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EF2A4" w14:textId="77777777" w:rsidR="00C96C0E" w:rsidRDefault="00C96C0E" w:rsidP="00C96C0E">
      <w:r>
        <w:rPr>
          <w:noProof/>
        </w:rPr>
        <w:drawing>
          <wp:anchor distT="0" distB="0" distL="114300" distR="114300" simplePos="0" relativeHeight="251659264" behindDoc="1" locked="1" layoutInCell="1" allowOverlap="1" wp14:anchorId="003A95CB" wp14:editId="629131D5">
            <wp:simplePos x="0" y="0"/>
            <wp:positionH relativeFrom="margin">
              <wp:align>center</wp:align>
            </wp:positionH>
            <wp:positionV relativeFrom="margin">
              <wp:align>center</wp:align>
            </wp:positionV>
            <wp:extent cx="7631430" cy="10792460"/>
            <wp:effectExtent l="0" t="0" r="1270" b="2540"/>
            <wp:wrapNone/>
            <wp:docPr id="1063028938" name="Picture 1" descr="A blue background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028938" name="Picture 1" descr="A blue background with white line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31430" cy="10792460"/>
                    </a:xfrm>
                    <a:prstGeom prst="rect">
                      <a:avLst/>
                    </a:prstGeom>
                  </pic:spPr>
                </pic:pic>
              </a:graphicData>
            </a:graphic>
            <wp14:sizeRelH relativeFrom="page">
              <wp14:pctWidth>0</wp14:pctWidth>
            </wp14:sizeRelH>
            <wp14:sizeRelV relativeFrom="page">
              <wp14:pctHeight>0</wp14:pctHeight>
            </wp14:sizeRelV>
          </wp:anchor>
        </w:drawing>
      </w:r>
    </w:p>
    <w:p w14:paraId="50DF4356" w14:textId="77777777" w:rsidR="00C96C0E" w:rsidRPr="0063472D" w:rsidRDefault="00C96C0E" w:rsidP="00C96C0E">
      <w:pPr>
        <w:rPr>
          <w:color w:val="FFFFFF" w:themeColor="background1"/>
        </w:rPr>
      </w:pPr>
    </w:p>
    <w:tbl>
      <w:tblPr>
        <w:tblStyle w:val="TableGridLight"/>
        <w:tblpPr w:leftFromText="181" w:rightFromText="181" w:vertAnchor="page" w:tblpY="3970"/>
        <w:tblW w:w="0" w:type="auto"/>
        <w:tblLook w:val="04A0" w:firstRow="1" w:lastRow="0" w:firstColumn="1" w:lastColumn="0" w:noHBand="0" w:noVBand="1"/>
      </w:tblPr>
      <w:tblGrid>
        <w:gridCol w:w="9628"/>
      </w:tblGrid>
      <w:tr w:rsidR="00C96C0E" w:rsidRPr="0063472D" w14:paraId="16D85431" w14:textId="77777777" w:rsidTr="002558A9">
        <w:tc>
          <w:tcPr>
            <w:tcW w:w="9628" w:type="dxa"/>
            <w:tcMar>
              <w:bottom w:w="680" w:type="dxa"/>
            </w:tcMar>
          </w:tcPr>
          <w:p w14:paraId="20271834" w14:textId="20A5737C" w:rsidR="00C96C0E" w:rsidRPr="005D2C48" w:rsidRDefault="00C96C0E" w:rsidP="002558A9">
            <w:pPr>
              <w:pStyle w:val="Reporttitle"/>
            </w:pPr>
            <w:r w:rsidRPr="005D2C48">
              <w:t xml:space="preserve">Part </w:t>
            </w:r>
            <w:r>
              <w:t>4</w:t>
            </w:r>
            <w:r w:rsidRPr="005D2C48">
              <w:t xml:space="preserve">: </w:t>
            </w:r>
            <w:r>
              <w:t>Impact assessment</w:t>
            </w:r>
          </w:p>
        </w:tc>
      </w:tr>
      <w:tr w:rsidR="00C96C0E" w:rsidRPr="0063472D" w14:paraId="3D55432A" w14:textId="77777777" w:rsidTr="002558A9">
        <w:tc>
          <w:tcPr>
            <w:tcW w:w="9628" w:type="dxa"/>
          </w:tcPr>
          <w:p w14:paraId="0422925A" w14:textId="77777777" w:rsidR="00C96C0E" w:rsidRPr="0063472D" w:rsidRDefault="00C96C0E" w:rsidP="002558A9">
            <w:pPr>
              <w:pStyle w:val="Reportsubtitle"/>
              <w:rPr>
                <w:color w:val="FFFFFF" w:themeColor="background1"/>
              </w:rPr>
            </w:pPr>
            <w:r>
              <w:rPr>
                <w:color w:val="FFFFFF" w:themeColor="background1"/>
              </w:rPr>
              <w:t>NWGGA Strategic Assessment Report</w:t>
            </w:r>
          </w:p>
        </w:tc>
      </w:tr>
      <w:tr w:rsidR="00C96C0E" w:rsidRPr="0063472D" w14:paraId="5D87584C" w14:textId="77777777" w:rsidTr="002558A9">
        <w:tc>
          <w:tcPr>
            <w:tcW w:w="9628" w:type="dxa"/>
          </w:tcPr>
          <w:p w14:paraId="0AFE6C24" w14:textId="77777777" w:rsidR="00C96C0E" w:rsidRPr="00D745C0" w:rsidRDefault="00C96C0E" w:rsidP="002558A9">
            <w:pPr>
              <w:pStyle w:val="Reportclientdate"/>
              <w:rPr>
                <w:color w:val="FFFFFF" w:themeColor="background1"/>
              </w:rPr>
            </w:pPr>
            <w:r>
              <w:rPr>
                <w:color w:val="FFFFFF" w:themeColor="background1"/>
              </w:rPr>
              <w:t>Public re-exhibition version</w:t>
            </w:r>
          </w:p>
        </w:tc>
      </w:tr>
    </w:tbl>
    <w:p w14:paraId="2C5356CB" w14:textId="77777777" w:rsidR="00C96C0E" w:rsidRPr="0063472D" w:rsidRDefault="00C96C0E" w:rsidP="00C96C0E">
      <w:pPr>
        <w:rPr>
          <w:color w:val="FFFFFF" w:themeColor="background1"/>
        </w:rPr>
      </w:pPr>
    </w:p>
    <w:tbl>
      <w:tblPr>
        <w:tblStyle w:val="TableGridLight"/>
        <w:tblpPr w:leftFromText="181" w:rightFromText="181" w:vertAnchor="page" w:tblpXSpec="right" w:tblpY="1135"/>
        <w:tblW w:w="0" w:type="auto"/>
        <w:tblLook w:val="04A0" w:firstRow="1" w:lastRow="0" w:firstColumn="1" w:lastColumn="0" w:noHBand="0" w:noVBand="1"/>
      </w:tblPr>
      <w:tblGrid>
        <w:gridCol w:w="9628"/>
      </w:tblGrid>
      <w:tr w:rsidR="00C96C0E" w:rsidRPr="0063472D" w14:paraId="61D27C83" w14:textId="77777777" w:rsidTr="002558A9">
        <w:tc>
          <w:tcPr>
            <w:tcW w:w="9628" w:type="dxa"/>
          </w:tcPr>
          <w:p w14:paraId="143574E7" w14:textId="77777777" w:rsidR="00C96C0E" w:rsidRPr="0063472D" w:rsidRDefault="00C96C0E" w:rsidP="002558A9">
            <w:pPr>
              <w:pStyle w:val="Reportclientdate"/>
              <w:rPr>
                <w:color w:val="FFFFFF" w:themeColor="background1"/>
              </w:rPr>
            </w:pPr>
          </w:p>
        </w:tc>
      </w:tr>
    </w:tbl>
    <w:p w14:paraId="62FF8913" w14:textId="77777777" w:rsidR="00C96C0E" w:rsidRDefault="00C96C0E" w:rsidP="00C96C0E">
      <w:pPr>
        <w:sectPr w:rsidR="00C96C0E" w:rsidSect="00C96C0E">
          <w:pgSz w:w="11900" w:h="16840"/>
          <w:pgMar w:top="1247" w:right="1134" w:bottom="1134" w:left="1134" w:header="709" w:footer="567" w:gutter="0"/>
          <w:cols w:space="708"/>
          <w:docGrid w:linePitch="360"/>
        </w:sectPr>
      </w:pPr>
    </w:p>
    <w:p w14:paraId="2EFC148E" w14:textId="77777777" w:rsidR="00FF6F90" w:rsidRDefault="00FF6F90" w:rsidP="00E93280">
      <w:pPr>
        <w:pStyle w:val="Documenttracking"/>
        <w:spacing w:before="120" w:after="120"/>
      </w:pPr>
      <w:bookmarkStart w:id="0" w:name="_Toc6411958"/>
    </w:p>
    <w:p w14:paraId="17AD4895" w14:textId="77777777" w:rsidR="00FF6F90" w:rsidRDefault="00FF6F90" w:rsidP="00E93280">
      <w:pPr>
        <w:pStyle w:val="Documenttracking"/>
        <w:spacing w:before="120" w:after="120"/>
      </w:pPr>
    </w:p>
    <w:p w14:paraId="6DC62A0F" w14:textId="77777777" w:rsidR="00FF6F90" w:rsidRDefault="00FF6F90" w:rsidP="00E93280">
      <w:pPr>
        <w:pStyle w:val="Documenttracking"/>
        <w:spacing w:before="120" w:after="120"/>
      </w:pPr>
    </w:p>
    <w:p w14:paraId="6648688C" w14:textId="77777777" w:rsidR="00FF6F90" w:rsidRDefault="00FF6F90" w:rsidP="00E93280">
      <w:pPr>
        <w:pStyle w:val="Documenttracking"/>
        <w:spacing w:before="120" w:after="120"/>
      </w:pPr>
    </w:p>
    <w:p w14:paraId="02DFC0AB" w14:textId="77777777" w:rsidR="00FF6F90" w:rsidRDefault="00FF6F90" w:rsidP="00E93280">
      <w:pPr>
        <w:pStyle w:val="Documenttracking"/>
        <w:spacing w:before="120" w:after="120"/>
      </w:pPr>
    </w:p>
    <w:p w14:paraId="5CEF129F" w14:textId="77777777" w:rsidR="00FF6F90" w:rsidRDefault="00FF6F90" w:rsidP="00E93280">
      <w:pPr>
        <w:pStyle w:val="Documenttracking"/>
        <w:spacing w:before="120" w:after="120"/>
      </w:pPr>
    </w:p>
    <w:p w14:paraId="5AAA47F0" w14:textId="77777777" w:rsidR="00FF6F90" w:rsidRDefault="00FF6F90" w:rsidP="00E93280">
      <w:pPr>
        <w:pStyle w:val="Documenttracking"/>
        <w:spacing w:before="120" w:after="120"/>
      </w:pPr>
    </w:p>
    <w:p w14:paraId="51969B6D" w14:textId="77777777" w:rsidR="00FF6F90" w:rsidRDefault="00FF6F90" w:rsidP="00E93280">
      <w:pPr>
        <w:pStyle w:val="Documenttracking"/>
        <w:spacing w:before="120" w:after="120"/>
      </w:pPr>
    </w:p>
    <w:p w14:paraId="19D58B41" w14:textId="77777777" w:rsidR="00FF6F90" w:rsidRDefault="00FF6F90" w:rsidP="00E93280">
      <w:pPr>
        <w:pStyle w:val="Documenttracking"/>
        <w:spacing w:before="120" w:after="120"/>
      </w:pPr>
    </w:p>
    <w:p w14:paraId="304BEA3F" w14:textId="77777777" w:rsidR="00FF6F90" w:rsidRDefault="00FF6F90" w:rsidP="00E93280">
      <w:pPr>
        <w:pStyle w:val="Documenttracking"/>
        <w:spacing w:before="120" w:after="120"/>
      </w:pPr>
    </w:p>
    <w:p w14:paraId="6B663E1D" w14:textId="77777777" w:rsidR="00FF6F90" w:rsidRDefault="00FF6F90" w:rsidP="00E93280">
      <w:pPr>
        <w:pStyle w:val="Documenttracking"/>
        <w:spacing w:before="120" w:after="120"/>
      </w:pPr>
    </w:p>
    <w:p w14:paraId="4C69C676" w14:textId="77777777" w:rsidR="00FF6F90" w:rsidRDefault="00FF6F90" w:rsidP="00E93280">
      <w:pPr>
        <w:pStyle w:val="Documenttracking"/>
        <w:spacing w:before="120" w:after="120"/>
      </w:pPr>
    </w:p>
    <w:p w14:paraId="10EF7450" w14:textId="77777777" w:rsidR="00FF6F90" w:rsidRDefault="00FF6F90" w:rsidP="00E93280">
      <w:pPr>
        <w:pStyle w:val="Documenttracking"/>
        <w:spacing w:before="120" w:after="120"/>
      </w:pPr>
    </w:p>
    <w:p w14:paraId="4D4DD390" w14:textId="77777777" w:rsidR="00FF6F90" w:rsidRDefault="00FF6F90" w:rsidP="00E93280">
      <w:pPr>
        <w:pStyle w:val="Documenttracking"/>
        <w:spacing w:before="120" w:after="120"/>
      </w:pPr>
    </w:p>
    <w:p w14:paraId="3DBA257D" w14:textId="77777777" w:rsidR="00FF6F90" w:rsidRDefault="00FF6F90" w:rsidP="00E93280">
      <w:pPr>
        <w:pStyle w:val="Documenttracking"/>
        <w:spacing w:before="120" w:after="120"/>
      </w:pPr>
    </w:p>
    <w:p w14:paraId="293CEEA6" w14:textId="77777777" w:rsidR="00FF6F90" w:rsidRDefault="00FF6F90" w:rsidP="00E93280">
      <w:pPr>
        <w:pStyle w:val="Documenttracking"/>
        <w:spacing w:before="120" w:after="120"/>
      </w:pPr>
    </w:p>
    <w:p w14:paraId="219C1FA9" w14:textId="77777777" w:rsidR="00FF6F90" w:rsidRDefault="00FF6F90" w:rsidP="00E93280">
      <w:pPr>
        <w:pStyle w:val="Documenttracking"/>
        <w:spacing w:before="120" w:after="120"/>
      </w:pPr>
    </w:p>
    <w:p w14:paraId="7D776990" w14:textId="77777777" w:rsidR="00FF6F90" w:rsidRDefault="00FF6F90" w:rsidP="00E93280">
      <w:pPr>
        <w:pStyle w:val="Documenttracking"/>
        <w:spacing w:before="120" w:after="120"/>
      </w:pPr>
    </w:p>
    <w:p w14:paraId="6919AAFA" w14:textId="77777777" w:rsidR="00FF6F90" w:rsidRDefault="00FF6F90" w:rsidP="00E93280">
      <w:pPr>
        <w:pStyle w:val="Documenttracking"/>
        <w:spacing w:before="120" w:after="120"/>
      </w:pPr>
    </w:p>
    <w:p w14:paraId="18C127CB" w14:textId="77777777" w:rsidR="00FF6F90" w:rsidRDefault="00FF6F90" w:rsidP="00E93280">
      <w:pPr>
        <w:pStyle w:val="Documenttracking"/>
        <w:spacing w:before="120" w:after="120"/>
      </w:pPr>
    </w:p>
    <w:p w14:paraId="45204A99" w14:textId="77777777" w:rsidR="00FF6F90" w:rsidRDefault="00FF6F90" w:rsidP="00E93280">
      <w:pPr>
        <w:pStyle w:val="Documenttracking"/>
        <w:spacing w:before="120" w:after="120"/>
      </w:pPr>
    </w:p>
    <w:p w14:paraId="02DA9DBC" w14:textId="77777777" w:rsidR="00FF6F90" w:rsidRDefault="00FF6F90" w:rsidP="00E93280">
      <w:pPr>
        <w:pStyle w:val="Documenttracking"/>
        <w:spacing w:before="120" w:after="120"/>
      </w:pPr>
    </w:p>
    <w:p w14:paraId="5343C7BB" w14:textId="77777777" w:rsidR="00FF6F90" w:rsidRDefault="00FF6F90" w:rsidP="00E93280">
      <w:pPr>
        <w:pStyle w:val="Documenttracking"/>
        <w:spacing w:before="120" w:after="120"/>
      </w:pPr>
    </w:p>
    <w:p w14:paraId="186F5100" w14:textId="77777777" w:rsidR="0094158A" w:rsidRDefault="0094158A" w:rsidP="00E93280">
      <w:pPr>
        <w:pStyle w:val="Documenttracking"/>
        <w:spacing w:before="120" w:after="120"/>
      </w:pPr>
    </w:p>
    <w:p w14:paraId="605F3427" w14:textId="77777777" w:rsidR="00FA184C" w:rsidRDefault="00FA184C" w:rsidP="00E93280">
      <w:pPr>
        <w:pStyle w:val="Documenttracking"/>
        <w:spacing w:before="120" w:after="120"/>
      </w:pPr>
    </w:p>
    <w:p w14:paraId="6A522214" w14:textId="77777777" w:rsidR="00FF6F90" w:rsidRDefault="00FF6F90" w:rsidP="00E93280">
      <w:pPr>
        <w:pStyle w:val="Documenttracking"/>
        <w:spacing w:before="120" w:after="120"/>
      </w:pPr>
    </w:p>
    <w:p w14:paraId="6BF24E9A" w14:textId="77777777" w:rsidR="00FF6F90" w:rsidRPr="00375EE0" w:rsidRDefault="00FF6F90" w:rsidP="00E93280">
      <w:pPr>
        <w:pStyle w:val="Documenttracking"/>
        <w:spacing w:before="120" w:after="120"/>
      </w:pPr>
      <w:r w:rsidRPr="00D97CAB">
        <w:t>DOCUMENT TRACKING</w:t>
      </w:r>
      <w:bookmarkEnd w:id="0"/>
    </w:p>
    <w:tbl>
      <w:tblPr>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0A0" w:firstRow="1" w:lastRow="0" w:firstColumn="1" w:lastColumn="0" w:noHBand="0" w:noVBand="0"/>
      </w:tblPr>
      <w:tblGrid>
        <w:gridCol w:w="2600"/>
        <w:gridCol w:w="7022"/>
      </w:tblGrid>
      <w:tr w:rsidR="00FF6F90" w:rsidRPr="00362323" w14:paraId="25D06A06" w14:textId="77777777" w:rsidTr="00723C7F">
        <w:tc>
          <w:tcPr>
            <w:tcW w:w="5000" w:type="pct"/>
            <w:gridSpan w:val="2"/>
            <w:shd w:val="clear" w:color="auto" w:fill="B4C6E7" w:themeFill="accent1" w:themeFillTint="66"/>
          </w:tcPr>
          <w:p w14:paraId="49BE5505" w14:textId="77777777" w:rsidR="00FF6F90" w:rsidRPr="00EC3979" w:rsidRDefault="00FF6F90" w:rsidP="00EB475B">
            <w:pPr>
              <w:pStyle w:val="Documenttracking"/>
              <w:spacing w:before="120" w:after="120"/>
            </w:pPr>
            <w:r w:rsidRPr="003612D2">
              <w:t>PREPARED BY:</w:t>
            </w:r>
          </w:p>
        </w:tc>
      </w:tr>
      <w:tr w:rsidR="00FA184C" w:rsidRPr="00362323" w14:paraId="0F5D53DF" w14:textId="77777777" w:rsidTr="00FA184C">
        <w:tc>
          <w:tcPr>
            <w:tcW w:w="5000" w:type="pct"/>
            <w:gridSpan w:val="2"/>
          </w:tcPr>
          <w:p w14:paraId="1B5B0F0E" w14:textId="32BE7417" w:rsidR="00FA184C" w:rsidRPr="00EC3979" w:rsidRDefault="00FA184C" w:rsidP="00EB475B">
            <w:pPr>
              <w:spacing w:before="120" w:after="120"/>
            </w:pPr>
            <w:r w:rsidRPr="00706F10">
              <w:t>Heather Tolley, Heidi Birkby</w:t>
            </w:r>
            <w:r>
              <w:t>,</w:t>
            </w:r>
            <w:r w:rsidRPr="00706F10">
              <w:t xml:space="preserve"> </w:t>
            </w:r>
            <w:r>
              <w:t xml:space="preserve">Peter Hemphill, </w:t>
            </w:r>
            <w:r w:rsidRPr="00706F10">
              <w:t>Natasha Buckingham</w:t>
            </w:r>
            <w:r>
              <w:t xml:space="preserve"> (Open Lines)</w:t>
            </w:r>
          </w:p>
        </w:tc>
      </w:tr>
      <w:tr w:rsidR="00FF6F90" w:rsidRPr="001E638D" w14:paraId="36F2DD4F" w14:textId="77777777" w:rsidTr="00723C7F">
        <w:tc>
          <w:tcPr>
            <w:tcW w:w="5000" w:type="pct"/>
            <w:gridSpan w:val="2"/>
            <w:shd w:val="clear" w:color="auto" w:fill="B4C6E7" w:themeFill="accent1" w:themeFillTint="66"/>
          </w:tcPr>
          <w:p w14:paraId="0A6745F1" w14:textId="77777777" w:rsidR="00FF6F90" w:rsidRPr="001E638D" w:rsidRDefault="00FF6F90" w:rsidP="00EB475B">
            <w:pPr>
              <w:spacing w:before="120" w:after="120"/>
              <w:rPr>
                <w:b/>
              </w:rPr>
            </w:pPr>
            <w:r w:rsidRPr="001E638D">
              <w:rPr>
                <w:b/>
              </w:rPr>
              <w:t>REVIEWED BY:</w:t>
            </w:r>
          </w:p>
        </w:tc>
      </w:tr>
      <w:tr w:rsidR="00FA184C" w:rsidRPr="00362323" w14:paraId="0701CAF7" w14:textId="77777777" w:rsidTr="00FA184C">
        <w:tc>
          <w:tcPr>
            <w:tcW w:w="5000" w:type="pct"/>
            <w:gridSpan w:val="2"/>
          </w:tcPr>
          <w:p w14:paraId="172691F8" w14:textId="77777777" w:rsidR="00FA184C" w:rsidRDefault="00FA184C" w:rsidP="00EB475B">
            <w:pPr>
              <w:spacing w:before="120" w:after="120"/>
            </w:pPr>
            <w:r w:rsidRPr="00706F10">
              <w:t>Heather Tolley, Peter Hemphill</w:t>
            </w:r>
            <w:r>
              <w:t xml:space="preserve"> (Open Lines)</w:t>
            </w:r>
          </w:p>
          <w:p w14:paraId="30CEC254" w14:textId="4641EEB5" w:rsidR="00EC3DB7" w:rsidRPr="00131D45" w:rsidRDefault="00EC3DB7" w:rsidP="00EB475B">
            <w:pPr>
              <w:spacing w:before="120" w:after="120"/>
              <w:rPr>
                <w:highlight w:val="yellow"/>
              </w:rPr>
            </w:pPr>
            <w:r w:rsidRPr="00EC3DB7">
              <w:t>Mitchell Deaves (Biosis)</w:t>
            </w:r>
          </w:p>
        </w:tc>
      </w:tr>
      <w:tr w:rsidR="00FF6F90" w:rsidRPr="001E638D" w14:paraId="6628544D" w14:textId="77777777" w:rsidTr="00723C7F">
        <w:tc>
          <w:tcPr>
            <w:tcW w:w="5000" w:type="pct"/>
            <w:gridSpan w:val="2"/>
            <w:shd w:val="clear" w:color="auto" w:fill="B4C6E7" w:themeFill="accent1" w:themeFillTint="66"/>
          </w:tcPr>
          <w:p w14:paraId="6AD41B4D" w14:textId="77777777" w:rsidR="00FF6F90" w:rsidRPr="001E638D" w:rsidRDefault="00FF6F90" w:rsidP="00EB475B">
            <w:pPr>
              <w:spacing w:before="120" w:after="120"/>
              <w:rPr>
                <w:b/>
              </w:rPr>
            </w:pPr>
            <w:r w:rsidRPr="001E638D">
              <w:rPr>
                <w:b/>
              </w:rPr>
              <w:t>VERSION CONTROL:</w:t>
            </w:r>
          </w:p>
        </w:tc>
      </w:tr>
      <w:tr w:rsidR="00FF6F90" w:rsidRPr="00362323" w14:paraId="7CE59814" w14:textId="77777777" w:rsidTr="00723C7F">
        <w:tc>
          <w:tcPr>
            <w:tcW w:w="1351" w:type="pct"/>
          </w:tcPr>
          <w:p w14:paraId="34370D94" w14:textId="77777777" w:rsidR="00FF6F90" w:rsidRPr="004C61F4" w:rsidRDefault="00FF6F90" w:rsidP="00EB475B">
            <w:pPr>
              <w:pStyle w:val="Documenttracking"/>
              <w:spacing w:before="120" w:after="120"/>
            </w:pPr>
            <w:r w:rsidRPr="004C61F4">
              <w:t>VERSION:</w:t>
            </w:r>
          </w:p>
        </w:tc>
        <w:tc>
          <w:tcPr>
            <w:tcW w:w="3649" w:type="pct"/>
          </w:tcPr>
          <w:p w14:paraId="3F10A70E" w14:textId="4B653909" w:rsidR="00FF6F90" w:rsidRPr="00EC3979" w:rsidRDefault="00294118" w:rsidP="00294118">
            <w:r w:rsidRPr="00294118">
              <w:t xml:space="preserve">Public re-exhibition </w:t>
            </w:r>
            <w:r w:rsidR="004870B6">
              <w:t>version</w:t>
            </w:r>
          </w:p>
        </w:tc>
      </w:tr>
      <w:tr w:rsidR="00FF6F90" w:rsidRPr="00362323" w14:paraId="6F210969" w14:textId="77777777" w:rsidTr="00723C7F">
        <w:tc>
          <w:tcPr>
            <w:tcW w:w="1351" w:type="pct"/>
          </w:tcPr>
          <w:p w14:paraId="0F0828DC" w14:textId="77777777" w:rsidR="00FF6F90" w:rsidRPr="004C61F4" w:rsidRDefault="00FF6F90" w:rsidP="00EB475B">
            <w:pPr>
              <w:pStyle w:val="Documenttracking"/>
              <w:spacing w:before="120" w:after="120"/>
            </w:pPr>
            <w:r w:rsidRPr="004C61F4">
              <w:t>DATE:</w:t>
            </w:r>
          </w:p>
        </w:tc>
        <w:tc>
          <w:tcPr>
            <w:tcW w:w="3649" w:type="pct"/>
          </w:tcPr>
          <w:p w14:paraId="4714417C" w14:textId="08901282" w:rsidR="00FF6F90" w:rsidRPr="00EC3979" w:rsidRDefault="00C96C0E" w:rsidP="00EB475B">
            <w:pPr>
              <w:spacing w:before="120" w:after="120"/>
            </w:pPr>
            <w:r>
              <w:t>November</w:t>
            </w:r>
            <w:r w:rsidR="0095616F">
              <w:t xml:space="preserve"> </w:t>
            </w:r>
            <w:r w:rsidR="008D4B72">
              <w:t>2025</w:t>
            </w:r>
          </w:p>
        </w:tc>
      </w:tr>
    </w:tbl>
    <w:p w14:paraId="6172F967" w14:textId="77777777" w:rsidR="00FF6F90" w:rsidRDefault="00FF6F90">
      <w:pPr>
        <w:tabs>
          <w:tab w:val="clear" w:pos="4962"/>
        </w:tabs>
        <w:spacing w:before="0" w:after="0" w:line="240" w:lineRule="auto"/>
      </w:pPr>
      <w:bookmarkStart w:id="1" w:name="_Toc87883176"/>
      <w:r>
        <w:br w:type="page"/>
      </w:r>
    </w:p>
    <w:p w14:paraId="12D6D2CA" w14:textId="77777777" w:rsidR="00FF6F90" w:rsidRDefault="00FF6F90" w:rsidP="00706F10">
      <w:pPr>
        <w:pStyle w:val="Contents"/>
      </w:pPr>
      <w:r w:rsidRPr="006E333F">
        <w:lastRenderedPageBreak/>
        <w:t>Contents</w:t>
      </w:r>
      <w:bookmarkStart w:id="2" w:name="_Toc509911066"/>
      <w:bookmarkStart w:id="3" w:name="_Toc384052480"/>
      <w:bookmarkStart w:id="4" w:name="_Toc384197091"/>
      <w:bookmarkStart w:id="5" w:name="_Toc384407233"/>
      <w:bookmarkEnd w:id="1"/>
    </w:p>
    <w:p w14:paraId="4B532468" w14:textId="0D2E0BA3" w:rsidR="000A5CE2" w:rsidRDefault="00B02302">
      <w:pPr>
        <w:pStyle w:val="TOC1"/>
        <w:rPr>
          <w:rFonts w:asciiTheme="minorHAnsi" w:eastAsiaTheme="minorEastAsia" w:hAnsiTheme="minorHAnsi" w:cstheme="minorBidi"/>
          <w:b w:val="0"/>
          <w:bCs w:val="0"/>
          <w:caps w:val="0"/>
          <w:noProof/>
          <w:kern w:val="2"/>
          <w:sz w:val="24"/>
          <w:szCs w:val="24"/>
          <w:lang w:eastAsia="en-GB"/>
          <w14:ligatures w14:val="standardContextual"/>
        </w:rPr>
      </w:pPr>
      <w:r>
        <w:rPr>
          <w:color w:val="3FA297"/>
        </w:rPr>
        <w:fldChar w:fldCharType="begin"/>
      </w:r>
      <w:r>
        <w:rPr>
          <w:color w:val="3FA297"/>
        </w:rPr>
        <w:instrText xml:space="preserve"> TOC \o "2-2" \h \z \t "Heading 1,1,Appendix heading 1,1,Contents/acronyms/references,1,Part heading,1" </w:instrText>
      </w:r>
      <w:r>
        <w:rPr>
          <w:color w:val="3FA297"/>
        </w:rPr>
        <w:fldChar w:fldCharType="separate"/>
      </w:r>
      <w:hyperlink w:anchor="_Toc212461901" w:history="1">
        <w:r w:rsidR="000A5CE2" w:rsidRPr="001D7B06">
          <w:rPr>
            <w:rStyle w:val="Hyperlink"/>
            <w:noProof/>
          </w:rPr>
          <w:t>PART 4: IMPACT ASSESSMENT</w:t>
        </w:r>
        <w:r w:rsidR="000A5CE2">
          <w:rPr>
            <w:noProof/>
            <w:webHidden/>
          </w:rPr>
          <w:tab/>
        </w:r>
        <w:r w:rsidR="000A5CE2">
          <w:rPr>
            <w:noProof/>
            <w:webHidden/>
          </w:rPr>
          <w:fldChar w:fldCharType="begin"/>
        </w:r>
        <w:r w:rsidR="000A5CE2">
          <w:rPr>
            <w:noProof/>
            <w:webHidden/>
          </w:rPr>
          <w:instrText xml:space="preserve"> PAGEREF _Toc212461901 \h </w:instrText>
        </w:r>
        <w:r w:rsidR="000A5CE2">
          <w:rPr>
            <w:noProof/>
            <w:webHidden/>
          </w:rPr>
        </w:r>
        <w:r w:rsidR="000A5CE2">
          <w:rPr>
            <w:noProof/>
            <w:webHidden/>
          </w:rPr>
          <w:fldChar w:fldCharType="separate"/>
        </w:r>
        <w:r w:rsidR="000A5CE2">
          <w:rPr>
            <w:noProof/>
            <w:webHidden/>
          </w:rPr>
          <w:t>15-1</w:t>
        </w:r>
        <w:r w:rsidR="000A5CE2">
          <w:rPr>
            <w:noProof/>
            <w:webHidden/>
          </w:rPr>
          <w:fldChar w:fldCharType="end"/>
        </w:r>
      </w:hyperlink>
    </w:p>
    <w:p w14:paraId="4FA89527" w14:textId="08BA832E" w:rsidR="000A5CE2" w:rsidRDefault="000A5CE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461902" w:history="1">
        <w:r w:rsidRPr="001D7B06">
          <w:rPr>
            <w:rStyle w:val="Hyperlink"/>
            <w:noProof/>
          </w:rPr>
          <w:t>15</w:t>
        </w:r>
        <w:r>
          <w:rPr>
            <w:rFonts w:asciiTheme="minorHAnsi" w:eastAsiaTheme="minorEastAsia" w:hAnsiTheme="minorHAnsi" w:cstheme="minorBidi"/>
            <w:b w:val="0"/>
            <w:bCs w:val="0"/>
            <w:caps w:val="0"/>
            <w:noProof/>
            <w:kern w:val="2"/>
            <w:sz w:val="24"/>
            <w:szCs w:val="24"/>
            <w:lang w:eastAsia="en-GB"/>
            <w14:ligatures w14:val="standardContextual"/>
          </w:rPr>
          <w:tab/>
        </w:r>
        <w:r w:rsidRPr="001D7B06">
          <w:rPr>
            <w:rStyle w:val="Hyperlink"/>
            <w:noProof/>
          </w:rPr>
          <w:t>Introduction</w:t>
        </w:r>
        <w:r>
          <w:rPr>
            <w:noProof/>
            <w:webHidden/>
          </w:rPr>
          <w:tab/>
        </w:r>
        <w:r>
          <w:rPr>
            <w:noProof/>
            <w:webHidden/>
          </w:rPr>
          <w:fldChar w:fldCharType="begin"/>
        </w:r>
        <w:r>
          <w:rPr>
            <w:noProof/>
            <w:webHidden/>
          </w:rPr>
          <w:instrText xml:space="preserve"> PAGEREF _Toc212461902 \h </w:instrText>
        </w:r>
        <w:r>
          <w:rPr>
            <w:noProof/>
            <w:webHidden/>
          </w:rPr>
        </w:r>
        <w:r>
          <w:rPr>
            <w:noProof/>
            <w:webHidden/>
          </w:rPr>
          <w:fldChar w:fldCharType="separate"/>
        </w:r>
        <w:r>
          <w:rPr>
            <w:noProof/>
            <w:webHidden/>
          </w:rPr>
          <w:t>15-1</w:t>
        </w:r>
        <w:r>
          <w:rPr>
            <w:noProof/>
            <w:webHidden/>
          </w:rPr>
          <w:fldChar w:fldCharType="end"/>
        </w:r>
      </w:hyperlink>
    </w:p>
    <w:p w14:paraId="116EDE2D" w14:textId="2531C75E" w:rsidR="000A5CE2" w:rsidRDefault="000A5CE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461903" w:history="1">
        <w:r w:rsidRPr="001D7B06">
          <w:rPr>
            <w:rStyle w:val="Hyperlink"/>
            <w:noProof/>
          </w:rPr>
          <w:t>16</w:t>
        </w:r>
        <w:r>
          <w:rPr>
            <w:rFonts w:asciiTheme="minorHAnsi" w:eastAsiaTheme="minorEastAsia" w:hAnsiTheme="minorHAnsi" w:cstheme="minorBidi"/>
            <w:b w:val="0"/>
            <w:bCs w:val="0"/>
            <w:caps w:val="0"/>
            <w:noProof/>
            <w:kern w:val="2"/>
            <w:sz w:val="24"/>
            <w:szCs w:val="24"/>
            <w:lang w:eastAsia="en-GB"/>
            <w14:ligatures w14:val="standardContextual"/>
          </w:rPr>
          <w:tab/>
        </w:r>
        <w:r w:rsidRPr="001D7B06">
          <w:rPr>
            <w:rStyle w:val="Hyperlink"/>
            <w:noProof/>
          </w:rPr>
          <w:t>Avoidance of impacts</w:t>
        </w:r>
        <w:r>
          <w:rPr>
            <w:noProof/>
            <w:webHidden/>
          </w:rPr>
          <w:tab/>
        </w:r>
        <w:r>
          <w:rPr>
            <w:noProof/>
            <w:webHidden/>
          </w:rPr>
          <w:fldChar w:fldCharType="begin"/>
        </w:r>
        <w:r>
          <w:rPr>
            <w:noProof/>
            <w:webHidden/>
          </w:rPr>
          <w:instrText xml:space="preserve"> PAGEREF _Toc212461903 \h </w:instrText>
        </w:r>
        <w:r>
          <w:rPr>
            <w:noProof/>
            <w:webHidden/>
          </w:rPr>
        </w:r>
        <w:r>
          <w:rPr>
            <w:noProof/>
            <w:webHidden/>
          </w:rPr>
          <w:fldChar w:fldCharType="separate"/>
        </w:r>
        <w:r>
          <w:rPr>
            <w:noProof/>
            <w:webHidden/>
          </w:rPr>
          <w:t>16-1</w:t>
        </w:r>
        <w:r>
          <w:rPr>
            <w:noProof/>
            <w:webHidden/>
          </w:rPr>
          <w:fldChar w:fldCharType="end"/>
        </w:r>
      </w:hyperlink>
    </w:p>
    <w:p w14:paraId="654E1220" w14:textId="5EFA5EA7"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04" w:history="1">
        <w:r w:rsidRPr="001D7B06">
          <w:rPr>
            <w:rStyle w:val="Hyperlink"/>
            <w:noProof/>
          </w:rPr>
          <w:t>16.1</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Introduction</w:t>
        </w:r>
        <w:r>
          <w:rPr>
            <w:noProof/>
            <w:webHidden/>
          </w:rPr>
          <w:tab/>
        </w:r>
        <w:r>
          <w:rPr>
            <w:noProof/>
            <w:webHidden/>
          </w:rPr>
          <w:fldChar w:fldCharType="begin"/>
        </w:r>
        <w:r>
          <w:rPr>
            <w:noProof/>
            <w:webHidden/>
          </w:rPr>
          <w:instrText xml:space="preserve"> PAGEREF _Toc212461904 \h </w:instrText>
        </w:r>
        <w:r>
          <w:rPr>
            <w:noProof/>
            <w:webHidden/>
          </w:rPr>
        </w:r>
        <w:r>
          <w:rPr>
            <w:noProof/>
            <w:webHidden/>
          </w:rPr>
          <w:fldChar w:fldCharType="separate"/>
        </w:r>
        <w:r>
          <w:rPr>
            <w:noProof/>
            <w:webHidden/>
          </w:rPr>
          <w:t>16-1</w:t>
        </w:r>
        <w:r>
          <w:rPr>
            <w:noProof/>
            <w:webHidden/>
          </w:rPr>
          <w:fldChar w:fldCharType="end"/>
        </w:r>
      </w:hyperlink>
    </w:p>
    <w:p w14:paraId="7F1A5526" w14:textId="2413C6C8"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05" w:history="1">
        <w:r w:rsidRPr="001D7B06">
          <w:rPr>
            <w:rStyle w:val="Hyperlink"/>
            <w:noProof/>
          </w:rPr>
          <w:t>16.2</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How avoidance is defined for the purposes of the strategic assessment</w:t>
        </w:r>
        <w:r>
          <w:rPr>
            <w:noProof/>
            <w:webHidden/>
          </w:rPr>
          <w:tab/>
        </w:r>
        <w:r>
          <w:rPr>
            <w:noProof/>
            <w:webHidden/>
          </w:rPr>
          <w:fldChar w:fldCharType="begin"/>
        </w:r>
        <w:r>
          <w:rPr>
            <w:noProof/>
            <w:webHidden/>
          </w:rPr>
          <w:instrText xml:space="preserve"> PAGEREF _Toc212461905 \h </w:instrText>
        </w:r>
        <w:r>
          <w:rPr>
            <w:noProof/>
            <w:webHidden/>
          </w:rPr>
        </w:r>
        <w:r>
          <w:rPr>
            <w:noProof/>
            <w:webHidden/>
          </w:rPr>
          <w:fldChar w:fldCharType="separate"/>
        </w:r>
        <w:r>
          <w:rPr>
            <w:noProof/>
            <w:webHidden/>
          </w:rPr>
          <w:t>16-1</w:t>
        </w:r>
        <w:r>
          <w:rPr>
            <w:noProof/>
            <w:webHidden/>
          </w:rPr>
          <w:fldChar w:fldCharType="end"/>
        </w:r>
      </w:hyperlink>
    </w:p>
    <w:p w14:paraId="304198DA" w14:textId="78C2DA02"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06" w:history="1">
        <w:r w:rsidRPr="001D7B06">
          <w:rPr>
            <w:rStyle w:val="Hyperlink"/>
            <w:noProof/>
          </w:rPr>
          <w:t>16.3</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Steps to avoid and minimise impacts</w:t>
        </w:r>
        <w:r>
          <w:rPr>
            <w:noProof/>
            <w:webHidden/>
          </w:rPr>
          <w:tab/>
        </w:r>
        <w:r>
          <w:rPr>
            <w:noProof/>
            <w:webHidden/>
          </w:rPr>
          <w:fldChar w:fldCharType="begin"/>
        </w:r>
        <w:r>
          <w:rPr>
            <w:noProof/>
            <w:webHidden/>
          </w:rPr>
          <w:instrText xml:space="preserve"> PAGEREF _Toc212461906 \h </w:instrText>
        </w:r>
        <w:r>
          <w:rPr>
            <w:noProof/>
            <w:webHidden/>
          </w:rPr>
        </w:r>
        <w:r>
          <w:rPr>
            <w:noProof/>
            <w:webHidden/>
          </w:rPr>
          <w:fldChar w:fldCharType="separate"/>
        </w:r>
        <w:r>
          <w:rPr>
            <w:noProof/>
            <w:webHidden/>
          </w:rPr>
          <w:t>16-1</w:t>
        </w:r>
        <w:r>
          <w:rPr>
            <w:noProof/>
            <w:webHidden/>
          </w:rPr>
          <w:fldChar w:fldCharType="end"/>
        </w:r>
      </w:hyperlink>
    </w:p>
    <w:p w14:paraId="5F91BB62" w14:textId="38B83398"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07" w:history="1">
        <w:r w:rsidRPr="001D7B06">
          <w:rPr>
            <w:rStyle w:val="Hyperlink"/>
            <w:noProof/>
          </w:rPr>
          <w:t>16.4</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Commitments and measures for avoidance</w:t>
        </w:r>
        <w:r>
          <w:rPr>
            <w:noProof/>
            <w:webHidden/>
          </w:rPr>
          <w:tab/>
        </w:r>
        <w:r>
          <w:rPr>
            <w:noProof/>
            <w:webHidden/>
          </w:rPr>
          <w:fldChar w:fldCharType="begin"/>
        </w:r>
        <w:r>
          <w:rPr>
            <w:noProof/>
            <w:webHidden/>
          </w:rPr>
          <w:instrText xml:space="preserve"> PAGEREF _Toc212461907 \h </w:instrText>
        </w:r>
        <w:r>
          <w:rPr>
            <w:noProof/>
            <w:webHidden/>
          </w:rPr>
        </w:r>
        <w:r>
          <w:rPr>
            <w:noProof/>
            <w:webHidden/>
          </w:rPr>
          <w:fldChar w:fldCharType="separate"/>
        </w:r>
        <w:r>
          <w:rPr>
            <w:noProof/>
            <w:webHidden/>
          </w:rPr>
          <w:t>16-3</w:t>
        </w:r>
        <w:r>
          <w:rPr>
            <w:noProof/>
            <w:webHidden/>
          </w:rPr>
          <w:fldChar w:fldCharType="end"/>
        </w:r>
      </w:hyperlink>
    </w:p>
    <w:p w14:paraId="74CE96C9" w14:textId="513F5AE0"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08" w:history="1">
        <w:r w:rsidRPr="001D7B06">
          <w:rPr>
            <w:rStyle w:val="Hyperlink"/>
            <w:noProof/>
          </w:rPr>
          <w:t>16.5</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Avoidance outcomes for MNES</w:t>
        </w:r>
        <w:r>
          <w:rPr>
            <w:noProof/>
            <w:webHidden/>
          </w:rPr>
          <w:tab/>
        </w:r>
        <w:r>
          <w:rPr>
            <w:noProof/>
            <w:webHidden/>
          </w:rPr>
          <w:fldChar w:fldCharType="begin"/>
        </w:r>
        <w:r>
          <w:rPr>
            <w:noProof/>
            <w:webHidden/>
          </w:rPr>
          <w:instrText xml:space="preserve"> PAGEREF _Toc212461908 \h </w:instrText>
        </w:r>
        <w:r>
          <w:rPr>
            <w:noProof/>
            <w:webHidden/>
          </w:rPr>
        </w:r>
        <w:r>
          <w:rPr>
            <w:noProof/>
            <w:webHidden/>
          </w:rPr>
          <w:fldChar w:fldCharType="separate"/>
        </w:r>
        <w:r>
          <w:rPr>
            <w:noProof/>
            <w:webHidden/>
          </w:rPr>
          <w:t>16-3</w:t>
        </w:r>
        <w:r>
          <w:rPr>
            <w:noProof/>
            <w:webHidden/>
          </w:rPr>
          <w:fldChar w:fldCharType="end"/>
        </w:r>
      </w:hyperlink>
    </w:p>
    <w:p w14:paraId="347B8459" w14:textId="1528F6F9" w:rsidR="000A5CE2" w:rsidRDefault="000A5CE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461909" w:history="1">
        <w:r w:rsidRPr="001D7B06">
          <w:rPr>
            <w:rStyle w:val="Hyperlink"/>
            <w:noProof/>
          </w:rPr>
          <w:t>17</w:t>
        </w:r>
        <w:r>
          <w:rPr>
            <w:rFonts w:asciiTheme="minorHAnsi" w:eastAsiaTheme="minorEastAsia" w:hAnsiTheme="minorHAnsi" w:cstheme="minorBidi"/>
            <w:b w:val="0"/>
            <w:bCs w:val="0"/>
            <w:caps w:val="0"/>
            <w:noProof/>
            <w:kern w:val="2"/>
            <w:sz w:val="24"/>
            <w:szCs w:val="24"/>
            <w:lang w:eastAsia="en-GB"/>
            <w14:ligatures w14:val="standardContextual"/>
          </w:rPr>
          <w:tab/>
        </w:r>
        <w:r w:rsidRPr="001D7B06">
          <w:rPr>
            <w:rStyle w:val="Hyperlink"/>
            <w:noProof/>
          </w:rPr>
          <w:t>Managing indirect impacts</w:t>
        </w:r>
        <w:r>
          <w:rPr>
            <w:noProof/>
            <w:webHidden/>
          </w:rPr>
          <w:tab/>
        </w:r>
        <w:r>
          <w:rPr>
            <w:noProof/>
            <w:webHidden/>
          </w:rPr>
          <w:fldChar w:fldCharType="begin"/>
        </w:r>
        <w:r>
          <w:rPr>
            <w:noProof/>
            <w:webHidden/>
          </w:rPr>
          <w:instrText xml:space="preserve"> PAGEREF _Toc212461909 \h </w:instrText>
        </w:r>
        <w:r>
          <w:rPr>
            <w:noProof/>
            <w:webHidden/>
          </w:rPr>
        </w:r>
        <w:r>
          <w:rPr>
            <w:noProof/>
            <w:webHidden/>
          </w:rPr>
          <w:fldChar w:fldCharType="separate"/>
        </w:r>
        <w:r>
          <w:rPr>
            <w:noProof/>
            <w:webHidden/>
          </w:rPr>
          <w:t>17-1</w:t>
        </w:r>
        <w:r>
          <w:rPr>
            <w:noProof/>
            <w:webHidden/>
          </w:rPr>
          <w:fldChar w:fldCharType="end"/>
        </w:r>
      </w:hyperlink>
    </w:p>
    <w:p w14:paraId="01911065" w14:textId="50FBD84F"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10" w:history="1">
        <w:r w:rsidRPr="001D7B06">
          <w:rPr>
            <w:rStyle w:val="Hyperlink"/>
            <w:noProof/>
          </w:rPr>
          <w:t>17.1</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Introduction</w:t>
        </w:r>
        <w:r>
          <w:rPr>
            <w:noProof/>
            <w:webHidden/>
          </w:rPr>
          <w:tab/>
        </w:r>
        <w:r>
          <w:rPr>
            <w:noProof/>
            <w:webHidden/>
          </w:rPr>
          <w:fldChar w:fldCharType="begin"/>
        </w:r>
        <w:r>
          <w:rPr>
            <w:noProof/>
            <w:webHidden/>
          </w:rPr>
          <w:instrText xml:space="preserve"> PAGEREF _Toc212461910 \h </w:instrText>
        </w:r>
        <w:r>
          <w:rPr>
            <w:noProof/>
            <w:webHidden/>
          </w:rPr>
        </w:r>
        <w:r>
          <w:rPr>
            <w:noProof/>
            <w:webHidden/>
          </w:rPr>
          <w:fldChar w:fldCharType="separate"/>
        </w:r>
        <w:r>
          <w:rPr>
            <w:noProof/>
            <w:webHidden/>
          </w:rPr>
          <w:t>17-1</w:t>
        </w:r>
        <w:r>
          <w:rPr>
            <w:noProof/>
            <w:webHidden/>
          </w:rPr>
          <w:fldChar w:fldCharType="end"/>
        </w:r>
      </w:hyperlink>
    </w:p>
    <w:p w14:paraId="352E9FCD" w14:textId="4BF4CAB5"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11" w:history="1">
        <w:r w:rsidRPr="001D7B06">
          <w:rPr>
            <w:rStyle w:val="Hyperlink"/>
            <w:noProof/>
          </w:rPr>
          <w:t>17.2</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Analysis of indirect impacts</w:t>
        </w:r>
        <w:r>
          <w:rPr>
            <w:noProof/>
            <w:webHidden/>
          </w:rPr>
          <w:tab/>
        </w:r>
        <w:r>
          <w:rPr>
            <w:noProof/>
            <w:webHidden/>
          </w:rPr>
          <w:fldChar w:fldCharType="begin"/>
        </w:r>
        <w:r>
          <w:rPr>
            <w:noProof/>
            <w:webHidden/>
          </w:rPr>
          <w:instrText xml:space="preserve"> PAGEREF _Toc212461911 \h </w:instrText>
        </w:r>
        <w:r>
          <w:rPr>
            <w:noProof/>
            <w:webHidden/>
          </w:rPr>
        </w:r>
        <w:r>
          <w:rPr>
            <w:noProof/>
            <w:webHidden/>
          </w:rPr>
          <w:fldChar w:fldCharType="separate"/>
        </w:r>
        <w:r>
          <w:rPr>
            <w:noProof/>
            <w:webHidden/>
          </w:rPr>
          <w:t>17-2</w:t>
        </w:r>
        <w:r>
          <w:rPr>
            <w:noProof/>
            <w:webHidden/>
          </w:rPr>
          <w:fldChar w:fldCharType="end"/>
        </w:r>
      </w:hyperlink>
    </w:p>
    <w:p w14:paraId="58B53C49" w14:textId="78E853EA"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12" w:history="1">
        <w:r w:rsidRPr="001D7B06">
          <w:rPr>
            <w:rStyle w:val="Hyperlink"/>
            <w:noProof/>
          </w:rPr>
          <w:t>17.3</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Analysis of Threat Abatement Plans</w:t>
        </w:r>
        <w:r>
          <w:rPr>
            <w:noProof/>
            <w:webHidden/>
          </w:rPr>
          <w:tab/>
        </w:r>
        <w:r>
          <w:rPr>
            <w:noProof/>
            <w:webHidden/>
          </w:rPr>
          <w:fldChar w:fldCharType="begin"/>
        </w:r>
        <w:r>
          <w:rPr>
            <w:noProof/>
            <w:webHidden/>
          </w:rPr>
          <w:instrText xml:space="preserve"> PAGEREF _Toc212461912 \h </w:instrText>
        </w:r>
        <w:r>
          <w:rPr>
            <w:noProof/>
            <w:webHidden/>
          </w:rPr>
        </w:r>
        <w:r>
          <w:rPr>
            <w:noProof/>
            <w:webHidden/>
          </w:rPr>
          <w:fldChar w:fldCharType="separate"/>
        </w:r>
        <w:r>
          <w:rPr>
            <w:noProof/>
            <w:webHidden/>
          </w:rPr>
          <w:t>17-12</w:t>
        </w:r>
        <w:r>
          <w:rPr>
            <w:noProof/>
            <w:webHidden/>
          </w:rPr>
          <w:fldChar w:fldCharType="end"/>
        </w:r>
      </w:hyperlink>
    </w:p>
    <w:p w14:paraId="3BD6A66E" w14:textId="7EA1A2B5" w:rsidR="000A5CE2" w:rsidRDefault="000A5CE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461913" w:history="1">
        <w:r w:rsidRPr="001D7B06">
          <w:rPr>
            <w:rStyle w:val="Hyperlink"/>
            <w:noProof/>
          </w:rPr>
          <w:t>18</w:t>
        </w:r>
        <w:r>
          <w:rPr>
            <w:rFonts w:asciiTheme="minorHAnsi" w:eastAsiaTheme="minorEastAsia" w:hAnsiTheme="minorHAnsi" w:cstheme="minorBidi"/>
            <w:b w:val="0"/>
            <w:bCs w:val="0"/>
            <w:caps w:val="0"/>
            <w:noProof/>
            <w:kern w:val="2"/>
            <w:sz w:val="24"/>
            <w:szCs w:val="24"/>
            <w:lang w:eastAsia="en-GB"/>
            <w14:ligatures w14:val="standardContextual"/>
          </w:rPr>
          <w:tab/>
        </w:r>
        <w:r w:rsidRPr="001D7B06">
          <w:rPr>
            <w:rStyle w:val="Hyperlink"/>
            <w:noProof/>
          </w:rPr>
          <w:t>Relevant protected matters</w:t>
        </w:r>
        <w:r>
          <w:rPr>
            <w:noProof/>
            <w:webHidden/>
          </w:rPr>
          <w:tab/>
        </w:r>
        <w:r>
          <w:rPr>
            <w:noProof/>
            <w:webHidden/>
          </w:rPr>
          <w:fldChar w:fldCharType="begin"/>
        </w:r>
        <w:r>
          <w:rPr>
            <w:noProof/>
            <w:webHidden/>
          </w:rPr>
          <w:instrText xml:space="preserve"> PAGEREF _Toc212461913 \h </w:instrText>
        </w:r>
        <w:r>
          <w:rPr>
            <w:noProof/>
            <w:webHidden/>
          </w:rPr>
        </w:r>
        <w:r>
          <w:rPr>
            <w:noProof/>
            <w:webHidden/>
          </w:rPr>
          <w:fldChar w:fldCharType="separate"/>
        </w:r>
        <w:r>
          <w:rPr>
            <w:noProof/>
            <w:webHidden/>
          </w:rPr>
          <w:t>18-1</w:t>
        </w:r>
        <w:r>
          <w:rPr>
            <w:noProof/>
            <w:webHidden/>
          </w:rPr>
          <w:fldChar w:fldCharType="end"/>
        </w:r>
      </w:hyperlink>
    </w:p>
    <w:p w14:paraId="34BBAD64" w14:textId="0DDB126E"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14" w:history="1">
        <w:r w:rsidRPr="001D7B06">
          <w:rPr>
            <w:rStyle w:val="Hyperlink"/>
            <w:noProof/>
          </w:rPr>
          <w:t>18.1</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Introduction</w:t>
        </w:r>
        <w:r>
          <w:rPr>
            <w:noProof/>
            <w:webHidden/>
          </w:rPr>
          <w:tab/>
        </w:r>
        <w:r>
          <w:rPr>
            <w:noProof/>
            <w:webHidden/>
          </w:rPr>
          <w:fldChar w:fldCharType="begin"/>
        </w:r>
        <w:r>
          <w:rPr>
            <w:noProof/>
            <w:webHidden/>
          </w:rPr>
          <w:instrText xml:space="preserve"> PAGEREF _Toc212461914 \h </w:instrText>
        </w:r>
        <w:r>
          <w:rPr>
            <w:noProof/>
            <w:webHidden/>
          </w:rPr>
        </w:r>
        <w:r>
          <w:rPr>
            <w:noProof/>
            <w:webHidden/>
          </w:rPr>
          <w:fldChar w:fldCharType="separate"/>
        </w:r>
        <w:r>
          <w:rPr>
            <w:noProof/>
            <w:webHidden/>
          </w:rPr>
          <w:t>18-1</w:t>
        </w:r>
        <w:r>
          <w:rPr>
            <w:noProof/>
            <w:webHidden/>
          </w:rPr>
          <w:fldChar w:fldCharType="end"/>
        </w:r>
      </w:hyperlink>
    </w:p>
    <w:p w14:paraId="1EF7B098" w14:textId="52EEC706"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15" w:history="1">
        <w:r w:rsidRPr="001D7B06">
          <w:rPr>
            <w:rStyle w:val="Hyperlink"/>
            <w:noProof/>
          </w:rPr>
          <w:t>18.2</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Categorisation results</w:t>
        </w:r>
        <w:r>
          <w:rPr>
            <w:noProof/>
            <w:webHidden/>
          </w:rPr>
          <w:tab/>
        </w:r>
        <w:r>
          <w:rPr>
            <w:noProof/>
            <w:webHidden/>
          </w:rPr>
          <w:fldChar w:fldCharType="begin"/>
        </w:r>
        <w:r>
          <w:rPr>
            <w:noProof/>
            <w:webHidden/>
          </w:rPr>
          <w:instrText xml:space="preserve"> PAGEREF _Toc212461915 \h </w:instrText>
        </w:r>
        <w:r>
          <w:rPr>
            <w:noProof/>
            <w:webHidden/>
          </w:rPr>
        </w:r>
        <w:r>
          <w:rPr>
            <w:noProof/>
            <w:webHidden/>
          </w:rPr>
          <w:fldChar w:fldCharType="separate"/>
        </w:r>
        <w:r>
          <w:rPr>
            <w:noProof/>
            <w:webHidden/>
          </w:rPr>
          <w:t>18-1</w:t>
        </w:r>
        <w:r>
          <w:rPr>
            <w:noProof/>
            <w:webHidden/>
          </w:rPr>
          <w:fldChar w:fldCharType="end"/>
        </w:r>
      </w:hyperlink>
    </w:p>
    <w:p w14:paraId="1F3E73D7" w14:textId="5CA905AE" w:rsidR="000A5CE2" w:rsidRDefault="000A5CE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461916" w:history="1">
        <w:r w:rsidRPr="001D7B06">
          <w:rPr>
            <w:rStyle w:val="Hyperlink"/>
            <w:noProof/>
          </w:rPr>
          <w:t>19</w:t>
        </w:r>
        <w:r>
          <w:rPr>
            <w:rFonts w:asciiTheme="minorHAnsi" w:eastAsiaTheme="minorEastAsia" w:hAnsiTheme="minorHAnsi" w:cstheme="minorBidi"/>
            <w:b w:val="0"/>
            <w:bCs w:val="0"/>
            <w:caps w:val="0"/>
            <w:noProof/>
            <w:kern w:val="2"/>
            <w:sz w:val="24"/>
            <w:szCs w:val="24"/>
            <w:lang w:eastAsia="en-GB"/>
            <w14:ligatures w14:val="standardContextual"/>
          </w:rPr>
          <w:tab/>
        </w:r>
        <w:r w:rsidRPr="001D7B06">
          <w:rPr>
            <w:rStyle w:val="Hyperlink"/>
            <w:noProof/>
          </w:rPr>
          <w:t>Listed threatened fauna</w:t>
        </w:r>
        <w:r>
          <w:rPr>
            <w:noProof/>
            <w:webHidden/>
          </w:rPr>
          <w:tab/>
        </w:r>
        <w:r>
          <w:rPr>
            <w:noProof/>
            <w:webHidden/>
          </w:rPr>
          <w:fldChar w:fldCharType="begin"/>
        </w:r>
        <w:r>
          <w:rPr>
            <w:noProof/>
            <w:webHidden/>
          </w:rPr>
          <w:instrText xml:space="preserve"> PAGEREF _Toc212461916 \h </w:instrText>
        </w:r>
        <w:r>
          <w:rPr>
            <w:noProof/>
            <w:webHidden/>
          </w:rPr>
        </w:r>
        <w:r>
          <w:rPr>
            <w:noProof/>
            <w:webHidden/>
          </w:rPr>
          <w:fldChar w:fldCharType="separate"/>
        </w:r>
        <w:r>
          <w:rPr>
            <w:noProof/>
            <w:webHidden/>
          </w:rPr>
          <w:t>19-1</w:t>
        </w:r>
        <w:r>
          <w:rPr>
            <w:noProof/>
            <w:webHidden/>
          </w:rPr>
          <w:fldChar w:fldCharType="end"/>
        </w:r>
      </w:hyperlink>
    </w:p>
    <w:p w14:paraId="39EEB08F" w14:textId="06420DD1"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17" w:history="1">
        <w:r w:rsidRPr="001D7B06">
          <w:rPr>
            <w:rStyle w:val="Hyperlink"/>
            <w:noProof/>
          </w:rPr>
          <w:t>Known to occur within the Growth Areas</w:t>
        </w:r>
        <w:r>
          <w:rPr>
            <w:noProof/>
            <w:webHidden/>
          </w:rPr>
          <w:tab/>
        </w:r>
        <w:r>
          <w:rPr>
            <w:noProof/>
            <w:webHidden/>
          </w:rPr>
          <w:fldChar w:fldCharType="begin"/>
        </w:r>
        <w:r>
          <w:rPr>
            <w:noProof/>
            <w:webHidden/>
          </w:rPr>
          <w:instrText xml:space="preserve"> PAGEREF _Toc212461917 \h </w:instrText>
        </w:r>
        <w:r>
          <w:rPr>
            <w:noProof/>
            <w:webHidden/>
          </w:rPr>
        </w:r>
        <w:r>
          <w:rPr>
            <w:noProof/>
            <w:webHidden/>
          </w:rPr>
          <w:fldChar w:fldCharType="separate"/>
        </w:r>
        <w:r>
          <w:rPr>
            <w:noProof/>
            <w:webHidden/>
          </w:rPr>
          <w:t>19-1</w:t>
        </w:r>
        <w:r>
          <w:rPr>
            <w:noProof/>
            <w:webHidden/>
          </w:rPr>
          <w:fldChar w:fldCharType="end"/>
        </w:r>
      </w:hyperlink>
    </w:p>
    <w:p w14:paraId="14F8334C" w14:textId="64BA56AA"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18" w:history="1">
        <w:r w:rsidRPr="001D7B06">
          <w:rPr>
            <w:rStyle w:val="Hyperlink"/>
            <w:noProof/>
          </w:rPr>
          <w:t>19.1</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Golden Sun Moth (</w:t>
        </w:r>
        <w:r w:rsidRPr="001D7B06">
          <w:rPr>
            <w:rStyle w:val="Hyperlink"/>
            <w:i/>
            <w:iCs/>
            <w:noProof/>
          </w:rPr>
          <w:t>Synemon plana</w:t>
        </w:r>
        <w:r w:rsidRPr="001D7B06">
          <w:rPr>
            <w:rStyle w:val="Hyperlink"/>
            <w:noProof/>
          </w:rPr>
          <w:t>)</w:t>
        </w:r>
        <w:r>
          <w:rPr>
            <w:noProof/>
            <w:webHidden/>
          </w:rPr>
          <w:tab/>
        </w:r>
        <w:r>
          <w:rPr>
            <w:noProof/>
            <w:webHidden/>
          </w:rPr>
          <w:fldChar w:fldCharType="begin"/>
        </w:r>
        <w:r>
          <w:rPr>
            <w:noProof/>
            <w:webHidden/>
          </w:rPr>
          <w:instrText xml:space="preserve"> PAGEREF _Toc212461918 \h </w:instrText>
        </w:r>
        <w:r>
          <w:rPr>
            <w:noProof/>
            <w:webHidden/>
          </w:rPr>
        </w:r>
        <w:r>
          <w:rPr>
            <w:noProof/>
            <w:webHidden/>
          </w:rPr>
          <w:fldChar w:fldCharType="separate"/>
        </w:r>
        <w:r>
          <w:rPr>
            <w:noProof/>
            <w:webHidden/>
          </w:rPr>
          <w:t>19-1</w:t>
        </w:r>
        <w:r>
          <w:rPr>
            <w:noProof/>
            <w:webHidden/>
          </w:rPr>
          <w:fldChar w:fldCharType="end"/>
        </w:r>
      </w:hyperlink>
    </w:p>
    <w:p w14:paraId="10D499D1" w14:textId="7C2A355C"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19" w:history="1">
        <w:r w:rsidRPr="001D7B06">
          <w:rPr>
            <w:rStyle w:val="Hyperlink"/>
            <w:noProof/>
          </w:rPr>
          <w:t>19.2</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Growling Grass Frog</w:t>
        </w:r>
        <w:r w:rsidRPr="001D7B06">
          <w:rPr>
            <w:rStyle w:val="Hyperlink"/>
            <w:rFonts w:cs="Arial"/>
            <w:i/>
            <w:iCs/>
            <w:noProof/>
          </w:rPr>
          <w:t xml:space="preserve"> </w:t>
        </w:r>
        <w:r w:rsidRPr="001D7B06">
          <w:rPr>
            <w:rStyle w:val="Hyperlink"/>
            <w:rFonts w:cs="Arial"/>
            <w:noProof/>
          </w:rPr>
          <w:t>(</w:t>
        </w:r>
        <w:r w:rsidRPr="001D7B06">
          <w:rPr>
            <w:rStyle w:val="Hyperlink"/>
            <w:rFonts w:cs="Arial"/>
            <w:i/>
            <w:iCs/>
            <w:noProof/>
          </w:rPr>
          <w:t>Litoria raniformis</w:t>
        </w:r>
        <w:r w:rsidRPr="001D7B06">
          <w:rPr>
            <w:rStyle w:val="Hyperlink"/>
            <w:rFonts w:cs="Arial"/>
            <w:noProof/>
          </w:rPr>
          <w:t>)</w:t>
        </w:r>
        <w:r>
          <w:rPr>
            <w:noProof/>
            <w:webHidden/>
          </w:rPr>
          <w:tab/>
        </w:r>
        <w:r>
          <w:rPr>
            <w:noProof/>
            <w:webHidden/>
          </w:rPr>
          <w:fldChar w:fldCharType="begin"/>
        </w:r>
        <w:r>
          <w:rPr>
            <w:noProof/>
            <w:webHidden/>
          </w:rPr>
          <w:instrText xml:space="preserve"> PAGEREF _Toc212461919 \h </w:instrText>
        </w:r>
        <w:r>
          <w:rPr>
            <w:noProof/>
            <w:webHidden/>
          </w:rPr>
        </w:r>
        <w:r>
          <w:rPr>
            <w:noProof/>
            <w:webHidden/>
          </w:rPr>
          <w:fldChar w:fldCharType="separate"/>
        </w:r>
        <w:r>
          <w:rPr>
            <w:noProof/>
            <w:webHidden/>
          </w:rPr>
          <w:t>19-12</w:t>
        </w:r>
        <w:r>
          <w:rPr>
            <w:noProof/>
            <w:webHidden/>
          </w:rPr>
          <w:fldChar w:fldCharType="end"/>
        </w:r>
      </w:hyperlink>
    </w:p>
    <w:p w14:paraId="471DAB09" w14:textId="1ED50F7B"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20" w:history="1">
        <w:r w:rsidRPr="001D7B06">
          <w:rPr>
            <w:rStyle w:val="Hyperlink"/>
            <w:noProof/>
          </w:rPr>
          <w:t>19.3</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Striped Legless Lizard</w:t>
        </w:r>
        <w:r w:rsidRPr="001D7B06">
          <w:rPr>
            <w:rStyle w:val="Hyperlink"/>
            <w:i/>
            <w:iCs/>
            <w:noProof/>
          </w:rPr>
          <w:t xml:space="preserve"> </w:t>
        </w:r>
        <w:r w:rsidRPr="001D7B06">
          <w:rPr>
            <w:rStyle w:val="Hyperlink"/>
            <w:noProof/>
          </w:rPr>
          <w:t>(</w:t>
        </w:r>
        <w:r w:rsidRPr="001D7B06">
          <w:rPr>
            <w:rStyle w:val="Hyperlink"/>
            <w:i/>
            <w:iCs/>
            <w:noProof/>
          </w:rPr>
          <w:t>Delma impar</w:t>
        </w:r>
        <w:r w:rsidRPr="001D7B06">
          <w:rPr>
            <w:rStyle w:val="Hyperlink"/>
            <w:noProof/>
          </w:rPr>
          <w:t>)</w:t>
        </w:r>
        <w:r>
          <w:rPr>
            <w:noProof/>
            <w:webHidden/>
          </w:rPr>
          <w:tab/>
        </w:r>
        <w:r>
          <w:rPr>
            <w:noProof/>
            <w:webHidden/>
          </w:rPr>
          <w:fldChar w:fldCharType="begin"/>
        </w:r>
        <w:r>
          <w:rPr>
            <w:noProof/>
            <w:webHidden/>
          </w:rPr>
          <w:instrText xml:space="preserve"> PAGEREF _Toc212461920 \h </w:instrText>
        </w:r>
        <w:r>
          <w:rPr>
            <w:noProof/>
            <w:webHidden/>
          </w:rPr>
        </w:r>
        <w:r>
          <w:rPr>
            <w:noProof/>
            <w:webHidden/>
          </w:rPr>
          <w:fldChar w:fldCharType="separate"/>
        </w:r>
        <w:r>
          <w:rPr>
            <w:noProof/>
            <w:webHidden/>
          </w:rPr>
          <w:t>19-29</w:t>
        </w:r>
        <w:r>
          <w:rPr>
            <w:noProof/>
            <w:webHidden/>
          </w:rPr>
          <w:fldChar w:fldCharType="end"/>
        </w:r>
      </w:hyperlink>
    </w:p>
    <w:p w14:paraId="58375661" w14:textId="49033DF6"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21" w:history="1">
        <w:r w:rsidRPr="001D7B06">
          <w:rPr>
            <w:rStyle w:val="Hyperlink"/>
            <w:noProof/>
          </w:rPr>
          <w:t>Potential to occur within the growth areas</w:t>
        </w:r>
        <w:r>
          <w:rPr>
            <w:noProof/>
            <w:webHidden/>
          </w:rPr>
          <w:tab/>
        </w:r>
        <w:r>
          <w:rPr>
            <w:noProof/>
            <w:webHidden/>
          </w:rPr>
          <w:fldChar w:fldCharType="begin"/>
        </w:r>
        <w:r>
          <w:rPr>
            <w:noProof/>
            <w:webHidden/>
          </w:rPr>
          <w:instrText xml:space="preserve"> PAGEREF _Toc212461921 \h </w:instrText>
        </w:r>
        <w:r>
          <w:rPr>
            <w:noProof/>
            <w:webHidden/>
          </w:rPr>
        </w:r>
        <w:r>
          <w:rPr>
            <w:noProof/>
            <w:webHidden/>
          </w:rPr>
          <w:fldChar w:fldCharType="separate"/>
        </w:r>
        <w:r>
          <w:rPr>
            <w:noProof/>
            <w:webHidden/>
          </w:rPr>
          <w:t>19-41</w:t>
        </w:r>
        <w:r>
          <w:rPr>
            <w:noProof/>
            <w:webHidden/>
          </w:rPr>
          <w:fldChar w:fldCharType="end"/>
        </w:r>
      </w:hyperlink>
    </w:p>
    <w:p w14:paraId="5DF9A678" w14:textId="1644358D"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22" w:history="1">
        <w:r w:rsidRPr="001D7B06">
          <w:rPr>
            <w:rStyle w:val="Hyperlink"/>
            <w:noProof/>
          </w:rPr>
          <w:t>19.4</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Blue-winged Parrot (</w:t>
        </w:r>
        <w:r w:rsidRPr="001D7B06">
          <w:rPr>
            <w:rStyle w:val="Hyperlink"/>
            <w:i/>
            <w:iCs/>
            <w:noProof/>
          </w:rPr>
          <w:t>Neophema chrysostoma</w:t>
        </w:r>
        <w:r w:rsidRPr="001D7B06">
          <w:rPr>
            <w:rStyle w:val="Hyperlink"/>
            <w:noProof/>
          </w:rPr>
          <w:t>)</w:t>
        </w:r>
        <w:r>
          <w:rPr>
            <w:noProof/>
            <w:webHidden/>
          </w:rPr>
          <w:tab/>
        </w:r>
        <w:r>
          <w:rPr>
            <w:noProof/>
            <w:webHidden/>
          </w:rPr>
          <w:fldChar w:fldCharType="begin"/>
        </w:r>
        <w:r>
          <w:rPr>
            <w:noProof/>
            <w:webHidden/>
          </w:rPr>
          <w:instrText xml:space="preserve"> PAGEREF _Toc212461922 \h </w:instrText>
        </w:r>
        <w:r>
          <w:rPr>
            <w:noProof/>
            <w:webHidden/>
          </w:rPr>
        </w:r>
        <w:r>
          <w:rPr>
            <w:noProof/>
            <w:webHidden/>
          </w:rPr>
          <w:fldChar w:fldCharType="separate"/>
        </w:r>
        <w:r>
          <w:rPr>
            <w:noProof/>
            <w:webHidden/>
          </w:rPr>
          <w:t>19-41</w:t>
        </w:r>
        <w:r>
          <w:rPr>
            <w:noProof/>
            <w:webHidden/>
          </w:rPr>
          <w:fldChar w:fldCharType="end"/>
        </w:r>
      </w:hyperlink>
    </w:p>
    <w:p w14:paraId="4D7444A0" w14:textId="6038E76F"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23" w:history="1">
        <w:r w:rsidRPr="001D7B06">
          <w:rPr>
            <w:rStyle w:val="Hyperlink"/>
            <w:noProof/>
          </w:rPr>
          <w:t>19.5</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Victorian Grassland Earless Dragon (</w:t>
        </w:r>
        <w:r w:rsidRPr="001D7B06">
          <w:rPr>
            <w:rStyle w:val="Hyperlink"/>
            <w:i/>
            <w:iCs/>
            <w:noProof/>
          </w:rPr>
          <w:t>Tympanocryptis pinguicolla</w:t>
        </w:r>
        <w:r w:rsidRPr="001D7B06">
          <w:rPr>
            <w:rStyle w:val="Hyperlink"/>
            <w:noProof/>
          </w:rPr>
          <w:t>)</w:t>
        </w:r>
        <w:r>
          <w:rPr>
            <w:noProof/>
            <w:webHidden/>
          </w:rPr>
          <w:tab/>
        </w:r>
        <w:r>
          <w:rPr>
            <w:noProof/>
            <w:webHidden/>
          </w:rPr>
          <w:fldChar w:fldCharType="begin"/>
        </w:r>
        <w:r>
          <w:rPr>
            <w:noProof/>
            <w:webHidden/>
          </w:rPr>
          <w:instrText xml:space="preserve"> PAGEREF _Toc212461923 \h </w:instrText>
        </w:r>
        <w:r>
          <w:rPr>
            <w:noProof/>
            <w:webHidden/>
          </w:rPr>
        </w:r>
        <w:r>
          <w:rPr>
            <w:noProof/>
            <w:webHidden/>
          </w:rPr>
          <w:fldChar w:fldCharType="separate"/>
        </w:r>
        <w:r>
          <w:rPr>
            <w:noProof/>
            <w:webHidden/>
          </w:rPr>
          <w:t>19-46</w:t>
        </w:r>
        <w:r>
          <w:rPr>
            <w:noProof/>
            <w:webHidden/>
          </w:rPr>
          <w:fldChar w:fldCharType="end"/>
        </w:r>
      </w:hyperlink>
    </w:p>
    <w:p w14:paraId="007991B5" w14:textId="424ECF8B"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24" w:history="1">
        <w:r w:rsidRPr="001D7B06">
          <w:rPr>
            <w:rStyle w:val="Hyperlink"/>
            <w:noProof/>
          </w:rPr>
          <w:t>Occur outside the Growth Areas</w:t>
        </w:r>
        <w:r>
          <w:rPr>
            <w:noProof/>
            <w:webHidden/>
          </w:rPr>
          <w:tab/>
        </w:r>
        <w:r>
          <w:rPr>
            <w:noProof/>
            <w:webHidden/>
          </w:rPr>
          <w:fldChar w:fldCharType="begin"/>
        </w:r>
        <w:r>
          <w:rPr>
            <w:noProof/>
            <w:webHidden/>
          </w:rPr>
          <w:instrText xml:space="preserve"> PAGEREF _Toc212461924 \h </w:instrText>
        </w:r>
        <w:r>
          <w:rPr>
            <w:noProof/>
            <w:webHidden/>
          </w:rPr>
        </w:r>
        <w:r>
          <w:rPr>
            <w:noProof/>
            <w:webHidden/>
          </w:rPr>
          <w:fldChar w:fldCharType="separate"/>
        </w:r>
        <w:r>
          <w:rPr>
            <w:noProof/>
            <w:webHidden/>
          </w:rPr>
          <w:t>19-62</w:t>
        </w:r>
        <w:r>
          <w:rPr>
            <w:noProof/>
            <w:webHidden/>
          </w:rPr>
          <w:fldChar w:fldCharType="end"/>
        </w:r>
      </w:hyperlink>
    </w:p>
    <w:p w14:paraId="52D78F97" w14:textId="26BDBED5"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25" w:history="1">
        <w:r w:rsidRPr="001D7B06">
          <w:rPr>
            <w:rStyle w:val="Hyperlink"/>
            <w:noProof/>
          </w:rPr>
          <w:t>19.6</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Combined species assessment</w:t>
        </w:r>
        <w:r>
          <w:rPr>
            <w:noProof/>
            <w:webHidden/>
          </w:rPr>
          <w:tab/>
        </w:r>
        <w:r>
          <w:rPr>
            <w:noProof/>
            <w:webHidden/>
          </w:rPr>
          <w:fldChar w:fldCharType="begin"/>
        </w:r>
        <w:r>
          <w:rPr>
            <w:noProof/>
            <w:webHidden/>
          </w:rPr>
          <w:instrText xml:space="preserve"> PAGEREF _Toc212461925 \h </w:instrText>
        </w:r>
        <w:r>
          <w:rPr>
            <w:noProof/>
            <w:webHidden/>
          </w:rPr>
        </w:r>
        <w:r>
          <w:rPr>
            <w:noProof/>
            <w:webHidden/>
          </w:rPr>
          <w:fldChar w:fldCharType="separate"/>
        </w:r>
        <w:r>
          <w:rPr>
            <w:noProof/>
            <w:webHidden/>
          </w:rPr>
          <w:t>19-62</w:t>
        </w:r>
        <w:r>
          <w:rPr>
            <w:noProof/>
            <w:webHidden/>
          </w:rPr>
          <w:fldChar w:fldCharType="end"/>
        </w:r>
      </w:hyperlink>
    </w:p>
    <w:p w14:paraId="32AC6E99" w14:textId="5E3C3E87" w:rsidR="000A5CE2" w:rsidRDefault="000A5CE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461926" w:history="1">
        <w:r w:rsidRPr="001D7B06">
          <w:rPr>
            <w:rStyle w:val="Hyperlink"/>
            <w:noProof/>
          </w:rPr>
          <w:t>20</w:t>
        </w:r>
        <w:r>
          <w:rPr>
            <w:rFonts w:asciiTheme="minorHAnsi" w:eastAsiaTheme="minorEastAsia" w:hAnsiTheme="minorHAnsi" w:cstheme="minorBidi"/>
            <w:b w:val="0"/>
            <w:bCs w:val="0"/>
            <w:caps w:val="0"/>
            <w:noProof/>
            <w:kern w:val="2"/>
            <w:sz w:val="24"/>
            <w:szCs w:val="24"/>
            <w:lang w:eastAsia="en-GB"/>
            <w14:ligatures w14:val="standardContextual"/>
          </w:rPr>
          <w:tab/>
        </w:r>
        <w:r w:rsidRPr="001D7B06">
          <w:rPr>
            <w:rStyle w:val="Hyperlink"/>
            <w:noProof/>
          </w:rPr>
          <w:t>Listed threatened flora</w:t>
        </w:r>
        <w:r>
          <w:rPr>
            <w:noProof/>
            <w:webHidden/>
          </w:rPr>
          <w:tab/>
        </w:r>
        <w:r>
          <w:rPr>
            <w:noProof/>
            <w:webHidden/>
          </w:rPr>
          <w:fldChar w:fldCharType="begin"/>
        </w:r>
        <w:r>
          <w:rPr>
            <w:noProof/>
            <w:webHidden/>
          </w:rPr>
          <w:instrText xml:space="preserve"> PAGEREF _Toc212461926 \h </w:instrText>
        </w:r>
        <w:r>
          <w:rPr>
            <w:noProof/>
            <w:webHidden/>
          </w:rPr>
        </w:r>
        <w:r>
          <w:rPr>
            <w:noProof/>
            <w:webHidden/>
          </w:rPr>
          <w:fldChar w:fldCharType="separate"/>
        </w:r>
        <w:r>
          <w:rPr>
            <w:noProof/>
            <w:webHidden/>
          </w:rPr>
          <w:t>20-1</w:t>
        </w:r>
        <w:r>
          <w:rPr>
            <w:noProof/>
            <w:webHidden/>
          </w:rPr>
          <w:fldChar w:fldCharType="end"/>
        </w:r>
      </w:hyperlink>
    </w:p>
    <w:p w14:paraId="1C1BA140" w14:textId="1AF2629C"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27" w:history="1">
        <w:r w:rsidRPr="001D7B06">
          <w:rPr>
            <w:rStyle w:val="Hyperlink"/>
            <w:noProof/>
          </w:rPr>
          <w:t>Known to occur within the Growth Areas</w:t>
        </w:r>
        <w:r>
          <w:rPr>
            <w:noProof/>
            <w:webHidden/>
          </w:rPr>
          <w:tab/>
        </w:r>
        <w:r>
          <w:rPr>
            <w:noProof/>
            <w:webHidden/>
          </w:rPr>
          <w:fldChar w:fldCharType="begin"/>
        </w:r>
        <w:r>
          <w:rPr>
            <w:noProof/>
            <w:webHidden/>
          </w:rPr>
          <w:instrText xml:space="preserve"> PAGEREF _Toc212461927 \h </w:instrText>
        </w:r>
        <w:r>
          <w:rPr>
            <w:noProof/>
            <w:webHidden/>
          </w:rPr>
        </w:r>
        <w:r>
          <w:rPr>
            <w:noProof/>
            <w:webHidden/>
          </w:rPr>
          <w:fldChar w:fldCharType="separate"/>
        </w:r>
        <w:r>
          <w:rPr>
            <w:noProof/>
            <w:webHidden/>
          </w:rPr>
          <w:t>20-1</w:t>
        </w:r>
        <w:r>
          <w:rPr>
            <w:noProof/>
            <w:webHidden/>
          </w:rPr>
          <w:fldChar w:fldCharType="end"/>
        </w:r>
      </w:hyperlink>
    </w:p>
    <w:p w14:paraId="6B05DA88" w14:textId="0B6152E2"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28" w:history="1">
        <w:r w:rsidRPr="001D7B06">
          <w:rPr>
            <w:rStyle w:val="Hyperlink"/>
            <w:noProof/>
          </w:rPr>
          <w:t>20.1</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 xml:space="preserve">Adamson’s Blown-grass </w:t>
        </w:r>
        <w:r w:rsidRPr="001D7B06">
          <w:rPr>
            <w:rStyle w:val="Hyperlink"/>
            <w:i/>
            <w:iCs/>
            <w:noProof/>
          </w:rPr>
          <w:t>(Lachnagrostis adamsonii)</w:t>
        </w:r>
        <w:r>
          <w:rPr>
            <w:noProof/>
            <w:webHidden/>
          </w:rPr>
          <w:tab/>
        </w:r>
        <w:r>
          <w:rPr>
            <w:noProof/>
            <w:webHidden/>
          </w:rPr>
          <w:fldChar w:fldCharType="begin"/>
        </w:r>
        <w:r>
          <w:rPr>
            <w:noProof/>
            <w:webHidden/>
          </w:rPr>
          <w:instrText xml:space="preserve"> PAGEREF _Toc212461928 \h </w:instrText>
        </w:r>
        <w:r>
          <w:rPr>
            <w:noProof/>
            <w:webHidden/>
          </w:rPr>
        </w:r>
        <w:r>
          <w:rPr>
            <w:noProof/>
            <w:webHidden/>
          </w:rPr>
          <w:fldChar w:fldCharType="separate"/>
        </w:r>
        <w:r>
          <w:rPr>
            <w:noProof/>
            <w:webHidden/>
          </w:rPr>
          <w:t>20-1</w:t>
        </w:r>
        <w:r>
          <w:rPr>
            <w:noProof/>
            <w:webHidden/>
          </w:rPr>
          <w:fldChar w:fldCharType="end"/>
        </w:r>
      </w:hyperlink>
    </w:p>
    <w:p w14:paraId="5A9D7BC8" w14:textId="5E754CAF"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29" w:history="1">
        <w:r w:rsidRPr="001D7B06">
          <w:rPr>
            <w:rStyle w:val="Hyperlink"/>
            <w:noProof/>
          </w:rPr>
          <w:t>Occur outside the Growth Areas</w:t>
        </w:r>
        <w:r>
          <w:rPr>
            <w:noProof/>
            <w:webHidden/>
          </w:rPr>
          <w:tab/>
        </w:r>
        <w:r>
          <w:rPr>
            <w:noProof/>
            <w:webHidden/>
          </w:rPr>
          <w:fldChar w:fldCharType="begin"/>
        </w:r>
        <w:r>
          <w:rPr>
            <w:noProof/>
            <w:webHidden/>
          </w:rPr>
          <w:instrText xml:space="preserve"> PAGEREF _Toc212461929 \h </w:instrText>
        </w:r>
        <w:r>
          <w:rPr>
            <w:noProof/>
            <w:webHidden/>
          </w:rPr>
        </w:r>
        <w:r>
          <w:rPr>
            <w:noProof/>
            <w:webHidden/>
          </w:rPr>
          <w:fldChar w:fldCharType="separate"/>
        </w:r>
        <w:r>
          <w:rPr>
            <w:noProof/>
            <w:webHidden/>
          </w:rPr>
          <w:t>20-8</w:t>
        </w:r>
        <w:r>
          <w:rPr>
            <w:noProof/>
            <w:webHidden/>
          </w:rPr>
          <w:fldChar w:fldCharType="end"/>
        </w:r>
      </w:hyperlink>
    </w:p>
    <w:p w14:paraId="66A2828B" w14:textId="3C0D6A6A"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30" w:history="1">
        <w:r w:rsidRPr="001D7B06">
          <w:rPr>
            <w:rStyle w:val="Hyperlink"/>
            <w:noProof/>
          </w:rPr>
          <w:t>20.2</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 xml:space="preserve">Spiny Rice-flower </w:t>
        </w:r>
        <w:r w:rsidRPr="001D7B06">
          <w:rPr>
            <w:rStyle w:val="Hyperlink"/>
            <w:i/>
            <w:iCs/>
            <w:noProof/>
          </w:rPr>
          <w:t>(Pimelea spinescens</w:t>
        </w:r>
        <w:r w:rsidRPr="001D7B06">
          <w:rPr>
            <w:rStyle w:val="Hyperlink"/>
            <w:noProof/>
          </w:rPr>
          <w:t xml:space="preserve"> subsp. </w:t>
        </w:r>
        <w:r w:rsidRPr="001D7B06">
          <w:rPr>
            <w:rStyle w:val="Hyperlink"/>
            <w:i/>
            <w:iCs/>
            <w:noProof/>
          </w:rPr>
          <w:t>spinescens)</w:t>
        </w:r>
        <w:r>
          <w:rPr>
            <w:noProof/>
            <w:webHidden/>
          </w:rPr>
          <w:tab/>
        </w:r>
        <w:r>
          <w:rPr>
            <w:noProof/>
            <w:webHidden/>
          </w:rPr>
          <w:fldChar w:fldCharType="begin"/>
        </w:r>
        <w:r>
          <w:rPr>
            <w:noProof/>
            <w:webHidden/>
          </w:rPr>
          <w:instrText xml:space="preserve"> PAGEREF _Toc212461930 \h </w:instrText>
        </w:r>
        <w:r>
          <w:rPr>
            <w:noProof/>
            <w:webHidden/>
          </w:rPr>
        </w:r>
        <w:r>
          <w:rPr>
            <w:noProof/>
            <w:webHidden/>
          </w:rPr>
          <w:fldChar w:fldCharType="separate"/>
        </w:r>
        <w:r>
          <w:rPr>
            <w:noProof/>
            <w:webHidden/>
          </w:rPr>
          <w:t>20-8</w:t>
        </w:r>
        <w:r>
          <w:rPr>
            <w:noProof/>
            <w:webHidden/>
          </w:rPr>
          <w:fldChar w:fldCharType="end"/>
        </w:r>
      </w:hyperlink>
    </w:p>
    <w:p w14:paraId="0376F501" w14:textId="5A5CA39A" w:rsidR="000A5CE2" w:rsidRDefault="000A5CE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461931" w:history="1">
        <w:r w:rsidRPr="001D7B06">
          <w:rPr>
            <w:rStyle w:val="Hyperlink"/>
            <w:noProof/>
          </w:rPr>
          <w:t>21</w:t>
        </w:r>
        <w:r>
          <w:rPr>
            <w:rFonts w:asciiTheme="minorHAnsi" w:eastAsiaTheme="minorEastAsia" w:hAnsiTheme="minorHAnsi" w:cstheme="minorBidi"/>
            <w:b w:val="0"/>
            <w:bCs w:val="0"/>
            <w:caps w:val="0"/>
            <w:noProof/>
            <w:kern w:val="2"/>
            <w:sz w:val="24"/>
            <w:szCs w:val="24"/>
            <w:lang w:eastAsia="en-GB"/>
            <w14:ligatures w14:val="standardContextual"/>
          </w:rPr>
          <w:tab/>
        </w:r>
        <w:r w:rsidRPr="001D7B06">
          <w:rPr>
            <w:rStyle w:val="Hyperlink"/>
            <w:noProof/>
          </w:rPr>
          <w:t>Listed threatened ecological communities</w:t>
        </w:r>
        <w:r>
          <w:rPr>
            <w:noProof/>
            <w:webHidden/>
          </w:rPr>
          <w:tab/>
        </w:r>
        <w:r>
          <w:rPr>
            <w:noProof/>
            <w:webHidden/>
          </w:rPr>
          <w:fldChar w:fldCharType="begin"/>
        </w:r>
        <w:r>
          <w:rPr>
            <w:noProof/>
            <w:webHidden/>
          </w:rPr>
          <w:instrText xml:space="preserve"> PAGEREF _Toc212461931 \h </w:instrText>
        </w:r>
        <w:r>
          <w:rPr>
            <w:noProof/>
            <w:webHidden/>
          </w:rPr>
        </w:r>
        <w:r>
          <w:rPr>
            <w:noProof/>
            <w:webHidden/>
          </w:rPr>
          <w:fldChar w:fldCharType="separate"/>
        </w:r>
        <w:r>
          <w:rPr>
            <w:noProof/>
            <w:webHidden/>
          </w:rPr>
          <w:t>21-1</w:t>
        </w:r>
        <w:r>
          <w:rPr>
            <w:noProof/>
            <w:webHidden/>
          </w:rPr>
          <w:fldChar w:fldCharType="end"/>
        </w:r>
      </w:hyperlink>
    </w:p>
    <w:p w14:paraId="05A1C710" w14:textId="400EA97A"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32" w:history="1">
        <w:r w:rsidRPr="001D7B06">
          <w:rPr>
            <w:rStyle w:val="Hyperlink"/>
            <w:noProof/>
          </w:rPr>
          <w:t>Known to occur within the Growth Areas</w:t>
        </w:r>
        <w:r>
          <w:rPr>
            <w:noProof/>
            <w:webHidden/>
          </w:rPr>
          <w:tab/>
        </w:r>
        <w:r>
          <w:rPr>
            <w:noProof/>
            <w:webHidden/>
          </w:rPr>
          <w:fldChar w:fldCharType="begin"/>
        </w:r>
        <w:r>
          <w:rPr>
            <w:noProof/>
            <w:webHidden/>
          </w:rPr>
          <w:instrText xml:space="preserve"> PAGEREF _Toc212461932 \h </w:instrText>
        </w:r>
        <w:r>
          <w:rPr>
            <w:noProof/>
            <w:webHidden/>
          </w:rPr>
        </w:r>
        <w:r>
          <w:rPr>
            <w:noProof/>
            <w:webHidden/>
          </w:rPr>
          <w:fldChar w:fldCharType="separate"/>
        </w:r>
        <w:r>
          <w:rPr>
            <w:noProof/>
            <w:webHidden/>
          </w:rPr>
          <w:t>21-1</w:t>
        </w:r>
        <w:r>
          <w:rPr>
            <w:noProof/>
            <w:webHidden/>
          </w:rPr>
          <w:fldChar w:fldCharType="end"/>
        </w:r>
      </w:hyperlink>
    </w:p>
    <w:p w14:paraId="2A5E5DEC" w14:textId="497F6406"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33" w:history="1">
        <w:r w:rsidRPr="001D7B06">
          <w:rPr>
            <w:rStyle w:val="Hyperlink"/>
            <w:noProof/>
          </w:rPr>
          <w:t>21.1</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Natural temperate grassland of the victorian volcanic plain</w:t>
        </w:r>
        <w:r>
          <w:rPr>
            <w:noProof/>
            <w:webHidden/>
          </w:rPr>
          <w:tab/>
        </w:r>
        <w:r>
          <w:rPr>
            <w:noProof/>
            <w:webHidden/>
          </w:rPr>
          <w:fldChar w:fldCharType="begin"/>
        </w:r>
        <w:r>
          <w:rPr>
            <w:noProof/>
            <w:webHidden/>
          </w:rPr>
          <w:instrText xml:space="preserve"> PAGEREF _Toc212461933 \h </w:instrText>
        </w:r>
        <w:r>
          <w:rPr>
            <w:noProof/>
            <w:webHidden/>
          </w:rPr>
        </w:r>
        <w:r>
          <w:rPr>
            <w:noProof/>
            <w:webHidden/>
          </w:rPr>
          <w:fldChar w:fldCharType="separate"/>
        </w:r>
        <w:r>
          <w:rPr>
            <w:noProof/>
            <w:webHidden/>
          </w:rPr>
          <w:t>21-1</w:t>
        </w:r>
        <w:r>
          <w:rPr>
            <w:noProof/>
            <w:webHidden/>
          </w:rPr>
          <w:fldChar w:fldCharType="end"/>
        </w:r>
      </w:hyperlink>
    </w:p>
    <w:p w14:paraId="0145E78D" w14:textId="5790F38C" w:rsidR="000A5CE2" w:rsidRDefault="000A5CE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461934" w:history="1">
        <w:r w:rsidRPr="001D7B06">
          <w:rPr>
            <w:rStyle w:val="Hyperlink"/>
            <w:noProof/>
          </w:rPr>
          <w:t>22</w:t>
        </w:r>
        <w:r>
          <w:rPr>
            <w:rFonts w:asciiTheme="minorHAnsi" w:eastAsiaTheme="minorEastAsia" w:hAnsiTheme="minorHAnsi" w:cstheme="minorBidi"/>
            <w:b w:val="0"/>
            <w:bCs w:val="0"/>
            <w:caps w:val="0"/>
            <w:noProof/>
            <w:kern w:val="2"/>
            <w:sz w:val="24"/>
            <w:szCs w:val="24"/>
            <w:lang w:eastAsia="en-GB"/>
            <w14:ligatures w14:val="standardContextual"/>
          </w:rPr>
          <w:tab/>
        </w:r>
        <w:r w:rsidRPr="001D7B06">
          <w:rPr>
            <w:rStyle w:val="Hyperlink"/>
            <w:noProof/>
          </w:rPr>
          <w:t>Ramsar wetlands</w:t>
        </w:r>
        <w:r>
          <w:rPr>
            <w:noProof/>
            <w:webHidden/>
          </w:rPr>
          <w:tab/>
        </w:r>
        <w:r>
          <w:rPr>
            <w:noProof/>
            <w:webHidden/>
          </w:rPr>
          <w:fldChar w:fldCharType="begin"/>
        </w:r>
        <w:r>
          <w:rPr>
            <w:noProof/>
            <w:webHidden/>
          </w:rPr>
          <w:instrText xml:space="preserve"> PAGEREF _Toc212461934 \h </w:instrText>
        </w:r>
        <w:r>
          <w:rPr>
            <w:noProof/>
            <w:webHidden/>
          </w:rPr>
        </w:r>
        <w:r>
          <w:rPr>
            <w:noProof/>
            <w:webHidden/>
          </w:rPr>
          <w:fldChar w:fldCharType="separate"/>
        </w:r>
        <w:r>
          <w:rPr>
            <w:noProof/>
            <w:webHidden/>
          </w:rPr>
          <w:t>22-1</w:t>
        </w:r>
        <w:r>
          <w:rPr>
            <w:noProof/>
            <w:webHidden/>
          </w:rPr>
          <w:fldChar w:fldCharType="end"/>
        </w:r>
      </w:hyperlink>
    </w:p>
    <w:p w14:paraId="71D0C444" w14:textId="0F4A3ABE"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35" w:history="1">
        <w:r w:rsidRPr="001D7B06">
          <w:rPr>
            <w:rStyle w:val="Hyperlink"/>
            <w:noProof/>
          </w:rPr>
          <w:t>22.1</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Introduction</w:t>
        </w:r>
        <w:r>
          <w:rPr>
            <w:noProof/>
            <w:webHidden/>
          </w:rPr>
          <w:tab/>
        </w:r>
        <w:r>
          <w:rPr>
            <w:noProof/>
            <w:webHidden/>
          </w:rPr>
          <w:fldChar w:fldCharType="begin"/>
        </w:r>
        <w:r>
          <w:rPr>
            <w:noProof/>
            <w:webHidden/>
          </w:rPr>
          <w:instrText xml:space="preserve"> PAGEREF _Toc212461935 \h </w:instrText>
        </w:r>
        <w:r>
          <w:rPr>
            <w:noProof/>
            <w:webHidden/>
          </w:rPr>
        </w:r>
        <w:r>
          <w:rPr>
            <w:noProof/>
            <w:webHidden/>
          </w:rPr>
          <w:fldChar w:fldCharType="separate"/>
        </w:r>
        <w:r>
          <w:rPr>
            <w:noProof/>
            <w:webHidden/>
          </w:rPr>
          <w:t>22-1</w:t>
        </w:r>
        <w:r>
          <w:rPr>
            <w:noProof/>
            <w:webHidden/>
          </w:rPr>
          <w:fldChar w:fldCharType="end"/>
        </w:r>
      </w:hyperlink>
    </w:p>
    <w:p w14:paraId="71065FCF" w14:textId="2B31F51A"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36" w:history="1">
        <w:r w:rsidRPr="001D7B06">
          <w:rPr>
            <w:rStyle w:val="Hyperlink"/>
            <w:noProof/>
          </w:rPr>
          <w:t>22.2</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Regulatory context</w:t>
        </w:r>
        <w:r>
          <w:rPr>
            <w:noProof/>
            <w:webHidden/>
          </w:rPr>
          <w:tab/>
        </w:r>
        <w:r>
          <w:rPr>
            <w:noProof/>
            <w:webHidden/>
          </w:rPr>
          <w:fldChar w:fldCharType="begin"/>
        </w:r>
        <w:r>
          <w:rPr>
            <w:noProof/>
            <w:webHidden/>
          </w:rPr>
          <w:instrText xml:space="preserve"> PAGEREF _Toc212461936 \h </w:instrText>
        </w:r>
        <w:r>
          <w:rPr>
            <w:noProof/>
            <w:webHidden/>
          </w:rPr>
        </w:r>
        <w:r>
          <w:rPr>
            <w:noProof/>
            <w:webHidden/>
          </w:rPr>
          <w:fldChar w:fldCharType="separate"/>
        </w:r>
        <w:r>
          <w:rPr>
            <w:noProof/>
            <w:webHidden/>
          </w:rPr>
          <w:t>22-1</w:t>
        </w:r>
        <w:r>
          <w:rPr>
            <w:noProof/>
            <w:webHidden/>
          </w:rPr>
          <w:fldChar w:fldCharType="end"/>
        </w:r>
      </w:hyperlink>
    </w:p>
    <w:p w14:paraId="1C967E37" w14:textId="0287CEDF"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37" w:history="1">
        <w:r w:rsidRPr="001D7B06">
          <w:rPr>
            <w:rStyle w:val="Hyperlink"/>
            <w:noProof/>
          </w:rPr>
          <w:t>22.3</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General Description of the Ramsar site</w:t>
        </w:r>
        <w:r>
          <w:rPr>
            <w:noProof/>
            <w:webHidden/>
          </w:rPr>
          <w:tab/>
        </w:r>
        <w:r>
          <w:rPr>
            <w:noProof/>
            <w:webHidden/>
          </w:rPr>
          <w:fldChar w:fldCharType="begin"/>
        </w:r>
        <w:r>
          <w:rPr>
            <w:noProof/>
            <w:webHidden/>
          </w:rPr>
          <w:instrText xml:space="preserve"> PAGEREF _Toc212461937 \h </w:instrText>
        </w:r>
        <w:r>
          <w:rPr>
            <w:noProof/>
            <w:webHidden/>
          </w:rPr>
        </w:r>
        <w:r>
          <w:rPr>
            <w:noProof/>
            <w:webHidden/>
          </w:rPr>
          <w:fldChar w:fldCharType="separate"/>
        </w:r>
        <w:r>
          <w:rPr>
            <w:noProof/>
            <w:webHidden/>
          </w:rPr>
          <w:t>22-2</w:t>
        </w:r>
        <w:r>
          <w:rPr>
            <w:noProof/>
            <w:webHidden/>
          </w:rPr>
          <w:fldChar w:fldCharType="end"/>
        </w:r>
      </w:hyperlink>
    </w:p>
    <w:p w14:paraId="5474BAC1" w14:textId="42425128"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38" w:history="1">
        <w:r w:rsidRPr="001D7B06">
          <w:rPr>
            <w:rStyle w:val="Hyperlink"/>
            <w:noProof/>
          </w:rPr>
          <w:t>22.4</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Ramsar listing criteria</w:t>
        </w:r>
        <w:r>
          <w:rPr>
            <w:noProof/>
            <w:webHidden/>
          </w:rPr>
          <w:tab/>
        </w:r>
        <w:r>
          <w:rPr>
            <w:noProof/>
            <w:webHidden/>
          </w:rPr>
          <w:fldChar w:fldCharType="begin"/>
        </w:r>
        <w:r>
          <w:rPr>
            <w:noProof/>
            <w:webHidden/>
          </w:rPr>
          <w:instrText xml:space="preserve"> PAGEREF _Toc212461938 \h </w:instrText>
        </w:r>
        <w:r>
          <w:rPr>
            <w:noProof/>
            <w:webHidden/>
          </w:rPr>
        </w:r>
        <w:r>
          <w:rPr>
            <w:noProof/>
            <w:webHidden/>
          </w:rPr>
          <w:fldChar w:fldCharType="separate"/>
        </w:r>
        <w:r>
          <w:rPr>
            <w:noProof/>
            <w:webHidden/>
          </w:rPr>
          <w:t>22-2</w:t>
        </w:r>
        <w:r>
          <w:rPr>
            <w:noProof/>
            <w:webHidden/>
          </w:rPr>
          <w:fldChar w:fldCharType="end"/>
        </w:r>
      </w:hyperlink>
    </w:p>
    <w:p w14:paraId="1D2D4F7D" w14:textId="2932700E"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39" w:history="1">
        <w:r w:rsidRPr="001D7B06">
          <w:rPr>
            <w:rStyle w:val="Hyperlink"/>
            <w:noProof/>
          </w:rPr>
          <w:t>22.5</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Summary of the ecological character</w:t>
        </w:r>
        <w:r>
          <w:rPr>
            <w:noProof/>
            <w:webHidden/>
          </w:rPr>
          <w:tab/>
        </w:r>
        <w:r>
          <w:rPr>
            <w:noProof/>
            <w:webHidden/>
          </w:rPr>
          <w:fldChar w:fldCharType="begin"/>
        </w:r>
        <w:r>
          <w:rPr>
            <w:noProof/>
            <w:webHidden/>
          </w:rPr>
          <w:instrText xml:space="preserve"> PAGEREF _Toc212461939 \h </w:instrText>
        </w:r>
        <w:r>
          <w:rPr>
            <w:noProof/>
            <w:webHidden/>
          </w:rPr>
        </w:r>
        <w:r>
          <w:rPr>
            <w:noProof/>
            <w:webHidden/>
          </w:rPr>
          <w:fldChar w:fldCharType="separate"/>
        </w:r>
        <w:r>
          <w:rPr>
            <w:noProof/>
            <w:webHidden/>
          </w:rPr>
          <w:t>22-4</w:t>
        </w:r>
        <w:r>
          <w:rPr>
            <w:noProof/>
            <w:webHidden/>
          </w:rPr>
          <w:fldChar w:fldCharType="end"/>
        </w:r>
      </w:hyperlink>
    </w:p>
    <w:p w14:paraId="6E4F2BEC" w14:textId="497E762E"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40" w:history="1">
        <w:r w:rsidRPr="001D7B06">
          <w:rPr>
            <w:rStyle w:val="Hyperlink"/>
            <w:noProof/>
          </w:rPr>
          <w:t>22.6</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How the Growth Areas relate to the Ramsar site</w:t>
        </w:r>
        <w:r>
          <w:rPr>
            <w:noProof/>
            <w:webHidden/>
          </w:rPr>
          <w:tab/>
        </w:r>
        <w:r>
          <w:rPr>
            <w:noProof/>
            <w:webHidden/>
          </w:rPr>
          <w:fldChar w:fldCharType="begin"/>
        </w:r>
        <w:r>
          <w:rPr>
            <w:noProof/>
            <w:webHidden/>
          </w:rPr>
          <w:instrText xml:space="preserve"> PAGEREF _Toc212461940 \h </w:instrText>
        </w:r>
        <w:r>
          <w:rPr>
            <w:noProof/>
            <w:webHidden/>
          </w:rPr>
        </w:r>
        <w:r>
          <w:rPr>
            <w:noProof/>
            <w:webHidden/>
          </w:rPr>
          <w:fldChar w:fldCharType="separate"/>
        </w:r>
        <w:r>
          <w:rPr>
            <w:noProof/>
            <w:webHidden/>
          </w:rPr>
          <w:t>22-10</w:t>
        </w:r>
        <w:r>
          <w:rPr>
            <w:noProof/>
            <w:webHidden/>
          </w:rPr>
          <w:fldChar w:fldCharType="end"/>
        </w:r>
      </w:hyperlink>
    </w:p>
    <w:p w14:paraId="6E5501CE" w14:textId="7A4C8601"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41" w:history="1">
        <w:r w:rsidRPr="001D7B06">
          <w:rPr>
            <w:rStyle w:val="Hyperlink"/>
            <w:noProof/>
          </w:rPr>
          <w:t>22.7</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Analysis of potential impacts</w:t>
        </w:r>
        <w:r>
          <w:rPr>
            <w:noProof/>
            <w:webHidden/>
          </w:rPr>
          <w:tab/>
        </w:r>
        <w:r>
          <w:rPr>
            <w:noProof/>
            <w:webHidden/>
          </w:rPr>
          <w:fldChar w:fldCharType="begin"/>
        </w:r>
        <w:r>
          <w:rPr>
            <w:noProof/>
            <w:webHidden/>
          </w:rPr>
          <w:instrText xml:space="preserve"> PAGEREF _Toc212461941 \h </w:instrText>
        </w:r>
        <w:r>
          <w:rPr>
            <w:noProof/>
            <w:webHidden/>
          </w:rPr>
        </w:r>
        <w:r>
          <w:rPr>
            <w:noProof/>
            <w:webHidden/>
          </w:rPr>
          <w:fldChar w:fldCharType="separate"/>
        </w:r>
        <w:r>
          <w:rPr>
            <w:noProof/>
            <w:webHidden/>
          </w:rPr>
          <w:t>22-10</w:t>
        </w:r>
        <w:r>
          <w:rPr>
            <w:noProof/>
            <w:webHidden/>
          </w:rPr>
          <w:fldChar w:fldCharType="end"/>
        </w:r>
      </w:hyperlink>
    </w:p>
    <w:p w14:paraId="4E332C74" w14:textId="60F83733"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42" w:history="1">
        <w:r w:rsidRPr="001D7B06">
          <w:rPr>
            <w:rStyle w:val="Hyperlink"/>
            <w:noProof/>
          </w:rPr>
          <w:t>22.8</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Addressing obligations under the Ramsar convention</w:t>
        </w:r>
        <w:r>
          <w:rPr>
            <w:noProof/>
            <w:webHidden/>
          </w:rPr>
          <w:tab/>
        </w:r>
        <w:r>
          <w:rPr>
            <w:noProof/>
            <w:webHidden/>
          </w:rPr>
          <w:fldChar w:fldCharType="begin"/>
        </w:r>
        <w:r>
          <w:rPr>
            <w:noProof/>
            <w:webHidden/>
          </w:rPr>
          <w:instrText xml:space="preserve"> PAGEREF _Toc212461942 \h </w:instrText>
        </w:r>
        <w:r>
          <w:rPr>
            <w:noProof/>
            <w:webHidden/>
          </w:rPr>
        </w:r>
        <w:r>
          <w:rPr>
            <w:noProof/>
            <w:webHidden/>
          </w:rPr>
          <w:fldChar w:fldCharType="separate"/>
        </w:r>
        <w:r>
          <w:rPr>
            <w:noProof/>
            <w:webHidden/>
          </w:rPr>
          <w:t>22-17</w:t>
        </w:r>
        <w:r>
          <w:rPr>
            <w:noProof/>
            <w:webHidden/>
          </w:rPr>
          <w:fldChar w:fldCharType="end"/>
        </w:r>
      </w:hyperlink>
    </w:p>
    <w:p w14:paraId="1C3D3848" w14:textId="6CAA0FAF" w:rsidR="000A5CE2" w:rsidRDefault="000A5CE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461943" w:history="1">
        <w:r w:rsidRPr="001D7B06">
          <w:rPr>
            <w:rStyle w:val="Hyperlink"/>
            <w:noProof/>
          </w:rPr>
          <w:t>23</w:t>
        </w:r>
        <w:r>
          <w:rPr>
            <w:rFonts w:asciiTheme="minorHAnsi" w:eastAsiaTheme="minorEastAsia" w:hAnsiTheme="minorHAnsi" w:cstheme="minorBidi"/>
            <w:b w:val="0"/>
            <w:bCs w:val="0"/>
            <w:caps w:val="0"/>
            <w:noProof/>
            <w:kern w:val="2"/>
            <w:sz w:val="24"/>
            <w:szCs w:val="24"/>
            <w:lang w:eastAsia="en-GB"/>
            <w14:ligatures w14:val="standardContextual"/>
          </w:rPr>
          <w:tab/>
        </w:r>
        <w:r w:rsidRPr="001D7B06">
          <w:rPr>
            <w:rStyle w:val="Hyperlink"/>
            <w:noProof/>
          </w:rPr>
          <w:t>Non-threatened migratory species</w:t>
        </w:r>
        <w:r>
          <w:rPr>
            <w:noProof/>
            <w:webHidden/>
          </w:rPr>
          <w:tab/>
        </w:r>
        <w:r>
          <w:rPr>
            <w:noProof/>
            <w:webHidden/>
          </w:rPr>
          <w:fldChar w:fldCharType="begin"/>
        </w:r>
        <w:r>
          <w:rPr>
            <w:noProof/>
            <w:webHidden/>
          </w:rPr>
          <w:instrText xml:space="preserve"> PAGEREF _Toc212461943 \h </w:instrText>
        </w:r>
        <w:r>
          <w:rPr>
            <w:noProof/>
            <w:webHidden/>
          </w:rPr>
        </w:r>
        <w:r>
          <w:rPr>
            <w:noProof/>
            <w:webHidden/>
          </w:rPr>
          <w:fldChar w:fldCharType="separate"/>
        </w:r>
        <w:r>
          <w:rPr>
            <w:noProof/>
            <w:webHidden/>
          </w:rPr>
          <w:t>23-1</w:t>
        </w:r>
        <w:r>
          <w:rPr>
            <w:noProof/>
            <w:webHidden/>
          </w:rPr>
          <w:fldChar w:fldCharType="end"/>
        </w:r>
      </w:hyperlink>
    </w:p>
    <w:p w14:paraId="73A4E956" w14:textId="57966133"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44" w:history="1">
        <w:r w:rsidRPr="001D7B06">
          <w:rPr>
            <w:rStyle w:val="Hyperlink"/>
            <w:noProof/>
          </w:rPr>
          <w:t>23.1</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Introduction</w:t>
        </w:r>
        <w:r>
          <w:rPr>
            <w:noProof/>
            <w:webHidden/>
          </w:rPr>
          <w:tab/>
        </w:r>
        <w:r>
          <w:rPr>
            <w:noProof/>
            <w:webHidden/>
          </w:rPr>
          <w:fldChar w:fldCharType="begin"/>
        </w:r>
        <w:r>
          <w:rPr>
            <w:noProof/>
            <w:webHidden/>
          </w:rPr>
          <w:instrText xml:space="preserve"> PAGEREF _Toc212461944 \h </w:instrText>
        </w:r>
        <w:r>
          <w:rPr>
            <w:noProof/>
            <w:webHidden/>
          </w:rPr>
        </w:r>
        <w:r>
          <w:rPr>
            <w:noProof/>
            <w:webHidden/>
          </w:rPr>
          <w:fldChar w:fldCharType="separate"/>
        </w:r>
        <w:r>
          <w:rPr>
            <w:noProof/>
            <w:webHidden/>
          </w:rPr>
          <w:t>23-1</w:t>
        </w:r>
        <w:r>
          <w:rPr>
            <w:noProof/>
            <w:webHidden/>
          </w:rPr>
          <w:fldChar w:fldCharType="end"/>
        </w:r>
      </w:hyperlink>
    </w:p>
    <w:p w14:paraId="18987783" w14:textId="295C8F61"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45" w:history="1">
        <w:r w:rsidRPr="001D7B06">
          <w:rPr>
            <w:rStyle w:val="Hyperlink"/>
            <w:noProof/>
          </w:rPr>
          <w:t>23.2</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Regulatory requirements</w:t>
        </w:r>
        <w:r>
          <w:rPr>
            <w:noProof/>
            <w:webHidden/>
          </w:rPr>
          <w:tab/>
        </w:r>
        <w:r>
          <w:rPr>
            <w:noProof/>
            <w:webHidden/>
          </w:rPr>
          <w:fldChar w:fldCharType="begin"/>
        </w:r>
        <w:r>
          <w:rPr>
            <w:noProof/>
            <w:webHidden/>
          </w:rPr>
          <w:instrText xml:space="preserve"> PAGEREF _Toc212461945 \h </w:instrText>
        </w:r>
        <w:r>
          <w:rPr>
            <w:noProof/>
            <w:webHidden/>
          </w:rPr>
        </w:r>
        <w:r>
          <w:rPr>
            <w:noProof/>
            <w:webHidden/>
          </w:rPr>
          <w:fldChar w:fldCharType="separate"/>
        </w:r>
        <w:r>
          <w:rPr>
            <w:noProof/>
            <w:webHidden/>
          </w:rPr>
          <w:t>23-1</w:t>
        </w:r>
        <w:r>
          <w:rPr>
            <w:noProof/>
            <w:webHidden/>
          </w:rPr>
          <w:fldChar w:fldCharType="end"/>
        </w:r>
      </w:hyperlink>
    </w:p>
    <w:p w14:paraId="2C2DAC64" w14:textId="007EE249"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46" w:history="1">
        <w:r w:rsidRPr="001D7B06">
          <w:rPr>
            <w:rStyle w:val="Hyperlink"/>
            <w:noProof/>
          </w:rPr>
          <w:t>23.3</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Identification of species requiring assessment</w:t>
        </w:r>
        <w:r>
          <w:rPr>
            <w:noProof/>
            <w:webHidden/>
          </w:rPr>
          <w:tab/>
        </w:r>
        <w:r>
          <w:rPr>
            <w:noProof/>
            <w:webHidden/>
          </w:rPr>
          <w:fldChar w:fldCharType="begin"/>
        </w:r>
        <w:r>
          <w:rPr>
            <w:noProof/>
            <w:webHidden/>
          </w:rPr>
          <w:instrText xml:space="preserve"> PAGEREF _Toc212461946 \h </w:instrText>
        </w:r>
        <w:r>
          <w:rPr>
            <w:noProof/>
            <w:webHidden/>
          </w:rPr>
        </w:r>
        <w:r>
          <w:rPr>
            <w:noProof/>
            <w:webHidden/>
          </w:rPr>
          <w:fldChar w:fldCharType="separate"/>
        </w:r>
        <w:r>
          <w:rPr>
            <w:noProof/>
            <w:webHidden/>
          </w:rPr>
          <w:t>23-2</w:t>
        </w:r>
        <w:r>
          <w:rPr>
            <w:noProof/>
            <w:webHidden/>
          </w:rPr>
          <w:fldChar w:fldCharType="end"/>
        </w:r>
      </w:hyperlink>
    </w:p>
    <w:p w14:paraId="6F3B3CF6" w14:textId="215B297F"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47" w:history="1">
        <w:r w:rsidRPr="001D7B06">
          <w:rPr>
            <w:rStyle w:val="Hyperlink"/>
            <w:noProof/>
          </w:rPr>
          <w:t>23.4</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.Assessment of migratory shorebirds</w:t>
        </w:r>
        <w:r>
          <w:rPr>
            <w:noProof/>
            <w:webHidden/>
          </w:rPr>
          <w:tab/>
        </w:r>
        <w:r>
          <w:rPr>
            <w:noProof/>
            <w:webHidden/>
          </w:rPr>
          <w:fldChar w:fldCharType="begin"/>
        </w:r>
        <w:r>
          <w:rPr>
            <w:noProof/>
            <w:webHidden/>
          </w:rPr>
          <w:instrText xml:space="preserve"> PAGEREF _Toc212461947 \h </w:instrText>
        </w:r>
        <w:r>
          <w:rPr>
            <w:noProof/>
            <w:webHidden/>
          </w:rPr>
        </w:r>
        <w:r>
          <w:rPr>
            <w:noProof/>
            <w:webHidden/>
          </w:rPr>
          <w:fldChar w:fldCharType="separate"/>
        </w:r>
        <w:r>
          <w:rPr>
            <w:noProof/>
            <w:webHidden/>
          </w:rPr>
          <w:t>23-3</w:t>
        </w:r>
        <w:r>
          <w:rPr>
            <w:noProof/>
            <w:webHidden/>
          </w:rPr>
          <w:fldChar w:fldCharType="end"/>
        </w:r>
      </w:hyperlink>
    </w:p>
    <w:p w14:paraId="4E9E91E4" w14:textId="426ECFD0" w:rsidR="000A5CE2" w:rsidRDefault="000A5CE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461948" w:history="1">
        <w:r w:rsidRPr="001D7B06">
          <w:rPr>
            <w:rStyle w:val="Hyperlink"/>
            <w:noProof/>
          </w:rPr>
          <w:t>24</w:t>
        </w:r>
        <w:r>
          <w:rPr>
            <w:rFonts w:asciiTheme="minorHAnsi" w:eastAsiaTheme="minorEastAsia" w:hAnsiTheme="minorHAnsi" w:cstheme="minorBidi"/>
            <w:b w:val="0"/>
            <w:bCs w:val="0"/>
            <w:caps w:val="0"/>
            <w:noProof/>
            <w:kern w:val="2"/>
            <w:sz w:val="24"/>
            <w:szCs w:val="24"/>
            <w:lang w:eastAsia="en-GB"/>
            <w14:ligatures w14:val="standardContextual"/>
          </w:rPr>
          <w:tab/>
        </w:r>
        <w:r w:rsidRPr="001D7B06">
          <w:rPr>
            <w:rStyle w:val="Hyperlink"/>
            <w:noProof/>
          </w:rPr>
          <w:t>Finalised Priority Assessment List (FPAL)</w:t>
        </w:r>
        <w:r>
          <w:rPr>
            <w:noProof/>
            <w:webHidden/>
          </w:rPr>
          <w:tab/>
        </w:r>
        <w:r>
          <w:rPr>
            <w:noProof/>
            <w:webHidden/>
          </w:rPr>
          <w:fldChar w:fldCharType="begin"/>
        </w:r>
        <w:r>
          <w:rPr>
            <w:noProof/>
            <w:webHidden/>
          </w:rPr>
          <w:instrText xml:space="preserve"> PAGEREF _Toc212461948 \h </w:instrText>
        </w:r>
        <w:r>
          <w:rPr>
            <w:noProof/>
            <w:webHidden/>
          </w:rPr>
        </w:r>
        <w:r>
          <w:rPr>
            <w:noProof/>
            <w:webHidden/>
          </w:rPr>
          <w:fldChar w:fldCharType="separate"/>
        </w:r>
        <w:r>
          <w:rPr>
            <w:noProof/>
            <w:webHidden/>
          </w:rPr>
          <w:t>24-1</w:t>
        </w:r>
        <w:r>
          <w:rPr>
            <w:noProof/>
            <w:webHidden/>
          </w:rPr>
          <w:fldChar w:fldCharType="end"/>
        </w:r>
      </w:hyperlink>
    </w:p>
    <w:p w14:paraId="344FC0A7" w14:textId="6A94C5A2" w:rsidR="000A5CE2" w:rsidRDefault="000A5CE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461949" w:history="1">
        <w:r w:rsidRPr="001D7B06">
          <w:rPr>
            <w:rStyle w:val="Hyperlink"/>
            <w:noProof/>
          </w:rPr>
          <w:t>25</w:t>
        </w:r>
        <w:r>
          <w:rPr>
            <w:rFonts w:asciiTheme="minorHAnsi" w:eastAsiaTheme="minorEastAsia" w:hAnsiTheme="minorHAnsi" w:cstheme="minorBidi"/>
            <w:b w:val="0"/>
            <w:bCs w:val="0"/>
            <w:caps w:val="0"/>
            <w:noProof/>
            <w:kern w:val="2"/>
            <w:sz w:val="24"/>
            <w:szCs w:val="24"/>
            <w:lang w:eastAsia="en-GB"/>
            <w14:ligatures w14:val="standardContextual"/>
          </w:rPr>
          <w:tab/>
        </w:r>
        <w:r w:rsidRPr="001D7B06">
          <w:rPr>
            <w:rStyle w:val="Hyperlink"/>
            <w:noProof/>
          </w:rPr>
          <w:t>Cumulative impact assessment</w:t>
        </w:r>
        <w:r>
          <w:rPr>
            <w:noProof/>
            <w:webHidden/>
          </w:rPr>
          <w:tab/>
        </w:r>
        <w:r>
          <w:rPr>
            <w:noProof/>
            <w:webHidden/>
          </w:rPr>
          <w:fldChar w:fldCharType="begin"/>
        </w:r>
        <w:r>
          <w:rPr>
            <w:noProof/>
            <w:webHidden/>
          </w:rPr>
          <w:instrText xml:space="preserve"> PAGEREF _Toc212461949 \h </w:instrText>
        </w:r>
        <w:r>
          <w:rPr>
            <w:noProof/>
            <w:webHidden/>
          </w:rPr>
        </w:r>
        <w:r>
          <w:rPr>
            <w:noProof/>
            <w:webHidden/>
          </w:rPr>
          <w:fldChar w:fldCharType="separate"/>
        </w:r>
        <w:r>
          <w:rPr>
            <w:noProof/>
            <w:webHidden/>
          </w:rPr>
          <w:t>25-1</w:t>
        </w:r>
        <w:r>
          <w:rPr>
            <w:noProof/>
            <w:webHidden/>
          </w:rPr>
          <w:fldChar w:fldCharType="end"/>
        </w:r>
      </w:hyperlink>
    </w:p>
    <w:p w14:paraId="729EA4ED" w14:textId="7BFC69F1"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50" w:history="1">
        <w:r w:rsidRPr="001D7B06">
          <w:rPr>
            <w:rStyle w:val="Hyperlink"/>
            <w:noProof/>
          </w:rPr>
          <w:t>25.1</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Introduction</w:t>
        </w:r>
        <w:r>
          <w:rPr>
            <w:noProof/>
            <w:webHidden/>
          </w:rPr>
          <w:tab/>
        </w:r>
        <w:r>
          <w:rPr>
            <w:noProof/>
            <w:webHidden/>
          </w:rPr>
          <w:fldChar w:fldCharType="begin"/>
        </w:r>
        <w:r>
          <w:rPr>
            <w:noProof/>
            <w:webHidden/>
          </w:rPr>
          <w:instrText xml:space="preserve"> PAGEREF _Toc212461950 \h </w:instrText>
        </w:r>
        <w:r>
          <w:rPr>
            <w:noProof/>
            <w:webHidden/>
          </w:rPr>
        </w:r>
        <w:r>
          <w:rPr>
            <w:noProof/>
            <w:webHidden/>
          </w:rPr>
          <w:fldChar w:fldCharType="separate"/>
        </w:r>
        <w:r>
          <w:rPr>
            <w:noProof/>
            <w:webHidden/>
          </w:rPr>
          <w:t>25-1</w:t>
        </w:r>
        <w:r>
          <w:rPr>
            <w:noProof/>
            <w:webHidden/>
          </w:rPr>
          <w:fldChar w:fldCharType="end"/>
        </w:r>
      </w:hyperlink>
    </w:p>
    <w:p w14:paraId="4B2A0545" w14:textId="4D59766F"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51" w:history="1">
        <w:r w:rsidRPr="001D7B06">
          <w:rPr>
            <w:rStyle w:val="Hyperlink"/>
            <w:noProof/>
          </w:rPr>
          <w:t>25.2</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Requirements and purpose of the CIA</w:t>
        </w:r>
        <w:r>
          <w:rPr>
            <w:noProof/>
            <w:webHidden/>
          </w:rPr>
          <w:tab/>
        </w:r>
        <w:r>
          <w:rPr>
            <w:noProof/>
            <w:webHidden/>
          </w:rPr>
          <w:fldChar w:fldCharType="begin"/>
        </w:r>
        <w:r>
          <w:rPr>
            <w:noProof/>
            <w:webHidden/>
          </w:rPr>
          <w:instrText xml:space="preserve"> PAGEREF _Toc212461951 \h </w:instrText>
        </w:r>
        <w:r>
          <w:rPr>
            <w:noProof/>
            <w:webHidden/>
          </w:rPr>
        </w:r>
        <w:r>
          <w:rPr>
            <w:noProof/>
            <w:webHidden/>
          </w:rPr>
          <w:fldChar w:fldCharType="separate"/>
        </w:r>
        <w:r>
          <w:rPr>
            <w:noProof/>
            <w:webHidden/>
          </w:rPr>
          <w:t>25-1</w:t>
        </w:r>
        <w:r>
          <w:rPr>
            <w:noProof/>
            <w:webHidden/>
          </w:rPr>
          <w:fldChar w:fldCharType="end"/>
        </w:r>
      </w:hyperlink>
    </w:p>
    <w:p w14:paraId="2618F492" w14:textId="291F1151"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52" w:history="1">
        <w:r w:rsidRPr="001D7B06">
          <w:rPr>
            <w:rStyle w:val="Hyperlink"/>
            <w:noProof/>
          </w:rPr>
          <w:t>25.3</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Overview and structure</w:t>
        </w:r>
        <w:r>
          <w:rPr>
            <w:noProof/>
            <w:webHidden/>
          </w:rPr>
          <w:tab/>
        </w:r>
        <w:r>
          <w:rPr>
            <w:noProof/>
            <w:webHidden/>
          </w:rPr>
          <w:fldChar w:fldCharType="begin"/>
        </w:r>
        <w:r>
          <w:rPr>
            <w:noProof/>
            <w:webHidden/>
          </w:rPr>
          <w:instrText xml:space="preserve"> PAGEREF _Toc212461952 \h </w:instrText>
        </w:r>
        <w:r>
          <w:rPr>
            <w:noProof/>
            <w:webHidden/>
          </w:rPr>
        </w:r>
        <w:r>
          <w:rPr>
            <w:noProof/>
            <w:webHidden/>
          </w:rPr>
          <w:fldChar w:fldCharType="separate"/>
        </w:r>
        <w:r>
          <w:rPr>
            <w:noProof/>
            <w:webHidden/>
          </w:rPr>
          <w:t>25-2</w:t>
        </w:r>
        <w:r>
          <w:rPr>
            <w:noProof/>
            <w:webHidden/>
          </w:rPr>
          <w:fldChar w:fldCharType="end"/>
        </w:r>
      </w:hyperlink>
    </w:p>
    <w:p w14:paraId="266B49FA" w14:textId="0D296CBA"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53" w:history="1">
        <w:r w:rsidRPr="001D7B06">
          <w:rPr>
            <w:rStyle w:val="Hyperlink"/>
            <w:noProof/>
          </w:rPr>
          <w:t>25.4</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Cumulative impacts and threatening processes</w:t>
        </w:r>
        <w:r>
          <w:rPr>
            <w:noProof/>
            <w:webHidden/>
          </w:rPr>
          <w:tab/>
        </w:r>
        <w:r>
          <w:rPr>
            <w:noProof/>
            <w:webHidden/>
          </w:rPr>
          <w:fldChar w:fldCharType="begin"/>
        </w:r>
        <w:r>
          <w:rPr>
            <w:noProof/>
            <w:webHidden/>
          </w:rPr>
          <w:instrText xml:space="preserve"> PAGEREF _Toc212461953 \h </w:instrText>
        </w:r>
        <w:r>
          <w:rPr>
            <w:noProof/>
            <w:webHidden/>
          </w:rPr>
        </w:r>
        <w:r>
          <w:rPr>
            <w:noProof/>
            <w:webHidden/>
          </w:rPr>
          <w:fldChar w:fldCharType="separate"/>
        </w:r>
        <w:r>
          <w:rPr>
            <w:noProof/>
            <w:webHidden/>
          </w:rPr>
          <w:t>25-2</w:t>
        </w:r>
        <w:r>
          <w:rPr>
            <w:noProof/>
            <w:webHidden/>
          </w:rPr>
          <w:fldChar w:fldCharType="end"/>
        </w:r>
      </w:hyperlink>
    </w:p>
    <w:p w14:paraId="7D01B37D" w14:textId="7FC56FA9"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54" w:history="1">
        <w:r w:rsidRPr="001D7B06">
          <w:rPr>
            <w:rStyle w:val="Hyperlink"/>
            <w:noProof/>
          </w:rPr>
          <w:t>25.5</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MNES subject to the CIA</w:t>
        </w:r>
        <w:r>
          <w:rPr>
            <w:noProof/>
            <w:webHidden/>
          </w:rPr>
          <w:tab/>
        </w:r>
        <w:r>
          <w:rPr>
            <w:noProof/>
            <w:webHidden/>
          </w:rPr>
          <w:fldChar w:fldCharType="begin"/>
        </w:r>
        <w:r>
          <w:rPr>
            <w:noProof/>
            <w:webHidden/>
          </w:rPr>
          <w:instrText xml:space="preserve"> PAGEREF _Toc212461954 \h </w:instrText>
        </w:r>
        <w:r>
          <w:rPr>
            <w:noProof/>
            <w:webHidden/>
          </w:rPr>
        </w:r>
        <w:r>
          <w:rPr>
            <w:noProof/>
            <w:webHidden/>
          </w:rPr>
          <w:fldChar w:fldCharType="separate"/>
        </w:r>
        <w:r>
          <w:rPr>
            <w:noProof/>
            <w:webHidden/>
          </w:rPr>
          <w:t>25-3</w:t>
        </w:r>
        <w:r>
          <w:rPr>
            <w:noProof/>
            <w:webHidden/>
          </w:rPr>
          <w:fldChar w:fldCharType="end"/>
        </w:r>
      </w:hyperlink>
    </w:p>
    <w:p w14:paraId="454FC10A" w14:textId="0FEB7B3A"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55" w:history="1">
        <w:r w:rsidRPr="001D7B06">
          <w:rPr>
            <w:rStyle w:val="Hyperlink"/>
            <w:noProof/>
          </w:rPr>
          <w:t>25.6</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Quantitative CIA</w:t>
        </w:r>
        <w:r>
          <w:rPr>
            <w:noProof/>
            <w:webHidden/>
          </w:rPr>
          <w:tab/>
        </w:r>
        <w:r>
          <w:rPr>
            <w:noProof/>
            <w:webHidden/>
          </w:rPr>
          <w:fldChar w:fldCharType="begin"/>
        </w:r>
        <w:r>
          <w:rPr>
            <w:noProof/>
            <w:webHidden/>
          </w:rPr>
          <w:instrText xml:space="preserve"> PAGEREF _Toc212461955 \h </w:instrText>
        </w:r>
        <w:r>
          <w:rPr>
            <w:noProof/>
            <w:webHidden/>
          </w:rPr>
        </w:r>
        <w:r>
          <w:rPr>
            <w:noProof/>
            <w:webHidden/>
          </w:rPr>
          <w:fldChar w:fldCharType="separate"/>
        </w:r>
        <w:r>
          <w:rPr>
            <w:noProof/>
            <w:webHidden/>
          </w:rPr>
          <w:t>25-4</w:t>
        </w:r>
        <w:r>
          <w:rPr>
            <w:noProof/>
            <w:webHidden/>
          </w:rPr>
          <w:fldChar w:fldCharType="end"/>
        </w:r>
      </w:hyperlink>
    </w:p>
    <w:p w14:paraId="1FAD756D" w14:textId="3E324ADE"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56" w:history="1">
        <w:r w:rsidRPr="001D7B06">
          <w:rPr>
            <w:rStyle w:val="Hyperlink"/>
            <w:noProof/>
          </w:rPr>
          <w:t>25.7</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Qualitative CIA</w:t>
        </w:r>
        <w:r>
          <w:rPr>
            <w:noProof/>
            <w:webHidden/>
          </w:rPr>
          <w:tab/>
        </w:r>
        <w:r>
          <w:rPr>
            <w:noProof/>
            <w:webHidden/>
          </w:rPr>
          <w:fldChar w:fldCharType="begin"/>
        </w:r>
        <w:r>
          <w:rPr>
            <w:noProof/>
            <w:webHidden/>
          </w:rPr>
          <w:instrText xml:space="preserve"> PAGEREF _Toc212461956 \h </w:instrText>
        </w:r>
        <w:r>
          <w:rPr>
            <w:noProof/>
            <w:webHidden/>
          </w:rPr>
        </w:r>
        <w:r>
          <w:rPr>
            <w:noProof/>
            <w:webHidden/>
          </w:rPr>
          <w:fldChar w:fldCharType="separate"/>
        </w:r>
        <w:r>
          <w:rPr>
            <w:noProof/>
            <w:webHidden/>
          </w:rPr>
          <w:t>25-11</w:t>
        </w:r>
        <w:r>
          <w:rPr>
            <w:noProof/>
            <w:webHidden/>
          </w:rPr>
          <w:fldChar w:fldCharType="end"/>
        </w:r>
      </w:hyperlink>
    </w:p>
    <w:p w14:paraId="5C7E9370" w14:textId="7E3EFAEB" w:rsidR="000A5CE2" w:rsidRDefault="000A5CE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461957" w:history="1">
        <w:r w:rsidRPr="001D7B06">
          <w:rPr>
            <w:rStyle w:val="Hyperlink"/>
            <w:noProof/>
          </w:rPr>
          <w:t>26</w:t>
        </w:r>
        <w:r>
          <w:rPr>
            <w:rFonts w:asciiTheme="minorHAnsi" w:eastAsiaTheme="minorEastAsia" w:hAnsiTheme="minorHAnsi" w:cstheme="minorBidi"/>
            <w:b w:val="0"/>
            <w:bCs w:val="0"/>
            <w:caps w:val="0"/>
            <w:noProof/>
            <w:kern w:val="2"/>
            <w:sz w:val="24"/>
            <w:szCs w:val="24"/>
            <w:lang w:eastAsia="en-GB"/>
            <w14:ligatures w14:val="standardContextual"/>
          </w:rPr>
          <w:tab/>
        </w:r>
        <w:r w:rsidRPr="001D7B06">
          <w:rPr>
            <w:rStyle w:val="Hyperlink"/>
            <w:noProof/>
          </w:rPr>
          <w:t>Socio-economic impact assessment</w:t>
        </w:r>
        <w:r>
          <w:rPr>
            <w:noProof/>
            <w:webHidden/>
          </w:rPr>
          <w:tab/>
        </w:r>
        <w:r>
          <w:rPr>
            <w:noProof/>
            <w:webHidden/>
          </w:rPr>
          <w:fldChar w:fldCharType="begin"/>
        </w:r>
        <w:r>
          <w:rPr>
            <w:noProof/>
            <w:webHidden/>
          </w:rPr>
          <w:instrText xml:space="preserve"> PAGEREF _Toc212461957 \h </w:instrText>
        </w:r>
        <w:r>
          <w:rPr>
            <w:noProof/>
            <w:webHidden/>
          </w:rPr>
        </w:r>
        <w:r>
          <w:rPr>
            <w:noProof/>
            <w:webHidden/>
          </w:rPr>
          <w:fldChar w:fldCharType="separate"/>
        </w:r>
        <w:r>
          <w:rPr>
            <w:noProof/>
            <w:webHidden/>
          </w:rPr>
          <w:t>26-1</w:t>
        </w:r>
        <w:r>
          <w:rPr>
            <w:noProof/>
            <w:webHidden/>
          </w:rPr>
          <w:fldChar w:fldCharType="end"/>
        </w:r>
      </w:hyperlink>
    </w:p>
    <w:p w14:paraId="7EEB1C68" w14:textId="44DB6058"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58" w:history="1">
        <w:r w:rsidRPr="001D7B06">
          <w:rPr>
            <w:rStyle w:val="Hyperlink"/>
            <w:noProof/>
          </w:rPr>
          <w:t>26.1</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Introduction</w:t>
        </w:r>
        <w:r>
          <w:rPr>
            <w:noProof/>
            <w:webHidden/>
          </w:rPr>
          <w:tab/>
        </w:r>
        <w:r>
          <w:rPr>
            <w:noProof/>
            <w:webHidden/>
          </w:rPr>
          <w:fldChar w:fldCharType="begin"/>
        </w:r>
        <w:r>
          <w:rPr>
            <w:noProof/>
            <w:webHidden/>
          </w:rPr>
          <w:instrText xml:space="preserve"> PAGEREF _Toc212461958 \h </w:instrText>
        </w:r>
        <w:r>
          <w:rPr>
            <w:noProof/>
            <w:webHidden/>
          </w:rPr>
        </w:r>
        <w:r>
          <w:rPr>
            <w:noProof/>
            <w:webHidden/>
          </w:rPr>
          <w:fldChar w:fldCharType="separate"/>
        </w:r>
        <w:r>
          <w:rPr>
            <w:noProof/>
            <w:webHidden/>
          </w:rPr>
          <w:t>26-1</w:t>
        </w:r>
        <w:r>
          <w:rPr>
            <w:noProof/>
            <w:webHidden/>
          </w:rPr>
          <w:fldChar w:fldCharType="end"/>
        </w:r>
      </w:hyperlink>
    </w:p>
    <w:p w14:paraId="1CADB121" w14:textId="79B33DBC"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59" w:history="1">
        <w:r w:rsidRPr="001D7B06">
          <w:rPr>
            <w:rStyle w:val="Hyperlink"/>
            <w:noProof/>
          </w:rPr>
          <w:t>26.2</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Approach to the socio-economic impact assessment</w:t>
        </w:r>
        <w:r>
          <w:rPr>
            <w:noProof/>
            <w:webHidden/>
          </w:rPr>
          <w:tab/>
        </w:r>
        <w:r>
          <w:rPr>
            <w:noProof/>
            <w:webHidden/>
          </w:rPr>
          <w:fldChar w:fldCharType="begin"/>
        </w:r>
        <w:r>
          <w:rPr>
            <w:noProof/>
            <w:webHidden/>
          </w:rPr>
          <w:instrText xml:space="preserve"> PAGEREF _Toc212461959 \h </w:instrText>
        </w:r>
        <w:r>
          <w:rPr>
            <w:noProof/>
            <w:webHidden/>
          </w:rPr>
        </w:r>
        <w:r>
          <w:rPr>
            <w:noProof/>
            <w:webHidden/>
          </w:rPr>
          <w:fldChar w:fldCharType="separate"/>
        </w:r>
        <w:r>
          <w:rPr>
            <w:noProof/>
            <w:webHidden/>
          </w:rPr>
          <w:t>26-1</w:t>
        </w:r>
        <w:r>
          <w:rPr>
            <w:noProof/>
            <w:webHidden/>
          </w:rPr>
          <w:fldChar w:fldCharType="end"/>
        </w:r>
      </w:hyperlink>
    </w:p>
    <w:p w14:paraId="4E70EF51" w14:textId="7A2483E2"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60" w:history="1">
        <w:r w:rsidRPr="001D7B06">
          <w:rPr>
            <w:rStyle w:val="Hyperlink"/>
            <w:noProof/>
          </w:rPr>
          <w:t>26.3</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Socio-economic impact assessment</w:t>
        </w:r>
        <w:r>
          <w:rPr>
            <w:noProof/>
            <w:webHidden/>
          </w:rPr>
          <w:tab/>
        </w:r>
        <w:r>
          <w:rPr>
            <w:noProof/>
            <w:webHidden/>
          </w:rPr>
          <w:fldChar w:fldCharType="begin"/>
        </w:r>
        <w:r>
          <w:rPr>
            <w:noProof/>
            <w:webHidden/>
          </w:rPr>
          <w:instrText xml:space="preserve"> PAGEREF _Toc212461960 \h </w:instrText>
        </w:r>
        <w:r>
          <w:rPr>
            <w:noProof/>
            <w:webHidden/>
          </w:rPr>
        </w:r>
        <w:r>
          <w:rPr>
            <w:noProof/>
            <w:webHidden/>
          </w:rPr>
          <w:fldChar w:fldCharType="separate"/>
        </w:r>
        <w:r>
          <w:rPr>
            <w:noProof/>
            <w:webHidden/>
          </w:rPr>
          <w:t>26-4</w:t>
        </w:r>
        <w:r>
          <w:rPr>
            <w:noProof/>
            <w:webHidden/>
          </w:rPr>
          <w:fldChar w:fldCharType="end"/>
        </w:r>
      </w:hyperlink>
    </w:p>
    <w:p w14:paraId="5D99D655" w14:textId="09DF32CB" w:rsidR="000A5CE2" w:rsidRDefault="000A5CE2">
      <w:pPr>
        <w:pStyle w:val="TOC2"/>
        <w:rPr>
          <w:rFonts w:asciiTheme="minorHAnsi" w:eastAsiaTheme="minorEastAsia" w:hAnsiTheme="minorHAnsi" w:cstheme="minorBidi"/>
          <w:noProof/>
          <w:kern w:val="2"/>
          <w:sz w:val="24"/>
          <w:szCs w:val="24"/>
          <w:lang w:eastAsia="en-GB"/>
          <w14:ligatures w14:val="standardContextual"/>
        </w:rPr>
      </w:pPr>
      <w:hyperlink w:anchor="_Toc212461961" w:history="1">
        <w:r w:rsidRPr="001D7B06">
          <w:rPr>
            <w:rStyle w:val="Hyperlink"/>
            <w:noProof/>
          </w:rPr>
          <w:t>26.4</w:t>
        </w:r>
        <w:r>
          <w:rPr>
            <w:rFonts w:asciiTheme="minorHAnsi" w:eastAsiaTheme="minorEastAsia" w:hAnsiTheme="minorHAnsi" w:cstheme="minorBidi"/>
            <w:noProof/>
            <w:kern w:val="2"/>
            <w:sz w:val="24"/>
            <w:szCs w:val="24"/>
            <w:lang w:eastAsia="en-GB"/>
            <w14:ligatures w14:val="standardContextual"/>
          </w:rPr>
          <w:tab/>
        </w:r>
        <w:r w:rsidRPr="001D7B06">
          <w:rPr>
            <w:rStyle w:val="Hyperlink"/>
            <w:noProof/>
          </w:rPr>
          <w:t>Consultation and procedural fairness</w:t>
        </w:r>
        <w:r>
          <w:rPr>
            <w:noProof/>
            <w:webHidden/>
          </w:rPr>
          <w:tab/>
        </w:r>
        <w:r>
          <w:rPr>
            <w:noProof/>
            <w:webHidden/>
          </w:rPr>
          <w:fldChar w:fldCharType="begin"/>
        </w:r>
        <w:r>
          <w:rPr>
            <w:noProof/>
            <w:webHidden/>
          </w:rPr>
          <w:instrText xml:space="preserve"> PAGEREF _Toc212461961 \h </w:instrText>
        </w:r>
        <w:r>
          <w:rPr>
            <w:noProof/>
            <w:webHidden/>
          </w:rPr>
        </w:r>
        <w:r>
          <w:rPr>
            <w:noProof/>
            <w:webHidden/>
          </w:rPr>
          <w:fldChar w:fldCharType="separate"/>
        </w:r>
        <w:r>
          <w:rPr>
            <w:noProof/>
            <w:webHidden/>
          </w:rPr>
          <w:t>26-15</w:t>
        </w:r>
        <w:r>
          <w:rPr>
            <w:noProof/>
            <w:webHidden/>
          </w:rPr>
          <w:fldChar w:fldCharType="end"/>
        </w:r>
      </w:hyperlink>
    </w:p>
    <w:p w14:paraId="71C067E6" w14:textId="34685990" w:rsidR="000A5CE2" w:rsidRDefault="000A5CE2">
      <w:pPr>
        <w:pStyle w:val="TOC1"/>
        <w:rPr>
          <w:rFonts w:asciiTheme="minorHAnsi" w:eastAsiaTheme="minorEastAsia" w:hAnsiTheme="minorHAnsi" w:cstheme="minorBidi"/>
          <w:b w:val="0"/>
          <w:bCs w:val="0"/>
          <w:caps w:val="0"/>
          <w:noProof/>
          <w:kern w:val="2"/>
          <w:sz w:val="24"/>
          <w:szCs w:val="24"/>
          <w:lang w:eastAsia="en-GB"/>
          <w14:ligatures w14:val="standardContextual"/>
        </w:rPr>
      </w:pPr>
      <w:hyperlink w:anchor="_Toc212461962" w:history="1">
        <w:r w:rsidRPr="001D7B06">
          <w:rPr>
            <w:rStyle w:val="Hyperlink"/>
            <w:noProof/>
          </w:rPr>
          <w:t>Ref</w:t>
        </w:r>
        <w:r w:rsidRPr="001D7B06">
          <w:rPr>
            <w:rStyle w:val="Hyperlink"/>
            <w:noProof/>
          </w:rPr>
          <w:t>e</w:t>
        </w:r>
        <w:r w:rsidRPr="001D7B06">
          <w:rPr>
            <w:rStyle w:val="Hyperlink"/>
            <w:noProof/>
          </w:rPr>
          <w:t>rences</w:t>
        </w:r>
        <w:r>
          <w:rPr>
            <w:noProof/>
            <w:webHidden/>
          </w:rPr>
          <w:tab/>
        </w:r>
        <w:r>
          <w:rPr>
            <w:noProof/>
            <w:webHidden/>
          </w:rPr>
          <w:fldChar w:fldCharType="begin"/>
        </w:r>
        <w:r>
          <w:rPr>
            <w:noProof/>
            <w:webHidden/>
          </w:rPr>
          <w:instrText xml:space="preserve"> PAGEREF _Toc212461962 \h </w:instrText>
        </w:r>
        <w:r>
          <w:rPr>
            <w:noProof/>
            <w:webHidden/>
          </w:rPr>
        </w:r>
        <w:r>
          <w:rPr>
            <w:noProof/>
            <w:webHidden/>
          </w:rPr>
          <w:fldChar w:fldCharType="separate"/>
        </w:r>
        <w:r>
          <w:rPr>
            <w:noProof/>
            <w:webHidden/>
          </w:rPr>
          <w:t>A</w:t>
        </w:r>
        <w:r>
          <w:rPr>
            <w:noProof/>
            <w:webHidden/>
          </w:rPr>
          <w:fldChar w:fldCharType="end"/>
        </w:r>
      </w:hyperlink>
    </w:p>
    <w:p w14:paraId="7CC60244" w14:textId="7D5EC768" w:rsidR="00FF6F90" w:rsidRDefault="00B02302" w:rsidP="002430CD">
      <w:pPr>
        <w:pStyle w:val="Contents"/>
      </w:pPr>
      <w:r>
        <w:rPr>
          <w:rFonts w:eastAsia="MS Gothic"/>
          <w:color w:val="3FA297"/>
          <w:szCs w:val="28"/>
        </w:rPr>
        <w:lastRenderedPageBreak/>
        <w:fldChar w:fldCharType="end"/>
      </w:r>
      <w:r w:rsidR="00FF6F90">
        <w:t>List of Tables</w:t>
      </w:r>
    </w:p>
    <w:bookmarkEnd w:id="2"/>
    <w:bookmarkEnd w:id="3"/>
    <w:bookmarkEnd w:id="4"/>
    <w:bookmarkEnd w:id="5"/>
    <w:p w14:paraId="7C72F2A6" w14:textId="107E519B" w:rsidR="000A5CE2" w:rsidRDefault="00FF6F90">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\h \z \c "Table" </w:instrText>
      </w:r>
      <w:r>
        <w:fldChar w:fldCharType="separate"/>
      </w:r>
      <w:hyperlink w:anchor="_Toc212461963" w:history="1">
        <w:r w:rsidR="000A5CE2" w:rsidRPr="0021675B">
          <w:rPr>
            <w:rStyle w:val="Hyperlink"/>
            <w:noProof/>
          </w:rPr>
          <w:t>Table 16</w:t>
        </w:r>
        <w:r w:rsidR="000A5CE2" w:rsidRPr="0021675B">
          <w:rPr>
            <w:rStyle w:val="Hyperlink"/>
            <w:noProof/>
          </w:rPr>
          <w:noBreakHyphen/>
          <w:t>1: MNES that will be avoided entirely from being impacted directly by implementation of the Plan</w:t>
        </w:r>
        <w:r w:rsidR="000A5CE2">
          <w:rPr>
            <w:noProof/>
            <w:webHidden/>
          </w:rPr>
          <w:tab/>
        </w:r>
        <w:r w:rsidR="000A5CE2">
          <w:rPr>
            <w:noProof/>
            <w:webHidden/>
          </w:rPr>
          <w:fldChar w:fldCharType="begin"/>
        </w:r>
        <w:r w:rsidR="000A5CE2">
          <w:rPr>
            <w:noProof/>
            <w:webHidden/>
          </w:rPr>
          <w:instrText xml:space="preserve"> PAGEREF _Toc212461963 \h </w:instrText>
        </w:r>
        <w:r w:rsidR="000A5CE2">
          <w:rPr>
            <w:noProof/>
            <w:webHidden/>
          </w:rPr>
        </w:r>
        <w:r w:rsidR="000A5CE2">
          <w:rPr>
            <w:noProof/>
            <w:webHidden/>
          </w:rPr>
          <w:fldChar w:fldCharType="separate"/>
        </w:r>
        <w:r w:rsidR="000A5CE2">
          <w:rPr>
            <w:noProof/>
            <w:webHidden/>
          </w:rPr>
          <w:t>16-5</w:t>
        </w:r>
        <w:r w:rsidR="000A5CE2">
          <w:rPr>
            <w:noProof/>
            <w:webHidden/>
          </w:rPr>
          <w:fldChar w:fldCharType="end"/>
        </w:r>
      </w:hyperlink>
    </w:p>
    <w:p w14:paraId="60D3CB2E" w14:textId="73BEFBE4"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64" w:history="1">
        <w:r w:rsidRPr="0021675B">
          <w:rPr>
            <w:rStyle w:val="Hyperlink"/>
            <w:noProof/>
          </w:rPr>
          <w:t>Table 17</w:t>
        </w:r>
        <w:r w:rsidRPr="0021675B">
          <w:rPr>
            <w:rStyle w:val="Hyperlink"/>
            <w:noProof/>
          </w:rPr>
          <w:noBreakHyphen/>
          <w:t>1: Sites within the Geelong region with existing management in place to minimise human disturbance</w:t>
        </w:r>
        <w:r>
          <w:rPr>
            <w:noProof/>
            <w:webHidden/>
          </w:rPr>
          <w:tab/>
        </w:r>
        <w:r>
          <w:rPr>
            <w:noProof/>
            <w:webHidden/>
          </w:rPr>
          <w:fldChar w:fldCharType="begin"/>
        </w:r>
        <w:r>
          <w:rPr>
            <w:noProof/>
            <w:webHidden/>
          </w:rPr>
          <w:instrText xml:space="preserve"> PAGEREF _Toc212461964 \h </w:instrText>
        </w:r>
        <w:r>
          <w:rPr>
            <w:noProof/>
            <w:webHidden/>
          </w:rPr>
        </w:r>
        <w:r>
          <w:rPr>
            <w:noProof/>
            <w:webHidden/>
          </w:rPr>
          <w:fldChar w:fldCharType="separate"/>
        </w:r>
        <w:r>
          <w:rPr>
            <w:noProof/>
            <w:webHidden/>
          </w:rPr>
          <w:t>17-8</w:t>
        </w:r>
        <w:r>
          <w:rPr>
            <w:noProof/>
            <w:webHidden/>
          </w:rPr>
          <w:fldChar w:fldCharType="end"/>
        </w:r>
      </w:hyperlink>
    </w:p>
    <w:p w14:paraId="38268DBC" w14:textId="1F76066F"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65" w:history="1">
        <w:r w:rsidRPr="0021675B">
          <w:rPr>
            <w:rStyle w:val="Hyperlink"/>
            <w:noProof/>
          </w:rPr>
          <w:t>Table 17</w:t>
        </w:r>
        <w:r w:rsidRPr="0021675B">
          <w:rPr>
            <w:rStyle w:val="Hyperlink"/>
            <w:noProof/>
          </w:rPr>
          <w:noBreakHyphen/>
          <w:t>2: Key Threatening Processes (KTPs) associated with potential impacts under the Plan</w:t>
        </w:r>
        <w:r>
          <w:rPr>
            <w:noProof/>
            <w:webHidden/>
          </w:rPr>
          <w:tab/>
        </w:r>
        <w:r>
          <w:rPr>
            <w:noProof/>
            <w:webHidden/>
          </w:rPr>
          <w:fldChar w:fldCharType="begin"/>
        </w:r>
        <w:r>
          <w:rPr>
            <w:noProof/>
            <w:webHidden/>
          </w:rPr>
          <w:instrText xml:space="preserve"> PAGEREF _Toc212461965 \h </w:instrText>
        </w:r>
        <w:r>
          <w:rPr>
            <w:noProof/>
            <w:webHidden/>
          </w:rPr>
        </w:r>
        <w:r>
          <w:rPr>
            <w:noProof/>
            <w:webHidden/>
          </w:rPr>
          <w:fldChar w:fldCharType="separate"/>
        </w:r>
        <w:r>
          <w:rPr>
            <w:noProof/>
            <w:webHidden/>
          </w:rPr>
          <w:t>17-13</w:t>
        </w:r>
        <w:r>
          <w:rPr>
            <w:noProof/>
            <w:webHidden/>
          </w:rPr>
          <w:fldChar w:fldCharType="end"/>
        </w:r>
      </w:hyperlink>
    </w:p>
    <w:p w14:paraId="3A183FF6" w14:textId="211F7A6A"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66" w:history="1">
        <w:r w:rsidRPr="0021675B">
          <w:rPr>
            <w:rStyle w:val="Hyperlink"/>
            <w:noProof/>
          </w:rPr>
          <w:t>Table 17</w:t>
        </w:r>
        <w:r w:rsidRPr="0021675B">
          <w:rPr>
            <w:rStyle w:val="Hyperlink"/>
            <w:noProof/>
          </w:rPr>
          <w:noBreakHyphen/>
          <w:t>3: Threat Abatement Plans associated with potentially relevant Key Threatening Processes</w:t>
        </w:r>
        <w:r>
          <w:rPr>
            <w:noProof/>
            <w:webHidden/>
          </w:rPr>
          <w:tab/>
        </w:r>
        <w:r>
          <w:rPr>
            <w:noProof/>
            <w:webHidden/>
          </w:rPr>
          <w:fldChar w:fldCharType="begin"/>
        </w:r>
        <w:r>
          <w:rPr>
            <w:noProof/>
            <w:webHidden/>
          </w:rPr>
          <w:instrText xml:space="preserve"> PAGEREF _Toc212461966 \h </w:instrText>
        </w:r>
        <w:r>
          <w:rPr>
            <w:noProof/>
            <w:webHidden/>
          </w:rPr>
        </w:r>
        <w:r>
          <w:rPr>
            <w:noProof/>
            <w:webHidden/>
          </w:rPr>
          <w:fldChar w:fldCharType="separate"/>
        </w:r>
        <w:r>
          <w:rPr>
            <w:noProof/>
            <w:webHidden/>
          </w:rPr>
          <w:t>17-13</w:t>
        </w:r>
        <w:r>
          <w:rPr>
            <w:noProof/>
            <w:webHidden/>
          </w:rPr>
          <w:fldChar w:fldCharType="end"/>
        </w:r>
      </w:hyperlink>
    </w:p>
    <w:p w14:paraId="4F5A91F7" w14:textId="78C4A168"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67" w:history="1">
        <w:r w:rsidRPr="0021675B">
          <w:rPr>
            <w:rStyle w:val="Hyperlink"/>
            <w:noProof/>
          </w:rPr>
          <w:t>Table 19</w:t>
        </w:r>
        <w:r w:rsidRPr="0021675B">
          <w:rPr>
            <w:rStyle w:val="Hyperlink"/>
            <w:noProof/>
          </w:rPr>
          <w:noBreakHyphen/>
          <w:t>1: Golden Sun Moth habitat occurring within surveyed areas of the NGGA</w:t>
        </w:r>
        <w:r>
          <w:rPr>
            <w:noProof/>
            <w:webHidden/>
          </w:rPr>
          <w:tab/>
        </w:r>
        <w:r>
          <w:rPr>
            <w:noProof/>
            <w:webHidden/>
          </w:rPr>
          <w:fldChar w:fldCharType="begin"/>
        </w:r>
        <w:r>
          <w:rPr>
            <w:noProof/>
            <w:webHidden/>
          </w:rPr>
          <w:instrText xml:space="preserve"> PAGEREF _Toc212461967 \h </w:instrText>
        </w:r>
        <w:r>
          <w:rPr>
            <w:noProof/>
            <w:webHidden/>
          </w:rPr>
        </w:r>
        <w:r>
          <w:rPr>
            <w:noProof/>
            <w:webHidden/>
          </w:rPr>
          <w:fldChar w:fldCharType="separate"/>
        </w:r>
        <w:r>
          <w:rPr>
            <w:noProof/>
            <w:webHidden/>
          </w:rPr>
          <w:t>19-5</w:t>
        </w:r>
        <w:r>
          <w:rPr>
            <w:noProof/>
            <w:webHidden/>
          </w:rPr>
          <w:fldChar w:fldCharType="end"/>
        </w:r>
      </w:hyperlink>
    </w:p>
    <w:p w14:paraId="609E8326" w14:textId="5008F2AC"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68" w:history="1">
        <w:r w:rsidRPr="0021675B">
          <w:rPr>
            <w:rStyle w:val="Hyperlink"/>
            <w:noProof/>
          </w:rPr>
          <w:t>Table 19</w:t>
        </w:r>
        <w:r w:rsidRPr="0021675B">
          <w:rPr>
            <w:rStyle w:val="Hyperlink"/>
            <w:noProof/>
          </w:rPr>
          <w:noBreakHyphen/>
          <w:t>2: GSM habitat occurring across the broader Study Area</w:t>
        </w:r>
        <w:r>
          <w:rPr>
            <w:noProof/>
            <w:webHidden/>
          </w:rPr>
          <w:tab/>
        </w:r>
        <w:r>
          <w:rPr>
            <w:noProof/>
            <w:webHidden/>
          </w:rPr>
          <w:fldChar w:fldCharType="begin"/>
        </w:r>
        <w:r>
          <w:rPr>
            <w:noProof/>
            <w:webHidden/>
          </w:rPr>
          <w:instrText xml:space="preserve"> PAGEREF _Toc212461968 \h </w:instrText>
        </w:r>
        <w:r>
          <w:rPr>
            <w:noProof/>
            <w:webHidden/>
          </w:rPr>
        </w:r>
        <w:r>
          <w:rPr>
            <w:noProof/>
            <w:webHidden/>
          </w:rPr>
          <w:fldChar w:fldCharType="separate"/>
        </w:r>
        <w:r>
          <w:rPr>
            <w:noProof/>
            <w:webHidden/>
          </w:rPr>
          <w:t>19-6</w:t>
        </w:r>
        <w:r>
          <w:rPr>
            <w:noProof/>
            <w:webHidden/>
          </w:rPr>
          <w:fldChar w:fldCharType="end"/>
        </w:r>
      </w:hyperlink>
    </w:p>
    <w:p w14:paraId="3C1A4184" w14:textId="36D5DE31"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69" w:history="1">
        <w:r w:rsidRPr="0021675B">
          <w:rPr>
            <w:rStyle w:val="Hyperlink"/>
            <w:noProof/>
          </w:rPr>
          <w:t>Table 19</w:t>
        </w:r>
        <w:r w:rsidRPr="0021675B">
          <w:rPr>
            <w:rStyle w:val="Hyperlink"/>
            <w:noProof/>
          </w:rPr>
          <w:noBreakHyphen/>
          <w:t>3: Relevant Key Threatening Processes and associated Threat Abatement Plans for the Golden Sun Moth</w:t>
        </w:r>
        <w:r>
          <w:rPr>
            <w:noProof/>
            <w:webHidden/>
          </w:rPr>
          <w:tab/>
        </w:r>
        <w:r>
          <w:rPr>
            <w:noProof/>
            <w:webHidden/>
          </w:rPr>
          <w:fldChar w:fldCharType="begin"/>
        </w:r>
        <w:r>
          <w:rPr>
            <w:noProof/>
            <w:webHidden/>
          </w:rPr>
          <w:instrText xml:space="preserve"> PAGEREF _Toc212461969 \h </w:instrText>
        </w:r>
        <w:r>
          <w:rPr>
            <w:noProof/>
            <w:webHidden/>
          </w:rPr>
        </w:r>
        <w:r>
          <w:rPr>
            <w:noProof/>
            <w:webHidden/>
          </w:rPr>
          <w:fldChar w:fldCharType="separate"/>
        </w:r>
        <w:r>
          <w:rPr>
            <w:noProof/>
            <w:webHidden/>
          </w:rPr>
          <w:t>19-11</w:t>
        </w:r>
        <w:r>
          <w:rPr>
            <w:noProof/>
            <w:webHidden/>
          </w:rPr>
          <w:fldChar w:fldCharType="end"/>
        </w:r>
      </w:hyperlink>
    </w:p>
    <w:p w14:paraId="56503054" w14:textId="0403093C"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70" w:history="1">
        <w:r w:rsidRPr="0021675B">
          <w:rPr>
            <w:rStyle w:val="Hyperlink"/>
            <w:noProof/>
          </w:rPr>
          <w:t>Table 19</w:t>
        </w:r>
        <w:r w:rsidRPr="0021675B">
          <w:rPr>
            <w:rStyle w:val="Hyperlink"/>
            <w:noProof/>
          </w:rPr>
          <w:noBreakHyphen/>
          <w:t>4: Relevant Key Threatening Processes and associated Threat Abatement Plans for GGF</w:t>
        </w:r>
        <w:r>
          <w:rPr>
            <w:noProof/>
            <w:webHidden/>
          </w:rPr>
          <w:tab/>
        </w:r>
        <w:r>
          <w:rPr>
            <w:noProof/>
            <w:webHidden/>
          </w:rPr>
          <w:fldChar w:fldCharType="begin"/>
        </w:r>
        <w:r>
          <w:rPr>
            <w:noProof/>
            <w:webHidden/>
          </w:rPr>
          <w:instrText xml:space="preserve"> PAGEREF _Toc212461970 \h </w:instrText>
        </w:r>
        <w:r>
          <w:rPr>
            <w:noProof/>
            <w:webHidden/>
          </w:rPr>
        </w:r>
        <w:r>
          <w:rPr>
            <w:noProof/>
            <w:webHidden/>
          </w:rPr>
          <w:fldChar w:fldCharType="separate"/>
        </w:r>
        <w:r>
          <w:rPr>
            <w:noProof/>
            <w:webHidden/>
          </w:rPr>
          <w:t>19-28</w:t>
        </w:r>
        <w:r>
          <w:rPr>
            <w:noProof/>
            <w:webHidden/>
          </w:rPr>
          <w:fldChar w:fldCharType="end"/>
        </w:r>
      </w:hyperlink>
    </w:p>
    <w:p w14:paraId="5D5AFC60" w14:textId="4374020D"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71" w:history="1">
        <w:r w:rsidRPr="0021675B">
          <w:rPr>
            <w:rStyle w:val="Hyperlink"/>
            <w:noProof/>
          </w:rPr>
          <w:t>Table 19</w:t>
        </w:r>
        <w:r w:rsidRPr="0021675B">
          <w:rPr>
            <w:rStyle w:val="Hyperlink"/>
            <w:noProof/>
          </w:rPr>
          <w:noBreakHyphen/>
          <w:t>5: Relevant Key Threatening Processes and associated Threat Abatement Plans for the Striped Legless Lizard</w:t>
        </w:r>
        <w:r>
          <w:rPr>
            <w:noProof/>
            <w:webHidden/>
          </w:rPr>
          <w:tab/>
        </w:r>
        <w:r>
          <w:rPr>
            <w:noProof/>
            <w:webHidden/>
          </w:rPr>
          <w:fldChar w:fldCharType="begin"/>
        </w:r>
        <w:r>
          <w:rPr>
            <w:noProof/>
            <w:webHidden/>
          </w:rPr>
          <w:instrText xml:space="preserve"> PAGEREF _Toc212461971 \h </w:instrText>
        </w:r>
        <w:r>
          <w:rPr>
            <w:noProof/>
            <w:webHidden/>
          </w:rPr>
        </w:r>
        <w:r>
          <w:rPr>
            <w:noProof/>
            <w:webHidden/>
          </w:rPr>
          <w:fldChar w:fldCharType="separate"/>
        </w:r>
        <w:r>
          <w:rPr>
            <w:noProof/>
            <w:webHidden/>
          </w:rPr>
          <w:t>19-40</w:t>
        </w:r>
        <w:r>
          <w:rPr>
            <w:noProof/>
            <w:webHidden/>
          </w:rPr>
          <w:fldChar w:fldCharType="end"/>
        </w:r>
      </w:hyperlink>
    </w:p>
    <w:p w14:paraId="0690E45E" w14:textId="3D98FA1F"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72" w:history="1">
        <w:r w:rsidRPr="0021675B">
          <w:rPr>
            <w:rStyle w:val="Hyperlink"/>
            <w:noProof/>
          </w:rPr>
          <w:t>Table 19</w:t>
        </w:r>
        <w:r w:rsidRPr="0021675B">
          <w:rPr>
            <w:rStyle w:val="Hyperlink"/>
            <w:noProof/>
          </w:rPr>
          <w:noBreakHyphen/>
          <w:t>6: Relevant Key Threatening Processes and associated Threat Abatement Plans for the Blue-winged Parrot</w:t>
        </w:r>
        <w:r>
          <w:rPr>
            <w:noProof/>
            <w:webHidden/>
          </w:rPr>
          <w:tab/>
        </w:r>
        <w:r>
          <w:rPr>
            <w:noProof/>
            <w:webHidden/>
          </w:rPr>
          <w:fldChar w:fldCharType="begin"/>
        </w:r>
        <w:r>
          <w:rPr>
            <w:noProof/>
            <w:webHidden/>
          </w:rPr>
          <w:instrText xml:space="preserve"> PAGEREF _Toc212461972 \h </w:instrText>
        </w:r>
        <w:r>
          <w:rPr>
            <w:noProof/>
            <w:webHidden/>
          </w:rPr>
        </w:r>
        <w:r>
          <w:rPr>
            <w:noProof/>
            <w:webHidden/>
          </w:rPr>
          <w:fldChar w:fldCharType="separate"/>
        </w:r>
        <w:r>
          <w:rPr>
            <w:noProof/>
            <w:webHidden/>
          </w:rPr>
          <w:t>19-44</w:t>
        </w:r>
        <w:r>
          <w:rPr>
            <w:noProof/>
            <w:webHidden/>
          </w:rPr>
          <w:fldChar w:fldCharType="end"/>
        </w:r>
      </w:hyperlink>
    </w:p>
    <w:p w14:paraId="7F95966D" w14:textId="5A1A04F7"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73" w:history="1">
        <w:r w:rsidRPr="0021675B">
          <w:rPr>
            <w:rStyle w:val="Hyperlink"/>
            <w:noProof/>
          </w:rPr>
          <w:t>Table 19</w:t>
        </w:r>
        <w:r w:rsidRPr="0021675B">
          <w:rPr>
            <w:rStyle w:val="Hyperlink"/>
            <w:noProof/>
          </w:rPr>
          <w:noBreakHyphen/>
          <w:t>7: Relevant Key Threatening Processes and associated Threat Abatement Plans for the Victorian Grassland Earless Dragon</w:t>
        </w:r>
        <w:r>
          <w:rPr>
            <w:noProof/>
            <w:webHidden/>
          </w:rPr>
          <w:tab/>
        </w:r>
        <w:r>
          <w:rPr>
            <w:noProof/>
            <w:webHidden/>
          </w:rPr>
          <w:fldChar w:fldCharType="begin"/>
        </w:r>
        <w:r>
          <w:rPr>
            <w:noProof/>
            <w:webHidden/>
          </w:rPr>
          <w:instrText xml:space="preserve"> PAGEREF _Toc212461973 \h </w:instrText>
        </w:r>
        <w:r>
          <w:rPr>
            <w:noProof/>
            <w:webHidden/>
          </w:rPr>
        </w:r>
        <w:r>
          <w:rPr>
            <w:noProof/>
            <w:webHidden/>
          </w:rPr>
          <w:fldChar w:fldCharType="separate"/>
        </w:r>
        <w:r>
          <w:rPr>
            <w:noProof/>
            <w:webHidden/>
          </w:rPr>
          <w:t>19-61</w:t>
        </w:r>
        <w:r>
          <w:rPr>
            <w:noProof/>
            <w:webHidden/>
          </w:rPr>
          <w:fldChar w:fldCharType="end"/>
        </w:r>
      </w:hyperlink>
    </w:p>
    <w:p w14:paraId="28B8E137" w14:textId="54018D9B"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74" w:history="1">
        <w:r w:rsidRPr="0021675B">
          <w:rPr>
            <w:rStyle w:val="Hyperlink"/>
            <w:noProof/>
          </w:rPr>
          <w:t>Table 19</w:t>
        </w:r>
        <w:r w:rsidRPr="0021675B">
          <w:rPr>
            <w:rStyle w:val="Hyperlink"/>
            <w:noProof/>
          </w:rPr>
          <w:noBreakHyphen/>
          <w:t>8: The occurrence in the Study Area and relevant indirect impacts under the Plan for each of the bird species considered in the combined assessment</w:t>
        </w:r>
        <w:r>
          <w:rPr>
            <w:noProof/>
            <w:webHidden/>
          </w:rPr>
          <w:tab/>
        </w:r>
        <w:r>
          <w:rPr>
            <w:noProof/>
            <w:webHidden/>
          </w:rPr>
          <w:fldChar w:fldCharType="begin"/>
        </w:r>
        <w:r>
          <w:rPr>
            <w:noProof/>
            <w:webHidden/>
          </w:rPr>
          <w:instrText xml:space="preserve"> PAGEREF _Toc212461974 \h </w:instrText>
        </w:r>
        <w:r>
          <w:rPr>
            <w:noProof/>
            <w:webHidden/>
          </w:rPr>
        </w:r>
        <w:r>
          <w:rPr>
            <w:noProof/>
            <w:webHidden/>
          </w:rPr>
          <w:fldChar w:fldCharType="separate"/>
        </w:r>
        <w:r>
          <w:rPr>
            <w:noProof/>
            <w:webHidden/>
          </w:rPr>
          <w:t>19-64</w:t>
        </w:r>
        <w:r>
          <w:rPr>
            <w:noProof/>
            <w:webHidden/>
          </w:rPr>
          <w:fldChar w:fldCharType="end"/>
        </w:r>
      </w:hyperlink>
    </w:p>
    <w:p w14:paraId="57A4B9FE" w14:textId="1F2BBFD7"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75" w:history="1">
        <w:r w:rsidRPr="0021675B">
          <w:rPr>
            <w:rStyle w:val="Hyperlink"/>
            <w:noProof/>
          </w:rPr>
          <w:t>Table 19</w:t>
        </w:r>
        <w:r w:rsidRPr="0021675B">
          <w:rPr>
            <w:rStyle w:val="Hyperlink"/>
            <w:noProof/>
          </w:rPr>
          <w:noBreakHyphen/>
          <w:t>9: The occurrence in the Study Area and relevant indirect impacts under the Plan for each of the fish species considered in the combined assessment</w:t>
        </w:r>
        <w:r>
          <w:rPr>
            <w:noProof/>
            <w:webHidden/>
          </w:rPr>
          <w:tab/>
        </w:r>
        <w:r>
          <w:rPr>
            <w:noProof/>
            <w:webHidden/>
          </w:rPr>
          <w:fldChar w:fldCharType="begin"/>
        </w:r>
        <w:r>
          <w:rPr>
            <w:noProof/>
            <w:webHidden/>
          </w:rPr>
          <w:instrText xml:space="preserve"> PAGEREF _Toc212461975 \h </w:instrText>
        </w:r>
        <w:r>
          <w:rPr>
            <w:noProof/>
            <w:webHidden/>
          </w:rPr>
        </w:r>
        <w:r>
          <w:rPr>
            <w:noProof/>
            <w:webHidden/>
          </w:rPr>
          <w:fldChar w:fldCharType="separate"/>
        </w:r>
        <w:r>
          <w:rPr>
            <w:noProof/>
            <w:webHidden/>
          </w:rPr>
          <w:t>19-69</w:t>
        </w:r>
        <w:r>
          <w:rPr>
            <w:noProof/>
            <w:webHidden/>
          </w:rPr>
          <w:fldChar w:fldCharType="end"/>
        </w:r>
      </w:hyperlink>
    </w:p>
    <w:p w14:paraId="65803C42" w14:textId="70304811"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76" w:history="1">
        <w:r w:rsidRPr="0021675B">
          <w:rPr>
            <w:rStyle w:val="Hyperlink"/>
            <w:noProof/>
          </w:rPr>
          <w:t>Table 19</w:t>
        </w:r>
        <w:r w:rsidRPr="0021675B">
          <w:rPr>
            <w:rStyle w:val="Hyperlink"/>
            <w:noProof/>
          </w:rPr>
          <w:noBreakHyphen/>
          <w:t>10: Sites within the Geelong region with existing management in place to minimise human disturbance</w:t>
        </w:r>
        <w:r>
          <w:rPr>
            <w:noProof/>
            <w:webHidden/>
          </w:rPr>
          <w:tab/>
        </w:r>
        <w:r>
          <w:rPr>
            <w:noProof/>
            <w:webHidden/>
          </w:rPr>
          <w:fldChar w:fldCharType="begin"/>
        </w:r>
        <w:r>
          <w:rPr>
            <w:noProof/>
            <w:webHidden/>
          </w:rPr>
          <w:instrText xml:space="preserve"> PAGEREF _Toc212461976 \h </w:instrText>
        </w:r>
        <w:r>
          <w:rPr>
            <w:noProof/>
            <w:webHidden/>
          </w:rPr>
        </w:r>
        <w:r>
          <w:rPr>
            <w:noProof/>
            <w:webHidden/>
          </w:rPr>
          <w:fldChar w:fldCharType="separate"/>
        </w:r>
        <w:r>
          <w:rPr>
            <w:noProof/>
            <w:webHidden/>
          </w:rPr>
          <w:t>19-75</w:t>
        </w:r>
        <w:r>
          <w:rPr>
            <w:noProof/>
            <w:webHidden/>
          </w:rPr>
          <w:fldChar w:fldCharType="end"/>
        </w:r>
      </w:hyperlink>
    </w:p>
    <w:p w14:paraId="03949AE7" w14:textId="31B67DB1"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77" w:history="1">
        <w:r w:rsidRPr="0021675B">
          <w:rPr>
            <w:rStyle w:val="Hyperlink"/>
            <w:noProof/>
          </w:rPr>
          <w:t>Table 20</w:t>
        </w:r>
        <w:r w:rsidRPr="0021675B">
          <w:rPr>
            <w:rStyle w:val="Hyperlink"/>
            <w:noProof/>
          </w:rPr>
          <w:noBreakHyphen/>
          <w:t>1: Relevant Key Threatening Processes and associated Threat Abatement Plans for Adamson’s Blown-grass</w:t>
        </w:r>
        <w:r>
          <w:rPr>
            <w:noProof/>
            <w:webHidden/>
          </w:rPr>
          <w:tab/>
        </w:r>
        <w:r>
          <w:rPr>
            <w:noProof/>
            <w:webHidden/>
          </w:rPr>
          <w:fldChar w:fldCharType="begin"/>
        </w:r>
        <w:r>
          <w:rPr>
            <w:noProof/>
            <w:webHidden/>
          </w:rPr>
          <w:instrText xml:space="preserve"> PAGEREF _Toc212461977 \h </w:instrText>
        </w:r>
        <w:r>
          <w:rPr>
            <w:noProof/>
            <w:webHidden/>
          </w:rPr>
        </w:r>
        <w:r>
          <w:rPr>
            <w:noProof/>
            <w:webHidden/>
          </w:rPr>
          <w:fldChar w:fldCharType="separate"/>
        </w:r>
        <w:r>
          <w:rPr>
            <w:noProof/>
            <w:webHidden/>
          </w:rPr>
          <w:t>20-7</w:t>
        </w:r>
        <w:r>
          <w:rPr>
            <w:noProof/>
            <w:webHidden/>
          </w:rPr>
          <w:fldChar w:fldCharType="end"/>
        </w:r>
      </w:hyperlink>
    </w:p>
    <w:p w14:paraId="77074B1C" w14:textId="56BE1569"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78" w:history="1">
        <w:r w:rsidRPr="0021675B">
          <w:rPr>
            <w:rStyle w:val="Hyperlink"/>
            <w:noProof/>
          </w:rPr>
          <w:t>Table 20</w:t>
        </w:r>
        <w:r w:rsidRPr="0021675B">
          <w:rPr>
            <w:rStyle w:val="Hyperlink"/>
            <w:noProof/>
          </w:rPr>
          <w:noBreakHyphen/>
          <w:t>2: Relevant Key Threatening Processes and associated Threat Abatement Plans for Spiny Rice-flower</w:t>
        </w:r>
        <w:r>
          <w:rPr>
            <w:noProof/>
            <w:webHidden/>
          </w:rPr>
          <w:tab/>
        </w:r>
        <w:r>
          <w:rPr>
            <w:noProof/>
            <w:webHidden/>
          </w:rPr>
          <w:fldChar w:fldCharType="begin"/>
        </w:r>
        <w:r>
          <w:rPr>
            <w:noProof/>
            <w:webHidden/>
          </w:rPr>
          <w:instrText xml:space="preserve"> PAGEREF _Toc212461978 \h </w:instrText>
        </w:r>
        <w:r>
          <w:rPr>
            <w:noProof/>
            <w:webHidden/>
          </w:rPr>
        </w:r>
        <w:r>
          <w:rPr>
            <w:noProof/>
            <w:webHidden/>
          </w:rPr>
          <w:fldChar w:fldCharType="separate"/>
        </w:r>
        <w:r>
          <w:rPr>
            <w:noProof/>
            <w:webHidden/>
          </w:rPr>
          <w:t>20-13</w:t>
        </w:r>
        <w:r>
          <w:rPr>
            <w:noProof/>
            <w:webHidden/>
          </w:rPr>
          <w:fldChar w:fldCharType="end"/>
        </w:r>
      </w:hyperlink>
    </w:p>
    <w:p w14:paraId="6DD95E0A" w14:textId="529CA33D"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79" w:history="1">
        <w:r w:rsidRPr="0021675B">
          <w:rPr>
            <w:rStyle w:val="Hyperlink"/>
            <w:noProof/>
          </w:rPr>
          <w:t>Table 21</w:t>
        </w:r>
        <w:r w:rsidRPr="0021675B">
          <w:rPr>
            <w:rStyle w:val="Hyperlink"/>
            <w:noProof/>
          </w:rPr>
          <w:noBreakHyphen/>
          <w:t>1: Relevant Key Threatening Processes and associated Threat Abatement Plans for Adamson’s Blown Grass</w:t>
        </w:r>
        <w:r>
          <w:rPr>
            <w:noProof/>
            <w:webHidden/>
          </w:rPr>
          <w:tab/>
        </w:r>
        <w:r>
          <w:rPr>
            <w:noProof/>
            <w:webHidden/>
          </w:rPr>
          <w:fldChar w:fldCharType="begin"/>
        </w:r>
        <w:r>
          <w:rPr>
            <w:noProof/>
            <w:webHidden/>
          </w:rPr>
          <w:instrText xml:space="preserve"> PAGEREF _Toc212461979 \h </w:instrText>
        </w:r>
        <w:r>
          <w:rPr>
            <w:noProof/>
            <w:webHidden/>
          </w:rPr>
        </w:r>
        <w:r>
          <w:rPr>
            <w:noProof/>
            <w:webHidden/>
          </w:rPr>
          <w:fldChar w:fldCharType="separate"/>
        </w:r>
        <w:r>
          <w:rPr>
            <w:noProof/>
            <w:webHidden/>
          </w:rPr>
          <w:t>21-8</w:t>
        </w:r>
        <w:r>
          <w:rPr>
            <w:noProof/>
            <w:webHidden/>
          </w:rPr>
          <w:fldChar w:fldCharType="end"/>
        </w:r>
      </w:hyperlink>
    </w:p>
    <w:p w14:paraId="46F9A2FD" w14:textId="54D769BF"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80" w:history="1">
        <w:r w:rsidRPr="0021675B">
          <w:rPr>
            <w:rStyle w:val="Hyperlink"/>
            <w:noProof/>
          </w:rPr>
          <w:t>Table 22</w:t>
        </w:r>
        <w:r w:rsidRPr="0021675B">
          <w:rPr>
            <w:rStyle w:val="Hyperlink"/>
            <w:noProof/>
          </w:rPr>
          <w:noBreakHyphen/>
          <w:t>1: Criteria for Ramsar listing (DELWP, 2020)</w:t>
        </w:r>
        <w:r>
          <w:rPr>
            <w:noProof/>
            <w:webHidden/>
          </w:rPr>
          <w:tab/>
        </w:r>
        <w:r>
          <w:rPr>
            <w:noProof/>
            <w:webHidden/>
          </w:rPr>
          <w:fldChar w:fldCharType="begin"/>
        </w:r>
        <w:r>
          <w:rPr>
            <w:noProof/>
            <w:webHidden/>
          </w:rPr>
          <w:instrText xml:space="preserve"> PAGEREF _Toc212461980 \h </w:instrText>
        </w:r>
        <w:r>
          <w:rPr>
            <w:noProof/>
            <w:webHidden/>
          </w:rPr>
        </w:r>
        <w:r>
          <w:rPr>
            <w:noProof/>
            <w:webHidden/>
          </w:rPr>
          <w:fldChar w:fldCharType="separate"/>
        </w:r>
        <w:r>
          <w:rPr>
            <w:noProof/>
            <w:webHidden/>
          </w:rPr>
          <w:t>22-3</w:t>
        </w:r>
        <w:r>
          <w:rPr>
            <w:noProof/>
            <w:webHidden/>
          </w:rPr>
          <w:fldChar w:fldCharType="end"/>
        </w:r>
      </w:hyperlink>
    </w:p>
    <w:p w14:paraId="71EE9967" w14:textId="2112E298"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81" w:history="1">
        <w:r w:rsidRPr="0021675B">
          <w:rPr>
            <w:rStyle w:val="Hyperlink"/>
            <w:noProof/>
          </w:rPr>
          <w:t>Table 22</w:t>
        </w:r>
        <w:r w:rsidRPr="0021675B">
          <w:rPr>
            <w:rStyle w:val="Hyperlink"/>
            <w:noProof/>
          </w:rPr>
          <w:noBreakHyphen/>
          <w:t>2: High level summary of the ecological character of the Port Phillip Bay (Western Shoreline) and Bellarine Peninsula Ramsar site (adapted from (DEWHA, 2008b))</w:t>
        </w:r>
        <w:r>
          <w:rPr>
            <w:noProof/>
            <w:webHidden/>
          </w:rPr>
          <w:tab/>
        </w:r>
        <w:r>
          <w:rPr>
            <w:noProof/>
            <w:webHidden/>
          </w:rPr>
          <w:fldChar w:fldCharType="begin"/>
        </w:r>
        <w:r>
          <w:rPr>
            <w:noProof/>
            <w:webHidden/>
          </w:rPr>
          <w:instrText xml:space="preserve"> PAGEREF _Toc212461981 \h </w:instrText>
        </w:r>
        <w:r>
          <w:rPr>
            <w:noProof/>
            <w:webHidden/>
          </w:rPr>
        </w:r>
        <w:r>
          <w:rPr>
            <w:noProof/>
            <w:webHidden/>
          </w:rPr>
          <w:fldChar w:fldCharType="separate"/>
        </w:r>
        <w:r>
          <w:rPr>
            <w:noProof/>
            <w:webHidden/>
          </w:rPr>
          <w:t>22-5</w:t>
        </w:r>
        <w:r>
          <w:rPr>
            <w:noProof/>
            <w:webHidden/>
          </w:rPr>
          <w:fldChar w:fldCharType="end"/>
        </w:r>
      </w:hyperlink>
    </w:p>
    <w:p w14:paraId="697FE7EC" w14:textId="438C0E8D"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82" w:history="1">
        <w:r w:rsidRPr="0021675B">
          <w:rPr>
            <w:rStyle w:val="Hyperlink"/>
            <w:noProof/>
          </w:rPr>
          <w:t>Table 22</w:t>
        </w:r>
        <w:r w:rsidRPr="0021675B">
          <w:rPr>
            <w:rStyle w:val="Hyperlink"/>
            <w:noProof/>
          </w:rPr>
          <w:noBreakHyphen/>
          <w:t>3: Priority threats at the relevant locations of the Port Phillip Bay (Western Shoreline) and Bellarine Peninsula Ramsar site (DELWP, 2020)</w:t>
        </w:r>
        <w:r>
          <w:rPr>
            <w:noProof/>
            <w:webHidden/>
          </w:rPr>
          <w:tab/>
        </w:r>
        <w:r>
          <w:rPr>
            <w:noProof/>
            <w:webHidden/>
          </w:rPr>
          <w:fldChar w:fldCharType="begin"/>
        </w:r>
        <w:r>
          <w:rPr>
            <w:noProof/>
            <w:webHidden/>
          </w:rPr>
          <w:instrText xml:space="preserve"> PAGEREF _Toc212461982 \h </w:instrText>
        </w:r>
        <w:r>
          <w:rPr>
            <w:noProof/>
            <w:webHidden/>
          </w:rPr>
        </w:r>
        <w:r>
          <w:rPr>
            <w:noProof/>
            <w:webHidden/>
          </w:rPr>
          <w:fldChar w:fldCharType="separate"/>
        </w:r>
        <w:r>
          <w:rPr>
            <w:noProof/>
            <w:webHidden/>
          </w:rPr>
          <w:t>22-11</w:t>
        </w:r>
        <w:r>
          <w:rPr>
            <w:noProof/>
            <w:webHidden/>
          </w:rPr>
          <w:fldChar w:fldCharType="end"/>
        </w:r>
      </w:hyperlink>
    </w:p>
    <w:p w14:paraId="6AF12AF7" w14:textId="606701F8"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83" w:history="1">
        <w:r w:rsidRPr="0021675B">
          <w:rPr>
            <w:rStyle w:val="Hyperlink"/>
            <w:noProof/>
          </w:rPr>
          <w:t>Table 23</w:t>
        </w:r>
        <w:r w:rsidRPr="0021675B">
          <w:rPr>
            <w:rStyle w:val="Hyperlink"/>
            <w:noProof/>
          </w:rPr>
          <w:noBreakHyphen/>
          <w:t>1: Overview of Category 1 migratory shorebirds</w:t>
        </w:r>
        <w:r>
          <w:rPr>
            <w:noProof/>
            <w:webHidden/>
          </w:rPr>
          <w:tab/>
        </w:r>
        <w:r>
          <w:rPr>
            <w:noProof/>
            <w:webHidden/>
          </w:rPr>
          <w:fldChar w:fldCharType="begin"/>
        </w:r>
        <w:r>
          <w:rPr>
            <w:noProof/>
            <w:webHidden/>
          </w:rPr>
          <w:instrText xml:space="preserve"> PAGEREF _Toc212461983 \h </w:instrText>
        </w:r>
        <w:r>
          <w:rPr>
            <w:noProof/>
            <w:webHidden/>
          </w:rPr>
        </w:r>
        <w:r>
          <w:rPr>
            <w:noProof/>
            <w:webHidden/>
          </w:rPr>
          <w:fldChar w:fldCharType="separate"/>
        </w:r>
        <w:r>
          <w:rPr>
            <w:noProof/>
            <w:webHidden/>
          </w:rPr>
          <w:t>23-4</w:t>
        </w:r>
        <w:r>
          <w:rPr>
            <w:noProof/>
            <w:webHidden/>
          </w:rPr>
          <w:fldChar w:fldCharType="end"/>
        </w:r>
      </w:hyperlink>
    </w:p>
    <w:p w14:paraId="410A2497" w14:textId="672DA2AE"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84" w:history="1">
        <w:r w:rsidRPr="0021675B">
          <w:rPr>
            <w:rStyle w:val="Hyperlink"/>
            <w:noProof/>
          </w:rPr>
          <w:t>Table 23</w:t>
        </w:r>
        <w:r w:rsidRPr="0021675B">
          <w:rPr>
            <w:rStyle w:val="Hyperlink"/>
            <w:noProof/>
          </w:rPr>
          <w:noBreakHyphen/>
          <w:t>2: Existing management of important shorebird habitat within the Study Area</w:t>
        </w:r>
        <w:r>
          <w:rPr>
            <w:noProof/>
            <w:webHidden/>
          </w:rPr>
          <w:tab/>
        </w:r>
        <w:r>
          <w:rPr>
            <w:noProof/>
            <w:webHidden/>
          </w:rPr>
          <w:fldChar w:fldCharType="begin"/>
        </w:r>
        <w:r>
          <w:rPr>
            <w:noProof/>
            <w:webHidden/>
          </w:rPr>
          <w:instrText xml:space="preserve"> PAGEREF _Toc212461984 \h </w:instrText>
        </w:r>
        <w:r>
          <w:rPr>
            <w:noProof/>
            <w:webHidden/>
          </w:rPr>
        </w:r>
        <w:r>
          <w:rPr>
            <w:noProof/>
            <w:webHidden/>
          </w:rPr>
          <w:fldChar w:fldCharType="separate"/>
        </w:r>
        <w:r>
          <w:rPr>
            <w:noProof/>
            <w:webHidden/>
          </w:rPr>
          <w:t>23-11</w:t>
        </w:r>
        <w:r>
          <w:rPr>
            <w:noProof/>
            <w:webHidden/>
          </w:rPr>
          <w:fldChar w:fldCharType="end"/>
        </w:r>
      </w:hyperlink>
    </w:p>
    <w:p w14:paraId="3D2A8D0C" w14:textId="540AEA26"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85" w:history="1">
        <w:r w:rsidRPr="0021675B">
          <w:rPr>
            <w:rStyle w:val="Hyperlink"/>
            <w:noProof/>
          </w:rPr>
          <w:t>Table 25</w:t>
        </w:r>
        <w:r w:rsidRPr="0021675B">
          <w:rPr>
            <w:rStyle w:val="Hyperlink"/>
            <w:noProof/>
          </w:rPr>
          <w:noBreakHyphen/>
          <w:t>1: Other projects included in the quantitative cumulative impact assessment and data availability</w:t>
        </w:r>
        <w:r>
          <w:rPr>
            <w:noProof/>
            <w:webHidden/>
          </w:rPr>
          <w:tab/>
        </w:r>
        <w:r>
          <w:rPr>
            <w:noProof/>
            <w:webHidden/>
          </w:rPr>
          <w:fldChar w:fldCharType="begin"/>
        </w:r>
        <w:r>
          <w:rPr>
            <w:noProof/>
            <w:webHidden/>
          </w:rPr>
          <w:instrText xml:space="preserve"> PAGEREF _Toc212461985 \h </w:instrText>
        </w:r>
        <w:r>
          <w:rPr>
            <w:noProof/>
            <w:webHidden/>
          </w:rPr>
        </w:r>
        <w:r>
          <w:rPr>
            <w:noProof/>
            <w:webHidden/>
          </w:rPr>
          <w:fldChar w:fldCharType="separate"/>
        </w:r>
        <w:r>
          <w:rPr>
            <w:noProof/>
            <w:webHidden/>
          </w:rPr>
          <w:t>25-6</w:t>
        </w:r>
        <w:r>
          <w:rPr>
            <w:noProof/>
            <w:webHidden/>
          </w:rPr>
          <w:fldChar w:fldCharType="end"/>
        </w:r>
      </w:hyperlink>
    </w:p>
    <w:p w14:paraId="2471D72F" w14:textId="53228140"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86" w:history="1">
        <w:r w:rsidRPr="0021675B">
          <w:rPr>
            <w:rStyle w:val="Hyperlink"/>
            <w:noProof/>
          </w:rPr>
          <w:t>Table 25</w:t>
        </w:r>
        <w:r w:rsidRPr="0021675B">
          <w:rPr>
            <w:rStyle w:val="Hyperlink"/>
            <w:noProof/>
          </w:rPr>
          <w:noBreakHyphen/>
          <w:t>2: Potential cumulative impacts to species and TECs directly impacted by Plan</w:t>
        </w:r>
        <w:r>
          <w:rPr>
            <w:noProof/>
            <w:webHidden/>
          </w:rPr>
          <w:tab/>
        </w:r>
        <w:r>
          <w:rPr>
            <w:noProof/>
            <w:webHidden/>
          </w:rPr>
          <w:fldChar w:fldCharType="begin"/>
        </w:r>
        <w:r>
          <w:rPr>
            <w:noProof/>
            <w:webHidden/>
          </w:rPr>
          <w:instrText xml:space="preserve"> PAGEREF _Toc212461986 \h </w:instrText>
        </w:r>
        <w:r>
          <w:rPr>
            <w:noProof/>
            <w:webHidden/>
          </w:rPr>
        </w:r>
        <w:r>
          <w:rPr>
            <w:noProof/>
            <w:webHidden/>
          </w:rPr>
          <w:fldChar w:fldCharType="separate"/>
        </w:r>
        <w:r>
          <w:rPr>
            <w:noProof/>
            <w:webHidden/>
          </w:rPr>
          <w:t>25-9</w:t>
        </w:r>
        <w:r>
          <w:rPr>
            <w:noProof/>
            <w:webHidden/>
          </w:rPr>
          <w:fldChar w:fldCharType="end"/>
        </w:r>
      </w:hyperlink>
    </w:p>
    <w:p w14:paraId="3E58E70A" w14:textId="46710D18" w:rsidR="000A5CE2" w:rsidRDefault="000A5CE2">
      <w:pPr>
        <w:pStyle w:val="TableofFigures"/>
        <w:tabs>
          <w:tab w:val="right" w:leader="dot" w:pos="9622"/>
        </w:tabs>
        <w:rPr>
          <w:rFonts w:asciiTheme="minorHAnsi" w:eastAsiaTheme="minorEastAsia" w:hAnsiTheme="minorHAnsi" w:cstheme="minorBidi"/>
          <w:noProof/>
          <w:kern w:val="2"/>
          <w:sz w:val="24"/>
          <w:szCs w:val="24"/>
          <w:lang w:eastAsia="en-GB"/>
          <w14:ligatures w14:val="standardContextual"/>
        </w:rPr>
      </w:pPr>
      <w:hyperlink w:anchor="_Toc212461987" w:history="1">
        <w:r w:rsidRPr="0021675B">
          <w:rPr>
            <w:rStyle w:val="Hyperlink"/>
            <w:noProof/>
          </w:rPr>
          <w:t>Table 26</w:t>
        </w:r>
        <w:r w:rsidRPr="0021675B">
          <w:rPr>
            <w:rStyle w:val="Hyperlink"/>
            <w:noProof/>
          </w:rPr>
          <w:noBreakHyphen/>
          <w:t>1: Components considered to be relevant to the Plan for each of the socio-economic aspects as defined in (Vanclay, Esteves et al., 2015)</w:t>
        </w:r>
        <w:r>
          <w:rPr>
            <w:noProof/>
            <w:webHidden/>
          </w:rPr>
          <w:tab/>
        </w:r>
        <w:r>
          <w:rPr>
            <w:noProof/>
            <w:webHidden/>
          </w:rPr>
          <w:fldChar w:fldCharType="begin"/>
        </w:r>
        <w:r>
          <w:rPr>
            <w:noProof/>
            <w:webHidden/>
          </w:rPr>
          <w:instrText xml:space="preserve"> PAGEREF _Toc212461987 \h </w:instrText>
        </w:r>
        <w:r>
          <w:rPr>
            <w:noProof/>
            <w:webHidden/>
          </w:rPr>
        </w:r>
        <w:r>
          <w:rPr>
            <w:noProof/>
            <w:webHidden/>
          </w:rPr>
          <w:fldChar w:fldCharType="separate"/>
        </w:r>
        <w:r>
          <w:rPr>
            <w:noProof/>
            <w:webHidden/>
          </w:rPr>
          <w:t>26-2</w:t>
        </w:r>
        <w:r>
          <w:rPr>
            <w:noProof/>
            <w:webHidden/>
          </w:rPr>
          <w:fldChar w:fldCharType="end"/>
        </w:r>
      </w:hyperlink>
    </w:p>
    <w:p w14:paraId="38CBAFA8" w14:textId="73A4309D" w:rsidR="00FF6F90" w:rsidRPr="005C72DD" w:rsidRDefault="00FF6F90" w:rsidP="005C72DD">
      <w:pPr>
        <w:sectPr w:rsidR="00FF6F90" w:rsidRPr="005C72DD" w:rsidSect="00C96C0E">
          <w:headerReference w:type="even" r:id="rId9"/>
          <w:headerReference w:type="default" r:id="rId10"/>
          <w:footerReference w:type="default" r:id="rId11"/>
          <w:headerReference w:type="first" r:id="rId12"/>
          <w:pgSz w:w="11900" w:h="16840"/>
          <w:pgMar w:top="1134" w:right="1134" w:bottom="1134" w:left="1134" w:header="708" w:footer="567" w:gutter="0"/>
          <w:pgNumType w:fmt="lowerRoman" w:start="1"/>
          <w:cols w:space="708"/>
          <w:docGrid w:linePitch="360"/>
        </w:sectPr>
      </w:pPr>
      <w:r>
        <w:fldChar w:fldCharType="end"/>
      </w:r>
      <w:bookmarkStart w:id="6" w:name="_Toc87883233"/>
    </w:p>
    <w:p w14:paraId="791E9BF7" w14:textId="77777777" w:rsidR="00FF6F90" w:rsidRPr="00C96C0E" w:rsidRDefault="00FF6F90" w:rsidP="00791A91">
      <w:pPr>
        <w:pStyle w:val="Partheading"/>
        <w:rPr>
          <w:caps w:val="0"/>
          <w:color w:val="3F5468"/>
        </w:rPr>
      </w:pPr>
      <w:bookmarkStart w:id="7" w:name="_Toc116639548"/>
      <w:bookmarkStart w:id="8" w:name="_Toc212461901"/>
      <w:r w:rsidRPr="00C96C0E">
        <w:rPr>
          <w:caps w:val="0"/>
          <w:color w:val="3F5468"/>
        </w:rPr>
        <w:lastRenderedPageBreak/>
        <w:t xml:space="preserve">PART 4: </w:t>
      </w:r>
      <w:bookmarkEnd w:id="7"/>
      <w:r w:rsidRPr="00C96C0E">
        <w:rPr>
          <w:caps w:val="0"/>
          <w:color w:val="3F5468"/>
        </w:rPr>
        <w:t>IMPACT ASSESSMENT</w:t>
      </w:r>
      <w:bookmarkEnd w:id="8"/>
    </w:p>
    <w:p w14:paraId="26524E10" w14:textId="77777777" w:rsidR="00FF6F90" w:rsidRDefault="00FF6F90" w:rsidP="001B6C1A">
      <w:pPr>
        <w:pStyle w:val="Heading1"/>
      </w:pPr>
      <w:bookmarkStart w:id="9" w:name="_Toc212461902"/>
      <w:r>
        <w:t>Introduction</w:t>
      </w:r>
      <w:bookmarkEnd w:id="9"/>
    </w:p>
    <w:p w14:paraId="3E89950D" w14:textId="77777777" w:rsidR="00FF6F90" w:rsidRPr="00871466" w:rsidRDefault="00FF6F90" w:rsidP="004E73F9">
      <w:r w:rsidRPr="00871466">
        <w:t>This part of the Assessment Report provides the detailed assessments for the relevant protected matters. As defined in the Terms of Reference (ToR), the relevant protected matters are those matters that may be impacted directly, indirectly and/or cumulatively by actions proposed to be taken under the Plan</w:t>
      </w:r>
      <w:r>
        <w:t>.</w:t>
      </w:r>
    </w:p>
    <w:p w14:paraId="3F27FA60" w14:textId="58A70AE9" w:rsidR="00FF6F90" w:rsidRPr="00871466" w:rsidRDefault="00FF6F90" w:rsidP="004E73F9">
      <w:r w:rsidRPr="00871466">
        <w:t xml:space="preserve">The </w:t>
      </w:r>
      <w:r w:rsidR="0086788A">
        <w:t xml:space="preserve">detailed </w:t>
      </w:r>
      <w:r w:rsidRPr="00871466">
        <w:t>assessments are presented in the following chapters:</w:t>
      </w:r>
    </w:p>
    <w:p w14:paraId="7BBD08DE" w14:textId="77777777" w:rsidR="00FF6F90" w:rsidRPr="00871466" w:rsidRDefault="00FF6F90" w:rsidP="0028231F">
      <w:pPr>
        <w:pStyle w:val="Bullet1"/>
      </w:pPr>
      <w:r w:rsidRPr="00B66932">
        <w:t>Chapter 19</w:t>
      </w:r>
      <w:r w:rsidRPr="00871466">
        <w:t xml:space="preserve"> – Listed threatened fauna species</w:t>
      </w:r>
    </w:p>
    <w:p w14:paraId="1E0A1E3E" w14:textId="77777777" w:rsidR="00FF6F90" w:rsidRPr="00871466" w:rsidRDefault="00FF6F90" w:rsidP="0028231F">
      <w:pPr>
        <w:pStyle w:val="Bullet1"/>
      </w:pPr>
      <w:r w:rsidRPr="00B66932">
        <w:t>Chapter 20</w:t>
      </w:r>
      <w:r w:rsidRPr="00871466">
        <w:t xml:space="preserve"> – Listed threatened flora species</w:t>
      </w:r>
    </w:p>
    <w:p w14:paraId="0536F217" w14:textId="77777777" w:rsidR="00FF6F90" w:rsidRPr="00871466" w:rsidRDefault="00FF6F90" w:rsidP="0028231F">
      <w:pPr>
        <w:pStyle w:val="Bullet1"/>
      </w:pPr>
      <w:r w:rsidRPr="00B66932">
        <w:t>Chapter 21</w:t>
      </w:r>
      <w:r w:rsidRPr="00871466">
        <w:t xml:space="preserve"> – Listed threatened ecological communities</w:t>
      </w:r>
    </w:p>
    <w:p w14:paraId="27F20D5C" w14:textId="77777777" w:rsidR="00FF6F90" w:rsidRPr="00871466" w:rsidRDefault="00FF6F90" w:rsidP="0028231F">
      <w:pPr>
        <w:pStyle w:val="Bullet1"/>
      </w:pPr>
      <w:r w:rsidRPr="00B66932">
        <w:t>Chapter 22</w:t>
      </w:r>
      <w:r w:rsidRPr="00871466">
        <w:t xml:space="preserve"> – Ramsar wetlands</w:t>
      </w:r>
    </w:p>
    <w:p w14:paraId="0BF75452" w14:textId="77777777" w:rsidR="00FF6F90" w:rsidRPr="00871466" w:rsidRDefault="00FF6F90" w:rsidP="0028231F">
      <w:pPr>
        <w:pStyle w:val="Bullet1"/>
      </w:pPr>
      <w:r w:rsidRPr="00B66932">
        <w:t>Chapter 23</w:t>
      </w:r>
      <w:r w:rsidRPr="00871466">
        <w:t xml:space="preserve"> – Listed migratory species</w:t>
      </w:r>
    </w:p>
    <w:p w14:paraId="2A6A95B9" w14:textId="77777777" w:rsidR="00FF6F90" w:rsidRDefault="00FF6F90" w:rsidP="0028231F">
      <w:pPr>
        <w:pStyle w:val="Bullet1"/>
      </w:pPr>
      <w:r w:rsidRPr="00B66932">
        <w:t>Chapter 24</w:t>
      </w:r>
      <w:r w:rsidRPr="00871466">
        <w:t xml:space="preserve"> – Species on the Finalised Priority Assessment List</w:t>
      </w:r>
    </w:p>
    <w:p w14:paraId="55FE9C11" w14:textId="77777777" w:rsidR="00FF6F90" w:rsidRDefault="00FF6F90" w:rsidP="0028231F">
      <w:pPr>
        <w:pStyle w:val="Bullet1"/>
      </w:pPr>
      <w:r w:rsidRPr="00B66932">
        <w:t>Chapter 25</w:t>
      </w:r>
      <w:r>
        <w:t xml:space="preserve"> – Cumulative impact assessment</w:t>
      </w:r>
    </w:p>
    <w:p w14:paraId="23B62B6B" w14:textId="77777777" w:rsidR="00FF6F90" w:rsidRPr="00871466" w:rsidRDefault="00FF6F90" w:rsidP="0028231F">
      <w:pPr>
        <w:pStyle w:val="Bullet1"/>
      </w:pPr>
      <w:r>
        <w:t>Chapter 26 – Social and economic impact assessment</w:t>
      </w:r>
    </w:p>
    <w:p w14:paraId="1EAC6949" w14:textId="77777777" w:rsidR="00FF6F90" w:rsidRPr="00871466" w:rsidRDefault="00FF6F90" w:rsidP="0028231F">
      <w:r w:rsidRPr="00871466">
        <w:t>These assessments address many of the requirements of the ToR; in particular, sections 3.2, 4.1, 4.3, 4.4, 4.6 and 4.9.</w:t>
      </w:r>
    </w:p>
    <w:p w14:paraId="574FDEF3" w14:textId="77777777" w:rsidR="00FF6F90" w:rsidRPr="00871466" w:rsidRDefault="00FF6F90" w:rsidP="0028231F">
      <w:r w:rsidRPr="00871466">
        <w:t>There are a number of supporting chapters leading into these assessments that provide important background and context. These include:</w:t>
      </w:r>
    </w:p>
    <w:p w14:paraId="2E28EA6B" w14:textId="77777777" w:rsidR="00FF6F90" w:rsidRPr="00871466" w:rsidRDefault="00FF6F90" w:rsidP="0028231F">
      <w:pPr>
        <w:pStyle w:val="Bullet1"/>
      </w:pPr>
      <w:r w:rsidRPr="00B66932">
        <w:t>Chapter 16</w:t>
      </w:r>
      <w:r w:rsidRPr="00871466">
        <w:t xml:space="preserve"> – Avoidance, which describes the avoidance process and decision making that underpins the Plan and led to the key avoidance outcomes for MNES</w:t>
      </w:r>
    </w:p>
    <w:p w14:paraId="72B5D20D" w14:textId="77777777" w:rsidR="00FF6F90" w:rsidRPr="00871466" w:rsidRDefault="00FF6F90" w:rsidP="0028231F">
      <w:pPr>
        <w:pStyle w:val="Bullet1"/>
      </w:pPr>
      <w:r w:rsidRPr="00B66932">
        <w:t>Chapter 17</w:t>
      </w:r>
      <w:r w:rsidRPr="00871466">
        <w:t xml:space="preserve"> – Managing indirect impacts, which describes the relevant potential indirect impacts associated with development under the Plan and how these impacts will be mitigated and managed</w:t>
      </w:r>
    </w:p>
    <w:p w14:paraId="44482BFE" w14:textId="77777777" w:rsidR="00FF6F90" w:rsidRPr="00871466" w:rsidRDefault="00FF6F90" w:rsidP="0028231F">
      <w:pPr>
        <w:pStyle w:val="Bullet1"/>
      </w:pPr>
      <w:r w:rsidRPr="00B66932">
        <w:t>Chapter 18</w:t>
      </w:r>
      <w:r w:rsidRPr="00B41310">
        <w:t xml:space="preserve"> –</w:t>
      </w:r>
      <w:r w:rsidRPr="00871466">
        <w:t xml:space="preserve"> Relevant protected matters, which lists the relevant protected matters that were identified through the categorisation method described in </w:t>
      </w:r>
      <w:r w:rsidRPr="00B66932">
        <w:t>Chapter 12 of Part 3</w:t>
      </w:r>
    </w:p>
    <w:p w14:paraId="1FCC7F13" w14:textId="77777777" w:rsidR="00FF6F90" w:rsidRPr="004E73F9" w:rsidRDefault="00FF6F90" w:rsidP="004E73F9"/>
    <w:p w14:paraId="736E304B" w14:textId="77777777" w:rsidR="00FF6F90" w:rsidRPr="001B6C1A" w:rsidRDefault="00FF6F90" w:rsidP="001B6C1A">
      <w:pPr>
        <w:sectPr w:rsidR="00FF6F90" w:rsidRPr="001B6C1A" w:rsidSect="00C96C0E">
          <w:headerReference w:type="even" r:id="rId13"/>
          <w:headerReference w:type="first" r:id="rId14"/>
          <w:pgSz w:w="11900" w:h="16840"/>
          <w:pgMar w:top="1134" w:right="1134" w:bottom="1134" w:left="1134" w:header="708" w:footer="567" w:gutter="0"/>
          <w:pgNumType w:start="1" w:chapStyle="1"/>
          <w:cols w:space="708"/>
          <w:docGrid w:linePitch="360"/>
        </w:sectPr>
      </w:pPr>
    </w:p>
    <w:p w14:paraId="653F95FF" w14:textId="77777777" w:rsidR="00FF6F90" w:rsidRDefault="00FF6F90" w:rsidP="00EB475B">
      <w:pPr>
        <w:pStyle w:val="Heading1"/>
      </w:pPr>
      <w:bookmarkStart w:id="10" w:name="_Toc212461903"/>
      <w:r>
        <w:lastRenderedPageBreak/>
        <w:t>Avoidance of impacts</w:t>
      </w:r>
      <w:bookmarkEnd w:id="10"/>
    </w:p>
    <w:p w14:paraId="536A4601" w14:textId="77777777" w:rsidR="00FF6F90" w:rsidRDefault="00FF6F90" w:rsidP="00EB475B">
      <w:pPr>
        <w:pStyle w:val="Heading2"/>
      </w:pPr>
      <w:bookmarkStart w:id="11" w:name="_Toc212461904"/>
      <w:r>
        <w:t>Introduction</w:t>
      </w:r>
      <w:bookmarkEnd w:id="11"/>
    </w:p>
    <w:p w14:paraId="2F0C838F" w14:textId="32B7C939" w:rsidR="00FF6F90" w:rsidRDefault="00FF6F90" w:rsidP="00EA06CB">
      <w:r w:rsidRPr="00EB475B">
        <w:t xml:space="preserve">The ToR requires the SAR to include analysis of how impacts on MNES </w:t>
      </w:r>
      <w:r>
        <w:t>will be</w:t>
      </w:r>
      <w:r w:rsidRPr="00EB475B">
        <w:t xml:space="preserve"> avoided. The relevant ToR </w:t>
      </w:r>
      <w:r w:rsidR="0086788A">
        <w:t xml:space="preserve">is </w:t>
      </w:r>
      <w:r>
        <w:t>outlined in the following text box</w:t>
      </w:r>
      <w:r w:rsidRPr="002202CE">
        <w:t>:</w:t>
      </w:r>
    </w:p>
    <w:tbl>
      <w:tblPr>
        <w:tblStyle w:val="TableGrid"/>
        <w:tblW w:w="0" w:type="auto"/>
        <w:tblLook w:val="04A0" w:firstRow="1" w:lastRow="0" w:firstColumn="1" w:lastColumn="0" w:noHBand="0" w:noVBand="1"/>
      </w:tblPr>
      <w:tblGrid>
        <w:gridCol w:w="9622"/>
      </w:tblGrid>
      <w:tr w:rsidR="00FF6F90" w14:paraId="02F8613D" w14:textId="77777777" w:rsidTr="0003260E">
        <w:tc>
          <w:tcPr>
            <w:tcW w:w="9622" w:type="dxa"/>
          </w:tcPr>
          <w:p w14:paraId="0E1FCDB5" w14:textId="77777777" w:rsidR="00FF6F90" w:rsidRPr="001911CB" w:rsidRDefault="00FF6F90" w:rsidP="001911CB">
            <w:pPr>
              <w:pStyle w:val="Tabletext"/>
              <w:rPr>
                <w:i/>
                <w:iCs/>
              </w:rPr>
            </w:pPr>
            <w:r w:rsidRPr="001911CB">
              <w:rPr>
                <w:i/>
                <w:iCs/>
              </w:rPr>
              <w:t>1.1. The Report must assess the impacts of actions under the Plan on all relevant protected matters</w:t>
            </w:r>
          </w:p>
          <w:p w14:paraId="75235A8A" w14:textId="77777777" w:rsidR="00FF6F90" w:rsidRDefault="00FF6F90" w:rsidP="001911CB">
            <w:pPr>
              <w:pStyle w:val="Tabletext"/>
              <w:rPr>
                <w:i/>
                <w:iCs/>
              </w:rPr>
            </w:pPr>
            <w:r w:rsidRPr="001911CB">
              <w:rPr>
                <w:i/>
                <w:iCs/>
              </w:rPr>
              <w:t>1.2. The Report must address how those impacts will be avoided, mitigated and offset (where necessary or appropriate) to ensure the long-term protection of protected matters.</w:t>
            </w:r>
          </w:p>
          <w:p w14:paraId="68554C67" w14:textId="77777777" w:rsidR="00FF6F90" w:rsidRPr="001911CB" w:rsidRDefault="00FF6F90" w:rsidP="001911CB">
            <w:pPr>
              <w:pStyle w:val="Tabletext"/>
              <w:rPr>
                <w:i/>
                <w:iCs/>
              </w:rPr>
            </w:pPr>
            <w:r>
              <w:rPr>
                <w:i/>
                <w:iCs/>
              </w:rPr>
              <w:t>…</w:t>
            </w:r>
          </w:p>
          <w:p w14:paraId="2B60F764" w14:textId="77777777" w:rsidR="00FF6F90" w:rsidRPr="001911CB" w:rsidRDefault="00FF6F90" w:rsidP="001911CB">
            <w:pPr>
              <w:pStyle w:val="Tabletext"/>
              <w:rPr>
                <w:i/>
                <w:iCs/>
              </w:rPr>
            </w:pPr>
            <w:r w:rsidRPr="001911CB">
              <w:rPr>
                <w:i/>
                <w:iCs/>
              </w:rPr>
              <w:t>4.4. The Report must include analysis of:</w:t>
            </w:r>
          </w:p>
          <w:p w14:paraId="41FF875A" w14:textId="77777777" w:rsidR="00FF6F90" w:rsidRPr="001911CB" w:rsidRDefault="00FF6F90" w:rsidP="001911CB">
            <w:pPr>
              <w:pStyle w:val="Tabletext"/>
              <w:ind w:left="602"/>
            </w:pPr>
            <w:r w:rsidRPr="001911CB">
              <w:rPr>
                <w:i/>
                <w:iCs/>
              </w:rPr>
              <w:t>a) how impacts on protected matters will be avoided…</w:t>
            </w:r>
          </w:p>
        </w:tc>
      </w:tr>
    </w:tbl>
    <w:p w14:paraId="0DB716F6" w14:textId="77777777" w:rsidR="00FF6F90" w:rsidRDefault="00FF6F90" w:rsidP="0066113D">
      <w:r w:rsidRPr="00EB475B">
        <w:t>This Chapter provides an analysis of avoidance and includes:</w:t>
      </w:r>
    </w:p>
    <w:p w14:paraId="43F89EE1" w14:textId="77777777" w:rsidR="00FF6F90" w:rsidRDefault="00FF6F90" w:rsidP="00C22F3F">
      <w:pPr>
        <w:pStyle w:val="Bullet1"/>
      </w:pPr>
      <w:r>
        <w:t>How avoidance is defined for the purposes of the strategic assessment</w:t>
      </w:r>
    </w:p>
    <w:p w14:paraId="33F40178" w14:textId="77777777" w:rsidR="00FF6F90" w:rsidRDefault="00FF6F90" w:rsidP="00C22F3F">
      <w:pPr>
        <w:pStyle w:val="Bullet1"/>
      </w:pPr>
      <w:r>
        <w:t>The steps taken to avoid and minimise impacts</w:t>
      </w:r>
    </w:p>
    <w:p w14:paraId="32E9295E" w14:textId="77777777" w:rsidR="00FF6F90" w:rsidRDefault="00FF6F90" w:rsidP="00C22F3F">
      <w:pPr>
        <w:pStyle w:val="Bullet1"/>
      </w:pPr>
      <w:r>
        <w:t>The avoidance outcomes for MNES</w:t>
      </w:r>
    </w:p>
    <w:p w14:paraId="35E4CDA5" w14:textId="77777777" w:rsidR="00FF6F90" w:rsidRDefault="00FF6F90" w:rsidP="00F14992">
      <w:r>
        <w:t xml:space="preserve">Where applicable, detailed discussion of the avoidance processes for individual MNES are presented in the remaining chapters of Part 4 of the SAR. </w:t>
      </w:r>
    </w:p>
    <w:p w14:paraId="25B20C42" w14:textId="77777777" w:rsidR="00FF6F90" w:rsidRDefault="00FF6F90" w:rsidP="00446AA5">
      <w:pPr>
        <w:pStyle w:val="Heading2"/>
      </w:pPr>
      <w:bookmarkStart w:id="12" w:name="_Toc212461905"/>
      <w:r>
        <w:t>How avoidance is defined for the purposes of the strategic assessment</w:t>
      </w:r>
      <w:bookmarkEnd w:id="12"/>
    </w:p>
    <w:p w14:paraId="3A8D073C" w14:textId="77777777" w:rsidR="00FF6F90" w:rsidRDefault="00FF6F90" w:rsidP="00446AA5">
      <w:r>
        <w:t>There may be a range of reasons why land is avoided and not impacted under the Plan, including because land:</w:t>
      </w:r>
    </w:p>
    <w:p w14:paraId="4F5B58AB" w14:textId="77777777" w:rsidR="00FF6F90" w:rsidRDefault="00FF6F90" w:rsidP="0070162C">
      <w:pPr>
        <w:pStyle w:val="Bullet1"/>
      </w:pPr>
      <w:r>
        <w:t>Has high biodiversity values and is avoided for biodiversity purposes</w:t>
      </w:r>
    </w:p>
    <w:p w14:paraId="7E658A15" w14:textId="77777777" w:rsidR="00FF6F90" w:rsidRDefault="00FF6F90" w:rsidP="0070162C">
      <w:pPr>
        <w:pStyle w:val="Bullet1"/>
      </w:pPr>
      <w:r>
        <w:t>Is not strategically located and is therefore not a priority for development</w:t>
      </w:r>
    </w:p>
    <w:p w14:paraId="186F5266" w14:textId="77777777" w:rsidR="00FF6F90" w:rsidRDefault="00FF6F90" w:rsidP="00446AA5">
      <w:pPr>
        <w:pStyle w:val="Bullet1"/>
      </w:pPr>
      <w:r>
        <w:t>Is not generally suitable for development for another reason such as topography or land use conflict</w:t>
      </w:r>
    </w:p>
    <w:p w14:paraId="01B8D5D2" w14:textId="77777777" w:rsidR="00FF6F90" w:rsidRDefault="00FF6F90" w:rsidP="00446AA5">
      <w:r>
        <w:t>To simplify the analysis in this chapter, avoidance is defined as any land that will not be impacted directly under the Plan. This land may occur in the Growth Areas, Strategic Assessment Area, or Study Area. Where it is possible to do so, avoidance decisions that were influenced by biodiversity are identified.</w:t>
      </w:r>
    </w:p>
    <w:p w14:paraId="2AEF86B2" w14:textId="77777777" w:rsidR="00FF6F90" w:rsidRDefault="00FF6F90" w:rsidP="00446AA5">
      <w:r>
        <w:t xml:space="preserve">This chapter does not attempt to analyse how the Plan avoids and mitigates potential indirect impacts. These issues are addressed in </w:t>
      </w:r>
      <w:r w:rsidRPr="00B66932">
        <w:t>Chapter 17</w:t>
      </w:r>
      <w:r>
        <w:t xml:space="preserve">. </w:t>
      </w:r>
    </w:p>
    <w:p w14:paraId="420F375A" w14:textId="77777777" w:rsidR="00FF6F90" w:rsidRDefault="00FF6F90" w:rsidP="00C22F3F">
      <w:pPr>
        <w:pStyle w:val="Heading2"/>
      </w:pPr>
      <w:bookmarkStart w:id="13" w:name="_Toc212461906"/>
      <w:r>
        <w:t>Steps to avoid and minimise impacts</w:t>
      </w:r>
      <w:bookmarkEnd w:id="13"/>
    </w:p>
    <w:p w14:paraId="5CCB5C9F" w14:textId="77777777" w:rsidR="00FF6F90" w:rsidRDefault="00FF6F90" w:rsidP="00C22F3F">
      <w:r>
        <w:t>This section provides a summary of:</w:t>
      </w:r>
    </w:p>
    <w:p w14:paraId="00AD334E" w14:textId="77777777" w:rsidR="00FF6F90" w:rsidRDefault="00FF6F90" w:rsidP="004C5D11">
      <w:pPr>
        <w:pStyle w:val="Bullet1"/>
      </w:pPr>
      <w:r>
        <w:t>The steps which have occurred to date to avoid impacts to protected matters</w:t>
      </w:r>
    </w:p>
    <w:p w14:paraId="0F95EE43" w14:textId="77777777" w:rsidR="00FF6F90" w:rsidRDefault="00FF6F90" w:rsidP="004C5D11">
      <w:pPr>
        <w:pStyle w:val="Bullet1"/>
      </w:pPr>
      <w:r>
        <w:t>The future processes that will be implemented to avoid and minimise impacts to protected matters</w:t>
      </w:r>
    </w:p>
    <w:p w14:paraId="05E2394A" w14:textId="77777777" w:rsidR="00FF6F90" w:rsidRDefault="00FF6F90" w:rsidP="004C5D11">
      <w:pPr>
        <w:pStyle w:val="Heading3"/>
      </w:pPr>
      <w:r>
        <w:t>The steps taken to date to avoid impacts to protected matters</w:t>
      </w:r>
    </w:p>
    <w:p w14:paraId="52BC8CA8" w14:textId="77777777" w:rsidR="00FF6F90" w:rsidRDefault="00FF6F90" w:rsidP="002D4758">
      <w:r>
        <w:t>Avoidance has occurred in multiple stages and at multiple scales to date, including:</w:t>
      </w:r>
    </w:p>
    <w:p w14:paraId="266CF724" w14:textId="0FFD1CBD" w:rsidR="00FF6F90" w:rsidRDefault="00FF6F90" w:rsidP="002D4758">
      <w:pPr>
        <w:pStyle w:val="Bullet1"/>
      </w:pPr>
      <w:r>
        <w:t xml:space="preserve">Strategic planning to locate </w:t>
      </w:r>
      <w:r w:rsidR="0086788A">
        <w:t xml:space="preserve">the </w:t>
      </w:r>
      <w:r>
        <w:t>Growth Areas</w:t>
      </w:r>
    </w:p>
    <w:p w14:paraId="3D51E3AA" w14:textId="348277CF" w:rsidR="00FF6F90" w:rsidRDefault="00FF6F90" w:rsidP="002D4758">
      <w:pPr>
        <w:pStyle w:val="Bullet1"/>
      </w:pPr>
      <w:r>
        <w:t>Initial avoidance through preparation of</w:t>
      </w:r>
      <w:r w:rsidR="0086788A">
        <w:t xml:space="preserve"> the</w:t>
      </w:r>
      <w:r>
        <w:t xml:space="preserve"> Framework Plan</w:t>
      </w:r>
    </w:p>
    <w:p w14:paraId="0997C475" w14:textId="5A86FC90" w:rsidR="00FF6F90" w:rsidRDefault="00FF6F90" w:rsidP="002D4758">
      <w:pPr>
        <w:pStyle w:val="Bullet1"/>
      </w:pPr>
      <w:r>
        <w:t xml:space="preserve">Evaluation of </w:t>
      </w:r>
      <w:r w:rsidR="0086788A">
        <w:t xml:space="preserve">the </w:t>
      </w:r>
      <w:r>
        <w:t>Framework Plan and consideration of further avoidance as part of the Strategic Assessment Process</w:t>
      </w:r>
    </w:p>
    <w:p w14:paraId="1E586BDC" w14:textId="53B5B4DF" w:rsidR="00FF6F90" w:rsidRDefault="00FF6F90" w:rsidP="004C5D11">
      <w:r>
        <w:lastRenderedPageBreak/>
        <w:t xml:space="preserve">The avoidance process started at a landscape scale and informed the location of the Growth Areas. The process was undertaken through a range of regional and State scale processes. Relevant documents associated with this process include the </w:t>
      </w:r>
      <w:r w:rsidRPr="00EF377B">
        <w:t>G21 Regional Growth Plan</w:t>
      </w:r>
      <w:r>
        <w:t xml:space="preserve"> </w:t>
      </w:r>
      <w:sdt>
        <w:sdtPr>
          <w:rPr>
            <w:color w:val="000000"/>
          </w:rPr>
          <w:tag w:val="MENDELEY_CITATION_v3_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"/>
          <w:id w:val="-1926873824"/>
          <w:placeholder>
            <w:docPart w:val="DefaultPlaceholder_-1854013440"/>
          </w:placeholder>
        </w:sdtPr>
        <w:sdtContent>
          <w:r w:rsidR="008832BD" w:rsidRPr="008832BD">
            <w:rPr>
              <w:color w:val="000000"/>
            </w:rPr>
            <w:t>(Geelong Region Alliance, 2013)</w:t>
          </w:r>
        </w:sdtContent>
      </w:sdt>
      <w:r>
        <w:t xml:space="preserve"> and </w:t>
      </w:r>
      <w:r w:rsidRPr="00EF377B">
        <w:t>Plan Melbourne 2017–2050</w:t>
      </w:r>
      <w:r>
        <w:t xml:space="preserve"> </w:t>
      </w:r>
      <w:sdt>
        <w:sdtPr>
          <w:rPr>
            <w:color w:val="000000"/>
          </w:rPr>
          <w:tag w:val="MENDELEY_CITATION_v3_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"/>
          <w:id w:val="-1251739161"/>
          <w:placeholder>
            <w:docPart w:val="DefaultPlaceholder_-1854013440"/>
          </w:placeholder>
        </w:sdtPr>
        <w:sdtContent>
          <w:r w:rsidR="008832BD" w:rsidRPr="008832BD">
            <w:rPr>
              <w:color w:val="000000"/>
            </w:rPr>
            <w:t>(Victoria State Government, 2017)</w:t>
          </w:r>
        </w:sdtContent>
      </w:sdt>
      <w:r>
        <w:t>.</w:t>
      </w:r>
    </w:p>
    <w:p w14:paraId="412EA8F8" w14:textId="5B2DD171" w:rsidR="00FF6F90" w:rsidRDefault="00FF6F90" w:rsidP="004C5D11">
      <w:r>
        <w:t xml:space="preserve">This avoidance process involved considering a wide range of factors across the </w:t>
      </w:r>
      <w:r w:rsidR="0086788A">
        <w:t>broader</w:t>
      </w:r>
      <w:r>
        <w:t xml:space="preserve"> region, including:</w:t>
      </w:r>
    </w:p>
    <w:p w14:paraId="361507F6" w14:textId="303D5050" w:rsidR="00FF6F90" w:rsidRDefault="00FF6F90" w:rsidP="002D4758">
      <w:pPr>
        <w:pStyle w:val="Bullet1"/>
      </w:pPr>
      <w:r>
        <w:t>The locations and characteristics</w:t>
      </w:r>
      <w:r w:rsidR="0086788A">
        <w:t xml:space="preserve"> of</w:t>
      </w:r>
      <w:r>
        <w:t xml:space="preserve"> landscape features including protected matters and environmental values</w:t>
      </w:r>
    </w:p>
    <w:p w14:paraId="5FDF4859" w14:textId="77777777" w:rsidR="00FF6F90" w:rsidRDefault="00FF6F90" w:rsidP="00B62390">
      <w:pPr>
        <w:pStyle w:val="Bullet1"/>
      </w:pPr>
      <w:r>
        <w:t>The locations of existing development and infrastructure</w:t>
      </w:r>
    </w:p>
    <w:p w14:paraId="13E77253" w14:textId="3B3ED66B" w:rsidR="00FF6F90" w:rsidRDefault="00FF6F90" w:rsidP="00B62390">
      <w:pPr>
        <w:pStyle w:val="Bullet1"/>
      </w:pPr>
      <w:r>
        <w:t>The overall suitability of the site for delivering development objectives</w:t>
      </w:r>
    </w:p>
    <w:p w14:paraId="31199486" w14:textId="17C4FA37" w:rsidR="00FF6F90" w:rsidRDefault="00FF6F90" w:rsidP="004C5D11">
      <w:r>
        <w:t xml:space="preserve">Once the location of the Growth Areas was determined, high level planning was completed through preparation of the Framework Plan </w:t>
      </w:r>
      <w:sdt>
        <w:sdtPr>
          <w:rPr>
            <w:color w:val="000000"/>
          </w:rPr>
          <w:tag w:val="MENDELEY_CITATION_v3_eyJjaXRhdGlvbklEIjoiTUVOREVMRVlfQ0lUQVRJT05fMDkzYjE3ZDYtYWUxYi00OGFhLThkZDctYzM2YjJhNDc5NGVl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806744202"/>
          <w:placeholder>
            <w:docPart w:val="DefaultPlaceholder_-1854013440"/>
          </w:placeholder>
        </w:sdtPr>
        <w:sdtContent>
          <w:r w:rsidR="008832BD" w:rsidRPr="008832BD">
            <w:rPr>
              <w:color w:val="000000"/>
            </w:rPr>
            <w:t>(The City of Greater Geelong, 2021b)</w:t>
          </w:r>
        </w:sdtContent>
      </w:sdt>
      <w:r>
        <w:t>. This process was based around urban development objectives and planning themes. Consideration of biodiversity values was one of the factors involved in planning decisions during this process. The Framework Plan includes a range of actions which will be implemented to avoid impacts to biodiversity in each of the Growth Areas.</w:t>
      </w:r>
    </w:p>
    <w:p w14:paraId="2092013C" w14:textId="70988279" w:rsidR="00DF537A" w:rsidRDefault="00DF537A" w:rsidP="000821F4">
      <w:r>
        <w:t xml:space="preserve">When the Strategic Assessment process commenced, the City reviewed the avoidance priorities of the Framework Plan and confirmed that further avoidance was needed for the NGGA (in addition to the 82.3 </w:t>
      </w:r>
      <w:proofErr w:type="spellStart"/>
      <w:r>
        <w:t>ha</w:t>
      </w:r>
      <w:proofErr w:type="spellEnd"/>
      <w:r>
        <w:t xml:space="preserve"> identified in the Framework Plan) to better avoid impacts to MNES and native vegetation.</w:t>
      </w:r>
    </w:p>
    <w:p w14:paraId="49865512" w14:textId="6BD053CC" w:rsidR="00DF537A" w:rsidRDefault="00DF537A" w:rsidP="00DF537A">
      <w:r>
        <w:t xml:space="preserve">The City undertook a </w:t>
      </w:r>
      <w:r w:rsidRPr="00EC3E77">
        <w:t>structured decision making (SDM)</w:t>
      </w:r>
      <w:r>
        <w:t xml:space="preserve"> process in 2022 to determine the optimal layout of the NGGA </w:t>
      </w:r>
      <w:sdt>
        <w:sdtPr>
          <w:rPr>
            <w:color w:val="000000"/>
          </w:rPr>
          <w:tag w:val="MENDELEY_CITATION_v3_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"/>
          <w:id w:val="-209880009"/>
          <w:placeholder>
            <w:docPart w:val="4CFEFD22DC748747AD9B23F8F4D15731"/>
          </w:placeholder>
        </w:sdtPr>
        <w:sdtContent>
          <w:r w:rsidR="008832BD" w:rsidRPr="008832BD">
            <w:rPr>
              <w:rFonts w:eastAsia="Times New Roman"/>
              <w:color w:val="000000"/>
            </w:rPr>
            <w:t xml:space="preserve">(Gregory </w:t>
          </w:r>
          <w:r w:rsidR="008832BD" w:rsidRPr="008832BD">
            <w:rPr>
              <w:rFonts w:eastAsia="Times New Roman"/>
              <w:i/>
              <w:iCs/>
              <w:color w:val="000000"/>
            </w:rPr>
            <w:t>et al.</w:t>
          </w:r>
          <w:r w:rsidR="008832BD" w:rsidRPr="008832BD">
            <w:rPr>
              <w:rFonts w:eastAsia="Times New Roman"/>
              <w:color w:val="000000"/>
            </w:rPr>
            <w:t>, 2010)</w:t>
          </w:r>
        </w:sdtContent>
      </w:sdt>
      <w:r>
        <w:t>. This layout was provided in the documents released for public exhibition in 2023.</w:t>
      </w:r>
    </w:p>
    <w:p w14:paraId="417A6463" w14:textId="3F2DCA0A" w:rsidR="00DF537A" w:rsidRDefault="00DF537A" w:rsidP="00DF537A">
      <w:r>
        <w:t>Prior to exhibition of the documents, the Victorian Grassland Earless Dragon (VGED) (</w:t>
      </w:r>
      <w:r w:rsidRPr="000821F4">
        <w:rPr>
          <w:i/>
          <w:iCs/>
        </w:rPr>
        <w:t>Tympanocryptis pinguicolla</w:t>
      </w:r>
      <w:r>
        <w:t>) was rediscovered in Victoria in January 2023</w:t>
      </w:r>
      <w:r w:rsidR="00831B93">
        <w:t xml:space="preserve"> (noting the rediscovery was not publicly announced until after the process to commence the first round of public exhibition had started)</w:t>
      </w:r>
      <w:r>
        <w:t xml:space="preserve">. Following rediscovery, detailed work was undertaken for the project including targeted surveys and detailed habitat assessments in the Growth Areas </w:t>
      </w:r>
      <w:sdt>
        <w:sdtPr>
          <w:rPr>
            <w:color w:val="000000"/>
          </w:rPr>
          <w:tag w:val="MENDELEY_CITATION_v3_eyJjaXRhdGlvbklEIjoiTUVOREVMRVlfQ0lUQVRJT05fNWI3YmFiYTQtNGJiMS00NDU1LTllYTgtZmMwMGY0N2YwYTM1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
          <w:id w:val="10963186"/>
          <w:placeholder>
            <w:docPart w:val="DefaultPlaceholder_-1854013440"/>
          </w:placeholder>
        </w:sdtPr>
        <w:sdtContent>
          <w:r w:rsidR="008832BD" w:rsidRPr="008832BD">
            <w:rPr>
              <w:color w:val="000000"/>
            </w:rPr>
            <w:t>(Biosis, 2024b)</w:t>
          </w:r>
        </w:sdtContent>
      </w:sdt>
      <w:r w:rsidR="00EC72B2">
        <w:rPr>
          <w:color w:val="000000"/>
        </w:rPr>
        <w:t xml:space="preserve"> </w:t>
      </w:r>
      <w:r>
        <w:t xml:space="preserve">and a habitat attribute analysis which used a range of analysis to understand the potential value of the NGGA for VGED </w:t>
      </w:r>
      <w:sdt>
        <w:sdtPr>
          <w:rPr>
            <w:color w:val="000000"/>
          </w:rPr>
          <w:tag w:val="MENDELEY_CITATION_v3_eyJjaXRhdGlvbklEIjoiTUVOREVMRVlfQ0lUQVRJT05fNmY2ZjAxNWQtMTI1NC00M2JjLTk0M2QtZjI2MWQyYTg3Y2U1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
          <w:id w:val="-718054346"/>
          <w:placeholder>
            <w:docPart w:val="DefaultPlaceholder_-1854013440"/>
          </w:placeholder>
        </w:sdtPr>
        <w:sdtContent>
          <w:r w:rsidR="008832BD" w:rsidRPr="008832BD">
            <w:rPr>
              <w:rFonts w:eastAsia="Times New Roman"/>
              <w:color w:val="000000"/>
            </w:rPr>
            <w:t>(Biosis &amp; Open Lines, 2024)</w:t>
          </w:r>
        </w:sdtContent>
      </w:sdt>
    </w:p>
    <w:p w14:paraId="0F6A036F" w14:textId="1574802B" w:rsidR="00DF537A" w:rsidRPr="00EC3E77" w:rsidRDefault="00DF537A" w:rsidP="00DF537A">
      <w:r>
        <w:t>An additional SDM process was undertaken for the project in 2024</w:t>
      </w:r>
      <w:r w:rsidR="00EC72B2">
        <w:t xml:space="preserve"> (see Supporting Document C). </w:t>
      </w:r>
      <w:r>
        <w:t xml:space="preserve">This process considered both the information collected during the VGED survey program and habitat attribute analysis, and community feedback from the first round of public exhibition. This SDM process focussed on the NGGA, although the initial phase identified that further avoidance was necessary within the WGGA. The Moorabool avoidance area was therefore incorporated into the Plan for the WGGA in addition to Cowies Creek Corridor and the Moorabool River Corridor. </w:t>
      </w:r>
    </w:p>
    <w:p w14:paraId="3084AD9C" w14:textId="25EA810B" w:rsidR="00DF537A" w:rsidRPr="00EC3E77" w:rsidRDefault="00DF537A" w:rsidP="00DF537A">
      <w:r>
        <w:t>To identify the optimal avoidance layout for the NGGA the SDM process considered three</w:t>
      </w:r>
      <w:r w:rsidRPr="00EC3E77">
        <w:t xml:space="preserve"> decision objectives and </w:t>
      </w:r>
      <w:r>
        <w:t>seven</w:t>
      </w:r>
      <w:r w:rsidRPr="00EC3E77">
        <w:t xml:space="preserve"> performance criteria. The decision objectives covered environmental, social, and economic issues and were:</w:t>
      </w:r>
    </w:p>
    <w:p w14:paraId="6D051708" w14:textId="77777777" w:rsidR="00DF537A" w:rsidRDefault="00DF537A" w:rsidP="000821F4">
      <w:pPr>
        <w:pStyle w:val="Numbering1"/>
        <w:rPr>
          <w:lang w:eastAsia="en-GB"/>
        </w:rPr>
      </w:pPr>
      <w:r>
        <w:rPr>
          <w:lang w:eastAsia="en-GB"/>
        </w:rPr>
        <w:t>Maximise the avoidance and protection of biodiversity</w:t>
      </w:r>
    </w:p>
    <w:p w14:paraId="7751742E" w14:textId="77777777" w:rsidR="00DF537A" w:rsidRDefault="00DF537A" w:rsidP="000821F4">
      <w:pPr>
        <w:pStyle w:val="Numbering1"/>
        <w:rPr>
          <w:lang w:eastAsia="en-GB"/>
        </w:rPr>
      </w:pPr>
      <w:r>
        <w:rPr>
          <w:lang w:eastAsia="en-GB"/>
        </w:rPr>
        <w:t>Maximise the supply of housing delivered in the precinct</w:t>
      </w:r>
    </w:p>
    <w:p w14:paraId="0AE306AB" w14:textId="77777777" w:rsidR="00DF537A" w:rsidRDefault="00DF537A" w:rsidP="000821F4">
      <w:pPr>
        <w:pStyle w:val="Numbering1"/>
        <w:rPr>
          <w:lang w:eastAsia="en-GB"/>
        </w:rPr>
      </w:pPr>
      <w:r>
        <w:rPr>
          <w:lang w:eastAsia="en-GB"/>
        </w:rPr>
        <w:t>Ensure the cost of the conservation program is feasible</w:t>
      </w:r>
    </w:p>
    <w:p w14:paraId="28C6C55F" w14:textId="10C90D76" w:rsidR="00DF537A" w:rsidRDefault="00DF537A" w:rsidP="00DF537A">
      <w:r>
        <w:t>Multiple</w:t>
      </w:r>
      <w:r w:rsidRPr="00EC3E77">
        <w:t xml:space="preserve"> differ</w:t>
      </w:r>
      <w:r>
        <w:t xml:space="preserve">ent alternative </w:t>
      </w:r>
      <w:r w:rsidRPr="00EC3E77">
        <w:t xml:space="preserve">layouts and scales of avoidance across the </w:t>
      </w:r>
      <w:r>
        <w:t>NGGA were evaluated against these objectives</w:t>
      </w:r>
      <w:r w:rsidRPr="00EC3E77">
        <w:t>. The layout that performed best has been incorporated into the Plan as the N</w:t>
      </w:r>
      <w:r>
        <w:t>orthern</w:t>
      </w:r>
      <w:r w:rsidRPr="00EC3E77">
        <w:t xml:space="preserve"> Conservation Area</w:t>
      </w:r>
      <w:r>
        <w:t>, Eastern Conservation Area and gully avoidance area</w:t>
      </w:r>
      <w:r w:rsidRPr="00EC3E77">
        <w:t>.</w:t>
      </w:r>
      <w:r>
        <w:t xml:space="preserve"> </w:t>
      </w:r>
    </w:p>
    <w:p w14:paraId="3F345A73" w14:textId="77777777" w:rsidR="00FF6F90" w:rsidRDefault="00FF6F90" w:rsidP="004C5D11">
      <w:pPr>
        <w:pStyle w:val="Heading3"/>
      </w:pPr>
      <w:r>
        <w:t>Future processes that will be applied to avoid and minimise impacts to protected matters</w:t>
      </w:r>
    </w:p>
    <w:p w14:paraId="567EBB54" w14:textId="77777777" w:rsidR="00FF6F90" w:rsidRDefault="00FF6F90" w:rsidP="004C5D11">
      <w:r>
        <w:t>A range of future processes will be applied to further avoid impacts to protected matters. These include:</w:t>
      </w:r>
    </w:p>
    <w:p w14:paraId="56E55F47" w14:textId="77777777" w:rsidR="00FF6F90" w:rsidRDefault="00FF6F90" w:rsidP="00B62390">
      <w:pPr>
        <w:pStyle w:val="Bullet1"/>
      </w:pPr>
      <w:r>
        <w:t>PSP processes for the precincts within the SAA</w:t>
      </w:r>
    </w:p>
    <w:p w14:paraId="388517DC" w14:textId="48D43DBB" w:rsidR="00FF6F90" w:rsidRDefault="00FF6F90" w:rsidP="004C5D11">
      <w:pPr>
        <w:pStyle w:val="Bullet1"/>
      </w:pPr>
      <w:r>
        <w:t xml:space="preserve">Avoidance processes that will be applied </w:t>
      </w:r>
      <w:r w:rsidR="00831B93">
        <w:t>within the</w:t>
      </w:r>
      <w:r w:rsidR="00FA4478">
        <w:t xml:space="preserve"> portion of</w:t>
      </w:r>
      <w:r w:rsidR="00831B93">
        <w:t xml:space="preserve"> Heales Road East </w:t>
      </w:r>
      <w:r w:rsidR="00CA28C8">
        <w:t>subject to process based development</w:t>
      </w:r>
      <w:r w:rsidR="00831B93">
        <w:t xml:space="preserve"> and </w:t>
      </w:r>
      <w:r>
        <w:t>to external infrastructure development outside of the Growth Areas</w:t>
      </w:r>
    </w:p>
    <w:p w14:paraId="64F1306E" w14:textId="19852FAF" w:rsidR="00FF6F90" w:rsidRDefault="00FF6F90" w:rsidP="005A1C97">
      <w:pPr>
        <w:keepLines/>
      </w:pPr>
      <w:r>
        <w:lastRenderedPageBreak/>
        <w:t xml:space="preserve">The PSP processes will provide an important opportunity to refine and confirm the boundaries of conservation areas, prepare </w:t>
      </w:r>
      <w:r w:rsidR="0086788A">
        <w:t>Conservation Management Plans (C</w:t>
      </w:r>
      <w:r>
        <w:t>MP</w:t>
      </w:r>
      <w:r w:rsidR="00991494">
        <w:t>s</w:t>
      </w:r>
      <w:r w:rsidR="0086788A">
        <w:t>)</w:t>
      </w:r>
      <w:r>
        <w:t xml:space="preserve"> for conservation areas, and confirm the locations of any additional linear corridors for biodiversity linkages. Given the strategic process which has been undertaken for each of the Growth Areas, it is not expected that substantial further avoidance will occur as part of the PSP process. </w:t>
      </w:r>
    </w:p>
    <w:p w14:paraId="13DBE02E" w14:textId="115101F5" w:rsidR="00FF6F90" w:rsidRDefault="00FF6F90" w:rsidP="00C22F3F">
      <w:r>
        <w:t xml:space="preserve">The planning process for development </w:t>
      </w:r>
      <w:r w:rsidR="00831B93">
        <w:t xml:space="preserve">within </w:t>
      </w:r>
      <w:r w:rsidR="00FA4478">
        <w:t xml:space="preserve">the portion of </w:t>
      </w:r>
      <w:r w:rsidR="00831B93">
        <w:t xml:space="preserve">Heales Road East </w:t>
      </w:r>
      <w:r w:rsidR="00CA28C8">
        <w:t>subject to process based development,</w:t>
      </w:r>
      <w:r w:rsidR="00831B93">
        <w:t xml:space="preserve"> and external infrastructure</w:t>
      </w:r>
      <w:r w:rsidR="00FA4478">
        <w:t>,</w:t>
      </w:r>
      <w:r w:rsidR="00831B93">
        <w:t xml:space="preserve"> </w:t>
      </w:r>
      <w:r>
        <w:t>will involve avoidance mechanisms to minimise impacts to protected matters. This will include site surveys to identify protected matters in potential development areas.</w:t>
      </w:r>
    </w:p>
    <w:p w14:paraId="7533ED9E" w14:textId="77777777" w:rsidR="00FF6F90" w:rsidRDefault="00FF6F90" w:rsidP="0021011B">
      <w:pPr>
        <w:pStyle w:val="Heading2"/>
      </w:pPr>
      <w:bookmarkStart w:id="14" w:name="_Toc212461907"/>
      <w:r>
        <w:t>Commitments and measures for avoidance</w:t>
      </w:r>
      <w:bookmarkEnd w:id="14"/>
    </w:p>
    <w:p w14:paraId="642FCD58" w14:textId="77777777" w:rsidR="00FF6F90" w:rsidRDefault="00FF6F90" w:rsidP="00C22F3F">
      <w:r>
        <w:t>The Plan has a range of commitments and measures for avoidance. A summary is provided here, while a detailed overview of commitments and measures for avoidance is in the BCS.</w:t>
      </w:r>
    </w:p>
    <w:p w14:paraId="18E5880E" w14:textId="6BC4D15E" w:rsidR="00FF6F90" w:rsidRDefault="00FF6F90" w:rsidP="00185E82">
      <w:pPr>
        <w:keepNext/>
        <w:keepLines/>
      </w:pPr>
      <w:r>
        <w:t>The Plan</w:t>
      </w:r>
      <w:r w:rsidR="00831B93">
        <w:t>’s</w:t>
      </w:r>
      <w:r>
        <w:t xml:space="preserve"> commitments for avoidance relate to avoidance of species’ habitat within the NGGA and the WGGA, the preparation</w:t>
      </w:r>
      <w:r w:rsidR="000A4187">
        <w:t xml:space="preserve"> and implementation</w:t>
      </w:r>
      <w:r>
        <w:t xml:space="preserve"> of</w:t>
      </w:r>
      <w:r w:rsidR="00991494">
        <w:t xml:space="preserve"> </w:t>
      </w:r>
      <w:r>
        <w:t>CMPs for avoided areas to protect environmental values, and the process</w:t>
      </w:r>
      <w:r w:rsidR="00831B93">
        <w:t>es</w:t>
      </w:r>
      <w:r>
        <w:t xml:space="preserve"> for </w:t>
      </w:r>
      <w:r w:rsidR="00831B93">
        <w:t>development within</w:t>
      </w:r>
      <w:r w:rsidR="00CA28C8">
        <w:t xml:space="preserve"> the</w:t>
      </w:r>
      <w:r w:rsidR="00831B93">
        <w:t xml:space="preserve"> </w:t>
      </w:r>
      <w:r w:rsidR="00FA4478">
        <w:t xml:space="preserve">portion of </w:t>
      </w:r>
      <w:r w:rsidR="00831B93">
        <w:t xml:space="preserve">Heales Road East </w:t>
      </w:r>
      <w:r w:rsidR="00CA28C8">
        <w:t xml:space="preserve">subject to process based development </w:t>
      </w:r>
      <w:r w:rsidR="00831B93">
        <w:t xml:space="preserve">and </w:t>
      </w:r>
      <w:r>
        <w:t>designing external infrastructure outside of the Growth Areas to avoid impacts to protected matters. These commitments are supported by a range of measures to deliver the commitments. Examples include measures to:</w:t>
      </w:r>
    </w:p>
    <w:p w14:paraId="38A147D2" w14:textId="77777777" w:rsidR="00FF6F90" w:rsidRDefault="00FF6F90" w:rsidP="004C5D11">
      <w:pPr>
        <w:pStyle w:val="Bullet1"/>
      </w:pPr>
      <w:r>
        <w:t>Update the Framework Plan to show avoided areas as protected land and apply appropriate environmental zoning to avoided areas</w:t>
      </w:r>
    </w:p>
    <w:p w14:paraId="1E4D08C0" w14:textId="77777777" w:rsidR="00FF6F90" w:rsidRDefault="00FF6F90" w:rsidP="004C5D11">
      <w:pPr>
        <w:pStyle w:val="Bullet1"/>
      </w:pPr>
      <w:r>
        <w:t>Acquire avoided land and vest the land in the City</w:t>
      </w:r>
    </w:p>
    <w:p w14:paraId="0C556FD7" w14:textId="77777777" w:rsidR="00FF6F90" w:rsidRDefault="00FF6F90" w:rsidP="004C5D11">
      <w:pPr>
        <w:pStyle w:val="Bullet1"/>
      </w:pPr>
      <w:r>
        <w:t>Fund the management of avoided areas</w:t>
      </w:r>
    </w:p>
    <w:p w14:paraId="44B04686" w14:textId="77777777" w:rsidR="00FF6F90" w:rsidRDefault="00FF6F90" w:rsidP="004C5D11">
      <w:pPr>
        <w:pStyle w:val="Bullet1"/>
      </w:pPr>
      <w:r>
        <w:t>Appropriately prepare CMPs in a manner which protects the protected matters located in each avoided area</w:t>
      </w:r>
    </w:p>
    <w:p w14:paraId="398E5E18" w14:textId="77777777" w:rsidR="00FF6F90" w:rsidRPr="004C5D11" w:rsidRDefault="00FF6F90" w:rsidP="004C5D11">
      <w:pPr>
        <w:pStyle w:val="Bullet1"/>
      </w:pPr>
      <w:r>
        <w:t>Undertake surveys for protected matters within external infrastructure footprints to enable avoidance of protected matters</w:t>
      </w:r>
    </w:p>
    <w:p w14:paraId="25BC8946" w14:textId="77777777" w:rsidR="00FF6F90" w:rsidRDefault="00FF6F90" w:rsidP="00C22F3F">
      <w:pPr>
        <w:pStyle w:val="Heading2"/>
      </w:pPr>
      <w:bookmarkStart w:id="15" w:name="_Toc212461908"/>
      <w:r>
        <w:t>Avoidance outcomes for MNES</w:t>
      </w:r>
      <w:bookmarkEnd w:id="15"/>
    </w:p>
    <w:p w14:paraId="4CEB1201" w14:textId="77777777" w:rsidR="00FF6F90" w:rsidRDefault="00FF6F90" w:rsidP="0066113D">
      <w:r>
        <w:t>This section presents the avoidance outcomes for MNES. It:</w:t>
      </w:r>
    </w:p>
    <w:p w14:paraId="711E8674" w14:textId="77777777" w:rsidR="00FF6F90" w:rsidRDefault="00FF6F90" w:rsidP="0099428D">
      <w:pPr>
        <w:pStyle w:val="Bullet1"/>
      </w:pPr>
      <w:r>
        <w:t>Identifies the MNES that occur in the Strategic Assessment Area and Study Area that will be avoided entirely from being impacted directly</w:t>
      </w:r>
    </w:p>
    <w:p w14:paraId="3B190508" w14:textId="77777777" w:rsidR="00FF6F90" w:rsidRDefault="00FF6F90" w:rsidP="0099428D">
      <w:pPr>
        <w:pStyle w:val="Bullet1"/>
      </w:pPr>
      <w:r>
        <w:t>Quantifies and analyses the avoidance outcomes for the MNES that will be subject to direct impacts</w:t>
      </w:r>
    </w:p>
    <w:p w14:paraId="49E2C52B" w14:textId="77777777" w:rsidR="00FF6F90" w:rsidRDefault="00FF6F90" w:rsidP="002753F6">
      <w:pPr>
        <w:pStyle w:val="Bullet1"/>
      </w:pPr>
      <w:r>
        <w:t>Provides an overall conclusion about the avoidance outcomes</w:t>
      </w:r>
    </w:p>
    <w:p w14:paraId="1BB2E47B" w14:textId="77777777" w:rsidR="00FF6F90" w:rsidRDefault="00FF6F90" w:rsidP="0099428D">
      <w:pPr>
        <w:pStyle w:val="Heading3"/>
      </w:pPr>
      <w:r>
        <w:t>MNES that will be avoided entirely</w:t>
      </w:r>
    </w:p>
    <w:p w14:paraId="38F3FEB4" w14:textId="45B2B14D" w:rsidR="00FF6F90" w:rsidRPr="004D599D" w:rsidRDefault="00FF6F90" w:rsidP="0066113D">
      <w:r>
        <w:t xml:space="preserve">There </w:t>
      </w:r>
      <w:r w:rsidR="00B449CC">
        <w:t>are</w:t>
      </w:r>
      <w:r>
        <w:t xml:space="preserve"> a total of </w:t>
      </w:r>
      <w:r w:rsidR="008D4B72">
        <w:t>31</w:t>
      </w:r>
      <w:r>
        <w:t xml:space="preserve"> Category 1 MNES that are assessed within this Strategic Assessment Report. Of </w:t>
      </w:r>
      <w:r w:rsidRPr="004D599D">
        <w:t xml:space="preserve">these, </w:t>
      </w:r>
      <w:r w:rsidRPr="00B66932">
        <w:t>2</w:t>
      </w:r>
      <w:r w:rsidR="009B0326">
        <w:t>6</w:t>
      </w:r>
      <w:r w:rsidRPr="004D599D">
        <w:t xml:space="preserve"> will not be subject to direct impacts.</w:t>
      </w:r>
      <w:r w:rsidR="009B3940">
        <w:t xml:space="preserve"> This is an outcome of the early strategic planning decisions </w:t>
      </w:r>
      <w:r w:rsidR="00504839">
        <w:t>in locating</w:t>
      </w:r>
      <w:r w:rsidR="009B3940">
        <w:t xml:space="preserve"> the Growth Areas.</w:t>
      </w:r>
    </w:p>
    <w:p w14:paraId="037F05D4" w14:textId="1341ED43" w:rsidR="00FF6F90" w:rsidRPr="004D599D" w:rsidRDefault="00FF6F90" w:rsidP="0066113D">
      <w:r w:rsidRPr="004D599D">
        <w:t xml:space="preserve">Of the </w:t>
      </w:r>
      <w:r w:rsidRPr="00B66932">
        <w:t>2</w:t>
      </w:r>
      <w:r w:rsidR="009B0326">
        <w:t>6</w:t>
      </w:r>
      <w:r w:rsidRPr="004D599D">
        <w:t xml:space="preserve"> Category 1 MNES which will not be subject to direct impacts:</w:t>
      </w:r>
    </w:p>
    <w:p w14:paraId="3B0F3F9A" w14:textId="1DB0E536" w:rsidR="00FF6F90" w:rsidRPr="004D599D" w:rsidRDefault="00FF6F90" w:rsidP="00345B11">
      <w:pPr>
        <w:pStyle w:val="Bullet1"/>
      </w:pPr>
      <w:r w:rsidRPr="004D599D">
        <w:t>5 have records and/or habitat within the Growth Areas</w:t>
      </w:r>
      <w:r w:rsidR="00B449CC">
        <w:t xml:space="preserve"> (but not in developable land), </w:t>
      </w:r>
      <w:r w:rsidRPr="004D599D">
        <w:t>Strategic Assessment Area</w:t>
      </w:r>
      <w:r w:rsidR="00B449CC">
        <w:t>,</w:t>
      </w:r>
      <w:r w:rsidRPr="004D599D">
        <w:t xml:space="preserve"> and Study Area</w:t>
      </w:r>
    </w:p>
    <w:p w14:paraId="5307C984" w14:textId="5E38CE32" w:rsidR="00FF6F90" w:rsidRPr="009B0326" w:rsidRDefault="00FF6F90" w:rsidP="00345B11">
      <w:pPr>
        <w:pStyle w:val="Bullet1"/>
      </w:pPr>
      <w:r w:rsidRPr="009B0326">
        <w:t>1</w:t>
      </w:r>
      <w:r w:rsidR="009B0326" w:rsidRPr="009B0326">
        <w:t>5</w:t>
      </w:r>
      <w:r w:rsidR="00BA5C71" w:rsidRPr="009B0326">
        <w:t xml:space="preserve"> </w:t>
      </w:r>
      <w:r w:rsidRPr="009B0326">
        <w:t xml:space="preserve">have records and/or habitat within the </w:t>
      </w:r>
      <w:r w:rsidR="009B0326">
        <w:t xml:space="preserve">broader </w:t>
      </w:r>
      <w:r w:rsidRPr="009B0326">
        <w:t xml:space="preserve">Strategic Assessment Area </w:t>
      </w:r>
      <w:r w:rsidR="009B0326">
        <w:t xml:space="preserve">and </w:t>
      </w:r>
      <w:r w:rsidRPr="009B0326">
        <w:t>Study Area</w:t>
      </w:r>
    </w:p>
    <w:p w14:paraId="6CCAAD3C" w14:textId="293FD59B" w:rsidR="00FF6F90" w:rsidRDefault="009B0326" w:rsidP="002B1B8C">
      <w:pPr>
        <w:pStyle w:val="Bullet1"/>
      </w:pPr>
      <w:r w:rsidRPr="009B0326">
        <w:t>6</w:t>
      </w:r>
      <w:r w:rsidR="00FF6F90" w:rsidRPr="004D599D">
        <w:t xml:space="preserve"> have</w:t>
      </w:r>
      <w:r w:rsidR="00FF6F90">
        <w:t xml:space="preserve"> habitat and/or records in the wider Study Area only</w:t>
      </w:r>
    </w:p>
    <w:p w14:paraId="3664C04C" w14:textId="4BD5BDA5" w:rsidR="00FF6F90" w:rsidRDefault="000A5CE2" w:rsidP="002753F6">
      <w:fldSimple w:instr=" REF _Ref116072152  \* MERGEFORMAT ">
        <w:r>
          <w:t xml:space="preserve">Table </w:t>
        </w:r>
        <w:r>
          <w:rPr>
            <w:noProof/>
          </w:rPr>
          <w:t>16</w:t>
        </w:r>
        <w:r>
          <w:rPr>
            <w:noProof/>
          </w:rPr>
          <w:noBreakHyphen/>
          <w:t>1</w:t>
        </w:r>
      </w:fldSimple>
      <w:r w:rsidR="00FF6F90">
        <w:t xml:space="preserve"> identifies the MNES that will be avoided entirely from </w:t>
      </w:r>
      <w:r w:rsidR="009B0326">
        <w:t xml:space="preserve">direct impacts under </w:t>
      </w:r>
      <w:r w:rsidR="00FF6F90">
        <w:t>the Plan and indicates where each MNES is located.</w:t>
      </w:r>
    </w:p>
    <w:p w14:paraId="61650700" w14:textId="3A8F9E77" w:rsidR="00FF6F90" w:rsidRDefault="00FF6F90" w:rsidP="00B66932">
      <w:r>
        <w:t>It is noted that avoidance and protection of the Cowies Creek Conservation Area within WGGA will lead to the complete avoidance of direct impacts to the Growling Grass Frog (</w:t>
      </w:r>
      <w:r>
        <w:rPr>
          <w:i/>
          <w:iCs/>
        </w:rPr>
        <w:t>Litoria raniformis</w:t>
      </w:r>
      <w:r>
        <w:t xml:space="preserve">) </w:t>
      </w:r>
      <w:r w:rsidR="00785723">
        <w:t xml:space="preserve">and </w:t>
      </w:r>
      <w:r>
        <w:t>Adamson’s Blown-grass (</w:t>
      </w:r>
      <w:r>
        <w:rPr>
          <w:i/>
          <w:iCs/>
        </w:rPr>
        <w:t>Lachnagrostis adamsonii</w:t>
      </w:r>
      <w:r>
        <w:t>).</w:t>
      </w:r>
      <w:r w:rsidR="009B0326">
        <w:t xml:space="preserve"> In addition, t</w:t>
      </w:r>
      <w:r w:rsidRPr="00785723">
        <w:t>he Moorabool River within the WGGA support</w:t>
      </w:r>
      <w:r w:rsidR="00785723" w:rsidRPr="00785723">
        <w:t>s</w:t>
      </w:r>
      <w:r w:rsidRPr="00785723">
        <w:t xml:space="preserve"> suitable habitat for the three threatened fish species. Avoidance and protection of the riparian corridor of th</w:t>
      </w:r>
      <w:r w:rsidR="00785723" w:rsidRPr="00785723">
        <w:t>is</w:t>
      </w:r>
      <w:r w:rsidRPr="00785723">
        <w:t xml:space="preserve"> waterway will help to minimise potential impacts to these species.</w:t>
      </w:r>
      <w:r>
        <w:t xml:space="preserve"> </w:t>
      </w:r>
    </w:p>
    <w:p w14:paraId="7BCA8129" w14:textId="77777777" w:rsidR="00FF6F90" w:rsidRDefault="00FF6F90" w:rsidP="00B66932">
      <w:r>
        <w:lastRenderedPageBreak/>
        <w:t>Further, future avoidance processes associated with the design of infrastructure outside of the Growth Areas (outlined above) will minimise potential direct impacts to protected matters which are present within the wider Strategic Assessment Area.</w:t>
      </w:r>
    </w:p>
    <w:p w14:paraId="3791CF5B" w14:textId="32BF161F" w:rsidR="00FF6F90" w:rsidRDefault="00FF6F90" w:rsidP="002C7717">
      <w:pPr>
        <w:rPr>
          <w:highlight w:val="yellow"/>
        </w:rPr>
      </w:pPr>
      <w:r>
        <w:t xml:space="preserve">Further information regarding the avoidance outcomes for each of the protected matters identified above is provided in Part 4, </w:t>
      </w:r>
      <w:r w:rsidRPr="00B66932">
        <w:t>Chapters 19, 20, 21 and 23.</w:t>
      </w:r>
      <w:r>
        <w:rPr>
          <w:highlight w:val="yellow"/>
        </w:rPr>
        <w:br w:type="page"/>
      </w:r>
    </w:p>
    <w:p w14:paraId="6FCC9871" w14:textId="4AD83A9A" w:rsidR="00FF6F90" w:rsidRDefault="00FF6F90" w:rsidP="0099428D">
      <w:pPr>
        <w:pStyle w:val="Caption"/>
      </w:pPr>
      <w:bookmarkStart w:id="16" w:name="_Ref116072152"/>
      <w:bookmarkStart w:id="17" w:name="_Toc212461963"/>
      <w:r>
        <w:lastRenderedPageBreak/>
        <w:t xml:space="preserve">Table </w:t>
      </w:r>
      <w:r>
        <w:fldChar w:fldCharType="begin"/>
      </w:r>
      <w:r>
        <w:instrText xml:space="preserve"> STYLEREF 1 \s </w:instrText>
      </w:r>
      <w:r>
        <w:fldChar w:fldCharType="separate"/>
      </w:r>
      <w:r w:rsidR="000A5CE2">
        <w:rPr>
          <w:noProof/>
        </w:rPr>
        <w:t>16</w:t>
      </w:r>
      <w:r>
        <w:fldChar w:fldCharType="end"/>
      </w:r>
      <w:r>
        <w:noBreakHyphen/>
      </w:r>
      <w:r>
        <w:fldChar w:fldCharType="begin"/>
      </w:r>
      <w:r>
        <w:instrText xml:space="preserve"> SEQ Table \* ARABIC \s 1 </w:instrText>
      </w:r>
      <w:r>
        <w:fldChar w:fldCharType="separate"/>
      </w:r>
      <w:r w:rsidR="000A5CE2">
        <w:rPr>
          <w:noProof/>
        </w:rPr>
        <w:t>1</w:t>
      </w:r>
      <w:r>
        <w:fldChar w:fldCharType="end"/>
      </w:r>
      <w:bookmarkEnd w:id="16"/>
      <w:r>
        <w:t>: MNES that will be avoided entirely from being impacted directly by implementation of the Plan</w:t>
      </w:r>
      <w:bookmarkEnd w:id="17"/>
    </w:p>
    <w:tbl>
      <w:tblPr>
        <w:tblStyle w:val="TableGrid"/>
        <w:tblW w:w="0" w:type="auto"/>
        <w:tblLayout w:type="fixed"/>
        <w:tblLook w:val="04A0" w:firstRow="1" w:lastRow="0" w:firstColumn="1" w:lastColumn="0" w:noHBand="0" w:noVBand="1"/>
      </w:tblPr>
      <w:tblGrid>
        <w:gridCol w:w="3823"/>
        <w:gridCol w:w="724"/>
        <w:gridCol w:w="725"/>
        <w:gridCol w:w="725"/>
        <w:gridCol w:w="725"/>
        <w:gridCol w:w="725"/>
        <w:gridCol w:w="725"/>
        <w:gridCol w:w="725"/>
        <w:gridCol w:w="725"/>
      </w:tblGrid>
      <w:tr w:rsidR="00FF6F90" w:rsidRPr="0099428D" w14:paraId="28DF2B80" w14:textId="77777777" w:rsidTr="001F7278">
        <w:trPr>
          <w:tblHeader/>
        </w:trPr>
        <w:tc>
          <w:tcPr>
            <w:tcW w:w="3823" w:type="dxa"/>
            <w:vMerge w:val="restart"/>
            <w:shd w:val="clear" w:color="auto" w:fill="D9D9D9" w:themeFill="background1" w:themeFillShade="D9"/>
            <w:vAlign w:val="center"/>
          </w:tcPr>
          <w:p w14:paraId="170124B5" w14:textId="77777777" w:rsidR="00FF6F90" w:rsidRPr="00B021F8" w:rsidRDefault="00FF6F90" w:rsidP="0099428D">
            <w:pPr>
              <w:pStyle w:val="Tabletext"/>
              <w:rPr>
                <w:b/>
                <w:bCs/>
                <w:sz w:val="16"/>
                <w:szCs w:val="16"/>
              </w:rPr>
            </w:pPr>
            <w:r w:rsidRPr="00B021F8">
              <w:rPr>
                <w:b/>
                <w:bCs/>
                <w:sz w:val="16"/>
                <w:szCs w:val="16"/>
              </w:rPr>
              <w:t>MNES</w:t>
            </w:r>
          </w:p>
        </w:tc>
        <w:tc>
          <w:tcPr>
            <w:tcW w:w="5799" w:type="dxa"/>
            <w:gridSpan w:val="8"/>
            <w:shd w:val="clear" w:color="auto" w:fill="D9D9D9" w:themeFill="background1" w:themeFillShade="D9"/>
          </w:tcPr>
          <w:p w14:paraId="21E9FEC2" w14:textId="77777777" w:rsidR="00FF6F90" w:rsidRPr="00B021F8" w:rsidRDefault="00FF6F90" w:rsidP="0099428D">
            <w:pPr>
              <w:pStyle w:val="Tabletext"/>
              <w:jc w:val="center"/>
              <w:rPr>
                <w:b/>
                <w:bCs/>
                <w:sz w:val="16"/>
                <w:szCs w:val="16"/>
              </w:rPr>
            </w:pPr>
            <w:r w:rsidRPr="00B021F8">
              <w:rPr>
                <w:b/>
                <w:bCs/>
                <w:sz w:val="16"/>
                <w:szCs w:val="16"/>
              </w:rPr>
              <w:t>MNES PRESENT IN:</w:t>
            </w:r>
          </w:p>
        </w:tc>
      </w:tr>
      <w:tr w:rsidR="00FF6F90" w:rsidRPr="0099428D" w14:paraId="7235742C" w14:textId="77777777" w:rsidTr="001F7278">
        <w:trPr>
          <w:tblHeader/>
        </w:trPr>
        <w:tc>
          <w:tcPr>
            <w:tcW w:w="3823" w:type="dxa"/>
            <w:vMerge/>
            <w:shd w:val="clear" w:color="auto" w:fill="D9D9D9" w:themeFill="background1" w:themeFillShade="D9"/>
          </w:tcPr>
          <w:p w14:paraId="14948ADF" w14:textId="77777777" w:rsidR="00FF6F90" w:rsidRPr="00B021F8" w:rsidRDefault="00FF6F90" w:rsidP="0099428D">
            <w:pPr>
              <w:pStyle w:val="Tabletext"/>
              <w:rPr>
                <w:b/>
                <w:bCs/>
                <w:sz w:val="16"/>
                <w:szCs w:val="16"/>
              </w:rPr>
            </w:pPr>
          </w:p>
        </w:tc>
        <w:tc>
          <w:tcPr>
            <w:tcW w:w="1449" w:type="dxa"/>
            <w:gridSpan w:val="2"/>
            <w:shd w:val="clear" w:color="auto" w:fill="D9D9D9" w:themeFill="background1" w:themeFillShade="D9"/>
          </w:tcPr>
          <w:p w14:paraId="21A0376C" w14:textId="77777777" w:rsidR="00FF6F90" w:rsidRPr="00B021F8" w:rsidRDefault="00FF6F90" w:rsidP="0099428D">
            <w:pPr>
              <w:pStyle w:val="Tabletext"/>
              <w:jc w:val="center"/>
              <w:rPr>
                <w:b/>
                <w:bCs/>
                <w:sz w:val="16"/>
                <w:szCs w:val="16"/>
              </w:rPr>
            </w:pPr>
            <w:r w:rsidRPr="00B021F8">
              <w:rPr>
                <w:b/>
                <w:bCs/>
                <w:sz w:val="16"/>
                <w:szCs w:val="16"/>
              </w:rPr>
              <w:t>NGGA</w:t>
            </w:r>
          </w:p>
        </w:tc>
        <w:tc>
          <w:tcPr>
            <w:tcW w:w="1450" w:type="dxa"/>
            <w:gridSpan w:val="2"/>
            <w:shd w:val="clear" w:color="auto" w:fill="D9D9D9" w:themeFill="background1" w:themeFillShade="D9"/>
          </w:tcPr>
          <w:p w14:paraId="1A7AFCBC" w14:textId="77777777" w:rsidR="00FF6F90" w:rsidRPr="00B021F8" w:rsidRDefault="00FF6F90" w:rsidP="0099428D">
            <w:pPr>
              <w:pStyle w:val="Tabletext"/>
              <w:jc w:val="center"/>
              <w:rPr>
                <w:b/>
                <w:bCs/>
                <w:sz w:val="16"/>
                <w:szCs w:val="16"/>
              </w:rPr>
            </w:pPr>
            <w:r w:rsidRPr="00B021F8">
              <w:rPr>
                <w:b/>
                <w:bCs/>
                <w:sz w:val="16"/>
                <w:szCs w:val="16"/>
              </w:rPr>
              <w:t>WGGA</w:t>
            </w:r>
          </w:p>
        </w:tc>
        <w:tc>
          <w:tcPr>
            <w:tcW w:w="1450" w:type="dxa"/>
            <w:gridSpan w:val="2"/>
            <w:shd w:val="clear" w:color="auto" w:fill="D9D9D9" w:themeFill="background1" w:themeFillShade="D9"/>
          </w:tcPr>
          <w:p w14:paraId="7B3E6B3F" w14:textId="77777777" w:rsidR="00FF6F90" w:rsidRPr="00B021F8" w:rsidRDefault="00FF6F90" w:rsidP="0099428D">
            <w:pPr>
              <w:pStyle w:val="Tabletext"/>
              <w:jc w:val="center"/>
              <w:rPr>
                <w:b/>
                <w:bCs/>
                <w:sz w:val="16"/>
                <w:szCs w:val="16"/>
              </w:rPr>
            </w:pPr>
            <w:r w:rsidRPr="00B021F8">
              <w:rPr>
                <w:b/>
                <w:bCs/>
                <w:sz w:val="16"/>
                <w:szCs w:val="16"/>
              </w:rPr>
              <w:t>SAA</w:t>
            </w:r>
          </w:p>
        </w:tc>
        <w:tc>
          <w:tcPr>
            <w:tcW w:w="1450" w:type="dxa"/>
            <w:gridSpan w:val="2"/>
            <w:shd w:val="clear" w:color="auto" w:fill="D9D9D9" w:themeFill="background1" w:themeFillShade="D9"/>
          </w:tcPr>
          <w:p w14:paraId="24A53D82" w14:textId="77777777" w:rsidR="00FF6F90" w:rsidRPr="00B021F8" w:rsidRDefault="00FF6F90" w:rsidP="0099428D">
            <w:pPr>
              <w:pStyle w:val="Tabletext"/>
              <w:jc w:val="center"/>
              <w:rPr>
                <w:b/>
                <w:bCs/>
                <w:sz w:val="16"/>
                <w:szCs w:val="16"/>
              </w:rPr>
            </w:pPr>
            <w:r w:rsidRPr="00B021F8">
              <w:rPr>
                <w:b/>
                <w:bCs/>
                <w:sz w:val="16"/>
                <w:szCs w:val="16"/>
              </w:rPr>
              <w:t>STUDY AREA</w:t>
            </w:r>
          </w:p>
        </w:tc>
      </w:tr>
      <w:tr w:rsidR="00FF6F90" w14:paraId="5322DD60" w14:textId="77777777" w:rsidTr="001F7278">
        <w:tc>
          <w:tcPr>
            <w:tcW w:w="3823" w:type="dxa"/>
            <w:vMerge/>
            <w:shd w:val="clear" w:color="auto" w:fill="D9D9D9" w:themeFill="background1" w:themeFillShade="D9"/>
          </w:tcPr>
          <w:p w14:paraId="07B6B4EC" w14:textId="77777777" w:rsidR="00FF6F90" w:rsidRPr="00B021F8" w:rsidRDefault="00FF6F90" w:rsidP="00D56B09">
            <w:pPr>
              <w:pStyle w:val="Tabletext"/>
              <w:rPr>
                <w:b/>
                <w:bCs/>
                <w:sz w:val="16"/>
                <w:szCs w:val="16"/>
              </w:rPr>
            </w:pPr>
          </w:p>
        </w:tc>
        <w:tc>
          <w:tcPr>
            <w:tcW w:w="724" w:type="dxa"/>
            <w:shd w:val="clear" w:color="auto" w:fill="D9D9D9" w:themeFill="background1" w:themeFillShade="D9"/>
            <w:vAlign w:val="center"/>
          </w:tcPr>
          <w:p w14:paraId="07477BCF" w14:textId="77777777" w:rsidR="00FF6F90" w:rsidRPr="00B021F8" w:rsidRDefault="00FF6F90" w:rsidP="007D7278">
            <w:pPr>
              <w:pStyle w:val="Tabletext"/>
              <w:jc w:val="center"/>
              <w:rPr>
                <w:b/>
                <w:bCs/>
                <w:sz w:val="16"/>
                <w:szCs w:val="16"/>
              </w:rPr>
            </w:pPr>
            <w:r w:rsidRPr="00B021F8">
              <w:rPr>
                <w:b/>
                <w:bCs/>
                <w:sz w:val="16"/>
                <w:szCs w:val="16"/>
              </w:rPr>
              <w:t>R^</w:t>
            </w:r>
          </w:p>
        </w:tc>
        <w:tc>
          <w:tcPr>
            <w:tcW w:w="725" w:type="dxa"/>
            <w:shd w:val="clear" w:color="auto" w:fill="D9D9D9" w:themeFill="background1" w:themeFillShade="D9"/>
            <w:vAlign w:val="center"/>
          </w:tcPr>
          <w:p w14:paraId="5C655EE8" w14:textId="77777777" w:rsidR="00FF6F90" w:rsidRPr="00B021F8" w:rsidRDefault="00FF6F90" w:rsidP="007D7278">
            <w:pPr>
              <w:pStyle w:val="Tabletext"/>
              <w:jc w:val="center"/>
              <w:rPr>
                <w:b/>
                <w:bCs/>
                <w:sz w:val="16"/>
                <w:szCs w:val="16"/>
              </w:rPr>
            </w:pPr>
            <w:r w:rsidRPr="00B021F8">
              <w:rPr>
                <w:b/>
                <w:bCs/>
                <w:sz w:val="16"/>
                <w:szCs w:val="16"/>
              </w:rPr>
              <w:t>H^</w:t>
            </w:r>
          </w:p>
        </w:tc>
        <w:tc>
          <w:tcPr>
            <w:tcW w:w="725" w:type="dxa"/>
            <w:shd w:val="clear" w:color="auto" w:fill="D9D9D9" w:themeFill="background1" w:themeFillShade="D9"/>
            <w:vAlign w:val="center"/>
          </w:tcPr>
          <w:p w14:paraId="37F6D8A7" w14:textId="77777777" w:rsidR="00FF6F90" w:rsidRPr="00B021F8" w:rsidRDefault="00FF6F90" w:rsidP="007D7278">
            <w:pPr>
              <w:pStyle w:val="Tabletext"/>
              <w:jc w:val="center"/>
              <w:rPr>
                <w:b/>
                <w:bCs/>
                <w:sz w:val="16"/>
                <w:szCs w:val="16"/>
              </w:rPr>
            </w:pPr>
            <w:r w:rsidRPr="00B021F8">
              <w:rPr>
                <w:b/>
                <w:bCs/>
                <w:sz w:val="16"/>
                <w:szCs w:val="16"/>
              </w:rPr>
              <w:t>R</w:t>
            </w:r>
          </w:p>
        </w:tc>
        <w:tc>
          <w:tcPr>
            <w:tcW w:w="725" w:type="dxa"/>
            <w:shd w:val="clear" w:color="auto" w:fill="D9D9D9" w:themeFill="background1" w:themeFillShade="D9"/>
            <w:vAlign w:val="center"/>
          </w:tcPr>
          <w:p w14:paraId="13E24780" w14:textId="77777777" w:rsidR="00FF6F90" w:rsidRPr="00B021F8" w:rsidRDefault="00FF6F90" w:rsidP="007D7278">
            <w:pPr>
              <w:pStyle w:val="Tabletext"/>
              <w:jc w:val="center"/>
              <w:rPr>
                <w:b/>
                <w:bCs/>
                <w:sz w:val="16"/>
                <w:szCs w:val="16"/>
              </w:rPr>
            </w:pPr>
            <w:r w:rsidRPr="00B021F8">
              <w:rPr>
                <w:b/>
                <w:bCs/>
                <w:sz w:val="16"/>
                <w:szCs w:val="16"/>
              </w:rPr>
              <w:t>H</w:t>
            </w:r>
          </w:p>
        </w:tc>
        <w:tc>
          <w:tcPr>
            <w:tcW w:w="725" w:type="dxa"/>
            <w:shd w:val="clear" w:color="auto" w:fill="D9D9D9" w:themeFill="background1" w:themeFillShade="D9"/>
            <w:vAlign w:val="center"/>
          </w:tcPr>
          <w:p w14:paraId="6ADDC241" w14:textId="77777777" w:rsidR="00FF6F90" w:rsidRPr="00B021F8" w:rsidRDefault="00FF6F90" w:rsidP="007D7278">
            <w:pPr>
              <w:pStyle w:val="Tabletext"/>
              <w:jc w:val="center"/>
              <w:rPr>
                <w:b/>
                <w:bCs/>
                <w:sz w:val="16"/>
                <w:szCs w:val="16"/>
              </w:rPr>
            </w:pPr>
            <w:r w:rsidRPr="00B021F8">
              <w:rPr>
                <w:b/>
                <w:bCs/>
                <w:sz w:val="16"/>
                <w:szCs w:val="16"/>
              </w:rPr>
              <w:t>R</w:t>
            </w:r>
          </w:p>
        </w:tc>
        <w:tc>
          <w:tcPr>
            <w:tcW w:w="725" w:type="dxa"/>
            <w:shd w:val="clear" w:color="auto" w:fill="D9D9D9" w:themeFill="background1" w:themeFillShade="D9"/>
            <w:vAlign w:val="center"/>
          </w:tcPr>
          <w:p w14:paraId="58721FC3" w14:textId="77777777" w:rsidR="00FF6F90" w:rsidRPr="00B021F8" w:rsidRDefault="00FF6F90" w:rsidP="007D7278">
            <w:pPr>
              <w:pStyle w:val="Tabletext"/>
              <w:jc w:val="center"/>
              <w:rPr>
                <w:b/>
                <w:bCs/>
                <w:sz w:val="16"/>
                <w:szCs w:val="16"/>
              </w:rPr>
            </w:pPr>
            <w:r w:rsidRPr="00B021F8">
              <w:rPr>
                <w:b/>
                <w:bCs/>
                <w:sz w:val="16"/>
                <w:szCs w:val="16"/>
              </w:rPr>
              <w:t>H</w:t>
            </w:r>
          </w:p>
        </w:tc>
        <w:tc>
          <w:tcPr>
            <w:tcW w:w="725" w:type="dxa"/>
            <w:shd w:val="clear" w:color="auto" w:fill="D9D9D9" w:themeFill="background1" w:themeFillShade="D9"/>
            <w:vAlign w:val="center"/>
          </w:tcPr>
          <w:p w14:paraId="2D396843" w14:textId="77777777" w:rsidR="00FF6F90" w:rsidRPr="00B021F8" w:rsidRDefault="00FF6F90" w:rsidP="007D7278">
            <w:pPr>
              <w:pStyle w:val="Tabletext"/>
              <w:jc w:val="center"/>
              <w:rPr>
                <w:b/>
                <w:bCs/>
                <w:sz w:val="16"/>
                <w:szCs w:val="16"/>
              </w:rPr>
            </w:pPr>
            <w:r w:rsidRPr="00B021F8">
              <w:rPr>
                <w:b/>
                <w:bCs/>
                <w:sz w:val="16"/>
                <w:szCs w:val="16"/>
              </w:rPr>
              <w:t>R</w:t>
            </w:r>
          </w:p>
        </w:tc>
        <w:tc>
          <w:tcPr>
            <w:tcW w:w="725" w:type="dxa"/>
            <w:shd w:val="clear" w:color="auto" w:fill="D9D9D9" w:themeFill="background1" w:themeFillShade="D9"/>
            <w:vAlign w:val="center"/>
          </w:tcPr>
          <w:p w14:paraId="0E61A5D0" w14:textId="77777777" w:rsidR="00FF6F90" w:rsidRPr="00B021F8" w:rsidRDefault="00FF6F90" w:rsidP="007D7278">
            <w:pPr>
              <w:pStyle w:val="Tabletext"/>
              <w:jc w:val="center"/>
              <w:rPr>
                <w:b/>
                <w:bCs/>
                <w:sz w:val="16"/>
                <w:szCs w:val="16"/>
              </w:rPr>
            </w:pPr>
            <w:r w:rsidRPr="00B021F8">
              <w:rPr>
                <w:b/>
                <w:bCs/>
                <w:sz w:val="16"/>
                <w:szCs w:val="16"/>
              </w:rPr>
              <w:t>H</w:t>
            </w:r>
          </w:p>
        </w:tc>
      </w:tr>
      <w:tr w:rsidR="00FF6F90" w14:paraId="662CE743" w14:textId="77777777" w:rsidTr="001F7278">
        <w:tc>
          <w:tcPr>
            <w:tcW w:w="9622" w:type="dxa"/>
            <w:gridSpan w:val="9"/>
            <w:shd w:val="clear" w:color="auto" w:fill="B4C6E7" w:themeFill="accent1" w:themeFillTint="66"/>
          </w:tcPr>
          <w:p w14:paraId="7B938A48" w14:textId="77777777" w:rsidR="00FF6F90" w:rsidRPr="00B021F8" w:rsidRDefault="00FF6F90" w:rsidP="00744E79">
            <w:pPr>
              <w:pStyle w:val="Tabletext"/>
              <w:rPr>
                <w:b/>
                <w:bCs/>
                <w:sz w:val="16"/>
                <w:szCs w:val="16"/>
              </w:rPr>
            </w:pPr>
            <w:r w:rsidRPr="00B021F8">
              <w:rPr>
                <w:b/>
                <w:bCs/>
                <w:sz w:val="16"/>
                <w:szCs w:val="16"/>
              </w:rPr>
              <w:t>Threatened fauna</w:t>
            </w:r>
          </w:p>
        </w:tc>
      </w:tr>
      <w:tr w:rsidR="00FF6F90" w14:paraId="3E43B8A1" w14:textId="77777777" w:rsidTr="00416437">
        <w:tc>
          <w:tcPr>
            <w:tcW w:w="3823" w:type="dxa"/>
          </w:tcPr>
          <w:p w14:paraId="63B0DFF6" w14:textId="77777777" w:rsidR="00FF6F90" w:rsidRPr="00B021F8" w:rsidRDefault="00FF6F90" w:rsidP="00D56B09">
            <w:pPr>
              <w:pStyle w:val="Tabletext"/>
              <w:rPr>
                <w:sz w:val="16"/>
                <w:szCs w:val="16"/>
              </w:rPr>
            </w:pPr>
            <w:r w:rsidRPr="00B021F8">
              <w:rPr>
                <w:sz w:val="16"/>
                <w:szCs w:val="16"/>
              </w:rPr>
              <w:t>Australasian Bittern (</w:t>
            </w:r>
            <w:r w:rsidRPr="00B021F8">
              <w:rPr>
                <w:i/>
                <w:iCs/>
                <w:sz w:val="16"/>
                <w:szCs w:val="16"/>
              </w:rPr>
              <w:t>Botaurus poiciloptilus</w:t>
            </w:r>
            <w:r w:rsidRPr="00B021F8">
              <w:rPr>
                <w:sz w:val="16"/>
                <w:szCs w:val="16"/>
              </w:rPr>
              <w:t>)</w:t>
            </w:r>
          </w:p>
        </w:tc>
        <w:tc>
          <w:tcPr>
            <w:tcW w:w="724" w:type="dxa"/>
            <w:vAlign w:val="center"/>
          </w:tcPr>
          <w:p w14:paraId="138CCC6B" w14:textId="77777777" w:rsidR="00FF6F90" w:rsidRPr="009B0326" w:rsidRDefault="00FF6F90" w:rsidP="00416437">
            <w:pPr>
              <w:pStyle w:val="Tabletext"/>
              <w:jc w:val="center"/>
              <w:rPr>
                <w:sz w:val="16"/>
                <w:szCs w:val="16"/>
              </w:rPr>
            </w:pPr>
            <w:r w:rsidRPr="009B0326">
              <w:rPr>
                <w:sz w:val="16"/>
                <w:szCs w:val="16"/>
              </w:rPr>
              <w:t>No</w:t>
            </w:r>
          </w:p>
        </w:tc>
        <w:tc>
          <w:tcPr>
            <w:tcW w:w="725" w:type="dxa"/>
            <w:vAlign w:val="center"/>
          </w:tcPr>
          <w:p w14:paraId="1B8AD581" w14:textId="77777777" w:rsidR="00FF6F90" w:rsidRPr="009B0326" w:rsidRDefault="00FF6F90" w:rsidP="00416437">
            <w:pPr>
              <w:pStyle w:val="Tabletext"/>
              <w:jc w:val="center"/>
              <w:rPr>
                <w:sz w:val="16"/>
                <w:szCs w:val="16"/>
              </w:rPr>
            </w:pPr>
            <w:r w:rsidRPr="009B0326">
              <w:rPr>
                <w:sz w:val="16"/>
                <w:szCs w:val="16"/>
              </w:rPr>
              <w:t>No</w:t>
            </w:r>
          </w:p>
        </w:tc>
        <w:tc>
          <w:tcPr>
            <w:tcW w:w="725" w:type="dxa"/>
            <w:vAlign w:val="center"/>
          </w:tcPr>
          <w:p w14:paraId="382D64EB" w14:textId="77777777" w:rsidR="00FF6F90" w:rsidRPr="009B0326" w:rsidRDefault="00FF6F90" w:rsidP="00416437">
            <w:pPr>
              <w:pStyle w:val="Tabletext"/>
              <w:jc w:val="center"/>
              <w:rPr>
                <w:sz w:val="16"/>
                <w:szCs w:val="16"/>
              </w:rPr>
            </w:pPr>
            <w:r w:rsidRPr="009B0326">
              <w:rPr>
                <w:sz w:val="16"/>
                <w:szCs w:val="16"/>
              </w:rPr>
              <w:t>No</w:t>
            </w:r>
          </w:p>
        </w:tc>
        <w:tc>
          <w:tcPr>
            <w:tcW w:w="725" w:type="dxa"/>
            <w:vAlign w:val="center"/>
          </w:tcPr>
          <w:p w14:paraId="408567E8" w14:textId="77777777" w:rsidR="00FF6F90" w:rsidRPr="009B0326" w:rsidRDefault="00FF6F90" w:rsidP="00416437">
            <w:pPr>
              <w:pStyle w:val="Tabletext"/>
              <w:jc w:val="center"/>
              <w:rPr>
                <w:sz w:val="16"/>
                <w:szCs w:val="16"/>
              </w:rPr>
            </w:pPr>
            <w:r w:rsidRPr="009B0326">
              <w:rPr>
                <w:sz w:val="16"/>
                <w:szCs w:val="16"/>
              </w:rPr>
              <w:t>No</w:t>
            </w:r>
          </w:p>
        </w:tc>
        <w:tc>
          <w:tcPr>
            <w:tcW w:w="725" w:type="dxa"/>
            <w:vAlign w:val="center"/>
          </w:tcPr>
          <w:p w14:paraId="58F015A2" w14:textId="77777777" w:rsidR="00FF6F90" w:rsidRPr="009B0326" w:rsidRDefault="00FF6F90" w:rsidP="00416437">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0D7AC657" w14:textId="77777777" w:rsidR="00FF6F90" w:rsidRPr="009B0326" w:rsidRDefault="00FF6F90" w:rsidP="00416437">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3A17ACF5" w14:textId="77777777" w:rsidR="00FF6F90" w:rsidRPr="009B0326" w:rsidRDefault="00FF6F90" w:rsidP="00416437">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3952F311" w14:textId="77777777" w:rsidR="00FF6F90" w:rsidRPr="009B0326" w:rsidRDefault="00FF6F90" w:rsidP="00416437">
            <w:pPr>
              <w:pStyle w:val="Tabletext"/>
              <w:jc w:val="center"/>
              <w:rPr>
                <w:sz w:val="16"/>
                <w:szCs w:val="16"/>
              </w:rPr>
            </w:pPr>
            <w:r w:rsidRPr="009B0326">
              <w:rPr>
                <w:sz w:val="16"/>
                <w:szCs w:val="16"/>
              </w:rPr>
              <w:t>Yes</w:t>
            </w:r>
          </w:p>
        </w:tc>
      </w:tr>
      <w:tr w:rsidR="00FF6F90" w14:paraId="761CB12B" w14:textId="77777777" w:rsidTr="00416437">
        <w:tc>
          <w:tcPr>
            <w:tcW w:w="3823" w:type="dxa"/>
          </w:tcPr>
          <w:p w14:paraId="470ED014" w14:textId="77777777" w:rsidR="00FF6F90" w:rsidRPr="00B021F8" w:rsidRDefault="00FF6F90" w:rsidP="00E35130">
            <w:pPr>
              <w:pStyle w:val="Tabletext"/>
              <w:rPr>
                <w:sz w:val="16"/>
                <w:szCs w:val="16"/>
              </w:rPr>
            </w:pPr>
            <w:r w:rsidRPr="00B021F8">
              <w:rPr>
                <w:sz w:val="16"/>
                <w:szCs w:val="16"/>
              </w:rPr>
              <w:t>Australian Fairy Tern (</w:t>
            </w:r>
            <w:r w:rsidRPr="00B021F8">
              <w:rPr>
                <w:i/>
                <w:iCs/>
                <w:sz w:val="16"/>
                <w:szCs w:val="16"/>
              </w:rPr>
              <w:t>Sternula nereis nereis</w:t>
            </w:r>
            <w:r w:rsidRPr="00B021F8">
              <w:rPr>
                <w:sz w:val="16"/>
                <w:szCs w:val="16"/>
              </w:rPr>
              <w:t>)</w:t>
            </w:r>
          </w:p>
        </w:tc>
        <w:tc>
          <w:tcPr>
            <w:tcW w:w="724" w:type="dxa"/>
            <w:vAlign w:val="center"/>
          </w:tcPr>
          <w:p w14:paraId="1E517612" w14:textId="77777777" w:rsidR="00FF6F90" w:rsidRPr="009B0326" w:rsidRDefault="00FF6F90" w:rsidP="00416437">
            <w:pPr>
              <w:pStyle w:val="Tabletext"/>
              <w:jc w:val="center"/>
              <w:rPr>
                <w:sz w:val="16"/>
                <w:szCs w:val="16"/>
              </w:rPr>
            </w:pPr>
            <w:r w:rsidRPr="009B0326">
              <w:rPr>
                <w:sz w:val="16"/>
                <w:szCs w:val="16"/>
              </w:rPr>
              <w:t>No</w:t>
            </w:r>
          </w:p>
        </w:tc>
        <w:tc>
          <w:tcPr>
            <w:tcW w:w="725" w:type="dxa"/>
            <w:vAlign w:val="center"/>
          </w:tcPr>
          <w:p w14:paraId="362B4C1C" w14:textId="77777777" w:rsidR="00FF6F90" w:rsidRPr="009B0326" w:rsidRDefault="00FF6F90" w:rsidP="00416437">
            <w:pPr>
              <w:pStyle w:val="Tabletext"/>
              <w:jc w:val="center"/>
              <w:rPr>
                <w:sz w:val="16"/>
                <w:szCs w:val="16"/>
              </w:rPr>
            </w:pPr>
            <w:r w:rsidRPr="009B0326">
              <w:rPr>
                <w:sz w:val="16"/>
                <w:szCs w:val="16"/>
              </w:rPr>
              <w:t>No</w:t>
            </w:r>
          </w:p>
        </w:tc>
        <w:tc>
          <w:tcPr>
            <w:tcW w:w="725" w:type="dxa"/>
            <w:vAlign w:val="center"/>
          </w:tcPr>
          <w:p w14:paraId="36139129" w14:textId="77777777" w:rsidR="00FF6F90" w:rsidRPr="009B0326" w:rsidRDefault="00FF6F90" w:rsidP="00416437">
            <w:pPr>
              <w:pStyle w:val="Tabletext"/>
              <w:jc w:val="center"/>
              <w:rPr>
                <w:sz w:val="16"/>
                <w:szCs w:val="16"/>
              </w:rPr>
            </w:pPr>
            <w:r w:rsidRPr="009B0326">
              <w:rPr>
                <w:sz w:val="16"/>
                <w:szCs w:val="16"/>
              </w:rPr>
              <w:t>No</w:t>
            </w:r>
          </w:p>
        </w:tc>
        <w:tc>
          <w:tcPr>
            <w:tcW w:w="725" w:type="dxa"/>
            <w:vAlign w:val="center"/>
          </w:tcPr>
          <w:p w14:paraId="27B49435" w14:textId="77777777" w:rsidR="00FF6F90" w:rsidRPr="009B0326" w:rsidRDefault="00FF6F90" w:rsidP="00416437">
            <w:pPr>
              <w:pStyle w:val="Tabletext"/>
              <w:jc w:val="center"/>
              <w:rPr>
                <w:sz w:val="16"/>
                <w:szCs w:val="16"/>
              </w:rPr>
            </w:pPr>
            <w:r w:rsidRPr="009B0326">
              <w:rPr>
                <w:sz w:val="16"/>
                <w:szCs w:val="16"/>
              </w:rPr>
              <w:t>No</w:t>
            </w:r>
          </w:p>
        </w:tc>
        <w:tc>
          <w:tcPr>
            <w:tcW w:w="725" w:type="dxa"/>
            <w:vAlign w:val="center"/>
          </w:tcPr>
          <w:p w14:paraId="55A68593" w14:textId="77777777" w:rsidR="00FF6F90" w:rsidRPr="009B0326" w:rsidRDefault="00FF6F90" w:rsidP="00416437">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705F4DD0" w14:textId="77777777" w:rsidR="00FF6F90" w:rsidRPr="009B0326" w:rsidRDefault="00FF6F90" w:rsidP="00416437">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1339169B" w14:textId="77777777" w:rsidR="00FF6F90" w:rsidRPr="009B0326" w:rsidRDefault="00FF6F90" w:rsidP="00416437">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1024FD78" w14:textId="77777777" w:rsidR="00FF6F90" w:rsidRPr="009B0326" w:rsidRDefault="00FF6F90" w:rsidP="00416437">
            <w:pPr>
              <w:pStyle w:val="Tabletext"/>
              <w:jc w:val="center"/>
              <w:rPr>
                <w:sz w:val="16"/>
                <w:szCs w:val="16"/>
              </w:rPr>
            </w:pPr>
            <w:r w:rsidRPr="009B0326">
              <w:rPr>
                <w:sz w:val="16"/>
                <w:szCs w:val="16"/>
              </w:rPr>
              <w:t>Yes</w:t>
            </w:r>
          </w:p>
        </w:tc>
      </w:tr>
      <w:tr w:rsidR="00FF6F90" w14:paraId="485B61FB" w14:textId="77777777" w:rsidTr="00416437">
        <w:tc>
          <w:tcPr>
            <w:tcW w:w="3823" w:type="dxa"/>
          </w:tcPr>
          <w:p w14:paraId="45C5B0E3" w14:textId="77777777" w:rsidR="00FF6F90" w:rsidRPr="00B021F8" w:rsidRDefault="00FF6F90" w:rsidP="00E35130">
            <w:pPr>
              <w:pStyle w:val="Tabletext"/>
              <w:rPr>
                <w:sz w:val="16"/>
                <w:szCs w:val="16"/>
              </w:rPr>
            </w:pPr>
            <w:r w:rsidRPr="00B021F8">
              <w:rPr>
                <w:sz w:val="16"/>
                <w:szCs w:val="16"/>
              </w:rPr>
              <w:t>Australian Grayling (</w:t>
            </w:r>
            <w:r w:rsidRPr="00B021F8">
              <w:rPr>
                <w:i/>
                <w:iCs/>
                <w:sz w:val="16"/>
                <w:szCs w:val="16"/>
              </w:rPr>
              <w:t>Prototroctes maraena</w:t>
            </w:r>
            <w:r w:rsidRPr="00B021F8">
              <w:rPr>
                <w:sz w:val="16"/>
                <w:szCs w:val="16"/>
              </w:rPr>
              <w:t>)</w:t>
            </w:r>
          </w:p>
        </w:tc>
        <w:tc>
          <w:tcPr>
            <w:tcW w:w="724" w:type="dxa"/>
            <w:vAlign w:val="center"/>
          </w:tcPr>
          <w:p w14:paraId="4C1FCE74" w14:textId="77777777" w:rsidR="00FF6F90" w:rsidRPr="009B0326" w:rsidRDefault="00FF6F90" w:rsidP="00416437">
            <w:pPr>
              <w:pStyle w:val="Tabletext"/>
              <w:jc w:val="center"/>
              <w:rPr>
                <w:sz w:val="16"/>
                <w:szCs w:val="16"/>
              </w:rPr>
            </w:pPr>
            <w:r w:rsidRPr="009B0326">
              <w:rPr>
                <w:sz w:val="16"/>
                <w:szCs w:val="16"/>
              </w:rPr>
              <w:t>No</w:t>
            </w:r>
          </w:p>
        </w:tc>
        <w:tc>
          <w:tcPr>
            <w:tcW w:w="725" w:type="dxa"/>
            <w:vAlign w:val="center"/>
          </w:tcPr>
          <w:p w14:paraId="7B4017BF" w14:textId="77777777" w:rsidR="00FF6F90" w:rsidRPr="009B0326" w:rsidRDefault="00FF6F90" w:rsidP="00416437">
            <w:pPr>
              <w:pStyle w:val="Tabletext"/>
              <w:jc w:val="center"/>
              <w:rPr>
                <w:sz w:val="16"/>
                <w:szCs w:val="16"/>
              </w:rPr>
            </w:pPr>
            <w:r w:rsidRPr="009B0326">
              <w:rPr>
                <w:sz w:val="16"/>
                <w:szCs w:val="16"/>
              </w:rPr>
              <w:t>No</w:t>
            </w:r>
          </w:p>
        </w:tc>
        <w:tc>
          <w:tcPr>
            <w:tcW w:w="725" w:type="dxa"/>
            <w:vAlign w:val="center"/>
          </w:tcPr>
          <w:p w14:paraId="64DBF1E5" w14:textId="77777777" w:rsidR="00FF6F90" w:rsidRPr="009B0326" w:rsidRDefault="00FF6F90" w:rsidP="00416437">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64DBD39A" w14:textId="77777777" w:rsidR="00FF6F90" w:rsidRPr="009B0326" w:rsidRDefault="00FF6F90" w:rsidP="00416437">
            <w:pPr>
              <w:pStyle w:val="Tabletext"/>
              <w:jc w:val="center"/>
              <w:rPr>
                <w:sz w:val="16"/>
                <w:szCs w:val="16"/>
              </w:rPr>
            </w:pPr>
            <w:r w:rsidRPr="009B0326">
              <w:rPr>
                <w:sz w:val="16"/>
                <w:szCs w:val="16"/>
              </w:rPr>
              <w:t>Yes</w:t>
            </w:r>
          </w:p>
        </w:tc>
        <w:tc>
          <w:tcPr>
            <w:tcW w:w="725" w:type="dxa"/>
            <w:vAlign w:val="center"/>
          </w:tcPr>
          <w:p w14:paraId="6051ACFC" w14:textId="77777777" w:rsidR="00FF6F90" w:rsidRPr="009B0326" w:rsidRDefault="00FF6F90" w:rsidP="00416437">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38662AEB" w14:textId="77777777" w:rsidR="00FF6F90" w:rsidRPr="009B0326" w:rsidRDefault="00FF6F90" w:rsidP="00416437">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42895E60" w14:textId="77777777" w:rsidR="00FF6F90" w:rsidRPr="009B0326" w:rsidRDefault="00FF6F90" w:rsidP="00416437">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2AF65D05" w14:textId="77777777" w:rsidR="00FF6F90" w:rsidRPr="009B0326" w:rsidRDefault="00FF6F90" w:rsidP="00416437">
            <w:pPr>
              <w:pStyle w:val="Tabletext"/>
              <w:jc w:val="center"/>
              <w:rPr>
                <w:sz w:val="16"/>
                <w:szCs w:val="16"/>
              </w:rPr>
            </w:pPr>
            <w:r w:rsidRPr="009B0326">
              <w:rPr>
                <w:sz w:val="16"/>
                <w:szCs w:val="16"/>
              </w:rPr>
              <w:t>Yes</w:t>
            </w:r>
          </w:p>
        </w:tc>
      </w:tr>
      <w:tr w:rsidR="00FF6F90" w14:paraId="13B618B1" w14:textId="77777777" w:rsidTr="00416437">
        <w:tc>
          <w:tcPr>
            <w:tcW w:w="3823" w:type="dxa"/>
          </w:tcPr>
          <w:p w14:paraId="74CAB9DD" w14:textId="77777777" w:rsidR="00FF6F90" w:rsidRPr="00B021F8" w:rsidRDefault="00FF6F90" w:rsidP="00E35130">
            <w:pPr>
              <w:pStyle w:val="Tabletext"/>
              <w:rPr>
                <w:sz w:val="16"/>
                <w:szCs w:val="16"/>
              </w:rPr>
            </w:pPr>
            <w:r w:rsidRPr="00B021F8">
              <w:rPr>
                <w:sz w:val="16"/>
                <w:szCs w:val="16"/>
              </w:rPr>
              <w:t>Australian Painted Snipe (</w:t>
            </w:r>
            <w:r w:rsidRPr="00B021F8">
              <w:rPr>
                <w:i/>
                <w:iCs/>
                <w:sz w:val="16"/>
                <w:szCs w:val="16"/>
              </w:rPr>
              <w:t>Rostratula australis</w:t>
            </w:r>
            <w:r w:rsidRPr="00B021F8">
              <w:rPr>
                <w:sz w:val="16"/>
                <w:szCs w:val="16"/>
              </w:rPr>
              <w:t>)</w:t>
            </w:r>
          </w:p>
        </w:tc>
        <w:tc>
          <w:tcPr>
            <w:tcW w:w="724" w:type="dxa"/>
            <w:vAlign w:val="center"/>
          </w:tcPr>
          <w:p w14:paraId="204951C4" w14:textId="77777777" w:rsidR="00FF6F90" w:rsidRPr="009B0326" w:rsidRDefault="00FF6F90" w:rsidP="00416437">
            <w:pPr>
              <w:pStyle w:val="Tabletext"/>
              <w:jc w:val="center"/>
              <w:rPr>
                <w:sz w:val="16"/>
                <w:szCs w:val="16"/>
              </w:rPr>
            </w:pPr>
            <w:r w:rsidRPr="009B0326">
              <w:rPr>
                <w:sz w:val="16"/>
                <w:szCs w:val="16"/>
              </w:rPr>
              <w:t>No</w:t>
            </w:r>
          </w:p>
        </w:tc>
        <w:tc>
          <w:tcPr>
            <w:tcW w:w="725" w:type="dxa"/>
            <w:vAlign w:val="center"/>
          </w:tcPr>
          <w:p w14:paraId="37D2970F" w14:textId="77777777" w:rsidR="00FF6F90" w:rsidRPr="009B0326" w:rsidRDefault="00FF6F90" w:rsidP="00416437">
            <w:pPr>
              <w:pStyle w:val="Tabletext"/>
              <w:jc w:val="center"/>
              <w:rPr>
                <w:sz w:val="16"/>
                <w:szCs w:val="16"/>
              </w:rPr>
            </w:pPr>
            <w:r w:rsidRPr="009B0326">
              <w:rPr>
                <w:sz w:val="16"/>
                <w:szCs w:val="16"/>
              </w:rPr>
              <w:t>No</w:t>
            </w:r>
          </w:p>
        </w:tc>
        <w:tc>
          <w:tcPr>
            <w:tcW w:w="725" w:type="dxa"/>
            <w:vAlign w:val="center"/>
          </w:tcPr>
          <w:p w14:paraId="24F9DF89" w14:textId="77777777" w:rsidR="00FF6F90" w:rsidRPr="009B0326" w:rsidRDefault="00FF6F90" w:rsidP="00416437">
            <w:pPr>
              <w:pStyle w:val="Tabletext"/>
              <w:jc w:val="center"/>
              <w:rPr>
                <w:sz w:val="16"/>
                <w:szCs w:val="16"/>
              </w:rPr>
            </w:pPr>
            <w:r w:rsidRPr="009B0326">
              <w:rPr>
                <w:sz w:val="16"/>
                <w:szCs w:val="16"/>
              </w:rPr>
              <w:t>No</w:t>
            </w:r>
          </w:p>
        </w:tc>
        <w:tc>
          <w:tcPr>
            <w:tcW w:w="725" w:type="dxa"/>
            <w:vAlign w:val="center"/>
          </w:tcPr>
          <w:p w14:paraId="21015061" w14:textId="77777777" w:rsidR="00FF6F90" w:rsidRPr="009B0326" w:rsidRDefault="00FF6F90" w:rsidP="00416437">
            <w:pPr>
              <w:pStyle w:val="Tabletext"/>
              <w:jc w:val="center"/>
              <w:rPr>
                <w:sz w:val="16"/>
                <w:szCs w:val="16"/>
              </w:rPr>
            </w:pPr>
            <w:r w:rsidRPr="009B0326">
              <w:rPr>
                <w:sz w:val="16"/>
                <w:szCs w:val="16"/>
              </w:rPr>
              <w:t>No</w:t>
            </w:r>
          </w:p>
        </w:tc>
        <w:tc>
          <w:tcPr>
            <w:tcW w:w="725" w:type="dxa"/>
            <w:vAlign w:val="center"/>
          </w:tcPr>
          <w:p w14:paraId="4A756943" w14:textId="77777777" w:rsidR="00FF6F90" w:rsidRPr="009B0326" w:rsidRDefault="00FF6F90" w:rsidP="00416437">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155408E2" w14:textId="77777777" w:rsidR="00FF6F90" w:rsidRPr="009B0326" w:rsidRDefault="00FF6F90" w:rsidP="00416437">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53E57BE6" w14:textId="77777777" w:rsidR="00FF6F90" w:rsidRPr="009B0326" w:rsidRDefault="00FF6F90" w:rsidP="00416437">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25CF106E" w14:textId="77777777" w:rsidR="00FF6F90" w:rsidRPr="009B0326" w:rsidRDefault="00FF6F90" w:rsidP="00416437">
            <w:pPr>
              <w:pStyle w:val="Tabletext"/>
              <w:jc w:val="center"/>
              <w:rPr>
                <w:sz w:val="16"/>
                <w:szCs w:val="16"/>
              </w:rPr>
            </w:pPr>
            <w:r w:rsidRPr="009B0326">
              <w:rPr>
                <w:sz w:val="16"/>
                <w:szCs w:val="16"/>
              </w:rPr>
              <w:t>Yes</w:t>
            </w:r>
          </w:p>
        </w:tc>
      </w:tr>
      <w:tr w:rsidR="00CE0485" w14:paraId="443EBBCD" w14:textId="77777777" w:rsidTr="00416437">
        <w:tc>
          <w:tcPr>
            <w:tcW w:w="3823" w:type="dxa"/>
          </w:tcPr>
          <w:p w14:paraId="125F8B06" w14:textId="3DC8B79E" w:rsidR="00CE0485" w:rsidRPr="000133B3" w:rsidRDefault="00CE0485" w:rsidP="00CE0485">
            <w:pPr>
              <w:pStyle w:val="Tabletext"/>
              <w:rPr>
                <w:sz w:val="16"/>
                <w:szCs w:val="16"/>
              </w:rPr>
            </w:pPr>
            <w:r>
              <w:rPr>
                <w:sz w:val="16"/>
                <w:szCs w:val="16"/>
              </w:rPr>
              <w:t>Black-tailed Godwit (</w:t>
            </w:r>
            <w:r>
              <w:rPr>
                <w:i/>
                <w:iCs/>
                <w:sz w:val="16"/>
                <w:szCs w:val="16"/>
              </w:rPr>
              <w:t>Limosa limosa</w:t>
            </w:r>
            <w:r w:rsidR="000133B3">
              <w:rPr>
                <w:sz w:val="16"/>
                <w:szCs w:val="16"/>
              </w:rPr>
              <w:t>)</w:t>
            </w:r>
          </w:p>
        </w:tc>
        <w:tc>
          <w:tcPr>
            <w:tcW w:w="724" w:type="dxa"/>
            <w:vAlign w:val="center"/>
          </w:tcPr>
          <w:p w14:paraId="76651DE6" w14:textId="2D17F04B"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2038EDA7" w14:textId="0A6A3DCC"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4301E520" w14:textId="28D178B4"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3ABFE513" w14:textId="071050B5"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6EC3EBAE" w14:textId="17F4F5E4" w:rsidR="00CE0485" w:rsidRPr="009B0326" w:rsidRDefault="00CE0485" w:rsidP="00CE0485">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6D3573FC" w14:textId="2B89DFE8"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36AF7B77" w14:textId="635F83F9"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052053E2" w14:textId="6256C63D" w:rsidR="00CE0485" w:rsidRPr="009B0326" w:rsidRDefault="00CE0485" w:rsidP="00CE0485">
            <w:pPr>
              <w:pStyle w:val="Tabletext"/>
              <w:jc w:val="center"/>
              <w:rPr>
                <w:sz w:val="16"/>
                <w:szCs w:val="16"/>
              </w:rPr>
            </w:pPr>
            <w:r w:rsidRPr="009B0326">
              <w:rPr>
                <w:sz w:val="16"/>
                <w:szCs w:val="16"/>
              </w:rPr>
              <w:t>Yes</w:t>
            </w:r>
          </w:p>
        </w:tc>
      </w:tr>
      <w:tr w:rsidR="00CE0485" w14:paraId="0D8E855F" w14:textId="77777777" w:rsidTr="00416437">
        <w:tc>
          <w:tcPr>
            <w:tcW w:w="3823" w:type="dxa"/>
          </w:tcPr>
          <w:p w14:paraId="7619D3AC" w14:textId="5EBB39F4" w:rsidR="00CE0485" w:rsidRPr="00CE0485" w:rsidRDefault="00CE0485" w:rsidP="00CE0485">
            <w:pPr>
              <w:pStyle w:val="Tabletext"/>
              <w:rPr>
                <w:sz w:val="16"/>
                <w:szCs w:val="16"/>
              </w:rPr>
            </w:pPr>
            <w:r>
              <w:rPr>
                <w:sz w:val="16"/>
                <w:szCs w:val="16"/>
              </w:rPr>
              <w:t>Common Greenshank (</w:t>
            </w:r>
            <w:r>
              <w:rPr>
                <w:i/>
                <w:iCs/>
                <w:sz w:val="16"/>
                <w:szCs w:val="16"/>
              </w:rPr>
              <w:t>Tringa nebularia</w:t>
            </w:r>
            <w:r>
              <w:rPr>
                <w:sz w:val="16"/>
                <w:szCs w:val="16"/>
              </w:rPr>
              <w:t>)</w:t>
            </w:r>
          </w:p>
        </w:tc>
        <w:tc>
          <w:tcPr>
            <w:tcW w:w="724" w:type="dxa"/>
            <w:vAlign w:val="center"/>
          </w:tcPr>
          <w:p w14:paraId="57DA545C" w14:textId="0C0BEE81"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6DE33665" w14:textId="40C98DA0"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40AAACE3" w14:textId="0F4B06E6"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6EB76564" w14:textId="4C545BE1"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0CB9A0DF" w14:textId="5B5594AA" w:rsidR="00CE0485" w:rsidRPr="009B0326" w:rsidRDefault="00CE0485" w:rsidP="00CE0485">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485D41EF" w14:textId="7D3513FF"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3CB74D22" w14:textId="784D2075"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5F16ECFD" w14:textId="41E32E40" w:rsidR="00CE0485" w:rsidRPr="009B0326" w:rsidRDefault="00CE0485" w:rsidP="00CE0485">
            <w:pPr>
              <w:pStyle w:val="Tabletext"/>
              <w:jc w:val="center"/>
              <w:rPr>
                <w:sz w:val="16"/>
                <w:szCs w:val="16"/>
              </w:rPr>
            </w:pPr>
            <w:r w:rsidRPr="009B0326">
              <w:rPr>
                <w:sz w:val="16"/>
                <w:szCs w:val="16"/>
              </w:rPr>
              <w:t>Yes</w:t>
            </w:r>
          </w:p>
        </w:tc>
      </w:tr>
      <w:tr w:rsidR="00CE0485" w14:paraId="771EF4BB" w14:textId="77777777" w:rsidTr="00416437">
        <w:tc>
          <w:tcPr>
            <w:tcW w:w="3823" w:type="dxa"/>
          </w:tcPr>
          <w:p w14:paraId="4BDDF1C7" w14:textId="77777777" w:rsidR="00CE0485" w:rsidRPr="00B021F8" w:rsidRDefault="00CE0485" w:rsidP="00CE0485">
            <w:pPr>
              <w:pStyle w:val="Tabletext"/>
              <w:rPr>
                <w:sz w:val="16"/>
                <w:szCs w:val="16"/>
              </w:rPr>
            </w:pPr>
            <w:r w:rsidRPr="00B021F8">
              <w:rPr>
                <w:sz w:val="16"/>
                <w:szCs w:val="16"/>
              </w:rPr>
              <w:t>Curlew Sandpiper (</w:t>
            </w:r>
            <w:r w:rsidRPr="00B021F8">
              <w:rPr>
                <w:i/>
                <w:iCs/>
                <w:sz w:val="16"/>
                <w:szCs w:val="16"/>
              </w:rPr>
              <w:t>Calidris ferruginea</w:t>
            </w:r>
            <w:r w:rsidRPr="00B021F8">
              <w:rPr>
                <w:sz w:val="16"/>
                <w:szCs w:val="16"/>
              </w:rPr>
              <w:t>)</w:t>
            </w:r>
          </w:p>
        </w:tc>
        <w:tc>
          <w:tcPr>
            <w:tcW w:w="724" w:type="dxa"/>
            <w:vAlign w:val="center"/>
          </w:tcPr>
          <w:p w14:paraId="1C9130F8"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09104D20"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516B6C7C"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212DC32A"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73A4EE3B" w14:textId="77777777" w:rsidR="00CE0485" w:rsidRPr="009B0326" w:rsidRDefault="00CE0485" w:rsidP="00CE0485">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195454AF" w14:textId="77777777"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53416BCE" w14:textId="77777777"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0FD19A73" w14:textId="77777777" w:rsidR="00CE0485" w:rsidRPr="009B0326" w:rsidRDefault="00CE0485" w:rsidP="00CE0485">
            <w:pPr>
              <w:pStyle w:val="Tabletext"/>
              <w:jc w:val="center"/>
              <w:rPr>
                <w:sz w:val="16"/>
                <w:szCs w:val="16"/>
              </w:rPr>
            </w:pPr>
            <w:r w:rsidRPr="009B0326">
              <w:rPr>
                <w:sz w:val="16"/>
                <w:szCs w:val="16"/>
              </w:rPr>
              <w:t>Yes</w:t>
            </w:r>
          </w:p>
        </w:tc>
      </w:tr>
      <w:tr w:rsidR="00CE0485" w14:paraId="04BAFFC5" w14:textId="77777777" w:rsidTr="00416437">
        <w:tc>
          <w:tcPr>
            <w:tcW w:w="3823" w:type="dxa"/>
          </w:tcPr>
          <w:p w14:paraId="799FAAA8" w14:textId="77777777" w:rsidR="00CE0485" w:rsidRPr="00B021F8" w:rsidRDefault="00CE0485" w:rsidP="00CE0485">
            <w:pPr>
              <w:pStyle w:val="Tabletext"/>
              <w:rPr>
                <w:sz w:val="16"/>
                <w:szCs w:val="16"/>
              </w:rPr>
            </w:pPr>
            <w:r w:rsidRPr="00B021F8">
              <w:rPr>
                <w:sz w:val="16"/>
                <w:szCs w:val="16"/>
              </w:rPr>
              <w:t>Eastern Curlew (</w:t>
            </w:r>
            <w:r w:rsidRPr="00B021F8">
              <w:rPr>
                <w:i/>
                <w:iCs/>
                <w:sz w:val="16"/>
                <w:szCs w:val="16"/>
              </w:rPr>
              <w:t>Numenius madagascariensis</w:t>
            </w:r>
            <w:r w:rsidRPr="00B021F8">
              <w:rPr>
                <w:sz w:val="16"/>
                <w:szCs w:val="16"/>
              </w:rPr>
              <w:t>)</w:t>
            </w:r>
          </w:p>
        </w:tc>
        <w:tc>
          <w:tcPr>
            <w:tcW w:w="724" w:type="dxa"/>
            <w:vAlign w:val="center"/>
          </w:tcPr>
          <w:p w14:paraId="7D62F1A1"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57DC9E67"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45B5CB6E"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6A4A1805"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37886896" w14:textId="77777777" w:rsidR="00CE0485" w:rsidRPr="009B0326" w:rsidRDefault="00CE0485" w:rsidP="00CE0485">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07210422" w14:textId="77777777"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18A84453" w14:textId="77777777"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0A51F1EE" w14:textId="77777777" w:rsidR="00CE0485" w:rsidRPr="009B0326" w:rsidRDefault="00CE0485" w:rsidP="00CE0485">
            <w:pPr>
              <w:pStyle w:val="Tabletext"/>
              <w:jc w:val="center"/>
              <w:rPr>
                <w:sz w:val="16"/>
                <w:szCs w:val="16"/>
              </w:rPr>
            </w:pPr>
            <w:r w:rsidRPr="009B0326">
              <w:rPr>
                <w:sz w:val="16"/>
                <w:szCs w:val="16"/>
              </w:rPr>
              <w:t>Yes</w:t>
            </w:r>
          </w:p>
        </w:tc>
      </w:tr>
      <w:tr w:rsidR="00CE0485" w14:paraId="597ADCCC" w14:textId="77777777" w:rsidTr="00416437">
        <w:tc>
          <w:tcPr>
            <w:tcW w:w="3823" w:type="dxa"/>
          </w:tcPr>
          <w:p w14:paraId="311C7699" w14:textId="77777777" w:rsidR="00CE0485" w:rsidRPr="00B021F8" w:rsidRDefault="00CE0485" w:rsidP="00CE0485">
            <w:pPr>
              <w:pStyle w:val="Tabletext"/>
              <w:rPr>
                <w:sz w:val="16"/>
                <w:szCs w:val="16"/>
              </w:rPr>
            </w:pPr>
            <w:r w:rsidRPr="00B021F8">
              <w:rPr>
                <w:sz w:val="16"/>
                <w:szCs w:val="16"/>
              </w:rPr>
              <w:t>Great Knot (</w:t>
            </w:r>
            <w:r w:rsidRPr="00B021F8">
              <w:rPr>
                <w:i/>
                <w:iCs/>
                <w:sz w:val="16"/>
                <w:szCs w:val="16"/>
              </w:rPr>
              <w:t>Calidris tenuirostris</w:t>
            </w:r>
            <w:r w:rsidRPr="00B021F8">
              <w:rPr>
                <w:sz w:val="16"/>
                <w:szCs w:val="16"/>
              </w:rPr>
              <w:t>)</w:t>
            </w:r>
          </w:p>
        </w:tc>
        <w:tc>
          <w:tcPr>
            <w:tcW w:w="724" w:type="dxa"/>
            <w:vAlign w:val="center"/>
          </w:tcPr>
          <w:p w14:paraId="2BFE953D"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60B00DD7"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5D0FD249"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43032AE9"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6B92182A"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5EB5F632" w14:textId="77777777" w:rsidR="00CE0485" w:rsidRPr="009B0326" w:rsidRDefault="00CE0485" w:rsidP="00CE0485">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05B2CE95" w14:textId="77777777"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37ABEB9E" w14:textId="77777777" w:rsidR="00CE0485" w:rsidRPr="009B0326" w:rsidRDefault="00CE0485" w:rsidP="00CE0485">
            <w:pPr>
              <w:pStyle w:val="Tabletext"/>
              <w:jc w:val="center"/>
              <w:rPr>
                <w:sz w:val="16"/>
                <w:szCs w:val="16"/>
              </w:rPr>
            </w:pPr>
            <w:r w:rsidRPr="009B0326">
              <w:rPr>
                <w:sz w:val="16"/>
                <w:szCs w:val="16"/>
              </w:rPr>
              <w:t>Yes</w:t>
            </w:r>
          </w:p>
        </w:tc>
      </w:tr>
      <w:tr w:rsidR="00CE0485" w14:paraId="3C89D215" w14:textId="77777777" w:rsidTr="00416437">
        <w:tc>
          <w:tcPr>
            <w:tcW w:w="3823" w:type="dxa"/>
            <w:vAlign w:val="center"/>
          </w:tcPr>
          <w:p w14:paraId="59755420" w14:textId="77777777" w:rsidR="00CE0485" w:rsidRPr="00B021F8" w:rsidRDefault="00CE0485" w:rsidP="00CE0485">
            <w:pPr>
              <w:pStyle w:val="Tabletext"/>
              <w:rPr>
                <w:sz w:val="16"/>
                <w:szCs w:val="16"/>
              </w:rPr>
            </w:pPr>
            <w:r w:rsidRPr="00B021F8">
              <w:rPr>
                <w:sz w:val="16"/>
                <w:szCs w:val="16"/>
              </w:rPr>
              <w:t>Greater Sand Plover (</w:t>
            </w:r>
            <w:r w:rsidRPr="00B021F8">
              <w:rPr>
                <w:i/>
                <w:iCs/>
                <w:sz w:val="16"/>
                <w:szCs w:val="16"/>
              </w:rPr>
              <w:t>Charadrius leschenaultii</w:t>
            </w:r>
            <w:r w:rsidRPr="00B021F8">
              <w:rPr>
                <w:sz w:val="16"/>
                <w:szCs w:val="16"/>
              </w:rPr>
              <w:t>)</w:t>
            </w:r>
          </w:p>
        </w:tc>
        <w:tc>
          <w:tcPr>
            <w:tcW w:w="724" w:type="dxa"/>
            <w:vAlign w:val="center"/>
          </w:tcPr>
          <w:p w14:paraId="05293D8C"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1A2AE93F"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7B42D100"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4D58F944"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695F80BD" w14:textId="77777777" w:rsidR="00CE0485" w:rsidRPr="009B0326" w:rsidRDefault="00CE0485" w:rsidP="00CE0485">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0FDAC71A" w14:textId="77777777"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5714EE43" w14:textId="77777777"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5905548F" w14:textId="77777777" w:rsidR="00CE0485" w:rsidRPr="009B0326" w:rsidRDefault="00CE0485" w:rsidP="00CE0485">
            <w:pPr>
              <w:pStyle w:val="Tabletext"/>
              <w:jc w:val="center"/>
              <w:rPr>
                <w:sz w:val="16"/>
                <w:szCs w:val="16"/>
              </w:rPr>
            </w:pPr>
            <w:r w:rsidRPr="009B0326">
              <w:rPr>
                <w:sz w:val="16"/>
                <w:szCs w:val="16"/>
              </w:rPr>
              <w:t>Yes</w:t>
            </w:r>
          </w:p>
        </w:tc>
      </w:tr>
      <w:tr w:rsidR="00CE0485" w14:paraId="4DA381F1" w14:textId="77777777" w:rsidTr="00416437">
        <w:tc>
          <w:tcPr>
            <w:tcW w:w="3823" w:type="dxa"/>
            <w:vAlign w:val="center"/>
          </w:tcPr>
          <w:p w14:paraId="0E4D4B32" w14:textId="77777777" w:rsidR="00CE0485" w:rsidRPr="00B021F8" w:rsidRDefault="00CE0485" w:rsidP="00CE0485">
            <w:pPr>
              <w:pStyle w:val="Tabletext"/>
              <w:rPr>
                <w:sz w:val="16"/>
                <w:szCs w:val="16"/>
              </w:rPr>
            </w:pPr>
            <w:r w:rsidRPr="00B021F8">
              <w:rPr>
                <w:sz w:val="16"/>
                <w:szCs w:val="16"/>
              </w:rPr>
              <w:t>Growling Grass Frog (</w:t>
            </w:r>
            <w:r w:rsidRPr="00B021F8">
              <w:rPr>
                <w:i/>
                <w:iCs/>
                <w:sz w:val="16"/>
                <w:szCs w:val="16"/>
              </w:rPr>
              <w:t>Litoria raniformis</w:t>
            </w:r>
            <w:r w:rsidRPr="00B021F8">
              <w:rPr>
                <w:sz w:val="16"/>
                <w:szCs w:val="16"/>
              </w:rPr>
              <w:t>)</w:t>
            </w:r>
          </w:p>
        </w:tc>
        <w:tc>
          <w:tcPr>
            <w:tcW w:w="724" w:type="dxa"/>
            <w:vAlign w:val="center"/>
          </w:tcPr>
          <w:p w14:paraId="464A6F4B"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309C5794" w14:textId="77777777" w:rsidR="00CE0485" w:rsidRPr="009B0326" w:rsidRDefault="00CE0485" w:rsidP="00CE0485">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78D89F9B" w14:textId="77777777"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296FEB28" w14:textId="77777777"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459D1C19" w14:textId="77777777"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374BB842" w14:textId="77777777"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6EE89942" w14:textId="77777777"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6C4C7EA5" w14:textId="77777777" w:rsidR="00CE0485" w:rsidRPr="009B0326" w:rsidRDefault="00CE0485" w:rsidP="00CE0485">
            <w:pPr>
              <w:pStyle w:val="Tabletext"/>
              <w:jc w:val="center"/>
              <w:rPr>
                <w:sz w:val="16"/>
                <w:szCs w:val="16"/>
              </w:rPr>
            </w:pPr>
            <w:r w:rsidRPr="009B0326">
              <w:rPr>
                <w:sz w:val="16"/>
                <w:szCs w:val="16"/>
              </w:rPr>
              <w:t>Yes</w:t>
            </w:r>
          </w:p>
        </w:tc>
      </w:tr>
      <w:tr w:rsidR="00CE0485" w14:paraId="176D0635" w14:textId="77777777" w:rsidTr="00601F66">
        <w:tc>
          <w:tcPr>
            <w:tcW w:w="3823" w:type="dxa"/>
            <w:vAlign w:val="center"/>
          </w:tcPr>
          <w:p w14:paraId="7726D161" w14:textId="4F65562C" w:rsidR="00CE0485" w:rsidRPr="00CE0485" w:rsidRDefault="00CE0485" w:rsidP="00CE0485">
            <w:pPr>
              <w:pStyle w:val="Tabletext"/>
              <w:rPr>
                <w:sz w:val="16"/>
                <w:szCs w:val="16"/>
              </w:rPr>
            </w:pPr>
            <w:r>
              <w:rPr>
                <w:sz w:val="16"/>
                <w:szCs w:val="16"/>
              </w:rPr>
              <w:t>Latham’s Snipe (</w:t>
            </w:r>
            <w:r>
              <w:rPr>
                <w:i/>
                <w:iCs/>
                <w:sz w:val="16"/>
                <w:szCs w:val="16"/>
              </w:rPr>
              <w:t>Gallinago hardwickii</w:t>
            </w:r>
            <w:r>
              <w:rPr>
                <w:sz w:val="16"/>
                <w:szCs w:val="16"/>
              </w:rPr>
              <w:t>)</w:t>
            </w:r>
          </w:p>
        </w:tc>
        <w:tc>
          <w:tcPr>
            <w:tcW w:w="724" w:type="dxa"/>
          </w:tcPr>
          <w:p w14:paraId="273B7279" w14:textId="37B39E30" w:rsidR="00CE0485" w:rsidRPr="009B0326" w:rsidRDefault="00CE0485" w:rsidP="00CE0485">
            <w:pPr>
              <w:pStyle w:val="Tabletext"/>
              <w:jc w:val="center"/>
              <w:rPr>
                <w:sz w:val="16"/>
                <w:szCs w:val="16"/>
              </w:rPr>
            </w:pPr>
            <w:r w:rsidRPr="009B0326">
              <w:rPr>
                <w:sz w:val="16"/>
                <w:szCs w:val="16"/>
              </w:rPr>
              <w:t>No</w:t>
            </w:r>
          </w:p>
        </w:tc>
        <w:tc>
          <w:tcPr>
            <w:tcW w:w="725" w:type="dxa"/>
          </w:tcPr>
          <w:p w14:paraId="2EA34594" w14:textId="00C868D0" w:rsidR="00CE0485" w:rsidRPr="009B0326" w:rsidRDefault="00CE0485" w:rsidP="00CE0485">
            <w:pPr>
              <w:pStyle w:val="Tabletext"/>
              <w:jc w:val="center"/>
              <w:rPr>
                <w:sz w:val="16"/>
                <w:szCs w:val="16"/>
              </w:rPr>
            </w:pPr>
            <w:r w:rsidRPr="009B0326">
              <w:rPr>
                <w:sz w:val="16"/>
                <w:szCs w:val="16"/>
              </w:rPr>
              <w:t>No</w:t>
            </w:r>
          </w:p>
        </w:tc>
        <w:tc>
          <w:tcPr>
            <w:tcW w:w="725" w:type="dxa"/>
          </w:tcPr>
          <w:p w14:paraId="48B10C64" w14:textId="2369B115" w:rsidR="00CE0485" w:rsidRPr="009B0326" w:rsidRDefault="00CE0485" w:rsidP="00CE0485">
            <w:pPr>
              <w:pStyle w:val="Tabletext"/>
              <w:jc w:val="center"/>
              <w:rPr>
                <w:sz w:val="16"/>
                <w:szCs w:val="16"/>
              </w:rPr>
            </w:pPr>
            <w:r w:rsidRPr="009B0326">
              <w:rPr>
                <w:sz w:val="16"/>
                <w:szCs w:val="16"/>
              </w:rPr>
              <w:t>No</w:t>
            </w:r>
          </w:p>
        </w:tc>
        <w:tc>
          <w:tcPr>
            <w:tcW w:w="725" w:type="dxa"/>
          </w:tcPr>
          <w:p w14:paraId="4B35390F" w14:textId="28BB2AFA" w:rsidR="00CE0485" w:rsidRPr="009B0326" w:rsidRDefault="00CE0485" w:rsidP="00CE0485">
            <w:pPr>
              <w:pStyle w:val="Tabletext"/>
              <w:jc w:val="center"/>
              <w:rPr>
                <w:sz w:val="16"/>
                <w:szCs w:val="16"/>
              </w:rPr>
            </w:pPr>
            <w:r w:rsidRPr="009B0326">
              <w:rPr>
                <w:sz w:val="16"/>
                <w:szCs w:val="16"/>
              </w:rPr>
              <w:t>No</w:t>
            </w:r>
          </w:p>
        </w:tc>
        <w:tc>
          <w:tcPr>
            <w:tcW w:w="725" w:type="dxa"/>
          </w:tcPr>
          <w:p w14:paraId="53DAE165" w14:textId="2F6C8E94" w:rsidR="00CE0485" w:rsidRPr="009B0326" w:rsidRDefault="00CE0485" w:rsidP="00CE0485">
            <w:pPr>
              <w:pStyle w:val="Tabletext"/>
              <w:jc w:val="center"/>
              <w:rPr>
                <w:sz w:val="16"/>
                <w:szCs w:val="16"/>
              </w:rPr>
            </w:pPr>
            <w:r w:rsidRPr="009B0326">
              <w:rPr>
                <w:sz w:val="16"/>
                <w:szCs w:val="16"/>
              </w:rPr>
              <w:t>No</w:t>
            </w:r>
          </w:p>
        </w:tc>
        <w:tc>
          <w:tcPr>
            <w:tcW w:w="725" w:type="dxa"/>
            <w:shd w:val="clear" w:color="auto" w:fill="D9E2F3" w:themeFill="accent1" w:themeFillTint="33"/>
          </w:tcPr>
          <w:p w14:paraId="0F05BD94" w14:textId="72A6861D"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tcPr>
          <w:p w14:paraId="6A46A118" w14:textId="7973ED85"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tcPr>
          <w:p w14:paraId="329EF6C1" w14:textId="6F6C0DCF" w:rsidR="00CE0485" w:rsidRPr="009B0326" w:rsidRDefault="00CE0485" w:rsidP="00CE0485">
            <w:pPr>
              <w:pStyle w:val="Tabletext"/>
              <w:jc w:val="center"/>
              <w:rPr>
                <w:sz w:val="16"/>
                <w:szCs w:val="16"/>
              </w:rPr>
            </w:pPr>
            <w:r w:rsidRPr="009B0326">
              <w:rPr>
                <w:sz w:val="16"/>
                <w:szCs w:val="16"/>
              </w:rPr>
              <w:t>Yes</w:t>
            </w:r>
          </w:p>
        </w:tc>
      </w:tr>
      <w:tr w:rsidR="00CE0485" w14:paraId="2427C8CA" w14:textId="77777777" w:rsidTr="00416437">
        <w:tc>
          <w:tcPr>
            <w:tcW w:w="3823" w:type="dxa"/>
            <w:vAlign w:val="center"/>
          </w:tcPr>
          <w:p w14:paraId="14BCDA16" w14:textId="77777777" w:rsidR="00CE0485" w:rsidRPr="00B021F8" w:rsidRDefault="00CE0485" w:rsidP="00CE0485">
            <w:pPr>
              <w:pStyle w:val="Tabletext"/>
              <w:rPr>
                <w:sz w:val="16"/>
                <w:szCs w:val="16"/>
              </w:rPr>
            </w:pPr>
            <w:r w:rsidRPr="00B021F8">
              <w:rPr>
                <w:sz w:val="16"/>
                <w:szCs w:val="16"/>
              </w:rPr>
              <w:t>Lesser Sand Plover (</w:t>
            </w:r>
            <w:r w:rsidRPr="00B021F8">
              <w:rPr>
                <w:i/>
                <w:iCs/>
                <w:sz w:val="16"/>
                <w:szCs w:val="16"/>
              </w:rPr>
              <w:t>Charadrius mongolus</w:t>
            </w:r>
            <w:r w:rsidRPr="00B021F8">
              <w:rPr>
                <w:sz w:val="16"/>
                <w:szCs w:val="16"/>
              </w:rPr>
              <w:t>)</w:t>
            </w:r>
          </w:p>
        </w:tc>
        <w:tc>
          <w:tcPr>
            <w:tcW w:w="724" w:type="dxa"/>
            <w:vAlign w:val="center"/>
          </w:tcPr>
          <w:p w14:paraId="2C07482C"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2E689315"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7CDF50F6"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1E31E062" w14:textId="77777777" w:rsidR="00CE0485" w:rsidRPr="009B0326" w:rsidRDefault="00CE0485" w:rsidP="00CE0485">
            <w:pPr>
              <w:pStyle w:val="Tabletext"/>
              <w:jc w:val="center"/>
              <w:rPr>
                <w:sz w:val="16"/>
                <w:szCs w:val="16"/>
              </w:rPr>
            </w:pPr>
            <w:r w:rsidRPr="009B0326">
              <w:rPr>
                <w:sz w:val="16"/>
                <w:szCs w:val="16"/>
              </w:rPr>
              <w:t>No</w:t>
            </w:r>
          </w:p>
        </w:tc>
        <w:tc>
          <w:tcPr>
            <w:tcW w:w="725" w:type="dxa"/>
            <w:vAlign w:val="center"/>
          </w:tcPr>
          <w:p w14:paraId="7A79E28B" w14:textId="77777777" w:rsidR="00CE0485" w:rsidRPr="009B0326" w:rsidRDefault="00CE0485" w:rsidP="00CE0485">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30F4F19F" w14:textId="77777777"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3FE635CE" w14:textId="77777777" w:rsidR="00CE0485" w:rsidRPr="009B0326" w:rsidRDefault="00CE0485" w:rsidP="00CE048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7DAAFFE4" w14:textId="77777777" w:rsidR="00CE0485" w:rsidRPr="009B0326" w:rsidRDefault="00CE0485" w:rsidP="00CE0485">
            <w:pPr>
              <w:pStyle w:val="Tabletext"/>
              <w:jc w:val="center"/>
              <w:rPr>
                <w:sz w:val="16"/>
                <w:szCs w:val="16"/>
              </w:rPr>
            </w:pPr>
            <w:r w:rsidRPr="009B0326">
              <w:rPr>
                <w:sz w:val="16"/>
                <w:szCs w:val="16"/>
              </w:rPr>
              <w:t>Yes</w:t>
            </w:r>
          </w:p>
        </w:tc>
      </w:tr>
      <w:tr w:rsidR="009C2C45" w14:paraId="754D0123" w14:textId="77777777" w:rsidTr="004E40A9">
        <w:tc>
          <w:tcPr>
            <w:tcW w:w="3823" w:type="dxa"/>
            <w:vAlign w:val="center"/>
          </w:tcPr>
          <w:p w14:paraId="26174041" w14:textId="6ABDFF9B" w:rsidR="009C2C45" w:rsidRPr="000133B3" w:rsidRDefault="009C2C45" w:rsidP="004E40A9">
            <w:pPr>
              <w:pStyle w:val="Tabletext"/>
              <w:rPr>
                <w:sz w:val="16"/>
                <w:szCs w:val="16"/>
              </w:rPr>
            </w:pPr>
            <w:r>
              <w:rPr>
                <w:sz w:val="16"/>
                <w:szCs w:val="16"/>
              </w:rPr>
              <w:t>Little Tern</w:t>
            </w:r>
            <w:r w:rsidR="000133B3">
              <w:rPr>
                <w:sz w:val="16"/>
                <w:szCs w:val="16"/>
              </w:rPr>
              <w:t xml:space="preserve"> (</w:t>
            </w:r>
            <w:r w:rsidR="000133B3">
              <w:rPr>
                <w:i/>
                <w:iCs/>
                <w:sz w:val="16"/>
                <w:szCs w:val="16"/>
              </w:rPr>
              <w:t>Sternula albifrons</w:t>
            </w:r>
            <w:r w:rsidR="000133B3">
              <w:rPr>
                <w:sz w:val="16"/>
                <w:szCs w:val="16"/>
              </w:rPr>
              <w:t>)</w:t>
            </w:r>
          </w:p>
        </w:tc>
        <w:tc>
          <w:tcPr>
            <w:tcW w:w="724" w:type="dxa"/>
            <w:vAlign w:val="center"/>
          </w:tcPr>
          <w:p w14:paraId="6508B8CE" w14:textId="77777777" w:rsidR="009C2C45" w:rsidRPr="009B0326" w:rsidRDefault="009C2C45" w:rsidP="004E40A9">
            <w:pPr>
              <w:pStyle w:val="Tabletext"/>
              <w:jc w:val="center"/>
              <w:rPr>
                <w:sz w:val="16"/>
                <w:szCs w:val="16"/>
              </w:rPr>
            </w:pPr>
            <w:r w:rsidRPr="009B0326">
              <w:rPr>
                <w:sz w:val="16"/>
                <w:szCs w:val="16"/>
              </w:rPr>
              <w:t>No</w:t>
            </w:r>
          </w:p>
        </w:tc>
        <w:tc>
          <w:tcPr>
            <w:tcW w:w="725" w:type="dxa"/>
            <w:vAlign w:val="center"/>
          </w:tcPr>
          <w:p w14:paraId="1AA6A3B6" w14:textId="77777777" w:rsidR="009C2C45" w:rsidRPr="009B0326" w:rsidRDefault="009C2C45" w:rsidP="004E40A9">
            <w:pPr>
              <w:pStyle w:val="Tabletext"/>
              <w:jc w:val="center"/>
              <w:rPr>
                <w:sz w:val="16"/>
                <w:szCs w:val="16"/>
              </w:rPr>
            </w:pPr>
            <w:r w:rsidRPr="009B0326">
              <w:rPr>
                <w:sz w:val="16"/>
                <w:szCs w:val="16"/>
              </w:rPr>
              <w:t>No</w:t>
            </w:r>
          </w:p>
        </w:tc>
        <w:tc>
          <w:tcPr>
            <w:tcW w:w="725" w:type="dxa"/>
            <w:vAlign w:val="center"/>
          </w:tcPr>
          <w:p w14:paraId="05E32DAD" w14:textId="77777777" w:rsidR="009C2C45" w:rsidRPr="009B0326" w:rsidRDefault="009C2C45" w:rsidP="004E40A9">
            <w:pPr>
              <w:pStyle w:val="Tabletext"/>
              <w:jc w:val="center"/>
              <w:rPr>
                <w:sz w:val="16"/>
                <w:szCs w:val="16"/>
              </w:rPr>
            </w:pPr>
            <w:r w:rsidRPr="009B0326">
              <w:rPr>
                <w:sz w:val="16"/>
                <w:szCs w:val="16"/>
              </w:rPr>
              <w:t>No</w:t>
            </w:r>
          </w:p>
        </w:tc>
        <w:tc>
          <w:tcPr>
            <w:tcW w:w="725" w:type="dxa"/>
            <w:vAlign w:val="center"/>
          </w:tcPr>
          <w:p w14:paraId="775BEDEE" w14:textId="77777777" w:rsidR="009C2C45" w:rsidRPr="009B0326" w:rsidRDefault="009C2C45" w:rsidP="004E40A9">
            <w:pPr>
              <w:pStyle w:val="Tabletext"/>
              <w:jc w:val="center"/>
              <w:rPr>
                <w:sz w:val="16"/>
                <w:szCs w:val="16"/>
              </w:rPr>
            </w:pPr>
            <w:r w:rsidRPr="009B0326">
              <w:rPr>
                <w:sz w:val="16"/>
                <w:szCs w:val="16"/>
              </w:rPr>
              <w:t>No</w:t>
            </w:r>
          </w:p>
        </w:tc>
        <w:tc>
          <w:tcPr>
            <w:tcW w:w="725" w:type="dxa"/>
            <w:vAlign w:val="center"/>
          </w:tcPr>
          <w:p w14:paraId="1CC3CA7C" w14:textId="77777777" w:rsidR="009C2C45" w:rsidRPr="009B0326" w:rsidRDefault="009C2C45" w:rsidP="004E40A9">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1E3BB6AA" w14:textId="77777777" w:rsidR="009C2C45" w:rsidRPr="009B0326" w:rsidRDefault="009C2C45" w:rsidP="004E40A9">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73DB5366" w14:textId="77777777" w:rsidR="009C2C45" w:rsidRPr="009B0326" w:rsidRDefault="009C2C45" w:rsidP="004E40A9">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401B605F" w14:textId="77777777" w:rsidR="009C2C45" w:rsidRPr="009B0326" w:rsidRDefault="009C2C45" w:rsidP="004E40A9">
            <w:pPr>
              <w:pStyle w:val="Tabletext"/>
              <w:jc w:val="center"/>
              <w:rPr>
                <w:sz w:val="16"/>
                <w:szCs w:val="16"/>
              </w:rPr>
            </w:pPr>
            <w:r w:rsidRPr="009B0326">
              <w:rPr>
                <w:sz w:val="16"/>
                <w:szCs w:val="16"/>
              </w:rPr>
              <w:t>Yes</w:t>
            </w:r>
          </w:p>
        </w:tc>
      </w:tr>
      <w:tr w:rsidR="009C2C45" w14:paraId="1983DAC9" w14:textId="77777777" w:rsidTr="009A72B1">
        <w:tc>
          <w:tcPr>
            <w:tcW w:w="3823" w:type="dxa"/>
          </w:tcPr>
          <w:p w14:paraId="2C30F7EF" w14:textId="4C7EEE76" w:rsidR="009C2C45" w:rsidRPr="00B021F8" w:rsidRDefault="009C2C45" w:rsidP="009C2C45">
            <w:pPr>
              <w:pStyle w:val="Tabletext"/>
              <w:rPr>
                <w:sz w:val="16"/>
                <w:szCs w:val="16"/>
              </w:rPr>
            </w:pPr>
            <w:r>
              <w:rPr>
                <w:sz w:val="16"/>
                <w:szCs w:val="16"/>
              </w:rPr>
              <w:t xml:space="preserve">Little </w:t>
            </w:r>
            <w:r w:rsidRPr="00B021F8">
              <w:rPr>
                <w:sz w:val="16"/>
                <w:szCs w:val="16"/>
              </w:rPr>
              <w:t>Galaxias (</w:t>
            </w:r>
            <w:r w:rsidRPr="00B021F8">
              <w:rPr>
                <w:i/>
                <w:iCs/>
                <w:sz w:val="16"/>
                <w:szCs w:val="16"/>
              </w:rPr>
              <w:t xml:space="preserve">Galaxiella </w:t>
            </w:r>
            <w:r>
              <w:rPr>
                <w:i/>
                <w:iCs/>
                <w:sz w:val="16"/>
                <w:szCs w:val="16"/>
              </w:rPr>
              <w:t>toourtkoourt</w:t>
            </w:r>
            <w:r w:rsidRPr="00B021F8">
              <w:rPr>
                <w:sz w:val="16"/>
                <w:szCs w:val="16"/>
              </w:rPr>
              <w:t>)</w:t>
            </w:r>
          </w:p>
        </w:tc>
        <w:tc>
          <w:tcPr>
            <w:tcW w:w="724" w:type="dxa"/>
            <w:vAlign w:val="center"/>
          </w:tcPr>
          <w:p w14:paraId="6DA44897" w14:textId="77777777" w:rsidR="009C2C45" w:rsidRPr="009B0326" w:rsidRDefault="009C2C45" w:rsidP="009C2C45">
            <w:pPr>
              <w:pStyle w:val="Tabletext"/>
              <w:jc w:val="center"/>
              <w:rPr>
                <w:sz w:val="16"/>
                <w:szCs w:val="16"/>
              </w:rPr>
            </w:pPr>
            <w:r w:rsidRPr="009B0326">
              <w:rPr>
                <w:sz w:val="16"/>
                <w:szCs w:val="16"/>
              </w:rPr>
              <w:t>No</w:t>
            </w:r>
          </w:p>
        </w:tc>
        <w:tc>
          <w:tcPr>
            <w:tcW w:w="725" w:type="dxa"/>
            <w:vAlign w:val="center"/>
          </w:tcPr>
          <w:p w14:paraId="5281AE9B" w14:textId="77777777" w:rsidR="009C2C45" w:rsidRPr="009B0326" w:rsidRDefault="009C2C45" w:rsidP="009C2C45">
            <w:pPr>
              <w:pStyle w:val="Tabletext"/>
              <w:jc w:val="center"/>
              <w:rPr>
                <w:sz w:val="16"/>
                <w:szCs w:val="16"/>
              </w:rPr>
            </w:pPr>
            <w:r w:rsidRPr="009B0326">
              <w:rPr>
                <w:sz w:val="16"/>
                <w:szCs w:val="16"/>
              </w:rPr>
              <w:t>No</w:t>
            </w:r>
          </w:p>
        </w:tc>
        <w:tc>
          <w:tcPr>
            <w:tcW w:w="725" w:type="dxa"/>
            <w:vAlign w:val="center"/>
          </w:tcPr>
          <w:p w14:paraId="541463C6" w14:textId="77777777" w:rsidR="009C2C45" w:rsidRPr="009B0326" w:rsidRDefault="009C2C45" w:rsidP="009C2C45">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2D447940" w14:textId="77777777" w:rsidR="009C2C45" w:rsidRPr="009B0326" w:rsidRDefault="009C2C45" w:rsidP="009C2C45">
            <w:pPr>
              <w:pStyle w:val="Tabletext"/>
              <w:jc w:val="center"/>
              <w:rPr>
                <w:sz w:val="16"/>
                <w:szCs w:val="16"/>
              </w:rPr>
            </w:pPr>
            <w:r w:rsidRPr="009B0326">
              <w:rPr>
                <w:sz w:val="16"/>
                <w:szCs w:val="16"/>
              </w:rPr>
              <w:t>Yes</w:t>
            </w:r>
          </w:p>
        </w:tc>
        <w:tc>
          <w:tcPr>
            <w:tcW w:w="725" w:type="dxa"/>
            <w:vAlign w:val="center"/>
          </w:tcPr>
          <w:p w14:paraId="36EC4951" w14:textId="77777777" w:rsidR="009C2C45" w:rsidRPr="009B0326" w:rsidRDefault="009C2C45" w:rsidP="009C2C45">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21C583B1" w14:textId="77777777" w:rsidR="009C2C45" w:rsidRPr="009B0326" w:rsidRDefault="009C2C45" w:rsidP="009C2C45">
            <w:pPr>
              <w:pStyle w:val="Tabletext"/>
              <w:jc w:val="center"/>
              <w:rPr>
                <w:sz w:val="16"/>
                <w:szCs w:val="16"/>
              </w:rPr>
            </w:pPr>
            <w:r w:rsidRPr="009B0326">
              <w:rPr>
                <w:sz w:val="16"/>
                <w:szCs w:val="16"/>
              </w:rPr>
              <w:t>Yes</w:t>
            </w:r>
          </w:p>
        </w:tc>
        <w:tc>
          <w:tcPr>
            <w:tcW w:w="725" w:type="dxa"/>
            <w:vAlign w:val="center"/>
          </w:tcPr>
          <w:p w14:paraId="3159D9EB" w14:textId="77777777" w:rsidR="009C2C45" w:rsidRPr="009B0326" w:rsidRDefault="009C2C45" w:rsidP="009C2C45">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5F09E42F" w14:textId="77777777" w:rsidR="009C2C45" w:rsidRPr="009B0326" w:rsidRDefault="009C2C45" w:rsidP="009C2C45">
            <w:pPr>
              <w:pStyle w:val="Tabletext"/>
              <w:jc w:val="center"/>
              <w:rPr>
                <w:sz w:val="16"/>
                <w:szCs w:val="16"/>
              </w:rPr>
            </w:pPr>
            <w:r w:rsidRPr="009B0326">
              <w:rPr>
                <w:sz w:val="16"/>
                <w:szCs w:val="16"/>
              </w:rPr>
              <w:t>Yes</w:t>
            </w:r>
          </w:p>
        </w:tc>
      </w:tr>
      <w:tr w:rsidR="009C2C45" w14:paraId="7219DA3C" w14:textId="77777777" w:rsidTr="00416437">
        <w:tc>
          <w:tcPr>
            <w:tcW w:w="3823" w:type="dxa"/>
            <w:vAlign w:val="center"/>
          </w:tcPr>
          <w:p w14:paraId="254EA3B5" w14:textId="77777777" w:rsidR="009C2C45" w:rsidRPr="00B021F8" w:rsidRDefault="009C2C45" w:rsidP="009C2C45">
            <w:pPr>
              <w:pStyle w:val="Tabletext"/>
              <w:rPr>
                <w:sz w:val="16"/>
                <w:szCs w:val="16"/>
              </w:rPr>
            </w:pPr>
            <w:r w:rsidRPr="00B021F8">
              <w:rPr>
                <w:sz w:val="16"/>
                <w:szCs w:val="16"/>
              </w:rPr>
              <w:t>Orange-bellied Parrot (</w:t>
            </w:r>
            <w:r w:rsidRPr="00B021F8">
              <w:rPr>
                <w:i/>
                <w:iCs/>
                <w:sz w:val="16"/>
                <w:szCs w:val="16"/>
              </w:rPr>
              <w:t>Neophema chrysogaster</w:t>
            </w:r>
            <w:r w:rsidRPr="00B021F8">
              <w:rPr>
                <w:sz w:val="16"/>
                <w:szCs w:val="16"/>
              </w:rPr>
              <w:t>)</w:t>
            </w:r>
          </w:p>
        </w:tc>
        <w:tc>
          <w:tcPr>
            <w:tcW w:w="724" w:type="dxa"/>
            <w:vAlign w:val="center"/>
          </w:tcPr>
          <w:p w14:paraId="54EB24AE" w14:textId="77777777" w:rsidR="009C2C45" w:rsidRPr="009B0326" w:rsidRDefault="009C2C45" w:rsidP="009C2C45">
            <w:pPr>
              <w:pStyle w:val="Tabletext"/>
              <w:jc w:val="center"/>
              <w:rPr>
                <w:sz w:val="16"/>
                <w:szCs w:val="16"/>
              </w:rPr>
            </w:pPr>
            <w:r w:rsidRPr="009B0326">
              <w:rPr>
                <w:sz w:val="16"/>
                <w:szCs w:val="16"/>
              </w:rPr>
              <w:t>No</w:t>
            </w:r>
          </w:p>
        </w:tc>
        <w:tc>
          <w:tcPr>
            <w:tcW w:w="725" w:type="dxa"/>
            <w:vAlign w:val="center"/>
          </w:tcPr>
          <w:p w14:paraId="5BEAFD74" w14:textId="77777777" w:rsidR="009C2C45" w:rsidRPr="009B0326" w:rsidRDefault="009C2C45" w:rsidP="009C2C45">
            <w:pPr>
              <w:pStyle w:val="Tabletext"/>
              <w:jc w:val="center"/>
              <w:rPr>
                <w:sz w:val="16"/>
                <w:szCs w:val="16"/>
              </w:rPr>
            </w:pPr>
            <w:r w:rsidRPr="009B0326">
              <w:rPr>
                <w:sz w:val="16"/>
                <w:szCs w:val="16"/>
              </w:rPr>
              <w:t>No</w:t>
            </w:r>
          </w:p>
        </w:tc>
        <w:tc>
          <w:tcPr>
            <w:tcW w:w="725" w:type="dxa"/>
            <w:vAlign w:val="center"/>
          </w:tcPr>
          <w:p w14:paraId="610A279A" w14:textId="77777777" w:rsidR="009C2C45" w:rsidRPr="009B0326" w:rsidRDefault="009C2C45" w:rsidP="009C2C45">
            <w:pPr>
              <w:pStyle w:val="Tabletext"/>
              <w:jc w:val="center"/>
              <w:rPr>
                <w:sz w:val="16"/>
                <w:szCs w:val="16"/>
              </w:rPr>
            </w:pPr>
            <w:r w:rsidRPr="009B0326">
              <w:rPr>
                <w:sz w:val="16"/>
                <w:szCs w:val="16"/>
              </w:rPr>
              <w:t>No</w:t>
            </w:r>
          </w:p>
        </w:tc>
        <w:tc>
          <w:tcPr>
            <w:tcW w:w="725" w:type="dxa"/>
            <w:vAlign w:val="center"/>
          </w:tcPr>
          <w:p w14:paraId="5D9E1E54" w14:textId="77777777" w:rsidR="009C2C45" w:rsidRPr="009B0326" w:rsidRDefault="009C2C45" w:rsidP="009C2C45">
            <w:pPr>
              <w:pStyle w:val="Tabletext"/>
              <w:jc w:val="center"/>
              <w:rPr>
                <w:sz w:val="16"/>
                <w:szCs w:val="16"/>
              </w:rPr>
            </w:pPr>
            <w:r w:rsidRPr="009B0326">
              <w:rPr>
                <w:sz w:val="16"/>
                <w:szCs w:val="16"/>
              </w:rPr>
              <w:t>No</w:t>
            </w:r>
          </w:p>
        </w:tc>
        <w:tc>
          <w:tcPr>
            <w:tcW w:w="725" w:type="dxa"/>
            <w:vAlign w:val="center"/>
          </w:tcPr>
          <w:p w14:paraId="15FE5F20" w14:textId="77777777" w:rsidR="009C2C45" w:rsidRPr="009B0326" w:rsidRDefault="009C2C45" w:rsidP="009C2C45">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5A940399" w14:textId="77777777" w:rsidR="009C2C45" w:rsidRPr="009B0326" w:rsidRDefault="009C2C45" w:rsidP="009C2C4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7B5AEE87" w14:textId="77777777" w:rsidR="009C2C45" w:rsidRPr="009B0326" w:rsidRDefault="009C2C45" w:rsidP="009C2C4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6A7DAB19" w14:textId="77777777" w:rsidR="009C2C45" w:rsidRPr="009B0326" w:rsidRDefault="009C2C45" w:rsidP="009C2C45">
            <w:pPr>
              <w:pStyle w:val="Tabletext"/>
              <w:jc w:val="center"/>
              <w:rPr>
                <w:sz w:val="16"/>
                <w:szCs w:val="16"/>
              </w:rPr>
            </w:pPr>
            <w:r w:rsidRPr="009B0326">
              <w:rPr>
                <w:sz w:val="16"/>
                <w:szCs w:val="16"/>
              </w:rPr>
              <w:t>Yes</w:t>
            </w:r>
          </w:p>
        </w:tc>
      </w:tr>
      <w:tr w:rsidR="009C2C45" w14:paraId="1CC1FB73" w14:textId="77777777" w:rsidTr="00416437">
        <w:tc>
          <w:tcPr>
            <w:tcW w:w="3823" w:type="dxa"/>
            <w:vAlign w:val="center"/>
          </w:tcPr>
          <w:p w14:paraId="64D62F2C" w14:textId="77777777" w:rsidR="009C2C45" w:rsidRPr="00B021F8" w:rsidRDefault="009C2C45" w:rsidP="009C2C45">
            <w:pPr>
              <w:pStyle w:val="Tabletext"/>
              <w:rPr>
                <w:sz w:val="16"/>
                <w:szCs w:val="16"/>
              </w:rPr>
            </w:pPr>
            <w:r w:rsidRPr="00B021F8">
              <w:rPr>
                <w:sz w:val="16"/>
                <w:szCs w:val="16"/>
              </w:rPr>
              <w:t>Red Knot (</w:t>
            </w:r>
            <w:r w:rsidRPr="00B021F8">
              <w:rPr>
                <w:i/>
                <w:iCs/>
                <w:sz w:val="16"/>
                <w:szCs w:val="16"/>
              </w:rPr>
              <w:t>Calidris canutus</w:t>
            </w:r>
            <w:r w:rsidRPr="00B021F8">
              <w:rPr>
                <w:sz w:val="16"/>
                <w:szCs w:val="16"/>
              </w:rPr>
              <w:t>)</w:t>
            </w:r>
          </w:p>
        </w:tc>
        <w:tc>
          <w:tcPr>
            <w:tcW w:w="724" w:type="dxa"/>
            <w:vAlign w:val="center"/>
          </w:tcPr>
          <w:p w14:paraId="07DCA319" w14:textId="77777777" w:rsidR="009C2C45" w:rsidRPr="009B0326" w:rsidRDefault="009C2C45" w:rsidP="009C2C45">
            <w:pPr>
              <w:pStyle w:val="Tabletext"/>
              <w:jc w:val="center"/>
              <w:rPr>
                <w:sz w:val="16"/>
                <w:szCs w:val="16"/>
              </w:rPr>
            </w:pPr>
            <w:r w:rsidRPr="009B0326">
              <w:rPr>
                <w:sz w:val="16"/>
                <w:szCs w:val="16"/>
              </w:rPr>
              <w:t>No</w:t>
            </w:r>
          </w:p>
        </w:tc>
        <w:tc>
          <w:tcPr>
            <w:tcW w:w="725" w:type="dxa"/>
            <w:vAlign w:val="center"/>
          </w:tcPr>
          <w:p w14:paraId="3669B014" w14:textId="77777777" w:rsidR="009C2C45" w:rsidRPr="009B0326" w:rsidRDefault="009C2C45" w:rsidP="009C2C45">
            <w:pPr>
              <w:pStyle w:val="Tabletext"/>
              <w:jc w:val="center"/>
              <w:rPr>
                <w:sz w:val="16"/>
                <w:szCs w:val="16"/>
              </w:rPr>
            </w:pPr>
            <w:r w:rsidRPr="009B0326">
              <w:rPr>
                <w:sz w:val="16"/>
                <w:szCs w:val="16"/>
              </w:rPr>
              <w:t>No</w:t>
            </w:r>
          </w:p>
        </w:tc>
        <w:tc>
          <w:tcPr>
            <w:tcW w:w="725" w:type="dxa"/>
            <w:vAlign w:val="center"/>
          </w:tcPr>
          <w:p w14:paraId="0F94B95F" w14:textId="77777777" w:rsidR="009C2C45" w:rsidRPr="009B0326" w:rsidRDefault="009C2C45" w:rsidP="009C2C45">
            <w:pPr>
              <w:pStyle w:val="Tabletext"/>
              <w:jc w:val="center"/>
              <w:rPr>
                <w:sz w:val="16"/>
                <w:szCs w:val="16"/>
              </w:rPr>
            </w:pPr>
            <w:r w:rsidRPr="009B0326">
              <w:rPr>
                <w:sz w:val="16"/>
                <w:szCs w:val="16"/>
              </w:rPr>
              <w:t>No</w:t>
            </w:r>
          </w:p>
        </w:tc>
        <w:tc>
          <w:tcPr>
            <w:tcW w:w="725" w:type="dxa"/>
            <w:vAlign w:val="center"/>
          </w:tcPr>
          <w:p w14:paraId="57983DA3" w14:textId="77777777" w:rsidR="009C2C45" w:rsidRPr="009B0326" w:rsidRDefault="009C2C45" w:rsidP="009C2C45">
            <w:pPr>
              <w:pStyle w:val="Tabletext"/>
              <w:jc w:val="center"/>
              <w:rPr>
                <w:sz w:val="16"/>
                <w:szCs w:val="16"/>
              </w:rPr>
            </w:pPr>
            <w:r w:rsidRPr="009B0326">
              <w:rPr>
                <w:sz w:val="16"/>
                <w:szCs w:val="16"/>
              </w:rPr>
              <w:t>No</w:t>
            </w:r>
          </w:p>
        </w:tc>
        <w:tc>
          <w:tcPr>
            <w:tcW w:w="725" w:type="dxa"/>
            <w:vAlign w:val="center"/>
          </w:tcPr>
          <w:p w14:paraId="0681850A" w14:textId="77777777" w:rsidR="009C2C45" w:rsidRPr="009B0326" w:rsidRDefault="009C2C45" w:rsidP="009C2C45">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31D9768C" w14:textId="77777777" w:rsidR="009C2C45" w:rsidRPr="009B0326" w:rsidRDefault="009C2C45" w:rsidP="009C2C4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7EA5AF40" w14:textId="77777777" w:rsidR="009C2C45" w:rsidRPr="009B0326" w:rsidRDefault="009C2C45" w:rsidP="009C2C4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354114A6" w14:textId="77777777" w:rsidR="009C2C45" w:rsidRPr="009B0326" w:rsidRDefault="009C2C45" w:rsidP="009C2C45">
            <w:pPr>
              <w:pStyle w:val="Tabletext"/>
              <w:jc w:val="center"/>
              <w:rPr>
                <w:sz w:val="16"/>
                <w:szCs w:val="16"/>
              </w:rPr>
            </w:pPr>
            <w:r w:rsidRPr="009B0326">
              <w:rPr>
                <w:sz w:val="16"/>
                <w:szCs w:val="16"/>
              </w:rPr>
              <w:t>Yes</w:t>
            </w:r>
          </w:p>
        </w:tc>
      </w:tr>
      <w:tr w:rsidR="009C2C45" w14:paraId="3A23812A" w14:textId="77777777" w:rsidTr="00601F66">
        <w:tc>
          <w:tcPr>
            <w:tcW w:w="3823" w:type="dxa"/>
          </w:tcPr>
          <w:p w14:paraId="58544736" w14:textId="77777777" w:rsidR="009C2C45" w:rsidRPr="00B021F8" w:rsidRDefault="009C2C45" w:rsidP="009C2C45">
            <w:pPr>
              <w:pStyle w:val="Tabletext"/>
              <w:rPr>
                <w:sz w:val="16"/>
                <w:szCs w:val="16"/>
              </w:rPr>
            </w:pPr>
            <w:r w:rsidRPr="00B021F8">
              <w:rPr>
                <w:sz w:val="16"/>
                <w:szCs w:val="16"/>
              </w:rPr>
              <w:t>Sharp-tailed Sandpiper (</w:t>
            </w:r>
            <w:r w:rsidRPr="00B021F8">
              <w:rPr>
                <w:i/>
                <w:iCs/>
                <w:sz w:val="16"/>
                <w:szCs w:val="16"/>
              </w:rPr>
              <w:t>Calidris acuminata</w:t>
            </w:r>
            <w:r w:rsidRPr="00B021F8">
              <w:rPr>
                <w:sz w:val="16"/>
                <w:szCs w:val="16"/>
              </w:rPr>
              <w:t>)</w:t>
            </w:r>
          </w:p>
        </w:tc>
        <w:tc>
          <w:tcPr>
            <w:tcW w:w="724" w:type="dxa"/>
            <w:vAlign w:val="center"/>
          </w:tcPr>
          <w:p w14:paraId="343CCA9E" w14:textId="77777777" w:rsidR="009C2C45" w:rsidRPr="009B0326" w:rsidRDefault="009C2C45" w:rsidP="009C2C45">
            <w:pPr>
              <w:pStyle w:val="Tabletext"/>
              <w:jc w:val="center"/>
              <w:rPr>
                <w:sz w:val="16"/>
                <w:szCs w:val="16"/>
              </w:rPr>
            </w:pPr>
            <w:r w:rsidRPr="009B0326">
              <w:rPr>
                <w:sz w:val="16"/>
                <w:szCs w:val="16"/>
              </w:rPr>
              <w:t>No</w:t>
            </w:r>
          </w:p>
        </w:tc>
        <w:tc>
          <w:tcPr>
            <w:tcW w:w="725" w:type="dxa"/>
            <w:vAlign w:val="center"/>
          </w:tcPr>
          <w:p w14:paraId="1B35EDBC" w14:textId="77777777" w:rsidR="009C2C45" w:rsidRPr="009B0326" w:rsidRDefault="009C2C45" w:rsidP="009C2C45">
            <w:pPr>
              <w:pStyle w:val="Tabletext"/>
              <w:jc w:val="center"/>
              <w:rPr>
                <w:sz w:val="16"/>
                <w:szCs w:val="16"/>
              </w:rPr>
            </w:pPr>
            <w:r w:rsidRPr="009B0326">
              <w:rPr>
                <w:sz w:val="16"/>
                <w:szCs w:val="16"/>
              </w:rPr>
              <w:t>No</w:t>
            </w:r>
          </w:p>
        </w:tc>
        <w:tc>
          <w:tcPr>
            <w:tcW w:w="725" w:type="dxa"/>
            <w:vAlign w:val="center"/>
          </w:tcPr>
          <w:p w14:paraId="7EEE1312" w14:textId="77777777" w:rsidR="009C2C45" w:rsidRPr="009B0326" w:rsidRDefault="009C2C45" w:rsidP="009C2C45">
            <w:pPr>
              <w:pStyle w:val="Tabletext"/>
              <w:jc w:val="center"/>
              <w:rPr>
                <w:sz w:val="16"/>
                <w:szCs w:val="16"/>
              </w:rPr>
            </w:pPr>
            <w:r w:rsidRPr="009B0326">
              <w:rPr>
                <w:sz w:val="16"/>
                <w:szCs w:val="16"/>
              </w:rPr>
              <w:t>No</w:t>
            </w:r>
          </w:p>
        </w:tc>
        <w:tc>
          <w:tcPr>
            <w:tcW w:w="725" w:type="dxa"/>
            <w:vAlign w:val="center"/>
          </w:tcPr>
          <w:p w14:paraId="0E5E8836" w14:textId="77777777" w:rsidR="009C2C45" w:rsidRPr="009B0326" w:rsidRDefault="009C2C45" w:rsidP="009C2C45">
            <w:pPr>
              <w:pStyle w:val="Tabletext"/>
              <w:jc w:val="center"/>
              <w:rPr>
                <w:sz w:val="16"/>
                <w:szCs w:val="16"/>
              </w:rPr>
            </w:pPr>
            <w:r w:rsidRPr="009B0326">
              <w:rPr>
                <w:sz w:val="16"/>
                <w:szCs w:val="16"/>
              </w:rPr>
              <w:t>No</w:t>
            </w:r>
          </w:p>
        </w:tc>
        <w:tc>
          <w:tcPr>
            <w:tcW w:w="725" w:type="dxa"/>
            <w:vAlign w:val="center"/>
          </w:tcPr>
          <w:p w14:paraId="5B9C3E08" w14:textId="77777777" w:rsidR="009C2C45" w:rsidRPr="009B0326" w:rsidRDefault="009C2C45" w:rsidP="009C2C45">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14049E83" w14:textId="037D62D1" w:rsidR="009C2C45" w:rsidRPr="009B0326" w:rsidRDefault="009C2C45" w:rsidP="009C2C4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1041C6C2" w14:textId="77777777" w:rsidR="009C2C45" w:rsidRPr="009B0326" w:rsidRDefault="009C2C45" w:rsidP="009C2C4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4672B8AC" w14:textId="77777777" w:rsidR="009C2C45" w:rsidRPr="009B0326" w:rsidRDefault="009C2C45" w:rsidP="009C2C45">
            <w:pPr>
              <w:pStyle w:val="Tabletext"/>
              <w:jc w:val="center"/>
              <w:rPr>
                <w:sz w:val="16"/>
                <w:szCs w:val="16"/>
              </w:rPr>
            </w:pPr>
            <w:r w:rsidRPr="009B0326">
              <w:rPr>
                <w:sz w:val="16"/>
                <w:szCs w:val="16"/>
              </w:rPr>
              <w:t>Yes</w:t>
            </w:r>
          </w:p>
        </w:tc>
      </w:tr>
      <w:tr w:rsidR="009C2C45" w14:paraId="223122CB" w14:textId="77777777" w:rsidTr="00B66932">
        <w:tc>
          <w:tcPr>
            <w:tcW w:w="3823" w:type="dxa"/>
            <w:vAlign w:val="center"/>
          </w:tcPr>
          <w:p w14:paraId="58D827C5" w14:textId="77777777" w:rsidR="009C2C45" w:rsidRPr="00B021F8" w:rsidRDefault="009C2C45" w:rsidP="009C2C45">
            <w:pPr>
              <w:pStyle w:val="Tabletext"/>
              <w:rPr>
                <w:sz w:val="16"/>
                <w:szCs w:val="16"/>
              </w:rPr>
            </w:pPr>
            <w:r w:rsidRPr="00B021F8">
              <w:rPr>
                <w:sz w:val="16"/>
                <w:szCs w:val="16"/>
              </w:rPr>
              <w:t>Western Alaskan Bar-tailed Godwit (</w:t>
            </w:r>
            <w:r w:rsidRPr="00B021F8">
              <w:rPr>
                <w:i/>
                <w:iCs/>
                <w:sz w:val="16"/>
                <w:szCs w:val="16"/>
              </w:rPr>
              <w:t>Limosa lapponica baueri</w:t>
            </w:r>
            <w:r w:rsidRPr="00B021F8">
              <w:rPr>
                <w:sz w:val="16"/>
                <w:szCs w:val="16"/>
              </w:rPr>
              <w:t>)</w:t>
            </w:r>
          </w:p>
        </w:tc>
        <w:tc>
          <w:tcPr>
            <w:tcW w:w="724" w:type="dxa"/>
            <w:vAlign w:val="center"/>
          </w:tcPr>
          <w:p w14:paraId="777A84DC" w14:textId="77777777" w:rsidR="009C2C45" w:rsidRPr="009B0326" w:rsidRDefault="009C2C45" w:rsidP="009C2C45">
            <w:pPr>
              <w:pStyle w:val="Tabletext"/>
              <w:jc w:val="center"/>
              <w:rPr>
                <w:sz w:val="16"/>
                <w:szCs w:val="16"/>
              </w:rPr>
            </w:pPr>
            <w:r w:rsidRPr="009B0326">
              <w:rPr>
                <w:sz w:val="16"/>
                <w:szCs w:val="16"/>
              </w:rPr>
              <w:t>No</w:t>
            </w:r>
          </w:p>
        </w:tc>
        <w:tc>
          <w:tcPr>
            <w:tcW w:w="725" w:type="dxa"/>
            <w:vAlign w:val="center"/>
          </w:tcPr>
          <w:p w14:paraId="3247D306" w14:textId="77777777" w:rsidR="009C2C45" w:rsidRPr="009B0326" w:rsidRDefault="009C2C45" w:rsidP="009C2C45">
            <w:pPr>
              <w:pStyle w:val="Tabletext"/>
              <w:jc w:val="center"/>
              <w:rPr>
                <w:sz w:val="16"/>
                <w:szCs w:val="16"/>
              </w:rPr>
            </w:pPr>
            <w:r w:rsidRPr="009B0326">
              <w:rPr>
                <w:sz w:val="16"/>
                <w:szCs w:val="16"/>
              </w:rPr>
              <w:t>No</w:t>
            </w:r>
          </w:p>
        </w:tc>
        <w:tc>
          <w:tcPr>
            <w:tcW w:w="725" w:type="dxa"/>
            <w:vAlign w:val="center"/>
          </w:tcPr>
          <w:p w14:paraId="087764A0" w14:textId="77777777" w:rsidR="009C2C45" w:rsidRPr="009B0326" w:rsidRDefault="009C2C45" w:rsidP="009C2C45">
            <w:pPr>
              <w:pStyle w:val="Tabletext"/>
              <w:jc w:val="center"/>
              <w:rPr>
                <w:sz w:val="16"/>
                <w:szCs w:val="16"/>
              </w:rPr>
            </w:pPr>
            <w:r w:rsidRPr="009B0326">
              <w:rPr>
                <w:sz w:val="16"/>
                <w:szCs w:val="16"/>
              </w:rPr>
              <w:t>No</w:t>
            </w:r>
          </w:p>
        </w:tc>
        <w:tc>
          <w:tcPr>
            <w:tcW w:w="725" w:type="dxa"/>
            <w:vAlign w:val="center"/>
          </w:tcPr>
          <w:p w14:paraId="675C00A0" w14:textId="77777777" w:rsidR="009C2C45" w:rsidRPr="009B0326" w:rsidRDefault="009C2C45" w:rsidP="009C2C45">
            <w:pPr>
              <w:pStyle w:val="Tabletext"/>
              <w:jc w:val="center"/>
              <w:rPr>
                <w:sz w:val="16"/>
                <w:szCs w:val="16"/>
              </w:rPr>
            </w:pPr>
            <w:r w:rsidRPr="009B0326">
              <w:rPr>
                <w:sz w:val="16"/>
                <w:szCs w:val="16"/>
              </w:rPr>
              <w:t>No</w:t>
            </w:r>
          </w:p>
        </w:tc>
        <w:tc>
          <w:tcPr>
            <w:tcW w:w="725" w:type="dxa"/>
            <w:vAlign w:val="center"/>
          </w:tcPr>
          <w:p w14:paraId="4F90E44C" w14:textId="77777777" w:rsidR="009C2C45" w:rsidRPr="009B0326" w:rsidRDefault="009C2C45" w:rsidP="009C2C45">
            <w:pPr>
              <w:pStyle w:val="Tabletext"/>
              <w:jc w:val="center"/>
              <w:rPr>
                <w:sz w:val="16"/>
                <w:szCs w:val="16"/>
              </w:rPr>
            </w:pPr>
            <w:r w:rsidRPr="009B0326">
              <w:rPr>
                <w:sz w:val="16"/>
                <w:szCs w:val="16"/>
              </w:rPr>
              <w:t>No</w:t>
            </w:r>
          </w:p>
        </w:tc>
        <w:tc>
          <w:tcPr>
            <w:tcW w:w="725" w:type="dxa"/>
            <w:shd w:val="clear" w:color="auto" w:fill="D9E2F3" w:themeFill="accent1" w:themeFillTint="33"/>
            <w:vAlign w:val="center"/>
          </w:tcPr>
          <w:p w14:paraId="04932037" w14:textId="77777777" w:rsidR="009C2C45" w:rsidRPr="009B0326" w:rsidRDefault="009C2C45" w:rsidP="009C2C4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1B4780F9" w14:textId="77777777" w:rsidR="009C2C45" w:rsidRPr="009B0326" w:rsidRDefault="009C2C45" w:rsidP="009C2C45">
            <w:pPr>
              <w:pStyle w:val="Tabletext"/>
              <w:jc w:val="center"/>
              <w:rPr>
                <w:sz w:val="16"/>
                <w:szCs w:val="16"/>
              </w:rPr>
            </w:pPr>
            <w:r w:rsidRPr="009B0326">
              <w:rPr>
                <w:sz w:val="16"/>
                <w:szCs w:val="16"/>
              </w:rPr>
              <w:t>Yes</w:t>
            </w:r>
          </w:p>
        </w:tc>
        <w:tc>
          <w:tcPr>
            <w:tcW w:w="725" w:type="dxa"/>
            <w:shd w:val="clear" w:color="auto" w:fill="D9E2F3" w:themeFill="accent1" w:themeFillTint="33"/>
            <w:vAlign w:val="center"/>
          </w:tcPr>
          <w:p w14:paraId="212BA3A1" w14:textId="77777777" w:rsidR="009C2C45" w:rsidRPr="009B0326" w:rsidRDefault="009C2C45" w:rsidP="009C2C45">
            <w:pPr>
              <w:pStyle w:val="Tabletext"/>
              <w:jc w:val="center"/>
              <w:rPr>
                <w:sz w:val="16"/>
                <w:szCs w:val="16"/>
              </w:rPr>
            </w:pPr>
            <w:r w:rsidRPr="009B0326">
              <w:rPr>
                <w:sz w:val="16"/>
                <w:szCs w:val="16"/>
              </w:rPr>
              <w:t>Yes</w:t>
            </w:r>
          </w:p>
        </w:tc>
      </w:tr>
      <w:tr w:rsidR="009C2C45" w14:paraId="3599CF19" w14:textId="77777777" w:rsidTr="00416437">
        <w:tc>
          <w:tcPr>
            <w:tcW w:w="3823" w:type="dxa"/>
            <w:vAlign w:val="center"/>
          </w:tcPr>
          <w:p w14:paraId="52108E47" w14:textId="77777777" w:rsidR="009C2C45" w:rsidRPr="00B021F8" w:rsidRDefault="009C2C45" w:rsidP="009C2C45">
            <w:pPr>
              <w:pStyle w:val="Tabletext"/>
              <w:rPr>
                <w:sz w:val="16"/>
                <w:szCs w:val="16"/>
              </w:rPr>
            </w:pPr>
            <w:r w:rsidRPr="00B021F8">
              <w:rPr>
                <w:sz w:val="16"/>
                <w:szCs w:val="16"/>
              </w:rPr>
              <w:t>Yarra Pygmy Perch (</w:t>
            </w:r>
            <w:r w:rsidRPr="00B021F8">
              <w:rPr>
                <w:i/>
                <w:iCs/>
                <w:sz w:val="16"/>
                <w:szCs w:val="16"/>
              </w:rPr>
              <w:t>Nannoperca obscura</w:t>
            </w:r>
            <w:r w:rsidRPr="00B021F8">
              <w:rPr>
                <w:sz w:val="16"/>
                <w:szCs w:val="16"/>
              </w:rPr>
              <w:t>)</w:t>
            </w:r>
          </w:p>
        </w:tc>
        <w:tc>
          <w:tcPr>
            <w:tcW w:w="724" w:type="dxa"/>
            <w:vAlign w:val="center"/>
          </w:tcPr>
          <w:p w14:paraId="602F0D09"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08140AE8"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03F32AB2" w14:textId="77777777" w:rsidR="009C2C45" w:rsidRPr="00B021F8" w:rsidRDefault="009C2C45" w:rsidP="009C2C45">
            <w:pPr>
              <w:pStyle w:val="Tabletext"/>
              <w:jc w:val="center"/>
              <w:rPr>
                <w:sz w:val="16"/>
                <w:szCs w:val="16"/>
              </w:rPr>
            </w:pPr>
            <w:r w:rsidRPr="00B021F8">
              <w:rPr>
                <w:sz w:val="16"/>
                <w:szCs w:val="16"/>
              </w:rPr>
              <w:t>No</w:t>
            </w:r>
          </w:p>
        </w:tc>
        <w:tc>
          <w:tcPr>
            <w:tcW w:w="725" w:type="dxa"/>
            <w:shd w:val="clear" w:color="auto" w:fill="D9E2F3" w:themeFill="accent1" w:themeFillTint="33"/>
            <w:vAlign w:val="center"/>
          </w:tcPr>
          <w:p w14:paraId="22B99BEC" w14:textId="77777777" w:rsidR="009C2C45" w:rsidRPr="00B021F8" w:rsidRDefault="009C2C45" w:rsidP="009C2C45">
            <w:pPr>
              <w:pStyle w:val="Tabletext"/>
              <w:jc w:val="center"/>
              <w:rPr>
                <w:sz w:val="16"/>
                <w:szCs w:val="16"/>
              </w:rPr>
            </w:pPr>
            <w:r w:rsidRPr="00B021F8">
              <w:rPr>
                <w:sz w:val="16"/>
                <w:szCs w:val="16"/>
              </w:rPr>
              <w:t>Yes</w:t>
            </w:r>
          </w:p>
        </w:tc>
        <w:tc>
          <w:tcPr>
            <w:tcW w:w="725" w:type="dxa"/>
            <w:vAlign w:val="center"/>
          </w:tcPr>
          <w:p w14:paraId="459F7B7C" w14:textId="77777777" w:rsidR="009C2C45" w:rsidRPr="00B021F8" w:rsidRDefault="009C2C45" w:rsidP="009C2C45">
            <w:pPr>
              <w:pStyle w:val="Tabletext"/>
              <w:jc w:val="center"/>
              <w:rPr>
                <w:sz w:val="16"/>
                <w:szCs w:val="16"/>
              </w:rPr>
            </w:pPr>
            <w:r w:rsidRPr="00B021F8">
              <w:rPr>
                <w:sz w:val="16"/>
                <w:szCs w:val="16"/>
              </w:rPr>
              <w:t>No</w:t>
            </w:r>
          </w:p>
        </w:tc>
        <w:tc>
          <w:tcPr>
            <w:tcW w:w="725" w:type="dxa"/>
            <w:shd w:val="clear" w:color="auto" w:fill="D9E2F3" w:themeFill="accent1" w:themeFillTint="33"/>
            <w:vAlign w:val="center"/>
          </w:tcPr>
          <w:p w14:paraId="12511A38" w14:textId="77777777" w:rsidR="009C2C45" w:rsidRPr="00B021F8" w:rsidRDefault="009C2C45" w:rsidP="009C2C45">
            <w:pPr>
              <w:pStyle w:val="Tabletext"/>
              <w:jc w:val="center"/>
              <w:rPr>
                <w:sz w:val="16"/>
                <w:szCs w:val="16"/>
              </w:rPr>
            </w:pPr>
            <w:r w:rsidRPr="00B021F8">
              <w:rPr>
                <w:sz w:val="16"/>
                <w:szCs w:val="16"/>
              </w:rPr>
              <w:t>Yes</w:t>
            </w:r>
          </w:p>
        </w:tc>
        <w:tc>
          <w:tcPr>
            <w:tcW w:w="725" w:type="dxa"/>
            <w:shd w:val="clear" w:color="auto" w:fill="D9E2F3" w:themeFill="accent1" w:themeFillTint="33"/>
            <w:vAlign w:val="center"/>
          </w:tcPr>
          <w:p w14:paraId="4C678579" w14:textId="77777777" w:rsidR="009C2C45" w:rsidRPr="00B021F8" w:rsidRDefault="009C2C45" w:rsidP="009C2C45">
            <w:pPr>
              <w:pStyle w:val="Tabletext"/>
              <w:jc w:val="center"/>
              <w:rPr>
                <w:sz w:val="16"/>
                <w:szCs w:val="16"/>
              </w:rPr>
            </w:pPr>
            <w:r w:rsidRPr="00B021F8">
              <w:rPr>
                <w:sz w:val="16"/>
                <w:szCs w:val="16"/>
              </w:rPr>
              <w:t>Yes</w:t>
            </w:r>
          </w:p>
        </w:tc>
        <w:tc>
          <w:tcPr>
            <w:tcW w:w="725" w:type="dxa"/>
            <w:shd w:val="clear" w:color="auto" w:fill="D9E2F3" w:themeFill="accent1" w:themeFillTint="33"/>
            <w:vAlign w:val="center"/>
          </w:tcPr>
          <w:p w14:paraId="3A785676" w14:textId="77777777" w:rsidR="009C2C45" w:rsidRPr="00B021F8" w:rsidRDefault="009C2C45" w:rsidP="009C2C45">
            <w:pPr>
              <w:pStyle w:val="Tabletext"/>
              <w:jc w:val="center"/>
              <w:rPr>
                <w:sz w:val="16"/>
                <w:szCs w:val="16"/>
              </w:rPr>
            </w:pPr>
            <w:r w:rsidRPr="00B021F8">
              <w:rPr>
                <w:sz w:val="16"/>
                <w:szCs w:val="16"/>
              </w:rPr>
              <w:t>Yes</w:t>
            </w:r>
          </w:p>
        </w:tc>
      </w:tr>
      <w:tr w:rsidR="009C2C45" w14:paraId="7C1E85BD" w14:textId="77777777" w:rsidTr="001F7278">
        <w:tc>
          <w:tcPr>
            <w:tcW w:w="9622" w:type="dxa"/>
            <w:gridSpan w:val="9"/>
            <w:shd w:val="clear" w:color="auto" w:fill="B4C6E7" w:themeFill="accent1" w:themeFillTint="66"/>
            <w:vAlign w:val="center"/>
          </w:tcPr>
          <w:p w14:paraId="68AAD0F0" w14:textId="77777777" w:rsidR="009C2C45" w:rsidRPr="00B021F8" w:rsidRDefault="009C2C45" w:rsidP="009C2C45">
            <w:pPr>
              <w:pStyle w:val="Tabletext"/>
              <w:rPr>
                <w:sz w:val="16"/>
                <w:szCs w:val="16"/>
              </w:rPr>
            </w:pPr>
            <w:r w:rsidRPr="00B021F8">
              <w:rPr>
                <w:b/>
                <w:bCs/>
                <w:sz w:val="16"/>
                <w:szCs w:val="16"/>
              </w:rPr>
              <w:t>Threatened flora</w:t>
            </w:r>
          </w:p>
        </w:tc>
      </w:tr>
      <w:tr w:rsidR="009C2C45" w14:paraId="40A318B8" w14:textId="77777777" w:rsidTr="00416437">
        <w:tc>
          <w:tcPr>
            <w:tcW w:w="3823" w:type="dxa"/>
            <w:vAlign w:val="center"/>
          </w:tcPr>
          <w:p w14:paraId="39FD9BD9" w14:textId="77777777" w:rsidR="009C2C45" w:rsidRPr="00B021F8" w:rsidRDefault="009C2C45" w:rsidP="009C2C45">
            <w:pPr>
              <w:pStyle w:val="Tabletext"/>
              <w:rPr>
                <w:sz w:val="16"/>
                <w:szCs w:val="16"/>
              </w:rPr>
            </w:pPr>
            <w:r w:rsidRPr="00B021F8">
              <w:rPr>
                <w:sz w:val="16"/>
                <w:szCs w:val="16"/>
              </w:rPr>
              <w:t>Adamson’s Blown</w:t>
            </w:r>
            <w:r>
              <w:rPr>
                <w:sz w:val="16"/>
                <w:szCs w:val="16"/>
              </w:rPr>
              <w:t>-g</w:t>
            </w:r>
            <w:r w:rsidRPr="00B021F8">
              <w:rPr>
                <w:sz w:val="16"/>
                <w:szCs w:val="16"/>
              </w:rPr>
              <w:t>rass (</w:t>
            </w:r>
            <w:r w:rsidRPr="00B021F8">
              <w:rPr>
                <w:i/>
                <w:iCs/>
                <w:sz w:val="16"/>
                <w:szCs w:val="16"/>
              </w:rPr>
              <w:t>Lachnagrostis adamsonii</w:t>
            </w:r>
            <w:r w:rsidRPr="00B021F8">
              <w:rPr>
                <w:sz w:val="16"/>
                <w:szCs w:val="16"/>
              </w:rPr>
              <w:t>)</w:t>
            </w:r>
          </w:p>
        </w:tc>
        <w:tc>
          <w:tcPr>
            <w:tcW w:w="724" w:type="dxa"/>
            <w:vAlign w:val="center"/>
          </w:tcPr>
          <w:p w14:paraId="515094CB" w14:textId="77777777" w:rsidR="009C2C45" w:rsidRPr="00B021F8" w:rsidRDefault="009C2C45" w:rsidP="009C2C45">
            <w:pPr>
              <w:pStyle w:val="Tabletext"/>
              <w:jc w:val="center"/>
              <w:rPr>
                <w:sz w:val="16"/>
                <w:szCs w:val="16"/>
              </w:rPr>
            </w:pPr>
            <w:r w:rsidRPr="00B021F8">
              <w:rPr>
                <w:sz w:val="16"/>
                <w:szCs w:val="16"/>
              </w:rPr>
              <w:t>No</w:t>
            </w:r>
          </w:p>
        </w:tc>
        <w:tc>
          <w:tcPr>
            <w:tcW w:w="725" w:type="dxa"/>
            <w:shd w:val="clear" w:color="auto" w:fill="D9E2F3" w:themeFill="accent1" w:themeFillTint="33"/>
            <w:vAlign w:val="center"/>
          </w:tcPr>
          <w:p w14:paraId="1B691C18" w14:textId="77777777" w:rsidR="009C2C45" w:rsidRPr="00B021F8" w:rsidRDefault="009C2C45" w:rsidP="009C2C45">
            <w:pPr>
              <w:pStyle w:val="Tabletext"/>
              <w:jc w:val="center"/>
              <w:rPr>
                <w:sz w:val="16"/>
                <w:szCs w:val="16"/>
              </w:rPr>
            </w:pPr>
            <w:r w:rsidRPr="00B021F8">
              <w:rPr>
                <w:sz w:val="16"/>
                <w:szCs w:val="16"/>
              </w:rPr>
              <w:t>Yes</w:t>
            </w:r>
          </w:p>
        </w:tc>
        <w:tc>
          <w:tcPr>
            <w:tcW w:w="725" w:type="dxa"/>
            <w:shd w:val="clear" w:color="auto" w:fill="D9E2F3" w:themeFill="accent1" w:themeFillTint="33"/>
            <w:vAlign w:val="center"/>
          </w:tcPr>
          <w:p w14:paraId="2A679139" w14:textId="77777777" w:rsidR="009C2C45" w:rsidRPr="00B021F8" w:rsidRDefault="009C2C45" w:rsidP="009C2C45">
            <w:pPr>
              <w:pStyle w:val="Tabletext"/>
              <w:jc w:val="center"/>
              <w:rPr>
                <w:sz w:val="16"/>
                <w:szCs w:val="16"/>
              </w:rPr>
            </w:pPr>
            <w:r w:rsidRPr="00B021F8">
              <w:rPr>
                <w:sz w:val="16"/>
                <w:szCs w:val="16"/>
              </w:rPr>
              <w:t>Yes</w:t>
            </w:r>
          </w:p>
        </w:tc>
        <w:tc>
          <w:tcPr>
            <w:tcW w:w="725" w:type="dxa"/>
            <w:shd w:val="clear" w:color="auto" w:fill="D9E2F3" w:themeFill="accent1" w:themeFillTint="33"/>
            <w:vAlign w:val="center"/>
          </w:tcPr>
          <w:p w14:paraId="623AFCA4" w14:textId="77777777" w:rsidR="009C2C45" w:rsidRPr="00B021F8" w:rsidRDefault="009C2C45" w:rsidP="009C2C45">
            <w:pPr>
              <w:pStyle w:val="Tabletext"/>
              <w:jc w:val="center"/>
              <w:rPr>
                <w:sz w:val="16"/>
                <w:szCs w:val="16"/>
              </w:rPr>
            </w:pPr>
            <w:r w:rsidRPr="00B021F8">
              <w:rPr>
                <w:sz w:val="16"/>
                <w:szCs w:val="16"/>
              </w:rPr>
              <w:t>Yes</w:t>
            </w:r>
          </w:p>
        </w:tc>
        <w:tc>
          <w:tcPr>
            <w:tcW w:w="725" w:type="dxa"/>
            <w:shd w:val="clear" w:color="auto" w:fill="D9E2F3" w:themeFill="accent1" w:themeFillTint="33"/>
            <w:vAlign w:val="center"/>
          </w:tcPr>
          <w:p w14:paraId="0BFAFD9E" w14:textId="77777777" w:rsidR="009C2C45" w:rsidRPr="00B021F8" w:rsidRDefault="009C2C45" w:rsidP="009C2C45">
            <w:pPr>
              <w:pStyle w:val="Tabletext"/>
              <w:jc w:val="center"/>
              <w:rPr>
                <w:sz w:val="16"/>
                <w:szCs w:val="16"/>
              </w:rPr>
            </w:pPr>
            <w:r w:rsidRPr="00B021F8">
              <w:rPr>
                <w:sz w:val="16"/>
                <w:szCs w:val="16"/>
              </w:rPr>
              <w:t>Yes</w:t>
            </w:r>
          </w:p>
        </w:tc>
        <w:tc>
          <w:tcPr>
            <w:tcW w:w="725" w:type="dxa"/>
            <w:shd w:val="clear" w:color="auto" w:fill="D9E2F3" w:themeFill="accent1" w:themeFillTint="33"/>
            <w:vAlign w:val="center"/>
          </w:tcPr>
          <w:p w14:paraId="36E0484D" w14:textId="77777777" w:rsidR="009C2C45" w:rsidRPr="00B021F8" w:rsidRDefault="009C2C45" w:rsidP="009C2C45">
            <w:pPr>
              <w:pStyle w:val="Tabletext"/>
              <w:jc w:val="center"/>
              <w:rPr>
                <w:sz w:val="16"/>
                <w:szCs w:val="16"/>
              </w:rPr>
            </w:pPr>
            <w:r w:rsidRPr="00B021F8">
              <w:rPr>
                <w:sz w:val="16"/>
                <w:szCs w:val="16"/>
              </w:rPr>
              <w:t>Yes</w:t>
            </w:r>
          </w:p>
        </w:tc>
        <w:tc>
          <w:tcPr>
            <w:tcW w:w="725" w:type="dxa"/>
            <w:shd w:val="clear" w:color="auto" w:fill="D9E2F3" w:themeFill="accent1" w:themeFillTint="33"/>
            <w:vAlign w:val="center"/>
          </w:tcPr>
          <w:p w14:paraId="55428AC3" w14:textId="77777777" w:rsidR="009C2C45" w:rsidRPr="00B021F8" w:rsidRDefault="009C2C45" w:rsidP="009C2C45">
            <w:pPr>
              <w:pStyle w:val="Tabletext"/>
              <w:jc w:val="center"/>
              <w:rPr>
                <w:sz w:val="16"/>
                <w:szCs w:val="16"/>
              </w:rPr>
            </w:pPr>
            <w:r w:rsidRPr="00B021F8">
              <w:rPr>
                <w:sz w:val="16"/>
                <w:szCs w:val="16"/>
              </w:rPr>
              <w:t>Yes</w:t>
            </w:r>
          </w:p>
        </w:tc>
        <w:tc>
          <w:tcPr>
            <w:tcW w:w="725" w:type="dxa"/>
            <w:shd w:val="clear" w:color="auto" w:fill="D9E2F3" w:themeFill="accent1" w:themeFillTint="33"/>
            <w:vAlign w:val="center"/>
          </w:tcPr>
          <w:p w14:paraId="74D23E0B" w14:textId="77777777" w:rsidR="009C2C45" w:rsidRPr="00B021F8" w:rsidRDefault="009C2C45" w:rsidP="009C2C45">
            <w:pPr>
              <w:pStyle w:val="Tabletext"/>
              <w:jc w:val="center"/>
              <w:rPr>
                <w:sz w:val="16"/>
                <w:szCs w:val="16"/>
              </w:rPr>
            </w:pPr>
            <w:r w:rsidRPr="00B021F8">
              <w:rPr>
                <w:sz w:val="16"/>
                <w:szCs w:val="16"/>
              </w:rPr>
              <w:t>Yes</w:t>
            </w:r>
          </w:p>
        </w:tc>
      </w:tr>
      <w:tr w:rsidR="009C2C45" w14:paraId="37C8A586" w14:textId="77777777" w:rsidTr="00416437">
        <w:tc>
          <w:tcPr>
            <w:tcW w:w="3823" w:type="dxa"/>
            <w:vAlign w:val="center"/>
          </w:tcPr>
          <w:p w14:paraId="4BF813E6" w14:textId="77777777" w:rsidR="009C2C45" w:rsidRPr="00B021F8" w:rsidRDefault="009C2C45" w:rsidP="009C2C45">
            <w:pPr>
              <w:pStyle w:val="Tabletext"/>
              <w:rPr>
                <w:sz w:val="16"/>
                <w:szCs w:val="16"/>
              </w:rPr>
            </w:pPr>
            <w:r w:rsidRPr="00B021F8">
              <w:rPr>
                <w:sz w:val="16"/>
                <w:szCs w:val="16"/>
              </w:rPr>
              <w:t>Spiny Rice-flower (</w:t>
            </w:r>
            <w:r w:rsidRPr="00B021F8">
              <w:rPr>
                <w:i/>
                <w:iCs/>
                <w:sz w:val="16"/>
                <w:szCs w:val="16"/>
              </w:rPr>
              <w:t xml:space="preserve">Pimelea spinescens </w:t>
            </w:r>
            <w:r w:rsidRPr="00B021F8">
              <w:rPr>
                <w:sz w:val="16"/>
                <w:szCs w:val="16"/>
              </w:rPr>
              <w:t xml:space="preserve">subsp. </w:t>
            </w:r>
            <w:r w:rsidRPr="00B021F8">
              <w:rPr>
                <w:i/>
                <w:iCs/>
                <w:sz w:val="16"/>
                <w:szCs w:val="16"/>
              </w:rPr>
              <w:t>spinescens</w:t>
            </w:r>
            <w:r w:rsidRPr="00B021F8">
              <w:rPr>
                <w:sz w:val="16"/>
                <w:szCs w:val="16"/>
              </w:rPr>
              <w:t>)</w:t>
            </w:r>
          </w:p>
        </w:tc>
        <w:tc>
          <w:tcPr>
            <w:tcW w:w="724" w:type="dxa"/>
            <w:vAlign w:val="center"/>
          </w:tcPr>
          <w:p w14:paraId="07203C38"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7AB2E5C4"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3C257D99"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055037EB" w14:textId="77777777" w:rsidR="009C2C45" w:rsidRPr="00B021F8" w:rsidRDefault="009C2C45" w:rsidP="009C2C45">
            <w:pPr>
              <w:pStyle w:val="Tabletext"/>
              <w:jc w:val="center"/>
              <w:rPr>
                <w:sz w:val="16"/>
                <w:szCs w:val="16"/>
              </w:rPr>
            </w:pPr>
            <w:r w:rsidRPr="00B021F8">
              <w:rPr>
                <w:sz w:val="16"/>
                <w:szCs w:val="16"/>
              </w:rPr>
              <w:t>No</w:t>
            </w:r>
          </w:p>
        </w:tc>
        <w:tc>
          <w:tcPr>
            <w:tcW w:w="725" w:type="dxa"/>
            <w:shd w:val="clear" w:color="auto" w:fill="D9E2F3" w:themeFill="accent1" w:themeFillTint="33"/>
            <w:vAlign w:val="center"/>
          </w:tcPr>
          <w:p w14:paraId="717DE3F9" w14:textId="77777777" w:rsidR="009C2C45" w:rsidRPr="00B021F8" w:rsidRDefault="009C2C45" w:rsidP="009C2C45">
            <w:pPr>
              <w:pStyle w:val="Tabletext"/>
              <w:jc w:val="center"/>
              <w:rPr>
                <w:sz w:val="16"/>
                <w:szCs w:val="16"/>
              </w:rPr>
            </w:pPr>
            <w:r w:rsidRPr="00B021F8">
              <w:rPr>
                <w:sz w:val="16"/>
                <w:szCs w:val="16"/>
              </w:rPr>
              <w:t>Yes</w:t>
            </w:r>
          </w:p>
        </w:tc>
        <w:tc>
          <w:tcPr>
            <w:tcW w:w="725" w:type="dxa"/>
            <w:shd w:val="clear" w:color="auto" w:fill="D9E2F3" w:themeFill="accent1" w:themeFillTint="33"/>
            <w:vAlign w:val="center"/>
          </w:tcPr>
          <w:p w14:paraId="059FAABE" w14:textId="77777777" w:rsidR="009C2C45" w:rsidRPr="00B021F8" w:rsidRDefault="009C2C45" w:rsidP="009C2C45">
            <w:pPr>
              <w:pStyle w:val="Tabletext"/>
              <w:jc w:val="center"/>
              <w:rPr>
                <w:sz w:val="16"/>
                <w:szCs w:val="16"/>
              </w:rPr>
            </w:pPr>
            <w:r w:rsidRPr="00B021F8">
              <w:rPr>
                <w:sz w:val="16"/>
                <w:szCs w:val="16"/>
              </w:rPr>
              <w:t>Yes</w:t>
            </w:r>
          </w:p>
        </w:tc>
        <w:tc>
          <w:tcPr>
            <w:tcW w:w="725" w:type="dxa"/>
            <w:shd w:val="clear" w:color="auto" w:fill="D9E2F3" w:themeFill="accent1" w:themeFillTint="33"/>
            <w:vAlign w:val="center"/>
          </w:tcPr>
          <w:p w14:paraId="5965E20F" w14:textId="77777777" w:rsidR="009C2C45" w:rsidRPr="00B021F8" w:rsidRDefault="009C2C45" w:rsidP="009C2C45">
            <w:pPr>
              <w:pStyle w:val="Tabletext"/>
              <w:jc w:val="center"/>
              <w:rPr>
                <w:sz w:val="16"/>
                <w:szCs w:val="16"/>
              </w:rPr>
            </w:pPr>
            <w:r w:rsidRPr="00B021F8">
              <w:rPr>
                <w:sz w:val="16"/>
                <w:szCs w:val="16"/>
              </w:rPr>
              <w:t>Yes</w:t>
            </w:r>
          </w:p>
        </w:tc>
        <w:tc>
          <w:tcPr>
            <w:tcW w:w="725" w:type="dxa"/>
            <w:shd w:val="clear" w:color="auto" w:fill="D9E2F3" w:themeFill="accent1" w:themeFillTint="33"/>
            <w:vAlign w:val="center"/>
          </w:tcPr>
          <w:p w14:paraId="349E4BA4" w14:textId="77777777" w:rsidR="009C2C45" w:rsidRPr="00B021F8" w:rsidRDefault="009C2C45" w:rsidP="009C2C45">
            <w:pPr>
              <w:pStyle w:val="Tabletext"/>
              <w:jc w:val="center"/>
              <w:rPr>
                <w:sz w:val="16"/>
                <w:szCs w:val="16"/>
              </w:rPr>
            </w:pPr>
            <w:r w:rsidRPr="00B021F8">
              <w:rPr>
                <w:sz w:val="16"/>
                <w:szCs w:val="16"/>
              </w:rPr>
              <w:t>Yes</w:t>
            </w:r>
          </w:p>
        </w:tc>
      </w:tr>
      <w:tr w:rsidR="009C2C45" w:rsidRPr="00744E79" w14:paraId="6335DDF1" w14:textId="77777777" w:rsidTr="001F7278">
        <w:tc>
          <w:tcPr>
            <w:tcW w:w="9622" w:type="dxa"/>
            <w:gridSpan w:val="9"/>
            <w:shd w:val="clear" w:color="auto" w:fill="B4C6E7" w:themeFill="accent1" w:themeFillTint="66"/>
            <w:vAlign w:val="center"/>
          </w:tcPr>
          <w:p w14:paraId="2782E271" w14:textId="77777777" w:rsidR="009C2C45" w:rsidRPr="00B021F8" w:rsidRDefault="009C2C45" w:rsidP="009C2C45">
            <w:pPr>
              <w:pStyle w:val="Tabletext"/>
              <w:rPr>
                <w:b/>
                <w:bCs/>
                <w:sz w:val="16"/>
                <w:szCs w:val="16"/>
              </w:rPr>
            </w:pPr>
            <w:r w:rsidRPr="00B021F8">
              <w:rPr>
                <w:b/>
                <w:bCs/>
                <w:sz w:val="16"/>
                <w:szCs w:val="16"/>
              </w:rPr>
              <w:t>Migratory species*</w:t>
            </w:r>
          </w:p>
        </w:tc>
      </w:tr>
      <w:tr w:rsidR="009C2C45" w14:paraId="07366654" w14:textId="77777777" w:rsidTr="00416437">
        <w:tc>
          <w:tcPr>
            <w:tcW w:w="3823" w:type="dxa"/>
            <w:vAlign w:val="center"/>
          </w:tcPr>
          <w:p w14:paraId="27F43383" w14:textId="77777777" w:rsidR="009C2C45" w:rsidRPr="00B021F8" w:rsidRDefault="009C2C45" w:rsidP="009C2C45">
            <w:pPr>
              <w:pStyle w:val="Tabletext"/>
              <w:rPr>
                <w:sz w:val="16"/>
                <w:szCs w:val="16"/>
              </w:rPr>
            </w:pPr>
            <w:r w:rsidRPr="00B021F8">
              <w:rPr>
                <w:sz w:val="16"/>
                <w:szCs w:val="16"/>
              </w:rPr>
              <w:t>Double-banded Plover (</w:t>
            </w:r>
            <w:r w:rsidRPr="00B021F8">
              <w:rPr>
                <w:i/>
                <w:iCs/>
                <w:sz w:val="16"/>
                <w:szCs w:val="16"/>
              </w:rPr>
              <w:t>Charadrius bicinctus</w:t>
            </w:r>
            <w:r w:rsidRPr="00B021F8">
              <w:rPr>
                <w:sz w:val="16"/>
                <w:szCs w:val="16"/>
              </w:rPr>
              <w:t>)</w:t>
            </w:r>
          </w:p>
        </w:tc>
        <w:tc>
          <w:tcPr>
            <w:tcW w:w="724" w:type="dxa"/>
            <w:vAlign w:val="center"/>
          </w:tcPr>
          <w:p w14:paraId="5E68FB16"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7C75544E"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3C3021F5"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1D9383F4"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3F39FA36"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2E40C9E7" w14:textId="77777777" w:rsidR="009C2C45" w:rsidRPr="00B021F8" w:rsidRDefault="009C2C45" w:rsidP="009C2C45">
            <w:pPr>
              <w:pStyle w:val="Tabletext"/>
              <w:jc w:val="center"/>
              <w:rPr>
                <w:sz w:val="16"/>
                <w:szCs w:val="16"/>
              </w:rPr>
            </w:pPr>
            <w:r w:rsidRPr="00B021F8">
              <w:rPr>
                <w:sz w:val="16"/>
                <w:szCs w:val="16"/>
              </w:rPr>
              <w:t>No</w:t>
            </w:r>
          </w:p>
        </w:tc>
        <w:tc>
          <w:tcPr>
            <w:tcW w:w="725" w:type="dxa"/>
            <w:shd w:val="clear" w:color="auto" w:fill="D9E2F3" w:themeFill="accent1" w:themeFillTint="33"/>
            <w:vAlign w:val="center"/>
          </w:tcPr>
          <w:p w14:paraId="068E660F" w14:textId="77777777" w:rsidR="009C2C45" w:rsidRPr="00B021F8" w:rsidRDefault="009C2C45" w:rsidP="009C2C45">
            <w:pPr>
              <w:pStyle w:val="Tabletext"/>
              <w:jc w:val="center"/>
              <w:rPr>
                <w:sz w:val="16"/>
                <w:szCs w:val="16"/>
              </w:rPr>
            </w:pPr>
            <w:r w:rsidRPr="00B021F8">
              <w:rPr>
                <w:sz w:val="16"/>
                <w:szCs w:val="16"/>
              </w:rPr>
              <w:t>Yes</w:t>
            </w:r>
          </w:p>
        </w:tc>
        <w:tc>
          <w:tcPr>
            <w:tcW w:w="725" w:type="dxa"/>
            <w:shd w:val="clear" w:color="auto" w:fill="D9E2F3" w:themeFill="accent1" w:themeFillTint="33"/>
            <w:vAlign w:val="center"/>
          </w:tcPr>
          <w:p w14:paraId="1FEDF756" w14:textId="77777777" w:rsidR="009C2C45" w:rsidRPr="00B021F8" w:rsidRDefault="009C2C45" w:rsidP="009C2C45">
            <w:pPr>
              <w:pStyle w:val="Tabletext"/>
              <w:jc w:val="center"/>
              <w:rPr>
                <w:sz w:val="16"/>
                <w:szCs w:val="16"/>
              </w:rPr>
            </w:pPr>
            <w:r w:rsidRPr="00B021F8">
              <w:rPr>
                <w:sz w:val="16"/>
                <w:szCs w:val="16"/>
              </w:rPr>
              <w:t>Yes</w:t>
            </w:r>
          </w:p>
        </w:tc>
      </w:tr>
      <w:tr w:rsidR="009C2C45" w14:paraId="2F35E691" w14:textId="77777777" w:rsidTr="00416437">
        <w:tc>
          <w:tcPr>
            <w:tcW w:w="3823" w:type="dxa"/>
          </w:tcPr>
          <w:p w14:paraId="4E3AA633" w14:textId="77777777" w:rsidR="009C2C45" w:rsidRPr="00B021F8" w:rsidRDefault="009C2C45" w:rsidP="009C2C45">
            <w:pPr>
              <w:pStyle w:val="Tabletext"/>
              <w:rPr>
                <w:sz w:val="16"/>
                <w:szCs w:val="16"/>
              </w:rPr>
            </w:pPr>
            <w:r w:rsidRPr="00B021F8">
              <w:rPr>
                <w:sz w:val="16"/>
                <w:szCs w:val="16"/>
              </w:rPr>
              <w:t>Marsh Sandpiper (</w:t>
            </w:r>
            <w:r w:rsidRPr="00B021F8">
              <w:rPr>
                <w:i/>
                <w:iCs/>
                <w:sz w:val="16"/>
                <w:szCs w:val="16"/>
              </w:rPr>
              <w:t>Tringa stagnatilis</w:t>
            </w:r>
            <w:r w:rsidRPr="00B021F8">
              <w:rPr>
                <w:sz w:val="16"/>
                <w:szCs w:val="16"/>
              </w:rPr>
              <w:t>)</w:t>
            </w:r>
          </w:p>
        </w:tc>
        <w:tc>
          <w:tcPr>
            <w:tcW w:w="724" w:type="dxa"/>
            <w:vAlign w:val="center"/>
          </w:tcPr>
          <w:p w14:paraId="3B06D954"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10CC4D73"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08C3F7C4"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6104DC83"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128C8448"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33BB66D8" w14:textId="77777777" w:rsidR="009C2C45" w:rsidRPr="00B021F8" w:rsidRDefault="009C2C45" w:rsidP="009C2C45">
            <w:pPr>
              <w:pStyle w:val="Tabletext"/>
              <w:jc w:val="center"/>
              <w:rPr>
                <w:sz w:val="16"/>
                <w:szCs w:val="16"/>
              </w:rPr>
            </w:pPr>
            <w:r w:rsidRPr="00B021F8">
              <w:rPr>
                <w:sz w:val="16"/>
                <w:szCs w:val="16"/>
              </w:rPr>
              <w:t>No</w:t>
            </w:r>
          </w:p>
        </w:tc>
        <w:tc>
          <w:tcPr>
            <w:tcW w:w="725" w:type="dxa"/>
            <w:shd w:val="clear" w:color="auto" w:fill="D9E2F3" w:themeFill="accent1" w:themeFillTint="33"/>
            <w:vAlign w:val="center"/>
          </w:tcPr>
          <w:p w14:paraId="37653826" w14:textId="77777777" w:rsidR="009C2C45" w:rsidRPr="00B021F8" w:rsidRDefault="009C2C45" w:rsidP="009C2C45">
            <w:pPr>
              <w:pStyle w:val="Tabletext"/>
              <w:jc w:val="center"/>
              <w:rPr>
                <w:sz w:val="16"/>
                <w:szCs w:val="16"/>
              </w:rPr>
            </w:pPr>
            <w:r w:rsidRPr="00B021F8">
              <w:rPr>
                <w:sz w:val="16"/>
                <w:szCs w:val="16"/>
              </w:rPr>
              <w:t>Yes</w:t>
            </w:r>
          </w:p>
        </w:tc>
        <w:tc>
          <w:tcPr>
            <w:tcW w:w="725" w:type="dxa"/>
            <w:shd w:val="clear" w:color="auto" w:fill="D9E2F3" w:themeFill="accent1" w:themeFillTint="33"/>
            <w:vAlign w:val="center"/>
          </w:tcPr>
          <w:p w14:paraId="4127CED0" w14:textId="77777777" w:rsidR="009C2C45" w:rsidRPr="00B021F8" w:rsidRDefault="009C2C45" w:rsidP="009C2C45">
            <w:pPr>
              <w:pStyle w:val="Tabletext"/>
              <w:jc w:val="center"/>
              <w:rPr>
                <w:sz w:val="16"/>
                <w:szCs w:val="16"/>
              </w:rPr>
            </w:pPr>
            <w:r w:rsidRPr="00B021F8">
              <w:rPr>
                <w:sz w:val="16"/>
                <w:szCs w:val="16"/>
              </w:rPr>
              <w:t>Yes</w:t>
            </w:r>
          </w:p>
        </w:tc>
      </w:tr>
      <w:tr w:rsidR="009C2C45" w14:paraId="16A8B25F" w14:textId="77777777" w:rsidTr="00416437">
        <w:tc>
          <w:tcPr>
            <w:tcW w:w="3823" w:type="dxa"/>
          </w:tcPr>
          <w:p w14:paraId="41DB1CD2" w14:textId="77777777" w:rsidR="009C2C45" w:rsidRPr="00B021F8" w:rsidRDefault="009C2C45" w:rsidP="009C2C45">
            <w:pPr>
              <w:pStyle w:val="Tabletext"/>
              <w:rPr>
                <w:sz w:val="16"/>
                <w:szCs w:val="16"/>
              </w:rPr>
            </w:pPr>
            <w:r w:rsidRPr="00B021F8">
              <w:rPr>
                <w:sz w:val="16"/>
                <w:szCs w:val="16"/>
              </w:rPr>
              <w:t>Red-necked Stint (</w:t>
            </w:r>
            <w:r w:rsidRPr="00B021F8">
              <w:rPr>
                <w:i/>
                <w:iCs/>
                <w:sz w:val="16"/>
                <w:szCs w:val="16"/>
              </w:rPr>
              <w:t>Calidris ruficollis</w:t>
            </w:r>
            <w:r w:rsidRPr="00B021F8">
              <w:rPr>
                <w:sz w:val="16"/>
                <w:szCs w:val="16"/>
              </w:rPr>
              <w:t>)</w:t>
            </w:r>
          </w:p>
        </w:tc>
        <w:tc>
          <w:tcPr>
            <w:tcW w:w="724" w:type="dxa"/>
            <w:vAlign w:val="center"/>
          </w:tcPr>
          <w:p w14:paraId="0DED7D75"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6AF2AAD2"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7A9038C4"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09DEA86C"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3DEFFC65" w14:textId="77777777" w:rsidR="009C2C45" w:rsidRPr="00B021F8" w:rsidRDefault="009C2C45" w:rsidP="009C2C45">
            <w:pPr>
              <w:pStyle w:val="Tabletext"/>
              <w:jc w:val="center"/>
              <w:rPr>
                <w:sz w:val="16"/>
                <w:szCs w:val="16"/>
              </w:rPr>
            </w:pPr>
            <w:r w:rsidRPr="00B021F8">
              <w:rPr>
                <w:sz w:val="16"/>
                <w:szCs w:val="16"/>
              </w:rPr>
              <w:t>No</w:t>
            </w:r>
          </w:p>
        </w:tc>
        <w:tc>
          <w:tcPr>
            <w:tcW w:w="725" w:type="dxa"/>
            <w:vAlign w:val="center"/>
          </w:tcPr>
          <w:p w14:paraId="3AB27B45" w14:textId="77777777" w:rsidR="009C2C45" w:rsidRPr="00B021F8" w:rsidRDefault="009C2C45" w:rsidP="009C2C45">
            <w:pPr>
              <w:pStyle w:val="Tabletext"/>
              <w:jc w:val="center"/>
              <w:rPr>
                <w:sz w:val="16"/>
                <w:szCs w:val="16"/>
              </w:rPr>
            </w:pPr>
            <w:r w:rsidRPr="00B021F8">
              <w:rPr>
                <w:sz w:val="16"/>
                <w:szCs w:val="16"/>
              </w:rPr>
              <w:t>No</w:t>
            </w:r>
          </w:p>
        </w:tc>
        <w:tc>
          <w:tcPr>
            <w:tcW w:w="725" w:type="dxa"/>
            <w:shd w:val="clear" w:color="auto" w:fill="D9E2F3" w:themeFill="accent1" w:themeFillTint="33"/>
            <w:vAlign w:val="center"/>
          </w:tcPr>
          <w:p w14:paraId="6C2FD1F7" w14:textId="77777777" w:rsidR="009C2C45" w:rsidRPr="00B021F8" w:rsidRDefault="009C2C45" w:rsidP="009C2C45">
            <w:pPr>
              <w:pStyle w:val="Tabletext"/>
              <w:jc w:val="center"/>
              <w:rPr>
                <w:sz w:val="16"/>
                <w:szCs w:val="16"/>
              </w:rPr>
            </w:pPr>
            <w:r w:rsidRPr="00B021F8">
              <w:rPr>
                <w:sz w:val="16"/>
                <w:szCs w:val="16"/>
              </w:rPr>
              <w:t>Yes</w:t>
            </w:r>
          </w:p>
        </w:tc>
        <w:tc>
          <w:tcPr>
            <w:tcW w:w="725" w:type="dxa"/>
            <w:shd w:val="clear" w:color="auto" w:fill="D9E2F3" w:themeFill="accent1" w:themeFillTint="33"/>
            <w:vAlign w:val="center"/>
          </w:tcPr>
          <w:p w14:paraId="0196F103" w14:textId="77777777" w:rsidR="009C2C45" w:rsidRPr="00B021F8" w:rsidRDefault="009C2C45" w:rsidP="009C2C45">
            <w:pPr>
              <w:pStyle w:val="Tabletext"/>
              <w:jc w:val="center"/>
              <w:rPr>
                <w:sz w:val="16"/>
                <w:szCs w:val="16"/>
              </w:rPr>
            </w:pPr>
            <w:r w:rsidRPr="00B021F8">
              <w:rPr>
                <w:sz w:val="16"/>
                <w:szCs w:val="16"/>
              </w:rPr>
              <w:t>Yes</w:t>
            </w:r>
          </w:p>
        </w:tc>
      </w:tr>
      <w:tr w:rsidR="009C2C45" w:rsidRPr="00744E79" w14:paraId="2B579692" w14:textId="77777777" w:rsidTr="001F7278">
        <w:tc>
          <w:tcPr>
            <w:tcW w:w="9622" w:type="dxa"/>
            <w:gridSpan w:val="9"/>
            <w:shd w:val="clear" w:color="auto" w:fill="B4C6E7" w:themeFill="accent1" w:themeFillTint="66"/>
          </w:tcPr>
          <w:p w14:paraId="62DF4B46" w14:textId="77777777" w:rsidR="009C2C45" w:rsidRPr="00B021F8" w:rsidRDefault="009C2C45" w:rsidP="009C2C45">
            <w:pPr>
              <w:pStyle w:val="Tabletext"/>
              <w:keepNext/>
              <w:keepLines/>
              <w:rPr>
                <w:b/>
                <w:bCs/>
                <w:sz w:val="16"/>
                <w:szCs w:val="16"/>
              </w:rPr>
            </w:pPr>
            <w:r w:rsidRPr="00B021F8">
              <w:rPr>
                <w:b/>
                <w:bCs/>
                <w:sz w:val="16"/>
                <w:szCs w:val="16"/>
              </w:rPr>
              <w:lastRenderedPageBreak/>
              <w:t>Ramsar</w:t>
            </w:r>
          </w:p>
        </w:tc>
      </w:tr>
      <w:tr w:rsidR="009C2C45" w14:paraId="0BA4C59B" w14:textId="77777777" w:rsidTr="00416437">
        <w:tc>
          <w:tcPr>
            <w:tcW w:w="3823" w:type="dxa"/>
          </w:tcPr>
          <w:p w14:paraId="5A382638" w14:textId="77777777" w:rsidR="009C2C45" w:rsidRPr="00B021F8" w:rsidRDefault="009C2C45" w:rsidP="009C2C45">
            <w:pPr>
              <w:pStyle w:val="Tabletext"/>
              <w:keepNext/>
              <w:keepLines/>
              <w:rPr>
                <w:sz w:val="16"/>
                <w:szCs w:val="16"/>
              </w:rPr>
            </w:pPr>
            <w:r w:rsidRPr="00B021F8">
              <w:rPr>
                <w:sz w:val="16"/>
                <w:szCs w:val="16"/>
              </w:rPr>
              <w:t>Port Phillip Bay (Western Shoreline) and Bellarine Peninsula Ramsar site</w:t>
            </w:r>
          </w:p>
        </w:tc>
        <w:tc>
          <w:tcPr>
            <w:tcW w:w="1449" w:type="dxa"/>
            <w:gridSpan w:val="2"/>
            <w:vAlign w:val="center"/>
          </w:tcPr>
          <w:p w14:paraId="371F219D" w14:textId="77777777" w:rsidR="009C2C45" w:rsidRPr="00B021F8" w:rsidRDefault="009C2C45" w:rsidP="009C2C45">
            <w:pPr>
              <w:pStyle w:val="Tabletext"/>
              <w:keepNext/>
              <w:keepLines/>
              <w:jc w:val="center"/>
              <w:rPr>
                <w:sz w:val="16"/>
                <w:szCs w:val="16"/>
              </w:rPr>
            </w:pPr>
            <w:r w:rsidRPr="00B021F8">
              <w:rPr>
                <w:sz w:val="16"/>
                <w:szCs w:val="16"/>
              </w:rPr>
              <w:t>No</w:t>
            </w:r>
          </w:p>
        </w:tc>
        <w:tc>
          <w:tcPr>
            <w:tcW w:w="1450" w:type="dxa"/>
            <w:gridSpan w:val="2"/>
            <w:vAlign w:val="center"/>
          </w:tcPr>
          <w:p w14:paraId="405953C2" w14:textId="77777777" w:rsidR="009C2C45" w:rsidRPr="00B021F8" w:rsidRDefault="009C2C45" w:rsidP="009C2C45">
            <w:pPr>
              <w:pStyle w:val="Tabletext"/>
              <w:keepNext/>
              <w:keepLines/>
              <w:jc w:val="center"/>
              <w:rPr>
                <w:sz w:val="16"/>
                <w:szCs w:val="16"/>
              </w:rPr>
            </w:pPr>
            <w:r w:rsidRPr="00B021F8">
              <w:rPr>
                <w:sz w:val="16"/>
                <w:szCs w:val="16"/>
              </w:rPr>
              <w:t>No</w:t>
            </w:r>
          </w:p>
        </w:tc>
        <w:tc>
          <w:tcPr>
            <w:tcW w:w="1450" w:type="dxa"/>
            <w:gridSpan w:val="2"/>
            <w:vAlign w:val="center"/>
          </w:tcPr>
          <w:p w14:paraId="3DEF1D82" w14:textId="77777777" w:rsidR="009C2C45" w:rsidRPr="00B021F8" w:rsidRDefault="009C2C45" w:rsidP="009C2C45">
            <w:pPr>
              <w:pStyle w:val="Tabletext"/>
              <w:keepNext/>
              <w:keepLines/>
              <w:jc w:val="center"/>
              <w:rPr>
                <w:sz w:val="16"/>
                <w:szCs w:val="16"/>
              </w:rPr>
            </w:pPr>
            <w:r w:rsidRPr="00B021F8">
              <w:rPr>
                <w:sz w:val="16"/>
                <w:szCs w:val="16"/>
              </w:rPr>
              <w:t>No</w:t>
            </w:r>
          </w:p>
        </w:tc>
        <w:tc>
          <w:tcPr>
            <w:tcW w:w="1450" w:type="dxa"/>
            <w:gridSpan w:val="2"/>
            <w:shd w:val="clear" w:color="auto" w:fill="D9E2F3" w:themeFill="accent1" w:themeFillTint="33"/>
            <w:vAlign w:val="center"/>
          </w:tcPr>
          <w:p w14:paraId="194BCA83" w14:textId="77777777" w:rsidR="009C2C45" w:rsidRPr="00B021F8" w:rsidRDefault="009C2C45" w:rsidP="009C2C45">
            <w:pPr>
              <w:pStyle w:val="Tabletext"/>
              <w:keepNext/>
              <w:keepLines/>
              <w:jc w:val="center"/>
              <w:rPr>
                <w:sz w:val="16"/>
                <w:szCs w:val="16"/>
              </w:rPr>
            </w:pPr>
            <w:r w:rsidRPr="00B021F8">
              <w:rPr>
                <w:sz w:val="16"/>
                <w:szCs w:val="16"/>
              </w:rPr>
              <w:t>Yes</w:t>
            </w:r>
          </w:p>
        </w:tc>
      </w:tr>
    </w:tbl>
    <w:p w14:paraId="4B3D7FC2" w14:textId="7D8EE852" w:rsidR="00FF6F90" w:rsidRDefault="00FF6F90" w:rsidP="00601F66">
      <w:pPr>
        <w:pStyle w:val="Tabletext"/>
        <w:keepNext/>
        <w:keepLines/>
        <w:rPr>
          <w:sz w:val="16"/>
          <w:szCs w:val="18"/>
        </w:rPr>
      </w:pPr>
      <w:r w:rsidRPr="00744E79">
        <w:rPr>
          <w:sz w:val="16"/>
          <w:szCs w:val="18"/>
        </w:rPr>
        <w:t>* This list includes migratory species that are not listed as threatened. Any migratory species that are also threatened are identified under the “threatened species” section of the table</w:t>
      </w:r>
    </w:p>
    <w:p w14:paraId="57EEB577" w14:textId="179D51D7" w:rsidR="000C3755" w:rsidRPr="009B0326" w:rsidRDefault="00FF6F90" w:rsidP="009B0326">
      <w:pPr>
        <w:pStyle w:val="Tabletext"/>
        <w:keepNext/>
        <w:keepLines/>
        <w:rPr>
          <w:sz w:val="16"/>
          <w:szCs w:val="18"/>
        </w:rPr>
      </w:pPr>
      <w:r>
        <w:rPr>
          <w:sz w:val="16"/>
          <w:szCs w:val="18"/>
        </w:rPr>
        <w:t xml:space="preserve">^ To save space, the following abbreviations have been used: R – Records, H – Habitat </w:t>
      </w:r>
    </w:p>
    <w:p w14:paraId="6FF8D029" w14:textId="77777777" w:rsidR="00FF6F90" w:rsidRDefault="00FF6F90" w:rsidP="0066113D">
      <w:pPr>
        <w:pStyle w:val="Heading3"/>
      </w:pPr>
      <w:r>
        <w:t>Avoidance outcomes for MNES subject to direct impacts</w:t>
      </w:r>
    </w:p>
    <w:p w14:paraId="37569FAB" w14:textId="62BC2259" w:rsidR="00FF6F90" w:rsidRDefault="00797A5F" w:rsidP="0066113D">
      <w:r w:rsidRPr="00797A5F">
        <w:t xml:space="preserve">The following </w:t>
      </w:r>
      <w:r w:rsidR="00FF6F90" w:rsidRPr="00797A5F">
        <w:t>Category 1 MNES are subject to direct impacts under the Plan:</w:t>
      </w:r>
    </w:p>
    <w:p w14:paraId="113836D2" w14:textId="77777777" w:rsidR="00FF6F90" w:rsidRDefault="00FF6F90" w:rsidP="004D0D0B">
      <w:pPr>
        <w:pStyle w:val="Bullet1"/>
      </w:pPr>
      <w:r>
        <w:t>Golden Sun Moth (</w:t>
      </w:r>
      <w:r>
        <w:rPr>
          <w:i/>
          <w:iCs/>
        </w:rPr>
        <w:t>Synemon plana</w:t>
      </w:r>
      <w:r>
        <w:t>) (GSM)</w:t>
      </w:r>
    </w:p>
    <w:p w14:paraId="349BC5A5" w14:textId="77777777" w:rsidR="00FF6F90" w:rsidRDefault="00FF6F90" w:rsidP="004D0D0B">
      <w:pPr>
        <w:pStyle w:val="Bullet1"/>
      </w:pPr>
      <w:r>
        <w:t>Striped Legless Lizard (</w:t>
      </w:r>
      <w:r>
        <w:rPr>
          <w:i/>
          <w:iCs/>
        </w:rPr>
        <w:t>Delma impar</w:t>
      </w:r>
      <w:r>
        <w:t>) (SLL)</w:t>
      </w:r>
    </w:p>
    <w:p w14:paraId="193F9998" w14:textId="35664FFC" w:rsidR="00C32438" w:rsidRPr="005640B2" w:rsidRDefault="00C32438" w:rsidP="004D0D0B">
      <w:pPr>
        <w:pStyle w:val="Bullet1"/>
      </w:pPr>
      <w:r w:rsidRPr="005640B2">
        <w:t>Blue-winged Parrot (</w:t>
      </w:r>
      <w:r w:rsidRPr="005640B2">
        <w:rPr>
          <w:i/>
          <w:iCs/>
        </w:rPr>
        <w:t>Neophema chrysostoma</w:t>
      </w:r>
      <w:r w:rsidRPr="005640B2">
        <w:t>)</w:t>
      </w:r>
    </w:p>
    <w:p w14:paraId="284349D8" w14:textId="056EF944" w:rsidR="00C32438" w:rsidRDefault="00C32438" w:rsidP="004D0D0B">
      <w:pPr>
        <w:pStyle w:val="Bullet1"/>
      </w:pPr>
      <w:r>
        <w:t>Victorian Grassland Earless Dragon (</w:t>
      </w:r>
      <w:r>
        <w:rPr>
          <w:i/>
          <w:iCs/>
        </w:rPr>
        <w:t>Tympanocryptis pinguicolla</w:t>
      </w:r>
      <w:r>
        <w:t>) (VGED)</w:t>
      </w:r>
      <w:r w:rsidR="00797A5F">
        <w:t>.</w:t>
      </w:r>
      <w:r w:rsidR="00764C72" w:rsidRPr="00764C72">
        <w:t xml:space="preserve"> Note that</w:t>
      </w:r>
      <w:r w:rsidR="00764C72">
        <w:t xml:space="preserve"> there will be direct impacts to </w:t>
      </w:r>
      <w:r w:rsidR="00764C72" w:rsidRPr="00764C72">
        <w:t xml:space="preserve">grassland with potentially suitable habitat attributes for Victorian Grassland Earless Dragon, </w:t>
      </w:r>
      <w:r w:rsidR="00764C72">
        <w:t xml:space="preserve">rather than </w:t>
      </w:r>
      <w:r w:rsidR="00764C72" w:rsidRPr="00764C72">
        <w:t>known habitat for the species. Refer to the detailed impact assessment in Chapter 19 for further details</w:t>
      </w:r>
    </w:p>
    <w:p w14:paraId="56FA1CFD" w14:textId="77777777" w:rsidR="00FF6F90" w:rsidRDefault="00FF6F90" w:rsidP="004D0D0B">
      <w:pPr>
        <w:pStyle w:val="Bullet1"/>
      </w:pPr>
      <w:r>
        <w:t>Natural Temperate Grassland of the Victorian Volcanic Plain (Natural Temperate Grassland)</w:t>
      </w:r>
    </w:p>
    <w:p w14:paraId="5436EBC7" w14:textId="416E9197" w:rsidR="00FF6F90" w:rsidRDefault="00FF6F90" w:rsidP="0066113D">
      <w:r>
        <w:t>The avoidance of habitat for the GSM</w:t>
      </w:r>
      <w:r w:rsidR="00C32438">
        <w:t>, SLL and VGED</w:t>
      </w:r>
      <w:r>
        <w:t xml:space="preserve">, and avoidance of areas of Natural Temperate Grassland, were key considerations during the SDM avoidance process for the NGGA as part of the strategic assessment process. The application of the SDM process resulted in the total avoidance area within the NGGA increasing by more than </w:t>
      </w:r>
      <w:r w:rsidR="00412648">
        <w:t>67</w:t>
      </w:r>
      <w:r w:rsidRPr="00B66932">
        <w:t xml:space="preserve"> ha</w:t>
      </w:r>
      <w:r w:rsidR="00C170D7">
        <w:t xml:space="preserve"> compared to what was set out in the Framework Plan</w:t>
      </w:r>
      <w:r w:rsidRPr="00416437">
        <w:t>.</w:t>
      </w:r>
      <w:r>
        <w:t xml:space="preserve"> The total area of avoidance within the NGGA is now</w:t>
      </w:r>
      <w:r w:rsidR="00662AC4">
        <w:t xml:space="preserve"> just over</w:t>
      </w:r>
      <w:r>
        <w:t xml:space="preserve"> </w:t>
      </w:r>
      <w:r w:rsidRPr="00B66932">
        <w:t>1</w:t>
      </w:r>
      <w:r w:rsidR="00412648">
        <w:t>50</w:t>
      </w:r>
      <w:r w:rsidR="00C170D7">
        <w:t> </w:t>
      </w:r>
      <w:r w:rsidRPr="00B66932">
        <w:t>ha.</w:t>
      </w:r>
    </w:p>
    <w:p w14:paraId="5A001146" w14:textId="77777777" w:rsidR="00FF6F90" w:rsidRDefault="00FF6F90" w:rsidP="0066113D">
      <w:r>
        <w:t>The specific avoidance outcomes for each of the above protected matters is as follows:</w:t>
      </w:r>
    </w:p>
    <w:p w14:paraId="4FA39E6B" w14:textId="319BAF5F" w:rsidR="00FF6F90" w:rsidRDefault="00FF6F90" w:rsidP="00DC7E14">
      <w:pPr>
        <w:pStyle w:val="Bullet1"/>
      </w:pPr>
      <w:r>
        <w:t xml:space="preserve">GSM: A total of </w:t>
      </w:r>
      <w:r w:rsidRPr="00B66932">
        <w:t>1</w:t>
      </w:r>
      <w:r w:rsidR="00412648">
        <w:t>24.1</w:t>
      </w:r>
      <w:r w:rsidRPr="00B66932">
        <w:t xml:space="preserve"> ha</w:t>
      </w:r>
      <w:r>
        <w:t xml:space="preserve"> of mapped habitat has been avoided for this species. Avoidance focused on areas where high densities of GSM have been recorded and where the largest remnants of native vegetation have been mapped</w:t>
      </w:r>
      <w:r w:rsidR="00764C72">
        <w:t xml:space="preserve">. . In addition, the Plan provides an opportunity for </w:t>
      </w:r>
      <w:r w:rsidR="004419A8">
        <w:t xml:space="preserve">habitat </w:t>
      </w:r>
      <w:r w:rsidR="00764C72">
        <w:t>restoration</w:t>
      </w:r>
      <w:r w:rsidR="004419A8">
        <w:t xml:space="preserve"> </w:t>
      </w:r>
      <w:r w:rsidR="00764C72">
        <w:t>in part of the Northern Conservation Area which is not currently mapped as habitat</w:t>
      </w:r>
      <w:r w:rsidR="004419A8">
        <w:t xml:space="preserve"> for GSM</w:t>
      </w:r>
      <w:r w:rsidR="00764C72">
        <w:t xml:space="preserve"> (550 Elcho Road)</w:t>
      </w:r>
    </w:p>
    <w:p w14:paraId="53014F9A" w14:textId="7347B7DC" w:rsidR="00FF6F90" w:rsidRDefault="00FF6F90" w:rsidP="00DC7E14">
      <w:pPr>
        <w:pStyle w:val="Bullet1"/>
      </w:pPr>
      <w:r>
        <w:t xml:space="preserve">SLL: A total of </w:t>
      </w:r>
      <w:r w:rsidR="00412648">
        <w:t>81.1</w:t>
      </w:r>
      <w:r w:rsidRPr="00B66932">
        <w:t xml:space="preserve"> ha</w:t>
      </w:r>
      <w:r>
        <w:t xml:space="preserve"> of mapped habitat has been avoided for this species. Avoidance focused on protecting </w:t>
      </w:r>
      <w:r w:rsidR="00764C72">
        <w:t xml:space="preserve">two known populations of the species, </w:t>
      </w:r>
      <w:r>
        <w:t xml:space="preserve">the largest patch of confirmed habitat, </w:t>
      </w:r>
      <w:r w:rsidR="00764C72">
        <w:t>and areas of mapped suitable habitat and potential modelled habitat within the NGGA. In addition, the Plan provides restoration opportunities to expand SLL habitat into the Eastern Conservation Area, and part of the Northern Conservation Area which is not currently mapped as habitat (550 Elcho Road)</w:t>
      </w:r>
    </w:p>
    <w:p w14:paraId="0FE121A5" w14:textId="38387510" w:rsidR="00412648" w:rsidRDefault="00412648" w:rsidP="00DC7E14">
      <w:pPr>
        <w:pStyle w:val="Bullet1"/>
      </w:pPr>
      <w:r>
        <w:t>Natural Temperate Grassland: A total of 10.9 ha of the TEC has been avoided. This includes the largest contiguous patch of the TEC (6.7 ha) which will be protected and managed as an offset in the Eastern Conservation Area</w:t>
      </w:r>
    </w:p>
    <w:p w14:paraId="774C0F38" w14:textId="6D587074" w:rsidR="00412648" w:rsidRDefault="00412648" w:rsidP="00DC7E14">
      <w:pPr>
        <w:pStyle w:val="Bullet1"/>
      </w:pPr>
      <w:r>
        <w:t>VGED: A total of 125.3 ha of potentially suitable areas for VGED have been avoided. Avoidance focused on the large, contiguous patch of grassland in the north of the NGGA</w:t>
      </w:r>
    </w:p>
    <w:p w14:paraId="175E10F5" w14:textId="5EA3D24B" w:rsidR="00764C72" w:rsidRDefault="00764C72" w:rsidP="00DC7E14">
      <w:pPr>
        <w:pStyle w:val="Bullet1"/>
      </w:pPr>
      <w:r>
        <w:t>Blue Winged Parrot. Habitat mapping is not available for this species. However, a total of 150.2 ha of native and introduced grassland which may provide potential foraging habitat for the species will be avoided within the NGGA</w:t>
      </w:r>
    </w:p>
    <w:p w14:paraId="639D0FB6" w14:textId="77777777" w:rsidR="00FF6F90" w:rsidRDefault="00FF6F90" w:rsidP="0066113D">
      <w:r>
        <w:t>Further information regarding the avoidance outcomes for each of the protected matters identified above is provided in Part 4</w:t>
      </w:r>
      <w:r w:rsidRPr="00416437">
        <w:t xml:space="preserve">, </w:t>
      </w:r>
      <w:r w:rsidRPr="00B66932">
        <w:t>Chapters 19 and 21.</w:t>
      </w:r>
    </w:p>
    <w:p w14:paraId="1B70A9E3" w14:textId="77777777" w:rsidR="00FF6F90" w:rsidRDefault="00FF6F90" w:rsidP="004419A8">
      <w:pPr>
        <w:pStyle w:val="Heading3"/>
      </w:pPr>
      <w:r>
        <w:lastRenderedPageBreak/>
        <w:t>Conclusion</w:t>
      </w:r>
    </w:p>
    <w:p w14:paraId="4C322B1A" w14:textId="21655DFF" w:rsidR="00FF6F90" w:rsidRDefault="00FF6F90" w:rsidP="004419A8">
      <w:pPr>
        <w:keepNext/>
        <w:keepLines/>
      </w:pPr>
      <w:r>
        <w:t xml:space="preserve">A thorough avoidance process has been applied within the Strategic Assessment Area to minimise impacts to protected matters under the Plan. As a result, the vast majority of MNES within the Study Area will not be directly impacted under the Plan, with only </w:t>
      </w:r>
      <w:r w:rsidR="00764C72" w:rsidRPr="005640B2">
        <w:t xml:space="preserve">five </w:t>
      </w:r>
      <w:r w:rsidRPr="005640B2">
        <w:t>MNES subject to direct impacts</w:t>
      </w:r>
      <w:r w:rsidRPr="00764C72">
        <w:t>.</w:t>
      </w:r>
      <w:r>
        <w:t xml:space="preserve"> </w:t>
      </w:r>
      <w:r w:rsidR="003E109C">
        <w:t>In relation to these</w:t>
      </w:r>
      <w:r>
        <w:t>, stringent avoidance processes have been applied to minimise potential impacts as far as is practicable.</w:t>
      </w:r>
    </w:p>
    <w:p w14:paraId="3BAC62C8" w14:textId="024E0D11" w:rsidR="00FF6F90" w:rsidRPr="00802C11" w:rsidRDefault="00FF6F90" w:rsidP="004419A8">
      <w:pPr>
        <w:keepNext/>
        <w:keepLines/>
      </w:pPr>
      <w:r>
        <w:t xml:space="preserve">Overall, it is considered that the avoidance process applied under the Plan is appropriate for protecting MNES while also enabling </w:t>
      </w:r>
      <w:r w:rsidR="008B7754">
        <w:t>the</w:t>
      </w:r>
      <w:r>
        <w:t xml:space="preserve"> </w:t>
      </w:r>
      <w:r w:rsidR="008B7754">
        <w:t xml:space="preserve">necessary </w:t>
      </w:r>
      <w:r>
        <w:t>social and economic objectives</w:t>
      </w:r>
      <w:r w:rsidR="008B7754">
        <w:t xml:space="preserve"> to be </w:t>
      </w:r>
      <w:r w:rsidR="00406B2A">
        <w:t>addressed</w:t>
      </w:r>
      <w:r>
        <w:t>.</w:t>
      </w:r>
    </w:p>
    <w:p w14:paraId="5F56606E" w14:textId="77777777" w:rsidR="00FF6F90" w:rsidRPr="004547FE" w:rsidRDefault="00FF6F90" w:rsidP="004419A8"/>
    <w:p w14:paraId="0FBE4AA2" w14:textId="77777777" w:rsidR="00FF6F90" w:rsidRPr="00247009" w:rsidRDefault="00FF6F90" w:rsidP="00247009"/>
    <w:p w14:paraId="1241E732" w14:textId="77777777" w:rsidR="00FF6F90" w:rsidRPr="00247009" w:rsidRDefault="00FF6F90" w:rsidP="00247009">
      <w:pPr>
        <w:sectPr w:rsidR="00FF6F90" w:rsidRPr="00247009" w:rsidSect="00C96C0E">
          <w:pgSz w:w="11900" w:h="16840"/>
          <w:pgMar w:top="1134" w:right="1134" w:bottom="1134" w:left="1134" w:header="708" w:footer="567" w:gutter="0"/>
          <w:pgNumType w:start="1" w:chapStyle="1"/>
          <w:cols w:space="708"/>
          <w:docGrid w:linePitch="360"/>
        </w:sectPr>
      </w:pPr>
    </w:p>
    <w:p w14:paraId="054F2170" w14:textId="77777777" w:rsidR="00FF6F90" w:rsidRDefault="00FF6F90" w:rsidP="001B6C1A">
      <w:pPr>
        <w:pStyle w:val="Heading1"/>
      </w:pPr>
      <w:bookmarkStart w:id="18" w:name="_Toc113453420"/>
      <w:bookmarkStart w:id="19" w:name="_Toc212461909"/>
      <w:r w:rsidRPr="00A816BD">
        <w:lastRenderedPageBreak/>
        <w:t>Managing indirect impacts</w:t>
      </w:r>
      <w:bookmarkEnd w:id="18"/>
      <w:bookmarkEnd w:id="19"/>
    </w:p>
    <w:p w14:paraId="47C288F9" w14:textId="77777777" w:rsidR="00FF6F90" w:rsidRDefault="00FF6F90" w:rsidP="001B6C1A">
      <w:pPr>
        <w:pStyle w:val="Heading2"/>
      </w:pPr>
      <w:bookmarkStart w:id="20" w:name="_Toc212461910"/>
      <w:r>
        <w:t>Introduction</w:t>
      </w:r>
      <w:bookmarkEnd w:id="20"/>
    </w:p>
    <w:p w14:paraId="0D0D96A5" w14:textId="77777777" w:rsidR="00FF6F90" w:rsidRPr="00D2722A" w:rsidRDefault="00FF6F90" w:rsidP="001B6C1A">
      <w:r>
        <w:t>This Chapter describes the mitigation measures that will be implemented under the Plan to avoid and minimise the indirect impacts of development. This information provides relevant context and background to support the detailed assessments for protected matters.</w:t>
      </w:r>
    </w:p>
    <w:p w14:paraId="5D58F7C7" w14:textId="77777777" w:rsidR="00FF6F90" w:rsidRDefault="00FF6F90" w:rsidP="006850AA">
      <w:r>
        <w:t>The information presented in this Chapter relates to the following ToR:</w:t>
      </w:r>
    </w:p>
    <w:tbl>
      <w:tblPr>
        <w:tblStyle w:val="TableGrid"/>
        <w:tblW w:w="0" w:type="auto"/>
        <w:tblLook w:val="04A0" w:firstRow="1" w:lastRow="0" w:firstColumn="1" w:lastColumn="0" w:noHBand="0" w:noVBand="1"/>
      </w:tblPr>
      <w:tblGrid>
        <w:gridCol w:w="9622"/>
      </w:tblGrid>
      <w:tr w:rsidR="00FF6F90" w14:paraId="06642FE7" w14:textId="77777777" w:rsidTr="003D6FCB">
        <w:tc>
          <w:tcPr>
            <w:tcW w:w="9622" w:type="dxa"/>
          </w:tcPr>
          <w:p w14:paraId="39268434" w14:textId="1DA3E507" w:rsidR="00FF6F90" w:rsidRPr="001B71F6" w:rsidRDefault="00FF6F90" w:rsidP="001B71F6">
            <w:pPr>
              <w:pStyle w:val="Tabletext"/>
              <w:rPr>
                <w:i/>
                <w:iCs/>
                <w:lang w:val="en-GB"/>
              </w:rPr>
            </w:pPr>
            <w:r w:rsidRPr="001B71F6">
              <w:rPr>
                <w:i/>
                <w:iCs/>
                <w:lang w:val="en-GB"/>
              </w:rPr>
              <w:t xml:space="preserve">1.2. The Report must address how those impacts will be avoided, </w:t>
            </w:r>
            <w:r w:rsidR="00256283" w:rsidRPr="001B71F6">
              <w:rPr>
                <w:i/>
                <w:iCs/>
                <w:lang w:val="en-GB"/>
              </w:rPr>
              <w:t>mitigated,</w:t>
            </w:r>
            <w:r w:rsidRPr="001B71F6">
              <w:rPr>
                <w:i/>
                <w:iCs/>
                <w:lang w:val="en-GB"/>
              </w:rPr>
              <w:t xml:space="preserve"> and offset (where necessary or appropriate) to ensure the long-term protection of protected matters. </w:t>
            </w:r>
          </w:p>
          <w:p w14:paraId="15AAA2D9" w14:textId="77777777" w:rsidR="00FF6F90" w:rsidRPr="001B71F6" w:rsidRDefault="00FF6F90" w:rsidP="001B71F6">
            <w:pPr>
              <w:pStyle w:val="Tabletext"/>
              <w:rPr>
                <w:i/>
                <w:iCs/>
                <w:lang w:val="en-GB"/>
              </w:rPr>
            </w:pPr>
            <w:r w:rsidRPr="001B71F6">
              <w:rPr>
                <w:i/>
                <w:iCs/>
                <w:lang w:val="en-GB"/>
              </w:rPr>
              <w:t>…</w:t>
            </w:r>
          </w:p>
          <w:p w14:paraId="4E361E25" w14:textId="6B1C74F2" w:rsidR="00FF6F90" w:rsidRDefault="00FF6F90" w:rsidP="001B71F6">
            <w:pPr>
              <w:pStyle w:val="Tabletext"/>
              <w:rPr>
                <w:i/>
                <w:iCs/>
                <w:lang w:val="en-GB"/>
              </w:rPr>
            </w:pPr>
            <w:r w:rsidRPr="001B71F6">
              <w:rPr>
                <w:i/>
                <w:iCs/>
                <w:lang w:val="en-GB"/>
              </w:rPr>
              <w:t xml:space="preserve">4.1. The Report must describe and assess the likely direct, </w:t>
            </w:r>
            <w:r w:rsidR="00256283" w:rsidRPr="001B71F6">
              <w:rPr>
                <w:i/>
                <w:iCs/>
                <w:lang w:val="en-GB"/>
              </w:rPr>
              <w:t>indirect,</w:t>
            </w:r>
            <w:r w:rsidRPr="001B71F6">
              <w:rPr>
                <w:i/>
                <w:iCs/>
                <w:lang w:val="en-GB"/>
              </w:rPr>
              <w:t xml:space="preserve"> and cumulative impacts of actions taken under the Plan on all relevant protected matters. This must include, but not necessarily be limited to, an assessment of impacts of clearing, disturbance and fragmentation</w:t>
            </w:r>
          </w:p>
          <w:p w14:paraId="0D2F5DF1" w14:textId="77777777" w:rsidR="00FF6F90" w:rsidRPr="001B71F6" w:rsidRDefault="00FF6F90" w:rsidP="001B71F6">
            <w:pPr>
              <w:pStyle w:val="Tabletext"/>
              <w:rPr>
                <w:i/>
                <w:iCs/>
                <w:lang w:val="en-GB"/>
              </w:rPr>
            </w:pPr>
            <w:r>
              <w:rPr>
                <w:i/>
                <w:iCs/>
                <w:lang w:val="en-GB"/>
              </w:rPr>
              <w:t>…</w:t>
            </w:r>
          </w:p>
          <w:p w14:paraId="6D339AA0" w14:textId="77777777" w:rsidR="00FF6F90" w:rsidRPr="001B71F6" w:rsidRDefault="00FF6F90" w:rsidP="001B71F6">
            <w:pPr>
              <w:pStyle w:val="Tabletext"/>
              <w:rPr>
                <w:i/>
                <w:iCs/>
                <w:lang w:val="en-GB"/>
              </w:rPr>
            </w:pPr>
            <w:r w:rsidRPr="001B71F6">
              <w:rPr>
                <w:i/>
                <w:iCs/>
                <w:lang w:val="en-GB"/>
              </w:rPr>
              <w:t>4.4. The Report must include analysis of:</w:t>
            </w:r>
          </w:p>
          <w:p w14:paraId="6FBFCF2D" w14:textId="77777777" w:rsidR="00FF6F90" w:rsidRPr="001B71F6" w:rsidRDefault="00FF6F90" w:rsidP="001B71F6">
            <w:pPr>
              <w:pStyle w:val="Tabletext"/>
              <w:ind w:left="602"/>
              <w:rPr>
                <w:i/>
                <w:iCs/>
                <w:lang w:val="en-GB"/>
              </w:rPr>
            </w:pPr>
            <w:r w:rsidRPr="001B71F6">
              <w:rPr>
                <w:i/>
                <w:iCs/>
                <w:lang w:val="en-GB"/>
              </w:rPr>
              <w:t>…</w:t>
            </w:r>
          </w:p>
          <w:p w14:paraId="2C7BF6A6" w14:textId="548087F0" w:rsidR="00FF6F90" w:rsidRPr="001B71F6" w:rsidRDefault="00FF6F90" w:rsidP="001B71F6">
            <w:pPr>
              <w:pStyle w:val="Tabletext"/>
              <w:ind w:left="602"/>
              <w:rPr>
                <w:i/>
                <w:iCs/>
                <w:lang w:val="en-GB"/>
              </w:rPr>
            </w:pPr>
            <w:r w:rsidRPr="001B71F6">
              <w:rPr>
                <w:i/>
                <w:iCs/>
                <w:lang w:val="en-GB"/>
              </w:rPr>
              <w:t xml:space="preserve">b) the duration, </w:t>
            </w:r>
            <w:r w:rsidR="00256283" w:rsidRPr="001B71F6">
              <w:rPr>
                <w:i/>
                <w:iCs/>
                <w:lang w:val="en-GB"/>
              </w:rPr>
              <w:t>extent,</w:t>
            </w:r>
            <w:r w:rsidRPr="001B71F6">
              <w:rPr>
                <w:i/>
                <w:iCs/>
                <w:lang w:val="en-GB"/>
              </w:rPr>
              <w:t xml:space="preserve"> and likely severity of the impacts</w:t>
            </w:r>
          </w:p>
          <w:p w14:paraId="2AB1F72D" w14:textId="77777777" w:rsidR="00FF6F90" w:rsidRPr="001B71F6" w:rsidRDefault="00FF6F90" w:rsidP="001B71F6">
            <w:pPr>
              <w:pStyle w:val="Tabletext"/>
              <w:ind w:left="602"/>
              <w:rPr>
                <w:i/>
                <w:iCs/>
                <w:lang w:val="en-GB"/>
              </w:rPr>
            </w:pPr>
            <w:r w:rsidRPr="001B71F6">
              <w:rPr>
                <w:i/>
                <w:iCs/>
                <w:lang w:val="en-GB"/>
              </w:rPr>
              <w:t>c) the mitigation measures that will be implemented and their likely effectiveness to reduce impacts on the protected matters…</w:t>
            </w:r>
          </w:p>
          <w:p w14:paraId="08644E05" w14:textId="77777777" w:rsidR="00FF6F90" w:rsidRPr="001B71F6" w:rsidRDefault="00FF6F90" w:rsidP="001B71F6">
            <w:pPr>
              <w:pStyle w:val="Tabletext"/>
              <w:rPr>
                <w:i/>
                <w:iCs/>
                <w:lang w:val="en-GB"/>
              </w:rPr>
            </w:pPr>
            <w:r w:rsidRPr="001B71F6">
              <w:rPr>
                <w:i/>
                <w:iCs/>
                <w:lang w:val="en-GB"/>
              </w:rPr>
              <w:t>…</w:t>
            </w:r>
          </w:p>
          <w:p w14:paraId="0B11D309" w14:textId="77777777" w:rsidR="00FF6F90" w:rsidRPr="001B71F6" w:rsidRDefault="00FF6F90" w:rsidP="001B71F6">
            <w:pPr>
              <w:pStyle w:val="Tabletext"/>
              <w:rPr>
                <w:i/>
                <w:iCs/>
                <w:lang w:val="en-GB"/>
              </w:rPr>
            </w:pPr>
            <w:r w:rsidRPr="001B71F6">
              <w:rPr>
                <w:i/>
                <w:iCs/>
                <w:lang w:val="en-GB"/>
              </w:rPr>
              <w:t>4.6. The Report must consider the extent to which the impacts on relevant protected matters of actions proposed under the Plan would be consistent with the EPBC Act, including but not limited to:</w:t>
            </w:r>
          </w:p>
          <w:p w14:paraId="45D9C31B" w14:textId="77777777" w:rsidR="00FF6F90" w:rsidRPr="001B71F6" w:rsidRDefault="00FF6F90" w:rsidP="001B71F6">
            <w:pPr>
              <w:pStyle w:val="Tabletext"/>
              <w:ind w:left="602"/>
              <w:rPr>
                <w:i/>
                <w:iCs/>
                <w:lang w:val="en-GB"/>
              </w:rPr>
            </w:pPr>
            <w:r w:rsidRPr="001B71F6">
              <w:rPr>
                <w:i/>
                <w:iCs/>
                <w:lang w:val="en-GB"/>
              </w:rPr>
              <w:t>…</w:t>
            </w:r>
          </w:p>
          <w:p w14:paraId="4E1EBD8C" w14:textId="77777777" w:rsidR="00FF6F90" w:rsidRPr="001B71F6" w:rsidRDefault="00FF6F90" w:rsidP="001B71F6">
            <w:pPr>
              <w:pStyle w:val="Tabletext"/>
              <w:ind w:left="602"/>
              <w:rPr>
                <w:i/>
                <w:iCs/>
                <w:lang w:val="en-GB"/>
              </w:rPr>
            </w:pPr>
            <w:r w:rsidRPr="001B71F6">
              <w:rPr>
                <w:i/>
                <w:iCs/>
                <w:lang w:val="en-GB"/>
              </w:rPr>
              <w:t>b) how approving a class of actions to be taken in accordance with the Plan would not be inconsistent with recovery plans and threat abatement plans (section 146K(2) of the EPBC Act)</w:t>
            </w:r>
          </w:p>
          <w:p w14:paraId="0C5A7C6E" w14:textId="77777777" w:rsidR="00FF6F90" w:rsidRPr="007E2CDC" w:rsidRDefault="00FF6F90" w:rsidP="001B71F6">
            <w:pPr>
              <w:pStyle w:val="Tabletext"/>
              <w:ind w:left="602"/>
              <w:rPr>
                <w:highlight w:val="yellow"/>
              </w:rPr>
            </w:pPr>
            <w:r w:rsidRPr="001B71F6">
              <w:rPr>
                <w:i/>
                <w:iCs/>
                <w:lang w:val="en-GB"/>
              </w:rPr>
              <w:t xml:space="preserve">c) how regard has been and will be given to relevant information in conservation </w:t>
            </w:r>
            <w:proofErr w:type="gramStart"/>
            <w:r w:rsidRPr="001B71F6">
              <w:rPr>
                <w:i/>
                <w:iCs/>
                <w:lang w:val="en-GB"/>
              </w:rPr>
              <w:t>advices</w:t>
            </w:r>
            <w:proofErr w:type="gramEnd"/>
            <w:r w:rsidRPr="001B71F6">
              <w:rPr>
                <w:i/>
                <w:iCs/>
                <w:lang w:val="en-GB"/>
              </w:rPr>
              <w:t xml:space="preserve"> (section 146K(3) of the EPBC Act), threat abatement plans and recovery plans</w:t>
            </w:r>
          </w:p>
        </w:tc>
      </w:tr>
    </w:tbl>
    <w:p w14:paraId="4C8E5D46" w14:textId="77777777" w:rsidR="00FF6F90" w:rsidRDefault="00FF6F90" w:rsidP="001B6C1A">
      <w:r>
        <w:t xml:space="preserve">The relevant potential impacts considered in this chapter have been identified and described in the assessment approach in </w:t>
      </w:r>
      <w:r w:rsidRPr="00B66932">
        <w:t>Chapter 11</w:t>
      </w:r>
      <w:r w:rsidRPr="00DA4E35">
        <w:t xml:space="preserve"> of </w:t>
      </w:r>
      <w:r w:rsidRPr="00B66932">
        <w:t>Part 3</w:t>
      </w:r>
      <w:r>
        <w:t xml:space="preserve"> and include:</w:t>
      </w:r>
    </w:p>
    <w:p w14:paraId="0C9D34A7" w14:textId="77777777" w:rsidR="00FF6F90" w:rsidRDefault="00FF6F90" w:rsidP="00F5135E">
      <w:pPr>
        <w:pStyle w:val="Bullet1"/>
      </w:pPr>
      <w:r>
        <w:t>Changes to water flows and quality</w:t>
      </w:r>
    </w:p>
    <w:p w14:paraId="05F9A591" w14:textId="77777777" w:rsidR="00FF6F90" w:rsidRDefault="00FF6F90" w:rsidP="00F5135E">
      <w:pPr>
        <w:pStyle w:val="Bullet1"/>
      </w:pPr>
      <w:r>
        <w:t>Spread of infection and disease</w:t>
      </w:r>
    </w:p>
    <w:p w14:paraId="5551564F" w14:textId="77777777" w:rsidR="00FF6F90" w:rsidRDefault="00FF6F90" w:rsidP="00F5135E">
      <w:pPr>
        <w:pStyle w:val="Bullet1"/>
      </w:pPr>
      <w:r>
        <w:t>Spread of weeds</w:t>
      </w:r>
    </w:p>
    <w:p w14:paraId="2C68FC1A" w14:textId="77777777" w:rsidR="00FF6F90" w:rsidRDefault="00FF6F90" w:rsidP="00F5135E">
      <w:pPr>
        <w:pStyle w:val="Bullet1"/>
      </w:pPr>
      <w:r w:rsidRPr="00541B75">
        <w:t>Predation/ competition by pest/domestic fauna</w:t>
      </w:r>
    </w:p>
    <w:p w14:paraId="529C3E65" w14:textId="77777777" w:rsidR="00FF6F90" w:rsidRDefault="00FF6F90" w:rsidP="00F5135E">
      <w:pPr>
        <w:pStyle w:val="Bullet1"/>
      </w:pPr>
      <w:r>
        <w:t>Altered fire regimes</w:t>
      </w:r>
    </w:p>
    <w:p w14:paraId="4F12976F" w14:textId="77777777" w:rsidR="00FF6F90" w:rsidRDefault="00FF6F90" w:rsidP="00F5135E">
      <w:pPr>
        <w:pStyle w:val="Bullet1"/>
      </w:pPr>
      <w:r w:rsidRPr="00541B75">
        <w:t>Disturbance from increased public access to natural areas</w:t>
      </w:r>
    </w:p>
    <w:p w14:paraId="17486900" w14:textId="77777777" w:rsidR="00FF6F90" w:rsidRDefault="00FF6F90" w:rsidP="00F5135E">
      <w:pPr>
        <w:pStyle w:val="Bullet1"/>
      </w:pPr>
      <w:r>
        <w:t>Fauna mortality and barriers to movement</w:t>
      </w:r>
    </w:p>
    <w:p w14:paraId="4FF0D926" w14:textId="77777777" w:rsidR="00FF6F90" w:rsidRDefault="00FF6F90" w:rsidP="00F5135E">
      <w:pPr>
        <w:pStyle w:val="Bullet1"/>
      </w:pPr>
      <w:r>
        <w:t>Disturbance due to noise, dust or light</w:t>
      </w:r>
    </w:p>
    <w:p w14:paraId="65C770D4" w14:textId="77777777" w:rsidR="00FF6F90" w:rsidRDefault="00FF6F90" w:rsidP="00F5135E">
      <w:pPr>
        <w:pStyle w:val="Bullet1"/>
      </w:pPr>
      <w:r w:rsidRPr="00541B75">
        <w:t>Inadvertent impacts on adjacent habitat or vegetation</w:t>
      </w:r>
    </w:p>
    <w:p w14:paraId="2F404FAE" w14:textId="77777777" w:rsidR="00FF6F90" w:rsidRDefault="00FF6F90" w:rsidP="007F4BBA">
      <w:r w:rsidRPr="00DA4E35">
        <w:t xml:space="preserve">This chapter also describes the relevant Threat Abatement Plans (TAPs) to the Plan (also identified in </w:t>
      </w:r>
      <w:r w:rsidRPr="00B66932">
        <w:t>Chapter 11</w:t>
      </w:r>
      <w:r w:rsidRPr="00DA4E35">
        <w:t xml:space="preserve"> of </w:t>
      </w:r>
      <w:r w:rsidRPr="00B66932">
        <w:t>Part 3</w:t>
      </w:r>
      <w:r w:rsidRPr="00DA4E35">
        <w:t>),</w:t>
      </w:r>
      <w:r>
        <w:t xml:space="preserve"> and assesses:</w:t>
      </w:r>
    </w:p>
    <w:p w14:paraId="513D97CF" w14:textId="77777777" w:rsidR="00FF6F90" w:rsidRDefault="00FF6F90" w:rsidP="007F4BBA">
      <w:pPr>
        <w:pStyle w:val="Bullet1"/>
      </w:pPr>
      <w:r>
        <w:t>Whether the Plan is not inconsistent with each TAP</w:t>
      </w:r>
    </w:p>
    <w:p w14:paraId="42F5B29F" w14:textId="77777777" w:rsidR="00FF6F90" w:rsidRPr="0020082E" w:rsidRDefault="00FF6F90" w:rsidP="007F4BBA">
      <w:pPr>
        <w:pStyle w:val="Bullet1"/>
      </w:pPr>
      <w:r w:rsidRPr="0020082E">
        <w:t>How regard has been given to information in each TAP</w:t>
      </w:r>
    </w:p>
    <w:p w14:paraId="66D2501B" w14:textId="7536686B" w:rsidR="00FF6F90" w:rsidRDefault="00FF6F90" w:rsidP="00294118">
      <w:pPr>
        <w:keepLines/>
      </w:pPr>
      <w:r>
        <w:lastRenderedPageBreak/>
        <w:t xml:space="preserve">It is noted that detailed assessments of indirect impacts on specific protected matters is contained later within this Part, with threatened species assessed in </w:t>
      </w:r>
      <w:r w:rsidRPr="00B66932">
        <w:t>Chapters 19 and 20</w:t>
      </w:r>
      <w:r w:rsidRPr="00DA4E35">
        <w:t xml:space="preserve">, Threatened Ecological Communities assessed in </w:t>
      </w:r>
      <w:r w:rsidRPr="00B66932">
        <w:t>Chapter 21</w:t>
      </w:r>
      <w:r w:rsidRPr="00DA4E35">
        <w:t xml:space="preserve">, Ramsar wetlands assessed in </w:t>
      </w:r>
      <w:r w:rsidRPr="00B66932">
        <w:t>Chapter 22</w:t>
      </w:r>
      <w:r>
        <w:t>,</w:t>
      </w:r>
      <w:r w:rsidRPr="00DA4E35">
        <w:t xml:space="preserve"> migratory species assessed in </w:t>
      </w:r>
      <w:r w:rsidRPr="00B66932">
        <w:t>Chapter 23</w:t>
      </w:r>
      <w:r w:rsidR="00294118">
        <w:t>,</w:t>
      </w:r>
      <w:r>
        <w:t xml:space="preserve"> and species listed on the FPAL </w:t>
      </w:r>
      <w:r w:rsidR="00294118">
        <w:t>assessed</w:t>
      </w:r>
      <w:r>
        <w:t xml:space="preserve"> in Chapter 24</w:t>
      </w:r>
      <w:r w:rsidRPr="00B66932">
        <w:t>.</w:t>
      </w:r>
    </w:p>
    <w:p w14:paraId="2D580D8D" w14:textId="77777777" w:rsidR="00FF6F90" w:rsidRDefault="00FF6F90" w:rsidP="007119DA">
      <w:pPr>
        <w:pStyle w:val="Heading3"/>
      </w:pPr>
      <w:r>
        <w:t>Purpose</w:t>
      </w:r>
    </w:p>
    <w:p w14:paraId="260CA9B9" w14:textId="77777777" w:rsidR="00FF6F90" w:rsidRDefault="00FF6F90" w:rsidP="00DE2824">
      <w:r>
        <w:t>The purpose of this chapter is to:</w:t>
      </w:r>
    </w:p>
    <w:p w14:paraId="4ED7ED55" w14:textId="77777777" w:rsidR="00FF6F90" w:rsidRPr="006B64DB" w:rsidRDefault="00FF6F90" w:rsidP="006A0178">
      <w:pPr>
        <w:pStyle w:val="Bullet1"/>
      </w:pPr>
      <w:r>
        <w:t xml:space="preserve">Describe how development under the Plan has the potential to introduce or exacerbate each indirect impact. This analysis </w:t>
      </w:r>
      <w:proofErr w:type="gramStart"/>
      <w:r>
        <w:t>takes into account</w:t>
      </w:r>
      <w:proofErr w:type="gramEnd"/>
      <w:r>
        <w:t xml:space="preserve"> the context and existing threatening processes in the Strategic Assessment Area and wider Study Area. As part of this step, </w:t>
      </w:r>
      <w:r w:rsidRPr="004155F7">
        <w:t>the nature, extent, and duration of each indirect impact type</w:t>
      </w:r>
      <w:r>
        <w:t xml:space="preserve"> has been described</w:t>
      </w:r>
      <w:r w:rsidRPr="004155F7">
        <w:t>. This involved:</w:t>
      </w:r>
    </w:p>
    <w:p w14:paraId="4CB8A886" w14:textId="77777777" w:rsidR="00FF6F90" w:rsidRPr="004155F7" w:rsidRDefault="00FF6F90" w:rsidP="006A0178">
      <w:pPr>
        <w:pStyle w:val="Bullet2"/>
      </w:pPr>
      <w:r w:rsidRPr="004155F7">
        <w:t>Nature of impacts – qualitatively describ</w:t>
      </w:r>
      <w:r>
        <w:t>ing</w:t>
      </w:r>
      <w:r w:rsidRPr="004155F7">
        <w:t xml:space="preserve"> each indirect impact type, including cause and scope of the impact</w:t>
      </w:r>
    </w:p>
    <w:p w14:paraId="632603EE" w14:textId="77777777" w:rsidR="00FF6F90" w:rsidRPr="004155F7" w:rsidRDefault="00FF6F90" w:rsidP="006A0178">
      <w:pPr>
        <w:pStyle w:val="Bullet2"/>
      </w:pPr>
      <w:r w:rsidRPr="004155F7">
        <w:t>Extent of impacts – identify</w:t>
      </w:r>
      <w:r>
        <w:t>ing</w:t>
      </w:r>
      <w:r w:rsidRPr="004155F7">
        <w:t xml:space="preserve"> the general location and extent of indirect impacts</w:t>
      </w:r>
    </w:p>
    <w:p w14:paraId="4471A6D7" w14:textId="77777777" w:rsidR="00FF6F90" w:rsidRPr="004155F7" w:rsidRDefault="00FF6F90" w:rsidP="006A0178">
      <w:pPr>
        <w:pStyle w:val="Bullet2"/>
      </w:pPr>
      <w:r w:rsidRPr="004155F7">
        <w:t>Duration – identify</w:t>
      </w:r>
      <w:r>
        <w:t>ing</w:t>
      </w:r>
      <w:r w:rsidRPr="004155F7">
        <w:t xml:space="preserve"> whether the impacts are short-term or long-term</w:t>
      </w:r>
    </w:p>
    <w:p w14:paraId="571A56BA" w14:textId="77777777" w:rsidR="00FF6F90" w:rsidRDefault="00FF6F90" w:rsidP="006A0178">
      <w:pPr>
        <w:pStyle w:val="Bullet1"/>
      </w:pPr>
      <w:r w:rsidRPr="006B671E">
        <w:t xml:space="preserve">Identify the types of protected matters </w:t>
      </w:r>
      <w:r>
        <w:t xml:space="preserve">and associated values </w:t>
      </w:r>
      <w:r w:rsidRPr="006B671E">
        <w:t>likely to be affected by each indirect impact within and surrounding the Strategic Assessment Area</w:t>
      </w:r>
    </w:p>
    <w:p w14:paraId="287E087F" w14:textId="77777777" w:rsidR="00FF6F90" w:rsidRDefault="00FF6F90" w:rsidP="006A0178">
      <w:pPr>
        <w:pStyle w:val="Bullet1"/>
      </w:pPr>
      <w:r w:rsidRPr="00650339">
        <w:t xml:space="preserve">Describe the standard mitigation measures and processes that will be implemented through the </w:t>
      </w:r>
      <w:r>
        <w:t xml:space="preserve">existing </w:t>
      </w:r>
      <w:r w:rsidRPr="00650339">
        <w:t>Victorian planning system and the Geelong Planning Scheme to mitigate</w:t>
      </w:r>
      <w:r>
        <w:t xml:space="preserve"> the</w:t>
      </w:r>
      <w:r w:rsidRPr="00650339">
        <w:t xml:space="preserve"> indirect impacts</w:t>
      </w:r>
    </w:p>
    <w:p w14:paraId="0618AB55" w14:textId="77777777" w:rsidR="00FF6F90" w:rsidRDefault="00FF6F90" w:rsidP="006A0178">
      <w:pPr>
        <w:pStyle w:val="Bullet1"/>
      </w:pPr>
      <w:r>
        <w:t>Describe the additional, specific mitigation measures provided for under the Plan to address particular vulnerabilities or risks to MNES from indirect impacts</w:t>
      </w:r>
    </w:p>
    <w:p w14:paraId="7B71A262" w14:textId="77777777" w:rsidR="00FF6F90" w:rsidRDefault="00FF6F90" w:rsidP="00FB12E3">
      <w:r w:rsidRPr="00C92E24">
        <w:t xml:space="preserve">This </w:t>
      </w:r>
      <w:r>
        <w:t xml:space="preserve">information has enabled an evaluation of the adequacy of mitigation in appropriately addressing risks from indirect impacts on MNES as part of the detailed assessments for relevant matters presented in </w:t>
      </w:r>
      <w:r w:rsidRPr="00B66932">
        <w:t>Chapters 19-24</w:t>
      </w:r>
      <w:r w:rsidRPr="00DA4E35">
        <w:t>.</w:t>
      </w:r>
    </w:p>
    <w:p w14:paraId="516F86E2" w14:textId="77777777" w:rsidR="00FF6F90" w:rsidRDefault="00FF6F90" w:rsidP="001B6C1A">
      <w:pPr>
        <w:pStyle w:val="Heading2"/>
      </w:pPr>
      <w:bookmarkStart w:id="21" w:name="_Toc212461911"/>
      <w:r>
        <w:t>Analysis of indirect impacts</w:t>
      </w:r>
      <w:bookmarkEnd w:id="21"/>
    </w:p>
    <w:p w14:paraId="3E965A8D" w14:textId="77777777" w:rsidR="00FF6F90" w:rsidRDefault="00FF6F90" w:rsidP="001B6C1A">
      <w:pPr>
        <w:pStyle w:val="Heading3"/>
      </w:pPr>
      <w:r>
        <w:t>Changes to water flows and quality</w:t>
      </w:r>
    </w:p>
    <w:p w14:paraId="291CB3E2" w14:textId="77777777" w:rsidR="00FF6F90" w:rsidRDefault="00FF6F90" w:rsidP="001B6C1A">
      <w:pPr>
        <w:pStyle w:val="Heading4"/>
      </w:pPr>
      <w:r>
        <w:t>Nature of existing threat in region</w:t>
      </w:r>
    </w:p>
    <w:p w14:paraId="4D2DA4B7" w14:textId="6C6CC355" w:rsidR="00FF6F90" w:rsidRDefault="00FF6F90" w:rsidP="001B6C1A">
      <w:r>
        <w:t>There are several aquatic systems within the Study Area which are downstream of the Growth Areas, including Cowies Creek</w:t>
      </w:r>
      <w:r w:rsidR="00114953">
        <w:t xml:space="preserve">, </w:t>
      </w:r>
      <w:r>
        <w:t>Hovells Creek and the Moorabool River (which discharges into the Barwon River and then the Lake Connewarre Complex).</w:t>
      </w:r>
    </w:p>
    <w:p w14:paraId="6B14E27C" w14:textId="11BEFCC0" w:rsidR="00FF6F90" w:rsidRDefault="00081862" w:rsidP="001B6C1A">
      <w:r>
        <w:t>These</w:t>
      </w:r>
      <w:r w:rsidR="00114953">
        <w:t xml:space="preserve"> systems provide some important ecological processes and functions. For instance, by supporting habitat for a number of threatened species or </w:t>
      </w:r>
      <w:r>
        <w:t>as tributaries</w:t>
      </w:r>
      <w:r w:rsidR="00114953">
        <w:t xml:space="preserve"> into internationally significant wetland areas. However, all </w:t>
      </w:r>
      <w:r w:rsidR="00FF6F90">
        <w:t xml:space="preserve">of these systems </w:t>
      </w:r>
      <w:r>
        <w:t xml:space="preserve">also </w:t>
      </w:r>
      <w:r w:rsidR="00FF6F90">
        <w:t xml:space="preserve">have substantial existing degradation. In 2010, the state-wide Index of Stream Condition found that Hovells Creek, the Moorabool River and the Barwon River were in ‘very poor’ environmental condition (the lowest environmental condition category in the rating system) </w:t>
      </w:r>
      <w:sdt>
        <w:sdtPr>
          <w:rPr>
            <w:color w:val="000000"/>
          </w:rPr>
          <w:tag w:val="MENDELEY_CITATION_v3_eyJjaXRhdGlvbklEIjoiTUVOREVMRVlfQ0lUQVRJT05fMDJlZmM1OTQtNGRlMy00MDJjLTlmODMtZjNhNWIzMmJjY2Vh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
          <w:id w:val="-1074576124"/>
          <w:placeholder>
            <w:docPart w:val="DefaultPlaceholder_-1854013440"/>
          </w:placeholder>
        </w:sdtPr>
        <w:sdtContent>
          <w:r w:rsidR="008832BD" w:rsidRPr="008832BD">
            <w:rPr>
              <w:color w:val="000000"/>
            </w:rPr>
            <w:t>(Corangamite CMA, 2014)</w:t>
          </w:r>
        </w:sdtContent>
      </w:sdt>
      <w:r w:rsidR="00FF6F90">
        <w:t xml:space="preserve">. Contributors to the poor condition of these waterways include agricultural and urban development within the catchments. Cowies Creek is also </w:t>
      </w:r>
      <w:r w:rsidR="001A3D96">
        <w:t>subject to</w:t>
      </w:r>
      <w:r w:rsidR="00FF6F90">
        <w:t xml:space="preserve"> substantial agricultural and urban development within its catchment.</w:t>
      </w:r>
    </w:p>
    <w:p w14:paraId="1B419F5E" w14:textId="77777777" w:rsidR="00FF6F90" w:rsidRDefault="00FF6F90" w:rsidP="001B6C1A">
      <w:pPr>
        <w:pStyle w:val="Heading4"/>
      </w:pPr>
      <w:r>
        <w:t>Potential impact pathways associated with development under the Plan and identification of matters or areas of concern</w:t>
      </w:r>
    </w:p>
    <w:p w14:paraId="3F8B976A" w14:textId="77777777" w:rsidR="00FF6F90" w:rsidRDefault="00FF6F90" w:rsidP="001B6C1A">
      <w:r>
        <w:t xml:space="preserve">The Plan has the potential to negatively impact upon aquatic environmental values through altering runoff volumes, timing, and water quality due to development. These impacts are likely to occur during both the short-term construction and long-term operational phases of development. </w:t>
      </w:r>
    </w:p>
    <w:p w14:paraId="693C952C" w14:textId="77777777" w:rsidR="00FF6F90" w:rsidRPr="0027424D" w:rsidRDefault="00FF6F90" w:rsidP="001B6C1A">
      <w:r>
        <w:t>Cowies Creek, Hovells Creek, the Moorabool River, and the Barwon River all support important and sensitive environmental values protected under the EPBC Act. Cowies Creek is located downstream of both Growth Areas and supports habitat for the EPBC-listed Growling Grass Frog and for Adamson’s Blown-grass. Hovells Creek drains into Limeburners Bay, which is part of the Port Phillip Bay (Western Shoreline) and Bellarine Peninsula Ramsar Site. The Moorabool River discharges into the Barwon River, which in turn discharges into the Lake Connewarre Complex, which is also part of the Ramsar site. The Ramsar site supports habitat for multiple threatened and migratory species protected under the EPBC Act.</w:t>
      </w:r>
    </w:p>
    <w:p w14:paraId="5433A6C1" w14:textId="77777777" w:rsidR="00FF6F90" w:rsidRDefault="00FF6F90" w:rsidP="001B6C1A">
      <w:pPr>
        <w:pStyle w:val="Heading4"/>
      </w:pPr>
      <w:r>
        <w:lastRenderedPageBreak/>
        <w:t>Existing standard mitigation measures</w:t>
      </w:r>
    </w:p>
    <w:p w14:paraId="5C9117EC" w14:textId="77777777" w:rsidR="00FF6F90" w:rsidRPr="00CF1E56" w:rsidRDefault="00FF6F90" w:rsidP="001B6C1A">
      <w:r w:rsidRPr="00CF1E56">
        <w:t xml:space="preserve">The planning system has existing measures in place to address changes to water flows and quality. </w:t>
      </w:r>
    </w:p>
    <w:p w14:paraId="454FA275" w14:textId="5B0C4011" w:rsidR="00FF6F90" w:rsidRDefault="00FF6F90" w:rsidP="00B66932">
      <w:pPr>
        <w:keepNext/>
        <w:keepLines/>
      </w:pPr>
      <w:r>
        <w:t xml:space="preserve">The Geelong Planning Scheme includes </w:t>
      </w:r>
      <w:r w:rsidR="00AD0124">
        <w:t xml:space="preserve">objectives and strategies </w:t>
      </w:r>
      <w:r>
        <w:t>to:</w:t>
      </w:r>
    </w:p>
    <w:p w14:paraId="1B1847A9" w14:textId="77777777" w:rsidR="00FF6F90" w:rsidRDefault="00FF6F90" w:rsidP="001B6C1A">
      <w:pPr>
        <w:pStyle w:val="Bullet1"/>
      </w:pPr>
      <w:r>
        <w:t>Ensure land use on floodplains minimises the risk of waterway contamination during flooding (Clause 13.03-1S)</w:t>
      </w:r>
    </w:p>
    <w:p w14:paraId="0D81DA1E" w14:textId="77777777" w:rsidR="00FF6F90" w:rsidRDefault="00FF6F90" w:rsidP="001B6C1A">
      <w:pPr>
        <w:pStyle w:val="Bullet1"/>
      </w:pPr>
      <w:r>
        <w:t>Prevent inappropriate development in areas prone to erosion (Clause 13.04-1S)</w:t>
      </w:r>
    </w:p>
    <w:p w14:paraId="49995B75" w14:textId="77777777" w:rsidR="00FF6F90" w:rsidRDefault="00FF6F90" w:rsidP="001B6C1A">
      <w:pPr>
        <w:pStyle w:val="Bullet1"/>
      </w:pPr>
      <w:r>
        <w:t>R</w:t>
      </w:r>
      <w:r w:rsidRPr="00372B49">
        <w:t>etain natural drai</w:t>
      </w:r>
      <w:r>
        <w:t>nage corridors, minimise runoff volume from developed areas, filter sediment and waste from stormwater prior to discharge, ensure land use and development minimises nutrient contributions to runoff, and implement measures to minimise sediment discharge from construction sites</w:t>
      </w:r>
      <w:r w:rsidRPr="00372B49">
        <w:t xml:space="preserve"> (Clause 14.02-1S)</w:t>
      </w:r>
    </w:p>
    <w:p w14:paraId="1B5677F0" w14:textId="77777777" w:rsidR="00FF6F90" w:rsidRDefault="00FF6F90" w:rsidP="001B6C1A">
      <w:pPr>
        <w:pStyle w:val="Bullet1"/>
      </w:pPr>
      <w:r>
        <w:t>Minimise impacts to water quality through ensuring that land uses which have potential to produce contaminated runoff are appropriately sited and managed (Clause 14.02-2S)</w:t>
      </w:r>
    </w:p>
    <w:p w14:paraId="5F440342" w14:textId="77777777" w:rsidR="00FF6F90" w:rsidRDefault="00FF6F90" w:rsidP="001B6C1A">
      <w:pPr>
        <w:pStyle w:val="Bullet1"/>
      </w:pPr>
      <w:r>
        <w:t>Implement integrated water management to sustainably manage water supply and demand, water resources, wastewater, drainage, and stormwater</w:t>
      </w:r>
      <w:r w:rsidRPr="00372B49">
        <w:t xml:space="preserve"> (Clause 19.03-3S) </w:t>
      </w:r>
    </w:p>
    <w:p w14:paraId="4F3DE958" w14:textId="77777777" w:rsidR="00FF6F90" w:rsidRDefault="00FF6F90" w:rsidP="001B6C1A">
      <w:r>
        <w:t xml:space="preserve">The Geelong Planning Scheme also includes a range of requirements to ensure stormwater management meets appropriate </w:t>
      </w:r>
      <w:r w:rsidRPr="00372B49">
        <w:t xml:space="preserve">objectives and standards, including objectives for stormwater quality </w:t>
      </w:r>
      <w:r>
        <w:t>(for example, see Clause 53.18).</w:t>
      </w:r>
    </w:p>
    <w:p w14:paraId="152DC42A" w14:textId="78A0FA48" w:rsidR="00FF6F90" w:rsidRDefault="00FF6F90" w:rsidP="001B6C1A">
      <w:r w:rsidRPr="00512176">
        <w:t>The Plan includes a commitment to continue to implement these standard mitigation measures to manage the indirect impacts of the development in accordance with the requirements of the Geelong Planning Scheme (</w:t>
      </w:r>
      <w:r w:rsidRPr="00B66932">
        <w:t xml:space="preserve">Commitment </w:t>
      </w:r>
      <w:r w:rsidR="0020448F">
        <w:t>1</w:t>
      </w:r>
      <w:r w:rsidR="0059562D">
        <w:t>3</w:t>
      </w:r>
      <w:r w:rsidRPr="00D50EDC">
        <w:t>).</w:t>
      </w:r>
      <w:r w:rsidRPr="00512176">
        <w:t xml:space="preserve"> </w:t>
      </w:r>
    </w:p>
    <w:p w14:paraId="17CB4804" w14:textId="77777777" w:rsidR="00FF6F90" w:rsidRDefault="00FF6F90" w:rsidP="001B6C1A">
      <w:r w:rsidRPr="00372B49">
        <w:t>The NWGGA Framework Plan also includes various mitigation-related actions to address water flows and quality, including</w:t>
      </w:r>
      <w:r>
        <w:t xml:space="preserve"> implementation of</w:t>
      </w:r>
      <w:r w:rsidRPr="00372B49">
        <w:t xml:space="preserve"> riparian buffers</w:t>
      </w:r>
      <w:r>
        <w:t>,</w:t>
      </w:r>
      <w:r w:rsidRPr="00372B49">
        <w:t xml:space="preserve"> and the preparation of masterplans for Cowies Creek and Barwon and Moorabool rivers for integrated water management. </w:t>
      </w:r>
    </w:p>
    <w:p w14:paraId="6C96833D" w14:textId="77777777" w:rsidR="00FF6F90" w:rsidRDefault="00FF6F90" w:rsidP="001B6C1A">
      <w:pPr>
        <w:pStyle w:val="Heading4"/>
      </w:pPr>
      <w:r>
        <w:t>Additional measures to address indirect impacts to MNES</w:t>
      </w:r>
    </w:p>
    <w:p w14:paraId="6535A76E" w14:textId="77777777" w:rsidR="00FF6F90" w:rsidRDefault="00FF6F90" w:rsidP="001B6C1A">
      <w:r>
        <w:t>The existing standard mitigation measures minimise potential indirect impacts associated with altered water flows and quality. However, these measures are general in nature, and it is not well established whether they will adequately address the particular ecological characteristics or requirements of the downstream MNES values associated with these catchments.</w:t>
      </w:r>
    </w:p>
    <w:p w14:paraId="566512EE" w14:textId="52AE9504" w:rsidR="00FF6F90" w:rsidRDefault="00FF6F90" w:rsidP="001B6C1A">
      <w:r>
        <w:t xml:space="preserve">To address this, the Plan includes a specific </w:t>
      </w:r>
      <w:r w:rsidRPr="00D50EDC">
        <w:t>Commitment (</w:t>
      </w:r>
      <w:r w:rsidRPr="00B66932">
        <w:t xml:space="preserve">Commitment </w:t>
      </w:r>
      <w:r w:rsidR="00A30ECA">
        <w:t>1</w:t>
      </w:r>
      <w:r w:rsidR="0059562D">
        <w:t>5</w:t>
      </w:r>
      <w:r w:rsidRPr="00D50EDC">
        <w:t>)</w:t>
      </w:r>
      <w:r>
        <w:t xml:space="preserve"> to</w:t>
      </w:r>
      <w:r w:rsidRPr="000221CA">
        <w:t xml:space="preserve"> minimise the indirect impacts of the development on protected matters</w:t>
      </w:r>
      <w:r>
        <w:t xml:space="preserve">. The measures relevant to water flow and quality that will be undertaken to deliver on this Commitment include: </w:t>
      </w:r>
    </w:p>
    <w:p w14:paraId="16C04B4F" w14:textId="22153D39" w:rsidR="00104355" w:rsidRDefault="00104355" w:rsidP="00104355">
      <w:pPr>
        <w:pStyle w:val="Bullet1"/>
      </w:pPr>
      <w:r>
        <w:t>Undertaking relevant technical studies to understand the key risks from development on protected matters associated with Hovells Creek and the Moorabool River. These studies will:</w:t>
      </w:r>
    </w:p>
    <w:p w14:paraId="110F090F" w14:textId="77777777" w:rsidR="00104355" w:rsidRDefault="00104355" w:rsidP="00104355">
      <w:pPr>
        <w:pStyle w:val="Bullet2"/>
      </w:pPr>
      <w:r>
        <w:t>Address potential risks associated with changes to water quality and hydrology as a result of development within the Growth Areas</w:t>
      </w:r>
    </w:p>
    <w:p w14:paraId="3A70A408" w14:textId="77777777" w:rsidR="00104355" w:rsidRDefault="00104355" w:rsidP="00104355">
      <w:pPr>
        <w:pStyle w:val="Bullet2"/>
      </w:pPr>
      <w:r>
        <w:t>Identify appropriate measures, standards or targets to avoid and minimise adverse impacts on protected matters including, as relevant:</w:t>
      </w:r>
    </w:p>
    <w:p w14:paraId="34747901" w14:textId="77777777" w:rsidR="00104355" w:rsidRDefault="00104355" w:rsidP="00104355">
      <w:pPr>
        <w:pStyle w:val="Bullet2"/>
      </w:pPr>
      <w:r>
        <w:t>Water quality parameters</w:t>
      </w:r>
    </w:p>
    <w:p w14:paraId="6242576D" w14:textId="77777777" w:rsidR="00104355" w:rsidRDefault="00104355" w:rsidP="00104355">
      <w:pPr>
        <w:pStyle w:val="Bullet2"/>
      </w:pPr>
      <w:r>
        <w:t>Water retention and flow management requirements</w:t>
      </w:r>
    </w:p>
    <w:p w14:paraId="1C71455D" w14:textId="77777777" w:rsidR="00104355" w:rsidRDefault="00104355" w:rsidP="00104355">
      <w:pPr>
        <w:pStyle w:val="Bullet2"/>
      </w:pPr>
      <w:r>
        <w:t>Limits on extraction or use</w:t>
      </w:r>
    </w:p>
    <w:p w14:paraId="3FC8137A" w14:textId="77777777" w:rsidR="00104355" w:rsidRDefault="00104355" w:rsidP="00104355">
      <w:pPr>
        <w:pStyle w:val="Bullet2"/>
      </w:pPr>
      <w:r>
        <w:t xml:space="preserve">Habitat buffer requirements </w:t>
      </w:r>
    </w:p>
    <w:p w14:paraId="0BF696C9" w14:textId="725AAEA8" w:rsidR="00104355" w:rsidRDefault="00104355" w:rsidP="00104355">
      <w:pPr>
        <w:pStyle w:val="Bullet2"/>
      </w:pPr>
      <w:r>
        <w:t>Monitoring and reporting</w:t>
      </w:r>
    </w:p>
    <w:p w14:paraId="0E473B32" w14:textId="7147611E" w:rsidR="00104355" w:rsidRDefault="00104355" w:rsidP="001B6C1A">
      <w:pPr>
        <w:pStyle w:val="Bullet1"/>
      </w:pPr>
      <w:r w:rsidRPr="00104355">
        <w:t>Prepar</w:t>
      </w:r>
      <w:r>
        <w:t>ing</w:t>
      </w:r>
      <w:r w:rsidRPr="00104355">
        <w:t xml:space="preserve"> guidelines based on the results of the technical studies to guide the preparation of PSPs and decisions on planning permits and permit conditions to ensure risks to protected matters in relation to indirect and downstream impacts are adequately managed</w:t>
      </w:r>
    </w:p>
    <w:p w14:paraId="072F6BDC" w14:textId="5E1B81BF" w:rsidR="00104355" w:rsidRDefault="00104355" w:rsidP="001B6C1A">
      <w:pPr>
        <w:pStyle w:val="Bullet1"/>
      </w:pPr>
      <w:r w:rsidRPr="00104355">
        <w:t>Undertak</w:t>
      </w:r>
      <w:r>
        <w:t>ing</w:t>
      </w:r>
      <w:r w:rsidRPr="00104355">
        <w:t xml:space="preserve"> a planning scheme amendment or other appropriate process to ensure the guidelines are considered during the preparation of PSPs and in decisions on planning permits and permit conditions</w:t>
      </w:r>
    </w:p>
    <w:p w14:paraId="112A7468" w14:textId="0E9793D9" w:rsidR="00104355" w:rsidRDefault="00104355" w:rsidP="00104355">
      <w:r>
        <w:t xml:space="preserve">The Commitment (Commitment </w:t>
      </w:r>
      <w:r w:rsidR="00A30ECA">
        <w:t>1</w:t>
      </w:r>
      <w:r w:rsidR="0059562D">
        <w:t>5</w:t>
      </w:r>
      <w:r>
        <w:t>) will be implemented prior to the preparation of PSPs for the relevant precincts.</w:t>
      </w:r>
    </w:p>
    <w:p w14:paraId="49709C8E" w14:textId="77777777" w:rsidR="00FF6F90" w:rsidRDefault="00FF6F90" w:rsidP="006957A9">
      <w:pPr>
        <w:pStyle w:val="Heading3"/>
      </w:pPr>
      <w:r>
        <w:lastRenderedPageBreak/>
        <w:t>Spread of infection/</w:t>
      </w:r>
      <w:r w:rsidRPr="006957A9">
        <w:t>disease</w:t>
      </w:r>
    </w:p>
    <w:p w14:paraId="0032DDD7" w14:textId="77777777" w:rsidR="00FF6F90" w:rsidRDefault="00FF6F90" w:rsidP="006957A9">
      <w:pPr>
        <w:pStyle w:val="Heading4"/>
      </w:pPr>
      <w:r>
        <w:t>Nature of existing threat in region</w:t>
      </w:r>
    </w:p>
    <w:p w14:paraId="3A7523F3" w14:textId="3B8D51F0" w:rsidR="00FF6F90" w:rsidRDefault="00FF6F90" w:rsidP="00DD2A1C">
      <w:r>
        <w:t xml:space="preserve">The Plan has the potential to increase the spread of infection and disease through development </w:t>
      </w:r>
      <w:sdt>
        <w:sdtPr>
          <w:rPr>
            <w:color w:val="000000"/>
          </w:rPr>
          <w:tag w:val="MENDELEY_CITATION_v3_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"/>
          <w:id w:val="-1353189402"/>
          <w:placeholder>
            <w:docPart w:val="DefaultPlaceholder_-1854013440"/>
          </w:placeholder>
        </w:sdtPr>
        <w:sdtContent>
          <w:r w:rsidR="008832BD" w:rsidRPr="008832BD">
            <w:rPr>
              <w:color w:val="000000"/>
            </w:rPr>
            <w:t>(Bradley and Altizer, 2007)</w:t>
          </w:r>
        </w:sdtContent>
      </w:sdt>
      <w:r>
        <w:t>.</w:t>
      </w:r>
      <w:r w:rsidRPr="00DD2A1C">
        <w:t xml:space="preserve"> </w:t>
      </w:r>
      <w:r>
        <w:t xml:space="preserve">These impacts are likely to occur during both the short-term construction and long-term operational phases of development. </w:t>
      </w:r>
    </w:p>
    <w:p w14:paraId="3AF0E683" w14:textId="77777777" w:rsidR="00FF6F90" w:rsidRDefault="00FF6F90" w:rsidP="001B6C1A">
      <w:r>
        <w:t xml:space="preserve">It is possible that there is already a high prevalence of environmental diseases within the region, given existing development within the Geelong locality. </w:t>
      </w:r>
    </w:p>
    <w:p w14:paraId="46C81185" w14:textId="77777777" w:rsidR="00FF6F90" w:rsidRDefault="00FF6F90" w:rsidP="001B6C1A">
      <w:r>
        <w:t>An assessment has been conducted to identify the Category 1 protected matters within the Geelong locality which are threatened by disease, and to identify the relevant diseases. This assessment has identified the following relevant diseases:</w:t>
      </w:r>
    </w:p>
    <w:p w14:paraId="045504AB" w14:textId="77777777" w:rsidR="00FF6F90" w:rsidRDefault="00FF6F90" w:rsidP="001B6C1A">
      <w:pPr>
        <w:pStyle w:val="Bullet1"/>
      </w:pPr>
      <w:r>
        <w:t>Chytridiomycosis – affecting the Growling Grass Frog</w:t>
      </w:r>
    </w:p>
    <w:p w14:paraId="4CA0D66F" w14:textId="3281F6A2" w:rsidR="00FF6F90" w:rsidRDefault="00A30ECA" w:rsidP="001B6C1A">
      <w:pPr>
        <w:pStyle w:val="Bullet1"/>
      </w:pPr>
      <w:r w:rsidRPr="00A30ECA">
        <w:t xml:space="preserve">Psittacine beak and feather disease </w:t>
      </w:r>
      <w:r>
        <w:t>(</w:t>
      </w:r>
      <w:r w:rsidR="00FF6F90">
        <w:t>PBFD</w:t>
      </w:r>
      <w:r>
        <w:t>)</w:t>
      </w:r>
      <w:r w:rsidR="00FF6F90">
        <w:t xml:space="preserve"> – affecting the Orange-bellied Parrot and Blue-winged Parrot</w:t>
      </w:r>
    </w:p>
    <w:p w14:paraId="514F30A6" w14:textId="543E103C" w:rsidR="00FF6F90" w:rsidRDefault="00FF6F90" w:rsidP="001B6C1A">
      <w:pPr>
        <w:pStyle w:val="Bullet1"/>
      </w:pPr>
      <w:r>
        <w:t>Avian influenza virus – affecting</w:t>
      </w:r>
      <w:r w:rsidR="0020448F">
        <w:t xml:space="preserve"> bird species including the</w:t>
      </w:r>
      <w:r>
        <w:t xml:space="preserve"> Red Knot and Great Knot</w:t>
      </w:r>
    </w:p>
    <w:p w14:paraId="660A1F5A" w14:textId="77777777" w:rsidR="00FF6F90" w:rsidRDefault="00FF6F90" w:rsidP="001B6C1A">
      <w:pPr>
        <w:pStyle w:val="Bullet1"/>
      </w:pPr>
      <w:r>
        <w:t>Various aquatic pathogens, including parasites, viruses and fungi – affecting the Australian Grayling</w:t>
      </w:r>
    </w:p>
    <w:p w14:paraId="2D61B1BD" w14:textId="3373C85A" w:rsidR="00FF6F90" w:rsidRDefault="00FF6F90" w:rsidP="001B6C1A">
      <w:r>
        <w:t xml:space="preserve">These diseases are widespread across </w:t>
      </w:r>
      <w:r w:rsidR="00256283">
        <w:t>Australia,</w:t>
      </w:r>
      <w:r>
        <w:t xml:space="preserve"> and it is possible that they are present within the Geelong region. </w:t>
      </w:r>
    </w:p>
    <w:p w14:paraId="17EC64AC" w14:textId="77777777" w:rsidR="00FF6F90" w:rsidRDefault="00FF6F90" w:rsidP="006957A9">
      <w:pPr>
        <w:pStyle w:val="Heading4"/>
      </w:pPr>
      <w:r>
        <w:t>Potential impact pathways associated with development under the Plan and identification of matters or areas of concern</w:t>
      </w:r>
    </w:p>
    <w:p w14:paraId="62DED91F" w14:textId="77777777" w:rsidR="00FF6F90" w:rsidRDefault="00FF6F90" w:rsidP="001B6C1A">
      <w:r>
        <w:t>At a local scale, the Plan has the potential to increase the spread of pathogens within the Strategic Assessment Area through increased movement of materials and people within developed areas, and through increased environmental degradation at development boundaries. The increased risk of disease transmission is likely to be long term, occurring during both the construction and operational stages of development. Areas of risk are those in proximity to the areas of development within the Growth Areas and in areas of infrastructure development outside of the Growth Areas. It is recognised that these areas are already developed and degraded, and subsequently elevated disease transmission is likely to be an existing threat. To minimise the risks of further increases to disease transmission, standard mitigation measures within the planning system will be applied (outlined below).</w:t>
      </w:r>
    </w:p>
    <w:p w14:paraId="1A3C74C6" w14:textId="77777777" w:rsidR="00FF6F90" w:rsidRDefault="00FF6F90" w:rsidP="001B6C1A">
      <w:r>
        <w:t>The Plan may have some potential to increase the risk of disease transmission at a landscape scale, through increased movement of people through the wider area, particularly relating to increased visitation of natural areas in the region. However, given that the Geelong locality already has high visitation rates within its natural areas (due to its existing urban population, and as a popular recreational destination), this threat is an existing landscape threat. It is unlikely that the Plan will substantially exacerbate this threat.</w:t>
      </w:r>
    </w:p>
    <w:p w14:paraId="1C5882BC" w14:textId="77777777" w:rsidR="00FF6F90" w:rsidRDefault="00FF6F90" w:rsidP="001B6C1A">
      <w:pPr>
        <w:pStyle w:val="Heading4"/>
      </w:pPr>
      <w:r>
        <w:t>Existing standard mitigation measures</w:t>
      </w:r>
    </w:p>
    <w:p w14:paraId="0A9C1F9F" w14:textId="77777777" w:rsidR="00FF6F90" w:rsidRDefault="00FF6F90" w:rsidP="001B6C1A">
      <w:r>
        <w:t>The planning system has existing general measures in place to address the spread of infection/disease from development. This includes a broad requirement for decision-making to account for the impacts of development on the spread of pathogens (Clause 12.01-1S) and a requirement for subdivision applications to describe how the site will be managed prior to and during construction to protect the site and surrounding area from environmental degradation (Clause 56.08). The preparation of Construction Environmental Management Plans prior to the commencement of construction is included in the City's template of standard conditions, which will be applied by the City as a permit condition where it is considered appropriate.</w:t>
      </w:r>
    </w:p>
    <w:p w14:paraId="2275C884" w14:textId="77777777" w:rsidR="00FF6F90" w:rsidRDefault="00FF6F90" w:rsidP="006957A9">
      <w:pPr>
        <w:pStyle w:val="Heading4"/>
      </w:pPr>
      <w:r>
        <w:t>Additional measures to address indirect impacts to MNES</w:t>
      </w:r>
    </w:p>
    <w:p w14:paraId="1B9A3ACF" w14:textId="77777777" w:rsidR="00FF6F90" w:rsidRDefault="00FF6F90" w:rsidP="001B6C1A">
      <w:r>
        <w:t xml:space="preserve">These existing, standard measures are considered adequate in addressing the potential indirect impacts of development on protected matters in relation to the spread of pathogens. </w:t>
      </w:r>
    </w:p>
    <w:p w14:paraId="06CEDC49" w14:textId="77777777" w:rsidR="00FF6F90" w:rsidRDefault="00FF6F90" w:rsidP="001B6C1A">
      <w:pPr>
        <w:pStyle w:val="Heading3"/>
      </w:pPr>
      <w:r>
        <w:t>Spread of weeds</w:t>
      </w:r>
    </w:p>
    <w:p w14:paraId="48E5A221" w14:textId="77777777" w:rsidR="00FF6F90" w:rsidRDefault="00FF6F90" w:rsidP="001B6C1A">
      <w:pPr>
        <w:pStyle w:val="Heading4"/>
      </w:pPr>
      <w:r>
        <w:t>Nature of existing threat in region</w:t>
      </w:r>
    </w:p>
    <w:p w14:paraId="2C899C03" w14:textId="042BBAC5" w:rsidR="00FF6F90" w:rsidRDefault="00FF6F90" w:rsidP="001B6C1A">
      <w:r>
        <w:t xml:space="preserve">Weeds are a substantial existing threat within the Strategic Assessment Area. Surveys conducted within the NWGGA found that vegetation on site is highly modified and dominated by non-indigenous grasses (i.e. pasture grasses) and weeds, and that areas of native vegetation are largely confined to riparian corridors. Nine species were identified within </w:t>
      </w:r>
      <w:r>
        <w:lastRenderedPageBreak/>
        <w:t xml:space="preserve">the NWGGA that </w:t>
      </w:r>
      <w:r w:rsidRPr="00921816">
        <w:t xml:space="preserve">are declared noxious weeds under the Victorian </w:t>
      </w:r>
      <w:r w:rsidRPr="00ED0F1A">
        <w:rPr>
          <w:i/>
          <w:iCs/>
        </w:rPr>
        <w:t>Catchment and Land </w:t>
      </w:r>
      <w:r w:rsidRPr="0048299C">
        <w:rPr>
          <w:i/>
          <w:iCs/>
          <w:szCs w:val="18"/>
        </w:rPr>
        <w:t>Protection</w:t>
      </w:r>
      <w:r w:rsidRPr="00ED0F1A">
        <w:rPr>
          <w:i/>
          <w:iCs/>
          <w:szCs w:val="18"/>
        </w:rPr>
        <w:t> Act</w:t>
      </w:r>
      <w:r w:rsidRPr="00ED0F1A">
        <w:rPr>
          <w:i/>
          <w:iCs/>
        </w:rPr>
        <w:t> 1994</w:t>
      </w:r>
      <w:r>
        <w:t xml:space="preserve">, including: </w:t>
      </w:r>
      <w:r>
        <w:rPr>
          <w:i/>
          <w:iCs/>
        </w:rPr>
        <w:t xml:space="preserve">Nassella neesiana </w:t>
      </w:r>
      <w:r>
        <w:t xml:space="preserve">(Chilean Needle-grass), </w:t>
      </w:r>
      <w:r>
        <w:rPr>
          <w:i/>
          <w:iCs/>
        </w:rPr>
        <w:t xml:space="preserve">Juncus acutus </w:t>
      </w:r>
      <w:r>
        <w:t xml:space="preserve">(Spiny Rush), </w:t>
      </w:r>
      <w:r w:rsidRPr="00921816">
        <w:rPr>
          <w:i/>
          <w:iCs/>
        </w:rPr>
        <w:t>Lycium ferocissimum</w:t>
      </w:r>
      <w:r>
        <w:rPr>
          <w:i/>
          <w:iCs/>
        </w:rPr>
        <w:t xml:space="preserve"> </w:t>
      </w:r>
      <w:r>
        <w:t xml:space="preserve">(African Box-thorn), </w:t>
      </w:r>
      <w:r w:rsidRPr="0048299C">
        <w:rPr>
          <w:i/>
          <w:iCs/>
        </w:rPr>
        <w:t>Cirsium vulgare</w:t>
      </w:r>
      <w:r>
        <w:rPr>
          <w:i/>
          <w:iCs/>
        </w:rPr>
        <w:t xml:space="preserve"> </w:t>
      </w:r>
      <w:r>
        <w:t xml:space="preserve">(Spear Thistle), </w:t>
      </w:r>
      <w:r>
        <w:rPr>
          <w:i/>
          <w:iCs/>
        </w:rPr>
        <w:t xml:space="preserve">Cynara cardunculus </w:t>
      </w:r>
      <w:r>
        <w:t xml:space="preserve">(Artichoke Thistle), </w:t>
      </w:r>
      <w:r w:rsidRPr="00C66555">
        <w:rPr>
          <w:i/>
          <w:iCs/>
        </w:rPr>
        <w:t>Echium plantagineum</w:t>
      </w:r>
      <w:r>
        <w:rPr>
          <w:i/>
          <w:iCs/>
        </w:rPr>
        <w:t xml:space="preserve"> </w:t>
      </w:r>
      <w:r>
        <w:t>(</w:t>
      </w:r>
      <w:r w:rsidRPr="00C66555">
        <w:t>Patterson’s Curse</w:t>
      </w:r>
      <w:r>
        <w:t xml:space="preserve">), </w:t>
      </w:r>
      <w:r w:rsidRPr="0048299C">
        <w:rPr>
          <w:i/>
          <w:iCs/>
        </w:rPr>
        <w:t>Nassella trichotoma</w:t>
      </w:r>
      <w:r>
        <w:t xml:space="preserve"> (</w:t>
      </w:r>
      <w:r w:rsidRPr="00C66555">
        <w:t>Serrated Tussock</w:t>
      </w:r>
      <w:r>
        <w:t xml:space="preserve">), </w:t>
      </w:r>
      <w:r w:rsidRPr="0048299C">
        <w:rPr>
          <w:i/>
          <w:iCs/>
        </w:rPr>
        <w:t>Rosa rubignosa</w:t>
      </w:r>
      <w:r>
        <w:t xml:space="preserve"> (</w:t>
      </w:r>
      <w:r w:rsidRPr="00C66555">
        <w:t>Sweet Briar</w:t>
      </w:r>
      <w:r>
        <w:t xml:space="preserve">) and </w:t>
      </w:r>
      <w:r w:rsidRPr="0048299C">
        <w:rPr>
          <w:i/>
          <w:iCs/>
        </w:rPr>
        <w:t>Xanthium spinosum</w:t>
      </w:r>
      <w:r>
        <w:t xml:space="preserve"> (</w:t>
      </w:r>
      <w:r w:rsidRPr="007850E0">
        <w:t>Bathurst Burr</w:t>
      </w:r>
      <w:r>
        <w:t xml:space="preserve">) </w:t>
      </w:r>
      <w:sdt>
        <w:sdtPr>
          <w:rPr>
            <w:color w:val="000000"/>
          </w:rPr>
          <w:tag w:val="MENDELEY_CITATION_v3_eyJjaXRhdGlvbklEIjoiTUVOREVMRVlfQ0lUQVRJT05fYmFkM2Q3OGYtZjlkMS00OTM1LTkxOWYtY2RiMjQyMjU2MTU2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261964298"/>
          <w:placeholder>
            <w:docPart w:val="DefaultPlaceholder_-1854013440"/>
          </w:placeholder>
        </w:sdtPr>
        <w:sdtContent>
          <w:r w:rsidR="008832BD" w:rsidRPr="008832BD">
            <w:rPr>
              <w:color w:val="000000"/>
            </w:rPr>
            <w:t>(EHP, 2021)</w:t>
          </w:r>
        </w:sdtContent>
      </w:sdt>
      <w:r>
        <w:t>.</w:t>
      </w:r>
    </w:p>
    <w:p w14:paraId="3632F8A1" w14:textId="79CAEA7B" w:rsidR="00FF6F90" w:rsidRDefault="00FF6F90" w:rsidP="001B6C1A">
      <w:r>
        <w:t xml:space="preserve">Weeds are also an existing threat within the wider Study Area. For instance, salt tolerant weeds within the Port Phillip Bay (Western Shoreline) and Bellarine Peninsula Ramsar site pose a threat to saltmarsh and waterbird habitat </w:t>
      </w:r>
      <w:sdt>
        <w:sdtPr>
          <w:rPr>
            <w:color w:val="000000"/>
          </w:rPr>
          <w:tag w:val="MENDELEY_CITATION_v3_eyJjaXRhdGlvbklEIjoiTUVOREVMRVlfQ0lUQVRJT05fYzU5NzZiZGUtOWVjNS00ZDQxLWFmZmYtYmY1ZmU4NGZkZDRk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957632503"/>
          <w:placeholder>
            <w:docPart w:val="DefaultPlaceholder_-1854013440"/>
          </w:placeholder>
        </w:sdtPr>
        <w:sdtContent>
          <w:r w:rsidR="008832BD" w:rsidRPr="008832BD">
            <w:rPr>
              <w:color w:val="000000"/>
            </w:rPr>
            <w:t>(DELWP, 2020)</w:t>
          </w:r>
        </w:sdtContent>
      </w:sdt>
      <w:r>
        <w:t xml:space="preserve">. </w:t>
      </w:r>
    </w:p>
    <w:p w14:paraId="5C7914A6" w14:textId="77777777" w:rsidR="00FF6F90" w:rsidRDefault="00FF6F90" w:rsidP="001B6C1A">
      <w:r>
        <w:t xml:space="preserve">The abundance of weeds in the region is due to high existing development pressures, including agricultural and urban development. </w:t>
      </w:r>
    </w:p>
    <w:p w14:paraId="2C1A0E2E" w14:textId="77777777" w:rsidR="00FF6F90" w:rsidRDefault="00FF6F90" w:rsidP="006957A9">
      <w:pPr>
        <w:pStyle w:val="Heading4"/>
      </w:pPr>
      <w:r>
        <w:t>Potential impact pathways associated with development under the Plan and identification of matters or areas of concern</w:t>
      </w:r>
    </w:p>
    <w:p w14:paraId="7E9EC76F" w14:textId="77777777" w:rsidR="00FF6F90" w:rsidRDefault="00FF6F90" w:rsidP="001B6C1A">
      <w:r>
        <w:t>Generally speaking, development often has the potential to increase the spread and proliferation of weeds. One mechanism by which development can result in the spread of weeds is through the increased movement of people and materials. This may lead to plant seeds, spores or material being transported from one site to another. Typically, weed proliferation due to development occurs when weed matter is transported from an area of high weed density to a site with a low density of weeds. However, the high levels of existing weeds within the Strategic Assessment Area and more broadly, mean that development under the Plan is unlikely to result in the introduction of novel weed species into otherwise weed-free areas.</w:t>
      </w:r>
    </w:p>
    <w:p w14:paraId="2C55ED87" w14:textId="77777777" w:rsidR="00FF6F90" w:rsidRDefault="00FF6F90" w:rsidP="001B6C1A">
      <w:r>
        <w:t>Development may also encourage weed invasion by degrading environments adjacent to development in a manner which promotes weed proliferation (for example, through nutrient enrichment). However, land within the Strategic Assessment Area is already substantially modified (largely due to agricultural development) and already has landscape processes in place which encourage weed growth (for example, through agricultural fertiliser application). For this reason, the landscape is already considered to be disturbed. It is unlikely that development under the Plan will exacerbate the risk of weed invasion due to habitat disturbance.</w:t>
      </w:r>
    </w:p>
    <w:p w14:paraId="778625C9" w14:textId="77777777" w:rsidR="00FF6F90" w:rsidRDefault="00FF6F90" w:rsidP="001B6C1A">
      <w:r>
        <w:t>Altogether, the characteristics of the Strategic Assessment Area, including its existing high levels of weed density and disturbance, are such that it is unlikely that the Plan would exacerbate the existing level of threat posed by weeds in the region.</w:t>
      </w:r>
    </w:p>
    <w:p w14:paraId="706496BD" w14:textId="77777777" w:rsidR="00FF6F90" w:rsidRDefault="00FF6F90" w:rsidP="001B6C1A">
      <w:pPr>
        <w:pStyle w:val="Heading4"/>
      </w:pPr>
      <w:r>
        <w:t>Existing standard mitigation measures</w:t>
      </w:r>
    </w:p>
    <w:p w14:paraId="5DF7C147" w14:textId="77777777" w:rsidR="00FF6F90" w:rsidRDefault="00FF6F90" w:rsidP="001B6C1A">
      <w:r>
        <w:t xml:space="preserve">The planning system has existing general measures in place to address the spread of weeds from development. This includes a broad requirement for decision-making to account for the impacts of development on the spread of weeds (Clause 12.01-1S) and a requirement for subdivision applications to describe how the site will be managed prior to and during construction to protect the site and surrounding area from environmental degradation (Clause 56.08). The preparation of Weed Management Plans prior to the commencement of construction is included in the City's template of standard conditions, which will be applied by the City as a permit condition </w:t>
      </w:r>
      <w:proofErr w:type="gramStart"/>
      <w:r>
        <w:t>where</w:t>
      </w:r>
      <w:proofErr w:type="gramEnd"/>
      <w:r>
        <w:t xml:space="preserve"> considered appropriate. </w:t>
      </w:r>
    </w:p>
    <w:p w14:paraId="04BE9AF0" w14:textId="77777777" w:rsidR="00FF6F90" w:rsidRDefault="00FF6F90" w:rsidP="006957A9">
      <w:pPr>
        <w:pStyle w:val="Heading4"/>
      </w:pPr>
      <w:r>
        <w:t>Additional measures to address indirect impacts to MNES</w:t>
      </w:r>
    </w:p>
    <w:p w14:paraId="1F4A8A02" w14:textId="77777777" w:rsidR="00FF6F90" w:rsidRDefault="00FF6F90" w:rsidP="006957A9">
      <w:r>
        <w:t>These existing, standard measures are considered adequate in addressing the potential indirect impacts of development on protected matters in relation to the spread of weeds.</w:t>
      </w:r>
    </w:p>
    <w:p w14:paraId="099D37A3" w14:textId="77777777" w:rsidR="00FF6F90" w:rsidRDefault="00FF6F90" w:rsidP="001B6C1A">
      <w:pPr>
        <w:pStyle w:val="Heading3"/>
      </w:pPr>
      <w:r>
        <w:t>Predation/competition by pest/domestic fauna</w:t>
      </w:r>
    </w:p>
    <w:p w14:paraId="6F6C1193" w14:textId="77777777" w:rsidR="00FF6F90" w:rsidRDefault="00FF6F90" w:rsidP="001B6C1A">
      <w:pPr>
        <w:pStyle w:val="Heading4"/>
      </w:pPr>
      <w:r>
        <w:t>Nature of existing threat in region</w:t>
      </w:r>
    </w:p>
    <w:p w14:paraId="1FEB186F" w14:textId="1AD3858E" w:rsidR="00FF6F90" w:rsidRDefault="00FF6F90" w:rsidP="001B6C1A">
      <w:r>
        <w:t>Pest animals are an existing threat within the region. There is evidence the NWGGA is occupied by rabbits, hares and foxes</w:t>
      </w:r>
      <w:r w:rsidR="0063549A">
        <w:t xml:space="preserve"> </w:t>
      </w:r>
      <w:sdt>
        <w:sdtPr>
          <w:rPr>
            <w:color w:val="000000"/>
          </w:rPr>
          <w:tag w:val="MENDELEY_CITATION_v3_eyJjaXRhdGlvbklEIjoiTUVOREVMRVlfQ0lUQVRJT05fNDcyNDFjNDktMmQ1OS00MjM5LWIyM2YtOGNiMmQwODlkNmEw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791855758"/>
          <w:placeholder>
            <w:docPart w:val="06BA982645D8E844AD14E9E2D3EACA77"/>
          </w:placeholder>
        </w:sdtPr>
        <w:sdtContent>
          <w:r w:rsidR="008832BD" w:rsidRPr="008832BD">
            <w:rPr>
              <w:color w:val="000000"/>
            </w:rPr>
            <w:t>(EHP, 2021)</w:t>
          </w:r>
        </w:sdtContent>
      </w:sdt>
      <w:r w:rsidR="0063549A">
        <w:rPr>
          <w:color w:val="000000"/>
        </w:rPr>
        <w:t xml:space="preserve">. </w:t>
      </w:r>
      <w:r>
        <w:t xml:space="preserve">Additionally, foxes, cats, rabbits, deer are identified as invasive species of concern at the Port Phillip Bay (Western Shoreline) &amp; Bellarine Peninsula Ramsar site </w:t>
      </w:r>
      <w:sdt>
        <w:sdtPr>
          <w:rPr>
            <w:color w:val="000000"/>
          </w:rPr>
          <w:tag w:val="MENDELEY_CITATION_v3_eyJjaXRhdGlvbklEIjoiTUVOREVMRVlfQ0lUQVRJT05fNmU1YWRmZDgtYjA3Yy00OWEyLWFiOGYtZDI1MzhhMGU1NTBl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96145931"/>
          <w:placeholder>
            <w:docPart w:val="DefaultPlaceholder_-1854013440"/>
          </w:placeholder>
        </w:sdtPr>
        <w:sdtContent>
          <w:r w:rsidR="008832BD" w:rsidRPr="008832BD">
            <w:rPr>
              <w:color w:val="000000"/>
            </w:rPr>
            <w:t>(DELWP, 2020)</w:t>
          </w:r>
        </w:sdtContent>
      </w:sdt>
      <w:r>
        <w:t>. Other invasive fauna, such as rats, pigs, and goats, are also likely to be present in the wider area.</w:t>
      </w:r>
    </w:p>
    <w:p w14:paraId="191520AF" w14:textId="77777777" w:rsidR="00FF6F90" w:rsidRDefault="00FF6F90" w:rsidP="001B6C1A">
      <w:r>
        <w:t xml:space="preserve">There is substantial existing development within the Geelong region, including urban and agricultural development. This existing development is likely to be contributing to a high density of invasive pests in the region. </w:t>
      </w:r>
    </w:p>
    <w:p w14:paraId="5A93A28E" w14:textId="77777777" w:rsidR="00FF6F90" w:rsidRDefault="00FF6F90" w:rsidP="006957A9">
      <w:pPr>
        <w:pStyle w:val="Heading4"/>
      </w:pPr>
      <w:r>
        <w:lastRenderedPageBreak/>
        <w:t>Potential impact pathways associated with development under the Plan and identification of matters or areas of concern</w:t>
      </w:r>
    </w:p>
    <w:p w14:paraId="6CCFF847" w14:textId="2D1F8A46" w:rsidR="00FF6F90" w:rsidRDefault="005C34B2" w:rsidP="00185E82">
      <w:pPr>
        <w:keepNext/>
        <w:keepLines/>
      </w:pPr>
      <w:r>
        <w:rPr>
          <w:rFonts w:eastAsia="Times New Roman"/>
        </w:rPr>
        <w:t xml:space="preserve">The </w:t>
      </w:r>
      <w:r w:rsidR="00FF6F90">
        <w:t xml:space="preserve">Plan will result in establishment of new urban areas within the Strategic Assessment Area. Urban environments are widely recognised to be associated with higher densities of invasive fauna. Although the exact mechanisms for this are not well understood, possible mechanisms include </w:t>
      </w:r>
      <w:sdt>
        <w:sdtPr>
          <w:rPr>
            <w:color w:val="000000"/>
          </w:rPr>
          <w:tag w:val="MENDELEY_CITATION_v3_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"/>
          <w:id w:val="236213357"/>
          <w:placeholder>
            <w:docPart w:val="DefaultPlaceholder_-1854013440"/>
          </w:placeholder>
        </w:sdtPr>
        <w:sdtContent>
          <w:r w:rsidR="008832BD" w:rsidRPr="008832BD">
            <w:rPr>
              <w:rFonts w:eastAsia="Times New Roman"/>
              <w:color w:val="000000"/>
            </w:rPr>
            <w:t xml:space="preserve">(Gaertner </w:t>
          </w:r>
          <w:r w:rsidR="008832BD" w:rsidRPr="008832BD">
            <w:rPr>
              <w:rFonts w:eastAsia="Times New Roman"/>
              <w:i/>
              <w:iCs/>
              <w:color w:val="000000"/>
            </w:rPr>
            <w:t>et al.</w:t>
          </w:r>
          <w:r w:rsidR="008832BD" w:rsidRPr="008832BD">
            <w:rPr>
              <w:rFonts w:eastAsia="Times New Roman"/>
              <w:color w:val="000000"/>
            </w:rPr>
            <w:t>, 2017)</w:t>
          </w:r>
        </w:sdtContent>
      </w:sdt>
      <w:r w:rsidR="00FF6F90">
        <w:t>:</w:t>
      </w:r>
    </w:p>
    <w:p w14:paraId="01749BB5" w14:textId="77777777" w:rsidR="00FF6F90" w:rsidRDefault="00FF6F90" w:rsidP="001B6C1A">
      <w:pPr>
        <w:pStyle w:val="Bullet1"/>
      </w:pPr>
      <w:r>
        <w:t>Alteration of environmental features within and adjacent to urban environments such that native species are not well adapted to the environment, which can result in native species being more easily outcompeted. It is noted that habitat within the Strategic Assessment Area is already substantially altered from its natural state due to existing agricultural and residential development and has a high density of invasive flora. Subsequently, this is an existing threat, although development under the Plan may further exacerbate this threat</w:t>
      </w:r>
    </w:p>
    <w:p w14:paraId="71860F0C" w14:textId="77777777" w:rsidR="00FF6F90" w:rsidRDefault="00FF6F90" w:rsidP="001B6C1A">
      <w:pPr>
        <w:pStyle w:val="Bullet1"/>
      </w:pPr>
      <w:r>
        <w:t>Increased movement of people, vehicles, and material, which facilitates dispersal via transport vectors. The Strategic Assessment Area already has regular movements associated with existing development in the area. This is considered an existing threat which the Plan has potential to exacerbate through increasing the population density within the Strategic Assessment Area</w:t>
      </w:r>
    </w:p>
    <w:p w14:paraId="3EFC2437" w14:textId="77777777" w:rsidR="00FF6F90" w:rsidRDefault="00FF6F90" w:rsidP="001B6C1A">
      <w:pPr>
        <w:pStyle w:val="Bullet1"/>
      </w:pPr>
      <w:r>
        <w:t>Urban environments acting as foci for the entry of invasive species/introduction of new species in the environment. As there is substantial existing urban development within the wider Geelong locality, this is considered an existing landscape threat within the Geelong region. It is unlikely that development under the Plan would substantially exacerbate this threat</w:t>
      </w:r>
    </w:p>
    <w:p w14:paraId="6A0623BA" w14:textId="77777777" w:rsidR="00FF6F90" w:rsidRDefault="00FF6F90" w:rsidP="001B6C1A">
      <w:pPr>
        <w:pStyle w:val="Bullet1"/>
      </w:pPr>
      <w:r>
        <w:t>Urban areas supporting higher densities of domestic fauna which pose a threat to native species (such as cats and dogs). While domestic fauna are an existing threat within the Strategic Assessment Area associated with existing development, it is recognised that the Plan is likely to exacerbate this threat within and in proximity to urban development within the Growth Areas</w:t>
      </w:r>
    </w:p>
    <w:p w14:paraId="089576EF" w14:textId="77777777" w:rsidR="00FF6F90" w:rsidRDefault="00FF6F90" w:rsidP="001B6C1A">
      <w:pPr>
        <w:pStyle w:val="Heading4"/>
      </w:pPr>
      <w:r>
        <w:t>Existing standard mitigation measures</w:t>
      </w:r>
    </w:p>
    <w:p w14:paraId="69005290" w14:textId="77777777" w:rsidR="00FF6F90" w:rsidRDefault="00FF6F90" w:rsidP="001B6C1A">
      <w:r w:rsidRPr="00512176">
        <w:t xml:space="preserve">The planning system has existing standard mitigation measures in place to address the potential increase and spread of pest animals from development. This includes a broad requirement for decision-making to account for the impacts of development associated with pest animals (Clause 12.01-1S) and a requirement for subdivision applications to describe how the site will be managed prior to and during construction to protect the site and surrounding area from environmental degradation (Clause 56.08). </w:t>
      </w:r>
    </w:p>
    <w:p w14:paraId="4C6C50CD" w14:textId="3E637F98" w:rsidR="00FF6F90" w:rsidRDefault="00FF6F90" w:rsidP="001B6C1A">
      <w:r w:rsidRPr="00512176">
        <w:t xml:space="preserve">The NWGGA Framework Plan also includes several mitigation-related actions relevant to managing pest animals. These mitigation-related actions will be further considered and given effect within each precinct as appropriate through the preparation of PSPs, which will be prepared in consideration of the </w:t>
      </w:r>
      <w:r w:rsidR="00A30ECA" w:rsidRPr="00512176">
        <w:t>Framework Plan</w:t>
      </w:r>
      <w:r w:rsidRPr="00512176">
        <w:t>. These measures are considered adequate to address the potential increase and spread of pest animals from the development</w:t>
      </w:r>
      <w:r>
        <w:t>.</w:t>
      </w:r>
    </w:p>
    <w:p w14:paraId="7264B74A" w14:textId="2241B58E" w:rsidR="00FF6F90" w:rsidRDefault="00FF6F90" w:rsidP="001B6C1A">
      <w:r>
        <w:t xml:space="preserve">Further, the City of Greater Geelong has a Domestic Animal Management Plan in place. This plan identifies how </w:t>
      </w:r>
      <w:r w:rsidR="00A30ECA">
        <w:t xml:space="preserve">Council </w:t>
      </w:r>
      <w:r>
        <w:t xml:space="preserve">protects the environment and local wildlife from the negative impacts from dogs and cats. It includes a range of measures including dog control orders to protect wildlife and the environment (particularly in coastal areas), in addition to a cat curfew order (which requires that cats are confined from sunset to sunrise) </w:t>
      </w:r>
      <w:sdt>
        <w:sdtPr>
          <w:rPr>
            <w:color w:val="000000"/>
          </w:rPr>
          <w:tag w:val="MENDELEY_CITATION_v3_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"/>
          <w:id w:val="-1071497977"/>
          <w:placeholder>
            <w:docPart w:val="DefaultPlaceholder_-1854013440"/>
          </w:placeholder>
        </w:sdtPr>
        <w:sdtContent>
          <w:r w:rsidR="008832BD" w:rsidRPr="008832BD">
            <w:rPr>
              <w:color w:val="000000"/>
            </w:rPr>
            <w:t>(The City of Greater Geelong, 2022c)</w:t>
          </w:r>
        </w:sdtContent>
      </w:sdt>
      <w:r>
        <w:t>.</w:t>
      </w:r>
    </w:p>
    <w:p w14:paraId="1CD88487" w14:textId="77777777" w:rsidR="00FF6F90" w:rsidRDefault="00FF6F90" w:rsidP="006957A9">
      <w:pPr>
        <w:pStyle w:val="Heading4"/>
      </w:pPr>
      <w:r>
        <w:t>Additional measures to address indirect impacts to MNES</w:t>
      </w:r>
    </w:p>
    <w:p w14:paraId="3960DF39" w14:textId="77777777" w:rsidR="00FF6F90" w:rsidRDefault="00FF6F90" w:rsidP="00DB3E80">
      <w:r>
        <w:t>These existing measures are considered adequate in addressing the potential indirect impacts of development on protected matters in relation to predation or competition by pest or domestic fauna.</w:t>
      </w:r>
    </w:p>
    <w:p w14:paraId="54605FAD" w14:textId="77777777" w:rsidR="00FF6F90" w:rsidRDefault="00FF6F90" w:rsidP="001B6C1A">
      <w:pPr>
        <w:pStyle w:val="Heading3"/>
      </w:pPr>
      <w:r>
        <w:t>Altered fire regimes</w:t>
      </w:r>
    </w:p>
    <w:p w14:paraId="1043651D" w14:textId="77777777" w:rsidR="00FF6F90" w:rsidRDefault="00FF6F90" w:rsidP="001B6C1A">
      <w:pPr>
        <w:pStyle w:val="Heading4"/>
      </w:pPr>
      <w:r>
        <w:t>Nature of existing threat in region</w:t>
      </w:r>
    </w:p>
    <w:p w14:paraId="048AC748" w14:textId="77777777" w:rsidR="00FF6F90" w:rsidRDefault="00FF6F90" w:rsidP="001B6C1A">
      <w:r>
        <w:t>Native ecosystems within the Strategic Assessment Area require periodic fire to maintain long term biodiversity. Absence of fire, or fires that are too frequent or intense, can have a negative impact on ecosystems through altering plant species assemblages (which affects habitat and foraging resources), or through fauna mortality.</w:t>
      </w:r>
    </w:p>
    <w:p w14:paraId="5B0BBC0B" w14:textId="77777777" w:rsidR="00FF6F90" w:rsidRPr="00C26036" w:rsidRDefault="00FF6F90" w:rsidP="001B6C1A">
      <w:r>
        <w:t xml:space="preserve">Fire regimes in the Strategic Assessment Area, as well as across the wider Study Area, are already substantially modified due to existing development. Altered fire regimes are therefore considered an existing landscape threat. </w:t>
      </w:r>
    </w:p>
    <w:p w14:paraId="6C39D63F" w14:textId="77777777" w:rsidR="00FF6F90" w:rsidRDefault="00FF6F90" w:rsidP="006957A9">
      <w:pPr>
        <w:pStyle w:val="Heading4"/>
      </w:pPr>
      <w:r>
        <w:lastRenderedPageBreak/>
        <w:t>Potential impact pathways associated with development under the Plan and identification of matters or areas of concern</w:t>
      </w:r>
    </w:p>
    <w:p w14:paraId="01DD3071" w14:textId="77777777" w:rsidR="00FF6F90" w:rsidRDefault="00FF6F90" w:rsidP="00185E82">
      <w:pPr>
        <w:keepNext/>
        <w:keepLines/>
      </w:pPr>
      <w:r>
        <w:t>Altered fire regimes due to development under the Plan may be caused by:</w:t>
      </w:r>
    </w:p>
    <w:p w14:paraId="1D9814C7" w14:textId="77777777" w:rsidR="00FF6F90" w:rsidRDefault="00FF6F90" w:rsidP="001B6C1A">
      <w:pPr>
        <w:pStyle w:val="Bullet1"/>
      </w:pPr>
      <w:r w:rsidRPr="00B94E4C">
        <w:t>Increased fire frequency due to arson</w:t>
      </w:r>
      <w:r>
        <w:t xml:space="preserve"> and accidental lighting of fires</w:t>
      </w:r>
    </w:p>
    <w:p w14:paraId="6E61D2D6" w14:textId="77777777" w:rsidR="00FF6F90" w:rsidRDefault="00FF6F90" w:rsidP="001B6C1A">
      <w:pPr>
        <w:pStyle w:val="Bullet1"/>
      </w:pPr>
      <w:r>
        <w:t>Increased fire frequency due to the application of fire by authorities to manage fire risk</w:t>
      </w:r>
    </w:p>
    <w:p w14:paraId="39E24398" w14:textId="77777777" w:rsidR="00FF6F90" w:rsidRPr="002841E5" w:rsidRDefault="00FF6F90" w:rsidP="001B6C1A">
      <w:pPr>
        <w:pStyle w:val="Bullet1"/>
        <w:rPr>
          <w:color w:val="000000" w:themeColor="text1"/>
          <w:szCs w:val="18"/>
        </w:rPr>
      </w:pPr>
      <w:r>
        <w:t>In other cases, a lack of fire due to challenges in burns in proximity to human habitation</w:t>
      </w:r>
    </w:p>
    <w:p w14:paraId="3847EEC4" w14:textId="77777777" w:rsidR="00FF6F90" w:rsidRDefault="00FF6F90" w:rsidP="001B6C1A">
      <w:r>
        <w:t>The threat of altered fire regimes is a long-term threat, occurring during both construction and operational phases of the development.</w:t>
      </w:r>
    </w:p>
    <w:p w14:paraId="3A9FB928" w14:textId="77777777" w:rsidR="00FF6F90" w:rsidRDefault="00FF6F90" w:rsidP="001B6C1A">
      <w:r>
        <w:t>The areas which are most likely to be impacted are those which are in proximity to areas of development within the Growth Areas, and areas of infrastructure development outside of the Growth Areas. It is recognised that these areas already experience altered fire regimes due to existing disturbance. Subsequently, altered fire regimes are considered an existing threat. Although the development of new urban areas adjacent to newly established conservation areas in the NGGA and WGGA presents a set of issues relating to fire regimes that will need to be managed to protect the relevant MNES values.</w:t>
      </w:r>
    </w:p>
    <w:p w14:paraId="1C8F1936" w14:textId="77777777" w:rsidR="00FF6F90" w:rsidRDefault="00FF6F90" w:rsidP="001B6C1A">
      <w:pPr>
        <w:pStyle w:val="Heading4"/>
      </w:pPr>
      <w:r>
        <w:t>Existing standard mitigation measures</w:t>
      </w:r>
    </w:p>
    <w:p w14:paraId="38C6F2C0" w14:textId="680F93B1" w:rsidR="00FF6F90" w:rsidRDefault="00FF6F90" w:rsidP="001B6C1A">
      <w:r w:rsidRPr="007628A9">
        <w:t>The planning system has existing standard mitigation measures in place to address the risk of altered fire regimes and increased fire risk from development. This includes a broad requirement to ensure development can implement bushfire protection measures without unacceptable impacts to biodiversity through appropriate planning (Clause 13.02-1S). The Plan includes a commitment to continue to implement these standard mitigation measures to man</w:t>
      </w:r>
      <w:r w:rsidRPr="00D50EDC">
        <w:t xml:space="preserve">age the indirect impacts of the development in accordance with the requirements of the Geelong Planning Scheme </w:t>
      </w:r>
      <w:r w:rsidRPr="00B66932">
        <w:t xml:space="preserve">(Commitment </w:t>
      </w:r>
      <w:r w:rsidR="0020448F">
        <w:t>1</w:t>
      </w:r>
      <w:r w:rsidR="0059562D">
        <w:t>3</w:t>
      </w:r>
      <w:r w:rsidRPr="00B66932">
        <w:t>).</w:t>
      </w:r>
    </w:p>
    <w:p w14:paraId="435B8A30" w14:textId="77777777" w:rsidR="00FF6F90" w:rsidRDefault="00FF6F90" w:rsidP="006957A9">
      <w:pPr>
        <w:pStyle w:val="Heading4"/>
      </w:pPr>
      <w:r>
        <w:t>Additional measures to address indirect impacts to MNES</w:t>
      </w:r>
    </w:p>
    <w:p w14:paraId="29D1367F" w14:textId="06DD10BC" w:rsidR="00FF6F90" w:rsidRDefault="00FF6F90" w:rsidP="001B6C1A">
      <w:r w:rsidRPr="007628A9">
        <w:t xml:space="preserve">The Plan includes a commitment to implement several specific mitigation measures to address the indirect impacts of the development on the </w:t>
      </w:r>
      <w:r w:rsidR="001D3F32">
        <w:t>Northern Conservation Area</w:t>
      </w:r>
      <w:r w:rsidR="00A30ECA">
        <w:t xml:space="preserve">, the Eastern Conservation Area, </w:t>
      </w:r>
      <w:r w:rsidRPr="007628A9">
        <w:t xml:space="preserve">and the Cowies Creek </w:t>
      </w:r>
      <w:r>
        <w:t>Conservation Area</w:t>
      </w:r>
      <w:r w:rsidRPr="007628A9">
        <w:t>, including establishing a conservation interface between urban development and these areas</w:t>
      </w:r>
      <w:r>
        <w:t xml:space="preserve">. The Plan also includes a </w:t>
      </w:r>
      <w:r w:rsidRPr="007628A9">
        <w:t>commitment to prepare</w:t>
      </w:r>
      <w:r w:rsidR="000A4187">
        <w:t xml:space="preserve"> and implement</w:t>
      </w:r>
      <w:r w:rsidRPr="007628A9">
        <w:t xml:space="preserve"> a </w:t>
      </w:r>
      <w:r>
        <w:t>Conservation</w:t>
      </w:r>
      <w:r w:rsidRPr="007628A9">
        <w:t xml:space="preserve"> Management Plan for these areas that will provide for appropriate fire management to protect biodiversity values. </w:t>
      </w:r>
      <w:r>
        <w:t>These commitments will contribute to the protection of biodiversity values from impacts associated with inappropriate fire regimes.</w:t>
      </w:r>
    </w:p>
    <w:p w14:paraId="5A245E8E" w14:textId="77777777" w:rsidR="00FF6F90" w:rsidRDefault="00FF6F90" w:rsidP="001B6C1A">
      <w:pPr>
        <w:pStyle w:val="Heading3"/>
      </w:pPr>
      <w:r>
        <w:t>Disturbance from increased public access to natural areas</w:t>
      </w:r>
    </w:p>
    <w:p w14:paraId="404C652C" w14:textId="77777777" w:rsidR="00FF6F90" w:rsidRDefault="00FF6F90" w:rsidP="001B6C1A">
      <w:pPr>
        <w:pStyle w:val="Heading4"/>
      </w:pPr>
      <w:r>
        <w:t>Nature of existing threat in region</w:t>
      </w:r>
    </w:p>
    <w:p w14:paraId="4DD21EED" w14:textId="46B28319" w:rsidR="00FF6F90" w:rsidRDefault="00FF6F90" w:rsidP="001B6C1A">
      <w:r>
        <w:t>Many of the publicly available natural areas in the Geelong region experience high visitation rates. Geelong already supports a substantial urban population and is also a popular tourist and recreational destination. Many of the natural areas, including nature reserves and coastal areas, are already developed and managed to support high volumes of recreational access. Disturbance from public access to natural areas is therefore an existing threat in the region.</w:t>
      </w:r>
    </w:p>
    <w:p w14:paraId="10F9510D" w14:textId="77777777" w:rsidR="00FF6F90" w:rsidRDefault="00FF6F90" w:rsidP="006957A9">
      <w:pPr>
        <w:pStyle w:val="Heading4"/>
      </w:pPr>
      <w:r>
        <w:t>Potential impact pathways associated with development under the Plan and identification of matters or areas of concern</w:t>
      </w:r>
    </w:p>
    <w:p w14:paraId="47A7293A" w14:textId="77777777" w:rsidR="00FF6F90" w:rsidRDefault="00FF6F90" w:rsidP="001B6C1A">
      <w:r>
        <w:t>Development under the Plan will increase human activity within the Strategic Assessment Area and the surrounding region, through increasing the overall population of the area. This will increase the threat of disturbance from public access to natural areas. Areas which are most at risk are those within or in proximity to the Strategic Assessment Area, and those which are highly accessible within the region and/or which constitute a main attraction (such as popular beaches).</w:t>
      </w:r>
    </w:p>
    <w:p w14:paraId="72E5772D" w14:textId="77777777" w:rsidR="00FF6F90" w:rsidRDefault="00FF6F90" w:rsidP="001B6C1A">
      <w:r>
        <w:t xml:space="preserve">The threat of increased disturbance due to development under the Plan is long term and is associated with population density. For this reason, the risk will be minimal in the early stages of Plan implementation, and then will gradually increase over the life of the Plan as more urban development is completed and progressively occupied. </w:t>
      </w:r>
    </w:p>
    <w:p w14:paraId="6819E2C5" w14:textId="77777777" w:rsidR="00FF6F90" w:rsidRDefault="00FF6F90" w:rsidP="001B6C1A">
      <w:r>
        <w:t>The impacts to protected matters from this threat due to development under the Plan is unlikely to be substantial. This is because natural areas within the Study Area already experience high visitation rates, associated with the existing population of the region and high visitor numbers. In the context of the scale of the existing threat in the region, the overall impact of the Plan is expected to be minimal.</w:t>
      </w:r>
    </w:p>
    <w:p w14:paraId="60388458" w14:textId="364BE672" w:rsidR="00D35F3C" w:rsidRDefault="00D35F3C" w:rsidP="00D35F3C">
      <w:r>
        <w:lastRenderedPageBreak/>
        <w:t xml:space="preserve">It is also noted that this threat is relevant to the strategic conservation areas under the Plan, including the Northern and Eastern Conservation areas. These areas will be managed through Conservation Management Plans to protect and enhance the relevant biodiversity values. Threats associated with disturbance in these areas will be managed through this process. </w:t>
      </w:r>
    </w:p>
    <w:p w14:paraId="441D8F49" w14:textId="77777777" w:rsidR="00FF6F90" w:rsidRDefault="00FF6F90" w:rsidP="001B6C1A">
      <w:r>
        <w:t>A range of existing management measures are in place in the planning system which will help to mitigate this threat.</w:t>
      </w:r>
    </w:p>
    <w:p w14:paraId="3D0EB6B1" w14:textId="77777777" w:rsidR="00FF6F90" w:rsidRDefault="00FF6F90" w:rsidP="001B6C1A">
      <w:pPr>
        <w:pStyle w:val="Heading4"/>
      </w:pPr>
      <w:r>
        <w:t>Existing standard mitigation measures</w:t>
      </w:r>
    </w:p>
    <w:p w14:paraId="78836F9A" w14:textId="5F5E525E" w:rsidR="00FF6F90" w:rsidRDefault="00FF6F90" w:rsidP="001B6C1A">
      <w:r>
        <w:t xml:space="preserve">There are a number of reserves within the wider Geelong locality which support records and/or habitat for multiple protected matters. These include Limeburners Lagoon Flora and Fauna Reserve, Lake Connewarre Wildlife Reserve, The Spit Wildlife Reserve, and Breamlea Flora and Fauna Reserve. Each of these reserves is managed by Parks Victoria to protect and enhance flora and fauna values while supporting appropriate community use. Refer to </w:t>
      </w:r>
      <w:r>
        <w:rPr>
          <w:highlight w:val="yellow"/>
        </w:rPr>
        <w:fldChar w:fldCharType="begin"/>
      </w:r>
      <w:r>
        <w:instrText xml:space="preserve"> REF _Ref116028510 </w:instrText>
      </w:r>
      <w:r>
        <w:rPr>
          <w:highlight w:val="yellow"/>
        </w:rPr>
        <w:fldChar w:fldCharType="separate"/>
      </w:r>
      <w:r w:rsidR="000A5CE2">
        <w:t xml:space="preserve">Table </w:t>
      </w:r>
      <w:r w:rsidR="000A5CE2">
        <w:rPr>
          <w:noProof/>
        </w:rPr>
        <w:t>17</w:t>
      </w:r>
      <w:r w:rsidR="000A5CE2">
        <w:noBreakHyphen/>
      </w:r>
      <w:r w:rsidR="000A5CE2">
        <w:rPr>
          <w:noProof/>
        </w:rPr>
        <w:t>1</w:t>
      </w:r>
      <w:r>
        <w:rPr>
          <w:highlight w:val="yellow"/>
        </w:rPr>
        <w:fldChar w:fldCharType="end"/>
      </w:r>
      <w:r>
        <w:t xml:space="preserve"> for further information on the characteristics of each reserve and existing management measures in place.</w:t>
      </w:r>
    </w:p>
    <w:p w14:paraId="655D55D6" w14:textId="0BD8F2C9" w:rsidR="00FF6F90" w:rsidRDefault="00FF6F90" w:rsidP="001B6C1A">
      <w:r>
        <w:t xml:space="preserve">In addition to these reserves, there is also a region at Moolap which is managed for conservation purposes under the Moolap Coastal Strategic Framework Plan. This site also supports habitat and records of multiple protected matters, including threatened and migratory birds. Refer to </w:t>
      </w:r>
      <w:r>
        <w:rPr>
          <w:highlight w:val="yellow"/>
        </w:rPr>
        <w:fldChar w:fldCharType="begin"/>
      </w:r>
      <w:r>
        <w:instrText xml:space="preserve"> REF _Ref116028510 </w:instrText>
      </w:r>
      <w:r>
        <w:rPr>
          <w:highlight w:val="yellow"/>
        </w:rPr>
        <w:fldChar w:fldCharType="separate"/>
      </w:r>
      <w:r w:rsidR="000A5CE2">
        <w:t xml:space="preserve">Table </w:t>
      </w:r>
      <w:r w:rsidR="000A5CE2">
        <w:rPr>
          <w:noProof/>
        </w:rPr>
        <w:t>17</w:t>
      </w:r>
      <w:r w:rsidR="000A5CE2">
        <w:noBreakHyphen/>
      </w:r>
      <w:r w:rsidR="000A5CE2">
        <w:rPr>
          <w:noProof/>
        </w:rPr>
        <w:t>1</w:t>
      </w:r>
      <w:r>
        <w:rPr>
          <w:highlight w:val="yellow"/>
        </w:rPr>
        <w:fldChar w:fldCharType="end"/>
      </w:r>
      <w:r>
        <w:t xml:space="preserve"> for further information.</w:t>
      </w:r>
    </w:p>
    <w:p w14:paraId="48B2EC5A" w14:textId="183292DD" w:rsidR="00FF6F90" w:rsidRDefault="00FF6F90" w:rsidP="001B6C1A">
      <w:r>
        <w:t xml:space="preserve">Further, there are existing management frameworks to manage the impacts of domestic dogs in coastal environments. State-appointed independent land management authorities are responsible for large areas of coastline around the Bellarine Peninsula. These authorities develop dog orders for these coastal areas. Geelong City Council is then responsible for patrolling and enforcing dog orders. Dog orders include seasonal dog orders to protect endangered wildlife and coastal nesting birds </w:t>
      </w:r>
      <w:sdt>
        <w:sdtPr>
          <w:rPr>
            <w:color w:val="000000"/>
          </w:rPr>
          <w:tag w:val="MENDELEY_CITATION_v3_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"/>
          <w:id w:val="-426496111"/>
          <w:placeholder>
            <w:docPart w:val="DefaultPlaceholder_-1854013440"/>
          </w:placeholder>
        </w:sdtPr>
        <w:sdtContent>
          <w:r w:rsidR="008832BD" w:rsidRPr="008832BD">
            <w:rPr>
              <w:color w:val="000000"/>
            </w:rPr>
            <w:t>(The City of Greater Geelong, 2022c)</w:t>
          </w:r>
        </w:sdtContent>
      </w:sdt>
      <w:r>
        <w:t xml:space="preserve">. </w:t>
      </w:r>
    </w:p>
    <w:p w14:paraId="13220AF8" w14:textId="20189495" w:rsidR="00FF6F90" w:rsidRDefault="00FF6F90" w:rsidP="001B6C1A">
      <w:pPr>
        <w:pStyle w:val="Caption"/>
      </w:pPr>
      <w:bookmarkStart w:id="22" w:name="_Ref116028510"/>
      <w:bookmarkStart w:id="23" w:name="_Toc212461964"/>
      <w:r>
        <w:t xml:space="preserve">Table </w:t>
      </w:r>
      <w:r>
        <w:fldChar w:fldCharType="begin"/>
      </w:r>
      <w:r>
        <w:instrText xml:space="preserve"> STYLEREF 1 \s </w:instrText>
      </w:r>
      <w:r>
        <w:fldChar w:fldCharType="separate"/>
      </w:r>
      <w:r w:rsidR="000A5CE2">
        <w:rPr>
          <w:noProof/>
        </w:rPr>
        <w:t>17</w:t>
      </w:r>
      <w:r>
        <w:fldChar w:fldCharType="end"/>
      </w:r>
      <w:r>
        <w:noBreakHyphen/>
      </w:r>
      <w:r>
        <w:fldChar w:fldCharType="begin"/>
      </w:r>
      <w:r>
        <w:instrText xml:space="preserve"> SEQ Table \* ARABIC \s 1 </w:instrText>
      </w:r>
      <w:r>
        <w:fldChar w:fldCharType="separate"/>
      </w:r>
      <w:r w:rsidR="000A5CE2">
        <w:rPr>
          <w:noProof/>
        </w:rPr>
        <w:t>1</w:t>
      </w:r>
      <w:r>
        <w:fldChar w:fldCharType="end"/>
      </w:r>
      <w:bookmarkEnd w:id="22"/>
      <w:r>
        <w:t>: Sites within the Geelong region with existing management in place to minimise human disturbance</w:t>
      </w:r>
      <w:bookmarkEnd w:id="23"/>
    </w:p>
    <w:tbl>
      <w:tblPr>
        <w:tblStyle w:val="TableGrid"/>
        <w:tblW w:w="5000" w:type="pct"/>
        <w:tblLook w:val="04A0" w:firstRow="1" w:lastRow="0" w:firstColumn="1" w:lastColumn="0" w:noHBand="0" w:noVBand="1"/>
      </w:tblPr>
      <w:tblGrid>
        <w:gridCol w:w="1242"/>
        <w:gridCol w:w="3856"/>
        <w:gridCol w:w="4524"/>
      </w:tblGrid>
      <w:tr w:rsidR="00FF6F90" w:rsidRPr="00A24D0E" w14:paraId="44C59747" w14:textId="77777777" w:rsidTr="007A30E6">
        <w:trPr>
          <w:tblHeader/>
        </w:trPr>
        <w:tc>
          <w:tcPr>
            <w:tcW w:w="645" w:type="pct"/>
            <w:shd w:val="clear" w:color="auto" w:fill="D0CECE" w:themeFill="background2" w:themeFillShade="E6"/>
            <w:vAlign w:val="center"/>
          </w:tcPr>
          <w:p w14:paraId="1C0B9081" w14:textId="77777777" w:rsidR="00FF6F90" w:rsidRPr="00A24D0E" w:rsidRDefault="00FF6F90" w:rsidP="007A30E6">
            <w:pPr>
              <w:pStyle w:val="Tabletext"/>
              <w:rPr>
                <w:b/>
                <w:bCs/>
              </w:rPr>
            </w:pPr>
            <w:r>
              <w:rPr>
                <w:b/>
                <w:bCs/>
              </w:rPr>
              <w:t>Site</w:t>
            </w:r>
          </w:p>
        </w:tc>
        <w:tc>
          <w:tcPr>
            <w:tcW w:w="2004" w:type="pct"/>
            <w:shd w:val="clear" w:color="auto" w:fill="D0CECE" w:themeFill="background2" w:themeFillShade="E6"/>
            <w:vAlign w:val="center"/>
          </w:tcPr>
          <w:p w14:paraId="02B3787D" w14:textId="77777777" w:rsidR="00FF6F90" w:rsidRPr="00A24D0E" w:rsidRDefault="00FF6F90" w:rsidP="007A30E6">
            <w:pPr>
              <w:pStyle w:val="Tabletext"/>
              <w:rPr>
                <w:b/>
                <w:bCs/>
              </w:rPr>
            </w:pPr>
            <w:r>
              <w:rPr>
                <w:b/>
                <w:bCs/>
              </w:rPr>
              <w:t>Site location and description</w:t>
            </w:r>
          </w:p>
        </w:tc>
        <w:tc>
          <w:tcPr>
            <w:tcW w:w="2351" w:type="pct"/>
            <w:shd w:val="clear" w:color="auto" w:fill="D0CECE" w:themeFill="background2" w:themeFillShade="E6"/>
            <w:vAlign w:val="center"/>
          </w:tcPr>
          <w:p w14:paraId="3A21FBCC" w14:textId="77777777" w:rsidR="00FF6F90" w:rsidRPr="00A24D0E" w:rsidRDefault="00FF6F90" w:rsidP="007A30E6">
            <w:pPr>
              <w:pStyle w:val="Tabletext"/>
              <w:rPr>
                <w:b/>
                <w:bCs/>
              </w:rPr>
            </w:pPr>
            <w:r w:rsidRPr="00A24D0E">
              <w:rPr>
                <w:b/>
                <w:bCs/>
              </w:rPr>
              <w:t>Existing management</w:t>
            </w:r>
          </w:p>
        </w:tc>
      </w:tr>
      <w:tr w:rsidR="00FF6F90" w14:paraId="4A7FC8C7" w14:textId="77777777" w:rsidTr="007A30E6">
        <w:tc>
          <w:tcPr>
            <w:tcW w:w="645" w:type="pct"/>
            <w:vAlign w:val="center"/>
          </w:tcPr>
          <w:p w14:paraId="6B496B49" w14:textId="77777777" w:rsidR="00FF6F90" w:rsidRDefault="00FF6F90" w:rsidP="007A30E6">
            <w:pPr>
              <w:pStyle w:val="Tabletext"/>
            </w:pPr>
            <w:r>
              <w:t xml:space="preserve">Limeburners Lagoon Flora and Fauna Reserve </w:t>
            </w:r>
          </w:p>
        </w:tc>
        <w:tc>
          <w:tcPr>
            <w:tcW w:w="2004" w:type="pct"/>
            <w:vAlign w:val="center"/>
          </w:tcPr>
          <w:p w14:paraId="7AA5D051" w14:textId="77777777" w:rsidR="00FF6F90" w:rsidRDefault="00FF6F90" w:rsidP="007A30E6">
            <w:pPr>
              <w:pStyle w:val="Tabletext"/>
            </w:pPr>
            <w:r>
              <w:t>This reserve is located within Limeburners Bay and is part of the Port Phillip Bay (Western Shoreline) and Bellarine Peninsula Ramsar site. It is part of a broad, sandy estuarine inlet, with shallow tidal water. The inlet supports shoreline, sandy spit and seagrass environments.</w:t>
            </w:r>
          </w:p>
        </w:tc>
        <w:tc>
          <w:tcPr>
            <w:tcW w:w="2351" w:type="pct"/>
            <w:vAlign w:val="center"/>
          </w:tcPr>
          <w:p w14:paraId="4635BCEB" w14:textId="77777777" w:rsidR="00FF6F90" w:rsidRDefault="00FF6F90" w:rsidP="007A30E6">
            <w:pPr>
              <w:pStyle w:val="Tabletext"/>
            </w:pPr>
            <w:r>
              <w:t>This reserve is managed in partnership by the City and Parks Victoria.</w:t>
            </w:r>
          </w:p>
          <w:p w14:paraId="169D6934" w14:textId="77777777" w:rsidR="00FF6F90" w:rsidRDefault="00FF6F90" w:rsidP="007A30E6">
            <w:pPr>
              <w:pStyle w:val="Tabletext"/>
            </w:pPr>
            <w:r>
              <w:t>The following are not permitted: dogs, cats, other pets, horses, bicycles, fires, firearms, and vehicles (excluding management vehicles).</w:t>
            </w:r>
          </w:p>
          <w:sdt>
            <w:sdtPr>
              <w:rPr>
                <w:color w:val="000000"/>
              </w:rPr>
              <w:tag w:val="MENDELEY_CITATION_v3_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"/>
              <w:id w:val="287718587"/>
              <w:placeholder>
                <w:docPart w:val="DefaultPlaceholder_-1854013440"/>
              </w:placeholder>
            </w:sdtPr>
            <w:sdtContent>
              <w:p w14:paraId="2FD99D99" w14:textId="0BD446B4" w:rsidR="00FF6F90" w:rsidRDefault="008832BD" w:rsidP="007A30E6">
                <w:pPr>
                  <w:pStyle w:val="Tabletext"/>
                </w:pPr>
                <w:r w:rsidRPr="008832BD">
                  <w:rPr>
                    <w:color w:val="000000"/>
                  </w:rPr>
                  <w:t>(Parks Victoria, 2022c)</w:t>
                </w:r>
              </w:p>
            </w:sdtContent>
          </w:sdt>
        </w:tc>
      </w:tr>
      <w:tr w:rsidR="00FF6F90" w14:paraId="689E2ACF" w14:textId="77777777" w:rsidTr="007A30E6">
        <w:tc>
          <w:tcPr>
            <w:tcW w:w="645" w:type="pct"/>
            <w:vAlign w:val="center"/>
          </w:tcPr>
          <w:p w14:paraId="23465E19" w14:textId="77777777" w:rsidR="00FF6F90" w:rsidRDefault="00FF6F90" w:rsidP="007A30E6">
            <w:pPr>
              <w:pStyle w:val="Tabletext"/>
            </w:pPr>
            <w:r>
              <w:t>Lake Connewarre Wildlife Reserve</w:t>
            </w:r>
          </w:p>
        </w:tc>
        <w:tc>
          <w:tcPr>
            <w:tcW w:w="2004" w:type="pct"/>
            <w:vAlign w:val="center"/>
          </w:tcPr>
          <w:p w14:paraId="5D94BCD2" w14:textId="77777777" w:rsidR="00FF6F90" w:rsidRDefault="00FF6F90" w:rsidP="007A30E6">
            <w:pPr>
              <w:pStyle w:val="Tabletext"/>
            </w:pPr>
            <w:r>
              <w:t>This reserve is located within the Lake Connewarre Complex and is part of the Port Phillip Bay (Western Shoreline) and Bellarine Peninsula Ramsar site. It is a large, shallow estuarine lagoon, and contains a diverse range of wetlands and vegetation including mangroves and saltmarsh communities.</w:t>
            </w:r>
          </w:p>
        </w:tc>
        <w:tc>
          <w:tcPr>
            <w:tcW w:w="2351" w:type="pct"/>
            <w:vAlign w:val="center"/>
          </w:tcPr>
          <w:p w14:paraId="2E1CB907" w14:textId="77777777" w:rsidR="00FF6F90" w:rsidRDefault="00FF6F90" w:rsidP="007A30E6">
            <w:pPr>
              <w:pStyle w:val="Tabletext"/>
            </w:pPr>
            <w:r>
              <w:t>This reserve is managed by Parks Victoria.</w:t>
            </w:r>
          </w:p>
          <w:p w14:paraId="1EF31B3C" w14:textId="77777777" w:rsidR="00FF6F90" w:rsidRDefault="00FF6F90" w:rsidP="007A30E6">
            <w:pPr>
              <w:pStyle w:val="Tabletext"/>
            </w:pPr>
            <w:r>
              <w:t xml:space="preserve">The reserve is large and has variable restrictions in different areas of the reserve. </w:t>
            </w:r>
          </w:p>
          <w:p w14:paraId="6F689088" w14:textId="77777777" w:rsidR="00FF6F90" w:rsidRDefault="00FF6F90" w:rsidP="007A30E6">
            <w:pPr>
              <w:pStyle w:val="Tabletext"/>
            </w:pPr>
            <w:r>
              <w:t>Dogs are permitted on a leash in some locations and are prohibited in other areas.</w:t>
            </w:r>
          </w:p>
          <w:p w14:paraId="197D930A" w14:textId="77777777" w:rsidR="00FF6F90" w:rsidRDefault="00FF6F90" w:rsidP="007A30E6">
            <w:pPr>
              <w:pStyle w:val="Tabletext"/>
            </w:pPr>
            <w:r>
              <w:t>The following are prohibited in some areas, yet permitted in other areas: horses, vehicles (excluding management vehicles), firearms, camping, and generators.</w:t>
            </w:r>
          </w:p>
          <w:p w14:paraId="017EB430" w14:textId="77777777" w:rsidR="00FF6F90" w:rsidRDefault="00FF6F90" w:rsidP="007A30E6">
            <w:pPr>
              <w:pStyle w:val="Tabletext"/>
            </w:pPr>
            <w:r>
              <w:t>Fires are prohibited and boating zones apply throughout the reserve.</w:t>
            </w:r>
          </w:p>
          <w:sdt>
            <w:sdtPr>
              <w:rPr>
                <w:color w:val="000000"/>
              </w:rPr>
              <w:tag w:val="MENDELEY_CITATION_v3_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"/>
              <w:id w:val="305291356"/>
              <w:placeholder>
                <w:docPart w:val="DefaultPlaceholder_-1854013440"/>
              </w:placeholder>
            </w:sdtPr>
            <w:sdtContent>
              <w:p w14:paraId="74D348D6" w14:textId="49B75B30" w:rsidR="00FF6F90" w:rsidRDefault="008832BD" w:rsidP="007A30E6">
                <w:pPr>
                  <w:pStyle w:val="Tabletext"/>
                </w:pPr>
                <w:r w:rsidRPr="008832BD">
                  <w:rPr>
                    <w:color w:val="000000"/>
                  </w:rPr>
                  <w:t>(Parks Victoria, 2022e, 2022c, 2022d, 2022g, 2022a)</w:t>
                </w:r>
              </w:p>
            </w:sdtContent>
          </w:sdt>
        </w:tc>
      </w:tr>
      <w:tr w:rsidR="00FF6F90" w14:paraId="48FE81BB" w14:textId="77777777" w:rsidTr="007A30E6">
        <w:tc>
          <w:tcPr>
            <w:tcW w:w="645" w:type="pct"/>
            <w:vAlign w:val="center"/>
          </w:tcPr>
          <w:p w14:paraId="16DD3054" w14:textId="77777777" w:rsidR="00FF6F90" w:rsidRDefault="00FF6F90" w:rsidP="007A30E6">
            <w:pPr>
              <w:pStyle w:val="Tabletext"/>
            </w:pPr>
            <w:r>
              <w:t xml:space="preserve">The Spit Wildlife Reserve </w:t>
            </w:r>
          </w:p>
        </w:tc>
        <w:tc>
          <w:tcPr>
            <w:tcW w:w="2004" w:type="pct"/>
            <w:vAlign w:val="center"/>
          </w:tcPr>
          <w:p w14:paraId="3E93B3EC" w14:textId="77777777" w:rsidR="00FF6F90" w:rsidRDefault="00FF6F90" w:rsidP="007A30E6">
            <w:pPr>
              <w:pStyle w:val="Tabletext"/>
            </w:pPr>
            <w:r>
              <w:t>This reserve is located within the Port Wilson area and is part of the Port Phillip Bay (Western Shoreline) and Bellarine Peninsula Ramsar site. It contains sand spits, a lagoon, mudflats and areas of saltmarsh.</w:t>
            </w:r>
          </w:p>
        </w:tc>
        <w:tc>
          <w:tcPr>
            <w:tcW w:w="2351" w:type="pct"/>
            <w:vAlign w:val="center"/>
          </w:tcPr>
          <w:p w14:paraId="436A416C" w14:textId="77777777" w:rsidR="00FF6F90" w:rsidRDefault="00FF6F90" w:rsidP="007A30E6">
            <w:pPr>
              <w:pStyle w:val="Tabletext"/>
            </w:pPr>
            <w:r>
              <w:t xml:space="preserve">This reserve is managed by Parks Victoria. </w:t>
            </w:r>
          </w:p>
          <w:p w14:paraId="5E5C9A29" w14:textId="77777777" w:rsidR="00FF6F90" w:rsidRDefault="00FF6F90" w:rsidP="007A30E6">
            <w:pPr>
              <w:pStyle w:val="Tabletext"/>
            </w:pPr>
            <w:r>
              <w:t>Public access to this reserve is partially restricted.</w:t>
            </w:r>
          </w:p>
          <w:p w14:paraId="2192ED24" w14:textId="17D5EB3B" w:rsidR="00FF6F90" w:rsidRDefault="00FF6F90" w:rsidP="007A30E6">
            <w:pPr>
              <w:pStyle w:val="Tabletext"/>
            </w:pPr>
            <w:r>
              <w:t xml:space="preserve">At publicly accessible sites, dogs and vehicles (excluding management vehicles) are prohibited. Boating zones also apply </w:t>
            </w:r>
            <w:sdt>
              <w:sdtPr>
                <w:rPr>
                  <w:color w:val="000000"/>
                </w:rPr>
                <w:tag w:val="MENDELEY_CITATION_v3_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"/>
                <w:id w:val="1857841879"/>
                <w:placeholder>
                  <w:docPart w:val="DefaultPlaceholder_-1854013440"/>
                </w:placeholder>
              </w:sdtPr>
              <w:sdtContent>
                <w:r w:rsidR="008832BD" w:rsidRPr="008832BD">
                  <w:rPr>
                    <w:color w:val="000000"/>
                  </w:rPr>
                  <w:t>(Parks Victoria, 2022h)</w:t>
                </w:r>
              </w:sdtContent>
            </w:sdt>
            <w:r>
              <w:t>.</w:t>
            </w:r>
          </w:p>
          <w:p w14:paraId="1CA0342E" w14:textId="15CE518E" w:rsidR="00FF6F90" w:rsidRDefault="00FF6F90" w:rsidP="007A30E6">
            <w:pPr>
              <w:pStyle w:val="Tabletext"/>
            </w:pPr>
            <w:r>
              <w:t xml:space="preserve">Public access to some areas of the reserve is restricted and require a permit from Melbourne Water as the site is adjacent to the Werribee Sewage Farm </w:t>
            </w:r>
            <w:sdt>
              <w:sdtPr>
                <w:rPr>
                  <w:color w:val="000000"/>
                </w:rPr>
                <w:tag w:val="MENDELEY_CITATION_v3_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"/>
                <w:id w:val="1378972390"/>
                <w:placeholder>
                  <w:docPart w:val="DefaultPlaceholder_-1854013440"/>
                </w:placeholder>
              </w:sdtPr>
              <w:sdtContent>
                <w:r w:rsidR="008832BD" w:rsidRPr="008832BD">
                  <w:rPr>
                    <w:color w:val="000000"/>
                  </w:rPr>
                  <w:t>(Conservation Volunteers Australia, 2022)</w:t>
                </w:r>
              </w:sdtContent>
            </w:sdt>
            <w:r>
              <w:t>.</w:t>
            </w:r>
          </w:p>
        </w:tc>
      </w:tr>
      <w:tr w:rsidR="00FF6F90" w14:paraId="5A5D4442" w14:textId="77777777" w:rsidTr="007A30E6">
        <w:tc>
          <w:tcPr>
            <w:tcW w:w="645" w:type="pct"/>
            <w:vAlign w:val="center"/>
          </w:tcPr>
          <w:p w14:paraId="66C3C58A" w14:textId="77777777" w:rsidR="00FF6F90" w:rsidRDefault="00FF6F90" w:rsidP="007A30E6">
            <w:pPr>
              <w:pStyle w:val="Tabletext"/>
            </w:pPr>
            <w:r>
              <w:lastRenderedPageBreak/>
              <w:t>Breamlea Flora and Fauna Reserve</w:t>
            </w:r>
          </w:p>
        </w:tc>
        <w:tc>
          <w:tcPr>
            <w:tcW w:w="2004" w:type="pct"/>
            <w:vAlign w:val="center"/>
          </w:tcPr>
          <w:p w14:paraId="7F7E1A78" w14:textId="77777777" w:rsidR="00FF6F90" w:rsidRDefault="00FF6F90" w:rsidP="007A30E6">
            <w:pPr>
              <w:pStyle w:val="Tabletext"/>
            </w:pPr>
            <w:r>
              <w:t>This reserve is located in the south of the Study Area associated with Thompson Creek. It supports saltmarshes and coastal dune environments.</w:t>
            </w:r>
          </w:p>
        </w:tc>
        <w:tc>
          <w:tcPr>
            <w:tcW w:w="2351" w:type="pct"/>
            <w:vAlign w:val="center"/>
          </w:tcPr>
          <w:p w14:paraId="23CA578B" w14:textId="25BE481A" w:rsidR="00FF6F90" w:rsidRDefault="00FF6F90" w:rsidP="007A30E6">
            <w:pPr>
              <w:pStyle w:val="Tabletext"/>
            </w:pPr>
            <w:r>
              <w:t xml:space="preserve">This reserve is managed by Parks Victoria </w:t>
            </w:r>
            <w:sdt>
              <w:sdtPr>
                <w:rPr>
                  <w:color w:val="000000"/>
                </w:rPr>
                <w:tag w:val="MENDELEY_CITATION_v3_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"/>
                <w:id w:val="1646091581"/>
                <w:placeholder>
                  <w:docPart w:val="DefaultPlaceholder_-1854013440"/>
                </w:placeholder>
              </w:sdtPr>
              <w:sdtContent>
                <w:r w:rsidR="008832BD" w:rsidRPr="008832BD">
                  <w:rPr>
                    <w:color w:val="000000"/>
                  </w:rPr>
                  <w:t>(The Breamlea Association, 2016)</w:t>
                </w:r>
              </w:sdtContent>
            </w:sdt>
            <w:r>
              <w:t>.</w:t>
            </w:r>
          </w:p>
          <w:p w14:paraId="248D4358" w14:textId="2CEA54A1" w:rsidR="00FF6F90" w:rsidRDefault="00FF6F90" w:rsidP="007A30E6">
            <w:pPr>
              <w:pStyle w:val="Tabletext"/>
            </w:pPr>
            <w:r>
              <w:t xml:space="preserve">Dogs are not permitted within the reserve </w:t>
            </w:r>
            <w:sdt>
              <w:sdtPr>
                <w:rPr>
                  <w:color w:val="000000"/>
                </w:rPr>
                <w:tag w:val="MENDELEY_CITATION_v3_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"/>
                <w:id w:val="-80909956"/>
                <w:placeholder>
                  <w:docPart w:val="DefaultPlaceholder_-1854013440"/>
                </w:placeholder>
              </w:sdtPr>
              <w:sdtContent>
                <w:r w:rsidR="008832BD" w:rsidRPr="008832BD">
                  <w:rPr>
                    <w:color w:val="000000"/>
                  </w:rPr>
                  <w:t>(The Breamlea Association, 2016)</w:t>
                </w:r>
              </w:sdtContent>
            </w:sdt>
            <w:r>
              <w:t>.</w:t>
            </w:r>
          </w:p>
        </w:tc>
      </w:tr>
      <w:tr w:rsidR="00FF6F90" w14:paraId="2CDBC97D" w14:textId="77777777" w:rsidTr="007A30E6">
        <w:tc>
          <w:tcPr>
            <w:tcW w:w="645" w:type="pct"/>
            <w:vAlign w:val="center"/>
          </w:tcPr>
          <w:p w14:paraId="47108825" w14:textId="77777777" w:rsidR="00FF6F90" w:rsidRDefault="00FF6F90" w:rsidP="007A30E6">
            <w:pPr>
              <w:pStyle w:val="Tabletext"/>
            </w:pPr>
            <w:r>
              <w:t>‘Wetlands and Former Saltworks Precinct’ within the Moolap Coastal Strategic Framework Plan</w:t>
            </w:r>
          </w:p>
        </w:tc>
        <w:tc>
          <w:tcPr>
            <w:tcW w:w="2004" w:type="pct"/>
            <w:vAlign w:val="center"/>
          </w:tcPr>
          <w:p w14:paraId="6043CA0F" w14:textId="77777777" w:rsidR="00FF6F90" w:rsidRDefault="00FF6F90" w:rsidP="007A30E6">
            <w:pPr>
              <w:pStyle w:val="Tabletext"/>
            </w:pPr>
            <w:r>
              <w:t>The Moolap Coastal Strategic Plan outlines the management objectives and strategies for the Moolap area. The area covered by the Strategic Plan includes the Moolap IBA, in addition to areas of land outside of the IBA.</w:t>
            </w:r>
          </w:p>
          <w:p w14:paraId="23AB7A64" w14:textId="77777777" w:rsidR="00FF6F90" w:rsidRDefault="00FF6F90" w:rsidP="007A30E6">
            <w:pPr>
              <w:pStyle w:val="Tabletext"/>
            </w:pPr>
            <w:r>
              <w:t>The majority of the Moolap IBA is located in the ‘Wetlands and Former Saltworks Precinct’ of the Strategic Plan.</w:t>
            </w:r>
          </w:p>
          <w:p w14:paraId="0483191C" w14:textId="77777777" w:rsidR="00FF6F90" w:rsidRDefault="00FF6F90" w:rsidP="007A30E6">
            <w:pPr>
              <w:pStyle w:val="Tabletext"/>
            </w:pPr>
            <w:r>
              <w:t>The area includes salt pans separated by bunds (from a former saltworks) which is used as a feeding location by many migratory birds. Seagrass meadows occur in the shallow bay area adjacent to the salt bunds.</w:t>
            </w:r>
          </w:p>
        </w:tc>
        <w:tc>
          <w:tcPr>
            <w:tcW w:w="2351" w:type="pct"/>
            <w:vAlign w:val="center"/>
          </w:tcPr>
          <w:p w14:paraId="3467054A" w14:textId="77777777" w:rsidR="00FF6F90" w:rsidRDefault="00FF6F90" w:rsidP="007A30E6">
            <w:pPr>
              <w:pStyle w:val="Tabletext"/>
            </w:pPr>
            <w:r>
              <w:t>The overarching goal for the Precinct is that the area be managed and coordinated to prioritise environmental outcomes and to respond to existing values and risks.</w:t>
            </w:r>
          </w:p>
          <w:p w14:paraId="6F42B19C" w14:textId="77777777" w:rsidR="00FF6F90" w:rsidRDefault="00FF6F90" w:rsidP="007A30E6">
            <w:pPr>
              <w:pStyle w:val="Tabletext"/>
            </w:pPr>
            <w:r>
              <w:t>With regards to disturbance management, the Strategic Plan contains a range of strategies, including:</w:t>
            </w:r>
          </w:p>
          <w:p w14:paraId="6CA4A3AE" w14:textId="77777777" w:rsidR="00FF6F90" w:rsidRDefault="00FF6F90" w:rsidP="007A30E6">
            <w:pPr>
              <w:pStyle w:val="Bullet1"/>
            </w:pPr>
            <w:r>
              <w:t>Facilitating while managing public access to enable recreation and passive enjoyment of the area while conserving environmental values</w:t>
            </w:r>
          </w:p>
          <w:p w14:paraId="03284DB7" w14:textId="77777777" w:rsidR="00FF6F90" w:rsidRDefault="00FF6F90" w:rsidP="007A30E6">
            <w:pPr>
              <w:pStyle w:val="Bullet1"/>
            </w:pPr>
            <w:r>
              <w:t>Avoiding and managing risks of domestic animals entering conservation areas</w:t>
            </w:r>
          </w:p>
          <w:p w14:paraId="3C3A1091" w14:textId="77777777" w:rsidR="00FF6F90" w:rsidRDefault="00FF6F90" w:rsidP="007A30E6">
            <w:pPr>
              <w:pStyle w:val="Bullet1"/>
            </w:pPr>
            <w:r>
              <w:t>Avoiding boating and marine infrastructure where it would impact ecological values</w:t>
            </w:r>
          </w:p>
          <w:sdt>
            <w:sdtPr>
              <w:rPr>
                <w:color w:val="000000"/>
              </w:rPr>
              <w:tag w:val="MENDELEY_CITATION_v3_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"/>
              <w:id w:val="-1440674347"/>
              <w:placeholder>
                <w:docPart w:val="DefaultPlaceholder_-1854013440"/>
              </w:placeholder>
            </w:sdtPr>
            <w:sdtContent>
              <w:p w14:paraId="1A9A4F2A" w14:textId="1B791AE4" w:rsidR="00FF6F90" w:rsidRDefault="008832BD" w:rsidP="007A30E6">
                <w:pPr>
                  <w:pStyle w:val="Tabletext"/>
                </w:pPr>
                <w:r w:rsidRPr="008832BD">
                  <w:rPr>
                    <w:color w:val="000000"/>
                  </w:rPr>
                  <w:t>(DELWP, 2019)</w:t>
                </w:r>
              </w:p>
            </w:sdtContent>
          </w:sdt>
        </w:tc>
      </w:tr>
    </w:tbl>
    <w:p w14:paraId="06CD81FA" w14:textId="77777777" w:rsidR="00FF6F90" w:rsidRDefault="00FF6F90" w:rsidP="0004729B">
      <w:pPr>
        <w:pStyle w:val="Heading4"/>
      </w:pPr>
      <w:r>
        <w:t>Additional measures to address indirect impacts to MNES</w:t>
      </w:r>
    </w:p>
    <w:p w14:paraId="150004D4" w14:textId="77777777" w:rsidR="00FF6F90" w:rsidRDefault="00FF6F90" w:rsidP="0004729B">
      <w:r>
        <w:t>These existing measures are considered adequate in addressing the potential indirect impacts of development on protected matters in relation to disturbance from increased public access to natural areas.</w:t>
      </w:r>
    </w:p>
    <w:p w14:paraId="3CC5E48D" w14:textId="77777777" w:rsidR="00FF6F90" w:rsidRPr="00566C6E" w:rsidRDefault="00FF6F90" w:rsidP="001B6C1A">
      <w:pPr>
        <w:pStyle w:val="Heading3"/>
      </w:pPr>
      <w:r>
        <w:t xml:space="preserve">Fauna mortality </w:t>
      </w:r>
      <w:r w:rsidRPr="00566C6E">
        <w:t>and barriers to movement</w:t>
      </w:r>
    </w:p>
    <w:p w14:paraId="0EDDBD28" w14:textId="77777777" w:rsidR="00FF6F90" w:rsidRPr="00566C6E" w:rsidRDefault="00FF6F90" w:rsidP="001B6C1A">
      <w:pPr>
        <w:pStyle w:val="Heading4"/>
      </w:pPr>
      <w:r w:rsidRPr="00566C6E">
        <w:t>Nature of existing threat in region</w:t>
      </w:r>
    </w:p>
    <w:p w14:paraId="6BAE6964" w14:textId="77777777" w:rsidR="00FF6F90" w:rsidRPr="00566C6E" w:rsidRDefault="00FF6F90" w:rsidP="001B6C1A">
      <w:r w:rsidRPr="00566C6E">
        <w:t>Roads and traffic can result in mortality through vehicle strikes. There are multiple existing roads within and adjacent to the Strategic Assessment Area. The busiest road is Geelong Ring Road, a dual carriageway road which occurs along the southern boundary of NGGA and eastern boundary of WGGA. Other roads include highways and main roads which link rural centres in the wider region, and local roads which provide access to existing agricultural enterprises and residences. Traffic also occurs off public roads on agricultural land within the Strategic Assessment Area. Overall, fauna mortality from vehicle strike is an existing threat within the Strategic Assessment Area.</w:t>
      </w:r>
    </w:p>
    <w:p w14:paraId="1D0E1492" w14:textId="77777777" w:rsidR="00FF6F90" w:rsidRDefault="00FF6F90" w:rsidP="001B6C1A">
      <w:r w:rsidRPr="00566C6E">
        <w:t xml:space="preserve">Roads and other linear structures such as fences and railways may also pose a threat to fauna by affecting fauna movements, </w:t>
      </w:r>
      <w:r>
        <w:t xml:space="preserve">either </w:t>
      </w:r>
      <w:r w:rsidRPr="00566C6E">
        <w:t xml:space="preserve">through preventing fauna movements or through discouraging fauna use of habitat due to disturbance. As outlined above, the Strategic Assessment Area already contains multiple roads. Fences are </w:t>
      </w:r>
      <w:r>
        <w:t xml:space="preserve">a </w:t>
      </w:r>
      <w:r w:rsidRPr="00566C6E">
        <w:t>further existing threat associated with existing agricultural land uses of the area. Overall, linear infrastructure that affects fauna movement is considered an existing threat within the Strategic Assessment Area.</w:t>
      </w:r>
    </w:p>
    <w:p w14:paraId="4037E69A" w14:textId="77777777" w:rsidR="00FF6F90" w:rsidRDefault="00FF6F90" w:rsidP="001B6C1A">
      <w:r>
        <w:t>Structures may cause fauna mortality. Examples include mortality from bird collisions with windows, or animals drowning in backyard pools. The Strategic Assessment Area includes existing agricultural and residential structures at a variable but mostly low density. This is therefore an existing threat within the Strategic Assessment Area. This threat is also present with greater severity in the wider landscape, particularly associated with existing urban, commercial, and industrial areas of Geelong.</w:t>
      </w:r>
    </w:p>
    <w:p w14:paraId="3B967950" w14:textId="77777777" w:rsidR="00FF6F90" w:rsidRDefault="00FF6F90" w:rsidP="001B6C1A">
      <w:r>
        <w:t>Mortality may also occur due to secondary poisoning associated with pest control. This is an existing threat within the Strategic Assessment Area, primarily associated with existing agricultural land uses.</w:t>
      </w:r>
    </w:p>
    <w:p w14:paraId="16B8C3F6" w14:textId="77777777" w:rsidR="00FF6F90" w:rsidRDefault="00FF6F90" w:rsidP="006957A9">
      <w:pPr>
        <w:pStyle w:val="Heading4"/>
      </w:pPr>
      <w:r>
        <w:t>Potential impact pathways associated with development under the Plan and identification of matters or areas of concern</w:t>
      </w:r>
    </w:p>
    <w:p w14:paraId="49427C4C" w14:textId="77777777" w:rsidR="00FF6F90" w:rsidRDefault="00FF6F90" w:rsidP="001B6C1A">
      <w:pPr>
        <w:rPr>
          <w:iCs/>
        </w:rPr>
      </w:pPr>
      <w:r>
        <w:rPr>
          <w:iCs/>
        </w:rPr>
        <w:t xml:space="preserve">Development under the Plan may increase the risk of fauna mortality associated with vehicle strikes within the Strategic Assessment Area. While this is an existing threat within the Strategic Assessment Area, the Plan will result in an increase in traffic density within this area associated with population density increases. The threat of fauna mortality associated with vehicle strikes under the Plan is a long-term threat and will gradually increase over the life of the Plan as the </w:t>
      </w:r>
      <w:r>
        <w:rPr>
          <w:iCs/>
        </w:rPr>
        <w:lastRenderedPageBreak/>
        <w:t xml:space="preserve">Growth Areas are developed and occupied. The areas which are of most concern with regards to vehicle strike are those in proximity to the NGGA and </w:t>
      </w:r>
      <w:r w:rsidRPr="00FE4BB3">
        <w:rPr>
          <w:iCs/>
        </w:rPr>
        <w:t xml:space="preserve">Cowies Creek </w:t>
      </w:r>
      <w:r>
        <w:rPr>
          <w:iCs/>
        </w:rPr>
        <w:t>Conservation Areas that will be established under the Plan.</w:t>
      </w:r>
    </w:p>
    <w:p w14:paraId="16A757D6" w14:textId="77777777" w:rsidR="00FF6F90" w:rsidRDefault="00FF6F90" w:rsidP="001B6C1A">
      <w:pPr>
        <w:rPr>
          <w:iCs/>
        </w:rPr>
      </w:pPr>
      <w:r>
        <w:rPr>
          <w:iCs/>
        </w:rPr>
        <w:t xml:space="preserve">It is unlikely that the Plan would result in an increased threat of vehicle strikes within the wider Study Area. This is because there is already a high traffic density associated with the large existing population of Geelong, combined with the large numbers of visitors to the region. </w:t>
      </w:r>
    </w:p>
    <w:p w14:paraId="2CE1799F" w14:textId="77777777" w:rsidR="00FF6F90" w:rsidRPr="0060584B" w:rsidRDefault="00FF6F90" w:rsidP="008363CC">
      <w:r>
        <w:rPr>
          <w:iCs/>
        </w:rPr>
        <w:t>The Plan has the potential to exacerbate impacts to fauna movement by linear infrastructure within the Strategic Assessment Area by increasing the level of disturbance associated with existing linear infrastructure (e.g. through increasing traffic density on existing roads).</w:t>
      </w:r>
    </w:p>
    <w:p w14:paraId="61038A2C" w14:textId="77777777" w:rsidR="00FF6F90" w:rsidRDefault="00FF6F90" w:rsidP="001B6C1A">
      <w:r>
        <w:t>Impacts to fauna movement from linear infrastructure will occur over the long term and will gradually increase under the Plan as development progresses. Key areas of impact are areas of infrastructure development outside of the Growth Areas. It is unlikely that the Plan will exacerbate this threat across the wider Study Area given the existing high population density of the region and the existing levels of infrastructure development.</w:t>
      </w:r>
    </w:p>
    <w:p w14:paraId="5FD8A9C7" w14:textId="77777777" w:rsidR="00FF6F90" w:rsidRDefault="00FF6F90" w:rsidP="001B6C1A">
      <w:pPr>
        <w:rPr>
          <w:iCs/>
        </w:rPr>
      </w:pPr>
      <w:r>
        <w:rPr>
          <w:iCs/>
        </w:rPr>
        <w:t>It is unlikely that the Plan would substantially increase the threat of mortality posed by new structures. This is because there is already a high density of similar development within the wider landscape. Further, none of the protected matters potentially impacted by the Plan are known to be threatened by mortality associated with the types of structures which will be constructed under the Plan.</w:t>
      </w:r>
    </w:p>
    <w:p w14:paraId="15F6116F" w14:textId="77777777" w:rsidR="00FF6F90" w:rsidRDefault="00FF6F90" w:rsidP="001B6C1A">
      <w:pPr>
        <w:rPr>
          <w:iCs/>
        </w:rPr>
      </w:pPr>
      <w:r>
        <w:rPr>
          <w:iCs/>
        </w:rPr>
        <w:t>It is also unlikely that the Plan would exacerbate the existing threat of mortality from secondary poisoning due to pest control. Given that the Strategic Assessment Area contains predominantly agricultural land, the use of chemical pest control in this area is considered an existing threat.</w:t>
      </w:r>
    </w:p>
    <w:p w14:paraId="1C079682" w14:textId="77777777" w:rsidR="00FF6F90" w:rsidRDefault="00FF6F90" w:rsidP="001B6C1A">
      <w:pPr>
        <w:pStyle w:val="Heading4"/>
      </w:pPr>
      <w:r>
        <w:t>Existing standard mitigation measures</w:t>
      </w:r>
    </w:p>
    <w:p w14:paraId="6A25C221" w14:textId="77777777" w:rsidR="00FF6F90" w:rsidRDefault="00FF6F90" w:rsidP="001B6C1A">
      <w:r w:rsidRPr="00C339E5">
        <w:t xml:space="preserve">The planning system has existing standard mitigation measures in place to address the risk of fauna mortality and barriers to movement from development. This includes a broad requirement that decision-making account for the impacts of development on fragmentation of habitat and assist in the establishment and protection of links between important areas of biodiversity (Clause 21.05-3). </w:t>
      </w:r>
    </w:p>
    <w:p w14:paraId="45956213" w14:textId="77777777" w:rsidR="00FF6F90" w:rsidRPr="00783DDF" w:rsidRDefault="00FF6F90" w:rsidP="001B6C1A">
      <w:r w:rsidRPr="00C339E5">
        <w:t xml:space="preserve">The NWGGA Framework Plan also includes several mitigation-related actions relevant to addressing barriers to movement, including establishing the habitat corridors shown in Plan 9 and Plan 17 of the framework plan and establishing riparian reserves shown in Plan 7 of the framework plan. These mitigation-related actions will be further considered and given effect within each precinct as appropriate through the preparation of PSPs, which will be prepared in consideration of the framework plan. </w:t>
      </w:r>
    </w:p>
    <w:p w14:paraId="0EE056EF" w14:textId="77777777" w:rsidR="00FF6F90" w:rsidRDefault="00FF6F90" w:rsidP="00471726">
      <w:pPr>
        <w:pStyle w:val="Heading4"/>
      </w:pPr>
      <w:r>
        <w:t>Additional measures to address indirect impacts to MNES</w:t>
      </w:r>
    </w:p>
    <w:p w14:paraId="4F73D51B" w14:textId="77777777" w:rsidR="00FF6F90" w:rsidRDefault="00FF6F90" w:rsidP="00471726">
      <w:r>
        <w:t>These existing measures are considered adequate in addressing the potential indirect impacts of development on protected matters in relation to fauna mortality and barriers to movement.</w:t>
      </w:r>
    </w:p>
    <w:p w14:paraId="29C3552F" w14:textId="77777777" w:rsidR="00FF6F90" w:rsidRDefault="00FF6F90" w:rsidP="001B6C1A">
      <w:pPr>
        <w:pStyle w:val="Heading3"/>
      </w:pPr>
      <w:r>
        <w:t>Disturbance due to noise, dust, or light</w:t>
      </w:r>
    </w:p>
    <w:p w14:paraId="45A7C6E3" w14:textId="77777777" w:rsidR="00FF6F90" w:rsidRDefault="00FF6F90" w:rsidP="001B6C1A">
      <w:pPr>
        <w:pStyle w:val="Heading4"/>
      </w:pPr>
      <w:r>
        <w:t>Nature of existing threat in region</w:t>
      </w:r>
    </w:p>
    <w:p w14:paraId="5085D1FF" w14:textId="77777777" w:rsidR="00FF6F90" w:rsidRDefault="00FF6F90" w:rsidP="001B6C1A">
      <w:r>
        <w:t xml:space="preserve">Noise pollution is an existing yet variable threat across the Strategic Assessment Area. The Strategic Assessment Area mostly comprises agricultural land. Agricultural areas are generally quiet, although agricultural activities (such as operation of machinery or livestock management) have potential to produce sporadic noise. </w:t>
      </w:r>
    </w:p>
    <w:p w14:paraId="38D6142E" w14:textId="77777777" w:rsidR="00FF6F90" w:rsidRDefault="00FF6F90" w:rsidP="001B6C1A">
      <w:r>
        <w:t>Existing noise pollution is a greater threat in the south-east of the Strategic Assessment Area, associated with existing urban and residential development, and with major roads (such as Geelong Ring Road). In these areas, noise pollution is a more constant feature of the environment associated with current land uses. Noise pollution is also recognised as an existing threat in the wider region, primarily associated with existing urban, commercial and industrial development within Geelong.</w:t>
      </w:r>
    </w:p>
    <w:p w14:paraId="07D0FBCF" w14:textId="3E560059" w:rsidR="00FF6F90" w:rsidRDefault="00FF6F90" w:rsidP="001B6C1A">
      <w:r>
        <w:t xml:space="preserve">Dust is an existing threat within the Strategic Assessment Area due to agricultural practices. Agricultural activities within the Strategic Assessment Area have </w:t>
      </w:r>
      <w:r w:rsidR="00FD6EA7">
        <w:t xml:space="preserve">the </w:t>
      </w:r>
      <w:r>
        <w:t>potential to produce dust pollution in multiple ways. Examples include:</w:t>
      </w:r>
    </w:p>
    <w:p w14:paraId="7758F888" w14:textId="77777777" w:rsidR="00FF6F90" w:rsidRDefault="00FF6F90" w:rsidP="001B6C1A">
      <w:pPr>
        <w:pStyle w:val="Bullet1"/>
      </w:pPr>
      <w:r>
        <w:t>Reducing vegetation cover (via cropping or grazing)</w:t>
      </w:r>
    </w:p>
    <w:p w14:paraId="2B436C6C" w14:textId="77777777" w:rsidR="00FF6F90" w:rsidRDefault="00FF6F90" w:rsidP="001B6C1A">
      <w:pPr>
        <w:pStyle w:val="Bullet1"/>
      </w:pPr>
      <w:r>
        <w:t>Soil disturbance (e.g. via ploughing or earthworks)</w:t>
      </w:r>
    </w:p>
    <w:p w14:paraId="54A33E2E" w14:textId="77777777" w:rsidR="00FF6F90" w:rsidRDefault="00FF6F90" w:rsidP="00A30ECA">
      <w:pPr>
        <w:pStyle w:val="Bullet1"/>
        <w:keepNext/>
        <w:ind w:left="357" w:hanging="357"/>
      </w:pPr>
      <w:r>
        <w:lastRenderedPageBreak/>
        <w:t>Processing or moving agricultural produce (such as grain)</w:t>
      </w:r>
    </w:p>
    <w:p w14:paraId="1595477A" w14:textId="77777777" w:rsidR="00FF6F90" w:rsidRDefault="00FF6F90" w:rsidP="001B6C1A">
      <w:pPr>
        <w:pStyle w:val="Bullet1"/>
      </w:pPr>
      <w:r>
        <w:t>Movement of vehicles on unsealed farm roads</w:t>
      </w:r>
    </w:p>
    <w:p w14:paraId="1AE3C1DA" w14:textId="77777777" w:rsidR="00FF6F90" w:rsidRDefault="00FF6F90" w:rsidP="001B6C1A">
      <w:r>
        <w:t xml:space="preserve">Potential dust pollution within the Strategic Assessment is a variable threat, with the risk of dust increased during periods of drought. </w:t>
      </w:r>
    </w:p>
    <w:p w14:paraId="2E909A51" w14:textId="77777777" w:rsidR="00FF6F90" w:rsidRDefault="00FF6F90" w:rsidP="001B6C1A">
      <w:r>
        <w:t>There is some existing light pollution within the Strategic Assessment Area. Most of the Strategic Assessment Area comprises agricultural land, which generally has limited light production. Instead, light pollution is primarily associated with urban environments and busy roads in the south-east of the Strategic Assessment Area. In the wider Study Area, the city of Geelong produces substantial light pollution due to its wide areas of urban development.</w:t>
      </w:r>
    </w:p>
    <w:p w14:paraId="7C7CF242" w14:textId="77777777" w:rsidR="00FF6F90" w:rsidRDefault="00FF6F90" w:rsidP="006957A9">
      <w:pPr>
        <w:pStyle w:val="Heading4"/>
      </w:pPr>
      <w:r>
        <w:t>Potential impact pathways associated with development under the Plan and identification of matters or areas of concern</w:t>
      </w:r>
    </w:p>
    <w:p w14:paraId="6066D033" w14:textId="77777777" w:rsidR="00FF6F90" w:rsidRDefault="00FF6F90" w:rsidP="001B6C1A">
      <w:pPr>
        <w:rPr>
          <w:iCs/>
          <w:color w:val="000000" w:themeColor="text1"/>
        </w:rPr>
      </w:pPr>
      <w:r>
        <w:rPr>
          <w:iCs/>
          <w:color w:val="000000" w:themeColor="text1"/>
        </w:rPr>
        <w:t xml:space="preserve">Development under the Plan will result in increased noise pollution within the Strategic Assessment Area. The </w:t>
      </w:r>
      <w:proofErr w:type="spellStart"/>
      <w:r>
        <w:rPr>
          <w:iCs/>
          <w:color w:val="000000" w:themeColor="text1"/>
        </w:rPr>
        <w:t>areas</w:t>
      </w:r>
      <w:proofErr w:type="spellEnd"/>
      <w:r>
        <w:rPr>
          <w:iCs/>
          <w:color w:val="000000" w:themeColor="text1"/>
        </w:rPr>
        <w:t xml:space="preserve"> most at risk include areas adjacent to development within the Growth Areas, and infrastructure development outside the Growth Areas where infrastructure is noise generating (such as new roads). Increased noise pollution will be long term and will occur during both the construction and operational stages of development. </w:t>
      </w:r>
    </w:p>
    <w:p w14:paraId="634E290A" w14:textId="77777777" w:rsidR="00FF6F90" w:rsidRDefault="00FF6F90" w:rsidP="001B6C1A">
      <w:pPr>
        <w:rPr>
          <w:iCs/>
          <w:color w:val="000000" w:themeColor="text1"/>
        </w:rPr>
      </w:pPr>
      <w:r>
        <w:rPr>
          <w:iCs/>
          <w:color w:val="000000" w:themeColor="text1"/>
        </w:rPr>
        <w:t>However, the consequence of increased noise pollution within the Strategic Assessment Area will not be substantial. Firstly, noise pollution is an existing threat within the Strategic Assessment Area, as well as in the wider Study Area. Development under the Plan will therefore not result in the introduction of a novel threat to the region. Further, none of the protected matters which occur within the Strategic Assessment Area have noise pollution identified as a known threat. The potential for increased noise pollution under the Plan to negatively impact protected matters is therefore minimal.</w:t>
      </w:r>
    </w:p>
    <w:p w14:paraId="48894FC8" w14:textId="2E3C7A1E" w:rsidR="00FF6F90" w:rsidRDefault="00FF6F90" w:rsidP="001B6C1A">
      <w:pPr>
        <w:rPr>
          <w:iCs/>
          <w:color w:val="000000" w:themeColor="text1"/>
        </w:rPr>
      </w:pPr>
      <w:r>
        <w:rPr>
          <w:iCs/>
          <w:color w:val="000000" w:themeColor="text1"/>
        </w:rPr>
        <w:t xml:space="preserve">Development under the Plan will not increase the risk of dust pollution. Dust pollution is considered a substantial existing threat within the Strategic Assessment Area due to agricultural activities. The Plan may result in dust production during the construction phases of </w:t>
      </w:r>
      <w:r w:rsidR="00256283">
        <w:rPr>
          <w:iCs/>
          <w:color w:val="000000" w:themeColor="text1"/>
        </w:rPr>
        <w:t>development,</w:t>
      </w:r>
      <w:r>
        <w:rPr>
          <w:iCs/>
          <w:color w:val="000000" w:themeColor="text1"/>
        </w:rPr>
        <w:t xml:space="preserve"> and it will be important that CEMPs appropriately mitigate this risk. Further, the operational phase of the Plan is likely to result in an overall decrease in dust production, as an increase in hard surfaces within the Growth Areas would substantially reduce the area of exposed soil from which dust could be produced. </w:t>
      </w:r>
    </w:p>
    <w:p w14:paraId="56C67BC1" w14:textId="44B608D5" w:rsidR="00FF6F90" w:rsidRPr="00EC4EAE" w:rsidRDefault="00FF6F90" w:rsidP="009A6675">
      <w:pPr>
        <w:rPr>
          <w:iCs/>
          <w:color w:val="FF0000"/>
        </w:rPr>
      </w:pPr>
      <w:r>
        <w:rPr>
          <w:iCs/>
          <w:color w:val="000000" w:themeColor="text1"/>
        </w:rPr>
        <w:t>The Plan will increase light pollution within the Strategic Assessment Area at a local scale. The impact of increased lighting under the Plan will be long term.</w:t>
      </w:r>
    </w:p>
    <w:p w14:paraId="17867BA0" w14:textId="77777777" w:rsidR="00FF6F90" w:rsidRDefault="00FF6F90" w:rsidP="001B6C1A">
      <w:pPr>
        <w:rPr>
          <w:iCs/>
          <w:color w:val="000000" w:themeColor="text1"/>
        </w:rPr>
      </w:pPr>
      <w:r>
        <w:rPr>
          <w:iCs/>
          <w:color w:val="000000" w:themeColor="text1"/>
        </w:rPr>
        <w:t>There are multiple protected matters that occur within the Study Area which have potential to be impacted by light pollution at a landscape scale. Specifically, movement patters of migratory species protected under the EPBC Act can be affected by artificial light sources during migration. However, at a landscape scale, light pollution is an existing threat within the Study Area, and it is unlikely that the Plan would exacerbate this threat.</w:t>
      </w:r>
    </w:p>
    <w:p w14:paraId="1D415ACE" w14:textId="77777777" w:rsidR="00FF6F90" w:rsidRDefault="00FF6F90" w:rsidP="001B6C1A">
      <w:pPr>
        <w:pStyle w:val="Heading4"/>
      </w:pPr>
      <w:r>
        <w:t>Existing standard mitigation measures</w:t>
      </w:r>
    </w:p>
    <w:p w14:paraId="6F4554B8" w14:textId="38A1DF6B" w:rsidR="00FF6F90" w:rsidRDefault="00FF6F90" w:rsidP="001B6C1A">
      <w:r w:rsidRPr="003F186A">
        <w:t xml:space="preserve">The planning system has existing standard mitigation measures in place to address the potential impacts from noise, dust and light from development on fauna. This includes a requirement for subdivision applications to describe how the site will be managed prior to and during construction to protect the site and surrounding area from environmental degradation (Clause 56.08). The preparation of Construction Environmental Management Plans prior to the commencement of construction is included in the City's template of standard conditions, which will be applied by the City as a permit condition on development where appropriate. The Plan includes a commitment to continue to implement these standard mitigation measures to manage the indirect impacts of the development in accordance with the requirements of the Geelong Planning </w:t>
      </w:r>
      <w:r w:rsidRPr="00D50EDC">
        <w:t xml:space="preserve">Scheme </w:t>
      </w:r>
      <w:r w:rsidRPr="00B66932">
        <w:t xml:space="preserve">(Commitment </w:t>
      </w:r>
      <w:r w:rsidR="00A30ECA">
        <w:t>1</w:t>
      </w:r>
      <w:r w:rsidR="0059562D">
        <w:t>3</w:t>
      </w:r>
      <w:r w:rsidRPr="00B66932">
        <w:t>).</w:t>
      </w:r>
      <w:r w:rsidRPr="003F186A">
        <w:t xml:space="preserve"> </w:t>
      </w:r>
    </w:p>
    <w:p w14:paraId="51D00669" w14:textId="77777777" w:rsidR="00FF6F90" w:rsidRDefault="00FF6F90" w:rsidP="00471726">
      <w:pPr>
        <w:pStyle w:val="Heading4"/>
      </w:pPr>
      <w:r>
        <w:t>Additional measures to address indirect impacts to MNES</w:t>
      </w:r>
    </w:p>
    <w:p w14:paraId="59A7E2A5" w14:textId="15D980B8" w:rsidR="0020448F" w:rsidRDefault="0020448F" w:rsidP="0020448F">
      <w:r w:rsidRPr="007628A9">
        <w:t>The Plan includes a commitment to implement specific mitigation measures to address the indirect impacts</w:t>
      </w:r>
      <w:r>
        <w:t xml:space="preserve"> associated with light on </w:t>
      </w:r>
      <w:r w:rsidRPr="007628A9">
        <w:t xml:space="preserve">Cowies Creek </w:t>
      </w:r>
      <w:r>
        <w:t xml:space="preserve">Conservation Area. This commitment requires </w:t>
      </w:r>
      <w:r w:rsidRPr="0020448F">
        <w:t>public lighting</w:t>
      </w:r>
      <w:r>
        <w:t xml:space="preserve"> to be baffled and designed</w:t>
      </w:r>
      <w:r w:rsidRPr="0020448F">
        <w:t xml:space="preserve"> to prevent light spill and glare within the Cowies Creek Conservation Area</w:t>
      </w:r>
      <w:r>
        <w:t xml:space="preserve">. The Plan also includes </w:t>
      </w:r>
      <w:r w:rsidRPr="007628A9">
        <w:t>commitment</w:t>
      </w:r>
      <w:r w:rsidR="00DF537A">
        <w:t>s</w:t>
      </w:r>
      <w:r w:rsidRPr="007628A9">
        <w:t xml:space="preserve"> to prepare</w:t>
      </w:r>
      <w:r>
        <w:t xml:space="preserve"> and implement</w:t>
      </w:r>
      <w:r w:rsidRPr="007628A9">
        <w:t xml:space="preserve"> a </w:t>
      </w:r>
      <w:r>
        <w:t>Conservation</w:t>
      </w:r>
      <w:r w:rsidRPr="007628A9">
        <w:t xml:space="preserve"> Management Plan</w:t>
      </w:r>
      <w:r w:rsidR="00DF537A">
        <w:t>s</w:t>
      </w:r>
      <w:r w:rsidRPr="007628A9">
        <w:t xml:space="preserve"> for </w:t>
      </w:r>
      <w:r w:rsidR="00DF537A">
        <w:t xml:space="preserve">the two NGGA conservation areas and Cowies Creek Conservation Area. Where existing mitigation measures (implemented under </w:t>
      </w:r>
      <w:r w:rsidR="0059562D">
        <w:t>C</w:t>
      </w:r>
      <w:r w:rsidR="00DF537A">
        <w:t>ommitment 1</w:t>
      </w:r>
      <w:r w:rsidR="0059562D">
        <w:t>3</w:t>
      </w:r>
      <w:r w:rsidR="00DF537A">
        <w:t xml:space="preserve">, described above) are not adequate, the Conservation Management Plans </w:t>
      </w:r>
      <w:r w:rsidRPr="007628A9">
        <w:t>will provide for</w:t>
      </w:r>
      <w:r w:rsidR="00DF537A">
        <w:t xml:space="preserve"> additional</w:t>
      </w:r>
      <w:r w:rsidRPr="007628A9">
        <w:t xml:space="preserve"> management</w:t>
      </w:r>
      <w:r w:rsidR="00DF537A">
        <w:t xml:space="preserve"> of noise, dust and light as required</w:t>
      </w:r>
      <w:r w:rsidRPr="007628A9">
        <w:t xml:space="preserve"> to protect biodiversity values</w:t>
      </w:r>
      <w:r w:rsidR="00DF537A">
        <w:t>.</w:t>
      </w:r>
    </w:p>
    <w:p w14:paraId="00218D72" w14:textId="77777777" w:rsidR="00FF6F90" w:rsidRPr="00986F30" w:rsidRDefault="00FF6F90" w:rsidP="001B6C1A">
      <w:pPr>
        <w:pStyle w:val="Heading3"/>
      </w:pPr>
      <w:r>
        <w:lastRenderedPageBreak/>
        <w:t>Inadvertent impacts on adjacent habitat or vegetation</w:t>
      </w:r>
    </w:p>
    <w:p w14:paraId="223BEBB7" w14:textId="77777777" w:rsidR="00FF6F90" w:rsidRDefault="00FF6F90" w:rsidP="001B6C1A">
      <w:pPr>
        <w:pStyle w:val="Heading4"/>
      </w:pPr>
      <w:r>
        <w:t>Nature of existing threat in region</w:t>
      </w:r>
    </w:p>
    <w:p w14:paraId="6FCE7FC7" w14:textId="77777777" w:rsidR="00FF6F90" w:rsidRDefault="00FF6F90" w:rsidP="001B6C1A">
      <w:r>
        <w:t xml:space="preserve">The Strategic Assessment Area is currently subjected to regular disturbance. This is primarily associated with agricultural activities, but also includes disturbance associated with residential areas, and maintenance of infrastructure such as roads. This existing disturbance has led to the degradation of environmental values within the Strategic Assessment Area, including lowered native biodiversity and simplified vegetation structure. </w:t>
      </w:r>
    </w:p>
    <w:p w14:paraId="6008FBA3" w14:textId="77777777" w:rsidR="00FF6F90" w:rsidRDefault="00FF6F90" w:rsidP="006957A9">
      <w:pPr>
        <w:pStyle w:val="Heading4"/>
      </w:pPr>
      <w:r>
        <w:t>Potential impact pathways associated with development under the Plan and identification of matters or areas of concern</w:t>
      </w:r>
    </w:p>
    <w:p w14:paraId="53AA9047" w14:textId="77777777" w:rsidR="00FF6F90" w:rsidRDefault="00FF6F90" w:rsidP="001B6C1A">
      <w:r>
        <w:t>The Plan has the potential to cause inadvertent impacts to habitat or vegetation adjacent to development sites. This threat is primarily a short-term threat during the construction phase of the development, yet also may occur in the long term at smaller site scales during the operational phase of the development as infrastructure and dwellings are sporadically modified or upgraded. This threat is most relevant to the NGGA and Cowies Creek conservation areas that will be established under the Plan, as well as to areas adjacent to infrastructure development outside of the Growth Areas.</w:t>
      </w:r>
    </w:p>
    <w:p w14:paraId="516DDB7E" w14:textId="77777777" w:rsidR="00FF6F90" w:rsidRDefault="00FF6F90" w:rsidP="001B6C1A">
      <w:r>
        <w:t>The consequence of these potential impacts is reduced by the existing degradation within the Strategic Assessment Area, caused by existing development and associated disturbance regimes. Therefore, it is unlikely that potential inadvertent impacts to adjacent habitat or vegetation caused by the Plan would substantially exacerbate the existing level of threat to protected matters.</w:t>
      </w:r>
    </w:p>
    <w:p w14:paraId="7E8A5998" w14:textId="77777777" w:rsidR="00FF6F90" w:rsidRDefault="00FF6F90" w:rsidP="001B6C1A">
      <w:pPr>
        <w:pStyle w:val="Heading4"/>
      </w:pPr>
      <w:r>
        <w:t>Existing standard mitigation measures</w:t>
      </w:r>
    </w:p>
    <w:p w14:paraId="1C9C20D8" w14:textId="77777777" w:rsidR="00FF6F90" w:rsidRDefault="00FF6F90" w:rsidP="001B6C1A">
      <w:r>
        <w:t xml:space="preserve">The planning system has existing general measures in place to address inadvertent impacts on adjacent habitat or vegetation. This includes a requirement for subdivision applications to describe how the site will be managed prior to and during construction to protect the site and surrounding area from environmental degradation (Clause 56.08). The preparation of Construction Environmental Management Plans prior to the commencement of construction and a requirement to clearly mark all vegetation to be retained at the site are included in the City's template of standard conditions, which will be applied by the City as a permit condition </w:t>
      </w:r>
      <w:proofErr w:type="gramStart"/>
      <w:r>
        <w:t>where</w:t>
      </w:r>
      <w:proofErr w:type="gramEnd"/>
      <w:r>
        <w:t xml:space="preserve"> considered appropriate. </w:t>
      </w:r>
    </w:p>
    <w:p w14:paraId="2CA4C56D" w14:textId="77777777" w:rsidR="00FF6F90" w:rsidRDefault="00FF6F90" w:rsidP="00EC4EAE">
      <w:pPr>
        <w:pStyle w:val="Heading4"/>
      </w:pPr>
      <w:bookmarkStart w:id="24" w:name="_Toc113453425"/>
      <w:r>
        <w:t>Additional measures to address indirect impacts to MNES</w:t>
      </w:r>
    </w:p>
    <w:p w14:paraId="4836C0F6" w14:textId="77777777" w:rsidR="00FF6F90" w:rsidRDefault="00FF6F90" w:rsidP="00B62390">
      <w:r>
        <w:t>These existing measures are considered adequate in addressing the potential indirect impacts of development on protected matters in relation to inadvertent impacts to adjacent habitat or vegetation.</w:t>
      </w:r>
    </w:p>
    <w:p w14:paraId="77957973" w14:textId="77777777" w:rsidR="00FF6F90" w:rsidRPr="00F460F1" w:rsidRDefault="00FF6F90" w:rsidP="001B6C1A">
      <w:pPr>
        <w:pStyle w:val="Heading2"/>
      </w:pPr>
      <w:bookmarkStart w:id="25" w:name="_Toc212461912"/>
      <w:r>
        <w:t>Analysis of Threat Abatement Plans</w:t>
      </w:r>
      <w:bookmarkEnd w:id="24"/>
      <w:bookmarkEnd w:id="25"/>
    </w:p>
    <w:p w14:paraId="3C613A0C" w14:textId="77777777" w:rsidR="00FF6F90" w:rsidRDefault="00FF6F90" w:rsidP="001B6C1A">
      <w:pPr>
        <w:pStyle w:val="Heading3"/>
      </w:pPr>
      <w:r w:rsidRPr="0064694C">
        <w:t>Introduction</w:t>
      </w:r>
    </w:p>
    <w:p w14:paraId="78FCAF34" w14:textId="77777777" w:rsidR="00FF6F90" w:rsidRPr="002D4356" w:rsidRDefault="00FF6F90" w:rsidP="002D4356">
      <w:r w:rsidRPr="0064694C">
        <w:t>T</w:t>
      </w:r>
      <w:r>
        <w:t>hreat Abatement Plans (TAPs)</w:t>
      </w:r>
      <w:r w:rsidRPr="0064694C">
        <w:t xml:space="preserve"> have been developed under the EPBC Act to address listed </w:t>
      </w:r>
      <w:r>
        <w:t>Key Threatening Processes (KTPs)</w:t>
      </w:r>
      <w:r w:rsidRPr="0064694C">
        <w:t xml:space="preserve"> and include actions to reduce their impact on threatened species and TECs.</w:t>
      </w:r>
    </w:p>
    <w:p w14:paraId="10DA5DB9" w14:textId="77777777" w:rsidR="00FF6F90" w:rsidRPr="0064694C" w:rsidRDefault="00FF6F90" w:rsidP="001B6C1A">
      <w:r w:rsidRPr="0064694C">
        <w:t>Under section 4.6(b) of the ToR for this strategic assessment and under section 146K(2) of the EPBC Act, the impact assessment should address whether the actions under the Plan are inconsistent with any approved Threat Abatement Plans (TAPs).</w:t>
      </w:r>
    </w:p>
    <w:p w14:paraId="244A3130" w14:textId="77777777" w:rsidR="00FF6F90" w:rsidRPr="00D55CF9" w:rsidRDefault="00FF6F90" w:rsidP="001B6C1A">
      <w:r w:rsidRPr="00D55CF9">
        <w:t>Under section 4.6(c) of the ToR, the impact assessment must also consider how regard has been and will be given to relevant information in the TAPs.</w:t>
      </w:r>
    </w:p>
    <w:p w14:paraId="4D4DD401" w14:textId="6FE7BD6D" w:rsidR="00FF6F90" w:rsidRDefault="00FF6F90" w:rsidP="001B6C1A">
      <w:r>
        <w:t xml:space="preserve">The KTPs and TAPs which are potentially relevant to the Plan are identified in Section </w:t>
      </w:r>
      <w:r>
        <w:fldChar w:fldCharType="begin"/>
      </w:r>
      <w:r>
        <w:instrText xml:space="preserve"> REF _Ref116652558 \n </w:instrText>
      </w:r>
      <w:r>
        <w:fldChar w:fldCharType="separate"/>
      </w:r>
      <w:r w:rsidR="000A5CE2">
        <w:t>17.3.2</w:t>
      </w:r>
      <w:r>
        <w:fldChar w:fldCharType="end"/>
      </w:r>
      <w:r>
        <w:t xml:space="preserve">. Analysis of each of the relevant TAPs is then presented in Section </w:t>
      </w:r>
      <w:r>
        <w:fldChar w:fldCharType="begin"/>
      </w:r>
      <w:r>
        <w:instrText xml:space="preserve"> REF _Ref116652561 \n </w:instrText>
      </w:r>
      <w:r>
        <w:fldChar w:fldCharType="separate"/>
      </w:r>
      <w:r w:rsidR="000A5CE2">
        <w:t>17.3.3</w:t>
      </w:r>
      <w:r>
        <w:fldChar w:fldCharType="end"/>
      </w:r>
      <w:r>
        <w:t xml:space="preserve"> through to Section </w:t>
      </w:r>
      <w:r>
        <w:fldChar w:fldCharType="begin"/>
      </w:r>
      <w:r>
        <w:instrText xml:space="preserve"> REF _Ref116652563 \n </w:instrText>
      </w:r>
      <w:r>
        <w:fldChar w:fldCharType="separate"/>
      </w:r>
      <w:r w:rsidR="000A5CE2">
        <w:t>17.3.8</w:t>
      </w:r>
      <w:r>
        <w:fldChar w:fldCharType="end"/>
      </w:r>
      <w:r>
        <w:t>.</w:t>
      </w:r>
    </w:p>
    <w:p w14:paraId="3DCB14D6" w14:textId="77777777" w:rsidR="00FF6F90" w:rsidRDefault="00FF6F90" w:rsidP="002D4356">
      <w:pPr>
        <w:pStyle w:val="Heading3"/>
      </w:pPr>
      <w:bookmarkStart w:id="26" w:name="_Ref116652558"/>
      <w:r>
        <w:t>Identification of relevant EPBC Key Threatening Processes and Threat Abatement Plans</w:t>
      </w:r>
      <w:bookmarkEnd w:id="26"/>
    </w:p>
    <w:p w14:paraId="32EB33DA" w14:textId="51F049C4" w:rsidR="00FF6F90" w:rsidRPr="00AA6976" w:rsidRDefault="00FF6F90" w:rsidP="002D4356">
      <w:r>
        <w:t xml:space="preserve">Each of the possible impacts related to implementation of the Plan has been considered with regards to KTPs identified under the EPBC Act. All KTPs potentially associated with impacts under the Plan are identified in </w:t>
      </w:r>
      <w:r>
        <w:fldChar w:fldCharType="begin"/>
      </w:r>
      <w:r>
        <w:instrText xml:space="preserve"> REF _Ref113965668 </w:instrText>
      </w:r>
      <w:r>
        <w:fldChar w:fldCharType="separate"/>
      </w:r>
      <w:r w:rsidR="000A5CE2">
        <w:t xml:space="preserve">Table </w:t>
      </w:r>
      <w:r w:rsidR="000A5CE2">
        <w:rPr>
          <w:noProof/>
        </w:rPr>
        <w:t>17</w:t>
      </w:r>
      <w:r w:rsidR="000A5CE2">
        <w:noBreakHyphen/>
      </w:r>
      <w:r w:rsidR="000A5CE2">
        <w:rPr>
          <w:noProof/>
        </w:rPr>
        <w:t>2</w:t>
      </w:r>
      <w:r>
        <w:fldChar w:fldCharType="end"/>
      </w:r>
      <w:r>
        <w:t xml:space="preserve">. TAPs which are associated with the potentially relevant KTPs are identified in </w:t>
      </w:r>
      <w:r>
        <w:fldChar w:fldCharType="begin"/>
      </w:r>
      <w:r>
        <w:instrText xml:space="preserve"> REF _Ref113965695 </w:instrText>
      </w:r>
      <w:r>
        <w:fldChar w:fldCharType="separate"/>
      </w:r>
      <w:r w:rsidR="000A5CE2">
        <w:t xml:space="preserve">Table </w:t>
      </w:r>
      <w:r w:rsidR="000A5CE2">
        <w:rPr>
          <w:noProof/>
        </w:rPr>
        <w:t>17</w:t>
      </w:r>
      <w:r w:rsidR="000A5CE2">
        <w:noBreakHyphen/>
      </w:r>
      <w:r w:rsidR="000A5CE2">
        <w:rPr>
          <w:noProof/>
        </w:rPr>
        <w:t>3</w:t>
      </w:r>
      <w:r>
        <w:fldChar w:fldCharType="end"/>
      </w:r>
      <w:r>
        <w:t>.</w:t>
      </w:r>
    </w:p>
    <w:p w14:paraId="0431116F" w14:textId="633F9D00" w:rsidR="00FF6F90" w:rsidRDefault="00FF6F90" w:rsidP="002D4356">
      <w:pPr>
        <w:pStyle w:val="Caption"/>
        <w:keepNext/>
      </w:pPr>
      <w:bookmarkStart w:id="27" w:name="_Ref113965668"/>
      <w:bookmarkStart w:id="28" w:name="_Toc116639570"/>
      <w:bookmarkStart w:id="29" w:name="_Toc212461965"/>
      <w:r>
        <w:lastRenderedPageBreak/>
        <w:t xml:space="preserve">Table </w:t>
      </w:r>
      <w:r>
        <w:fldChar w:fldCharType="begin"/>
      </w:r>
      <w:r>
        <w:instrText xml:space="preserve"> STYLEREF 1 \s </w:instrText>
      </w:r>
      <w:r>
        <w:fldChar w:fldCharType="separate"/>
      </w:r>
      <w:r w:rsidR="000A5CE2">
        <w:rPr>
          <w:noProof/>
        </w:rPr>
        <w:t>17</w:t>
      </w:r>
      <w:r>
        <w:fldChar w:fldCharType="end"/>
      </w:r>
      <w:r>
        <w:noBreakHyphen/>
      </w:r>
      <w:r>
        <w:fldChar w:fldCharType="begin"/>
      </w:r>
      <w:r>
        <w:instrText xml:space="preserve"> SEQ Table \* ARABIC \s 1 </w:instrText>
      </w:r>
      <w:r>
        <w:fldChar w:fldCharType="separate"/>
      </w:r>
      <w:r w:rsidR="000A5CE2">
        <w:rPr>
          <w:noProof/>
        </w:rPr>
        <w:t>2</w:t>
      </w:r>
      <w:r>
        <w:fldChar w:fldCharType="end"/>
      </w:r>
      <w:bookmarkEnd w:id="27"/>
      <w:r>
        <w:t>: Key Threatening Processes (KTPs) associated with potential impacts under the Plan</w:t>
      </w:r>
      <w:bookmarkEnd w:id="28"/>
      <w:bookmarkEnd w:id="29"/>
    </w:p>
    <w:tbl>
      <w:tblPr>
        <w:tblStyle w:val="TableGrid"/>
        <w:tblW w:w="5000" w:type="pct"/>
        <w:tblLook w:val="04A0" w:firstRow="1" w:lastRow="0" w:firstColumn="1" w:lastColumn="0" w:noHBand="0" w:noVBand="1"/>
      </w:tblPr>
      <w:tblGrid>
        <w:gridCol w:w="1412"/>
        <w:gridCol w:w="2837"/>
        <w:gridCol w:w="5373"/>
      </w:tblGrid>
      <w:tr w:rsidR="00FF6F90" w14:paraId="0313539F" w14:textId="77777777" w:rsidTr="0003260E">
        <w:trPr>
          <w:tblHeader/>
        </w:trPr>
        <w:tc>
          <w:tcPr>
            <w:tcW w:w="734" w:type="pct"/>
            <w:shd w:val="clear" w:color="auto" w:fill="C9C9C9" w:themeFill="accent3" w:themeFillTint="99"/>
            <w:vAlign w:val="center"/>
          </w:tcPr>
          <w:p w14:paraId="69767DA1" w14:textId="77777777" w:rsidR="00FF6F90" w:rsidRPr="00B4693E" w:rsidRDefault="00FF6F90" w:rsidP="0003260E">
            <w:pPr>
              <w:pStyle w:val="Tabletext"/>
              <w:rPr>
                <w:b/>
                <w:bCs/>
              </w:rPr>
            </w:pPr>
            <w:r>
              <w:rPr>
                <w:b/>
                <w:bCs/>
              </w:rPr>
              <w:t>I</w:t>
            </w:r>
            <w:r w:rsidRPr="00B4693E">
              <w:rPr>
                <w:b/>
                <w:bCs/>
              </w:rPr>
              <w:t>mpact type</w:t>
            </w:r>
          </w:p>
        </w:tc>
        <w:tc>
          <w:tcPr>
            <w:tcW w:w="1474" w:type="pct"/>
            <w:shd w:val="clear" w:color="auto" w:fill="C9C9C9" w:themeFill="accent3" w:themeFillTint="99"/>
          </w:tcPr>
          <w:p w14:paraId="01BE6D12" w14:textId="77777777" w:rsidR="00FF6F90" w:rsidRDefault="00FF6F90" w:rsidP="0003260E">
            <w:pPr>
              <w:pStyle w:val="Tabletext"/>
              <w:rPr>
                <w:b/>
                <w:bCs/>
              </w:rPr>
            </w:pPr>
            <w:r>
              <w:rPr>
                <w:b/>
                <w:bCs/>
              </w:rPr>
              <w:t>Impact sub-category</w:t>
            </w:r>
          </w:p>
        </w:tc>
        <w:tc>
          <w:tcPr>
            <w:tcW w:w="2792" w:type="pct"/>
            <w:shd w:val="clear" w:color="auto" w:fill="C9C9C9" w:themeFill="accent3" w:themeFillTint="99"/>
          </w:tcPr>
          <w:p w14:paraId="016B0E61" w14:textId="77777777" w:rsidR="00FF6F90" w:rsidRDefault="00FF6F90" w:rsidP="0003260E">
            <w:pPr>
              <w:pStyle w:val="Tabletext"/>
              <w:rPr>
                <w:b/>
                <w:bCs/>
              </w:rPr>
            </w:pPr>
            <w:r>
              <w:rPr>
                <w:b/>
                <w:bCs/>
              </w:rPr>
              <w:t>Relevant KTP listed under the EPBC Act</w:t>
            </w:r>
          </w:p>
        </w:tc>
      </w:tr>
      <w:tr w:rsidR="00FF6F90" w14:paraId="0ABA598F" w14:textId="77777777" w:rsidTr="0003260E">
        <w:tc>
          <w:tcPr>
            <w:tcW w:w="734" w:type="pct"/>
            <w:vAlign w:val="center"/>
          </w:tcPr>
          <w:p w14:paraId="177B9D9A" w14:textId="77777777" w:rsidR="00FF6F90" w:rsidRDefault="00FF6F90" w:rsidP="0003260E">
            <w:pPr>
              <w:pStyle w:val="Tabletext"/>
            </w:pPr>
            <w:r>
              <w:t>Direct impacts</w:t>
            </w:r>
          </w:p>
        </w:tc>
        <w:tc>
          <w:tcPr>
            <w:tcW w:w="1474" w:type="pct"/>
            <w:vAlign w:val="center"/>
          </w:tcPr>
          <w:p w14:paraId="7C59CF0D" w14:textId="77777777" w:rsidR="00FF6F90" w:rsidRPr="00240FB1" w:rsidRDefault="00FF6F90" w:rsidP="0003260E">
            <w:pPr>
              <w:pStyle w:val="Tabletext"/>
            </w:pPr>
            <w:r>
              <w:t>-</w:t>
            </w:r>
          </w:p>
        </w:tc>
        <w:tc>
          <w:tcPr>
            <w:tcW w:w="2792" w:type="pct"/>
            <w:vAlign w:val="center"/>
          </w:tcPr>
          <w:p w14:paraId="1C693246" w14:textId="77777777" w:rsidR="00FF6F90" w:rsidRPr="00240FB1" w:rsidRDefault="00FF6F90" w:rsidP="0003260E">
            <w:pPr>
              <w:pStyle w:val="Bullet1"/>
            </w:pPr>
            <w:r w:rsidRPr="00240FB1">
              <w:t>Land clearance</w:t>
            </w:r>
          </w:p>
        </w:tc>
      </w:tr>
      <w:tr w:rsidR="00FF6F90" w14:paraId="76BCB99C" w14:textId="77777777" w:rsidTr="0003260E">
        <w:tc>
          <w:tcPr>
            <w:tcW w:w="734" w:type="pct"/>
            <w:vMerge w:val="restart"/>
            <w:vAlign w:val="center"/>
          </w:tcPr>
          <w:p w14:paraId="2A0A8A48" w14:textId="77777777" w:rsidR="00FF6F90" w:rsidRDefault="00FF6F90" w:rsidP="0003260E">
            <w:pPr>
              <w:pStyle w:val="Tabletext"/>
            </w:pPr>
            <w:r>
              <w:t>Indirect impacts</w:t>
            </w:r>
          </w:p>
        </w:tc>
        <w:tc>
          <w:tcPr>
            <w:tcW w:w="1474" w:type="pct"/>
            <w:vAlign w:val="center"/>
          </w:tcPr>
          <w:p w14:paraId="7167C2FF" w14:textId="77777777" w:rsidR="00FF6F90" w:rsidRDefault="00FF6F90" w:rsidP="0003260E">
            <w:pPr>
              <w:pStyle w:val="Tabletext"/>
              <w:rPr>
                <w:b/>
                <w:bCs/>
              </w:rPr>
            </w:pPr>
            <w:r>
              <w:t>Water flows and quality</w:t>
            </w:r>
          </w:p>
        </w:tc>
        <w:tc>
          <w:tcPr>
            <w:tcW w:w="2792" w:type="pct"/>
            <w:vAlign w:val="center"/>
          </w:tcPr>
          <w:p w14:paraId="34B09E7C" w14:textId="77777777" w:rsidR="00FF6F90" w:rsidRPr="003C7A7C" w:rsidRDefault="00FF6F90" w:rsidP="0003260E">
            <w:pPr>
              <w:pStyle w:val="Tabletext"/>
              <w:rPr>
                <w:b/>
                <w:bCs/>
              </w:rPr>
            </w:pPr>
            <w:r>
              <w:rPr>
                <w:b/>
                <w:bCs/>
              </w:rPr>
              <w:t>-</w:t>
            </w:r>
          </w:p>
        </w:tc>
      </w:tr>
      <w:tr w:rsidR="00FF6F90" w14:paraId="6104FD5C" w14:textId="77777777" w:rsidTr="0003260E">
        <w:tc>
          <w:tcPr>
            <w:tcW w:w="734" w:type="pct"/>
            <w:vMerge/>
            <w:vAlign w:val="center"/>
          </w:tcPr>
          <w:p w14:paraId="41298936" w14:textId="77777777" w:rsidR="00FF6F90" w:rsidRDefault="00FF6F90" w:rsidP="0003260E">
            <w:pPr>
              <w:pStyle w:val="Tabletext"/>
            </w:pPr>
          </w:p>
        </w:tc>
        <w:tc>
          <w:tcPr>
            <w:tcW w:w="1474" w:type="pct"/>
            <w:vAlign w:val="center"/>
          </w:tcPr>
          <w:p w14:paraId="7181BA0D" w14:textId="77777777" w:rsidR="00FF6F90" w:rsidRPr="00500025" w:rsidRDefault="00FF6F90" w:rsidP="0003260E">
            <w:pPr>
              <w:pStyle w:val="Tabletext"/>
              <w:rPr>
                <w:iCs/>
              </w:rPr>
            </w:pPr>
            <w:r w:rsidRPr="008E1F13">
              <w:t>Spread of infection/disease</w:t>
            </w:r>
          </w:p>
        </w:tc>
        <w:tc>
          <w:tcPr>
            <w:tcW w:w="2792" w:type="pct"/>
            <w:vAlign w:val="center"/>
          </w:tcPr>
          <w:p w14:paraId="18CB71F9" w14:textId="77777777" w:rsidR="00FF6F90" w:rsidRPr="00500025" w:rsidRDefault="00FF6F90" w:rsidP="0003260E">
            <w:pPr>
              <w:pStyle w:val="Bullet1"/>
              <w:rPr>
                <w:iCs/>
              </w:rPr>
            </w:pPr>
            <w:r w:rsidRPr="00500025">
              <w:rPr>
                <w:iCs/>
              </w:rPr>
              <w:t xml:space="preserve">Infection of amphibians with chytrid fungus </w:t>
            </w:r>
            <w:r w:rsidRPr="00500025">
              <w:t>resulting in chytridiomycosis</w:t>
            </w:r>
            <w:r w:rsidRPr="00500025">
              <w:rPr>
                <w:iCs/>
              </w:rPr>
              <w:t xml:space="preserve"> </w:t>
            </w:r>
          </w:p>
          <w:p w14:paraId="4FE00AA3" w14:textId="77777777" w:rsidR="00FF6F90" w:rsidRPr="00500025" w:rsidRDefault="00FF6F90" w:rsidP="0003260E">
            <w:pPr>
              <w:pStyle w:val="Bullet1"/>
              <w:rPr>
                <w:iCs/>
              </w:rPr>
            </w:pPr>
            <w:r w:rsidRPr="00500025">
              <w:t>Novel biota and their impact on biodiversity</w:t>
            </w:r>
          </w:p>
        </w:tc>
      </w:tr>
      <w:tr w:rsidR="00FF6F90" w14:paraId="63D2D29C" w14:textId="77777777" w:rsidTr="0003260E">
        <w:tc>
          <w:tcPr>
            <w:tcW w:w="734" w:type="pct"/>
            <w:vMerge/>
            <w:vAlign w:val="center"/>
          </w:tcPr>
          <w:p w14:paraId="17788CB7" w14:textId="77777777" w:rsidR="00FF6F90" w:rsidRPr="008E1F13" w:rsidRDefault="00FF6F90" w:rsidP="0003260E">
            <w:pPr>
              <w:pStyle w:val="Tabletext"/>
            </w:pPr>
          </w:p>
        </w:tc>
        <w:tc>
          <w:tcPr>
            <w:tcW w:w="1474" w:type="pct"/>
            <w:vAlign w:val="center"/>
          </w:tcPr>
          <w:p w14:paraId="06BAF73D" w14:textId="77777777" w:rsidR="00FF6F90" w:rsidRPr="00500025" w:rsidRDefault="00FF6F90" w:rsidP="0003260E">
            <w:pPr>
              <w:pStyle w:val="Tabletext"/>
            </w:pPr>
            <w:r w:rsidRPr="008E1F13">
              <w:t>Spread of weeds</w:t>
            </w:r>
          </w:p>
        </w:tc>
        <w:tc>
          <w:tcPr>
            <w:tcW w:w="2792" w:type="pct"/>
            <w:vAlign w:val="center"/>
          </w:tcPr>
          <w:p w14:paraId="4DAB9FD3" w14:textId="77777777" w:rsidR="00FF6F90" w:rsidRPr="00500025" w:rsidRDefault="00FF6F90" w:rsidP="0003260E">
            <w:pPr>
              <w:pStyle w:val="Bullet1"/>
            </w:pPr>
            <w:r w:rsidRPr="00500025">
              <w:t xml:space="preserve">Loss and degradation of native plant and animal habitat by invasion of escaped garden plants </w:t>
            </w:r>
          </w:p>
          <w:p w14:paraId="4C1F3220" w14:textId="77777777" w:rsidR="00FF6F90" w:rsidRPr="00500025" w:rsidRDefault="00FF6F90" w:rsidP="0003260E">
            <w:pPr>
              <w:pStyle w:val="Bullet1"/>
              <w:rPr>
                <w:iCs/>
              </w:rPr>
            </w:pPr>
            <w:r w:rsidRPr="00500025">
              <w:t>Novel biota and their impact on biodiversity</w:t>
            </w:r>
          </w:p>
        </w:tc>
      </w:tr>
      <w:tr w:rsidR="00FF6F90" w14:paraId="7BA8ECC0" w14:textId="77777777" w:rsidTr="0003260E">
        <w:tc>
          <w:tcPr>
            <w:tcW w:w="734" w:type="pct"/>
            <w:vMerge/>
            <w:vAlign w:val="center"/>
          </w:tcPr>
          <w:p w14:paraId="29E69479" w14:textId="77777777" w:rsidR="00FF6F90" w:rsidRDefault="00FF6F90" w:rsidP="0003260E">
            <w:pPr>
              <w:pStyle w:val="Tabletext"/>
            </w:pPr>
          </w:p>
        </w:tc>
        <w:tc>
          <w:tcPr>
            <w:tcW w:w="1474" w:type="pct"/>
            <w:vAlign w:val="center"/>
          </w:tcPr>
          <w:p w14:paraId="0DDAABB8" w14:textId="77777777" w:rsidR="00FF6F90" w:rsidRPr="00500025" w:rsidRDefault="00FF6F90" w:rsidP="0003260E">
            <w:pPr>
              <w:pStyle w:val="Tabletext"/>
            </w:pPr>
            <w:r>
              <w:t>Predation/ competition by pest/domestic fauna</w:t>
            </w:r>
          </w:p>
        </w:tc>
        <w:tc>
          <w:tcPr>
            <w:tcW w:w="2792" w:type="pct"/>
            <w:vAlign w:val="center"/>
          </w:tcPr>
          <w:p w14:paraId="18FA6971" w14:textId="77777777" w:rsidR="00FF6F90" w:rsidRPr="00500025" w:rsidRDefault="00FF6F90" w:rsidP="0003260E">
            <w:pPr>
              <w:pStyle w:val="Bullet1"/>
            </w:pPr>
            <w:r w:rsidRPr="00500025">
              <w:t>Competition and land degradation by rabbits</w:t>
            </w:r>
          </w:p>
          <w:p w14:paraId="59ABE559" w14:textId="77777777" w:rsidR="00FF6F90" w:rsidRPr="00500025" w:rsidRDefault="00FF6F90" w:rsidP="0003260E">
            <w:pPr>
              <w:pStyle w:val="Bullet1"/>
            </w:pPr>
            <w:r w:rsidRPr="00500025">
              <w:t>Competition and land degradation by unmanaged goats</w:t>
            </w:r>
          </w:p>
          <w:p w14:paraId="328A643F" w14:textId="77777777" w:rsidR="00FF6F90" w:rsidRPr="00500025" w:rsidRDefault="00FF6F90" w:rsidP="0003260E">
            <w:pPr>
              <w:pStyle w:val="Bullet1"/>
            </w:pPr>
            <w:r w:rsidRPr="00500025">
              <w:rPr>
                <w:color w:val="000000" w:themeColor="text1"/>
              </w:rPr>
              <w:t>Predation by feral cats</w:t>
            </w:r>
          </w:p>
          <w:p w14:paraId="0234815C" w14:textId="77777777" w:rsidR="00FF6F90" w:rsidRPr="00500025" w:rsidRDefault="00FF6F90" w:rsidP="0003260E">
            <w:pPr>
              <w:pStyle w:val="Bullet1"/>
            </w:pPr>
            <w:r w:rsidRPr="00500025">
              <w:rPr>
                <w:color w:val="000000" w:themeColor="text1"/>
              </w:rPr>
              <w:t>Predation by the European red fox</w:t>
            </w:r>
          </w:p>
          <w:p w14:paraId="335349F0" w14:textId="77777777" w:rsidR="00FF6F90" w:rsidRPr="00500025" w:rsidRDefault="00FF6F90" w:rsidP="0003260E">
            <w:pPr>
              <w:pStyle w:val="Bullet1"/>
            </w:pPr>
            <w:r w:rsidRPr="00500025">
              <w:t>Predation, habitat degradation, competition, and disease transmission by feral pigs (</w:t>
            </w:r>
            <w:r w:rsidRPr="00500025">
              <w:rPr>
                <w:i/>
                <w:iCs/>
              </w:rPr>
              <w:t>Sus scrofa</w:t>
            </w:r>
            <w:r w:rsidRPr="00500025">
              <w:t>)</w:t>
            </w:r>
          </w:p>
          <w:p w14:paraId="1D4859C7" w14:textId="77777777" w:rsidR="00FF6F90" w:rsidRPr="00500025" w:rsidRDefault="00FF6F90" w:rsidP="0003260E">
            <w:pPr>
              <w:pStyle w:val="Bullet1"/>
              <w:rPr>
                <w:iCs/>
              </w:rPr>
            </w:pPr>
            <w:r w:rsidRPr="00500025">
              <w:t>Novel biota and their impact on biodiversity</w:t>
            </w:r>
          </w:p>
        </w:tc>
      </w:tr>
      <w:tr w:rsidR="00FF6F90" w14:paraId="4BAAE8DF" w14:textId="77777777" w:rsidTr="0003260E">
        <w:tc>
          <w:tcPr>
            <w:tcW w:w="734" w:type="pct"/>
            <w:vMerge/>
            <w:vAlign w:val="center"/>
          </w:tcPr>
          <w:p w14:paraId="1A8F6A34" w14:textId="77777777" w:rsidR="00FF6F90" w:rsidRDefault="00FF6F90" w:rsidP="0003260E">
            <w:pPr>
              <w:pStyle w:val="Tabletext"/>
            </w:pPr>
          </w:p>
        </w:tc>
        <w:tc>
          <w:tcPr>
            <w:tcW w:w="1474" w:type="pct"/>
            <w:vAlign w:val="center"/>
          </w:tcPr>
          <w:p w14:paraId="0AEA0876" w14:textId="77777777" w:rsidR="00FF6F90" w:rsidRPr="00500025" w:rsidRDefault="00FF6F90" w:rsidP="0003260E">
            <w:pPr>
              <w:pStyle w:val="Tabletext"/>
            </w:pPr>
            <w:r>
              <w:t>Altered fire regimes</w:t>
            </w:r>
          </w:p>
        </w:tc>
        <w:tc>
          <w:tcPr>
            <w:tcW w:w="2792" w:type="pct"/>
            <w:vAlign w:val="center"/>
          </w:tcPr>
          <w:p w14:paraId="4F5359DA" w14:textId="77777777" w:rsidR="00FF6F90" w:rsidRPr="00500025" w:rsidRDefault="00FF6F90" w:rsidP="0003260E">
            <w:pPr>
              <w:pStyle w:val="Bullet1"/>
              <w:rPr>
                <w:iCs/>
              </w:rPr>
            </w:pPr>
            <w:r w:rsidRPr="00500025">
              <w:t>Fire regimes that cause declines in biodiversity</w:t>
            </w:r>
          </w:p>
        </w:tc>
      </w:tr>
      <w:tr w:rsidR="00FF6F90" w14:paraId="629361FA" w14:textId="77777777" w:rsidTr="0003260E">
        <w:trPr>
          <w:trHeight w:val="597"/>
        </w:trPr>
        <w:tc>
          <w:tcPr>
            <w:tcW w:w="734" w:type="pct"/>
            <w:vMerge/>
            <w:vAlign w:val="center"/>
          </w:tcPr>
          <w:p w14:paraId="76B48355" w14:textId="77777777" w:rsidR="00FF6F90" w:rsidRPr="0048299C" w:rsidRDefault="00FF6F90" w:rsidP="0003260E">
            <w:pPr>
              <w:pStyle w:val="Tabletext"/>
            </w:pPr>
          </w:p>
        </w:tc>
        <w:tc>
          <w:tcPr>
            <w:tcW w:w="1474" w:type="pct"/>
            <w:vAlign w:val="center"/>
          </w:tcPr>
          <w:p w14:paraId="061F494C" w14:textId="77777777" w:rsidR="00FF6F90" w:rsidRPr="00500025" w:rsidRDefault="00FF6F90" w:rsidP="0003260E">
            <w:pPr>
              <w:pStyle w:val="Tabletext"/>
            </w:pPr>
            <w:r w:rsidRPr="0048299C">
              <w:t>Disturbance from increased public access to natural areas</w:t>
            </w:r>
          </w:p>
        </w:tc>
        <w:tc>
          <w:tcPr>
            <w:tcW w:w="2792" w:type="pct"/>
            <w:vAlign w:val="center"/>
          </w:tcPr>
          <w:p w14:paraId="794B8DFF" w14:textId="77777777" w:rsidR="00FF6F90" w:rsidRPr="00500025" w:rsidRDefault="00FF6F90" w:rsidP="0003260E">
            <w:pPr>
              <w:pStyle w:val="Bullet1"/>
              <w:numPr>
                <w:ilvl w:val="0"/>
                <w:numId w:val="0"/>
              </w:numPr>
              <w:ind w:left="360" w:hanging="360"/>
              <w:rPr>
                <w:iCs/>
              </w:rPr>
            </w:pPr>
            <w:r>
              <w:t>-</w:t>
            </w:r>
          </w:p>
        </w:tc>
      </w:tr>
      <w:tr w:rsidR="00FF6F90" w14:paraId="376F1B5E" w14:textId="77777777" w:rsidTr="0003260E">
        <w:tc>
          <w:tcPr>
            <w:tcW w:w="734" w:type="pct"/>
            <w:vMerge/>
            <w:vAlign w:val="center"/>
          </w:tcPr>
          <w:p w14:paraId="4B2294DA" w14:textId="77777777" w:rsidR="00FF6F90" w:rsidRDefault="00FF6F90" w:rsidP="0003260E">
            <w:pPr>
              <w:pStyle w:val="Tabletext"/>
            </w:pPr>
          </w:p>
        </w:tc>
        <w:tc>
          <w:tcPr>
            <w:tcW w:w="1474" w:type="pct"/>
            <w:vAlign w:val="center"/>
          </w:tcPr>
          <w:p w14:paraId="08B551A8" w14:textId="77777777" w:rsidR="00FF6F90" w:rsidRDefault="00FF6F90" w:rsidP="0003260E">
            <w:pPr>
              <w:pStyle w:val="Tabletext"/>
              <w:rPr>
                <w:iCs/>
              </w:rPr>
            </w:pPr>
            <w:r w:rsidRPr="003C7A7C">
              <w:t>Fauna mortality, displacement, and barriers to movement</w:t>
            </w:r>
          </w:p>
        </w:tc>
        <w:tc>
          <w:tcPr>
            <w:tcW w:w="2792" w:type="pct"/>
            <w:vAlign w:val="center"/>
          </w:tcPr>
          <w:p w14:paraId="2F0A4112" w14:textId="77777777" w:rsidR="00FF6F90" w:rsidRPr="00B95488" w:rsidRDefault="00FF6F90" w:rsidP="0003260E">
            <w:pPr>
              <w:pStyle w:val="Tabletext"/>
              <w:rPr>
                <w:iCs/>
              </w:rPr>
            </w:pPr>
            <w:r>
              <w:rPr>
                <w:iCs/>
              </w:rPr>
              <w:t>-</w:t>
            </w:r>
          </w:p>
        </w:tc>
      </w:tr>
      <w:tr w:rsidR="00FF6F90" w14:paraId="38DDCBE3" w14:textId="77777777" w:rsidTr="0003260E">
        <w:tc>
          <w:tcPr>
            <w:tcW w:w="734" w:type="pct"/>
            <w:vMerge/>
            <w:vAlign w:val="center"/>
          </w:tcPr>
          <w:p w14:paraId="3C79B818" w14:textId="77777777" w:rsidR="00FF6F90" w:rsidRDefault="00FF6F90" w:rsidP="0003260E">
            <w:pPr>
              <w:pStyle w:val="Tabletext"/>
            </w:pPr>
          </w:p>
        </w:tc>
        <w:tc>
          <w:tcPr>
            <w:tcW w:w="1474" w:type="pct"/>
            <w:vAlign w:val="center"/>
          </w:tcPr>
          <w:p w14:paraId="24984D7B" w14:textId="77777777" w:rsidR="00FF6F90" w:rsidRDefault="00FF6F90" w:rsidP="0003260E">
            <w:pPr>
              <w:pStyle w:val="Tabletext"/>
              <w:rPr>
                <w:iCs/>
              </w:rPr>
            </w:pPr>
            <w:r w:rsidRPr="000321E5">
              <w:t>Fauna disturbance due to noise, dust, or light</w:t>
            </w:r>
          </w:p>
        </w:tc>
        <w:tc>
          <w:tcPr>
            <w:tcW w:w="2792" w:type="pct"/>
            <w:vAlign w:val="center"/>
          </w:tcPr>
          <w:p w14:paraId="01E13C95" w14:textId="77777777" w:rsidR="00FF6F90" w:rsidRPr="00B95488" w:rsidRDefault="00FF6F90" w:rsidP="0003260E">
            <w:pPr>
              <w:pStyle w:val="Tabletext"/>
              <w:rPr>
                <w:iCs/>
              </w:rPr>
            </w:pPr>
            <w:r>
              <w:rPr>
                <w:iCs/>
              </w:rPr>
              <w:t>-</w:t>
            </w:r>
          </w:p>
        </w:tc>
      </w:tr>
      <w:tr w:rsidR="00FF6F90" w14:paraId="2A2BC2AB" w14:textId="77777777" w:rsidTr="0003260E">
        <w:tc>
          <w:tcPr>
            <w:tcW w:w="734" w:type="pct"/>
            <w:vMerge/>
            <w:vAlign w:val="center"/>
          </w:tcPr>
          <w:p w14:paraId="2FE3A04E" w14:textId="77777777" w:rsidR="00FF6F90" w:rsidRDefault="00FF6F90" w:rsidP="0003260E">
            <w:pPr>
              <w:pStyle w:val="Tabletext"/>
            </w:pPr>
          </w:p>
        </w:tc>
        <w:tc>
          <w:tcPr>
            <w:tcW w:w="1474" w:type="pct"/>
            <w:vAlign w:val="center"/>
          </w:tcPr>
          <w:p w14:paraId="4A899CD6" w14:textId="77777777" w:rsidR="00FF6F90" w:rsidRDefault="00FF6F90" w:rsidP="0003260E">
            <w:pPr>
              <w:pStyle w:val="Tabletext"/>
            </w:pPr>
            <w:r>
              <w:t>Inadvertent impacts on adjacent habitat or vegetation</w:t>
            </w:r>
          </w:p>
        </w:tc>
        <w:tc>
          <w:tcPr>
            <w:tcW w:w="2792" w:type="pct"/>
            <w:vAlign w:val="center"/>
          </w:tcPr>
          <w:p w14:paraId="1C52A90B" w14:textId="77777777" w:rsidR="00FF6F90" w:rsidRPr="00B95488" w:rsidRDefault="00FF6F90" w:rsidP="0003260E">
            <w:pPr>
              <w:pStyle w:val="Tabletext"/>
            </w:pPr>
            <w:r>
              <w:t>-</w:t>
            </w:r>
          </w:p>
        </w:tc>
      </w:tr>
      <w:tr w:rsidR="00FF6F90" w14:paraId="7E7F7B04" w14:textId="77777777" w:rsidTr="0003260E">
        <w:tc>
          <w:tcPr>
            <w:tcW w:w="734" w:type="pct"/>
            <w:vAlign w:val="center"/>
          </w:tcPr>
          <w:p w14:paraId="6BD7F262" w14:textId="77777777" w:rsidR="00FF6F90" w:rsidRDefault="00FF6F90" w:rsidP="0003260E">
            <w:pPr>
              <w:pStyle w:val="Tabletext"/>
            </w:pPr>
            <w:r>
              <w:t>Cumulative impacts</w:t>
            </w:r>
          </w:p>
        </w:tc>
        <w:tc>
          <w:tcPr>
            <w:tcW w:w="1474" w:type="pct"/>
            <w:vAlign w:val="center"/>
          </w:tcPr>
          <w:p w14:paraId="567A98C1" w14:textId="77777777" w:rsidR="00FF6F90" w:rsidRDefault="00FF6F90" w:rsidP="0003260E">
            <w:pPr>
              <w:pStyle w:val="Tabletext"/>
            </w:pPr>
            <w:r>
              <w:t>-</w:t>
            </w:r>
          </w:p>
        </w:tc>
        <w:tc>
          <w:tcPr>
            <w:tcW w:w="2792" w:type="pct"/>
            <w:vAlign w:val="center"/>
          </w:tcPr>
          <w:p w14:paraId="38430765" w14:textId="77777777" w:rsidR="00FF6F90" w:rsidRDefault="00FF6F90" w:rsidP="0003260E">
            <w:pPr>
              <w:pStyle w:val="Tabletext"/>
            </w:pPr>
            <w:r>
              <w:t>-</w:t>
            </w:r>
          </w:p>
        </w:tc>
      </w:tr>
    </w:tbl>
    <w:p w14:paraId="7B9F33AC" w14:textId="77777777" w:rsidR="00FF6F90" w:rsidRDefault="00FF6F90" w:rsidP="002D4356"/>
    <w:p w14:paraId="258E4AFE" w14:textId="0BB1429D" w:rsidR="00FF6F90" w:rsidRDefault="00FF6F90" w:rsidP="002D4356">
      <w:pPr>
        <w:pStyle w:val="Caption"/>
        <w:keepNext/>
      </w:pPr>
      <w:bookmarkStart w:id="30" w:name="_Ref113965695"/>
      <w:bookmarkStart w:id="31" w:name="_Toc116639571"/>
      <w:bookmarkStart w:id="32" w:name="_Toc212461966"/>
      <w:r>
        <w:t xml:space="preserve">Table </w:t>
      </w:r>
      <w:r>
        <w:fldChar w:fldCharType="begin"/>
      </w:r>
      <w:r>
        <w:instrText xml:space="preserve"> STYLEREF 1 \s </w:instrText>
      </w:r>
      <w:r>
        <w:fldChar w:fldCharType="separate"/>
      </w:r>
      <w:r w:rsidR="000A5CE2">
        <w:rPr>
          <w:noProof/>
        </w:rPr>
        <w:t>17</w:t>
      </w:r>
      <w:r>
        <w:fldChar w:fldCharType="end"/>
      </w:r>
      <w:r>
        <w:noBreakHyphen/>
      </w:r>
      <w:r>
        <w:fldChar w:fldCharType="begin"/>
      </w:r>
      <w:r>
        <w:instrText xml:space="preserve"> SEQ Table \* ARABIC \s 1 </w:instrText>
      </w:r>
      <w:r>
        <w:fldChar w:fldCharType="separate"/>
      </w:r>
      <w:r w:rsidR="000A5CE2">
        <w:rPr>
          <w:noProof/>
        </w:rPr>
        <w:t>3</w:t>
      </w:r>
      <w:r>
        <w:fldChar w:fldCharType="end"/>
      </w:r>
      <w:bookmarkEnd w:id="30"/>
      <w:r>
        <w:t>: Threat Abatement Plans associated with potentially relevant Key Threatening Processes</w:t>
      </w:r>
      <w:bookmarkEnd w:id="31"/>
      <w:bookmarkEnd w:id="32"/>
      <w:r>
        <w:t xml:space="preserve"> </w:t>
      </w:r>
    </w:p>
    <w:tbl>
      <w:tblPr>
        <w:tblStyle w:val="TableGrid"/>
        <w:tblW w:w="5000" w:type="pct"/>
        <w:tblLook w:val="04A0" w:firstRow="1" w:lastRow="0" w:firstColumn="1" w:lastColumn="0" w:noHBand="0" w:noVBand="1"/>
      </w:tblPr>
      <w:tblGrid>
        <w:gridCol w:w="3824"/>
        <w:gridCol w:w="5798"/>
      </w:tblGrid>
      <w:tr w:rsidR="00FF6F90" w14:paraId="7E4162A0" w14:textId="77777777" w:rsidTr="0003260E">
        <w:trPr>
          <w:tblHeader/>
        </w:trPr>
        <w:tc>
          <w:tcPr>
            <w:tcW w:w="1987" w:type="pct"/>
            <w:shd w:val="clear" w:color="auto" w:fill="C9C9C9" w:themeFill="accent3" w:themeFillTint="99"/>
            <w:vAlign w:val="center"/>
          </w:tcPr>
          <w:p w14:paraId="5EDFAF57" w14:textId="77777777" w:rsidR="00FF6F90" w:rsidRPr="00B4693E" w:rsidRDefault="00FF6F90" w:rsidP="0003260E">
            <w:pPr>
              <w:pStyle w:val="Tabletext"/>
              <w:rPr>
                <w:b/>
                <w:bCs/>
              </w:rPr>
            </w:pPr>
            <w:r>
              <w:rPr>
                <w:b/>
                <w:bCs/>
              </w:rPr>
              <w:t>Key threatening process</w:t>
            </w:r>
          </w:p>
        </w:tc>
        <w:tc>
          <w:tcPr>
            <w:tcW w:w="3013" w:type="pct"/>
            <w:shd w:val="clear" w:color="auto" w:fill="C9C9C9" w:themeFill="accent3" w:themeFillTint="99"/>
            <w:vAlign w:val="center"/>
          </w:tcPr>
          <w:p w14:paraId="465677DE" w14:textId="77777777" w:rsidR="00FF6F90" w:rsidRDefault="00FF6F90" w:rsidP="0003260E">
            <w:pPr>
              <w:pStyle w:val="Tabletext"/>
              <w:rPr>
                <w:b/>
                <w:bCs/>
              </w:rPr>
            </w:pPr>
            <w:r>
              <w:rPr>
                <w:b/>
                <w:bCs/>
              </w:rPr>
              <w:t>Related Threat Abatement Plan</w:t>
            </w:r>
          </w:p>
        </w:tc>
      </w:tr>
      <w:tr w:rsidR="00FF6F90" w14:paraId="0BC2DBC8" w14:textId="77777777" w:rsidTr="0003260E">
        <w:tc>
          <w:tcPr>
            <w:tcW w:w="1987" w:type="pct"/>
            <w:vAlign w:val="center"/>
          </w:tcPr>
          <w:p w14:paraId="2D71924E" w14:textId="77777777" w:rsidR="00FF6F90" w:rsidRDefault="00FF6F90" w:rsidP="0003260E">
            <w:pPr>
              <w:pStyle w:val="Tabletext"/>
            </w:pPr>
            <w:r>
              <w:t>Competition and land degradation by rabbits</w:t>
            </w:r>
          </w:p>
        </w:tc>
        <w:tc>
          <w:tcPr>
            <w:tcW w:w="3013" w:type="pct"/>
            <w:vAlign w:val="center"/>
          </w:tcPr>
          <w:p w14:paraId="79068FAD" w14:textId="03590416" w:rsidR="00FF6F90" w:rsidRPr="003C7A7C" w:rsidRDefault="00FF6F90" w:rsidP="0003260E">
            <w:pPr>
              <w:pStyle w:val="Tabletext"/>
              <w:rPr>
                <w:b/>
                <w:bCs/>
              </w:rPr>
            </w:pPr>
            <w:r w:rsidRPr="00E31BAE">
              <w:rPr>
                <w:iCs/>
              </w:rPr>
              <w:t xml:space="preserve">Threat abatement plan for competition and land degradation by rabbits </w:t>
            </w:r>
            <w:sdt>
              <w:sdtPr>
                <w:rPr>
                  <w:iCs/>
                  <w:color w:val="000000"/>
                </w:rPr>
                <w:tag w:val="MENDELEY_CITATION_v3_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"/>
                <w:id w:val="434631063"/>
                <w:placeholder>
                  <w:docPart w:val="DefaultPlaceholder_-1854013440"/>
                </w:placeholder>
              </w:sdtPr>
              <w:sdtEndPr>
                <w:rPr>
                  <w:iCs w:val="0"/>
                </w:rPr>
              </w:sdtEndPr>
              <w:sdtContent>
                <w:r w:rsidR="008832BD" w:rsidRPr="008832BD">
                  <w:rPr>
                    <w:color w:val="000000"/>
                  </w:rPr>
                  <w:t>(DoEE, 2016a)</w:t>
                </w:r>
              </w:sdtContent>
            </w:sdt>
          </w:p>
        </w:tc>
      </w:tr>
      <w:tr w:rsidR="00FF6F90" w14:paraId="374BBC14" w14:textId="77777777" w:rsidTr="0003260E">
        <w:tc>
          <w:tcPr>
            <w:tcW w:w="1987" w:type="pct"/>
            <w:vAlign w:val="center"/>
          </w:tcPr>
          <w:p w14:paraId="4D764BEA" w14:textId="77777777" w:rsidR="00FF6F90" w:rsidRPr="009065E9" w:rsidRDefault="00FF6F90" w:rsidP="0003260E">
            <w:pPr>
              <w:pStyle w:val="Tabletext"/>
            </w:pPr>
            <w:r>
              <w:t>Competition and land degradation by unmanaged goats</w:t>
            </w:r>
          </w:p>
        </w:tc>
        <w:tc>
          <w:tcPr>
            <w:tcW w:w="3013" w:type="pct"/>
            <w:vAlign w:val="center"/>
          </w:tcPr>
          <w:p w14:paraId="4E4B3C0E" w14:textId="76F690FE" w:rsidR="00FF6F90" w:rsidRDefault="00FF6F90" w:rsidP="0003260E">
            <w:pPr>
              <w:pStyle w:val="Tabletext"/>
            </w:pPr>
            <w:r>
              <w:t xml:space="preserve">Threat abatement plan for competition and land degradation by unmanaged goats </w:t>
            </w:r>
            <w:sdt>
              <w:sdtPr>
                <w:rPr>
                  <w:color w:val="000000"/>
                </w:rPr>
                <w:tag w:val="MENDELEY_CITATION_v3_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"/>
                <w:id w:val="-1375155424"/>
                <w:placeholder>
                  <w:docPart w:val="DefaultPlaceholder_-1854013440"/>
                </w:placeholder>
              </w:sdtPr>
              <w:sdtContent>
                <w:r w:rsidR="008832BD" w:rsidRPr="008832BD">
                  <w:rPr>
                    <w:color w:val="000000"/>
                  </w:rPr>
                  <w:t>(DEWHA, 2008d)</w:t>
                </w:r>
              </w:sdtContent>
            </w:sdt>
          </w:p>
        </w:tc>
      </w:tr>
      <w:tr w:rsidR="00FF6F90" w14:paraId="13D4369A" w14:textId="77777777" w:rsidTr="0003260E">
        <w:tc>
          <w:tcPr>
            <w:tcW w:w="1987" w:type="pct"/>
            <w:vAlign w:val="center"/>
          </w:tcPr>
          <w:p w14:paraId="6F7B20AE" w14:textId="77777777" w:rsidR="00FF6F90" w:rsidRDefault="00FF6F90" w:rsidP="0003260E">
            <w:pPr>
              <w:pStyle w:val="Tabletext"/>
            </w:pPr>
            <w:r w:rsidRPr="009065E9">
              <w:t>Fire regimes that cause declines in biodiversity</w:t>
            </w:r>
          </w:p>
        </w:tc>
        <w:tc>
          <w:tcPr>
            <w:tcW w:w="3013" w:type="pct"/>
            <w:vAlign w:val="center"/>
          </w:tcPr>
          <w:p w14:paraId="61A1B61C" w14:textId="77777777" w:rsidR="00FF6F90" w:rsidRPr="00B95488" w:rsidRDefault="00FF6F90" w:rsidP="0003260E">
            <w:pPr>
              <w:pStyle w:val="Tabletext"/>
              <w:rPr>
                <w:iCs/>
              </w:rPr>
            </w:pPr>
            <w:r>
              <w:t>There is no relevant TAP</w:t>
            </w:r>
          </w:p>
        </w:tc>
      </w:tr>
      <w:tr w:rsidR="00FF6F90" w14:paraId="68B207B9" w14:textId="77777777" w:rsidTr="0003260E">
        <w:tc>
          <w:tcPr>
            <w:tcW w:w="1987" w:type="pct"/>
            <w:vAlign w:val="center"/>
          </w:tcPr>
          <w:p w14:paraId="4F3F7109" w14:textId="77777777" w:rsidR="00FF6F90" w:rsidRPr="003919C8" w:rsidRDefault="00FF6F90" w:rsidP="0003260E">
            <w:pPr>
              <w:pStyle w:val="Tabletext"/>
            </w:pPr>
            <w:r w:rsidRPr="00EB4621">
              <w:t>Infection of amphibians with chytrid fungus resulting in chytridiomycosis</w:t>
            </w:r>
          </w:p>
        </w:tc>
        <w:tc>
          <w:tcPr>
            <w:tcW w:w="3013" w:type="pct"/>
            <w:vAlign w:val="center"/>
          </w:tcPr>
          <w:p w14:paraId="4FE03DDC" w14:textId="49EEFB59" w:rsidR="00FF6F90" w:rsidRDefault="00FF6F90" w:rsidP="0003260E">
            <w:pPr>
              <w:pStyle w:val="Tabletext"/>
            </w:pPr>
            <w:r w:rsidRPr="00AD7637">
              <w:t xml:space="preserve">Threat abatement plan for infection of amphibians with chytrid fungus resulting in chytridiomycosis </w:t>
            </w:r>
            <w:sdt>
              <w:sdtPr>
                <w:rPr>
                  <w:color w:val="000000"/>
                </w:rPr>
                <w:tag w:val="MENDELEY_CITATION_v3_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"/>
                <w:id w:val="-1795825082"/>
                <w:placeholder>
                  <w:docPart w:val="DefaultPlaceholder_-1854013440"/>
                </w:placeholder>
              </w:sdtPr>
              <w:sdtContent>
                <w:r w:rsidR="008832BD" w:rsidRPr="008832BD">
                  <w:rPr>
                    <w:color w:val="000000"/>
                  </w:rPr>
                  <w:t>(DoEE, 2016b)</w:t>
                </w:r>
              </w:sdtContent>
            </w:sdt>
          </w:p>
        </w:tc>
      </w:tr>
      <w:tr w:rsidR="00FF6F90" w14:paraId="7ADAAC7C" w14:textId="77777777" w:rsidTr="0003260E">
        <w:tc>
          <w:tcPr>
            <w:tcW w:w="1987" w:type="pct"/>
            <w:vAlign w:val="center"/>
          </w:tcPr>
          <w:p w14:paraId="10DF2624" w14:textId="77777777" w:rsidR="00FF6F90" w:rsidRPr="003919C8" w:rsidRDefault="00FF6F90" w:rsidP="0003260E">
            <w:pPr>
              <w:pStyle w:val="Tabletext"/>
            </w:pPr>
            <w:r>
              <w:t>Land clearance</w:t>
            </w:r>
          </w:p>
        </w:tc>
        <w:tc>
          <w:tcPr>
            <w:tcW w:w="3013" w:type="pct"/>
            <w:vAlign w:val="center"/>
          </w:tcPr>
          <w:p w14:paraId="5BC6F610" w14:textId="77777777" w:rsidR="00FF6F90" w:rsidRDefault="00FF6F90" w:rsidP="0003260E">
            <w:pPr>
              <w:pStyle w:val="Tabletext"/>
            </w:pPr>
            <w:r>
              <w:t>There is no relevant TAP</w:t>
            </w:r>
          </w:p>
        </w:tc>
      </w:tr>
      <w:tr w:rsidR="00FF6F90" w14:paraId="5947D002" w14:textId="77777777" w:rsidTr="0003260E">
        <w:tc>
          <w:tcPr>
            <w:tcW w:w="1987" w:type="pct"/>
            <w:vAlign w:val="center"/>
          </w:tcPr>
          <w:p w14:paraId="321807BC" w14:textId="77777777" w:rsidR="00FF6F90" w:rsidRDefault="00FF6F90" w:rsidP="0003260E">
            <w:pPr>
              <w:pStyle w:val="Tabletext"/>
            </w:pPr>
            <w:r w:rsidRPr="003919C8">
              <w:t>Loss and degradation of native plant and animal habitat by invasion of escaped garden plants</w:t>
            </w:r>
          </w:p>
        </w:tc>
        <w:tc>
          <w:tcPr>
            <w:tcW w:w="3013" w:type="pct"/>
            <w:vAlign w:val="center"/>
          </w:tcPr>
          <w:p w14:paraId="5EED8658" w14:textId="77777777" w:rsidR="00FF6F90" w:rsidRPr="00B95488" w:rsidRDefault="00FF6F90" w:rsidP="0003260E">
            <w:pPr>
              <w:pStyle w:val="Tabletext"/>
              <w:rPr>
                <w:iCs/>
              </w:rPr>
            </w:pPr>
            <w:r>
              <w:t>There is no relevant TAP</w:t>
            </w:r>
          </w:p>
        </w:tc>
      </w:tr>
      <w:tr w:rsidR="00FF6F90" w14:paraId="7913BC22" w14:textId="77777777" w:rsidTr="0003260E">
        <w:tc>
          <w:tcPr>
            <w:tcW w:w="1987" w:type="pct"/>
            <w:vAlign w:val="center"/>
          </w:tcPr>
          <w:p w14:paraId="3303C81A" w14:textId="77777777" w:rsidR="00FF6F90" w:rsidRDefault="00FF6F90" w:rsidP="0003260E">
            <w:pPr>
              <w:pStyle w:val="Tabletext"/>
            </w:pPr>
            <w:r w:rsidRPr="003919C8">
              <w:t>Novel biota and their impact on biodiversity</w:t>
            </w:r>
          </w:p>
        </w:tc>
        <w:tc>
          <w:tcPr>
            <w:tcW w:w="3013" w:type="pct"/>
            <w:vAlign w:val="center"/>
          </w:tcPr>
          <w:p w14:paraId="33204C16" w14:textId="77777777" w:rsidR="00FF6F90" w:rsidRPr="00B95488" w:rsidRDefault="00FF6F90" w:rsidP="0003260E">
            <w:pPr>
              <w:pStyle w:val="Tabletext"/>
              <w:rPr>
                <w:iCs/>
              </w:rPr>
            </w:pPr>
            <w:r>
              <w:t>There is no relevant TAP</w:t>
            </w:r>
          </w:p>
        </w:tc>
      </w:tr>
      <w:tr w:rsidR="00FF6F90" w14:paraId="66EB5D17" w14:textId="77777777" w:rsidTr="0003260E">
        <w:trPr>
          <w:trHeight w:val="597"/>
        </w:trPr>
        <w:tc>
          <w:tcPr>
            <w:tcW w:w="1987" w:type="pct"/>
            <w:vAlign w:val="center"/>
          </w:tcPr>
          <w:p w14:paraId="052563E2" w14:textId="77777777" w:rsidR="00FF6F90" w:rsidRPr="0048299C" w:rsidRDefault="00FF6F90" w:rsidP="0003260E">
            <w:pPr>
              <w:pStyle w:val="Tabletext"/>
            </w:pPr>
            <w:r>
              <w:lastRenderedPageBreak/>
              <w:t>Predation by feral cats</w:t>
            </w:r>
          </w:p>
        </w:tc>
        <w:tc>
          <w:tcPr>
            <w:tcW w:w="3013" w:type="pct"/>
            <w:vAlign w:val="center"/>
          </w:tcPr>
          <w:p w14:paraId="06758E93" w14:textId="1846257F" w:rsidR="00FF6F90" w:rsidRPr="00B95488" w:rsidRDefault="00FF6F90" w:rsidP="0003260E">
            <w:pPr>
              <w:pStyle w:val="Tabletext"/>
              <w:rPr>
                <w:iCs/>
              </w:rPr>
            </w:pPr>
            <w:r w:rsidRPr="00E31BAE">
              <w:rPr>
                <w:iCs/>
              </w:rPr>
              <w:t xml:space="preserve">Threat abatement plan for predation by feral cats </w:t>
            </w:r>
            <w:sdt>
              <w:sdtPr>
                <w:rPr>
                  <w:iCs/>
                  <w:color w:val="000000"/>
                </w:rPr>
                <w:tag w:val="MENDELEY_CITATION_v3_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"/>
                <w:id w:val="3251278"/>
                <w:placeholder>
                  <w:docPart w:val="DefaultPlaceholder_-1854013440"/>
                </w:placeholder>
              </w:sdtPr>
              <w:sdtEndPr>
                <w:rPr>
                  <w:iCs w:val="0"/>
                </w:rPr>
              </w:sdtEndPr>
              <w:sdtContent>
                <w:r w:rsidR="008832BD" w:rsidRPr="008832BD">
                  <w:rPr>
                    <w:color w:val="000000"/>
                  </w:rPr>
                  <w:t>(DoE, 2015c)</w:t>
                </w:r>
              </w:sdtContent>
            </w:sdt>
          </w:p>
        </w:tc>
      </w:tr>
      <w:tr w:rsidR="00FF6F90" w14:paraId="7EFFA90B" w14:textId="77777777" w:rsidTr="0003260E">
        <w:tc>
          <w:tcPr>
            <w:tcW w:w="1987" w:type="pct"/>
            <w:vAlign w:val="center"/>
          </w:tcPr>
          <w:p w14:paraId="6E5F2454" w14:textId="77777777" w:rsidR="00FF6F90" w:rsidRDefault="00FF6F90" w:rsidP="0003260E">
            <w:pPr>
              <w:pStyle w:val="Tabletext"/>
            </w:pPr>
            <w:r>
              <w:t>Predation by European red fox</w:t>
            </w:r>
          </w:p>
        </w:tc>
        <w:tc>
          <w:tcPr>
            <w:tcW w:w="3013" w:type="pct"/>
            <w:vAlign w:val="center"/>
          </w:tcPr>
          <w:p w14:paraId="530196B6" w14:textId="44CA383F" w:rsidR="00FF6F90" w:rsidRPr="00B95488" w:rsidRDefault="00FF6F90" w:rsidP="0003260E">
            <w:pPr>
              <w:pStyle w:val="Tabletext"/>
              <w:rPr>
                <w:iCs/>
              </w:rPr>
            </w:pPr>
            <w:r w:rsidRPr="00E31BAE">
              <w:rPr>
                <w:iCs/>
              </w:rPr>
              <w:t xml:space="preserve">Threat abatement plan for predation by the European red fox </w:t>
            </w:r>
            <w:sdt>
              <w:sdtPr>
                <w:rPr>
                  <w:iCs/>
                  <w:color w:val="000000"/>
                </w:rPr>
                <w:tag w:val="MENDELEY_CITATION_v3_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"/>
                <w:id w:val="772667009"/>
                <w:placeholder>
                  <w:docPart w:val="DefaultPlaceholder_-1854013440"/>
                </w:placeholder>
              </w:sdtPr>
              <w:sdtEndPr>
                <w:rPr>
                  <w:iCs w:val="0"/>
                </w:rPr>
              </w:sdtEndPr>
              <w:sdtContent>
                <w:r w:rsidR="008832BD" w:rsidRPr="008832BD">
                  <w:rPr>
                    <w:color w:val="000000"/>
                  </w:rPr>
                  <w:t>(DEWHA, 2008e)</w:t>
                </w:r>
              </w:sdtContent>
            </w:sdt>
          </w:p>
        </w:tc>
      </w:tr>
      <w:tr w:rsidR="00FF6F90" w14:paraId="19A5D724" w14:textId="77777777" w:rsidTr="0003260E">
        <w:tc>
          <w:tcPr>
            <w:tcW w:w="1987" w:type="pct"/>
            <w:vAlign w:val="center"/>
          </w:tcPr>
          <w:p w14:paraId="3104FE89" w14:textId="77777777" w:rsidR="00FF6F90" w:rsidRDefault="00FF6F90" w:rsidP="0003260E">
            <w:pPr>
              <w:pStyle w:val="Tabletext"/>
            </w:pPr>
            <w:r w:rsidRPr="00CF7211">
              <w:t>Predation, Habitat Degradation, Competition and Disease Transmission by Feral Pigs</w:t>
            </w:r>
          </w:p>
        </w:tc>
        <w:tc>
          <w:tcPr>
            <w:tcW w:w="3013" w:type="pct"/>
            <w:vAlign w:val="center"/>
          </w:tcPr>
          <w:p w14:paraId="27A5AB35" w14:textId="71439B8F" w:rsidR="00FF6F90" w:rsidRPr="00B95488" w:rsidRDefault="00FF6F90" w:rsidP="0003260E">
            <w:pPr>
              <w:pStyle w:val="Tabletext"/>
              <w:rPr>
                <w:iCs/>
              </w:rPr>
            </w:pPr>
            <w:r w:rsidRPr="00500496">
              <w:t xml:space="preserve">Threat abatement plan for predation, habitat degradation, competition and disease transmission by feral pigs </w:t>
            </w:r>
            <w:sdt>
              <w:sdtPr>
                <w:rPr>
                  <w:color w:val="000000"/>
                </w:rPr>
                <w:tag w:val="MENDELEY_CITATION_v3_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"/>
                <w:id w:val="913443886"/>
                <w:placeholder>
                  <w:docPart w:val="DefaultPlaceholder_-1854013440"/>
                </w:placeholder>
              </w:sdtPr>
              <w:sdtContent>
                <w:r w:rsidR="008832BD" w:rsidRPr="008832BD">
                  <w:rPr>
                    <w:color w:val="000000"/>
                  </w:rPr>
                  <w:t>(DoEE, 2017)</w:t>
                </w:r>
              </w:sdtContent>
            </w:sdt>
          </w:p>
        </w:tc>
      </w:tr>
    </w:tbl>
    <w:p w14:paraId="0A3B2D1D" w14:textId="77777777" w:rsidR="00FF6F90" w:rsidRPr="00AD5F24" w:rsidRDefault="00FF6F90" w:rsidP="001B6C1A">
      <w:pPr>
        <w:pStyle w:val="Heading3"/>
      </w:pPr>
      <w:bookmarkStart w:id="33" w:name="_Ref116652561"/>
      <w:r w:rsidRPr="00AD5F24">
        <w:t>Threat abatement plan for competition and land degradation by rabbits</w:t>
      </w:r>
      <w:bookmarkEnd w:id="33"/>
    </w:p>
    <w:p w14:paraId="1B3E6B62" w14:textId="77777777" w:rsidR="00FF6F90" w:rsidRPr="00AD5F24" w:rsidRDefault="00FF6F90" w:rsidP="001B6C1A">
      <w:r w:rsidRPr="00AD5F24">
        <w:t>The goal of this TAP is to minimise the impact of competition and land degradation by rabbits (</w:t>
      </w:r>
      <w:r w:rsidRPr="00AD5F24">
        <w:rPr>
          <w:i/>
          <w:iCs/>
        </w:rPr>
        <w:t>Oryctolagus cuniculus</w:t>
      </w:r>
      <w:r w:rsidRPr="00AD5F24">
        <w:t>) on biodiversity. Rabbits are abundant in Australia and cause damage to native flora and fauna, vegetation communities and crops. Rabbits can affect threatened species and TECs by:</w:t>
      </w:r>
    </w:p>
    <w:p w14:paraId="44AA4AC5" w14:textId="77777777" w:rsidR="00FF6F90" w:rsidRPr="00AD5F24" w:rsidRDefault="00FF6F90" w:rsidP="001B6C1A">
      <w:pPr>
        <w:pStyle w:val="Bullet1"/>
      </w:pPr>
      <w:r w:rsidRPr="00AD5F24">
        <w:t>Grazing on threatened native vegetation and therefore preventing regeneration</w:t>
      </w:r>
    </w:p>
    <w:p w14:paraId="54033BEF" w14:textId="77777777" w:rsidR="00FF6F90" w:rsidRPr="00AD5F24" w:rsidRDefault="00FF6F90" w:rsidP="001B6C1A">
      <w:pPr>
        <w:pStyle w:val="Bullet1"/>
      </w:pPr>
      <w:r w:rsidRPr="00AD5F24">
        <w:t>Competing with threatened fauna species for food and shelter</w:t>
      </w:r>
    </w:p>
    <w:p w14:paraId="1B1F2DE5" w14:textId="77777777" w:rsidR="00FF6F90" w:rsidRPr="00AD5F24" w:rsidRDefault="00FF6F90" w:rsidP="001B6C1A">
      <w:pPr>
        <w:pStyle w:val="Bullet1"/>
      </w:pPr>
      <w:r w:rsidRPr="00AD5F24">
        <w:t>Reversing the normal processes of plant succession</w:t>
      </w:r>
    </w:p>
    <w:p w14:paraId="16307D84" w14:textId="77777777" w:rsidR="00FF6F90" w:rsidRPr="00AD5F24" w:rsidRDefault="00FF6F90" w:rsidP="001B6C1A">
      <w:pPr>
        <w:pStyle w:val="Bullet1"/>
      </w:pPr>
      <w:r w:rsidRPr="00AD5F24">
        <w:t>Altering ecological communities and changing soil structure and nutrient cycling, leading to significant erosion</w:t>
      </w:r>
    </w:p>
    <w:p w14:paraId="5D4BE3D4" w14:textId="77777777" w:rsidR="00FF6F90" w:rsidRPr="00AD5F24" w:rsidRDefault="00FF6F90" w:rsidP="001B6C1A">
      <w:pPr>
        <w:pStyle w:val="Bullet1"/>
      </w:pPr>
      <w:r w:rsidRPr="00AD5F24">
        <w:t xml:space="preserve">Removal of critical habitat for arboreal mammals and birds, leading to increased predation </w:t>
      </w:r>
    </w:p>
    <w:p w14:paraId="437022AB" w14:textId="77777777" w:rsidR="00FF6F90" w:rsidRPr="00AD5F24" w:rsidRDefault="00FF6F90" w:rsidP="001B6C1A">
      <w:pPr>
        <w:pStyle w:val="Bullet1"/>
      </w:pPr>
      <w:r w:rsidRPr="00AD5F24">
        <w:t>Supporting elevated population densities of pest predators such as foxes and feral cats</w:t>
      </w:r>
    </w:p>
    <w:p w14:paraId="3FEECE1E" w14:textId="5976B5E1" w:rsidR="00FF6F90" w:rsidRPr="00AD5F24" w:rsidRDefault="00FF6F90" w:rsidP="001B6C1A">
      <w:pPr>
        <w:pStyle w:val="Bullet1"/>
      </w:pPr>
      <w:r w:rsidRPr="00AD5F24">
        <w:t xml:space="preserve">Promoting growth of introduced and unpalatable species such as weeds </w:t>
      </w:r>
      <w:sdt>
        <w:sdtPr>
          <w:rPr>
            <w:color w:val="000000"/>
          </w:rPr>
          <w:tag w:val="MENDELEY_CITATION_v3_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"/>
          <w:id w:val="-749114106"/>
          <w:placeholder>
            <w:docPart w:val="DefaultPlaceholder_-1854013440"/>
          </w:placeholder>
        </w:sdtPr>
        <w:sdtContent>
          <w:r w:rsidR="008832BD" w:rsidRPr="008832BD">
            <w:rPr>
              <w:color w:val="000000"/>
            </w:rPr>
            <w:t>(DoEE, 2016a)</w:t>
          </w:r>
        </w:sdtContent>
      </w:sdt>
    </w:p>
    <w:p w14:paraId="47662020" w14:textId="77777777" w:rsidR="00FF6F90" w:rsidRPr="00AD5F24" w:rsidRDefault="00FF6F90" w:rsidP="001B6C1A">
      <w:pPr>
        <w:pStyle w:val="Heading4"/>
      </w:pPr>
      <w:r w:rsidRPr="00AD5F24">
        <w:t>Objectives and actions under the TAP</w:t>
      </w:r>
    </w:p>
    <w:p w14:paraId="33EB538D" w14:textId="77777777" w:rsidR="00FF6F90" w:rsidRPr="00AD5F24" w:rsidRDefault="00FF6F90" w:rsidP="001B6C1A">
      <w:r w:rsidRPr="00AD5F24">
        <w:t>The TAP sets out four objectives to achieve the goal, they are:</w:t>
      </w:r>
    </w:p>
    <w:p w14:paraId="65F11F96" w14:textId="77777777" w:rsidR="00FF6F90" w:rsidRPr="00AD5F24" w:rsidRDefault="00FF6F90" w:rsidP="001B6C1A">
      <w:pPr>
        <w:pStyle w:val="Bullet1"/>
      </w:pPr>
      <w:r w:rsidRPr="00AD5F24">
        <w:t>Strategically manage rabbits at the landscape scale and suppress rabbit populations to densities below threshold levels in identified priority areas</w:t>
      </w:r>
    </w:p>
    <w:p w14:paraId="6E55B5C0" w14:textId="77777777" w:rsidR="00FF6F90" w:rsidRPr="00AD5F24" w:rsidRDefault="00FF6F90" w:rsidP="001B6C1A">
      <w:pPr>
        <w:pStyle w:val="Bullet1"/>
      </w:pPr>
      <w:r w:rsidRPr="00AD5F24">
        <w:t>Improve knowledge and understanding of the impact of rabbits and their interactions with other species and ecological processes</w:t>
      </w:r>
    </w:p>
    <w:p w14:paraId="692A750B" w14:textId="77777777" w:rsidR="00FF6F90" w:rsidRPr="00AD5F24" w:rsidRDefault="00FF6F90" w:rsidP="001B6C1A">
      <w:pPr>
        <w:pStyle w:val="Bullet1"/>
      </w:pPr>
      <w:r w:rsidRPr="00AD5F24">
        <w:t>Improve the effectiveness of rabbit control programs</w:t>
      </w:r>
    </w:p>
    <w:p w14:paraId="1CD90F39" w14:textId="77777777" w:rsidR="00FF6F90" w:rsidRPr="00AD5F24" w:rsidRDefault="00FF6F90" w:rsidP="001B6C1A">
      <w:pPr>
        <w:pStyle w:val="Bullet1"/>
      </w:pPr>
      <w:r w:rsidRPr="00AD5F24">
        <w:t>Increase engagement of the community of the environmental impacts of rabbits and the need for integrated control</w:t>
      </w:r>
    </w:p>
    <w:p w14:paraId="4E29CA95" w14:textId="77777777" w:rsidR="00FF6F90" w:rsidRPr="00AD5F24" w:rsidRDefault="00FF6F90" w:rsidP="001B6C1A">
      <w:r w:rsidRPr="00AD5F24">
        <w:t>A set of actions have been identified to achieve the objectives of the TAP. There are five actions to support the strategic management of rabbits at a landscape scale. These relate to identifying priority areas for rabbit control on a regional scale, coordinating efforts across all land tenures such as private land and urban areas, and developing regular monitoring and reporting mechanisms to track progress.</w:t>
      </w:r>
    </w:p>
    <w:p w14:paraId="344D9DE8" w14:textId="77777777" w:rsidR="00FF6F90" w:rsidRPr="00AD5F24" w:rsidRDefault="00FF6F90" w:rsidP="001B6C1A">
      <w:r w:rsidRPr="00AD5F24">
        <w:t>There are three actions to improve knowledge and understanding of the impact of rabbits. These relate to further investigating the interaction of rabbits with other species and threats to improve rabbit control measures.</w:t>
      </w:r>
    </w:p>
    <w:p w14:paraId="20AF96B7" w14:textId="77777777" w:rsidR="00FF6F90" w:rsidRPr="00AD5F24" w:rsidRDefault="00FF6F90" w:rsidP="001B6C1A">
      <w:r w:rsidRPr="00AD5F24">
        <w:t>There are eight actions to improve the effectiveness of rabbit control programs through further research.</w:t>
      </w:r>
    </w:p>
    <w:p w14:paraId="0B359E42" w14:textId="6AAEFF7E" w:rsidR="00FF6F90" w:rsidRPr="00AD5F24" w:rsidRDefault="00FF6F90" w:rsidP="001B6C1A">
      <w:r w:rsidRPr="00AD5F24">
        <w:t xml:space="preserve">There are four actions to increase communication with stakeholders around the impacts caused by rabbits. These relate to developing training programs for land managers, promoting and seeking engagement from all people in the community and promoting adoption of model codes of practice for rabbit control </w:t>
      </w:r>
      <w:sdt>
        <w:sdtPr>
          <w:rPr>
            <w:color w:val="000000"/>
          </w:rPr>
          <w:tag w:val="MENDELEY_CITATION_v3_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"/>
          <w:id w:val="1209916264"/>
          <w:placeholder>
            <w:docPart w:val="DefaultPlaceholder_-1854013440"/>
          </w:placeholder>
        </w:sdtPr>
        <w:sdtContent>
          <w:r w:rsidR="008832BD" w:rsidRPr="008832BD">
            <w:rPr>
              <w:color w:val="000000"/>
            </w:rPr>
            <w:t>(DoEE, 2016a)</w:t>
          </w:r>
        </w:sdtContent>
      </w:sdt>
      <w:r w:rsidRPr="00AD5F24">
        <w:t>.</w:t>
      </w:r>
    </w:p>
    <w:p w14:paraId="23051129" w14:textId="77777777" w:rsidR="00FF6F90" w:rsidRPr="00AD5F24" w:rsidRDefault="00FF6F90" w:rsidP="001B6C1A">
      <w:pPr>
        <w:pStyle w:val="Heading4"/>
      </w:pPr>
      <w:r w:rsidRPr="00AD5F24">
        <w:t>Relevance of the TAP to the Plan</w:t>
      </w:r>
    </w:p>
    <w:p w14:paraId="14701ACE" w14:textId="77777777" w:rsidR="00FF6F90" w:rsidRPr="00AD5F24" w:rsidRDefault="00FF6F90" w:rsidP="001B6C1A">
      <w:r w:rsidRPr="00AD5F24">
        <w:t>There is no likelihood of national rabbit eradication, so rabbit control is an ongoing issue across Australia. Current rabbit control programs focus on long-term management and suppression of rabbit populations.</w:t>
      </w:r>
    </w:p>
    <w:p w14:paraId="2BC0FA33" w14:textId="1AE19EF5" w:rsidR="00FF6F90" w:rsidRDefault="00FF6F90" w:rsidP="001B6C1A">
      <w:r w:rsidRPr="006842BF">
        <w:t xml:space="preserve">Rabbits are an existing threat within the Geelong locality, with evidence that the NWGGA is currently occupied by the species </w:t>
      </w:r>
      <w:sdt>
        <w:sdtPr>
          <w:rPr>
            <w:color w:val="000000"/>
          </w:rPr>
          <w:tag w:val="MENDELEY_CITATION_v3_eyJjaXRhdGlvbklEIjoiTUVOREVMRVlfQ0lUQVRJT05fMGNjYzE2NjctMTAxMS00NGNkLWJiMzEtNjcwNWNhNGFmZDU5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746803589"/>
          <w:placeholder>
            <w:docPart w:val="DefaultPlaceholder_-1854013440"/>
          </w:placeholder>
        </w:sdtPr>
        <w:sdtContent>
          <w:r w:rsidR="008832BD" w:rsidRPr="008832BD">
            <w:rPr>
              <w:color w:val="000000"/>
            </w:rPr>
            <w:t>(EHP, 2021)</w:t>
          </w:r>
        </w:sdtContent>
      </w:sdt>
      <w:r w:rsidRPr="006842BF">
        <w:t xml:space="preserve">. </w:t>
      </w:r>
    </w:p>
    <w:p w14:paraId="254B3432" w14:textId="77777777" w:rsidR="00FF6F90" w:rsidRPr="00B66E0D" w:rsidRDefault="00FF6F90" w:rsidP="001B6C1A">
      <w:r w:rsidRPr="0093326E">
        <w:t>Development under the Plan is unlikely to exacerbate the threat posed by rabbits.</w:t>
      </w:r>
    </w:p>
    <w:p w14:paraId="511E2872" w14:textId="77777777" w:rsidR="00FF6F90" w:rsidRPr="00B66E0D" w:rsidRDefault="00FF6F90" w:rsidP="001B6C1A">
      <w:pPr>
        <w:pStyle w:val="Heading4"/>
      </w:pPr>
      <w:r w:rsidRPr="00B66E0D">
        <w:lastRenderedPageBreak/>
        <w:t>Consistency with the TAP</w:t>
      </w:r>
    </w:p>
    <w:p w14:paraId="0D0285CB" w14:textId="77777777" w:rsidR="00FF6F90" w:rsidRPr="00B66E0D" w:rsidRDefault="00FF6F90" w:rsidP="001B6C1A">
      <w:r w:rsidRPr="00B66E0D">
        <w:t>The Plan is not inconsistent with the TAP on the basis that</w:t>
      </w:r>
      <w:r>
        <w:t xml:space="preserve"> t</w:t>
      </w:r>
      <w:r w:rsidRPr="00B66E0D">
        <w:t>he Plan will not prevent any of the actions of the TAP from being implemented</w:t>
      </w:r>
      <w:r>
        <w:t>.</w:t>
      </w:r>
    </w:p>
    <w:p w14:paraId="34D37132" w14:textId="77777777" w:rsidR="00FF6F90" w:rsidRPr="005D4103" w:rsidRDefault="00FF6F90" w:rsidP="001B6C1A">
      <w:pPr>
        <w:pStyle w:val="Heading4"/>
      </w:pPr>
      <w:r w:rsidRPr="005D4103">
        <w:t>How regard has been given for information within the TAP</w:t>
      </w:r>
    </w:p>
    <w:p w14:paraId="2EAA6AB3" w14:textId="77777777" w:rsidR="00FF6F90" w:rsidRDefault="00FF6F90" w:rsidP="001B6C1A">
      <w:r>
        <w:t>The Strategic Assessment Report</w:t>
      </w:r>
      <w:r w:rsidRPr="005D4103">
        <w:t xml:space="preserve"> has had regard for the TAP through reviewing and considering information within the TAP and ensuring that</w:t>
      </w:r>
      <w:r>
        <w:t>:</w:t>
      </w:r>
    </w:p>
    <w:p w14:paraId="5ACC1F34" w14:textId="77777777" w:rsidR="00FF6F90" w:rsidRDefault="00FF6F90" w:rsidP="001B6C1A">
      <w:pPr>
        <w:pStyle w:val="Bullet1"/>
      </w:pPr>
      <w:r>
        <w:t>T</w:t>
      </w:r>
      <w:r w:rsidRPr="005D4103">
        <w:t>he Plan is not inconsistent with the TAP</w:t>
      </w:r>
    </w:p>
    <w:p w14:paraId="63D60759" w14:textId="77777777" w:rsidR="00FF6F90" w:rsidRPr="005D4103" w:rsidRDefault="00FF6F90" w:rsidP="001B6C1A">
      <w:pPr>
        <w:pStyle w:val="Bullet1"/>
      </w:pPr>
      <w:r>
        <w:t>The Plan will not exacerbate threats associated with this TAP</w:t>
      </w:r>
    </w:p>
    <w:p w14:paraId="24E4CC08" w14:textId="77777777" w:rsidR="00FF6F90" w:rsidRPr="00AD5F24" w:rsidRDefault="00FF6F90" w:rsidP="001B6C1A">
      <w:pPr>
        <w:pStyle w:val="Heading3"/>
      </w:pPr>
      <w:r w:rsidRPr="00AD5F24">
        <w:t>Threat abatement plan for competition and land degradation by unmanaged goats</w:t>
      </w:r>
    </w:p>
    <w:p w14:paraId="78741B8E" w14:textId="77777777" w:rsidR="00FF6F90" w:rsidRPr="00AD5F24" w:rsidRDefault="00FF6F90" w:rsidP="001B6C1A">
      <w:r w:rsidRPr="00AD5F24">
        <w:t>The goal of this is TAP is to minimise the impact of competition and land degradation by unmanaged goats (</w:t>
      </w:r>
      <w:r w:rsidRPr="00AD5F24">
        <w:rPr>
          <w:i/>
          <w:iCs/>
        </w:rPr>
        <w:t>Capra hircus</w:t>
      </w:r>
      <w:r w:rsidRPr="00AD5F24">
        <w:t xml:space="preserve">) on biodiversity. Unmanaged goats are free-living and not owned, identified, restrained or managed. Unmanaged goats can affect threatened species and TECs by: </w:t>
      </w:r>
    </w:p>
    <w:p w14:paraId="19520FD3" w14:textId="77777777" w:rsidR="00FF6F90" w:rsidRPr="00AD5F24" w:rsidRDefault="00FF6F90" w:rsidP="001B6C1A">
      <w:pPr>
        <w:pStyle w:val="Bullet1"/>
      </w:pPr>
      <w:r w:rsidRPr="00AD5F24">
        <w:t>Grazing on threatened native vegetation and therefore preventing regeneration</w:t>
      </w:r>
    </w:p>
    <w:p w14:paraId="7C35C13A" w14:textId="77777777" w:rsidR="00FF6F90" w:rsidRPr="00AD5F24" w:rsidRDefault="00FF6F90" w:rsidP="001B6C1A">
      <w:pPr>
        <w:pStyle w:val="Bullet1"/>
      </w:pPr>
      <w:r w:rsidRPr="00AD5F24">
        <w:t>Overgrazing and causing soil erosion</w:t>
      </w:r>
    </w:p>
    <w:p w14:paraId="3542DB63" w14:textId="77777777" w:rsidR="00FF6F90" w:rsidRPr="00AD5F24" w:rsidRDefault="00FF6F90" w:rsidP="001B6C1A">
      <w:pPr>
        <w:pStyle w:val="Bullet1"/>
      </w:pPr>
      <w:r w:rsidRPr="00AD5F24">
        <w:t>Competing with threatened fauna species for food and shelter</w:t>
      </w:r>
    </w:p>
    <w:p w14:paraId="60E72E9E" w14:textId="77777777" w:rsidR="00FF6F90" w:rsidRPr="00AD5F24" w:rsidRDefault="00FF6F90" w:rsidP="001B6C1A">
      <w:pPr>
        <w:pStyle w:val="Bullet1"/>
      </w:pPr>
      <w:r w:rsidRPr="00AD5F24">
        <w:t>Introducing weeds through seeds carried in their dung</w:t>
      </w:r>
    </w:p>
    <w:p w14:paraId="1FF45272" w14:textId="6596EE59" w:rsidR="00FF6F90" w:rsidRPr="00AD5F24" w:rsidRDefault="00FF6F90" w:rsidP="001B6C1A">
      <w:pPr>
        <w:pStyle w:val="Bullet1"/>
      </w:pPr>
      <w:r w:rsidRPr="00AD5F24">
        <w:t xml:space="preserve">Polluting watercourses </w:t>
      </w:r>
      <w:sdt>
        <w:sdtPr>
          <w:rPr>
            <w:color w:val="000000"/>
          </w:rPr>
          <w:tag w:val="MENDELEY_CITATION_v3_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"/>
          <w:id w:val="165909644"/>
          <w:placeholder>
            <w:docPart w:val="DefaultPlaceholder_-1854013440"/>
          </w:placeholder>
        </w:sdtPr>
        <w:sdtContent>
          <w:r w:rsidR="008832BD" w:rsidRPr="008832BD">
            <w:rPr>
              <w:color w:val="000000"/>
            </w:rPr>
            <w:t>(DEWHA, 2008d)</w:t>
          </w:r>
        </w:sdtContent>
      </w:sdt>
    </w:p>
    <w:p w14:paraId="7B0B9A3B" w14:textId="77777777" w:rsidR="00FF6F90" w:rsidRPr="00AD5F24" w:rsidRDefault="00FF6F90" w:rsidP="001B6C1A">
      <w:pPr>
        <w:pStyle w:val="Heading4"/>
      </w:pPr>
      <w:r w:rsidRPr="00AD5F24">
        <w:t>Objectives and actions under the TAP</w:t>
      </w:r>
    </w:p>
    <w:p w14:paraId="0728B9D4" w14:textId="77777777" w:rsidR="00FF6F90" w:rsidRPr="00AD5F24" w:rsidRDefault="00FF6F90" w:rsidP="001B6C1A">
      <w:r w:rsidRPr="00AD5F24">
        <w:t>The TAP sets out five objectives to achieve the goal, they are:</w:t>
      </w:r>
    </w:p>
    <w:p w14:paraId="406DBF2D" w14:textId="77777777" w:rsidR="00FF6F90" w:rsidRPr="00AD5F24" w:rsidRDefault="00FF6F90" w:rsidP="001B6C1A">
      <w:pPr>
        <w:pStyle w:val="Bullet1"/>
      </w:pPr>
      <w:r w:rsidRPr="00AD5F24">
        <w:t>Prevent unmanaged goats occupying new areas and eradicate them from high conservation-value ‘islands’</w:t>
      </w:r>
    </w:p>
    <w:p w14:paraId="4D4BEDED" w14:textId="77777777" w:rsidR="00FF6F90" w:rsidRPr="00AD5F24" w:rsidRDefault="00FF6F90" w:rsidP="001B6C1A">
      <w:pPr>
        <w:pStyle w:val="Bullet1"/>
      </w:pPr>
      <w:r w:rsidRPr="00AD5F24">
        <w:t>Promote the maintenance and recovery of native species and ecological communities that are affected by competition and land degradation by unmanaged goats</w:t>
      </w:r>
    </w:p>
    <w:p w14:paraId="74F368FF" w14:textId="77777777" w:rsidR="00FF6F90" w:rsidRPr="00AD5F24" w:rsidRDefault="00FF6F90" w:rsidP="001B6C1A">
      <w:pPr>
        <w:pStyle w:val="Bullet1"/>
      </w:pPr>
      <w:r w:rsidRPr="00AD5F24">
        <w:t>Improve knowledge and understanding of unmanaged goat impacts and interactions with other species and ecological processes</w:t>
      </w:r>
    </w:p>
    <w:p w14:paraId="390FFEEA" w14:textId="77777777" w:rsidR="00FF6F90" w:rsidRPr="00AD5F24" w:rsidRDefault="00FF6F90" w:rsidP="001B6C1A">
      <w:pPr>
        <w:pStyle w:val="Bullet1"/>
      </w:pPr>
      <w:r w:rsidRPr="00AD5F24">
        <w:t>Improve the effectiveness, target specificity and humaneness of control options for unmanaged goats</w:t>
      </w:r>
    </w:p>
    <w:p w14:paraId="35B32FA6" w14:textId="451EC3AA" w:rsidR="00FF6F90" w:rsidRPr="00AD5F24" w:rsidRDefault="00FF6F90" w:rsidP="001B6C1A">
      <w:pPr>
        <w:pStyle w:val="Bullet1"/>
      </w:pPr>
      <w:r w:rsidRPr="00AD5F24">
        <w:t xml:space="preserve">Increase awareness of all stakeholders of the objectives and actions of the TAP, and of the need to control unmanaged goats </w:t>
      </w:r>
      <w:sdt>
        <w:sdtPr>
          <w:rPr>
            <w:color w:val="000000"/>
          </w:rPr>
          <w:tag w:val="MENDELEY_CITATION_v3_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"/>
          <w:id w:val="804967157"/>
          <w:placeholder>
            <w:docPart w:val="DefaultPlaceholder_-1854013440"/>
          </w:placeholder>
        </w:sdtPr>
        <w:sdtContent>
          <w:r w:rsidR="008832BD" w:rsidRPr="008832BD">
            <w:rPr>
              <w:color w:val="000000"/>
            </w:rPr>
            <w:t>(DEWHA, 2008d)</w:t>
          </w:r>
        </w:sdtContent>
      </w:sdt>
    </w:p>
    <w:p w14:paraId="3637C893" w14:textId="77777777" w:rsidR="00FF6F90" w:rsidRPr="00AD5F24" w:rsidRDefault="00FF6F90" w:rsidP="001B6C1A">
      <w:r w:rsidRPr="00AD5F24">
        <w:t>A set of actions accompanies each objective to help achieve the goal of the TAP. There are four actions to prevent unmanaged goats occupying new areas. These relate to collating data on areas of high conservation value and developing and implementing management plans for these areas.</w:t>
      </w:r>
    </w:p>
    <w:p w14:paraId="15167E01" w14:textId="77777777" w:rsidR="00FF6F90" w:rsidRPr="00AD5F24" w:rsidRDefault="00FF6F90" w:rsidP="001B6C1A">
      <w:r w:rsidRPr="00AD5F24">
        <w:t>There are three actions to promote the maintenance and recovery of native species and ecological communities that are affected by this threat. These relate to identifying priority areas to control unmanaged goats and conducting and monitoring goat control.</w:t>
      </w:r>
    </w:p>
    <w:p w14:paraId="1AECB499" w14:textId="77777777" w:rsidR="00FF6F90" w:rsidRPr="00AD5F24" w:rsidRDefault="00FF6F90" w:rsidP="001B6C1A">
      <w:r w:rsidRPr="00AD5F24">
        <w:t>There are four actions to improve knowledge and understanding of unmanaged goat impacts and interactions. These relate to developing methods for assessing and monitoring the impact of unmanaged goats and improving knowledge of interactions between unmanaged goats and other key species.</w:t>
      </w:r>
    </w:p>
    <w:p w14:paraId="05D908F5" w14:textId="77777777" w:rsidR="00FF6F90" w:rsidRPr="00AD5F24" w:rsidRDefault="00FF6F90" w:rsidP="001B6C1A">
      <w:r w:rsidRPr="00AD5F24">
        <w:t>There are seven actions to improve the control options for unmanaged goats. These relate to investigating ways to improve control methods and programs including:</w:t>
      </w:r>
    </w:p>
    <w:p w14:paraId="72395B65" w14:textId="77777777" w:rsidR="00FF6F90" w:rsidRPr="00AD5F24" w:rsidRDefault="00FF6F90" w:rsidP="001B6C1A">
      <w:pPr>
        <w:pStyle w:val="Bullet1"/>
      </w:pPr>
      <w:r w:rsidRPr="00AD5F24">
        <w:t>Improving self-mustering trap systems</w:t>
      </w:r>
    </w:p>
    <w:p w14:paraId="1D741AF8" w14:textId="77777777" w:rsidR="00FF6F90" w:rsidRPr="00AD5F24" w:rsidRDefault="00FF6F90" w:rsidP="001B6C1A">
      <w:pPr>
        <w:pStyle w:val="Bullet1"/>
      </w:pPr>
      <w:r w:rsidRPr="00AD5F24">
        <w:t>Assessing goat toxins for undesirable side effects</w:t>
      </w:r>
    </w:p>
    <w:p w14:paraId="0A3B5784" w14:textId="77777777" w:rsidR="00FF6F90" w:rsidRPr="00AD5F24" w:rsidRDefault="00FF6F90" w:rsidP="001B6C1A">
      <w:pPr>
        <w:pStyle w:val="Bullet1"/>
      </w:pPr>
      <w:r w:rsidRPr="00AD5F24">
        <w:t>Testing exclusion fence designs</w:t>
      </w:r>
    </w:p>
    <w:p w14:paraId="21991801" w14:textId="77777777" w:rsidR="00FF6F90" w:rsidRPr="00AD5F24" w:rsidRDefault="00FF6F90" w:rsidP="001B6C1A">
      <w:pPr>
        <w:pStyle w:val="Bullet1"/>
      </w:pPr>
      <w:r w:rsidRPr="00AD5F24">
        <w:t>Developing training programs to help land managers</w:t>
      </w:r>
    </w:p>
    <w:p w14:paraId="093AA8EC" w14:textId="77777777" w:rsidR="00FF6F90" w:rsidRPr="00AD5F24" w:rsidRDefault="00FF6F90" w:rsidP="001B6C1A">
      <w:pPr>
        <w:pStyle w:val="Bullet1"/>
      </w:pPr>
      <w:r w:rsidRPr="00AD5F24">
        <w:t>Promoting the adoption and adaptation of the model codes of practice</w:t>
      </w:r>
    </w:p>
    <w:p w14:paraId="2A6F0EF2" w14:textId="77777777" w:rsidR="00FF6F90" w:rsidRPr="00780F2F" w:rsidRDefault="00FF6F90" w:rsidP="001B6C1A">
      <w:r w:rsidRPr="00AD5F24">
        <w:lastRenderedPageBreak/>
        <w:t>There are two actions to increase awareness of stakeholders of the objectives and actions of the TAP which relate to the promotion of the objectives and actions in the TAP.</w:t>
      </w:r>
    </w:p>
    <w:p w14:paraId="019D3003" w14:textId="77777777" w:rsidR="00FF6F90" w:rsidRPr="006842BF" w:rsidRDefault="00FF6F90" w:rsidP="001B6C1A">
      <w:pPr>
        <w:pStyle w:val="Heading4"/>
      </w:pPr>
      <w:r w:rsidRPr="006842BF">
        <w:t>Relevance of the TAP to the Plan</w:t>
      </w:r>
    </w:p>
    <w:p w14:paraId="06478B41" w14:textId="77777777" w:rsidR="00FF6F90" w:rsidRPr="006842BF" w:rsidRDefault="00FF6F90" w:rsidP="001B6C1A">
      <w:r w:rsidRPr="006842BF">
        <w:t>There is little information to suggest that unmanaged goats are currently a problem in the Strategic Assessment Area.</w:t>
      </w:r>
      <w:r>
        <w:t xml:space="preserve"> However, it is possible that goats are present as they present a widespread threat within Australia.</w:t>
      </w:r>
    </w:p>
    <w:p w14:paraId="01B5FDE2" w14:textId="77777777" w:rsidR="00FF6F90" w:rsidRPr="0093326E" w:rsidRDefault="00FF6F90" w:rsidP="001B6C1A">
      <w:r w:rsidRPr="0093326E">
        <w:t>There are no activities under the Plan which are likely to lead to the introduction of unmanaged goats in the area</w:t>
      </w:r>
      <w:r>
        <w:t>, or which would otherwise exacerbate the threat of unmanaged goats.</w:t>
      </w:r>
    </w:p>
    <w:p w14:paraId="3DD967BB" w14:textId="77777777" w:rsidR="00FF6F90" w:rsidRPr="00491712" w:rsidRDefault="00FF6F90" w:rsidP="001B6C1A">
      <w:pPr>
        <w:pStyle w:val="Heading4"/>
      </w:pPr>
      <w:r w:rsidRPr="00491712">
        <w:t>Consistency with the TAP</w:t>
      </w:r>
    </w:p>
    <w:p w14:paraId="586D33F9" w14:textId="77777777" w:rsidR="00FF6F90" w:rsidRPr="00B66E0D" w:rsidRDefault="00FF6F90" w:rsidP="001B6C1A">
      <w:r w:rsidRPr="00B66E0D">
        <w:t>The Plan is not inconsistent with the TAP on the basis that</w:t>
      </w:r>
      <w:r>
        <w:t xml:space="preserve"> t</w:t>
      </w:r>
      <w:r w:rsidRPr="00B66E0D">
        <w:t>he Plan will not prevent any of the actions of the TAP from being implemented</w:t>
      </w:r>
      <w:r>
        <w:t>.</w:t>
      </w:r>
    </w:p>
    <w:p w14:paraId="706FB7F6" w14:textId="77777777" w:rsidR="00FF6F90" w:rsidRPr="005D4103" w:rsidRDefault="00FF6F90" w:rsidP="001B6C1A">
      <w:pPr>
        <w:pStyle w:val="Heading4"/>
      </w:pPr>
      <w:r w:rsidRPr="005D4103">
        <w:t>How regard has been given for information within the TAP</w:t>
      </w:r>
    </w:p>
    <w:p w14:paraId="08F156C6" w14:textId="77777777" w:rsidR="00FF6F90" w:rsidRDefault="00FF6F90" w:rsidP="001B6C1A">
      <w:r>
        <w:t>The Strategic Assessment Report</w:t>
      </w:r>
      <w:r w:rsidRPr="005D4103">
        <w:t xml:space="preserve"> has had regard for the TAP through reviewing and considering information within the TAP and ensuring that</w:t>
      </w:r>
      <w:r>
        <w:t>:</w:t>
      </w:r>
    </w:p>
    <w:p w14:paraId="2D9AADE4" w14:textId="77777777" w:rsidR="00FF6F90" w:rsidRDefault="00FF6F90" w:rsidP="001B6C1A">
      <w:pPr>
        <w:pStyle w:val="Bullet1"/>
      </w:pPr>
      <w:r>
        <w:t>T</w:t>
      </w:r>
      <w:r w:rsidRPr="005D4103">
        <w:t>he Plan is not inconsistent with the TAP</w:t>
      </w:r>
    </w:p>
    <w:p w14:paraId="220DD401" w14:textId="77777777" w:rsidR="00FF6F90" w:rsidRPr="005D4103" w:rsidRDefault="00FF6F90" w:rsidP="001B6C1A">
      <w:pPr>
        <w:pStyle w:val="Bullet1"/>
      </w:pPr>
      <w:r>
        <w:t>The Plan will not exacerbate threats associated with this TAP</w:t>
      </w:r>
    </w:p>
    <w:p w14:paraId="078AEB7B" w14:textId="77777777" w:rsidR="00FF6F90" w:rsidRPr="00AD5F24" w:rsidRDefault="00FF6F90" w:rsidP="001B6C1A">
      <w:pPr>
        <w:pStyle w:val="Heading3"/>
      </w:pPr>
      <w:r w:rsidRPr="00AD5F24">
        <w:t>Threat abatement plan for infection of amphibians with chytrid fungus resulting in chytridiomycosis</w:t>
      </w:r>
    </w:p>
    <w:p w14:paraId="77787B3D" w14:textId="77777777" w:rsidR="00FF6F90" w:rsidRPr="00AD5F24" w:rsidRDefault="00FF6F90" w:rsidP="001B6C1A">
      <w:r w:rsidRPr="00AD5F24">
        <w:t>The goal of this TAP is to minimise the impacts of amphibian chytrid fungus (</w:t>
      </w:r>
      <w:r w:rsidRPr="00AD5F24">
        <w:rPr>
          <w:i/>
          <w:iCs/>
        </w:rPr>
        <w:t>Batrachochytrium dendrobatidis</w:t>
      </w:r>
      <w:r w:rsidRPr="00AD5F24">
        <w:t xml:space="preserve">) on affected native species and ecological communities. </w:t>
      </w:r>
    </w:p>
    <w:p w14:paraId="641CBDC8" w14:textId="38013387" w:rsidR="00FF6F90" w:rsidRPr="00AD5F24" w:rsidRDefault="00FF6F90" w:rsidP="001B6C1A">
      <w:r w:rsidRPr="00AD5F24">
        <w:t xml:space="preserve">Chytrid fungus causes chytridiomycosis in amphibians which is a highly infectious disease that can be found in all areas in Australia except the Northern Territory. The fungus invades the surface layers of the skin and disrupts its normal function which results in electrolyte depletion and osmotic imbalance. This can affect the nervous system of some animals and paralysis, and ultimately death, occurs. Susceptibility to the disease varies between populations but the reasons for this are unknown </w:t>
      </w:r>
      <w:sdt>
        <w:sdtPr>
          <w:rPr>
            <w:color w:val="000000"/>
          </w:rPr>
          <w:tag w:val="MENDELEY_CITATION_v3_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"/>
          <w:id w:val="2093116383"/>
          <w:placeholder>
            <w:docPart w:val="DefaultPlaceholder_-1854013440"/>
          </w:placeholder>
        </w:sdtPr>
        <w:sdtContent>
          <w:r w:rsidR="008832BD" w:rsidRPr="008832BD">
            <w:rPr>
              <w:color w:val="000000"/>
            </w:rPr>
            <w:t>(DoEE, 2016b)</w:t>
          </w:r>
        </w:sdtContent>
      </w:sdt>
      <w:r w:rsidRPr="00AD5F24">
        <w:t>.</w:t>
      </w:r>
    </w:p>
    <w:p w14:paraId="3DA98DC7" w14:textId="77777777" w:rsidR="00FF6F90" w:rsidRPr="00AD5F24" w:rsidRDefault="00FF6F90" w:rsidP="001B6C1A">
      <w:pPr>
        <w:pStyle w:val="Heading4"/>
      </w:pPr>
      <w:r w:rsidRPr="00AD5F24">
        <w:t>Objectives and actions under the TAP</w:t>
      </w:r>
    </w:p>
    <w:p w14:paraId="2CB0E941" w14:textId="77777777" w:rsidR="00FF6F90" w:rsidRPr="00AD5F24" w:rsidRDefault="00FF6F90" w:rsidP="001B6C1A">
      <w:pPr>
        <w:keepNext/>
        <w:keepLines/>
      </w:pPr>
      <w:r w:rsidRPr="00AD5F24">
        <w:t>The TAP sets out four objectives to help achieve the goal, they are:</w:t>
      </w:r>
    </w:p>
    <w:p w14:paraId="19F133EA" w14:textId="77777777" w:rsidR="00FF6F90" w:rsidRPr="00AD5F24" w:rsidRDefault="00FF6F90" w:rsidP="001B6C1A">
      <w:pPr>
        <w:pStyle w:val="Bullet1"/>
      </w:pPr>
      <w:r w:rsidRPr="00AD5F24">
        <w:t>Improve understanding of the extent and impact of infection by amphibian chytrid fungus and reduce its spread to uninfected areas and populations</w:t>
      </w:r>
    </w:p>
    <w:p w14:paraId="55614E8E" w14:textId="77777777" w:rsidR="00FF6F90" w:rsidRPr="00AD5F24" w:rsidRDefault="00FF6F90" w:rsidP="001B6C1A">
      <w:pPr>
        <w:pStyle w:val="Bullet1"/>
      </w:pPr>
      <w:r w:rsidRPr="00AD5F24">
        <w:t>Identify and prioritise key threatened amphibian species, populations and geographical areas and improve their level of protection by implementing coordinated, cost-effective on-ground management strategies</w:t>
      </w:r>
    </w:p>
    <w:p w14:paraId="110F806B" w14:textId="77777777" w:rsidR="00FF6F90" w:rsidRPr="00AD5F24" w:rsidRDefault="00FF6F90" w:rsidP="001B6C1A">
      <w:pPr>
        <w:pStyle w:val="Bullet1"/>
      </w:pPr>
      <w:r w:rsidRPr="00AD5F24">
        <w:t>Facilitate collaborative applied research that can be used to inform and support improved management of amphibian chytrid fungus</w:t>
      </w:r>
    </w:p>
    <w:p w14:paraId="1ABE52C1" w14:textId="77777777" w:rsidR="00FF6F90" w:rsidRPr="00AD5F24" w:rsidRDefault="00FF6F90" w:rsidP="001B6C1A">
      <w:pPr>
        <w:pStyle w:val="Bullet1"/>
      </w:pPr>
      <w:r w:rsidRPr="00AD5F24">
        <w:t>Build scientific capacity and promote communication among stakeholders</w:t>
      </w:r>
    </w:p>
    <w:p w14:paraId="12796D57" w14:textId="77777777" w:rsidR="00FF6F90" w:rsidRPr="00AD5F24" w:rsidRDefault="00FF6F90" w:rsidP="001B6C1A">
      <w:r w:rsidRPr="00AD5F24">
        <w:t>A set of actions have been identified to achieve the objectives of the TAP. There are four actions to improve the understanding of infection by chytrid fungus and reduce its spread which relate to monitoring at-risk species, mapping the distribution of chytridiomycosis (and chytrid fungus), including control measures in amphibian translocation strategies, and ensuring appropriate hygiene protocols are implemented in chytrid-free areas.</w:t>
      </w:r>
    </w:p>
    <w:p w14:paraId="5764510F" w14:textId="77777777" w:rsidR="00FF6F90" w:rsidRPr="00AD5F24" w:rsidRDefault="00FF6F90" w:rsidP="001B6C1A">
      <w:r w:rsidRPr="00AD5F24">
        <w:t>There are six actions to support the identification and prioritisation of key threatened species, populations and geographical areas and the implementation of management strategies, which relate to completing risk assessments for high-priority species, implementing biosecurity measures around high-priority areas, and coordinating conservation efforts.</w:t>
      </w:r>
    </w:p>
    <w:p w14:paraId="3E869DF7" w14:textId="77777777" w:rsidR="00FF6F90" w:rsidRPr="00AD5F24" w:rsidRDefault="00FF6F90" w:rsidP="001B6C1A">
      <w:r w:rsidRPr="00AD5F24">
        <w:t>There are seven actions to facilitate research to improve management of chytrid fungus which include obtaining knowledge on:</w:t>
      </w:r>
    </w:p>
    <w:p w14:paraId="4D66EDB0" w14:textId="77777777" w:rsidR="00FF6F90" w:rsidRPr="00AD5F24" w:rsidRDefault="00FF6F90" w:rsidP="001B6C1A">
      <w:pPr>
        <w:pStyle w:val="Bullet1"/>
      </w:pPr>
      <w:r w:rsidRPr="00AD5F24">
        <w:lastRenderedPageBreak/>
        <w:t>Assisted colonisation strategies</w:t>
      </w:r>
    </w:p>
    <w:p w14:paraId="00B9546E" w14:textId="77777777" w:rsidR="00FF6F90" w:rsidRPr="00AD5F24" w:rsidRDefault="00FF6F90" w:rsidP="001B6C1A">
      <w:pPr>
        <w:pStyle w:val="Bullet1"/>
      </w:pPr>
      <w:r w:rsidRPr="00AD5F24">
        <w:t>The mechanisms for resistance</w:t>
      </w:r>
    </w:p>
    <w:p w14:paraId="60E8AB1E" w14:textId="77777777" w:rsidR="00FF6F90" w:rsidRPr="00AD5F24" w:rsidRDefault="00FF6F90" w:rsidP="001B6C1A">
      <w:pPr>
        <w:pStyle w:val="Bullet1"/>
      </w:pPr>
      <w:r w:rsidRPr="00AD5F24">
        <w:t>The severity of chytrid fungus</w:t>
      </w:r>
    </w:p>
    <w:p w14:paraId="58F98FB7" w14:textId="77777777" w:rsidR="00FF6F90" w:rsidRPr="00AD5F24" w:rsidRDefault="00FF6F90" w:rsidP="001B6C1A">
      <w:pPr>
        <w:pStyle w:val="Bullet1"/>
      </w:pPr>
      <w:r w:rsidRPr="00AD5F24">
        <w:t>The best treatment protocols</w:t>
      </w:r>
    </w:p>
    <w:p w14:paraId="790B4169" w14:textId="77777777" w:rsidR="00FF6F90" w:rsidRPr="00780F2F" w:rsidRDefault="00FF6F90" w:rsidP="001B6C1A">
      <w:r w:rsidRPr="00AD5F24">
        <w:t>There are three actions to build scientific capacity and promote communication among stakeholders which relate to developing an effective communication strategy, supporting a central information storage site, and encouraging participation in the National Chytrid Working Group.</w:t>
      </w:r>
    </w:p>
    <w:p w14:paraId="3FD9427E" w14:textId="77777777" w:rsidR="00FF6F90" w:rsidRPr="0021567B" w:rsidRDefault="00FF6F90" w:rsidP="001B6C1A">
      <w:pPr>
        <w:pStyle w:val="Heading4"/>
      </w:pPr>
      <w:r w:rsidRPr="0021567B">
        <w:t>Relevance of the TAP to the Plan</w:t>
      </w:r>
    </w:p>
    <w:p w14:paraId="0CD8C49A" w14:textId="7A4E5CA6" w:rsidR="00FF6F90" w:rsidRDefault="00FF6F90" w:rsidP="001B6C1A">
      <w:r w:rsidRPr="0021567B">
        <w:t>There is a known population of Growling Grass Frog which occurs within Cowies Creek in and adjacent to WGGA. This population occurs in an area currently developed for agriculture, upstream from nearby urban development.</w:t>
      </w:r>
      <w:r>
        <w:t xml:space="preserve"> It is noted that Cowies Creek has variable levels of salinity, with some areas considered saline </w:t>
      </w:r>
      <w:sdt>
        <w:sdtPr>
          <w:rPr>
            <w:color w:val="000000"/>
          </w:rPr>
          <w:tag w:val="MENDELEY_CITATION_v3_eyJjaXRhdGlvbklEIjoiTUVOREVMRVlfQ0lUQVRJT05fODUyMTUzNjUtOTVjMi00MTM4LTllMjMtMjFhNDJlMTA0OGYx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058632210"/>
          <w:placeholder>
            <w:docPart w:val="DefaultPlaceholder_-1854013440"/>
          </w:placeholder>
        </w:sdtPr>
        <w:sdtContent>
          <w:r w:rsidR="008832BD" w:rsidRPr="008832BD">
            <w:rPr>
              <w:color w:val="000000"/>
            </w:rPr>
            <w:t>(EHP, 2021)</w:t>
          </w:r>
        </w:sdtContent>
      </w:sdt>
      <w:r>
        <w:t>. It is possible that the salinity of Cowies Creek offers this population of the Growling Grass Frog some protection from chytrid fungus.</w:t>
      </w:r>
    </w:p>
    <w:p w14:paraId="72FAFFD7" w14:textId="77777777" w:rsidR="00FF6F90" w:rsidRDefault="00FF6F90" w:rsidP="001B6C1A">
      <w:r>
        <w:t xml:space="preserve">Overall, chytrid fungus is an existing landscape threat. Implementation of the Plan is not likely to exacerbate this threat. However, ongoing monitoring of the Growling Grass Frog population will be important to understand and mitigate any potential negative </w:t>
      </w:r>
      <w:proofErr w:type="gramStart"/>
      <w:r>
        <w:t>affects</w:t>
      </w:r>
      <w:proofErr w:type="gramEnd"/>
      <w:r>
        <w:t xml:space="preserve"> due to hydrological changes. </w:t>
      </w:r>
    </w:p>
    <w:p w14:paraId="2235C847" w14:textId="77777777" w:rsidR="00FF6F90" w:rsidRPr="00491712" w:rsidRDefault="00FF6F90" w:rsidP="001B6C1A">
      <w:pPr>
        <w:pStyle w:val="Heading4"/>
      </w:pPr>
      <w:r w:rsidRPr="00491712">
        <w:t>Consistency with the TAP</w:t>
      </w:r>
    </w:p>
    <w:p w14:paraId="0451184C" w14:textId="77777777" w:rsidR="00FF6F90" w:rsidRPr="00B66E0D" w:rsidRDefault="00FF6F90" w:rsidP="001B6C1A">
      <w:r w:rsidRPr="00B66E0D">
        <w:t>The Plan is not inconsistent with the TAP on the basis that</w:t>
      </w:r>
      <w:r>
        <w:t xml:space="preserve"> t</w:t>
      </w:r>
      <w:r w:rsidRPr="00B66E0D">
        <w:t>he Plan will not prevent any of the actions of the TAP from being implemented</w:t>
      </w:r>
      <w:r>
        <w:t>.</w:t>
      </w:r>
    </w:p>
    <w:p w14:paraId="361DE08B" w14:textId="77777777" w:rsidR="00FF6F90" w:rsidRPr="005D4103" w:rsidRDefault="00FF6F90" w:rsidP="001B6C1A">
      <w:pPr>
        <w:pStyle w:val="Heading4"/>
      </w:pPr>
      <w:r w:rsidRPr="005D4103">
        <w:t>How regard has been given for information within the TAP</w:t>
      </w:r>
    </w:p>
    <w:p w14:paraId="333C1288" w14:textId="77777777" w:rsidR="00FF6F90" w:rsidRDefault="00FF6F90" w:rsidP="001B6C1A">
      <w:r>
        <w:t>The Strategic Assessment Report</w:t>
      </w:r>
      <w:r w:rsidRPr="005D4103">
        <w:t xml:space="preserve"> has had regard for the TAP through reviewing and considering information within the TAP and ensuring that</w:t>
      </w:r>
      <w:r>
        <w:t>:</w:t>
      </w:r>
    </w:p>
    <w:p w14:paraId="229FC3AD" w14:textId="77777777" w:rsidR="00FF6F90" w:rsidRDefault="00FF6F90" w:rsidP="001B6C1A">
      <w:pPr>
        <w:pStyle w:val="Bullet1"/>
      </w:pPr>
      <w:r>
        <w:t>T</w:t>
      </w:r>
      <w:r w:rsidRPr="005D4103">
        <w:t>he Plan is not inconsistent with the TAP</w:t>
      </w:r>
    </w:p>
    <w:p w14:paraId="66227646" w14:textId="77777777" w:rsidR="00FF6F90" w:rsidRPr="005D4103" w:rsidRDefault="00FF6F90" w:rsidP="001B6C1A">
      <w:pPr>
        <w:pStyle w:val="Bullet1"/>
      </w:pPr>
      <w:r>
        <w:t>The Plan will not exacerbate threats associated with this TAP</w:t>
      </w:r>
    </w:p>
    <w:p w14:paraId="53203EA2" w14:textId="77777777" w:rsidR="00FF6F90" w:rsidRPr="00AD5F24" w:rsidRDefault="00FF6F90" w:rsidP="001B6C1A">
      <w:pPr>
        <w:pStyle w:val="Heading3"/>
      </w:pPr>
      <w:r w:rsidRPr="00AD5F24">
        <w:t>Threat abatement plan for predation by feral cats</w:t>
      </w:r>
    </w:p>
    <w:p w14:paraId="170FB993" w14:textId="77777777" w:rsidR="00FF6F90" w:rsidRPr="00AD5F24" w:rsidRDefault="00FF6F90" w:rsidP="001B6C1A">
      <w:r w:rsidRPr="00AD5F24">
        <w:t>The goal of this TAP is to minimise predation of native species by feral cats (</w:t>
      </w:r>
      <w:r w:rsidRPr="00AD5F24">
        <w:rPr>
          <w:i/>
          <w:iCs/>
        </w:rPr>
        <w:t>Felis catus</w:t>
      </w:r>
      <w:r w:rsidRPr="00AD5F24">
        <w:t>).</w:t>
      </w:r>
    </w:p>
    <w:p w14:paraId="514F0562" w14:textId="0B4BBF31" w:rsidR="00FF6F90" w:rsidRPr="00AD5F24" w:rsidRDefault="00FF6F90" w:rsidP="001B6C1A">
      <w:r w:rsidRPr="00AD5F24">
        <w:t xml:space="preserve">Feral cats are found throughout all habitats in mainland Australia and Tasmania and on some offshore islands. They are known to have a devastating effect on native fauna, predominantly from predation but also through competition and disease transmission </w:t>
      </w:r>
      <w:sdt>
        <w:sdtPr>
          <w:rPr>
            <w:color w:val="000000"/>
          </w:rPr>
          <w:tag w:val="MENDELEY_CITATION_v3_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"/>
          <w:id w:val="143863135"/>
          <w:placeholder>
            <w:docPart w:val="DefaultPlaceholder_-1854013440"/>
          </w:placeholder>
        </w:sdtPr>
        <w:sdtContent>
          <w:r w:rsidR="008832BD" w:rsidRPr="008832BD">
            <w:rPr>
              <w:color w:val="000000"/>
            </w:rPr>
            <w:t>(DoE, 2015c)</w:t>
          </w:r>
        </w:sdtContent>
      </w:sdt>
      <w:r w:rsidRPr="00AD5F24">
        <w:t>.</w:t>
      </w:r>
    </w:p>
    <w:p w14:paraId="5F8E574B" w14:textId="77777777" w:rsidR="00FF6F90" w:rsidRPr="00AD5F24" w:rsidRDefault="00FF6F90" w:rsidP="001B6C1A">
      <w:pPr>
        <w:pStyle w:val="Heading4"/>
      </w:pPr>
      <w:r w:rsidRPr="00AD5F24">
        <w:t>Objectives and actions under the TAP</w:t>
      </w:r>
    </w:p>
    <w:p w14:paraId="72B7B827" w14:textId="77777777" w:rsidR="00FF6F90" w:rsidRPr="00AD5F24" w:rsidRDefault="00FF6F90" w:rsidP="001B6C1A">
      <w:r w:rsidRPr="00AD5F24">
        <w:t>The TAP sets out four objectives to achieve the goal, they are:</w:t>
      </w:r>
    </w:p>
    <w:p w14:paraId="0D209D31" w14:textId="77777777" w:rsidR="00FF6F90" w:rsidRPr="00AD5F24" w:rsidRDefault="00FF6F90" w:rsidP="001B6C1A">
      <w:pPr>
        <w:pStyle w:val="Bullet1"/>
      </w:pPr>
      <w:r w:rsidRPr="00AD5F24">
        <w:t>Effectively control feral cats in different landscapes</w:t>
      </w:r>
    </w:p>
    <w:p w14:paraId="373B1F5E" w14:textId="77777777" w:rsidR="00FF6F90" w:rsidRPr="00AD5F24" w:rsidRDefault="00FF6F90" w:rsidP="001B6C1A">
      <w:pPr>
        <w:pStyle w:val="Bullet1"/>
      </w:pPr>
      <w:r w:rsidRPr="00AD5F24">
        <w:t>Improve effectiveness of existing control options for feral cats</w:t>
      </w:r>
    </w:p>
    <w:p w14:paraId="722F2652" w14:textId="77777777" w:rsidR="00FF6F90" w:rsidRPr="00AD5F24" w:rsidRDefault="00FF6F90" w:rsidP="001B6C1A">
      <w:pPr>
        <w:pStyle w:val="Bullet1"/>
      </w:pPr>
      <w:r w:rsidRPr="00AD5F24">
        <w:t>Develop or maintain alternative strategies for threatened species recovery</w:t>
      </w:r>
    </w:p>
    <w:p w14:paraId="15DE1B71" w14:textId="77777777" w:rsidR="00FF6F90" w:rsidRPr="00AD5F24" w:rsidRDefault="00FF6F90" w:rsidP="001B6C1A">
      <w:pPr>
        <w:pStyle w:val="Bullet1"/>
      </w:pPr>
      <w:r w:rsidRPr="00AD5F24">
        <w:t>Increase public support for feral cat management and promote responsible cat ownership</w:t>
      </w:r>
    </w:p>
    <w:p w14:paraId="04CF7713" w14:textId="77777777" w:rsidR="00FF6F90" w:rsidRPr="00AD5F24" w:rsidRDefault="00FF6F90" w:rsidP="001B6C1A">
      <w:r w:rsidRPr="00AD5F24">
        <w:t>A set of actions have been identified to help achieve the objectives of the TAP. There are nine actions to improve the control of feral cats in different landscapes which relate to further research and development of current and new feral cat control options, improving understanding of the interactions between feral cats and other predators, and development of Code of Practice and/or Standard Operating Procedures for new tools.</w:t>
      </w:r>
    </w:p>
    <w:p w14:paraId="2617D026" w14:textId="77777777" w:rsidR="00FF6F90" w:rsidRPr="00AD5F24" w:rsidRDefault="00FF6F90" w:rsidP="00A30ECA">
      <w:pPr>
        <w:keepLines/>
      </w:pPr>
      <w:r w:rsidRPr="00AD5F24">
        <w:t>There are four actions to improve the effectiveness of existing feral cat control options which relate to understanding how best to encourage land managers to include cat management programs within their activities, providing information regarding best practice methods and standard operating procedures, and implementing a consistent regulatory approach across all state and territory governments.</w:t>
      </w:r>
    </w:p>
    <w:p w14:paraId="7A98F6C7" w14:textId="77777777" w:rsidR="00FF6F90" w:rsidRPr="00AD5F24" w:rsidRDefault="00FF6F90" w:rsidP="001B6C1A">
      <w:r w:rsidRPr="00AD5F24">
        <w:lastRenderedPageBreak/>
        <w:t>There are five actions to support the investigation of alternative strategies for threatened species recovery which include eradicating or controlling cats in priority areas, implementing, or improving biosecurity measures in cat-free areas, and creating fenced reserves to support the recovery of threatened species.</w:t>
      </w:r>
    </w:p>
    <w:p w14:paraId="59401A3E" w14:textId="77777777" w:rsidR="00FF6F90" w:rsidRPr="00AD5F24" w:rsidRDefault="00FF6F90" w:rsidP="001B6C1A">
      <w:r w:rsidRPr="00AD5F24">
        <w:t>There are four actions to increase public support for cat management which relate to increasing awareness and understanding about:</w:t>
      </w:r>
    </w:p>
    <w:p w14:paraId="0B3B905F" w14:textId="77777777" w:rsidR="00FF6F90" w:rsidRPr="00AD5F24" w:rsidRDefault="00FF6F90" w:rsidP="001B6C1A">
      <w:pPr>
        <w:pStyle w:val="Bullet1"/>
      </w:pPr>
      <w:r w:rsidRPr="00AD5F24">
        <w:t>The threat to biodiversity posed by cats</w:t>
      </w:r>
    </w:p>
    <w:p w14:paraId="071E49CF" w14:textId="77777777" w:rsidR="00FF6F90" w:rsidRPr="00AD5F24" w:rsidRDefault="00FF6F90" w:rsidP="001B6C1A">
      <w:pPr>
        <w:pStyle w:val="Bullet1"/>
      </w:pPr>
      <w:r w:rsidRPr="00AD5F24">
        <w:t>The need for responsible cat ownership</w:t>
      </w:r>
    </w:p>
    <w:p w14:paraId="30022DA4" w14:textId="77777777" w:rsidR="00FF6F90" w:rsidRPr="00AD5F24" w:rsidRDefault="00FF6F90" w:rsidP="001B6C1A">
      <w:pPr>
        <w:pStyle w:val="Bullet1"/>
      </w:pPr>
      <w:r w:rsidRPr="00AD5F24">
        <w:t>The containment of cats where their roaming may impact priority areas</w:t>
      </w:r>
    </w:p>
    <w:p w14:paraId="5E9DC332" w14:textId="77777777" w:rsidR="00FF6F90" w:rsidRPr="00AD5F24" w:rsidRDefault="00FF6F90" w:rsidP="001B6C1A">
      <w:pPr>
        <w:pStyle w:val="Heading4"/>
      </w:pPr>
      <w:r w:rsidRPr="00AD5F24">
        <w:t>Relevance of the TAP to the Plan</w:t>
      </w:r>
    </w:p>
    <w:p w14:paraId="65562E1A" w14:textId="77777777" w:rsidR="00FF6F90" w:rsidRPr="00780F2F" w:rsidRDefault="00FF6F90" w:rsidP="001B6C1A">
      <w:r w:rsidRPr="00AD5F24">
        <w:t>Total eradication of feral cats is not currently feasible and cat control is an ongoing issue across Australia. Current control programs focus on long-term management and suppression of feral cat populations.</w:t>
      </w:r>
    </w:p>
    <w:p w14:paraId="36338C97" w14:textId="5576D458" w:rsidR="00FF6F90" w:rsidRDefault="00FF6F90" w:rsidP="001B6C1A">
      <w:r w:rsidRPr="00E150A3">
        <w:t>Existing land use within the Growth Areas and surrounding region includes residential areas and farming, which means cats are unlikely to pose a novel threat to native fauna in the area. However, proposed new urban development under the Plan means the threat is likely to be exacerbated. The main areas of concern relate to new urban development in proximity to</w:t>
      </w:r>
      <w:r>
        <w:t xml:space="preserve"> the </w:t>
      </w:r>
      <w:r w:rsidR="001D3F32">
        <w:t>Northern Conservation Area</w:t>
      </w:r>
      <w:r w:rsidR="00A30ECA">
        <w:t>, the Eastern Conservation</w:t>
      </w:r>
      <w:r>
        <w:t xml:space="preserve"> Area,</w:t>
      </w:r>
      <w:r w:rsidR="00A30ECA">
        <w:t xml:space="preserve"> the Gully Avoidance Area in the NGGA, </w:t>
      </w:r>
      <w:r>
        <w:t xml:space="preserve">and </w:t>
      </w:r>
      <w:r w:rsidRPr="00E150A3">
        <w:t>in proximity to Cowies Creek in</w:t>
      </w:r>
      <w:r w:rsidR="00A30ECA">
        <w:t xml:space="preserve"> the</w:t>
      </w:r>
      <w:r w:rsidRPr="00E150A3">
        <w:t xml:space="preserve"> WGGA</w:t>
      </w:r>
      <w:r>
        <w:t>.</w:t>
      </w:r>
    </w:p>
    <w:p w14:paraId="72A53AF8" w14:textId="77777777" w:rsidR="00FF6F90" w:rsidRDefault="00FF6F90" w:rsidP="00326117">
      <w:r>
        <w:t>The existing standard mitigation measures are considered adequate in addressing the potential indirect impacts of development on protected matters in relation to predation or competition by pest or domestic fauna.</w:t>
      </w:r>
    </w:p>
    <w:p w14:paraId="47D42C30" w14:textId="77777777" w:rsidR="00FF6F90" w:rsidRPr="00491712" w:rsidRDefault="00FF6F90" w:rsidP="001B6C1A">
      <w:pPr>
        <w:pStyle w:val="Heading4"/>
      </w:pPr>
      <w:r w:rsidRPr="00491712">
        <w:t>Consistency with the TAP</w:t>
      </w:r>
    </w:p>
    <w:p w14:paraId="31AFFD16" w14:textId="77777777" w:rsidR="00FF6F90" w:rsidRPr="00B66E0D" w:rsidRDefault="00FF6F90" w:rsidP="001B6C1A">
      <w:r w:rsidRPr="00B66E0D">
        <w:t>The Plan is not inconsistent with the TAP on the basis that</w:t>
      </w:r>
      <w:r>
        <w:t xml:space="preserve"> t</w:t>
      </w:r>
      <w:r w:rsidRPr="00B66E0D">
        <w:t>he Plan will not prevent any of the actions of the TAP from being implemented</w:t>
      </w:r>
      <w:r>
        <w:t>.</w:t>
      </w:r>
    </w:p>
    <w:p w14:paraId="478D120E" w14:textId="77777777" w:rsidR="00FF6F90" w:rsidRPr="005D4103" w:rsidRDefault="00FF6F90" w:rsidP="001B6C1A">
      <w:pPr>
        <w:pStyle w:val="Heading4"/>
      </w:pPr>
      <w:r w:rsidRPr="005D4103">
        <w:t>How regard has been given for information within the TAP</w:t>
      </w:r>
    </w:p>
    <w:p w14:paraId="09FA6D7E" w14:textId="77777777" w:rsidR="00FF6F90" w:rsidRDefault="00FF6F90" w:rsidP="001B6C1A">
      <w:r>
        <w:t>The Strategic Assessment Report</w:t>
      </w:r>
      <w:r w:rsidRPr="005D4103">
        <w:t xml:space="preserve"> has had regard for the TAP through reviewing and considering information within the TAP and ensuring that</w:t>
      </w:r>
      <w:r>
        <w:t>:</w:t>
      </w:r>
    </w:p>
    <w:p w14:paraId="67473C69" w14:textId="77777777" w:rsidR="00FF6F90" w:rsidRDefault="00FF6F90" w:rsidP="001B6C1A">
      <w:pPr>
        <w:pStyle w:val="Bullet1"/>
      </w:pPr>
      <w:r>
        <w:t>T</w:t>
      </w:r>
      <w:r w:rsidRPr="005D4103">
        <w:t>he Plan is not inconsistent with the TAP</w:t>
      </w:r>
    </w:p>
    <w:p w14:paraId="32E5667B" w14:textId="77777777" w:rsidR="00FF6F90" w:rsidRPr="005D4103" w:rsidRDefault="00FF6F90" w:rsidP="001B6C1A">
      <w:pPr>
        <w:pStyle w:val="Bullet1"/>
      </w:pPr>
      <w:r>
        <w:t>The Plan will not exacerbate threats associated with this TAP</w:t>
      </w:r>
    </w:p>
    <w:p w14:paraId="25994A76" w14:textId="77777777" w:rsidR="00FF6F90" w:rsidRPr="00AD5F24" w:rsidRDefault="00FF6F90" w:rsidP="001B6C1A">
      <w:pPr>
        <w:pStyle w:val="Heading3"/>
      </w:pPr>
      <w:r w:rsidRPr="00AD5F24">
        <w:t>Threat abatement plan for predation by European red fox</w:t>
      </w:r>
    </w:p>
    <w:p w14:paraId="04CA592D" w14:textId="440F9C42" w:rsidR="00FF6F90" w:rsidRPr="00AD5F24" w:rsidRDefault="00FF6F90" w:rsidP="001B6C1A">
      <w:r w:rsidRPr="00AD5F24">
        <w:t>The goal of this TAP is to minimise the impact of the European red fox (</w:t>
      </w:r>
      <w:r w:rsidRPr="00AD5F24">
        <w:rPr>
          <w:i/>
          <w:iCs/>
        </w:rPr>
        <w:t>Vulpes Vulpes</w:t>
      </w:r>
      <w:r w:rsidRPr="00AD5F24">
        <w:t xml:space="preserve">) on biodiversity in Australia </w:t>
      </w:r>
      <w:sdt>
        <w:sdtPr>
          <w:rPr>
            <w:color w:val="000000"/>
          </w:rPr>
          <w:tag w:val="MENDELEY_CITATION_v3_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"/>
          <w:id w:val="880597135"/>
          <w:placeholder>
            <w:docPart w:val="DefaultPlaceholder_-1854013440"/>
          </w:placeholder>
        </w:sdtPr>
        <w:sdtContent>
          <w:r w:rsidR="008832BD" w:rsidRPr="008832BD">
            <w:rPr>
              <w:color w:val="000000"/>
            </w:rPr>
            <w:t>(DEWHA, 2008e)</w:t>
          </w:r>
        </w:sdtContent>
      </w:sdt>
      <w:r w:rsidRPr="00AD5F24">
        <w:t xml:space="preserve">. </w:t>
      </w:r>
    </w:p>
    <w:p w14:paraId="61CBD1B0" w14:textId="77777777" w:rsidR="00FF6F90" w:rsidRPr="00AD5F24" w:rsidRDefault="00FF6F90" w:rsidP="001B6C1A">
      <w:r w:rsidRPr="00AD5F24">
        <w:t>The European red fox can be found all over the Australian mainland, apart from in the far North. Fox predation is a threat to many threatened fauna species, in particular terrestrial mammals and ground-nesting birds.</w:t>
      </w:r>
    </w:p>
    <w:p w14:paraId="63382B92" w14:textId="77777777" w:rsidR="00FF6F90" w:rsidRPr="00AD5F24" w:rsidRDefault="00FF6F90" w:rsidP="001B6C1A">
      <w:pPr>
        <w:pStyle w:val="Heading4"/>
      </w:pPr>
      <w:r w:rsidRPr="00AD5F24">
        <w:t>Objectives and actions under the TAP</w:t>
      </w:r>
    </w:p>
    <w:p w14:paraId="7CEC69AF" w14:textId="77777777" w:rsidR="00FF6F90" w:rsidRPr="00AD5F24" w:rsidRDefault="00FF6F90" w:rsidP="001B6C1A">
      <w:pPr>
        <w:keepNext/>
        <w:keepLines/>
      </w:pPr>
      <w:r w:rsidRPr="00AD5F24">
        <w:t>The TAP sets out four objectives to achieve the goal, they are:</w:t>
      </w:r>
    </w:p>
    <w:p w14:paraId="149F6320" w14:textId="77777777" w:rsidR="00FF6F90" w:rsidRPr="00AD5F24" w:rsidRDefault="00FF6F90" w:rsidP="001B6C1A">
      <w:pPr>
        <w:pStyle w:val="Bullet1"/>
      </w:pPr>
      <w:r w:rsidRPr="00AD5F24">
        <w:t>Prevent foxes occupying new areas in Australia and eradicate foxes from high-conservation-value ‘islands’</w:t>
      </w:r>
    </w:p>
    <w:p w14:paraId="41AA828A" w14:textId="77777777" w:rsidR="00FF6F90" w:rsidRPr="00AD5F24" w:rsidRDefault="00FF6F90" w:rsidP="001B6C1A">
      <w:pPr>
        <w:pStyle w:val="Bullet1"/>
      </w:pPr>
      <w:r w:rsidRPr="00AD5F24">
        <w:t>Promote the maintenance and recovery of native species and ecological communities that are affected by fox predation</w:t>
      </w:r>
    </w:p>
    <w:p w14:paraId="455EBFA6" w14:textId="77777777" w:rsidR="00FF6F90" w:rsidRPr="00AD5F24" w:rsidRDefault="00FF6F90" w:rsidP="001B6C1A">
      <w:pPr>
        <w:pStyle w:val="Bullet1"/>
      </w:pPr>
      <w:r w:rsidRPr="00AD5F24">
        <w:t>Improve knowledge and understanding of fox impacts and interactions with other species and other ecological processes</w:t>
      </w:r>
    </w:p>
    <w:p w14:paraId="5EEB2323" w14:textId="77777777" w:rsidR="00FF6F90" w:rsidRPr="00AD5F24" w:rsidRDefault="00FF6F90" w:rsidP="001B6C1A">
      <w:pPr>
        <w:pStyle w:val="Bullet1"/>
      </w:pPr>
      <w:r w:rsidRPr="00AD5F24">
        <w:t>Improve the effectiveness, target specificity, integration, and humaneness of control options for foxes</w:t>
      </w:r>
    </w:p>
    <w:p w14:paraId="7DAFDBC4" w14:textId="77777777" w:rsidR="00FF6F90" w:rsidRPr="00AD5F24" w:rsidRDefault="00FF6F90" w:rsidP="001B6C1A">
      <w:pPr>
        <w:pStyle w:val="Bullet1"/>
      </w:pPr>
      <w:r w:rsidRPr="00AD5F24">
        <w:t>Increase awareness of all stakeholders of the objectives and actions of the TAP, and of the need to control and manage foxes</w:t>
      </w:r>
    </w:p>
    <w:p w14:paraId="5E8ED72D" w14:textId="77777777" w:rsidR="00FF6F90" w:rsidRPr="00AD5F24" w:rsidRDefault="00FF6F90" w:rsidP="001B6C1A">
      <w:r w:rsidRPr="00AD5F24">
        <w:lastRenderedPageBreak/>
        <w:t>A set of actions have been identified to help achieve the objectives of the TAP. There are four actions to prevent foxes occupying new areas in Australia which relate to collating data on areas with high conservation values, developing and implementing management plans, and eradicating populations of foxes from lands adjacent to priority areas.</w:t>
      </w:r>
    </w:p>
    <w:p w14:paraId="28E1C59F" w14:textId="77777777" w:rsidR="00FF6F90" w:rsidRPr="00AD5F24" w:rsidRDefault="00FF6F90" w:rsidP="001B6C1A">
      <w:r w:rsidRPr="00AD5F24">
        <w:t>There are three actions to promote the recovery of native species and ecological communities that are affected by fox predation which relate to identifying priority areas for fox control and undertaking and monitoring fox control at these locations.</w:t>
      </w:r>
    </w:p>
    <w:p w14:paraId="78672A4B" w14:textId="77777777" w:rsidR="00FF6F90" w:rsidRPr="00AD5F24" w:rsidRDefault="00FF6F90" w:rsidP="001B6C1A">
      <w:r w:rsidRPr="00AD5F24">
        <w:t>There are five actions to improve the knowledge and understanding of fox impacts which relate to developing methods for monitoring foxes, exploring the interactions between foxes, feral cats, wild dogs, and rabbits, and estimating the costs of impacts from foxes.</w:t>
      </w:r>
    </w:p>
    <w:p w14:paraId="28CE6EAB" w14:textId="77777777" w:rsidR="00FF6F90" w:rsidRPr="00AD5F24" w:rsidRDefault="00FF6F90" w:rsidP="001B6C1A">
      <w:r w:rsidRPr="00AD5F24">
        <w:t>There are seven actions to improve the control options for foxes which relate to investigating existing and new control techniques, developing training programs for land managers, and promoting best practice standards.</w:t>
      </w:r>
    </w:p>
    <w:p w14:paraId="12784D7F" w14:textId="77777777" w:rsidR="00FF6F90" w:rsidRPr="00780F2F" w:rsidRDefault="00FF6F90" w:rsidP="001B6C1A">
      <w:r w:rsidRPr="00AD5F24">
        <w:t>There is one action to increase awareness of the need to control and manage foxes which relates to ensuring that the actions in the TAP are better communicated.</w:t>
      </w:r>
    </w:p>
    <w:p w14:paraId="2C41BD88" w14:textId="77777777" w:rsidR="00FF6F90" w:rsidRPr="00E150A3" w:rsidRDefault="00FF6F90" w:rsidP="001B6C1A">
      <w:pPr>
        <w:pStyle w:val="Heading4"/>
      </w:pPr>
      <w:r w:rsidRPr="00E150A3">
        <w:t>Relevance of the TAP to the Plan</w:t>
      </w:r>
    </w:p>
    <w:p w14:paraId="7110CD51" w14:textId="26B19062" w:rsidR="00FF6F90" w:rsidRDefault="00FF6F90" w:rsidP="001B6C1A">
      <w:r>
        <w:t xml:space="preserve">Foxes </w:t>
      </w:r>
      <w:r w:rsidRPr="006842BF">
        <w:t xml:space="preserve">are an existing threat within the Geelong locality, with evidence that the NWGGA is currently occupied by the species </w:t>
      </w:r>
      <w:sdt>
        <w:sdtPr>
          <w:rPr>
            <w:color w:val="000000"/>
          </w:rPr>
          <w:tag w:val="MENDELEY_CITATION_v3_eyJjaXRhdGlvbklEIjoiTUVOREVMRVlfQ0lUQVRJT05fYThhNTQyYjAtNWEyOS00ZDBlLTk2YzQtZGE5ZTY3YzRiNmIy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214248984"/>
          <w:placeholder>
            <w:docPart w:val="DefaultPlaceholder_-1854013440"/>
          </w:placeholder>
        </w:sdtPr>
        <w:sdtContent>
          <w:r w:rsidR="008832BD" w:rsidRPr="008832BD">
            <w:rPr>
              <w:color w:val="000000"/>
            </w:rPr>
            <w:t>(EHP, 2021)</w:t>
          </w:r>
        </w:sdtContent>
      </w:sdt>
      <w:r w:rsidRPr="006842BF">
        <w:t xml:space="preserve">. </w:t>
      </w:r>
    </w:p>
    <w:p w14:paraId="2CA17E22" w14:textId="77777777" w:rsidR="00FF6F90" w:rsidRPr="00B66E0D" w:rsidRDefault="00FF6F90" w:rsidP="001B6C1A">
      <w:r w:rsidRPr="0093326E">
        <w:t>Development under the Plan is unlikely to exacerbate the threat posed by foxes.</w:t>
      </w:r>
    </w:p>
    <w:p w14:paraId="4A70B2CC" w14:textId="77777777" w:rsidR="00FF6F90" w:rsidRPr="00491712" w:rsidRDefault="00FF6F90" w:rsidP="001B6C1A">
      <w:pPr>
        <w:pStyle w:val="Heading4"/>
        <w:ind w:left="0" w:firstLine="0"/>
      </w:pPr>
      <w:r w:rsidRPr="00491712">
        <w:t>Consistency with the TAP</w:t>
      </w:r>
    </w:p>
    <w:p w14:paraId="60880AC8" w14:textId="77777777" w:rsidR="00FF6F90" w:rsidRPr="00B66E0D" w:rsidRDefault="00FF6F90" w:rsidP="001B6C1A">
      <w:r w:rsidRPr="00B66E0D">
        <w:t>The Plan is not inconsistent with the TAP on the basis that</w:t>
      </w:r>
      <w:r>
        <w:t xml:space="preserve"> t</w:t>
      </w:r>
      <w:r w:rsidRPr="00B66E0D">
        <w:t>he Plan will not prevent any of the actions of the TAP from being implemented</w:t>
      </w:r>
      <w:r>
        <w:t>.</w:t>
      </w:r>
    </w:p>
    <w:p w14:paraId="5E129038" w14:textId="77777777" w:rsidR="00FF6F90" w:rsidRPr="005D4103" w:rsidRDefault="00FF6F90" w:rsidP="001B6C1A">
      <w:pPr>
        <w:pStyle w:val="Heading4"/>
      </w:pPr>
      <w:r w:rsidRPr="005D4103">
        <w:t>How regard has been given for information within the TAP</w:t>
      </w:r>
    </w:p>
    <w:p w14:paraId="09338DF6" w14:textId="77777777" w:rsidR="00FF6F90" w:rsidRDefault="00FF6F90" w:rsidP="001B6C1A">
      <w:r>
        <w:t>The Strategic Assessment Report</w:t>
      </w:r>
      <w:r w:rsidRPr="005D4103">
        <w:t xml:space="preserve"> has had regard for the TAP through reviewing and considering information within the TAP and ensuring that</w:t>
      </w:r>
      <w:r>
        <w:t>:</w:t>
      </w:r>
    </w:p>
    <w:p w14:paraId="19D9D323" w14:textId="77777777" w:rsidR="00FF6F90" w:rsidRDefault="00FF6F90" w:rsidP="001B6C1A">
      <w:pPr>
        <w:pStyle w:val="Bullet1"/>
      </w:pPr>
      <w:r>
        <w:t>T</w:t>
      </w:r>
      <w:r w:rsidRPr="005D4103">
        <w:t>he Plan is not inconsistent with the TAP</w:t>
      </w:r>
    </w:p>
    <w:p w14:paraId="5485A51A" w14:textId="77777777" w:rsidR="00FF6F90" w:rsidRPr="005D4103" w:rsidRDefault="00FF6F90" w:rsidP="001B6C1A">
      <w:pPr>
        <w:pStyle w:val="Bullet1"/>
      </w:pPr>
      <w:r>
        <w:t>The Plan will not exacerbate threats associated with this TAP</w:t>
      </w:r>
    </w:p>
    <w:p w14:paraId="261BC9E9" w14:textId="77777777" w:rsidR="00FF6F90" w:rsidRPr="00AD5F24" w:rsidRDefault="00FF6F90" w:rsidP="001B6C1A">
      <w:pPr>
        <w:pStyle w:val="Heading3"/>
      </w:pPr>
      <w:bookmarkStart w:id="34" w:name="_Ref116652563"/>
      <w:r w:rsidRPr="00AD5F24">
        <w:t>Threat abatement plan for predation, habitat degradation, competition and disease transmission by feral pigs (</w:t>
      </w:r>
      <w:r w:rsidRPr="00AD5F24">
        <w:rPr>
          <w:i/>
          <w:iCs/>
        </w:rPr>
        <w:t>Sus scrofa</w:t>
      </w:r>
      <w:r w:rsidRPr="00AD5F24">
        <w:t>)</w:t>
      </w:r>
      <w:bookmarkEnd w:id="34"/>
    </w:p>
    <w:p w14:paraId="131DC5F7" w14:textId="77777777" w:rsidR="00FF6F90" w:rsidRPr="00AD5F24" w:rsidRDefault="00FF6F90" w:rsidP="001B6C1A">
      <w:r w:rsidRPr="00AD5F24">
        <w:t>The goal of this TAP is to prevent further species and ecological communities from becoming threatened or extinct due to the impacts of feral pigs.</w:t>
      </w:r>
    </w:p>
    <w:p w14:paraId="784051CB" w14:textId="77777777" w:rsidR="00FF6F90" w:rsidRPr="00AD5F24" w:rsidRDefault="00FF6F90" w:rsidP="001B6C1A">
      <w:r w:rsidRPr="00AD5F24">
        <w:t>Feral pigs are widespread throughout Australia and can affect threatened species and ecological communities by:</w:t>
      </w:r>
    </w:p>
    <w:p w14:paraId="568EDA5F" w14:textId="77777777" w:rsidR="00FF6F90" w:rsidRPr="00AD5F24" w:rsidRDefault="00FF6F90" w:rsidP="001B6C1A">
      <w:pPr>
        <w:pStyle w:val="Bullet1"/>
      </w:pPr>
      <w:r w:rsidRPr="00AD5F24">
        <w:t>Consuming threatened fauna species</w:t>
      </w:r>
    </w:p>
    <w:p w14:paraId="415C51A4" w14:textId="77777777" w:rsidR="00FF6F90" w:rsidRPr="00AD5F24" w:rsidRDefault="00FF6F90" w:rsidP="001B6C1A">
      <w:pPr>
        <w:pStyle w:val="Bullet1"/>
      </w:pPr>
      <w:r w:rsidRPr="00AD5F24">
        <w:t>Destroying threatened flora species</w:t>
      </w:r>
    </w:p>
    <w:p w14:paraId="0DB4E656" w14:textId="77777777" w:rsidR="00FF6F90" w:rsidRPr="00AD5F24" w:rsidRDefault="00FF6F90" w:rsidP="001B6C1A">
      <w:pPr>
        <w:pStyle w:val="Bullet1"/>
      </w:pPr>
      <w:r w:rsidRPr="00AD5F24">
        <w:t>Altering ecological parameters such as plant species composition and succession, nutrient and water cycles, and water quality</w:t>
      </w:r>
    </w:p>
    <w:p w14:paraId="6FF517FA" w14:textId="77777777" w:rsidR="00FF6F90" w:rsidRPr="00AD5F24" w:rsidRDefault="00FF6F90" w:rsidP="001B6C1A">
      <w:pPr>
        <w:pStyle w:val="Bullet1"/>
      </w:pPr>
      <w:r w:rsidRPr="00AD5F24">
        <w:t>Changing the composition of threatened plant communities</w:t>
      </w:r>
    </w:p>
    <w:p w14:paraId="28A5CE81" w14:textId="77777777" w:rsidR="00FF6F90" w:rsidRPr="00AD5F24" w:rsidRDefault="00FF6F90" w:rsidP="001B6C1A">
      <w:pPr>
        <w:pStyle w:val="Bullet1"/>
      </w:pPr>
      <w:r w:rsidRPr="00AD5F24">
        <w:t>Altering soil structure</w:t>
      </w:r>
    </w:p>
    <w:p w14:paraId="7BEFE7ED" w14:textId="77777777" w:rsidR="00FF6F90" w:rsidRPr="00AD5F24" w:rsidRDefault="00FF6F90" w:rsidP="001B6C1A">
      <w:pPr>
        <w:pStyle w:val="Bullet1"/>
      </w:pPr>
      <w:r w:rsidRPr="00AD5F24">
        <w:t>Increasing the spread of weeds</w:t>
      </w:r>
    </w:p>
    <w:p w14:paraId="3DA170B9" w14:textId="6DACD68E" w:rsidR="00FF6F90" w:rsidRPr="00AD5F24" w:rsidRDefault="00FF6F90" w:rsidP="001B6C1A">
      <w:pPr>
        <w:pStyle w:val="Bullet1"/>
      </w:pPr>
      <w:r w:rsidRPr="00AD5F24">
        <w:t xml:space="preserve">Spreading animal diseases such as leptospirosis, brucellosis, and plant pathogens such as </w:t>
      </w:r>
      <w:r w:rsidRPr="00AD5F24">
        <w:rPr>
          <w:i/>
          <w:iCs/>
        </w:rPr>
        <w:t xml:space="preserve">Phytophthora cinnamomic </w:t>
      </w:r>
      <w:sdt>
        <w:sdtPr>
          <w:rPr>
            <w:iCs/>
            <w:color w:val="000000"/>
          </w:rPr>
          <w:tag w:val="MENDELEY_CITATION_v3_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"/>
          <w:id w:val="-1165167900"/>
          <w:placeholder>
            <w:docPart w:val="DefaultPlaceholder_-1854013440"/>
          </w:placeholder>
        </w:sdtPr>
        <w:sdtEndPr>
          <w:rPr>
            <w:iCs w:val="0"/>
          </w:rPr>
        </w:sdtEndPr>
        <w:sdtContent>
          <w:r w:rsidR="008832BD" w:rsidRPr="008832BD">
            <w:rPr>
              <w:color w:val="000000"/>
            </w:rPr>
            <w:t>(DoEE, 2017)</w:t>
          </w:r>
        </w:sdtContent>
      </w:sdt>
    </w:p>
    <w:p w14:paraId="756E4C56" w14:textId="77777777" w:rsidR="00FF6F90" w:rsidRPr="00AD5F24" w:rsidRDefault="00FF6F90" w:rsidP="001B6C1A">
      <w:pPr>
        <w:pStyle w:val="Heading4"/>
      </w:pPr>
      <w:r w:rsidRPr="00AD5F24">
        <w:lastRenderedPageBreak/>
        <w:t>Objectives and actions under the TAP</w:t>
      </w:r>
    </w:p>
    <w:p w14:paraId="237364FF" w14:textId="77777777" w:rsidR="00FF6F90" w:rsidRPr="00AD5F24" w:rsidRDefault="00FF6F90" w:rsidP="00B66932">
      <w:pPr>
        <w:keepNext/>
        <w:keepLines/>
      </w:pPr>
      <w:r w:rsidRPr="00AD5F24">
        <w:t>The TAP sets out six objectives to achieve the goal, they are:</w:t>
      </w:r>
    </w:p>
    <w:p w14:paraId="1CF657E4" w14:textId="77777777" w:rsidR="00FF6F90" w:rsidRPr="00AD5F24" w:rsidRDefault="00FF6F90" w:rsidP="001B6C1A">
      <w:pPr>
        <w:pStyle w:val="Bullet1"/>
      </w:pPr>
      <w:r w:rsidRPr="00AD5F24">
        <w:t>Prioritise key species, ecological communities, ecosystems, and locations across Australia for strategic feral pig management</w:t>
      </w:r>
    </w:p>
    <w:p w14:paraId="319683B8" w14:textId="77777777" w:rsidR="00FF6F90" w:rsidRPr="00AD5F24" w:rsidRDefault="00FF6F90" w:rsidP="001B6C1A">
      <w:pPr>
        <w:pStyle w:val="Bullet1"/>
      </w:pPr>
      <w:r w:rsidRPr="00AD5F24">
        <w:t>Encourage the integration of feral pig management into land management activities at regional, state and territory, and national levels</w:t>
      </w:r>
    </w:p>
    <w:p w14:paraId="76480507" w14:textId="77777777" w:rsidR="00FF6F90" w:rsidRPr="00AD5F24" w:rsidRDefault="00FF6F90" w:rsidP="001B6C1A">
      <w:pPr>
        <w:pStyle w:val="Bullet1"/>
      </w:pPr>
      <w:r w:rsidRPr="00AD5F24">
        <w:t>Encourage further scientific research into feral pig impacts on nationally threatened species and ecological communities, and feral pig ecology and control</w:t>
      </w:r>
    </w:p>
    <w:p w14:paraId="43F5DFEB" w14:textId="77777777" w:rsidR="00FF6F90" w:rsidRPr="00AD5F24" w:rsidRDefault="00FF6F90" w:rsidP="001B6C1A">
      <w:pPr>
        <w:pStyle w:val="Bullet1"/>
      </w:pPr>
      <w:r w:rsidRPr="00AD5F24">
        <w:t>Record and monitor feral pig control programs, so their effectiveness can be evaluated</w:t>
      </w:r>
    </w:p>
    <w:p w14:paraId="4A9C164F" w14:textId="77777777" w:rsidR="00FF6F90" w:rsidRPr="00AD5F24" w:rsidRDefault="00FF6F90" w:rsidP="001B6C1A">
      <w:pPr>
        <w:pStyle w:val="Bullet1"/>
      </w:pPr>
      <w:r w:rsidRPr="00AD5F24">
        <w:t>Build capacity for feral pig management and raise feral pig awareness amongst landholders and land managers</w:t>
      </w:r>
    </w:p>
    <w:p w14:paraId="6110A9AB" w14:textId="77777777" w:rsidR="00FF6F90" w:rsidRPr="00AD5F24" w:rsidRDefault="00FF6F90" w:rsidP="001B6C1A">
      <w:pPr>
        <w:pStyle w:val="Bullet1"/>
      </w:pPr>
      <w:r w:rsidRPr="00AD5F24">
        <w:t>Improve public awareness about feral pigs and the environmental damage and problems they cause, and the need for the feral pig control</w:t>
      </w:r>
    </w:p>
    <w:p w14:paraId="5749DE36" w14:textId="77777777" w:rsidR="00FF6F90" w:rsidRPr="00AD5F24" w:rsidRDefault="00FF6F90" w:rsidP="001B6C1A">
      <w:r w:rsidRPr="00AD5F24">
        <w:t>A set of actions have been identified to help achieve the objectives of the TAP. There are two actions to support strategic feral pig management which include identifying priority species, ecological communities, ecosystems, and locations for priority protection, and implementing control measures in these areas.</w:t>
      </w:r>
    </w:p>
    <w:p w14:paraId="47DE9655" w14:textId="77777777" w:rsidR="00FF6F90" w:rsidRPr="00AD5F24" w:rsidRDefault="00FF6F90" w:rsidP="001B6C1A">
      <w:r w:rsidRPr="00AD5F24">
        <w:t>There is one action to support the integration of feral pig management into land management activities which relates to encouraging government departments and agencies, and regional groups, to integrate feral pig management into their land management activities.</w:t>
      </w:r>
    </w:p>
    <w:p w14:paraId="413A171E" w14:textId="77777777" w:rsidR="00FF6F90" w:rsidRPr="00AD5F24" w:rsidRDefault="00FF6F90" w:rsidP="001B6C1A">
      <w:pPr>
        <w:keepNext/>
      </w:pPr>
      <w:r w:rsidRPr="00AD5F24">
        <w:t>There are four actions to encourage further scientific research into feral pig impacts which include undertaking more research into:</w:t>
      </w:r>
    </w:p>
    <w:p w14:paraId="6C95A460" w14:textId="77777777" w:rsidR="00FF6F90" w:rsidRPr="00AD5F24" w:rsidRDefault="00FF6F90" w:rsidP="001B6C1A">
      <w:pPr>
        <w:pStyle w:val="Bullet1"/>
        <w:keepNext/>
      </w:pPr>
      <w:r w:rsidRPr="00AD5F24">
        <w:t>Feral pig impacts</w:t>
      </w:r>
    </w:p>
    <w:p w14:paraId="43CFE5D8" w14:textId="77777777" w:rsidR="00FF6F90" w:rsidRPr="00AD5F24" w:rsidRDefault="00FF6F90" w:rsidP="001B6C1A">
      <w:pPr>
        <w:pStyle w:val="Bullet1"/>
        <w:keepNext/>
      </w:pPr>
      <w:r w:rsidRPr="00AD5F24">
        <w:t>Feral pig population dynamics and ecology</w:t>
      </w:r>
    </w:p>
    <w:p w14:paraId="19B169C3" w14:textId="77777777" w:rsidR="00FF6F90" w:rsidRPr="00AD5F24" w:rsidRDefault="00FF6F90" w:rsidP="001B6C1A">
      <w:pPr>
        <w:pStyle w:val="Bullet1"/>
      </w:pPr>
      <w:r w:rsidRPr="00AD5F24">
        <w:t>Special and temporal use of landscapes by feral pigs</w:t>
      </w:r>
    </w:p>
    <w:p w14:paraId="46330C98" w14:textId="77777777" w:rsidR="00FF6F90" w:rsidRPr="00AD5F24" w:rsidRDefault="00FF6F90" w:rsidP="001B6C1A">
      <w:pPr>
        <w:pStyle w:val="Bullet1"/>
      </w:pPr>
      <w:r w:rsidRPr="00AD5F24">
        <w:t>The effectiveness of feral pig control methods</w:t>
      </w:r>
    </w:p>
    <w:p w14:paraId="2F770A3F" w14:textId="77777777" w:rsidR="00FF6F90" w:rsidRPr="00AD5F24" w:rsidRDefault="00FF6F90" w:rsidP="001B6C1A">
      <w:r w:rsidRPr="00AD5F24">
        <w:t>There are three actions to evaluate the effectiveness of feral pig control programs which relate to developing better monitoring techniques and encouraging centralised recording of feral pig control actions.</w:t>
      </w:r>
    </w:p>
    <w:p w14:paraId="04D0E35D" w14:textId="77777777" w:rsidR="00FF6F90" w:rsidRPr="00AD5F24" w:rsidRDefault="00FF6F90" w:rsidP="001B6C1A">
      <w:r w:rsidRPr="00AD5F24">
        <w:t>There are two actions to raise feral pig awareness amongst landholders and land managers which relate to increased delivery of training programs to build feral pig management skills and improve the understanding of special impediments to feral pig control.</w:t>
      </w:r>
    </w:p>
    <w:p w14:paraId="5CAF1D68" w14:textId="77777777" w:rsidR="00FF6F90" w:rsidRPr="00AD5F24" w:rsidRDefault="00FF6F90" w:rsidP="001B6C1A">
      <w:r w:rsidRPr="00AD5F24">
        <w:t>There are two actions to improve public awareness about feral pigs which include developing a public education program about feral pigs and the environmental damage and problems they could cause.</w:t>
      </w:r>
    </w:p>
    <w:p w14:paraId="45080894" w14:textId="77777777" w:rsidR="00FF6F90" w:rsidRPr="00AD5F24" w:rsidRDefault="00FF6F90" w:rsidP="001B6C1A">
      <w:pPr>
        <w:pStyle w:val="Heading4"/>
      </w:pPr>
      <w:r w:rsidRPr="00AD5F24">
        <w:t>Relevance of the TAP to the Plan</w:t>
      </w:r>
    </w:p>
    <w:p w14:paraId="603E01E3" w14:textId="1B0B2F7E" w:rsidR="00FF6F90" w:rsidRDefault="00FF6F90" w:rsidP="001B6C1A">
      <w:r w:rsidRPr="00AD5F24">
        <w:t xml:space="preserve">Feral pigs are widely established in </w:t>
      </w:r>
      <w:r w:rsidR="00256283" w:rsidRPr="00AD5F24">
        <w:t>Australia,</w:t>
      </w:r>
      <w:r w:rsidRPr="00AD5F24">
        <w:t xml:space="preserve"> and it is not currently possible to completely eradicate them </w:t>
      </w:r>
      <w:sdt>
        <w:sdtPr>
          <w:rPr>
            <w:color w:val="000000"/>
          </w:rPr>
          <w:tag w:val="MENDELEY_CITATION_v3_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"/>
          <w:id w:val="-1879928237"/>
          <w:placeholder>
            <w:docPart w:val="DefaultPlaceholder_-1854013440"/>
          </w:placeholder>
        </w:sdtPr>
        <w:sdtContent>
          <w:r w:rsidR="008832BD" w:rsidRPr="008832BD">
            <w:rPr>
              <w:color w:val="000000"/>
            </w:rPr>
            <w:t>(DoEE, 2017)</w:t>
          </w:r>
        </w:sdtContent>
      </w:sdt>
      <w:r w:rsidRPr="00AD5F24">
        <w:t>.</w:t>
      </w:r>
    </w:p>
    <w:p w14:paraId="45DB3F6D" w14:textId="77777777" w:rsidR="00FF6F90" w:rsidRPr="006842BF" w:rsidRDefault="00FF6F90" w:rsidP="001B6C1A">
      <w:r w:rsidRPr="006842BF">
        <w:t xml:space="preserve">There is little information to suggest that </w:t>
      </w:r>
      <w:r>
        <w:t>feral pigs</w:t>
      </w:r>
      <w:r w:rsidRPr="006842BF">
        <w:t xml:space="preserve"> are currently a problem in the Strategic Assessment Area.</w:t>
      </w:r>
      <w:r>
        <w:t xml:space="preserve"> However, it is possible that feral pigs are present as they present a widespread threat within Australia.</w:t>
      </w:r>
    </w:p>
    <w:p w14:paraId="071D09E6" w14:textId="77777777" w:rsidR="00FF6F90" w:rsidRPr="0093326E" w:rsidRDefault="00FF6F90" w:rsidP="001B6C1A">
      <w:r w:rsidRPr="0093326E">
        <w:t xml:space="preserve">There are no activities under the Plan which are likely to lead to the introduction of </w:t>
      </w:r>
      <w:r>
        <w:t>feral pigs</w:t>
      </w:r>
      <w:r w:rsidRPr="0093326E">
        <w:t xml:space="preserve"> in the area</w:t>
      </w:r>
      <w:r>
        <w:t>, or which would otherwise exacerbate the threat of feral pigs.</w:t>
      </w:r>
    </w:p>
    <w:p w14:paraId="0011731B" w14:textId="77777777" w:rsidR="00FF6F90" w:rsidRPr="00491712" w:rsidRDefault="00FF6F90" w:rsidP="001B6C1A">
      <w:pPr>
        <w:pStyle w:val="Heading4"/>
      </w:pPr>
      <w:r w:rsidRPr="00491712">
        <w:t>Consistency with the TAP</w:t>
      </w:r>
    </w:p>
    <w:p w14:paraId="38798F47" w14:textId="77777777" w:rsidR="00FF6F90" w:rsidRPr="00B66E0D" w:rsidRDefault="00FF6F90" w:rsidP="001B6C1A">
      <w:r w:rsidRPr="00B66E0D">
        <w:t>The Plan is not inconsistent with the TAP on the basis that</w:t>
      </w:r>
      <w:r>
        <w:t xml:space="preserve"> t</w:t>
      </w:r>
      <w:r w:rsidRPr="00B66E0D">
        <w:t>he Plan will not prevent any of the actions of the TAP from being implemented</w:t>
      </w:r>
      <w:r>
        <w:t>.</w:t>
      </w:r>
    </w:p>
    <w:p w14:paraId="2A7A60AD" w14:textId="77777777" w:rsidR="00FF6F90" w:rsidRPr="005D4103" w:rsidRDefault="00FF6F90" w:rsidP="001B6C1A">
      <w:pPr>
        <w:pStyle w:val="Heading4"/>
      </w:pPr>
      <w:r w:rsidRPr="005D4103">
        <w:lastRenderedPageBreak/>
        <w:t>How regard has been given for information within the TAP</w:t>
      </w:r>
    </w:p>
    <w:p w14:paraId="33DB91B5" w14:textId="77777777" w:rsidR="00FF6F90" w:rsidRDefault="00FF6F90" w:rsidP="00B66932">
      <w:pPr>
        <w:keepNext/>
        <w:keepLines/>
      </w:pPr>
      <w:r>
        <w:t>The Strategic Assessment Report</w:t>
      </w:r>
      <w:r w:rsidRPr="005D4103">
        <w:t xml:space="preserve"> has had regard for the TAP through reviewing and considering information within the TAP and ensuring that</w:t>
      </w:r>
      <w:r>
        <w:t>:</w:t>
      </w:r>
    </w:p>
    <w:p w14:paraId="0971A3D3" w14:textId="77777777" w:rsidR="00FF6F90" w:rsidRDefault="00FF6F90" w:rsidP="001B6C1A">
      <w:pPr>
        <w:pStyle w:val="Bullet1"/>
      </w:pPr>
      <w:r>
        <w:t>T</w:t>
      </w:r>
      <w:r w:rsidRPr="005D4103">
        <w:t>he Plan is not inconsistent with the TAP</w:t>
      </w:r>
    </w:p>
    <w:p w14:paraId="67A68BAC" w14:textId="77777777" w:rsidR="00FF6F90" w:rsidRPr="005D4103" w:rsidRDefault="00FF6F90" w:rsidP="001B6C1A">
      <w:pPr>
        <w:pStyle w:val="Bullet1"/>
      </w:pPr>
      <w:r>
        <w:t>The Plan will not exacerbate threats associated with this TAP</w:t>
      </w:r>
    </w:p>
    <w:p w14:paraId="7B494442" w14:textId="77777777" w:rsidR="00FF6F90" w:rsidRDefault="00FF6F90" w:rsidP="00CE6315">
      <w:pPr>
        <w:pStyle w:val="Acronymsreferences"/>
        <w:sectPr w:rsidR="00FF6F90" w:rsidSect="00C96C0E">
          <w:pgSz w:w="11900" w:h="16840"/>
          <w:pgMar w:top="1134" w:right="1134" w:bottom="1134" w:left="1134" w:header="708" w:footer="567" w:gutter="0"/>
          <w:pgNumType w:start="1" w:chapStyle="1"/>
          <w:cols w:space="708"/>
          <w:docGrid w:linePitch="360"/>
        </w:sectPr>
      </w:pPr>
    </w:p>
    <w:p w14:paraId="44CCA511" w14:textId="77777777" w:rsidR="00FF6F90" w:rsidRDefault="00FF6F90" w:rsidP="00815FB3">
      <w:pPr>
        <w:pStyle w:val="Heading1"/>
      </w:pPr>
      <w:bookmarkStart w:id="35" w:name="_Toc115963047"/>
      <w:bookmarkStart w:id="36" w:name="_Toc212461913"/>
      <w:r>
        <w:lastRenderedPageBreak/>
        <w:t>Relevant protected matters</w:t>
      </w:r>
      <w:bookmarkEnd w:id="35"/>
      <w:bookmarkEnd w:id="36"/>
    </w:p>
    <w:p w14:paraId="79E55836" w14:textId="77777777" w:rsidR="00FF6F90" w:rsidRDefault="00FF6F90" w:rsidP="00815FB3">
      <w:pPr>
        <w:pStyle w:val="Heading2"/>
      </w:pPr>
      <w:bookmarkStart w:id="37" w:name="_Toc115963048"/>
      <w:bookmarkStart w:id="38" w:name="_Toc212461914"/>
      <w:r>
        <w:t>Introduction</w:t>
      </w:r>
      <w:bookmarkEnd w:id="37"/>
      <w:bookmarkEnd w:id="38"/>
    </w:p>
    <w:p w14:paraId="6E76040E" w14:textId="77777777" w:rsidR="00FF6F90" w:rsidRDefault="00FF6F90" w:rsidP="00815FB3">
      <w:r>
        <w:t xml:space="preserve">This Chapter lists the relevant protected matters for the assessment. </w:t>
      </w:r>
    </w:p>
    <w:p w14:paraId="4086716A" w14:textId="77777777" w:rsidR="00FF6F90" w:rsidRDefault="00FF6F90" w:rsidP="00815FB3">
      <w:pPr>
        <w:rPr>
          <w:i/>
          <w:iCs/>
        </w:rPr>
      </w:pPr>
      <w:r w:rsidRPr="00A17947">
        <w:t xml:space="preserve">The ‘relevant protected matters’ are defined in the ToR as </w:t>
      </w:r>
      <w:r w:rsidRPr="00A17947">
        <w:rPr>
          <w:i/>
          <w:iCs/>
        </w:rPr>
        <w:t>“…each protected matter that may be impacted directly, indirectly and/or cumulatively by actions proposed to be taken under the Plan”.</w:t>
      </w:r>
    </w:p>
    <w:p w14:paraId="00B9D1BE" w14:textId="77777777" w:rsidR="00FF6F90" w:rsidRDefault="00FF6F90" w:rsidP="002A2D10">
      <w:r>
        <w:t xml:space="preserve">The methods used to identify these matters according to this definition are described in </w:t>
      </w:r>
      <w:r w:rsidRPr="00B66932">
        <w:t>Chapter 12</w:t>
      </w:r>
      <w:r w:rsidRPr="00403908">
        <w:t xml:space="preserve"> of </w:t>
      </w:r>
      <w:r w:rsidRPr="00B66932">
        <w:t>Part 3</w:t>
      </w:r>
      <w:r>
        <w:t xml:space="preserve"> of this report. As described in </w:t>
      </w:r>
      <w:r w:rsidRPr="00B66932">
        <w:t>Chapter 12</w:t>
      </w:r>
      <w:r w:rsidRPr="00403908">
        <w:t>,</w:t>
      </w:r>
      <w:r>
        <w:t xml:space="preserve"> identification of the relevant protected matters was undertaken using different methods for each of the following groups:</w:t>
      </w:r>
    </w:p>
    <w:p w14:paraId="73B01E84" w14:textId="77777777" w:rsidR="00FF6F90" w:rsidRDefault="00FF6F90" w:rsidP="002A2D10">
      <w:pPr>
        <w:pStyle w:val="Bullet1"/>
      </w:pPr>
      <w:r>
        <w:t>Commonwealth threatened listed threatened species and species on the FPAL</w:t>
      </w:r>
    </w:p>
    <w:p w14:paraId="468FAC82" w14:textId="77777777" w:rsidR="00FF6F90" w:rsidRDefault="00FF6F90" w:rsidP="002A2D10">
      <w:pPr>
        <w:pStyle w:val="Bullet1"/>
      </w:pPr>
      <w:r>
        <w:t>Commonwealth listed threatened ecological communities</w:t>
      </w:r>
    </w:p>
    <w:p w14:paraId="10D9D4AA" w14:textId="77777777" w:rsidR="00FF6F90" w:rsidRDefault="00FF6F90" w:rsidP="002A2D10">
      <w:pPr>
        <w:pStyle w:val="Bullet1"/>
      </w:pPr>
      <w:r>
        <w:t>Commonwealth listed migratory species</w:t>
      </w:r>
    </w:p>
    <w:p w14:paraId="0FC044A5" w14:textId="77777777" w:rsidR="00FF6F90" w:rsidRDefault="00FF6F90" w:rsidP="002A2D10">
      <w:pPr>
        <w:pStyle w:val="Bullet1"/>
      </w:pPr>
      <w:r>
        <w:t xml:space="preserve">Wetlands of international importance (listed under the Ramsar Convention) </w:t>
      </w:r>
    </w:p>
    <w:p w14:paraId="5E161AF9" w14:textId="77777777" w:rsidR="00FF6F90" w:rsidRDefault="00FF6F90" w:rsidP="002A2D10">
      <w:pPr>
        <w:pStyle w:val="Bullet1"/>
      </w:pPr>
      <w:r>
        <w:t>Commonwealth land</w:t>
      </w:r>
    </w:p>
    <w:p w14:paraId="1115A2AB" w14:textId="77777777" w:rsidR="00FF6F90" w:rsidRDefault="00FF6F90" w:rsidP="002A2D10">
      <w:pPr>
        <w:pStyle w:val="Bullet1"/>
      </w:pPr>
      <w:r>
        <w:t>World heritage properties and national heritage properties</w:t>
      </w:r>
    </w:p>
    <w:p w14:paraId="060E364B" w14:textId="77777777" w:rsidR="00FF6F90" w:rsidRDefault="00FF6F90" w:rsidP="002A2D10">
      <w:r>
        <w:t xml:space="preserve">Matters that were considered relevant were assigned to ‘Category 1’ and assessed in detail in Part 4 of this report. Category 1 matters were those that were considered at risk of direct, indirect, or cumulative impacts due to implementation of the Plan. </w:t>
      </w:r>
    </w:p>
    <w:p w14:paraId="6A458940" w14:textId="6CCE1487" w:rsidR="00FF6F90" w:rsidRDefault="00FF6F90" w:rsidP="002A2D10">
      <w:r>
        <w:t xml:space="preserve">Matters that were identified and examined but determined not to be relevant </w:t>
      </w:r>
      <w:r w:rsidR="00FD6EA7">
        <w:t xml:space="preserve">based on the definition of ‘relevant protected matters’ provided by the ToR </w:t>
      </w:r>
      <w:r>
        <w:t>were assigned to ‘Category 2’. These matters are not at risk of direct, indirect, or cumulative impacts</w:t>
      </w:r>
      <w:r w:rsidRPr="003215BE">
        <w:t xml:space="preserve"> </w:t>
      </w:r>
      <w:r>
        <w:t>due to implementation of the Plan or are not reliant on or present within the Strategic Assessment Area. For these matters, n</w:t>
      </w:r>
      <w:r w:rsidRPr="00CB3E50">
        <w:t>o further assessment is required</w:t>
      </w:r>
      <w:r>
        <w:t xml:space="preserve">. </w:t>
      </w:r>
    </w:p>
    <w:p w14:paraId="08AF4A53" w14:textId="77777777" w:rsidR="00FF6F90" w:rsidRPr="00A17947" w:rsidRDefault="00FF6F90" w:rsidP="002A2D10">
      <w:r>
        <w:t xml:space="preserve">The detailed analysis and results of the categorisation process are presented in </w:t>
      </w:r>
      <w:r w:rsidRPr="00B66932">
        <w:rPr>
          <w:u w:val="single"/>
        </w:rPr>
        <w:t>Attachment A</w:t>
      </w:r>
      <w:r w:rsidRPr="00403908">
        <w:t>.</w:t>
      </w:r>
    </w:p>
    <w:p w14:paraId="47C2FF1C" w14:textId="77777777" w:rsidR="00FF6F90" w:rsidRPr="00EA414D" w:rsidRDefault="00FF6F90" w:rsidP="00815FB3">
      <w:pPr>
        <w:pStyle w:val="Heading2"/>
      </w:pPr>
      <w:bookmarkStart w:id="39" w:name="_Toc115963051"/>
      <w:bookmarkStart w:id="40" w:name="_Toc212461915"/>
      <w:r>
        <w:t>Categorisation results</w:t>
      </w:r>
      <w:bookmarkEnd w:id="39"/>
      <w:bookmarkEnd w:id="40"/>
    </w:p>
    <w:p w14:paraId="1EC1AE6A" w14:textId="77777777" w:rsidR="00FF6F90" w:rsidRDefault="00FF6F90" w:rsidP="00815FB3">
      <w:pPr>
        <w:pStyle w:val="Heading3"/>
      </w:pPr>
      <w:r>
        <w:t>Threatened species and ecological communities and FPAL species</w:t>
      </w:r>
    </w:p>
    <w:p w14:paraId="074CD8CD" w14:textId="4122E9DF" w:rsidR="00FF6F90" w:rsidRPr="001A1360" w:rsidRDefault="00FF6F90" w:rsidP="00815FB3">
      <w:pPr>
        <w:keepNext/>
      </w:pPr>
      <w:r>
        <w:t xml:space="preserve">A </w:t>
      </w:r>
      <w:r w:rsidRPr="001A1360">
        <w:t xml:space="preserve">total of </w:t>
      </w:r>
      <w:r w:rsidR="001726AF" w:rsidRPr="001A1360">
        <w:t>2</w:t>
      </w:r>
      <w:r w:rsidR="007706AB">
        <w:t>6</w:t>
      </w:r>
      <w:r w:rsidRPr="001A1360">
        <w:t xml:space="preserve"> threatened</w:t>
      </w:r>
      <w:r w:rsidR="005C34B2">
        <w:t xml:space="preserve"> and FPAL</w:t>
      </w:r>
      <w:r w:rsidRPr="001A1360">
        <w:t xml:space="preserve"> species have been identified as Category 1 species requiring detailed assessment. These include:</w:t>
      </w:r>
    </w:p>
    <w:p w14:paraId="2A25DE1B" w14:textId="77777777" w:rsidR="00FF6F90" w:rsidRPr="001A1360" w:rsidRDefault="00FF6F90" w:rsidP="00815FB3">
      <w:pPr>
        <w:pStyle w:val="Bullet1"/>
        <w:keepNext/>
        <w:ind w:left="357" w:hanging="357"/>
      </w:pPr>
      <w:r w:rsidRPr="001A1360">
        <w:t>Flora:</w:t>
      </w:r>
    </w:p>
    <w:p w14:paraId="09C67D0A" w14:textId="77777777" w:rsidR="00FF6F90" w:rsidRPr="001A1360" w:rsidRDefault="00FF6F90" w:rsidP="00815FB3">
      <w:pPr>
        <w:pStyle w:val="Bullet2"/>
      </w:pPr>
      <w:r w:rsidRPr="001A1360">
        <w:rPr>
          <w:i/>
          <w:iCs/>
        </w:rPr>
        <w:t>Lachnagrostis adamsonii</w:t>
      </w:r>
      <w:r w:rsidRPr="001A1360">
        <w:t xml:space="preserve"> (Adamson’s Blown-grass)</w:t>
      </w:r>
    </w:p>
    <w:p w14:paraId="1EB7AA33" w14:textId="77777777" w:rsidR="00FF6F90" w:rsidRPr="001A1360" w:rsidRDefault="00FF6F90" w:rsidP="00815FB3">
      <w:pPr>
        <w:pStyle w:val="Bullet2"/>
      </w:pPr>
      <w:r w:rsidRPr="001A1360">
        <w:rPr>
          <w:i/>
          <w:iCs/>
        </w:rPr>
        <w:t>Pimelea spinescens</w:t>
      </w:r>
      <w:r w:rsidRPr="001A1360">
        <w:t xml:space="preserve"> subsp. </w:t>
      </w:r>
      <w:r w:rsidRPr="001A1360">
        <w:rPr>
          <w:i/>
          <w:iCs/>
        </w:rPr>
        <w:t>spinescens (</w:t>
      </w:r>
      <w:r w:rsidRPr="001A1360">
        <w:t>Spiny Rice-flower)</w:t>
      </w:r>
    </w:p>
    <w:p w14:paraId="07091789" w14:textId="77777777" w:rsidR="00FF6F90" w:rsidRPr="001A1360" w:rsidRDefault="00FF6F90" w:rsidP="00815FB3">
      <w:pPr>
        <w:pStyle w:val="Bullet1"/>
      </w:pPr>
      <w:r w:rsidRPr="001A1360">
        <w:t>Fauna:</w:t>
      </w:r>
    </w:p>
    <w:p w14:paraId="02D88E4F" w14:textId="77777777" w:rsidR="00FF6F90" w:rsidRPr="001A1360" w:rsidRDefault="00FF6F90" w:rsidP="00815FB3">
      <w:pPr>
        <w:pStyle w:val="Bullet2"/>
      </w:pPr>
      <w:r w:rsidRPr="001A1360">
        <w:rPr>
          <w:i/>
          <w:iCs/>
        </w:rPr>
        <w:t>Botaurus poiciloptilus</w:t>
      </w:r>
      <w:r w:rsidRPr="001A1360">
        <w:t xml:space="preserve"> (Australasian Bittern)</w:t>
      </w:r>
    </w:p>
    <w:p w14:paraId="46D2B3FA" w14:textId="60B937A7" w:rsidR="001A1360" w:rsidRPr="001A1360" w:rsidRDefault="001A1360" w:rsidP="00815FB3">
      <w:pPr>
        <w:pStyle w:val="Bullet2"/>
      </w:pPr>
      <w:r w:rsidRPr="001A1360">
        <w:rPr>
          <w:i/>
          <w:iCs/>
        </w:rPr>
        <w:t xml:space="preserve">Calidris acuminata </w:t>
      </w:r>
      <w:r w:rsidRPr="001A1360">
        <w:t>(Sharp-tailed Sandpiper)</w:t>
      </w:r>
    </w:p>
    <w:p w14:paraId="48D80E44" w14:textId="77777777" w:rsidR="00FF6F90" w:rsidRPr="001A1360" w:rsidRDefault="00FF6F90" w:rsidP="00815FB3">
      <w:pPr>
        <w:pStyle w:val="Bullet2"/>
      </w:pPr>
      <w:r w:rsidRPr="001A1360">
        <w:rPr>
          <w:i/>
          <w:iCs/>
        </w:rPr>
        <w:t>Calidris canutus</w:t>
      </w:r>
      <w:r w:rsidRPr="001A1360">
        <w:t xml:space="preserve"> (Red Knot)</w:t>
      </w:r>
    </w:p>
    <w:p w14:paraId="23A82EEF" w14:textId="77777777" w:rsidR="00FF6F90" w:rsidRPr="001A1360" w:rsidRDefault="00FF6F90" w:rsidP="00815FB3">
      <w:pPr>
        <w:pStyle w:val="Bullet2"/>
      </w:pPr>
      <w:r w:rsidRPr="001A1360">
        <w:rPr>
          <w:i/>
          <w:iCs/>
        </w:rPr>
        <w:t>Calidris ferruginea</w:t>
      </w:r>
      <w:r w:rsidRPr="001A1360">
        <w:t xml:space="preserve"> (Curlew Sandpiper)</w:t>
      </w:r>
    </w:p>
    <w:p w14:paraId="061D4458" w14:textId="77777777" w:rsidR="00FF6F90" w:rsidRPr="001A1360" w:rsidRDefault="00FF6F90" w:rsidP="00815FB3">
      <w:pPr>
        <w:pStyle w:val="Bullet2"/>
      </w:pPr>
      <w:r w:rsidRPr="001A1360">
        <w:rPr>
          <w:i/>
          <w:iCs/>
        </w:rPr>
        <w:t>Calidris tenuirostris</w:t>
      </w:r>
      <w:r w:rsidRPr="001A1360">
        <w:t xml:space="preserve"> (Great Knot)</w:t>
      </w:r>
    </w:p>
    <w:p w14:paraId="2BD39C51" w14:textId="77777777" w:rsidR="00FF6F90" w:rsidRPr="001A1360" w:rsidRDefault="00FF6F90" w:rsidP="00815FB3">
      <w:pPr>
        <w:pStyle w:val="Bullet2"/>
      </w:pPr>
      <w:r w:rsidRPr="001A1360">
        <w:rPr>
          <w:i/>
          <w:iCs/>
        </w:rPr>
        <w:t>Charadrius leschenaultii</w:t>
      </w:r>
      <w:r w:rsidRPr="001A1360">
        <w:t xml:space="preserve"> (Greater Sand Plover)</w:t>
      </w:r>
    </w:p>
    <w:p w14:paraId="702099AD" w14:textId="77777777" w:rsidR="00FF6F90" w:rsidRPr="001A1360" w:rsidRDefault="00FF6F90" w:rsidP="00815FB3">
      <w:pPr>
        <w:pStyle w:val="Bullet2"/>
      </w:pPr>
      <w:r w:rsidRPr="001A1360">
        <w:rPr>
          <w:i/>
          <w:iCs/>
        </w:rPr>
        <w:t>Charadrius mongolus</w:t>
      </w:r>
      <w:r w:rsidRPr="001A1360">
        <w:t xml:space="preserve"> (Lesser Sand Plover)</w:t>
      </w:r>
    </w:p>
    <w:p w14:paraId="2DB48247" w14:textId="77777777" w:rsidR="00FF6F90" w:rsidRPr="001A1360" w:rsidRDefault="00FF6F90" w:rsidP="00815FB3">
      <w:pPr>
        <w:pStyle w:val="Bullet2"/>
      </w:pPr>
      <w:r w:rsidRPr="001A1360">
        <w:rPr>
          <w:i/>
          <w:iCs/>
        </w:rPr>
        <w:t>Delma impar</w:t>
      </w:r>
      <w:r w:rsidRPr="001A1360">
        <w:t xml:space="preserve"> (Striped Legless Lizard)</w:t>
      </w:r>
    </w:p>
    <w:p w14:paraId="013B4A8F" w14:textId="261D4DAA" w:rsidR="001A1360" w:rsidRDefault="001A1360" w:rsidP="00815FB3">
      <w:pPr>
        <w:pStyle w:val="Bullet2"/>
      </w:pPr>
      <w:r w:rsidRPr="001A1360">
        <w:rPr>
          <w:i/>
          <w:iCs/>
        </w:rPr>
        <w:t xml:space="preserve">Gallinago hardwickii </w:t>
      </w:r>
      <w:r w:rsidRPr="001A1360">
        <w:t>(Latham’s Snipe)</w:t>
      </w:r>
    </w:p>
    <w:p w14:paraId="098607AC" w14:textId="511F84CC" w:rsidR="00277BEE" w:rsidRPr="001A1360" w:rsidRDefault="00277BEE" w:rsidP="00815FB3">
      <w:pPr>
        <w:pStyle w:val="Bullet2"/>
      </w:pPr>
      <w:r w:rsidRPr="00C67853">
        <w:rPr>
          <w:i/>
          <w:iCs/>
        </w:rPr>
        <w:t xml:space="preserve">Galaxiella toourtkoourt </w:t>
      </w:r>
      <w:r w:rsidRPr="00C67853">
        <w:t>(Little Galaxias)</w:t>
      </w:r>
      <w:r>
        <w:t>*</w:t>
      </w:r>
    </w:p>
    <w:p w14:paraId="101E3F7F" w14:textId="77777777" w:rsidR="00FF6F90" w:rsidRPr="001A1360" w:rsidRDefault="00FF6F90" w:rsidP="00815FB3">
      <w:pPr>
        <w:pStyle w:val="Bullet2"/>
      </w:pPr>
      <w:r w:rsidRPr="001A1360">
        <w:rPr>
          <w:i/>
          <w:iCs/>
        </w:rPr>
        <w:t>Limosa lapponica baueri</w:t>
      </w:r>
      <w:r w:rsidRPr="001A1360">
        <w:t xml:space="preserve"> (Western Alaskan Bar-tailed Godwit)</w:t>
      </w:r>
    </w:p>
    <w:p w14:paraId="7E8A6342" w14:textId="7C405824" w:rsidR="001A1360" w:rsidRPr="001A1360" w:rsidRDefault="001A1360" w:rsidP="00815FB3">
      <w:pPr>
        <w:pStyle w:val="Bullet2"/>
      </w:pPr>
      <w:r w:rsidRPr="001A1360">
        <w:rPr>
          <w:i/>
          <w:iCs/>
        </w:rPr>
        <w:lastRenderedPageBreak/>
        <w:t xml:space="preserve">Limosa limosa </w:t>
      </w:r>
      <w:r w:rsidRPr="001A1360">
        <w:t>(Black-tailed Godwit)</w:t>
      </w:r>
    </w:p>
    <w:p w14:paraId="7376B23E" w14:textId="77777777" w:rsidR="00FF6F90" w:rsidRPr="001A1360" w:rsidRDefault="00FF6F90" w:rsidP="00815FB3">
      <w:pPr>
        <w:pStyle w:val="Bullet2"/>
      </w:pPr>
      <w:r w:rsidRPr="001A1360">
        <w:rPr>
          <w:i/>
          <w:iCs/>
        </w:rPr>
        <w:t>Litoria raniformis</w:t>
      </w:r>
      <w:r w:rsidRPr="001A1360">
        <w:t xml:space="preserve"> (Growling Grass Frog)</w:t>
      </w:r>
    </w:p>
    <w:p w14:paraId="2BA0E854" w14:textId="77777777" w:rsidR="00FF6F90" w:rsidRPr="001A1360" w:rsidRDefault="00FF6F90" w:rsidP="00815FB3">
      <w:pPr>
        <w:pStyle w:val="Bullet2"/>
      </w:pPr>
      <w:r w:rsidRPr="001A1360">
        <w:rPr>
          <w:i/>
          <w:iCs/>
        </w:rPr>
        <w:t>Nannoperca obscura</w:t>
      </w:r>
      <w:r w:rsidRPr="001A1360">
        <w:t xml:space="preserve"> (Yarra Pygmy Perch)</w:t>
      </w:r>
    </w:p>
    <w:p w14:paraId="56FD9AAF" w14:textId="77777777" w:rsidR="00FF6F90" w:rsidRPr="001A1360" w:rsidRDefault="00FF6F90" w:rsidP="00815FB3">
      <w:pPr>
        <w:pStyle w:val="Bullet2"/>
      </w:pPr>
      <w:r w:rsidRPr="001A1360">
        <w:rPr>
          <w:i/>
          <w:iCs/>
        </w:rPr>
        <w:t>Neophema chrysogaster</w:t>
      </w:r>
      <w:r w:rsidRPr="001A1360">
        <w:t xml:space="preserve"> (Orange-bellied Parrot)</w:t>
      </w:r>
    </w:p>
    <w:p w14:paraId="6AE0332A" w14:textId="5A650790" w:rsidR="001726AF" w:rsidRPr="001A1360" w:rsidRDefault="001726AF" w:rsidP="00815FB3">
      <w:pPr>
        <w:pStyle w:val="Bullet2"/>
      </w:pPr>
      <w:r w:rsidRPr="001A1360">
        <w:rPr>
          <w:i/>
          <w:iCs/>
        </w:rPr>
        <w:t xml:space="preserve">Neophema chrysostoma </w:t>
      </w:r>
      <w:r w:rsidRPr="001A1360">
        <w:t>(Blue-winged Parrot)</w:t>
      </w:r>
    </w:p>
    <w:p w14:paraId="5A23FFF1" w14:textId="77777777" w:rsidR="00FF6F90" w:rsidRPr="001A1360" w:rsidRDefault="00FF6F90" w:rsidP="00815FB3">
      <w:pPr>
        <w:pStyle w:val="Bullet2"/>
      </w:pPr>
      <w:r w:rsidRPr="001A1360">
        <w:rPr>
          <w:i/>
          <w:iCs/>
        </w:rPr>
        <w:t>Numenius madagascariensis</w:t>
      </w:r>
      <w:r w:rsidRPr="001A1360">
        <w:t xml:space="preserve"> (Eastern Curlew)</w:t>
      </w:r>
    </w:p>
    <w:p w14:paraId="321EAE9F" w14:textId="77777777" w:rsidR="00FF6F90" w:rsidRPr="001A1360" w:rsidRDefault="00FF6F90" w:rsidP="00815FB3">
      <w:pPr>
        <w:pStyle w:val="Bullet2"/>
      </w:pPr>
      <w:r w:rsidRPr="001A1360">
        <w:rPr>
          <w:i/>
          <w:iCs/>
        </w:rPr>
        <w:t>Prototroctes maraena</w:t>
      </w:r>
      <w:r w:rsidRPr="001A1360">
        <w:t xml:space="preserve"> (Australian Grayling)</w:t>
      </w:r>
    </w:p>
    <w:p w14:paraId="5E1DDD15" w14:textId="77777777" w:rsidR="00FF6F90" w:rsidRDefault="00FF6F90" w:rsidP="00815FB3">
      <w:pPr>
        <w:pStyle w:val="Bullet2"/>
      </w:pPr>
      <w:r w:rsidRPr="001A1360">
        <w:rPr>
          <w:i/>
          <w:iCs/>
        </w:rPr>
        <w:t>Rostratula australis</w:t>
      </w:r>
      <w:r w:rsidRPr="001A1360">
        <w:t xml:space="preserve"> (Australian Painted Snipe)</w:t>
      </w:r>
    </w:p>
    <w:p w14:paraId="17685C38" w14:textId="14365A32" w:rsidR="007706AB" w:rsidRPr="001A1360" w:rsidRDefault="007706AB" w:rsidP="00815FB3">
      <w:pPr>
        <w:pStyle w:val="Bullet2"/>
      </w:pPr>
      <w:r>
        <w:rPr>
          <w:i/>
          <w:iCs/>
        </w:rPr>
        <w:t xml:space="preserve">Sternula albifrons </w:t>
      </w:r>
      <w:r>
        <w:t>(Little Tern)</w:t>
      </w:r>
    </w:p>
    <w:p w14:paraId="3AB747DF" w14:textId="77777777" w:rsidR="00FF6F90" w:rsidRPr="001A1360" w:rsidRDefault="00FF6F90" w:rsidP="00815FB3">
      <w:pPr>
        <w:pStyle w:val="Bullet2"/>
      </w:pPr>
      <w:r w:rsidRPr="001A1360">
        <w:rPr>
          <w:i/>
          <w:iCs/>
        </w:rPr>
        <w:t>Sternula nereis nereis</w:t>
      </w:r>
      <w:r w:rsidRPr="001A1360">
        <w:t xml:space="preserve"> (Australian Fairy Tern)</w:t>
      </w:r>
    </w:p>
    <w:p w14:paraId="244CF64D" w14:textId="5C693D49" w:rsidR="00FF6F90" w:rsidRPr="001A1360" w:rsidRDefault="00FF6F90" w:rsidP="00815FB3">
      <w:pPr>
        <w:pStyle w:val="Bullet2"/>
      </w:pPr>
      <w:r w:rsidRPr="001A1360">
        <w:rPr>
          <w:i/>
          <w:iCs/>
        </w:rPr>
        <w:t>Synemon plana</w:t>
      </w:r>
      <w:r w:rsidRPr="001A1360">
        <w:t xml:space="preserve"> (Golden Sun Moth)</w:t>
      </w:r>
    </w:p>
    <w:p w14:paraId="05B1F74D" w14:textId="63BE7C25" w:rsidR="001A1360" w:rsidRPr="001A1360" w:rsidRDefault="001A1360" w:rsidP="00815FB3">
      <w:pPr>
        <w:pStyle w:val="Bullet2"/>
      </w:pPr>
      <w:r w:rsidRPr="001A1360">
        <w:rPr>
          <w:i/>
          <w:iCs/>
        </w:rPr>
        <w:t xml:space="preserve">Tringa nebularia </w:t>
      </w:r>
      <w:r w:rsidRPr="001A1360">
        <w:t>(Common Greenshank)</w:t>
      </w:r>
    </w:p>
    <w:p w14:paraId="4C610E68" w14:textId="3950DB77" w:rsidR="008D1B1A" w:rsidRPr="001A1360" w:rsidRDefault="001A1360" w:rsidP="00D914B5">
      <w:pPr>
        <w:pStyle w:val="Bullet2"/>
      </w:pPr>
      <w:r w:rsidRPr="001A1360">
        <w:rPr>
          <w:i/>
          <w:iCs/>
        </w:rPr>
        <w:t xml:space="preserve">Tympanocryptis pinguicolla </w:t>
      </w:r>
      <w:r w:rsidRPr="001A1360">
        <w:t>(Victorian Grassland Earless Dragon)</w:t>
      </w:r>
    </w:p>
    <w:p w14:paraId="6CE4E452" w14:textId="77777777" w:rsidR="00FF6F90" w:rsidRDefault="00FF6F90" w:rsidP="00815FB3">
      <w:r w:rsidRPr="00B66932">
        <w:t>One TEC</w:t>
      </w:r>
      <w:r>
        <w:t xml:space="preserve"> has been identified as a Category 1 TEC requiring detailed assessment. This TEC is Natural Temperate Grassland of the Victorian Volcanic Plain.</w:t>
      </w:r>
    </w:p>
    <w:p w14:paraId="241805B7" w14:textId="77777777" w:rsidR="00FF6F90" w:rsidRDefault="00FF6F90" w:rsidP="00815FB3">
      <w:r>
        <w:t xml:space="preserve">Refer </w:t>
      </w:r>
      <w:r w:rsidRPr="00403908">
        <w:t xml:space="preserve">to </w:t>
      </w:r>
      <w:r w:rsidRPr="00B66932">
        <w:rPr>
          <w:u w:val="single"/>
        </w:rPr>
        <w:t>Attachment A</w:t>
      </w:r>
      <w:r>
        <w:t xml:space="preserve"> for a detailed overview of results.</w:t>
      </w:r>
    </w:p>
    <w:p w14:paraId="3AD56968" w14:textId="456F29F2" w:rsidR="001A1360" w:rsidRPr="001A1360" w:rsidRDefault="00277BEE" w:rsidP="00D914B5">
      <w:pPr>
        <w:pStyle w:val="Tabletext"/>
      </w:pPr>
      <w:r>
        <w:t>*</w:t>
      </w:r>
      <w:r w:rsidR="00D914B5">
        <w:t xml:space="preserve"> </w:t>
      </w:r>
      <w:r w:rsidR="001A1360">
        <w:t xml:space="preserve">One FPAL species has been identified as a Category 1 species requiring detailed assessment. This species is </w:t>
      </w:r>
      <w:r w:rsidR="001A1360">
        <w:rPr>
          <w:i/>
          <w:iCs/>
        </w:rPr>
        <w:t xml:space="preserve">Galaxiella </w:t>
      </w:r>
      <w:r w:rsidR="001A1360" w:rsidRPr="00D67C2A">
        <w:rPr>
          <w:i/>
          <w:iCs/>
        </w:rPr>
        <w:t>toourtkoourt</w:t>
      </w:r>
      <w:r w:rsidR="001A1360">
        <w:rPr>
          <w:i/>
          <w:iCs/>
        </w:rPr>
        <w:t xml:space="preserve"> </w:t>
      </w:r>
      <w:r w:rsidR="001A1360">
        <w:t xml:space="preserve">(Little Galaxias). </w:t>
      </w:r>
      <w:r w:rsidR="001A1360" w:rsidRPr="00D67C2A">
        <w:t xml:space="preserve">The species was previously known as </w:t>
      </w:r>
      <w:r w:rsidR="001A1360" w:rsidRPr="00D67C2A">
        <w:rPr>
          <w:i/>
          <w:iCs/>
        </w:rPr>
        <w:t xml:space="preserve">Galaxiella pusilla, </w:t>
      </w:r>
      <w:r w:rsidR="001A1360" w:rsidRPr="00D67C2A">
        <w:t xml:space="preserve">though </w:t>
      </w:r>
      <w:r w:rsidR="001A1360">
        <w:t xml:space="preserve">has been formally </w:t>
      </w:r>
      <w:r w:rsidR="001A1360" w:rsidRPr="00D67C2A">
        <w:t>re-described as</w:t>
      </w:r>
      <w:r w:rsidR="001A1360">
        <w:t xml:space="preserve"> two species,</w:t>
      </w:r>
      <w:r w:rsidR="001A1360" w:rsidRPr="00D67C2A">
        <w:t xml:space="preserve"> </w:t>
      </w:r>
      <w:r w:rsidR="001A1360" w:rsidRPr="00D67C2A">
        <w:rPr>
          <w:i/>
          <w:iCs/>
        </w:rPr>
        <w:t>Galaxiella toourtkoourt</w:t>
      </w:r>
      <w:r w:rsidR="001A1360">
        <w:rPr>
          <w:i/>
          <w:iCs/>
        </w:rPr>
        <w:t xml:space="preserve"> </w:t>
      </w:r>
      <w:r w:rsidR="001A1360">
        <w:t xml:space="preserve">and </w:t>
      </w:r>
      <w:r w:rsidR="001A1360">
        <w:rPr>
          <w:i/>
          <w:iCs/>
        </w:rPr>
        <w:t xml:space="preserve">Galaxiella pusilla </w:t>
      </w:r>
      <w:sdt>
        <w:sdtPr>
          <w:rPr>
            <w:iCs/>
            <w:color w:val="000000"/>
          </w:rPr>
          <w:tag w:val="MENDELEY_CITATION_v3_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"/>
          <w:id w:val="412200491"/>
          <w:placeholder>
            <w:docPart w:val="67622E357E434C4F8AE043E31111433E"/>
          </w:placeholder>
        </w:sdtPr>
        <w:sdtContent>
          <w:r w:rsidR="008832BD" w:rsidRPr="008832BD">
            <w:rPr>
              <w:iCs/>
              <w:color w:val="000000"/>
            </w:rPr>
            <w:t>(Coleman, Hoffman and Raaik, 2015)</w:t>
          </w:r>
        </w:sdtContent>
      </w:sdt>
      <w:r w:rsidR="001A1360" w:rsidRPr="00D67C2A">
        <w:t>.</w:t>
      </w:r>
      <w:r w:rsidR="001A1360">
        <w:t xml:space="preserve"> Prior to taxonomic revision, both species were listed as Vulnerable as </w:t>
      </w:r>
      <w:r w:rsidR="001A1360">
        <w:rPr>
          <w:i/>
          <w:iCs/>
        </w:rPr>
        <w:t>Galaxiella pusilla</w:t>
      </w:r>
      <w:r w:rsidR="001A1360">
        <w:t xml:space="preserve">. Due to the recent taxonomic revision, and pending listing of </w:t>
      </w:r>
      <w:r w:rsidR="001A1360">
        <w:rPr>
          <w:i/>
          <w:iCs/>
        </w:rPr>
        <w:t xml:space="preserve">G. toourtkoourt, </w:t>
      </w:r>
      <w:r w:rsidR="001A1360">
        <w:t>it is appropriate to assess this species as a threatened species.</w:t>
      </w:r>
    </w:p>
    <w:p w14:paraId="48A014EC" w14:textId="77777777" w:rsidR="00FF6F90" w:rsidRDefault="00FF6F90" w:rsidP="00815FB3">
      <w:pPr>
        <w:pStyle w:val="Heading3"/>
      </w:pPr>
      <w:r>
        <w:t>Migratory species</w:t>
      </w:r>
    </w:p>
    <w:p w14:paraId="404F7A9A" w14:textId="7372E1E8" w:rsidR="00FF6F90" w:rsidRDefault="00FF6F90" w:rsidP="00815FB3">
      <w:pPr>
        <w:keepNext/>
      </w:pPr>
      <w:r>
        <w:t xml:space="preserve">A total of </w:t>
      </w:r>
      <w:r w:rsidR="009C2C45">
        <w:t xml:space="preserve">three </w:t>
      </w:r>
      <w:r>
        <w:t xml:space="preserve">non-threatened </w:t>
      </w:r>
      <w:r w:rsidR="00D914B5">
        <w:t xml:space="preserve">migratory </w:t>
      </w:r>
      <w:r>
        <w:t xml:space="preserve">species have been identified as Category 1 species requiring detailed assessment. All non-threatened migratory species requiring assessment are migratory birds. </w:t>
      </w:r>
      <w:r w:rsidR="00D914B5">
        <w:t>They</w:t>
      </w:r>
      <w:r>
        <w:t xml:space="preserve"> include:</w:t>
      </w:r>
    </w:p>
    <w:p w14:paraId="7A91B9B6" w14:textId="77777777" w:rsidR="00FF6F90" w:rsidRPr="00494582" w:rsidRDefault="00FF6F90" w:rsidP="00815FB3">
      <w:pPr>
        <w:pStyle w:val="Bullet1"/>
      </w:pPr>
      <w:r w:rsidRPr="00494582">
        <w:rPr>
          <w:i/>
          <w:iCs/>
        </w:rPr>
        <w:t>Calidris ruficollis</w:t>
      </w:r>
      <w:r w:rsidRPr="00494582">
        <w:t xml:space="preserve"> (Red-necked Stint)</w:t>
      </w:r>
    </w:p>
    <w:p w14:paraId="438E6AD6" w14:textId="77777777" w:rsidR="00FF6F90" w:rsidRPr="00494582" w:rsidRDefault="00FF6F90" w:rsidP="00815FB3">
      <w:pPr>
        <w:pStyle w:val="Bullet1"/>
      </w:pPr>
      <w:r w:rsidRPr="00494582">
        <w:rPr>
          <w:i/>
          <w:iCs/>
        </w:rPr>
        <w:t>Charadrius bicinctus</w:t>
      </w:r>
      <w:r w:rsidRPr="00494582">
        <w:t xml:space="preserve"> (Double-banded Plover)</w:t>
      </w:r>
    </w:p>
    <w:p w14:paraId="2F9835AB" w14:textId="77777777" w:rsidR="00FF6F90" w:rsidRPr="00494582" w:rsidRDefault="00FF6F90" w:rsidP="00815FB3">
      <w:pPr>
        <w:pStyle w:val="Bullet1"/>
      </w:pPr>
      <w:r w:rsidRPr="00494582">
        <w:rPr>
          <w:i/>
          <w:iCs/>
        </w:rPr>
        <w:t>Tringa stagnatilis</w:t>
      </w:r>
      <w:r w:rsidRPr="00494582">
        <w:t xml:space="preserve"> (Marsh Sandpiper)</w:t>
      </w:r>
    </w:p>
    <w:p w14:paraId="7D4FAFDE" w14:textId="643242A0" w:rsidR="00FF6F90" w:rsidRPr="001A1360" w:rsidRDefault="00FF6F90" w:rsidP="00815FB3">
      <w:r w:rsidRPr="001A1360">
        <w:t xml:space="preserve">Note that there are also </w:t>
      </w:r>
      <w:r w:rsidR="009C2C45">
        <w:t>twelve</w:t>
      </w:r>
      <w:r w:rsidR="009C2C45" w:rsidRPr="001A1360">
        <w:t xml:space="preserve"> </w:t>
      </w:r>
      <w:r w:rsidRPr="001A1360">
        <w:t>threatened migratory species which have been assigned to Category 1 as part of the threatened species categorisation process. These species are assessed within the threatened fauna chapter (Chapter 19). They include:</w:t>
      </w:r>
    </w:p>
    <w:p w14:paraId="313CEC36" w14:textId="1083637D" w:rsidR="001A1360" w:rsidRPr="00D914B5" w:rsidRDefault="001A1360" w:rsidP="00815FB3">
      <w:pPr>
        <w:pStyle w:val="Bullet1"/>
      </w:pPr>
      <w:r>
        <w:rPr>
          <w:i/>
          <w:iCs/>
        </w:rPr>
        <w:t xml:space="preserve">Calidris acuminata </w:t>
      </w:r>
      <w:r>
        <w:t>(Sharp-tailed Sandpiper)</w:t>
      </w:r>
    </w:p>
    <w:p w14:paraId="751AD42D" w14:textId="5CD34CFA" w:rsidR="00FF6F90" w:rsidRPr="001A1360" w:rsidRDefault="00FF6F90" w:rsidP="00815FB3">
      <w:pPr>
        <w:pStyle w:val="Bullet1"/>
      </w:pPr>
      <w:r w:rsidRPr="001A1360">
        <w:rPr>
          <w:i/>
          <w:iCs/>
        </w:rPr>
        <w:t>Calidris canutus</w:t>
      </w:r>
      <w:r w:rsidRPr="001A1360">
        <w:t xml:space="preserve"> (Red Knot)</w:t>
      </w:r>
    </w:p>
    <w:p w14:paraId="214ABE5B" w14:textId="77777777" w:rsidR="00FF6F90" w:rsidRPr="001A1360" w:rsidRDefault="00FF6F90" w:rsidP="00815FB3">
      <w:pPr>
        <w:pStyle w:val="Bullet1"/>
      </w:pPr>
      <w:r w:rsidRPr="001A1360">
        <w:rPr>
          <w:i/>
          <w:iCs/>
        </w:rPr>
        <w:t>Calidris ferruginea</w:t>
      </w:r>
      <w:r w:rsidRPr="001A1360">
        <w:t xml:space="preserve"> (Curlew Sandpiper)</w:t>
      </w:r>
    </w:p>
    <w:p w14:paraId="4B757436" w14:textId="77777777" w:rsidR="00FF6F90" w:rsidRPr="001A1360" w:rsidRDefault="00FF6F90" w:rsidP="00815FB3">
      <w:pPr>
        <w:pStyle w:val="Bullet1"/>
      </w:pPr>
      <w:r w:rsidRPr="001A1360">
        <w:rPr>
          <w:i/>
          <w:iCs/>
        </w:rPr>
        <w:t xml:space="preserve">Calidris tenuirostris </w:t>
      </w:r>
      <w:r w:rsidRPr="001A1360">
        <w:t>(Great Knot)</w:t>
      </w:r>
    </w:p>
    <w:p w14:paraId="73F81C92" w14:textId="77777777" w:rsidR="00FF6F90" w:rsidRPr="001A1360" w:rsidRDefault="00FF6F90" w:rsidP="00815FB3">
      <w:pPr>
        <w:pStyle w:val="Bullet1"/>
      </w:pPr>
      <w:r w:rsidRPr="001A1360">
        <w:rPr>
          <w:i/>
          <w:iCs/>
          <w:szCs w:val="18"/>
        </w:rPr>
        <w:t>Charadrius leschenaultii</w:t>
      </w:r>
      <w:r w:rsidRPr="001A1360">
        <w:rPr>
          <w:szCs w:val="18"/>
        </w:rPr>
        <w:t xml:space="preserve"> (Greater Sand Plover)</w:t>
      </w:r>
    </w:p>
    <w:p w14:paraId="106D0EE5" w14:textId="77777777" w:rsidR="00FF6F90" w:rsidRDefault="00FF6F90" w:rsidP="00815FB3">
      <w:pPr>
        <w:pStyle w:val="Bullet1"/>
      </w:pPr>
      <w:r w:rsidRPr="001A1360">
        <w:rPr>
          <w:i/>
          <w:iCs/>
        </w:rPr>
        <w:t xml:space="preserve">Charadrius mongolus </w:t>
      </w:r>
      <w:r w:rsidRPr="001A1360">
        <w:t>(Lesser Sand Plover)</w:t>
      </w:r>
    </w:p>
    <w:p w14:paraId="3F414027" w14:textId="6645C1FB" w:rsidR="001A1360" w:rsidRDefault="001A1360" w:rsidP="00815FB3">
      <w:pPr>
        <w:pStyle w:val="Bullet1"/>
      </w:pPr>
      <w:r>
        <w:rPr>
          <w:i/>
          <w:iCs/>
        </w:rPr>
        <w:t xml:space="preserve">Gallinago hardwickii </w:t>
      </w:r>
      <w:r>
        <w:t>(Latham’s Snipe)</w:t>
      </w:r>
    </w:p>
    <w:p w14:paraId="2888E290" w14:textId="7732E75D" w:rsidR="009C2C45" w:rsidRPr="00494582" w:rsidRDefault="009C2C45" w:rsidP="009C2C45">
      <w:pPr>
        <w:pStyle w:val="Bullet1"/>
      </w:pPr>
      <w:r w:rsidRPr="00494582">
        <w:rPr>
          <w:i/>
          <w:iCs/>
        </w:rPr>
        <w:t>Sternula albifrons</w:t>
      </w:r>
      <w:r w:rsidRPr="00494582">
        <w:t xml:space="preserve"> (Little Tern)</w:t>
      </w:r>
    </w:p>
    <w:p w14:paraId="6E7E98F2" w14:textId="4574E3C3" w:rsidR="009C2C45" w:rsidRDefault="009C2C45" w:rsidP="009C2C45">
      <w:pPr>
        <w:pStyle w:val="Bullet1"/>
      </w:pPr>
      <w:r>
        <w:rPr>
          <w:i/>
          <w:iCs/>
        </w:rPr>
        <w:t xml:space="preserve">Limosa lapponica baueri </w:t>
      </w:r>
      <w:r>
        <w:t>(Western-Alaskan Bar-tailed Godwit)</w:t>
      </w:r>
    </w:p>
    <w:p w14:paraId="78F5F87E" w14:textId="223B29B7" w:rsidR="001A1360" w:rsidRPr="00D914B5" w:rsidRDefault="001A1360" w:rsidP="00815FB3">
      <w:pPr>
        <w:pStyle w:val="Bullet1"/>
        <w:rPr>
          <w:i/>
          <w:iCs/>
        </w:rPr>
      </w:pPr>
      <w:r w:rsidRPr="00D914B5">
        <w:rPr>
          <w:i/>
          <w:iCs/>
        </w:rPr>
        <w:t>L</w:t>
      </w:r>
      <w:r>
        <w:rPr>
          <w:i/>
          <w:iCs/>
        </w:rPr>
        <w:t>imosa limosa</w:t>
      </w:r>
      <w:r w:rsidRPr="00D914B5">
        <w:t xml:space="preserve"> (Black-tailed God</w:t>
      </w:r>
      <w:r>
        <w:t>wit)</w:t>
      </w:r>
    </w:p>
    <w:p w14:paraId="42E1126D" w14:textId="77777777" w:rsidR="00FF6F90" w:rsidRDefault="00FF6F90" w:rsidP="00815FB3">
      <w:pPr>
        <w:pStyle w:val="Bullet1"/>
      </w:pPr>
      <w:r w:rsidRPr="001A1360">
        <w:rPr>
          <w:i/>
          <w:iCs/>
        </w:rPr>
        <w:t>Numenius madagascariensis</w:t>
      </w:r>
      <w:r w:rsidRPr="001A1360">
        <w:t xml:space="preserve"> (Eastern Curlew)</w:t>
      </w:r>
    </w:p>
    <w:p w14:paraId="528AB055" w14:textId="7B6A7FC1" w:rsidR="001A1360" w:rsidRPr="001A1360" w:rsidRDefault="001A1360" w:rsidP="00815FB3">
      <w:pPr>
        <w:pStyle w:val="Bullet1"/>
      </w:pPr>
      <w:r w:rsidRPr="00D914B5">
        <w:rPr>
          <w:i/>
          <w:iCs/>
        </w:rPr>
        <w:t xml:space="preserve">Tringa nebularia </w:t>
      </w:r>
      <w:r>
        <w:t>(Common Greenshank)</w:t>
      </w:r>
    </w:p>
    <w:p w14:paraId="4F8CB205" w14:textId="77777777" w:rsidR="00FF6F90" w:rsidRDefault="00FF6F90" w:rsidP="00815FB3">
      <w:r w:rsidRPr="001A1360">
        <w:t xml:space="preserve">Refer to </w:t>
      </w:r>
      <w:r w:rsidRPr="001A1360">
        <w:rPr>
          <w:u w:val="single"/>
        </w:rPr>
        <w:t>Attachment A</w:t>
      </w:r>
      <w:r w:rsidRPr="001A1360">
        <w:t xml:space="preserve"> for a detailed overview of results</w:t>
      </w:r>
      <w:r>
        <w:t>.</w:t>
      </w:r>
    </w:p>
    <w:p w14:paraId="63963C29" w14:textId="77777777" w:rsidR="00FF6F90" w:rsidRDefault="00FF6F90" w:rsidP="00815FB3">
      <w:pPr>
        <w:pStyle w:val="Heading3"/>
      </w:pPr>
      <w:r>
        <w:lastRenderedPageBreak/>
        <w:t>Ramsar wetlands</w:t>
      </w:r>
    </w:p>
    <w:p w14:paraId="158EE2A3" w14:textId="77777777" w:rsidR="00FF6F90" w:rsidRPr="001F7934" w:rsidRDefault="00FF6F90" w:rsidP="00815FB3">
      <w:pPr>
        <w:rPr>
          <w:highlight w:val="yellow"/>
        </w:rPr>
      </w:pPr>
      <w:r>
        <w:t xml:space="preserve">One Ramsar site, the Port Phillip Bay (Western Shoreline) and Bellarine Peninsula, was identified within the Study Area. </w:t>
      </w:r>
      <w:r w:rsidRPr="001F7934">
        <w:t xml:space="preserve">Areas of this Ramsar site are located downstream of the Growth Areas and have </w:t>
      </w:r>
      <w:r>
        <w:t xml:space="preserve">the </w:t>
      </w:r>
      <w:r w:rsidRPr="001F7934">
        <w:t xml:space="preserve">potential to be indirectly impacted by </w:t>
      </w:r>
      <w:r>
        <w:t xml:space="preserve">development under </w:t>
      </w:r>
      <w:r w:rsidRPr="001F7934">
        <w:t>the Plan. The site has been assigned to Category 1 for detailed assessment.</w:t>
      </w:r>
    </w:p>
    <w:p w14:paraId="259956B7" w14:textId="77777777" w:rsidR="00FF6F90" w:rsidRDefault="00FF6F90" w:rsidP="00815FB3">
      <w:pPr>
        <w:pStyle w:val="Heading3"/>
      </w:pPr>
      <w:r>
        <w:t>Commonwealth Land</w:t>
      </w:r>
    </w:p>
    <w:p w14:paraId="06A0799C" w14:textId="77777777" w:rsidR="00FF6F90" w:rsidRDefault="00FF6F90" w:rsidP="00815FB3">
      <w:r>
        <w:t>Four Commonwealth land sites were identified through the PMST report. They are:</w:t>
      </w:r>
    </w:p>
    <w:p w14:paraId="556601F4" w14:textId="77777777" w:rsidR="00FF6F90" w:rsidRDefault="00FF6F90" w:rsidP="00815FB3">
      <w:pPr>
        <w:pStyle w:val="Bullet1"/>
      </w:pPr>
      <w:r w:rsidRPr="002E23E8">
        <w:t>AIRTC Geelong</w:t>
      </w:r>
      <w:r>
        <w:t>. This site occurs more than 3 km to the south of the Strategic Assessment Area in a built up area of Geelong</w:t>
      </w:r>
    </w:p>
    <w:p w14:paraId="4565D4E4" w14:textId="77777777" w:rsidR="00FF6F90" w:rsidRDefault="00FF6F90" w:rsidP="00815FB3">
      <w:pPr>
        <w:pStyle w:val="Bullet1"/>
      </w:pPr>
      <w:r>
        <w:t>Avalon Airfield. This site occurs more than 6 km to the east of the Strategic Assessment Area</w:t>
      </w:r>
    </w:p>
    <w:p w14:paraId="6EA51434" w14:textId="77777777" w:rsidR="00FF6F90" w:rsidRDefault="00FF6F90" w:rsidP="00815FB3">
      <w:pPr>
        <w:pStyle w:val="Bullet1"/>
      </w:pPr>
      <w:r>
        <w:t>Myers Street (opp. Geelong Hospital). This site occurs approximately 4 km to the south of the Strategic Assessment Area in a built up area of Geelong</w:t>
      </w:r>
    </w:p>
    <w:p w14:paraId="4E0505E0" w14:textId="77777777" w:rsidR="00FF6F90" w:rsidRDefault="00FF6F90" w:rsidP="00815FB3">
      <w:pPr>
        <w:pStyle w:val="Bullet1"/>
      </w:pPr>
      <w:r>
        <w:t>Point Wilson Explosives Area. This site occurs more than 13 km to the east of the Strategic Assessment Area</w:t>
      </w:r>
    </w:p>
    <w:p w14:paraId="31BF4D4D" w14:textId="77777777" w:rsidR="00FF6F90" w:rsidRDefault="00FF6F90" w:rsidP="00815FB3">
      <w:r>
        <w:t xml:space="preserve">The existing landscape context of the sites and the distance to the Growth Areas means that impacts to Commonwealth land will not occur as a result of implementation of the Plan. All sites were assigned to Category 2. </w:t>
      </w:r>
    </w:p>
    <w:p w14:paraId="13053E2B" w14:textId="77777777" w:rsidR="00FF6F90" w:rsidRDefault="00FF6F90" w:rsidP="00815FB3">
      <w:pPr>
        <w:pStyle w:val="Heading3"/>
      </w:pPr>
      <w:r>
        <w:t xml:space="preserve">World heritage properties, national heritage properties </w:t>
      </w:r>
    </w:p>
    <w:p w14:paraId="237ABCD6" w14:textId="744756F1" w:rsidR="00FF6F90" w:rsidRDefault="00FF6F90" w:rsidP="005A1C97">
      <w:pPr>
        <w:sectPr w:rsidR="00FF6F90" w:rsidSect="00C96C0E">
          <w:pgSz w:w="11900" w:h="16840"/>
          <w:pgMar w:top="1134" w:right="1134" w:bottom="1134" w:left="1134" w:header="708" w:footer="567" w:gutter="0"/>
          <w:pgNumType w:start="1" w:chapStyle="1"/>
          <w:cols w:space="708"/>
          <w:docGrid w:linePitch="360"/>
        </w:sectPr>
      </w:pPr>
      <w:r>
        <w:t>No world heritage properties or national heritage places were identified through this search. No further assessment was undertaken of these matters.</w:t>
      </w:r>
    </w:p>
    <w:p w14:paraId="7DEE697F" w14:textId="77777777" w:rsidR="00FD6ACB" w:rsidRDefault="00FD6ACB" w:rsidP="00FD6ACB">
      <w:pPr>
        <w:pStyle w:val="Heading1"/>
      </w:pPr>
      <w:bookmarkStart w:id="41" w:name="_Toc115885152"/>
      <w:bookmarkStart w:id="42" w:name="_Toc208302184"/>
      <w:bookmarkStart w:id="43" w:name="_Toc212461916"/>
      <w:bookmarkStart w:id="44" w:name="_Toc113444793"/>
      <w:bookmarkEnd w:id="6"/>
      <w:r>
        <w:lastRenderedPageBreak/>
        <w:t>Listed threatened fauna</w:t>
      </w:r>
      <w:bookmarkEnd w:id="41"/>
      <w:bookmarkEnd w:id="42"/>
      <w:bookmarkEnd w:id="43"/>
    </w:p>
    <w:p w14:paraId="3E521A02" w14:textId="77777777" w:rsidR="00FD6ACB" w:rsidRDefault="00FD6ACB" w:rsidP="00FD6ACB">
      <w:r>
        <w:t>This chapter assesses the potential impacts of the Plan on fauna species listed as threatened under the EPBC Act.</w:t>
      </w:r>
    </w:p>
    <w:p w14:paraId="6EBC95B7" w14:textId="22D2C9DF" w:rsidR="00FD6ACB" w:rsidRDefault="00FD6ACB" w:rsidP="00FD6ACB">
      <w:r>
        <w:t xml:space="preserve">The categorisation process for the assessment identified 18 threatened fauna species which may potentially be impacted by implementation of the Plan. Sections </w:t>
      </w:r>
      <w:r>
        <w:fldChar w:fldCharType="begin"/>
      </w:r>
      <w:r>
        <w:instrText xml:space="preserve"> REF _Ref116566057 \n </w:instrText>
      </w:r>
      <w:r>
        <w:fldChar w:fldCharType="separate"/>
      </w:r>
      <w:r w:rsidR="000A5CE2">
        <w:t>19.1</w:t>
      </w:r>
      <w:r>
        <w:fldChar w:fldCharType="end"/>
      </w:r>
      <w:r>
        <w:t xml:space="preserve"> to </w:t>
      </w:r>
      <w:r>
        <w:fldChar w:fldCharType="begin"/>
      </w:r>
      <w:r>
        <w:instrText xml:space="preserve"> REF _Ref116483041 \r \h </w:instrText>
      </w:r>
      <w:r>
        <w:fldChar w:fldCharType="separate"/>
      </w:r>
      <w:r w:rsidR="000A5CE2">
        <w:t>19.6</w:t>
      </w:r>
      <w:r>
        <w:fldChar w:fldCharType="end"/>
      </w:r>
      <w:r>
        <w:t xml:space="preserve"> assess the potential impacts of the Plan on these species.</w:t>
      </w:r>
    </w:p>
    <w:p w14:paraId="53C88943" w14:textId="77777777" w:rsidR="00FD6ACB" w:rsidRDefault="00FD6ACB" w:rsidP="00FD6ACB">
      <w:r>
        <w:t xml:space="preserve">Refer to </w:t>
      </w:r>
      <w:r w:rsidRPr="0085400C">
        <w:t>Section 12.3</w:t>
      </w:r>
      <w:r w:rsidRPr="009B2BD1">
        <w:t xml:space="preserve"> of </w:t>
      </w:r>
      <w:r w:rsidRPr="0085400C">
        <w:t>Chapter 12</w:t>
      </w:r>
      <w:r>
        <w:t xml:space="preserve"> for the method used to identify relevant protected matters. </w:t>
      </w:r>
    </w:p>
    <w:p w14:paraId="4F46ABE0" w14:textId="77777777" w:rsidR="00FD6ACB" w:rsidRPr="00A979B0" w:rsidRDefault="00FD6ACB" w:rsidP="00FD6ACB">
      <w:pPr>
        <w:pStyle w:val="Heading2"/>
        <w:numPr>
          <w:ilvl w:val="0"/>
          <w:numId w:val="0"/>
        </w:numPr>
        <w:shd w:val="clear" w:color="auto" w:fill="B4C6E7" w:themeFill="accent1" w:themeFillTint="66"/>
      </w:pPr>
      <w:bookmarkStart w:id="45" w:name="_Toc115885153"/>
      <w:bookmarkStart w:id="46" w:name="_Toc208302185"/>
      <w:bookmarkStart w:id="47" w:name="_Toc212461917"/>
      <w:r>
        <w:t>Known to occur within the Growth Areas</w:t>
      </w:r>
      <w:bookmarkEnd w:id="45"/>
      <w:bookmarkEnd w:id="46"/>
      <w:bookmarkEnd w:id="47"/>
    </w:p>
    <w:p w14:paraId="653C96BA" w14:textId="77777777" w:rsidR="00FD6ACB" w:rsidRDefault="00FD6ACB" w:rsidP="00FD6ACB">
      <w:bookmarkStart w:id="48" w:name="_Toc115885154"/>
      <w:r>
        <w:t>Three threatened fauna species are known to occur within the Growth Areas and are assessed in this section. They are:</w:t>
      </w:r>
    </w:p>
    <w:p w14:paraId="606F3C0E" w14:textId="77777777" w:rsidR="00FD6ACB" w:rsidRDefault="00FD6ACB" w:rsidP="00FD6ACB">
      <w:pPr>
        <w:pStyle w:val="Bullet1"/>
      </w:pPr>
      <w:r>
        <w:t xml:space="preserve">Golden Sun Moth </w:t>
      </w:r>
    </w:p>
    <w:p w14:paraId="265FC0CD" w14:textId="77777777" w:rsidR="00FD6ACB" w:rsidRDefault="00FD6ACB" w:rsidP="00FD6ACB">
      <w:pPr>
        <w:pStyle w:val="Bullet1"/>
      </w:pPr>
      <w:r>
        <w:t>Growling Grass Frog</w:t>
      </w:r>
    </w:p>
    <w:p w14:paraId="42743889" w14:textId="77777777" w:rsidR="00FD6ACB" w:rsidRDefault="00FD6ACB" w:rsidP="00FD6ACB">
      <w:pPr>
        <w:pStyle w:val="Bullet1"/>
      </w:pPr>
      <w:r>
        <w:t>Striped Legless Lizard</w:t>
      </w:r>
    </w:p>
    <w:p w14:paraId="7FA9C538" w14:textId="77777777" w:rsidR="00FD6ACB" w:rsidRPr="00297975" w:rsidRDefault="00FD6ACB" w:rsidP="00FD6ACB">
      <w:pPr>
        <w:pStyle w:val="Heading2"/>
      </w:pPr>
      <w:bookmarkStart w:id="49" w:name="_Ref116566057"/>
      <w:bookmarkStart w:id="50" w:name="_Toc208302186"/>
      <w:bookmarkStart w:id="51" w:name="_Toc212461918"/>
      <w:r>
        <w:t xml:space="preserve">Golden Sun Moth </w:t>
      </w:r>
      <w:r w:rsidRPr="008208EB">
        <w:t>(</w:t>
      </w:r>
      <w:r>
        <w:rPr>
          <w:i/>
          <w:iCs/>
        </w:rPr>
        <w:t>Synemon plana</w:t>
      </w:r>
      <w:r w:rsidRPr="00AD2552">
        <w:t>)</w:t>
      </w:r>
      <w:bookmarkEnd w:id="48"/>
      <w:bookmarkEnd w:id="49"/>
      <w:bookmarkEnd w:id="50"/>
      <w:bookmarkEnd w:id="51"/>
    </w:p>
    <w:tbl>
      <w:tblPr>
        <w:tblStyle w:val="TableGrid"/>
        <w:tblW w:w="9747"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747"/>
      </w:tblGrid>
      <w:tr w:rsidR="00FD6ACB" w:rsidRPr="000816D6" w14:paraId="2C25917D" w14:textId="77777777" w:rsidTr="002558A9">
        <w:trPr>
          <w:tblHeader/>
        </w:trPr>
        <w:tc>
          <w:tcPr>
            <w:tcW w:w="9747" w:type="dxa"/>
            <w:shd w:val="clear" w:color="auto" w:fill="D9D9D9" w:themeFill="background1" w:themeFillShade="D9"/>
            <w:vAlign w:val="center"/>
          </w:tcPr>
          <w:p w14:paraId="2EFFF34D" w14:textId="77777777" w:rsidR="00FD6ACB" w:rsidRPr="000816D6" w:rsidRDefault="00FD6ACB" w:rsidP="002558A9">
            <w:pPr>
              <w:pStyle w:val="TableHeadingLarge"/>
              <w:rPr>
                <w:rFonts w:ascii="Helvetica" w:hAnsi="Helvetica"/>
              </w:rPr>
            </w:pPr>
            <w:r w:rsidRPr="000816D6">
              <w:rPr>
                <w:rFonts w:ascii="Helvetica" w:hAnsi="Helvetica"/>
              </w:rPr>
              <w:t>SPECIES BACKGROUND</w:t>
            </w:r>
          </w:p>
        </w:tc>
      </w:tr>
    </w:tbl>
    <w:p w14:paraId="384B2AF3" w14:textId="77777777" w:rsidR="00FD6ACB" w:rsidRPr="000816D6" w:rsidRDefault="00FD6ACB" w:rsidP="00FD6ACB">
      <w:pPr>
        <w:rPr>
          <w:i/>
          <w:color w:val="4472C4" w:themeColor="accent1"/>
        </w:rPr>
      </w:pPr>
      <w:r w:rsidRPr="000816D6">
        <w:rPr>
          <w:i/>
          <w:color w:val="4472C4" w:themeColor="accent1"/>
        </w:rPr>
        <w:t xml:space="preserve">This section sets out the basic information about the species. </w:t>
      </w:r>
      <w:r>
        <w:rPr>
          <w:i/>
          <w:color w:val="4472C4" w:themeColor="accent1"/>
        </w:rPr>
        <w:t>It</w:t>
      </w:r>
      <w:r w:rsidRPr="000816D6">
        <w:rPr>
          <w:i/>
          <w:color w:val="4472C4" w:themeColor="accent1"/>
        </w:rPr>
        <w:t xml:space="preserve"> provides an overview of the</w:t>
      </w:r>
      <w:r>
        <w:rPr>
          <w:i/>
          <w:color w:val="4472C4" w:themeColor="accent1"/>
        </w:rPr>
        <w:t xml:space="preserve"> species’</w:t>
      </w:r>
      <w:r w:rsidRPr="000816D6">
        <w:rPr>
          <w:i/>
          <w:color w:val="4472C4" w:themeColor="accent1"/>
        </w:rPr>
        <w:t xml:space="preserve"> ecology, distribution, habitat</w:t>
      </w:r>
      <w:r>
        <w:rPr>
          <w:i/>
          <w:color w:val="4472C4" w:themeColor="accent1"/>
        </w:rPr>
        <w:t xml:space="preserve">, </w:t>
      </w:r>
      <w:r w:rsidRPr="000816D6">
        <w:rPr>
          <w:i/>
          <w:color w:val="4472C4" w:themeColor="accent1"/>
        </w:rPr>
        <w:t>populations</w:t>
      </w:r>
      <w:r>
        <w:rPr>
          <w:i/>
          <w:color w:val="4472C4" w:themeColor="accent1"/>
        </w:rPr>
        <w:t xml:space="preserve"> and threats</w:t>
      </w:r>
      <w:r w:rsidRPr="000816D6">
        <w:rPr>
          <w:i/>
          <w:color w:val="4472C4" w:themeColor="accent1"/>
        </w:rPr>
        <w:t>. These provide context for the impact assessment. At the end of the section are links to key species</w:t>
      </w:r>
      <w:r>
        <w:rPr>
          <w:i/>
          <w:color w:val="4472C4" w:themeColor="accent1"/>
        </w:rPr>
        <w:t>’</w:t>
      </w:r>
      <w:r w:rsidRPr="000816D6">
        <w:rPr>
          <w:i/>
          <w:color w:val="4472C4" w:themeColor="accent1"/>
        </w:rPr>
        <w:t xml:space="preserve"> documents that provide additional background information.</w:t>
      </w:r>
    </w:p>
    <w:tbl>
      <w:tblPr>
        <w:tblStyle w:val="TableGrid"/>
        <w:tblW w:w="9639"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26"/>
        <w:gridCol w:w="8113"/>
      </w:tblGrid>
      <w:tr w:rsidR="00FD6ACB" w:rsidRPr="000816D6" w14:paraId="547217CA" w14:textId="77777777" w:rsidTr="002558A9">
        <w:tc>
          <w:tcPr>
            <w:tcW w:w="1526" w:type="dxa"/>
            <w:vAlign w:val="center"/>
          </w:tcPr>
          <w:p w14:paraId="36BB6B25"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EPBC ACT LISTING</w:t>
            </w:r>
          </w:p>
        </w:tc>
        <w:tc>
          <w:tcPr>
            <w:tcW w:w="8113" w:type="dxa"/>
            <w:vAlign w:val="center"/>
          </w:tcPr>
          <w:p w14:paraId="4F0A2D21" w14:textId="77777777" w:rsidR="00FD6ACB" w:rsidRPr="003E1ADD" w:rsidRDefault="00FD6ACB" w:rsidP="002558A9">
            <w:pPr>
              <w:pStyle w:val="Tabletext"/>
            </w:pPr>
            <w:r>
              <w:t>Vulnerable</w:t>
            </w:r>
          </w:p>
        </w:tc>
      </w:tr>
      <w:tr w:rsidR="00FD6ACB" w:rsidRPr="000816D6" w14:paraId="360B1076" w14:textId="77777777" w:rsidTr="002558A9">
        <w:tc>
          <w:tcPr>
            <w:tcW w:w="1526" w:type="dxa"/>
            <w:vAlign w:val="center"/>
          </w:tcPr>
          <w:p w14:paraId="38078131"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DESCRIPTION</w:t>
            </w:r>
          </w:p>
        </w:tc>
        <w:tc>
          <w:tcPr>
            <w:tcW w:w="8113" w:type="dxa"/>
            <w:vAlign w:val="center"/>
          </w:tcPr>
          <w:p w14:paraId="12F4025B" w14:textId="19ADB5D1" w:rsidR="00FD6ACB" w:rsidRPr="00D26AC6" w:rsidRDefault="00FD6ACB" w:rsidP="002558A9">
            <w:pPr>
              <w:pStyle w:val="Tabletext"/>
            </w:pPr>
            <w:r>
              <w:t>Golden Sun Moth (GSM) (</w:t>
            </w:r>
            <w:r>
              <w:rPr>
                <w:i/>
                <w:iCs/>
              </w:rPr>
              <w:t>Synemon plana</w:t>
            </w:r>
            <w:r w:rsidRPr="00AD2552">
              <w:t>)</w:t>
            </w:r>
            <w:r>
              <w:t xml:space="preserve"> is a medium-sized day-flying moth. The sexes are distinguished by wing colour. Males are dark brown with pale grey patterning and a hind wing that is dark bronze-brown with dark brown patches. Females are dark grey with pale grey patterning and a hind wing that is bright orange with black submarginal spots </w:t>
            </w:r>
            <w:sdt>
              <w:sdtPr>
                <w:rPr>
                  <w:color w:val="000000"/>
                </w:rPr>
                <w:tag w:val="MENDELEY_CITATION_v3_eyJjaXRhdGlvbklEIjoiTUVOREVMRVlfQ0lUQVRJT05fZTE5MzNiMWQtZGM0NS00ZDU2LTgzMTEtMzVlY2EzNzMwYjMx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954634678"/>
                <w:placeholder>
                  <w:docPart w:val="5B2C2BEAE169264FA17B5C4306D856D1"/>
                </w:placeholder>
              </w:sdtPr>
              <w:sdtContent>
                <w:r w:rsidR="008832BD" w:rsidRPr="008832BD">
                  <w:rPr>
                    <w:color w:val="000000"/>
                  </w:rPr>
                  <w:t>(DAWE, 2021a)</w:t>
                </w:r>
              </w:sdtContent>
            </w:sdt>
            <w:r>
              <w:t>.</w:t>
            </w:r>
          </w:p>
        </w:tc>
      </w:tr>
      <w:tr w:rsidR="00FD6ACB" w:rsidRPr="000816D6" w14:paraId="386F3579" w14:textId="77777777" w:rsidTr="002558A9">
        <w:tc>
          <w:tcPr>
            <w:tcW w:w="1526" w:type="dxa"/>
            <w:vAlign w:val="center"/>
          </w:tcPr>
          <w:p w14:paraId="61834992"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ECOLOGY</w:t>
            </w:r>
          </w:p>
        </w:tc>
        <w:tc>
          <w:tcPr>
            <w:tcW w:w="8113" w:type="dxa"/>
            <w:vAlign w:val="center"/>
          </w:tcPr>
          <w:p w14:paraId="04AA438E" w14:textId="77777777" w:rsidR="00FD6ACB" w:rsidRDefault="00FD6ACB" w:rsidP="002558A9">
            <w:pPr>
              <w:pStyle w:val="Tabletext"/>
            </w:pPr>
            <w:r>
              <w:t>The life cycle of GSM comprises an underground stage (egg, larva and pupa) that can last up to 2 or 3 years, and an adult stage that lasts only a few days.</w:t>
            </w:r>
          </w:p>
          <w:p w14:paraId="12EE4614" w14:textId="77777777" w:rsidR="00FD6ACB" w:rsidRDefault="00FD6ACB" w:rsidP="002558A9">
            <w:pPr>
              <w:pStyle w:val="Tabletext"/>
            </w:pPr>
            <w:r>
              <w:t xml:space="preserve">Females lay their eggs at the base of grass tussocks. Once hatched, the larvae develop underground where they feed on the roots of the tussocks. Pupation occurs in Spring and the adults emerge during the breeding season, which is between mid-October to early January. </w:t>
            </w:r>
          </w:p>
          <w:p w14:paraId="5A03162D" w14:textId="77777777" w:rsidR="00FD6ACB" w:rsidRDefault="00FD6ACB" w:rsidP="002558A9">
            <w:pPr>
              <w:pStyle w:val="Tabletext"/>
            </w:pPr>
            <w:r>
              <w:t xml:space="preserve">Adults have no functional mouth parts and do not feed. They are most active during sunny, still, warm to hot days when males can be found patrolling habitat for females by flying about 1 m above the ground in rapid, short bursts during late morning and early afternoon. </w:t>
            </w:r>
          </w:p>
          <w:p w14:paraId="43769CEE" w14:textId="79A203A2" w:rsidR="00FD6ACB" w:rsidRPr="003E1ADD" w:rsidRDefault="00FD6ACB" w:rsidP="002558A9">
            <w:pPr>
              <w:pStyle w:val="Tabletext"/>
            </w:pPr>
            <w:r>
              <w:t xml:space="preserve">Males are capable of active and prolonged flight, though are unlikely to travel long distances (greater than 100 m) away from suitable habitat. Females are typically active later in the afternoon and are semi-flightless, flashing their bright wings in sedentary positions. After mating, females lay their eggs and then the adult moths die </w:t>
            </w:r>
            <w:sdt>
              <w:sdtPr>
                <w:rPr>
                  <w:color w:val="000000"/>
                </w:rPr>
                <w:tag w:val="MENDELEY_CITATION_v3_eyJjaXRhdGlvbklEIjoiTUVOREVMRVlfQ0lUQVRJT05fMzI4NjY2YjAtNDNjZC00NjBiLThiNGItMDQ2OGRmM2VmZDAx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1112824148"/>
                <w:placeholder>
                  <w:docPart w:val="D049ED8121785C4E889DA2470BC0C353"/>
                </w:placeholder>
              </w:sdtPr>
              <w:sdtContent>
                <w:r w:rsidR="008832BD" w:rsidRPr="008832BD">
                  <w:rPr>
                    <w:color w:val="000000"/>
                  </w:rPr>
                  <w:t>(DAWE, 2021a)</w:t>
                </w:r>
              </w:sdtContent>
            </w:sdt>
            <w:r>
              <w:t>.</w:t>
            </w:r>
          </w:p>
        </w:tc>
      </w:tr>
      <w:tr w:rsidR="00FD6ACB" w:rsidRPr="000816D6" w14:paraId="0B6F8D4C" w14:textId="77777777" w:rsidTr="002558A9">
        <w:tc>
          <w:tcPr>
            <w:tcW w:w="1526" w:type="dxa"/>
            <w:vAlign w:val="center"/>
          </w:tcPr>
          <w:p w14:paraId="1D6322B9"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DISTRIBUTION AND HABITAT</w:t>
            </w:r>
          </w:p>
        </w:tc>
        <w:tc>
          <w:tcPr>
            <w:tcW w:w="8113" w:type="dxa"/>
            <w:vAlign w:val="center"/>
          </w:tcPr>
          <w:p w14:paraId="7F37DCC8" w14:textId="77777777" w:rsidR="00FD6ACB" w:rsidRDefault="00FD6ACB" w:rsidP="002558A9">
            <w:pPr>
              <w:pStyle w:val="Tabletext"/>
            </w:pPr>
            <w:r>
              <w:t>GSM is found in grassland habitat in south-eastern Australia. Its distribution ranges from central NSW between Parkes and Bathurst, through the ACT, down to central and western Victoria and just across the border to eastern South Australia.</w:t>
            </w:r>
          </w:p>
          <w:p w14:paraId="1D1DF319" w14:textId="58F3D7D1" w:rsidR="00FD6ACB" w:rsidRDefault="00FD6ACB" w:rsidP="002558A9">
            <w:pPr>
              <w:pStyle w:val="Tabletext"/>
            </w:pPr>
            <w:r>
              <w:t>The Extent of Occurrence and Area of Occupation are currently understood to be 145,322 km</w:t>
            </w:r>
            <w:r w:rsidRPr="000B24CB">
              <w:t>²</w:t>
            </w:r>
            <w:r>
              <w:t xml:space="preserve"> and 1,596 km</w:t>
            </w:r>
            <w:r w:rsidRPr="000B24CB">
              <w:t>²</w:t>
            </w:r>
            <w:r>
              <w:t xml:space="preserve"> respectively </w:t>
            </w:r>
            <w:sdt>
              <w:sdtPr>
                <w:rPr>
                  <w:color w:val="000000"/>
                </w:rPr>
                <w:tag w:val="MENDELEY_CITATION_v3_eyJjaXRhdGlvbklEIjoiTUVOREVMRVlfQ0lUQVRJT05fNDUzZGE5OGYtZTc5Yy00ZGU4LWFlMjMtMGJiNzVhZWQzNmNi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73787676"/>
                <w:placeholder>
                  <w:docPart w:val="5B2C2BEAE169264FA17B5C4306D856D1"/>
                </w:placeholder>
              </w:sdtPr>
              <w:sdtContent>
                <w:r w:rsidR="008832BD" w:rsidRPr="008832BD">
                  <w:rPr>
                    <w:color w:val="000000"/>
                  </w:rPr>
                  <w:t>(DAWE, 2021a)</w:t>
                </w:r>
              </w:sdtContent>
            </w:sdt>
            <w:r>
              <w:t>.</w:t>
            </w:r>
          </w:p>
          <w:p w14:paraId="2103C519" w14:textId="4E9B80D0" w:rsidR="00FD6ACB" w:rsidRDefault="00FD6ACB" w:rsidP="002558A9">
            <w:pPr>
              <w:pStyle w:val="Tabletext"/>
            </w:pPr>
            <w:r>
              <w:t xml:space="preserve">Within Victoria, 11 Local Government Areas are recognised as important for the species  </w:t>
            </w:r>
            <w:sdt>
              <w:sdtPr>
                <w:rPr>
                  <w:color w:val="000000"/>
                </w:rPr>
                <w:tag w:val="MENDELEY_CITATION_v3_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"/>
                <w:id w:val="700057990"/>
                <w:placeholder>
                  <w:docPart w:val="5B2C2BEAE169264FA17B5C4306D856D1"/>
                </w:placeholder>
              </w:sdtPr>
              <w:sdtContent>
                <w:r w:rsidR="008832BD" w:rsidRPr="008832BD">
                  <w:rPr>
                    <w:color w:val="000000"/>
                  </w:rPr>
                  <w:t>(SWIFFT, 2022)</w:t>
                </w:r>
              </w:sdtContent>
            </w:sdt>
            <w:r>
              <w:t>. The species is known to occur within the City of Greater Geelong, however it is not listed as an important LGA.</w:t>
            </w:r>
          </w:p>
          <w:p w14:paraId="28AD20B5" w14:textId="0BE20A64" w:rsidR="00FD6ACB" w:rsidRDefault="00FD6ACB" w:rsidP="002430CD">
            <w:pPr>
              <w:pStyle w:val="Tabletext"/>
              <w:keepNext/>
            </w:pPr>
            <w:r>
              <w:t xml:space="preserve">Habitat for GSM comprises generally flat or gently sloping areas exposed to full sun that contain (or have once contained) native grassland, open grassy woodlands and secondary grasslands that retain a component of larval food species. Previously, GSM was only thought to occur in </w:t>
            </w:r>
            <w:r>
              <w:lastRenderedPageBreak/>
              <w:t xml:space="preserve">grasslands </w:t>
            </w:r>
            <w:r w:rsidRPr="00C276B2">
              <w:t xml:space="preserve">dominated by species from the genus </w:t>
            </w:r>
            <w:r w:rsidRPr="001E34D1">
              <w:rPr>
                <w:i/>
                <w:iCs/>
              </w:rPr>
              <w:t>Rytidosperma</w:t>
            </w:r>
            <w:r>
              <w:t xml:space="preserve">, or </w:t>
            </w:r>
            <w:r w:rsidRPr="00C276B2">
              <w:t>Wallaby Grass</w:t>
            </w:r>
            <w:r>
              <w:t xml:space="preserve">. However, GSM is also known to occur in degraded areas that retain some native larval food species, or have been invaded by the introduced Needlegrass species such as Chilean Needle-grass </w:t>
            </w:r>
            <w:r w:rsidRPr="001E34D1">
              <w:rPr>
                <w:i/>
                <w:iCs/>
              </w:rPr>
              <w:t>Nassella neesiana</w:t>
            </w:r>
            <w:r>
              <w:t xml:space="preserve">, which is also a known food plant </w:t>
            </w:r>
            <w:sdt>
              <w:sdtPr>
                <w:rPr>
                  <w:color w:val="000000"/>
                </w:rPr>
                <w:tag w:val="MENDELEY_CITATION_v3_eyJjaXRhdGlvbklEIjoiTUVOREVMRVlfQ0lUQVRJT05fMTk4OGJjM2QtNzlhYy00YzE3LWE0MzAtZWZkNTAzZWNhNGRi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253667378"/>
                <w:placeholder>
                  <w:docPart w:val="D049ED8121785C4E889DA2470BC0C353"/>
                </w:placeholder>
              </w:sdtPr>
              <w:sdtContent>
                <w:r w:rsidR="008832BD" w:rsidRPr="008832BD">
                  <w:rPr>
                    <w:color w:val="000000"/>
                  </w:rPr>
                  <w:t>(DAWE, 2021a)</w:t>
                </w:r>
              </w:sdtContent>
            </w:sdt>
            <w:r>
              <w:t>.</w:t>
            </w:r>
          </w:p>
          <w:p w14:paraId="14CC8451" w14:textId="03EB3583" w:rsidR="00FD6ACB" w:rsidRDefault="00FD6ACB" w:rsidP="002558A9">
            <w:pPr>
              <w:pStyle w:val="Tabletext"/>
              <w:keepNext/>
              <w:keepLines/>
            </w:pPr>
            <w:r>
              <w:t xml:space="preserve">Despite this, it is important to note that the natural habitat of GSM </w:t>
            </w:r>
            <w:r w:rsidRPr="00804762">
              <w:t>is native grasslands</w:t>
            </w:r>
            <w:r>
              <w:t xml:space="preserve"> which include </w:t>
            </w:r>
            <w:r w:rsidRPr="00804762">
              <w:t>Wallaby</w:t>
            </w:r>
            <w:r>
              <w:t>-g</w:t>
            </w:r>
            <w:r w:rsidRPr="00804762">
              <w:t>rass</w:t>
            </w:r>
            <w:r w:rsidRPr="001E34D1">
              <w:rPr>
                <w:i/>
                <w:iCs/>
              </w:rPr>
              <w:t xml:space="preserve"> Rytidosperma</w:t>
            </w:r>
            <w:r w:rsidRPr="00804762">
              <w:t xml:space="preserve"> </w:t>
            </w:r>
            <w:r>
              <w:t xml:space="preserve">and Spear-grass </w:t>
            </w:r>
            <w:r w:rsidRPr="00E21020">
              <w:rPr>
                <w:i/>
                <w:iCs/>
              </w:rPr>
              <w:t>Austrostipa</w:t>
            </w:r>
            <w:r>
              <w:t xml:space="preserve"> species</w:t>
            </w:r>
            <w:r w:rsidRPr="00804762">
              <w:t xml:space="preserve"> </w:t>
            </w:r>
            <w:r>
              <w:t>(</w:t>
            </w:r>
            <w:sdt>
              <w:sdtPr>
                <w:rPr>
                  <w:color w:val="000000"/>
                </w:rPr>
                <w:tag w:val="MENDELEY_CITATION_v3_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"/>
                <w:id w:val="448586246"/>
                <w:placeholder>
                  <w:docPart w:val="5B2C2BEAE169264FA17B5C4306D856D1"/>
                </w:placeholder>
              </w:sdtPr>
              <w:sdtContent>
                <w:r w:rsidR="008832BD" w:rsidRPr="008832BD">
                  <w:rPr>
                    <w:color w:val="000000"/>
                  </w:rPr>
                  <w:t>(SWIFFT, 2022)</w:t>
                </w:r>
              </w:sdtContent>
            </w:sdt>
            <w:r>
              <w:t xml:space="preserve">. The species Conservation Advice refers to important (or high quality) habitat areas as those comprising </w:t>
            </w:r>
            <w:sdt>
              <w:sdtPr>
                <w:rPr>
                  <w:color w:val="000000"/>
                </w:rPr>
                <w:tag w:val="MENDELEY_CITATION_v3_eyJjaXRhdGlvbklEIjoiTUVOREVMRVlfQ0lUQVRJT05fOGJmMmQwMzktOGNlMC00NmQ3LWE1ZDQtNjcxZmE5YzY2Nzk1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1961920270"/>
                <w:placeholder>
                  <w:docPart w:val="5B2C2BEAE169264FA17B5C4306D856D1"/>
                </w:placeholder>
              </w:sdtPr>
              <w:sdtContent>
                <w:r w:rsidR="008832BD" w:rsidRPr="008832BD">
                  <w:rPr>
                    <w:color w:val="000000"/>
                  </w:rPr>
                  <w:t>(DAWE, 2021a)</w:t>
                </w:r>
              </w:sdtContent>
            </w:sdt>
            <w:r>
              <w:t>:</w:t>
            </w:r>
          </w:p>
          <w:p w14:paraId="04FCD2A0" w14:textId="77777777" w:rsidR="00FD6ACB" w:rsidRPr="001E34D1" w:rsidRDefault="00FD6ACB" w:rsidP="002558A9">
            <w:pPr>
              <w:pStyle w:val="Tabletext"/>
              <w:ind w:left="216" w:right="173"/>
              <w:rPr>
                <w:i/>
                <w:iCs/>
              </w:rPr>
            </w:pPr>
            <w:r w:rsidRPr="001E34D1">
              <w:rPr>
                <w:i/>
                <w:iCs/>
              </w:rPr>
              <w:t>“…medium to large sites containing native grassland with an abundant component of larval food species (i.e., Rytidosperma spp. and/or Austrostipa spp.) with low weed cover, inter-tussock spaces, and land-use/management that is consistent with the ecological values of the site.”</w:t>
            </w:r>
          </w:p>
          <w:p w14:paraId="7228E444" w14:textId="77777777" w:rsidR="00FD6ACB" w:rsidRDefault="00FD6ACB" w:rsidP="002558A9">
            <w:pPr>
              <w:pStyle w:val="Tabletext"/>
            </w:pPr>
            <w:r>
              <w:t>According to the Conservation Advice, large subpopulations, or smaller, well-connected subpopulations that occur within high quality habitat are likely to be important in the long-term maintenance of the species, including maintenance of genetic diversity and long-term evolutionary development.</w:t>
            </w:r>
          </w:p>
          <w:p w14:paraId="25CA01FC" w14:textId="079B9774" w:rsidR="00FD6ACB" w:rsidRDefault="00FD6ACB" w:rsidP="002558A9">
            <w:pPr>
              <w:pStyle w:val="Tabletext"/>
            </w:pPr>
            <w:r>
              <w:t xml:space="preserve">The definition of habitat critical to the survival of the species is yet to be resolved, but is currently defined broadly as </w:t>
            </w:r>
            <w:sdt>
              <w:sdtPr>
                <w:rPr>
                  <w:color w:val="000000"/>
                </w:rPr>
                <w:tag w:val="MENDELEY_CITATION_v3_eyJjaXRhdGlvbklEIjoiTUVOREVMRVlfQ0lUQVRJT05fZjkzOWE0YmUtYjA4NC00ZGI5LTk0MmYtZDVlMmJhNjNiNGQw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1792315588"/>
                <w:placeholder>
                  <w:docPart w:val="5B2C2BEAE169264FA17B5C4306D856D1"/>
                </w:placeholder>
              </w:sdtPr>
              <w:sdtContent>
                <w:r w:rsidR="008832BD" w:rsidRPr="008832BD">
                  <w:rPr>
                    <w:color w:val="000000"/>
                  </w:rPr>
                  <w:t>(DAWE, 2021a)</w:t>
                </w:r>
              </w:sdtContent>
            </w:sdt>
            <w:r>
              <w:t xml:space="preserve">: </w:t>
            </w:r>
          </w:p>
          <w:p w14:paraId="51BAEEFF" w14:textId="77777777" w:rsidR="00FD6ACB" w:rsidRPr="003E1ADD" w:rsidRDefault="00FD6ACB" w:rsidP="002558A9">
            <w:pPr>
              <w:pStyle w:val="Tabletext"/>
              <w:ind w:left="216" w:right="173"/>
            </w:pPr>
            <w:r>
              <w:rPr>
                <w:i/>
                <w:iCs/>
              </w:rPr>
              <w:t>“…</w:t>
            </w:r>
            <w:r w:rsidRPr="00C6506A">
              <w:rPr>
                <w:i/>
                <w:iCs/>
              </w:rPr>
              <w:t>all native grassland and open grassy woodland habitat occupied by the species across its range</w:t>
            </w:r>
            <w:r>
              <w:rPr>
                <w:i/>
                <w:iCs/>
              </w:rPr>
              <w:t xml:space="preserve">… </w:t>
            </w:r>
            <w:r>
              <w:t>[as well as] …</w:t>
            </w:r>
            <w:r>
              <w:rPr>
                <w:i/>
                <w:iCs/>
              </w:rPr>
              <w:t>s</w:t>
            </w:r>
            <w:r w:rsidRPr="00C6506A">
              <w:rPr>
                <w:i/>
                <w:iCs/>
              </w:rPr>
              <w:t>ites occurring at or toward the limit of the species range, or sites that are a long distance from other known subpopulations</w:t>
            </w:r>
            <w:r>
              <w:rPr>
                <w:i/>
                <w:iCs/>
              </w:rPr>
              <w:t>”.</w:t>
            </w:r>
          </w:p>
        </w:tc>
      </w:tr>
      <w:tr w:rsidR="00FD6ACB" w:rsidRPr="000816D6" w14:paraId="2CE8BCE1" w14:textId="77777777" w:rsidTr="002558A9">
        <w:tc>
          <w:tcPr>
            <w:tcW w:w="1526" w:type="dxa"/>
            <w:vAlign w:val="center"/>
          </w:tcPr>
          <w:p w14:paraId="518C5C39" w14:textId="77777777" w:rsidR="00FD6ACB" w:rsidRPr="000816D6" w:rsidRDefault="00FD6ACB" w:rsidP="002558A9">
            <w:pPr>
              <w:pStyle w:val="Tabletext"/>
              <w:rPr>
                <w:rFonts w:ascii="Helvetica" w:hAnsi="Helvetica"/>
                <w:b/>
                <w:bCs/>
                <w:sz w:val="14"/>
              </w:rPr>
            </w:pPr>
            <w:r w:rsidRPr="000816D6">
              <w:rPr>
                <w:rFonts w:ascii="Helvetica" w:hAnsi="Helvetica"/>
                <w:b/>
                <w:bCs/>
                <w:sz w:val="14"/>
              </w:rPr>
              <w:lastRenderedPageBreak/>
              <w:t xml:space="preserve">POPULATIONS </w:t>
            </w:r>
          </w:p>
        </w:tc>
        <w:tc>
          <w:tcPr>
            <w:tcW w:w="8113" w:type="dxa"/>
            <w:vAlign w:val="center"/>
          </w:tcPr>
          <w:p w14:paraId="10BAD8B7" w14:textId="6EC318D3" w:rsidR="00FD6ACB" w:rsidRDefault="00FD6ACB" w:rsidP="002558A9">
            <w:pPr>
              <w:pStyle w:val="Tabletext"/>
            </w:pPr>
            <w:r>
              <w:t xml:space="preserve">According to the Conservation Advice, GSM is known from 164 sites </w:t>
            </w:r>
            <w:sdt>
              <w:sdtPr>
                <w:rPr>
                  <w:color w:val="000000"/>
                </w:rPr>
                <w:tag w:val="MENDELEY_CITATION_v3_eyJjaXRhdGlvbklEIjoiTUVOREVMRVlfQ0lUQVRJT05fZWVlNDUyZjYtYjk4OS00ZmYwLWFiNTMtMzc2MTFkNjVjZDAz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577023695"/>
                <w:placeholder>
                  <w:docPart w:val="5B2C2BEAE169264FA17B5C4306D856D1"/>
                </w:placeholder>
              </w:sdtPr>
              <w:sdtContent>
                <w:r w:rsidR="008832BD" w:rsidRPr="008832BD">
                  <w:rPr>
                    <w:color w:val="000000"/>
                  </w:rPr>
                  <w:t>(DAWE, 2021a)</w:t>
                </w:r>
              </w:sdtContent>
            </w:sdt>
            <w:r>
              <w:t>. Of these, 104 sites occur in Victoria. Sites separated by distances of greater than 200 m are likely to be geographically isolated.</w:t>
            </w:r>
          </w:p>
          <w:p w14:paraId="6B18AE6F" w14:textId="7EEE41A2" w:rsidR="00FD6ACB" w:rsidRPr="003E1ADD" w:rsidRDefault="00FD6ACB" w:rsidP="002558A9">
            <w:pPr>
              <w:pStyle w:val="Tabletext"/>
            </w:pPr>
            <w:r>
              <w:t xml:space="preserve">Genetic differentiation among subpopulations is correlated with geographic distance. The Victorian subpopulations are evolutionarily distinct from the NSW/ACT subpopulations, and represent evolutionarily significant units </w:t>
            </w:r>
            <w:sdt>
              <w:sdtPr>
                <w:rPr>
                  <w:color w:val="000000"/>
                </w:rPr>
                <w:tag w:val="MENDELEY_CITATION_v3_eyJjaXRhdGlvbklEIjoiTUVOREVMRVlfQ0lUQVRJT05fMzg2MzAyMDctZmEyMC00YTk0LTgwYTEtOGRmYzAyMDVkYzhm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1606624217"/>
                <w:placeholder>
                  <w:docPart w:val="5B2C2BEAE169264FA17B5C4306D856D1"/>
                </w:placeholder>
              </w:sdtPr>
              <w:sdtContent>
                <w:r w:rsidR="008832BD" w:rsidRPr="008832BD">
                  <w:rPr>
                    <w:color w:val="000000"/>
                  </w:rPr>
                  <w:t>(DAWE, 2021a)</w:t>
                </w:r>
              </w:sdtContent>
            </w:sdt>
            <w:r>
              <w:t>.</w:t>
            </w:r>
          </w:p>
        </w:tc>
      </w:tr>
      <w:tr w:rsidR="00FD6ACB" w:rsidRPr="002F23FB" w14:paraId="25CD1202" w14:textId="77777777" w:rsidTr="002558A9">
        <w:tc>
          <w:tcPr>
            <w:tcW w:w="1526" w:type="dxa"/>
            <w:vAlign w:val="center"/>
          </w:tcPr>
          <w:p w14:paraId="77A2D46F" w14:textId="77777777" w:rsidR="00FD6ACB" w:rsidRPr="000816D6" w:rsidRDefault="00FD6ACB" w:rsidP="002558A9">
            <w:pPr>
              <w:pStyle w:val="Tabletext"/>
              <w:rPr>
                <w:rFonts w:ascii="Helvetica" w:hAnsi="Helvetica"/>
                <w:b/>
                <w:bCs/>
                <w:sz w:val="14"/>
              </w:rPr>
            </w:pPr>
            <w:r>
              <w:rPr>
                <w:rFonts w:ascii="Helvetica" w:hAnsi="Helvetica"/>
                <w:b/>
                <w:bCs/>
                <w:sz w:val="14"/>
              </w:rPr>
              <w:t>THREATS</w:t>
            </w:r>
          </w:p>
        </w:tc>
        <w:tc>
          <w:tcPr>
            <w:tcW w:w="8113" w:type="dxa"/>
            <w:vAlign w:val="center"/>
          </w:tcPr>
          <w:p w14:paraId="3CBC9837" w14:textId="0E571D14" w:rsidR="00FD6ACB" w:rsidRDefault="00FD6ACB" w:rsidP="002558A9">
            <w:pPr>
              <w:pStyle w:val="Tabletext"/>
            </w:pPr>
            <w:r>
              <w:t xml:space="preserve">The Conservation Advice </w:t>
            </w:r>
            <w:sdt>
              <w:sdtPr>
                <w:rPr>
                  <w:color w:val="000000"/>
                </w:rPr>
                <w:tag w:val="MENDELEY_CITATION_v3_eyJjaXRhdGlvbklEIjoiTUVOREVMRVlfQ0lUQVRJT05fNjEzOWFhYTItZDY2NC00ZjE5LWE3ZDYtYmU5N2Y3MDI5YTIx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1535950277"/>
                <w:placeholder>
                  <w:docPart w:val="5B2C2BEAE169264FA17B5C4306D856D1"/>
                </w:placeholder>
              </w:sdtPr>
              <w:sdtContent>
                <w:r w:rsidR="008832BD" w:rsidRPr="008832BD">
                  <w:rPr>
                    <w:color w:val="000000"/>
                  </w:rPr>
                  <w:t>(DAWE, 2021a)</w:t>
                </w:r>
              </w:sdtContent>
            </w:sdt>
            <w:r>
              <w:t xml:space="preserve"> for the species has identified a number of threats, including:</w:t>
            </w:r>
          </w:p>
          <w:p w14:paraId="2A28536B" w14:textId="77777777" w:rsidR="00FD6ACB" w:rsidRDefault="00FD6ACB" w:rsidP="002558A9">
            <w:pPr>
              <w:pStyle w:val="Bullet1"/>
            </w:pPr>
            <w:r>
              <w:t>Habitat loss, degradation, and fragmentation, including:</w:t>
            </w:r>
          </w:p>
          <w:p w14:paraId="6814F6C0" w14:textId="77777777" w:rsidR="00FD6ACB" w:rsidRDefault="00FD6ACB" w:rsidP="002558A9">
            <w:pPr>
              <w:pStyle w:val="Bullet2"/>
            </w:pPr>
            <w:r>
              <w:t>Land clearing for urban development and agriculture</w:t>
            </w:r>
          </w:p>
          <w:p w14:paraId="074B1D83" w14:textId="77777777" w:rsidR="00FD6ACB" w:rsidRDefault="00FD6ACB" w:rsidP="002558A9">
            <w:pPr>
              <w:pStyle w:val="Bullet2"/>
            </w:pPr>
            <w:r>
              <w:t xml:space="preserve">Soil disturbance, due to </w:t>
            </w:r>
            <w:r w:rsidRPr="00701885">
              <w:t>laying of infrastructure</w:t>
            </w:r>
            <w:r>
              <w:t xml:space="preserve">, </w:t>
            </w:r>
            <w:r w:rsidRPr="00701885">
              <w:t>driving of vehicles and other machinery on wet soil</w:t>
            </w:r>
            <w:r>
              <w:t xml:space="preserve">, </w:t>
            </w:r>
            <w:r w:rsidRPr="00701885">
              <w:t>activities such</w:t>
            </w:r>
            <w:r>
              <w:t xml:space="preserve"> as ploughing, cultivation and ripping, and due to rabbit burrows</w:t>
            </w:r>
          </w:p>
          <w:p w14:paraId="67B7E46F" w14:textId="77777777" w:rsidR="00FD6ACB" w:rsidRDefault="00FD6ACB" w:rsidP="002558A9">
            <w:pPr>
              <w:pStyle w:val="Bullet2"/>
            </w:pPr>
            <w:r>
              <w:t>Inappropriate removal of biomass from grasslands, including lack of biomass removal, or intense grazing and/or mowing</w:t>
            </w:r>
          </w:p>
          <w:p w14:paraId="14C358DC" w14:textId="77777777" w:rsidR="00FD6ACB" w:rsidRDefault="00FD6ACB" w:rsidP="002558A9">
            <w:pPr>
              <w:pStyle w:val="Bullet2"/>
            </w:pPr>
            <w:r>
              <w:t>Application of chemicals such as herbicides, pesticides, or fertilisers</w:t>
            </w:r>
          </w:p>
          <w:p w14:paraId="25349DEE" w14:textId="77777777" w:rsidR="00FD6ACB" w:rsidRDefault="00FD6ACB" w:rsidP="002558A9">
            <w:pPr>
              <w:pStyle w:val="Bullet2"/>
            </w:pPr>
            <w:r>
              <w:t>Planting and / or regeneration of shrubs / trees</w:t>
            </w:r>
          </w:p>
          <w:p w14:paraId="6E9B7B2A" w14:textId="77777777" w:rsidR="00FD6ACB" w:rsidRDefault="00FD6ACB" w:rsidP="002558A9">
            <w:pPr>
              <w:pStyle w:val="Bullet1"/>
            </w:pPr>
            <w:r>
              <w:t>Invasive species, including:</w:t>
            </w:r>
          </w:p>
          <w:p w14:paraId="5DD0F3F1" w14:textId="77777777" w:rsidR="00FD6ACB" w:rsidRDefault="00FD6ACB" w:rsidP="002558A9">
            <w:pPr>
              <w:pStyle w:val="Bullet2"/>
            </w:pPr>
            <w:r>
              <w:t>Weed invasion</w:t>
            </w:r>
          </w:p>
          <w:p w14:paraId="342B3DCB" w14:textId="77777777" w:rsidR="00FD6ACB" w:rsidRDefault="00FD6ACB" w:rsidP="002558A9">
            <w:pPr>
              <w:pStyle w:val="Bullet2"/>
            </w:pPr>
            <w:r>
              <w:t>Habitat degradation by rabbits</w:t>
            </w:r>
          </w:p>
          <w:p w14:paraId="79EE5508" w14:textId="77777777" w:rsidR="00FD6ACB" w:rsidRDefault="00FD6ACB" w:rsidP="002558A9">
            <w:pPr>
              <w:pStyle w:val="Bullet1"/>
            </w:pPr>
            <w:r>
              <w:t>Installation of artificial structures which increases predation by native and introduced birds</w:t>
            </w:r>
          </w:p>
          <w:p w14:paraId="47410E44" w14:textId="77777777" w:rsidR="00FD6ACB" w:rsidRPr="003E1ADD" w:rsidRDefault="00FD6ACB" w:rsidP="002558A9">
            <w:pPr>
              <w:pStyle w:val="Bullet1"/>
            </w:pPr>
            <w:r>
              <w:t>Inappropriate fire regimes</w:t>
            </w:r>
          </w:p>
        </w:tc>
      </w:tr>
      <w:tr w:rsidR="00FD6ACB" w:rsidRPr="002F23FB" w14:paraId="5DE09797" w14:textId="77777777" w:rsidTr="002558A9">
        <w:tc>
          <w:tcPr>
            <w:tcW w:w="1526" w:type="dxa"/>
            <w:vAlign w:val="center"/>
          </w:tcPr>
          <w:p w14:paraId="47389F42"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RELEVANT PLANS AND POLICIES</w:t>
            </w:r>
          </w:p>
        </w:tc>
        <w:tc>
          <w:tcPr>
            <w:tcW w:w="8113" w:type="dxa"/>
            <w:vAlign w:val="center"/>
          </w:tcPr>
          <w:p w14:paraId="62427A38" w14:textId="7D7EB282" w:rsidR="00FD6ACB" w:rsidRDefault="00FD6ACB" w:rsidP="002558A9">
            <w:pPr>
              <w:pStyle w:val="Tabletext"/>
            </w:pPr>
            <w:r w:rsidRPr="003E1ADD">
              <w:t>Conservation</w:t>
            </w:r>
            <w:r>
              <w:t xml:space="preserve"> Advice for </w:t>
            </w:r>
            <w:r>
              <w:rPr>
                <w:i/>
                <w:iCs/>
              </w:rPr>
              <w:t xml:space="preserve">Synemon plana </w:t>
            </w:r>
            <w:r>
              <w:t xml:space="preserve">(Golden Sun Moth) </w:t>
            </w:r>
            <w:sdt>
              <w:sdtPr>
                <w:rPr>
                  <w:color w:val="000000"/>
                </w:rPr>
                <w:tag w:val="MENDELEY_CITATION_v3_eyJjaXRhdGlvbklEIjoiTUVOREVMRVlfQ0lUQVRJT05fYzI1NWY2YmMtNGU3YS00ZTJjLTlmNjgtM2Y2ZGQzNjNlY2Zk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2111007936"/>
                <w:placeholder>
                  <w:docPart w:val="5B2C2BEAE169264FA17B5C4306D856D1"/>
                </w:placeholder>
              </w:sdtPr>
              <w:sdtContent>
                <w:r w:rsidR="008832BD" w:rsidRPr="008832BD">
                  <w:rPr>
                    <w:color w:val="000000"/>
                  </w:rPr>
                  <w:t>(DAWE, 2021a)</w:t>
                </w:r>
              </w:sdtContent>
            </w:sdt>
          </w:p>
          <w:p w14:paraId="2B57AEFB" w14:textId="24D6C3C0" w:rsidR="00FD6ACB" w:rsidRPr="002D3B63" w:rsidRDefault="00FD6ACB" w:rsidP="002558A9">
            <w:pPr>
              <w:pStyle w:val="Tabletext"/>
              <w:rPr>
                <w:iCs/>
              </w:rPr>
            </w:pPr>
            <w:r>
              <w:rPr>
                <w:iCs/>
              </w:rPr>
              <w:t xml:space="preserve">Threat abatement plan for competition and land degradation by rabbits </w:t>
            </w:r>
            <w:sdt>
              <w:sdtPr>
                <w:rPr>
                  <w:iCs/>
                  <w:color w:val="000000"/>
                </w:rPr>
                <w:tag w:val="MENDELEY_CITATION_v3_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"/>
                <w:id w:val="1507243485"/>
                <w:placeholder>
                  <w:docPart w:val="5B2C2BEAE169264FA17B5C4306D856D1"/>
                </w:placeholder>
              </w:sdtPr>
              <w:sdtEndPr>
                <w:rPr>
                  <w:iCs w:val="0"/>
                </w:rPr>
              </w:sdtEndPr>
              <w:sdtContent>
                <w:r w:rsidR="008832BD" w:rsidRPr="008832BD">
                  <w:rPr>
                    <w:color w:val="000000"/>
                  </w:rPr>
                  <w:t>(DoEE, 2016a)</w:t>
                </w:r>
              </w:sdtContent>
            </w:sdt>
          </w:p>
        </w:tc>
      </w:tr>
      <w:tr w:rsidR="00FD6ACB" w:rsidRPr="000816D6" w14:paraId="676DB2B9" w14:textId="77777777" w:rsidTr="002558A9">
        <w:tc>
          <w:tcPr>
            <w:tcW w:w="1526" w:type="dxa"/>
            <w:vAlign w:val="center"/>
          </w:tcPr>
          <w:p w14:paraId="0C2475D8"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SPECIES-SPECIFIC GUIDELINES</w:t>
            </w:r>
          </w:p>
        </w:tc>
        <w:tc>
          <w:tcPr>
            <w:tcW w:w="8113" w:type="dxa"/>
            <w:vAlign w:val="center"/>
          </w:tcPr>
          <w:p w14:paraId="6DC987DA" w14:textId="1D67080F" w:rsidR="00FD6ACB" w:rsidRPr="00047780" w:rsidRDefault="00FD6ACB" w:rsidP="002558A9">
            <w:pPr>
              <w:pStyle w:val="Tabletext"/>
            </w:pPr>
            <w:r>
              <w:t xml:space="preserve">There are no current Significant Impact Guidelines or other species-specific policy statements for the GSM. However, significant impact guidelines have been prepared for the species when it was listed as Critically Endangered - Significant impact guidelines for the critically endangered golden sun moth (Synemon plana): Nationally threatened species and ecological communities EPBC Act policy statement 3.12 </w:t>
            </w:r>
            <w:sdt>
              <w:sdtPr>
                <w:rPr>
                  <w:color w:val="000000"/>
                </w:rPr>
                <w:tag w:val="MENDELEY_CITATION_v3_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"/>
                <w:id w:val="-1553995682"/>
                <w:placeholder>
                  <w:docPart w:val="5B2C2BEAE169264FA17B5C4306D856D1"/>
                </w:placeholder>
              </w:sdtPr>
              <w:sdtContent>
                <w:r w:rsidR="008832BD" w:rsidRPr="008832BD">
                  <w:rPr>
                    <w:color w:val="000000"/>
                  </w:rPr>
                  <w:t>(DEWHA, 2009d)</w:t>
                </w:r>
              </w:sdtContent>
            </w:sdt>
          </w:p>
        </w:tc>
      </w:tr>
      <w:tr w:rsidR="00FD6ACB" w:rsidRPr="000816D6" w14:paraId="0E4821A9" w14:textId="77777777" w:rsidTr="002558A9">
        <w:tc>
          <w:tcPr>
            <w:tcW w:w="1526" w:type="dxa"/>
            <w:vAlign w:val="center"/>
          </w:tcPr>
          <w:p w14:paraId="766E5F0F"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SPRAT LINK</w:t>
            </w:r>
          </w:p>
        </w:tc>
        <w:tc>
          <w:tcPr>
            <w:tcW w:w="8113" w:type="dxa"/>
            <w:vAlign w:val="center"/>
          </w:tcPr>
          <w:p w14:paraId="0341CC52" w14:textId="77777777" w:rsidR="00FD6ACB" w:rsidRPr="003E1ADD" w:rsidRDefault="00FD6ACB" w:rsidP="002558A9">
            <w:pPr>
              <w:pStyle w:val="Tabletext"/>
            </w:pPr>
            <w:r w:rsidRPr="00D77BAF">
              <w:t>http://www.environment.gov.au/cgi-bin/sprat/public/publicspecies.pl?taxon_id=25234</w:t>
            </w:r>
          </w:p>
        </w:tc>
      </w:tr>
    </w:tbl>
    <w:p w14:paraId="004008E6" w14:textId="77777777" w:rsidR="00FD6ACB"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693468EF" w14:textId="77777777" w:rsidTr="002558A9">
        <w:tc>
          <w:tcPr>
            <w:tcW w:w="9622" w:type="dxa"/>
            <w:shd w:val="clear" w:color="auto" w:fill="C9C9C9" w:themeFill="accent3" w:themeFillTint="99"/>
          </w:tcPr>
          <w:p w14:paraId="33A20206" w14:textId="77777777" w:rsidR="00FD6ACB" w:rsidRPr="008F55BC" w:rsidRDefault="00FD6ACB" w:rsidP="002558A9">
            <w:pPr>
              <w:pStyle w:val="Tabletext"/>
              <w:keepNext/>
              <w:keepLines/>
              <w:rPr>
                <w:b/>
                <w:bCs/>
              </w:rPr>
            </w:pPr>
            <w:r>
              <w:rPr>
                <w:rFonts w:ascii="Helvetica" w:hAnsi="Helvetica"/>
                <w:b/>
                <w:sz w:val="16"/>
                <w:szCs w:val="16"/>
              </w:rPr>
              <w:lastRenderedPageBreak/>
              <w:t>APPROACH TO BASELINE DATA</w:t>
            </w:r>
          </w:p>
        </w:tc>
      </w:tr>
    </w:tbl>
    <w:p w14:paraId="1AAA8F5D" w14:textId="77777777" w:rsidR="00FD6ACB" w:rsidRPr="0007741A" w:rsidRDefault="00FD6ACB" w:rsidP="00FD6ACB">
      <w:pPr>
        <w:keepNext/>
        <w:keepLines/>
        <w:rPr>
          <w:i/>
          <w:iCs/>
          <w:color w:val="4472C4" w:themeColor="accent1"/>
        </w:rPr>
      </w:pPr>
      <w:r w:rsidRPr="0007741A">
        <w:rPr>
          <w:i/>
          <w:iCs/>
          <w:color w:val="4472C4" w:themeColor="accent1"/>
        </w:rPr>
        <w:t>This section provides a summary of the baseline information used in the assessment. It sets out:</w:t>
      </w:r>
    </w:p>
    <w:p w14:paraId="1C4AA3E6" w14:textId="77777777" w:rsidR="00FD6ACB" w:rsidRPr="0007741A" w:rsidRDefault="00FD6ACB" w:rsidP="00FD6ACB">
      <w:pPr>
        <w:pStyle w:val="Bullet1"/>
        <w:rPr>
          <w:i/>
          <w:iCs/>
          <w:color w:val="4472C4" w:themeColor="accent1"/>
        </w:rPr>
      </w:pPr>
      <w:r w:rsidRPr="0007741A">
        <w:rPr>
          <w:i/>
          <w:iCs/>
          <w:color w:val="4472C4" w:themeColor="accent1"/>
        </w:rPr>
        <w:t xml:space="preserve">An overview of the habitat mapping for the species within and outside the </w:t>
      </w:r>
      <w:r>
        <w:rPr>
          <w:i/>
          <w:iCs/>
          <w:color w:val="4472C4" w:themeColor="accent1"/>
        </w:rPr>
        <w:t>Growth Areas</w:t>
      </w:r>
    </w:p>
    <w:p w14:paraId="767E8279" w14:textId="77777777" w:rsidR="00FD6ACB" w:rsidRDefault="00FD6ACB" w:rsidP="00FD6ACB">
      <w:pPr>
        <w:pStyle w:val="Bullet1"/>
        <w:rPr>
          <w:i/>
          <w:iCs/>
          <w:color w:val="4472C4" w:themeColor="accent1"/>
        </w:rPr>
      </w:pPr>
      <w:r w:rsidRPr="0007741A">
        <w:rPr>
          <w:i/>
          <w:iCs/>
          <w:color w:val="4472C4" w:themeColor="accent1"/>
        </w:rPr>
        <w:t>An overview of the population mapping for the species</w:t>
      </w:r>
    </w:p>
    <w:p w14:paraId="6E604694" w14:textId="77777777" w:rsidR="00FD6ACB" w:rsidRPr="00296917" w:rsidRDefault="00FD6ACB" w:rsidP="00FD6ACB">
      <w:pPr>
        <w:rPr>
          <w:i/>
          <w:color w:val="4472C4" w:themeColor="accent1"/>
        </w:rPr>
      </w:pPr>
      <w:r w:rsidRPr="000816D6">
        <w:rPr>
          <w:i/>
          <w:color w:val="4472C4" w:themeColor="accent1"/>
        </w:rPr>
        <w:t xml:space="preserve">Please </w:t>
      </w:r>
      <w:r w:rsidRPr="00A47923">
        <w:rPr>
          <w:i/>
          <w:color w:val="4472C4" w:themeColor="accent1"/>
        </w:rPr>
        <w:t xml:space="preserve">refer to </w:t>
      </w:r>
      <w:r w:rsidRPr="009E63A2">
        <w:rPr>
          <w:i/>
          <w:color w:val="4472C4" w:themeColor="accent1"/>
        </w:rPr>
        <w:t>Chapter 13</w:t>
      </w:r>
      <w:r w:rsidRPr="00A47923">
        <w:rPr>
          <w:i/>
          <w:color w:val="4472C4" w:themeColor="accent1"/>
        </w:rPr>
        <w:t xml:space="preserve"> for</w:t>
      </w:r>
      <w:r w:rsidRPr="000816D6">
        <w:rPr>
          <w:i/>
          <w:color w:val="4472C4" w:themeColor="accent1"/>
        </w:rPr>
        <w:t xml:space="preserve"> further details about the </w:t>
      </w:r>
      <w:r>
        <w:rPr>
          <w:i/>
          <w:color w:val="4472C4" w:themeColor="accent1"/>
        </w:rPr>
        <w:t xml:space="preserve">approach to </w:t>
      </w:r>
      <w:r w:rsidRPr="000816D6">
        <w:rPr>
          <w:i/>
          <w:color w:val="4472C4" w:themeColor="accent1"/>
        </w:rPr>
        <w:t xml:space="preserve">threatened species baseline data, including </w:t>
      </w:r>
      <w:r>
        <w:rPr>
          <w:i/>
          <w:color w:val="4472C4" w:themeColor="accent1"/>
        </w:rPr>
        <w:t>a description of the different types and sources of data, as well as some discussion on the interpretation and suitability of the data for use in the impact assessment.</w:t>
      </w:r>
    </w:p>
    <w:tbl>
      <w:tblPr>
        <w:tblStyle w:val="TableGrid"/>
        <w:tblW w:w="9639"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26"/>
        <w:gridCol w:w="8113"/>
      </w:tblGrid>
      <w:tr w:rsidR="00FD6ACB" w:rsidRPr="00980D4D" w14:paraId="60491FD7" w14:textId="77777777" w:rsidTr="002558A9">
        <w:tc>
          <w:tcPr>
            <w:tcW w:w="1526" w:type="dxa"/>
            <w:vMerge w:val="restart"/>
            <w:vAlign w:val="center"/>
          </w:tcPr>
          <w:p w14:paraId="7E8087E2" w14:textId="77777777" w:rsidR="00FD6ACB" w:rsidRDefault="00FD6ACB" w:rsidP="002558A9">
            <w:pPr>
              <w:pStyle w:val="Tabletext"/>
              <w:rPr>
                <w:rFonts w:ascii="Helvetica" w:hAnsi="Helvetica"/>
                <w:b/>
                <w:bCs/>
                <w:sz w:val="14"/>
              </w:rPr>
            </w:pPr>
            <w:r>
              <w:rPr>
                <w:rFonts w:ascii="Helvetica" w:hAnsi="Helvetica"/>
                <w:b/>
                <w:bCs/>
                <w:sz w:val="14"/>
              </w:rPr>
              <w:t>HABITAT MAPPING</w:t>
            </w:r>
          </w:p>
        </w:tc>
        <w:tc>
          <w:tcPr>
            <w:tcW w:w="8113" w:type="dxa"/>
            <w:shd w:val="clear" w:color="auto" w:fill="B4C6E7" w:themeFill="accent1" w:themeFillTint="66"/>
            <w:vAlign w:val="center"/>
          </w:tcPr>
          <w:p w14:paraId="23E9ED80" w14:textId="77777777" w:rsidR="00FD6ACB" w:rsidRDefault="00FD6ACB" w:rsidP="002558A9">
            <w:pPr>
              <w:pStyle w:val="Bullet1"/>
              <w:numPr>
                <w:ilvl w:val="0"/>
                <w:numId w:val="0"/>
              </w:numPr>
              <w:ind w:left="360" w:hanging="360"/>
            </w:pPr>
            <w:r w:rsidRPr="000816D6">
              <w:rPr>
                <w:rFonts w:ascii="Helvetica" w:hAnsi="Helvetica"/>
                <w:b/>
                <w:bCs/>
                <w:sz w:val="14"/>
              </w:rPr>
              <w:t xml:space="preserve">WITHIN THE </w:t>
            </w:r>
            <w:r>
              <w:rPr>
                <w:rFonts w:ascii="Helvetica" w:hAnsi="Helvetica"/>
                <w:b/>
                <w:bCs/>
                <w:sz w:val="14"/>
              </w:rPr>
              <w:t>SURVEYED AREAS OF THE GROWTH AREAS</w:t>
            </w:r>
          </w:p>
        </w:tc>
      </w:tr>
      <w:tr w:rsidR="00FD6ACB" w:rsidRPr="00980D4D" w14:paraId="1275F1E8" w14:textId="77777777" w:rsidTr="002558A9">
        <w:trPr>
          <w:trHeight w:val="5134"/>
        </w:trPr>
        <w:tc>
          <w:tcPr>
            <w:tcW w:w="1526" w:type="dxa"/>
            <w:vMerge/>
            <w:vAlign w:val="center"/>
          </w:tcPr>
          <w:p w14:paraId="70575ADC" w14:textId="77777777" w:rsidR="00FD6ACB" w:rsidRDefault="00FD6ACB" w:rsidP="002558A9">
            <w:pPr>
              <w:pStyle w:val="Tabletext"/>
              <w:rPr>
                <w:rFonts w:ascii="Helvetica" w:hAnsi="Helvetica"/>
                <w:b/>
                <w:bCs/>
                <w:sz w:val="14"/>
              </w:rPr>
            </w:pPr>
          </w:p>
        </w:tc>
        <w:tc>
          <w:tcPr>
            <w:tcW w:w="8113" w:type="dxa"/>
            <w:tcBorders>
              <w:bottom w:val="single" w:sz="4" w:space="0" w:color="D9D9D9" w:themeColor="background1" w:themeShade="D9"/>
            </w:tcBorders>
            <w:vAlign w:val="center"/>
          </w:tcPr>
          <w:p w14:paraId="6245AF5E" w14:textId="77777777" w:rsidR="00FD6ACB" w:rsidRDefault="00FD6ACB" w:rsidP="002558A9">
            <w:pPr>
              <w:pStyle w:val="Tabletext"/>
            </w:pPr>
            <w:r w:rsidRPr="00EB02E4">
              <w:t>Habitat</w:t>
            </w:r>
            <w:r>
              <w:t xml:space="preserve"> mapping for the impact assessment within the surveyed areas of the Growth Areas used the following data sources:</w:t>
            </w:r>
          </w:p>
          <w:p w14:paraId="26659652" w14:textId="486B4FD8" w:rsidR="00FD6ACB" w:rsidRDefault="00FD6ACB" w:rsidP="002558A9">
            <w:pPr>
              <w:pStyle w:val="Bullet1"/>
            </w:pPr>
            <w:r>
              <w:t xml:space="preserve">EHP survey results </w:t>
            </w:r>
            <w:sdt>
              <w:sdtPr>
                <w:rPr>
                  <w:color w:val="000000"/>
                </w:rPr>
                <w:tag w:val="MENDELEY_CITATION_v3_eyJjaXRhdGlvbklEIjoiTUVOREVMRVlfQ0lUQVRJT05fMTY0NTJiNTMtZjAyNy00NGI4LWJmNmQtNGFhZDMzOGExNjI1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289823812"/>
                <w:placeholder>
                  <w:docPart w:val="5B2C2BEAE169264FA17B5C4306D856D1"/>
                </w:placeholder>
              </w:sdtPr>
              <w:sdtContent>
                <w:r w:rsidR="008832BD" w:rsidRPr="008832BD">
                  <w:rPr>
                    <w:color w:val="000000"/>
                  </w:rPr>
                  <w:t>(EHP, 2021)</w:t>
                </w:r>
              </w:sdtContent>
            </w:sdt>
          </w:p>
          <w:p w14:paraId="22449438" w14:textId="38139FBE" w:rsidR="00FD6ACB" w:rsidRDefault="00FD6ACB" w:rsidP="002558A9">
            <w:pPr>
              <w:pStyle w:val="Bullet1"/>
            </w:pPr>
            <w:r>
              <w:t xml:space="preserve">Landholder survey results </w:t>
            </w:r>
            <w:sdt>
              <w:sdtPr>
                <w:rPr>
                  <w:color w:val="000000"/>
                </w:rPr>
                <w:tag w:val="MENDELEY_CITATION_v3_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"/>
                <w:id w:val="-806933220"/>
                <w:placeholder>
                  <w:docPart w:val="5B2C2BEAE169264FA17B5C4306D856D1"/>
                </w:placeholder>
              </w:sdtPr>
              <w:sdtContent>
                <w:r w:rsidR="008832BD" w:rsidRPr="008832BD">
                  <w:rPr>
                    <w:color w:val="000000"/>
                  </w:rPr>
                  <w:t>(Nature Advisory, 2021)</w:t>
                </w:r>
              </w:sdtContent>
            </w:sdt>
          </w:p>
          <w:p w14:paraId="3BF6E64F" w14:textId="77777777" w:rsidR="00FD6ACB" w:rsidRDefault="00FD6ACB" w:rsidP="002558A9">
            <w:pPr>
              <w:pStyle w:val="Tabletext"/>
            </w:pPr>
            <w:r>
              <w:t>The following categories of habitat were created using this data:</w:t>
            </w:r>
          </w:p>
          <w:p w14:paraId="09EE46DC" w14:textId="77777777" w:rsidR="00FD6ACB" w:rsidRDefault="00FD6ACB" w:rsidP="002558A9">
            <w:pPr>
              <w:pStyle w:val="Bullet1"/>
            </w:pPr>
            <w:r w:rsidRPr="00306CCD">
              <w:rPr>
                <w:u w:val="single"/>
              </w:rPr>
              <w:t>Higher potential native habitat</w:t>
            </w:r>
            <w:r>
              <w:t>, comprising areas that contain both:</w:t>
            </w:r>
          </w:p>
          <w:p w14:paraId="15211774" w14:textId="77777777" w:rsidR="00FD6ACB" w:rsidRDefault="00FD6ACB" w:rsidP="002558A9">
            <w:pPr>
              <w:pStyle w:val="Bullet2"/>
            </w:pPr>
            <w:r>
              <w:t>EHP-mapped GSM habitat</w:t>
            </w:r>
          </w:p>
          <w:p w14:paraId="318D7317" w14:textId="77777777" w:rsidR="00FD6ACB" w:rsidRDefault="00FD6ACB" w:rsidP="002558A9">
            <w:pPr>
              <w:pStyle w:val="Bullet2"/>
            </w:pPr>
            <w:r>
              <w:t>Areas mapped as native vegetation as part of landholder surveys</w:t>
            </w:r>
          </w:p>
          <w:p w14:paraId="1A850ACE" w14:textId="77777777" w:rsidR="00FD6ACB" w:rsidRDefault="00FD6ACB" w:rsidP="002558A9">
            <w:pPr>
              <w:pStyle w:val="Bullet1"/>
            </w:pPr>
            <w:r w:rsidRPr="00306CCD">
              <w:rPr>
                <w:u w:val="single"/>
              </w:rPr>
              <w:t>Moderate potential native habitat</w:t>
            </w:r>
            <w:r>
              <w:rPr>
                <w:u w:val="single"/>
              </w:rPr>
              <w:t>,</w:t>
            </w:r>
            <w:r>
              <w:t xml:space="preserve"> comprising areas that contain both:</w:t>
            </w:r>
          </w:p>
          <w:p w14:paraId="7CFC4551" w14:textId="77777777" w:rsidR="00FD6ACB" w:rsidRDefault="00FD6ACB" w:rsidP="002558A9">
            <w:pPr>
              <w:pStyle w:val="Bullet2"/>
            </w:pPr>
            <w:r>
              <w:t xml:space="preserve">EHP-mapped GSM habitat </w:t>
            </w:r>
          </w:p>
          <w:p w14:paraId="74FC3560" w14:textId="77777777" w:rsidR="00FD6ACB" w:rsidRDefault="00FD6ACB" w:rsidP="002558A9">
            <w:pPr>
              <w:pStyle w:val="Bullet2"/>
            </w:pPr>
            <w:r>
              <w:t>EHP-mapped native vegetation within areas not subject to landholder surveys</w:t>
            </w:r>
          </w:p>
          <w:p w14:paraId="0A9894F2" w14:textId="77777777" w:rsidR="00FD6ACB" w:rsidRDefault="00FD6ACB" w:rsidP="002558A9">
            <w:pPr>
              <w:pStyle w:val="Bullet1"/>
            </w:pPr>
            <w:r w:rsidRPr="00306CCD">
              <w:rPr>
                <w:u w:val="single"/>
              </w:rPr>
              <w:t>Lower potential native habitat</w:t>
            </w:r>
            <w:r>
              <w:t>, comprising areas that contain both</w:t>
            </w:r>
          </w:p>
          <w:p w14:paraId="1A96BF24" w14:textId="77777777" w:rsidR="00FD6ACB" w:rsidRDefault="00FD6ACB" w:rsidP="002558A9">
            <w:pPr>
              <w:pStyle w:val="Bullet2"/>
            </w:pPr>
            <w:r>
              <w:t>EHP-mapped GSM habitat</w:t>
            </w:r>
          </w:p>
          <w:p w14:paraId="242F7689" w14:textId="77777777" w:rsidR="00FD6ACB" w:rsidRDefault="00FD6ACB" w:rsidP="002558A9">
            <w:pPr>
              <w:pStyle w:val="Bullet2"/>
            </w:pPr>
            <w:r>
              <w:t xml:space="preserve">Areas identified as non-native vegetation as part of landholder surveys </w:t>
            </w:r>
          </w:p>
          <w:p w14:paraId="4BE330EC" w14:textId="77777777" w:rsidR="00FD6ACB" w:rsidRDefault="00FD6ACB" w:rsidP="002558A9">
            <w:pPr>
              <w:pStyle w:val="Bullet1"/>
            </w:pPr>
            <w:r w:rsidRPr="00306CCD">
              <w:rPr>
                <w:u w:val="single"/>
              </w:rPr>
              <w:t>Non-native habitat</w:t>
            </w:r>
            <w:r>
              <w:rPr>
                <w:u w:val="single"/>
              </w:rPr>
              <w:t>,</w:t>
            </w:r>
            <w:r>
              <w:t xml:space="preserve"> comprising areas that contain both:</w:t>
            </w:r>
          </w:p>
          <w:p w14:paraId="65D8AEB1" w14:textId="77777777" w:rsidR="00FD6ACB" w:rsidRDefault="00FD6ACB" w:rsidP="002558A9">
            <w:pPr>
              <w:pStyle w:val="Bullet2"/>
            </w:pPr>
            <w:r>
              <w:t>EHP-mapped GSM habitat</w:t>
            </w:r>
          </w:p>
          <w:p w14:paraId="44B297CA" w14:textId="77777777" w:rsidR="00FD6ACB" w:rsidRPr="00C36241" w:rsidRDefault="00FD6ACB" w:rsidP="002558A9">
            <w:pPr>
              <w:pStyle w:val="Bullet2"/>
            </w:pPr>
            <w:r>
              <w:t>Areas of non-native vegetation according to both EHP surveys and landholder surveys</w:t>
            </w:r>
          </w:p>
        </w:tc>
      </w:tr>
      <w:tr w:rsidR="00FD6ACB" w:rsidRPr="00980D4D" w14:paraId="58DBE035" w14:textId="77777777" w:rsidTr="002558A9">
        <w:trPr>
          <w:trHeight w:val="253"/>
        </w:trPr>
        <w:tc>
          <w:tcPr>
            <w:tcW w:w="1526" w:type="dxa"/>
            <w:vMerge/>
            <w:vAlign w:val="center"/>
          </w:tcPr>
          <w:p w14:paraId="51CE1CBC" w14:textId="77777777" w:rsidR="00FD6ACB" w:rsidRDefault="00FD6ACB" w:rsidP="002558A9">
            <w:pPr>
              <w:pStyle w:val="Tabletext"/>
              <w:rPr>
                <w:rFonts w:ascii="Helvetica" w:hAnsi="Helvetica"/>
                <w:b/>
                <w:bCs/>
                <w:sz w:val="14"/>
              </w:rPr>
            </w:pPr>
          </w:p>
        </w:tc>
        <w:tc>
          <w:tcPr>
            <w:tcW w:w="8113" w:type="dxa"/>
            <w:tcBorders>
              <w:top w:val="single" w:sz="4" w:space="0" w:color="D9D9D9" w:themeColor="background1" w:themeShade="D9"/>
              <w:bottom w:val="single" w:sz="4" w:space="0" w:color="D9D9D9" w:themeColor="background1" w:themeShade="D9"/>
            </w:tcBorders>
            <w:shd w:val="clear" w:color="auto" w:fill="B4C6E7" w:themeFill="accent1" w:themeFillTint="66"/>
            <w:vAlign w:val="center"/>
          </w:tcPr>
          <w:p w14:paraId="6B312EC3" w14:textId="77777777" w:rsidR="00FD6ACB" w:rsidDel="00224CD9" w:rsidRDefault="00FD6ACB" w:rsidP="002558A9">
            <w:pPr>
              <w:pStyle w:val="Bullet1"/>
              <w:numPr>
                <w:ilvl w:val="0"/>
                <w:numId w:val="0"/>
              </w:numPr>
              <w:ind w:left="360" w:hanging="360"/>
              <w:rPr>
                <w:b/>
                <w:bCs/>
              </w:rPr>
            </w:pPr>
            <w:r w:rsidRPr="001E34D1">
              <w:rPr>
                <w:rFonts w:ascii="Helvetica" w:hAnsi="Helvetica"/>
                <w:b/>
                <w:bCs/>
                <w:sz w:val="14"/>
              </w:rPr>
              <w:t>WITHIN THE UNSURVEYED AREAS OF THE GROWTH AREAS</w:t>
            </w:r>
          </w:p>
        </w:tc>
      </w:tr>
      <w:tr w:rsidR="00FD6ACB" w:rsidRPr="00980D4D" w14:paraId="508AE08F" w14:textId="77777777" w:rsidTr="002558A9">
        <w:trPr>
          <w:trHeight w:val="63"/>
        </w:trPr>
        <w:tc>
          <w:tcPr>
            <w:tcW w:w="1526" w:type="dxa"/>
            <w:vMerge/>
            <w:vAlign w:val="center"/>
          </w:tcPr>
          <w:p w14:paraId="0635245A" w14:textId="77777777" w:rsidR="00FD6ACB" w:rsidRDefault="00FD6ACB" w:rsidP="002558A9">
            <w:pPr>
              <w:pStyle w:val="Tabletext"/>
              <w:rPr>
                <w:rFonts w:ascii="Helvetica" w:hAnsi="Helvetica"/>
                <w:b/>
                <w:bCs/>
                <w:sz w:val="14"/>
              </w:rPr>
            </w:pPr>
          </w:p>
        </w:tc>
        <w:tc>
          <w:tcPr>
            <w:tcW w:w="8113" w:type="dxa"/>
            <w:tcBorders>
              <w:top w:val="single" w:sz="4" w:space="0" w:color="D9D9D9" w:themeColor="background1" w:themeShade="D9"/>
            </w:tcBorders>
            <w:vAlign w:val="center"/>
          </w:tcPr>
          <w:p w14:paraId="3FC05508" w14:textId="0D813CA0" w:rsidR="00FD6ACB" w:rsidDel="00224CD9" w:rsidRDefault="00FD6ACB" w:rsidP="002558A9">
            <w:pPr>
              <w:pStyle w:val="Tabletext"/>
              <w:rPr>
                <w:b/>
                <w:bCs/>
              </w:rPr>
            </w:pPr>
            <w:r>
              <w:t xml:space="preserve">A combination of DELWP’s GSM HIM </w:t>
            </w:r>
            <w:sdt>
              <w:sdtPr>
                <w:rPr>
                  <w:color w:val="000000"/>
                </w:rPr>
                <w:tag w:val="MENDELEY_CITATION_v3_eyJjaXRhdGlvbklEIjoiTUVOREVMRVlfQ0lUQVRJT05fZWFmNGU2YWMtODQxOS00ODkzLWJiMjMtN2Q5OGIxYTQ1OTJiIiwicHJvcGVydGllcyI6eyJub3RlSW5kZXgiOjB9LCJpc0VkaXRlZCI6ZmFsc2UsIm1hbnVhbE92ZXJyaWRlIjp7ImNpdGVwcm9jVGV4dCI6IihERUxXUC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
                <w:id w:val="-1914612328"/>
                <w:placeholder>
                  <w:docPart w:val="5B2C2BEAE169264FA17B5C4306D856D1"/>
                </w:placeholder>
              </w:sdtPr>
              <w:sdtContent>
                <w:r w:rsidR="008832BD" w:rsidRPr="008832BD">
                  <w:rPr>
                    <w:color w:val="000000"/>
                  </w:rPr>
                  <w:t>(DELWP, 2017d)</w:t>
                </w:r>
              </w:sdtContent>
            </w:sdt>
            <w:r>
              <w:t xml:space="preserve"> and </w:t>
            </w:r>
            <w:r w:rsidRPr="00B83866">
              <w:t>DELWP</w:t>
            </w:r>
            <w:r>
              <w:t>’</w:t>
            </w:r>
            <w:r w:rsidRPr="00B83866">
              <w:t xml:space="preserve">s EVC mapping for EVC 132 (Plains Grassland) </w:t>
            </w:r>
            <w:sdt>
              <w:sdtPr>
                <w:rPr>
                  <w:color w:val="000000"/>
                </w:rPr>
                <w:tag w:val="MENDELEY_CITATION_v3_eyJjaXRhdGlvbklEIjoiTUVOREVMRVlfQ0lUQVRJT05fODZjMmU0NzMtZjgzMi00NDAxLWIwN2QtMWUyYzVhODJlNmFh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
                <w:id w:val="-1670094797"/>
                <w:placeholder>
                  <w:docPart w:val="5B2C2BEAE169264FA17B5C4306D856D1"/>
                </w:placeholder>
              </w:sdtPr>
              <w:sdtContent>
                <w:r w:rsidR="008832BD" w:rsidRPr="008832BD">
                  <w:rPr>
                    <w:color w:val="000000"/>
                  </w:rPr>
                  <w:t>(DELWP, 2005)</w:t>
                </w:r>
              </w:sdtContent>
            </w:sdt>
            <w:r>
              <w:t xml:space="preserve"> was used to provide an indication of potential habitat extent within the unsurveyed areas of the Growth Areas</w:t>
            </w:r>
          </w:p>
        </w:tc>
      </w:tr>
      <w:tr w:rsidR="00FD6ACB" w:rsidRPr="00980D4D" w14:paraId="1696F4B9" w14:textId="77777777" w:rsidTr="002558A9">
        <w:tc>
          <w:tcPr>
            <w:tcW w:w="1526" w:type="dxa"/>
            <w:vMerge/>
            <w:vAlign w:val="center"/>
          </w:tcPr>
          <w:p w14:paraId="7AD5A0D1"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70876E14" w14:textId="77777777" w:rsidR="00FD6ACB" w:rsidRDefault="00FD6ACB" w:rsidP="002558A9">
            <w:pPr>
              <w:pStyle w:val="Bullet1"/>
              <w:numPr>
                <w:ilvl w:val="0"/>
                <w:numId w:val="0"/>
              </w:numPr>
              <w:ind w:left="360" w:hanging="360"/>
            </w:pPr>
            <w:r w:rsidRPr="000816D6">
              <w:rPr>
                <w:rFonts w:ascii="Helvetica" w:hAnsi="Helvetica"/>
                <w:b/>
                <w:bCs/>
                <w:sz w:val="14"/>
              </w:rPr>
              <w:t xml:space="preserve">OUTSIDE THE </w:t>
            </w:r>
            <w:r>
              <w:rPr>
                <w:rFonts w:ascii="Helvetica" w:hAnsi="Helvetica"/>
                <w:b/>
                <w:bCs/>
                <w:sz w:val="14"/>
              </w:rPr>
              <w:t>GROWTH AREAS</w:t>
            </w:r>
          </w:p>
        </w:tc>
      </w:tr>
      <w:tr w:rsidR="00FD6ACB" w:rsidRPr="00980D4D" w14:paraId="76190ECE" w14:textId="77777777" w:rsidTr="002558A9">
        <w:trPr>
          <w:trHeight w:val="63"/>
        </w:trPr>
        <w:tc>
          <w:tcPr>
            <w:tcW w:w="1526" w:type="dxa"/>
            <w:vMerge/>
            <w:vAlign w:val="center"/>
          </w:tcPr>
          <w:p w14:paraId="38370FA2" w14:textId="77777777" w:rsidR="00FD6ACB" w:rsidRPr="000816D6" w:rsidRDefault="00FD6ACB" w:rsidP="002558A9">
            <w:pPr>
              <w:pStyle w:val="Tabletext"/>
              <w:rPr>
                <w:rFonts w:ascii="Helvetica" w:hAnsi="Helvetica"/>
                <w:b/>
                <w:bCs/>
                <w:sz w:val="14"/>
              </w:rPr>
            </w:pPr>
          </w:p>
        </w:tc>
        <w:tc>
          <w:tcPr>
            <w:tcW w:w="8113" w:type="dxa"/>
            <w:vAlign w:val="center"/>
          </w:tcPr>
          <w:p w14:paraId="335F9D0F" w14:textId="3147B65A" w:rsidR="00FD6ACB" w:rsidRPr="000D2E45" w:rsidRDefault="00FD6ACB" w:rsidP="002558A9">
            <w:pPr>
              <w:pStyle w:val="Tabletext"/>
            </w:pPr>
            <w:r>
              <w:t xml:space="preserve">Habitat mapping across the broader Strategic Assessment Area and Study Area was based on the GSM HIM prepared by DELWP </w:t>
            </w:r>
            <w:sdt>
              <w:sdtPr>
                <w:rPr>
                  <w:color w:val="000000"/>
                </w:rPr>
                <w:tag w:val="MENDELEY_CITATION_v3_eyJjaXRhdGlvbklEIjoiTUVOREVMRVlfQ0lUQVRJT05fNDQ0YzY1YWUtMmI4MS00ZjNlLWEzYWQtNWE2MWU2ZjBmNWY1IiwicHJvcGVydGllcyI6eyJub3RlSW5kZXgiOjB9LCJpc0VkaXRlZCI6ZmFsc2UsIm1hbnVhbE92ZXJyaWRlIjp7ImNpdGVwcm9jVGV4dCI6IihERUxXUC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
                <w:id w:val="-2091229591"/>
                <w:placeholder>
                  <w:docPart w:val="5B2C2BEAE169264FA17B5C4306D856D1"/>
                </w:placeholder>
              </w:sdtPr>
              <w:sdtContent>
                <w:r w:rsidR="008832BD" w:rsidRPr="008832BD">
                  <w:rPr>
                    <w:color w:val="000000"/>
                  </w:rPr>
                  <w:t>(DELWP, 2017d)</w:t>
                </w:r>
              </w:sdtContent>
            </w:sdt>
          </w:p>
        </w:tc>
      </w:tr>
      <w:tr w:rsidR="00FD6ACB" w:rsidRPr="003E1ADD" w14:paraId="28F14254" w14:textId="77777777" w:rsidTr="002558A9">
        <w:tc>
          <w:tcPr>
            <w:tcW w:w="1526" w:type="dxa"/>
            <w:vMerge w:val="restart"/>
            <w:vAlign w:val="center"/>
          </w:tcPr>
          <w:p w14:paraId="3A59E42E" w14:textId="77777777" w:rsidR="00FD6ACB" w:rsidRPr="000816D6" w:rsidRDefault="00FD6ACB" w:rsidP="002558A9">
            <w:pPr>
              <w:pStyle w:val="Tabletext"/>
              <w:rPr>
                <w:rFonts w:ascii="Helvetica" w:hAnsi="Helvetica"/>
                <w:b/>
                <w:bCs/>
                <w:sz w:val="14"/>
              </w:rPr>
            </w:pPr>
            <w:r>
              <w:rPr>
                <w:rFonts w:ascii="Helvetica" w:hAnsi="Helvetica"/>
                <w:b/>
                <w:bCs/>
                <w:sz w:val="14"/>
              </w:rPr>
              <w:t>POPULATION MAPPING</w:t>
            </w:r>
          </w:p>
        </w:tc>
        <w:tc>
          <w:tcPr>
            <w:tcW w:w="8113" w:type="dxa"/>
            <w:shd w:val="clear" w:color="auto" w:fill="B4C6E7" w:themeFill="accent1" w:themeFillTint="66"/>
            <w:vAlign w:val="center"/>
          </w:tcPr>
          <w:p w14:paraId="25938F68" w14:textId="77777777" w:rsidR="00FD6ACB" w:rsidRPr="00BB022D" w:rsidRDefault="00FD6ACB" w:rsidP="002558A9">
            <w:pPr>
              <w:pStyle w:val="Bullet1"/>
              <w:numPr>
                <w:ilvl w:val="0"/>
                <w:numId w:val="0"/>
              </w:numPr>
              <w:ind w:left="360" w:hanging="360"/>
            </w:pPr>
            <w:r w:rsidRPr="000816D6">
              <w:rPr>
                <w:rFonts w:ascii="Helvetica" w:hAnsi="Helvetica"/>
                <w:b/>
                <w:bCs/>
                <w:sz w:val="14"/>
              </w:rPr>
              <w:t>RECORD SELECTION</w:t>
            </w:r>
          </w:p>
        </w:tc>
      </w:tr>
      <w:tr w:rsidR="00FD6ACB" w:rsidRPr="003E1ADD" w14:paraId="67825950" w14:textId="77777777" w:rsidTr="002558A9">
        <w:tc>
          <w:tcPr>
            <w:tcW w:w="1526" w:type="dxa"/>
            <w:vMerge/>
            <w:vAlign w:val="center"/>
          </w:tcPr>
          <w:p w14:paraId="4A8A572C" w14:textId="77777777" w:rsidR="00FD6ACB" w:rsidRDefault="00FD6ACB" w:rsidP="002558A9">
            <w:pPr>
              <w:pStyle w:val="Tabletext"/>
              <w:rPr>
                <w:rFonts w:ascii="Helvetica" w:hAnsi="Helvetica"/>
                <w:b/>
                <w:bCs/>
                <w:sz w:val="14"/>
              </w:rPr>
            </w:pPr>
          </w:p>
        </w:tc>
        <w:tc>
          <w:tcPr>
            <w:tcW w:w="8113" w:type="dxa"/>
            <w:vAlign w:val="center"/>
          </w:tcPr>
          <w:p w14:paraId="383F17D7" w14:textId="77777777" w:rsidR="00FD6ACB" w:rsidRPr="00BB022D" w:rsidRDefault="00FD6ACB" w:rsidP="002558A9">
            <w:pPr>
              <w:pStyle w:val="Tabletext"/>
            </w:pPr>
            <w:r w:rsidRPr="00D751AB">
              <w:t xml:space="preserve">Species records were compiled from </w:t>
            </w:r>
            <w:r>
              <w:t>the VBA</w:t>
            </w:r>
            <w:r w:rsidRPr="00D751AB">
              <w:t xml:space="preserve"> and surveys undertaken </w:t>
            </w:r>
            <w:r>
              <w:t>by EHP</w:t>
            </w:r>
            <w:r w:rsidRPr="00D751AB">
              <w:t xml:space="preserve">. The </w:t>
            </w:r>
            <w:r>
              <w:t>VBA records were filtered to remove records prior to 1990 for the purpose of the impact assessment</w:t>
            </w:r>
          </w:p>
        </w:tc>
      </w:tr>
      <w:tr w:rsidR="00FD6ACB" w:rsidRPr="003E1ADD" w14:paraId="04325735" w14:textId="77777777" w:rsidTr="002558A9">
        <w:tc>
          <w:tcPr>
            <w:tcW w:w="1526" w:type="dxa"/>
            <w:vMerge/>
            <w:vAlign w:val="center"/>
          </w:tcPr>
          <w:p w14:paraId="0EA93379"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0C286188" w14:textId="77777777" w:rsidR="00FD6ACB" w:rsidRPr="00BB022D" w:rsidRDefault="00FD6ACB" w:rsidP="002558A9">
            <w:pPr>
              <w:pStyle w:val="Bullet1"/>
              <w:numPr>
                <w:ilvl w:val="0"/>
                <w:numId w:val="0"/>
              </w:numPr>
              <w:ind w:left="360" w:hanging="360"/>
            </w:pPr>
            <w:r>
              <w:rPr>
                <w:rFonts w:ascii="Helvetica" w:hAnsi="Helvetica"/>
                <w:b/>
                <w:bCs/>
                <w:sz w:val="14"/>
              </w:rPr>
              <w:t>RECORD DOWNLOAD DATE</w:t>
            </w:r>
          </w:p>
        </w:tc>
      </w:tr>
      <w:tr w:rsidR="00FD6ACB" w:rsidRPr="003E1ADD" w14:paraId="3A91A369" w14:textId="77777777" w:rsidTr="002558A9">
        <w:tc>
          <w:tcPr>
            <w:tcW w:w="1526" w:type="dxa"/>
            <w:vMerge/>
            <w:vAlign w:val="center"/>
          </w:tcPr>
          <w:p w14:paraId="1A483398" w14:textId="77777777" w:rsidR="00FD6ACB" w:rsidRDefault="00FD6ACB" w:rsidP="002558A9">
            <w:pPr>
              <w:pStyle w:val="Tabletext"/>
              <w:rPr>
                <w:rFonts w:ascii="Helvetica" w:hAnsi="Helvetica"/>
                <w:b/>
                <w:bCs/>
                <w:sz w:val="14"/>
              </w:rPr>
            </w:pPr>
          </w:p>
        </w:tc>
        <w:tc>
          <w:tcPr>
            <w:tcW w:w="8113" w:type="dxa"/>
            <w:vAlign w:val="center"/>
          </w:tcPr>
          <w:p w14:paraId="5EF00F8E" w14:textId="77777777" w:rsidR="00FD6ACB" w:rsidRPr="00BB022D" w:rsidRDefault="00FD6ACB" w:rsidP="002558A9">
            <w:pPr>
              <w:pStyle w:val="Bullet1"/>
              <w:numPr>
                <w:ilvl w:val="0"/>
                <w:numId w:val="0"/>
              </w:numPr>
              <w:ind w:left="360" w:hanging="360"/>
            </w:pPr>
            <w:r>
              <w:t>VBA records for GSM used in this assessment were downloaded in February 2025</w:t>
            </w:r>
          </w:p>
        </w:tc>
      </w:tr>
      <w:tr w:rsidR="00FD6ACB" w:rsidRPr="003E1ADD" w14:paraId="3C6FF249" w14:textId="77777777" w:rsidTr="002558A9">
        <w:tc>
          <w:tcPr>
            <w:tcW w:w="1526" w:type="dxa"/>
            <w:vMerge/>
            <w:vAlign w:val="center"/>
          </w:tcPr>
          <w:p w14:paraId="0036D169"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520C4996" w14:textId="77777777" w:rsidR="00FD6ACB" w:rsidRPr="00BB022D" w:rsidRDefault="00FD6ACB" w:rsidP="002558A9">
            <w:pPr>
              <w:pStyle w:val="Bullet1"/>
              <w:numPr>
                <w:ilvl w:val="0"/>
                <w:numId w:val="0"/>
              </w:numPr>
              <w:ind w:left="360" w:hanging="360"/>
            </w:pPr>
            <w:r>
              <w:rPr>
                <w:rFonts w:ascii="Helvetica" w:hAnsi="Helvetica"/>
                <w:b/>
                <w:bCs/>
                <w:sz w:val="14"/>
              </w:rPr>
              <w:t>POPULATION DEFINITION</w:t>
            </w:r>
          </w:p>
        </w:tc>
      </w:tr>
      <w:tr w:rsidR="00FD6ACB" w:rsidRPr="003E1ADD" w14:paraId="0249A0CB" w14:textId="77777777" w:rsidTr="002558A9">
        <w:tc>
          <w:tcPr>
            <w:tcW w:w="1526" w:type="dxa"/>
            <w:vMerge/>
            <w:vAlign w:val="center"/>
          </w:tcPr>
          <w:p w14:paraId="2DAEA6DF" w14:textId="77777777" w:rsidR="00FD6ACB" w:rsidRDefault="00FD6ACB" w:rsidP="002558A9">
            <w:pPr>
              <w:pStyle w:val="Tabletext"/>
              <w:rPr>
                <w:rFonts w:ascii="Helvetica" w:hAnsi="Helvetica"/>
                <w:b/>
                <w:bCs/>
                <w:sz w:val="14"/>
              </w:rPr>
            </w:pPr>
          </w:p>
        </w:tc>
        <w:tc>
          <w:tcPr>
            <w:tcW w:w="8113" w:type="dxa"/>
            <w:vAlign w:val="center"/>
          </w:tcPr>
          <w:p w14:paraId="20449660" w14:textId="77777777" w:rsidR="00FD6ACB" w:rsidRPr="00BB022D" w:rsidRDefault="00FD6ACB" w:rsidP="002558A9">
            <w:pPr>
              <w:pStyle w:val="Tabletext"/>
            </w:pPr>
            <w:r>
              <w:t>The population of GSM identified within the NWGGA is considered one population given the connectivity of habitat and continuity of survey records</w:t>
            </w:r>
          </w:p>
        </w:tc>
      </w:tr>
    </w:tbl>
    <w:p w14:paraId="5DAA3CE6" w14:textId="77777777" w:rsidR="00FD6ACB"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7F2D8A04" w14:textId="77777777" w:rsidTr="002558A9">
        <w:tc>
          <w:tcPr>
            <w:tcW w:w="9622" w:type="dxa"/>
            <w:shd w:val="clear" w:color="auto" w:fill="C9C9C9" w:themeFill="accent3" w:themeFillTint="99"/>
          </w:tcPr>
          <w:p w14:paraId="66EF2363" w14:textId="77777777" w:rsidR="00FD6ACB" w:rsidRPr="008F55BC" w:rsidRDefault="00FD6ACB" w:rsidP="002558A9">
            <w:pPr>
              <w:pStyle w:val="Tabletext"/>
              <w:keepNext/>
              <w:keepLines/>
              <w:rPr>
                <w:b/>
                <w:bCs/>
              </w:rPr>
            </w:pPr>
            <w:r>
              <w:rPr>
                <w:rFonts w:ascii="Helvetica" w:hAnsi="Helvetica"/>
                <w:b/>
                <w:sz w:val="16"/>
                <w:szCs w:val="16"/>
              </w:rPr>
              <w:lastRenderedPageBreak/>
              <w:t>OC</w:t>
            </w:r>
            <w:r w:rsidRPr="008F55BC">
              <w:rPr>
                <w:rFonts w:ascii="Helvetica" w:hAnsi="Helvetica"/>
                <w:b/>
                <w:sz w:val="16"/>
                <w:szCs w:val="16"/>
              </w:rPr>
              <w:t>C</w:t>
            </w:r>
            <w:r>
              <w:rPr>
                <w:rFonts w:ascii="Helvetica" w:hAnsi="Helvetica"/>
                <w:b/>
                <w:sz w:val="16"/>
                <w:szCs w:val="16"/>
              </w:rPr>
              <w:t>URRENCE IN THE STUDY AREA</w:t>
            </w:r>
          </w:p>
        </w:tc>
      </w:tr>
    </w:tbl>
    <w:p w14:paraId="1114C1BA" w14:textId="77777777" w:rsidR="00FD6ACB" w:rsidRPr="003B08F2" w:rsidRDefault="00FD6ACB" w:rsidP="00FD6ACB">
      <w:pPr>
        <w:rPr>
          <w:i/>
          <w:iCs/>
          <w:color w:val="4472C4" w:themeColor="accent1"/>
        </w:rPr>
      </w:pPr>
      <w:r w:rsidRPr="00BB022D">
        <w:rPr>
          <w:i/>
          <w:iCs/>
          <w:color w:val="4472C4" w:themeColor="accent1"/>
        </w:rPr>
        <w:t xml:space="preserve">This section describes the occurrence of the species in the </w:t>
      </w:r>
      <w:r>
        <w:rPr>
          <w:i/>
          <w:iCs/>
          <w:color w:val="4472C4" w:themeColor="accent1"/>
        </w:rPr>
        <w:t>Study Area</w:t>
      </w:r>
      <w:r w:rsidRPr="00376E1F">
        <w:rPr>
          <w:i/>
          <w:iCs/>
          <w:color w:val="4472C4" w:themeColor="accent1"/>
        </w:rPr>
        <w:t>. It includes reference to map</w:t>
      </w:r>
      <w:r>
        <w:rPr>
          <w:i/>
          <w:iCs/>
          <w:color w:val="4472C4" w:themeColor="accent1"/>
        </w:rPr>
        <w:t>s</w:t>
      </w:r>
      <w:r w:rsidRPr="00376E1F">
        <w:rPr>
          <w:i/>
          <w:iCs/>
          <w:color w:val="4472C4" w:themeColor="accent1"/>
        </w:rPr>
        <w:t xml:space="preserve"> of records and habitat which can be viewed as separate file</w:t>
      </w:r>
      <w:r>
        <w:rPr>
          <w:i/>
          <w:iCs/>
          <w:color w:val="4472C4" w:themeColor="accent1"/>
        </w:rPr>
        <w:t>s</w:t>
      </w:r>
      <w:r w:rsidRPr="00376E1F">
        <w:rPr>
          <w:i/>
          <w:iCs/>
          <w:color w:val="4472C4" w:themeColor="accent1"/>
        </w:rPr>
        <w:t>. The map provides critical context for the</w:t>
      </w:r>
      <w:r w:rsidRPr="00BB022D">
        <w:rPr>
          <w:i/>
          <w:iCs/>
          <w:color w:val="4472C4" w:themeColor="accent1"/>
        </w:rPr>
        <w:t xml:space="preserve"> assessment and should be viewed in conjunction with the text presented in this assessment. This section also provides a qualitative description of where records and habitat occur.</w:t>
      </w:r>
    </w:p>
    <w:p w14:paraId="6458C33A" w14:textId="6DA8F4B7" w:rsidR="00FD6ACB" w:rsidRDefault="00FD6ACB" w:rsidP="00FD6ACB">
      <w:pPr>
        <w:rPr>
          <w:b/>
          <w:bCs/>
        </w:rPr>
      </w:pPr>
      <w:r w:rsidRPr="00F93ACB">
        <w:t>Se</w:t>
      </w:r>
      <w:r w:rsidRPr="0097334C">
        <w:t xml:space="preserve">e </w:t>
      </w:r>
      <w:hyperlink r:id="rId15" w:history="1">
        <w:r w:rsidRPr="000A7CC3">
          <w:rPr>
            <w:rStyle w:val="Hyperlink"/>
          </w:rPr>
          <w:t>Map 19-1</w:t>
        </w:r>
      </w:hyperlink>
      <w:r w:rsidRPr="0097334C">
        <w:t xml:space="preserve"> for a map of records and habitat across the Study Area. See </w:t>
      </w:r>
      <w:hyperlink r:id="rId16" w:history="1">
        <w:r w:rsidRPr="002858D5">
          <w:rPr>
            <w:rStyle w:val="Hyperlink"/>
          </w:rPr>
          <w:t>Map 19-2</w:t>
        </w:r>
      </w:hyperlink>
      <w:r w:rsidRPr="0097334C">
        <w:t xml:space="preserve"> for a map for records and habitat within the Strategic Assessment Area, and </w:t>
      </w:r>
      <w:hyperlink r:id="rId17" w:history="1">
        <w:r w:rsidRPr="000A7CC3">
          <w:rPr>
            <w:rStyle w:val="Hyperlink"/>
          </w:rPr>
          <w:t>Map 19-3</w:t>
        </w:r>
      </w:hyperlink>
      <w:r>
        <w:t xml:space="preserve"> for a map of habitat within the Strategic Assessment Area.</w:t>
      </w:r>
    </w:p>
    <w:p w14:paraId="3C466CED" w14:textId="77777777" w:rsidR="00FD6ACB" w:rsidRDefault="00FD6ACB" w:rsidP="00FD6ACB">
      <w:pPr>
        <w:pStyle w:val="Heading3"/>
      </w:pPr>
      <w:r>
        <w:t>Species records</w:t>
      </w:r>
    </w:p>
    <w:p w14:paraId="74CD864D" w14:textId="77777777" w:rsidR="00FD6ACB" w:rsidRDefault="00FD6ACB" w:rsidP="00FD6ACB">
      <w:pPr>
        <w:pStyle w:val="Heading4"/>
      </w:pPr>
      <w:r>
        <w:t>Occurrence within the Growth Areas</w:t>
      </w:r>
    </w:p>
    <w:p w14:paraId="0BA63FBF" w14:textId="45EF424D" w:rsidR="00FD6ACB" w:rsidRDefault="00FD6ACB" w:rsidP="00FD6ACB">
      <w:r>
        <w:t xml:space="preserve">Targeted surveys were undertaken for GSM within the Growth Areas between November 2019 and December 2020 </w:t>
      </w:r>
      <w:sdt>
        <w:sdtPr>
          <w:rPr>
            <w:color w:val="000000"/>
          </w:rPr>
          <w:tag w:val="MENDELEY_CITATION_v3_eyJjaXRhdGlvbklEIjoiTUVOREVMRVlfQ0lUQVRJT05fNDdlYTVhMTYtMGQyMC00YTMxLWFhZjEtNmY0OGE0YmE4NzZl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735009327"/>
          <w:placeholder>
            <w:docPart w:val="5B2C2BEAE169264FA17B5C4306D856D1"/>
          </w:placeholder>
        </w:sdtPr>
        <w:sdtContent>
          <w:r w:rsidR="008832BD" w:rsidRPr="008832BD">
            <w:rPr>
              <w:color w:val="000000"/>
            </w:rPr>
            <w:t>(EHP, 2021)</w:t>
          </w:r>
        </w:sdtContent>
      </w:sdt>
      <w:r>
        <w:t>. A population of GSM comprised of over 2,000 individuals was confirmed to occur within the NGGA (</w:t>
      </w:r>
      <w:r w:rsidRPr="00A47923">
        <w:t xml:space="preserve">see </w:t>
      </w:r>
      <w:hyperlink r:id="rId18" w:history="1">
        <w:r w:rsidRPr="000A7CC3">
          <w:rPr>
            <w:rStyle w:val="Hyperlink"/>
          </w:rPr>
          <w:t>Map 19-2</w:t>
        </w:r>
      </w:hyperlink>
      <w:r w:rsidRPr="0097334C">
        <w:t xml:space="preserve">). </w:t>
      </w:r>
      <w:r>
        <w:t>These records are considered to represent a single population based on the continuity of records and associated habitat across the NGGA.</w:t>
      </w:r>
    </w:p>
    <w:p w14:paraId="03E83AF6" w14:textId="5A07407C" w:rsidR="00FD6ACB" w:rsidRDefault="00FD6ACB" w:rsidP="00FD6ACB">
      <w:r>
        <w:t xml:space="preserve">GSM was not recorded within the WGGA </w:t>
      </w:r>
      <w:sdt>
        <w:sdtPr>
          <w:rPr>
            <w:color w:val="000000"/>
          </w:rPr>
          <w:tag w:val="MENDELEY_CITATION_v3_eyJjaXRhdGlvbklEIjoiTUVOREVMRVlfQ0lUQVRJT05fZTI2N2ZjNDEtOWMzMy00NTY3LTgxMjUtZTBlMTg5OGJmNmRi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2127306138"/>
          <w:placeholder>
            <w:docPart w:val="5B2C2BEAE169264FA17B5C4306D856D1"/>
          </w:placeholder>
        </w:sdtPr>
        <w:sdtContent>
          <w:r w:rsidR="008832BD" w:rsidRPr="008832BD">
            <w:rPr>
              <w:color w:val="000000"/>
            </w:rPr>
            <w:t>(EHP, 2021)</w:t>
          </w:r>
        </w:sdtContent>
      </w:sdt>
      <w:r>
        <w:t>.</w:t>
      </w:r>
    </w:p>
    <w:p w14:paraId="7F2AA829" w14:textId="77777777" w:rsidR="00FD6ACB" w:rsidRDefault="00FD6ACB" w:rsidP="00FD6ACB">
      <w:pPr>
        <w:pStyle w:val="Heading4"/>
      </w:pPr>
      <w:r>
        <w:t>Occurrence within the Strategic Assessment Area and broader Study Area</w:t>
      </w:r>
    </w:p>
    <w:p w14:paraId="228220F6" w14:textId="77777777" w:rsidR="00FD6ACB" w:rsidRDefault="00FD6ACB" w:rsidP="00FD6ACB">
      <w:r>
        <w:t>There are two VBA records of GSM within the Strategic Assessment Area.</w:t>
      </w:r>
      <w:r w:rsidRPr="00C670F2">
        <w:t xml:space="preserve"> </w:t>
      </w:r>
      <w:r>
        <w:t>These records occur between the north-east Strategic Assessment Area boundary and NGGA boundary.</w:t>
      </w:r>
    </w:p>
    <w:p w14:paraId="75373EC7" w14:textId="77777777" w:rsidR="00FD6ACB" w:rsidRDefault="00FD6ACB" w:rsidP="00FD6ACB">
      <w:r>
        <w:t>There are 856</w:t>
      </w:r>
      <w:r w:rsidRPr="009E63A2">
        <w:t xml:space="preserve"> VBA records </w:t>
      </w:r>
      <w:r w:rsidRPr="00155FCB">
        <w:t>of</w:t>
      </w:r>
      <w:r>
        <w:t xml:space="preserve"> GSM across the broader Study Area. The most recent of these was recorded in 2020. Records across the Study Area occur mostly in four areas, including near Avalon, north of Little River, near Lethbridge, and in an area approximately 2 km north of the Strategic Assessment Area. </w:t>
      </w:r>
    </w:p>
    <w:p w14:paraId="63704816" w14:textId="77777777" w:rsidR="00FD6ACB" w:rsidRDefault="00FD6ACB" w:rsidP="00FD6ACB">
      <w:r>
        <w:t>Given the level of homogeneity across the landscape in terms of current land use and historical native grassland extent, the species is likely to be more widespread in the Study Area than indicated by records. The current number and distribution of historical records is more likely to reflect the level of targeted survey effort rather than the actual occurrence of the species for the following reasons:</w:t>
      </w:r>
    </w:p>
    <w:p w14:paraId="658A4E21" w14:textId="77777777" w:rsidR="00FD6ACB" w:rsidRPr="007C7DDB" w:rsidRDefault="00FD6ACB" w:rsidP="00FD6ACB">
      <w:pPr>
        <w:pStyle w:val="Bullet1"/>
      </w:pPr>
      <w:r>
        <w:t xml:space="preserve">The </w:t>
      </w:r>
      <w:r w:rsidRPr="007C7DDB">
        <w:t xml:space="preserve">distribution of records does not reflect a </w:t>
      </w:r>
      <w:r>
        <w:t xml:space="preserve">clear </w:t>
      </w:r>
      <w:r w:rsidRPr="007C7DDB">
        <w:t xml:space="preserve">pattern of </w:t>
      </w:r>
      <w:r>
        <w:t>habitat availability</w:t>
      </w:r>
      <w:r w:rsidRPr="007C7DDB">
        <w:t xml:space="preserve"> for the species in this region</w:t>
      </w:r>
    </w:p>
    <w:p w14:paraId="05E4358A" w14:textId="77777777" w:rsidR="00FD6ACB" w:rsidRPr="007C7DDB" w:rsidRDefault="00FD6ACB" w:rsidP="00FD6ACB">
      <w:pPr>
        <w:pStyle w:val="Bullet1"/>
      </w:pPr>
      <w:r w:rsidRPr="007C7DDB">
        <w:t xml:space="preserve">The species is less likely to be opportunistically sighted given the restricted window of emergence and </w:t>
      </w:r>
      <w:r>
        <w:t>detectability</w:t>
      </w:r>
    </w:p>
    <w:p w14:paraId="1EE691AD" w14:textId="77777777" w:rsidR="00FD6ACB" w:rsidRDefault="00FD6ACB" w:rsidP="00FD6ACB">
      <w:pPr>
        <w:pStyle w:val="Bullet1"/>
      </w:pPr>
      <w:r w:rsidRPr="007C7DDB">
        <w:t>Records are generally</w:t>
      </w:r>
      <w:r>
        <w:t xml:space="preserve"> clustered according to date in discrete locations across the landscape, which is likely to represent particular survey events</w:t>
      </w:r>
    </w:p>
    <w:p w14:paraId="0E6F6993" w14:textId="77777777" w:rsidR="00FD6ACB" w:rsidRDefault="00FD6ACB" w:rsidP="00FD6ACB">
      <w:r>
        <w:t xml:space="preserve">On this basis, the abundance and density of records within the NGGA is considered to be reflective of survey effort, rather than the importance of the site for the species relative to the broader landscape. </w:t>
      </w:r>
    </w:p>
    <w:p w14:paraId="6331EA11" w14:textId="77777777" w:rsidR="00FD6ACB" w:rsidRDefault="00FD6ACB" w:rsidP="00FD6ACB">
      <w:pPr>
        <w:pStyle w:val="Heading3"/>
      </w:pPr>
      <w:bookmarkStart w:id="52" w:name="_Ref190327674"/>
      <w:r>
        <w:t>Potential habitat</w:t>
      </w:r>
      <w:bookmarkEnd w:id="52"/>
    </w:p>
    <w:p w14:paraId="0CED7AD3" w14:textId="77777777" w:rsidR="00FD6ACB" w:rsidRPr="0052255F" w:rsidRDefault="00FD6ACB" w:rsidP="00FD6ACB">
      <w:pPr>
        <w:pStyle w:val="Heading4"/>
      </w:pPr>
      <w:r>
        <w:t>Habitat within the surveyed areas of the Growth Areas</w:t>
      </w:r>
    </w:p>
    <w:p w14:paraId="0D8DB2AB" w14:textId="77777777" w:rsidR="00FD6ACB" w:rsidRDefault="00FD6ACB" w:rsidP="00FD6ACB">
      <w:r>
        <w:t>Targeted surveys within the Growth Areas have informed baseline habitat mapping for GSM. Potential habitat for the species occurs within the NGGA, while the WGGA is unlikely to support the species.</w:t>
      </w:r>
    </w:p>
    <w:p w14:paraId="100BFE93" w14:textId="6E70F780" w:rsidR="00FD6ACB" w:rsidRDefault="00FD6ACB" w:rsidP="00FD6ACB">
      <w:r>
        <w:t>The species Conservation Advice notes that all occupied habitat is considered important to the recovery of the species. However, it places the greatest emphasis on the importance of native habitat compared to non-native habitat and identifies high quality habitat as “</w:t>
      </w:r>
      <w:r w:rsidRPr="009B5A1C">
        <w:rPr>
          <w:i/>
          <w:iCs/>
        </w:rPr>
        <w:t>medium to large sites containing native grassland with an abundant component of larval food species (i.e., Rytidosperma spp. and/or Austrostipa spp.) with low weed cover, inter-tussock spaces, and land-use/management that is consistent with the ecological values of the site</w:t>
      </w:r>
      <w:r>
        <w:rPr>
          <w:i/>
          <w:iCs/>
        </w:rPr>
        <w:t>”</w:t>
      </w:r>
      <w:r>
        <w:t xml:space="preserve"> </w:t>
      </w:r>
      <w:sdt>
        <w:sdtPr>
          <w:rPr>
            <w:color w:val="000000"/>
          </w:rPr>
          <w:tag w:val="MENDELEY_CITATION_v3_eyJjaXRhdGlvbklEIjoiTUVOREVMRVlfQ0lUQVRJT05fN2QxYzhlZmMtNzZlMC00NDFlLWFjNzAtNDg0OGQ0MjAwYzUw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962262571"/>
          <w:placeholder>
            <w:docPart w:val="5B2C2BEAE169264FA17B5C4306D856D1"/>
          </w:placeholder>
        </w:sdtPr>
        <w:sdtContent>
          <w:r w:rsidR="008832BD" w:rsidRPr="008832BD">
            <w:rPr>
              <w:color w:val="000000"/>
            </w:rPr>
            <w:t>(DAWE, 2021a)</w:t>
          </w:r>
        </w:sdtContent>
      </w:sdt>
      <w:r>
        <w:t xml:space="preserve">. </w:t>
      </w:r>
    </w:p>
    <w:p w14:paraId="37320693" w14:textId="77777777" w:rsidR="00FD6ACB" w:rsidRDefault="00FD6ACB" w:rsidP="00FD6ACB">
      <w:r>
        <w:t xml:space="preserve">The EHP surveys found the Growth Areas to be </w:t>
      </w:r>
      <w:r w:rsidRPr="00BC7055">
        <w:t>dominated by non-indigenous grasses and weeds (i.e., pasture grasses)</w:t>
      </w:r>
      <w:r>
        <w:t xml:space="preserve">, which reflects the region’s long history of agricultural use. </w:t>
      </w:r>
      <w:r w:rsidRPr="00BC7055">
        <w:t xml:space="preserve">Much of the indigenous vegetation and terrestrial fauna habitat remaining within the </w:t>
      </w:r>
      <w:r>
        <w:t>Growth Areas</w:t>
      </w:r>
      <w:r w:rsidRPr="00BC7055">
        <w:t xml:space="preserve"> </w:t>
      </w:r>
      <w:r>
        <w:t>was found</w:t>
      </w:r>
      <w:r w:rsidRPr="00BC7055">
        <w:t xml:space="preserve"> confined to riparian corridors</w:t>
      </w:r>
      <w:r>
        <w:t xml:space="preserve"> in the WGGA</w:t>
      </w:r>
      <w:r w:rsidRPr="00BC7055">
        <w:t xml:space="preserve"> (i.e., Moorabool River, Cowies Creek), or agricultural areas not subjected to historical cropping. Native vegetation, where present, </w:t>
      </w:r>
      <w:r>
        <w:t>was highly modified,</w:t>
      </w:r>
      <w:r w:rsidRPr="00BC7055">
        <w:t xml:space="preserve"> generally lacking structure and exhibiting a low diversity of native species.</w:t>
      </w:r>
    </w:p>
    <w:p w14:paraId="1532FF96" w14:textId="77777777" w:rsidR="00FD6ACB" w:rsidRDefault="00FD6ACB" w:rsidP="00FD6ACB">
      <w:r>
        <w:lastRenderedPageBreak/>
        <w:t xml:space="preserve">Subsequent site visits as part of the Strategic Assessment process, as well as the results of landholder surveys, have confirmed these findings and shown an increased prevalence of weeds since the time of the EHP surveys in 2019 and 2020. </w:t>
      </w:r>
      <w:r w:rsidRPr="0072347B">
        <w:t>Advice from a grassland restoration expert suggests this points to a decline in the condition of native vegetation.</w:t>
      </w:r>
    </w:p>
    <w:p w14:paraId="6083CA39" w14:textId="1E838090" w:rsidR="00FD6ACB" w:rsidRDefault="00FD6ACB" w:rsidP="00FD6ACB">
      <w:pPr>
        <w:keepNext/>
        <w:keepLines/>
      </w:pPr>
      <w:r>
        <w:t xml:space="preserve">Much of habitat within the NGGA is unlikely to represent an important or high quality area necessary for the long-term maintenance of the species (as described in the Conservation Advice </w:t>
      </w:r>
      <w:sdt>
        <w:sdtPr>
          <w:rPr>
            <w:color w:val="000000"/>
          </w:rPr>
          <w:tag w:val="MENDELEY_CITATION_v3_eyJjaXRhdGlvbklEIjoiTUVOREVMRVlfQ0lUQVRJT05fMDllOTIwZWItNTUxZi00ODZmLTk2MzMtZmEwYmEzZThjNzc5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1635556821"/>
          <w:placeholder>
            <w:docPart w:val="7537920D1EBD3E43B6025F36A6BF3424"/>
          </w:placeholder>
        </w:sdtPr>
        <w:sdtContent>
          <w:r w:rsidR="008832BD" w:rsidRPr="008832BD">
            <w:rPr>
              <w:color w:val="000000"/>
            </w:rPr>
            <w:t>(DAWE, 2021a)</w:t>
          </w:r>
        </w:sdtContent>
      </w:sdt>
      <w:r>
        <w:rPr>
          <w:noProof/>
        </w:rPr>
        <w:t>)</w:t>
      </w:r>
      <w:r>
        <w:t>, due to the level of weeds, land modification, and rate of decline. To distinguish between native vs non-native habitat for the assessment of impacts to GSM and to reflect this declining trend in condition, habitat within the surveyed areas of the Growth Areas has been mapped according to the following categories:</w:t>
      </w:r>
    </w:p>
    <w:p w14:paraId="3AF1D768" w14:textId="77777777" w:rsidR="00FD6ACB" w:rsidRDefault="00FD6ACB" w:rsidP="00FD6ACB">
      <w:pPr>
        <w:pStyle w:val="Bullet1"/>
      </w:pPr>
      <w:r>
        <w:t>Higher potential native habitat, which identifies the habitat areas with the greatest likelihood of supporting native vegetation based on the result of EHP surveys and the more recent landholder surveys</w:t>
      </w:r>
    </w:p>
    <w:p w14:paraId="6AE17D6E" w14:textId="77777777" w:rsidR="00FD6ACB" w:rsidRDefault="00FD6ACB" w:rsidP="00FD6ACB">
      <w:pPr>
        <w:pStyle w:val="Bullet1"/>
      </w:pPr>
      <w:r>
        <w:t>Moderate potential native habitat, which identifies the habitat areas that have the potential to still support native vegetation identified through the EHP surveys, but recognising the declining trend in condition observed elsewhere in the Growth Areas and lack of more recent surveys for these areas</w:t>
      </w:r>
    </w:p>
    <w:p w14:paraId="6795DE31" w14:textId="77777777" w:rsidR="00FD6ACB" w:rsidRDefault="00FD6ACB" w:rsidP="00FD6ACB">
      <w:pPr>
        <w:pStyle w:val="Bullet1"/>
      </w:pPr>
      <w:r>
        <w:t>Lower potential native habitat, which identifies the habitat areas which have likely declined since the time of EHP surveys and are no longer expected to support native vegetation, based on the results of more recent landholder surveys</w:t>
      </w:r>
    </w:p>
    <w:p w14:paraId="7B79F9F4" w14:textId="77777777" w:rsidR="00FD6ACB" w:rsidRDefault="00FD6ACB" w:rsidP="00FD6ACB">
      <w:pPr>
        <w:pStyle w:val="Bullet1"/>
      </w:pPr>
      <w:r>
        <w:t>Non-native habitat, which identifies areas of GSM habitat which do not support native vegetation</w:t>
      </w:r>
    </w:p>
    <w:p w14:paraId="11770506" w14:textId="76336375" w:rsidR="00FD6ACB" w:rsidRDefault="00FD6ACB" w:rsidP="00FD6ACB">
      <w:r>
        <w:fldChar w:fldCharType="begin"/>
      </w:r>
      <w:r>
        <w:instrText xml:space="preserve"> REF _Ref114041580 \h </w:instrText>
      </w:r>
      <w:r>
        <w:fldChar w:fldCharType="separate"/>
      </w:r>
      <w:r w:rsidR="000A5CE2">
        <w:t xml:space="preserve">Table </w:t>
      </w:r>
      <w:r w:rsidR="000A5CE2">
        <w:rPr>
          <w:noProof/>
        </w:rPr>
        <w:t>19</w:t>
      </w:r>
      <w:r w:rsidR="000A5CE2">
        <w:noBreakHyphen/>
      </w:r>
      <w:r w:rsidR="000A5CE2">
        <w:rPr>
          <w:noProof/>
        </w:rPr>
        <w:t>1</w:t>
      </w:r>
      <w:r>
        <w:fldChar w:fldCharType="end"/>
      </w:r>
      <w:r>
        <w:t xml:space="preserve"> provides the area of each habitat category mapped within the surveyed areas of the NGGA. </w:t>
      </w:r>
    </w:p>
    <w:p w14:paraId="1E086291" w14:textId="2BEF209C" w:rsidR="00FD6ACB" w:rsidRDefault="00FD6ACB" w:rsidP="00FD6ACB">
      <w:pPr>
        <w:pStyle w:val="Caption"/>
        <w:keepNext/>
      </w:pPr>
      <w:bookmarkStart w:id="53" w:name="_Ref114041580"/>
      <w:bookmarkStart w:id="54" w:name="_Toc208302230"/>
      <w:bookmarkStart w:id="55" w:name="_Toc212461967"/>
      <w:r>
        <w:t xml:space="preserve">Table </w:t>
      </w:r>
      <w:r>
        <w:fldChar w:fldCharType="begin"/>
      </w:r>
      <w:r>
        <w:instrText xml:space="preserve"> STYLEREF 1 \s </w:instrText>
      </w:r>
      <w:r>
        <w:fldChar w:fldCharType="separate"/>
      </w:r>
      <w:r w:rsidR="000A5CE2">
        <w:rPr>
          <w:noProof/>
        </w:rPr>
        <w:t>19</w:t>
      </w:r>
      <w:r>
        <w:fldChar w:fldCharType="end"/>
      </w:r>
      <w:r>
        <w:noBreakHyphen/>
      </w:r>
      <w:r>
        <w:fldChar w:fldCharType="begin"/>
      </w:r>
      <w:r>
        <w:instrText xml:space="preserve"> SEQ Table \* ARABIC \s 1 </w:instrText>
      </w:r>
      <w:r>
        <w:fldChar w:fldCharType="separate"/>
      </w:r>
      <w:r w:rsidR="000A5CE2">
        <w:rPr>
          <w:noProof/>
        </w:rPr>
        <w:t>1</w:t>
      </w:r>
      <w:r>
        <w:fldChar w:fldCharType="end"/>
      </w:r>
      <w:bookmarkEnd w:id="53"/>
      <w:r>
        <w:t>: Golden Sun Moth habitat occurring within surveyed areas of the NGGA</w:t>
      </w:r>
      <w:bookmarkEnd w:id="54"/>
      <w:bookmarkEnd w:id="55"/>
    </w:p>
    <w:tbl>
      <w:tblPr>
        <w:tblStyle w:val="TableGrid"/>
        <w:tblW w:w="0" w:type="auto"/>
        <w:tblLook w:val="04A0" w:firstRow="1" w:lastRow="0" w:firstColumn="1" w:lastColumn="0" w:noHBand="0" w:noVBand="1"/>
      </w:tblPr>
      <w:tblGrid>
        <w:gridCol w:w="2972"/>
        <w:gridCol w:w="3260"/>
        <w:gridCol w:w="3390"/>
      </w:tblGrid>
      <w:tr w:rsidR="00FD6ACB" w14:paraId="25421E01" w14:textId="77777777" w:rsidTr="002558A9">
        <w:tc>
          <w:tcPr>
            <w:tcW w:w="2972" w:type="dxa"/>
            <w:shd w:val="clear" w:color="auto" w:fill="C9C9C9" w:themeFill="accent3" w:themeFillTint="99"/>
            <w:vAlign w:val="center"/>
          </w:tcPr>
          <w:p w14:paraId="42BA0EAC" w14:textId="77777777" w:rsidR="00FD6ACB" w:rsidRPr="005A7881" w:rsidRDefault="00FD6ACB" w:rsidP="002558A9">
            <w:pPr>
              <w:pStyle w:val="Tabletext"/>
              <w:rPr>
                <w:b/>
                <w:bCs/>
              </w:rPr>
            </w:pPr>
            <w:r w:rsidRPr="005A7881">
              <w:rPr>
                <w:b/>
                <w:bCs/>
              </w:rPr>
              <w:t>Habitat category</w:t>
            </w:r>
          </w:p>
        </w:tc>
        <w:tc>
          <w:tcPr>
            <w:tcW w:w="3260" w:type="dxa"/>
            <w:shd w:val="clear" w:color="auto" w:fill="C9C9C9" w:themeFill="accent3" w:themeFillTint="99"/>
            <w:vAlign w:val="center"/>
          </w:tcPr>
          <w:p w14:paraId="76D1A696" w14:textId="77777777" w:rsidR="00FD6ACB" w:rsidRPr="005A7881" w:rsidRDefault="00FD6ACB" w:rsidP="002558A9">
            <w:pPr>
              <w:pStyle w:val="Tabletext"/>
              <w:jc w:val="center"/>
              <w:rPr>
                <w:b/>
                <w:bCs/>
              </w:rPr>
            </w:pPr>
            <w:r w:rsidRPr="005A7881">
              <w:rPr>
                <w:b/>
                <w:bCs/>
              </w:rPr>
              <w:t xml:space="preserve">Area of habitat within the </w:t>
            </w:r>
            <w:r>
              <w:rPr>
                <w:b/>
                <w:bCs/>
              </w:rPr>
              <w:t xml:space="preserve">surveyed areas of the </w:t>
            </w:r>
            <w:r w:rsidRPr="005A7881">
              <w:rPr>
                <w:b/>
                <w:bCs/>
              </w:rPr>
              <w:t>NGGA (ha)</w:t>
            </w:r>
          </w:p>
        </w:tc>
        <w:tc>
          <w:tcPr>
            <w:tcW w:w="3390" w:type="dxa"/>
            <w:shd w:val="clear" w:color="auto" w:fill="C9C9C9" w:themeFill="accent3" w:themeFillTint="99"/>
            <w:vAlign w:val="center"/>
          </w:tcPr>
          <w:p w14:paraId="63F0BAFB" w14:textId="77777777" w:rsidR="00FD6ACB" w:rsidRPr="005A7881" w:rsidRDefault="00FD6ACB" w:rsidP="002558A9">
            <w:pPr>
              <w:pStyle w:val="Tabletext"/>
              <w:jc w:val="center"/>
              <w:rPr>
                <w:b/>
                <w:bCs/>
              </w:rPr>
            </w:pPr>
            <w:r w:rsidRPr="005A7881">
              <w:rPr>
                <w:b/>
                <w:bCs/>
              </w:rPr>
              <w:t xml:space="preserve">Percentage of total habitat within the </w:t>
            </w:r>
            <w:r>
              <w:rPr>
                <w:b/>
                <w:bCs/>
              </w:rPr>
              <w:t xml:space="preserve">surveyed areas of the </w:t>
            </w:r>
            <w:r w:rsidRPr="005A7881">
              <w:rPr>
                <w:b/>
                <w:bCs/>
              </w:rPr>
              <w:t>NGGA</w:t>
            </w:r>
          </w:p>
        </w:tc>
      </w:tr>
      <w:tr w:rsidR="00FD6ACB" w14:paraId="108D85CA" w14:textId="77777777" w:rsidTr="002558A9">
        <w:tc>
          <w:tcPr>
            <w:tcW w:w="2972" w:type="dxa"/>
            <w:vAlign w:val="center"/>
          </w:tcPr>
          <w:p w14:paraId="7485D8A3" w14:textId="77777777" w:rsidR="00FD6ACB" w:rsidRPr="005A7881" w:rsidRDefault="00FD6ACB" w:rsidP="002558A9">
            <w:pPr>
              <w:pStyle w:val="Tabletext"/>
            </w:pPr>
            <w:r w:rsidRPr="005A7881">
              <w:t>Higher potential native habitat</w:t>
            </w:r>
          </w:p>
        </w:tc>
        <w:tc>
          <w:tcPr>
            <w:tcW w:w="3260" w:type="dxa"/>
            <w:vAlign w:val="center"/>
          </w:tcPr>
          <w:p w14:paraId="4DD4E1F8" w14:textId="77777777" w:rsidR="00FD6ACB" w:rsidRPr="009E63A2" w:rsidRDefault="00FD6ACB" w:rsidP="002558A9">
            <w:pPr>
              <w:pStyle w:val="Tabletext"/>
              <w:jc w:val="center"/>
            </w:pPr>
            <w:r w:rsidRPr="009E63A2">
              <w:t>2</w:t>
            </w:r>
            <w:r>
              <w:t>1</w:t>
            </w:r>
            <w:r w:rsidRPr="009E63A2">
              <w:t>.</w:t>
            </w:r>
            <w:r>
              <w:t>1</w:t>
            </w:r>
          </w:p>
        </w:tc>
        <w:tc>
          <w:tcPr>
            <w:tcW w:w="3390" w:type="dxa"/>
            <w:vAlign w:val="center"/>
          </w:tcPr>
          <w:p w14:paraId="7AEDD190" w14:textId="77777777" w:rsidR="00FD6ACB" w:rsidRPr="009E63A2" w:rsidRDefault="00FD6ACB" w:rsidP="002558A9">
            <w:pPr>
              <w:pStyle w:val="Tabletext"/>
              <w:jc w:val="center"/>
            </w:pPr>
            <w:r w:rsidRPr="009E63A2">
              <w:t>3.</w:t>
            </w:r>
            <w:r>
              <w:t>1</w:t>
            </w:r>
            <w:r w:rsidRPr="009E63A2">
              <w:t xml:space="preserve"> %</w:t>
            </w:r>
          </w:p>
        </w:tc>
      </w:tr>
      <w:tr w:rsidR="00FD6ACB" w14:paraId="5F471B7F" w14:textId="77777777" w:rsidTr="002558A9">
        <w:tc>
          <w:tcPr>
            <w:tcW w:w="2972" w:type="dxa"/>
            <w:vAlign w:val="center"/>
          </w:tcPr>
          <w:p w14:paraId="20524F41" w14:textId="77777777" w:rsidR="00FD6ACB" w:rsidRPr="005A7881" w:rsidRDefault="00FD6ACB" w:rsidP="002558A9">
            <w:pPr>
              <w:pStyle w:val="Tabletext"/>
            </w:pPr>
            <w:r w:rsidRPr="005A7881">
              <w:t>Moderate potential native habitat</w:t>
            </w:r>
          </w:p>
        </w:tc>
        <w:tc>
          <w:tcPr>
            <w:tcW w:w="3260" w:type="dxa"/>
            <w:vAlign w:val="center"/>
          </w:tcPr>
          <w:p w14:paraId="10B74549" w14:textId="77777777" w:rsidR="00FD6ACB" w:rsidRPr="009E63A2" w:rsidRDefault="00FD6ACB" w:rsidP="002558A9">
            <w:pPr>
              <w:pStyle w:val="Tabletext"/>
              <w:jc w:val="center"/>
            </w:pPr>
            <w:r w:rsidRPr="009E63A2">
              <w:t>6</w:t>
            </w:r>
            <w:r>
              <w:t>5.5</w:t>
            </w:r>
          </w:p>
        </w:tc>
        <w:tc>
          <w:tcPr>
            <w:tcW w:w="3390" w:type="dxa"/>
            <w:vAlign w:val="center"/>
          </w:tcPr>
          <w:p w14:paraId="61E9BEBC" w14:textId="77777777" w:rsidR="00FD6ACB" w:rsidRPr="009E63A2" w:rsidRDefault="00FD6ACB" w:rsidP="002558A9">
            <w:pPr>
              <w:pStyle w:val="Tabletext"/>
              <w:jc w:val="center"/>
            </w:pPr>
            <w:r w:rsidRPr="009E63A2">
              <w:t>9.</w:t>
            </w:r>
            <w:r>
              <w:t>7</w:t>
            </w:r>
            <w:r w:rsidRPr="009E63A2">
              <w:t xml:space="preserve"> %</w:t>
            </w:r>
          </w:p>
        </w:tc>
      </w:tr>
      <w:tr w:rsidR="00FD6ACB" w14:paraId="2BE3C2EB" w14:textId="77777777" w:rsidTr="002558A9">
        <w:tc>
          <w:tcPr>
            <w:tcW w:w="2972" w:type="dxa"/>
            <w:vAlign w:val="center"/>
          </w:tcPr>
          <w:p w14:paraId="45F6B1E0" w14:textId="77777777" w:rsidR="00FD6ACB" w:rsidRPr="005A7881" w:rsidRDefault="00FD6ACB" w:rsidP="002558A9">
            <w:pPr>
              <w:pStyle w:val="Tabletext"/>
            </w:pPr>
            <w:r w:rsidRPr="005A7881">
              <w:t>Lower potential native habitat</w:t>
            </w:r>
          </w:p>
        </w:tc>
        <w:tc>
          <w:tcPr>
            <w:tcW w:w="3260" w:type="dxa"/>
            <w:vAlign w:val="center"/>
          </w:tcPr>
          <w:p w14:paraId="2412B6F1" w14:textId="77777777" w:rsidR="00FD6ACB" w:rsidRPr="009E63A2" w:rsidRDefault="00FD6ACB" w:rsidP="002558A9">
            <w:pPr>
              <w:pStyle w:val="Tabletext"/>
              <w:jc w:val="center"/>
            </w:pPr>
            <w:r>
              <w:t>44.4</w:t>
            </w:r>
          </w:p>
        </w:tc>
        <w:tc>
          <w:tcPr>
            <w:tcW w:w="3390" w:type="dxa"/>
            <w:vAlign w:val="center"/>
          </w:tcPr>
          <w:p w14:paraId="7D0109D9" w14:textId="77777777" w:rsidR="00FD6ACB" w:rsidRPr="009E63A2" w:rsidRDefault="00FD6ACB" w:rsidP="002558A9">
            <w:pPr>
              <w:pStyle w:val="Tabletext"/>
              <w:jc w:val="center"/>
            </w:pPr>
            <w:r>
              <w:t>6.6</w:t>
            </w:r>
            <w:r w:rsidRPr="009E63A2">
              <w:t xml:space="preserve"> %</w:t>
            </w:r>
          </w:p>
        </w:tc>
      </w:tr>
      <w:tr w:rsidR="00FD6ACB" w14:paraId="4385F311" w14:textId="77777777" w:rsidTr="002558A9">
        <w:tc>
          <w:tcPr>
            <w:tcW w:w="2972" w:type="dxa"/>
            <w:vAlign w:val="center"/>
          </w:tcPr>
          <w:p w14:paraId="5BB9793A" w14:textId="77777777" w:rsidR="00FD6ACB" w:rsidRPr="005A7881" w:rsidRDefault="00FD6ACB" w:rsidP="002558A9">
            <w:pPr>
              <w:pStyle w:val="Tabletext"/>
            </w:pPr>
            <w:r w:rsidRPr="005A7881">
              <w:t>Non-native habitat</w:t>
            </w:r>
          </w:p>
        </w:tc>
        <w:tc>
          <w:tcPr>
            <w:tcW w:w="3260" w:type="dxa"/>
            <w:vAlign w:val="center"/>
          </w:tcPr>
          <w:p w14:paraId="756C8753" w14:textId="77777777" w:rsidR="00FD6ACB" w:rsidRPr="009E63A2" w:rsidRDefault="00FD6ACB" w:rsidP="002558A9">
            <w:pPr>
              <w:pStyle w:val="Tabletext"/>
              <w:jc w:val="center"/>
            </w:pPr>
            <w:r w:rsidRPr="009E63A2">
              <w:t>545.3</w:t>
            </w:r>
          </w:p>
        </w:tc>
        <w:tc>
          <w:tcPr>
            <w:tcW w:w="3390" w:type="dxa"/>
            <w:vAlign w:val="center"/>
          </w:tcPr>
          <w:p w14:paraId="5F907283" w14:textId="77777777" w:rsidR="00FD6ACB" w:rsidRPr="009E63A2" w:rsidRDefault="00FD6ACB" w:rsidP="002558A9">
            <w:pPr>
              <w:pStyle w:val="Tabletext"/>
              <w:jc w:val="center"/>
            </w:pPr>
            <w:r w:rsidRPr="009E63A2">
              <w:t>80.6 %</w:t>
            </w:r>
          </w:p>
        </w:tc>
      </w:tr>
      <w:tr w:rsidR="00FD6ACB" w14:paraId="0B0CFCAA" w14:textId="77777777" w:rsidTr="002558A9">
        <w:tc>
          <w:tcPr>
            <w:tcW w:w="2972" w:type="dxa"/>
            <w:vAlign w:val="center"/>
          </w:tcPr>
          <w:p w14:paraId="04CAA719" w14:textId="77777777" w:rsidR="00FD6ACB" w:rsidRPr="005A7881" w:rsidRDefault="00FD6ACB" w:rsidP="002558A9">
            <w:pPr>
              <w:pStyle w:val="Tabletext"/>
              <w:jc w:val="right"/>
              <w:rPr>
                <w:b/>
                <w:bCs/>
              </w:rPr>
            </w:pPr>
            <w:r w:rsidRPr="005A7881">
              <w:rPr>
                <w:b/>
                <w:bCs/>
              </w:rPr>
              <w:t>Total</w:t>
            </w:r>
          </w:p>
        </w:tc>
        <w:tc>
          <w:tcPr>
            <w:tcW w:w="3260" w:type="dxa"/>
            <w:vAlign w:val="center"/>
          </w:tcPr>
          <w:p w14:paraId="6D792E57" w14:textId="77777777" w:rsidR="00FD6ACB" w:rsidRPr="009E63A2" w:rsidRDefault="00FD6ACB" w:rsidP="002558A9">
            <w:pPr>
              <w:pStyle w:val="Tabletext"/>
              <w:jc w:val="center"/>
              <w:rPr>
                <w:b/>
                <w:bCs/>
              </w:rPr>
            </w:pPr>
            <w:r w:rsidRPr="009E63A2">
              <w:rPr>
                <w:b/>
                <w:bCs/>
              </w:rPr>
              <w:t>676.3</w:t>
            </w:r>
          </w:p>
        </w:tc>
        <w:tc>
          <w:tcPr>
            <w:tcW w:w="3390" w:type="dxa"/>
            <w:vAlign w:val="center"/>
          </w:tcPr>
          <w:p w14:paraId="5CF3ABA7" w14:textId="77777777" w:rsidR="00FD6ACB" w:rsidRPr="009E63A2" w:rsidRDefault="00FD6ACB" w:rsidP="002558A9">
            <w:pPr>
              <w:pStyle w:val="Tabletext"/>
              <w:jc w:val="center"/>
            </w:pPr>
            <w:r w:rsidRPr="009E63A2">
              <w:t>-</w:t>
            </w:r>
          </w:p>
        </w:tc>
      </w:tr>
    </w:tbl>
    <w:p w14:paraId="0C45B4D1" w14:textId="77777777" w:rsidR="00FD6ACB" w:rsidRPr="0052255F" w:rsidRDefault="00FD6ACB" w:rsidP="00FD6ACB">
      <w:pPr>
        <w:pStyle w:val="Heading4"/>
      </w:pPr>
      <w:r>
        <w:t>Habitat within the unsurveyed areas of the Growth Areas</w:t>
      </w:r>
    </w:p>
    <w:p w14:paraId="69366C19" w14:textId="77777777" w:rsidR="00FD6ACB" w:rsidRDefault="00FD6ACB" w:rsidP="00FD6ACB">
      <w:r>
        <w:t>There is potential for GSM to occur within the unsurveyed areas of the Growth Areas. However, these areas generally comprise many small, rural residential landholdings which are fragmented by windrows/landscaping and have a much higher proportion of land use for dwellings and driveways compared to the broader Growth Areas. The environment within these unsurveyed areas tends to be more modified or degraded as a result.</w:t>
      </w:r>
    </w:p>
    <w:p w14:paraId="67DDE16F" w14:textId="77777777" w:rsidR="00FD6ACB" w:rsidRDefault="00FD6ACB" w:rsidP="00FD6ACB">
      <w:r>
        <w:t>This rural residential land use minimises the likelihood that the properties support significant areas of suitable, high quality or native habitat for the GSM or an abundance of the species. However, in the absence of targeted surveys and recognising the potential for some areas of GSM habitat to occur, an estimate of potential habitat has been determined for the unsurveyed areas using the following method:</w:t>
      </w:r>
    </w:p>
    <w:p w14:paraId="461E3DCF" w14:textId="77777777" w:rsidR="00FD6ACB" w:rsidRDefault="00FD6ACB" w:rsidP="00FD6ACB">
      <w:pPr>
        <w:pStyle w:val="Bullet1"/>
      </w:pPr>
      <w:r>
        <w:t>It has been assumed that the entirety of the two unsurveyed blocks of land along the western boundary of the NGGA support potential GSM habitat based on their location adjacent to mapped surveyed habitat and the apparent continuity of land use. Altogether, these two blocks are assumed to contain around 42 ha of potential habitat. It is relevant to note that the property along the western boundary towards the north of the NGGA (870 Geelong-Ballan Road) was able to be accessed as part of more recent surveys for the Grassland Earless Dragon. These recent surveys did not target GSM, but did confirm the presence of potentially suitable native grasses across some parts of the site, supporting this assumption of potential habitat</w:t>
      </w:r>
    </w:p>
    <w:p w14:paraId="113609EA" w14:textId="6903CEEE" w:rsidR="00FD6ACB" w:rsidRDefault="00FD6ACB" w:rsidP="00FD6ACB">
      <w:pPr>
        <w:pStyle w:val="Bullet1"/>
      </w:pPr>
      <w:r>
        <w:t xml:space="preserve">The remaining areas of unsurveyed land comprise the rural residential blocks, which are expected to support a reduced or more fragmented distribution of potential habitat which reflects the different land use compared with the surveyed areas of the NGGA. Potential GSM has been modelled across these areas using a combination of DELWP’s GSM HIM </w:t>
      </w:r>
      <w:sdt>
        <w:sdtPr>
          <w:rPr>
            <w:color w:val="000000"/>
          </w:rPr>
          <w:tag w:val="MENDELEY_CITATION_v3_eyJjaXRhdGlvbklEIjoiTUVOREVMRVlfQ0lUQVRJT05fMGJiNTkwN2YtODIwOS00NzRiLTkxZDEtMzIyZGJhMGViMTVmIiwicHJvcGVydGllcyI6eyJub3RlSW5kZXgiOjB9LCJpc0VkaXRlZCI6ZmFsc2UsIm1hbnVhbE92ZXJyaWRlIjp7ImNpdGVwcm9jVGV4dCI6IihERUxXUC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
          <w:id w:val="-286283591"/>
          <w:placeholder>
            <w:docPart w:val="5B2C2BEAE169264FA17B5C4306D856D1"/>
          </w:placeholder>
        </w:sdtPr>
        <w:sdtContent>
          <w:r w:rsidR="008832BD" w:rsidRPr="008832BD">
            <w:rPr>
              <w:color w:val="000000"/>
            </w:rPr>
            <w:t>(DELWP, 2017d)</w:t>
          </w:r>
        </w:sdtContent>
      </w:sdt>
      <w:r>
        <w:t xml:space="preserve"> and </w:t>
      </w:r>
      <w:r w:rsidRPr="00B83866">
        <w:t>DELWP</w:t>
      </w:r>
      <w:r>
        <w:t>’</w:t>
      </w:r>
      <w:r w:rsidRPr="00B83866">
        <w:t xml:space="preserve">s EVC mapping for EVC 132 (Plains Grassland) </w:t>
      </w:r>
      <w:sdt>
        <w:sdtPr>
          <w:rPr>
            <w:color w:val="000000"/>
          </w:rPr>
          <w:tag w:val="MENDELEY_CITATION_v3_eyJjaXRhdGlvbklEIjoiTUVOREVMRVlfQ0lUQVRJT05fZDkyMDM0ODMtNGJlMC00M2QzLThhMTEtZTE2Mzk2N2U0NTNj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
          <w:id w:val="-1288049240"/>
          <w:placeholder>
            <w:docPart w:val="5B2C2BEAE169264FA17B5C4306D856D1"/>
          </w:placeholder>
        </w:sdtPr>
        <w:sdtContent>
          <w:r w:rsidR="008832BD" w:rsidRPr="008832BD">
            <w:rPr>
              <w:color w:val="000000"/>
            </w:rPr>
            <w:t>(DELWP, 2005)</w:t>
          </w:r>
        </w:sdtContent>
      </w:sdt>
      <w:r>
        <w:t>.</w:t>
      </w:r>
      <w:r w:rsidDel="002641A9">
        <w:t xml:space="preserve"> </w:t>
      </w:r>
      <w:r>
        <w:t>This modelling approach identified a further 48 ha of potential habitat</w:t>
      </w:r>
    </w:p>
    <w:p w14:paraId="61271612" w14:textId="77777777" w:rsidR="00FD6ACB" w:rsidRDefault="00FD6ACB" w:rsidP="00FD6ACB">
      <w:r w:rsidRPr="00D373E2">
        <w:lastRenderedPageBreak/>
        <w:t>Altogether, this mapping method identified around 90 ha of</w:t>
      </w:r>
      <w:r>
        <w:t xml:space="preserve"> potential habitat within the unsurveyed areas of the Growth Areas. Of this, 18.2 ha occurs within the portion of Heales Road East subject to process based development.</w:t>
      </w:r>
    </w:p>
    <w:p w14:paraId="338695FE" w14:textId="77777777" w:rsidR="00FD6ACB" w:rsidRDefault="00FD6ACB" w:rsidP="00FD6ACB">
      <w:r>
        <w:t>This method is considered to be suitably precautionary for the purposes of the assessment. This method is intended to identify an area of potential GSM habitat within the unsurveyed land that over-predicts extent, as supported by observations of the properties as part of recent site visits during the strategic assessment.</w:t>
      </w:r>
    </w:p>
    <w:p w14:paraId="4D3508DD" w14:textId="77777777" w:rsidR="00FD6ACB" w:rsidRDefault="00FD6ACB" w:rsidP="00FD6ACB">
      <w:pPr>
        <w:pStyle w:val="Heading4"/>
      </w:pPr>
      <w:r>
        <w:t>Habitat within the strategic assessment area and broader study area</w:t>
      </w:r>
    </w:p>
    <w:p w14:paraId="06A1ED17" w14:textId="77777777" w:rsidR="00FD6ACB" w:rsidRPr="00E371F3" w:rsidRDefault="00FD6ACB" w:rsidP="00FD6ACB">
      <w:r>
        <w:t xml:space="preserve">DELWP’s HIM for GSM was used to indicate potential habitat within the Strategic Assessment Area and broader Study Area. </w:t>
      </w:r>
    </w:p>
    <w:p w14:paraId="0D1146ED" w14:textId="22D3371D" w:rsidR="00FD6ACB" w:rsidRDefault="00FD6ACB" w:rsidP="00FD6ACB">
      <w:r>
        <w:fldChar w:fldCharType="begin"/>
      </w:r>
      <w:r>
        <w:instrText xml:space="preserve"> REF _Ref114224030 \h </w:instrText>
      </w:r>
      <w:r>
        <w:fldChar w:fldCharType="separate"/>
      </w:r>
      <w:r w:rsidR="000A5CE2">
        <w:t xml:space="preserve">Table </w:t>
      </w:r>
      <w:r w:rsidR="000A5CE2">
        <w:rPr>
          <w:noProof/>
        </w:rPr>
        <w:t>19</w:t>
      </w:r>
      <w:r w:rsidR="000A5CE2">
        <w:noBreakHyphen/>
      </w:r>
      <w:r w:rsidR="000A5CE2">
        <w:rPr>
          <w:noProof/>
        </w:rPr>
        <w:t>2</w:t>
      </w:r>
      <w:r>
        <w:fldChar w:fldCharType="end"/>
      </w:r>
      <w:r>
        <w:t xml:space="preserve"> provides the area of GSM habitat mapped within these areas.</w:t>
      </w:r>
    </w:p>
    <w:p w14:paraId="6ADAB515" w14:textId="4EFB561C" w:rsidR="00FD6ACB" w:rsidRDefault="00FD6ACB" w:rsidP="00FD6ACB">
      <w:pPr>
        <w:pStyle w:val="Caption"/>
        <w:keepNext/>
      </w:pPr>
      <w:bookmarkStart w:id="56" w:name="_Ref114224030"/>
      <w:bookmarkStart w:id="57" w:name="_Toc208302231"/>
      <w:bookmarkStart w:id="58" w:name="_Toc212461968"/>
      <w:r>
        <w:t xml:space="preserve">Table </w:t>
      </w:r>
      <w:r>
        <w:fldChar w:fldCharType="begin"/>
      </w:r>
      <w:r>
        <w:instrText xml:space="preserve"> STYLEREF 1 \s </w:instrText>
      </w:r>
      <w:r>
        <w:fldChar w:fldCharType="separate"/>
      </w:r>
      <w:r w:rsidR="000A5CE2">
        <w:rPr>
          <w:noProof/>
        </w:rPr>
        <w:t>19</w:t>
      </w:r>
      <w:r>
        <w:fldChar w:fldCharType="end"/>
      </w:r>
      <w:r>
        <w:noBreakHyphen/>
      </w:r>
      <w:r>
        <w:fldChar w:fldCharType="begin"/>
      </w:r>
      <w:r>
        <w:instrText xml:space="preserve"> SEQ Table \* ARABIC \s 1 </w:instrText>
      </w:r>
      <w:r>
        <w:fldChar w:fldCharType="separate"/>
      </w:r>
      <w:r w:rsidR="000A5CE2">
        <w:rPr>
          <w:noProof/>
        </w:rPr>
        <w:t>2</w:t>
      </w:r>
      <w:r>
        <w:fldChar w:fldCharType="end"/>
      </w:r>
      <w:bookmarkEnd w:id="56"/>
      <w:r>
        <w:t>: GSM habitat occurring across the broader Study Area</w:t>
      </w:r>
      <w:bookmarkEnd w:id="57"/>
      <w:bookmarkEnd w:id="58"/>
    </w:p>
    <w:tbl>
      <w:tblPr>
        <w:tblStyle w:val="TableGrid"/>
        <w:tblW w:w="9634" w:type="dxa"/>
        <w:tblLook w:val="04A0" w:firstRow="1" w:lastRow="0" w:firstColumn="1" w:lastColumn="0" w:noHBand="0" w:noVBand="1"/>
      </w:tblPr>
      <w:tblGrid>
        <w:gridCol w:w="4817"/>
        <w:gridCol w:w="4817"/>
      </w:tblGrid>
      <w:tr w:rsidR="00FD6ACB" w14:paraId="44AE0951" w14:textId="77777777" w:rsidTr="002558A9">
        <w:tc>
          <w:tcPr>
            <w:tcW w:w="4817" w:type="dxa"/>
            <w:shd w:val="clear" w:color="auto" w:fill="C9C9C9" w:themeFill="accent3" w:themeFillTint="99"/>
            <w:vAlign w:val="center"/>
          </w:tcPr>
          <w:p w14:paraId="6361CF4D" w14:textId="77777777" w:rsidR="00FD6ACB" w:rsidRPr="002641A9" w:rsidRDefault="00FD6ACB" w:rsidP="002558A9">
            <w:pPr>
              <w:pStyle w:val="Tabletext"/>
              <w:rPr>
                <w:b/>
                <w:bCs/>
              </w:rPr>
            </w:pPr>
            <w:r w:rsidRPr="002641A9">
              <w:rPr>
                <w:b/>
                <w:bCs/>
              </w:rPr>
              <w:t>Area</w:t>
            </w:r>
          </w:p>
        </w:tc>
        <w:tc>
          <w:tcPr>
            <w:tcW w:w="4817" w:type="dxa"/>
            <w:shd w:val="clear" w:color="auto" w:fill="C9C9C9" w:themeFill="accent3" w:themeFillTint="99"/>
            <w:vAlign w:val="center"/>
          </w:tcPr>
          <w:p w14:paraId="3A5AB3BC" w14:textId="77777777" w:rsidR="00FD6ACB" w:rsidRPr="002B5FF1" w:rsidRDefault="00FD6ACB" w:rsidP="002558A9">
            <w:pPr>
              <w:pStyle w:val="Tabletext"/>
              <w:jc w:val="center"/>
              <w:rPr>
                <w:b/>
                <w:bCs/>
              </w:rPr>
            </w:pPr>
            <w:r w:rsidRPr="002B5FF1">
              <w:rPr>
                <w:b/>
                <w:bCs/>
              </w:rPr>
              <w:t>Area of modelled habitat (ha)</w:t>
            </w:r>
          </w:p>
        </w:tc>
      </w:tr>
      <w:tr w:rsidR="00FD6ACB" w14:paraId="777BDAF1" w14:textId="77777777" w:rsidTr="002558A9">
        <w:tc>
          <w:tcPr>
            <w:tcW w:w="4817" w:type="dxa"/>
            <w:vAlign w:val="center"/>
          </w:tcPr>
          <w:p w14:paraId="63A82FFB" w14:textId="77777777" w:rsidR="00FD6ACB" w:rsidRPr="002641A9" w:rsidRDefault="00FD6ACB" w:rsidP="002558A9">
            <w:pPr>
              <w:pStyle w:val="Tabletext"/>
            </w:pPr>
            <w:r w:rsidRPr="002641A9">
              <w:t>Strategic Assessment Area*</w:t>
            </w:r>
          </w:p>
        </w:tc>
        <w:tc>
          <w:tcPr>
            <w:tcW w:w="4817" w:type="dxa"/>
            <w:vAlign w:val="center"/>
          </w:tcPr>
          <w:p w14:paraId="46459BEE" w14:textId="77777777" w:rsidR="00FD6ACB" w:rsidRPr="009E63A2" w:rsidRDefault="00FD6ACB" w:rsidP="002558A9">
            <w:pPr>
              <w:pStyle w:val="Tabletext"/>
              <w:jc w:val="center"/>
            </w:pPr>
            <w:r w:rsidRPr="009E63A2">
              <w:t>23.6</w:t>
            </w:r>
          </w:p>
        </w:tc>
      </w:tr>
      <w:tr w:rsidR="00FD6ACB" w14:paraId="7D8B78C8" w14:textId="77777777" w:rsidTr="002558A9">
        <w:tc>
          <w:tcPr>
            <w:tcW w:w="4817" w:type="dxa"/>
            <w:vAlign w:val="center"/>
          </w:tcPr>
          <w:p w14:paraId="658B3574" w14:textId="77777777" w:rsidR="00FD6ACB" w:rsidRPr="002641A9" w:rsidRDefault="00FD6ACB" w:rsidP="002558A9">
            <w:pPr>
              <w:pStyle w:val="Tabletext"/>
            </w:pPr>
            <w:r w:rsidRPr="002641A9">
              <w:t>Study Area</w:t>
            </w:r>
            <w:r w:rsidRPr="002641A9">
              <w:rPr>
                <w:vertAlign w:val="superscript"/>
              </w:rPr>
              <w:t>#</w:t>
            </w:r>
          </w:p>
        </w:tc>
        <w:tc>
          <w:tcPr>
            <w:tcW w:w="4817" w:type="dxa"/>
            <w:vAlign w:val="center"/>
          </w:tcPr>
          <w:p w14:paraId="288E7E2E" w14:textId="77777777" w:rsidR="00FD6ACB" w:rsidRPr="009E63A2" w:rsidRDefault="00FD6ACB" w:rsidP="002558A9">
            <w:pPr>
              <w:pStyle w:val="Tabletext"/>
              <w:jc w:val="center"/>
            </w:pPr>
            <w:r w:rsidRPr="009E63A2">
              <w:t>19,</w:t>
            </w:r>
            <w:r>
              <w:t>628.1</w:t>
            </w:r>
          </w:p>
        </w:tc>
      </w:tr>
      <w:tr w:rsidR="00FD6ACB" w14:paraId="1FE1AA65" w14:textId="77777777" w:rsidTr="002558A9">
        <w:tc>
          <w:tcPr>
            <w:tcW w:w="4817" w:type="dxa"/>
            <w:vAlign w:val="center"/>
          </w:tcPr>
          <w:p w14:paraId="6AA59B32" w14:textId="77777777" w:rsidR="00FD6ACB" w:rsidRPr="002641A9" w:rsidRDefault="00FD6ACB" w:rsidP="002558A9">
            <w:pPr>
              <w:pStyle w:val="Tabletext"/>
              <w:jc w:val="right"/>
              <w:rPr>
                <w:b/>
                <w:bCs/>
              </w:rPr>
            </w:pPr>
            <w:r w:rsidRPr="002641A9">
              <w:rPr>
                <w:b/>
                <w:bCs/>
              </w:rPr>
              <w:t>Total modelled habitat</w:t>
            </w:r>
          </w:p>
        </w:tc>
        <w:tc>
          <w:tcPr>
            <w:tcW w:w="4817" w:type="dxa"/>
            <w:vAlign w:val="center"/>
          </w:tcPr>
          <w:p w14:paraId="6E3FC7D2" w14:textId="77777777" w:rsidR="00FD6ACB" w:rsidRPr="00CA5753" w:rsidRDefault="00FD6ACB" w:rsidP="002558A9">
            <w:pPr>
              <w:pStyle w:val="Tabletext"/>
              <w:jc w:val="center"/>
              <w:rPr>
                <w:b/>
                <w:bCs/>
              </w:rPr>
            </w:pPr>
            <w:r w:rsidRPr="00CA5753">
              <w:rPr>
                <w:b/>
                <w:bCs/>
              </w:rPr>
              <w:t>19,651.7</w:t>
            </w:r>
          </w:p>
        </w:tc>
      </w:tr>
    </w:tbl>
    <w:p w14:paraId="2F5295C5" w14:textId="77777777" w:rsidR="00FD6ACB" w:rsidRPr="00444124" w:rsidRDefault="00FD6ACB" w:rsidP="00FD6ACB">
      <w:pPr>
        <w:pStyle w:val="Tabletext"/>
        <w:rPr>
          <w:sz w:val="16"/>
          <w:szCs w:val="18"/>
        </w:rPr>
      </w:pPr>
      <w:r w:rsidRPr="00444124">
        <w:rPr>
          <w:sz w:val="16"/>
          <w:szCs w:val="18"/>
        </w:rPr>
        <w:t>* This includes the modelled habitat in the Strategic Assessment Area excluding habitat mapped in the Growth Areas</w:t>
      </w:r>
    </w:p>
    <w:p w14:paraId="0E487F6F" w14:textId="77777777" w:rsidR="00FD6ACB" w:rsidRPr="00444124" w:rsidRDefault="00FD6ACB" w:rsidP="00FD6ACB">
      <w:pPr>
        <w:pStyle w:val="Tabletext"/>
        <w:rPr>
          <w:sz w:val="16"/>
          <w:szCs w:val="18"/>
        </w:rPr>
      </w:pPr>
      <w:r w:rsidRPr="00444124">
        <w:rPr>
          <w:sz w:val="16"/>
          <w:szCs w:val="18"/>
          <w:vertAlign w:val="superscript"/>
        </w:rPr>
        <w:t>#</w:t>
      </w:r>
      <w:r w:rsidRPr="00444124">
        <w:rPr>
          <w:sz w:val="16"/>
          <w:szCs w:val="18"/>
        </w:rPr>
        <w:t xml:space="preserve"> This includes the modelled habitat in the Study Area excluding the habitat mapped in the Strategic Assessment Area</w:t>
      </w:r>
    </w:p>
    <w:p w14:paraId="0E4D8923" w14:textId="77777777" w:rsidR="00FD6ACB" w:rsidRPr="000816D6" w:rsidRDefault="00FD6ACB" w:rsidP="00FD6ACB">
      <w:pPr>
        <w:pStyle w:val="Tabletext"/>
      </w:pP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4CC0EAFF" w14:textId="77777777" w:rsidTr="002558A9">
        <w:tc>
          <w:tcPr>
            <w:tcW w:w="9632" w:type="dxa"/>
            <w:shd w:val="clear" w:color="auto" w:fill="D9D9D9" w:themeFill="background1" w:themeFillShade="D9"/>
            <w:vAlign w:val="center"/>
          </w:tcPr>
          <w:p w14:paraId="4F92C5F3" w14:textId="77777777" w:rsidR="00FD6ACB" w:rsidRPr="000816D6" w:rsidRDefault="00FD6ACB" w:rsidP="002558A9">
            <w:pPr>
              <w:pStyle w:val="TableHeadingLarge"/>
              <w:rPr>
                <w:rFonts w:ascii="Helvetica" w:hAnsi="Helvetica"/>
              </w:rPr>
            </w:pPr>
            <w:r w:rsidRPr="000816D6">
              <w:rPr>
                <w:rFonts w:ascii="Helvetica" w:hAnsi="Helvetica"/>
              </w:rPr>
              <w:t>AVOIDANCE OF IMPACTS</w:t>
            </w:r>
          </w:p>
        </w:tc>
      </w:tr>
    </w:tbl>
    <w:p w14:paraId="20040BCF" w14:textId="77777777" w:rsidR="00FD6ACB" w:rsidRDefault="00FD6ACB" w:rsidP="00FD6ACB">
      <w:r w:rsidRPr="000816D6">
        <w:rPr>
          <w:i/>
          <w:color w:val="4472C4" w:themeColor="accent1"/>
        </w:rPr>
        <w:t xml:space="preserve">This section provides an overview of the area of potential habitat that was avoided for the species through the design of </w:t>
      </w:r>
      <w:r>
        <w:rPr>
          <w:i/>
          <w:color w:val="4472C4" w:themeColor="accent1"/>
        </w:rPr>
        <w:t xml:space="preserve">development within the Growth Areas. Avoidance of impacts to biodiversity was a critical part of the process to develop the Plan. </w:t>
      </w:r>
      <w:r w:rsidRPr="000816D6">
        <w:rPr>
          <w:i/>
          <w:color w:val="4472C4" w:themeColor="accent1"/>
        </w:rPr>
        <w:t xml:space="preserve">A detailed explanation of the avoidance process and terminology is provided </w:t>
      </w:r>
      <w:r w:rsidRPr="0081090D">
        <w:rPr>
          <w:i/>
          <w:color w:val="4472C4" w:themeColor="accent1"/>
        </w:rPr>
        <w:t xml:space="preserve">in </w:t>
      </w:r>
      <w:r w:rsidRPr="009E63A2">
        <w:rPr>
          <w:i/>
          <w:color w:val="4472C4" w:themeColor="accent1"/>
        </w:rPr>
        <w:t>Chapter 16.</w:t>
      </w:r>
    </w:p>
    <w:p w14:paraId="5645CF80" w14:textId="77777777" w:rsidR="00FD6ACB" w:rsidRDefault="00FD6ACB" w:rsidP="00FD6ACB">
      <w:r>
        <w:t xml:space="preserve">Avoidance within the NGGA was determined through a structured decision making process as part of the strategic assessment to identify the optimal layout of development and conservation land in the Growth </w:t>
      </w:r>
      <w:r w:rsidRPr="005972DC">
        <w:t xml:space="preserve">Area </w:t>
      </w:r>
      <w:r w:rsidRPr="009E63A2">
        <w:t xml:space="preserve">(see Section 16.3 </w:t>
      </w:r>
      <w:r w:rsidRPr="005972DC">
        <w:t xml:space="preserve">of </w:t>
      </w:r>
      <w:r w:rsidRPr="009E63A2">
        <w:t>Chapter 16</w:t>
      </w:r>
      <w:r w:rsidRPr="005972DC">
        <w:t>).</w:t>
      </w:r>
      <w:r w:rsidRPr="003F7CC1">
        <w:t xml:space="preserve"> A</w:t>
      </w:r>
      <w:r>
        <w:t xml:space="preserve"> key input to evaluate the biodiversity outcomes of the preferred NGGA layout was the avoidance and protection of GSM habitat. </w:t>
      </w:r>
    </w:p>
    <w:p w14:paraId="4F365065" w14:textId="4F100945" w:rsidR="00FD6ACB" w:rsidRDefault="00FD6ACB" w:rsidP="00FD6ACB">
      <w:r>
        <w:t xml:space="preserve">The outcome from this process was the avoidance of a total </w:t>
      </w:r>
      <w:r w:rsidRPr="00551FDA">
        <w:t>of</w:t>
      </w:r>
      <w:r>
        <w:t xml:space="preserve"> 124.1 ha of GSM habitat comprising</w:t>
      </w:r>
      <w:r w:rsidRPr="00551FDA">
        <w:t xml:space="preserve"> </w:t>
      </w:r>
      <w:r w:rsidRPr="002050C1">
        <w:t>113.2</w:t>
      </w:r>
      <w:r w:rsidRPr="009E63A2">
        <w:t xml:space="preserve"> ha</w:t>
      </w:r>
      <w:r w:rsidRPr="005972DC">
        <w:t xml:space="preserve"> of</w:t>
      </w:r>
      <w:r>
        <w:t xml:space="preserve"> recorded GSM </w:t>
      </w:r>
      <w:r w:rsidRPr="00A62FFA">
        <w:t>habitat</w:t>
      </w:r>
      <w:r>
        <w:t xml:space="preserve"> as well as 10.9 ha of potential habitat in the unsurveyed areas</w:t>
      </w:r>
      <w:r w:rsidRPr="00A62FFA">
        <w:t>. This avoidance focussed on</w:t>
      </w:r>
      <w:r>
        <w:t xml:space="preserve"> habitat areas in the north of the NGGA where high densities of GSM were recorded and where the largest remnants of native vegetation have been mapped, including around 66</w:t>
      </w:r>
      <w:r w:rsidR="002C0468">
        <w:t xml:space="preserve"> per cent</w:t>
      </w:r>
      <w:r>
        <w:t xml:space="preserve"> of the areas with high/moderate potential for supporting native habitat. The avoided areas of GSM habitat within the northern parts of the NGGA include:</w:t>
      </w:r>
    </w:p>
    <w:p w14:paraId="71B705EF" w14:textId="77777777" w:rsidR="00FD6ACB" w:rsidRPr="00551FDA" w:rsidRDefault="00FD6ACB" w:rsidP="00FD6ACB">
      <w:pPr>
        <w:pStyle w:val="Bullet1"/>
      </w:pPr>
      <w:r w:rsidRPr="002050C1">
        <w:t>5</w:t>
      </w:r>
      <w:r>
        <w:t>5.1</w:t>
      </w:r>
      <w:r w:rsidRPr="00551FDA">
        <w:t xml:space="preserve"> ha of moderate potential native habitat</w:t>
      </w:r>
    </w:p>
    <w:p w14:paraId="156B9A76" w14:textId="77777777" w:rsidR="00FD6ACB" w:rsidRPr="00551FDA" w:rsidRDefault="00FD6ACB" w:rsidP="00FD6ACB">
      <w:pPr>
        <w:pStyle w:val="Bullet1"/>
      </w:pPr>
      <w:r w:rsidRPr="002050C1">
        <w:t>0.6</w:t>
      </w:r>
      <w:r w:rsidRPr="00551FDA">
        <w:t xml:space="preserve"> ha of lower potential native habitat</w:t>
      </w:r>
    </w:p>
    <w:p w14:paraId="5C116546" w14:textId="77777777" w:rsidR="00FD6ACB" w:rsidRDefault="00FD6ACB" w:rsidP="00FD6ACB">
      <w:pPr>
        <w:pStyle w:val="Bullet1"/>
      </w:pPr>
      <w:r w:rsidRPr="002050C1">
        <w:t>5</w:t>
      </w:r>
      <w:r>
        <w:t>2.9</w:t>
      </w:r>
      <w:r w:rsidRPr="00551FDA">
        <w:t xml:space="preserve"> ha</w:t>
      </w:r>
      <w:r w:rsidRPr="009E63A2">
        <w:t xml:space="preserve"> of non-native habitat</w:t>
      </w:r>
    </w:p>
    <w:p w14:paraId="2267286A" w14:textId="77777777" w:rsidR="00FD6ACB" w:rsidRPr="009E63A2" w:rsidRDefault="00FD6ACB" w:rsidP="00FD6ACB">
      <w:pPr>
        <w:pStyle w:val="Bullet1"/>
      </w:pPr>
      <w:r>
        <w:t xml:space="preserve">10.9 ha of unsurveyed potential habitat within the property at 870 Geelong-Ballan Road. It is noted that this property was accessed as part of recent surveys for the Victorian Grassland Earless Dragon. This survey confirmed the presence of native grasses which are likely to be suitable for GSM </w:t>
      </w:r>
    </w:p>
    <w:p w14:paraId="6A863941" w14:textId="4BB68A63" w:rsidR="00FD6ACB" w:rsidRDefault="00FD6ACB" w:rsidP="00FD6ACB">
      <w:r>
        <w:t xml:space="preserve">Of the 124.1 ha of the total mapped habitat that will be avoided, most (119.5 ha) will be protected and managed as an offset within the Northern Conservation Area to maintain and enhance the habitat values for GSM (see Section </w:t>
      </w:r>
      <w:r>
        <w:fldChar w:fldCharType="begin"/>
      </w:r>
      <w:r>
        <w:instrText xml:space="preserve"> REF _Ref130988517 \r \h </w:instrText>
      </w:r>
      <w:r>
        <w:fldChar w:fldCharType="separate"/>
      </w:r>
      <w:r w:rsidR="000A5CE2">
        <w:t>19.1.6</w:t>
      </w:r>
      <w:r>
        <w:fldChar w:fldCharType="end"/>
      </w:r>
      <w:r>
        <w:t xml:space="preserve">). The Northern Conservation Area provides for connectivity between a known population within the NGGA to areas that could potentially support the species to the north and west. </w:t>
      </w:r>
    </w:p>
    <w:p w14:paraId="3A4F6F25" w14:textId="77777777" w:rsidR="00FD6ACB" w:rsidRDefault="00FD6ACB" w:rsidP="00FD6ACB">
      <w:r>
        <w:t xml:space="preserve">The remaining mapped habitat to be avoided (4.6 ha) is located within the gully </w:t>
      </w:r>
      <w:r w:rsidRPr="00CA5753">
        <w:rPr>
          <w:color w:val="000000" w:themeColor="text1"/>
        </w:rPr>
        <w:t>avoidance area. This avoidance area is located in the south of the Elcho Road East precinct, and is a 7.9 ha in size. This avoidance area connects to the Eastern Conservation Area which will be protected and managed as an offset site for Natural Temperate Grassland.</w:t>
      </w:r>
    </w:p>
    <w:p w14:paraId="1467B3F0" w14:textId="77777777" w:rsidR="00FD6ACB" w:rsidRDefault="00FD6ACB" w:rsidP="00FD6ACB">
      <w:r>
        <w:lastRenderedPageBreak/>
        <w:t>The structured decision making process that led to the avoidance of GSM habitat had to appropriately balance the relevant social, economic and environmental issues. Further avoidance of GSM habitat was not achievable or appropriate for the following key reasons:</w:t>
      </w:r>
    </w:p>
    <w:p w14:paraId="696EBB54" w14:textId="77777777" w:rsidR="00FD6ACB" w:rsidRPr="00605D99" w:rsidRDefault="00FD6ACB" w:rsidP="00FD6ACB">
      <w:pPr>
        <w:pStyle w:val="Bullet1"/>
      </w:pPr>
      <w:r>
        <w:t xml:space="preserve">Based on advice from a grassland restoration expert, there were significant concerns that further avoidance of land would not deliver real conservation outcomes due to the extent of weeds and level of degradation across much of the NGGA. There was uncertainty around the efficacy of management and restoration work in additional areas due to the level of modification and extent of weeds. Efforts to address these issues would likely be prohibitively expensive and may be ineffective, noting that some areas were degraded </w:t>
      </w:r>
      <w:r w:rsidRPr="00F93B65">
        <w:t xml:space="preserve">to the point that re-establishment of native grasses may not be feasible within a 10 year </w:t>
      </w:r>
      <w:r w:rsidRPr="00605D99">
        <w:t>timeframe</w:t>
      </w:r>
    </w:p>
    <w:p w14:paraId="581567BF" w14:textId="77777777" w:rsidR="00FD6ACB" w:rsidRDefault="00FD6ACB" w:rsidP="00FD6ACB">
      <w:pPr>
        <w:pStyle w:val="Bullet1"/>
      </w:pPr>
      <w:r>
        <w:t>From an economic perspective, the cost of acquiring additional land for conservation and management and the associated reduction in net developable area would likely make development across the Growth Area unviable</w:t>
      </w:r>
    </w:p>
    <w:p w14:paraId="4839E93F" w14:textId="77777777" w:rsidR="00FD6ACB" w:rsidRDefault="00FD6ACB" w:rsidP="00FD6ACB">
      <w:r>
        <w:t>There is also some potential for GSM to occur within the external infrastructure footprints within the Strategic Assessment Area, outside of the Growth Areas. The Commitments and Measures under the Plan require:</w:t>
      </w:r>
    </w:p>
    <w:p w14:paraId="70B5EE13" w14:textId="77777777" w:rsidR="00FD6ACB" w:rsidRDefault="00FD6ACB" w:rsidP="00FD6ACB">
      <w:pPr>
        <w:pStyle w:val="Bullet1"/>
      </w:pPr>
      <w:r>
        <w:t>Targeted surveys within areas that may support GSM along these corridors prior to development and</w:t>
      </w:r>
    </w:p>
    <w:p w14:paraId="0E7B4717" w14:textId="77777777" w:rsidR="00FD6ACB" w:rsidRDefault="00FD6ACB" w:rsidP="00FD6ACB">
      <w:pPr>
        <w:pStyle w:val="Bullet1"/>
      </w:pPr>
      <w:r>
        <w:t>Demonstrated avoidance of any confirmed areas of habitat for GSM, to the full extent possible</w:t>
      </w:r>
    </w:p>
    <w:p w14:paraId="2A62FE52" w14:textId="77777777" w:rsidR="00FD6ACB" w:rsidRPr="000A1CDB" w:rsidRDefault="00FD6ACB" w:rsidP="00FD6ACB">
      <w:pPr>
        <w:pStyle w:val="Tabletext"/>
      </w:pP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0ABE596F" w14:textId="77777777" w:rsidTr="002558A9">
        <w:tc>
          <w:tcPr>
            <w:tcW w:w="9632" w:type="dxa"/>
            <w:shd w:val="clear" w:color="auto" w:fill="D9D9D9" w:themeFill="background1" w:themeFillShade="D9"/>
            <w:vAlign w:val="center"/>
          </w:tcPr>
          <w:p w14:paraId="32C355C6" w14:textId="77777777" w:rsidR="00FD6ACB" w:rsidRPr="000816D6" w:rsidRDefault="00FD6ACB" w:rsidP="002558A9">
            <w:pPr>
              <w:pStyle w:val="TableHeadingLarge"/>
            </w:pPr>
            <w:r w:rsidRPr="000816D6">
              <w:rPr>
                <w:rFonts w:ascii="Helvetica" w:hAnsi="Helvetica"/>
              </w:rPr>
              <w:t>DIRECT IMPACTS</w:t>
            </w:r>
          </w:p>
        </w:tc>
      </w:tr>
    </w:tbl>
    <w:p w14:paraId="4379BC42" w14:textId="77777777" w:rsidR="00FD6ACB" w:rsidRPr="000816D6" w:rsidRDefault="00FD6ACB" w:rsidP="00FD6ACB">
      <w:pPr>
        <w:rPr>
          <w:i/>
          <w:color w:val="4472C4" w:themeColor="accent1"/>
        </w:rPr>
      </w:pPr>
      <w:r w:rsidRPr="000816D6">
        <w:rPr>
          <w:i/>
          <w:color w:val="4472C4" w:themeColor="accent1"/>
        </w:rPr>
        <w:t>This section provides an analysis of any direct impacts</w:t>
      </w:r>
      <w:r>
        <w:rPr>
          <w:i/>
          <w:color w:val="4472C4" w:themeColor="accent1"/>
        </w:rPr>
        <w:t xml:space="preserve">. </w:t>
      </w:r>
      <w:r w:rsidRPr="000816D6">
        <w:rPr>
          <w:i/>
          <w:color w:val="4472C4" w:themeColor="accent1"/>
        </w:rPr>
        <w:t xml:space="preserve">Direct impacts are assessed in relation to known populations, loss of potential habitat, or fragmentation of habitat. </w:t>
      </w:r>
    </w:p>
    <w:p w14:paraId="30380E03" w14:textId="77777777" w:rsidR="00FD6ACB" w:rsidRDefault="00FD6ACB" w:rsidP="00FD6ACB">
      <w:pPr>
        <w:pStyle w:val="Heading3"/>
      </w:pPr>
      <w:r w:rsidRPr="00B9792D">
        <w:t>Impacts</w:t>
      </w:r>
      <w:r>
        <w:t xml:space="preserve"> to known populations and potential habitat</w:t>
      </w:r>
    </w:p>
    <w:p w14:paraId="717E615A" w14:textId="35407A2D" w:rsidR="00FD6ACB" w:rsidRDefault="00FD6ACB" w:rsidP="00FD6ACB">
      <w:r>
        <w:t xml:space="preserve">Development under the Plan will reduce the size and extent of the GSM population that has been recorded within the NGGA. There will be direct loss </w:t>
      </w:r>
      <w:r w:rsidRPr="005972DC">
        <w:t xml:space="preserve">of </w:t>
      </w:r>
      <w:r w:rsidRPr="00A92918">
        <w:t>6</w:t>
      </w:r>
      <w:r w:rsidRPr="002050C1">
        <w:t>42.</w:t>
      </w:r>
      <w:r>
        <w:t xml:space="preserve">2 </w:t>
      </w:r>
      <w:r w:rsidRPr="009E63A2">
        <w:t>ha</w:t>
      </w:r>
      <w:r>
        <w:t xml:space="preserve"> of mapped and potential habitat across the southern sections of the NGGA. The majority </w:t>
      </w:r>
      <w:r w:rsidRPr="00A92918">
        <w:t>(</w:t>
      </w:r>
      <w:r>
        <w:t>76 per cent</w:t>
      </w:r>
      <w:r w:rsidRPr="00A92918">
        <w:t>)</w:t>
      </w:r>
      <w:r>
        <w:t xml:space="preserve"> of habitat to be cleared comprises non-native habitat. Around 33.5</w:t>
      </w:r>
      <w:r w:rsidR="002C0468">
        <w:t xml:space="preserve"> per cent</w:t>
      </w:r>
      <w:r>
        <w:t xml:space="preserve"> of surveyed habitat with high/moderate potential for supporting native habitat will be cleared. </w:t>
      </w:r>
    </w:p>
    <w:p w14:paraId="1869B8DA" w14:textId="77777777" w:rsidR="00FD6ACB" w:rsidRDefault="00FD6ACB" w:rsidP="00FD6ACB">
      <w:r>
        <w:t>Altogether, direct impacts to GSM include:</w:t>
      </w:r>
    </w:p>
    <w:p w14:paraId="2AE5401D" w14:textId="77777777" w:rsidR="00FD6ACB" w:rsidRPr="009E63A2" w:rsidRDefault="00FD6ACB" w:rsidP="00FD6ACB">
      <w:pPr>
        <w:pStyle w:val="Bullet1"/>
      </w:pPr>
      <w:r w:rsidRPr="009E63A2">
        <w:t>The following areas within the surveyed areas of the Growth Areas:</w:t>
      </w:r>
    </w:p>
    <w:p w14:paraId="37D965DD" w14:textId="77777777" w:rsidR="00FD6ACB" w:rsidRPr="00A92918" w:rsidRDefault="00FD6ACB" w:rsidP="00FD6ACB">
      <w:pPr>
        <w:pStyle w:val="Bullet2"/>
      </w:pPr>
      <w:r w:rsidRPr="002050C1">
        <w:t>18.5</w:t>
      </w:r>
      <w:r w:rsidRPr="00A92918">
        <w:t xml:space="preserve"> ha of higher potential native habitat</w:t>
      </w:r>
    </w:p>
    <w:p w14:paraId="2A259425" w14:textId="77777777" w:rsidR="00FD6ACB" w:rsidRPr="00A92918" w:rsidRDefault="00FD6ACB" w:rsidP="00FD6ACB">
      <w:pPr>
        <w:pStyle w:val="Bullet2"/>
      </w:pPr>
      <w:r w:rsidRPr="00A92918">
        <w:t>1</w:t>
      </w:r>
      <w:r w:rsidRPr="002050C1">
        <w:t>0.5</w:t>
      </w:r>
      <w:r w:rsidRPr="00A92918">
        <w:t xml:space="preserve"> ha of moderate potential native habitat</w:t>
      </w:r>
    </w:p>
    <w:p w14:paraId="7EB12681" w14:textId="77777777" w:rsidR="00FD6ACB" w:rsidRPr="00A92918" w:rsidRDefault="00FD6ACB" w:rsidP="00FD6ACB">
      <w:pPr>
        <w:pStyle w:val="Bullet2"/>
      </w:pPr>
      <w:r w:rsidRPr="002050C1">
        <w:t>43.8</w:t>
      </w:r>
      <w:r w:rsidRPr="00A92918">
        <w:t xml:space="preserve"> ha of lower potential native habitat</w:t>
      </w:r>
    </w:p>
    <w:p w14:paraId="6D1F259C" w14:textId="77777777" w:rsidR="00FD6ACB" w:rsidRPr="009E63A2" w:rsidRDefault="00FD6ACB" w:rsidP="00FD6ACB">
      <w:pPr>
        <w:pStyle w:val="Bullet2"/>
      </w:pPr>
      <w:r w:rsidRPr="00A92918">
        <w:t>49</w:t>
      </w:r>
      <w:r w:rsidRPr="002050C1">
        <w:t>0.</w:t>
      </w:r>
      <w:r>
        <w:t>3</w:t>
      </w:r>
      <w:r w:rsidRPr="00A92918">
        <w:t xml:space="preserve"> ha</w:t>
      </w:r>
      <w:r w:rsidRPr="009E63A2">
        <w:t xml:space="preserve"> of non-native habitat</w:t>
      </w:r>
    </w:p>
    <w:p w14:paraId="5EF2D086" w14:textId="77777777" w:rsidR="00FD6ACB" w:rsidRPr="009E63A2" w:rsidRDefault="00FD6ACB" w:rsidP="00FD6ACB">
      <w:pPr>
        <w:pStyle w:val="Bullet1"/>
      </w:pPr>
      <w:r w:rsidRPr="002050C1">
        <w:t>79.1</w:t>
      </w:r>
      <w:r w:rsidRPr="00A92918">
        <w:t xml:space="preserve"> ha</w:t>
      </w:r>
      <w:r w:rsidRPr="009E63A2">
        <w:t xml:space="preserve"> of potential habitat within the unsurveyed areas of the Growth Areas</w:t>
      </w:r>
      <w:r>
        <w:t>. Of this, 18.2 ha occurs within the portion of Heales Road East subject to process based development</w:t>
      </w:r>
    </w:p>
    <w:p w14:paraId="24369274" w14:textId="28E0D9EA" w:rsidR="00FD6ACB" w:rsidRDefault="00FD6ACB" w:rsidP="00FD6ACB">
      <w:r>
        <w:t xml:space="preserve">This extent of habitat clearing is not expected to lead to the loss of the entire population. A large area of GSM habitat not subject to direct impacts will be retained, protected and managed within the Northern Conservation. This habitat is known to support a component of the GSM population, with a high abundance of individuals recorded during the most recent targeted surveys in 2020. The current extent of mapped habitat retained within the Northern Conservation Area </w:t>
      </w:r>
      <w:r w:rsidRPr="00A92918">
        <w:t xml:space="preserve">is </w:t>
      </w:r>
      <w:r>
        <w:t>119.5</w:t>
      </w:r>
      <w:r w:rsidRPr="00A92918">
        <w:t xml:space="preserve"> ha</w:t>
      </w:r>
      <w:r>
        <w:t xml:space="preserve">. This is notably larger than many sites currently known to support subpopulations across its range, which are confined to small grassland remnants of fewer than 5 ha </w:t>
      </w:r>
      <w:sdt>
        <w:sdtPr>
          <w:rPr>
            <w:color w:val="000000"/>
          </w:rPr>
          <w:tag w:val="MENDELEY_CITATION_v3_eyJjaXRhdGlvbklEIjoiTUVOREVMRVlfQ0lUQVRJT05fYjMxMjc1NTQtNDNlNC00MmQ4LTk1ZTYtNjcyMTAyMjQwZGZk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1486751415"/>
          <w:placeholder>
            <w:docPart w:val="5B2C2BEAE169264FA17B5C4306D856D1"/>
          </w:placeholder>
        </w:sdtPr>
        <w:sdtContent>
          <w:r w:rsidR="008832BD" w:rsidRPr="008832BD">
            <w:rPr>
              <w:color w:val="000000"/>
            </w:rPr>
            <w:t>(DAWE, 2021a)</w:t>
          </w:r>
        </w:sdtContent>
      </w:sdt>
      <w:r>
        <w:t xml:space="preserve">. Ongoing management and restoration of this land will remove the key threats currently operating on the population in the NGGA, aiming to halt or reverse declines in habitat condition and improve the longer-term viability of the population. </w:t>
      </w:r>
    </w:p>
    <w:p w14:paraId="5C9D2396" w14:textId="77777777" w:rsidR="00FD6ACB" w:rsidRDefault="00FD6ACB" w:rsidP="00FD6ACB">
      <w:pPr>
        <w:pStyle w:val="Heading3"/>
      </w:pPr>
      <w:r>
        <w:t>Fragmentation of habitat</w:t>
      </w:r>
    </w:p>
    <w:p w14:paraId="136B1B38" w14:textId="77777777" w:rsidR="00FD6ACB" w:rsidRDefault="00FD6ACB" w:rsidP="00FD6ACB">
      <w:r>
        <w:t xml:space="preserve">GSM habitat within the NGGA is already bounded by rural residential more intensive land uses to the south and east. The existing interface of habitat in the avoided area with rural lands to the north will be unchanged. </w:t>
      </w:r>
    </w:p>
    <w:p w14:paraId="0EFFF223" w14:textId="77777777" w:rsidR="00FD6ACB" w:rsidRDefault="00FD6ACB" w:rsidP="00FD6ACB">
      <w:pPr>
        <w:pStyle w:val="Tabletext"/>
      </w:pP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6660473F" w14:textId="77777777" w:rsidTr="002558A9">
        <w:trPr>
          <w:cantSplit/>
        </w:trPr>
        <w:tc>
          <w:tcPr>
            <w:tcW w:w="9632" w:type="dxa"/>
            <w:shd w:val="clear" w:color="auto" w:fill="D9D9D9" w:themeFill="background1" w:themeFillShade="D9"/>
            <w:vAlign w:val="center"/>
          </w:tcPr>
          <w:p w14:paraId="0BF8E470" w14:textId="77777777" w:rsidR="00FD6ACB" w:rsidRPr="000816D6" w:rsidRDefault="00FD6ACB" w:rsidP="002558A9">
            <w:pPr>
              <w:pStyle w:val="TableHeadingLarge"/>
            </w:pPr>
            <w:r w:rsidRPr="000816D6">
              <w:rPr>
                <w:rFonts w:ascii="Helvetica" w:hAnsi="Helvetica"/>
              </w:rPr>
              <w:lastRenderedPageBreak/>
              <w:t>POTENTIAL INDIRECT IMPACTS AND MITIGATION</w:t>
            </w:r>
          </w:p>
        </w:tc>
      </w:tr>
    </w:tbl>
    <w:p w14:paraId="169A1C53" w14:textId="77777777" w:rsidR="00FD6ACB" w:rsidRPr="0004013F" w:rsidRDefault="00FD6ACB" w:rsidP="00FD6ACB">
      <w:pPr>
        <w:rPr>
          <w:i/>
          <w:color w:val="4472C4" w:themeColor="accent1"/>
        </w:rPr>
      </w:pPr>
      <w:r w:rsidRPr="0004013F">
        <w:rPr>
          <w:i/>
          <w:color w:val="4472C4" w:themeColor="accent1"/>
        </w:rPr>
        <w:t>This section identifies the relevant potential indirect impacts to the species that may occur as a result of development under the Plan. Indirect impacts were identified as being relevant to the species if:</w:t>
      </w:r>
    </w:p>
    <w:p w14:paraId="313D46DD" w14:textId="77777777" w:rsidR="00FD6ACB" w:rsidRPr="0004013F" w:rsidRDefault="00FD6ACB" w:rsidP="00FD6ACB">
      <w:pPr>
        <w:pStyle w:val="Bullet1"/>
        <w:rPr>
          <w:i/>
          <w:color w:val="4472C4" w:themeColor="accent1"/>
        </w:rPr>
      </w:pPr>
      <w:r w:rsidRPr="0004013F">
        <w:rPr>
          <w:i/>
          <w:color w:val="4472C4" w:themeColor="accent1"/>
        </w:rPr>
        <w:t xml:space="preserve">The indirect impact is identified as a threat in a relevant profile, conservation advice, or recovery plan, </w:t>
      </w:r>
      <w:r w:rsidRPr="0004013F">
        <w:rPr>
          <w:i/>
          <w:iCs/>
          <w:color w:val="4472C4" w:themeColor="accent1"/>
        </w:rPr>
        <w:t>and</w:t>
      </w:r>
    </w:p>
    <w:p w14:paraId="16D4544B" w14:textId="77777777" w:rsidR="00FD6ACB" w:rsidRPr="0004013F" w:rsidRDefault="00FD6ACB" w:rsidP="00FD6ACB">
      <w:pPr>
        <w:pStyle w:val="Bullet1"/>
        <w:rPr>
          <w:i/>
          <w:color w:val="4472C4" w:themeColor="accent1"/>
        </w:rPr>
      </w:pPr>
      <w:r w:rsidRPr="0004013F">
        <w:rPr>
          <w:i/>
          <w:color w:val="4472C4" w:themeColor="accent1"/>
        </w:rPr>
        <w:t xml:space="preserve">The Plan has the potential to </w:t>
      </w:r>
      <w:r>
        <w:rPr>
          <w:i/>
          <w:color w:val="4472C4" w:themeColor="accent1"/>
        </w:rPr>
        <w:t xml:space="preserve">introduce or </w:t>
      </w:r>
      <w:r w:rsidRPr="0004013F">
        <w:rPr>
          <w:i/>
          <w:color w:val="4472C4" w:themeColor="accent1"/>
        </w:rPr>
        <w:t>exacerbate the threat</w:t>
      </w:r>
    </w:p>
    <w:p w14:paraId="6AB28A13" w14:textId="77777777" w:rsidR="00FD6ACB" w:rsidRPr="0004013F" w:rsidRDefault="00FD6ACB" w:rsidP="00FD6ACB">
      <w:pPr>
        <w:rPr>
          <w:i/>
          <w:color w:val="4472C4" w:themeColor="accent1"/>
        </w:rPr>
      </w:pPr>
      <w:r w:rsidRPr="0004013F">
        <w:rPr>
          <w:i/>
          <w:color w:val="4472C4" w:themeColor="accent1"/>
        </w:rPr>
        <w:t xml:space="preserve">It discusses each relevant potential indirect impact in detail and outlines how the Plan addresses it. </w:t>
      </w:r>
    </w:p>
    <w:p w14:paraId="5E67EA05" w14:textId="77777777" w:rsidR="00FD6ACB" w:rsidRPr="00C6364C" w:rsidRDefault="00FD6ACB" w:rsidP="00FD6ACB">
      <w:pPr>
        <w:rPr>
          <w:i/>
          <w:color w:val="4472C4" w:themeColor="accent1"/>
        </w:rPr>
      </w:pPr>
      <w:r w:rsidRPr="0004013F">
        <w:rPr>
          <w:i/>
          <w:color w:val="4472C4" w:themeColor="accent1"/>
        </w:rPr>
        <w:t xml:space="preserve">Please refer to </w:t>
      </w:r>
      <w:r w:rsidRPr="009E63A2">
        <w:rPr>
          <w:i/>
          <w:color w:val="4472C4" w:themeColor="accent1"/>
        </w:rPr>
        <w:t>Chapter 17</w:t>
      </w:r>
      <w:r w:rsidRPr="005972DC">
        <w:rPr>
          <w:i/>
          <w:color w:val="4472C4" w:themeColor="accent1"/>
        </w:rPr>
        <w:t xml:space="preserve"> for a detailed discussion and analysis of indirect impacts and mitigation measures included in the Plan. It is critical to read </w:t>
      </w:r>
      <w:r w:rsidRPr="009E63A2">
        <w:rPr>
          <w:i/>
          <w:color w:val="4472C4" w:themeColor="accent1"/>
        </w:rPr>
        <w:t>Chapter 17</w:t>
      </w:r>
      <w:r>
        <w:rPr>
          <w:i/>
          <w:color w:val="4472C4" w:themeColor="accent1"/>
        </w:rPr>
        <w:t xml:space="preserve"> </w:t>
      </w:r>
      <w:r w:rsidRPr="0004013F">
        <w:rPr>
          <w:i/>
          <w:color w:val="4472C4" w:themeColor="accent1"/>
        </w:rPr>
        <w:t>in order to understand the conclusions reached in this section.</w:t>
      </w:r>
    </w:p>
    <w:p w14:paraId="5389A9F7" w14:textId="77777777" w:rsidR="00FD6ACB" w:rsidRDefault="00FD6ACB" w:rsidP="00FD6ACB">
      <w:pPr>
        <w:pStyle w:val="Heading3"/>
      </w:pPr>
      <w:r w:rsidRPr="00FB680C">
        <w:t>R</w:t>
      </w:r>
      <w:r>
        <w:t>elevant potential indirect impacts</w:t>
      </w:r>
    </w:p>
    <w:p w14:paraId="634A5500" w14:textId="182D7837" w:rsidR="00FD6ACB" w:rsidRDefault="00FD6ACB" w:rsidP="00FD6ACB">
      <w:r w:rsidRPr="008E77AC">
        <w:t xml:space="preserve">The Conservation Advice for </w:t>
      </w:r>
      <w:r>
        <w:t>GSM</w:t>
      </w:r>
      <w:r w:rsidRPr="002B70F0">
        <w:t xml:space="preserve"> identifies a range of threats to the species</w:t>
      </w:r>
      <w:r>
        <w:t xml:space="preserve"> </w:t>
      </w:r>
      <w:sdt>
        <w:sdtPr>
          <w:rPr>
            <w:color w:val="000000"/>
          </w:rPr>
          <w:tag w:val="MENDELEY_CITATION_v3_eyJjaXRhdGlvbklEIjoiTUVOREVMRVlfQ0lUQVRJT05fYzVlNGMyZGYtZTEwNi00MjM2LTliNWQtYTkwNTJmMGY3ZTVm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2107175254"/>
          <w:placeholder>
            <w:docPart w:val="5B2C2BEAE169264FA17B5C4306D856D1"/>
          </w:placeholder>
        </w:sdtPr>
        <w:sdtContent>
          <w:r w:rsidR="008832BD" w:rsidRPr="008832BD">
            <w:rPr>
              <w:color w:val="000000"/>
            </w:rPr>
            <w:t>(DAWE, 2021a)</w:t>
          </w:r>
        </w:sdtContent>
      </w:sdt>
      <w:r>
        <w:t>. The following threats to GSM are potentially relevant to implementation of the Plan and are discussed further below:</w:t>
      </w:r>
    </w:p>
    <w:p w14:paraId="35ABCCE6" w14:textId="77777777" w:rsidR="00FD6ACB" w:rsidRPr="00701885" w:rsidRDefault="00FD6ACB" w:rsidP="00FD6ACB">
      <w:pPr>
        <w:pStyle w:val="Bullet1"/>
      </w:pPr>
      <w:r>
        <w:t>Spread of weeds</w:t>
      </w:r>
    </w:p>
    <w:p w14:paraId="1AE05C9D" w14:textId="77777777" w:rsidR="00FD6ACB" w:rsidRPr="003A2AF0" w:rsidRDefault="00FD6ACB" w:rsidP="00FD6ACB">
      <w:pPr>
        <w:pStyle w:val="Bullet1"/>
      </w:pPr>
      <w:r w:rsidRPr="003A2AF0">
        <w:t>Inappropriate fire regimes</w:t>
      </w:r>
    </w:p>
    <w:p w14:paraId="2C4DAA55" w14:textId="77777777" w:rsidR="00FD6ACB" w:rsidRDefault="00FD6ACB" w:rsidP="00FD6ACB">
      <w:r>
        <w:t>The species is most vulnerable to indirect impacts associated with these threats at the following locations:</w:t>
      </w:r>
    </w:p>
    <w:p w14:paraId="3A8C5AAB" w14:textId="77777777" w:rsidR="00FD6ACB" w:rsidRDefault="00FD6ACB" w:rsidP="00FD6ACB">
      <w:pPr>
        <w:pStyle w:val="Bullet1"/>
      </w:pPr>
      <w:r>
        <w:t>Within the Northern Conservation Area that will be established in the NGGA</w:t>
      </w:r>
    </w:p>
    <w:p w14:paraId="357F1927" w14:textId="77777777" w:rsidR="00FD6ACB" w:rsidRDefault="00FD6ACB" w:rsidP="00FD6ACB">
      <w:pPr>
        <w:pStyle w:val="Bullet1"/>
      </w:pPr>
      <w:r>
        <w:t>In the gully avoidance area</w:t>
      </w:r>
    </w:p>
    <w:p w14:paraId="67F4CE7F" w14:textId="77777777" w:rsidR="00FD6ACB" w:rsidRDefault="00FD6ACB" w:rsidP="00FD6ACB">
      <w:pPr>
        <w:pStyle w:val="Bullet1"/>
      </w:pPr>
      <w:r>
        <w:t>In areas of potential habitat that might occur adjacent to the Growth Areas or within the immediate vicinity</w:t>
      </w:r>
    </w:p>
    <w:p w14:paraId="35A2DC77" w14:textId="77777777" w:rsidR="00FD6ACB" w:rsidRDefault="00FD6ACB" w:rsidP="00FD6ACB">
      <w:r w:rsidRPr="003A2AF0">
        <w:t xml:space="preserve">There are a number of additional threats to the species identified in the Conservation Advice. However, potential indirect impacts </w:t>
      </w:r>
      <w:r>
        <w:t xml:space="preserve">to the species </w:t>
      </w:r>
      <w:r w:rsidRPr="003A2AF0">
        <w:t xml:space="preserve">associated with these threats are considered unlikely </w:t>
      </w:r>
      <w:r>
        <w:t>as a result of development under the Plan</w:t>
      </w:r>
      <w:r w:rsidRPr="003A2AF0">
        <w:t>. Refer to</w:t>
      </w:r>
      <w:r>
        <w:t xml:space="preserve"> </w:t>
      </w:r>
      <w:r w:rsidRPr="005972DC">
        <w:t xml:space="preserve">Section </w:t>
      </w:r>
      <w:r w:rsidRPr="009E63A2">
        <w:t xml:space="preserve">17.2 </w:t>
      </w:r>
      <w:r w:rsidRPr="005972DC">
        <w:t xml:space="preserve">of </w:t>
      </w:r>
      <w:r w:rsidRPr="009E63A2">
        <w:t>Chapter 17</w:t>
      </w:r>
      <w:r w:rsidRPr="005972DC">
        <w:t xml:space="preserve"> for</w:t>
      </w:r>
      <w:r>
        <w:t xml:space="preserve"> a detailed assessment of potential indirect impacts associated with implementation of the Plan.</w:t>
      </w:r>
      <w:r w:rsidRPr="00CC2A00" w:rsidDel="00727335">
        <w:rPr>
          <w:highlight w:val="yellow"/>
        </w:rPr>
        <w:t xml:space="preserve"> </w:t>
      </w:r>
    </w:p>
    <w:p w14:paraId="43F0A483" w14:textId="77777777" w:rsidR="00FD6ACB" w:rsidRDefault="00FD6ACB" w:rsidP="00FD6ACB">
      <w:r>
        <w:t xml:space="preserve">Climate change is also identified as a threat to the species. The potential impacts of climate change and relevant mitigation measures under the Plan are </w:t>
      </w:r>
      <w:r w:rsidRPr="00A47923">
        <w:t xml:space="preserve">outlined in Section </w:t>
      </w:r>
      <w:r w:rsidRPr="005972DC">
        <w:t xml:space="preserve">29.5 of </w:t>
      </w:r>
      <w:r w:rsidRPr="009E63A2">
        <w:t>Chapter 29.</w:t>
      </w:r>
    </w:p>
    <w:p w14:paraId="01E402EC" w14:textId="77777777" w:rsidR="00FD6ACB" w:rsidRDefault="00FD6ACB" w:rsidP="00FD6ACB">
      <w:pPr>
        <w:pStyle w:val="Heading4"/>
        <w:rPr>
          <w:rStyle w:val="Heading4Char"/>
          <w:b/>
          <w:i/>
          <w:iCs/>
          <w:smallCaps/>
        </w:rPr>
      </w:pPr>
      <w:r w:rsidRPr="00727335">
        <w:t>Spre</w:t>
      </w:r>
      <w:r w:rsidRPr="00727335">
        <w:rPr>
          <w:rStyle w:val="Heading4Char"/>
          <w:b/>
          <w:i/>
          <w:iCs/>
          <w:smallCaps/>
        </w:rPr>
        <w:t>ad of weeds</w:t>
      </w:r>
    </w:p>
    <w:p w14:paraId="2350B63B" w14:textId="30F189F7" w:rsidR="00FD6ACB" w:rsidRDefault="00FD6ACB" w:rsidP="00FD6ACB">
      <w:r>
        <w:t xml:space="preserve">The spread of weeds is a threat to GSM’s native habitat. Introduced pasture grasses and clovers readily out-compete native Spear-grasses and Wallaby-grasses which are present in native GSM habitat. The invasion of weeds impacts the species by reducing the availability of larval host plants, and changing the structure of grasslands which may result in the loss of habitat </w:t>
      </w:r>
      <w:sdt>
        <w:sdtPr>
          <w:rPr>
            <w:color w:val="000000"/>
          </w:rPr>
          <w:tag w:val="MENDELEY_CITATION_v3_eyJjaXRhdGlvbklEIjoiTUVOREVMRVlfQ0lUQVRJT05fZDNlMDFlNDctMTFlNC00MGI5LWJmZjItYTY2NGJmYjcyMTg0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1977594051"/>
          <w:placeholder>
            <w:docPart w:val="5B2C2BEAE169264FA17B5C4306D856D1"/>
          </w:placeholder>
        </w:sdtPr>
        <w:sdtContent>
          <w:r w:rsidR="008832BD" w:rsidRPr="008832BD">
            <w:rPr>
              <w:color w:val="000000"/>
            </w:rPr>
            <w:t>(DAWE, 2021a)</w:t>
          </w:r>
        </w:sdtContent>
      </w:sdt>
      <w:r>
        <w:t xml:space="preserve">. Although the species does inhabit non-native grasslands, habitat with a high component of weeds is considered to be of lower quality. Non-native habitat offers reduced larval food plants and is at higher risk of loss from habitat modification </w:t>
      </w:r>
      <w:sdt>
        <w:sdtPr>
          <w:rPr>
            <w:color w:val="000000"/>
          </w:rPr>
          <w:tag w:val="MENDELEY_CITATION_v3_eyJjaXRhdGlvbklEIjoiTUVOREVMRVlfQ0lUQVRJT05fMjQxMjQ4NmMtMzE3Ni00MzZmLTk0MDEtYmJjOTY5NGM3ODdh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1714312542"/>
          <w:placeholder>
            <w:docPart w:val="5B2C2BEAE169264FA17B5C4306D856D1"/>
          </w:placeholder>
        </w:sdtPr>
        <w:sdtContent>
          <w:r w:rsidR="008832BD" w:rsidRPr="008832BD">
            <w:rPr>
              <w:color w:val="000000"/>
            </w:rPr>
            <w:t>(DAWE, 2021a)</w:t>
          </w:r>
        </w:sdtContent>
      </w:sdt>
      <w:r>
        <w:t>.</w:t>
      </w:r>
    </w:p>
    <w:p w14:paraId="6A6BCC80" w14:textId="57F4A270" w:rsidR="00FD6ACB" w:rsidRDefault="00FD6ACB" w:rsidP="00FD6ACB">
      <w:r>
        <w:t xml:space="preserve">Although the invasion of weeds is considered to be a significant threat to GSM </w:t>
      </w:r>
      <w:sdt>
        <w:sdtPr>
          <w:rPr>
            <w:color w:val="000000"/>
          </w:rPr>
          <w:tag w:val="MENDELEY_CITATION_v3_eyJjaXRhdGlvbklEIjoiTUVOREVMRVlfQ0lUQVRJT05fZTc2MzcwYzYtNDYwNi00MWJiLThiNWYtOWZkMjk2MDIwNGM0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506672726"/>
          <w:placeholder>
            <w:docPart w:val="5B2C2BEAE169264FA17B5C4306D856D1"/>
          </w:placeholder>
        </w:sdtPr>
        <w:sdtContent>
          <w:r w:rsidR="008832BD" w:rsidRPr="008832BD">
            <w:rPr>
              <w:color w:val="000000"/>
            </w:rPr>
            <w:t>(DAWE, 2021a)</w:t>
          </w:r>
        </w:sdtContent>
      </w:sdt>
      <w:r>
        <w:t>, the Plan is unlikely to exacerbate this threat. Weed invasion is a significant existing issue in the Growth Areas, as reported by EHP, landholder surveys and more recent site observations. Development activities are unlikely to influence the spread of weeds in a way that notably impacts GSM.</w:t>
      </w:r>
    </w:p>
    <w:p w14:paraId="44913DE4" w14:textId="77777777" w:rsidR="00FD6ACB" w:rsidRDefault="00FD6ACB" w:rsidP="00FD6ACB">
      <w:r>
        <w:t>It is also noted that standard weed management protocols will be a relevant requirement of development through the existing planning system.</w:t>
      </w:r>
    </w:p>
    <w:p w14:paraId="1300232E" w14:textId="77777777" w:rsidR="00FD6ACB" w:rsidRDefault="00FD6ACB" w:rsidP="00FD6ACB">
      <w:r>
        <w:t xml:space="preserve">Further, areas of GSM habitat that are retained and protected in the Northern Conservation Area will be subject to management to improve the condition of native grassland. A conservation interface will be established between urban development and the Conservation Area to mitigate potential edge effects, including weeds. This measure will be delivered </w:t>
      </w:r>
      <w:r w:rsidRPr="001243DE">
        <w:t xml:space="preserve">through </w:t>
      </w:r>
      <w:r w:rsidRPr="00AD0AD7">
        <w:t>Commitment 1</w:t>
      </w:r>
      <w:r>
        <w:t>4</w:t>
      </w:r>
      <w:r w:rsidRPr="00AD0AD7">
        <w:t>,</w:t>
      </w:r>
      <w:r w:rsidRPr="001243DE">
        <w:t xml:space="preserve"> which</w:t>
      </w:r>
      <w:r>
        <w:t xml:space="preserve"> requires a list of actions to be implemented as part of development to mitigate the indirect impacts of development on the Northern Conservation Area. </w:t>
      </w:r>
    </w:p>
    <w:p w14:paraId="07525CE7" w14:textId="77777777" w:rsidR="00FD6ACB" w:rsidRDefault="00FD6ACB" w:rsidP="00FD6ACB">
      <w:r>
        <w:t xml:space="preserve">Refer </w:t>
      </w:r>
      <w:r w:rsidRPr="00A47923">
        <w:t xml:space="preserve">to </w:t>
      </w:r>
      <w:r w:rsidRPr="005972DC">
        <w:t xml:space="preserve">Section </w:t>
      </w:r>
      <w:r w:rsidRPr="009E63A2">
        <w:t>17.2.</w:t>
      </w:r>
      <w:r w:rsidRPr="005972DC">
        <w:t xml:space="preserve">3 of </w:t>
      </w:r>
      <w:r w:rsidRPr="009E63A2">
        <w:t>Chapter 17</w:t>
      </w:r>
      <w:r w:rsidRPr="005972DC">
        <w:t xml:space="preserve"> for</w:t>
      </w:r>
      <w:r w:rsidRPr="00A47923">
        <w:t xml:space="preserve"> a detailed</w:t>
      </w:r>
      <w:r>
        <w:t xml:space="preserve"> assessment of potential indirect impacts associated with the spread of weeds under the Plan.</w:t>
      </w:r>
    </w:p>
    <w:p w14:paraId="7DC2BE70" w14:textId="77777777" w:rsidR="00FD6ACB" w:rsidRPr="00701885" w:rsidRDefault="00FD6ACB" w:rsidP="00FD6ACB">
      <w:pPr>
        <w:pStyle w:val="Heading4"/>
      </w:pPr>
      <w:r>
        <w:lastRenderedPageBreak/>
        <w:t>Inappropriate fire regimes</w:t>
      </w:r>
    </w:p>
    <w:p w14:paraId="3310DB8E" w14:textId="63D1D663" w:rsidR="00FD6ACB" w:rsidRDefault="00FD6ACB" w:rsidP="00FD6ACB">
      <w:r>
        <w:t xml:space="preserve">There is limited information available regarding the impact of fire on GSM. It is possible that fires may benefit the species through reducing the presence of species (both native, such as Kangaroo Grass, and introduced species) which compete with GSM food plants and through reducing overall grassland biomass and vegetation density at the site </w:t>
      </w:r>
      <w:sdt>
        <w:sdtPr>
          <w:rPr>
            <w:color w:val="000000"/>
          </w:rPr>
          <w:tag w:val="MENDELEY_CITATION_v3_eyJjaXRhdGlvbklEIjoiTUVOREVMRVlfQ0lUQVRJT05fM2JlZjU0NjUtZmY4ZC00NTVhLTk0YTYtMDY4YWE1Y2MwYjkw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1618372306"/>
          <w:placeholder>
            <w:docPart w:val="5B2C2BEAE169264FA17B5C4306D856D1"/>
          </w:placeholder>
        </w:sdtPr>
        <w:sdtContent>
          <w:r w:rsidR="008832BD" w:rsidRPr="008832BD">
            <w:rPr>
              <w:color w:val="000000"/>
            </w:rPr>
            <w:t>(DAWE, 2021a)</w:t>
          </w:r>
        </w:sdtContent>
      </w:sdt>
      <w:r>
        <w:t>.</w:t>
      </w:r>
    </w:p>
    <w:p w14:paraId="28C39CA5" w14:textId="0543C5E4" w:rsidR="00FD6ACB" w:rsidRDefault="00FD6ACB" w:rsidP="00FD6ACB">
      <w:r>
        <w:t xml:space="preserve">It is also possible that fires may negatively impact on the species either through mortality of eggs, pupae and/or adults, and/or through short-term food shortages following fires. It is possible that the species’ post-fire persistence at a given location is dependent upon its capacity for recolonisation from other surrounding areas, and that fires may pose a risk of localised extinctions at small sites </w:t>
      </w:r>
      <w:sdt>
        <w:sdtPr>
          <w:rPr>
            <w:color w:val="000000"/>
          </w:rPr>
          <w:tag w:val="MENDELEY_CITATION_v3_eyJjaXRhdGlvbklEIjoiTUVOREVMRVlfQ0lUQVRJT05fMWE4YTFiZjctNWU5Mi00NWYxLTk0NTMtOWQ1YWM2OTMyZjk0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438526784"/>
          <w:placeholder>
            <w:docPart w:val="5B2C2BEAE169264FA17B5C4306D856D1"/>
          </w:placeholder>
        </w:sdtPr>
        <w:sdtContent>
          <w:r w:rsidR="008832BD" w:rsidRPr="008832BD">
            <w:rPr>
              <w:color w:val="000000"/>
            </w:rPr>
            <w:t>(DAWE, 2021a)</w:t>
          </w:r>
        </w:sdtContent>
      </w:sdt>
      <w:r>
        <w:t>.</w:t>
      </w:r>
    </w:p>
    <w:p w14:paraId="735D3969" w14:textId="77777777" w:rsidR="00FD6ACB" w:rsidRDefault="00FD6ACB" w:rsidP="00FD6ACB">
      <w:r>
        <w:t xml:space="preserve">The Plan is considered unlikely to notably change or contribute to this threat in the Growth Areas or more broadly given the existing level of development in the Greater Geelong region. </w:t>
      </w:r>
      <w:r w:rsidRPr="008D56F5">
        <w:t xml:space="preserve">The planning system has existing standard mitigation measures in place to address the risk of altered fire regimes and increased fire risk from development. This includes a broad requirement to ensure development can implement bushfire protection measures without unacceptable impacts to biodiversity through appropriate planning. </w:t>
      </w:r>
    </w:p>
    <w:p w14:paraId="5A705852" w14:textId="77777777" w:rsidR="00FD6ACB" w:rsidRDefault="00FD6ACB" w:rsidP="00FD6ACB">
      <w:r>
        <w:t xml:space="preserve">In addition, the conservation interface established between urban development and the Northern Conservation Area, as well as the ongoing management within the Northern Conservation Area itself, </w:t>
      </w:r>
      <w:r w:rsidRPr="008D56F5">
        <w:t xml:space="preserve">will provide for appropriate fire management to protect </w:t>
      </w:r>
      <w:r>
        <w:t>GSM</w:t>
      </w:r>
      <w:r w:rsidRPr="008D56F5">
        <w:t xml:space="preserve"> </w:t>
      </w:r>
      <w:r>
        <w:t xml:space="preserve">habitat </w:t>
      </w:r>
      <w:r w:rsidRPr="008D56F5">
        <w:t>values.</w:t>
      </w:r>
    </w:p>
    <w:p w14:paraId="22F92047" w14:textId="77777777" w:rsidR="00FD6ACB" w:rsidRDefault="00FD6ACB" w:rsidP="00FD6ACB">
      <w:r>
        <w:t xml:space="preserve">Refer to </w:t>
      </w:r>
      <w:r w:rsidRPr="00A47923">
        <w:t xml:space="preserve">Section </w:t>
      </w:r>
      <w:r w:rsidRPr="009E63A2">
        <w:t>17.2.5</w:t>
      </w:r>
      <w:r w:rsidRPr="005972DC">
        <w:t xml:space="preserve"> of </w:t>
      </w:r>
      <w:r w:rsidRPr="009E63A2">
        <w:t>Chapter 17</w:t>
      </w:r>
      <w:r w:rsidRPr="005972DC">
        <w:t xml:space="preserve"> for</w:t>
      </w:r>
      <w:r>
        <w:t xml:space="preserve"> a detailed assessment of potential indirect impacts associated with inappropriate fire regimes under the Plan.</w:t>
      </w:r>
    </w:p>
    <w:p w14:paraId="4A57F924" w14:textId="77777777" w:rsidR="00FD6ACB"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40CEFA51" w14:textId="77777777" w:rsidTr="002558A9">
        <w:tc>
          <w:tcPr>
            <w:tcW w:w="9622" w:type="dxa"/>
            <w:shd w:val="clear" w:color="auto" w:fill="C9C9C9" w:themeFill="accent3" w:themeFillTint="99"/>
          </w:tcPr>
          <w:p w14:paraId="2BFDC082" w14:textId="77777777" w:rsidR="00FD6ACB" w:rsidRPr="008F55BC" w:rsidRDefault="00FD6ACB" w:rsidP="002558A9">
            <w:pPr>
              <w:pStyle w:val="Tabletext"/>
              <w:rPr>
                <w:b/>
                <w:bCs/>
              </w:rPr>
            </w:pPr>
            <w:r w:rsidRPr="00AE4F91">
              <w:rPr>
                <w:rFonts w:ascii="Helvetica" w:hAnsi="Helvetica"/>
                <w:b/>
                <w:sz w:val="16"/>
                <w:szCs w:val="16"/>
              </w:rPr>
              <w:t xml:space="preserve">OFFSETS </w:t>
            </w:r>
            <w:r>
              <w:rPr>
                <w:rFonts w:ascii="Helvetica" w:hAnsi="Helvetica"/>
                <w:b/>
                <w:sz w:val="16"/>
                <w:szCs w:val="16"/>
              </w:rPr>
              <w:t xml:space="preserve">TO COMPENSATE </w:t>
            </w:r>
            <w:r w:rsidRPr="00AE4F91">
              <w:rPr>
                <w:rFonts w:ascii="Helvetica" w:hAnsi="Helvetica"/>
                <w:b/>
                <w:sz w:val="16"/>
                <w:szCs w:val="16"/>
              </w:rPr>
              <w:t xml:space="preserve">FOR RESIDUAL </w:t>
            </w:r>
            <w:r>
              <w:rPr>
                <w:rFonts w:ascii="Helvetica" w:hAnsi="Helvetica"/>
                <w:b/>
                <w:sz w:val="16"/>
                <w:szCs w:val="16"/>
              </w:rPr>
              <w:t xml:space="preserve">ADVERSE </w:t>
            </w:r>
            <w:r w:rsidRPr="00AE4F91">
              <w:rPr>
                <w:rFonts w:ascii="Helvetica" w:hAnsi="Helvetica"/>
                <w:b/>
                <w:sz w:val="16"/>
                <w:szCs w:val="16"/>
              </w:rPr>
              <w:t>IMPACTS</w:t>
            </w:r>
          </w:p>
        </w:tc>
      </w:tr>
    </w:tbl>
    <w:p w14:paraId="5F65CD04" w14:textId="77777777" w:rsidR="00FD6ACB" w:rsidRPr="000816D6" w:rsidRDefault="00FD6ACB" w:rsidP="00FD6ACB">
      <w:pPr>
        <w:rPr>
          <w:i/>
          <w:color w:val="4472C4" w:themeColor="accent1"/>
        </w:rPr>
      </w:pPr>
      <w:r>
        <w:rPr>
          <w:i/>
          <w:color w:val="4472C4" w:themeColor="accent1"/>
        </w:rPr>
        <w:t>T</w:t>
      </w:r>
      <w:r w:rsidRPr="00972D8D">
        <w:rPr>
          <w:i/>
          <w:color w:val="4472C4" w:themeColor="accent1"/>
        </w:rPr>
        <w:t>his section identifies any offsets needed to address residual adverse impacts to listed threatened species</w:t>
      </w:r>
      <w:r>
        <w:rPr>
          <w:i/>
          <w:color w:val="4472C4" w:themeColor="accent1"/>
        </w:rPr>
        <w:t>.</w:t>
      </w:r>
    </w:p>
    <w:p w14:paraId="5F76F941" w14:textId="77777777" w:rsidR="00FD6ACB" w:rsidRDefault="00FD6ACB" w:rsidP="00FD6ACB">
      <w:pPr>
        <w:pStyle w:val="Heading3"/>
      </w:pPr>
      <w:bookmarkStart w:id="59" w:name="_Ref130988517"/>
      <w:r w:rsidRPr="00E47D22">
        <w:t>Offsets</w:t>
      </w:r>
      <w:r>
        <w:t xml:space="preserve"> to address potential impacts associated with development within the growth areas</w:t>
      </w:r>
      <w:bookmarkEnd w:id="59"/>
    </w:p>
    <w:p w14:paraId="7245148B" w14:textId="77777777" w:rsidR="00FD6ACB" w:rsidRDefault="00FD6ACB" w:rsidP="00FD6ACB">
      <w:r>
        <w:t xml:space="preserve">There will be residual adverse impacts to GSM as a result of clearing </w:t>
      </w:r>
      <w:r w:rsidRPr="005972DC">
        <w:t>of</w:t>
      </w:r>
      <w:r>
        <w:t xml:space="preserve"> known and potential habitat within the developable areas of the NGGA. The majority of these impacts are to non-native habitat areas.</w:t>
      </w:r>
    </w:p>
    <w:p w14:paraId="5F3201D8" w14:textId="77777777" w:rsidR="00FD6ACB" w:rsidRDefault="00FD6ACB" w:rsidP="00FD6ACB">
      <w:pPr>
        <w:keepNext/>
        <w:keepLines/>
      </w:pPr>
      <w:r w:rsidRPr="00FA6D53">
        <w:t>To compensate for th</w:t>
      </w:r>
      <w:r>
        <w:t>ese impacts</w:t>
      </w:r>
      <w:r w:rsidRPr="00FA6D53">
        <w:t xml:space="preserve">, the </w:t>
      </w:r>
      <w:r w:rsidRPr="004F1BD0">
        <w:t xml:space="preserve">Plan </w:t>
      </w:r>
      <w:r>
        <w:t>will deliver an offsets package for GSM comprising two key elements:</w:t>
      </w:r>
    </w:p>
    <w:p w14:paraId="1C7DA425" w14:textId="77777777" w:rsidR="00FD6ACB" w:rsidRDefault="00FD6ACB" w:rsidP="00FD6ACB">
      <w:pPr>
        <w:pStyle w:val="Bullet1"/>
      </w:pPr>
      <w:r w:rsidRPr="009E63A2">
        <w:rPr>
          <w:u w:val="single"/>
        </w:rPr>
        <w:t>Protection and ongoing management of 108</w:t>
      </w:r>
      <w:r>
        <w:rPr>
          <w:u w:val="single"/>
        </w:rPr>
        <w:t>.6</w:t>
      </w:r>
      <w:r w:rsidRPr="009E63A2">
        <w:rPr>
          <w:u w:val="single"/>
        </w:rPr>
        <w:t xml:space="preserve"> ha of </w:t>
      </w:r>
      <w:r>
        <w:rPr>
          <w:u w:val="single"/>
        </w:rPr>
        <w:t xml:space="preserve">known </w:t>
      </w:r>
      <w:r w:rsidRPr="009E63A2">
        <w:rPr>
          <w:u w:val="single"/>
        </w:rPr>
        <w:t>GSM habitat</w:t>
      </w:r>
      <w:r>
        <w:rPr>
          <w:u w:val="single"/>
        </w:rPr>
        <w:t xml:space="preserve">, </w:t>
      </w:r>
      <w:r w:rsidRPr="00C0548F">
        <w:rPr>
          <w:u w:val="single"/>
        </w:rPr>
        <w:t>and 10.9 ha of potential habitat</w:t>
      </w:r>
      <w:r>
        <w:rPr>
          <w:u w:val="single"/>
        </w:rPr>
        <w:t xml:space="preserve"> </w:t>
      </w:r>
      <w:r w:rsidRPr="009E63A2">
        <w:rPr>
          <w:u w:val="single"/>
        </w:rPr>
        <w:t xml:space="preserve">within the </w:t>
      </w:r>
      <w:r>
        <w:rPr>
          <w:u w:val="single"/>
        </w:rPr>
        <w:t xml:space="preserve">Northern </w:t>
      </w:r>
      <w:r w:rsidRPr="009E63A2">
        <w:rPr>
          <w:u w:val="single"/>
        </w:rPr>
        <w:t>Conservation Area</w:t>
      </w:r>
      <w:r>
        <w:t xml:space="preserve">. </w:t>
      </w:r>
      <w:r w:rsidRPr="009E63A2">
        <w:t xml:space="preserve">There is an apparent </w:t>
      </w:r>
      <w:r>
        <w:t>declining trend</w:t>
      </w:r>
      <w:r w:rsidRPr="009E63A2">
        <w:t xml:space="preserve"> in </w:t>
      </w:r>
      <w:r>
        <w:t>GSM habitat quality and viability within the NGGA. Management of the Northern Conservation Area will improve the overall outcome for GSM in this area. Management will aim to reduce threats and restore habitat values within the Conservation Area of the NGGA to such an extent that the viability of the population improves, and the area is regarded as important to the conservation of the species in the region. Importantly, the management of the whole of the Northern Conservation Area is expected to restore habitat values for GSM in areas currently unoccupied by the species (for example, 550 Elcho Road). Habitat restoration in these areas provides an opportunity to more than compensate for impacts to the species</w:t>
      </w:r>
    </w:p>
    <w:p w14:paraId="1B0EEFC4" w14:textId="77777777" w:rsidR="00FD6ACB" w:rsidRDefault="00FD6ACB" w:rsidP="00FD6ACB">
      <w:pPr>
        <w:pStyle w:val="Bullet1"/>
      </w:pPr>
      <w:r w:rsidRPr="009E63A2">
        <w:rPr>
          <w:u w:val="single"/>
        </w:rPr>
        <w:t xml:space="preserve">Protection and ongoing management of </w:t>
      </w:r>
      <w:r w:rsidRPr="003E189E">
        <w:rPr>
          <w:u w:val="single"/>
        </w:rPr>
        <w:t>381.2 ha</w:t>
      </w:r>
      <w:r w:rsidRPr="009E63A2">
        <w:rPr>
          <w:u w:val="single"/>
        </w:rPr>
        <w:t xml:space="preserve"> of GSM habitat outside of the Growth Areas</w:t>
      </w:r>
      <w:r w:rsidRPr="004F5A73">
        <w:t>. These external offsets will provide for</w:t>
      </w:r>
      <w:r w:rsidRPr="009E63A2">
        <w:t xml:space="preserve"> the protection of native habitat areas known to support GSM within Victoria.</w:t>
      </w:r>
      <w:r>
        <w:t xml:space="preserve"> These offsets will be strategically located and will identify, protect and manage higher quality areas of GSM habitat which are important to the long-term maintenance and recovery of the species into the future</w:t>
      </w:r>
    </w:p>
    <w:p w14:paraId="27110141" w14:textId="77777777" w:rsidR="00FD6ACB" w:rsidRDefault="00FD6ACB" w:rsidP="00FD6ACB">
      <w:r>
        <w:t>Altogether, this offset package for GSM is considered to at least compensate for the loss of mostly non-native habitat with the protection and management of native habitat areas.</w:t>
      </w:r>
    </w:p>
    <w:p w14:paraId="5269E64A" w14:textId="159D164E" w:rsidR="00FD6ACB" w:rsidRDefault="00FD6ACB" w:rsidP="00FD6ACB">
      <w:r>
        <w:t xml:space="preserve">The offset package delivered under the Plan does not account for potential impacts to habitat within the portion of Heales Road East </w:t>
      </w:r>
      <w:r w:rsidRPr="00707085">
        <w:t>subject to process based development</w:t>
      </w:r>
      <w:r>
        <w:t xml:space="preserve">. Surveys will be undertaken to determine the presence of MNES values in these areas prior to development. Any unavoidable clearing of confirmed areas of GSM habitat within this area will be offset in accordance with the EPBC Act Environmental Offsets Policy and associated Offsets Assessment Guide </w:t>
      </w:r>
      <w:sdt>
        <w:sdtPr>
          <w:rPr>
            <w:color w:val="000000"/>
          </w:rPr>
          <w:tag w:val="MENDELEY_CITATION_v3_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"/>
          <w:id w:val="-511386054"/>
          <w:placeholder>
            <w:docPart w:val="BFD765C989237343AB9657473344430B"/>
          </w:placeholder>
        </w:sdtPr>
        <w:sdtContent>
          <w:r w:rsidR="008832BD" w:rsidRPr="008832BD">
            <w:rPr>
              <w:color w:val="000000"/>
            </w:rPr>
            <w:t>(Commonwealth of Australia, 2012b)</w:t>
          </w:r>
        </w:sdtContent>
      </w:sdt>
      <w:r>
        <w:t>. Further details on this process are provided in Section 8.6 of Part 2.</w:t>
      </w:r>
    </w:p>
    <w:p w14:paraId="43B49041" w14:textId="77777777" w:rsidR="00FD6ACB" w:rsidRDefault="00FD6ACB" w:rsidP="00FD6ACB">
      <w:r w:rsidRPr="009E63A2">
        <w:lastRenderedPageBreak/>
        <w:t xml:space="preserve">The scale of development under the Plan and assessment through a single Part 10 process under the EPBC Act enables a more strategic approach to offsets compared to those that can be delivered through site-by-site, or Part 9 approval processes. </w:t>
      </w:r>
      <w:r w:rsidRPr="00D20FDB">
        <w:t>While the ecological benefits of offsets are influenced by a range of factors, there are two key strategic components to the offsets that will be delivered under the Plan which are expected to provide for an improved biodiversity outcome for MNES compared with conventional offsets. These are:</w:t>
      </w:r>
      <w:r w:rsidRPr="009E63A2">
        <w:t xml:space="preserve"> </w:t>
      </w:r>
    </w:p>
    <w:p w14:paraId="010EF29F" w14:textId="77777777" w:rsidR="00FD6ACB" w:rsidRPr="00D20FDB" w:rsidRDefault="00FD6ACB" w:rsidP="00FD6ACB">
      <w:pPr>
        <w:pStyle w:val="Bullet1"/>
      </w:pPr>
      <w:r w:rsidRPr="00D20FDB">
        <w:rPr>
          <w:u w:val="single"/>
        </w:rPr>
        <w:t>Coordinated offset delivery within the NGGA</w:t>
      </w:r>
      <w:r w:rsidRPr="00D20FDB">
        <w:t>: Around 2</w:t>
      </w:r>
      <w:r>
        <w:t>4</w:t>
      </w:r>
      <w:r w:rsidRPr="00D20FDB">
        <w:t xml:space="preserve"> per cent of the offset target for GSM will be delivered within the Northern Conservation Area. This is a key outcome of the strategic avoidance planning process, and provides in-situ protection and management of a known population of GSM, local to the areas impacted by development under the Plan</w:t>
      </w:r>
    </w:p>
    <w:p w14:paraId="357E6B8B" w14:textId="77777777" w:rsidR="00FD6ACB" w:rsidRDefault="00FD6ACB" w:rsidP="00FD6ACB">
      <w:pPr>
        <w:pStyle w:val="Bullet1"/>
      </w:pPr>
      <w:r w:rsidRPr="00BF4675">
        <w:rPr>
          <w:u w:val="single"/>
        </w:rPr>
        <w:t>Spatially planned offsets</w:t>
      </w:r>
      <w:r w:rsidRPr="00553A1E">
        <w:t>:</w:t>
      </w:r>
      <w:r>
        <w:t xml:space="preserve"> Offsets will meet at least one of the following strategic landscape criteria: </w:t>
      </w:r>
    </w:p>
    <w:p w14:paraId="4DF08CA9" w14:textId="77777777" w:rsidR="00FD6ACB" w:rsidRDefault="00FD6ACB" w:rsidP="00FD6ACB">
      <w:pPr>
        <w:pStyle w:val="Bullet2"/>
      </w:pPr>
      <w:r>
        <w:t>Protection of GSM habitat areas that would be considered large for the species</w:t>
      </w:r>
    </w:p>
    <w:p w14:paraId="20511A8B" w14:textId="77777777" w:rsidR="00FD6ACB" w:rsidRDefault="00FD6ACB" w:rsidP="00FD6ACB">
      <w:pPr>
        <w:pStyle w:val="Bullet2"/>
      </w:pPr>
      <w:r>
        <w:t>Located within a key biodiversity corridor and improves connectivity across the landscape</w:t>
      </w:r>
    </w:p>
    <w:p w14:paraId="62741698" w14:textId="77777777" w:rsidR="00FD6ACB" w:rsidRDefault="00FD6ACB" w:rsidP="00FD6ACB">
      <w:pPr>
        <w:pStyle w:val="Bullet2"/>
      </w:pPr>
      <w:r>
        <w:t>Connection of the offset site to an existing conservation reserve</w:t>
      </w:r>
    </w:p>
    <w:p w14:paraId="1A93A5BB" w14:textId="6DAA3618" w:rsidR="00FD6ACB" w:rsidRDefault="00FD6ACB" w:rsidP="00FD6ACB">
      <w:r>
        <w:rPr>
          <w:rFonts w:eastAsia="Times New Roman"/>
        </w:rPr>
        <w:t>S</w:t>
      </w:r>
      <w:r>
        <w:t>tudies have shown that strategic approaches to offsets such as this, can lead to outcomes that are in the order of 20-40</w:t>
      </w:r>
      <w:r w:rsidR="002C0468">
        <w:t> per cent</w:t>
      </w:r>
      <w:r>
        <w:t xml:space="preserve"> better than non-strategic offsets </w:t>
      </w:r>
      <w:sdt>
        <w:sdtPr>
          <w:rPr>
            <w:color w:val="000000"/>
          </w:rPr>
          <w:tag w:val="MENDELEY_CITATION_v3_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"/>
          <w:id w:val="-236240113"/>
          <w:placeholder>
            <w:docPart w:val="5B2C2BEAE169264FA17B5C4306D856D1"/>
          </w:placeholder>
        </w:sdtPr>
        <w:sdtContent>
          <w:r w:rsidR="008832BD" w:rsidRPr="008832BD">
            <w:rPr>
              <w:rFonts w:eastAsia="Times New Roman"/>
              <w:color w:val="000000"/>
            </w:rPr>
            <w:t>(Gordon et al., 2011; Gordon and Peterson, 2019).</w:t>
          </w:r>
        </w:sdtContent>
      </w:sdt>
    </w:p>
    <w:p w14:paraId="2D49A89D" w14:textId="77777777" w:rsidR="00FD6ACB" w:rsidRDefault="00FD6ACB" w:rsidP="00FD6ACB">
      <w:pPr>
        <w:pStyle w:val="Heading3"/>
      </w:pPr>
      <w:r>
        <w:t xml:space="preserve">Offsets to </w:t>
      </w:r>
      <w:r w:rsidRPr="00E47D22">
        <w:t>address</w:t>
      </w:r>
      <w:r>
        <w:t xml:space="preserve"> potential impacts associated with external infrastructure</w:t>
      </w:r>
    </w:p>
    <w:p w14:paraId="7DD652EB" w14:textId="72B4AB39" w:rsidR="00FD6ACB" w:rsidRPr="00A93F0E" w:rsidRDefault="00FD6ACB" w:rsidP="00FD6ACB">
      <w:r>
        <w:t xml:space="preserve">Any unavoidable clearing of confirmed areas of GSM habitat within the external infrastructure footprints will be offset in accordance with the EPBC Act Environmental Offsets Policy and associated Offsets Assessment Guide </w:t>
      </w:r>
      <w:sdt>
        <w:sdtPr>
          <w:rPr>
            <w:color w:val="000000"/>
          </w:rPr>
          <w:tag w:val="MENDELEY_CITATION_v3_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"/>
          <w:id w:val="1200744142"/>
          <w:placeholder>
            <w:docPart w:val="5B2C2BEAE169264FA17B5C4306D856D1"/>
          </w:placeholder>
        </w:sdtPr>
        <w:sdtContent>
          <w:r w:rsidR="008832BD" w:rsidRPr="008832BD">
            <w:rPr>
              <w:color w:val="000000"/>
            </w:rPr>
            <w:t>(Commonwealth of Australia, 2012b)</w:t>
          </w:r>
        </w:sdtContent>
      </w:sdt>
      <w:r>
        <w:t>. Given the existing level of development and land use in these areas, and the need to demonstrate avoidance to the full extent possible under the Plan, the potential level of clearing and associated need for offsets is expected to be minimal.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572312DC" w14:textId="77777777" w:rsidTr="002558A9">
        <w:tc>
          <w:tcPr>
            <w:tcW w:w="9622" w:type="dxa"/>
            <w:shd w:val="clear" w:color="auto" w:fill="C9C9C9" w:themeFill="accent3" w:themeFillTint="99"/>
          </w:tcPr>
          <w:p w14:paraId="2237F0F1" w14:textId="77777777" w:rsidR="00FD6ACB" w:rsidRPr="008F55BC" w:rsidRDefault="00FD6ACB" w:rsidP="002558A9">
            <w:pPr>
              <w:pStyle w:val="Tabletext"/>
              <w:keepNext/>
              <w:rPr>
                <w:b/>
                <w:bCs/>
              </w:rPr>
            </w:pPr>
            <w:r w:rsidRPr="008E2D83">
              <w:rPr>
                <w:rFonts w:ascii="Helvetica" w:hAnsi="Helvetica"/>
                <w:b/>
                <w:sz w:val="16"/>
                <w:szCs w:val="16"/>
              </w:rPr>
              <w:t>LIKELY EFFECTS OF IMPLEMENTATION OF THE PLAN ON THE LONG-TERM VIABILITY OF THE SPECIES</w:t>
            </w:r>
          </w:p>
        </w:tc>
      </w:tr>
    </w:tbl>
    <w:p w14:paraId="77975C6F" w14:textId="77777777" w:rsidR="00FD6ACB" w:rsidRPr="000816D6" w:rsidRDefault="00FD6ACB" w:rsidP="00FD6ACB">
      <w:pPr>
        <w:rPr>
          <w:i/>
          <w:color w:val="4472C4" w:themeColor="accent1"/>
        </w:rPr>
      </w:pPr>
      <w:r w:rsidRPr="000816D6">
        <w:rPr>
          <w:i/>
          <w:color w:val="4472C4" w:themeColor="accent1"/>
        </w:rPr>
        <w:t xml:space="preserve">This section considers the likely effects of implementation of the Plan on the long-term viability of the species. The assessment of viability has regard for the guidance in the Conservation Advice and draws on the </w:t>
      </w:r>
      <w:r>
        <w:rPr>
          <w:i/>
          <w:color w:val="4472C4" w:themeColor="accent1"/>
        </w:rPr>
        <w:t>impact analysis</w:t>
      </w:r>
      <w:r w:rsidRPr="000816D6">
        <w:rPr>
          <w:i/>
          <w:color w:val="4472C4" w:themeColor="accent1"/>
        </w:rPr>
        <w:t xml:space="preserve"> presented above. </w:t>
      </w:r>
    </w:p>
    <w:p w14:paraId="04C1F85A" w14:textId="77777777" w:rsidR="00FD6ACB" w:rsidRDefault="00FD6ACB" w:rsidP="00FD6ACB">
      <w:pPr>
        <w:rPr>
          <w:i/>
          <w:color w:val="4472C4" w:themeColor="accent1"/>
        </w:rPr>
      </w:pPr>
      <w:r w:rsidRPr="000816D6">
        <w:rPr>
          <w:i/>
          <w:color w:val="4472C4" w:themeColor="accent1"/>
        </w:rPr>
        <w:t xml:space="preserve">Where applicable, this section also discusses the consistency of the Plan with any Recovery Plans and relevant Threat Abatement Plans. The general consistency of the Plan with Threat Abatement Plans is discussed in </w:t>
      </w:r>
      <w:r w:rsidRPr="006A162E">
        <w:rPr>
          <w:i/>
          <w:color w:val="4472C4" w:themeColor="accent1"/>
        </w:rPr>
        <w:t xml:space="preserve">detail </w:t>
      </w:r>
      <w:r w:rsidRPr="00A47923">
        <w:rPr>
          <w:i/>
          <w:color w:val="4472C4" w:themeColor="accent1"/>
        </w:rPr>
        <w:t xml:space="preserve">in </w:t>
      </w:r>
      <w:r w:rsidRPr="005972DC">
        <w:rPr>
          <w:i/>
          <w:color w:val="4472C4" w:themeColor="accent1"/>
        </w:rPr>
        <w:t xml:space="preserve">Section </w:t>
      </w:r>
      <w:r w:rsidRPr="009E63A2">
        <w:rPr>
          <w:i/>
          <w:color w:val="4472C4" w:themeColor="accent1"/>
        </w:rPr>
        <w:t>17.3</w:t>
      </w:r>
      <w:r w:rsidRPr="005972DC">
        <w:rPr>
          <w:i/>
          <w:color w:val="4472C4" w:themeColor="accent1"/>
        </w:rPr>
        <w:t xml:space="preserve"> of </w:t>
      </w:r>
      <w:r w:rsidRPr="009E63A2">
        <w:rPr>
          <w:i/>
          <w:color w:val="4472C4" w:themeColor="accent1"/>
        </w:rPr>
        <w:t>Chapter 17.</w:t>
      </w:r>
    </w:p>
    <w:p w14:paraId="20614913" w14:textId="77777777" w:rsidR="00FD6ACB" w:rsidRDefault="00FD6ACB" w:rsidP="00FD6ACB">
      <w:pPr>
        <w:pStyle w:val="Heading3"/>
      </w:pPr>
      <w:r w:rsidRPr="000816D6">
        <w:t>I</w:t>
      </w:r>
      <w:r>
        <w:t>mplications for the species long-term viability and summary of outcomes</w:t>
      </w:r>
    </w:p>
    <w:p w14:paraId="4F3D101B" w14:textId="2AE30977" w:rsidR="00FD6ACB" w:rsidRDefault="00FD6ACB" w:rsidP="00FD6ACB">
      <w:r>
        <w:t>A review of the</w:t>
      </w:r>
      <w:r w:rsidRPr="0052612F">
        <w:t xml:space="preserve"> Conservation Advice </w:t>
      </w:r>
      <w:sdt>
        <w:sdtPr>
          <w:rPr>
            <w:color w:val="000000"/>
          </w:rPr>
          <w:tag w:val="MENDELEY_CITATION_v3_eyJjaXRhdGlvbklEIjoiTUVOREVMRVlfQ0lUQVRJT05fYjhmZDc2ZDYtZDdmMi00MTdjLWEwZTUtZDdlNTIxNTQ5MGE5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1755733604"/>
          <w:placeholder>
            <w:docPart w:val="5B2C2BEAE169264FA17B5C4306D856D1"/>
          </w:placeholder>
        </w:sdtPr>
        <w:sdtContent>
          <w:r w:rsidR="008832BD" w:rsidRPr="008832BD">
            <w:rPr>
              <w:color w:val="000000"/>
            </w:rPr>
            <w:t>(DAWE, 2021a)</w:t>
          </w:r>
        </w:sdtContent>
      </w:sdt>
      <w:r>
        <w:t xml:space="preserve"> </w:t>
      </w:r>
      <w:r w:rsidRPr="0052612F">
        <w:t xml:space="preserve">and other key documents </w:t>
      </w:r>
      <w:r>
        <w:t>have helped to identify</w:t>
      </w:r>
      <w:r w:rsidRPr="0052612F">
        <w:t xml:space="preserve"> the key issues that </w:t>
      </w:r>
      <w:r>
        <w:t>have the potential to negatively influence</w:t>
      </w:r>
      <w:r w:rsidRPr="0052612F">
        <w:t xml:space="preserve"> the long-term viability of</w:t>
      </w:r>
      <w:r>
        <w:t xml:space="preserve"> GSM. The issues relevant to</w:t>
      </w:r>
      <w:r>
        <w:rPr>
          <w:iCs/>
        </w:rPr>
        <w:t xml:space="preserve"> implementation of the Plan</w:t>
      </w:r>
      <w:r>
        <w:t xml:space="preserve"> include loss of habitat and potential indirect impacts associated with weeds and inappropriate fire regimes.</w:t>
      </w:r>
    </w:p>
    <w:p w14:paraId="749FAA1B" w14:textId="77777777" w:rsidR="00FD6ACB" w:rsidRDefault="00FD6ACB" w:rsidP="00FD6ACB">
      <w:r>
        <w:t>The impact assessment presented here has analysed each of these issues and concluded that:</w:t>
      </w:r>
    </w:p>
    <w:p w14:paraId="2C4DC6E5" w14:textId="77777777" w:rsidR="00FD6ACB" w:rsidRDefault="00FD6ACB" w:rsidP="00FD6ACB">
      <w:pPr>
        <w:pStyle w:val="Bullet1"/>
      </w:pPr>
      <w:r>
        <w:t>Direct impacts to GSM habitat associated with development within the NGGA will lead to residual adverse impacts that will need to be compensated for. The use of offsets to address the residual loss is considered appropriate in the context of:</w:t>
      </w:r>
    </w:p>
    <w:p w14:paraId="3ED4070C" w14:textId="77777777" w:rsidR="00FD6ACB" w:rsidRPr="0052612F" w:rsidRDefault="00FD6ACB" w:rsidP="00FD6ACB">
      <w:pPr>
        <w:pStyle w:val="Bullet2"/>
      </w:pPr>
      <w:r>
        <w:t>A strong avoidance process which specifically sought to improve the avoidance of GSM values, while balancing social and economic considerations</w:t>
      </w:r>
    </w:p>
    <w:p w14:paraId="671F389D" w14:textId="77777777" w:rsidR="00FD6ACB" w:rsidRDefault="00FD6ACB" w:rsidP="00FD6ACB">
      <w:pPr>
        <w:pStyle w:val="Bullet2"/>
      </w:pPr>
      <w:r>
        <w:t>The level of degradation and modification observed across the Growth Areas which reduces the overall conservation benefit of retaining additional areas of GSM habitat</w:t>
      </w:r>
    </w:p>
    <w:p w14:paraId="33CBD666" w14:textId="77777777" w:rsidR="00FD6ACB" w:rsidRPr="0052612F" w:rsidRDefault="00FD6ACB" w:rsidP="00FD6ACB">
      <w:pPr>
        <w:pStyle w:val="Bullet2"/>
      </w:pPr>
      <w:r>
        <w:t xml:space="preserve">The potential indirect impacts associated with the spread of weeds and inappropriate fire regimes are unlikely to be exacerbated under the Plan in a way which has any notable effect on GSM </w:t>
      </w:r>
    </w:p>
    <w:p w14:paraId="2DECC818" w14:textId="77777777" w:rsidR="00FD6ACB" w:rsidRDefault="00FD6ACB" w:rsidP="00FD6ACB">
      <w:pPr>
        <w:keepNext/>
        <w:keepLines/>
      </w:pPr>
      <w:r>
        <w:t>To summarise the key elements of the assessment for GSM:</w:t>
      </w:r>
    </w:p>
    <w:p w14:paraId="6FC50DAB" w14:textId="02AED861" w:rsidR="00FD6ACB" w:rsidRDefault="00FD6ACB" w:rsidP="00FD6ACB">
      <w:pPr>
        <w:pStyle w:val="Bullet1"/>
      </w:pPr>
      <w:r>
        <w:t xml:space="preserve">It is unlikely the NGGA would qualify as an important or high quality area as defined by the Conservation Advice  </w:t>
      </w:r>
      <w:sdt>
        <w:sdtPr>
          <w:rPr>
            <w:color w:val="000000"/>
          </w:rPr>
          <w:tag w:val="MENDELEY_CITATION_v3_eyJjaXRhdGlvbklEIjoiTUVOREVMRVlfQ0lUQVRJT05fMmE5OTJkNTYtNjZiZC00ZjM5LWI5N2EtYTRmZjcyNmE2Nzhm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1371112713"/>
          <w:placeholder>
            <w:docPart w:val="5B2C2BEAE169264FA17B5C4306D856D1"/>
          </w:placeholder>
        </w:sdtPr>
        <w:sdtContent>
          <w:r w:rsidR="008832BD" w:rsidRPr="008832BD">
            <w:rPr>
              <w:color w:val="000000"/>
            </w:rPr>
            <w:t>(DAWE, 2021a)</w:t>
          </w:r>
        </w:sdtContent>
      </w:sdt>
      <w:r>
        <w:t>. This conclusion reflects the modified state of the land and extent of weeds which are contributing to a declining trend in values</w:t>
      </w:r>
    </w:p>
    <w:p w14:paraId="75AA47DD" w14:textId="77777777" w:rsidR="00FD6ACB" w:rsidRDefault="00FD6ACB" w:rsidP="00FD6ACB">
      <w:pPr>
        <w:pStyle w:val="Bullet1"/>
      </w:pPr>
      <w:r>
        <w:lastRenderedPageBreak/>
        <w:t>The commitments under the Plan relating to the avoidance and offsetting of impacts to GSM habitat are expected to maintain a viable population for the species in both the local area and more broadly through the protection and management of strategic offsets. This will be delivered through:</w:t>
      </w:r>
    </w:p>
    <w:p w14:paraId="2093D4F6" w14:textId="77777777" w:rsidR="00FD6ACB" w:rsidRDefault="00FD6ACB" w:rsidP="00FD6ACB">
      <w:pPr>
        <w:pStyle w:val="Bullet2"/>
      </w:pPr>
      <w:r>
        <w:t>The management and restoration of habitat values within the Northern Conservation Area to the point where habitat condition, extent and therefore the viability of the population, improves and the area is regarded as important to the conservation of the species in the region. In the absence of the strategic assessment, condition of the grassland habitat is likely to continue to decline and the probability of the NGGA GSM population persisting over the long-term is uncertain</w:t>
      </w:r>
    </w:p>
    <w:p w14:paraId="625D9597" w14:textId="77777777" w:rsidR="00FD6ACB" w:rsidRPr="00A93F0E" w:rsidRDefault="00FD6ACB" w:rsidP="00FD6ACB">
      <w:pPr>
        <w:pStyle w:val="Bullet2"/>
      </w:pPr>
      <w:r>
        <w:t>The delivery of strategic offsets external to the Growth Areas, which will identify, protect and manage higher quality areas of GSM habitat that are likely to be important to maintain the long-term presence of the species across its range into the future</w:t>
      </w:r>
    </w:p>
    <w:p w14:paraId="3B40B2D9" w14:textId="77777777" w:rsidR="00FD6ACB" w:rsidRPr="000816D6" w:rsidRDefault="00FD6ACB" w:rsidP="00FD6ACB">
      <w:pPr>
        <w:pStyle w:val="Heading3"/>
      </w:pPr>
      <w:r w:rsidRPr="000816D6">
        <w:t>C</w:t>
      </w:r>
      <w:r>
        <w:t>onsistency with recovery plan</w:t>
      </w:r>
    </w:p>
    <w:p w14:paraId="3C1A0560" w14:textId="77777777" w:rsidR="00FD6ACB" w:rsidRDefault="00FD6ACB" w:rsidP="00FD6ACB">
      <w:r>
        <w:t>There is no adopted or made Recovery Plan for this species.</w:t>
      </w:r>
    </w:p>
    <w:p w14:paraId="4D4D05D9" w14:textId="77777777" w:rsidR="00FD6ACB" w:rsidRPr="000816D6" w:rsidRDefault="00FD6ACB" w:rsidP="00FD6ACB">
      <w:pPr>
        <w:pStyle w:val="Heading3"/>
      </w:pPr>
      <w:r w:rsidRPr="000816D6">
        <w:t>K</w:t>
      </w:r>
      <w:r>
        <w:t>ey threatening processes and consistency with Threat Abatement Plans</w:t>
      </w:r>
    </w:p>
    <w:p w14:paraId="1EE624BC" w14:textId="46FECC93" w:rsidR="00FD6ACB" w:rsidRDefault="00FD6ACB" w:rsidP="00FD6ACB">
      <w:r>
        <w:t xml:space="preserve">Relevant Key Threatening Processes (KTPs) and any of their associated Threat Abatement Plans (TAPs) have been identified in </w:t>
      </w:r>
      <w:r>
        <w:fldChar w:fldCharType="begin"/>
      </w:r>
      <w:r>
        <w:instrText xml:space="preserve"> REF _Ref107232344 \h </w:instrText>
      </w:r>
      <w:r>
        <w:fldChar w:fldCharType="separate"/>
      </w:r>
      <w:r w:rsidR="000A5CE2">
        <w:t xml:space="preserve">Table </w:t>
      </w:r>
      <w:r w:rsidR="000A5CE2">
        <w:rPr>
          <w:noProof/>
        </w:rPr>
        <w:t>19</w:t>
      </w:r>
      <w:r w:rsidR="000A5CE2">
        <w:noBreakHyphen/>
      </w:r>
      <w:r w:rsidR="000A5CE2">
        <w:rPr>
          <w:noProof/>
        </w:rPr>
        <w:t>3</w:t>
      </w:r>
      <w:r>
        <w:fldChar w:fldCharType="end"/>
      </w:r>
      <w:r>
        <w:t xml:space="preserve"> where they relate to:</w:t>
      </w:r>
    </w:p>
    <w:p w14:paraId="7E1BFE09" w14:textId="77777777" w:rsidR="00FD6ACB" w:rsidRDefault="00FD6ACB" w:rsidP="00FD6ACB">
      <w:pPr>
        <w:pStyle w:val="Bullet1"/>
      </w:pPr>
      <w:r>
        <w:t>The potential direct impacts of the Plan, or</w:t>
      </w:r>
    </w:p>
    <w:p w14:paraId="12ED92E3" w14:textId="77777777" w:rsidR="00FD6ACB" w:rsidRDefault="00FD6ACB" w:rsidP="00FD6ACB">
      <w:pPr>
        <w:pStyle w:val="Bullet1"/>
      </w:pPr>
      <w:r>
        <w:t>The relevant indirect impacts</w:t>
      </w:r>
    </w:p>
    <w:p w14:paraId="3F28CC6E" w14:textId="4A7AE46E" w:rsidR="00FD6ACB" w:rsidRDefault="00FD6ACB" w:rsidP="00FD6ACB">
      <w:pPr>
        <w:pStyle w:val="Caption"/>
        <w:keepNext/>
      </w:pPr>
      <w:bookmarkStart w:id="60" w:name="_Ref107232344"/>
      <w:bookmarkStart w:id="61" w:name="_Toc208302232"/>
      <w:bookmarkStart w:id="62" w:name="_Toc212461969"/>
      <w:r>
        <w:t xml:space="preserve">Table </w:t>
      </w:r>
      <w:r>
        <w:fldChar w:fldCharType="begin"/>
      </w:r>
      <w:r>
        <w:instrText xml:space="preserve"> STYLEREF 1 \s </w:instrText>
      </w:r>
      <w:r>
        <w:fldChar w:fldCharType="separate"/>
      </w:r>
      <w:r w:rsidR="000A5CE2">
        <w:rPr>
          <w:noProof/>
        </w:rPr>
        <w:t>19</w:t>
      </w:r>
      <w:r>
        <w:fldChar w:fldCharType="end"/>
      </w:r>
      <w:r>
        <w:noBreakHyphen/>
      </w:r>
      <w:r>
        <w:fldChar w:fldCharType="begin"/>
      </w:r>
      <w:r>
        <w:instrText xml:space="preserve"> SEQ Table \* ARABIC \s 1 </w:instrText>
      </w:r>
      <w:r>
        <w:fldChar w:fldCharType="separate"/>
      </w:r>
      <w:r w:rsidR="000A5CE2">
        <w:rPr>
          <w:noProof/>
        </w:rPr>
        <w:t>3</w:t>
      </w:r>
      <w:r>
        <w:fldChar w:fldCharType="end"/>
      </w:r>
      <w:bookmarkEnd w:id="60"/>
      <w:r>
        <w:t xml:space="preserve">: </w:t>
      </w:r>
      <w:r w:rsidRPr="005F676F">
        <w:t xml:space="preserve">Relevant Key Threatening Processes and associated Threat Abatement Plans for </w:t>
      </w:r>
      <w:r>
        <w:t>the Golden Sun Moth</w:t>
      </w:r>
      <w:bookmarkEnd w:id="61"/>
      <w:bookmarkEnd w:id="62"/>
    </w:p>
    <w:tbl>
      <w:tblPr>
        <w:tblStyle w:val="TableGrid"/>
        <w:tblW w:w="0" w:type="auto"/>
        <w:tblLook w:val="04A0" w:firstRow="1" w:lastRow="0" w:firstColumn="1" w:lastColumn="0" w:noHBand="0" w:noVBand="1"/>
      </w:tblPr>
      <w:tblGrid>
        <w:gridCol w:w="4680"/>
        <w:gridCol w:w="4942"/>
      </w:tblGrid>
      <w:tr w:rsidR="00FD6ACB" w14:paraId="5CDC29B1" w14:textId="77777777" w:rsidTr="002558A9">
        <w:trPr>
          <w:tblHeader/>
        </w:trPr>
        <w:tc>
          <w:tcPr>
            <w:tcW w:w="4680" w:type="dxa"/>
            <w:shd w:val="clear" w:color="auto" w:fill="DBDBDB" w:themeFill="accent3" w:themeFillTint="66"/>
          </w:tcPr>
          <w:p w14:paraId="1B377A1F" w14:textId="77777777" w:rsidR="00FD6ACB" w:rsidRPr="00FF1996" w:rsidRDefault="00FD6ACB" w:rsidP="002558A9">
            <w:pPr>
              <w:pStyle w:val="Tabletext"/>
              <w:rPr>
                <w:b/>
                <w:bCs/>
              </w:rPr>
            </w:pPr>
            <w:r w:rsidRPr="00FF1996">
              <w:rPr>
                <w:b/>
                <w:bCs/>
              </w:rPr>
              <w:t>Key threatening process</w:t>
            </w:r>
          </w:p>
        </w:tc>
        <w:tc>
          <w:tcPr>
            <w:tcW w:w="4942" w:type="dxa"/>
            <w:shd w:val="clear" w:color="auto" w:fill="DBDBDB" w:themeFill="accent3" w:themeFillTint="66"/>
          </w:tcPr>
          <w:p w14:paraId="3A54A8CA" w14:textId="77777777" w:rsidR="00FD6ACB" w:rsidRPr="00FF1996" w:rsidRDefault="00FD6ACB" w:rsidP="002558A9">
            <w:pPr>
              <w:pStyle w:val="Tabletext"/>
              <w:rPr>
                <w:b/>
                <w:bCs/>
              </w:rPr>
            </w:pPr>
            <w:r w:rsidRPr="00FF1996">
              <w:rPr>
                <w:b/>
                <w:bCs/>
              </w:rPr>
              <w:t>Threat abatement plan</w:t>
            </w:r>
          </w:p>
        </w:tc>
      </w:tr>
      <w:tr w:rsidR="00FD6ACB" w14:paraId="11EFDE68" w14:textId="77777777" w:rsidTr="002558A9">
        <w:tc>
          <w:tcPr>
            <w:tcW w:w="4680" w:type="dxa"/>
            <w:vAlign w:val="center"/>
          </w:tcPr>
          <w:p w14:paraId="0538631D" w14:textId="77777777" w:rsidR="00FD6ACB" w:rsidRPr="009065E9" w:rsidRDefault="00FD6ACB" w:rsidP="002558A9">
            <w:pPr>
              <w:pStyle w:val="Tabletext"/>
            </w:pPr>
            <w:r>
              <w:t>Competition and land degradation by rabbits</w:t>
            </w:r>
          </w:p>
        </w:tc>
        <w:tc>
          <w:tcPr>
            <w:tcW w:w="4942" w:type="dxa"/>
          </w:tcPr>
          <w:p w14:paraId="5F3F1405" w14:textId="5A18E69B" w:rsidR="00FD6ACB" w:rsidRDefault="00FD6ACB" w:rsidP="002558A9">
            <w:pPr>
              <w:pStyle w:val="Tabletext"/>
            </w:pPr>
            <w:r>
              <w:rPr>
                <w:iCs/>
              </w:rPr>
              <w:t xml:space="preserve">Threat abatement plan for competition and land degradation by rabbits </w:t>
            </w:r>
            <w:sdt>
              <w:sdtPr>
                <w:rPr>
                  <w:iCs/>
                  <w:color w:val="000000"/>
                </w:rPr>
                <w:tag w:val="MENDELEY_CITATION_v3_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"/>
                <w:id w:val="-260842622"/>
                <w:placeholder>
                  <w:docPart w:val="5B2C2BEAE169264FA17B5C4306D856D1"/>
                </w:placeholder>
              </w:sdtPr>
              <w:sdtEndPr>
                <w:rPr>
                  <w:iCs w:val="0"/>
                </w:rPr>
              </w:sdtEndPr>
              <w:sdtContent>
                <w:r w:rsidR="008832BD" w:rsidRPr="008832BD">
                  <w:rPr>
                    <w:color w:val="000000"/>
                  </w:rPr>
                  <w:t>(DoEE, 2016a)</w:t>
                </w:r>
              </w:sdtContent>
            </w:sdt>
          </w:p>
        </w:tc>
      </w:tr>
      <w:tr w:rsidR="00FD6ACB" w14:paraId="477AF1E9" w14:textId="77777777" w:rsidTr="002558A9">
        <w:tc>
          <w:tcPr>
            <w:tcW w:w="4680" w:type="dxa"/>
            <w:vAlign w:val="center"/>
          </w:tcPr>
          <w:p w14:paraId="3A340669" w14:textId="77777777" w:rsidR="00FD6ACB" w:rsidRDefault="00FD6ACB" w:rsidP="002558A9">
            <w:pPr>
              <w:pStyle w:val="Tabletext"/>
            </w:pPr>
            <w:r w:rsidRPr="009065E9">
              <w:t>Fire regimes that cause declines in biodiversity</w:t>
            </w:r>
          </w:p>
        </w:tc>
        <w:tc>
          <w:tcPr>
            <w:tcW w:w="4942" w:type="dxa"/>
          </w:tcPr>
          <w:p w14:paraId="78E6C0AF" w14:textId="77777777" w:rsidR="00FD6ACB" w:rsidRPr="00E31BAE" w:rsidRDefault="00FD6ACB" w:rsidP="002558A9">
            <w:pPr>
              <w:pStyle w:val="Tabletext"/>
              <w:rPr>
                <w:iCs/>
              </w:rPr>
            </w:pPr>
            <w:r>
              <w:t>There is no relevant TAP</w:t>
            </w:r>
          </w:p>
        </w:tc>
      </w:tr>
      <w:tr w:rsidR="00FD6ACB" w14:paraId="276FAF33" w14:textId="77777777" w:rsidTr="002558A9">
        <w:tc>
          <w:tcPr>
            <w:tcW w:w="4680" w:type="dxa"/>
            <w:vAlign w:val="center"/>
          </w:tcPr>
          <w:p w14:paraId="529F468B" w14:textId="77777777" w:rsidR="00FD6ACB" w:rsidRDefault="00FD6ACB" w:rsidP="002558A9">
            <w:pPr>
              <w:pStyle w:val="Tabletext"/>
            </w:pPr>
            <w:r>
              <w:t>Land clearance</w:t>
            </w:r>
          </w:p>
        </w:tc>
        <w:tc>
          <w:tcPr>
            <w:tcW w:w="4942" w:type="dxa"/>
            <w:vAlign w:val="center"/>
          </w:tcPr>
          <w:p w14:paraId="4362269A" w14:textId="77777777" w:rsidR="00FD6ACB" w:rsidRDefault="00FD6ACB" w:rsidP="002558A9">
            <w:pPr>
              <w:pStyle w:val="Tabletext"/>
            </w:pPr>
            <w:r>
              <w:t>There is no relevant TAP</w:t>
            </w:r>
          </w:p>
        </w:tc>
      </w:tr>
      <w:tr w:rsidR="00FD6ACB" w14:paraId="6EA74C76" w14:textId="77777777" w:rsidTr="002558A9">
        <w:tc>
          <w:tcPr>
            <w:tcW w:w="4680" w:type="dxa"/>
          </w:tcPr>
          <w:p w14:paraId="02A0F56C" w14:textId="77777777" w:rsidR="00FD6ACB" w:rsidRDefault="00FD6ACB" w:rsidP="002558A9">
            <w:pPr>
              <w:pStyle w:val="Tabletext"/>
            </w:pPr>
            <w:r w:rsidRPr="003919C8">
              <w:t>Loss and degradation of native plant and animal habitat by invasion of escaped garden plants</w:t>
            </w:r>
          </w:p>
        </w:tc>
        <w:tc>
          <w:tcPr>
            <w:tcW w:w="4942" w:type="dxa"/>
          </w:tcPr>
          <w:p w14:paraId="73F3E50E" w14:textId="77777777" w:rsidR="00FD6ACB" w:rsidRDefault="00FD6ACB" w:rsidP="002558A9">
            <w:pPr>
              <w:pStyle w:val="Tabletext"/>
            </w:pPr>
            <w:r>
              <w:t>There is no relevant TAP</w:t>
            </w:r>
          </w:p>
        </w:tc>
      </w:tr>
      <w:tr w:rsidR="00FD6ACB" w14:paraId="144C0758" w14:textId="77777777" w:rsidTr="002558A9">
        <w:tc>
          <w:tcPr>
            <w:tcW w:w="4680" w:type="dxa"/>
          </w:tcPr>
          <w:p w14:paraId="232D3DBC" w14:textId="77777777" w:rsidR="00FD6ACB" w:rsidRDefault="00FD6ACB" w:rsidP="002558A9">
            <w:pPr>
              <w:pStyle w:val="Tabletext"/>
            </w:pPr>
            <w:r w:rsidRPr="003919C8">
              <w:t>Novel biota and their impact on biodiversity</w:t>
            </w:r>
          </w:p>
        </w:tc>
        <w:tc>
          <w:tcPr>
            <w:tcW w:w="4942" w:type="dxa"/>
          </w:tcPr>
          <w:p w14:paraId="19A61A4F" w14:textId="77777777" w:rsidR="00FD6ACB" w:rsidRDefault="00FD6ACB" w:rsidP="002558A9">
            <w:pPr>
              <w:pStyle w:val="Tabletext"/>
            </w:pPr>
            <w:r>
              <w:t>There is no relevant TAP</w:t>
            </w:r>
          </w:p>
        </w:tc>
      </w:tr>
    </w:tbl>
    <w:p w14:paraId="43C268C0" w14:textId="77777777" w:rsidR="00FD6ACB" w:rsidRDefault="00FD6ACB" w:rsidP="00FD6ACB"/>
    <w:p w14:paraId="143966EB" w14:textId="77777777" w:rsidR="00FD6ACB" w:rsidRDefault="00FD6ACB" w:rsidP="00FD6ACB">
      <w:pPr>
        <w:tabs>
          <w:tab w:val="clear" w:pos="4962"/>
        </w:tabs>
        <w:spacing w:before="0" w:after="0" w:line="240" w:lineRule="auto"/>
      </w:pPr>
      <w:r>
        <w:br w:type="page"/>
      </w:r>
    </w:p>
    <w:p w14:paraId="792DFEB0" w14:textId="77777777" w:rsidR="00FD6ACB" w:rsidRPr="00297975" w:rsidRDefault="00FD6ACB" w:rsidP="00FD6ACB">
      <w:pPr>
        <w:pStyle w:val="Heading2"/>
      </w:pPr>
      <w:bookmarkStart w:id="63" w:name="_Toc202955524"/>
      <w:bookmarkStart w:id="64" w:name="_Toc208302187"/>
      <w:bookmarkStart w:id="65" w:name="_Toc212461919"/>
      <w:r>
        <w:lastRenderedPageBreak/>
        <w:t>Growling Grass Frog</w:t>
      </w:r>
      <w:r w:rsidRPr="00813B1B">
        <w:rPr>
          <w:rFonts w:cs="Arial"/>
          <w:i/>
          <w:iCs/>
          <w:szCs w:val="18"/>
        </w:rPr>
        <w:t xml:space="preserve"> </w:t>
      </w:r>
      <w:r w:rsidRPr="00AD2552">
        <w:rPr>
          <w:rFonts w:cs="Arial"/>
          <w:szCs w:val="18"/>
        </w:rPr>
        <w:t>(</w:t>
      </w:r>
      <w:r w:rsidRPr="00B83DE7">
        <w:rPr>
          <w:rFonts w:cs="Arial"/>
          <w:i/>
          <w:iCs/>
          <w:szCs w:val="18"/>
        </w:rPr>
        <w:t>Litoria raniformis</w:t>
      </w:r>
      <w:r w:rsidRPr="00AD2552">
        <w:rPr>
          <w:rFonts w:cs="Arial"/>
          <w:szCs w:val="18"/>
        </w:rPr>
        <w:t>)</w:t>
      </w:r>
      <w:bookmarkEnd w:id="63"/>
      <w:bookmarkEnd w:id="64"/>
      <w:bookmarkEnd w:id="65"/>
    </w:p>
    <w:tbl>
      <w:tblPr>
        <w:tblStyle w:val="TableGrid"/>
        <w:tblW w:w="9747"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747"/>
      </w:tblGrid>
      <w:tr w:rsidR="00FD6ACB" w:rsidRPr="000816D6" w14:paraId="6C0067B9" w14:textId="77777777" w:rsidTr="002558A9">
        <w:trPr>
          <w:tblHeader/>
        </w:trPr>
        <w:tc>
          <w:tcPr>
            <w:tcW w:w="9747" w:type="dxa"/>
            <w:shd w:val="clear" w:color="auto" w:fill="D9D9D9" w:themeFill="background1" w:themeFillShade="D9"/>
            <w:vAlign w:val="center"/>
          </w:tcPr>
          <w:p w14:paraId="7490A46A" w14:textId="77777777" w:rsidR="00FD6ACB" w:rsidRPr="000816D6" w:rsidRDefault="00FD6ACB" w:rsidP="002558A9">
            <w:pPr>
              <w:pStyle w:val="TableHeadingLarge"/>
              <w:rPr>
                <w:rFonts w:ascii="Helvetica" w:hAnsi="Helvetica"/>
              </w:rPr>
            </w:pPr>
            <w:r w:rsidRPr="000816D6">
              <w:rPr>
                <w:rFonts w:ascii="Helvetica" w:hAnsi="Helvetica"/>
              </w:rPr>
              <w:t>SPECIES BACKGROUND</w:t>
            </w:r>
          </w:p>
        </w:tc>
      </w:tr>
    </w:tbl>
    <w:p w14:paraId="66980FBA" w14:textId="77777777" w:rsidR="00FD6ACB" w:rsidRDefault="00FD6ACB" w:rsidP="00FD6ACB">
      <w:pPr>
        <w:rPr>
          <w:i/>
          <w:color w:val="4472C4" w:themeColor="accent1"/>
        </w:rPr>
      </w:pPr>
      <w:r w:rsidRPr="000816D6">
        <w:rPr>
          <w:i/>
          <w:color w:val="4472C4" w:themeColor="accent1"/>
        </w:rPr>
        <w:t xml:space="preserve">This section sets out the basic information about the species. </w:t>
      </w:r>
      <w:r>
        <w:rPr>
          <w:i/>
          <w:color w:val="4472C4" w:themeColor="accent1"/>
        </w:rPr>
        <w:t>It</w:t>
      </w:r>
      <w:r w:rsidRPr="000816D6">
        <w:rPr>
          <w:i/>
          <w:color w:val="4472C4" w:themeColor="accent1"/>
        </w:rPr>
        <w:t xml:space="preserve"> provides an overview of the</w:t>
      </w:r>
      <w:r>
        <w:rPr>
          <w:i/>
          <w:color w:val="4472C4" w:themeColor="accent1"/>
        </w:rPr>
        <w:t xml:space="preserve"> species’</w:t>
      </w:r>
      <w:r w:rsidRPr="000816D6">
        <w:rPr>
          <w:i/>
          <w:color w:val="4472C4" w:themeColor="accent1"/>
        </w:rPr>
        <w:t xml:space="preserve"> ecology, distribution, habitat</w:t>
      </w:r>
      <w:r>
        <w:rPr>
          <w:i/>
          <w:color w:val="4472C4" w:themeColor="accent1"/>
        </w:rPr>
        <w:t xml:space="preserve">, </w:t>
      </w:r>
      <w:r w:rsidRPr="000816D6">
        <w:rPr>
          <w:i/>
          <w:color w:val="4472C4" w:themeColor="accent1"/>
        </w:rPr>
        <w:t>populations</w:t>
      </w:r>
      <w:r>
        <w:rPr>
          <w:i/>
          <w:color w:val="4472C4" w:themeColor="accent1"/>
        </w:rPr>
        <w:t xml:space="preserve"> and threats</w:t>
      </w:r>
      <w:r w:rsidRPr="000816D6">
        <w:rPr>
          <w:i/>
          <w:color w:val="4472C4" w:themeColor="accent1"/>
        </w:rPr>
        <w:t>. These provide context for the impact assessment. At the end of the section are links to key species</w:t>
      </w:r>
      <w:r>
        <w:rPr>
          <w:i/>
          <w:color w:val="4472C4" w:themeColor="accent1"/>
        </w:rPr>
        <w:t>’</w:t>
      </w:r>
      <w:r w:rsidRPr="000816D6">
        <w:rPr>
          <w:i/>
          <w:color w:val="4472C4" w:themeColor="accent1"/>
        </w:rPr>
        <w:t xml:space="preserve"> documents that provide additional background information.</w:t>
      </w:r>
    </w:p>
    <w:p w14:paraId="72A04595" w14:textId="77777777" w:rsidR="00FD6ACB" w:rsidRDefault="00FD6ACB" w:rsidP="00FD6ACB">
      <w:pPr>
        <w:rPr>
          <w:b/>
          <w:bCs/>
        </w:rPr>
      </w:pPr>
      <w:r>
        <w:rPr>
          <w:b/>
          <w:bCs/>
        </w:rPr>
        <w:t xml:space="preserve">Note regarding taxonomic revision of </w:t>
      </w:r>
      <w:r>
        <w:rPr>
          <w:b/>
          <w:bCs/>
          <w:i/>
          <w:iCs/>
        </w:rPr>
        <w:t>Litoria raniformis</w:t>
      </w:r>
    </w:p>
    <w:p w14:paraId="099A5E5E" w14:textId="77777777" w:rsidR="00FD6ACB" w:rsidRDefault="00FD6ACB" w:rsidP="00FD6ACB">
      <w:r>
        <w:t xml:space="preserve">In 2023, </w:t>
      </w:r>
      <w:r>
        <w:rPr>
          <w:i/>
          <w:iCs/>
        </w:rPr>
        <w:t xml:space="preserve">Litoria raniformis </w:t>
      </w:r>
      <w:r>
        <w:t>was split into two subspecies that are biogeographically and genetically distinct. These are:</w:t>
      </w:r>
    </w:p>
    <w:p w14:paraId="0222EB95" w14:textId="77777777" w:rsidR="00FD6ACB" w:rsidRPr="002050C1" w:rsidRDefault="00FD6ACB" w:rsidP="00FD6ACB">
      <w:pPr>
        <w:pStyle w:val="Bullet1"/>
      </w:pPr>
      <w:r>
        <w:rPr>
          <w:i/>
          <w:iCs/>
        </w:rPr>
        <w:t xml:space="preserve">L. r. raniformis </w:t>
      </w:r>
      <w:r>
        <w:t>– the northern lineage</w:t>
      </w:r>
    </w:p>
    <w:p w14:paraId="10B465C9" w14:textId="77777777" w:rsidR="00FD6ACB" w:rsidRPr="002050C1" w:rsidRDefault="00FD6ACB" w:rsidP="00FD6ACB">
      <w:pPr>
        <w:pStyle w:val="Bullet1"/>
      </w:pPr>
      <w:r>
        <w:rPr>
          <w:i/>
          <w:iCs/>
        </w:rPr>
        <w:t xml:space="preserve">L. r. major </w:t>
      </w:r>
      <w:r>
        <w:t>– the southern lineage</w:t>
      </w:r>
    </w:p>
    <w:p w14:paraId="73B17B67" w14:textId="0F9092A7" w:rsidR="00FD6ACB" w:rsidRDefault="00FD6ACB" w:rsidP="00FD6ACB">
      <w:r>
        <w:t xml:space="preserve">A revised conservation advice was published for </w:t>
      </w:r>
      <w:r>
        <w:rPr>
          <w:i/>
          <w:iCs/>
        </w:rPr>
        <w:t>L. raniformis</w:t>
      </w:r>
      <w:r>
        <w:t xml:space="preserve"> at the species level in 2024 </w:t>
      </w:r>
      <w:sdt>
        <w:sdtPr>
          <w:rPr>
            <w:color w:val="000000"/>
          </w:rPr>
          <w:tag w:val="MENDELEY_CITATION_v3_eyJjaXRhdGlvbklEIjoiTUVOREVMRVlfQ0lUQVRJT05fMTNhYTA5ZTAtMzk0NS00Nzk1LWEwNzUtY2E1NTA4YTliZTlj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29838759"/>
          <w:placeholder>
            <w:docPart w:val="2D97A884B2A91649965F0FBA21F0CEB0"/>
          </w:placeholder>
        </w:sdtPr>
        <w:sdtContent>
          <w:r w:rsidR="008832BD" w:rsidRPr="008832BD">
            <w:rPr>
              <w:color w:val="000000"/>
            </w:rPr>
            <w:t>(DCCEEW, 2024c)</w:t>
          </w:r>
        </w:sdtContent>
      </w:sdt>
      <w:r>
        <w:t>.</w:t>
      </w:r>
    </w:p>
    <w:p w14:paraId="7AD815C7" w14:textId="77777777" w:rsidR="00FD6ACB" w:rsidRPr="00656647" w:rsidRDefault="00FD6ACB" w:rsidP="00FD6ACB">
      <w:r>
        <w:t>This impact assessment relates to the southern lineage of Growling Grass Frog (</w:t>
      </w:r>
      <w:r>
        <w:rPr>
          <w:i/>
          <w:iCs/>
        </w:rPr>
        <w:t>L. l. major</w:t>
      </w:r>
      <w:r>
        <w:t>).</w:t>
      </w:r>
    </w:p>
    <w:tbl>
      <w:tblPr>
        <w:tblStyle w:val="TableGrid"/>
        <w:tblW w:w="9639"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26"/>
        <w:gridCol w:w="8113"/>
      </w:tblGrid>
      <w:tr w:rsidR="00FD6ACB" w:rsidRPr="000816D6" w14:paraId="2E7B5E8B" w14:textId="77777777" w:rsidTr="002558A9">
        <w:tc>
          <w:tcPr>
            <w:tcW w:w="1526" w:type="dxa"/>
            <w:vAlign w:val="center"/>
          </w:tcPr>
          <w:p w14:paraId="4EC85AC5"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EPBC ACT LISTING</w:t>
            </w:r>
          </w:p>
        </w:tc>
        <w:tc>
          <w:tcPr>
            <w:tcW w:w="8113" w:type="dxa"/>
            <w:vAlign w:val="center"/>
          </w:tcPr>
          <w:p w14:paraId="774F0B8F" w14:textId="77777777" w:rsidR="00FD6ACB" w:rsidRPr="003E1ADD" w:rsidRDefault="00FD6ACB" w:rsidP="002558A9">
            <w:pPr>
              <w:pStyle w:val="Tabletext"/>
              <w:spacing w:before="120" w:after="120"/>
            </w:pPr>
            <w:r>
              <w:t>Vulnerable</w:t>
            </w:r>
          </w:p>
        </w:tc>
      </w:tr>
      <w:tr w:rsidR="00FD6ACB" w:rsidRPr="000816D6" w14:paraId="0FDF0F96" w14:textId="77777777" w:rsidTr="002558A9">
        <w:tc>
          <w:tcPr>
            <w:tcW w:w="1526" w:type="dxa"/>
            <w:vAlign w:val="center"/>
          </w:tcPr>
          <w:p w14:paraId="4DE6BC0F"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DESCRIPTION</w:t>
            </w:r>
          </w:p>
        </w:tc>
        <w:tc>
          <w:tcPr>
            <w:tcW w:w="8113" w:type="dxa"/>
            <w:vAlign w:val="center"/>
          </w:tcPr>
          <w:p w14:paraId="27C962D1" w14:textId="73F48E02" w:rsidR="00FD6ACB" w:rsidRDefault="00FD6ACB" w:rsidP="002558A9">
            <w:pPr>
              <w:pStyle w:val="Tabletext"/>
            </w:pPr>
            <w:r>
              <w:t>Growling Grass Frog (GGF) (</w:t>
            </w:r>
            <w:r>
              <w:rPr>
                <w:i/>
                <w:iCs/>
              </w:rPr>
              <w:t>Litoria raniformis</w:t>
            </w:r>
            <w:r>
              <w:t xml:space="preserve">) is a large frog that varies in colour from </w:t>
            </w:r>
            <w:r w:rsidRPr="00A70844">
              <w:t>dull olive to bright emerald-green</w:t>
            </w:r>
            <w:r>
              <w:t xml:space="preserve"> on its back, with l</w:t>
            </w:r>
            <w:r w:rsidRPr="00A70844">
              <w:t>arge irregular golden-bronze blotches</w:t>
            </w:r>
            <w:r>
              <w:t xml:space="preserve">. The skin on the back and sides has numerous warty projections </w:t>
            </w:r>
            <w:sdt>
              <w:sdtPr>
                <w:rPr>
                  <w:color w:val="000000"/>
                </w:rPr>
                <w:tag w:val="MENDELEY_CITATION_v3_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"/>
                <w:id w:val="1443416342"/>
                <w:placeholder>
                  <w:docPart w:val="55EBD34AA049614AB817AB2B40C79F09"/>
                </w:placeholder>
              </w:sdtPr>
              <w:sdtContent>
                <w:r w:rsidR="008832BD" w:rsidRPr="008832BD">
                  <w:rPr>
                    <w:rFonts w:eastAsia="Times New Roman"/>
                    <w:color w:val="000000"/>
                  </w:rPr>
                  <w:t>(Clemann and Gillespie, 2012)</w:t>
                </w:r>
              </w:sdtContent>
            </w:sdt>
            <w:r>
              <w:t xml:space="preserve">. </w:t>
            </w:r>
          </w:p>
          <w:p w14:paraId="73E0BDD2" w14:textId="6EC27D43" w:rsidR="00FD6ACB" w:rsidRPr="00451088" w:rsidRDefault="00FD6ACB" w:rsidP="002558A9">
            <w:pPr>
              <w:pStyle w:val="Tabletext"/>
            </w:pPr>
            <w:r>
              <w:t xml:space="preserve">Females are </w:t>
            </w:r>
            <w:r w:rsidRPr="00A70844">
              <w:t>usually larger (60-104 mm) than males (</w:t>
            </w:r>
            <w:r w:rsidRPr="00B116E2">
              <w:t xml:space="preserve">55-65mm) </w:t>
            </w:r>
            <w:sdt>
              <w:sdtPr>
                <w:rPr>
                  <w:color w:val="000000"/>
                </w:rPr>
                <w:tag w:val="MENDELEY_CITATION_v3_eyJjaXRhdGlvbklEIjoiTUVOREVMRVlfQ0lUQVRJT05fZjM3YmIwYTktODRmNC00ZWQ0LTlmNzUtM2EyY2EyMzFhMGJkIiwicHJvcGVydGllcyI6eyJub3RlSW5kZXgiOjB9LCJpc0VkaXRlZCI6ZmFsc2UsIm1hbnVhbE92ZXJyaWRlIjp7ImNpdGVwcm9jVGV4dCI6IihEQ0NFRVcsIDIwMjRjKSIsImlzTWFudWFsbHlPdmVycmlkZGVuIjpmYWxzZS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332016688"/>
                <w:placeholder>
                  <w:docPart w:val="55EBD34AA049614AB817AB2B40C79F09"/>
                </w:placeholder>
              </w:sdtPr>
              <w:sdtContent>
                <w:r w:rsidR="008832BD" w:rsidRPr="008832BD">
                  <w:rPr>
                    <w:color w:val="000000"/>
                  </w:rPr>
                  <w:t>(DCCEEW, 2024c)</w:t>
                </w:r>
              </w:sdtContent>
            </w:sdt>
            <w:r>
              <w:rPr>
                <w:color w:val="000000"/>
              </w:rPr>
              <w:t>.</w:t>
            </w:r>
          </w:p>
        </w:tc>
      </w:tr>
      <w:tr w:rsidR="00FD6ACB" w:rsidRPr="000816D6" w14:paraId="32E079BC" w14:textId="77777777" w:rsidTr="002558A9">
        <w:tc>
          <w:tcPr>
            <w:tcW w:w="1526" w:type="dxa"/>
            <w:vAlign w:val="center"/>
          </w:tcPr>
          <w:p w14:paraId="7B65AF5A"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ECOLOGY</w:t>
            </w:r>
          </w:p>
        </w:tc>
        <w:tc>
          <w:tcPr>
            <w:tcW w:w="8113" w:type="dxa"/>
            <w:vAlign w:val="center"/>
          </w:tcPr>
          <w:p w14:paraId="070502F0" w14:textId="77777777" w:rsidR="00FD6ACB" w:rsidRDefault="00FD6ACB" w:rsidP="002558A9">
            <w:pPr>
              <w:pStyle w:val="Tabletext"/>
            </w:pPr>
            <w:r w:rsidRPr="00B116E2">
              <w:t>This summary of the ecology of GGF relates to the occurrence of the species within the Strategic Assessment Area and surrounds (the southern lineage).</w:t>
            </w:r>
            <w:r>
              <w:t xml:space="preserve"> </w:t>
            </w:r>
          </w:p>
          <w:p w14:paraId="664E7299" w14:textId="4F2EBCF7" w:rsidR="00FD6ACB" w:rsidRDefault="00FD6ACB" w:rsidP="002558A9">
            <w:pPr>
              <w:pStyle w:val="Tabletext"/>
            </w:pPr>
            <w:r w:rsidRPr="00B116E2">
              <w:t xml:space="preserve">The species is mostly aquatic and ground dwelling. It breeds in water and can produce clutches of thousands of eggs </w:t>
            </w:r>
            <w:sdt>
              <w:sdtPr>
                <w:rPr>
                  <w:color w:val="000000"/>
                </w:rPr>
                <w:tag w:val="MENDELEY_CITATION_v3_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"/>
                <w:id w:val="-1075576169"/>
                <w:placeholder>
                  <w:docPart w:val="55EBD34AA049614AB817AB2B40C79F09"/>
                </w:placeholder>
              </w:sdtPr>
              <w:sdtContent>
                <w:r w:rsidR="008832BD" w:rsidRPr="008832BD">
                  <w:rPr>
                    <w:color w:val="000000"/>
                  </w:rPr>
                  <w:t>(Heard, Scroggie and Clemann, 2010)</w:t>
                </w:r>
              </w:sdtContent>
            </w:sdt>
            <w:r w:rsidRPr="00B116E2">
              <w:t xml:space="preserve">. Tadpoles hatch after 2 – 4 days, and the tadpole stage generally lasts for 3 months though can be much longer </w:t>
            </w:r>
            <w:sdt>
              <w:sdtPr>
                <w:rPr>
                  <w:color w:val="000000"/>
                </w:rPr>
                <w:tag w:val="MENDELEY_CITATION_v3_eyJjaXRhdGlvbklEIjoiTUVOREVMRVlfQ0lUQVRJT05fOTZlMGJmYjItMmJlNi00NzUzLWI5NWEtOTViY2U3ZDAwMTk2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018586149"/>
                <w:placeholder>
                  <w:docPart w:val="2D97A884B2A91649965F0FBA21F0CEB0"/>
                </w:placeholder>
              </w:sdtPr>
              <w:sdtContent>
                <w:r w:rsidR="008832BD" w:rsidRPr="008832BD">
                  <w:rPr>
                    <w:color w:val="000000"/>
                  </w:rPr>
                  <w:t>(DCCEEW, 2024c)</w:t>
                </w:r>
              </w:sdtContent>
            </w:sdt>
            <w:r>
              <w:rPr>
                <w:color w:val="000000"/>
              </w:rPr>
              <w:t>.</w:t>
            </w:r>
          </w:p>
          <w:p w14:paraId="6A8F475F" w14:textId="52F8FE4E" w:rsidR="00FD6ACB" w:rsidRDefault="00FD6ACB" w:rsidP="002558A9">
            <w:pPr>
              <w:pStyle w:val="Tabletext"/>
            </w:pPr>
            <w:r>
              <w:t xml:space="preserve">Generational length is estimated to be two years, and breeding starts at one year of age . Breeding typically occurs within spring and summer and does not appear to be reliant upon flooding triggers. Adults may live for four years, although there is low adult survival </w:t>
            </w:r>
            <w:sdt>
              <w:sdtPr>
                <w:rPr>
                  <w:color w:val="000000"/>
                </w:rPr>
                <w:tag w:val="MENDELEY_CITATION_v3_eyJjaXRhdGlvbklEIjoiTUVOREVMRVlfQ0lUQVRJT05fZmYyNDc0YWQtNWJkMi00Yjc2LTk2NTYtNGI5NzY5ZWIyZmE4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520780158"/>
                <w:placeholder>
                  <w:docPart w:val="2D97A884B2A91649965F0FBA21F0CEB0"/>
                </w:placeholder>
              </w:sdtPr>
              <w:sdtContent>
                <w:r w:rsidR="008832BD" w:rsidRPr="008832BD">
                  <w:rPr>
                    <w:color w:val="000000"/>
                  </w:rPr>
                  <w:t>(DCCEEW, 2024c)</w:t>
                </w:r>
              </w:sdtContent>
            </w:sdt>
            <w:r>
              <w:rPr>
                <w:color w:val="000000"/>
              </w:rPr>
              <w:t>.</w:t>
            </w:r>
          </w:p>
          <w:p w14:paraId="15B20804" w14:textId="486A54F1" w:rsidR="00FD6ACB" w:rsidRDefault="00FD6ACB" w:rsidP="002558A9">
            <w:pPr>
              <w:pStyle w:val="Tabletext"/>
            </w:pPr>
            <w:r>
              <w:t xml:space="preserve">The species can be active during both the day and night. Activity peaks in the breeding season </w:t>
            </w:r>
            <w:sdt>
              <w:sdtPr>
                <w:rPr>
                  <w:color w:val="000000"/>
                </w:rPr>
                <w:tag w:val="MENDELEY_CITATION_v3_eyJjaXRhdGlvbklEIjoiTUVOREVMRVlfQ0lUQVRJT05fY2QwMWYxNjYtMmVlYy00NGY3LWI4MDItNTg0NzQ5ZTJmZDMx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14335706"/>
                <w:placeholder>
                  <w:docPart w:val="2D97A884B2A91649965F0FBA21F0CEB0"/>
                </w:placeholder>
              </w:sdtPr>
              <w:sdtContent>
                <w:r w:rsidR="008832BD" w:rsidRPr="008832BD">
                  <w:rPr>
                    <w:color w:val="000000"/>
                  </w:rPr>
                  <w:t>(DCCEEW, 2024c)</w:t>
                </w:r>
              </w:sdtContent>
            </w:sdt>
            <w:r>
              <w:t xml:space="preserve">. Reduced activity (or torpor) occurs in the colder parts of the year </w:t>
            </w:r>
            <w:sdt>
              <w:sdtPr>
                <w:rPr>
                  <w:color w:val="000000"/>
                </w:rPr>
                <w:tag w:val="MENDELEY_CITATION_v3_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"/>
                <w:id w:val="-988940124"/>
                <w:placeholder>
                  <w:docPart w:val="55EBD34AA049614AB817AB2B40C79F09"/>
                </w:placeholder>
              </w:sdtPr>
              <w:sdtContent>
                <w:r w:rsidR="008832BD" w:rsidRPr="008832BD">
                  <w:rPr>
                    <w:color w:val="000000"/>
                  </w:rPr>
                  <w:t>(Heard, Scroggie and Clemann, 2010)</w:t>
                </w:r>
              </w:sdtContent>
            </w:sdt>
            <w:r>
              <w:t>.</w:t>
            </w:r>
          </w:p>
          <w:p w14:paraId="69EA48A2" w14:textId="464C314E" w:rsidR="00FD6ACB" w:rsidRDefault="00FD6ACB" w:rsidP="002558A9">
            <w:pPr>
              <w:pStyle w:val="Tabletext"/>
            </w:pPr>
            <w:r>
              <w:t xml:space="preserve">GGF is a generalist carnivore and feeds on a variety of small invertebrates and vertebrates. It is </w:t>
            </w:r>
            <w:r w:rsidRPr="00C9512F">
              <w:t xml:space="preserve">known to feed on tadpoles and other frogs (including members of </w:t>
            </w:r>
            <w:r>
              <w:t>its own</w:t>
            </w:r>
            <w:r w:rsidRPr="00C9512F">
              <w:t xml:space="preserve"> species</w:t>
            </w:r>
            <w:r>
              <w:t xml:space="preserve">) </w:t>
            </w:r>
            <w:sdt>
              <w:sdtPr>
                <w:rPr>
                  <w:color w:val="000000"/>
                </w:rPr>
                <w:tag w:val="MENDELEY_CITATION_v3_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"/>
                <w:id w:val="715552214"/>
                <w:placeholder>
                  <w:docPart w:val="55EBD34AA049614AB817AB2B40C79F09"/>
                </w:placeholder>
              </w:sdtPr>
              <w:sdtContent>
                <w:r w:rsidR="008832BD" w:rsidRPr="008832BD">
                  <w:rPr>
                    <w:color w:val="000000"/>
                  </w:rPr>
                  <w:t>(DEWHA, 2009c)</w:t>
                </w:r>
              </w:sdtContent>
            </w:sdt>
            <w:r>
              <w:t>.</w:t>
            </w:r>
          </w:p>
          <w:p w14:paraId="5BF15E1E" w14:textId="57BA6BE2" w:rsidR="00FD6ACB" w:rsidRDefault="00FD6ACB" w:rsidP="002558A9">
            <w:pPr>
              <w:pStyle w:val="Tabletext"/>
            </w:pPr>
            <w:r>
              <w:t xml:space="preserve">The </w:t>
            </w:r>
            <w:r w:rsidRPr="00B116E2">
              <w:t>species is highly mobile. For example, they have been recorded moving up to 1 km within 24 hours</w:t>
            </w:r>
            <w:r>
              <w:t>. They are generally recorded within 5 m of the water line, often in the adjacent terrestrial zone or aquatic vegetation</w:t>
            </w:r>
            <w:r w:rsidRPr="00B116E2">
              <w:t xml:space="preserve"> </w:t>
            </w:r>
            <w:sdt>
              <w:sdtPr>
                <w:rPr>
                  <w:color w:val="000000"/>
                </w:rPr>
                <w:tag w:val="MENDELEY_CITATION_v3_eyJjaXRhdGlvbklEIjoiTUVOREVMRVlfQ0lUQVRJT05fYjYwNDE3ZjUtNmUxNi00MzU5LThjNDQtNDljZTlhOTBhNzg5IiwicHJvcGVydGllcyI6eyJub3RlSW5kZXgiOjB9LCJpc0VkaXRlZCI6ZmFsc2UsIm1hbnVhbE92ZXJyaWRlIjp7ImNpdGVwcm9jVGV4dCI6IihEQ0NFRVcsIDIwMjRjKSIsImlzTWFudWFsbHlPdmVycmlkZGVuIjpmYWxzZS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647038771"/>
                <w:placeholder>
                  <w:docPart w:val="55EBD34AA049614AB817AB2B40C79F09"/>
                </w:placeholder>
              </w:sdtPr>
              <w:sdtContent>
                <w:r w:rsidR="008832BD" w:rsidRPr="008832BD">
                  <w:rPr>
                    <w:rFonts w:eastAsia="Times New Roman"/>
                    <w:color w:val="000000"/>
                  </w:rPr>
                  <w:t>(DCCEEW, 2024c)</w:t>
                </w:r>
              </w:sdtContent>
            </w:sdt>
            <w:r w:rsidRPr="00083FFF">
              <w:t xml:space="preserve">. Adult frogs move across areas of open ground to forage and access breeding sites </w:t>
            </w:r>
            <w:sdt>
              <w:sdtPr>
                <w:rPr>
                  <w:color w:val="000000"/>
                </w:rPr>
                <w:tag w:val="MENDELEY_CITATION_v3_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"/>
                <w:id w:val="430623525"/>
                <w:placeholder>
                  <w:docPart w:val="55EBD34AA049614AB817AB2B40C79F09"/>
                </w:placeholder>
              </w:sdtPr>
              <w:sdtContent>
                <w:r w:rsidR="008832BD" w:rsidRPr="008832BD">
                  <w:rPr>
                    <w:color w:val="000000"/>
                  </w:rPr>
                  <w:t>(DEWHA, 2009b)</w:t>
                </w:r>
              </w:sdtContent>
            </w:sdt>
            <w:r w:rsidRPr="00083FFF">
              <w:t>.</w:t>
            </w:r>
            <w:r>
              <w:t xml:space="preserve"> The species will migrate from drying sites to more favourable conditions </w:t>
            </w:r>
            <w:sdt>
              <w:sdtPr>
                <w:rPr>
                  <w:color w:val="000000"/>
                </w:rPr>
                <w:tag w:val="MENDELEY_CITATION_v3_eyJjaXRhdGlvbklEIjoiTUVOREVMRVlfQ0lUQVRJT05fOWQwZjI5YzAtYjI0ZC00NjcyLTkyNWQtN2M2Y2NhMjU5MmYw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984929535"/>
                <w:placeholder>
                  <w:docPart w:val="2D97A884B2A91649965F0FBA21F0CEB0"/>
                </w:placeholder>
              </w:sdtPr>
              <w:sdtContent>
                <w:r w:rsidR="008832BD" w:rsidRPr="008832BD">
                  <w:rPr>
                    <w:color w:val="000000"/>
                  </w:rPr>
                  <w:t>(DCCEEW, 2024c)</w:t>
                </w:r>
              </w:sdtContent>
            </w:sdt>
            <w:r>
              <w:t>.</w:t>
            </w:r>
          </w:p>
          <w:p w14:paraId="55B49AFC" w14:textId="4428D0C5" w:rsidR="00FD6ACB" w:rsidRDefault="00FD6ACB" w:rsidP="002558A9">
            <w:pPr>
              <w:pStyle w:val="Tabletext"/>
            </w:pPr>
            <w:r>
              <w:t xml:space="preserve">The southern lineage of Growling Grass frog tends to show metapopulation structure. This means that </w:t>
            </w:r>
            <w:sdt>
              <w:sdtPr>
                <w:rPr>
                  <w:color w:val="000000"/>
                </w:rPr>
                <w:tag w:val="MENDELEY_CITATION_v3_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"/>
                <w:id w:val="-1528711023"/>
                <w:placeholder>
                  <w:docPart w:val="2D97A884B2A91649965F0FBA21F0CEB0"/>
                </w:placeholder>
              </w:sdtPr>
              <w:sdtContent>
                <w:r w:rsidR="008832BD" w:rsidRPr="008832BD">
                  <w:rPr>
                    <w:color w:val="000000"/>
                  </w:rPr>
                  <w:t>(Heard, Scroggie and Clemann, 2010)</w:t>
                </w:r>
              </w:sdtContent>
            </w:sdt>
            <w:r>
              <w:t>:</w:t>
            </w:r>
          </w:p>
          <w:p w14:paraId="0CAA9994" w14:textId="77777777" w:rsidR="00FD6ACB" w:rsidRDefault="00FD6ACB" w:rsidP="002558A9">
            <w:pPr>
              <w:pStyle w:val="Bullet1"/>
            </w:pPr>
            <w:r>
              <w:t>The species occurs in metapopulations made up of discrete populations connected by migration</w:t>
            </w:r>
          </w:p>
          <w:p w14:paraId="07D2890D" w14:textId="77777777" w:rsidR="00FD6ACB" w:rsidRPr="003E1ADD" w:rsidRDefault="00FD6ACB" w:rsidP="002558A9">
            <w:pPr>
              <w:pStyle w:val="Bullet1"/>
            </w:pPr>
            <w:r>
              <w:t xml:space="preserve">Discrete populations change over time and can go extinct and be recolonised from connected </w:t>
            </w:r>
            <w:r>
              <w:rPr>
                <w:color w:val="000000"/>
              </w:rPr>
              <w:t>populations</w:t>
            </w:r>
          </w:p>
        </w:tc>
      </w:tr>
      <w:tr w:rsidR="00FD6ACB" w:rsidRPr="000816D6" w14:paraId="33F4AA09" w14:textId="77777777" w:rsidTr="002558A9">
        <w:tc>
          <w:tcPr>
            <w:tcW w:w="1526" w:type="dxa"/>
            <w:vAlign w:val="center"/>
          </w:tcPr>
          <w:p w14:paraId="68AAFC1C"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DISTRIBUTION AND HABITAT</w:t>
            </w:r>
          </w:p>
        </w:tc>
        <w:tc>
          <w:tcPr>
            <w:tcW w:w="8113" w:type="dxa"/>
            <w:vAlign w:val="center"/>
          </w:tcPr>
          <w:p w14:paraId="02969DB6" w14:textId="77777777" w:rsidR="00FD6ACB" w:rsidRDefault="00FD6ACB" w:rsidP="002558A9">
            <w:pPr>
              <w:pStyle w:val="Heading4"/>
              <w:spacing w:before="120" w:after="120"/>
            </w:pPr>
            <w:r>
              <w:t>Distribution</w:t>
            </w:r>
          </w:p>
          <w:p w14:paraId="672CF2EE" w14:textId="1B4162EB" w:rsidR="00FD6ACB" w:rsidRDefault="00FD6ACB" w:rsidP="002558A9">
            <w:pPr>
              <w:pStyle w:val="Tabletext"/>
            </w:pPr>
            <w:r>
              <w:t xml:space="preserve">GGF is endemic to south-eastern Australia. It was previously one of the most common frogs in the region but has suffered substantial declines in abundance and range </w:t>
            </w:r>
            <w:sdt>
              <w:sdtPr>
                <w:rPr>
                  <w:color w:val="000000"/>
                </w:rPr>
                <w:tag w:val="MENDELEY_CITATION_v3_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"/>
                <w:id w:val="1870798628"/>
                <w:placeholder>
                  <w:docPart w:val="55EBD34AA049614AB817AB2B40C79F09"/>
                </w:placeholder>
              </w:sdtPr>
              <w:sdtContent>
                <w:r w:rsidR="008832BD" w:rsidRPr="008832BD">
                  <w:rPr>
                    <w:rFonts w:eastAsia="Times New Roman"/>
                    <w:color w:val="000000"/>
                  </w:rPr>
                  <w:t>(Clemann and Gillespie, 2012)</w:t>
                </w:r>
              </w:sdtContent>
            </w:sdt>
            <w:r>
              <w:t xml:space="preserve">. </w:t>
            </w:r>
          </w:p>
          <w:p w14:paraId="42708DEC" w14:textId="64852D88" w:rsidR="00FD6ACB" w:rsidRDefault="00FD6ACB" w:rsidP="002558A9">
            <w:pPr>
              <w:pStyle w:val="Tabletext"/>
              <w:rPr>
                <w:color w:val="000000"/>
              </w:rPr>
            </w:pPr>
            <w:r>
              <w:lastRenderedPageBreak/>
              <w:t xml:space="preserve">The two subspecies are geographically distinct, although the exact distribution has not been resolved. The southern lineage has been recorded from south-eastern NSW, eastern and southern Victoria, south-east SA, northern and eastern Tasmania, and King Island. The southern lineage historically occurred in ACT, though is </w:t>
            </w:r>
            <w:r w:rsidRPr="00AC4EEA">
              <w:t xml:space="preserve">now </w:t>
            </w:r>
            <w:r w:rsidRPr="002050C1">
              <w:t xml:space="preserve">considered locally extinct </w:t>
            </w:r>
            <w:sdt>
              <w:sdtPr>
                <w:rPr>
                  <w:color w:val="000000"/>
                </w:rPr>
                <w:tag w:val="MENDELEY_CITATION_v3_eyJjaXRhdGlvbklEIjoiTUVOREVMRVlfQ0lUQVRJT05fZTk1N2VmM2YtYmNmYy00ZjkzLTlkM2ItMjlhYWY1OGU3MTdi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69407735"/>
                <w:placeholder>
                  <w:docPart w:val="2D97A884B2A91649965F0FBA21F0CEB0"/>
                </w:placeholder>
              </w:sdtPr>
              <w:sdtContent>
                <w:r w:rsidR="008832BD" w:rsidRPr="008832BD">
                  <w:rPr>
                    <w:color w:val="000000"/>
                  </w:rPr>
                  <w:t>(DCCEEW, 2024c)</w:t>
                </w:r>
              </w:sdtContent>
            </w:sdt>
            <w:r>
              <w:rPr>
                <w:color w:val="000000"/>
              </w:rPr>
              <w:t>.</w:t>
            </w:r>
          </w:p>
          <w:p w14:paraId="73017212" w14:textId="77777777" w:rsidR="00FD6ACB" w:rsidRDefault="00FD6ACB" w:rsidP="002558A9">
            <w:pPr>
              <w:pStyle w:val="Heading4"/>
              <w:rPr>
                <w:rStyle w:val="PlaceholderText"/>
                <w:b w:val="0"/>
                <w:i w:val="0"/>
                <w:iCs w:val="0"/>
                <w:smallCaps w:val="0"/>
              </w:rPr>
            </w:pPr>
            <w:r w:rsidRPr="002F6670">
              <w:rPr>
                <w:rStyle w:val="PlaceholderText"/>
                <w:color w:val="000000" w:themeColor="text1"/>
              </w:rPr>
              <w:t>Habitat</w:t>
            </w:r>
          </w:p>
          <w:p w14:paraId="1982067E" w14:textId="3C068942" w:rsidR="00FD6ACB" w:rsidRDefault="00FD6ACB" w:rsidP="002558A9">
            <w:pPr>
              <w:pStyle w:val="Tabletext"/>
            </w:pPr>
            <w:r>
              <w:t xml:space="preserve">GGF is a habitat generalist, using a range of slow-moving or still waterbodies. The species is dependent on a matrix of terrestrial and aquatic habitat, and often occurs in areas with both seasonally flooded and permanent waterbodies </w:t>
            </w:r>
            <w:sdt>
              <w:sdtPr>
                <w:rPr>
                  <w:color w:val="000000"/>
                </w:rPr>
                <w:tag w:val="MENDELEY_CITATION_v3_eyJjaXRhdGlvbklEIjoiTUVOREVMRVlfQ0lUQVRJT05fZTZkZGE1NWEtMWMwZi00NjA1LWJiMDktMGMyYzYxNDEyOWM4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972107153"/>
                <w:placeholder>
                  <w:docPart w:val="2D97A884B2A91649965F0FBA21F0CEB0"/>
                </w:placeholder>
              </w:sdtPr>
              <w:sdtContent>
                <w:r w:rsidR="008832BD" w:rsidRPr="008832BD">
                  <w:rPr>
                    <w:color w:val="000000"/>
                  </w:rPr>
                  <w:t>(DCCEEW, 2024c)</w:t>
                </w:r>
              </w:sdtContent>
            </w:sdt>
            <w:r>
              <w:t>.</w:t>
            </w:r>
          </w:p>
          <w:p w14:paraId="2C3FBD1B" w14:textId="7E2AD8F0" w:rsidR="00FD6ACB" w:rsidRDefault="00FD6ACB" w:rsidP="002558A9">
            <w:pPr>
              <w:pStyle w:val="Tabletext"/>
            </w:pPr>
            <w:r>
              <w:t xml:space="preserve">GGF occurs in vegetation within, or at the edges of permanent water including slow-flowing streams, swamps, lagoons, forested wetlands and lakes. The species also occurs in artificial waterbodies in disturbed areas, including farm dams, irrigation channels, and disused quarries. It favours sites with a large proportion of emergent, submerged and floating vegetation, and still or slow-flowing water </w:t>
            </w:r>
            <w:sdt>
              <w:sdtPr>
                <w:rPr>
                  <w:color w:val="000000"/>
                </w:rPr>
                <w:tag w:val="MENDELEY_CITATION_v3_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"/>
                <w:id w:val="-788202630"/>
                <w:placeholder>
                  <w:docPart w:val="55EBD34AA049614AB817AB2B40C79F09"/>
                </w:placeholder>
              </w:sdtPr>
              <w:sdtContent>
                <w:r w:rsidR="008832BD" w:rsidRPr="008832BD">
                  <w:rPr>
                    <w:rFonts w:eastAsia="Times New Roman"/>
                    <w:color w:val="000000"/>
                  </w:rPr>
                  <w:t>(DEWHA, 2009c; Clemann and Gillespie, 2012; DCCEEW, 2024c)</w:t>
                </w:r>
              </w:sdtContent>
            </w:sdt>
            <w:r>
              <w:rPr>
                <w:color w:val="000000"/>
              </w:rPr>
              <w:t>.</w:t>
            </w:r>
          </w:p>
          <w:p w14:paraId="24468A87" w14:textId="1A5D590F" w:rsidR="00FD6ACB" w:rsidRDefault="00FD6ACB" w:rsidP="002558A9">
            <w:pPr>
              <w:pStyle w:val="Tabletext"/>
            </w:pPr>
            <w:r>
              <w:t xml:space="preserve">During winter torpor, GGF may be located under thick vegetation, rocks, logs and other ground debris. In many areas, torpor occurs in vegetation close to water. The southern lineage is associated with smaller, permanent waterbodies and long periods of metamorphosis. In these areas, frogs can overwinter at considerable distances from waterbodies </w:t>
            </w:r>
            <w:sdt>
              <w:sdtPr>
                <w:rPr>
                  <w:color w:val="000000"/>
                </w:rPr>
                <w:tag w:val="MENDELEY_CITATION_v3_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"/>
                <w:id w:val="1018885815"/>
                <w:placeholder>
                  <w:docPart w:val="55EBD34AA049614AB817AB2B40C79F09"/>
                </w:placeholder>
              </w:sdtPr>
              <w:sdtContent>
                <w:r w:rsidR="008832BD" w:rsidRPr="008832BD">
                  <w:rPr>
                    <w:rFonts w:eastAsia="Times New Roman"/>
                    <w:color w:val="000000"/>
                  </w:rPr>
                  <w:t>(Heard, Scroggie and Clemann, 2010; Clemann and Gillespie, 2012; DCCEEW, 2024c)</w:t>
                </w:r>
              </w:sdtContent>
            </w:sdt>
            <w:r>
              <w:t>.</w:t>
            </w:r>
          </w:p>
          <w:p w14:paraId="413D2F17" w14:textId="726A9026" w:rsidR="00FD6ACB" w:rsidRDefault="00FD6ACB" w:rsidP="002558A9">
            <w:pPr>
              <w:pStyle w:val="Tabletext"/>
            </w:pPr>
            <w:r>
              <w:t xml:space="preserve">There is evidence that particular features of waterbodies influence their suitability for breeding habitat for the species. The presence of diverse aquatic vegetation communities likely represents substrates for egg deposition, and tadpole foraging and shelter sites. Permanent wetlands are more likely to be occupied by the species and provide important core breeding habitat, but seasonally flooded ephemeral wetlands can also provide high-quality breeding habitat. Wetlands which are free from predatory fish (particularly introduced fish) are of higher quality as tadpoles are susceptible to predation. Other habitat components include bank-side rocks, open pasture and bare ground, which may also be used during the day for basking activities </w:t>
            </w:r>
            <w:sdt>
              <w:sdtPr>
                <w:rPr>
                  <w:color w:val="000000"/>
                </w:rPr>
                <w:tag w:val="MENDELEY_CITATION_v3_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"/>
                <w:id w:val="2121643204"/>
                <w:placeholder>
                  <w:docPart w:val="55EBD34AA049614AB817AB2B40C79F09"/>
                </w:placeholder>
              </w:sdtPr>
              <w:sdtContent>
                <w:r w:rsidR="008832BD" w:rsidRPr="008832BD">
                  <w:rPr>
                    <w:color w:val="000000"/>
                  </w:rPr>
                  <w:t>(DEWHA, 2009c)</w:t>
                </w:r>
              </w:sdtContent>
            </w:sdt>
            <w:r>
              <w:t xml:space="preserve">. In addition, wetland occupation is influenced by the size and proximity of neighbouring populations that are spatially discrete, though connected by infrequent dispersal </w:t>
            </w:r>
            <w:sdt>
              <w:sdtPr>
                <w:rPr>
                  <w:color w:val="000000"/>
                </w:rPr>
                <w:tag w:val="MENDELEY_CITATION_v3_eyJjaXRhdGlvbklEIjoiTUVOREVMRVlfQ0lUQVRJT05fMTM1MDgwODQtN2UzOC00NWY2LTg1NzYtNDgxYjkzN2IzMjU5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08409708"/>
                <w:placeholder>
                  <w:docPart w:val="2D97A884B2A91649965F0FBA21F0CEB0"/>
                </w:placeholder>
              </w:sdtPr>
              <w:sdtContent>
                <w:r w:rsidR="008832BD" w:rsidRPr="008832BD">
                  <w:rPr>
                    <w:color w:val="000000"/>
                  </w:rPr>
                  <w:t>(DCCEEW, 2024c)</w:t>
                </w:r>
              </w:sdtContent>
            </w:sdt>
            <w:r>
              <w:t>.</w:t>
            </w:r>
          </w:p>
          <w:p w14:paraId="63445B39" w14:textId="6A6C63A5" w:rsidR="00FD6ACB" w:rsidRDefault="00FD6ACB" w:rsidP="002558A9">
            <w:pPr>
              <w:pStyle w:val="Tabletext"/>
            </w:pPr>
            <w:r>
              <w:t xml:space="preserve">The species mostly occurs in freshwater with low turbidity and a neutral pH. It generally does not persist in waterbodies where salinities exceed 7.0 mS/cm for long periods, and numbers decline as salinities approach these levels </w:t>
            </w:r>
            <w:sdt>
              <w:sdtPr>
                <w:rPr>
                  <w:color w:val="000000"/>
                </w:rPr>
                <w:tag w:val="MENDELEY_CITATION_v3_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"/>
                <w:id w:val="-174259728"/>
                <w:placeholder>
                  <w:docPart w:val="55EBD34AA049614AB817AB2B40C79F09"/>
                </w:placeholder>
              </w:sdtPr>
              <w:sdtContent>
                <w:r w:rsidR="008832BD" w:rsidRPr="008832BD">
                  <w:rPr>
                    <w:rFonts w:eastAsia="Times New Roman"/>
                    <w:color w:val="000000"/>
                  </w:rPr>
                  <w:t>(Clemann and Gillespie, 2012)</w:t>
                </w:r>
              </w:sdtContent>
            </w:sdt>
            <w:r>
              <w:t xml:space="preserve">. However, research has shown that some amount of salinity is important, as it protects the species from susceptibility to chytrid fungus. Environments with moderately saline water may therefore be important for protecting populations from disease threats </w:t>
            </w:r>
            <w:sdt>
              <w:sdtPr>
                <w:rPr>
                  <w:color w:val="000000"/>
                </w:rPr>
                <w:tag w:val="MENDELEY_CITATION_v3_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"/>
                <w:id w:val="97606573"/>
                <w:placeholder>
                  <w:docPart w:val="55EBD34AA049614AB817AB2B40C79F09"/>
                </w:placeholder>
              </w:sdtPr>
              <w:sdtContent>
                <w:r w:rsidR="008832BD" w:rsidRPr="008832BD">
                  <w:rPr>
                    <w:color w:val="000000"/>
                  </w:rPr>
                  <w:t>(DELWP, 2017b)</w:t>
                </w:r>
              </w:sdtContent>
            </w:sdt>
            <w:r>
              <w:t>.</w:t>
            </w:r>
          </w:p>
          <w:p w14:paraId="506C79B1" w14:textId="77777777" w:rsidR="00FD6ACB" w:rsidRDefault="00FD6ACB" w:rsidP="002558A9">
            <w:pPr>
              <w:pStyle w:val="Heading4"/>
              <w:spacing w:before="120" w:after="120"/>
            </w:pPr>
            <w:r>
              <w:t>Habitat critical to the survival of the species</w:t>
            </w:r>
          </w:p>
          <w:p w14:paraId="6C8548ED" w14:textId="77777777" w:rsidR="00FD6ACB" w:rsidRDefault="00FD6ACB" w:rsidP="002558A9">
            <w:pPr>
              <w:pStyle w:val="Tabletext"/>
              <w:rPr>
                <w:iCs/>
              </w:rPr>
            </w:pPr>
            <w:r>
              <w:t>The</w:t>
            </w:r>
            <w:r>
              <w:rPr>
                <w:iCs/>
              </w:rPr>
              <w:t xml:space="preserve"> Recovery Plan notes that it is important to:</w:t>
            </w:r>
          </w:p>
          <w:p w14:paraId="504B8CD4" w14:textId="77777777" w:rsidR="00FD6ACB" w:rsidRPr="006C4386" w:rsidRDefault="00FD6ACB" w:rsidP="002558A9">
            <w:pPr>
              <w:pStyle w:val="Tabletext"/>
              <w:spacing w:before="120" w:after="120"/>
              <w:ind w:left="204" w:right="176"/>
              <w:rPr>
                <w:i/>
              </w:rPr>
            </w:pPr>
            <w:r w:rsidRPr="006C4386">
              <w:rPr>
                <w:i/>
              </w:rPr>
              <w:t xml:space="preserve">“…consider habitat critical for survival of </w:t>
            </w:r>
            <w:r>
              <w:rPr>
                <w:iCs/>
              </w:rPr>
              <w:t>[GGF]</w:t>
            </w:r>
            <w:r w:rsidRPr="006C4386">
              <w:rPr>
                <w:i/>
              </w:rPr>
              <w:t xml:space="preserve"> at both a local and a landscape scale, and also consider non-breeding refugia and habitat along dispersal / recolonisation routes</w:t>
            </w:r>
            <w:r>
              <w:rPr>
                <w:i/>
              </w:rPr>
              <w:t>.</w:t>
            </w:r>
            <w:r w:rsidRPr="006C4386">
              <w:rPr>
                <w:i/>
              </w:rPr>
              <w:t>”</w:t>
            </w:r>
          </w:p>
          <w:p w14:paraId="7D668E08" w14:textId="01BEF3B0" w:rsidR="00FD6ACB" w:rsidRDefault="00FD6ACB" w:rsidP="002558A9">
            <w:pPr>
              <w:pStyle w:val="Tabletext"/>
              <w:rPr>
                <w:color w:val="000000"/>
              </w:rPr>
            </w:pPr>
            <w:r>
              <w:rPr>
                <w:color w:val="000000"/>
              </w:rPr>
              <w:t xml:space="preserve">The Conservation Advice notes that habitat critical to survival varies between the two subspecies / lineages. The southern lineage is characterised by a metapopulation structure reliant on a network of waterbodies (permanent, ephemeral and semi-permanent) with low vegetation complexity. Waterbodies in a close cluster (around 10, within 700 m) facilitates frog movement and provides a greater colonisation rate. Movement between refuge habitat and breeding sites is critical to maintain genetic diversity, and allow recolonisation following local extinction </w:t>
            </w:r>
            <w:sdt>
              <w:sdtPr>
                <w:rPr>
                  <w:color w:val="000000"/>
                </w:rPr>
                <w:tag w:val="MENDELEY_CITATION_v3_eyJjaXRhdGlvbklEIjoiTUVOREVMRVlfQ0lUQVRJT05fYzZiZWU1ZDEtZWE3OC00Mzk3LThiYTctYmU1ZWI1MDQxODE1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2143106560"/>
                <w:placeholder>
                  <w:docPart w:val="2D97A884B2A91649965F0FBA21F0CEB0"/>
                </w:placeholder>
              </w:sdtPr>
              <w:sdtContent>
                <w:r w:rsidR="008832BD" w:rsidRPr="008832BD">
                  <w:rPr>
                    <w:color w:val="000000"/>
                  </w:rPr>
                  <w:t>(DCCEEW, 2024c)</w:t>
                </w:r>
              </w:sdtContent>
            </w:sdt>
            <w:r>
              <w:rPr>
                <w:color w:val="000000"/>
              </w:rPr>
              <w:t>.</w:t>
            </w:r>
          </w:p>
          <w:p w14:paraId="6263D41F" w14:textId="6A186A51" w:rsidR="00FD6ACB" w:rsidRDefault="00FD6ACB" w:rsidP="002558A9">
            <w:pPr>
              <w:pStyle w:val="Tabletext"/>
              <w:rPr>
                <w:color w:val="000000"/>
              </w:rPr>
            </w:pPr>
            <w:r>
              <w:rPr>
                <w:color w:val="000000"/>
              </w:rPr>
              <w:t xml:space="preserve">In addition, sites unfavourable to chytrid are critical for the southern lineage. Relevant attributes include relatively warm water, slightly saline or alkaline, and shallows free from tall vegetation </w:t>
            </w:r>
            <w:sdt>
              <w:sdtPr>
                <w:rPr>
                  <w:color w:val="000000"/>
                </w:rPr>
                <w:tag w:val="MENDELEY_CITATION_v3_eyJjaXRhdGlvbklEIjoiTUVOREVMRVlfQ0lUQVRJT05fZjU1Njg4NmQtZTFkYS00MTliLTg4Y2MtOGI5YjRmYTcxYjY2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566308469"/>
                <w:placeholder>
                  <w:docPart w:val="2D97A884B2A91649965F0FBA21F0CEB0"/>
                </w:placeholder>
              </w:sdtPr>
              <w:sdtContent>
                <w:r w:rsidR="008832BD" w:rsidRPr="008832BD">
                  <w:rPr>
                    <w:color w:val="000000"/>
                  </w:rPr>
                  <w:t>(DCCEEW, 2024c)</w:t>
                </w:r>
              </w:sdtContent>
            </w:sdt>
            <w:r>
              <w:rPr>
                <w:color w:val="000000"/>
              </w:rPr>
              <w:t>.</w:t>
            </w:r>
          </w:p>
          <w:p w14:paraId="2ACD95D6" w14:textId="180B417B" w:rsidR="00FD6ACB" w:rsidRDefault="00000000" w:rsidP="002558A9">
            <w:pPr>
              <w:pStyle w:val="Tabletext"/>
            </w:pPr>
            <w:sdt>
              <w:sdtPr>
                <w:rPr>
                  <w:color w:val="000000"/>
                </w:rPr>
                <w:tag w:val="MENDELEY_CITATION_v3_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"/>
                <w:id w:val="1083488081"/>
                <w:placeholder>
                  <w:docPart w:val="55EBD34AA049614AB817AB2B40C79F09"/>
                </w:placeholder>
              </w:sdtPr>
              <w:sdtContent>
                <w:r w:rsidR="008832BD" w:rsidRPr="008832BD">
                  <w:rPr>
                    <w:color w:val="000000"/>
                  </w:rPr>
                  <w:t>(Heard, Scroggie and Clemann, 2010)</w:t>
                </w:r>
              </w:sdtContent>
            </w:sdt>
            <w:r w:rsidR="00FD6ACB">
              <w:t xml:space="preserve"> in their research on metapopulation dynamics provide insight about habitat critical to the survival through the identification of the drivers of site level population extinction and recolonisation. They found that:</w:t>
            </w:r>
          </w:p>
          <w:p w14:paraId="2BF9EDCA" w14:textId="77777777" w:rsidR="00FD6ACB" w:rsidRDefault="00FD6ACB" w:rsidP="002558A9">
            <w:pPr>
              <w:pStyle w:val="Bullet1"/>
            </w:pPr>
            <w:r>
              <w:t>Discrete populations are less likely to go extinct where the following habitat characteristics are present:</w:t>
            </w:r>
          </w:p>
          <w:p w14:paraId="2E2416F5" w14:textId="77777777" w:rsidR="00FD6ACB" w:rsidRDefault="00FD6ACB" w:rsidP="002558A9">
            <w:pPr>
              <w:pStyle w:val="Bullet2"/>
            </w:pPr>
            <w:r>
              <w:t>Larger, permanent waterbodies</w:t>
            </w:r>
          </w:p>
          <w:p w14:paraId="39916DCD" w14:textId="77777777" w:rsidR="00FD6ACB" w:rsidRDefault="00FD6ACB" w:rsidP="002558A9">
            <w:pPr>
              <w:pStyle w:val="Bullet2"/>
            </w:pPr>
            <w:r>
              <w:lastRenderedPageBreak/>
              <w:t>Increased aquatic vegetation cover</w:t>
            </w:r>
          </w:p>
          <w:p w14:paraId="1B2E1F2D" w14:textId="77777777" w:rsidR="00FD6ACB" w:rsidRDefault="00FD6ACB" w:rsidP="002558A9">
            <w:pPr>
              <w:pStyle w:val="Bullet2"/>
            </w:pPr>
            <w:r>
              <w:t>Increased landscape scale connectivity</w:t>
            </w:r>
          </w:p>
          <w:p w14:paraId="536EC2AF" w14:textId="77777777" w:rsidR="00FD6ACB" w:rsidRDefault="00FD6ACB" w:rsidP="002558A9">
            <w:pPr>
              <w:pStyle w:val="Bullet1"/>
            </w:pPr>
            <w:r>
              <w:t xml:space="preserve">The probability of recolonisation of a discrete population increases with increasing landscape scale connectivity </w:t>
            </w:r>
          </w:p>
          <w:p w14:paraId="5B2F9C66" w14:textId="77777777" w:rsidR="00FD6ACB" w:rsidRDefault="00FD6ACB" w:rsidP="002558A9">
            <w:pPr>
              <w:pStyle w:val="Tabletext"/>
            </w:pPr>
            <w:r>
              <w:t>These findings are reflected in both the:</w:t>
            </w:r>
          </w:p>
          <w:p w14:paraId="4C8FD350" w14:textId="46A85261" w:rsidR="00FD6ACB" w:rsidRDefault="00FD6ACB" w:rsidP="002558A9">
            <w:pPr>
              <w:pStyle w:val="Bullet1"/>
            </w:pPr>
            <w:r w:rsidRPr="00062C3F">
              <w:rPr>
                <w:i/>
                <w:iCs/>
              </w:rPr>
              <w:t>Growling Grass Frog Habitat Design Standards for the Melbourne Strategic Assessment</w:t>
            </w:r>
            <w:r>
              <w:t xml:space="preserve"> </w:t>
            </w:r>
            <w:sdt>
              <w:sdtPr>
                <w:rPr>
                  <w:color w:val="000000"/>
                </w:rPr>
                <w:tag w:val="MENDELEY_CITATION_v3_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"/>
                <w:id w:val="-52623443"/>
                <w:placeholder>
                  <w:docPart w:val="55EBD34AA049614AB817AB2B40C79F09"/>
                </w:placeholder>
              </w:sdtPr>
              <w:sdtContent>
                <w:r w:rsidR="008832BD" w:rsidRPr="008832BD">
                  <w:rPr>
                    <w:color w:val="000000"/>
                  </w:rPr>
                  <w:t>(DELWP, 2017b)</w:t>
                </w:r>
              </w:sdtContent>
            </w:sdt>
            <w:r>
              <w:t xml:space="preserve"> which </w:t>
            </w:r>
            <w:r w:rsidRPr="00254AD9">
              <w:t xml:space="preserve">provide guidance on protecting and creating the various types of habitat required to support metapopulations of </w:t>
            </w:r>
            <w:r>
              <w:t>GGF</w:t>
            </w:r>
            <w:r w:rsidRPr="00254AD9">
              <w:t xml:space="preserve"> over the long term</w:t>
            </w:r>
          </w:p>
          <w:p w14:paraId="44AA913C" w14:textId="73EE03D7" w:rsidR="00FD6ACB" w:rsidRDefault="00FD6ACB" w:rsidP="002558A9">
            <w:pPr>
              <w:pStyle w:val="Bullet1"/>
            </w:pPr>
            <w:r w:rsidRPr="00503DB0">
              <w:rPr>
                <w:i/>
                <w:iCs/>
              </w:rPr>
              <w:t>Growling Grass Frog Crossing Design Standards for the Melbourne Strategic Assessment</w:t>
            </w:r>
            <w:r>
              <w:t xml:space="preserve"> </w:t>
            </w:r>
            <w:sdt>
              <w:sdtPr>
                <w:rPr>
                  <w:color w:val="000000"/>
                </w:rPr>
                <w:tag w:val="MENDELEY_CITATION_v3_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"/>
                <w:id w:val="1689253936"/>
                <w:placeholder>
                  <w:docPart w:val="55EBD34AA049614AB817AB2B40C79F09"/>
                </w:placeholder>
              </w:sdtPr>
              <w:sdtContent>
                <w:r w:rsidR="008832BD" w:rsidRPr="008832BD">
                  <w:rPr>
                    <w:color w:val="000000"/>
                  </w:rPr>
                  <w:t>(DELWP, 2017a)</w:t>
                </w:r>
              </w:sdtContent>
            </w:sdt>
            <w:r>
              <w:t xml:space="preserve"> which aim to ensure </w:t>
            </w:r>
            <w:r w:rsidRPr="00503DB0">
              <w:t xml:space="preserve">that crossings for new and widened roads, railway lines and other infrastructure through conservation areas are designed to ensure that </w:t>
            </w:r>
            <w:r>
              <w:t>GGF</w:t>
            </w:r>
            <w:r w:rsidRPr="00503DB0">
              <w:t xml:space="preserve"> will be able to easily move through, so that metapopulation dynamics can be maintained</w:t>
            </w:r>
          </w:p>
          <w:p w14:paraId="5E927739" w14:textId="77777777" w:rsidR="00FD6ACB" w:rsidRPr="00193BC0" w:rsidRDefault="00FD6ACB" w:rsidP="002558A9">
            <w:pPr>
              <w:pStyle w:val="Tabletext"/>
            </w:pPr>
            <w:r>
              <w:t xml:space="preserve">Given the proximity of the MSA to the Geelong Strategic Assessment Area and the likely similarities in key ecological requirements for the species in both locations, both of these guidelines are considered to be a useful resource for this project. </w:t>
            </w:r>
          </w:p>
        </w:tc>
      </w:tr>
      <w:tr w:rsidR="00FD6ACB" w:rsidRPr="000816D6" w14:paraId="1E9F4C1F" w14:textId="77777777" w:rsidTr="002558A9">
        <w:tc>
          <w:tcPr>
            <w:tcW w:w="1526" w:type="dxa"/>
            <w:vAlign w:val="center"/>
          </w:tcPr>
          <w:p w14:paraId="4C2BFD6D" w14:textId="77777777" w:rsidR="00FD6ACB" w:rsidRPr="000816D6" w:rsidRDefault="00FD6ACB" w:rsidP="002558A9">
            <w:pPr>
              <w:pStyle w:val="Tabletext"/>
              <w:rPr>
                <w:rFonts w:ascii="Helvetica" w:hAnsi="Helvetica"/>
                <w:b/>
                <w:bCs/>
                <w:sz w:val="14"/>
              </w:rPr>
            </w:pPr>
            <w:r w:rsidRPr="000816D6">
              <w:rPr>
                <w:rFonts w:ascii="Helvetica" w:hAnsi="Helvetica"/>
                <w:b/>
                <w:bCs/>
                <w:sz w:val="14"/>
              </w:rPr>
              <w:lastRenderedPageBreak/>
              <w:t xml:space="preserve">POPULATIONS </w:t>
            </w:r>
          </w:p>
        </w:tc>
        <w:tc>
          <w:tcPr>
            <w:tcW w:w="8113" w:type="dxa"/>
            <w:vAlign w:val="center"/>
          </w:tcPr>
          <w:p w14:paraId="4EA6167D" w14:textId="77777777" w:rsidR="00FD6ACB" w:rsidRDefault="00FD6ACB" w:rsidP="002558A9">
            <w:pPr>
              <w:pStyle w:val="Tabletext"/>
            </w:pPr>
            <w:r>
              <w:t>As outlined above, there appear to be two distinct biogeographical groups of the species. However, there is limited information available about either the:</w:t>
            </w:r>
          </w:p>
          <w:p w14:paraId="54B995B9" w14:textId="77777777" w:rsidR="00FD6ACB" w:rsidRDefault="00FD6ACB" w:rsidP="002558A9">
            <w:pPr>
              <w:pStyle w:val="Bullet1"/>
            </w:pPr>
            <w:r>
              <w:t>Estimated total population size of each group, or</w:t>
            </w:r>
          </w:p>
          <w:p w14:paraId="6EB1ABA7" w14:textId="77777777" w:rsidR="00FD6ACB" w:rsidRDefault="00FD6ACB" w:rsidP="002558A9">
            <w:pPr>
              <w:pStyle w:val="Bullet1"/>
            </w:pPr>
            <w:r>
              <w:t>Number of discrete populations or metapopulations within each group</w:t>
            </w:r>
          </w:p>
          <w:p w14:paraId="31131084" w14:textId="29863720" w:rsidR="00FD6ACB" w:rsidRDefault="00FD6ACB" w:rsidP="002558A9">
            <w:pPr>
              <w:pStyle w:val="Tabletext"/>
              <w:keepNext/>
              <w:keepLines/>
            </w:pPr>
            <w:r>
              <w:t xml:space="preserve">The population of GGF has declined substantially since the 1980s. The distribution of the southern lineage has shrunk, and the species has disappeared from the ACT and much of NSW. Isolated subpopulations remain in NSW. A number of remnant sites across Victoria have been lost between 2012-2022, including the last remaining sites in the northeast, and in areas around Melbourne and Geelong </w:t>
            </w:r>
            <w:sdt>
              <w:sdtPr>
                <w:rPr>
                  <w:color w:val="000000"/>
                </w:rPr>
                <w:tag w:val="MENDELEY_CITATION_v3_eyJjaXRhdGlvbklEIjoiTUVOREVMRVlfQ0lUQVRJT05fMGM2ZGMxMjctYTgxNC00ZTllLWI0MzktM2M1NWQyMTZiZTcz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734083677"/>
                <w:placeholder>
                  <w:docPart w:val="2D97A884B2A91649965F0FBA21F0CEB0"/>
                </w:placeholder>
              </w:sdtPr>
              <w:sdtContent>
                <w:r w:rsidR="008832BD" w:rsidRPr="008832BD">
                  <w:rPr>
                    <w:color w:val="000000"/>
                  </w:rPr>
                  <w:t>(DCCEEW, 2024c)</w:t>
                </w:r>
              </w:sdtContent>
            </w:sdt>
            <w:r>
              <w:t>.</w:t>
            </w:r>
          </w:p>
          <w:p w14:paraId="436D728B" w14:textId="442ADEA4" w:rsidR="00FD6ACB" w:rsidRDefault="00FD6ACB" w:rsidP="002558A9">
            <w:pPr>
              <w:pStyle w:val="Tabletext"/>
              <w:keepNext/>
              <w:keepLines/>
            </w:pPr>
            <w:r>
              <w:t xml:space="preserve">The GGF Significant Impact Guidelines </w:t>
            </w:r>
            <w:sdt>
              <w:sdtPr>
                <w:rPr>
                  <w:color w:val="000000"/>
                </w:rPr>
                <w:tag w:val="MENDELEY_CITATION_v3_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"/>
                <w:id w:val="2017567525"/>
                <w:placeholder>
                  <w:docPart w:val="55EBD34AA049614AB817AB2B40C79F09"/>
                </w:placeholder>
              </w:sdtPr>
              <w:sdtContent>
                <w:r w:rsidR="008832BD" w:rsidRPr="008832BD">
                  <w:rPr>
                    <w:color w:val="000000"/>
                  </w:rPr>
                  <w:t>(DEWHA, 2009c)</w:t>
                </w:r>
              </w:sdtContent>
            </w:sdt>
            <w:r>
              <w:t xml:space="preserve"> define what an ‘important’ population is for the species. The guidelines state:</w:t>
            </w:r>
          </w:p>
          <w:p w14:paraId="58D00920" w14:textId="77777777" w:rsidR="00FD6ACB" w:rsidRDefault="00FD6ACB" w:rsidP="002558A9">
            <w:pPr>
              <w:pStyle w:val="Tabletext"/>
              <w:spacing w:before="120" w:after="120"/>
              <w:ind w:left="204" w:right="176"/>
              <w:rPr>
                <w:i/>
                <w:iCs/>
              </w:rPr>
            </w:pPr>
            <w:r w:rsidRPr="001A4701">
              <w:rPr>
                <w:i/>
                <w:iCs/>
              </w:rPr>
              <w:t>“…any viable population is considered to be an important population for the persistence and recovery of the growling grass frog.”</w:t>
            </w:r>
          </w:p>
          <w:p w14:paraId="3FFAE72B" w14:textId="77777777" w:rsidR="00FD6ACB" w:rsidRDefault="00FD6ACB" w:rsidP="002558A9">
            <w:pPr>
              <w:pStyle w:val="Tabletext"/>
              <w:spacing w:before="120" w:after="120"/>
              <w:ind w:left="204" w:right="176"/>
              <w:rPr>
                <w:i/>
                <w:iCs/>
              </w:rPr>
            </w:pPr>
            <w:r>
              <w:rPr>
                <w:i/>
                <w:iCs/>
              </w:rPr>
              <w:t>“…</w:t>
            </w:r>
            <w:r w:rsidRPr="004F4EE3">
              <w:rPr>
                <w:i/>
                <w:iCs/>
              </w:rPr>
              <w:t>a viable population is one which is not isolated from other populations or water bodies, such that it has the opportunity to interact with other nearby populations or has the ability to establish new populations when water bodies fill and become available</w:t>
            </w:r>
            <w:r>
              <w:rPr>
                <w:i/>
                <w:iCs/>
              </w:rPr>
              <w:t>.”</w:t>
            </w:r>
          </w:p>
          <w:p w14:paraId="17832E98" w14:textId="77777777" w:rsidR="00FD6ACB" w:rsidRPr="00D90B2A" w:rsidRDefault="00FD6ACB" w:rsidP="002558A9">
            <w:pPr>
              <w:pStyle w:val="Tabletext"/>
              <w:spacing w:before="120" w:after="120"/>
              <w:ind w:left="204" w:right="176"/>
              <w:rPr>
                <w:i/>
                <w:iCs/>
              </w:rPr>
            </w:pPr>
            <w:r>
              <w:rPr>
                <w:i/>
                <w:iCs/>
              </w:rPr>
              <w:t>“</w:t>
            </w:r>
            <w:r w:rsidRPr="004F4EE3">
              <w:rPr>
                <w:i/>
                <w:iCs/>
              </w:rPr>
              <w:t>In addition, a population of growling grass frogs could be considered an important population if it is near the limit of the species range (for example small, isolated populations in South Australia),</w:t>
            </w:r>
            <w:r>
              <w:rPr>
                <w:i/>
                <w:iCs/>
              </w:rPr>
              <w:t xml:space="preserve"> </w:t>
            </w:r>
            <w:r w:rsidRPr="004F4EE3">
              <w:rPr>
                <w:i/>
                <w:iCs/>
              </w:rPr>
              <w:t>is well-studied or has a history of monitoring, and hence provides opportunity for greater understanding of the species through the collection of long-term data</w:t>
            </w:r>
            <w:r>
              <w:rPr>
                <w:i/>
                <w:iCs/>
              </w:rPr>
              <w:t>.”</w:t>
            </w:r>
            <w:r>
              <w:t xml:space="preserve"> </w:t>
            </w:r>
          </w:p>
        </w:tc>
      </w:tr>
      <w:tr w:rsidR="00FD6ACB" w:rsidRPr="002F23FB" w14:paraId="5611A9B8" w14:textId="77777777" w:rsidTr="002558A9">
        <w:tc>
          <w:tcPr>
            <w:tcW w:w="1526" w:type="dxa"/>
            <w:vAlign w:val="center"/>
          </w:tcPr>
          <w:p w14:paraId="6037FF00" w14:textId="77777777" w:rsidR="00FD6ACB" w:rsidRPr="000816D6" w:rsidRDefault="00FD6ACB" w:rsidP="002558A9">
            <w:pPr>
              <w:pStyle w:val="Tabletext"/>
              <w:rPr>
                <w:rFonts w:ascii="Helvetica" w:hAnsi="Helvetica"/>
                <w:b/>
                <w:bCs/>
                <w:sz w:val="14"/>
              </w:rPr>
            </w:pPr>
            <w:r>
              <w:rPr>
                <w:rFonts w:ascii="Helvetica" w:hAnsi="Helvetica"/>
                <w:b/>
                <w:bCs/>
                <w:sz w:val="14"/>
              </w:rPr>
              <w:t>THREATS</w:t>
            </w:r>
          </w:p>
        </w:tc>
        <w:tc>
          <w:tcPr>
            <w:tcW w:w="8113" w:type="dxa"/>
            <w:vAlign w:val="center"/>
          </w:tcPr>
          <w:p w14:paraId="5F3E969D" w14:textId="55184E88" w:rsidR="00FD6ACB" w:rsidRDefault="00FD6ACB" w:rsidP="002558A9">
            <w:pPr>
              <w:pStyle w:val="Tabletext"/>
            </w:pPr>
            <w:r>
              <w:t xml:space="preserve">The GGF Significant Impact Guidelines </w:t>
            </w:r>
            <w:sdt>
              <w:sdtPr>
                <w:rPr>
                  <w:color w:val="000000"/>
                </w:rPr>
                <w:tag w:val="MENDELEY_CITATION_v3_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"/>
                <w:id w:val="-2056843609"/>
                <w:placeholder>
                  <w:docPart w:val="55EBD34AA049614AB817AB2B40C79F09"/>
                </w:placeholder>
              </w:sdtPr>
              <w:sdtContent>
                <w:r w:rsidR="008832BD" w:rsidRPr="008832BD">
                  <w:rPr>
                    <w:color w:val="000000"/>
                  </w:rPr>
                  <w:t>(DEWHA, 2009c)</w:t>
                </w:r>
              </w:sdtContent>
            </w:sdt>
            <w:r>
              <w:rPr>
                <w:iCs/>
              </w:rPr>
              <w:t xml:space="preserve"> </w:t>
            </w:r>
            <w:r>
              <w:t>identify the threats most relevant to decision making under the EPBC Act. They are:</w:t>
            </w:r>
          </w:p>
          <w:p w14:paraId="7F24E949" w14:textId="77777777" w:rsidR="00FD6ACB" w:rsidRPr="001A4124" w:rsidRDefault="00FD6ACB" w:rsidP="002558A9">
            <w:pPr>
              <w:pStyle w:val="Bullet1"/>
            </w:pPr>
            <w:r w:rsidRPr="001A4124">
              <w:t>Habitat loss, degradation and modification caused by:</w:t>
            </w:r>
          </w:p>
          <w:p w14:paraId="46169712" w14:textId="77777777" w:rsidR="00FD6ACB" w:rsidRPr="001A4124" w:rsidRDefault="00FD6ACB" w:rsidP="002558A9">
            <w:pPr>
              <w:pStyle w:val="Bullet2"/>
            </w:pPr>
            <w:r w:rsidRPr="001A4124">
              <w:t>Draining, infilling or changes to flooding patterns of permanent and non-permanent water bodies, or their adjoining watercourses and surrounding vegetation</w:t>
            </w:r>
          </w:p>
          <w:p w14:paraId="6BAE69A0" w14:textId="77777777" w:rsidR="00FD6ACB" w:rsidRPr="001A4124" w:rsidRDefault="00FD6ACB" w:rsidP="002558A9">
            <w:pPr>
              <w:pStyle w:val="Bullet2"/>
            </w:pPr>
            <w:r w:rsidRPr="001A4124">
              <w:t>Alteration of wetland hydrology, diversity and structure</w:t>
            </w:r>
          </w:p>
          <w:p w14:paraId="1D170208" w14:textId="77777777" w:rsidR="00FD6ACB" w:rsidRPr="001A4124" w:rsidRDefault="00FD6ACB" w:rsidP="002558A9">
            <w:pPr>
              <w:pStyle w:val="Bullet2"/>
            </w:pPr>
            <w:r w:rsidRPr="001A4124">
              <w:t>Removal of aquatic vegetation</w:t>
            </w:r>
          </w:p>
          <w:p w14:paraId="16B5BDC2" w14:textId="77777777" w:rsidR="00FD6ACB" w:rsidRPr="001A4124" w:rsidRDefault="00FD6ACB" w:rsidP="002558A9">
            <w:pPr>
              <w:pStyle w:val="Bullet2"/>
            </w:pPr>
            <w:r w:rsidRPr="001A4124">
              <w:t>Clearing of terrestrial vegetation, fallen logs and ground debris surrounding water bodies</w:t>
            </w:r>
          </w:p>
          <w:p w14:paraId="553D6E94" w14:textId="77777777" w:rsidR="00FD6ACB" w:rsidRPr="001A4124" w:rsidRDefault="00FD6ACB" w:rsidP="002558A9">
            <w:pPr>
              <w:pStyle w:val="Bullet2"/>
            </w:pPr>
            <w:r w:rsidRPr="001A4124">
              <w:t>Deterioration of water quality and any introduction of pollutants and biocides</w:t>
            </w:r>
          </w:p>
          <w:p w14:paraId="30C7F8F6" w14:textId="77777777" w:rsidR="00FD6ACB" w:rsidRPr="001A4124" w:rsidRDefault="00FD6ACB" w:rsidP="002558A9">
            <w:pPr>
              <w:pStyle w:val="Bullet2"/>
            </w:pPr>
            <w:r w:rsidRPr="001A4124">
              <w:t>Introduction of domestic stock or feral animals (for example rabbits, goats and pigs) causing damage to banks or terrestrial habitat</w:t>
            </w:r>
          </w:p>
          <w:p w14:paraId="02A6BD01" w14:textId="77777777" w:rsidR="00FD6ACB" w:rsidRPr="001A4124" w:rsidRDefault="00FD6ACB" w:rsidP="002558A9">
            <w:pPr>
              <w:pStyle w:val="Bullet1"/>
            </w:pPr>
            <w:r w:rsidRPr="001A4124">
              <w:t>Fragmentation and isolation of populations caused by construction of barriers that limit frog movements between waterbodies (for example buildings, fences, roads, industrial estates etc)</w:t>
            </w:r>
          </w:p>
          <w:p w14:paraId="51AD755A" w14:textId="77777777" w:rsidR="00FD6ACB" w:rsidRPr="001A4124" w:rsidRDefault="00FD6ACB" w:rsidP="002558A9">
            <w:pPr>
              <w:pStyle w:val="Bullet1"/>
              <w:keepNext/>
              <w:keepLines/>
              <w:ind w:hanging="357"/>
            </w:pPr>
            <w:r w:rsidRPr="001A4124">
              <w:lastRenderedPageBreak/>
              <w:t>Introduced predators and disease caused by the introduction of:</w:t>
            </w:r>
          </w:p>
          <w:p w14:paraId="067BDB10" w14:textId="77777777" w:rsidR="00FD6ACB" w:rsidRPr="001A4124" w:rsidRDefault="00FD6ACB" w:rsidP="002558A9">
            <w:pPr>
              <w:pStyle w:val="Bullet2"/>
              <w:keepNext/>
              <w:keepLines/>
              <w:ind w:hanging="357"/>
            </w:pPr>
            <w:r w:rsidRPr="001A4124">
              <w:t>Exotic fish species</w:t>
            </w:r>
          </w:p>
          <w:p w14:paraId="588FA55D" w14:textId="77777777" w:rsidR="00FD6ACB" w:rsidRPr="001A4124" w:rsidRDefault="00FD6ACB" w:rsidP="002558A9">
            <w:pPr>
              <w:pStyle w:val="Bullet2"/>
            </w:pPr>
            <w:r w:rsidRPr="001A4124">
              <w:t>Feral predators such as foxes and cats</w:t>
            </w:r>
          </w:p>
          <w:p w14:paraId="19C7D59A" w14:textId="77777777" w:rsidR="00FD6ACB" w:rsidRPr="001A4124" w:rsidRDefault="00FD6ACB" w:rsidP="002558A9">
            <w:pPr>
              <w:pStyle w:val="Bullet2"/>
            </w:pPr>
            <w:r w:rsidRPr="001A4124">
              <w:t>The chytrid fungus</w:t>
            </w:r>
          </w:p>
          <w:p w14:paraId="225A2F3E" w14:textId="4B8C15E1" w:rsidR="00FD6ACB" w:rsidRPr="00147694" w:rsidRDefault="00FD6ACB" w:rsidP="002558A9">
            <w:pPr>
              <w:pStyle w:val="Tabletext"/>
              <w:rPr>
                <w:iCs/>
              </w:rPr>
            </w:pPr>
            <w:r>
              <w:t xml:space="preserve">These threats are consistent with those identified in the </w:t>
            </w:r>
            <w:r w:rsidRPr="005232A3">
              <w:t xml:space="preserve">GGF Recovery Plan </w:t>
            </w:r>
            <w:sdt>
              <w:sdtPr>
                <w:rPr>
                  <w:color w:val="000000"/>
                </w:rPr>
                <w:tag w:val="MENDELEY_CITATION_v3_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"/>
                <w:id w:val="-22085265"/>
                <w:placeholder>
                  <w:docPart w:val="55EBD34AA049614AB817AB2B40C79F09"/>
                </w:placeholder>
              </w:sdtPr>
              <w:sdtContent>
                <w:r w:rsidR="008832BD" w:rsidRPr="008832BD">
                  <w:rPr>
                    <w:rFonts w:eastAsia="Times New Roman"/>
                    <w:color w:val="000000"/>
                  </w:rPr>
                  <w:t>(Clemann and Gillespie, 2012)</w:t>
                </w:r>
              </w:sdtContent>
            </w:sdt>
            <w:r>
              <w:rPr>
                <w:color w:val="000000"/>
              </w:rPr>
              <w:t xml:space="preserve"> and Conservation Advice </w:t>
            </w:r>
            <w:sdt>
              <w:sdtPr>
                <w:rPr>
                  <w:color w:val="000000"/>
                </w:rPr>
                <w:tag w:val="MENDELEY_CITATION_v3_eyJjaXRhdGlvbklEIjoiTUVOREVMRVlfQ0lUQVRJT05fOGM4MmI1NzUtMDQyYS00Y2Y2LTg3NDAtYjVlMmRkNGZjOTEw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061210515"/>
                <w:placeholder>
                  <w:docPart w:val="2D97A884B2A91649965F0FBA21F0CEB0"/>
                </w:placeholder>
              </w:sdtPr>
              <w:sdtContent>
                <w:r w:rsidR="008832BD" w:rsidRPr="008832BD">
                  <w:rPr>
                    <w:color w:val="000000"/>
                  </w:rPr>
                  <w:t>(DCCEEW, 2024c)</w:t>
                </w:r>
              </w:sdtContent>
            </w:sdt>
            <w:r>
              <w:rPr>
                <w:color w:val="000000"/>
              </w:rPr>
              <w:t>.</w:t>
            </w:r>
            <w:r>
              <w:rPr>
                <w:iCs/>
              </w:rPr>
              <w:t xml:space="preserve"> Although the Recovery Plan also identifies </w:t>
            </w:r>
            <w:r w:rsidRPr="00064F44">
              <w:rPr>
                <w:iCs/>
              </w:rPr>
              <w:t xml:space="preserve">exposure </w:t>
            </w:r>
            <w:r>
              <w:rPr>
                <w:iCs/>
              </w:rPr>
              <w:t xml:space="preserve">of frogs </w:t>
            </w:r>
            <w:r w:rsidRPr="00064F44">
              <w:rPr>
                <w:iCs/>
              </w:rPr>
              <w:t>to harmful levels of ultraviolet</w:t>
            </w:r>
            <w:r>
              <w:rPr>
                <w:iCs/>
              </w:rPr>
              <w:noBreakHyphen/>
            </w:r>
            <w:r w:rsidRPr="00064F44">
              <w:rPr>
                <w:iCs/>
              </w:rPr>
              <w:t>B</w:t>
            </w:r>
            <w:r>
              <w:rPr>
                <w:iCs/>
              </w:rPr>
              <w:t xml:space="preserve"> </w:t>
            </w:r>
            <w:r w:rsidRPr="00064F44">
              <w:rPr>
                <w:iCs/>
              </w:rPr>
              <w:t xml:space="preserve">radiation </w:t>
            </w:r>
            <w:r>
              <w:rPr>
                <w:iCs/>
              </w:rPr>
              <w:t xml:space="preserve">(due to </w:t>
            </w:r>
            <w:r w:rsidRPr="00064F44">
              <w:rPr>
                <w:iCs/>
              </w:rPr>
              <w:t>anthropogenic depletion of the ozone layer</w:t>
            </w:r>
            <w:r>
              <w:rPr>
                <w:iCs/>
              </w:rPr>
              <w:t xml:space="preserve">) as an additional threat. Additionally, the Conservation Advice identifies increased frequency and severity of fire, and increased severity of droughts associated with climate change as threats to GGF </w:t>
            </w:r>
            <w:sdt>
              <w:sdtPr>
                <w:rPr>
                  <w:iCs/>
                  <w:color w:val="000000"/>
                </w:rPr>
                <w:tag w:val="MENDELEY_CITATION_v3_eyJjaXRhdGlvbklEIjoiTUVOREVMRVlfQ0lUQVRJT05fYWI2ODA3ZTItMjlhNi00NWU2LWJiMWYtODk0ZTFlNGQwMzNl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284117271"/>
                <w:placeholder>
                  <w:docPart w:val="2D97A884B2A91649965F0FBA21F0CEB0"/>
                </w:placeholder>
              </w:sdtPr>
              <w:sdtContent>
                <w:r w:rsidR="008832BD" w:rsidRPr="008832BD">
                  <w:rPr>
                    <w:iCs/>
                    <w:color w:val="000000"/>
                  </w:rPr>
                  <w:t>(DCCEEW, 2024c)</w:t>
                </w:r>
              </w:sdtContent>
            </w:sdt>
            <w:r>
              <w:rPr>
                <w:iCs/>
              </w:rPr>
              <w:t>.</w:t>
            </w:r>
          </w:p>
          <w:p w14:paraId="78D31D22" w14:textId="4CBAC1CF" w:rsidR="00FD6ACB" w:rsidRPr="003E1ADD" w:rsidRDefault="00FD6ACB" w:rsidP="002558A9">
            <w:pPr>
              <w:pStyle w:val="Tabletext"/>
            </w:pPr>
            <w:r>
              <w:t xml:space="preserve">The widespread declines and localised extinctions experienced by the species, and the uncertainty surrounding the causes of these declines, suggests that no extant population should be considered secure. Loss of populations due to habitat destruction or disease incursion have been known to occur very rapidly </w:t>
            </w:r>
            <w:sdt>
              <w:sdtPr>
                <w:rPr>
                  <w:color w:val="000000"/>
                </w:rPr>
                <w:tag w:val="MENDELEY_CITATION_v3_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"/>
                <w:id w:val="494991637"/>
                <w:placeholder>
                  <w:docPart w:val="55EBD34AA049614AB817AB2B40C79F09"/>
                </w:placeholder>
              </w:sdtPr>
              <w:sdtContent>
                <w:r w:rsidR="008832BD" w:rsidRPr="008832BD">
                  <w:rPr>
                    <w:rFonts w:eastAsia="Times New Roman"/>
                    <w:color w:val="000000"/>
                  </w:rPr>
                  <w:t>(Clemann and Gillespie, 2012)</w:t>
                </w:r>
              </w:sdtContent>
            </w:sdt>
            <w:r>
              <w:rPr>
                <w:i/>
              </w:rPr>
              <w:t>.</w:t>
            </w:r>
          </w:p>
        </w:tc>
      </w:tr>
      <w:tr w:rsidR="00FD6ACB" w:rsidRPr="002F23FB" w14:paraId="585C58F8" w14:textId="77777777" w:rsidTr="002558A9">
        <w:tc>
          <w:tcPr>
            <w:tcW w:w="1526" w:type="dxa"/>
            <w:vAlign w:val="center"/>
          </w:tcPr>
          <w:p w14:paraId="7EA8E828" w14:textId="77777777" w:rsidR="00FD6ACB" w:rsidRPr="000816D6" w:rsidRDefault="00FD6ACB" w:rsidP="002558A9">
            <w:pPr>
              <w:pStyle w:val="Tabletext"/>
              <w:rPr>
                <w:rFonts w:ascii="Helvetica" w:hAnsi="Helvetica"/>
                <w:b/>
                <w:bCs/>
                <w:sz w:val="14"/>
              </w:rPr>
            </w:pPr>
            <w:r w:rsidRPr="000816D6">
              <w:rPr>
                <w:rFonts w:ascii="Helvetica" w:hAnsi="Helvetica"/>
                <w:b/>
                <w:bCs/>
                <w:sz w:val="14"/>
              </w:rPr>
              <w:lastRenderedPageBreak/>
              <w:t>RELEVANT PLANS AND POLICIES</w:t>
            </w:r>
          </w:p>
        </w:tc>
        <w:tc>
          <w:tcPr>
            <w:tcW w:w="8113" w:type="dxa"/>
            <w:vAlign w:val="center"/>
          </w:tcPr>
          <w:p w14:paraId="30DF5173" w14:textId="19345475" w:rsidR="00FD6ACB" w:rsidRDefault="00FD6ACB" w:rsidP="002558A9">
            <w:pPr>
              <w:pStyle w:val="Tabletext"/>
              <w:rPr>
                <w:color w:val="000000"/>
              </w:rPr>
            </w:pPr>
            <w:r w:rsidRPr="00C2387A">
              <w:t>National</w:t>
            </w:r>
            <w:r w:rsidRPr="00AD7637">
              <w:rPr>
                <w:iCs/>
              </w:rPr>
              <w:t xml:space="preserve"> Recovery Plan for the Southern Bell Frog </w:t>
            </w:r>
            <w:r w:rsidRPr="00227038">
              <w:rPr>
                <w:i/>
                <w:iCs/>
              </w:rPr>
              <w:t>Litoria raniformis</w:t>
            </w:r>
            <w:r>
              <w:t xml:space="preserve"> </w:t>
            </w:r>
            <w:sdt>
              <w:sdtPr>
                <w:rPr>
                  <w:color w:val="000000"/>
                </w:rPr>
                <w:tag w:val="MENDELEY_CITATION_v3_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"/>
                <w:id w:val="-278259402"/>
                <w:placeholder>
                  <w:docPart w:val="55EBD34AA049614AB817AB2B40C79F09"/>
                </w:placeholder>
              </w:sdtPr>
              <w:sdtContent>
                <w:r w:rsidR="008832BD" w:rsidRPr="008832BD">
                  <w:rPr>
                    <w:rFonts w:eastAsia="Times New Roman"/>
                    <w:color w:val="000000"/>
                  </w:rPr>
                  <w:t>(Clemann and Gillespie, 2012)</w:t>
                </w:r>
              </w:sdtContent>
            </w:sdt>
          </w:p>
          <w:p w14:paraId="0244797B" w14:textId="0B48E381" w:rsidR="00FD6ACB" w:rsidRPr="003F08BB" w:rsidRDefault="00FD6ACB" w:rsidP="002558A9">
            <w:pPr>
              <w:pStyle w:val="Tabletext"/>
            </w:pPr>
            <w:r>
              <w:t xml:space="preserve">Conservation Advice for </w:t>
            </w:r>
            <w:r>
              <w:rPr>
                <w:i/>
                <w:iCs/>
              </w:rPr>
              <w:t>Litoria raniformis</w:t>
            </w:r>
            <w:r>
              <w:t xml:space="preserve"> (Southern Bell Frog) </w:t>
            </w:r>
            <w:sdt>
              <w:sdtPr>
                <w:rPr>
                  <w:color w:val="000000"/>
                </w:rPr>
                <w:tag w:val="MENDELEY_CITATION_v3_eyJjaXRhdGlvbklEIjoiTUVOREVMRVlfQ0lUQVRJT05fYmJkNjQ0NDMtYTViZi00OGZlLWE0YTQtYTE1MWU2ZjBmNGZl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592279338"/>
                <w:placeholder>
                  <w:docPart w:val="2D97A884B2A91649965F0FBA21F0CEB0"/>
                </w:placeholder>
              </w:sdtPr>
              <w:sdtContent>
                <w:r w:rsidR="008832BD" w:rsidRPr="008832BD">
                  <w:rPr>
                    <w:color w:val="000000"/>
                  </w:rPr>
                  <w:t>(DCCEEW, 2024c)</w:t>
                </w:r>
              </w:sdtContent>
            </w:sdt>
          </w:p>
          <w:p w14:paraId="17F508DA" w14:textId="401CDA03" w:rsidR="00FD6ACB" w:rsidRDefault="00FD6ACB" w:rsidP="002558A9">
            <w:pPr>
              <w:pStyle w:val="Tabletext"/>
            </w:pPr>
            <w:r w:rsidRPr="00AD7637">
              <w:t>Threat abatement plan for infection of amphibians with chytrid fungus resulting in chytridiomycosis (2016)</w:t>
            </w:r>
            <w:r>
              <w:t xml:space="preserve"> </w:t>
            </w:r>
            <w:sdt>
              <w:sdtPr>
                <w:rPr>
                  <w:color w:val="000000"/>
                </w:rPr>
                <w:tag w:val="MENDELEY_CITATION_v3_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"/>
                <w:id w:val="-789057725"/>
                <w:placeholder>
                  <w:docPart w:val="55EBD34AA049614AB817AB2B40C79F09"/>
                </w:placeholder>
              </w:sdtPr>
              <w:sdtContent>
                <w:r w:rsidR="008832BD" w:rsidRPr="008832BD">
                  <w:rPr>
                    <w:color w:val="000000"/>
                  </w:rPr>
                  <w:t>(DoEE, 2016b)</w:t>
                </w:r>
              </w:sdtContent>
            </w:sdt>
          </w:p>
          <w:p w14:paraId="2E614A45" w14:textId="2EB306FE" w:rsidR="00FD6ACB" w:rsidRDefault="00FD6ACB" w:rsidP="002558A9">
            <w:pPr>
              <w:pStyle w:val="Tabletext"/>
            </w:pPr>
            <w:r>
              <w:t xml:space="preserve">Threat abatement plan for predation by the European red fox </w:t>
            </w:r>
            <w:sdt>
              <w:sdtPr>
                <w:rPr>
                  <w:color w:val="000000"/>
                </w:rPr>
                <w:tag w:val="MENDELEY_CITATION_v3_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"/>
                <w:id w:val="-1390869376"/>
                <w:placeholder>
                  <w:docPart w:val="55EBD34AA049614AB817AB2B40C79F09"/>
                </w:placeholder>
              </w:sdtPr>
              <w:sdtContent>
                <w:r w:rsidR="008832BD" w:rsidRPr="008832BD">
                  <w:rPr>
                    <w:color w:val="000000"/>
                  </w:rPr>
                  <w:t>(DEWHA, 2008e)</w:t>
                </w:r>
              </w:sdtContent>
            </w:sdt>
          </w:p>
          <w:p w14:paraId="656B16F3" w14:textId="59025C75" w:rsidR="00FD6ACB" w:rsidRPr="00AD7637" w:rsidRDefault="00FD6ACB" w:rsidP="002558A9">
            <w:pPr>
              <w:pStyle w:val="Tabletext"/>
            </w:pPr>
            <w:r>
              <w:t xml:space="preserve">Threat abatement plan for predation by feral cats </w:t>
            </w:r>
            <w:sdt>
              <w:sdtPr>
                <w:rPr>
                  <w:color w:val="000000"/>
                </w:rPr>
                <w:tag w:val="MENDELEY_CITATION_v3_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"/>
                <w:id w:val="816225156"/>
                <w:placeholder>
                  <w:docPart w:val="55EBD34AA049614AB817AB2B40C79F09"/>
                </w:placeholder>
              </w:sdtPr>
              <w:sdtContent>
                <w:r w:rsidR="008832BD" w:rsidRPr="008832BD">
                  <w:rPr>
                    <w:color w:val="000000"/>
                  </w:rPr>
                  <w:t>(DoE, 2015c)</w:t>
                </w:r>
              </w:sdtContent>
            </w:sdt>
          </w:p>
        </w:tc>
      </w:tr>
      <w:tr w:rsidR="00FD6ACB" w:rsidRPr="000816D6" w14:paraId="1539EE18" w14:textId="77777777" w:rsidTr="002558A9">
        <w:tc>
          <w:tcPr>
            <w:tcW w:w="1526" w:type="dxa"/>
            <w:vAlign w:val="center"/>
          </w:tcPr>
          <w:p w14:paraId="69CE0320"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SPECIES-SPECIFIC GUIDELINES</w:t>
            </w:r>
          </w:p>
        </w:tc>
        <w:tc>
          <w:tcPr>
            <w:tcW w:w="8113" w:type="dxa"/>
            <w:vAlign w:val="center"/>
          </w:tcPr>
          <w:p w14:paraId="1F5AC515" w14:textId="77777777" w:rsidR="00FD6ACB" w:rsidRPr="0039047E" w:rsidRDefault="00FD6ACB" w:rsidP="002558A9">
            <w:pPr>
              <w:pStyle w:val="Heading4"/>
              <w:spacing w:before="120" w:after="120"/>
            </w:pPr>
            <w:r w:rsidRPr="0039047E">
              <w:t>Commonwealth</w:t>
            </w:r>
          </w:p>
          <w:p w14:paraId="78478407" w14:textId="4107C301" w:rsidR="00FD6ACB" w:rsidRDefault="00FD6ACB" w:rsidP="002558A9">
            <w:pPr>
              <w:pStyle w:val="Tabletext"/>
            </w:pPr>
            <w:r w:rsidRPr="0095745C">
              <w:t>EPBC Act Policy Statement 3.14: Significant impact guidelines for the vulnerable growling grass frog (</w:t>
            </w:r>
            <w:r w:rsidRPr="005C6A75">
              <w:rPr>
                <w:i/>
                <w:iCs/>
              </w:rPr>
              <w:t>Litoria raniformis</w:t>
            </w:r>
            <w:r w:rsidRPr="0095745C">
              <w:t>)</w:t>
            </w:r>
            <w:r>
              <w:t xml:space="preserve"> </w:t>
            </w:r>
            <w:sdt>
              <w:sdtPr>
                <w:rPr>
                  <w:color w:val="000000"/>
                </w:rPr>
                <w:tag w:val="MENDELEY_CITATION_v3_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"/>
                <w:id w:val="-330292998"/>
                <w:placeholder>
                  <w:docPart w:val="55EBD34AA049614AB817AB2B40C79F09"/>
                </w:placeholder>
              </w:sdtPr>
              <w:sdtContent>
                <w:r w:rsidR="008832BD" w:rsidRPr="008832BD">
                  <w:rPr>
                    <w:color w:val="000000"/>
                  </w:rPr>
                  <w:t>(DEWHA, 2009b)</w:t>
                </w:r>
              </w:sdtContent>
            </w:sdt>
          </w:p>
          <w:p w14:paraId="6AA0F2BB" w14:textId="256685D9" w:rsidR="00FD6ACB" w:rsidRPr="005C6A75" w:rsidRDefault="00FD6ACB" w:rsidP="002558A9">
            <w:pPr>
              <w:pStyle w:val="Tabletext"/>
            </w:pPr>
            <w:r>
              <w:t xml:space="preserve">Background Paper to </w:t>
            </w:r>
            <w:r w:rsidRPr="0095745C">
              <w:t>EPBC Act Policy Statement 3.14: Significant impact guidelines for the vulnerable growling grass frog (</w:t>
            </w:r>
            <w:r w:rsidRPr="005C6A75">
              <w:rPr>
                <w:i/>
                <w:iCs/>
              </w:rPr>
              <w:t>Litoria raniformis</w:t>
            </w:r>
            <w:r>
              <w:t xml:space="preserve">) </w:t>
            </w:r>
            <w:sdt>
              <w:sdtPr>
                <w:rPr>
                  <w:color w:val="000000"/>
                </w:rPr>
                <w:tag w:val="MENDELEY_CITATION_v3_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"/>
                <w:id w:val="-624078409"/>
                <w:placeholder>
                  <w:docPart w:val="55EBD34AA049614AB817AB2B40C79F09"/>
                </w:placeholder>
              </w:sdtPr>
              <w:sdtContent>
                <w:r w:rsidR="008832BD" w:rsidRPr="008832BD">
                  <w:rPr>
                    <w:color w:val="000000"/>
                  </w:rPr>
                  <w:t>(DEWHA, 2009c)</w:t>
                </w:r>
              </w:sdtContent>
            </w:sdt>
          </w:p>
          <w:p w14:paraId="3B8CE93E" w14:textId="7B14FB64" w:rsidR="00FD6ACB" w:rsidRDefault="00FD6ACB" w:rsidP="002558A9">
            <w:pPr>
              <w:pStyle w:val="Tabletext"/>
              <w:rPr>
                <w:color w:val="000000"/>
              </w:rPr>
            </w:pPr>
            <w:r w:rsidRPr="0095745C">
              <w:t>Survey Guidelines for Australia's Threatened Frogs. EPBC Act survey guidelines 6.3</w:t>
            </w:r>
            <w:r>
              <w:t xml:space="preserve"> </w:t>
            </w:r>
            <w:sdt>
              <w:sdtPr>
                <w:rPr>
                  <w:color w:val="000000"/>
                </w:rPr>
                <w:tag w:val="MENDELEY_CITATION_v3_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"/>
                <w:id w:val="-1189909285"/>
                <w:placeholder>
                  <w:docPart w:val="55EBD34AA049614AB817AB2B40C79F09"/>
                </w:placeholder>
              </w:sdtPr>
              <w:sdtContent>
                <w:r w:rsidR="008832BD" w:rsidRPr="008832BD">
                  <w:rPr>
                    <w:color w:val="000000"/>
                  </w:rPr>
                  <w:t>(DEWHA, 2010)</w:t>
                </w:r>
              </w:sdtContent>
            </w:sdt>
          </w:p>
          <w:p w14:paraId="27DCCC49" w14:textId="77777777" w:rsidR="00FD6ACB" w:rsidRPr="0039047E" w:rsidRDefault="00FD6ACB" w:rsidP="002558A9">
            <w:pPr>
              <w:pStyle w:val="Heading4"/>
              <w:spacing w:before="120" w:after="120"/>
              <w:rPr>
                <w:b w:val="0"/>
                <w:bCs/>
              </w:rPr>
            </w:pPr>
            <w:r w:rsidRPr="005C6A75">
              <w:t>State</w:t>
            </w:r>
          </w:p>
          <w:p w14:paraId="5C95E169" w14:textId="01CF2E55" w:rsidR="00FD6ACB" w:rsidRDefault="00FD6ACB" w:rsidP="002558A9">
            <w:pPr>
              <w:pStyle w:val="Tabletext"/>
            </w:pPr>
            <w:r>
              <w:t xml:space="preserve">Growling Grass Frog Masterplan for Melbourne’s Growth Corridors Melbourne Strategic Assessment </w:t>
            </w:r>
            <w:sdt>
              <w:sdtPr>
                <w:rPr>
                  <w:color w:val="000000"/>
                </w:rPr>
                <w:tag w:val="MENDELEY_CITATION_v3_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"/>
                <w:id w:val="-1691285720"/>
                <w:placeholder>
                  <w:docPart w:val="55EBD34AA049614AB817AB2B40C79F09"/>
                </w:placeholder>
              </w:sdtPr>
              <w:sdtContent>
                <w:r w:rsidR="008832BD" w:rsidRPr="008832BD">
                  <w:rPr>
                    <w:color w:val="000000"/>
                  </w:rPr>
                  <w:t>(DELWP, 2017c)</w:t>
                </w:r>
              </w:sdtContent>
            </w:sdt>
          </w:p>
          <w:p w14:paraId="7CF571A0" w14:textId="6BE14B02" w:rsidR="00FD6ACB" w:rsidRDefault="00FD6ACB" w:rsidP="002558A9">
            <w:pPr>
              <w:pStyle w:val="Tabletext"/>
            </w:pPr>
            <w:r>
              <w:t xml:space="preserve">Growling Grass Frog Habitat Design Standards Melbourne Strategic Assessment </w:t>
            </w:r>
            <w:sdt>
              <w:sdtPr>
                <w:rPr>
                  <w:color w:val="000000"/>
                </w:rPr>
                <w:tag w:val="MENDELEY_CITATION_v3_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"/>
                <w:id w:val="-1721512032"/>
                <w:placeholder>
                  <w:docPart w:val="55EBD34AA049614AB817AB2B40C79F09"/>
                </w:placeholder>
              </w:sdtPr>
              <w:sdtContent>
                <w:r w:rsidR="008832BD" w:rsidRPr="008832BD">
                  <w:rPr>
                    <w:color w:val="000000"/>
                  </w:rPr>
                  <w:t>(DELWP, 2017b)</w:t>
                </w:r>
              </w:sdtContent>
            </w:sdt>
          </w:p>
          <w:p w14:paraId="6F150A52" w14:textId="627950B1" w:rsidR="00FD6ACB" w:rsidRPr="00980D4D" w:rsidRDefault="00FD6ACB" w:rsidP="002558A9">
            <w:pPr>
              <w:pStyle w:val="Tabletext"/>
            </w:pPr>
            <w:r>
              <w:t xml:space="preserve">Growling Grass Frog Crossing Design Standards Melbourne Strategic Assessment </w:t>
            </w:r>
            <w:sdt>
              <w:sdtPr>
                <w:rPr>
                  <w:color w:val="000000"/>
                </w:rPr>
                <w:tag w:val="MENDELEY_CITATION_v3_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"/>
                <w:id w:val="347147492"/>
                <w:placeholder>
                  <w:docPart w:val="55EBD34AA049614AB817AB2B40C79F09"/>
                </w:placeholder>
              </w:sdtPr>
              <w:sdtContent>
                <w:r w:rsidR="008832BD" w:rsidRPr="008832BD">
                  <w:rPr>
                    <w:color w:val="000000"/>
                  </w:rPr>
                  <w:t>(DELWP, 2017a)</w:t>
                </w:r>
              </w:sdtContent>
            </w:sdt>
          </w:p>
        </w:tc>
      </w:tr>
      <w:tr w:rsidR="00FD6ACB" w:rsidRPr="000816D6" w14:paraId="35A67721" w14:textId="77777777" w:rsidTr="002558A9">
        <w:tc>
          <w:tcPr>
            <w:tcW w:w="1526" w:type="dxa"/>
            <w:vAlign w:val="center"/>
          </w:tcPr>
          <w:p w14:paraId="6A6FBD66"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SPRAT LINK</w:t>
            </w:r>
          </w:p>
        </w:tc>
        <w:tc>
          <w:tcPr>
            <w:tcW w:w="8113" w:type="dxa"/>
            <w:vAlign w:val="center"/>
          </w:tcPr>
          <w:p w14:paraId="5BC1D21D" w14:textId="77777777" w:rsidR="00FD6ACB" w:rsidRPr="003E1ADD" w:rsidRDefault="00FD6ACB" w:rsidP="002558A9">
            <w:pPr>
              <w:pStyle w:val="Tabletext"/>
            </w:pPr>
            <w:r w:rsidRPr="000864BB">
              <w:t>http://www.environment.gov.au/cgi-bin/sprat/public/publicspecies.pl?taxon_id=1828</w:t>
            </w:r>
          </w:p>
        </w:tc>
      </w:tr>
    </w:tbl>
    <w:p w14:paraId="4E350999" w14:textId="77777777" w:rsidR="00FD6ACB"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0FDABB49" w14:textId="77777777" w:rsidTr="002558A9">
        <w:tc>
          <w:tcPr>
            <w:tcW w:w="9622" w:type="dxa"/>
            <w:shd w:val="clear" w:color="auto" w:fill="C9C9C9" w:themeFill="accent3" w:themeFillTint="99"/>
          </w:tcPr>
          <w:p w14:paraId="63BE1FE7" w14:textId="77777777" w:rsidR="00FD6ACB" w:rsidRPr="008F55BC" w:rsidRDefault="00FD6ACB" w:rsidP="002558A9">
            <w:pPr>
              <w:pStyle w:val="Tabletext"/>
              <w:keepNext/>
              <w:keepLines/>
              <w:rPr>
                <w:b/>
                <w:bCs/>
              </w:rPr>
            </w:pPr>
            <w:r>
              <w:rPr>
                <w:rFonts w:ascii="Helvetica" w:hAnsi="Helvetica"/>
                <w:b/>
                <w:sz w:val="16"/>
                <w:szCs w:val="16"/>
              </w:rPr>
              <w:t>APPROACH TO BASELINE DATA</w:t>
            </w:r>
          </w:p>
        </w:tc>
      </w:tr>
    </w:tbl>
    <w:p w14:paraId="554F953E" w14:textId="77777777" w:rsidR="00FD6ACB" w:rsidRPr="0007741A" w:rsidRDefault="00FD6ACB" w:rsidP="00FD6ACB">
      <w:pPr>
        <w:keepNext/>
        <w:keepLines/>
        <w:rPr>
          <w:i/>
          <w:iCs/>
          <w:color w:val="4472C4" w:themeColor="accent1"/>
        </w:rPr>
      </w:pPr>
      <w:r w:rsidRPr="0007741A">
        <w:rPr>
          <w:i/>
          <w:iCs/>
          <w:color w:val="4472C4" w:themeColor="accent1"/>
        </w:rPr>
        <w:t>This section provides a summary of the baseline information used in the assessment. It sets out:</w:t>
      </w:r>
    </w:p>
    <w:p w14:paraId="691D4E6D" w14:textId="77777777" w:rsidR="00FD6ACB" w:rsidRPr="0007741A" w:rsidRDefault="00FD6ACB" w:rsidP="00FD6ACB">
      <w:pPr>
        <w:pStyle w:val="Bullet1"/>
        <w:keepNext/>
        <w:keepLines/>
        <w:rPr>
          <w:i/>
          <w:iCs/>
          <w:color w:val="4472C4" w:themeColor="accent1"/>
        </w:rPr>
      </w:pPr>
      <w:r w:rsidRPr="0007741A">
        <w:rPr>
          <w:i/>
          <w:iCs/>
          <w:color w:val="4472C4" w:themeColor="accent1"/>
        </w:rPr>
        <w:t xml:space="preserve">An overview of the habitat mapping for the species within and outside the </w:t>
      </w:r>
      <w:r>
        <w:rPr>
          <w:i/>
          <w:iCs/>
          <w:color w:val="4472C4" w:themeColor="accent1"/>
        </w:rPr>
        <w:t>Growth Areas</w:t>
      </w:r>
    </w:p>
    <w:p w14:paraId="2456A2D0" w14:textId="77777777" w:rsidR="00FD6ACB" w:rsidRDefault="00FD6ACB" w:rsidP="00FD6ACB">
      <w:pPr>
        <w:pStyle w:val="Bullet1"/>
        <w:keepNext/>
        <w:keepLines/>
        <w:rPr>
          <w:i/>
          <w:iCs/>
          <w:color w:val="4472C4" w:themeColor="accent1"/>
        </w:rPr>
      </w:pPr>
      <w:r w:rsidRPr="0007741A">
        <w:rPr>
          <w:i/>
          <w:iCs/>
          <w:color w:val="4472C4" w:themeColor="accent1"/>
        </w:rPr>
        <w:t>An overview of the population mapping for the species</w:t>
      </w:r>
    </w:p>
    <w:p w14:paraId="2AB0B8AA" w14:textId="77777777" w:rsidR="00FD6ACB" w:rsidRDefault="00FD6ACB" w:rsidP="00FD6ACB">
      <w:pPr>
        <w:keepNext/>
        <w:keepLines/>
        <w:rPr>
          <w:i/>
          <w:color w:val="4472C4" w:themeColor="accent1"/>
        </w:rPr>
      </w:pPr>
      <w:r w:rsidRPr="00B87A7D">
        <w:rPr>
          <w:i/>
          <w:color w:val="4472C4" w:themeColor="accent1"/>
        </w:rPr>
        <w:t xml:space="preserve">Please refer </w:t>
      </w:r>
      <w:r w:rsidRPr="005972DC">
        <w:rPr>
          <w:i/>
          <w:color w:val="4472C4" w:themeColor="accent1"/>
        </w:rPr>
        <w:t xml:space="preserve">to </w:t>
      </w:r>
      <w:r w:rsidRPr="009E63A2">
        <w:rPr>
          <w:i/>
          <w:color w:val="4472C4" w:themeColor="accent1"/>
        </w:rPr>
        <w:t>Chapter 13</w:t>
      </w:r>
      <w:r w:rsidRPr="005972DC">
        <w:rPr>
          <w:i/>
          <w:color w:val="4472C4" w:themeColor="accent1"/>
        </w:rPr>
        <w:t xml:space="preserve"> for</w:t>
      </w:r>
      <w:r w:rsidRPr="00B87A7D">
        <w:rPr>
          <w:i/>
          <w:color w:val="4472C4" w:themeColor="accent1"/>
        </w:rPr>
        <w:t xml:space="preserve"> further details about the approach to threatened species baseline data, including a description of the</w:t>
      </w:r>
      <w:r>
        <w:rPr>
          <w:i/>
          <w:color w:val="4472C4" w:themeColor="accent1"/>
        </w:rPr>
        <w:t xml:space="preserve"> different types and sources of data, as well as some discussion on the interpretation and suitability of the data for use in the impact assessment.</w:t>
      </w:r>
    </w:p>
    <w:p w14:paraId="58A926F3" w14:textId="77777777" w:rsidR="00FD6ACB" w:rsidRPr="00296917" w:rsidRDefault="00FD6ACB" w:rsidP="00FD6ACB">
      <w:pPr>
        <w:keepNext/>
        <w:keepLines/>
        <w:rPr>
          <w:i/>
          <w:color w:val="4472C4" w:themeColor="accent1"/>
        </w:rPr>
      </w:pPr>
    </w:p>
    <w:tbl>
      <w:tblPr>
        <w:tblStyle w:val="TableGrid"/>
        <w:tblW w:w="9639"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26"/>
        <w:gridCol w:w="8113"/>
      </w:tblGrid>
      <w:tr w:rsidR="00FD6ACB" w:rsidRPr="00980D4D" w14:paraId="0A2A3118" w14:textId="77777777" w:rsidTr="002558A9">
        <w:tc>
          <w:tcPr>
            <w:tcW w:w="1526" w:type="dxa"/>
            <w:vMerge w:val="restart"/>
            <w:vAlign w:val="center"/>
          </w:tcPr>
          <w:p w14:paraId="6C482645" w14:textId="77777777" w:rsidR="00FD6ACB" w:rsidRDefault="00FD6ACB" w:rsidP="002558A9">
            <w:pPr>
              <w:pStyle w:val="Tabletext"/>
              <w:keepNext/>
              <w:keepLines/>
              <w:rPr>
                <w:rFonts w:ascii="Helvetica" w:hAnsi="Helvetica"/>
                <w:b/>
                <w:bCs/>
                <w:sz w:val="14"/>
              </w:rPr>
            </w:pPr>
            <w:r>
              <w:rPr>
                <w:rFonts w:ascii="Helvetica" w:hAnsi="Helvetica"/>
                <w:b/>
                <w:bCs/>
                <w:sz w:val="14"/>
              </w:rPr>
              <w:t>HABITAT MAPPING</w:t>
            </w:r>
          </w:p>
        </w:tc>
        <w:tc>
          <w:tcPr>
            <w:tcW w:w="8113" w:type="dxa"/>
            <w:shd w:val="clear" w:color="auto" w:fill="B4C6E7" w:themeFill="accent1" w:themeFillTint="66"/>
            <w:vAlign w:val="center"/>
          </w:tcPr>
          <w:p w14:paraId="26F117C9" w14:textId="77777777" w:rsidR="00FD6ACB" w:rsidRDefault="00FD6ACB" w:rsidP="002558A9">
            <w:pPr>
              <w:pStyle w:val="Bullet1"/>
              <w:keepNext/>
              <w:keepLines/>
              <w:numPr>
                <w:ilvl w:val="0"/>
                <w:numId w:val="0"/>
              </w:numPr>
              <w:ind w:left="360" w:hanging="360"/>
            </w:pPr>
            <w:r w:rsidRPr="000816D6">
              <w:rPr>
                <w:rFonts w:ascii="Helvetica" w:hAnsi="Helvetica"/>
                <w:b/>
                <w:bCs/>
                <w:sz w:val="14"/>
              </w:rPr>
              <w:t xml:space="preserve">WITHIN THE </w:t>
            </w:r>
            <w:r>
              <w:rPr>
                <w:rFonts w:ascii="Helvetica" w:hAnsi="Helvetica"/>
                <w:b/>
                <w:bCs/>
                <w:sz w:val="14"/>
              </w:rPr>
              <w:t>SURVEYED AREAS OF THE GROWTH AREAS</w:t>
            </w:r>
          </w:p>
        </w:tc>
      </w:tr>
      <w:tr w:rsidR="00FD6ACB" w:rsidRPr="00980D4D" w14:paraId="0E8760D1" w14:textId="77777777" w:rsidTr="002558A9">
        <w:trPr>
          <w:trHeight w:val="63"/>
        </w:trPr>
        <w:tc>
          <w:tcPr>
            <w:tcW w:w="1526" w:type="dxa"/>
            <w:vMerge/>
            <w:vAlign w:val="center"/>
          </w:tcPr>
          <w:p w14:paraId="0FAA2C9B" w14:textId="77777777" w:rsidR="00FD6ACB" w:rsidRDefault="00FD6ACB" w:rsidP="002558A9">
            <w:pPr>
              <w:pStyle w:val="Tabletext"/>
              <w:rPr>
                <w:rFonts w:ascii="Helvetica" w:hAnsi="Helvetica"/>
                <w:b/>
                <w:bCs/>
                <w:sz w:val="14"/>
              </w:rPr>
            </w:pPr>
          </w:p>
        </w:tc>
        <w:tc>
          <w:tcPr>
            <w:tcW w:w="8113" w:type="dxa"/>
            <w:tcBorders>
              <w:bottom w:val="single" w:sz="4" w:space="0" w:color="D9D9D9" w:themeColor="background1" w:themeShade="D9"/>
            </w:tcBorders>
            <w:vAlign w:val="center"/>
          </w:tcPr>
          <w:p w14:paraId="0E7DE358" w14:textId="61F2C69E" w:rsidR="00FD6ACB" w:rsidRPr="00C36241" w:rsidRDefault="00FD6ACB" w:rsidP="002558A9">
            <w:pPr>
              <w:pStyle w:val="Tabletext"/>
            </w:pPr>
            <w:r w:rsidRPr="00495244">
              <w:t>Habitat mapping</w:t>
            </w:r>
            <w:r w:rsidRPr="00372909">
              <w:t xml:space="preserve"> for GGF within the surveyed areas of the growth areas </w:t>
            </w:r>
            <w:r>
              <w:t xml:space="preserve">is based on EHP survey results </w:t>
            </w:r>
            <w:sdt>
              <w:sdtPr>
                <w:rPr>
                  <w:color w:val="000000"/>
                </w:rPr>
                <w:tag w:val="MENDELEY_CITATION_v3_eyJjaXRhdGlvbklEIjoiTUVOREVMRVlfQ0lUQVRJT05fOTk3OGFkMDAtZmIyZS00MzU5LTliODMtZTA1M2E3ODdiYWY3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759105526"/>
                <w:placeholder>
                  <w:docPart w:val="55EBD34AA049614AB817AB2B40C79F09"/>
                </w:placeholder>
              </w:sdtPr>
              <w:sdtContent>
                <w:r w:rsidR="008832BD" w:rsidRPr="008832BD">
                  <w:rPr>
                    <w:color w:val="000000"/>
                  </w:rPr>
                  <w:t>(EHP, 2021)</w:t>
                </w:r>
              </w:sdtContent>
            </w:sdt>
            <w:r>
              <w:t xml:space="preserve">. </w:t>
            </w:r>
            <w:r w:rsidRPr="001D67F7">
              <w:t xml:space="preserve">The species was recorded within Cowies Creek during targeted surveys, and the native vegetation along </w:t>
            </w:r>
            <w:r>
              <w:t>Cowies Creek has been mapped as habitat for the species.</w:t>
            </w:r>
          </w:p>
        </w:tc>
      </w:tr>
      <w:tr w:rsidR="00FD6ACB" w:rsidRPr="00980D4D" w14:paraId="59C7B110" w14:textId="77777777" w:rsidTr="002558A9">
        <w:trPr>
          <w:trHeight w:val="253"/>
        </w:trPr>
        <w:tc>
          <w:tcPr>
            <w:tcW w:w="1526" w:type="dxa"/>
            <w:vMerge/>
            <w:vAlign w:val="center"/>
          </w:tcPr>
          <w:p w14:paraId="7A99EE17" w14:textId="77777777" w:rsidR="00FD6ACB" w:rsidRDefault="00FD6ACB" w:rsidP="002558A9">
            <w:pPr>
              <w:pStyle w:val="Tabletext"/>
              <w:rPr>
                <w:rFonts w:ascii="Helvetica" w:hAnsi="Helvetica"/>
                <w:b/>
                <w:bCs/>
                <w:sz w:val="14"/>
              </w:rPr>
            </w:pPr>
          </w:p>
        </w:tc>
        <w:tc>
          <w:tcPr>
            <w:tcW w:w="8113" w:type="dxa"/>
            <w:tcBorders>
              <w:top w:val="single" w:sz="4" w:space="0" w:color="D9D9D9" w:themeColor="background1" w:themeShade="D9"/>
              <w:bottom w:val="single" w:sz="4" w:space="0" w:color="D9D9D9" w:themeColor="background1" w:themeShade="D9"/>
            </w:tcBorders>
            <w:shd w:val="clear" w:color="auto" w:fill="B4C6E7" w:themeFill="accent1" w:themeFillTint="66"/>
            <w:vAlign w:val="center"/>
          </w:tcPr>
          <w:p w14:paraId="7E4FE316" w14:textId="77777777" w:rsidR="00FD6ACB" w:rsidDel="00224CD9" w:rsidRDefault="00FD6ACB" w:rsidP="002558A9">
            <w:pPr>
              <w:pStyle w:val="Bullet1"/>
              <w:keepNext/>
              <w:keepLines/>
              <w:numPr>
                <w:ilvl w:val="0"/>
                <w:numId w:val="0"/>
              </w:numPr>
              <w:ind w:left="357" w:hanging="357"/>
              <w:rPr>
                <w:b/>
                <w:bCs/>
              </w:rPr>
            </w:pPr>
            <w:r w:rsidRPr="001E34D1">
              <w:rPr>
                <w:rFonts w:ascii="Helvetica" w:hAnsi="Helvetica"/>
                <w:b/>
                <w:bCs/>
                <w:sz w:val="14"/>
              </w:rPr>
              <w:t>WITHIN THE UNSURVEYED AREAS OF THE GROWTH AREAS</w:t>
            </w:r>
          </w:p>
        </w:tc>
      </w:tr>
      <w:tr w:rsidR="00FD6ACB" w:rsidRPr="00980D4D" w14:paraId="31EBB466" w14:textId="77777777" w:rsidTr="002558A9">
        <w:trPr>
          <w:trHeight w:val="63"/>
        </w:trPr>
        <w:tc>
          <w:tcPr>
            <w:tcW w:w="1526" w:type="dxa"/>
            <w:vMerge/>
            <w:vAlign w:val="center"/>
          </w:tcPr>
          <w:p w14:paraId="5CE08635" w14:textId="77777777" w:rsidR="00FD6ACB" w:rsidRDefault="00FD6ACB" w:rsidP="002558A9">
            <w:pPr>
              <w:pStyle w:val="Tabletext"/>
              <w:rPr>
                <w:rFonts w:ascii="Helvetica" w:hAnsi="Helvetica"/>
                <w:b/>
                <w:bCs/>
                <w:sz w:val="14"/>
              </w:rPr>
            </w:pPr>
          </w:p>
        </w:tc>
        <w:tc>
          <w:tcPr>
            <w:tcW w:w="8113" w:type="dxa"/>
            <w:tcBorders>
              <w:top w:val="single" w:sz="4" w:space="0" w:color="D9D9D9" w:themeColor="background1" w:themeShade="D9"/>
            </w:tcBorders>
            <w:vAlign w:val="center"/>
          </w:tcPr>
          <w:p w14:paraId="2C897F77" w14:textId="77777777" w:rsidR="00FD6ACB" w:rsidRPr="004B25A5" w:rsidDel="00224CD9" w:rsidRDefault="00FD6ACB" w:rsidP="002558A9">
            <w:pPr>
              <w:pStyle w:val="Tabletext"/>
              <w:rPr>
                <w:b/>
                <w:bCs/>
                <w:highlight w:val="green"/>
              </w:rPr>
            </w:pPr>
            <w:r w:rsidRPr="00D277D7">
              <w:t xml:space="preserve">There </w:t>
            </w:r>
            <w:r>
              <w:t xml:space="preserve">is no potential habitat for GGF in the unsurveyed areas of the growth areas. </w:t>
            </w:r>
          </w:p>
        </w:tc>
      </w:tr>
      <w:tr w:rsidR="00FD6ACB" w:rsidRPr="00980D4D" w14:paraId="6EB055A7" w14:textId="77777777" w:rsidTr="002558A9">
        <w:tc>
          <w:tcPr>
            <w:tcW w:w="1526" w:type="dxa"/>
            <w:vMerge/>
            <w:vAlign w:val="center"/>
          </w:tcPr>
          <w:p w14:paraId="3A74816D"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2295FA4E" w14:textId="77777777" w:rsidR="00FD6ACB" w:rsidRDefault="00FD6ACB" w:rsidP="002558A9">
            <w:pPr>
              <w:pStyle w:val="Bullet1"/>
              <w:numPr>
                <w:ilvl w:val="0"/>
                <w:numId w:val="0"/>
              </w:numPr>
              <w:ind w:left="360" w:hanging="360"/>
            </w:pPr>
            <w:r w:rsidRPr="000816D6">
              <w:rPr>
                <w:rFonts w:ascii="Helvetica" w:hAnsi="Helvetica"/>
                <w:b/>
                <w:bCs/>
                <w:sz w:val="14"/>
              </w:rPr>
              <w:t xml:space="preserve">OUTSIDE THE </w:t>
            </w:r>
            <w:r>
              <w:rPr>
                <w:rFonts w:ascii="Helvetica" w:hAnsi="Helvetica"/>
                <w:b/>
                <w:bCs/>
                <w:sz w:val="14"/>
              </w:rPr>
              <w:t>GROWTH AREAS</w:t>
            </w:r>
          </w:p>
        </w:tc>
      </w:tr>
      <w:tr w:rsidR="00FD6ACB" w:rsidRPr="00980D4D" w14:paraId="3DCCCEC9" w14:textId="77777777" w:rsidTr="002558A9">
        <w:trPr>
          <w:trHeight w:val="63"/>
        </w:trPr>
        <w:tc>
          <w:tcPr>
            <w:tcW w:w="1526" w:type="dxa"/>
            <w:vMerge/>
            <w:vAlign w:val="center"/>
          </w:tcPr>
          <w:p w14:paraId="7DD2E744" w14:textId="77777777" w:rsidR="00FD6ACB" w:rsidRPr="000816D6" w:rsidRDefault="00FD6ACB" w:rsidP="002558A9">
            <w:pPr>
              <w:pStyle w:val="Tabletext"/>
              <w:rPr>
                <w:rFonts w:ascii="Helvetica" w:hAnsi="Helvetica"/>
                <w:b/>
                <w:bCs/>
                <w:sz w:val="14"/>
              </w:rPr>
            </w:pPr>
          </w:p>
        </w:tc>
        <w:tc>
          <w:tcPr>
            <w:tcW w:w="8113" w:type="dxa"/>
            <w:vAlign w:val="center"/>
          </w:tcPr>
          <w:p w14:paraId="1EFF28CC" w14:textId="4640DC82" w:rsidR="00FD6ACB" w:rsidRPr="000D2E45" w:rsidRDefault="00FD6ACB" w:rsidP="002558A9">
            <w:pPr>
              <w:pStyle w:val="Tabletext"/>
            </w:pPr>
            <w:r w:rsidRPr="00D277D7">
              <w:t xml:space="preserve">Habitat mapping across the broader Strategic Assessment Area and Study Area was based on the </w:t>
            </w:r>
            <w:r>
              <w:t>GGF</w:t>
            </w:r>
            <w:r w:rsidRPr="00D277D7">
              <w:t xml:space="preserve"> HIM prepared by DELWP </w:t>
            </w:r>
            <w:sdt>
              <w:sdtPr>
                <w:rPr>
                  <w:color w:val="000000"/>
                </w:rPr>
                <w:tag w:val="MENDELEY_CITATION_v3_eyJjaXRhdGlvbklEIjoiTUVOREVMRVlfQ0lUQVRJT05fMWJmYzE0OWQtYTk2My00ZmM1LTk4MjUtMjlhNjI3ZTU4NGQzIiwicHJvcGVydGllcyI6eyJub3RlSW5kZXgiOjB9LCJpc0VkaXRlZCI6ZmFsc2UsIm1hbnVhbE92ZXJyaWRlIjp7ImNpdGVwcm9jVGV4dCI6IihERUxXUC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
                <w:id w:val="734746395"/>
                <w:placeholder>
                  <w:docPart w:val="55EBD34AA049614AB817AB2B40C79F09"/>
                </w:placeholder>
              </w:sdtPr>
              <w:sdtContent>
                <w:r w:rsidR="008832BD" w:rsidRPr="008832BD">
                  <w:rPr>
                    <w:color w:val="000000"/>
                  </w:rPr>
                  <w:t>(DELWP, 2017d)</w:t>
                </w:r>
              </w:sdtContent>
            </w:sdt>
            <w:r>
              <w:t>.</w:t>
            </w:r>
          </w:p>
        </w:tc>
      </w:tr>
      <w:tr w:rsidR="00FD6ACB" w:rsidRPr="003E1ADD" w14:paraId="3B3172DA" w14:textId="77777777" w:rsidTr="002558A9">
        <w:tc>
          <w:tcPr>
            <w:tcW w:w="1526" w:type="dxa"/>
            <w:vMerge w:val="restart"/>
            <w:vAlign w:val="center"/>
          </w:tcPr>
          <w:p w14:paraId="7525C318" w14:textId="77777777" w:rsidR="00FD6ACB" w:rsidRPr="000816D6" w:rsidRDefault="00FD6ACB" w:rsidP="002558A9">
            <w:pPr>
              <w:pStyle w:val="Tabletext"/>
              <w:rPr>
                <w:rFonts w:ascii="Helvetica" w:hAnsi="Helvetica"/>
                <w:b/>
                <w:bCs/>
                <w:sz w:val="14"/>
              </w:rPr>
            </w:pPr>
            <w:r>
              <w:rPr>
                <w:rFonts w:ascii="Helvetica" w:hAnsi="Helvetica"/>
                <w:b/>
                <w:bCs/>
                <w:sz w:val="14"/>
              </w:rPr>
              <w:t>POPULATION MAPPING</w:t>
            </w:r>
          </w:p>
        </w:tc>
        <w:tc>
          <w:tcPr>
            <w:tcW w:w="8113" w:type="dxa"/>
            <w:shd w:val="clear" w:color="auto" w:fill="B4C6E7" w:themeFill="accent1" w:themeFillTint="66"/>
            <w:vAlign w:val="center"/>
          </w:tcPr>
          <w:p w14:paraId="44BA53E6" w14:textId="77777777" w:rsidR="00FD6ACB" w:rsidRPr="00BB022D" w:rsidRDefault="00FD6ACB" w:rsidP="002558A9">
            <w:pPr>
              <w:pStyle w:val="Bullet1"/>
              <w:numPr>
                <w:ilvl w:val="0"/>
                <w:numId w:val="0"/>
              </w:numPr>
              <w:ind w:left="360" w:hanging="360"/>
            </w:pPr>
            <w:r w:rsidRPr="000816D6">
              <w:rPr>
                <w:rFonts w:ascii="Helvetica" w:hAnsi="Helvetica"/>
                <w:b/>
                <w:bCs/>
                <w:sz w:val="14"/>
              </w:rPr>
              <w:t>RECORD SELECTION</w:t>
            </w:r>
          </w:p>
        </w:tc>
      </w:tr>
      <w:tr w:rsidR="00FD6ACB" w:rsidRPr="003E1ADD" w14:paraId="0764BAF8" w14:textId="77777777" w:rsidTr="002558A9">
        <w:tc>
          <w:tcPr>
            <w:tcW w:w="1526" w:type="dxa"/>
            <w:vMerge/>
            <w:vAlign w:val="center"/>
          </w:tcPr>
          <w:p w14:paraId="730FD5EE" w14:textId="77777777" w:rsidR="00FD6ACB" w:rsidRDefault="00FD6ACB" w:rsidP="002558A9">
            <w:pPr>
              <w:pStyle w:val="Tabletext"/>
              <w:rPr>
                <w:rFonts w:ascii="Helvetica" w:hAnsi="Helvetica"/>
                <w:b/>
                <w:bCs/>
                <w:sz w:val="14"/>
              </w:rPr>
            </w:pPr>
          </w:p>
        </w:tc>
        <w:tc>
          <w:tcPr>
            <w:tcW w:w="8113" w:type="dxa"/>
            <w:vAlign w:val="center"/>
          </w:tcPr>
          <w:p w14:paraId="418F0944" w14:textId="77777777" w:rsidR="00FD6ACB" w:rsidRDefault="00FD6ACB" w:rsidP="002558A9">
            <w:pPr>
              <w:pStyle w:val="Tabletext"/>
            </w:pPr>
            <w:r w:rsidRPr="00144837">
              <w:t xml:space="preserve">Species records were compiled from the </w:t>
            </w:r>
            <w:r>
              <w:t>following sources:</w:t>
            </w:r>
          </w:p>
          <w:p w14:paraId="27634EA5" w14:textId="77777777" w:rsidR="00FD6ACB" w:rsidRDefault="00FD6ACB" w:rsidP="002558A9">
            <w:pPr>
              <w:pStyle w:val="Bullet1"/>
            </w:pPr>
            <w:r>
              <w:t xml:space="preserve">The </w:t>
            </w:r>
            <w:r w:rsidRPr="00144837">
              <w:t>VBA</w:t>
            </w:r>
            <w:r>
              <w:t>. R</w:t>
            </w:r>
            <w:r w:rsidRPr="0065590E">
              <w:t>ecords were filtered to remove records prior to 1990 for the purpose of the impact assessment</w:t>
            </w:r>
          </w:p>
          <w:p w14:paraId="27CCDAB9" w14:textId="75B12947" w:rsidR="00FD6ACB" w:rsidRDefault="00FD6ACB" w:rsidP="002558A9">
            <w:pPr>
              <w:pStyle w:val="Bullet1"/>
            </w:pPr>
            <w:r>
              <w:t>S</w:t>
            </w:r>
            <w:r w:rsidRPr="00144837">
              <w:t>urveys undertaken by EHP</w:t>
            </w:r>
            <w:r>
              <w:t xml:space="preserve"> for the Strategic Assessment </w:t>
            </w:r>
            <w:sdt>
              <w:sdtPr>
                <w:rPr>
                  <w:color w:val="000000"/>
                </w:rPr>
                <w:tag w:val="MENDELEY_CITATION_v3_eyJjaXRhdGlvbklEIjoiTUVOREVMRVlfQ0lUQVRJT05fM2I1YTM5NGMtY2FmOC00OTYzLWFkZjAtZWFiMWQzMWM3Mjhj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7179747"/>
                <w:placeholder>
                  <w:docPart w:val="2D97A884B2A91649965F0FBA21F0CEB0"/>
                </w:placeholder>
              </w:sdtPr>
              <w:sdtContent>
                <w:r w:rsidR="008832BD" w:rsidRPr="008832BD">
                  <w:rPr>
                    <w:color w:val="000000"/>
                  </w:rPr>
                  <w:t>(EHP, 2021)</w:t>
                </w:r>
              </w:sdtContent>
            </w:sdt>
            <w:r>
              <w:t xml:space="preserve">, and for an individual landholder in the WGGA </w:t>
            </w:r>
            <w:sdt>
              <w:sdtPr>
                <w:rPr>
                  <w:color w:val="000000"/>
                </w:rPr>
                <w:tag w:val="MENDELEY_CITATION_v3_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"/>
                <w:id w:val="1850373017"/>
                <w:placeholder>
                  <w:docPart w:val="2D97A884B2A91649965F0FBA21F0CEB0"/>
                </w:placeholder>
              </w:sdtPr>
              <w:sdtContent>
                <w:r w:rsidR="008832BD" w:rsidRPr="008832BD">
                  <w:rPr>
                    <w:color w:val="000000"/>
                  </w:rPr>
                  <w:t>(EHP, 2025)</w:t>
                </w:r>
              </w:sdtContent>
            </w:sdt>
          </w:p>
          <w:p w14:paraId="78EFA952" w14:textId="408A22AD" w:rsidR="00FD6ACB" w:rsidRPr="0070144B" w:rsidRDefault="00FD6ACB" w:rsidP="002558A9">
            <w:pPr>
              <w:pStyle w:val="Bullet1"/>
            </w:pPr>
            <w:r>
              <w:t xml:space="preserve">A report by Beacon Ecological </w:t>
            </w:r>
            <w:sdt>
              <w:sdtPr>
                <w:rPr>
                  <w:color w:val="000000"/>
                </w:rPr>
                <w:tag w:val="MENDELEY_CITATION_v3_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"/>
                <w:id w:val="546104998"/>
                <w:placeholder>
                  <w:docPart w:val="55EBD34AA049614AB817AB2B40C79F09"/>
                </w:placeholder>
              </w:sdtPr>
              <w:sdtContent>
                <w:r w:rsidR="008832BD" w:rsidRPr="008832BD">
                  <w:rPr>
                    <w:color w:val="000000"/>
                  </w:rPr>
                  <w:t>(Beacon Ecological, 2010)</w:t>
                </w:r>
              </w:sdtContent>
            </w:sdt>
          </w:p>
          <w:p w14:paraId="1D3F9EE2" w14:textId="3DF0BFF7" w:rsidR="00FD6ACB" w:rsidRDefault="00FD6ACB" w:rsidP="002558A9">
            <w:pPr>
              <w:pStyle w:val="Bullet1"/>
            </w:pPr>
            <w:r>
              <w:t xml:space="preserve">Surveys by the Victorian Government Department of Justice and Community Safety </w:t>
            </w:r>
            <w:sdt>
              <w:sdtPr>
                <w:rPr>
                  <w:color w:val="000000"/>
                </w:rPr>
                <w:tag w:val="MENDELEY_CITATION_v3_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"/>
                <w:id w:val="-357809407"/>
                <w:placeholder>
                  <w:docPart w:val="2D97A884B2A91649965F0FBA21F0CEB0"/>
                </w:placeholder>
              </w:sdtPr>
              <w:sdtContent>
                <w:r w:rsidR="008832BD" w:rsidRPr="008832BD">
                  <w:rPr>
                    <w:color w:val="000000"/>
                  </w:rPr>
                  <w:t>(DJCS, 2023)</w:t>
                </w:r>
              </w:sdtContent>
            </w:sdt>
          </w:p>
          <w:p w14:paraId="2CBF13C0" w14:textId="42959888" w:rsidR="00FD6ACB" w:rsidRPr="00EB3BD0" w:rsidRDefault="00FD6ACB" w:rsidP="002558A9">
            <w:pPr>
              <w:pStyle w:val="Bullet1"/>
            </w:pPr>
            <w:r>
              <w:t xml:space="preserve">A site inspection by Tactecol Consulting </w:t>
            </w:r>
            <w:sdt>
              <w:sdtPr>
                <w:rPr>
                  <w:color w:val="000000"/>
                </w:rPr>
                <w:tag w:val="MENDELEY_CITATION_v3_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"/>
                <w:id w:val="1663278251"/>
                <w:placeholder>
                  <w:docPart w:val="2D97A884B2A91649965F0FBA21F0CEB0"/>
                </w:placeholder>
              </w:sdtPr>
              <w:sdtContent>
                <w:r w:rsidR="008832BD" w:rsidRPr="008832BD">
                  <w:rPr>
                    <w:color w:val="000000"/>
                  </w:rPr>
                  <w:t>(Tactecol consulting, 2025)</w:t>
                </w:r>
              </w:sdtContent>
            </w:sdt>
          </w:p>
          <w:p w14:paraId="396589D0" w14:textId="77777777" w:rsidR="00FD6ACB" w:rsidRPr="00144837" w:rsidRDefault="00FD6ACB" w:rsidP="002558A9">
            <w:pPr>
              <w:pStyle w:val="Bullet1"/>
            </w:pPr>
            <w:r>
              <w:t>Additional records collected by the City of Greater Geelong at Fyansford</w:t>
            </w:r>
          </w:p>
        </w:tc>
      </w:tr>
      <w:tr w:rsidR="00FD6ACB" w:rsidRPr="003E1ADD" w14:paraId="38C21DD8" w14:textId="77777777" w:rsidTr="002558A9">
        <w:tc>
          <w:tcPr>
            <w:tcW w:w="1526" w:type="dxa"/>
            <w:vMerge/>
            <w:vAlign w:val="center"/>
          </w:tcPr>
          <w:p w14:paraId="3E657DBB"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56954D44" w14:textId="77777777" w:rsidR="00FD6ACB" w:rsidRPr="00BB022D" w:rsidRDefault="00FD6ACB" w:rsidP="002558A9">
            <w:pPr>
              <w:pStyle w:val="Bullet1"/>
              <w:numPr>
                <w:ilvl w:val="0"/>
                <w:numId w:val="0"/>
              </w:numPr>
              <w:ind w:left="360" w:hanging="360"/>
            </w:pPr>
            <w:r>
              <w:rPr>
                <w:rFonts w:ascii="Helvetica" w:hAnsi="Helvetica"/>
                <w:b/>
                <w:bCs/>
                <w:sz w:val="14"/>
              </w:rPr>
              <w:t>RECORD DOWNLOAD DATE</w:t>
            </w:r>
          </w:p>
        </w:tc>
      </w:tr>
      <w:tr w:rsidR="00FD6ACB" w:rsidRPr="003E1ADD" w14:paraId="79EEDC7C" w14:textId="77777777" w:rsidTr="002558A9">
        <w:tc>
          <w:tcPr>
            <w:tcW w:w="1526" w:type="dxa"/>
            <w:vMerge/>
            <w:vAlign w:val="center"/>
          </w:tcPr>
          <w:p w14:paraId="09FFAFC7" w14:textId="77777777" w:rsidR="00FD6ACB" w:rsidRDefault="00FD6ACB" w:rsidP="002558A9">
            <w:pPr>
              <w:pStyle w:val="Tabletext"/>
              <w:rPr>
                <w:rFonts w:ascii="Helvetica" w:hAnsi="Helvetica"/>
                <w:b/>
                <w:bCs/>
                <w:sz w:val="14"/>
              </w:rPr>
            </w:pPr>
          </w:p>
        </w:tc>
        <w:tc>
          <w:tcPr>
            <w:tcW w:w="8113" w:type="dxa"/>
            <w:vAlign w:val="center"/>
          </w:tcPr>
          <w:p w14:paraId="310723A2" w14:textId="77777777" w:rsidR="00FD6ACB" w:rsidRPr="00EE497E" w:rsidRDefault="00FD6ACB" w:rsidP="002558A9">
            <w:pPr>
              <w:pStyle w:val="Bullet1"/>
              <w:numPr>
                <w:ilvl w:val="0"/>
                <w:numId w:val="0"/>
              </w:numPr>
              <w:ind w:left="360" w:hanging="360"/>
            </w:pPr>
            <w:r w:rsidRPr="00144837">
              <w:t xml:space="preserve">VBA records for GGF used in this assessment were downloaded in </w:t>
            </w:r>
            <w:r>
              <w:t>February 2025.</w:t>
            </w:r>
          </w:p>
        </w:tc>
      </w:tr>
      <w:tr w:rsidR="00FD6ACB" w:rsidRPr="003E1ADD" w14:paraId="3650C709" w14:textId="77777777" w:rsidTr="002558A9">
        <w:tc>
          <w:tcPr>
            <w:tcW w:w="1526" w:type="dxa"/>
            <w:vMerge/>
            <w:vAlign w:val="center"/>
          </w:tcPr>
          <w:p w14:paraId="5B8D6AB2"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5B430CD9" w14:textId="77777777" w:rsidR="00FD6ACB" w:rsidRPr="00BB022D" w:rsidRDefault="00FD6ACB" w:rsidP="002558A9">
            <w:pPr>
              <w:pStyle w:val="Bullet1"/>
              <w:keepNext/>
              <w:keepLines/>
              <w:numPr>
                <w:ilvl w:val="0"/>
                <w:numId w:val="0"/>
              </w:numPr>
              <w:ind w:left="357" w:hanging="357"/>
            </w:pPr>
            <w:r>
              <w:rPr>
                <w:rFonts w:ascii="Helvetica" w:hAnsi="Helvetica"/>
                <w:b/>
                <w:bCs/>
                <w:sz w:val="14"/>
              </w:rPr>
              <w:t>POPULATION DEFINITION</w:t>
            </w:r>
          </w:p>
        </w:tc>
      </w:tr>
      <w:tr w:rsidR="00FD6ACB" w:rsidRPr="003E1ADD" w14:paraId="260035CE" w14:textId="77777777" w:rsidTr="002558A9">
        <w:tc>
          <w:tcPr>
            <w:tcW w:w="1526" w:type="dxa"/>
            <w:vMerge/>
            <w:vAlign w:val="center"/>
          </w:tcPr>
          <w:p w14:paraId="53F074D1" w14:textId="77777777" w:rsidR="00FD6ACB" w:rsidRDefault="00FD6ACB" w:rsidP="002558A9">
            <w:pPr>
              <w:pStyle w:val="Tabletext"/>
              <w:rPr>
                <w:rFonts w:ascii="Helvetica" w:hAnsi="Helvetica"/>
                <w:b/>
                <w:bCs/>
                <w:sz w:val="14"/>
              </w:rPr>
            </w:pPr>
          </w:p>
        </w:tc>
        <w:tc>
          <w:tcPr>
            <w:tcW w:w="8113" w:type="dxa"/>
            <w:vAlign w:val="center"/>
          </w:tcPr>
          <w:p w14:paraId="4ABE59E1" w14:textId="77777777" w:rsidR="00FD6ACB" w:rsidRDefault="00FD6ACB" w:rsidP="002558A9">
            <w:pPr>
              <w:pStyle w:val="Tabletext"/>
              <w:spacing w:before="120" w:after="120"/>
            </w:pPr>
            <w:r>
              <w:t>For the purposes of this Strategic Assessment Report, the following definitions are applied to GGF:</w:t>
            </w:r>
          </w:p>
          <w:p w14:paraId="038AF26C" w14:textId="77777777" w:rsidR="00FD6ACB" w:rsidRPr="00B8015A" w:rsidRDefault="00FD6ACB" w:rsidP="002558A9">
            <w:pPr>
              <w:pStyle w:val="Bullet1"/>
            </w:pPr>
            <w:r>
              <w:t>P</w:t>
            </w:r>
            <w:r w:rsidRPr="00EF3A5F">
              <w:t>opulati</w:t>
            </w:r>
            <w:r w:rsidRPr="00B8015A">
              <w:t>on: a group of GGF present at a discrete wetland site</w:t>
            </w:r>
          </w:p>
          <w:p w14:paraId="0482B902" w14:textId="04917555" w:rsidR="00FD6ACB" w:rsidRPr="00BB022D" w:rsidRDefault="00FD6ACB" w:rsidP="002558A9">
            <w:pPr>
              <w:pStyle w:val="Bullet1"/>
            </w:pPr>
            <w:r>
              <w:t>M</w:t>
            </w:r>
            <w:r w:rsidRPr="00EF3A5F">
              <w:t>etapopulation:</w:t>
            </w:r>
            <w:r>
              <w:t xml:space="preserve"> </w:t>
            </w:r>
            <w:r w:rsidRPr="00D9566F">
              <w:t>multiple populations connected by migration</w:t>
            </w:r>
            <w:r>
              <w:t xml:space="preserve"> </w:t>
            </w:r>
            <w:sdt>
              <w:sdtPr>
                <w:rPr>
                  <w:color w:val="000000"/>
                </w:rPr>
                <w:tag w:val="MENDELEY_CITATION_v3_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"/>
                <w:id w:val="1703590638"/>
                <w:placeholder>
                  <w:docPart w:val="55EBD34AA049614AB817AB2B40C79F09"/>
                </w:placeholder>
              </w:sdtPr>
              <w:sdtContent>
                <w:r w:rsidR="008832BD" w:rsidRPr="008832BD">
                  <w:rPr>
                    <w:color w:val="000000"/>
                  </w:rPr>
                  <w:t>(DELWP, 2017b)</w:t>
                </w:r>
              </w:sdtContent>
            </w:sdt>
            <w:r>
              <w:t xml:space="preserve"> </w:t>
            </w:r>
          </w:p>
        </w:tc>
      </w:tr>
    </w:tbl>
    <w:p w14:paraId="711CDC86" w14:textId="77777777" w:rsidR="00FD6ACB"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21FD6751" w14:textId="77777777" w:rsidTr="002558A9">
        <w:tc>
          <w:tcPr>
            <w:tcW w:w="9622" w:type="dxa"/>
            <w:shd w:val="clear" w:color="auto" w:fill="C9C9C9" w:themeFill="accent3" w:themeFillTint="99"/>
          </w:tcPr>
          <w:p w14:paraId="7B4505D3" w14:textId="77777777" w:rsidR="00FD6ACB" w:rsidRPr="008F55BC" w:rsidRDefault="00FD6ACB" w:rsidP="002558A9">
            <w:pPr>
              <w:pStyle w:val="Tabletext"/>
              <w:keepNext/>
              <w:keepLines/>
              <w:rPr>
                <w:b/>
                <w:bCs/>
              </w:rPr>
            </w:pPr>
            <w:r>
              <w:rPr>
                <w:rFonts w:ascii="Helvetica" w:hAnsi="Helvetica"/>
                <w:b/>
                <w:sz w:val="16"/>
                <w:szCs w:val="16"/>
              </w:rPr>
              <w:t>OC</w:t>
            </w:r>
            <w:r w:rsidRPr="008F55BC">
              <w:rPr>
                <w:rFonts w:ascii="Helvetica" w:hAnsi="Helvetica"/>
                <w:b/>
                <w:sz w:val="16"/>
                <w:szCs w:val="16"/>
              </w:rPr>
              <w:t>C</w:t>
            </w:r>
            <w:r>
              <w:rPr>
                <w:rFonts w:ascii="Helvetica" w:hAnsi="Helvetica"/>
                <w:b/>
                <w:sz w:val="16"/>
                <w:szCs w:val="16"/>
              </w:rPr>
              <w:t>URRENCE IN THE STUDY AREA</w:t>
            </w:r>
          </w:p>
        </w:tc>
      </w:tr>
    </w:tbl>
    <w:p w14:paraId="1171450D" w14:textId="77777777" w:rsidR="00FD6ACB" w:rsidRPr="003B08F2" w:rsidRDefault="00FD6ACB" w:rsidP="00FD6ACB">
      <w:pPr>
        <w:rPr>
          <w:i/>
          <w:iCs/>
          <w:color w:val="4472C4" w:themeColor="accent1"/>
        </w:rPr>
      </w:pPr>
      <w:r w:rsidRPr="00271C7B">
        <w:rPr>
          <w:i/>
          <w:iCs/>
          <w:color w:val="4472C4" w:themeColor="accent1"/>
        </w:rPr>
        <w:t>This section describes the occurrence of the species in the Study Area. It includes reference to map</w:t>
      </w:r>
      <w:r>
        <w:rPr>
          <w:i/>
          <w:iCs/>
          <w:color w:val="4472C4" w:themeColor="accent1"/>
        </w:rPr>
        <w:t>s</w:t>
      </w:r>
      <w:r w:rsidRPr="00271C7B">
        <w:rPr>
          <w:i/>
          <w:iCs/>
          <w:color w:val="4472C4" w:themeColor="accent1"/>
        </w:rPr>
        <w:t xml:space="preserve"> of records and habitat which can be viewed as separate file</w:t>
      </w:r>
      <w:r>
        <w:rPr>
          <w:i/>
          <w:iCs/>
          <w:color w:val="4472C4" w:themeColor="accent1"/>
        </w:rPr>
        <w:t>s</w:t>
      </w:r>
      <w:r w:rsidRPr="00271C7B">
        <w:rPr>
          <w:i/>
          <w:iCs/>
          <w:color w:val="4472C4" w:themeColor="accent1"/>
        </w:rPr>
        <w:t>. The map</w:t>
      </w:r>
      <w:r>
        <w:rPr>
          <w:i/>
          <w:iCs/>
          <w:color w:val="4472C4" w:themeColor="accent1"/>
        </w:rPr>
        <w:t>s</w:t>
      </w:r>
      <w:r w:rsidRPr="00271C7B">
        <w:rPr>
          <w:i/>
          <w:iCs/>
          <w:color w:val="4472C4" w:themeColor="accent1"/>
        </w:rPr>
        <w:t xml:space="preserve"> provide critical context for the assessment and should be viewed in conjunction with the text presented in this assessment. </w:t>
      </w:r>
    </w:p>
    <w:p w14:paraId="4172C729" w14:textId="77777777" w:rsidR="00FD6ACB" w:rsidRDefault="00FD6ACB" w:rsidP="00FD6ACB">
      <w:r>
        <w:t xml:space="preserve">GGF occurs within Cowies Creek in the Strategic Assessment Area (including within the WGGA) and in a variety of other locations throughout the broader Study Area. There is no suitable habitat for the species in the NGGA and it is not present in that growth area. </w:t>
      </w:r>
    </w:p>
    <w:p w14:paraId="6B4F35A7" w14:textId="25DB6526" w:rsidR="00FD6ACB" w:rsidRDefault="00FD6ACB" w:rsidP="00FD6ACB">
      <w:r w:rsidRPr="0097334C">
        <w:t xml:space="preserve">See </w:t>
      </w:r>
      <w:hyperlink r:id="rId19" w:history="1">
        <w:r w:rsidRPr="000A7CC3">
          <w:rPr>
            <w:rStyle w:val="Hyperlink"/>
          </w:rPr>
          <w:t>Map 19-4</w:t>
        </w:r>
      </w:hyperlink>
      <w:r w:rsidRPr="0097334C">
        <w:t xml:space="preserve"> for a map of GGF records and habitat in the Cowies Creek corridor, and </w:t>
      </w:r>
      <w:hyperlink r:id="rId20" w:history="1">
        <w:r w:rsidRPr="000A7CC3">
          <w:rPr>
            <w:rStyle w:val="Hyperlink"/>
          </w:rPr>
          <w:t>Map 19-5</w:t>
        </w:r>
      </w:hyperlink>
      <w:r w:rsidRPr="0097334C">
        <w:t xml:space="preserve"> </w:t>
      </w:r>
      <w:r w:rsidRPr="005972DC">
        <w:t>for</w:t>
      </w:r>
      <w:r>
        <w:t xml:space="preserve"> records and modelled habitat across the broader Study Area. </w:t>
      </w:r>
    </w:p>
    <w:p w14:paraId="58CA25A0" w14:textId="77777777" w:rsidR="00FD6ACB" w:rsidRPr="00537A69" w:rsidRDefault="00FD6ACB" w:rsidP="00FD6ACB">
      <w:pPr>
        <w:pStyle w:val="Heading3"/>
      </w:pPr>
      <w:r>
        <w:t>Occurrence within the Strategic Assessment Area</w:t>
      </w:r>
    </w:p>
    <w:p w14:paraId="5E1262C9" w14:textId="77777777" w:rsidR="00FD6ACB" w:rsidRDefault="00FD6ACB" w:rsidP="00FD6ACB">
      <w:pPr>
        <w:pStyle w:val="Heading4"/>
      </w:pPr>
      <w:r>
        <w:t>Occurrence in the Cowies Creek corridor</w:t>
      </w:r>
    </w:p>
    <w:p w14:paraId="026495EF" w14:textId="77777777" w:rsidR="00FD6ACB" w:rsidRDefault="00FD6ACB" w:rsidP="00FD6ACB">
      <w:r>
        <w:t xml:space="preserve">Cowies Creek supports an </w:t>
      </w:r>
      <w:r w:rsidRPr="00B8015A">
        <w:t>important metapopulation</w:t>
      </w:r>
      <w:r>
        <w:t xml:space="preserve"> of GGF both within and downstream of the WGGA. See below for discussion. </w:t>
      </w:r>
    </w:p>
    <w:p w14:paraId="67D8AE4A" w14:textId="77777777" w:rsidR="00FD6ACB" w:rsidRDefault="00FD6ACB" w:rsidP="00FD6ACB">
      <w:pPr>
        <w:pStyle w:val="Heading5"/>
      </w:pPr>
      <w:r>
        <w:lastRenderedPageBreak/>
        <w:t>Cowies Creek within the WGGA</w:t>
      </w:r>
    </w:p>
    <w:p w14:paraId="7EA33D20" w14:textId="77777777" w:rsidR="00FD6ACB" w:rsidRDefault="00FD6ACB" w:rsidP="00FD6ACB">
      <w:pPr>
        <w:keepNext/>
        <w:keepLines/>
      </w:pPr>
      <w:r w:rsidRPr="00C53ED1">
        <w:t>Cowies Creek within the WGGA</w:t>
      </w:r>
      <w:r>
        <w:t xml:space="preserve"> runs along the northern border of the Creamery Road Precinct. The northern boundary of the precinct is near a railway line and the creek occurs close to the line on a number of occasions. </w:t>
      </w:r>
    </w:p>
    <w:p w14:paraId="576CE936" w14:textId="7D323F08" w:rsidR="00FD6ACB" w:rsidRDefault="00FD6ACB" w:rsidP="00FD6ACB">
      <w:pPr>
        <w:keepNext/>
        <w:keepLines/>
      </w:pPr>
      <w:r>
        <w:t xml:space="preserve">EHP </w:t>
      </w:r>
      <w:sdt>
        <w:sdtPr>
          <w:rPr>
            <w:color w:val="000000"/>
          </w:rPr>
          <w:tag w:val="MENDELEY_CITATION_v3_eyJjaXRhdGlvbklEIjoiTUVOREVMRVlfQ0lUQVRJT05fYmZlYTBlNGItYTU1OC00ZTYwLWJjZDUtMzk3NDY5N2EyZGRm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237359330"/>
          <w:placeholder>
            <w:docPart w:val="55EBD34AA049614AB817AB2B40C79F09"/>
          </w:placeholder>
        </w:sdtPr>
        <w:sdtContent>
          <w:r w:rsidR="008832BD" w:rsidRPr="008832BD">
            <w:rPr>
              <w:color w:val="000000"/>
            </w:rPr>
            <w:t>(EHP, 2021)</w:t>
          </w:r>
        </w:sdtContent>
      </w:sdt>
      <w:r>
        <w:t xml:space="preserve"> carried out targeted surveys for the strategic assessment along Cowies Creek in the WGGA </w:t>
      </w:r>
      <w:r w:rsidRPr="0095695B">
        <w:t>on two occasions (6</w:t>
      </w:r>
      <w:r>
        <w:t> </w:t>
      </w:r>
      <w:r w:rsidRPr="0095695B">
        <w:t>December 2019 and 12 January 2020)</w:t>
      </w:r>
      <w:r>
        <w:t xml:space="preserve">. They recorded approximately 50 individuals across four sites. EHP considered that the area supported an important population (particularly because it contained a range of key habitat attributes) and that Cowies Creek was an important habitat corridor through the growth area. </w:t>
      </w:r>
    </w:p>
    <w:p w14:paraId="083BAEBD" w14:textId="6FD64C85" w:rsidR="00FD6ACB" w:rsidRDefault="00FD6ACB" w:rsidP="00FD6ACB">
      <w:r>
        <w:t xml:space="preserve">GGF was also recorded in the Cowies Creek corridor in 2022 by Tactecol Consulting. A site inspection was undertaken on the </w:t>
      </w:r>
      <w:proofErr w:type="gramStart"/>
      <w:r>
        <w:t>23</w:t>
      </w:r>
      <w:r w:rsidRPr="00E736BB">
        <w:rPr>
          <w:vertAlign w:val="superscript"/>
        </w:rPr>
        <w:t>rd</w:t>
      </w:r>
      <w:proofErr w:type="gramEnd"/>
      <w:r>
        <w:t xml:space="preserve"> February 2022. During this inspection, at least 6 juvenile frogs were observed in Cowies Creek. These individuals were considered to have metamorphosed recently, and are assumed to be the result of successful breeding in the 2021-22 breeding season in Cowies Creek </w:t>
      </w:r>
      <w:sdt>
        <w:sdtPr>
          <w:rPr>
            <w:color w:val="000000"/>
          </w:rPr>
          <w:tag w:val="MENDELEY_CITATION_v3_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"/>
          <w:id w:val="-1514139754"/>
          <w:placeholder>
            <w:docPart w:val="2D97A884B2A91649965F0FBA21F0CEB0"/>
          </w:placeholder>
        </w:sdtPr>
        <w:sdtContent>
          <w:r w:rsidR="008832BD" w:rsidRPr="008832BD">
            <w:rPr>
              <w:color w:val="000000"/>
            </w:rPr>
            <w:t>(Tactecol consulting, 2025)</w:t>
          </w:r>
        </w:sdtContent>
      </w:sdt>
      <w:r>
        <w:rPr>
          <w:color w:val="000000"/>
        </w:rPr>
        <w:t>.</w:t>
      </w:r>
    </w:p>
    <w:p w14:paraId="74AB2E45" w14:textId="12A9436A" w:rsidR="00FD6ACB" w:rsidRDefault="00FD6ACB" w:rsidP="00FD6ACB">
      <w:r>
        <w:t xml:space="preserve">Further surveys by EHP in Cowies Creek in the WGGA were undertaken on three nights in February and March of 2024. Four individuals were recorded during surveys. EHP concluded that these records are likely part of the broader Cowies Creek population recorded in 2019 and 2020 by EHP (as above) </w:t>
      </w:r>
      <w:sdt>
        <w:sdtPr>
          <w:rPr>
            <w:color w:val="000000"/>
          </w:rPr>
          <w:tag w:val="MENDELEY_CITATION_v3_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"/>
          <w:id w:val="437879367"/>
          <w:placeholder>
            <w:docPart w:val="2D97A884B2A91649965F0FBA21F0CEB0"/>
          </w:placeholder>
        </w:sdtPr>
        <w:sdtContent>
          <w:r w:rsidR="008832BD" w:rsidRPr="008832BD">
            <w:rPr>
              <w:color w:val="000000"/>
            </w:rPr>
            <w:t>(DJCS, 2023)</w:t>
          </w:r>
        </w:sdtContent>
      </w:sdt>
      <w:r>
        <w:t xml:space="preserve">. </w:t>
      </w:r>
    </w:p>
    <w:p w14:paraId="661B144F" w14:textId="4E0965F8" w:rsidR="00FD6ACB" w:rsidRDefault="00FD6ACB" w:rsidP="00FD6ACB">
      <w:pPr>
        <w:keepNext/>
        <w:keepLines/>
      </w:pPr>
      <w:r>
        <w:t xml:space="preserve">AECOM </w:t>
      </w:r>
      <w:sdt>
        <w:sdtPr>
          <w:rPr>
            <w:color w:val="000000"/>
          </w:rPr>
          <w:tag w:val="MENDELEY_CITATION_v3_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"/>
          <w:id w:val="430014274"/>
          <w:placeholder>
            <w:docPart w:val="55EBD34AA049614AB817AB2B40C79F09"/>
          </w:placeholder>
        </w:sdtPr>
        <w:sdtContent>
          <w:r w:rsidR="008832BD" w:rsidRPr="008832BD">
            <w:rPr>
              <w:color w:val="000000"/>
            </w:rPr>
            <w:t>(AECOM, 2021)</w:t>
          </w:r>
        </w:sdtContent>
      </w:sdt>
      <w:r>
        <w:t xml:space="preserve"> described the habitat within Cowies Creek in the WGGA. The following description is drawn from that report:</w:t>
      </w:r>
    </w:p>
    <w:p w14:paraId="37E715A8" w14:textId="77777777" w:rsidR="00FD6ACB" w:rsidRDefault="00FD6ACB" w:rsidP="00FD6ACB">
      <w:pPr>
        <w:pStyle w:val="Bullet1"/>
        <w:keepNext/>
        <w:keepLines/>
      </w:pPr>
      <w:r>
        <w:t>The creek includes the following aquatic habitat features:</w:t>
      </w:r>
    </w:p>
    <w:p w14:paraId="3736AAA5" w14:textId="145B1E48" w:rsidR="00FD6ACB" w:rsidRDefault="00FD6ACB" w:rsidP="00FD6ACB">
      <w:pPr>
        <w:pStyle w:val="Bullet2"/>
      </w:pPr>
      <w:r>
        <w:t xml:space="preserve">A number of open, still or slow flowing pools that support GGF breeding habitat features including fringing emergent and floating vegetation (see </w:t>
      </w:r>
      <w:r>
        <w:fldChar w:fldCharType="begin"/>
      </w:r>
      <w:r>
        <w:instrText xml:space="preserve"> REF _Ref115716069 \h  \* MERGEFORMAT </w:instrText>
      </w:r>
      <w:r>
        <w:fldChar w:fldCharType="separate"/>
      </w:r>
      <w:r w:rsidR="000A5CE2">
        <w:t xml:space="preserve">Figure </w:t>
      </w:r>
      <w:r w:rsidR="000A5CE2">
        <w:rPr>
          <w:noProof/>
        </w:rPr>
        <w:t>19</w:t>
      </w:r>
      <w:r w:rsidR="000A5CE2">
        <w:rPr>
          <w:noProof/>
        </w:rPr>
        <w:noBreakHyphen/>
        <w:t>1</w:t>
      </w:r>
      <w:r>
        <w:fldChar w:fldCharType="end"/>
      </w:r>
      <w:r>
        <w:t xml:space="preserve">). The four sites where EHP recorded the species were open pools, and there are a number of other pools along the creek that support similar features </w:t>
      </w:r>
    </w:p>
    <w:p w14:paraId="473D42E6" w14:textId="5D658D40" w:rsidR="00FD6ACB" w:rsidRDefault="00FD6ACB" w:rsidP="00FD6ACB">
      <w:pPr>
        <w:pStyle w:val="Bullet2"/>
      </w:pPr>
      <w:r>
        <w:t xml:space="preserve">Sections that are densely vegetated with reeds (see </w:t>
      </w:r>
      <w:r>
        <w:fldChar w:fldCharType="begin"/>
      </w:r>
      <w:r>
        <w:instrText xml:space="preserve"> REF _Ref115716164 \h  \* MERGEFORMAT </w:instrText>
      </w:r>
      <w:r>
        <w:fldChar w:fldCharType="separate"/>
      </w:r>
      <w:r w:rsidR="000A5CE2">
        <w:t xml:space="preserve">Figure </w:t>
      </w:r>
      <w:r w:rsidR="000A5CE2">
        <w:rPr>
          <w:noProof/>
        </w:rPr>
        <w:t>19</w:t>
      </w:r>
      <w:r w:rsidR="000A5CE2">
        <w:rPr>
          <w:noProof/>
        </w:rPr>
        <w:noBreakHyphen/>
        <w:t>2</w:t>
      </w:r>
      <w:r>
        <w:fldChar w:fldCharType="end"/>
      </w:r>
      <w:r>
        <w:t xml:space="preserve">). These areas are not considered optimal for breeding but are likely to provide dispersal and overwintering habitat </w:t>
      </w:r>
    </w:p>
    <w:p w14:paraId="143C4BEC" w14:textId="77777777" w:rsidR="00FD6ACB" w:rsidRDefault="00FD6ACB" w:rsidP="00FD6ACB">
      <w:pPr>
        <w:pStyle w:val="Bullet2"/>
      </w:pPr>
      <w:r>
        <w:t>Some sections that are showing signs of erosion</w:t>
      </w:r>
    </w:p>
    <w:p w14:paraId="68395275" w14:textId="298ECB5B" w:rsidR="00FD6ACB" w:rsidRDefault="00FD6ACB" w:rsidP="00FD6ACB">
      <w:pPr>
        <w:pStyle w:val="Bullet1"/>
      </w:pPr>
      <w:r>
        <w:t xml:space="preserve">Terrestrial habitat around the creek is comprised of a number of agricultural properties that are all heavily modified </w:t>
      </w:r>
      <w:r w:rsidRPr="000C69BE">
        <w:t xml:space="preserve">due to cropping and grazing (see </w:t>
      </w:r>
      <w:r w:rsidRPr="000C69BE">
        <w:fldChar w:fldCharType="begin"/>
      </w:r>
      <w:r w:rsidRPr="000C69BE">
        <w:instrText xml:space="preserve"> REF _Ref115716608 \h  \* MERGEFORMAT </w:instrText>
      </w:r>
      <w:r w:rsidRPr="000C69BE">
        <w:fldChar w:fldCharType="separate"/>
      </w:r>
      <w:r w:rsidR="000A5CE2" w:rsidRPr="000235E9">
        <w:t xml:space="preserve">Figure </w:t>
      </w:r>
      <w:r w:rsidR="000A5CE2">
        <w:rPr>
          <w:noProof/>
        </w:rPr>
        <w:t>19</w:t>
      </w:r>
      <w:r w:rsidR="000A5CE2" w:rsidRPr="000235E9">
        <w:rPr>
          <w:noProof/>
        </w:rPr>
        <w:noBreakHyphen/>
      </w:r>
      <w:r w:rsidR="000A5CE2">
        <w:rPr>
          <w:noProof/>
        </w:rPr>
        <w:t>3</w:t>
      </w:r>
      <w:r w:rsidRPr="000C69BE">
        <w:fldChar w:fldCharType="end"/>
      </w:r>
      <w:r w:rsidRPr="000C69BE">
        <w:t xml:space="preserve"> and </w:t>
      </w:r>
      <w:r w:rsidRPr="000C69BE">
        <w:fldChar w:fldCharType="begin"/>
      </w:r>
      <w:r w:rsidRPr="000C69BE">
        <w:instrText xml:space="preserve"> REF _Ref115716611 \h  \* MERGEFORMAT </w:instrText>
      </w:r>
      <w:r w:rsidRPr="000C69BE">
        <w:fldChar w:fldCharType="separate"/>
      </w:r>
      <w:r w:rsidR="000A5CE2">
        <w:t xml:space="preserve">Figure </w:t>
      </w:r>
      <w:r w:rsidR="000A5CE2">
        <w:rPr>
          <w:noProof/>
        </w:rPr>
        <w:t>19</w:t>
      </w:r>
      <w:r w:rsidR="000A5CE2">
        <w:rPr>
          <w:noProof/>
        </w:rPr>
        <w:noBreakHyphen/>
        <w:t>4</w:t>
      </w:r>
      <w:r w:rsidRPr="000C69BE">
        <w:fldChar w:fldCharType="end"/>
      </w:r>
      <w:r w:rsidRPr="000C69BE">
        <w:t>). There are no offline wetlands, and it appears that</w:t>
      </w:r>
      <w:r>
        <w:t xml:space="preserve"> there are little to no rocks or logs which would provide overwintering habitat</w:t>
      </w:r>
    </w:p>
    <w:p w14:paraId="7A1D3568" w14:textId="77777777" w:rsidR="00FD6ACB" w:rsidRDefault="00FD6ACB" w:rsidP="00FD6ACB">
      <w:pPr>
        <w:pStyle w:val="Heading5"/>
      </w:pPr>
      <w:r>
        <w:t>Cowies Creek downstream of the WGGA</w:t>
      </w:r>
    </w:p>
    <w:p w14:paraId="4D96CDFE" w14:textId="77777777" w:rsidR="00FD6ACB" w:rsidRDefault="00FD6ACB" w:rsidP="00FD6ACB">
      <w:r>
        <w:t xml:space="preserve">GGF has also been recorded downstream of the WGGA within Cowies Creek on a number of occasions, between the Geelong Ring Road and Thomspon Road. GGF has not been recorded further downstream than Thomspon Road. These records appear to have some level of connectivity with the frogs in the WGGA and are likely to form part of a larger, connected metapopulation. </w:t>
      </w:r>
    </w:p>
    <w:p w14:paraId="2D6962D0" w14:textId="76B1152A" w:rsidR="00FD6ACB" w:rsidRDefault="00FD6ACB" w:rsidP="00FD6ACB">
      <w:r>
        <w:t xml:space="preserve">The species was first recorded downstream of the WGGA as </w:t>
      </w:r>
      <w:r w:rsidRPr="00A4506A">
        <w:t xml:space="preserve">part of surveys </w:t>
      </w:r>
      <w:sdt>
        <w:sdtPr>
          <w:rPr>
            <w:color w:val="000000"/>
          </w:rPr>
          <w:tag w:val="MENDELEY_CITATION_v3_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"/>
          <w:id w:val="1589807443"/>
          <w:placeholder>
            <w:docPart w:val="9D91B58D233A9B4BA751F0F9D06EA2D3"/>
          </w:placeholder>
        </w:sdtPr>
        <w:sdtContent>
          <w:r w:rsidR="008832BD" w:rsidRPr="008832BD">
            <w:rPr>
              <w:color w:val="000000"/>
            </w:rPr>
            <w:t>(Beacon Ecological, 2009)</w:t>
          </w:r>
        </w:sdtContent>
      </w:sdt>
      <w:r w:rsidRPr="00A4506A">
        <w:t xml:space="preserve"> commissioned by</w:t>
      </w:r>
      <w:r>
        <w:t xml:space="preserve"> the City in 2009 for a </w:t>
      </w:r>
      <w:r w:rsidRPr="00617A96">
        <w:t>proposed water storage dam within the Cowies Creek Reserve</w:t>
      </w:r>
      <w:r>
        <w:t xml:space="preserve">. Beacon Ecological initially recorded two to three individuals of the species within the creek corridor (noting that surveys were undertaken in winter when the frog is least active). The project was referred under the EPBC Act (EPBC 2009/5001) and was determined to be a non-controlled action if undertaken in a particular manner. </w:t>
      </w:r>
    </w:p>
    <w:p w14:paraId="3F00A1BA" w14:textId="636923AB" w:rsidR="00FD6ACB" w:rsidRDefault="00FD6ACB" w:rsidP="00FD6ACB">
      <w:pPr>
        <w:keepLines/>
      </w:pPr>
      <w:r>
        <w:t xml:space="preserve">As part of a requirement of the EPBC referral decision, Beacon Ecological carried out further GGF surveys in December 2009 and January 2010 </w:t>
      </w:r>
      <w:sdt>
        <w:sdtPr>
          <w:rPr>
            <w:color w:val="000000"/>
          </w:rPr>
          <w:tag w:val="MENDELEY_CITATION_v3_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"/>
          <w:id w:val="1683240388"/>
          <w:placeholder>
            <w:docPart w:val="9D91B58D233A9B4BA751F0F9D06EA2D3"/>
          </w:placeholder>
        </w:sdtPr>
        <w:sdtContent>
          <w:r w:rsidR="008832BD" w:rsidRPr="008832BD">
            <w:rPr>
              <w:color w:val="000000"/>
            </w:rPr>
            <w:t>(Beacon Ecological, 2010)</w:t>
          </w:r>
        </w:sdtContent>
      </w:sdt>
      <w:r>
        <w:t xml:space="preserve">. They recorded the species at eight different sites, including more than 40 individuals at one site. The majority of the records were found between the </w:t>
      </w:r>
      <w:r w:rsidRPr="00C800ED">
        <w:t xml:space="preserve">Geelong Ring Road </w:t>
      </w:r>
      <w:r>
        <w:t xml:space="preserve">(close to the WGGA) </w:t>
      </w:r>
      <w:r w:rsidRPr="00C800ED">
        <w:t>and the Corio Leisure Centre on Anakie Road</w:t>
      </w:r>
      <w:r>
        <w:t xml:space="preserve">. The species was recorded at one site downstream of Anakie Road. </w:t>
      </w:r>
    </w:p>
    <w:p w14:paraId="16492015" w14:textId="77777777" w:rsidR="00FD6ACB" w:rsidRDefault="00FD6ACB" w:rsidP="00FD6ACB">
      <w:r>
        <w:t>The species was also recorded more recently in the following locations:</w:t>
      </w:r>
    </w:p>
    <w:p w14:paraId="0E60925C" w14:textId="77777777" w:rsidR="00FD6ACB" w:rsidRDefault="00FD6ACB" w:rsidP="00FD6ACB">
      <w:pPr>
        <w:pStyle w:val="Bullet1"/>
      </w:pPr>
      <w:r>
        <w:t xml:space="preserve">Further downstream of Anakie Road towards Thompson Road, in 2020. A </w:t>
      </w:r>
      <w:r w:rsidRPr="00061792">
        <w:t>total of 3 frogs were recorded</w:t>
      </w:r>
      <w:r>
        <w:t xml:space="preserve"> (VBA records)</w:t>
      </w:r>
    </w:p>
    <w:p w14:paraId="29DB86E6" w14:textId="7B08ED8F" w:rsidR="00FD6ACB" w:rsidRDefault="00FD6ACB" w:rsidP="00FD6ACB">
      <w:pPr>
        <w:pStyle w:val="Bullet1"/>
      </w:pPr>
      <w:r>
        <w:t xml:space="preserve">Upstream of Anakie Road, on the </w:t>
      </w:r>
      <w:proofErr w:type="gramStart"/>
      <w:r>
        <w:t>11</w:t>
      </w:r>
      <w:r w:rsidRPr="00EF2424">
        <w:rPr>
          <w:vertAlign w:val="superscript"/>
        </w:rPr>
        <w:t>th</w:t>
      </w:r>
      <w:proofErr w:type="gramEnd"/>
      <w:r>
        <w:t xml:space="preserve"> February 2023. A total of 8 individuals were recorded on this occasion </w:t>
      </w:r>
      <w:sdt>
        <w:sdtPr>
          <w:rPr>
            <w:color w:val="000000"/>
          </w:rPr>
          <w:tag w:val="MENDELEY_CITATION_v3_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"/>
          <w:id w:val="340433528"/>
          <w:placeholder>
            <w:docPart w:val="486229645D25E24386A2945A7F566C86"/>
          </w:placeholder>
        </w:sdtPr>
        <w:sdtContent>
          <w:r w:rsidR="008832BD" w:rsidRPr="008832BD">
            <w:rPr>
              <w:color w:val="000000"/>
            </w:rPr>
            <w:t>(DJCS, 2023)</w:t>
          </w:r>
        </w:sdtContent>
      </w:sdt>
    </w:p>
    <w:p w14:paraId="65D2F739" w14:textId="77777777" w:rsidR="00FD6ACB" w:rsidRDefault="00FD6ACB" w:rsidP="00FD6ACB">
      <w:r w:rsidRPr="00061792">
        <w:t>These</w:t>
      </w:r>
      <w:r>
        <w:t xml:space="preserve"> more recent</w:t>
      </w:r>
      <w:r w:rsidRPr="00061792">
        <w:t xml:space="preserve"> records suggest that the species is persisting in the creek corridor.</w:t>
      </w:r>
    </w:p>
    <w:p w14:paraId="69634575" w14:textId="77777777" w:rsidR="00FD6ACB" w:rsidRDefault="00FD6ACB" w:rsidP="00FD6ACB">
      <w:r>
        <w:lastRenderedPageBreak/>
        <w:t xml:space="preserve">The habitat downstream of the WGGA is mostly instream habitat. However, there are two to three offline wetlands within this part of the corridor that appear to have records of the species. </w:t>
      </w:r>
    </w:p>
    <w:p w14:paraId="206C8E18" w14:textId="77777777" w:rsidR="00FD6ACB" w:rsidRDefault="00FD6ACB" w:rsidP="00FD6ACB">
      <w:pPr>
        <w:pStyle w:val="Heading5"/>
      </w:pPr>
      <w:r>
        <w:t>Cowies Creek upstream of the WGGA</w:t>
      </w:r>
    </w:p>
    <w:p w14:paraId="7F93FA78" w14:textId="77777777" w:rsidR="00FD6ACB" w:rsidRDefault="00FD6ACB" w:rsidP="00FD6ACB">
      <w:r>
        <w:t xml:space="preserve">There are no records of the species upstream from the WGGA and that area appears to have much more limited GGF habitat values due to historic land use. It is considered less likely that the species is present in this location on a permanent basis. </w:t>
      </w:r>
    </w:p>
    <w:p w14:paraId="6AFCBFEF" w14:textId="77777777" w:rsidR="00FD6ACB" w:rsidRDefault="00FD6ACB" w:rsidP="00FD6ACB">
      <w:pPr>
        <w:pStyle w:val="Heading5"/>
      </w:pPr>
      <w:r>
        <w:t>Cowies Creek metapopulation</w:t>
      </w:r>
    </w:p>
    <w:p w14:paraId="7D5C14B4" w14:textId="17A16C62" w:rsidR="00FD6ACB" w:rsidRDefault="00FD6ACB" w:rsidP="00FD6ACB">
      <w:r>
        <w:t xml:space="preserve">The number and location of GGF records within Cowies Creek suggests that the corridor supports an important, connected metapopulation of the species. Records stretch for more than 3.5 km along the creek and suitable habitat extends beyond this distance. </w:t>
      </w:r>
      <w:sdt>
        <w:sdtPr>
          <w:rPr>
            <w:color w:val="000000"/>
          </w:rPr>
          <w:tag w:val="MENDELEY_CITATION_v3_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"/>
          <w:id w:val="457539254"/>
          <w:placeholder>
            <w:docPart w:val="192B20B898EEF440A7FF6D197F39CF10"/>
          </w:placeholder>
        </w:sdtPr>
        <w:sdtContent>
          <w:r w:rsidR="008832BD" w:rsidRPr="008832BD">
            <w:rPr>
              <w:color w:val="000000"/>
            </w:rPr>
            <w:t>AECOM (2025)</w:t>
          </w:r>
        </w:sdtContent>
      </w:sdt>
      <w:r>
        <w:rPr>
          <w:color w:val="000000"/>
        </w:rPr>
        <w:t xml:space="preserve"> also note that population persistence during the prolonged millennium drought in 2009 / 2010 indicates that Cowies Creek may act as a drought refuge for the species.</w:t>
      </w:r>
    </w:p>
    <w:p w14:paraId="50933859" w14:textId="65ECF7C3" w:rsidR="00FD6ACB" w:rsidRDefault="00FD6ACB" w:rsidP="00FD6ACB">
      <w:r>
        <w:t xml:space="preserve">The available information suggests that the Cowies Creek metapopulation is comprised of a range of discrete, breeding </w:t>
      </w:r>
      <w:r w:rsidRPr="009028C0">
        <w:t xml:space="preserve">populations of GGF that are connected along the creek corridor. This is supported by </w:t>
      </w:r>
      <w:sdt>
        <w:sdtPr>
          <w:rPr>
            <w:color w:val="000000"/>
          </w:rPr>
          <w:tag w:val="MENDELEY_CITATION_v3_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"/>
          <w:id w:val="-379780548"/>
          <w:placeholder>
            <w:docPart w:val="192B20B898EEF440A7FF6D197F39CF10"/>
          </w:placeholder>
        </w:sdtPr>
        <w:sdtContent>
          <w:r w:rsidR="008832BD" w:rsidRPr="008832BD">
            <w:rPr>
              <w:color w:val="000000"/>
            </w:rPr>
            <w:t>(AECOM, 2025)</w:t>
          </w:r>
        </w:sdtContent>
      </w:sdt>
      <w:r w:rsidRPr="009028C0">
        <w:t xml:space="preserve"> who suggested that the Cowies Creek metapopulation consists of five distinct clusters - noting that the report does not consider more recent records by EHP </w:t>
      </w:r>
      <w:sdt>
        <w:sdtPr>
          <w:rPr>
            <w:color w:val="000000"/>
          </w:rPr>
          <w:tag w:val="MENDELEY_CITATION_v3_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"/>
          <w:id w:val="402732948"/>
          <w:placeholder>
            <w:docPart w:val="192B20B898EEF440A7FF6D197F39CF10"/>
          </w:placeholder>
        </w:sdtPr>
        <w:sdtContent>
          <w:r w:rsidR="008832BD" w:rsidRPr="008832BD">
            <w:rPr>
              <w:color w:val="000000"/>
            </w:rPr>
            <w:t>(EHP, 2025)</w:t>
          </w:r>
        </w:sdtContent>
      </w:sdt>
      <w:r w:rsidRPr="009028C0">
        <w:t xml:space="preserve">, Tactecol Consulting </w:t>
      </w:r>
      <w:sdt>
        <w:sdtPr>
          <w:rPr>
            <w:color w:val="000000"/>
          </w:rPr>
          <w:tag w:val="MENDELEY_CITATION_v3_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"/>
          <w:id w:val="362644378"/>
          <w:placeholder>
            <w:docPart w:val="192B20B898EEF440A7FF6D197F39CF10"/>
          </w:placeholder>
        </w:sdtPr>
        <w:sdtContent>
          <w:r w:rsidR="008832BD" w:rsidRPr="008832BD">
            <w:rPr>
              <w:color w:val="000000"/>
            </w:rPr>
            <w:t>(Tactecol Consulting, 2025)</w:t>
          </w:r>
        </w:sdtContent>
      </w:sdt>
      <w:r w:rsidRPr="009028C0">
        <w:t xml:space="preserve">, or the Department of Justice and Community Safety </w:t>
      </w:r>
      <w:sdt>
        <w:sdtPr>
          <w:rPr>
            <w:color w:val="000000"/>
          </w:rPr>
          <w:tag w:val="MENDELEY_CITATION_v3_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"/>
          <w:id w:val="952752910"/>
          <w:placeholder>
            <w:docPart w:val="192B20B898EEF440A7FF6D197F39CF10"/>
          </w:placeholder>
        </w:sdtPr>
        <w:sdtContent>
          <w:r w:rsidR="008832BD" w:rsidRPr="008832BD">
            <w:rPr>
              <w:color w:val="000000"/>
            </w:rPr>
            <w:t>(DJCS, 2023)</w:t>
          </w:r>
        </w:sdtContent>
      </w:sdt>
      <w:r w:rsidRPr="009028C0">
        <w:t>. Despite previous development in the area the species is persisting and metapopulation dynamics appear to still be operating.</w:t>
      </w:r>
      <w:r>
        <w:t xml:space="preserve"> </w:t>
      </w:r>
    </w:p>
    <w:p w14:paraId="3AE58B05" w14:textId="7E66F122" w:rsidR="00FD6ACB" w:rsidRDefault="00000000" w:rsidP="00FD6ACB">
      <w:sdt>
        <w:sdtPr>
          <w:rPr>
            <w:color w:val="000000"/>
          </w:rPr>
          <w:tag w:val="MENDELEY_CITATION_v3_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"/>
          <w:id w:val="610637164"/>
          <w:placeholder>
            <w:docPart w:val="12E823393911E94B86FC3678C819820C"/>
          </w:placeholder>
        </w:sdtPr>
        <w:sdtContent>
          <w:r w:rsidR="008832BD" w:rsidRPr="008832BD">
            <w:rPr>
              <w:color w:val="000000"/>
            </w:rPr>
            <w:t>AECOM (2021)</w:t>
          </w:r>
        </w:sdtContent>
      </w:sdt>
      <w:r w:rsidR="00FD6ACB">
        <w:t xml:space="preserve"> identified the existing threats to the Cowies Creek metapopulation. They include:</w:t>
      </w:r>
    </w:p>
    <w:p w14:paraId="13130CBF" w14:textId="77777777" w:rsidR="00FD6ACB" w:rsidRDefault="00FD6ACB" w:rsidP="00FD6ACB">
      <w:pPr>
        <w:pStyle w:val="Bullet1"/>
      </w:pPr>
      <w:r w:rsidRPr="00C068FD">
        <w:rPr>
          <w:u w:val="single"/>
        </w:rPr>
        <w:t>Habitat degradation</w:t>
      </w:r>
      <w:r>
        <w:t>: the majority of terrestrial habitat along the creek has been substantially modified due to agricultural practices and nearby development. There is limited suitable overwintering habitat in many parts of the corridor. In addition, some parts of the creek are affected by weeds and/or erosion</w:t>
      </w:r>
    </w:p>
    <w:p w14:paraId="5CDCAB44" w14:textId="77777777" w:rsidR="00FD6ACB" w:rsidRDefault="00FD6ACB" w:rsidP="00FD6ACB">
      <w:pPr>
        <w:pStyle w:val="Bullet1"/>
      </w:pPr>
      <w:r w:rsidRPr="00C068FD">
        <w:rPr>
          <w:u w:val="single"/>
        </w:rPr>
        <w:t>Existing development and encroachment</w:t>
      </w:r>
      <w:r>
        <w:t>: nearby development places a range of pressures on habitat within the corridor including artificial lighting, access by people, and potential issues associated with pollution</w:t>
      </w:r>
    </w:p>
    <w:p w14:paraId="18A32C2B" w14:textId="77777777" w:rsidR="00FD6ACB" w:rsidRDefault="00FD6ACB" w:rsidP="00FD6ACB">
      <w:pPr>
        <w:pStyle w:val="Bullet1"/>
      </w:pPr>
      <w:r w:rsidRPr="0036609A">
        <w:rPr>
          <w:u w:val="single"/>
        </w:rPr>
        <w:t>Pests and disease</w:t>
      </w:r>
      <w:r>
        <w:t>: AECOM thought that it was likely that chytrid fungus is already present within Cowies Creek. They also suggested that the metapopulation would be under pressure from cats, foxes and the m</w:t>
      </w:r>
      <w:r w:rsidRPr="00DF0F23">
        <w:t>osquito fish</w:t>
      </w:r>
    </w:p>
    <w:p w14:paraId="46E226A4" w14:textId="77777777" w:rsidR="00FD6ACB" w:rsidRPr="00666F16" w:rsidRDefault="00FD6ACB" w:rsidP="00FD6ACB">
      <w:pPr>
        <w:pStyle w:val="Bullet1"/>
      </w:pPr>
      <w:r w:rsidRPr="00DC4149">
        <w:rPr>
          <w:u w:val="single"/>
        </w:rPr>
        <w:t xml:space="preserve">Metapopulation </w:t>
      </w:r>
      <w:proofErr w:type="gramStart"/>
      <w:r w:rsidRPr="00DC4149">
        <w:rPr>
          <w:u w:val="single"/>
        </w:rPr>
        <w:t>dynamics</w:t>
      </w:r>
      <w:r>
        <w:t>:</w:t>
      </w:r>
      <w:proofErr w:type="gramEnd"/>
      <w:r>
        <w:t xml:space="preserve"> given the limited availability of offline habitat within the Cowies Creek corridor, the </w:t>
      </w:r>
      <w:r w:rsidRPr="00666F16">
        <w:t>metapopulation may be sensitive to any adverse impacts to the instream habitats</w:t>
      </w:r>
    </w:p>
    <w:p w14:paraId="6CF1442E" w14:textId="77777777" w:rsidR="00FD6ACB" w:rsidRPr="00666F16" w:rsidRDefault="00FD6ACB" w:rsidP="00FD6ACB">
      <w:pPr>
        <w:pStyle w:val="Heading5"/>
      </w:pPr>
      <w:r w:rsidRPr="00666F16">
        <w:t>Tributary to Cowies Creek within the Creamery Road Precinct</w:t>
      </w:r>
    </w:p>
    <w:p w14:paraId="7ED19A69" w14:textId="619BFE9C" w:rsidR="00FD6ACB" w:rsidRDefault="00FD6ACB" w:rsidP="00FD6ACB">
      <w:r w:rsidRPr="00666F16">
        <w:t xml:space="preserve">The Creamery Road Precinct also includes a small tributary of Cowies Creek (running south-west from the north-east corner of the precinct). The draft Conservation Management Plan (CMP) for the Cowies Creek Conservation Area </w:t>
      </w:r>
      <w:sdt>
        <w:sdtPr>
          <w:rPr>
            <w:color w:val="000000"/>
          </w:rPr>
          <w:tag w:val="MENDELEY_CITATION_v3_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
          <w:id w:val="-1672634563"/>
          <w:placeholder>
            <w:docPart w:val="15A82363E261FC468611B042CD3F3687"/>
          </w:placeholder>
        </w:sdtPr>
        <w:sdtContent>
          <w:r w:rsidR="008832BD" w:rsidRPr="008832BD">
            <w:rPr>
              <w:color w:val="000000"/>
            </w:rPr>
            <w:t>(Biosis, 2024a)</w:t>
          </w:r>
        </w:sdtContent>
      </w:sdt>
      <w:r w:rsidRPr="00666F16">
        <w:t xml:space="preserve"> (see Section</w:t>
      </w:r>
      <w:r>
        <w:t xml:space="preserve"> </w:t>
      </w:r>
      <w:r>
        <w:fldChar w:fldCharType="begin"/>
      </w:r>
      <w:r>
        <w:instrText xml:space="preserve"> REF _Ref208302256 \r \h </w:instrText>
      </w:r>
      <w:r>
        <w:fldChar w:fldCharType="separate"/>
      </w:r>
      <w:r w:rsidR="000A5CE2">
        <w:t>19.2.4</w:t>
      </w:r>
      <w:r>
        <w:fldChar w:fldCharType="end"/>
      </w:r>
      <w:r w:rsidRPr="00666F16">
        <w:t xml:space="preserve"> below) states that the tributary is unlikely to provide breeding habitat for GGF. It is narrow and incised and on a steep gradient such that surface water flows are likely to occur only in the immediate period after rainfall events and open-water pools will not occur or persist. </w:t>
      </w:r>
      <w:sdt>
        <w:sdtPr>
          <w:rPr>
            <w:color w:val="000000"/>
          </w:rPr>
          <w:tag w:val="MENDELEY_CITATION_v3_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"/>
          <w:id w:val="-51009426"/>
          <w:placeholder>
            <w:docPart w:val="10F0BE1C908B7547A6E5CF94EDA5476B"/>
          </w:placeholder>
        </w:sdtPr>
        <w:sdtContent>
          <w:r w:rsidR="008832BD" w:rsidRPr="008832BD">
            <w:rPr>
              <w:color w:val="000000"/>
            </w:rPr>
            <w:t>(AECOM, 2025)</w:t>
          </w:r>
        </w:sdtContent>
      </w:sdt>
      <w:r w:rsidRPr="00666F16">
        <w:rPr>
          <w:color w:val="000000"/>
        </w:rPr>
        <w:t xml:space="preserve"> </w:t>
      </w:r>
      <w:r w:rsidRPr="00666F16">
        <w:t>were also of the view that the tributary is mostly dry with no standing or flowing water. They noted that there is minimal shelter (logs or rocks), and opportunities for population movement or expansion are limited at present.</w:t>
      </w:r>
      <w:r>
        <w:br w:type="page"/>
      </w:r>
    </w:p>
    <w:p w14:paraId="4A1D982B" w14:textId="77777777" w:rsidR="00FD6ACB" w:rsidRDefault="00FD6ACB" w:rsidP="00FD6ACB"/>
    <w:p w14:paraId="6C63845B" w14:textId="77777777" w:rsidR="00FD6ACB" w:rsidRDefault="00FD6ACB" w:rsidP="00FD6ACB">
      <w:r>
        <w:rPr>
          <w:noProof/>
        </w:rPr>
        <w:drawing>
          <wp:anchor distT="0" distB="0" distL="114300" distR="114300" simplePos="0" relativeHeight="251662336" behindDoc="0" locked="0" layoutInCell="1" allowOverlap="1" wp14:anchorId="393A587C" wp14:editId="0E61501C">
            <wp:simplePos x="0" y="0"/>
            <wp:positionH relativeFrom="margin">
              <wp:align>center</wp:align>
            </wp:positionH>
            <wp:positionV relativeFrom="paragraph">
              <wp:posOffset>16479</wp:posOffset>
            </wp:positionV>
            <wp:extent cx="4839335" cy="3647440"/>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21" cstate="screen">
                      <a:extLst>
                        <a:ext uri="{28A0092B-C50C-407E-A947-70E740481C1C}">
                          <a14:useLocalDpi xmlns:a14="http://schemas.microsoft.com/office/drawing/2010/main"/>
                        </a:ext>
                      </a:extLst>
                    </a:blip>
                    <a:stretch>
                      <a:fillRect/>
                    </a:stretch>
                  </pic:blipFill>
                  <pic:spPr>
                    <a:xfrm>
                      <a:off x="0" y="0"/>
                      <a:ext cx="4839335" cy="3647440"/>
                    </a:xfrm>
                    <a:prstGeom prst="rect">
                      <a:avLst/>
                    </a:prstGeom>
                  </pic:spPr>
                </pic:pic>
              </a:graphicData>
            </a:graphic>
            <wp14:sizeRelH relativeFrom="page">
              <wp14:pctWidth>0</wp14:pctWidth>
            </wp14:sizeRelH>
            <wp14:sizeRelV relativeFrom="page">
              <wp14:pctHeight>0</wp14:pctHeight>
            </wp14:sizeRelV>
          </wp:anchor>
        </w:drawing>
      </w:r>
    </w:p>
    <w:p w14:paraId="40D995FD" w14:textId="77777777" w:rsidR="00FD6ACB" w:rsidRDefault="00FD6ACB" w:rsidP="00FD6ACB"/>
    <w:p w14:paraId="765BD935" w14:textId="77777777" w:rsidR="00FD6ACB" w:rsidRDefault="00FD6ACB" w:rsidP="00FD6ACB"/>
    <w:p w14:paraId="3CA8BF57" w14:textId="77777777" w:rsidR="00FD6ACB" w:rsidRDefault="00FD6ACB" w:rsidP="00FD6ACB"/>
    <w:p w14:paraId="30C13477" w14:textId="77777777" w:rsidR="00FD6ACB" w:rsidRDefault="00FD6ACB" w:rsidP="00FD6ACB"/>
    <w:p w14:paraId="7F06741F" w14:textId="77777777" w:rsidR="00FD6ACB" w:rsidRDefault="00FD6ACB" w:rsidP="00FD6ACB"/>
    <w:p w14:paraId="35A1C0A0" w14:textId="77777777" w:rsidR="00FD6ACB" w:rsidRDefault="00FD6ACB" w:rsidP="00FD6ACB"/>
    <w:p w14:paraId="19677B3E" w14:textId="77777777" w:rsidR="00FD6ACB" w:rsidRDefault="00FD6ACB" w:rsidP="00FD6ACB"/>
    <w:p w14:paraId="31EFA715" w14:textId="77777777" w:rsidR="00FD6ACB" w:rsidRDefault="00FD6ACB" w:rsidP="00FD6ACB"/>
    <w:p w14:paraId="51E994E3" w14:textId="77777777" w:rsidR="00FD6ACB" w:rsidRDefault="00FD6ACB" w:rsidP="00FD6ACB"/>
    <w:p w14:paraId="0901B484" w14:textId="77777777" w:rsidR="00FD6ACB" w:rsidRDefault="00FD6ACB" w:rsidP="00FD6ACB"/>
    <w:p w14:paraId="2176DC95" w14:textId="77777777" w:rsidR="00FD6ACB" w:rsidRDefault="00FD6ACB" w:rsidP="00FD6ACB"/>
    <w:p w14:paraId="67F9158C" w14:textId="77777777" w:rsidR="00FD6ACB" w:rsidRDefault="00FD6ACB" w:rsidP="00FD6ACB"/>
    <w:p w14:paraId="59BC7865" w14:textId="77777777" w:rsidR="00FD6ACB" w:rsidRDefault="00FD6ACB" w:rsidP="00FD6ACB"/>
    <w:p w14:paraId="2E63A10B" w14:textId="286A2D51" w:rsidR="00FD6ACB" w:rsidRDefault="00FD6ACB" w:rsidP="00FD6ACB">
      <w:pPr>
        <w:pStyle w:val="Caption"/>
        <w:jc w:val="center"/>
        <w:rPr>
          <w:b w:val="0"/>
          <w:color w:val="000000"/>
        </w:rPr>
      </w:pPr>
      <w:bookmarkStart w:id="66" w:name="_Ref115716069"/>
      <w:bookmarkStart w:id="67" w:name="_Toc202955529"/>
      <w:bookmarkStart w:id="68" w:name="_Toc208302257"/>
      <w:r>
        <w:t xml:space="preserve">Figure </w:t>
      </w:r>
      <w:r>
        <w:fldChar w:fldCharType="begin"/>
      </w:r>
      <w:r>
        <w:instrText xml:space="preserve"> STYLEREF 1 \s </w:instrText>
      </w:r>
      <w:r>
        <w:fldChar w:fldCharType="separate"/>
      </w:r>
      <w:r w:rsidR="000A5CE2">
        <w:rPr>
          <w:noProof/>
        </w:rPr>
        <w:t>19</w:t>
      </w:r>
      <w:r>
        <w:fldChar w:fldCharType="end"/>
      </w:r>
      <w:r>
        <w:noBreakHyphen/>
      </w:r>
      <w:r>
        <w:fldChar w:fldCharType="begin"/>
      </w:r>
      <w:r>
        <w:instrText xml:space="preserve"> SEQ Figure \* ARABIC \s 1 </w:instrText>
      </w:r>
      <w:r>
        <w:fldChar w:fldCharType="separate"/>
      </w:r>
      <w:r w:rsidR="000A5CE2">
        <w:rPr>
          <w:noProof/>
        </w:rPr>
        <w:t>1</w:t>
      </w:r>
      <w:r>
        <w:fldChar w:fldCharType="end"/>
      </w:r>
      <w:bookmarkEnd w:id="66"/>
      <w:r>
        <w:t xml:space="preserve">: Open pool along Cowies Creek (taken </w:t>
      </w:r>
      <w:r w:rsidRPr="005909A5">
        <w:t xml:space="preserve">from </w:t>
      </w:r>
      <w:sdt>
        <w:sdtPr>
          <w:rPr>
            <w:b w:val="0"/>
            <w:color w:val="000000"/>
          </w:rPr>
          <w:tag w:val="MENDELEY_CITATION_v3_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"/>
          <w:id w:val="260264480"/>
          <w:placeholder>
            <w:docPart w:val="55EBD34AA049614AB817AB2B40C79F09"/>
          </w:placeholder>
        </w:sdtPr>
        <w:sdtContent>
          <w:r w:rsidR="008832BD" w:rsidRPr="008832BD">
            <w:rPr>
              <w:b w:val="0"/>
              <w:color w:val="000000"/>
            </w:rPr>
            <w:t>(AECOM, 2021)</w:t>
          </w:r>
        </w:sdtContent>
      </w:sdt>
      <w:bookmarkEnd w:id="67"/>
      <w:bookmarkEnd w:id="68"/>
    </w:p>
    <w:p w14:paraId="3F26017B" w14:textId="77777777" w:rsidR="00FD6ACB" w:rsidRDefault="00FD6ACB" w:rsidP="00FD6ACB"/>
    <w:p w14:paraId="3013A766" w14:textId="77777777" w:rsidR="00FD6ACB" w:rsidRDefault="00FD6ACB" w:rsidP="00FD6ACB">
      <w:r>
        <w:rPr>
          <w:noProof/>
        </w:rPr>
        <w:drawing>
          <wp:anchor distT="0" distB="0" distL="114300" distR="114300" simplePos="0" relativeHeight="251663360" behindDoc="0" locked="0" layoutInCell="1" allowOverlap="1" wp14:anchorId="464B0B74" wp14:editId="48032D58">
            <wp:simplePos x="0" y="0"/>
            <wp:positionH relativeFrom="margin">
              <wp:align>center</wp:align>
            </wp:positionH>
            <wp:positionV relativeFrom="paragraph">
              <wp:posOffset>12232</wp:posOffset>
            </wp:positionV>
            <wp:extent cx="4862195" cy="3646170"/>
            <wp:effectExtent l="0" t="0" r="1905"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22" cstate="screen">
                      <a:extLst>
                        <a:ext uri="{28A0092B-C50C-407E-A947-70E740481C1C}">
                          <a14:useLocalDpi xmlns:a14="http://schemas.microsoft.com/office/drawing/2010/main"/>
                        </a:ext>
                      </a:extLst>
                    </a:blip>
                    <a:stretch>
                      <a:fillRect/>
                    </a:stretch>
                  </pic:blipFill>
                  <pic:spPr>
                    <a:xfrm>
                      <a:off x="0" y="0"/>
                      <a:ext cx="4862195" cy="3646170"/>
                    </a:xfrm>
                    <a:prstGeom prst="rect">
                      <a:avLst/>
                    </a:prstGeom>
                  </pic:spPr>
                </pic:pic>
              </a:graphicData>
            </a:graphic>
            <wp14:sizeRelH relativeFrom="page">
              <wp14:pctWidth>0</wp14:pctWidth>
            </wp14:sizeRelH>
            <wp14:sizeRelV relativeFrom="page">
              <wp14:pctHeight>0</wp14:pctHeight>
            </wp14:sizeRelV>
          </wp:anchor>
        </w:drawing>
      </w:r>
    </w:p>
    <w:p w14:paraId="7D09B41D" w14:textId="77777777" w:rsidR="00FD6ACB" w:rsidRDefault="00FD6ACB" w:rsidP="00FD6ACB"/>
    <w:p w14:paraId="784FC859" w14:textId="77777777" w:rsidR="00FD6ACB" w:rsidRDefault="00FD6ACB" w:rsidP="00FD6ACB"/>
    <w:p w14:paraId="27C5FC4A" w14:textId="77777777" w:rsidR="00FD6ACB" w:rsidRDefault="00FD6ACB" w:rsidP="00FD6ACB"/>
    <w:p w14:paraId="716C6365" w14:textId="77777777" w:rsidR="00FD6ACB" w:rsidRDefault="00FD6ACB" w:rsidP="00FD6ACB"/>
    <w:p w14:paraId="662E0297" w14:textId="77777777" w:rsidR="00FD6ACB" w:rsidRDefault="00FD6ACB" w:rsidP="00FD6ACB"/>
    <w:p w14:paraId="0E264016" w14:textId="77777777" w:rsidR="00FD6ACB" w:rsidRDefault="00FD6ACB" w:rsidP="00FD6ACB"/>
    <w:p w14:paraId="6C754EAD" w14:textId="77777777" w:rsidR="00FD6ACB" w:rsidRDefault="00FD6ACB" w:rsidP="00FD6ACB"/>
    <w:p w14:paraId="6B583603" w14:textId="77777777" w:rsidR="00FD6ACB" w:rsidRDefault="00FD6ACB" w:rsidP="00FD6ACB"/>
    <w:p w14:paraId="321CF1F9" w14:textId="77777777" w:rsidR="00FD6ACB" w:rsidRDefault="00FD6ACB" w:rsidP="00FD6ACB"/>
    <w:p w14:paraId="1B7BB20E" w14:textId="77777777" w:rsidR="00FD6ACB" w:rsidRDefault="00FD6ACB" w:rsidP="00FD6ACB"/>
    <w:p w14:paraId="736A7955" w14:textId="77777777" w:rsidR="00FD6ACB" w:rsidRDefault="00FD6ACB" w:rsidP="00FD6ACB"/>
    <w:p w14:paraId="56BD9F33" w14:textId="77777777" w:rsidR="00FD6ACB" w:rsidRDefault="00FD6ACB" w:rsidP="00FD6ACB"/>
    <w:p w14:paraId="439141F7" w14:textId="77777777" w:rsidR="00FD6ACB" w:rsidRPr="000C69BE" w:rsidRDefault="00FD6ACB" w:rsidP="00FD6ACB"/>
    <w:p w14:paraId="369C83C9" w14:textId="54D47F7C" w:rsidR="00FD6ACB" w:rsidRDefault="00FD6ACB" w:rsidP="00FD6ACB">
      <w:pPr>
        <w:pStyle w:val="Caption"/>
        <w:jc w:val="center"/>
        <w:rPr>
          <w:bCs w:val="0"/>
          <w:color w:val="000000"/>
        </w:rPr>
      </w:pPr>
      <w:bookmarkStart w:id="69" w:name="_Ref115716164"/>
      <w:bookmarkStart w:id="70" w:name="_Toc202955530"/>
      <w:bookmarkStart w:id="71" w:name="_Toc208302258"/>
      <w:r>
        <w:t xml:space="preserve">Figure </w:t>
      </w:r>
      <w:r>
        <w:fldChar w:fldCharType="begin"/>
      </w:r>
      <w:r>
        <w:instrText xml:space="preserve"> STYLEREF 1 \s </w:instrText>
      </w:r>
      <w:r>
        <w:fldChar w:fldCharType="separate"/>
      </w:r>
      <w:r w:rsidR="000A5CE2">
        <w:rPr>
          <w:noProof/>
        </w:rPr>
        <w:t>19</w:t>
      </w:r>
      <w:r>
        <w:fldChar w:fldCharType="end"/>
      </w:r>
      <w:r>
        <w:noBreakHyphen/>
      </w:r>
      <w:r>
        <w:fldChar w:fldCharType="begin"/>
      </w:r>
      <w:r>
        <w:instrText xml:space="preserve"> SEQ Figure \* ARABIC \s 1 </w:instrText>
      </w:r>
      <w:r>
        <w:fldChar w:fldCharType="separate"/>
      </w:r>
      <w:r w:rsidR="000A5CE2">
        <w:rPr>
          <w:noProof/>
        </w:rPr>
        <w:t>2</w:t>
      </w:r>
      <w:r>
        <w:fldChar w:fldCharType="end"/>
      </w:r>
      <w:bookmarkEnd w:id="69"/>
      <w:r>
        <w:t>: Section of Cowies Creek dominated by reeds and spiny rush (</w:t>
      </w:r>
      <w:r w:rsidRPr="005909A5">
        <w:t xml:space="preserve">taken from </w:t>
      </w:r>
      <w:sdt>
        <w:sdtPr>
          <w:rPr>
            <w:b w:val="0"/>
            <w:color w:val="000000"/>
          </w:rPr>
          <w:tag w:val="MENDELEY_CITATION_v3_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"/>
          <w:id w:val="860318277"/>
          <w:placeholder>
            <w:docPart w:val="55EBD34AA049614AB817AB2B40C79F09"/>
          </w:placeholder>
        </w:sdtPr>
        <w:sdtContent>
          <w:r w:rsidR="008832BD" w:rsidRPr="008832BD">
            <w:rPr>
              <w:b w:val="0"/>
              <w:color w:val="000000"/>
            </w:rPr>
            <w:t>(AECOM, 2021)</w:t>
          </w:r>
        </w:sdtContent>
      </w:sdt>
      <w:bookmarkEnd w:id="70"/>
      <w:bookmarkEnd w:id="71"/>
      <w:r>
        <w:rPr>
          <w:b w:val="0"/>
          <w:color w:val="000000"/>
        </w:rPr>
        <w:br w:type="page"/>
      </w:r>
    </w:p>
    <w:p w14:paraId="2D7894CE" w14:textId="77777777" w:rsidR="00FD6ACB" w:rsidRDefault="00FD6ACB" w:rsidP="00FD6ACB">
      <w:pPr>
        <w:pStyle w:val="Caption"/>
      </w:pPr>
      <w:r w:rsidRPr="000235E9">
        <w:rPr>
          <w:noProof/>
        </w:rPr>
        <w:lastRenderedPageBreak/>
        <w:drawing>
          <wp:anchor distT="0" distB="0" distL="114300" distR="114300" simplePos="0" relativeHeight="251664384" behindDoc="0" locked="0" layoutInCell="1" allowOverlap="1" wp14:anchorId="3CEF5865" wp14:editId="451EE2D9">
            <wp:simplePos x="0" y="0"/>
            <wp:positionH relativeFrom="margin">
              <wp:posOffset>628650</wp:posOffset>
            </wp:positionH>
            <wp:positionV relativeFrom="page">
              <wp:posOffset>1011743</wp:posOffset>
            </wp:positionV>
            <wp:extent cx="4845050" cy="3646170"/>
            <wp:effectExtent l="0" t="0" r="6350" b="0"/>
            <wp:wrapNone/>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pic:cNvPicPr/>
                  </pic:nvPicPr>
                  <pic:blipFill>
                    <a:blip r:embed="rId23" cstate="screen">
                      <a:extLst>
                        <a:ext uri="{28A0092B-C50C-407E-A947-70E740481C1C}">
                          <a14:useLocalDpi xmlns:a14="http://schemas.microsoft.com/office/drawing/2010/main"/>
                        </a:ext>
                      </a:extLst>
                    </a:blip>
                    <a:stretch>
                      <a:fillRect/>
                    </a:stretch>
                  </pic:blipFill>
                  <pic:spPr>
                    <a:xfrm>
                      <a:off x="0" y="0"/>
                      <a:ext cx="4845050" cy="3646170"/>
                    </a:xfrm>
                    <a:prstGeom prst="rect">
                      <a:avLst/>
                    </a:prstGeom>
                  </pic:spPr>
                </pic:pic>
              </a:graphicData>
            </a:graphic>
            <wp14:sizeRelH relativeFrom="page">
              <wp14:pctWidth>0</wp14:pctWidth>
            </wp14:sizeRelH>
            <wp14:sizeRelV relativeFrom="page">
              <wp14:pctHeight>0</wp14:pctHeight>
            </wp14:sizeRelV>
          </wp:anchor>
        </w:drawing>
      </w:r>
    </w:p>
    <w:p w14:paraId="05F17410" w14:textId="77777777" w:rsidR="00FD6ACB" w:rsidRDefault="00FD6ACB" w:rsidP="00FD6ACB"/>
    <w:p w14:paraId="1AFE3965" w14:textId="77777777" w:rsidR="00FD6ACB" w:rsidRDefault="00FD6ACB" w:rsidP="00FD6ACB"/>
    <w:p w14:paraId="25EC9848" w14:textId="77777777" w:rsidR="00FD6ACB" w:rsidRDefault="00FD6ACB" w:rsidP="00FD6ACB"/>
    <w:p w14:paraId="009ACBAA" w14:textId="77777777" w:rsidR="00FD6ACB" w:rsidRDefault="00FD6ACB" w:rsidP="00FD6ACB"/>
    <w:p w14:paraId="4D83F380" w14:textId="77777777" w:rsidR="00FD6ACB" w:rsidRDefault="00FD6ACB" w:rsidP="00FD6ACB"/>
    <w:p w14:paraId="5A215EED" w14:textId="77777777" w:rsidR="00FD6ACB" w:rsidRDefault="00FD6ACB" w:rsidP="00FD6ACB"/>
    <w:p w14:paraId="4D437ED7" w14:textId="77777777" w:rsidR="00FD6ACB" w:rsidRDefault="00FD6ACB" w:rsidP="00FD6ACB"/>
    <w:p w14:paraId="3165E8A8" w14:textId="77777777" w:rsidR="00FD6ACB" w:rsidRDefault="00FD6ACB" w:rsidP="00FD6ACB"/>
    <w:p w14:paraId="2D9B33BF" w14:textId="77777777" w:rsidR="00FD6ACB" w:rsidRDefault="00FD6ACB" w:rsidP="00FD6ACB"/>
    <w:p w14:paraId="361D0180" w14:textId="77777777" w:rsidR="00FD6ACB" w:rsidRDefault="00FD6ACB" w:rsidP="00FD6ACB"/>
    <w:p w14:paraId="11CF608C" w14:textId="77777777" w:rsidR="00FD6ACB" w:rsidRDefault="00FD6ACB" w:rsidP="00FD6ACB"/>
    <w:p w14:paraId="5BB7948E" w14:textId="77777777" w:rsidR="00FD6ACB" w:rsidRDefault="00FD6ACB" w:rsidP="00FD6ACB"/>
    <w:p w14:paraId="2CCAE02E" w14:textId="77777777" w:rsidR="00FD6ACB" w:rsidRPr="000C69BE" w:rsidRDefault="00FD6ACB" w:rsidP="00FD6ACB"/>
    <w:p w14:paraId="7E072152" w14:textId="5FE427FA" w:rsidR="00FD6ACB" w:rsidRDefault="00FD6ACB" w:rsidP="00FD6ACB">
      <w:pPr>
        <w:pStyle w:val="Caption"/>
        <w:jc w:val="center"/>
        <w:rPr>
          <w:color w:val="000000"/>
        </w:rPr>
      </w:pPr>
      <w:bookmarkStart w:id="72" w:name="_Ref115716608"/>
      <w:bookmarkStart w:id="73" w:name="_Toc202955531"/>
      <w:bookmarkStart w:id="74" w:name="_Toc208302259"/>
      <w:r w:rsidRPr="000235E9">
        <w:t xml:space="preserve">Figure </w:t>
      </w:r>
      <w:r w:rsidRPr="000235E9">
        <w:fldChar w:fldCharType="begin"/>
      </w:r>
      <w:r w:rsidRPr="000235E9">
        <w:instrText xml:space="preserve"> STYLEREF 1 \s </w:instrText>
      </w:r>
      <w:r w:rsidRPr="000235E9">
        <w:fldChar w:fldCharType="separate"/>
      </w:r>
      <w:r w:rsidR="000A5CE2">
        <w:rPr>
          <w:noProof/>
        </w:rPr>
        <w:t>19</w:t>
      </w:r>
      <w:r w:rsidRPr="000235E9">
        <w:fldChar w:fldCharType="end"/>
      </w:r>
      <w:r w:rsidRPr="000235E9">
        <w:noBreakHyphen/>
      </w:r>
      <w:r w:rsidRPr="000235E9">
        <w:fldChar w:fldCharType="begin"/>
      </w:r>
      <w:r w:rsidRPr="000235E9">
        <w:instrText xml:space="preserve"> SEQ Figure \* ARABIC \s 1 </w:instrText>
      </w:r>
      <w:r w:rsidRPr="000235E9">
        <w:fldChar w:fldCharType="separate"/>
      </w:r>
      <w:r w:rsidR="000A5CE2">
        <w:rPr>
          <w:noProof/>
        </w:rPr>
        <w:t>3</w:t>
      </w:r>
      <w:r w:rsidRPr="000235E9">
        <w:fldChar w:fldCharType="end"/>
      </w:r>
      <w:bookmarkEnd w:id="72"/>
      <w:r w:rsidRPr="000235E9">
        <w:t xml:space="preserve">: Cropped area adjacent to Cowies Creek (taken from </w:t>
      </w:r>
      <w:sdt>
        <w:sdtPr>
          <w:rPr>
            <w:b w:val="0"/>
            <w:color w:val="000000"/>
          </w:rPr>
          <w:tag w:val="MENDELEY_CITATION_v3_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"/>
          <w:id w:val="807905843"/>
          <w:placeholder>
            <w:docPart w:val="55EBD34AA049614AB817AB2B40C79F09"/>
          </w:placeholder>
        </w:sdtPr>
        <w:sdtContent>
          <w:r w:rsidR="008832BD" w:rsidRPr="008832BD">
            <w:rPr>
              <w:b w:val="0"/>
              <w:color w:val="000000"/>
            </w:rPr>
            <w:t>(AECOM, 2021)</w:t>
          </w:r>
        </w:sdtContent>
      </w:sdt>
      <w:bookmarkEnd w:id="73"/>
    </w:p>
    <w:bookmarkEnd w:id="74"/>
    <w:p w14:paraId="7296341B" w14:textId="77777777" w:rsidR="00FD6ACB" w:rsidRPr="000235E9" w:rsidRDefault="00FD6ACB" w:rsidP="00FD6ACB">
      <w:pPr>
        <w:pStyle w:val="Caption"/>
      </w:pPr>
    </w:p>
    <w:p w14:paraId="0759F09D" w14:textId="77777777" w:rsidR="00FD6ACB" w:rsidRDefault="00FD6ACB" w:rsidP="00FD6ACB"/>
    <w:p w14:paraId="207073CE" w14:textId="77777777" w:rsidR="00FD6ACB" w:rsidRDefault="00FD6ACB" w:rsidP="00FD6ACB">
      <w:r w:rsidRPr="000235E9">
        <w:rPr>
          <w:noProof/>
        </w:rPr>
        <w:drawing>
          <wp:anchor distT="0" distB="0" distL="114300" distR="114300" simplePos="0" relativeHeight="251665408" behindDoc="0" locked="0" layoutInCell="1" allowOverlap="1" wp14:anchorId="4CF17599" wp14:editId="66395575">
            <wp:simplePos x="0" y="0"/>
            <wp:positionH relativeFrom="margin">
              <wp:align>center</wp:align>
            </wp:positionH>
            <wp:positionV relativeFrom="page">
              <wp:posOffset>5707578</wp:posOffset>
            </wp:positionV>
            <wp:extent cx="4845050" cy="3646170"/>
            <wp:effectExtent l="0" t="0" r="6350" b="0"/>
            <wp:wrapNone/>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pic:cNvPicPr/>
                  </pic:nvPicPr>
                  <pic:blipFill>
                    <a:blip r:embed="rId24" cstate="screen">
                      <a:extLst>
                        <a:ext uri="{28A0092B-C50C-407E-A947-70E740481C1C}">
                          <a14:useLocalDpi xmlns:a14="http://schemas.microsoft.com/office/drawing/2010/main"/>
                        </a:ext>
                      </a:extLst>
                    </a:blip>
                    <a:stretch>
                      <a:fillRect/>
                    </a:stretch>
                  </pic:blipFill>
                  <pic:spPr>
                    <a:xfrm>
                      <a:off x="0" y="0"/>
                      <a:ext cx="4845050" cy="3646170"/>
                    </a:xfrm>
                    <a:prstGeom prst="rect">
                      <a:avLst/>
                    </a:prstGeom>
                  </pic:spPr>
                </pic:pic>
              </a:graphicData>
            </a:graphic>
            <wp14:sizeRelH relativeFrom="page">
              <wp14:pctWidth>0</wp14:pctWidth>
            </wp14:sizeRelH>
            <wp14:sizeRelV relativeFrom="page">
              <wp14:pctHeight>0</wp14:pctHeight>
            </wp14:sizeRelV>
          </wp:anchor>
        </w:drawing>
      </w:r>
    </w:p>
    <w:p w14:paraId="1517653A" w14:textId="77777777" w:rsidR="00FD6ACB" w:rsidRDefault="00FD6ACB" w:rsidP="00FD6ACB"/>
    <w:p w14:paraId="3D932F2C" w14:textId="77777777" w:rsidR="00FD6ACB" w:rsidRDefault="00FD6ACB" w:rsidP="00FD6ACB"/>
    <w:p w14:paraId="5285814D" w14:textId="77777777" w:rsidR="00FD6ACB" w:rsidRDefault="00FD6ACB" w:rsidP="00FD6ACB"/>
    <w:p w14:paraId="66BE4A67" w14:textId="77777777" w:rsidR="00FD6ACB" w:rsidRDefault="00FD6ACB" w:rsidP="00FD6ACB"/>
    <w:p w14:paraId="2D392CAF" w14:textId="77777777" w:rsidR="00FD6ACB" w:rsidRDefault="00FD6ACB" w:rsidP="00FD6ACB"/>
    <w:p w14:paraId="0573F232" w14:textId="77777777" w:rsidR="00FD6ACB" w:rsidRDefault="00FD6ACB" w:rsidP="00FD6ACB"/>
    <w:p w14:paraId="4C1F199E" w14:textId="77777777" w:rsidR="00FD6ACB" w:rsidRDefault="00FD6ACB" w:rsidP="00FD6ACB"/>
    <w:p w14:paraId="602697BD" w14:textId="77777777" w:rsidR="00FD6ACB" w:rsidRDefault="00FD6ACB" w:rsidP="00FD6ACB"/>
    <w:p w14:paraId="43982997" w14:textId="77777777" w:rsidR="00FD6ACB" w:rsidRDefault="00FD6ACB" w:rsidP="00FD6ACB"/>
    <w:p w14:paraId="3F807054" w14:textId="77777777" w:rsidR="00FD6ACB" w:rsidRDefault="00FD6ACB" w:rsidP="00FD6ACB"/>
    <w:p w14:paraId="3D6224A0" w14:textId="77777777" w:rsidR="00FD6ACB" w:rsidRDefault="00FD6ACB" w:rsidP="00FD6ACB"/>
    <w:p w14:paraId="7923ED5B" w14:textId="77777777" w:rsidR="00FD6ACB" w:rsidRDefault="00FD6ACB" w:rsidP="00FD6ACB"/>
    <w:p w14:paraId="7255B717" w14:textId="77777777" w:rsidR="00FD6ACB" w:rsidRDefault="00FD6ACB" w:rsidP="00FD6ACB"/>
    <w:p w14:paraId="5D5DD0EF" w14:textId="4AB3379D" w:rsidR="00FD6ACB" w:rsidRPr="005909A5" w:rsidRDefault="00FD6ACB" w:rsidP="00FD6ACB">
      <w:pPr>
        <w:pStyle w:val="Caption"/>
        <w:jc w:val="center"/>
      </w:pPr>
      <w:bookmarkStart w:id="75" w:name="_Ref115716611"/>
      <w:bookmarkStart w:id="76" w:name="_Toc202955532"/>
      <w:bookmarkStart w:id="77" w:name="_Toc208302260"/>
      <w:r>
        <w:t xml:space="preserve">Figure </w:t>
      </w:r>
      <w:r>
        <w:fldChar w:fldCharType="begin"/>
      </w:r>
      <w:r>
        <w:instrText xml:space="preserve"> STYLEREF 1 \s </w:instrText>
      </w:r>
      <w:r>
        <w:fldChar w:fldCharType="separate"/>
      </w:r>
      <w:r w:rsidR="000A5CE2">
        <w:rPr>
          <w:noProof/>
        </w:rPr>
        <w:t>19</w:t>
      </w:r>
      <w:r>
        <w:fldChar w:fldCharType="end"/>
      </w:r>
      <w:r>
        <w:noBreakHyphen/>
      </w:r>
      <w:r>
        <w:fldChar w:fldCharType="begin"/>
      </w:r>
      <w:r>
        <w:instrText xml:space="preserve"> SEQ Figure \* ARABIC \s 1 </w:instrText>
      </w:r>
      <w:r>
        <w:fldChar w:fldCharType="separate"/>
      </w:r>
      <w:r w:rsidR="000A5CE2">
        <w:rPr>
          <w:noProof/>
        </w:rPr>
        <w:t>4</w:t>
      </w:r>
      <w:r>
        <w:fldChar w:fldCharType="end"/>
      </w:r>
      <w:bookmarkEnd w:id="75"/>
      <w:r>
        <w:t xml:space="preserve">: </w:t>
      </w:r>
      <w:r w:rsidRPr="008A717A">
        <w:t xml:space="preserve">Steep rocky slope with scattered native grasses </w:t>
      </w:r>
      <w:r>
        <w:t xml:space="preserve">(taken </w:t>
      </w:r>
      <w:r w:rsidRPr="005909A5">
        <w:t xml:space="preserve">from </w:t>
      </w:r>
      <w:sdt>
        <w:sdtPr>
          <w:rPr>
            <w:b w:val="0"/>
            <w:color w:val="000000"/>
          </w:rPr>
          <w:tag w:val="MENDELEY_CITATION_v3_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"/>
          <w:id w:val="-600028428"/>
          <w:placeholder>
            <w:docPart w:val="55EBD34AA049614AB817AB2B40C79F09"/>
          </w:placeholder>
        </w:sdtPr>
        <w:sdtContent>
          <w:r w:rsidR="008832BD" w:rsidRPr="008832BD">
            <w:rPr>
              <w:b w:val="0"/>
              <w:color w:val="000000"/>
            </w:rPr>
            <w:t>(AECOM, 2021)</w:t>
          </w:r>
        </w:sdtContent>
      </w:sdt>
      <w:bookmarkEnd w:id="76"/>
      <w:bookmarkEnd w:id="77"/>
    </w:p>
    <w:p w14:paraId="73254A18" w14:textId="77777777" w:rsidR="00FD6ACB" w:rsidRDefault="00FD6ACB" w:rsidP="00FD6ACB">
      <w:pPr>
        <w:tabs>
          <w:tab w:val="clear" w:pos="4962"/>
        </w:tabs>
        <w:spacing w:before="0" w:after="0" w:line="240" w:lineRule="auto"/>
      </w:pPr>
      <w:r>
        <w:br w:type="page"/>
      </w:r>
    </w:p>
    <w:p w14:paraId="789882C9" w14:textId="77777777" w:rsidR="00FD6ACB" w:rsidRDefault="00FD6ACB" w:rsidP="00FD6ACB">
      <w:pPr>
        <w:pStyle w:val="Heading4"/>
      </w:pPr>
      <w:r>
        <w:lastRenderedPageBreak/>
        <w:t>Occurrence in other parts of the Strategic Assessment Area</w:t>
      </w:r>
    </w:p>
    <w:p w14:paraId="0DDE53D5" w14:textId="77777777" w:rsidR="00FD6ACB" w:rsidRDefault="00FD6ACB" w:rsidP="00FD6ACB">
      <w:r>
        <w:t xml:space="preserve">Beyond Cowies Creek, GGF has not been recorded within the Strategic Assessment Area. </w:t>
      </w:r>
    </w:p>
    <w:p w14:paraId="2542BAC4" w14:textId="71E40BE0" w:rsidR="00FD6ACB" w:rsidRDefault="00FD6ACB" w:rsidP="00FD6ACB">
      <w:pPr>
        <w:keepLines/>
      </w:pPr>
      <w:r>
        <w:t xml:space="preserve">It is worth noting that within the WGGA, EHP </w:t>
      </w:r>
      <w:sdt>
        <w:sdtPr>
          <w:rPr>
            <w:color w:val="000000"/>
          </w:rPr>
          <w:tag w:val="MENDELEY_CITATION_v3_eyJjaXRhdGlvbklEIjoiTUVOREVMRVlfQ0lUQVRJT05fYzFhYWJiODQtZjRhYy00NDAwLTg1ZjMtMzU0ZTM1ODY2N2Ew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307889778"/>
          <w:placeholder>
            <w:docPart w:val="55EBD34AA049614AB817AB2B40C79F09"/>
          </w:placeholder>
        </w:sdtPr>
        <w:sdtContent>
          <w:r w:rsidR="008832BD" w:rsidRPr="008832BD">
            <w:rPr>
              <w:color w:val="000000"/>
            </w:rPr>
            <w:t>(EHP, 2021)</w:t>
          </w:r>
        </w:sdtContent>
      </w:sdt>
      <w:r>
        <w:t xml:space="preserve"> stated that there is a low-moderate likelihood of an extant population occurring along the Moorabool River. However, they carried out surveys on three occasions (</w:t>
      </w:r>
      <w:r w:rsidRPr="00EC3AE5">
        <w:t>13</w:t>
      </w:r>
      <w:r w:rsidRPr="001E439C">
        <w:rPr>
          <w:vertAlign w:val="superscript"/>
        </w:rPr>
        <w:t>th</w:t>
      </w:r>
      <w:r>
        <w:t> </w:t>
      </w:r>
      <w:r w:rsidRPr="00EC3AE5">
        <w:t>December</w:t>
      </w:r>
      <w:r>
        <w:t> </w:t>
      </w:r>
      <w:r w:rsidRPr="00EC3AE5">
        <w:t>2019, 26</w:t>
      </w:r>
      <w:r w:rsidRPr="001E439C">
        <w:rPr>
          <w:vertAlign w:val="superscript"/>
        </w:rPr>
        <w:t>th</w:t>
      </w:r>
      <w:r>
        <w:t xml:space="preserve"> </w:t>
      </w:r>
      <w:r w:rsidRPr="00EC3AE5">
        <w:t>and 28</w:t>
      </w:r>
      <w:r w:rsidRPr="001E439C">
        <w:rPr>
          <w:vertAlign w:val="superscript"/>
        </w:rPr>
        <w:t>th</w:t>
      </w:r>
      <w:r>
        <w:t xml:space="preserve"> </w:t>
      </w:r>
      <w:r w:rsidRPr="00EC3AE5">
        <w:t>February 2020</w:t>
      </w:r>
      <w:r>
        <w:t xml:space="preserve">) in that location and did not identify any frogs. </w:t>
      </w:r>
      <w:r w:rsidRPr="002733CE">
        <w:t>Th</w:t>
      </w:r>
      <w:r>
        <w:t xml:space="preserve">e </w:t>
      </w:r>
      <w:r w:rsidRPr="002733CE">
        <w:t>survey effort was designed to provide a 99</w:t>
      </w:r>
      <w:r w:rsidR="002C0468">
        <w:t xml:space="preserve"> per cent</w:t>
      </w:r>
      <w:r w:rsidRPr="002733CE">
        <w:t xml:space="preserve"> chance of detecting the species (if it was present) based on the survey protocols set out in</w:t>
      </w:r>
      <w:r>
        <w:t xml:space="preserve"> </w:t>
      </w:r>
      <w:sdt>
        <w:sdtPr>
          <w:rPr>
            <w:color w:val="000000"/>
          </w:rPr>
          <w:tag w:val="MENDELEY_CITATION_v3_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"/>
          <w:id w:val="-259060575"/>
          <w:placeholder>
            <w:docPart w:val="55EBD34AA049614AB817AB2B40C79F09"/>
          </w:placeholder>
        </w:sdtPr>
        <w:sdtContent>
          <w:r w:rsidR="008832BD" w:rsidRPr="008832BD">
            <w:rPr>
              <w:color w:val="000000"/>
            </w:rPr>
            <w:t>(Heard, Scroggie and Clemann, 2010)</w:t>
          </w:r>
        </w:sdtContent>
      </w:sdt>
      <w:r>
        <w:t xml:space="preserve">. </w:t>
      </w:r>
    </w:p>
    <w:p w14:paraId="0C03C760" w14:textId="77777777" w:rsidR="00FD6ACB" w:rsidRDefault="00FD6ACB" w:rsidP="00FD6ACB">
      <w:pPr>
        <w:pStyle w:val="Heading3"/>
      </w:pPr>
      <w:r>
        <w:t>Occurrence within the broader Study Area</w:t>
      </w:r>
    </w:p>
    <w:p w14:paraId="08045D02" w14:textId="77777777" w:rsidR="00FD6ACB" w:rsidRDefault="00FD6ACB" w:rsidP="00FD6ACB">
      <w:r>
        <w:t>There are at least five records of GGF within the Moorabool River near Fyansford, close to the confluence with the Barwon River. These records are hydrologically connected to the Growth Areas, occurring approximately 9 km downstream. There are currently barriers within the Moorabool River which would likely prevent movement of frogs upstream towards the WGGA. However, if these barriers are removed and there is restoration along the river corridor as part of future development, these records may form a source population which would allow upstream stretches of suitable habitat to be occupied.</w:t>
      </w:r>
    </w:p>
    <w:p w14:paraId="2A70D2DF" w14:textId="77777777" w:rsidR="00FD6ACB" w:rsidRDefault="00FD6ACB" w:rsidP="00FD6ACB">
      <w:r w:rsidRPr="0095208D">
        <w:t>Records also occur in the Lake Connewarre complex, with a number of associated records occurring upstream in the Barwon River. While relatively distant, some of these records are hydrologically connected to the growth areas.</w:t>
      </w:r>
      <w:r>
        <w:t xml:space="preserve"> </w:t>
      </w:r>
    </w:p>
    <w:p w14:paraId="455670E1" w14:textId="77777777" w:rsidR="00FD6ACB" w:rsidRDefault="00FD6ACB" w:rsidP="00FD6ACB">
      <w:r w:rsidRPr="0095208D">
        <w:t>Within the broader Study Area there are more than 1,</w:t>
      </w:r>
      <w:r>
        <w:t>1</w:t>
      </w:r>
      <w:r w:rsidRPr="0095208D">
        <w:t xml:space="preserve">00 records of GGF. These are heavily concentrated in the Werribee/Avalon area of the Port Philip Bay and Bellarine Peninsula Ramsar Site, with some associated records occurring to the north and north-west of that location. These records are not hydrologically connected to the growth areas. </w:t>
      </w:r>
    </w:p>
    <w:p w14:paraId="2035469A" w14:textId="77777777" w:rsidR="00FD6ACB" w:rsidRPr="00E736BB" w:rsidRDefault="00FD6ACB" w:rsidP="00FD6ACB">
      <w:pPr>
        <w:pStyle w:val="Heading3"/>
      </w:pPr>
      <w:r w:rsidRPr="00E736BB">
        <w:t>Potential dispersal between catchments</w:t>
      </w:r>
    </w:p>
    <w:p w14:paraId="36E233C6" w14:textId="044AE743" w:rsidR="00FD6ACB" w:rsidRPr="00666F16" w:rsidRDefault="00FD6ACB" w:rsidP="00FD6ACB">
      <w:r w:rsidRPr="00666F16">
        <w:t xml:space="preserve">The topography, existing land use and isolated nature of Cowies Creek means there is little or no existing capacity for GGF to disperse to habitats within other catchments (see </w:t>
      </w:r>
      <w:hyperlink r:id="rId25" w:history="1">
        <w:r w:rsidRPr="000A7CC3">
          <w:rPr>
            <w:rStyle w:val="Hyperlink"/>
          </w:rPr>
          <w:t>Map 19-5</w:t>
        </w:r>
      </w:hyperlink>
      <w:r w:rsidRPr="00666F16">
        <w:t>). In particular, Biosis fauna ecologists considered it unlikely that there is existing connectivity from the Moorabool River to Cowies Creek via the unnamed tributary in the Creamery Road Precinct (even during wet periods). This is largely due to the:</w:t>
      </w:r>
    </w:p>
    <w:p w14:paraId="1EE904C1" w14:textId="6152146D" w:rsidR="00FD6ACB" w:rsidRPr="00666F16" w:rsidRDefault="00FD6ACB" w:rsidP="00FD6ACB">
      <w:pPr>
        <w:pStyle w:val="Bullet1"/>
      </w:pPr>
      <w:r w:rsidRPr="00666F16">
        <w:t xml:space="preserve">Distance of more than 2.2 km between Cowies Creek and the Moorabool to the south, and 1.3 km between the upper end of the unnamed tributary and the Moorabool river. </w:t>
      </w:r>
      <w:sdt>
        <w:sdtPr>
          <w:rPr>
            <w:color w:val="000000"/>
          </w:rPr>
          <w:tag w:val="MENDELEY_CITATION_v3_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"/>
          <w:id w:val="-1641037047"/>
          <w:placeholder>
            <w:docPart w:val="2D97A884B2A91649965F0FBA21F0CEB0"/>
          </w:placeholder>
        </w:sdtPr>
        <w:sdtContent>
          <w:r w:rsidR="008832BD" w:rsidRPr="008832BD">
            <w:rPr>
              <w:color w:val="000000"/>
            </w:rPr>
            <w:t>Heard, Scroggie and Malone (2012)</w:t>
          </w:r>
        </w:sdtContent>
      </w:sdt>
      <w:r>
        <w:t xml:space="preserve"> </w:t>
      </w:r>
      <w:r w:rsidRPr="00666F16">
        <w:t>documents poor dispersal capacity over distances greater than 500 m between suitable waterbodies, with populations separated by 500 m having limited influence on each other’s dynamics</w:t>
      </w:r>
    </w:p>
    <w:p w14:paraId="6C682113" w14:textId="77777777" w:rsidR="00FD6ACB" w:rsidRPr="00666F16" w:rsidRDefault="00FD6ACB" w:rsidP="00FD6ACB">
      <w:pPr>
        <w:pStyle w:val="Bullet1"/>
      </w:pPr>
      <w:r w:rsidRPr="00666F16">
        <w:t>Presence of existing roads, which present a significant dispersal barrier. This includes Ballarat Road in the south, which is a major thoroughfare that is heavily trafficked</w:t>
      </w:r>
    </w:p>
    <w:p w14:paraId="71C9C23F" w14:textId="77777777" w:rsidR="00FD6ACB" w:rsidRPr="00666F16" w:rsidRDefault="00FD6ACB" w:rsidP="00FD6ACB">
      <w:pPr>
        <w:pStyle w:val="Bullet1"/>
      </w:pPr>
      <w:r w:rsidRPr="00666F16">
        <w:t>Topography including a steep climb north of the Moorabool towards the Creamery Road Precinct, and the steep, incised nature of the unnamed tributary making it generally unsuitable habitat for GGF</w:t>
      </w:r>
    </w:p>
    <w:p w14:paraId="642DDDC0" w14:textId="77777777" w:rsidR="00FD6ACB" w:rsidRPr="00666F16" w:rsidRDefault="00FD6ACB" w:rsidP="00FD6ACB">
      <w:pPr>
        <w:pStyle w:val="Bullet1"/>
      </w:pPr>
      <w:r w:rsidRPr="00666F16">
        <w:t>Existing land use which is largely inhospitable to GGF including agricultural land use, residences, and a number of sealed and unsealed roads</w:t>
      </w:r>
    </w:p>
    <w:p w14:paraId="4EA0FA1F" w14:textId="77777777" w:rsidR="00FD6ACB" w:rsidRDefault="00FD6ACB" w:rsidP="00FD6ACB">
      <w:pPr>
        <w:pStyle w:val="Tabletext"/>
      </w:pP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25E870D9" w14:textId="77777777" w:rsidTr="002558A9">
        <w:tc>
          <w:tcPr>
            <w:tcW w:w="9632" w:type="dxa"/>
            <w:shd w:val="clear" w:color="auto" w:fill="D9D9D9" w:themeFill="background1" w:themeFillShade="D9"/>
            <w:vAlign w:val="center"/>
          </w:tcPr>
          <w:p w14:paraId="10A85C45" w14:textId="77777777" w:rsidR="00FD6ACB" w:rsidRPr="000816D6" w:rsidRDefault="00FD6ACB" w:rsidP="002558A9">
            <w:pPr>
              <w:pStyle w:val="TableHeadingLarge"/>
              <w:rPr>
                <w:rFonts w:ascii="Helvetica" w:hAnsi="Helvetica"/>
              </w:rPr>
            </w:pPr>
            <w:r>
              <w:rPr>
                <w:rFonts w:ascii="Helvetica" w:hAnsi="Helvetica"/>
              </w:rPr>
              <w:t xml:space="preserve">IMPACT ANALYSIS </w:t>
            </w:r>
          </w:p>
        </w:tc>
      </w:tr>
    </w:tbl>
    <w:p w14:paraId="613E0DFF" w14:textId="77777777" w:rsidR="00FD6ACB" w:rsidRDefault="00FD6ACB" w:rsidP="00FD6ACB">
      <w:pPr>
        <w:keepNext/>
        <w:keepLines/>
        <w:rPr>
          <w:i/>
          <w:color w:val="4472C4" w:themeColor="accent1"/>
        </w:rPr>
      </w:pPr>
      <w:r w:rsidRPr="000816D6">
        <w:rPr>
          <w:i/>
          <w:color w:val="4472C4" w:themeColor="accent1"/>
        </w:rPr>
        <w:t>This section</w:t>
      </w:r>
      <w:r>
        <w:rPr>
          <w:i/>
          <w:color w:val="4472C4" w:themeColor="accent1"/>
        </w:rPr>
        <w:t xml:space="preserve"> analyses the potential impacts to the species. It:</w:t>
      </w:r>
    </w:p>
    <w:p w14:paraId="24ABCF52" w14:textId="77777777" w:rsidR="00FD6ACB" w:rsidRDefault="00FD6ACB" w:rsidP="00FD6ACB">
      <w:pPr>
        <w:pStyle w:val="Bullet1"/>
        <w:keepNext/>
        <w:keepLines/>
        <w:rPr>
          <w:i/>
          <w:iCs/>
          <w:color w:val="4472C4" w:themeColor="accent1"/>
        </w:rPr>
      </w:pPr>
      <w:r>
        <w:rPr>
          <w:i/>
          <w:iCs/>
          <w:color w:val="4472C4" w:themeColor="accent1"/>
        </w:rPr>
        <w:t>Presents the proposed Cowies Creek Conservation Area within the WGGA and discusses what it is aiming to achieve for GGF</w:t>
      </w:r>
    </w:p>
    <w:p w14:paraId="6E3D54E7" w14:textId="77777777" w:rsidR="00FD6ACB" w:rsidRPr="00E736BB" w:rsidRDefault="00FD6ACB" w:rsidP="00FD6ACB">
      <w:pPr>
        <w:pStyle w:val="Bullet1"/>
        <w:keepNext/>
        <w:keepLines/>
        <w:rPr>
          <w:i/>
          <w:iCs/>
          <w:color w:val="4472C4" w:themeColor="accent1"/>
        </w:rPr>
      </w:pPr>
      <w:r w:rsidRPr="00E736BB">
        <w:rPr>
          <w:i/>
          <w:iCs/>
          <w:color w:val="4472C4" w:themeColor="accent1"/>
        </w:rPr>
        <w:t>Presents GGF habitat enhancements that will be undertaken in Cowies Creek downstream of the WGGA</w:t>
      </w:r>
    </w:p>
    <w:p w14:paraId="41EF1323" w14:textId="77777777" w:rsidR="00FD6ACB" w:rsidRPr="00EB4834" w:rsidRDefault="00FD6ACB" w:rsidP="00FD6ACB">
      <w:pPr>
        <w:pStyle w:val="Bullet1"/>
        <w:rPr>
          <w:i/>
          <w:color w:val="4472C4" w:themeColor="accent1"/>
        </w:rPr>
      </w:pPr>
      <w:r>
        <w:rPr>
          <w:i/>
          <w:iCs/>
          <w:color w:val="4472C4" w:themeColor="accent1"/>
        </w:rPr>
        <w:t xml:space="preserve">Analyses the </w:t>
      </w:r>
      <w:r w:rsidRPr="00CE3C6D">
        <w:rPr>
          <w:i/>
          <w:iCs/>
          <w:color w:val="4472C4" w:themeColor="accent1"/>
        </w:rPr>
        <w:t xml:space="preserve">potential indirect impacts </w:t>
      </w:r>
      <w:r w:rsidRPr="00CE3C6D">
        <w:rPr>
          <w:i/>
          <w:color w:val="4472C4" w:themeColor="accent1"/>
        </w:rPr>
        <w:t xml:space="preserve">to </w:t>
      </w:r>
      <w:r>
        <w:rPr>
          <w:i/>
          <w:color w:val="4472C4" w:themeColor="accent1"/>
        </w:rPr>
        <w:t>GGF</w:t>
      </w:r>
      <w:r w:rsidRPr="00CE3C6D">
        <w:rPr>
          <w:i/>
          <w:color w:val="4472C4" w:themeColor="accent1"/>
        </w:rPr>
        <w:t xml:space="preserve"> </w:t>
      </w:r>
      <w:r>
        <w:rPr>
          <w:i/>
          <w:color w:val="4472C4" w:themeColor="accent1"/>
        </w:rPr>
        <w:t>from development within the WGGA</w:t>
      </w:r>
    </w:p>
    <w:p w14:paraId="0BBDEAE1" w14:textId="77777777" w:rsidR="00FD6ACB" w:rsidRPr="00E736BB" w:rsidRDefault="00FD6ACB" w:rsidP="00FD6ACB">
      <w:bookmarkStart w:id="78" w:name="_Ref202887078"/>
      <w:r w:rsidRPr="00E736BB">
        <w:t xml:space="preserve">The Plan includes an outcome to </w:t>
      </w:r>
      <w:r>
        <w:t>support</w:t>
      </w:r>
      <w:r w:rsidRPr="00E736BB">
        <w:t xml:space="preserve"> the long-term viability of GGF along Cowies Creek through the protection and enhancement of habitat. The key commitments to deliver this outcome are the:</w:t>
      </w:r>
    </w:p>
    <w:p w14:paraId="0FE85FF4" w14:textId="77777777" w:rsidR="00FD6ACB" w:rsidRDefault="00FD6ACB" w:rsidP="00FD6ACB">
      <w:pPr>
        <w:pStyle w:val="Bullet1"/>
      </w:pPr>
      <w:r w:rsidRPr="00E736BB">
        <w:t>Establishment of the Cowies Creek Conservation Area (Commitment 9)</w:t>
      </w:r>
    </w:p>
    <w:p w14:paraId="60B5DF8B" w14:textId="77777777" w:rsidR="00FD6ACB" w:rsidRPr="00E736BB" w:rsidRDefault="00FD6ACB" w:rsidP="00FD6ACB">
      <w:pPr>
        <w:pStyle w:val="Bullet1"/>
      </w:pPr>
      <w:r>
        <w:t xml:space="preserve">Preparation and implementation of a Conservation Management Plan for the </w:t>
      </w:r>
      <w:r w:rsidRPr="00E736BB">
        <w:t>Cowies Creek Conservation Area</w:t>
      </w:r>
      <w:r>
        <w:t xml:space="preserve"> (Commitment 10), </w:t>
      </w:r>
      <w:r w:rsidRPr="00E736BB">
        <w:t xml:space="preserve">and </w:t>
      </w:r>
    </w:p>
    <w:p w14:paraId="3C4DB169" w14:textId="77777777" w:rsidR="00FD6ACB" w:rsidRPr="00E736BB" w:rsidRDefault="00FD6ACB" w:rsidP="00FD6ACB">
      <w:pPr>
        <w:pStyle w:val="Bullet1"/>
      </w:pPr>
      <w:r w:rsidRPr="00E736BB">
        <w:lastRenderedPageBreak/>
        <w:t>Enhancement of habitat in Cowies Creek downstream of the WGGA (Commitment 11)</w:t>
      </w:r>
    </w:p>
    <w:p w14:paraId="0B9BE1CA" w14:textId="77777777" w:rsidR="00FD6ACB" w:rsidRDefault="00FD6ACB" w:rsidP="00FD6ACB">
      <w:pPr>
        <w:pStyle w:val="Heading3"/>
      </w:pPr>
      <w:bookmarkStart w:id="79" w:name="_Ref208302256"/>
      <w:r>
        <w:t>Cowies Creek Conservation Area</w:t>
      </w:r>
      <w:bookmarkEnd w:id="78"/>
      <w:bookmarkEnd w:id="79"/>
    </w:p>
    <w:p w14:paraId="7631B149" w14:textId="5719489F" w:rsidR="00FD6ACB" w:rsidRDefault="00FD6ACB" w:rsidP="00FD6ACB">
      <w:r w:rsidRPr="00640B41">
        <w:t xml:space="preserve">Establishment of the Cowies Creek Conservation Area will ensure that there will be no direct impacts to </w:t>
      </w:r>
      <w:r>
        <w:t>GGF</w:t>
      </w:r>
      <w:r w:rsidRPr="00640B41">
        <w:t xml:space="preserve"> and that </w:t>
      </w:r>
      <w:r>
        <w:t xml:space="preserve">a significant area of </w:t>
      </w:r>
      <w:r w:rsidRPr="00640B41">
        <w:t>habitat is restored and managed</w:t>
      </w:r>
      <w:r>
        <w:t xml:space="preserve"> (</w:t>
      </w:r>
      <w:r w:rsidRPr="00640B41">
        <w:t xml:space="preserve">see </w:t>
      </w:r>
      <w:hyperlink r:id="rId26" w:history="1">
        <w:r w:rsidRPr="000A7CC3">
          <w:rPr>
            <w:rStyle w:val="Hyperlink"/>
          </w:rPr>
          <w:t>Map 19-6</w:t>
        </w:r>
      </w:hyperlink>
      <w:r w:rsidRPr="00640B41">
        <w:t xml:space="preserve"> for an indicative layout</w:t>
      </w:r>
      <w:r>
        <w:t>)</w:t>
      </w:r>
      <w:r w:rsidRPr="00640B41">
        <w:t>.</w:t>
      </w:r>
      <w:r>
        <w:t xml:space="preserve"> This section sets out the aims of the conservation area, how it will be implemented in relation to GGF, and what success looks like for the GGF within the conservation area. </w:t>
      </w:r>
    </w:p>
    <w:p w14:paraId="6B6B327B" w14:textId="77777777" w:rsidR="00FD6ACB" w:rsidRDefault="00FD6ACB" w:rsidP="00FD6ACB">
      <w:pPr>
        <w:pStyle w:val="Heading4"/>
      </w:pPr>
      <w:r>
        <w:t>Aims of the conservation area</w:t>
      </w:r>
    </w:p>
    <w:p w14:paraId="0A7C875B" w14:textId="77777777" w:rsidR="00FD6ACB" w:rsidRDefault="00FD6ACB" w:rsidP="00FD6ACB">
      <w:r>
        <w:t>The Cowies Creek Conservation Area will be established in the WGGA in order to:</w:t>
      </w:r>
    </w:p>
    <w:p w14:paraId="66616C79" w14:textId="395A30AD" w:rsidR="00FD6ACB" w:rsidRDefault="00FD6ACB" w:rsidP="00FD6ACB">
      <w:pPr>
        <w:pStyle w:val="Bullet1"/>
      </w:pPr>
      <w:r>
        <w:t xml:space="preserve">Protect and regenerate biodiversity values along the creek corridor. This supports one of the Framework Plan’s </w:t>
      </w:r>
      <w:sdt>
        <w:sdtPr>
          <w:rPr>
            <w:color w:val="000000"/>
          </w:rPr>
          <w:tag w:val="MENDELEY_CITATION_v3_eyJjaXRhdGlvbklEIjoiTUVOREVMRVlfQ0lUQVRJT05fY2E1NDk0YmEtYjI4NS00YTllLWFmYTktMGVmOGFlMWMyYjI4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1043561995"/>
          <w:placeholder>
            <w:docPart w:val="55EBD34AA049614AB817AB2B40C79F09"/>
          </w:placeholder>
        </w:sdtPr>
        <w:sdtContent>
          <w:r w:rsidR="008832BD" w:rsidRPr="008832BD">
            <w:rPr>
              <w:color w:val="000000"/>
            </w:rPr>
            <w:t>(The City of Greater Geelong, 2021b)</w:t>
          </w:r>
        </w:sdtContent>
      </w:sdt>
      <w:r>
        <w:t xml:space="preserve"> urban development objectives which identifies Cowies Creek as a priority for that purpose</w:t>
      </w:r>
    </w:p>
    <w:p w14:paraId="428B438F" w14:textId="77777777" w:rsidR="00FD6ACB" w:rsidRDefault="00FD6ACB" w:rsidP="00FD6ACB">
      <w:pPr>
        <w:pStyle w:val="Bullet1"/>
      </w:pPr>
      <w:r>
        <w:t>Protect cultural heritage values. There are a range of sites of cultural heritage significance in the creek corridor and the conservation area will provide a level of protection for these. This supports the same urban development objective in the Framework Plan as the one that relates to biodiversity</w:t>
      </w:r>
    </w:p>
    <w:p w14:paraId="73ABAA79" w14:textId="77777777" w:rsidR="00FD6ACB" w:rsidRDefault="00FD6ACB" w:rsidP="00FD6ACB">
      <w:pPr>
        <w:pStyle w:val="Bullet1"/>
      </w:pPr>
      <w:r>
        <w:t>Provide for some social infrastructure within the precinct that is sympathetic to the protection of biodiversity and heritage values. Social infrastructure may include walking trails and some open space facilities</w:t>
      </w:r>
    </w:p>
    <w:p w14:paraId="1BB7E8E2" w14:textId="77777777" w:rsidR="00FD6ACB" w:rsidRDefault="00FD6ACB" w:rsidP="00FD6ACB">
      <w:pPr>
        <w:keepNext/>
        <w:keepLines/>
      </w:pPr>
      <w:r>
        <w:t>In relation to GGF, the conservation area will support the persistence of the species within the WGGA and aims to maintain the metapopulation dynamics with the broader Cowies Creek metapopulation downstream. It will do this by:</w:t>
      </w:r>
    </w:p>
    <w:p w14:paraId="796DE26A" w14:textId="77777777" w:rsidR="00FD6ACB" w:rsidRDefault="00FD6ACB" w:rsidP="00FD6ACB">
      <w:pPr>
        <w:pStyle w:val="Bullet1"/>
        <w:keepNext/>
        <w:keepLines/>
      </w:pPr>
      <w:r>
        <w:t xml:space="preserve">Protecting high quality instream habitat </w:t>
      </w:r>
    </w:p>
    <w:p w14:paraId="0794052E" w14:textId="77777777" w:rsidR="00FD6ACB" w:rsidRDefault="00FD6ACB" w:rsidP="00FD6ACB">
      <w:pPr>
        <w:pStyle w:val="Bullet1"/>
        <w:keepNext/>
        <w:keepLines/>
      </w:pPr>
      <w:r>
        <w:t>Helping to improve the condition of lower quality instream habitat</w:t>
      </w:r>
    </w:p>
    <w:p w14:paraId="5497752D" w14:textId="77777777" w:rsidR="00FD6ACB" w:rsidRDefault="00FD6ACB" w:rsidP="00FD6ACB">
      <w:pPr>
        <w:pStyle w:val="Bullet1"/>
        <w:keepNext/>
        <w:keepLines/>
      </w:pPr>
      <w:r>
        <w:t>Protecting terrestrial habitat in buffer areas adjacent to the creek</w:t>
      </w:r>
    </w:p>
    <w:p w14:paraId="5177136B" w14:textId="77777777" w:rsidR="00FD6ACB" w:rsidRDefault="00FD6ACB" w:rsidP="00FD6ACB">
      <w:pPr>
        <w:pStyle w:val="Bullet1"/>
        <w:keepNext/>
        <w:keepLines/>
      </w:pPr>
      <w:r>
        <w:t>Regenerating areas of terrestrial habitat that are degraded through historical land uses</w:t>
      </w:r>
    </w:p>
    <w:p w14:paraId="6030C211" w14:textId="77777777" w:rsidR="00FD6ACB" w:rsidRPr="004410EC" w:rsidRDefault="00FD6ACB" w:rsidP="00FD6ACB">
      <w:pPr>
        <w:pStyle w:val="Bullet1"/>
        <w:keepNext/>
        <w:keepLines/>
      </w:pPr>
      <w:r w:rsidRPr="004410EC">
        <w:t>Providing for the creation of off-stream habitat</w:t>
      </w:r>
    </w:p>
    <w:p w14:paraId="4991E9FB" w14:textId="77777777" w:rsidR="00FD6ACB" w:rsidRDefault="00FD6ACB" w:rsidP="00FD6ACB">
      <w:pPr>
        <w:pStyle w:val="Heading4"/>
      </w:pPr>
      <w:r>
        <w:t>How the conservation area will be implemented in relation to GGF</w:t>
      </w:r>
    </w:p>
    <w:p w14:paraId="7DCA19EC" w14:textId="77777777" w:rsidR="00FD6ACB" w:rsidRDefault="00FD6ACB" w:rsidP="00FD6ACB">
      <w:r>
        <w:t xml:space="preserve">This section discusses how the Cowies Creek Conservation Area will be implemented in relation to GGF. It does not talk to other issues relating to the conservation area such as the protection and management of cultural heritage values which are dealt with through other regulatory processes. </w:t>
      </w:r>
    </w:p>
    <w:p w14:paraId="4D516779" w14:textId="77777777" w:rsidR="00FD6ACB" w:rsidRDefault="00FD6ACB" w:rsidP="00FD6ACB">
      <w:pPr>
        <w:keepNext/>
      </w:pPr>
      <w:r>
        <w:t>The key guiding documents for designing and managing the conservation area in relation to GGF are:</w:t>
      </w:r>
    </w:p>
    <w:p w14:paraId="46FB66A5" w14:textId="27A166F2" w:rsidR="00FD6ACB" w:rsidRDefault="00FD6ACB" w:rsidP="00FD6ACB">
      <w:pPr>
        <w:pStyle w:val="Bullet1"/>
        <w:keepNext/>
      </w:pPr>
      <w:r>
        <w:t xml:space="preserve">The Commonwealth’s Environmental Management Plan Guidelines </w:t>
      </w:r>
      <w:sdt>
        <w:sdtPr>
          <w:rPr>
            <w:color w:val="000000"/>
          </w:rPr>
          <w:tag w:val="MENDELEY_CITATION_v3_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"/>
          <w:id w:val="212479853"/>
          <w:placeholder>
            <w:docPart w:val="602A3CF81D6A9E41BAEDD7304D285568"/>
          </w:placeholder>
        </w:sdtPr>
        <w:sdtContent>
          <w:r w:rsidR="008832BD" w:rsidRPr="008832BD">
            <w:rPr>
              <w:color w:val="000000"/>
            </w:rPr>
            <w:t>(DoE, 2014)</w:t>
          </w:r>
        </w:sdtContent>
      </w:sdt>
      <w:r>
        <w:rPr>
          <w:color w:val="000000"/>
        </w:rPr>
        <w:t xml:space="preserve"> </w:t>
      </w:r>
      <w:r>
        <w:t>which will provide the over-arching framework for the conservation area</w:t>
      </w:r>
    </w:p>
    <w:p w14:paraId="359DB20A" w14:textId="77777777" w:rsidR="00FD6ACB" w:rsidRDefault="00FD6ACB" w:rsidP="00FD6ACB">
      <w:pPr>
        <w:pStyle w:val="Bullet1"/>
        <w:keepNext/>
      </w:pPr>
      <w:r>
        <w:t>Two design standards for GGF which are best practice for the species:</w:t>
      </w:r>
    </w:p>
    <w:p w14:paraId="7DC40B43" w14:textId="2522CAA0" w:rsidR="00FD6ACB" w:rsidRDefault="00FD6ACB" w:rsidP="00FD6ACB">
      <w:pPr>
        <w:pStyle w:val="Bullet2"/>
      </w:pPr>
      <w:r>
        <w:t xml:space="preserve">GGF Habitat Design Standards </w:t>
      </w:r>
      <w:sdt>
        <w:sdtPr>
          <w:rPr>
            <w:color w:val="000000"/>
          </w:rPr>
          <w:tag w:val="MENDELEY_CITATION_v3_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"/>
          <w:id w:val="-1846538645"/>
          <w:placeholder>
            <w:docPart w:val="55EBD34AA049614AB817AB2B40C79F09"/>
          </w:placeholder>
        </w:sdtPr>
        <w:sdtContent>
          <w:r w:rsidR="008832BD" w:rsidRPr="008832BD">
            <w:rPr>
              <w:color w:val="000000"/>
            </w:rPr>
            <w:t>(DELWP, 2017b)</w:t>
          </w:r>
        </w:sdtContent>
      </w:sdt>
      <w:r>
        <w:t xml:space="preserve"> </w:t>
      </w:r>
    </w:p>
    <w:p w14:paraId="64F0FD2D" w14:textId="53B1F2CC" w:rsidR="00FD6ACB" w:rsidRDefault="00FD6ACB" w:rsidP="00FD6ACB">
      <w:pPr>
        <w:pStyle w:val="Bullet2"/>
      </w:pPr>
      <w:r>
        <w:t xml:space="preserve">GGF Crossing Design Standards </w:t>
      </w:r>
      <w:sdt>
        <w:sdtPr>
          <w:rPr>
            <w:color w:val="000000"/>
          </w:rPr>
          <w:tag w:val="MENDELEY_CITATION_v3_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"/>
          <w:id w:val="-1829590537"/>
          <w:placeholder>
            <w:docPart w:val="55EBD34AA049614AB817AB2B40C79F09"/>
          </w:placeholder>
        </w:sdtPr>
        <w:sdtContent>
          <w:r w:rsidR="008832BD" w:rsidRPr="008832BD">
            <w:rPr>
              <w:color w:val="000000"/>
            </w:rPr>
            <w:t>(DELWP, 2017a)</w:t>
          </w:r>
        </w:sdtContent>
      </w:sdt>
    </w:p>
    <w:p w14:paraId="0C2DA083" w14:textId="77777777" w:rsidR="00FD6ACB" w:rsidRDefault="00FD6ACB" w:rsidP="00FD6ACB">
      <w:pPr>
        <w:pStyle w:val="Heading5"/>
      </w:pPr>
      <w:r>
        <w:t>Layout of the conservation area</w:t>
      </w:r>
    </w:p>
    <w:p w14:paraId="4D736A0D" w14:textId="77777777" w:rsidR="00FD6ACB" w:rsidRDefault="00FD6ACB" w:rsidP="00FD6ACB">
      <w:r w:rsidRPr="00BF1FDC">
        <w:t xml:space="preserve">The layout of the conservation area will be finalised through the precinct structure planning process for the Creamery Road precinct. This will involve only minor changes to the indicative boundary, and there is a measure relating to </w:t>
      </w:r>
      <w:r w:rsidRPr="00EB320E">
        <w:t xml:space="preserve">Commitment </w:t>
      </w:r>
      <w:r>
        <w:t>9</w:t>
      </w:r>
      <w:r w:rsidRPr="00EB320E">
        <w:t xml:space="preserve"> that ensures “the conservation area includes all areas of habitat that may be needed to support the</w:t>
      </w:r>
      <w:r w:rsidRPr="00BF1FDC">
        <w:t xml:space="preserve"> continued persistence of the Growling Grass Frog within the WGGA, including areas of habitat that may be used for breeding, foraging and movement”.</w:t>
      </w:r>
    </w:p>
    <w:p w14:paraId="5FB851DB" w14:textId="4E41D066" w:rsidR="00FD6ACB" w:rsidRDefault="00FD6ACB" w:rsidP="00FD6ACB">
      <w:pPr>
        <w:keepNext/>
        <w:keepLines/>
      </w:pPr>
      <w:r>
        <w:t xml:space="preserve">One of the key considerations in finalising the layout will include maintaining an appropriate corridor width to protect terrestrial habitat and buffer the instream habitat. It is noted that the GGF Significant Impact Guidelines </w:t>
      </w:r>
      <w:sdt>
        <w:sdtPr>
          <w:rPr>
            <w:color w:val="000000"/>
          </w:rPr>
          <w:tag w:val="MENDELEY_CITATION_v3_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"/>
          <w:id w:val="1026370515"/>
          <w:placeholder>
            <w:docPart w:val="55EBD34AA049614AB817AB2B40C79F09"/>
          </w:placeholder>
        </w:sdtPr>
        <w:sdtContent>
          <w:r w:rsidR="008832BD" w:rsidRPr="008832BD">
            <w:rPr>
              <w:color w:val="000000"/>
            </w:rPr>
            <w:t>(DEWHA, 2009c)</w:t>
          </w:r>
        </w:sdtContent>
      </w:sdt>
      <w:r>
        <w:t>:</w:t>
      </w:r>
    </w:p>
    <w:p w14:paraId="3D29364B" w14:textId="77777777" w:rsidR="00FD6ACB" w:rsidRDefault="00FD6ACB" w:rsidP="00FD6ACB">
      <w:pPr>
        <w:pStyle w:val="Bullet1"/>
      </w:pPr>
      <w:r>
        <w:t>Identify permanent removal or degradation of habitat within 200 m of a water body as a likely significant impact to the species</w:t>
      </w:r>
    </w:p>
    <w:p w14:paraId="7114BF1F" w14:textId="77777777" w:rsidR="00FD6ACB" w:rsidRDefault="00FD6ACB" w:rsidP="00FD6ACB">
      <w:pPr>
        <w:pStyle w:val="Bullet1"/>
      </w:pPr>
      <w:r>
        <w:lastRenderedPageBreak/>
        <w:t>Recommend that buffer zones of at least 200 m around water bodies and dedicated terrestrial habitat corridors of at least 100 m be retained</w:t>
      </w:r>
    </w:p>
    <w:p w14:paraId="43F50D56" w14:textId="77777777" w:rsidR="00FD6ACB" w:rsidRDefault="00FD6ACB" w:rsidP="00FD6ACB">
      <w:r>
        <w:t xml:space="preserve">The topography of Cowies Creek and current land use within the Creamery Road Precinct is not conducive to a buffer distance of 200 m. There is a significant break of slope at approximately 100 m from the creek line which is likely to represent the edge of the potential terrestrial habitat for the species. Beyond the break of slope there are significant areas of cropping and a lack of suitable habitat. This suggests that a layout that is based on the break of slope as the edge of the conservation area is appropriate. This would maintain an average corridor width of approximately 100 m from the stream and given the current use of Cowies Creek by the species is considered appropriate for the long term protection of the population in the WGGA. </w:t>
      </w:r>
    </w:p>
    <w:p w14:paraId="2B0D667F" w14:textId="77777777" w:rsidR="00FD6ACB" w:rsidRDefault="00FD6ACB" w:rsidP="00FD6ACB">
      <w:r>
        <w:t xml:space="preserve">The decision on the layout would also </w:t>
      </w:r>
      <w:proofErr w:type="gramStart"/>
      <w:r>
        <w:t>give consideration to</w:t>
      </w:r>
      <w:proofErr w:type="gramEnd"/>
      <w:r>
        <w:t xml:space="preserve"> the ephemeral unnamed tributary that runs into Cowies Creek in the precinct, and the potential for that area to provide additional habitat for the species. </w:t>
      </w:r>
    </w:p>
    <w:p w14:paraId="3C21F033" w14:textId="77777777" w:rsidR="00FD6ACB" w:rsidRPr="00720761" w:rsidRDefault="00FD6ACB" w:rsidP="00FD6ACB">
      <w:pPr>
        <w:pStyle w:val="Heading5"/>
      </w:pPr>
      <w:r w:rsidRPr="00720761">
        <w:t xml:space="preserve">Conservation Management Plan </w:t>
      </w:r>
    </w:p>
    <w:p w14:paraId="7D08BB1A" w14:textId="2730FCFD" w:rsidR="00FD6ACB" w:rsidRDefault="00FD6ACB" w:rsidP="00FD6ACB">
      <w:r>
        <w:t xml:space="preserve">The Plan commits to the development and implementation of a Conservation Management Plan for the conservation area. The Conservation Management Plan will be prepared to give effect to the aims of the conservation area (discussed above) and in accordance with the GGF Habitat Design and Crossing Standards </w:t>
      </w:r>
      <w:sdt>
        <w:sdtPr>
          <w:rPr>
            <w:color w:val="000000"/>
          </w:rPr>
          <w:tag w:val="MENDELEY_CITATION_v3_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"/>
          <w:id w:val="-17087795"/>
          <w:placeholder>
            <w:docPart w:val="55EBD34AA049614AB817AB2B40C79F09"/>
          </w:placeholder>
        </w:sdtPr>
        <w:sdtContent>
          <w:r w:rsidR="008832BD" w:rsidRPr="008832BD">
            <w:rPr>
              <w:color w:val="000000"/>
            </w:rPr>
            <w:t>(DELWP, 2017b, 2017a)</w:t>
          </w:r>
        </w:sdtContent>
      </w:sdt>
      <w:r>
        <w:t>. It will include the following for GGF:</w:t>
      </w:r>
    </w:p>
    <w:p w14:paraId="52FEC7D6" w14:textId="77777777" w:rsidR="00FD6ACB" w:rsidRDefault="00FD6ACB" w:rsidP="00FD6ACB">
      <w:pPr>
        <w:pStyle w:val="Bullet1"/>
      </w:pPr>
      <w:r>
        <w:t>The boundary of the conservation area</w:t>
      </w:r>
    </w:p>
    <w:p w14:paraId="13452C18" w14:textId="77777777" w:rsidR="00FD6ACB" w:rsidRDefault="00FD6ACB" w:rsidP="00FD6ACB">
      <w:pPr>
        <w:pStyle w:val="Bullet1"/>
      </w:pPr>
      <w:r>
        <w:t>Native vegetation to be retained as identified in the NVPP</w:t>
      </w:r>
    </w:p>
    <w:p w14:paraId="5FB955E8" w14:textId="77777777" w:rsidR="00FD6ACB" w:rsidRDefault="00FD6ACB" w:rsidP="00FD6ACB">
      <w:pPr>
        <w:pStyle w:val="Bullet1"/>
      </w:pPr>
      <w:r>
        <w:t>GGF records and habitat</w:t>
      </w:r>
    </w:p>
    <w:p w14:paraId="6421802B" w14:textId="77777777" w:rsidR="00FD6ACB" w:rsidRDefault="00FD6ACB" w:rsidP="00FD6ACB">
      <w:pPr>
        <w:pStyle w:val="Bullet1"/>
      </w:pPr>
      <w:r>
        <w:t>Any locations suitable for public access points, walking paths/trails, and passive recreation</w:t>
      </w:r>
    </w:p>
    <w:p w14:paraId="743ED81F" w14:textId="77777777" w:rsidR="00FD6ACB" w:rsidRDefault="00FD6ACB" w:rsidP="00FD6ACB">
      <w:pPr>
        <w:pStyle w:val="Bullet1"/>
        <w:keepNext/>
        <w:keepLines/>
        <w:ind w:left="357" w:hanging="357"/>
      </w:pPr>
      <w:r>
        <w:t>Any locations suitable for water management assets and associated infrastructure</w:t>
      </w:r>
    </w:p>
    <w:p w14:paraId="29F609AF" w14:textId="77777777" w:rsidR="00FD6ACB" w:rsidRDefault="00FD6ACB" w:rsidP="00FD6ACB">
      <w:pPr>
        <w:pStyle w:val="Bullet1"/>
      </w:pPr>
      <w:r>
        <w:t>Management actions and arrangements to protect GGF and its habitat, including management methods, standards and techniques, roles and responsibilities, timing for implementation, funding, monitoring, and reporting. This includes:</w:t>
      </w:r>
    </w:p>
    <w:p w14:paraId="5EDE521E" w14:textId="77777777" w:rsidR="00FD6ACB" w:rsidRDefault="00FD6ACB" w:rsidP="00FD6ACB">
      <w:pPr>
        <w:pStyle w:val="Bullet2"/>
      </w:pPr>
      <w:r>
        <w:t>Protecting high quality instream habitat</w:t>
      </w:r>
    </w:p>
    <w:p w14:paraId="1201370C" w14:textId="77777777" w:rsidR="00FD6ACB" w:rsidRDefault="00FD6ACB" w:rsidP="00FD6ACB">
      <w:pPr>
        <w:pStyle w:val="Bullet2"/>
      </w:pPr>
      <w:r>
        <w:t>Improving the condition of lower quality instream habitat</w:t>
      </w:r>
    </w:p>
    <w:p w14:paraId="53A97B49" w14:textId="77777777" w:rsidR="00FD6ACB" w:rsidRDefault="00FD6ACB" w:rsidP="00FD6ACB">
      <w:pPr>
        <w:pStyle w:val="Bullet2"/>
      </w:pPr>
      <w:r>
        <w:t>Protecting terrestrial habitat in buffer areas adjacent to the creek</w:t>
      </w:r>
    </w:p>
    <w:p w14:paraId="27EB74A4" w14:textId="77777777" w:rsidR="00FD6ACB" w:rsidRDefault="00FD6ACB" w:rsidP="00FD6ACB">
      <w:pPr>
        <w:pStyle w:val="Bullet2"/>
      </w:pPr>
      <w:r>
        <w:t>Regenerating areas of terrestrial habitat that are degraded</w:t>
      </w:r>
    </w:p>
    <w:p w14:paraId="0EE6783F" w14:textId="77777777" w:rsidR="00FD6ACB" w:rsidRDefault="00FD6ACB" w:rsidP="00FD6ACB">
      <w:pPr>
        <w:pStyle w:val="Bullet2"/>
      </w:pPr>
      <w:r>
        <w:t>Providing for the creation of off-stream habitat, where appropriate and beneficial to the species</w:t>
      </w:r>
    </w:p>
    <w:p w14:paraId="3A9FB2FF" w14:textId="77777777" w:rsidR="00FD6ACB" w:rsidRDefault="00FD6ACB" w:rsidP="00FD6ACB">
      <w:pPr>
        <w:pStyle w:val="Bullet1"/>
      </w:pPr>
      <w:r w:rsidRPr="00B17412">
        <w:t>Monitoring processes to allow for adaptive management of the CMP, including population monitoring for Growling Grass Frog in Cowies Creek</w:t>
      </w:r>
    </w:p>
    <w:p w14:paraId="1BA2BDA0" w14:textId="0486B2BE" w:rsidR="00FD6ACB" w:rsidRDefault="00FD6ACB" w:rsidP="00FD6ACB">
      <w:r w:rsidRPr="00666F16">
        <w:t xml:space="preserve">A draft Conservation Management Plan has been prepared by Biosis </w:t>
      </w:r>
      <w:sdt>
        <w:sdtPr>
          <w:rPr>
            <w:color w:val="000000"/>
          </w:rPr>
          <w:tag w:val="MENDELEY_CITATION_v3_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
          <w:id w:val="791097391"/>
          <w:placeholder>
            <w:docPart w:val="2D97A884B2A91649965F0FBA21F0CEB0"/>
          </w:placeholder>
        </w:sdtPr>
        <w:sdtContent>
          <w:r w:rsidR="008832BD" w:rsidRPr="008832BD">
            <w:rPr>
              <w:color w:val="000000"/>
            </w:rPr>
            <w:t>(Biosis, 2024a)</w:t>
          </w:r>
        </w:sdtContent>
      </w:sdt>
      <w:r w:rsidRPr="00666F16">
        <w:t>, and is in the process of being finalised.</w:t>
      </w:r>
      <w:r>
        <w:t xml:space="preserve"> </w:t>
      </w:r>
    </w:p>
    <w:p w14:paraId="4D51668F" w14:textId="77777777" w:rsidR="00FD6ACB" w:rsidRDefault="00FD6ACB" w:rsidP="00FD6ACB">
      <w:r>
        <w:t xml:space="preserve">Given the currently degraded state of habitat in the creek corridor (particularly the terrestrial areas), there are significant opportunities to improve the condition of habitat for GGF within the conservation area. Rehabilitation and regeneration of habitat will be a priority of the Conservation Management Plan. </w:t>
      </w:r>
    </w:p>
    <w:p w14:paraId="46D86812" w14:textId="03EFADAD" w:rsidR="00FD6ACB" w:rsidRDefault="00FD6ACB" w:rsidP="00FD6ACB">
      <w:r>
        <w:t xml:space="preserve">A key component of the Conservation Management Plan will be the sensitive design of any social infrastructure (e.g., walking paths) or water infrastructure to ensure that impacts to GGF are avoided. Any crossings of Cowies Creek will be designed in accordance with the GGF Crossing Standards </w:t>
      </w:r>
      <w:sdt>
        <w:sdtPr>
          <w:rPr>
            <w:color w:val="000000"/>
          </w:rPr>
          <w:tag w:val="MENDELEY_CITATION_v3_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"/>
          <w:id w:val="301585943"/>
          <w:placeholder>
            <w:docPart w:val="55EBD34AA049614AB817AB2B40C79F09"/>
          </w:placeholder>
        </w:sdtPr>
        <w:sdtContent>
          <w:r w:rsidR="008832BD" w:rsidRPr="008832BD">
            <w:rPr>
              <w:color w:val="000000"/>
            </w:rPr>
            <w:t>(DELWP, 2017a)</w:t>
          </w:r>
        </w:sdtContent>
      </w:sdt>
      <w:r>
        <w:t>.</w:t>
      </w:r>
    </w:p>
    <w:p w14:paraId="771D587F" w14:textId="77777777" w:rsidR="00FD6ACB" w:rsidRDefault="00FD6ACB" w:rsidP="00FD6ACB">
      <w:r>
        <w:t xml:space="preserve">Ongoing monitoring of the species within the conservation area will be important to ensure that performance of the Conservation Management Plan is understood, and to ensure that management is responsive and adapts to any changing circumstances. </w:t>
      </w:r>
    </w:p>
    <w:p w14:paraId="3BD8F7CC" w14:textId="77777777" w:rsidR="00FD6ACB" w:rsidRDefault="00FD6ACB" w:rsidP="00FD6ACB">
      <w:pPr>
        <w:pStyle w:val="Heading4"/>
      </w:pPr>
      <w:r>
        <w:t>What does success look like for the GGF in the Cowies Creek Conservation Area?</w:t>
      </w:r>
    </w:p>
    <w:p w14:paraId="0DA72A19" w14:textId="77777777" w:rsidR="00FD6ACB" w:rsidRDefault="00FD6ACB" w:rsidP="00FD6ACB">
      <w:pPr>
        <w:keepNext/>
        <w:keepLines/>
      </w:pPr>
      <w:r>
        <w:t>The Cowies Creek Conservation Area will be a success for GGF if:</w:t>
      </w:r>
    </w:p>
    <w:p w14:paraId="6106C484" w14:textId="77777777" w:rsidR="00FD6ACB" w:rsidRDefault="00FD6ACB" w:rsidP="00FD6ACB">
      <w:pPr>
        <w:pStyle w:val="Bullet1"/>
        <w:keepNext/>
        <w:keepLines/>
      </w:pPr>
      <w:r>
        <w:t>The population persists and remains viable over the long term</w:t>
      </w:r>
    </w:p>
    <w:p w14:paraId="5BADE813" w14:textId="77777777" w:rsidR="00FD6ACB" w:rsidRDefault="00FD6ACB" w:rsidP="00FD6ACB">
      <w:pPr>
        <w:pStyle w:val="Bullet1"/>
      </w:pPr>
      <w:r>
        <w:t>Habitat is retained and its condition improves over time</w:t>
      </w:r>
    </w:p>
    <w:p w14:paraId="39ACFEDD" w14:textId="77777777" w:rsidR="00FD6ACB" w:rsidRDefault="00FD6ACB" w:rsidP="00FD6ACB">
      <w:pPr>
        <w:pStyle w:val="Bullet1"/>
      </w:pPr>
      <w:r>
        <w:lastRenderedPageBreak/>
        <w:t>Metapopulation dynamics are retained with downstream populations of the species</w:t>
      </w:r>
    </w:p>
    <w:p w14:paraId="3CBA3595" w14:textId="77777777" w:rsidR="00FD6ACB" w:rsidRDefault="00FD6ACB" w:rsidP="00FD6ACB">
      <w:pPr>
        <w:pStyle w:val="Bullet1"/>
      </w:pPr>
      <w:r>
        <w:t>Conservation works contribute to increased population resilience</w:t>
      </w:r>
    </w:p>
    <w:p w14:paraId="4EA6720A" w14:textId="77777777" w:rsidR="00FD6ACB" w:rsidRPr="00926234" w:rsidRDefault="00FD6ACB" w:rsidP="00FD6ACB">
      <w:pPr>
        <w:pStyle w:val="Heading3"/>
      </w:pPr>
      <w:r w:rsidRPr="00926234">
        <w:t>Enhancement of habitat in Cowies Creek downstream of the WGGA</w:t>
      </w:r>
    </w:p>
    <w:p w14:paraId="6271CC76" w14:textId="77777777" w:rsidR="00FD6ACB" w:rsidRPr="00926234" w:rsidRDefault="00FD6ACB" w:rsidP="00FD6ACB">
      <w:r w:rsidRPr="00926234">
        <w:t>To further support the metapopulation of GGF within Cowies Creek, the Plan commits to enhancing habitat downstream of the WGGA to support the:</w:t>
      </w:r>
    </w:p>
    <w:p w14:paraId="42BDBB1C" w14:textId="77777777" w:rsidR="00FD6ACB" w:rsidRPr="00926234" w:rsidRDefault="00FD6ACB" w:rsidP="00FD6ACB">
      <w:pPr>
        <w:pStyle w:val="Bullet1"/>
      </w:pPr>
      <w:r w:rsidRPr="00926234">
        <w:t>Long-term viability of the Cowies Creek metapopulation of Growling Grass Frogs</w:t>
      </w:r>
    </w:p>
    <w:p w14:paraId="03BFFEC3" w14:textId="77777777" w:rsidR="00FD6ACB" w:rsidRPr="00926234" w:rsidRDefault="00FD6ACB" w:rsidP="00FD6ACB">
      <w:pPr>
        <w:pStyle w:val="Bullet1"/>
      </w:pPr>
      <w:r w:rsidRPr="00926234">
        <w:t>Persistence of the species within the WGGA</w:t>
      </w:r>
    </w:p>
    <w:p w14:paraId="779D2D4B" w14:textId="77777777" w:rsidR="00FD6ACB" w:rsidRPr="00926234" w:rsidRDefault="00FD6ACB" w:rsidP="00FD6ACB">
      <w:r w:rsidRPr="00926234">
        <w:t>There are a range of opportunities to improve habitat for the species in the area downstream of the WGGA. The specific works will be confirmed through a detailed design process, and documented in the Cowies Creek Conservation Management Plan, but are likely to include:</w:t>
      </w:r>
    </w:p>
    <w:p w14:paraId="63DF87C3" w14:textId="77777777" w:rsidR="00FD6ACB" w:rsidRPr="00926234" w:rsidRDefault="00FD6ACB" w:rsidP="00FD6ACB">
      <w:pPr>
        <w:pStyle w:val="Bullet1"/>
      </w:pPr>
      <w:r w:rsidRPr="00926234">
        <w:t>The creation of one or more off-line wetlands to create habitat for the species</w:t>
      </w:r>
    </w:p>
    <w:p w14:paraId="116824E0" w14:textId="77777777" w:rsidR="00FD6ACB" w:rsidRDefault="00FD6ACB" w:rsidP="00FD6ACB">
      <w:pPr>
        <w:pStyle w:val="Bullet1"/>
      </w:pPr>
      <w:r w:rsidRPr="00926234">
        <w:t>Vegetation management to improve habitat quality for the species</w:t>
      </w:r>
    </w:p>
    <w:p w14:paraId="635B6177" w14:textId="77777777" w:rsidR="00FD6ACB" w:rsidRPr="00926234" w:rsidRDefault="00FD6ACB" w:rsidP="00FD6ACB">
      <w:pPr>
        <w:pStyle w:val="Bullet1"/>
      </w:pPr>
      <w:r>
        <w:t>Revegetation and bank stabilisation</w:t>
      </w:r>
    </w:p>
    <w:p w14:paraId="43B705FF" w14:textId="77777777" w:rsidR="00FD6ACB" w:rsidRPr="00926234" w:rsidRDefault="00FD6ACB" w:rsidP="00FD6ACB">
      <w:pPr>
        <w:pStyle w:val="Bullet1"/>
      </w:pPr>
      <w:r w:rsidRPr="00926234">
        <w:t>Infrastructure changes to improve connectivity for the species under the Bluestone Bridge along Cowies Creek</w:t>
      </w:r>
    </w:p>
    <w:p w14:paraId="5F6DD376" w14:textId="77777777" w:rsidR="00FD6ACB" w:rsidRPr="00206478" w:rsidRDefault="00FD6ACB" w:rsidP="00FD6ACB">
      <w:r w:rsidRPr="00926234">
        <w:t>These works will add resilience to the metapopulation and support the objectives of the Cowies Creek Conservation Area for the species.</w:t>
      </w:r>
      <w:r w:rsidRPr="00206478">
        <w:t xml:space="preserve"> </w:t>
      </w:r>
    </w:p>
    <w:p w14:paraId="13564F2E" w14:textId="77777777" w:rsidR="00FD6ACB" w:rsidRDefault="00FD6ACB" w:rsidP="00FD6ACB">
      <w:pPr>
        <w:pStyle w:val="Heading3"/>
      </w:pPr>
      <w:r>
        <w:t>Potential indirect impacts</w:t>
      </w:r>
    </w:p>
    <w:p w14:paraId="71284E1B" w14:textId="77777777" w:rsidR="00FD6ACB" w:rsidRPr="0004013F" w:rsidRDefault="00FD6ACB" w:rsidP="00FD6ACB">
      <w:pPr>
        <w:rPr>
          <w:i/>
          <w:color w:val="4472C4" w:themeColor="accent1"/>
        </w:rPr>
      </w:pPr>
      <w:r w:rsidRPr="0004013F">
        <w:rPr>
          <w:i/>
          <w:color w:val="4472C4" w:themeColor="accent1"/>
        </w:rPr>
        <w:t xml:space="preserve">This section </w:t>
      </w:r>
      <w:r>
        <w:rPr>
          <w:i/>
          <w:color w:val="4472C4" w:themeColor="accent1"/>
        </w:rPr>
        <w:t>analyses</w:t>
      </w:r>
      <w:r w:rsidRPr="0004013F">
        <w:rPr>
          <w:i/>
          <w:color w:val="4472C4" w:themeColor="accent1"/>
        </w:rPr>
        <w:t xml:space="preserve"> the relevant potential indirect impacts to </w:t>
      </w:r>
      <w:r>
        <w:rPr>
          <w:i/>
          <w:color w:val="4472C4" w:themeColor="accent1"/>
        </w:rPr>
        <w:t>GGF</w:t>
      </w:r>
      <w:r w:rsidRPr="0004013F">
        <w:rPr>
          <w:i/>
          <w:color w:val="4472C4" w:themeColor="accent1"/>
        </w:rPr>
        <w:t xml:space="preserve"> that may occur as a result of development under the Plan. Indirect impacts were identified as being relevant to the species if:</w:t>
      </w:r>
    </w:p>
    <w:p w14:paraId="32495D11" w14:textId="77777777" w:rsidR="00FD6ACB" w:rsidRPr="007F107E" w:rsidRDefault="00FD6ACB" w:rsidP="00FD6ACB">
      <w:pPr>
        <w:pStyle w:val="Bullet1"/>
        <w:rPr>
          <w:i/>
          <w:iCs/>
          <w:color w:val="4472C4" w:themeColor="accent1"/>
        </w:rPr>
      </w:pPr>
      <w:r w:rsidRPr="007F107E">
        <w:rPr>
          <w:i/>
          <w:iCs/>
          <w:color w:val="4472C4" w:themeColor="accent1"/>
        </w:rPr>
        <w:t>The indirect impact is identified as a threat in the recovery plan or significant impact guidelines</w:t>
      </w:r>
      <w:r>
        <w:rPr>
          <w:i/>
          <w:iCs/>
          <w:color w:val="4472C4" w:themeColor="accent1"/>
        </w:rPr>
        <w:t xml:space="preserve"> for GGF</w:t>
      </w:r>
      <w:r w:rsidRPr="007F107E">
        <w:rPr>
          <w:i/>
          <w:iCs/>
          <w:color w:val="4472C4" w:themeColor="accent1"/>
        </w:rPr>
        <w:t>, and</w:t>
      </w:r>
    </w:p>
    <w:p w14:paraId="4384275F" w14:textId="77777777" w:rsidR="00FD6ACB" w:rsidRPr="007F107E" w:rsidRDefault="00FD6ACB" w:rsidP="00FD6ACB">
      <w:pPr>
        <w:pStyle w:val="Bullet1"/>
        <w:rPr>
          <w:i/>
          <w:iCs/>
          <w:color w:val="4472C4" w:themeColor="accent1"/>
        </w:rPr>
      </w:pPr>
      <w:r w:rsidRPr="007F107E">
        <w:rPr>
          <w:i/>
          <w:iCs/>
          <w:color w:val="4472C4" w:themeColor="accent1"/>
        </w:rPr>
        <w:t>The Plan has the potential to introduce or exacerbate the threat</w:t>
      </w:r>
    </w:p>
    <w:p w14:paraId="3FE74B51" w14:textId="77777777" w:rsidR="00FD6ACB" w:rsidRPr="00A5161D" w:rsidRDefault="00FD6ACB" w:rsidP="00FD6ACB">
      <w:pPr>
        <w:rPr>
          <w:i/>
          <w:color w:val="4472C4" w:themeColor="accent1"/>
        </w:rPr>
      </w:pPr>
      <w:r w:rsidRPr="0004013F">
        <w:rPr>
          <w:i/>
          <w:color w:val="4472C4" w:themeColor="accent1"/>
        </w:rPr>
        <w:t xml:space="preserve">Please </w:t>
      </w:r>
      <w:r>
        <w:rPr>
          <w:i/>
          <w:color w:val="4472C4" w:themeColor="accent1"/>
        </w:rPr>
        <w:t xml:space="preserve">note that </w:t>
      </w:r>
      <w:r w:rsidRPr="009E63A2">
        <w:rPr>
          <w:i/>
          <w:color w:val="4472C4" w:themeColor="accent1"/>
        </w:rPr>
        <w:t>Chapter 17</w:t>
      </w:r>
      <w:r w:rsidRPr="00D727EF">
        <w:rPr>
          <w:i/>
          <w:color w:val="4472C4" w:themeColor="accent1"/>
        </w:rPr>
        <w:t xml:space="preserve"> provides a detailed discussion and analysis of the indirect impacts that may occur as a result of implementing the Plan and the associated mitigation measures. It is critical to read </w:t>
      </w:r>
      <w:r w:rsidRPr="009E63A2">
        <w:rPr>
          <w:i/>
          <w:color w:val="4472C4" w:themeColor="accent1"/>
        </w:rPr>
        <w:t>Chapter 17</w:t>
      </w:r>
      <w:r w:rsidRPr="00D727EF">
        <w:rPr>
          <w:i/>
          <w:color w:val="4472C4" w:themeColor="accent1"/>
        </w:rPr>
        <w:t xml:space="preserve"> in</w:t>
      </w:r>
      <w:r w:rsidRPr="0004013F">
        <w:rPr>
          <w:i/>
          <w:color w:val="4472C4" w:themeColor="accent1"/>
        </w:rPr>
        <w:t xml:space="preserve"> order to understand the conclusions reached in this section.</w:t>
      </w:r>
    </w:p>
    <w:p w14:paraId="27413A2B" w14:textId="77777777" w:rsidR="00FD6ACB" w:rsidRDefault="00FD6ACB" w:rsidP="00FD6ACB">
      <w:r>
        <w:t>The relevant potential indirect impacts to GGF are:</w:t>
      </w:r>
    </w:p>
    <w:p w14:paraId="0C615200" w14:textId="77777777" w:rsidR="00FD6ACB" w:rsidRDefault="00FD6ACB" w:rsidP="00FD6ACB">
      <w:pPr>
        <w:pStyle w:val="Bullet1"/>
      </w:pPr>
      <w:r>
        <w:t>Habitat degradation and/or modification caused by:</w:t>
      </w:r>
    </w:p>
    <w:p w14:paraId="0C937D54" w14:textId="77777777" w:rsidR="00FD6ACB" w:rsidRDefault="00FD6ACB" w:rsidP="00FD6ACB">
      <w:pPr>
        <w:pStyle w:val="Bullet2"/>
      </w:pPr>
      <w:r>
        <w:t>Changed hydrological regimes</w:t>
      </w:r>
    </w:p>
    <w:p w14:paraId="113BC341" w14:textId="77777777" w:rsidR="00FD6ACB" w:rsidRDefault="00FD6ACB" w:rsidP="00FD6ACB">
      <w:pPr>
        <w:pStyle w:val="Bullet2"/>
      </w:pPr>
      <w:r w:rsidRPr="001A4124">
        <w:t>Deterioration of water quality and any introduction of pollutants and biocides</w:t>
      </w:r>
    </w:p>
    <w:p w14:paraId="3CBE4FE2" w14:textId="77777777" w:rsidR="00FD6ACB" w:rsidRDefault="00FD6ACB" w:rsidP="00FD6ACB">
      <w:pPr>
        <w:pStyle w:val="Bullet1"/>
      </w:pPr>
      <w:r>
        <w:t>Fragmentation and isolation of populations</w:t>
      </w:r>
    </w:p>
    <w:p w14:paraId="6C0B5E93" w14:textId="77777777" w:rsidR="00FD6ACB" w:rsidRDefault="00FD6ACB" w:rsidP="00FD6ACB">
      <w:pPr>
        <w:pStyle w:val="Bullet1"/>
      </w:pPr>
      <w:r>
        <w:t>Introduction of cats</w:t>
      </w:r>
    </w:p>
    <w:p w14:paraId="0B382691" w14:textId="77777777" w:rsidR="00FD6ACB" w:rsidRDefault="00FD6ACB" w:rsidP="00FD6ACB">
      <w:r>
        <w:t xml:space="preserve">There are a number of additional threats to the species identified in the Recovery Plan and GGF Significant Guidelines. However, potential indirect impacts to the species associated with these threats are considered unlikely as a result of development under the Plan. </w:t>
      </w:r>
      <w:r w:rsidRPr="00D727EF">
        <w:t xml:space="preserve">Refer to </w:t>
      </w:r>
      <w:r w:rsidRPr="009E63A2">
        <w:t>Section 17.2</w:t>
      </w:r>
      <w:r w:rsidRPr="00D727EF">
        <w:t xml:space="preserve"> of </w:t>
      </w:r>
      <w:r w:rsidRPr="009E63A2">
        <w:t>Chapter 17</w:t>
      </w:r>
      <w:r w:rsidRPr="00D727EF">
        <w:t xml:space="preserve"> for</w:t>
      </w:r>
      <w:r>
        <w:t xml:space="preserve"> a detailed assessment of potential indirect impacts associated with the implementation of the Plan.</w:t>
      </w:r>
    </w:p>
    <w:p w14:paraId="042C3137" w14:textId="77777777" w:rsidR="00FD6ACB" w:rsidRDefault="00FD6ACB" w:rsidP="00FD6ACB">
      <w:r>
        <w:t xml:space="preserve">Climate change is also identified as a threat to the species. The potential impacts of climate change and relevant mitigation measures under the Plan are outlined in </w:t>
      </w:r>
      <w:r w:rsidRPr="00D727EF">
        <w:t>Section</w:t>
      </w:r>
      <w:r w:rsidRPr="009E63A2">
        <w:t xml:space="preserve"> 29.5</w:t>
      </w:r>
      <w:r w:rsidRPr="00D727EF">
        <w:t xml:space="preserve"> </w:t>
      </w:r>
      <w:r w:rsidRPr="009E63A2">
        <w:t>of Chapter 29</w:t>
      </w:r>
      <w:r w:rsidRPr="00D727EF">
        <w:t>.</w:t>
      </w:r>
    </w:p>
    <w:p w14:paraId="2E68C8B9" w14:textId="77777777" w:rsidR="00FD6ACB" w:rsidRDefault="00FD6ACB" w:rsidP="00FD6ACB">
      <w:pPr>
        <w:pStyle w:val="Heading4"/>
      </w:pPr>
      <w:r>
        <w:t>Habitat degradation/modification: changed hydrological regimes</w:t>
      </w:r>
    </w:p>
    <w:p w14:paraId="04E92E76" w14:textId="77777777" w:rsidR="00FD6ACB" w:rsidRDefault="00FD6ACB" w:rsidP="00FD6ACB">
      <w:r>
        <w:t xml:space="preserve">Changed hydrological regimes have the potential to impact GGF by altering the nature of habitat for the species and making it unsuitable. This can relate to both water quantity and the rate that it flows. </w:t>
      </w:r>
    </w:p>
    <w:p w14:paraId="00A822C3" w14:textId="77777777" w:rsidR="00FD6ACB" w:rsidRDefault="00FD6ACB" w:rsidP="00FD6ACB">
      <w:r>
        <w:t xml:space="preserve">In Cowies Creek, all of the aquatic habitat in the WGGA occurs as still or slow flowing instream pools, and the majority of habitat downstream of the growth area is also instream. The lack of off-stream habitat makes the Cowies Creek metapopulation particularly sensitive to hydrological changes as any significant alteration to flows has the potential to affect the instream areas. </w:t>
      </w:r>
    </w:p>
    <w:p w14:paraId="4D4A47AA" w14:textId="31200459" w:rsidR="00FD6ACB" w:rsidRDefault="00FD6ACB" w:rsidP="00FD6ACB">
      <w:r>
        <w:lastRenderedPageBreak/>
        <w:t>Development under the Plan has the potential to alter hydrological regimes through the creation of hard surfaces and the need to manage stormwater that is generated from developed areas. Cowies Creek is hydrologically connected to development within parts of the Growth Areas (</w:t>
      </w:r>
      <w:r w:rsidRPr="0097334C">
        <w:t xml:space="preserve">see </w:t>
      </w:r>
      <w:hyperlink r:id="rId27" w:history="1">
        <w:r w:rsidRPr="000A7CC3">
          <w:rPr>
            <w:rStyle w:val="Hyperlink"/>
          </w:rPr>
          <w:t>Map 3-10</w:t>
        </w:r>
      </w:hyperlink>
      <w:r w:rsidRPr="0097334C">
        <w:t>).</w:t>
      </w:r>
    </w:p>
    <w:p w14:paraId="35AC20C6" w14:textId="77777777" w:rsidR="00FD6ACB" w:rsidRDefault="00FD6ACB" w:rsidP="00FD6ACB">
      <w:r>
        <w:t>The Plan proposes to manage stormwater through the preparation of Integrated Water Management strategies for each precinct. These strategies are prepared as part of the precinct planning process and set out how water is managed. Key components of these strategies in relation to GGF include:</w:t>
      </w:r>
    </w:p>
    <w:p w14:paraId="27720CF8" w14:textId="77777777" w:rsidR="00FD6ACB" w:rsidRDefault="00FD6ACB" w:rsidP="00FD6ACB">
      <w:pPr>
        <w:pStyle w:val="Bullet1"/>
      </w:pPr>
      <w:r>
        <w:t xml:space="preserve">Consideration of downstream biodiversity values </w:t>
      </w:r>
    </w:p>
    <w:p w14:paraId="5D68530B" w14:textId="77777777" w:rsidR="00FD6ACB" w:rsidRDefault="00FD6ACB" w:rsidP="00FD6ACB">
      <w:pPr>
        <w:pStyle w:val="Bullet1"/>
      </w:pPr>
      <w:r>
        <w:t>Management of water quantity and flow rates</w:t>
      </w:r>
    </w:p>
    <w:p w14:paraId="0646BBBE" w14:textId="77777777" w:rsidR="00FD6ACB" w:rsidRDefault="00FD6ACB" w:rsidP="00FD6ACB">
      <w:pPr>
        <w:pStyle w:val="Bullet1"/>
      </w:pPr>
      <w:r>
        <w:t>Management of water quality (discussed further below)</w:t>
      </w:r>
    </w:p>
    <w:p w14:paraId="629D2D55" w14:textId="77777777" w:rsidR="00FD6ACB" w:rsidRDefault="00FD6ACB" w:rsidP="00FD6ACB">
      <w:pPr>
        <w:pStyle w:val="Bullet1"/>
      </w:pPr>
      <w:r>
        <w:t>Location of water infrastructure and water outflows</w:t>
      </w:r>
    </w:p>
    <w:p w14:paraId="42E0F064" w14:textId="53A35E6D" w:rsidR="00FD6ACB" w:rsidRDefault="00FD6ACB" w:rsidP="00FD6ACB">
      <w:r>
        <w:t xml:space="preserve">Concept designs have been completed for the Creamery Road Precinct for the management of stormwater </w:t>
      </w:r>
      <w:sdt>
        <w:sdtPr>
          <w:rPr>
            <w:color w:val="000000"/>
          </w:rPr>
          <w:tag w:val="MENDELEY_CITATION_v3_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"/>
          <w:id w:val="1044632646"/>
          <w:placeholder>
            <w:docPart w:val="55EBD34AA049614AB817AB2B40C79F09"/>
          </w:placeholder>
        </w:sdtPr>
        <w:sdtContent>
          <w:r w:rsidR="008832BD" w:rsidRPr="008832BD">
            <w:rPr>
              <w:color w:val="000000"/>
            </w:rPr>
            <w:t>(Alluvium, 2022)</w:t>
          </w:r>
        </w:sdtContent>
      </w:sdt>
      <w:r>
        <w:t>. Further work is required to finalise these plans. However, the concept designs:</w:t>
      </w:r>
    </w:p>
    <w:p w14:paraId="4A73165A" w14:textId="1C031DE9" w:rsidR="00FD6ACB" w:rsidRDefault="00FD6ACB" w:rsidP="00FD6ACB">
      <w:pPr>
        <w:pStyle w:val="Bullet1"/>
      </w:pPr>
      <w:r>
        <w:t xml:space="preserve">Provide an indication of the number and location of water management assets (see </w:t>
      </w:r>
      <w:hyperlink r:id="rId28" w:history="1">
        <w:r w:rsidRPr="000A7CC3">
          <w:rPr>
            <w:rStyle w:val="Hyperlink"/>
          </w:rPr>
          <w:t>Map 19-7</w:t>
        </w:r>
      </w:hyperlink>
      <w:r w:rsidRPr="0097334C">
        <w:t xml:space="preserve">, taken </w:t>
      </w:r>
      <w:r>
        <w:t xml:space="preserve">from </w:t>
      </w:r>
      <w:sdt>
        <w:sdtPr>
          <w:rPr>
            <w:color w:val="000000"/>
          </w:rPr>
          <w:tag w:val="MENDELEY_CITATION_v3_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"/>
          <w:id w:val="-22716155"/>
          <w:placeholder>
            <w:docPart w:val="55EBD34AA049614AB817AB2B40C79F09"/>
          </w:placeholder>
        </w:sdtPr>
        <w:sdtContent>
          <w:r w:rsidR="008832BD" w:rsidRPr="008832BD">
            <w:rPr>
              <w:color w:val="000000"/>
            </w:rPr>
            <w:t>(Alluvium, 2022)</w:t>
          </w:r>
        </w:sdtContent>
      </w:sdt>
    </w:p>
    <w:p w14:paraId="3C2D555C" w14:textId="77777777" w:rsidR="00FD6ACB" w:rsidRDefault="00FD6ACB" w:rsidP="00FD6ACB">
      <w:pPr>
        <w:pStyle w:val="Bullet1"/>
      </w:pPr>
      <w:r>
        <w:t>Establish that water quantity will be managed to protect downstream environmental values. This typically involves ensuring that stormwater runoff rates are no greater than the pre-development 1 in 100 year peak flow rates. It should be noted that while the rates are not expected to be higher than pre-development rates, the overall quantity of water entering Cowies Creek is expected to increase due to the creation of hard surfaces and the reductions in infiltration. This would mean that water flows more regularly into the creek</w:t>
      </w:r>
    </w:p>
    <w:p w14:paraId="32307C05" w14:textId="77777777" w:rsidR="00FD6ACB" w:rsidRDefault="00FD6ACB" w:rsidP="00FD6ACB">
      <w:r>
        <w:t xml:space="preserve">A similar process will be used for development in the part of the NGGA that is hydrologically connected to Cowies Creek. Although it is noted that these areas are further removed from GGF habitat and the potential impacts to habitat for the species are likely to be more diffuse. </w:t>
      </w:r>
    </w:p>
    <w:p w14:paraId="09129E3E" w14:textId="77777777" w:rsidR="00FD6ACB" w:rsidRDefault="00FD6ACB" w:rsidP="00FD6ACB">
      <w:r>
        <w:t xml:space="preserve">The implementation of Integrated Water Strategies that are designed with the aim of protecting habitat for GGF is considered an appropriate mitigation approach in relation to hydrological regimes. However, given the overall quantity of water flowing into Cowies Creek will increase there is some outstanding risk that instream habitat will be negatively affected. It will be critical as part of implementing the Conservation Management Plan for the Cowies Creek Conservation Area that monitoring considers any potential impacts to habitat quality, and if necessary, contingency measures are applied to better manage water flows. </w:t>
      </w:r>
    </w:p>
    <w:p w14:paraId="2A4D5C82" w14:textId="77777777" w:rsidR="00FD6ACB" w:rsidRDefault="00FD6ACB" w:rsidP="00FD6ACB">
      <w:r w:rsidRPr="004410EC">
        <w:t>In addition, the creation of off-line habitat for the species both within and downstream of the WGGA will be a critical measure for protecting the species, and improving the resilience of the Cowies Creek metapopulation.</w:t>
      </w:r>
      <w:r>
        <w:t xml:space="preserve"> </w:t>
      </w:r>
    </w:p>
    <w:p w14:paraId="74E2B29A" w14:textId="77777777" w:rsidR="00FD6ACB" w:rsidRDefault="00FD6ACB" w:rsidP="00FD6ACB">
      <w:pPr>
        <w:pStyle w:val="Heading4"/>
      </w:pPr>
      <w:r>
        <w:t xml:space="preserve">Habitat degradation/modification: </w:t>
      </w:r>
      <w:r w:rsidRPr="001A4124">
        <w:t>deterioration of water quality</w:t>
      </w:r>
    </w:p>
    <w:p w14:paraId="37EAB3CF" w14:textId="3E89863D" w:rsidR="00FD6ACB" w:rsidRDefault="00FD6ACB" w:rsidP="00FD6ACB">
      <w:r>
        <w:t xml:space="preserve">Amphibians are particularly susceptible to the impacts of pollutants due to their semi-permeable skin, and GGF is likely to be susceptible to the impacts of pollutants in waterways </w:t>
      </w:r>
      <w:sdt>
        <w:sdtPr>
          <w:rPr>
            <w:color w:val="000000"/>
          </w:rPr>
          <w:tag w:val="MENDELEY_CITATION_v3_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"/>
          <w:id w:val="1369189584"/>
          <w:placeholder>
            <w:docPart w:val="55EBD34AA049614AB817AB2B40C79F09"/>
          </w:placeholder>
        </w:sdtPr>
        <w:sdtContent>
          <w:r w:rsidR="008832BD" w:rsidRPr="008832BD">
            <w:rPr>
              <w:rFonts w:eastAsia="Times New Roman"/>
              <w:color w:val="000000"/>
            </w:rPr>
            <w:t>(Clemann &amp; Gillespie, 2012)</w:t>
          </w:r>
        </w:sdtContent>
      </w:sdt>
      <w:r>
        <w:t xml:space="preserve">. Increased sediment load and water pollution from run off from urban development and primary industries is known to have negative consequences for tadpole and egg development. In addition, it is suspected that glyphosate herbicides have contributed to the species decline in the past </w:t>
      </w:r>
      <w:sdt>
        <w:sdtPr>
          <w:rPr>
            <w:color w:val="000000"/>
          </w:rPr>
          <w:tag w:val="MENDELEY_CITATION_v3_eyJjaXRhdGlvbklEIjoiTUVOREVMRVlfQ0lUQVRJT05fNjVmYTkwNTItZGNjMy00ODNlLWFkMTctZTE2NDdkNTAyMWI3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516219844"/>
          <w:placeholder>
            <w:docPart w:val="2D97A884B2A91649965F0FBA21F0CEB0"/>
          </w:placeholder>
        </w:sdtPr>
        <w:sdtContent>
          <w:r w:rsidR="008832BD" w:rsidRPr="008832BD">
            <w:rPr>
              <w:color w:val="000000"/>
            </w:rPr>
            <w:t>(DCCEEW, 2024c)</w:t>
          </w:r>
        </w:sdtContent>
      </w:sdt>
      <w:r>
        <w:rPr>
          <w:color w:val="000000"/>
        </w:rPr>
        <w:t>.</w:t>
      </w:r>
    </w:p>
    <w:p w14:paraId="4200DB66" w14:textId="77777777" w:rsidR="00FD6ACB" w:rsidRDefault="00FD6ACB" w:rsidP="00FD6ACB">
      <w:r>
        <w:t>Development under the Plan has the potential to reduce water quality through:</w:t>
      </w:r>
    </w:p>
    <w:p w14:paraId="35EDB1AB" w14:textId="77777777" w:rsidR="00FD6ACB" w:rsidRDefault="00FD6ACB" w:rsidP="00FD6ACB">
      <w:pPr>
        <w:pStyle w:val="Bullet1"/>
      </w:pPr>
      <w:r>
        <w:t>Sediment and other materials entering Cowies Creek during the construction phase of development</w:t>
      </w:r>
    </w:p>
    <w:p w14:paraId="7AC5D03F" w14:textId="77777777" w:rsidR="00FD6ACB" w:rsidRDefault="00FD6ACB" w:rsidP="00FD6ACB">
      <w:pPr>
        <w:pStyle w:val="Bullet1"/>
      </w:pPr>
      <w:r>
        <w:t>The introduction of pollutants into stormwater</w:t>
      </w:r>
    </w:p>
    <w:p w14:paraId="11D30D01" w14:textId="77777777" w:rsidR="00FD6ACB" w:rsidRDefault="00FD6ACB" w:rsidP="00FD6ACB">
      <w:r>
        <w:t xml:space="preserve">All relevant development under the Plan will require sediment and erosion control plans to ensure sediment is appropriately managed during construction. These will be implemented through the standard development application processes and are considered appropriate for mitigating the risk to GGF. </w:t>
      </w:r>
    </w:p>
    <w:p w14:paraId="68A6AC76" w14:textId="07314A61" w:rsidR="00FD6ACB" w:rsidRDefault="00FD6ACB" w:rsidP="00FD6ACB">
      <w:r>
        <w:t xml:space="preserve">Stormwater quality entering Cowies Creek will be managed through the Integrated Water Management strategies prepared for each precinct. The concept designs for the Creamery Road Precinct </w:t>
      </w:r>
      <w:sdt>
        <w:sdtPr>
          <w:rPr>
            <w:color w:val="000000"/>
          </w:rPr>
          <w:tag w:val="MENDELEY_CITATION_v3_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"/>
          <w:id w:val="1688176474"/>
          <w:placeholder>
            <w:docPart w:val="55EBD34AA049614AB817AB2B40C79F09"/>
          </w:placeholder>
        </w:sdtPr>
        <w:sdtContent>
          <w:r w:rsidR="008832BD" w:rsidRPr="008832BD">
            <w:rPr>
              <w:color w:val="000000"/>
            </w:rPr>
            <w:t>(Alluvium, 2022)</w:t>
          </w:r>
        </w:sdtContent>
      </w:sdt>
      <w:r>
        <w:t xml:space="preserve"> set out that </w:t>
      </w:r>
      <w:r w:rsidRPr="00742293">
        <w:t xml:space="preserve">water quality </w:t>
      </w:r>
      <w:r>
        <w:t xml:space="preserve">needs to meet the Urban Stormwater Best Practice Environmental Management (BPEM) Guidelines </w:t>
      </w:r>
      <w:sdt>
        <w:sdtPr>
          <w:rPr>
            <w:color w:val="000000"/>
          </w:rPr>
          <w:tag w:val="MENDELEY_CITATION_v3_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"/>
          <w:id w:val="293806786"/>
          <w:placeholder>
            <w:docPart w:val="55EBD34AA049614AB817AB2B40C79F09"/>
          </w:placeholder>
        </w:sdtPr>
        <w:sdtContent>
          <w:r w:rsidR="008832BD" w:rsidRPr="008832BD">
            <w:rPr>
              <w:color w:val="000000"/>
            </w:rPr>
            <w:t>(CSIRO, 1999)</w:t>
          </w:r>
        </w:sdtContent>
      </w:sdt>
      <w:r>
        <w:t xml:space="preserve"> </w:t>
      </w:r>
      <w:r w:rsidRPr="00E075B7">
        <w:t>pollution reduction targets</w:t>
      </w:r>
      <w:r>
        <w:t>. These targets are:</w:t>
      </w:r>
    </w:p>
    <w:p w14:paraId="5D33278C" w14:textId="06C2A4B1" w:rsidR="00FD6ACB" w:rsidRPr="00E075B7" w:rsidRDefault="00FD6ACB" w:rsidP="00FD6ACB">
      <w:pPr>
        <w:pStyle w:val="Bullet1"/>
      </w:pPr>
      <w:r w:rsidRPr="00E075B7">
        <w:lastRenderedPageBreak/>
        <w:t>70</w:t>
      </w:r>
      <w:r w:rsidR="002C0468">
        <w:t xml:space="preserve"> per cent</w:t>
      </w:r>
      <w:r w:rsidRPr="00E075B7">
        <w:t xml:space="preserve"> removal of the Total Gross Pollutant load</w:t>
      </w:r>
    </w:p>
    <w:p w14:paraId="0E81094B" w14:textId="7434DD22" w:rsidR="00FD6ACB" w:rsidRPr="00E075B7" w:rsidRDefault="00FD6ACB" w:rsidP="00FD6ACB">
      <w:pPr>
        <w:pStyle w:val="Bullet1"/>
      </w:pPr>
      <w:r w:rsidRPr="00E075B7">
        <w:t>80</w:t>
      </w:r>
      <w:r w:rsidR="002C0468">
        <w:t xml:space="preserve"> per cent</w:t>
      </w:r>
      <w:r w:rsidRPr="00E075B7">
        <w:t xml:space="preserve"> removal of Total Suspended Solids (TSS)</w:t>
      </w:r>
    </w:p>
    <w:p w14:paraId="074E3726" w14:textId="2B146274" w:rsidR="00FD6ACB" w:rsidRPr="00E075B7" w:rsidRDefault="00FD6ACB" w:rsidP="00FD6ACB">
      <w:pPr>
        <w:pStyle w:val="Bullet1"/>
      </w:pPr>
      <w:r w:rsidRPr="00E075B7">
        <w:t>45</w:t>
      </w:r>
      <w:r w:rsidR="002C0468">
        <w:t xml:space="preserve"> per cent</w:t>
      </w:r>
      <w:r w:rsidRPr="00E075B7">
        <w:t xml:space="preserve"> removal of Total Nitrogen (TN)</w:t>
      </w:r>
    </w:p>
    <w:p w14:paraId="5EA6696C" w14:textId="4811D4C8" w:rsidR="00FD6ACB" w:rsidRPr="00E075B7" w:rsidRDefault="00FD6ACB" w:rsidP="00FD6ACB">
      <w:pPr>
        <w:pStyle w:val="Bullet1"/>
      </w:pPr>
      <w:r w:rsidRPr="00E075B7">
        <w:t>45</w:t>
      </w:r>
      <w:r w:rsidR="002C0468">
        <w:t xml:space="preserve"> per cent</w:t>
      </w:r>
      <w:r w:rsidRPr="00E075B7">
        <w:t xml:space="preserve"> removal of Total Phosphorus (TP)</w:t>
      </w:r>
    </w:p>
    <w:p w14:paraId="31272C0D" w14:textId="77777777" w:rsidR="00FD6ACB" w:rsidRPr="004F4DC1" w:rsidRDefault="00FD6ACB" w:rsidP="00FD6ACB">
      <w:r>
        <w:t xml:space="preserve">As per the management of water quantity, the implementation of Integrated Water Strategies that are designed with the aim of protecting habitat for GGF is considered an appropriate mitigation approach in relation to water quality. However, monitoring of water quality as part of implementing the Conservation Management Plan for the Cowies Creek Conservation Area will be important, and if needed, contingency measures to better manage water quality will need to be applied. </w:t>
      </w:r>
    </w:p>
    <w:p w14:paraId="46D1C411" w14:textId="77777777" w:rsidR="00FD6ACB" w:rsidRDefault="00FD6ACB" w:rsidP="00FD6ACB">
      <w:pPr>
        <w:pStyle w:val="Heading4"/>
      </w:pPr>
      <w:r>
        <w:t>Fragmentation and isolation of populations</w:t>
      </w:r>
    </w:p>
    <w:p w14:paraId="785B95BE" w14:textId="77777777" w:rsidR="00FD6ACB" w:rsidRDefault="00FD6ACB" w:rsidP="00FD6ACB">
      <w:r>
        <w:t xml:space="preserve">Fragmentation and isolation of GGF populations is a critical threat to the species. As outlined previously, GGF is dependent on metapopulation dynamics and in particular connected landscapes to allow those dynamics to operate. It is noted that the key connection for the species relates to the reach of Cowies Creek, and that it is considered unlikely that the metapopulation is connected to other catchments. </w:t>
      </w:r>
    </w:p>
    <w:p w14:paraId="6C8C847F" w14:textId="77777777" w:rsidR="00FD6ACB" w:rsidRPr="004F4DC1" w:rsidRDefault="00FD6ACB" w:rsidP="00FD6ACB">
      <w:r>
        <w:t xml:space="preserve">Development under the Plan has the potential to fragment the Cowies Creek metapopulation if the measures to manage hydrological changes and/or water quality are not successful. This places additional emphasis on the need to manage those issues appropriately and maintain a functioning metapopulation of GGF along Cowies Creek. </w:t>
      </w:r>
    </w:p>
    <w:p w14:paraId="65C3DA52" w14:textId="77777777" w:rsidR="00FD6ACB" w:rsidRDefault="00FD6ACB" w:rsidP="00FD6ACB">
      <w:pPr>
        <w:pStyle w:val="Heading4"/>
      </w:pPr>
      <w:r>
        <w:t>Introduction of cats</w:t>
      </w:r>
    </w:p>
    <w:p w14:paraId="259B6211" w14:textId="2096ED2C" w:rsidR="00FD6ACB" w:rsidRDefault="00FD6ACB" w:rsidP="00FD6ACB">
      <w:r>
        <w:rPr>
          <w:rFonts w:eastAsia="Times New Roman"/>
        </w:rPr>
        <w:t xml:space="preserve">Feral cats and European red foxes are likely to prey on the species throughout its distribution </w:t>
      </w:r>
      <w:sdt>
        <w:sdtPr>
          <w:rPr>
            <w:rFonts w:eastAsia="Times New Roman"/>
            <w:color w:val="000000"/>
          </w:rPr>
          <w:tag w:val="MENDELEY_CITATION_v3_eyJjaXRhdGlvbklEIjoiTUVOREVMRVlfQ0lUQVRJT05fZmM2YWE1ZDctMGI3Zi00MDQxLTk4MjYtNjkwNmE4ZWMyM2E5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943601123"/>
          <w:placeholder>
            <w:docPart w:val="2D97A884B2A91649965F0FBA21F0CEB0"/>
          </w:placeholder>
        </w:sdtPr>
        <w:sdtContent>
          <w:r w:rsidR="008832BD" w:rsidRPr="008832BD">
            <w:rPr>
              <w:rFonts w:eastAsia="Times New Roman"/>
              <w:color w:val="000000"/>
            </w:rPr>
            <w:t>(DCCEEW, 2024c)</w:t>
          </w:r>
        </w:sdtContent>
      </w:sdt>
      <w:r>
        <w:rPr>
          <w:rFonts w:eastAsia="Times New Roman"/>
          <w:color w:val="000000"/>
        </w:rPr>
        <w:t>.</w:t>
      </w:r>
      <w:r>
        <w:rPr>
          <w:rFonts w:eastAsia="Times New Roman"/>
        </w:rPr>
        <w:t xml:space="preserve"> Cats</w:t>
      </w:r>
      <w:r>
        <w:t xml:space="preserve"> are known to be effective predators of amphibians, and this threat may be particularly relevant to populations which are already suppressed by other threatening processes </w:t>
      </w:r>
      <w:sdt>
        <w:sdtPr>
          <w:rPr>
            <w:color w:val="000000"/>
          </w:rPr>
          <w:tag w:val="MENDELEY_CITATION_v3_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"/>
          <w:id w:val="-1643120585"/>
          <w:placeholder>
            <w:docPart w:val="55EBD34AA049614AB817AB2B40C79F09"/>
          </w:placeholder>
        </w:sdtPr>
        <w:sdtContent>
          <w:r w:rsidR="008832BD" w:rsidRPr="008832BD">
            <w:rPr>
              <w:rFonts w:eastAsia="Times New Roman"/>
              <w:color w:val="000000"/>
            </w:rPr>
            <w:t>(Clemann &amp; Gillespie, 2012)</w:t>
          </w:r>
        </w:sdtContent>
      </w:sdt>
      <w:r>
        <w:t>.</w:t>
      </w:r>
    </w:p>
    <w:p w14:paraId="550DFDB1" w14:textId="77777777" w:rsidR="00FD6ACB" w:rsidRDefault="00FD6ACB" w:rsidP="00FD6ACB">
      <w:r>
        <w:t>This potential impact is most relevant to the Cowies Creek Conservation Area, where an increase in nearby housing has the potential to increase the prevalence of domestic and feral cats interacting with the GGF population.</w:t>
      </w:r>
    </w:p>
    <w:p w14:paraId="14CA4F23" w14:textId="77777777" w:rsidR="00FD6ACB" w:rsidRDefault="00FD6ACB" w:rsidP="00FD6ACB">
      <w:r>
        <w:t xml:space="preserve">However, cats are likely to already be prevalent in the strategic assessment area due to the level of existing development. This includes locations to the north of Cowies Creek in the WGGA, and downstream areas of Cowies Creek. </w:t>
      </w:r>
    </w:p>
    <w:p w14:paraId="304AB168" w14:textId="77777777" w:rsidR="00FD6ACB" w:rsidRDefault="00FD6ACB" w:rsidP="00FD6ACB">
      <w:pPr>
        <w:keepLines/>
      </w:pPr>
      <w:r>
        <w:t xml:space="preserve">Management of the Cowies Creek Conservation Area in accordance with a Conservation Management Plan will address any key threats operating on the GGF population. Should cat predation become an increased issue that adversely affects the population, this will be identified through monitoring and suitable cat management arrangements will be put in place. These processes are expected to adequately address the potential indirect impacts associated with any increase in the prevalence of cats.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47C9D986" w14:textId="77777777" w:rsidTr="002558A9">
        <w:tc>
          <w:tcPr>
            <w:tcW w:w="9622" w:type="dxa"/>
            <w:shd w:val="clear" w:color="auto" w:fill="C9C9C9" w:themeFill="accent3" w:themeFillTint="99"/>
          </w:tcPr>
          <w:p w14:paraId="3C84A565" w14:textId="77777777" w:rsidR="00FD6ACB" w:rsidRPr="008F55BC" w:rsidRDefault="00FD6ACB" w:rsidP="002558A9">
            <w:pPr>
              <w:pStyle w:val="Tabletext"/>
              <w:rPr>
                <w:b/>
                <w:bCs/>
              </w:rPr>
            </w:pPr>
            <w:r w:rsidRPr="00AE4F91">
              <w:rPr>
                <w:rFonts w:ascii="Helvetica" w:hAnsi="Helvetica"/>
                <w:b/>
                <w:sz w:val="16"/>
                <w:szCs w:val="16"/>
              </w:rPr>
              <w:t xml:space="preserve">OFFSETS </w:t>
            </w:r>
            <w:r>
              <w:rPr>
                <w:rFonts w:ascii="Helvetica" w:hAnsi="Helvetica"/>
                <w:b/>
                <w:sz w:val="16"/>
                <w:szCs w:val="16"/>
              </w:rPr>
              <w:t xml:space="preserve">TO COMPENSATE </w:t>
            </w:r>
            <w:r w:rsidRPr="00AE4F91">
              <w:rPr>
                <w:rFonts w:ascii="Helvetica" w:hAnsi="Helvetica"/>
                <w:b/>
                <w:sz w:val="16"/>
                <w:szCs w:val="16"/>
              </w:rPr>
              <w:t xml:space="preserve">FOR RESIDUAL </w:t>
            </w:r>
            <w:r>
              <w:rPr>
                <w:rFonts w:ascii="Helvetica" w:hAnsi="Helvetica"/>
                <w:b/>
                <w:sz w:val="16"/>
                <w:szCs w:val="16"/>
              </w:rPr>
              <w:t xml:space="preserve">ADVERSE </w:t>
            </w:r>
            <w:r w:rsidRPr="00AE4F91">
              <w:rPr>
                <w:rFonts w:ascii="Helvetica" w:hAnsi="Helvetica"/>
                <w:b/>
                <w:sz w:val="16"/>
                <w:szCs w:val="16"/>
              </w:rPr>
              <w:t>IMPACTS</w:t>
            </w:r>
          </w:p>
        </w:tc>
      </w:tr>
    </w:tbl>
    <w:p w14:paraId="25AACE9C" w14:textId="77777777" w:rsidR="00FD6ACB" w:rsidRPr="000816D6" w:rsidRDefault="00FD6ACB" w:rsidP="00FD6ACB">
      <w:pPr>
        <w:rPr>
          <w:i/>
          <w:color w:val="4472C4" w:themeColor="accent1"/>
        </w:rPr>
      </w:pPr>
      <w:r>
        <w:rPr>
          <w:i/>
          <w:color w:val="4472C4" w:themeColor="accent1"/>
        </w:rPr>
        <w:t>T</w:t>
      </w:r>
      <w:r w:rsidRPr="00972D8D">
        <w:rPr>
          <w:i/>
          <w:color w:val="4472C4" w:themeColor="accent1"/>
        </w:rPr>
        <w:t>his section identifies any offsets needed to address residual adverse impacts to listed threatened species</w:t>
      </w:r>
      <w:r>
        <w:rPr>
          <w:i/>
          <w:color w:val="4472C4" w:themeColor="accent1"/>
        </w:rPr>
        <w:t>.</w:t>
      </w:r>
    </w:p>
    <w:p w14:paraId="24C503DA" w14:textId="77777777" w:rsidR="00FD6ACB" w:rsidRDefault="00FD6ACB" w:rsidP="00FD6ACB">
      <w:r>
        <w:t xml:space="preserve">Residual adverse impacts to GGF are not expected based on the implementation of the Cowies Creek Conservation Area, </w:t>
      </w:r>
      <w:r w:rsidRPr="00E736BB">
        <w:t>the habitat enhancement works to be undertaken downstream of the WGGA</w:t>
      </w:r>
      <w:r w:rsidRPr="004410EC">
        <w:t>, and the proposed</w:t>
      </w:r>
      <w:r>
        <w:t xml:space="preserve"> mitigation measures set out in the Plan and BCS to address indirect impacts. On this basis, offsets are not required for the species. However, there remain some residual risks to the species persisting in the long term in the presence of additional urban development. </w:t>
      </w:r>
    </w:p>
    <w:p w14:paraId="3531791E" w14:textId="77777777" w:rsidR="00FD6ACB" w:rsidRPr="009B6041" w:rsidRDefault="00FD6ACB" w:rsidP="00FD6ACB">
      <w:r w:rsidRPr="009B6041">
        <w:t xml:space="preserve">The Plan commits to regular monitoring of the Cowies Creek metapopulation both within the WGGA and on </w:t>
      </w:r>
      <w:r>
        <w:t>the l</w:t>
      </w:r>
      <w:r w:rsidRPr="009B6041">
        <w:t xml:space="preserve">and downstream. In the case that declines in the population are observed, the priority will be undertaking further actions to protect and restore the population in Cowies Creek. </w:t>
      </w:r>
      <w:r w:rsidRPr="00033240">
        <w:t>The BCS sets out the following process if declines are observed:</w:t>
      </w:r>
    </w:p>
    <w:p w14:paraId="46005335" w14:textId="77777777" w:rsidR="00FD6ACB" w:rsidRPr="009B6041" w:rsidRDefault="00FD6ACB" w:rsidP="00FD6ACB">
      <w:pPr>
        <w:pStyle w:val="Bullet1"/>
      </w:pPr>
      <w:r w:rsidRPr="009B6041">
        <w:t>If necessary, the City will instigate further information gathering to try and determine the causes of the declines</w:t>
      </w:r>
    </w:p>
    <w:p w14:paraId="1584F3E5" w14:textId="77777777" w:rsidR="00FD6ACB" w:rsidRPr="009B6041" w:rsidRDefault="00FD6ACB" w:rsidP="00FD6ACB">
      <w:pPr>
        <w:pStyle w:val="Bullet1"/>
      </w:pPr>
      <w:r w:rsidRPr="009B6041">
        <w:t>Restorative actions will be determined based on the causes of any declines. These may include measures such as:</w:t>
      </w:r>
    </w:p>
    <w:p w14:paraId="288D514A" w14:textId="77777777" w:rsidR="00FD6ACB" w:rsidRPr="009B6041" w:rsidRDefault="00FD6ACB" w:rsidP="00FD6ACB">
      <w:pPr>
        <w:pStyle w:val="Bullet2"/>
      </w:pPr>
      <w:r w:rsidRPr="009B6041">
        <w:t>Changes to how water quantity and/or quality are managed</w:t>
      </w:r>
    </w:p>
    <w:p w14:paraId="50744718" w14:textId="77777777" w:rsidR="00FD6ACB" w:rsidRPr="009B6041" w:rsidRDefault="00FD6ACB" w:rsidP="00FD6ACB">
      <w:pPr>
        <w:pStyle w:val="Bullet2"/>
      </w:pPr>
      <w:r w:rsidRPr="009B6041">
        <w:t>Management actions in the corridor to restore habitat</w:t>
      </w:r>
    </w:p>
    <w:p w14:paraId="17D83AF0" w14:textId="77777777" w:rsidR="00FD6ACB" w:rsidRPr="009B6041" w:rsidRDefault="00FD6ACB" w:rsidP="00FD6ACB">
      <w:pPr>
        <w:pStyle w:val="Bullet1"/>
      </w:pPr>
      <w:r w:rsidRPr="009B6041">
        <w:t>Monitoring intensity will be increased to determine if the restorative actions are working</w:t>
      </w:r>
    </w:p>
    <w:p w14:paraId="5D59CD25" w14:textId="77777777" w:rsidR="00FD6ACB" w:rsidRDefault="00FD6ACB" w:rsidP="00FD6ACB">
      <w:pPr>
        <w:tabs>
          <w:tab w:val="clear" w:pos="4962"/>
        </w:tabs>
        <w:spacing w:before="0"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3AEC304C" w14:textId="77777777" w:rsidTr="002558A9">
        <w:tc>
          <w:tcPr>
            <w:tcW w:w="9622" w:type="dxa"/>
            <w:shd w:val="clear" w:color="auto" w:fill="C9C9C9" w:themeFill="accent3" w:themeFillTint="99"/>
          </w:tcPr>
          <w:p w14:paraId="591FFAFA" w14:textId="77777777" w:rsidR="00FD6ACB" w:rsidRPr="008F55BC" w:rsidRDefault="00FD6ACB" w:rsidP="002558A9">
            <w:pPr>
              <w:pStyle w:val="Tabletext"/>
              <w:keepNext/>
              <w:keepLines/>
              <w:rPr>
                <w:b/>
                <w:bCs/>
              </w:rPr>
            </w:pPr>
            <w:r w:rsidRPr="008E2D83">
              <w:rPr>
                <w:rFonts w:ascii="Helvetica" w:hAnsi="Helvetica"/>
                <w:b/>
                <w:sz w:val="16"/>
                <w:szCs w:val="16"/>
              </w:rPr>
              <w:t>LIKELY EFFECTS OF IMPLEMENTATION OF THE PLAN ON THE LONG-TERM VIABILITY OF THE SPECIES</w:t>
            </w:r>
          </w:p>
        </w:tc>
      </w:tr>
    </w:tbl>
    <w:p w14:paraId="1205A788" w14:textId="77777777" w:rsidR="00FD6ACB" w:rsidRPr="000816D6" w:rsidRDefault="00FD6ACB" w:rsidP="00FD6ACB">
      <w:pPr>
        <w:rPr>
          <w:i/>
          <w:color w:val="4472C4" w:themeColor="accent1"/>
        </w:rPr>
      </w:pPr>
      <w:r w:rsidRPr="000816D6">
        <w:rPr>
          <w:i/>
          <w:color w:val="4472C4" w:themeColor="accent1"/>
        </w:rPr>
        <w:t xml:space="preserve">This section considers the likely effects of implementation of the Plan on the long-term viability of the species. The assessment of viability has regard for the guidance in the Recovery Plan and draws on the </w:t>
      </w:r>
      <w:r>
        <w:rPr>
          <w:i/>
          <w:color w:val="4472C4" w:themeColor="accent1"/>
        </w:rPr>
        <w:t>impact analysis</w:t>
      </w:r>
      <w:r w:rsidRPr="000816D6">
        <w:rPr>
          <w:i/>
          <w:color w:val="4472C4" w:themeColor="accent1"/>
        </w:rPr>
        <w:t xml:space="preserve"> presented above. </w:t>
      </w:r>
    </w:p>
    <w:p w14:paraId="7DF8D0AA" w14:textId="77777777" w:rsidR="00FD6ACB" w:rsidRPr="00C6364C" w:rsidRDefault="00FD6ACB" w:rsidP="00FD6ACB">
      <w:pPr>
        <w:rPr>
          <w:i/>
          <w:color w:val="4472C4" w:themeColor="accent1"/>
        </w:rPr>
      </w:pPr>
      <w:r>
        <w:rPr>
          <w:i/>
          <w:color w:val="4472C4" w:themeColor="accent1"/>
        </w:rPr>
        <w:t>T</w:t>
      </w:r>
      <w:r w:rsidRPr="000816D6">
        <w:rPr>
          <w:i/>
          <w:color w:val="4472C4" w:themeColor="accent1"/>
        </w:rPr>
        <w:t xml:space="preserve">his section also discusses the consistency of the Plan with </w:t>
      </w:r>
      <w:r>
        <w:rPr>
          <w:i/>
          <w:color w:val="4472C4" w:themeColor="accent1"/>
        </w:rPr>
        <w:t>the</w:t>
      </w:r>
      <w:r w:rsidRPr="000816D6">
        <w:rPr>
          <w:i/>
          <w:color w:val="4472C4" w:themeColor="accent1"/>
        </w:rPr>
        <w:t xml:space="preserve"> Recovery Plan and relevant Threat Abatement Plans. The general consistency of the Plan with Threat Abatement Plans is </w:t>
      </w:r>
      <w:r w:rsidRPr="00C930ED">
        <w:rPr>
          <w:i/>
          <w:color w:val="4472C4" w:themeColor="accent1"/>
        </w:rPr>
        <w:t xml:space="preserve">discussed in detail in </w:t>
      </w:r>
      <w:r w:rsidRPr="009E63A2">
        <w:rPr>
          <w:i/>
          <w:color w:val="4472C4" w:themeColor="accent1"/>
        </w:rPr>
        <w:t xml:space="preserve">Section 17.3 </w:t>
      </w:r>
      <w:r w:rsidRPr="00C930ED">
        <w:rPr>
          <w:i/>
          <w:color w:val="4472C4" w:themeColor="accent1"/>
        </w:rPr>
        <w:t xml:space="preserve">of </w:t>
      </w:r>
      <w:r w:rsidRPr="009E63A2">
        <w:rPr>
          <w:i/>
          <w:color w:val="4472C4" w:themeColor="accent1"/>
        </w:rPr>
        <w:t>Chapter 17.</w:t>
      </w:r>
    </w:p>
    <w:p w14:paraId="4D69F5CE" w14:textId="77777777" w:rsidR="00FD6ACB" w:rsidRDefault="00FD6ACB" w:rsidP="00FD6ACB">
      <w:pPr>
        <w:pStyle w:val="Heading3"/>
      </w:pPr>
      <w:r w:rsidRPr="000816D6">
        <w:t>I</w:t>
      </w:r>
      <w:r>
        <w:t>mplications for the species long-term viability and summary of outcomes</w:t>
      </w:r>
    </w:p>
    <w:p w14:paraId="7507B6D3" w14:textId="77777777" w:rsidR="00FD6ACB" w:rsidRDefault="00FD6ACB" w:rsidP="00FD6ACB">
      <w:r>
        <w:t xml:space="preserve">An important population of GGF occurs within Cowies Creek within and downstream of the WGGA. </w:t>
      </w:r>
    </w:p>
    <w:p w14:paraId="43FDB86F" w14:textId="77777777" w:rsidR="00FD6ACB" w:rsidRDefault="00FD6ACB" w:rsidP="00FD6ACB">
      <w:r>
        <w:t xml:space="preserve">Development under the Plan will not impact the species directly. The assessment presented here analysed the potential for the species to be impacted indirectly as a result of potential changes in hydrology, water quality, fragmentation, and the introduction of cats. It was concluded that the range of commitments in the Plan and measures in the BCS are expected to adequately protect the species from these potential impacts. In particular, the establishment and management of the Cowies Creek Conservation </w:t>
      </w:r>
      <w:r w:rsidRPr="004410EC">
        <w:t xml:space="preserve">Area </w:t>
      </w:r>
      <w:r w:rsidRPr="00E736BB">
        <w:t>and habitat enhancement works downstream of the WGGA</w:t>
      </w:r>
      <w:r w:rsidRPr="004410EC">
        <w:t xml:space="preserve"> will be</w:t>
      </w:r>
      <w:r>
        <w:t xml:space="preserve"> important for ensuring GGF persists in the strategic assessment area. </w:t>
      </w:r>
    </w:p>
    <w:p w14:paraId="779956DC" w14:textId="77777777" w:rsidR="00FD6ACB" w:rsidRDefault="00FD6ACB" w:rsidP="00FD6ACB">
      <w:r>
        <w:t xml:space="preserve">In this way, development under the Plan is unlikely to adversely influence the long-term viability of GGF. </w:t>
      </w:r>
    </w:p>
    <w:p w14:paraId="50A61C46" w14:textId="77777777" w:rsidR="00FD6ACB" w:rsidRPr="000816D6" w:rsidRDefault="00FD6ACB" w:rsidP="00FD6ACB">
      <w:pPr>
        <w:pStyle w:val="Heading3"/>
      </w:pPr>
      <w:r w:rsidRPr="000816D6">
        <w:t>C</w:t>
      </w:r>
      <w:r>
        <w:t>onsistency with the recovery plan</w:t>
      </w:r>
    </w:p>
    <w:p w14:paraId="0F9787EB" w14:textId="77777777" w:rsidR="00FD6ACB" w:rsidRPr="00DB68B8" w:rsidRDefault="00FD6ACB" w:rsidP="00FD6ACB">
      <w:r w:rsidRPr="00DB68B8">
        <w:t>In accordance with Section 146K of the EPBC Act, this section considers whether the implementation of the Plan is not inconsistent with the species’ Recovery Plan. It considers two questions:</w:t>
      </w:r>
    </w:p>
    <w:p w14:paraId="4345F7B8" w14:textId="77777777" w:rsidR="00FD6ACB" w:rsidRPr="00DB68B8" w:rsidRDefault="00FD6ACB" w:rsidP="00FD6ACB">
      <w:pPr>
        <w:pStyle w:val="Bullet1"/>
      </w:pPr>
      <w:r w:rsidRPr="00DB68B8">
        <w:t xml:space="preserve">Does the Plan </w:t>
      </w:r>
      <w:r>
        <w:t>p</w:t>
      </w:r>
      <w:r w:rsidRPr="00DB68B8">
        <w:t>revent achievement of the objectives of the Recovery Plan?</w:t>
      </w:r>
    </w:p>
    <w:p w14:paraId="6E3D3445" w14:textId="77777777" w:rsidR="00FD6ACB" w:rsidRPr="00DB68B8" w:rsidRDefault="00FD6ACB" w:rsidP="00FD6ACB">
      <w:pPr>
        <w:pStyle w:val="Bullet1"/>
      </w:pPr>
      <w:r w:rsidRPr="00DB68B8">
        <w:t>Does the Plan prevent implementation of the Recovery Plan actions?</w:t>
      </w:r>
    </w:p>
    <w:p w14:paraId="3D0B2085" w14:textId="77777777" w:rsidR="00FD6ACB" w:rsidRDefault="00FD6ACB" w:rsidP="00FD6ACB">
      <w:r w:rsidRPr="00DB68B8">
        <w:t>These questions are discussed below.</w:t>
      </w:r>
    </w:p>
    <w:p w14:paraId="6EEB65E8" w14:textId="77777777" w:rsidR="00FD6ACB" w:rsidRDefault="00FD6ACB" w:rsidP="00FD6ACB">
      <w:pPr>
        <w:pStyle w:val="Heading4"/>
      </w:pPr>
      <w:r w:rsidRPr="00F614B0">
        <w:t xml:space="preserve">Does the Plan </w:t>
      </w:r>
      <w:r>
        <w:t>p</w:t>
      </w:r>
      <w:r w:rsidRPr="00F614B0">
        <w:t>revent achievement of the objectives of the Recovery Plan?</w:t>
      </w:r>
    </w:p>
    <w:p w14:paraId="57B15C15" w14:textId="1DF52356" w:rsidR="00FD6ACB" w:rsidRPr="007B3DD8" w:rsidRDefault="00FD6ACB" w:rsidP="00FD6ACB">
      <w:r>
        <w:rPr>
          <w:rFonts w:eastAsia="Times New Roman"/>
        </w:rPr>
        <w:t>The</w:t>
      </w:r>
      <w:r w:rsidRPr="00F614B0">
        <w:t xml:space="preserve"> </w:t>
      </w:r>
      <w:r>
        <w:t xml:space="preserve">overall long-term objective of the Recovery Plan is to achieve a down-listing of GGF from Vulnerable to a lower threat category based on the IUCN 2001 Red List categories and criteria. </w:t>
      </w:r>
      <w:r w:rsidRPr="00F614B0">
        <w:t xml:space="preserve">This overall </w:t>
      </w:r>
      <w:r>
        <w:t xml:space="preserve">objective </w:t>
      </w:r>
      <w:r w:rsidRPr="00F614B0">
        <w:t xml:space="preserve">is associated with a series of specific objectives </w:t>
      </w:r>
      <w:sdt>
        <w:sdtPr>
          <w:rPr>
            <w:color w:val="000000"/>
          </w:rPr>
          <w:tag w:val="MENDELEY_CITATION_v3_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"/>
          <w:id w:val="168308577"/>
          <w:placeholder>
            <w:docPart w:val="55EBD34AA049614AB817AB2B40C79F09"/>
          </w:placeholder>
        </w:sdtPr>
        <w:sdtContent>
          <w:r w:rsidR="008832BD" w:rsidRPr="008832BD">
            <w:rPr>
              <w:rFonts w:eastAsia="Times New Roman"/>
              <w:color w:val="000000"/>
            </w:rPr>
            <w:t>(Clemann &amp; Gillespie, 2012)</w:t>
          </w:r>
        </w:sdtContent>
      </w:sdt>
      <w:r>
        <w:rPr>
          <w:iCs/>
        </w:rPr>
        <w:t>:</w:t>
      </w:r>
    </w:p>
    <w:p w14:paraId="4A26738F" w14:textId="77777777" w:rsidR="00FD6ACB" w:rsidRDefault="00FD6ACB" w:rsidP="00FD6ACB">
      <w:pPr>
        <w:pStyle w:val="Bullet1"/>
        <w:numPr>
          <w:ilvl w:val="0"/>
          <w:numId w:val="43"/>
        </w:numPr>
      </w:pPr>
      <w:r>
        <w:t>Secure extant populations of [GGF], particularly those occurring in known breeding habitats, and improve their viability through increases in size and / or area of occurrence</w:t>
      </w:r>
    </w:p>
    <w:p w14:paraId="402C1E4C" w14:textId="77777777" w:rsidR="00FD6ACB" w:rsidRDefault="00FD6ACB" w:rsidP="00FD6ACB">
      <w:pPr>
        <w:pStyle w:val="Bullet1"/>
        <w:numPr>
          <w:ilvl w:val="0"/>
          <w:numId w:val="43"/>
        </w:numPr>
      </w:pPr>
      <w:r>
        <w:t>Determine distribution, biology and ecology of the [GGF], and identify causes of the decline of the species across its geographic range</w:t>
      </w:r>
    </w:p>
    <w:p w14:paraId="77933248" w14:textId="77777777" w:rsidR="00FD6ACB" w:rsidRDefault="00FD6ACB" w:rsidP="00FD6ACB">
      <w:pPr>
        <w:pStyle w:val="Bullet1"/>
        <w:numPr>
          <w:ilvl w:val="0"/>
          <w:numId w:val="43"/>
        </w:numPr>
      </w:pPr>
      <w:r>
        <w:t>Address known or predicted threatening processes, and implement appropriate management practices where possible to ensure that land use activities do not threaten the survival of the [GGF]</w:t>
      </w:r>
    </w:p>
    <w:p w14:paraId="64FCEAD7" w14:textId="77777777" w:rsidR="00FD6ACB" w:rsidRDefault="00FD6ACB" w:rsidP="00FD6ACB">
      <w:pPr>
        <w:pStyle w:val="Bullet1"/>
        <w:numPr>
          <w:ilvl w:val="0"/>
          <w:numId w:val="43"/>
        </w:numPr>
      </w:pPr>
      <w:r>
        <w:t>Increase community awareness of and support for [GGF] conservation</w:t>
      </w:r>
    </w:p>
    <w:p w14:paraId="55CA2F84" w14:textId="77777777" w:rsidR="00FD6ACB" w:rsidRDefault="00FD6ACB" w:rsidP="00FD6ACB">
      <w:pPr>
        <w:keepNext/>
        <w:keepLines/>
      </w:pPr>
      <w:r>
        <w:t xml:space="preserve">Development under the </w:t>
      </w:r>
      <w:r w:rsidRPr="00F614B0">
        <w:t>Plan will not prevent the achievement of any of the objectives of the Recovery Plan.</w:t>
      </w:r>
      <w:r>
        <w:t xml:space="preserve"> In addition, the commitments in the Plan will support the specific objectives (particularly Objective 1) by:</w:t>
      </w:r>
    </w:p>
    <w:p w14:paraId="488DCCFE" w14:textId="77777777" w:rsidR="00FD6ACB" w:rsidRDefault="00FD6ACB" w:rsidP="00FD6ACB">
      <w:pPr>
        <w:pStyle w:val="Bullet1"/>
        <w:keepNext/>
        <w:keepLines/>
      </w:pPr>
      <w:r>
        <w:t>Improving the protection of the species within Cowies Creek</w:t>
      </w:r>
    </w:p>
    <w:p w14:paraId="02FE17A6" w14:textId="77777777" w:rsidR="00FD6ACB" w:rsidRPr="00F614B0" w:rsidRDefault="00FD6ACB" w:rsidP="00FD6ACB">
      <w:pPr>
        <w:pStyle w:val="Bullet1"/>
      </w:pPr>
      <w:r>
        <w:t xml:space="preserve">Aiming to improve the condition of habitat within Cowies Creek </w:t>
      </w:r>
    </w:p>
    <w:p w14:paraId="68DDF9F1" w14:textId="77777777" w:rsidR="00FD6ACB" w:rsidRPr="00F614B0" w:rsidRDefault="00FD6ACB" w:rsidP="00FD6ACB">
      <w:pPr>
        <w:pStyle w:val="Heading4"/>
      </w:pPr>
      <w:r w:rsidRPr="00F614B0">
        <w:t>Does the Plan prevent implementation of the Recovery Plan actions?</w:t>
      </w:r>
    </w:p>
    <w:p w14:paraId="26CA8D10" w14:textId="1AE9EB3F" w:rsidR="00FD6ACB" w:rsidRPr="002B70F0" w:rsidRDefault="00FD6ACB" w:rsidP="00FD6ACB">
      <w:r>
        <w:rPr>
          <w:rFonts w:eastAsia="Times New Roman"/>
        </w:rPr>
        <w:t>The</w:t>
      </w:r>
      <w:r w:rsidRPr="00F614B0">
        <w:t xml:space="preserve"> Recovery Plan identifies a set of actions in order to deliver on the objectives. Each action is associated with performance criteria</w:t>
      </w:r>
      <w:r>
        <w:rPr>
          <w:i/>
          <w:iCs/>
        </w:rPr>
        <w:t xml:space="preserve"> </w:t>
      </w:r>
      <w:sdt>
        <w:sdtPr>
          <w:rPr>
            <w:iCs/>
            <w:color w:val="000000"/>
          </w:rPr>
          <w:tag w:val="MENDELEY_CITATION_v3_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"/>
          <w:id w:val="239995235"/>
          <w:placeholder>
            <w:docPart w:val="55EBD34AA049614AB817AB2B40C79F09"/>
          </w:placeholder>
        </w:sdtPr>
        <w:sdtEndPr>
          <w:rPr>
            <w:iCs w:val="0"/>
          </w:rPr>
        </w:sdtEndPr>
        <w:sdtContent>
          <w:r w:rsidR="008832BD" w:rsidRPr="008832BD">
            <w:rPr>
              <w:rFonts w:eastAsia="Times New Roman"/>
              <w:color w:val="000000"/>
            </w:rPr>
            <w:t>(Clemann &amp; Gillespie, 2012)</w:t>
          </w:r>
        </w:sdtContent>
      </w:sdt>
      <w:r>
        <w:rPr>
          <w:iCs/>
        </w:rPr>
        <w:t xml:space="preserve">. </w:t>
      </w:r>
      <w:r w:rsidRPr="00F614B0">
        <w:t>The Plan will not prevent the implementation of any of these actions, nor will it prevent the achievement of any of the performance criteria.</w:t>
      </w:r>
    </w:p>
    <w:p w14:paraId="4392689E" w14:textId="77777777" w:rsidR="00FD6ACB" w:rsidRPr="000816D6" w:rsidRDefault="00FD6ACB" w:rsidP="00FD6ACB">
      <w:pPr>
        <w:pStyle w:val="Heading3"/>
      </w:pPr>
      <w:r w:rsidRPr="000816D6">
        <w:lastRenderedPageBreak/>
        <w:t>K</w:t>
      </w:r>
      <w:r>
        <w:t>ey threatening processes and consistency with Threat Abatement Plans</w:t>
      </w:r>
    </w:p>
    <w:p w14:paraId="62C44C04" w14:textId="09D6643B" w:rsidR="00FD6ACB" w:rsidRDefault="00FD6ACB" w:rsidP="00FD6ACB">
      <w:r>
        <w:t xml:space="preserve">Relevant Key Threatening Processes (KTPs) and any of their associated Threat Abatement Plans (TAPs) have been identified in </w:t>
      </w:r>
      <w:r>
        <w:fldChar w:fldCharType="begin"/>
      </w:r>
      <w:r>
        <w:instrText xml:space="preserve"> REF _Ref106869703 \h </w:instrText>
      </w:r>
      <w:r>
        <w:fldChar w:fldCharType="separate"/>
      </w:r>
      <w:r w:rsidR="000A5CE2">
        <w:t xml:space="preserve">Table </w:t>
      </w:r>
      <w:r w:rsidR="000A5CE2">
        <w:rPr>
          <w:noProof/>
        </w:rPr>
        <w:t>19</w:t>
      </w:r>
      <w:r w:rsidR="000A5CE2">
        <w:noBreakHyphen/>
      </w:r>
      <w:r w:rsidR="000A5CE2">
        <w:rPr>
          <w:noProof/>
        </w:rPr>
        <w:t>4</w:t>
      </w:r>
      <w:r>
        <w:fldChar w:fldCharType="end"/>
      </w:r>
      <w:r>
        <w:t xml:space="preserve"> where they relate to:</w:t>
      </w:r>
    </w:p>
    <w:p w14:paraId="1FA50E65" w14:textId="77777777" w:rsidR="00FD6ACB" w:rsidRDefault="00FD6ACB" w:rsidP="00FD6ACB">
      <w:pPr>
        <w:pStyle w:val="Bullet1"/>
      </w:pPr>
      <w:r>
        <w:t>The potential direct impacts of the Plan, or</w:t>
      </w:r>
    </w:p>
    <w:p w14:paraId="1A260379" w14:textId="77777777" w:rsidR="00FD6ACB" w:rsidRDefault="00FD6ACB" w:rsidP="00FD6ACB">
      <w:pPr>
        <w:pStyle w:val="Bullet1"/>
      </w:pPr>
      <w:r>
        <w:t>The relevant indirect impacts</w:t>
      </w:r>
    </w:p>
    <w:p w14:paraId="3F5FF713" w14:textId="36905F88" w:rsidR="00FD6ACB" w:rsidRDefault="00FD6ACB" w:rsidP="00FD6ACB">
      <w:pPr>
        <w:pStyle w:val="Caption"/>
        <w:keepNext/>
        <w:keepLines/>
        <w:spacing w:line="240" w:lineRule="auto"/>
      </w:pPr>
      <w:bookmarkStart w:id="80" w:name="_Ref106869703"/>
      <w:bookmarkStart w:id="81" w:name="_Toc202955526"/>
      <w:bookmarkStart w:id="82" w:name="_Toc208302233"/>
      <w:bookmarkStart w:id="83" w:name="_Toc212461970"/>
      <w:r>
        <w:t xml:space="preserve">Table </w:t>
      </w:r>
      <w:r>
        <w:fldChar w:fldCharType="begin"/>
      </w:r>
      <w:r>
        <w:instrText xml:space="preserve"> STYLEREF 1 \s </w:instrText>
      </w:r>
      <w:r>
        <w:fldChar w:fldCharType="separate"/>
      </w:r>
      <w:r w:rsidR="000A5CE2">
        <w:rPr>
          <w:noProof/>
        </w:rPr>
        <w:t>19</w:t>
      </w:r>
      <w:r>
        <w:fldChar w:fldCharType="end"/>
      </w:r>
      <w:r>
        <w:noBreakHyphen/>
      </w:r>
      <w:r>
        <w:fldChar w:fldCharType="begin"/>
      </w:r>
      <w:r>
        <w:instrText xml:space="preserve"> SEQ Table \* ARABIC \s 1 </w:instrText>
      </w:r>
      <w:r>
        <w:fldChar w:fldCharType="separate"/>
      </w:r>
      <w:r w:rsidR="000A5CE2">
        <w:rPr>
          <w:noProof/>
        </w:rPr>
        <w:t>4</w:t>
      </w:r>
      <w:r>
        <w:fldChar w:fldCharType="end"/>
      </w:r>
      <w:bookmarkEnd w:id="80"/>
      <w:r>
        <w:t xml:space="preserve">: </w:t>
      </w:r>
      <w:r w:rsidRPr="005F676F">
        <w:t xml:space="preserve">Relevant Key Threatening Processes and associated Threat Abatement Plans for </w:t>
      </w:r>
      <w:r>
        <w:t>GGF</w:t>
      </w:r>
      <w:bookmarkEnd w:id="81"/>
      <w:bookmarkEnd w:id="82"/>
      <w:bookmarkEnd w:id="83"/>
    </w:p>
    <w:tbl>
      <w:tblPr>
        <w:tblStyle w:val="TableGrid"/>
        <w:tblW w:w="0" w:type="auto"/>
        <w:tblLook w:val="04A0" w:firstRow="1" w:lastRow="0" w:firstColumn="1" w:lastColumn="0" w:noHBand="0" w:noVBand="1"/>
      </w:tblPr>
      <w:tblGrid>
        <w:gridCol w:w="4811"/>
        <w:gridCol w:w="4811"/>
      </w:tblGrid>
      <w:tr w:rsidR="00FD6ACB" w14:paraId="6B950E8F" w14:textId="77777777" w:rsidTr="002558A9">
        <w:trPr>
          <w:tblHeader/>
        </w:trPr>
        <w:tc>
          <w:tcPr>
            <w:tcW w:w="4811" w:type="dxa"/>
            <w:shd w:val="clear" w:color="auto" w:fill="DBDBDB" w:themeFill="accent3" w:themeFillTint="66"/>
          </w:tcPr>
          <w:p w14:paraId="5F965DA1" w14:textId="77777777" w:rsidR="00FD6ACB" w:rsidRPr="00FF1996" w:rsidRDefault="00FD6ACB" w:rsidP="002558A9">
            <w:pPr>
              <w:pStyle w:val="Tabletext"/>
              <w:keepNext/>
              <w:keepLines/>
              <w:spacing w:line="240" w:lineRule="auto"/>
              <w:rPr>
                <w:b/>
                <w:bCs/>
              </w:rPr>
            </w:pPr>
            <w:r>
              <w:rPr>
                <w:b/>
                <w:bCs/>
              </w:rPr>
              <w:t>Key threatening processes</w:t>
            </w:r>
          </w:p>
        </w:tc>
        <w:tc>
          <w:tcPr>
            <w:tcW w:w="4811" w:type="dxa"/>
            <w:shd w:val="clear" w:color="auto" w:fill="DBDBDB" w:themeFill="accent3" w:themeFillTint="66"/>
          </w:tcPr>
          <w:p w14:paraId="2692DF81" w14:textId="77777777" w:rsidR="00FD6ACB" w:rsidRPr="00FF1996" w:rsidRDefault="00FD6ACB" w:rsidP="002558A9">
            <w:pPr>
              <w:pStyle w:val="Tabletext"/>
              <w:keepNext/>
              <w:keepLines/>
              <w:spacing w:line="240" w:lineRule="auto"/>
              <w:rPr>
                <w:b/>
                <w:bCs/>
              </w:rPr>
            </w:pPr>
            <w:r w:rsidRPr="00FF1996">
              <w:rPr>
                <w:b/>
                <w:bCs/>
              </w:rPr>
              <w:t>Threat abatement plan</w:t>
            </w:r>
          </w:p>
        </w:tc>
      </w:tr>
      <w:tr w:rsidR="00FD6ACB" w14:paraId="5B7BC4E3" w14:textId="77777777" w:rsidTr="002558A9">
        <w:tc>
          <w:tcPr>
            <w:tcW w:w="4811" w:type="dxa"/>
            <w:vAlign w:val="center"/>
          </w:tcPr>
          <w:p w14:paraId="505C74B7" w14:textId="77777777" w:rsidR="00FD6ACB" w:rsidRDefault="00FD6ACB" w:rsidP="002558A9">
            <w:pPr>
              <w:pStyle w:val="Tabletext"/>
              <w:keepNext/>
              <w:keepLines/>
              <w:spacing w:line="240" w:lineRule="auto"/>
            </w:pPr>
            <w:r>
              <w:t xml:space="preserve">Land clearance </w:t>
            </w:r>
          </w:p>
        </w:tc>
        <w:tc>
          <w:tcPr>
            <w:tcW w:w="4811" w:type="dxa"/>
          </w:tcPr>
          <w:p w14:paraId="05F6788F" w14:textId="77777777" w:rsidR="00FD6ACB" w:rsidRDefault="00FD6ACB" w:rsidP="002558A9">
            <w:pPr>
              <w:pStyle w:val="Tabletext"/>
              <w:keepNext/>
              <w:keepLines/>
              <w:spacing w:line="240" w:lineRule="auto"/>
            </w:pPr>
            <w:r>
              <w:t>There is no relevant TAP</w:t>
            </w:r>
          </w:p>
        </w:tc>
      </w:tr>
      <w:tr w:rsidR="00FD6ACB" w14:paraId="31E7F1C1" w14:textId="77777777" w:rsidTr="002558A9">
        <w:tc>
          <w:tcPr>
            <w:tcW w:w="4811" w:type="dxa"/>
            <w:vAlign w:val="center"/>
          </w:tcPr>
          <w:p w14:paraId="363D287C" w14:textId="77777777" w:rsidR="00FD6ACB" w:rsidRPr="00672E41" w:rsidRDefault="00FD6ACB" w:rsidP="002558A9">
            <w:pPr>
              <w:pStyle w:val="Tabletext"/>
              <w:keepNext/>
              <w:keepLines/>
              <w:spacing w:line="240" w:lineRule="auto"/>
            </w:pPr>
            <w:r w:rsidRPr="00EB4621">
              <w:t>Infection of amphibians with chytrid fungus resulting in chytridiomycosis</w:t>
            </w:r>
          </w:p>
        </w:tc>
        <w:tc>
          <w:tcPr>
            <w:tcW w:w="4811" w:type="dxa"/>
            <w:vAlign w:val="center"/>
          </w:tcPr>
          <w:p w14:paraId="6346E5BA" w14:textId="4A7AB0DD" w:rsidR="00FD6ACB" w:rsidRDefault="00FD6ACB" w:rsidP="002558A9">
            <w:pPr>
              <w:pStyle w:val="Tabletext"/>
              <w:keepNext/>
              <w:keepLines/>
              <w:spacing w:line="240" w:lineRule="auto"/>
            </w:pPr>
            <w:r w:rsidRPr="00AD7637">
              <w:t xml:space="preserve">Threat abatement plan for infection of amphibians with chytrid fungus resulting in chytridiomycosis </w:t>
            </w:r>
            <w:sdt>
              <w:sdtPr>
                <w:rPr>
                  <w:color w:val="000000"/>
                </w:rPr>
                <w:tag w:val="MENDELEY_CITATION_v3_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"/>
                <w:id w:val="802972950"/>
                <w:placeholder>
                  <w:docPart w:val="55EBD34AA049614AB817AB2B40C79F09"/>
                </w:placeholder>
              </w:sdtPr>
              <w:sdtContent>
                <w:r w:rsidR="008832BD" w:rsidRPr="008832BD">
                  <w:rPr>
                    <w:color w:val="000000"/>
                  </w:rPr>
                  <w:t>(DoEE, 2016b)</w:t>
                </w:r>
              </w:sdtContent>
            </w:sdt>
          </w:p>
        </w:tc>
      </w:tr>
      <w:tr w:rsidR="00FD6ACB" w14:paraId="62988B85" w14:textId="77777777" w:rsidTr="002558A9">
        <w:tc>
          <w:tcPr>
            <w:tcW w:w="4811" w:type="dxa"/>
          </w:tcPr>
          <w:p w14:paraId="2A324325" w14:textId="77777777" w:rsidR="00FD6ACB" w:rsidRPr="003919C8" w:rsidRDefault="00FD6ACB" w:rsidP="002558A9">
            <w:pPr>
              <w:pStyle w:val="Tabletext"/>
              <w:keepNext/>
              <w:keepLines/>
              <w:spacing w:line="240" w:lineRule="auto"/>
            </w:pPr>
            <w:r w:rsidRPr="003919C8">
              <w:t>Novel biota and their impact on biodiversity</w:t>
            </w:r>
          </w:p>
        </w:tc>
        <w:tc>
          <w:tcPr>
            <w:tcW w:w="4811" w:type="dxa"/>
          </w:tcPr>
          <w:p w14:paraId="6546A799" w14:textId="77777777" w:rsidR="00FD6ACB" w:rsidRDefault="00FD6ACB" w:rsidP="002558A9">
            <w:pPr>
              <w:pStyle w:val="Tabletext"/>
              <w:keepNext/>
              <w:keepLines/>
              <w:spacing w:line="240" w:lineRule="auto"/>
            </w:pPr>
            <w:r>
              <w:t>There is no relevant TAP</w:t>
            </w:r>
          </w:p>
        </w:tc>
      </w:tr>
      <w:tr w:rsidR="00FD6ACB" w14:paraId="0C6CCBA4" w14:textId="77777777" w:rsidTr="002558A9">
        <w:tc>
          <w:tcPr>
            <w:tcW w:w="4811" w:type="dxa"/>
            <w:vAlign w:val="center"/>
          </w:tcPr>
          <w:p w14:paraId="112D5F96" w14:textId="77777777" w:rsidR="00FD6ACB" w:rsidRPr="003919C8" w:rsidRDefault="00FD6ACB" w:rsidP="002558A9">
            <w:pPr>
              <w:pStyle w:val="Tabletext"/>
              <w:keepNext/>
              <w:keepLines/>
              <w:spacing w:line="240" w:lineRule="auto"/>
            </w:pPr>
            <w:r>
              <w:t>Predation by feral cats</w:t>
            </w:r>
          </w:p>
        </w:tc>
        <w:tc>
          <w:tcPr>
            <w:tcW w:w="4811" w:type="dxa"/>
          </w:tcPr>
          <w:p w14:paraId="14B8B10C" w14:textId="53551DCC" w:rsidR="00FD6ACB" w:rsidRDefault="00FD6ACB" w:rsidP="002558A9">
            <w:pPr>
              <w:pStyle w:val="Tabletext"/>
              <w:keepNext/>
              <w:keepLines/>
              <w:spacing w:line="240" w:lineRule="auto"/>
            </w:pPr>
            <w:r w:rsidRPr="001367FF">
              <w:rPr>
                <w:iCs/>
              </w:rPr>
              <w:t xml:space="preserve">Threat abatement plan for predation by feral cats </w:t>
            </w:r>
            <w:sdt>
              <w:sdtPr>
                <w:rPr>
                  <w:iCs/>
                  <w:color w:val="000000"/>
                </w:rPr>
                <w:tag w:val="MENDELEY_CITATION_v3_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"/>
                <w:id w:val="-32810683"/>
                <w:placeholder>
                  <w:docPart w:val="55EBD34AA049614AB817AB2B40C79F09"/>
                </w:placeholder>
              </w:sdtPr>
              <w:sdtEndPr>
                <w:rPr>
                  <w:iCs w:val="0"/>
                </w:rPr>
              </w:sdtEndPr>
              <w:sdtContent>
                <w:r w:rsidR="008832BD" w:rsidRPr="008832BD">
                  <w:rPr>
                    <w:color w:val="000000"/>
                  </w:rPr>
                  <w:t>(DoE, 2015c)</w:t>
                </w:r>
              </w:sdtContent>
            </w:sdt>
          </w:p>
        </w:tc>
      </w:tr>
      <w:tr w:rsidR="00FD6ACB" w14:paraId="3BF16889" w14:textId="77777777" w:rsidTr="002558A9">
        <w:tc>
          <w:tcPr>
            <w:tcW w:w="4811" w:type="dxa"/>
            <w:vAlign w:val="center"/>
          </w:tcPr>
          <w:p w14:paraId="44CD017C" w14:textId="77777777" w:rsidR="00FD6ACB" w:rsidRPr="003919C8" w:rsidRDefault="00FD6ACB" w:rsidP="002558A9">
            <w:pPr>
              <w:pStyle w:val="Tabletext"/>
              <w:keepNext/>
              <w:keepLines/>
              <w:spacing w:line="240" w:lineRule="auto"/>
            </w:pPr>
            <w:r>
              <w:t>Predation by the European red fox</w:t>
            </w:r>
          </w:p>
        </w:tc>
        <w:tc>
          <w:tcPr>
            <w:tcW w:w="4811" w:type="dxa"/>
          </w:tcPr>
          <w:p w14:paraId="07BEC0A7" w14:textId="1AD671A7" w:rsidR="00FD6ACB" w:rsidRDefault="00FD6ACB" w:rsidP="002558A9">
            <w:pPr>
              <w:pStyle w:val="Tabletext"/>
              <w:keepNext/>
              <w:keepLines/>
              <w:spacing w:line="240" w:lineRule="auto"/>
            </w:pPr>
            <w:r w:rsidRPr="001367FF">
              <w:rPr>
                <w:iCs/>
              </w:rPr>
              <w:t xml:space="preserve">Threat abatement plan for predation by the European red fox </w:t>
            </w:r>
            <w:sdt>
              <w:sdtPr>
                <w:rPr>
                  <w:iCs/>
                  <w:color w:val="000000"/>
                </w:rPr>
                <w:tag w:val="MENDELEY_CITATION_v3_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"/>
                <w:id w:val="1167360422"/>
                <w:placeholder>
                  <w:docPart w:val="55EBD34AA049614AB817AB2B40C79F09"/>
                </w:placeholder>
              </w:sdtPr>
              <w:sdtEndPr>
                <w:rPr>
                  <w:iCs w:val="0"/>
                </w:rPr>
              </w:sdtEndPr>
              <w:sdtContent>
                <w:r w:rsidR="008832BD" w:rsidRPr="008832BD">
                  <w:rPr>
                    <w:color w:val="000000"/>
                  </w:rPr>
                  <w:t>(DEWHA, 2008e)</w:t>
                </w:r>
              </w:sdtContent>
            </w:sdt>
          </w:p>
        </w:tc>
      </w:tr>
    </w:tbl>
    <w:p w14:paraId="37442D81" w14:textId="77777777" w:rsidR="00FD6ACB" w:rsidRDefault="00FD6ACB" w:rsidP="00FD6ACB">
      <w:pPr>
        <w:keepNext/>
        <w:keepLines/>
        <w:tabs>
          <w:tab w:val="clear" w:pos="4962"/>
        </w:tabs>
        <w:spacing w:before="0" w:after="0" w:line="240" w:lineRule="auto"/>
      </w:pPr>
      <w:r>
        <w:br w:type="page"/>
      </w:r>
    </w:p>
    <w:p w14:paraId="4D92909E" w14:textId="77777777" w:rsidR="00FD6ACB" w:rsidRPr="00297975" w:rsidRDefault="00FD6ACB" w:rsidP="00FD6ACB">
      <w:pPr>
        <w:pStyle w:val="Heading2"/>
      </w:pPr>
      <w:bookmarkStart w:id="84" w:name="_Toc116306533"/>
      <w:bookmarkStart w:id="85" w:name="_Toc208302188"/>
      <w:bookmarkStart w:id="86" w:name="_Toc212461920"/>
      <w:r>
        <w:lastRenderedPageBreak/>
        <w:t>Striped Legless Lizard</w:t>
      </w:r>
      <w:r w:rsidRPr="00813B1B">
        <w:rPr>
          <w:i/>
          <w:iCs/>
        </w:rPr>
        <w:t xml:space="preserve"> </w:t>
      </w:r>
      <w:r w:rsidRPr="00AD2552">
        <w:t>(</w:t>
      </w:r>
      <w:r>
        <w:rPr>
          <w:i/>
          <w:iCs/>
        </w:rPr>
        <w:t>Delma impar</w:t>
      </w:r>
      <w:r w:rsidRPr="00AD2552">
        <w:t>)</w:t>
      </w:r>
      <w:bookmarkEnd w:id="84"/>
      <w:bookmarkEnd w:id="85"/>
      <w:bookmarkEnd w:id="86"/>
    </w:p>
    <w:tbl>
      <w:tblPr>
        <w:tblStyle w:val="TableGrid"/>
        <w:tblW w:w="9747"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747"/>
      </w:tblGrid>
      <w:tr w:rsidR="00FD6ACB" w:rsidRPr="000816D6" w14:paraId="72183630" w14:textId="77777777" w:rsidTr="002558A9">
        <w:trPr>
          <w:tblHeader/>
        </w:trPr>
        <w:tc>
          <w:tcPr>
            <w:tcW w:w="9747" w:type="dxa"/>
            <w:shd w:val="clear" w:color="auto" w:fill="D9D9D9" w:themeFill="background1" w:themeFillShade="D9"/>
            <w:vAlign w:val="center"/>
          </w:tcPr>
          <w:p w14:paraId="0AC2E6AD" w14:textId="77777777" w:rsidR="00FD6ACB" w:rsidRPr="000816D6" w:rsidRDefault="00FD6ACB" w:rsidP="002558A9">
            <w:pPr>
              <w:pStyle w:val="TableHeadingLarge"/>
              <w:rPr>
                <w:rFonts w:ascii="Helvetica" w:hAnsi="Helvetica"/>
              </w:rPr>
            </w:pPr>
            <w:r w:rsidRPr="000816D6">
              <w:rPr>
                <w:rFonts w:ascii="Helvetica" w:hAnsi="Helvetica"/>
              </w:rPr>
              <w:t>SPECIES BACKGROUND</w:t>
            </w:r>
          </w:p>
        </w:tc>
      </w:tr>
    </w:tbl>
    <w:p w14:paraId="25E3CA3F" w14:textId="77777777" w:rsidR="00FD6ACB" w:rsidRPr="000816D6" w:rsidRDefault="00FD6ACB" w:rsidP="00FD6ACB">
      <w:pPr>
        <w:rPr>
          <w:i/>
          <w:color w:val="4472C4" w:themeColor="accent1"/>
        </w:rPr>
      </w:pPr>
      <w:r w:rsidRPr="000816D6">
        <w:rPr>
          <w:i/>
          <w:color w:val="4472C4" w:themeColor="accent1"/>
        </w:rPr>
        <w:t xml:space="preserve">This section sets out the basic information about the species. </w:t>
      </w:r>
      <w:r>
        <w:rPr>
          <w:i/>
          <w:color w:val="4472C4" w:themeColor="accent1"/>
        </w:rPr>
        <w:t>It</w:t>
      </w:r>
      <w:r w:rsidRPr="000816D6">
        <w:rPr>
          <w:i/>
          <w:color w:val="4472C4" w:themeColor="accent1"/>
        </w:rPr>
        <w:t xml:space="preserve"> provides an overview of the</w:t>
      </w:r>
      <w:r>
        <w:rPr>
          <w:i/>
          <w:color w:val="4472C4" w:themeColor="accent1"/>
        </w:rPr>
        <w:t xml:space="preserve"> species’</w:t>
      </w:r>
      <w:r w:rsidRPr="000816D6">
        <w:rPr>
          <w:i/>
          <w:color w:val="4472C4" w:themeColor="accent1"/>
        </w:rPr>
        <w:t xml:space="preserve"> ecology, distribution, habitat</w:t>
      </w:r>
      <w:r>
        <w:rPr>
          <w:i/>
          <w:color w:val="4472C4" w:themeColor="accent1"/>
        </w:rPr>
        <w:t xml:space="preserve">, </w:t>
      </w:r>
      <w:r w:rsidRPr="000816D6">
        <w:rPr>
          <w:i/>
          <w:color w:val="4472C4" w:themeColor="accent1"/>
        </w:rPr>
        <w:t>populations</w:t>
      </w:r>
      <w:r>
        <w:rPr>
          <w:i/>
          <w:color w:val="4472C4" w:themeColor="accent1"/>
        </w:rPr>
        <w:t xml:space="preserve"> and threats</w:t>
      </w:r>
      <w:r w:rsidRPr="000816D6">
        <w:rPr>
          <w:i/>
          <w:color w:val="4472C4" w:themeColor="accent1"/>
        </w:rPr>
        <w:t>. These provide context for the impact assessment. At the end of the section are links to key species</w:t>
      </w:r>
      <w:r>
        <w:rPr>
          <w:i/>
          <w:color w:val="4472C4" w:themeColor="accent1"/>
        </w:rPr>
        <w:t>’</w:t>
      </w:r>
      <w:r w:rsidRPr="000816D6">
        <w:rPr>
          <w:i/>
          <w:color w:val="4472C4" w:themeColor="accent1"/>
        </w:rPr>
        <w:t xml:space="preserve"> documents that provide additional background information.</w:t>
      </w:r>
    </w:p>
    <w:tbl>
      <w:tblPr>
        <w:tblStyle w:val="TableGrid"/>
        <w:tblW w:w="9639"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26"/>
        <w:gridCol w:w="8113"/>
      </w:tblGrid>
      <w:tr w:rsidR="00FD6ACB" w:rsidRPr="000816D6" w14:paraId="2D15A5F1" w14:textId="77777777" w:rsidTr="002558A9">
        <w:tc>
          <w:tcPr>
            <w:tcW w:w="1526" w:type="dxa"/>
            <w:vAlign w:val="center"/>
          </w:tcPr>
          <w:p w14:paraId="2ED2A1A3"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EPBC ACT LISTING</w:t>
            </w:r>
          </w:p>
        </w:tc>
        <w:tc>
          <w:tcPr>
            <w:tcW w:w="8113" w:type="dxa"/>
            <w:vAlign w:val="center"/>
          </w:tcPr>
          <w:p w14:paraId="618FC061" w14:textId="77777777" w:rsidR="00FD6ACB" w:rsidRDefault="00FD6ACB" w:rsidP="002558A9">
            <w:pPr>
              <w:pStyle w:val="Tabletext"/>
            </w:pPr>
            <w:r>
              <w:t>Vulnerable</w:t>
            </w:r>
          </w:p>
          <w:p w14:paraId="62D44518" w14:textId="5A541082" w:rsidR="00FD6ACB" w:rsidRDefault="00FD6ACB" w:rsidP="002558A9">
            <w:pPr>
              <w:pStyle w:val="Tabletext"/>
            </w:pPr>
            <w:r>
              <w:t xml:space="preserve">Note that the Striped Legless Lizard </w:t>
            </w:r>
            <w:r w:rsidRPr="00C00E39">
              <w:t>is currently on the Finalised Priority Assessment List (FPAL) and is proposed to have its listing upgraded to Endangered</w:t>
            </w:r>
            <w:r>
              <w:t xml:space="preserve"> </w:t>
            </w:r>
            <w:sdt>
              <w:sdtPr>
                <w:rPr>
                  <w:color w:val="000000"/>
                </w:rPr>
                <w:tag w:val="MENDELEY_CITATION_v3_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"/>
                <w:id w:val="-117841399"/>
                <w:placeholder>
                  <w:docPart w:val="5B2C2BEAE169264FA17B5C4306D856D1"/>
                </w:placeholder>
              </w:sdtPr>
              <w:sdtContent>
                <w:r w:rsidR="008832BD" w:rsidRPr="008832BD">
                  <w:rPr>
                    <w:color w:val="000000"/>
                  </w:rPr>
                  <w:t>(DAWE, 2021b)</w:t>
                </w:r>
              </w:sdtContent>
            </w:sdt>
            <w:r>
              <w:t>.</w:t>
            </w:r>
          </w:p>
          <w:p w14:paraId="046B8D3A" w14:textId="78176279" w:rsidR="00FD6ACB" w:rsidRPr="003E1ADD" w:rsidRDefault="00FD6ACB" w:rsidP="002558A9">
            <w:pPr>
              <w:pStyle w:val="Tabletext"/>
            </w:pPr>
            <w:r>
              <w:t xml:space="preserve">A decision is due by 30 October 2026 </w:t>
            </w:r>
            <w:sdt>
              <w:sdtPr>
                <w:rPr>
                  <w:color w:val="000000"/>
                </w:rPr>
                <w:tag w:val="MENDELEY_CITATION_v3_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"/>
                <w:id w:val="-636109424"/>
                <w:placeholder>
                  <w:docPart w:val="5B2C2BEAE169264FA17B5C4306D856D1"/>
                </w:placeholder>
              </w:sdtPr>
              <w:sdtContent>
                <w:r w:rsidR="008832BD" w:rsidRPr="008832BD">
                  <w:rPr>
                    <w:color w:val="000000"/>
                  </w:rPr>
                  <w:t>(DAWE, 2021b)</w:t>
                </w:r>
              </w:sdtContent>
            </w:sdt>
            <w:r>
              <w:t>.</w:t>
            </w:r>
          </w:p>
        </w:tc>
      </w:tr>
      <w:tr w:rsidR="00FD6ACB" w:rsidRPr="000816D6" w14:paraId="7675C60B" w14:textId="77777777" w:rsidTr="002558A9">
        <w:tc>
          <w:tcPr>
            <w:tcW w:w="1526" w:type="dxa"/>
            <w:vAlign w:val="center"/>
          </w:tcPr>
          <w:p w14:paraId="328BC70C"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DESCRIPTION</w:t>
            </w:r>
          </w:p>
        </w:tc>
        <w:tc>
          <w:tcPr>
            <w:tcW w:w="8113" w:type="dxa"/>
            <w:vAlign w:val="center"/>
          </w:tcPr>
          <w:p w14:paraId="375FEF8D" w14:textId="1CD0134D" w:rsidR="00FD6ACB" w:rsidRPr="00EF4912" w:rsidRDefault="00FD6ACB" w:rsidP="002558A9">
            <w:pPr>
              <w:pStyle w:val="Tabletext"/>
            </w:pPr>
            <w:r>
              <w:t>Striped Legless Lizard (SLL) (</w:t>
            </w:r>
            <w:r>
              <w:rPr>
                <w:i/>
                <w:iCs/>
              </w:rPr>
              <w:t>Delma impar</w:t>
            </w:r>
            <w:r w:rsidRPr="00E65D9D">
              <w:t>)</w:t>
            </w:r>
            <w:r>
              <w:t xml:space="preserve"> is a small reptile in the </w:t>
            </w:r>
            <w:r w:rsidRPr="00760A4B">
              <w:t>Pygopodidae</w:t>
            </w:r>
            <w:r>
              <w:t xml:space="preserve"> family. The SLL lacks forelimbs and has reduced vestigial hind limbs. It has considerable variation in colour and pattern, with a pale grey-brown dorsal, cream ventral, and dark brown or blackish dorsolateral with stripes along the length of the tail and body </w:t>
            </w:r>
            <w:sdt>
              <w:sdtPr>
                <w:rPr>
                  <w:color w:val="000000"/>
                </w:rPr>
                <w:tag w:val="MENDELEY_CITATION_v3_eyJjaXRhdGlvbklEIjoiTUVOREVMRVlfQ0lUQVRJT05fYTNkMjc0ZjQtZmVlZC00ZjY0LWFiOTctMDViNGRkYzk1YmQz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
                <w:id w:val="-1558693867"/>
                <w:placeholder>
                  <w:docPart w:val="5B2C2BEAE169264FA17B5C4306D856D1"/>
                </w:placeholder>
              </w:sdtPr>
              <w:sdtContent>
                <w:r w:rsidR="008832BD" w:rsidRPr="008832BD">
                  <w:rPr>
                    <w:color w:val="000000"/>
                  </w:rPr>
                  <w:t>(TSSC, 2016a)</w:t>
                </w:r>
              </w:sdtContent>
            </w:sdt>
            <w:r>
              <w:t xml:space="preserve">. The species can reach a total length of 300 mm </w:t>
            </w:r>
            <w:sdt>
              <w:sdtPr>
                <w:rPr>
                  <w:color w:val="000000"/>
                </w:rPr>
                <w:tag w:val="MENDELEY_CITATION_v3_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"/>
                <w:id w:val="1125968950"/>
                <w:placeholder>
                  <w:docPart w:val="5B2C2BEAE169264FA17B5C4306D856D1"/>
                </w:placeholder>
              </w:sdtPr>
              <w:sdtContent>
                <w:r w:rsidR="008832BD" w:rsidRPr="008832BD">
                  <w:rPr>
                    <w:color w:val="000000"/>
                  </w:rPr>
                  <w:t>(DSEWPC, 2011)</w:t>
                </w:r>
              </w:sdtContent>
            </w:sdt>
            <w:r>
              <w:t>.</w:t>
            </w:r>
          </w:p>
        </w:tc>
      </w:tr>
      <w:tr w:rsidR="00FD6ACB" w:rsidRPr="000816D6" w14:paraId="5805AEA6" w14:textId="77777777" w:rsidTr="002558A9">
        <w:tc>
          <w:tcPr>
            <w:tcW w:w="1526" w:type="dxa"/>
            <w:vAlign w:val="center"/>
          </w:tcPr>
          <w:p w14:paraId="1F3B7B53"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ECOLOGY</w:t>
            </w:r>
          </w:p>
        </w:tc>
        <w:tc>
          <w:tcPr>
            <w:tcW w:w="8113" w:type="dxa"/>
            <w:vAlign w:val="center"/>
          </w:tcPr>
          <w:p w14:paraId="47F6E536" w14:textId="050E9B9A" w:rsidR="00FD6ACB" w:rsidRDefault="00FD6ACB" w:rsidP="002558A9">
            <w:pPr>
              <w:pStyle w:val="Tabletext"/>
            </w:pPr>
            <w:r>
              <w:t xml:space="preserve">SLL is a long-lived species with estimates of lifespan beginning at 10 years, though individuals may live significantly longer. Age of first reproduction is thought to be 2-3 years for males, and 3-4 years for females </w:t>
            </w:r>
            <w:sdt>
              <w:sdtPr>
                <w:rPr>
                  <w:color w:val="000000"/>
                </w:rPr>
                <w:tag w:val="MENDELEY_CITATION_v3_eyJjaXRhdGlvbklEIjoiTUVOREVMRVlfQ0lUQVRJT05fZmJjNzc1ZDEtNzdlYS00OTUxLThjMDQtZmEyMTIwM2FmNTky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
                <w:id w:val="-209880942"/>
                <w:placeholder>
                  <w:docPart w:val="5B2C2BEAE169264FA17B5C4306D856D1"/>
                </w:placeholder>
              </w:sdtPr>
              <w:sdtContent>
                <w:r w:rsidR="008832BD" w:rsidRPr="008832BD">
                  <w:rPr>
                    <w:color w:val="000000"/>
                  </w:rPr>
                  <w:t>(TSSC, 2016a)</w:t>
                </w:r>
              </w:sdtContent>
            </w:sdt>
            <w:r>
              <w:t xml:space="preserve">. </w:t>
            </w:r>
          </w:p>
          <w:p w14:paraId="65C41C16" w14:textId="27D0A9AE" w:rsidR="00FD6ACB" w:rsidRDefault="00FD6ACB" w:rsidP="002558A9">
            <w:pPr>
              <w:pStyle w:val="Tabletext"/>
            </w:pPr>
            <w:r>
              <w:t xml:space="preserve">The species feeds on spiders, crickets, grasshoppers, </w:t>
            </w:r>
            <w:r w:rsidRPr="00225498">
              <w:rPr>
                <w:i/>
                <w:iCs/>
              </w:rPr>
              <w:t>Lepidopteran</w:t>
            </w:r>
            <w:r>
              <w:t xml:space="preserve"> larvae and cockroaches </w:t>
            </w:r>
            <w:sdt>
              <w:sdtPr>
                <w:rPr>
                  <w:color w:val="000000"/>
                </w:rPr>
                <w:tag w:val="MENDELEY_CITATION_v3_eyJjaXRhdGlvbklEIjoiTUVOREVMRVlfQ0lUQVRJT05fMzRmZWZkODYtNjFmZi00MTM5LWJjYTMtNGY2ZmRkMzFlM2Fk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
                <w:id w:val="1727645220"/>
                <w:placeholder>
                  <w:docPart w:val="5B2C2BEAE169264FA17B5C4306D856D1"/>
                </w:placeholder>
              </w:sdtPr>
              <w:sdtContent>
                <w:r w:rsidR="008832BD" w:rsidRPr="008832BD">
                  <w:rPr>
                    <w:color w:val="000000"/>
                  </w:rPr>
                  <w:t>(TSSC, 2016a)</w:t>
                </w:r>
              </w:sdtContent>
            </w:sdt>
            <w:r>
              <w:t xml:space="preserve">. It predominantly uses active searching foraging methods, though may also use ambush methods. Foraging methods alter according to prey type </w:t>
            </w:r>
            <w:sdt>
              <w:sdtPr>
                <w:rPr>
                  <w:color w:val="000000"/>
                </w:rPr>
                <w:tag w:val="MENDELEY_CITATION_v3_eyJjaXRhdGlvbklEIjoiTUVOREVMRVlfQ0lUQVRJT05fMTM2OTRlZWEtZjA0OS00ODVmLTgxOTAtNTZmNjgzZjE2Zjdk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
                <w:id w:val="-1621300815"/>
                <w:placeholder>
                  <w:docPart w:val="5B2C2BEAE169264FA17B5C4306D856D1"/>
                </w:placeholder>
              </w:sdtPr>
              <w:sdtContent>
                <w:r w:rsidR="008832BD" w:rsidRPr="008832BD">
                  <w:rPr>
                    <w:color w:val="000000"/>
                  </w:rPr>
                  <w:t>(DCCEEW, 2022)</w:t>
                </w:r>
              </w:sdtContent>
            </w:sdt>
            <w:r>
              <w:t>.</w:t>
            </w:r>
          </w:p>
          <w:p w14:paraId="2F765F2B" w14:textId="56C248F4" w:rsidR="00FD6ACB" w:rsidRDefault="00FD6ACB" w:rsidP="002558A9">
            <w:pPr>
              <w:pStyle w:val="Tabletext"/>
            </w:pPr>
            <w:r>
              <w:t xml:space="preserve">Females are capable of breeding every year and lay two eggs in a soil cavity or under a rock. Nests are communal and contain up to 36 eggs. Repeated use of communal nests has been recorded. Eggs are laid in December – January and hatch in January – February </w:t>
            </w:r>
            <w:sdt>
              <w:sdtPr>
                <w:rPr>
                  <w:color w:val="000000"/>
                </w:rPr>
                <w:tag w:val="MENDELEY_CITATION_v3_eyJjaXRhdGlvbklEIjoiTUVOREVMRVlfQ0lUQVRJT05fM2JlZTVmMzgtNmMyOC00MWNmLWI4NmQtOWM2ZjZiNzA5YmIx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
                <w:id w:val="-1076898262"/>
                <w:placeholder>
                  <w:docPart w:val="5B2C2BEAE169264FA17B5C4306D856D1"/>
                </w:placeholder>
              </w:sdtPr>
              <w:sdtContent>
                <w:r w:rsidR="008832BD" w:rsidRPr="008832BD">
                  <w:rPr>
                    <w:color w:val="000000"/>
                  </w:rPr>
                  <w:t>(TSSC, 2016a)</w:t>
                </w:r>
              </w:sdtContent>
            </w:sdt>
            <w:r>
              <w:t xml:space="preserve"> after an incubation period of around 50 days </w:t>
            </w:r>
            <w:sdt>
              <w:sdtPr>
                <w:rPr>
                  <w:color w:val="000000"/>
                </w:rPr>
                <w:tag w:val="MENDELEY_CITATION_v3_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"/>
                <w:id w:val="1999462788"/>
                <w:placeholder>
                  <w:docPart w:val="5B2C2BEAE169264FA17B5C4306D856D1"/>
                </w:placeholder>
              </w:sdtPr>
              <w:sdtContent>
                <w:r w:rsidR="008832BD" w:rsidRPr="008832BD">
                  <w:rPr>
                    <w:color w:val="000000"/>
                  </w:rPr>
                  <w:t>(Parks Victoria, 2022f)</w:t>
                </w:r>
              </w:sdtContent>
            </w:sdt>
            <w:r>
              <w:t>.</w:t>
            </w:r>
          </w:p>
          <w:p w14:paraId="6B2DD307" w14:textId="3D1A20E4" w:rsidR="00FD6ACB" w:rsidRPr="003E1ADD" w:rsidRDefault="00FD6ACB" w:rsidP="002558A9">
            <w:pPr>
              <w:pStyle w:val="Tabletext"/>
            </w:pPr>
            <w:r>
              <w:t xml:space="preserve">SLL is active during the day from late spring to early autumn, with a peak in activity in November and December </w:t>
            </w:r>
            <w:r w:rsidRPr="001D3B62">
              <w:rPr>
                <w:noProof/>
              </w:rPr>
              <w:t>(DSEWPC, 2011</w:t>
            </w:r>
            <w:r>
              <w:rPr>
                <w:noProof/>
              </w:rPr>
              <w:t>)</w:t>
            </w:r>
            <w:r>
              <w:t xml:space="preserve">. The species shelters in grass tussocks, thick ground cover, soil cracks, under rocks, spider burrows, and under debris such as timber. The species enters a state of reduced activity (or torpor) during the winter months, overwintering in soil cracks, under bed rocks, and in tussock bases </w:t>
            </w:r>
            <w:sdt>
              <w:sdtPr>
                <w:rPr>
                  <w:color w:val="000000"/>
                </w:rPr>
                <w:tag w:val="MENDELEY_CITATION_v3_eyJjaXRhdGlvbklEIjoiTUVOREVMRVlfQ0lUQVRJT05fY2ZmY2E0MGYtYWZiNS00ZjAxLTgyNTYtYmRlODEyMGY5MjBh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
                <w:id w:val="-1746180788"/>
                <w:placeholder>
                  <w:docPart w:val="5B2C2BEAE169264FA17B5C4306D856D1"/>
                </w:placeholder>
              </w:sdtPr>
              <w:sdtContent>
                <w:r w:rsidR="008832BD" w:rsidRPr="008832BD">
                  <w:rPr>
                    <w:color w:val="000000"/>
                  </w:rPr>
                  <w:t>(DCCEEW, 2022)</w:t>
                </w:r>
              </w:sdtContent>
            </w:sdt>
            <w:r>
              <w:t xml:space="preserve">. </w:t>
            </w:r>
          </w:p>
        </w:tc>
      </w:tr>
      <w:tr w:rsidR="00FD6ACB" w:rsidRPr="000816D6" w14:paraId="1210E400" w14:textId="77777777" w:rsidTr="002558A9">
        <w:tc>
          <w:tcPr>
            <w:tcW w:w="1526" w:type="dxa"/>
            <w:vAlign w:val="center"/>
          </w:tcPr>
          <w:p w14:paraId="6D0A00ED"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DISTRIBUTION AND HABITAT</w:t>
            </w:r>
          </w:p>
        </w:tc>
        <w:tc>
          <w:tcPr>
            <w:tcW w:w="8113" w:type="dxa"/>
            <w:vAlign w:val="center"/>
          </w:tcPr>
          <w:p w14:paraId="33D27025" w14:textId="77777777" w:rsidR="00FD6ACB" w:rsidRDefault="00FD6ACB" w:rsidP="002558A9">
            <w:pPr>
              <w:pStyle w:val="Heading4"/>
              <w:spacing w:before="120" w:after="120"/>
            </w:pPr>
            <w:r>
              <w:t>Distribution</w:t>
            </w:r>
          </w:p>
          <w:p w14:paraId="2B25126F" w14:textId="2B6AE555" w:rsidR="00FD6ACB" w:rsidRDefault="00FD6ACB" w:rsidP="002558A9">
            <w:pPr>
              <w:pStyle w:val="Tabletext"/>
            </w:pPr>
            <w:r>
              <w:t xml:space="preserve">SLL was formerly distributed throughout temperate lowland grasslands in the ACT, the south-western slopes and southern tablelands of NSW, central and southern Victoria, and the south-eastern corner of SA. The species distribution has declined, with many known sites no longer supporting populations. The range of the species within Victoria appears to have contracted to the southern part of the state </w:t>
            </w:r>
            <w:sdt>
              <w:sdtPr>
                <w:rPr>
                  <w:color w:val="000000"/>
                </w:rPr>
                <w:tag w:val="MENDELEY_CITATION_v3_eyJjaXRhdGlvbklEIjoiTUVOREVMRVlfQ0lUQVRJT05fMzY0Y2UwNDQtNmNkZS00NTIwLTk3YzItMTBhOTBmNzdkMmEz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
                <w:id w:val="1045096966"/>
                <w:placeholder>
                  <w:docPart w:val="5B2C2BEAE169264FA17B5C4306D856D1"/>
                </w:placeholder>
              </w:sdtPr>
              <w:sdtContent>
                <w:r w:rsidR="008832BD" w:rsidRPr="008832BD">
                  <w:rPr>
                    <w:color w:val="000000"/>
                  </w:rPr>
                  <w:t>(DCCEEW, 2022)</w:t>
                </w:r>
              </w:sdtContent>
            </w:sdt>
            <w:r>
              <w:t>. The Strategic Assessment Area is towards the southern extent of the species known range.</w:t>
            </w:r>
          </w:p>
          <w:p w14:paraId="484101BE" w14:textId="77777777" w:rsidR="00FD6ACB" w:rsidRDefault="00FD6ACB" w:rsidP="002558A9">
            <w:pPr>
              <w:pStyle w:val="Heading4"/>
              <w:spacing w:before="120" w:after="120"/>
            </w:pPr>
            <w:r>
              <w:t>Habitat</w:t>
            </w:r>
          </w:p>
          <w:p w14:paraId="00ECB290" w14:textId="1826348D" w:rsidR="00FD6ACB" w:rsidRDefault="00FD6ACB" w:rsidP="002558A9">
            <w:pPr>
              <w:pStyle w:val="Tabletext"/>
            </w:pPr>
            <w:r>
              <w:t xml:space="preserve">The species is a grassland specialist and is only found in areas of native grassland and nearby grassy woodland and exotic pasture </w:t>
            </w:r>
            <w:sdt>
              <w:sdtPr>
                <w:rPr>
                  <w:color w:val="000000"/>
                </w:rPr>
                <w:tag w:val="MENDELEY_CITATION_v3_eyJjaXRhdGlvbklEIjoiTUVOREVMRVlfQ0lUQVRJT05fYTM0N2U5OGEtZjZhZS00ZmNmLTg4ZDktMjIxZDNlMDczNzU4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
                <w:id w:val="-1213571192"/>
                <w:placeholder>
                  <w:docPart w:val="5B2C2BEAE169264FA17B5C4306D856D1"/>
                </w:placeholder>
              </w:sdtPr>
              <w:sdtContent>
                <w:r w:rsidR="008832BD" w:rsidRPr="008832BD">
                  <w:rPr>
                    <w:color w:val="000000"/>
                  </w:rPr>
                  <w:t>(TSSC, 2016a)</w:t>
                </w:r>
              </w:sdtContent>
            </w:sdt>
            <w:r>
              <w:t xml:space="preserve">. Occupied sites have a grassy groundcover, with a mixture of native and exotic perennial and annual species of tussock-forming grasses. </w:t>
            </w:r>
            <w:r w:rsidRPr="002829D5">
              <w:t>The species was thought to only occur in native grasslands dominated by Spear Grass (</w:t>
            </w:r>
            <w:r w:rsidRPr="002829D5">
              <w:rPr>
                <w:i/>
                <w:iCs/>
              </w:rPr>
              <w:t xml:space="preserve">Stipa </w:t>
            </w:r>
            <w:r w:rsidRPr="002829D5">
              <w:t>bigeniculata) and Kangaroo Grass (</w:t>
            </w:r>
            <w:r w:rsidRPr="002829D5">
              <w:rPr>
                <w:i/>
                <w:iCs/>
              </w:rPr>
              <w:t>Themeda triandra</w:t>
            </w:r>
            <w:r w:rsidRPr="002829D5">
              <w:t xml:space="preserve">). However, the species is now known to occur in some areas dominated by introduced species including </w:t>
            </w:r>
            <w:r w:rsidRPr="002829D5">
              <w:rPr>
                <w:i/>
                <w:iCs/>
              </w:rPr>
              <w:t>Phalaris aquatica</w:t>
            </w:r>
            <w:r w:rsidRPr="002829D5">
              <w:t>, Serrated Tussock (</w:t>
            </w:r>
            <w:r w:rsidRPr="002829D5">
              <w:rPr>
                <w:i/>
                <w:iCs/>
              </w:rPr>
              <w:t>Nasella trichotoma</w:t>
            </w:r>
            <w:r w:rsidRPr="002829D5">
              <w:t xml:space="preserve">) and </w:t>
            </w:r>
            <w:r w:rsidRPr="002829D5">
              <w:rPr>
                <w:i/>
                <w:iCs/>
              </w:rPr>
              <w:t>Hypocharis radicata</w:t>
            </w:r>
            <w:r w:rsidRPr="002829D5">
              <w:t>, and at sites with a history of grazing and pasture improvement</w:t>
            </w:r>
            <w:r>
              <w:t xml:space="preserve"> </w:t>
            </w:r>
            <w:sdt>
              <w:sdtPr>
                <w:rPr>
                  <w:color w:val="000000"/>
                </w:rPr>
                <w:tag w:val="MENDELEY_CITATION_v3_eyJjaXRhdGlvbklEIjoiTUVOREVMRVlfQ0lUQVRJT05fNGNhNjBmNGUtOWE1Ny00MzJkLWEzY2UtYjE5YTdkMjhjODU3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
                <w:id w:val="563222900"/>
                <w:placeholder>
                  <w:docPart w:val="5B2C2BEAE169264FA17B5C4306D856D1"/>
                </w:placeholder>
              </w:sdtPr>
              <w:sdtContent>
                <w:r w:rsidR="008832BD" w:rsidRPr="008832BD">
                  <w:rPr>
                    <w:color w:val="000000"/>
                  </w:rPr>
                  <w:t>(DCCEEW, 2022)</w:t>
                </w:r>
              </w:sdtContent>
            </w:sdt>
            <w:r>
              <w:t xml:space="preserve">. There is a higher probability of encountering the species in grasslands with a high structural complexity. Managed grazing regimes, which avoid high intensity grazing, are important to promote the formation of complex grass structures </w:t>
            </w:r>
            <w:sdt>
              <w:sdtPr>
                <w:rPr>
                  <w:color w:val="000000"/>
                </w:rPr>
                <w:tag w:val="MENDELEY_CITATION_v3_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"/>
                <w:id w:val="-746106832"/>
                <w:placeholder>
                  <w:docPart w:val="5B2C2BEAE169264FA17B5C4306D856D1"/>
                </w:placeholder>
              </w:sdtPr>
              <w:sdtContent>
                <w:r w:rsidR="008832BD" w:rsidRPr="008832BD">
                  <w:rPr>
                    <w:rFonts w:eastAsia="Times New Roman"/>
                    <w:color w:val="000000"/>
                  </w:rPr>
                  <w:t xml:space="preserve">(Howland </w:t>
                </w:r>
                <w:r w:rsidR="008832BD" w:rsidRPr="008832BD">
                  <w:rPr>
                    <w:rFonts w:eastAsia="Times New Roman"/>
                    <w:i/>
                    <w:iCs/>
                    <w:color w:val="000000"/>
                  </w:rPr>
                  <w:t>et al.</w:t>
                </w:r>
                <w:r w:rsidR="008832BD" w:rsidRPr="008832BD">
                  <w:rPr>
                    <w:rFonts w:eastAsia="Times New Roman"/>
                    <w:color w:val="000000"/>
                  </w:rPr>
                  <w:t>, 2016)</w:t>
                </w:r>
              </w:sdtContent>
            </w:sdt>
            <w:r>
              <w:t xml:space="preserve">. </w:t>
            </w:r>
          </w:p>
          <w:p w14:paraId="138AFE4E" w14:textId="6ABA5A93" w:rsidR="00FD6ACB" w:rsidRDefault="00FD6ACB" w:rsidP="002558A9">
            <w:pPr>
              <w:pStyle w:val="Tabletext"/>
            </w:pPr>
            <w:r>
              <w:t xml:space="preserve">The minimum patch size threshold for medium to long-term habitat and population viability is ≥ 0.5 hectares, which supports predominantly tussock-forming grass species (native or non-native) </w:t>
            </w:r>
            <w:sdt>
              <w:sdtPr>
                <w:rPr>
                  <w:color w:val="000000"/>
                </w:rPr>
                <w:tag w:val="MENDELEY_CITATION_v3_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"/>
                <w:id w:val="-593636049"/>
                <w:placeholder>
                  <w:docPart w:val="5B2C2BEAE169264FA17B5C4306D856D1"/>
                </w:placeholder>
              </w:sdtPr>
              <w:sdtContent>
                <w:r w:rsidR="008832BD" w:rsidRPr="008832BD">
                  <w:rPr>
                    <w:color w:val="000000"/>
                  </w:rPr>
                  <w:t>(DSEWPC, 2011)</w:t>
                </w:r>
              </w:sdtContent>
            </w:sdt>
            <w:r>
              <w:rPr>
                <w:i/>
                <w:iCs/>
              </w:rPr>
              <w:t>.</w:t>
            </w:r>
          </w:p>
          <w:p w14:paraId="564AAE75" w14:textId="4C59FEEA" w:rsidR="00FD6ACB" w:rsidRDefault="00FD6ACB" w:rsidP="002558A9">
            <w:pPr>
              <w:pStyle w:val="Tabletext"/>
            </w:pPr>
            <w:r>
              <w:lastRenderedPageBreak/>
              <w:t xml:space="preserve">The species Conservation Advice </w:t>
            </w:r>
            <w:sdt>
              <w:sdtPr>
                <w:rPr>
                  <w:color w:val="000000"/>
                </w:rPr>
                <w:tag w:val="MENDELEY_CITATION_v3_eyJjaXRhdGlvbklEIjoiTUVOREVMRVlfQ0lUQVRJT05fMjdkYWJlYmUtMmVkOS00N2EzLTkxMGMtN2I0ZmY3YWIxNzk0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
                <w:id w:val="-605345771"/>
                <w:placeholder>
                  <w:docPart w:val="5B2C2BEAE169264FA17B5C4306D856D1"/>
                </w:placeholder>
              </w:sdtPr>
              <w:sdtContent>
                <w:r w:rsidR="008832BD" w:rsidRPr="008832BD">
                  <w:rPr>
                    <w:color w:val="000000"/>
                  </w:rPr>
                  <w:t>(TSSC, 2016a)</w:t>
                </w:r>
              </w:sdtContent>
            </w:sdt>
            <w:r>
              <w:t xml:space="preserve"> identifies habitat critical to the survival of the species as sites that:</w:t>
            </w:r>
          </w:p>
          <w:p w14:paraId="0A13A5B9" w14:textId="77777777" w:rsidR="00FD6ACB" w:rsidRDefault="00FD6ACB" w:rsidP="002558A9">
            <w:pPr>
              <w:pStyle w:val="Bullet1"/>
            </w:pPr>
            <w:r>
              <w:t>Support:</w:t>
            </w:r>
          </w:p>
          <w:p w14:paraId="2EC95298" w14:textId="77777777" w:rsidR="00FD6ACB" w:rsidRDefault="00FD6ACB" w:rsidP="002558A9">
            <w:pPr>
              <w:pStyle w:val="Bullet2"/>
            </w:pPr>
            <w:r>
              <w:t>Breeding habitat, generally indicated by the presence of 2 or more adult individuals or juveniles, and includes complex grass structures, surface rocks or invertebrate burrows</w:t>
            </w:r>
          </w:p>
          <w:p w14:paraId="7C726762" w14:textId="77777777" w:rsidR="00FD6ACB" w:rsidRDefault="00FD6ACB" w:rsidP="002558A9">
            <w:pPr>
              <w:pStyle w:val="Bullet2"/>
            </w:pPr>
            <w:r>
              <w:t xml:space="preserve">Foraging habitat, generally indicated by the presence of good floristic diversity, minimal disturbance and connectivity with </w:t>
            </w:r>
            <w:proofErr w:type="gramStart"/>
            <w:r>
              <w:t>other</w:t>
            </w:r>
            <w:proofErr w:type="gramEnd"/>
            <w:r>
              <w:t xml:space="preserve"> nearby habitat</w:t>
            </w:r>
          </w:p>
          <w:p w14:paraId="4BF51675" w14:textId="77777777" w:rsidR="00FD6ACB" w:rsidRDefault="00FD6ACB" w:rsidP="002558A9">
            <w:pPr>
              <w:pStyle w:val="Bullet2"/>
            </w:pPr>
            <w:r>
              <w:t xml:space="preserve">Refuge habitat, generally indicated the by the presence of surface rocks, arthropod burrows or suitable cracks in the soil where lizards can escape disturbance such as trampling by livestock or fire </w:t>
            </w:r>
          </w:p>
          <w:p w14:paraId="146B6A16" w14:textId="77777777" w:rsidR="00FD6ACB" w:rsidRDefault="00FD6ACB" w:rsidP="002558A9">
            <w:pPr>
              <w:pStyle w:val="Bullet1"/>
            </w:pPr>
            <w:r>
              <w:t>Include areas for long-term protection from development, such as sites currently being managed for conservation purposes</w:t>
            </w:r>
          </w:p>
          <w:p w14:paraId="77D190D3" w14:textId="77777777" w:rsidR="00FD6ACB" w:rsidRDefault="00FD6ACB" w:rsidP="002558A9">
            <w:pPr>
              <w:pStyle w:val="Bullet1"/>
            </w:pPr>
            <w:r>
              <w:t>Have</w:t>
            </w:r>
            <w:r w:rsidRPr="006F6ECD">
              <w:t xml:space="preserve"> connectivity value and contribute to the evolutionary potential of the species</w:t>
            </w:r>
            <w:r>
              <w:t xml:space="preserve">, such as large areas of habitat within undeveloped areas and connected to breeding areas, or habitat areas that have been free from adverse practices such as </w:t>
            </w:r>
            <w:r w:rsidRPr="006F6ECD">
              <w:t>ploughing, cropping, cultivation, fertiliser use or heavy grazing</w:t>
            </w:r>
          </w:p>
          <w:p w14:paraId="3DADEFC1" w14:textId="77777777" w:rsidR="00FD6ACB" w:rsidRDefault="00FD6ACB" w:rsidP="002558A9">
            <w:pPr>
              <w:pStyle w:val="Tabletext"/>
            </w:pPr>
            <w:r>
              <w:t xml:space="preserve">Where uncertainty exists regarding habitat critical to survival (for instance, </w:t>
            </w:r>
            <w:r w:rsidRPr="00CF0E52">
              <w:t>small, fragmented, highly modified or exotic habitats in urban areas between 0.1 and 10 ha</w:t>
            </w:r>
            <w:r>
              <w:t>), the critical importance of a site is likely to depend on one or more of the following characteristics:</w:t>
            </w:r>
          </w:p>
          <w:p w14:paraId="54D397C1" w14:textId="77777777" w:rsidR="00FD6ACB" w:rsidRDefault="00FD6ACB" w:rsidP="002558A9">
            <w:pPr>
              <w:pStyle w:val="Bullet1"/>
            </w:pPr>
            <w:r>
              <w:t>Occurs at the edge of the known and likely modelled distribution</w:t>
            </w:r>
          </w:p>
          <w:p w14:paraId="54719C61" w14:textId="77777777" w:rsidR="00FD6ACB" w:rsidRDefault="00FD6ACB" w:rsidP="002558A9">
            <w:pPr>
              <w:pStyle w:val="Bullet1"/>
            </w:pPr>
            <w:r>
              <w:t>Represents a newly discovered range extension</w:t>
            </w:r>
          </w:p>
          <w:p w14:paraId="25892A34" w14:textId="77777777" w:rsidR="00FD6ACB" w:rsidRDefault="00FD6ACB" w:rsidP="002558A9">
            <w:pPr>
              <w:pStyle w:val="Bullet1"/>
            </w:pPr>
            <w:r>
              <w:t>Has not been subject to adverse practices (ploughing, cropping, cultivation, fertiliser use, intense farming) in the last 10 years, or,</w:t>
            </w:r>
          </w:p>
          <w:p w14:paraId="1A24D520" w14:textId="77777777" w:rsidR="00FD6ACB" w:rsidRPr="003E1ADD" w:rsidRDefault="00FD6ACB" w:rsidP="002558A9">
            <w:pPr>
              <w:pStyle w:val="Bullet1"/>
            </w:pPr>
            <w:r>
              <w:t>Contains a high density of lizards found through site surveys</w:t>
            </w:r>
          </w:p>
        </w:tc>
      </w:tr>
      <w:tr w:rsidR="00FD6ACB" w:rsidRPr="000816D6" w14:paraId="4B49F2B0" w14:textId="77777777" w:rsidTr="002558A9">
        <w:tc>
          <w:tcPr>
            <w:tcW w:w="1526" w:type="dxa"/>
            <w:vAlign w:val="center"/>
          </w:tcPr>
          <w:p w14:paraId="2D079065" w14:textId="77777777" w:rsidR="00FD6ACB" w:rsidRPr="000816D6" w:rsidRDefault="00FD6ACB" w:rsidP="002558A9">
            <w:pPr>
              <w:pStyle w:val="Tabletext"/>
              <w:rPr>
                <w:rFonts w:ascii="Helvetica" w:hAnsi="Helvetica"/>
                <w:b/>
                <w:bCs/>
                <w:sz w:val="14"/>
              </w:rPr>
            </w:pPr>
            <w:r w:rsidRPr="000816D6">
              <w:rPr>
                <w:rFonts w:ascii="Helvetica" w:hAnsi="Helvetica"/>
                <w:b/>
                <w:bCs/>
                <w:sz w:val="14"/>
              </w:rPr>
              <w:lastRenderedPageBreak/>
              <w:t xml:space="preserve">POPULATIONS </w:t>
            </w:r>
          </w:p>
        </w:tc>
        <w:tc>
          <w:tcPr>
            <w:tcW w:w="8113" w:type="dxa"/>
            <w:vAlign w:val="center"/>
          </w:tcPr>
          <w:p w14:paraId="163B359B" w14:textId="4DBFF2EC" w:rsidR="00FD6ACB" w:rsidRDefault="00FD6ACB" w:rsidP="002558A9">
            <w:pPr>
              <w:pStyle w:val="Tabletext"/>
            </w:pPr>
            <w:r>
              <w:t xml:space="preserve">There are four distinct genetic lineages of SLL: South Australia &amp; Victorian Wimmera; south-western Victoria (including Melbourne and Geelong); eastern Victoria; and a lineage covering the ACT and Monaro Plains in NSW. These lineages have a high level of genetic divergence and should be considered as separate Evolutionarily Significant Units </w:t>
            </w:r>
            <w:sdt>
              <w:sdtPr>
                <w:rPr>
                  <w:color w:val="000000"/>
                </w:rPr>
                <w:tag w:val="MENDELEY_CITATION_v3_eyJjaXRhdGlvbklEIjoiTUVOREVMRVlfQ0lUQVRJT05fNjkwODlhZDctZTQ2Yi00OWNjLTkyMGItMDRlZDVkN2YzODE4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
                <w:id w:val="-575975373"/>
                <w:placeholder>
                  <w:docPart w:val="5B2C2BEAE169264FA17B5C4306D856D1"/>
                </w:placeholder>
              </w:sdtPr>
              <w:sdtContent>
                <w:r w:rsidR="008832BD" w:rsidRPr="008832BD">
                  <w:rPr>
                    <w:color w:val="000000"/>
                  </w:rPr>
                  <w:t>(TSSC, 2016a)</w:t>
                </w:r>
              </w:sdtContent>
            </w:sdt>
            <w:r>
              <w:t>.</w:t>
            </w:r>
          </w:p>
          <w:p w14:paraId="788436A6" w14:textId="50F7FA76" w:rsidR="00FD6ACB" w:rsidRDefault="00FD6ACB" w:rsidP="002558A9">
            <w:pPr>
              <w:pStyle w:val="Tabletext"/>
            </w:pPr>
            <w:r>
              <w:t xml:space="preserve">The total number of individuals of the species is unknown, but likely to be in excess of 1,000 individuals. Understanding of fine scale population structure is difficult given the cryptic nature of the species, and the fragmented and disturbed nature of the species habitat </w:t>
            </w:r>
            <w:sdt>
              <w:sdtPr>
                <w:rPr>
                  <w:color w:val="000000"/>
                </w:rPr>
                <w:tag w:val="MENDELEY_CITATION_v3_eyJjaXRhdGlvbklEIjoiTUVOREVMRVlfQ0lUQVRJT05fNWQ2NDBmMjctNjRlMi00NjNlLTgzMTItOWIyYTk3OTVhNjZl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
                <w:id w:val="1119031965"/>
                <w:placeholder>
                  <w:docPart w:val="5B2C2BEAE169264FA17B5C4306D856D1"/>
                </w:placeholder>
              </w:sdtPr>
              <w:sdtContent>
                <w:r w:rsidR="008832BD" w:rsidRPr="008832BD">
                  <w:rPr>
                    <w:color w:val="000000"/>
                  </w:rPr>
                  <w:t>(DCCEEW, 2022)</w:t>
                </w:r>
              </w:sdtContent>
            </w:sdt>
            <w:r>
              <w:t>.</w:t>
            </w:r>
          </w:p>
          <w:p w14:paraId="0331791E" w14:textId="7339E721" w:rsidR="00FD6ACB" w:rsidRDefault="00FD6ACB" w:rsidP="002558A9">
            <w:pPr>
              <w:pStyle w:val="Tabletext"/>
            </w:pPr>
            <w:r>
              <w:t xml:space="preserve">Individuals have been recorded moving up to 20 m in a day, and 50 m over several weeks </w:t>
            </w:r>
            <w:sdt>
              <w:sdtPr>
                <w:rPr>
                  <w:color w:val="000000"/>
                </w:rPr>
                <w:tag w:val="MENDELEY_CITATION_v3_eyJjaXRhdGlvbklEIjoiTUVOREVMRVlfQ0lUQVRJT05fZmI0MjFiZmQtMmE5ZC00YjlhLTg2NjktNjg2NzQxNmYyYWQ4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
                <w:id w:val="-1407057230"/>
                <w:placeholder>
                  <w:docPart w:val="5B2C2BEAE169264FA17B5C4306D856D1"/>
                </w:placeholder>
              </w:sdtPr>
              <w:sdtContent>
                <w:r w:rsidR="008832BD" w:rsidRPr="008832BD">
                  <w:rPr>
                    <w:color w:val="000000"/>
                  </w:rPr>
                  <w:t>(DCCEEW, 2022)</w:t>
                </w:r>
              </w:sdtContent>
            </w:sdt>
            <w:r>
              <w:t xml:space="preserve">. Evidence suggests that the species does not disperse over long distances, as populations have been recorded to be genetically differentiated at distances of less than 400 m </w:t>
            </w:r>
            <w:sdt>
              <w:sdtPr>
                <w:rPr>
                  <w:color w:val="000000"/>
                </w:rPr>
                <w:tag w:val="MENDELEY_CITATION_v3_eyJjaXRhdGlvbklEIjoiTUVOREVMRVlfQ0lUQVRJT05fNWUyYjg1ZTItMWVhYy00NzMxLTk2MzEtMGEwYjI5NGZkNDk5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
                <w:id w:val="1523437116"/>
                <w:placeholder>
                  <w:docPart w:val="5B2C2BEAE169264FA17B5C4306D856D1"/>
                </w:placeholder>
              </w:sdtPr>
              <w:sdtContent>
                <w:r w:rsidR="008832BD" w:rsidRPr="008832BD">
                  <w:rPr>
                    <w:color w:val="000000"/>
                  </w:rPr>
                  <w:t>(TSSC, 2016a)</w:t>
                </w:r>
              </w:sdtContent>
            </w:sdt>
            <w:r>
              <w:t>.</w:t>
            </w:r>
          </w:p>
          <w:p w14:paraId="1C001C4A" w14:textId="432F254D" w:rsidR="00FD6ACB" w:rsidRPr="003E1ADD" w:rsidRDefault="00FD6ACB" w:rsidP="002558A9">
            <w:pPr>
              <w:pStyle w:val="Tabletext"/>
            </w:pPr>
            <w:r>
              <w:t xml:space="preserve">Due to habitat fragmentation, populations are probably small and isolated </w:t>
            </w:r>
            <w:sdt>
              <w:sdtPr>
                <w:rPr>
                  <w:color w:val="000000"/>
                </w:rPr>
                <w:tag w:val="MENDELEY_CITATION_v3_eyJjaXRhdGlvbklEIjoiTUVOREVMRVlfQ0lUQVRJT05fNWFkYjVjZjgtNjEwOS00NDc1LWJhODctMDJhY2M3NjNjODQz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
                <w:id w:val="-1689524391"/>
                <w:placeholder>
                  <w:docPart w:val="5B2C2BEAE169264FA17B5C4306D856D1"/>
                </w:placeholder>
              </w:sdtPr>
              <w:sdtContent>
                <w:r w:rsidR="008832BD" w:rsidRPr="008832BD">
                  <w:rPr>
                    <w:color w:val="000000"/>
                  </w:rPr>
                  <w:t>(DCCEEW, 2022)</w:t>
                </w:r>
              </w:sdtContent>
            </w:sdt>
            <w:r>
              <w:t xml:space="preserve">. All populations of SLL are considered important for the species recovery </w:t>
            </w:r>
            <w:sdt>
              <w:sdtPr>
                <w:rPr>
                  <w:color w:val="000000"/>
                </w:rPr>
                <w:tag w:val="MENDELEY_CITATION_v3_eyJjaXRhdGlvbklEIjoiTUVOREVMRVlfQ0lUQVRJT05fMDcwNjdiM2UtZDY5MC00NzBkLWFlYjAtYzNlOTEzODNkMjI0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
                <w:id w:val="2023739428"/>
                <w:placeholder>
                  <w:docPart w:val="5B2C2BEAE169264FA17B5C4306D856D1"/>
                </w:placeholder>
              </w:sdtPr>
              <w:sdtContent>
                <w:r w:rsidR="008832BD" w:rsidRPr="008832BD">
                  <w:rPr>
                    <w:color w:val="000000"/>
                  </w:rPr>
                  <w:t>(TSSC, 2016a)</w:t>
                </w:r>
              </w:sdtContent>
            </w:sdt>
            <w:r>
              <w:t xml:space="preserve">. </w:t>
            </w:r>
          </w:p>
        </w:tc>
      </w:tr>
      <w:tr w:rsidR="00FD6ACB" w:rsidRPr="002F23FB" w14:paraId="7A577896" w14:textId="77777777" w:rsidTr="002558A9">
        <w:tc>
          <w:tcPr>
            <w:tcW w:w="1526" w:type="dxa"/>
            <w:vAlign w:val="center"/>
          </w:tcPr>
          <w:p w14:paraId="6EF0366E" w14:textId="77777777" w:rsidR="00FD6ACB" w:rsidRPr="000816D6" w:rsidRDefault="00FD6ACB" w:rsidP="002558A9">
            <w:pPr>
              <w:pStyle w:val="Tabletext"/>
              <w:rPr>
                <w:rFonts w:ascii="Helvetica" w:hAnsi="Helvetica"/>
                <w:b/>
                <w:bCs/>
                <w:sz w:val="14"/>
              </w:rPr>
            </w:pPr>
            <w:r>
              <w:rPr>
                <w:rFonts w:ascii="Helvetica" w:hAnsi="Helvetica"/>
                <w:b/>
                <w:bCs/>
                <w:sz w:val="14"/>
              </w:rPr>
              <w:t>THREATS</w:t>
            </w:r>
          </w:p>
        </w:tc>
        <w:tc>
          <w:tcPr>
            <w:tcW w:w="8113" w:type="dxa"/>
            <w:vAlign w:val="center"/>
          </w:tcPr>
          <w:p w14:paraId="10651AC4" w14:textId="3B1542FE" w:rsidR="00FD6ACB" w:rsidRDefault="00FD6ACB" w:rsidP="002558A9">
            <w:pPr>
              <w:pStyle w:val="Tabletext"/>
            </w:pPr>
            <w:r>
              <w:t xml:space="preserve">The Conservation Advice for the species </w:t>
            </w:r>
            <w:sdt>
              <w:sdtPr>
                <w:rPr>
                  <w:color w:val="000000"/>
                </w:rPr>
                <w:tag w:val="MENDELEY_CITATION_v3_eyJjaXRhdGlvbklEIjoiTUVOREVMRVlfQ0lUQVRJT05fODRjNmY4NzgtNmNhOC00MjZmLTg5M2EtN2UwOGI2OWFlODdk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
                <w:id w:val="516899392"/>
                <w:placeholder>
                  <w:docPart w:val="5B2C2BEAE169264FA17B5C4306D856D1"/>
                </w:placeholder>
              </w:sdtPr>
              <w:sdtContent>
                <w:r w:rsidR="008832BD" w:rsidRPr="008832BD">
                  <w:rPr>
                    <w:color w:val="000000"/>
                  </w:rPr>
                  <w:t>(TSSC, 2016a)</w:t>
                </w:r>
              </w:sdtContent>
            </w:sdt>
            <w:r>
              <w:t xml:space="preserve"> identifies the following threats:</w:t>
            </w:r>
          </w:p>
          <w:p w14:paraId="11C08DF9" w14:textId="77777777" w:rsidR="00FD6ACB" w:rsidRDefault="00FD6ACB" w:rsidP="002558A9">
            <w:pPr>
              <w:pStyle w:val="Bullet1"/>
            </w:pPr>
            <w:r>
              <w:t>Loss, modification, degradation and fragmentation of habitat from:</w:t>
            </w:r>
          </w:p>
          <w:p w14:paraId="231348D9" w14:textId="77777777" w:rsidR="00FD6ACB" w:rsidRDefault="00FD6ACB" w:rsidP="002558A9">
            <w:pPr>
              <w:pStyle w:val="Bullet2"/>
            </w:pPr>
            <w:r>
              <w:t>Urban development</w:t>
            </w:r>
          </w:p>
          <w:p w14:paraId="35DE79EF" w14:textId="77777777" w:rsidR="00FD6ACB" w:rsidRDefault="00FD6ACB" w:rsidP="002558A9">
            <w:pPr>
              <w:pStyle w:val="Bullet2"/>
            </w:pPr>
            <w:r>
              <w:t>High intensity grazing by livestock and kangaroos</w:t>
            </w:r>
          </w:p>
          <w:p w14:paraId="32F89C25" w14:textId="77777777" w:rsidR="00FD6ACB" w:rsidRDefault="00FD6ACB" w:rsidP="002558A9">
            <w:pPr>
              <w:pStyle w:val="Bullet2"/>
            </w:pPr>
            <w:r>
              <w:t>Ploughing and pasture improvement</w:t>
            </w:r>
          </w:p>
          <w:p w14:paraId="068AF483" w14:textId="77777777" w:rsidR="00FD6ACB" w:rsidRDefault="00FD6ACB" w:rsidP="002558A9">
            <w:pPr>
              <w:pStyle w:val="Bullet2"/>
            </w:pPr>
            <w:r>
              <w:t>Rock collection or destruction</w:t>
            </w:r>
          </w:p>
          <w:p w14:paraId="1BD2FA7E" w14:textId="77777777" w:rsidR="00FD6ACB" w:rsidRDefault="00FD6ACB" w:rsidP="002558A9">
            <w:pPr>
              <w:pStyle w:val="Bullet1"/>
            </w:pPr>
            <w:r>
              <w:t>Invasive species, including:</w:t>
            </w:r>
          </w:p>
          <w:p w14:paraId="07E07065" w14:textId="77777777" w:rsidR="00FD6ACB" w:rsidRDefault="00FD6ACB" w:rsidP="002558A9">
            <w:pPr>
              <w:pStyle w:val="Bullet2"/>
            </w:pPr>
            <w:r>
              <w:t>The spread of exotic grasses</w:t>
            </w:r>
          </w:p>
          <w:p w14:paraId="48448425" w14:textId="77777777" w:rsidR="00FD6ACB" w:rsidRDefault="00FD6ACB" w:rsidP="002558A9">
            <w:pPr>
              <w:pStyle w:val="Bullet2"/>
            </w:pPr>
            <w:r>
              <w:t>Predation by cats and foxes</w:t>
            </w:r>
          </w:p>
          <w:p w14:paraId="078E54CA" w14:textId="77777777" w:rsidR="00FD6ACB" w:rsidRPr="003E1ADD" w:rsidRDefault="00FD6ACB" w:rsidP="002558A9">
            <w:pPr>
              <w:pStyle w:val="Bullet1"/>
            </w:pPr>
            <w:r>
              <w:t>Inappropriate fire regimes</w:t>
            </w:r>
          </w:p>
        </w:tc>
      </w:tr>
      <w:tr w:rsidR="00FD6ACB" w:rsidRPr="002F23FB" w14:paraId="1E8E11D2" w14:textId="77777777" w:rsidTr="002558A9">
        <w:tc>
          <w:tcPr>
            <w:tcW w:w="1526" w:type="dxa"/>
            <w:vAlign w:val="center"/>
          </w:tcPr>
          <w:p w14:paraId="08B9FCF8"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RELEVANT PLANS AND POLICIES</w:t>
            </w:r>
          </w:p>
        </w:tc>
        <w:tc>
          <w:tcPr>
            <w:tcW w:w="8113" w:type="dxa"/>
            <w:vAlign w:val="center"/>
          </w:tcPr>
          <w:p w14:paraId="622A6DEA" w14:textId="46A8993D" w:rsidR="00FD6ACB" w:rsidRDefault="00FD6ACB" w:rsidP="002558A9">
            <w:pPr>
              <w:pStyle w:val="Tabletext"/>
            </w:pPr>
            <w:r w:rsidRPr="003E1ADD">
              <w:t>Conservation</w:t>
            </w:r>
            <w:r>
              <w:t xml:space="preserve"> Advice </w:t>
            </w:r>
            <w:r>
              <w:rPr>
                <w:i/>
                <w:iCs/>
              </w:rPr>
              <w:t xml:space="preserve">Delma impar </w:t>
            </w:r>
            <w:r>
              <w:t xml:space="preserve">Striped Legless Lizard </w:t>
            </w:r>
            <w:sdt>
              <w:sdtPr>
                <w:rPr>
                  <w:color w:val="000000"/>
                </w:rPr>
                <w:tag w:val="MENDELEY_CITATION_v3_eyJjaXRhdGlvbklEIjoiTUVOREVMRVlfQ0lUQVRJT05fZmMxMmQzMjMtODFmNi00YmNlLTkxOTgtZTQ5NTUxZDA0Y2I1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
                <w:id w:val="923139302"/>
                <w:placeholder>
                  <w:docPart w:val="5B2C2BEAE169264FA17B5C4306D856D1"/>
                </w:placeholder>
              </w:sdtPr>
              <w:sdtContent>
                <w:r w:rsidR="008832BD" w:rsidRPr="008832BD">
                  <w:rPr>
                    <w:color w:val="000000"/>
                  </w:rPr>
                  <w:t>(TSSC, 2016a)</w:t>
                </w:r>
              </w:sdtContent>
            </w:sdt>
          </w:p>
          <w:p w14:paraId="10C79037" w14:textId="0B999D52" w:rsidR="00FD6ACB" w:rsidRDefault="00FD6ACB" w:rsidP="002558A9">
            <w:pPr>
              <w:pStyle w:val="Tabletext"/>
              <w:rPr>
                <w:iCs/>
              </w:rPr>
            </w:pPr>
            <w:r>
              <w:rPr>
                <w:iCs/>
              </w:rPr>
              <w:t xml:space="preserve">National Recovery Plan for the Striped Legless Lizard (Delma impar) </w:t>
            </w:r>
            <w:sdt>
              <w:sdtPr>
                <w:rPr>
                  <w:iCs/>
                  <w:color w:val="000000"/>
                </w:rPr>
                <w:tag w:val="MENDELEY_CITATION_v3_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"/>
                <w:id w:val="-421640019"/>
                <w:placeholder>
                  <w:docPart w:val="5B2C2BEAE169264FA17B5C4306D856D1"/>
                </w:placeholder>
              </w:sdtPr>
              <w:sdtEndPr>
                <w:rPr>
                  <w:iCs w:val="0"/>
                </w:rPr>
              </w:sdtEndPr>
              <w:sdtContent>
                <w:r w:rsidR="008832BD" w:rsidRPr="008832BD">
                  <w:rPr>
                    <w:rFonts w:eastAsia="Times New Roman"/>
                    <w:color w:val="000000"/>
                  </w:rPr>
                  <w:t>(Smith and Robertson, 1999)</w:t>
                </w:r>
              </w:sdtContent>
            </w:sdt>
          </w:p>
          <w:p w14:paraId="52F4382A" w14:textId="1400888C" w:rsidR="00FD6ACB" w:rsidRDefault="00FD6ACB" w:rsidP="002558A9">
            <w:pPr>
              <w:pStyle w:val="Tabletext"/>
              <w:rPr>
                <w:iCs/>
              </w:rPr>
            </w:pPr>
            <w:r>
              <w:rPr>
                <w:iCs/>
              </w:rPr>
              <w:t xml:space="preserve">Threat abatement plan for competition and land degradation by rabbits </w:t>
            </w:r>
            <w:sdt>
              <w:sdtPr>
                <w:rPr>
                  <w:iCs/>
                  <w:color w:val="000000"/>
                </w:rPr>
                <w:tag w:val="MENDELEY_CITATION_v3_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"/>
                <w:id w:val="302284247"/>
                <w:placeholder>
                  <w:docPart w:val="5B2C2BEAE169264FA17B5C4306D856D1"/>
                </w:placeholder>
              </w:sdtPr>
              <w:sdtEndPr>
                <w:rPr>
                  <w:iCs w:val="0"/>
                </w:rPr>
              </w:sdtEndPr>
              <w:sdtContent>
                <w:r w:rsidR="008832BD" w:rsidRPr="008832BD">
                  <w:rPr>
                    <w:color w:val="000000"/>
                  </w:rPr>
                  <w:t>(DoEE, 2016a)</w:t>
                </w:r>
              </w:sdtContent>
            </w:sdt>
          </w:p>
          <w:p w14:paraId="7E1B8735" w14:textId="094BDBE4" w:rsidR="00FD6ACB" w:rsidRDefault="00FD6ACB" w:rsidP="002558A9">
            <w:pPr>
              <w:pStyle w:val="Tabletext"/>
              <w:rPr>
                <w:iCs/>
              </w:rPr>
            </w:pPr>
            <w:r>
              <w:rPr>
                <w:iCs/>
              </w:rPr>
              <w:t xml:space="preserve">Threat abatement plan for predation by feral cats </w:t>
            </w:r>
            <w:sdt>
              <w:sdtPr>
                <w:rPr>
                  <w:iCs/>
                  <w:color w:val="000000"/>
                </w:rPr>
                <w:tag w:val="MENDELEY_CITATION_v3_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"/>
                <w:id w:val="-937449860"/>
                <w:placeholder>
                  <w:docPart w:val="5B2C2BEAE169264FA17B5C4306D856D1"/>
                </w:placeholder>
              </w:sdtPr>
              <w:sdtEndPr>
                <w:rPr>
                  <w:iCs w:val="0"/>
                </w:rPr>
              </w:sdtEndPr>
              <w:sdtContent>
                <w:r w:rsidR="008832BD" w:rsidRPr="008832BD">
                  <w:rPr>
                    <w:color w:val="000000"/>
                  </w:rPr>
                  <w:t>(DoE, 2015c)</w:t>
                </w:r>
              </w:sdtContent>
            </w:sdt>
          </w:p>
          <w:p w14:paraId="011F084D" w14:textId="46FF77DE" w:rsidR="00FD6ACB" w:rsidRPr="003E1ADD" w:rsidRDefault="00FD6ACB" w:rsidP="002558A9">
            <w:pPr>
              <w:pStyle w:val="Tabletext"/>
              <w:rPr>
                <w:iCs/>
              </w:rPr>
            </w:pPr>
            <w:r>
              <w:rPr>
                <w:iCs/>
              </w:rPr>
              <w:lastRenderedPageBreak/>
              <w:t xml:space="preserve">Threat abatement plan for predation by the European red fox </w:t>
            </w:r>
            <w:sdt>
              <w:sdtPr>
                <w:rPr>
                  <w:iCs/>
                  <w:color w:val="000000"/>
                </w:rPr>
                <w:tag w:val="MENDELEY_CITATION_v3_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"/>
                <w:id w:val="1501004647"/>
                <w:placeholder>
                  <w:docPart w:val="5B2C2BEAE169264FA17B5C4306D856D1"/>
                </w:placeholder>
              </w:sdtPr>
              <w:sdtEndPr>
                <w:rPr>
                  <w:iCs w:val="0"/>
                </w:rPr>
              </w:sdtEndPr>
              <w:sdtContent>
                <w:r w:rsidR="008832BD" w:rsidRPr="008832BD">
                  <w:rPr>
                    <w:color w:val="000000"/>
                  </w:rPr>
                  <w:t>(DEWHA, 2008e)</w:t>
                </w:r>
              </w:sdtContent>
            </w:sdt>
          </w:p>
        </w:tc>
      </w:tr>
      <w:tr w:rsidR="00FD6ACB" w:rsidRPr="000816D6" w14:paraId="49EFAA0F" w14:textId="77777777" w:rsidTr="002558A9">
        <w:tc>
          <w:tcPr>
            <w:tcW w:w="1526" w:type="dxa"/>
            <w:vAlign w:val="center"/>
          </w:tcPr>
          <w:p w14:paraId="4B4E6055" w14:textId="77777777" w:rsidR="00FD6ACB" w:rsidRPr="000816D6" w:rsidRDefault="00FD6ACB" w:rsidP="002558A9">
            <w:pPr>
              <w:pStyle w:val="Tabletext"/>
              <w:rPr>
                <w:rFonts w:ascii="Helvetica" w:hAnsi="Helvetica"/>
                <w:b/>
                <w:bCs/>
                <w:sz w:val="14"/>
              </w:rPr>
            </w:pPr>
            <w:r w:rsidRPr="000816D6">
              <w:rPr>
                <w:rFonts w:ascii="Helvetica" w:hAnsi="Helvetica"/>
                <w:b/>
                <w:bCs/>
                <w:sz w:val="14"/>
              </w:rPr>
              <w:lastRenderedPageBreak/>
              <w:t>SPECIES-SPECIFIC GUIDELINES</w:t>
            </w:r>
          </w:p>
        </w:tc>
        <w:tc>
          <w:tcPr>
            <w:tcW w:w="8113" w:type="dxa"/>
            <w:vAlign w:val="center"/>
          </w:tcPr>
          <w:p w14:paraId="18D28751" w14:textId="56AB5C56" w:rsidR="00FD6ACB" w:rsidRPr="00B03883" w:rsidRDefault="00FD6ACB" w:rsidP="002558A9">
            <w:pPr>
              <w:pStyle w:val="Tabletext"/>
            </w:pPr>
            <w:r>
              <w:t xml:space="preserve">Referral guidelines for the striped legless lizard, </w:t>
            </w:r>
            <w:r>
              <w:rPr>
                <w:i/>
                <w:iCs/>
              </w:rPr>
              <w:t xml:space="preserve">Delma impar </w:t>
            </w:r>
            <w:sdt>
              <w:sdtPr>
                <w:rPr>
                  <w:iCs/>
                  <w:color w:val="000000"/>
                </w:rPr>
                <w:tag w:val="MENDELEY_CITATION_v3_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"/>
                <w:id w:val="-735788773"/>
                <w:placeholder>
                  <w:docPart w:val="5B2C2BEAE169264FA17B5C4306D856D1"/>
                </w:placeholder>
              </w:sdtPr>
              <w:sdtEndPr>
                <w:rPr>
                  <w:iCs w:val="0"/>
                </w:rPr>
              </w:sdtEndPr>
              <w:sdtContent>
                <w:r w:rsidR="008832BD" w:rsidRPr="008832BD">
                  <w:rPr>
                    <w:color w:val="000000"/>
                  </w:rPr>
                  <w:t>(DSEWPC, 2011)</w:t>
                </w:r>
              </w:sdtContent>
            </w:sdt>
          </w:p>
          <w:p w14:paraId="5F9DF5E8" w14:textId="35F048D0" w:rsidR="00FD6ACB" w:rsidRPr="00980D4D" w:rsidRDefault="00FD6ACB" w:rsidP="002558A9">
            <w:pPr>
              <w:pStyle w:val="Tabletext"/>
            </w:pPr>
            <w:r>
              <w:t xml:space="preserve">Survey guidelines for Australia’s threatened reptiles. EPBC Act survey guidelines 6.6 </w:t>
            </w:r>
            <w:sdt>
              <w:sdtPr>
                <w:rPr>
                  <w:color w:val="000000"/>
                </w:rPr>
                <w:tag w:val="MENDELEY_CITATION_v3_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"/>
                <w:id w:val="905969878"/>
                <w:placeholder>
                  <w:docPart w:val="5B2C2BEAE169264FA17B5C4306D856D1"/>
                </w:placeholder>
              </w:sdtPr>
              <w:sdtContent>
                <w:r w:rsidR="008832BD" w:rsidRPr="008832BD">
                  <w:rPr>
                    <w:color w:val="000000"/>
                  </w:rPr>
                  <w:t>(DSEWPaC, 2011b)</w:t>
                </w:r>
              </w:sdtContent>
            </w:sdt>
          </w:p>
        </w:tc>
      </w:tr>
      <w:tr w:rsidR="00FD6ACB" w:rsidRPr="000816D6" w14:paraId="783E4CCE" w14:textId="77777777" w:rsidTr="002558A9">
        <w:tc>
          <w:tcPr>
            <w:tcW w:w="1526" w:type="dxa"/>
            <w:vAlign w:val="center"/>
          </w:tcPr>
          <w:p w14:paraId="0A5BE70E"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SPRAT LINK</w:t>
            </w:r>
          </w:p>
        </w:tc>
        <w:tc>
          <w:tcPr>
            <w:tcW w:w="8113" w:type="dxa"/>
            <w:vAlign w:val="center"/>
          </w:tcPr>
          <w:p w14:paraId="02BBC341" w14:textId="77777777" w:rsidR="00FD6ACB" w:rsidRPr="003E1ADD" w:rsidRDefault="00FD6ACB" w:rsidP="002558A9">
            <w:pPr>
              <w:pStyle w:val="Tabletext"/>
            </w:pPr>
            <w:r w:rsidRPr="003E1ADD">
              <w:t>http://www.environment.gov.au/cgi-bin/sprat/public/publicspecies.pl?taxon_id=1649</w:t>
            </w:r>
          </w:p>
        </w:tc>
      </w:tr>
    </w:tbl>
    <w:p w14:paraId="091583E3" w14:textId="77777777" w:rsidR="00FD6ACB"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29E5D11F" w14:textId="77777777" w:rsidTr="002558A9">
        <w:tc>
          <w:tcPr>
            <w:tcW w:w="9622" w:type="dxa"/>
            <w:shd w:val="clear" w:color="auto" w:fill="C9C9C9" w:themeFill="accent3" w:themeFillTint="99"/>
          </w:tcPr>
          <w:p w14:paraId="1971480D" w14:textId="77777777" w:rsidR="00FD6ACB" w:rsidRPr="008F55BC" w:rsidRDefault="00FD6ACB" w:rsidP="002558A9">
            <w:pPr>
              <w:pStyle w:val="Tabletext"/>
              <w:rPr>
                <w:b/>
                <w:bCs/>
              </w:rPr>
            </w:pPr>
            <w:r>
              <w:rPr>
                <w:rFonts w:ascii="Helvetica" w:hAnsi="Helvetica"/>
                <w:b/>
                <w:sz w:val="16"/>
                <w:szCs w:val="16"/>
              </w:rPr>
              <w:t>APPROACH TO BASELINE DATA</w:t>
            </w:r>
          </w:p>
        </w:tc>
      </w:tr>
    </w:tbl>
    <w:p w14:paraId="70946727" w14:textId="77777777" w:rsidR="00FD6ACB" w:rsidRPr="0007741A" w:rsidRDefault="00FD6ACB" w:rsidP="00FD6ACB">
      <w:pPr>
        <w:rPr>
          <w:i/>
          <w:iCs/>
          <w:color w:val="4472C4" w:themeColor="accent1"/>
        </w:rPr>
      </w:pPr>
      <w:r w:rsidRPr="0007741A">
        <w:rPr>
          <w:i/>
          <w:iCs/>
          <w:color w:val="4472C4" w:themeColor="accent1"/>
        </w:rPr>
        <w:t>This section provides a summary of the baseline information used in the assessment. It sets out:</w:t>
      </w:r>
    </w:p>
    <w:p w14:paraId="08463BA8" w14:textId="77777777" w:rsidR="00FD6ACB" w:rsidRPr="0007741A" w:rsidRDefault="00FD6ACB" w:rsidP="00FD6ACB">
      <w:pPr>
        <w:pStyle w:val="Bullet1"/>
        <w:rPr>
          <w:i/>
          <w:iCs/>
          <w:color w:val="4472C4" w:themeColor="accent1"/>
        </w:rPr>
      </w:pPr>
      <w:r w:rsidRPr="0007741A">
        <w:rPr>
          <w:i/>
          <w:iCs/>
          <w:color w:val="4472C4" w:themeColor="accent1"/>
        </w:rPr>
        <w:t xml:space="preserve">An overview of the habitat mapping for the species within and outside the </w:t>
      </w:r>
      <w:r>
        <w:rPr>
          <w:i/>
          <w:iCs/>
          <w:color w:val="4472C4" w:themeColor="accent1"/>
        </w:rPr>
        <w:t>Growth Areas</w:t>
      </w:r>
    </w:p>
    <w:p w14:paraId="096B5282" w14:textId="77777777" w:rsidR="00FD6ACB" w:rsidRDefault="00FD6ACB" w:rsidP="00FD6ACB">
      <w:pPr>
        <w:pStyle w:val="Bullet1"/>
        <w:rPr>
          <w:i/>
          <w:iCs/>
          <w:color w:val="4472C4" w:themeColor="accent1"/>
        </w:rPr>
      </w:pPr>
      <w:r w:rsidRPr="0007741A">
        <w:rPr>
          <w:i/>
          <w:iCs/>
          <w:color w:val="4472C4" w:themeColor="accent1"/>
        </w:rPr>
        <w:t>An overview of the population mapping for the species</w:t>
      </w:r>
    </w:p>
    <w:p w14:paraId="7548FAB9" w14:textId="77777777" w:rsidR="00FD6ACB" w:rsidRPr="00A375B5" w:rsidRDefault="00FD6ACB" w:rsidP="00FD6ACB">
      <w:pPr>
        <w:rPr>
          <w:i/>
          <w:color w:val="4472C4" w:themeColor="accent1"/>
        </w:rPr>
      </w:pPr>
      <w:r w:rsidRPr="000816D6">
        <w:rPr>
          <w:i/>
          <w:color w:val="4472C4" w:themeColor="accent1"/>
        </w:rPr>
        <w:t xml:space="preserve">Please </w:t>
      </w:r>
      <w:r w:rsidRPr="009E41C5">
        <w:rPr>
          <w:i/>
          <w:color w:val="4472C4" w:themeColor="accent1"/>
        </w:rPr>
        <w:t xml:space="preserve">refer to </w:t>
      </w:r>
      <w:r w:rsidRPr="009E63A2">
        <w:rPr>
          <w:i/>
          <w:color w:val="4472C4" w:themeColor="accent1"/>
        </w:rPr>
        <w:t>Chapter 13</w:t>
      </w:r>
      <w:r w:rsidRPr="00FD2820">
        <w:rPr>
          <w:i/>
          <w:color w:val="4472C4" w:themeColor="accent1"/>
        </w:rPr>
        <w:t xml:space="preserve"> for</w:t>
      </w:r>
      <w:r w:rsidRPr="000816D6">
        <w:rPr>
          <w:i/>
          <w:color w:val="4472C4" w:themeColor="accent1"/>
        </w:rPr>
        <w:t xml:space="preserve"> further details about the threatened species baseline data, including the various approaches to habitat and population mapping. </w:t>
      </w:r>
    </w:p>
    <w:tbl>
      <w:tblPr>
        <w:tblStyle w:val="TableGrid"/>
        <w:tblW w:w="9639"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26"/>
        <w:gridCol w:w="8113"/>
      </w:tblGrid>
      <w:tr w:rsidR="00FD6ACB" w:rsidRPr="00980D4D" w14:paraId="68520C76" w14:textId="77777777" w:rsidTr="002558A9">
        <w:tc>
          <w:tcPr>
            <w:tcW w:w="1526" w:type="dxa"/>
            <w:vMerge w:val="restart"/>
            <w:vAlign w:val="center"/>
          </w:tcPr>
          <w:p w14:paraId="0BC77F93" w14:textId="77777777" w:rsidR="00FD6ACB" w:rsidRDefault="00FD6ACB" w:rsidP="002558A9">
            <w:pPr>
              <w:pStyle w:val="Tabletext"/>
              <w:rPr>
                <w:rFonts w:ascii="Helvetica" w:hAnsi="Helvetica"/>
                <w:b/>
                <w:bCs/>
                <w:sz w:val="14"/>
              </w:rPr>
            </w:pPr>
            <w:r>
              <w:rPr>
                <w:rFonts w:ascii="Helvetica" w:hAnsi="Helvetica"/>
                <w:b/>
                <w:bCs/>
                <w:sz w:val="14"/>
              </w:rPr>
              <w:t>HABITAT MAPPING</w:t>
            </w:r>
          </w:p>
        </w:tc>
        <w:tc>
          <w:tcPr>
            <w:tcW w:w="8113" w:type="dxa"/>
            <w:shd w:val="clear" w:color="auto" w:fill="B4C6E7" w:themeFill="accent1" w:themeFillTint="66"/>
            <w:vAlign w:val="center"/>
          </w:tcPr>
          <w:p w14:paraId="7F75E152" w14:textId="77777777" w:rsidR="00FD6ACB" w:rsidRDefault="00FD6ACB" w:rsidP="002558A9">
            <w:pPr>
              <w:pStyle w:val="Bullet1"/>
              <w:numPr>
                <w:ilvl w:val="0"/>
                <w:numId w:val="0"/>
              </w:numPr>
              <w:ind w:left="360" w:hanging="360"/>
            </w:pPr>
            <w:r w:rsidRPr="000816D6">
              <w:rPr>
                <w:rFonts w:ascii="Helvetica" w:hAnsi="Helvetica"/>
                <w:b/>
                <w:bCs/>
                <w:sz w:val="14"/>
              </w:rPr>
              <w:t xml:space="preserve">WITHIN THE </w:t>
            </w:r>
            <w:r>
              <w:rPr>
                <w:rFonts w:ascii="Helvetica" w:hAnsi="Helvetica"/>
                <w:b/>
                <w:bCs/>
                <w:sz w:val="14"/>
              </w:rPr>
              <w:t>SURVEYED AREAS OF THE GROWTH AREAS</w:t>
            </w:r>
          </w:p>
        </w:tc>
      </w:tr>
      <w:tr w:rsidR="00FD6ACB" w:rsidRPr="00980D4D" w14:paraId="123EEA32" w14:textId="77777777" w:rsidTr="002558A9">
        <w:tc>
          <w:tcPr>
            <w:tcW w:w="1526" w:type="dxa"/>
            <w:vMerge/>
            <w:vAlign w:val="center"/>
          </w:tcPr>
          <w:p w14:paraId="2EB4E682" w14:textId="77777777" w:rsidR="00FD6ACB" w:rsidRDefault="00FD6ACB" w:rsidP="002558A9">
            <w:pPr>
              <w:pStyle w:val="Tabletext"/>
              <w:rPr>
                <w:rFonts w:ascii="Helvetica" w:hAnsi="Helvetica"/>
                <w:b/>
                <w:bCs/>
                <w:sz w:val="14"/>
              </w:rPr>
            </w:pPr>
          </w:p>
        </w:tc>
        <w:tc>
          <w:tcPr>
            <w:tcW w:w="8113" w:type="dxa"/>
            <w:vAlign w:val="center"/>
          </w:tcPr>
          <w:p w14:paraId="6CFBC252" w14:textId="77777777" w:rsidR="00FD6ACB" w:rsidRDefault="00FD6ACB" w:rsidP="002558A9">
            <w:pPr>
              <w:pStyle w:val="Tabletext"/>
            </w:pPr>
            <w:r>
              <w:t>Mapping is based on the results of targeted surveys undertaken by EHP (2021). The following categories of mapped habitat have been used in the assessment:</w:t>
            </w:r>
          </w:p>
          <w:p w14:paraId="115AAD5E" w14:textId="77777777" w:rsidR="00FD6ACB" w:rsidRDefault="00FD6ACB" w:rsidP="002558A9">
            <w:pPr>
              <w:pStyle w:val="Bullet1"/>
            </w:pPr>
            <w:r>
              <w:t>Confirmed habitat, comprising areas of contiguous habitat where the species was recorded</w:t>
            </w:r>
          </w:p>
          <w:p w14:paraId="5EB9A013" w14:textId="77777777" w:rsidR="00FD6ACB" w:rsidRDefault="00FD6ACB" w:rsidP="002558A9">
            <w:pPr>
              <w:pStyle w:val="Bullet1"/>
            </w:pPr>
            <w:r>
              <w:t xml:space="preserve">Suitable habitat, comprising contiguous areas where the species has not been recorded but which support </w:t>
            </w:r>
            <w:r w:rsidRPr="0026517B">
              <w:t>predominantly native grassland with cracking soils and surface rock</w:t>
            </w:r>
          </w:p>
        </w:tc>
      </w:tr>
      <w:tr w:rsidR="00FD6ACB" w:rsidRPr="00980D4D" w14:paraId="68F3D8C6" w14:textId="77777777" w:rsidTr="002558A9">
        <w:tc>
          <w:tcPr>
            <w:tcW w:w="1526" w:type="dxa"/>
            <w:vMerge/>
            <w:vAlign w:val="center"/>
          </w:tcPr>
          <w:p w14:paraId="12AB4C38"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5097C1D5" w14:textId="77777777" w:rsidR="00FD6ACB" w:rsidRDefault="00FD6ACB" w:rsidP="002558A9">
            <w:pPr>
              <w:pStyle w:val="Bullet1"/>
              <w:numPr>
                <w:ilvl w:val="0"/>
                <w:numId w:val="0"/>
              </w:numPr>
              <w:ind w:left="360" w:hanging="360"/>
            </w:pPr>
            <w:r>
              <w:rPr>
                <w:rFonts w:ascii="Helvetica" w:hAnsi="Helvetica"/>
                <w:b/>
                <w:bCs/>
                <w:sz w:val="14"/>
              </w:rPr>
              <w:t>WITH THE UNSURVEYED AREAS OF THE GROWTH AREAS</w:t>
            </w:r>
          </w:p>
        </w:tc>
      </w:tr>
      <w:tr w:rsidR="00FD6ACB" w:rsidRPr="00980D4D" w14:paraId="6044ED38" w14:textId="77777777" w:rsidTr="002558A9">
        <w:tc>
          <w:tcPr>
            <w:tcW w:w="1526" w:type="dxa"/>
            <w:vMerge/>
            <w:vAlign w:val="center"/>
          </w:tcPr>
          <w:p w14:paraId="6DD0204F" w14:textId="77777777" w:rsidR="00FD6ACB" w:rsidRDefault="00FD6ACB" w:rsidP="002558A9">
            <w:pPr>
              <w:pStyle w:val="Tabletext"/>
              <w:rPr>
                <w:rFonts w:ascii="Helvetica" w:hAnsi="Helvetica"/>
                <w:b/>
                <w:bCs/>
                <w:sz w:val="14"/>
              </w:rPr>
            </w:pPr>
          </w:p>
        </w:tc>
        <w:tc>
          <w:tcPr>
            <w:tcW w:w="8113" w:type="dxa"/>
            <w:vAlign w:val="center"/>
          </w:tcPr>
          <w:p w14:paraId="6474649E" w14:textId="58D8A279" w:rsidR="00FD6ACB" w:rsidRPr="000816D6" w:rsidRDefault="00FD6ACB" w:rsidP="002558A9">
            <w:pPr>
              <w:pStyle w:val="Tabletext"/>
            </w:pPr>
            <w:r>
              <w:t xml:space="preserve">A combination of DELWP’s SLL HIM </w:t>
            </w:r>
            <w:sdt>
              <w:sdtPr>
                <w:rPr>
                  <w:color w:val="000000"/>
                </w:rPr>
                <w:tag w:val="MENDELEY_CITATION_v3_eyJjaXRhdGlvbklEIjoiTUVOREVMRVlfQ0lUQVRJT05fMDNjYTY5MGYtYmMxNC00NDQ0LWEwY2UtMDViNzQ1Yzc1MDA1IiwicHJvcGVydGllcyI6eyJub3RlSW5kZXgiOjB9LCJpc0VkaXRlZCI6ZmFsc2UsIm1hbnVhbE92ZXJyaWRlIjp7ImNpdGVwcm9jVGV4dCI6IihERUxXUC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
                <w:id w:val="-1597859239"/>
                <w:placeholder>
                  <w:docPart w:val="5B2C2BEAE169264FA17B5C4306D856D1"/>
                </w:placeholder>
              </w:sdtPr>
              <w:sdtContent>
                <w:r w:rsidR="008832BD" w:rsidRPr="008832BD">
                  <w:rPr>
                    <w:color w:val="000000"/>
                  </w:rPr>
                  <w:t>(DELWP, 2017d)</w:t>
                </w:r>
              </w:sdtContent>
            </w:sdt>
            <w:r>
              <w:t xml:space="preserve"> and </w:t>
            </w:r>
            <w:r w:rsidRPr="00B83866">
              <w:t>DELWP</w:t>
            </w:r>
            <w:r>
              <w:t>’</w:t>
            </w:r>
            <w:r w:rsidRPr="00B83866">
              <w:t xml:space="preserve">s EVC mapping for EVC 132 (Plains Grassland) </w:t>
            </w:r>
            <w:sdt>
              <w:sdtPr>
                <w:rPr>
                  <w:color w:val="000000"/>
                </w:rPr>
                <w:tag w:val="MENDELEY_CITATION_v3_eyJjaXRhdGlvbklEIjoiTUVOREVMRVlfQ0lUQVRJT05fYzEyOWE3YjEtNjU0ZS00NWNiLTgxZGItNzQxODRjMTk0ZTY2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
                <w:id w:val="-1193842664"/>
                <w:placeholder>
                  <w:docPart w:val="5B2C2BEAE169264FA17B5C4306D856D1"/>
                </w:placeholder>
              </w:sdtPr>
              <w:sdtContent>
                <w:r w:rsidR="008832BD" w:rsidRPr="008832BD">
                  <w:rPr>
                    <w:color w:val="000000"/>
                  </w:rPr>
                  <w:t>(DELWP, 2005)</w:t>
                </w:r>
              </w:sdtContent>
            </w:sdt>
            <w:r>
              <w:t xml:space="preserve"> was used to provide an indication of potential habitat extent within the unsurveyed areas of the Growth Areas</w:t>
            </w:r>
          </w:p>
        </w:tc>
      </w:tr>
      <w:tr w:rsidR="00FD6ACB" w:rsidRPr="00980D4D" w14:paraId="299F5C75" w14:textId="77777777" w:rsidTr="002558A9">
        <w:tc>
          <w:tcPr>
            <w:tcW w:w="1526" w:type="dxa"/>
            <w:vMerge/>
            <w:vAlign w:val="center"/>
          </w:tcPr>
          <w:p w14:paraId="4F4D65CB"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6746FE87" w14:textId="77777777" w:rsidR="00FD6ACB" w:rsidRPr="000816D6" w:rsidRDefault="00FD6ACB" w:rsidP="002558A9">
            <w:pPr>
              <w:pStyle w:val="Bullet1"/>
              <w:numPr>
                <w:ilvl w:val="0"/>
                <w:numId w:val="0"/>
              </w:numPr>
              <w:ind w:left="360" w:hanging="360"/>
              <w:rPr>
                <w:rFonts w:ascii="Helvetica" w:hAnsi="Helvetica"/>
                <w:b/>
                <w:bCs/>
                <w:sz w:val="14"/>
              </w:rPr>
            </w:pPr>
            <w:r>
              <w:rPr>
                <w:rFonts w:ascii="Helvetica" w:hAnsi="Helvetica"/>
                <w:b/>
                <w:bCs/>
                <w:sz w:val="14"/>
              </w:rPr>
              <w:t>OUTSIDE THE GROWTH AREAS</w:t>
            </w:r>
          </w:p>
        </w:tc>
      </w:tr>
      <w:tr w:rsidR="00FD6ACB" w:rsidRPr="00980D4D" w14:paraId="6AD32645" w14:textId="77777777" w:rsidTr="002558A9">
        <w:tc>
          <w:tcPr>
            <w:tcW w:w="1526" w:type="dxa"/>
            <w:vMerge/>
            <w:vAlign w:val="center"/>
          </w:tcPr>
          <w:p w14:paraId="61AABF0E" w14:textId="77777777" w:rsidR="00FD6ACB" w:rsidRPr="000816D6" w:rsidRDefault="00FD6ACB" w:rsidP="002558A9">
            <w:pPr>
              <w:pStyle w:val="Tabletext"/>
              <w:rPr>
                <w:rFonts w:ascii="Helvetica" w:hAnsi="Helvetica"/>
                <w:b/>
                <w:bCs/>
                <w:sz w:val="14"/>
              </w:rPr>
            </w:pPr>
          </w:p>
        </w:tc>
        <w:tc>
          <w:tcPr>
            <w:tcW w:w="8113" w:type="dxa"/>
            <w:vAlign w:val="center"/>
          </w:tcPr>
          <w:p w14:paraId="6E707205" w14:textId="6C551152" w:rsidR="00FD6ACB" w:rsidRPr="00980D4D" w:rsidRDefault="00FD6ACB" w:rsidP="002558A9">
            <w:pPr>
              <w:pStyle w:val="Tabletext"/>
            </w:pPr>
            <w:r>
              <w:t xml:space="preserve">Habitat mapping across the broader Strategic Assessment Area and Study Area was based on the SLL HIM prepared by DELWP </w:t>
            </w:r>
            <w:sdt>
              <w:sdtPr>
                <w:rPr>
                  <w:color w:val="000000"/>
                </w:rPr>
                <w:tag w:val="MENDELEY_CITATION_v3_eyJjaXRhdGlvbklEIjoiTUVOREVMRVlfQ0lUQVRJT05fYWVlNGZlMjMtMTYxOS00ZjlkLWFiNmYtMmNmNjYzZjNhNDQ3IiwicHJvcGVydGllcyI6eyJub3RlSW5kZXgiOjB9LCJpc0VkaXRlZCI6ZmFsc2UsIm1hbnVhbE92ZXJyaWRlIjp7ImNpdGVwcm9jVGV4dCI6IihERUxXUC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
                <w:id w:val="-306697950"/>
                <w:placeholder>
                  <w:docPart w:val="5B2C2BEAE169264FA17B5C4306D856D1"/>
                </w:placeholder>
              </w:sdtPr>
              <w:sdtContent>
                <w:r w:rsidR="008832BD" w:rsidRPr="008832BD">
                  <w:rPr>
                    <w:color w:val="000000"/>
                  </w:rPr>
                  <w:t>(DELWP, 2017d)</w:t>
                </w:r>
              </w:sdtContent>
            </w:sdt>
          </w:p>
        </w:tc>
      </w:tr>
      <w:tr w:rsidR="00FD6ACB" w:rsidRPr="003E1ADD" w14:paraId="0CA19553" w14:textId="77777777" w:rsidTr="002558A9">
        <w:tc>
          <w:tcPr>
            <w:tcW w:w="1526" w:type="dxa"/>
            <w:vMerge w:val="restart"/>
            <w:vAlign w:val="center"/>
          </w:tcPr>
          <w:p w14:paraId="41701A08" w14:textId="77777777" w:rsidR="00FD6ACB" w:rsidRPr="000816D6" w:rsidRDefault="00FD6ACB" w:rsidP="002558A9">
            <w:pPr>
              <w:pStyle w:val="Tabletext"/>
              <w:rPr>
                <w:rFonts w:ascii="Helvetica" w:hAnsi="Helvetica"/>
                <w:b/>
                <w:bCs/>
                <w:sz w:val="14"/>
              </w:rPr>
            </w:pPr>
            <w:r>
              <w:rPr>
                <w:rFonts w:ascii="Helvetica" w:hAnsi="Helvetica"/>
                <w:b/>
                <w:bCs/>
                <w:sz w:val="14"/>
              </w:rPr>
              <w:t>POPULATION MAPPING</w:t>
            </w:r>
          </w:p>
        </w:tc>
        <w:tc>
          <w:tcPr>
            <w:tcW w:w="8113" w:type="dxa"/>
            <w:shd w:val="clear" w:color="auto" w:fill="B4C6E7" w:themeFill="accent1" w:themeFillTint="66"/>
            <w:vAlign w:val="center"/>
          </w:tcPr>
          <w:p w14:paraId="04A36D37" w14:textId="77777777" w:rsidR="00FD6ACB" w:rsidRPr="00BB022D" w:rsidRDefault="00FD6ACB" w:rsidP="002558A9">
            <w:pPr>
              <w:pStyle w:val="Bullet1"/>
              <w:numPr>
                <w:ilvl w:val="0"/>
                <w:numId w:val="0"/>
              </w:numPr>
              <w:ind w:left="360" w:hanging="360"/>
            </w:pPr>
            <w:r w:rsidRPr="000816D6">
              <w:rPr>
                <w:rFonts w:ascii="Helvetica" w:hAnsi="Helvetica"/>
                <w:b/>
                <w:bCs/>
                <w:sz w:val="14"/>
              </w:rPr>
              <w:t>RECORD SELECTION</w:t>
            </w:r>
          </w:p>
        </w:tc>
      </w:tr>
      <w:tr w:rsidR="00FD6ACB" w:rsidRPr="003E1ADD" w14:paraId="4228C549" w14:textId="77777777" w:rsidTr="002558A9">
        <w:tc>
          <w:tcPr>
            <w:tcW w:w="1526" w:type="dxa"/>
            <w:vMerge/>
            <w:vAlign w:val="center"/>
          </w:tcPr>
          <w:p w14:paraId="2DEA496D" w14:textId="77777777" w:rsidR="00FD6ACB" w:rsidRDefault="00FD6ACB" w:rsidP="002558A9">
            <w:pPr>
              <w:pStyle w:val="Tabletext"/>
              <w:rPr>
                <w:rFonts w:ascii="Helvetica" w:hAnsi="Helvetica"/>
                <w:b/>
                <w:bCs/>
                <w:sz w:val="14"/>
              </w:rPr>
            </w:pPr>
          </w:p>
        </w:tc>
        <w:tc>
          <w:tcPr>
            <w:tcW w:w="8113" w:type="dxa"/>
            <w:vAlign w:val="center"/>
          </w:tcPr>
          <w:p w14:paraId="100F9DE3" w14:textId="77777777" w:rsidR="00FD6ACB" w:rsidRPr="00BB022D" w:rsidRDefault="00FD6ACB" w:rsidP="002558A9">
            <w:pPr>
              <w:pStyle w:val="Tabletext"/>
            </w:pPr>
            <w:r w:rsidRPr="00D751AB">
              <w:t xml:space="preserve">Species records were compiled from </w:t>
            </w:r>
            <w:r>
              <w:t>the VBA</w:t>
            </w:r>
            <w:r w:rsidRPr="00D751AB">
              <w:t xml:space="preserve"> and surveys undertaken </w:t>
            </w:r>
            <w:r>
              <w:t>by EHP</w:t>
            </w:r>
            <w:r w:rsidRPr="00D751AB">
              <w:t xml:space="preserve">. The </w:t>
            </w:r>
            <w:r>
              <w:t>VBA records were filtered to remove records prior to 1990 for the purpose of the impact assessment</w:t>
            </w:r>
          </w:p>
        </w:tc>
      </w:tr>
      <w:tr w:rsidR="00FD6ACB" w:rsidRPr="003E1ADD" w14:paraId="09A27412" w14:textId="77777777" w:rsidTr="002558A9">
        <w:tc>
          <w:tcPr>
            <w:tcW w:w="1526" w:type="dxa"/>
            <w:vMerge/>
            <w:vAlign w:val="center"/>
          </w:tcPr>
          <w:p w14:paraId="312567B9"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0308F4C2" w14:textId="77777777" w:rsidR="00FD6ACB" w:rsidRPr="00BB022D" w:rsidRDefault="00FD6ACB" w:rsidP="002558A9">
            <w:pPr>
              <w:pStyle w:val="Bullet1"/>
              <w:numPr>
                <w:ilvl w:val="0"/>
                <w:numId w:val="0"/>
              </w:numPr>
              <w:ind w:left="360" w:hanging="360"/>
            </w:pPr>
            <w:r>
              <w:rPr>
                <w:rFonts w:ascii="Helvetica" w:hAnsi="Helvetica"/>
                <w:b/>
                <w:bCs/>
                <w:sz w:val="14"/>
              </w:rPr>
              <w:t>RECORD DOWNLOAD DATE</w:t>
            </w:r>
          </w:p>
        </w:tc>
      </w:tr>
      <w:tr w:rsidR="00FD6ACB" w:rsidRPr="003E1ADD" w14:paraId="6DEC5506" w14:textId="77777777" w:rsidTr="002558A9">
        <w:tc>
          <w:tcPr>
            <w:tcW w:w="1526" w:type="dxa"/>
            <w:vMerge/>
            <w:vAlign w:val="center"/>
          </w:tcPr>
          <w:p w14:paraId="384B95DB" w14:textId="77777777" w:rsidR="00FD6ACB" w:rsidRDefault="00FD6ACB" w:rsidP="002558A9">
            <w:pPr>
              <w:pStyle w:val="Tabletext"/>
              <w:rPr>
                <w:rFonts w:ascii="Helvetica" w:hAnsi="Helvetica"/>
                <w:b/>
                <w:bCs/>
                <w:sz w:val="14"/>
              </w:rPr>
            </w:pPr>
          </w:p>
        </w:tc>
        <w:tc>
          <w:tcPr>
            <w:tcW w:w="8113" w:type="dxa"/>
            <w:vAlign w:val="center"/>
          </w:tcPr>
          <w:p w14:paraId="46C0CFAF" w14:textId="77777777" w:rsidR="00FD6ACB" w:rsidRPr="00BB022D" w:rsidRDefault="00FD6ACB" w:rsidP="002558A9">
            <w:pPr>
              <w:pStyle w:val="Bullet1"/>
              <w:numPr>
                <w:ilvl w:val="0"/>
                <w:numId w:val="0"/>
              </w:numPr>
              <w:ind w:left="360" w:hanging="360"/>
            </w:pPr>
            <w:r>
              <w:t>VBA records for SLL used in this assessment were downloaded in February 2025.</w:t>
            </w:r>
          </w:p>
        </w:tc>
      </w:tr>
      <w:tr w:rsidR="00FD6ACB" w:rsidRPr="003E1ADD" w14:paraId="174F6315" w14:textId="77777777" w:rsidTr="002558A9">
        <w:tc>
          <w:tcPr>
            <w:tcW w:w="1526" w:type="dxa"/>
            <w:vMerge/>
            <w:vAlign w:val="center"/>
          </w:tcPr>
          <w:p w14:paraId="1E86A8F7"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2F0CC0DB" w14:textId="77777777" w:rsidR="00FD6ACB" w:rsidRPr="00BB022D" w:rsidRDefault="00FD6ACB" w:rsidP="002558A9">
            <w:pPr>
              <w:pStyle w:val="Bullet1"/>
              <w:numPr>
                <w:ilvl w:val="0"/>
                <w:numId w:val="0"/>
              </w:numPr>
              <w:ind w:left="360" w:hanging="360"/>
            </w:pPr>
            <w:r>
              <w:rPr>
                <w:rFonts w:ascii="Helvetica" w:hAnsi="Helvetica"/>
                <w:b/>
                <w:bCs/>
                <w:sz w:val="14"/>
              </w:rPr>
              <w:t>POPULATION DEFINITION</w:t>
            </w:r>
          </w:p>
        </w:tc>
      </w:tr>
      <w:tr w:rsidR="00FD6ACB" w:rsidRPr="003E1ADD" w14:paraId="359D3E16" w14:textId="77777777" w:rsidTr="002558A9">
        <w:tc>
          <w:tcPr>
            <w:tcW w:w="1526" w:type="dxa"/>
            <w:vMerge/>
            <w:vAlign w:val="center"/>
          </w:tcPr>
          <w:p w14:paraId="5B98E815" w14:textId="77777777" w:rsidR="00FD6ACB" w:rsidRDefault="00FD6ACB" w:rsidP="002558A9">
            <w:pPr>
              <w:pStyle w:val="Tabletext"/>
              <w:rPr>
                <w:rFonts w:ascii="Helvetica" w:hAnsi="Helvetica"/>
                <w:b/>
                <w:bCs/>
                <w:sz w:val="14"/>
              </w:rPr>
            </w:pPr>
          </w:p>
        </w:tc>
        <w:tc>
          <w:tcPr>
            <w:tcW w:w="8113" w:type="dxa"/>
            <w:vAlign w:val="center"/>
          </w:tcPr>
          <w:p w14:paraId="140C4419" w14:textId="36899155" w:rsidR="00FD6ACB" w:rsidRPr="00BB022D" w:rsidRDefault="00FD6ACB" w:rsidP="002558A9">
            <w:pPr>
              <w:pStyle w:val="Tabletext"/>
            </w:pPr>
            <w:r>
              <w:t xml:space="preserve">A discrete population has been defined where SLL has been recorded within mapped patches of habitat separated by less that 400 m. This criteria is based on the information in the Conservation Advice </w:t>
            </w:r>
            <w:sdt>
              <w:sdtPr>
                <w:rPr>
                  <w:color w:val="000000"/>
                </w:rPr>
                <w:tag w:val="MENDELEY_CITATION_v3_eyJjaXRhdGlvbklEIjoiTUVOREVMRVlfQ0lUQVRJT05fYjRhZWE5OGYtZmU0Ny00MDg2LTk0MjctZTA5MGZkNGMzYzU1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
                <w:id w:val="1952742828"/>
                <w:placeholder>
                  <w:docPart w:val="5B2C2BEAE169264FA17B5C4306D856D1"/>
                </w:placeholder>
              </w:sdtPr>
              <w:sdtContent>
                <w:r w:rsidR="008832BD" w:rsidRPr="008832BD">
                  <w:rPr>
                    <w:color w:val="000000"/>
                  </w:rPr>
                  <w:t>(TSSC, 2016a)</w:t>
                </w:r>
              </w:sdtContent>
            </w:sdt>
            <w:r>
              <w:t xml:space="preserve"> and understanding of the small home range and limited dispersal ability of the species.</w:t>
            </w:r>
          </w:p>
        </w:tc>
      </w:tr>
    </w:tbl>
    <w:p w14:paraId="6C63A503" w14:textId="77777777" w:rsidR="00FD6ACB"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2FD61423" w14:textId="77777777" w:rsidTr="002558A9">
        <w:tc>
          <w:tcPr>
            <w:tcW w:w="9622" w:type="dxa"/>
            <w:shd w:val="clear" w:color="auto" w:fill="C9C9C9" w:themeFill="accent3" w:themeFillTint="99"/>
          </w:tcPr>
          <w:p w14:paraId="45BE47D2" w14:textId="77777777" w:rsidR="00FD6ACB" w:rsidRPr="008F55BC" w:rsidRDefault="00FD6ACB" w:rsidP="002558A9">
            <w:pPr>
              <w:pStyle w:val="Tabletext"/>
              <w:keepNext/>
              <w:keepLines/>
              <w:rPr>
                <w:b/>
                <w:bCs/>
              </w:rPr>
            </w:pPr>
            <w:r>
              <w:rPr>
                <w:rFonts w:ascii="Helvetica" w:hAnsi="Helvetica"/>
                <w:b/>
                <w:sz w:val="16"/>
                <w:szCs w:val="16"/>
              </w:rPr>
              <w:t>OC</w:t>
            </w:r>
            <w:r w:rsidRPr="008F55BC">
              <w:rPr>
                <w:rFonts w:ascii="Helvetica" w:hAnsi="Helvetica"/>
                <w:b/>
                <w:sz w:val="16"/>
                <w:szCs w:val="16"/>
              </w:rPr>
              <w:t>C</w:t>
            </w:r>
            <w:r>
              <w:rPr>
                <w:rFonts w:ascii="Helvetica" w:hAnsi="Helvetica"/>
                <w:b/>
                <w:sz w:val="16"/>
                <w:szCs w:val="16"/>
              </w:rPr>
              <w:t>URRENCE IN THE STUDY AREA</w:t>
            </w:r>
          </w:p>
        </w:tc>
      </w:tr>
    </w:tbl>
    <w:p w14:paraId="42CF5C2E" w14:textId="77777777" w:rsidR="00FD6ACB" w:rsidRPr="003B08F2" w:rsidRDefault="00FD6ACB" w:rsidP="00FD6ACB">
      <w:pPr>
        <w:rPr>
          <w:i/>
          <w:iCs/>
          <w:color w:val="4472C4" w:themeColor="accent1"/>
        </w:rPr>
      </w:pPr>
      <w:r w:rsidRPr="00BB022D">
        <w:rPr>
          <w:i/>
          <w:iCs/>
          <w:color w:val="4472C4" w:themeColor="accent1"/>
        </w:rPr>
        <w:t xml:space="preserve">This section describes the occurrence of the species in the </w:t>
      </w:r>
      <w:r>
        <w:rPr>
          <w:i/>
          <w:iCs/>
          <w:color w:val="4472C4" w:themeColor="accent1"/>
        </w:rPr>
        <w:t xml:space="preserve">Study </w:t>
      </w:r>
      <w:r w:rsidRPr="009E41C5">
        <w:rPr>
          <w:i/>
          <w:iCs/>
          <w:color w:val="4472C4" w:themeColor="accent1"/>
        </w:rPr>
        <w:t>Area. It includes reference to map</w:t>
      </w:r>
      <w:r>
        <w:rPr>
          <w:i/>
          <w:iCs/>
          <w:color w:val="4472C4" w:themeColor="accent1"/>
        </w:rPr>
        <w:t>s</w:t>
      </w:r>
      <w:r w:rsidRPr="009E41C5">
        <w:rPr>
          <w:i/>
          <w:iCs/>
          <w:color w:val="4472C4" w:themeColor="accent1"/>
        </w:rPr>
        <w:t xml:space="preserve"> of records and habitat which can be viewed as separate file</w:t>
      </w:r>
      <w:r>
        <w:rPr>
          <w:i/>
          <w:iCs/>
          <w:color w:val="4472C4" w:themeColor="accent1"/>
        </w:rPr>
        <w:t>s</w:t>
      </w:r>
      <w:r w:rsidRPr="009E41C5">
        <w:rPr>
          <w:i/>
          <w:iCs/>
          <w:color w:val="4472C4" w:themeColor="accent1"/>
        </w:rPr>
        <w:t>. The map provides critical context for the</w:t>
      </w:r>
      <w:r w:rsidRPr="00BB022D">
        <w:rPr>
          <w:i/>
          <w:iCs/>
          <w:color w:val="4472C4" w:themeColor="accent1"/>
        </w:rPr>
        <w:t xml:space="preserve"> assessment and should be viewed in conjunction with the text presented in this assessment. This section also provides a qualitative description of where records and habitat occur.</w:t>
      </w:r>
    </w:p>
    <w:p w14:paraId="281025E8" w14:textId="74B42193" w:rsidR="00FD6ACB" w:rsidRPr="009E41C5" w:rsidRDefault="00FD6ACB" w:rsidP="00FD6ACB">
      <w:r w:rsidRPr="009E41C5">
        <w:t xml:space="preserve">See </w:t>
      </w:r>
      <w:hyperlink r:id="rId29" w:history="1">
        <w:r w:rsidRPr="000A7CC3">
          <w:rPr>
            <w:rStyle w:val="Hyperlink"/>
          </w:rPr>
          <w:t>Map 19-8</w:t>
        </w:r>
      </w:hyperlink>
      <w:r>
        <w:t xml:space="preserve"> </w:t>
      </w:r>
      <w:r w:rsidRPr="009E41C5">
        <w:t xml:space="preserve">for a map of records and habitat across the Study Area </w:t>
      </w:r>
      <w:r w:rsidRPr="0097334C">
        <w:t xml:space="preserve">and </w:t>
      </w:r>
      <w:hyperlink r:id="rId30" w:history="1">
        <w:r w:rsidRPr="000A7CC3">
          <w:rPr>
            <w:rStyle w:val="Hyperlink"/>
          </w:rPr>
          <w:t>Map 19-9</w:t>
        </w:r>
      </w:hyperlink>
      <w:r w:rsidRPr="0097334C">
        <w:t xml:space="preserve"> for a map of </w:t>
      </w:r>
      <w:r w:rsidRPr="009E41C5">
        <w:t>records and habitat across the Strategic Assessment Area.</w:t>
      </w:r>
    </w:p>
    <w:p w14:paraId="0E8AFCEB" w14:textId="77777777" w:rsidR="00FD6ACB" w:rsidRDefault="00FD6ACB" w:rsidP="00FD6ACB">
      <w:pPr>
        <w:pStyle w:val="Heading3"/>
      </w:pPr>
      <w:bookmarkStart w:id="87" w:name="_Ref190779614"/>
      <w:r>
        <w:lastRenderedPageBreak/>
        <w:t>Occurrence within Growth Areas</w:t>
      </w:r>
      <w:bookmarkEnd w:id="87"/>
    </w:p>
    <w:p w14:paraId="0515695D" w14:textId="77777777" w:rsidR="00FD6ACB" w:rsidRPr="000838A6" w:rsidRDefault="00FD6ACB" w:rsidP="00FD6ACB">
      <w:pPr>
        <w:pStyle w:val="Heading4"/>
      </w:pPr>
      <w:r>
        <w:t>SLL within the surveyed areas of the Growth Areas</w:t>
      </w:r>
    </w:p>
    <w:p w14:paraId="2177CBC9" w14:textId="7767EA65" w:rsidR="00FD6ACB" w:rsidRDefault="00FD6ACB" w:rsidP="00FD6ACB">
      <w:r>
        <w:t xml:space="preserve">EHP (2021) undertook targeted surveys for SLL within the two Growth Areas between </w:t>
      </w:r>
      <w:r w:rsidRPr="00776984">
        <w:t>2</w:t>
      </w:r>
      <w:r>
        <w:t>8</w:t>
      </w:r>
      <w:r w:rsidRPr="00776984">
        <w:t xml:space="preserve"> September and 30</w:t>
      </w:r>
      <w:r>
        <w:t> </w:t>
      </w:r>
      <w:r w:rsidRPr="00776984">
        <w:t>November</w:t>
      </w:r>
      <w:r>
        <w:t> </w:t>
      </w:r>
      <w:r w:rsidRPr="00776984">
        <w:t>2020</w:t>
      </w:r>
      <w:r>
        <w:t xml:space="preserve">. The surveys were </w:t>
      </w:r>
      <w:r w:rsidRPr="00A644C0">
        <w:t xml:space="preserve">undertaken in accordance with the </w:t>
      </w:r>
      <w:r w:rsidRPr="00A644C0">
        <w:rPr>
          <w:i/>
          <w:iCs/>
        </w:rPr>
        <w:t>EPBC Act Referral Guidelines for the Vulnerable Striped Legless Lizard, Delma impar</w:t>
      </w:r>
      <w:r w:rsidRPr="00776984">
        <w:t xml:space="preserve"> </w:t>
      </w:r>
      <w:sdt>
        <w:sdtPr>
          <w:rPr>
            <w:color w:val="000000"/>
          </w:rPr>
          <w:tag w:val="MENDELEY_CITATION_v3_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"/>
          <w:id w:val="-1728216427"/>
          <w:placeholder>
            <w:docPart w:val="5B2C2BEAE169264FA17B5C4306D856D1"/>
          </w:placeholder>
        </w:sdtPr>
        <w:sdtContent>
          <w:r w:rsidR="008832BD" w:rsidRPr="008832BD">
            <w:rPr>
              <w:color w:val="000000"/>
            </w:rPr>
            <w:t>(DSEWPC, 2011)</w:t>
          </w:r>
        </w:sdtContent>
      </w:sdt>
      <w:r>
        <w:t xml:space="preserve"> </w:t>
      </w:r>
      <w:r w:rsidRPr="00776984">
        <w:t>with a total of 77 tile grids checked eight times, comprising a total of 616 tile checks in total</w:t>
      </w:r>
      <w:r>
        <w:t xml:space="preserve"> (EHP, 2021).</w:t>
      </w:r>
    </w:p>
    <w:p w14:paraId="0BD19DF0" w14:textId="77777777" w:rsidR="00FD6ACB" w:rsidRDefault="00FD6ACB" w:rsidP="00FD6ACB">
      <w:r>
        <w:t xml:space="preserve">Forty-five individuals were recorded within the NGGA under ten different tile grids. </w:t>
      </w:r>
      <w:r w:rsidRPr="009A2112">
        <w:t xml:space="preserve">Sites where the species was recorded generally represent the </w:t>
      </w:r>
      <w:r>
        <w:t>most suitable areas of</w:t>
      </w:r>
      <w:r w:rsidRPr="009A2112">
        <w:t xml:space="preserve"> habitat for </w:t>
      </w:r>
      <w:r>
        <w:t>SLL</w:t>
      </w:r>
      <w:r w:rsidRPr="009A2112">
        <w:t xml:space="preserve"> within the NGGA. These areas supported a high cover of surface rock, cracking soils and tussock-forming grasses providing inter-tussock space. </w:t>
      </w:r>
      <w:r>
        <w:t xml:space="preserve">Altogether, </w:t>
      </w:r>
      <w:r w:rsidRPr="009E63A2">
        <w:t>103.</w:t>
      </w:r>
      <w:r>
        <w:t>7</w:t>
      </w:r>
      <w:r w:rsidRPr="00FD2820">
        <w:t xml:space="preserve"> ha of confirmed habitat and </w:t>
      </w:r>
      <w:r w:rsidRPr="009E63A2">
        <w:t>76.3</w:t>
      </w:r>
      <w:r w:rsidRPr="00FD2820">
        <w:t xml:space="preserve"> ha of suitable habitat has</w:t>
      </w:r>
      <w:r>
        <w:t xml:space="preserve"> been mapped across the surveyed areas of the NGGA.</w:t>
      </w:r>
    </w:p>
    <w:p w14:paraId="03A4B158" w14:textId="77777777" w:rsidR="00FD6ACB" w:rsidRDefault="00FD6ACB" w:rsidP="00FD6ACB">
      <w:r w:rsidRPr="009F003E">
        <w:t>For the purposes of this assessment, the individuals recorded within the NGGA are considered to represent four discrete populations as follows:</w:t>
      </w:r>
    </w:p>
    <w:p w14:paraId="60343670" w14:textId="0B082BD6" w:rsidR="00FD6ACB" w:rsidRDefault="00FD6ACB" w:rsidP="00FD6ACB">
      <w:pPr>
        <w:pStyle w:val="Bullet1"/>
      </w:pPr>
      <w:r w:rsidRPr="00FD2820">
        <w:t xml:space="preserve">In the north-western corner of the NGGA within a consolidated patch of </w:t>
      </w:r>
      <w:r w:rsidRPr="009E63A2">
        <w:t>47.</w:t>
      </w:r>
      <w:r>
        <w:t xml:space="preserve">1 ha of confirmed habitat where 11 individuals were recorded. This is the largest confirmed patch of habitat within the NGGA, supporting multiple remnants of native grassland. Adjacent to this </w:t>
      </w:r>
      <w:r w:rsidRPr="00FD2820">
        <w:t xml:space="preserve">is a </w:t>
      </w:r>
      <w:r w:rsidRPr="009E63A2">
        <w:t>76.3</w:t>
      </w:r>
      <w:r w:rsidRPr="00FD2820">
        <w:t xml:space="preserve"> ha</w:t>
      </w:r>
      <w:r>
        <w:t xml:space="preserve"> area of suitable habitat containing a consolidated patch of native grassland. This suitable habitat is separated from the confirmed habitat by less than 30 m, and so would be considered within dispersal distance for the lizard. This whole area is likely to be considered critical to the survival of the species based on the definition outlined in the Conservation Advice </w:t>
      </w:r>
      <w:sdt>
        <w:sdtPr>
          <w:rPr>
            <w:color w:val="000000"/>
          </w:rPr>
          <w:tag w:val="MENDELEY_CITATION_v3_eyJjaXRhdGlvbklEIjoiTUVOREVMRVlfQ0lUQVRJT05fMmQ0Y2JhZTctNmUwOC00YmNmLTg4NjItMTQ4MTViYTAzZjRm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
          <w:id w:val="1101060529"/>
          <w:placeholder>
            <w:docPart w:val="5B2C2BEAE169264FA17B5C4306D856D1"/>
          </w:placeholder>
        </w:sdtPr>
        <w:sdtContent>
          <w:r w:rsidR="008832BD" w:rsidRPr="008832BD">
            <w:rPr>
              <w:color w:val="000000"/>
            </w:rPr>
            <w:t>(TSSC, 2016a)</w:t>
          </w:r>
        </w:sdtContent>
      </w:sdt>
    </w:p>
    <w:p w14:paraId="4E194CBD" w14:textId="77777777" w:rsidR="00FD6ACB" w:rsidRDefault="00FD6ACB" w:rsidP="00FD6ACB">
      <w:pPr>
        <w:pStyle w:val="Bullet1"/>
      </w:pPr>
      <w:r>
        <w:t xml:space="preserve">In the west of the NGGA within a consolidated patch </w:t>
      </w:r>
      <w:r w:rsidRPr="00FD2820">
        <w:t xml:space="preserve">of </w:t>
      </w:r>
      <w:r w:rsidRPr="009E63A2">
        <w:t>31.6</w:t>
      </w:r>
      <w:r w:rsidRPr="00FD2820">
        <w:t xml:space="preserve"> ha</w:t>
      </w:r>
      <w:r>
        <w:t xml:space="preserve"> of confirmed habitat where 13 individuals were recorded. This is the second largest confirmed patch of habitat. This area is disconnected from other areas of confirmed or suitable habitat within the NGGA by over 1 km and does not support any mapped native grassland.  This area is considered to provide a more marginal representation of habitat critical to the survival of the species</w:t>
      </w:r>
    </w:p>
    <w:p w14:paraId="3BA1D7A3" w14:textId="047D8DC2" w:rsidR="00FD6ACB" w:rsidRDefault="00FD6ACB" w:rsidP="00FD6ACB">
      <w:pPr>
        <w:pStyle w:val="Bullet1"/>
      </w:pPr>
      <w:r>
        <w:t>In the centre of the NGGA within an are</w:t>
      </w:r>
      <w:r w:rsidRPr="004B23F2">
        <w:t xml:space="preserve">a of </w:t>
      </w:r>
      <w:r w:rsidRPr="009E63A2">
        <w:t>19.1</w:t>
      </w:r>
      <w:r>
        <w:t xml:space="preserve"> ha of confirmed habitat where 20 individuals were recorded. </w:t>
      </w:r>
      <w:r w:rsidRPr="0081240E">
        <w:t xml:space="preserve">Analysis of aerial imagery of this site indicates that the property has </w:t>
      </w:r>
      <w:r>
        <w:t xml:space="preserve">since </w:t>
      </w:r>
      <w:r w:rsidRPr="0081240E">
        <w:t>been extensively cropped (see</w:t>
      </w:r>
      <w:r>
        <w:t xml:space="preserve"> </w:t>
      </w:r>
      <w:r>
        <w:fldChar w:fldCharType="begin"/>
      </w:r>
      <w:r>
        <w:instrText xml:space="preserve"> REF _Ref190784424 \h </w:instrText>
      </w:r>
      <w:r>
        <w:fldChar w:fldCharType="separate"/>
      </w:r>
      <w:r w:rsidR="000A5CE2">
        <w:t xml:space="preserve">Figure </w:t>
      </w:r>
      <w:r w:rsidR="000A5CE2">
        <w:rPr>
          <w:noProof/>
        </w:rPr>
        <w:t>5</w:t>
      </w:r>
      <w:r>
        <w:fldChar w:fldCharType="end"/>
      </w:r>
      <w:r w:rsidRPr="0081240E">
        <w:t xml:space="preserve">). It is considered highly unlikely that the SLL population is extant on this property. </w:t>
      </w:r>
      <w:r>
        <w:t>This area is disconnected from other areas of confirmed or suitable habitat within the NGGA areas by over 1 km</w:t>
      </w:r>
    </w:p>
    <w:p w14:paraId="4ADA4E0C" w14:textId="77777777" w:rsidR="00FD6ACB" w:rsidRDefault="00FD6ACB" w:rsidP="00FD6ACB">
      <w:pPr>
        <w:pStyle w:val="Bullet1"/>
      </w:pPr>
      <w:r>
        <w:t xml:space="preserve">In the east of the NGGA within a thin </w:t>
      </w:r>
      <w:r w:rsidRPr="00FD2820">
        <w:t xml:space="preserve">patch of </w:t>
      </w:r>
      <w:r w:rsidRPr="009E63A2">
        <w:t>5.9</w:t>
      </w:r>
      <w:r w:rsidRPr="00FD2820">
        <w:t xml:space="preserve"> ha of</w:t>
      </w:r>
      <w:r>
        <w:t xml:space="preserve"> confirmed habitat where 1 individual was recorded. This area of confirmed habitat is small, isolated from other patches of confirmed or suitable habitat, has a very high edge to area ratio and a small number of lizards detected. All of these factors are likely to be impacting on the viability of this population and it is less likely that this area would be considered critical to the survival of the species</w:t>
      </w:r>
    </w:p>
    <w:p w14:paraId="33F1074A" w14:textId="394E83C1" w:rsidR="00FD6ACB" w:rsidRDefault="00FD6ACB" w:rsidP="00FD6ACB">
      <w:pPr>
        <w:pStyle w:val="Caption"/>
        <w:jc w:val="center"/>
      </w:pPr>
      <w:bookmarkStart w:id="88" w:name="_Ref190784424"/>
      <w:bookmarkStart w:id="89" w:name="_Toc208302261"/>
      <w:r>
        <w:lastRenderedPageBreak/>
        <w:t xml:space="preserve">Figure </w:t>
      </w:r>
      <w:r>
        <w:fldChar w:fldCharType="begin"/>
      </w:r>
      <w:r>
        <w:instrText xml:space="preserve"> SEQ Figure \* ARABIC </w:instrText>
      </w:r>
      <w:r>
        <w:fldChar w:fldCharType="separate"/>
      </w:r>
      <w:r w:rsidR="000A5CE2">
        <w:rPr>
          <w:noProof/>
        </w:rPr>
        <w:t>5</w:t>
      </w:r>
      <w:r>
        <w:fldChar w:fldCharType="end"/>
      </w:r>
      <w:bookmarkEnd w:id="88"/>
      <w:r>
        <w:rPr>
          <w:noProof/>
        </w:rPr>
        <w:drawing>
          <wp:anchor distT="0" distB="0" distL="114300" distR="114300" simplePos="0" relativeHeight="251661312" behindDoc="0" locked="0" layoutInCell="1" allowOverlap="1" wp14:anchorId="40905267" wp14:editId="7BB61EA5">
            <wp:simplePos x="0" y="0"/>
            <wp:positionH relativeFrom="column">
              <wp:posOffset>3810</wp:posOffset>
            </wp:positionH>
            <wp:positionV relativeFrom="paragraph">
              <wp:posOffset>-3747770</wp:posOffset>
            </wp:positionV>
            <wp:extent cx="6116320" cy="3963670"/>
            <wp:effectExtent l="0" t="0" r="5080" b="0"/>
            <wp:wrapTopAndBottom/>
            <wp:docPr id="188425041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a:blip r:embed="rId31"/>
                    <a:stretch>
                      <a:fillRect/>
                    </a:stretch>
                  </pic:blipFill>
                  <pic:spPr>
                    <a:xfrm>
                      <a:off x="0" y="0"/>
                      <a:ext cx="6116320" cy="3963670"/>
                    </a:xfrm>
                    <a:prstGeom prst="rect">
                      <a:avLst/>
                    </a:prstGeom>
                  </pic:spPr>
                </pic:pic>
              </a:graphicData>
            </a:graphic>
            <wp14:sizeRelH relativeFrom="page">
              <wp14:pctWidth>0</wp14:pctWidth>
            </wp14:sizeRelH>
            <wp14:sizeRelV relativeFrom="page">
              <wp14:pctHeight>0</wp14:pctHeight>
            </wp14:sizeRelV>
          </wp:anchor>
        </w:drawing>
      </w:r>
      <w:r>
        <w:t>: Aerial imagery of 350 Emmersons Road, where confirmed habitat was mapped by EHP. This image was extracted from Google Earth, and is dated December 2021</w:t>
      </w:r>
      <w:bookmarkEnd w:id="89"/>
    </w:p>
    <w:p w14:paraId="40B16F0F" w14:textId="78C689C0" w:rsidR="00FD6ACB" w:rsidRDefault="00FD6ACB" w:rsidP="00FD6ACB">
      <w:r>
        <w:t>The</w:t>
      </w:r>
      <w:r w:rsidRPr="00C50CEC">
        <w:t xml:space="preserve"> numbers </w:t>
      </w:r>
      <w:r>
        <w:t>of individuals recorded using the tile survey method do not provide</w:t>
      </w:r>
      <w:r w:rsidRPr="00C50CEC">
        <w:t xml:space="preserve"> </w:t>
      </w:r>
      <w:r>
        <w:t>an indication</w:t>
      </w:r>
      <w:r w:rsidRPr="00C50CEC">
        <w:t xml:space="preserve"> of population size, </w:t>
      </w:r>
      <w:r>
        <w:t xml:space="preserve">or even </w:t>
      </w:r>
      <w:r w:rsidRPr="00C50CEC">
        <w:t>of relative lizard density</w:t>
      </w:r>
      <w:r>
        <w:t xml:space="preserve">. The method is designed to determine presence/absence, where the detection of an individual at a site infers that a population is present. As identified in the Conservation Advice </w:t>
      </w:r>
      <w:sdt>
        <w:sdtPr>
          <w:rPr>
            <w:color w:val="000000"/>
          </w:rPr>
          <w:tag w:val="MENDELEY_CITATION_v3_eyJjaXRhdGlvbklEIjoiTUVOREVMRVlfQ0lUQVRJT05fMTNmYzlmODMtN2U0MC00OWE1LWJiZGEtNmVhMjlkODNkOWY2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
          <w:id w:val="-655457377"/>
          <w:placeholder>
            <w:docPart w:val="5B2C2BEAE169264FA17B5C4306D856D1"/>
          </w:placeholder>
        </w:sdtPr>
        <w:sdtContent>
          <w:r w:rsidR="008832BD" w:rsidRPr="008832BD">
            <w:rPr>
              <w:color w:val="000000"/>
            </w:rPr>
            <w:t>(TSSC, 2016a)</w:t>
          </w:r>
        </w:sdtContent>
      </w:sdt>
      <w:r>
        <w:t xml:space="preserve">, all populations of SLL are important to the recovery of the species. </w:t>
      </w:r>
    </w:p>
    <w:p w14:paraId="71FE6FBB" w14:textId="77777777" w:rsidR="00FD6ACB" w:rsidRDefault="00FD6ACB" w:rsidP="00FD6ACB">
      <w:r>
        <w:t xml:space="preserve">SLL was not recorded within the WGGA. EHP (2021) found that </w:t>
      </w:r>
      <w:r w:rsidRPr="00122AA9">
        <w:t xml:space="preserve">the removal of native vegetation, high levels of grazing, pasture improvement and cultivation </w:t>
      </w:r>
      <w:r>
        <w:t xml:space="preserve">across the WGGA </w:t>
      </w:r>
      <w:r w:rsidRPr="00122AA9">
        <w:t xml:space="preserve">has contributed to the decline of high quality habitat for the species. </w:t>
      </w:r>
      <w:r>
        <w:t>They concluded that it is highly unlikely that a population of SLL is present within the WGGA.</w:t>
      </w:r>
    </w:p>
    <w:p w14:paraId="49115E9B" w14:textId="77777777" w:rsidR="00FD6ACB" w:rsidRDefault="00FD6ACB" w:rsidP="00FD6ACB">
      <w:pPr>
        <w:pStyle w:val="Heading4"/>
      </w:pPr>
      <w:r>
        <w:t>SLL within the unsurveyed areas of the Growth Areas</w:t>
      </w:r>
    </w:p>
    <w:p w14:paraId="3A673BF2" w14:textId="77777777" w:rsidR="00FD6ACB" w:rsidRDefault="00FD6ACB" w:rsidP="00FD6ACB">
      <w:r>
        <w:t xml:space="preserve">There is potential for SLL to occur within the unsurveyed areas of the NGGA. </w:t>
      </w:r>
    </w:p>
    <w:p w14:paraId="25739260" w14:textId="3C33B57C" w:rsidR="00FD6ACB" w:rsidRDefault="00FD6ACB" w:rsidP="00FD6ACB">
      <w:r>
        <w:t xml:space="preserve">DELWP’s HIM for SLL provides a broad predictor of presence of the species across the landscape </w:t>
      </w:r>
      <w:sdt>
        <w:sdtPr>
          <w:rPr>
            <w:color w:val="000000"/>
          </w:rPr>
          <w:tag w:val="MENDELEY_CITATION_v3_eyJjaXRhdGlvbklEIjoiTUVOREVMRVlfQ0lUQVRJT05fNGRjYzJhY2EtOTVjZC00OGE1LWI2YjctYTQyZmRhNWM4NjY3IiwicHJvcGVydGllcyI6eyJub3RlSW5kZXgiOjB9LCJpc0VkaXRlZCI6ZmFsc2UsIm1hbnVhbE92ZXJyaWRlIjp7ImNpdGVwcm9jVGV4dCI6IihERUxXUC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
          <w:id w:val="-670872397"/>
          <w:placeholder>
            <w:docPart w:val="5B2C2BEAE169264FA17B5C4306D856D1"/>
          </w:placeholder>
        </w:sdtPr>
        <w:sdtContent>
          <w:r w:rsidR="008832BD" w:rsidRPr="008832BD">
            <w:rPr>
              <w:color w:val="000000"/>
            </w:rPr>
            <w:t>(DELWP, 2017d)</w:t>
          </w:r>
        </w:sdtContent>
      </w:sdt>
      <w:r>
        <w:t xml:space="preserve">. When combined with </w:t>
      </w:r>
      <w:r w:rsidRPr="00B83866">
        <w:t>DELWP</w:t>
      </w:r>
      <w:r>
        <w:t>’</w:t>
      </w:r>
      <w:r w:rsidRPr="00B83866">
        <w:t xml:space="preserve">s EVC mapping for EVC 132 (Plains Grassland) </w:t>
      </w:r>
      <w:sdt>
        <w:sdtPr>
          <w:rPr>
            <w:color w:val="000000"/>
          </w:rPr>
          <w:tag w:val="MENDELEY_CITATION_v3_eyJjaXRhdGlvbklEIjoiTUVOREVMRVlfQ0lUQVRJT05fNDRlMDQ4MjQtNzE4My00MWQ3LTk3YWYtOTYyNWI5MGY5YzY3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
          <w:id w:val="-1222289311"/>
          <w:placeholder>
            <w:docPart w:val="5B2C2BEAE169264FA17B5C4306D856D1"/>
          </w:placeholder>
        </w:sdtPr>
        <w:sdtContent>
          <w:r w:rsidR="008832BD" w:rsidRPr="008832BD">
            <w:rPr>
              <w:color w:val="000000"/>
            </w:rPr>
            <w:t>(DELWP, 2005)</w:t>
          </w:r>
        </w:sdtContent>
      </w:sdt>
      <w:r>
        <w:t xml:space="preserve">, the two datasets identified an equivalent area to the extent confirmed within the surveyed areas of the Growth Areas as Confirmed habitat and Suitable habitat. </w:t>
      </w:r>
    </w:p>
    <w:p w14:paraId="5DC33016" w14:textId="77777777" w:rsidR="00FD6ACB" w:rsidRDefault="00FD6ACB" w:rsidP="00FD6ACB">
      <w:r>
        <w:t xml:space="preserve">Given the types of </w:t>
      </w:r>
      <w:r w:rsidRPr="0044657F">
        <w:t xml:space="preserve">ecological values </w:t>
      </w:r>
      <w:r>
        <w:t xml:space="preserve">within the unsurveyed areas are likely to be broadly </w:t>
      </w:r>
      <w:r w:rsidRPr="0044657F">
        <w:t>consistent with those already confirmed within the surveyed areas of the Growth Areas (EHP, 2021)</w:t>
      </w:r>
      <w:r>
        <w:t xml:space="preserve"> the use of these combined datasets was considered appropriate to provide an indication of potential habitat extent within the unsurveyed areas for the purposes of the assessment. However, some accounting was made to reflect the more fragmented nature of the small, rural residential landholdings and the higher proportion of land use for dwellings and driveways compared to the broader Growth Areas. The following method was applied:</w:t>
      </w:r>
    </w:p>
    <w:p w14:paraId="24189336" w14:textId="294CAC0E" w:rsidR="00FD6ACB" w:rsidRPr="00CA6103" w:rsidRDefault="00FD6ACB" w:rsidP="00FD6ACB">
      <w:pPr>
        <w:pStyle w:val="Bullet1"/>
      </w:pPr>
      <w:r>
        <w:t xml:space="preserve">It has been assumed that the two unsurveyed blocks of land along the western boundary of the NGGA support an equivalent area of SLL habitat to the surveyed land based on their location adjacent to or within proximity of known habitat and the apparent continuity of land use as broader agricultural land. The combination of DELWP’s HIM for SLL and EVC 132 mapping was therefore used to estimate the extent of potential habitat within these two unsurveyed blocks. These two blocks contribute around </w:t>
      </w:r>
      <w:r w:rsidRPr="007C3FEC">
        <w:t>6.6</w:t>
      </w:r>
      <w:r>
        <w:t xml:space="preserve"> ha of potential habitat. Note that the property along the western boundary towards the north of the NGGA (870 Geelong-Ballan Road) was able to be accessed as part of </w:t>
      </w:r>
      <w:r>
        <w:lastRenderedPageBreak/>
        <w:t xml:space="preserve">more recent surveys for the Grassland Earless Dragon. These recent surveys did not target SLL, but did confirm the presence of potentially suitable habitat attributes for the </w:t>
      </w:r>
      <w:r w:rsidRPr="00CA6103">
        <w:t xml:space="preserve">species (including native grasses, and rock cover) </w:t>
      </w:r>
      <w:sdt>
        <w:sdtPr>
          <w:rPr>
            <w:color w:val="000000"/>
          </w:rPr>
          <w:tag w:val="MENDELEY_CITATION_v3_eyJjaXRhdGlvbklEIjoiTUVOREVMRVlfQ0lUQVRJT05fYWNmNzM3MDItMDQwMi00NGQwLThkZmYtMTUyNGZiODVlYTdj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
          <w:id w:val="32243853"/>
          <w:placeholder>
            <w:docPart w:val="F4F26EBCE7DA0648AE7576B68576ECB7"/>
          </w:placeholder>
        </w:sdtPr>
        <w:sdtContent>
          <w:r w:rsidR="008832BD" w:rsidRPr="008832BD">
            <w:rPr>
              <w:color w:val="000000"/>
            </w:rPr>
            <w:t>(Biosis, 2024b)</w:t>
          </w:r>
        </w:sdtContent>
      </w:sdt>
    </w:p>
    <w:p w14:paraId="5DD44293" w14:textId="3FAE3FB3" w:rsidR="00FD6ACB" w:rsidRDefault="00FD6ACB" w:rsidP="00FD6ACB">
      <w:pPr>
        <w:pStyle w:val="Bullet1"/>
      </w:pPr>
      <w:r>
        <w:t>The remaining areas of unsurveyed land comprise the rural residential blocks, which are expected to support a reduced or more fragmented distribution of potential habitat which reflects the different land use compared with the surveyed areas of the NGGA. For these areas, potential habitat extent was estimated to be around 75</w:t>
      </w:r>
      <w:r w:rsidR="002C0468">
        <w:t xml:space="preserve"> per cent</w:t>
      </w:r>
      <w:r>
        <w:t xml:space="preserve"> of that observed within the surveyed areas. This area was calculated as 75</w:t>
      </w:r>
      <w:r w:rsidR="002C0468">
        <w:t xml:space="preserve"> per cent</w:t>
      </w:r>
      <w:r>
        <w:t xml:space="preserve"> of the extent modelled using DELWP’s HIM for SLL and EVC 132 mapping across the rural residential blocks. This approach identified a further 40.3 ha of potential habitat</w:t>
      </w:r>
    </w:p>
    <w:p w14:paraId="330AF7F1" w14:textId="77777777" w:rsidR="00FD6ACB" w:rsidRDefault="00FD6ACB" w:rsidP="00FD6ACB">
      <w:r>
        <w:t>Altogether, t</w:t>
      </w:r>
      <w:r w:rsidRPr="00DE5A08">
        <w:t>his</w:t>
      </w:r>
      <w:r>
        <w:t xml:space="preserve"> mapping method identified </w:t>
      </w:r>
      <w:r w:rsidRPr="008F6C3F">
        <w:t xml:space="preserve">around </w:t>
      </w:r>
      <w:r w:rsidRPr="009E63A2">
        <w:t>47 ha</w:t>
      </w:r>
      <w:r>
        <w:t xml:space="preserve"> of potential habitat within the unsurveyed areas of the Growth Areas. Of this, 15.1 is predicted to occur within the portion of Heales Road East subject to process based development.</w:t>
      </w:r>
    </w:p>
    <w:p w14:paraId="46D699AA" w14:textId="77777777" w:rsidR="00FD6ACB" w:rsidRDefault="00FD6ACB" w:rsidP="00FD6ACB">
      <w:r>
        <w:t>This method is considered to be suitably precautionary for the purposes of the assessment, and is intended to identify an area of potential SLL habitat within the unsurveyed land that over-predicts extent, as supported by over-the-fence observations of the properties as part of recent site visits during the strategic assessment.</w:t>
      </w:r>
    </w:p>
    <w:p w14:paraId="31D1E2AE" w14:textId="77777777" w:rsidR="00FD6ACB" w:rsidRDefault="00FD6ACB" w:rsidP="00FD6ACB">
      <w:pPr>
        <w:pStyle w:val="Heading3"/>
      </w:pPr>
      <w:r>
        <w:t>Occurrence within the broader Study Area</w:t>
      </w:r>
    </w:p>
    <w:p w14:paraId="5BF1F178" w14:textId="77777777" w:rsidR="00FD6ACB" w:rsidRDefault="00FD6ACB" w:rsidP="00FD6ACB">
      <w:r>
        <w:t>Historical records of SLL within the Strategic Assessment Area and broader Study Area are limited. There is one record on the boundary of the Strategic Assessment Area to the east of the NGGA. However, this record is from 1992 within a rural residential area and there is some uncertainty around what is likely to remain of any suitable habitat.</w:t>
      </w:r>
    </w:p>
    <w:p w14:paraId="6BC974A3" w14:textId="77777777" w:rsidR="00FD6ACB" w:rsidRDefault="00FD6ACB" w:rsidP="00FD6ACB">
      <w:r>
        <w:t>There are 22 additional records of SLL in the Study Area from 1990. These records are located in the north-east of the Study Area, north of Little River. A number of these records are recent and dated between 2019-2023. 18 of these records are located in the Melbourne Strategic Assessment Western Grassland Reserves, and are likely associated with recent survey efforts within the reserves.</w:t>
      </w:r>
    </w:p>
    <w:p w14:paraId="2A8C8E92" w14:textId="2AB91413" w:rsidR="00FD6ACB" w:rsidRDefault="00FD6ACB" w:rsidP="00FD6ACB">
      <w:r>
        <w:t xml:space="preserve">The generally limited historical records in the region is likely to reflect a lack of targeted survey effort rather than the absence of the species or available habitat. DELWP’s HIM for SLL provides a broad predictor of presence of the species across the landscape </w:t>
      </w:r>
      <w:sdt>
        <w:sdtPr>
          <w:rPr>
            <w:color w:val="000000"/>
          </w:rPr>
          <w:tag w:val="MENDELEY_CITATION_v3_eyJjaXRhdGlvbklEIjoiTUVOREVMRVlfQ0lUQVRJT05fMDdiNTRmMDYtYmFmYy00ZDUyLWI5OWYtMzliODZkZTQxNzI1IiwicHJvcGVydGllcyI6eyJub3RlSW5kZXgiOjB9LCJpc0VkaXRlZCI6ZmFsc2UsIm1hbnVhbE92ZXJyaWRlIjp7ImNpdGVwcm9jVGV4dCI6IihERUxXUC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
          <w:id w:val="954683922"/>
          <w:placeholder>
            <w:docPart w:val="5B2C2BEAE169264FA17B5C4306D856D1"/>
          </w:placeholder>
        </w:sdtPr>
        <w:sdtContent>
          <w:r w:rsidR="008832BD" w:rsidRPr="008832BD">
            <w:rPr>
              <w:color w:val="000000"/>
            </w:rPr>
            <w:t>(DELWP, 2017d)</w:t>
          </w:r>
        </w:sdtContent>
      </w:sdt>
      <w:r>
        <w:t xml:space="preserve">. It provides useful context for the assessment, identifying </w:t>
      </w:r>
      <w:r w:rsidRPr="004B23F2">
        <w:t xml:space="preserve">approximately </w:t>
      </w:r>
      <w:r w:rsidRPr="009E63A2">
        <w:t>7,8</w:t>
      </w:r>
      <w:r>
        <w:t>97.8</w:t>
      </w:r>
      <w:r w:rsidR="002C0468">
        <w:t> </w:t>
      </w:r>
      <w:r>
        <w:t>ha of habitat within the Strategic Assessment Areas and broader Study Area.</w:t>
      </w:r>
    </w:p>
    <w:p w14:paraId="6D464C88" w14:textId="77777777" w:rsidR="00FD6ACB" w:rsidRPr="00143D80" w:rsidRDefault="00FD6ACB" w:rsidP="00FD6ACB">
      <w:pPr>
        <w:pStyle w:val="Tabletext"/>
      </w:pP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4CAB2CE0" w14:textId="77777777" w:rsidTr="002558A9">
        <w:tc>
          <w:tcPr>
            <w:tcW w:w="9632" w:type="dxa"/>
            <w:shd w:val="clear" w:color="auto" w:fill="D9D9D9" w:themeFill="background1" w:themeFillShade="D9"/>
            <w:vAlign w:val="center"/>
          </w:tcPr>
          <w:p w14:paraId="3CF2E0E9" w14:textId="77777777" w:rsidR="00FD6ACB" w:rsidRPr="000816D6" w:rsidRDefault="00FD6ACB" w:rsidP="002558A9">
            <w:pPr>
              <w:pStyle w:val="TableHeadingLarge"/>
              <w:rPr>
                <w:rFonts w:ascii="Helvetica" w:hAnsi="Helvetica"/>
              </w:rPr>
            </w:pPr>
            <w:r w:rsidRPr="000816D6">
              <w:rPr>
                <w:rFonts w:ascii="Helvetica" w:hAnsi="Helvetica"/>
              </w:rPr>
              <w:t>AVOIDANCE OF IMPACTS</w:t>
            </w:r>
            <w:r>
              <w:rPr>
                <w:rFonts w:ascii="Helvetica" w:hAnsi="Helvetica"/>
              </w:rPr>
              <w:t xml:space="preserve"> WITHIN GROWTH AREAS</w:t>
            </w:r>
          </w:p>
        </w:tc>
      </w:tr>
    </w:tbl>
    <w:p w14:paraId="5DE56C3C" w14:textId="77777777" w:rsidR="00FD6ACB" w:rsidRDefault="00FD6ACB" w:rsidP="00FD6ACB">
      <w:r w:rsidRPr="000816D6">
        <w:rPr>
          <w:i/>
          <w:color w:val="4472C4" w:themeColor="accent1"/>
        </w:rPr>
        <w:t xml:space="preserve">This section provides an overview of the area of potential habitat that was avoided for the species through the design of </w:t>
      </w:r>
      <w:r>
        <w:rPr>
          <w:i/>
          <w:color w:val="4472C4" w:themeColor="accent1"/>
        </w:rPr>
        <w:t xml:space="preserve">development within the Growth Areas. Avoidance of impacts to biodiversity was a critical part of the process to develop the Plan. </w:t>
      </w:r>
      <w:r w:rsidRPr="000816D6">
        <w:rPr>
          <w:i/>
          <w:color w:val="4472C4" w:themeColor="accent1"/>
        </w:rPr>
        <w:t xml:space="preserve">A detailed explanation of the avoidance process and terminology is provided in </w:t>
      </w:r>
      <w:r w:rsidRPr="009E63A2">
        <w:rPr>
          <w:i/>
          <w:color w:val="4472C4" w:themeColor="accent1"/>
        </w:rPr>
        <w:t>Chapter 16</w:t>
      </w:r>
      <w:r w:rsidRPr="004B23F2">
        <w:rPr>
          <w:i/>
          <w:color w:val="4472C4" w:themeColor="accent1"/>
        </w:rPr>
        <w:t>.</w:t>
      </w:r>
    </w:p>
    <w:p w14:paraId="457611FD" w14:textId="77777777" w:rsidR="00FD6ACB" w:rsidRDefault="00FD6ACB" w:rsidP="00FD6ACB">
      <w:r>
        <w:t xml:space="preserve">Avoidance within the NGGA was determined through a structured decision making process as part of the strategic assessment to identify the optimal layout of development and conservation land in the Growth </w:t>
      </w:r>
      <w:r w:rsidRPr="0087016A">
        <w:t>Area (</w:t>
      </w:r>
      <w:r w:rsidRPr="004B23F2">
        <w:t xml:space="preserve">see </w:t>
      </w:r>
      <w:r w:rsidRPr="009E63A2">
        <w:t>Section 16.3</w:t>
      </w:r>
      <w:r w:rsidRPr="004B23F2">
        <w:t xml:space="preserve"> of </w:t>
      </w:r>
      <w:r w:rsidRPr="009E63A2">
        <w:t>Chapter 16</w:t>
      </w:r>
      <w:r w:rsidRPr="004B23F2">
        <w:t>).</w:t>
      </w:r>
      <w:r>
        <w:t xml:space="preserve"> A key input to evaluate the biodiversity outcomes of the preferred NGGA layout was the avoidance and protection of SLL habitat. </w:t>
      </w:r>
    </w:p>
    <w:p w14:paraId="5D9CE8BB" w14:textId="7ED16794" w:rsidR="00FD6ACB" w:rsidRDefault="00FD6ACB" w:rsidP="00FD6ACB">
      <w:r>
        <w:t xml:space="preserve">The outcome from this process was the avoidance of a total </w:t>
      </w:r>
      <w:r w:rsidRPr="00551FDA">
        <w:t>of</w:t>
      </w:r>
      <w:r>
        <w:t xml:space="preserve"> 81.1 ha of SLL habitat comprising 50.4 ha of confirmed habitat, 26.5 ha of suitable habitat, and 4.1 ha of potential habitat in unsurveyed areas.</w:t>
      </w:r>
    </w:p>
    <w:p w14:paraId="67993542" w14:textId="427F9DC3" w:rsidR="00FD6ACB" w:rsidRDefault="00FD6ACB" w:rsidP="00FD6ACB">
      <w:r w:rsidRPr="004B23F2">
        <w:t>This avoidance focused on habitat areas in the north of the NGGA, protecting the largest patch of confirmed</w:t>
      </w:r>
      <w:r>
        <w:t xml:space="preserve"> habitat and a portion of the area mapped as </w:t>
      </w:r>
      <w:r w:rsidRPr="004B23F2">
        <w:t>suitable habitat</w:t>
      </w:r>
      <w:r>
        <w:t>. Of the 81.1 ha of avoided habitat, most (73.6 ha) will be protected and managed as an offset within the Northern Conservation Area to maintain and enhance the habitat values for SLL. The Northern Conservation Area provides for connectivity between a known population within the NGGA to areas that could potentially support the species to the north and west.</w:t>
      </w:r>
    </w:p>
    <w:p w14:paraId="7B9D1152" w14:textId="77777777" w:rsidR="00FD6ACB" w:rsidRPr="00CA5753" w:rsidRDefault="00FD6ACB" w:rsidP="00FD6ACB">
      <w:pPr>
        <w:rPr>
          <w:color w:val="000000" w:themeColor="text1"/>
        </w:rPr>
      </w:pPr>
      <w:r w:rsidRPr="005D730E">
        <w:rPr>
          <w:color w:val="000000" w:themeColor="text1"/>
        </w:rPr>
        <w:t>The remaining 3.4 ha of mapped habitat to be avoided is located within the gully avoidance area. This avoidance area is located in the south of the Elcho Road East precinct. It supports a known  population of SLL and connects to the Eastern Conservation Area which is being established to protect and enhance an areas of Natural Temperate Grassland.</w:t>
      </w:r>
    </w:p>
    <w:p w14:paraId="53AE69A7" w14:textId="77777777" w:rsidR="00FD6ACB" w:rsidRDefault="00FD6ACB" w:rsidP="00FD6ACB">
      <w:pPr>
        <w:keepNext/>
        <w:keepLines/>
      </w:pPr>
      <w:r w:rsidRPr="00CA5753">
        <w:rPr>
          <w:color w:val="000000" w:themeColor="text1"/>
        </w:rPr>
        <w:lastRenderedPageBreak/>
        <w:t xml:space="preserve">This avoidance process had to appropriately balance the social, economic and environmental issues relevant to the Growth Areas. Further avoidance of SLL habitat </w:t>
      </w:r>
      <w:r>
        <w:t>was not achievable or appropriate for the following key reasons:</w:t>
      </w:r>
    </w:p>
    <w:p w14:paraId="6518170A" w14:textId="77777777" w:rsidR="00FD6ACB" w:rsidRPr="00377839" w:rsidRDefault="00FD6ACB" w:rsidP="00FD6ACB">
      <w:pPr>
        <w:pStyle w:val="Bullet1"/>
      </w:pPr>
      <w:r>
        <w:t xml:space="preserve">There were significant concerns that further avoidance of land would not deliver real conservation outcomes for the </w:t>
      </w:r>
      <w:r w:rsidRPr="00377839">
        <w:t>species within the following areas of confirmed habitat:</w:t>
      </w:r>
    </w:p>
    <w:p w14:paraId="6838BFA2" w14:textId="25585EB7" w:rsidR="00FD6ACB" w:rsidRPr="00377839" w:rsidRDefault="00FD6ACB" w:rsidP="00FD6ACB">
      <w:pPr>
        <w:pStyle w:val="Bullet2"/>
      </w:pPr>
      <w:r w:rsidRPr="00377839">
        <w:t>In the centre of the NGGA where 20 individuals were recorded.</w:t>
      </w:r>
      <w:r w:rsidRPr="002050C1">
        <w:t xml:space="preserve"> </w:t>
      </w:r>
      <w:r w:rsidRPr="00377839">
        <w:t xml:space="preserve">As discussed, analysis of aerial imagery on this site indicates that the property has been extensively cropped (see </w:t>
      </w:r>
      <w:r w:rsidRPr="00377839">
        <w:fldChar w:fldCharType="begin"/>
      </w:r>
      <w:r w:rsidRPr="00377839">
        <w:instrText xml:space="preserve"> REF _Ref190784424 \h </w:instrText>
      </w:r>
      <w:r>
        <w:instrText xml:space="preserve"> \* MERGEFORMAT </w:instrText>
      </w:r>
      <w:r w:rsidRPr="00377839">
        <w:fldChar w:fldCharType="separate"/>
      </w:r>
      <w:r w:rsidR="000A5CE2">
        <w:t xml:space="preserve">Figure </w:t>
      </w:r>
      <w:r w:rsidR="000A5CE2">
        <w:rPr>
          <w:noProof/>
        </w:rPr>
        <w:t>5</w:t>
      </w:r>
      <w:r w:rsidRPr="00377839">
        <w:fldChar w:fldCharType="end"/>
      </w:r>
      <w:r w:rsidRPr="00377839">
        <w:t>). It is considered highly unlikely that the SLL population is extant on this property, and the property is unlikely to retain habitat value for the species</w:t>
      </w:r>
    </w:p>
    <w:p w14:paraId="641CA45C" w14:textId="77777777" w:rsidR="00FD6ACB" w:rsidRPr="00377839" w:rsidRDefault="00FD6ACB" w:rsidP="00FD6ACB">
      <w:pPr>
        <w:pStyle w:val="Bullet2"/>
      </w:pPr>
      <w:r>
        <w:t>In the west of the WGGA where 13 individuals were recorded. As noted above, this area is disconnected from other areas of confirmed or suitable habitat within the NGGA and does not support any mapped native grassland</w:t>
      </w:r>
    </w:p>
    <w:p w14:paraId="39DA3696" w14:textId="77777777" w:rsidR="00FD6ACB" w:rsidRDefault="00FD6ACB" w:rsidP="00FD6ACB">
      <w:pPr>
        <w:pStyle w:val="Bullet1"/>
      </w:pPr>
      <w:r>
        <w:t xml:space="preserve">Any avoided areas would need to be managed in order to provide a benefit to the species. The extent of weeds and level of degradation across much of the NGGA meant there was uncertainty around the efficacy of management and restoration work in additional areas due to the level of modification and extent of weeds. Efforts to address these </w:t>
      </w:r>
      <w:r w:rsidRPr="00AD0D8A">
        <w:t xml:space="preserve">issues would likely be prohibitively expensive and may be ineffective, with </w:t>
      </w:r>
      <w:r>
        <w:t>advice from a grassland restoration expert</w:t>
      </w:r>
      <w:r w:rsidRPr="00AD0D8A">
        <w:t xml:space="preserve"> noting</w:t>
      </w:r>
      <w:r>
        <w:t xml:space="preserve"> that some areas were degraded to the point that re-establishment of native grasses may not be feasible within a 10 year timeframe</w:t>
      </w:r>
    </w:p>
    <w:p w14:paraId="036CF82E" w14:textId="77777777" w:rsidR="00FD6ACB" w:rsidRDefault="00FD6ACB" w:rsidP="00FD6ACB">
      <w:pPr>
        <w:pStyle w:val="Bullet1"/>
      </w:pPr>
      <w:r>
        <w:t>From a social and economic perspective, the cost of acquiring additional land for conservation and management and the associated reduction in net developable area would likely make development across the Growth Area unviable</w:t>
      </w:r>
    </w:p>
    <w:p w14:paraId="0679AE78" w14:textId="77777777" w:rsidR="00FD6ACB" w:rsidRDefault="00FD6ACB" w:rsidP="00FD6ACB">
      <w:r>
        <w:t>There is also some potential for SLL to occur within the external infrastructure footprints within the Strategic Assessment Area, outside of the Growth Areas. The Commitments and Measures under the Plan require:</w:t>
      </w:r>
    </w:p>
    <w:p w14:paraId="0526D616" w14:textId="77777777" w:rsidR="00FD6ACB" w:rsidRDefault="00FD6ACB" w:rsidP="00FD6ACB">
      <w:pPr>
        <w:pStyle w:val="Bullet1"/>
      </w:pPr>
      <w:r>
        <w:t>Targeted surveys within areas that may support SLL along these corridors prior to development and</w:t>
      </w:r>
    </w:p>
    <w:p w14:paraId="3DEFCF14" w14:textId="77777777" w:rsidR="00FD6ACB" w:rsidRDefault="00FD6ACB" w:rsidP="00FD6ACB">
      <w:pPr>
        <w:pStyle w:val="Bullet1"/>
      </w:pPr>
      <w:r>
        <w:t>Demonstrated avoidance of any confirmed areas of SLL habitat, to the full extent possible</w:t>
      </w:r>
    </w:p>
    <w:p w14:paraId="33E7F7E0" w14:textId="77777777" w:rsidR="00FD6ACB" w:rsidRDefault="00FD6ACB" w:rsidP="00FD6ACB">
      <w:pPr>
        <w:pStyle w:val="Tabletext"/>
      </w:pP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28D74E99" w14:textId="77777777" w:rsidTr="002558A9">
        <w:tc>
          <w:tcPr>
            <w:tcW w:w="9632" w:type="dxa"/>
            <w:shd w:val="clear" w:color="auto" w:fill="D9D9D9" w:themeFill="background1" w:themeFillShade="D9"/>
          </w:tcPr>
          <w:p w14:paraId="651D1C65" w14:textId="77777777" w:rsidR="00FD6ACB" w:rsidRPr="000816D6" w:rsidRDefault="00FD6ACB" w:rsidP="002558A9">
            <w:pPr>
              <w:pStyle w:val="TableHeadingLarge"/>
            </w:pPr>
            <w:r w:rsidRPr="0069547F">
              <w:rPr>
                <w:rFonts w:ascii="Helvetica" w:hAnsi="Helvetica"/>
              </w:rPr>
              <w:t>DIRECT IMPACTS</w:t>
            </w:r>
          </w:p>
        </w:tc>
      </w:tr>
    </w:tbl>
    <w:p w14:paraId="66EEF961" w14:textId="77777777" w:rsidR="00FD6ACB" w:rsidRPr="000816D6" w:rsidRDefault="00FD6ACB" w:rsidP="00FD6ACB">
      <w:pPr>
        <w:rPr>
          <w:i/>
          <w:color w:val="4472C4" w:themeColor="accent1"/>
        </w:rPr>
      </w:pPr>
      <w:r w:rsidRPr="000816D6">
        <w:rPr>
          <w:i/>
          <w:color w:val="4472C4" w:themeColor="accent1"/>
        </w:rPr>
        <w:t>This section provides an analysis of any direct impacts</w:t>
      </w:r>
      <w:r>
        <w:rPr>
          <w:i/>
          <w:color w:val="4472C4" w:themeColor="accent1"/>
        </w:rPr>
        <w:t xml:space="preserve">. </w:t>
      </w:r>
      <w:r w:rsidRPr="000816D6">
        <w:rPr>
          <w:i/>
          <w:color w:val="4472C4" w:themeColor="accent1"/>
        </w:rPr>
        <w:t xml:space="preserve">Direct impacts are assessed in relation to known populations, loss of potential habitat, or fragmentation of habitat. </w:t>
      </w:r>
    </w:p>
    <w:p w14:paraId="78E1E81C" w14:textId="77777777" w:rsidR="00FD6ACB" w:rsidRDefault="00FD6ACB" w:rsidP="00FD6ACB">
      <w:pPr>
        <w:pStyle w:val="Heading3"/>
      </w:pPr>
      <w:r>
        <w:t>Loss of known populations and potential habitat</w:t>
      </w:r>
    </w:p>
    <w:p w14:paraId="0D926D44" w14:textId="77777777" w:rsidR="00FD6ACB" w:rsidRDefault="00FD6ACB" w:rsidP="00FD6ACB">
      <w:r>
        <w:t>Development under the Plan will lead to direct impacts to SLL within the NGGA. Direct impacts will include:</w:t>
      </w:r>
    </w:p>
    <w:p w14:paraId="45767D2E" w14:textId="77777777" w:rsidR="00FD6ACB" w:rsidRDefault="00FD6ACB" w:rsidP="00FD6ACB">
      <w:pPr>
        <w:pStyle w:val="Bullet1"/>
      </w:pPr>
      <w:r>
        <w:t>The loss of two isolated populations of SLL, including:</w:t>
      </w:r>
    </w:p>
    <w:p w14:paraId="6DAD1F61" w14:textId="77777777" w:rsidR="00FD6ACB" w:rsidRDefault="00FD6ACB" w:rsidP="00FD6ACB">
      <w:pPr>
        <w:pStyle w:val="Bullet2"/>
      </w:pPr>
      <w:r>
        <w:t>One population in the west of the NGGA where a total of 13 individuals were recorded</w:t>
      </w:r>
    </w:p>
    <w:p w14:paraId="2599CBFE" w14:textId="77777777" w:rsidR="00FD6ACB" w:rsidRDefault="00FD6ACB" w:rsidP="00FD6ACB">
      <w:pPr>
        <w:pStyle w:val="Bullet2"/>
      </w:pPr>
      <w:r>
        <w:t>One population towards the centre of the NGGA where a total of 20 individuals were recorded, noting that it is highly unlikely that this population is extant</w:t>
      </w:r>
    </w:p>
    <w:p w14:paraId="18339D94" w14:textId="77777777" w:rsidR="00FD6ACB" w:rsidRPr="00C95DE3" w:rsidRDefault="00FD6ACB" w:rsidP="00FD6ACB">
      <w:pPr>
        <w:pStyle w:val="Bullet1"/>
      </w:pPr>
      <w:r w:rsidRPr="00C95DE3">
        <w:t xml:space="preserve">Clearing of </w:t>
      </w:r>
      <w:r w:rsidRPr="009E63A2">
        <w:t>5</w:t>
      </w:r>
      <w:r>
        <w:t>3.2</w:t>
      </w:r>
      <w:r w:rsidRPr="00C95DE3">
        <w:t xml:space="preserve"> ha of confirmed habitat and </w:t>
      </w:r>
      <w:r w:rsidRPr="009E63A2">
        <w:t>49.8</w:t>
      </w:r>
      <w:r w:rsidRPr="00C95DE3">
        <w:t xml:space="preserve"> ha of suitable habitat within the surveyed areas</w:t>
      </w:r>
    </w:p>
    <w:p w14:paraId="0F30E320" w14:textId="77777777" w:rsidR="00FD6ACB" w:rsidRPr="00C95DE3" w:rsidRDefault="00FD6ACB" w:rsidP="00FD6ACB">
      <w:pPr>
        <w:pStyle w:val="Bullet1"/>
      </w:pPr>
      <w:r w:rsidRPr="00C95DE3">
        <w:t xml:space="preserve">Clearing of an additional </w:t>
      </w:r>
      <w:r w:rsidRPr="009E63A2">
        <w:t>4</w:t>
      </w:r>
      <w:r>
        <w:t>2.9</w:t>
      </w:r>
      <w:r w:rsidRPr="009E63A2">
        <w:t xml:space="preserve"> ha</w:t>
      </w:r>
      <w:r w:rsidRPr="00C95DE3">
        <w:t xml:space="preserve"> of potential habitat mapped using desktop data for the unsurveyed areas of the NGGA</w:t>
      </w:r>
      <w:r>
        <w:t>. Of this, 15.1 ha is predicted to occur within the portion of Heales Road East subject to process based development</w:t>
      </w:r>
    </w:p>
    <w:p w14:paraId="61860A7B" w14:textId="77777777" w:rsidR="00FD6ACB" w:rsidRDefault="00FD6ACB" w:rsidP="00FD6ACB">
      <w:r>
        <w:t xml:space="preserve">This level of clearing was unavoidable and will lead to residual adverse impacts that will need to be addressed through an appropriate package of offsets for SLL. </w:t>
      </w:r>
    </w:p>
    <w:p w14:paraId="6E4CF1F0" w14:textId="77777777" w:rsidR="00FD6ACB" w:rsidRDefault="00FD6ACB" w:rsidP="00FD6ACB">
      <w:r>
        <w:t xml:space="preserve">Importantly, the project will avoid habitat for two of the four known populations of SLL in the NGGA. This includes the area of confirmed and suitable habitat within the north of the NGGA which will be protected, managed and enhanced to provide for the long-term persistence of the local population and will aim to support population recovery through improvement of connectivity and colonisation of suitable habitat areas where the species has not yet been recorded. </w:t>
      </w:r>
    </w:p>
    <w:p w14:paraId="18EA7B8D" w14:textId="77777777" w:rsidR="00FD6ACB" w:rsidRDefault="00FD6ACB" w:rsidP="00FD6ACB">
      <w:pPr>
        <w:pStyle w:val="Heading3"/>
      </w:pPr>
      <w:r>
        <w:lastRenderedPageBreak/>
        <w:t>Fragmentation of habitat</w:t>
      </w:r>
    </w:p>
    <w:p w14:paraId="76929155" w14:textId="77777777" w:rsidR="00FD6ACB" w:rsidRDefault="00FD6ACB" w:rsidP="00FD6ACB">
      <w:pPr>
        <w:keepNext/>
        <w:keepLines/>
      </w:pPr>
      <w:r>
        <w:t xml:space="preserve">Development within the Growth Areas will reduce the extent of habitat available for SLL. However, it is not expected to contribute to or exacerbate fragmentation of habitat for the species or lead to the isolation of any areas of known habitat. SLL habitat within the NGGA is already bounded by urban growth and more intensive land uses to the south and east. The existing interface of habitat in the avoided area with rural lands to the north will be unchanged.  </w:t>
      </w:r>
    </w:p>
    <w:p w14:paraId="6FDE6429" w14:textId="77777777" w:rsidR="00FD6ACB" w:rsidRPr="006934FA" w:rsidRDefault="00FD6ACB" w:rsidP="00FD6ACB">
      <w:pPr>
        <w:pStyle w:val="Tabletext"/>
      </w:pP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66B7AB13" w14:textId="77777777" w:rsidTr="002558A9">
        <w:trPr>
          <w:cantSplit/>
        </w:trPr>
        <w:tc>
          <w:tcPr>
            <w:tcW w:w="9632" w:type="dxa"/>
            <w:shd w:val="clear" w:color="auto" w:fill="D9D9D9" w:themeFill="background1" w:themeFillShade="D9"/>
            <w:vAlign w:val="center"/>
          </w:tcPr>
          <w:p w14:paraId="41B56385" w14:textId="77777777" w:rsidR="00FD6ACB" w:rsidRPr="000816D6" w:rsidRDefault="00FD6ACB" w:rsidP="002558A9">
            <w:pPr>
              <w:pStyle w:val="TableHeadingLarge"/>
              <w:keepLines/>
            </w:pPr>
            <w:r w:rsidRPr="000816D6">
              <w:rPr>
                <w:rFonts w:ascii="Helvetica" w:hAnsi="Helvetica"/>
              </w:rPr>
              <w:t>POTENTIAL INDIRECT IMPACTS AND MITIGATION</w:t>
            </w:r>
          </w:p>
        </w:tc>
      </w:tr>
    </w:tbl>
    <w:p w14:paraId="2F2AD5DD" w14:textId="77777777" w:rsidR="00FD6ACB" w:rsidRPr="0004013F" w:rsidRDefault="00FD6ACB" w:rsidP="00FD6ACB">
      <w:pPr>
        <w:keepNext/>
        <w:keepLines/>
        <w:rPr>
          <w:i/>
          <w:color w:val="4472C4" w:themeColor="accent1"/>
        </w:rPr>
      </w:pPr>
      <w:r w:rsidRPr="0004013F">
        <w:rPr>
          <w:i/>
          <w:color w:val="4472C4" w:themeColor="accent1"/>
        </w:rPr>
        <w:t>This section identifies the relevant potential indirect impacts to the species that may occur as a result of development under the Plan. Indirect impacts were identified as being relevant to the species if:</w:t>
      </w:r>
    </w:p>
    <w:p w14:paraId="195B5096" w14:textId="77777777" w:rsidR="00FD6ACB" w:rsidRPr="0004013F" w:rsidRDefault="00FD6ACB" w:rsidP="00FD6ACB">
      <w:pPr>
        <w:pStyle w:val="Bullet1"/>
        <w:rPr>
          <w:i/>
          <w:color w:val="4472C4" w:themeColor="accent1"/>
        </w:rPr>
      </w:pPr>
      <w:r w:rsidRPr="0004013F">
        <w:rPr>
          <w:i/>
          <w:color w:val="4472C4" w:themeColor="accent1"/>
        </w:rPr>
        <w:t xml:space="preserve">The indirect impact is identified as a threat in a relevant profile, conservation advice, or recovery plan, </w:t>
      </w:r>
      <w:r w:rsidRPr="0004013F">
        <w:rPr>
          <w:i/>
          <w:iCs/>
          <w:color w:val="4472C4" w:themeColor="accent1"/>
        </w:rPr>
        <w:t>and</w:t>
      </w:r>
    </w:p>
    <w:p w14:paraId="5F2F410A" w14:textId="77777777" w:rsidR="00FD6ACB" w:rsidRPr="0004013F" w:rsidRDefault="00FD6ACB" w:rsidP="00FD6ACB">
      <w:pPr>
        <w:pStyle w:val="Bullet1"/>
        <w:rPr>
          <w:i/>
          <w:color w:val="4472C4" w:themeColor="accent1"/>
        </w:rPr>
      </w:pPr>
      <w:r w:rsidRPr="0004013F">
        <w:rPr>
          <w:i/>
          <w:color w:val="4472C4" w:themeColor="accent1"/>
        </w:rPr>
        <w:t xml:space="preserve">The Plan has the potential to </w:t>
      </w:r>
      <w:r>
        <w:rPr>
          <w:i/>
          <w:color w:val="4472C4" w:themeColor="accent1"/>
        </w:rPr>
        <w:t xml:space="preserve">introduce or </w:t>
      </w:r>
      <w:r w:rsidRPr="0004013F">
        <w:rPr>
          <w:i/>
          <w:color w:val="4472C4" w:themeColor="accent1"/>
        </w:rPr>
        <w:t>exacerbate the threat</w:t>
      </w:r>
    </w:p>
    <w:p w14:paraId="32DEFF77" w14:textId="77777777" w:rsidR="00FD6ACB" w:rsidRPr="0004013F" w:rsidRDefault="00FD6ACB" w:rsidP="00FD6ACB">
      <w:pPr>
        <w:rPr>
          <w:i/>
          <w:color w:val="4472C4" w:themeColor="accent1"/>
        </w:rPr>
      </w:pPr>
      <w:r w:rsidRPr="0004013F">
        <w:rPr>
          <w:i/>
          <w:color w:val="4472C4" w:themeColor="accent1"/>
        </w:rPr>
        <w:t xml:space="preserve">It discusses each relevant potential indirect impact in detail and outlines how the Plan addresses it. </w:t>
      </w:r>
    </w:p>
    <w:p w14:paraId="2FFB421C" w14:textId="77777777" w:rsidR="00FD6ACB" w:rsidRPr="00C6364C" w:rsidRDefault="00FD6ACB" w:rsidP="00FD6ACB">
      <w:pPr>
        <w:rPr>
          <w:i/>
          <w:color w:val="4472C4" w:themeColor="accent1"/>
        </w:rPr>
      </w:pPr>
      <w:r w:rsidRPr="0004013F">
        <w:rPr>
          <w:i/>
          <w:color w:val="4472C4" w:themeColor="accent1"/>
        </w:rPr>
        <w:t xml:space="preserve">Please refer to </w:t>
      </w:r>
      <w:r w:rsidRPr="009E63A2">
        <w:rPr>
          <w:i/>
          <w:color w:val="4472C4" w:themeColor="accent1"/>
        </w:rPr>
        <w:t>Chapter 17</w:t>
      </w:r>
      <w:r w:rsidRPr="004B23F2">
        <w:rPr>
          <w:i/>
          <w:color w:val="4472C4" w:themeColor="accent1"/>
        </w:rPr>
        <w:t xml:space="preserve"> for a detailed discussion and analysis of indirect impacts and mitigation measures included in the Plan. It is critical to read </w:t>
      </w:r>
      <w:r w:rsidRPr="009E63A2">
        <w:rPr>
          <w:i/>
          <w:color w:val="4472C4" w:themeColor="accent1"/>
        </w:rPr>
        <w:t>Chapter 17</w:t>
      </w:r>
      <w:r w:rsidRPr="004B23F2">
        <w:rPr>
          <w:i/>
          <w:color w:val="4472C4" w:themeColor="accent1"/>
        </w:rPr>
        <w:t xml:space="preserve"> in</w:t>
      </w:r>
      <w:r w:rsidRPr="0004013F">
        <w:rPr>
          <w:i/>
          <w:color w:val="4472C4" w:themeColor="accent1"/>
        </w:rPr>
        <w:t xml:space="preserve"> order to understand the conclusions reached in this section.</w:t>
      </w:r>
    </w:p>
    <w:p w14:paraId="552409C2" w14:textId="77777777" w:rsidR="00FD6ACB" w:rsidRDefault="00FD6ACB" w:rsidP="00FD6ACB">
      <w:pPr>
        <w:pStyle w:val="Heading3"/>
      </w:pPr>
      <w:r w:rsidRPr="00FB680C">
        <w:t>R</w:t>
      </w:r>
      <w:r>
        <w:t>elevant potential indirect impacts</w:t>
      </w:r>
    </w:p>
    <w:p w14:paraId="62972C4B" w14:textId="3843F02C" w:rsidR="00FD6ACB" w:rsidRDefault="00FD6ACB" w:rsidP="00FD6ACB">
      <w:r w:rsidRPr="008E77AC">
        <w:t xml:space="preserve">The Conservation Advice for </w:t>
      </w:r>
      <w:r>
        <w:t>SLL</w:t>
      </w:r>
      <w:r w:rsidRPr="002B70F0">
        <w:t xml:space="preserve"> identifies a range of threats to the species</w:t>
      </w:r>
      <w:r>
        <w:t xml:space="preserve"> </w:t>
      </w:r>
      <w:sdt>
        <w:sdtPr>
          <w:rPr>
            <w:color w:val="000000"/>
          </w:rPr>
          <w:tag w:val="MENDELEY_CITATION_v3_eyJjaXRhdGlvbklEIjoiTUVOREVMRVlfQ0lUQVRJT05fN2Y3MjJiOWUtMjA5OS00NjFkLTkxZTMtM2E2OWZlN2U4N2Ri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
          <w:id w:val="19602428"/>
          <w:placeholder>
            <w:docPart w:val="5B2C2BEAE169264FA17B5C4306D856D1"/>
          </w:placeholder>
        </w:sdtPr>
        <w:sdtContent>
          <w:r w:rsidR="008832BD" w:rsidRPr="008832BD">
            <w:rPr>
              <w:color w:val="000000"/>
            </w:rPr>
            <w:t>(DAWE, 2021a)</w:t>
          </w:r>
        </w:sdtContent>
      </w:sdt>
      <w:r>
        <w:t>. The following threats to SLL are potentially relevant to implementation of the Plan and are discussed further below:</w:t>
      </w:r>
    </w:p>
    <w:p w14:paraId="5C8B2AC3" w14:textId="77777777" w:rsidR="00FD6ACB" w:rsidRDefault="00FD6ACB" w:rsidP="00FD6ACB">
      <w:pPr>
        <w:pStyle w:val="Bullet1"/>
      </w:pPr>
      <w:r w:rsidRPr="009A36CE">
        <w:t>Habitat degradation from rock collection or destruction</w:t>
      </w:r>
    </w:p>
    <w:p w14:paraId="61F45BCC" w14:textId="77777777" w:rsidR="00FD6ACB" w:rsidRPr="009A36CE" w:rsidRDefault="00FD6ACB" w:rsidP="00FD6ACB">
      <w:pPr>
        <w:pStyle w:val="Bullet1"/>
      </w:pPr>
      <w:r>
        <w:t>Spread of weeds</w:t>
      </w:r>
    </w:p>
    <w:p w14:paraId="76727C98" w14:textId="77777777" w:rsidR="00FD6ACB" w:rsidRPr="009A36CE" w:rsidRDefault="00FD6ACB" w:rsidP="00FD6ACB">
      <w:pPr>
        <w:pStyle w:val="Bullet1"/>
      </w:pPr>
      <w:r w:rsidRPr="009A36CE">
        <w:t>Predation by cats</w:t>
      </w:r>
    </w:p>
    <w:p w14:paraId="2122CB1B" w14:textId="77777777" w:rsidR="00FD6ACB" w:rsidRPr="009A36CE" w:rsidRDefault="00FD6ACB" w:rsidP="00FD6ACB">
      <w:pPr>
        <w:pStyle w:val="Bullet1"/>
      </w:pPr>
      <w:r w:rsidRPr="009A36CE">
        <w:t>Inappropriate fire regimes</w:t>
      </w:r>
    </w:p>
    <w:p w14:paraId="4ED69643" w14:textId="77777777" w:rsidR="00FD6ACB" w:rsidRDefault="00FD6ACB" w:rsidP="00FD6ACB">
      <w:r>
        <w:t>The species is most vulnerable to indirect impacts associated with these threats at the following locations:</w:t>
      </w:r>
    </w:p>
    <w:p w14:paraId="194F5ECF" w14:textId="77777777" w:rsidR="00FD6ACB" w:rsidRDefault="00FD6ACB" w:rsidP="00FD6ACB">
      <w:pPr>
        <w:pStyle w:val="Bullet1"/>
      </w:pPr>
      <w:r>
        <w:t>Within the Northern Conservation Area that will be established in the NGGA</w:t>
      </w:r>
    </w:p>
    <w:p w14:paraId="14F4F635" w14:textId="77777777" w:rsidR="00FD6ACB" w:rsidRDefault="00FD6ACB" w:rsidP="00FD6ACB">
      <w:pPr>
        <w:pStyle w:val="Bullet1"/>
      </w:pPr>
      <w:r>
        <w:t>In the gully avoidance area</w:t>
      </w:r>
    </w:p>
    <w:p w14:paraId="1495FBEA" w14:textId="77777777" w:rsidR="00FD6ACB" w:rsidRDefault="00FD6ACB" w:rsidP="00FD6ACB">
      <w:pPr>
        <w:pStyle w:val="Bullet1"/>
      </w:pPr>
      <w:r>
        <w:t>In areas of potential habitat that might occur adjacent to the Growth Areas or within the immediate vicinity</w:t>
      </w:r>
    </w:p>
    <w:p w14:paraId="58EDFD5F" w14:textId="77777777" w:rsidR="00FD6ACB" w:rsidRDefault="00FD6ACB" w:rsidP="00FD6ACB">
      <w:r w:rsidRPr="003A2AF0">
        <w:t>There are a number of additional threats to the species identified in the Conservation Advice</w:t>
      </w:r>
      <w:r>
        <w:t>, such as high intensity grazing by livestock and kangaroos, ploughing and pasture development, and predation by foxes</w:t>
      </w:r>
      <w:r w:rsidRPr="003A2AF0">
        <w:t xml:space="preserve">. </w:t>
      </w:r>
      <w:r w:rsidRPr="00196E04">
        <w:t xml:space="preserve">However, these are not considered relevant to implementation of the Plan as the Plan is unlikely to </w:t>
      </w:r>
      <w:r>
        <w:t xml:space="preserve">change or </w:t>
      </w:r>
      <w:r w:rsidRPr="00196E04">
        <w:t xml:space="preserve">exacerbate the risk across the </w:t>
      </w:r>
      <w:r>
        <w:t>Study Area.</w:t>
      </w:r>
      <w:r w:rsidRPr="003A2AF0">
        <w:t xml:space="preserve"> Refer to</w:t>
      </w:r>
      <w:r>
        <w:t xml:space="preserve"> </w:t>
      </w:r>
      <w:r w:rsidRPr="00A47923">
        <w:t>Sect</w:t>
      </w:r>
      <w:r w:rsidRPr="004B23F2">
        <w:t xml:space="preserve">ion </w:t>
      </w:r>
      <w:r w:rsidRPr="009E63A2">
        <w:t xml:space="preserve">17.2 </w:t>
      </w:r>
      <w:r w:rsidRPr="004B23F2">
        <w:t xml:space="preserve">of </w:t>
      </w:r>
      <w:r w:rsidRPr="009E63A2">
        <w:t>Chapter 17</w:t>
      </w:r>
      <w:r w:rsidRPr="004B23F2">
        <w:t xml:space="preserve"> for</w:t>
      </w:r>
      <w:r>
        <w:t xml:space="preserve"> a detailed assessment of potential indirect impacts associated with the implementation of the Plan.</w:t>
      </w:r>
      <w:r w:rsidRPr="00CC2A00" w:rsidDel="00727335">
        <w:rPr>
          <w:highlight w:val="yellow"/>
        </w:rPr>
        <w:t xml:space="preserve"> </w:t>
      </w:r>
    </w:p>
    <w:p w14:paraId="3D1E1CA6" w14:textId="77777777" w:rsidR="00FD6ACB" w:rsidRDefault="00FD6ACB" w:rsidP="00FD6ACB">
      <w:pPr>
        <w:pStyle w:val="Heading4"/>
      </w:pPr>
      <w:r>
        <w:t>Habitat degradation from rock collection or destruction</w:t>
      </w:r>
    </w:p>
    <w:p w14:paraId="473DDECD" w14:textId="619F739E" w:rsidR="00FD6ACB" w:rsidRDefault="00FD6ACB" w:rsidP="00FD6ACB">
      <w:r>
        <w:t xml:space="preserve">Surface or embedded rocks are an important habitat feature for SLL. The species may shelter beneath rocks when inactive, seek refuge beneath rocks during times of disturbance and lay their egg under rocks. Rock collection or destruction pose a threat to the species by substantially degrading the species’ habitat </w:t>
      </w:r>
      <w:sdt>
        <w:sdtPr>
          <w:rPr>
            <w:color w:val="000000"/>
          </w:rPr>
          <w:tag w:val="MENDELEY_CITATION_v3_eyJjaXRhdGlvbklEIjoiTUVOREVMRVlfQ0lUQVRJT05fM2FjZDUwODktOTM4Yi00ODMwLWI2MGMtNzU2NTMwNjA5YjBh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
          <w:id w:val="-1777785461"/>
          <w:placeholder>
            <w:docPart w:val="5B2C2BEAE169264FA17B5C4306D856D1"/>
          </w:placeholder>
        </w:sdtPr>
        <w:sdtContent>
          <w:r w:rsidR="008832BD" w:rsidRPr="008832BD">
            <w:rPr>
              <w:color w:val="000000"/>
            </w:rPr>
            <w:t>(TSSC, 2016a)</w:t>
          </w:r>
        </w:sdtContent>
      </w:sdt>
      <w:r>
        <w:t>.</w:t>
      </w:r>
    </w:p>
    <w:p w14:paraId="2B9937CA" w14:textId="77777777" w:rsidR="00FD6ACB" w:rsidRDefault="00FD6ACB" w:rsidP="00FD6ACB">
      <w:r>
        <w:t xml:space="preserve">This potential impact is most relevant to the Northern Conservation Area and </w:t>
      </w:r>
      <w:r w:rsidRPr="00E459AD">
        <w:t xml:space="preserve">the </w:t>
      </w:r>
      <w:r w:rsidRPr="002050C1">
        <w:t>gully</w:t>
      </w:r>
      <w:r w:rsidRPr="00E459AD">
        <w:t xml:space="preserve"> avoidance area</w:t>
      </w:r>
      <w:r>
        <w:t xml:space="preserve"> within the NGGA, where an increased human population may lead to an increase in rock collection; for instance, by residents for their gardens.</w:t>
      </w:r>
    </w:p>
    <w:p w14:paraId="2FFE07A4" w14:textId="77777777" w:rsidR="00FD6ACB" w:rsidRDefault="00FD6ACB" w:rsidP="00FD6ACB">
      <w:r>
        <w:t>The Northern Conservation Area will be actively managed and monitored, with interpretive signage erected to help inform residents of the biodiversity values of the site and the importance of embedded rock to SLL. The Conservation Area is currently used for agriculture which involves a significant risk of rock removal or destruction to enable activities such as slashing or ploughing. Converting this area to management for conservation substantially reduces the overall risk to the species in this area from this potential impact.</w:t>
      </w:r>
    </w:p>
    <w:p w14:paraId="3F77EE74" w14:textId="77777777" w:rsidR="00FD6ACB" w:rsidRDefault="00FD6ACB" w:rsidP="00FD6ACB">
      <w:r>
        <w:lastRenderedPageBreak/>
        <w:t>Similarly, if public access is allowable within the gully avoidance area, signage will be in place to inform people of the SLL values and instruct them not to remove rocks.</w:t>
      </w:r>
    </w:p>
    <w:p w14:paraId="7703A3BE" w14:textId="77777777" w:rsidR="00FD6ACB" w:rsidRDefault="00FD6ACB" w:rsidP="00FD6ACB">
      <w:pPr>
        <w:pStyle w:val="Heading4"/>
        <w:rPr>
          <w:rStyle w:val="Heading4Char"/>
          <w:b/>
          <w:i/>
          <w:iCs/>
          <w:smallCaps/>
        </w:rPr>
      </w:pPr>
      <w:r w:rsidRPr="00A80E56">
        <w:t>Spre</w:t>
      </w:r>
      <w:r w:rsidRPr="00A80E56">
        <w:rPr>
          <w:rStyle w:val="Heading4Char"/>
          <w:b/>
          <w:i/>
          <w:iCs/>
          <w:smallCaps/>
        </w:rPr>
        <w:t>ad of weeds</w:t>
      </w:r>
    </w:p>
    <w:p w14:paraId="61AD946D" w14:textId="77777777" w:rsidR="00FD6ACB" w:rsidRDefault="00FD6ACB" w:rsidP="00FD6ACB">
      <w:r>
        <w:t xml:space="preserve">The spread of weeds is a threat to SLL’s native habitat. Weeds outcompete natural grasses and degrade habitat by changing the floristic diversity and structural complexity of grasslands. </w:t>
      </w:r>
    </w:p>
    <w:p w14:paraId="5B2402B9" w14:textId="0B36BD23" w:rsidR="00FD6ACB" w:rsidRDefault="00FD6ACB" w:rsidP="00FD6ACB">
      <w:r>
        <w:t xml:space="preserve">Although the invasion of weeds is considered to be a current threat to SLL </w:t>
      </w:r>
      <w:sdt>
        <w:sdtPr>
          <w:rPr>
            <w:color w:val="000000"/>
          </w:rPr>
          <w:tag w:val="MENDELEY_CITATION_v3_eyJjaXRhdGlvbklEIjoiTUVOREVMRVlfQ0lUQVRJT05fYWFmZmZiOWYtMjE0YS00OWYzLTk1MTgtNzc2ODg4NjhhZWEx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
          <w:id w:val="34776360"/>
          <w:placeholder>
            <w:docPart w:val="5B2C2BEAE169264FA17B5C4306D856D1"/>
          </w:placeholder>
        </w:sdtPr>
        <w:sdtContent>
          <w:r w:rsidR="008832BD" w:rsidRPr="008832BD">
            <w:rPr>
              <w:color w:val="000000"/>
            </w:rPr>
            <w:t>(TSSC, 2016a)</w:t>
          </w:r>
        </w:sdtContent>
      </w:sdt>
      <w:r>
        <w:t>, the Plan is unlikely to exacerbate this threat. Weed invasion is a significant existing issue in the Growth Areas, as reported by EHP, landholder surveys and more recent site observations. Development activities are unlikely to influence the spread of weeds in a way that notably impacts the species.</w:t>
      </w:r>
    </w:p>
    <w:p w14:paraId="0F8946FB" w14:textId="77777777" w:rsidR="00FD6ACB" w:rsidRDefault="00FD6ACB" w:rsidP="00FD6ACB">
      <w:r>
        <w:t>It is also noted that standard weed management protocols will be a relevant requirement of development through the existing planning system.</w:t>
      </w:r>
    </w:p>
    <w:p w14:paraId="2074C182" w14:textId="77777777" w:rsidR="00FD6ACB" w:rsidRDefault="00FD6ACB" w:rsidP="00FD6ACB">
      <w:r>
        <w:t>Further, the areas of SLL habitat that are retained and protected in the Northern Conservation Area will be subject to management to improve the condition of the native grassland. A conservation interface will be established between urban development and the Conservation Area to mitigate potential edge effects, including weeds. This measure will be delivered thr</w:t>
      </w:r>
      <w:r w:rsidRPr="001243DE">
        <w:t xml:space="preserve">ough </w:t>
      </w:r>
      <w:r w:rsidRPr="00AD0AD7">
        <w:t>Commitment 1</w:t>
      </w:r>
      <w:r>
        <w:t>4</w:t>
      </w:r>
      <w:r w:rsidRPr="00AD0AD7">
        <w:t>,</w:t>
      </w:r>
      <w:r w:rsidRPr="001243DE">
        <w:t xml:space="preserve"> which</w:t>
      </w:r>
      <w:r>
        <w:t xml:space="preserve"> requires a list of actions to be implemented as part of development to mitigate the indirect impacts of development on the Northern Conservation Area. </w:t>
      </w:r>
    </w:p>
    <w:p w14:paraId="3A306627" w14:textId="77777777" w:rsidR="00FD6ACB" w:rsidRDefault="00FD6ACB" w:rsidP="00FD6ACB">
      <w:r>
        <w:t xml:space="preserve">Refer </w:t>
      </w:r>
      <w:r w:rsidRPr="00A47923">
        <w:t xml:space="preserve">to Section </w:t>
      </w:r>
      <w:r w:rsidRPr="009E63A2">
        <w:t>17.2.</w:t>
      </w:r>
      <w:r w:rsidRPr="004B23F2">
        <w:t xml:space="preserve">3 of </w:t>
      </w:r>
      <w:r w:rsidRPr="009E63A2">
        <w:t>Chapter 17</w:t>
      </w:r>
      <w:r w:rsidRPr="004B23F2">
        <w:t xml:space="preserve"> for a</w:t>
      </w:r>
      <w:r w:rsidRPr="00A47923">
        <w:t xml:space="preserve"> detailed</w:t>
      </w:r>
      <w:r>
        <w:t xml:space="preserve"> assessment of potential indirect impacts associated with the spread of weeds under the Plan.</w:t>
      </w:r>
    </w:p>
    <w:p w14:paraId="6DCBBC68" w14:textId="77777777" w:rsidR="00FD6ACB" w:rsidRDefault="00FD6ACB" w:rsidP="00FD6ACB">
      <w:pPr>
        <w:pStyle w:val="Heading4"/>
      </w:pPr>
      <w:r>
        <w:t>Predation by cats</w:t>
      </w:r>
    </w:p>
    <w:p w14:paraId="3C07E49B" w14:textId="673FF842" w:rsidR="00FD6ACB" w:rsidRDefault="00FD6ACB" w:rsidP="00FD6ACB">
      <w:r>
        <w:t xml:space="preserve">Cats are suspected of preying upon SLL, as there is substantial evidence of cat predation on other reptiles in Australia. This is particularly a threat in urban areas which adjoin high density lizard populations </w:t>
      </w:r>
      <w:sdt>
        <w:sdtPr>
          <w:rPr>
            <w:color w:val="000000"/>
          </w:rPr>
          <w:tag w:val="MENDELEY_CITATION_v3_eyJjaXRhdGlvbklEIjoiTUVOREVMRVlfQ0lUQVRJT05fMjNlYjEzZDUtNzUzNC00YjJkLTljMjItYWRhZjQ0MzU0NDQ0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
          <w:id w:val="-504286274"/>
          <w:placeholder>
            <w:docPart w:val="5B2C2BEAE169264FA17B5C4306D856D1"/>
          </w:placeholder>
        </w:sdtPr>
        <w:sdtContent>
          <w:r w:rsidR="008832BD" w:rsidRPr="008832BD">
            <w:rPr>
              <w:color w:val="000000"/>
            </w:rPr>
            <w:t>(TSSC, 2016a)</w:t>
          </w:r>
        </w:sdtContent>
      </w:sdt>
      <w:r>
        <w:t>.</w:t>
      </w:r>
    </w:p>
    <w:p w14:paraId="15D9EDB2" w14:textId="77777777" w:rsidR="00FD6ACB" w:rsidRDefault="00FD6ACB" w:rsidP="00FD6ACB">
      <w:r>
        <w:t xml:space="preserve">This potential impact is most relevant to the Northern Conservation Area </w:t>
      </w:r>
      <w:r w:rsidRPr="00E258F8">
        <w:t xml:space="preserve">and the </w:t>
      </w:r>
      <w:r w:rsidRPr="002050C1">
        <w:t>gully</w:t>
      </w:r>
      <w:r w:rsidRPr="00E258F8">
        <w:t xml:space="preserve"> avoidance area,</w:t>
      </w:r>
      <w:r>
        <w:t xml:space="preserve"> where an increase in nearby housing has the potential to increase the prevalence of domestic and feral cats interacting with the SLL population.</w:t>
      </w:r>
    </w:p>
    <w:p w14:paraId="648081E8" w14:textId="77777777" w:rsidR="00FD6ACB" w:rsidRDefault="00FD6ACB" w:rsidP="00FD6ACB">
      <w:r>
        <w:t xml:space="preserve">However, cats are likely to already be prevalent in the strategic assessment area due to the level of existing development to the east of the NGGA. </w:t>
      </w:r>
    </w:p>
    <w:p w14:paraId="31047C9F" w14:textId="77777777" w:rsidR="00FD6ACB" w:rsidRDefault="00FD6ACB" w:rsidP="00FD6ACB">
      <w:r>
        <w:t xml:space="preserve">Management of the Northern Conservation Area in accordance with a Conservation Management Plan will address any key threats operating on the SLL population. Should cat predation become an increased issue that adversely affects the population, this will be identified through monitoring and suitable cat management arrangements will be put in place. These processes are expected to adequately address the potential indirect impacts associated with any increase in the prevalence of cats on this area. </w:t>
      </w:r>
    </w:p>
    <w:p w14:paraId="142DA35A" w14:textId="77777777" w:rsidR="00FD6ACB" w:rsidRDefault="00FD6ACB" w:rsidP="00FD6ACB">
      <w:r>
        <w:t xml:space="preserve">Where monitoring identifies cat predation as an active threat in the Northern Conservation Area, cat management and abatement measures will also be implemented within the gully avoidance area. </w:t>
      </w:r>
    </w:p>
    <w:p w14:paraId="35E06107" w14:textId="77777777" w:rsidR="00FD6ACB" w:rsidRPr="009A36CE" w:rsidRDefault="00FD6ACB" w:rsidP="00FD6ACB">
      <w:pPr>
        <w:pStyle w:val="Heading4"/>
      </w:pPr>
      <w:r>
        <w:t>Inappropriate fire regimes</w:t>
      </w:r>
    </w:p>
    <w:p w14:paraId="7BF71F42" w14:textId="4351569A" w:rsidR="00FD6ACB" w:rsidRDefault="00FD6ACB" w:rsidP="00FD6ACB">
      <w:r>
        <w:t xml:space="preserve">Inappropriate fire regimes pose a threat to the species, either through direct mortality, or through high frequency fires reducing vegetation cover and complexity, which in turn reduces prey availability and may increase the risk of predation. Lack of fire may also threaten the species through a reduction in inter-tussock spaces and loss of tussock-forming species such as Kangaroo Grass </w:t>
      </w:r>
      <w:sdt>
        <w:sdtPr>
          <w:rPr>
            <w:color w:val="000000"/>
          </w:rPr>
          <w:tag w:val="MENDELEY_CITATION_v3_eyJjaXRhdGlvbklEIjoiTUVOREVMRVlfQ0lUQVRJT05fMzQ5MTA3MjItOWYzMy00NWQ1LWFkNjQtMGU5ZjU3MDZjNGY3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
          <w:id w:val="1770279409"/>
          <w:placeholder>
            <w:docPart w:val="5B2C2BEAE169264FA17B5C4306D856D1"/>
          </w:placeholder>
        </w:sdtPr>
        <w:sdtContent>
          <w:r w:rsidR="008832BD" w:rsidRPr="008832BD">
            <w:rPr>
              <w:color w:val="000000"/>
            </w:rPr>
            <w:t>(TSSC, 2016a)</w:t>
          </w:r>
        </w:sdtContent>
      </w:sdt>
      <w:r>
        <w:t>.</w:t>
      </w:r>
    </w:p>
    <w:p w14:paraId="52771F63" w14:textId="77777777" w:rsidR="00FD6ACB" w:rsidRDefault="00FD6ACB" w:rsidP="00FD6ACB">
      <w:r>
        <w:t xml:space="preserve">The Plan is considered unlikely to notably change or contribute to this threat in the Growth Areas or more broadly given the existing level of development in the Greater Geelong region. </w:t>
      </w:r>
      <w:r w:rsidRPr="008D56F5">
        <w:t xml:space="preserve">The planning system has existing standard mitigation measures in place to address the risk of altered fire regimes and increased fire risk from development. This includes a broad requirement to ensure development can implement bushfire protection measures without unacceptable impacts to biodiversity through appropriate planning. </w:t>
      </w:r>
    </w:p>
    <w:p w14:paraId="3EFBEEE8" w14:textId="77777777" w:rsidR="00FD6ACB" w:rsidRDefault="00FD6ACB" w:rsidP="00FD6ACB">
      <w:r>
        <w:t xml:space="preserve">In addition, the conservation interface established between urban development and the Northern Conservation Area, as well as the ongoing management within the Conservation Area itself, </w:t>
      </w:r>
      <w:r w:rsidRPr="008D56F5">
        <w:t xml:space="preserve">will provide for appropriate fire management to protect </w:t>
      </w:r>
      <w:r>
        <w:t>SLL</w:t>
      </w:r>
      <w:r w:rsidRPr="008D56F5">
        <w:t xml:space="preserve"> values.</w:t>
      </w:r>
    </w:p>
    <w:p w14:paraId="6209213B" w14:textId="77777777" w:rsidR="00FD6ACB" w:rsidRDefault="00FD6ACB" w:rsidP="00FD6ACB">
      <w:r>
        <w:lastRenderedPageBreak/>
        <w:t xml:space="preserve">Refer to </w:t>
      </w:r>
      <w:r w:rsidRPr="004B23F2">
        <w:t xml:space="preserve">Section </w:t>
      </w:r>
      <w:r w:rsidRPr="009E63A2">
        <w:t>17.2.5</w:t>
      </w:r>
      <w:r w:rsidRPr="004B23F2">
        <w:t xml:space="preserve"> of </w:t>
      </w:r>
      <w:r w:rsidRPr="009E63A2">
        <w:t>Chapter 17</w:t>
      </w:r>
      <w:r w:rsidRPr="004B23F2">
        <w:t xml:space="preserve"> for a detailed</w:t>
      </w:r>
      <w:r>
        <w:t xml:space="preserve"> assessment of potential indirect impacts associated with inappropriate fire regimes under the Plan.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03139F15" w14:textId="77777777" w:rsidTr="002558A9">
        <w:tc>
          <w:tcPr>
            <w:tcW w:w="9622" w:type="dxa"/>
            <w:shd w:val="clear" w:color="auto" w:fill="C9C9C9" w:themeFill="accent3" w:themeFillTint="99"/>
          </w:tcPr>
          <w:p w14:paraId="134CC44E" w14:textId="77777777" w:rsidR="00FD6ACB" w:rsidRPr="008F55BC" w:rsidRDefault="00FD6ACB" w:rsidP="002558A9">
            <w:pPr>
              <w:pStyle w:val="Tabletext"/>
              <w:keepNext/>
              <w:keepLines/>
              <w:rPr>
                <w:b/>
                <w:bCs/>
              </w:rPr>
            </w:pPr>
            <w:r w:rsidRPr="00AE4F91">
              <w:rPr>
                <w:rFonts w:ascii="Helvetica" w:hAnsi="Helvetica"/>
                <w:b/>
                <w:sz w:val="16"/>
                <w:szCs w:val="16"/>
              </w:rPr>
              <w:t xml:space="preserve">OFFSETS </w:t>
            </w:r>
            <w:r>
              <w:rPr>
                <w:rFonts w:ascii="Helvetica" w:hAnsi="Helvetica"/>
                <w:b/>
                <w:sz w:val="16"/>
                <w:szCs w:val="16"/>
              </w:rPr>
              <w:t xml:space="preserve">TO COMPENSATE </w:t>
            </w:r>
            <w:r w:rsidRPr="00AE4F91">
              <w:rPr>
                <w:rFonts w:ascii="Helvetica" w:hAnsi="Helvetica"/>
                <w:b/>
                <w:sz w:val="16"/>
                <w:szCs w:val="16"/>
              </w:rPr>
              <w:t xml:space="preserve">FOR RESIDUAL </w:t>
            </w:r>
            <w:r>
              <w:rPr>
                <w:rFonts w:ascii="Helvetica" w:hAnsi="Helvetica"/>
                <w:b/>
                <w:sz w:val="16"/>
                <w:szCs w:val="16"/>
              </w:rPr>
              <w:t xml:space="preserve">ADVERSE </w:t>
            </w:r>
            <w:r w:rsidRPr="00AE4F91">
              <w:rPr>
                <w:rFonts w:ascii="Helvetica" w:hAnsi="Helvetica"/>
                <w:b/>
                <w:sz w:val="16"/>
                <w:szCs w:val="16"/>
              </w:rPr>
              <w:t>IMPACTS</w:t>
            </w:r>
          </w:p>
        </w:tc>
      </w:tr>
    </w:tbl>
    <w:p w14:paraId="22CAABB1" w14:textId="77777777" w:rsidR="00FD6ACB" w:rsidRPr="000816D6" w:rsidRDefault="00FD6ACB" w:rsidP="00FD6ACB">
      <w:pPr>
        <w:rPr>
          <w:i/>
          <w:color w:val="4472C4" w:themeColor="accent1"/>
        </w:rPr>
      </w:pPr>
      <w:r>
        <w:rPr>
          <w:i/>
          <w:color w:val="4472C4" w:themeColor="accent1"/>
        </w:rPr>
        <w:t>T</w:t>
      </w:r>
      <w:r w:rsidRPr="00972D8D">
        <w:rPr>
          <w:i/>
          <w:color w:val="4472C4" w:themeColor="accent1"/>
        </w:rPr>
        <w:t>his section identifies any offsets needed to address residual adverse impacts to listed threatened species</w:t>
      </w:r>
    </w:p>
    <w:p w14:paraId="54296E95" w14:textId="77777777" w:rsidR="00FD6ACB" w:rsidRDefault="00FD6ACB" w:rsidP="00FD6ACB">
      <w:pPr>
        <w:pStyle w:val="Heading3"/>
      </w:pPr>
      <w:r w:rsidRPr="00E47D22">
        <w:t>Offsets</w:t>
      </w:r>
      <w:r>
        <w:t xml:space="preserve"> to address potential impacts associated with development within the growth areas</w:t>
      </w:r>
    </w:p>
    <w:p w14:paraId="54842D55" w14:textId="77777777" w:rsidR="00FD6ACB" w:rsidRDefault="00FD6ACB" w:rsidP="00FD6ACB">
      <w:r>
        <w:t xml:space="preserve">There will be residual adverse impacts to SLL as a result of habitat clearing within the NGGA. This clearing will lead to the potential loss of two isolated populations of the species. </w:t>
      </w:r>
    </w:p>
    <w:p w14:paraId="6DCC0299" w14:textId="77777777" w:rsidR="00FD6ACB" w:rsidRDefault="00FD6ACB" w:rsidP="00FD6ACB">
      <w:r w:rsidRPr="00FA6D53">
        <w:t>To compensate for th</w:t>
      </w:r>
      <w:r>
        <w:t>ese impacts</w:t>
      </w:r>
      <w:r w:rsidRPr="00FA6D53">
        <w:t xml:space="preserve">, the </w:t>
      </w:r>
      <w:r w:rsidRPr="004F1BD0">
        <w:t xml:space="preserve">Plan </w:t>
      </w:r>
      <w:r>
        <w:t>will deliver an offsets package for SLL comprising two key elements:</w:t>
      </w:r>
    </w:p>
    <w:p w14:paraId="468C96ED" w14:textId="77777777" w:rsidR="00FD6ACB" w:rsidRDefault="00FD6ACB" w:rsidP="00FD6ACB">
      <w:pPr>
        <w:pStyle w:val="Bullet1"/>
      </w:pPr>
      <w:r w:rsidRPr="00BF4675">
        <w:rPr>
          <w:u w:val="single"/>
        </w:rPr>
        <w:t xml:space="preserve">Protection and ongoing management of </w:t>
      </w:r>
      <w:r>
        <w:rPr>
          <w:u w:val="single"/>
        </w:rPr>
        <w:t xml:space="preserve">around </w:t>
      </w:r>
      <w:r w:rsidRPr="00AD0AD7">
        <w:rPr>
          <w:u w:val="single"/>
        </w:rPr>
        <w:t>7</w:t>
      </w:r>
      <w:r>
        <w:rPr>
          <w:u w:val="single"/>
        </w:rPr>
        <w:t>3.6</w:t>
      </w:r>
      <w:r w:rsidRPr="00BF4675">
        <w:rPr>
          <w:u w:val="single"/>
        </w:rPr>
        <w:t xml:space="preserve"> ha of </w:t>
      </w:r>
      <w:r>
        <w:rPr>
          <w:u w:val="single"/>
        </w:rPr>
        <w:t xml:space="preserve">mapped </w:t>
      </w:r>
      <w:r w:rsidRPr="00BF4675">
        <w:rPr>
          <w:u w:val="single"/>
        </w:rPr>
        <w:t>SLL habitat</w:t>
      </w:r>
      <w:r>
        <w:rPr>
          <w:u w:val="single"/>
        </w:rPr>
        <w:t>, and 4.1 ha of potential habitat</w:t>
      </w:r>
      <w:r w:rsidRPr="00BF4675">
        <w:rPr>
          <w:u w:val="single"/>
        </w:rPr>
        <w:t xml:space="preserve"> within the </w:t>
      </w:r>
      <w:r>
        <w:rPr>
          <w:u w:val="single"/>
        </w:rPr>
        <w:t>Northern Conservation Area</w:t>
      </w:r>
      <w:r>
        <w:t>. Specifically for SLL, the conservation area:</w:t>
      </w:r>
    </w:p>
    <w:p w14:paraId="1A86D8CB" w14:textId="77777777" w:rsidR="00FD6ACB" w:rsidRPr="005526E6" w:rsidRDefault="00FD6ACB" w:rsidP="00FD6ACB">
      <w:pPr>
        <w:pStyle w:val="Bullet2"/>
      </w:pPr>
      <w:r w:rsidRPr="005526E6">
        <w:t xml:space="preserve">Focuses on the largest habitat area for Striped Legless Lizard </w:t>
      </w:r>
      <w:r>
        <w:t>in the NGGA</w:t>
      </w:r>
    </w:p>
    <w:p w14:paraId="42379D4B" w14:textId="77777777" w:rsidR="00FD6ACB" w:rsidRDefault="00FD6ACB" w:rsidP="00FD6ACB">
      <w:pPr>
        <w:pStyle w:val="Bullet2"/>
      </w:pPr>
      <w:r w:rsidRPr="005526E6">
        <w:t>Provides the best opportunities for protecting and managing viable areas of biodiversity in the long term due its suitable shape, area, and condition of the vegetation</w:t>
      </w:r>
      <w:r>
        <w:t>. This includes enhancing SLL habitat</w:t>
      </w:r>
    </w:p>
    <w:p w14:paraId="6A9A0CE7" w14:textId="77777777" w:rsidR="00FD6ACB" w:rsidRDefault="00FD6ACB" w:rsidP="00FD6ACB">
      <w:pPr>
        <w:pStyle w:val="Bullet2"/>
      </w:pPr>
      <w:r>
        <w:t>Provides opportunities to restore habitat for SLL. In particular, EHP surveys for SLL within 550 Elcho Road in the south of the Conservation Area did not detect the species or map areas of suitable habitat. More recent surveys for Victorian Grassland Earless Dragon on this property confirmed the potential for management and enhancement efforts on this site to restore habitat for SLL</w:t>
      </w:r>
    </w:p>
    <w:p w14:paraId="32EDDEC6" w14:textId="77777777" w:rsidR="00FD6ACB" w:rsidRDefault="00FD6ACB" w:rsidP="00FD6ACB">
      <w:pPr>
        <w:pStyle w:val="Bullet1"/>
        <w:numPr>
          <w:ilvl w:val="0"/>
          <w:numId w:val="0"/>
        </w:numPr>
        <w:ind w:left="360"/>
      </w:pPr>
      <w:r>
        <w:t>The NGGA Area will be a success if:</w:t>
      </w:r>
    </w:p>
    <w:p w14:paraId="6A881823" w14:textId="77777777" w:rsidR="00FD6ACB" w:rsidRDefault="00FD6ACB" w:rsidP="00FD6ACB">
      <w:pPr>
        <w:pStyle w:val="Bullet2"/>
      </w:pPr>
      <w:r>
        <w:t xml:space="preserve">The populations of </w:t>
      </w:r>
      <w:r w:rsidRPr="00193F09">
        <w:t xml:space="preserve">Striped Legless Lizard </w:t>
      </w:r>
      <w:r>
        <w:t>persists and remain viable over the long term</w:t>
      </w:r>
    </w:p>
    <w:p w14:paraId="0212D820" w14:textId="77777777" w:rsidR="00FD6ACB" w:rsidRDefault="00FD6ACB" w:rsidP="00FD6ACB">
      <w:pPr>
        <w:pStyle w:val="Bullet2"/>
      </w:pPr>
      <w:r>
        <w:t xml:space="preserve">Habitat for </w:t>
      </w:r>
      <w:r w:rsidRPr="00193F09">
        <w:t xml:space="preserve">Striped Legless Lizard </w:t>
      </w:r>
      <w:r>
        <w:t>is retained and condition improves over time</w:t>
      </w:r>
    </w:p>
    <w:p w14:paraId="27F9FC33" w14:textId="77777777" w:rsidR="00FD6ACB" w:rsidRDefault="00FD6ACB" w:rsidP="00FD6ACB">
      <w:pPr>
        <w:pStyle w:val="Bullet1"/>
      </w:pPr>
      <w:r w:rsidRPr="00BF4675">
        <w:rPr>
          <w:u w:val="single"/>
        </w:rPr>
        <w:t>Protection and ongoing management of</w:t>
      </w:r>
      <w:r>
        <w:rPr>
          <w:u w:val="single"/>
        </w:rPr>
        <w:t xml:space="preserve"> </w:t>
      </w:r>
      <w:r w:rsidRPr="003E189E">
        <w:rPr>
          <w:u w:val="single"/>
        </w:rPr>
        <w:t>253.5</w:t>
      </w:r>
      <w:r w:rsidRPr="007C44F6">
        <w:rPr>
          <w:u w:val="single"/>
        </w:rPr>
        <w:t xml:space="preserve"> ha</w:t>
      </w:r>
      <w:r w:rsidRPr="00BF4675">
        <w:rPr>
          <w:u w:val="single"/>
        </w:rPr>
        <w:t xml:space="preserve"> of SLL habitat outside of the Growth Areas</w:t>
      </w:r>
      <w:r w:rsidRPr="009E63A2">
        <w:t>.</w:t>
      </w:r>
      <w:r>
        <w:t xml:space="preserve"> These external offsets will provide for</w:t>
      </w:r>
      <w:r w:rsidRPr="009E63A2">
        <w:t xml:space="preserve"> the protection of native habitat areas known to support </w:t>
      </w:r>
      <w:r>
        <w:t>SLL</w:t>
      </w:r>
      <w:r w:rsidRPr="009E63A2">
        <w:t xml:space="preserve"> within Victoria.</w:t>
      </w:r>
      <w:r>
        <w:t xml:space="preserve"> These offsets will be strategically located and will identify, protect and manage higher quality areas of SLL habitat which are important to the long-term maintenance and recovery of the species into the future.</w:t>
      </w:r>
    </w:p>
    <w:p w14:paraId="3C4CE953" w14:textId="26AEB334" w:rsidR="00FD6ACB" w:rsidRDefault="00FD6ACB" w:rsidP="00FD6ACB">
      <w:r>
        <w:t xml:space="preserve">The offset package delivered under the Plan does not account for potential impacts to habitat within the portion of Heales Road East subject to process based development. Surveys will be undertaken to determine the presence of MNES values in these areas prior to development. Important or notable occurrences of SLL will be avoided, protected, and maintained to ensure persistence. Any unavoidable clearing of SLL habitat within this area will be offset in accordance with the EPBC Act Environmental Offsets Policy and associated Offsets Assessment Guide </w:t>
      </w:r>
      <w:sdt>
        <w:sdtPr>
          <w:rPr>
            <w:color w:val="000000"/>
          </w:rPr>
          <w:tag w:val="MENDELEY_CITATION_v3_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"/>
          <w:id w:val="1513107808"/>
          <w:placeholder>
            <w:docPart w:val="BBD7D0C159E7284CBAFF150442603E3C"/>
          </w:placeholder>
        </w:sdtPr>
        <w:sdtContent>
          <w:r w:rsidR="008832BD" w:rsidRPr="008832BD">
            <w:rPr>
              <w:color w:val="000000"/>
            </w:rPr>
            <w:t>(Commonwealth of Australia, 2012b)</w:t>
          </w:r>
        </w:sdtContent>
      </w:sdt>
      <w:r>
        <w:t>. Further details on this process are provided in Section 8.6 of Part 2.</w:t>
      </w:r>
    </w:p>
    <w:p w14:paraId="6D9FF9DA" w14:textId="77777777" w:rsidR="00FD6ACB" w:rsidRPr="00AE716B" w:rsidRDefault="00FD6ACB" w:rsidP="00FD6ACB">
      <w:r w:rsidRPr="009E63A2">
        <w:t>The scale of development under the Plan and assessment through a single Part 10 process under the EPBC Act enables a more strategic approach to offsets compared to those that can be delivered through site-by-site, or Part 9 approval pr</w:t>
      </w:r>
      <w:r w:rsidRPr="00AE716B">
        <w:t xml:space="preserve">ocesses. While the ecological benefits of offsets are influenced by a range of factors, there are two key strategic components to the offsets that will be delivered under the Plan which are expected to provide for an improved biodiversity outcome for MNES compared with conventional offsets. These are: </w:t>
      </w:r>
    </w:p>
    <w:p w14:paraId="2D412532" w14:textId="77777777" w:rsidR="00FD6ACB" w:rsidRPr="00AE716B" w:rsidRDefault="00FD6ACB" w:rsidP="00FD6ACB">
      <w:pPr>
        <w:pStyle w:val="Bullet1"/>
      </w:pPr>
      <w:r w:rsidRPr="00AE716B">
        <w:rPr>
          <w:u w:val="single"/>
        </w:rPr>
        <w:t>Coordinated offset delivery within the NGGA</w:t>
      </w:r>
      <w:r w:rsidRPr="00AE716B">
        <w:t>: Around 2</w:t>
      </w:r>
      <w:r>
        <w:t>3</w:t>
      </w:r>
      <w:r w:rsidRPr="00AE716B">
        <w:t xml:space="preserve"> per cent of the offset target for SLL will be delivered within the Northern Conservation Area. This is a key outcome of the strategic avoidance planning process, and provides in-situ protection and management of a known population of SLL, local to the areas impacted by development under the Plan</w:t>
      </w:r>
    </w:p>
    <w:p w14:paraId="373CB287" w14:textId="77777777" w:rsidR="00FD6ACB" w:rsidRDefault="00FD6ACB" w:rsidP="00FD6ACB">
      <w:pPr>
        <w:pStyle w:val="Bullet1"/>
      </w:pPr>
      <w:r w:rsidRPr="00BF4675">
        <w:rPr>
          <w:u w:val="single"/>
        </w:rPr>
        <w:t>Spatially planned offsets</w:t>
      </w:r>
      <w:r w:rsidRPr="00553A1E">
        <w:t>:</w:t>
      </w:r>
      <w:r>
        <w:t xml:space="preserve"> Offsets will meet at least one of the following strategic landscape criteria: </w:t>
      </w:r>
    </w:p>
    <w:p w14:paraId="2E99A3D6" w14:textId="77777777" w:rsidR="00FD6ACB" w:rsidRDefault="00FD6ACB" w:rsidP="00FD6ACB">
      <w:pPr>
        <w:pStyle w:val="Bullet2"/>
      </w:pPr>
      <w:r>
        <w:t>Protection of SLL habitat areas that would be considered large for the species</w:t>
      </w:r>
    </w:p>
    <w:p w14:paraId="572F0475" w14:textId="77777777" w:rsidR="00FD6ACB" w:rsidRDefault="00FD6ACB" w:rsidP="00FD6ACB">
      <w:pPr>
        <w:pStyle w:val="Bullet2"/>
      </w:pPr>
      <w:r>
        <w:t>Located within a key biodiversity corridor and improves connectivity across the landscape</w:t>
      </w:r>
    </w:p>
    <w:p w14:paraId="41CAF3CA" w14:textId="77777777" w:rsidR="00FD6ACB" w:rsidRDefault="00FD6ACB" w:rsidP="00FD6ACB">
      <w:pPr>
        <w:pStyle w:val="Bullet2"/>
      </w:pPr>
      <w:r>
        <w:t>Connection of the offset site to an existing conservation reserve</w:t>
      </w:r>
    </w:p>
    <w:p w14:paraId="21F76CD1" w14:textId="11F20A29" w:rsidR="00FD6ACB" w:rsidRDefault="00FD6ACB" w:rsidP="00FD6ACB">
      <w:r>
        <w:rPr>
          <w:rFonts w:eastAsia="Times New Roman"/>
        </w:rPr>
        <w:t>As</w:t>
      </w:r>
      <w:r>
        <w:t xml:space="preserve"> outlined previously, strategic approaches to offsets such as this, can lead to outcomes that are in the order of 20-40</w:t>
      </w:r>
      <w:r w:rsidR="003E171A">
        <w:t> per cent</w:t>
      </w:r>
      <w:r>
        <w:t xml:space="preserve"> better than non-strategic offsets </w:t>
      </w:r>
      <w:sdt>
        <w:sdtPr>
          <w:rPr>
            <w:color w:val="000000"/>
          </w:rPr>
          <w:tag w:val="MENDELEY_CITATION_v3_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"/>
          <w:id w:val="-830594772"/>
          <w:placeholder>
            <w:docPart w:val="5B2C2BEAE169264FA17B5C4306D856D1"/>
          </w:placeholder>
        </w:sdtPr>
        <w:sdtContent>
          <w:r w:rsidR="008832BD" w:rsidRPr="008832BD">
            <w:rPr>
              <w:rFonts w:eastAsia="Times New Roman"/>
              <w:color w:val="000000"/>
            </w:rPr>
            <w:t xml:space="preserve">(Gordon </w:t>
          </w:r>
          <w:r w:rsidR="008832BD" w:rsidRPr="008832BD">
            <w:rPr>
              <w:rFonts w:eastAsia="Times New Roman"/>
              <w:i/>
              <w:iCs/>
              <w:color w:val="000000"/>
            </w:rPr>
            <w:t>et al.</w:t>
          </w:r>
          <w:r w:rsidR="008832BD" w:rsidRPr="008832BD">
            <w:rPr>
              <w:rFonts w:eastAsia="Times New Roman"/>
              <w:color w:val="000000"/>
            </w:rPr>
            <w:t>, 2011; Gordon and Peterson, 2019)</w:t>
          </w:r>
        </w:sdtContent>
      </w:sdt>
      <w:r>
        <w:t>.</w:t>
      </w:r>
    </w:p>
    <w:p w14:paraId="2C165F00" w14:textId="77777777" w:rsidR="00FD6ACB" w:rsidRDefault="00FD6ACB" w:rsidP="00FD6ACB">
      <w:pPr>
        <w:pStyle w:val="Heading3"/>
      </w:pPr>
      <w:r w:rsidRPr="00F10435">
        <w:lastRenderedPageBreak/>
        <w:t>Offsets</w:t>
      </w:r>
      <w:r>
        <w:t xml:space="preserve"> to </w:t>
      </w:r>
      <w:r w:rsidRPr="00E47D22">
        <w:t>address</w:t>
      </w:r>
      <w:r>
        <w:t xml:space="preserve"> potential impacts associated with external infrastructure</w:t>
      </w:r>
    </w:p>
    <w:p w14:paraId="71474B01" w14:textId="41F80C04" w:rsidR="00FD6ACB" w:rsidRDefault="00FD6ACB" w:rsidP="00FD6ACB">
      <w:r>
        <w:t xml:space="preserve">Any unavoidable clearing of confirmed areas of SLL within the external infrastructure footprints will be offset in accordance with the EPBC Act Environmental Offsets Policy and associated Offsets Assessment Guide </w:t>
      </w:r>
      <w:sdt>
        <w:sdtPr>
          <w:rPr>
            <w:color w:val="000000"/>
          </w:rPr>
          <w:tag w:val="MENDELEY_CITATION_v3_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"/>
          <w:id w:val="1713770860"/>
          <w:placeholder>
            <w:docPart w:val="5B2C2BEAE169264FA17B5C4306D856D1"/>
          </w:placeholder>
        </w:sdtPr>
        <w:sdtContent>
          <w:r w:rsidR="008832BD" w:rsidRPr="008832BD">
            <w:rPr>
              <w:color w:val="000000"/>
            </w:rPr>
            <w:t>(Commonwealth of Australia, 2012b)</w:t>
          </w:r>
        </w:sdtContent>
      </w:sdt>
      <w:r>
        <w:t>. Given the existing level of development and land use in these areas, and the need to demonstrate avoidance to the full extent possible under the Plan, the potential level of clearing and associated need for offsets is expected to be minimal.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6859BAB4" w14:textId="77777777" w:rsidTr="002558A9">
        <w:tc>
          <w:tcPr>
            <w:tcW w:w="9622" w:type="dxa"/>
            <w:shd w:val="clear" w:color="auto" w:fill="C9C9C9" w:themeFill="accent3" w:themeFillTint="99"/>
          </w:tcPr>
          <w:p w14:paraId="5715548E" w14:textId="77777777" w:rsidR="00FD6ACB" w:rsidRPr="008F55BC" w:rsidRDefault="00FD6ACB" w:rsidP="002558A9">
            <w:pPr>
              <w:pStyle w:val="Tabletext"/>
              <w:rPr>
                <w:b/>
                <w:bCs/>
              </w:rPr>
            </w:pPr>
            <w:r w:rsidRPr="008E2D83">
              <w:rPr>
                <w:rFonts w:ascii="Helvetica" w:hAnsi="Helvetica"/>
                <w:b/>
                <w:sz w:val="16"/>
                <w:szCs w:val="16"/>
              </w:rPr>
              <w:t>LIKELY EFFECTS OF IMPLEMENTATION OF THE PLAN ON THE LONG-TERM VIABILITY OF THE SPECIES</w:t>
            </w:r>
          </w:p>
        </w:tc>
      </w:tr>
    </w:tbl>
    <w:p w14:paraId="555C738A" w14:textId="77777777" w:rsidR="00FD6ACB" w:rsidRPr="000816D6" w:rsidRDefault="00FD6ACB" w:rsidP="00FD6ACB">
      <w:pPr>
        <w:rPr>
          <w:i/>
          <w:color w:val="4472C4" w:themeColor="accent1"/>
        </w:rPr>
      </w:pPr>
      <w:r w:rsidRPr="000816D6">
        <w:rPr>
          <w:i/>
          <w:color w:val="4472C4" w:themeColor="accent1"/>
        </w:rPr>
        <w:t>This section considers the likely effects of implementation of the Plan on the long-term viability of the species. The assessment of viability has regard for the guidance in the Conservation Advice and</w:t>
      </w:r>
      <w:r>
        <w:rPr>
          <w:i/>
          <w:color w:val="4472C4" w:themeColor="accent1"/>
        </w:rPr>
        <w:t xml:space="preserve"> </w:t>
      </w:r>
      <w:r w:rsidRPr="000816D6">
        <w:rPr>
          <w:i/>
          <w:color w:val="4472C4" w:themeColor="accent1"/>
        </w:rPr>
        <w:t xml:space="preserve">the Recovery Plan and draws on the </w:t>
      </w:r>
      <w:r>
        <w:rPr>
          <w:i/>
          <w:color w:val="4472C4" w:themeColor="accent1"/>
        </w:rPr>
        <w:t>impact analysis</w:t>
      </w:r>
      <w:r w:rsidRPr="000816D6">
        <w:rPr>
          <w:i/>
          <w:color w:val="4472C4" w:themeColor="accent1"/>
        </w:rPr>
        <w:t xml:space="preserve"> presented above. </w:t>
      </w:r>
    </w:p>
    <w:p w14:paraId="56C96167" w14:textId="77777777" w:rsidR="00FD6ACB" w:rsidRPr="00C6364C" w:rsidRDefault="00FD6ACB" w:rsidP="00FD6ACB">
      <w:pPr>
        <w:rPr>
          <w:i/>
          <w:color w:val="4472C4" w:themeColor="accent1"/>
        </w:rPr>
      </w:pPr>
      <w:r w:rsidRPr="000816D6">
        <w:rPr>
          <w:i/>
          <w:color w:val="4472C4" w:themeColor="accent1"/>
        </w:rPr>
        <w:t xml:space="preserve">Where applicable, this section also discusses the consistency of the Plan with any Recovery Plans and relevant Threat Abatement Plans. The general consistency of the Plan with Threat Abatement Plans is discussed in </w:t>
      </w:r>
      <w:r w:rsidRPr="006A162E">
        <w:rPr>
          <w:i/>
          <w:color w:val="4472C4" w:themeColor="accent1"/>
        </w:rPr>
        <w:t xml:space="preserve">detail </w:t>
      </w:r>
      <w:r w:rsidRPr="00582CBA">
        <w:rPr>
          <w:i/>
          <w:color w:val="4472C4" w:themeColor="accent1"/>
        </w:rPr>
        <w:t>in Secti</w:t>
      </w:r>
      <w:r w:rsidRPr="004B23F2">
        <w:rPr>
          <w:i/>
          <w:color w:val="4472C4" w:themeColor="accent1"/>
        </w:rPr>
        <w:t xml:space="preserve">on </w:t>
      </w:r>
      <w:r w:rsidRPr="009E63A2">
        <w:rPr>
          <w:i/>
          <w:color w:val="4472C4" w:themeColor="accent1"/>
        </w:rPr>
        <w:t xml:space="preserve">17.3 </w:t>
      </w:r>
      <w:r w:rsidRPr="004B23F2">
        <w:rPr>
          <w:i/>
          <w:color w:val="4472C4" w:themeColor="accent1"/>
        </w:rPr>
        <w:t xml:space="preserve">of </w:t>
      </w:r>
      <w:r w:rsidRPr="009E63A2">
        <w:rPr>
          <w:i/>
          <w:color w:val="4472C4" w:themeColor="accent1"/>
        </w:rPr>
        <w:t>Chapter 17</w:t>
      </w:r>
      <w:r w:rsidRPr="004B23F2">
        <w:rPr>
          <w:i/>
          <w:color w:val="4472C4" w:themeColor="accent1"/>
        </w:rPr>
        <w:t>.</w:t>
      </w:r>
    </w:p>
    <w:p w14:paraId="06AA9852" w14:textId="77777777" w:rsidR="00FD6ACB" w:rsidRDefault="00FD6ACB" w:rsidP="00FD6ACB">
      <w:pPr>
        <w:pStyle w:val="Heading3"/>
      </w:pPr>
      <w:r w:rsidRPr="000816D6">
        <w:t>I</w:t>
      </w:r>
      <w:r>
        <w:t>mplications for long-term viability and summary of outcomes</w:t>
      </w:r>
    </w:p>
    <w:p w14:paraId="59A2247B" w14:textId="77777777" w:rsidR="00FD6ACB" w:rsidRDefault="00FD6ACB" w:rsidP="00FD6ACB">
      <w:r>
        <w:t>Forty-five individuals of SLL have been recorded within the NGGA. These lizards were recorded within four isolated areas of habitat across the growth area, including one in the north, one in the west, one towards the centre, and one in the east. Each of these areas is thought to support a discrete population of SLL, given the distance between suitable habitat areas and the limited dispersal ability of the species. All four populations are likely to be important to the recovery of the species.</w:t>
      </w:r>
    </w:p>
    <w:p w14:paraId="3C5E6058" w14:textId="77777777" w:rsidR="00FD6ACB" w:rsidRDefault="00FD6ACB" w:rsidP="00FD6ACB">
      <w:r>
        <w:t>No individual SLLs were recorded within the WGGA, reflecting a lack of suitable habitat in the area.</w:t>
      </w:r>
    </w:p>
    <w:p w14:paraId="0BA2EBC2" w14:textId="77777777" w:rsidR="00FD6ACB" w:rsidRDefault="00FD6ACB" w:rsidP="00FD6ACB">
      <w:r>
        <w:t>Planning for the layout of the NGGA involved a</w:t>
      </w:r>
      <w:r w:rsidRPr="008B64B0">
        <w:t xml:space="preserve"> </w:t>
      </w:r>
      <w:r>
        <w:t>detailed</w:t>
      </w:r>
      <w:r w:rsidRPr="008B64B0">
        <w:t xml:space="preserve"> avoidance process which specifically sought to</w:t>
      </w:r>
      <w:r>
        <w:t xml:space="preserve"> retain SLL</w:t>
      </w:r>
      <w:r w:rsidRPr="008B64B0">
        <w:t xml:space="preserve"> values, while balancing social and economic considerations</w:t>
      </w:r>
      <w:r>
        <w:t xml:space="preserve">. This process led to the retention of </w:t>
      </w:r>
      <w:r w:rsidRPr="004B23F2">
        <w:t xml:space="preserve">a </w:t>
      </w:r>
      <w:r>
        <w:t>135.4</w:t>
      </w:r>
      <w:r w:rsidRPr="004B23F2">
        <w:t xml:space="preserve"> ha</w:t>
      </w:r>
      <w:r>
        <w:t xml:space="preserve"> area in the north of the NGGA, which contains the largest area of confirmed habitat for SLL as well as an adjacent area of suitable habitat that has the grassland characteristics that are likely to support the species, and an additional 26.8 ha with restoration potential. This habitat will be protected, managed and enhanced as part of a Conservation Area to provide for the long-term persistence of the local population. Management will aim to support population recovery by improving connectivity to enable the species to colonise areas of habitat in the Conservation Area where SLL have not yet been recorded. </w:t>
      </w:r>
    </w:p>
    <w:p w14:paraId="043B3883" w14:textId="77777777" w:rsidR="00FD6ACB" w:rsidRDefault="00FD6ACB" w:rsidP="00FD6ACB">
      <w:r>
        <w:t xml:space="preserve">Development under the Plan will lead to the loss of the remaining two populations and associated habitat that has been recorded in the NGGA. The habitat condition and viability of these areas is more marginal compared with the area to be retained and protected in the north. However, each of these populations are considered important for the purposes of this assessment and their loss will lead to a residual adverse impact on the species. </w:t>
      </w:r>
    </w:p>
    <w:p w14:paraId="6EF3B48E" w14:textId="77777777" w:rsidR="00FD6ACB" w:rsidRPr="006829B0" w:rsidRDefault="00FD6ACB" w:rsidP="00FD6ACB">
      <w:pPr>
        <w:rPr>
          <w:color w:val="000000" w:themeColor="text1"/>
        </w:rPr>
      </w:pPr>
      <w:r w:rsidRPr="006829B0">
        <w:rPr>
          <w:color w:val="000000" w:themeColor="text1"/>
        </w:rPr>
        <w:t>These residual impacts will be addressed through the following offsets package:</w:t>
      </w:r>
    </w:p>
    <w:p w14:paraId="1662A9EB" w14:textId="77777777" w:rsidR="00FD6ACB" w:rsidRPr="006829B0" w:rsidRDefault="00FD6ACB" w:rsidP="00FD6ACB">
      <w:pPr>
        <w:pStyle w:val="Bullet1"/>
        <w:rPr>
          <w:color w:val="000000" w:themeColor="text1"/>
        </w:rPr>
      </w:pPr>
      <w:r w:rsidRPr="006829B0">
        <w:rPr>
          <w:color w:val="000000" w:themeColor="text1"/>
        </w:rPr>
        <w:t>Protection and ongoing management of 7</w:t>
      </w:r>
      <w:r>
        <w:rPr>
          <w:color w:val="000000" w:themeColor="text1"/>
        </w:rPr>
        <w:t>7.7</w:t>
      </w:r>
      <w:r w:rsidRPr="006829B0">
        <w:rPr>
          <w:color w:val="000000" w:themeColor="text1"/>
        </w:rPr>
        <w:t xml:space="preserve"> ha of SLL habitat within the </w:t>
      </w:r>
      <w:r>
        <w:rPr>
          <w:color w:val="000000" w:themeColor="text1"/>
        </w:rPr>
        <w:t>Northern Conservation Area</w:t>
      </w:r>
      <w:r w:rsidRPr="006829B0" w:rsidDel="008A1701">
        <w:rPr>
          <w:color w:val="000000" w:themeColor="text1"/>
        </w:rPr>
        <w:t xml:space="preserve"> </w:t>
      </w:r>
    </w:p>
    <w:p w14:paraId="621D5949" w14:textId="77777777" w:rsidR="00FD6ACB" w:rsidRPr="006829B0" w:rsidRDefault="00FD6ACB" w:rsidP="00FD6ACB">
      <w:pPr>
        <w:pStyle w:val="Bullet1"/>
        <w:rPr>
          <w:color w:val="000000" w:themeColor="text1"/>
        </w:rPr>
      </w:pPr>
      <w:r w:rsidRPr="006829B0">
        <w:rPr>
          <w:color w:val="000000" w:themeColor="text1"/>
        </w:rPr>
        <w:t xml:space="preserve">Protection and ongoing management of </w:t>
      </w:r>
      <w:r w:rsidRPr="003E189E">
        <w:rPr>
          <w:color w:val="000000" w:themeColor="text1"/>
        </w:rPr>
        <w:t>253.5 ha</w:t>
      </w:r>
      <w:r w:rsidRPr="006829B0">
        <w:rPr>
          <w:color w:val="000000" w:themeColor="text1"/>
        </w:rPr>
        <w:t xml:space="preserve"> of SLL habitat outside of the Growth Areas</w:t>
      </w:r>
    </w:p>
    <w:p w14:paraId="1AF73936" w14:textId="77777777" w:rsidR="00FD6ACB" w:rsidRPr="00926A95" w:rsidRDefault="00FD6ACB" w:rsidP="00FD6ACB">
      <w:r>
        <w:t>These offsets will be delivered strategically, with a significant proportion secured early and in advance of impacts to the species’ habitat. This package will make an important and positive contribution to the long-term viability of the species and is considered to appropriately compensate for the residual impacts of development.</w:t>
      </w:r>
    </w:p>
    <w:p w14:paraId="195A917B" w14:textId="77777777" w:rsidR="00FD6ACB" w:rsidRPr="000816D6" w:rsidRDefault="00FD6ACB" w:rsidP="00FD6ACB">
      <w:pPr>
        <w:pStyle w:val="Heading3"/>
      </w:pPr>
      <w:r w:rsidRPr="000816D6">
        <w:t>C</w:t>
      </w:r>
      <w:r>
        <w:t>onsistency with recovery plan</w:t>
      </w:r>
    </w:p>
    <w:p w14:paraId="428BCC63" w14:textId="77777777" w:rsidR="00FD6ACB" w:rsidRPr="00DB68B8" w:rsidRDefault="00FD6ACB" w:rsidP="00FD6ACB">
      <w:r w:rsidRPr="00DB68B8">
        <w:t>In accordance with Section 146K of the EPBC Act, this section considers whether the implementation of the Plan is not inconsistent with the species’ Recovery Plan. It considers two questions:</w:t>
      </w:r>
    </w:p>
    <w:p w14:paraId="082CCE5B" w14:textId="77777777" w:rsidR="00FD6ACB" w:rsidRPr="00DB68B8" w:rsidRDefault="00FD6ACB" w:rsidP="00FD6ACB">
      <w:pPr>
        <w:pStyle w:val="Bullet1"/>
      </w:pPr>
      <w:r w:rsidRPr="00DB68B8">
        <w:t xml:space="preserve">Does the Plan </w:t>
      </w:r>
      <w:r>
        <w:t>p</w:t>
      </w:r>
      <w:r w:rsidRPr="00DB68B8">
        <w:t>revent achievement of the objectives of the Recovery Plan?</w:t>
      </w:r>
    </w:p>
    <w:p w14:paraId="39F52B1D" w14:textId="77777777" w:rsidR="00FD6ACB" w:rsidRPr="00DB68B8" w:rsidRDefault="00FD6ACB" w:rsidP="00FD6ACB">
      <w:pPr>
        <w:pStyle w:val="Bullet1"/>
      </w:pPr>
      <w:r w:rsidRPr="00DB68B8">
        <w:t>Does the Plan prevent implementation of the Recovery Plan actions?</w:t>
      </w:r>
    </w:p>
    <w:p w14:paraId="0D83B7E7" w14:textId="77777777" w:rsidR="00FD6ACB" w:rsidRDefault="00FD6ACB" w:rsidP="00FD6ACB">
      <w:r w:rsidRPr="00DB68B8">
        <w:t>These questions are discussed below.</w:t>
      </w:r>
    </w:p>
    <w:p w14:paraId="1132CD85" w14:textId="77777777" w:rsidR="00FD6ACB" w:rsidRDefault="00FD6ACB" w:rsidP="00FD6ACB">
      <w:pPr>
        <w:pStyle w:val="Heading4"/>
      </w:pPr>
      <w:r w:rsidRPr="00F614B0">
        <w:lastRenderedPageBreak/>
        <w:t xml:space="preserve">Does the Plan </w:t>
      </w:r>
      <w:r>
        <w:t>p</w:t>
      </w:r>
      <w:r w:rsidRPr="00F614B0">
        <w:t>revent achievement of the objectives of the Recovery Plan?</w:t>
      </w:r>
    </w:p>
    <w:p w14:paraId="65032E6C" w14:textId="2B4F7611" w:rsidR="00FD6ACB" w:rsidRDefault="00FD6ACB" w:rsidP="00FD6ACB">
      <w:pPr>
        <w:rPr>
          <w:iCs/>
        </w:rPr>
      </w:pPr>
      <w:r w:rsidRPr="00F614B0">
        <w:t xml:space="preserve">The </w:t>
      </w:r>
      <w:r>
        <w:t>primary recovery criterion of the Recovery Plan is that v</w:t>
      </w:r>
      <w:r w:rsidRPr="000F091A">
        <w:t xml:space="preserve">iable populations or clusters of populations of </w:t>
      </w:r>
      <w:r w:rsidRPr="000F091A">
        <w:rPr>
          <w:i/>
          <w:iCs/>
        </w:rPr>
        <w:t>D. impar</w:t>
      </w:r>
      <w:r w:rsidRPr="000F091A">
        <w:t xml:space="preserve"> are represented and maintained in reserves or appropriately managed sites across the known distribution of the species.</w:t>
      </w:r>
      <w:r>
        <w:t xml:space="preserve"> </w:t>
      </w:r>
      <w:r w:rsidRPr="00F614B0">
        <w:t xml:space="preserve">This overall </w:t>
      </w:r>
      <w:r>
        <w:t>criterion</w:t>
      </w:r>
      <w:r w:rsidRPr="00F614B0">
        <w:t xml:space="preserve"> is associated with a series of specific objectives </w:t>
      </w:r>
      <w:sdt>
        <w:sdtPr>
          <w:rPr>
            <w:color w:val="000000"/>
          </w:rPr>
          <w:tag w:val="MENDELEY_CITATION_v3_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"/>
          <w:id w:val="1673756477"/>
          <w:placeholder>
            <w:docPart w:val="5B2C2BEAE169264FA17B5C4306D856D1"/>
          </w:placeholder>
        </w:sdtPr>
        <w:sdtContent>
          <w:r w:rsidR="008832BD" w:rsidRPr="008832BD">
            <w:rPr>
              <w:rFonts w:eastAsia="Times New Roman"/>
              <w:color w:val="000000"/>
            </w:rPr>
            <w:t>(Smith and Robertson, 1999)</w:t>
          </w:r>
        </w:sdtContent>
      </w:sdt>
      <w:r>
        <w:rPr>
          <w:iCs/>
        </w:rPr>
        <w:t>:</w:t>
      </w:r>
    </w:p>
    <w:p w14:paraId="4618CD89" w14:textId="77777777" w:rsidR="00FD6ACB" w:rsidRDefault="00FD6ACB" w:rsidP="00FD6ACB">
      <w:pPr>
        <w:pStyle w:val="Bullet1"/>
        <w:numPr>
          <w:ilvl w:val="0"/>
          <w:numId w:val="42"/>
        </w:numPr>
      </w:pPr>
      <w:r>
        <w:t xml:space="preserve">Establish and maintain national forums for the discussion and organisation of the conservation of </w:t>
      </w:r>
      <w:r w:rsidRPr="000F091A">
        <w:rPr>
          <w:i/>
          <w:iCs/>
        </w:rPr>
        <w:t>D. impar</w:t>
      </w:r>
      <w:r>
        <w:t xml:space="preserve"> across its natural distribution</w:t>
      </w:r>
    </w:p>
    <w:p w14:paraId="4091D49D" w14:textId="77777777" w:rsidR="00FD6ACB" w:rsidRDefault="00FD6ACB" w:rsidP="00FD6ACB">
      <w:pPr>
        <w:pStyle w:val="Bullet1"/>
        <w:numPr>
          <w:ilvl w:val="0"/>
          <w:numId w:val="42"/>
        </w:numPr>
      </w:pPr>
      <w:r>
        <w:t xml:space="preserve">Determine the distribution of potential </w:t>
      </w:r>
      <w:r w:rsidRPr="000F091A">
        <w:rPr>
          <w:i/>
          <w:iCs/>
        </w:rPr>
        <w:t>D. impar</w:t>
      </w:r>
      <w:r>
        <w:t xml:space="preserve"> habitat</w:t>
      </w:r>
    </w:p>
    <w:p w14:paraId="35966EB1" w14:textId="77777777" w:rsidR="00FD6ACB" w:rsidRDefault="00FD6ACB" w:rsidP="00FD6ACB">
      <w:pPr>
        <w:pStyle w:val="Bullet1"/>
        <w:numPr>
          <w:ilvl w:val="0"/>
          <w:numId w:val="42"/>
        </w:numPr>
      </w:pPr>
      <w:r>
        <w:t xml:space="preserve">Determine the current distribution and abundance of </w:t>
      </w:r>
      <w:r w:rsidRPr="000F091A">
        <w:rPr>
          <w:i/>
          <w:iCs/>
        </w:rPr>
        <w:t xml:space="preserve">D. impar </w:t>
      </w:r>
      <w:r>
        <w:t>in Victoria, New South Wales, the Australian Capital Territory and South Australia</w:t>
      </w:r>
    </w:p>
    <w:p w14:paraId="6721461A" w14:textId="77777777" w:rsidR="00FD6ACB" w:rsidRDefault="00FD6ACB" w:rsidP="00FD6ACB">
      <w:pPr>
        <w:pStyle w:val="Bullet1"/>
        <w:numPr>
          <w:ilvl w:val="0"/>
          <w:numId w:val="42"/>
        </w:numPr>
      </w:pPr>
      <w:r>
        <w:t>Establish a series of reserves and other managed areas such that viable populations are maintained across the known distribution of the species</w:t>
      </w:r>
    </w:p>
    <w:p w14:paraId="028B506E" w14:textId="77777777" w:rsidR="00FD6ACB" w:rsidRDefault="00FD6ACB" w:rsidP="00FD6ACB">
      <w:pPr>
        <w:pStyle w:val="Bullet1"/>
        <w:numPr>
          <w:ilvl w:val="0"/>
          <w:numId w:val="42"/>
        </w:numPr>
      </w:pPr>
      <w:r>
        <w:t xml:space="preserve">Determine the habitat use and ecological requirements of </w:t>
      </w:r>
      <w:r w:rsidRPr="000F091A">
        <w:rPr>
          <w:i/>
          <w:iCs/>
        </w:rPr>
        <w:t>D. impar</w:t>
      </w:r>
    </w:p>
    <w:p w14:paraId="35993E8A" w14:textId="77777777" w:rsidR="00FD6ACB" w:rsidRDefault="00FD6ACB" w:rsidP="00FD6ACB">
      <w:pPr>
        <w:pStyle w:val="Bullet1"/>
        <w:numPr>
          <w:ilvl w:val="0"/>
          <w:numId w:val="42"/>
        </w:numPr>
      </w:pPr>
      <w:r>
        <w:t xml:space="preserve">Identify the nature and extent of the threatening processes affecting </w:t>
      </w:r>
      <w:r w:rsidRPr="000F091A">
        <w:rPr>
          <w:i/>
          <w:iCs/>
        </w:rPr>
        <w:t>D. impar</w:t>
      </w:r>
    </w:p>
    <w:p w14:paraId="5300FEEA" w14:textId="77777777" w:rsidR="00FD6ACB" w:rsidRDefault="00FD6ACB" w:rsidP="00FD6ACB">
      <w:pPr>
        <w:pStyle w:val="Bullet1"/>
        <w:numPr>
          <w:ilvl w:val="0"/>
          <w:numId w:val="42"/>
        </w:numPr>
      </w:pPr>
      <w:r>
        <w:t xml:space="preserve">Undertake a program of research and monitoring to provide a basis for adaptive management of </w:t>
      </w:r>
      <w:r w:rsidRPr="000F091A">
        <w:rPr>
          <w:i/>
          <w:iCs/>
        </w:rPr>
        <w:t>D. impar</w:t>
      </w:r>
    </w:p>
    <w:p w14:paraId="68402C20" w14:textId="77777777" w:rsidR="00FD6ACB" w:rsidRDefault="00FD6ACB" w:rsidP="00FD6ACB">
      <w:pPr>
        <w:pStyle w:val="Bullet1"/>
        <w:numPr>
          <w:ilvl w:val="0"/>
          <w:numId w:val="42"/>
        </w:numPr>
      </w:pPr>
      <w:r>
        <w:t>Increase community awareness and involve the community in aspects of the recovery program</w:t>
      </w:r>
    </w:p>
    <w:p w14:paraId="00E9AEA8" w14:textId="77777777" w:rsidR="00FD6ACB" w:rsidRDefault="00FD6ACB" w:rsidP="00FD6ACB">
      <w:pPr>
        <w:pStyle w:val="Bullet1"/>
        <w:numPr>
          <w:ilvl w:val="0"/>
          <w:numId w:val="42"/>
        </w:numPr>
      </w:pPr>
      <w:r>
        <w:t>Assess the need for salvage and translocation, determine their feasibilities, develop protocols and undertake a trial translocation if appropriate</w:t>
      </w:r>
    </w:p>
    <w:p w14:paraId="1FDE0D25" w14:textId="77777777" w:rsidR="00FD6ACB" w:rsidRDefault="00FD6ACB" w:rsidP="00FD6ACB">
      <w:pPr>
        <w:pStyle w:val="Bullet1"/>
        <w:numPr>
          <w:ilvl w:val="0"/>
          <w:numId w:val="42"/>
        </w:numPr>
      </w:pPr>
      <w:r>
        <w:t>Ensure that captive population(s) are used to support education and research elements of the Recovery Plan</w:t>
      </w:r>
    </w:p>
    <w:p w14:paraId="24AAFB11" w14:textId="77777777" w:rsidR="00FD6ACB" w:rsidRPr="00F614B0" w:rsidRDefault="00FD6ACB" w:rsidP="00FD6ACB">
      <w:r w:rsidRPr="00F614B0">
        <w:t xml:space="preserve">The outcome under the Plan for </w:t>
      </w:r>
      <w:r>
        <w:t>SLL</w:t>
      </w:r>
      <w:r w:rsidRPr="00F614B0">
        <w:t xml:space="preserve"> will not prevent the achievement of any of the objectives of the Recovery Plan.</w:t>
      </w:r>
    </w:p>
    <w:p w14:paraId="4E6E8A1D" w14:textId="77777777" w:rsidR="00FD6ACB" w:rsidRPr="00F614B0" w:rsidRDefault="00FD6ACB" w:rsidP="00FD6ACB">
      <w:pPr>
        <w:pStyle w:val="Heading4"/>
      </w:pPr>
      <w:r w:rsidRPr="00F614B0">
        <w:t>Does the Plan prevent implementation of the Recovery Plan actions?</w:t>
      </w:r>
    </w:p>
    <w:p w14:paraId="01B54EF2" w14:textId="1C22B26A" w:rsidR="00FD6ACB" w:rsidRDefault="00FD6ACB" w:rsidP="00FD6ACB">
      <w:r w:rsidRPr="00F614B0">
        <w:t>The Recovery Plan identifies a set of actions in order to deliver on the objectives. Each action is associated with performance criteria</w:t>
      </w:r>
      <w:r>
        <w:rPr>
          <w:i/>
          <w:iCs/>
        </w:rPr>
        <w:t xml:space="preserve"> </w:t>
      </w:r>
      <w:sdt>
        <w:sdtPr>
          <w:rPr>
            <w:iCs/>
            <w:color w:val="000000"/>
          </w:rPr>
          <w:tag w:val="MENDELEY_CITATION_v3_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"/>
          <w:id w:val="434946183"/>
          <w:placeholder>
            <w:docPart w:val="5B2C2BEAE169264FA17B5C4306D856D1"/>
          </w:placeholder>
        </w:sdtPr>
        <w:sdtEndPr>
          <w:rPr>
            <w:iCs w:val="0"/>
          </w:rPr>
        </w:sdtEndPr>
        <w:sdtContent>
          <w:r w:rsidR="008832BD" w:rsidRPr="008832BD">
            <w:rPr>
              <w:rFonts w:eastAsia="Times New Roman"/>
              <w:color w:val="000000"/>
            </w:rPr>
            <w:t>(Smith and Robertson, 1999)</w:t>
          </w:r>
        </w:sdtContent>
      </w:sdt>
      <w:r w:rsidRPr="00F614B0">
        <w:t>.</w:t>
      </w:r>
      <w:r>
        <w:t xml:space="preserve"> </w:t>
      </w:r>
      <w:r w:rsidRPr="00F614B0">
        <w:t>The Plan will not prevent the implementation of any of these actions, nor will it prevent the achievement of any of the performance criteria</w:t>
      </w:r>
      <w:r>
        <w:t>.</w:t>
      </w:r>
    </w:p>
    <w:p w14:paraId="23A251F6" w14:textId="77777777" w:rsidR="00FD6ACB" w:rsidRPr="000816D6" w:rsidRDefault="00FD6ACB" w:rsidP="00FD6ACB">
      <w:pPr>
        <w:pStyle w:val="Heading3"/>
      </w:pPr>
      <w:r w:rsidRPr="000816D6">
        <w:t>K</w:t>
      </w:r>
      <w:r>
        <w:t>ey threatening processes and consistency with Threat Abatement Plans</w:t>
      </w:r>
    </w:p>
    <w:p w14:paraId="252F1F1E" w14:textId="6F9BE2FF" w:rsidR="00FD6ACB" w:rsidRDefault="00FD6ACB" w:rsidP="00FD6ACB">
      <w:r>
        <w:t xml:space="preserve">Relevant Key Threatening Processes (KTPs) and any of their associated Threat Abatement Plans (TAPs) have been identified in </w:t>
      </w:r>
      <w:r>
        <w:fldChar w:fldCharType="begin"/>
      </w:r>
      <w:r>
        <w:instrText xml:space="preserve"> REF _Ref106869349 \h </w:instrText>
      </w:r>
      <w:r>
        <w:fldChar w:fldCharType="separate"/>
      </w:r>
      <w:r w:rsidR="000A5CE2">
        <w:t xml:space="preserve">Table </w:t>
      </w:r>
      <w:r w:rsidR="000A5CE2">
        <w:rPr>
          <w:noProof/>
        </w:rPr>
        <w:t>19</w:t>
      </w:r>
      <w:r w:rsidR="000A5CE2">
        <w:noBreakHyphen/>
      </w:r>
      <w:r w:rsidR="000A5CE2">
        <w:rPr>
          <w:noProof/>
        </w:rPr>
        <w:t>5</w:t>
      </w:r>
      <w:r>
        <w:fldChar w:fldCharType="end"/>
      </w:r>
      <w:r>
        <w:t xml:space="preserve"> where they relate to:</w:t>
      </w:r>
    </w:p>
    <w:p w14:paraId="1BC976BA" w14:textId="77777777" w:rsidR="00FD6ACB" w:rsidRDefault="00FD6ACB" w:rsidP="00FD6ACB">
      <w:pPr>
        <w:pStyle w:val="Bullet1"/>
      </w:pPr>
      <w:r>
        <w:t>The potential direct impacts of the Plan, or</w:t>
      </w:r>
    </w:p>
    <w:p w14:paraId="1ADC7339" w14:textId="77777777" w:rsidR="00FD6ACB" w:rsidRDefault="00FD6ACB" w:rsidP="00FD6ACB">
      <w:pPr>
        <w:pStyle w:val="Bullet1"/>
      </w:pPr>
      <w:r>
        <w:t>The relevant indirect impacts</w:t>
      </w:r>
    </w:p>
    <w:p w14:paraId="163D0749" w14:textId="3B90C427" w:rsidR="00FD6ACB" w:rsidRDefault="00FD6ACB" w:rsidP="00FD6ACB">
      <w:pPr>
        <w:pStyle w:val="Caption"/>
        <w:keepNext/>
      </w:pPr>
      <w:bookmarkStart w:id="90" w:name="_Ref106869349"/>
      <w:bookmarkStart w:id="91" w:name="_Toc208302234"/>
      <w:bookmarkStart w:id="92" w:name="_Toc212461971"/>
      <w:r>
        <w:t xml:space="preserve">Table </w:t>
      </w:r>
      <w:r>
        <w:fldChar w:fldCharType="begin"/>
      </w:r>
      <w:r>
        <w:instrText xml:space="preserve"> STYLEREF 1 \s </w:instrText>
      </w:r>
      <w:r>
        <w:fldChar w:fldCharType="separate"/>
      </w:r>
      <w:r w:rsidR="000A5CE2">
        <w:rPr>
          <w:noProof/>
        </w:rPr>
        <w:t>19</w:t>
      </w:r>
      <w:r>
        <w:fldChar w:fldCharType="end"/>
      </w:r>
      <w:r>
        <w:noBreakHyphen/>
      </w:r>
      <w:r>
        <w:fldChar w:fldCharType="begin"/>
      </w:r>
      <w:r>
        <w:instrText xml:space="preserve"> SEQ Table \* ARABIC \s 1 </w:instrText>
      </w:r>
      <w:r>
        <w:fldChar w:fldCharType="separate"/>
      </w:r>
      <w:r w:rsidR="000A5CE2">
        <w:rPr>
          <w:noProof/>
        </w:rPr>
        <w:t>5</w:t>
      </w:r>
      <w:r>
        <w:fldChar w:fldCharType="end"/>
      </w:r>
      <w:bookmarkEnd w:id="90"/>
      <w:r>
        <w:t xml:space="preserve">: </w:t>
      </w:r>
      <w:r w:rsidRPr="005F676F">
        <w:t xml:space="preserve">Relevant Key Threatening Processes and associated Threat Abatement Plans for </w:t>
      </w:r>
      <w:r>
        <w:t>the Striped Legless Lizard</w:t>
      </w:r>
      <w:bookmarkEnd w:id="91"/>
      <w:bookmarkEnd w:id="92"/>
    </w:p>
    <w:tbl>
      <w:tblPr>
        <w:tblStyle w:val="TableGrid"/>
        <w:tblW w:w="9634" w:type="dxa"/>
        <w:tblLook w:val="04A0" w:firstRow="1" w:lastRow="0" w:firstColumn="1" w:lastColumn="0" w:noHBand="0" w:noVBand="1"/>
      </w:tblPr>
      <w:tblGrid>
        <w:gridCol w:w="6232"/>
        <w:gridCol w:w="3390"/>
        <w:gridCol w:w="12"/>
      </w:tblGrid>
      <w:tr w:rsidR="00FD6ACB" w14:paraId="4780D332" w14:textId="77777777" w:rsidTr="002558A9">
        <w:trPr>
          <w:gridAfter w:val="1"/>
          <w:wAfter w:w="12" w:type="dxa"/>
          <w:tblHeader/>
        </w:trPr>
        <w:tc>
          <w:tcPr>
            <w:tcW w:w="6232" w:type="dxa"/>
            <w:shd w:val="clear" w:color="auto" w:fill="DBDBDB" w:themeFill="accent3" w:themeFillTint="66"/>
          </w:tcPr>
          <w:p w14:paraId="3E4D2A20" w14:textId="77777777" w:rsidR="00FD6ACB" w:rsidRPr="00FF1996" w:rsidRDefault="00FD6ACB" w:rsidP="002558A9">
            <w:pPr>
              <w:pStyle w:val="Tabletext"/>
              <w:rPr>
                <w:b/>
                <w:bCs/>
              </w:rPr>
            </w:pPr>
            <w:r w:rsidRPr="00FF1996">
              <w:rPr>
                <w:b/>
                <w:bCs/>
              </w:rPr>
              <w:t>Key threatening process</w:t>
            </w:r>
          </w:p>
        </w:tc>
        <w:tc>
          <w:tcPr>
            <w:tcW w:w="3390" w:type="dxa"/>
            <w:shd w:val="clear" w:color="auto" w:fill="DBDBDB" w:themeFill="accent3" w:themeFillTint="66"/>
          </w:tcPr>
          <w:p w14:paraId="3155E6B7" w14:textId="77777777" w:rsidR="00FD6ACB" w:rsidRPr="00FF1996" w:rsidRDefault="00FD6ACB" w:rsidP="002558A9">
            <w:pPr>
              <w:pStyle w:val="Tabletext"/>
              <w:rPr>
                <w:b/>
                <w:bCs/>
              </w:rPr>
            </w:pPr>
            <w:r w:rsidRPr="00FF1996">
              <w:rPr>
                <w:b/>
                <w:bCs/>
              </w:rPr>
              <w:t>Threat abatement plan</w:t>
            </w:r>
          </w:p>
        </w:tc>
      </w:tr>
      <w:tr w:rsidR="00FD6ACB" w14:paraId="07AEBE2A" w14:textId="77777777" w:rsidTr="002558A9">
        <w:tc>
          <w:tcPr>
            <w:tcW w:w="6232" w:type="dxa"/>
            <w:vAlign w:val="center"/>
          </w:tcPr>
          <w:p w14:paraId="34330167" w14:textId="77777777" w:rsidR="00FD6ACB" w:rsidRPr="00672E41" w:rsidRDefault="00FD6ACB" w:rsidP="002558A9">
            <w:pPr>
              <w:pStyle w:val="Tabletext"/>
            </w:pPr>
            <w:r>
              <w:t>Competition and land degradation by rabbits</w:t>
            </w:r>
          </w:p>
        </w:tc>
        <w:tc>
          <w:tcPr>
            <w:tcW w:w="3402" w:type="dxa"/>
            <w:gridSpan w:val="2"/>
          </w:tcPr>
          <w:p w14:paraId="23C996E6" w14:textId="77777777" w:rsidR="00FD6ACB" w:rsidRPr="00E31BAE" w:rsidRDefault="00FD6ACB" w:rsidP="002558A9">
            <w:pPr>
              <w:pStyle w:val="Tabletext"/>
              <w:rPr>
                <w:iCs/>
              </w:rPr>
            </w:pPr>
            <w:r>
              <w:t>There is no relevant TAP</w:t>
            </w:r>
          </w:p>
        </w:tc>
      </w:tr>
      <w:tr w:rsidR="00FD6ACB" w14:paraId="444D21F0" w14:textId="77777777" w:rsidTr="002558A9">
        <w:trPr>
          <w:gridAfter w:val="1"/>
          <w:wAfter w:w="12" w:type="dxa"/>
        </w:trPr>
        <w:tc>
          <w:tcPr>
            <w:tcW w:w="6232" w:type="dxa"/>
            <w:vAlign w:val="center"/>
          </w:tcPr>
          <w:p w14:paraId="55C2051B" w14:textId="77777777" w:rsidR="00FD6ACB" w:rsidRDefault="00FD6ACB" w:rsidP="002558A9">
            <w:pPr>
              <w:pStyle w:val="Tabletext"/>
            </w:pPr>
            <w:r>
              <w:t xml:space="preserve">Land clearance </w:t>
            </w:r>
          </w:p>
        </w:tc>
        <w:tc>
          <w:tcPr>
            <w:tcW w:w="3390" w:type="dxa"/>
          </w:tcPr>
          <w:p w14:paraId="0F4AD153" w14:textId="77777777" w:rsidR="00FD6ACB" w:rsidRDefault="00FD6ACB" w:rsidP="002558A9">
            <w:pPr>
              <w:pStyle w:val="Tabletext"/>
            </w:pPr>
            <w:r>
              <w:t>There is no relevant TAP</w:t>
            </w:r>
          </w:p>
        </w:tc>
      </w:tr>
      <w:tr w:rsidR="00FD6ACB" w14:paraId="1B3BB596" w14:textId="77777777" w:rsidTr="002558A9">
        <w:trPr>
          <w:gridAfter w:val="1"/>
          <w:wAfter w:w="12" w:type="dxa"/>
        </w:trPr>
        <w:tc>
          <w:tcPr>
            <w:tcW w:w="6232" w:type="dxa"/>
          </w:tcPr>
          <w:p w14:paraId="5E1BC449" w14:textId="77777777" w:rsidR="00FD6ACB" w:rsidRDefault="00FD6ACB" w:rsidP="002558A9">
            <w:pPr>
              <w:pStyle w:val="Tabletext"/>
            </w:pPr>
            <w:r w:rsidRPr="003919C8">
              <w:t>Loss and degradation of native plant and animal habitat by invasion of escaped garden plants</w:t>
            </w:r>
          </w:p>
        </w:tc>
        <w:tc>
          <w:tcPr>
            <w:tcW w:w="3390" w:type="dxa"/>
          </w:tcPr>
          <w:p w14:paraId="6A460506" w14:textId="77777777" w:rsidR="00FD6ACB" w:rsidRDefault="00FD6ACB" w:rsidP="002558A9">
            <w:pPr>
              <w:pStyle w:val="Tabletext"/>
            </w:pPr>
            <w:r>
              <w:t>There is no relevant TAP</w:t>
            </w:r>
          </w:p>
        </w:tc>
      </w:tr>
      <w:tr w:rsidR="00FD6ACB" w14:paraId="743ADBA5" w14:textId="77777777" w:rsidTr="002558A9">
        <w:trPr>
          <w:gridAfter w:val="1"/>
          <w:wAfter w:w="12" w:type="dxa"/>
        </w:trPr>
        <w:tc>
          <w:tcPr>
            <w:tcW w:w="6232" w:type="dxa"/>
          </w:tcPr>
          <w:p w14:paraId="5CB1FF60" w14:textId="77777777" w:rsidR="00FD6ACB" w:rsidRDefault="00FD6ACB" w:rsidP="002558A9">
            <w:pPr>
              <w:pStyle w:val="Tabletext"/>
            </w:pPr>
            <w:r w:rsidRPr="003919C8">
              <w:t>Novel biota and their impact on biodiversity</w:t>
            </w:r>
          </w:p>
        </w:tc>
        <w:tc>
          <w:tcPr>
            <w:tcW w:w="3390" w:type="dxa"/>
          </w:tcPr>
          <w:p w14:paraId="339EF572" w14:textId="77777777" w:rsidR="00FD6ACB" w:rsidRDefault="00FD6ACB" w:rsidP="002558A9">
            <w:pPr>
              <w:pStyle w:val="Tabletext"/>
            </w:pPr>
            <w:r>
              <w:t>There is no relevant TAP</w:t>
            </w:r>
          </w:p>
        </w:tc>
      </w:tr>
      <w:tr w:rsidR="00FD6ACB" w14:paraId="2DA26CFB" w14:textId="77777777" w:rsidTr="002558A9">
        <w:trPr>
          <w:gridAfter w:val="1"/>
          <w:wAfter w:w="12" w:type="dxa"/>
        </w:trPr>
        <w:tc>
          <w:tcPr>
            <w:tcW w:w="6232" w:type="dxa"/>
            <w:vAlign w:val="center"/>
          </w:tcPr>
          <w:p w14:paraId="110942DA" w14:textId="77777777" w:rsidR="00FD6ACB" w:rsidRDefault="00FD6ACB" w:rsidP="002558A9">
            <w:pPr>
              <w:pStyle w:val="Tabletext"/>
            </w:pPr>
            <w:r>
              <w:t>Predation by feral cats</w:t>
            </w:r>
          </w:p>
        </w:tc>
        <w:tc>
          <w:tcPr>
            <w:tcW w:w="3390" w:type="dxa"/>
          </w:tcPr>
          <w:p w14:paraId="2B566D0E" w14:textId="4253BDC8" w:rsidR="00FD6ACB" w:rsidRPr="0011395B" w:rsidRDefault="00FD6ACB" w:rsidP="002558A9">
            <w:pPr>
              <w:pStyle w:val="Tabletext"/>
              <w:rPr>
                <w:iCs/>
              </w:rPr>
            </w:pPr>
            <w:r w:rsidRPr="00E31BAE">
              <w:rPr>
                <w:iCs/>
              </w:rPr>
              <w:t xml:space="preserve">Threat abatement plan for predation by feral cats </w:t>
            </w:r>
            <w:sdt>
              <w:sdtPr>
                <w:rPr>
                  <w:iCs/>
                  <w:color w:val="000000"/>
                </w:rPr>
                <w:tag w:val="MENDELEY_CITATION_v3_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"/>
                <w:id w:val="-1717496945"/>
                <w:placeholder>
                  <w:docPart w:val="5B2C2BEAE169264FA17B5C4306D856D1"/>
                </w:placeholder>
              </w:sdtPr>
              <w:sdtEndPr>
                <w:rPr>
                  <w:iCs w:val="0"/>
                </w:rPr>
              </w:sdtEndPr>
              <w:sdtContent>
                <w:r w:rsidR="008832BD" w:rsidRPr="008832BD">
                  <w:rPr>
                    <w:color w:val="000000"/>
                  </w:rPr>
                  <w:t>(DoE, 2015c)</w:t>
                </w:r>
              </w:sdtContent>
            </w:sdt>
          </w:p>
        </w:tc>
      </w:tr>
      <w:tr w:rsidR="00FD6ACB" w14:paraId="55E4BB7C" w14:textId="77777777" w:rsidTr="002558A9">
        <w:trPr>
          <w:gridAfter w:val="1"/>
          <w:wAfter w:w="12" w:type="dxa"/>
        </w:trPr>
        <w:tc>
          <w:tcPr>
            <w:tcW w:w="6232" w:type="dxa"/>
            <w:vAlign w:val="center"/>
          </w:tcPr>
          <w:p w14:paraId="4B3BAA2E" w14:textId="77777777" w:rsidR="00FD6ACB" w:rsidRDefault="00FD6ACB" w:rsidP="002558A9">
            <w:pPr>
              <w:pStyle w:val="Tabletext"/>
            </w:pPr>
            <w:r>
              <w:t>Predation by European red fox</w:t>
            </w:r>
          </w:p>
        </w:tc>
        <w:tc>
          <w:tcPr>
            <w:tcW w:w="3390" w:type="dxa"/>
          </w:tcPr>
          <w:p w14:paraId="4AFC8E1D" w14:textId="55BC9FC4" w:rsidR="00FD6ACB" w:rsidRPr="0011395B" w:rsidRDefault="00FD6ACB" w:rsidP="002558A9">
            <w:pPr>
              <w:pStyle w:val="Tabletext"/>
              <w:rPr>
                <w:iCs/>
              </w:rPr>
            </w:pPr>
            <w:r w:rsidRPr="00E31BAE">
              <w:rPr>
                <w:iCs/>
              </w:rPr>
              <w:t xml:space="preserve">Threat abatement plan for predation by the European red fox </w:t>
            </w:r>
            <w:sdt>
              <w:sdtPr>
                <w:rPr>
                  <w:iCs/>
                  <w:color w:val="000000"/>
                </w:rPr>
                <w:tag w:val="MENDELEY_CITATION_v3_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"/>
                <w:id w:val="-1719814444"/>
                <w:placeholder>
                  <w:docPart w:val="5B2C2BEAE169264FA17B5C4306D856D1"/>
                </w:placeholder>
              </w:sdtPr>
              <w:sdtEndPr>
                <w:rPr>
                  <w:iCs w:val="0"/>
                </w:rPr>
              </w:sdtEndPr>
              <w:sdtContent>
                <w:r w:rsidR="008832BD" w:rsidRPr="008832BD">
                  <w:rPr>
                    <w:color w:val="000000"/>
                  </w:rPr>
                  <w:t>(DEWHA, 2008e)</w:t>
                </w:r>
              </w:sdtContent>
            </w:sdt>
          </w:p>
        </w:tc>
      </w:tr>
    </w:tbl>
    <w:p w14:paraId="42F972CB" w14:textId="77777777" w:rsidR="00FD6ACB" w:rsidRDefault="00FD6ACB" w:rsidP="00FD6ACB"/>
    <w:p w14:paraId="76B59B0D" w14:textId="77777777" w:rsidR="00FD6ACB" w:rsidRDefault="00FD6ACB" w:rsidP="00FD6ACB">
      <w:r>
        <w:br w:type="page"/>
      </w:r>
    </w:p>
    <w:p w14:paraId="300A429A" w14:textId="77777777" w:rsidR="00FD6ACB" w:rsidRPr="00901A6D" w:rsidRDefault="00FD6ACB" w:rsidP="00FD6ACB">
      <w:pPr>
        <w:pStyle w:val="Heading2"/>
        <w:numPr>
          <w:ilvl w:val="0"/>
          <w:numId w:val="0"/>
        </w:numPr>
        <w:shd w:val="clear" w:color="auto" w:fill="B4C6E7" w:themeFill="accent1" w:themeFillTint="66"/>
      </w:pPr>
      <w:bookmarkStart w:id="93" w:name="_Toc208302189"/>
      <w:bookmarkStart w:id="94" w:name="_Toc212461921"/>
      <w:r>
        <w:lastRenderedPageBreak/>
        <w:t>Potential to occur within the growth areas</w:t>
      </w:r>
      <w:bookmarkEnd w:id="93"/>
      <w:bookmarkEnd w:id="94"/>
    </w:p>
    <w:p w14:paraId="14A9D19C" w14:textId="77777777" w:rsidR="00FD6ACB" w:rsidRDefault="00FD6ACB" w:rsidP="00FD6ACB">
      <w:r>
        <w:t>This following threatened fauna are assessed in this section:</w:t>
      </w:r>
    </w:p>
    <w:p w14:paraId="51DB01F9" w14:textId="77777777" w:rsidR="00FD6ACB" w:rsidRDefault="00FD6ACB" w:rsidP="00FD6ACB">
      <w:pPr>
        <w:pStyle w:val="Bullet1"/>
      </w:pPr>
      <w:r>
        <w:t>Blue-winged Parrot. This species has the potential to occur within the Growth Areas. The presence of potential habitat for this species has not been confirmed by site surveys, as the species was listed as threatened in March 2023</w:t>
      </w:r>
    </w:p>
    <w:p w14:paraId="59E77F0D" w14:textId="26D580A3" w:rsidR="00FD6ACB" w:rsidRDefault="00FD6ACB" w:rsidP="00FD6ACB">
      <w:pPr>
        <w:pStyle w:val="Bullet1"/>
      </w:pPr>
      <w:r>
        <w:t xml:space="preserve">Victorian Grassland Earless Dragon. This species was not recorded in the Growth Areas during targeted surveys </w:t>
      </w:r>
      <w:sdt>
        <w:sdtPr>
          <w:rPr>
            <w:color w:val="000000"/>
          </w:rPr>
          <w:tag w:val="MENDELEY_CITATION_v3_eyJjaXRhdGlvbklEIjoiTUVOREVMRVlfQ0lUQVRJT05fMTIyMjE1NzctOWJjYi00YzgxLWJmN2QtNDZmMTI4ZDJjYmIx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
          <w:id w:val="1484351014"/>
          <w:placeholder>
            <w:docPart w:val="EFAAC8A6A389EB41AEFC7982F73FED49"/>
          </w:placeholder>
        </w:sdtPr>
        <w:sdtContent>
          <w:r w:rsidR="008832BD" w:rsidRPr="008832BD">
            <w:rPr>
              <w:color w:val="000000"/>
            </w:rPr>
            <w:t>(Biosis, 2024b)</w:t>
          </w:r>
        </w:sdtContent>
      </w:sdt>
      <w:r>
        <w:t xml:space="preserve">. Detailed habitat assessment and analysis found that there are areas of grassland which support potentially suitable attributes for the species within the NGGA. This is discussed further in Section </w:t>
      </w:r>
      <w:r>
        <w:fldChar w:fldCharType="begin"/>
      </w:r>
      <w:r>
        <w:instrText xml:space="preserve"> REF _Ref193653936 \r </w:instrText>
      </w:r>
      <w:r>
        <w:fldChar w:fldCharType="separate"/>
      </w:r>
      <w:r w:rsidR="000A5CE2">
        <w:t>19.5</w:t>
      </w:r>
      <w:r>
        <w:fldChar w:fldCharType="end"/>
      </w:r>
      <w:r>
        <w:t>.</w:t>
      </w:r>
    </w:p>
    <w:p w14:paraId="21020E82" w14:textId="77777777" w:rsidR="00FD6ACB" w:rsidRPr="00297975" w:rsidRDefault="00FD6ACB" w:rsidP="00FD6ACB">
      <w:pPr>
        <w:pStyle w:val="Heading2"/>
      </w:pPr>
      <w:bookmarkStart w:id="95" w:name="_Toc208302190"/>
      <w:bookmarkStart w:id="96" w:name="_Toc212461922"/>
      <w:r>
        <w:t>Blue-</w:t>
      </w:r>
      <w:r w:rsidRPr="009845CE">
        <w:t>winged</w:t>
      </w:r>
      <w:r>
        <w:t xml:space="preserve"> Parrot (</w:t>
      </w:r>
      <w:r w:rsidRPr="0019353E">
        <w:rPr>
          <w:i/>
          <w:iCs/>
        </w:rPr>
        <w:t>Neophema chrysostoma</w:t>
      </w:r>
      <w:r>
        <w:t>)</w:t>
      </w:r>
      <w:bookmarkEnd w:id="95"/>
      <w:bookmarkEnd w:id="96"/>
    </w:p>
    <w:tbl>
      <w:tblPr>
        <w:tblStyle w:val="TableGrid"/>
        <w:tblW w:w="9747"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747"/>
      </w:tblGrid>
      <w:tr w:rsidR="00FD6ACB" w:rsidRPr="000816D6" w14:paraId="223FC9C8" w14:textId="77777777" w:rsidTr="002558A9">
        <w:trPr>
          <w:tblHeader/>
        </w:trPr>
        <w:tc>
          <w:tcPr>
            <w:tcW w:w="9747" w:type="dxa"/>
            <w:shd w:val="clear" w:color="auto" w:fill="D9D9D9" w:themeFill="background1" w:themeFillShade="D9"/>
            <w:vAlign w:val="center"/>
          </w:tcPr>
          <w:p w14:paraId="66F36392" w14:textId="77777777" w:rsidR="00FD6ACB" w:rsidRPr="000816D6" w:rsidRDefault="00FD6ACB" w:rsidP="002558A9">
            <w:pPr>
              <w:pStyle w:val="TableHeadingLarge"/>
              <w:rPr>
                <w:rFonts w:ascii="Helvetica" w:hAnsi="Helvetica"/>
              </w:rPr>
            </w:pPr>
            <w:r w:rsidRPr="000816D6">
              <w:rPr>
                <w:rFonts w:ascii="Helvetica" w:hAnsi="Helvetica"/>
              </w:rPr>
              <w:t>SPECIES BACKGROUND</w:t>
            </w:r>
          </w:p>
        </w:tc>
      </w:tr>
    </w:tbl>
    <w:p w14:paraId="042CCD29" w14:textId="77777777" w:rsidR="00FD6ACB" w:rsidRPr="000816D6" w:rsidRDefault="00FD6ACB" w:rsidP="00FD6ACB">
      <w:pPr>
        <w:rPr>
          <w:i/>
          <w:color w:val="4472C4" w:themeColor="accent1"/>
        </w:rPr>
      </w:pPr>
      <w:r w:rsidRPr="000816D6">
        <w:rPr>
          <w:i/>
          <w:color w:val="4472C4" w:themeColor="accent1"/>
        </w:rPr>
        <w:t xml:space="preserve">This section sets out the basic information about the species. </w:t>
      </w:r>
      <w:r>
        <w:rPr>
          <w:i/>
          <w:color w:val="4472C4" w:themeColor="accent1"/>
        </w:rPr>
        <w:t>It</w:t>
      </w:r>
      <w:r w:rsidRPr="000816D6">
        <w:rPr>
          <w:i/>
          <w:color w:val="4472C4" w:themeColor="accent1"/>
        </w:rPr>
        <w:t xml:space="preserve"> provides an overview of the</w:t>
      </w:r>
      <w:r>
        <w:rPr>
          <w:i/>
          <w:color w:val="4472C4" w:themeColor="accent1"/>
        </w:rPr>
        <w:t xml:space="preserve"> species’</w:t>
      </w:r>
      <w:r w:rsidRPr="000816D6">
        <w:rPr>
          <w:i/>
          <w:color w:val="4472C4" w:themeColor="accent1"/>
        </w:rPr>
        <w:t xml:space="preserve"> ecology, distribution, habitat</w:t>
      </w:r>
      <w:r>
        <w:rPr>
          <w:i/>
          <w:color w:val="4472C4" w:themeColor="accent1"/>
        </w:rPr>
        <w:t xml:space="preserve">, </w:t>
      </w:r>
      <w:r w:rsidRPr="000816D6">
        <w:rPr>
          <w:i/>
          <w:color w:val="4472C4" w:themeColor="accent1"/>
        </w:rPr>
        <w:t>populations,</w:t>
      </w:r>
      <w:r>
        <w:rPr>
          <w:i/>
          <w:color w:val="4472C4" w:themeColor="accent1"/>
        </w:rPr>
        <w:t xml:space="preserve"> and threats</w:t>
      </w:r>
      <w:r w:rsidRPr="000816D6">
        <w:rPr>
          <w:i/>
          <w:color w:val="4472C4" w:themeColor="accent1"/>
        </w:rPr>
        <w:t>. These provide context for the impact assessment. At the end of the section are links to key species</w:t>
      </w:r>
      <w:r>
        <w:rPr>
          <w:i/>
          <w:color w:val="4472C4" w:themeColor="accent1"/>
        </w:rPr>
        <w:t>’</w:t>
      </w:r>
      <w:r w:rsidRPr="000816D6">
        <w:rPr>
          <w:i/>
          <w:color w:val="4472C4" w:themeColor="accent1"/>
        </w:rPr>
        <w:t xml:space="preserve"> documents that provide additional background information.</w:t>
      </w:r>
    </w:p>
    <w:tbl>
      <w:tblPr>
        <w:tblStyle w:val="TableGrid"/>
        <w:tblW w:w="9639"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26"/>
        <w:gridCol w:w="8113"/>
      </w:tblGrid>
      <w:tr w:rsidR="00FD6ACB" w:rsidRPr="000816D6" w14:paraId="3DF26D19" w14:textId="77777777" w:rsidTr="002558A9">
        <w:tc>
          <w:tcPr>
            <w:tcW w:w="1526" w:type="dxa"/>
            <w:vAlign w:val="center"/>
          </w:tcPr>
          <w:p w14:paraId="45C746A8"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EPBC ACT LISTING</w:t>
            </w:r>
          </w:p>
        </w:tc>
        <w:tc>
          <w:tcPr>
            <w:tcW w:w="8113" w:type="dxa"/>
            <w:vAlign w:val="center"/>
          </w:tcPr>
          <w:p w14:paraId="08EE6DAE" w14:textId="77777777" w:rsidR="00FD6ACB" w:rsidRPr="003E1ADD" w:rsidRDefault="00FD6ACB" w:rsidP="002558A9">
            <w:pPr>
              <w:pStyle w:val="Tabletext"/>
            </w:pPr>
            <w:r>
              <w:t>Vulnerable</w:t>
            </w:r>
          </w:p>
        </w:tc>
      </w:tr>
      <w:tr w:rsidR="00FD6ACB" w:rsidRPr="000816D6" w14:paraId="5316AE55" w14:textId="77777777" w:rsidTr="002558A9">
        <w:tc>
          <w:tcPr>
            <w:tcW w:w="1526" w:type="dxa"/>
            <w:vAlign w:val="center"/>
          </w:tcPr>
          <w:p w14:paraId="18503D76"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DESCRIPTION</w:t>
            </w:r>
          </w:p>
        </w:tc>
        <w:tc>
          <w:tcPr>
            <w:tcW w:w="8113" w:type="dxa"/>
            <w:vAlign w:val="center"/>
          </w:tcPr>
          <w:p w14:paraId="5952A87D" w14:textId="725F299C" w:rsidR="00FD6ACB" w:rsidRPr="00396D9D" w:rsidRDefault="00FD6ACB" w:rsidP="002558A9">
            <w:pPr>
              <w:pStyle w:val="Tabletext"/>
            </w:pPr>
            <w:r>
              <w:t>Blue-winged Parrot is a small parrot up to 24 cm in length and less than 50 g in weight. The species has an olive-green head and upper body, which grades to light green on the fore-neck. It has yellow underparts, and a large dark blue patch on the wings</w:t>
            </w:r>
            <w:r>
              <w:rPr>
                <w:color w:val="000000"/>
              </w:rPr>
              <w:t xml:space="preserve"> </w:t>
            </w:r>
            <w:sdt>
              <w:sdtPr>
                <w:rPr>
                  <w:color w:val="000000"/>
                </w:rPr>
                <w:tag w:val="MENDELEY_CITATION_v3_eyJjaXRhdGlvbklEIjoiTUVOREVMRVlfQ0lUQVRJT05fZjRiMDJiYTMtNWIyMy00YjJhLWJkZDUtODA0OWVkNGZmMmIxIiwicHJvcGVydGllcyI6eyJub3RlSW5kZXgiOjB9LCJpc0VkaXRlZCI6ZmFsc2UsIm1hbnVhbE92ZXJyaWRlIjp7ImlzTWFudWFsbHlPdmVycmlkZGVuIjpmYWxzZSwiY2l0ZXByb2NUZXh0IjoiKERDQ0VFVywgMjAyM2IpIi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73207363"/>
                <w:placeholder>
                  <w:docPart w:val="44ABCDA68BEF1B4EB69F1938A55FB1C1"/>
                </w:placeholder>
              </w:sdtPr>
              <w:sdtContent>
                <w:r w:rsidR="008832BD" w:rsidRPr="008832BD">
                  <w:rPr>
                    <w:color w:val="000000"/>
                  </w:rPr>
                  <w:t>(DCCEEW, 2023b)</w:t>
                </w:r>
              </w:sdtContent>
            </w:sdt>
            <w:r>
              <w:t>.</w:t>
            </w:r>
          </w:p>
        </w:tc>
      </w:tr>
      <w:tr w:rsidR="00FD6ACB" w:rsidRPr="000816D6" w14:paraId="015A1FED" w14:textId="77777777" w:rsidTr="002558A9">
        <w:tc>
          <w:tcPr>
            <w:tcW w:w="1526" w:type="dxa"/>
            <w:vAlign w:val="center"/>
          </w:tcPr>
          <w:p w14:paraId="282AD470"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ECOLOGY</w:t>
            </w:r>
          </w:p>
        </w:tc>
        <w:tc>
          <w:tcPr>
            <w:tcW w:w="8113" w:type="dxa"/>
            <w:vAlign w:val="center"/>
          </w:tcPr>
          <w:p w14:paraId="0E249333" w14:textId="25109519" w:rsidR="00FD6ACB" w:rsidRDefault="00FD6ACB" w:rsidP="002558A9">
            <w:pPr>
              <w:pStyle w:val="Tabletext"/>
            </w:pPr>
            <w:r>
              <w:t xml:space="preserve">The breeding season occurs during spring and summer. The species is a partial migrant and most Blue-winged Parrots migrate to Tasmania to breed. The majority of the population will migrate back to the mainland leaving part of the population behind in Tasmania. Breeding also occurs on the mainland, in coastal south-eastern South Australia, and in southern Victoria. Overall, the movements of the species are poorly understood </w:t>
            </w:r>
            <w:sdt>
              <w:sdtPr>
                <w:rPr>
                  <w:color w:val="000000"/>
                </w:rPr>
                <w:tag w:val="MENDELEY_CITATION_v3_eyJjaXRhdGlvbklEIjoiTUVOREVMRVlfQ0lUQVRJT05fNTIwODFkZTItN2RiOC00MzNmLWJmZmUtNDczZWM3YTNiNzBhIiwicHJvcGVydGllcyI6eyJub3RlSW5kZXgiOjB9LCJpc0VkaXRlZCI6ZmFsc2UsIm1hbnVhbE92ZXJyaWRlIjp7ImlzTWFudWFsbHlPdmVycmlkZGVuIjpmYWxzZSwiY2l0ZXByb2NUZXh0IjoiKERDQ0VFVywgMjAyM2IpIi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011798755"/>
                <w:placeholder>
                  <w:docPart w:val="44ABCDA68BEF1B4EB69F1938A55FB1C1"/>
                </w:placeholder>
              </w:sdtPr>
              <w:sdtContent>
                <w:r w:rsidR="008832BD" w:rsidRPr="008832BD">
                  <w:rPr>
                    <w:color w:val="000000"/>
                  </w:rPr>
                  <w:t>(DCCEEW, 2023b)</w:t>
                </w:r>
              </w:sdtContent>
            </w:sdt>
            <w:r>
              <w:t>.</w:t>
            </w:r>
          </w:p>
          <w:p w14:paraId="2C2FBC15" w14:textId="78233FC6" w:rsidR="00FD6ACB" w:rsidRDefault="00FD6ACB" w:rsidP="002558A9">
            <w:pPr>
              <w:pStyle w:val="Tabletext"/>
            </w:pPr>
            <w:r>
              <w:t xml:space="preserve">Breeding occurs in monogamous pairs. Nests are created in the hollows of live or dead trees or stumps. Four to six eggs are laid and incubated by females. Nestlings are fed by both parents </w:t>
            </w:r>
            <w:sdt>
              <w:sdtPr>
                <w:rPr>
                  <w:color w:val="000000"/>
                </w:rPr>
                <w:tag w:val="MENDELEY_CITATION_v3_eyJjaXRhdGlvbklEIjoiTUVOREVMRVlfQ0lUQVRJT05fNTcxN2JkZmEtZDYxZC00MTczLTk0MTktOWMxNjdkZWY3NDM4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841582148"/>
                <w:placeholder>
                  <w:docPart w:val="F631C3C0155B544493C43E49AECBDCB1"/>
                </w:placeholder>
              </w:sdtPr>
              <w:sdtContent>
                <w:r w:rsidR="008832BD" w:rsidRPr="008832BD">
                  <w:rPr>
                    <w:color w:val="000000"/>
                  </w:rPr>
                  <w:t>(DCCEEW, 2023b)</w:t>
                </w:r>
              </w:sdtContent>
            </w:sdt>
            <w:r>
              <w:t xml:space="preserve">. </w:t>
            </w:r>
          </w:p>
          <w:p w14:paraId="3E4F4014" w14:textId="1D4A8710" w:rsidR="00FD6ACB" w:rsidRPr="003E1ADD" w:rsidRDefault="00FD6ACB" w:rsidP="002558A9">
            <w:pPr>
              <w:pStyle w:val="Tabletext"/>
            </w:pPr>
            <w:r>
              <w:t xml:space="preserve">Blue-winged Parrots forage for seeds of native and introduced grasses, herbs and shrubs in pairs or small parties near or on the ground </w:t>
            </w:r>
            <w:sdt>
              <w:sdtPr>
                <w:rPr>
                  <w:color w:val="000000"/>
                </w:rPr>
                <w:tag w:val="MENDELEY_CITATION_v3_eyJjaXRhdGlvbklEIjoiTUVOREVMRVlfQ0lUQVRJT05fNzkwZDQ5ZTctNmRhMy00MWRlLThjZTUtYjI5MWIwYzRiNDRi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2065174570"/>
                <w:placeholder>
                  <w:docPart w:val="F631C3C0155B544493C43E49AECBDCB1"/>
                </w:placeholder>
              </w:sdtPr>
              <w:sdtContent>
                <w:r w:rsidR="008832BD" w:rsidRPr="008832BD">
                  <w:rPr>
                    <w:color w:val="000000"/>
                  </w:rPr>
                  <w:t>(DCCEEW, 2023b)</w:t>
                </w:r>
              </w:sdtContent>
            </w:sdt>
            <w:r>
              <w:t>.</w:t>
            </w:r>
          </w:p>
        </w:tc>
      </w:tr>
      <w:tr w:rsidR="00FD6ACB" w:rsidRPr="000816D6" w14:paraId="4C96567E" w14:textId="77777777" w:rsidTr="002558A9">
        <w:tc>
          <w:tcPr>
            <w:tcW w:w="1526" w:type="dxa"/>
            <w:vAlign w:val="center"/>
          </w:tcPr>
          <w:p w14:paraId="798786B5"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DISTRIBUTION AND HABITAT</w:t>
            </w:r>
          </w:p>
        </w:tc>
        <w:tc>
          <w:tcPr>
            <w:tcW w:w="8113" w:type="dxa"/>
            <w:vAlign w:val="center"/>
          </w:tcPr>
          <w:p w14:paraId="5F47D61F" w14:textId="77777777" w:rsidR="00FD6ACB" w:rsidRDefault="00FD6ACB" w:rsidP="002558A9">
            <w:pPr>
              <w:pStyle w:val="Tabletext"/>
            </w:pPr>
            <w:r>
              <w:t>The species occurs across south-eastern Australia and Tasmania.</w:t>
            </w:r>
          </w:p>
          <w:p w14:paraId="61EE5F1E" w14:textId="634AE509" w:rsidR="00FD6ACB" w:rsidRDefault="00FD6ACB" w:rsidP="002558A9">
            <w:pPr>
              <w:pStyle w:val="Tabletext"/>
            </w:pPr>
            <w:r>
              <w:t xml:space="preserve">During the breeding season the species occurs in Tasmania, coastal south-eastern South Australia, and in southern Victoria. During the non-breeding season, the species has been recorded in northern Victoria, eastern South Australia, south-western Queensland, and Western NSW. The species may also reach eastern Victoria and south-eastern NSW, especially during the southern migration </w:t>
            </w:r>
            <w:sdt>
              <w:sdtPr>
                <w:rPr>
                  <w:color w:val="000000"/>
                </w:rPr>
                <w:tag w:val="MENDELEY_CITATION_v3_eyJjaXRhdGlvbklEIjoiTUVOREVMRVlfQ0lUQVRJT05fYTEzYTBiZGYtN2Y1Ni00NzIxLTgzMDgtNDkxMDcxNzE0OGY0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619799674"/>
                <w:placeholder>
                  <w:docPart w:val="F631C3C0155B544493C43E49AECBDCB1"/>
                </w:placeholder>
              </w:sdtPr>
              <w:sdtContent>
                <w:r w:rsidR="008832BD" w:rsidRPr="008832BD">
                  <w:rPr>
                    <w:color w:val="000000"/>
                  </w:rPr>
                  <w:t>(DCCEEW, 2023b)</w:t>
                </w:r>
              </w:sdtContent>
            </w:sdt>
            <w:r>
              <w:t>.</w:t>
            </w:r>
          </w:p>
          <w:p w14:paraId="10C3E568" w14:textId="6D18CE53" w:rsidR="00FD6ACB" w:rsidRDefault="00FD6ACB" w:rsidP="002558A9">
            <w:pPr>
              <w:pStyle w:val="Tabletext"/>
            </w:pPr>
            <w:r>
              <w:t xml:space="preserve">Habitat for Blue-winged Parrot includes coastal, sub-coastal, inland areas, and semi-arid zones. The species is often found near wetlands in semi-arid or coastal areas. It appears to favour habitat comprised of grassy woodlands or grasslands. It has also been observed in disturbed or developed environments including paddocks, airfields and golf courses </w:t>
            </w:r>
            <w:sdt>
              <w:sdtPr>
                <w:rPr>
                  <w:color w:val="000000"/>
                </w:rPr>
                <w:tag w:val="MENDELEY_CITATION_v3_eyJjaXRhdGlvbklEIjoiTUVOREVMRVlfQ0lUQVRJT05fY2JjYjM1ZDYtYTI4ZS00M2IxLWI2ZTAtNGE0N2MxM2ZlZTJh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032619975"/>
                <w:placeholder>
                  <w:docPart w:val="F631C3C0155B544493C43E49AECBDCB1"/>
                </w:placeholder>
              </w:sdtPr>
              <w:sdtContent>
                <w:r w:rsidR="008832BD" w:rsidRPr="008832BD">
                  <w:rPr>
                    <w:color w:val="000000"/>
                  </w:rPr>
                  <w:t>(DCCEEW, 2023b)</w:t>
                </w:r>
              </w:sdtContent>
            </w:sdt>
            <w:r>
              <w:t xml:space="preserve">. </w:t>
            </w:r>
          </w:p>
          <w:p w14:paraId="464482A6" w14:textId="4DF1355F" w:rsidR="00FD6ACB" w:rsidRDefault="00FD6ACB" w:rsidP="002558A9">
            <w:pPr>
              <w:pStyle w:val="Tabletext"/>
            </w:pPr>
            <w:r>
              <w:t xml:space="preserve">Habitat used by the species during the breeding season typically comprises woodlands and eucalypt forests. Breeding habitat in Victoria is typically heathy forests and woodlands, or wetter forests following logging or fire. Habitat used in the non-breeding season varies though may include saltmarshes and agricultural land in Tasmania, and rough pasture and saltmarsh on the mainland. The species may travel up to 100 km to feed in semi-arid chenopod shrubland and sparse grassland during winter </w:t>
            </w:r>
            <w:sdt>
              <w:sdtPr>
                <w:rPr>
                  <w:color w:val="000000"/>
                </w:rPr>
                <w:tag w:val="MENDELEY_CITATION_v3_eyJjaXRhdGlvbklEIjoiTUVOREVMRVlfQ0lUQVRJT05fZmQyYjFkMTgtNTMwYy00MzAzLWE1ZmUtYTRjNTU5MjJjNjI5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283843355"/>
                <w:placeholder>
                  <w:docPart w:val="F631C3C0155B544493C43E49AECBDCB1"/>
                </w:placeholder>
              </w:sdtPr>
              <w:sdtContent>
                <w:r w:rsidR="008832BD" w:rsidRPr="008832BD">
                  <w:rPr>
                    <w:color w:val="000000"/>
                  </w:rPr>
                  <w:t>(DCCEEW, 2023b)</w:t>
                </w:r>
              </w:sdtContent>
            </w:sdt>
            <w:r>
              <w:t>.</w:t>
            </w:r>
          </w:p>
          <w:p w14:paraId="4D54F92A" w14:textId="32EEFBB0" w:rsidR="00FD6ACB" w:rsidRDefault="00FD6ACB" w:rsidP="002558A9">
            <w:pPr>
              <w:pStyle w:val="Tabletext"/>
            </w:pPr>
            <w:r>
              <w:t xml:space="preserve">The species Conservation Advice identifies habitat critical to the survival of the species to include areas of </w:t>
            </w:r>
            <w:sdt>
              <w:sdtPr>
                <w:rPr>
                  <w:color w:val="000000"/>
                </w:rPr>
                <w:tag w:val="MENDELEY_CITATION_v3_eyJjaXRhdGlvbklEIjoiTUVOREVMRVlfQ0lUQVRJT05fZWQ3YWYwOWMtOTMzZi00MTRhLTkzNGMtMjNjMzkyZjcxZmVm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485765999"/>
                <w:placeholder>
                  <w:docPart w:val="F631C3C0155B544493C43E49AECBDCB1"/>
                </w:placeholder>
              </w:sdtPr>
              <w:sdtContent>
                <w:r w:rsidR="008832BD" w:rsidRPr="008832BD">
                  <w:rPr>
                    <w:color w:val="000000"/>
                  </w:rPr>
                  <w:t>(DCCEEW, 2023b)</w:t>
                </w:r>
              </w:sdtContent>
            </w:sdt>
            <w:r>
              <w:t>:</w:t>
            </w:r>
          </w:p>
          <w:p w14:paraId="4FE79873" w14:textId="77777777" w:rsidR="00FD6ACB" w:rsidRPr="00A773A3" w:rsidRDefault="00FD6ACB" w:rsidP="002558A9">
            <w:pPr>
              <w:pStyle w:val="Bullet1"/>
              <w:rPr>
                <w:i/>
                <w:iCs/>
              </w:rPr>
            </w:pPr>
            <w:r w:rsidRPr="00A773A3">
              <w:rPr>
                <w:i/>
                <w:iCs/>
              </w:rPr>
              <w:t xml:space="preserve">Foraging and staging habitats found from coastal, sub-coastal and inland areas, right through to semi-arid zones </w:t>
            </w:r>
            <w:proofErr w:type="gramStart"/>
            <w:r w:rsidRPr="00A773A3">
              <w:rPr>
                <w:i/>
                <w:iCs/>
              </w:rPr>
              <w:t>including:</w:t>
            </w:r>
            <w:proofErr w:type="gramEnd"/>
            <w:r w:rsidRPr="00A773A3">
              <w:rPr>
                <w:i/>
                <w:iCs/>
              </w:rPr>
              <w:t xml:space="preserve"> grasslands, grassy woodlands and semi‐arid chenopod shrubland with native and introduced grasses, herbs and shrubs</w:t>
            </w:r>
          </w:p>
          <w:p w14:paraId="02D0459A" w14:textId="77777777" w:rsidR="00FD6ACB" w:rsidRPr="00A773A3" w:rsidRDefault="00FD6ACB" w:rsidP="002558A9">
            <w:pPr>
              <w:pStyle w:val="Bullet1"/>
              <w:rPr>
                <w:i/>
                <w:iCs/>
              </w:rPr>
            </w:pPr>
            <w:r w:rsidRPr="00A773A3">
              <w:rPr>
                <w:i/>
                <w:iCs/>
              </w:rPr>
              <w:t>Wetlands both near the coast and in semi-arid zones used for foraging and staging</w:t>
            </w:r>
          </w:p>
          <w:p w14:paraId="0B0AE5E9" w14:textId="77777777" w:rsidR="00FD6ACB" w:rsidRPr="00A773A3" w:rsidRDefault="00FD6ACB" w:rsidP="002558A9">
            <w:pPr>
              <w:pStyle w:val="Bullet1"/>
              <w:rPr>
                <w:i/>
                <w:iCs/>
              </w:rPr>
            </w:pPr>
            <w:r w:rsidRPr="00A773A3">
              <w:rPr>
                <w:i/>
                <w:iCs/>
              </w:rPr>
              <w:lastRenderedPageBreak/>
              <w:t>Eucalypt forests and woodlands within the breeding range in Tasmania, coastal southeastern South Australia and southern Victoria</w:t>
            </w:r>
          </w:p>
          <w:p w14:paraId="3C22E1A1" w14:textId="77777777" w:rsidR="00FD6ACB" w:rsidRPr="00A773A3" w:rsidRDefault="00FD6ACB" w:rsidP="002558A9">
            <w:pPr>
              <w:pStyle w:val="Bullet1"/>
            </w:pPr>
            <w:r w:rsidRPr="00A773A3">
              <w:rPr>
                <w:i/>
                <w:iCs/>
              </w:rPr>
              <w:t>Live and dead trees and stumps with suitable hollows within the breeding range</w:t>
            </w:r>
          </w:p>
          <w:p w14:paraId="2136C0FC" w14:textId="27C1DE3A" w:rsidR="00FD6ACB" w:rsidRPr="00A773A3" w:rsidRDefault="00FD6ACB" w:rsidP="002558A9">
            <w:pPr>
              <w:pStyle w:val="Tabletext"/>
            </w:pPr>
            <w:r>
              <w:t>Further, “</w:t>
            </w:r>
            <w:r w:rsidRPr="005E2633">
              <w:rPr>
                <w:i/>
                <w:iCs/>
              </w:rPr>
              <w:t>any known or likely habitat should be considered as habitat critical to the survival of the species” and “areas that are not currently occupied by the species due to recent disturbance (e.g., fire, grazing or human activity), but should bec</w:t>
            </w:r>
            <w:r>
              <w:rPr>
                <w:i/>
                <w:iCs/>
              </w:rPr>
              <w:t>o</w:t>
            </w:r>
            <w:r w:rsidRPr="005E2633">
              <w:rPr>
                <w:i/>
                <w:iCs/>
              </w:rPr>
              <w:t>me suitable again in the future, should also be considered habitat critical to the survival of the species</w:t>
            </w:r>
            <w:r>
              <w:t xml:space="preserve">” </w:t>
            </w:r>
            <w:sdt>
              <w:sdtPr>
                <w:rPr>
                  <w:color w:val="000000"/>
                </w:rPr>
                <w:tag w:val="MENDELEY_CITATION_v3_eyJjaXRhdGlvbklEIjoiTUVOREVMRVlfQ0lUQVRJT05fMjljN2ZjZTctZjBiNy00NTFmLTkzMTEtOGFjNDk3OGJhY2Yy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414543411"/>
                <w:placeholder>
                  <w:docPart w:val="F631C3C0155B544493C43E49AECBDCB1"/>
                </w:placeholder>
              </w:sdtPr>
              <w:sdtContent>
                <w:r w:rsidR="008832BD" w:rsidRPr="008832BD">
                  <w:rPr>
                    <w:color w:val="000000"/>
                  </w:rPr>
                  <w:t>(DCCEEW, 2023b)</w:t>
                </w:r>
              </w:sdtContent>
            </w:sdt>
            <w:r>
              <w:t>.</w:t>
            </w:r>
          </w:p>
        </w:tc>
      </w:tr>
      <w:tr w:rsidR="00FD6ACB" w:rsidRPr="000816D6" w14:paraId="3B3E93E1" w14:textId="77777777" w:rsidTr="002558A9">
        <w:tc>
          <w:tcPr>
            <w:tcW w:w="1526" w:type="dxa"/>
            <w:vAlign w:val="center"/>
          </w:tcPr>
          <w:p w14:paraId="3E80FC89" w14:textId="77777777" w:rsidR="00FD6ACB" w:rsidRPr="000816D6" w:rsidRDefault="00FD6ACB" w:rsidP="002558A9">
            <w:pPr>
              <w:pStyle w:val="Tabletext"/>
              <w:rPr>
                <w:rFonts w:ascii="Helvetica" w:hAnsi="Helvetica"/>
                <w:b/>
                <w:bCs/>
                <w:sz w:val="14"/>
              </w:rPr>
            </w:pPr>
            <w:r w:rsidRPr="000816D6">
              <w:rPr>
                <w:rFonts w:ascii="Helvetica" w:hAnsi="Helvetica"/>
                <w:b/>
                <w:bCs/>
                <w:sz w:val="14"/>
              </w:rPr>
              <w:lastRenderedPageBreak/>
              <w:t xml:space="preserve">POPULATIONS </w:t>
            </w:r>
          </w:p>
        </w:tc>
        <w:tc>
          <w:tcPr>
            <w:tcW w:w="8113" w:type="dxa"/>
            <w:vAlign w:val="center"/>
          </w:tcPr>
          <w:p w14:paraId="7564E8A9" w14:textId="4B3CA534" w:rsidR="00FD6ACB" w:rsidRPr="003E1ADD" w:rsidRDefault="00FD6ACB" w:rsidP="002558A9">
            <w:pPr>
              <w:pStyle w:val="Tabletext"/>
            </w:pPr>
            <w:r>
              <w:t xml:space="preserve">It is estimated that there are 10,000 mature individuals in the wild. The population is thought to have declined by 30 – 50 per cent in the past three generations. The Victorian and Tasmanian breeding subpopulations are considered to be separate although they may mix </w:t>
            </w:r>
            <w:sdt>
              <w:sdtPr>
                <w:rPr>
                  <w:color w:val="000000"/>
                </w:rPr>
                <w:tag w:val="MENDELEY_CITATION_v3_eyJjaXRhdGlvbklEIjoiTUVOREVMRVlfQ0lUQVRJT05fNDcwZmNmNTAtNmI4MC00NjViLWEyZDMtNGNlNzQyYTFjYWMz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914900801"/>
                <w:placeholder>
                  <w:docPart w:val="F631C3C0155B544493C43E49AECBDCB1"/>
                </w:placeholder>
              </w:sdtPr>
              <w:sdtContent>
                <w:r w:rsidR="008832BD" w:rsidRPr="008832BD">
                  <w:rPr>
                    <w:color w:val="000000"/>
                  </w:rPr>
                  <w:t>(DCCEEW, 2023b)</w:t>
                </w:r>
              </w:sdtContent>
            </w:sdt>
            <w:r>
              <w:t>.</w:t>
            </w:r>
          </w:p>
        </w:tc>
      </w:tr>
      <w:tr w:rsidR="00FD6ACB" w:rsidRPr="002F23FB" w14:paraId="1496A3CA" w14:textId="77777777" w:rsidTr="002558A9">
        <w:tc>
          <w:tcPr>
            <w:tcW w:w="1526" w:type="dxa"/>
            <w:vAlign w:val="center"/>
          </w:tcPr>
          <w:p w14:paraId="6ABBFB92" w14:textId="77777777" w:rsidR="00FD6ACB" w:rsidRPr="000816D6" w:rsidRDefault="00FD6ACB" w:rsidP="002558A9">
            <w:pPr>
              <w:pStyle w:val="Tabletext"/>
              <w:rPr>
                <w:rFonts w:ascii="Helvetica" w:hAnsi="Helvetica"/>
                <w:b/>
                <w:bCs/>
                <w:sz w:val="14"/>
              </w:rPr>
            </w:pPr>
            <w:r>
              <w:rPr>
                <w:rFonts w:ascii="Helvetica" w:hAnsi="Helvetica"/>
                <w:b/>
                <w:bCs/>
                <w:sz w:val="14"/>
              </w:rPr>
              <w:t>THREATS</w:t>
            </w:r>
          </w:p>
        </w:tc>
        <w:tc>
          <w:tcPr>
            <w:tcW w:w="8113" w:type="dxa"/>
            <w:vAlign w:val="center"/>
          </w:tcPr>
          <w:p w14:paraId="48AF1244" w14:textId="447F62BC" w:rsidR="00FD6ACB" w:rsidRDefault="00FD6ACB" w:rsidP="002558A9">
            <w:pPr>
              <w:pStyle w:val="Tabletext"/>
            </w:pPr>
            <w:r>
              <w:t xml:space="preserve">The Conservation Advice for the species has identified the following threats </w:t>
            </w:r>
            <w:sdt>
              <w:sdtPr>
                <w:rPr>
                  <w:color w:val="000000"/>
                </w:rPr>
                <w:tag w:val="MENDELEY_CITATION_v3_eyJjaXRhdGlvbklEIjoiTUVOREVMRVlfQ0lUQVRJT05fY2Q4ZDllZDMtNTEwNy00MTY0LWJmMTUtZjRmMmNkMDU1ZThh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220873909"/>
                <w:placeholder>
                  <w:docPart w:val="F631C3C0155B544493C43E49AECBDCB1"/>
                </w:placeholder>
              </w:sdtPr>
              <w:sdtContent>
                <w:r w:rsidR="008832BD" w:rsidRPr="008832BD">
                  <w:rPr>
                    <w:color w:val="000000"/>
                  </w:rPr>
                  <w:t>(DCCEEW, 2023b)</w:t>
                </w:r>
              </w:sdtContent>
            </w:sdt>
            <w:r>
              <w:t>:</w:t>
            </w:r>
          </w:p>
          <w:p w14:paraId="7F5C88B3" w14:textId="77777777" w:rsidR="00FD6ACB" w:rsidRDefault="00FD6ACB" w:rsidP="002558A9">
            <w:pPr>
              <w:pStyle w:val="Bullet1"/>
            </w:pPr>
            <w:r>
              <w:t>Habitat loss, degradation, and fragmentation – caused by clearing for agriculture, livestock grazing, and invasive weeds</w:t>
            </w:r>
          </w:p>
          <w:p w14:paraId="1BF53E9B" w14:textId="77777777" w:rsidR="00FD6ACB" w:rsidRDefault="00FD6ACB" w:rsidP="002558A9">
            <w:pPr>
              <w:pStyle w:val="Bullet1"/>
            </w:pPr>
            <w:r>
              <w:t>Increased likelihood of extreme weather events associated with climate change</w:t>
            </w:r>
          </w:p>
          <w:p w14:paraId="2A6F724A" w14:textId="77777777" w:rsidR="00FD6ACB" w:rsidRDefault="00FD6ACB" w:rsidP="002558A9">
            <w:pPr>
              <w:pStyle w:val="Bullet1"/>
            </w:pPr>
            <w:r>
              <w:t>Inappropriate fire regimes</w:t>
            </w:r>
          </w:p>
          <w:p w14:paraId="10803A48" w14:textId="77777777" w:rsidR="00FD6ACB" w:rsidRDefault="00FD6ACB" w:rsidP="002558A9">
            <w:pPr>
              <w:pStyle w:val="Bullet1"/>
            </w:pPr>
            <w:r>
              <w:t>Predation by cats</w:t>
            </w:r>
          </w:p>
          <w:p w14:paraId="224894E1" w14:textId="77777777" w:rsidR="00FD6ACB" w:rsidRDefault="00FD6ACB" w:rsidP="002558A9">
            <w:pPr>
              <w:pStyle w:val="Bullet1"/>
            </w:pPr>
            <w:r>
              <w:t>Predation by foxes on the mainland</w:t>
            </w:r>
          </w:p>
          <w:p w14:paraId="55844278" w14:textId="77777777" w:rsidR="00FD6ACB" w:rsidRDefault="00FD6ACB" w:rsidP="002558A9">
            <w:pPr>
              <w:pStyle w:val="Bullet1"/>
            </w:pPr>
            <w:r>
              <w:t>Predation by introduced sugar gliders in Tasmania</w:t>
            </w:r>
          </w:p>
          <w:p w14:paraId="4DF6E16A" w14:textId="77777777" w:rsidR="00FD6ACB" w:rsidRDefault="00FD6ACB" w:rsidP="002558A9">
            <w:pPr>
              <w:pStyle w:val="Bullet1"/>
            </w:pPr>
            <w:r>
              <w:t>Competition for tree hollows</w:t>
            </w:r>
          </w:p>
          <w:p w14:paraId="133287F6" w14:textId="77777777" w:rsidR="00FD6ACB" w:rsidRPr="003E1ADD" w:rsidRDefault="00FD6ACB" w:rsidP="002558A9">
            <w:pPr>
              <w:pStyle w:val="Bullet1"/>
            </w:pPr>
            <w:r>
              <w:t>Psittacine Beak and Feather Disease</w:t>
            </w:r>
          </w:p>
        </w:tc>
      </w:tr>
      <w:tr w:rsidR="00FD6ACB" w:rsidRPr="00274D54" w14:paraId="34AAF9F3" w14:textId="77777777" w:rsidTr="002558A9">
        <w:tc>
          <w:tcPr>
            <w:tcW w:w="1526" w:type="dxa"/>
            <w:vAlign w:val="center"/>
          </w:tcPr>
          <w:p w14:paraId="7216316E"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RELEVANT PLANS AND POLICIES</w:t>
            </w:r>
          </w:p>
        </w:tc>
        <w:tc>
          <w:tcPr>
            <w:tcW w:w="8113" w:type="dxa"/>
            <w:vAlign w:val="center"/>
          </w:tcPr>
          <w:p w14:paraId="587339E0" w14:textId="5BFA3B50" w:rsidR="00FD6ACB" w:rsidRPr="00A95173" w:rsidRDefault="00FD6ACB" w:rsidP="002558A9">
            <w:pPr>
              <w:pStyle w:val="Tabletext"/>
              <w:rPr>
                <w:iCs/>
              </w:rPr>
            </w:pPr>
            <w:r w:rsidRPr="00A95173">
              <w:rPr>
                <w:iCs/>
              </w:rPr>
              <w:t>Conservation Advice for</w:t>
            </w:r>
            <w:r>
              <w:rPr>
                <w:iCs/>
              </w:rPr>
              <w:t xml:space="preserve"> </w:t>
            </w:r>
            <w:r w:rsidRPr="00DB4C57">
              <w:rPr>
                <w:i/>
              </w:rPr>
              <w:t>Neophema chrysostoma</w:t>
            </w:r>
            <w:r>
              <w:rPr>
                <w:iCs/>
              </w:rPr>
              <w:t xml:space="preserve"> </w:t>
            </w:r>
            <w:r w:rsidRPr="00A95173">
              <w:rPr>
                <w:iCs/>
              </w:rPr>
              <w:t>(</w:t>
            </w:r>
            <w:r>
              <w:rPr>
                <w:iCs/>
              </w:rPr>
              <w:t>B</w:t>
            </w:r>
            <w:r w:rsidRPr="00A95173">
              <w:rPr>
                <w:iCs/>
              </w:rPr>
              <w:t xml:space="preserve">lue-winged </w:t>
            </w:r>
            <w:r>
              <w:rPr>
                <w:iCs/>
              </w:rPr>
              <w:t>P</w:t>
            </w:r>
            <w:r w:rsidRPr="00A95173">
              <w:rPr>
                <w:iCs/>
              </w:rPr>
              <w:t>arrot)</w:t>
            </w:r>
            <w:sdt>
              <w:sdtPr>
                <w:rPr>
                  <w:iCs/>
                  <w:color w:val="000000"/>
                </w:rPr>
                <w:tag w:val="MENDELEY_CITATION_v3_eyJjaXRhdGlvbklEIjoiTUVOREVMRVlfQ0lUQVRJT05fMDg3ZWFmYmQtZjUzMy00ODIyLTk2NDItYTZlOGU0MTY4ZjVh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884784977"/>
                <w:placeholder>
                  <w:docPart w:val="F631C3C0155B544493C43E49AECBDCB1"/>
                </w:placeholder>
              </w:sdtPr>
              <w:sdtEndPr>
                <w:rPr>
                  <w:iCs w:val="0"/>
                </w:rPr>
              </w:sdtEndPr>
              <w:sdtContent>
                <w:r w:rsidR="008832BD" w:rsidRPr="008832BD">
                  <w:rPr>
                    <w:iCs/>
                    <w:color w:val="000000"/>
                  </w:rPr>
                  <w:t>(DCCEEW, 2023b)</w:t>
                </w:r>
              </w:sdtContent>
            </w:sdt>
          </w:p>
          <w:p w14:paraId="57803C63" w14:textId="11D08C6D" w:rsidR="00FD6ACB" w:rsidRPr="006370D7" w:rsidRDefault="00FD6ACB" w:rsidP="002558A9">
            <w:pPr>
              <w:pStyle w:val="Tabletext"/>
              <w:rPr>
                <w:iCs/>
              </w:rPr>
            </w:pPr>
            <w:r w:rsidRPr="006370D7">
              <w:rPr>
                <w:iCs/>
              </w:rPr>
              <w:t xml:space="preserve">Threat abatement plan for predation by feral cats </w:t>
            </w:r>
            <w:sdt>
              <w:sdtPr>
                <w:rPr>
                  <w:iCs/>
                  <w:color w:val="000000"/>
                </w:rPr>
                <w:tag w:val="MENDELEY_CITATION_v3_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"/>
                <w:id w:val="1634060883"/>
                <w:placeholder>
                  <w:docPart w:val="F631C3C0155B544493C43E49AECBDCB1"/>
                </w:placeholder>
              </w:sdtPr>
              <w:sdtEndPr>
                <w:rPr>
                  <w:iCs w:val="0"/>
                </w:rPr>
              </w:sdtEndPr>
              <w:sdtContent>
                <w:r w:rsidR="008832BD" w:rsidRPr="008832BD">
                  <w:rPr>
                    <w:color w:val="000000"/>
                  </w:rPr>
                  <w:t>(DoE, 2015c)</w:t>
                </w:r>
              </w:sdtContent>
            </w:sdt>
          </w:p>
          <w:p w14:paraId="6D997F06" w14:textId="0B8A171F" w:rsidR="00FD6ACB" w:rsidRPr="006370D7" w:rsidRDefault="00FD6ACB" w:rsidP="002558A9">
            <w:pPr>
              <w:pStyle w:val="Tabletext"/>
              <w:rPr>
                <w:iCs/>
              </w:rPr>
            </w:pPr>
            <w:r w:rsidRPr="006370D7">
              <w:rPr>
                <w:iCs/>
              </w:rPr>
              <w:t xml:space="preserve">Threat abatement plan for predation by the European red fox </w:t>
            </w:r>
            <w:sdt>
              <w:sdtPr>
                <w:rPr>
                  <w:iCs/>
                  <w:color w:val="000000"/>
                </w:rPr>
                <w:tag w:val="MENDELEY_CITATION_v3_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"/>
                <w:id w:val="806438256"/>
                <w:placeholder>
                  <w:docPart w:val="F631C3C0155B544493C43E49AECBDCB1"/>
                </w:placeholder>
              </w:sdtPr>
              <w:sdtEndPr>
                <w:rPr>
                  <w:iCs w:val="0"/>
                </w:rPr>
              </w:sdtEndPr>
              <w:sdtContent>
                <w:r w:rsidR="008832BD" w:rsidRPr="008832BD">
                  <w:rPr>
                    <w:color w:val="000000"/>
                  </w:rPr>
                  <w:t>(DEWHA, 2008e)</w:t>
                </w:r>
              </w:sdtContent>
            </w:sdt>
          </w:p>
        </w:tc>
      </w:tr>
      <w:tr w:rsidR="00FD6ACB" w:rsidRPr="000816D6" w14:paraId="177CDAA3" w14:textId="77777777" w:rsidTr="002558A9">
        <w:tc>
          <w:tcPr>
            <w:tcW w:w="1526" w:type="dxa"/>
            <w:vAlign w:val="center"/>
          </w:tcPr>
          <w:p w14:paraId="1E43A0FE"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SPECIES-SPECIFIC GUIDELINES</w:t>
            </w:r>
          </w:p>
        </w:tc>
        <w:tc>
          <w:tcPr>
            <w:tcW w:w="8113" w:type="dxa"/>
            <w:vAlign w:val="center"/>
          </w:tcPr>
          <w:p w14:paraId="2383EF37" w14:textId="77777777" w:rsidR="00FD6ACB" w:rsidRPr="00980D4D" w:rsidRDefault="00FD6ACB" w:rsidP="002558A9">
            <w:pPr>
              <w:pStyle w:val="Tabletext"/>
            </w:pPr>
            <w:r>
              <w:t>There are no species specific guidelines for this species.</w:t>
            </w:r>
          </w:p>
        </w:tc>
      </w:tr>
      <w:tr w:rsidR="00FD6ACB" w:rsidRPr="000816D6" w14:paraId="7DC435E7" w14:textId="77777777" w:rsidTr="002558A9">
        <w:tc>
          <w:tcPr>
            <w:tcW w:w="1526" w:type="dxa"/>
            <w:vAlign w:val="center"/>
          </w:tcPr>
          <w:p w14:paraId="2BDC67E6"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SPRAT LINK</w:t>
            </w:r>
          </w:p>
        </w:tc>
        <w:tc>
          <w:tcPr>
            <w:tcW w:w="8113" w:type="dxa"/>
            <w:vAlign w:val="center"/>
          </w:tcPr>
          <w:p w14:paraId="418A9D60" w14:textId="77777777" w:rsidR="00FD6ACB" w:rsidRPr="003E1ADD" w:rsidRDefault="00FD6ACB" w:rsidP="002558A9">
            <w:pPr>
              <w:pStyle w:val="Tabletext"/>
            </w:pPr>
            <w:r w:rsidRPr="000D5960">
              <w:t>http://www.environment.gov.au/cgi-bin/sprat/public/publicspecies.pl?taxon_id=726</w:t>
            </w:r>
          </w:p>
        </w:tc>
      </w:tr>
    </w:tbl>
    <w:p w14:paraId="6B54CA70" w14:textId="77777777" w:rsidR="00FD6ACB"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736B5555" w14:textId="77777777" w:rsidTr="002558A9">
        <w:tc>
          <w:tcPr>
            <w:tcW w:w="9622" w:type="dxa"/>
            <w:shd w:val="clear" w:color="auto" w:fill="C9C9C9" w:themeFill="accent3" w:themeFillTint="99"/>
          </w:tcPr>
          <w:p w14:paraId="2EE71DB4" w14:textId="77777777" w:rsidR="00FD6ACB" w:rsidRPr="008F55BC" w:rsidRDefault="00FD6ACB" w:rsidP="002558A9">
            <w:pPr>
              <w:pStyle w:val="Tabletext"/>
              <w:rPr>
                <w:b/>
                <w:bCs/>
              </w:rPr>
            </w:pPr>
            <w:r>
              <w:rPr>
                <w:rFonts w:ascii="Helvetica" w:hAnsi="Helvetica"/>
                <w:b/>
                <w:sz w:val="16"/>
                <w:szCs w:val="16"/>
              </w:rPr>
              <w:t>APPROACH TO BASELINE DATA</w:t>
            </w:r>
          </w:p>
        </w:tc>
      </w:tr>
    </w:tbl>
    <w:p w14:paraId="77B5A100" w14:textId="77777777" w:rsidR="00FD6ACB" w:rsidRPr="00E528F5" w:rsidRDefault="00FD6ACB" w:rsidP="00FD6ACB">
      <w:pPr>
        <w:rPr>
          <w:i/>
          <w:iCs/>
          <w:color w:val="4472C4" w:themeColor="accent1"/>
        </w:rPr>
      </w:pPr>
      <w:r w:rsidRPr="0007741A">
        <w:rPr>
          <w:i/>
          <w:iCs/>
          <w:color w:val="4472C4" w:themeColor="accent1"/>
        </w:rPr>
        <w:t>This section provides a summary of the baseline information used in the assessment.</w:t>
      </w:r>
      <w:r>
        <w:rPr>
          <w:i/>
          <w:iCs/>
          <w:color w:val="4472C4" w:themeColor="accent1"/>
        </w:rPr>
        <w:t xml:space="preserve"> </w:t>
      </w:r>
      <w:r w:rsidRPr="000816D6">
        <w:rPr>
          <w:i/>
          <w:color w:val="4472C4" w:themeColor="accent1"/>
        </w:rPr>
        <w:t xml:space="preserve">Please refer to </w:t>
      </w:r>
      <w:r w:rsidRPr="009E63A2">
        <w:rPr>
          <w:i/>
          <w:color w:val="4472C4" w:themeColor="accent1"/>
        </w:rPr>
        <w:t>Chapter 13</w:t>
      </w:r>
      <w:r w:rsidRPr="00073961">
        <w:rPr>
          <w:i/>
          <w:color w:val="4472C4" w:themeColor="accent1"/>
        </w:rPr>
        <w:t xml:space="preserve"> for further</w:t>
      </w:r>
      <w:r w:rsidRPr="000816D6">
        <w:rPr>
          <w:i/>
          <w:color w:val="4472C4" w:themeColor="accent1"/>
        </w:rPr>
        <w:t xml:space="preserve"> details about the threatened species baseline data, including the various approaches to habitat and population mapping. </w:t>
      </w:r>
    </w:p>
    <w:tbl>
      <w:tblPr>
        <w:tblStyle w:val="TableGrid"/>
        <w:tblW w:w="9639"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26"/>
        <w:gridCol w:w="8113"/>
      </w:tblGrid>
      <w:tr w:rsidR="00FD6ACB" w:rsidRPr="003E1ADD" w14:paraId="582BD1CA" w14:textId="77777777" w:rsidTr="002558A9">
        <w:tc>
          <w:tcPr>
            <w:tcW w:w="1526" w:type="dxa"/>
            <w:vMerge w:val="restart"/>
            <w:vAlign w:val="center"/>
          </w:tcPr>
          <w:p w14:paraId="0DEE7843" w14:textId="77777777" w:rsidR="00FD6ACB" w:rsidRPr="000816D6" w:rsidRDefault="00FD6ACB" w:rsidP="002558A9">
            <w:pPr>
              <w:pStyle w:val="Tabletext"/>
              <w:rPr>
                <w:rFonts w:ascii="Helvetica" w:hAnsi="Helvetica"/>
                <w:b/>
                <w:bCs/>
                <w:sz w:val="14"/>
              </w:rPr>
            </w:pPr>
            <w:r>
              <w:rPr>
                <w:rFonts w:ascii="Helvetica" w:hAnsi="Helvetica"/>
                <w:b/>
                <w:bCs/>
                <w:sz w:val="14"/>
              </w:rPr>
              <w:t>POPULATION MAPPING</w:t>
            </w:r>
          </w:p>
        </w:tc>
        <w:tc>
          <w:tcPr>
            <w:tcW w:w="8113" w:type="dxa"/>
            <w:shd w:val="clear" w:color="auto" w:fill="B4C6E7" w:themeFill="accent1" w:themeFillTint="66"/>
            <w:vAlign w:val="center"/>
          </w:tcPr>
          <w:p w14:paraId="10884E2D" w14:textId="77777777" w:rsidR="00FD6ACB" w:rsidRPr="00BB022D" w:rsidRDefault="00FD6ACB" w:rsidP="002558A9">
            <w:pPr>
              <w:pStyle w:val="Bullet1"/>
              <w:numPr>
                <w:ilvl w:val="0"/>
                <w:numId w:val="0"/>
              </w:numPr>
              <w:ind w:left="360" w:hanging="360"/>
            </w:pPr>
            <w:r w:rsidRPr="000816D6">
              <w:rPr>
                <w:rFonts w:ascii="Helvetica" w:hAnsi="Helvetica"/>
                <w:b/>
                <w:bCs/>
                <w:sz w:val="14"/>
              </w:rPr>
              <w:t>RECORD SELECTION</w:t>
            </w:r>
          </w:p>
        </w:tc>
      </w:tr>
      <w:tr w:rsidR="00FD6ACB" w:rsidRPr="003E1ADD" w14:paraId="56E83B09" w14:textId="77777777" w:rsidTr="002558A9">
        <w:tc>
          <w:tcPr>
            <w:tcW w:w="1526" w:type="dxa"/>
            <w:vMerge/>
            <w:vAlign w:val="center"/>
          </w:tcPr>
          <w:p w14:paraId="241C0A20" w14:textId="77777777" w:rsidR="00FD6ACB" w:rsidRDefault="00FD6ACB" w:rsidP="002558A9">
            <w:pPr>
              <w:pStyle w:val="Tabletext"/>
              <w:rPr>
                <w:rFonts w:ascii="Helvetica" w:hAnsi="Helvetica"/>
                <w:b/>
                <w:bCs/>
                <w:sz w:val="14"/>
              </w:rPr>
            </w:pPr>
          </w:p>
        </w:tc>
        <w:tc>
          <w:tcPr>
            <w:tcW w:w="8113" w:type="dxa"/>
            <w:vAlign w:val="center"/>
          </w:tcPr>
          <w:p w14:paraId="62BD3C00" w14:textId="77777777" w:rsidR="00FD6ACB" w:rsidRDefault="00FD6ACB" w:rsidP="002558A9">
            <w:pPr>
              <w:pStyle w:val="Tabletext"/>
            </w:pPr>
            <w:r w:rsidRPr="00D751AB">
              <w:t xml:space="preserve">Species records were </w:t>
            </w:r>
            <w:r>
              <w:t>downloaded from the VBA</w:t>
            </w:r>
            <w:r w:rsidRPr="00D751AB">
              <w:t xml:space="preserve">. The </w:t>
            </w:r>
            <w:r>
              <w:t>VBA records were filtered to remove records prior to 1990 for the purpose of the impact assessment.</w:t>
            </w:r>
          </w:p>
          <w:p w14:paraId="10B3A5B1" w14:textId="77777777" w:rsidR="00FD6ACB" w:rsidRPr="00BB022D" w:rsidRDefault="00FD6ACB" w:rsidP="002558A9">
            <w:pPr>
              <w:pStyle w:val="Tabletext"/>
            </w:pPr>
            <w:r w:rsidRPr="00D43F25">
              <w:t>Species records from the Atlas of Living Australia were also downloaded to help inform the assessment, as the species was only recently listed as threatened.</w:t>
            </w:r>
          </w:p>
        </w:tc>
      </w:tr>
      <w:tr w:rsidR="00FD6ACB" w:rsidRPr="003E1ADD" w14:paraId="4BD6857D" w14:textId="77777777" w:rsidTr="002558A9">
        <w:tc>
          <w:tcPr>
            <w:tcW w:w="1526" w:type="dxa"/>
            <w:vMerge/>
            <w:vAlign w:val="center"/>
          </w:tcPr>
          <w:p w14:paraId="262DA9E7"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40DBD065" w14:textId="77777777" w:rsidR="00FD6ACB" w:rsidRPr="00BB022D" w:rsidRDefault="00FD6ACB" w:rsidP="002558A9">
            <w:pPr>
              <w:pStyle w:val="Bullet1"/>
              <w:keepNext/>
              <w:numPr>
                <w:ilvl w:val="0"/>
                <w:numId w:val="0"/>
              </w:numPr>
              <w:ind w:left="357" w:hanging="357"/>
            </w:pPr>
            <w:r>
              <w:rPr>
                <w:rFonts w:ascii="Helvetica" w:hAnsi="Helvetica"/>
                <w:b/>
                <w:bCs/>
                <w:sz w:val="14"/>
              </w:rPr>
              <w:t>RECORD DOWNLOAD DATE</w:t>
            </w:r>
          </w:p>
        </w:tc>
      </w:tr>
      <w:tr w:rsidR="00FD6ACB" w:rsidRPr="003E1ADD" w14:paraId="6D3AC745" w14:textId="77777777" w:rsidTr="002558A9">
        <w:tc>
          <w:tcPr>
            <w:tcW w:w="1526" w:type="dxa"/>
            <w:vMerge/>
            <w:vAlign w:val="center"/>
          </w:tcPr>
          <w:p w14:paraId="7FCBDB3B" w14:textId="77777777" w:rsidR="00FD6ACB" w:rsidRDefault="00FD6ACB" w:rsidP="002558A9">
            <w:pPr>
              <w:pStyle w:val="Tabletext"/>
              <w:rPr>
                <w:rFonts w:ascii="Helvetica" w:hAnsi="Helvetica"/>
                <w:b/>
                <w:bCs/>
                <w:sz w:val="14"/>
              </w:rPr>
            </w:pPr>
          </w:p>
        </w:tc>
        <w:tc>
          <w:tcPr>
            <w:tcW w:w="8113" w:type="dxa"/>
            <w:vAlign w:val="center"/>
          </w:tcPr>
          <w:p w14:paraId="4AA669EF" w14:textId="77777777" w:rsidR="00FD6ACB" w:rsidRPr="00BB022D" w:rsidRDefault="00FD6ACB" w:rsidP="002558A9">
            <w:pPr>
              <w:pStyle w:val="Tabletext"/>
            </w:pPr>
            <w:r>
              <w:t>VBA records for Blue-winged Parrot used in this assessment were downloaded in February 2025.</w:t>
            </w:r>
          </w:p>
        </w:tc>
      </w:tr>
      <w:tr w:rsidR="00FD6ACB" w:rsidRPr="003E1ADD" w14:paraId="1A4B0337" w14:textId="77777777" w:rsidTr="002558A9">
        <w:tc>
          <w:tcPr>
            <w:tcW w:w="1526" w:type="dxa"/>
            <w:vMerge/>
            <w:vAlign w:val="center"/>
          </w:tcPr>
          <w:p w14:paraId="02FB8CEB"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0759C79A" w14:textId="77777777" w:rsidR="00FD6ACB" w:rsidRPr="00BB022D" w:rsidRDefault="00FD6ACB" w:rsidP="002558A9">
            <w:pPr>
              <w:pStyle w:val="Bullet1"/>
              <w:numPr>
                <w:ilvl w:val="0"/>
                <w:numId w:val="0"/>
              </w:numPr>
              <w:ind w:left="360" w:hanging="360"/>
            </w:pPr>
            <w:r>
              <w:rPr>
                <w:rFonts w:ascii="Helvetica" w:hAnsi="Helvetica"/>
                <w:b/>
                <w:bCs/>
                <w:sz w:val="14"/>
              </w:rPr>
              <w:t>METHOD FOR IDENTIFYING POPULATIONS</w:t>
            </w:r>
          </w:p>
        </w:tc>
      </w:tr>
      <w:tr w:rsidR="00FD6ACB" w:rsidRPr="003E1ADD" w14:paraId="5231E9C4" w14:textId="77777777" w:rsidTr="002558A9">
        <w:tc>
          <w:tcPr>
            <w:tcW w:w="1526" w:type="dxa"/>
            <w:vMerge/>
            <w:vAlign w:val="center"/>
          </w:tcPr>
          <w:p w14:paraId="4AC71C27" w14:textId="77777777" w:rsidR="00FD6ACB" w:rsidRDefault="00FD6ACB" w:rsidP="002558A9">
            <w:pPr>
              <w:pStyle w:val="Tabletext"/>
              <w:rPr>
                <w:rFonts w:ascii="Helvetica" w:hAnsi="Helvetica"/>
                <w:b/>
                <w:bCs/>
                <w:sz w:val="14"/>
              </w:rPr>
            </w:pPr>
          </w:p>
        </w:tc>
        <w:tc>
          <w:tcPr>
            <w:tcW w:w="8113" w:type="dxa"/>
            <w:vAlign w:val="center"/>
          </w:tcPr>
          <w:p w14:paraId="538FE430" w14:textId="77777777" w:rsidR="00FD6ACB" w:rsidRPr="00BB022D" w:rsidRDefault="00FD6ACB" w:rsidP="002558A9">
            <w:pPr>
              <w:pStyle w:val="Tabletext"/>
            </w:pPr>
            <w:r>
              <w:t>The records of Blue-Winged Parrot within the Study Area are considered to be one population.</w:t>
            </w:r>
          </w:p>
        </w:tc>
      </w:tr>
    </w:tbl>
    <w:p w14:paraId="5FE1E65C" w14:textId="77777777" w:rsidR="00FD6ACB"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10D6EC61" w14:textId="77777777" w:rsidTr="002558A9">
        <w:tc>
          <w:tcPr>
            <w:tcW w:w="9622" w:type="dxa"/>
            <w:shd w:val="clear" w:color="auto" w:fill="C9C9C9" w:themeFill="accent3" w:themeFillTint="99"/>
          </w:tcPr>
          <w:p w14:paraId="784F2F4F" w14:textId="77777777" w:rsidR="00FD6ACB" w:rsidRPr="008F55BC" w:rsidRDefault="00FD6ACB" w:rsidP="002558A9">
            <w:pPr>
              <w:pStyle w:val="Tabletext"/>
              <w:rPr>
                <w:b/>
                <w:bCs/>
              </w:rPr>
            </w:pPr>
            <w:r>
              <w:rPr>
                <w:rFonts w:ascii="Helvetica" w:hAnsi="Helvetica"/>
                <w:b/>
                <w:sz w:val="16"/>
                <w:szCs w:val="16"/>
              </w:rPr>
              <w:t>OC</w:t>
            </w:r>
            <w:r w:rsidRPr="008F55BC">
              <w:rPr>
                <w:rFonts w:ascii="Helvetica" w:hAnsi="Helvetica"/>
                <w:b/>
                <w:sz w:val="16"/>
                <w:szCs w:val="16"/>
              </w:rPr>
              <w:t>C</w:t>
            </w:r>
            <w:r>
              <w:rPr>
                <w:rFonts w:ascii="Helvetica" w:hAnsi="Helvetica"/>
                <w:b/>
                <w:sz w:val="16"/>
                <w:szCs w:val="16"/>
              </w:rPr>
              <w:t>URRENCE IN THE STUDY AREA</w:t>
            </w:r>
          </w:p>
        </w:tc>
      </w:tr>
    </w:tbl>
    <w:p w14:paraId="2036F053" w14:textId="77777777" w:rsidR="00FD6ACB" w:rsidRDefault="00FD6ACB" w:rsidP="00FD6ACB">
      <w:pPr>
        <w:rPr>
          <w:i/>
          <w:iCs/>
          <w:color w:val="4472C4" w:themeColor="accent1"/>
        </w:rPr>
      </w:pPr>
      <w:r w:rsidRPr="00BB022D">
        <w:rPr>
          <w:i/>
          <w:iCs/>
          <w:color w:val="4472C4" w:themeColor="accent1"/>
        </w:rPr>
        <w:t xml:space="preserve">This section describes the occurrence of the species in the </w:t>
      </w:r>
      <w:r>
        <w:rPr>
          <w:i/>
          <w:iCs/>
          <w:color w:val="4472C4" w:themeColor="accent1"/>
        </w:rPr>
        <w:t>Study Area based a qualitative description of VBA records and potentially suitable habitat.</w:t>
      </w:r>
    </w:p>
    <w:p w14:paraId="76AE64A2" w14:textId="61CDA642" w:rsidR="00FD6ACB" w:rsidRPr="00DB4C57" w:rsidRDefault="00FD6ACB" w:rsidP="00FD6ACB">
      <w:r w:rsidRPr="009E41C5">
        <w:t>Se</w:t>
      </w:r>
      <w:r w:rsidRPr="00466211">
        <w:t xml:space="preserve">e </w:t>
      </w:r>
      <w:hyperlink r:id="rId32" w:history="1">
        <w:r w:rsidRPr="000A7CC3">
          <w:rPr>
            <w:rStyle w:val="Hyperlink"/>
          </w:rPr>
          <w:t>Map 19-31</w:t>
        </w:r>
      </w:hyperlink>
      <w:r w:rsidRPr="0097334C">
        <w:t xml:space="preserve"> for a map of </w:t>
      </w:r>
      <w:r w:rsidRPr="009E41C5">
        <w:t>records across the Study</w:t>
      </w:r>
      <w:r>
        <w:t xml:space="preserve"> Area</w:t>
      </w:r>
      <w:r w:rsidRPr="009E41C5">
        <w:t>.</w:t>
      </w:r>
    </w:p>
    <w:p w14:paraId="1B579BCE" w14:textId="77777777" w:rsidR="00FD6ACB" w:rsidRDefault="00FD6ACB" w:rsidP="00FD6ACB">
      <w:pPr>
        <w:pStyle w:val="Heading3"/>
      </w:pPr>
      <w:r>
        <w:lastRenderedPageBreak/>
        <w:t>Records and potentially suitable habitat in the study area</w:t>
      </w:r>
    </w:p>
    <w:p w14:paraId="0B00F88B" w14:textId="77777777" w:rsidR="00FD6ACB" w:rsidRDefault="00FD6ACB" w:rsidP="00FD6ACB">
      <w:r w:rsidRPr="00DB4C57">
        <w:t>The species has not been recorded in the Strategic Assessment Area. There are 3</w:t>
      </w:r>
      <w:r>
        <w:t>04</w:t>
      </w:r>
      <w:r w:rsidRPr="00DB4C57">
        <w:t xml:space="preserve"> VBA records</w:t>
      </w:r>
      <w:r>
        <w:t xml:space="preserve"> of Blue-winged Parrot within the Study Area. VBA Records occur in higher densities near the wetlands and coastal areas associated with the Port Phillip Bay (Western Shoreline) and Bellarine Peninsula Ramsar site. Fewer records are also scattered across inland parts of the Study Area, including in rural pastures, residential areas, woodland remnants and roadside vegetation.</w:t>
      </w:r>
    </w:p>
    <w:p w14:paraId="3F4BA3A5" w14:textId="18AD9A17" w:rsidR="00FD6ACB" w:rsidRDefault="00FD6ACB" w:rsidP="00FD6ACB">
      <w:r>
        <w:t xml:space="preserve">Analysis of Atlas of Living Australia (ALA) records indicates that there are 3,621 records (with an associated count of 55,412 individuals) within the Study Area </w:t>
      </w:r>
      <w:sdt>
        <w:sdtPr>
          <w:rPr>
            <w:color w:val="000000"/>
          </w:rPr>
          <w:tag w:val="MENDELEY_CITATION_v3_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"/>
          <w:id w:val="-456182589"/>
          <w:placeholder>
            <w:docPart w:val="EFAAC8A6A389EB41AEFC7982F73FED49"/>
          </w:placeholder>
        </w:sdtPr>
        <w:sdtContent>
          <w:r w:rsidR="008832BD" w:rsidRPr="008832BD">
            <w:rPr>
              <w:color w:val="000000"/>
            </w:rPr>
            <w:t>(ALA, 2025)</w:t>
          </w:r>
        </w:sdtContent>
      </w:sdt>
      <w:r>
        <w:t>. ALA records are concentrated in the wetlands and coastal areas associated with the Port Phillip Bay (Western Shoreline) and Bellarine Peninsula Ramsar site. Records are particularly dense at The Spit and the Western Treatment Plant, along with the Lake Connewarre Complex. A number of records are associated with inland areas including the Brisbane Ranges National Park and the You Yangs Regional Park.</w:t>
      </w:r>
    </w:p>
    <w:p w14:paraId="53D1BECB" w14:textId="77777777" w:rsidR="00FD6ACB" w:rsidRDefault="00FD6ACB" w:rsidP="00FD6ACB">
      <w:r>
        <w:t>The distribution of records across the Study Area reflects the range of habitat types associated with the species. The density of records in wetlands and coastal areas reflects the relative importance of habitat within the Study Area.</w:t>
      </w:r>
    </w:p>
    <w:p w14:paraId="30914106" w14:textId="77777777" w:rsidR="00FD6ACB" w:rsidRDefault="00FD6ACB" w:rsidP="00FD6ACB">
      <w:r>
        <w:t>Specific habitat mapping or modelling showing the extent of potential habitat for the species across the Study Area has not been developed as part of the Strategic Assessment. Instead:</w:t>
      </w:r>
    </w:p>
    <w:p w14:paraId="4F783D66" w14:textId="77777777" w:rsidR="00FD6ACB" w:rsidRDefault="00FD6ACB" w:rsidP="00FD6ACB">
      <w:pPr>
        <w:pStyle w:val="Bullet1"/>
      </w:pPr>
      <w:r>
        <w:t>The distribution of VBA and ALA records across the Study Area provides an adequate indication of the type and range of habitats used by the species</w:t>
      </w:r>
    </w:p>
    <w:p w14:paraId="52D85110" w14:textId="77777777" w:rsidR="00FD6ACB" w:rsidRDefault="00FD6ACB" w:rsidP="00FD6ACB">
      <w:pPr>
        <w:pStyle w:val="Bullet1"/>
      </w:pPr>
      <w:r>
        <w:t>The density of records reflects the relative importance of these habitat types, with the more coastal areas preferred habitat with which the birds appear to show greater fidelity</w:t>
      </w:r>
    </w:p>
    <w:p w14:paraId="4FAAB8F0" w14:textId="77777777" w:rsidR="00FD6ACB" w:rsidRDefault="00FD6ACB" w:rsidP="00FD6ACB">
      <w:r>
        <w:t>Potentially suitable habitat within the Growth Areas and the Strategic Assessment Areas is likely limited to foraging areas of native and introduced grassland, although the species may utilise more disturbed areas such as rural residential and agricultural land. Although these areas correspond with some aspects of the habitat description in the Conservation Advice, the Strategic Assessment Area is unlikely to provide important habitat for the species given the:</w:t>
      </w:r>
    </w:p>
    <w:p w14:paraId="6385BF21" w14:textId="77777777" w:rsidR="00FD6ACB" w:rsidRDefault="00FD6ACB" w:rsidP="00FD6ACB">
      <w:pPr>
        <w:pStyle w:val="Bullet1"/>
      </w:pPr>
      <w:r>
        <w:t>Absence of records within the Strategic Assessment Area</w:t>
      </w:r>
    </w:p>
    <w:p w14:paraId="1D023D11" w14:textId="77777777" w:rsidR="00FD6ACB" w:rsidRDefault="00FD6ACB" w:rsidP="00FD6ACB">
      <w:pPr>
        <w:pStyle w:val="Bullet1"/>
      </w:pPr>
      <w:r>
        <w:t>Homogeneity of the landscape and broad availability of similar habitat values across the Victorian Volcanic Plains</w:t>
      </w:r>
    </w:p>
    <w:p w14:paraId="79ED741D" w14:textId="77777777" w:rsidR="00FD6ACB" w:rsidRDefault="00FD6ACB" w:rsidP="00FD6ACB">
      <w:pPr>
        <w:pStyle w:val="Bullet1"/>
      </w:pPr>
      <w:r>
        <w:t>Absence of suitable habitat for breeding, roosting or dispersal within the Strategic Assessment Area</w:t>
      </w:r>
    </w:p>
    <w:p w14:paraId="258C6C8E" w14:textId="3DFF963A" w:rsidR="00FD6ACB" w:rsidRDefault="00FD6ACB" w:rsidP="00FD6ACB">
      <w:pPr>
        <w:pStyle w:val="Bullet1"/>
      </w:pPr>
      <w:r>
        <w:t xml:space="preserve">Ecology of the species. It is highly mobile and may travel up to 100 km inland for foraging habitat </w:t>
      </w:r>
      <w:sdt>
        <w:sdtPr>
          <w:rPr>
            <w:color w:val="000000"/>
          </w:rPr>
          <w:tag w:val="MENDELEY_CITATION_v3_eyJjaXRhdGlvbklEIjoiTUVOREVMRVlfQ0lUQVRJT05fYTgyMGNhMGQtM2M3Zi00ZDk1LTk4ZDktMWJmZTg3NTE1OTJiIiwicHJvcGVydGllcyI6eyJub3RlSW5kZXgiOjB9LCJpc0VkaXRlZCI6ZmFsc2UsIm1hbnVhbE92ZXJyaWRlIjp7ImlzTWFudWFsbHlPdmVycmlkZGVuIjpmYWxzZSwiY2l0ZXByb2NUZXh0IjoiKERDQ0VFVywgMjAyM2IpIi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39911547"/>
          <w:placeholder>
            <w:docPart w:val="44ABCDA68BEF1B4EB69F1938A55FB1C1"/>
          </w:placeholder>
        </w:sdtPr>
        <w:sdtContent>
          <w:r w:rsidR="008832BD" w:rsidRPr="008832BD">
            <w:rPr>
              <w:color w:val="000000"/>
            </w:rPr>
            <w:t>(DCCEEW, 2023b)</w:t>
          </w:r>
        </w:sdtContent>
      </w:sdt>
    </w:p>
    <w:p w14:paraId="172D4C58" w14:textId="77777777" w:rsidR="00FD6ACB" w:rsidRDefault="00FD6ACB" w:rsidP="00FD6ACB">
      <w:pPr>
        <w:pStyle w:val="Bullet1"/>
      </w:pPr>
      <w:r>
        <w:t>Species does not have restricted foraging habitat and demonstrates a level of versatility in the types of environments used for foraging</w:t>
      </w:r>
    </w:p>
    <w:p w14:paraId="3FD68DC2" w14:textId="77777777" w:rsidR="00FD6ACB" w:rsidRPr="000816D6" w:rsidRDefault="00FD6ACB" w:rsidP="00FD6ACB">
      <w:pPr>
        <w:pStyle w:val="Tabletext"/>
      </w:pP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67ECC87F" w14:textId="77777777" w:rsidTr="002558A9">
        <w:tc>
          <w:tcPr>
            <w:tcW w:w="9632" w:type="dxa"/>
            <w:shd w:val="clear" w:color="auto" w:fill="D9D9D9" w:themeFill="background1" w:themeFillShade="D9"/>
            <w:vAlign w:val="center"/>
          </w:tcPr>
          <w:p w14:paraId="25091163" w14:textId="77777777" w:rsidR="00FD6ACB" w:rsidRPr="000816D6" w:rsidRDefault="00FD6ACB" w:rsidP="002558A9">
            <w:pPr>
              <w:pStyle w:val="TableHeadingLarge"/>
              <w:rPr>
                <w:rFonts w:ascii="Helvetica" w:hAnsi="Helvetica"/>
              </w:rPr>
            </w:pPr>
            <w:r w:rsidRPr="0070691B">
              <w:rPr>
                <w:rFonts w:ascii="Helvetica" w:hAnsi="Helvetica"/>
              </w:rPr>
              <w:t>ANAL</w:t>
            </w:r>
            <w:r>
              <w:rPr>
                <w:rFonts w:ascii="Helvetica" w:hAnsi="Helvetica"/>
              </w:rPr>
              <w:t>YSIS OF POTENTIAL IMPACTS AND OUTCOMES FOR THE SPECIES</w:t>
            </w:r>
            <w:r w:rsidRPr="00C136C5">
              <w:rPr>
                <w:rFonts w:ascii="Helvetica" w:hAnsi="Helvetica"/>
                <w:highlight w:val="yellow"/>
              </w:rPr>
              <w:t xml:space="preserve"> </w:t>
            </w:r>
          </w:p>
        </w:tc>
      </w:tr>
    </w:tbl>
    <w:p w14:paraId="01D49F8F" w14:textId="77777777" w:rsidR="00FD6ACB" w:rsidRPr="008D7256" w:rsidRDefault="00FD6ACB" w:rsidP="00FD6ACB">
      <w:pPr>
        <w:rPr>
          <w:i/>
          <w:color w:val="4472C4" w:themeColor="accent1"/>
        </w:rPr>
      </w:pPr>
      <w:r w:rsidRPr="000816D6">
        <w:rPr>
          <w:i/>
          <w:color w:val="4472C4" w:themeColor="accent1"/>
        </w:rPr>
        <w:t>This section provides an overview of the potential</w:t>
      </w:r>
      <w:r>
        <w:rPr>
          <w:i/>
          <w:color w:val="4472C4" w:themeColor="accent1"/>
        </w:rPr>
        <w:t xml:space="preserve"> direct and indirect impacts of the Plan on the species, and a discussion of the outcomes of the Plan that are relevant to the species</w:t>
      </w:r>
      <w:r w:rsidRPr="000816D6">
        <w:rPr>
          <w:i/>
          <w:color w:val="4472C4" w:themeColor="accent1"/>
        </w:rPr>
        <w:t>.</w:t>
      </w:r>
    </w:p>
    <w:p w14:paraId="54F9E83F" w14:textId="77777777" w:rsidR="00FD6ACB" w:rsidRDefault="00FD6ACB" w:rsidP="00FD6ACB">
      <w:pPr>
        <w:pStyle w:val="Heading3"/>
      </w:pPr>
      <w:r>
        <w:t>Avoidance of potential direct impacts to records and suitable habitat</w:t>
      </w:r>
    </w:p>
    <w:p w14:paraId="124F94AE" w14:textId="77777777" w:rsidR="00FD6ACB" w:rsidRPr="00A02F1C" w:rsidRDefault="00FD6ACB" w:rsidP="00FD6ACB">
      <w:r w:rsidRPr="00A02F1C">
        <w:t>Th</w:t>
      </w:r>
      <w:r>
        <w:t xml:space="preserve">ere will be no direct impacts to areas associated with known records of Blue-winged Parrot under the Plan. However, there may be direct impacts to areas of potential foraging habitat associated with grasslands in the Growth Areas. </w:t>
      </w:r>
    </w:p>
    <w:p w14:paraId="12078EE3" w14:textId="77777777" w:rsidR="00FD6ACB" w:rsidRDefault="00FD6ACB" w:rsidP="00FD6ACB">
      <w:r>
        <w:t xml:space="preserve">The avoided areas within the NGGA are likely to provide benefits to the species (see </w:t>
      </w:r>
      <w:r w:rsidRPr="009E63A2">
        <w:t>Chapter 16</w:t>
      </w:r>
      <w:r w:rsidRPr="00F867C6">
        <w:t>).</w:t>
      </w:r>
      <w:r>
        <w:t xml:space="preserve"> The Northern Conservation Area supports </w:t>
      </w:r>
      <w:r w:rsidRPr="009E63A2">
        <w:t>55.1</w:t>
      </w:r>
      <w:r>
        <w:t xml:space="preserve"> ha of native grassland and areas of non-native grassland which may be suitable for the species. These areas will be protected and managed under the Plan. </w:t>
      </w:r>
    </w:p>
    <w:p w14:paraId="47014C5E" w14:textId="77777777" w:rsidR="00FD6ACB" w:rsidRDefault="00FD6ACB" w:rsidP="00FD6ACB">
      <w:pPr>
        <w:pStyle w:val="Heading3"/>
      </w:pPr>
      <w:r>
        <w:t>Relevant potential indirect impacts</w:t>
      </w:r>
    </w:p>
    <w:p w14:paraId="17DB8AF1" w14:textId="79CADFF1" w:rsidR="00FD6ACB" w:rsidRDefault="00FD6ACB" w:rsidP="00FD6ACB">
      <w:r>
        <w:t xml:space="preserve">The Conservation Advice for Blue-winged Parrot identifies a range of threats to the species </w:t>
      </w:r>
      <w:sdt>
        <w:sdtPr>
          <w:rPr>
            <w:color w:val="000000"/>
          </w:rPr>
          <w:tag w:val="MENDELEY_CITATION_v3_eyJjaXRhdGlvbklEIjoiTUVOREVMRVlfQ0lUQVRJT05fYTM0Y2ZlODQtZjVhNS00NzQ5LTkzZTAtZTNjMGQyNjE0YWZi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31932603"/>
          <w:placeholder>
            <w:docPart w:val="F631C3C0155B544493C43E49AECBDCB1"/>
          </w:placeholder>
        </w:sdtPr>
        <w:sdtContent>
          <w:r w:rsidR="008832BD" w:rsidRPr="008832BD">
            <w:rPr>
              <w:color w:val="000000"/>
            </w:rPr>
            <w:t>(DCCEEW, 2023b)</w:t>
          </w:r>
        </w:sdtContent>
      </w:sdt>
      <w:r>
        <w:t>. Development under the Plan is unlikely to either introduce or substantially exacerbate any of these threats on the species within the region. This conclusion is based on the:</w:t>
      </w:r>
    </w:p>
    <w:p w14:paraId="5C6DFC64" w14:textId="77777777" w:rsidR="00FD6ACB" w:rsidRPr="00D90F18" w:rsidRDefault="00FD6ACB" w:rsidP="00FD6ACB">
      <w:pPr>
        <w:pStyle w:val="Bullet1"/>
      </w:pPr>
      <w:r>
        <w:lastRenderedPageBreak/>
        <w:t>Broad distribution of records across the Study Area which indicates that the species uses a variety of habitats, is highly mobile and preferentially uses habitats outside the Strategic Assessment Area which are unlikely to be affected by development</w:t>
      </w:r>
    </w:p>
    <w:p w14:paraId="0278750E" w14:textId="77777777" w:rsidR="00FD6ACB" w:rsidRDefault="00FD6ACB" w:rsidP="00FD6ACB">
      <w:pPr>
        <w:pStyle w:val="Bullet1"/>
      </w:pPr>
      <w:r>
        <w:t>Landscape context of the existing records in the Study Area including a number of records which are surrounded by or within existing urban development and agricultural land, and therefore already exposed to a range of current threats</w:t>
      </w:r>
    </w:p>
    <w:p w14:paraId="622F3CB3" w14:textId="77777777" w:rsidR="00FD6ACB" w:rsidRDefault="00FD6ACB" w:rsidP="00FD6ACB">
      <w:pPr>
        <w:pStyle w:val="Bullet1"/>
      </w:pPr>
      <w:r>
        <w:t>Mitigation measures which are a requirement of the existing planning system and will address and minimise the standard indirect impacts associated with urban development</w:t>
      </w:r>
    </w:p>
    <w:p w14:paraId="49389C16" w14:textId="77777777" w:rsidR="00FD6ACB" w:rsidRPr="003039B6" w:rsidRDefault="00FD6ACB" w:rsidP="00FD6ACB">
      <w:r w:rsidRPr="003A2AF0">
        <w:t>Refer to</w:t>
      </w:r>
      <w:r>
        <w:t xml:space="preserve"> </w:t>
      </w:r>
      <w:r w:rsidRPr="00F867C6">
        <w:t xml:space="preserve">Section </w:t>
      </w:r>
      <w:r w:rsidRPr="009E63A2">
        <w:t>17.2</w:t>
      </w:r>
      <w:r w:rsidRPr="00F867C6">
        <w:t xml:space="preserve"> of </w:t>
      </w:r>
      <w:r w:rsidRPr="009E63A2">
        <w:t>Chapter 17</w:t>
      </w:r>
      <w:r w:rsidRPr="00F867C6">
        <w:t xml:space="preserve"> for</w:t>
      </w:r>
      <w:r>
        <w:t xml:space="preserve"> a detailed assessment of potential indirect impacts associated with implementation of the Plan more generally.</w:t>
      </w:r>
    </w:p>
    <w:p w14:paraId="1BC8C88B" w14:textId="77777777" w:rsidR="00FD6ACB" w:rsidRPr="0070691B" w:rsidRDefault="00FD6ACB" w:rsidP="00FD6ACB">
      <w:pPr>
        <w:pStyle w:val="Heading3"/>
      </w:pPr>
      <w:r>
        <w:t>Offsets provided under the Plan</w:t>
      </w:r>
    </w:p>
    <w:p w14:paraId="00C23A17" w14:textId="5FD0AB71" w:rsidR="00FD6ACB" w:rsidRDefault="00FD6ACB" w:rsidP="00FD6ACB">
      <w:r w:rsidRPr="00DB4C57">
        <w:t>The Plan is unlike</w:t>
      </w:r>
      <w:r>
        <w:t>l</w:t>
      </w:r>
      <w:r w:rsidRPr="00DB4C57">
        <w:t xml:space="preserve">y to lead to residual adverse impacts on the Blue-winged Parrot which would require species-specific offsets. </w:t>
      </w:r>
      <w:r w:rsidRPr="005F3672">
        <w:t>However, it is noted that the Plan will deliver a package of offsets which may provide direct benefits for the</w:t>
      </w:r>
      <w:r>
        <w:t xml:space="preserve"> species. The Blue-winged Parrot is known to use grassy woodland or grassland habitats </w:t>
      </w:r>
      <w:sdt>
        <w:sdtPr>
          <w:rPr>
            <w:color w:val="000000"/>
          </w:rPr>
          <w:tag w:val="MENDELEY_CITATION_v3_eyJjaXRhdGlvbklEIjoiTUVOREVMRVlfQ0lUQVRJT05fMjYwNTVhMTktNTUwYS00Y2U3LTlmYjItMjhjYTI3NTQ5MDFm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999111550"/>
          <w:placeholder>
            <w:docPart w:val="F631C3C0155B544493C43E49AECBDCB1"/>
          </w:placeholder>
        </w:sdtPr>
        <w:sdtContent>
          <w:r w:rsidR="008832BD" w:rsidRPr="008832BD">
            <w:rPr>
              <w:color w:val="000000"/>
            </w:rPr>
            <w:t>(DCCEEW, 2023b)</w:t>
          </w:r>
        </w:sdtContent>
      </w:sdt>
      <w:r>
        <w:t>. Offsets delivered under the Plan will include areas of potential habitat within the range of the Blue-winged Parrot associated with the following:</w:t>
      </w:r>
    </w:p>
    <w:p w14:paraId="363B43AC" w14:textId="77777777" w:rsidR="00FD6ACB" w:rsidRPr="003E189E" w:rsidRDefault="00FD6ACB" w:rsidP="00FD6ACB">
      <w:pPr>
        <w:pStyle w:val="Bullet1"/>
      </w:pPr>
      <w:r w:rsidRPr="003E189E">
        <w:t>13.9 ha of Natural Temperate Grassland</w:t>
      </w:r>
    </w:p>
    <w:p w14:paraId="1A9FE39F" w14:textId="77777777" w:rsidR="00FD6ACB" w:rsidRPr="003E189E" w:rsidRDefault="00FD6ACB" w:rsidP="00FD6ACB">
      <w:pPr>
        <w:pStyle w:val="Bullet1"/>
      </w:pPr>
      <w:r w:rsidRPr="003E189E">
        <w:t>500.7 ha of known habitat for the Golden Sun Moth</w:t>
      </w:r>
    </w:p>
    <w:p w14:paraId="02EC0A4E" w14:textId="77777777" w:rsidR="00FD6ACB" w:rsidRPr="003E189E" w:rsidRDefault="00FD6ACB" w:rsidP="00FD6ACB">
      <w:pPr>
        <w:pStyle w:val="Bullet1"/>
      </w:pPr>
      <w:r w:rsidRPr="003E189E">
        <w:t>331.2 ha of known habitat for the Striped Legless Lizard</w:t>
      </w:r>
    </w:p>
    <w:p w14:paraId="34540703" w14:textId="77777777" w:rsidR="00FD6ACB" w:rsidRPr="00C136C5" w:rsidRDefault="00FD6ACB" w:rsidP="00FD6ACB">
      <w:pPr>
        <w:pStyle w:val="Heading3"/>
      </w:pPr>
      <w:r w:rsidRPr="004B16AE">
        <w:t>Summary of potential impacts and outcomes</w:t>
      </w:r>
      <w:r>
        <w:t xml:space="preserve"> for the species</w:t>
      </w:r>
    </w:p>
    <w:p w14:paraId="169DCC2C" w14:textId="77777777" w:rsidR="00FD6ACB" w:rsidRDefault="00FD6ACB" w:rsidP="00FD6ACB">
      <w:r w:rsidRPr="008D7256">
        <w:t xml:space="preserve">Overall, the </w:t>
      </w:r>
      <w:r>
        <w:t>P</w:t>
      </w:r>
      <w:r w:rsidRPr="008D7256">
        <w:t>lan is unlikely to lead to residual adverse impacts</w:t>
      </w:r>
      <w:r>
        <w:t xml:space="preserve"> for Blue-winged Parrot. The impact assessment presented here concludes that:</w:t>
      </w:r>
    </w:p>
    <w:p w14:paraId="3EAE6271" w14:textId="77777777" w:rsidR="00FD6ACB" w:rsidRDefault="00FD6ACB" w:rsidP="00FD6ACB">
      <w:pPr>
        <w:pStyle w:val="Bullet1"/>
      </w:pPr>
      <w:r>
        <w:t>Development under the Plan will not directly impact areas which are known to be used by the Blue-Winged Parrot</w:t>
      </w:r>
    </w:p>
    <w:p w14:paraId="43035434" w14:textId="77777777" w:rsidR="00FD6ACB" w:rsidRDefault="00FD6ACB" w:rsidP="00FD6ACB">
      <w:pPr>
        <w:pStyle w:val="Bullet1"/>
      </w:pPr>
      <w:r>
        <w:t>Loss of potential foraging habitat within the Growth Areas is unlikely to affect the species given the reduced relative importance of the potential habitat compared with preferred coastal areas, the broad availability of similar habitat values across the landscape and the dispersal capacity of the species</w:t>
      </w:r>
    </w:p>
    <w:p w14:paraId="71C22FD8" w14:textId="77777777" w:rsidR="00FD6ACB" w:rsidRDefault="00FD6ACB" w:rsidP="00FD6ACB">
      <w:pPr>
        <w:pStyle w:val="Bullet1"/>
      </w:pPr>
      <w:r>
        <w:t>Potential indirect impacts to the species are unlikely and any residual indirect impacts will be managed by mitigation measures under the Plan</w:t>
      </w:r>
    </w:p>
    <w:p w14:paraId="41B27352" w14:textId="77777777" w:rsidR="00FD6ACB" w:rsidRDefault="00FD6ACB" w:rsidP="00FD6ACB">
      <w:pPr>
        <w:pStyle w:val="Bullet1"/>
      </w:pPr>
      <w:r>
        <w:t>The Plan may provide benefits to the species through the protection of grassland habitat including:</w:t>
      </w:r>
    </w:p>
    <w:p w14:paraId="75FEE262" w14:textId="77777777" w:rsidR="00FD6ACB" w:rsidRPr="00F867C6" w:rsidRDefault="00FD6ACB" w:rsidP="00FD6ACB">
      <w:pPr>
        <w:pStyle w:val="Bullet2"/>
      </w:pPr>
      <w:r w:rsidRPr="00F867C6">
        <w:t xml:space="preserve">The avoidance of </w:t>
      </w:r>
      <w:r w:rsidRPr="009E63A2">
        <w:t>1</w:t>
      </w:r>
      <w:r>
        <w:t>35.4</w:t>
      </w:r>
      <w:r w:rsidRPr="00F867C6">
        <w:t xml:space="preserve"> ha of native and introduced grassland in the </w:t>
      </w:r>
      <w:r>
        <w:t>Northern Conservation Area</w:t>
      </w:r>
    </w:p>
    <w:p w14:paraId="4E3FC263" w14:textId="77777777" w:rsidR="00FD6ACB" w:rsidRDefault="00FD6ACB" w:rsidP="00FD6ACB">
      <w:pPr>
        <w:pStyle w:val="Bullet2"/>
      </w:pPr>
      <w:r>
        <w:t>The offsetting of strategic areas of native grassland within the range of the species through other commonwealth offset commitments</w:t>
      </w:r>
    </w:p>
    <w:p w14:paraId="7F11224F" w14:textId="77777777" w:rsidR="00FD6ACB" w:rsidRPr="00645381" w:rsidRDefault="00FD6ACB" w:rsidP="00FD6ACB">
      <w:pPr>
        <w:pStyle w:val="Heading3"/>
      </w:pPr>
      <w:r w:rsidRPr="00645381">
        <w:t>Consistency with recovery plan</w:t>
      </w:r>
    </w:p>
    <w:p w14:paraId="4F5E2271" w14:textId="77777777" w:rsidR="00FD6ACB" w:rsidRPr="00645381" w:rsidRDefault="00FD6ACB" w:rsidP="00FD6ACB">
      <w:r w:rsidRPr="00645381">
        <w:t>There is no adopted or made Recovery Plan for this species.</w:t>
      </w:r>
    </w:p>
    <w:p w14:paraId="695C188C" w14:textId="77777777" w:rsidR="00FD6ACB" w:rsidRPr="00645381" w:rsidRDefault="00FD6ACB" w:rsidP="00FD6ACB">
      <w:pPr>
        <w:pStyle w:val="Heading3"/>
      </w:pPr>
      <w:r w:rsidRPr="00645381">
        <w:t>Key threatening processes and consistency with Threat Abatement Plans</w:t>
      </w:r>
    </w:p>
    <w:p w14:paraId="0D26A85A" w14:textId="169C9254" w:rsidR="00FD6ACB" w:rsidRPr="00645381" w:rsidRDefault="00FD6ACB" w:rsidP="00FD6ACB">
      <w:r w:rsidRPr="00645381">
        <w:t>Relevant Key Threatening Processes (KTPs) and any of their associated Threat Abatement Plans (TAPs) have been identified i</w:t>
      </w:r>
      <w:r>
        <w:t xml:space="preserve">n </w:t>
      </w:r>
      <w:r>
        <w:fldChar w:fldCharType="begin"/>
      </w:r>
      <w:r>
        <w:instrText xml:space="preserve"> REF _Ref135122588 \h </w:instrText>
      </w:r>
      <w:r>
        <w:fldChar w:fldCharType="separate"/>
      </w:r>
      <w:r w:rsidR="000A5CE2" w:rsidRPr="00645381">
        <w:t xml:space="preserve">Table </w:t>
      </w:r>
      <w:r w:rsidR="000A5CE2">
        <w:rPr>
          <w:noProof/>
        </w:rPr>
        <w:t>19</w:t>
      </w:r>
      <w:r w:rsidR="000A5CE2">
        <w:noBreakHyphen/>
      </w:r>
      <w:r w:rsidR="000A5CE2">
        <w:rPr>
          <w:noProof/>
        </w:rPr>
        <w:t>6</w:t>
      </w:r>
      <w:r>
        <w:fldChar w:fldCharType="end"/>
      </w:r>
      <w:r>
        <w:t xml:space="preserve"> </w:t>
      </w:r>
      <w:r w:rsidRPr="00645381">
        <w:t>where they relate to:</w:t>
      </w:r>
    </w:p>
    <w:p w14:paraId="1F1530FB" w14:textId="77777777" w:rsidR="00FD6ACB" w:rsidRPr="00645381" w:rsidRDefault="00FD6ACB" w:rsidP="00FD6ACB">
      <w:pPr>
        <w:pStyle w:val="Bullet1"/>
      </w:pPr>
      <w:r w:rsidRPr="00645381">
        <w:t>The potential direct impacts of the Plan, or</w:t>
      </w:r>
    </w:p>
    <w:p w14:paraId="0B04CE13" w14:textId="77777777" w:rsidR="00FD6ACB" w:rsidRPr="00645381" w:rsidRDefault="00FD6ACB" w:rsidP="00FD6ACB">
      <w:pPr>
        <w:pStyle w:val="Bullet1"/>
      </w:pPr>
      <w:r w:rsidRPr="00645381">
        <w:t>The relevant indirect impacts</w:t>
      </w:r>
    </w:p>
    <w:p w14:paraId="52626DEB" w14:textId="259D1A8D" w:rsidR="00FD6ACB" w:rsidRPr="00645381" w:rsidRDefault="00FD6ACB" w:rsidP="00FD6ACB">
      <w:pPr>
        <w:pStyle w:val="Caption"/>
        <w:keepNext/>
      </w:pPr>
      <w:bookmarkStart w:id="97" w:name="_Ref135122588"/>
      <w:bookmarkStart w:id="98" w:name="_Toc208302235"/>
      <w:bookmarkStart w:id="99" w:name="_Toc212461972"/>
      <w:r w:rsidRPr="00645381">
        <w:t xml:space="preserve">Table </w:t>
      </w:r>
      <w:r>
        <w:fldChar w:fldCharType="begin"/>
      </w:r>
      <w:r>
        <w:instrText xml:space="preserve"> STYLEREF 1 \s </w:instrText>
      </w:r>
      <w:r>
        <w:fldChar w:fldCharType="separate"/>
      </w:r>
      <w:r w:rsidR="000A5CE2">
        <w:rPr>
          <w:noProof/>
        </w:rPr>
        <w:t>19</w:t>
      </w:r>
      <w:r>
        <w:fldChar w:fldCharType="end"/>
      </w:r>
      <w:r>
        <w:noBreakHyphen/>
      </w:r>
      <w:r>
        <w:fldChar w:fldCharType="begin"/>
      </w:r>
      <w:r>
        <w:instrText xml:space="preserve"> SEQ Table \* ARABIC \s 1 </w:instrText>
      </w:r>
      <w:r>
        <w:fldChar w:fldCharType="separate"/>
      </w:r>
      <w:r w:rsidR="000A5CE2">
        <w:rPr>
          <w:noProof/>
        </w:rPr>
        <w:t>6</w:t>
      </w:r>
      <w:r>
        <w:fldChar w:fldCharType="end"/>
      </w:r>
      <w:bookmarkEnd w:id="97"/>
      <w:r w:rsidRPr="00645381">
        <w:t>: Relevant Key Threatening Processes and associated Threat Abatement Plans for the Blue-winged Parrot</w:t>
      </w:r>
      <w:bookmarkEnd w:id="98"/>
      <w:bookmarkEnd w:id="99"/>
    </w:p>
    <w:tbl>
      <w:tblPr>
        <w:tblStyle w:val="TableGrid"/>
        <w:tblW w:w="0" w:type="auto"/>
        <w:tblLook w:val="04A0" w:firstRow="1" w:lastRow="0" w:firstColumn="1" w:lastColumn="0" w:noHBand="0" w:noVBand="1"/>
      </w:tblPr>
      <w:tblGrid>
        <w:gridCol w:w="4684"/>
        <w:gridCol w:w="4938"/>
      </w:tblGrid>
      <w:tr w:rsidR="00FD6ACB" w:rsidRPr="00645381" w14:paraId="6CD02EB8" w14:textId="77777777" w:rsidTr="002558A9">
        <w:trPr>
          <w:tblHeader/>
        </w:trPr>
        <w:tc>
          <w:tcPr>
            <w:tcW w:w="4684" w:type="dxa"/>
            <w:shd w:val="clear" w:color="auto" w:fill="DBDBDB" w:themeFill="accent3" w:themeFillTint="66"/>
          </w:tcPr>
          <w:p w14:paraId="251FA0FF" w14:textId="77777777" w:rsidR="00FD6ACB" w:rsidRPr="00645381" w:rsidRDefault="00FD6ACB" w:rsidP="002558A9">
            <w:pPr>
              <w:pStyle w:val="Tabletext"/>
              <w:rPr>
                <w:b/>
                <w:bCs/>
              </w:rPr>
            </w:pPr>
            <w:r w:rsidRPr="00645381">
              <w:rPr>
                <w:b/>
                <w:bCs/>
              </w:rPr>
              <w:t>Key threatening process</w:t>
            </w:r>
          </w:p>
        </w:tc>
        <w:tc>
          <w:tcPr>
            <w:tcW w:w="4938" w:type="dxa"/>
            <w:shd w:val="clear" w:color="auto" w:fill="DBDBDB" w:themeFill="accent3" w:themeFillTint="66"/>
          </w:tcPr>
          <w:p w14:paraId="49701B32" w14:textId="77777777" w:rsidR="00FD6ACB" w:rsidRPr="00645381" w:rsidRDefault="00FD6ACB" w:rsidP="002558A9">
            <w:pPr>
              <w:pStyle w:val="Tabletext"/>
              <w:rPr>
                <w:b/>
                <w:bCs/>
              </w:rPr>
            </w:pPr>
            <w:r w:rsidRPr="00645381">
              <w:rPr>
                <w:b/>
                <w:bCs/>
              </w:rPr>
              <w:t>Threat abatement plan</w:t>
            </w:r>
          </w:p>
        </w:tc>
      </w:tr>
      <w:tr w:rsidR="00FD6ACB" w:rsidRPr="00645381" w14:paraId="1A40EB61" w14:textId="77777777" w:rsidTr="002558A9">
        <w:tc>
          <w:tcPr>
            <w:tcW w:w="4684" w:type="dxa"/>
            <w:vAlign w:val="center"/>
          </w:tcPr>
          <w:p w14:paraId="099D35B8" w14:textId="77777777" w:rsidR="00FD6ACB" w:rsidRPr="00645381" w:rsidRDefault="00FD6ACB" w:rsidP="002558A9">
            <w:pPr>
              <w:pStyle w:val="Tabletext"/>
            </w:pPr>
            <w:r w:rsidRPr="00645381">
              <w:t>Fire regimes that cause declines in biodiversity</w:t>
            </w:r>
          </w:p>
        </w:tc>
        <w:tc>
          <w:tcPr>
            <w:tcW w:w="4938" w:type="dxa"/>
          </w:tcPr>
          <w:p w14:paraId="6F228478" w14:textId="77777777" w:rsidR="00FD6ACB" w:rsidRPr="00645381" w:rsidRDefault="00FD6ACB" w:rsidP="002558A9">
            <w:pPr>
              <w:pStyle w:val="Tabletext"/>
              <w:rPr>
                <w:iCs/>
              </w:rPr>
            </w:pPr>
            <w:r w:rsidRPr="00645381">
              <w:t>There is no relevant TAP</w:t>
            </w:r>
          </w:p>
        </w:tc>
      </w:tr>
      <w:tr w:rsidR="00FD6ACB" w:rsidRPr="00645381" w14:paraId="0756CEA0" w14:textId="77777777" w:rsidTr="002558A9">
        <w:tc>
          <w:tcPr>
            <w:tcW w:w="4684" w:type="dxa"/>
            <w:vAlign w:val="center"/>
          </w:tcPr>
          <w:p w14:paraId="47929E69" w14:textId="77777777" w:rsidR="00FD6ACB" w:rsidRPr="00645381" w:rsidRDefault="00FD6ACB" w:rsidP="002558A9">
            <w:pPr>
              <w:pStyle w:val="Tabletext"/>
            </w:pPr>
            <w:r w:rsidRPr="00645381">
              <w:t>Land clearance</w:t>
            </w:r>
          </w:p>
        </w:tc>
        <w:tc>
          <w:tcPr>
            <w:tcW w:w="4938" w:type="dxa"/>
            <w:vAlign w:val="center"/>
          </w:tcPr>
          <w:p w14:paraId="5ED4087F" w14:textId="77777777" w:rsidR="00FD6ACB" w:rsidRPr="00645381" w:rsidRDefault="00FD6ACB" w:rsidP="002558A9">
            <w:pPr>
              <w:pStyle w:val="Tabletext"/>
            </w:pPr>
            <w:r w:rsidRPr="00645381">
              <w:t>There is no relevant TAP</w:t>
            </w:r>
          </w:p>
        </w:tc>
      </w:tr>
      <w:tr w:rsidR="00FD6ACB" w:rsidRPr="00645381" w14:paraId="4633EA0E" w14:textId="77777777" w:rsidTr="002558A9">
        <w:tc>
          <w:tcPr>
            <w:tcW w:w="4684" w:type="dxa"/>
            <w:vAlign w:val="center"/>
          </w:tcPr>
          <w:p w14:paraId="2841857A" w14:textId="77777777" w:rsidR="00FD6ACB" w:rsidRPr="00645381" w:rsidRDefault="00FD6ACB" w:rsidP="002558A9">
            <w:pPr>
              <w:pStyle w:val="Tabletext"/>
            </w:pPr>
            <w:r w:rsidRPr="00645381">
              <w:lastRenderedPageBreak/>
              <w:t>Loss of climatic habitat caused by anthropogenic emissions of greenhouse gases</w:t>
            </w:r>
          </w:p>
        </w:tc>
        <w:tc>
          <w:tcPr>
            <w:tcW w:w="4938" w:type="dxa"/>
            <w:vAlign w:val="center"/>
          </w:tcPr>
          <w:p w14:paraId="74AA5962" w14:textId="77777777" w:rsidR="00FD6ACB" w:rsidRPr="00645381" w:rsidRDefault="00FD6ACB" w:rsidP="002558A9">
            <w:pPr>
              <w:pStyle w:val="Tabletext"/>
            </w:pPr>
            <w:r w:rsidRPr="00645381">
              <w:t>There is no relevant TAP</w:t>
            </w:r>
          </w:p>
        </w:tc>
      </w:tr>
      <w:tr w:rsidR="00FD6ACB" w:rsidRPr="00645381" w14:paraId="5D506B3C" w14:textId="77777777" w:rsidTr="002558A9">
        <w:tc>
          <w:tcPr>
            <w:tcW w:w="4684" w:type="dxa"/>
          </w:tcPr>
          <w:p w14:paraId="50A6F2AD" w14:textId="77777777" w:rsidR="00FD6ACB" w:rsidRPr="00645381" w:rsidRDefault="00FD6ACB" w:rsidP="002558A9">
            <w:pPr>
              <w:pStyle w:val="Tabletext"/>
            </w:pPr>
            <w:r w:rsidRPr="00645381">
              <w:t>Novel biota and their impact on biodiversity</w:t>
            </w:r>
          </w:p>
        </w:tc>
        <w:tc>
          <w:tcPr>
            <w:tcW w:w="4938" w:type="dxa"/>
          </w:tcPr>
          <w:p w14:paraId="2FB8BDA7" w14:textId="77777777" w:rsidR="00FD6ACB" w:rsidRPr="00645381" w:rsidRDefault="00FD6ACB" w:rsidP="002558A9">
            <w:pPr>
              <w:pStyle w:val="Tabletext"/>
            </w:pPr>
            <w:r w:rsidRPr="00645381">
              <w:t>There is no relevant TAP</w:t>
            </w:r>
          </w:p>
        </w:tc>
      </w:tr>
      <w:tr w:rsidR="00FD6ACB" w:rsidRPr="00645381" w14:paraId="4DE4E94C" w14:textId="77777777" w:rsidTr="002558A9">
        <w:tc>
          <w:tcPr>
            <w:tcW w:w="4684" w:type="dxa"/>
            <w:vAlign w:val="center"/>
          </w:tcPr>
          <w:p w14:paraId="712EC625" w14:textId="77777777" w:rsidR="00FD6ACB" w:rsidRPr="00645381" w:rsidRDefault="00FD6ACB" w:rsidP="002558A9">
            <w:pPr>
              <w:pStyle w:val="Tabletext"/>
            </w:pPr>
            <w:r w:rsidRPr="00645381">
              <w:t>Predation by feral cats</w:t>
            </w:r>
          </w:p>
        </w:tc>
        <w:tc>
          <w:tcPr>
            <w:tcW w:w="4938" w:type="dxa"/>
          </w:tcPr>
          <w:p w14:paraId="2A74621E" w14:textId="6F4C943F" w:rsidR="00FD6ACB" w:rsidRPr="00645381" w:rsidRDefault="00FD6ACB" w:rsidP="002558A9">
            <w:pPr>
              <w:pStyle w:val="Tabletext"/>
            </w:pPr>
            <w:r w:rsidRPr="00645381">
              <w:rPr>
                <w:iCs/>
              </w:rPr>
              <w:t xml:space="preserve">Threat abatement plan for predation by feral cats </w:t>
            </w:r>
            <w:sdt>
              <w:sdtPr>
                <w:rPr>
                  <w:iCs/>
                  <w:color w:val="000000"/>
                </w:rPr>
                <w:tag w:val="MENDELEY_CITATION_v3_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"/>
                <w:id w:val="-1210250416"/>
                <w:placeholder>
                  <w:docPart w:val="F631C3C0155B544493C43E49AECBDCB1"/>
                </w:placeholder>
              </w:sdtPr>
              <w:sdtEndPr>
                <w:rPr>
                  <w:iCs w:val="0"/>
                </w:rPr>
              </w:sdtEndPr>
              <w:sdtContent>
                <w:r w:rsidR="008832BD" w:rsidRPr="008832BD">
                  <w:rPr>
                    <w:color w:val="000000"/>
                  </w:rPr>
                  <w:t>(DoE, 2015c)</w:t>
                </w:r>
              </w:sdtContent>
            </w:sdt>
          </w:p>
        </w:tc>
      </w:tr>
      <w:tr w:rsidR="00FD6ACB" w:rsidRPr="00645381" w14:paraId="078127BF" w14:textId="77777777" w:rsidTr="002558A9">
        <w:tc>
          <w:tcPr>
            <w:tcW w:w="4684" w:type="dxa"/>
            <w:vAlign w:val="center"/>
          </w:tcPr>
          <w:p w14:paraId="61D6DEA0" w14:textId="77777777" w:rsidR="00FD6ACB" w:rsidRPr="00645381" w:rsidRDefault="00FD6ACB" w:rsidP="002558A9">
            <w:pPr>
              <w:pStyle w:val="Tabletext"/>
            </w:pPr>
            <w:r w:rsidRPr="00645381">
              <w:t>Predation by the European red fox</w:t>
            </w:r>
          </w:p>
        </w:tc>
        <w:tc>
          <w:tcPr>
            <w:tcW w:w="4938" w:type="dxa"/>
          </w:tcPr>
          <w:p w14:paraId="0B278E0C" w14:textId="0400E441" w:rsidR="00FD6ACB" w:rsidRPr="00645381" w:rsidRDefault="00FD6ACB" w:rsidP="002558A9">
            <w:pPr>
              <w:pStyle w:val="Tabletext"/>
            </w:pPr>
            <w:r w:rsidRPr="00645381">
              <w:rPr>
                <w:iCs/>
              </w:rPr>
              <w:t xml:space="preserve">Threat abatement plan for predation by the European red fox </w:t>
            </w:r>
            <w:sdt>
              <w:sdtPr>
                <w:rPr>
                  <w:iCs/>
                  <w:color w:val="000000"/>
                </w:rPr>
                <w:tag w:val="MENDELEY_CITATION_v3_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"/>
                <w:id w:val="1401331964"/>
                <w:placeholder>
                  <w:docPart w:val="F631C3C0155B544493C43E49AECBDCB1"/>
                </w:placeholder>
              </w:sdtPr>
              <w:sdtEndPr>
                <w:rPr>
                  <w:iCs w:val="0"/>
                </w:rPr>
              </w:sdtEndPr>
              <w:sdtContent>
                <w:r w:rsidR="008832BD" w:rsidRPr="008832BD">
                  <w:rPr>
                    <w:color w:val="000000"/>
                  </w:rPr>
                  <w:t>(DEWHA, 2008e)</w:t>
                </w:r>
              </w:sdtContent>
            </w:sdt>
          </w:p>
        </w:tc>
      </w:tr>
      <w:tr w:rsidR="00FD6ACB" w14:paraId="7062B93D" w14:textId="77777777" w:rsidTr="002558A9">
        <w:tc>
          <w:tcPr>
            <w:tcW w:w="4684" w:type="dxa"/>
            <w:vAlign w:val="center"/>
          </w:tcPr>
          <w:p w14:paraId="00DE8582" w14:textId="77777777" w:rsidR="00FD6ACB" w:rsidRPr="00645381" w:rsidRDefault="00FD6ACB" w:rsidP="002558A9">
            <w:pPr>
              <w:pStyle w:val="Tabletext"/>
            </w:pPr>
            <w:r w:rsidRPr="00645381">
              <w:t>Psittacine Circoviral (beak and feather) Disease affecting endangered psittacine species</w:t>
            </w:r>
          </w:p>
        </w:tc>
        <w:tc>
          <w:tcPr>
            <w:tcW w:w="4938" w:type="dxa"/>
          </w:tcPr>
          <w:p w14:paraId="73B48BC3" w14:textId="77777777" w:rsidR="00FD6ACB" w:rsidRPr="008A3EC7" w:rsidRDefault="00FD6ACB" w:rsidP="002558A9">
            <w:pPr>
              <w:pStyle w:val="Tabletext"/>
              <w:rPr>
                <w:iCs/>
              </w:rPr>
            </w:pPr>
            <w:r w:rsidRPr="00645381">
              <w:t>There is no relevant TAP</w:t>
            </w:r>
          </w:p>
        </w:tc>
      </w:tr>
    </w:tbl>
    <w:p w14:paraId="16695911" w14:textId="77777777" w:rsidR="00FD6ACB" w:rsidRDefault="00FD6ACB" w:rsidP="00FD6ACB">
      <w:pPr>
        <w:pStyle w:val="Heading2"/>
      </w:pPr>
      <w:r>
        <w:br w:type="page"/>
      </w:r>
      <w:bookmarkStart w:id="100" w:name="_Ref193653936"/>
      <w:bookmarkStart w:id="101" w:name="_Toc208302191"/>
      <w:bookmarkStart w:id="102" w:name="_Toc212461923"/>
      <w:r>
        <w:lastRenderedPageBreak/>
        <w:t>Victorian Grassland Earless Dragon (</w:t>
      </w:r>
      <w:r>
        <w:rPr>
          <w:i/>
          <w:iCs/>
        </w:rPr>
        <w:t>Tympanocryptis pinguicolla</w:t>
      </w:r>
      <w:r>
        <w:t>)</w:t>
      </w:r>
      <w:bookmarkEnd w:id="100"/>
      <w:bookmarkEnd w:id="101"/>
      <w:bookmarkEnd w:id="102"/>
    </w:p>
    <w:p w14:paraId="628A970C" w14:textId="77777777" w:rsidR="00FD6ACB" w:rsidRDefault="00FD6ACB" w:rsidP="00FD6ACB">
      <w:pPr>
        <w:rPr>
          <w:b/>
          <w:bCs/>
        </w:rPr>
      </w:pPr>
      <w:r>
        <w:rPr>
          <w:b/>
          <w:bCs/>
        </w:rPr>
        <w:t xml:space="preserve">Note regarding taxonomic revision of </w:t>
      </w:r>
      <w:r w:rsidRPr="007873D3">
        <w:rPr>
          <w:b/>
          <w:bCs/>
          <w:i/>
          <w:iCs/>
        </w:rPr>
        <w:t>Tympanocryptis pinguicolla</w:t>
      </w:r>
    </w:p>
    <w:p w14:paraId="79D19833" w14:textId="6C32654A" w:rsidR="00FD6ACB" w:rsidRDefault="00FD6ACB" w:rsidP="00FD6ACB">
      <w:r w:rsidRPr="002F0B39">
        <w:t>The Victorian Grassland Earless Dragon (VGED) was thought to be extinct until its rediscovery in January 2023</w:t>
      </w:r>
      <w:r>
        <w:t xml:space="preserve">. </w:t>
      </w:r>
      <w:r w:rsidRPr="002F0B39">
        <w:t>In June</w:t>
      </w:r>
      <w:r>
        <w:t> </w:t>
      </w:r>
      <w:r w:rsidRPr="002F0B39">
        <w:t xml:space="preserve">2023, VGED was listed as Critically Endangered under the EPBC Act along with three other </w:t>
      </w:r>
      <w:r>
        <w:t>G</w:t>
      </w:r>
      <w:r w:rsidRPr="002F0B39">
        <w:t>rassland</w:t>
      </w:r>
      <w:r>
        <w:t xml:space="preserve"> E</w:t>
      </w:r>
      <w:r w:rsidRPr="002F0B39">
        <w:t>arless</w:t>
      </w:r>
      <w:r>
        <w:t xml:space="preserve"> D</w:t>
      </w:r>
      <w:r w:rsidRPr="002F0B39">
        <w:t>ragon species.</w:t>
      </w:r>
      <w:r>
        <w:t xml:space="preserve"> </w:t>
      </w:r>
      <w:r w:rsidRPr="002F0B39">
        <w:t>The four species were previously considered to be part of a</w:t>
      </w:r>
      <w:r>
        <w:t xml:space="preserve"> </w:t>
      </w:r>
      <w:r w:rsidRPr="002F0B39">
        <w:t>single species, but were split due to a genetic and morphometric revision by</w:t>
      </w:r>
      <w:r>
        <w:t xml:space="preserve"> </w:t>
      </w:r>
      <w:sdt>
        <w:sdtPr>
          <w:rPr>
            <w:color w:val="000000"/>
          </w:rPr>
          <w:tag w:val="MENDELEY_CITATION_v3_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"/>
          <w:id w:val="139701863"/>
          <w:placeholder>
            <w:docPart w:val="BA68C6B8DF142F4FAB62E2E3609A10C6"/>
          </w:placeholder>
        </w:sdtPr>
        <w:sdtContent>
          <w:r w:rsidR="008832BD" w:rsidRPr="008832BD">
            <w:rPr>
              <w:rFonts w:eastAsia="Times New Roman"/>
              <w:color w:val="000000"/>
            </w:rPr>
            <w:t>Melville et al. (2019)</w:t>
          </w:r>
        </w:sdtContent>
      </w:sdt>
      <w:r w:rsidRPr="002F0B39">
        <w:t>.</w:t>
      </w:r>
      <w:r>
        <w:t xml:space="preserve"> The four species include:</w:t>
      </w:r>
    </w:p>
    <w:p w14:paraId="78C8CB7E" w14:textId="77777777" w:rsidR="00FD6ACB" w:rsidRDefault="00FD6ACB" w:rsidP="00FD6ACB">
      <w:pPr>
        <w:pStyle w:val="Bullet1"/>
      </w:pPr>
      <w:r w:rsidRPr="00BB1440">
        <w:rPr>
          <w:i/>
          <w:iCs/>
        </w:rPr>
        <w:t>Tympanocryptis pinguicolla</w:t>
      </w:r>
      <w:r>
        <w:t xml:space="preserve"> (Victorian Grassland Earless Dragon)</w:t>
      </w:r>
    </w:p>
    <w:p w14:paraId="4A33A16D" w14:textId="77777777" w:rsidR="00FD6ACB" w:rsidRDefault="00FD6ACB" w:rsidP="00FD6ACB">
      <w:pPr>
        <w:pStyle w:val="Bullet1"/>
      </w:pPr>
      <w:r w:rsidRPr="00BB1440">
        <w:rPr>
          <w:i/>
          <w:iCs/>
        </w:rPr>
        <w:t>Tympanocryptis lineata</w:t>
      </w:r>
      <w:r>
        <w:t xml:space="preserve"> (Canberra Grassland Earless Dragon)</w:t>
      </w:r>
    </w:p>
    <w:p w14:paraId="39C4A7CB" w14:textId="77777777" w:rsidR="00FD6ACB" w:rsidRDefault="00FD6ACB" w:rsidP="00FD6ACB">
      <w:pPr>
        <w:pStyle w:val="Bullet1"/>
      </w:pPr>
      <w:r w:rsidRPr="00BB1440">
        <w:rPr>
          <w:i/>
          <w:iCs/>
        </w:rPr>
        <w:t>Tympanocryptis mccartneyi</w:t>
      </w:r>
      <w:r>
        <w:t xml:space="preserve"> (Bathurst Grassland Earless Dragon)</w:t>
      </w:r>
    </w:p>
    <w:p w14:paraId="4865DE61" w14:textId="77777777" w:rsidR="00FD6ACB" w:rsidRPr="002F0B39" w:rsidRDefault="00FD6ACB" w:rsidP="00FD6ACB">
      <w:pPr>
        <w:pStyle w:val="Bullet1"/>
      </w:pPr>
      <w:r w:rsidRPr="00BB1440">
        <w:rPr>
          <w:i/>
          <w:iCs/>
        </w:rPr>
        <w:t>Tympanocryptis osbornei</w:t>
      </w:r>
      <w:r>
        <w:t xml:space="preserve"> (Monaro Grassland Earless Dragon)</w:t>
      </w:r>
    </w:p>
    <w:p w14:paraId="0710FB98" w14:textId="3CEFD1B1" w:rsidR="00FD6ACB" w:rsidRDefault="00FD6ACB" w:rsidP="00FD6ACB">
      <w:r>
        <w:t xml:space="preserve">An updated Conservation Advice was published for VGED in 2023 </w:t>
      </w:r>
      <w:sdt>
        <w:sdtPr>
          <w:rPr>
            <w:color w:val="000000"/>
          </w:rPr>
          <w:tag w:val="MENDELEY_CITATION_v3_eyJjaXRhdGlvbklEIjoiTUVOREVMRVlfQ0lUQVRJT05fNjQ2MWY4NmYtZmY5NS00YmRmLWJkMDktMzljYjhjZWRlMGIy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361641345"/>
          <w:placeholder>
            <w:docPart w:val="BA68C6B8DF142F4FAB62E2E3609A10C6"/>
          </w:placeholder>
        </w:sdtPr>
        <w:sdtContent>
          <w:r w:rsidR="008832BD" w:rsidRPr="008832BD">
            <w:rPr>
              <w:color w:val="000000"/>
            </w:rPr>
            <w:t>(DCCEEW, 2023a)</w:t>
          </w:r>
        </w:sdtContent>
      </w:sdt>
      <w:r>
        <w:t xml:space="preserve">, and a Draft Recovery Plan for the four species was made available in October 2023 </w:t>
      </w:r>
      <w:sdt>
        <w:sdtPr>
          <w:rPr>
            <w:color w:val="000000"/>
          </w:rPr>
          <w:tag w:val="MENDELEY_CITATION_v3_eyJjaXRhdGlvbklEIjoiTUVOREVMRVlfQ0lUQVRJT05fOWE2NzM2MjUtYWMyNy00YTAwLWIyNDItNDgyZjliNDc4YTJh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807938929"/>
          <w:placeholder>
            <w:docPart w:val="BA68C6B8DF142F4FAB62E2E3609A10C6"/>
          </w:placeholder>
        </w:sdtPr>
        <w:sdtContent>
          <w:r w:rsidR="008832BD" w:rsidRPr="008832BD">
            <w:rPr>
              <w:color w:val="000000"/>
            </w:rPr>
            <w:t>(DCCEEW, 2023c)</w:t>
          </w:r>
        </w:sdtContent>
      </w:sdt>
      <w:r>
        <w:t>.</w:t>
      </w:r>
    </w:p>
    <w:p w14:paraId="3190AD38" w14:textId="77777777" w:rsidR="00FD6ACB" w:rsidRPr="002F0B39" w:rsidRDefault="00FD6ACB" w:rsidP="00FD6ACB">
      <w:r>
        <w:t>This impact assessment relates only to the VGED.</w:t>
      </w:r>
    </w:p>
    <w:tbl>
      <w:tblPr>
        <w:tblStyle w:val="TableGrid"/>
        <w:tblW w:w="9747"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747"/>
      </w:tblGrid>
      <w:tr w:rsidR="00FD6ACB" w:rsidRPr="000816D6" w14:paraId="626DA47E" w14:textId="77777777" w:rsidTr="002558A9">
        <w:trPr>
          <w:tblHeader/>
        </w:trPr>
        <w:tc>
          <w:tcPr>
            <w:tcW w:w="9747" w:type="dxa"/>
            <w:shd w:val="clear" w:color="auto" w:fill="D9D9D9" w:themeFill="background1" w:themeFillShade="D9"/>
            <w:vAlign w:val="center"/>
          </w:tcPr>
          <w:p w14:paraId="1651FD43" w14:textId="77777777" w:rsidR="00FD6ACB" w:rsidRPr="000816D6" w:rsidRDefault="00FD6ACB" w:rsidP="002558A9">
            <w:pPr>
              <w:pStyle w:val="TableHeadingLarge"/>
              <w:rPr>
                <w:rFonts w:ascii="Helvetica" w:hAnsi="Helvetica"/>
              </w:rPr>
            </w:pPr>
            <w:r w:rsidRPr="000816D6">
              <w:rPr>
                <w:rFonts w:ascii="Helvetica" w:hAnsi="Helvetica"/>
              </w:rPr>
              <w:t>SPECIES BACKGROUND</w:t>
            </w:r>
          </w:p>
        </w:tc>
      </w:tr>
    </w:tbl>
    <w:p w14:paraId="234C559C" w14:textId="77777777" w:rsidR="00FD6ACB" w:rsidRPr="000816D6" w:rsidRDefault="00FD6ACB" w:rsidP="00FD6ACB">
      <w:pPr>
        <w:rPr>
          <w:i/>
          <w:color w:val="4472C4" w:themeColor="accent1"/>
        </w:rPr>
      </w:pPr>
      <w:r w:rsidRPr="000816D6">
        <w:rPr>
          <w:i/>
          <w:color w:val="4472C4" w:themeColor="accent1"/>
        </w:rPr>
        <w:t xml:space="preserve">This section sets out the basic information about the species. </w:t>
      </w:r>
      <w:r>
        <w:rPr>
          <w:i/>
          <w:color w:val="4472C4" w:themeColor="accent1"/>
        </w:rPr>
        <w:t>It</w:t>
      </w:r>
      <w:r w:rsidRPr="000816D6">
        <w:rPr>
          <w:i/>
          <w:color w:val="4472C4" w:themeColor="accent1"/>
        </w:rPr>
        <w:t xml:space="preserve"> provides an overview of the</w:t>
      </w:r>
      <w:r>
        <w:rPr>
          <w:i/>
          <w:color w:val="4472C4" w:themeColor="accent1"/>
        </w:rPr>
        <w:t xml:space="preserve"> species’</w:t>
      </w:r>
      <w:r w:rsidRPr="000816D6">
        <w:rPr>
          <w:i/>
          <w:color w:val="4472C4" w:themeColor="accent1"/>
        </w:rPr>
        <w:t xml:space="preserve"> ecology, distribution, habitat</w:t>
      </w:r>
      <w:r>
        <w:rPr>
          <w:i/>
          <w:color w:val="4472C4" w:themeColor="accent1"/>
        </w:rPr>
        <w:t xml:space="preserve">, </w:t>
      </w:r>
      <w:r w:rsidRPr="000816D6">
        <w:rPr>
          <w:i/>
          <w:color w:val="4472C4" w:themeColor="accent1"/>
        </w:rPr>
        <w:t>populations</w:t>
      </w:r>
      <w:r>
        <w:rPr>
          <w:i/>
          <w:color w:val="4472C4" w:themeColor="accent1"/>
        </w:rPr>
        <w:t xml:space="preserve"> and threats</w:t>
      </w:r>
      <w:r w:rsidRPr="000816D6">
        <w:rPr>
          <w:i/>
          <w:color w:val="4472C4" w:themeColor="accent1"/>
        </w:rPr>
        <w:t>. These provide context for the impact assessment. At the end of the section are links to key species</w:t>
      </w:r>
      <w:r>
        <w:rPr>
          <w:i/>
          <w:color w:val="4472C4" w:themeColor="accent1"/>
        </w:rPr>
        <w:t>’</w:t>
      </w:r>
      <w:r w:rsidRPr="000816D6">
        <w:rPr>
          <w:i/>
          <w:color w:val="4472C4" w:themeColor="accent1"/>
        </w:rPr>
        <w:t xml:space="preserve"> documents that provide additional background information.</w:t>
      </w:r>
    </w:p>
    <w:tbl>
      <w:tblPr>
        <w:tblStyle w:val="TableGrid"/>
        <w:tblW w:w="9639"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26"/>
        <w:gridCol w:w="8113"/>
      </w:tblGrid>
      <w:tr w:rsidR="00FD6ACB" w:rsidRPr="000816D6" w14:paraId="271D81E4" w14:textId="77777777" w:rsidTr="002558A9">
        <w:tc>
          <w:tcPr>
            <w:tcW w:w="1526" w:type="dxa"/>
            <w:vAlign w:val="center"/>
          </w:tcPr>
          <w:p w14:paraId="427D015C"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EPBC ACT LISTING</w:t>
            </w:r>
          </w:p>
        </w:tc>
        <w:tc>
          <w:tcPr>
            <w:tcW w:w="8113" w:type="dxa"/>
            <w:vAlign w:val="center"/>
          </w:tcPr>
          <w:p w14:paraId="50AA0F65" w14:textId="77777777" w:rsidR="00FD6ACB" w:rsidRPr="003E1ADD" w:rsidRDefault="00FD6ACB" w:rsidP="002558A9">
            <w:pPr>
              <w:pStyle w:val="Tabletext"/>
            </w:pPr>
            <w:r>
              <w:t>Critically Endangered</w:t>
            </w:r>
          </w:p>
        </w:tc>
      </w:tr>
      <w:tr w:rsidR="00FD6ACB" w:rsidRPr="000816D6" w14:paraId="0E036AF0" w14:textId="77777777" w:rsidTr="002558A9">
        <w:tc>
          <w:tcPr>
            <w:tcW w:w="1526" w:type="dxa"/>
            <w:vAlign w:val="center"/>
          </w:tcPr>
          <w:p w14:paraId="320CC665"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DESCRIPTION</w:t>
            </w:r>
          </w:p>
        </w:tc>
        <w:tc>
          <w:tcPr>
            <w:tcW w:w="8113" w:type="dxa"/>
            <w:vAlign w:val="center"/>
          </w:tcPr>
          <w:p w14:paraId="2F23DDDE" w14:textId="4F486663" w:rsidR="00FD6ACB" w:rsidRPr="00D26AC6" w:rsidRDefault="00FD6ACB" w:rsidP="002558A9">
            <w:pPr>
              <w:pStyle w:val="Tabletext"/>
            </w:pPr>
            <w:r>
              <w:t xml:space="preserve">VGED is a small lizard approximately 12 cm in length. They are pale grey-brown to red-brown in colour, with well-defined pale stripes along the back. Grassland Earless Dragon species have a hidden outer </w:t>
            </w:r>
            <w:proofErr w:type="spellStart"/>
            <w:r>
              <w:t>ear</w:t>
            </w:r>
            <w:proofErr w:type="spellEnd"/>
            <w:r>
              <w:t xml:space="preserve"> which is covered in scales </w:t>
            </w:r>
            <w:sdt>
              <w:sdtPr>
                <w:rPr>
                  <w:color w:val="000000"/>
                </w:rPr>
                <w:tag w:val="MENDELEY_CITATION_v3_eyJjaXRhdGlvbklEIjoiTUVOREVMRVlfQ0lUQVRJT05fMjhlZGM3OGItZDM5Yi00ZjRhLTg3MjItNTQyOWFkNDk0NDBh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10090066"/>
                <w:placeholder>
                  <w:docPart w:val="BA68C6B8DF142F4FAB62E2E3609A10C6"/>
                </w:placeholder>
              </w:sdtPr>
              <w:sdtContent>
                <w:r w:rsidR="008832BD" w:rsidRPr="008832BD">
                  <w:rPr>
                    <w:color w:val="000000"/>
                  </w:rPr>
                  <w:t>(DCCEEW, 2023a)</w:t>
                </w:r>
              </w:sdtContent>
            </w:sdt>
            <w:r>
              <w:t>.</w:t>
            </w:r>
          </w:p>
        </w:tc>
      </w:tr>
      <w:tr w:rsidR="00FD6ACB" w:rsidRPr="000816D6" w14:paraId="4D785032" w14:textId="77777777" w:rsidTr="002558A9">
        <w:tc>
          <w:tcPr>
            <w:tcW w:w="1526" w:type="dxa"/>
            <w:vAlign w:val="center"/>
          </w:tcPr>
          <w:p w14:paraId="342A3222"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ECOLOGY</w:t>
            </w:r>
          </w:p>
        </w:tc>
        <w:tc>
          <w:tcPr>
            <w:tcW w:w="8113" w:type="dxa"/>
            <w:vAlign w:val="center"/>
          </w:tcPr>
          <w:p w14:paraId="51D21DFD" w14:textId="4F9F58A0" w:rsidR="00FD6ACB" w:rsidRDefault="00FD6ACB" w:rsidP="002558A9">
            <w:pPr>
              <w:pStyle w:val="Tabletext"/>
            </w:pPr>
            <w:r>
              <w:t xml:space="preserve">The ecology of VGED is not well known </w:t>
            </w:r>
            <w:sdt>
              <w:sdtPr>
                <w:rPr>
                  <w:color w:val="000000"/>
                </w:rPr>
                <w:tag w:val="MENDELEY_CITATION_v3_eyJjaXRhdGlvbklEIjoiTUVOREVMRVlfQ0lUQVRJT05fODFmMmY3MzUtMzY0ZC00MGEzLTg3MmYtM2IwZDVmOTUzYTEy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2070807836"/>
                <w:placeholder>
                  <w:docPart w:val="BA68C6B8DF142F4FAB62E2E3609A10C6"/>
                </w:placeholder>
              </w:sdtPr>
              <w:sdtContent>
                <w:r w:rsidR="008832BD" w:rsidRPr="008832BD">
                  <w:rPr>
                    <w:color w:val="000000"/>
                  </w:rPr>
                  <w:t>(DCCEEW, 2023a)</w:t>
                </w:r>
              </w:sdtContent>
            </w:sdt>
            <w:r>
              <w:t>. This is due to both the cryptic nature of the species, and its presumed extinction over recent years</w:t>
            </w:r>
            <w:r w:rsidRPr="00BA7729">
              <w:t xml:space="preserve">. </w:t>
            </w:r>
            <w:r w:rsidRPr="0021576D">
              <w:t>Much of the ecology and habitat requirements of VGED is inferred from studies of the better-known Canberra and Monaro Grassland Earless Dragon (GED) species.</w:t>
            </w:r>
          </w:p>
          <w:p w14:paraId="04D5525F" w14:textId="2DB89541" w:rsidR="00FD6ACB" w:rsidRDefault="00FD6ACB" w:rsidP="002558A9">
            <w:pPr>
              <w:pStyle w:val="Tabletext"/>
            </w:pPr>
            <w:r>
              <w:t xml:space="preserve">The diet of VGED is unrecorded, though it is likely to eat grassland invertebrates. Variability in the abundance of prey may be a significant driver of both reproduction success and timing, and occurrence of VGED </w:t>
            </w:r>
            <w:sdt>
              <w:sdtPr>
                <w:rPr>
                  <w:color w:val="000000"/>
                </w:rPr>
                <w:tag w:val="MENDELEY_CITATION_v3_eyJjaXRhdGlvbklEIjoiTUVOREVMRVlfQ0lUQVRJT05fNGJhN2U5ZTctMDcwZS00YmFiLWJlMDItOWY5NjRjMzk1YTgz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554113824"/>
                <w:placeholder>
                  <w:docPart w:val="64CEE0DA08299F44BF587318A02D8947"/>
                </w:placeholder>
              </w:sdtPr>
              <w:sdtContent>
                <w:r w:rsidR="008832BD" w:rsidRPr="008832BD">
                  <w:rPr>
                    <w:color w:val="000000"/>
                  </w:rPr>
                  <w:t>(DCCEEW, 2023a)</w:t>
                </w:r>
              </w:sdtContent>
            </w:sdt>
            <w:r>
              <w:t>.</w:t>
            </w:r>
          </w:p>
          <w:p w14:paraId="06C5C9BA" w14:textId="438F2D86" w:rsidR="00FD6ACB" w:rsidRPr="007023C2" w:rsidRDefault="00FD6ACB" w:rsidP="002558A9">
            <w:pPr>
              <w:pStyle w:val="Tabletext"/>
            </w:pPr>
            <w:r>
              <w:t xml:space="preserve">VGED has been recorded using invertebrate burrows for shelter. Burrows may also be used for overwintering, protection from predators, egg development, and retreat from very cold or hot temperatures (based on the Canberra and Monaro species) </w:t>
            </w:r>
            <w:sdt>
              <w:sdtPr>
                <w:rPr>
                  <w:color w:val="000000"/>
                </w:rPr>
                <w:tag w:val="MENDELEY_CITATION_v3_eyJjaXRhdGlvbklEIjoiTUVOREVMRVlfQ0lUQVRJT05fMmYyZWVhNWEtNjU2NS00MTQ5LThjZDgtNTUxOWI5MmRkYmVl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109591995"/>
                <w:placeholder>
                  <w:docPart w:val="BA68C6B8DF142F4FAB62E2E3609A10C6"/>
                </w:placeholder>
              </w:sdtPr>
              <w:sdtContent>
                <w:r w:rsidR="008832BD" w:rsidRPr="008832BD">
                  <w:rPr>
                    <w:color w:val="000000"/>
                  </w:rPr>
                  <w:t>(DCCEEW, 2023a)</w:t>
                </w:r>
              </w:sdtContent>
            </w:sdt>
            <w:r>
              <w:t xml:space="preserve">. Canberra GED have shown strong site fidelity to burrows, which increases as winter approaches </w:t>
            </w:r>
            <w:sdt>
              <w:sdtPr>
                <w:rPr>
                  <w:color w:val="000000"/>
                </w:rPr>
                <w:tag w:val="MENDELEY_CITATION_v3_eyJjaXRhdGlvbklEIjoiTUVOREVMRVlfQ0lUQVRJT05fYTdjNjYyZDctYzA1ZC00NjIyLTk4MGUtZTdlYWVjYzA4ZDgw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768653644"/>
                <w:placeholder>
                  <w:docPart w:val="BA68C6B8DF142F4FAB62E2E3609A10C6"/>
                </w:placeholder>
              </w:sdtPr>
              <w:sdtContent>
                <w:r w:rsidR="008832BD" w:rsidRPr="008832BD">
                  <w:rPr>
                    <w:color w:val="000000"/>
                  </w:rPr>
                  <w:t>(DCCEEW, 2023c)</w:t>
                </w:r>
              </w:sdtContent>
            </w:sdt>
            <w:r>
              <w:t xml:space="preserve">. VGED may potentially use soil cracks for shelter </w:t>
            </w:r>
            <w:sdt>
              <w:sdtPr>
                <w:rPr>
                  <w:color w:val="000000"/>
                </w:rPr>
                <w:tag w:val="MENDELEY_CITATION_v3_eyJjaXRhdGlvbklEIjoiTUVOREVMRVlfQ0lUQVRJT05fODYyNzg5NDUtOTdmNS00YTVmLWJlZmEtNjkxNmMzY2U4OGYz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994680904"/>
                <w:placeholder>
                  <w:docPart w:val="49D92E6BD85F694F9925A64FF238FCCC"/>
                </w:placeholder>
              </w:sdtPr>
              <w:sdtContent>
                <w:r w:rsidR="008832BD" w:rsidRPr="008832BD">
                  <w:rPr>
                    <w:color w:val="000000"/>
                  </w:rPr>
                  <w:t>(DCCEEW, 2023c)</w:t>
                </w:r>
              </w:sdtContent>
            </w:sdt>
            <w:r>
              <w:rPr>
                <w:color w:val="000000"/>
              </w:rPr>
              <w:t>.</w:t>
            </w:r>
          </w:p>
          <w:p w14:paraId="6CD8956C" w14:textId="1D6262DC" w:rsidR="00FD6ACB" w:rsidRDefault="00FD6ACB" w:rsidP="002558A9">
            <w:pPr>
              <w:pStyle w:val="Tabletext"/>
            </w:pPr>
            <w:r>
              <w:t xml:space="preserve">Population dynamics are unknown, although may be similar to the Canberra and Monaro GEDs. These species mature in one year, and live for less than two to three years. They can live over five years in captivity </w:t>
            </w:r>
            <w:sdt>
              <w:sdtPr>
                <w:rPr>
                  <w:color w:val="000000"/>
                </w:rPr>
                <w:tag w:val="MENDELEY_CITATION_v3_eyJjaXRhdGlvbklEIjoiTUVOREVMRVlfQ0lUQVRJT05fMTU5MDY2ODMtODVlNS00OWU5LTljOTYtYmQ3MGI4NjQ5NTI3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757286907"/>
                <w:placeholder>
                  <w:docPart w:val="BA68C6B8DF142F4FAB62E2E3609A10C6"/>
                </w:placeholder>
              </w:sdtPr>
              <w:sdtContent>
                <w:r w:rsidR="008832BD" w:rsidRPr="008832BD">
                  <w:rPr>
                    <w:color w:val="000000"/>
                  </w:rPr>
                  <w:t>(DCCEEW, 2023a)</w:t>
                </w:r>
              </w:sdtContent>
            </w:sdt>
            <w:r>
              <w:t xml:space="preserve">. The annual life cycle of GEDs includes a brumation period over winter, during which individuals become inactive and unresponsive inside of their shelters. GEDs are diurnal (active during the day and inactive at night) </w:t>
            </w:r>
            <w:sdt>
              <w:sdtPr>
                <w:rPr>
                  <w:color w:val="000000"/>
                </w:rPr>
                <w:tag w:val="MENDELEY_CITATION_v3_eyJjaXRhdGlvbklEIjoiTUVOREVMRVlfQ0lUQVRJT05fNzE4MWMwYjQtOWE3YS00ZGJjLWI3MmUtYWMwNjYwZjNjZmUx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516307963"/>
                <w:placeholder>
                  <w:docPart w:val="BA68C6B8DF142F4FAB62E2E3609A10C6"/>
                </w:placeholder>
              </w:sdtPr>
              <w:sdtContent>
                <w:r w:rsidR="008832BD" w:rsidRPr="008832BD">
                  <w:rPr>
                    <w:color w:val="000000"/>
                  </w:rPr>
                  <w:t>(DCCEEW, 2023c)</w:t>
                </w:r>
              </w:sdtContent>
            </w:sdt>
            <w:r>
              <w:t>.</w:t>
            </w:r>
          </w:p>
          <w:p w14:paraId="4BE93A8F" w14:textId="49108996" w:rsidR="00FD6ACB" w:rsidRPr="003E1ADD" w:rsidRDefault="00FD6ACB" w:rsidP="002558A9">
            <w:pPr>
              <w:pStyle w:val="Tabletext"/>
            </w:pPr>
            <w:r>
              <w:t xml:space="preserve">GEDs rarely disperse further than 40 m over days or weeks, and usually remain within 1 m of a burrow </w:t>
            </w:r>
            <w:sdt>
              <w:sdtPr>
                <w:rPr>
                  <w:color w:val="000000"/>
                </w:rPr>
                <w:tag w:val="MENDELEY_CITATION_v3_eyJjaXRhdGlvbklEIjoiTUVOREVMRVlfQ0lUQVRJT05fYjVkYjEwNDgtZTg3NS00N2U0LTgzMzAtYjljOWQ4ZWNhZWJi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495386803"/>
                <w:placeholder>
                  <w:docPart w:val="9FD56B604C0A21469EEC82E816904CB5"/>
                </w:placeholder>
              </w:sdtPr>
              <w:sdtContent>
                <w:r w:rsidR="008832BD" w:rsidRPr="008832BD">
                  <w:rPr>
                    <w:color w:val="000000"/>
                  </w:rPr>
                  <w:t>(DCCEEW, 2023c)</w:t>
                </w:r>
              </w:sdtContent>
            </w:sdt>
            <w:r>
              <w:t xml:space="preserve">. Based on genetic analysis, </w:t>
            </w:r>
            <w:r w:rsidRPr="00143145">
              <w:t xml:space="preserve">Canberra </w:t>
            </w:r>
            <w:r>
              <w:t xml:space="preserve">GEDs have limited to no ability to disperse degraded grasslands, rivers, or roads. This is likely to apply to the VGED </w:t>
            </w:r>
            <w:sdt>
              <w:sdtPr>
                <w:rPr>
                  <w:color w:val="000000"/>
                </w:rPr>
                <w:tag w:val="MENDELEY_CITATION_v3_eyJjaXRhdGlvbklEIjoiTUVOREVMRVlfQ0lUQVRJT05fMGI5NGI1ZTctYzQ5Mi00NjdkLTliMjgtMTFmN2NiMmMyM2Iz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640223332"/>
                <w:placeholder>
                  <w:docPart w:val="BA68C6B8DF142F4FAB62E2E3609A10C6"/>
                </w:placeholder>
              </w:sdtPr>
              <w:sdtContent>
                <w:r w:rsidR="008832BD" w:rsidRPr="008832BD">
                  <w:rPr>
                    <w:color w:val="000000"/>
                  </w:rPr>
                  <w:t>(DCCEEW, 2023a)</w:t>
                </w:r>
              </w:sdtContent>
            </w:sdt>
            <w:r>
              <w:t xml:space="preserve">. Studies on the Canberra GED indicate that home range size may be under 0.5 ha </w:t>
            </w:r>
            <w:sdt>
              <w:sdtPr>
                <w:rPr>
                  <w:color w:val="000000"/>
                </w:rPr>
                <w:tag w:val="MENDELEY_CITATION_v3_eyJjaXRhdGlvbklEIjoiTUVOREVMRVlfQ0lUQVRJT05fNzhhNGJmYTQtZmYzYS00NDE1LTkwYjEtODc5ODNmZGE3ZjNi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577482072"/>
                <w:placeholder>
                  <w:docPart w:val="AD7200309EE26149A5C173A0763128B2"/>
                </w:placeholder>
              </w:sdtPr>
              <w:sdtContent>
                <w:r w:rsidR="008832BD" w:rsidRPr="008832BD">
                  <w:rPr>
                    <w:color w:val="000000"/>
                  </w:rPr>
                  <w:t>(DCCEEW, 2023c)</w:t>
                </w:r>
              </w:sdtContent>
            </w:sdt>
            <w:r>
              <w:t>.</w:t>
            </w:r>
          </w:p>
        </w:tc>
      </w:tr>
      <w:tr w:rsidR="00FD6ACB" w:rsidRPr="000816D6" w14:paraId="15E1F8FE" w14:textId="77777777" w:rsidTr="002558A9">
        <w:tc>
          <w:tcPr>
            <w:tcW w:w="1526" w:type="dxa"/>
            <w:vAlign w:val="center"/>
          </w:tcPr>
          <w:p w14:paraId="1BA97C9C"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 xml:space="preserve">DISTRIBUTION </w:t>
            </w:r>
          </w:p>
        </w:tc>
        <w:tc>
          <w:tcPr>
            <w:tcW w:w="8113" w:type="dxa"/>
            <w:vAlign w:val="center"/>
          </w:tcPr>
          <w:p w14:paraId="501E3C78" w14:textId="6AF618C5" w:rsidR="00FD6ACB" w:rsidRDefault="00FD6ACB" w:rsidP="002558A9">
            <w:pPr>
              <w:pStyle w:val="Tabletext"/>
            </w:pPr>
            <w:r>
              <w:t xml:space="preserve">Historically, VGED was mostly recorded on the Keilor Plains from Melbourne to Geelong </w:t>
            </w:r>
            <w:sdt>
              <w:sdtPr>
                <w:rPr>
                  <w:color w:val="000000"/>
                </w:rPr>
                <w:tag w:val="MENDELEY_CITATION_v3_eyJjaXRhdGlvbklEIjoiTUVOREVMRVlfQ0lUQVRJT05fYjFlNzkzNDEtZTgzNS00M2Y5LWE3MGEtNGU5MDI1ZDIxZThi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960877496"/>
                <w:placeholder>
                  <w:docPart w:val="BA68C6B8DF142F4FAB62E2E3609A10C6"/>
                </w:placeholder>
              </w:sdtPr>
              <w:sdtContent>
                <w:r w:rsidR="008832BD" w:rsidRPr="008832BD">
                  <w:rPr>
                    <w:color w:val="000000"/>
                  </w:rPr>
                  <w:t>(DCCEEW, 2023c)</w:t>
                </w:r>
              </w:sdtContent>
            </w:sdt>
            <w:r>
              <w:t xml:space="preserve">. It is unlikely that the species occurred, or still occurs, more broadly in temperate grasslands of Victoria. VGED was formerly common around the Melbourne CBD (prior to development) and the plains near Sunbury. It was also recorded further west in Werribee, and in the south near Newcomb in Geelong </w:t>
            </w:r>
            <w:sdt>
              <w:sdtPr>
                <w:rPr>
                  <w:color w:val="000000"/>
                </w:rPr>
                <w:tag w:val="MENDELEY_CITATION_v3_eyJjaXRhdGlvbklEIjoiTUVOREVMRVlfQ0lUQVRJT05fNzkzMmM0MzQtNmM1MC00ZDcwLTgzYTAtNDAxNDQzMzY4Y2Uz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073463901"/>
                <w:placeholder>
                  <w:docPart w:val="BA68C6B8DF142F4FAB62E2E3609A10C6"/>
                </w:placeholder>
              </w:sdtPr>
              <w:sdtContent>
                <w:r w:rsidR="008832BD" w:rsidRPr="008832BD">
                  <w:rPr>
                    <w:color w:val="000000"/>
                  </w:rPr>
                  <w:t>(DCCEEW, 2023a)</w:t>
                </w:r>
              </w:sdtContent>
            </w:sdt>
            <w:r>
              <w:t>.</w:t>
            </w:r>
          </w:p>
          <w:p w14:paraId="3302B298" w14:textId="1E34C453" w:rsidR="00FD6ACB" w:rsidRDefault="00FD6ACB" w:rsidP="002558A9">
            <w:pPr>
              <w:pStyle w:val="Tabletext"/>
            </w:pPr>
            <w:r>
              <w:lastRenderedPageBreak/>
              <w:t xml:space="preserve">The current distribution of VGED is unknown </w:t>
            </w:r>
            <w:sdt>
              <w:sdtPr>
                <w:rPr>
                  <w:color w:val="000000"/>
                </w:rPr>
                <w:tag w:val="MENDELEY_CITATION_v3_eyJjaXRhdGlvbklEIjoiTUVOREVMRVlfQ0lUQVRJT05fMjYyNzFmOTYtNDMyYy00ZjgxLWI2OTYtMWZjNTk3NWJmYmVk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585681766"/>
                <w:placeholder>
                  <w:docPart w:val="BA68C6B8DF142F4FAB62E2E3609A10C6"/>
                </w:placeholder>
              </w:sdtPr>
              <w:sdtContent>
                <w:r w:rsidR="008832BD" w:rsidRPr="008832BD">
                  <w:rPr>
                    <w:color w:val="000000"/>
                  </w:rPr>
                  <w:t>(DCCEEW, 2023a)</w:t>
                </w:r>
              </w:sdtContent>
            </w:sdt>
            <w:r>
              <w:t xml:space="preserve">. VGED is currently known from one site west of Melbourne where the species was rediscovered </w:t>
            </w:r>
            <w:sdt>
              <w:sdtPr>
                <w:rPr>
                  <w:color w:val="000000"/>
                </w:rPr>
                <w:tag w:val="MENDELEY_CITATION_v3_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"/>
                <w:id w:val="714552630"/>
                <w:placeholder>
                  <w:docPart w:val="DA6E8AC69F00BC4AA39F3F224FB98616"/>
                </w:placeholder>
              </w:sdtPr>
              <w:sdtContent>
                <w:r w:rsidR="008832BD" w:rsidRPr="008832BD">
                  <w:rPr>
                    <w:color w:val="000000"/>
                  </w:rPr>
                  <w:t>(Zoos Victoria, 2024)</w:t>
                </w:r>
              </w:sdtContent>
            </w:sdt>
            <w:r>
              <w:t xml:space="preserve">. </w:t>
            </w:r>
          </w:p>
          <w:p w14:paraId="098A3362" w14:textId="3FE375AB" w:rsidR="00FD6ACB" w:rsidRPr="001A28C1" w:rsidRDefault="00FD6ACB" w:rsidP="002558A9">
            <w:pPr>
              <w:pStyle w:val="Tabletext"/>
            </w:pPr>
            <w:r>
              <w:t xml:space="preserve">The Conservation Advice includes a modelled distribution of the known and likely habitat for VGED which reflects knowledge of its current known and historical distribution </w:t>
            </w:r>
            <w:sdt>
              <w:sdtPr>
                <w:rPr>
                  <w:color w:val="000000"/>
                </w:rPr>
                <w:tag w:val="MENDELEY_CITATION_v3_eyJjaXRhdGlvbklEIjoiTUVOREVMRVlfQ0lUQVRJT05fOTczMTg0NzItZjA0Ni00YzViLTgyODEtMmE0MzU5ZGM4MjMw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2116710693"/>
                <w:placeholder>
                  <w:docPart w:val="3B62DAF3D56EA841A7D1340C1760E7D6"/>
                </w:placeholder>
              </w:sdtPr>
              <w:sdtContent>
                <w:r w:rsidR="008832BD" w:rsidRPr="008832BD">
                  <w:rPr>
                    <w:color w:val="000000"/>
                  </w:rPr>
                  <w:t>(DCCEEW, 2023a)</w:t>
                </w:r>
              </w:sdtContent>
            </w:sdt>
            <w:r>
              <w:t>.</w:t>
            </w:r>
          </w:p>
        </w:tc>
      </w:tr>
      <w:tr w:rsidR="00FD6ACB" w:rsidRPr="000816D6" w14:paraId="7370E455" w14:textId="77777777" w:rsidTr="002558A9">
        <w:tc>
          <w:tcPr>
            <w:tcW w:w="1526" w:type="dxa"/>
            <w:vAlign w:val="center"/>
          </w:tcPr>
          <w:p w14:paraId="1919D934" w14:textId="77777777" w:rsidR="00FD6ACB" w:rsidRPr="000816D6" w:rsidRDefault="00FD6ACB" w:rsidP="002558A9">
            <w:pPr>
              <w:pStyle w:val="Tabletext"/>
              <w:rPr>
                <w:rFonts w:ascii="Helvetica" w:hAnsi="Helvetica"/>
                <w:b/>
                <w:bCs/>
                <w:sz w:val="14"/>
              </w:rPr>
            </w:pPr>
            <w:r>
              <w:rPr>
                <w:rFonts w:ascii="Helvetica" w:hAnsi="Helvetica"/>
                <w:b/>
                <w:bCs/>
                <w:sz w:val="14"/>
              </w:rPr>
              <w:lastRenderedPageBreak/>
              <w:t>HABITAT</w:t>
            </w:r>
          </w:p>
        </w:tc>
        <w:tc>
          <w:tcPr>
            <w:tcW w:w="8113" w:type="dxa"/>
            <w:vAlign w:val="center"/>
          </w:tcPr>
          <w:p w14:paraId="0FAE6AD2" w14:textId="67FE9782" w:rsidR="00FD6ACB" w:rsidRDefault="00FD6ACB" w:rsidP="002558A9">
            <w:pPr>
              <w:pStyle w:val="Tabletext"/>
            </w:pPr>
            <w:r>
              <w:t xml:space="preserve">GEDs occur in native tussock grasslands with little to no trees or shrubs </w:t>
            </w:r>
            <w:sdt>
              <w:sdtPr>
                <w:rPr>
                  <w:color w:val="000000"/>
                </w:rPr>
                <w:tag w:val="MENDELEY_CITATION_v3_eyJjaXRhdGlvbklEIjoiTUVOREVMRVlfQ0lUQVRJT05fMmQwZTVlMmUtNTYzNS00NzhiLTk3N2QtYzE4MWQyZmZlOGNi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250536477"/>
                <w:placeholder>
                  <w:docPart w:val="0A785A815749154F8C2117935110761F"/>
                </w:placeholder>
              </w:sdtPr>
              <w:sdtContent>
                <w:r w:rsidR="008832BD" w:rsidRPr="008832BD">
                  <w:rPr>
                    <w:color w:val="000000"/>
                  </w:rPr>
                  <w:t>(DCCEEW, 2023c)</w:t>
                </w:r>
              </w:sdtContent>
            </w:sdt>
            <w:r>
              <w:t xml:space="preserve">. Most historical records of VGED are from the Victorian volcanic grasslands of the Keilor Plains. Several historic records are from areas with coastal alluvial soils in the Melbourne City area, suggesting that VGED may occur in coastal grasslands that adjoin saline habitats </w:t>
            </w:r>
            <w:sdt>
              <w:sdtPr>
                <w:rPr>
                  <w:color w:val="000000"/>
                </w:rPr>
                <w:tag w:val="MENDELEY_CITATION_v3_eyJjaXRhdGlvbklEIjoiTUVOREVMRVlfQ0lUQVRJT05fYjNhYzExMjEtZDVjYy00MWEzLWE2OTUtM2UyNzY4YzVjNGJk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983197566"/>
                <w:placeholder>
                  <w:docPart w:val="0A785A815749154F8C2117935110761F"/>
                </w:placeholder>
              </w:sdtPr>
              <w:sdtContent>
                <w:r w:rsidR="008832BD" w:rsidRPr="008832BD">
                  <w:rPr>
                    <w:color w:val="000000"/>
                  </w:rPr>
                  <w:t>(DCCEEW, 2023a)</w:t>
                </w:r>
              </w:sdtContent>
            </w:sdt>
            <w:r>
              <w:t>.</w:t>
            </w:r>
          </w:p>
          <w:p w14:paraId="3144C658" w14:textId="345BF45A" w:rsidR="00FD6ACB" w:rsidRPr="008305AB" w:rsidRDefault="00FD6ACB" w:rsidP="002558A9">
            <w:pPr>
              <w:pStyle w:val="Tabletext"/>
              <w:rPr>
                <w:color w:val="000000"/>
              </w:rPr>
            </w:pPr>
            <w:r>
              <w:t xml:space="preserve">The Draft Recovery Plan </w:t>
            </w:r>
            <w:sdt>
              <w:sdtPr>
                <w:rPr>
                  <w:color w:val="000000"/>
                </w:rPr>
                <w:tag w:val="MENDELEY_CITATION_v3_eyJjaXRhdGlvbklEIjoiTUVOREVMRVlfQ0lUQVRJT05fMWNmNDIxOWItMTM3NC00YjY0LWI5NDctNWFiZGMzNzg0MzM3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478750579"/>
                <w:placeholder>
                  <w:docPart w:val="0A785A815749154F8C2117935110761F"/>
                </w:placeholder>
              </w:sdtPr>
              <w:sdtContent>
                <w:r w:rsidR="008832BD" w:rsidRPr="008832BD">
                  <w:rPr>
                    <w:color w:val="000000"/>
                  </w:rPr>
                  <w:t>(DCCEEW, 2023c)</w:t>
                </w:r>
              </w:sdtContent>
            </w:sdt>
            <w:r>
              <w:rPr>
                <w:color w:val="000000"/>
              </w:rPr>
              <w:t xml:space="preserve"> describes habitat for the VGED to </w:t>
            </w:r>
            <w:r w:rsidRPr="008305AB">
              <w:rPr>
                <w:color w:val="000000"/>
              </w:rPr>
              <w:t>consist of all areas that are currently occupied or are either</w:t>
            </w:r>
            <w:r>
              <w:rPr>
                <w:color w:val="000000"/>
              </w:rPr>
              <w:t xml:space="preserve"> </w:t>
            </w:r>
            <w:r w:rsidRPr="008305AB">
              <w:rPr>
                <w:color w:val="000000"/>
              </w:rPr>
              <w:t>inferred or confirmed to have been occupied in the past based on the:</w:t>
            </w:r>
          </w:p>
          <w:p w14:paraId="3679DF75" w14:textId="77777777" w:rsidR="00FD6ACB" w:rsidRPr="008305AB" w:rsidRDefault="00FD6ACB" w:rsidP="002558A9">
            <w:pPr>
              <w:pStyle w:val="Bullet1"/>
            </w:pPr>
            <w:r w:rsidRPr="008305AB">
              <w:t>Modelled distribution of the species</w:t>
            </w:r>
          </w:p>
          <w:p w14:paraId="7C7E5BE6" w14:textId="77777777" w:rsidR="00FD6ACB" w:rsidRDefault="00FD6ACB" w:rsidP="002558A9">
            <w:pPr>
              <w:pStyle w:val="Bullet1"/>
            </w:pPr>
            <w:r w:rsidRPr="008305AB">
              <w:t>Actual or potential occurrence of important habitat attributes</w:t>
            </w:r>
          </w:p>
          <w:p w14:paraId="169882F0" w14:textId="5692B8E2" w:rsidR="00FD6ACB" w:rsidRDefault="00FD6ACB" w:rsidP="002558A9">
            <w:pPr>
              <w:pStyle w:val="Tabletext"/>
            </w:pPr>
            <w:r>
              <w:t xml:space="preserve">According to the Draft Recovery Plan, important habitat attributes include </w:t>
            </w:r>
            <w:sdt>
              <w:sdtPr>
                <w:rPr>
                  <w:color w:val="000000"/>
                </w:rPr>
                <w:tag w:val="MENDELEY_CITATION_v3_eyJjaXRhdGlvbklEIjoiTUVOREVMRVlfQ0lUQVRJT05fNzg2MmEwMDEtYzRiNS00YjczLTg4ZGEtZTkwNmU3NjRiMzYw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2055424279"/>
                <w:placeholder>
                  <w:docPart w:val="0A785A815749154F8C2117935110761F"/>
                </w:placeholder>
              </w:sdtPr>
              <w:sdtContent>
                <w:r w:rsidR="008832BD" w:rsidRPr="008832BD">
                  <w:rPr>
                    <w:color w:val="000000"/>
                  </w:rPr>
                  <w:t>(DCCEEW, 2023c)</w:t>
                </w:r>
              </w:sdtContent>
            </w:sdt>
            <w:r>
              <w:t>:</w:t>
            </w:r>
          </w:p>
          <w:p w14:paraId="73E3F8BE" w14:textId="29305F5E" w:rsidR="00FD6ACB" w:rsidRPr="008D06AD" w:rsidRDefault="00FD6ACB" w:rsidP="002558A9">
            <w:pPr>
              <w:pStyle w:val="Bullet1"/>
            </w:pPr>
            <w:r w:rsidRPr="008D06AD">
              <w:t>Soil type and substrate structure. The</w:t>
            </w:r>
            <w:r>
              <w:t xml:space="preserve"> Keilor Plains are categorised by heavy clay soils which </w:t>
            </w:r>
            <w:r w:rsidRPr="008D06AD">
              <w:t xml:space="preserve">bake and crack in summer, areas of bare ground, and projecting boulders </w:t>
            </w:r>
            <w:sdt>
              <w:sdtPr>
                <w:rPr>
                  <w:color w:val="000000"/>
                </w:rPr>
                <w:tag w:val="MENDELEY_CITATION_v3_eyJjaXRhdGlvbklEIjoiTUVOREVMRVlfQ0lUQVRJT05fYTc0MGZmODItZjNlZC00ZTk5LTllNjUtOTQ3ZTdiYjhlNTEw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150637718"/>
                <w:placeholder>
                  <w:docPart w:val="0ADF6D17C31BB844B4F78AE11AA720F7"/>
                </w:placeholder>
              </w:sdtPr>
              <w:sdtContent>
                <w:r w:rsidR="008832BD" w:rsidRPr="008832BD">
                  <w:rPr>
                    <w:color w:val="000000"/>
                  </w:rPr>
                  <w:t>(DCCEEW, 2023a)</w:t>
                </w:r>
              </w:sdtContent>
            </w:sdt>
          </w:p>
          <w:p w14:paraId="0BCA7CC6" w14:textId="371D7419" w:rsidR="00FD6ACB" w:rsidRPr="008D06AD" w:rsidRDefault="00FD6ACB" w:rsidP="002558A9">
            <w:pPr>
              <w:pStyle w:val="Bullet1"/>
            </w:pPr>
            <w:r w:rsidRPr="008D06AD">
              <w:t>The presence (though not dominance) of native grass tussocks. For VGED, the dominant species are likely to be Slender Wallaby-grass (</w:t>
            </w:r>
            <w:r w:rsidRPr="008D06AD">
              <w:rPr>
                <w:i/>
                <w:iCs/>
              </w:rPr>
              <w:t>Rytidosperma penicillatum</w:t>
            </w:r>
            <w:r w:rsidRPr="008D06AD">
              <w:t>), Kangaroo Grass (</w:t>
            </w:r>
            <w:r w:rsidRPr="008D06AD">
              <w:rPr>
                <w:i/>
                <w:iCs/>
              </w:rPr>
              <w:t>Themeda triandra</w:t>
            </w:r>
            <w:r w:rsidRPr="008D06AD">
              <w:t>) and Tussock Poa (</w:t>
            </w:r>
            <w:r w:rsidRPr="008D06AD">
              <w:rPr>
                <w:i/>
                <w:iCs/>
              </w:rPr>
              <w:t>Poa labillardierei</w:t>
            </w:r>
            <w:r w:rsidRPr="008D06AD">
              <w:t xml:space="preserve">) based on its historical distribution on the Keilor Plains </w:t>
            </w:r>
            <w:sdt>
              <w:sdtPr>
                <w:rPr>
                  <w:color w:val="000000"/>
                </w:rPr>
                <w:tag w:val="MENDELEY_CITATION_v3_eyJjaXRhdGlvbklEIjoiTUVOREVMRVlfQ0lUQVRJT05fNDkyNjU0ZmItYjFiZS00N2U5LWEyZjctODZmODIwZjliYzc3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21833909"/>
                <w:placeholder>
                  <w:docPart w:val="E797E40C49CEAB47966F174AFAAC2A84"/>
                </w:placeholder>
              </w:sdtPr>
              <w:sdtContent>
                <w:r w:rsidR="008832BD" w:rsidRPr="008832BD">
                  <w:rPr>
                    <w:color w:val="000000"/>
                  </w:rPr>
                  <w:t>(DCCEEW, 2023c)</w:t>
                </w:r>
              </w:sdtContent>
            </w:sdt>
          </w:p>
          <w:p w14:paraId="7221730C" w14:textId="77777777" w:rsidR="00FD6ACB" w:rsidRPr="008D06AD" w:rsidRDefault="00FD6ACB" w:rsidP="002558A9">
            <w:pPr>
              <w:pStyle w:val="Bullet1"/>
            </w:pPr>
            <w:r w:rsidRPr="008D06AD">
              <w:t>Invertebrate burrows, either under or alongside loose basalt boulders, or stand-alone burrows not associated with loose surface rock.</w:t>
            </w:r>
          </w:p>
          <w:p w14:paraId="08477944" w14:textId="77777777" w:rsidR="00FD6ACB" w:rsidRPr="008D06AD" w:rsidRDefault="00FD6ACB" w:rsidP="002558A9">
            <w:pPr>
              <w:pStyle w:val="Bullet1"/>
            </w:pPr>
            <w:r w:rsidRPr="008D06AD">
              <w:t>Invertebrate prey</w:t>
            </w:r>
          </w:p>
          <w:p w14:paraId="3903DA61" w14:textId="720B8972" w:rsidR="00FD6ACB" w:rsidRDefault="00FD6ACB" w:rsidP="002558A9">
            <w:pPr>
              <w:pStyle w:val="Tabletext"/>
            </w:pPr>
            <w:r>
              <w:t xml:space="preserve">The following may also be important habitat attributes (based on the Canberra GED and Monaro GED) </w:t>
            </w:r>
            <w:sdt>
              <w:sdtPr>
                <w:rPr>
                  <w:color w:val="000000"/>
                </w:rPr>
                <w:tag w:val="MENDELEY_CITATION_v3_eyJjaXRhdGlvbklEIjoiTUVOREVMRVlfQ0lUQVRJT05fMThjOTZiNTEtMjc1Mi00ZmE3LWJhNzMtZTBlMzcwZGM4N2Fi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47603783"/>
                <w:placeholder>
                  <w:docPart w:val="0A785A815749154F8C2117935110761F"/>
                </w:placeholder>
              </w:sdtPr>
              <w:sdtContent>
                <w:r w:rsidR="008832BD" w:rsidRPr="008832BD">
                  <w:rPr>
                    <w:color w:val="000000"/>
                  </w:rPr>
                  <w:t>(DCCEEW, 2023c)</w:t>
                </w:r>
              </w:sdtContent>
            </w:sdt>
            <w:r>
              <w:t>:</w:t>
            </w:r>
          </w:p>
          <w:p w14:paraId="63DD8950" w14:textId="77777777" w:rsidR="00FD6ACB" w:rsidRDefault="00FD6ACB" w:rsidP="002558A9">
            <w:pPr>
              <w:pStyle w:val="Bullet1"/>
            </w:pPr>
            <w:r>
              <w:t>Open and heterogenous grassland structure with bare ground between grass tussocks</w:t>
            </w:r>
          </w:p>
          <w:p w14:paraId="44E9A63E" w14:textId="77777777" w:rsidR="00FD6ACB" w:rsidRDefault="00FD6ACB" w:rsidP="002558A9">
            <w:pPr>
              <w:pStyle w:val="Bullet1"/>
            </w:pPr>
            <w:r>
              <w:t>Low biomass levels</w:t>
            </w:r>
          </w:p>
          <w:p w14:paraId="529B6CBE" w14:textId="77777777" w:rsidR="00FD6ACB" w:rsidRDefault="00FD6ACB" w:rsidP="002558A9">
            <w:pPr>
              <w:pStyle w:val="Bullet1"/>
            </w:pPr>
            <w:r>
              <w:t>Low grass height (5 to 10 cm)</w:t>
            </w:r>
          </w:p>
          <w:p w14:paraId="2FA79528" w14:textId="56CE7A9C" w:rsidR="00FD6ACB" w:rsidRDefault="00FD6ACB" w:rsidP="002558A9">
            <w:pPr>
              <w:pStyle w:val="Tabletext"/>
            </w:pPr>
            <w:r>
              <w:t>The condition and land management of grasslands has a strong influence on whether that grassland is potential habitat for VGED, and the value of that habitat. Critically, the Draft Recovery Plan notes that “</w:t>
            </w:r>
            <w:r w:rsidRPr="00B731BA">
              <w:rPr>
                <w:i/>
                <w:iCs/>
              </w:rPr>
              <w:t>the occurrence of a listed GED is incompatible with ploughing, cropping, sowing of exotic pastures, fertilisation, and de-rocking due to their reliance on native grasses, burrows, rocks, soil and invertebrates</w:t>
            </w:r>
            <w:r>
              <w:t xml:space="preserve">” </w:t>
            </w:r>
            <w:sdt>
              <w:sdtPr>
                <w:rPr>
                  <w:color w:val="000000"/>
                </w:rPr>
                <w:tag w:val="MENDELEY_CITATION_v3_eyJjaXRhdGlvbklEIjoiTUVOREVMRVlfQ0lUQVRJT05fZjBkMTg1ZmMtMDNiZS00MGQyLTllMzEtOWM0MjQ3Mzg2YmE1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759644367"/>
                <w:placeholder>
                  <w:docPart w:val="0A785A815749154F8C2117935110761F"/>
                </w:placeholder>
              </w:sdtPr>
              <w:sdtContent>
                <w:r w:rsidR="008832BD" w:rsidRPr="008832BD">
                  <w:rPr>
                    <w:color w:val="000000"/>
                  </w:rPr>
                  <w:t>(DCCEEW, 2023c)</w:t>
                </w:r>
              </w:sdtContent>
            </w:sdt>
            <w:r>
              <w:t xml:space="preserve">. Further, the Conservation Advice advises that within the ACT and NSW, GEDs almost exclusively occur in grasslands which have few weeds, among other factors such as no historical ploughing, rock removal or fertilisation, managed fire, and a history of continuous low to moderate grazing </w:t>
            </w:r>
            <w:sdt>
              <w:sdtPr>
                <w:rPr>
                  <w:color w:val="000000"/>
                </w:rPr>
                <w:tag w:val="MENDELEY_CITATION_v3_eyJjaXRhdGlvbklEIjoiTUVOREVMRVlfQ0lUQVRJT05fY2FhYTI2NzEtNDU4NS00Y2EwLTg2ZmYtYzQ1OTQ0Y2QxZWE5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557846502"/>
                <w:placeholder>
                  <w:docPart w:val="0A785A815749154F8C2117935110761F"/>
                </w:placeholder>
              </w:sdtPr>
              <w:sdtContent>
                <w:r w:rsidR="008832BD" w:rsidRPr="008832BD">
                  <w:rPr>
                    <w:color w:val="000000"/>
                  </w:rPr>
                  <w:t>(DCCEEW, 2023a)</w:t>
                </w:r>
              </w:sdtContent>
            </w:sdt>
            <w:r>
              <w:t>.</w:t>
            </w:r>
          </w:p>
          <w:p w14:paraId="4B11FB18" w14:textId="77777777" w:rsidR="00FD6ACB" w:rsidRPr="0021576D" w:rsidRDefault="00FD6ACB" w:rsidP="002558A9">
            <w:pPr>
              <w:pStyle w:val="Caption"/>
              <w:rPr>
                <w:sz w:val="18"/>
              </w:rPr>
            </w:pPr>
            <w:r w:rsidRPr="00BA7729">
              <w:rPr>
                <w:sz w:val="18"/>
              </w:rPr>
              <w:t xml:space="preserve">Habitat important for the recovery of the listed </w:t>
            </w:r>
            <w:r>
              <w:rPr>
                <w:sz w:val="18"/>
              </w:rPr>
              <w:t>GEDs</w:t>
            </w:r>
          </w:p>
          <w:p w14:paraId="0BDAA036" w14:textId="1625868E" w:rsidR="00FD6ACB" w:rsidRDefault="00FD6ACB" w:rsidP="002558A9">
            <w:pPr>
              <w:pStyle w:val="Tabletext"/>
            </w:pPr>
            <w:r>
              <w:t xml:space="preserve">The Draft Recovery Plan provides a definition for habitat important for the recovery of the listed GEDs to be areas which </w:t>
            </w:r>
            <w:sdt>
              <w:sdtPr>
                <w:rPr>
                  <w:color w:val="000000"/>
                </w:rPr>
                <w:tag w:val="MENDELEY_CITATION_v3_eyJjaXRhdGlvbklEIjoiTUVOREVMRVlfQ0lUQVRJT05fZDY0YjY1YWItZTZhMi00ZDA1LWJlYzMtNDNkNDdjM2EyNGQ1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874147791"/>
                <w:placeholder>
                  <w:docPart w:val="0A785A815749154F8C2117935110761F"/>
                </w:placeholder>
              </w:sdtPr>
              <w:sdtContent>
                <w:r w:rsidR="008832BD" w:rsidRPr="008832BD">
                  <w:rPr>
                    <w:color w:val="000000"/>
                  </w:rPr>
                  <w:t>(DCCEEW, 2023c)</w:t>
                </w:r>
              </w:sdtContent>
            </w:sdt>
            <w:r>
              <w:t>:</w:t>
            </w:r>
          </w:p>
          <w:p w14:paraId="5D40FEF3" w14:textId="77777777" w:rsidR="00FD6ACB" w:rsidRDefault="00FD6ACB" w:rsidP="002558A9">
            <w:pPr>
              <w:pStyle w:val="Bullet1"/>
            </w:pPr>
            <w:r>
              <w:t>Contain the following attributes:</w:t>
            </w:r>
          </w:p>
          <w:p w14:paraId="2181871F" w14:textId="77777777" w:rsidR="00FD6ACB" w:rsidRDefault="00FD6ACB" w:rsidP="002558A9">
            <w:pPr>
              <w:pStyle w:val="Bullet2"/>
            </w:pPr>
            <w:r>
              <w:t>Treeless grassland</w:t>
            </w:r>
          </w:p>
          <w:p w14:paraId="012977BF" w14:textId="77777777" w:rsidR="00FD6ACB" w:rsidRDefault="00FD6ACB" w:rsidP="002558A9">
            <w:pPr>
              <w:pStyle w:val="Bullet2"/>
            </w:pPr>
            <w:r>
              <w:t>Suitable substrate</w:t>
            </w:r>
          </w:p>
          <w:p w14:paraId="2EE398CE" w14:textId="77777777" w:rsidR="00FD6ACB" w:rsidRDefault="00FD6ACB" w:rsidP="002558A9">
            <w:pPr>
              <w:pStyle w:val="Bullet2"/>
            </w:pPr>
            <w:r w:rsidRPr="001A28C1">
              <w:t>Native tussocks and forbs, or could be restored to support native tussocks and forbs</w:t>
            </w:r>
          </w:p>
          <w:p w14:paraId="6C69D613" w14:textId="77777777" w:rsidR="00FD6ACB" w:rsidRDefault="00FD6ACB" w:rsidP="002558A9">
            <w:pPr>
              <w:pStyle w:val="Bullet2"/>
            </w:pPr>
            <w:r>
              <w:t>Burrow-forming invertebrates, or could be restored to support burrow-forming invertebrates and / or embedded surface rocks</w:t>
            </w:r>
          </w:p>
          <w:p w14:paraId="334687EF" w14:textId="77777777" w:rsidR="00FD6ACB" w:rsidRDefault="00FD6ACB" w:rsidP="002558A9">
            <w:pPr>
              <w:pStyle w:val="Bullet2"/>
            </w:pPr>
            <w:r>
              <w:t>Embedded surface rocks or could be restored to support embedded and loose surface rocks (Monaro GED and Victorian GED only)</w:t>
            </w:r>
          </w:p>
          <w:p w14:paraId="33D9A2A2" w14:textId="77777777" w:rsidR="00FD6ACB" w:rsidRDefault="00FD6ACB" w:rsidP="002558A9">
            <w:pPr>
              <w:pStyle w:val="Bullet2"/>
            </w:pPr>
            <w:r w:rsidRPr="001A28C1">
              <w:t>Native invertebrate prey or could be restored to support native invertebrate prey</w:t>
            </w:r>
          </w:p>
          <w:p w14:paraId="3F40ED47" w14:textId="77777777" w:rsidR="00FD6ACB" w:rsidRDefault="00FD6ACB" w:rsidP="002558A9">
            <w:pPr>
              <w:pStyle w:val="Bullet1"/>
            </w:pPr>
            <w:r>
              <w:t>Are, or have the potential to be, connected to extant populations, OR</w:t>
            </w:r>
          </w:p>
          <w:p w14:paraId="38DBA11F" w14:textId="77777777" w:rsidR="00FD6ACB" w:rsidRDefault="00FD6ACB" w:rsidP="002558A9">
            <w:pPr>
              <w:pStyle w:val="Bullet1"/>
            </w:pPr>
            <w:r>
              <w:t>If isolated, are large enough to maintain a viable population of the species, with or without the addition of restored adjacent areas.</w:t>
            </w:r>
          </w:p>
          <w:p w14:paraId="5CC1046B" w14:textId="0EAF8837" w:rsidR="00FD6ACB" w:rsidRDefault="00FD6ACB" w:rsidP="002558A9">
            <w:pPr>
              <w:pStyle w:val="Tabletext"/>
            </w:pPr>
            <w:r w:rsidRPr="001A28C1">
              <w:lastRenderedPageBreak/>
              <w:t>Areas important for the recovery of the listed GEDs are defined as “essential for increasing the</w:t>
            </w:r>
            <w:r>
              <w:t xml:space="preserve"> AOO</w:t>
            </w:r>
            <w:r w:rsidRPr="001A28C1">
              <w:t xml:space="preserve"> </w:t>
            </w:r>
            <w:r>
              <w:t>[</w:t>
            </w:r>
            <w:r w:rsidRPr="001A28C1">
              <w:t>A</w:t>
            </w:r>
            <w:r>
              <w:t xml:space="preserve">rea </w:t>
            </w:r>
            <w:r w:rsidRPr="001A28C1">
              <w:t>O</w:t>
            </w:r>
            <w:r>
              <w:t xml:space="preserve">f </w:t>
            </w:r>
            <w:r w:rsidRPr="001A28C1">
              <w:t>O</w:t>
            </w:r>
            <w:r>
              <w:t>ccupancy]</w:t>
            </w:r>
            <w:r w:rsidRPr="001A28C1">
              <w:t xml:space="preserve">, and to maintain and improve dispersal capacity”. In addition, these areas are described to “build populations and resilience”, either through reintroduction or recolonisation </w:t>
            </w:r>
            <w:sdt>
              <w:sdtPr>
                <w:rPr>
                  <w:color w:val="000000"/>
                </w:rPr>
                <w:tag w:val="MENDELEY_CITATION_v3_eyJjaXRhdGlvbklEIjoiTUVOREVMRVlfQ0lUQVRJT05fZjZhZDhhMmUtMDA4ZC00YmEyLWE1MmEtNzM0OWQxOWY4OGQ4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607730603"/>
                <w:placeholder>
                  <w:docPart w:val="6373302C3492224FA6FE8816C49B8A3C"/>
                </w:placeholder>
              </w:sdtPr>
              <w:sdtContent>
                <w:r w:rsidR="008832BD" w:rsidRPr="008832BD">
                  <w:rPr>
                    <w:color w:val="000000"/>
                  </w:rPr>
                  <w:t>(DCCEEW, 2023c)</w:t>
                </w:r>
              </w:sdtContent>
            </w:sdt>
            <w:r w:rsidRPr="001A28C1">
              <w:t>.</w:t>
            </w:r>
          </w:p>
          <w:p w14:paraId="73D354C2" w14:textId="77777777" w:rsidR="00FD6ACB" w:rsidRPr="0021576D" w:rsidRDefault="00FD6ACB" w:rsidP="002558A9">
            <w:pPr>
              <w:pStyle w:val="Caption"/>
            </w:pPr>
            <w:r w:rsidRPr="00BA7729">
              <w:rPr>
                <w:sz w:val="18"/>
              </w:rPr>
              <w:t>Habitat with the greatest lik</w:t>
            </w:r>
            <w:r>
              <w:rPr>
                <w:sz w:val="18"/>
              </w:rPr>
              <w:t>e</w:t>
            </w:r>
            <w:r w:rsidRPr="00BA7729">
              <w:rPr>
                <w:sz w:val="18"/>
              </w:rPr>
              <w:t>lihood of harbouring a remnant population</w:t>
            </w:r>
          </w:p>
          <w:p w14:paraId="0D679928" w14:textId="794BF77B" w:rsidR="00FD6ACB" w:rsidRDefault="00FD6ACB" w:rsidP="002558A9">
            <w:pPr>
              <w:pStyle w:val="Tabletext"/>
            </w:pPr>
            <w:r>
              <w:t xml:space="preserve">Similarly, the Conservation Advice for VGED defines habitat with ‘the greatest likelihood of harbouring a remnant population within Victorian volcanic and coastal grasslands’ to be those which have </w:t>
            </w:r>
            <w:sdt>
              <w:sdtPr>
                <w:rPr>
                  <w:color w:val="000000"/>
                </w:rPr>
                <w:tag w:val="MENDELEY_CITATION_v3_eyJjaXRhdGlvbklEIjoiTUVOREVMRVlfQ0lUQVRJT05fM2U0ZWU4MzItMDYwMi00ZTgzLWEzNmYtYzZjMzY3ZTQzMjc0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814830761"/>
                <w:placeholder>
                  <w:docPart w:val="06653DB9A8696E4D965BBDE839BA6EB8"/>
                </w:placeholder>
              </w:sdtPr>
              <w:sdtContent>
                <w:r w:rsidR="008832BD" w:rsidRPr="008832BD">
                  <w:rPr>
                    <w:color w:val="000000"/>
                  </w:rPr>
                  <w:t>(DCCEEW, 2023a)</w:t>
                </w:r>
              </w:sdtContent>
            </w:sdt>
            <w:r>
              <w:t>:</w:t>
            </w:r>
          </w:p>
          <w:p w14:paraId="5A6B3E9D" w14:textId="77777777" w:rsidR="00FD6ACB" w:rsidRDefault="00FD6ACB" w:rsidP="002558A9">
            <w:pPr>
              <w:pStyle w:val="Bullet1"/>
            </w:pPr>
            <w:r>
              <w:t>Native vegetation cover with open patches of bare earth and/or naturally short open swards due to low-level disturbance (e.g. managed fire, grazing)</w:t>
            </w:r>
          </w:p>
          <w:p w14:paraId="5F4DF7E2" w14:textId="77777777" w:rsidR="00FD6ACB" w:rsidRDefault="00FD6ACB" w:rsidP="002558A9">
            <w:pPr>
              <w:pStyle w:val="Bullet1"/>
            </w:pPr>
            <w:r>
              <w:t>Invertebrate burrows and/or rock cover and/or cracking vertisol soils</w:t>
            </w:r>
          </w:p>
          <w:p w14:paraId="4D2B73B0" w14:textId="77777777" w:rsidR="00FD6ACB" w:rsidRDefault="00FD6ACB" w:rsidP="002558A9">
            <w:pPr>
              <w:pStyle w:val="Bullet1"/>
            </w:pPr>
            <w:r>
              <w:t>Adequate invertebrate prey (see Lee 2018 for discussion)</w:t>
            </w:r>
          </w:p>
          <w:p w14:paraId="170217EF" w14:textId="77777777" w:rsidR="00FD6ACB" w:rsidRDefault="00FD6ACB" w:rsidP="002558A9">
            <w:pPr>
              <w:pStyle w:val="Bullet1"/>
            </w:pPr>
            <w:r>
              <w:t>Minimal weed cover</w:t>
            </w:r>
          </w:p>
          <w:p w14:paraId="465CDC01" w14:textId="77777777" w:rsidR="00FD6ACB" w:rsidRPr="00BA7729" w:rsidRDefault="00FD6ACB" w:rsidP="002558A9">
            <w:pPr>
              <w:pStyle w:val="Bullet1"/>
            </w:pPr>
            <w:r>
              <w:t>Not been de-rocked, ploughed or fertilised to improve pasture quality</w:t>
            </w:r>
          </w:p>
        </w:tc>
      </w:tr>
      <w:tr w:rsidR="00FD6ACB" w:rsidRPr="000816D6" w14:paraId="63E66079" w14:textId="77777777" w:rsidTr="002558A9">
        <w:tc>
          <w:tcPr>
            <w:tcW w:w="1526" w:type="dxa"/>
            <w:vAlign w:val="center"/>
          </w:tcPr>
          <w:p w14:paraId="4CF48624" w14:textId="77777777" w:rsidR="00FD6ACB" w:rsidRPr="000816D6" w:rsidRDefault="00FD6ACB" w:rsidP="002558A9">
            <w:pPr>
              <w:pStyle w:val="Tabletext"/>
              <w:rPr>
                <w:rFonts w:ascii="Helvetica" w:hAnsi="Helvetica"/>
                <w:b/>
                <w:bCs/>
                <w:sz w:val="14"/>
              </w:rPr>
            </w:pPr>
            <w:r w:rsidRPr="000816D6">
              <w:rPr>
                <w:rFonts w:ascii="Helvetica" w:hAnsi="Helvetica"/>
                <w:b/>
                <w:bCs/>
                <w:sz w:val="14"/>
              </w:rPr>
              <w:lastRenderedPageBreak/>
              <w:t xml:space="preserve">POPULATIONS </w:t>
            </w:r>
          </w:p>
        </w:tc>
        <w:tc>
          <w:tcPr>
            <w:tcW w:w="8113" w:type="dxa"/>
            <w:vAlign w:val="center"/>
          </w:tcPr>
          <w:p w14:paraId="5BCAF742" w14:textId="479E2017" w:rsidR="00FD6ACB" w:rsidRDefault="00FD6ACB" w:rsidP="002558A9">
            <w:pPr>
              <w:pStyle w:val="Tabletext"/>
            </w:pPr>
            <w:r>
              <w:t xml:space="preserve">VGED was undetected between 1969 and 2023, despite numerous targeted surveys across its historical distribution </w:t>
            </w:r>
            <w:sdt>
              <w:sdtPr>
                <w:rPr>
                  <w:color w:val="000000"/>
                </w:rPr>
                <w:tag w:val="MENDELEY_CITATION_v3_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"/>
                <w:id w:val="919835567"/>
                <w:placeholder>
                  <w:docPart w:val="BA68C6B8DF142F4FAB62E2E3609A10C6"/>
                </w:placeholder>
              </w:sdtPr>
              <w:sdtContent>
                <w:r w:rsidR="008832BD" w:rsidRPr="008832BD">
                  <w:rPr>
                    <w:color w:val="000000"/>
                  </w:rPr>
                  <w:t>(Zoos Victoria, 2024)</w:t>
                </w:r>
              </w:sdtContent>
            </w:sdt>
            <w:r>
              <w:t xml:space="preserve">. There have been unconfirmed sightings in 1988 and 1990 at Merri Creek, Craigieburn Grassland Reserve, the Holden Flora Reserve and Little River. Several areas with potential habitat have not been surveyed </w:t>
            </w:r>
            <w:sdt>
              <w:sdtPr>
                <w:rPr>
                  <w:color w:val="000000"/>
                </w:rPr>
                <w:tag w:val="MENDELEY_CITATION_v3_eyJjaXRhdGlvbklEIjoiTUVOREVMRVlfQ0lUQVRJT05fYTE4N2NkNTQtZjUyZi00ZjljLWIwNzQtMDdjNjM0YTBkMGY5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095054560"/>
                <w:placeholder>
                  <w:docPart w:val="9A85C34693F1B54C89586147BA4EAC15"/>
                </w:placeholder>
              </w:sdtPr>
              <w:sdtContent>
                <w:r w:rsidR="008832BD" w:rsidRPr="008832BD">
                  <w:rPr>
                    <w:color w:val="000000"/>
                  </w:rPr>
                  <w:t>(DCCEEW, 2023a)</w:t>
                </w:r>
              </w:sdtContent>
            </w:sdt>
            <w:r>
              <w:t>.</w:t>
            </w:r>
          </w:p>
          <w:p w14:paraId="147C7333" w14:textId="3F7EC03E" w:rsidR="00FD6ACB" w:rsidRDefault="00FD6ACB" w:rsidP="002558A9">
            <w:pPr>
              <w:pStyle w:val="Tabletext"/>
            </w:pPr>
            <w:r>
              <w:t xml:space="preserve">The VGED is currently known from the single rediscovery population. There have been 29 individuals detected in this population since rediscovery. The rediscovery population may be the last remnant population of VGED </w:t>
            </w:r>
            <w:sdt>
              <w:sdtPr>
                <w:rPr>
                  <w:color w:val="000000"/>
                </w:rPr>
                <w:tag w:val="MENDELEY_CITATION_v3_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"/>
                <w:id w:val="-1845617213"/>
                <w:placeholder>
                  <w:docPart w:val="BA68C6B8DF142F4FAB62E2E3609A10C6"/>
                </w:placeholder>
              </w:sdtPr>
              <w:sdtContent>
                <w:r w:rsidR="008832BD" w:rsidRPr="008832BD">
                  <w:rPr>
                    <w:color w:val="000000"/>
                  </w:rPr>
                  <w:t>(Zoos Victoria, 2024)</w:t>
                </w:r>
              </w:sdtContent>
            </w:sdt>
            <w:r>
              <w:t xml:space="preserve">. The location of this population is confidential </w:t>
            </w:r>
            <w:sdt>
              <w:sdtPr>
                <w:rPr>
                  <w:color w:val="000000"/>
                </w:rPr>
                <w:tag w:val="MENDELEY_CITATION_v3_eyJjaXRhdGlvbklEIjoiTUVOREVMRVlfQ0lUQVRJT05fMmYyMjVmZTItYjY2Yy00MTBmLTgzNjMtYWUyYTRlYzRiYTM3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542166137"/>
                <w:placeholder>
                  <w:docPart w:val="BA68C6B8DF142F4FAB62E2E3609A10C6"/>
                </w:placeholder>
              </w:sdtPr>
              <w:sdtContent>
                <w:r w:rsidR="008832BD" w:rsidRPr="008832BD">
                  <w:rPr>
                    <w:color w:val="000000"/>
                  </w:rPr>
                  <w:t>(DCCEEW, 2023c)</w:t>
                </w:r>
              </w:sdtContent>
            </w:sdt>
            <w:r>
              <w:rPr>
                <w:color w:val="000000"/>
              </w:rPr>
              <w:t>.</w:t>
            </w:r>
          </w:p>
          <w:p w14:paraId="055C254D" w14:textId="203EEB66" w:rsidR="00FD6ACB" w:rsidRPr="001A28C1" w:rsidRDefault="00FD6ACB" w:rsidP="002558A9">
            <w:pPr>
              <w:pStyle w:val="Tabletext"/>
              <w:rPr>
                <w:i/>
                <w:iCs/>
              </w:rPr>
            </w:pPr>
            <w:r>
              <w:t xml:space="preserve">GEDs are cryptic and may remain undetected at known sites for extended periods despite thorough survey efforts </w:t>
            </w:r>
            <w:sdt>
              <w:sdtPr>
                <w:rPr>
                  <w:color w:val="000000"/>
                </w:rPr>
                <w:tag w:val="MENDELEY_CITATION_v3_eyJjaXRhdGlvbklEIjoiTUVOREVMRVlfQ0lUQVRJT05fZDVlZDI2OGMtOWFhZC00ZDc0LWJiYWMtNGI2MDU3ZjdhNDIy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937334320"/>
                <w:placeholder>
                  <w:docPart w:val="BA68C6B8DF142F4FAB62E2E3609A10C6"/>
                </w:placeholder>
              </w:sdtPr>
              <w:sdtContent>
                <w:r w:rsidR="008832BD" w:rsidRPr="008832BD">
                  <w:rPr>
                    <w:color w:val="000000"/>
                  </w:rPr>
                  <w:t>(DCCEEW, 2023c)</w:t>
                </w:r>
              </w:sdtContent>
            </w:sdt>
            <w:r>
              <w:t xml:space="preserve">. In addition, there has been significant fluctuations in trapping rates for some populations of the Canberra GED </w:t>
            </w:r>
            <w:sdt>
              <w:sdtPr>
                <w:rPr>
                  <w:color w:val="000000"/>
                </w:rPr>
                <w:tag w:val="MENDELEY_CITATION_v3_eyJjaXRhdGlvbklEIjoiTUVOREVMRVlfQ0lUQVRJT05fZmRmZTRlODgtMmI3ZC00N2Y1LTkxNDctODE5ZGZmNTUzYTBm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954628449"/>
                <w:placeholder>
                  <w:docPart w:val="BA68C6B8DF142F4FAB62E2E3609A10C6"/>
                </w:placeholder>
              </w:sdtPr>
              <w:sdtContent>
                <w:r w:rsidR="008832BD" w:rsidRPr="008832BD">
                  <w:rPr>
                    <w:color w:val="000000"/>
                  </w:rPr>
                  <w:t>(DCCEEW, 2023a)</w:t>
                </w:r>
              </w:sdtContent>
            </w:sdt>
            <w:r>
              <w:t>. Further, “</w:t>
            </w:r>
            <w:r w:rsidRPr="002301E4">
              <w:rPr>
                <w:i/>
                <w:iCs/>
              </w:rPr>
              <w:t>areas with important habitat attributes for a listed GED that occur within the modelled distribution of that</w:t>
            </w:r>
            <w:r>
              <w:rPr>
                <w:i/>
                <w:iCs/>
              </w:rPr>
              <w:t xml:space="preserve"> </w:t>
            </w:r>
            <w:r w:rsidRPr="002301E4">
              <w:rPr>
                <w:i/>
                <w:iCs/>
              </w:rPr>
              <w:t>species may be occupied but the species is not detected, despite significant survey effort</w:t>
            </w:r>
            <w:r>
              <w:t xml:space="preserve">” </w:t>
            </w:r>
            <w:sdt>
              <w:sdtPr>
                <w:rPr>
                  <w:color w:val="000000"/>
                </w:rPr>
                <w:tag w:val="MENDELEY_CITATION_v3_eyJjaXRhdGlvbklEIjoiTUVOREVMRVlfQ0lUQVRJT05fZGI2YzRjN2MtOTQ1OC00ZWFlLWFhYzMtNWJiODZmOWJmZmIz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2070767658"/>
                <w:placeholder>
                  <w:docPart w:val="76E27CFB9A5E894CB0A414BFC7276DF4"/>
                </w:placeholder>
              </w:sdtPr>
              <w:sdtContent>
                <w:r w:rsidR="008832BD" w:rsidRPr="008832BD">
                  <w:rPr>
                    <w:color w:val="000000"/>
                  </w:rPr>
                  <w:t>(DCCEEW, 2023c)</w:t>
                </w:r>
              </w:sdtContent>
            </w:sdt>
            <w:r>
              <w:t>.</w:t>
            </w:r>
            <w:r>
              <w:rPr>
                <w:i/>
                <w:iCs/>
              </w:rPr>
              <w:t xml:space="preserve"> </w:t>
            </w:r>
          </w:p>
          <w:p w14:paraId="3B0FB02C" w14:textId="11A2D0D4" w:rsidR="00FD6ACB" w:rsidRPr="003E1ADD" w:rsidRDefault="00FD6ACB" w:rsidP="002558A9">
            <w:pPr>
              <w:pStyle w:val="Tabletext"/>
            </w:pPr>
            <w:r>
              <w:t xml:space="preserve">There is one population of VGED housed in captivity </w:t>
            </w:r>
            <w:sdt>
              <w:sdtPr>
                <w:rPr>
                  <w:color w:val="000000"/>
                </w:rPr>
                <w:tag w:val="MENDELEY_CITATION_v3_eyJjaXRhdGlvbklEIjoiTUVOREVMRVlfQ0lUQVRJT05fMWU3ZDBlYzItMzk0ZC00YmZjLThkNTAtNDFiMGI4ZTc3MjRm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947152261"/>
                <w:placeholder>
                  <w:docPart w:val="BA68C6B8DF142F4FAB62E2E3609A10C6"/>
                </w:placeholder>
              </w:sdtPr>
              <w:sdtContent>
                <w:r w:rsidR="008832BD" w:rsidRPr="008832BD">
                  <w:rPr>
                    <w:color w:val="000000"/>
                  </w:rPr>
                  <w:t>(DCCEEW, 2023c)</w:t>
                </w:r>
              </w:sdtContent>
            </w:sdt>
            <w:r>
              <w:t>.</w:t>
            </w:r>
          </w:p>
        </w:tc>
      </w:tr>
      <w:tr w:rsidR="00FD6ACB" w:rsidRPr="002F23FB" w14:paraId="3DDD8FD2" w14:textId="77777777" w:rsidTr="002558A9">
        <w:tc>
          <w:tcPr>
            <w:tcW w:w="1526" w:type="dxa"/>
            <w:vAlign w:val="center"/>
          </w:tcPr>
          <w:p w14:paraId="180FEFA8" w14:textId="77777777" w:rsidR="00FD6ACB" w:rsidRPr="000816D6" w:rsidRDefault="00FD6ACB" w:rsidP="002558A9">
            <w:pPr>
              <w:pStyle w:val="Tabletext"/>
              <w:rPr>
                <w:rFonts w:ascii="Helvetica" w:hAnsi="Helvetica"/>
                <w:b/>
                <w:bCs/>
                <w:sz w:val="14"/>
              </w:rPr>
            </w:pPr>
            <w:r>
              <w:rPr>
                <w:rFonts w:ascii="Helvetica" w:hAnsi="Helvetica"/>
                <w:b/>
                <w:bCs/>
                <w:sz w:val="14"/>
              </w:rPr>
              <w:t>THREATS</w:t>
            </w:r>
          </w:p>
        </w:tc>
        <w:tc>
          <w:tcPr>
            <w:tcW w:w="8113" w:type="dxa"/>
            <w:vAlign w:val="center"/>
          </w:tcPr>
          <w:p w14:paraId="3669B083" w14:textId="7BB4869D" w:rsidR="00FD6ACB" w:rsidRDefault="00FD6ACB" w:rsidP="002558A9">
            <w:pPr>
              <w:pStyle w:val="Tabletext"/>
              <w:rPr>
                <w:iCs/>
                <w:color w:val="000000"/>
              </w:rPr>
            </w:pPr>
            <w:r>
              <w:t xml:space="preserve">The Conservation Advice </w:t>
            </w:r>
            <w:sdt>
              <w:sdtPr>
                <w:rPr>
                  <w:iCs/>
                  <w:color w:val="000000"/>
                </w:rPr>
                <w:tag w:val="MENDELEY_CITATION_v3_eyJjaXRhdGlvbklEIjoiTUVOREVMRVlfQ0lUQVRJT05fMDczMzA2MTAtMzg3MC00NjkyLWI3YzUtNjczNGM4NWM1NDIz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500109320"/>
                <w:placeholder>
                  <w:docPart w:val="B99515117D8AE247AB63EB1D20C67EFB"/>
                </w:placeholder>
              </w:sdtPr>
              <w:sdtContent>
                <w:r w:rsidR="008832BD" w:rsidRPr="008832BD">
                  <w:rPr>
                    <w:iCs/>
                    <w:color w:val="000000"/>
                  </w:rPr>
                  <w:t>(DCCEEW, 2023a)</w:t>
                </w:r>
              </w:sdtContent>
            </w:sdt>
            <w:r>
              <w:rPr>
                <w:iCs/>
                <w:color w:val="000000"/>
              </w:rPr>
              <w:t xml:space="preserve"> and Draft Recovery Pla</w:t>
            </w:r>
            <w:r w:rsidRPr="00E03646">
              <w:rPr>
                <w:iCs/>
                <w:color w:val="000000"/>
              </w:rPr>
              <w:t>n</w:t>
            </w:r>
            <w:r w:rsidRPr="00E03646">
              <w:rPr>
                <w:iCs/>
              </w:rPr>
              <w:t xml:space="preserve"> </w:t>
            </w:r>
            <w:sdt>
              <w:sdtPr>
                <w:rPr>
                  <w:iCs/>
                  <w:color w:val="000000"/>
                </w:rPr>
                <w:tag w:val="MENDELEY_CITATION_v3_eyJjaXRhdGlvbklEIjoiTUVOREVMRVlfQ0lUQVRJT05fZGM2MzA2M2YtNjkzMy00NzNmLTk1MzMtZmFhMDcwZjk0Yjk5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2145340423"/>
                <w:placeholder>
                  <w:docPart w:val="FF41E211D1DB57498B0D245465560C3C"/>
                </w:placeholder>
              </w:sdtPr>
              <w:sdtContent>
                <w:r w:rsidR="008832BD" w:rsidRPr="008832BD">
                  <w:rPr>
                    <w:iCs/>
                    <w:color w:val="000000"/>
                  </w:rPr>
                  <w:t>(DCCEEW, 2023c)</w:t>
                </w:r>
              </w:sdtContent>
            </w:sdt>
            <w:r>
              <w:rPr>
                <w:iCs/>
                <w:color w:val="000000"/>
              </w:rPr>
              <w:t xml:space="preserve"> identify the following threats:</w:t>
            </w:r>
          </w:p>
          <w:p w14:paraId="0FA55913" w14:textId="77777777" w:rsidR="00FD6ACB" w:rsidRDefault="00FD6ACB" w:rsidP="002558A9">
            <w:pPr>
              <w:pStyle w:val="Bullet1"/>
            </w:pPr>
            <w:r>
              <w:t>Habitat loss and degradation due to:</w:t>
            </w:r>
          </w:p>
          <w:p w14:paraId="5556EC51" w14:textId="77777777" w:rsidR="00FD6ACB" w:rsidRDefault="00FD6ACB" w:rsidP="002558A9">
            <w:pPr>
              <w:pStyle w:val="Bullet2"/>
            </w:pPr>
            <w:r>
              <w:t>Urban development</w:t>
            </w:r>
          </w:p>
          <w:p w14:paraId="02B4C508" w14:textId="77777777" w:rsidR="00FD6ACB" w:rsidRDefault="00FD6ACB" w:rsidP="002558A9">
            <w:pPr>
              <w:pStyle w:val="Bullet2"/>
            </w:pPr>
            <w:r>
              <w:t>Agricultural activities, including sowing of exotic pastures, ploughing, cropping, de-rocking and fertilisation</w:t>
            </w:r>
          </w:p>
          <w:p w14:paraId="6BF78312" w14:textId="77777777" w:rsidR="00FD6ACB" w:rsidRDefault="00FD6ACB" w:rsidP="002558A9">
            <w:pPr>
              <w:pStyle w:val="Bullet2"/>
            </w:pPr>
            <w:r>
              <w:t>Grassland management (i.e. slashing and spraying with pesticides)</w:t>
            </w:r>
          </w:p>
          <w:p w14:paraId="116C281B" w14:textId="5352EB6E" w:rsidR="00FD6ACB" w:rsidRDefault="00FD6ACB" w:rsidP="002558A9">
            <w:pPr>
              <w:pStyle w:val="Bullet1"/>
            </w:pPr>
            <w:r>
              <w:t xml:space="preserve">Overgrazing of grasslands by native, domestic and introduced animals, or insufficient grazing. It is noted that low to moderate grazing, particularly by sheep, is beneficial for the Canberra and Monaro GEDs </w:t>
            </w:r>
            <w:sdt>
              <w:sdtPr>
                <w:rPr>
                  <w:color w:val="000000"/>
                </w:rPr>
                <w:tag w:val="MENDELEY_CITATION_v3_eyJjaXRhdGlvbklEIjoiTUVOREVMRVlfQ0lUQVRJT05fMGU5NzVlNTEtMjk5NC00OGI5LWE3NWItOTY5OWM4ZTcwZGMy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49088456"/>
                <w:placeholder>
                  <w:docPart w:val="9EC3BF7401A24F42A2FED41D049D5D1A"/>
                </w:placeholder>
              </w:sdtPr>
              <w:sdtContent>
                <w:r w:rsidR="008832BD" w:rsidRPr="008832BD">
                  <w:rPr>
                    <w:color w:val="000000"/>
                  </w:rPr>
                  <w:t>(DCCEEW, 2023c)</w:t>
                </w:r>
              </w:sdtContent>
            </w:sdt>
            <w:r>
              <w:t>.</w:t>
            </w:r>
          </w:p>
          <w:p w14:paraId="7D4B40B0" w14:textId="77777777" w:rsidR="00FD6ACB" w:rsidRDefault="00FD6ACB" w:rsidP="002558A9">
            <w:pPr>
              <w:pStyle w:val="Bullet1"/>
            </w:pPr>
            <w:r>
              <w:t xml:space="preserve">Weed invasion from serrated tussock, Chilean needlegrass and St </w:t>
            </w:r>
            <w:proofErr w:type="spellStart"/>
            <w:r>
              <w:t>Johns</w:t>
            </w:r>
            <w:proofErr w:type="spellEnd"/>
            <w:r>
              <w:t xml:space="preserve"> wort</w:t>
            </w:r>
          </w:p>
          <w:p w14:paraId="4AFD9892" w14:textId="77777777" w:rsidR="00FD6ACB" w:rsidRDefault="00FD6ACB" w:rsidP="002558A9">
            <w:pPr>
              <w:pStyle w:val="Bullet1"/>
            </w:pPr>
            <w:r>
              <w:t>Too frequent, hot, or out of season fires</w:t>
            </w:r>
          </w:p>
          <w:p w14:paraId="7DD303CF" w14:textId="77777777" w:rsidR="00FD6ACB" w:rsidRDefault="00FD6ACB" w:rsidP="002558A9">
            <w:pPr>
              <w:pStyle w:val="Bullet1"/>
            </w:pPr>
            <w:r>
              <w:t>Prolonged drought</w:t>
            </w:r>
          </w:p>
          <w:p w14:paraId="2346162F" w14:textId="77777777" w:rsidR="00FD6ACB" w:rsidRDefault="00FD6ACB" w:rsidP="002558A9">
            <w:pPr>
              <w:pStyle w:val="Bullet1"/>
            </w:pPr>
            <w:r>
              <w:t>Climate change effects, including the frequency, duration and intensity of rainfall, heatwaves, storms and drought</w:t>
            </w:r>
          </w:p>
          <w:p w14:paraId="52CDD7D3" w14:textId="77777777" w:rsidR="00FD6ACB" w:rsidRPr="003E1ADD" w:rsidRDefault="00FD6ACB" w:rsidP="002558A9">
            <w:pPr>
              <w:pStyle w:val="Bullet1"/>
            </w:pPr>
            <w:r>
              <w:t>Predation by cats, foxes, snakes, and birds</w:t>
            </w:r>
          </w:p>
        </w:tc>
      </w:tr>
      <w:tr w:rsidR="00FD6ACB" w:rsidRPr="002F23FB" w14:paraId="3DDF3A3D" w14:textId="77777777" w:rsidTr="002558A9">
        <w:tc>
          <w:tcPr>
            <w:tcW w:w="1526" w:type="dxa"/>
            <w:vAlign w:val="center"/>
          </w:tcPr>
          <w:p w14:paraId="77E340C7"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RELEVANT PLANS AND POLICIES</w:t>
            </w:r>
          </w:p>
        </w:tc>
        <w:tc>
          <w:tcPr>
            <w:tcW w:w="8113" w:type="dxa"/>
            <w:vAlign w:val="center"/>
          </w:tcPr>
          <w:p w14:paraId="64391C29" w14:textId="554B8C02" w:rsidR="00FD6ACB" w:rsidRDefault="00FD6ACB" w:rsidP="002558A9">
            <w:pPr>
              <w:pStyle w:val="Tabletext"/>
              <w:rPr>
                <w:iCs/>
                <w:color w:val="000000"/>
              </w:rPr>
            </w:pPr>
            <w:r w:rsidRPr="00D65BFF">
              <w:rPr>
                <w:iCs/>
              </w:rPr>
              <w:t xml:space="preserve">Conservation Advice for </w:t>
            </w:r>
            <w:r w:rsidRPr="00D65BFF">
              <w:rPr>
                <w:i/>
              </w:rPr>
              <w:t>Tympanocryptis pinguicolla</w:t>
            </w:r>
            <w:r w:rsidRPr="00D65BFF">
              <w:rPr>
                <w:iCs/>
              </w:rPr>
              <w:t xml:space="preserve"> (Victorian grassland earless dragon)</w:t>
            </w:r>
            <w:r>
              <w:rPr>
                <w:iCs/>
              </w:rPr>
              <w:t xml:space="preserve"> </w:t>
            </w:r>
            <w:sdt>
              <w:sdtPr>
                <w:rPr>
                  <w:iCs/>
                  <w:color w:val="000000"/>
                </w:rPr>
                <w:tag w:val="MENDELEY_CITATION_v3_eyJjaXRhdGlvbklEIjoiTUVOREVMRVlfQ0lUQVRJT05fMGI3MzRmOWQtYzY4ZC00NjEwLTljNTItOTgxY2I3MGZjMTRk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723801530"/>
                <w:placeholder>
                  <w:docPart w:val="BA68C6B8DF142F4FAB62E2E3609A10C6"/>
                </w:placeholder>
              </w:sdtPr>
              <w:sdtContent>
                <w:r w:rsidR="008832BD" w:rsidRPr="008832BD">
                  <w:rPr>
                    <w:iCs/>
                    <w:color w:val="000000"/>
                  </w:rPr>
                  <w:t>(DCCEEW, 2023a)</w:t>
                </w:r>
              </w:sdtContent>
            </w:sdt>
          </w:p>
          <w:p w14:paraId="7DFA331F" w14:textId="56E4F86E" w:rsidR="00FD6ACB" w:rsidRPr="00EB2EB8" w:rsidRDefault="00FD6ACB" w:rsidP="002558A9">
            <w:pPr>
              <w:pStyle w:val="Tabletext"/>
              <w:rPr>
                <w:iCs/>
                <w:color w:val="000000"/>
              </w:rPr>
            </w:pPr>
            <w:r w:rsidRPr="00EB2EB8">
              <w:rPr>
                <w:iCs/>
                <w:color w:val="000000"/>
              </w:rPr>
              <w:t>National Recovery Plan for the</w:t>
            </w:r>
            <w:r>
              <w:rPr>
                <w:iCs/>
                <w:color w:val="000000"/>
              </w:rPr>
              <w:t xml:space="preserve"> </w:t>
            </w:r>
            <w:r w:rsidRPr="00EB2EB8">
              <w:rPr>
                <w:iCs/>
                <w:color w:val="000000"/>
              </w:rPr>
              <w:t>Grassland Earless Dragon</w:t>
            </w:r>
            <w:r>
              <w:rPr>
                <w:iCs/>
                <w:color w:val="000000"/>
              </w:rPr>
              <w:t xml:space="preserve"> </w:t>
            </w:r>
            <w:r w:rsidRPr="00EB2EB8">
              <w:rPr>
                <w:i/>
                <w:color w:val="000000"/>
              </w:rPr>
              <w:t>Tympanocryptis pinguicolla</w:t>
            </w:r>
            <w:r w:rsidRPr="00EB2EB8">
              <w:rPr>
                <w:iCs/>
                <w:color w:val="000000"/>
              </w:rPr>
              <w:t xml:space="preserve"> </w:t>
            </w:r>
            <w:sdt>
              <w:sdtPr>
                <w:rPr>
                  <w:iCs/>
                  <w:color w:val="000000"/>
                </w:rPr>
                <w:tag w:val="MENDELEY_CITATION_v3_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"/>
                <w:id w:val="1518277089"/>
                <w:placeholder>
                  <w:docPart w:val="BA68C6B8DF142F4FAB62E2E3609A10C6"/>
                </w:placeholder>
              </w:sdtPr>
              <w:sdtContent>
                <w:r w:rsidR="008832BD" w:rsidRPr="008832BD">
                  <w:rPr>
                    <w:iCs/>
                    <w:color w:val="000000"/>
                  </w:rPr>
                  <w:t>(Robertson and Evans, 2009)</w:t>
                </w:r>
              </w:sdtContent>
            </w:sdt>
          </w:p>
          <w:p w14:paraId="0288317D" w14:textId="1E0566BE" w:rsidR="00FD6ACB" w:rsidRPr="00B8412C" w:rsidRDefault="00FD6ACB" w:rsidP="002558A9">
            <w:pPr>
              <w:pStyle w:val="Tabletext"/>
              <w:rPr>
                <w:iCs/>
                <w:color w:val="000000"/>
              </w:rPr>
            </w:pPr>
            <w:r>
              <w:rPr>
                <w:iCs/>
              </w:rPr>
              <w:t xml:space="preserve">DRAFT </w:t>
            </w:r>
            <w:r w:rsidRPr="00C135E4">
              <w:rPr>
                <w:iCs/>
              </w:rPr>
              <w:t xml:space="preserve">National Recovery Plan for the Grassland Earless Dragon </w:t>
            </w:r>
            <w:r w:rsidRPr="00C135E4">
              <w:rPr>
                <w:i/>
              </w:rPr>
              <w:t>Tympanocryptis pinguicolla</w:t>
            </w:r>
            <w:r w:rsidRPr="00E03646">
              <w:rPr>
                <w:iCs/>
              </w:rPr>
              <w:t xml:space="preserve"> </w:t>
            </w:r>
            <w:sdt>
              <w:sdtPr>
                <w:rPr>
                  <w:iCs/>
                  <w:color w:val="000000"/>
                </w:rPr>
                <w:tag w:val="MENDELEY_CITATION_v3_eyJjaXRhdGlvbklEIjoiTUVOREVMRVlfQ0lUQVRJT05fMTNkMDA5NDgtN2Q5ZS00Nzc4LTg2MDUtOWY2ZjliZTQ3Nzk2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242938441"/>
                <w:placeholder>
                  <w:docPart w:val="BA68C6B8DF142F4FAB62E2E3609A10C6"/>
                </w:placeholder>
              </w:sdtPr>
              <w:sdtContent>
                <w:r w:rsidR="008832BD" w:rsidRPr="008832BD">
                  <w:rPr>
                    <w:iCs/>
                    <w:color w:val="000000"/>
                  </w:rPr>
                  <w:t>(DCCEEW, 2023c)</w:t>
                </w:r>
              </w:sdtContent>
            </w:sdt>
          </w:p>
        </w:tc>
      </w:tr>
      <w:tr w:rsidR="00FD6ACB" w:rsidRPr="000816D6" w14:paraId="2D4F52DF" w14:textId="77777777" w:rsidTr="002558A9">
        <w:tc>
          <w:tcPr>
            <w:tcW w:w="1526" w:type="dxa"/>
            <w:vAlign w:val="center"/>
          </w:tcPr>
          <w:p w14:paraId="37CA07FC" w14:textId="77777777" w:rsidR="00FD6ACB" w:rsidRPr="000816D6" w:rsidRDefault="00FD6ACB" w:rsidP="002558A9">
            <w:pPr>
              <w:pStyle w:val="Tabletext"/>
              <w:rPr>
                <w:rFonts w:ascii="Helvetica" w:hAnsi="Helvetica"/>
                <w:b/>
                <w:bCs/>
                <w:sz w:val="14"/>
              </w:rPr>
            </w:pPr>
            <w:r w:rsidRPr="000816D6">
              <w:rPr>
                <w:rFonts w:ascii="Helvetica" w:hAnsi="Helvetica"/>
                <w:b/>
                <w:bCs/>
                <w:sz w:val="14"/>
              </w:rPr>
              <w:lastRenderedPageBreak/>
              <w:t>SPECIES-SPECIFIC GUIDELINES</w:t>
            </w:r>
          </w:p>
        </w:tc>
        <w:tc>
          <w:tcPr>
            <w:tcW w:w="8113" w:type="dxa"/>
            <w:vAlign w:val="center"/>
          </w:tcPr>
          <w:p w14:paraId="5CA12683" w14:textId="690F7960" w:rsidR="00FD6ACB" w:rsidRPr="00047780" w:rsidRDefault="00FD6ACB" w:rsidP="002558A9">
            <w:pPr>
              <w:pStyle w:val="Tabletext"/>
            </w:pPr>
            <w:r w:rsidRPr="000B56D4">
              <w:t>Survey guidelines for four Grassland Earless Dragons (</w:t>
            </w:r>
            <w:r w:rsidRPr="000B56D4">
              <w:rPr>
                <w:i/>
                <w:iCs/>
              </w:rPr>
              <w:t>Tympanocryptis</w:t>
            </w:r>
            <w:r w:rsidRPr="000B56D4">
              <w:t xml:space="preserve"> spp.) of Southeast Australia</w:t>
            </w:r>
            <w:r>
              <w:t xml:space="preserve"> </w:t>
            </w:r>
            <w:sdt>
              <w:sdtPr>
                <w:rPr>
                  <w:color w:val="000000"/>
                </w:rPr>
                <w:tag w:val="MENDELEY_CITATION_v3_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"/>
                <w:id w:val="1883357351"/>
                <w:placeholder>
                  <w:docPart w:val="BA68C6B8DF142F4FAB62E2E3609A10C6"/>
                </w:placeholder>
              </w:sdtPr>
              <w:sdtContent>
                <w:r w:rsidR="008832BD" w:rsidRPr="008832BD">
                  <w:rPr>
                    <w:color w:val="000000"/>
                  </w:rPr>
                  <w:t>(DCCEEW, 2024f)</w:t>
                </w:r>
              </w:sdtContent>
            </w:sdt>
          </w:p>
        </w:tc>
      </w:tr>
      <w:tr w:rsidR="00FD6ACB" w:rsidRPr="000816D6" w14:paraId="7751144B" w14:textId="77777777" w:rsidTr="002558A9">
        <w:tc>
          <w:tcPr>
            <w:tcW w:w="1526" w:type="dxa"/>
            <w:vAlign w:val="center"/>
          </w:tcPr>
          <w:p w14:paraId="572B0256"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SPRAT LINK</w:t>
            </w:r>
          </w:p>
        </w:tc>
        <w:tc>
          <w:tcPr>
            <w:tcW w:w="8113" w:type="dxa"/>
            <w:vAlign w:val="center"/>
          </w:tcPr>
          <w:p w14:paraId="28058877" w14:textId="7B166743" w:rsidR="00FD6ACB" w:rsidRPr="003E1ADD" w:rsidRDefault="00FD6ACB" w:rsidP="002558A9">
            <w:pPr>
              <w:pStyle w:val="Tabletext"/>
            </w:pPr>
            <w:hyperlink r:id="rId33" w:history="1">
              <w:r w:rsidRPr="00A75E94">
                <w:rPr>
                  <w:rStyle w:val="Hyperlink"/>
                </w:rPr>
                <w:t>https://www.environment.gov.au/cgi-bin/sprat/public/publicspecies.pl?taxon_id=66727</w:t>
              </w:r>
            </w:hyperlink>
          </w:p>
        </w:tc>
      </w:tr>
    </w:tbl>
    <w:p w14:paraId="7C8483FE" w14:textId="77777777" w:rsidR="00FD6ACB"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669A0765" w14:textId="77777777" w:rsidTr="002558A9">
        <w:tc>
          <w:tcPr>
            <w:tcW w:w="9622" w:type="dxa"/>
            <w:shd w:val="clear" w:color="auto" w:fill="C9C9C9" w:themeFill="accent3" w:themeFillTint="99"/>
          </w:tcPr>
          <w:p w14:paraId="02C8A622" w14:textId="77777777" w:rsidR="00FD6ACB" w:rsidRPr="008F55BC" w:rsidRDefault="00FD6ACB" w:rsidP="002558A9">
            <w:pPr>
              <w:pStyle w:val="Tabletext"/>
              <w:keepNext/>
              <w:keepLines/>
              <w:rPr>
                <w:b/>
                <w:bCs/>
              </w:rPr>
            </w:pPr>
            <w:r>
              <w:rPr>
                <w:rFonts w:ascii="Helvetica" w:hAnsi="Helvetica"/>
                <w:b/>
                <w:sz w:val="16"/>
                <w:szCs w:val="16"/>
              </w:rPr>
              <w:t>APPROACH TO BASELINE DATA</w:t>
            </w:r>
          </w:p>
        </w:tc>
      </w:tr>
    </w:tbl>
    <w:p w14:paraId="3E1A8B81" w14:textId="77777777" w:rsidR="00FD6ACB" w:rsidRPr="0007741A" w:rsidRDefault="00FD6ACB" w:rsidP="00FD6ACB">
      <w:pPr>
        <w:keepNext/>
        <w:keepLines/>
        <w:rPr>
          <w:i/>
          <w:iCs/>
          <w:color w:val="4472C4" w:themeColor="accent1"/>
        </w:rPr>
      </w:pPr>
      <w:r w:rsidRPr="0007741A">
        <w:rPr>
          <w:i/>
          <w:iCs/>
          <w:color w:val="4472C4" w:themeColor="accent1"/>
        </w:rPr>
        <w:t>This section provides a summary of the baseline information used in the assessment. It sets out:</w:t>
      </w:r>
    </w:p>
    <w:p w14:paraId="1B66AE3B" w14:textId="77777777" w:rsidR="00FD6ACB" w:rsidRPr="0007741A" w:rsidRDefault="00FD6ACB" w:rsidP="00FD6ACB">
      <w:pPr>
        <w:pStyle w:val="Bullet1"/>
        <w:rPr>
          <w:i/>
          <w:iCs/>
          <w:color w:val="4472C4" w:themeColor="accent1"/>
        </w:rPr>
      </w:pPr>
      <w:r w:rsidRPr="0007741A">
        <w:rPr>
          <w:i/>
          <w:iCs/>
          <w:color w:val="4472C4" w:themeColor="accent1"/>
        </w:rPr>
        <w:t xml:space="preserve">An overview of the habitat mapping for the species within and outside the </w:t>
      </w:r>
      <w:r>
        <w:rPr>
          <w:i/>
          <w:iCs/>
          <w:color w:val="4472C4" w:themeColor="accent1"/>
        </w:rPr>
        <w:t>Growth Areas</w:t>
      </w:r>
    </w:p>
    <w:p w14:paraId="4D36C328" w14:textId="77777777" w:rsidR="00FD6ACB" w:rsidRDefault="00FD6ACB" w:rsidP="00FD6ACB">
      <w:pPr>
        <w:pStyle w:val="Bullet1"/>
        <w:rPr>
          <w:i/>
          <w:iCs/>
          <w:color w:val="4472C4" w:themeColor="accent1"/>
        </w:rPr>
      </w:pPr>
      <w:r w:rsidRPr="0007741A">
        <w:rPr>
          <w:i/>
          <w:iCs/>
          <w:color w:val="4472C4" w:themeColor="accent1"/>
        </w:rPr>
        <w:t>An overview of the population mapping for the species</w:t>
      </w:r>
    </w:p>
    <w:p w14:paraId="48E9B870" w14:textId="77777777" w:rsidR="00FD6ACB" w:rsidRPr="00296917" w:rsidRDefault="00FD6ACB" w:rsidP="00FD6ACB">
      <w:pPr>
        <w:rPr>
          <w:i/>
          <w:color w:val="4472C4" w:themeColor="accent1"/>
        </w:rPr>
      </w:pPr>
      <w:r w:rsidRPr="000816D6">
        <w:rPr>
          <w:i/>
          <w:color w:val="4472C4" w:themeColor="accent1"/>
        </w:rPr>
        <w:t xml:space="preserve">Please </w:t>
      </w:r>
      <w:r w:rsidRPr="00A47923">
        <w:rPr>
          <w:i/>
          <w:color w:val="4472C4" w:themeColor="accent1"/>
        </w:rPr>
        <w:t xml:space="preserve">refer to </w:t>
      </w:r>
      <w:r w:rsidRPr="009E63A2">
        <w:rPr>
          <w:i/>
          <w:color w:val="4472C4" w:themeColor="accent1"/>
        </w:rPr>
        <w:t>Chapter 13</w:t>
      </w:r>
      <w:r w:rsidRPr="00A47923">
        <w:rPr>
          <w:i/>
          <w:color w:val="4472C4" w:themeColor="accent1"/>
        </w:rPr>
        <w:t xml:space="preserve"> for</w:t>
      </w:r>
      <w:r w:rsidRPr="000816D6">
        <w:rPr>
          <w:i/>
          <w:color w:val="4472C4" w:themeColor="accent1"/>
        </w:rPr>
        <w:t xml:space="preserve"> further details about the </w:t>
      </w:r>
      <w:r>
        <w:rPr>
          <w:i/>
          <w:color w:val="4472C4" w:themeColor="accent1"/>
        </w:rPr>
        <w:t xml:space="preserve">approach to </w:t>
      </w:r>
      <w:r w:rsidRPr="000816D6">
        <w:rPr>
          <w:i/>
          <w:color w:val="4472C4" w:themeColor="accent1"/>
        </w:rPr>
        <w:t xml:space="preserve">threatened species baseline data, including </w:t>
      </w:r>
      <w:r>
        <w:rPr>
          <w:i/>
          <w:color w:val="4472C4" w:themeColor="accent1"/>
        </w:rPr>
        <w:t>a description of the different types and sources of data, as well as some discussion on the interpretation and suitability of the data for use in the impact assessment.</w:t>
      </w:r>
    </w:p>
    <w:tbl>
      <w:tblPr>
        <w:tblStyle w:val="TableGrid"/>
        <w:tblW w:w="9639"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26"/>
        <w:gridCol w:w="8113"/>
      </w:tblGrid>
      <w:tr w:rsidR="00FD6ACB" w:rsidRPr="00980D4D" w14:paraId="621EC8FD" w14:textId="77777777" w:rsidTr="002558A9">
        <w:tc>
          <w:tcPr>
            <w:tcW w:w="1526" w:type="dxa"/>
            <w:vMerge w:val="restart"/>
            <w:vAlign w:val="center"/>
          </w:tcPr>
          <w:p w14:paraId="49557189" w14:textId="77777777" w:rsidR="00FD6ACB" w:rsidRDefault="00FD6ACB" w:rsidP="002558A9">
            <w:pPr>
              <w:pStyle w:val="Tabletext"/>
              <w:rPr>
                <w:rFonts w:ascii="Helvetica" w:hAnsi="Helvetica"/>
                <w:b/>
                <w:bCs/>
                <w:sz w:val="14"/>
              </w:rPr>
            </w:pPr>
            <w:r>
              <w:rPr>
                <w:rFonts w:ascii="Helvetica" w:hAnsi="Helvetica"/>
                <w:b/>
                <w:bCs/>
                <w:sz w:val="14"/>
              </w:rPr>
              <w:t>HABITAT MAPPING</w:t>
            </w:r>
          </w:p>
        </w:tc>
        <w:tc>
          <w:tcPr>
            <w:tcW w:w="8113" w:type="dxa"/>
            <w:shd w:val="clear" w:color="auto" w:fill="B4C6E7" w:themeFill="accent1" w:themeFillTint="66"/>
            <w:vAlign w:val="center"/>
          </w:tcPr>
          <w:p w14:paraId="6DF16E3B" w14:textId="77777777" w:rsidR="00FD6ACB" w:rsidRDefault="00FD6ACB" w:rsidP="002558A9">
            <w:pPr>
              <w:pStyle w:val="Bullet1"/>
              <w:numPr>
                <w:ilvl w:val="0"/>
                <w:numId w:val="0"/>
              </w:numPr>
              <w:ind w:left="360" w:hanging="360"/>
            </w:pPr>
            <w:r w:rsidRPr="000816D6">
              <w:rPr>
                <w:rFonts w:ascii="Helvetica" w:hAnsi="Helvetica"/>
                <w:b/>
                <w:bCs/>
                <w:sz w:val="14"/>
              </w:rPr>
              <w:t xml:space="preserve">WITHIN THE </w:t>
            </w:r>
            <w:r>
              <w:rPr>
                <w:rFonts w:ascii="Helvetica" w:hAnsi="Helvetica"/>
                <w:b/>
                <w:bCs/>
                <w:sz w:val="14"/>
              </w:rPr>
              <w:t>SURVEYED AREAS OF THE GROWTH AREAS</w:t>
            </w:r>
          </w:p>
        </w:tc>
      </w:tr>
      <w:tr w:rsidR="00FD6ACB" w:rsidRPr="00980D4D" w14:paraId="1D2AC63D" w14:textId="77777777" w:rsidTr="002558A9">
        <w:trPr>
          <w:trHeight w:val="348"/>
        </w:trPr>
        <w:tc>
          <w:tcPr>
            <w:tcW w:w="1526" w:type="dxa"/>
            <w:vMerge/>
            <w:vAlign w:val="center"/>
          </w:tcPr>
          <w:p w14:paraId="52117FFB" w14:textId="77777777" w:rsidR="00FD6ACB" w:rsidRDefault="00FD6ACB" w:rsidP="002558A9">
            <w:pPr>
              <w:pStyle w:val="Tabletext"/>
              <w:rPr>
                <w:rFonts w:ascii="Helvetica" w:hAnsi="Helvetica"/>
                <w:b/>
                <w:bCs/>
                <w:sz w:val="14"/>
              </w:rPr>
            </w:pPr>
          </w:p>
        </w:tc>
        <w:tc>
          <w:tcPr>
            <w:tcW w:w="8113" w:type="dxa"/>
            <w:tcBorders>
              <w:bottom w:val="single" w:sz="4" w:space="0" w:color="D9D9D9" w:themeColor="background1" w:themeShade="D9"/>
            </w:tcBorders>
            <w:vAlign w:val="center"/>
          </w:tcPr>
          <w:p w14:paraId="04679382" w14:textId="77777777" w:rsidR="00FD6ACB" w:rsidRDefault="00FD6ACB" w:rsidP="002558A9">
            <w:pPr>
              <w:pStyle w:val="Bullet2"/>
              <w:numPr>
                <w:ilvl w:val="0"/>
                <w:numId w:val="0"/>
              </w:numPr>
            </w:pPr>
            <w:r>
              <w:t>The habitat mapping for VGED shows ‘</w:t>
            </w:r>
            <w:r w:rsidRPr="00B8412C">
              <w:rPr>
                <w:u w:val="single"/>
              </w:rPr>
              <w:t xml:space="preserve">areas </w:t>
            </w:r>
            <w:r>
              <w:rPr>
                <w:u w:val="single"/>
              </w:rPr>
              <w:t xml:space="preserve">with </w:t>
            </w:r>
            <w:r w:rsidRPr="00B8412C">
              <w:rPr>
                <w:u w:val="single"/>
              </w:rPr>
              <w:t>potentially suitable attributes</w:t>
            </w:r>
            <w:r>
              <w:rPr>
                <w:u w:val="single"/>
              </w:rPr>
              <w:t>’</w:t>
            </w:r>
            <w:r>
              <w:t xml:space="preserve"> to support the species. This mapping was based on the:</w:t>
            </w:r>
          </w:p>
          <w:p w14:paraId="1492951B" w14:textId="3FDC37EE" w:rsidR="00FD6ACB" w:rsidRDefault="00FD6ACB" w:rsidP="002558A9">
            <w:pPr>
              <w:pStyle w:val="Bullet1"/>
              <w:rPr>
                <w:color w:val="000000"/>
              </w:rPr>
            </w:pPr>
            <w:r>
              <w:t xml:space="preserve">VGED habitat suitability assessment </w:t>
            </w:r>
            <w:sdt>
              <w:sdtPr>
                <w:rPr>
                  <w:color w:val="000000"/>
                </w:rPr>
                <w:tag w:val="MENDELEY_CITATION_v3_eyJjaXRhdGlvbklEIjoiTUVOREVMRVlfQ0lUQVRJT05fMTMyMTUxOTUtZWNkMC00ZWEzLWJiYjctZWY4NTEzYjc2ZTFh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
                <w:id w:val="-66656467"/>
                <w:placeholder>
                  <w:docPart w:val="BA68C6B8DF142F4FAB62E2E3609A10C6"/>
                </w:placeholder>
              </w:sdtPr>
              <w:sdtContent>
                <w:r w:rsidR="008832BD" w:rsidRPr="008832BD">
                  <w:rPr>
                    <w:color w:val="000000"/>
                  </w:rPr>
                  <w:t>(Biosis, 2024b)</w:t>
                </w:r>
              </w:sdtContent>
            </w:sdt>
          </w:p>
          <w:p w14:paraId="566EED19" w14:textId="0253D9EE" w:rsidR="00FD6ACB" w:rsidRPr="007907AB" w:rsidRDefault="00FD6ACB" w:rsidP="002558A9">
            <w:pPr>
              <w:pStyle w:val="Bullet1"/>
            </w:pPr>
            <w:r>
              <w:t xml:space="preserve">Results of the VGED habitat attribute analysis </w:t>
            </w:r>
            <w:sdt>
              <w:sdtPr>
                <w:rPr>
                  <w:color w:val="000000"/>
                </w:rPr>
                <w:tag w:val="MENDELEY_CITATION_v3_eyJjaXRhdGlvbklEIjoiTUVOREVMRVlfQ0lUQVRJT05fOTA1OTVkZWMtOTY5NC00ODM4LWJmM2YtMTgyOTQ3OWVhMzFh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
                <w:id w:val="-1369917395"/>
                <w:placeholder>
                  <w:docPart w:val="BA68C6B8DF142F4FAB62E2E3609A10C6"/>
                </w:placeholder>
              </w:sdtPr>
              <w:sdtContent>
                <w:r w:rsidR="008832BD" w:rsidRPr="008832BD">
                  <w:rPr>
                    <w:rFonts w:eastAsia="Times New Roman"/>
                    <w:color w:val="000000"/>
                  </w:rPr>
                  <w:t>(Biosis &amp; Open Lines, 2024)</w:t>
                </w:r>
              </w:sdtContent>
            </w:sdt>
          </w:p>
          <w:p w14:paraId="788AAC13" w14:textId="77777777" w:rsidR="00FD6ACB" w:rsidRPr="007907AB" w:rsidRDefault="00FD6ACB" w:rsidP="002558A9">
            <w:pPr>
              <w:pStyle w:val="Tabletext"/>
              <w:rPr>
                <w:b/>
                <w:bCs/>
              </w:rPr>
            </w:pPr>
            <w:r>
              <w:rPr>
                <w:b/>
                <w:bCs/>
              </w:rPr>
              <w:t>Habitat suitability assessment</w:t>
            </w:r>
          </w:p>
          <w:p w14:paraId="7AF8467E" w14:textId="1A958B48" w:rsidR="00FD6ACB" w:rsidRDefault="00FD6ACB" w:rsidP="002558A9">
            <w:pPr>
              <w:pStyle w:val="Tabletext"/>
            </w:pPr>
            <w:r>
              <w:t>A</w:t>
            </w:r>
            <w:r w:rsidRPr="008E3D5F">
              <w:t xml:space="preserve"> habitat </w:t>
            </w:r>
            <w:r w:rsidRPr="007907AB">
              <w:t xml:space="preserve">suitability assessment was undertaken as part of the Biosis survey program for VGED </w:t>
            </w:r>
            <w:sdt>
              <w:sdtPr>
                <w:rPr>
                  <w:color w:val="000000"/>
                </w:rPr>
                <w:tag w:val="MENDELEY_CITATION_v3_eyJjaXRhdGlvbklEIjoiTUVOREVMRVlfQ0lUQVRJT05fY2IyMDU3NmYtYjEwMi00NWM5LWJiZTYtMTNmY2JjOWQ5Mzc3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
                <w:id w:val="-495191332"/>
                <w:placeholder>
                  <w:docPart w:val="08C7964B3444C045930D17321BD28730"/>
                </w:placeholder>
              </w:sdtPr>
              <w:sdtContent>
                <w:r w:rsidR="008832BD" w:rsidRPr="008832BD">
                  <w:rPr>
                    <w:color w:val="000000"/>
                  </w:rPr>
                  <w:t>(Biosis, 2024b)</w:t>
                </w:r>
              </w:sdtContent>
            </w:sdt>
            <w:r w:rsidRPr="007907AB">
              <w:t xml:space="preserve">. This was designed to align with the advice provided in the Draft Recovery Plan </w:t>
            </w:r>
            <w:sdt>
              <w:sdtPr>
                <w:rPr>
                  <w:color w:val="000000"/>
                </w:rPr>
                <w:tag w:val="MENDELEY_CITATION_v3_eyJjaXRhdGlvbklEIjoiTUVOREVMRVlfQ0lUQVRJT05fZjZiMGMwNmMtMjViOS00MjY5LThlMjYtM2YwZmM2YmExMTc1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873224096"/>
                <w:placeholder>
                  <w:docPart w:val="08C7964B3444C045930D17321BD28730"/>
                </w:placeholder>
              </w:sdtPr>
              <w:sdtContent>
                <w:r w:rsidR="008832BD" w:rsidRPr="008832BD">
                  <w:rPr>
                    <w:color w:val="000000"/>
                  </w:rPr>
                  <w:t>(DCCEEW, 2023c)</w:t>
                </w:r>
              </w:sdtContent>
            </w:sdt>
            <w:r w:rsidRPr="007907AB">
              <w:t xml:space="preserve"> and Conservation Advice </w:t>
            </w:r>
            <w:sdt>
              <w:sdtPr>
                <w:rPr>
                  <w:color w:val="000000"/>
                </w:rPr>
                <w:tag w:val="MENDELEY_CITATION_v3_eyJjaXRhdGlvbklEIjoiTUVOREVMRVlfQ0lUQVRJT05fMmY0Y2ZkZDktZDZmNi00ZmE3LTg4YWMtNmE4Mjg2NjBjZjBh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839358021"/>
                <w:placeholder>
                  <w:docPart w:val="08C7964B3444C045930D17321BD28730"/>
                </w:placeholder>
              </w:sdtPr>
              <w:sdtContent>
                <w:r w:rsidR="008832BD" w:rsidRPr="008832BD">
                  <w:rPr>
                    <w:color w:val="000000"/>
                  </w:rPr>
                  <w:t>(DCCEEW, 2023a)</w:t>
                </w:r>
              </w:sdtContent>
            </w:sdt>
            <w:r w:rsidRPr="007907AB">
              <w:t xml:space="preserve"> about habitat attributes for </w:t>
            </w:r>
            <w:r>
              <w:t>the species</w:t>
            </w:r>
            <w:r w:rsidRPr="007907AB">
              <w:t xml:space="preserve">. The habitat suitability assessment involved measuring a range of environmental factors </w:t>
            </w:r>
            <w:r>
              <w:t>relevant to VGED habitat across a series of</w:t>
            </w:r>
            <w:r w:rsidRPr="007907AB">
              <w:t xml:space="preserve"> quadrats in the NWGGA</w:t>
            </w:r>
            <w:r>
              <w:t>.</w:t>
            </w:r>
          </w:p>
          <w:p w14:paraId="21B537B3" w14:textId="77777777" w:rsidR="00FD6ACB" w:rsidRPr="004B71F3" w:rsidRDefault="00FD6ACB" w:rsidP="002558A9">
            <w:pPr>
              <w:pStyle w:val="Tabletext"/>
              <w:rPr>
                <w:b/>
                <w:bCs/>
              </w:rPr>
            </w:pPr>
            <w:r>
              <w:rPr>
                <w:b/>
                <w:bCs/>
              </w:rPr>
              <w:t>VGED habitat attribute analysis</w:t>
            </w:r>
          </w:p>
          <w:p w14:paraId="4026A578" w14:textId="7523D9F0" w:rsidR="00FD6ACB" w:rsidRPr="00B121DF" w:rsidRDefault="00FD6ACB" w:rsidP="002558A9">
            <w:pPr>
              <w:pStyle w:val="Tabletext"/>
            </w:pPr>
            <w:r w:rsidRPr="00B121DF">
              <w:t xml:space="preserve">The data collected through the habitat suitability assessment was used to inform the VGED habitat attribute analysis </w:t>
            </w:r>
            <w:sdt>
              <w:sdtPr>
                <w:rPr>
                  <w:color w:val="000000"/>
                </w:rPr>
                <w:tag w:val="MENDELEY_CITATION_v3_eyJjaXRhdGlvbklEIjoiTUVOREVMRVlfQ0lUQVRJT05fMzA4MzIwNjQtYjNhNS00ODBhLTk3MDctZGUyZDNlYWRkM2Vl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
                <w:id w:val="2127727837"/>
                <w:placeholder>
                  <w:docPart w:val="ADDDE658A1BC9049B7E78120EC179F69"/>
                </w:placeholder>
              </w:sdtPr>
              <w:sdtContent>
                <w:r w:rsidR="008832BD" w:rsidRPr="008832BD">
                  <w:rPr>
                    <w:rFonts w:eastAsia="Times New Roman"/>
                    <w:color w:val="000000"/>
                  </w:rPr>
                  <w:t>(Biosis &amp; Open Lines, 2024)</w:t>
                </w:r>
              </w:sdtContent>
            </w:sdt>
            <w:r w:rsidRPr="00B121DF">
              <w:t>. The purpose of this work was to:</w:t>
            </w:r>
          </w:p>
          <w:p w14:paraId="25A6C576" w14:textId="77777777" w:rsidR="00FD6ACB" w:rsidRPr="00B121DF" w:rsidRDefault="00FD6ACB" w:rsidP="002558A9">
            <w:pPr>
              <w:pStyle w:val="Bullet1"/>
            </w:pPr>
            <w:r w:rsidRPr="00B121DF">
              <w:t>Understand if there are habitat values within the NWGGA that are potentially relevant to VGED (as defined by the Conservation Advice and Draft Recovery Plan)</w:t>
            </w:r>
          </w:p>
          <w:p w14:paraId="09F203AE" w14:textId="77777777" w:rsidR="00FD6ACB" w:rsidRPr="00B121DF" w:rsidRDefault="00FD6ACB" w:rsidP="002558A9">
            <w:pPr>
              <w:pStyle w:val="Bullet1"/>
            </w:pPr>
            <w:r w:rsidRPr="00B121DF">
              <w:t>Understand the relative importance of those values within the NWGGA</w:t>
            </w:r>
          </w:p>
          <w:p w14:paraId="2483EC73" w14:textId="77777777" w:rsidR="00FD6ACB" w:rsidRPr="00B121DF" w:rsidRDefault="00FD6ACB" w:rsidP="002558A9">
            <w:pPr>
              <w:pStyle w:val="Bullet1"/>
            </w:pPr>
            <w:r w:rsidRPr="00B121DF">
              <w:t>Understand areas that may be unsuitable in terms of habitat attributes for VGED</w:t>
            </w:r>
          </w:p>
          <w:p w14:paraId="7412C121" w14:textId="77777777" w:rsidR="00FD6ACB" w:rsidRPr="00B121DF" w:rsidRDefault="00FD6ACB" w:rsidP="002558A9">
            <w:pPr>
              <w:pStyle w:val="Bullet1"/>
            </w:pPr>
            <w:r w:rsidRPr="00B121DF">
              <w:t>Inform planning decisions by the City in relation to the NWGGA</w:t>
            </w:r>
          </w:p>
          <w:p w14:paraId="0E880886" w14:textId="77777777" w:rsidR="00FD6ACB" w:rsidRPr="00B121DF" w:rsidRDefault="00FD6ACB" w:rsidP="002558A9">
            <w:pPr>
              <w:pStyle w:val="Tabletext"/>
            </w:pPr>
            <w:r w:rsidRPr="00B121DF">
              <w:t xml:space="preserve">The analysis addressed the knowledge gaps around VGED through the use of a model </w:t>
            </w:r>
            <w:r>
              <w:t xml:space="preserve">that facilitated a number of scenarios around potential habitat for the species </w:t>
            </w:r>
            <w:r w:rsidRPr="00B121DF">
              <w:t xml:space="preserve">to </w:t>
            </w:r>
            <w:r>
              <w:t xml:space="preserve">help </w:t>
            </w:r>
            <w:r w:rsidRPr="00B121DF">
              <w:t xml:space="preserve">interpret the survey results. The two main approaches </w:t>
            </w:r>
            <w:r>
              <w:t xml:space="preserve">applied through the model </w:t>
            </w:r>
            <w:r w:rsidRPr="00B121DF">
              <w:t>were:</w:t>
            </w:r>
          </w:p>
          <w:p w14:paraId="13BBC7FC" w14:textId="77777777" w:rsidR="00FD6ACB" w:rsidRPr="00B121DF" w:rsidRDefault="00FD6ACB" w:rsidP="002558A9">
            <w:pPr>
              <w:pStyle w:val="Bullet1"/>
            </w:pPr>
            <w:r w:rsidRPr="00B121DF">
              <w:t>A relative habitat value analysis which aimed to understand which areas of the NGGA might be more suitable for VGED based on a range of scenarios</w:t>
            </w:r>
          </w:p>
          <w:p w14:paraId="25F3D714" w14:textId="77777777" w:rsidR="00FD6ACB" w:rsidRDefault="00FD6ACB" w:rsidP="002558A9">
            <w:pPr>
              <w:pStyle w:val="Bullet1"/>
            </w:pPr>
            <w:r w:rsidRPr="00B121DF">
              <w:t>A threshold approach to identify potentially unsuitable areas which may be too disturbed to provide habitat value for VGED</w:t>
            </w:r>
          </w:p>
          <w:p w14:paraId="168EED84" w14:textId="6595B236" w:rsidR="00FD6ACB" w:rsidRDefault="00FD6ACB" w:rsidP="002558A9">
            <w:pPr>
              <w:pStyle w:val="Tabletext"/>
            </w:pPr>
            <w:r>
              <w:t xml:space="preserve">The scenario that was used to inform this impact assessment identified seven patches with potentially suitable attributes for the species. These patches had </w:t>
            </w:r>
            <w:sdt>
              <w:sdtPr>
                <w:rPr>
                  <w:color w:val="000000"/>
                </w:rPr>
                <w:tag w:val="MENDELEY_CITATION_v3_eyJjaXRhdGlvbklEIjoiTUVOREVMRVlfQ0lUQVRJT05fYWZkYjBjOTUtNjJlYy00OTczLWFhMmItMDMzZmFiYTYxOTQw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
                <w:id w:val="757338840"/>
                <w:placeholder>
                  <w:docPart w:val="BA68C6B8DF142F4FAB62E2E3609A10C6"/>
                </w:placeholder>
              </w:sdtPr>
              <w:sdtContent>
                <w:r w:rsidR="008832BD" w:rsidRPr="008832BD">
                  <w:rPr>
                    <w:rFonts w:eastAsia="Times New Roman"/>
                    <w:color w:val="000000"/>
                  </w:rPr>
                  <w:t>(Biosis &amp; Open Lines, 2024)</w:t>
                </w:r>
              </w:sdtContent>
            </w:sdt>
            <w:r>
              <w:t>:</w:t>
            </w:r>
          </w:p>
          <w:p w14:paraId="043A8CDD" w14:textId="77777777" w:rsidR="00FD6ACB" w:rsidRDefault="00FD6ACB" w:rsidP="002558A9">
            <w:pPr>
              <w:pStyle w:val="Bullet1"/>
            </w:pPr>
            <w:r>
              <w:t>Less than 50 per cent weed cover, AND</w:t>
            </w:r>
          </w:p>
          <w:p w14:paraId="553ABEB2" w14:textId="77777777" w:rsidR="00FD6ACB" w:rsidRDefault="00FD6ACB" w:rsidP="002558A9">
            <w:pPr>
              <w:pStyle w:val="Bullet1"/>
            </w:pPr>
            <w:r>
              <w:t>More than 2 per cent surface rock cover, AND</w:t>
            </w:r>
          </w:p>
          <w:p w14:paraId="49B28649" w14:textId="77777777" w:rsidR="00FD6ACB" w:rsidRDefault="00FD6ACB" w:rsidP="002558A9">
            <w:pPr>
              <w:pStyle w:val="Bullet1"/>
            </w:pPr>
            <w:r>
              <w:t>More than 5 per cent embedded rock cover</w:t>
            </w:r>
          </w:p>
          <w:p w14:paraId="60D66D44" w14:textId="77777777" w:rsidR="00FD6ACB" w:rsidRPr="00C36241" w:rsidRDefault="00FD6ACB" w:rsidP="002558A9">
            <w:pPr>
              <w:pStyle w:val="Tabletext"/>
            </w:pPr>
            <w:r>
              <w:t xml:space="preserve">It is important to note that the work does not identify these patches as habitat for VGED. Rather, the analysis identifies areas which are </w:t>
            </w:r>
            <w:r w:rsidRPr="00B121DF">
              <w:rPr>
                <w:u w:val="single"/>
              </w:rPr>
              <w:t>more likely to be potentially suitable</w:t>
            </w:r>
            <w:r>
              <w:t xml:space="preserve"> for VGED based on the availability of potential habitat attributes for the species.</w:t>
            </w:r>
          </w:p>
        </w:tc>
      </w:tr>
      <w:tr w:rsidR="00FD6ACB" w:rsidRPr="00980D4D" w14:paraId="7E5D1331" w14:textId="77777777" w:rsidTr="002558A9">
        <w:trPr>
          <w:trHeight w:val="253"/>
        </w:trPr>
        <w:tc>
          <w:tcPr>
            <w:tcW w:w="1526" w:type="dxa"/>
            <w:vMerge/>
            <w:vAlign w:val="center"/>
          </w:tcPr>
          <w:p w14:paraId="0D03C14B" w14:textId="77777777" w:rsidR="00FD6ACB" w:rsidRDefault="00FD6ACB" w:rsidP="002558A9">
            <w:pPr>
              <w:pStyle w:val="Tabletext"/>
              <w:rPr>
                <w:rFonts w:ascii="Helvetica" w:hAnsi="Helvetica"/>
                <w:b/>
                <w:bCs/>
                <w:sz w:val="14"/>
              </w:rPr>
            </w:pPr>
          </w:p>
        </w:tc>
        <w:tc>
          <w:tcPr>
            <w:tcW w:w="8113" w:type="dxa"/>
            <w:tcBorders>
              <w:top w:val="single" w:sz="4" w:space="0" w:color="D9D9D9" w:themeColor="background1" w:themeShade="D9"/>
              <w:bottom w:val="single" w:sz="4" w:space="0" w:color="D9D9D9" w:themeColor="background1" w:themeShade="D9"/>
            </w:tcBorders>
            <w:shd w:val="clear" w:color="auto" w:fill="B4C6E7" w:themeFill="accent1" w:themeFillTint="66"/>
            <w:vAlign w:val="center"/>
          </w:tcPr>
          <w:p w14:paraId="641B1763" w14:textId="77777777" w:rsidR="00FD6ACB" w:rsidDel="00224CD9" w:rsidRDefault="00FD6ACB" w:rsidP="002558A9">
            <w:pPr>
              <w:pStyle w:val="Bullet1"/>
              <w:numPr>
                <w:ilvl w:val="0"/>
                <w:numId w:val="0"/>
              </w:numPr>
              <w:ind w:left="360" w:hanging="360"/>
              <w:rPr>
                <w:b/>
                <w:bCs/>
              </w:rPr>
            </w:pPr>
            <w:r w:rsidRPr="001E34D1">
              <w:rPr>
                <w:rFonts w:ascii="Helvetica" w:hAnsi="Helvetica"/>
                <w:b/>
                <w:bCs/>
                <w:sz w:val="14"/>
              </w:rPr>
              <w:t>WITHIN THE UNSURVEYED AREAS OF THE GROWTH AREAS</w:t>
            </w:r>
          </w:p>
        </w:tc>
      </w:tr>
      <w:tr w:rsidR="00FD6ACB" w:rsidRPr="00980D4D" w14:paraId="002F8351" w14:textId="77777777" w:rsidTr="002558A9">
        <w:trPr>
          <w:trHeight w:val="63"/>
        </w:trPr>
        <w:tc>
          <w:tcPr>
            <w:tcW w:w="1526" w:type="dxa"/>
            <w:vMerge/>
            <w:vAlign w:val="center"/>
          </w:tcPr>
          <w:p w14:paraId="53B64406" w14:textId="77777777" w:rsidR="00FD6ACB" w:rsidRDefault="00FD6ACB" w:rsidP="002558A9">
            <w:pPr>
              <w:pStyle w:val="Tabletext"/>
              <w:rPr>
                <w:rFonts w:ascii="Helvetica" w:hAnsi="Helvetica"/>
                <w:b/>
                <w:bCs/>
                <w:sz w:val="14"/>
              </w:rPr>
            </w:pPr>
          </w:p>
        </w:tc>
        <w:tc>
          <w:tcPr>
            <w:tcW w:w="8113" w:type="dxa"/>
            <w:tcBorders>
              <w:top w:val="single" w:sz="4" w:space="0" w:color="D9D9D9" w:themeColor="background1" w:themeShade="D9"/>
            </w:tcBorders>
            <w:vAlign w:val="center"/>
          </w:tcPr>
          <w:p w14:paraId="125C7260" w14:textId="77777777" w:rsidR="00FD6ACB" w:rsidRPr="003D748A" w:rsidRDefault="00FD6ACB" w:rsidP="002558A9">
            <w:pPr>
              <w:pStyle w:val="Tabletext"/>
              <w:rPr>
                <w:u w:val="single"/>
              </w:rPr>
            </w:pPr>
            <w:r>
              <w:t xml:space="preserve">There were a number of areas within the NGGA and WGGA that were initially considered to have the potential to support suitable habitat attributes for VGED which could not be accessed for surveys. Based on over-the-fence observations, review of aerial imagery and available vegetation mapping, the following areas have been included in the habitat mapping for VGED and labelled as </w:t>
            </w:r>
            <w:r>
              <w:rPr>
                <w:u w:val="single"/>
              </w:rPr>
              <w:t xml:space="preserve">‘areas assumed to support potentially suitable habitat </w:t>
            </w:r>
            <w:r w:rsidRPr="00EF0713">
              <w:rPr>
                <w:u w:val="single"/>
              </w:rPr>
              <w:t>attributes’</w:t>
            </w:r>
            <w:r>
              <w:t xml:space="preserve">. They include: </w:t>
            </w:r>
          </w:p>
          <w:p w14:paraId="7F9C7854" w14:textId="77777777" w:rsidR="00FD6ACB" w:rsidRDefault="00FD6ACB" w:rsidP="002558A9">
            <w:pPr>
              <w:pStyle w:val="Bullet1"/>
            </w:pPr>
            <w:r>
              <w:t>A number of polygons in the WGGA associated with the Moorabool River corridor, floodplain, and escarpment</w:t>
            </w:r>
          </w:p>
          <w:p w14:paraId="30C13C35" w14:textId="77777777" w:rsidR="00FD6ACB" w:rsidRPr="00FA2A97" w:rsidDel="00224CD9" w:rsidRDefault="00FD6ACB" w:rsidP="002558A9">
            <w:pPr>
              <w:pStyle w:val="Bullet1"/>
            </w:pPr>
            <w:r>
              <w:t>The three unsurveyed properties of the Northern Conservation Area in the NGGA</w:t>
            </w:r>
          </w:p>
        </w:tc>
      </w:tr>
      <w:tr w:rsidR="00FD6ACB" w:rsidRPr="00980D4D" w14:paraId="473B47ED" w14:textId="77777777" w:rsidTr="002558A9">
        <w:tc>
          <w:tcPr>
            <w:tcW w:w="1526" w:type="dxa"/>
            <w:vMerge/>
            <w:vAlign w:val="center"/>
          </w:tcPr>
          <w:p w14:paraId="39CD6789"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1809B396" w14:textId="77777777" w:rsidR="00FD6ACB" w:rsidRDefault="00FD6ACB" w:rsidP="002558A9">
            <w:pPr>
              <w:pStyle w:val="Bullet1"/>
              <w:numPr>
                <w:ilvl w:val="0"/>
                <w:numId w:val="0"/>
              </w:numPr>
              <w:ind w:left="360" w:hanging="360"/>
            </w:pPr>
            <w:r w:rsidRPr="000816D6">
              <w:rPr>
                <w:rFonts w:ascii="Helvetica" w:hAnsi="Helvetica"/>
                <w:b/>
                <w:bCs/>
                <w:sz w:val="14"/>
              </w:rPr>
              <w:t xml:space="preserve">OUTSIDE THE </w:t>
            </w:r>
            <w:r>
              <w:rPr>
                <w:rFonts w:ascii="Helvetica" w:hAnsi="Helvetica"/>
                <w:b/>
                <w:bCs/>
                <w:sz w:val="14"/>
              </w:rPr>
              <w:t>GROWTH AREAS</w:t>
            </w:r>
          </w:p>
        </w:tc>
      </w:tr>
      <w:tr w:rsidR="00FD6ACB" w:rsidRPr="00980D4D" w14:paraId="068A47BF" w14:textId="77777777" w:rsidTr="002558A9">
        <w:trPr>
          <w:trHeight w:val="63"/>
        </w:trPr>
        <w:tc>
          <w:tcPr>
            <w:tcW w:w="1526" w:type="dxa"/>
            <w:vMerge/>
            <w:vAlign w:val="center"/>
          </w:tcPr>
          <w:p w14:paraId="48431F0C" w14:textId="77777777" w:rsidR="00FD6ACB" w:rsidRPr="000816D6" w:rsidRDefault="00FD6ACB" w:rsidP="002558A9">
            <w:pPr>
              <w:pStyle w:val="Tabletext"/>
              <w:rPr>
                <w:rFonts w:ascii="Helvetica" w:hAnsi="Helvetica"/>
                <w:b/>
                <w:bCs/>
                <w:sz w:val="14"/>
              </w:rPr>
            </w:pPr>
          </w:p>
        </w:tc>
        <w:tc>
          <w:tcPr>
            <w:tcW w:w="8113" w:type="dxa"/>
            <w:vAlign w:val="center"/>
          </w:tcPr>
          <w:p w14:paraId="520AE1EE" w14:textId="14DFAED5" w:rsidR="00FD6ACB" w:rsidRPr="000D2E45" w:rsidRDefault="00FD6ACB" w:rsidP="002558A9">
            <w:pPr>
              <w:pStyle w:val="Tabletext"/>
            </w:pPr>
            <w:r>
              <w:t xml:space="preserve">Potential habitat mapping across the broader Strategic Assessment Area and Study Area was based on the VGED habitat distribution model prepared by DEECA </w:t>
            </w:r>
            <w:sdt>
              <w:sdtPr>
                <w:rPr>
                  <w:color w:val="000000"/>
                </w:rPr>
                <w:tag w:val="MENDELEY_CITATION_v3_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"/>
                <w:id w:val="1057129479"/>
                <w:placeholder>
                  <w:docPart w:val="BA68C6B8DF142F4FAB62E2E3609A10C6"/>
                </w:placeholder>
              </w:sdtPr>
              <w:sdtContent>
                <w:r w:rsidR="008832BD" w:rsidRPr="008832BD">
                  <w:rPr>
                    <w:color w:val="000000"/>
                  </w:rPr>
                  <w:t>(DEECA, 2024)</w:t>
                </w:r>
              </w:sdtContent>
            </w:sdt>
          </w:p>
        </w:tc>
      </w:tr>
      <w:tr w:rsidR="00FD6ACB" w:rsidRPr="003E1ADD" w14:paraId="03FE9B8C" w14:textId="77777777" w:rsidTr="002558A9">
        <w:tc>
          <w:tcPr>
            <w:tcW w:w="1526" w:type="dxa"/>
            <w:vMerge w:val="restart"/>
            <w:vAlign w:val="center"/>
          </w:tcPr>
          <w:p w14:paraId="01EF2D87" w14:textId="77777777" w:rsidR="00FD6ACB" w:rsidRPr="000816D6" w:rsidRDefault="00FD6ACB" w:rsidP="002558A9">
            <w:pPr>
              <w:pStyle w:val="Tabletext"/>
              <w:rPr>
                <w:rFonts w:ascii="Helvetica" w:hAnsi="Helvetica"/>
                <w:b/>
                <w:bCs/>
                <w:sz w:val="14"/>
              </w:rPr>
            </w:pPr>
            <w:r>
              <w:rPr>
                <w:rFonts w:ascii="Helvetica" w:hAnsi="Helvetica"/>
                <w:b/>
                <w:bCs/>
                <w:sz w:val="14"/>
              </w:rPr>
              <w:t>POPULATION MAPPING</w:t>
            </w:r>
          </w:p>
        </w:tc>
        <w:tc>
          <w:tcPr>
            <w:tcW w:w="8113" w:type="dxa"/>
            <w:shd w:val="clear" w:color="auto" w:fill="B4C6E7" w:themeFill="accent1" w:themeFillTint="66"/>
            <w:vAlign w:val="center"/>
          </w:tcPr>
          <w:p w14:paraId="4FB23DED" w14:textId="77777777" w:rsidR="00FD6ACB" w:rsidRPr="00BB022D" w:rsidRDefault="00FD6ACB" w:rsidP="002558A9">
            <w:pPr>
              <w:pStyle w:val="Bullet1"/>
              <w:keepNext/>
              <w:keepLines/>
              <w:numPr>
                <w:ilvl w:val="0"/>
                <w:numId w:val="0"/>
              </w:numPr>
              <w:ind w:left="360" w:hanging="360"/>
            </w:pPr>
            <w:r w:rsidRPr="000816D6">
              <w:rPr>
                <w:rFonts w:ascii="Helvetica" w:hAnsi="Helvetica"/>
                <w:b/>
                <w:bCs/>
                <w:sz w:val="14"/>
              </w:rPr>
              <w:t>RECORD SELECTION</w:t>
            </w:r>
          </w:p>
        </w:tc>
      </w:tr>
      <w:tr w:rsidR="00FD6ACB" w:rsidRPr="003E1ADD" w14:paraId="04CC827C" w14:textId="77777777" w:rsidTr="002558A9">
        <w:tc>
          <w:tcPr>
            <w:tcW w:w="1526" w:type="dxa"/>
            <w:vMerge/>
            <w:vAlign w:val="center"/>
          </w:tcPr>
          <w:p w14:paraId="59A20A4C" w14:textId="77777777" w:rsidR="00FD6ACB" w:rsidRDefault="00FD6ACB" w:rsidP="002558A9">
            <w:pPr>
              <w:pStyle w:val="Tabletext"/>
              <w:rPr>
                <w:rFonts w:ascii="Helvetica" w:hAnsi="Helvetica"/>
                <w:b/>
                <w:bCs/>
                <w:sz w:val="14"/>
              </w:rPr>
            </w:pPr>
          </w:p>
        </w:tc>
        <w:tc>
          <w:tcPr>
            <w:tcW w:w="8113" w:type="dxa"/>
            <w:vAlign w:val="center"/>
          </w:tcPr>
          <w:p w14:paraId="3871E78B" w14:textId="77777777" w:rsidR="00FD6ACB" w:rsidRPr="00BB022D" w:rsidRDefault="00FD6ACB" w:rsidP="002558A9">
            <w:pPr>
              <w:pStyle w:val="Tabletext"/>
              <w:keepNext/>
              <w:keepLines/>
            </w:pPr>
            <w:r>
              <w:t>Historical records of VGED were extracted from the VBA. Recent records of VGED at the rediscovery site are not publicly available</w:t>
            </w:r>
          </w:p>
        </w:tc>
      </w:tr>
      <w:tr w:rsidR="00FD6ACB" w:rsidRPr="003E1ADD" w14:paraId="41EDDC70" w14:textId="77777777" w:rsidTr="002558A9">
        <w:tc>
          <w:tcPr>
            <w:tcW w:w="1526" w:type="dxa"/>
            <w:vMerge/>
            <w:vAlign w:val="center"/>
          </w:tcPr>
          <w:p w14:paraId="34B6915C"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5AF346BE" w14:textId="77777777" w:rsidR="00FD6ACB" w:rsidRPr="00BB022D" w:rsidRDefault="00FD6ACB" w:rsidP="002558A9">
            <w:pPr>
              <w:pStyle w:val="Bullet1"/>
              <w:numPr>
                <w:ilvl w:val="0"/>
                <w:numId w:val="0"/>
              </w:numPr>
              <w:ind w:left="360" w:hanging="360"/>
            </w:pPr>
            <w:r>
              <w:rPr>
                <w:rFonts w:ascii="Helvetica" w:hAnsi="Helvetica"/>
                <w:b/>
                <w:bCs/>
                <w:sz w:val="14"/>
              </w:rPr>
              <w:t>RECORD DOWNLOAD DATE</w:t>
            </w:r>
          </w:p>
        </w:tc>
      </w:tr>
      <w:tr w:rsidR="00FD6ACB" w:rsidRPr="003E1ADD" w14:paraId="6E58F288" w14:textId="77777777" w:rsidTr="002558A9">
        <w:tc>
          <w:tcPr>
            <w:tcW w:w="1526" w:type="dxa"/>
            <w:vMerge/>
            <w:vAlign w:val="center"/>
          </w:tcPr>
          <w:p w14:paraId="5D2E805D" w14:textId="77777777" w:rsidR="00FD6ACB" w:rsidRDefault="00FD6ACB" w:rsidP="002558A9">
            <w:pPr>
              <w:pStyle w:val="Tabletext"/>
              <w:rPr>
                <w:rFonts w:ascii="Helvetica" w:hAnsi="Helvetica"/>
                <w:b/>
                <w:bCs/>
                <w:sz w:val="14"/>
              </w:rPr>
            </w:pPr>
          </w:p>
        </w:tc>
        <w:tc>
          <w:tcPr>
            <w:tcW w:w="8113" w:type="dxa"/>
            <w:vAlign w:val="center"/>
          </w:tcPr>
          <w:p w14:paraId="5BFF5B28" w14:textId="77777777" w:rsidR="00FD6ACB" w:rsidRPr="00BB022D" w:rsidRDefault="00FD6ACB" w:rsidP="002558A9">
            <w:pPr>
              <w:pStyle w:val="Bullet1"/>
              <w:numPr>
                <w:ilvl w:val="0"/>
                <w:numId w:val="0"/>
              </w:numPr>
              <w:ind w:left="360" w:hanging="360"/>
            </w:pPr>
            <w:r w:rsidRPr="00D7087C">
              <w:t xml:space="preserve">VBA records for </w:t>
            </w:r>
            <w:r>
              <w:t xml:space="preserve">VGED </w:t>
            </w:r>
            <w:r w:rsidRPr="00D7087C">
              <w:t xml:space="preserve">used in this assessment were downloaded in </w:t>
            </w:r>
            <w:r>
              <w:t>December 2024</w:t>
            </w:r>
          </w:p>
        </w:tc>
      </w:tr>
      <w:tr w:rsidR="00FD6ACB" w:rsidRPr="003E1ADD" w14:paraId="0566868B" w14:textId="77777777" w:rsidTr="002558A9">
        <w:tc>
          <w:tcPr>
            <w:tcW w:w="1526" w:type="dxa"/>
            <w:vMerge/>
            <w:vAlign w:val="center"/>
          </w:tcPr>
          <w:p w14:paraId="655D45E9"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464FFB3F" w14:textId="77777777" w:rsidR="00FD6ACB" w:rsidRPr="00BB022D" w:rsidRDefault="00FD6ACB" w:rsidP="002558A9">
            <w:pPr>
              <w:pStyle w:val="Bullet1"/>
              <w:numPr>
                <w:ilvl w:val="0"/>
                <w:numId w:val="0"/>
              </w:numPr>
              <w:ind w:left="360" w:hanging="360"/>
            </w:pPr>
            <w:r>
              <w:rPr>
                <w:rFonts w:ascii="Helvetica" w:hAnsi="Helvetica"/>
                <w:b/>
                <w:bCs/>
                <w:sz w:val="14"/>
              </w:rPr>
              <w:t>POPULATION DEFINITION</w:t>
            </w:r>
          </w:p>
        </w:tc>
      </w:tr>
      <w:tr w:rsidR="00FD6ACB" w:rsidRPr="003E1ADD" w14:paraId="408E7EE8" w14:textId="77777777" w:rsidTr="002558A9">
        <w:tc>
          <w:tcPr>
            <w:tcW w:w="1526" w:type="dxa"/>
            <w:vMerge/>
            <w:vAlign w:val="center"/>
          </w:tcPr>
          <w:p w14:paraId="49443021" w14:textId="77777777" w:rsidR="00FD6ACB" w:rsidRDefault="00FD6ACB" w:rsidP="002558A9">
            <w:pPr>
              <w:pStyle w:val="Tabletext"/>
              <w:rPr>
                <w:rFonts w:ascii="Helvetica" w:hAnsi="Helvetica"/>
                <w:b/>
                <w:bCs/>
                <w:sz w:val="14"/>
              </w:rPr>
            </w:pPr>
          </w:p>
        </w:tc>
        <w:tc>
          <w:tcPr>
            <w:tcW w:w="8113" w:type="dxa"/>
            <w:vAlign w:val="center"/>
          </w:tcPr>
          <w:p w14:paraId="57F72D37" w14:textId="77777777" w:rsidR="00FD6ACB" w:rsidRPr="00BB022D" w:rsidRDefault="00FD6ACB" w:rsidP="002558A9">
            <w:pPr>
              <w:pStyle w:val="Tabletext"/>
            </w:pPr>
            <w:r>
              <w:t>Populations have not been mapped due to the absence of contemporary records in the Study Area</w:t>
            </w:r>
          </w:p>
        </w:tc>
      </w:tr>
    </w:tbl>
    <w:p w14:paraId="35A761A6" w14:textId="77777777" w:rsidR="00FD6ACB"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223A65D3" w14:textId="77777777" w:rsidTr="002558A9">
        <w:tc>
          <w:tcPr>
            <w:tcW w:w="9622" w:type="dxa"/>
            <w:shd w:val="clear" w:color="auto" w:fill="C9C9C9" w:themeFill="accent3" w:themeFillTint="99"/>
          </w:tcPr>
          <w:p w14:paraId="7159EF33" w14:textId="77777777" w:rsidR="00FD6ACB" w:rsidRPr="008F55BC" w:rsidRDefault="00FD6ACB" w:rsidP="002558A9">
            <w:pPr>
              <w:pStyle w:val="Tabletext"/>
              <w:keepNext/>
              <w:keepLines/>
              <w:rPr>
                <w:b/>
                <w:bCs/>
              </w:rPr>
            </w:pPr>
            <w:r>
              <w:rPr>
                <w:rFonts w:ascii="Helvetica" w:hAnsi="Helvetica"/>
                <w:b/>
                <w:sz w:val="16"/>
                <w:szCs w:val="16"/>
              </w:rPr>
              <w:t>OC</w:t>
            </w:r>
            <w:r w:rsidRPr="008F55BC">
              <w:rPr>
                <w:rFonts w:ascii="Helvetica" w:hAnsi="Helvetica"/>
                <w:b/>
                <w:sz w:val="16"/>
                <w:szCs w:val="16"/>
              </w:rPr>
              <w:t>C</w:t>
            </w:r>
            <w:r>
              <w:rPr>
                <w:rFonts w:ascii="Helvetica" w:hAnsi="Helvetica"/>
                <w:b/>
                <w:sz w:val="16"/>
                <w:szCs w:val="16"/>
              </w:rPr>
              <w:t>URRENCE IN THE STUDY AREA</w:t>
            </w:r>
          </w:p>
        </w:tc>
      </w:tr>
    </w:tbl>
    <w:p w14:paraId="35611184" w14:textId="77777777" w:rsidR="00FD6ACB" w:rsidRPr="003B08F2" w:rsidRDefault="00FD6ACB" w:rsidP="00FD6ACB">
      <w:pPr>
        <w:rPr>
          <w:i/>
          <w:iCs/>
          <w:color w:val="4472C4" w:themeColor="accent1"/>
        </w:rPr>
      </w:pPr>
      <w:r w:rsidRPr="00BB022D">
        <w:rPr>
          <w:i/>
          <w:iCs/>
          <w:color w:val="4472C4" w:themeColor="accent1"/>
        </w:rPr>
        <w:t xml:space="preserve">This section describes the occurrence of the species in the </w:t>
      </w:r>
      <w:r>
        <w:rPr>
          <w:i/>
          <w:iCs/>
          <w:color w:val="4472C4" w:themeColor="accent1"/>
        </w:rPr>
        <w:t>Study Area</w:t>
      </w:r>
      <w:r w:rsidRPr="00376E1F">
        <w:rPr>
          <w:i/>
          <w:iCs/>
          <w:color w:val="4472C4" w:themeColor="accent1"/>
        </w:rPr>
        <w:t>. It includes reference to map</w:t>
      </w:r>
      <w:r>
        <w:rPr>
          <w:i/>
          <w:iCs/>
          <w:color w:val="4472C4" w:themeColor="accent1"/>
        </w:rPr>
        <w:t>s</w:t>
      </w:r>
      <w:r w:rsidRPr="00376E1F">
        <w:rPr>
          <w:i/>
          <w:iCs/>
          <w:color w:val="4472C4" w:themeColor="accent1"/>
        </w:rPr>
        <w:t xml:space="preserve"> of records and habitat which can be viewed as separate file</w:t>
      </w:r>
      <w:r>
        <w:rPr>
          <w:i/>
          <w:iCs/>
          <w:color w:val="4472C4" w:themeColor="accent1"/>
        </w:rPr>
        <w:t>s</w:t>
      </w:r>
      <w:r w:rsidRPr="00376E1F">
        <w:rPr>
          <w:i/>
          <w:iCs/>
          <w:color w:val="4472C4" w:themeColor="accent1"/>
        </w:rPr>
        <w:t>. The map provides critical context for the</w:t>
      </w:r>
      <w:r w:rsidRPr="00BB022D">
        <w:rPr>
          <w:i/>
          <w:iCs/>
          <w:color w:val="4472C4" w:themeColor="accent1"/>
        </w:rPr>
        <w:t xml:space="preserve"> assessment and should be viewed in conjunction with the text presented in this assessment. This section also provides a qualitative description of where records and habitat occur.</w:t>
      </w:r>
    </w:p>
    <w:p w14:paraId="67E9C1D4" w14:textId="4089B7ED" w:rsidR="00FD6ACB" w:rsidRDefault="00FD6ACB" w:rsidP="00FD6ACB">
      <w:pPr>
        <w:rPr>
          <w:color w:val="000000" w:themeColor="text1"/>
        </w:rPr>
      </w:pPr>
      <w:r>
        <w:rPr>
          <w:color w:val="000000" w:themeColor="text1"/>
        </w:rPr>
        <w:t xml:space="preserve">The NWGGA forms part of the known historical distribution of the species and occurs within the modelled distribution of ‘known and likely habitat’ shown in the VGED Conservation Advice </w:t>
      </w:r>
      <w:sdt>
        <w:sdtPr>
          <w:rPr>
            <w:iCs/>
            <w:color w:val="000000"/>
          </w:rPr>
          <w:tag w:val="MENDELEY_CITATION_v3_eyJjaXRhdGlvbklEIjoiTUVOREVMRVlfQ0lUQVRJT05fZTEwNjFlZjMtODM2ZS00Mzc3LTgyMGItNjMwZDYwZGEyN2Y1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215927771"/>
          <w:placeholder>
            <w:docPart w:val="01958464D475A74FAC2749BCD7F5935C"/>
          </w:placeholder>
        </w:sdtPr>
        <w:sdtContent>
          <w:r w:rsidR="008832BD" w:rsidRPr="008832BD">
            <w:rPr>
              <w:iCs/>
              <w:color w:val="000000"/>
            </w:rPr>
            <w:t>(DCCEEW, 2023a)</w:t>
          </w:r>
        </w:sdtContent>
      </w:sdt>
      <w:r>
        <w:rPr>
          <w:color w:val="000000" w:themeColor="text1"/>
        </w:rPr>
        <w:t>. Parts of the NWGGA support some of the habitat attributes thought to be associated with GEDs.</w:t>
      </w:r>
    </w:p>
    <w:p w14:paraId="0DBDC9CB" w14:textId="6E670350" w:rsidR="00FD6ACB" w:rsidRPr="0021576D" w:rsidRDefault="00FD6ACB" w:rsidP="00FD6ACB">
      <w:pPr>
        <w:rPr>
          <w:color w:val="000000" w:themeColor="text1"/>
        </w:rPr>
      </w:pPr>
      <w:r>
        <w:rPr>
          <w:color w:val="000000" w:themeColor="text1"/>
        </w:rPr>
        <w:t xml:space="preserve">Recent targeted surveys for VGED were undertaken for this assessment </w:t>
      </w:r>
      <w:sdt>
        <w:sdtPr>
          <w:rPr>
            <w:color w:val="000000"/>
          </w:rPr>
          <w:tag w:val="MENDELEY_CITATION_v3_eyJjaXRhdGlvbklEIjoiTUVOREVMRVlfQ0lUQVRJT05fZmZjOGI4ZGItM2M5YS00YWFhLWI2OWItNjY5NzQwOWJiMzI3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
          <w:id w:val="1100153647"/>
          <w:placeholder>
            <w:docPart w:val="5A4F02972A5EC9469DDA9CE463B1024C"/>
          </w:placeholder>
        </w:sdtPr>
        <w:sdtContent>
          <w:r w:rsidR="008832BD" w:rsidRPr="008832BD">
            <w:rPr>
              <w:color w:val="000000"/>
            </w:rPr>
            <w:t>(Biosis, 2024b)</w:t>
          </w:r>
        </w:sdtContent>
      </w:sdt>
      <w:r>
        <w:rPr>
          <w:color w:val="000000" w:themeColor="text1"/>
        </w:rPr>
        <w:t xml:space="preserve"> following the rediscovery of the species in Victoria but it was not detected. It is not possible to conclude the absence of the spec</w:t>
      </w:r>
      <w:r w:rsidRPr="00DA3083">
        <w:rPr>
          <w:color w:val="000000" w:themeColor="text1"/>
        </w:rPr>
        <w:t xml:space="preserve">ies from the NWGGA based on the results of these surveys given the cryptic nature of GEDs and high levels of variation in detection rates. However, </w:t>
      </w:r>
      <w:r w:rsidRPr="0021576D">
        <w:rPr>
          <w:color w:val="000000" w:themeColor="text1"/>
        </w:rPr>
        <w:t>a combination of factors suggest that the likelihood of the species currently occupying the NWGGA is low. These include:</w:t>
      </w:r>
    </w:p>
    <w:p w14:paraId="44F33A2D" w14:textId="77777777" w:rsidR="00FD6ACB" w:rsidRPr="0021576D" w:rsidRDefault="00FD6ACB" w:rsidP="00FD6ACB">
      <w:pPr>
        <w:pStyle w:val="Bullet1"/>
      </w:pPr>
      <w:r w:rsidRPr="0021576D">
        <w:t xml:space="preserve">The degraded condition of the </w:t>
      </w:r>
      <w:r>
        <w:t xml:space="preserve">majority of the </w:t>
      </w:r>
      <w:r w:rsidRPr="0021576D">
        <w:t xml:space="preserve">land </w:t>
      </w:r>
      <w:r>
        <w:t xml:space="preserve">within the Growth Areas </w:t>
      </w:r>
      <w:r w:rsidRPr="0021576D">
        <w:t>due to historic and ongoing clearing and agricultural practices</w:t>
      </w:r>
    </w:p>
    <w:p w14:paraId="420BAA7D" w14:textId="77777777" w:rsidR="00FD6ACB" w:rsidRPr="0021576D" w:rsidRDefault="00FD6ACB" w:rsidP="00FD6ACB">
      <w:pPr>
        <w:pStyle w:val="Bullet1"/>
      </w:pPr>
      <w:r w:rsidRPr="0021576D">
        <w:t xml:space="preserve">The fact that very few individuals are expected to remain in the wild, as indicated by </w:t>
      </w:r>
      <w:r>
        <w:t xml:space="preserve">almost no </w:t>
      </w:r>
      <w:r w:rsidRPr="0021576D">
        <w:t xml:space="preserve">contemporary or historical </w:t>
      </w:r>
      <w:r>
        <w:t>records</w:t>
      </w:r>
      <w:r w:rsidRPr="0021576D">
        <w:t xml:space="preserve"> despite large amounts of indirect and direct survey effort</w:t>
      </w:r>
    </w:p>
    <w:p w14:paraId="54984497" w14:textId="77777777" w:rsidR="00FD6ACB" w:rsidRDefault="00FD6ACB" w:rsidP="00FD6ACB">
      <w:pPr>
        <w:rPr>
          <w:color w:val="000000" w:themeColor="text1"/>
        </w:rPr>
      </w:pPr>
      <w:r>
        <w:rPr>
          <w:color w:val="000000" w:themeColor="text1"/>
        </w:rPr>
        <w:t>Instead, the potential importance of the NWGGA to the species relates more to opportunities for species recovery, possibly through reintroduction or recolonisation events. This is the focus of the following impact assessment.</w:t>
      </w:r>
    </w:p>
    <w:p w14:paraId="708C441F" w14:textId="14AB8241" w:rsidR="00FD6ACB" w:rsidRPr="0021576D" w:rsidRDefault="00FD6ACB" w:rsidP="00FD6ACB">
      <w:pPr>
        <w:rPr>
          <w:color w:val="000000"/>
        </w:rPr>
      </w:pPr>
      <w:r>
        <w:t xml:space="preserve">The following section describing VGED occurrence in the Study Area draws on the work and analysis described in detail in the VGED habitat suitability assessment </w:t>
      </w:r>
      <w:sdt>
        <w:sdtPr>
          <w:rPr>
            <w:color w:val="000000"/>
          </w:rPr>
          <w:tag w:val="MENDELEY_CITATION_v3_eyJjaXRhdGlvbklEIjoiTUVOREVMRVlfQ0lUQVRJT05fOTgwYTQ3MjItYzg2YS00OGM4LWE4M2YtODIxMWFjMTVmOTc2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
          <w:id w:val="-1674022027"/>
          <w:placeholder>
            <w:docPart w:val="F3F16D7AC3B3CE4E8B07772FF9B99BBA"/>
          </w:placeholder>
        </w:sdtPr>
        <w:sdtContent>
          <w:r w:rsidR="008832BD" w:rsidRPr="008832BD">
            <w:rPr>
              <w:color w:val="000000"/>
            </w:rPr>
            <w:t>(Biosis, 2024b)</w:t>
          </w:r>
        </w:sdtContent>
      </w:sdt>
      <w:r>
        <w:rPr>
          <w:color w:val="000000"/>
        </w:rPr>
        <w:t xml:space="preserve"> and the </w:t>
      </w:r>
      <w:r>
        <w:t xml:space="preserve">VGED habitat attribute analysis </w:t>
      </w:r>
      <w:sdt>
        <w:sdtPr>
          <w:rPr>
            <w:color w:val="000000"/>
          </w:rPr>
          <w:tag w:val="MENDELEY_CITATION_v3_eyJjaXRhdGlvbklEIjoiTUVOREVMRVlfQ0lUQVRJT05fYTE2ZGNmMTctMGNjZC00ZDM1LWEwNDItNmMxOGRhZTk2N2I3IiwicHJvcGVydGllcyI6eyJub3RlSW5kZXgiOjB9LCJpc0VkaXRlZCI6ZmFsc2UsIm1hbnVhbE92ZXJyaWRlIjp7ImlzTWFudWFsbHlPdmVycmlkZGVuIjp0cnVlLCJjaXRlcHJvY1RleHQiOiIoQmlvc2lzICYjMzg7IE9wZW4gTGluZXMsIDIwMjQpIiwibWFudWFsT3ZlcnJpZGVUZXh0IjoiKEJpb3NpcyAmIE9wZW4gTGluZXMsIDIwMjQpL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
          <w:id w:val="-1604486468"/>
          <w:placeholder>
            <w:docPart w:val="F3F16D7AC3B3CE4E8B07772FF9B99BBA"/>
          </w:placeholder>
        </w:sdtPr>
        <w:sdtContent>
          <w:r w:rsidR="008832BD" w:rsidRPr="008832BD">
            <w:rPr>
              <w:rFonts w:eastAsia="Times New Roman"/>
              <w:color w:val="000000"/>
            </w:rPr>
            <w:t>(Biosis &amp; Open Lines, 2024).</w:t>
          </w:r>
        </w:sdtContent>
      </w:sdt>
      <w:r>
        <w:rPr>
          <w:color w:val="000000"/>
        </w:rPr>
        <w:t xml:space="preserve"> These reports </w:t>
      </w:r>
      <w:r>
        <w:t>should be read in conjunction with this impact assessment.</w:t>
      </w:r>
    </w:p>
    <w:p w14:paraId="501E4F59" w14:textId="1213DA29" w:rsidR="00FD6ACB" w:rsidRPr="004F408C" w:rsidRDefault="00FD6ACB" w:rsidP="00FD6ACB">
      <w:pPr>
        <w:rPr>
          <w:color w:val="000000" w:themeColor="text1"/>
        </w:rPr>
      </w:pPr>
      <w:hyperlink r:id="rId34" w:history="1">
        <w:r w:rsidRPr="000A7CC3">
          <w:rPr>
            <w:rStyle w:val="Hyperlink"/>
          </w:rPr>
          <w:t>Map 19-10</w:t>
        </w:r>
      </w:hyperlink>
      <w:r w:rsidRPr="00050673">
        <w:rPr>
          <w:color w:val="000000" w:themeColor="text1"/>
        </w:rPr>
        <w:t xml:space="preserve"> shows records and potentially suitable areas across the Study Area. See </w:t>
      </w:r>
      <w:hyperlink r:id="rId35" w:history="1">
        <w:r w:rsidRPr="000A7CC3">
          <w:rPr>
            <w:rStyle w:val="Hyperlink"/>
          </w:rPr>
          <w:t>Map 19-11</w:t>
        </w:r>
      </w:hyperlink>
      <w:r w:rsidRPr="00050673">
        <w:rPr>
          <w:color w:val="000000" w:themeColor="text1"/>
        </w:rPr>
        <w:t xml:space="preserve"> for a map of potentially suitable areas within the Strategic Assessment Area, and </w:t>
      </w:r>
      <w:hyperlink r:id="rId36" w:history="1">
        <w:r w:rsidRPr="000A7CC3">
          <w:rPr>
            <w:rStyle w:val="Hyperlink"/>
          </w:rPr>
          <w:t>Map 19-12</w:t>
        </w:r>
      </w:hyperlink>
      <w:r w:rsidRPr="00050673">
        <w:rPr>
          <w:color w:val="000000" w:themeColor="text1"/>
        </w:rPr>
        <w:t xml:space="preserve"> for areas likely to meet the definition of ‘habitat important for the recovery of VGED’ (see below in Section </w:t>
      </w:r>
      <w:r w:rsidRPr="00050673">
        <w:rPr>
          <w:color w:val="000000" w:themeColor="text1"/>
        </w:rPr>
        <w:fldChar w:fldCharType="begin"/>
      </w:r>
      <w:r w:rsidRPr="00050673">
        <w:rPr>
          <w:color w:val="000000" w:themeColor="text1"/>
        </w:rPr>
        <w:instrText xml:space="preserve"> REF _Ref190074397 \r \h  \* MERGEFORMAT </w:instrText>
      </w:r>
      <w:r w:rsidRPr="00050673">
        <w:rPr>
          <w:color w:val="000000" w:themeColor="text1"/>
        </w:rPr>
      </w:r>
      <w:r w:rsidRPr="00050673">
        <w:rPr>
          <w:color w:val="000000" w:themeColor="text1"/>
        </w:rPr>
        <w:fldChar w:fldCharType="separate"/>
      </w:r>
      <w:r w:rsidR="000A5CE2">
        <w:rPr>
          <w:color w:val="000000" w:themeColor="text1"/>
        </w:rPr>
        <w:t>19.5.2</w:t>
      </w:r>
      <w:r w:rsidRPr="00050673">
        <w:rPr>
          <w:color w:val="000000" w:themeColor="text1"/>
        </w:rPr>
        <w:fldChar w:fldCharType="end"/>
      </w:r>
      <w:r w:rsidRPr="00050673">
        <w:rPr>
          <w:color w:val="000000" w:themeColor="text1"/>
        </w:rPr>
        <w:t>).</w:t>
      </w:r>
      <w:r w:rsidRPr="004F408C">
        <w:rPr>
          <w:color w:val="000000" w:themeColor="text1"/>
        </w:rPr>
        <w:t xml:space="preserve"> </w:t>
      </w:r>
    </w:p>
    <w:p w14:paraId="35D6ED5D" w14:textId="77777777" w:rsidR="00FD6ACB" w:rsidRDefault="00FD6ACB" w:rsidP="00FD6ACB">
      <w:pPr>
        <w:pStyle w:val="Heading3"/>
      </w:pPr>
      <w:r>
        <w:lastRenderedPageBreak/>
        <w:t>Species records</w:t>
      </w:r>
    </w:p>
    <w:p w14:paraId="115CCF12" w14:textId="77777777" w:rsidR="00FD6ACB" w:rsidRDefault="00FD6ACB" w:rsidP="00FD6ACB">
      <w:pPr>
        <w:pStyle w:val="Heading4"/>
      </w:pPr>
      <w:r>
        <w:t>Occurrence within the Growth Areas and the Strategic Assessment Area</w:t>
      </w:r>
    </w:p>
    <w:p w14:paraId="3080A78D" w14:textId="77777777" w:rsidR="00FD6ACB" w:rsidRDefault="00FD6ACB" w:rsidP="00FD6ACB">
      <w:r>
        <w:t>There are no recorded observations of VGED within the NWGGA.</w:t>
      </w:r>
    </w:p>
    <w:p w14:paraId="52A8A709" w14:textId="5AA428A2" w:rsidR="00FD6ACB" w:rsidRPr="00E72BB2" w:rsidRDefault="00FD6ACB" w:rsidP="00FD6ACB">
      <w:r>
        <w:t xml:space="preserve">Biosis undertook a comprehensive survey program for VGED within the NWGGA in 2024 </w:t>
      </w:r>
      <w:sdt>
        <w:sdtPr>
          <w:rPr>
            <w:color w:val="000000"/>
          </w:rPr>
          <w:tag w:val="MENDELEY_CITATION_v3_eyJjaXRhdGlvbklEIjoiTUVOREVMRVlfQ0lUQVRJT05fNDIwNzM1ZTEtMjc1MC00YTM4LTg3NWEtMDNkZjBjNjJkNTIw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
          <w:id w:val="351920418"/>
          <w:placeholder>
            <w:docPart w:val="BA68C6B8DF142F4FAB62E2E3609A10C6"/>
          </w:placeholder>
        </w:sdtPr>
        <w:sdtContent>
          <w:r w:rsidR="008832BD" w:rsidRPr="008832BD">
            <w:rPr>
              <w:color w:val="000000"/>
            </w:rPr>
            <w:t>(Biosis, 2024b)</w:t>
          </w:r>
        </w:sdtContent>
      </w:sdt>
      <w:r>
        <w:t xml:space="preserve">. </w:t>
      </w:r>
      <w:r w:rsidRPr="00050673">
        <w:t>The first step in the survey program involved identifying ‘investigation areas’ within the NWGGA to focus efforts on locations with potential suitability</w:t>
      </w:r>
      <w:r>
        <w:t xml:space="preserve"> for VGED</w:t>
      </w:r>
      <w:r w:rsidRPr="00050673">
        <w:t>.</w:t>
      </w:r>
      <w:r>
        <w:t xml:space="preserve"> This process included analysis of aerial imagery, and a preliminary habitat assessment on site. Areas excluded from the investigation areas were clearly unsuitable for VGED due to cropping, tree cover, existing development, a high likelihood of inundation (i.e. dams and wetlands) and areas lacking native vegetation and / or affected by dense cover of tall weeds such as canary grasses, pasture grasses and serrated tussock </w:t>
      </w:r>
      <w:sdt>
        <w:sdtPr>
          <w:rPr>
            <w:color w:val="000000"/>
          </w:rPr>
          <w:tag w:val="MENDELEY_CITATION_v3_eyJjaXRhdGlvbklEIjoiTUVOREVMRVlfQ0lUQVRJT05fYzc4YjJiZjktMjdkNC00ZjZjLTgzNWEtZmVkYzg5NjkxNTY2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
          <w:id w:val="-2050747130"/>
          <w:placeholder>
            <w:docPart w:val="BA68C6B8DF142F4FAB62E2E3609A10C6"/>
          </w:placeholder>
        </w:sdtPr>
        <w:sdtContent>
          <w:r w:rsidR="008832BD" w:rsidRPr="008832BD">
            <w:rPr>
              <w:color w:val="000000"/>
            </w:rPr>
            <w:t>(Biosis, 2024b)</w:t>
          </w:r>
        </w:sdtContent>
      </w:sdt>
      <w:r>
        <w:t xml:space="preserve">. </w:t>
      </w:r>
    </w:p>
    <w:p w14:paraId="2B1CE3CE" w14:textId="4A94E54B" w:rsidR="00FD6ACB" w:rsidRDefault="00FD6ACB" w:rsidP="00FD6ACB">
      <w:r>
        <w:t xml:space="preserve">Targeted surveys were undertaken for VGED across </w:t>
      </w:r>
      <w:r w:rsidRPr="00050673">
        <w:t>376.4 ha</w:t>
      </w:r>
      <w:r>
        <w:t xml:space="preserve"> of the NGGA between January and May 2024. This represents just under </w:t>
      </w:r>
      <w:r w:rsidRPr="00050673">
        <w:t>60</w:t>
      </w:r>
      <w:r>
        <w:t xml:space="preserve"> per cent of the VGED investigation area in the NGGA. Targeted surveys were undertaken on all properties identified as investigation areas where access was permitted. The location of these surveys was focused on the areas of the properties with the highest likelihood of harbouring a remnant population based on a visual assessment of quality and availability of habitat attributes for VGED. Targeted surveys were not undertaken in the WGGA due to access constraints </w:t>
      </w:r>
      <w:sdt>
        <w:sdtPr>
          <w:rPr>
            <w:color w:val="000000"/>
          </w:rPr>
          <w:tag w:val="MENDELEY_CITATION_v3_eyJjaXRhdGlvbklEIjoiTUVOREVMRVlfQ0lUQVRJT05fNWQ5MTU2ZmUtY2ZjNS00N2UwLThhYzEtNzNlNGRlNzg3Yzdj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
          <w:id w:val="1823768802"/>
          <w:placeholder>
            <w:docPart w:val="F91FD400188D014C98877ADEA85D6EF1"/>
          </w:placeholder>
        </w:sdtPr>
        <w:sdtContent>
          <w:r w:rsidR="008832BD" w:rsidRPr="008832BD">
            <w:rPr>
              <w:color w:val="000000"/>
            </w:rPr>
            <w:t>(Biosis, 2024b)</w:t>
          </w:r>
        </w:sdtContent>
      </w:sdt>
      <w:r>
        <w:t>.</w:t>
      </w:r>
    </w:p>
    <w:p w14:paraId="0E5C2005" w14:textId="4E9BCB54" w:rsidR="00FD6ACB" w:rsidRDefault="00FD6ACB" w:rsidP="00FD6ACB">
      <w:r>
        <w:t xml:space="preserve">The targeted surveys involved deploying ‘arrays’ of survey equipment. Each array consisted of 25 tiles, 15 artificial spider burrows and five mini-pitfall traps. A total of 42 arrays were deployed in the NGGA, and a total of 15 checks of the arrays was conducted. Opportunistic searches were also conducted during the array checks, and involved the use of an endoscope to search natural spider burrows and soil cracks. VGED was not recorded during targeted surveys or opportunistic surveys </w:t>
      </w:r>
      <w:sdt>
        <w:sdtPr>
          <w:rPr>
            <w:color w:val="000000"/>
          </w:rPr>
          <w:tag w:val="MENDELEY_CITATION_v3_eyJjaXRhdGlvbklEIjoiTUVOREVMRVlfQ0lUQVRJT05fZDcyYTIxZjItM2JmMS00YmY5LWI4MWEtNGQ3ZGUyOTRjOGM3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
          <w:id w:val="-522240773"/>
          <w:placeholder>
            <w:docPart w:val="BA68C6B8DF142F4FAB62E2E3609A10C6"/>
          </w:placeholder>
        </w:sdtPr>
        <w:sdtContent>
          <w:r w:rsidR="008832BD" w:rsidRPr="008832BD">
            <w:rPr>
              <w:color w:val="000000"/>
            </w:rPr>
            <w:t>(Biosis, 2024b)</w:t>
          </w:r>
        </w:sdtContent>
      </w:sdt>
      <w:r>
        <w:t>.</w:t>
      </w:r>
    </w:p>
    <w:p w14:paraId="7F450C8C" w14:textId="77777777" w:rsidR="00FD6ACB" w:rsidRDefault="00FD6ACB" w:rsidP="00FD6ACB">
      <w:pPr>
        <w:pStyle w:val="Heading4"/>
      </w:pPr>
      <w:r>
        <w:t>Occurrence within the broader region</w:t>
      </w:r>
    </w:p>
    <w:p w14:paraId="16FF418F" w14:textId="4C3093AC" w:rsidR="00FD6ACB" w:rsidRPr="00342BCF" w:rsidRDefault="00FD6ACB" w:rsidP="00FD6ACB">
      <w:r>
        <w:t xml:space="preserve">There are 12 historical records of VGED </w:t>
      </w:r>
      <w:r w:rsidR="002F56DB">
        <w:t xml:space="preserve">in </w:t>
      </w:r>
      <w:r>
        <w:t xml:space="preserve">the VBA (see </w:t>
      </w:r>
      <w:hyperlink r:id="rId37" w:history="1">
        <w:r w:rsidRPr="000A7CC3">
          <w:rPr>
            <w:rStyle w:val="Hyperlink"/>
          </w:rPr>
          <w:t>Map 19-10</w:t>
        </w:r>
      </w:hyperlink>
      <w:r>
        <w:t xml:space="preserve">). The closest records to the NWGGA are located in the Little River area, approximately 15 km north-east of the NGGA. There are four records in the Little River area, one of which was recorded in 1967 and represents the last collected specimen of VGED prior to rediscovery. The remaining three records are dated 1990, and relate to the unvalidated sightings noted in the species Conservation Advice </w:t>
      </w:r>
      <w:sdt>
        <w:sdtPr>
          <w:rPr>
            <w:color w:val="000000"/>
          </w:rPr>
          <w:tag w:val="MENDELEY_CITATION_v3_eyJjaXRhdGlvbklEIjoiTUVOREVMRVlfQ0lUQVRJT05fNjlkNjdlODktY2M4ZS00MWZlLTliYmYtM2MxY2MwMDg1MDA1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661697966"/>
          <w:placeholder>
            <w:docPart w:val="BA68C6B8DF142F4FAB62E2E3609A10C6"/>
          </w:placeholder>
        </w:sdtPr>
        <w:sdtContent>
          <w:r w:rsidR="008832BD" w:rsidRPr="008832BD">
            <w:rPr>
              <w:color w:val="000000"/>
            </w:rPr>
            <w:t>(DCCEEW, 2023a)</w:t>
          </w:r>
        </w:sdtContent>
      </w:sdt>
      <w:r>
        <w:rPr>
          <w:color w:val="000000"/>
        </w:rPr>
        <w:t>.</w:t>
      </w:r>
    </w:p>
    <w:p w14:paraId="5982D79A" w14:textId="77777777" w:rsidR="00FD6ACB" w:rsidRDefault="00FD6ACB" w:rsidP="00FD6ACB">
      <w:r>
        <w:t>The remaining VBA records of VGED are located north of the Werribee River, including a number of records in the Melbourne CBD.</w:t>
      </w:r>
    </w:p>
    <w:p w14:paraId="0B9601D2" w14:textId="69DECD9F" w:rsidR="00FD6ACB" w:rsidRDefault="00FD6ACB" w:rsidP="00FD6ACB">
      <w:r>
        <w:t xml:space="preserve">The Conservation Advice for VGED identifies additional historical records in areas as far south as Newcomb in Geelong. These records are not listed in the VBA. Additional historical records in the broader region include </w:t>
      </w:r>
      <w:sdt>
        <w:sdtPr>
          <w:rPr>
            <w:color w:val="000000"/>
          </w:rPr>
          <w:tag w:val="MENDELEY_CITATION_v3_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"/>
          <w:id w:val="-446396003"/>
          <w:placeholder>
            <w:docPart w:val="BA68C6B8DF142F4FAB62E2E3609A10C6"/>
          </w:placeholder>
        </w:sdtPr>
        <w:sdtContent>
          <w:r w:rsidR="008832BD" w:rsidRPr="008832BD">
            <w:rPr>
              <w:color w:val="000000"/>
            </w:rPr>
            <w:t>(Geelong Field Naturalists Club, 1969)</w:t>
          </w:r>
        </w:sdtContent>
      </w:sdt>
      <w:r>
        <w:t>:</w:t>
      </w:r>
    </w:p>
    <w:p w14:paraId="14D084B9" w14:textId="77777777" w:rsidR="00FD6ACB" w:rsidRDefault="00FD6ACB" w:rsidP="00FD6ACB">
      <w:pPr>
        <w:pStyle w:val="Bullet1"/>
      </w:pPr>
      <w:r>
        <w:t>Newcomb 1968 – where a specimen was obtained in an unknown location near Newcomb. Newcomb is located around 9 km south-east of the WGGA</w:t>
      </w:r>
    </w:p>
    <w:p w14:paraId="1E805FDC" w14:textId="77777777" w:rsidR="00FD6ACB" w:rsidRDefault="00FD6ACB" w:rsidP="00FD6ACB">
      <w:pPr>
        <w:pStyle w:val="Bullet1"/>
      </w:pPr>
      <w:r>
        <w:t>North Geelong 1969 – where an individual was found under stones near the Ballarat Railway-line crossing at Thompson Road. This is located around 3 km to the east of the WGGA</w:t>
      </w:r>
    </w:p>
    <w:p w14:paraId="3DEA4CAB" w14:textId="77777777" w:rsidR="00FD6ACB" w:rsidRDefault="00FD6ACB" w:rsidP="00FD6ACB">
      <w:pPr>
        <w:pStyle w:val="Heading3"/>
      </w:pPr>
      <w:bookmarkStart w:id="103" w:name="_Ref190074397"/>
      <w:r>
        <w:t xml:space="preserve">Areas with potential habitat attributes for VGED within the Growth </w:t>
      </w:r>
      <w:bookmarkEnd w:id="103"/>
      <w:r>
        <w:t>Areas</w:t>
      </w:r>
    </w:p>
    <w:p w14:paraId="608C1C7A" w14:textId="77777777" w:rsidR="00FD6ACB" w:rsidRDefault="00FD6ACB" w:rsidP="00FD6ACB">
      <w:pPr>
        <w:pStyle w:val="Heading4"/>
      </w:pPr>
      <w:r>
        <w:t>Discussion of potential habitat values in areas accessed for the VGED survey program</w:t>
      </w:r>
    </w:p>
    <w:p w14:paraId="7A2D64C9" w14:textId="77777777" w:rsidR="00FD6ACB" w:rsidRDefault="00FD6ACB" w:rsidP="00FD6ACB">
      <w:pPr>
        <w:pStyle w:val="Heading5"/>
      </w:pPr>
      <w:r>
        <w:t>Northern Geelong Growth Area</w:t>
      </w:r>
    </w:p>
    <w:p w14:paraId="3A806583" w14:textId="41B185CA" w:rsidR="00FD6ACB" w:rsidRDefault="00FD6ACB" w:rsidP="00FD6ACB">
      <w:r>
        <w:t xml:space="preserve">Overall, the habitat attribute analysis found that the general environmental condition and availability of habitat attributes for VGED varies across the NGGA. A large portion of the areas analysed exhibit high weed cover / low native vegetation cover, de-rocking, and land management practices which are likely to be unsuitable for VGED (particularly cropping and ploughing) </w:t>
      </w:r>
      <w:sdt>
        <w:sdtPr>
          <w:rPr>
            <w:color w:val="000000"/>
          </w:rPr>
          <w:tag w:val="MENDELEY_CITATION_v3_eyJjaXRhdGlvbklEIjoiTUVOREVMRVlfQ0lUQVRJT05fYjg2NjI2YjgtMDMyNS00OGNkLWJhNWItODZjZDUxYzg4NzNm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
          <w:id w:val="1549493232"/>
          <w:placeholder>
            <w:docPart w:val="BA68C6B8DF142F4FAB62E2E3609A10C6"/>
          </w:placeholder>
        </w:sdtPr>
        <w:sdtContent>
          <w:r w:rsidR="008832BD" w:rsidRPr="008832BD">
            <w:rPr>
              <w:rFonts w:eastAsia="Times New Roman"/>
              <w:color w:val="000000"/>
            </w:rPr>
            <w:t>(Biosis &amp; Open Lines, 2024)</w:t>
          </w:r>
        </w:sdtContent>
      </w:sdt>
      <w:r>
        <w:t>.</w:t>
      </w:r>
    </w:p>
    <w:p w14:paraId="6AC31B0B" w14:textId="1673526D" w:rsidR="00FD6ACB" w:rsidRDefault="00FD6ACB" w:rsidP="00FD6ACB">
      <w:pPr>
        <w:keepNext/>
        <w:keepLines/>
      </w:pPr>
      <w:r>
        <w:lastRenderedPageBreak/>
        <w:t xml:space="preserve">The analysis concluded that there are seven patches which are more likely to be of potential value for VGED. These patches were consistently highlighted under different approaches to the analysis, and amount to 121.4 ha in total. The seven patches with potentially suitable attributes for VGED include (see </w:t>
      </w:r>
      <w:hyperlink r:id="rId38" w:history="1">
        <w:r w:rsidRPr="000A7CC3">
          <w:rPr>
            <w:rStyle w:val="Hyperlink"/>
          </w:rPr>
          <w:t>Map 19-11</w:t>
        </w:r>
      </w:hyperlink>
      <w:r w:rsidRPr="009E2914">
        <w:t>):</w:t>
      </w:r>
    </w:p>
    <w:p w14:paraId="59F167A3" w14:textId="77777777" w:rsidR="00FD6ACB" w:rsidRPr="00107425" w:rsidRDefault="00FD6ACB" w:rsidP="00FD6ACB">
      <w:pPr>
        <w:pStyle w:val="Bullet1"/>
        <w:rPr>
          <w:u w:val="single"/>
        </w:rPr>
      </w:pPr>
      <w:r w:rsidRPr="00107425">
        <w:rPr>
          <w:u w:val="single"/>
        </w:rPr>
        <w:t>135 Staceys Road</w:t>
      </w:r>
      <w:r>
        <w:t xml:space="preserve"> – this property is located in the north of the NGGA and is 33.5 ha in size. This patch has moderate weed cover (45 per cent), and good rock cover (4.8 per cent surface rock, 13.8 embedded rock). The property connects through to the Northern Conservation Area to the west, and the northern portion of 135 Staceys Road was added to the Northern Conservation Area during an earlier stage of the NWGGA strategic assessment</w:t>
      </w:r>
    </w:p>
    <w:p w14:paraId="1D21AE9C" w14:textId="77777777" w:rsidR="00FD6ACB" w:rsidRPr="00107425" w:rsidRDefault="00FD6ACB" w:rsidP="00FD6ACB">
      <w:pPr>
        <w:pStyle w:val="Bullet1"/>
        <w:rPr>
          <w:u w:val="single"/>
        </w:rPr>
      </w:pPr>
      <w:r w:rsidRPr="00107425">
        <w:rPr>
          <w:u w:val="single"/>
        </w:rPr>
        <w:t>75 Staceys Road</w:t>
      </w:r>
      <w:r>
        <w:t xml:space="preserve"> – this property is located in the north of the NGGA east of 135 Staceys Road. Only part of the parcel has been identified through the analysis, which is 25.6 ha in size. The remainder of the property has been cropped and disturbed. This patch has moderate weed cover (40 per cent), and good rock cover (2.4 per cent surface rock and 6.8 per cent embedded rock). The northern section of this patch connects to the portion of 135 Staceys Road which was added to the Northern Conservation Area </w:t>
      </w:r>
    </w:p>
    <w:p w14:paraId="30345AB5" w14:textId="38771583" w:rsidR="00FD6ACB" w:rsidRPr="00107425" w:rsidRDefault="00FD6ACB" w:rsidP="00FD6ACB">
      <w:pPr>
        <w:pStyle w:val="Bullet1"/>
        <w:rPr>
          <w:u w:val="single"/>
        </w:rPr>
      </w:pPr>
      <w:r w:rsidRPr="00107425">
        <w:rPr>
          <w:u w:val="single"/>
        </w:rPr>
        <w:t>550 Elcho Road</w:t>
      </w:r>
      <w:r>
        <w:t xml:space="preserve"> – this property is located in the north-west of the NGGA. Only part of this property (18.6 ha) was identified through the VGED habitat attribute analysis. The area has relatively low weed cover (30.8 per cent), and good rock cover (2.8 per cent surface rock and 18.5 embedded rock). While it is noted that a small part of this area has been used as a bike track the overall patch met the relevant criteria. The remainder of the property has been cleared and / or developed. The northern portion of the property was added to the Northern Conservation Area as part of the most recent structured decision making process to determine the optimal layout of the NGGA (see Section </w:t>
      </w:r>
      <w:r>
        <w:fldChar w:fldCharType="begin"/>
      </w:r>
      <w:r>
        <w:instrText xml:space="preserve"> REF _Ref208308099 \r \h </w:instrText>
      </w:r>
      <w:r>
        <w:fldChar w:fldCharType="separate"/>
      </w:r>
      <w:r w:rsidR="000A5CE2">
        <w:t>19.5.3</w:t>
      </w:r>
      <w:r>
        <w:fldChar w:fldCharType="end"/>
      </w:r>
      <w:r>
        <w:t xml:space="preserve"> below)</w:t>
      </w:r>
    </w:p>
    <w:p w14:paraId="6388A8E5" w14:textId="77777777" w:rsidR="00FD6ACB" w:rsidRDefault="00FD6ACB" w:rsidP="00FD6ACB">
      <w:pPr>
        <w:pStyle w:val="Bullet1"/>
        <w:rPr>
          <w:u w:val="single"/>
        </w:rPr>
      </w:pPr>
      <w:r w:rsidRPr="00107425">
        <w:rPr>
          <w:u w:val="single"/>
        </w:rPr>
        <w:t>Part</w:t>
      </w:r>
      <w:r>
        <w:rPr>
          <w:u w:val="single"/>
        </w:rPr>
        <w:t>s</w:t>
      </w:r>
      <w:r w:rsidRPr="00107425">
        <w:rPr>
          <w:u w:val="single"/>
        </w:rPr>
        <w:t xml:space="preserve"> of 870 Geelong-Ballan Road</w:t>
      </w:r>
      <w:r w:rsidRPr="00B415B6">
        <w:t xml:space="preserve"> </w:t>
      </w:r>
      <w:r>
        <w:t>–</w:t>
      </w:r>
      <w:r w:rsidRPr="00B415B6">
        <w:t xml:space="preserve"> </w:t>
      </w:r>
      <w:r>
        <w:t>this property is located in the north west of the NGGA, immediately west of 550 Elcho Road. There are two patches on this site</w:t>
      </w:r>
      <w:r w:rsidRPr="00B415B6">
        <w:t>, o</w:t>
      </w:r>
      <w:r>
        <w:t>f which one has been identified as potentially suitable under the conservative thresholds (the northern patch). This patch is 2.4 ha in size, and has moderate weed cover (40 per cent) and good rock cover (2 per cent surface rock and 15 per cent embedded rock). The second patch on the south of this property is similar in condition, although may have been subject to some de-rocking of surface rock. This patch is 8.1 ha in size, and has moderate weed cover (40 per cent) and good (although slightly less) surface rock cover (1 per cent surface rock and 15 per cent embedded rock). This property connects through to the power easement and undeveloped land outside of the NGGA to the west</w:t>
      </w:r>
    </w:p>
    <w:p w14:paraId="0CC43C8D" w14:textId="77777777" w:rsidR="00FD6ACB" w:rsidRPr="00107425" w:rsidRDefault="00FD6ACB" w:rsidP="00FD6ACB">
      <w:pPr>
        <w:pStyle w:val="Bullet1"/>
        <w:keepLines/>
        <w:ind w:left="357" w:hanging="357"/>
        <w:rPr>
          <w:u w:val="single"/>
        </w:rPr>
      </w:pPr>
      <w:r w:rsidRPr="00107425">
        <w:rPr>
          <w:u w:val="single"/>
        </w:rPr>
        <w:t>Part of 775 Evans Road</w:t>
      </w:r>
      <w:r>
        <w:t xml:space="preserve"> – this property is located in the west of the NGGA. Part of this property (the south to south west) has been disturbed and displays minimal habitat values for VGED. The north to north-east patch on this property however has not been disturbed and is in relatively better condition. This patch is 19.4 ha in size, and has moderate weed cover (40 per cent) and good rock cover (2.3 per cent surface rock, and 10 per cent embedded rock). There is potential for this patch to connect through to the power easement and undeveloped land outside of the NGGA to the west</w:t>
      </w:r>
    </w:p>
    <w:p w14:paraId="5F539B27" w14:textId="77777777" w:rsidR="00FD6ACB" w:rsidRPr="00107425" w:rsidRDefault="00FD6ACB" w:rsidP="00FD6ACB">
      <w:pPr>
        <w:pStyle w:val="Bullet1"/>
        <w:rPr>
          <w:u w:val="single"/>
        </w:rPr>
      </w:pPr>
      <w:r>
        <w:rPr>
          <w:u w:val="single"/>
        </w:rPr>
        <w:t xml:space="preserve">Part of </w:t>
      </w:r>
      <w:r w:rsidRPr="00107425">
        <w:rPr>
          <w:u w:val="single"/>
        </w:rPr>
        <w:t>675 Evans Road</w:t>
      </w:r>
      <w:r>
        <w:t xml:space="preserve"> – this property is located in the west of the NGGA. Much of the property has been disturbed and displays minimal habitat values for VGED. A small patch (6.3 ha) on the southern boundary of the property has been less disturbed and is in better condition. This patch has relatively low weed cover (22.5 per cent), and good to moderate rock cover (3 per cent surface rock, and 5.5 per cent embedded rock)</w:t>
      </w:r>
    </w:p>
    <w:p w14:paraId="25740E45" w14:textId="77777777" w:rsidR="00FD6ACB" w:rsidRPr="00E90FA9" w:rsidRDefault="00FD6ACB" w:rsidP="00FD6ACB">
      <w:pPr>
        <w:pStyle w:val="Bullet1"/>
        <w:rPr>
          <w:u w:val="single"/>
        </w:rPr>
      </w:pPr>
      <w:r>
        <w:rPr>
          <w:u w:val="single"/>
        </w:rPr>
        <w:t xml:space="preserve">Part of </w:t>
      </w:r>
      <w:r w:rsidRPr="00107425">
        <w:rPr>
          <w:u w:val="single"/>
        </w:rPr>
        <w:t>435 Elcho Road</w:t>
      </w:r>
      <w:r w:rsidRPr="00473647">
        <w:t xml:space="preserve"> – this </w:t>
      </w:r>
      <w:r>
        <w:t>property is located in the centre of the NGGA, and is surrounded by cropped / disturbed properties. The patch is 7.5 ha in size and has moderate weed cover (45 per cent), and good rock cover (5 per cent surface rock and 8 per cent embedded rock)</w:t>
      </w:r>
    </w:p>
    <w:p w14:paraId="70544481" w14:textId="2AD69CFD" w:rsidR="00FD6ACB" w:rsidRDefault="00FD6ACB" w:rsidP="00FD6ACB">
      <w:r>
        <w:t xml:space="preserve">The habitat attribute analysis concluded that the remaining patches in the NGGA are unlikely to provide suitable habitat attributes for VGED </w:t>
      </w:r>
      <w:sdt>
        <w:sdtPr>
          <w:rPr>
            <w:color w:val="000000"/>
          </w:rPr>
          <w:tag w:val="MENDELEY_CITATION_v3_eyJjaXRhdGlvbklEIjoiTUVOREVMRVlfQ0lUQVRJT05fZmJiMDc5NjgtMTkzNi00Y2Q3LWJhYWMtNGRiZGUxMjZhMmJj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
          <w:id w:val="874036728"/>
          <w:placeholder>
            <w:docPart w:val="BA68C6B8DF142F4FAB62E2E3609A10C6"/>
          </w:placeholder>
        </w:sdtPr>
        <w:sdtContent>
          <w:r w:rsidR="008832BD" w:rsidRPr="008832BD">
            <w:rPr>
              <w:rFonts w:eastAsia="Times New Roman"/>
              <w:color w:val="000000"/>
            </w:rPr>
            <w:t>(Biosis &amp; Open Lines, 2024)</w:t>
          </w:r>
        </w:sdtContent>
      </w:sdt>
      <w:r>
        <w:t>.</w:t>
      </w:r>
    </w:p>
    <w:p w14:paraId="6BD50817" w14:textId="77777777" w:rsidR="00FD6ACB" w:rsidRDefault="00FD6ACB" w:rsidP="00FD6ACB">
      <w:pPr>
        <w:pStyle w:val="Heading5"/>
      </w:pPr>
      <w:r>
        <w:t>Western Geelong Growth Area</w:t>
      </w:r>
    </w:p>
    <w:p w14:paraId="66A44487" w14:textId="5A3552BE" w:rsidR="00FD6ACB" w:rsidRPr="001B4AA3" w:rsidRDefault="00FD6ACB" w:rsidP="00FD6ACB">
      <w:r>
        <w:t xml:space="preserve">One property in the WGGA was accessed for the habitat suitability assessment, although is considered unlikely to provide potential habitat value for VGED due to the level of weed cover and de-rocking on the site </w:t>
      </w:r>
      <w:sdt>
        <w:sdtPr>
          <w:rPr>
            <w:color w:val="000000"/>
          </w:rPr>
          <w:tag w:val="MENDELEY_CITATION_v3_eyJjaXRhdGlvbklEIjoiTUVOREVMRVlfQ0lUQVRJT05fZGIwOGQ2MTQtMTVkYy00MDgyLTgwMWItMzEyZTMwOGY4MDlh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
          <w:id w:val="1208450091"/>
          <w:placeholder>
            <w:docPart w:val="BA68C6B8DF142F4FAB62E2E3609A10C6"/>
          </w:placeholder>
        </w:sdtPr>
        <w:sdtContent>
          <w:r w:rsidR="008832BD" w:rsidRPr="008832BD">
            <w:rPr>
              <w:rFonts w:eastAsia="Times New Roman"/>
              <w:color w:val="000000"/>
            </w:rPr>
            <w:t>(Biosis &amp; Open Lines, 2024)</w:t>
          </w:r>
        </w:sdtContent>
      </w:sdt>
      <w:r>
        <w:t>.</w:t>
      </w:r>
    </w:p>
    <w:p w14:paraId="46E5D7B8" w14:textId="77777777" w:rsidR="00FD6ACB" w:rsidRDefault="00FD6ACB" w:rsidP="00FD6ACB">
      <w:pPr>
        <w:pStyle w:val="Heading4"/>
        <w:ind w:left="0" w:firstLine="0"/>
      </w:pPr>
      <w:r>
        <w:t>Potential habitat values in areas not accessed during the VGED survey program</w:t>
      </w:r>
    </w:p>
    <w:p w14:paraId="7A917E2A" w14:textId="77777777" w:rsidR="00FD6ACB" w:rsidRDefault="00FD6ACB" w:rsidP="00FD6ACB">
      <w:r>
        <w:t>Approximately 139 ha (or around 21 per cent) of the total VGED investigation area was not accessed for habitat suitability assessment due to access constraints. This includes parcels of land in both the NGGA and the WGGA.</w:t>
      </w:r>
    </w:p>
    <w:p w14:paraId="3AA206AC" w14:textId="6B38A513" w:rsidR="00FD6ACB" w:rsidRPr="001B4AA3" w:rsidRDefault="00FD6ACB" w:rsidP="00FD6ACB">
      <w:pPr>
        <w:keepLines/>
      </w:pPr>
      <w:r>
        <w:lastRenderedPageBreak/>
        <w:t xml:space="preserve">Of the total investigation areas in the NGGA, approximately </w:t>
      </w:r>
      <w:r w:rsidRPr="00F22A81">
        <w:t>129 ha</w:t>
      </w:r>
      <w:r>
        <w:t xml:space="preserve"> was not able to be accessed. However, the areas not accessed have generally been cropped or disturbed, and are unlikely to retain good habitat values for VGED </w:t>
      </w:r>
      <w:sdt>
        <w:sdtPr>
          <w:rPr>
            <w:color w:val="000000"/>
          </w:rPr>
          <w:tag w:val="MENDELEY_CITATION_v3_eyJjaXRhdGlvbklEIjoiTUVOREVMRVlfQ0lUQVRJT05fMGViZTA1MWYtY2JiOC00Y2I0LTlhODUtYzI5ZjdmNjEyODZj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
          <w:id w:val="-48074514"/>
          <w:placeholder>
            <w:docPart w:val="BA68C6B8DF142F4FAB62E2E3609A10C6"/>
          </w:placeholder>
        </w:sdtPr>
        <w:sdtContent>
          <w:r w:rsidR="008832BD" w:rsidRPr="008832BD">
            <w:rPr>
              <w:rFonts w:eastAsia="Times New Roman"/>
              <w:color w:val="000000"/>
            </w:rPr>
            <w:t>(Biosis &amp; Open Lines, 2024)</w:t>
          </w:r>
        </w:sdtContent>
      </w:sdt>
      <w:r>
        <w:t xml:space="preserve">. The exception to this is a part of the Northern Conservation Area which was not able to be accessed but is assumed to support suitable habitat attributes based on over-the-fence observation and a review of aerial imagery and available vegetation mapping. This area is already proposed to be set aside for conservation under the Strategic Assessment (this represents </w:t>
      </w:r>
      <w:r w:rsidRPr="00F22A81">
        <w:t>81</w:t>
      </w:r>
      <w:r>
        <w:t xml:space="preserve">.3 ha of the unassessed land in the NGGA), which mitigates the risks to VGED associated with a lack of survey access (see </w:t>
      </w:r>
      <w:hyperlink r:id="rId39" w:history="1">
        <w:r w:rsidRPr="000A7CC3">
          <w:rPr>
            <w:rStyle w:val="Hyperlink"/>
          </w:rPr>
          <w:t>Map 19-11</w:t>
        </w:r>
      </w:hyperlink>
      <w:r>
        <w:t>).</w:t>
      </w:r>
    </w:p>
    <w:p w14:paraId="74E6C03C" w14:textId="2463084B" w:rsidR="00FD6ACB" w:rsidRPr="001B4AA3" w:rsidRDefault="00FD6ACB" w:rsidP="00FD6ACB">
      <w:r>
        <w:t xml:space="preserve">Around 10 ha of the investigation areas in the WGGA were not able to be accessed. These areas are located to the east of the Moorabool River within a floodplain and escarpment area (see </w:t>
      </w:r>
      <w:hyperlink r:id="rId40" w:history="1">
        <w:r w:rsidRPr="000A7CC3">
          <w:rPr>
            <w:rStyle w:val="Hyperlink"/>
          </w:rPr>
          <w:t>Map 19-11</w:t>
        </w:r>
      </w:hyperlink>
      <w:r>
        <w:t>) and are assumed to support suitable habitat attributes for VGED based on over-the-fence observation and a review of aerial imagery and available vegetation mapping.</w:t>
      </w:r>
    </w:p>
    <w:p w14:paraId="5369B023" w14:textId="77777777" w:rsidR="00FD6ACB" w:rsidRDefault="00FD6ACB" w:rsidP="00FD6ACB">
      <w:pPr>
        <w:pStyle w:val="Heading4"/>
      </w:pPr>
      <w:r>
        <w:t>Areas of potential habitat in the broader Strategic Assessment Area and Study Area</w:t>
      </w:r>
    </w:p>
    <w:p w14:paraId="18970F9A" w14:textId="77777777" w:rsidR="00FD6ACB" w:rsidRDefault="00FD6ACB" w:rsidP="00FD6ACB">
      <w:r>
        <w:t>There is limited information about potential habitat and survey effort in the broader Strategic Assessment Area and Study Area given the species presumed extinction.</w:t>
      </w:r>
    </w:p>
    <w:p w14:paraId="763E3519" w14:textId="3A228B11" w:rsidR="00FD6ACB" w:rsidRDefault="00FD6ACB" w:rsidP="00FD6ACB">
      <w:r>
        <w:t xml:space="preserve">The habitat distribution model for VGED was updated by DEECA in June 2024 following the species rediscovery. This provides a broad indication of the areas of potential habitat for the species. Overall, the HDM predicts approximately </w:t>
      </w:r>
      <w:r w:rsidRPr="003F6CCB">
        <w:t>19,752.96</w:t>
      </w:r>
      <w:r>
        <w:t xml:space="preserve"> ha of modelled habitat in the Strategic Assessment Area and Study Area (see </w:t>
      </w:r>
      <w:hyperlink r:id="rId41" w:history="1">
        <w:r w:rsidRPr="000A7CC3">
          <w:rPr>
            <w:rStyle w:val="Hyperlink"/>
          </w:rPr>
          <w:t>Map 19-10</w:t>
        </w:r>
      </w:hyperlink>
      <w:r>
        <w:t xml:space="preserve">) </w:t>
      </w:r>
      <w:sdt>
        <w:sdtPr>
          <w:rPr>
            <w:color w:val="000000"/>
          </w:rPr>
          <w:tag w:val="MENDELEY_CITATION_v3_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"/>
          <w:id w:val="-1625767411"/>
          <w:placeholder>
            <w:docPart w:val="BA68C6B8DF142F4FAB62E2E3609A10C6"/>
          </w:placeholder>
        </w:sdtPr>
        <w:sdtContent>
          <w:r w:rsidR="008832BD" w:rsidRPr="008832BD">
            <w:rPr>
              <w:color w:val="000000"/>
            </w:rPr>
            <w:t>(DEECA, 2024)</w:t>
          </w:r>
        </w:sdtContent>
      </w:sdt>
      <w:r>
        <w:t>.</w:t>
      </w:r>
    </w:p>
    <w:p w14:paraId="4B87FC17" w14:textId="27445862" w:rsidR="00FD6ACB" w:rsidRDefault="00FD6ACB" w:rsidP="00FD6ACB">
      <w:r>
        <w:t xml:space="preserve">The new habitat distribution model for VGED is considered to be particularly conservative due to the significant uncertainty regarding the species persistence across its historical distribution. It is noted that DEECA intends to prepare an additional VGED HDM to complement the standard DEECA HDM products </w:t>
      </w:r>
      <w:sdt>
        <w:sdtPr>
          <w:rPr>
            <w:color w:val="000000"/>
          </w:rPr>
          <w:tag w:val="MENDELEY_CITATION_v3_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"/>
          <w:id w:val="-46453097"/>
          <w:placeholder>
            <w:docPart w:val="BA68C6B8DF142F4FAB62E2E3609A10C6"/>
          </w:placeholder>
        </w:sdtPr>
        <w:sdtContent>
          <w:r w:rsidR="008832BD" w:rsidRPr="008832BD">
            <w:rPr>
              <w:color w:val="000000"/>
            </w:rPr>
            <w:t>(DEECA, 2024)</w:t>
          </w:r>
        </w:sdtContent>
      </w:sdt>
      <w:r>
        <w:t>.</w:t>
      </w:r>
    </w:p>
    <w:p w14:paraId="3ADEC982" w14:textId="77777777" w:rsidR="00FD6ACB" w:rsidRDefault="00FD6ACB" w:rsidP="00FD6ACB">
      <w:pPr>
        <w:pStyle w:val="Heading4"/>
      </w:pPr>
      <w:bookmarkStart w:id="104" w:name="_Ref190092185"/>
      <w:r w:rsidRPr="00BA30A3">
        <w:t xml:space="preserve">Habitat important for the recovery of the listed </w:t>
      </w:r>
      <w:r>
        <w:t>GEDs</w:t>
      </w:r>
      <w:bookmarkEnd w:id="104"/>
    </w:p>
    <w:p w14:paraId="0FE56130" w14:textId="77777777" w:rsidR="00FD6ACB" w:rsidRDefault="00FD6ACB" w:rsidP="00FD6ACB">
      <w:r>
        <w:t>As discussed above, the Draft Recovery Plan defines habitat important for the recovery of the listed GEDs. This is based on whether:</w:t>
      </w:r>
    </w:p>
    <w:p w14:paraId="6DCE238F" w14:textId="77777777" w:rsidR="00FD6ACB" w:rsidRDefault="00FD6ACB" w:rsidP="00FD6ACB">
      <w:pPr>
        <w:pStyle w:val="Bullet1"/>
      </w:pPr>
      <w:r>
        <w:t>The areas contain habitat attributes for VGED, AND</w:t>
      </w:r>
    </w:p>
    <w:p w14:paraId="18371CD6" w14:textId="77777777" w:rsidR="00FD6ACB" w:rsidRDefault="00FD6ACB" w:rsidP="00FD6ACB">
      <w:pPr>
        <w:pStyle w:val="Bullet1"/>
      </w:pPr>
      <w:r>
        <w:t>A</w:t>
      </w:r>
      <w:r w:rsidRPr="00BA30A3">
        <w:t>re, or have the potential to be, connected to extant populations, or if isolated, are large enough to maintain a viable population of the species, with or without the addition of restored adjacent areas</w:t>
      </w:r>
      <w:r w:rsidRPr="00F34434">
        <w:t xml:space="preserve"> </w:t>
      </w:r>
    </w:p>
    <w:p w14:paraId="155A0933" w14:textId="1281062A" w:rsidR="00FD6ACB" w:rsidDel="00B24088" w:rsidRDefault="00FD6ACB" w:rsidP="00FD6ACB">
      <w:r>
        <w:t xml:space="preserve">The results of the habitat suitability assessment found that most of the investigation areas which were accessed within the Growth Areas support one or more of the attributes listed in the Draft Recovery Plan </w:t>
      </w:r>
      <w:sdt>
        <w:sdtPr>
          <w:rPr>
            <w:color w:val="000000"/>
          </w:rPr>
          <w:tag w:val="MENDELEY_CITATION_v3_eyJjaXRhdGlvbklEIjoiTUVOREVMRVlfQ0lUQVRJT05fM2YyYzNkOGMtZTVjNS00ZTY3LThiNDMtMTlkNjVlMTUzNTY0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
          <w:id w:val="1769813129"/>
          <w:placeholder>
            <w:docPart w:val="A87718648A7E804DB21B787C3FF41E79"/>
          </w:placeholder>
        </w:sdtPr>
        <w:sdtContent>
          <w:r w:rsidR="008832BD" w:rsidRPr="008832BD">
            <w:rPr>
              <w:color w:val="000000"/>
            </w:rPr>
            <w:t>(Biosis, 2024b)</w:t>
          </w:r>
        </w:sdtContent>
      </w:sdt>
      <w:r>
        <w:t>. It is noted that the number, condition and quality of these attributes varies significantly across properties. The VGED habitat attribute analysis concluded that there are seven patches which are potentially suitable for VGED based on the level of weed and rock cover.</w:t>
      </w:r>
    </w:p>
    <w:p w14:paraId="3A1F99A2" w14:textId="77777777" w:rsidR="00FD6ACB" w:rsidRDefault="00FD6ACB" w:rsidP="00FD6ACB">
      <w:r>
        <w:t xml:space="preserve">VGED is currently only known from the rediscovery population which is located some distance away </w:t>
      </w:r>
      <w:proofErr w:type="gramStart"/>
      <w:r>
        <w:t>from the Growth Areas,</w:t>
      </w:r>
      <w:proofErr w:type="gramEnd"/>
      <w:r>
        <w:t xml:space="preserve"> to the west of Melbourne. VGED has not been detected within the Study Area, although the level of targeted survey effort in or surrounding the Growth Areas is unlikely to be sufficient to conclude that the Growth Areas neither supports nor are connected to extant populations.</w:t>
      </w:r>
    </w:p>
    <w:p w14:paraId="6955A6DA" w14:textId="213CCBA6" w:rsidR="00FD6ACB" w:rsidRDefault="00FD6ACB" w:rsidP="00FD6ACB">
      <w:r>
        <w:t xml:space="preserve">The Draft Recovery Plan does not provide a specific parameter on the size of habitat required to maintain ‘a viable population’ </w:t>
      </w:r>
      <w:sdt>
        <w:sdtPr>
          <w:rPr>
            <w:color w:val="000000"/>
          </w:rPr>
          <w:tag w:val="MENDELEY_CITATION_v3_eyJjaXRhdGlvbklEIjoiTUVOREVMRVlfQ0lUQVRJT05fOWU5Y2UzNDMtNjhjNi00ODgwLTkwMDAtZDExMjcxMjJiYTU2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839509814"/>
          <w:placeholder>
            <w:docPart w:val="BA68C6B8DF142F4FAB62E2E3609A10C6"/>
          </w:placeholder>
        </w:sdtPr>
        <w:sdtContent>
          <w:r w:rsidR="008832BD" w:rsidRPr="008832BD">
            <w:rPr>
              <w:color w:val="000000"/>
            </w:rPr>
            <w:t>(DCCEEW, 2023c)</w:t>
          </w:r>
        </w:sdtContent>
      </w:sdt>
      <w:r>
        <w:t xml:space="preserve">. Information in the Conservation Action Plan for VGED notes that for reintroduction purposes, a benchmark of &gt;100 ha of suitable habitat (though preferably &gt;500 ha) should support a minimum of 200 individuals </w:t>
      </w:r>
      <w:sdt>
        <w:sdtPr>
          <w:rPr>
            <w:color w:val="000000"/>
          </w:rPr>
          <w:tag w:val="MENDELEY_CITATION_v3_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"/>
          <w:id w:val="336279653"/>
          <w:placeholder>
            <w:docPart w:val="BA68C6B8DF142F4FAB62E2E3609A10C6"/>
          </w:placeholder>
        </w:sdtPr>
        <w:sdtContent>
          <w:r w:rsidR="008832BD" w:rsidRPr="008832BD">
            <w:rPr>
              <w:color w:val="000000"/>
            </w:rPr>
            <w:t>(Zoos Victoria, 2024)</w:t>
          </w:r>
        </w:sdtContent>
      </w:sdt>
      <w:r>
        <w:t>.</w:t>
      </w:r>
    </w:p>
    <w:p w14:paraId="15EEF295" w14:textId="77777777" w:rsidR="00FD6ACB" w:rsidRDefault="00FD6ACB" w:rsidP="00FD6ACB">
      <w:r>
        <w:t>Based on this information, it is assumed for the purposes of this assessment that areas that may meet the definition of habitat important for the recovery of VGED are areas:</w:t>
      </w:r>
    </w:p>
    <w:p w14:paraId="0ADCFB80" w14:textId="77777777" w:rsidR="00FD6ACB" w:rsidRDefault="00FD6ACB" w:rsidP="00FD6ACB">
      <w:pPr>
        <w:pStyle w:val="Bullet1"/>
      </w:pPr>
      <w:r>
        <w:t>With potentially suitable attributes, which relates to the seven patches identified through the habitat suitability analysis, and</w:t>
      </w:r>
    </w:p>
    <w:p w14:paraId="5AA907E8" w14:textId="77777777" w:rsidR="00FD6ACB" w:rsidRDefault="00FD6ACB" w:rsidP="00FD6ACB">
      <w:pPr>
        <w:pStyle w:val="Bullet1"/>
      </w:pPr>
      <w:r>
        <w:t>Are 100 ha or greater, or connected to an area with some native grassland which is greater than 100 ha or greater</w:t>
      </w:r>
    </w:p>
    <w:p w14:paraId="21A14825" w14:textId="5733001E" w:rsidR="00FD6ACB" w:rsidRDefault="00FD6ACB" w:rsidP="00FD6ACB">
      <w:pPr>
        <w:keepNext/>
        <w:keepLines/>
      </w:pPr>
      <w:r>
        <w:lastRenderedPageBreak/>
        <w:t xml:space="preserve">Properties which may meet this definition include (see </w:t>
      </w:r>
      <w:hyperlink r:id="rId42" w:history="1">
        <w:r w:rsidRPr="000A7CC3">
          <w:rPr>
            <w:rStyle w:val="Hyperlink"/>
          </w:rPr>
          <w:t>Map 19-12</w:t>
        </w:r>
      </w:hyperlink>
      <w:r>
        <w:t>):</w:t>
      </w:r>
    </w:p>
    <w:p w14:paraId="43596665" w14:textId="77777777" w:rsidR="00FD6ACB" w:rsidRDefault="00FD6ACB" w:rsidP="00FD6ACB">
      <w:pPr>
        <w:pStyle w:val="Bullet1"/>
        <w:keepNext/>
        <w:keepLines/>
      </w:pPr>
      <w:r>
        <w:t>500 Elcho Road. The patch with potentially suitable attributes for VGED on this property is 18.6 ha in size</w:t>
      </w:r>
    </w:p>
    <w:p w14:paraId="57B9F7F2" w14:textId="77777777" w:rsidR="00FD6ACB" w:rsidRDefault="00FD6ACB" w:rsidP="00FD6ACB">
      <w:pPr>
        <w:pStyle w:val="Bullet1"/>
      </w:pPr>
      <w:r>
        <w:t>870 Geelong-Ballan Road. The patch in the north with potentially suitable attributes for VGED on this property is 2.4 ha in size. It is noted that there is an additional patch in the south of this property which did not meet the threshold conditions in the habitat attribute analysis, although has good potential for restoration</w:t>
      </w:r>
    </w:p>
    <w:p w14:paraId="1469F527" w14:textId="77777777" w:rsidR="00FD6ACB" w:rsidRDefault="00FD6ACB" w:rsidP="00FD6ACB">
      <w:pPr>
        <w:pStyle w:val="Bullet1"/>
      </w:pPr>
      <w:r>
        <w:t>135 Staceys Road. The patch with potentially suitable attributes for VGED on this property is 33.5 ha in size</w:t>
      </w:r>
    </w:p>
    <w:p w14:paraId="3FEEA4C5" w14:textId="77777777" w:rsidR="00FD6ACB" w:rsidRDefault="00FD6ACB" w:rsidP="00FD6ACB">
      <w:pPr>
        <w:pStyle w:val="Bullet1"/>
      </w:pPr>
      <w:r>
        <w:t>75 Staceys Road. The patch with potentially suitable attributes for VGED on this property is 25.6 ha in size</w:t>
      </w:r>
    </w:p>
    <w:p w14:paraId="4133FDF8" w14:textId="77777777" w:rsidR="00FD6ACB" w:rsidRDefault="00FD6ACB" w:rsidP="00FD6ACB">
      <w:r>
        <w:t>All of these properties are located in the north of the NGGA, and are connected to the Northern Conservation Area. The combined contiguous area of these properties is roughly 160 ha.</w:t>
      </w:r>
    </w:p>
    <w:p w14:paraId="02A2FC39" w14:textId="2199BBF2" w:rsidR="00FD6ACB" w:rsidRDefault="00FD6ACB" w:rsidP="00FD6ACB">
      <w:r>
        <w:t xml:space="preserve">The remaining three properties with potentially suitable attributes for VGED are less likely to meet the definition for areas important for recovery. These three patches are isolated, fragmented in the context of GED movement and adjoin areas which have been heavily cropped and disturbed. Given the level of fragmentation, these patches do not meet the assumed size threshold of &gt;100 ha. These patches include (see </w:t>
      </w:r>
      <w:hyperlink r:id="rId43" w:history="1">
        <w:r w:rsidRPr="000A7CC3">
          <w:rPr>
            <w:rStyle w:val="Hyperlink"/>
          </w:rPr>
          <w:t>Map 19-12</w:t>
        </w:r>
      </w:hyperlink>
      <w:r>
        <w:t>):</w:t>
      </w:r>
    </w:p>
    <w:p w14:paraId="41B2C41D" w14:textId="77777777" w:rsidR="00FD6ACB" w:rsidRDefault="00FD6ACB" w:rsidP="00FD6ACB">
      <w:pPr>
        <w:pStyle w:val="Bullet1"/>
      </w:pPr>
      <w:r>
        <w:t>435 Elcho Road. The patch with potentially suitable attributes for VGED on this property is 7.5 ha in size</w:t>
      </w:r>
    </w:p>
    <w:p w14:paraId="021A693A" w14:textId="77777777" w:rsidR="00FD6ACB" w:rsidRDefault="00FD6ACB" w:rsidP="00FD6ACB">
      <w:pPr>
        <w:pStyle w:val="Bullet1"/>
      </w:pPr>
      <w:r w:rsidRPr="00107425">
        <w:t>775 Evans Road</w:t>
      </w:r>
      <w:r>
        <w:t>. The patch with potentially suitable attributes for VGED on this property is 19.4 ha in size</w:t>
      </w:r>
    </w:p>
    <w:p w14:paraId="4A4394A3" w14:textId="77777777" w:rsidR="00FD6ACB" w:rsidRDefault="00FD6ACB" w:rsidP="00FD6ACB">
      <w:pPr>
        <w:pStyle w:val="Bullet1"/>
      </w:pPr>
      <w:r w:rsidRPr="00107425">
        <w:t>675 Evans Road</w:t>
      </w:r>
      <w:r>
        <w:t>. The patch with potentially suitable attributes for VGED on this property is 6.3 ha in size</w:t>
      </w:r>
    </w:p>
    <w:p w14:paraId="1DA9FE65" w14:textId="77777777" w:rsidR="00FD6ACB" w:rsidRDefault="00FD6ACB" w:rsidP="00FD6ACB">
      <w:r>
        <w:t>It is noted that there is no detailed, species specific information about the unsurveyed VGED investigation areas. As such, it is difficult to determine whether these areas meet the definition of areas important for recovery. The following conclusions have been made with the available information:</w:t>
      </w:r>
    </w:p>
    <w:p w14:paraId="1D91369F" w14:textId="77777777" w:rsidR="00FD6ACB" w:rsidRPr="00F00A3A" w:rsidRDefault="00FD6ACB" w:rsidP="00FD6ACB">
      <w:pPr>
        <w:pStyle w:val="Bullet1"/>
        <w:rPr>
          <w:u w:val="single"/>
        </w:rPr>
      </w:pPr>
      <w:r w:rsidRPr="00E40619">
        <w:rPr>
          <w:u w:val="single"/>
        </w:rPr>
        <w:t xml:space="preserve">Unsurveyed VGED investigation areas in the </w:t>
      </w:r>
      <w:r>
        <w:rPr>
          <w:u w:val="single"/>
        </w:rPr>
        <w:t>Northern</w:t>
      </w:r>
      <w:r w:rsidRPr="00E40619">
        <w:rPr>
          <w:u w:val="single"/>
        </w:rPr>
        <w:t xml:space="preserve"> Conservation Area</w:t>
      </w:r>
      <w:r>
        <w:rPr>
          <w:u w:val="single"/>
        </w:rPr>
        <w:t>.</w:t>
      </w:r>
      <w:r>
        <w:t xml:space="preserve"> It is considered plausible that the three unsurveyed properties in the Northern Conservation Area are likely to meet the definition of areas important for recovery. This is because:</w:t>
      </w:r>
    </w:p>
    <w:p w14:paraId="66E921A4" w14:textId="28855BE7" w:rsidR="00FD6ACB" w:rsidRDefault="00FD6ACB" w:rsidP="00FD6ACB">
      <w:pPr>
        <w:pStyle w:val="Bullet2"/>
      </w:pPr>
      <w:r>
        <w:t xml:space="preserve">Most of the area is mapped as known habitat for Striped Legless Lizard. Some of the habitat preferences of Striped Legless Lizard align with habitat attributes for VGED. This includes native grasses, surface rocks and invertebrate burrows </w:t>
      </w:r>
      <w:sdt>
        <w:sdtPr>
          <w:rPr>
            <w:color w:val="000000"/>
          </w:rPr>
          <w:tag w:val="MENDELEY_CITATION_v3_eyJjaXRhdGlvbklEIjoiTUVOREVMRVlfQ0lUQVRJT05fMmRjMjEzMjQtZjEzOS00MTEyLTgwZTgtYWY1MmRiMzM1NTljIiwicHJvcGVydGllcyI6eyJub3RlSW5kZXgiOjB9LCJpc0VkaXRlZCI6ZmFsc2UsIm1hbnVhbE92ZXJyaWRlIjp7ImlzTWFudWFsbHlPdmVycmlkZGVuIjpmYWxzZSwiY2l0ZXByb2NUZXh0IjoiKFRTU0MsIDIwMTZhKSI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
          <w:id w:val="1202981887"/>
          <w:placeholder>
            <w:docPart w:val="BA68C6B8DF142F4FAB62E2E3609A10C6"/>
          </w:placeholder>
        </w:sdtPr>
        <w:sdtContent>
          <w:r w:rsidR="008832BD" w:rsidRPr="008832BD">
            <w:rPr>
              <w:color w:val="000000"/>
            </w:rPr>
            <w:t>(TSSC, 2016a)</w:t>
          </w:r>
        </w:sdtContent>
      </w:sdt>
    </w:p>
    <w:p w14:paraId="18BC6D0B" w14:textId="77777777" w:rsidR="00FD6ACB" w:rsidRDefault="00FD6ACB" w:rsidP="00FD6ACB">
      <w:pPr>
        <w:pStyle w:val="Bullet2"/>
      </w:pPr>
      <w:r>
        <w:t xml:space="preserve">The unsurveyed area totals 81 ha, though when combined with the contiguous areas with potentially suitable habitat attributes, the overall area </w:t>
      </w:r>
      <w:r w:rsidRPr="002664E3">
        <w:t>is roughly 160 ha</w:t>
      </w:r>
    </w:p>
    <w:p w14:paraId="0FAFF805" w14:textId="4E91B307" w:rsidR="00FD6ACB" w:rsidRDefault="00FD6ACB" w:rsidP="00FD6ACB">
      <w:pPr>
        <w:pStyle w:val="Bullet1"/>
        <w:rPr>
          <w:u w:val="single"/>
        </w:rPr>
      </w:pPr>
      <w:r w:rsidRPr="00E40619">
        <w:rPr>
          <w:u w:val="single"/>
        </w:rPr>
        <w:t xml:space="preserve">Unsurveyed VGED investigation areas in the </w:t>
      </w:r>
      <w:r>
        <w:rPr>
          <w:u w:val="single"/>
        </w:rPr>
        <w:t>WGGA</w:t>
      </w:r>
      <w:r>
        <w:t xml:space="preserve">. The unsurveyed areas in the WGGA are unlikely to meet the definition of areas important for recovery. Although these areas were mapped as Plains Grassland by EHP </w:t>
      </w:r>
      <w:sdt>
        <w:sdtPr>
          <w:rPr>
            <w:color w:val="000000"/>
          </w:rPr>
          <w:tag w:val="MENDELEY_CITATION_v3_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"/>
          <w:id w:val="-29185051"/>
          <w:placeholder>
            <w:docPart w:val="BA68C6B8DF142F4FAB62E2E3609A10C6"/>
          </w:placeholder>
        </w:sdtPr>
        <w:sdtContent>
          <w:r w:rsidR="008832BD" w:rsidRPr="008832BD">
            <w:rPr>
              <w:color w:val="000000"/>
            </w:rPr>
            <w:t>(2021)</w:t>
          </w:r>
        </w:sdtContent>
      </w:sdt>
      <w:r>
        <w:t xml:space="preserve">, they are small in size (a total of 10 ha across the two patches) and substantially fragmented by agricultural land on the surrounding properties </w:t>
      </w:r>
    </w:p>
    <w:p w14:paraId="6CCA940E" w14:textId="77777777" w:rsidR="00FD6ACB" w:rsidRPr="002664E3" w:rsidRDefault="00FD6ACB" w:rsidP="00FD6ACB"/>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13D5AF0C" w14:textId="77777777" w:rsidTr="002558A9">
        <w:tc>
          <w:tcPr>
            <w:tcW w:w="9632" w:type="dxa"/>
            <w:shd w:val="clear" w:color="auto" w:fill="D9D9D9" w:themeFill="background1" w:themeFillShade="D9"/>
            <w:vAlign w:val="center"/>
          </w:tcPr>
          <w:p w14:paraId="329EDECA" w14:textId="77777777" w:rsidR="00FD6ACB" w:rsidRPr="000816D6" w:rsidRDefault="00FD6ACB" w:rsidP="002558A9">
            <w:pPr>
              <w:pStyle w:val="TableHeadingLarge"/>
              <w:rPr>
                <w:rFonts w:ascii="Helvetica" w:hAnsi="Helvetica"/>
              </w:rPr>
            </w:pPr>
            <w:r w:rsidRPr="000816D6">
              <w:rPr>
                <w:rFonts w:ascii="Helvetica" w:hAnsi="Helvetica"/>
              </w:rPr>
              <w:t>AVOIDANCE OF IMPACTS</w:t>
            </w:r>
          </w:p>
        </w:tc>
      </w:tr>
    </w:tbl>
    <w:p w14:paraId="07A913AA" w14:textId="77777777" w:rsidR="00FD6ACB" w:rsidRDefault="00FD6ACB" w:rsidP="00FD6ACB">
      <w:r w:rsidRPr="000816D6">
        <w:rPr>
          <w:i/>
          <w:color w:val="4472C4" w:themeColor="accent1"/>
        </w:rPr>
        <w:t xml:space="preserve">This section provides an overview of the area of potential habitat that was avoided for the species through the design of </w:t>
      </w:r>
      <w:r>
        <w:rPr>
          <w:i/>
          <w:color w:val="4472C4" w:themeColor="accent1"/>
        </w:rPr>
        <w:t xml:space="preserve">development within the Growth Areas. Avoidance of impacts to biodiversity was a critical part of the process to develop the Plan. </w:t>
      </w:r>
      <w:r w:rsidRPr="000816D6">
        <w:rPr>
          <w:i/>
          <w:color w:val="4472C4" w:themeColor="accent1"/>
        </w:rPr>
        <w:t xml:space="preserve">A detailed explanation of the avoidance process and terminology is provided </w:t>
      </w:r>
      <w:r w:rsidRPr="0081090D">
        <w:rPr>
          <w:i/>
          <w:color w:val="4472C4" w:themeColor="accent1"/>
        </w:rPr>
        <w:t xml:space="preserve">in </w:t>
      </w:r>
      <w:r w:rsidRPr="009E63A2">
        <w:rPr>
          <w:i/>
          <w:color w:val="4472C4" w:themeColor="accent1"/>
        </w:rPr>
        <w:t>Chapter 16.</w:t>
      </w:r>
    </w:p>
    <w:p w14:paraId="7C640BFD" w14:textId="77777777" w:rsidR="00FD6ACB" w:rsidRDefault="00FD6ACB" w:rsidP="00FD6ACB">
      <w:pPr>
        <w:pStyle w:val="Heading3"/>
      </w:pPr>
      <w:bookmarkStart w:id="105" w:name="_Ref208308099"/>
      <w:r>
        <w:t>Avoidance in the Northern Geelong Growth Area</w:t>
      </w:r>
      <w:bookmarkEnd w:id="105"/>
    </w:p>
    <w:p w14:paraId="252CE1B2" w14:textId="77777777" w:rsidR="00FD6ACB" w:rsidRDefault="00FD6ACB" w:rsidP="00FD6ACB">
      <w:r>
        <w:t xml:space="preserve">Avoidance within the NWGGA was determined through a structured decision making process as part of the strategic assessment to identify the optimal layout of development and conservation land in the Growth Areas (see Chapter 16 of Part 4). </w:t>
      </w:r>
    </w:p>
    <w:p w14:paraId="45DB3C03" w14:textId="77777777" w:rsidR="00FD6ACB" w:rsidRDefault="00FD6ACB" w:rsidP="00FD6ACB">
      <w:r>
        <w:t>A key input to evaluate the biodiversity outcomes of the preferred NGGA layout was the avoidance and protection of the seven areas supporting potentially suitable habitat attributes for VGED. This process led to the avoidance of several areas where they support potentially suitable habitat attributes for VGED and were considered to be potentially important for the recovery of VGED. These areas include part of 550 Elcho Road and part of 870 Geelong-Ballan Road which are strategically located to be protected and managed as part of the Northern Conservation Area.</w:t>
      </w:r>
    </w:p>
    <w:p w14:paraId="069A0A79" w14:textId="77777777" w:rsidR="00FD6ACB" w:rsidRDefault="00FD6ACB" w:rsidP="00FD6ACB">
      <w:r>
        <w:lastRenderedPageBreak/>
        <w:t>The Northern Conservation Area will provide for the avoidance of 125.3 ha of areas supporting potentially suitable habitat attributes for VGED, including:</w:t>
      </w:r>
    </w:p>
    <w:p w14:paraId="5E906D17" w14:textId="77777777" w:rsidR="00FD6ACB" w:rsidRDefault="00FD6ACB" w:rsidP="00FD6ACB">
      <w:pPr>
        <w:pStyle w:val="Bullet1"/>
      </w:pPr>
      <w:r>
        <w:t>44 ha of land that supports potentially suitable habitat attributes for VGED, which were confirmed through surveys</w:t>
      </w:r>
    </w:p>
    <w:p w14:paraId="65B600D7" w14:textId="77777777" w:rsidR="00FD6ACB" w:rsidRDefault="00FD6ACB" w:rsidP="00FD6ACB">
      <w:pPr>
        <w:pStyle w:val="Bullet1"/>
      </w:pPr>
      <w:r>
        <w:t xml:space="preserve">81.3 ha of areas that were not accessed for VGED habitat suitability surveys, but are assumed to support some of the habitat attributes for the species </w:t>
      </w:r>
    </w:p>
    <w:p w14:paraId="124B311E" w14:textId="77777777" w:rsidR="00FD6ACB" w:rsidRDefault="00FD6ACB" w:rsidP="00FD6ACB">
      <w:r>
        <w:t>These areas are considered likely to meet the definition of areas important for the recovery of VGED. Overall, the Northern Conservation Area provides for avoidance of approximately 59 per cent of the total area supporting potentially suitable habitat attributes for VGED (including both surveyed and unsurveyed areas) within the Growth Areas, and 74 per cent of the areas likely to meet the definition of habitat important for recovery of the VGED within the NGGA.</w:t>
      </w:r>
    </w:p>
    <w:p w14:paraId="69A80CC9" w14:textId="77777777" w:rsidR="00FD6ACB" w:rsidRDefault="00FD6ACB" w:rsidP="00FD6ACB">
      <w:r>
        <w:t>In addition, the 10 ha of unassessed land within and adjacent to the Moorabool river corridor in the WGGA that is assumed to support some of the habitat attributes for VGED will be avoided.</w:t>
      </w:r>
    </w:p>
    <w:p w14:paraId="6EFF6065" w14:textId="77777777" w:rsidR="00FD6ACB" w:rsidRDefault="00FD6ACB" w:rsidP="00FD6ACB">
      <w:r>
        <w:t>Overall, 135 ha (or 64 per cent) of areas supporting potentially suitable habitat attributes for VGED (including both surveyed and unsurveyed areas) will be avoided across both Growth Areas.</w:t>
      </w:r>
    </w:p>
    <w:p w14:paraId="5621F9AD" w14:textId="77777777" w:rsidR="00FD6ACB" w:rsidRDefault="00FD6ACB" w:rsidP="00FD6ACB">
      <w:r>
        <w:t>The level of information available to inform a decision around avoidance for VGED is considered to be sufficient. The information that has been generated through site surveys and habitat analysis aims to address the unique circumstances around the recent rediscovery of the species and uncertainties in the available science. It provides a strong dataset for this assessment in the context of historical land-use and poor site condition and rarity of the species in the landscape.</w:t>
      </w:r>
    </w:p>
    <w:p w14:paraId="70744CC5" w14:textId="77777777" w:rsidR="00FD6ACB" w:rsidRDefault="00FD6ACB" w:rsidP="00FD6ACB">
      <w:r w:rsidRPr="00082D8A">
        <w:t xml:space="preserve">The structured decision making process that led to the avoidance of </w:t>
      </w:r>
      <w:r>
        <w:t xml:space="preserve">potentially suitable areas for VGED </w:t>
      </w:r>
      <w:r w:rsidRPr="00082D8A">
        <w:t xml:space="preserve">within the </w:t>
      </w:r>
      <w:r>
        <w:t>Growth Areas</w:t>
      </w:r>
      <w:r w:rsidRPr="00082D8A">
        <w:t xml:space="preserve"> had to appropriately balance the relevant social, economic and environmental issues</w:t>
      </w:r>
      <w:r>
        <w:t xml:space="preserve">. The level of </w:t>
      </w:r>
      <w:r w:rsidRPr="00082D8A">
        <w:t xml:space="preserve">avoidance </w:t>
      </w:r>
      <w:r>
        <w:t>due to the presence of</w:t>
      </w:r>
      <w:r w:rsidRPr="00082D8A">
        <w:t xml:space="preserve"> </w:t>
      </w:r>
      <w:r>
        <w:t xml:space="preserve">potentially suitable areas for VGED </w:t>
      </w:r>
      <w:r w:rsidRPr="00082D8A">
        <w:t xml:space="preserve">habitat </w:t>
      </w:r>
      <w:r>
        <w:t xml:space="preserve">that was achieved through this decision-making process is considered to deliver an acceptable outcome for the species. From a socio-economic perspective, further avoidance was also not likely to be </w:t>
      </w:r>
      <w:r w:rsidRPr="00082D8A">
        <w:t>achievable or appropriate</w:t>
      </w:r>
      <w:r>
        <w:t>. T</w:t>
      </w:r>
      <w:r w:rsidRPr="00082D8A">
        <w:t>he cost of acquiring additional land for conservation and management and the</w:t>
      </w:r>
      <w:r>
        <w:t xml:space="preserve"> </w:t>
      </w:r>
      <w:r w:rsidRPr="00082D8A">
        <w:t>associated reduction in net developable area would likely make development across the Growth Area unviable</w:t>
      </w:r>
      <w:r>
        <w:t xml:space="preserve">. </w:t>
      </w:r>
    </w:p>
    <w:p w14:paraId="38B20320" w14:textId="77777777" w:rsidR="00FD6ACB" w:rsidRPr="00E039B1" w:rsidRDefault="00FD6ACB" w:rsidP="00FD6ACB">
      <w:r>
        <w:t>Overall, the avoidance planning process is considered to appropriately balance environmental, social and economic priorities in the Growth Areas, while providing a strong conservation outcome with the avoidance, management and restoration of a large, connected area of grassland in the NGGA.</w:t>
      </w: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391B5445" w14:textId="77777777" w:rsidTr="002558A9">
        <w:tc>
          <w:tcPr>
            <w:tcW w:w="9632" w:type="dxa"/>
            <w:shd w:val="clear" w:color="auto" w:fill="D9D9D9" w:themeFill="background1" w:themeFillShade="D9"/>
            <w:vAlign w:val="center"/>
          </w:tcPr>
          <w:p w14:paraId="202EA923" w14:textId="77777777" w:rsidR="00FD6ACB" w:rsidRPr="000816D6" w:rsidRDefault="00FD6ACB" w:rsidP="002558A9">
            <w:pPr>
              <w:pStyle w:val="TableHeadingLarge"/>
            </w:pPr>
            <w:r w:rsidRPr="000816D6">
              <w:rPr>
                <w:rFonts w:ascii="Helvetica" w:hAnsi="Helvetica"/>
              </w:rPr>
              <w:t>DIRECT IMPACTS</w:t>
            </w:r>
          </w:p>
        </w:tc>
      </w:tr>
    </w:tbl>
    <w:p w14:paraId="687CA984" w14:textId="77777777" w:rsidR="00FD6ACB" w:rsidRPr="000816D6" w:rsidRDefault="00FD6ACB" w:rsidP="00FD6ACB">
      <w:pPr>
        <w:rPr>
          <w:i/>
          <w:color w:val="4472C4" w:themeColor="accent1"/>
        </w:rPr>
      </w:pPr>
      <w:r w:rsidRPr="000816D6">
        <w:rPr>
          <w:i/>
          <w:color w:val="4472C4" w:themeColor="accent1"/>
        </w:rPr>
        <w:t>This section provides an analysis of any direct impacts</w:t>
      </w:r>
      <w:r>
        <w:rPr>
          <w:i/>
          <w:color w:val="4472C4" w:themeColor="accent1"/>
        </w:rPr>
        <w:t xml:space="preserve">. </w:t>
      </w:r>
      <w:r w:rsidRPr="000816D6">
        <w:rPr>
          <w:i/>
          <w:color w:val="4472C4" w:themeColor="accent1"/>
        </w:rPr>
        <w:t xml:space="preserve">Direct impacts are assessed in relation to known populations, loss of potential habitat, or fragmentation of habitat. </w:t>
      </w:r>
    </w:p>
    <w:p w14:paraId="11800D9D" w14:textId="77777777" w:rsidR="00FD6ACB" w:rsidRDefault="00FD6ACB" w:rsidP="00FD6ACB">
      <w:pPr>
        <w:pStyle w:val="Heading3"/>
      </w:pPr>
      <w:r w:rsidRPr="00B9792D">
        <w:t>Impacts</w:t>
      </w:r>
      <w:r>
        <w:t xml:space="preserve"> to known populations and potential habitat</w:t>
      </w:r>
    </w:p>
    <w:p w14:paraId="7896FFA5" w14:textId="77777777" w:rsidR="00FD6ACB" w:rsidRDefault="00FD6ACB" w:rsidP="00FD6ACB">
      <w:r>
        <w:t>Development under the Plan will not lead to direct impacts to known populations of VGED. While acknowledging the challenges in drawing conclusions from a single targeted survey event, the likelihood of unrecorded populations of the species occupying the NWGGA and being directly impacted is considered low based on:</w:t>
      </w:r>
    </w:p>
    <w:p w14:paraId="53DA654F" w14:textId="77777777" w:rsidR="00FD6ACB" w:rsidRDefault="00FD6ACB" w:rsidP="00FD6ACB">
      <w:pPr>
        <w:pStyle w:val="Bullet1"/>
      </w:pPr>
      <w:r>
        <w:t>The extent of environmental decline from agricultural development</w:t>
      </w:r>
    </w:p>
    <w:p w14:paraId="7C6D7803" w14:textId="77777777" w:rsidR="00FD6ACB" w:rsidRDefault="00FD6ACB" w:rsidP="00FD6ACB">
      <w:pPr>
        <w:pStyle w:val="Bullet1"/>
      </w:pPr>
      <w:r>
        <w:t>The lack of records across the broader landscape despite targeted and indirect survey effort over decades</w:t>
      </w:r>
    </w:p>
    <w:p w14:paraId="0EA21603" w14:textId="77777777" w:rsidR="00FD6ACB" w:rsidRDefault="00FD6ACB" w:rsidP="00FD6ACB">
      <w:pPr>
        <w:pStyle w:val="Bullet1"/>
      </w:pPr>
      <w:r>
        <w:t>T</w:t>
      </w:r>
      <w:r>
        <w:rPr>
          <w:color w:val="000000" w:themeColor="text1"/>
        </w:rPr>
        <w:t>here may be only very few individuals of the species remaining in the wild</w:t>
      </w:r>
    </w:p>
    <w:p w14:paraId="7B331B6C" w14:textId="77777777" w:rsidR="00FD6ACB" w:rsidRDefault="00FD6ACB" w:rsidP="00FD6ACB">
      <w:r>
        <w:t>However, the NWGGA does occur within the modelled distribution of the species and supports some habitat attributes that are potentially suitable for VGED. These factors mean that the NWGGA could have a role in the potential recovery of the species and it is the loss of these areas of potentially suitable habitat that is the focus of the impact assessment.</w:t>
      </w:r>
    </w:p>
    <w:p w14:paraId="72AFF01F" w14:textId="77777777" w:rsidR="00FD6ACB" w:rsidRDefault="00FD6ACB" w:rsidP="00FD6ACB">
      <w:pPr>
        <w:keepNext/>
        <w:keepLines/>
      </w:pPr>
      <w:r>
        <w:lastRenderedPageBreak/>
        <w:t xml:space="preserve">Development under the Plan will lead to the clearing of around </w:t>
      </w:r>
      <w:r w:rsidRPr="0032053E">
        <w:t>77.5 ha</w:t>
      </w:r>
      <w:r w:rsidRPr="001147AC">
        <w:t xml:space="preserve"> o</w:t>
      </w:r>
      <w:r>
        <w:t>f areas supporting potentially suitable habitat attributes. This includes:</w:t>
      </w:r>
    </w:p>
    <w:p w14:paraId="629BD90F" w14:textId="77777777" w:rsidR="00FD6ACB" w:rsidRDefault="00FD6ACB" w:rsidP="00FD6ACB">
      <w:pPr>
        <w:pStyle w:val="Bullet1"/>
        <w:keepNext/>
        <w:keepLines/>
      </w:pPr>
      <w:r w:rsidRPr="00893C17">
        <w:t>44.</w:t>
      </w:r>
      <w:r>
        <w:t>2 ha of a</w:t>
      </w:r>
      <w:r w:rsidRPr="00893C17">
        <w:t>reas likely to meet the definition of habitat important for the recovery of the listed GEDs</w:t>
      </w:r>
      <w:r>
        <w:t>. This habitat is located across four properties:</w:t>
      </w:r>
    </w:p>
    <w:p w14:paraId="0FE301C6" w14:textId="77777777" w:rsidR="00FD6ACB" w:rsidRPr="007C44F6" w:rsidRDefault="00FD6ACB" w:rsidP="00FD6ACB">
      <w:pPr>
        <w:pStyle w:val="Bullet2"/>
        <w:rPr>
          <w:u w:val="single"/>
        </w:rPr>
      </w:pPr>
      <w:r w:rsidRPr="007C44F6">
        <w:rPr>
          <w:u w:val="single"/>
        </w:rPr>
        <w:t>75 Staceys Road</w:t>
      </w:r>
      <w:r>
        <w:t>, where 25.5 ha of land with potentially suitable habitat attributes will be impacted. O</w:t>
      </w:r>
      <w:r w:rsidRPr="00893C17">
        <w:t xml:space="preserve">pportunities for further avoidance of this land </w:t>
      </w:r>
      <w:r>
        <w:t>were</w:t>
      </w:r>
      <w:r w:rsidRPr="00893C17">
        <w:t xml:space="preserve"> significantly constrained by development viability considerations, and particularly the need to provide for a workable net developable area in the Elcho Road East precinct</w:t>
      </w:r>
    </w:p>
    <w:p w14:paraId="12C7BCEF" w14:textId="77777777" w:rsidR="00FD6ACB" w:rsidRPr="007C44F6" w:rsidRDefault="00FD6ACB" w:rsidP="00FD6ACB">
      <w:pPr>
        <w:pStyle w:val="Bullet2"/>
      </w:pPr>
      <w:r w:rsidRPr="007C44F6">
        <w:t xml:space="preserve">Three </w:t>
      </w:r>
      <w:r>
        <w:t>properties which have been partially avoided and form part of the Northern Conservation Area. Further avoidance on these properties was not possible due to socio-economic constraints:</w:t>
      </w:r>
    </w:p>
    <w:p w14:paraId="13A7D28D" w14:textId="77777777" w:rsidR="00FD6ACB" w:rsidRDefault="00FD6ACB" w:rsidP="00FD6ACB">
      <w:pPr>
        <w:pStyle w:val="Bullet3"/>
        <w:rPr>
          <w:u w:val="single"/>
        </w:rPr>
      </w:pPr>
      <w:r>
        <w:rPr>
          <w:u w:val="single"/>
        </w:rPr>
        <w:t xml:space="preserve">550 Elcho Road, </w:t>
      </w:r>
      <w:r>
        <w:t xml:space="preserve">where </w:t>
      </w:r>
      <w:r w:rsidRPr="00B264A5">
        <w:t xml:space="preserve">3.8 </w:t>
      </w:r>
      <w:r>
        <w:t>ha of land with potentially suitable habitat attributes will be impacted</w:t>
      </w:r>
    </w:p>
    <w:p w14:paraId="284527C4" w14:textId="77777777" w:rsidR="00FD6ACB" w:rsidRDefault="00FD6ACB" w:rsidP="00FD6ACB">
      <w:pPr>
        <w:pStyle w:val="Bullet3"/>
        <w:rPr>
          <w:u w:val="single"/>
        </w:rPr>
      </w:pPr>
      <w:r>
        <w:rPr>
          <w:u w:val="single"/>
        </w:rPr>
        <w:t xml:space="preserve">870 Geelong-ballan Road, </w:t>
      </w:r>
      <w:r>
        <w:t>where 5.3 ha of land with potentially suitable habitat attributes will be impacted</w:t>
      </w:r>
    </w:p>
    <w:p w14:paraId="00135B0E" w14:textId="77777777" w:rsidR="00FD6ACB" w:rsidRPr="007C44F6" w:rsidRDefault="00FD6ACB" w:rsidP="00FD6ACB">
      <w:pPr>
        <w:pStyle w:val="Bullet3"/>
        <w:rPr>
          <w:u w:val="single"/>
        </w:rPr>
      </w:pPr>
      <w:r>
        <w:rPr>
          <w:u w:val="single"/>
        </w:rPr>
        <w:t>135 Staceys</w:t>
      </w:r>
      <w:r>
        <w:t>,</w:t>
      </w:r>
      <w:r w:rsidRPr="007C44F6">
        <w:t xml:space="preserve"> whe</w:t>
      </w:r>
      <w:r>
        <w:t>re 9.5 ha of land with potentially suitable habitat attributes will be impacted</w:t>
      </w:r>
    </w:p>
    <w:p w14:paraId="0198DB31" w14:textId="77777777" w:rsidR="00FD6ACB" w:rsidRPr="00B264A5" w:rsidRDefault="00FD6ACB" w:rsidP="00FD6ACB">
      <w:pPr>
        <w:pStyle w:val="Bullet1"/>
      </w:pPr>
      <w:r>
        <w:t xml:space="preserve">33.3 ha of areas less </w:t>
      </w:r>
      <w:r w:rsidRPr="00B264A5">
        <w:t>likely to meet the definition of areas important for recovery.</w:t>
      </w:r>
      <w:r>
        <w:t xml:space="preserve"> These</w:t>
      </w:r>
      <w:r w:rsidRPr="00B264A5">
        <w:t xml:space="preserve"> impacts relate to the patches in the south of the NGGA which are fragmented and surrounded by more intensive land use</w:t>
      </w:r>
    </w:p>
    <w:p w14:paraId="601D95A1" w14:textId="77777777" w:rsidR="00FD6ACB" w:rsidRDefault="00FD6ACB" w:rsidP="00FD6ACB">
      <w:r>
        <w:t>Overall, these impacts relate to around:</w:t>
      </w:r>
    </w:p>
    <w:p w14:paraId="6A023D23" w14:textId="77777777" w:rsidR="00FD6ACB" w:rsidRDefault="00FD6ACB" w:rsidP="00FD6ACB">
      <w:pPr>
        <w:pStyle w:val="Bullet1"/>
      </w:pPr>
      <w:r>
        <w:t>36 per cent of areas supporting potentially suitable habitat attributes for VGED (including both surveyed and unsurveyed areas) across the Growth Areas</w:t>
      </w:r>
    </w:p>
    <w:p w14:paraId="72F054CF" w14:textId="77777777" w:rsidR="00FD6ACB" w:rsidRPr="001147AC" w:rsidRDefault="00FD6ACB" w:rsidP="00FD6ACB">
      <w:pPr>
        <w:pStyle w:val="Bullet1"/>
      </w:pPr>
      <w:r w:rsidRPr="0032053E">
        <w:t>26</w:t>
      </w:r>
      <w:r>
        <w:t xml:space="preserve"> per cent of potential habitat areas likely to meet the definition of habitat important for recovery of the VGED</w:t>
      </w:r>
    </w:p>
    <w:p w14:paraId="08F27506" w14:textId="77777777" w:rsidR="00FD6ACB" w:rsidRDefault="00FD6ACB" w:rsidP="00FD6ACB">
      <w:pPr>
        <w:pStyle w:val="Heading3"/>
      </w:pPr>
      <w:r>
        <w:t>Fragmentation of habitat</w:t>
      </w:r>
    </w:p>
    <w:p w14:paraId="58802957" w14:textId="77777777" w:rsidR="00FD6ACB" w:rsidRDefault="00FD6ACB" w:rsidP="00FD6ACB">
      <w:r>
        <w:t xml:space="preserve">Areas with potentially suitable habitat attributes for VGED outside of the Northern Conservation Area are already </w:t>
      </w:r>
      <w:r w:rsidRPr="00147817">
        <w:t>bounded by urban growth</w:t>
      </w:r>
      <w:r>
        <w:t>, agricultural land</w:t>
      </w:r>
      <w:r w:rsidRPr="00147817">
        <w:t xml:space="preserve"> and more intensive land uses to the south and east.</w:t>
      </w:r>
      <w:r>
        <w:t xml:space="preserve"> </w:t>
      </w:r>
    </w:p>
    <w:p w14:paraId="47BED75B" w14:textId="77777777" w:rsidR="00FD6ACB" w:rsidRDefault="00FD6ACB" w:rsidP="00FD6ACB">
      <w:r>
        <w:t xml:space="preserve">Landscape connectivity was a key criterion of the avoidance planning process. The delivery of the Northern Conservation Area will maintain landscape connectivity to the north of the NGGA, and the west through the existing power easement. </w:t>
      </w: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046668A1" w14:textId="77777777" w:rsidTr="002558A9">
        <w:trPr>
          <w:cantSplit/>
        </w:trPr>
        <w:tc>
          <w:tcPr>
            <w:tcW w:w="9632" w:type="dxa"/>
            <w:shd w:val="clear" w:color="auto" w:fill="D9D9D9" w:themeFill="background1" w:themeFillShade="D9"/>
            <w:vAlign w:val="center"/>
          </w:tcPr>
          <w:p w14:paraId="7F589559" w14:textId="77777777" w:rsidR="00FD6ACB" w:rsidRPr="000816D6" w:rsidRDefault="00FD6ACB" w:rsidP="002558A9">
            <w:pPr>
              <w:pStyle w:val="TableHeadingLarge"/>
            </w:pPr>
            <w:r w:rsidRPr="000816D6">
              <w:rPr>
                <w:rFonts w:ascii="Helvetica" w:hAnsi="Helvetica"/>
              </w:rPr>
              <w:t>POTENTIAL INDIRECT IMPACTS AND MITIGATION</w:t>
            </w:r>
          </w:p>
        </w:tc>
      </w:tr>
    </w:tbl>
    <w:p w14:paraId="67C88E2D" w14:textId="77777777" w:rsidR="00FD6ACB" w:rsidRPr="0004013F" w:rsidRDefault="00FD6ACB" w:rsidP="00FD6ACB">
      <w:pPr>
        <w:rPr>
          <w:i/>
          <w:color w:val="4472C4" w:themeColor="accent1"/>
        </w:rPr>
      </w:pPr>
      <w:r w:rsidRPr="0004013F">
        <w:rPr>
          <w:i/>
          <w:color w:val="4472C4" w:themeColor="accent1"/>
        </w:rPr>
        <w:t>This section identifies the relevant potential indirect impacts to the species that may occur as a result of development under the Plan. Indirect impacts were identified as being relevant to the species if:</w:t>
      </w:r>
    </w:p>
    <w:p w14:paraId="14033C34" w14:textId="77777777" w:rsidR="00FD6ACB" w:rsidRPr="0004013F" w:rsidRDefault="00FD6ACB" w:rsidP="00FD6ACB">
      <w:pPr>
        <w:pStyle w:val="Bullet1"/>
        <w:rPr>
          <w:i/>
          <w:color w:val="4472C4" w:themeColor="accent1"/>
        </w:rPr>
      </w:pPr>
      <w:r w:rsidRPr="0004013F">
        <w:rPr>
          <w:i/>
          <w:color w:val="4472C4" w:themeColor="accent1"/>
        </w:rPr>
        <w:t xml:space="preserve">The indirect impact is identified as a threat in a relevant profile, conservation advice, or recovery plan, </w:t>
      </w:r>
      <w:r w:rsidRPr="0004013F">
        <w:rPr>
          <w:i/>
          <w:iCs/>
          <w:color w:val="4472C4" w:themeColor="accent1"/>
        </w:rPr>
        <w:t>and</w:t>
      </w:r>
    </w:p>
    <w:p w14:paraId="5B2940ED" w14:textId="77777777" w:rsidR="00FD6ACB" w:rsidRPr="0004013F" w:rsidRDefault="00FD6ACB" w:rsidP="00FD6ACB">
      <w:pPr>
        <w:pStyle w:val="Bullet1"/>
        <w:rPr>
          <w:i/>
          <w:color w:val="4472C4" w:themeColor="accent1"/>
        </w:rPr>
      </w:pPr>
      <w:r w:rsidRPr="0004013F">
        <w:rPr>
          <w:i/>
          <w:color w:val="4472C4" w:themeColor="accent1"/>
        </w:rPr>
        <w:t xml:space="preserve">The Plan has the potential to </w:t>
      </w:r>
      <w:r>
        <w:rPr>
          <w:i/>
          <w:color w:val="4472C4" w:themeColor="accent1"/>
        </w:rPr>
        <w:t xml:space="preserve">introduce or </w:t>
      </w:r>
      <w:r w:rsidRPr="0004013F">
        <w:rPr>
          <w:i/>
          <w:color w:val="4472C4" w:themeColor="accent1"/>
        </w:rPr>
        <w:t>exacerbate the threat</w:t>
      </w:r>
    </w:p>
    <w:p w14:paraId="58AC9A1D" w14:textId="77777777" w:rsidR="00FD6ACB" w:rsidRPr="0004013F" w:rsidRDefault="00FD6ACB" w:rsidP="00FD6ACB">
      <w:pPr>
        <w:rPr>
          <w:i/>
          <w:color w:val="4472C4" w:themeColor="accent1"/>
        </w:rPr>
      </w:pPr>
      <w:r w:rsidRPr="0004013F">
        <w:rPr>
          <w:i/>
          <w:color w:val="4472C4" w:themeColor="accent1"/>
        </w:rPr>
        <w:t xml:space="preserve">It discusses each relevant potential indirect impact in detail and outlines how the Plan addresses it. </w:t>
      </w:r>
    </w:p>
    <w:p w14:paraId="70A13874" w14:textId="77777777" w:rsidR="00FD6ACB" w:rsidRPr="00C6364C" w:rsidRDefault="00FD6ACB" w:rsidP="00FD6ACB">
      <w:pPr>
        <w:rPr>
          <w:i/>
          <w:color w:val="4472C4" w:themeColor="accent1"/>
        </w:rPr>
      </w:pPr>
      <w:r w:rsidRPr="0004013F">
        <w:rPr>
          <w:i/>
          <w:color w:val="4472C4" w:themeColor="accent1"/>
        </w:rPr>
        <w:t xml:space="preserve">Please refer to </w:t>
      </w:r>
      <w:r w:rsidRPr="009E63A2">
        <w:rPr>
          <w:i/>
          <w:color w:val="4472C4" w:themeColor="accent1"/>
        </w:rPr>
        <w:t>Chapter 17</w:t>
      </w:r>
      <w:r w:rsidRPr="005972DC">
        <w:rPr>
          <w:i/>
          <w:color w:val="4472C4" w:themeColor="accent1"/>
        </w:rPr>
        <w:t xml:space="preserve"> for a detailed discussion and analysis of indirect impacts and mitigation measures included in the Plan. It is critical to read </w:t>
      </w:r>
      <w:r w:rsidRPr="009E63A2">
        <w:rPr>
          <w:i/>
          <w:color w:val="4472C4" w:themeColor="accent1"/>
        </w:rPr>
        <w:t>Chapter 17</w:t>
      </w:r>
      <w:r>
        <w:rPr>
          <w:i/>
          <w:color w:val="4472C4" w:themeColor="accent1"/>
        </w:rPr>
        <w:t xml:space="preserve"> </w:t>
      </w:r>
      <w:r w:rsidRPr="0004013F">
        <w:rPr>
          <w:i/>
          <w:color w:val="4472C4" w:themeColor="accent1"/>
        </w:rPr>
        <w:t>in order to understand the conclusions reached in this section.</w:t>
      </w:r>
    </w:p>
    <w:p w14:paraId="73FFA5E2" w14:textId="77777777" w:rsidR="00FD6ACB" w:rsidRDefault="00FD6ACB" w:rsidP="00FD6ACB">
      <w:pPr>
        <w:pStyle w:val="Heading3"/>
      </w:pPr>
      <w:r w:rsidRPr="00FB680C">
        <w:t>R</w:t>
      </w:r>
      <w:r>
        <w:t>elevant potential indirect impacts</w:t>
      </w:r>
    </w:p>
    <w:p w14:paraId="318BD6F3" w14:textId="0A29A666" w:rsidR="00FD6ACB" w:rsidRDefault="00FD6ACB" w:rsidP="00FD6ACB">
      <w:pPr>
        <w:rPr>
          <w:color w:val="000000"/>
        </w:rPr>
      </w:pPr>
      <w:r>
        <w:t xml:space="preserve">The Conservation Advice </w:t>
      </w:r>
      <w:sdt>
        <w:sdtPr>
          <w:rPr>
            <w:color w:val="000000"/>
          </w:rPr>
          <w:tag w:val="MENDELEY_CITATION_v3_eyJjaXRhdGlvbklEIjoiTUVOREVMRVlfQ0lUQVRJT05fZjZiZjdiYmItZmIwNi00NmM2LTgyYzgtMWMwYmEwYzhjZTIw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169787869"/>
          <w:placeholder>
            <w:docPart w:val="BA68C6B8DF142F4FAB62E2E3609A10C6"/>
          </w:placeholder>
        </w:sdtPr>
        <w:sdtContent>
          <w:r w:rsidR="008832BD" w:rsidRPr="008832BD">
            <w:rPr>
              <w:color w:val="000000"/>
            </w:rPr>
            <w:t>(DCCEEW, 2023a)</w:t>
          </w:r>
        </w:sdtContent>
      </w:sdt>
      <w:r>
        <w:rPr>
          <w:color w:val="000000"/>
        </w:rPr>
        <w:t xml:space="preserve"> and Recovery Plan </w:t>
      </w:r>
      <w:sdt>
        <w:sdtPr>
          <w:rPr>
            <w:color w:val="000000"/>
          </w:rPr>
          <w:tag w:val="MENDELEY_CITATION_v3_eyJjaXRhdGlvbklEIjoiTUVOREVMRVlfQ0lUQVRJT05fYTc5YzM3MGYtMGIxMi00ZGNlLTlmMGItZjQxMWQ5YzJjZjc1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811851334"/>
          <w:placeholder>
            <w:docPart w:val="BA68C6B8DF142F4FAB62E2E3609A10C6"/>
          </w:placeholder>
        </w:sdtPr>
        <w:sdtContent>
          <w:r w:rsidR="008832BD" w:rsidRPr="008832BD">
            <w:rPr>
              <w:color w:val="000000"/>
            </w:rPr>
            <w:t>(DCCEEW, 2023c)</w:t>
          </w:r>
        </w:sdtContent>
      </w:sdt>
      <w:r>
        <w:rPr>
          <w:color w:val="000000"/>
        </w:rPr>
        <w:t xml:space="preserve"> for VGED identifies a range of threats to the species. The following threats to VGED are potentially relevant to implementation of the Plan and are discussed further below:</w:t>
      </w:r>
    </w:p>
    <w:p w14:paraId="5CC1E7E4" w14:textId="77777777" w:rsidR="00FD6ACB" w:rsidRDefault="00FD6ACB" w:rsidP="00FD6ACB">
      <w:pPr>
        <w:pStyle w:val="Bullet1"/>
      </w:pPr>
      <w:r>
        <w:t>Weed invasion</w:t>
      </w:r>
    </w:p>
    <w:p w14:paraId="15E9F7D6" w14:textId="77777777" w:rsidR="00FD6ACB" w:rsidRDefault="00FD6ACB" w:rsidP="00FD6ACB">
      <w:pPr>
        <w:pStyle w:val="Bullet1"/>
      </w:pPr>
      <w:r>
        <w:t>Inappropriate fire regimes</w:t>
      </w:r>
    </w:p>
    <w:p w14:paraId="4BD596B2" w14:textId="77777777" w:rsidR="00FD6ACB" w:rsidRDefault="00FD6ACB" w:rsidP="00FD6ACB">
      <w:pPr>
        <w:pStyle w:val="Bullet1"/>
      </w:pPr>
      <w:r>
        <w:t>Predation by cats, snakes and birds</w:t>
      </w:r>
    </w:p>
    <w:p w14:paraId="5C030F37" w14:textId="77777777" w:rsidR="00FD6ACB" w:rsidRDefault="00FD6ACB" w:rsidP="00FD6ACB">
      <w:pPr>
        <w:pStyle w:val="Bullet1"/>
      </w:pPr>
      <w:r>
        <w:t>Habitat degradation from rock collection</w:t>
      </w:r>
    </w:p>
    <w:p w14:paraId="7C6BA80A" w14:textId="77777777" w:rsidR="00FD6ACB" w:rsidRDefault="00FD6ACB" w:rsidP="00FD6ACB">
      <w:pPr>
        <w:keepNext/>
        <w:keepLines/>
      </w:pPr>
      <w:r>
        <w:lastRenderedPageBreak/>
        <w:t>The species is most vulnerable to indirect impacts associated with these threats at the following locations:</w:t>
      </w:r>
    </w:p>
    <w:p w14:paraId="491A7986" w14:textId="77777777" w:rsidR="00FD6ACB" w:rsidRDefault="00FD6ACB" w:rsidP="00FD6ACB">
      <w:pPr>
        <w:pStyle w:val="Bullet1"/>
      </w:pPr>
      <w:r>
        <w:t>Within the Conservation Area that will be established in the NGGA</w:t>
      </w:r>
    </w:p>
    <w:p w14:paraId="17B4E71E" w14:textId="77777777" w:rsidR="00FD6ACB" w:rsidRDefault="00FD6ACB" w:rsidP="00FD6ACB">
      <w:pPr>
        <w:pStyle w:val="Bullet1"/>
      </w:pPr>
      <w:r>
        <w:t>In areas of potential habitat that might occur adjacent to the Growth Areas or within the immediate vicinity</w:t>
      </w:r>
    </w:p>
    <w:p w14:paraId="121330C9" w14:textId="77777777" w:rsidR="00FD6ACB" w:rsidRDefault="00FD6ACB" w:rsidP="00FD6ACB">
      <w:r>
        <w:t>There are a number of additional threats to the species identified in the Conservation Advice, such as high intensity grazing, and predation by foxes and birds. However, these are not considered relevant to implementation of t</w:t>
      </w:r>
      <w:r w:rsidRPr="009E2914">
        <w:t>he Plan as the Plan is unlikely to change or exacerbate the risk across the Study Area. Refer to</w:t>
      </w:r>
      <w:r>
        <w:t xml:space="preserve"> </w:t>
      </w:r>
      <w:r w:rsidRPr="009E2914">
        <w:t>Section 17.2 of Chapter 17</w:t>
      </w:r>
      <w:r>
        <w:t xml:space="preserve"> for a detailed assessment of potential indirect impacts associated with the implementation of the Plan.</w:t>
      </w:r>
    </w:p>
    <w:p w14:paraId="05433C0E" w14:textId="77777777" w:rsidR="00FD6ACB" w:rsidRDefault="00FD6ACB" w:rsidP="00FD6ACB">
      <w:pPr>
        <w:pStyle w:val="Heading4"/>
      </w:pPr>
      <w:r>
        <w:t>Weed invasion</w:t>
      </w:r>
    </w:p>
    <w:p w14:paraId="7F639EED" w14:textId="6A624E60" w:rsidR="00FD6ACB" w:rsidRDefault="00FD6ACB" w:rsidP="00FD6ACB">
      <w:r>
        <w:t xml:space="preserve">Grassland areas are highly susceptible to weed invasion. Areas which are degraded, or located in peri-urban or urban areas are particularly susceptible </w:t>
      </w:r>
      <w:sdt>
        <w:sdtPr>
          <w:rPr>
            <w:color w:val="000000"/>
          </w:rPr>
          <w:tag w:val="MENDELEY_CITATION_v3_eyJjaXRhdGlvbklEIjoiTUVOREVMRVlfQ0lUQVRJT05fZjI1YzA0MWUtOGI0Yi00NmU0LWE2MTgtYzZlNWQ0ZTQzMGFi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952821049"/>
          <w:placeholder>
            <w:docPart w:val="BA68C6B8DF142F4FAB62E2E3609A10C6"/>
          </w:placeholder>
        </w:sdtPr>
        <w:sdtContent>
          <w:r w:rsidR="008832BD" w:rsidRPr="008832BD">
            <w:rPr>
              <w:color w:val="000000"/>
            </w:rPr>
            <w:t>(DCCEEW, 2023a)</w:t>
          </w:r>
        </w:sdtContent>
      </w:sdt>
      <w:r>
        <w:t xml:space="preserve">. Serrated tussock, Chilean needlegrass and St John’s wort are weeds causing habitat degradation across the range of all listed Grassland Earless Dragons </w:t>
      </w:r>
      <w:sdt>
        <w:sdtPr>
          <w:rPr>
            <w:color w:val="000000"/>
          </w:rPr>
          <w:tag w:val="MENDELEY_CITATION_v3_eyJjaXRhdGlvbklEIjoiTUVOREVMRVlfQ0lUQVRJT05fMDc0ODY2MGItMjc0My00MGZlLTg1YmItNDg4MDJmOTk4NzQ5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747809291"/>
          <w:placeholder>
            <w:docPart w:val="BA68C6B8DF142F4FAB62E2E3609A10C6"/>
          </w:placeholder>
        </w:sdtPr>
        <w:sdtContent>
          <w:r w:rsidR="008832BD" w:rsidRPr="008832BD">
            <w:rPr>
              <w:color w:val="000000"/>
            </w:rPr>
            <w:t>(DCCEEW, 2023c)</w:t>
          </w:r>
        </w:sdtContent>
      </w:sdt>
      <w:r>
        <w:t xml:space="preserve">. Weed management techniques including herbicide use and slashing also affect VGED habitat. Slashing in particular may affect the availability of basking and nesting sites by filling inter-tussock gaps </w:t>
      </w:r>
      <w:sdt>
        <w:sdtPr>
          <w:rPr>
            <w:color w:val="000000"/>
          </w:rPr>
          <w:tag w:val="MENDELEY_CITATION_v3_eyJjaXRhdGlvbklEIjoiTUVOREVMRVlfQ0lUQVRJT05fZDU1MTg2NTgtODFiNS00NmRlLThjYjMtMzI3YmU1MWM0ZWQz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778869061"/>
          <w:placeholder>
            <w:docPart w:val="BA68C6B8DF142F4FAB62E2E3609A10C6"/>
          </w:placeholder>
        </w:sdtPr>
        <w:sdtContent>
          <w:r w:rsidR="008832BD" w:rsidRPr="008832BD">
            <w:rPr>
              <w:color w:val="000000"/>
            </w:rPr>
            <w:t>(DCCEEW, 2023a)</w:t>
          </w:r>
        </w:sdtContent>
      </w:sdt>
      <w:r>
        <w:t>.</w:t>
      </w:r>
    </w:p>
    <w:p w14:paraId="2BD4F2FE" w14:textId="77777777" w:rsidR="00FD6ACB" w:rsidRDefault="00FD6ACB" w:rsidP="00FD6ACB">
      <w:r>
        <w:t>T</w:t>
      </w:r>
      <w:r w:rsidRPr="001F16CC">
        <w:t>he Plan is unlikely to</w:t>
      </w:r>
      <w:r>
        <w:t xml:space="preserve"> </w:t>
      </w:r>
      <w:r w:rsidRPr="001F16CC">
        <w:t>exacerbate this threat. Weed invasion is a significant existing issue in the Growth Areas, as reported by EHP, landholder</w:t>
      </w:r>
      <w:r>
        <w:t xml:space="preserve"> </w:t>
      </w:r>
      <w:r w:rsidRPr="001F16CC">
        <w:t>surveys</w:t>
      </w:r>
      <w:r>
        <w:t xml:space="preserve">, and </w:t>
      </w:r>
      <w:r w:rsidRPr="005E1FD1">
        <w:t>the VGED survey program</w:t>
      </w:r>
      <w:r w:rsidRPr="001F16CC">
        <w:t>. Development activities are unlikely to influence the spread of weeds in a way</w:t>
      </w:r>
      <w:r>
        <w:t xml:space="preserve"> </w:t>
      </w:r>
      <w:r w:rsidRPr="001F16CC">
        <w:t>that notably impacts the species.</w:t>
      </w:r>
    </w:p>
    <w:p w14:paraId="237ACEB8" w14:textId="77777777" w:rsidR="00FD6ACB" w:rsidRDefault="00FD6ACB" w:rsidP="00FD6ACB">
      <w:r>
        <w:t>It is also noted that standard weed management protocols will be a relevant requirement of development through the existing planning system.</w:t>
      </w:r>
    </w:p>
    <w:p w14:paraId="39593785" w14:textId="77777777" w:rsidR="00FD6ACB" w:rsidRDefault="00FD6ACB" w:rsidP="00FD6ACB">
      <w:r>
        <w:t xml:space="preserve">Further, the areas with potentially suitable VGED attributes that are retained and protected in the Northern Conservation Area will be subject to management to improve the condition of the native grassland. A conservation interface will be established between urban development and the Conservation Area to mitigate potential edge effects, including weeds. This measure will be delivered through </w:t>
      </w:r>
      <w:r w:rsidRPr="00AD0AD7">
        <w:t>Commitment 1</w:t>
      </w:r>
      <w:r>
        <w:t>4</w:t>
      </w:r>
      <w:r w:rsidRPr="00AD0AD7">
        <w:t>,</w:t>
      </w:r>
      <w:r>
        <w:t xml:space="preserve"> which requires a list of actions to be implemented as part of development to mitigate the indirect impacts of development on the Northern Conservation Area.</w:t>
      </w:r>
    </w:p>
    <w:p w14:paraId="2EB3B884" w14:textId="77777777" w:rsidR="00FD6ACB" w:rsidRPr="001F16CC" w:rsidRDefault="00FD6ACB" w:rsidP="00FD6ACB">
      <w:r>
        <w:t xml:space="preserve">Refer </w:t>
      </w:r>
      <w:r w:rsidRPr="00E220BD">
        <w:t>to Section 17.2.3 of Chapter 17</w:t>
      </w:r>
      <w:r>
        <w:t xml:space="preserve"> for a detailed assessment of potential indirect impacts associated with the spread of weeds under the Plan.</w:t>
      </w:r>
    </w:p>
    <w:p w14:paraId="3FBA7991" w14:textId="77777777" w:rsidR="00FD6ACB" w:rsidRDefault="00FD6ACB" w:rsidP="00FD6ACB">
      <w:pPr>
        <w:pStyle w:val="Heading4"/>
      </w:pPr>
      <w:r>
        <w:t>Inappropriate fire regimes</w:t>
      </w:r>
    </w:p>
    <w:p w14:paraId="6FD692CE" w14:textId="34517814" w:rsidR="00FD6ACB" w:rsidRDefault="00FD6ACB" w:rsidP="00FD6ACB">
      <w:r>
        <w:t xml:space="preserve">Fire is a natural process in the grassland ecosystems inhabited by GEDs, and is an effective tool for biomass and weed management in Victorian volcanic grasslands </w:t>
      </w:r>
      <w:sdt>
        <w:sdtPr>
          <w:rPr>
            <w:color w:val="000000"/>
          </w:rPr>
          <w:tag w:val="MENDELEY_CITATION_v3_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"/>
          <w:id w:val="-1401203031"/>
          <w:placeholder>
            <w:docPart w:val="BA68C6B8DF142F4FAB62E2E3609A10C6"/>
          </w:placeholder>
        </w:sdtPr>
        <w:sdtContent>
          <w:r w:rsidR="008832BD" w:rsidRPr="008832BD">
            <w:rPr>
              <w:color w:val="000000"/>
            </w:rPr>
            <w:t>(DCCEEW, 2023a, 2023c)</w:t>
          </w:r>
        </w:sdtContent>
      </w:sdt>
      <w:r>
        <w:t xml:space="preserve">. However, too frequent, hot or out of season fires may have detrimental impacts to grasslands by changing the structure and composition of vegetation, causing direct mortality, or changing the availability of prey </w:t>
      </w:r>
      <w:sdt>
        <w:sdtPr>
          <w:rPr>
            <w:color w:val="000000"/>
          </w:rPr>
          <w:tag w:val="MENDELEY_CITATION_v3_eyJjaXRhdGlvbklEIjoiTUVOREVMRVlfQ0lUQVRJT05fOGZkYTEyNzItMzJkNi00OTBkLTk4NmQtZDIxNTlhYWZhMGM3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847900090"/>
          <w:placeholder>
            <w:docPart w:val="BA68C6B8DF142F4FAB62E2E3609A10C6"/>
          </w:placeholder>
        </w:sdtPr>
        <w:sdtContent>
          <w:r w:rsidR="008832BD" w:rsidRPr="008832BD">
            <w:rPr>
              <w:color w:val="000000"/>
            </w:rPr>
            <w:t>(DCCEEW, 2023c)</w:t>
          </w:r>
        </w:sdtContent>
      </w:sdt>
      <w:r>
        <w:t>.</w:t>
      </w:r>
    </w:p>
    <w:p w14:paraId="15CACE97" w14:textId="77777777" w:rsidR="00FD6ACB" w:rsidRDefault="00FD6ACB" w:rsidP="00FD6ACB">
      <w:r>
        <w:t>The Plan is considered unlikely to notably change or contribute to this threat in the Growth Areas or more broadly given the existing level of development in the Greater Geelong region. The planning system has existing standard mitigation measures in place to address the risk of altered fire regimes and increased fire risk from development. This includes a broad requirement to ensure development can implement bushfire protection measures without unacceptable impacts to biodiversity through appropriate planning.</w:t>
      </w:r>
    </w:p>
    <w:p w14:paraId="206443F5" w14:textId="77777777" w:rsidR="00FD6ACB" w:rsidRDefault="00FD6ACB" w:rsidP="00FD6ACB">
      <w:r>
        <w:t>In addition, the conservation interface established between urban development and the Conservation Area, as well as the ongoing management within the Conservation Area itself, will provide for appropriate fire management to protect the biodiversity values of the Conservation Area.</w:t>
      </w:r>
    </w:p>
    <w:p w14:paraId="418FE452" w14:textId="77777777" w:rsidR="00FD6ACB" w:rsidRPr="001F16CC" w:rsidRDefault="00FD6ACB" w:rsidP="00FD6ACB">
      <w:r>
        <w:t xml:space="preserve">Refer to </w:t>
      </w:r>
      <w:r w:rsidRPr="00E220BD">
        <w:t>Section 17.2.5 of Chapter 17</w:t>
      </w:r>
      <w:r>
        <w:t xml:space="preserve"> for a detailed assessment of potential indirect impacts associated with inappropriate fire regimes under the Plan.</w:t>
      </w:r>
    </w:p>
    <w:p w14:paraId="48370138" w14:textId="77777777" w:rsidR="00FD6ACB" w:rsidRDefault="00FD6ACB" w:rsidP="00FD6ACB">
      <w:pPr>
        <w:pStyle w:val="Heading4"/>
      </w:pPr>
      <w:r>
        <w:t>Predation by cats, snakes, and birds</w:t>
      </w:r>
    </w:p>
    <w:p w14:paraId="01369C9C" w14:textId="77DCE969" w:rsidR="00FD6ACB" w:rsidRDefault="00FD6ACB" w:rsidP="00FD6ACB">
      <w:r>
        <w:t xml:space="preserve">Predation by cats, snakes and birds (including raptors, ravens and magpies) is identified as a threat to VGED. The listed GEDs have small population sizes, which increase the risk of impacts from predation </w:t>
      </w:r>
      <w:sdt>
        <w:sdtPr>
          <w:rPr>
            <w:color w:val="000000"/>
          </w:rPr>
          <w:tag w:val="MENDELEY_CITATION_v3_eyJjaXRhdGlvbklEIjoiTUVOREVMRVlfQ0lUQVRJT05fZmRmYTNkYzQtNzM0Yy00MzQ5LWJiZTAtNGJmMjBhNjFiOTFk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482504343"/>
          <w:placeholder>
            <w:docPart w:val="BA68C6B8DF142F4FAB62E2E3609A10C6"/>
          </w:placeholder>
        </w:sdtPr>
        <w:sdtContent>
          <w:r w:rsidR="008832BD" w:rsidRPr="008832BD">
            <w:rPr>
              <w:color w:val="000000"/>
            </w:rPr>
            <w:t>(DCCEEW, 2023c)</w:t>
          </w:r>
        </w:sdtContent>
      </w:sdt>
      <w:r>
        <w:t xml:space="preserve">. Potential remnant populations of VGED may be affected by this threat, given the proximity of urban areas to potential habitat </w:t>
      </w:r>
      <w:sdt>
        <w:sdtPr>
          <w:rPr>
            <w:color w:val="000000"/>
          </w:rPr>
          <w:tag w:val="MENDELEY_CITATION_v3_eyJjaXRhdGlvbklEIjoiTUVOREVMRVlfQ0lUQVRJT05fZTJjYTk3MmUtN2VmYi00MDdiLTliZDYtYTlmZTBkZDQxYTc5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95049881"/>
          <w:placeholder>
            <w:docPart w:val="BA68C6B8DF142F4FAB62E2E3609A10C6"/>
          </w:placeholder>
        </w:sdtPr>
        <w:sdtContent>
          <w:r w:rsidR="008832BD" w:rsidRPr="008832BD">
            <w:rPr>
              <w:color w:val="000000"/>
            </w:rPr>
            <w:t>(DCCEEW, 2023a)</w:t>
          </w:r>
        </w:sdtContent>
      </w:sdt>
      <w:r>
        <w:t>.</w:t>
      </w:r>
    </w:p>
    <w:p w14:paraId="2722C94A" w14:textId="77777777" w:rsidR="00FD6ACB" w:rsidRDefault="00FD6ACB" w:rsidP="00FD6ACB">
      <w:r>
        <w:lastRenderedPageBreak/>
        <w:t>This potential impact is most relevant to the Northern Conservation Area and the gully avoidance area, where an increase in nearby housing has the potential to increase the prevalence of domestic and feral cats entering the Conservation Area.</w:t>
      </w:r>
    </w:p>
    <w:p w14:paraId="7C90F3B2" w14:textId="77777777" w:rsidR="00FD6ACB" w:rsidRDefault="00FD6ACB" w:rsidP="00FD6ACB">
      <w:r>
        <w:t>While cats are already likely to be in the area, it is acknowledged that the intensification of urban development will increase the number of cats in the area and exacerbate the impact of cats on vulnerable biodiversity values in the Northern Conservation Area.</w:t>
      </w:r>
    </w:p>
    <w:p w14:paraId="5FE1FADF" w14:textId="77777777" w:rsidR="00FD6ACB" w:rsidRDefault="00FD6ACB" w:rsidP="00FD6ACB">
      <w:r>
        <w:t xml:space="preserve">The Plan includes a </w:t>
      </w:r>
      <w:r w:rsidRPr="00AD0AD7">
        <w:t xml:space="preserve">commitment (Commitment </w:t>
      </w:r>
      <w:r>
        <w:t>5</w:t>
      </w:r>
      <w:r w:rsidRPr="00AD0AD7">
        <w:t>) to prepare</w:t>
      </w:r>
      <w:r>
        <w:t xml:space="preserve"> a Conservation Management Plan for the Northern Conservation Area. One of the measures that will be undertaken in delivering on this commitment is a requirement that the Conservation Management Plan contain an objective to manage the threat of cat predation for VGED. Potential indirect impacts associated with any increase in the prevalence of cats will be adequately managed by this process.</w:t>
      </w:r>
    </w:p>
    <w:p w14:paraId="7B622130" w14:textId="77777777" w:rsidR="00FD6ACB" w:rsidRPr="001F16CC" w:rsidRDefault="00FD6ACB" w:rsidP="00FD6ACB">
      <w:r w:rsidRPr="00D43F25">
        <w:t>Where monitoring identifies cat predation as an active threat in the Northern Conservation Area, cat management and abatement measures will also be implemented within the gully avoidance area.</w:t>
      </w:r>
    </w:p>
    <w:p w14:paraId="7EA02904" w14:textId="77777777" w:rsidR="00FD6ACB" w:rsidRDefault="00FD6ACB" w:rsidP="00FD6ACB">
      <w:pPr>
        <w:pStyle w:val="Heading4"/>
      </w:pPr>
      <w:r>
        <w:t>Habitat degradation from rock collection</w:t>
      </w:r>
    </w:p>
    <w:p w14:paraId="615284F3" w14:textId="124222CE" w:rsidR="00FD6ACB" w:rsidRDefault="00FD6ACB" w:rsidP="00FD6ACB">
      <w:r>
        <w:t xml:space="preserve">The occurrence of GEDs is incompatible with intensive agricultural activities including de-rocking, cropping, fertilisation, ploughing, and sowing of exotic pastures </w:t>
      </w:r>
      <w:sdt>
        <w:sdtPr>
          <w:rPr>
            <w:color w:val="000000"/>
          </w:rPr>
          <w:tag w:val="MENDELEY_CITATION_v3_eyJjaXRhdGlvbklEIjoiTUVOREVMRVlfQ0lUQVRJT05fOTA2ZDBlZmYtNzIyNS00ZjM2LWIzMGQtMjU5ZjQ4YzA3MDlm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690838244"/>
          <w:placeholder>
            <w:docPart w:val="BA68C6B8DF142F4FAB62E2E3609A10C6"/>
          </w:placeholder>
        </w:sdtPr>
        <w:sdtContent>
          <w:r w:rsidR="008832BD" w:rsidRPr="008832BD">
            <w:rPr>
              <w:color w:val="000000"/>
            </w:rPr>
            <w:t>(DCCEEW, 2023c)</w:t>
          </w:r>
        </w:sdtContent>
      </w:sdt>
      <w:r>
        <w:t xml:space="preserve">. The removal of rocks in grassland ecosystems reduces the availability of critical shelter resources for VGED. It is likely that de-rocking has contributed to decline and caused significant habitat loss for VGED. In addition, the improved rock crushing technology used on the Victorian Volcanic plains may cause significant damage to habitat, and potentially eliminate an undetected remnant population </w:t>
      </w:r>
      <w:sdt>
        <w:sdtPr>
          <w:rPr>
            <w:color w:val="000000"/>
          </w:rPr>
          <w:tag w:val="MENDELEY_CITATION_v3_eyJjaXRhdGlvbklEIjoiTUVOREVMRVlfQ0lUQVRJT05fOTRmNGYzMjctMGMzNi00YWQzLWFmNTEtMzA3NTRhNzQ1NzUx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181540780"/>
          <w:placeholder>
            <w:docPart w:val="BA68C6B8DF142F4FAB62E2E3609A10C6"/>
          </w:placeholder>
        </w:sdtPr>
        <w:sdtContent>
          <w:r w:rsidR="008832BD" w:rsidRPr="008832BD">
            <w:rPr>
              <w:color w:val="000000"/>
            </w:rPr>
            <w:t>(DCCEEW, 2023a)</w:t>
          </w:r>
        </w:sdtContent>
      </w:sdt>
      <w:r>
        <w:t>.</w:t>
      </w:r>
    </w:p>
    <w:p w14:paraId="35C339EA" w14:textId="77777777" w:rsidR="00FD6ACB" w:rsidRDefault="00FD6ACB" w:rsidP="00FD6ACB">
      <w:r>
        <w:t xml:space="preserve">While de-rocking for agricultural reasons will not be intensified under the Plan, this potential impact is most relevant to the Northern Conservation Area, where an increased human population may lead to an increase in rock collection; for instance, by residents for their gardens. </w:t>
      </w:r>
    </w:p>
    <w:p w14:paraId="1D91A578" w14:textId="77777777" w:rsidR="00FD6ACB" w:rsidRDefault="00FD6ACB" w:rsidP="00FD6ACB">
      <w:r>
        <w:t>This risk will be mitigated through the active management of the Northern Conservation Area, with interpretive signage to help inform residents of the biodiversity values of the site and the importance of embedded rock to grassland fauna species.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rsidRPr="00955B09" w14:paraId="5EB6490D" w14:textId="77777777" w:rsidTr="002558A9">
        <w:tc>
          <w:tcPr>
            <w:tcW w:w="9622" w:type="dxa"/>
            <w:shd w:val="clear" w:color="auto" w:fill="C9C9C9" w:themeFill="accent3" w:themeFillTint="99"/>
          </w:tcPr>
          <w:p w14:paraId="7785AFCD" w14:textId="77777777" w:rsidR="00FD6ACB" w:rsidRPr="00955B09" w:rsidRDefault="00FD6ACB" w:rsidP="002558A9">
            <w:pPr>
              <w:pStyle w:val="Tabletext"/>
              <w:rPr>
                <w:b/>
                <w:bCs/>
                <w:highlight w:val="yellow"/>
              </w:rPr>
            </w:pPr>
            <w:r w:rsidRPr="002826A3">
              <w:rPr>
                <w:rFonts w:ascii="Helvetica" w:hAnsi="Helvetica"/>
                <w:b/>
                <w:sz w:val="16"/>
                <w:szCs w:val="16"/>
              </w:rPr>
              <w:t>OFFSETS TO COMPENSATE FOR RESIDUAL ADVERSE IMPACTS</w:t>
            </w:r>
          </w:p>
        </w:tc>
      </w:tr>
    </w:tbl>
    <w:p w14:paraId="121D620D" w14:textId="77777777" w:rsidR="00FD6ACB" w:rsidRPr="002826A3" w:rsidRDefault="00FD6ACB" w:rsidP="00FD6ACB">
      <w:pPr>
        <w:rPr>
          <w:i/>
          <w:color w:val="4472C4" w:themeColor="accent1"/>
        </w:rPr>
      </w:pPr>
      <w:r w:rsidRPr="002826A3">
        <w:rPr>
          <w:i/>
          <w:color w:val="4472C4" w:themeColor="accent1"/>
        </w:rPr>
        <w:t>This section identifies any offsets needed to address residual adverse impacts to listed threatened species.</w:t>
      </w:r>
    </w:p>
    <w:p w14:paraId="0C473689" w14:textId="77777777" w:rsidR="00FD6ACB" w:rsidRPr="002826A3" w:rsidRDefault="00FD6ACB" w:rsidP="00FD6ACB">
      <w:pPr>
        <w:pStyle w:val="Heading3"/>
      </w:pPr>
      <w:r w:rsidRPr="002826A3">
        <w:t>Offsets to address potential impacts associated with development within the growth areas</w:t>
      </w:r>
    </w:p>
    <w:p w14:paraId="2303E6E2" w14:textId="77777777" w:rsidR="00FD6ACB" w:rsidRDefault="00FD6ACB" w:rsidP="00FD6ACB">
      <w:r>
        <w:t>Development under the Plan will result in direct impacts to 77.5 ha of areas with potentially suitable attributes for the species. Part of this area (44.2 ha) is considered likely to meet the definition of habitat important for the recovery of the listed GEDs defined in the Draft Recovery Plan. Direct i</w:t>
      </w:r>
      <w:r w:rsidRPr="001D62C5">
        <w:t xml:space="preserve">mpacts to habitat that may support recovery </w:t>
      </w:r>
      <w:r>
        <w:t>is</w:t>
      </w:r>
      <w:r w:rsidRPr="001D62C5">
        <w:t xml:space="preserve"> considered a residual adverse impact to VGED.</w:t>
      </w:r>
    </w:p>
    <w:p w14:paraId="67BD4005" w14:textId="77777777" w:rsidR="00FD6ACB" w:rsidRDefault="00FD6ACB" w:rsidP="00FD6ACB">
      <w:r>
        <w:t xml:space="preserve">To compensate for these impacts, the Plan will establish the Northern Conservation Area, which includes 125.3 ha of habitat potentially important for the recovery of Victorian Grassland Earless Dragon. This area will provide for the ongoing protection and management of potential habitat values within the historical distribution of VGED. </w:t>
      </w:r>
    </w:p>
    <w:p w14:paraId="624DEA70" w14:textId="2245C9E6" w:rsidR="00FD6ACB" w:rsidRDefault="00FD6ACB" w:rsidP="00FD6ACB">
      <w:r w:rsidRPr="0021576D">
        <w:t xml:space="preserve">The establishment of the Northern Conservation Area contributes to strategy 3 in the Draft Recovery Plan for VGED </w:t>
      </w:r>
      <w:sdt>
        <w:sdtPr>
          <w:rPr>
            <w:color w:val="000000"/>
          </w:rPr>
          <w:tag w:val="MENDELEY_CITATION_v3_eyJjaXRhdGlvbklEIjoiTUVOREVMRVlfQ0lUQVRJT05fZGZmNmI1MGEtMDFiNi00NTlhLWEwMjctZTliYjg1MWE5MTI0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37149094"/>
          <w:placeholder>
            <w:docPart w:val="7A50BF5E60B3BA45A14EA83154B0B546"/>
          </w:placeholder>
        </w:sdtPr>
        <w:sdtContent>
          <w:r w:rsidR="008832BD" w:rsidRPr="008832BD">
            <w:rPr>
              <w:color w:val="000000"/>
            </w:rPr>
            <w:t>(DCCEEW, 2023c)</w:t>
          </w:r>
        </w:sdtContent>
      </w:sdt>
      <w:r w:rsidRPr="0021576D">
        <w:t xml:space="preserve">, to “strategically identify and restore habitat”. The avoidance planning process has arrived at a strategic avoidance outcome for VGED, considering the size, location, and connectivity of avoided land within the broader Geelong landscape, and will provide restoration outcomes which will improve the habitat values of these areas for grassland fauna species. A more detailed discussion of the avoidance outcome for VGED against strategy 3 is provided in Section </w:t>
      </w:r>
      <w:r>
        <w:rPr>
          <w:highlight w:val="yellow"/>
        </w:rPr>
        <w:fldChar w:fldCharType="begin"/>
      </w:r>
      <w:r>
        <w:instrText xml:space="preserve"> REF _Ref193460176 \r \h </w:instrText>
      </w:r>
      <w:r>
        <w:rPr>
          <w:highlight w:val="yellow"/>
        </w:rPr>
      </w:r>
      <w:r>
        <w:rPr>
          <w:highlight w:val="yellow"/>
        </w:rPr>
        <w:fldChar w:fldCharType="separate"/>
      </w:r>
      <w:r w:rsidR="000A5CE2">
        <w:t>19.5.9</w:t>
      </w:r>
      <w:r>
        <w:rPr>
          <w:highlight w:val="yellow"/>
        </w:rPr>
        <w:fldChar w:fldCharType="end"/>
      </w:r>
      <w:r w:rsidRPr="0021576D">
        <w:t xml:space="preserve"> further in this assessment.</w:t>
      </w:r>
    </w:p>
    <w:p w14:paraId="6227B6BB" w14:textId="77777777" w:rsidR="00FD6ACB" w:rsidRDefault="00FD6ACB" w:rsidP="00FD6ACB">
      <w:pPr>
        <w:keepNext/>
        <w:keepLines/>
      </w:pPr>
      <w:r>
        <w:lastRenderedPageBreak/>
        <w:t>Targeted surveys for VGED have not been undertaken in the external infrastructure footprints within the Strategic Assessment Area, outside of the Growth Areas. To address this, the Commitments and Measures under the Plan require targeted surveys for VGED within suitable habitat along these corridors prior to development. The Plan requires the following avoidance measures to be undertaken should the species be detected:</w:t>
      </w:r>
    </w:p>
    <w:p w14:paraId="289A214A" w14:textId="77777777" w:rsidR="00FD6ACB" w:rsidRPr="00770280" w:rsidRDefault="00FD6ACB" w:rsidP="00FD6ACB">
      <w:pPr>
        <w:ind w:left="567"/>
        <w:rPr>
          <w:i/>
          <w:iCs/>
        </w:rPr>
      </w:pPr>
      <w:r w:rsidRPr="00770280">
        <w:rPr>
          <w:i/>
          <w:iCs/>
        </w:rPr>
        <w:t>Any confirmed population or part of the population must be avoided and will be protected, maintained and managed to ensure the persistence of that population in the long-term; and the recovery team will be notified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4A320B82" w14:textId="77777777" w:rsidTr="002558A9">
        <w:tc>
          <w:tcPr>
            <w:tcW w:w="9622" w:type="dxa"/>
            <w:shd w:val="clear" w:color="auto" w:fill="C9C9C9" w:themeFill="accent3" w:themeFillTint="99"/>
          </w:tcPr>
          <w:p w14:paraId="3BFBE94D" w14:textId="77777777" w:rsidR="00FD6ACB" w:rsidRPr="008F55BC" w:rsidRDefault="00FD6ACB" w:rsidP="002558A9">
            <w:pPr>
              <w:pStyle w:val="Tabletext"/>
              <w:keepNext/>
              <w:rPr>
                <w:b/>
                <w:bCs/>
              </w:rPr>
            </w:pPr>
            <w:r w:rsidRPr="008E2D83">
              <w:rPr>
                <w:rFonts w:ascii="Helvetica" w:hAnsi="Helvetica"/>
                <w:b/>
                <w:sz w:val="16"/>
                <w:szCs w:val="16"/>
              </w:rPr>
              <w:t>LIKELY EFFECTS OF IMPLEMENTATION OF THE PLAN ON THE LONG-TERM VIABILITY OF THE SPECIES</w:t>
            </w:r>
          </w:p>
        </w:tc>
      </w:tr>
    </w:tbl>
    <w:p w14:paraId="7CF06093" w14:textId="77777777" w:rsidR="00FD6ACB" w:rsidRPr="000816D6" w:rsidRDefault="00FD6ACB" w:rsidP="00FD6ACB">
      <w:pPr>
        <w:rPr>
          <w:i/>
          <w:color w:val="4472C4" w:themeColor="accent1"/>
        </w:rPr>
      </w:pPr>
      <w:r w:rsidRPr="000816D6">
        <w:rPr>
          <w:i/>
          <w:color w:val="4472C4" w:themeColor="accent1"/>
        </w:rPr>
        <w:t xml:space="preserve">This section considers the likely effects of implementation of the Plan on the long-term viability of the species. The assessment of viability has regard for the guidance in the Conservation Advice, and draws on the </w:t>
      </w:r>
      <w:r>
        <w:rPr>
          <w:i/>
          <w:color w:val="4472C4" w:themeColor="accent1"/>
        </w:rPr>
        <w:t>impact analysis</w:t>
      </w:r>
      <w:r w:rsidRPr="000816D6">
        <w:rPr>
          <w:i/>
          <w:color w:val="4472C4" w:themeColor="accent1"/>
        </w:rPr>
        <w:t xml:space="preserve"> presented above. </w:t>
      </w:r>
    </w:p>
    <w:p w14:paraId="2CB5EC40" w14:textId="77777777" w:rsidR="00FD6ACB" w:rsidRDefault="00FD6ACB" w:rsidP="00FD6ACB">
      <w:pPr>
        <w:rPr>
          <w:i/>
          <w:color w:val="4472C4" w:themeColor="accent1"/>
        </w:rPr>
      </w:pPr>
      <w:r w:rsidRPr="000816D6">
        <w:rPr>
          <w:i/>
          <w:color w:val="4472C4" w:themeColor="accent1"/>
        </w:rPr>
        <w:t xml:space="preserve">Where applicable, this section also discusses the consistency of the Plan with any Recovery Plans and relevant Threat Abatement Plans. The general consistency of the Plan with Threat Abatement Plans is discussed in </w:t>
      </w:r>
      <w:r w:rsidRPr="006A162E">
        <w:rPr>
          <w:i/>
          <w:color w:val="4472C4" w:themeColor="accent1"/>
        </w:rPr>
        <w:t xml:space="preserve">detail </w:t>
      </w:r>
      <w:r w:rsidRPr="00A47923">
        <w:rPr>
          <w:i/>
          <w:color w:val="4472C4" w:themeColor="accent1"/>
        </w:rPr>
        <w:t xml:space="preserve">in </w:t>
      </w:r>
      <w:r w:rsidRPr="005972DC">
        <w:rPr>
          <w:i/>
          <w:color w:val="4472C4" w:themeColor="accent1"/>
        </w:rPr>
        <w:t xml:space="preserve">Section </w:t>
      </w:r>
      <w:r w:rsidRPr="009E63A2">
        <w:rPr>
          <w:i/>
          <w:color w:val="4472C4" w:themeColor="accent1"/>
        </w:rPr>
        <w:t>17.3</w:t>
      </w:r>
      <w:r w:rsidRPr="005972DC">
        <w:rPr>
          <w:i/>
          <w:color w:val="4472C4" w:themeColor="accent1"/>
        </w:rPr>
        <w:t xml:space="preserve"> of </w:t>
      </w:r>
      <w:r w:rsidRPr="009E63A2">
        <w:rPr>
          <w:i/>
          <w:color w:val="4472C4" w:themeColor="accent1"/>
        </w:rPr>
        <w:t>Chapter 17.</w:t>
      </w:r>
    </w:p>
    <w:p w14:paraId="5A352F09" w14:textId="77777777" w:rsidR="00FD6ACB" w:rsidRDefault="00FD6ACB" w:rsidP="00FD6ACB">
      <w:pPr>
        <w:pStyle w:val="Heading3"/>
      </w:pPr>
      <w:r w:rsidRPr="000816D6">
        <w:t>I</w:t>
      </w:r>
      <w:r>
        <w:t>mplications for the species long-term viability and summary of outcomes</w:t>
      </w:r>
    </w:p>
    <w:p w14:paraId="455A59AA" w14:textId="77777777" w:rsidR="00FD6ACB" w:rsidRDefault="00FD6ACB" w:rsidP="00FD6ACB">
      <w:pPr>
        <w:rPr>
          <w:color w:val="000000"/>
        </w:rPr>
      </w:pPr>
      <w:r>
        <w:rPr>
          <w:color w:val="000000"/>
        </w:rPr>
        <w:t xml:space="preserve">The recent rediscovery of the species in Victoria after it was presumed extinct puts the assessment of the NWGGA in a unique context. </w:t>
      </w:r>
    </w:p>
    <w:p w14:paraId="362EB017" w14:textId="77777777" w:rsidR="00FD6ACB" w:rsidRDefault="00FD6ACB" w:rsidP="00FD6ACB">
      <w:pPr>
        <w:rPr>
          <w:color w:val="000000"/>
        </w:rPr>
      </w:pPr>
      <w:r>
        <w:rPr>
          <w:color w:val="000000"/>
        </w:rPr>
        <w:t>The NWGGA occurs within the modelled distribution of the VGED. The rediscovery of the species part way through the strategic assessment process highlighted the need for further information to understand the potential value of the area to the species and re-examine the suitability of the avoidance and conservation outcomes in light of this new information.</w:t>
      </w:r>
    </w:p>
    <w:p w14:paraId="38263A52" w14:textId="77777777" w:rsidR="00FD6ACB" w:rsidRDefault="00FD6ACB" w:rsidP="00FD6ACB">
      <w:pPr>
        <w:rPr>
          <w:color w:val="000000"/>
        </w:rPr>
      </w:pPr>
      <w:r>
        <w:rPr>
          <w:color w:val="000000"/>
        </w:rPr>
        <w:t xml:space="preserve">Extensive direct and indirect surveys for the species across its likely range over decades had failed to previously detect the species. It is possible that very few populations remain in the wild, with urbanisation and intensive agricultural land-use causing high levels of decline in pre-European numbers and occupied distribution. The species is also cryptic and can remain undetected over periods of time. </w:t>
      </w:r>
    </w:p>
    <w:p w14:paraId="2D983F12" w14:textId="77777777" w:rsidR="00FD6ACB" w:rsidRDefault="00FD6ACB" w:rsidP="00FD6ACB">
      <w:pPr>
        <w:rPr>
          <w:color w:val="000000"/>
        </w:rPr>
      </w:pPr>
      <w:r>
        <w:rPr>
          <w:color w:val="000000"/>
        </w:rPr>
        <w:t xml:space="preserve">These factors mean there is limited information available to define the specific habitat requirements, preferences, and extent of occurrence of the Victorian species. </w:t>
      </w:r>
    </w:p>
    <w:p w14:paraId="44B862DD" w14:textId="7CE47172" w:rsidR="00FD6ACB" w:rsidRDefault="00FD6ACB" w:rsidP="00FD6ACB">
      <w:pPr>
        <w:rPr>
          <w:color w:val="000000"/>
        </w:rPr>
      </w:pPr>
      <w:r>
        <w:rPr>
          <w:color w:val="000000"/>
        </w:rPr>
        <w:t xml:space="preserve">The approach to the VGED assessment presented here, including the data that has been gathered and analysed, aims to address the circumstances around the rediscovery and uncertainties in the available science. In particular, this work aims to respond to, and align with, the information presented in the </w:t>
      </w:r>
      <w:r>
        <w:t xml:space="preserve">Conservation Advice </w:t>
      </w:r>
      <w:sdt>
        <w:sdtPr>
          <w:rPr>
            <w:color w:val="000000"/>
          </w:rPr>
          <w:tag w:val="MENDELEY_CITATION_v3_eyJjaXRhdGlvbklEIjoiTUVOREVMRVlfQ0lUQVRJT05fODJkYTk5MzMtMGUwYi00MGZiLWE5ZDItODFjNmQzOTIzODEx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
          <w:id w:val="-1415930051"/>
          <w:placeholder>
            <w:docPart w:val="E1425166B766D24099A874A8818DF98C"/>
          </w:placeholder>
        </w:sdtPr>
        <w:sdtContent>
          <w:r w:rsidR="008832BD" w:rsidRPr="008832BD">
            <w:rPr>
              <w:color w:val="000000"/>
            </w:rPr>
            <w:t>(DCCEEW, 2023a)</w:t>
          </w:r>
        </w:sdtContent>
      </w:sdt>
      <w:r>
        <w:rPr>
          <w:color w:val="000000"/>
        </w:rPr>
        <w:t xml:space="preserve">, the Draft Recovery Plan </w:t>
      </w:r>
      <w:sdt>
        <w:sdtPr>
          <w:rPr>
            <w:color w:val="000000"/>
          </w:rPr>
          <w:tag w:val="MENDELEY_CITATION_v3_eyJjaXRhdGlvbklEIjoiTUVOREVMRVlfQ0lUQVRJT05fNTY3ZWZkMTYtNDI1Zi00NjU1LTlhZGUtYTQ4YzFhYzkyMzY3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268279486"/>
          <w:placeholder>
            <w:docPart w:val="E1425166B766D24099A874A8818DF98C"/>
          </w:placeholder>
        </w:sdtPr>
        <w:sdtContent>
          <w:r w:rsidR="008832BD" w:rsidRPr="008832BD">
            <w:rPr>
              <w:color w:val="000000"/>
            </w:rPr>
            <w:t>(DCCEEW, 2023c)</w:t>
          </w:r>
        </w:sdtContent>
      </w:sdt>
      <w:r>
        <w:rPr>
          <w:color w:val="000000"/>
        </w:rPr>
        <w:t xml:space="preserve">, and the Conservation Action Plan </w:t>
      </w:r>
      <w:sdt>
        <w:sdtPr>
          <w:rPr>
            <w:color w:val="000000"/>
          </w:rPr>
          <w:tag w:val="MENDELEY_CITATION_v3_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"/>
          <w:id w:val="-1526316372"/>
          <w:placeholder>
            <w:docPart w:val="E1425166B766D24099A874A8818DF98C"/>
          </w:placeholder>
        </w:sdtPr>
        <w:sdtContent>
          <w:r w:rsidR="008832BD" w:rsidRPr="008832BD">
            <w:rPr>
              <w:color w:val="000000"/>
            </w:rPr>
            <w:t>(Zoos Victoria, 2024)</w:t>
          </w:r>
        </w:sdtContent>
      </w:sdt>
      <w:r>
        <w:rPr>
          <w:color w:val="000000"/>
        </w:rPr>
        <w:t xml:space="preserve"> for VGED.</w:t>
      </w:r>
    </w:p>
    <w:p w14:paraId="70B5A381" w14:textId="72522F34" w:rsidR="00FD6ACB" w:rsidRDefault="00FD6ACB" w:rsidP="00FD6ACB">
      <w:r>
        <w:rPr>
          <w:color w:val="000000"/>
        </w:rPr>
        <w:t xml:space="preserve">The assessment has generated a dataset that is considered adequate for informing decision making around avoidance and the importance of potential impacts. </w:t>
      </w:r>
      <w:r>
        <w:t xml:space="preserve">The detailed habitat suitability assessment and habitat attribute analysis report found that parts of the NWGGA support potentially suitable habitat attributes for VGED. However, these areas are degraded due to weeds and other forms of agricultural disturbance </w:t>
      </w:r>
      <w:sdt>
        <w:sdtPr>
          <w:rPr>
            <w:color w:val="000000"/>
          </w:rPr>
          <w:tag w:val="MENDELEY_CITATION_v3_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
          <w:id w:val="-1367975485"/>
          <w:placeholder>
            <w:docPart w:val="FF46DDCBB8BBAD43B66A48C5B1C2DD20"/>
          </w:placeholder>
        </w:sdtPr>
        <w:sdtContent>
          <w:r w:rsidR="008832BD" w:rsidRPr="008832BD">
            <w:rPr>
              <w:rFonts w:eastAsia="Times New Roman"/>
              <w:color w:val="000000"/>
            </w:rPr>
            <w:t>(Biosis, 2024b; Biosis &amp; Open Lines, 2024)</w:t>
          </w:r>
        </w:sdtContent>
      </w:sdt>
      <w:r>
        <w:t xml:space="preserve">. Across the seven patches with potentially suitable attributes, weed cover was moderate (all but one patch is associated with &gt; 30 per cent weed cover) </w:t>
      </w:r>
      <w:sdt>
        <w:sdtPr>
          <w:rPr>
            <w:color w:val="000000"/>
          </w:rPr>
          <w:tag w:val="MENDELEY_CITATION_v3_eyJjaXRhdGlvbklEIjoiTUVOREVMRVlfQ0lUQVRJT05fOGM0MTBjZGEtODMzZC00MjBmLThlMWItNTlhYWUxMzk5Yjhj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
          <w:id w:val="-168102688"/>
          <w:placeholder>
            <w:docPart w:val="FF46DDCBB8BBAD43B66A48C5B1C2DD20"/>
          </w:placeholder>
        </w:sdtPr>
        <w:sdtContent>
          <w:r w:rsidR="008832BD" w:rsidRPr="008832BD">
            <w:rPr>
              <w:rFonts w:eastAsia="Times New Roman"/>
              <w:color w:val="000000"/>
            </w:rPr>
            <w:t>(Biosis &amp; Open Lines, 2024)</w:t>
          </w:r>
        </w:sdtContent>
      </w:sdt>
      <w:r>
        <w:t>. The degraded condition of these areas, combined with the agricultural landscape of the Growth Areas and lack of contemporary or historical detection, suggests that the NWGGA is unlikely to harbour a remnant population of VGED.</w:t>
      </w:r>
    </w:p>
    <w:p w14:paraId="034E894C" w14:textId="77777777" w:rsidR="00FD6ACB" w:rsidRDefault="00FD6ACB" w:rsidP="00FD6ACB">
      <w:r>
        <w:t xml:space="preserve">However, the location of the NWGGA within the modelled distribution and presence of some habitat attributes that are potentially suitable for VGED mean that the Growth Areas could have a role in the potential recovery of the species. It is through this recovery lens that the impact assessment has been undertaken. </w:t>
      </w:r>
    </w:p>
    <w:p w14:paraId="76F5DEA1" w14:textId="77777777" w:rsidR="00FD6ACB" w:rsidRDefault="00FD6ACB" w:rsidP="00FD6ACB">
      <w:r>
        <w:t xml:space="preserve">Implementation of the Plan will lead to the loss of around </w:t>
      </w:r>
      <w:r w:rsidRPr="00050673">
        <w:t>77.5 ha</w:t>
      </w:r>
      <w:r>
        <w:t xml:space="preserve"> of areas supporting potentially suitable habitat attributes for VGED. Of this, 44.2 ha is considered likely to meet the definition of habitat important for the recovery of the listed </w:t>
      </w:r>
      <w:r w:rsidRPr="009C4F94">
        <w:t xml:space="preserve">GEDs. </w:t>
      </w:r>
    </w:p>
    <w:p w14:paraId="516AC545" w14:textId="77777777" w:rsidR="00FD6ACB" w:rsidRPr="009C4F94" w:rsidRDefault="00FD6ACB" w:rsidP="00FD6ACB">
      <w:r w:rsidRPr="009C4F94">
        <w:t xml:space="preserve">To compensate for </w:t>
      </w:r>
      <w:r>
        <w:t xml:space="preserve">impacts to these potentially important areas, </w:t>
      </w:r>
      <w:r w:rsidRPr="009C4F94">
        <w:t>the Plan will protect and manage 125.3 ha of areas supporting potentially suitable habitat attributes for VGED. These areas will be incorporated into the Northern Conservation Area, providing a strong conservation outcome with habitat restoration potential, and will ensure long-term protection and management of an area potentially suitable for VGED reintroduction within the Geelong region</w:t>
      </w:r>
      <w:r>
        <w:t>.</w:t>
      </w:r>
    </w:p>
    <w:p w14:paraId="081EBF5D" w14:textId="77777777" w:rsidR="00FD6ACB" w:rsidRPr="004C2DBE" w:rsidRDefault="00FD6ACB" w:rsidP="00FD6ACB">
      <w:r w:rsidRPr="009C4F94">
        <w:lastRenderedPageBreak/>
        <w:t>Overall, this protection and management is expected to lead to an improvement in the status quo (a net positive outcome) for this species within the NWGGA.</w:t>
      </w:r>
    </w:p>
    <w:p w14:paraId="1E9FF75A" w14:textId="77777777" w:rsidR="00FD6ACB" w:rsidRDefault="00FD6ACB" w:rsidP="00FD6ACB">
      <w:pPr>
        <w:pStyle w:val="Heading3"/>
      </w:pPr>
      <w:bookmarkStart w:id="106" w:name="_Ref193460176"/>
      <w:r>
        <w:t>Consistency with recovery plan</w:t>
      </w:r>
      <w:bookmarkEnd w:id="106"/>
    </w:p>
    <w:p w14:paraId="79E103BF" w14:textId="5CDAAC5F" w:rsidR="00FD6ACB" w:rsidRDefault="00FD6ACB" w:rsidP="00FD6ACB">
      <w:r>
        <w:t xml:space="preserve">A Draft Recovery Plan was published for the four species of Grassland Earless Dragon in October 2023. Given that this document has not been finalised, this section will evaluate the consistency of the Plan with both the existing Recovery Plan </w:t>
      </w:r>
      <w:sdt>
        <w:sdtPr>
          <w:rPr>
            <w:color w:val="000000"/>
          </w:rPr>
          <w:tag w:val="MENDELEY_CITATION_v3_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"/>
          <w:id w:val="454299882"/>
          <w:placeholder>
            <w:docPart w:val="BA68C6B8DF142F4FAB62E2E3609A10C6"/>
          </w:placeholder>
        </w:sdtPr>
        <w:sdtContent>
          <w:r w:rsidR="008832BD" w:rsidRPr="008832BD">
            <w:rPr>
              <w:color w:val="000000"/>
            </w:rPr>
            <w:t>(Robertson and Evans, 2009)</w:t>
          </w:r>
        </w:sdtContent>
      </w:sdt>
      <w:r>
        <w:t xml:space="preserve">, and the recent Draft Recovery Plan </w:t>
      </w:r>
      <w:sdt>
        <w:sdtPr>
          <w:rPr>
            <w:color w:val="000000"/>
          </w:rPr>
          <w:tag w:val="MENDELEY_CITATION_v3_eyJjaXRhdGlvbklEIjoiTUVOREVMRVlfQ0lUQVRJT05fYjczNDI0ZDgtYzY2Yy00NDJkLWFjMjctNzNhMjQ0NmViNDky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2091386210"/>
          <w:placeholder>
            <w:docPart w:val="BA68C6B8DF142F4FAB62E2E3609A10C6"/>
          </w:placeholder>
        </w:sdtPr>
        <w:sdtContent>
          <w:r w:rsidR="008832BD" w:rsidRPr="008832BD">
            <w:rPr>
              <w:color w:val="000000"/>
            </w:rPr>
            <w:t>(DCCEEW, 2023c)</w:t>
          </w:r>
        </w:sdtContent>
      </w:sdt>
      <w:r>
        <w:t>.</w:t>
      </w:r>
    </w:p>
    <w:p w14:paraId="48599E3D" w14:textId="77777777" w:rsidR="00FD6ACB" w:rsidRDefault="00FD6ACB" w:rsidP="00FD6ACB">
      <w:r w:rsidRPr="00901933">
        <w:t xml:space="preserve">In accordance with Section 146K of the EPBC Act, this section considers whether the implementation of the </w:t>
      </w:r>
      <w:r>
        <w:t xml:space="preserve">Plan </w:t>
      </w:r>
      <w:r w:rsidRPr="00901933">
        <w:t>is not inconsistent with the species’ Recovery Plan. It considers two questions:</w:t>
      </w:r>
    </w:p>
    <w:p w14:paraId="31185A8F" w14:textId="77777777" w:rsidR="00FD6ACB" w:rsidRDefault="00FD6ACB" w:rsidP="00FD6ACB">
      <w:pPr>
        <w:pStyle w:val="Bullet1"/>
      </w:pPr>
      <w:r>
        <w:t>Does the Plan prevent achievement of the objectives of the Recovery Plan?</w:t>
      </w:r>
    </w:p>
    <w:p w14:paraId="0E56F5F8" w14:textId="77777777" w:rsidR="00FD6ACB" w:rsidRDefault="00FD6ACB" w:rsidP="00FD6ACB">
      <w:pPr>
        <w:pStyle w:val="Bullet1"/>
      </w:pPr>
      <w:r>
        <w:t>Does the Plan prevent implementation of the Recovery Plan actions?</w:t>
      </w:r>
    </w:p>
    <w:p w14:paraId="3926F2A7" w14:textId="77777777" w:rsidR="00FD6ACB" w:rsidRDefault="00FD6ACB" w:rsidP="00FD6ACB">
      <w:pPr>
        <w:pStyle w:val="Heading4"/>
      </w:pPr>
      <w:r>
        <w:t>Does the Plan prevent achievement of the objectives of the Recovery Plan?</w:t>
      </w:r>
    </w:p>
    <w:p w14:paraId="2637B60E" w14:textId="75D99600" w:rsidR="00FD6ACB" w:rsidRDefault="00FD6ACB" w:rsidP="00FD6ACB">
      <w:r>
        <w:t xml:space="preserve">The objectives of the existing Recovery Plan are </w:t>
      </w:r>
      <w:sdt>
        <w:sdtPr>
          <w:rPr>
            <w:color w:val="000000"/>
          </w:rPr>
          <w:tag w:val="MENDELEY_CITATION_v3_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"/>
          <w:id w:val="1449509262"/>
          <w:placeholder>
            <w:docPart w:val="BA68C6B8DF142F4FAB62E2E3609A10C6"/>
          </w:placeholder>
        </w:sdtPr>
        <w:sdtContent>
          <w:r w:rsidR="008832BD" w:rsidRPr="008832BD">
            <w:rPr>
              <w:color w:val="000000"/>
            </w:rPr>
            <w:t>(Robertson and Evans, 2009)</w:t>
          </w:r>
        </w:sdtContent>
      </w:sdt>
      <w:r>
        <w:t>:</w:t>
      </w:r>
    </w:p>
    <w:p w14:paraId="424FF234" w14:textId="77777777" w:rsidR="00FD6ACB" w:rsidRDefault="00FD6ACB" w:rsidP="00FD6ACB">
      <w:pPr>
        <w:pStyle w:val="Numbering1"/>
      </w:pPr>
      <w:r>
        <w:t>Determine the distribution and abundance of Grassland Earless Dragons in order to define habitats critical to the survival of the species</w:t>
      </w:r>
    </w:p>
    <w:p w14:paraId="100B9ACC" w14:textId="77777777" w:rsidR="00FD6ACB" w:rsidRDefault="00FD6ACB" w:rsidP="00FD6ACB">
      <w:pPr>
        <w:pStyle w:val="Numbering1"/>
      </w:pPr>
      <w:r>
        <w:t>Maintain or increase the abundance/distribution of the species by better understanding those aspects of the biology of the Grassland Earless Dragon that will enable effective management of populations and habitat</w:t>
      </w:r>
    </w:p>
    <w:p w14:paraId="283E38C9" w14:textId="77777777" w:rsidR="00FD6ACB" w:rsidRDefault="00FD6ACB" w:rsidP="00FD6ACB">
      <w:pPr>
        <w:pStyle w:val="Numbering1"/>
      </w:pPr>
      <w:r>
        <w:t>Identify the nature and extent of the processes that threaten Grassland Earless Dragons and their habitat, and the measures needed to abate these</w:t>
      </w:r>
    </w:p>
    <w:p w14:paraId="76154518" w14:textId="77777777" w:rsidR="00FD6ACB" w:rsidRDefault="00FD6ACB" w:rsidP="00FD6ACB">
      <w:pPr>
        <w:pStyle w:val="Numbering1"/>
      </w:pPr>
      <w:r>
        <w:t>Establish a system of reserves and other areas under appropriate protection and management such that all populations are maintained or increased</w:t>
      </w:r>
    </w:p>
    <w:p w14:paraId="29088DE6" w14:textId="77777777" w:rsidR="00FD6ACB" w:rsidRDefault="00FD6ACB" w:rsidP="00FD6ACB">
      <w:pPr>
        <w:pStyle w:val="Numbering1"/>
      </w:pPr>
      <w:r>
        <w:t>Monitor populations and habitats of Grassland Earless Dragons and the implementation and effectiveness of management prescriptions to provide a basis for adaptive management and to identify new threats</w:t>
      </w:r>
    </w:p>
    <w:p w14:paraId="483884D9" w14:textId="77777777" w:rsidR="00FD6ACB" w:rsidRDefault="00FD6ACB" w:rsidP="00FD6ACB">
      <w:pPr>
        <w:pStyle w:val="Numbering1"/>
      </w:pPr>
      <w:r>
        <w:t>Determine if there is a need for salvage of individuals from doomed sites, determine the feasibility of such measures, and develop and implement a protocol. Determine if there is a need for translocation, determine its feasibility, and develop and implement a protocol</w:t>
      </w:r>
    </w:p>
    <w:p w14:paraId="3B4D5FEF" w14:textId="260BD665" w:rsidR="00FD6ACB" w:rsidRDefault="00FD6ACB" w:rsidP="00FD6ACB">
      <w:r>
        <w:t xml:space="preserve">The objectives of the draft Recovery Plan are </w:t>
      </w:r>
      <w:sdt>
        <w:sdtPr>
          <w:rPr>
            <w:color w:val="000000"/>
          </w:rPr>
          <w:tag w:val="MENDELEY_CITATION_v3_eyJjaXRhdGlvbklEIjoiTUVOREVMRVlfQ0lUQVRJT05fY2E3Y2Y4ZjAtY2RiYi00MzAzLTg3NTgtODE1MTg0ZDlhNzRm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933005178"/>
          <w:placeholder>
            <w:docPart w:val="BA68C6B8DF142F4FAB62E2E3609A10C6"/>
          </w:placeholder>
        </w:sdtPr>
        <w:sdtContent>
          <w:r w:rsidR="008832BD" w:rsidRPr="008832BD">
            <w:rPr>
              <w:color w:val="000000"/>
            </w:rPr>
            <w:t>(DCCEEW, 2023c)</w:t>
          </w:r>
        </w:sdtContent>
      </w:sdt>
      <w:r>
        <w:t>:</w:t>
      </w:r>
    </w:p>
    <w:p w14:paraId="22662B45" w14:textId="77777777" w:rsidR="00FD6ACB" w:rsidRDefault="00FD6ACB" w:rsidP="00FD6ACB">
      <w:pPr>
        <w:pStyle w:val="Numbering1"/>
        <w:numPr>
          <w:ilvl w:val="0"/>
          <w:numId w:val="22"/>
        </w:numPr>
      </w:pPr>
      <w:r>
        <w:t>Recovery programs and actions for the four listed GEDs continue to be well co-ordinated, communicated and governed</w:t>
      </w:r>
    </w:p>
    <w:p w14:paraId="4496A891" w14:textId="77777777" w:rsidR="00FD6ACB" w:rsidRDefault="00FD6ACB" w:rsidP="00FD6ACB">
      <w:pPr>
        <w:pStyle w:val="Numbering1"/>
      </w:pPr>
      <w:r>
        <w:t>The amount, quality, connectivity and extent of habitat for each extant species is increased</w:t>
      </w:r>
    </w:p>
    <w:p w14:paraId="62CDACD9" w14:textId="77777777" w:rsidR="00FD6ACB" w:rsidRDefault="00FD6ACB" w:rsidP="00FD6ACB">
      <w:pPr>
        <w:pStyle w:val="Numbering1"/>
      </w:pPr>
      <w:r w:rsidRPr="00F42D87">
        <w:t>The persistence or extinction of the Victorian GED and the Bathurst GED is clarified</w:t>
      </w:r>
    </w:p>
    <w:p w14:paraId="076CE970" w14:textId="77777777" w:rsidR="00FD6ACB" w:rsidRDefault="00FD6ACB" w:rsidP="00FD6ACB">
      <w:pPr>
        <w:pStyle w:val="Numbering1"/>
      </w:pPr>
      <w:r>
        <w:t>A resilient population, consisting of large and stable subpopulations, of each extant species is secured</w:t>
      </w:r>
    </w:p>
    <w:p w14:paraId="784410AD" w14:textId="77777777" w:rsidR="00FD6ACB" w:rsidRDefault="00FD6ACB" w:rsidP="00FD6ACB">
      <w:r w:rsidRPr="000F653E">
        <w:t xml:space="preserve">Development under the </w:t>
      </w:r>
      <w:r>
        <w:t>Plan</w:t>
      </w:r>
      <w:r w:rsidRPr="000F653E">
        <w:t xml:space="preserve"> will not prevent the achievement of any of the objectives of the </w:t>
      </w:r>
      <w:r>
        <w:t xml:space="preserve">existing </w:t>
      </w:r>
      <w:r w:rsidRPr="000F653E">
        <w:t>Recovery Plan</w:t>
      </w:r>
      <w:r>
        <w:t xml:space="preserve"> or the draft Recovery Plan</w:t>
      </w:r>
      <w:r w:rsidRPr="000F653E">
        <w:t>.</w:t>
      </w:r>
    </w:p>
    <w:p w14:paraId="6640B661" w14:textId="078DCCB6" w:rsidR="00FD6ACB" w:rsidRPr="000F653E" w:rsidRDefault="00FD6ACB" w:rsidP="00FD6ACB">
      <w:r>
        <w:t xml:space="preserve">In addition, the protection and management of the NGGA Conservation Area will support objective 4 of the existing Recovery Plan, by providing long-term conservation of a large area of potentially suitable for VGED within its historic and modelled distribution </w:t>
      </w:r>
      <w:sdt>
        <w:sdtPr>
          <w:rPr>
            <w:color w:val="000000"/>
          </w:rPr>
          <w:tag w:val="MENDELEY_CITATION_v3_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"/>
          <w:id w:val="-995798696"/>
          <w:placeholder>
            <w:docPart w:val="19CD5F329BBF344882BF973936878019"/>
          </w:placeholder>
        </w:sdtPr>
        <w:sdtContent>
          <w:r w:rsidR="008832BD" w:rsidRPr="008832BD">
            <w:rPr>
              <w:color w:val="000000"/>
            </w:rPr>
            <w:t>(DEECA, 2024)</w:t>
          </w:r>
        </w:sdtContent>
      </w:sdt>
      <w:r>
        <w:t>.</w:t>
      </w:r>
    </w:p>
    <w:p w14:paraId="5BA198E7" w14:textId="77777777" w:rsidR="00FD6ACB" w:rsidRPr="00AB5B90" w:rsidRDefault="00FD6ACB" w:rsidP="00FD6ACB">
      <w:pPr>
        <w:pStyle w:val="Heading4"/>
      </w:pPr>
      <w:r>
        <w:t>Does the Plan prevent implementation of the Recovery Plan actions?</w:t>
      </w:r>
    </w:p>
    <w:p w14:paraId="6173C4CF" w14:textId="13FD60F0" w:rsidR="00FD6ACB" w:rsidRDefault="00FD6ACB" w:rsidP="00FD6ACB">
      <w:r>
        <w:t xml:space="preserve">The existing Recovery Plan and draft Recovery plan identify a set of strategies with specific actions to deliver the objectives. Each action is associated with performance criteria </w:t>
      </w:r>
      <w:sdt>
        <w:sdtPr>
          <w:rPr>
            <w:color w:val="000000"/>
          </w:rPr>
          <w:tag w:val="MENDELEY_CITATION_v3_eyJjaXRhdGlvbklEIjoiTUVOREVMRVlfQ0lUQVRJT05fM2ZhOTBmODMtNmEzNS00NmY2LThlZDQtZDE5MGY0ZTc3YzcwIiwicHJvcGVydGllcyI6eyJub3RlSW5kZXgiOjB9LCJpc0VkaXRlZCI6ZmFsc2UsIm1hbnVhbE92ZXJyaWRlIjp7ImlzTWFudWFsbHlPdmVycmlkZGVuIjpmYWxzZSwiY2l0ZXByb2NUZXh0IjoiKFJvYmVydHNvbiBhbmQgRXZhbnMsIDIwMDk7I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"/>
          <w:id w:val="1833484927"/>
          <w:placeholder>
            <w:docPart w:val="BA68C6B8DF142F4FAB62E2E3609A10C6"/>
          </w:placeholder>
        </w:sdtPr>
        <w:sdtContent>
          <w:r w:rsidR="008832BD" w:rsidRPr="008832BD">
            <w:rPr>
              <w:color w:val="000000"/>
            </w:rPr>
            <w:t>(Robertson and Evans, 2009; DCCEEW, 2023c)</w:t>
          </w:r>
        </w:sdtContent>
      </w:sdt>
      <w:r>
        <w:t>.</w:t>
      </w:r>
    </w:p>
    <w:p w14:paraId="315232CF" w14:textId="5A191D64" w:rsidR="00FD6ACB" w:rsidRDefault="00FD6ACB" w:rsidP="00FD6ACB">
      <w:pPr>
        <w:rPr>
          <w:color w:val="000000"/>
        </w:rPr>
      </w:pPr>
      <w:r>
        <w:t xml:space="preserve">Of particular relevance to the Plan are Actions 2.1 and 2.3 associated with Strategy 2 in the draft Recovery Plan </w:t>
      </w:r>
      <w:sdt>
        <w:sdtPr>
          <w:rPr>
            <w:color w:val="000000"/>
          </w:rPr>
          <w:tag w:val="MENDELEY_CITATION_v3_eyJjaXRhdGlvbklEIjoiTUVOREVMRVlfQ0lUQVRJT05fYWU0OGM5ZTEtMzJmOS00MjZkLWExMTItZWMwZTAwNmY4ODEy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417280124"/>
          <w:placeholder>
            <w:docPart w:val="BA68C6B8DF142F4FAB62E2E3609A10C6"/>
          </w:placeholder>
        </w:sdtPr>
        <w:sdtContent>
          <w:r w:rsidR="008832BD" w:rsidRPr="008832BD">
            <w:rPr>
              <w:color w:val="000000"/>
            </w:rPr>
            <w:t>(DCCEEW, 2023c)</w:t>
          </w:r>
        </w:sdtContent>
      </w:sdt>
      <w:r>
        <w:rPr>
          <w:color w:val="000000"/>
        </w:rPr>
        <w:t>. These actions are:</w:t>
      </w:r>
    </w:p>
    <w:p w14:paraId="39740179" w14:textId="77777777" w:rsidR="00FD6ACB" w:rsidRDefault="00FD6ACB" w:rsidP="00FD6ACB">
      <w:pPr>
        <w:pStyle w:val="Bullet1"/>
      </w:pPr>
      <w:r>
        <w:t>Action 2.1: Enact comprehensive pre-development surveys in all areas with potential habitat for a listed GED, including areas supporting recovery. Surveys are to be implemented by species experts. Implement and enforce strict operational – rather than monetary – penalties to incentivise compliance</w:t>
      </w:r>
    </w:p>
    <w:p w14:paraId="3269435E" w14:textId="77777777" w:rsidR="00FD6ACB" w:rsidRDefault="00FD6ACB" w:rsidP="00FD6ACB">
      <w:pPr>
        <w:pStyle w:val="Bullet1"/>
      </w:pPr>
      <w:r>
        <w:lastRenderedPageBreak/>
        <w:t>Action 2.3: Pause developments that may pose a risk to inadvertently losing the Victorian or Bathurst GED if re-discovered, or to a new site for the Canberra GED. Ensure the recovery team is immediately integrated into discussions and their recommended actions are implemented</w:t>
      </w:r>
    </w:p>
    <w:p w14:paraId="0B4A40C6" w14:textId="7AEC240E" w:rsidR="00FD6ACB" w:rsidRDefault="00FD6ACB" w:rsidP="00FD6ACB">
      <w:r>
        <w:t xml:space="preserve">Following the rediscovery of VGED, an extensive survey program was developed in consultation with the VGED Recovery Team (including representatives from Commonwealth DCCEEW, DEECA, and Zoos Victoria). Refer to the survey report for details of the survey program </w:t>
      </w:r>
      <w:sdt>
        <w:sdtPr>
          <w:rPr>
            <w:color w:val="000000"/>
          </w:rPr>
          <w:tag w:val="MENDELEY_CITATION_v3_eyJjaXRhdGlvbklEIjoiTUVOREVMRVlfQ0lUQVRJT05fODdmMDIyNzYtYWYzYi00YmIyLWIyNTUtZjU3ODc5YWYxZTQ5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
          <w:id w:val="1722328091"/>
          <w:placeholder>
            <w:docPart w:val="BA68C6B8DF142F4FAB62E2E3609A10C6"/>
          </w:placeholder>
        </w:sdtPr>
        <w:sdtContent>
          <w:r w:rsidR="008832BD" w:rsidRPr="008832BD">
            <w:rPr>
              <w:color w:val="000000"/>
            </w:rPr>
            <w:t>(Biosis, 2024b)</w:t>
          </w:r>
        </w:sdtContent>
      </w:sdt>
      <w:r>
        <w:t>. The survey program was comprehensive and is considered to satisfy the requirements of Action 2.1.</w:t>
      </w:r>
    </w:p>
    <w:p w14:paraId="3AA39451" w14:textId="30A5EFB0" w:rsidR="00FD6ACB" w:rsidRDefault="00FD6ACB" w:rsidP="00FD6ACB">
      <w:r>
        <w:t xml:space="preserve">Parts of the VGED investigation area within the Growth Areas were not able to be accessed for the VGED survey program. As discussed above, the areas not accessed have generally been cropped or disturbed, and unlikely to retain good habitat values for VGED </w:t>
      </w:r>
      <w:sdt>
        <w:sdtPr>
          <w:rPr>
            <w:color w:val="000000"/>
          </w:rPr>
          <w:tag w:val="MENDELEY_CITATION_v3_eyJjaXRhdGlvbklEIjoiTUVOREVMRVlfQ0lUQVRJT05fYmE1MWQxNDQtODc2NC00MzYwLTgwMGYtZWQ2ZjhmZDA0MTU3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
          <w:id w:val="-2146803650"/>
          <w:placeholder>
            <w:docPart w:val="2051DADD72829C4286D96AE61EACB8B0"/>
          </w:placeholder>
        </w:sdtPr>
        <w:sdtContent>
          <w:r w:rsidR="008832BD" w:rsidRPr="008832BD">
            <w:rPr>
              <w:rFonts w:eastAsia="Times New Roman"/>
              <w:color w:val="000000"/>
            </w:rPr>
            <w:t>(Biosis &amp; Open Lines, 2024)</w:t>
          </w:r>
        </w:sdtContent>
      </w:sdt>
      <w:r>
        <w:t xml:space="preserve">. This excludes the part of the NGGA Conservation </w:t>
      </w:r>
      <w:proofErr w:type="gramStart"/>
      <w:r>
        <w:t>Area</w:t>
      </w:r>
      <w:proofErr w:type="gramEnd"/>
      <w:r>
        <w:t xml:space="preserve"> which was not accessed, and will be set aside for conservation under the Strategic Assessment. </w:t>
      </w:r>
    </w:p>
    <w:p w14:paraId="307DBD98" w14:textId="2F792D60" w:rsidR="00FD6ACB" w:rsidRDefault="00FD6ACB" w:rsidP="00FD6ACB">
      <w:r>
        <w:t xml:space="preserve">In addition, the conservation outcomes of the Plan are considered to contribute to the following actions associated with strategy 3 of the Draft Recovery Plan </w:t>
      </w:r>
      <w:sdt>
        <w:sdtPr>
          <w:rPr>
            <w:color w:val="000000"/>
          </w:rPr>
          <w:tag w:val="MENDELEY_CITATION_v3_eyJjaXRhdGlvbklEIjoiTUVOREVMRVlfQ0lUQVRJT05fY2I5MzRiM2ItYmU2Yy00MzcwLWE0YmItMGY3MGQwY2U3Yzg0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
          <w:id w:val="1821611148"/>
          <w:placeholder>
            <w:docPart w:val="BA68C6B8DF142F4FAB62E2E3609A10C6"/>
          </w:placeholder>
        </w:sdtPr>
        <w:sdtContent>
          <w:r w:rsidR="008832BD" w:rsidRPr="008832BD">
            <w:rPr>
              <w:color w:val="000000"/>
            </w:rPr>
            <w:t>(DCCEEW, 2023c)</w:t>
          </w:r>
        </w:sdtContent>
      </w:sdt>
      <w:r>
        <w:t>:</w:t>
      </w:r>
    </w:p>
    <w:p w14:paraId="62DF45B6" w14:textId="77777777" w:rsidR="00FD6ACB" w:rsidRDefault="00FD6ACB" w:rsidP="00FD6ACB">
      <w:pPr>
        <w:pStyle w:val="Bullet1"/>
      </w:pPr>
      <w:r>
        <w:t>3.1: Identify and strategically prioritise areas for habitat restoration across each species’ distribution. Focus on increasing connectivity and iteratively expanding the area and extent of occurrence. Integrate with existing grassland mapping and restoration programs where relevant</w:t>
      </w:r>
    </w:p>
    <w:p w14:paraId="2A823AA0" w14:textId="77777777" w:rsidR="00FD6ACB" w:rsidRDefault="00FD6ACB" w:rsidP="00FD6ACB">
      <w:pPr>
        <w:pStyle w:val="Bullet1"/>
      </w:pPr>
      <w:r>
        <w:t>3.2 Fund actions to restore habitat for listed GEDs</w:t>
      </w:r>
    </w:p>
    <w:p w14:paraId="610FC7FE" w14:textId="77777777" w:rsidR="00FD6ACB" w:rsidRDefault="00FD6ACB" w:rsidP="00FD6ACB">
      <w:pPr>
        <w:pStyle w:val="Bullet1"/>
      </w:pPr>
      <w:r>
        <w:t xml:space="preserve">3.3 </w:t>
      </w:r>
      <w:r w:rsidRPr="002826A3">
        <w:t>Implement grassland restoration actions</w:t>
      </w:r>
    </w:p>
    <w:p w14:paraId="35783A22" w14:textId="77777777" w:rsidR="00FD6ACB" w:rsidRDefault="00FD6ACB" w:rsidP="00FD6ACB">
      <w:r>
        <w:t>The delivery of the NGGA Conservation Area provides for the strategic protection and management of areas with potentially suitable attributes for VGED, and will deliver grassland and fauna habitat restoration.</w:t>
      </w:r>
    </w:p>
    <w:p w14:paraId="605B028A" w14:textId="744FC331" w:rsidR="00FD6ACB" w:rsidRPr="00AB5B90" w:rsidRDefault="00FD6ACB" w:rsidP="00FD6ACB">
      <w:r>
        <w:t xml:space="preserve">Overall, the Plan is considered to adequately address the actions in the existing and draft Recovery Plans for VGED </w:t>
      </w:r>
      <w:sdt>
        <w:sdtPr>
          <w:rPr>
            <w:color w:val="000000"/>
          </w:rPr>
          <w:tag w:val="MENDELEY_CITATION_v3_eyJjaXRhdGlvbklEIjoiTUVOREVMRVlfQ0lUQVRJT05fOGYyOTRkNjItYmZlOS00NzgwLWFlMmUtMDZiYjU5YzRmMjI0IiwicHJvcGVydGllcyI6eyJub3RlSW5kZXgiOjB9LCJpc0VkaXRlZCI6ZmFsc2UsIm1hbnVhbE92ZXJyaWRlIjp7ImlzTWFudWFsbHlPdmVycmlkZGVuIjpmYWxzZSwiY2l0ZXByb2NUZXh0IjoiKFJvYmVydHNvbiBhbmQgRXZhbnMsIDIwMDk7I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"/>
          <w:id w:val="1479961467"/>
          <w:placeholder>
            <w:docPart w:val="BA68C6B8DF142F4FAB62E2E3609A10C6"/>
          </w:placeholder>
        </w:sdtPr>
        <w:sdtContent>
          <w:r w:rsidR="008832BD" w:rsidRPr="008832BD">
            <w:rPr>
              <w:color w:val="000000"/>
            </w:rPr>
            <w:t>(Robertson and Evans, 2009; DCCEEW, 2023c)</w:t>
          </w:r>
        </w:sdtContent>
      </w:sdt>
      <w:r>
        <w:t>.</w:t>
      </w:r>
    </w:p>
    <w:p w14:paraId="1E7D6052" w14:textId="77777777" w:rsidR="00FD6ACB" w:rsidRPr="000816D6" w:rsidRDefault="00FD6ACB" w:rsidP="00FD6ACB">
      <w:pPr>
        <w:pStyle w:val="Heading3"/>
      </w:pPr>
      <w:r w:rsidRPr="000816D6">
        <w:t>K</w:t>
      </w:r>
      <w:r>
        <w:t>ey threatening processes and consistency with Threat Abatement Plans</w:t>
      </w:r>
    </w:p>
    <w:p w14:paraId="4AE4EAC0" w14:textId="7BD8E1D1" w:rsidR="00FD6ACB" w:rsidRDefault="00FD6ACB" w:rsidP="00FD6ACB">
      <w:r>
        <w:t xml:space="preserve">Relevant Key Threatening Processes (KTPs) and any of their associated Threat Abatement Plans (TAPs) have been identified in </w:t>
      </w:r>
      <w:r>
        <w:fldChar w:fldCharType="begin"/>
      </w:r>
      <w:r>
        <w:instrText xml:space="preserve"> REF _Ref107232344 \h </w:instrText>
      </w:r>
      <w:r>
        <w:fldChar w:fldCharType="separate"/>
      </w:r>
      <w:r w:rsidR="000A5CE2">
        <w:t xml:space="preserve">Table </w:t>
      </w:r>
      <w:r w:rsidR="000A5CE2">
        <w:rPr>
          <w:noProof/>
        </w:rPr>
        <w:t>19</w:t>
      </w:r>
      <w:r w:rsidR="000A5CE2">
        <w:noBreakHyphen/>
      </w:r>
      <w:r w:rsidR="000A5CE2">
        <w:rPr>
          <w:noProof/>
        </w:rPr>
        <w:t>3</w:t>
      </w:r>
      <w:r>
        <w:fldChar w:fldCharType="end"/>
      </w:r>
      <w:r>
        <w:t xml:space="preserve"> where they relate to:</w:t>
      </w:r>
    </w:p>
    <w:p w14:paraId="4B0EB419" w14:textId="77777777" w:rsidR="00FD6ACB" w:rsidRDefault="00FD6ACB" w:rsidP="00FD6ACB">
      <w:pPr>
        <w:pStyle w:val="Bullet1"/>
      </w:pPr>
      <w:r>
        <w:t>The potential direct impacts of the Plan, or</w:t>
      </w:r>
    </w:p>
    <w:p w14:paraId="0E1FEF96" w14:textId="77777777" w:rsidR="00FD6ACB" w:rsidRDefault="00FD6ACB" w:rsidP="00FD6ACB">
      <w:pPr>
        <w:pStyle w:val="Bullet1"/>
      </w:pPr>
      <w:r>
        <w:t>The relevant indirect impacts</w:t>
      </w:r>
    </w:p>
    <w:p w14:paraId="7A37126C" w14:textId="4611E967" w:rsidR="00FD6ACB" w:rsidRDefault="00FD6ACB" w:rsidP="00FD6ACB">
      <w:pPr>
        <w:pStyle w:val="Caption"/>
        <w:keepNext/>
      </w:pPr>
      <w:bookmarkStart w:id="107" w:name="_Toc185844868"/>
      <w:bookmarkStart w:id="108" w:name="_Toc208302236"/>
      <w:bookmarkStart w:id="109" w:name="_Toc212461973"/>
      <w:r>
        <w:t xml:space="preserve">Table </w:t>
      </w:r>
      <w:r>
        <w:fldChar w:fldCharType="begin"/>
      </w:r>
      <w:r>
        <w:instrText xml:space="preserve"> STYLEREF 1 \s </w:instrText>
      </w:r>
      <w:r>
        <w:fldChar w:fldCharType="separate"/>
      </w:r>
      <w:r w:rsidR="000A5CE2">
        <w:rPr>
          <w:noProof/>
        </w:rPr>
        <w:t>19</w:t>
      </w:r>
      <w:r>
        <w:fldChar w:fldCharType="end"/>
      </w:r>
      <w:r>
        <w:noBreakHyphen/>
      </w:r>
      <w:r>
        <w:fldChar w:fldCharType="begin"/>
      </w:r>
      <w:r>
        <w:instrText xml:space="preserve"> SEQ Table \* ARABIC \s 1 </w:instrText>
      </w:r>
      <w:r>
        <w:fldChar w:fldCharType="separate"/>
      </w:r>
      <w:r w:rsidR="000A5CE2">
        <w:rPr>
          <w:noProof/>
        </w:rPr>
        <w:t>7</w:t>
      </w:r>
      <w:r>
        <w:fldChar w:fldCharType="end"/>
      </w:r>
      <w:r>
        <w:t xml:space="preserve">: </w:t>
      </w:r>
      <w:r w:rsidRPr="005F676F">
        <w:t xml:space="preserve">Relevant Key Threatening Processes and associated Threat Abatement Plans for </w:t>
      </w:r>
      <w:r>
        <w:t>the Victorian Grassland Earless Dragon</w:t>
      </w:r>
      <w:bookmarkEnd w:id="107"/>
      <w:bookmarkEnd w:id="108"/>
      <w:bookmarkEnd w:id="109"/>
    </w:p>
    <w:tbl>
      <w:tblPr>
        <w:tblStyle w:val="TableGrid"/>
        <w:tblW w:w="0" w:type="auto"/>
        <w:tblLook w:val="04A0" w:firstRow="1" w:lastRow="0" w:firstColumn="1" w:lastColumn="0" w:noHBand="0" w:noVBand="1"/>
      </w:tblPr>
      <w:tblGrid>
        <w:gridCol w:w="4680"/>
        <w:gridCol w:w="4942"/>
      </w:tblGrid>
      <w:tr w:rsidR="00FD6ACB" w14:paraId="1EE1DF90" w14:textId="77777777" w:rsidTr="002558A9">
        <w:trPr>
          <w:tblHeader/>
        </w:trPr>
        <w:tc>
          <w:tcPr>
            <w:tcW w:w="4680" w:type="dxa"/>
            <w:shd w:val="clear" w:color="auto" w:fill="DBDBDB" w:themeFill="accent3" w:themeFillTint="66"/>
          </w:tcPr>
          <w:p w14:paraId="2DCABDA2" w14:textId="77777777" w:rsidR="00FD6ACB" w:rsidRPr="00FF1996" w:rsidRDefault="00FD6ACB" w:rsidP="002558A9">
            <w:pPr>
              <w:pStyle w:val="Tabletext"/>
              <w:rPr>
                <w:b/>
                <w:bCs/>
              </w:rPr>
            </w:pPr>
            <w:r w:rsidRPr="00FF1996">
              <w:rPr>
                <w:b/>
                <w:bCs/>
              </w:rPr>
              <w:t>Key threatening process</w:t>
            </w:r>
          </w:p>
        </w:tc>
        <w:tc>
          <w:tcPr>
            <w:tcW w:w="4942" w:type="dxa"/>
            <w:shd w:val="clear" w:color="auto" w:fill="DBDBDB" w:themeFill="accent3" w:themeFillTint="66"/>
          </w:tcPr>
          <w:p w14:paraId="55D9C831" w14:textId="77777777" w:rsidR="00FD6ACB" w:rsidRPr="00FF1996" w:rsidRDefault="00FD6ACB" w:rsidP="002558A9">
            <w:pPr>
              <w:pStyle w:val="Tabletext"/>
              <w:rPr>
                <w:b/>
                <w:bCs/>
              </w:rPr>
            </w:pPr>
            <w:r w:rsidRPr="00FF1996">
              <w:rPr>
                <w:b/>
                <w:bCs/>
              </w:rPr>
              <w:t>Threat abatement plan</w:t>
            </w:r>
          </w:p>
        </w:tc>
      </w:tr>
      <w:tr w:rsidR="00FD6ACB" w14:paraId="79575BD2" w14:textId="77777777" w:rsidTr="002558A9">
        <w:tc>
          <w:tcPr>
            <w:tcW w:w="4680" w:type="dxa"/>
            <w:vAlign w:val="center"/>
          </w:tcPr>
          <w:p w14:paraId="5A4A5008" w14:textId="77777777" w:rsidR="00FD6ACB" w:rsidRPr="009065E9" w:rsidRDefault="00FD6ACB" w:rsidP="002558A9">
            <w:pPr>
              <w:pStyle w:val="Tabletext"/>
            </w:pPr>
            <w:r w:rsidRPr="00AB5B90">
              <w:t>Land clearance</w:t>
            </w:r>
          </w:p>
        </w:tc>
        <w:tc>
          <w:tcPr>
            <w:tcW w:w="4942" w:type="dxa"/>
            <w:vAlign w:val="center"/>
          </w:tcPr>
          <w:p w14:paraId="6FED3000" w14:textId="77777777" w:rsidR="00FD6ACB" w:rsidRDefault="00FD6ACB" w:rsidP="002558A9">
            <w:pPr>
              <w:pStyle w:val="Tabletext"/>
            </w:pPr>
            <w:r>
              <w:t>There is no relevant threat abatement plan</w:t>
            </w:r>
          </w:p>
        </w:tc>
      </w:tr>
      <w:tr w:rsidR="00FD6ACB" w14:paraId="5C9B1F39" w14:textId="77777777" w:rsidTr="002558A9">
        <w:tc>
          <w:tcPr>
            <w:tcW w:w="4680" w:type="dxa"/>
            <w:vAlign w:val="center"/>
          </w:tcPr>
          <w:p w14:paraId="276A6FD1" w14:textId="77777777" w:rsidR="00FD6ACB" w:rsidRDefault="00FD6ACB" w:rsidP="002558A9">
            <w:pPr>
              <w:pStyle w:val="Tabletext"/>
            </w:pPr>
            <w:r w:rsidRPr="00AB5B90">
              <w:t>Novel biota and their impact on biodiversity</w:t>
            </w:r>
          </w:p>
        </w:tc>
        <w:tc>
          <w:tcPr>
            <w:tcW w:w="4942" w:type="dxa"/>
            <w:vAlign w:val="center"/>
          </w:tcPr>
          <w:p w14:paraId="39506763" w14:textId="77777777" w:rsidR="00FD6ACB" w:rsidRPr="00E31BAE" w:rsidRDefault="00FD6ACB" w:rsidP="002558A9">
            <w:pPr>
              <w:pStyle w:val="Tabletext"/>
              <w:rPr>
                <w:iCs/>
              </w:rPr>
            </w:pPr>
            <w:r>
              <w:t>There is no relevant threat abatement plan</w:t>
            </w:r>
          </w:p>
        </w:tc>
      </w:tr>
      <w:tr w:rsidR="00FD6ACB" w14:paraId="54862D96" w14:textId="77777777" w:rsidTr="002558A9">
        <w:tc>
          <w:tcPr>
            <w:tcW w:w="4680" w:type="dxa"/>
            <w:vAlign w:val="center"/>
          </w:tcPr>
          <w:p w14:paraId="4609BAE1" w14:textId="77777777" w:rsidR="00FD6ACB" w:rsidRDefault="00FD6ACB" w:rsidP="002558A9">
            <w:pPr>
              <w:pStyle w:val="Tabletext"/>
            </w:pPr>
            <w:r w:rsidRPr="00AB5B90">
              <w:t>Predation by feral cats</w:t>
            </w:r>
          </w:p>
        </w:tc>
        <w:tc>
          <w:tcPr>
            <w:tcW w:w="4942" w:type="dxa"/>
            <w:vAlign w:val="center"/>
          </w:tcPr>
          <w:p w14:paraId="7E531629" w14:textId="1C6CBF6D" w:rsidR="00FD6ACB" w:rsidRDefault="00FD6ACB" w:rsidP="002558A9">
            <w:pPr>
              <w:pStyle w:val="Tabletext"/>
            </w:pPr>
            <w:r w:rsidRPr="00AB5B90">
              <w:t>Threat abatement plan for predation by feral cats</w:t>
            </w:r>
            <w:r>
              <w:t xml:space="preserve"> </w:t>
            </w:r>
            <w:sdt>
              <w:sdtPr>
                <w:rPr>
                  <w:color w:val="000000"/>
                </w:rPr>
                <w:tag w:val="MENDELEY_CITATION_v3_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"/>
                <w:id w:val="-986008687"/>
                <w:placeholder>
                  <w:docPart w:val="BA68C6B8DF142F4FAB62E2E3609A10C6"/>
                </w:placeholder>
              </w:sdtPr>
              <w:sdtContent>
                <w:r w:rsidR="008832BD" w:rsidRPr="008832BD">
                  <w:rPr>
                    <w:color w:val="000000"/>
                  </w:rPr>
                  <w:t>(DoE, 2015c)</w:t>
                </w:r>
              </w:sdtContent>
            </w:sdt>
          </w:p>
        </w:tc>
      </w:tr>
      <w:tr w:rsidR="00FD6ACB" w14:paraId="04D81CF9" w14:textId="77777777" w:rsidTr="002558A9">
        <w:tc>
          <w:tcPr>
            <w:tcW w:w="4680" w:type="dxa"/>
            <w:vAlign w:val="center"/>
          </w:tcPr>
          <w:p w14:paraId="3A8FB5B9" w14:textId="77777777" w:rsidR="00FD6ACB" w:rsidRDefault="00FD6ACB" w:rsidP="002558A9">
            <w:pPr>
              <w:pStyle w:val="Tabletext"/>
            </w:pPr>
            <w:r w:rsidRPr="006B09DB">
              <w:t>Predation by the European red fox</w:t>
            </w:r>
          </w:p>
        </w:tc>
        <w:tc>
          <w:tcPr>
            <w:tcW w:w="4942" w:type="dxa"/>
            <w:vAlign w:val="center"/>
          </w:tcPr>
          <w:p w14:paraId="363B5911" w14:textId="77777777" w:rsidR="00FD6ACB" w:rsidRDefault="00FD6ACB" w:rsidP="002558A9">
            <w:pPr>
              <w:pStyle w:val="Tabletext"/>
            </w:pPr>
            <w:r>
              <w:t>Threat abatement plan for predation by the European red</w:t>
            </w:r>
          </w:p>
          <w:p w14:paraId="1DD4B95E" w14:textId="2DED99E6" w:rsidR="00FD6ACB" w:rsidRDefault="00FD6ACB" w:rsidP="002558A9">
            <w:pPr>
              <w:pStyle w:val="Tabletext"/>
            </w:pPr>
            <w:r>
              <w:t xml:space="preserve">fox </w:t>
            </w:r>
            <w:sdt>
              <w:sdtPr>
                <w:rPr>
                  <w:color w:val="000000"/>
                </w:rPr>
                <w:tag w:val="MENDELEY_CITATION_v3_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"/>
                <w:id w:val="-2000112814"/>
                <w:placeholder>
                  <w:docPart w:val="BA68C6B8DF142F4FAB62E2E3609A10C6"/>
                </w:placeholder>
              </w:sdtPr>
              <w:sdtContent>
                <w:r w:rsidR="008832BD" w:rsidRPr="008832BD">
                  <w:rPr>
                    <w:color w:val="000000"/>
                  </w:rPr>
                  <w:t>(DEWHA, 2008e)</w:t>
                </w:r>
              </w:sdtContent>
            </w:sdt>
          </w:p>
        </w:tc>
      </w:tr>
      <w:tr w:rsidR="00FD6ACB" w14:paraId="42ED16D8" w14:textId="77777777" w:rsidTr="002558A9">
        <w:tc>
          <w:tcPr>
            <w:tcW w:w="4680" w:type="dxa"/>
            <w:vAlign w:val="center"/>
          </w:tcPr>
          <w:p w14:paraId="71DC3D6B" w14:textId="77777777" w:rsidR="00FD6ACB" w:rsidRDefault="00FD6ACB" w:rsidP="002558A9">
            <w:pPr>
              <w:pStyle w:val="Tabletext"/>
            </w:pPr>
            <w:r w:rsidRPr="004D3C4A">
              <w:t>Fire regimes that cause declines in biodiversity</w:t>
            </w:r>
          </w:p>
        </w:tc>
        <w:tc>
          <w:tcPr>
            <w:tcW w:w="4942" w:type="dxa"/>
            <w:vAlign w:val="center"/>
          </w:tcPr>
          <w:p w14:paraId="292D1E38" w14:textId="77777777" w:rsidR="00FD6ACB" w:rsidRDefault="00FD6ACB" w:rsidP="002558A9">
            <w:pPr>
              <w:pStyle w:val="Tabletext"/>
            </w:pPr>
            <w:r w:rsidRPr="006B09DB">
              <w:t>There is no relevant threat abatement plan</w:t>
            </w:r>
          </w:p>
        </w:tc>
      </w:tr>
      <w:tr w:rsidR="00FD6ACB" w14:paraId="24C0E46D" w14:textId="77777777" w:rsidTr="002558A9">
        <w:tc>
          <w:tcPr>
            <w:tcW w:w="4680" w:type="dxa"/>
            <w:vAlign w:val="center"/>
          </w:tcPr>
          <w:p w14:paraId="1C9247C5" w14:textId="77777777" w:rsidR="00FD6ACB" w:rsidRPr="004D3C4A" w:rsidRDefault="00FD6ACB" w:rsidP="002558A9">
            <w:pPr>
              <w:pStyle w:val="Tabletext"/>
            </w:pPr>
            <w:r>
              <w:t>Loss and degradation of native plant and animal habitat by invasion of escaped garden plants</w:t>
            </w:r>
          </w:p>
        </w:tc>
        <w:tc>
          <w:tcPr>
            <w:tcW w:w="4942" w:type="dxa"/>
            <w:vAlign w:val="center"/>
          </w:tcPr>
          <w:p w14:paraId="32D8083D" w14:textId="77777777" w:rsidR="00FD6ACB" w:rsidRPr="004D3C4A" w:rsidRDefault="00FD6ACB" w:rsidP="002558A9">
            <w:pPr>
              <w:pStyle w:val="Tabletext"/>
            </w:pPr>
            <w:r w:rsidRPr="006B09DB">
              <w:t>There is no relevant threat abatement plan</w:t>
            </w:r>
          </w:p>
        </w:tc>
      </w:tr>
    </w:tbl>
    <w:p w14:paraId="17080264" w14:textId="77777777" w:rsidR="00FD6ACB" w:rsidRPr="00073961" w:rsidRDefault="00FD6ACB" w:rsidP="00FD6ACB"/>
    <w:p w14:paraId="2950732C" w14:textId="77777777" w:rsidR="00FD6ACB" w:rsidRDefault="00FD6ACB" w:rsidP="00FD6ACB">
      <w:r>
        <w:br w:type="page"/>
      </w:r>
    </w:p>
    <w:p w14:paraId="0E5F2558" w14:textId="77777777" w:rsidR="00FD6ACB" w:rsidRPr="00A979B0" w:rsidRDefault="00FD6ACB" w:rsidP="00FD6ACB">
      <w:pPr>
        <w:pStyle w:val="Heading2"/>
        <w:numPr>
          <w:ilvl w:val="0"/>
          <w:numId w:val="0"/>
        </w:numPr>
        <w:shd w:val="clear" w:color="auto" w:fill="B4C6E7" w:themeFill="accent1" w:themeFillTint="66"/>
      </w:pPr>
      <w:bookmarkStart w:id="110" w:name="_Toc208302192"/>
      <w:bookmarkStart w:id="111" w:name="_Toc212461924"/>
      <w:r>
        <w:lastRenderedPageBreak/>
        <w:t>Occur outside the Growth Areas</w:t>
      </w:r>
      <w:bookmarkEnd w:id="110"/>
      <w:bookmarkEnd w:id="111"/>
    </w:p>
    <w:p w14:paraId="732869F2" w14:textId="77777777" w:rsidR="00FD6ACB" w:rsidRDefault="00FD6ACB" w:rsidP="00FD6ACB">
      <w:pPr>
        <w:pStyle w:val="Heading2"/>
      </w:pPr>
      <w:bookmarkStart w:id="112" w:name="_Toc115945704"/>
      <w:bookmarkStart w:id="113" w:name="_Ref116483041"/>
      <w:bookmarkStart w:id="114" w:name="_Toc208302193"/>
      <w:bookmarkStart w:id="115" w:name="_Toc212461925"/>
      <w:r>
        <w:t>Combined species assessment</w:t>
      </w:r>
      <w:bookmarkEnd w:id="112"/>
      <w:bookmarkEnd w:id="113"/>
      <w:bookmarkEnd w:id="114"/>
      <w:bookmarkEnd w:id="115"/>
    </w:p>
    <w:p w14:paraId="707565F7" w14:textId="77777777" w:rsidR="00FD6ACB" w:rsidRDefault="00FD6ACB" w:rsidP="00FD6ACB">
      <w:pPr>
        <w:pStyle w:val="Heading3"/>
      </w:pPr>
      <w:r>
        <w:t>Introduction</w:t>
      </w:r>
    </w:p>
    <w:p w14:paraId="62D5BB13" w14:textId="77777777" w:rsidR="00FD6ACB" w:rsidRDefault="00FD6ACB" w:rsidP="00FD6ACB">
      <w:r>
        <w:t>This section contains a combined impact assessment for sixteen bird species and three fish species.</w:t>
      </w:r>
    </w:p>
    <w:p w14:paraId="3C76BBF8" w14:textId="77777777" w:rsidR="00FD6ACB" w:rsidRDefault="00FD6ACB" w:rsidP="00FD6ACB">
      <w:r>
        <w:t>The sixteen bird species:</w:t>
      </w:r>
    </w:p>
    <w:p w14:paraId="3215DA6F" w14:textId="77777777" w:rsidR="00FD6ACB" w:rsidRDefault="00FD6ACB" w:rsidP="00FD6ACB">
      <w:pPr>
        <w:pStyle w:val="Bullet1"/>
      </w:pPr>
      <w:r>
        <w:t>Occur in similar locations, generally use similar habitats in the Study Area, and generally have similar ecological traits with regards to habitat use and threatening processes</w:t>
      </w:r>
    </w:p>
    <w:p w14:paraId="0B6996CA" w14:textId="77777777" w:rsidR="00FD6ACB" w:rsidRDefault="00FD6ACB" w:rsidP="00FD6ACB">
      <w:pPr>
        <w:pStyle w:val="Bullet1"/>
      </w:pPr>
      <w:r>
        <w:t>Will not be subject to direct impacts:</w:t>
      </w:r>
    </w:p>
    <w:p w14:paraId="6CCA7B47" w14:textId="77777777" w:rsidR="00FD6ACB" w:rsidRDefault="00FD6ACB" w:rsidP="00FD6ACB">
      <w:pPr>
        <w:pStyle w:val="Bullet2"/>
      </w:pPr>
      <w:r>
        <w:t>All species have no records within the Growth Areas or the Strategic Assessment Area</w:t>
      </w:r>
    </w:p>
    <w:p w14:paraId="2EE83FF7" w14:textId="77777777" w:rsidR="00FD6ACB" w:rsidRDefault="00FD6ACB" w:rsidP="00FD6ACB">
      <w:pPr>
        <w:pStyle w:val="Bullet2"/>
      </w:pPr>
      <w:r>
        <w:t xml:space="preserve">All species have no mapped habitat in the Growth Areas, and minimal mapped habitat in the wider Strategic Assessment Area </w:t>
      </w:r>
    </w:p>
    <w:p w14:paraId="1EEAB33C" w14:textId="77777777" w:rsidR="00FD6ACB" w:rsidRDefault="00FD6ACB" w:rsidP="00FD6ACB">
      <w:pPr>
        <w:pStyle w:val="Bullet1"/>
      </w:pPr>
      <w:r>
        <w:t>Will only have potential for indirect impacts under the Plan. Due to ecological similarities between the species, there is substantial overlap in potential impact pathways for each species</w:t>
      </w:r>
    </w:p>
    <w:p w14:paraId="2CEAC9BB" w14:textId="77777777" w:rsidR="00FD6ACB" w:rsidRDefault="00FD6ACB" w:rsidP="00FD6ACB">
      <w:r>
        <w:t>The three fish species:</w:t>
      </w:r>
    </w:p>
    <w:p w14:paraId="4649E8F8" w14:textId="77777777" w:rsidR="00FD6ACB" w:rsidRDefault="00FD6ACB" w:rsidP="00FD6ACB">
      <w:pPr>
        <w:pStyle w:val="Bullet1"/>
      </w:pPr>
      <w:r>
        <w:t>Use similar habitats in the Study Area and subsequently:</w:t>
      </w:r>
    </w:p>
    <w:p w14:paraId="1C7B4A5D" w14:textId="77777777" w:rsidR="00FD6ACB" w:rsidRDefault="00FD6ACB" w:rsidP="00FD6ACB">
      <w:pPr>
        <w:pStyle w:val="Bullet2"/>
      </w:pPr>
      <w:r>
        <w:t>Have similar ecological traits with regards to habitat use and threatening processes</w:t>
      </w:r>
    </w:p>
    <w:p w14:paraId="40E08436" w14:textId="77777777" w:rsidR="00FD6ACB" w:rsidRDefault="00FD6ACB" w:rsidP="00FD6ACB">
      <w:pPr>
        <w:pStyle w:val="Bullet2"/>
      </w:pPr>
      <w:r>
        <w:t>Occur in similar locations within the Study Area</w:t>
      </w:r>
    </w:p>
    <w:p w14:paraId="003CEED4" w14:textId="77777777" w:rsidR="00FD6ACB" w:rsidRDefault="00FD6ACB" w:rsidP="00FD6ACB">
      <w:pPr>
        <w:pStyle w:val="Bullet1"/>
      </w:pPr>
      <w:r>
        <w:t>Have potential indirect impacts under the Plan. Due to ecological similarities between the species, there is substantial overlap in potential impact pathways for each species</w:t>
      </w:r>
    </w:p>
    <w:p w14:paraId="3CA2DB03" w14:textId="77777777" w:rsidR="00FD6ACB" w:rsidRDefault="00FD6ACB" w:rsidP="00FD6ACB">
      <w:r>
        <w:t>This section is designed to improve clarity and reduce repetition in presenting the assessment results for each of these species. It includes:</w:t>
      </w:r>
    </w:p>
    <w:p w14:paraId="4EB8CB12" w14:textId="77777777" w:rsidR="00FD6ACB" w:rsidRDefault="00FD6ACB" w:rsidP="00FD6ACB">
      <w:pPr>
        <w:pStyle w:val="Bullet1"/>
      </w:pPr>
      <w:r>
        <w:t>A brief description of where each species occurs within the Study Area</w:t>
      </w:r>
    </w:p>
    <w:p w14:paraId="2253569F" w14:textId="77777777" w:rsidR="00FD6ACB" w:rsidRDefault="00FD6ACB" w:rsidP="00FD6ACB">
      <w:pPr>
        <w:pStyle w:val="Bullet1"/>
      </w:pPr>
      <w:r>
        <w:t>How the Plan has potential to indirectly impact each species (noting that direct impacts will not occur)</w:t>
      </w:r>
    </w:p>
    <w:p w14:paraId="722EC682" w14:textId="77777777" w:rsidR="00FD6ACB" w:rsidRDefault="00FD6ACB" w:rsidP="00FD6ACB">
      <w:pPr>
        <w:pStyle w:val="Bullet1"/>
      </w:pPr>
      <w:r>
        <w:t>The mitigation measures under the Plan to mitigate these impacts</w:t>
      </w:r>
    </w:p>
    <w:p w14:paraId="078264A3" w14:textId="77777777" w:rsidR="00FD6ACB" w:rsidRDefault="00FD6ACB" w:rsidP="00FD6ACB">
      <w:pPr>
        <w:pStyle w:val="Bullet1"/>
      </w:pPr>
      <w:r>
        <w:t>An assessment of whether offsets are required to address residual impacts</w:t>
      </w:r>
    </w:p>
    <w:p w14:paraId="305B7AFC" w14:textId="77777777" w:rsidR="00FD6ACB" w:rsidRPr="00A62FFA" w:rsidRDefault="00FD6ACB" w:rsidP="00FD6ACB">
      <w:pPr>
        <w:pStyle w:val="Bullet1"/>
      </w:pPr>
      <w:r w:rsidRPr="00A62FFA">
        <w:t>An assessment of approval requirements for migratory species with regards to the Plan</w:t>
      </w:r>
    </w:p>
    <w:p w14:paraId="4089F11C" w14:textId="77777777" w:rsidR="00FD6ACB" w:rsidRDefault="00FD6ACB" w:rsidP="00FD6ACB">
      <w:pPr>
        <w:pStyle w:val="Bullet1"/>
      </w:pPr>
      <w:r>
        <w:t>An overall evaluation of the adequacy of the Plan with regards to these species</w:t>
      </w:r>
    </w:p>
    <w:p w14:paraId="06F397AA" w14:textId="77777777" w:rsidR="00FD6ACB" w:rsidRDefault="00FD6ACB" w:rsidP="00FD6ACB">
      <w:r>
        <w:t>It is also recognised that twelve of the sixteen bird species are listed as migratory species under the EPBC Act.</w:t>
      </w:r>
    </w:p>
    <w:p w14:paraId="4A0E1C17" w14:textId="77777777" w:rsidR="00FD6ACB" w:rsidRDefault="00FD6ACB" w:rsidP="00FD6ACB">
      <w:r>
        <w:t xml:space="preserve">More detailed information on each of the species considered here is located in Attachment A </w:t>
      </w:r>
      <w:r w:rsidRPr="00BE0079">
        <w:t>and Attachment B.</w:t>
      </w:r>
      <w:r>
        <w:t xml:space="preserve"> Information in these Attachments includes:</w:t>
      </w:r>
    </w:p>
    <w:p w14:paraId="1A587533" w14:textId="77777777" w:rsidR="00FD6ACB" w:rsidRDefault="00FD6ACB" w:rsidP="00FD6ACB">
      <w:pPr>
        <w:pStyle w:val="Bullet1"/>
      </w:pPr>
      <w:r>
        <w:t>Species background, including the species’ ecology, distribution, habitat, populations, and threats</w:t>
      </w:r>
    </w:p>
    <w:p w14:paraId="4E94ED02" w14:textId="77777777" w:rsidR="00FD6ACB" w:rsidRDefault="00FD6ACB" w:rsidP="00FD6ACB">
      <w:pPr>
        <w:pStyle w:val="Bullet1"/>
      </w:pPr>
      <w:r>
        <w:t>A detailed description of the species’ occurrence in the Study Area</w:t>
      </w:r>
    </w:p>
    <w:p w14:paraId="42554A81" w14:textId="77777777" w:rsidR="00FD6ACB" w:rsidRDefault="00FD6ACB" w:rsidP="00FD6ACB">
      <w:pPr>
        <w:pStyle w:val="Bullet1"/>
      </w:pPr>
      <w:r>
        <w:t>Identification and description of each of the relevant potential indirect impacts to each species due to development under the Plan</w:t>
      </w:r>
    </w:p>
    <w:p w14:paraId="5D181C77" w14:textId="77777777" w:rsidR="00FD6ACB" w:rsidRDefault="00FD6ACB" w:rsidP="00FD6ACB">
      <w:pPr>
        <w:pStyle w:val="Bullet1"/>
      </w:pPr>
      <w:r>
        <w:t>An assessment of consistency of the Plan with the species’ Recovery Plan</w:t>
      </w:r>
    </w:p>
    <w:p w14:paraId="0108E6C3" w14:textId="77777777" w:rsidR="00FD6ACB" w:rsidRDefault="00FD6ACB" w:rsidP="00FD6ACB">
      <w:pPr>
        <w:pStyle w:val="Bullet1"/>
      </w:pPr>
      <w:r>
        <w:t>Identification of relevant Key Threatening Processes and Threat Abatement Plans for each species</w:t>
      </w:r>
    </w:p>
    <w:p w14:paraId="4D897F09" w14:textId="77777777" w:rsidR="00FD6ACB" w:rsidRDefault="00FD6ACB" w:rsidP="00FD6ACB">
      <w:r>
        <w:t xml:space="preserve">The package of information for each species addresses the requirements of the terms of reference. </w:t>
      </w:r>
    </w:p>
    <w:p w14:paraId="2EDB5EF4" w14:textId="77777777" w:rsidR="00FD6ACB" w:rsidRDefault="00FD6ACB" w:rsidP="00FD6ACB">
      <w:pPr>
        <w:pStyle w:val="Heading3"/>
      </w:pPr>
      <w:r>
        <w:lastRenderedPageBreak/>
        <w:t>Habitat context</w:t>
      </w:r>
    </w:p>
    <w:p w14:paraId="30D67E0C" w14:textId="77777777" w:rsidR="00FD6ACB" w:rsidRPr="00467392" w:rsidRDefault="00FD6ACB" w:rsidP="00FD6ACB">
      <w:pPr>
        <w:keepNext/>
        <w:keepLines/>
      </w:pPr>
      <w:r>
        <w:t xml:space="preserve">This section provides a summary of the locations of the Study Area that are downstream of the Growth Areas. These locations variously provide habitat for the bird and fish species assessed here. </w:t>
      </w:r>
    </w:p>
    <w:p w14:paraId="2FAE702C" w14:textId="3D19D6B3" w:rsidR="00FD6ACB" w:rsidRDefault="00FD6ACB" w:rsidP="00FD6ACB">
      <w:r>
        <w:t xml:space="preserve">There are four catchments which are hydrologically linked to the Growth Areas (see </w:t>
      </w:r>
      <w:hyperlink r:id="rId44" w:history="1">
        <w:r w:rsidRPr="000A7CC3">
          <w:rPr>
            <w:rStyle w:val="Hyperlink"/>
          </w:rPr>
          <w:t>Map 3-9</w:t>
        </w:r>
      </w:hyperlink>
      <w:r w:rsidRPr="00D40DE4">
        <w:t>).</w:t>
      </w:r>
      <w:r>
        <w:t xml:space="preserve"> These are the Moorabool River catchment, Hovells Creek catchment, Cowies Creek catchment, and the Wharf Road and St Georges drainage system.</w:t>
      </w:r>
      <w:r w:rsidRPr="00467392">
        <w:t xml:space="preserve"> </w:t>
      </w:r>
      <w:r>
        <w:t>R</w:t>
      </w:r>
      <w:r w:rsidRPr="00372B49">
        <w:t xml:space="preserve">efer to </w:t>
      </w:r>
      <w:r w:rsidRPr="009E63A2">
        <w:t xml:space="preserve">Section 3.3.10 of Chapter 3 </w:t>
      </w:r>
      <w:r w:rsidRPr="00D40DE4">
        <w:t>for</w:t>
      </w:r>
      <w:r w:rsidRPr="00372B49">
        <w:t xml:space="preserve"> a more detailed description of each of these waterways.</w:t>
      </w:r>
    </w:p>
    <w:p w14:paraId="52120B58" w14:textId="7FB92FCA" w:rsidR="00FD6ACB" w:rsidRDefault="00FD6ACB" w:rsidP="00FD6ACB">
      <w:r>
        <w:t xml:space="preserve">The Moorabool River catchment occurs </w:t>
      </w:r>
      <w:r w:rsidRPr="00376514">
        <w:t xml:space="preserve">in the south-west of the Strategic Assessment Area. Approximately 39 per cent of the WGGA, and a small proportion of the NGGA (~2 per cent), drains into the Moorabool River </w:t>
      </w:r>
      <w:sdt>
        <w:sdtPr>
          <w:rPr>
            <w:color w:val="000000"/>
          </w:rPr>
          <w:tag w:val="MENDELEY_CITATION_v3_eyJjaXRhdGlvbklEIjoiTUVOREVMRVlfQ0lUQVRJT05fN2ZjMjAyNDMtZjNlMC00NmY2LWIyZmUtODI4NzJmMzFiNWNm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
          <w:id w:val="-296916878"/>
          <w:placeholder>
            <w:docPart w:val="5B2C2BEAE169264FA17B5C4306D856D1"/>
          </w:placeholder>
        </w:sdtPr>
        <w:sdtContent>
          <w:r w:rsidR="008832BD" w:rsidRPr="008832BD">
            <w:rPr>
              <w:color w:val="000000"/>
            </w:rPr>
            <w:t>(The City of Greater Geelong, 2016)</w:t>
          </w:r>
        </w:sdtContent>
      </w:sdt>
      <w:r w:rsidRPr="00376514">
        <w:t>. The Moorabool River then flows southward, joining the Barwon River at Fyansford. The Barwon River then continues to flow south into the Lake Connewarre Complex</w:t>
      </w:r>
      <w:r>
        <w:t xml:space="preserve"> which is part of the Port Phillip Bay and Bellarine Peninsula Ramsar site</w:t>
      </w:r>
      <w:r w:rsidRPr="00376514">
        <w:t>. This is a large wetland complex which includes multiple wetlands, including Lake Connewarre, Reedy Lake, Hospital Swamp</w:t>
      </w:r>
      <w:r>
        <w:t>,</w:t>
      </w:r>
      <w:r w:rsidRPr="00376514">
        <w:t xml:space="preserve"> and Murtnaghurt Lagoon. The wetland is an estuarine system which supports a diverse range of aquatic vegetation communities and provide</w:t>
      </w:r>
      <w:r>
        <w:t>s</w:t>
      </w:r>
      <w:r w:rsidRPr="00376514">
        <w:t xml:space="preserve"> important feeding and breeding grounds for a wide range of native fish, wetland birds, migratory birds, and threatened species </w:t>
      </w:r>
      <w:sdt>
        <w:sdtPr>
          <w:rPr>
            <w:color w:val="000000"/>
          </w:rPr>
          <w:tag w:val="MENDELEY_CITATION_v3_eyJjaXRhdGlvbklEIjoiTUVOREVMRVlfQ0lUQVRJT05fM2Y3YTViYzYtYjZmOS00NmUyLTg0MjgtYWIwYThjNGFhOTVm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
          <w:id w:val="-528407665"/>
          <w:placeholder>
            <w:docPart w:val="5B2C2BEAE169264FA17B5C4306D856D1"/>
          </w:placeholder>
        </w:sdtPr>
        <w:sdtContent>
          <w:r w:rsidR="008832BD" w:rsidRPr="008832BD">
            <w:rPr>
              <w:color w:val="000000"/>
            </w:rPr>
            <w:t>(Corangamite CMA, 2014)</w:t>
          </w:r>
        </w:sdtContent>
      </w:sdt>
      <w:r w:rsidRPr="00376514">
        <w:t>.</w:t>
      </w:r>
      <w:r>
        <w:t xml:space="preserve"> The Lake Connewarre Complex then drains southwards into the ocean at Barwon Heads.</w:t>
      </w:r>
    </w:p>
    <w:p w14:paraId="194A1420" w14:textId="31347F6B" w:rsidR="00FD6ACB" w:rsidRPr="002858B3" w:rsidRDefault="00FD6ACB" w:rsidP="00FD6ACB">
      <w:r w:rsidRPr="002858B3">
        <w:t xml:space="preserve">The Hovells Creek catchment occurs in the north-east of the Strategic Assessment Area. Approximately 52 per cent of the NGGA will drain to the Hovells Creek Catchment </w:t>
      </w:r>
      <w:sdt>
        <w:sdtPr>
          <w:rPr>
            <w:color w:val="000000"/>
          </w:rPr>
          <w:tag w:val="MENDELEY_CITATION_v3_eyJjaXRhdGlvbklEIjoiTUVOREVMRVlfQ0lUQVRJT05fNDdhZjQ5MDYtMzljYi00ZjQ2LWJlYzQtYWYyODQxMWE1M2Ux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
          <w:id w:val="-1514915447"/>
          <w:placeholder>
            <w:docPart w:val="5B2C2BEAE169264FA17B5C4306D856D1"/>
          </w:placeholder>
        </w:sdtPr>
        <w:sdtContent>
          <w:r w:rsidR="008832BD" w:rsidRPr="008832BD">
            <w:rPr>
              <w:color w:val="000000"/>
            </w:rPr>
            <w:t>(The City of Greater Geelong, 2016)</w:t>
          </w:r>
        </w:sdtContent>
      </w:sdt>
      <w:r w:rsidRPr="002858B3">
        <w:t xml:space="preserve">. Downstream of the NGGA, Hovells Creek flows southward into Limeburners Bay, which then discharges into Corio Bay. Limeburners Bay is </w:t>
      </w:r>
      <w:r>
        <w:t xml:space="preserve">part of the Port Phillip Bay and Bellarine Peninsula Ramsar site. It supports </w:t>
      </w:r>
      <w:r w:rsidRPr="002858B3">
        <w:t xml:space="preserve">a range of aquatic vegetation communities and provides key habitat for birds and amphibians (including migratory and threatened species), in addition to a range of recreational values </w:t>
      </w:r>
      <w:sdt>
        <w:sdtPr>
          <w:rPr>
            <w:color w:val="000000"/>
          </w:rPr>
          <w:tag w:val="MENDELEY_CITATION_v3_eyJjaXRhdGlvbklEIjoiTUVOREVMRVlfQ0lUQVRJT05fYzI5MGYxOWYtM2VmZS00MWU4LTkxOTAtODY5MmVjMzE3YTBl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
          <w:id w:val="2008636335"/>
          <w:placeholder>
            <w:docPart w:val="5B2C2BEAE169264FA17B5C4306D856D1"/>
          </w:placeholder>
        </w:sdtPr>
        <w:sdtContent>
          <w:r w:rsidR="008832BD" w:rsidRPr="008832BD">
            <w:rPr>
              <w:color w:val="000000"/>
            </w:rPr>
            <w:t>(Corangamite CMA, 2014)</w:t>
          </w:r>
        </w:sdtContent>
      </w:sdt>
      <w:r w:rsidRPr="002858B3">
        <w:t>.</w:t>
      </w:r>
    </w:p>
    <w:p w14:paraId="49F2CB58" w14:textId="00937F24" w:rsidR="00FD6ACB" w:rsidRDefault="00FD6ACB" w:rsidP="00FD6ACB">
      <w:r w:rsidRPr="003D5B2B">
        <w:t xml:space="preserve">The Cowies Creek catchment occurs in the central part of the Strategic Assessment Area. Approximately 25 per cent of the NGGA and 61 per cent of the WGGA drains to Cowies Creek </w:t>
      </w:r>
      <w:sdt>
        <w:sdtPr>
          <w:rPr>
            <w:color w:val="000000"/>
          </w:rPr>
          <w:tag w:val="MENDELEY_CITATION_v3_eyJjaXRhdGlvbklEIjoiTUVOREVMRVlfQ0lUQVRJT05fMGM3MWQ2MWEtYTJjZS00NTE3LTg4MmQtYzk0ZTk2ODNmODU0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
          <w:id w:val="-818351016"/>
          <w:placeholder>
            <w:docPart w:val="5B2C2BEAE169264FA17B5C4306D856D1"/>
          </w:placeholder>
        </w:sdtPr>
        <w:sdtContent>
          <w:r w:rsidR="008832BD" w:rsidRPr="008832BD">
            <w:rPr>
              <w:color w:val="000000"/>
            </w:rPr>
            <w:t>(The City of Greater Geelong, 2016)</w:t>
          </w:r>
        </w:sdtContent>
      </w:sdt>
      <w:r w:rsidRPr="003D5B2B">
        <w:t xml:space="preserve">. Cowies Creek </w:t>
      </w:r>
      <w:r>
        <w:t>contains freshwater</w:t>
      </w:r>
      <w:r w:rsidRPr="003D5B2B">
        <w:t xml:space="preserve"> </w:t>
      </w:r>
      <w:r>
        <w:t>wetlands that occur in ephemeral online pools</w:t>
      </w:r>
      <w:r w:rsidRPr="003D5B2B">
        <w:t xml:space="preserve"> and drains eastward into Corio Bay.</w:t>
      </w:r>
    </w:p>
    <w:p w14:paraId="026FBFE5" w14:textId="072FFD63" w:rsidR="00FD6ACB" w:rsidRDefault="00FD6ACB" w:rsidP="00FD6ACB">
      <w:r>
        <w:t xml:space="preserve">The Wharf Road and St Georges drainage system is located in the east of the Strategic Assessment Area. Approximately 21 per cent of the NGGA drains into Corio Bay via this system </w:t>
      </w:r>
      <w:sdt>
        <w:sdtPr>
          <w:rPr>
            <w:color w:val="000000"/>
          </w:rPr>
          <w:tag w:val="MENDELEY_CITATION_v3_eyJjaXRhdGlvbklEIjoiTUVOREVMRVlfQ0lUQVRJT05fNTdkNzYzZmQtMThhYy00YTg3LTk5NmItZDI5MTU5YThjZWRi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
          <w:id w:val="-62564895"/>
          <w:placeholder>
            <w:docPart w:val="5B2C2BEAE169264FA17B5C4306D856D1"/>
          </w:placeholder>
        </w:sdtPr>
        <w:sdtContent>
          <w:r w:rsidR="008832BD" w:rsidRPr="008832BD">
            <w:rPr>
              <w:color w:val="000000"/>
            </w:rPr>
            <w:t>(The City of Greater Geelong, 2016)</w:t>
          </w:r>
        </w:sdtContent>
      </w:sdt>
      <w:r w:rsidRPr="003D5B2B">
        <w:t>.</w:t>
      </w:r>
      <w:r>
        <w:t xml:space="preserve"> Drainage lines in this system are comprised of lined open drains. Subsequently, this system is heavily modified and is not considered to support wetland, estuarine or riparian habitat.</w:t>
      </w:r>
    </w:p>
    <w:p w14:paraId="14216E44" w14:textId="77777777" w:rsidR="00FD6ACB" w:rsidRDefault="00FD6ACB" w:rsidP="00FD6ACB">
      <w:pPr>
        <w:pStyle w:val="Heading3"/>
      </w:pPr>
      <w:r>
        <w:t>Species addressed in the combined assessment</w:t>
      </w:r>
    </w:p>
    <w:p w14:paraId="618FD16A" w14:textId="77777777" w:rsidR="00FD6ACB" w:rsidRDefault="00FD6ACB" w:rsidP="00FD6ACB">
      <w:r>
        <w:t>The species considered in this combined assessment, their occurrence in the Study Area, and the relevant indirect impacts are shown in:</w:t>
      </w:r>
    </w:p>
    <w:p w14:paraId="6561AE84" w14:textId="28374DE8" w:rsidR="00FD6ACB" w:rsidRDefault="00FD6ACB" w:rsidP="00FD6ACB">
      <w:pPr>
        <w:pStyle w:val="Bullet1"/>
      </w:pPr>
      <w:r>
        <w:fldChar w:fldCharType="begin"/>
      </w:r>
      <w:r>
        <w:instrText xml:space="preserve"> REF _Ref116546489 \h </w:instrText>
      </w:r>
      <w:r>
        <w:fldChar w:fldCharType="separate"/>
      </w:r>
      <w:r w:rsidR="000A5CE2">
        <w:t xml:space="preserve">Table </w:t>
      </w:r>
      <w:r w:rsidR="000A5CE2">
        <w:rPr>
          <w:noProof/>
        </w:rPr>
        <w:t>19</w:t>
      </w:r>
      <w:r w:rsidR="000A5CE2">
        <w:noBreakHyphen/>
      </w:r>
      <w:r w:rsidR="000A5CE2">
        <w:rPr>
          <w:noProof/>
        </w:rPr>
        <w:t>8</w:t>
      </w:r>
      <w:r>
        <w:fldChar w:fldCharType="end"/>
      </w:r>
      <w:r>
        <w:t xml:space="preserve"> for birds</w:t>
      </w:r>
    </w:p>
    <w:p w14:paraId="6F70E414" w14:textId="7368935C" w:rsidR="00FD6ACB" w:rsidRDefault="00FD6ACB" w:rsidP="00FD6ACB">
      <w:pPr>
        <w:pStyle w:val="Bullet1"/>
      </w:pPr>
      <w:r>
        <w:fldChar w:fldCharType="begin"/>
      </w:r>
      <w:r>
        <w:instrText xml:space="preserve"> REF _Ref116546534 \h </w:instrText>
      </w:r>
      <w:r>
        <w:fldChar w:fldCharType="separate"/>
      </w:r>
      <w:r w:rsidR="000A5CE2">
        <w:t xml:space="preserve">Table </w:t>
      </w:r>
      <w:r w:rsidR="000A5CE2">
        <w:rPr>
          <w:noProof/>
        </w:rPr>
        <w:t>19</w:t>
      </w:r>
      <w:r w:rsidR="000A5CE2">
        <w:noBreakHyphen/>
      </w:r>
      <w:r w:rsidR="000A5CE2">
        <w:rPr>
          <w:noProof/>
        </w:rPr>
        <w:t>9</w:t>
      </w:r>
      <w:r>
        <w:fldChar w:fldCharType="end"/>
      </w:r>
      <w:r>
        <w:t xml:space="preserve"> for fish</w:t>
      </w:r>
    </w:p>
    <w:p w14:paraId="58EAC335" w14:textId="77777777" w:rsidR="00FD6ACB" w:rsidRDefault="00FD6ACB" w:rsidP="00FD6ACB">
      <w:r>
        <w:t>Indirect impacts were identified as being relevant to the species if:</w:t>
      </w:r>
    </w:p>
    <w:p w14:paraId="414FB054" w14:textId="77777777" w:rsidR="00FD6ACB" w:rsidRPr="001A7DF0" w:rsidRDefault="00FD6ACB" w:rsidP="00FD6ACB">
      <w:pPr>
        <w:pStyle w:val="Bullet1"/>
      </w:pPr>
      <w:r w:rsidRPr="001A7DF0">
        <w:t>The indirect impact is identified as a threat in a relevant profile, Conservation Advice, or Recovery Plan, and</w:t>
      </w:r>
    </w:p>
    <w:p w14:paraId="292C6BD2" w14:textId="77777777" w:rsidR="00FD6ACB" w:rsidRPr="001A7DF0" w:rsidRDefault="00FD6ACB" w:rsidP="00FD6ACB">
      <w:pPr>
        <w:pStyle w:val="Bullet1"/>
      </w:pPr>
      <w:r w:rsidRPr="001A7DF0">
        <w:t>The Plan has the potential to introduce or exacerbate the threat in areas which support records and/or mapped habitat for the species</w:t>
      </w:r>
    </w:p>
    <w:p w14:paraId="283120F2" w14:textId="77777777" w:rsidR="00FD6ACB" w:rsidRDefault="00FD6ACB" w:rsidP="00FD6ACB">
      <w:r>
        <w:t>Refer to Attachment A and Attachment B for further detail regarding the identification of indirect impacts.</w:t>
      </w:r>
    </w:p>
    <w:p w14:paraId="7FC9AC97" w14:textId="77777777" w:rsidR="00FD6ACB" w:rsidRDefault="00FD6ACB" w:rsidP="00FD6ACB"/>
    <w:p w14:paraId="76EF2466" w14:textId="77777777" w:rsidR="00FD6ACB" w:rsidRDefault="00FD6ACB" w:rsidP="00FD6ACB">
      <w:pPr>
        <w:sectPr w:rsidR="00FD6ACB" w:rsidSect="00FD6ACB">
          <w:headerReference w:type="even" r:id="rId45"/>
          <w:headerReference w:type="default" r:id="rId46"/>
          <w:headerReference w:type="first" r:id="rId47"/>
          <w:pgSz w:w="11900" w:h="16840"/>
          <w:pgMar w:top="1134" w:right="1134" w:bottom="1134" w:left="1134" w:header="708" w:footer="567" w:gutter="0"/>
          <w:pgNumType w:start="1" w:chapStyle="1"/>
          <w:cols w:space="708"/>
          <w:docGrid w:linePitch="360"/>
        </w:sectPr>
      </w:pPr>
    </w:p>
    <w:p w14:paraId="4F544D85" w14:textId="2FA4845D" w:rsidR="00FD6ACB" w:rsidRDefault="00FD6ACB" w:rsidP="00FD6ACB">
      <w:pPr>
        <w:pStyle w:val="Caption"/>
      </w:pPr>
      <w:bookmarkStart w:id="116" w:name="_Ref116546489"/>
      <w:bookmarkStart w:id="117" w:name="_Toc208302237"/>
      <w:bookmarkStart w:id="118" w:name="_Toc212461974"/>
      <w:r>
        <w:lastRenderedPageBreak/>
        <w:t xml:space="preserve">Table </w:t>
      </w:r>
      <w:r>
        <w:fldChar w:fldCharType="begin"/>
      </w:r>
      <w:r>
        <w:instrText xml:space="preserve"> STYLEREF 1 \s </w:instrText>
      </w:r>
      <w:r>
        <w:fldChar w:fldCharType="separate"/>
      </w:r>
      <w:r w:rsidR="000A5CE2">
        <w:rPr>
          <w:noProof/>
        </w:rPr>
        <w:t>19</w:t>
      </w:r>
      <w:r>
        <w:fldChar w:fldCharType="end"/>
      </w:r>
      <w:r>
        <w:noBreakHyphen/>
      </w:r>
      <w:r>
        <w:fldChar w:fldCharType="begin"/>
      </w:r>
      <w:r>
        <w:instrText xml:space="preserve"> SEQ Table \* ARABIC \s 1 </w:instrText>
      </w:r>
      <w:r>
        <w:fldChar w:fldCharType="separate"/>
      </w:r>
      <w:r w:rsidR="000A5CE2">
        <w:rPr>
          <w:noProof/>
        </w:rPr>
        <w:t>8</w:t>
      </w:r>
      <w:r>
        <w:fldChar w:fldCharType="end"/>
      </w:r>
      <w:bookmarkEnd w:id="116"/>
      <w:r>
        <w:t>: The occurrence in the Study Area and relevant indirect impacts under the Plan for each of the bird species considered in the combined assessment</w:t>
      </w:r>
      <w:bookmarkEnd w:id="117"/>
      <w:bookmarkEnd w:id="118"/>
    </w:p>
    <w:tbl>
      <w:tblPr>
        <w:tblStyle w:val="TableGrid"/>
        <w:tblW w:w="4992" w:type="pct"/>
        <w:tblLook w:val="04A0" w:firstRow="1" w:lastRow="0" w:firstColumn="1" w:lastColumn="0" w:noHBand="0" w:noVBand="1"/>
      </w:tblPr>
      <w:tblGrid>
        <w:gridCol w:w="1264"/>
        <w:gridCol w:w="1561"/>
        <w:gridCol w:w="986"/>
        <w:gridCol w:w="6607"/>
        <w:gridCol w:w="1556"/>
        <w:gridCol w:w="2565"/>
      </w:tblGrid>
      <w:tr w:rsidR="00FD6ACB" w14:paraId="7FDC181E" w14:textId="77777777" w:rsidTr="002558A9">
        <w:trPr>
          <w:tblHeader/>
        </w:trPr>
        <w:tc>
          <w:tcPr>
            <w:tcW w:w="435" w:type="pct"/>
            <w:shd w:val="clear" w:color="auto" w:fill="D0CECE" w:themeFill="background2" w:themeFillShade="E6"/>
            <w:vAlign w:val="center"/>
          </w:tcPr>
          <w:p w14:paraId="702ED9E1" w14:textId="77777777" w:rsidR="00FD6ACB" w:rsidRPr="00D30704" w:rsidRDefault="00FD6ACB" w:rsidP="002558A9">
            <w:pPr>
              <w:pStyle w:val="Tabletext"/>
              <w:rPr>
                <w:b/>
                <w:bCs/>
              </w:rPr>
            </w:pPr>
            <w:r w:rsidRPr="00D30704">
              <w:rPr>
                <w:b/>
                <w:bCs/>
              </w:rPr>
              <w:t>Common name</w:t>
            </w:r>
          </w:p>
        </w:tc>
        <w:tc>
          <w:tcPr>
            <w:tcW w:w="537" w:type="pct"/>
            <w:shd w:val="clear" w:color="auto" w:fill="D0CECE" w:themeFill="background2" w:themeFillShade="E6"/>
            <w:vAlign w:val="center"/>
          </w:tcPr>
          <w:p w14:paraId="50698286" w14:textId="77777777" w:rsidR="00FD6ACB" w:rsidRPr="00D30704" w:rsidRDefault="00FD6ACB" w:rsidP="002558A9">
            <w:pPr>
              <w:pStyle w:val="Tabletext"/>
              <w:rPr>
                <w:b/>
                <w:bCs/>
              </w:rPr>
            </w:pPr>
            <w:r w:rsidRPr="00D30704">
              <w:rPr>
                <w:b/>
                <w:bCs/>
              </w:rPr>
              <w:t>Scientific name</w:t>
            </w:r>
          </w:p>
        </w:tc>
        <w:tc>
          <w:tcPr>
            <w:tcW w:w="339" w:type="pct"/>
            <w:shd w:val="clear" w:color="auto" w:fill="D0CECE" w:themeFill="background2" w:themeFillShade="E6"/>
            <w:vAlign w:val="center"/>
          </w:tcPr>
          <w:p w14:paraId="7AC13D32" w14:textId="77777777" w:rsidR="00FD6ACB" w:rsidRPr="00D30704" w:rsidRDefault="00FD6ACB" w:rsidP="002558A9">
            <w:pPr>
              <w:pStyle w:val="Tabletext"/>
              <w:rPr>
                <w:b/>
                <w:bCs/>
              </w:rPr>
            </w:pPr>
            <w:r w:rsidRPr="00D30704">
              <w:rPr>
                <w:b/>
                <w:bCs/>
              </w:rPr>
              <w:t>EPBC listing</w:t>
            </w:r>
            <w:r>
              <w:rPr>
                <w:b/>
                <w:bCs/>
              </w:rPr>
              <w:t>^</w:t>
            </w:r>
          </w:p>
        </w:tc>
        <w:tc>
          <w:tcPr>
            <w:tcW w:w="2272" w:type="pct"/>
            <w:shd w:val="clear" w:color="auto" w:fill="D0CECE" w:themeFill="background2" w:themeFillShade="E6"/>
            <w:vAlign w:val="center"/>
          </w:tcPr>
          <w:p w14:paraId="6255A44B" w14:textId="77777777" w:rsidR="00FD6ACB" w:rsidRPr="00D30704" w:rsidRDefault="00FD6ACB" w:rsidP="002558A9">
            <w:pPr>
              <w:pStyle w:val="Tabletext"/>
              <w:rPr>
                <w:b/>
                <w:bCs/>
              </w:rPr>
            </w:pPr>
            <w:r>
              <w:rPr>
                <w:b/>
                <w:bCs/>
              </w:rPr>
              <w:t>Occurrence in the Study Area</w:t>
            </w:r>
          </w:p>
        </w:tc>
        <w:tc>
          <w:tcPr>
            <w:tcW w:w="535" w:type="pct"/>
            <w:shd w:val="clear" w:color="auto" w:fill="D0CECE" w:themeFill="background2" w:themeFillShade="E6"/>
            <w:vAlign w:val="center"/>
          </w:tcPr>
          <w:p w14:paraId="0A8CB820" w14:textId="77777777" w:rsidR="00FD6ACB" w:rsidRDefault="00FD6ACB" w:rsidP="002558A9">
            <w:pPr>
              <w:pStyle w:val="Tabletext"/>
              <w:rPr>
                <w:b/>
                <w:bCs/>
              </w:rPr>
            </w:pPr>
            <w:r>
              <w:rPr>
                <w:b/>
                <w:bCs/>
              </w:rPr>
              <w:t xml:space="preserve">Map </w:t>
            </w:r>
          </w:p>
        </w:tc>
        <w:tc>
          <w:tcPr>
            <w:tcW w:w="882" w:type="pct"/>
            <w:shd w:val="clear" w:color="auto" w:fill="D0CECE" w:themeFill="background2" w:themeFillShade="E6"/>
            <w:vAlign w:val="center"/>
          </w:tcPr>
          <w:p w14:paraId="53806629" w14:textId="77777777" w:rsidR="00FD6ACB" w:rsidRPr="00D30704" w:rsidRDefault="00FD6ACB" w:rsidP="002558A9">
            <w:pPr>
              <w:pStyle w:val="Tabletext"/>
              <w:rPr>
                <w:b/>
                <w:bCs/>
              </w:rPr>
            </w:pPr>
            <w:r>
              <w:rPr>
                <w:b/>
                <w:bCs/>
              </w:rPr>
              <w:t>Relevant indirect impacts</w:t>
            </w:r>
          </w:p>
        </w:tc>
      </w:tr>
      <w:tr w:rsidR="00FD6ACB" w14:paraId="74B526BF" w14:textId="77777777" w:rsidTr="002558A9">
        <w:tc>
          <w:tcPr>
            <w:tcW w:w="435" w:type="pct"/>
            <w:vAlign w:val="center"/>
          </w:tcPr>
          <w:p w14:paraId="39964650" w14:textId="77777777" w:rsidR="00FD6ACB" w:rsidRDefault="00FD6ACB" w:rsidP="002558A9">
            <w:pPr>
              <w:pStyle w:val="Tabletext"/>
            </w:pPr>
            <w:r>
              <w:t>Australasian Bittern</w:t>
            </w:r>
          </w:p>
        </w:tc>
        <w:tc>
          <w:tcPr>
            <w:tcW w:w="537" w:type="pct"/>
            <w:vAlign w:val="center"/>
          </w:tcPr>
          <w:p w14:paraId="551437DD" w14:textId="77777777" w:rsidR="00FD6ACB" w:rsidRPr="00D30704" w:rsidRDefault="00FD6ACB" w:rsidP="002558A9">
            <w:pPr>
              <w:pStyle w:val="Tabletext"/>
              <w:rPr>
                <w:i/>
                <w:iCs/>
              </w:rPr>
            </w:pPr>
            <w:r w:rsidRPr="00D30704">
              <w:rPr>
                <w:i/>
                <w:iCs/>
              </w:rPr>
              <w:t>Botaurus poiciloptilus</w:t>
            </w:r>
          </w:p>
        </w:tc>
        <w:tc>
          <w:tcPr>
            <w:tcW w:w="339" w:type="pct"/>
            <w:vAlign w:val="center"/>
          </w:tcPr>
          <w:p w14:paraId="03AFFA19" w14:textId="77777777" w:rsidR="00FD6ACB" w:rsidRDefault="00FD6ACB" w:rsidP="002558A9">
            <w:pPr>
              <w:pStyle w:val="Tabletext"/>
            </w:pPr>
            <w:r>
              <w:t>E</w:t>
            </w:r>
          </w:p>
        </w:tc>
        <w:tc>
          <w:tcPr>
            <w:tcW w:w="2272" w:type="pct"/>
            <w:vAlign w:val="center"/>
          </w:tcPr>
          <w:p w14:paraId="111A3846" w14:textId="77777777" w:rsidR="00FD6ACB" w:rsidRDefault="00FD6ACB" w:rsidP="002558A9">
            <w:pPr>
              <w:pStyle w:val="Tabletext"/>
            </w:pPr>
            <w:r>
              <w:t>Records and habitat of the Australasian Bittern occur along the shoreline of Port Phillip Bay, from Limeburners Bay through to the Study Area boundary in the north-east.</w:t>
            </w:r>
          </w:p>
          <w:p w14:paraId="35ED88D5" w14:textId="77777777" w:rsidR="00FD6ACB" w:rsidRDefault="00FD6ACB" w:rsidP="002558A9">
            <w:pPr>
              <w:pStyle w:val="Tabletext"/>
            </w:pPr>
            <w:r>
              <w:t>Records and habitat also occur at the Lake Connewarre Complex.</w:t>
            </w:r>
          </w:p>
          <w:p w14:paraId="74A71E14" w14:textId="77777777" w:rsidR="00FD6ACB" w:rsidRDefault="00FD6ACB" w:rsidP="002558A9">
            <w:pPr>
              <w:pStyle w:val="Tabletext"/>
            </w:pPr>
            <w:r>
              <w:t>A small number of records and habitat occur in the Moolap locality at Point Henry.</w:t>
            </w:r>
          </w:p>
          <w:p w14:paraId="4A39E924" w14:textId="77777777" w:rsidR="00FD6ACB" w:rsidRDefault="00FD6ACB" w:rsidP="002558A9">
            <w:pPr>
              <w:pStyle w:val="Tabletext"/>
            </w:pPr>
            <w:r>
              <w:t>Smaller areas of mapped habitat occur in riparian environments along the Barwon River, the Moorabool River, Hovells Creek, and Thompson Creek. There are a small number of records at Hovells Creek, and no records in other riparian areas.</w:t>
            </w:r>
          </w:p>
          <w:p w14:paraId="2AB1D7EE" w14:textId="77777777" w:rsidR="00FD6ACB" w:rsidRDefault="00FD6ACB" w:rsidP="002558A9">
            <w:pPr>
              <w:pStyle w:val="Tabletext"/>
            </w:pPr>
            <w:r>
              <w:t>Isolated records occur in Brisbane Ranges National Park in the north-west of the Study Area, and at the north-east boundary of the Study Area.</w:t>
            </w:r>
          </w:p>
        </w:tc>
        <w:tc>
          <w:tcPr>
            <w:tcW w:w="535" w:type="pct"/>
            <w:vAlign w:val="center"/>
          </w:tcPr>
          <w:p w14:paraId="03B594BD" w14:textId="6D6F0F40" w:rsidR="00FD6ACB" w:rsidRPr="00983718" w:rsidRDefault="00FD6ACB" w:rsidP="002558A9">
            <w:pPr>
              <w:pStyle w:val="Tabletext"/>
            </w:pPr>
            <w:hyperlink r:id="rId48" w:history="1">
              <w:r w:rsidRPr="000A7CC3">
                <w:rPr>
                  <w:rStyle w:val="Hyperlink"/>
                </w:rPr>
                <w:t>Map 19-13</w:t>
              </w:r>
            </w:hyperlink>
          </w:p>
        </w:tc>
        <w:tc>
          <w:tcPr>
            <w:tcW w:w="882" w:type="pct"/>
            <w:vAlign w:val="center"/>
          </w:tcPr>
          <w:p w14:paraId="6817D0E1" w14:textId="77777777" w:rsidR="00FD6ACB" w:rsidRPr="00983718" w:rsidRDefault="00FD6ACB" w:rsidP="002558A9">
            <w:pPr>
              <w:pStyle w:val="Tabletext"/>
            </w:pPr>
            <w:r w:rsidRPr="00983718">
              <w:t>Changes to water flows and quality</w:t>
            </w:r>
          </w:p>
        </w:tc>
      </w:tr>
      <w:tr w:rsidR="00FD6ACB" w14:paraId="7989611B" w14:textId="77777777" w:rsidTr="002558A9">
        <w:tc>
          <w:tcPr>
            <w:tcW w:w="435" w:type="pct"/>
            <w:vAlign w:val="center"/>
          </w:tcPr>
          <w:p w14:paraId="649C5383" w14:textId="77777777" w:rsidR="00FD6ACB" w:rsidRDefault="00FD6ACB" w:rsidP="002558A9">
            <w:pPr>
              <w:pStyle w:val="Tabletext"/>
            </w:pPr>
            <w:r>
              <w:t>Australian Fairy Tern</w:t>
            </w:r>
          </w:p>
        </w:tc>
        <w:tc>
          <w:tcPr>
            <w:tcW w:w="537" w:type="pct"/>
            <w:vAlign w:val="center"/>
          </w:tcPr>
          <w:p w14:paraId="5C3CB89B" w14:textId="77777777" w:rsidR="00FD6ACB" w:rsidRPr="00D30704" w:rsidRDefault="00FD6ACB" w:rsidP="002558A9">
            <w:pPr>
              <w:pStyle w:val="Tabletext"/>
              <w:rPr>
                <w:i/>
                <w:iCs/>
              </w:rPr>
            </w:pPr>
            <w:r w:rsidRPr="00D30704">
              <w:rPr>
                <w:i/>
                <w:iCs/>
              </w:rPr>
              <w:t>Sternula nereis nereis</w:t>
            </w:r>
          </w:p>
        </w:tc>
        <w:tc>
          <w:tcPr>
            <w:tcW w:w="339" w:type="pct"/>
            <w:vAlign w:val="center"/>
          </w:tcPr>
          <w:p w14:paraId="2083015B" w14:textId="77777777" w:rsidR="00FD6ACB" w:rsidRDefault="00FD6ACB" w:rsidP="002558A9">
            <w:pPr>
              <w:pStyle w:val="Tabletext"/>
            </w:pPr>
            <w:r>
              <w:t>V</w:t>
            </w:r>
          </w:p>
        </w:tc>
        <w:tc>
          <w:tcPr>
            <w:tcW w:w="2272" w:type="pct"/>
            <w:vAlign w:val="center"/>
          </w:tcPr>
          <w:p w14:paraId="5CD7BAE0" w14:textId="77777777" w:rsidR="00FD6ACB" w:rsidRDefault="00FD6ACB" w:rsidP="002558A9">
            <w:pPr>
              <w:pStyle w:val="Tabletext"/>
            </w:pPr>
            <w:r>
              <w:t>Mapped habitat and a large number of records for the Australian Fairy Tern occur along the shoreline of Port Phillip Bay, from Limeburners Bay through to the Study Area boundary in the north-east.</w:t>
            </w:r>
          </w:p>
          <w:p w14:paraId="5B2913C4" w14:textId="77777777" w:rsidR="00FD6ACB" w:rsidRDefault="00FD6ACB" w:rsidP="002558A9">
            <w:pPr>
              <w:pStyle w:val="Tabletext"/>
            </w:pPr>
            <w:r>
              <w:t>Multiple records and mapped habitat occur in the Moolap locality.</w:t>
            </w:r>
          </w:p>
          <w:p w14:paraId="51E831B9" w14:textId="77777777" w:rsidR="00FD6ACB" w:rsidRDefault="00FD6ACB" w:rsidP="002558A9">
            <w:pPr>
              <w:pStyle w:val="Tabletext"/>
            </w:pPr>
            <w:r>
              <w:t>Mapped habitat and a smaller number of records occurs at the Lake Connewarre Complex.</w:t>
            </w:r>
          </w:p>
          <w:p w14:paraId="53C87925" w14:textId="77777777" w:rsidR="00FD6ACB" w:rsidRDefault="00FD6ACB" w:rsidP="002558A9">
            <w:pPr>
              <w:pStyle w:val="Tabletext"/>
            </w:pPr>
            <w:r>
              <w:t>A smaller area of habitat not associated with records occurs in the estuarine environment of Thompson Creek in the south of the Study Area.</w:t>
            </w:r>
          </w:p>
        </w:tc>
        <w:tc>
          <w:tcPr>
            <w:tcW w:w="535" w:type="pct"/>
            <w:vAlign w:val="center"/>
          </w:tcPr>
          <w:p w14:paraId="4CDC72B5" w14:textId="65879264" w:rsidR="00FD6ACB" w:rsidRPr="00983718" w:rsidRDefault="00FD6ACB" w:rsidP="002558A9">
            <w:pPr>
              <w:pStyle w:val="Tabletext"/>
            </w:pPr>
            <w:hyperlink r:id="rId49" w:history="1">
              <w:r w:rsidRPr="000A7CC3">
                <w:rPr>
                  <w:rStyle w:val="Hyperlink"/>
                </w:rPr>
                <w:t>Map 19-14</w:t>
              </w:r>
            </w:hyperlink>
          </w:p>
        </w:tc>
        <w:tc>
          <w:tcPr>
            <w:tcW w:w="882" w:type="pct"/>
            <w:vAlign w:val="center"/>
          </w:tcPr>
          <w:p w14:paraId="402963AB" w14:textId="77777777" w:rsidR="00FD6ACB" w:rsidRDefault="00FD6ACB" w:rsidP="002558A9">
            <w:pPr>
              <w:pStyle w:val="Tabletext"/>
            </w:pPr>
            <w:r w:rsidRPr="00983718">
              <w:t>Changes to water flows and quality</w:t>
            </w:r>
          </w:p>
          <w:p w14:paraId="0EE16FC4" w14:textId="77777777" w:rsidR="00FD6ACB" w:rsidRDefault="00FD6ACB" w:rsidP="002558A9">
            <w:pPr>
              <w:pStyle w:val="Tabletext"/>
            </w:pPr>
            <w:r w:rsidRPr="00983718">
              <w:t>Disturbance from increased public access to natural areas</w:t>
            </w:r>
          </w:p>
        </w:tc>
      </w:tr>
      <w:tr w:rsidR="00FD6ACB" w14:paraId="3693BB9F" w14:textId="77777777" w:rsidTr="002558A9">
        <w:tc>
          <w:tcPr>
            <w:tcW w:w="435" w:type="pct"/>
            <w:vAlign w:val="center"/>
          </w:tcPr>
          <w:p w14:paraId="265F3DC6" w14:textId="77777777" w:rsidR="00FD6ACB" w:rsidRDefault="00FD6ACB" w:rsidP="002558A9">
            <w:pPr>
              <w:pStyle w:val="Tabletext"/>
            </w:pPr>
            <w:r w:rsidRPr="0011695A">
              <w:t>Australian Painted Snipe</w:t>
            </w:r>
          </w:p>
        </w:tc>
        <w:tc>
          <w:tcPr>
            <w:tcW w:w="537" w:type="pct"/>
            <w:vAlign w:val="center"/>
          </w:tcPr>
          <w:p w14:paraId="2ED19D3D" w14:textId="77777777" w:rsidR="00FD6ACB" w:rsidRPr="00D30704" w:rsidRDefault="00FD6ACB" w:rsidP="002558A9">
            <w:pPr>
              <w:pStyle w:val="Tabletext"/>
              <w:rPr>
                <w:i/>
                <w:iCs/>
              </w:rPr>
            </w:pPr>
            <w:r w:rsidRPr="00D30704">
              <w:rPr>
                <w:i/>
                <w:iCs/>
              </w:rPr>
              <w:t>Rostratula australis</w:t>
            </w:r>
          </w:p>
        </w:tc>
        <w:tc>
          <w:tcPr>
            <w:tcW w:w="339" w:type="pct"/>
            <w:vAlign w:val="center"/>
          </w:tcPr>
          <w:p w14:paraId="3A89EB80" w14:textId="77777777" w:rsidR="00FD6ACB" w:rsidRDefault="00FD6ACB" w:rsidP="002558A9">
            <w:pPr>
              <w:pStyle w:val="Tabletext"/>
            </w:pPr>
            <w:r>
              <w:t>E</w:t>
            </w:r>
          </w:p>
        </w:tc>
        <w:tc>
          <w:tcPr>
            <w:tcW w:w="2272" w:type="pct"/>
            <w:vAlign w:val="center"/>
          </w:tcPr>
          <w:p w14:paraId="581C6C22" w14:textId="77777777" w:rsidR="00FD6ACB" w:rsidRDefault="00FD6ACB" w:rsidP="002558A9">
            <w:pPr>
              <w:pStyle w:val="Tabletext"/>
            </w:pPr>
            <w:r>
              <w:t>A large area of habitat and some records of the species occur at the Lake Connewarre Complex.</w:t>
            </w:r>
          </w:p>
          <w:p w14:paraId="556D3E00" w14:textId="77777777" w:rsidR="00FD6ACB" w:rsidRDefault="00FD6ACB" w:rsidP="002558A9">
            <w:pPr>
              <w:pStyle w:val="Tabletext"/>
            </w:pPr>
            <w:r>
              <w:t>Some records occur in the north-east of the Study Area in the locality of Little River.</w:t>
            </w:r>
          </w:p>
          <w:p w14:paraId="5AF0642F" w14:textId="77777777" w:rsidR="00FD6ACB" w:rsidRDefault="00FD6ACB" w:rsidP="002558A9">
            <w:pPr>
              <w:pStyle w:val="Tabletext"/>
            </w:pPr>
            <w:r>
              <w:t>An isolated record occurs at Brisbane Ranges National Park in the north-west of the Study Area.</w:t>
            </w:r>
          </w:p>
          <w:p w14:paraId="53404547" w14:textId="77777777" w:rsidR="00FD6ACB" w:rsidRDefault="00FD6ACB" w:rsidP="002558A9">
            <w:pPr>
              <w:pStyle w:val="Tabletext"/>
            </w:pPr>
            <w:r>
              <w:t>Otherwise, habitat is mapped largely along riparian habitats, including the Moorabool River, Barwon River, Hovells Creek, Little River, and Thompsons Creek. Some habitat is also mapped along the coastline in the Point Wilson area.</w:t>
            </w:r>
          </w:p>
        </w:tc>
        <w:tc>
          <w:tcPr>
            <w:tcW w:w="535" w:type="pct"/>
            <w:vAlign w:val="center"/>
          </w:tcPr>
          <w:p w14:paraId="63AE8557" w14:textId="565FD30E" w:rsidR="00FD6ACB" w:rsidRPr="00983718" w:rsidRDefault="00FD6ACB" w:rsidP="002558A9">
            <w:pPr>
              <w:pStyle w:val="Tabletext"/>
            </w:pPr>
            <w:hyperlink r:id="rId50" w:history="1">
              <w:r w:rsidRPr="000A7CC3">
                <w:rPr>
                  <w:rStyle w:val="Hyperlink"/>
                </w:rPr>
                <w:t>Map 19-15</w:t>
              </w:r>
            </w:hyperlink>
          </w:p>
        </w:tc>
        <w:tc>
          <w:tcPr>
            <w:tcW w:w="882" w:type="pct"/>
            <w:vAlign w:val="center"/>
          </w:tcPr>
          <w:p w14:paraId="393E3E90" w14:textId="77777777" w:rsidR="00FD6ACB" w:rsidRDefault="00FD6ACB" w:rsidP="002558A9">
            <w:pPr>
              <w:pStyle w:val="Tabletext"/>
            </w:pPr>
            <w:r w:rsidRPr="00983718">
              <w:t>Changes to water flows and quality</w:t>
            </w:r>
          </w:p>
          <w:p w14:paraId="23F2D9A1" w14:textId="77777777" w:rsidR="00FD6ACB" w:rsidRDefault="00FD6ACB" w:rsidP="002558A9">
            <w:pPr>
              <w:pStyle w:val="Tabletext"/>
            </w:pPr>
            <w:r w:rsidRPr="00983718">
              <w:t>Disturbance from increased public access to natural areas</w:t>
            </w:r>
          </w:p>
        </w:tc>
      </w:tr>
      <w:tr w:rsidR="00FD6ACB" w14:paraId="6D2F9FAC" w14:textId="77777777" w:rsidTr="002558A9">
        <w:tc>
          <w:tcPr>
            <w:tcW w:w="435" w:type="pct"/>
            <w:vAlign w:val="center"/>
          </w:tcPr>
          <w:p w14:paraId="5C919D33" w14:textId="77777777" w:rsidR="00FD6ACB" w:rsidRDefault="00FD6ACB" w:rsidP="002558A9">
            <w:pPr>
              <w:pStyle w:val="Tabletext"/>
            </w:pPr>
            <w:r>
              <w:lastRenderedPageBreak/>
              <w:t>Black-tailed Godwit</w:t>
            </w:r>
          </w:p>
        </w:tc>
        <w:tc>
          <w:tcPr>
            <w:tcW w:w="537" w:type="pct"/>
            <w:vAlign w:val="center"/>
          </w:tcPr>
          <w:p w14:paraId="59489095" w14:textId="77777777" w:rsidR="00FD6ACB" w:rsidRPr="00D30704" w:rsidRDefault="00FD6ACB" w:rsidP="002558A9">
            <w:pPr>
              <w:pStyle w:val="Tabletext"/>
              <w:rPr>
                <w:i/>
                <w:iCs/>
              </w:rPr>
            </w:pPr>
            <w:r>
              <w:rPr>
                <w:i/>
                <w:iCs/>
              </w:rPr>
              <w:t>Limosa limosa</w:t>
            </w:r>
          </w:p>
        </w:tc>
        <w:tc>
          <w:tcPr>
            <w:tcW w:w="339" w:type="pct"/>
            <w:vAlign w:val="center"/>
          </w:tcPr>
          <w:p w14:paraId="4FDF82EA" w14:textId="77777777" w:rsidR="00FD6ACB" w:rsidRDefault="00FD6ACB" w:rsidP="002558A9">
            <w:pPr>
              <w:pStyle w:val="Tabletext"/>
            </w:pPr>
            <w:r>
              <w:t>E; Mig</w:t>
            </w:r>
          </w:p>
        </w:tc>
        <w:tc>
          <w:tcPr>
            <w:tcW w:w="2272" w:type="pct"/>
            <w:vAlign w:val="center"/>
          </w:tcPr>
          <w:p w14:paraId="4CAE1C3B" w14:textId="77777777" w:rsidR="00FD6ACB" w:rsidRDefault="00FD6ACB" w:rsidP="002558A9">
            <w:pPr>
              <w:pStyle w:val="Tabletext"/>
            </w:pPr>
            <w:r>
              <w:t>Mapped habitat and a large number of records for the Black-tailed Godwit occur along the shoreline of Port Phillip Bay, from Limeburners Bay through to the Study Area boundary in the north-east.</w:t>
            </w:r>
          </w:p>
          <w:p w14:paraId="4E7DD960" w14:textId="77777777" w:rsidR="00FD6ACB" w:rsidRDefault="00FD6ACB" w:rsidP="002558A9">
            <w:pPr>
              <w:pStyle w:val="Tabletext"/>
            </w:pPr>
            <w:r>
              <w:t>A number of records and mapped habitat occur in the Lake Connewarre Complex. Scattered records are located in the Moolap area.</w:t>
            </w:r>
          </w:p>
          <w:p w14:paraId="4D091ED3" w14:textId="77777777" w:rsidR="00FD6ACB" w:rsidRDefault="00FD6ACB" w:rsidP="002558A9">
            <w:pPr>
              <w:pStyle w:val="Tabletext"/>
            </w:pPr>
            <w:r>
              <w:t>A smaller area of habitat not associated with records occurs in the estuarine environment of Thompson Creek in the south of the Study Area.</w:t>
            </w:r>
          </w:p>
        </w:tc>
        <w:tc>
          <w:tcPr>
            <w:tcW w:w="535" w:type="pct"/>
            <w:vAlign w:val="center"/>
          </w:tcPr>
          <w:p w14:paraId="71F07484" w14:textId="24181013" w:rsidR="00FD6ACB" w:rsidRDefault="00FD6ACB" w:rsidP="002558A9">
            <w:pPr>
              <w:pStyle w:val="Tabletext"/>
            </w:pPr>
            <w:hyperlink r:id="rId51" w:history="1">
              <w:r w:rsidRPr="000A7CC3">
                <w:rPr>
                  <w:rStyle w:val="Hyperlink"/>
                </w:rPr>
                <w:t>Map 19-16</w:t>
              </w:r>
            </w:hyperlink>
          </w:p>
        </w:tc>
        <w:tc>
          <w:tcPr>
            <w:tcW w:w="882" w:type="pct"/>
            <w:vAlign w:val="center"/>
          </w:tcPr>
          <w:p w14:paraId="30B2F36D" w14:textId="77777777" w:rsidR="00FD6ACB" w:rsidRDefault="00FD6ACB" w:rsidP="002558A9">
            <w:pPr>
              <w:pStyle w:val="Tabletext"/>
            </w:pPr>
            <w:r w:rsidRPr="00983718">
              <w:t>Changes to water flows and quality</w:t>
            </w:r>
          </w:p>
          <w:p w14:paraId="5C315FA8" w14:textId="77777777" w:rsidR="00FD6ACB" w:rsidRPr="00983718" w:rsidRDefault="00FD6ACB" w:rsidP="002558A9">
            <w:pPr>
              <w:pStyle w:val="Tabletext"/>
            </w:pPr>
            <w:r w:rsidRPr="00983718">
              <w:t>Disturbance from increased public access to natural areas</w:t>
            </w:r>
          </w:p>
        </w:tc>
      </w:tr>
      <w:tr w:rsidR="00FD6ACB" w14:paraId="0478015E" w14:textId="77777777" w:rsidTr="002558A9">
        <w:tc>
          <w:tcPr>
            <w:tcW w:w="435" w:type="pct"/>
            <w:vAlign w:val="center"/>
          </w:tcPr>
          <w:p w14:paraId="570D7C0C" w14:textId="77777777" w:rsidR="00FD6ACB" w:rsidRDefault="00FD6ACB" w:rsidP="002558A9">
            <w:pPr>
              <w:pStyle w:val="Tabletext"/>
            </w:pPr>
            <w:r>
              <w:t>Common Greenshank</w:t>
            </w:r>
          </w:p>
        </w:tc>
        <w:tc>
          <w:tcPr>
            <w:tcW w:w="537" w:type="pct"/>
            <w:vAlign w:val="center"/>
          </w:tcPr>
          <w:p w14:paraId="3B5CCE39" w14:textId="77777777" w:rsidR="00FD6ACB" w:rsidRDefault="00FD6ACB" w:rsidP="002558A9">
            <w:pPr>
              <w:pStyle w:val="Tabletext"/>
              <w:rPr>
                <w:i/>
                <w:iCs/>
              </w:rPr>
            </w:pPr>
            <w:r>
              <w:rPr>
                <w:i/>
                <w:iCs/>
              </w:rPr>
              <w:t>Tringa nebularia</w:t>
            </w:r>
          </w:p>
        </w:tc>
        <w:tc>
          <w:tcPr>
            <w:tcW w:w="339" w:type="pct"/>
            <w:vAlign w:val="center"/>
          </w:tcPr>
          <w:p w14:paraId="72602FD4" w14:textId="77777777" w:rsidR="00FD6ACB" w:rsidRDefault="00FD6ACB" w:rsidP="002558A9">
            <w:pPr>
              <w:pStyle w:val="Tabletext"/>
            </w:pPr>
            <w:r>
              <w:t>E; Mig</w:t>
            </w:r>
          </w:p>
        </w:tc>
        <w:tc>
          <w:tcPr>
            <w:tcW w:w="2272" w:type="pct"/>
            <w:vAlign w:val="center"/>
          </w:tcPr>
          <w:p w14:paraId="6F17D106" w14:textId="77777777" w:rsidR="00FD6ACB" w:rsidRDefault="00FD6ACB" w:rsidP="002558A9">
            <w:pPr>
              <w:pStyle w:val="Tabletext"/>
            </w:pPr>
            <w:r>
              <w:t>Mapped habitat and a large number of records for the Common Greenshank occur along the shoreline of Port Phillip Bay, from Limeburners Bay through to the Study Area boundary in the north-east.</w:t>
            </w:r>
          </w:p>
          <w:p w14:paraId="7FBABA81" w14:textId="77777777" w:rsidR="00FD6ACB" w:rsidRDefault="00FD6ACB" w:rsidP="002558A9">
            <w:pPr>
              <w:pStyle w:val="Tabletext"/>
            </w:pPr>
            <w:r>
              <w:t>A large number of records and mapped habitat occur in the Moolap locality, and at the Lake Connewarre Complex.</w:t>
            </w:r>
          </w:p>
          <w:p w14:paraId="3991D349" w14:textId="77777777" w:rsidR="00FD6ACB" w:rsidRDefault="00FD6ACB" w:rsidP="002558A9">
            <w:pPr>
              <w:pStyle w:val="Tabletext"/>
            </w:pPr>
            <w:r>
              <w:t>A smaller area of habitat and scattered records occur in the estuarine environment of Thompson Creek in the south of the Study Area.</w:t>
            </w:r>
          </w:p>
        </w:tc>
        <w:tc>
          <w:tcPr>
            <w:tcW w:w="535" w:type="pct"/>
            <w:vAlign w:val="center"/>
          </w:tcPr>
          <w:p w14:paraId="2A636B11" w14:textId="4B7F8CEA" w:rsidR="00FD6ACB" w:rsidRDefault="00FD6ACB" w:rsidP="002558A9">
            <w:pPr>
              <w:pStyle w:val="Tabletext"/>
            </w:pPr>
            <w:hyperlink r:id="rId52" w:history="1">
              <w:r w:rsidRPr="000A7CC3">
                <w:rPr>
                  <w:rStyle w:val="Hyperlink"/>
                </w:rPr>
                <w:t>Map 19-17</w:t>
              </w:r>
            </w:hyperlink>
          </w:p>
        </w:tc>
        <w:tc>
          <w:tcPr>
            <w:tcW w:w="882" w:type="pct"/>
            <w:vAlign w:val="center"/>
          </w:tcPr>
          <w:p w14:paraId="430F32F5" w14:textId="77777777" w:rsidR="00FD6ACB" w:rsidRDefault="00FD6ACB" w:rsidP="002558A9">
            <w:pPr>
              <w:pStyle w:val="Tabletext"/>
            </w:pPr>
            <w:r w:rsidRPr="00983718">
              <w:t>Changes to water flows and quality</w:t>
            </w:r>
          </w:p>
          <w:p w14:paraId="3922BB4B" w14:textId="77777777" w:rsidR="00FD6ACB" w:rsidRPr="00983718" w:rsidRDefault="00FD6ACB" w:rsidP="002558A9">
            <w:pPr>
              <w:pStyle w:val="Tabletext"/>
            </w:pPr>
            <w:r w:rsidRPr="00983718">
              <w:t>Disturbance from increased public access to natural areas</w:t>
            </w:r>
          </w:p>
        </w:tc>
      </w:tr>
      <w:tr w:rsidR="00FD6ACB" w14:paraId="5111C479" w14:textId="77777777" w:rsidTr="002558A9">
        <w:tc>
          <w:tcPr>
            <w:tcW w:w="435" w:type="pct"/>
            <w:vAlign w:val="center"/>
          </w:tcPr>
          <w:p w14:paraId="0AD933D1" w14:textId="77777777" w:rsidR="00FD6ACB" w:rsidRDefault="00FD6ACB" w:rsidP="002558A9">
            <w:pPr>
              <w:pStyle w:val="Tabletext"/>
            </w:pPr>
            <w:r w:rsidRPr="005E4383">
              <w:t>Curlew Sandpiper</w:t>
            </w:r>
          </w:p>
        </w:tc>
        <w:tc>
          <w:tcPr>
            <w:tcW w:w="537" w:type="pct"/>
            <w:vAlign w:val="center"/>
          </w:tcPr>
          <w:p w14:paraId="49A58309" w14:textId="77777777" w:rsidR="00FD6ACB" w:rsidRPr="00D30704" w:rsidRDefault="00FD6ACB" w:rsidP="002558A9">
            <w:pPr>
              <w:pStyle w:val="Tabletext"/>
              <w:rPr>
                <w:i/>
                <w:iCs/>
              </w:rPr>
            </w:pPr>
            <w:r w:rsidRPr="00D30704">
              <w:rPr>
                <w:i/>
                <w:iCs/>
              </w:rPr>
              <w:t>Calidris ferruginea</w:t>
            </w:r>
          </w:p>
        </w:tc>
        <w:tc>
          <w:tcPr>
            <w:tcW w:w="339" w:type="pct"/>
            <w:vAlign w:val="center"/>
          </w:tcPr>
          <w:p w14:paraId="6DA0CD41" w14:textId="77777777" w:rsidR="00FD6ACB" w:rsidRDefault="00FD6ACB" w:rsidP="002558A9">
            <w:pPr>
              <w:pStyle w:val="Tabletext"/>
            </w:pPr>
            <w:r>
              <w:t>CE; Mig</w:t>
            </w:r>
          </w:p>
        </w:tc>
        <w:tc>
          <w:tcPr>
            <w:tcW w:w="2272" w:type="pct"/>
            <w:vAlign w:val="center"/>
          </w:tcPr>
          <w:p w14:paraId="4CEF2069" w14:textId="77777777" w:rsidR="00FD6ACB" w:rsidRDefault="00FD6ACB" w:rsidP="002558A9">
            <w:pPr>
              <w:pStyle w:val="Tabletext"/>
            </w:pPr>
            <w:r>
              <w:t>Mapped habitat and a large number of records for the Curlew Sandpiper occur along the shoreline of Port Phillip Bay, from Limeburners Bay through to the Study Area boundary in the north-east.</w:t>
            </w:r>
          </w:p>
          <w:p w14:paraId="0CBB4845" w14:textId="77777777" w:rsidR="00FD6ACB" w:rsidRDefault="00FD6ACB" w:rsidP="002558A9">
            <w:pPr>
              <w:pStyle w:val="Tabletext"/>
            </w:pPr>
            <w:r>
              <w:t>Multiple records and mapped habitat occur in the Moolap locality, and at the Lake Connewarre Complex.</w:t>
            </w:r>
          </w:p>
          <w:p w14:paraId="07D036AB" w14:textId="77777777" w:rsidR="00FD6ACB" w:rsidRDefault="00FD6ACB" w:rsidP="002558A9">
            <w:pPr>
              <w:pStyle w:val="Tabletext"/>
            </w:pPr>
            <w:r>
              <w:t>A smaller area of habitat not associated with records occurs in the estuarine environment of Thompson Creek in the south of the Study Area.</w:t>
            </w:r>
          </w:p>
        </w:tc>
        <w:tc>
          <w:tcPr>
            <w:tcW w:w="535" w:type="pct"/>
            <w:vAlign w:val="center"/>
          </w:tcPr>
          <w:p w14:paraId="59CDE90E" w14:textId="0019CA41" w:rsidR="00FD6ACB" w:rsidRPr="00983718" w:rsidRDefault="00FD6ACB" w:rsidP="002558A9">
            <w:pPr>
              <w:pStyle w:val="Tabletext"/>
            </w:pPr>
            <w:hyperlink r:id="rId53" w:history="1">
              <w:r w:rsidRPr="000A7CC3">
                <w:rPr>
                  <w:rStyle w:val="Hyperlink"/>
                </w:rPr>
                <w:t>Map 19-18</w:t>
              </w:r>
            </w:hyperlink>
          </w:p>
        </w:tc>
        <w:tc>
          <w:tcPr>
            <w:tcW w:w="882" w:type="pct"/>
            <w:vAlign w:val="center"/>
          </w:tcPr>
          <w:p w14:paraId="4B729AFF" w14:textId="77777777" w:rsidR="00FD6ACB" w:rsidRDefault="00FD6ACB" w:rsidP="002558A9">
            <w:pPr>
              <w:pStyle w:val="Tabletext"/>
            </w:pPr>
            <w:r w:rsidRPr="00983718">
              <w:t>Changes to water flows and quality</w:t>
            </w:r>
          </w:p>
          <w:p w14:paraId="06B10B79" w14:textId="77777777" w:rsidR="00FD6ACB" w:rsidRDefault="00FD6ACB" w:rsidP="002558A9">
            <w:pPr>
              <w:pStyle w:val="Tabletext"/>
            </w:pPr>
            <w:r w:rsidRPr="00983718">
              <w:t>Disturbance from increased public access to natural areas</w:t>
            </w:r>
          </w:p>
        </w:tc>
      </w:tr>
      <w:tr w:rsidR="00FD6ACB" w14:paraId="550E24F2" w14:textId="77777777" w:rsidTr="002558A9">
        <w:tc>
          <w:tcPr>
            <w:tcW w:w="435" w:type="pct"/>
            <w:vAlign w:val="center"/>
          </w:tcPr>
          <w:p w14:paraId="31AB338B" w14:textId="77777777" w:rsidR="00FD6ACB" w:rsidRDefault="00FD6ACB" w:rsidP="002558A9">
            <w:pPr>
              <w:pStyle w:val="Tabletext"/>
            </w:pPr>
            <w:r>
              <w:t>Eastern Curlew</w:t>
            </w:r>
          </w:p>
        </w:tc>
        <w:tc>
          <w:tcPr>
            <w:tcW w:w="537" w:type="pct"/>
            <w:vAlign w:val="center"/>
          </w:tcPr>
          <w:p w14:paraId="0FE53051" w14:textId="77777777" w:rsidR="00FD6ACB" w:rsidRPr="00D30704" w:rsidRDefault="00FD6ACB" w:rsidP="002558A9">
            <w:pPr>
              <w:pStyle w:val="Tabletext"/>
              <w:rPr>
                <w:i/>
                <w:iCs/>
              </w:rPr>
            </w:pPr>
            <w:r w:rsidRPr="00D30704">
              <w:rPr>
                <w:i/>
                <w:iCs/>
              </w:rPr>
              <w:t>Numenius madagascariensis</w:t>
            </w:r>
          </w:p>
        </w:tc>
        <w:tc>
          <w:tcPr>
            <w:tcW w:w="339" w:type="pct"/>
            <w:vAlign w:val="center"/>
          </w:tcPr>
          <w:p w14:paraId="667B5E94" w14:textId="77777777" w:rsidR="00FD6ACB" w:rsidRDefault="00FD6ACB" w:rsidP="002558A9">
            <w:pPr>
              <w:pStyle w:val="Tabletext"/>
            </w:pPr>
            <w:r>
              <w:t>CE; Mig</w:t>
            </w:r>
          </w:p>
        </w:tc>
        <w:tc>
          <w:tcPr>
            <w:tcW w:w="2272" w:type="pct"/>
            <w:vAlign w:val="center"/>
          </w:tcPr>
          <w:p w14:paraId="25E834BA" w14:textId="77777777" w:rsidR="00FD6ACB" w:rsidRDefault="00FD6ACB" w:rsidP="002558A9">
            <w:pPr>
              <w:pStyle w:val="Tabletext"/>
            </w:pPr>
            <w:r>
              <w:t>Mapped habitat and records for the Eastern Curlew occur along the shoreline of Port Phillip Bay, from Limeburners Bay through to the Study Area boundary in the north-east.</w:t>
            </w:r>
          </w:p>
          <w:p w14:paraId="583B78B1" w14:textId="77777777" w:rsidR="00FD6ACB" w:rsidRDefault="00FD6ACB" w:rsidP="002558A9">
            <w:pPr>
              <w:pStyle w:val="Tabletext"/>
            </w:pPr>
            <w:r>
              <w:t>Records and mapped habitat also occur in the Moolap locality and at the Lake Connewarre Complex.</w:t>
            </w:r>
          </w:p>
          <w:p w14:paraId="7C92162F" w14:textId="77777777" w:rsidR="00FD6ACB" w:rsidRDefault="00FD6ACB" w:rsidP="002558A9">
            <w:pPr>
              <w:pStyle w:val="Tabletext"/>
            </w:pPr>
            <w:r>
              <w:t>A smaller area of habitat not associated with records occurs in the estuarine environment of Thompson Creek in the south of the Study Area.</w:t>
            </w:r>
          </w:p>
        </w:tc>
        <w:tc>
          <w:tcPr>
            <w:tcW w:w="535" w:type="pct"/>
            <w:vAlign w:val="center"/>
          </w:tcPr>
          <w:p w14:paraId="0B69FAE5" w14:textId="1C6D1EE0" w:rsidR="00FD6ACB" w:rsidRPr="00983718" w:rsidRDefault="00FD6ACB" w:rsidP="002558A9">
            <w:pPr>
              <w:pStyle w:val="Tabletext"/>
            </w:pPr>
            <w:hyperlink r:id="rId54" w:history="1">
              <w:r w:rsidRPr="000A7CC3">
                <w:rPr>
                  <w:rStyle w:val="Hyperlink"/>
                </w:rPr>
                <w:t>Map 19-19</w:t>
              </w:r>
            </w:hyperlink>
          </w:p>
        </w:tc>
        <w:tc>
          <w:tcPr>
            <w:tcW w:w="882" w:type="pct"/>
            <w:vAlign w:val="center"/>
          </w:tcPr>
          <w:p w14:paraId="7BCAD35E" w14:textId="77777777" w:rsidR="00FD6ACB" w:rsidRDefault="00FD6ACB" w:rsidP="002558A9">
            <w:pPr>
              <w:pStyle w:val="Tabletext"/>
            </w:pPr>
            <w:r w:rsidRPr="00983718">
              <w:t>Changes to water flows and quality</w:t>
            </w:r>
          </w:p>
          <w:p w14:paraId="2F1BB57C" w14:textId="77777777" w:rsidR="00FD6ACB" w:rsidRDefault="00FD6ACB" w:rsidP="002558A9">
            <w:pPr>
              <w:pStyle w:val="Tabletext"/>
            </w:pPr>
            <w:r w:rsidRPr="00983718">
              <w:t>Disturbance from increased public access to natural areas</w:t>
            </w:r>
          </w:p>
        </w:tc>
      </w:tr>
      <w:tr w:rsidR="00FD6ACB" w14:paraId="12B4F540" w14:textId="77777777" w:rsidTr="002558A9">
        <w:tc>
          <w:tcPr>
            <w:tcW w:w="435" w:type="pct"/>
            <w:vAlign w:val="center"/>
          </w:tcPr>
          <w:p w14:paraId="1AAC3C05" w14:textId="77777777" w:rsidR="00FD6ACB" w:rsidRDefault="00FD6ACB" w:rsidP="002558A9">
            <w:pPr>
              <w:pStyle w:val="Tabletext"/>
            </w:pPr>
            <w:r>
              <w:t>Great Knot</w:t>
            </w:r>
          </w:p>
        </w:tc>
        <w:tc>
          <w:tcPr>
            <w:tcW w:w="537" w:type="pct"/>
            <w:vAlign w:val="center"/>
          </w:tcPr>
          <w:p w14:paraId="5C875911" w14:textId="77777777" w:rsidR="00FD6ACB" w:rsidRPr="00D30704" w:rsidRDefault="00FD6ACB" w:rsidP="002558A9">
            <w:pPr>
              <w:pStyle w:val="Tabletext"/>
              <w:rPr>
                <w:i/>
                <w:iCs/>
              </w:rPr>
            </w:pPr>
            <w:r w:rsidRPr="00D30704">
              <w:rPr>
                <w:i/>
                <w:iCs/>
              </w:rPr>
              <w:t>Calidris tenuirostris</w:t>
            </w:r>
          </w:p>
        </w:tc>
        <w:tc>
          <w:tcPr>
            <w:tcW w:w="339" w:type="pct"/>
            <w:vAlign w:val="center"/>
          </w:tcPr>
          <w:p w14:paraId="4F70C56E" w14:textId="77777777" w:rsidR="00FD6ACB" w:rsidRDefault="00FD6ACB" w:rsidP="002558A9">
            <w:pPr>
              <w:pStyle w:val="Tabletext"/>
            </w:pPr>
            <w:r>
              <w:t>V; Mig</w:t>
            </w:r>
          </w:p>
        </w:tc>
        <w:tc>
          <w:tcPr>
            <w:tcW w:w="2272" w:type="pct"/>
            <w:vAlign w:val="center"/>
          </w:tcPr>
          <w:p w14:paraId="3452E826" w14:textId="77777777" w:rsidR="00FD6ACB" w:rsidRDefault="00FD6ACB" w:rsidP="002558A9">
            <w:pPr>
              <w:pStyle w:val="Tabletext"/>
            </w:pPr>
            <w:r>
              <w:t>Mapped habitat and records for the Great Knot occur along the shoreline of Port Phillip Bay, from Limeburners Bay through to the Study Area boundary in the north-east.</w:t>
            </w:r>
          </w:p>
          <w:p w14:paraId="6BA0D5D0" w14:textId="77777777" w:rsidR="00FD6ACB" w:rsidRDefault="00FD6ACB" w:rsidP="002558A9">
            <w:pPr>
              <w:pStyle w:val="Tabletext"/>
            </w:pPr>
            <w:r>
              <w:lastRenderedPageBreak/>
              <w:t>Records and mapped habitat also occur in the Moolap locality and at the Lake Connewarre Complex.</w:t>
            </w:r>
          </w:p>
          <w:p w14:paraId="14378EDE" w14:textId="77777777" w:rsidR="00FD6ACB" w:rsidRDefault="00FD6ACB" w:rsidP="002558A9">
            <w:pPr>
              <w:pStyle w:val="Tabletext"/>
            </w:pPr>
            <w:r>
              <w:t>Habitat not associated with records occurs in the estuarine environment of Thompson Creek in the south of the Study Area.</w:t>
            </w:r>
          </w:p>
        </w:tc>
        <w:tc>
          <w:tcPr>
            <w:tcW w:w="535" w:type="pct"/>
            <w:vAlign w:val="center"/>
          </w:tcPr>
          <w:p w14:paraId="32708954" w14:textId="1D50EE93" w:rsidR="00FD6ACB" w:rsidRPr="00983718" w:rsidRDefault="00FD6ACB" w:rsidP="002558A9">
            <w:pPr>
              <w:pStyle w:val="Tabletext"/>
            </w:pPr>
            <w:hyperlink r:id="rId55" w:history="1">
              <w:r w:rsidRPr="000A7CC3">
                <w:rPr>
                  <w:rStyle w:val="Hyperlink"/>
                </w:rPr>
                <w:t>Map 19-20</w:t>
              </w:r>
            </w:hyperlink>
          </w:p>
        </w:tc>
        <w:tc>
          <w:tcPr>
            <w:tcW w:w="882" w:type="pct"/>
            <w:vAlign w:val="center"/>
          </w:tcPr>
          <w:p w14:paraId="22513B93" w14:textId="77777777" w:rsidR="00FD6ACB" w:rsidRDefault="00FD6ACB" w:rsidP="002558A9">
            <w:pPr>
              <w:pStyle w:val="Tabletext"/>
            </w:pPr>
            <w:r w:rsidRPr="00983718">
              <w:t>Changes to water flows and quality</w:t>
            </w:r>
          </w:p>
          <w:p w14:paraId="21674B00" w14:textId="77777777" w:rsidR="00FD6ACB" w:rsidRDefault="00FD6ACB" w:rsidP="002558A9">
            <w:pPr>
              <w:pStyle w:val="Tabletext"/>
            </w:pPr>
            <w:r w:rsidRPr="00983718">
              <w:lastRenderedPageBreak/>
              <w:t>Disturbance from increased public access to natural areas</w:t>
            </w:r>
          </w:p>
        </w:tc>
      </w:tr>
      <w:tr w:rsidR="00FD6ACB" w14:paraId="5FF697B5" w14:textId="77777777" w:rsidTr="002558A9">
        <w:tc>
          <w:tcPr>
            <w:tcW w:w="435" w:type="pct"/>
            <w:vAlign w:val="center"/>
          </w:tcPr>
          <w:p w14:paraId="43315F35" w14:textId="77777777" w:rsidR="00FD6ACB" w:rsidRDefault="00FD6ACB" w:rsidP="002558A9">
            <w:pPr>
              <w:pStyle w:val="Tabletext"/>
            </w:pPr>
            <w:r>
              <w:lastRenderedPageBreak/>
              <w:t>Greater Sand Plover</w:t>
            </w:r>
          </w:p>
        </w:tc>
        <w:tc>
          <w:tcPr>
            <w:tcW w:w="537" w:type="pct"/>
            <w:vAlign w:val="center"/>
          </w:tcPr>
          <w:p w14:paraId="581E4E9E" w14:textId="77777777" w:rsidR="00FD6ACB" w:rsidRPr="00D30704" w:rsidRDefault="00FD6ACB" w:rsidP="002558A9">
            <w:pPr>
              <w:pStyle w:val="Tabletext"/>
              <w:rPr>
                <w:i/>
                <w:iCs/>
              </w:rPr>
            </w:pPr>
            <w:r w:rsidRPr="00D30704">
              <w:rPr>
                <w:i/>
                <w:iCs/>
              </w:rPr>
              <w:t>Charadrius leschenaultii</w:t>
            </w:r>
          </w:p>
        </w:tc>
        <w:tc>
          <w:tcPr>
            <w:tcW w:w="339" w:type="pct"/>
            <w:vAlign w:val="center"/>
          </w:tcPr>
          <w:p w14:paraId="1DBADF7D" w14:textId="77777777" w:rsidR="00FD6ACB" w:rsidRDefault="00FD6ACB" w:rsidP="002558A9">
            <w:pPr>
              <w:pStyle w:val="Tabletext"/>
            </w:pPr>
            <w:r>
              <w:t>V; Mig</w:t>
            </w:r>
          </w:p>
        </w:tc>
        <w:tc>
          <w:tcPr>
            <w:tcW w:w="2272" w:type="pct"/>
            <w:vAlign w:val="center"/>
          </w:tcPr>
          <w:p w14:paraId="251C7AF4" w14:textId="77777777" w:rsidR="00FD6ACB" w:rsidRDefault="00FD6ACB" w:rsidP="002558A9">
            <w:pPr>
              <w:pStyle w:val="Tabletext"/>
            </w:pPr>
            <w:r>
              <w:t>Two records and mapped habitat for the Greater Sand Plover occurs in the Moolap locality.</w:t>
            </w:r>
          </w:p>
          <w:p w14:paraId="50A5B37D" w14:textId="77777777" w:rsidR="00FD6ACB" w:rsidRDefault="00FD6ACB" w:rsidP="002558A9">
            <w:pPr>
              <w:pStyle w:val="Tabletext"/>
            </w:pPr>
            <w:r>
              <w:t>Otherwise, habitat is mapped along the shoreline of Port Phillip Bay, from Limeburners Bay through to the Study Area boundary in the north-east, and at the Lake Connewarre Complex.</w:t>
            </w:r>
          </w:p>
        </w:tc>
        <w:tc>
          <w:tcPr>
            <w:tcW w:w="535" w:type="pct"/>
            <w:vAlign w:val="center"/>
          </w:tcPr>
          <w:p w14:paraId="7FE39BDF" w14:textId="7743DB67" w:rsidR="00FD6ACB" w:rsidRPr="00983718" w:rsidRDefault="00FD6ACB" w:rsidP="002558A9">
            <w:pPr>
              <w:pStyle w:val="Tabletext"/>
            </w:pPr>
            <w:hyperlink r:id="rId56" w:history="1">
              <w:r w:rsidRPr="000A7CC3">
                <w:rPr>
                  <w:rStyle w:val="Hyperlink"/>
                </w:rPr>
                <w:t>Map 19-21</w:t>
              </w:r>
            </w:hyperlink>
          </w:p>
        </w:tc>
        <w:tc>
          <w:tcPr>
            <w:tcW w:w="882" w:type="pct"/>
            <w:vAlign w:val="center"/>
          </w:tcPr>
          <w:p w14:paraId="59DFB591" w14:textId="77777777" w:rsidR="00FD6ACB" w:rsidRDefault="00FD6ACB" w:rsidP="002558A9">
            <w:pPr>
              <w:pStyle w:val="Tabletext"/>
            </w:pPr>
            <w:r w:rsidRPr="00983718">
              <w:t>Changes to water flows and quality</w:t>
            </w:r>
          </w:p>
          <w:p w14:paraId="764569BE" w14:textId="77777777" w:rsidR="00FD6ACB" w:rsidRDefault="00FD6ACB" w:rsidP="002558A9">
            <w:pPr>
              <w:pStyle w:val="Tabletext"/>
            </w:pPr>
            <w:r w:rsidRPr="00983718">
              <w:t>Disturbance from increased public access to natural areas</w:t>
            </w:r>
          </w:p>
        </w:tc>
      </w:tr>
      <w:tr w:rsidR="00FD6ACB" w14:paraId="27FED1A1" w14:textId="77777777" w:rsidTr="002558A9">
        <w:tc>
          <w:tcPr>
            <w:tcW w:w="435" w:type="pct"/>
            <w:vAlign w:val="center"/>
          </w:tcPr>
          <w:p w14:paraId="1226D3FF" w14:textId="77777777" w:rsidR="00FD6ACB" w:rsidRDefault="00FD6ACB" w:rsidP="002558A9">
            <w:pPr>
              <w:pStyle w:val="Tabletext"/>
            </w:pPr>
            <w:r>
              <w:t>Latham’s Snipe</w:t>
            </w:r>
          </w:p>
        </w:tc>
        <w:tc>
          <w:tcPr>
            <w:tcW w:w="537" w:type="pct"/>
            <w:vAlign w:val="center"/>
          </w:tcPr>
          <w:p w14:paraId="769F9DEC" w14:textId="77777777" w:rsidR="00FD6ACB" w:rsidRPr="00D30704" w:rsidRDefault="00FD6ACB" w:rsidP="002558A9">
            <w:pPr>
              <w:pStyle w:val="Tabletext"/>
              <w:rPr>
                <w:i/>
                <w:iCs/>
              </w:rPr>
            </w:pPr>
            <w:r>
              <w:rPr>
                <w:i/>
                <w:iCs/>
              </w:rPr>
              <w:t>Gallinago hardwickii</w:t>
            </w:r>
          </w:p>
        </w:tc>
        <w:tc>
          <w:tcPr>
            <w:tcW w:w="339" w:type="pct"/>
            <w:vAlign w:val="center"/>
          </w:tcPr>
          <w:p w14:paraId="647A6117" w14:textId="77777777" w:rsidR="00FD6ACB" w:rsidRDefault="00FD6ACB" w:rsidP="002558A9">
            <w:pPr>
              <w:pStyle w:val="Tabletext"/>
            </w:pPr>
            <w:r>
              <w:t>V; Mig</w:t>
            </w:r>
          </w:p>
        </w:tc>
        <w:tc>
          <w:tcPr>
            <w:tcW w:w="2272" w:type="pct"/>
            <w:vAlign w:val="center"/>
          </w:tcPr>
          <w:p w14:paraId="45EBA106" w14:textId="77777777" w:rsidR="00FD6ACB" w:rsidRDefault="00FD6ACB" w:rsidP="002558A9">
            <w:pPr>
              <w:pStyle w:val="Tabletext"/>
            </w:pPr>
            <w:r>
              <w:t>A large number of records of Latham Snipe occur in the Lake Connewarre Complex and the Moolap Area. A number of records also occur along the shoreline of Port Phillip Bay, between Limeburners Bay and the Study Area boundary in the north-east.</w:t>
            </w:r>
          </w:p>
          <w:p w14:paraId="7B8D2BB5" w14:textId="77777777" w:rsidR="00FD6ACB" w:rsidRDefault="00FD6ACB" w:rsidP="002558A9">
            <w:pPr>
              <w:pStyle w:val="Tabletext"/>
            </w:pPr>
            <w:r>
              <w:t>There are two records of Latham’s Snipe in the Strategic Assessment Area, associated with Cowies Creek downstream of the WGGA. This portion of Cowies Creek is surrounded by the urbanised areas of North Geelong. Latham’s Snipe has not been recorded within the Growth Areas.</w:t>
            </w:r>
          </w:p>
          <w:p w14:paraId="71D2B85C" w14:textId="77777777" w:rsidR="00FD6ACB" w:rsidRDefault="00FD6ACB" w:rsidP="002558A9">
            <w:pPr>
              <w:pStyle w:val="Tabletext"/>
            </w:pPr>
            <w:r>
              <w:t xml:space="preserve">A Habitat Importance Model (HIM) is not available for Latham’s Snipe. </w:t>
            </w:r>
          </w:p>
          <w:p w14:paraId="3BF79A22" w14:textId="06C77F80" w:rsidR="00FD6ACB" w:rsidRDefault="00FD6ACB" w:rsidP="002558A9">
            <w:pPr>
              <w:pStyle w:val="Tabletext"/>
            </w:pPr>
            <w:r>
              <w:t xml:space="preserve">Roosting habitat includes small wetlands such as saltmarshes, urban water bodies, and creek edges. They may also use pasture and crops. Foraging occurs in shallow water or soft mudflats </w:t>
            </w:r>
            <w:sdt>
              <w:sdtPr>
                <w:rPr>
                  <w:color w:val="000000"/>
                </w:rPr>
                <w:tag w:val="MENDELEY_CITATION_v3_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"/>
                <w:id w:val="-97105684"/>
                <w:placeholder>
                  <w:docPart w:val="EFAAC8A6A389EB41AEFC7982F73FED49"/>
                </w:placeholder>
              </w:sdtPr>
              <w:sdtContent>
                <w:r w:rsidR="008832BD" w:rsidRPr="008832BD">
                  <w:rPr>
                    <w:color w:val="000000"/>
                  </w:rPr>
                  <w:t>(DCCEEW, 2024b)</w:t>
                </w:r>
              </w:sdtContent>
            </w:sdt>
            <w:r>
              <w:t>. Based on the species habitat preferences and the distribution of records, habitat within the Study Area is likely to be associated with wetlands and catchments including the Lake Connewarre Complex, the coastline of Port Phillip Bay, Limeburners Bay, the Barwon River and Moorabool Rivers, and Cowies Creek.</w:t>
            </w:r>
          </w:p>
        </w:tc>
        <w:tc>
          <w:tcPr>
            <w:tcW w:w="535" w:type="pct"/>
            <w:vAlign w:val="center"/>
          </w:tcPr>
          <w:p w14:paraId="24E0D5CE" w14:textId="4F4AA71C" w:rsidR="00FD6ACB" w:rsidRDefault="00FD6ACB" w:rsidP="002558A9">
            <w:pPr>
              <w:pStyle w:val="Tabletext"/>
            </w:pPr>
            <w:hyperlink r:id="rId57" w:history="1">
              <w:r w:rsidRPr="000A7CC3">
                <w:rPr>
                  <w:rStyle w:val="Hyperlink"/>
                </w:rPr>
                <w:t>Map 19-22</w:t>
              </w:r>
            </w:hyperlink>
          </w:p>
        </w:tc>
        <w:tc>
          <w:tcPr>
            <w:tcW w:w="882" w:type="pct"/>
            <w:vAlign w:val="center"/>
          </w:tcPr>
          <w:p w14:paraId="6077164D" w14:textId="77777777" w:rsidR="00FD6ACB" w:rsidRDefault="00FD6ACB" w:rsidP="002558A9">
            <w:pPr>
              <w:pStyle w:val="Tabletext"/>
            </w:pPr>
            <w:r w:rsidRPr="00983718">
              <w:t>Changes to water flows and quality</w:t>
            </w:r>
          </w:p>
          <w:p w14:paraId="539F7957" w14:textId="77777777" w:rsidR="00FD6ACB" w:rsidRPr="00983718" w:rsidRDefault="00FD6ACB" w:rsidP="002558A9">
            <w:pPr>
              <w:pStyle w:val="Tabletext"/>
            </w:pPr>
            <w:r w:rsidRPr="00983718">
              <w:t>Disturbance from increased public access to natural areas</w:t>
            </w:r>
          </w:p>
        </w:tc>
      </w:tr>
      <w:tr w:rsidR="00FD6ACB" w14:paraId="44AE7B68" w14:textId="77777777" w:rsidTr="002558A9">
        <w:tc>
          <w:tcPr>
            <w:tcW w:w="435" w:type="pct"/>
            <w:vAlign w:val="center"/>
          </w:tcPr>
          <w:p w14:paraId="75BCCADA" w14:textId="77777777" w:rsidR="00FD6ACB" w:rsidRDefault="00FD6ACB" w:rsidP="002558A9">
            <w:pPr>
              <w:pStyle w:val="Tabletext"/>
            </w:pPr>
            <w:r>
              <w:t>Lesser Sand Plover</w:t>
            </w:r>
          </w:p>
        </w:tc>
        <w:tc>
          <w:tcPr>
            <w:tcW w:w="537" w:type="pct"/>
            <w:vAlign w:val="center"/>
          </w:tcPr>
          <w:p w14:paraId="66BF0454" w14:textId="77777777" w:rsidR="00FD6ACB" w:rsidRPr="00D30704" w:rsidRDefault="00FD6ACB" w:rsidP="002558A9">
            <w:pPr>
              <w:pStyle w:val="Tabletext"/>
              <w:rPr>
                <w:i/>
                <w:iCs/>
              </w:rPr>
            </w:pPr>
            <w:r w:rsidRPr="00D30704">
              <w:rPr>
                <w:i/>
                <w:iCs/>
              </w:rPr>
              <w:t>Charadrius mongolus</w:t>
            </w:r>
          </w:p>
        </w:tc>
        <w:tc>
          <w:tcPr>
            <w:tcW w:w="339" w:type="pct"/>
            <w:vAlign w:val="center"/>
          </w:tcPr>
          <w:p w14:paraId="49160360" w14:textId="77777777" w:rsidR="00FD6ACB" w:rsidRDefault="00FD6ACB" w:rsidP="002558A9">
            <w:pPr>
              <w:pStyle w:val="Tabletext"/>
            </w:pPr>
            <w:r>
              <w:t>E; Mig</w:t>
            </w:r>
          </w:p>
        </w:tc>
        <w:tc>
          <w:tcPr>
            <w:tcW w:w="2272" w:type="pct"/>
            <w:vAlign w:val="center"/>
          </w:tcPr>
          <w:p w14:paraId="6C8C5330" w14:textId="77777777" w:rsidR="00FD6ACB" w:rsidRDefault="00FD6ACB" w:rsidP="002558A9">
            <w:pPr>
              <w:pStyle w:val="Tabletext"/>
            </w:pPr>
            <w:r>
              <w:t>Mapped habitat and one record of the Lesser Sand Plover occurs along the shoreline of Port Phillip Bay, from Limeburners Bay through to the Study Area boundary in the north-east.</w:t>
            </w:r>
          </w:p>
          <w:p w14:paraId="5E60460E" w14:textId="77777777" w:rsidR="00FD6ACB" w:rsidRDefault="00FD6ACB" w:rsidP="002558A9">
            <w:pPr>
              <w:pStyle w:val="Tabletext"/>
            </w:pPr>
            <w:r>
              <w:t>Three records and mapped habitat also occur in the Moolap locality.</w:t>
            </w:r>
          </w:p>
          <w:p w14:paraId="2E6C7D66" w14:textId="77777777" w:rsidR="00FD6ACB" w:rsidRDefault="00FD6ACB" w:rsidP="002558A9">
            <w:pPr>
              <w:pStyle w:val="Tabletext"/>
            </w:pPr>
            <w:r>
              <w:t>Mapped habitat not associated with records occurs at the Lake Connewarre Complex and in the estuarine environment of Thompson Creek in the south of the Study Area.</w:t>
            </w:r>
          </w:p>
        </w:tc>
        <w:tc>
          <w:tcPr>
            <w:tcW w:w="535" w:type="pct"/>
            <w:vAlign w:val="center"/>
          </w:tcPr>
          <w:p w14:paraId="131384A1" w14:textId="72E888F4" w:rsidR="00FD6ACB" w:rsidRPr="00983718" w:rsidRDefault="00FD6ACB" w:rsidP="002558A9">
            <w:pPr>
              <w:pStyle w:val="Tabletext"/>
            </w:pPr>
            <w:hyperlink r:id="rId58" w:history="1">
              <w:r w:rsidRPr="000A7CC3">
                <w:rPr>
                  <w:rStyle w:val="Hyperlink"/>
                </w:rPr>
                <w:t>Map 19-23</w:t>
              </w:r>
            </w:hyperlink>
          </w:p>
        </w:tc>
        <w:tc>
          <w:tcPr>
            <w:tcW w:w="882" w:type="pct"/>
            <w:vAlign w:val="center"/>
          </w:tcPr>
          <w:p w14:paraId="6ED3CE68" w14:textId="77777777" w:rsidR="00FD6ACB" w:rsidRDefault="00FD6ACB" w:rsidP="002558A9">
            <w:pPr>
              <w:pStyle w:val="Tabletext"/>
            </w:pPr>
            <w:r w:rsidRPr="00983718">
              <w:t>Changes to water flows and quality</w:t>
            </w:r>
          </w:p>
          <w:p w14:paraId="4EA25548" w14:textId="77777777" w:rsidR="00FD6ACB" w:rsidRDefault="00FD6ACB" w:rsidP="002558A9">
            <w:pPr>
              <w:pStyle w:val="Tabletext"/>
            </w:pPr>
            <w:r w:rsidRPr="00983718">
              <w:t>Disturbance from increased public access to natural areas</w:t>
            </w:r>
          </w:p>
        </w:tc>
      </w:tr>
      <w:tr w:rsidR="00FD6ACB" w14:paraId="20B3105D" w14:textId="77777777" w:rsidTr="002558A9">
        <w:tc>
          <w:tcPr>
            <w:tcW w:w="435" w:type="pct"/>
            <w:vAlign w:val="center"/>
          </w:tcPr>
          <w:p w14:paraId="74C10CDC" w14:textId="77777777" w:rsidR="00FD6ACB" w:rsidRDefault="00FD6ACB" w:rsidP="002558A9">
            <w:pPr>
              <w:pStyle w:val="Tabletext"/>
            </w:pPr>
            <w:r>
              <w:lastRenderedPageBreak/>
              <w:t>Little Tern</w:t>
            </w:r>
          </w:p>
        </w:tc>
        <w:tc>
          <w:tcPr>
            <w:tcW w:w="537" w:type="pct"/>
            <w:vAlign w:val="center"/>
          </w:tcPr>
          <w:p w14:paraId="2D174A16" w14:textId="77777777" w:rsidR="00FD6ACB" w:rsidRPr="00D30704" w:rsidRDefault="00FD6ACB" w:rsidP="002558A9">
            <w:pPr>
              <w:pStyle w:val="Tabletext"/>
              <w:rPr>
                <w:i/>
                <w:iCs/>
              </w:rPr>
            </w:pPr>
            <w:r>
              <w:rPr>
                <w:i/>
                <w:iCs/>
              </w:rPr>
              <w:t>Sternula albifrons</w:t>
            </w:r>
          </w:p>
        </w:tc>
        <w:tc>
          <w:tcPr>
            <w:tcW w:w="339" w:type="pct"/>
            <w:vAlign w:val="center"/>
          </w:tcPr>
          <w:p w14:paraId="7181F2B3" w14:textId="77777777" w:rsidR="00FD6ACB" w:rsidRDefault="00FD6ACB" w:rsidP="002558A9">
            <w:pPr>
              <w:pStyle w:val="Tabletext"/>
            </w:pPr>
            <w:r>
              <w:t>V; Mig</w:t>
            </w:r>
          </w:p>
        </w:tc>
        <w:tc>
          <w:tcPr>
            <w:tcW w:w="2272" w:type="pct"/>
            <w:vAlign w:val="center"/>
          </w:tcPr>
          <w:p w14:paraId="2148AC86" w14:textId="77777777" w:rsidR="00FD6ACB" w:rsidRDefault="00FD6ACB" w:rsidP="002558A9">
            <w:pPr>
              <w:pStyle w:val="Tabletext"/>
            </w:pPr>
            <w:r>
              <w:t>Mapped habitat and a large number of records of Little Tern occur along the shoreline of Port Phillip Bay, from Limeburners Bay through to the Study Area boundary in the north-east</w:t>
            </w:r>
          </w:p>
          <w:p w14:paraId="7C0F4EF1" w14:textId="77777777" w:rsidR="00FD6ACB" w:rsidRDefault="00FD6ACB" w:rsidP="002558A9">
            <w:pPr>
              <w:pStyle w:val="Tabletext"/>
            </w:pPr>
            <w:r>
              <w:t>Habitat and several records also occur at Moolap and Lake Connewarre.</w:t>
            </w:r>
          </w:p>
          <w:p w14:paraId="72547194" w14:textId="77777777" w:rsidR="00FD6ACB" w:rsidRDefault="00FD6ACB" w:rsidP="002558A9">
            <w:pPr>
              <w:pStyle w:val="Tabletext"/>
            </w:pPr>
            <w:r>
              <w:t>Additional habitat is mapped along the Barwon and Moorabool rivers.</w:t>
            </w:r>
          </w:p>
        </w:tc>
        <w:tc>
          <w:tcPr>
            <w:tcW w:w="535" w:type="pct"/>
            <w:vAlign w:val="center"/>
          </w:tcPr>
          <w:p w14:paraId="2C962889" w14:textId="309575BD" w:rsidR="00FD6ACB" w:rsidRPr="0097334C" w:rsidRDefault="00FD6ACB" w:rsidP="002558A9">
            <w:pPr>
              <w:pStyle w:val="Tabletext"/>
            </w:pPr>
            <w:hyperlink r:id="rId59" w:history="1">
              <w:r w:rsidRPr="000A7CC3">
                <w:rPr>
                  <w:rStyle w:val="Hyperlink"/>
                </w:rPr>
                <w:t>Map 19-32</w:t>
              </w:r>
            </w:hyperlink>
          </w:p>
        </w:tc>
        <w:tc>
          <w:tcPr>
            <w:tcW w:w="882" w:type="pct"/>
            <w:vAlign w:val="center"/>
          </w:tcPr>
          <w:p w14:paraId="179DEDA8" w14:textId="77777777" w:rsidR="00FD6ACB" w:rsidRPr="00983718" w:rsidRDefault="00FD6ACB" w:rsidP="002558A9">
            <w:pPr>
              <w:pStyle w:val="Tabletext"/>
            </w:pPr>
            <w:r w:rsidRPr="00983718">
              <w:t>Changes to water flows and quality</w:t>
            </w:r>
          </w:p>
        </w:tc>
      </w:tr>
      <w:tr w:rsidR="00FD6ACB" w14:paraId="6E9BF626" w14:textId="77777777" w:rsidTr="002558A9">
        <w:tc>
          <w:tcPr>
            <w:tcW w:w="435" w:type="pct"/>
            <w:vAlign w:val="center"/>
          </w:tcPr>
          <w:p w14:paraId="10877A75" w14:textId="77777777" w:rsidR="00FD6ACB" w:rsidRDefault="00FD6ACB" w:rsidP="002558A9">
            <w:pPr>
              <w:pStyle w:val="Tabletext"/>
            </w:pPr>
            <w:r>
              <w:t>Orange-bellied Parrot</w:t>
            </w:r>
          </w:p>
        </w:tc>
        <w:tc>
          <w:tcPr>
            <w:tcW w:w="537" w:type="pct"/>
            <w:vAlign w:val="center"/>
          </w:tcPr>
          <w:p w14:paraId="38719699" w14:textId="77777777" w:rsidR="00FD6ACB" w:rsidRPr="00D30704" w:rsidRDefault="00FD6ACB" w:rsidP="002558A9">
            <w:pPr>
              <w:pStyle w:val="Tabletext"/>
              <w:rPr>
                <w:i/>
                <w:iCs/>
              </w:rPr>
            </w:pPr>
            <w:r>
              <w:rPr>
                <w:i/>
                <w:iCs/>
              </w:rPr>
              <w:t>Neophema chrysogaster</w:t>
            </w:r>
          </w:p>
        </w:tc>
        <w:tc>
          <w:tcPr>
            <w:tcW w:w="339" w:type="pct"/>
            <w:vAlign w:val="center"/>
          </w:tcPr>
          <w:p w14:paraId="78AB38FB" w14:textId="77777777" w:rsidR="00FD6ACB" w:rsidRDefault="00FD6ACB" w:rsidP="002558A9">
            <w:pPr>
              <w:pStyle w:val="Tabletext"/>
            </w:pPr>
            <w:r>
              <w:t>CE</w:t>
            </w:r>
          </w:p>
        </w:tc>
        <w:tc>
          <w:tcPr>
            <w:tcW w:w="2272" w:type="pct"/>
            <w:vAlign w:val="center"/>
          </w:tcPr>
          <w:p w14:paraId="5BB5E75F" w14:textId="77777777" w:rsidR="00FD6ACB" w:rsidRDefault="00FD6ACB" w:rsidP="002558A9">
            <w:pPr>
              <w:pStyle w:val="Tabletext"/>
            </w:pPr>
            <w:r>
              <w:t>Mapped habitat and a large number of records for the Orange-bellied Parrot occur along the shoreline of Port Phillip Bay, from Limeburners Bay through to the Study Area boundary in the north-east.</w:t>
            </w:r>
          </w:p>
          <w:p w14:paraId="6C7A20D1" w14:textId="77777777" w:rsidR="00FD6ACB" w:rsidRDefault="00FD6ACB" w:rsidP="002558A9">
            <w:pPr>
              <w:pStyle w:val="Tabletext"/>
            </w:pPr>
            <w:r>
              <w:t>Multiple records and mapped habitat also occur at the Lake Connewarre Complex.</w:t>
            </w:r>
          </w:p>
          <w:p w14:paraId="2449F50D" w14:textId="77777777" w:rsidR="00FD6ACB" w:rsidRDefault="00FD6ACB" w:rsidP="002558A9">
            <w:pPr>
              <w:pStyle w:val="Tabletext"/>
            </w:pPr>
            <w:r>
              <w:t>Habitat not associated with records is located at Moolap and at the estuarine environment of Thompson Creek in the south of the Study Area.</w:t>
            </w:r>
          </w:p>
        </w:tc>
        <w:tc>
          <w:tcPr>
            <w:tcW w:w="535" w:type="pct"/>
            <w:vAlign w:val="center"/>
          </w:tcPr>
          <w:p w14:paraId="444AC89E" w14:textId="5D3CFA56" w:rsidR="00FD6ACB" w:rsidRPr="00983718" w:rsidRDefault="00FD6ACB" w:rsidP="002558A9">
            <w:pPr>
              <w:pStyle w:val="Tabletext"/>
            </w:pPr>
            <w:hyperlink r:id="rId60" w:history="1">
              <w:r w:rsidRPr="000A7CC3">
                <w:rPr>
                  <w:rStyle w:val="Hyperlink"/>
                </w:rPr>
                <w:t>Map 19-24</w:t>
              </w:r>
            </w:hyperlink>
          </w:p>
        </w:tc>
        <w:tc>
          <w:tcPr>
            <w:tcW w:w="882" w:type="pct"/>
            <w:vAlign w:val="center"/>
          </w:tcPr>
          <w:p w14:paraId="03FF2786" w14:textId="77777777" w:rsidR="00FD6ACB" w:rsidRPr="00983718" w:rsidRDefault="00FD6ACB" w:rsidP="002558A9">
            <w:pPr>
              <w:pStyle w:val="Tabletext"/>
            </w:pPr>
            <w:r w:rsidRPr="00983718">
              <w:t>Changes to water flows and quality</w:t>
            </w:r>
          </w:p>
        </w:tc>
      </w:tr>
      <w:tr w:rsidR="00FD6ACB" w14:paraId="2F2BBB0F" w14:textId="77777777" w:rsidTr="002558A9">
        <w:tc>
          <w:tcPr>
            <w:tcW w:w="435" w:type="pct"/>
            <w:vAlign w:val="center"/>
          </w:tcPr>
          <w:p w14:paraId="703F1207" w14:textId="77777777" w:rsidR="00FD6ACB" w:rsidRDefault="00FD6ACB" w:rsidP="002558A9">
            <w:pPr>
              <w:pStyle w:val="Tabletext"/>
            </w:pPr>
            <w:r>
              <w:t>Red Knot</w:t>
            </w:r>
          </w:p>
        </w:tc>
        <w:tc>
          <w:tcPr>
            <w:tcW w:w="537" w:type="pct"/>
            <w:vAlign w:val="center"/>
          </w:tcPr>
          <w:p w14:paraId="3EA38AE8" w14:textId="77777777" w:rsidR="00FD6ACB" w:rsidRPr="00D30704" w:rsidRDefault="00FD6ACB" w:rsidP="002558A9">
            <w:pPr>
              <w:pStyle w:val="Tabletext"/>
              <w:rPr>
                <w:i/>
                <w:iCs/>
              </w:rPr>
            </w:pPr>
            <w:r w:rsidRPr="00D30704">
              <w:rPr>
                <w:i/>
                <w:iCs/>
              </w:rPr>
              <w:t>Calidris canutus</w:t>
            </w:r>
          </w:p>
        </w:tc>
        <w:tc>
          <w:tcPr>
            <w:tcW w:w="339" w:type="pct"/>
            <w:vAlign w:val="center"/>
          </w:tcPr>
          <w:p w14:paraId="2314C392" w14:textId="77777777" w:rsidR="00FD6ACB" w:rsidRDefault="00FD6ACB" w:rsidP="002558A9">
            <w:pPr>
              <w:pStyle w:val="Tabletext"/>
            </w:pPr>
            <w:r>
              <w:t>V; Mig</w:t>
            </w:r>
          </w:p>
        </w:tc>
        <w:tc>
          <w:tcPr>
            <w:tcW w:w="2272" w:type="pct"/>
            <w:vAlign w:val="center"/>
          </w:tcPr>
          <w:p w14:paraId="6E9F70FB" w14:textId="77777777" w:rsidR="00FD6ACB" w:rsidRDefault="00FD6ACB" w:rsidP="002558A9">
            <w:pPr>
              <w:pStyle w:val="Tabletext"/>
            </w:pPr>
            <w:r>
              <w:t>Mapped habitat and records for the Red Knot occur along the shoreline of Port Phillip Bay, from Limeburners Bay through to the Study Area boundary in the north-east.</w:t>
            </w:r>
          </w:p>
          <w:p w14:paraId="75BE4F2E" w14:textId="77777777" w:rsidR="00FD6ACB" w:rsidRDefault="00FD6ACB" w:rsidP="002558A9">
            <w:pPr>
              <w:pStyle w:val="Tabletext"/>
            </w:pPr>
            <w:r>
              <w:t>Records and mapped habitat also occur in the Moolap locality and at the Lake Connewarre Complex.</w:t>
            </w:r>
          </w:p>
          <w:p w14:paraId="20F09D9C" w14:textId="77777777" w:rsidR="00FD6ACB" w:rsidRDefault="00FD6ACB" w:rsidP="002558A9">
            <w:pPr>
              <w:pStyle w:val="Tabletext"/>
            </w:pPr>
            <w:r>
              <w:t>Habitat not associated with records occurs in the estuarine environment of Thompson Creek in the south of the Study Area.</w:t>
            </w:r>
          </w:p>
        </w:tc>
        <w:tc>
          <w:tcPr>
            <w:tcW w:w="535" w:type="pct"/>
            <w:vAlign w:val="center"/>
          </w:tcPr>
          <w:p w14:paraId="49DB33ED" w14:textId="04AAAD26" w:rsidR="00FD6ACB" w:rsidRPr="00D40DE4" w:rsidRDefault="00FD6ACB" w:rsidP="002558A9">
            <w:pPr>
              <w:pStyle w:val="Tabletext"/>
              <w:jc w:val="both"/>
            </w:pPr>
            <w:hyperlink r:id="rId61" w:history="1">
              <w:r w:rsidRPr="000A7CC3">
                <w:rPr>
                  <w:rStyle w:val="Hyperlink"/>
                </w:rPr>
                <w:t>Map 19-25</w:t>
              </w:r>
            </w:hyperlink>
          </w:p>
        </w:tc>
        <w:tc>
          <w:tcPr>
            <w:tcW w:w="882" w:type="pct"/>
            <w:vAlign w:val="center"/>
          </w:tcPr>
          <w:p w14:paraId="7963E529" w14:textId="77777777" w:rsidR="00FD6ACB" w:rsidRDefault="00FD6ACB" w:rsidP="002558A9">
            <w:pPr>
              <w:pStyle w:val="Tabletext"/>
            </w:pPr>
            <w:r w:rsidRPr="00983718">
              <w:t>Changes to water flows and quality</w:t>
            </w:r>
          </w:p>
          <w:p w14:paraId="085B3C7A" w14:textId="77777777" w:rsidR="00FD6ACB" w:rsidRDefault="00FD6ACB" w:rsidP="002558A9">
            <w:pPr>
              <w:pStyle w:val="Tabletext"/>
            </w:pPr>
            <w:r w:rsidRPr="00983718">
              <w:t>Disturbance from increased public access to natural areas</w:t>
            </w:r>
          </w:p>
        </w:tc>
      </w:tr>
      <w:tr w:rsidR="00FD6ACB" w14:paraId="12715683" w14:textId="77777777" w:rsidTr="002558A9">
        <w:tc>
          <w:tcPr>
            <w:tcW w:w="435" w:type="pct"/>
            <w:vAlign w:val="center"/>
          </w:tcPr>
          <w:p w14:paraId="3BB404C4" w14:textId="77777777" w:rsidR="00FD6ACB" w:rsidRDefault="00FD6ACB" w:rsidP="002558A9">
            <w:pPr>
              <w:pStyle w:val="Tabletext"/>
            </w:pPr>
            <w:r>
              <w:t>Sharp-tailed Sandpiper</w:t>
            </w:r>
          </w:p>
        </w:tc>
        <w:tc>
          <w:tcPr>
            <w:tcW w:w="537" w:type="pct"/>
            <w:vAlign w:val="center"/>
          </w:tcPr>
          <w:p w14:paraId="0427B6A3" w14:textId="77777777" w:rsidR="00FD6ACB" w:rsidRPr="00D30704" w:rsidRDefault="00FD6ACB" w:rsidP="002558A9">
            <w:pPr>
              <w:pStyle w:val="Tabletext"/>
              <w:rPr>
                <w:i/>
                <w:iCs/>
              </w:rPr>
            </w:pPr>
            <w:r>
              <w:rPr>
                <w:i/>
                <w:iCs/>
              </w:rPr>
              <w:t>Calidris acuminata</w:t>
            </w:r>
          </w:p>
        </w:tc>
        <w:tc>
          <w:tcPr>
            <w:tcW w:w="339" w:type="pct"/>
            <w:vAlign w:val="center"/>
          </w:tcPr>
          <w:p w14:paraId="0296401E" w14:textId="77777777" w:rsidR="00FD6ACB" w:rsidRDefault="00FD6ACB" w:rsidP="002558A9">
            <w:pPr>
              <w:pStyle w:val="Tabletext"/>
            </w:pPr>
            <w:r>
              <w:t>V, Mig</w:t>
            </w:r>
          </w:p>
        </w:tc>
        <w:tc>
          <w:tcPr>
            <w:tcW w:w="2272" w:type="pct"/>
            <w:vAlign w:val="center"/>
          </w:tcPr>
          <w:p w14:paraId="59267B84" w14:textId="77777777" w:rsidR="00FD6ACB" w:rsidRDefault="00FD6ACB" w:rsidP="002558A9">
            <w:pPr>
              <w:pStyle w:val="Tabletext"/>
            </w:pPr>
            <w:r>
              <w:t>A large number of records of Sharp-tailed Sandpiper occur on the coastline of Port Phillip Bay, between Limeburners Bay and the Study Area boundary in the north-east. Records also occur in the Lake Connewarre Complex, and the Moolap area.</w:t>
            </w:r>
          </w:p>
          <w:p w14:paraId="345D4EC6" w14:textId="77777777" w:rsidR="00FD6ACB" w:rsidRDefault="00FD6ACB" w:rsidP="002558A9">
            <w:pPr>
              <w:pStyle w:val="Tabletext"/>
            </w:pPr>
            <w:r>
              <w:t xml:space="preserve">A Habitat Importance Model (HIM) is not available for the Sharp-tailed Sandpiper. </w:t>
            </w:r>
          </w:p>
          <w:p w14:paraId="7AA3C7E9" w14:textId="5EAD485B" w:rsidR="00FD6ACB" w:rsidRDefault="00FD6ACB" w:rsidP="002558A9">
            <w:pPr>
              <w:pStyle w:val="Tabletext"/>
            </w:pPr>
            <w:r>
              <w:t xml:space="preserve">Sharp-tailed Sandpipers use both saline and freshwater habitats. Foraging occurs on the edge of water in wetlands (coastal and inland), mudflats, and sewage ponds. Roosting habitat includes sandy and rocky beaches, inland saltwater habitats, and freshwater habitats </w:t>
            </w:r>
            <w:sdt>
              <w:sdtPr>
                <w:rPr>
                  <w:color w:val="000000"/>
                </w:rPr>
                <w:tag w:val="MENDELEY_CITATION_v3_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2018844430"/>
                <w:placeholder>
                  <w:docPart w:val="EFAAC8A6A389EB41AEFC7982F73FED49"/>
                </w:placeholder>
              </w:sdtPr>
              <w:sdtContent>
                <w:r w:rsidR="008832BD" w:rsidRPr="008832BD">
                  <w:rPr>
                    <w:color w:val="000000"/>
                  </w:rPr>
                  <w:t>(DCCEEW, 2024a)</w:t>
                </w:r>
              </w:sdtContent>
            </w:sdt>
            <w:r>
              <w:t xml:space="preserve">. Based on the species habitat preferences and the distribution of records, habitat within the Study Area is likely to be associated with wetlands and catchments including </w:t>
            </w:r>
            <w:r>
              <w:lastRenderedPageBreak/>
              <w:t>the Lake Connewarre Complex, the coastline of Port Phillip Bay and Limeburners Bay.</w:t>
            </w:r>
          </w:p>
        </w:tc>
        <w:tc>
          <w:tcPr>
            <w:tcW w:w="535" w:type="pct"/>
            <w:vAlign w:val="center"/>
          </w:tcPr>
          <w:p w14:paraId="78392882" w14:textId="6C848A8C" w:rsidR="00FD6ACB" w:rsidRDefault="00FD6ACB" w:rsidP="002558A9">
            <w:pPr>
              <w:pStyle w:val="Tabletext"/>
            </w:pPr>
            <w:hyperlink r:id="rId62" w:history="1">
              <w:r w:rsidRPr="000A7CC3">
                <w:rPr>
                  <w:rStyle w:val="Hyperlink"/>
                </w:rPr>
                <w:t>Map 19-26</w:t>
              </w:r>
            </w:hyperlink>
          </w:p>
        </w:tc>
        <w:tc>
          <w:tcPr>
            <w:tcW w:w="882" w:type="pct"/>
            <w:vAlign w:val="center"/>
          </w:tcPr>
          <w:p w14:paraId="43D3EE99" w14:textId="77777777" w:rsidR="00FD6ACB" w:rsidRDefault="00FD6ACB" w:rsidP="002558A9">
            <w:pPr>
              <w:pStyle w:val="Tabletext"/>
            </w:pPr>
            <w:r w:rsidRPr="00983718">
              <w:t>Changes to water flows and quality</w:t>
            </w:r>
          </w:p>
          <w:p w14:paraId="347548A9" w14:textId="77777777" w:rsidR="00FD6ACB" w:rsidRPr="00983718" w:rsidRDefault="00FD6ACB" w:rsidP="002558A9">
            <w:pPr>
              <w:pStyle w:val="Tabletext"/>
            </w:pPr>
            <w:r w:rsidRPr="00983718">
              <w:t>Disturbance from increased public access to natural areas</w:t>
            </w:r>
          </w:p>
        </w:tc>
      </w:tr>
      <w:tr w:rsidR="00FD6ACB" w14:paraId="1B101D8E" w14:textId="77777777" w:rsidTr="002558A9">
        <w:tc>
          <w:tcPr>
            <w:tcW w:w="435" w:type="pct"/>
            <w:vAlign w:val="center"/>
          </w:tcPr>
          <w:p w14:paraId="21108E46" w14:textId="77777777" w:rsidR="00FD6ACB" w:rsidRDefault="00FD6ACB" w:rsidP="002558A9">
            <w:pPr>
              <w:pStyle w:val="Tabletext"/>
            </w:pPr>
            <w:r>
              <w:t>Western Alaskan Bar-tailed Godwit</w:t>
            </w:r>
          </w:p>
        </w:tc>
        <w:tc>
          <w:tcPr>
            <w:tcW w:w="537" w:type="pct"/>
            <w:vAlign w:val="center"/>
          </w:tcPr>
          <w:p w14:paraId="132ECD21" w14:textId="77777777" w:rsidR="00FD6ACB" w:rsidRPr="00D30704" w:rsidRDefault="00FD6ACB" w:rsidP="002558A9">
            <w:pPr>
              <w:pStyle w:val="Tabletext"/>
              <w:rPr>
                <w:i/>
                <w:iCs/>
              </w:rPr>
            </w:pPr>
            <w:r w:rsidRPr="00D30704">
              <w:rPr>
                <w:i/>
                <w:iCs/>
              </w:rPr>
              <w:t>Limosa lapponica baueri</w:t>
            </w:r>
          </w:p>
        </w:tc>
        <w:tc>
          <w:tcPr>
            <w:tcW w:w="339" w:type="pct"/>
            <w:vAlign w:val="center"/>
          </w:tcPr>
          <w:p w14:paraId="05801939" w14:textId="77777777" w:rsidR="00FD6ACB" w:rsidRPr="003D52B9" w:rsidRDefault="00FD6ACB" w:rsidP="002558A9">
            <w:pPr>
              <w:pStyle w:val="Tabletext"/>
              <w:rPr>
                <w:i/>
                <w:iCs/>
              </w:rPr>
            </w:pPr>
            <w:r>
              <w:t xml:space="preserve">E; Mig (as </w:t>
            </w:r>
            <w:r>
              <w:rPr>
                <w:i/>
                <w:iCs/>
              </w:rPr>
              <w:t>Limosa lapponica)</w:t>
            </w:r>
          </w:p>
        </w:tc>
        <w:tc>
          <w:tcPr>
            <w:tcW w:w="2272" w:type="pct"/>
            <w:vAlign w:val="center"/>
          </w:tcPr>
          <w:p w14:paraId="1E5455F5" w14:textId="77777777" w:rsidR="00FD6ACB" w:rsidRDefault="00FD6ACB" w:rsidP="002558A9">
            <w:pPr>
              <w:pStyle w:val="Tabletext"/>
            </w:pPr>
            <w:r>
              <w:t>Mapped habitat and records for the Western Alaskan Bar-tailed Godwit occur along the shoreline of Port Phillip Bay, from Limeburners Bay through to the Study Area boundary in the north-east.</w:t>
            </w:r>
          </w:p>
          <w:p w14:paraId="24725EF7" w14:textId="77777777" w:rsidR="00FD6ACB" w:rsidRDefault="00FD6ACB" w:rsidP="002558A9">
            <w:pPr>
              <w:pStyle w:val="Tabletext"/>
            </w:pPr>
            <w:r>
              <w:t>Records and mapped habitat occur in the Moolap locality, and at the Lake Connewarre Complex.</w:t>
            </w:r>
          </w:p>
          <w:p w14:paraId="52B1DDBB" w14:textId="77777777" w:rsidR="00FD6ACB" w:rsidRDefault="00FD6ACB" w:rsidP="002558A9">
            <w:pPr>
              <w:pStyle w:val="Tabletext"/>
            </w:pPr>
            <w:r>
              <w:t>A smaller area of habitat not associated with records occurs in the estuarine environment of Thompson Creek in the south of the Study Area.</w:t>
            </w:r>
          </w:p>
        </w:tc>
        <w:tc>
          <w:tcPr>
            <w:tcW w:w="535" w:type="pct"/>
            <w:vAlign w:val="center"/>
          </w:tcPr>
          <w:p w14:paraId="0C942B06" w14:textId="039C1795" w:rsidR="00FD6ACB" w:rsidRPr="00983718" w:rsidRDefault="00FD6ACB" w:rsidP="002558A9">
            <w:pPr>
              <w:pStyle w:val="Tabletext"/>
            </w:pPr>
            <w:hyperlink r:id="rId63" w:history="1">
              <w:r w:rsidRPr="000A7CC3">
                <w:rPr>
                  <w:rStyle w:val="Hyperlink"/>
                </w:rPr>
                <w:t>Map 19-27</w:t>
              </w:r>
            </w:hyperlink>
          </w:p>
        </w:tc>
        <w:tc>
          <w:tcPr>
            <w:tcW w:w="882" w:type="pct"/>
            <w:vAlign w:val="center"/>
          </w:tcPr>
          <w:p w14:paraId="2B4341B9" w14:textId="77777777" w:rsidR="00FD6ACB" w:rsidRDefault="00FD6ACB" w:rsidP="002558A9">
            <w:pPr>
              <w:pStyle w:val="Tabletext"/>
            </w:pPr>
            <w:r w:rsidRPr="00983718">
              <w:t>Changes to water flows and quality</w:t>
            </w:r>
          </w:p>
          <w:p w14:paraId="4E3D270E" w14:textId="77777777" w:rsidR="00FD6ACB" w:rsidRDefault="00FD6ACB" w:rsidP="002558A9">
            <w:pPr>
              <w:pStyle w:val="Tabletext"/>
            </w:pPr>
            <w:r w:rsidRPr="00983718">
              <w:t>Disturbance from increased public access to natural areas</w:t>
            </w:r>
          </w:p>
        </w:tc>
      </w:tr>
    </w:tbl>
    <w:p w14:paraId="544A7F6A" w14:textId="77777777" w:rsidR="00FD6ACB" w:rsidRDefault="00FD6ACB" w:rsidP="00FD6ACB">
      <w:pPr>
        <w:pStyle w:val="Tabletext"/>
        <w:rPr>
          <w:sz w:val="16"/>
          <w:szCs w:val="16"/>
        </w:rPr>
      </w:pPr>
      <w:r w:rsidRPr="000441F4">
        <w:rPr>
          <w:sz w:val="16"/>
          <w:szCs w:val="16"/>
        </w:rPr>
        <w:t xml:space="preserve">^ The following abbreviations have been used: V – Vulnerable; E – Endangered; CE – Critically Endangered; Mig </w:t>
      </w:r>
      <w:r>
        <w:rPr>
          <w:sz w:val="16"/>
          <w:szCs w:val="16"/>
        </w:rPr>
        <w:t>–</w:t>
      </w:r>
      <w:r w:rsidRPr="000441F4">
        <w:rPr>
          <w:sz w:val="16"/>
          <w:szCs w:val="16"/>
        </w:rPr>
        <w:t xml:space="preserve"> Migratory</w:t>
      </w:r>
    </w:p>
    <w:p w14:paraId="4906F381" w14:textId="77777777" w:rsidR="00FD6ACB" w:rsidRPr="000441F4" w:rsidRDefault="00FD6ACB" w:rsidP="00FD6ACB">
      <w:pPr>
        <w:pStyle w:val="Tabletext"/>
        <w:rPr>
          <w:sz w:val="16"/>
          <w:szCs w:val="16"/>
        </w:rPr>
      </w:pPr>
    </w:p>
    <w:p w14:paraId="2AB86838" w14:textId="77777777" w:rsidR="00FD6ACB" w:rsidRDefault="00FD6ACB" w:rsidP="00FD6ACB">
      <w:pPr>
        <w:tabs>
          <w:tab w:val="clear" w:pos="4962"/>
        </w:tabs>
        <w:spacing w:before="0" w:after="0" w:line="240" w:lineRule="auto"/>
        <w:rPr>
          <w:b/>
          <w:bCs/>
          <w:sz w:val="16"/>
        </w:rPr>
      </w:pPr>
      <w:bookmarkStart w:id="119" w:name="_Ref115778169"/>
      <w:r>
        <w:br w:type="page"/>
      </w:r>
    </w:p>
    <w:p w14:paraId="7F82E356" w14:textId="02772CAF" w:rsidR="00FD6ACB" w:rsidRDefault="00FD6ACB" w:rsidP="00FD6ACB">
      <w:pPr>
        <w:pStyle w:val="Caption"/>
      </w:pPr>
      <w:bookmarkStart w:id="120" w:name="_Ref116546534"/>
      <w:bookmarkStart w:id="121" w:name="_Toc208302238"/>
      <w:bookmarkStart w:id="122" w:name="_Toc212461975"/>
      <w:bookmarkEnd w:id="119"/>
      <w:r>
        <w:lastRenderedPageBreak/>
        <w:t xml:space="preserve">Table </w:t>
      </w:r>
      <w:r>
        <w:fldChar w:fldCharType="begin"/>
      </w:r>
      <w:r>
        <w:instrText xml:space="preserve"> STYLEREF 1 \s </w:instrText>
      </w:r>
      <w:r>
        <w:fldChar w:fldCharType="separate"/>
      </w:r>
      <w:r w:rsidR="000A5CE2">
        <w:rPr>
          <w:noProof/>
        </w:rPr>
        <w:t>19</w:t>
      </w:r>
      <w:r>
        <w:fldChar w:fldCharType="end"/>
      </w:r>
      <w:r>
        <w:noBreakHyphen/>
      </w:r>
      <w:r>
        <w:fldChar w:fldCharType="begin"/>
      </w:r>
      <w:r>
        <w:instrText xml:space="preserve"> SEQ Table \* ARABIC \s 1 </w:instrText>
      </w:r>
      <w:r>
        <w:fldChar w:fldCharType="separate"/>
      </w:r>
      <w:r w:rsidR="000A5CE2">
        <w:rPr>
          <w:noProof/>
        </w:rPr>
        <w:t>9</w:t>
      </w:r>
      <w:r>
        <w:fldChar w:fldCharType="end"/>
      </w:r>
      <w:bookmarkEnd w:id="120"/>
      <w:r>
        <w:t>: The occurrence in the Study Area and relevant indirect impacts under the Plan for each of the fish species considered in the combined assessment</w:t>
      </w:r>
      <w:bookmarkEnd w:id="121"/>
      <w:bookmarkEnd w:id="122"/>
    </w:p>
    <w:tbl>
      <w:tblPr>
        <w:tblStyle w:val="TableGrid"/>
        <w:tblW w:w="4992" w:type="pct"/>
        <w:tblLook w:val="04A0" w:firstRow="1" w:lastRow="0" w:firstColumn="1" w:lastColumn="0" w:noHBand="0" w:noVBand="1"/>
      </w:tblPr>
      <w:tblGrid>
        <w:gridCol w:w="1292"/>
        <w:gridCol w:w="1586"/>
        <w:gridCol w:w="861"/>
        <w:gridCol w:w="6624"/>
        <w:gridCol w:w="1585"/>
        <w:gridCol w:w="2591"/>
      </w:tblGrid>
      <w:tr w:rsidR="00FD6ACB" w14:paraId="3C4BC3D1" w14:textId="77777777" w:rsidTr="002558A9">
        <w:trPr>
          <w:tblHeader/>
        </w:trPr>
        <w:tc>
          <w:tcPr>
            <w:tcW w:w="444" w:type="pct"/>
            <w:shd w:val="clear" w:color="auto" w:fill="D0CECE" w:themeFill="background2" w:themeFillShade="E6"/>
            <w:vAlign w:val="center"/>
          </w:tcPr>
          <w:p w14:paraId="5B5866E2" w14:textId="77777777" w:rsidR="00FD6ACB" w:rsidRPr="00D30704" w:rsidRDefault="00FD6ACB" w:rsidP="002558A9">
            <w:pPr>
              <w:pStyle w:val="Tabletext"/>
              <w:rPr>
                <w:b/>
                <w:bCs/>
              </w:rPr>
            </w:pPr>
            <w:r w:rsidRPr="00D30704">
              <w:rPr>
                <w:b/>
                <w:bCs/>
              </w:rPr>
              <w:t>Common name</w:t>
            </w:r>
          </w:p>
        </w:tc>
        <w:tc>
          <w:tcPr>
            <w:tcW w:w="545" w:type="pct"/>
            <w:shd w:val="clear" w:color="auto" w:fill="D0CECE" w:themeFill="background2" w:themeFillShade="E6"/>
            <w:vAlign w:val="center"/>
          </w:tcPr>
          <w:p w14:paraId="696FC3B1" w14:textId="77777777" w:rsidR="00FD6ACB" w:rsidRPr="00D30704" w:rsidRDefault="00FD6ACB" w:rsidP="002558A9">
            <w:pPr>
              <w:pStyle w:val="Tabletext"/>
              <w:rPr>
                <w:b/>
                <w:bCs/>
              </w:rPr>
            </w:pPr>
            <w:r w:rsidRPr="00D30704">
              <w:rPr>
                <w:b/>
                <w:bCs/>
              </w:rPr>
              <w:t>Scientific name</w:t>
            </w:r>
          </w:p>
        </w:tc>
        <w:tc>
          <w:tcPr>
            <w:tcW w:w="296" w:type="pct"/>
            <w:shd w:val="clear" w:color="auto" w:fill="D0CECE" w:themeFill="background2" w:themeFillShade="E6"/>
            <w:vAlign w:val="center"/>
          </w:tcPr>
          <w:p w14:paraId="7FB34419" w14:textId="77777777" w:rsidR="00FD6ACB" w:rsidRPr="00D30704" w:rsidRDefault="00FD6ACB" w:rsidP="002558A9">
            <w:pPr>
              <w:pStyle w:val="Tabletext"/>
              <w:rPr>
                <w:b/>
                <w:bCs/>
              </w:rPr>
            </w:pPr>
            <w:r w:rsidRPr="00D30704">
              <w:rPr>
                <w:b/>
                <w:bCs/>
              </w:rPr>
              <w:t>EPBC listing</w:t>
            </w:r>
            <w:r>
              <w:rPr>
                <w:b/>
                <w:bCs/>
              </w:rPr>
              <w:t>^</w:t>
            </w:r>
          </w:p>
        </w:tc>
        <w:tc>
          <w:tcPr>
            <w:tcW w:w="2278" w:type="pct"/>
            <w:shd w:val="clear" w:color="auto" w:fill="D0CECE" w:themeFill="background2" w:themeFillShade="E6"/>
            <w:vAlign w:val="center"/>
          </w:tcPr>
          <w:p w14:paraId="1B487B61" w14:textId="77777777" w:rsidR="00FD6ACB" w:rsidRPr="00D30704" w:rsidRDefault="00FD6ACB" w:rsidP="002558A9">
            <w:pPr>
              <w:pStyle w:val="Tabletext"/>
              <w:rPr>
                <w:b/>
                <w:bCs/>
              </w:rPr>
            </w:pPr>
            <w:r>
              <w:rPr>
                <w:b/>
                <w:bCs/>
              </w:rPr>
              <w:t>Occurrence in the Study Area</w:t>
            </w:r>
          </w:p>
        </w:tc>
        <w:tc>
          <w:tcPr>
            <w:tcW w:w="545" w:type="pct"/>
            <w:shd w:val="clear" w:color="auto" w:fill="D0CECE" w:themeFill="background2" w:themeFillShade="E6"/>
            <w:vAlign w:val="center"/>
          </w:tcPr>
          <w:p w14:paraId="46B1FB4D" w14:textId="77777777" w:rsidR="00FD6ACB" w:rsidRPr="00D30704" w:rsidRDefault="00FD6ACB" w:rsidP="002558A9">
            <w:pPr>
              <w:pStyle w:val="Tabletext"/>
              <w:rPr>
                <w:b/>
                <w:bCs/>
              </w:rPr>
            </w:pPr>
            <w:r>
              <w:rPr>
                <w:b/>
                <w:bCs/>
              </w:rPr>
              <w:t>Map</w:t>
            </w:r>
          </w:p>
        </w:tc>
        <w:tc>
          <w:tcPr>
            <w:tcW w:w="891" w:type="pct"/>
            <w:shd w:val="clear" w:color="auto" w:fill="D0CECE" w:themeFill="background2" w:themeFillShade="E6"/>
            <w:vAlign w:val="center"/>
          </w:tcPr>
          <w:p w14:paraId="35028241" w14:textId="77777777" w:rsidR="00FD6ACB" w:rsidRPr="00D30704" w:rsidRDefault="00FD6ACB" w:rsidP="002558A9">
            <w:pPr>
              <w:pStyle w:val="Tabletext"/>
              <w:rPr>
                <w:b/>
                <w:bCs/>
              </w:rPr>
            </w:pPr>
            <w:r w:rsidRPr="00D30704">
              <w:rPr>
                <w:b/>
                <w:bCs/>
              </w:rPr>
              <w:t>Relevant</w:t>
            </w:r>
            <w:r>
              <w:rPr>
                <w:b/>
                <w:bCs/>
              </w:rPr>
              <w:t xml:space="preserve"> indirect impacts</w:t>
            </w:r>
          </w:p>
        </w:tc>
      </w:tr>
      <w:tr w:rsidR="00FD6ACB" w14:paraId="48F32292" w14:textId="77777777" w:rsidTr="002558A9">
        <w:tc>
          <w:tcPr>
            <w:tcW w:w="444" w:type="pct"/>
            <w:vAlign w:val="center"/>
          </w:tcPr>
          <w:p w14:paraId="41A3F85A" w14:textId="77777777" w:rsidR="00FD6ACB" w:rsidRDefault="00FD6ACB" w:rsidP="002558A9">
            <w:pPr>
              <w:pStyle w:val="Tabletext"/>
            </w:pPr>
            <w:r>
              <w:t>Australian Grayling</w:t>
            </w:r>
          </w:p>
        </w:tc>
        <w:tc>
          <w:tcPr>
            <w:tcW w:w="545" w:type="pct"/>
            <w:vAlign w:val="center"/>
          </w:tcPr>
          <w:p w14:paraId="4A7B5CDA" w14:textId="77777777" w:rsidR="00FD6ACB" w:rsidRPr="00D30704" w:rsidRDefault="00FD6ACB" w:rsidP="002558A9">
            <w:pPr>
              <w:pStyle w:val="Tabletext"/>
              <w:rPr>
                <w:i/>
                <w:iCs/>
              </w:rPr>
            </w:pPr>
            <w:r>
              <w:rPr>
                <w:i/>
                <w:iCs/>
              </w:rPr>
              <w:t>Prototroctes maraena</w:t>
            </w:r>
          </w:p>
        </w:tc>
        <w:tc>
          <w:tcPr>
            <w:tcW w:w="296" w:type="pct"/>
            <w:vAlign w:val="center"/>
          </w:tcPr>
          <w:p w14:paraId="79A5EDF6" w14:textId="77777777" w:rsidR="00FD6ACB" w:rsidRDefault="00FD6ACB" w:rsidP="002558A9">
            <w:pPr>
              <w:pStyle w:val="Tabletext"/>
            </w:pPr>
            <w:r>
              <w:t>V</w:t>
            </w:r>
          </w:p>
        </w:tc>
        <w:tc>
          <w:tcPr>
            <w:tcW w:w="2278" w:type="pct"/>
            <w:vAlign w:val="center"/>
          </w:tcPr>
          <w:p w14:paraId="6DA6DD3E" w14:textId="4A700E4E" w:rsidR="00FD6ACB" w:rsidRDefault="00FD6ACB" w:rsidP="002558A9">
            <w:pPr>
              <w:pStyle w:val="Tabletext"/>
            </w:pPr>
            <w:r>
              <w:t xml:space="preserve">Site surveys indicated the presence of suitable habitat at Cowies Creek for the Australian Grayling </w:t>
            </w:r>
            <w:sdt>
              <w:sdtPr>
                <w:rPr>
                  <w:color w:val="000000"/>
                </w:rPr>
                <w:tag w:val="MENDELEY_CITATION_v3_eyJjaXRhdGlvbklEIjoiTUVOREVMRVlfQ0lUQVRJT05fZjI5NjMzOWUtYzM1OC00MjBjLWI4YzAtMDBhMjBhOWNlZmM3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2142387180"/>
                <w:placeholder>
                  <w:docPart w:val="5B2C2BEAE169264FA17B5C4306D856D1"/>
                </w:placeholder>
              </w:sdtPr>
              <w:sdtContent>
                <w:r w:rsidR="008832BD" w:rsidRPr="008832BD">
                  <w:rPr>
                    <w:color w:val="000000"/>
                  </w:rPr>
                  <w:t>(EHP, 2021)</w:t>
                </w:r>
              </w:sdtContent>
            </w:sdt>
            <w:r>
              <w:t>. However, no records of the species occur at Cowies Creek. Potential habitat for the species occurs within the Moorabool River adjacent to the WGGA.</w:t>
            </w:r>
          </w:p>
          <w:p w14:paraId="35827C80" w14:textId="77777777" w:rsidR="00FD6ACB" w:rsidRDefault="00FD6ACB" w:rsidP="002558A9">
            <w:pPr>
              <w:pStyle w:val="Tabletext"/>
            </w:pPr>
            <w:r>
              <w:t>Records for this species occur where the Moorabool River meets the Barwon River at Fyansford. Habitat is mapped along the Moorabool River and the Barwon River. Some habitat is also mapped within the Lake Connewarre Complex.</w:t>
            </w:r>
          </w:p>
          <w:p w14:paraId="69EF0068" w14:textId="77777777" w:rsidR="00FD6ACB" w:rsidRDefault="00FD6ACB" w:rsidP="002558A9">
            <w:pPr>
              <w:pStyle w:val="Tabletext"/>
            </w:pPr>
            <w:r>
              <w:t>Habitat is also mapped at Hovells Creek, although no records occur at this location.</w:t>
            </w:r>
          </w:p>
        </w:tc>
        <w:tc>
          <w:tcPr>
            <w:tcW w:w="545" w:type="pct"/>
            <w:vAlign w:val="center"/>
          </w:tcPr>
          <w:p w14:paraId="10EF81AE" w14:textId="671CF2B5" w:rsidR="00FD6ACB" w:rsidRPr="00983718" w:rsidRDefault="00FD6ACB" w:rsidP="002558A9">
            <w:pPr>
              <w:pStyle w:val="Tabletext"/>
            </w:pPr>
            <w:hyperlink r:id="rId64" w:history="1">
              <w:r w:rsidRPr="000A7CC3">
                <w:rPr>
                  <w:rStyle w:val="Hyperlink"/>
                </w:rPr>
                <w:t>Map 19-28</w:t>
              </w:r>
            </w:hyperlink>
          </w:p>
        </w:tc>
        <w:tc>
          <w:tcPr>
            <w:tcW w:w="891" w:type="pct"/>
            <w:vAlign w:val="center"/>
          </w:tcPr>
          <w:p w14:paraId="4F4EB944" w14:textId="77777777" w:rsidR="00FD6ACB" w:rsidRDefault="00FD6ACB" w:rsidP="002558A9">
            <w:pPr>
              <w:pStyle w:val="Tabletext"/>
            </w:pPr>
            <w:r w:rsidRPr="00983718">
              <w:t>Changes to water flows and quality</w:t>
            </w:r>
          </w:p>
          <w:p w14:paraId="1A26435E" w14:textId="77777777" w:rsidR="00FD6ACB" w:rsidRPr="00983718" w:rsidRDefault="00FD6ACB" w:rsidP="002558A9">
            <w:pPr>
              <w:pStyle w:val="Tabletext"/>
            </w:pPr>
            <w:r>
              <w:t>Recreational fishing</w:t>
            </w:r>
          </w:p>
        </w:tc>
      </w:tr>
      <w:tr w:rsidR="00FD6ACB" w14:paraId="3CD5ECE1" w14:textId="77777777" w:rsidTr="002558A9">
        <w:tc>
          <w:tcPr>
            <w:tcW w:w="444" w:type="pct"/>
            <w:vAlign w:val="center"/>
          </w:tcPr>
          <w:p w14:paraId="3282286F" w14:textId="77777777" w:rsidR="00FD6ACB" w:rsidRPr="000441F4" w:rsidRDefault="00FD6ACB" w:rsidP="002558A9">
            <w:pPr>
              <w:pStyle w:val="Tabletext"/>
            </w:pPr>
            <w:r>
              <w:t>Little</w:t>
            </w:r>
            <w:r w:rsidRPr="000441F4">
              <w:t xml:space="preserve"> Galaxias</w:t>
            </w:r>
          </w:p>
        </w:tc>
        <w:tc>
          <w:tcPr>
            <w:tcW w:w="545" w:type="pct"/>
            <w:vAlign w:val="center"/>
          </w:tcPr>
          <w:p w14:paraId="46560BA8" w14:textId="77777777" w:rsidR="00FD6ACB" w:rsidRPr="000441F4" w:rsidRDefault="00FD6ACB" w:rsidP="002558A9">
            <w:pPr>
              <w:pStyle w:val="Tabletext"/>
              <w:rPr>
                <w:i/>
                <w:iCs/>
              </w:rPr>
            </w:pPr>
            <w:r w:rsidRPr="000441F4">
              <w:rPr>
                <w:i/>
                <w:iCs/>
              </w:rPr>
              <w:t xml:space="preserve">Galaxiella </w:t>
            </w:r>
            <w:r>
              <w:t xml:space="preserve"> </w:t>
            </w:r>
            <w:r w:rsidRPr="00497CD7">
              <w:rPr>
                <w:i/>
                <w:iCs/>
              </w:rPr>
              <w:t>toourtkoourt</w:t>
            </w:r>
            <w:r w:rsidRPr="00497CD7" w:rsidDel="00F723DA">
              <w:rPr>
                <w:i/>
                <w:iCs/>
              </w:rPr>
              <w:t xml:space="preserve"> </w:t>
            </w:r>
          </w:p>
        </w:tc>
        <w:tc>
          <w:tcPr>
            <w:tcW w:w="296" w:type="pct"/>
            <w:vAlign w:val="center"/>
          </w:tcPr>
          <w:p w14:paraId="6E0A03FF" w14:textId="77777777" w:rsidR="00FD6ACB" w:rsidRDefault="00FD6ACB" w:rsidP="002558A9">
            <w:pPr>
              <w:pStyle w:val="Tabletext"/>
            </w:pPr>
            <w:r>
              <w:t>FPAL</w:t>
            </w:r>
          </w:p>
        </w:tc>
        <w:tc>
          <w:tcPr>
            <w:tcW w:w="2278" w:type="pct"/>
            <w:vAlign w:val="center"/>
          </w:tcPr>
          <w:p w14:paraId="114830EB" w14:textId="04D612DB" w:rsidR="00FD6ACB" w:rsidRDefault="00FD6ACB" w:rsidP="002558A9">
            <w:pPr>
              <w:pStyle w:val="Tabletext"/>
            </w:pPr>
            <w:r>
              <w:t xml:space="preserve">There are no VBA records of the Little Galaxias within the Study Area. However, the species is known to occur within the upper Barwon River catchment near Barwon Downs, and in the Moorabool River near Batesford </w:t>
            </w:r>
            <w:sdt>
              <w:sdtPr>
                <w:rPr>
                  <w:color w:val="000000"/>
                </w:rPr>
                <w:tag w:val="MENDELEY_CITATION_v3_eyJjaXRhdGlvbklEIjoiTUVOREVMRVlfQ0lUQVRJT05fMzVlNjc1NWYtYzg4Mi00YzRhLWE4ZDUtZDUzMTJmOTVhN2Yz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2132468426"/>
                <w:placeholder>
                  <w:docPart w:val="5B2C2BEAE169264FA17B5C4306D856D1"/>
                </w:placeholder>
              </w:sdtPr>
              <w:sdtContent>
                <w:r w:rsidR="008832BD" w:rsidRPr="008832BD">
                  <w:rPr>
                    <w:color w:val="000000"/>
                  </w:rPr>
                  <w:t>(EHP, 2021)</w:t>
                </w:r>
              </w:sdtContent>
            </w:sdt>
            <w:r>
              <w:t>. It is noted that Batesford is within the Study Area and is near the Strategic Assessment Area. It is possible that there are records of the species in this area which have not been entered into the VBA database.</w:t>
            </w:r>
          </w:p>
          <w:p w14:paraId="198974C6" w14:textId="50165BD1" w:rsidR="00FD6ACB" w:rsidRDefault="00FD6ACB" w:rsidP="002558A9">
            <w:pPr>
              <w:pStyle w:val="Tabletext"/>
            </w:pPr>
            <w:r>
              <w:t xml:space="preserve">The Corangamite CMA is proposing to remove in-stream barriers associated with Batesford quarry within the next few years which may allow the Little Galaxias to access upstream habitat within the Moorabool River </w:t>
            </w:r>
            <w:sdt>
              <w:sdtPr>
                <w:rPr>
                  <w:color w:val="000000"/>
                </w:rPr>
                <w:tag w:val="MENDELEY_CITATION_v3_eyJjaXRhdGlvbklEIjoiTUVOREVMRVlfQ0lUQVRJT05fMDVhMWFjYzEtMGI5Zi00ZmVhLThjYjktMGM0ZjgxZmYwOGY2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433503733"/>
                <w:placeholder>
                  <w:docPart w:val="5B2C2BEAE169264FA17B5C4306D856D1"/>
                </w:placeholder>
              </w:sdtPr>
              <w:sdtContent>
                <w:r w:rsidR="008832BD" w:rsidRPr="008832BD">
                  <w:rPr>
                    <w:color w:val="000000"/>
                  </w:rPr>
                  <w:t>(EHP, 2021)</w:t>
                </w:r>
              </w:sdtContent>
            </w:sdt>
          </w:p>
          <w:p w14:paraId="49519BC2" w14:textId="48146120" w:rsidR="00FD6ACB" w:rsidRDefault="00FD6ACB" w:rsidP="002558A9">
            <w:pPr>
              <w:pStyle w:val="Tabletext"/>
            </w:pPr>
            <w:r>
              <w:t xml:space="preserve">Site surveys indicated the presence of suitable habitat at Cowies Creek for the Little Galaxias </w:t>
            </w:r>
            <w:sdt>
              <w:sdtPr>
                <w:rPr>
                  <w:color w:val="000000"/>
                </w:rPr>
                <w:tag w:val="MENDELEY_CITATION_v3_eyJjaXRhdGlvbklEIjoiTUVOREVMRVlfQ0lUQVRJT05fNDI4NjY1NjAtMGQzYS00ZGYyLWI1ODMtYTAyODA4OTg0M2Y0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619074556"/>
                <w:placeholder>
                  <w:docPart w:val="5B2C2BEAE169264FA17B5C4306D856D1"/>
                </w:placeholder>
              </w:sdtPr>
              <w:sdtContent>
                <w:r w:rsidR="008832BD" w:rsidRPr="008832BD">
                  <w:rPr>
                    <w:color w:val="000000"/>
                  </w:rPr>
                  <w:t>(EHP, 2021)</w:t>
                </w:r>
              </w:sdtContent>
            </w:sdt>
            <w:r>
              <w:t>. Potential habitat for the species occurs within the Moorabool River adjacent to the WGGA.</w:t>
            </w:r>
          </w:p>
          <w:p w14:paraId="5AD1346C" w14:textId="77777777" w:rsidR="00FD6ACB" w:rsidRDefault="00FD6ACB" w:rsidP="002558A9">
            <w:pPr>
              <w:pStyle w:val="Tabletext"/>
            </w:pPr>
            <w:r>
              <w:t>Habitat is mapped along the Moorabool River, the Barwon River and at Hovells Creek. Some habitat is also mapped within the Lake Connewarre Complex.</w:t>
            </w:r>
          </w:p>
        </w:tc>
        <w:tc>
          <w:tcPr>
            <w:tcW w:w="545" w:type="pct"/>
            <w:vAlign w:val="center"/>
          </w:tcPr>
          <w:p w14:paraId="26D4EFFF" w14:textId="4FA8EED7" w:rsidR="00FD6ACB" w:rsidRPr="00983718" w:rsidRDefault="00FD6ACB" w:rsidP="002558A9">
            <w:pPr>
              <w:pStyle w:val="Tabletext"/>
            </w:pPr>
            <w:hyperlink r:id="rId65" w:history="1">
              <w:r w:rsidRPr="000A7CC3">
                <w:rPr>
                  <w:rStyle w:val="Hyperlink"/>
                </w:rPr>
                <w:t>Map 19-29</w:t>
              </w:r>
            </w:hyperlink>
          </w:p>
        </w:tc>
        <w:tc>
          <w:tcPr>
            <w:tcW w:w="891" w:type="pct"/>
            <w:vAlign w:val="center"/>
          </w:tcPr>
          <w:p w14:paraId="5207DE88" w14:textId="77777777" w:rsidR="00FD6ACB" w:rsidRDefault="00FD6ACB" w:rsidP="002558A9">
            <w:pPr>
              <w:pStyle w:val="Tabletext"/>
            </w:pPr>
            <w:r w:rsidRPr="00983718">
              <w:t>Changes to water flows and quality</w:t>
            </w:r>
          </w:p>
          <w:p w14:paraId="12F0D988" w14:textId="77777777" w:rsidR="00FD6ACB" w:rsidRDefault="00FD6ACB" w:rsidP="002558A9">
            <w:pPr>
              <w:pStyle w:val="Tabletext"/>
            </w:pPr>
            <w:r>
              <w:t>Illegal collection</w:t>
            </w:r>
          </w:p>
        </w:tc>
      </w:tr>
      <w:tr w:rsidR="00FD6ACB" w14:paraId="34A753C7" w14:textId="77777777" w:rsidTr="002558A9">
        <w:tc>
          <w:tcPr>
            <w:tcW w:w="444" w:type="pct"/>
            <w:vAlign w:val="center"/>
          </w:tcPr>
          <w:p w14:paraId="75ED4F99" w14:textId="77777777" w:rsidR="00FD6ACB" w:rsidRDefault="00FD6ACB" w:rsidP="002558A9">
            <w:pPr>
              <w:pStyle w:val="Tabletext"/>
            </w:pPr>
            <w:r>
              <w:t>Yarra Pygmy Perch</w:t>
            </w:r>
          </w:p>
        </w:tc>
        <w:tc>
          <w:tcPr>
            <w:tcW w:w="545" w:type="pct"/>
            <w:vAlign w:val="center"/>
          </w:tcPr>
          <w:p w14:paraId="2C1394F2" w14:textId="77777777" w:rsidR="00FD6ACB" w:rsidRPr="00D30704" w:rsidRDefault="00FD6ACB" w:rsidP="002558A9">
            <w:pPr>
              <w:pStyle w:val="Tabletext"/>
              <w:rPr>
                <w:i/>
                <w:iCs/>
              </w:rPr>
            </w:pPr>
            <w:r>
              <w:rPr>
                <w:i/>
                <w:iCs/>
              </w:rPr>
              <w:t>Nannoperca obscura</w:t>
            </w:r>
          </w:p>
        </w:tc>
        <w:tc>
          <w:tcPr>
            <w:tcW w:w="296" w:type="pct"/>
            <w:vAlign w:val="center"/>
          </w:tcPr>
          <w:p w14:paraId="0645E534" w14:textId="66348BF0" w:rsidR="00FD6ACB" w:rsidRDefault="00931626" w:rsidP="002558A9">
            <w:pPr>
              <w:pStyle w:val="Tabletext"/>
            </w:pPr>
            <w:r>
              <w:t>E</w:t>
            </w:r>
          </w:p>
        </w:tc>
        <w:tc>
          <w:tcPr>
            <w:tcW w:w="2278" w:type="pct"/>
            <w:vAlign w:val="center"/>
          </w:tcPr>
          <w:p w14:paraId="4276B4D6" w14:textId="77777777" w:rsidR="00FD6ACB" w:rsidRDefault="00FD6ACB" w:rsidP="002558A9">
            <w:pPr>
              <w:pStyle w:val="Tabletext"/>
            </w:pPr>
            <w:r>
              <w:t>VBA records for this species occur in multiple locations along the Barwon River, within Waurn Ponds Creek, within the Lake Connewarre Complex, and along Thompson Creek.</w:t>
            </w:r>
          </w:p>
          <w:p w14:paraId="5F045161" w14:textId="77777777" w:rsidR="00FD6ACB" w:rsidRDefault="00FD6ACB" w:rsidP="002558A9">
            <w:pPr>
              <w:pStyle w:val="Tabletext"/>
            </w:pPr>
            <w:r>
              <w:t>Habitat for the species is mapped along the Moorabool River, Barwon River, Waurn Ponds Creek, Armstrong Creek, and Thompson Creek. Some habitat is also mapped within the Lake Connewarre Complex. Potential habitat for the species occurs within the Moorabool River adjacent to the WGGA.</w:t>
            </w:r>
          </w:p>
          <w:p w14:paraId="43B2D5B2" w14:textId="1895007C" w:rsidR="00FD6ACB" w:rsidRDefault="00FD6ACB" w:rsidP="002558A9">
            <w:pPr>
              <w:pStyle w:val="Tabletext"/>
            </w:pPr>
            <w:r>
              <w:lastRenderedPageBreak/>
              <w:t xml:space="preserve">It is reported that there are records of the species immediately adjacent to WGGA in the Moorabool River </w:t>
            </w:r>
            <w:sdt>
              <w:sdtPr>
                <w:rPr>
                  <w:color w:val="000000"/>
                </w:rPr>
                <w:tag w:val="MENDELEY_CITATION_v3_eyJjaXRhdGlvbklEIjoiTUVOREVMRVlfQ0lUQVRJT05fNzE5YzBmZmMtNTQ4ZC00NDQzLTg5YzMtMjc2Y2YyMzc4ZWNk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615023194"/>
                <w:placeholder>
                  <w:docPart w:val="5B2C2BEAE169264FA17B5C4306D856D1"/>
                </w:placeholder>
              </w:sdtPr>
              <w:sdtContent>
                <w:r w:rsidR="008832BD" w:rsidRPr="008832BD">
                  <w:rPr>
                    <w:color w:val="000000"/>
                  </w:rPr>
                  <w:t>(EHP, 2021)</w:t>
                </w:r>
              </w:sdtContent>
            </w:sdt>
            <w:r>
              <w:t>. However, there are no records in this locality on the VBA database. It is possible that there are records of the species in this area which have not been entered into the VBA database.</w:t>
            </w:r>
          </w:p>
        </w:tc>
        <w:tc>
          <w:tcPr>
            <w:tcW w:w="545" w:type="pct"/>
            <w:vAlign w:val="center"/>
          </w:tcPr>
          <w:p w14:paraId="3EBCF73D" w14:textId="002D0391" w:rsidR="00FD6ACB" w:rsidRPr="00983718" w:rsidRDefault="00FD6ACB" w:rsidP="002558A9">
            <w:pPr>
              <w:pStyle w:val="Tabletext"/>
            </w:pPr>
            <w:hyperlink r:id="rId66" w:history="1">
              <w:r w:rsidRPr="000A7CC3">
                <w:rPr>
                  <w:rStyle w:val="Hyperlink"/>
                </w:rPr>
                <w:t>Map 19-30</w:t>
              </w:r>
            </w:hyperlink>
          </w:p>
        </w:tc>
        <w:tc>
          <w:tcPr>
            <w:tcW w:w="891" w:type="pct"/>
            <w:vAlign w:val="center"/>
          </w:tcPr>
          <w:p w14:paraId="7265B660" w14:textId="77777777" w:rsidR="00FD6ACB" w:rsidRDefault="00FD6ACB" w:rsidP="002558A9">
            <w:pPr>
              <w:pStyle w:val="Tabletext"/>
            </w:pPr>
            <w:r w:rsidRPr="00983718">
              <w:t>Changes to water flows and quality</w:t>
            </w:r>
          </w:p>
          <w:p w14:paraId="43126B33" w14:textId="77777777" w:rsidR="00FD6ACB" w:rsidRDefault="00FD6ACB" w:rsidP="002558A9">
            <w:pPr>
              <w:pStyle w:val="Tabletext"/>
            </w:pPr>
            <w:r>
              <w:t>Illegal collection</w:t>
            </w:r>
          </w:p>
        </w:tc>
      </w:tr>
    </w:tbl>
    <w:p w14:paraId="1245C161" w14:textId="77777777" w:rsidR="00FD6ACB" w:rsidRPr="000441F4" w:rsidRDefault="00FD6ACB" w:rsidP="00FD6ACB">
      <w:pPr>
        <w:pStyle w:val="Tabletext"/>
        <w:rPr>
          <w:sz w:val="16"/>
          <w:szCs w:val="16"/>
        </w:rPr>
      </w:pPr>
      <w:r w:rsidRPr="000441F4">
        <w:rPr>
          <w:sz w:val="16"/>
          <w:szCs w:val="16"/>
        </w:rPr>
        <w:t>^ The following abbreviations have been used: V – Vulnerable; E – Endangered; CE – Critically Endangered; FPAL – Finalised Priority Assessment List; Mig - Migratory</w:t>
      </w:r>
    </w:p>
    <w:p w14:paraId="19184FAD" w14:textId="77777777" w:rsidR="00FD6ACB" w:rsidRDefault="00FD6ACB" w:rsidP="00FD6ACB"/>
    <w:p w14:paraId="54B5647B" w14:textId="77777777" w:rsidR="00FD6ACB" w:rsidRDefault="00FD6ACB" w:rsidP="00FD6ACB">
      <w:pPr>
        <w:sectPr w:rsidR="00FD6ACB" w:rsidSect="00FD6ACB">
          <w:headerReference w:type="even" r:id="rId67"/>
          <w:headerReference w:type="first" r:id="rId68"/>
          <w:pgSz w:w="16840" w:h="11900" w:orient="landscape"/>
          <w:pgMar w:top="1134" w:right="1134" w:bottom="1134" w:left="1134" w:header="708" w:footer="567" w:gutter="0"/>
          <w:pgNumType w:chapStyle="1"/>
          <w:cols w:space="708"/>
          <w:docGrid w:linePitch="360"/>
        </w:sectPr>
      </w:pPr>
    </w:p>
    <w:p w14:paraId="4DDCAB35" w14:textId="77777777" w:rsidR="00FD6ACB" w:rsidRDefault="00FD6ACB" w:rsidP="00FD6ACB">
      <w:pPr>
        <w:pStyle w:val="Heading3"/>
      </w:pPr>
      <w:bookmarkStart w:id="123" w:name="_Ref116309767"/>
      <w:r>
        <w:lastRenderedPageBreak/>
        <w:t>Analysis of impacts</w:t>
      </w:r>
      <w:bookmarkEnd w:id="123"/>
    </w:p>
    <w:p w14:paraId="25A0F901" w14:textId="77777777" w:rsidR="00FD6ACB" w:rsidRPr="00176800" w:rsidRDefault="00FD6ACB" w:rsidP="00FD6ACB">
      <w:r>
        <w:t xml:space="preserve">This section provides an analysis of the potential impacts for the species. It provides a discussion of avoidance and direct </w:t>
      </w:r>
      <w:r w:rsidRPr="00DB1B36">
        <w:t>impacts (noting none will occur), and the relevant indirect impacts and how they will be managed under the Plan.</w:t>
      </w:r>
      <w:r>
        <w:t xml:space="preserve"> </w:t>
      </w:r>
    </w:p>
    <w:p w14:paraId="2B7D72A8" w14:textId="77777777" w:rsidR="00FD6ACB" w:rsidRDefault="00FD6ACB" w:rsidP="00FD6ACB">
      <w:pPr>
        <w:pStyle w:val="Heading4"/>
      </w:pPr>
      <w:r>
        <w:t>Avoidance and direct impacts</w:t>
      </w:r>
    </w:p>
    <w:p w14:paraId="06A461F7" w14:textId="77777777" w:rsidR="00FD6ACB" w:rsidRDefault="00FD6ACB" w:rsidP="00FD6ACB">
      <w:pPr>
        <w:pStyle w:val="Heading5"/>
      </w:pPr>
      <w:r>
        <w:t>Bird species</w:t>
      </w:r>
    </w:p>
    <w:p w14:paraId="6B4EE66B" w14:textId="77777777" w:rsidR="00FD6ACB" w:rsidRDefault="00FD6ACB" w:rsidP="00FD6ACB">
      <w:r>
        <w:t xml:space="preserve">There are no records or potential habitat for any of the bird species within the Growth Areas and the likelihood of the species relying on the Strategic Assessment Area for any key stages of their life cycles is considered to be very low. There will be no direct impacts to any of the species. </w:t>
      </w:r>
    </w:p>
    <w:p w14:paraId="4CEA7EB9" w14:textId="77777777" w:rsidR="00FD6ACB" w:rsidRDefault="00FD6ACB" w:rsidP="00FD6ACB">
      <w:pPr>
        <w:pStyle w:val="Heading5"/>
      </w:pPr>
      <w:r>
        <w:t>Fish species</w:t>
      </w:r>
    </w:p>
    <w:p w14:paraId="5B0C4F9B" w14:textId="77777777" w:rsidR="00FD6ACB" w:rsidRDefault="00FD6ACB" w:rsidP="00FD6ACB">
      <w:r w:rsidRPr="00090D11">
        <w:t>Potential habitat for the three fish species is mapped within the Moorabool River within the WGGA and the wider Strategic Assessment Area.</w:t>
      </w:r>
      <w:r>
        <w:t xml:space="preserve"> The Moorabool River corridor within the WGGA will be protected as part of the precinct planning processes for Batesford North, and no direct impacts will occur to habitat for these fish. </w:t>
      </w:r>
    </w:p>
    <w:p w14:paraId="0256C355" w14:textId="77777777" w:rsidR="00FD6ACB" w:rsidRDefault="00FD6ACB" w:rsidP="00FD6ACB">
      <w:pPr>
        <w:pStyle w:val="Heading4"/>
      </w:pPr>
      <w:r>
        <w:t>Indirect impacts</w:t>
      </w:r>
    </w:p>
    <w:p w14:paraId="55903512" w14:textId="3CD714D0" w:rsidR="00FD6ACB" w:rsidRDefault="00FD6ACB" w:rsidP="00FD6ACB">
      <w:r>
        <w:t xml:space="preserve">There are two potential indirect impacts associated with development under the Plan which may affect the birds considered in this assessment. These are identified in </w:t>
      </w:r>
      <w:r>
        <w:fldChar w:fldCharType="begin"/>
      </w:r>
      <w:r>
        <w:instrText xml:space="preserve"> REF _Ref116546489 \h  \* MERGEFORMAT </w:instrText>
      </w:r>
      <w:r>
        <w:fldChar w:fldCharType="separate"/>
      </w:r>
      <w:r w:rsidR="000A5CE2">
        <w:t xml:space="preserve">Table </w:t>
      </w:r>
      <w:r w:rsidR="000A5CE2">
        <w:rPr>
          <w:noProof/>
        </w:rPr>
        <w:t>19</w:t>
      </w:r>
      <w:r w:rsidR="000A5CE2">
        <w:rPr>
          <w:noProof/>
        </w:rPr>
        <w:noBreakHyphen/>
        <w:t>8</w:t>
      </w:r>
      <w:r>
        <w:fldChar w:fldCharType="end"/>
      </w:r>
      <w:r>
        <w:t xml:space="preserve"> and include:</w:t>
      </w:r>
    </w:p>
    <w:p w14:paraId="1850DF4B" w14:textId="77777777" w:rsidR="00FD6ACB" w:rsidRDefault="00FD6ACB" w:rsidP="00FD6ACB">
      <w:pPr>
        <w:pStyle w:val="Bullet1"/>
      </w:pPr>
      <w:r w:rsidRPr="00983718">
        <w:t>Changes to water flows and quality</w:t>
      </w:r>
    </w:p>
    <w:p w14:paraId="7192EC00" w14:textId="77777777" w:rsidR="00FD6ACB" w:rsidRPr="00471747" w:rsidRDefault="00FD6ACB" w:rsidP="00FD6ACB">
      <w:pPr>
        <w:pStyle w:val="Bullet1"/>
      </w:pPr>
      <w:r w:rsidRPr="00983718">
        <w:t>Disturbance from increased public access to natural areas</w:t>
      </w:r>
    </w:p>
    <w:p w14:paraId="2C74BF33" w14:textId="4C7F0D46" w:rsidR="00FD6ACB" w:rsidRDefault="00FD6ACB" w:rsidP="00FD6ACB">
      <w:r>
        <w:t xml:space="preserve">Further, there are two potential indirect impacts associated with development under the Plan which may affect the fish considered in this assessment. These are identified in </w:t>
      </w:r>
      <w:r>
        <w:fldChar w:fldCharType="begin"/>
      </w:r>
      <w:r>
        <w:instrText xml:space="preserve"> REF _Ref116546534 \h  \* MERGEFORMAT </w:instrText>
      </w:r>
      <w:r>
        <w:fldChar w:fldCharType="separate"/>
      </w:r>
      <w:r w:rsidR="000A5CE2">
        <w:t xml:space="preserve">Table </w:t>
      </w:r>
      <w:r w:rsidR="000A5CE2">
        <w:rPr>
          <w:noProof/>
        </w:rPr>
        <w:t>19</w:t>
      </w:r>
      <w:r w:rsidR="000A5CE2">
        <w:rPr>
          <w:noProof/>
        </w:rPr>
        <w:noBreakHyphen/>
        <w:t>9</w:t>
      </w:r>
      <w:r>
        <w:fldChar w:fldCharType="end"/>
      </w:r>
      <w:r>
        <w:t xml:space="preserve"> and include:</w:t>
      </w:r>
    </w:p>
    <w:p w14:paraId="15D7E378" w14:textId="77777777" w:rsidR="00FD6ACB" w:rsidRDefault="00FD6ACB" w:rsidP="00FD6ACB">
      <w:pPr>
        <w:pStyle w:val="Bullet1"/>
      </w:pPr>
      <w:r w:rsidRPr="00983718">
        <w:t>Changes to water flows and quality</w:t>
      </w:r>
    </w:p>
    <w:p w14:paraId="163E2134" w14:textId="77777777" w:rsidR="00FD6ACB" w:rsidRDefault="00FD6ACB" w:rsidP="00FD6ACB">
      <w:pPr>
        <w:pStyle w:val="Bullet1"/>
      </w:pPr>
      <w:r>
        <w:t>Recreational fishing and illegal collection</w:t>
      </w:r>
    </w:p>
    <w:p w14:paraId="688C7A9D" w14:textId="77777777" w:rsidR="00FD6ACB" w:rsidRPr="00290C2E" w:rsidRDefault="00FD6ACB" w:rsidP="00FD6ACB">
      <w:r w:rsidRPr="00290C2E">
        <w:t>Each of these is assessed below.</w:t>
      </w:r>
      <w:r>
        <w:t xml:space="preserve"> Note that the assessment of changes to water flows and quality considers indirect impacts to both birds and fish.</w:t>
      </w:r>
    </w:p>
    <w:p w14:paraId="7048D81C" w14:textId="77777777" w:rsidR="00FD6ACB" w:rsidRDefault="00FD6ACB" w:rsidP="00FD6ACB">
      <w:pPr>
        <w:pStyle w:val="Heading5"/>
      </w:pPr>
      <w:r>
        <w:t>Changes to water flows and quality</w:t>
      </w:r>
    </w:p>
    <w:p w14:paraId="3597ACC6" w14:textId="77777777" w:rsidR="00FD6ACB" w:rsidRDefault="00FD6ACB" w:rsidP="00FD6ACB">
      <w:pPr>
        <w:pStyle w:val="Heading6"/>
      </w:pPr>
      <w:r>
        <w:t>Mechanism of impact</w:t>
      </w:r>
    </w:p>
    <w:p w14:paraId="16CBF27C" w14:textId="2C9B4449" w:rsidR="00FD6ACB" w:rsidRDefault="00FD6ACB" w:rsidP="00FD6ACB">
      <w:r>
        <w:t xml:space="preserve">The Plan has the potential to impact on water flows and quality in the following ways </w:t>
      </w:r>
      <w:sdt>
        <w:sdtPr>
          <w:rPr>
            <w:color w:val="000000"/>
          </w:rPr>
          <w:tag w:val="MENDELEY_CITATION_v3_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"/>
          <w:id w:val="1888449642"/>
          <w:placeholder>
            <w:docPart w:val="5B2C2BEAE169264FA17B5C4306D856D1"/>
          </w:placeholder>
        </w:sdtPr>
        <w:sdtContent>
          <w:r w:rsidR="008832BD" w:rsidRPr="008832BD">
            <w:rPr>
              <w:color w:val="000000"/>
            </w:rPr>
            <w:t>(US EPA, 2022)</w:t>
          </w:r>
        </w:sdtContent>
      </w:sdt>
      <w:r>
        <w:t>:</w:t>
      </w:r>
    </w:p>
    <w:p w14:paraId="29224E9F" w14:textId="77777777" w:rsidR="00FD6ACB" w:rsidRDefault="00FD6ACB" w:rsidP="00FD6ACB">
      <w:pPr>
        <w:pStyle w:val="Bullet1"/>
      </w:pPr>
      <w:r>
        <w:t>Increased impermeable surfaces in developed areas reduces infiltration and increases surface runoff volumes during rain events</w:t>
      </w:r>
    </w:p>
    <w:p w14:paraId="242EFFDB" w14:textId="77777777" w:rsidR="00FD6ACB" w:rsidRDefault="00FD6ACB" w:rsidP="00FD6ACB">
      <w:pPr>
        <w:pStyle w:val="Bullet1"/>
      </w:pPr>
      <w:r>
        <w:t>The speed and efficiency of surface runoff flows to streams can be increased by stormwater drainage infrastructure</w:t>
      </w:r>
    </w:p>
    <w:p w14:paraId="3A1A4316" w14:textId="77777777" w:rsidR="00FD6ACB" w:rsidRDefault="00FD6ACB" w:rsidP="00FD6ACB">
      <w:pPr>
        <w:pStyle w:val="Bullet1"/>
      </w:pPr>
      <w:r>
        <w:t>Vegetation removal can reduce evapotranspiration</w:t>
      </w:r>
    </w:p>
    <w:p w14:paraId="1C8C6442" w14:textId="6D7968FA" w:rsidR="00FD6ACB" w:rsidRDefault="00FD6ACB" w:rsidP="00FD6ACB">
      <w:r>
        <w:t xml:space="preserve">Urbanisation can subsequently increase the frequency, magnitude and duration of high flow events, increase the speed of flow and likelihood of flash flooding, and decrease the lag time of flows (meaning that a flow event finishes more quickly). Stream flow characteristics during low flow periods can also be affected </w:t>
      </w:r>
      <w:sdt>
        <w:sdtPr>
          <w:rPr>
            <w:color w:val="000000"/>
          </w:rPr>
          <w:tag w:val="MENDELEY_CITATION_v3_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"/>
          <w:id w:val="-472055174"/>
          <w:placeholder>
            <w:docPart w:val="5B2C2BEAE169264FA17B5C4306D856D1"/>
          </w:placeholder>
        </w:sdtPr>
        <w:sdtContent>
          <w:r w:rsidR="008832BD" w:rsidRPr="008832BD">
            <w:rPr>
              <w:color w:val="000000"/>
            </w:rPr>
            <w:t>(US EPA, 2022)</w:t>
          </w:r>
        </w:sdtContent>
      </w:sdt>
      <w:r>
        <w:t>.</w:t>
      </w:r>
    </w:p>
    <w:p w14:paraId="50EEF378" w14:textId="24BEA4AC" w:rsidR="00FD6ACB" w:rsidRDefault="00FD6ACB" w:rsidP="00FD6ACB">
      <w:r>
        <w:t xml:space="preserve">Urban development can also impact upon water quality through polluting runoff. Stormwater from urban areas contains a range of pollutants, including sediments, nutrients, organics, and heavy metals </w:t>
      </w:r>
      <w:r>
        <w:rPr>
          <w:rFonts w:eastAsia="Times New Roman"/>
        </w:rPr>
        <w:t>an</w:t>
      </w:r>
      <w:r>
        <w:t xml:space="preserve">d litter </w:t>
      </w:r>
      <w:sdt>
        <w:sdtPr>
          <w:rPr>
            <w:color w:val="000000"/>
          </w:rPr>
          <w:tag w:val="MENDELEY_CITATION_v3_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"/>
          <w:id w:val="-1908374924"/>
          <w:placeholder>
            <w:docPart w:val="5B2C2BEAE169264FA17B5C4306D856D1"/>
          </w:placeholder>
        </w:sdtPr>
        <w:sdtContent>
          <w:r w:rsidR="008832BD" w:rsidRPr="008832BD">
            <w:rPr>
              <w:rFonts w:eastAsia="Times New Roman"/>
              <w:color w:val="000000"/>
            </w:rPr>
            <w:t xml:space="preserve">(Shahzad </w:t>
          </w:r>
          <w:r w:rsidR="008832BD" w:rsidRPr="008832BD">
            <w:rPr>
              <w:rFonts w:eastAsia="Times New Roman"/>
              <w:i/>
              <w:iCs/>
              <w:color w:val="000000"/>
            </w:rPr>
            <w:t>et al.</w:t>
          </w:r>
          <w:r w:rsidR="008832BD" w:rsidRPr="008832BD">
            <w:rPr>
              <w:rFonts w:eastAsia="Times New Roman"/>
              <w:color w:val="000000"/>
            </w:rPr>
            <w:t>, 2022)</w:t>
          </w:r>
        </w:sdtContent>
      </w:sdt>
      <w:r>
        <w:t>.</w:t>
      </w:r>
    </w:p>
    <w:p w14:paraId="79FF24F9" w14:textId="77777777" w:rsidR="00FD6ACB" w:rsidRDefault="00FD6ACB" w:rsidP="00FD6ACB">
      <w:pPr>
        <w:pStyle w:val="Heading6"/>
      </w:pPr>
      <w:r>
        <w:lastRenderedPageBreak/>
        <w:t>How impacts can affect threatened birds</w:t>
      </w:r>
    </w:p>
    <w:p w14:paraId="4C3A5141" w14:textId="6B287209" w:rsidR="00FD6ACB" w:rsidRDefault="00FD6ACB" w:rsidP="00FD6ACB">
      <w:pPr>
        <w:keepNext/>
        <w:keepLines/>
      </w:pPr>
      <w:r>
        <w:t xml:space="preserve">Changes to water flows can have a range of impacts on threatened birds. For instance, changes to surface water runoff volumes into estuarine environments can affect water body salinity, affecting habitat values </w:t>
      </w:r>
      <w:sdt>
        <w:sdtPr>
          <w:rPr>
            <w:color w:val="000000"/>
          </w:rPr>
          <w:tag w:val="MENDELEY_CITATION_v3_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"/>
          <w:id w:val="1256320392"/>
          <w:placeholder>
            <w:docPart w:val="5B2C2BEAE169264FA17B5C4306D856D1"/>
          </w:placeholder>
        </w:sdtPr>
        <w:sdtContent>
          <w:r w:rsidR="008832BD" w:rsidRPr="008832BD">
            <w:rPr>
              <w:color w:val="000000"/>
            </w:rPr>
            <w:t>(DAWE, 2020)</w:t>
          </w:r>
        </w:sdtContent>
      </w:sdt>
      <w:r>
        <w:rPr>
          <w:iCs/>
        </w:rPr>
        <w:t>.</w:t>
      </w:r>
      <w:r>
        <w:t xml:space="preserve"> Increased or decreased discharge volumes can result in habitats either overfilling and becoming inundated or drying up and losing hydrological connections with nearby water bodies </w:t>
      </w:r>
      <w:sdt>
        <w:sdtPr>
          <w:rPr>
            <w:color w:val="000000"/>
          </w:rPr>
          <w:tag w:val="MENDELEY_CITATION_v3_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"/>
          <w:id w:val="-1122991639"/>
          <w:placeholder>
            <w:docPart w:val="5B2C2BEAE169264FA17B5C4306D856D1"/>
          </w:placeholder>
        </w:sdtPr>
        <w:sdtContent>
          <w:r w:rsidR="008832BD" w:rsidRPr="008832BD">
            <w:rPr>
              <w:color w:val="000000"/>
            </w:rPr>
            <w:t>(DAWE, 2020)</w:t>
          </w:r>
        </w:sdtContent>
      </w:sdt>
      <w:r>
        <w:rPr>
          <w:iCs/>
        </w:rPr>
        <w:t>.</w:t>
      </w:r>
      <w:r>
        <w:t xml:space="preserve"> </w:t>
      </w:r>
      <w:r>
        <w:rPr>
          <w:iCs/>
        </w:rPr>
        <w:t xml:space="preserve">Changed hydrological regimes can also affect the patterns of natural water level fluctuation, which can result in water levels in some areas becoming too deep and developing inappropriate vegetation cover </w:t>
      </w:r>
      <w:sdt>
        <w:sdtPr>
          <w:rPr>
            <w:iCs/>
            <w:color w:val="000000"/>
          </w:rPr>
          <w:tag w:val="MENDELEY_CITATION_v3_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"/>
          <w:id w:val="-1907141793"/>
          <w:placeholder>
            <w:docPart w:val="5B2C2BEAE169264FA17B5C4306D856D1"/>
          </w:placeholder>
        </w:sdtPr>
        <w:sdtEndPr>
          <w:rPr>
            <w:iCs w:val="0"/>
          </w:rPr>
        </w:sdtEndPr>
        <w:sdtContent>
          <w:r w:rsidR="008832BD" w:rsidRPr="008832BD">
            <w:rPr>
              <w:color w:val="000000"/>
            </w:rPr>
            <w:t>(DSEWPaC, 2013)</w:t>
          </w:r>
        </w:sdtContent>
      </w:sdt>
      <w:r>
        <w:rPr>
          <w:iCs/>
        </w:rPr>
        <w:t xml:space="preserve">.  </w:t>
      </w:r>
    </w:p>
    <w:p w14:paraId="744BFA8F" w14:textId="12C4D3D6" w:rsidR="00FD6ACB" w:rsidRDefault="00FD6ACB" w:rsidP="00FD6ACB">
      <w:r>
        <w:t xml:space="preserve">Changes to water quality also impacts threatened birds. For example, nutrient enrichment of wetlands can cause cyanobacterium blooms which impact upon habitat values and prey availability </w:t>
      </w:r>
      <w:sdt>
        <w:sdtPr>
          <w:rPr>
            <w:color w:val="000000"/>
          </w:rPr>
          <w:tag w:val="MENDELEY_CITATION_v3_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"/>
          <w:id w:val="93751915"/>
          <w:placeholder>
            <w:docPart w:val="5B2C2BEAE169264FA17B5C4306D856D1"/>
          </w:placeholder>
        </w:sdtPr>
        <w:sdtContent>
          <w:r w:rsidR="008832BD" w:rsidRPr="008832BD">
            <w:rPr>
              <w:color w:val="000000"/>
            </w:rPr>
            <w:t>(TSSC, 2016c)</w:t>
          </w:r>
        </w:sdtContent>
      </w:sdt>
      <w:r>
        <w:t xml:space="preserve">. </w:t>
      </w:r>
    </w:p>
    <w:p w14:paraId="21D838E3" w14:textId="77777777" w:rsidR="00FD6ACB" w:rsidRDefault="00FD6ACB" w:rsidP="00FD6ACB">
      <w:pPr>
        <w:pStyle w:val="Heading6"/>
      </w:pPr>
      <w:r>
        <w:t>How impacts can affect threatened fish</w:t>
      </w:r>
    </w:p>
    <w:p w14:paraId="7F0B1662" w14:textId="56851B6C" w:rsidR="00FD6ACB" w:rsidRDefault="00FD6ACB" w:rsidP="00FD6ACB">
      <w:r>
        <w:t xml:space="preserve">Changes to water flows can have a range of impacts on threatened fish. For example, inappropriate water velocities can impact spawning and migration triggers </w:t>
      </w:r>
      <w:sdt>
        <w:sdtPr>
          <w:rPr>
            <w:color w:val="000000"/>
          </w:rPr>
          <w:tag w:val="MENDELEY_CITATION_v3_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"/>
          <w:id w:val="-1984070887"/>
          <w:placeholder>
            <w:docPart w:val="5B2C2BEAE169264FA17B5C4306D856D1"/>
          </w:placeholder>
        </w:sdtPr>
        <w:sdtContent>
          <w:r w:rsidR="008832BD" w:rsidRPr="008832BD">
            <w:rPr>
              <w:color w:val="000000"/>
            </w:rPr>
            <w:t>(TSSC, 2021)</w:t>
          </w:r>
        </w:sdtContent>
      </w:sdt>
      <w:r>
        <w:t xml:space="preserve">. Alterations to flooding and drying cycles can also impact habitat connectivity </w:t>
      </w:r>
      <w:sdt>
        <w:sdtPr>
          <w:rPr>
            <w:color w:val="000000"/>
          </w:rPr>
          <w:tag w:val="MENDELEY_CITATION_v3_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"/>
          <w:id w:val="970636865"/>
          <w:placeholder>
            <w:docPart w:val="5B2C2BEAE169264FA17B5C4306D856D1"/>
          </w:placeholder>
        </w:sdtPr>
        <w:sdtContent>
          <w:r w:rsidR="008832BD" w:rsidRPr="008832BD">
            <w:rPr>
              <w:color w:val="000000"/>
            </w:rPr>
            <w:t>(Saddlier and Hammer, 2010; Saddlier, Jackson and Hammer, 2010)</w:t>
          </w:r>
        </w:sdtContent>
      </w:sdt>
      <w:r>
        <w:t>.</w:t>
      </w:r>
    </w:p>
    <w:p w14:paraId="67669719" w14:textId="0E9AACCD" w:rsidR="00FD6ACB" w:rsidRDefault="00FD6ACB" w:rsidP="00FD6ACB">
      <w:r>
        <w:t>Changes to water quality can also impact threatened fish. For example,</w:t>
      </w:r>
      <w:r w:rsidRPr="00207476">
        <w:t xml:space="preserve"> </w:t>
      </w:r>
      <w:r>
        <w:t xml:space="preserve">sedimentation can result in siltation of gravel beds, which can affect spawning habitat </w:t>
      </w:r>
      <w:sdt>
        <w:sdtPr>
          <w:rPr>
            <w:color w:val="000000"/>
          </w:rPr>
          <w:tag w:val="MENDELEY_CITATION_v3_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"/>
          <w:id w:val="732742134"/>
          <w:placeholder>
            <w:docPart w:val="5B2C2BEAE169264FA17B5C4306D856D1"/>
          </w:placeholder>
        </w:sdtPr>
        <w:sdtContent>
          <w:r w:rsidR="008832BD" w:rsidRPr="008832BD">
            <w:rPr>
              <w:color w:val="000000"/>
            </w:rPr>
            <w:t>(TSSC, 2021)</w:t>
          </w:r>
        </w:sdtContent>
      </w:sdt>
      <w:r>
        <w:t xml:space="preserve">. </w:t>
      </w:r>
    </w:p>
    <w:p w14:paraId="65BF90B1" w14:textId="77777777" w:rsidR="00FD6ACB" w:rsidRDefault="00FD6ACB" w:rsidP="00FD6ACB">
      <w:pPr>
        <w:pStyle w:val="Heading6"/>
      </w:pPr>
      <w:r>
        <w:t>General areas at risk from impacts</w:t>
      </w:r>
    </w:p>
    <w:p w14:paraId="011EC4C0" w14:textId="77777777" w:rsidR="00FD6ACB" w:rsidRDefault="00FD6ACB" w:rsidP="00FD6ACB">
      <w:r>
        <w:t>The areas which are at risk from impacts to changes in water flows and quality are aquatic environments which are downstream of the Growth Areas. These include the Moorabool River (which flows into the Barwon River and Lake Connewarre Complex), Hovells Creek (which flows into Limeburners Bay), and Cowies Creek.</w:t>
      </w:r>
    </w:p>
    <w:p w14:paraId="146EA330" w14:textId="77777777" w:rsidR="00FD6ACB" w:rsidRDefault="00FD6ACB" w:rsidP="00FD6ACB">
      <w:pPr>
        <w:pStyle w:val="Heading6"/>
      </w:pPr>
      <w:r>
        <w:t>Areas at risk from impacts associated with bird species</w:t>
      </w:r>
    </w:p>
    <w:p w14:paraId="73772D12" w14:textId="48E07CC4" w:rsidR="00FD6ACB" w:rsidRDefault="00FD6ACB" w:rsidP="00FD6ACB">
      <w:r>
        <w:t xml:space="preserve">Of these areas, wetland and estuarine environments (including the Lake Connewarre Complex and Limeburners Bay) are most strongly associated with records and habitat for the sixteen bird species assessed here. Riparian environments including the Moorabool River, Barwon River and Hovells Creek are associated with fewer species’ records and smaller areas of habitat. There are no records and minimal habitat mapped for the sixteen bird species along Cowies Creek. Refer to </w:t>
      </w:r>
      <w:r>
        <w:fldChar w:fldCharType="begin"/>
      </w:r>
      <w:r>
        <w:instrText xml:space="preserve"> REF _Ref116546489 \h </w:instrText>
      </w:r>
      <w:r>
        <w:fldChar w:fldCharType="separate"/>
      </w:r>
      <w:r w:rsidR="000A5CE2">
        <w:t xml:space="preserve">Table </w:t>
      </w:r>
      <w:r w:rsidR="000A5CE2">
        <w:rPr>
          <w:noProof/>
        </w:rPr>
        <w:t>19</w:t>
      </w:r>
      <w:r w:rsidR="000A5CE2">
        <w:noBreakHyphen/>
      </w:r>
      <w:r w:rsidR="000A5CE2">
        <w:rPr>
          <w:noProof/>
        </w:rPr>
        <w:t>8</w:t>
      </w:r>
      <w:r>
        <w:fldChar w:fldCharType="end"/>
      </w:r>
      <w:r>
        <w:t xml:space="preserve"> for a brief description of occurrence of each species in the Study Area. Detailed descriptions of occurrence are available </w:t>
      </w:r>
      <w:r w:rsidRPr="00180ABA">
        <w:t>in Attachment A.</w:t>
      </w:r>
    </w:p>
    <w:p w14:paraId="3E08FF91" w14:textId="77777777" w:rsidR="00FD6ACB" w:rsidRDefault="00FD6ACB" w:rsidP="00FD6ACB">
      <w:pPr>
        <w:pStyle w:val="Heading6"/>
      </w:pPr>
      <w:r>
        <w:t>Areas at risk from impacts associated with fish species</w:t>
      </w:r>
    </w:p>
    <w:p w14:paraId="7A412EAC" w14:textId="339738C7" w:rsidR="00FD6ACB" w:rsidRDefault="00FD6ACB" w:rsidP="00FD6ACB">
      <w:r>
        <w:t xml:space="preserve">Records of all three fish species occur within the Moorabool catchment. Further, site surveys indicate that suitable habitat is present within the Moorabool River for the Australian Grayling and Little Galaxias </w:t>
      </w:r>
      <w:sdt>
        <w:sdtPr>
          <w:rPr>
            <w:color w:val="000000"/>
          </w:rPr>
          <w:tag w:val="MENDELEY_CITATION_v3_eyJjaXRhdGlvbklEIjoiTUVOREVMRVlfQ0lUQVRJT05fM2E1NDY1MzItOTFmZS00MzJkLTllZGQtMjBiNTZjYzgxMjc5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312526085"/>
          <w:placeholder>
            <w:docPart w:val="5B2C2BEAE169264FA17B5C4306D856D1"/>
          </w:placeholder>
        </w:sdtPr>
        <w:sdtContent>
          <w:r w:rsidR="008832BD" w:rsidRPr="008832BD">
            <w:rPr>
              <w:color w:val="000000"/>
            </w:rPr>
            <w:t>(EHP, 2021)</w:t>
          </w:r>
        </w:sdtContent>
      </w:sdt>
      <w:r>
        <w:t>, while habitat is mapped along the Moorabool River for the Yarra Pygmy Perch.</w:t>
      </w:r>
      <w:r w:rsidRPr="00773C18">
        <w:t xml:space="preserve"> </w:t>
      </w:r>
      <w:r>
        <w:t>For planning purposes, these species are assumed to be present within the Moorabool River within and adjacent to WGGA and further downstream.</w:t>
      </w:r>
    </w:p>
    <w:p w14:paraId="31A863E3" w14:textId="3CD19E44" w:rsidR="00FD6ACB" w:rsidRDefault="00FD6ACB" w:rsidP="00FD6ACB">
      <w:r>
        <w:t xml:space="preserve">Site surveys have indicated the presence of suitable habitat in Cowies Creek for the Australian Grayling and Little Galaxias </w:t>
      </w:r>
      <w:sdt>
        <w:sdtPr>
          <w:rPr>
            <w:color w:val="000000"/>
          </w:rPr>
          <w:tag w:val="MENDELEY_CITATION_v3_eyJjaXRhdGlvbklEIjoiTUVOREVMRVlfQ0lUQVRJT05fNDFlZWM3NjctOTIzYy00NTQ5LWIwY2YtY2Q5MmQ2MTkxNDk4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412434255"/>
          <w:placeholder>
            <w:docPart w:val="5B2C2BEAE169264FA17B5C4306D856D1"/>
          </w:placeholder>
        </w:sdtPr>
        <w:sdtContent>
          <w:r w:rsidR="008832BD" w:rsidRPr="008832BD">
            <w:rPr>
              <w:color w:val="000000"/>
            </w:rPr>
            <w:t>(EHP, 2021)</w:t>
          </w:r>
        </w:sdtContent>
      </w:sdt>
      <w:r>
        <w:t>. Habitat is also mapped in this creek for the Yarra Pygmy Perch. No records of any of these species occur within Cowies Creek.</w:t>
      </w:r>
    </w:p>
    <w:p w14:paraId="240CC86B" w14:textId="77777777" w:rsidR="00FD6ACB" w:rsidRDefault="00FD6ACB" w:rsidP="00FD6ACB">
      <w:r>
        <w:t>Potential habitat for all three fish species is mapped within Hovells Creek. No records of the species occur in this creek.</w:t>
      </w:r>
    </w:p>
    <w:p w14:paraId="19717941" w14:textId="77777777" w:rsidR="00FD6ACB" w:rsidRDefault="00FD6ACB" w:rsidP="00FD6ACB">
      <w:pPr>
        <w:pStyle w:val="Heading6"/>
      </w:pPr>
      <w:r>
        <w:t>Mitigation measures to minimise impacts</w:t>
      </w:r>
    </w:p>
    <w:p w14:paraId="314577EC" w14:textId="77777777" w:rsidR="00FD6ACB" w:rsidRPr="00E0258B" w:rsidRDefault="00FD6ACB" w:rsidP="00FD6ACB">
      <w:r>
        <w:t xml:space="preserve">The Plan includes a specific </w:t>
      </w:r>
      <w:r w:rsidRPr="002050C1">
        <w:t>Commitment (</w:t>
      </w:r>
      <w:r w:rsidRPr="007C44F6">
        <w:t>Commitment 15</w:t>
      </w:r>
      <w:r w:rsidRPr="002050C1">
        <w:t>)</w:t>
      </w:r>
      <w:r w:rsidRPr="004F22E1">
        <w:t xml:space="preserve"> to</w:t>
      </w:r>
      <w:r w:rsidRPr="000221CA">
        <w:t xml:space="preserve"> minimise the indirect impacts of the development on protected matters associated with waterways, riparian areas and wetlands</w:t>
      </w:r>
      <w:r>
        <w:t>,</w:t>
      </w:r>
      <w:r w:rsidRPr="000221CA">
        <w:t xml:space="preserve"> including</w:t>
      </w:r>
      <w:r>
        <w:t xml:space="preserve"> EPBC listed threatened and migratory birds, and the three fish species. The measures relevant to water flow and quality that will be undertaken to deliver on this </w:t>
      </w:r>
      <w:r w:rsidRPr="00E0258B">
        <w:t xml:space="preserve">Commitment include: </w:t>
      </w:r>
    </w:p>
    <w:p w14:paraId="5116733F" w14:textId="77777777" w:rsidR="00FD6ACB" w:rsidRPr="002050C1" w:rsidRDefault="00FD6ACB" w:rsidP="00FD6ACB">
      <w:pPr>
        <w:pStyle w:val="Bullet1"/>
      </w:pPr>
      <w:r w:rsidRPr="002050C1">
        <w:t>Undertaking relevant technical studies to understand the key risks from development on protected matters associated with Hovells Creek, Cowies Creek and the Moorabool River. These studies will:</w:t>
      </w:r>
    </w:p>
    <w:p w14:paraId="655021E9" w14:textId="77777777" w:rsidR="00FD6ACB" w:rsidRPr="002050C1" w:rsidRDefault="00FD6ACB" w:rsidP="00FD6ACB">
      <w:pPr>
        <w:pStyle w:val="Bullet2"/>
      </w:pPr>
      <w:r w:rsidRPr="002050C1">
        <w:t>Address potential risks associated with changes to water quality and hydrology as a result of development within the Growth Areas</w:t>
      </w:r>
    </w:p>
    <w:p w14:paraId="4E31C24F" w14:textId="77777777" w:rsidR="00FD6ACB" w:rsidRPr="002050C1" w:rsidRDefault="00FD6ACB" w:rsidP="00FD6ACB">
      <w:pPr>
        <w:pStyle w:val="Bullet2"/>
      </w:pPr>
      <w:r w:rsidRPr="002050C1">
        <w:lastRenderedPageBreak/>
        <w:t>Identify appropriate measures, standards or targets to avoid and minimise adverse impacts on protected matters including, as relevant:</w:t>
      </w:r>
    </w:p>
    <w:p w14:paraId="65F8224B" w14:textId="77777777" w:rsidR="00FD6ACB" w:rsidRPr="002050C1" w:rsidRDefault="00FD6ACB" w:rsidP="00FD6ACB">
      <w:pPr>
        <w:pStyle w:val="Bullet3"/>
      </w:pPr>
      <w:r w:rsidRPr="002050C1">
        <w:t>Water quality parameters</w:t>
      </w:r>
    </w:p>
    <w:p w14:paraId="7B489007" w14:textId="77777777" w:rsidR="00FD6ACB" w:rsidRPr="002050C1" w:rsidRDefault="00FD6ACB" w:rsidP="00FD6ACB">
      <w:pPr>
        <w:pStyle w:val="Bullet3"/>
      </w:pPr>
      <w:r w:rsidRPr="002050C1">
        <w:t>Water retention and flow management requirements</w:t>
      </w:r>
    </w:p>
    <w:p w14:paraId="29CA5541" w14:textId="77777777" w:rsidR="00FD6ACB" w:rsidRPr="002050C1" w:rsidRDefault="00FD6ACB" w:rsidP="00FD6ACB">
      <w:pPr>
        <w:pStyle w:val="Bullet3"/>
      </w:pPr>
      <w:r w:rsidRPr="002050C1">
        <w:t>Limits on extraction or use</w:t>
      </w:r>
    </w:p>
    <w:p w14:paraId="52356A11" w14:textId="77777777" w:rsidR="00FD6ACB" w:rsidRPr="002050C1" w:rsidRDefault="00FD6ACB" w:rsidP="00FD6ACB">
      <w:pPr>
        <w:pStyle w:val="Bullet3"/>
      </w:pPr>
      <w:r w:rsidRPr="002050C1">
        <w:t xml:space="preserve">Habitat buffer requirements </w:t>
      </w:r>
    </w:p>
    <w:p w14:paraId="6632E4A4" w14:textId="77777777" w:rsidR="00FD6ACB" w:rsidRPr="002050C1" w:rsidRDefault="00FD6ACB" w:rsidP="00FD6ACB">
      <w:pPr>
        <w:pStyle w:val="Bullet3"/>
      </w:pPr>
      <w:r w:rsidRPr="002050C1">
        <w:t>Monitoring and reporting</w:t>
      </w:r>
    </w:p>
    <w:p w14:paraId="497A58F2" w14:textId="77777777" w:rsidR="00FD6ACB" w:rsidRPr="002050C1" w:rsidRDefault="00FD6ACB" w:rsidP="00FD6ACB">
      <w:pPr>
        <w:pStyle w:val="Bullet1"/>
      </w:pPr>
      <w:r w:rsidRPr="002050C1">
        <w:t xml:space="preserve">Preparing guidelines based on the results of the relevant technical studies to guide the preparation of PSPs and decisions on planning permits and permit conditions to ensure risks to protected matters in relation to indirect and downstream impacts are adequately managed </w:t>
      </w:r>
    </w:p>
    <w:p w14:paraId="75B30EEF" w14:textId="77777777" w:rsidR="00FD6ACB" w:rsidRPr="002050C1" w:rsidRDefault="00FD6ACB" w:rsidP="00FD6ACB">
      <w:pPr>
        <w:pStyle w:val="Bullet1"/>
      </w:pPr>
      <w:r w:rsidRPr="002050C1">
        <w:t>Undertaking a planning scheme amendment or other appropriate process to ensure guidelines are considered during preparation of PSPs and in decisions on planning permits and permit conditions</w:t>
      </w:r>
    </w:p>
    <w:p w14:paraId="7150CA8D" w14:textId="77777777" w:rsidR="00FD6ACB" w:rsidRDefault="00FD6ACB" w:rsidP="00FD6ACB">
      <w:r w:rsidRPr="00E0258B">
        <w:t>There are also a range of existing measures within the planning system that address changes to water flows and quality. The Geelong Planning Scheme includes</w:t>
      </w:r>
      <w:r>
        <w:t xml:space="preserve"> requirements to:</w:t>
      </w:r>
    </w:p>
    <w:p w14:paraId="43777A6F" w14:textId="77777777" w:rsidR="00FD6ACB" w:rsidRDefault="00FD6ACB" w:rsidP="00FD6ACB">
      <w:pPr>
        <w:pStyle w:val="Bullet1"/>
      </w:pPr>
      <w:r>
        <w:t>Ensure land use on floodplains minimises the risk of waterway contamination during flooding (Clause 13.03-1S)</w:t>
      </w:r>
    </w:p>
    <w:p w14:paraId="59A0CDDD" w14:textId="77777777" w:rsidR="00FD6ACB" w:rsidRDefault="00FD6ACB" w:rsidP="00FD6ACB">
      <w:pPr>
        <w:pStyle w:val="Bullet1"/>
      </w:pPr>
      <w:r>
        <w:t>Prevent inappropriate development in areas prone to erosion (Clause 13.04-1S)</w:t>
      </w:r>
    </w:p>
    <w:p w14:paraId="09067373" w14:textId="77777777" w:rsidR="00FD6ACB" w:rsidRDefault="00FD6ACB" w:rsidP="00FD6ACB">
      <w:pPr>
        <w:pStyle w:val="Bullet1"/>
      </w:pPr>
      <w:r>
        <w:t>R</w:t>
      </w:r>
      <w:r w:rsidRPr="00372B49">
        <w:t>etain natural drai</w:t>
      </w:r>
      <w:r>
        <w:t>nage corridors, minimise runoff volume from developed areas, filter sediment and waste from stormwater prior to discharge, ensure land use and development minimises nutrient contributions to runoff, and implement measures to minimise sediment discharge from construction sites</w:t>
      </w:r>
      <w:r w:rsidRPr="00372B49">
        <w:t xml:space="preserve"> (Clause 14.02-1S)</w:t>
      </w:r>
    </w:p>
    <w:p w14:paraId="5787C649" w14:textId="77777777" w:rsidR="00FD6ACB" w:rsidRDefault="00FD6ACB" w:rsidP="00FD6ACB">
      <w:pPr>
        <w:pStyle w:val="Bullet1"/>
      </w:pPr>
      <w:r>
        <w:t>Minimise impacts to water quality through ensuring that land uses which have potential to produce contaminated runoff are appropriately sited and managed (Clause 14.02-2S)</w:t>
      </w:r>
    </w:p>
    <w:p w14:paraId="0ECED19D" w14:textId="77777777" w:rsidR="00FD6ACB" w:rsidRDefault="00FD6ACB" w:rsidP="00FD6ACB">
      <w:pPr>
        <w:pStyle w:val="Bullet1"/>
      </w:pPr>
      <w:r>
        <w:t>Implement integrated water management to sustainably manage water supply and demand, water resources, wastewater, drainage, and stormwater</w:t>
      </w:r>
      <w:r w:rsidRPr="00372B49">
        <w:t xml:space="preserve"> (Clause 19.03-3S) </w:t>
      </w:r>
    </w:p>
    <w:p w14:paraId="2F4C2783" w14:textId="77777777" w:rsidR="00FD6ACB" w:rsidRDefault="00FD6ACB" w:rsidP="00FD6ACB">
      <w:r>
        <w:t xml:space="preserve">The Geelong Planning Scheme also includes a range of requirements to ensure stormwater management meets appropriate </w:t>
      </w:r>
      <w:r w:rsidRPr="00372B49">
        <w:t xml:space="preserve">objectives and standards, including objectives for stormwater quality </w:t>
      </w:r>
      <w:r>
        <w:t>(for example, see Clause 53.18).</w:t>
      </w:r>
    </w:p>
    <w:p w14:paraId="17949E44" w14:textId="77777777" w:rsidR="00FD6ACB" w:rsidRPr="00E0258B" w:rsidRDefault="00FD6ACB" w:rsidP="00FD6ACB">
      <w:r w:rsidRPr="00372B49">
        <w:t>The NWGGA Framework Plan also includes various mitigation-related actions to address water flows and quality, including</w:t>
      </w:r>
      <w:r>
        <w:t xml:space="preserve"> implementation of</w:t>
      </w:r>
      <w:r w:rsidRPr="00372B49">
        <w:t xml:space="preserve"> riparian buffers</w:t>
      </w:r>
      <w:r>
        <w:t>,</w:t>
      </w:r>
      <w:r w:rsidRPr="00372B49">
        <w:t xml:space="preserve"> and the preparation of masterplans for Cowies Creek and Barwon and </w:t>
      </w:r>
      <w:r w:rsidRPr="00E0258B">
        <w:t xml:space="preserve">Moorabool rivers for integrated water management. </w:t>
      </w:r>
    </w:p>
    <w:p w14:paraId="3B8849BB" w14:textId="77777777" w:rsidR="00FD6ACB" w:rsidRPr="00E0258B" w:rsidRDefault="00FD6ACB" w:rsidP="00FD6ACB">
      <w:r w:rsidRPr="007C44F6">
        <w:t>Commitment 13</w:t>
      </w:r>
      <w:r w:rsidRPr="00E0258B">
        <w:t xml:space="preserve"> of the Plan ensures that these standard mitigation measures will continue to be implemented over the life of the Plan. Refer to Section 5.5 of Chapter 5 for a more detailed description of these existing measures.</w:t>
      </w:r>
    </w:p>
    <w:p w14:paraId="76815928" w14:textId="77777777" w:rsidR="00FD6ACB" w:rsidRDefault="00FD6ACB" w:rsidP="00FD6ACB">
      <w:r w:rsidRPr="00E0258B">
        <w:t xml:space="preserve">Implementation of </w:t>
      </w:r>
      <w:r w:rsidRPr="007C44F6">
        <w:t>Commitments 13 and 15</w:t>
      </w:r>
      <w:r w:rsidRPr="00E0258B">
        <w:t xml:space="preserve"> under</w:t>
      </w:r>
      <w:r>
        <w:t xml:space="preserve"> the Plan will adequately minimise the risk of adverse impacts associated with changes to water flow and quality.</w:t>
      </w:r>
    </w:p>
    <w:p w14:paraId="5B4645A5" w14:textId="77777777" w:rsidR="00FD6ACB" w:rsidRDefault="00FD6ACB" w:rsidP="00FD6ACB">
      <w:pPr>
        <w:pStyle w:val="Heading5"/>
      </w:pPr>
      <w:r>
        <w:t>Disturbance from increased public access to natural areas</w:t>
      </w:r>
    </w:p>
    <w:p w14:paraId="31EABD5C" w14:textId="204BA0FD" w:rsidR="00FD6ACB" w:rsidRDefault="00FD6ACB" w:rsidP="00FD6ACB">
      <w:r>
        <w:t xml:space="preserve">Human disturbance to natural areas can affect threatened migratory birds by interrupting feeding and roosting behaviours, reducing the time available for a species to forage and rest and increasing the time spent by the species engaging in vigilance and anti-predator behaviours. This can affect the species’ capacity to build up energy stores required for migration </w:t>
      </w:r>
      <w:sdt>
        <w:sdtPr>
          <w:rPr>
            <w:color w:val="000000"/>
          </w:rPr>
          <w:tag w:val="MENDELEY_CITATION_v3_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"/>
          <w:id w:val="-1828190505"/>
          <w:placeholder>
            <w:docPart w:val="5B2C2BEAE169264FA17B5C4306D856D1"/>
          </w:placeholder>
        </w:sdtPr>
        <w:sdtContent>
          <w:r w:rsidR="008832BD" w:rsidRPr="008832BD">
            <w:rPr>
              <w:color w:val="000000"/>
            </w:rPr>
            <w:t>(DoE, 2015b)</w:t>
          </w:r>
        </w:sdtContent>
      </w:sdt>
      <w:r w:rsidRPr="00A34381">
        <w:t>.</w:t>
      </w:r>
    </w:p>
    <w:p w14:paraId="156F33EA" w14:textId="21445763" w:rsidR="00FD6ACB" w:rsidRDefault="00FD6ACB" w:rsidP="00FD6ACB">
      <w:r>
        <w:t xml:space="preserve">Human disturbance to non-migratory threatened birds can also impact breeding success. For example, disturbance can cause adults to leave the nest, which can result in the overheating or chilling of eggs and death of chicks from exposure. Disturbance can also result in adults abandoning nests. Further, predation of eggs and chicks in exposed nests can also increase during periods of human disturbance </w:t>
      </w:r>
      <w:sdt>
        <w:sdtPr>
          <w:rPr>
            <w:color w:val="000000"/>
          </w:rPr>
          <w:tag w:val="MENDELEY_CITATION_v3_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"/>
          <w:id w:val="295340471"/>
          <w:placeholder>
            <w:docPart w:val="5B2C2BEAE169264FA17B5C4306D856D1"/>
          </w:placeholder>
        </w:sdtPr>
        <w:sdtContent>
          <w:r w:rsidR="008832BD" w:rsidRPr="008832BD">
            <w:rPr>
              <w:color w:val="000000"/>
            </w:rPr>
            <w:t>(DAWE, 2020)</w:t>
          </w:r>
        </w:sdtContent>
      </w:sdt>
      <w:r>
        <w:t>.</w:t>
      </w:r>
    </w:p>
    <w:p w14:paraId="6627420A" w14:textId="77777777" w:rsidR="00FD6ACB" w:rsidRDefault="00FD6ACB" w:rsidP="00FD6ACB">
      <w:r>
        <w:t>The Plan has potential to increase the risk of disturbance from increased public access to natural areas through increasing the population size of the Geelong region. However, it is also recognised that the Geelong region is already substantially developed, with an existing large population size, in addition to a large number of visitors to the region. Therefore, disturbance of natural areas from public access is considered an existing threat in the region. It is unlikely that the Plan would substantially exacerbate this threat beyond its current levels in the region.</w:t>
      </w:r>
    </w:p>
    <w:p w14:paraId="0B1D7604" w14:textId="77777777" w:rsidR="00FD6ACB" w:rsidRDefault="00FD6ACB" w:rsidP="00FD6ACB">
      <w:r>
        <w:lastRenderedPageBreak/>
        <w:t>There are a range of existing measures in place in the wider Geelong region to manage human disturbance to natural areas. These include ongoing management of existing reserves and management of domestic dogs in public areas.</w:t>
      </w:r>
    </w:p>
    <w:p w14:paraId="04453F03" w14:textId="382FCF9B" w:rsidR="00FD6ACB" w:rsidRDefault="00FD6ACB" w:rsidP="00FD6ACB">
      <w:r>
        <w:t xml:space="preserve">There are a number of reserves within the wider Geelong locality which support records and/or habitat for the sixteen threatened birds assessed here. These include Limeburners Lagoon Flora and Fauna Reserve, Lake Connewarre Wildlife Reserve, and The Spit Wildlife Reserve. Each of these reserves is managed by Parks Victoria to protect and enhance flora and fauna values while supporting appropriate community use. Refer to </w:t>
      </w:r>
      <w:r>
        <w:fldChar w:fldCharType="begin"/>
      </w:r>
      <w:r>
        <w:instrText xml:space="preserve"> REF _Ref116546351 \h </w:instrText>
      </w:r>
      <w:r>
        <w:fldChar w:fldCharType="separate"/>
      </w:r>
      <w:r w:rsidR="000A5CE2">
        <w:t xml:space="preserve">Table </w:t>
      </w:r>
      <w:r w:rsidR="000A5CE2">
        <w:rPr>
          <w:noProof/>
        </w:rPr>
        <w:t>19</w:t>
      </w:r>
      <w:r w:rsidR="000A5CE2">
        <w:noBreakHyphen/>
      </w:r>
      <w:r w:rsidR="000A5CE2">
        <w:rPr>
          <w:noProof/>
        </w:rPr>
        <w:t>10</w:t>
      </w:r>
      <w:r>
        <w:fldChar w:fldCharType="end"/>
      </w:r>
      <w:r>
        <w:t xml:space="preserve"> for further information on the characteristics of each reserve, existing management measures in place, and threatened bird species supported by each reserve (with regards to the</w:t>
      </w:r>
      <w:r w:rsidRPr="004536E5">
        <w:t xml:space="preserve"> </w:t>
      </w:r>
      <w:r>
        <w:t>sixteen bird species assessed here).</w:t>
      </w:r>
    </w:p>
    <w:p w14:paraId="6F8F1B79" w14:textId="641A56BF" w:rsidR="00FD6ACB" w:rsidRDefault="00FD6ACB" w:rsidP="00FD6ACB">
      <w:r>
        <w:t xml:space="preserve">In addition to these reserves, there is also a region at Moolap which is managed for conservation purposes under the Moolap Coastal Strategic Framework Plan. Refer to </w:t>
      </w:r>
      <w:r>
        <w:fldChar w:fldCharType="begin"/>
      </w:r>
      <w:r>
        <w:instrText xml:space="preserve"> REF _Ref116546351 \h </w:instrText>
      </w:r>
      <w:r>
        <w:fldChar w:fldCharType="separate"/>
      </w:r>
      <w:r w:rsidR="000A5CE2">
        <w:t xml:space="preserve">Table </w:t>
      </w:r>
      <w:r w:rsidR="000A5CE2">
        <w:rPr>
          <w:noProof/>
        </w:rPr>
        <w:t>19</w:t>
      </w:r>
      <w:r w:rsidR="000A5CE2">
        <w:noBreakHyphen/>
      </w:r>
      <w:r w:rsidR="000A5CE2">
        <w:rPr>
          <w:noProof/>
        </w:rPr>
        <w:t>10</w:t>
      </w:r>
      <w:r>
        <w:fldChar w:fldCharType="end"/>
      </w:r>
      <w:r>
        <w:t xml:space="preserve"> for further information.</w:t>
      </w:r>
    </w:p>
    <w:p w14:paraId="601DD270" w14:textId="306F91D1" w:rsidR="00FD6ACB" w:rsidRDefault="00FD6ACB" w:rsidP="00FD6ACB">
      <w:r>
        <w:t xml:space="preserve">Further, there are existing management frameworks to manage the impacts of domestic dogs in coastal environments. State-appointed independent land management authorities are responsible for large areas of coastline around the Bellarine Peninsula. These authorities develop dog orders for these coastal areas. Geelong City Council is then responsible for patrolling and enforcing dog orders. Dog orders include seasonal dog orders to protect endangered wildlife and coastal nesting birds </w:t>
      </w:r>
      <w:sdt>
        <w:sdtPr>
          <w:rPr>
            <w:color w:val="000000"/>
          </w:rPr>
          <w:tag w:val="MENDELEY_CITATION_v3_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"/>
          <w:id w:val="2078550514"/>
          <w:placeholder>
            <w:docPart w:val="5B2C2BEAE169264FA17B5C4306D856D1"/>
          </w:placeholder>
        </w:sdtPr>
        <w:sdtContent>
          <w:r w:rsidR="008832BD" w:rsidRPr="008832BD">
            <w:rPr>
              <w:color w:val="000000"/>
            </w:rPr>
            <w:t>(The City of Greater Geelong, 2022c)</w:t>
          </w:r>
        </w:sdtContent>
      </w:sdt>
      <w:r>
        <w:t xml:space="preserve">. </w:t>
      </w:r>
    </w:p>
    <w:p w14:paraId="731EF8AA" w14:textId="77777777" w:rsidR="00FD6ACB" w:rsidRDefault="00FD6ACB" w:rsidP="00FD6ACB">
      <w:r>
        <w:t>Overall, it is considered that the existing management measures in the wider region will adequately minimise the risk of adverse impacts associated with disturbance from increased public access to natural areas.</w:t>
      </w:r>
    </w:p>
    <w:p w14:paraId="063673C5" w14:textId="77777777" w:rsidR="00FD6ACB" w:rsidRDefault="00FD6ACB" w:rsidP="00FD6ACB">
      <w:pPr>
        <w:pStyle w:val="Heading5"/>
      </w:pPr>
      <w:r>
        <w:t>Recreational fishing and illegal collection</w:t>
      </w:r>
    </w:p>
    <w:p w14:paraId="7203F028" w14:textId="6E4476D5" w:rsidR="00FD6ACB" w:rsidRDefault="00FD6ACB" w:rsidP="00FD6ACB">
      <w:pPr>
        <w:rPr>
          <w:iCs/>
        </w:rPr>
      </w:pPr>
      <w:r>
        <w:t xml:space="preserve">Recreational fishing poses a threat to the Australian Grayling. While it is protected from targeted fishing, the species is still caught incidentally. As a delicate species with deciduous scales, the Australian Grayling is extremely prone to handling stress </w:t>
      </w:r>
      <w:sdt>
        <w:sdtPr>
          <w:rPr>
            <w:color w:val="000000"/>
          </w:rPr>
          <w:tag w:val="MENDELEY_CITATION_v3_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"/>
          <w:id w:val="-127702414"/>
          <w:placeholder>
            <w:docPart w:val="5B2C2BEAE169264FA17B5C4306D856D1"/>
          </w:placeholder>
        </w:sdtPr>
        <w:sdtContent>
          <w:r w:rsidR="008832BD" w:rsidRPr="008832BD">
            <w:rPr>
              <w:color w:val="000000"/>
            </w:rPr>
            <w:t>(TSSC, 2021)</w:t>
          </w:r>
        </w:sdtContent>
      </w:sdt>
      <w:r>
        <w:rPr>
          <w:iCs/>
        </w:rPr>
        <w:t>.</w:t>
      </w:r>
    </w:p>
    <w:p w14:paraId="1C211316" w14:textId="281ADC24" w:rsidR="00FD6ACB" w:rsidRDefault="00FD6ACB" w:rsidP="00FD6ACB">
      <w:r>
        <w:t xml:space="preserve">Illegal collection poses a threat to the Little Galaxias and the Yarra Pygmy Perch. Collection has potential to decrease population sizes and impact genetic integrity of wild populations if individuals are released into different populations from where they were collected </w:t>
      </w:r>
      <w:sdt>
        <w:sdtPr>
          <w:rPr>
            <w:color w:val="000000"/>
          </w:rPr>
          <w:tag w:val="MENDELEY_CITATION_v3_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"/>
          <w:id w:val="1024678873"/>
          <w:placeholder>
            <w:docPart w:val="5B2C2BEAE169264FA17B5C4306D856D1"/>
          </w:placeholder>
        </w:sdtPr>
        <w:sdtContent>
          <w:r w:rsidR="008832BD" w:rsidRPr="008832BD">
            <w:rPr>
              <w:color w:val="000000"/>
            </w:rPr>
            <w:t>(Saddlier and Hammer, 2010; Saddlier, Jackson and Hammer, 2010)</w:t>
          </w:r>
        </w:sdtContent>
      </w:sdt>
      <w:r>
        <w:t>.</w:t>
      </w:r>
    </w:p>
    <w:p w14:paraId="3BE603B1" w14:textId="77777777" w:rsidR="00FD6ACB" w:rsidRDefault="00FD6ACB" w:rsidP="00FD6ACB">
      <w:r>
        <w:t>The Plan has potential to exacerbate these threats through:</w:t>
      </w:r>
    </w:p>
    <w:p w14:paraId="022868D5" w14:textId="77777777" w:rsidR="00FD6ACB" w:rsidRDefault="00FD6ACB" w:rsidP="00FD6ACB">
      <w:pPr>
        <w:pStyle w:val="Bullet1"/>
      </w:pPr>
      <w:r>
        <w:t>Increasing the accessibility of the Moorabool River within the WGGA through increasing development in proximity to the river</w:t>
      </w:r>
    </w:p>
    <w:p w14:paraId="634A6A73" w14:textId="77777777" w:rsidR="00FD6ACB" w:rsidRDefault="00FD6ACB" w:rsidP="00FD6ACB">
      <w:pPr>
        <w:pStyle w:val="Bullet1"/>
      </w:pPr>
      <w:r>
        <w:t xml:space="preserve">Increasing the overall population of the Geelong region, which increases the pressure associated with recreational activities across the landscape. </w:t>
      </w:r>
    </w:p>
    <w:p w14:paraId="38E2AB07" w14:textId="77777777" w:rsidR="00FD6ACB" w:rsidRPr="00773C18" w:rsidRDefault="00FD6ACB" w:rsidP="00FD6ACB">
      <w:r>
        <w:t>However, it is recognised that the Geelong region already supports a large population, in addition to large numbers of visitors to the area. In the context of the existing level of threat within the landscape, it is considered unlikely that an increased population density under the Plan would substantially exacerbate these threats.</w:t>
      </w:r>
    </w:p>
    <w:p w14:paraId="6AC7EF93" w14:textId="77777777" w:rsidR="00FD6ACB" w:rsidRDefault="00FD6ACB" w:rsidP="00FD6ACB">
      <w:pPr>
        <w:rPr>
          <w:iCs/>
        </w:rPr>
      </w:pPr>
    </w:p>
    <w:p w14:paraId="133ED7E9" w14:textId="77777777" w:rsidR="00FD6ACB" w:rsidRPr="004E3F89" w:rsidRDefault="00FD6ACB" w:rsidP="00FD6ACB">
      <w:pPr>
        <w:rPr>
          <w:iCs/>
        </w:rPr>
      </w:pPr>
    </w:p>
    <w:p w14:paraId="6CEDC2B5" w14:textId="77777777" w:rsidR="00FD6ACB" w:rsidRDefault="00FD6ACB" w:rsidP="00FD6ACB">
      <w:pPr>
        <w:sectPr w:rsidR="00FD6ACB" w:rsidSect="00FD6ACB">
          <w:headerReference w:type="even" r:id="rId69"/>
          <w:headerReference w:type="first" r:id="rId70"/>
          <w:pgSz w:w="11900" w:h="16840"/>
          <w:pgMar w:top="1134" w:right="1134" w:bottom="1134" w:left="1134" w:header="708" w:footer="567" w:gutter="0"/>
          <w:pgNumType w:chapStyle="1"/>
          <w:cols w:space="708"/>
          <w:docGrid w:linePitch="360"/>
        </w:sectPr>
      </w:pPr>
    </w:p>
    <w:p w14:paraId="78539B60" w14:textId="0D412864" w:rsidR="00FD6ACB" w:rsidRPr="006652E3" w:rsidRDefault="00FD6ACB" w:rsidP="00FD6ACB">
      <w:pPr>
        <w:pStyle w:val="Caption"/>
      </w:pPr>
      <w:bookmarkStart w:id="124" w:name="_Ref116546351"/>
      <w:bookmarkStart w:id="125" w:name="_Toc208302239"/>
      <w:bookmarkStart w:id="126" w:name="_Toc212461976"/>
      <w:r>
        <w:lastRenderedPageBreak/>
        <w:t xml:space="preserve">Table </w:t>
      </w:r>
      <w:r>
        <w:fldChar w:fldCharType="begin"/>
      </w:r>
      <w:r>
        <w:instrText xml:space="preserve"> STYLEREF 1 \s </w:instrText>
      </w:r>
      <w:r>
        <w:fldChar w:fldCharType="separate"/>
      </w:r>
      <w:r w:rsidR="000A5CE2">
        <w:rPr>
          <w:noProof/>
        </w:rPr>
        <w:t>19</w:t>
      </w:r>
      <w:r>
        <w:fldChar w:fldCharType="end"/>
      </w:r>
      <w:r>
        <w:noBreakHyphen/>
      </w:r>
      <w:r>
        <w:fldChar w:fldCharType="begin"/>
      </w:r>
      <w:r>
        <w:instrText xml:space="preserve"> SEQ Table \* ARABIC \s 1 </w:instrText>
      </w:r>
      <w:r>
        <w:fldChar w:fldCharType="separate"/>
      </w:r>
      <w:r w:rsidR="000A5CE2">
        <w:rPr>
          <w:noProof/>
        </w:rPr>
        <w:t>10</w:t>
      </w:r>
      <w:r>
        <w:fldChar w:fldCharType="end"/>
      </w:r>
      <w:bookmarkEnd w:id="124"/>
      <w:r>
        <w:t>: Sites within the Geelong region with existing management in place to minimise human disturbance</w:t>
      </w:r>
      <w:bookmarkEnd w:id="125"/>
      <w:bookmarkEnd w:id="126"/>
    </w:p>
    <w:tbl>
      <w:tblPr>
        <w:tblStyle w:val="TableGrid"/>
        <w:tblW w:w="5000" w:type="pct"/>
        <w:tblLook w:val="04A0" w:firstRow="1" w:lastRow="0" w:firstColumn="1" w:lastColumn="0" w:noHBand="0" w:noVBand="1"/>
      </w:tblPr>
      <w:tblGrid>
        <w:gridCol w:w="1272"/>
        <w:gridCol w:w="3009"/>
        <w:gridCol w:w="5740"/>
        <w:gridCol w:w="2540"/>
        <w:gridCol w:w="2001"/>
      </w:tblGrid>
      <w:tr w:rsidR="00FD6ACB" w14:paraId="3A883B7A" w14:textId="77777777" w:rsidTr="002558A9">
        <w:trPr>
          <w:tblHeader/>
        </w:trPr>
        <w:tc>
          <w:tcPr>
            <w:tcW w:w="437" w:type="pct"/>
            <w:shd w:val="clear" w:color="auto" w:fill="D0CECE" w:themeFill="background2" w:themeFillShade="E6"/>
            <w:vAlign w:val="center"/>
          </w:tcPr>
          <w:p w14:paraId="3A7CBB38" w14:textId="77777777" w:rsidR="00FD6ACB" w:rsidRPr="00A24D0E" w:rsidRDefault="00FD6ACB" w:rsidP="002558A9">
            <w:pPr>
              <w:pStyle w:val="Tabletext"/>
              <w:rPr>
                <w:b/>
                <w:bCs/>
              </w:rPr>
            </w:pPr>
            <w:r>
              <w:rPr>
                <w:b/>
                <w:bCs/>
              </w:rPr>
              <w:t>Site</w:t>
            </w:r>
          </w:p>
        </w:tc>
        <w:tc>
          <w:tcPr>
            <w:tcW w:w="1033" w:type="pct"/>
            <w:shd w:val="clear" w:color="auto" w:fill="D0CECE" w:themeFill="background2" w:themeFillShade="E6"/>
            <w:vAlign w:val="center"/>
          </w:tcPr>
          <w:p w14:paraId="5E272B3C" w14:textId="77777777" w:rsidR="00FD6ACB" w:rsidRPr="00A24D0E" w:rsidRDefault="00FD6ACB" w:rsidP="002558A9">
            <w:pPr>
              <w:pStyle w:val="Tabletext"/>
              <w:rPr>
                <w:b/>
                <w:bCs/>
              </w:rPr>
            </w:pPr>
            <w:r>
              <w:rPr>
                <w:b/>
                <w:bCs/>
              </w:rPr>
              <w:t>Site location and description</w:t>
            </w:r>
          </w:p>
        </w:tc>
        <w:tc>
          <w:tcPr>
            <w:tcW w:w="1971" w:type="pct"/>
            <w:shd w:val="clear" w:color="auto" w:fill="D0CECE" w:themeFill="background2" w:themeFillShade="E6"/>
            <w:vAlign w:val="center"/>
          </w:tcPr>
          <w:p w14:paraId="1FB2791C" w14:textId="77777777" w:rsidR="00FD6ACB" w:rsidRPr="00A24D0E" w:rsidRDefault="00FD6ACB" w:rsidP="002558A9">
            <w:pPr>
              <w:pStyle w:val="Tabletext"/>
              <w:rPr>
                <w:b/>
                <w:bCs/>
              </w:rPr>
            </w:pPr>
            <w:r w:rsidRPr="00A24D0E">
              <w:rPr>
                <w:b/>
                <w:bCs/>
              </w:rPr>
              <w:t>Existing management</w:t>
            </w:r>
          </w:p>
        </w:tc>
        <w:tc>
          <w:tcPr>
            <w:tcW w:w="872" w:type="pct"/>
            <w:shd w:val="clear" w:color="auto" w:fill="D0CECE" w:themeFill="background2" w:themeFillShade="E6"/>
            <w:vAlign w:val="center"/>
          </w:tcPr>
          <w:p w14:paraId="1CDCF89F" w14:textId="77777777" w:rsidR="00FD6ACB" w:rsidRPr="00A24D0E" w:rsidRDefault="00FD6ACB" w:rsidP="002558A9">
            <w:pPr>
              <w:pStyle w:val="Tabletext"/>
              <w:rPr>
                <w:b/>
                <w:bCs/>
              </w:rPr>
            </w:pPr>
            <w:r>
              <w:rPr>
                <w:b/>
                <w:bCs/>
              </w:rPr>
              <w:t>Habitat supported by the reserve</w:t>
            </w:r>
          </w:p>
        </w:tc>
        <w:tc>
          <w:tcPr>
            <w:tcW w:w="687" w:type="pct"/>
            <w:shd w:val="clear" w:color="auto" w:fill="D0CECE" w:themeFill="background2" w:themeFillShade="E6"/>
            <w:vAlign w:val="center"/>
          </w:tcPr>
          <w:p w14:paraId="643AB03F" w14:textId="77777777" w:rsidR="00FD6ACB" w:rsidRDefault="00FD6ACB" w:rsidP="002558A9">
            <w:pPr>
              <w:pStyle w:val="Tabletext"/>
              <w:rPr>
                <w:b/>
                <w:bCs/>
              </w:rPr>
            </w:pPr>
            <w:r>
              <w:rPr>
                <w:b/>
                <w:bCs/>
              </w:rPr>
              <w:t>Records (1990 onwards) supported by the reserve</w:t>
            </w:r>
          </w:p>
        </w:tc>
      </w:tr>
      <w:tr w:rsidR="00FD6ACB" w14:paraId="138F9D62" w14:textId="77777777" w:rsidTr="002558A9">
        <w:tc>
          <w:tcPr>
            <w:tcW w:w="437" w:type="pct"/>
            <w:vAlign w:val="center"/>
          </w:tcPr>
          <w:p w14:paraId="175E81F4" w14:textId="77777777" w:rsidR="00FD6ACB" w:rsidRDefault="00FD6ACB" w:rsidP="002558A9">
            <w:pPr>
              <w:pStyle w:val="Tabletext"/>
            </w:pPr>
            <w:r>
              <w:t xml:space="preserve">Limeburners Lagoon Flora and Fauna Reserve </w:t>
            </w:r>
          </w:p>
        </w:tc>
        <w:tc>
          <w:tcPr>
            <w:tcW w:w="1033" w:type="pct"/>
            <w:vAlign w:val="center"/>
          </w:tcPr>
          <w:p w14:paraId="1FAC1DD2" w14:textId="77777777" w:rsidR="00FD6ACB" w:rsidRDefault="00FD6ACB" w:rsidP="002558A9">
            <w:pPr>
              <w:pStyle w:val="Tabletext"/>
            </w:pPr>
            <w:r>
              <w:t>This reserve is located within Limeburners Bay and is part of the Port Phillip Bay (Western Shoreline) and Bellarine Peninsula Ramsar site. It is part of a broad, sandy estuarine inlet, with shallow tidal water. The inlet supports shoreline, sandy spit and seagrass environments.</w:t>
            </w:r>
          </w:p>
        </w:tc>
        <w:tc>
          <w:tcPr>
            <w:tcW w:w="1971" w:type="pct"/>
            <w:vAlign w:val="center"/>
          </w:tcPr>
          <w:p w14:paraId="2900D343" w14:textId="77777777" w:rsidR="00FD6ACB" w:rsidRDefault="00FD6ACB" w:rsidP="002558A9">
            <w:pPr>
              <w:pStyle w:val="Tabletext"/>
            </w:pPr>
            <w:r>
              <w:t xml:space="preserve">This reserve is managed by Parks Victoria. </w:t>
            </w:r>
          </w:p>
          <w:p w14:paraId="1FB5803E" w14:textId="77777777" w:rsidR="00FD6ACB" w:rsidRDefault="00FD6ACB" w:rsidP="002558A9">
            <w:pPr>
              <w:pStyle w:val="Tabletext"/>
            </w:pPr>
            <w:r>
              <w:t>The following are not permitted: dogs, cats, other pets, horses, bicycles, fires, firearms, and vehicles (excluding management vehicles).</w:t>
            </w:r>
          </w:p>
          <w:sdt>
            <w:sdtPr>
              <w:rPr>
                <w:color w:val="000000"/>
              </w:rPr>
              <w:tag w:val="MENDELEY_CITATION_v3_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"/>
              <w:id w:val="-314565823"/>
              <w:placeholder>
                <w:docPart w:val="5B2C2BEAE169264FA17B5C4306D856D1"/>
              </w:placeholder>
            </w:sdtPr>
            <w:sdtContent>
              <w:p w14:paraId="11058844" w14:textId="5D70E22D" w:rsidR="00FD6ACB" w:rsidRDefault="008832BD" w:rsidP="002558A9">
                <w:pPr>
                  <w:pStyle w:val="Tabletext"/>
                </w:pPr>
                <w:r w:rsidRPr="008832BD">
                  <w:rPr>
                    <w:color w:val="000000"/>
                  </w:rPr>
                  <w:t>(Parks Victoria, 2022c)</w:t>
                </w:r>
              </w:p>
            </w:sdtContent>
          </w:sdt>
        </w:tc>
        <w:tc>
          <w:tcPr>
            <w:tcW w:w="872" w:type="pct"/>
            <w:vAlign w:val="center"/>
          </w:tcPr>
          <w:p w14:paraId="1C4965F5" w14:textId="77777777" w:rsidR="00FD6ACB" w:rsidRPr="0000316A" w:rsidRDefault="00FD6ACB" w:rsidP="002558A9">
            <w:pPr>
              <w:pStyle w:val="Tabletext"/>
            </w:pPr>
            <w:r w:rsidRPr="0000316A">
              <w:t>Australasian Bittern; Australian Fairy Tern; Australian Painted Snipe;</w:t>
            </w:r>
            <w:r>
              <w:t xml:space="preserve"> Black-tailed Godwit; Common Greenshank;</w:t>
            </w:r>
            <w:r w:rsidRPr="0000316A">
              <w:t xml:space="preserve"> Curlew Sandpiper; Eastern Curlew; Greater Sand Plover; Lesser Sand Plover;</w:t>
            </w:r>
            <w:r>
              <w:t xml:space="preserve"> Little Tern;</w:t>
            </w:r>
            <w:r w:rsidRPr="0000316A">
              <w:t xml:space="preserve"> Orange-bellied Parrot; Red Knot; Western Alaskan Bar-tailed Godwit</w:t>
            </w:r>
          </w:p>
        </w:tc>
        <w:tc>
          <w:tcPr>
            <w:tcW w:w="687" w:type="pct"/>
            <w:vAlign w:val="center"/>
          </w:tcPr>
          <w:p w14:paraId="46D925E5" w14:textId="77777777" w:rsidR="00FD6ACB" w:rsidRPr="00DD104E" w:rsidRDefault="00FD6ACB" w:rsidP="002558A9">
            <w:pPr>
              <w:pStyle w:val="Tabletext"/>
              <w:rPr>
                <w:highlight w:val="yellow"/>
              </w:rPr>
            </w:pPr>
            <w:r w:rsidRPr="002050C1">
              <w:t>Australian Fairy Tern</w:t>
            </w:r>
            <w:r w:rsidRPr="00D64B4E">
              <w:t>;</w:t>
            </w:r>
            <w:r w:rsidRPr="004542C5" w:rsidDel="00003C2B">
              <w:t xml:space="preserve"> </w:t>
            </w:r>
            <w:r w:rsidRPr="004542C5">
              <w:t xml:space="preserve">Common Greenshank; </w:t>
            </w:r>
            <w:r w:rsidRPr="00D33321">
              <w:t>Eastern Curlew</w:t>
            </w:r>
            <w:r>
              <w:t>; Latham’s Snipe</w:t>
            </w:r>
          </w:p>
        </w:tc>
      </w:tr>
      <w:tr w:rsidR="00FD6ACB" w14:paraId="3734B038" w14:textId="77777777" w:rsidTr="002558A9">
        <w:tc>
          <w:tcPr>
            <w:tcW w:w="437" w:type="pct"/>
            <w:vAlign w:val="center"/>
          </w:tcPr>
          <w:p w14:paraId="07956E41" w14:textId="77777777" w:rsidR="00FD6ACB" w:rsidRDefault="00FD6ACB" w:rsidP="002558A9">
            <w:pPr>
              <w:pStyle w:val="Tabletext"/>
            </w:pPr>
            <w:r>
              <w:t>Lake Connewarre Wildlife Reserve</w:t>
            </w:r>
          </w:p>
        </w:tc>
        <w:tc>
          <w:tcPr>
            <w:tcW w:w="1033" w:type="pct"/>
            <w:vAlign w:val="center"/>
          </w:tcPr>
          <w:p w14:paraId="0AB36931" w14:textId="77777777" w:rsidR="00FD6ACB" w:rsidRDefault="00FD6ACB" w:rsidP="002558A9">
            <w:pPr>
              <w:pStyle w:val="Tabletext"/>
            </w:pPr>
            <w:r>
              <w:t>This reserve is located within the Lake Connewarre Complex and is part of the Port Phillip Bay (Western Shoreline) and Bellarine Peninsula Ramsar site. It is a large, shallow estuarine lagoon, and contains a diverse range of wetlands and vegetation including mangroves and saltmarsh communities.</w:t>
            </w:r>
          </w:p>
        </w:tc>
        <w:tc>
          <w:tcPr>
            <w:tcW w:w="1971" w:type="pct"/>
            <w:vAlign w:val="center"/>
          </w:tcPr>
          <w:p w14:paraId="1FD72B69" w14:textId="77777777" w:rsidR="00FD6ACB" w:rsidRDefault="00FD6ACB" w:rsidP="002558A9">
            <w:pPr>
              <w:pStyle w:val="Tabletext"/>
            </w:pPr>
            <w:r>
              <w:t>This reserve is managed by Parks Victoria.</w:t>
            </w:r>
          </w:p>
          <w:p w14:paraId="1CA90DE0" w14:textId="77777777" w:rsidR="00FD6ACB" w:rsidRDefault="00FD6ACB" w:rsidP="002558A9">
            <w:pPr>
              <w:pStyle w:val="Tabletext"/>
            </w:pPr>
            <w:r>
              <w:t xml:space="preserve">The reserve is large and has variable restrictions in different areas of the reserve. </w:t>
            </w:r>
          </w:p>
          <w:p w14:paraId="1C85FCBB" w14:textId="77777777" w:rsidR="00FD6ACB" w:rsidRDefault="00FD6ACB" w:rsidP="002558A9">
            <w:pPr>
              <w:pStyle w:val="Tabletext"/>
            </w:pPr>
            <w:r>
              <w:t>Dogs are permitted on a leash in some locations and are prohibited in other areas.</w:t>
            </w:r>
          </w:p>
          <w:p w14:paraId="5B3D47CE" w14:textId="77777777" w:rsidR="00FD6ACB" w:rsidRDefault="00FD6ACB" w:rsidP="002558A9">
            <w:pPr>
              <w:pStyle w:val="Tabletext"/>
            </w:pPr>
            <w:r>
              <w:t>The following are prohibited in some areas, yet permitted in other areas: horses, vehicles (excluding management vehicles), firearms, camping, and generators.</w:t>
            </w:r>
          </w:p>
          <w:p w14:paraId="58F89AAD" w14:textId="77777777" w:rsidR="00FD6ACB" w:rsidRDefault="00FD6ACB" w:rsidP="002558A9">
            <w:pPr>
              <w:pStyle w:val="Tabletext"/>
            </w:pPr>
            <w:r>
              <w:t>Fires are prohibited and boating zones apply throughout the reserve.</w:t>
            </w:r>
          </w:p>
          <w:sdt>
            <w:sdtPr>
              <w:rPr>
                <w:color w:val="000000"/>
              </w:rPr>
              <w:tag w:val="MENDELEY_CITATION_v3_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"/>
              <w:id w:val="-2139564372"/>
              <w:placeholder>
                <w:docPart w:val="5B2C2BEAE169264FA17B5C4306D856D1"/>
              </w:placeholder>
            </w:sdtPr>
            <w:sdtContent>
              <w:p w14:paraId="5452CDD1" w14:textId="0E41022E" w:rsidR="00FD6ACB" w:rsidRDefault="008832BD" w:rsidP="002558A9">
                <w:pPr>
                  <w:pStyle w:val="Tabletext"/>
                </w:pPr>
                <w:r w:rsidRPr="008832BD">
                  <w:rPr>
                    <w:color w:val="000000"/>
                  </w:rPr>
                  <w:t>(Parks Victoria, 2022g, 2022e, 2022d, 2022a)</w:t>
                </w:r>
              </w:p>
            </w:sdtContent>
          </w:sdt>
        </w:tc>
        <w:tc>
          <w:tcPr>
            <w:tcW w:w="872" w:type="pct"/>
            <w:vAlign w:val="center"/>
          </w:tcPr>
          <w:p w14:paraId="07AEA525" w14:textId="77777777" w:rsidR="00FD6ACB" w:rsidRPr="0000316A" w:rsidRDefault="00FD6ACB" w:rsidP="002558A9">
            <w:pPr>
              <w:pStyle w:val="Tabletext"/>
            </w:pPr>
            <w:r w:rsidRPr="0000316A">
              <w:t xml:space="preserve">Australasian Bittern; Australian Fairy Tern; Australian Painted Snipe; </w:t>
            </w:r>
            <w:r>
              <w:t>Black-tailed Godwit; Common Greenshank;</w:t>
            </w:r>
            <w:r w:rsidRPr="0000316A">
              <w:t xml:space="preserve"> Curlew Sandpiper; Eastern Curlew; Great Knot; Greater Sand Plover; Lesser Sand Plover; </w:t>
            </w:r>
            <w:r>
              <w:t xml:space="preserve">Little Tern; </w:t>
            </w:r>
            <w:r w:rsidRPr="0000316A">
              <w:t>Orange-bellied Parrot; Red Knot; Western Alaskan Bar-tailed Godwit</w:t>
            </w:r>
          </w:p>
        </w:tc>
        <w:tc>
          <w:tcPr>
            <w:tcW w:w="687" w:type="pct"/>
            <w:vAlign w:val="center"/>
          </w:tcPr>
          <w:p w14:paraId="5202243A" w14:textId="77777777" w:rsidR="00FD6ACB" w:rsidRPr="00DD104E" w:rsidRDefault="00FD6ACB" w:rsidP="002558A9">
            <w:pPr>
              <w:pStyle w:val="Tabletext"/>
              <w:rPr>
                <w:highlight w:val="yellow"/>
              </w:rPr>
            </w:pPr>
            <w:r w:rsidRPr="00D33321">
              <w:t xml:space="preserve">Australasian Bittern; Australian Fairy Tern; Australian Painted Snipe; Black-tailed Godwit; Common Greenshank; Curlew Sandpiper; Eastern Curlew; Great Knot; </w:t>
            </w:r>
            <w:r>
              <w:t xml:space="preserve">Latham’s </w:t>
            </w:r>
            <w:r w:rsidRPr="00905A8B">
              <w:t>Snipe; Little Tern; Orange-bellied</w:t>
            </w:r>
            <w:r w:rsidRPr="008E6204">
              <w:t xml:space="preserve"> Parrot; </w:t>
            </w:r>
            <w:r w:rsidRPr="0082395F">
              <w:t xml:space="preserve">Red Knot; </w:t>
            </w:r>
            <w:r>
              <w:t xml:space="preserve">Sharp-tailed Sandpiper; </w:t>
            </w:r>
            <w:r w:rsidRPr="0000316A">
              <w:t>Western Alaskan Bar-tailed Godwit</w:t>
            </w:r>
          </w:p>
        </w:tc>
      </w:tr>
      <w:tr w:rsidR="00FD6ACB" w14:paraId="5EB3C2B2" w14:textId="77777777" w:rsidTr="002558A9">
        <w:tc>
          <w:tcPr>
            <w:tcW w:w="437" w:type="pct"/>
            <w:vAlign w:val="center"/>
          </w:tcPr>
          <w:p w14:paraId="7B592470" w14:textId="77777777" w:rsidR="00FD6ACB" w:rsidRDefault="00FD6ACB" w:rsidP="002558A9">
            <w:pPr>
              <w:pStyle w:val="Tabletext"/>
            </w:pPr>
            <w:r>
              <w:t xml:space="preserve">The Spit Wildlife Reserve </w:t>
            </w:r>
          </w:p>
        </w:tc>
        <w:tc>
          <w:tcPr>
            <w:tcW w:w="1033" w:type="pct"/>
            <w:vAlign w:val="center"/>
          </w:tcPr>
          <w:p w14:paraId="25D7E38F" w14:textId="77777777" w:rsidR="00FD6ACB" w:rsidRDefault="00FD6ACB" w:rsidP="002558A9">
            <w:pPr>
              <w:pStyle w:val="Tabletext"/>
            </w:pPr>
            <w:r>
              <w:t xml:space="preserve">This reserve is located within the Point Wilson area and is part of the Port Phillip Bay (Western Shoreline) and Bellarine Peninsula Ramsar site. It contains sand spits, </w:t>
            </w:r>
            <w:r>
              <w:lastRenderedPageBreak/>
              <w:t>a lagoon, mudflats and areas of saltmarsh.</w:t>
            </w:r>
          </w:p>
        </w:tc>
        <w:tc>
          <w:tcPr>
            <w:tcW w:w="1971" w:type="pct"/>
            <w:vAlign w:val="center"/>
          </w:tcPr>
          <w:p w14:paraId="6641BCFD" w14:textId="77777777" w:rsidR="00FD6ACB" w:rsidRDefault="00FD6ACB" w:rsidP="002558A9">
            <w:pPr>
              <w:pStyle w:val="Tabletext"/>
            </w:pPr>
            <w:r>
              <w:lastRenderedPageBreak/>
              <w:t xml:space="preserve">This reserve is managed by Parks Victoria. </w:t>
            </w:r>
          </w:p>
          <w:p w14:paraId="02FC202A" w14:textId="77777777" w:rsidR="00FD6ACB" w:rsidRDefault="00FD6ACB" w:rsidP="002558A9">
            <w:pPr>
              <w:pStyle w:val="Tabletext"/>
            </w:pPr>
            <w:r>
              <w:t>Public access to this reserve is partially restricted.</w:t>
            </w:r>
          </w:p>
          <w:p w14:paraId="1D6A8E1A" w14:textId="4642D1D7" w:rsidR="00FD6ACB" w:rsidRDefault="00FD6ACB" w:rsidP="002558A9">
            <w:pPr>
              <w:pStyle w:val="Tabletext"/>
            </w:pPr>
            <w:r>
              <w:t xml:space="preserve">At publicly accessible sites, dogs and vehicles (excluding management vehicles) are prohibited. Boating zones also apply </w:t>
            </w:r>
            <w:sdt>
              <w:sdtPr>
                <w:rPr>
                  <w:color w:val="000000"/>
                </w:rPr>
                <w:tag w:val="MENDELEY_CITATION_v3_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"/>
                <w:id w:val="1320774350"/>
                <w:placeholder>
                  <w:docPart w:val="5B2C2BEAE169264FA17B5C4306D856D1"/>
                </w:placeholder>
              </w:sdtPr>
              <w:sdtContent>
                <w:r w:rsidR="008832BD" w:rsidRPr="008832BD">
                  <w:rPr>
                    <w:color w:val="000000"/>
                  </w:rPr>
                  <w:t>(Parks Victoria, 2022h, 2022b)</w:t>
                </w:r>
              </w:sdtContent>
            </w:sdt>
            <w:r>
              <w:t>.</w:t>
            </w:r>
          </w:p>
          <w:p w14:paraId="1BDA40AF" w14:textId="14C5F6BA" w:rsidR="00FD6ACB" w:rsidRDefault="00FD6ACB" w:rsidP="002558A9">
            <w:pPr>
              <w:pStyle w:val="Tabletext"/>
            </w:pPr>
            <w:r>
              <w:lastRenderedPageBreak/>
              <w:t xml:space="preserve">Public access to some areas of the reserve is restricted and require a permit from Melbourne Water as the site is adjacent to the Werribee Sewage Farm </w:t>
            </w:r>
            <w:sdt>
              <w:sdtPr>
                <w:rPr>
                  <w:color w:val="000000"/>
                </w:rPr>
                <w:tag w:val="MENDELEY_CITATION_v3_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"/>
                <w:id w:val="-1200554601"/>
                <w:placeholder>
                  <w:docPart w:val="5B2C2BEAE169264FA17B5C4306D856D1"/>
                </w:placeholder>
              </w:sdtPr>
              <w:sdtContent>
                <w:r w:rsidR="008832BD" w:rsidRPr="008832BD">
                  <w:rPr>
                    <w:color w:val="000000"/>
                  </w:rPr>
                  <w:t>(Conservation Volunteers Australia, 2022)</w:t>
                </w:r>
              </w:sdtContent>
            </w:sdt>
            <w:r>
              <w:t>.</w:t>
            </w:r>
          </w:p>
        </w:tc>
        <w:tc>
          <w:tcPr>
            <w:tcW w:w="872" w:type="pct"/>
            <w:vAlign w:val="center"/>
          </w:tcPr>
          <w:p w14:paraId="1EF03DC3" w14:textId="77777777" w:rsidR="00FD6ACB" w:rsidRPr="0000316A" w:rsidRDefault="00FD6ACB" w:rsidP="002558A9">
            <w:pPr>
              <w:pStyle w:val="Tabletext"/>
            </w:pPr>
            <w:r w:rsidRPr="0000316A">
              <w:lastRenderedPageBreak/>
              <w:t xml:space="preserve">Australasian Bittern; Australian Fairy Tern; Australian Painted Snipe; </w:t>
            </w:r>
            <w:r>
              <w:t>Black-tailed Godwit; Common Greenshank;</w:t>
            </w:r>
            <w:r w:rsidRPr="0000316A">
              <w:t xml:space="preserve"> Curlew Sandpiper; Eastern </w:t>
            </w:r>
            <w:r w:rsidRPr="0000316A">
              <w:lastRenderedPageBreak/>
              <w:t xml:space="preserve">Curlew; Great Knot; Greater Sand Plover; Lesser Sand Plover; </w:t>
            </w:r>
            <w:r>
              <w:t xml:space="preserve">Little Tern; </w:t>
            </w:r>
            <w:r w:rsidRPr="0000316A">
              <w:t>Orange-bellied Parrot; Red Knot; Western Alaskan Bar-tailed Godwit</w:t>
            </w:r>
          </w:p>
        </w:tc>
        <w:tc>
          <w:tcPr>
            <w:tcW w:w="687" w:type="pct"/>
            <w:vAlign w:val="center"/>
          </w:tcPr>
          <w:p w14:paraId="017E208F" w14:textId="77777777" w:rsidR="00FD6ACB" w:rsidRPr="0000316A" w:rsidRDefault="00FD6ACB" w:rsidP="002558A9">
            <w:pPr>
              <w:pStyle w:val="Tabletext"/>
            </w:pPr>
            <w:r w:rsidRPr="0000316A">
              <w:lastRenderedPageBreak/>
              <w:t xml:space="preserve">Australasian Bittern; Australian Fairy Tern; Black-tailed Godwit; Common Greenshank; Curlew Sandpiper; Eastern </w:t>
            </w:r>
            <w:r w:rsidRPr="0000316A">
              <w:lastRenderedPageBreak/>
              <w:t xml:space="preserve">Curlew; Great Knot; Latham’s Snipe; </w:t>
            </w:r>
            <w:r w:rsidRPr="0000316A" w:rsidDel="00003C2B">
              <w:t xml:space="preserve"> </w:t>
            </w:r>
            <w:r w:rsidRPr="0000316A">
              <w:t xml:space="preserve"> Lesser Sand Plover; </w:t>
            </w:r>
            <w:r>
              <w:t xml:space="preserve">Little Tern; </w:t>
            </w:r>
            <w:r w:rsidRPr="0000316A">
              <w:t>Orange-bellied Parrot; Red Knot; Sharp-tailed Sandpiper;</w:t>
            </w:r>
            <w:r>
              <w:t xml:space="preserve"> </w:t>
            </w:r>
            <w:r w:rsidRPr="0000316A">
              <w:t>Western Alaskan Bar-tailed Godwit</w:t>
            </w:r>
          </w:p>
        </w:tc>
      </w:tr>
      <w:tr w:rsidR="00FD6ACB" w14:paraId="2018A633" w14:textId="77777777" w:rsidTr="002558A9">
        <w:tc>
          <w:tcPr>
            <w:tcW w:w="437" w:type="pct"/>
            <w:vAlign w:val="center"/>
          </w:tcPr>
          <w:p w14:paraId="31412213" w14:textId="77777777" w:rsidR="00FD6ACB" w:rsidRDefault="00FD6ACB" w:rsidP="002558A9">
            <w:pPr>
              <w:pStyle w:val="Tabletext"/>
            </w:pPr>
            <w:r>
              <w:lastRenderedPageBreak/>
              <w:t>‘Wetlands and Former Saltworks Precinct’ within the Moolap Coastal Strategic Framework Plan</w:t>
            </w:r>
          </w:p>
        </w:tc>
        <w:tc>
          <w:tcPr>
            <w:tcW w:w="1033" w:type="pct"/>
            <w:vAlign w:val="center"/>
          </w:tcPr>
          <w:p w14:paraId="2AC4F810" w14:textId="77777777" w:rsidR="00FD6ACB" w:rsidRDefault="00FD6ACB" w:rsidP="002558A9">
            <w:pPr>
              <w:pStyle w:val="Tabletext"/>
            </w:pPr>
            <w:r>
              <w:t>The Moolap Coastal Strategic Plan outlines the management objectives and strategies for the Moolap area. The area covered by the Strategic Plan includes the Moolap IBA, in addition to areas of land outside of the IBA.</w:t>
            </w:r>
          </w:p>
          <w:p w14:paraId="616D4A63" w14:textId="77777777" w:rsidR="00FD6ACB" w:rsidRDefault="00FD6ACB" w:rsidP="002558A9">
            <w:pPr>
              <w:pStyle w:val="Tabletext"/>
            </w:pPr>
            <w:r>
              <w:t>The majority of the Moolap IBA is located in the ‘Wetlands and Former Saltworks Precinct’ of the Strategic Plan.</w:t>
            </w:r>
          </w:p>
          <w:p w14:paraId="38CBAA3B" w14:textId="77777777" w:rsidR="00FD6ACB" w:rsidRDefault="00FD6ACB" w:rsidP="002558A9">
            <w:pPr>
              <w:pStyle w:val="Tabletext"/>
            </w:pPr>
            <w:r>
              <w:t>The area includes salt pans separated by bunds (from a former saltworks) which is used as a feeding location by many migratory birds. Seagrass meadows occur in the shallow bay area adjacent to the salt bunds.</w:t>
            </w:r>
          </w:p>
        </w:tc>
        <w:tc>
          <w:tcPr>
            <w:tcW w:w="1971" w:type="pct"/>
            <w:vAlign w:val="center"/>
          </w:tcPr>
          <w:p w14:paraId="784E7358" w14:textId="77777777" w:rsidR="00FD6ACB" w:rsidRDefault="00FD6ACB" w:rsidP="002558A9">
            <w:pPr>
              <w:pStyle w:val="Tabletext"/>
            </w:pPr>
            <w:r>
              <w:t>The overarching goal for the Precinct is that the area be managed and coordinated to prioritise environmental outcomes and to respond to existing values and risks.</w:t>
            </w:r>
          </w:p>
          <w:p w14:paraId="74ABF5F8" w14:textId="77777777" w:rsidR="00FD6ACB" w:rsidRDefault="00FD6ACB" w:rsidP="002558A9">
            <w:pPr>
              <w:pStyle w:val="Tabletext"/>
            </w:pPr>
            <w:r>
              <w:t>With regards to disturbance management, the Strategic Plan contains a range of strategies, including:</w:t>
            </w:r>
          </w:p>
          <w:p w14:paraId="040826CE" w14:textId="77777777" w:rsidR="00FD6ACB" w:rsidRDefault="00FD6ACB" w:rsidP="002558A9">
            <w:pPr>
              <w:pStyle w:val="Bullet1"/>
            </w:pPr>
            <w:r>
              <w:t>Facilitating while managing public access to enable recreation and passive enjoyment of the area while conserving environmental values</w:t>
            </w:r>
          </w:p>
          <w:p w14:paraId="47C55C1E" w14:textId="77777777" w:rsidR="00FD6ACB" w:rsidRDefault="00FD6ACB" w:rsidP="002558A9">
            <w:pPr>
              <w:pStyle w:val="Bullet1"/>
            </w:pPr>
            <w:r>
              <w:t>Avoiding and managing risks of domestic animals entering conservation areas</w:t>
            </w:r>
          </w:p>
          <w:p w14:paraId="796BB5F9" w14:textId="77777777" w:rsidR="00FD6ACB" w:rsidRDefault="00FD6ACB" w:rsidP="002558A9">
            <w:pPr>
              <w:pStyle w:val="Bullet1"/>
            </w:pPr>
            <w:r>
              <w:t>Avoiding boating and marine infrastructure where it would impact ecological values</w:t>
            </w:r>
          </w:p>
          <w:sdt>
            <w:sdtPr>
              <w:rPr>
                <w:color w:val="000000"/>
              </w:rPr>
              <w:tag w:val="MENDELEY_CITATION_v3_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"/>
              <w:id w:val="-2048751699"/>
              <w:placeholder>
                <w:docPart w:val="5B2C2BEAE169264FA17B5C4306D856D1"/>
              </w:placeholder>
            </w:sdtPr>
            <w:sdtContent>
              <w:p w14:paraId="343111CF" w14:textId="460FBE81" w:rsidR="00FD6ACB" w:rsidRDefault="008832BD" w:rsidP="002558A9">
                <w:pPr>
                  <w:pStyle w:val="Tabletext"/>
                </w:pPr>
                <w:r w:rsidRPr="008832BD">
                  <w:rPr>
                    <w:color w:val="000000"/>
                  </w:rPr>
                  <w:t>(DELWP, 2019)</w:t>
                </w:r>
              </w:p>
            </w:sdtContent>
          </w:sdt>
        </w:tc>
        <w:tc>
          <w:tcPr>
            <w:tcW w:w="872" w:type="pct"/>
            <w:vAlign w:val="center"/>
          </w:tcPr>
          <w:p w14:paraId="598511E2" w14:textId="77777777" w:rsidR="00FD6ACB" w:rsidRPr="00DD104E" w:rsidRDefault="00FD6ACB" w:rsidP="002558A9">
            <w:pPr>
              <w:pStyle w:val="Tabletext"/>
              <w:rPr>
                <w:highlight w:val="yellow"/>
              </w:rPr>
            </w:pPr>
            <w:r w:rsidRPr="00D33321">
              <w:t>Australasian Bittern; Australian Fairy Tern; Australian Painted Snipe;</w:t>
            </w:r>
            <w:r>
              <w:t xml:space="preserve"> Black-tailed Godwit; Common Greenshank;</w:t>
            </w:r>
            <w:r w:rsidRPr="00D33321">
              <w:t xml:space="preserve"> Curlew Sandpiper; Eastern Curlew</w:t>
            </w:r>
            <w:r w:rsidRPr="006E6326">
              <w:t xml:space="preserve">; Great Knot; </w:t>
            </w:r>
            <w:r w:rsidRPr="002E4A08">
              <w:t xml:space="preserve">Greater Sand Plover; </w:t>
            </w:r>
            <w:r w:rsidRPr="00681C6A">
              <w:t xml:space="preserve">Lesser Sand Plover; </w:t>
            </w:r>
            <w:r>
              <w:t xml:space="preserve">Little Tern; </w:t>
            </w:r>
            <w:r w:rsidRPr="008E6204">
              <w:t>Orange-bellied Parrot</w:t>
            </w:r>
            <w:r w:rsidRPr="0082395F">
              <w:t xml:space="preserve">; Red Knot; </w:t>
            </w:r>
            <w:r w:rsidRPr="0000316A">
              <w:t>Western Alaskan Bar-tailed Godwit</w:t>
            </w:r>
          </w:p>
        </w:tc>
        <w:tc>
          <w:tcPr>
            <w:tcW w:w="687" w:type="pct"/>
            <w:vAlign w:val="center"/>
          </w:tcPr>
          <w:p w14:paraId="610BE337" w14:textId="77777777" w:rsidR="00FD6ACB" w:rsidRPr="00DD104E" w:rsidRDefault="00FD6ACB" w:rsidP="002558A9">
            <w:pPr>
              <w:pStyle w:val="Tabletext"/>
              <w:rPr>
                <w:highlight w:val="yellow"/>
              </w:rPr>
            </w:pPr>
            <w:r w:rsidRPr="00D33321">
              <w:t>Australasian Bittern; Australian Fairy Tern; Black-tailed Godwit; Common Greenshank; Curlew Sandpiper; Eastern Curlew;</w:t>
            </w:r>
            <w:r w:rsidRPr="006E6326">
              <w:t xml:space="preserve"> Great Knot; </w:t>
            </w:r>
            <w:r w:rsidRPr="00D33321">
              <w:t xml:space="preserve"> </w:t>
            </w:r>
            <w:r w:rsidRPr="002E4A08">
              <w:t xml:space="preserve">Greater Sand Plover; </w:t>
            </w:r>
            <w:r>
              <w:t xml:space="preserve">Latham’s Snipe; </w:t>
            </w:r>
            <w:r w:rsidRPr="00D33321" w:rsidDel="00003C2B">
              <w:t xml:space="preserve"> </w:t>
            </w:r>
            <w:r w:rsidRPr="00681C6A">
              <w:t>Lesser Sand Plover;</w:t>
            </w:r>
            <w:r>
              <w:t xml:space="preserve"> Little Tern;</w:t>
            </w:r>
            <w:r w:rsidRPr="00681C6A">
              <w:t xml:space="preserve"> </w:t>
            </w:r>
            <w:r w:rsidRPr="0082395F">
              <w:t xml:space="preserve">Red Knot; </w:t>
            </w:r>
            <w:r>
              <w:t xml:space="preserve">Sharp-tailed Sandpiper; </w:t>
            </w:r>
            <w:r w:rsidRPr="00EE3574">
              <w:t>Western Alaskan Bar-tailed Godwit</w:t>
            </w:r>
          </w:p>
        </w:tc>
      </w:tr>
    </w:tbl>
    <w:p w14:paraId="6CACB79C" w14:textId="77777777" w:rsidR="00FD6ACB" w:rsidRDefault="00FD6ACB" w:rsidP="00FD6ACB"/>
    <w:p w14:paraId="390CC7A5" w14:textId="77777777" w:rsidR="00FD6ACB" w:rsidRDefault="00FD6ACB" w:rsidP="00FD6ACB">
      <w:pPr>
        <w:sectPr w:rsidR="00FD6ACB" w:rsidSect="00FD6ACB">
          <w:headerReference w:type="even" r:id="rId71"/>
          <w:headerReference w:type="first" r:id="rId72"/>
          <w:pgSz w:w="16840" w:h="11900" w:orient="landscape"/>
          <w:pgMar w:top="1134" w:right="1134" w:bottom="1134" w:left="1134" w:header="708" w:footer="567" w:gutter="0"/>
          <w:pgNumType w:chapStyle="1"/>
          <w:cols w:space="708"/>
          <w:docGrid w:linePitch="360"/>
        </w:sectPr>
      </w:pPr>
    </w:p>
    <w:p w14:paraId="3A53D50A" w14:textId="77777777" w:rsidR="00FD6ACB" w:rsidRDefault="00FD6ACB" w:rsidP="00FD6ACB">
      <w:pPr>
        <w:pStyle w:val="Heading3"/>
      </w:pPr>
      <w:r>
        <w:lastRenderedPageBreak/>
        <w:t>Offsets</w:t>
      </w:r>
    </w:p>
    <w:p w14:paraId="3D20C124" w14:textId="77777777" w:rsidR="00FD6ACB" w:rsidRDefault="00FD6ACB" w:rsidP="00FD6ACB">
      <w:r>
        <w:t xml:space="preserve">Offsets are not </w:t>
      </w:r>
      <w:r w:rsidRPr="008476E5">
        <w:t xml:space="preserve">required for the </w:t>
      </w:r>
      <w:r>
        <w:t xml:space="preserve">sixteen </w:t>
      </w:r>
      <w:r w:rsidRPr="008476E5">
        <w:t>bird species considered</w:t>
      </w:r>
      <w:r w:rsidRPr="00290C2E">
        <w:t xml:space="preserve"> here. There</w:t>
      </w:r>
      <w:r>
        <w:t xml:space="preserve"> are no direct impacts to habitat or records of any of these species under the Plan. Further, indirect impacts will be adequately mitigated through the existing planning system and measures under the Plan. </w:t>
      </w:r>
    </w:p>
    <w:p w14:paraId="2C9E5A1F" w14:textId="77777777" w:rsidR="00FD6ACB" w:rsidRDefault="00FD6ACB" w:rsidP="00FD6ACB">
      <w:r>
        <w:t xml:space="preserve">Offsets are also not </w:t>
      </w:r>
      <w:r w:rsidRPr="008476E5">
        <w:t xml:space="preserve">required for the </w:t>
      </w:r>
      <w:r>
        <w:t>three fish</w:t>
      </w:r>
      <w:r w:rsidRPr="008476E5">
        <w:t xml:space="preserve"> species considered</w:t>
      </w:r>
      <w:r w:rsidRPr="00290C2E">
        <w:t xml:space="preserve"> here. </w:t>
      </w:r>
      <w:r>
        <w:t>There are no direct impacts and indirect impacts will be adequately mitigated through the existing planning system and measures under the Plan.</w:t>
      </w:r>
    </w:p>
    <w:p w14:paraId="51F41B25" w14:textId="77777777" w:rsidR="00FD6ACB" w:rsidRPr="00E0579D" w:rsidRDefault="00FD6ACB" w:rsidP="00FD6ACB">
      <w:pPr>
        <w:pStyle w:val="Heading3"/>
      </w:pPr>
      <w:r w:rsidRPr="00E0579D">
        <w:t>Analysis of requirements for migratory species</w:t>
      </w:r>
    </w:p>
    <w:p w14:paraId="1CC24A03" w14:textId="77777777" w:rsidR="00FD6ACB" w:rsidRPr="00E0579D" w:rsidRDefault="00FD6ACB" w:rsidP="00FD6ACB">
      <w:r>
        <w:t>Twelve</w:t>
      </w:r>
      <w:r w:rsidRPr="00E0579D">
        <w:t xml:space="preserve"> of the </w:t>
      </w:r>
      <w:r>
        <w:t xml:space="preserve">sixteen </w:t>
      </w:r>
      <w:r w:rsidRPr="00E0579D">
        <w:t>bird species considered within this assessment are also listed as migratory species. These are:</w:t>
      </w:r>
    </w:p>
    <w:p w14:paraId="649E1A52" w14:textId="77777777" w:rsidR="00FD6ACB" w:rsidRDefault="00FD6ACB" w:rsidP="00FD6ACB">
      <w:pPr>
        <w:pStyle w:val="Bullet1"/>
      </w:pPr>
      <w:r>
        <w:t>Black-tailed Godwit</w:t>
      </w:r>
    </w:p>
    <w:p w14:paraId="2064B5B3" w14:textId="77777777" w:rsidR="00FD6ACB" w:rsidRDefault="00FD6ACB" w:rsidP="00FD6ACB">
      <w:pPr>
        <w:pStyle w:val="Bullet1"/>
      </w:pPr>
      <w:r>
        <w:t>Common Greenshank</w:t>
      </w:r>
    </w:p>
    <w:p w14:paraId="529B5BCF" w14:textId="77777777" w:rsidR="00FD6ACB" w:rsidRPr="00E0579D" w:rsidRDefault="00FD6ACB" w:rsidP="00FD6ACB">
      <w:pPr>
        <w:pStyle w:val="Bullet1"/>
      </w:pPr>
      <w:r w:rsidRPr="00E0579D">
        <w:t>Curlew Sandpiper</w:t>
      </w:r>
    </w:p>
    <w:p w14:paraId="2D1DEE7D" w14:textId="77777777" w:rsidR="00FD6ACB" w:rsidRPr="00E0579D" w:rsidRDefault="00FD6ACB" w:rsidP="00FD6ACB">
      <w:pPr>
        <w:pStyle w:val="Bullet1"/>
      </w:pPr>
      <w:r w:rsidRPr="00E0579D">
        <w:t>Eastern Curlew</w:t>
      </w:r>
    </w:p>
    <w:p w14:paraId="70530687" w14:textId="77777777" w:rsidR="00FD6ACB" w:rsidRPr="00E0579D" w:rsidRDefault="00FD6ACB" w:rsidP="00FD6ACB">
      <w:pPr>
        <w:pStyle w:val="Bullet1"/>
      </w:pPr>
      <w:r w:rsidRPr="00E0579D">
        <w:t>Great Knot</w:t>
      </w:r>
    </w:p>
    <w:p w14:paraId="3C2E5012" w14:textId="77777777" w:rsidR="00FD6ACB" w:rsidRDefault="00FD6ACB" w:rsidP="00FD6ACB">
      <w:pPr>
        <w:pStyle w:val="Bullet1"/>
      </w:pPr>
      <w:r w:rsidRPr="00E0579D">
        <w:t>Greater Sand Plover</w:t>
      </w:r>
    </w:p>
    <w:p w14:paraId="57C29316" w14:textId="77777777" w:rsidR="00FD6ACB" w:rsidRPr="00E0579D" w:rsidRDefault="00FD6ACB" w:rsidP="00FD6ACB">
      <w:pPr>
        <w:pStyle w:val="Bullet1"/>
      </w:pPr>
      <w:r>
        <w:t>Latham’s Snipe</w:t>
      </w:r>
    </w:p>
    <w:p w14:paraId="5E9196F2" w14:textId="77777777" w:rsidR="00FD6ACB" w:rsidRDefault="00FD6ACB" w:rsidP="00FD6ACB">
      <w:pPr>
        <w:pStyle w:val="Bullet1"/>
      </w:pPr>
      <w:r w:rsidRPr="00E0579D">
        <w:t>Lesser Sand Plover</w:t>
      </w:r>
    </w:p>
    <w:p w14:paraId="1258A798" w14:textId="77777777" w:rsidR="00FD6ACB" w:rsidRPr="00E0579D" w:rsidRDefault="00FD6ACB" w:rsidP="00FD6ACB">
      <w:pPr>
        <w:pStyle w:val="Bullet1"/>
      </w:pPr>
      <w:r>
        <w:t>Little Tern</w:t>
      </w:r>
    </w:p>
    <w:p w14:paraId="6E223859" w14:textId="77777777" w:rsidR="00FD6ACB" w:rsidRDefault="00FD6ACB" w:rsidP="00FD6ACB">
      <w:pPr>
        <w:pStyle w:val="Bullet1"/>
      </w:pPr>
      <w:r w:rsidRPr="00E0579D">
        <w:t>Red Knot</w:t>
      </w:r>
    </w:p>
    <w:p w14:paraId="31D8AF23" w14:textId="77777777" w:rsidR="00FD6ACB" w:rsidRPr="00E0579D" w:rsidRDefault="00FD6ACB" w:rsidP="00FD6ACB">
      <w:pPr>
        <w:pStyle w:val="Bullet1"/>
      </w:pPr>
      <w:r>
        <w:t>Sharp-tailed Sandpiper</w:t>
      </w:r>
    </w:p>
    <w:p w14:paraId="60C38E7B" w14:textId="77777777" w:rsidR="00FD6ACB" w:rsidRPr="00E0579D" w:rsidRDefault="00FD6ACB" w:rsidP="00FD6ACB">
      <w:pPr>
        <w:pStyle w:val="Bullet1"/>
      </w:pPr>
      <w:r w:rsidRPr="00E0579D">
        <w:t xml:space="preserve">Western Alaskan Bar-tailed Godwit (as </w:t>
      </w:r>
      <w:r w:rsidRPr="00E0579D">
        <w:rPr>
          <w:i/>
          <w:iCs/>
        </w:rPr>
        <w:t>Limosa lapponica</w:t>
      </w:r>
      <w:r w:rsidRPr="00E0579D">
        <w:t>)</w:t>
      </w:r>
    </w:p>
    <w:p w14:paraId="493DEA70" w14:textId="77777777" w:rsidR="00FD6ACB" w:rsidRPr="00E0579D" w:rsidRDefault="00FD6ACB" w:rsidP="00FD6ACB">
      <w:r w:rsidRPr="00E0579D">
        <w:t>Section 146L of the EPBC Act sets out the approval considerations in relation to migratory species. In summary, the outcomes of the Plan must not be inconsistent with any of the international agreements relating to migratory species. Of relevance to migratory birds are:</w:t>
      </w:r>
    </w:p>
    <w:p w14:paraId="675797C9" w14:textId="77777777" w:rsidR="00FD6ACB" w:rsidRPr="00E0579D" w:rsidRDefault="00FD6ACB" w:rsidP="00FD6ACB">
      <w:pPr>
        <w:pStyle w:val="Bullet1"/>
      </w:pPr>
      <w:r w:rsidRPr="00E0579D">
        <w:t>The Bonn Convention (or the Convention on the Conservation of Migratory Species)</w:t>
      </w:r>
    </w:p>
    <w:p w14:paraId="2666F6B4" w14:textId="77777777" w:rsidR="00FD6ACB" w:rsidRPr="00E0579D" w:rsidRDefault="00FD6ACB" w:rsidP="00FD6ACB">
      <w:pPr>
        <w:pStyle w:val="Bullet1"/>
      </w:pPr>
      <w:r w:rsidRPr="00E0579D">
        <w:t>The bilateral agreements for the conservation of migratory birds between the Government of Australia and the Government of Japan (JAMBA), the Government of China (CAMBA), and the Government of the Republic of Korea (ROKAMBA)</w:t>
      </w:r>
    </w:p>
    <w:p w14:paraId="57131475" w14:textId="5F64A2FD" w:rsidR="00FD6ACB" w:rsidRPr="00E0579D" w:rsidRDefault="00FD6ACB" w:rsidP="00FD6ACB">
      <w:r w:rsidRPr="00E0579D">
        <w:t xml:space="preserve">The </w:t>
      </w:r>
      <w:r w:rsidRPr="00E0579D">
        <w:rPr>
          <w:i/>
        </w:rPr>
        <w:t>Wildlife Conservation Plan For Migratory Shorebirds</w:t>
      </w:r>
      <w:r w:rsidRPr="00E0579D">
        <w:t xml:space="preserve"> </w:t>
      </w:r>
      <w:sdt>
        <w:sdtPr>
          <w:rPr>
            <w:color w:val="000000"/>
          </w:rPr>
          <w:tag w:val="MENDELEY_CITATION_v3_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"/>
          <w:id w:val="139001410"/>
          <w:placeholder>
            <w:docPart w:val="5B2C2BEAE169264FA17B5C4306D856D1"/>
          </w:placeholder>
        </w:sdtPr>
        <w:sdtContent>
          <w:r w:rsidR="008832BD" w:rsidRPr="008832BD">
            <w:rPr>
              <w:color w:val="000000"/>
            </w:rPr>
            <w:t>(Commonwealth of Australia, 2015)</w:t>
          </w:r>
        </w:sdtContent>
      </w:sdt>
      <w:r w:rsidRPr="00E0579D">
        <w:t xml:space="preserve"> provides a useful summary of Australia’s commitments under these agreements. The key obligations (of relevance to this assessment) which cut across the various agreements in different forms are for Australia to:</w:t>
      </w:r>
    </w:p>
    <w:p w14:paraId="1204A7C5" w14:textId="77777777" w:rsidR="00FD6ACB" w:rsidRPr="00E0579D" w:rsidRDefault="00FD6ACB" w:rsidP="00FD6ACB">
      <w:pPr>
        <w:pStyle w:val="Bullet1"/>
      </w:pPr>
      <w:r w:rsidRPr="00E0579D">
        <w:t>Conserve and where possible restore habitats</w:t>
      </w:r>
    </w:p>
    <w:p w14:paraId="57A4ED2F" w14:textId="77777777" w:rsidR="00FD6ACB" w:rsidRPr="00E0579D" w:rsidRDefault="00FD6ACB" w:rsidP="00FD6ACB">
      <w:pPr>
        <w:pStyle w:val="Bullet1"/>
      </w:pPr>
      <w:r w:rsidRPr="00E0579D">
        <w:t>Mitigate and manage threats to migratory birds</w:t>
      </w:r>
    </w:p>
    <w:p w14:paraId="6D2BFBE3" w14:textId="5A69A2A4" w:rsidR="00FD6ACB" w:rsidRPr="00E0579D" w:rsidRDefault="00FD6ACB" w:rsidP="00FD6ACB">
      <w:r w:rsidRPr="00E0579D">
        <w:t xml:space="preserve">As outlined in Section </w:t>
      </w:r>
      <w:fldSimple w:instr=" REF _Ref116309767 \n  \* MERGEFORMAT ">
        <w:r w:rsidR="000A5CE2">
          <w:t>19.6.4</w:t>
        </w:r>
      </w:fldSimple>
      <w:r w:rsidRPr="00E0579D">
        <w:t xml:space="preserve"> above, the Plan will not result in direct impacts to habitat for any of these migratory species. Further, indirect impacts will be appropriately mitigated through commitments under the Plan, and through existing management measures in the planning system. Overall, the Plan is considered to adequately manage and mitigate threats to migratory birds within the Study Area.</w:t>
      </w:r>
    </w:p>
    <w:p w14:paraId="4B6B2F2C" w14:textId="77777777" w:rsidR="00FD6ACB" w:rsidRPr="00E0579D" w:rsidRDefault="00FD6ACB" w:rsidP="00FD6ACB">
      <w:r w:rsidRPr="00E0579D">
        <w:t>Further, the Plan will not prevent habitats for migratory birds from being conserved and restored.</w:t>
      </w:r>
    </w:p>
    <w:p w14:paraId="69FD80A0" w14:textId="77777777" w:rsidR="00FD6ACB" w:rsidRPr="003D52B9" w:rsidRDefault="00FD6ACB" w:rsidP="00FD6ACB">
      <w:r w:rsidRPr="00E0579D">
        <w:t>Overall, the Plan is not inconsistent with international agreements relating to migratory species.</w:t>
      </w:r>
    </w:p>
    <w:p w14:paraId="3D3C6B91" w14:textId="77777777" w:rsidR="00FD6ACB" w:rsidRDefault="00FD6ACB" w:rsidP="00FD6ACB">
      <w:pPr>
        <w:pStyle w:val="Heading3"/>
      </w:pPr>
      <w:r>
        <w:t>Evaluation and conclusion</w:t>
      </w:r>
    </w:p>
    <w:p w14:paraId="51F773AA" w14:textId="77777777" w:rsidR="00FD6ACB" w:rsidRDefault="00FD6ACB" w:rsidP="00FD6ACB">
      <w:r>
        <w:t xml:space="preserve">A review of relevant information, including Conservation Advices, Recovery Plans and other key documents, has been completed for </w:t>
      </w:r>
      <w:r w:rsidRPr="008476E5">
        <w:t>each of the</w:t>
      </w:r>
      <w:r w:rsidRPr="004536E5">
        <w:t xml:space="preserve"> </w:t>
      </w:r>
      <w:r>
        <w:t xml:space="preserve">sixteen </w:t>
      </w:r>
      <w:r w:rsidRPr="008476E5">
        <w:t xml:space="preserve">bird species </w:t>
      </w:r>
      <w:r>
        <w:t xml:space="preserve">and three fish species </w:t>
      </w:r>
      <w:r w:rsidRPr="008476E5">
        <w:t>considered</w:t>
      </w:r>
      <w:r>
        <w:t xml:space="preserve"> here (see Attachment A and Attachment B). This has helped to identify the key issues that have the potential to negatively influence the long-term viability of each of these species. The issues relevant to</w:t>
      </w:r>
      <w:r>
        <w:rPr>
          <w:iCs/>
        </w:rPr>
        <w:t xml:space="preserve"> implementation of the Plan for</w:t>
      </w:r>
      <w:r>
        <w:t xml:space="preserve"> these species include habitat loss, changes to </w:t>
      </w:r>
      <w:r>
        <w:lastRenderedPageBreak/>
        <w:t>water flow and quality, disturbance from increased public access to natural areas, and recreational fishing and illegal collection.</w:t>
      </w:r>
    </w:p>
    <w:p w14:paraId="1D1D205E" w14:textId="77777777" w:rsidR="00FD6ACB" w:rsidRPr="004E34EC" w:rsidRDefault="00FD6ACB" w:rsidP="00FD6ACB">
      <w:pPr>
        <w:keepNext/>
        <w:keepLines/>
      </w:pPr>
      <w:r>
        <w:t xml:space="preserve">The impact </w:t>
      </w:r>
      <w:r w:rsidRPr="004E34EC">
        <w:t>assessment presented here has analysed each of these issues and concluded that:</w:t>
      </w:r>
    </w:p>
    <w:p w14:paraId="016F874D" w14:textId="77777777" w:rsidR="00FD6ACB" w:rsidRDefault="00FD6ACB" w:rsidP="00FD6ACB">
      <w:pPr>
        <w:pStyle w:val="Bullet1"/>
        <w:keepNext/>
        <w:keepLines/>
        <w:ind w:left="357" w:hanging="357"/>
      </w:pPr>
      <w:r w:rsidRPr="004E34EC">
        <w:t>There are no direct impacts to any</w:t>
      </w:r>
      <w:r>
        <w:t xml:space="preserve"> of the bird or fish species under the Plan. Subsequently, habitat loss will not be exacerbated for any of the species due to the Plan</w:t>
      </w:r>
    </w:p>
    <w:p w14:paraId="2EA63D96" w14:textId="77777777" w:rsidR="00FD6ACB" w:rsidRDefault="00FD6ACB" w:rsidP="00FD6ACB">
      <w:pPr>
        <w:pStyle w:val="Bullet1"/>
      </w:pPr>
      <w:r>
        <w:t>The potential indirect impacts are unlikely to be exacerbated under the Plan in a way which has a notable effect on any of the species, as:</w:t>
      </w:r>
    </w:p>
    <w:p w14:paraId="3A956834" w14:textId="77777777" w:rsidR="00FD6ACB" w:rsidRDefault="00FD6ACB" w:rsidP="00FD6ACB">
      <w:pPr>
        <w:pStyle w:val="Bullet2"/>
      </w:pPr>
      <w:r>
        <w:t xml:space="preserve">The Plan includes a suitable </w:t>
      </w:r>
      <w:r w:rsidRPr="007C44F6">
        <w:t>commitment (Commitment 15</w:t>
      </w:r>
      <w:r w:rsidRPr="001044FA">
        <w:t>)</w:t>
      </w:r>
      <w:r w:rsidRPr="004F22E1">
        <w:t xml:space="preserve"> which</w:t>
      </w:r>
      <w:r>
        <w:t xml:space="preserve"> will minimise the risk of potential indirect impacts associated with changes to water flow and quality. Further, a range of measures already exist within the planning system which will also contribute to minimising this threat</w:t>
      </w:r>
    </w:p>
    <w:p w14:paraId="10CB6786" w14:textId="77777777" w:rsidR="00FD6ACB" w:rsidRDefault="00FD6ACB" w:rsidP="00FD6ACB">
      <w:pPr>
        <w:pStyle w:val="Bullet2"/>
      </w:pPr>
      <w:r>
        <w:t>There are suitable existing management frameworks in place in natural areas within the Geelong region which will minimise potential impacts associated with increased disturbance from public access to natural areas</w:t>
      </w:r>
    </w:p>
    <w:p w14:paraId="664F4CA1" w14:textId="77777777" w:rsidR="00FD6ACB" w:rsidRPr="000D4EF6" w:rsidRDefault="00FD6ACB" w:rsidP="00FD6ACB">
      <w:pPr>
        <w:pStyle w:val="Bullet1"/>
      </w:pPr>
      <w:r w:rsidRPr="000D4EF6">
        <w:t>The Plan is not inconsistent with international agreements relating to migratory species</w:t>
      </w:r>
    </w:p>
    <w:p w14:paraId="0B3BAB3C" w14:textId="77777777" w:rsidR="00FD6ACB" w:rsidRPr="00FD48B1" w:rsidRDefault="00FD6ACB" w:rsidP="00FD6ACB"/>
    <w:p w14:paraId="0B24E21C" w14:textId="77777777" w:rsidR="00FD6ACB" w:rsidRDefault="00FD6ACB" w:rsidP="00FD6ACB">
      <w:pPr>
        <w:tabs>
          <w:tab w:val="clear" w:pos="4962"/>
        </w:tabs>
        <w:spacing w:before="0" w:after="0" w:line="240" w:lineRule="auto"/>
        <w:sectPr w:rsidR="00FD6ACB" w:rsidSect="00FD6ACB">
          <w:headerReference w:type="even" r:id="rId73"/>
          <w:headerReference w:type="first" r:id="rId74"/>
          <w:pgSz w:w="11900" w:h="16840"/>
          <w:pgMar w:top="1134" w:right="1134" w:bottom="1134" w:left="1134" w:header="708" w:footer="567" w:gutter="0"/>
          <w:pgNumType w:chapStyle="1"/>
          <w:cols w:space="708"/>
          <w:docGrid w:linePitch="360"/>
        </w:sectPr>
      </w:pPr>
    </w:p>
    <w:p w14:paraId="21030053" w14:textId="77777777" w:rsidR="00FD6ACB" w:rsidRDefault="00FD6ACB" w:rsidP="00FD6ACB">
      <w:pPr>
        <w:pStyle w:val="Heading1"/>
      </w:pPr>
      <w:bookmarkStart w:id="127" w:name="_Toc208302194"/>
      <w:bookmarkStart w:id="128" w:name="_Toc212461926"/>
      <w:bookmarkStart w:id="129" w:name="_Toc115886049"/>
      <w:r>
        <w:lastRenderedPageBreak/>
        <w:t>Listed threatened flora</w:t>
      </w:r>
      <w:bookmarkEnd w:id="127"/>
      <w:bookmarkEnd w:id="128"/>
    </w:p>
    <w:p w14:paraId="0B3033D1" w14:textId="77777777" w:rsidR="00FD6ACB" w:rsidRDefault="00FD6ACB" w:rsidP="00FD6ACB">
      <w:r>
        <w:t>This chapter assesses the potential impacts of the Plan on flora species listed as threatened under the EPBC Act.</w:t>
      </w:r>
    </w:p>
    <w:p w14:paraId="53408D3A" w14:textId="30339DF2" w:rsidR="00FD6ACB" w:rsidRDefault="00FD6ACB" w:rsidP="00FD6ACB">
      <w:r>
        <w:t xml:space="preserve">The categorisation process identified two threatened flora species which may potentially be impacted by implementation of the Plan. This includes one species known to occur within the Growth Areas, </w:t>
      </w:r>
      <w:r w:rsidRPr="00B10384">
        <w:rPr>
          <w:i/>
          <w:iCs/>
        </w:rPr>
        <w:t xml:space="preserve">Lachnagrostis adamsonii </w:t>
      </w:r>
      <w:r w:rsidRPr="00B10384">
        <w:t xml:space="preserve">(Adamson’s Blown-grass), and one species which occurs outside of the Growth Areas, </w:t>
      </w:r>
      <w:r w:rsidRPr="00B10384">
        <w:rPr>
          <w:i/>
          <w:iCs/>
        </w:rPr>
        <w:t xml:space="preserve">Pimelea spinescens </w:t>
      </w:r>
      <w:r w:rsidRPr="00B10384">
        <w:t xml:space="preserve">subsp. </w:t>
      </w:r>
      <w:r w:rsidRPr="00B10384">
        <w:rPr>
          <w:i/>
          <w:iCs/>
        </w:rPr>
        <w:t>spinescens</w:t>
      </w:r>
      <w:r w:rsidRPr="00B10384">
        <w:t xml:space="preserve"> (Spiny Rice-flower).</w:t>
      </w:r>
      <w:r>
        <w:t xml:space="preserve"> Sections </w:t>
      </w:r>
      <w:r>
        <w:fldChar w:fldCharType="begin"/>
      </w:r>
      <w:r>
        <w:instrText xml:space="preserve"> REF _Ref116459046 \r \h </w:instrText>
      </w:r>
      <w:r>
        <w:fldChar w:fldCharType="separate"/>
      </w:r>
      <w:r w:rsidR="000A5CE2">
        <w:t>20.1</w:t>
      </w:r>
      <w:r>
        <w:fldChar w:fldCharType="end"/>
      </w:r>
      <w:r>
        <w:t xml:space="preserve"> and </w:t>
      </w:r>
      <w:r>
        <w:fldChar w:fldCharType="begin"/>
      </w:r>
      <w:r>
        <w:instrText xml:space="preserve"> REF _Ref116459050 \r \h </w:instrText>
      </w:r>
      <w:r>
        <w:fldChar w:fldCharType="separate"/>
      </w:r>
      <w:r w:rsidR="000A5CE2">
        <w:t>20.2</w:t>
      </w:r>
      <w:r>
        <w:fldChar w:fldCharType="end"/>
      </w:r>
      <w:r>
        <w:t xml:space="preserve"> assess the potential impacts of the Plan on these species.</w:t>
      </w:r>
    </w:p>
    <w:p w14:paraId="6E76BBAA" w14:textId="77777777" w:rsidR="00FD6ACB" w:rsidRDefault="00FD6ACB" w:rsidP="00FD6ACB">
      <w:r w:rsidRPr="009B2BD1">
        <w:t xml:space="preserve">Refer to </w:t>
      </w:r>
      <w:r w:rsidRPr="009E63A2">
        <w:t>Section 12.3</w:t>
      </w:r>
      <w:r w:rsidRPr="009B2BD1">
        <w:t xml:space="preserve"> of </w:t>
      </w:r>
      <w:r w:rsidRPr="009E63A2">
        <w:t>Chapter 12</w:t>
      </w:r>
      <w:r>
        <w:t xml:space="preserve"> for the method used to identify relevant protected matters. </w:t>
      </w:r>
    </w:p>
    <w:p w14:paraId="5C0A618A" w14:textId="77777777" w:rsidR="00FD6ACB" w:rsidRPr="00A979B0" w:rsidRDefault="00FD6ACB" w:rsidP="00FD6ACB">
      <w:pPr>
        <w:pStyle w:val="Heading2"/>
        <w:numPr>
          <w:ilvl w:val="0"/>
          <w:numId w:val="0"/>
        </w:numPr>
        <w:shd w:val="clear" w:color="auto" w:fill="B4C6E7" w:themeFill="accent1" w:themeFillTint="66"/>
      </w:pPr>
      <w:bookmarkStart w:id="130" w:name="_Toc208302195"/>
      <w:bookmarkStart w:id="131" w:name="_Toc212461927"/>
      <w:r>
        <w:t>Known to occur within the Growth Areas</w:t>
      </w:r>
      <w:bookmarkEnd w:id="130"/>
      <w:bookmarkEnd w:id="131"/>
    </w:p>
    <w:p w14:paraId="154CE3D8" w14:textId="77777777" w:rsidR="00FD6ACB" w:rsidRPr="00297975" w:rsidRDefault="00FD6ACB" w:rsidP="00FD6ACB">
      <w:pPr>
        <w:pStyle w:val="Heading2"/>
      </w:pPr>
      <w:bookmarkStart w:id="132" w:name="_Ref116459046"/>
      <w:bookmarkStart w:id="133" w:name="_Toc208302196"/>
      <w:bookmarkStart w:id="134" w:name="_Toc212461928"/>
      <w:r>
        <w:t>A</w:t>
      </w:r>
      <w:r w:rsidRPr="00643B46">
        <w:t xml:space="preserve">damson’s </w:t>
      </w:r>
      <w:r>
        <w:t>B</w:t>
      </w:r>
      <w:r w:rsidRPr="00643B46">
        <w:t>low</w:t>
      </w:r>
      <w:r>
        <w:t>n-g</w:t>
      </w:r>
      <w:r w:rsidRPr="00643B46">
        <w:t>rass</w:t>
      </w:r>
      <w:r>
        <w:t xml:space="preserve"> </w:t>
      </w:r>
      <w:r>
        <w:rPr>
          <w:i/>
          <w:iCs/>
        </w:rPr>
        <w:t>(</w:t>
      </w:r>
      <w:r w:rsidRPr="00A56BAF">
        <w:rPr>
          <w:i/>
          <w:iCs/>
        </w:rPr>
        <w:t>Lachnagrostis adamsonii</w:t>
      </w:r>
      <w:r>
        <w:rPr>
          <w:i/>
          <w:iCs/>
        </w:rPr>
        <w:t>)</w:t>
      </w:r>
      <w:bookmarkEnd w:id="132"/>
      <w:bookmarkEnd w:id="133"/>
      <w:bookmarkEnd w:id="134"/>
    </w:p>
    <w:tbl>
      <w:tblPr>
        <w:tblStyle w:val="TableGrid"/>
        <w:tblW w:w="9747"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747"/>
      </w:tblGrid>
      <w:tr w:rsidR="00FD6ACB" w:rsidRPr="000816D6" w14:paraId="08A07456" w14:textId="77777777" w:rsidTr="002558A9">
        <w:trPr>
          <w:tblHeader/>
        </w:trPr>
        <w:tc>
          <w:tcPr>
            <w:tcW w:w="9747" w:type="dxa"/>
            <w:shd w:val="clear" w:color="auto" w:fill="D9D9D9" w:themeFill="background1" w:themeFillShade="D9"/>
            <w:vAlign w:val="center"/>
          </w:tcPr>
          <w:p w14:paraId="41CDA0D9" w14:textId="77777777" w:rsidR="00FD6ACB" w:rsidRPr="000816D6" w:rsidRDefault="00FD6ACB" w:rsidP="002558A9">
            <w:pPr>
              <w:pStyle w:val="TableHeadingLarge"/>
              <w:rPr>
                <w:rFonts w:ascii="Helvetica" w:hAnsi="Helvetica"/>
              </w:rPr>
            </w:pPr>
            <w:r w:rsidRPr="000816D6">
              <w:rPr>
                <w:rFonts w:ascii="Helvetica" w:hAnsi="Helvetica"/>
              </w:rPr>
              <w:t>SPECIES BACKGROUND</w:t>
            </w:r>
          </w:p>
        </w:tc>
      </w:tr>
    </w:tbl>
    <w:p w14:paraId="0E9BB002" w14:textId="77777777" w:rsidR="00FD6ACB" w:rsidRPr="000816D6" w:rsidRDefault="00FD6ACB" w:rsidP="00FD6ACB">
      <w:pPr>
        <w:rPr>
          <w:i/>
          <w:color w:val="4472C4" w:themeColor="accent1"/>
        </w:rPr>
      </w:pPr>
      <w:r w:rsidRPr="000816D6">
        <w:rPr>
          <w:i/>
          <w:color w:val="4472C4" w:themeColor="accent1"/>
        </w:rPr>
        <w:t xml:space="preserve">This section sets out the basic information about the species. </w:t>
      </w:r>
      <w:r>
        <w:rPr>
          <w:i/>
          <w:color w:val="4472C4" w:themeColor="accent1"/>
        </w:rPr>
        <w:t>It</w:t>
      </w:r>
      <w:r w:rsidRPr="000816D6">
        <w:rPr>
          <w:i/>
          <w:color w:val="4472C4" w:themeColor="accent1"/>
        </w:rPr>
        <w:t xml:space="preserve"> provides an overview of the</w:t>
      </w:r>
      <w:r>
        <w:rPr>
          <w:i/>
          <w:color w:val="4472C4" w:themeColor="accent1"/>
        </w:rPr>
        <w:t xml:space="preserve"> species’</w:t>
      </w:r>
      <w:r w:rsidRPr="000816D6">
        <w:rPr>
          <w:i/>
          <w:color w:val="4472C4" w:themeColor="accent1"/>
        </w:rPr>
        <w:t xml:space="preserve"> ecology, distribution, habitat</w:t>
      </w:r>
      <w:r>
        <w:rPr>
          <w:i/>
          <w:color w:val="4472C4" w:themeColor="accent1"/>
        </w:rPr>
        <w:t xml:space="preserve">, </w:t>
      </w:r>
      <w:r w:rsidRPr="000816D6">
        <w:rPr>
          <w:i/>
          <w:color w:val="4472C4" w:themeColor="accent1"/>
        </w:rPr>
        <w:t>populations</w:t>
      </w:r>
      <w:r>
        <w:rPr>
          <w:i/>
          <w:color w:val="4472C4" w:themeColor="accent1"/>
        </w:rPr>
        <w:t xml:space="preserve"> and threats</w:t>
      </w:r>
      <w:r w:rsidRPr="000816D6">
        <w:rPr>
          <w:i/>
          <w:color w:val="4472C4" w:themeColor="accent1"/>
        </w:rPr>
        <w:t>. These provide context for the impact assessment. At the end of the section are links to key species</w:t>
      </w:r>
      <w:r>
        <w:rPr>
          <w:i/>
          <w:color w:val="4472C4" w:themeColor="accent1"/>
        </w:rPr>
        <w:t>’</w:t>
      </w:r>
      <w:r w:rsidRPr="000816D6">
        <w:rPr>
          <w:i/>
          <w:color w:val="4472C4" w:themeColor="accent1"/>
        </w:rPr>
        <w:t xml:space="preserve"> documents that provide additional background information.</w:t>
      </w:r>
    </w:p>
    <w:tbl>
      <w:tblPr>
        <w:tblStyle w:val="TableGrid"/>
        <w:tblW w:w="9639"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26"/>
        <w:gridCol w:w="8113"/>
      </w:tblGrid>
      <w:tr w:rsidR="00FD6ACB" w:rsidRPr="000816D6" w14:paraId="771ED432" w14:textId="77777777" w:rsidTr="002558A9">
        <w:tc>
          <w:tcPr>
            <w:tcW w:w="1526" w:type="dxa"/>
            <w:vAlign w:val="center"/>
          </w:tcPr>
          <w:p w14:paraId="05BBE903"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EPBC ACT LISTING</w:t>
            </w:r>
          </w:p>
        </w:tc>
        <w:tc>
          <w:tcPr>
            <w:tcW w:w="8113" w:type="dxa"/>
            <w:vAlign w:val="center"/>
          </w:tcPr>
          <w:p w14:paraId="14E6D8FB" w14:textId="77777777" w:rsidR="00FD6ACB" w:rsidRPr="003E1ADD" w:rsidRDefault="00FD6ACB" w:rsidP="002558A9">
            <w:pPr>
              <w:pStyle w:val="Tabletext"/>
            </w:pPr>
            <w:r>
              <w:t>Endangered</w:t>
            </w:r>
          </w:p>
        </w:tc>
      </w:tr>
      <w:tr w:rsidR="00FD6ACB" w:rsidRPr="000816D6" w14:paraId="01BE6E35" w14:textId="77777777" w:rsidTr="002558A9">
        <w:tc>
          <w:tcPr>
            <w:tcW w:w="1526" w:type="dxa"/>
            <w:vAlign w:val="center"/>
          </w:tcPr>
          <w:p w14:paraId="74BF7926"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DESCRIPTION</w:t>
            </w:r>
          </w:p>
        </w:tc>
        <w:tc>
          <w:tcPr>
            <w:tcW w:w="8113" w:type="dxa"/>
            <w:vAlign w:val="center"/>
          </w:tcPr>
          <w:p w14:paraId="709791BA" w14:textId="3DA1A725" w:rsidR="00FD6ACB" w:rsidRPr="00D0783A" w:rsidRDefault="00FD6ACB" w:rsidP="002558A9">
            <w:pPr>
              <w:pStyle w:val="Tabletext"/>
            </w:pPr>
            <w:r>
              <w:rPr>
                <w:i/>
                <w:iCs/>
              </w:rPr>
              <w:t xml:space="preserve">Lachnagrostis adamsonii </w:t>
            </w:r>
            <w:r>
              <w:t xml:space="preserve">(Adamson’s Blown-grass) is a grass that grows to 70 cm in height. It has open inflorescences that grow up to 25 cm with light green – purple tinged spikelets 3 – 4 mm in length which dry into a pale golden colour </w:t>
            </w:r>
            <w:sdt>
              <w:sdtPr>
                <w:rPr>
                  <w:color w:val="000000"/>
                </w:rPr>
                <w:tag w:val="MENDELEY_CITATION_v3_eyJjaXRhdGlvbklEIjoiTUVOREVMRVlfQ0lUQVRJT05fODM3NWRkMDAtM2NlNS00YzA5LWIxYzctMmQyZjhkNzVmNmQy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1489636237"/>
                <w:placeholder>
                  <w:docPart w:val="44ABCDA68BEF1B4EB69F1938A55FB1C1"/>
                </w:placeholder>
              </w:sdtPr>
              <w:sdtContent>
                <w:r w:rsidR="008832BD" w:rsidRPr="008832BD">
                  <w:rPr>
                    <w:color w:val="000000"/>
                  </w:rPr>
                  <w:t>(Murphy, 2010)</w:t>
                </w:r>
              </w:sdtContent>
            </w:sdt>
            <w:r>
              <w:t>.</w:t>
            </w:r>
          </w:p>
        </w:tc>
      </w:tr>
      <w:tr w:rsidR="00FD6ACB" w:rsidRPr="000816D6" w14:paraId="39B036CF" w14:textId="77777777" w:rsidTr="002558A9">
        <w:tc>
          <w:tcPr>
            <w:tcW w:w="1526" w:type="dxa"/>
            <w:vAlign w:val="center"/>
          </w:tcPr>
          <w:p w14:paraId="01968E72"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ECOLOGY</w:t>
            </w:r>
          </w:p>
        </w:tc>
        <w:tc>
          <w:tcPr>
            <w:tcW w:w="8113" w:type="dxa"/>
            <w:vAlign w:val="center"/>
          </w:tcPr>
          <w:p w14:paraId="07E35ED2" w14:textId="02E415D9" w:rsidR="00FD6ACB" w:rsidRDefault="00FD6ACB" w:rsidP="002558A9">
            <w:pPr>
              <w:pStyle w:val="Tabletext"/>
            </w:pPr>
            <w:r>
              <w:t xml:space="preserve">The species flowers from November to December. It produces copious seeds which are dispersed by the wind. Germination occurs during winter and spring. The species appears to have the ability to colonise and expand into surrounding areas if suitable habitat and conditions are present </w:t>
            </w:r>
            <w:sdt>
              <w:sdtPr>
                <w:rPr>
                  <w:color w:val="000000"/>
                </w:rPr>
                <w:tag w:val="MENDELEY_CITATION_v3_eyJjaXRhdGlvbklEIjoiTUVOREVMRVlfQ0lUQVRJT05fZGM1NjFlNzctNzVjMC00OGNiLTlkZjAtOThjZDQyMzg5ODYx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
                <w:id w:val="-773794433"/>
                <w:placeholder>
                  <w:docPart w:val="44ABCDA68BEF1B4EB69F1938A55FB1C1"/>
                </w:placeholder>
              </w:sdtPr>
              <w:sdtContent>
                <w:r w:rsidR="008832BD" w:rsidRPr="008832BD">
                  <w:rPr>
                    <w:color w:val="000000"/>
                  </w:rPr>
                  <w:t>(DCCEEW, 2022)</w:t>
                </w:r>
              </w:sdtContent>
            </w:sdt>
            <w:r>
              <w:t>.</w:t>
            </w:r>
          </w:p>
          <w:p w14:paraId="38B959A1" w14:textId="02D90F7C" w:rsidR="00FD6ACB" w:rsidRPr="003E1ADD" w:rsidRDefault="00FD6ACB" w:rsidP="002558A9">
            <w:pPr>
              <w:pStyle w:val="Tabletext"/>
            </w:pPr>
            <w:r>
              <w:t xml:space="preserve">Variation occurs amongst Adamson’s Blown-grass populations. This is associated with distribution and site characteristics. The size of plants and number of inflorescences can vary due to seasonal conditions. The species is typically a perennial grass although it may behave as an annual at sites where moisture conditions fluctuate throughout the year </w:t>
            </w:r>
            <w:sdt>
              <w:sdtPr>
                <w:rPr>
                  <w:color w:val="000000"/>
                </w:rPr>
                <w:tag w:val="MENDELEY_CITATION_v3_eyJjaXRhdGlvbklEIjoiTUVOREVMRVlfQ0lUQVRJT05fOGIyOWQ0ODMtOTE2MC00N2Q3LWIwN2MtOTA5M2QzNzNkZTFj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2146420220"/>
                <w:placeholder>
                  <w:docPart w:val="44ABCDA68BEF1B4EB69F1938A55FB1C1"/>
                </w:placeholder>
              </w:sdtPr>
              <w:sdtContent>
                <w:r w:rsidR="008832BD" w:rsidRPr="008832BD">
                  <w:rPr>
                    <w:color w:val="000000"/>
                  </w:rPr>
                  <w:t>(Murphy, 2010)</w:t>
                </w:r>
              </w:sdtContent>
            </w:sdt>
            <w:r>
              <w:t>.</w:t>
            </w:r>
          </w:p>
        </w:tc>
      </w:tr>
      <w:tr w:rsidR="00FD6ACB" w:rsidRPr="000816D6" w14:paraId="73DE447A" w14:textId="77777777" w:rsidTr="002558A9">
        <w:tc>
          <w:tcPr>
            <w:tcW w:w="1526" w:type="dxa"/>
            <w:vAlign w:val="center"/>
          </w:tcPr>
          <w:p w14:paraId="38336D87"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DISTRIBUTION AND HABITAT</w:t>
            </w:r>
          </w:p>
        </w:tc>
        <w:tc>
          <w:tcPr>
            <w:tcW w:w="8113" w:type="dxa"/>
            <w:vAlign w:val="center"/>
          </w:tcPr>
          <w:p w14:paraId="27FDB514" w14:textId="4588A010" w:rsidR="00FD6ACB" w:rsidRDefault="00FD6ACB" w:rsidP="002558A9">
            <w:pPr>
              <w:pStyle w:val="Tabletext"/>
            </w:pPr>
            <w:r>
              <w:t>Adamson’s Blown-grass is endemic to south-western Victoria, occurring across approximately 15,000 km</w:t>
            </w:r>
            <w:r>
              <w:rPr>
                <w:vertAlign w:val="superscript"/>
              </w:rPr>
              <w:t>2</w:t>
            </w:r>
            <w:r>
              <w:t xml:space="preserve">. It is distributed from Clifton Springs near Geelong, to near Coleraine in the Victorian Volcanic Plains and Victorian Midlands IBRA bioregions </w:t>
            </w:r>
            <w:sdt>
              <w:sdtPr>
                <w:rPr>
                  <w:color w:val="000000"/>
                </w:rPr>
                <w:tag w:val="MENDELEY_CITATION_v3_eyJjaXRhdGlvbklEIjoiTUVOREVMRVlfQ0lUQVRJT05fMzc0MDIxOWEtNjAxNi00MzFiLWI2NDEtYzllMTM4NWFjYTc2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1099404266"/>
                <w:placeholder>
                  <w:docPart w:val="44ABCDA68BEF1B4EB69F1938A55FB1C1"/>
                </w:placeholder>
              </w:sdtPr>
              <w:sdtContent>
                <w:r w:rsidR="008832BD" w:rsidRPr="008832BD">
                  <w:rPr>
                    <w:color w:val="000000"/>
                  </w:rPr>
                  <w:t>(Murphy, 2010)</w:t>
                </w:r>
              </w:sdtContent>
            </w:sdt>
            <w:r>
              <w:t xml:space="preserve">. </w:t>
            </w:r>
          </w:p>
          <w:p w14:paraId="4B187C5C" w14:textId="5F9F6948" w:rsidR="00FD6ACB" w:rsidRDefault="00FD6ACB" w:rsidP="002558A9">
            <w:pPr>
              <w:pStyle w:val="Tabletext"/>
            </w:pPr>
            <w:r>
              <w:t xml:space="preserve">The species occurs along slow moving creeks, depressions and drainage lines that are seasonally inundated or waterlogged. Soils comprise black, cracking clays or duplex soils with poorly permeable subsoils. Sites are usually moderately to highly saline and vary in acidity </w:t>
            </w:r>
            <w:sdt>
              <w:sdtPr>
                <w:rPr>
                  <w:color w:val="000000"/>
                </w:rPr>
                <w:tag w:val="MENDELEY_CITATION_v3_eyJjaXRhdGlvbklEIjoiTUVOREVMRVlfQ0lUQVRJT05fMGM3ZDI3MTktYWQ3NC00MWFkLWIyZDctNmYwMzVhZDhkYzZk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1243766550"/>
                <w:placeholder>
                  <w:docPart w:val="44ABCDA68BEF1B4EB69F1938A55FB1C1"/>
                </w:placeholder>
              </w:sdtPr>
              <w:sdtContent>
                <w:r w:rsidR="008832BD" w:rsidRPr="008832BD">
                  <w:rPr>
                    <w:color w:val="000000"/>
                  </w:rPr>
                  <w:t>(Murphy, 2010)</w:t>
                </w:r>
              </w:sdtContent>
            </w:sdt>
            <w:r>
              <w:t xml:space="preserve">. The species generally won’t survive in deeper water although it can tolerate some waterlogging </w:t>
            </w:r>
            <w:sdt>
              <w:sdtPr>
                <w:rPr>
                  <w:color w:val="000000"/>
                </w:rPr>
                <w:tag w:val="MENDELEY_CITATION_v3_eyJjaXRhdGlvbklEIjoiTUVOREVMRVlfQ0lUQVRJT05fMzcyYzJlOGQtOTA0ZC00MGMwLWI5NzMtNmVjMDg3MzJkZWE3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
                <w:id w:val="1240678218"/>
                <w:placeholder>
                  <w:docPart w:val="44ABCDA68BEF1B4EB69F1938A55FB1C1"/>
                </w:placeholder>
              </w:sdtPr>
              <w:sdtContent>
                <w:r w:rsidR="008832BD" w:rsidRPr="008832BD">
                  <w:rPr>
                    <w:color w:val="000000"/>
                  </w:rPr>
                  <w:t>(DCCEEW, 2022)</w:t>
                </w:r>
              </w:sdtContent>
            </w:sdt>
            <w:r>
              <w:t xml:space="preserve">. The species appears to favour sites with a level of shelter from the wind which is often provided by other plant species. It is not often found at larger, more exposed saline lakes </w:t>
            </w:r>
            <w:sdt>
              <w:sdtPr>
                <w:rPr>
                  <w:color w:val="000000"/>
                </w:rPr>
                <w:tag w:val="MENDELEY_CITATION_v3_eyJjaXRhdGlvbklEIjoiTUVOREVMRVlfQ0lUQVRJT05fYjJlNDhiYzgtNGQ3YS00Mzc1LTk2ZjUtZWYyZmJlY2M2M2U0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860937390"/>
                <w:placeholder>
                  <w:docPart w:val="44ABCDA68BEF1B4EB69F1938A55FB1C1"/>
                </w:placeholder>
              </w:sdtPr>
              <w:sdtContent>
                <w:r w:rsidR="008832BD" w:rsidRPr="008832BD">
                  <w:rPr>
                    <w:color w:val="000000"/>
                  </w:rPr>
                  <w:t>(Murphy, 2010)</w:t>
                </w:r>
              </w:sdtContent>
            </w:sdt>
            <w:r>
              <w:t>.</w:t>
            </w:r>
          </w:p>
          <w:p w14:paraId="0567A2D4" w14:textId="13B4AD44" w:rsidR="00FD6ACB" w:rsidRPr="00206443" w:rsidRDefault="00FD6ACB" w:rsidP="002558A9">
            <w:pPr>
              <w:pStyle w:val="Tabletext"/>
            </w:pPr>
            <w:r>
              <w:t xml:space="preserve">Habitat critical to the survival has not </w:t>
            </w:r>
            <w:r w:rsidRPr="00D46F49">
              <w:t>been defined</w:t>
            </w:r>
            <w:r w:rsidRPr="00D04B81">
              <w:t>.</w:t>
            </w:r>
            <w:r w:rsidRPr="00D46F49">
              <w:t xml:space="preserve"> </w:t>
            </w:r>
            <w:r w:rsidRPr="00D04B81">
              <w:t>The species’ Recovery Plan includes a</w:t>
            </w:r>
            <w:r>
              <w:t xml:space="preserve"> proposed action to determine its definition </w:t>
            </w:r>
            <w:sdt>
              <w:sdtPr>
                <w:rPr>
                  <w:color w:val="000000"/>
                </w:rPr>
                <w:tag w:val="MENDELEY_CITATION_v3_eyJjaXRhdGlvbklEIjoiTUVOREVMRVlfQ0lUQVRJT05fNjJkY2NlMmEtZDAwNy00YmQ5LWE1NDktMjllMTNjMTE0ZWYy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559371015"/>
                <w:placeholder>
                  <w:docPart w:val="44ABCDA68BEF1B4EB69F1938A55FB1C1"/>
                </w:placeholder>
              </w:sdtPr>
              <w:sdtContent>
                <w:r w:rsidR="008832BD" w:rsidRPr="008832BD">
                  <w:rPr>
                    <w:color w:val="000000"/>
                  </w:rPr>
                  <w:t>(Murphy, 2010)</w:t>
                </w:r>
              </w:sdtContent>
            </w:sdt>
            <w:r>
              <w:t>.</w:t>
            </w:r>
          </w:p>
        </w:tc>
      </w:tr>
      <w:tr w:rsidR="00FD6ACB" w:rsidRPr="000816D6" w14:paraId="17004C5B" w14:textId="77777777" w:rsidTr="002558A9">
        <w:tc>
          <w:tcPr>
            <w:tcW w:w="1526" w:type="dxa"/>
            <w:vAlign w:val="center"/>
          </w:tcPr>
          <w:p w14:paraId="30F5F5A1"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 xml:space="preserve">POPULATIONS </w:t>
            </w:r>
          </w:p>
        </w:tc>
        <w:tc>
          <w:tcPr>
            <w:tcW w:w="8113" w:type="dxa"/>
            <w:vAlign w:val="center"/>
          </w:tcPr>
          <w:p w14:paraId="66DCFE53" w14:textId="471C5308" w:rsidR="00FD6ACB" w:rsidRDefault="00FD6ACB" w:rsidP="002558A9">
            <w:pPr>
              <w:pStyle w:val="Tabletext"/>
            </w:pPr>
            <w:r>
              <w:t xml:space="preserve">It is highly likely that many historical populations of the species were lost due to extensive native vegetation loss within the Victorian Volcanic Plains and Victorian Midlands </w:t>
            </w:r>
            <w:sdt>
              <w:sdtPr>
                <w:rPr>
                  <w:color w:val="000000"/>
                </w:rPr>
                <w:tag w:val="MENDELEY_CITATION_v3_eyJjaXRhdGlvbklEIjoiTUVOREVMRVlfQ0lUQVRJT05fMjNkOTY5NWItODk5Yi00MTAzLTgyZjAtNDQ0OGIxNWFkZDll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560250012"/>
                <w:placeholder>
                  <w:docPart w:val="44ABCDA68BEF1B4EB69F1938A55FB1C1"/>
                </w:placeholder>
              </w:sdtPr>
              <w:sdtContent>
                <w:r w:rsidR="008832BD" w:rsidRPr="008832BD">
                  <w:rPr>
                    <w:color w:val="000000"/>
                  </w:rPr>
                  <w:t>(Murphy, 2010)</w:t>
                </w:r>
              </w:sdtContent>
            </w:sdt>
            <w:r>
              <w:t>.</w:t>
            </w:r>
          </w:p>
          <w:p w14:paraId="47159204" w14:textId="0001C193" w:rsidR="00FD6ACB" w:rsidRPr="00E85911" w:rsidRDefault="00FD6ACB" w:rsidP="002558A9">
            <w:pPr>
              <w:pStyle w:val="Tabletext"/>
            </w:pPr>
            <w:r>
              <w:t xml:space="preserve">In the 1990s, extensive surveying identified the species at </w:t>
            </w:r>
            <w:r w:rsidRPr="00D46F49">
              <w:t>68 locations</w:t>
            </w:r>
            <w:r w:rsidRPr="00D04B81">
              <w:t>.</w:t>
            </w:r>
            <w:r w:rsidRPr="00D46F49">
              <w:t xml:space="preserve"> </w:t>
            </w:r>
            <w:r>
              <w:t>However, t</w:t>
            </w:r>
            <w:r w:rsidRPr="00D46F49">
              <w:t>he</w:t>
            </w:r>
            <w:r>
              <w:t xml:space="preserve"> current number of populations is believed to be substantially fewer. The total number of plants is </w:t>
            </w:r>
            <w:r w:rsidRPr="00BE4D91">
              <w:t>unknown</w:t>
            </w:r>
            <w:r w:rsidRPr="00D04B81">
              <w:t xml:space="preserve">. Estimates suggest there are </w:t>
            </w:r>
            <w:r>
              <w:t xml:space="preserve">&lt;50,000 plants. Populations occupy small </w:t>
            </w:r>
            <w:r w:rsidRPr="00BE4D91">
              <w:t>areas</w:t>
            </w:r>
            <w:r w:rsidRPr="00D04B81">
              <w:t xml:space="preserve"> of</w:t>
            </w:r>
            <w:r w:rsidRPr="00BE4D91">
              <w:t xml:space="preserve"> less</w:t>
            </w:r>
            <w:r>
              <w:t xml:space="preserve"> than 1 ha </w:t>
            </w:r>
            <w:sdt>
              <w:sdtPr>
                <w:rPr>
                  <w:color w:val="000000"/>
                </w:rPr>
                <w:tag w:val="MENDELEY_CITATION_v3_eyJjaXRhdGlvbklEIjoiTUVOREVMRVlfQ0lUQVRJT05fMTVjMzdlOGItN2ZjMS00NGY3LTk4OTQtZjIzN2Y3YmVhMTc4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1059934058"/>
                <w:placeholder>
                  <w:docPart w:val="44ABCDA68BEF1B4EB69F1938A55FB1C1"/>
                </w:placeholder>
              </w:sdtPr>
              <w:sdtContent>
                <w:r w:rsidR="008832BD" w:rsidRPr="008832BD">
                  <w:rPr>
                    <w:color w:val="000000"/>
                  </w:rPr>
                  <w:t>(Murphy, 2010)</w:t>
                </w:r>
              </w:sdtContent>
            </w:sdt>
            <w:r>
              <w:t xml:space="preserve">. The largest populations of the species occur north-west of Cavendish, south of Glenthompson and Wickliffe, and in the Willaura/Maroona area </w:t>
            </w:r>
            <w:sdt>
              <w:sdtPr>
                <w:rPr>
                  <w:color w:val="000000"/>
                </w:rPr>
                <w:tag w:val="MENDELEY_CITATION_v3_eyJjaXRhdGlvbklEIjoiTUVOREVMRVlfQ0lUQVRJT05fMzBiYWU5NWQtZWE3Mi00MGMxLThhMWUtMGQ4ZWQ3MjNkZmM2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
                <w:id w:val="-802696932"/>
                <w:placeholder>
                  <w:docPart w:val="44ABCDA68BEF1B4EB69F1938A55FB1C1"/>
                </w:placeholder>
              </w:sdtPr>
              <w:sdtContent>
                <w:r w:rsidR="008832BD" w:rsidRPr="008832BD">
                  <w:rPr>
                    <w:color w:val="000000"/>
                  </w:rPr>
                  <w:t>(DCCEEW, 2022)</w:t>
                </w:r>
              </w:sdtContent>
            </w:sdt>
            <w:r>
              <w:t>.</w:t>
            </w:r>
          </w:p>
          <w:p w14:paraId="218F7175" w14:textId="0A2A7BC6" w:rsidR="00FD6ACB" w:rsidRPr="003E1ADD" w:rsidRDefault="00FD6ACB" w:rsidP="002558A9">
            <w:pPr>
              <w:pStyle w:val="Tabletext"/>
            </w:pPr>
            <w:r>
              <w:lastRenderedPageBreak/>
              <w:t xml:space="preserve">The species 2010 Recovery Plan </w:t>
            </w:r>
            <w:sdt>
              <w:sdtPr>
                <w:rPr>
                  <w:color w:val="000000"/>
                </w:rPr>
                <w:tag w:val="MENDELEY_CITATION_v3_eyJjaXRhdGlvbklEIjoiTUVOREVMRVlfQ0lUQVRJT05fYzEzMmRmOTgtOGZiNy00ZTA4LTkxMTYtMGY0YTI4YTA3OWEz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1859933599"/>
                <w:placeholder>
                  <w:docPart w:val="44ABCDA68BEF1B4EB69F1938A55FB1C1"/>
                </w:placeholder>
              </w:sdtPr>
              <w:sdtContent>
                <w:r w:rsidR="008832BD" w:rsidRPr="008832BD">
                  <w:rPr>
                    <w:color w:val="000000"/>
                  </w:rPr>
                  <w:t>(Murphy, 2010)</w:t>
                </w:r>
              </w:sdtContent>
            </w:sdt>
            <w:r>
              <w:t xml:space="preserve"> identified 16 important populations of the species. One important population occurs within the Strategic Assessment Area located at Warners Road near Cowies Creek. This population consists of up to 500 plants and is considered to be the largest population at the eastern edge of the species range </w:t>
            </w:r>
            <w:sdt>
              <w:sdtPr>
                <w:rPr>
                  <w:color w:val="000000"/>
                </w:rPr>
                <w:tag w:val="MENDELEY_CITATION_v3_eyJjaXRhdGlvbklEIjoiTUVOREVMRVlfQ0lUQVRJT05fNDAyNWZiYzUtNjE5Yi00ZjA4LTkzYjItZDQ5ZDNiNGE0NGQx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187364286"/>
                <w:placeholder>
                  <w:docPart w:val="44ABCDA68BEF1B4EB69F1938A55FB1C1"/>
                </w:placeholder>
              </w:sdtPr>
              <w:sdtContent>
                <w:r w:rsidR="008832BD" w:rsidRPr="008832BD">
                  <w:rPr>
                    <w:color w:val="000000"/>
                  </w:rPr>
                  <w:t>(Murphy, 2010)</w:t>
                </w:r>
              </w:sdtContent>
            </w:sdt>
            <w:r>
              <w:t xml:space="preserve">. </w:t>
            </w:r>
            <w:r w:rsidRPr="0067593B">
              <w:t>Site surveys in 2019 and 2020 did not record Adamson’s Blown</w:t>
            </w:r>
            <w:r>
              <w:t>-g</w:t>
            </w:r>
            <w:r w:rsidRPr="0067593B">
              <w:t xml:space="preserve">rass along Cowies Creek. However, the species has been assumed present </w:t>
            </w:r>
            <w:r>
              <w:t xml:space="preserve">in Cowies Creek </w:t>
            </w:r>
            <w:r w:rsidRPr="0067593B">
              <w:t>based on the presence of historical records and suitable habitat</w:t>
            </w:r>
            <w:r>
              <w:t xml:space="preserve"> (this is discussed further below)</w:t>
            </w:r>
            <w:r w:rsidRPr="0067593B">
              <w:t xml:space="preserve"> </w:t>
            </w:r>
            <w:sdt>
              <w:sdtPr>
                <w:rPr>
                  <w:color w:val="000000"/>
                </w:rPr>
                <w:tag w:val="MENDELEY_CITATION_v3_eyJjaXRhdGlvbklEIjoiTUVOREVMRVlfQ0lUQVRJT05fZTkwNjExOTItZTI1ZC00MzViLWI3NTctMjQ5Yzk4ZWI1NjI1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896547143"/>
                <w:placeholder>
                  <w:docPart w:val="44ABCDA68BEF1B4EB69F1938A55FB1C1"/>
                </w:placeholder>
              </w:sdtPr>
              <w:sdtContent>
                <w:r w:rsidR="008832BD" w:rsidRPr="008832BD">
                  <w:rPr>
                    <w:color w:val="000000"/>
                  </w:rPr>
                  <w:t>(EHP, 2021)</w:t>
                </w:r>
              </w:sdtContent>
            </w:sdt>
            <w:r w:rsidRPr="0067593B">
              <w:t>.</w:t>
            </w:r>
          </w:p>
        </w:tc>
      </w:tr>
      <w:tr w:rsidR="00FD6ACB" w:rsidRPr="002F23FB" w14:paraId="085531D4" w14:textId="77777777" w:rsidTr="002558A9">
        <w:tc>
          <w:tcPr>
            <w:tcW w:w="1526" w:type="dxa"/>
            <w:vAlign w:val="center"/>
          </w:tcPr>
          <w:p w14:paraId="017DF10A" w14:textId="77777777" w:rsidR="00FD6ACB" w:rsidRPr="000816D6" w:rsidRDefault="00FD6ACB" w:rsidP="002558A9">
            <w:pPr>
              <w:pStyle w:val="Tabletext"/>
              <w:rPr>
                <w:rFonts w:ascii="Helvetica" w:hAnsi="Helvetica"/>
                <w:b/>
                <w:bCs/>
                <w:sz w:val="14"/>
              </w:rPr>
            </w:pPr>
            <w:r>
              <w:rPr>
                <w:rFonts w:ascii="Helvetica" w:hAnsi="Helvetica"/>
                <w:b/>
                <w:bCs/>
                <w:sz w:val="14"/>
              </w:rPr>
              <w:lastRenderedPageBreak/>
              <w:t>THREATS</w:t>
            </w:r>
          </w:p>
        </w:tc>
        <w:tc>
          <w:tcPr>
            <w:tcW w:w="8113" w:type="dxa"/>
            <w:vAlign w:val="center"/>
          </w:tcPr>
          <w:p w14:paraId="5794C607" w14:textId="6311C2F1" w:rsidR="00FD6ACB" w:rsidRDefault="00FD6ACB" w:rsidP="002558A9">
            <w:pPr>
              <w:pStyle w:val="Tabletext"/>
            </w:pPr>
            <w:r>
              <w:t xml:space="preserve">The species’ Recovery Plan has identified the following threats </w:t>
            </w:r>
            <w:sdt>
              <w:sdtPr>
                <w:rPr>
                  <w:color w:val="000000"/>
                </w:rPr>
                <w:tag w:val="MENDELEY_CITATION_v3_eyJjaXRhdGlvbklEIjoiTUVOREVMRVlfQ0lUQVRJT05fNjkzNDE0NTktMTNjMi00NDI0LTk0MTYtYzZlNWNkMmIyMzYz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1541010914"/>
                <w:placeholder>
                  <w:docPart w:val="44ABCDA68BEF1B4EB69F1938A55FB1C1"/>
                </w:placeholder>
              </w:sdtPr>
              <w:sdtContent>
                <w:r w:rsidR="008832BD" w:rsidRPr="008832BD">
                  <w:rPr>
                    <w:color w:val="000000"/>
                  </w:rPr>
                  <w:t>(Murphy, 2010)</w:t>
                </w:r>
              </w:sdtContent>
            </w:sdt>
            <w:r>
              <w:t>:</w:t>
            </w:r>
          </w:p>
          <w:p w14:paraId="017DD9A2" w14:textId="77777777" w:rsidR="00FD6ACB" w:rsidRDefault="00FD6ACB" w:rsidP="002558A9">
            <w:pPr>
              <w:pStyle w:val="Bullet1"/>
            </w:pPr>
            <w:r>
              <w:t>Altered hydrology, due to:</w:t>
            </w:r>
          </w:p>
          <w:p w14:paraId="5412C7AF" w14:textId="77777777" w:rsidR="00FD6ACB" w:rsidRDefault="00FD6ACB" w:rsidP="002558A9">
            <w:pPr>
              <w:pStyle w:val="Bullet2"/>
            </w:pPr>
            <w:r>
              <w:t>Changes in land use resulting in decreased water availability and soil salinity</w:t>
            </w:r>
          </w:p>
          <w:p w14:paraId="6F836861" w14:textId="77777777" w:rsidR="00FD6ACB" w:rsidRDefault="00FD6ACB" w:rsidP="002558A9">
            <w:pPr>
              <w:pStyle w:val="Bullet2"/>
            </w:pPr>
            <w:r>
              <w:t>Climate change resulting in increased droughts</w:t>
            </w:r>
          </w:p>
          <w:p w14:paraId="1F483472" w14:textId="77777777" w:rsidR="00FD6ACB" w:rsidRDefault="00FD6ACB" w:rsidP="002558A9">
            <w:pPr>
              <w:pStyle w:val="Bullet1"/>
            </w:pPr>
            <w:r>
              <w:t>Weed invasion / competition</w:t>
            </w:r>
          </w:p>
          <w:p w14:paraId="3010BFC6" w14:textId="77777777" w:rsidR="00FD6ACB" w:rsidRDefault="00FD6ACB" w:rsidP="002558A9">
            <w:pPr>
              <w:pStyle w:val="Bullet1"/>
            </w:pPr>
            <w:r>
              <w:t>Disturbance / destruction of plants and habitat, including through:</w:t>
            </w:r>
          </w:p>
          <w:p w14:paraId="0D99D7EA" w14:textId="77777777" w:rsidR="00FD6ACB" w:rsidRDefault="00FD6ACB" w:rsidP="002558A9">
            <w:pPr>
              <w:pStyle w:val="Bullet2"/>
            </w:pPr>
            <w:r>
              <w:t>Disturbance of populations during road and utilities management works</w:t>
            </w:r>
          </w:p>
          <w:p w14:paraId="61FCDC56" w14:textId="77777777" w:rsidR="00FD6ACB" w:rsidRDefault="00FD6ACB" w:rsidP="002558A9">
            <w:pPr>
              <w:pStyle w:val="Bullet2"/>
            </w:pPr>
            <w:r>
              <w:t>Disturbance due to agricultural practices (such as cropping and grazing) on private land</w:t>
            </w:r>
          </w:p>
          <w:p w14:paraId="3C9DAF27" w14:textId="77777777" w:rsidR="00FD6ACB" w:rsidRPr="003E1ADD" w:rsidRDefault="00FD6ACB" w:rsidP="002558A9">
            <w:pPr>
              <w:pStyle w:val="Bullet1"/>
            </w:pPr>
            <w:r>
              <w:t>Heavy grazing</w:t>
            </w:r>
          </w:p>
        </w:tc>
      </w:tr>
      <w:tr w:rsidR="00FD6ACB" w:rsidRPr="002F23FB" w14:paraId="4A16F0BB" w14:textId="77777777" w:rsidTr="002558A9">
        <w:tc>
          <w:tcPr>
            <w:tcW w:w="1526" w:type="dxa"/>
            <w:vAlign w:val="center"/>
          </w:tcPr>
          <w:p w14:paraId="47655081"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RELEVANT PLANS AND POLICIES</w:t>
            </w:r>
          </w:p>
        </w:tc>
        <w:tc>
          <w:tcPr>
            <w:tcW w:w="8113" w:type="dxa"/>
            <w:vAlign w:val="center"/>
          </w:tcPr>
          <w:p w14:paraId="14CE5170" w14:textId="6389FD32" w:rsidR="00FD6ACB" w:rsidRPr="00CE2B1C" w:rsidRDefault="00FD6ACB" w:rsidP="002558A9">
            <w:pPr>
              <w:pStyle w:val="Tabletext"/>
            </w:pPr>
            <w:r>
              <w:t xml:space="preserve">National Recovery Plan for Adamson’s Blown-grass </w:t>
            </w:r>
            <w:r>
              <w:rPr>
                <w:i/>
                <w:iCs/>
              </w:rPr>
              <w:t>Lachnagrostis adamsonii</w:t>
            </w:r>
            <w:r>
              <w:t xml:space="preserve"> </w:t>
            </w:r>
            <w:sdt>
              <w:sdtPr>
                <w:rPr>
                  <w:color w:val="000000"/>
                </w:rPr>
                <w:tag w:val="MENDELEY_CITATION_v3_eyJjaXRhdGlvbklEIjoiTUVOREVMRVlfQ0lUQVRJT05fZWU1OWM2ZDctZGM0Yy00ZjA5LThkYzQtNzM2OWRlNTA5YTk5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1792897289"/>
                <w:placeholder>
                  <w:docPart w:val="44ABCDA68BEF1B4EB69F1938A55FB1C1"/>
                </w:placeholder>
              </w:sdtPr>
              <w:sdtContent>
                <w:r w:rsidR="008832BD" w:rsidRPr="008832BD">
                  <w:rPr>
                    <w:color w:val="000000"/>
                  </w:rPr>
                  <w:t>(Murphy, 2010)</w:t>
                </w:r>
              </w:sdtContent>
            </w:sdt>
          </w:p>
        </w:tc>
      </w:tr>
      <w:tr w:rsidR="00FD6ACB" w:rsidRPr="000816D6" w14:paraId="21823DE7" w14:textId="77777777" w:rsidTr="002558A9">
        <w:tc>
          <w:tcPr>
            <w:tcW w:w="1526" w:type="dxa"/>
            <w:vAlign w:val="center"/>
          </w:tcPr>
          <w:p w14:paraId="6D1E14DE"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SPECIES-SPECIFIC GUIDELINES</w:t>
            </w:r>
          </w:p>
        </w:tc>
        <w:tc>
          <w:tcPr>
            <w:tcW w:w="8113" w:type="dxa"/>
            <w:vAlign w:val="center"/>
          </w:tcPr>
          <w:p w14:paraId="361367CF" w14:textId="77777777" w:rsidR="00FD6ACB" w:rsidRPr="00980D4D" w:rsidRDefault="00FD6ACB" w:rsidP="002558A9">
            <w:pPr>
              <w:pStyle w:val="Tabletext"/>
            </w:pPr>
            <w:r>
              <w:t>There are no species-specific guidelines for this species.</w:t>
            </w:r>
          </w:p>
        </w:tc>
      </w:tr>
      <w:tr w:rsidR="00FD6ACB" w:rsidRPr="000816D6" w14:paraId="2F83BCF3" w14:textId="77777777" w:rsidTr="002558A9">
        <w:tc>
          <w:tcPr>
            <w:tcW w:w="1526" w:type="dxa"/>
            <w:vAlign w:val="center"/>
          </w:tcPr>
          <w:p w14:paraId="1C8D8842"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SPRAT LINK</w:t>
            </w:r>
          </w:p>
        </w:tc>
        <w:tc>
          <w:tcPr>
            <w:tcW w:w="8113" w:type="dxa"/>
            <w:vAlign w:val="center"/>
          </w:tcPr>
          <w:p w14:paraId="7CB10E6F" w14:textId="77777777" w:rsidR="00FD6ACB" w:rsidRPr="003E1ADD" w:rsidRDefault="00FD6ACB" w:rsidP="002558A9">
            <w:pPr>
              <w:pStyle w:val="Tabletext"/>
            </w:pPr>
            <w:r w:rsidRPr="00DE13B0">
              <w:t>https://www.environment.gov.au/cgi-bin/sprat/public/publicspecies.pl?taxon_id=76211</w:t>
            </w:r>
          </w:p>
        </w:tc>
      </w:tr>
    </w:tbl>
    <w:p w14:paraId="6BF47D15" w14:textId="77777777" w:rsidR="00FD6ACB"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59C4CA33" w14:textId="77777777" w:rsidTr="002558A9">
        <w:tc>
          <w:tcPr>
            <w:tcW w:w="9622" w:type="dxa"/>
            <w:shd w:val="clear" w:color="auto" w:fill="C9C9C9" w:themeFill="accent3" w:themeFillTint="99"/>
          </w:tcPr>
          <w:p w14:paraId="1D6F816C" w14:textId="77777777" w:rsidR="00FD6ACB" w:rsidRPr="008F55BC" w:rsidRDefault="00FD6ACB" w:rsidP="002558A9">
            <w:pPr>
              <w:pStyle w:val="Tabletext"/>
              <w:rPr>
                <w:b/>
                <w:bCs/>
              </w:rPr>
            </w:pPr>
            <w:r>
              <w:rPr>
                <w:rFonts w:ascii="Helvetica" w:hAnsi="Helvetica"/>
                <w:b/>
                <w:sz w:val="16"/>
                <w:szCs w:val="16"/>
              </w:rPr>
              <w:t>APPROACH TO BASELINE DATA</w:t>
            </w:r>
          </w:p>
        </w:tc>
      </w:tr>
    </w:tbl>
    <w:p w14:paraId="6D8DE8AE" w14:textId="77777777" w:rsidR="00FD6ACB" w:rsidRPr="0007741A" w:rsidRDefault="00FD6ACB" w:rsidP="00FD6ACB">
      <w:pPr>
        <w:rPr>
          <w:i/>
          <w:iCs/>
          <w:color w:val="4472C4" w:themeColor="accent1"/>
        </w:rPr>
      </w:pPr>
      <w:r w:rsidRPr="0007741A">
        <w:rPr>
          <w:i/>
          <w:iCs/>
          <w:color w:val="4472C4" w:themeColor="accent1"/>
        </w:rPr>
        <w:t>This section provides a summary of the baseline information used in the assessment. It sets out:</w:t>
      </w:r>
    </w:p>
    <w:p w14:paraId="78245976" w14:textId="77777777" w:rsidR="00FD6ACB" w:rsidRPr="0007741A" w:rsidRDefault="00FD6ACB" w:rsidP="00FD6ACB">
      <w:pPr>
        <w:pStyle w:val="Bullet1"/>
        <w:rPr>
          <w:i/>
          <w:iCs/>
          <w:color w:val="4472C4" w:themeColor="accent1"/>
        </w:rPr>
      </w:pPr>
      <w:r w:rsidRPr="0007741A">
        <w:rPr>
          <w:i/>
          <w:iCs/>
          <w:color w:val="4472C4" w:themeColor="accent1"/>
        </w:rPr>
        <w:t xml:space="preserve">An overview of the habitat mapping for the species within and outside the </w:t>
      </w:r>
      <w:r>
        <w:rPr>
          <w:i/>
          <w:iCs/>
          <w:color w:val="4472C4" w:themeColor="accent1"/>
        </w:rPr>
        <w:t>Growth Areas</w:t>
      </w:r>
    </w:p>
    <w:p w14:paraId="2589069E" w14:textId="77777777" w:rsidR="00FD6ACB" w:rsidRDefault="00FD6ACB" w:rsidP="00FD6ACB">
      <w:pPr>
        <w:pStyle w:val="Bullet1"/>
        <w:rPr>
          <w:i/>
          <w:iCs/>
          <w:color w:val="4472C4" w:themeColor="accent1"/>
        </w:rPr>
      </w:pPr>
      <w:r w:rsidRPr="0007741A">
        <w:rPr>
          <w:i/>
          <w:iCs/>
          <w:color w:val="4472C4" w:themeColor="accent1"/>
        </w:rPr>
        <w:t>An overview of the population mapping for the species</w:t>
      </w:r>
    </w:p>
    <w:p w14:paraId="14CFB3E4" w14:textId="77777777" w:rsidR="00FD6ACB" w:rsidRPr="00296917" w:rsidRDefault="00FD6ACB" w:rsidP="00FD6ACB">
      <w:pPr>
        <w:rPr>
          <w:i/>
          <w:color w:val="4472C4" w:themeColor="accent1"/>
        </w:rPr>
      </w:pPr>
      <w:r w:rsidRPr="000816D6">
        <w:rPr>
          <w:i/>
          <w:color w:val="4472C4" w:themeColor="accent1"/>
        </w:rPr>
        <w:t xml:space="preserve">Please refer to </w:t>
      </w:r>
      <w:r w:rsidRPr="009E63A2">
        <w:rPr>
          <w:i/>
          <w:color w:val="4472C4" w:themeColor="accent1"/>
        </w:rPr>
        <w:t>Chapter 13</w:t>
      </w:r>
      <w:r w:rsidRPr="009B2BD1">
        <w:rPr>
          <w:i/>
          <w:color w:val="4472C4" w:themeColor="accent1"/>
        </w:rPr>
        <w:t xml:space="preserve"> for</w:t>
      </w:r>
      <w:r w:rsidRPr="000816D6">
        <w:rPr>
          <w:i/>
          <w:color w:val="4472C4" w:themeColor="accent1"/>
        </w:rPr>
        <w:t xml:space="preserve"> further details about the </w:t>
      </w:r>
      <w:r>
        <w:rPr>
          <w:i/>
          <w:color w:val="4472C4" w:themeColor="accent1"/>
        </w:rPr>
        <w:t xml:space="preserve">approach to </w:t>
      </w:r>
      <w:r w:rsidRPr="000816D6">
        <w:rPr>
          <w:i/>
          <w:color w:val="4472C4" w:themeColor="accent1"/>
        </w:rPr>
        <w:t xml:space="preserve">threatened species baseline data, including </w:t>
      </w:r>
      <w:r>
        <w:rPr>
          <w:i/>
          <w:color w:val="4472C4" w:themeColor="accent1"/>
        </w:rPr>
        <w:t>a description of the different types and sources of data, as well as some discussion on the interpretation and suitability of the data for use in the impact assessment.</w:t>
      </w:r>
    </w:p>
    <w:tbl>
      <w:tblPr>
        <w:tblStyle w:val="TableGrid"/>
        <w:tblW w:w="9639"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26"/>
        <w:gridCol w:w="8113"/>
      </w:tblGrid>
      <w:tr w:rsidR="00FD6ACB" w:rsidRPr="00980D4D" w14:paraId="05BCCA38" w14:textId="77777777" w:rsidTr="002558A9">
        <w:tc>
          <w:tcPr>
            <w:tcW w:w="1526" w:type="dxa"/>
            <w:vMerge w:val="restart"/>
            <w:vAlign w:val="center"/>
          </w:tcPr>
          <w:p w14:paraId="7F34F928" w14:textId="77777777" w:rsidR="00FD6ACB" w:rsidRDefault="00FD6ACB" w:rsidP="002558A9">
            <w:pPr>
              <w:pStyle w:val="Tabletext"/>
              <w:rPr>
                <w:rFonts w:ascii="Helvetica" w:hAnsi="Helvetica"/>
                <w:b/>
                <w:bCs/>
                <w:sz w:val="14"/>
              </w:rPr>
            </w:pPr>
            <w:r>
              <w:rPr>
                <w:rFonts w:ascii="Helvetica" w:hAnsi="Helvetica"/>
                <w:b/>
                <w:bCs/>
                <w:sz w:val="14"/>
              </w:rPr>
              <w:t>HABITAT MAPPING</w:t>
            </w:r>
          </w:p>
        </w:tc>
        <w:tc>
          <w:tcPr>
            <w:tcW w:w="8113" w:type="dxa"/>
            <w:shd w:val="clear" w:color="auto" w:fill="B4C6E7" w:themeFill="accent1" w:themeFillTint="66"/>
            <w:vAlign w:val="center"/>
          </w:tcPr>
          <w:p w14:paraId="2E4770BD" w14:textId="77777777" w:rsidR="00FD6ACB" w:rsidRDefault="00FD6ACB" w:rsidP="002558A9">
            <w:pPr>
              <w:pStyle w:val="Bullet1"/>
              <w:numPr>
                <w:ilvl w:val="0"/>
                <w:numId w:val="0"/>
              </w:numPr>
              <w:ind w:left="360" w:hanging="360"/>
            </w:pPr>
            <w:r w:rsidRPr="000816D6">
              <w:rPr>
                <w:rFonts w:ascii="Helvetica" w:hAnsi="Helvetica"/>
                <w:b/>
                <w:bCs/>
                <w:sz w:val="14"/>
              </w:rPr>
              <w:t xml:space="preserve">WITHIN THE </w:t>
            </w:r>
            <w:r>
              <w:rPr>
                <w:rFonts w:ascii="Helvetica" w:hAnsi="Helvetica"/>
                <w:b/>
                <w:bCs/>
                <w:sz w:val="14"/>
              </w:rPr>
              <w:t>SURVEYED AREAS OF THE GROWTH AREAS</w:t>
            </w:r>
          </w:p>
        </w:tc>
      </w:tr>
      <w:tr w:rsidR="00FD6ACB" w:rsidRPr="00980D4D" w14:paraId="17E518A1" w14:textId="77777777" w:rsidTr="002558A9">
        <w:tc>
          <w:tcPr>
            <w:tcW w:w="1526" w:type="dxa"/>
            <w:vMerge/>
            <w:vAlign w:val="center"/>
          </w:tcPr>
          <w:p w14:paraId="36A68BBA" w14:textId="77777777" w:rsidR="00FD6ACB" w:rsidRDefault="00FD6ACB" w:rsidP="002558A9">
            <w:pPr>
              <w:pStyle w:val="Tabletext"/>
              <w:rPr>
                <w:rFonts w:ascii="Helvetica" w:hAnsi="Helvetica"/>
                <w:b/>
                <w:bCs/>
                <w:sz w:val="14"/>
              </w:rPr>
            </w:pPr>
          </w:p>
        </w:tc>
        <w:tc>
          <w:tcPr>
            <w:tcW w:w="8113" w:type="dxa"/>
            <w:vAlign w:val="center"/>
          </w:tcPr>
          <w:p w14:paraId="2E4B400E" w14:textId="45503F1B" w:rsidR="00FD6ACB" w:rsidRPr="001E78FF" w:rsidRDefault="00FD6ACB" w:rsidP="002558A9">
            <w:pPr>
              <w:pStyle w:val="Tabletext"/>
            </w:pPr>
            <w:r w:rsidRPr="001E78FF">
              <w:t>Habitat for Adamson’s Blown</w:t>
            </w:r>
            <w:r>
              <w:t>-g</w:t>
            </w:r>
            <w:r w:rsidRPr="001E78FF">
              <w:t>rass within the surveyed areas of the Growth Areas was mapped using the habitat mapping results of the EHP surveys.</w:t>
            </w:r>
            <w:r>
              <w:t xml:space="preserve"> The species was not recorded during targeted surveys though has been assumed present within suitable habitat along Cowies Creek </w:t>
            </w:r>
            <w:sdt>
              <w:sdtPr>
                <w:rPr>
                  <w:color w:val="000000"/>
                </w:rPr>
                <w:tag w:val="MENDELEY_CITATION_v3_eyJjaXRhdGlvbklEIjoiTUVOREVMRVlfQ0lUQVRJT05fZGU1NzhlYWYtMDJkZC00MjFiLWEwMGEtOTNjMTNjYjE2ZWUx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874109906"/>
                <w:placeholder>
                  <w:docPart w:val="44ABCDA68BEF1B4EB69F1938A55FB1C1"/>
                </w:placeholder>
              </w:sdtPr>
              <w:sdtContent>
                <w:r w:rsidR="008832BD" w:rsidRPr="008832BD">
                  <w:rPr>
                    <w:color w:val="000000"/>
                  </w:rPr>
                  <w:t>(EHP, 2021)</w:t>
                </w:r>
              </w:sdtContent>
            </w:sdt>
          </w:p>
        </w:tc>
      </w:tr>
      <w:tr w:rsidR="00FD6ACB" w:rsidRPr="00980D4D" w14:paraId="6D256B0E" w14:textId="77777777" w:rsidTr="002558A9">
        <w:tc>
          <w:tcPr>
            <w:tcW w:w="1526" w:type="dxa"/>
            <w:vMerge/>
            <w:vAlign w:val="center"/>
          </w:tcPr>
          <w:p w14:paraId="4AEE8D2A"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3CAA5255" w14:textId="77777777" w:rsidR="00FD6ACB" w:rsidRDefault="00FD6ACB" w:rsidP="002558A9">
            <w:pPr>
              <w:pStyle w:val="Bullet1"/>
              <w:numPr>
                <w:ilvl w:val="0"/>
                <w:numId w:val="0"/>
              </w:numPr>
              <w:ind w:left="360" w:hanging="360"/>
            </w:pPr>
            <w:r w:rsidRPr="0067593B">
              <w:rPr>
                <w:rFonts w:ascii="Helvetica" w:hAnsi="Helvetica"/>
                <w:b/>
                <w:bCs/>
                <w:sz w:val="14"/>
              </w:rPr>
              <w:t>WITHIN THE UNSURVEYED AREAS OF THE GROWTH AREAS</w:t>
            </w:r>
          </w:p>
        </w:tc>
      </w:tr>
      <w:tr w:rsidR="00FD6ACB" w:rsidRPr="00980D4D" w14:paraId="4A431B2D" w14:textId="77777777" w:rsidTr="002558A9">
        <w:tc>
          <w:tcPr>
            <w:tcW w:w="1526" w:type="dxa"/>
            <w:vMerge/>
            <w:vAlign w:val="center"/>
          </w:tcPr>
          <w:p w14:paraId="4F88F2AB" w14:textId="77777777" w:rsidR="00FD6ACB" w:rsidRPr="000816D6" w:rsidRDefault="00FD6ACB" w:rsidP="002558A9">
            <w:pPr>
              <w:pStyle w:val="Tabletext"/>
              <w:rPr>
                <w:rFonts w:ascii="Helvetica" w:hAnsi="Helvetica"/>
                <w:b/>
                <w:bCs/>
                <w:sz w:val="14"/>
              </w:rPr>
            </w:pPr>
          </w:p>
        </w:tc>
        <w:tc>
          <w:tcPr>
            <w:tcW w:w="8113" w:type="dxa"/>
            <w:vAlign w:val="center"/>
          </w:tcPr>
          <w:p w14:paraId="53D26A41" w14:textId="77777777" w:rsidR="00FD6ACB" w:rsidRPr="00980D4D" w:rsidRDefault="00FD6ACB" w:rsidP="002558A9">
            <w:pPr>
              <w:pStyle w:val="Tabletext"/>
            </w:pPr>
            <w:r>
              <w:t>There is no suitable potential habitat within the unsurveyed areas of the Growth Areas</w:t>
            </w:r>
          </w:p>
        </w:tc>
      </w:tr>
      <w:tr w:rsidR="00FD6ACB" w:rsidRPr="00980D4D" w14:paraId="6BD68F87" w14:textId="77777777" w:rsidTr="002558A9">
        <w:tc>
          <w:tcPr>
            <w:tcW w:w="1526" w:type="dxa"/>
            <w:vMerge/>
            <w:vAlign w:val="center"/>
          </w:tcPr>
          <w:p w14:paraId="0B7665D7" w14:textId="77777777" w:rsidR="00FD6ACB" w:rsidRPr="000816D6"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582DB070" w14:textId="77777777" w:rsidR="00FD6ACB" w:rsidRPr="00980D4D" w:rsidRDefault="00FD6ACB" w:rsidP="002558A9">
            <w:pPr>
              <w:pStyle w:val="Bullet1"/>
              <w:numPr>
                <w:ilvl w:val="0"/>
                <w:numId w:val="0"/>
              </w:numPr>
              <w:ind w:left="360" w:hanging="360"/>
            </w:pPr>
            <w:r w:rsidRPr="000816D6">
              <w:rPr>
                <w:rFonts w:ascii="Helvetica" w:hAnsi="Helvetica"/>
                <w:b/>
                <w:bCs/>
                <w:sz w:val="14"/>
              </w:rPr>
              <w:t xml:space="preserve">OUTSIDE THE </w:t>
            </w:r>
            <w:r>
              <w:rPr>
                <w:rFonts w:ascii="Helvetica" w:hAnsi="Helvetica"/>
                <w:b/>
                <w:bCs/>
                <w:sz w:val="14"/>
              </w:rPr>
              <w:t>GROWTH AREAS</w:t>
            </w:r>
          </w:p>
        </w:tc>
      </w:tr>
      <w:tr w:rsidR="00FD6ACB" w:rsidRPr="00980D4D" w14:paraId="29300821" w14:textId="77777777" w:rsidTr="002558A9">
        <w:tc>
          <w:tcPr>
            <w:tcW w:w="1526" w:type="dxa"/>
            <w:vMerge/>
            <w:vAlign w:val="center"/>
          </w:tcPr>
          <w:p w14:paraId="214D1BE4" w14:textId="77777777" w:rsidR="00FD6ACB" w:rsidRPr="000816D6" w:rsidRDefault="00FD6ACB" w:rsidP="002558A9">
            <w:pPr>
              <w:pStyle w:val="Tabletext"/>
              <w:rPr>
                <w:rFonts w:ascii="Helvetica" w:hAnsi="Helvetica"/>
                <w:b/>
                <w:bCs/>
                <w:sz w:val="14"/>
              </w:rPr>
            </w:pPr>
          </w:p>
        </w:tc>
        <w:tc>
          <w:tcPr>
            <w:tcW w:w="8113" w:type="dxa"/>
            <w:vAlign w:val="center"/>
          </w:tcPr>
          <w:p w14:paraId="2633B83F" w14:textId="77777777" w:rsidR="00FD6ACB" w:rsidRPr="00980D4D" w:rsidRDefault="00FD6ACB" w:rsidP="002558A9">
            <w:pPr>
              <w:pStyle w:val="Tabletext"/>
            </w:pPr>
            <w:r>
              <w:t>Adamson’s Blown-grass habitat was mapped within wetlands and streams associated with existing VBA records</w:t>
            </w:r>
          </w:p>
        </w:tc>
      </w:tr>
      <w:tr w:rsidR="00FD6ACB" w:rsidRPr="003E1ADD" w14:paraId="03BA0141" w14:textId="77777777" w:rsidTr="002558A9">
        <w:tc>
          <w:tcPr>
            <w:tcW w:w="1526" w:type="dxa"/>
            <w:vMerge w:val="restart"/>
            <w:vAlign w:val="center"/>
          </w:tcPr>
          <w:p w14:paraId="32B49927" w14:textId="77777777" w:rsidR="00FD6ACB" w:rsidRPr="000816D6" w:rsidRDefault="00FD6ACB" w:rsidP="002558A9">
            <w:pPr>
              <w:pStyle w:val="Tabletext"/>
              <w:rPr>
                <w:rFonts w:ascii="Helvetica" w:hAnsi="Helvetica"/>
                <w:b/>
                <w:bCs/>
                <w:sz w:val="14"/>
              </w:rPr>
            </w:pPr>
            <w:r>
              <w:rPr>
                <w:rFonts w:ascii="Helvetica" w:hAnsi="Helvetica"/>
                <w:b/>
                <w:bCs/>
                <w:sz w:val="14"/>
              </w:rPr>
              <w:t>POPULATION MAPPING</w:t>
            </w:r>
          </w:p>
        </w:tc>
        <w:tc>
          <w:tcPr>
            <w:tcW w:w="8113" w:type="dxa"/>
            <w:shd w:val="clear" w:color="auto" w:fill="B4C6E7" w:themeFill="accent1" w:themeFillTint="66"/>
            <w:vAlign w:val="center"/>
          </w:tcPr>
          <w:p w14:paraId="55644BBA" w14:textId="77777777" w:rsidR="00FD6ACB" w:rsidRPr="00BB022D" w:rsidRDefault="00FD6ACB" w:rsidP="002558A9">
            <w:pPr>
              <w:pStyle w:val="Bullet1"/>
              <w:numPr>
                <w:ilvl w:val="0"/>
                <w:numId w:val="0"/>
              </w:numPr>
              <w:ind w:left="360" w:hanging="360"/>
            </w:pPr>
            <w:r w:rsidRPr="000816D6">
              <w:rPr>
                <w:rFonts w:ascii="Helvetica" w:hAnsi="Helvetica"/>
                <w:b/>
                <w:bCs/>
                <w:sz w:val="14"/>
              </w:rPr>
              <w:t>RECORD SELECTION</w:t>
            </w:r>
          </w:p>
        </w:tc>
      </w:tr>
      <w:tr w:rsidR="00FD6ACB" w:rsidRPr="003E1ADD" w14:paraId="62991593" w14:textId="77777777" w:rsidTr="002558A9">
        <w:tc>
          <w:tcPr>
            <w:tcW w:w="1526" w:type="dxa"/>
            <w:vMerge/>
            <w:vAlign w:val="center"/>
          </w:tcPr>
          <w:p w14:paraId="11CED68F" w14:textId="77777777" w:rsidR="00FD6ACB" w:rsidRDefault="00FD6ACB" w:rsidP="002558A9">
            <w:pPr>
              <w:pStyle w:val="Tabletext"/>
              <w:rPr>
                <w:rFonts w:ascii="Helvetica" w:hAnsi="Helvetica"/>
                <w:b/>
                <w:bCs/>
                <w:sz w:val="14"/>
              </w:rPr>
            </w:pPr>
          </w:p>
        </w:tc>
        <w:tc>
          <w:tcPr>
            <w:tcW w:w="8113" w:type="dxa"/>
            <w:vAlign w:val="center"/>
          </w:tcPr>
          <w:p w14:paraId="4709EB6A" w14:textId="77777777" w:rsidR="00FD6ACB" w:rsidRPr="00BB022D" w:rsidRDefault="00FD6ACB" w:rsidP="002558A9">
            <w:pPr>
              <w:pStyle w:val="Tabletext"/>
            </w:pPr>
            <w:r w:rsidRPr="00D751AB">
              <w:t xml:space="preserve">Species records were compiled from </w:t>
            </w:r>
            <w:r>
              <w:t>the VBA</w:t>
            </w:r>
            <w:r w:rsidRPr="00D751AB">
              <w:t xml:space="preserve"> and surveys undertaken for the project. The </w:t>
            </w:r>
            <w:r>
              <w:t>VBA records were filtered to remove records prior to 1990 for the purpose of the impact assessment</w:t>
            </w:r>
          </w:p>
        </w:tc>
      </w:tr>
      <w:tr w:rsidR="00FD6ACB" w:rsidRPr="003E1ADD" w14:paraId="18EF2CBA" w14:textId="77777777" w:rsidTr="002558A9">
        <w:tc>
          <w:tcPr>
            <w:tcW w:w="1526" w:type="dxa"/>
            <w:vMerge/>
            <w:vAlign w:val="center"/>
          </w:tcPr>
          <w:p w14:paraId="25DDA0F7"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4274E12C" w14:textId="77777777" w:rsidR="00FD6ACB" w:rsidRPr="00BB022D" w:rsidRDefault="00FD6ACB" w:rsidP="002558A9">
            <w:pPr>
              <w:pStyle w:val="Bullet1"/>
              <w:numPr>
                <w:ilvl w:val="0"/>
                <w:numId w:val="0"/>
              </w:numPr>
              <w:ind w:left="360" w:hanging="360"/>
            </w:pPr>
            <w:r>
              <w:rPr>
                <w:rFonts w:ascii="Helvetica" w:hAnsi="Helvetica"/>
                <w:b/>
                <w:bCs/>
                <w:sz w:val="14"/>
              </w:rPr>
              <w:t>RECORD DOWNLOAD DATE</w:t>
            </w:r>
          </w:p>
        </w:tc>
      </w:tr>
      <w:tr w:rsidR="00FD6ACB" w:rsidRPr="003E1ADD" w14:paraId="4EFE380B" w14:textId="77777777" w:rsidTr="002558A9">
        <w:tc>
          <w:tcPr>
            <w:tcW w:w="1526" w:type="dxa"/>
            <w:vMerge/>
            <w:vAlign w:val="center"/>
          </w:tcPr>
          <w:p w14:paraId="2A93A9F2" w14:textId="77777777" w:rsidR="00FD6ACB" w:rsidRDefault="00FD6ACB" w:rsidP="002558A9">
            <w:pPr>
              <w:pStyle w:val="Tabletext"/>
              <w:rPr>
                <w:rFonts w:ascii="Helvetica" w:hAnsi="Helvetica"/>
                <w:b/>
                <w:bCs/>
                <w:sz w:val="14"/>
              </w:rPr>
            </w:pPr>
          </w:p>
        </w:tc>
        <w:tc>
          <w:tcPr>
            <w:tcW w:w="8113" w:type="dxa"/>
            <w:vAlign w:val="center"/>
          </w:tcPr>
          <w:p w14:paraId="7DEB829A" w14:textId="77777777" w:rsidR="00FD6ACB" w:rsidRPr="00BB022D" w:rsidRDefault="00FD6ACB" w:rsidP="002558A9">
            <w:pPr>
              <w:pStyle w:val="Tabletext"/>
            </w:pPr>
            <w:r>
              <w:t>VBA records for Adamson’s Blown-grass used in this assessment were downloaded in February 2025.</w:t>
            </w:r>
          </w:p>
        </w:tc>
      </w:tr>
      <w:tr w:rsidR="00FD6ACB" w:rsidRPr="003E1ADD" w14:paraId="72940686" w14:textId="77777777" w:rsidTr="002558A9">
        <w:tc>
          <w:tcPr>
            <w:tcW w:w="1526" w:type="dxa"/>
            <w:vMerge/>
            <w:vAlign w:val="center"/>
          </w:tcPr>
          <w:p w14:paraId="09B8DFA2"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1467F0F8" w14:textId="77777777" w:rsidR="00FD6ACB" w:rsidRPr="00BB022D" w:rsidRDefault="00FD6ACB" w:rsidP="002558A9">
            <w:pPr>
              <w:pStyle w:val="Bullet1"/>
              <w:numPr>
                <w:ilvl w:val="0"/>
                <w:numId w:val="0"/>
              </w:numPr>
              <w:ind w:left="360" w:hanging="360"/>
            </w:pPr>
            <w:r>
              <w:rPr>
                <w:rFonts w:ascii="Helvetica" w:hAnsi="Helvetica"/>
                <w:b/>
                <w:bCs/>
                <w:sz w:val="14"/>
              </w:rPr>
              <w:t>POPULATION DEFINITION</w:t>
            </w:r>
          </w:p>
        </w:tc>
      </w:tr>
      <w:tr w:rsidR="00FD6ACB" w:rsidRPr="003E1ADD" w14:paraId="0EFC1C65" w14:textId="77777777" w:rsidTr="002558A9">
        <w:tc>
          <w:tcPr>
            <w:tcW w:w="1526" w:type="dxa"/>
            <w:vMerge/>
            <w:vAlign w:val="center"/>
          </w:tcPr>
          <w:p w14:paraId="33CB37DE" w14:textId="77777777" w:rsidR="00FD6ACB" w:rsidRDefault="00FD6ACB" w:rsidP="002558A9">
            <w:pPr>
              <w:pStyle w:val="Tabletext"/>
              <w:rPr>
                <w:rFonts w:ascii="Helvetica" w:hAnsi="Helvetica"/>
                <w:b/>
                <w:bCs/>
                <w:sz w:val="14"/>
              </w:rPr>
            </w:pPr>
          </w:p>
        </w:tc>
        <w:tc>
          <w:tcPr>
            <w:tcW w:w="8113" w:type="dxa"/>
            <w:vAlign w:val="center"/>
          </w:tcPr>
          <w:p w14:paraId="162B1CCA" w14:textId="77777777" w:rsidR="00FD6ACB" w:rsidRPr="00BB022D" w:rsidRDefault="00FD6ACB" w:rsidP="002558A9">
            <w:pPr>
              <w:pStyle w:val="Tabletext"/>
            </w:pPr>
            <w:r>
              <w:t>The historical records of Adamson’s Blown-grass within Cowies Creek are considered to be a single population</w:t>
            </w:r>
          </w:p>
        </w:tc>
      </w:tr>
    </w:tbl>
    <w:p w14:paraId="78DA0C34" w14:textId="77777777" w:rsidR="00FD6ACB"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5A8A6CFC" w14:textId="77777777" w:rsidTr="002558A9">
        <w:tc>
          <w:tcPr>
            <w:tcW w:w="9622" w:type="dxa"/>
            <w:shd w:val="clear" w:color="auto" w:fill="C9C9C9" w:themeFill="accent3" w:themeFillTint="99"/>
          </w:tcPr>
          <w:p w14:paraId="60132BF6" w14:textId="77777777" w:rsidR="00FD6ACB" w:rsidRPr="008F55BC" w:rsidRDefault="00FD6ACB" w:rsidP="002558A9">
            <w:pPr>
              <w:pStyle w:val="Tabletext"/>
              <w:rPr>
                <w:b/>
                <w:bCs/>
              </w:rPr>
            </w:pPr>
            <w:r>
              <w:rPr>
                <w:rFonts w:ascii="Helvetica" w:hAnsi="Helvetica"/>
                <w:b/>
                <w:sz w:val="16"/>
                <w:szCs w:val="16"/>
              </w:rPr>
              <w:t>OC</w:t>
            </w:r>
            <w:r w:rsidRPr="008F55BC">
              <w:rPr>
                <w:rFonts w:ascii="Helvetica" w:hAnsi="Helvetica"/>
                <w:b/>
                <w:sz w:val="16"/>
                <w:szCs w:val="16"/>
              </w:rPr>
              <w:t>C</w:t>
            </w:r>
            <w:r>
              <w:rPr>
                <w:rFonts w:ascii="Helvetica" w:hAnsi="Helvetica"/>
                <w:b/>
                <w:sz w:val="16"/>
                <w:szCs w:val="16"/>
              </w:rPr>
              <w:t>URRENCE IN THE STUDY AREA</w:t>
            </w:r>
          </w:p>
        </w:tc>
      </w:tr>
    </w:tbl>
    <w:p w14:paraId="0B83D99D" w14:textId="77777777" w:rsidR="00FD6ACB" w:rsidRPr="003B08F2" w:rsidRDefault="00FD6ACB" w:rsidP="00FD6ACB">
      <w:pPr>
        <w:rPr>
          <w:i/>
          <w:iCs/>
          <w:color w:val="4472C4" w:themeColor="accent1"/>
        </w:rPr>
      </w:pPr>
      <w:r w:rsidRPr="00BB022D">
        <w:rPr>
          <w:i/>
          <w:iCs/>
          <w:color w:val="4472C4" w:themeColor="accent1"/>
        </w:rPr>
        <w:t xml:space="preserve">This section describes the occurrence of the species in the </w:t>
      </w:r>
      <w:r>
        <w:rPr>
          <w:i/>
          <w:iCs/>
          <w:color w:val="4472C4" w:themeColor="accent1"/>
        </w:rPr>
        <w:t>Study Area</w:t>
      </w:r>
      <w:r w:rsidRPr="00BB022D">
        <w:rPr>
          <w:i/>
          <w:iCs/>
          <w:color w:val="4472C4" w:themeColor="accent1"/>
        </w:rPr>
        <w:t xml:space="preserve">. </w:t>
      </w:r>
      <w:r w:rsidRPr="00D04B81">
        <w:rPr>
          <w:i/>
          <w:iCs/>
          <w:color w:val="4472C4" w:themeColor="accent1"/>
        </w:rPr>
        <w:t>It includes reference to a map of records and habitat which can be viewed as a separate file. The</w:t>
      </w:r>
      <w:r w:rsidRPr="00BB022D">
        <w:rPr>
          <w:i/>
          <w:iCs/>
          <w:color w:val="4472C4" w:themeColor="accent1"/>
        </w:rPr>
        <w:t xml:space="preserve"> map provides critical context for the assessment and should be viewed in conjunction with the text presented in this assessment. This section also provides a qualitative description of where records and habitat occur.</w:t>
      </w:r>
    </w:p>
    <w:p w14:paraId="5C401C3F" w14:textId="41729176" w:rsidR="00FD6ACB" w:rsidRPr="00627E92" w:rsidRDefault="00FD6ACB" w:rsidP="00FD6ACB">
      <w:pPr>
        <w:rPr>
          <w:b/>
          <w:bCs/>
        </w:rPr>
      </w:pPr>
      <w:r w:rsidRPr="0097334C">
        <w:t xml:space="preserve">See </w:t>
      </w:r>
      <w:hyperlink r:id="rId75" w:history="1">
        <w:r w:rsidRPr="000A7CC3">
          <w:rPr>
            <w:rStyle w:val="Hyperlink"/>
          </w:rPr>
          <w:t>Map 20-1</w:t>
        </w:r>
      </w:hyperlink>
      <w:r w:rsidRPr="0097334C">
        <w:t xml:space="preserve"> for a map of records and habitat across the Study Area, and </w:t>
      </w:r>
      <w:hyperlink r:id="rId76" w:history="1">
        <w:r w:rsidRPr="000A7CC3">
          <w:rPr>
            <w:rStyle w:val="Hyperlink"/>
          </w:rPr>
          <w:t>Map 20-2</w:t>
        </w:r>
      </w:hyperlink>
      <w:r w:rsidRPr="0097334C">
        <w:t xml:space="preserve"> for a map of records and habitat within the Strategic Assessment Area</w:t>
      </w:r>
      <w:r>
        <w:t>.</w:t>
      </w:r>
    </w:p>
    <w:p w14:paraId="22889047" w14:textId="77777777" w:rsidR="00FD6ACB" w:rsidRPr="00973923" w:rsidRDefault="00FD6ACB" w:rsidP="00FD6ACB">
      <w:pPr>
        <w:pStyle w:val="Heading3"/>
      </w:pPr>
      <w:r>
        <w:t>Occurrence within the Growth Areas and Strategic Assessment Area</w:t>
      </w:r>
    </w:p>
    <w:p w14:paraId="6C13C324" w14:textId="271CDAEB" w:rsidR="00FD6ACB" w:rsidRDefault="00FD6ACB" w:rsidP="00FD6ACB">
      <w:r>
        <w:t xml:space="preserve">There </w:t>
      </w:r>
      <w:r w:rsidRPr="009B2BD1">
        <w:t xml:space="preserve">are </w:t>
      </w:r>
      <w:r w:rsidRPr="009E63A2">
        <w:t>nine</w:t>
      </w:r>
      <w:r w:rsidRPr="009B2BD1">
        <w:t xml:space="preserve"> historical</w:t>
      </w:r>
      <w:r>
        <w:t xml:space="preserve"> VBA records of Adamson’s Blown-grass within the Strategic Assessment Area. Two of these records occur within the WGGA adjacent to Cowies Creek within an area that may have been subsequently cropped </w:t>
      </w:r>
      <w:sdt>
        <w:sdtPr>
          <w:rPr>
            <w:color w:val="000000"/>
          </w:rPr>
          <w:tag w:val="MENDELEY_CITATION_v3_eyJjaXRhdGlvbklEIjoiTUVOREVMRVlfQ0lUQVRJT05fMGFhM2Y5MjYtN2I3Yy00YzQ4LTkwY2MtNzFiMDBiNDlkMzAw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2077891258"/>
          <w:placeholder>
            <w:docPart w:val="44ABCDA68BEF1B4EB69F1938A55FB1C1"/>
          </w:placeholder>
        </w:sdtPr>
        <w:sdtContent>
          <w:r w:rsidR="008832BD" w:rsidRPr="008832BD">
            <w:rPr>
              <w:color w:val="000000"/>
            </w:rPr>
            <w:t>(EHP, 2021)</w:t>
          </w:r>
        </w:sdtContent>
      </w:sdt>
      <w:r>
        <w:t xml:space="preserve">. Both records were recorded in 1995. The remaining records of Adamson’s Blown-grass occur less than 100 m from the WGGA and are associated with Cowies Creek. These records represent the important population identified in the species Recovery Plan at Warners Road near Cowies Creek </w:t>
      </w:r>
      <w:sdt>
        <w:sdtPr>
          <w:rPr>
            <w:color w:val="000000"/>
          </w:rPr>
          <w:tag w:val="MENDELEY_CITATION_v3_eyJjaXRhdGlvbklEIjoiTUVOREVMRVlfQ0lUQVRJT05fZjUzYWY3NGUtMDg0Yy00NDEyLWIzYWEtNDY4MmY2NDhkNjY2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1054279669"/>
          <w:placeholder>
            <w:docPart w:val="44ABCDA68BEF1B4EB69F1938A55FB1C1"/>
          </w:placeholder>
        </w:sdtPr>
        <w:sdtContent>
          <w:r w:rsidR="008832BD" w:rsidRPr="008832BD">
            <w:rPr>
              <w:color w:val="000000"/>
            </w:rPr>
            <w:t>(Murphy, 2010)</w:t>
          </w:r>
        </w:sdtContent>
      </w:sdt>
      <w:r>
        <w:t xml:space="preserve">. The most recent of these records was made in 2002 and includes 500 individual Adamson’s Blown-grass plants. </w:t>
      </w:r>
    </w:p>
    <w:p w14:paraId="4D3223A1" w14:textId="440C7E6C" w:rsidR="00FD6ACB" w:rsidRDefault="00FD6ACB" w:rsidP="00FD6ACB">
      <w:r>
        <w:t xml:space="preserve">Targeted surveys were undertaken for the species within suitable habitat in the Growth Areas between November 2019 and December 2020 by EHP </w:t>
      </w:r>
      <w:sdt>
        <w:sdtPr>
          <w:rPr>
            <w:color w:val="000000"/>
          </w:rPr>
          <w:tag w:val="MENDELEY_CITATION_v3_eyJjaXRhdGlvbklEIjoiTUVOREVMRVlfQ0lUQVRJT05fMzNhODM2YzYtOWRhYS00ZjM3LWJkNTgtN2ExZjA0YTQzZGUx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133400207"/>
          <w:placeholder>
            <w:docPart w:val="44ABCDA68BEF1B4EB69F1938A55FB1C1"/>
          </w:placeholder>
        </w:sdtPr>
        <w:sdtContent>
          <w:r w:rsidR="008832BD" w:rsidRPr="008832BD">
            <w:rPr>
              <w:color w:val="000000"/>
            </w:rPr>
            <w:t>(EHP, 2021)</w:t>
          </w:r>
        </w:sdtContent>
      </w:sdt>
      <w:r>
        <w:t xml:space="preserve">.The species was not recorded during these field assessments, which occurred at an appropriate time of year when the species is generally known to be flowering and readily </w:t>
      </w:r>
      <w:r w:rsidRPr="00231D02">
        <w:t>detectable. However, EHP (2021) did not identify any reference population to ensure the species was detectable at the time of survey.</w:t>
      </w:r>
    </w:p>
    <w:p w14:paraId="178DB261" w14:textId="77777777" w:rsidR="00FD6ACB" w:rsidRDefault="00FD6ACB" w:rsidP="00FD6ACB">
      <w:r>
        <w:t>Based on the results of these surveys and a lack of suitable habitat and historical records, the species is unlikely to occur within the NGGA.</w:t>
      </w:r>
    </w:p>
    <w:p w14:paraId="3200F361" w14:textId="6CE0BC68" w:rsidR="00FD6ACB" w:rsidRDefault="00FD6ACB" w:rsidP="00FD6ACB">
      <w:r>
        <w:t xml:space="preserve">EHP made the following observations of potential habitat in the WGGA </w:t>
      </w:r>
      <w:sdt>
        <w:sdtPr>
          <w:rPr>
            <w:color w:val="000000"/>
          </w:rPr>
          <w:tag w:val="MENDELEY_CITATION_v3_eyJjaXRhdGlvbklEIjoiTUVOREVMRVlfQ0lUQVRJT05fNzQ0MWMxZDYtZjk5Yi00OWM2LTg3NGEtMzA3OTI3YTg5Y2Jh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318877105"/>
          <w:placeholder>
            <w:docPart w:val="44ABCDA68BEF1B4EB69F1938A55FB1C1"/>
          </w:placeholder>
        </w:sdtPr>
        <w:sdtContent>
          <w:r w:rsidR="008832BD" w:rsidRPr="008832BD">
            <w:rPr>
              <w:color w:val="000000"/>
            </w:rPr>
            <w:t>(EHP, 2021)</w:t>
          </w:r>
        </w:sdtContent>
      </w:sdt>
      <w:r>
        <w:t>:</w:t>
      </w:r>
    </w:p>
    <w:p w14:paraId="6985964B" w14:textId="77777777" w:rsidR="00FD6ACB" w:rsidRPr="00231D02" w:rsidRDefault="00FD6ACB" w:rsidP="00FD6ACB">
      <w:pPr>
        <w:ind w:left="426"/>
        <w:rPr>
          <w:i/>
          <w:iCs/>
        </w:rPr>
      </w:pPr>
      <w:r w:rsidRPr="00231D02">
        <w:rPr>
          <w:i/>
          <w:iCs/>
        </w:rPr>
        <w:t>Potential habitat adjacent to Cowies Creek in the WGGA was highly modified and dominated by exotic grasses, including Toowoomba Canary-grass and Kikuyu Pennisetum clandestinum. The drainage lines contained little native vegetation and were generally comprised of improved and exotic pasture. Further, there was little evidence to indicate that the drainage lines had recently supported standing water, with any areas subject to waterlogging dominated by Toowoomba Canary-grass or Rush Juncus sp.</w:t>
      </w:r>
    </w:p>
    <w:p w14:paraId="44E3B514" w14:textId="77777777" w:rsidR="00FD6ACB" w:rsidRPr="00231D02" w:rsidRDefault="00FD6ACB" w:rsidP="00FD6ACB">
      <w:pPr>
        <w:ind w:left="426"/>
        <w:rPr>
          <w:i/>
          <w:iCs/>
        </w:rPr>
      </w:pPr>
      <w:r w:rsidRPr="00231D02">
        <w:rPr>
          <w:i/>
          <w:iCs/>
        </w:rPr>
        <w:t>Given the known threats to the species that are present within the NWGGA, including a high cover of annual and perennial weeds within or adjacent to areas of potential habitat, ongoing agricultural disturbance (including cropping, grazing and vegetation clearance), as well as altered hydrological regimes (Murphy 2010), it is considered that existing habitat quality for the species is marginal.</w:t>
      </w:r>
    </w:p>
    <w:p w14:paraId="6EA6A770" w14:textId="5E11F0CB" w:rsidR="00FD6ACB" w:rsidRDefault="00FD6ACB" w:rsidP="00FD6ACB">
      <w:r>
        <w:t xml:space="preserve">Despite this, Adamson’s Blown-grass has been assumed present within Cowies Creek based on historical records and the presence of suitable (albeit marginal) habitat </w:t>
      </w:r>
      <w:sdt>
        <w:sdtPr>
          <w:rPr>
            <w:color w:val="000000"/>
          </w:rPr>
          <w:tag w:val="MENDELEY_CITATION_v3_eyJjaXRhdGlvbklEIjoiTUVOREVMRVlfQ0lUQVRJT05fZjk5N2Y5ZGUtNDM0OC00ODFiLWEzYjMtOWJkODExZTY0MTMy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2021930443"/>
          <w:placeholder>
            <w:docPart w:val="44ABCDA68BEF1B4EB69F1938A55FB1C1"/>
          </w:placeholder>
        </w:sdtPr>
        <w:sdtContent>
          <w:r w:rsidR="008832BD" w:rsidRPr="008832BD">
            <w:rPr>
              <w:color w:val="000000"/>
            </w:rPr>
            <w:t>(EHP, 2021)</w:t>
          </w:r>
        </w:sdtContent>
      </w:sdt>
      <w:r>
        <w:t>.</w:t>
      </w:r>
    </w:p>
    <w:p w14:paraId="0A727877" w14:textId="77777777" w:rsidR="00FD6ACB" w:rsidRPr="00F85302" w:rsidRDefault="00FD6ACB" w:rsidP="00FD6ACB">
      <w:pPr>
        <w:pStyle w:val="Heading3"/>
      </w:pPr>
      <w:r>
        <w:t>Occurrence within the broader Study Area</w:t>
      </w:r>
    </w:p>
    <w:p w14:paraId="64841B9C" w14:textId="77777777" w:rsidR="00FD6ACB" w:rsidRDefault="00FD6ACB" w:rsidP="00FD6ACB">
      <w:r>
        <w:t xml:space="preserve">There </w:t>
      </w:r>
      <w:r w:rsidRPr="009B2BD1">
        <w:t xml:space="preserve">is </w:t>
      </w:r>
      <w:r w:rsidRPr="009E63A2">
        <w:t>one</w:t>
      </w:r>
      <w:r>
        <w:t xml:space="preserve"> record of Adamson’s Blown-grass in the broader Study Area. The record occurs near Breamlea approximately 19 km south of the Strategic Assessment Area. It is associated with Thompson’s Creek and was recorded in 2003.</w:t>
      </w:r>
    </w:p>
    <w:p w14:paraId="3B241A38" w14:textId="77777777" w:rsidR="00FD6ACB" w:rsidRPr="000816D6" w:rsidRDefault="00FD6ACB" w:rsidP="00FD6ACB">
      <w:pPr>
        <w:pStyle w:val="Tabletext"/>
      </w:pP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1738F95A" w14:textId="77777777" w:rsidTr="002558A9">
        <w:tc>
          <w:tcPr>
            <w:tcW w:w="9632" w:type="dxa"/>
            <w:shd w:val="clear" w:color="auto" w:fill="D9D9D9" w:themeFill="background1" w:themeFillShade="D9"/>
            <w:vAlign w:val="center"/>
          </w:tcPr>
          <w:p w14:paraId="730EBB6B" w14:textId="77777777" w:rsidR="00FD6ACB" w:rsidRPr="000816D6" w:rsidRDefault="00FD6ACB" w:rsidP="002558A9">
            <w:pPr>
              <w:pStyle w:val="TableHeadingLarge"/>
              <w:keepLines/>
              <w:rPr>
                <w:rFonts w:ascii="Helvetica" w:hAnsi="Helvetica"/>
              </w:rPr>
            </w:pPr>
            <w:r w:rsidRPr="000816D6">
              <w:rPr>
                <w:rFonts w:ascii="Helvetica" w:hAnsi="Helvetica"/>
              </w:rPr>
              <w:lastRenderedPageBreak/>
              <w:t>AVOIDANCE OF IMPACTS</w:t>
            </w:r>
          </w:p>
        </w:tc>
      </w:tr>
    </w:tbl>
    <w:p w14:paraId="7FC2A05F" w14:textId="77777777" w:rsidR="00FD6ACB" w:rsidRDefault="00FD6ACB" w:rsidP="00FD6ACB">
      <w:pPr>
        <w:keepNext/>
        <w:keepLines/>
      </w:pPr>
      <w:r w:rsidRPr="000816D6">
        <w:rPr>
          <w:i/>
          <w:color w:val="4472C4" w:themeColor="accent1"/>
        </w:rPr>
        <w:t xml:space="preserve">This section provides an overview of the area of potential habitat that was avoided for the species through the design of </w:t>
      </w:r>
      <w:r>
        <w:rPr>
          <w:i/>
          <w:color w:val="4472C4" w:themeColor="accent1"/>
        </w:rPr>
        <w:t xml:space="preserve">development within the Growth Areas. Avoidance of impacts to biodiversity was a critical part of the process to develop the Plan. </w:t>
      </w:r>
      <w:r w:rsidRPr="000816D6">
        <w:rPr>
          <w:i/>
          <w:color w:val="4472C4" w:themeColor="accent1"/>
        </w:rPr>
        <w:t xml:space="preserve">A detailed explanation of the avoidance process and terminology is provided </w:t>
      </w:r>
      <w:r w:rsidRPr="009B2BD1">
        <w:rPr>
          <w:i/>
          <w:color w:val="4472C4" w:themeColor="accent1"/>
        </w:rPr>
        <w:t xml:space="preserve">in </w:t>
      </w:r>
      <w:r w:rsidRPr="009E63A2">
        <w:rPr>
          <w:i/>
          <w:color w:val="4472C4" w:themeColor="accent1"/>
        </w:rPr>
        <w:t>Chapter 16.</w:t>
      </w:r>
    </w:p>
    <w:p w14:paraId="688F62EE" w14:textId="77777777" w:rsidR="00FD6ACB" w:rsidRDefault="00FD6ACB" w:rsidP="00FD6ACB">
      <w:r>
        <w:t xml:space="preserve">Development under the Plan will avoid impacts to potential habitat for Adamson’s Blown-grass associated with Cowies Creek. Potential habitat will be protected within the Cowies Creek Conservation Area. </w:t>
      </w:r>
    </w:p>
    <w:p w14:paraId="5FD33F6B" w14:textId="77777777" w:rsidR="00FD6ACB" w:rsidRPr="000A1CDB" w:rsidRDefault="00FD6ACB" w:rsidP="00FD6ACB">
      <w:pPr>
        <w:pStyle w:val="Tabletext"/>
      </w:pP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71FC0400" w14:textId="77777777" w:rsidTr="002558A9">
        <w:tc>
          <w:tcPr>
            <w:tcW w:w="9632" w:type="dxa"/>
            <w:shd w:val="clear" w:color="auto" w:fill="D9D9D9" w:themeFill="background1" w:themeFillShade="D9"/>
          </w:tcPr>
          <w:p w14:paraId="4634C87B" w14:textId="77777777" w:rsidR="00FD6ACB" w:rsidRPr="000816D6" w:rsidRDefault="00FD6ACB" w:rsidP="002558A9">
            <w:pPr>
              <w:pStyle w:val="TableHeadingLarge"/>
            </w:pPr>
            <w:r w:rsidRPr="009F398B">
              <w:rPr>
                <w:rFonts w:ascii="Helvetica" w:hAnsi="Helvetica"/>
              </w:rPr>
              <w:t>DIRECT IMPACTS</w:t>
            </w:r>
          </w:p>
        </w:tc>
      </w:tr>
    </w:tbl>
    <w:p w14:paraId="6C3274B9" w14:textId="77777777" w:rsidR="00FD6ACB" w:rsidRDefault="00FD6ACB" w:rsidP="00FD6ACB">
      <w:pPr>
        <w:rPr>
          <w:i/>
          <w:color w:val="4472C4" w:themeColor="accent1"/>
        </w:rPr>
      </w:pPr>
      <w:r w:rsidRPr="000816D6">
        <w:rPr>
          <w:i/>
          <w:color w:val="4472C4" w:themeColor="accent1"/>
        </w:rPr>
        <w:t>This section provides an analysis of any direct impacts</w:t>
      </w:r>
      <w:r>
        <w:rPr>
          <w:i/>
          <w:color w:val="4472C4" w:themeColor="accent1"/>
        </w:rPr>
        <w:t xml:space="preserve">. </w:t>
      </w:r>
      <w:r w:rsidRPr="000816D6">
        <w:rPr>
          <w:i/>
          <w:color w:val="4472C4" w:themeColor="accent1"/>
        </w:rPr>
        <w:t xml:space="preserve">Direct impacts are assessed in relation to known populations, loss of potential habitat, or fragmentation of habitat. </w:t>
      </w:r>
    </w:p>
    <w:p w14:paraId="66B4DFA8" w14:textId="77777777" w:rsidR="00FD6ACB" w:rsidRDefault="00FD6ACB" w:rsidP="00FD6ACB">
      <w:r>
        <w:t xml:space="preserve">Implementation of the Plan will not lead to direct impacts or fragmentation of potential habitat for Adamson’s Blown-grass. </w:t>
      </w:r>
    </w:p>
    <w:p w14:paraId="43F51303" w14:textId="77777777" w:rsidR="00FD6ACB" w:rsidRPr="006934FA" w:rsidRDefault="00FD6ACB" w:rsidP="00FD6ACB">
      <w:pPr>
        <w:pStyle w:val="Tabletext"/>
      </w:pP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5F72669F" w14:textId="77777777" w:rsidTr="002558A9">
        <w:trPr>
          <w:cantSplit/>
        </w:trPr>
        <w:tc>
          <w:tcPr>
            <w:tcW w:w="9632" w:type="dxa"/>
            <w:shd w:val="clear" w:color="auto" w:fill="D9D9D9" w:themeFill="background1" w:themeFillShade="D9"/>
            <w:vAlign w:val="center"/>
          </w:tcPr>
          <w:p w14:paraId="2BE731E8" w14:textId="77777777" w:rsidR="00FD6ACB" w:rsidRPr="000816D6" w:rsidRDefault="00FD6ACB" w:rsidP="002558A9">
            <w:pPr>
              <w:pStyle w:val="TableHeadingLarge"/>
            </w:pPr>
            <w:r w:rsidRPr="000816D6">
              <w:rPr>
                <w:rFonts w:ascii="Helvetica" w:hAnsi="Helvetica"/>
              </w:rPr>
              <w:t>POTENTIAL INDIRECT IMPACTS AND MITIGATION</w:t>
            </w:r>
          </w:p>
        </w:tc>
      </w:tr>
    </w:tbl>
    <w:p w14:paraId="42D7DDB1" w14:textId="77777777" w:rsidR="00FD6ACB" w:rsidRPr="0004013F" w:rsidRDefault="00FD6ACB" w:rsidP="00FD6ACB">
      <w:pPr>
        <w:rPr>
          <w:i/>
          <w:color w:val="4472C4" w:themeColor="accent1"/>
        </w:rPr>
      </w:pPr>
      <w:r w:rsidRPr="0004013F">
        <w:rPr>
          <w:i/>
          <w:color w:val="4472C4" w:themeColor="accent1"/>
        </w:rPr>
        <w:t>This section identifies the relevant potential indirect impacts to the species that may occur as a result of development under the Plan. Indirect impacts were identified as being relevant to the species if:</w:t>
      </w:r>
    </w:p>
    <w:p w14:paraId="6E60B9C5" w14:textId="77777777" w:rsidR="00FD6ACB" w:rsidRPr="0004013F" w:rsidRDefault="00FD6ACB" w:rsidP="00FD6ACB">
      <w:pPr>
        <w:pStyle w:val="Bullet1"/>
        <w:rPr>
          <w:i/>
          <w:color w:val="4472C4" w:themeColor="accent1"/>
        </w:rPr>
      </w:pPr>
      <w:r w:rsidRPr="0004013F">
        <w:rPr>
          <w:i/>
          <w:color w:val="4472C4" w:themeColor="accent1"/>
        </w:rPr>
        <w:t xml:space="preserve">The indirect impact is identified as a threat in a relevant profile, conservation advice, or recovery plan, </w:t>
      </w:r>
      <w:r w:rsidRPr="0004013F">
        <w:rPr>
          <w:i/>
          <w:iCs/>
          <w:color w:val="4472C4" w:themeColor="accent1"/>
        </w:rPr>
        <w:t>and</w:t>
      </w:r>
    </w:p>
    <w:p w14:paraId="0FC3BF0B" w14:textId="77777777" w:rsidR="00FD6ACB" w:rsidRPr="0004013F" w:rsidRDefault="00FD6ACB" w:rsidP="00FD6ACB">
      <w:pPr>
        <w:pStyle w:val="Bullet1"/>
        <w:rPr>
          <w:i/>
          <w:color w:val="4472C4" w:themeColor="accent1"/>
        </w:rPr>
      </w:pPr>
      <w:r w:rsidRPr="0004013F">
        <w:rPr>
          <w:i/>
          <w:color w:val="4472C4" w:themeColor="accent1"/>
        </w:rPr>
        <w:t xml:space="preserve">The Plan has the potential to </w:t>
      </w:r>
      <w:r>
        <w:rPr>
          <w:i/>
          <w:color w:val="4472C4" w:themeColor="accent1"/>
        </w:rPr>
        <w:t xml:space="preserve">introduce or </w:t>
      </w:r>
      <w:r w:rsidRPr="0004013F">
        <w:rPr>
          <w:i/>
          <w:color w:val="4472C4" w:themeColor="accent1"/>
        </w:rPr>
        <w:t>exacerbate the threat</w:t>
      </w:r>
    </w:p>
    <w:p w14:paraId="6384C1DD" w14:textId="77777777" w:rsidR="00FD6ACB" w:rsidRPr="0004013F" w:rsidRDefault="00FD6ACB" w:rsidP="00FD6ACB">
      <w:pPr>
        <w:rPr>
          <w:i/>
          <w:color w:val="4472C4" w:themeColor="accent1"/>
        </w:rPr>
      </w:pPr>
      <w:r w:rsidRPr="0004013F">
        <w:rPr>
          <w:i/>
          <w:color w:val="4472C4" w:themeColor="accent1"/>
        </w:rPr>
        <w:t xml:space="preserve">It discusses each relevant potential indirect impact in detail and outlines how the Plan addresses it. </w:t>
      </w:r>
    </w:p>
    <w:p w14:paraId="770E3650" w14:textId="77777777" w:rsidR="00FD6ACB" w:rsidRPr="00C6364C" w:rsidRDefault="00FD6ACB" w:rsidP="00FD6ACB">
      <w:pPr>
        <w:rPr>
          <w:i/>
          <w:color w:val="4472C4" w:themeColor="accent1"/>
        </w:rPr>
      </w:pPr>
      <w:r w:rsidRPr="009B2BD1">
        <w:rPr>
          <w:i/>
          <w:color w:val="4472C4" w:themeColor="accent1"/>
        </w:rPr>
        <w:t xml:space="preserve">Please refer to </w:t>
      </w:r>
      <w:r w:rsidRPr="009E63A2">
        <w:rPr>
          <w:i/>
          <w:color w:val="4472C4" w:themeColor="accent1"/>
        </w:rPr>
        <w:t>Chapter 17</w:t>
      </w:r>
      <w:r w:rsidRPr="009B2BD1">
        <w:rPr>
          <w:i/>
          <w:color w:val="4472C4" w:themeColor="accent1"/>
        </w:rPr>
        <w:t xml:space="preserve"> for a detailed discussion and analysis of indirect impacts and mitigation measures included in the Plan. It is critical to read </w:t>
      </w:r>
      <w:r w:rsidRPr="009E63A2">
        <w:rPr>
          <w:i/>
          <w:color w:val="4472C4" w:themeColor="accent1"/>
        </w:rPr>
        <w:t>Chapter 17</w:t>
      </w:r>
      <w:r w:rsidRPr="009B2BD1">
        <w:rPr>
          <w:i/>
          <w:color w:val="4472C4" w:themeColor="accent1"/>
        </w:rPr>
        <w:t xml:space="preserve"> in order</w:t>
      </w:r>
      <w:r w:rsidRPr="0004013F">
        <w:rPr>
          <w:i/>
          <w:color w:val="4472C4" w:themeColor="accent1"/>
        </w:rPr>
        <w:t xml:space="preserve"> to understand the conclusions reached in this section.</w:t>
      </w:r>
    </w:p>
    <w:p w14:paraId="7746A501" w14:textId="77777777" w:rsidR="00FD6ACB" w:rsidRDefault="00FD6ACB" w:rsidP="00FD6ACB">
      <w:pPr>
        <w:pStyle w:val="Heading3"/>
      </w:pPr>
      <w:r w:rsidRPr="00FB680C">
        <w:t>R</w:t>
      </w:r>
      <w:r>
        <w:t>elevant potential indirect impacts</w:t>
      </w:r>
    </w:p>
    <w:p w14:paraId="6C3500A3" w14:textId="1501F7C1" w:rsidR="00FD6ACB" w:rsidRDefault="00FD6ACB" w:rsidP="00FD6ACB">
      <w:r w:rsidRPr="00164CAA">
        <w:t>The Recovery Plan for Adamson’s</w:t>
      </w:r>
      <w:r>
        <w:t xml:space="preserve"> Blown-grass </w:t>
      </w:r>
      <w:r w:rsidRPr="002B70F0">
        <w:t>identifies a range of threats to the species</w:t>
      </w:r>
      <w:r>
        <w:t xml:space="preserve"> </w:t>
      </w:r>
      <w:sdt>
        <w:sdtPr>
          <w:rPr>
            <w:color w:val="000000"/>
          </w:rPr>
          <w:tag w:val="MENDELEY_CITATION_v3_eyJjaXRhdGlvbklEIjoiTUVOREVMRVlfQ0lUQVRJT05fMjVmMTRjOTMtZWFlYS00ZmM1LTk5OGUtNThjMTljMTA4ZGNk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711107558"/>
          <w:placeholder>
            <w:docPart w:val="44ABCDA68BEF1B4EB69F1938A55FB1C1"/>
          </w:placeholder>
        </w:sdtPr>
        <w:sdtContent>
          <w:r w:rsidR="008832BD" w:rsidRPr="008832BD">
            <w:rPr>
              <w:color w:val="000000"/>
            </w:rPr>
            <w:t>(Murphy, 2010)</w:t>
          </w:r>
        </w:sdtContent>
      </w:sdt>
      <w:r>
        <w:t>.</w:t>
      </w:r>
      <w:r w:rsidRPr="00596D38">
        <w:t xml:space="preserve"> </w:t>
      </w:r>
      <w:r>
        <w:t>The following threats are potentially relevant to implementation of the Plan and are discussed further below:</w:t>
      </w:r>
    </w:p>
    <w:p w14:paraId="48664EFF" w14:textId="77777777" w:rsidR="00FD6ACB" w:rsidRDefault="00FD6ACB" w:rsidP="00FD6ACB">
      <w:pPr>
        <w:pStyle w:val="Bullet1"/>
      </w:pPr>
      <w:r>
        <w:t>Altered hydrological conditions affecting water flows and salinity levels</w:t>
      </w:r>
    </w:p>
    <w:p w14:paraId="17F16820" w14:textId="77777777" w:rsidR="00FD6ACB" w:rsidRDefault="00FD6ACB" w:rsidP="00FD6ACB">
      <w:pPr>
        <w:pStyle w:val="Bullet1"/>
      </w:pPr>
      <w:r>
        <w:t>Weed invasion</w:t>
      </w:r>
    </w:p>
    <w:p w14:paraId="23346526" w14:textId="77777777" w:rsidR="00FD6ACB" w:rsidRDefault="00FD6ACB" w:rsidP="00FD6ACB">
      <w:r>
        <w:t>The species is potentially vulnerable to indirect impacts associated with these threats at the following locations:</w:t>
      </w:r>
    </w:p>
    <w:p w14:paraId="2C192E42" w14:textId="77777777" w:rsidR="00FD6ACB" w:rsidRDefault="00FD6ACB" w:rsidP="00FD6ACB">
      <w:pPr>
        <w:pStyle w:val="Bullet1"/>
      </w:pPr>
      <w:r>
        <w:t>Along Cowies Creek in the WGGA where marginal potential habitat has been identified</w:t>
      </w:r>
    </w:p>
    <w:p w14:paraId="5D107071" w14:textId="77777777" w:rsidR="00FD6ACB" w:rsidRDefault="00FD6ACB" w:rsidP="00FD6ACB">
      <w:pPr>
        <w:pStyle w:val="Bullet1"/>
      </w:pPr>
      <w:r>
        <w:t>Along Cowies Creek upstream of the WGGA where an important population of the species has previously been recorded</w:t>
      </w:r>
    </w:p>
    <w:p w14:paraId="5AB6906A" w14:textId="77777777" w:rsidR="00FD6ACB" w:rsidRDefault="00FD6ACB" w:rsidP="00FD6ACB">
      <w:r w:rsidRPr="00A134DD">
        <w:t xml:space="preserve">There are a number of additional threats to the species identified in the Recovery Plan. However, potential indirect impacts associated with these threats are considered unlikely </w:t>
      </w:r>
      <w:r>
        <w:t>as a result of development under the Plan</w:t>
      </w:r>
      <w:r w:rsidRPr="00A134DD">
        <w:t>. Refer</w:t>
      </w:r>
      <w:r>
        <w:t xml:space="preserve"> </w:t>
      </w:r>
      <w:r w:rsidRPr="00FA0123">
        <w:t xml:space="preserve">to </w:t>
      </w:r>
      <w:r w:rsidRPr="009E63A2">
        <w:t>Section 17.2 of Chapter 17</w:t>
      </w:r>
      <w:r>
        <w:t xml:space="preserve"> for a detailed assessment of potential indirect impacts associated with the implementation of the Plan.</w:t>
      </w:r>
      <w:r w:rsidRPr="00CC2A00" w:rsidDel="00727335">
        <w:rPr>
          <w:highlight w:val="yellow"/>
        </w:rPr>
        <w:t xml:space="preserve"> </w:t>
      </w:r>
    </w:p>
    <w:p w14:paraId="28CF2BE5" w14:textId="77777777" w:rsidR="00FD6ACB" w:rsidRDefault="00FD6ACB" w:rsidP="00FD6ACB">
      <w:r>
        <w:t xml:space="preserve">Climate change is also identified as a threat to the species. The potential impacts of climate change and relevant mitigation measures under the Plan are outlined </w:t>
      </w:r>
      <w:r w:rsidRPr="00FF77DD">
        <w:t xml:space="preserve">in </w:t>
      </w:r>
      <w:r w:rsidRPr="009E63A2">
        <w:t xml:space="preserve">Section 29.5 </w:t>
      </w:r>
      <w:r w:rsidRPr="00FF77DD">
        <w:t xml:space="preserve">of </w:t>
      </w:r>
      <w:r w:rsidRPr="009E63A2">
        <w:t>Chapter 29.</w:t>
      </w:r>
    </w:p>
    <w:p w14:paraId="2ED3AD8F" w14:textId="77777777" w:rsidR="00FD6ACB" w:rsidRDefault="00FD6ACB" w:rsidP="00FD6ACB">
      <w:pPr>
        <w:pStyle w:val="Heading4"/>
      </w:pPr>
      <w:r>
        <w:t>Altered hydrology</w:t>
      </w:r>
    </w:p>
    <w:p w14:paraId="09B617BA" w14:textId="6559FB24" w:rsidR="00FD6ACB" w:rsidRDefault="00FD6ACB" w:rsidP="00FD6ACB">
      <w:r>
        <w:t xml:space="preserve">The species has been impacted by changes in water availability in recent years. Altered hydrology impacts Adamson’s Blown-grass by changing the salinity of and reducing the level of water in habitat. Adamson’s Blown-grass favours saline environments and tends to be out-competed by other species in freshwater environments. Further, periods of drought pose a threat to the species, as populations may not be able to migrate to suitable habitat </w:t>
      </w:r>
      <w:sdt>
        <w:sdtPr>
          <w:rPr>
            <w:color w:val="000000"/>
          </w:rPr>
          <w:tag w:val="MENDELEY_CITATION_v3_eyJjaXRhdGlvbklEIjoiTUVOREVMRVlfQ0lUQVRJT05fNWQ0OTgyOWYtMzA2Ni00NWMxLWJkYWYtM2VmMGIxNzllOGEw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1022317499"/>
          <w:placeholder>
            <w:docPart w:val="44ABCDA68BEF1B4EB69F1938A55FB1C1"/>
          </w:placeholder>
        </w:sdtPr>
        <w:sdtContent>
          <w:r w:rsidR="008832BD" w:rsidRPr="008832BD">
            <w:rPr>
              <w:color w:val="000000"/>
            </w:rPr>
            <w:t>(Murphy, 2010)</w:t>
          </w:r>
        </w:sdtContent>
      </w:sdt>
      <w:r>
        <w:t>.</w:t>
      </w:r>
    </w:p>
    <w:p w14:paraId="29B8E6B4" w14:textId="77777777" w:rsidR="00FD6ACB" w:rsidRDefault="00FD6ACB" w:rsidP="00FD6ACB">
      <w:pPr>
        <w:keepNext/>
        <w:keepLines/>
      </w:pPr>
      <w:r>
        <w:lastRenderedPageBreak/>
        <w:t>Indirect impacts to Adamson’s Blown-grass associated with changes to the hydrological conditions may occur as a result of:</w:t>
      </w:r>
    </w:p>
    <w:p w14:paraId="357760B5" w14:textId="77777777" w:rsidR="00FD6ACB" w:rsidRDefault="00FD6ACB" w:rsidP="00FD6ACB">
      <w:pPr>
        <w:pStyle w:val="Bullet1"/>
      </w:pPr>
      <w:r>
        <w:t>An increase in hard surfaces due to urban development in the areas of the WGGA and NGGA that are hydrologically linked to Cowies Creek, leading to an increased volume of water entering downstream waterways that might support the species</w:t>
      </w:r>
    </w:p>
    <w:p w14:paraId="3FC5C703" w14:textId="77777777" w:rsidR="00FD6ACB" w:rsidRDefault="00FD6ACB" w:rsidP="00FD6ACB">
      <w:pPr>
        <w:pStyle w:val="Bullet1"/>
      </w:pPr>
      <w:r>
        <w:t xml:space="preserve">Revegetation or </w:t>
      </w:r>
      <w:r w:rsidRPr="00280548">
        <w:t>restoration</w:t>
      </w:r>
      <w:r>
        <w:t xml:space="preserve"> works along Cowies Creek within the WGGA which has the potential to alter salinity levels</w:t>
      </w:r>
    </w:p>
    <w:p w14:paraId="21708DF7" w14:textId="77777777" w:rsidR="00FD6ACB" w:rsidRDefault="00FD6ACB" w:rsidP="00FD6ACB">
      <w:pPr>
        <w:keepNext/>
      </w:pPr>
      <w:r>
        <w:t>The Plan includes two key commitments to address the potential indirect impacts of development on hydrology including:</w:t>
      </w:r>
    </w:p>
    <w:p w14:paraId="76030855" w14:textId="77777777" w:rsidR="00FD6ACB" w:rsidRDefault="00FD6ACB" w:rsidP="00FD6ACB">
      <w:pPr>
        <w:pStyle w:val="Bullet1"/>
      </w:pPr>
      <w:r w:rsidRPr="007C44F6">
        <w:t>A commitment (Commitment 15</w:t>
      </w:r>
      <w:r w:rsidRPr="001044FA">
        <w:t>)</w:t>
      </w:r>
      <w:r w:rsidRPr="007C38FE">
        <w:t xml:space="preserve"> to minimise the indirect impacts of the development on protected matters associated</w:t>
      </w:r>
      <w:r w:rsidRPr="000221CA">
        <w:t xml:space="preserve"> with waterways, riparian areas and wetlands</w:t>
      </w:r>
      <w:r>
        <w:t>,</w:t>
      </w:r>
      <w:r w:rsidRPr="000221CA">
        <w:t xml:space="preserve"> including</w:t>
      </w:r>
      <w:r>
        <w:t xml:space="preserve"> Adamson’s Blown-grass. The measures that will be undertaken to deliver on this Commitment include: </w:t>
      </w:r>
    </w:p>
    <w:p w14:paraId="6D638948" w14:textId="77777777" w:rsidR="00FD6ACB" w:rsidRDefault="00FD6ACB" w:rsidP="00FD6ACB">
      <w:pPr>
        <w:pStyle w:val="Bullet2"/>
      </w:pPr>
      <w:r>
        <w:t>Undertaking relevant technical studies to understand the key risks from development on protected matters associated with Hovells Creek, Cowies Creek and the Moorabool River. These studies will:</w:t>
      </w:r>
    </w:p>
    <w:p w14:paraId="1E967848" w14:textId="77777777" w:rsidR="00FD6ACB" w:rsidRDefault="00FD6ACB" w:rsidP="00FD6ACB">
      <w:pPr>
        <w:pStyle w:val="Bullet3"/>
      </w:pPr>
      <w:r>
        <w:t>Address potential risks associated with changes to water quality and hydrology as a result of development within the Growth Areas</w:t>
      </w:r>
    </w:p>
    <w:p w14:paraId="0D913601" w14:textId="77777777" w:rsidR="00FD6ACB" w:rsidRDefault="00FD6ACB" w:rsidP="00FD6ACB">
      <w:pPr>
        <w:pStyle w:val="Bullet3"/>
      </w:pPr>
      <w:r>
        <w:t>Identify appropriate measures, standards or targets to avoid and minimise adverse impacts on protected matters including, as relevant: water quality parameters, water retention and flow management requirements, limits on extraction or use, habitat buffer requirements and monitoring and reporting</w:t>
      </w:r>
    </w:p>
    <w:p w14:paraId="16D181A8" w14:textId="77777777" w:rsidR="00FD6ACB" w:rsidRDefault="00FD6ACB" w:rsidP="00FD6ACB">
      <w:pPr>
        <w:pStyle w:val="Bullet2"/>
      </w:pPr>
      <w:r w:rsidRPr="008E2F0A">
        <w:t>Prepar</w:t>
      </w:r>
      <w:r>
        <w:t>ing</w:t>
      </w:r>
      <w:r w:rsidRPr="008E2F0A">
        <w:t xml:space="preserve"> guidelines based on the results of the relevant technical studies to guide the preparation of PSPs and decisions on planning permits and permit conditions to ensure risks to protected matters in relation to indirect and downstream impacts are adequately managed </w:t>
      </w:r>
    </w:p>
    <w:p w14:paraId="7E67D3D5" w14:textId="77777777" w:rsidR="00FD6ACB" w:rsidRDefault="00FD6ACB" w:rsidP="00FD6ACB">
      <w:pPr>
        <w:pStyle w:val="Bullet2"/>
      </w:pPr>
      <w:r>
        <w:t>Undertaking a planning scheme amendment or other appropriate process to ensure guidelines are considered during preparation of PSPs and in decisions on planning permits and permit conditions</w:t>
      </w:r>
    </w:p>
    <w:p w14:paraId="70368F5B" w14:textId="77777777" w:rsidR="00FD6ACB" w:rsidRDefault="00FD6ACB" w:rsidP="00FD6ACB">
      <w:pPr>
        <w:pStyle w:val="Bullet1"/>
      </w:pPr>
      <w:r w:rsidRPr="001044FA">
        <w:t xml:space="preserve">A </w:t>
      </w:r>
      <w:r w:rsidRPr="007C44F6">
        <w:t>commitment (Commitment 10</w:t>
      </w:r>
      <w:r w:rsidRPr="001044FA">
        <w:t>)</w:t>
      </w:r>
      <w:r>
        <w:t xml:space="preserve"> to prepare and implement a Conservation Management Plan for the protection and ongoing management of the Growling Grass Frog population and areas of potential habitat for Adamson’s Blown-grass within the Cowies Creek Conservation Area. One of the measures that will be undertaken to deliver on this Commitment includes a requirement to present the following information in the Conservation Management Plan specifically relating to Adamson’s Blown-grass:</w:t>
      </w:r>
    </w:p>
    <w:p w14:paraId="7826955C" w14:textId="77777777" w:rsidR="00FD6ACB" w:rsidRDefault="00FD6ACB" w:rsidP="00FD6ACB">
      <w:pPr>
        <w:pStyle w:val="Bullet2"/>
      </w:pPr>
      <w:r>
        <w:t>The location of potential habitat for Adamson’s Blown-grass</w:t>
      </w:r>
    </w:p>
    <w:p w14:paraId="7B3CDBA3" w14:textId="77777777" w:rsidR="00FD6ACB" w:rsidRDefault="00FD6ACB" w:rsidP="00FD6ACB">
      <w:pPr>
        <w:pStyle w:val="Bullet2"/>
      </w:pPr>
      <w:r>
        <w:t>Management actions and arrangements to maintain suitability of the area for Adamson’s Blown-grass, including the use of appropriate indigenous species for revegetation</w:t>
      </w:r>
    </w:p>
    <w:p w14:paraId="68C2E7BC" w14:textId="77777777" w:rsidR="00FD6ACB" w:rsidRDefault="00FD6ACB" w:rsidP="00FD6ACB">
      <w:r>
        <w:t>There are also a range of existing measures within the planning system that address changes to water flows. The Geelong Planning Scheme includes requirements to:</w:t>
      </w:r>
    </w:p>
    <w:p w14:paraId="18410A51" w14:textId="77777777" w:rsidR="00FD6ACB" w:rsidRDefault="00FD6ACB" w:rsidP="00FD6ACB">
      <w:pPr>
        <w:pStyle w:val="Bullet1"/>
      </w:pPr>
      <w:r>
        <w:t>R</w:t>
      </w:r>
      <w:r w:rsidRPr="00372B49">
        <w:t>etain natural drai</w:t>
      </w:r>
      <w:r>
        <w:t>nage corridors, minimise runoff volume from developed areas, filter sediment and waste from stormwater prior to discharge, ensure land use and development minimises nutrient contributions to runoff, and implement measures to minimise sediment discharge from construction sites</w:t>
      </w:r>
      <w:r w:rsidRPr="00372B49">
        <w:t xml:space="preserve"> (Clause 14.02-1S)</w:t>
      </w:r>
    </w:p>
    <w:p w14:paraId="123571F0" w14:textId="77777777" w:rsidR="00FD6ACB" w:rsidRDefault="00FD6ACB" w:rsidP="00FD6ACB">
      <w:pPr>
        <w:pStyle w:val="Bullet1"/>
      </w:pPr>
      <w:r>
        <w:t>Implement integrated water management to sustainably manage water supply and demand, water resources, wastewater, drainage, and stormwater</w:t>
      </w:r>
      <w:r w:rsidRPr="00372B49">
        <w:t xml:space="preserve"> (Clause 19.03-3S) </w:t>
      </w:r>
    </w:p>
    <w:p w14:paraId="2760B39E" w14:textId="77777777" w:rsidR="00FD6ACB" w:rsidRDefault="00FD6ACB" w:rsidP="00FD6ACB">
      <w:r>
        <w:t xml:space="preserve">The Geelong Planning Scheme also includes a range of requirements to ensure stormwater management meets appropriate </w:t>
      </w:r>
      <w:r w:rsidRPr="00372B49">
        <w:t xml:space="preserve">objectives and standards, including objectives for stormwater quality </w:t>
      </w:r>
      <w:r>
        <w:t>(for example, see Clause 53.18).</w:t>
      </w:r>
    </w:p>
    <w:p w14:paraId="43D78D6A" w14:textId="77777777" w:rsidR="00FD6ACB" w:rsidRDefault="00FD6ACB" w:rsidP="00FD6ACB">
      <w:r w:rsidRPr="00372B49">
        <w:t>The NWGGA Framework Plan also includes various mitigation-related actions to address water flows and quality, including</w:t>
      </w:r>
      <w:r>
        <w:t xml:space="preserve"> implementation of</w:t>
      </w:r>
      <w:r w:rsidRPr="00372B49">
        <w:t xml:space="preserve"> riparian buffers</w:t>
      </w:r>
      <w:r>
        <w:t>,</w:t>
      </w:r>
      <w:r w:rsidRPr="00372B49">
        <w:t xml:space="preserve"> and the preparation of masterplans for Cowies Creek and </w:t>
      </w:r>
      <w:r>
        <w:t xml:space="preserve">the </w:t>
      </w:r>
      <w:r w:rsidRPr="00372B49">
        <w:t xml:space="preserve">Barwon and Moorabool rivers for integrated water management. </w:t>
      </w:r>
    </w:p>
    <w:p w14:paraId="3F58ED41" w14:textId="77777777" w:rsidR="00FD6ACB" w:rsidRDefault="00FD6ACB" w:rsidP="00FD6ACB">
      <w:r w:rsidRPr="007C44F6">
        <w:t>Commitment 13</w:t>
      </w:r>
      <w:r w:rsidRPr="001044FA">
        <w:t xml:space="preserve"> of</w:t>
      </w:r>
      <w:r w:rsidRPr="007C38FE">
        <w:t xml:space="preserve"> the</w:t>
      </w:r>
      <w:r>
        <w:t xml:space="preserve"> Plan ensures that these standard mitigation measures will continue to be implemented over the life of the Plan. Refer to </w:t>
      </w:r>
      <w:r w:rsidRPr="009E63A2">
        <w:t>Section 5.5 of Chapter 5</w:t>
      </w:r>
      <w:r>
        <w:t xml:space="preserve"> for a more detailed description of these existing measures.</w:t>
      </w:r>
    </w:p>
    <w:p w14:paraId="5192B6F8" w14:textId="77777777" w:rsidR="00FD6ACB" w:rsidRDefault="00FD6ACB" w:rsidP="00FD6ACB">
      <w:r>
        <w:t xml:space="preserve">Implementation of </w:t>
      </w:r>
      <w:r w:rsidRPr="007C44F6">
        <w:t>Commitments 10, 13, and 15</w:t>
      </w:r>
      <w:r w:rsidRPr="007C38FE">
        <w:t xml:space="preserve"> under</w:t>
      </w:r>
      <w:r>
        <w:t xml:space="preserve"> the Plan will adequately minimise the risk of adverse impacts associated with changes to hydrology on Adamson’s Blown-grass.</w:t>
      </w:r>
    </w:p>
    <w:p w14:paraId="04823891" w14:textId="77777777" w:rsidR="00FD6ACB" w:rsidRDefault="00FD6ACB" w:rsidP="00FD6ACB">
      <w:pPr>
        <w:pStyle w:val="Heading4"/>
        <w:rPr>
          <w:rStyle w:val="Heading4Char"/>
          <w:b/>
          <w:i/>
          <w:iCs/>
          <w:smallCaps/>
        </w:rPr>
      </w:pPr>
      <w:r w:rsidRPr="00727335">
        <w:lastRenderedPageBreak/>
        <w:t>Spre</w:t>
      </w:r>
      <w:r w:rsidRPr="00727335">
        <w:rPr>
          <w:rStyle w:val="Heading4Char"/>
          <w:b/>
          <w:i/>
          <w:iCs/>
          <w:smallCaps/>
        </w:rPr>
        <w:t>ad of weeds</w:t>
      </w:r>
    </w:p>
    <w:p w14:paraId="12C0B871" w14:textId="5C6E58EF" w:rsidR="00FD6ACB" w:rsidRPr="00636D99" w:rsidRDefault="00FD6ACB" w:rsidP="00FD6ACB">
      <w:r>
        <w:t xml:space="preserve">In areas across its distribution, Adamson’s Blown-grass has been found to co-occur with a number of exotic species </w:t>
      </w:r>
      <w:sdt>
        <w:sdtPr>
          <w:rPr>
            <w:color w:val="000000"/>
          </w:rPr>
          <w:tag w:val="MENDELEY_CITATION_v3_eyJjaXRhdGlvbklEIjoiTUVOREVMRVlfQ0lUQVRJT05fNDc0YWExZjgtODFmMy00YmVhLTk5MWYtNGEwYTkyNWRkOTdi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1861537400"/>
          <w:placeholder>
            <w:docPart w:val="44ABCDA68BEF1B4EB69F1938A55FB1C1"/>
          </w:placeholder>
        </w:sdtPr>
        <w:sdtContent>
          <w:r w:rsidR="008832BD" w:rsidRPr="008832BD">
            <w:rPr>
              <w:color w:val="000000"/>
            </w:rPr>
            <w:t>(Murphy, 2010)</w:t>
          </w:r>
        </w:sdtContent>
      </w:sdt>
      <w:r>
        <w:t xml:space="preserve">. Salt-tolerant species pose more of a threat than less salt tolerant species as they may out-compete Adamson’s Blown-grass in conditions with increasing salinity. Tall-wheat grass is of particular concern, as it is highly competitive, and invasion of this species is likely to result in the extinction of Adamson’s Blown-grass at some sites </w:t>
      </w:r>
      <w:sdt>
        <w:sdtPr>
          <w:rPr>
            <w:color w:val="000000"/>
          </w:rPr>
          <w:tag w:val="MENDELEY_CITATION_v3_eyJjaXRhdGlvbklEIjoiTUVOREVMRVlfQ0lUQVRJT05fM2NlZmQ0Y2UtYmYxYy00ODJmLThmMjEtZWM2NmIyY2FmNDhi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1734193367"/>
          <w:placeholder>
            <w:docPart w:val="44ABCDA68BEF1B4EB69F1938A55FB1C1"/>
          </w:placeholder>
        </w:sdtPr>
        <w:sdtContent>
          <w:r w:rsidR="008832BD" w:rsidRPr="008832BD">
            <w:rPr>
              <w:color w:val="000000"/>
            </w:rPr>
            <w:t>(Murphy, 2010)</w:t>
          </w:r>
        </w:sdtContent>
      </w:sdt>
      <w:r>
        <w:t>.</w:t>
      </w:r>
    </w:p>
    <w:p w14:paraId="06708F83" w14:textId="669CDD14" w:rsidR="00FD6ACB" w:rsidRDefault="00000000" w:rsidP="00FD6ACB">
      <w:sdt>
        <w:sdtPr>
          <w:rPr>
            <w:color w:val="000000"/>
          </w:rPr>
          <w:tag w:val="MENDELEY_CITATION_v3_eyJjaXRhdGlvbklEIjoiTUVOREVMRVlfQ0lUQVRJT05fZWZmNDUyNTctNWY3Mi00YjIyLTk5NjEtYjM2OGZiOGU2NmIw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081027272"/>
          <w:placeholder>
            <w:docPart w:val="44ABCDA68BEF1B4EB69F1938A55FB1C1"/>
          </w:placeholder>
        </w:sdtPr>
        <w:sdtContent>
          <w:r w:rsidR="008832BD" w:rsidRPr="008832BD">
            <w:rPr>
              <w:color w:val="000000"/>
            </w:rPr>
            <w:t>(EHP, 2021)</w:t>
          </w:r>
        </w:sdtContent>
      </w:sdt>
      <w:r w:rsidR="00FD6ACB">
        <w:t xml:space="preserve"> noted the existing degradation of potential habitat areas during their surveys, including the presence of high levels of exotic species. Development activities under the Plan are unlikely to influence the spread of weeds in a way that would noticeably impacts Adamson’s Blown-grass along Cowies Creek for the following reasons:</w:t>
      </w:r>
    </w:p>
    <w:p w14:paraId="273E3A81" w14:textId="77777777" w:rsidR="00FD6ACB" w:rsidRDefault="00FD6ACB" w:rsidP="00FD6ACB">
      <w:pPr>
        <w:pStyle w:val="Bullet1"/>
      </w:pPr>
      <w:r>
        <w:t>Potential Adamson’s Blown-grass habitat within Cowies Creek will be subject to management to improve the condition of the corridor</w:t>
      </w:r>
      <w:r w:rsidRPr="005D5450">
        <w:t xml:space="preserve">. </w:t>
      </w:r>
      <w:r>
        <w:t>This will include the removal of weeds</w:t>
      </w:r>
    </w:p>
    <w:p w14:paraId="19573D42" w14:textId="77777777" w:rsidR="00FD6ACB" w:rsidRDefault="00FD6ACB" w:rsidP="00FD6ACB">
      <w:pPr>
        <w:pStyle w:val="Bullet1"/>
      </w:pPr>
      <w:r w:rsidRPr="005D5450">
        <w:t xml:space="preserve">A conservation interface will be established between urban development and Cowies Creek to mitigate potential edge effects, including weeds. This will be delivered </w:t>
      </w:r>
      <w:r w:rsidRPr="007C38FE">
        <w:t xml:space="preserve">through </w:t>
      </w:r>
      <w:r w:rsidRPr="007C44F6">
        <w:t>Commitment 14</w:t>
      </w:r>
      <w:r w:rsidRPr="001044FA">
        <w:t>,</w:t>
      </w:r>
      <w:r w:rsidRPr="005D5450">
        <w:t xml:space="preserve"> which requires a list of actions to be implemented as part of development to mitigate the indirect impacts of development </w:t>
      </w:r>
      <w:r>
        <w:t>i</w:t>
      </w:r>
      <w:r w:rsidRPr="005D5450">
        <w:t>n the Cowies Creek Co</w:t>
      </w:r>
      <w:r>
        <w:t xml:space="preserve">nservation Area </w:t>
      </w:r>
    </w:p>
    <w:p w14:paraId="42D5D103" w14:textId="77777777" w:rsidR="00FD6ACB" w:rsidRDefault="00FD6ACB" w:rsidP="00FD6ACB">
      <w:pPr>
        <w:pStyle w:val="Bullet1"/>
      </w:pPr>
      <w:r>
        <w:t>Standard weed management protocols will be a relevant requirement of development through the existing planning system</w:t>
      </w:r>
    </w:p>
    <w:p w14:paraId="1FC0373C" w14:textId="77777777" w:rsidR="00FD6ACB" w:rsidRDefault="00FD6ACB" w:rsidP="00FD6ACB">
      <w:r>
        <w:t xml:space="preserve">Refer </w:t>
      </w:r>
      <w:r w:rsidRPr="00291639">
        <w:t xml:space="preserve">to </w:t>
      </w:r>
      <w:r w:rsidRPr="009E63A2">
        <w:t>Section 17.2.3 of Chapter 17</w:t>
      </w:r>
      <w:r w:rsidRPr="00FA0123">
        <w:t xml:space="preserve"> for</w:t>
      </w:r>
      <w:r>
        <w:t xml:space="preserve"> a detailed assessment of potential indirect impacts associated with the spread of weeds under the Plan.</w:t>
      </w:r>
    </w:p>
    <w:p w14:paraId="2C13B5CA" w14:textId="77777777" w:rsidR="00FD6ACB"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129F05F4" w14:textId="77777777" w:rsidTr="002558A9">
        <w:tc>
          <w:tcPr>
            <w:tcW w:w="9622" w:type="dxa"/>
            <w:shd w:val="clear" w:color="auto" w:fill="C9C9C9" w:themeFill="accent3" w:themeFillTint="99"/>
          </w:tcPr>
          <w:p w14:paraId="0B31DAAE" w14:textId="77777777" w:rsidR="00FD6ACB" w:rsidRPr="008F55BC" w:rsidRDefault="00FD6ACB" w:rsidP="002558A9">
            <w:pPr>
              <w:pStyle w:val="Tabletext"/>
              <w:rPr>
                <w:b/>
                <w:bCs/>
              </w:rPr>
            </w:pPr>
            <w:r w:rsidRPr="00AE4F91">
              <w:rPr>
                <w:rFonts w:ascii="Helvetica" w:hAnsi="Helvetica"/>
                <w:b/>
                <w:sz w:val="16"/>
                <w:szCs w:val="16"/>
              </w:rPr>
              <w:t xml:space="preserve">OFFSETS </w:t>
            </w:r>
            <w:r>
              <w:rPr>
                <w:rFonts w:ascii="Helvetica" w:hAnsi="Helvetica"/>
                <w:b/>
                <w:sz w:val="16"/>
                <w:szCs w:val="16"/>
              </w:rPr>
              <w:t xml:space="preserve">TO COMPENSATE </w:t>
            </w:r>
            <w:r w:rsidRPr="00AE4F91">
              <w:rPr>
                <w:rFonts w:ascii="Helvetica" w:hAnsi="Helvetica"/>
                <w:b/>
                <w:sz w:val="16"/>
                <w:szCs w:val="16"/>
              </w:rPr>
              <w:t xml:space="preserve">FOR RESIDUAL </w:t>
            </w:r>
            <w:r>
              <w:rPr>
                <w:rFonts w:ascii="Helvetica" w:hAnsi="Helvetica"/>
                <w:b/>
                <w:sz w:val="16"/>
                <w:szCs w:val="16"/>
              </w:rPr>
              <w:t xml:space="preserve">ADVERSE </w:t>
            </w:r>
            <w:r w:rsidRPr="00AE4F91">
              <w:rPr>
                <w:rFonts w:ascii="Helvetica" w:hAnsi="Helvetica"/>
                <w:b/>
                <w:sz w:val="16"/>
                <w:szCs w:val="16"/>
              </w:rPr>
              <w:t>IMPACTS</w:t>
            </w:r>
          </w:p>
        </w:tc>
      </w:tr>
    </w:tbl>
    <w:p w14:paraId="79B412B7" w14:textId="77777777" w:rsidR="00FD6ACB" w:rsidRPr="000816D6" w:rsidRDefault="00FD6ACB" w:rsidP="00FD6ACB">
      <w:pPr>
        <w:rPr>
          <w:i/>
          <w:color w:val="4472C4" w:themeColor="accent1"/>
        </w:rPr>
      </w:pPr>
      <w:r>
        <w:rPr>
          <w:i/>
          <w:color w:val="4472C4" w:themeColor="accent1"/>
        </w:rPr>
        <w:t>T</w:t>
      </w:r>
      <w:r w:rsidRPr="00972D8D">
        <w:rPr>
          <w:i/>
          <w:color w:val="4472C4" w:themeColor="accent1"/>
        </w:rPr>
        <w:t>his section identifies any offsets needed to address residual adverse impacts to listed threatened species</w:t>
      </w:r>
    </w:p>
    <w:p w14:paraId="0C3EF5B6" w14:textId="77777777" w:rsidR="00FD6ACB" w:rsidRDefault="00FD6ACB" w:rsidP="00FD6ACB">
      <w:r>
        <w:t>Implementation of the Plan will not lead to direct impacts or fragmentation of the species. As a result, the Plan does not provide specific offsets for the species.</w:t>
      </w:r>
    </w:p>
    <w:p w14:paraId="66650AED" w14:textId="77777777" w:rsidR="00FD6ACB" w:rsidRPr="0099014F"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1F7DB262" w14:textId="77777777" w:rsidTr="002558A9">
        <w:tc>
          <w:tcPr>
            <w:tcW w:w="9622" w:type="dxa"/>
            <w:shd w:val="clear" w:color="auto" w:fill="C9C9C9" w:themeFill="accent3" w:themeFillTint="99"/>
          </w:tcPr>
          <w:p w14:paraId="4D610EB2" w14:textId="77777777" w:rsidR="00FD6ACB" w:rsidRPr="008F55BC" w:rsidRDefault="00FD6ACB" w:rsidP="002558A9">
            <w:pPr>
              <w:pStyle w:val="Tabletext"/>
              <w:rPr>
                <w:b/>
                <w:bCs/>
              </w:rPr>
            </w:pPr>
            <w:r w:rsidRPr="008E2D83">
              <w:rPr>
                <w:rFonts w:ascii="Helvetica" w:hAnsi="Helvetica"/>
                <w:b/>
                <w:sz w:val="16"/>
                <w:szCs w:val="16"/>
              </w:rPr>
              <w:t>LIKELY EFFECTS OF IMPLEMENTATION OF THE PLAN ON THE LONG-TERM VIABILITY OF THE SPECIES</w:t>
            </w:r>
          </w:p>
        </w:tc>
      </w:tr>
    </w:tbl>
    <w:p w14:paraId="34312CC6" w14:textId="77777777" w:rsidR="00FD6ACB" w:rsidRPr="000816D6" w:rsidRDefault="00FD6ACB" w:rsidP="00FD6ACB">
      <w:pPr>
        <w:rPr>
          <w:i/>
          <w:color w:val="4472C4" w:themeColor="accent1"/>
        </w:rPr>
      </w:pPr>
      <w:r w:rsidRPr="000816D6">
        <w:rPr>
          <w:i/>
          <w:color w:val="4472C4" w:themeColor="accent1"/>
        </w:rPr>
        <w:t>This section considers the likely effects of implementation of the Plan on the long-term viability of the species. The assessment of viability has regard for the guidance in the Conservation Advice</w:t>
      </w:r>
      <w:r>
        <w:rPr>
          <w:i/>
          <w:color w:val="4472C4" w:themeColor="accent1"/>
        </w:rPr>
        <w:t xml:space="preserve"> (if applicable)</w:t>
      </w:r>
      <w:r w:rsidRPr="000816D6">
        <w:rPr>
          <w:i/>
          <w:color w:val="4472C4" w:themeColor="accent1"/>
        </w:rPr>
        <w:t xml:space="preserve"> and</w:t>
      </w:r>
      <w:r>
        <w:rPr>
          <w:i/>
          <w:color w:val="4472C4" w:themeColor="accent1"/>
        </w:rPr>
        <w:t xml:space="preserve"> </w:t>
      </w:r>
      <w:r w:rsidRPr="000816D6">
        <w:rPr>
          <w:i/>
          <w:color w:val="4472C4" w:themeColor="accent1"/>
        </w:rPr>
        <w:t>the Recovery Plan</w:t>
      </w:r>
      <w:r>
        <w:rPr>
          <w:i/>
          <w:color w:val="4472C4" w:themeColor="accent1"/>
        </w:rPr>
        <w:t xml:space="preserve"> (if applicable)</w:t>
      </w:r>
      <w:r w:rsidRPr="000816D6">
        <w:rPr>
          <w:i/>
          <w:color w:val="4472C4" w:themeColor="accent1"/>
        </w:rPr>
        <w:t xml:space="preserve">, and draws on the analysis of avoidance, </w:t>
      </w:r>
      <w:r>
        <w:rPr>
          <w:i/>
          <w:color w:val="4472C4" w:themeColor="accent1"/>
        </w:rPr>
        <w:t>impacts and offsets presented above</w:t>
      </w:r>
      <w:r w:rsidRPr="000816D6">
        <w:rPr>
          <w:i/>
          <w:color w:val="4472C4" w:themeColor="accent1"/>
        </w:rPr>
        <w:t xml:space="preserve">. </w:t>
      </w:r>
    </w:p>
    <w:p w14:paraId="5D8F733B" w14:textId="77777777" w:rsidR="00FD6ACB" w:rsidRPr="00C6364C" w:rsidRDefault="00FD6ACB" w:rsidP="00FD6ACB">
      <w:pPr>
        <w:rPr>
          <w:i/>
          <w:color w:val="4472C4" w:themeColor="accent1"/>
        </w:rPr>
      </w:pPr>
      <w:r w:rsidRPr="000816D6">
        <w:rPr>
          <w:i/>
          <w:color w:val="4472C4" w:themeColor="accent1"/>
        </w:rPr>
        <w:t xml:space="preserve">Where applicable, this section also discusses the consistency of the Plan with any Recovery Plans and relevant Threat Abatement Plans. The general consistency of the Plan with Threat Abatement Plans is discussed in </w:t>
      </w:r>
      <w:r w:rsidRPr="006A162E">
        <w:rPr>
          <w:i/>
          <w:color w:val="4472C4" w:themeColor="accent1"/>
        </w:rPr>
        <w:t xml:space="preserve">detail </w:t>
      </w:r>
      <w:r w:rsidRPr="00291639">
        <w:rPr>
          <w:i/>
          <w:color w:val="4472C4" w:themeColor="accent1"/>
        </w:rPr>
        <w:t xml:space="preserve">in </w:t>
      </w:r>
      <w:r w:rsidRPr="009E63A2">
        <w:rPr>
          <w:i/>
          <w:color w:val="4472C4" w:themeColor="accent1"/>
        </w:rPr>
        <w:t>Section 17.3 of Chapter 17.</w:t>
      </w:r>
    </w:p>
    <w:p w14:paraId="63448D53" w14:textId="77777777" w:rsidR="00FD6ACB" w:rsidRDefault="00FD6ACB" w:rsidP="00FD6ACB">
      <w:pPr>
        <w:pStyle w:val="Heading3"/>
      </w:pPr>
      <w:r w:rsidRPr="000816D6">
        <w:t>I</w:t>
      </w:r>
      <w:r>
        <w:t>mplications for the species long-term viability and summary of outcomes</w:t>
      </w:r>
    </w:p>
    <w:p w14:paraId="57EEA2C3" w14:textId="77777777" w:rsidR="00FD6ACB" w:rsidRDefault="00FD6ACB" w:rsidP="00FD6ACB">
      <w:r>
        <w:t>Adamson’s Blown-grass has not been recorded in recent years within the Growth Areas, despite targeted surveys. Marginal potential habitat exists within Cowies Creek in the WGGA, and an important population of the species has previously been recorded nearby the WGGA, upstream along Cowies Creek. This area is towards the edge of the species range, which increases its conservation significance.</w:t>
      </w:r>
    </w:p>
    <w:p w14:paraId="78E6E51C" w14:textId="77777777" w:rsidR="00FD6ACB" w:rsidRDefault="00FD6ACB" w:rsidP="00FD6ACB">
      <w:r>
        <w:t xml:space="preserve">Development under the Plan will not impact the species directly. The assessment presented here analysed the potential for the species to be impacted indirectly as a result of potential changes in hydrology and the spread of weeds. It was concluded that the range of commitments and measures under the Plan are expected to adequately protect the species from these </w:t>
      </w:r>
      <w:r w:rsidRPr="003D40B9">
        <w:t>potential impacts if it is present.</w:t>
      </w:r>
      <w:r>
        <w:t xml:space="preserve"> </w:t>
      </w:r>
    </w:p>
    <w:p w14:paraId="4CF04DF2" w14:textId="77777777" w:rsidR="00FD6ACB" w:rsidRDefault="00FD6ACB" w:rsidP="00FD6ACB">
      <w:r>
        <w:t xml:space="preserve">In this way, development under the Plan is unlikely to adversely influence the long-term viability of Adamson’s Blown-grass. The Plan aims to positively contribute to the species in the region by protecting and managing potential habitat within the Cowies Creek Conservation Area where the species has previously been recorded, in order to maintain the suitability of habitat for the long term. </w:t>
      </w:r>
    </w:p>
    <w:p w14:paraId="39EB109C" w14:textId="77777777" w:rsidR="00FD6ACB" w:rsidRPr="000816D6" w:rsidRDefault="00FD6ACB" w:rsidP="00FD6ACB">
      <w:pPr>
        <w:pStyle w:val="Heading3"/>
      </w:pPr>
      <w:r w:rsidRPr="000816D6">
        <w:lastRenderedPageBreak/>
        <w:t>C</w:t>
      </w:r>
      <w:r>
        <w:t>onsistency with recovery plan</w:t>
      </w:r>
    </w:p>
    <w:p w14:paraId="09E90665" w14:textId="77777777" w:rsidR="00FD6ACB" w:rsidRPr="00DB68B8" w:rsidRDefault="00FD6ACB" w:rsidP="00FD6ACB">
      <w:r w:rsidRPr="00DB68B8">
        <w:t>In accordance with Section 146K of the EPBC Act, this section considers whether the implementation of the Plan is not inconsistent with the species’ Recovery Plan. It considers two questions:</w:t>
      </w:r>
    </w:p>
    <w:p w14:paraId="4BA6FC60" w14:textId="77777777" w:rsidR="00FD6ACB" w:rsidRPr="00DB68B8" w:rsidRDefault="00FD6ACB" w:rsidP="00FD6ACB">
      <w:pPr>
        <w:pStyle w:val="Bullet1"/>
      </w:pPr>
      <w:r w:rsidRPr="00DB68B8">
        <w:t xml:space="preserve">Does the Plan </w:t>
      </w:r>
      <w:r>
        <w:t>p</w:t>
      </w:r>
      <w:r w:rsidRPr="00DB68B8">
        <w:t>revent achievement of the objectives of the Recovery Plan?</w:t>
      </w:r>
    </w:p>
    <w:p w14:paraId="602CC4BE" w14:textId="77777777" w:rsidR="00FD6ACB" w:rsidRPr="00DB68B8" w:rsidRDefault="00FD6ACB" w:rsidP="00FD6ACB">
      <w:pPr>
        <w:pStyle w:val="Bullet1"/>
      </w:pPr>
      <w:r w:rsidRPr="00DB68B8">
        <w:t>Does the Plan prevent implementation of the Recovery Plan actions?</w:t>
      </w:r>
    </w:p>
    <w:p w14:paraId="30848D02" w14:textId="77777777" w:rsidR="00FD6ACB" w:rsidRDefault="00FD6ACB" w:rsidP="00FD6ACB">
      <w:r w:rsidRPr="00DB68B8">
        <w:t>These questions are discussed below.</w:t>
      </w:r>
    </w:p>
    <w:p w14:paraId="6822535A" w14:textId="77777777" w:rsidR="00FD6ACB" w:rsidRPr="002B70F0" w:rsidRDefault="00FD6ACB" w:rsidP="00FD6ACB">
      <w:pPr>
        <w:pStyle w:val="Heading4"/>
      </w:pPr>
      <w:r w:rsidRPr="002B70F0">
        <w:t xml:space="preserve">Does the Plan </w:t>
      </w:r>
      <w:r>
        <w:t>p</w:t>
      </w:r>
      <w:r w:rsidRPr="002B70F0">
        <w:t>revent achievement of the objectives of the Recovery Plan?</w:t>
      </w:r>
    </w:p>
    <w:p w14:paraId="07E4846E" w14:textId="0F04A458" w:rsidR="00FD6ACB" w:rsidRDefault="00FD6ACB" w:rsidP="00FD6ACB">
      <w:r w:rsidRPr="00DB68B8">
        <w:t>The overall objective of the Recovery Plan is to</w:t>
      </w:r>
      <w:r>
        <w:t xml:space="preserve"> minimise the probability of extinction of </w:t>
      </w:r>
      <w:r w:rsidRPr="0092105C">
        <w:rPr>
          <w:i/>
          <w:iCs/>
        </w:rPr>
        <w:t>Lachnagrostis adamsonii</w:t>
      </w:r>
      <w:r>
        <w:t xml:space="preserve"> in the wild and to increase the probability of populations becoming self-sustaining in the long term. This overall objective is associated with a series of specific objectives </w:t>
      </w:r>
      <w:sdt>
        <w:sdtPr>
          <w:rPr>
            <w:color w:val="000000"/>
          </w:rPr>
          <w:tag w:val="MENDELEY_CITATION_v3_eyJjaXRhdGlvbklEIjoiTUVOREVMRVlfQ0lUQVRJT05fM2Q0ZjdiMzUtMjUzOS00ZDIyLThiOGMtMWQ1MDcxYmM1ZDU4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384645889"/>
          <w:placeholder>
            <w:docPart w:val="44ABCDA68BEF1B4EB69F1938A55FB1C1"/>
          </w:placeholder>
        </w:sdtPr>
        <w:sdtContent>
          <w:r w:rsidR="008832BD" w:rsidRPr="008832BD">
            <w:rPr>
              <w:color w:val="000000"/>
            </w:rPr>
            <w:t>(Murphy, 2010)</w:t>
          </w:r>
        </w:sdtContent>
      </w:sdt>
      <w:r>
        <w:t>:</w:t>
      </w:r>
    </w:p>
    <w:p w14:paraId="64B9368B" w14:textId="77777777" w:rsidR="00FD6ACB" w:rsidRDefault="00FD6ACB" w:rsidP="00FD6ACB">
      <w:pPr>
        <w:pStyle w:val="Bullet1"/>
        <w:numPr>
          <w:ilvl w:val="0"/>
          <w:numId w:val="41"/>
        </w:numPr>
      </w:pPr>
      <w:r>
        <w:t>Determine taxonomy, distribution, abundance and population structure</w:t>
      </w:r>
    </w:p>
    <w:p w14:paraId="306E5062" w14:textId="77777777" w:rsidR="00FD6ACB" w:rsidRDefault="00FD6ACB" w:rsidP="00FD6ACB">
      <w:pPr>
        <w:pStyle w:val="Bullet1"/>
        <w:numPr>
          <w:ilvl w:val="0"/>
          <w:numId w:val="41"/>
        </w:numPr>
      </w:pPr>
      <w:r>
        <w:t>Determine habitat requirements</w:t>
      </w:r>
    </w:p>
    <w:p w14:paraId="130E89EF" w14:textId="77777777" w:rsidR="00FD6ACB" w:rsidRDefault="00FD6ACB" w:rsidP="00FD6ACB">
      <w:pPr>
        <w:pStyle w:val="Bullet1"/>
        <w:numPr>
          <w:ilvl w:val="0"/>
          <w:numId w:val="41"/>
        </w:numPr>
      </w:pPr>
      <w:r>
        <w:t>Ensure that all populations and their habitat are protected and managed</w:t>
      </w:r>
    </w:p>
    <w:p w14:paraId="2FCE507F" w14:textId="77777777" w:rsidR="00FD6ACB" w:rsidRDefault="00FD6ACB" w:rsidP="00FD6ACB">
      <w:pPr>
        <w:pStyle w:val="Bullet1"/>
        <w:numPr>
          <w:ilvl w:val="0"/>
          <w:numId w:val="41"/>
        </w:numPr>
      </w:pPr>
      <w:r>
        <w:t>Identify and manage threats to populations</w:t>
      </w:r>
    </w:p>
    <w:p w14:paraId="18F2D43B" w14:textId="77777777" w:rsidR="00FD6ACB" w:rsidRDefault="00FD6ACB" w:rsidP="00FD6ACB">
      <w:pPr>
        <w:pStyle w:val="Bullet1"/>
        <w:numPr>
          <w:ilvl w:val="0"/>
          <w:numId w:val="41"/>
        </w:numPr>
      </w:pPr>
      <w:r>
        <w:t>Identify key biological functions</w:t>
      </w:r>
    </w:p>
    <w:p w14:paraId="36C4A8D6" w14:textId="77777777" w:rsidR="00FD6ACB" w:rsidRDefault="00FD6ACB" w:rsidP="00FD6ACB">
      <w:pPr>
        <w:pStyle w:val="Bullet1"/>
        <w:numPr>
          <w:ilvl w:val="0"/>
          <w:numId w:val="41"/>
        </w:numPr>
      </w:pPr>
      <w:r>
        <w:t>Determine growth rates and viability of populations</w:t>
      </w:r>
    </w:p>
    <w:p w14:paraId="318DE592" w14:textId="77777777" w:rsidR="00FD6ACB" w:rsidRDefault="00FD6ACB" w:rsidP="00FD6ACB">
      <w:pPr>
        <w:pStyle w:val="Bullet1"/>
        <w:numPr>
          <w:ilvl w:val="0"/>
          <w:numId w:val="41"/>
        </w:numPr>
      </w:pPr>
      <w:r>
        <w:t>Establish a seed bank</w:t>
      </w:r>
    </w:p>
    <w:p w14:paraId="2BACE4FC" w14:textId="77777777" w:rsidR="00FD6ACB" w:rsidRDefault="00FD6ACB" w:rsidP="00FD6ACB">
      <w:pPr>
        <w:pStyle w:val="Bullet1"/>
        <w:numPr>
          <w:ilvl w:val="0"/>
          <w:numId w:val="41"/>
        </w:numPr>
      </w:pPr>
      <w:r>
        <w:t>Build community and government support for conservation</w:t>
      </w:r>
    </w:p>
    <w:p w14:paraId="22D9744F" w14:textId="77777777" w:rsidR="00FD6ACB" w:rsidRDefault="00FD6ACB" w:rsidP="00FD6ACB">
      <w:r>
        <w:t>The outcome under the Plan for Adamson’s Blown-grass will not prevent of any of the objectives of the Recovery Plan being achieved.</w:t>
      </w:r>
    </w:p>
    <w:p w14:paraId="0B4FCF99" w14:textId="77777777" w:rsidR="00FD6ACB" w:rsidRPr="004351EF" w:rsidRDefault="00FD6ACB" w:rsidP="00FD6ACB">
      <w:pPr>
        <w:pStyle w:val="Heading4"/>
      </w:pPr>
      <w:r w:rsidRPr="004351EF">
        <w:t>Does the Plan prevent implementation of the Recovery Plan actions?</w:t>
      </w:r>
    </w:p>
    <w:p w14:paraId="0FDBCC58" w14:textId="5F745C23" w:rsidR="00FD6ACB" w:rsidRPr="002B70F0" w:rsidRDefault="00FD6ACB" w:rsidP="00FD6ACB">
      <w:r w:rsidRPr="002B70F0">
        <w:t xml:space="preserve">The Recovery Plan identifies a set of </w:t>
      </w:r>
      <w:r>
        <w:t>actions</w:t>
      </w:r>
      <w:r w:rsidRPr="002B70F0">
        <w:t xml:space="preserve"> in order to deliver on the objectives. </w:t>
      </w:r>
      <w:r>
        <w:t xml:space="preserve">Each action is associated with performance criteria </w:t>
      </w:r>
      <w:sdt>
        <w:sdtPr>
          <w:rPr>
            <w:color w:val="000000"/>
          </w:rPr>
          <w:tag w:val="MENDELEY_CITATION_v3_eyJjaXRhdGlvbklEIjoiTUVOREVMRVlfQ0lUQVRJT05fMGY0ZWNiNWItMTVlMy00MzBjLTkyY2YtYTJjZTNhZWVjNjAy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
          <w:id w:val="-424739597"/>
          <w:placeholder>
            <w:docPart w:val="44ABCDA68BEF1B4EB69F1938A55FB1C1"/>
          </w:placeholder>
        </w:sdtPr>
        <w:sdtContent>
          <w:r w:rsidR="008832BD" w:rsidRPr="008832BD">
            <w:rPr>
              <w:color w:val="000000"/>
            </w:rPr>
            <w:t>(Murphy, 2010)</w:t>
          </w:r>
        </w:sdtContent>
      </w:sdt>
      <w:r>
        <w:t xml:space="preserve">. </w:t>
      </w:r>
      <w:r w:rsidRPr="002B70F0">
        <w:t xml:space="preserve">The Plan will not prevent </w:t>
      </w:r>
      <w:r>
        <w:t>the implementation of any of these actions, nor will it prevent the achievement of any of the performance criteria.</w:t>
      </w:r>
    </w:p>
    <w:p w14:paraId="7E3B0270" w14:textId="77777777" w:rsidR="00FD6ACB" w:rsidRPr="00FA3E89" w:rsidRDefault="00FD6ACB" w:rsidP="00FD6ACB">
      <w:r w:rsidRPr="00FA3E89">
        <w:t xml:space="preserve">Implementation of the Plan will contribute to achieving the objectives of the Recovery Plan identified above. The protection and management of the Cowies Creek </w:t>
      </w:r>
      <w:r>
        <w:t>Conservation Area</w:t>
      </w:r>
      <w:r w:rsidRPr="00FA3E89">
        <w:t xml:space="preserve"> will contribute to Objective 3 of the Recovery Plan by retaining and conserving </w:t>
      </w:r>
      <w:r w:rsidRPr="009E63A2">
        <w:t>4.9</w:t>
      </w:r>
      <w:r w:rsidRPr="00FA3E89">
        <w:t xml:space="preserve"> ha of potential Adamson’s Blown</w:t>
      </w:r>
      <w:r>
        <w:t>-g</w:t>
      </w:r>
      <w:r w:rsidRPr="00FA3E89">
        <w:t>rass habitat. Further, commitments and measures under the plan will contribute to Objective 4 through managing threats related to the spread of weeds and potential changes to hydrology.</w:t>
      </w:r>
    </w:p>
    <w:p w14:paraId="38D984EA" w14:textId="77777777" w:rsidR="00FD6ACB" w:rsidRPr="000816D6" w:rsidRDefault="00FD6ACB" w:rsidP="00FD6ACB">
      <w:pPr>
        <w:pStyle w:val="Heading3"/>
      </w:pPr>
      <w:r w:rsidRPr="000816D6">
        <w:t>K</w:t>
      </w:r>
      <w:r>
        <w:t>ey threatening processes and consistency with Threat Abatement Plans</w:t>
      </w:r>
    </w:p>
    <w:p w14:paraId="0BCCD303" w14:textId="763D1B2A" w:rsidR="00FD6ACB" w:rsidRDefault="00FD6ACB" w:rsidP="00FD6ACB">
      <w:r>
        <w:t xml:space="preserve">Relevant Key Threatening Processes (KTPs) and any of their associated Threat Abatement Plans (TAPs) have been identified in </w:t>
      </w:r>
      <w:r>
        <w:fldChar w:fldCharType="begin"/>
      </w:r>
      <w:r>
        <w:instrText xml:space="preserve"> REF _Ref106866636 \h </w:instrText>
      </w:r>
      <w:r>
        <w:fldChar w:fldCharType="separate"/>
      </w:r>
      <w:r w:rsidR="000A5CE2">
        <w:t xml:space="preserve">Table </w:t>
      </w:r>
      <w:r w:rsidR="000A5CE2">
        <w:rPr>
          <w:noProof/>
        </w:rPr>
        <w:t>20</w:t>
      </w:r>
      <w:r w:rsidR="000A5CE2">
        <w:noBreakHyphen/>
      </w:r>
      <w:r w:rsidR="000A5CE2">
        <w:rPr>
          <w:noProof/>
        </w:rPr>
        <w:t>1</w:t>
      </w:r>
      <w:r>
        <w:fldChar w:fldCharType="end"/>
      </w:r>
      <w:r>
        <w:t xml:space="preserve"> where they relate to:</w:t>
      </w:r>
    </w:p>
    <w:p w14:paraId="4BC7D0F0" w14:textId="77777777" w:rsidR="00FD6ACB" w:rsidRDefault="00FD6ACB" w:rsidP="00FD6ACB">
      <w:pPr>
        <w:pStyle w:val="Bullet1"/>
      </w:pPr>
      <w:r>
        <w:t>The potential direct impacts of the Plan, or</w:t>
      </w:r>
    </w:p>
    <w:p w14:paraId="4BA75F87" w14:textId="77777777" w:rsidR="00FD6ACB" w:rsidRDefault="00FD6ACB" w:rsidP="00FD6ACB">
      <w:pPr>
        <w:pStyle w:val="Bullet1"/>
      </w:pPr>
      <w:r>
        <w:t>The relevant indirect impacts</w:t>
      </w:r>
    </w:p>
    <w:p w14:paraId="6F089DCC" w14:textId="4F355F35" w:rsidR="00FD6ACB" w:rsidRDefault="00FD6ACB" w:rsidP="00FD6ACB">
      <w:pPr>
        <w:pStyle w:val="Caption"/>
        <w:keepNext/>
      </w:pPr>
      <w:bookmarkStart w:id="135" w:name="_Ref106866636"/>
      <w:bookmarkStart w:id="136" w:name="_Toc208302240"/>
      <w:bookmarkStart w:id="137" w:name="_Toc212461977"/>
      <w:r>
        <w:t xml:space="preserve">Table </w:t>
      </w:r>
      <w:r>
        <w:fldChar w:fldCharType="begin"/>
      </w:r>
      <w:r>
        <w:instrText xml:space="preserve"> STYLEREF 1 \s </w:instrText>
      </w:r>
      <w:r>
        <w:fldChar w:fldCharType="separate"/>
      </w:r>
      <w:r w:rsidR="000A5CE2">
        <w:rPr>
          <w:noProof/>
        </w:rPr>
        <w:t>20</w:t>
      </w:r>
      <w:r>
        <w:fldChar w:fldCharType="end"/>
      </w:r>
      <w:r>
        <w:noBreakHyphen/>
      </w:r>
      <w:r>
        <w:fldChar w:fldCharType="begin"/>
      </w:r>
      <w:r>
        <w:instrText xml:space="preserve"> SEQ Table \* ARABIC \s 1 </w:instrText>
      </w:r>
      <w:r>
        <w:fldChar w:fldCharType="separate"/>
      </w:r>
      <w:r w:rsidR="000A5CE2">
        <w:rPr>
          <w:noProof/>
        </w:rPr>
        <w:t>1</w:t>
      </w:r>
      <w:r>
        <w:fldChar w:fldCharType="end"/>
      </w:r>
      <w:bookmarkEnd w:id="135"/>
      <w:r>
        <w:t xml:space="preserve">: </w:t>
      </w:r>
      <w:r w:rsidRPr="005F676F">
        <w:t xml:space="preserve">Relevant Key Threatening Processes and associated Threat Abatement Plans for </w:t>
      </w:r>
      <w:r>
        <w:t>Adamson’s Blown-grass</w:t>
      </w:r>
      <w:bookmarkEnd w:id="136"/>
      <w:bookmarkEnd w:id="137"/>
    </w:p>
    <w:tbl>
      <w:tblPr>
        <w:tblStyle w:val="TableGrid"/>
        <w:tblW w:w="0" w:type="auto"/>
        <w:tblLook w:val="04A0" w:firstRow="1" w:lastRow="0" w:firstColumn="1" w:lastColumn="0" w:noHBand="0" w:noVBand="1"/>
      </w:tblPr>
      <w:tblGrid>
        <w:gridCol w:w="4811"/>
        <w:gridCol w:w="4811"/>
      </w:tblGrid>
      <w:tr w:rsidR="00FD6ACB" w14:paraId="03D662E8" w14:textId="77777777" w:rsidTr="002558A9">
        <w:trPr>
          <w:tblHeader/>
        </w:trPr>
        <w:tc>
          <w:tcPr>
            <w:tcW w:w="4811" w:type="dxa"/>
            <w:shd w:val="clear" w:color="auto" w:fill="DBDBDB" w:themeFill="accent3" w:themeFillTint="66"/>
          </w:tcPr>
          <w:p w14:paraId="389AA08F" w14:textId="77777777" w:rsidR="00FD6ACB" w:rsidRPr="00FF1996" w:rsidRDefault="00FD6ACB" w:rsidP="002558A9">
            <w:pPr>
              <w:pStyle w:val="Tabletext"/>
              <w:rPr>
                <w:b/>
                <w:bCs/>
              </w:rPr>
            </w:pPr>
            <w:r w:rsidRPr="00FF1996">
              <w:rPr>
                <w:b/>
                <w:bCs/>
              </w:rPr>
              <w:t>Key threatening process</w:t>
            </w:r>
          </w:p>
        </w:tc>
        <w:tc>
          <w:tcPr>
            <w:tcW w:w="4811" w:type="dxa"/>
            <w:shd w:val="clear" w:color="auto" w:fill="DBDBDB" w:themeFill="accent3" w:themeFillTint="66"/>
          </w:tcPr>
          <w:p w14:paraId="1F0E54C2" w14:textId="77777777" w:rsidR="00FD6ACB" w:rsidRPr="00FF1996" w:rsidRDefault="00FD6ACB" w:rsidP="002558A9">
            <w:pPr>
              <w:pStyle w:val="Tabletext"/>
              <w:rPr>
                <w:b/>
                <w:bCs/>
              </w:rPr>
            </w:pPr>
            <w:r w:rsidRPr="00FF1996">
              <w:rPr>
                <w:b/>
                <w:bCs/>
              </w:rPr>
              <w:t>Threat abatement plan</w:t>
            </w:r>
          </w:p>
        </w:tc>
      </w:tr>
      <w:tr w:rsidR="00FD6ACB" w14:paraId="0183A0E4" w14:textId="77777777" w:rsidTr="002558A9">
        <w:tc>
          <w:tcPr>
            <w:tcW w:w="4811" w:type="dxa"/>
          </w:tcPr>
          <w:p w14:paraId="529D1C3F" w14:textId="77777777" w:rsidR="00FD6ACB" w:rsidRDefault="00FD6ACB" w:rsidP="002558A9">
            <w:pPr>
              <w:pStyle w:val="Tabletext"/>
            </w:pPr>
            <w:r>
              <w:t>Land clearance</w:t>
            </w:r>
          </w:p>
        </w:tc>
        <w:tc>
          <w:tcPr>
            <w:tcW w:w="4811" w:type="dxa"/>
          </w:tcPr>
          <w:p w14:paraId="70517F0A" w14:textId="77777777" w:rsidR="00FD6ACB" w:rsidRDefault="00FD6ACB" w:rsidP="002558A9">
            <w:pPr>
              <w:pStyle w:val="Tabletext"/>
            </w:pPr>
            <w:r>
              <w:t>There is no relevant TAP</w:t>
            </w:r>
          </w:p>
        </w:tc>
      </w:tr>
      <w:tr w:rsidR="00FD6ACB" w14:paraId="0BDEE9E7" w14:textId="77777777" w:rsidTr="002558A9">
        <w:tc>
          <w:tcPr>
            <w:tcW w:w="4811" w:type="dxa"/>
          </w:tcPr>
          <w:p w14:paraId="31C000DA" w14:textId="77777777" w:rsidR="00FD6ACB" w:rsidRPr="003919C8" w:rsidRDefault="00FD6ACB" w:rsidP="002558A9">
            <w:pPr>
              <w:pStyle w:val="Tabletext"/>
            </w:pPr>
            <w:r>
              <w:t>L</w:t>
            </w:r>
            <w:r>
              <w:rPr>
                <w:shd w:val="clear" w:color="auto" w:fill="FFFFFF"/>
              </w:rPr>
              <w:t>oss of climatic habitat caused by anthropogenic emissions of greenhouse gases</w:t>
            </w:r>
          </w:p>
        </w:tc>
        <w:tc>
          <w:tcPr>
            <w:tcW w:w="4811" w:type="dxa"/>
          </w:tcPr>
          <w:p w14:paraId="2DED839D" w14:textId="77777777" w:rsidR="00FD6ACB" w:rsidRDefault="00FD6ACB" w:rsidP="002558A9">
            <w:pPr>
              <w:pStyle w:val="Tabletext"/>
            </w:pPr>
            <w:r>
              <w:t>There is no relevant TAP</w:t>
            </w:r>
          </w:p>
        </w:tc>
      </w:tr>
      <w:tr w:rsidR="00FD6ACB" w14:paraId="69B6A529" w14:textId="77777777" w:rsidTr="002558A9">
        <w:tc>
          <w:tcPr>
            <w:tcW w:w="4811" w:type="dxa"/>
          </w:tcPr>
          <w:p w14:paraId="01C0062C" w14:textId="77777777" w:rsidR="00FD6ACB" w:rsidRDefault="00FD6ACB" w:rsidP="002558A9">
            <w:pPr>
              <w:pStyle w:val="Tabletext"/>
            </w:pPr>
            <w:r w:rsidRPr="003919C8">
              <w:t>Loss and degradation of native plant and animal habitat by invasion of escaped garden plants</w:t>
            </w:r>
          </w:p>
        </w:tc>
        <w:tc>
          <w:tcPr>
            <w:tcW w:w="4811" w:type="dxa"/>
          </w:tcPr>
          <w:p w14:paraId="3EB96724" w14:textId="77777777" w:rsidR="00FD6ACB" w:rsidRDefault="00FD6ACB" w:rsidP="002558A9">
            <w:pPr>
              <w:pStyle w:val="Tabletext"/>
            </w:pPr>
            <w:r>
              <w:t>There is no relevant TAP</w:t>
            </w:r>
          </w:p>
        </w:tc>
      </w:tr>
      <w:tr w:rsidR="00FD6ACB" w14:paraId="220F07CE" w14:textId="77777777" w:rsidTr="002558A9">
        <w:tc>
          <w:tcPr>
            <w:tcW w:w="4811" w:type="dxa"/>
          </w:tcPr>
          <w:p w14:paraId="1EEAFD39" w14:textId="77777777" w:rsidR="00FD6ACB" w:rsidRDefault="00FD6ACB" w:rsidP="002558A9">
            <w:pPr>
              <w:pStyle w:val="Tabletext"/>
            </w:pPr>
            <w:r w:rsidRPr="003919C8">
              <w:t>Novel biota and their impact on biodiversity</w:t>
            </w:r>
          </w:p>
        </w:tc>
        <w:tc>
          <w:tcPr>
            <w:tcW w:w="4811" w:type="dxa"/>
          </w:tcPr>
          <w:p w14:paraId="380139B1" w14:textId="77777777" w:rsidR="00FD6ACB" w:rsidRDefault="00FD6ACB" w:rsidP="002558A9">
            <w:pPr>
              <w:pStyle w:val="Tabletext"/>
            </w:pPr>
            <w:r>
              <w:t>There is no relevant TAP</w:t>
            </w:r>
          </w:p>
        </w:tc>
      </w:tr>
    </w:tbl>
    <w:p w14:paraId="35AB2EC5" w14:textId="77777777" w:rsidR="00FD6ACB" w:rsidRPr="00A979B0" w:rsidRDefault="00FD6ACB" w:rsidP="00FD6ACB">
      <w:pPr>
        <w:pStyle w:val="Heading2"/>
        <w:numPr>
          <w:ilvl w:val="0"/>
          <w:numId w:val="0"/>
        </w:numPr>
        <w:shd w:val="clear" w:color="auto" w:fill="B4C6E7" w:themeFill="accent1" w:themeFillTint="66"/>
      </w:pPr>
      <w:bookmarkStart w:id="138" w:name="_Toc208302197"/>
      <w:bookmarkStart w:id="139" w:name="_Toc212461929"/>
      <w:bookmarkStart w:id="140" w:name="_Toc115951111"/>
      <w:r>
        <w:lastRenderedPageBreak/>
        <w:t>Occur outside the Growth Areas</w:t>
      </w:r>
      <w:bookmarkEnd w:id="138"/>
      <w:bookmarkEnd w:id="139"/>
    </w:p>
    <w:p w14:paraId="032E199B" w14:textId="77777777" w:rsidR="00FD6ACB" w:rsidRPr="00297975" w:rsidRDefault="00FD6ACB" w:rsidP="00FD6ACB">
      <w:pPr>
        <w:pStyle w:val="Heading2"/>
      </w:pPr>
      <w:bookmarkStart w:id="141" w:name="_Ref116459050"/>
      <w:bookmarkStart w:id="142" w:name="_Toc208302198"/>
      <w:bookmarkStart w:id="143" w:name="_Toc212461930"/>
      <w:r>
        <w:t>S</w:t>
      </w:r>
      <w:r w:rsidRPr="00643B46">
        <w:t xml:space="preserve">piny </w:t>
      </w:r>
      <w:r>
        <w:t>R</w:t>
      </w:r>
      <w:r w:rsidRPr="00643B46">
        <w:t>ice</w:t>
      </w:r>
      <w:r>
        <w:t>-f</w:t>
      </w:r>
      <w:r w:rsidRPr="00643B46">
        <w:t>lower</w:t>
      </w:r>
      <w:r>
        <w:t xml:space="preserve"> </w:t>
      </w:r>
      <w:r>
        <w:rPr>
          <w:i/>
          <w:iCs/>
        </w:rPr>
        <w:t>(</w:t>
      </w:r>
      <w:r w:rsidRPr="00A56BAF">
        <w:rPr>
          <w:i/>
          <w:iCs/>
        </w:rPr>
        <w:t>Pimelea spinescens</w:t>
      </w:r>
      <w:r w:rsidRPr="00643B46">
        <w:t xml:space="preserve"> subsp. </w:t>
      </w:r>
      <w:r w:rsidRPr="00A56BAF">
        <w:rPr>
          <w:i/>
          <w:iCs/>
        </w:rPr>
        <w:t>spinescens</w:t>
      </w:r>
      <w:r>
        <w:rPr>
          <w:i/>
          <w:iCs/>
        </w:rPr>
        <w:t>)</w:t>
      </w:r>
      <w:bookmarkEnd w:id="140"/>
      <w:bookmarkEnd w:id="141"/>
      <w:bookmarkEnd w:id="142"/>
      <w:bookmarkEnd w:id="143"/>
    </w:p>
    <w:tbl>
      <w:tblPr>
        <w:tblStyle w:val="TableGrid"/>
        <w:tblW w:w="9747"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747"/>
      </w:tblGrid>
      <w:tr w:rsidR="00FD6ACB" w:rsidRPr="000816D6" w14:paraId="7AD04D68" w14:textId="77777777" w:rsidTr="002558A9">
        <w:trPr>
          <w:tblHeader/>
        </w:trPr>
        <w:tc>
          <w:tcPr>
            <w:tcW w:w="9747" w:type="dxa"/>
            <w:shd w:val="clear" w:color="auto" w:fill="D9D9D9" w:themeFill="background1" w:themeFillShade="D9"/>
            <w:vAlign w:val="center"/>
          </w:tcPr>
          <w:p w14:paraId="1A990137" w14:textId="77777777" w:rsidR="00FD6ACB" w:rsidRPr="000816D6" w:rsidRDefault="00FD6ACB" w:rsidP="002558A9">
            <w:pPr>
              <w:pStyle w:val="TableHeadingLarge"/>
              <w:rPr>
                <w:rFonts w:ascii="Helvetica" w:hAnsi="Helvetica"/>
              </w:rPr>
            </w:pPr>
            <w:r w:rsidRPr="000816D6">
              <w:rPr>
                <w:rFonts w:ascii="Helvetica" w:hAnsi="Helvetica"/>
              </w:rPr>
              <w:t>SPECIES BACKGROUND</w:t>
            </w:r>
          </w:p>
        </w:tc>
      </w:tr>
    </w:tbl>
    <w:p w14:paraId="243688FE" w14:textId="77777777" w:rsidR="00FD6ACB" w:rsidRPr="000816D6" w:rsidRDefault="00FD6ACB" w:rsidP="00FD6ACB">
      <w:pPr>
        <w:rPr>
          <w:i/>
          <w:color w:val="4472C4" w:themeColor="accent1"/>
        </w:rPr>
      </w:pPr>
      <w:r w:rsidRPr="000816D6">
        <w:rPr>
          <w:i/>
          <w:color w:val="4472C4" w:themeColor="accent1"/>
        </w:rPr>
        <w:t xml:space="preserve">This section sets out the basic information about the species. </w:t>
      </w:r>
      <w:r>
        <w:rPr>
          <w:i/>
          <w:color w:val="4472C4" w:themeColor="accent1"/>
        </w:rPr>
        <w:t>It</w:t>
      </w:r>
      <w:r w:rsidRPr="000816D6">
        <w:rPr>
          <w:i/>
          <w:color w:val="4472C4" w:themeColor="accent1"/>
        </w:rPr>
        <w:t xml:space="preserve"> provides an overview of the</w:t>
      </w:r>
      <w:r>
        <w:rPr>
          <w:i/>
          <w:color w:val="4472C4" w:themeColor="accent1"/>
        </w:rPr>
        <w:t xml:space="preserve"> species’</w:t>
      </w:r>
      <w:r w:rsidRPr="000816D6">
        <w:rPr>
          <w:i/>
          <w:color w:val="4472C4" w:themeColor="accent1"/>
        </w:rPr>
        <w:t xml:space="preserve"> ecology, distribution, habitat</w:t>
      </w:r>
      <w:r>
        <w:rPr>
          <w:i/>
          <w:color w:val="4472C4" w:themeColor="accent1"/>
        </w:rPr>
        <w:t xml:space="preserve">, </w:t>
      </w:r>
      <w:r w:rsidRPr="000816D6">
        <w:rPr>
          <w:i/>
          <w:color w:val="4472C4" w:themeColor="accent1"/>
        </w:rPr>
        <w:t>populations</w:t>
      </w:r>
      <w:r>
        <w:rPr>
          <w:i/>
          <w:color w:val="4472C4" w:themeColor="accent1"/>
        </w:rPr>
        <w:t xml:space="preserve"> and threats</w:t>
      </w:r>
      <w:r w:rsidRPr="000816D6">
        <w:rPr>
          <w:i/>
          <w:color w:val="4472C4" w:themeColor="accent1"/>
        </w:rPr>
        <w:t>. These provide context for the impact assessment. At the end of the section are links to key species</w:t>
      </w:r>
      <w:r>
        <w:rPr>
          <w:i/>
          <w:color w:val="4472C4" w:themeColor="accent1"/>
        </w:rPr>
        <w:t>’</w:t>
      </w:r>
      <w:r w:rsidRPr="000816D6">
        <w:rPr>
          <w:i/>
          <w:color w:val="4472C4" w:themeColor="accent1"/>
        </w:rPr>
        <w:t xml:space="preserve"> documents that provide additional background information.</w:t>
      </w:r>
    </w:p>
    <w:tbl>
      <w:tblPr>
        <w:tblStyle w:val="TableGrid"/>
        <w:tblW w:w="9639"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26"/>
        <w:gridCol w:w="8113"/>
      </w:tblGrid>
      <w:tr w:rsidR="00FD6ACB" w:rsidRPr="000816D6" w14:paraId="3B144031" w14:textId="77777777" w:rsidTr="002558A9">
        <w:tc>
          <w:tcPr>
            <w:tcW w:w="1526" w:type="dxa"/>
            <w:vAlign w:val="center"/>
          </w:tcPr>
          <w:p w14:paraId="5B3235A3"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EPBC ACT LISTING</w:t>
            </w:r>
          </w:p>
        </w:tc>
        <w:tc>
          <w:tcPr>
            <w:tcW w:w="8113" w:type="dxa"/>
            <w:vAlign w:val="center"/>
          </w:tcPr>
          <w:p w14:paraId="3040A55A" w14:textId="77777777" w:rsidR="00FD6ACB" w:rsidRPr="003E1ADD" w:rsidRDefault="00FD6ACB" w:rsidP="002558A9">
            <w:pPr>
              <w:pStyle w:val="Tabletext"/>
            </w:pPr>
            <w:r>
              <w:t>Critically Endangered</w:t>
            </w:r>
          </w:p>
        </w:tc>
      </w:tr>
      <w:tr w:rsidR="00FD6ACB" w:rsidRPr="000816D6" w14:paraId="7429F567" w14:textId="77777777" w:rsidTr="002558A9">
        <w:tc>
          <w:tcPr>
            <w:tcW w:w="1526" w:type="dxa"/>
            <w:vAlign w:val="center"/>
          </w:tcPr>
          <w:p w14:paraId="12EF711E"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DESCRIPTION</w:t>
            </w:r>
          </w:p>
        </w:tc>
        <w:tc>
          <w:tcPr>
            <w:tcW w:w="8113" w:type="dxa"/>
            <w:vAlign w:val="center"/>
          </w:tcPr>
          <w:p w14:paraId="06D35329" w14:textId="1ED20A28" w:rsidR="00FD6ACB" w:rsidRPr="00016E06" w:rsidRDefault="00FD6ACB" w:rsidP="002558A9">
            <w:pPr>
              <w:pStyle w:val="Tabletext"/>
            </w:pPr>
            <w:r>
              <w:rPr>
                <w:i/>
                <w:iCs/>
              </w:rPr>
              <w:t xml:space="preserve">Pimelea spinescens </w:t>
            </w:r>
            <w:r>
              <w:t xml:space="preserve">subsp. </w:t>
            </w:r>
            <w:r>
              <w:rPr>
                <w:i/>
                <w:iCs/>
              </w:rPr>
              <w:t xml:space="preserve">spinescens </w:t>
            </w:r>
            <w:r>
              <w:t xml:space="preserve">(Spiny Rice-flower) is a small spreading shrub which grows to approximately 50 cm. The species has narrow green leaves, and pale yellow flowers </w:t>
            </w:r>
            <w:sdt>
              <w:sdtPr>
                <w:rPr>
                  <w:color w:val="000000"/>
                </w:rPr>
                <w:tag w:val="MENDELEY_CITATION_v3_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"/>
                <w:id w:val="2085092827"/>
                <w:placeholder>
                  <w:docPart w:val="44ABCDA68BEF1B4EB69F1938A55FB1C1"/>
                </w:placeholder>
              </w:sdtPr>
              <w:sdtContent>
                <w:r w:rsidR="008832BD" w:rsidRPr="008832BD">
                  <w:rPr>
                    <w:color w:val="000000"/>
                  </w:rPr>
                  <w:t>(TSSC, 2016c)</w:t>
                </w:r>
              </w:sdtContent>
            </w:sdt>
            <w:r>
              <w:t>.</w:t>
            </w:r>
          </w:p>
        </w:tc>
      </w:tr>
      <w:tr w:rsidR="00FD6ACB" w:rsidRPr="000816D6" w14:paraId="07C4E438" w14:textId="77777777" w:rsidTr="002558A9">
        <w:tc>
          <w:tcPr>
            <w:tcW w:w="1526" w:type="dxa"/>
            <w:vAlign w:val="center"/>
          </w:tcPr>
          <w:p w14:paraId="08B86263"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ECOLOGY</w:t>
            </w:r>
          </w:p>
        </w:tc>
        <w:tc>
          <w:tcPr>
            <w:tcW w:w="8113" w:type="dxa"/>
            <w:vAlign w:val="center"/>
          </w:tcPr>
          <w:p w14:paraId="24A32E15" w14:textId="73EB473D" w:rsidR="00FD6ACB" w:rsidRDefault="00FD6ACB" w:rsidP="002558A9">
            <w:pPr>
              <w:pStyle w:val="Tabletext"/>
            </w:pPr>
            <w:r>
              <w:t xml:space="preserve">Spiny Rice-flower is slow growing and may live up to 100 years. Generation time is estimated to be between 50 and 80 years </w:t>
            </w:r>
            <w:sdt>
              <w:sdtPr>
                <w:rPr>
                  <w:color w:val="000000"/>
                </w:rPr>
                <w:tag w:val="MENDELEY_CITATION_v3_eyJjaXRhdGlvbklEIjoiTUVOREVMRVlfQ0lUQVRJT05fZDNmMDlhMDgtNmYzYy00ODI2LThjNjMtN2M2Mjk1ZTNiNzZiIiwicHJvcGVydGllcyI6eyJub3RlSW5kZXgiOjB9LCJpc0VkaXRlZCI6ZmFsc2UsIm1hbnVhbE92ZXJyaWRlIjp7ImNpdGVwcm9jVGV4dCI6IihEQ0NFRVcsIDIwMjRlKSIsImlzTWFudWFsbHlPdmVycmlkZGVuIjpmYWxzZS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506855995"/>
                <w:placeholder>
                  <w:docPart w:val="44ABCDA68BEF1B4EB69F1938A55FB1C1"/>
                </w:placeholder>
              </w:sdtPr>
              <w:sdtContent>
                <w:r w:rsidR="008832BD" w:rsidRPr="008832BD">
                  <w:rPr>
                    <w:color w:val="000000"/>
                  </w:rPr>
                  <w:t>(DCCEEW, 2024e)</w:t>
                </w:r>
              </w:sdtContent>
            </w:sdt>
            <w:r w:rsidRPr="00A21167">
              <w:t>.</w:t>
            </w:r>
          </w:p>
          <w:p w14:paraId="232BA55C" w14:textId="685C3A4B" w:rsidR="00FD6ACB" w:rsidRPr="009F1DDD" w:rsidRDefault="00FD6ACB" w:rsidP="002558A9">
            <w:pPr>
              <w:pStyle w:val="Tabletext"/>
            </w:pPr>
            <w:r>
              <w:t xml:space="preserve">Plants </w:t>
            </w:r>
            <w:r w:rsidRPr="00AE7CB0">
              <w:t xml:space="preserve">are </w:t>
            </w:r>
            <w:r>
              <w:t xml:space="preserve">generally either female or male, and females appear to be more abundant that males. However, hermaphrodites have also been observed </w:t>
            </w:r>
            <w:sdt>
              <w:sdtPr>
                <w:rPr>
                  <w:color w:val="000000"/>
                </w:rPr>
                <w:tag w:val="MENDELEY_CITATION_v3_eyJjaXRhdGlvbklEIjoiTUVOREVMRVlfQ0lUQVRJT05fMjZjODk0MmUtMGFlNy00NDdjLWFkYmYtMmUwM2U0MWRhZmRh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601675205"/>
                <w:placeholder>
                  <w:docPart w:val="4BB9DE66CB60A34ABB7642E1E3DE5EFD"/>
                </w:placeholder>
              </w:sdtPr>
              <w:sdtContent>
                <w:r w:rsidR="008832BD" w:rsidRPr="008832BD">
                  <w:rPr>
                    <w:color w:val="000000"/>
                  </w:rPr>
                  <w:t>(DCCEEW, 2024e)</w:t>
                </w:r>
              </w:sdtContent>
            </w:sdt>
            <w:r>
              <w:rPr>
                <w:color w:val="000000"/>
              </w:rPr>
              <w:t>.</w:t>
            </w:r>
          </w:p>
          <w:p w14:paraId="5C738A12" w14:textId="568C7F19" w:rsidR="00FD6ACB" w:rsidRDefault="00FD6ACB" w:rsidP="002558A9">
            <w:pPr>
              <w:pStyle w:val="Tabletext"/>
            </w:pPr>
            <w:r>
              <w:t xml:space="preserve">The species flowers between April and August. Germination appears to be stimulated by cooler temperatures in spring and winter, and occurs from May to November. Seedlings remain as non-reproductive recruits for one year, and enter the juvenile stage after the second year. The juvenile stage lasts for approximately five years, after which survival and reproduction is higher. Some juvenile plants may reproduce, though at a much lower rate than mature plants </w:t>
            </w:r>
            <w:sdt>
              <w:sdtPr>
                <w:rPr>
                  <w:color w:val="000000"/>
                </w:rPr>
                <w:tag w:val="MENDELEY_CITATION_v3_eyJjaXRhdGlvbklEIjoiTUVOREVMRVlfQ0lUQVRJT05fNWNiZjQ2MjMtNjQwZi00NGRiLWE0ODAtYjJlOTZjZGYwZmFl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097144210"/>
                <w:placeholder>
                  <w:docPart w:val="EFAAC8A6A389EB41AEFC7982F73FED49"/>
                </w:placeholder>
              </w:sdtPr>
              <w:sdtContent>
                <w:r w:rsidR="008832BD" w:rsidRPr="008832BD">
                  <w:rPr>
                    <w:color w:val="000000"/>
                  </w:rPr>
                  <w:t>(DCCEEW, 2024e)</w:t>
                </w:r>
              </w:sdtContent>
            </w:sdt>
            <w:r>
              <w:t>.</w:t>
            </w:r>
          </w:p>
          <w:p w14:paraId="5784B199" w14:textId="728D05A4" w:rsidR="00FD6ACB" w:rsidRDefault="00FD6ACB" w:rsidP="002558A9">
            <w:pPr>
              <w:pStyle w:val="Tabletext"/>
            </w:pPr>
            <w:r>
              <w:t xml:space="preserve">Spiny Rice-flower is mostly an outcrossing species, and is pollinated by insects including butterflies, honeybees, beetles and flies </w:t>
            </w:r>
            <w:sdt>
              <w:sdtPr>
                <w:rPr>
                  <w:color w:val="000000"/>
                </w:rPr>
                <w:tag w:val="MENDELEY_CITATION_v3_eyJjaXRhdGlvbklEIjoiTUVOREVMRVlfQ0lUQVRJT05fNzNhNDM4NWItMjg5OC00YTE1LTkxNmUtMmE2ZTg2YjFjZDYy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084607337"/>
                <w:placeholder>
                  <w:docPart w:val="EFAAC8A6A389EB41AEFC7982F73FED49"/>
                </w:placeholder>
              </w:sdtPr>
              <w:sdtContent>
                <w:r w:rsidR="008832BD" w:rsidRPr="008832BD">
                  <w:rPr>
                    <w:color w:val="000000"/>
                  </w:rPr>
                  <w:t>(DCCEEW, 2024e)</w:t>
                </w:r>
              </w:sdtContent>
            </w:sdt>
            <w:r w:rsidRPr="004420BB">
              <w:t>.</w:t>
            </w:r>
            <w:r>
              <w:t xml:space="preserve"> Dispersal distances are small. Self-pollination has also been observed </w:t>
            </w:r>
            <w:sdt>
              <w:sdtPr>
                <w:rPr>
                  <w:color w:val="000000"/>
                </w:rPr>
                <w:tag w:val="MENDELEY_CITATION_v3_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"/>
                <w:id w:val="1447972976"/>
                <w:placeholder>
                  <w:docPart w:val="44ABCDA68BEF1B4EB69F1938A55FB1C1"/>
                </w:placeholder>
              </w:sdtPr>
              <w:sdtContent>
                <w:r w:rsidR="008832BD" w:rsidRPr="008832BD">
                  <w:rPr>
                    <w:color w:val="000000"/>
                  </w:rPr>
                  <w:t>(TSSC, 2016c)</w:t>
                </w:r>
              </w:sdtContent>
            </w:sdt>
            <w:r>
              <w:t xml:space="preserve">. </w:t>
            </w:r>
          </w:p>
          <w:p w14:paraId="189E2B5A" w14:textId="51D11810" w:rsidR="00FD6ACB" w:rsidRDefault="00FD6ACB" w:rsidP="002558A9">
            <w:pPr>
              <w:pStyle w:val="Tabletext"/>
            </w:pPr>
            <w:r>
              <w:t xml:space="preserve">Seed viability levels are high and stable. There is evidence of a soil seed bank with seeds remaining viable in the soil for approximately 6 years. The majority of populations are comprised of mature individuals which suggests failure of, or an obstacle to recruitment. Higher than average rainfall, and drought conditions appear to inhibit seedling establishment and seed production </w:t>
            </w:r>
            <w:sdt>
              <w:sdtPr>
                <w:rPr>
                  <w:color w:val="000000"/>
                </w:rPr>
                <w:tag w:val="MENDELEY_CITATION_v3_eyJjaXRhdGlvbklEIjoiTUVOREVMRVlfQ0lUQVRJT05fM2U5YTFlMGItMTFmYi00MGE4LTkyNGYtNWJmNDc4MTNhZjgz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78219656"/>
                <w:placeholder>
                  <w:docPart w:val="EFAAC8A6A389EB41AEFC7982F73FED49"/>
                </w:placeholder>
              </w:sdtPr>
              <w:sdtContent>
                <w:r w:rsidR="008832BD" w:rsidRPr="008832BD">
                  <w:rPr>
                    <w:color w:val="000000"/>
                  </w:rPr>
                  <w:t>(DCCEEW, 2024e)</w:t>
                </w:r>
              </w:sdtContent>
            </w:sdt>
            <w:r>
              <w:t>.</w:t>
            </w:r>
          </w:p>
          <w:p w14:paraId="06F1DD56" w14:textId="39071B28" w:rsidR="00FD6ACB" w:rsidRPr="003E1ADD" w:rsidRDefault="00FD6ACB" w:rsidP="002558A9">
            <w:pPr>
              <w:pStyle w:val="Tabletext"/>
            </w:pPr>
            <w:r>
              <w:t xml:space="preserve">The level of fire exposure may have shaped morphological differences between Spiny Rice-flower populations. Individuals in northern areas which have not been exposed to burning are more vigorous and appear to have declined more dramatically than populations in the south which are regularly burnt. This indicates that appropriate fire regimes are important for population persistence and recruitment. Fire also has a role in germination, and seedling establishment. Fire creates bare ground and inter-tussock space, which promotes recruitment from the seedbank and successful seedling establishment. However, if fire occurs prior to or during seed production and flowering, reproduction in that year will not occur. Adult individuals are quite tolerant of fire and can resprout after fire </w:t>
            </w:r>
            <w:sdt>
              <w:sdtPr>
                <w:rPr>
                  <w:color w:val="000000"/>
                </w:rPr>
                <w:tag w:val="MENDELEY_CITATION_v3_eyJjaXRhdGlvbklEIjoiTUVOREVMRVlfQ0lUQVRJT05fYjc5MjVlZTQtYzA1NS00ZTRiLTk1YWMtNTdjM2Y2YTRkZmFk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415448620"/>
                <w:placeholder>
                  <w:docPart w:val="EFAAC8A6A389EB41AEFC7982F73FED49"/>
                </w:placeholder>
              </w:sdtPr>
              <w:sdtContent>
                <w:r w:rsidR="008832BD" w:rsidRPr="008832BD">
                  <w:rPr>
                    <w:color w:val="000000"/>
                  </w:rPr>
                  <w:t>(DCCEEW, 2024e)</w:t>
                </w:r>
              </w:sdtContent>
            </w:sdt>
            <w:r>
              <w:t>.</w:t>
            </w:r>
          </w:p>
        </w:tc>
      </w:tr>
      <w:tr w:rsidR="00FD6ACB" w:rsidRPr="000816D6" w14:paraId="17476A7C" w14:textId="77777777" w:rsidTr="002558A9">
        <w:tc>
          <w:tcPr>
            <w:tcW w:w="1526" w:type="dxa"/>
            <w:vAlign w:val="center"/>
          </w:tcPr>
          <w:p w14:paraId="2773DFC2"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DISTRIBUTION AND HABITAT</w:t>
            </w:r>
          </w:p>
        </w:tc>
        <w:tc>
          <w:tcPr>
            <w:tcW w:w="8113" w:type="dxa"/>
            <w:vAlign w:val="center"/>
          </w:tcPr>
          <w:p w14:paraId="235BDDC9" w14:textId="0358BE1E" w:rsidR="00FD6ACB" w:rsidRDefault="00FD6ACB" w:rsidP="002558A9">
            <w:pPr>
              <w:pStyle w:val="Tabletext"/>
            </w:pPr>
            <w:r>
              <w:t>The Spiny Rice-flower is endemic to Victoria. It occurs predominantly in the Victorian Volcanic Plain, Victorian Midlands and Riverina IBRA Bioreg</w:t>
            </w:r>
            <w:r w:rsidRPr="00A0487A">
              <w:t xml:space="preserve">ions </w:t>
            </w:r>
            <w:sdt>
              <w:sdtPr>
                <w:rPr>
                  <w:color w:val="000000"/>
                </w:rPr>
                <w:tag w:val="MENDELEY_CITATION_v3_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"/>
                <w:id w:val="1296792224"/>
                <w:placeholder>
                  <w:docPart w:val="44ABCDA68BEF1B4EB69F1938A55FB1C1"/>
                </w:placeholder>
              </w:sdtPr>
              <w:sdtContent>
                <w:r w:rsidR="008832BD" w:rsidRPr="008832BD">
                  <w:rPr>
                    <w:color w:val="000000"/>
                  </w:rPr>
                  <w:t>(TSSC, 2016c; DCCEEW, 2024e)</w:t>
                </w:r>
              </w:sdtContent>
            </w:sdt>
            <w:r w:rsidRPr="00A0487A">
              <w:t>. The</w:t>
            </w:r>
            <w:r>
              <w:t xml:space="preserve"> Growth Areas are towards the south-eastern extent of the species distribution </w:t>
            </w:r>
            <w:sdt>
              <w:sdtPr>
                <w:rPr>
                  <w:color w:val="000000"/>
                </w:rPr>
                <w:tag w:val="MENDELEY_CITATION_v3_eyJjaXRhdGlvbklEIjoiTUVOREVMRVlfQ0lUQVRJT05fM2Q0OGVkN2QtOTkyZC00YjJmLTk1NDAtNDc4OGRmYzJlMDgy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
                <w:id w:val="229054200"/>
                <w:placeholder>
                  <w:docPart w:val="44ABCDA68BEF1B4EB69F1938A55FB1C1"/>
                </w:placeholder>
              </w:sdtPr>
              <w:sdtContent>
                <w:r w:rsidR="008832BD" w:rsidRPr="008832BD">
                  <w:rPr>
                    <w:color w:val="000000"/>
                  </w:rPr>
                  <w:t>(DCCEEW, 2022)</w:t>
                </w:r>
              </w:sdtContent>
            </w:sdt>
            <w:r>
              <w:t>.</w:t>
            </w:r>
          </w:p>
          <w:p w14:paraId="1658265D" w14:textId="668857B9" w:rsidR="00FD6ACB" w:rsidRDefault="00FD6ACB" w:rsidP="002558A9">
            <w:pPr>
              <w:pStyle w:val="Tabletext"/>
            </w:pPr>
            <w:r>
              <w:t>The species habitat comprises intact grassland remnants, grassy woodlands, lowland grasslands and open shrublands. Common ground layers are comprised of Kangaroo Grass (</w:t>
            </w:r>
            <w:r>
              <w:rPr>
                <w:i/>
                <w:iCs/>
              </w:rPr>
              <w:t>Themeda triandra</w:t>
            </w:r>
            <w:r>
              <w:t>), wallaby grasses (</w:t>
            </w:r>
            <w:r>
              <w:rPr>
                <w:i/>
                <w:iCs/>
              </w:rPr>
              <w:t xml:space="preserve">Rytidosperma </w:t>
            </w:r>
            <w:r>
              <w:t>spp.) and spear grasses (</w:t>
            </w:r>
            <w:r>
              <w:rPr>
                <w:i/>
                <w:iCs/>
              </w:rPr>
              <w:t xml:space="preserve">Austrostipa </w:t>
            </w:r>
            <w:r>
              <w:t xml:space="preserve">spp.). The species is mostly found in the following ecological communities, ‘Natural Temperate Grassland of the Victorian Volcanic Plain’ and ‘Natural Grasslands of the Murray Valley Plains’. Populations are observed to occur in varying conditions, including degraded and disturbed patches </w:t>
            </w:r>
            <w:sdt>
              <w:sdtPr>
                <w:rPr>
                  <w:color w:val="000000"/>
                </w:rPr>
                <w:tag w:val="MENDELEY_CITATION_v3_eyJjaXRhdGlvbklEIjoiTUVOREVMRVlfQ0lUQVRJT05fNzhjM2ViMjctYzFjZS00NzBiLTk2ZDgtNWU2MzljMjRhOTdl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327937560"/>
                <w:placeholder>
                  <w:docPart w:val="EFAAC8A6A389EB41AEFC7982F73FED49"/>
                </w:placeholder>
              </w:sdtPr>
              <w:sdtContent>
                <w:r w:rsidR="008832BD" w:rsidRPr="008832BD">
                  <w:rPr>
                    <w:color w:val="000000"/>
                  </w:rPr>
                  <w:t>(DCCEEW, 2024e)</w:t>
                </w:r>
              </w:sdtContent>
            </w:sdt>
            <w:r>
              <w:t>.</w:t>
            </w:r>
          </w:p>
          <w:p w14:paraId="4EC4760E" w14:textId="5A2D0A05" w:rsidR="00FD6ACB" w:rsidRDefault="00FD6ACB" w:rsidP="002558A9">
            <w:pPr>
              <w:pStyle w:val="Tabletext"/>
              <w:rPr>
                <w:color w:val="000000"/>
              </w:rPr>
            </w:pPr>
            <w:r>
              <w:t>Topography</w:t>
            </w:r>
            <w:r w:rsidRPr="00C5384F">
              <w:t xml:space="preserve"> is</w:t>
            </w:r>
            <w:r>
              <w:t xml:space="preserve"> mostly flat, but populations may occur on slight rises or in slight depressions </w:t>
            </w:r>
            <w:sdt>
              <w:sdtPr>
                <w:rPr>
                  <w:color w:val="000000"/>
                </w:rPr>
                <w:tag w:val="MENDELEY_CITATION_v3_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"/>
                <w:id w:val="1938785645"/>
                <w:placeholder>
                  <w:docPart w:val="44ABCDA68BEF1B4EB69F1938A55FB1C1"/>
                </w:placeholder>
              </w:sdtPr>
              <w:sdtContent>
                <w:r w:rsidR="008832BD" w:rsidRPr="008832BD">
                  <w:rPr>
                    <w:color w:val="000000"/>
                  </w:rPr>
                  <w:t>(TSSC, 2016c)</w:t>
                </w:r>
              </w:sdtContent>
            </w:sdt>
            <w:r>
              <w:t xml:space="preserve">. Southern populations are associated with heavy grey-black clay loams, while northern populations occur on red clay complexes </w:t>
            </w:r>
            <w:sdt>
              <w:sdtPr>
                <w:rPr>
                  <w:color w:val="000000"/>
                </w:rPr>
                <w:tag w:val="MENDELEY_CITATION_v3_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501847952"/>
                <w:placeholder>
                  <w:docPart w:val="44ABCDA68BEF1B4EB69F1938A55FB1C1"/>
                </w:placeholder>
              </w:sdtPr>
              <w:sdtContent>
                <w:r w:rsidR="008832BD" w:rsidRPr="008832BD">
                  <w:rPr>
                    <w:color w:val="000000"/>
                  </w:rPr>
                  <w:t>(TSSC, 2003; DEWHA, 2009a; DCCEEW, 2024e)</w:t>
                </w:r>
              </w:sdtContent>
            </w:sdt>
            <w:r>
              <w:rPr>
                <w:color w:val="000000"/>
              </w:rPr>
              <w:t>.</w:t>
            </w:r>
          </w:p>
          <w:p w14:paraId="61F1E0BC" w14:textId="774670CE" w:rsidR="00FD6ACB" w:rsidRPr="00EF34E1" w:rsidRDefault="00FD6ACB" w:rsidP="002558A9">
            <w:pPr>
              <w:pStyle w:val="Tabletext"/>
            </w:pPr>
            <w:r>
              <w:t>The Recovery Plan defines habitat critical to the survival of the species to include “</w:t>
            </w:r>
            <w:r w:rsidRPr="002050C1">
              <w:rPr>
                <w:i/>
                <w:iCs/>
              </w:rPr>
              <w:t>all known habitat for wild and translocated populations”.</w:t>
            </w:r>
            <w:r>
              <w:t xml:space="preserve"> This includes “</w:t>
            </w:r>
            <w:r w:rsidRPr="002050C1">
              <w:rPr>
                <w:i/>
                <w:iCs/>
              </w:rPr>
              <w:t xml:space="preserve">all grasslands, grassy woodlands and open shrub-lands occupied by all known extant populations, areas of similar habitat surrounding and linking known populations, habitat at sites where plants were known to occur until recently, and additional occurrences of </w:t>
            </w:r>
            <w:r w:rsidRPr="002050C1">
              <w:rPr>
                <w:i/>
                <w:iCs/>
              </w:rPr>
              <w:lastRenderedPageBreak/>
              <w:t>similar habitat that may contain undiscovered populations of the species or be suitable for future translocations”</w:t>
            </w:r>
            <w:r>
              <w:t xml:space="preserve"> </w:t>
            </w:r>
            <w:sdt>
              <w:sdtPr>
                <w:rPr>
                  <w:color w:val="000000"/>
                </w:rPr>
                <w:tag w:val="MENDELEY_CITATION_v3_eyJjaXRhdGlvbklEIjoiTUVOREVMRVlfQ0lUQVRJT05fYmVmZmZkNTUtMTU5ZS00ZGQ5LThiNDItOTBmY2MzZTAyOGVl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133361711"/>
                <w:placeholder>
                  <w:docPart w:val="EFAAC8A6A389EB41AEFC7982F73FED49"/>
                </w:placeholder>
              </w:sdtPr>
              <w:sdtContent>
                <w:r w:rsidR="008832BD" w:rsidRPr="008832BD">
                  <w:rPr>
                    <w:color w:val="000000"/>
                  </w:rPr>
                  <w:t>(DCCEEW, 2024e)</w:t>
                </w:r>
              </w:sdtContent>
            </w:sdt>
            <w:r>
              <w:rPr>
                <w:color w:val="000000"/>
              </w:rPr>
              <w:t>.</w:t>
            </w:r>
          </w:p>
        </w:tc>
      </w:tr>
      <w:tr w:rsidR="00FD6ACB" w:rsidRPr="000816D6" w14:paraId="0F6C5FFC" w14:textId="77777777" w:rsidTr="002558A9">
        <w:tc>
          <w:tcPr>
            <w:tcW w:w="1526" w:type="dxa"/>
            <w:vAlign w:val="center"/>
          </w:tcPr>
          <w:p w14:paraId="29CCD6E3" w14:textId="77777777" w:rsidR="00FD6ACB" w:rsidRPr="000816D6" w:rsidRDefault="00FD6ACB" w:rsidP="002558A9">
            <w:pPr>
              <w:pStyle w:val="Tabletext"/>
              <w:rPr>
                <w:rFonts w:ascii="Helvetica" w:hAnsi="Helvetica"/>
                <w:b/>
                <w:bCs/>
                <w:sz w:val="14"/>
              </w:rPr>
            </w:pPr>
            <w:r w:rsidRPr="000816D6">
              <w:rPr>
                <w:rFonts w:ascii="Helvetica" w:hAnsi="Helvetica"/>
                <w:b/>
                <w:bCs/>
                <w:sz w:val="14"/>
              </w:rPr>
              <w:lastRenderedPageBreak/>
              <w:t xml:space="preserve">POPULATIONS </w:t>
            </w:r>
          </w:p>
        </w:tc>
        <w:tc>
          <w:tcPr>
            <w:tcW w:w="8113" w:type="dxa"/>
            <w:vAlign w:val="center"/>
          </w:tcPr>
          <w:p w14:paraId="325C9304" w14:textId="31982117" w:rsidR="00FD6ACB" w:rsidRDefault="00FD6ACB" w:rsidP="002558A9">
            <w:pPr>
              <w:pStyle w:val="Tabletext"/>
            </w:pPr>
            <w:r>
              <w:t xml:space="preserve">In 2021, the population of Spiny Rice-flower was estimated between 70,000 - 90,000 mature individuals across 275 wild populations. The most recent population survey indicates that there are 325 known populations </w:t>
            </w:r>
            <w:sdt>
              <w:sdtPr>
                <w:rPr>
                  <w:color w:val="000000"/>
                </w:rPr>
                <w:tag w:val="MENDELEY_CITATION_v3_eyJjaXRhdGlvbklEIjoiTUVOREVMRVlfQ0lUQVRJT05fNmQ4Njk0YWMtNTk4Ni00ZDZkLWJjYmMtMWU0MDY2NGMxN2My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857739620"/>
                <w:placeholder>
                  <w:docPart w:val="EFAAC8A6A389EB41AEFC7982F73FED49"/>
                </w:placeholder>
              </w:sdtPr>
              <w:sdtContent>
                <w:r w:rsidR="008832BD" w:rsidRPr="008832BD">
                  <w:rPr>
                    <w:color w:val="000000"/>
                  </w:rPr>
                  <w:t>(DCCEEW, 2024e)</w:t>
                </w:r>
              </w:sdtContent>
            </w:sdt>
            <w:r>
              <w:t>.</w:t>
            </w:r>
          </w:p>
          <w:p w14:paraId="2480BE0C" w14:textId="3B30B3AC" w:rsidR="00FD6ACB" w:rsidRDefault="00FD6ACB" w:rsidP="002558A9">
            <w:pPr>
              <w:pStyle w:val="Tabletext"/>
              <w:rPr>
                <w:color w:val="000000"/>
              </w:rPr>
            </w:pPr>
            <w:r>
              <w:t xml:space="preserve">Populations mostly occur in small patches of habitat, for example on roadsides or rail easements. Populations are mostly comprised of less than 500 individuals, although there are a few larger populations of over 1,000 individuals. The estimated population size has increased due to the identification of a number of newly discovered sites </w:t>
            </w:r>
            <w:sdt>
              <w:sdtPr>
                <w:rPr>
                  <w:color w:val="000000"/>
                </w:rPr>
                <w:tag w:val="MENDELEY_CITATION_v3_eyJjaXRhdGlvbklEIjoiTUVOREVMRVlfQ0lUQVRJT05fZmFmYWIxNjEtNzcxZi00ZjQ4LTg1YjgtNGQ5MmVkY2VmOWVk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2130232542"/>
                <w:placeholder>
                  <w:docPart w:val="EFAAC8A6A389EB41AEFC7982F73FED49"/>
                </w:placeholder>
              </w:sdtPr>
              <w:sdtContent>
                <w:r w:rsidR="008832BD" w:rsidRPr="008832BD">
                  <w:rPr>
                    <w:color w:val="000000"/>
                  </w:rPr>
                  <w:t>(DCCEEW, 2024e)</w:t>
                </w:r>
              </w:sdtContent>
            </w:sdt>
            <w:r>
              <w:rPr>
                <w:color w:val="000000"/>
              </w:rPr>
              <w:t>.</w:t>
            </w:r>
          </w:p>
          <w:p w14:paraId="7A0791AC" w14:textId="2E648B67" w:rsidR="00FD6ACB" w:rsidRPr="003E1ADD" w:rsidRDefault="00FD6ACB" w:rsidP="002558A9">
            <w:pPr>
              <w:pStyle w:val="Tabletext"/>
            </w:pPr>
            <w:r>
              <w:rPr>
                <w:color w:val="000000"/>
              </w:rPr>
              <w:t xml:space="preserve">Populations are fragmented and isolated, although retain good genetic diversity likely due to the longevity of the species. However, loss of genetic diversity is a risk if older, genetically distinct individuals die out and recruitment levels are low. Smaller populations of 300 to 600 individuals exhibit similar levels of genetic diversity to larger populations comprising greater than 1,000 plants </w:t>
            </w:r>
            <w:sdt>
              <w:sdtPr>
                <w:rPr>
                  <w:color w:val="000000"/>
                </w:rPr>
                <w:tag w:val="MENDELEY_CITATION_v3_eyJjaXRhdGlvbklEIjoiTUVOREVMRVlfQ0lUQVRJT05fYzRhZDQ0N2YtNjA4My00NTZmLTk5YWItZGU2OTA0YTVhODRm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763073421"/>
                <w:placeholder>
                  <w:docPart w:val="EFAAC8A6A389EB41AEFC7982F73FED49"/>
                </w:placeholder>
              </w:sdtPr>
              <w:sdtContent>
                <w:r w:rsidR="008832BD" w:rsidRPr="008832BD">
                  <w:rPr>
                    <w:color w:val="000000"/>
                  </w:rPr>
                  <w:t>(DCCEEW, 2024e)</w:t>
                </w:r>
              </w:sdtContent>
            </w:sdt>
          </w:p>
        </w:tc>
      </w:tr>
      <w:tr w:rsidR="00FD6ACB" w:rsidRPr="002F23FB" w14:paraId="68281AFF" w14:textId="77777777" w:rsidTr="002558A9">
        <w:tc>
          <w:tcPr>
            <w:tcW w:w="1526" w:type="dxa"/>
            <w:vAlign w:val="center"/>
          </w:tcPr>
          <w:p w14:paraId="4BAAFA9F" w14:textId="77777777" w:rsidR="00FD6ACB" w:rsidRPr="000816D6" w:rsidRDefault="00FD6ACB" w:rsidP="002558A9">
            <w:pPr>
              <w:pStyle w:val="Tabletext"/>
              <w:rPr>
                <w:rFonts w:ascii="Helvetica" w:hAnsi="Helvetica"/>
                <w:b/>
                <w:bCs/>
                <w:sz w:val="14"/>
              </w:rPr>
            </w:pPr>
            <w:r>
              <w:rPr>
                <w:rFonts w:ascii="Helvetica" w:hAnsi="Helvetica"/>
                <w:b/>
                <w:bCs/>
                <w:sz w:val="14"/>
              </w:rPr>
              <w:t>THREATS</w:t>
            </w:r>
          </w:p>
        </w:tc>
        <w:tc>
          <w:tcPr>
            <w:tcW w:w="8113" w:type="dxa"/>
            <w:vAlign w:val="center"/>
          </w:tcPr>
          <w:p w14:paraId="795D88D0" w14:textId="3CDC6AAB" w:rsidR="00FD6ACB" w:rsidRDefault="00FD6ACB" w:rsidP="002558A9">
            <w:pPr>
              <w:pStyle w:val="Tabletext"/>
              <w:keepNext/>
            </w:pPr>
            <w:r>
              <w:t xml:space="preserve">The species’ Conservation Advice </w:t>
            </w:r>
            <w:sdt>
              <w:sdtPr>
                <w:rPr>
                  <w:color w:val="000000"/>
                </w:rPr>
                <w:tag w:val="MENDELEY_CITATION_v3_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"/>
                <w:id w:val="-623691354"/>
                <w:placeholder>
                  <w:docPart w:val="44ABCDA68BEF1B4EB69F1938A55FB1C1"/>
                </w:placeholder>
              </w:sdtPr>
              <w:sdtContent>
                <w:r w:rsidR="008832BD" w:rsidRPr="008832BD">
                  <w:rPr>
                    <w:color w:val="000000"/>
                  </w:rPr>
                  <w:t>(TSSC, 2016b)</w:t>
                </w:r>
              </w:sdtContent>
            </w:sdt>
            <w:r>
              <w:t xml:space="preserve">, Recovery Plan </w:t>
            </w:r>
            <w:sdt>
              <w:sdtPr>
                <w:rPr>
                  <w:color w:val="000000"/>
                  <w:highlight w:val="yellow"/>
                </w:rPr>
                <w:tag w:val="MENDELEY_CITATION_v3_eyJjaXRhdGlvbklEIjoiTUVOREVMRVlfQ0lUQVRJT05fZGExZTRjOGYtNmQxOC00MDJlLWEwMTYtMThiMDg1YTk1OTU2IiwicHJvcGVydGllcyI6eyJub3RlSW5kZXgiOjB9LCJpc0VkaXRlZCI6ZmFsc2UsIm1hbnVhbE92ZXJyaWRlIjp7ImNpdGVwcm9jVGV4dCI6IihEQ0NFRVcsIDIwMjRlKSIsImlzTWFudWFsbHlPdmVycmlkZGVuIjpmYWxzZS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81590906"/>
                <w:placeholder>
                  <w:docPart w:val="44ABCDA68BEF1B4EB69F1938A55FB1C1"/>
                </w:placeholder>
              </w:sdtPr>
              <w:sdtContent>
                <w:r w:rsidR="008832BD" w:rsidRPr="008832BD">
                  <w:rPr>
                    <w:rFonts w:eastAsia="Times New Roman"/>
                    <w:color w:val="000000"/>
                  </w:rPr>
                  <w:t>(DCCEEW, 2024e)</w:t>
                </w:r>
              </w:sdtContent>
            </w:sdt>
            <w:r>
              <w:rPr>
                <w:i/>
                <w:iCs/>
              </w:rPr>
              <w:t xml:space="preserve"> </w:t>
            </w:r>
            <w:r>
              <w:t xml:space="preserve">and Significant Impact Guidelines </w:t>
            </w:r>
            <w:sdt>
              <w:sdtPr>
                <w:rPr>
                  <w:color w:val="000000"/>
                </w:rPr>
                <w:tag w:val="MENDELEY_CITATION_v3_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"/>
                <w:id w:val="-1290654657"/>
                <w:placeholder>
                  <w:docPart w:val="44ABCDA68BEF1B4EB69F1938A55FB1C1"/>
                </w:placeholder>
              </w:sdtPr>
              <w:sdtContent>
                <w:r w:rsidR="008832BD" w:rsidRPr="008832BD">
                  <w:rPr>
                    <w:color w:val="000000"/>
                  </w:rPr>
                  <w:t>(DEWHA, 2009a)</w:t>
                </w:r>
              </w:sdtContent>
            </w:sdt>
            <w:r>
              <w:t xml:space="preserve"> have identified the following threats:</w:t>
            </w:r>
          </w:p>
          <w:p w14:paraId="145698B7" w14:textId="77777777" w:rsidR="00FD6ACB" w:rsidRDefault="00FD6ACB" w:rsidP="002558A9">
            <w:pPr>
              <w:pStyle w:val="Bullet1"/>
            </w:pPr>
            <w:r>
              <w:t>Habitat loss and fragmentation due to:</w:t>
            </w:r>
          </w:p>
          <w:p w14:paraId="592D4F6A" w14:textId="77777777" w:rsidR="00FD6ACB" w:rsidRDefault="00FD6ACB" w:rsidP="002558A9">
            <w:pPr>
              <w:pStyle w:val="Bullet2"/>
            </w:pPr>
            <w:r>
              <w:t>Pasture improvement and agricultural intensification</w:t>
            </w:r>
          </w:p>
          <w:p w14:paraId="3A4C726B" w14:textId="77777777" w:rsidR="00FD6ACB" w:rsidRDefault="00FD6ACB" w:rsidP="002558A9">
            <w:pPr>
              <w:pStyle w:val="Bullet2"/>
            </w:pPr>
            <w:r>
              <w:t>Road and rail maintenance</w:t>
            </w:r>
          </w:p>
          <w:p w14:paraId="21CE55B4" w14:textId="77777777" w:rsidR="00FD6ACB" w:rsidRDefault="00FD6ACB" w:rsidP="002558A9">
            <w:pPr>
              <w:pStyle w:val="Bullet2"/>
            </w:pPr>
            <w:r>
              <w:t>Changing land use from farming to industrial and residential land uses</w:t>
            </w:r>
          </w:p>
          <w:p w14:paraId="03BAA446" w14:textId="77777777" w:rsidR="00FD6ACB" w:rsidRDefault="00FD6ACB" w:rsidP="002558A9">
            <w:pPr>
              <w:pStyle w:val="Bullet2"/>
            </w:pPr>
            <w:r>
              <w:t>Challenges with management on private land and public land not reserved for conservation</w:t>
            </w:r>
          </w:p>
          <w:p w14:paraId="2A3CC8A7" w14:textId="77777777" w:rsidR="00FD6ACB" w:rsidRDefault="00FD6ACB" w:rsidP="002558A9">
            <w:pPr>
              <w:pStyle w:val="Bullet1"/>
            </w:pPr>
            <w:r>
              <w:t>Inappropriate fire regimes</w:t>
            </w:r>
          </w:p>
          <w:p w14:paraId="78EA837C" w14:textId="77777777" w:rsidR="00FD6ACB" w:rsidRDefault="00FD6ACB" w:rsidP="002558A9">
            <w:pPr>
              <w:pStyle w:val="Bullet1"/>
            </w:pPr>
            <w:r>
              <w:t>Weed invasion</w:t>
            </w:r>
          </w:p>
          <w:p w14:paraId="57C31D90" w14:textId="77777777" w:rsidR="00FD6ACB" w:rsidRDefault="00FD6ACB" w:rsidP="002558A9">
            <w:pPr>
              <w:pStyle w:val="Bullet1"/>
            </w:pPr>
            <w:r>
              <w:t>Grazing by feral herbivores and livestock</w:t>
            </w:r>
          </w:p>
          <w:p w14:paraId="7351FE58" w14:textId="77777777" w:rsidR="00FD6ACB" w:rsidRDefault="00FD6ACB" w:rsidP="002558A9">
            <w:pPr>
              <w:pStyle w:val="Bullet1"/>
            </w:pPr>
            <w:r>
              <w:t>Small and declining populations with limited gene flow</w:t>
            </w:r>
          </w:p>
          <w:p w14:paraId="2B97586D" w14:textId="77777777" w:rsidR="00FD6ACB" w:rsidRPr="003E1ADD" w:rsidRDefault="00FD6ACB" w:rsidP="002558A9">
            <w:pPr>
              <w:pStyle w:val="Bullet1"/>
            </w:pPr>
            <w:r>
              <w:t>Climate change</w:t>
            </w:r>
          </w:p>
        </w:tc>
      </w:tr>
      <w:tr w:rsidR="00FD6ACB" w:rsidRPr="002F23FB" w14:paraId="6585488B" w14:textId="77777777" w:rsidTr="002558A9">
        <w:tc>
          <w:tcPr>
            <w:tcW w:w="1526" w:type="dxa"/>
            <w:vAlign w:val="center"/>
          </w:tcPr>
          <w:p w14:paraId="65A09AD3"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RELEVANT PLANS AND POLICIES</w:t>
            </w:r>
          </w:p>
        </w:tc>
        <w:tc>
          <w:tcPr>
            <w:tcW w:w="8113" w:type="dxa"/>
            <w:vAlign w:val="center"/>
          </w:tcPr>
          <w:p w14:paraId="5D6089F6" w14:textId="43D547AF" w:rsidR="00FD6ACB" w:rsidRDefault="00FD6ACB" w:rsidP="002558A9">
            <w:pPr>
              <w:pStyle w:val="Tabletext"/>
            </w:pPr>
            <w:r w:rsidRPr="00F2303D">
              <w:t xml:space="preserve">Conservation Advice </w:t>
            </w:r>
            <w:r w:rsidRPr="00F2303D">
              <w:rPr>
                <w:i/>
                <w:iCs/>
              </w:rPr>
              <w:t>Pimelea spinescens</w:t>
            </w:r>
            <w:r w:rsidRPr="00F2303D">
              <w:t xml:space="preserve"> subsp. </w:t>
            </w:r>
            <w:r w:rsidRPr="00F2303D">
              <w:rPr>
                <w:i/>
                <w:iCs/>
              </w:rPr>
              <w:t>spinescens</w:t>
            </w:r>
            <w:r w:rsidRPr="00F2303D">
              <w:t xml:space="preserve"> Spiny Rice-</w:t>
            </w:r>
            <w:r>
              <w:t>f</w:t>
            </w:r>
            <w:r w:rsidRPr="00F2303D">
              <w:t>lower</w:t>
            </w:r>
            <w:r>
              <w:t xml:space="preserve"> </w:t>
            </w:r>
            <w:sdt>
              <w:sdtPr>
                <w:rPr>
                  <w:color w:val="000000"/>
                </w:rPr>
                <w:tag w:val="MENDELEY_CITATION_v3_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"/>
                <w:id w:val="1003007629"/>
                <w:placeholder>
                  <w:docPart w:val="44ABCDA68BEF1B4EB69F1938A55FB1C1"/>
                </w:placeholder>
              </w:sdtPr>
              <w:sdtContent>
                <w:r w:rsidR="008832BD" w:rsidRPr="008832BD">
                  <w:rPr>
                    <w:color w:val="000000"/>
                  </w:rPr>
                  <w:t>(TSSC, 2016b)</w:t>
                </w:r>
              </w:sdtContent>
            </w:sdt>
          </w:p>
          <w:p w14:paraId="5B997F21" w14:textId="7393761C" w:rsidR="00FD6ACB" w:rsidRPr="00CA7D24" w:rsidRDefault="00FD6ACB" w:rsidP="002558A9">
            <w:pPr>
              <w:pStyle w:val="Tabletext"/>
              <w:rPr>
                <w:i/>
                <w:iCs/>
              </w:rPr>
            </w:pPr>
            <w:r w:rsidRPr="00BD63D2">
              <w:t>National Recovery Plan - Spiny Rice-flower (</w:t>
            </w:r>
            <w:r w:rsidRPr="00AC30E4">
              <w:rPr>
                <w:i/>
                <w:iCs/>
              </w:rPr>
              <w:t xml:space="preserve">Pimelea spinescens ssp </w:t>
            </w:r>
            <w:r w:rsidRPr="00CA7D24">
              <w:rPr>
                <w:i/>
                <w:iCs/>
              </w:rPr>
              <w:t>spinescens</w:t>
            </w:r>
            <w:r w:rsidRPr="00CA7D24">
              <w:t>)</w:t>
            </w:r>
            <w:r w:rsidRPr="00CA7D24">
              <w:rPr>
                <w:i/>
                <w:iCs/>
              </w:rPr>
              <w:t xml:space="preserve"> </w:t>
            </w:r>
            <w:sdt>
              <w:sdtPr>
                <w:rPr>
                  <w:iCs/>
                  <w:color w:val="000000"/>
                </w:rPr>
                <w:tag w:val="MENDELEY_CITATION_v3_eyJjaXRhdGlvbklEIjoiTUVOREVMRVlfQ0lUQVRJT05fYzhjNzgzOTgtZjQ0Ni00MjE5LWI5OTYtYTY3NjljZWUwZmU3IiwicHJvcGVydGllcyI6eyJub3RlSW5kZXgiOjB9LCJpc0VkaXRlZCI6ZmFsc2UsIm1hbnVhbE92ZXJyaWRlIjp7ImNpdGVwcm9jVGV4dCI6IihEQ0NFRVcsIDIwMjRlKSIsImlzTWFudWFsbHlPdmVycmlkZGVuIjpmYWxzZS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243773210"/>
                <w:placeholder>
                  <w:docPart w:val="44ABCDA68BEF1B4EB69F1938A55FB1C1"/>
                </w:placeholder>
              </w:sdtPr>
              <w:sdtEndPr>
                <w:rPr>
                  <w:iCs w:val="0"/>
                </w:rPr>
              </w:sdtEndPr>
              <w:sdtContent>
                <w:r w:rsidR="008832BD" w:rsidRPr="008832BD">
                  <w:rPr>
                    <w:rFonts w:eastAsia="Times New Roman"/>
                    <w:color w:val="000000"/>
                  </w:rPr>
                  <w:t>(DCCEEW, 2024e)</w:t>
                </w:r>
              </w:sdtContent>
            </w:sdt>
          </w:p>
          <w:p w14:paraId="2AAEE9E2" w14:textId="25C5B7F3" w:rsidR="00FD6ACB" w:rsidRDefault="00FD6ACB" w:rsidP="002558A9">
            <w:pPr>
              <w:pStyle w:val="Tabletext"/>
            </w:pPr>
            <w:r w:rsidRPr="00CA7D24">
              <w:t xml:space="preserve">Commonwealth Listing Advice on </w:t>
            </w:r>
            <w:r w:rsidRPr="00CA7D24">
              <w:rPr>
                <w:i/>
                <w:iCs/>
              </w:rPr>
              <w:t xml:space="preserve">Pimelea spinescens </w:t>
            </w:r>
            <w:r w:rsidRPr="00CA7D24">
              <w:t xml:space="preserve">subsp. </w:t>
            </w:r>
            <w:r w:rsidRPr="00CA7D24">
              <w:rPr>
                <w:i/>
                <w:iCs/>
              </w:rPr>
              <w:t>spinescens</w:t>
            </w:r>
            <w:r>
              <w:rPr>
                <w:i/>
                <w:iCs/>
              </w:rPr>
              <w:t xml:space="preserve"> </w:t>
            </w:r>
            <w:r>
              <w:t xml:space="preserve">(Plains Rice-flower, Spiny Rice-flower, Prickly Pimelea) </w:t>
            </w:r>
            <w:sdt>
              <w:sdtPr>
                <w:rPr>
                  <w:color w:val="000000"/>
                </w:rPr>
                <w:tag w:val="MENDELEY_CITATION_v3_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"/>
                <w:id w:val="-162170790"/>
                <w:placeholder>
                  <w:docPart w:val="44ABCDA68BEF1B4EB69F1938A55FB1C1"/>
                </w:placeholder>
              </w:sdtPr>
              <w:sdtContent>
                <w:r w:rsidR="008832BD" w:rsidRPr="008832BD">
                  <w:rPr>
                    <w:color w:val="000000"/>
                  </w:rPr>
                  <w:t>(TSSC, 2003)</w:t>
                </w:r>
              </w:sdtContent>
            </w:sdt>
          </w:p>
          <w:p w14:paraId="134F553A" w14:textId="735B8B1B" w:rsidR="00FD6ACB" w:rsidRPr="00900078" w:rsidRDefault="00FD6ACB" w:rsidP="002558A9">
            <w:pPr>
              <w:pStyle w:val="Tabletext"/>
              <w:rPr>
                <w:iCs/>
              </w:rPr>
            </w:pPr>
            <w:r>
              <w:rPr>
                <w:iCs/>
              </w:rPr>
              <w:t xml:space="preserve">Threat abatement plan for competition and land degradation by rabbits </w:t>
            </w:r>
            <w:sdt>
              <w:sdtPr>
                <w:rPr>
                  <w:iCs/>
                  <w:color w:val="000000"/>
                </w:rPr>
                <w:tag w:val="MENDELEY_CITATION_v3_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"/>
                <w:id w:val="-1481300797"/>
                <w:placeholder>
                  <w:docPart w:val="44ABCDA68BEF1B4EB69F1938A55FB1C1"/>
                </w:placeholder>
              </w:sdtPr>
              <w:sdtEndPr>
                <w:rPr>
                  <w:iCs w:val="0"/>
                </w:rPr>
              </w:sdtEndPr>
              <w:sdtContent>
                <w:r w:rsidR="008832BD" w:rsidRPr="008832BD">
                  <w:rPr>
                    <w:color w:val="000000"/>
                  </w:rPr>
                  <w:t>(DoEE, 2016c)</w:t>
                </w:r>
              </w:sdtContent>
            </w:sdt>
          </w:p>
        </w:tc>
      </w:tr>
      <w:tr w:rsidR="00FD6ACB" w:rsidRPr="000816D6" w14:paraId="566D7F72" w14:textId="77777777" w:rsidTr="002558A9">
        <w:tc>
          <w:tcPr>
            <w:tcW w:w="1526" w:type="dxa"/>
            <w:vAlign w:val="center"/>
          </w:tcPr>
          <w:p w14:paraId="453CD85C"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SPECIES-SPECIFIC GUIDELINES</w:t>
            </w:r>
          </w:p>
        </w:tc>
        <w:tc>
          <w:tcPr>
            <w:tcW w:w="8113" w:type="dxa"/>
            <w:vAlign w:val="center"/>
          </w:tcPr>
          <w:p w14:paraId="4A450F6C" w14:textId="52DF625B" w:rsidR="00FD6ACB" w:rsidRPr="00980D4D" w:rsidRDefault="00FD6ACB" w:rsidP="002558A9">
            <w:pPr>
              <w:pStyle w:val="Tabletext"/>
            </w:pPr>
            <w:r w:rsidRPr="00A52F68">
              <w:t>EPBC Act Policy Statement 3.11 - Significant Impact Guidelines for the Critically Endangered Spiny Rice-flower (</w:t>
            </w:r>
            <w:r w:rsidRPr="00CE00F3">
              <w:rPr>
                <w:i/>
                <w:iCs/>
              </w:rPr>
              <w:t>Pimelea spinescens</w:t>
            </w:r>
            <w:r w:rsidRPr="00A52F68">
              <w:t xml:space="preserve"> subsp. </w:t>
            </w:r>
            <w:r w:rsidRPr="00CE00F3">
              <w:rPr>
                <w:i/>
                <w:iCs/>
              </w:rPr>
              <w:t>spinescens</w:t>
            </w:r>
            <w:r w:rsidRPr="00A52F68">
              <w:t>)</w:t>
            </w:r>
            <w:r>
              <w:t xml:space="preserve"> </w:t>
            </w:r>
            <w:sdt>
              <w:sdtPr>
                <w:rPr>
                  <w:color w:val="000000"/>
                </w:rPr>
                <w:tag w:val="MENDELEY_CITATION_v3_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"/>
                <w:id w:val="-1581061233"/>
                <w:placeholder>
                  <w:docPart w:val="44ABCDA68BEF1B4EB69F1938A55FB1C1"/>
                </w:placeholder>
              </w:sdtPr>
              <w:sdtContent>
                <w:r w:rsidR="008832BD" w:rsidRPr="008832BD">
                  <w:rPr>
                    <w:color w:val="000000"/>
                  </w:rPr>
                  <w:t>(DEWHA, 2009a)</w:t>
                </w:r>
              </w:sdtContent>
            </w:sdt>
          </w:p>
        </w:tc>
      </w:tr>
      <w:tr w:rsidR="00FD6ACB" w:rsidRPr="000816D6" w14:paraId="4B529918" w14:textId="77777777" w:rsidTr="002558A9">
        <w:tc>
          <w:tcPr>
            <w:tcW w:w="1526" w:type="dxa"/>
            <w:vAlign w:val="center"/>
          </w:tcPr>
          <w:p w14:paraId="41BF10C1"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SPRAT LINK</w:t>
            </w:r>
          </w:p>
        </w:tc>
        <w:tc>
          <w:tcPr>
            <w:tcW w:w="8113" w:type="dxa"/>
            <w:vAlign w:val="center"/>
          </w:tcPr>
          <w:p w14:paraId="59F29BDF" w14:textId="77777777" w:rsidR="00FD6ACB" w:rsidRPr="003E1ADD" w:rsidRDefault="00FD6ACB" w:rsidP="002558A9">
            <w:pPr>
              <w:pStyle w:val="Tabletext"/>
            </w:pPr>
            <w:r w:rsidRPr="00A52F68">
              <w:t>http://www.environment.gov.au/cgi-bin/sprat/public/publicspecies.pl?taxon_id=21980</w:t>
            </w:r>
          </w:p>
        </w:tc>
      </w:tr>
    </w:tbl>
    <w:p w14:paraId="3AC81AD1" w14:textId="77777777" w:rsidR="00FD6ACB"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4DD85D0D" w14:textId="77777777" w:rsidTr="002558A9">
        <w:tc>
          <w:tcPr>
            <w:tcW w:w="9622" w:type="dxa"/>
            <w:shd w:val="clear" w:color="auto" w:fill="C9C9C9" w:themeFill="accent3" w:themeFillTint="99"/>
          </w:tcPr>
          <w:p w14:paraId="29B98963" w14:textId="77777777" w:rsidR="00FD6ACB" w:rsidRPr="008F55BC" w:rsidRDefault="00FD6ACB" w:rsidP="002558A9">
            <w:pPr>
              <w:pStyle w:val="Tabletext"/>
              <w:rPr>
                <w:b/>
                <w:bCs/>
              </w:rPr>
            </w:pPr>
            <w:r>
              <w:rPr>
                <w:rFonts w:ascii="Helvetica" w:hAnsi="Helvetica"/>
                <w:b/>
                <w:sz w:val="16"/>
                <w:szCs w:val="16"/>
              </w:rPr>
              <w:t>APPROACH TO BASELINE DATA</w:t>
            </w:r>
          </w:p>
        </w:tc>
      </w:tr>
    </w:tbl>
    <w:p w14:paraId="00769D82" w14:textId="77777777" w:rsidR="00FD6ACB" w:rsidRPr="0007741A" w:rsidRDefault="00FD6ACB" w:rsidP="00FD6ACB">
      <w:pPr>
        <w:rPr>
          <w:i/>
          <w:iCs/>
          <w:color w:val="4472C4" w:themeColor="accent1"/>
        </w:rPr>
      </w:pPr>
      <w:r w:rsidRPr="0007741A">
        <w:rPr>
          <w:i/>
          <w:iCs/>
          <w:color w:val="4472C4" w:themeColor="accent1"/>
        </w:rPr>
        <w:t>This section provides a summary of the baseline information used in the assessment. It sets out:</w:t>
      </w:r>
    </w:p>
    <w:p w14:paraId="61853946" w14:textId="77777777" w:rsidR="00FD6ACB" w:rsidRPr="0007741A" w:rsidRDefault="00FD6ACB" w:rsidP="00FD6ACB">
      <w:pPr>
        <w:pStyle w:val="Bullet1"/>
        <w:rPr>
          <w:i/>
          <w:iCs/>
          <w:color w:val="4472C4" w:themeColor="accent1"/>
        </w:rPr>
      </w:pPr>
      <w:r w:rsidRPr="0007741A">
        <w:rPr>
          <w:i/>
          <w:iCs/>
          <w:color w:val="4472C4" w:themeColor="accent1"/>
        </w:rPr>
        <w:t xml:space="preserve">An overview of the habitat mapping for the species within and outside the </w:t>
      </w:r>
      <w:r>
        <w:rPr>
          <w:i/>
          <w:iCs/>
          <w:color w:val="4472C4" w:themeColor="accent1"/>
        </w:rPr>
        <w:t>Growth Areas</w:t>
      </w:r>
    </w:p>
    <w:p w14:paraId="4EF32359" w14:textId="77777777" w:rsidR="00FD6ACB" w:rsidRDefault="00FD6ACB" w:rsidP="00FD6ACB">
      <w:pPr>
        <w:pStyle w:val="Bullet1"/>
        <w:rPr>
          <w:i/>
          <w:iCs/>
          <w:color w:val="4472C4" w:themeColor="accent1"/>
        </w:rPr>
      </w:pPr>
      <w:r w:rsidRPr="0007741A">
        <w:rPr>
          <w:i/>
          <w:iCs/>
          <w:color w:val="4472C4" w:themeColor="accent1"/>
        </w:rPr>
        <w:t>An overview of the population mapping for the species</w:t>
      </w:r>
    </w:p>
    <w:p w14:paraId="609FE85E" w14:textId="77777777" w:rsidR="00FD6ACB" w:rsidRPr="00296917" w:rsidRDefault="00FD6ACB" w:rsidP="00FD6ACB">
      <w:pPr>
        <w:rPr>
          <w:i/>
          <w:color w:val="4472C4" w:themeColor="accent1"/>
        </w:rPr>
      </w:pPr>
      <w:r w:rsidRPr="000816D6">
        <w:rPr>
          <w:i/>
          <w:color w:val="4472C4" w:themeColor="accent1"/>
        </w:rPr>
        <w:t>Please refer t</w:t>
      </w:r>
      <w:r w:rsidRPr="00291639">
        <w:rPr>
          <w:i/>
          <w:color w:val="4472C4" w:themeColor="accent1"/>
        </w:rPr>
        <w:t xml:space="preserve">o </w:t>
      </w:r>
      <w:r w:rsidRPr="009E63A2">
        <w:rPr>
          <w:i/>
          <w:color w:val="4472C4" w:themeColor="accent1"/>
        </w:rPr>
        <w:t>Chapter 13</w:t>
      </w:r>
      <w:r w:rsidRPr="00291639">
        <w:rPr>
          <w:i/>
          <w:color w:val="4472C4" w:themeColor="accent1"/>
        </w:rPr>
        <w:t xml:space="preserve"> for</w:t>
      </w:r>
      <w:r w:rsidRPr="000816D6">
        <w:rPr>
          <w:i/>
          <w:color w:val="4472C4" w:themeColor="accent1"/>
        </w:rPr>
        <w:t xml:space="preserve"> further details about the </w:t>
      </w:r>
      <w:r>
        <w:rPr>
          <w:i/>
          <w:color w:val="4472C4" w:themeColor="accent1"/>
        </w:rPr>
        <w:t xml:space="preserve">approach to </w:t>
      </w:r>
      <w:r w:rsidRPr="000816D6">
        <w:rPr>
          <w:i/>
          <w:color w:val="4472C4" w:themeColor="accent1"/>
        </w:rPr>
        <w:t xml:space="preserve">threatened species baseline data, including </w:t>
      </w:r>
      <w:r>
        <w:rPr>
          <w:i/>
          <w:color w:val="4472C4" w:themeColor="accent1"/>
        </w:rPr>
        <w:t>a description of the different types and sources of data, as well as some discussion on the interpretation and suitability of the data for use in the impact assessment.</w:t>
      </w:r>
    </w:p>
    <w:tbl>
      <w:tblPr>
        <w:tblStyle w:val="TableGrid"/>
        <w:tblW w:w="9639"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26"/>
        <w:gridCol w:w="8113"/>
      </w:tblGrid>
      <w:tr w:rsidR="00FD6ACB" w:rsidRPr="00980D4D" w14:paraId="73F022C7" w14:textId="77777777" w:rsidTr="002558A9">
        <w:tc>
          <w:tcPr>
            <w:tcW w:w="1526" w:type="dxa"/>
            <w:vMerge w:val="restart"/>
            <w:vAlign w:val="center"/>
          </w:tcPr>
          <w:p w14:paraId="71A25296" w14:textId="77777777" w:rsidR="00FD6ACB" w:rsidRDefault="00FD6ACB" w:rsidP="002558A9">
            <w:pPr>
              <w:pStyle w:val="Tabletext"/>
              <w:rPr>
                <w:rFonts w:ascii="Helvetica" w:hAnsi="Helvetica"/>
                <w:b/>
                <w:bCs/>
                <w:sz w:val="14"/>
              </w:rPr>
            </w:pPr>
            <w:r>
              <w:rPr>
                <w:rFonts w:ascii="Helvetica" w:hAnsi="Helvetica"/>
                <w:b/>
                <w:bCs/>
                <w:sz w:val="14"/>
              </w:rPr>
              <w:t>HABITAT MAPPING</w:t>
            </w:r>
          </w:p>
        </w:tc>
        <w:tc>
          <w:tcPr>
            <w:tcW w:w="8113" w:type="dxa"/>
            <w:shd w:val="clear" w:color="auto" w:fill="B4C6E7" w:themeFill="accent1" w:themeFillTint="66"/>
            <w:vAlign w:val="center"/>
          </w:tcPr>
          <w:p w14:paraId="7B4728AB" w14:textId="77777777" w:rsidR="00FD6ACB" w:rsidRDefault="00FD6ACB" w:rsidP="002558A9">
            <w:pPr>
              <w:pStyle w:val="Bullet1"/>
              <w:numPr>
                <w:ilvl w:val="0"/>
                <w:numId w:val="0"/>
              </w:numPr>
              <w:ind w:left="360" w:hanging="360"/>
            </w:pPr>
            <w:r w:rsidRPr="000F219F">
              <w:rPr>
                <w:rFonts w:ascii="Helvetica" w:hAnsi="Helvetica"/>
                <w:b/>
                <w:bCs/>
                <w:sz w:val="14"/>
              </w:rPr>
              <w:t>WITHIN THE SURVEYED AREAS OF THE GROWTH AREAS</w:t>
            </w:r>
          </w:p>
        </w:tc>
      </w:tr>
      <w:tr w:rsidR="00FD6ACB" w:rsidRPr="00980D4D" w14:paraId="5401F7FA" w14:textId="77777777" w:rsidTr="002558A9">
        <w:tc>
          <w:tcPr>
            <w:tcW w:w="1526" w:type="dxa"/>
            <w:vMerge/>
            <w:vAlign w:val="center"/>
          </w:tcPr>
          <w:p w14:paraId="5E731378" w14:textId="77777777" w:rsidR="00FD6ACB" w:rsidRDefault="00FD6ACB" w:rsidP="002558A9">
            <w:pPr>
              <w:pStyle w:val="Tabletext"/>
              <w:rPr>
                <w:rFonts w:ascii="Helvetica" w:hAnsi="Helvetica"/>
                <w:b/>
                <w:bCs/>
                <w:sz w:val="14"/>
              </w:rPr>
            </w:pPr>
          </w:p>
        </w:tc>
        <w:tc>
          <w:tcPr>
            <w:tcW w:w="8113" w:type="dxa"/>
            <w:vAlign w:val="center"/>
          </w:tcPr>
          <w:p w14:paraId="7FBEC113" w14:textId="7FF3C4B1" w:rsidR="00FD6ACB" w:rsidRDefault="00FD6ACB" w:rsidP="002558A9">
            <w:pPr>
              <w:pStyle w:val="Tabletext"/>
            </w:pPr>
            <w:r w:rsidRPr="008062B3">
              <w:t>There are no areas of habitat mapped within the Growth Areas based on the results of ecological surveys, which concluded that the Growth Areas are unlikely to support habitat for the Spiny Rice-flower</w:t>
            </w:r>
            <w:r>
              <w:t xml:space="preserve"> </w:t>
            </w:r>
            <w:sdt>
              <w:sdtPr>
                <w:rPr>
                  <w:color w:val="000000"/>
                </w:rPr>
                <w:tag w:val="MENDELEY_CITATION_v3_eyJjaXRhdGlvbklEIjoiTUVOREVMRVlfQ0lUQVRJT05fMGVjZTBhYTMtY2I2My00MDU3LWFmODYtNjlmYWRlODljY2Y3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469430829"/>
                <w:placeholder>
                  <w:docPart w:val="44ABCDA68BEF1B4EB69F1938A55FB1C1"/>
                </w:placeholder>
              </w:sdtPr>
              <w:sdtContent>
                <w:r w:rsidR="008832BD" w:rsidRPr="008832BD">
                  <w:rPr>
                    <w:color w:val="000000"/>
                  </w:rPr>
                  <w:t>(EHP, 2021)</w:t>
                </w:r>
              </w:sdtContent>
            </w:sdt>
          </w:p>
        </w:tc>
      </w:tr>
      <w:tr w:rsidR="00FD6ACB" w:rsidRPr="00980D4D" w14:paraId="7130F732" w14:textId="77777777" w:rsidTr="002558A9">
        <w:tc>
          <w:tcPr>
            <w:tcW w:w="1526" w:type="dxa"/>
            <w:vMerge/>
            <w:vAlign w:val="center"/>
          </w:tcPr>
          <w:p w14:paraId="6A93183F"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28160E57" w14:textId="77777777" w:rsidR="00FD6ACB" w:rsidRDefault="00FD6ACB" w:rsidP="002558A9">
            <w:pPr>
              <w:pStyle w:val="Bullet1"/>
              <w:numPr>
                <w:ilvl w:val="0"/>
                <w:numId w:val="0"/>
              </w:numPr>
              <w:ind w:left="360" w:hanging="360"/>
            </w:pPr>
            <w:r w:rsidRPr="000F219F">
              <w:rPr>
                <w:rFonts w:ascii="Helvetica" w:hAnsi="Helvetica"/>
                <w:b/>
                <w:bCs/>
                <w:sz w:val="14"/>
              </w:rPr>
              <w:t>WITHIN THE UNSURVEYED AREAS OF THE GROWTH AREAS</w:t>
            </w:r>
          </w:p>
        </w:tc>
      </w:tr>
      <w:tr w:rsidR="00FD6ACB" w:rsidRPr="00980D4D" w14:paraId="5D07C4D1" w14:textId="77777777" w:rsidTr="002558A9">
        <w:tc>
          <w:tcPr>
            <w:tcW w:w="1526" w:type="dxa"/>
            <w:vMerge/>
            <w:vAlign w:val="center"/>
          </w:tcPr>
          <w:p w14:paraId="7E881FF6" w14:textId="77777777" w:rsidR="00FD6ACB" w:rsidRPr="000816D6" w:rsidRDefault="00FD6ACB" w:rsidP="002558A9">
            <w:pPr>
              <w:pStyle w:val="Tabletext"/>
              <w:rPr>
                <w:rFonts w:ascii="Helvetica" w:hAnsi="Helvetica"/>
                <w:b/>
                <w:bCs/>
                <w:sz w:val="14"/>
              </w:rPr>
            </w:pPr>
          </w:p>
        </w:tc>
        <w:tc>
          <w:tcPr>
            <w:tcW w:w="8113" w:type="dxa"/>
            <w:vAlign w:val="center"/>
          </w:tcPr>
          <w:p w14:paraId="473F28A9" w14:textId="023C043C" w:rsidR="00FD6ACB" w:rsidRPr="00980D4D" w:rsidRDefault="00FD6ACB" w:rsidP="002558A9">
            <w:pPr>
              <w:pStyle w:val="Tabletext"/>
            </w:pPr>
            <w:r w:rsidRPr="008062B3">
              <w:t>There are no areas of habitat mapped within the unsurveyed areas of the Growth Areas based on observations from ecological surveys, which concluded that the unsurveyed areas are likely to support ecological</w:t>
            </w:r>
            <w:r>
              <w:t xml:space="preserve"> values consistent with those already confirmed within the surveyed areas of the Growth Areas </w:t>
            </w:r>
            <w:sdt>
              <w:sdtPr>
                <w:rPr>
                  <w:color w:val="000000"/>
                </w:rPr>
                <w:tag w:val="MENDELEY_CITATION_v3_eyJjaXRhdGlvbklEIjoiTUVOREVMRVlfQ0lUQVRJT05fZGQ1OWM0MmItODNhMC00NzRlLWE3MjctOTQ4NDNmZTYxNTBi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919369556"/>
                <w:placeholder>
                  <w:docPart w:val="44ABCDA68BEF1B4EB69F1938A55FB1C1"/>
                </w:placeholder>
              </w:sdtPr>
              <w:sdtContent>
                <w:r w:rsidR="008832BD" w:rsidRPr="008832BD">
                  <w:rPr>
                    <w:color w:val="000000"/>
                  </w:rPr>
                  <w:t>(EHP, 2021)</w:t>
                </w:r>
              </w:sdtContent>
            </w:sdt>
          </w:p>
        </w:tc>
      </w:tr>
      <w:tr w:rsidR="00FD6ACB" w:rsidRPr="00980D4D" w14:paraId="0B5FCFF3" w14:textId="77777777" w:rsidTr="002558A9">
        <w:tc>
          <w:tcPr>
            <w:tcW w:w="1526" w:type="dxa"/>
            <w:vMerge/>
            <w:vAlign w:val="center"/>
          </w:tcPr>
          <w:p w14:paraId="0E167593" w14:textId="77777777" w:rsidR="00FD6ACB" w:rsidRPr="000816D6" w:rsidRDefault="00FD6ACB" w:rsidP="002558A9">
            <w:pPr>
              <w:pStyle w:val="Bullet1"/>
              <w:numPr>
                <w:ilvl w:val="0"/>
                <w:numId w:val="0"/>
              </w:numPr>
              <w:ind w:left="360" w:hanging="360"/>
              <w:rPr>
                <w:rFonts w:ascii="Helvetica" w:hAnsi="Helvetica"/>
                <w:b/>
                <w:bCs/>
                <w:sz w:val="14"/>
              </w:rPr>
            </w:pPr>
          </w:p>
        </w:tc>
        <w:tc>
          <w:tcPr>
            <w:tcW w:w="8113" w:type="dxa"/>
            <w:shd w:val="clear" w:color="auto" w:fill="B4C6E7" w:themeFill="accent1" w:themeFillTint="66"/>
            <w:vAlign w:val="center"/>
          </w:tcPr>
          <w:p w14:paraId="0EA92E3F" w14:textId="77777777" w:rsidR="00FD6ACB" w:rsidRPr="000F219F" w:rsidRDefault="00FD6ACB" w:rsidP="002558A9">
            <w:pPr>
              <w:pStyle w:val="Bullet1"/>
              <w:numPr>
                <w:ilvl w:val="0"/>
                <w:numId w:val="0"/>
              </w:numPr>
              <w:ind w:left="360" w:hanging="360"/>
              <w:rPr>
                <w:rFonts w:ascii="Helvetica" w:hAnsi="Helvetica"/>
                <w:b/>
                <w:bCs/>
                <w:sz w:val="14"/>
              </w:rPr>
            </w:pPr>
            <w:r w:rsidRPr="000816D6">
              <w:rPr>
                <w:rFonts w:ascii="Helvetica" w:hAnsi="Helvetica"/>
                <w:b/>
                <w:bCs/>
                <w:sz w:val="14"/>
              </w:rPr>
              <w:t xml:space="preserve">OUTSIDE THE </w:t>
            </w:r>
            <w:r>
              <w:rPr>
                <w:rFonts w:ascii="Helvetica" w:hAnsi="Helvetica"/>
                <w:b/>
                <w:bCs/>
                <w:sz w:val="14"/>
              </w:rPr>
              <w:t>GROWTH AREAS</w:t>
            </w:r>
          </w:p>
        </w:tc>
      </w:tr>
      <w:tr w:rsidR="00FD6ACB" w:rsidRPr="00980D4D" w14:paraId="7DDC9B3B" w14:textId="77777777" w:rsidTr="002558A9">
        <w:tc>
          <w:tcPr>
            <w:tcW w:w="1526" w:type="dxa"/>
            <w:vMerge/>
            <w:vAlign w:val="center"/>
          </w:tcPr>
          <w:p w14:paraId="75B9656E" w14:textId="77777777" w:rsidR="00FD6ACB" w:rsidRPr="000816D6" w:rsidRDefault="00FD6ACB" w:rsidP="002558A9">
            <w:pPr>
              <w:pStyle w:val="Tabletext"/>
              <w:rPr>
                <w:rFonts w:ascii="Helvetica" w:hAnsi="Helvetica"/>
                <w:b/>
                <w:bCs/>
                <w:sz w:val="14"/>
              </w:rPr>
            </w:pPr>
          </w:p>
        </w:tc>
        <w:tc>
          <w:tcPr>
            <w:tcW w:w="8113" w:type="dxa"/>
            <w:vAlign w:val="center"/>
          </w:tcPr>
          <w:p w14:paraId="64752A17" w14:textId="3706D7F5" w:rsidR="00FD6ACB" w:rsidRPr="00980D4D" w:rsidRDefault="00FD6ACB" w:rsidP="002558A9">
            <w:pPr>
              <w:pStyle w:val="Tabletext"/>
            </w:pPr>
            <w:r>
              <w:t xml:space="preserve">Habitat mapping across the broader Strategic Assessment Area and Study Area was based on the Spiny Rice-flower HIM prepared by DELWP </w:t>
            </w:r>
            <w:sdt>
              <w:sdtPr>
                <w:rPr>
                  <w:color w:val="000000"/>
                </w:rPr>
                <w:tag w:val="MENDELEY_CITATION_v3_eyJjaXRhdGlvbklEIjoiTUVOREVMRVlfQ0lUQVRJT05fMmM1OTMzNmEtZWQ5Mi00YmE5LTgxYTItZWQzYTk5MzRjNDRhIiwicHJvcGVydGllcyI6eyJub3RlSW5kZXgiOjB9LCJpc0VkaXRlZCI6ZmFsc2UsIm1hbnVhbE92ZXJyaWRlIjp7ImNpdGVwcm9jVGV4dCI6IihERUxXUC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
                <w:id w:val="421303014"/>
                <w:placeholder>
                  <w:docPart w:val="44ABCDA68BEF1B4EB69F1938A55FB1C1"/>
                </w:placeholder>
              </w:sdtPr>
              <w:sdtContent>
                <w:r w:rsidR="008832BD" w:rsidRPr="008832BD">
                  <w:rPr>
                    <w:color w:val="000000"/>
                  </w:rPr>
                  <w:t>(DELWP, 2017d)</w:t>
                </w:r>
              </w:sdtContent>
            </w:sdt>
          </w:p>
        </w:tc>
      </w:tr>
      <w:tr w:rsidR="00FD6ACB" w:rsidRPr="003E1ADD" w14:paraId="63A795DB" w14:textId="77777777" w:rsidTr="002558A9">
        <w:tc>
          <w:tcPr>
            <w:tcW w:w="1526" w:type="dxa"/>
            <w:vMerge w:val="restart"/>
            <w:vAlign w:val="center"/>
          </w:tcPr>
          <w:p w14:paraId="133C0F56" w14:textId="77777777" w:rsidR="00FD6ACB" w:rsidRPr="000816D6" w:rsidRDefault="00FD6ACB" w:rsidP="002558A9">
            <w:pPr>
              <w:pStyle w:val="Tabletext"/>
              <w:rPr>
                <w:rFonts w:ascii="Helvetica" w:hAnsi="Helvetica"/>
                <w:b/>
                <w:bCs/>
                <w:sz w:val="14"/>
              </w:rPr>
            </w:pPr>
            <w:r>
              <w:rPr>
                <w:rFonts w:ascii="Helvetica" w:hAnsi="Helvetica"/>
                <w:b/>
                <w:bCs/>
                <w:sz w:val="14"/>
              </w:rPr>
              <w:t>POPULATION MAPPING</w:t>
            </w:r>
          </w:p>
        </w:tc>
        <w:tc>
          <w:tcPr>
            <w:tcW w:w="8113" w:type="dxa"/>
            <w:shd w:val="clear" w:color="auto" w:fill="B4C6E7" w:themeFill="accent1" w:themeFillTint="66"/>
            <w:vAlign w:val="center"/>
          </w:tcPr>
          <w:p w14:paraId="0225151C" w14:textId="77777777" w:rsidR="00FD6ACB" w:rsidRPr="00BB022D" w:rsidRDefault="00FD6ACB" w:rsidP="002558A9">
            <w:pPr>
              <w:pStyle w:val="Bullet1"/>
              <w:numPr>
                <w:ilvl w:val="0"/>
                <w:numId w:val="0"/>
              </w:numPr>
              <w:ind w:left="360" w:hanging="360"/>
            </w:pPr>
            <w:r w:rsidRPr="000816D6">
              <w:rPr>
                <w:rFonts w:ascii="Helvetica" w:hAnsi="Helvetica"/>
                <w:b/>
                <w:bCs/>
                <w:sz w:val="14"/>
              </w:rPr>
              <w:t>RECORD SELECTION</w:t>
            </w:r>
          </w:p>
        </w:tc>
      </w:tr>
      <w:tr w:rsidR="00FD6ACB" w:rsidRPr="003E1ADD" w14:paraId="0D6C9E4E" w14:textId="77777777" w:rsidTr="002558A9">
        <w:tc>
          <w:tcPr>
            <w:tcW w:w="1526" w:type="dxa"/>
            <w:vMerge/>
            <w:vAlign w:val="center"/>
          </w:tcPr>
          <w:p w14:paraId="2F2CE5BA" w14:textId="77777777" w:rsidR="00FD6ACB" w:rsidRDefault="00FD6ACB" w:rsidP="002558A9">
            <w:pPr>
              <w:pStyle w:val="Tabletext"/>
              <w:rPr>
                <w:rFonts w:ascii="Helvetica" w:hAnsi="Helvetica"/>
                <w:b/>
                <w:bCs/>
                <w:sz w:val="14"/>
              </w:rPr>
            </w:pPr>
          </w:p>
        </w:tc>
        <w:tc>
          <w:tcPr>
            <w:tcW w:w="8113" w:type="dxa"/>
            <w:vAlign w:val="center"/>
          </w:tcPr>
          <w:p w14:paraId="6875E204" w14:textId="77777777" w:rsidR="00FD6ACB" w:rsidRPr="00BB022D" w:rsidRDefault="00FD6ACB" w:rsidP="002558A9">
            <w:pPr>
              <w:pStyle w:val="Tabletext"/>
            </w:pPr>
            <w:r w:rsidRPr="00D751AB">
              <w:t xml:space="preserve">Species records were </w:t>
            </w:r>
            <w:r>
              <w:t>downloaded</w:t>
            </w:r>
            <w:r w:rsidRPr="00D751AB">
              <w:t xml:space="preserve"> from </w:t>
            </w:r>
            <w:r>
              <w:t xml:space="preserve">the VBA. </w:t>
            </w:r>
            <w:r w:rsidRPr="00D751AB">
              <w:t xml:space="preserve">The </w:t>
            </w:r>
            <w:r>
              <w:t>VBA records were filtered to remove records prior to 1990 for the purpose of the impact assessment</w:t>
            </w:r>
          </w:p>
        </w:tc>
      </w:tr>
      <w:tr w:rsidR="00FD6ACB" w:rsidRPr="003E1ADD" w14:paraId="4D2AB418" w14:textId="77777777" w:rsidTr="002558A9">
        <w:tc>
          <w:tcPr>
            <w:tcW w:w="1526" w:type="dxa"/>
            <w:vMerge/>
            <w:vAlign w:val="center"/>
          </w:tcPr>
          <w:p w14:paraId="1B01CA90"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2EC4C0F1" w14:textId="77777777" w:rsidR="00FD6ACB" w:rsidRPr="00BB022D" w:rsidRDefault="00FD6ACB" w:rsidP="002558A9">
            <w:pPr>
              <w:pStyle w:val="Tabletext"/>
            </w:pPr>
            <w:r>
              <w:rPr>
                <w:rFonts w:ascii="Helvetica" w:hAnsi="Helvetica"/>
                <w:b/>
                <w:bCs/>
                <w:sz w:val="14"/>
              </w:rPr>
              <w:t>RECORD DOWNLOAD DATE</w:t>
            </w:r>
          </w:p>
        </w:tc>
      </w:tr>
      <w:tr w:rsidR="00FD6ACB" w:rsidRPr="003E1ADD" w14:paraId="7D9727B4" w14:textId="77777777" w:rsidTr="002558A9">
        <w:tc>
          <w:tcPr>
            <w:tcW w:w="1526" w:type="dxa"/>
            <w:vMerge/>
            <w:vAlign w:val="center"/>
          </w:tcPr>
          <w:p w14:paraId="7A4BCEB0" w14:textId="77777777" w:rsidR="00FD6ACB" w:rsidRDefault="00FD6ACB" w:rsidP="002558A9">
            <w:pPr>
              <w:pStyle w:val="Tabletext"/>
              <w:rPr>
                <w:rFonts w:ascii="Helvetica" w:hAnsi="Helvetica"/>
                <w:b/>
                <w:bCs/>
                <w:sz w:val="14"/>
              </w:rPr>
            </w:pPr>
          </w:p>
        </w:tc>
        <w:tc>
          <w:tcPr>
            <w:tcW w:w="8113" w:type="dxa"/>
            <w:vAlign w:val="center"/>
          </w:tcPr>
          <w:p w14:paraId="49452B33" w14:textId="77777777" w:rsidR="00FD6ACB" w:rsidRPr="00BB022D" w:rsidRDefault="00FD6ACB" w:rsidP="002558A9">
            <w:pPr>
              <w:pStyle w:val="Tabletext"/>
            </w:pPr>
            <w:r>
              <w:t>VBA records for Spiny Rice-flower used in this assessment were downloaded in February 2025</w:t>
            </w:r>
          </w:p>
        </w:tc>
      </w:tr>
      <w:tr w:rsidR="00FD6ACB" w:rsidRPr="003E1ADD" w14:paraId="3CAF7A6B" w14:textId="77777777" w:rsidTr="002558A9">
        <w:tc>
          <w:tcPr>
            <w:tcW w:w="1526" w:type="dxa"/>
            <w:vMerge/>
            <w:vAlign w:val="center"/>
          </w:tcPr>
          <w:p w14:paraId="2ADB1EFA"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33401697" w14:textId="77777777" w:rsidR="00FD6ACB" w:rsidRPr="00BB022D" w:rsidRDefault="00FD6ACB" w:rsidP="002558A9">
            <w:pPr>
              <w:pStyle w:val="Tabletext"/>
            </w:pPr>
            <w:r>
              <w:rPr>
                <w:rFonts w:ascii="Helvetica" w:hAnsi="Helvetica"/>
                <w:b/>
                <w:bCs/>
                <w:sz w:val="14"/>
              </w:rPr>
              <w:t>DEFINITIONS OF POPULATIONS</w:t>
            </w:r>
          </w:p>
        </w:tc>
      </w:tr>
      <w:tr w:rsidR="00FD6ACB" w:rsidRPr="003E1ADD" w14:paraId="3A76DBBE" w14:textId="77777777" w:rsidTr="002558A9">
        <w:tc>
          <w:tcPr>
            <w:tcW w:w="1526" w:type="dxa"/>
            <w:vMerge/>
            <w:vAlign w:val="center"/>
          </w:tcPr>
          <w:p w14:paraId="32F8335D" w14:textId="77777777" w:rsidR="00FD6ACB" w:rsidRDefault="00FD6ACB" w:rsidP="002558A9">
            <w:pPr>
              <w:pStyle w:val="Tabletext"/>
              <w:rPr>
                <w:rFonts w:ascii="Helvetica" w:hAnsi="Helvetica"/>
                <w:b/>
                <w:bCs/>
                <w:sz w:val="14"/>
              </w:rPr>
            </w:pPr>
          </w:p>
        </w:tc>
        <w:tc>
          <w:tcPr>
            <w:tcW w:w="8113" w:type="dxa"/>
            <w:vAlign w:val="center"/>
          </w:tcPr>
          <w:p w14:paraId="76D73E1D" w14:textId="77777777" w:rsidR="00FD6ACB" w:rsidRPr="00BB022D" w:rsidRDefault="00FD6ACB" w:rsidP="002558A9">
            <w:pPr>
              <w:pStyle w:val="Tabletext"/>
            </w:pPr>
            <w:r>
              <w:t>Population mapping was not undertaken for Spiny Rice-flower records</w:t>
            </w:r>
          </w:p>
        </w:tc>
      </w:tr>
    </w:tbl>
    <w:p w14:paraId="7CD8CF94" w14:textId="77777777" w:rsidR="00FD6ACB"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34A41F13" w14:textId="77777777" w:rsidTr="002558A9">
        <w:tc>
          <w:tcPr>
            <w:tcW w:w="9622" w:type="dxa"/>
            <w:shd w:val="clear" w:color="auto" w:fill="C9C9C9" w:themeFill="accent3" w:themeFillTint="99"/>
          </w:tcPr>
          <w:p w14:paraId="24A04C84" w14:textId="77777777" w:rsidR="00FD6ACB" w:rsidRPr="008F55BC" w:rsidRDefault="00FD6ACB" w:rsidP="002558A9">
            <w:pPr>
              <w:pStyle w:val="Tabletext"/>
              <w:keepNext/>
              <w:rPr>
                <w:b/>
                <w:bCs/>
              </w:rPr>
            </w:pPr>
            <w:r>
              <w:rPr>
                <w:rFonts w:ascii="Helvetica" w:hAnsi="Helvetica"/>
                <w:b/>
                <w:sz w:val="16"/>
                <w:szCs w:val="16"/>
              </w:rPr>
              <w:t>OC</w:t>
            </w:r>
            <w:r w:rsidRPr="008F55BC">
              <w:rPr>
                <w:rFonts w:ascii="Helvetica" w:hAnsi="Helvetica"/>
                <w:b/>
                <w:sz w:val="16"/>
                <w:szCs w:val="16"/>
              </w:rPr>
              <w:t>C</w:t>
            </w:r>
            <w:r>
              <w:rPr>
                <w:rFonts w:ascii="Helvetica" w:hAnsi="Helvetica"/>
                <w:b/>
                <w:sz w:val="16"/>
                <w:szCs w:val="16"/>
              </w:rPr>
              <w:t>URRENCE IN THE STUDY AREA</w:t>
            </w:r>
          </w:p>
        </w:tc>
      </w:tr>
    </w:tbl>
    <w:p w14:paraId="1748DB72" w14:textId="77777777" w:rsidR="00FD6ACB" w:rsidRPr="003B08F2" w:rsidRDefault="00FD6ACB" w:rsidP="00FD6ACB">
      <w:pPr>
        <w:rPr>
          <w:i/>
          <w:iCs/>
          <w:color w:val="4472C4" w:themeColor="accent1"/>
        </w:rPr>
      </w:pPr>
      <w:r w:rsidRPr="00BB022D">
        <w:rPr>
          <w:i/>
          <w:iCs/>
          <w:color w:val="4472C4" w:themeColor="accent1"/>
        </w:rPr>
        <w:t xml:space="preserve">This section describes the occurrence of the species in the </w:t>
      </w:r>
      <w:r>
        <w:rPr>
          <w:i/>
          <w:iCs/>
          <w:color w:val="4472C4" w:themeColor="accent1"/>
        </w:rPr>
        <w:t>Study Area</w:t>
      </w:r>
      <w:r w:rsidRPr="00125A8C">
        <w:rPr>
          <w:i/>
          <w:iCs/>
          <w:color w:val="4472C4" w:themeColor="accent1"/>
        </w:rPr>
        <w:t>. It includes reference to a map of records and habitat which can be viewed as a separate file. The map provides critical context for the assessment</w:t>
      </w:r>
      <w:r w:rsidRPr="00BB022D">
        <w:rPr>
          <w:i/>
          <w:iCs/>
          <w:color w:val="4472C4" w:themeColor="accent1"/>
        </w:rPr>
        <w:t xml:space="preserve"> and should be viewed in conjunction with the text presented in this assessment. This section also provides a qualitative description of where records and habitat occur.</w:t>
      </w:r>
    </w:p>
    <w:p w14:paraId="61175916" w14:textId="64FE201E" w:rsidR="00FD6ACB" w:rsidRPr="006623EE" w:rsidRDefault="00FD6ACB" w:rsidP="00FD6ACB">
      <w:pPr>
        <w:rPr>
          <w:b/>
          <w:bCs/>
        </w:rPr>
      </w:pPr>
      <w:r w:rsidRPr="006623EE">
        <w:t xml:space="preserve">See </w:t>
      </w:r>
      <w:hyperlink r:id="rId77" w:history="1">
        <w:r w:rsidRPr="000A7CC3">
          <w:rPr>
            <w:rStyle w:val="Hyperlink"/>
          </w:rPr>
          <w:t>Map 20-3</w:t>
        </w:r>
      </w:hyperlink>
      <w:r w:rsidRPr="0097334C">
        <w:t xml:space="preserve"> </w:t>
      </w:r>
      <w:r w:rsidRPr="00291639">
        <w:t>for</w:t>
      </w:r>
      <w:r w:rsidRPr="006623EE">
        <w:t xml:space="preserve"> a map of records and habitat across the Study Area</w:t>
      </w:r>
      <w:r>
        <w:rPr>
          <w:b/>
          <w:bCs/>
        </w:rPr>
        <w:t>.</w:t>
      </w:r>
    </w:p>
    <w:p w14:paraId="57C1956E" w14:textId="77777777" w:rsidR="00FD6ACB" w:rsidRDefault="00FD6ACB" w:rsidP="00FD6ACB">
      <w:pPr>
        <w:pStyle w:val="Heading3"/>
      </w:pPr>
      <w:r>
        <w:t xml:space="preserve">Species </w:t>
      </w:r>
      <w:r w:rsidRPr="00C7406F">
        <w:t>Records</w:t>
      </w:r>
    </w:p>
    <w:p w14:paraId="388E8124" w14:textId="77777777" w:rsidR="00FD6ACB" w:rsidRDefault="00FD6ACB" w:rsidP="00FD6ACB">
      <w:r>
        <w:t>Targeted surveys were undertaken for Spiny Rice-flower between November 2019 and December 2022. The species was not recorded within the surveyed areas of the Growth Areas and there are no historical records for the species within the Growth Areas.</w:t>
      </w:r>
    </w:p>
    <w:p w14:paraId="4DFD164C" w14:textId="77777777" w:rsidR="00FD6ACB" w:rsidRDefault="00FD6ACB" w:rsidP="00FD6ACB">
      <w:r w:rsidRPr="008A2C8A">
        <w:t xml:space="preserve">There </w:t>
      </w:r>
      <w:r w:rsidRPr="00291639">
        <w:t xml:space="preserve">is </w:t>
      </w:r>
      <w:r w:rsidRPr="009E63A2">
        <w:t>one</w:t>
      </w:r>
      <w:r w:rsidRPr="008A2C8A">
        <w:t xml:space="preserve"> existing</w:t>
      </w:r>
      <w:r>
        <w:t xml:space="preserve"> VBA record of Spiny Rice-flower from 2010 in the Strategic Assessment Area, which occurs near Heales Road, approximately 1.3 km east of the NGGA. This appears to be a single plant associated with the Geelong Ring Road Employment Precinct. The property in which the record is located does not appear to have been developed. However, it is in the middle of an industrial area, and it is unknown whether the individual is extant.</w:t>
      </w:r>
    </w:p>
    <w:p w14:paraId="014D41BF" w14:textId="77777777" w:rsidR="00FD6ACB" w:rsidRDefault="00FD6ACB" w:rsidP="00FD6ACB">
      <w:r>
        <w:t xml:space="preserve">There </w:t>
      </w:r>
      <w:r w:rsidRPr="00291639">
        <w:t xml:space="preserve">are </w:t>
      </w:r>
      <w:r w:rsidRPr="009E63A2">
        <w:t>64</w:t>
      </w:r>
      <w:r>
        <w:t>6</w:t>
      </w:r>
      <w:r w:rsidRPr="00291639">
        <w:t xml:space="preserve"> VBA</w:t>
      </w:r>
      <w:r>
        <w:t xml:space="preserve"> records of Spiny Rice-flower within the Broader Study Area. The majority of these records occur in three broad areas, including:</w:t>
      </w:r>
    </w:p>
    <w:p w14:paraId="0BDFF197" w14:textId="77777777" w:rsidR="00FD6ACB" w:rsidRPr="006623EE" w:rsidRDefault="00FD6ACB" w:rsidP="00FD6ACB">
      <w:pPr>
        <w:pStyle w:val="Bullet1"/>
      </w:pPr>
      <w:r w:rsidRPr="006623EE">
        <w:t>Approximately 1</w:t>
      </w:r>
      <w:r>
        <w:t>2</w:t>
      </w:r>
      <w:r w:rsidRPr="006623EE">
        <w:t xml:space="preserve"> km west of the </w:t>
      </w:r>
      <w:r>
        <w:t>Growth Areas</w:t>
      </w:r>
      <w:r w:rsidRPr="006623EE">
        <w:t xml:space="preserve"> near Bannockburn</w:t>
      </w:r>
    </w:p>
    <w:p w14:paraId="2943DFFC" w14:textId="77777777" w:rsidR="00FD6ACB" w:rsidRDefault="00FD6ACB" w:rsidP="00FD6ACB">
      <w:pPr>
        <w:pStyle w:val="Bullet1"/>
      </w:pPr>
      <w:r>
        <w:t>Between Lara and the north-eastern boundary of the Study Area, where a number of populations have been recorded along roadsides. The nearest of these populations is approximately 6.3 km from the Growth Areas</w:t>
      </w:r>
    </w:p>
    <w:p w14:paraId="2BF49962" w14:textId="77777777" w:rsidR="00FD6ACB" w:rsidRDefault="00FD6ACB" w:rsidP="00FD6ACB">
      <w:pPr>
        <w:pStyle w:val="Bullet1"/>
      </w:pPr>
      <w:r>
        <w:t>At Lake Borrie Spit, at the Western Treatment Plant, over 18 km east of the NGGA</w:t>
      </w:r>
    </w:p>
    <w:p w14:paraId="61AD03BA" w14:textId="77777777" w:rsidR="00FD6ACB" w:rsidRDefault="00FD6ACB" w:rsidP="00FD6ACB">
      <w:pPr>
        <w:pStyle w:val="Heading3"/>
      </w:pPr>
      <w:r w:rsidRPr="00C7406F">
        <w:t>Potential habitat</w:t>
      </w:r>
    </w:p>
    <w:p w14:paraId="4574E4D4" w14:textId="76FF842A" w:rsidR="00FD6ACB" w:rsidRDefault="00FD6ACB" w:rsidP="00FD6ACB">
      <w:r>
        <w:t xml:space="preserve">Prior to surveys, the species was considered to have the potential to occur within patches of native vegetation and areas supporting embedded rock within the Growth Areas </w:t>
      </w:r>
      <w:sdt>
        <w:sdtPr>
          <w:rPr>
            <w:color w:val="000000"/>
          </w:rPr>
          <w:tag w:val="MENDELEY_CITATION_v3_eyJjaXRhdGlvbklEIjoiTUVOREVMRVlfQ0lUQVRJT05fZTk5OWUzNjAtNGNhZC00Y2NiLTg4MDQtYmU5Njg1MDY5Y2Zm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54213438"/>
          <w:placeholder>
            <w:docPart w:val="44ABCDA68BEF1B4EB69F1938A55FB1C1"/>
          </w:placeholder>
        </w:sdtPr>
        <w:sdtContent>
          <w:r w:rsidR="008832BD" w:rsidRPr="008832BD">
            <w:rPr>
              <w:color w:val="000000"/>
            </w:rPr>
            <w:t>(EHP, 2021)</w:t>
          </w:r>
        </w:sdtContent>
      </w:sdt>
      <w:r>
        <w:t xml:space="preserve">. However, systematic targeted searches within the surveyed areas did not detect the species. Site conditions across the two Growth Areas were found to exhibit few of the preferred habitat attributes of the species. EHP noted that within the NGGA and parts of the WGGA, biomass levels were high, with Chilean Needle-grass and Toowoomba Canary-grass particularly dominant outside patches of native vegetation resulting in little inter- tussock space being available for Spiny Rice-flower to co-exist. They found that most habitats within the WGGA were comprised of improved pasture, combined with agricultural land use, ongoing disturbance (grazing, slashing), high biomass, no recent evidence of fire and little to no inter- tussock space </w:t>
      </w:r>
      <w:sdt>
        <w:sdtPr>
          <w:rPr>
            <w:color w:val="000000"/>
          </w:rPr>
          <w:tag w:val="MENDELEY_CITATION_v3_eyJjaXRhdGlvbklEIjoiTUVOREVMRVlfQ0lUQVRJT05fNjFlOThmOWYtNjY0Mi00ZDg0LWI5OTYtNzM4ZGUxZmVhNzhi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830137209"/>
          <w:placeholder>
            <w:docPart w:val="44ABCDA68BEF1B4EB69F1938A55FB1C1"/>
          </w:placeholder>
        </w:sdtPr>
        <w:sdtContent>
          <w:r w:rsidR="008832BD" w:rsidRPr="008832BD">
            <w:rPr>
              <w:color w:val="000000"/>
            </w:rPr>
            <w:t>(EHP, 2021)</w:t>
          </w:r>
        </w:sdtContent>
      </w:sdt>
      <w:r>
        <w:t>.</w:t>
      </w:r>
    </w:p>
    <w:p w14:paraId="307B6A9D" w14:textId="77777777" w:rsidR="00FD6ACB" w:rsidRDefault="00FD6ACB" w:rsidP="00FD6ACB">
      <w:r>
        <w:lastRenderedPageBreak/>
        <w:t xml:space="preserve">It is reasonable to assume that the likelihood of suitable habitat occurring within the unsurveyed areas of the Growth Areas is also low, consistent with the types of values observed in the surveyed areas and in the context of more modified or disturbed environments associated with </w:t>
      </w:r>
      <w:r w:rsidRPr="00963683">
        <w:t>rural residential landholdings</w:t>
      </w:r>
      <w:r>
        <w:t xml:space="preserve">. </w:t>
      </w:r>
    </w:p>
    <w:p w14:paraId="09B5DB76" w14:textId="77777777" w:rsidR="00FD6ACB" w:rsidRPr="00F8380F" w:rsidRDefault="00FD6ACB" w:rsidP="00FD6ACB">
      <w:r>
        <w:t>Altogether, there is a low likelihood that the Growth Areas supports a population of the species.</w:t>
      </w:r>
    </w:p>
    <w:p w14:paraId="20B0E9DA" w14:textId="77777777" w:rsidR="00FD6ACB" w:rsidRDefault="00FD6ACB" w:rsidP="00FD6ACB">
      <w:r>
        <w:t xml:space="preserve">In the Strategic Assessment Area and Study Area more broadly, the DELWP HIM for Spiny Rice-flower has been used to provide a high-level indication of potential habitat. This approach has </w:t>
      </w:r>
      <w:r w:rsidRPr="00D3624D">
        <w:t xml:space="preserve">mapped </w:t>
      </w:r>
      <w:r w:rsidRPr="00397B57">
        <w:t>32</w:t>
      </w:r>
      <w:r>
        <w:t>,</w:t>
      </w:r>
      <w:r w:rsidRPr="00397B57">
        <w:t>136.6</w:t>
      </w:r>
      <w:r w:rsidRPr="009E63A2">
        <w:t xml:space="preserve"> ha</w:t>
      </w:r>
      <w:r>
        <w:t xml:space="preserve"> of potential habitat for the Spiny Rice-flower across this broader area.</w:t>
      </w:r>
    </w:p>
    <w:p w14:paraId="3E081B93" w14:textId="77777777" w:rsidR="00FD6ACB" w:rsidRPr="000816D6" w:rsidRDefault="00FD6ACB" w:rsidP="00FD6ACB">
      <w:pPr>
        <w:pStyle w:val="Tabletext"/>
      </w:pP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77E75E0A" w14:textId="77777777" w:rsidTr="002558A9">
        <w:tc>
          <w:tcPr>
            <w:tcW w:w="9632" w:type="dxa"/>
            <w:shd w:val="clear" w:color="auto" w:fill="D9D9D9" w:themeFill="background1" w:themeFillShade="D9"/>
            <w:vAlign w:val="center"/>
          </w:tcPr>
          <w:p w14:paraId="5816A5E6" w14:textId="77777777" w:rsidR="00FD6ACB" w:rsidRPr="000816D6" w:rsidRDefault="00FD6ACB" w:rsidP="002558A9">
            <w:pPr>
              <w:pStyle w:val="TableHeadingLarge"/>
              <w:rPr>
                <w:rFonts w:ascii="Helvetica" w:hAnsi="Helvetica"/>
              </w:rPr>
            </w:pPr>
            <w:r w:rsidRPr="000816D6">
              <w:rPr>
                <w:rFonts w:ascii="Helvetica" w:hAnsi="Helvetica"/>
              </w:rPr>
              <w:t>AVOIDANCE OF IMPACTS</w:t>
            </w:r>
            <w:r>
              <w:rPr>
                <w:rFonts w:ascii="Helvetica" w:hAnsi="Helvetica"/>
              </w:rPr>
              <w:t xml:space="preserve"> </w:t>
            </w:r>
          </w:p>
        </w:tc>
      </w:tr>
    </w:tbl>
    <w:p w14:paraId="020F9EA5" w14:textId="77777777" w:rsidR="00FD6ACB" w:rsidRDefault="00FD6ACB" w:rsidP="00FD6ACB">
      <w:r w:rsidRPr="000816D6">
        <w:rPr>
          <w:i/>
          <w:color w:val="4472C4" w:themeColor="accent1"/>
        </w:rPr>
        <w:t xml:space="preserve">This section provides an overview of the area of potential habitat that was avoided for the species through the design of </w:t>
      </w:r>
      <w:r>
        <w:rPr>
          <w:i/>
          <w:color w:val="4472C4" w:themeColor="accent1"/>
        </w:rPr>
        <w:t xml:space="preserve">development within the Growth Areas. Avoidance of impacts to biodiversity was a critical part of the process to develop the Plan. </w:t>
      </w:r>
      <w:r w:rsidRPr="000816D6">
        <w:rPr>
          <w:i/>
          <w:color w:val="4472C4" w:themeColor="accent1"/>
        </w:rPr>
        <w:t xml:space="preserve">A detailed explanation of the avoidance process and terminology is provided in </w:t>
      </w:r>
      <w:r w:rsidRPr="009E63A2">
        <w:rPr>
          <w:i/>
          <w:color w:val="4472C4" w:themeColor="accent1"/>
        </w:rPr>
        <w:t>Chapter 16.</w:t>
      </w:r>
    </w:p>
    <w:p w14:paraId="2C45E0E8" w14:textId="77777777" w:rsidR="00FD6ACB" w:rsidRDefault="00FD6ACB" w:rsidP="00FD6ACB">
      <w:r w:rsidRPr="009973D4">
        <w:t>Spiny Rice-flower has a low likelihood of occurrence within the Growth Areas. Specific avoidance for the species associated with development within the Growth Areas is therefore not relevant.</w:t>
      </w:r>
    </w:p>
    <w:p w14:paraId="0FD1EA45" w14:textId="77777777" w:rsidR="00FD6ACB" w:rsidRDefault="00FD6ACB" w:rsidP="00FD6ACB">
      <w:r>
        <w:t xml:space="preserve">Despite this, further surveys will be undertaken in the portion of Heales Road East </w:t>
      </w:r>
      <w:r w:rsidRPr="00707085">
        <w:t xml:space="preserve">subject to process based development </w:t>
      </w:r>
      <w:r>
        <w:t>for all protected matters with the potential to occur.</w:t>
      </w:r>
      <w:r w:rsidRPr="009973D4">
        <w:t xml:space="preserve"> This </w:t>
      </w:r>
      <w:r>
        <w:t xml:space="preserve">Plan includes a commitment that </w:t>
      </w:r>
      <w:r w:rsidRPr="009973D4">
        <w:t>any confirmed population or occurrence of MNES that would be considered important or notable</w:t>
      </w:r>
      <w:r>
        <w:t xml:space="preserve"> within this area is avoided, protected, maintained and managed. Given the listing status of Spiny Rice Flower, if any individuals were recorded in these areas, avoidance would be necessary. Section 8.6 of Part 2 provides further details on process based development in Heales Road East.</w:t>
      </w:r>
    </w:p>
    <w:p w14:paraId="03151636" w14:textId="77777777" w:rsidR="00FD6ACB" w:rsidRDefault="00FD6ACB" w:rsidP="00FD6ACB">
      <w:r>
        <w:t>There is also some potential for the species to occur within the external infrastructure footprints within the Strategic Assessment Area, outside of the Growth Areas; noting that existing land use and development within the Strategic Assessment Area reduces the likelihood of an unknown population occurring within these corridors.</w:t>
      </w:r>
    </w:p>
    <w:p w14:paraId="5B01D17C" w14:textId="77777777" w:rsidR="00FD6ACB" w:rsidRDefault="00FD6ACB" w:rsidP="00FD6ACB">
      <w:r>
        <w:t>To address this potential, the Commitments and Measures under the Plan require targeted surveys within suitable habitat along these corridors prior to development. Any population of the Spiny Rice-flower recorded during these surveys would be important to the species. The Plan requires the following avoidance measures to be undertaken should the species be detected:</w:t>
      </w:r>
    </w:p>
    <w:p w14:paraId="6FCE60E8" w14:textId="77777777" w:rsidR="00FD6ACB" w:rsidRDefault="00FD6ACB" w:rsidP="00FD6ACB">
      <w:pPr>
        <w:ind w:left="426"/>
        <w:rPr>
          <w:i/>
          <w:iCs/>
        </w:rPr>
      </w:pPr>
      <w:r w:rsidRPr="006B64A3">
        <w:rPr>
          <w:i/>
          <w:iCs/>
        </w:rPr>
        <w:t xml:space="preserve">Should a population of the Spiny Rice-flower be recorded within the </w:t>
      </w:r>
      <w:r>
        <w:rPr>
          <w:i/>
          <w:iCs/>
        </w:rPr>
        <w:t>e</w:t>
      </w:r>
      <w:r w:rsidRPr="006B64A3">
        <w:rPr>
          <w:i/>
          <w:iCs/>
        </w:rPr>
        <w:t xml:space="preserve">xternal </w:t>
      </w:r>
      <w:r>
        <w:rPr>
          <w:i/>
          <w:iCs/>
        </w:rPr>
        <w:t>i</w:t>
      </w:r>
      <w:r w:rsidRPr="006B64A3">
        <w:rPr>
          <w:i/>
          <w:iCs/>
        </w:rPr>
        <w:t xml:space="preserve">nfrastructure </w:t>
      </w:r>
      <w:r>
        <w:rPr>
          <w:i/>
          <w:iCs/>
        </w:rPr>
        <w:t>footprints</w:t>
      </w:r>
      <w:r w:rsidRPr="006B64A3">
        <w:rPr>
          <w:i/>
          <w:iCs/>
        </w:rPr>
        <w:t xml:space="preserve">, </w:t>
      </w:r>
      <w:r w:rsidRPr="00397B57">
        <w:rPr>
          <w:i/>
          <w:iCs/>
        </w:rPr>
        <w:t>any confirmed population or part of the population must be avoided and will be protected, maintained and managed to ensure the persistence of that population in the long-term</w:t>
      </w:r>
    </w:p>
    <w:p w14:paraId="5B689379" w14:textId="77777777" w:rsidR="00FD6ACB" w:rsidRPr="005A0CF9" w:rsidRDefault="00FD6ACB" w:rsidP="00FD6ACB">
      <w:pPr>
        <w:pStyle w:val="Tabletext"/>
      </w:pP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3881590E" w14:textId="77777777" w:rsidTr="002558A9">
        <w:tc>
          <w:tcPr>
            <w:tcW w:w="9632" w:type="dxa"/>
            <w:shd w:val="clear" w:color="auto" w:fill="D9D9D9" w:themeFill="background1" w:themeFillShade="D9"/>
          </w:tcPr>
          <w:p w14:paraId="55EE7813" w14:textId="77777777" w:rsidR="00FD6ACB" w:rsidRPr="000816D6" w:rsidRDefault="00FD6ACB" w:rsidP="002558A9">
            <w:pPr>
              <w:pStyle w:val="TableHeadingLarge"/>
            </w:pPr>
            <w:r w:rsidRPr="000C4CC8">
              <w:rPr>
                <w:rFonts w:ascii="Helvetica" w:hAnsi="Helvetica"/>
              </w:rPr>
              <w:t xml:space="preserve">DIRECT IMPACTS </w:t>
            </w:r>
          </w:p>
        </w:tc>
      </w:tr>
    </w:tbl>
    <w:p w14:paraId="554233FE" w14:textId="77777777" w:rsidR="00FD6ACB" w:rsidRDefault="00FD6ACB" w:rsidP="00FD6ACB">
      <w:pPr>
        <w:rPr>
          <w:i/>
          <w:color w:val="4472C4" w:themeColor="accent1"/>
        </w:rPr>
      </w:pPr>
      <w:r w:rsidRPr="000816D6">
        <w:rPr>
          <w:i/>
          <w:color w:val="4472C4" w:themeColor="accent1"/>
        </w:rPr>
        <w:t>This section provides an analysis of any direct impacts</w:t>
      </w:r>
      <w:r>
        <w:rPr>
          <w:i/>
          <w:color w:val="4472C4" w:themeColor="accent1"/>
        </w:rPr>
        <w:t xml:space="preserve">. </w:t>
      </w:r>
      <w:r w:rsidRPr="000816D6">
        <w:rPr>
          <w:i/>
          <w:color w:val="4472C4" w:themeColor="accent1"/>
        </w:rPr>
        <w:t xml:space="preserve">Direct impacts are assessed in relation to known populations, loss of potential habitat, or fragmentation of habitat. </w:t>
      </w:r>
    </w:p>
    <w:p w14:paraId="67D1832B" w14:textId="77777777" w:rsidR="00FD6ACB" w:rsidRDefault="00FD6ACB" w:rsidP="00FD6ACB">
      <w:r>
        <w:t xml:space="preserve">Development under the Plan is unlikely to directly impact the </w:t>
      </w:r>
      <w:r w:rsidRPr="00F75A68">
        <w:t>Spiny Rice-flower</w:t>
      </w:r>
      <w:r>
        <w:t>.</w:t>
      </w:r>
    </w:p>
    <w:p w14:paraId="6BA1F80A" w14:textId="77777777" w:rsidR="00FD6ACB" w:rsidRPr="00F75A68" w:rsidRDefault="00FD6ACB" w:rsidP="00FD6ACB">
      <w:pPr>
        <w:pStyle w:val="Tabletext"/>
      </w:pP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2F619A09" w14:textId="77777777" w:rsidTr="002558A9">
        <w:trPr>
          <w:cantSplit/>
        </w:trPr>
        <w:tc>
          <w:tcPr>
            <w:tcW w:w="9632" w:type="dxa"/>
            <w:shd w:val="clear" w:color="auto" w:fill="D9D9D9" w:themeFill="background1" w:themeFillShade="D9"/>
            <w:vAlign w:val="center"/>
          </w:tcPr>
          <w:p w14:paraId="3FB5754B" w14:textId="77777777" w:rsidR="00FD6ACB" w:rsidRPr="000816D6" w:rsidRDefault="00FD6ACB" w:rsidP="002558A9">
            <w:pPr>
              <w:pStyle w:val="TableHeadingLarge"/>
            </w:pPr>
            <w:r w:rsidRPr="000816D6">
              <w:rPr>
                <w:rFonts w:ascii="Helvetica" w:hAnsi="Helvetica"/>
              </w:rPr>
              <w:t>POTENTIAL INDIRECT IMPACTS AND MITIGATION</w:t>
            </w:r>
          </w:p>
        </w:tc>
      </w:tr>
    </w:tbl>
    <w:p w14:paraId="4E5F124D" w14:textId="77777777" w:rsidR="00FD6ACB" w:rsidRPr="0004013F" w:rsidRDefault="00FD6ACB" w:rsidP="00FD6ACB">
      <w:pPr>
        <w:rPr>
          <w:i/>
          <w:color w:val="4472C4" w:themeColor="accent1"/>
        </w:rPr>
      </w:pPr>
      <w:r w:rsidRPr="0004013F">
        <w:rPr>
          <w:i/>
          <w:color w:val="4472C4" w:themeColor="accent1"/>
        </w:rPr>
        <w:t>This section identifies the relevant potential indirect impacts to the species that may occur as a result of development under the Plan. Indirect impacts were identified as being relevant to the species if:</w:t>
      </w:r>
    </w:p>
    <w:p w14:paraId="304DF54E" w14:textId="77777777" w:rsidR="00FD6ACB" w:rsidRPr="0004013F" w:rsidRDefault="00FD6ACB" w:rsidP="00FD6ACB">
      <w:pPr>
        <w:pStyle w:val="Bullet1"/>
        <w:rPr>
          <w:i/>
          <w:color w:val="4472C4" w:themeColor="accent1"/>
        </w:rPr>
      </w:pPr>
      <w:r w:rsidRPr="0004013F">
        <w:rPr>
          <w:i/>
          <w:color w:val="4472C4" w:themeColor="accent1"/>
        </w:rPr>
        <w:t xml:space="preserve">The indirect impact is identified as a threat in a relevant profile, conservation advice, or recovery plan, </w:t>
      </w:r>
      <w:r w:rsidRPr="0004013F">
        <w:rPr>
          <w:i/>
          <w:iCs/>
          <w:color w:val="4472C4" w:themeColor="accent1"/>
        </w:rPr>
        <w:t>and</w:t>
      </w:r>
    </w:p>
    <w:p w14:paraId="39C8894D" w14:textId="77777777" w:rsidR="00FD6ACB" w:rsidRPr="0004013F" w:rsidRDefault="00FD6ACB" w:rsidP="00FD6ACB">
      <w:pPr>
        <w:pStyle w:val="Bullet1"/>
        <w:rPr>
          <w:i/>
          <w:color w:val="4472C4" w:themeColor="accent1"/>
        </w:rPr>
      </w:pPr>
      <w:r w:rsidRPr="0004013F">
        <w:rPr>
          <w:i/>
          <w:color w:val="4472C4" w:themeColor="accent1"/>
        </w:rPr>
        <w:t xml:space="preserve">The Plan has the potential to </w:t>
      </w:r>
      <w:r>
        <w:rPr>
          <w:i/>
          <w:color w:val="4472C4" w:themeColor="accent1"/>
        </w:rPr>
        <w:t xml:space="preserve">introduce or </w:t>
      </w:r>
      <w:r w:rsidRPr="0004013F">
        <w:rPr>
          <w:i/>
          <w:color w:val="4472C4" w:themeColor="accent1"/>
        </w:rPr>
        <w:t>exacerbate the threat</w:t>
      </w:r>
    </w:p>
    <w:p w14:paraId="5D483240" w14:textId="77777777" w:rsidR="00FD6ACB" w:rsidRPr="0004013F" w:rsidRDefault="00FD6ACB" w:rsidP="00FD6ACB">
      <w:pPr>
        <w:rPr>
          <w:i/>
          <w:color w:val="4472C4" w:themeColor="accent1"/>
        </w:rPr>
      </w:pPr>
      <w:r w:rsidRPr="0004013F">
        <w:rPr>
          <w:i/>
          <w:color w:val="4472C4" w:themeColor="accent1"/>
        </w:rPr>
        <w:t xml:space="preserve">It discusses each relevant potential indirect impact in detail and outlines how the Plan addresses it. </w:t>
      </w:r>
    </w:p>
    <w:p w14:paraId="35BCB4F1" w14:textId="77777777" w:rsidR="00FD6ACB" w:rsidRPr="00C6364C" w:rsidRDefault="00FD6ACB" w:rsidP="00FD6ACB">
      <w:pPr>
        <w:rPr>
          <w:i/>
          <w:color w:val="4472C4" w:themeColor="accent1"/>
        </w:rPr>
      </w:pPr>
      <w:r w:rsidRPr="0004013F">
        <w:rPr>
          <w:i/>
          <w:color w:val="4472C4" w:themeColor="accent1"/>
        </w:rPr>
        <w:lastRenderedPageBreak/>
        <w:t xml:space="preserve">Please refer </w:t>
      </w:r>
      <w:r w:rsidRPr="00291639">
        <w:rPr>
          <w:i/>
          <w:color w:val="4472C4" w:themeColor="accent1"/>
        </w:rPr>
        <w:t xml:space="preserve">to </w:t>
      </w:r>
      <w:r w:rsidRPr="009E63A2">
        <w:rPr>
          <w:i/>
          <w:color w:val="4472C4" w:themeColor="accent1"/>
        </w:rPr>
        <w:t>Chapter 17</w:t>
      </w:r>
      <w:r w:rsidRPr="00291639">
        <w:rPr>
          <w:i/>
          <w:color w:val="4472C4" w:themeColor="accent1"/>
        </w:rPr>
        <w:t xml:space="preserve"> for a detailed discussion and analysis of indirect impacts and mitigation measures included in the Plan. It is critical to read </w:t>
      </w:r>
      <w:r w:rsidRPr="009E63A2">
        <w:rPr>
          <w:i/>
          <w:color w:val="4472C4" w:themeColor="accent1"/>
        </w:rPr>
        <w:t>Chapter 17</w:t>
      </w:r>
      <w:r w:rsidRPr="00291639">
        <w:rPr>
          <w:i/>
          <w:color w:val="4472C4" w:themeColor="accent1"/>
        </w:rPr>
        <w:t xml:space="preserve"> in</w:t>
      </w:r>
      <w:r w:rsidRPr="0004013F">
        <w:rPr>
          <w:i/>
          <w:color w:val="4472C4" w:themeColor="accent1"/>
        </w:rPr>
        <w:t xml:space="preserve"> order to understand the conclusions reached in this section.</w:t>
      </w:r>
    </w:p>
    <w:p w14:paraId="23764669" w14:textId="77777777" w:rsidR="00FD6ACB" w:rsidRDefault="00FD6ACB" w:rsidP="00FD6ACB">
      <w:pPr>
        <w:pStyle w:val="Heading3"/>
      </w:pPr>
      <w:r w:rsidRPr="00FB680C">
        <w:t>R</w:t>
      </w:r>
      <w:r>
        <w:t>elevant potential indirect impacts</w:t>
      </w:r>
    </w:p>
    <w:p w14:paraId="0B780137" w14:textId="118393BC" w:rsidR="00FD6ACB" w:rsidRDefault="00FD6ACB" w:rsidP="00FD6ACB">
      <w:r>
        <w:t xml:space="preserve">The Conservation Advice </w:t>
      </w:r>
      <w:sdt>
        <w:sdtPr>
          <w:rPr>
            <w:color w:val="000000"/>
          </w:rPr>
          <w:tag w:val="MENDELEY_CITATION_v3_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"/>
          <w:id w:val="-376623307"/>
          <w:placeholder>
            <w:docPart w:val="44ABCDA68BEF1B4EB69F1938A55FB1C1"/>
          </w:placeholder>
        </w:sdtPr>
        <w:sdtContent>
          <w:r w:rsidR="008832BD" w:rsidRPr="008832BD">
            <w:rPr>
              <w:color w:val="000000"/>
            </w:rPr>
            <w:t>(TSSC, 2016b)</w:t>
          </w:r>
        </w:sdtContent>
      </w:sdt>
      <w:r>
        <w:t xml:space="preserve">, Recovery Plan </w:t>
      </w:r>
      <w:sdt>
        <w:sdtPr>
          <w:rPr>
            <w:color w:val="000000"/>
          </w:rPr>
          <w:tag w:val="MENDELEY_CITATION_v3_eyJjaXRhdGlvbklEIjoiTUVOREVMRVlfQ0lUQVRJT05fOTU3NWI0MWYtMTgzMy00YmRmLTgyMzgtODQ5NDM3NzI1N2YyIiwicHJvcGVydGllcyI6eyJub3RlSW5kZXgiOjB9LCJpc0VkaXRlZCI6ZmFsc2UsIm1hbnVhbE92ZXJyaWRlIjp7ImNpdGVwcm9jVGV4dCI6IihEQ0NFRVcsIDIwMjRlKSIsImlzTWFudWFsbHlPdmVycmlkZGVuIjpmYWxzZS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992549430"/>
          <w:placeholder>
            <w:docPart w:val="44ABCDA68BEF1B4EB69F1938A55FB1C1"/>
          </w:placeholder>
        </w:sdtPr>
        <w:sdtContent>
          <w:r w:rsidR="008832BD" w:rsidRPr="008832BD">
            <w:rPr>
              <w:rFonts w:eastAsia="Times New Roman"/>
              <w:color w:val="000000"/>
            </w:rPr>
            <w:t>(DCCEEW, 2024e)</w:t>
          </w:r>
        </w:sdtContent>
      </w:sdt>
      <w:r w:rsidRPr="00341DBD">
        <w:rPr>
          <w:i/>
          <w:iCs/>
        </w:rPr>
        <w:t xml:space="preserve"> </w:t>
      </w:r>
      <w:r w:rsidRPr="00341DBD">
        <w:t>and</w:t>
      </w:r>
      <w:r>
        <w:t xml:space="preserve"> Significant Impact Guidelines </w:t>
      </w:r>
      <w:sdt>
        <w:sdtPr>
          <w:rPr>
            <w:color w:val="000000"/>
          </w:rPr>
          <w:tag w:val="MENDELEY_CITATION_v3_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"/>
          <w:id w:val="129753489"/>
          <w:placeholder>
            <w:docPart w:val="44ABCDA68BEF1B4EB69F1938A55FB1C1"/>
          </w:placeholder>
        </w:sdtPr>
        <w:sdtContent>
          <w:r w:rsidR="008832BD" w:rsidRPr="008832BD">
            <w:rPr>
              <w:color w:val="000000"/>
            </w:rPr>
            <w:t>(DEWHA, 2009a)</w:t>
          </w:r>
        </w:sdtContent>
      </w:sdt>
      <w:r>
        <w:t xml:space="preserve"> </w:t>
      </w:r>
      <w:r w:rsidRPr="00914130">
        <w:t>for the</w:t>
      </w:r>
      <w:r>
        <w:t xml:space="preserve"> Spiny Rice-flower </w:t>
      </w:r>
      <w:r w:rsidRPr="002B70F0">
        <w:t>identif</w:t>
      </w:r>
      <w:r>
        <w:t>y</w:t>
      </w:r>
      <w:r w:rsidRPr="002B70F0">
        <w:t xml:space="preserve"> a range of threats to the species</w:t>
      </w:r>
      <w:r>
        <w:t>. Development under the Plan is unlikely to either introduce or exacerbate any of these threats on populations of Spiny Rice-flower that are known to occur within the region. This conclusion is based on the:</w:t>
      </w:r>
    </w:p>
    <w:p w14:paraId="15D35102" w14:textId="77777777" w:rsidR="00FD6ACB" w:rsidRPr="00D90F18" w:rsidRDefault="00FD6ACB" w:rsidP="00FD6ACB">
      <w:pPr>
        <w:pStyle w:val="Bullet1"/>
      </w:pPr>
      <w:r>
        <w:t>Distance of the majority of known populations from the Growth Areas, which are a</w:t>
      </w:r>
      <w:r w:rsidRPr="006623EE">
        <w:t>pproximately 1</w:t>
      </w:r>
      <w:r>
        <w:t>2</w:t>
      </w:r>
      <w:r w:rsidRPr="006623EE">
        <w:t xml:space="preserve"> km west near Bannockburn</w:t>
      </w:r>
      <w:r>
        <w:t>, approximately 6.3 km north-east past Lara, and approximately 18 km east at the Western Treatment Plant</w:t>
      </w:r>
    </w:p>
    <w:p w14:paraId="66D76BC7" w14:textId="77777777" w:rsidR="00FD6ACB" w:rsidRDefault="00FD6ACB" w:rsidP="00FD6ACB">
      <w:pPr>
        <w:pStyle w:val="Bullet1"/>
      </w:pPr>
      <w:r>
        <w:t>Landscape context of these populations, which are surrounded by existing urban development, roads and/or extensive agricultural land</w:t>
      </w:r>
    </w:p>
    <w:p w14:paraId="714E9804" w14:textId="77777777" w:rsidR="00FD6ACB" w:rsidRDefault="00FD6ACB" w:rsidP="00FD6ACB">
      <w:pPr>
        <w:pStyle w:val="Bullet1"/>
      </w:pPr>
      <w:r>
        <w:t>Mitigation measures which are a requirement of the existing planning system and will address and minimise the standard indirect impacts associated with urban development in the Growth Areas</w:t>
      </w:r>
    </w:p>
    <w:p w14:paraId="6F2AD2C7" w14:textId="77777777" w:rsidR="00FD6ACB" w:rsidRPr="003039B6" w:rsidRDefault="00FD6ACB" w:rsidP="00FD6ACB">
      <w:r w:rsidRPr="003A2AF0">
        <w:t xml:space="preserve">Refer </w:t>
      </w:r>
      <w:r w:rsidRPr="00291639">
        <w:t xml:space="preserve">to </w:t>
      </w:r>
      <w:r w:rsidRPr="009E63A2">
        <w:t xml:space="preserve">Section 17.2 </w:t>
      </w:r>
      <w:r w:rsidRPr="00291639">
        <w:t xml:space="preserve">of </w:t>
      </w:r>
      <w:r w:rsidRPr="009E63A2">
        <w:t>Chapter 17</w:t>
      </w:r>
      <w:r w:rsidRPr="00291639">
        <w:t xml:space="preserve"> for</w:t>
      </w:r>
      <w:r>
        <w:t xml:space="preserve"> a detailed assessment of potential indirect impacts associated with implementation of the Plan more generally.</w:t>
      </w:r>
      <w:r w:rsidRPr="00CC2A00" w:rsidDel="00727335">
        <w:rPr>
          <w:highlight w:val="yellow"/>
        </w:rPr>
        <w:t xml:space="preserve"> </w:t>
      </w:r>
    </w:p>
    <w:p w14:paraId="58E509C3" w14:textId="77777777" w:rsidR="00FD6ACB" w:rsidRDefault="00FD6ACB" w:rsidP="00FD6ACB">
      <w:r>
        <w:t xml:space="preserve">Should any additional populations of the species be recorded within either the portion of Heales Road East </w:t>
      </w:r>
      <w:r w:rsidRPr="00707085">
        <w:t>subject to process based development</w:t>
      </w:r>
      <w:r>
        <w:t xml:space="preserve">, or external infrastructure footprints, the commitments under the Plan require a Conservation Management Plan to be prepared to manage avoided values. The plan will address potential indirect impacts associated with the spread of weeds, fire regimes and inappropriate road maintenance </w:t>
      </w:r>
      <w:r w:rsidRPr="00E50C2F">
        <w:t>works such as slashing, grazing, clearing, herbicide application, and soil disturbance from vehicle traffic</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54C226CB" w14:textId="77777777" w:rsidTr="002558A9">
        <w:tc>
          <w:tcPr>
            <w:tcW w:w="9622" w:type="dxa"/>
            <w:shd w:val="clear" w:color="auto" w:fill="C9C9C9" w:themeFill="accent3" w:themeFillTint="99"/>
          </w:tcPr>
          <w:p w14:paraId="65B46637" w14:textId="77777777" w:rsidR="00FD6ACB" w:rsidRPr="008F55BC" w:rsidRDefault="00FD6ACB" w:rsidP="002558A9">
            <w:pPr>
              <w:pStyle w:val="Tabletext"/>
              <w:rPr>
                <w:b/>
                <w:bCs/>
              </w:rPr>
            </w:pPr>
            <w:r w:rsidRPr="00AE4F91">
              <w:rPr>
                <w:rFonts w:ascii="Helvetica" w:hAnsi="Helvetica"/>
                <w:b/>
                <w:sz w:val="16"/>
                <w:szCs w:val="16"/>
              </w:rPr>
              <w:t xml:space="preserve">OFFSETS </w:t>
            </w:r>
            <w:r>
              <w:rPr>
                <w:rFonts w:ascii="Helvetica" w:hAnsi="Helvetica"/>
                <w:b/>
                <w:sz w:val="16"/>
                <w:szCs w:val="16"/>
              </w:rPr>
              <w:t xml:space="preserve">TO COMPENSATE </w:t>
            </w:r>
            <w:r w:rsidRPr="00AE4F91">
              <w:rPr>
                <w:rFonts w:ascii="Helvetica" w:hAnsi="Helvetica"/>
                <w:b/>
                <w:sz w:val="16"/>
                <w:szCs w:val="16"/>
              </w:rPr>
              <w:t xml:space="preserve">FOR RESIDUAL </w:t>
            </w:r>
            <w:r>
              <w:rPr>
                <w:rFonts w:ascii="Helvetica" w:hAnsi="Helvetica"/>
                <w:b/>
                <w:sz w:val="16"/>
                <w:szCs w:val="16"/>
              </w:rPr>
              <w:t xml:space="preserve">ADVERSE </w:t>
            </w:r>
            <w:r w:rsidRPr="00AE4F91">
              <w:rPr>
                <w:rFonts w:ascii="Helvetica" w:hAnsi="Helvetica"/>
                <w:b/>
                <w:sz w:val="16"/>
                <w:szCs w:val="16"/>
              </w:rPr>
              <w:t>IMPACTS</w:t>
            </w:r>
          </w:p>
        </w:tc>
      </w:tr>
    </w:tbl>
    <w:p w14:paraId="37571948" w14:textId="77777777" w:rsidR="00FD6ACB" w:rsidRPr="000816D6" w:rsidRDefault="00FD6ACB" w:rsidP="00FD6ACB">
      <w:pPr>
        <w:rPr>
          <w:i/>
          <w:color w:val="4472C4" w:themeColor="accent1"/>
        </w:rPr>
      </w:pPr>
      <w:r>
        <w:rPr>
          <w:i/>
          <w:color w:val="4472C4" w:themeColor="accent1"/>
        </w:rPr>
        <w:t>T</w:t>
      </w:r>
      <w:r w:rsidRPr="00972D8D">
        <w:rPr>
          <w:i/>
          <w:color w:val="4472C4" w:themeColor="accent1"/>
        </w:rPr>
        <w:t>his section identifies any offsets needed to address residual adverse impacts to listed threatened species</w:t>
      </w:r>
    </w:p>
    <w:p w14:paraId="2371A956" w14:textId="77777777" w:rsidR="00FD6ACB" w:rsidRDefault="00FD6ACB" w:rsidP="00FD6ACB">
      <w:r>
        <w:t>Residual adverse impacts to the Spiny Rice-flower are unlikely. As a result, the Plan provides no commitment to the delivery of any species-specific offsets.</w:t>
      </w:r>
    </w:p>
    <w:p w14:paraId="5A7A1B56" w14:textId="77777777" w:rsidR="00FD6ACB"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1CCC9634" w14:textId="77777777" w:rsidTr="002558A9">
        <w:tc>
          <w:tcPr>
            <w:tcW w:w="9622" w:type="dxa"/>
            <w:shd w:val="clear" w:color="auto" w:fill="C9C9C9" w:themeFill="accent3" w:themeFillTint="99"/>
          </w:tcPr>
          <w:p w14:paraId="19779CF1" w14:textId="77777777" w:rsidR="00FD6ACB" w:rsidRPr="008F55BC" w:rsidRDefault="00FD6ACB" w:rsidP="002558A9">
            <w:pPr>
              <w:pStyle w:val="Tabletext"/>
              <w:rPr>
                <w:b/>
                <w:bCs/>
              </w:rPr>
            </w:pPr>
            <w:r w:rsidRPr="008E2D83">
              <w:rPr>
                <w:rFonts w:ascii="Helvetica" w:hAnsi="Helvetica"/>
                <w:b/>
                <w:sz w:val="16"/>
                <w:szCs w:val="16"/>
              </w:rPr>
              <w:t>LIKELY EFFECTS OF IMPLEMENTATION OF THE PLAN ON THE LONG-TERM VIABILITY OF THE SPECIES</w:t>
            </w:r>
          </w:p>
        </w:tc>
      </w:tr>
    </w:tbl>
    <w:p w14:paraId="6FAB1BC2" w14:textId="77777777" w:rsidR="00FD6ACB" w:rsidRPr="000816D6" w:rsidRDefault="00FD6ACB" w:rsidP="00FD6ACB">
      <w:pPr>
        <w:rPr>
          <w:i/>
          <w:color w:val="4472C4" w:themeColor="accent1"/>
        </w:rPr>
      </w:pPr>
      <w:r w:rsidRPr="000816D6">
        <w:rPr>
          <w:i/>
          <w:color w:val="4472C4" w:themeColor="accent1"/>
        </w:rPr>
        <w:t>This section considers the likely effects of implementation of the Plan on the long-term viability of the species. The assessment of viability has regard for the guidance in the Conservation Advice</w:t>
      </w:r>
      <w:r>
        <w:rPr>
          <w:i/>
          <w:color w:val="4472C4" w:themeColor="accent1"/>
        </w:rPr>
        <w:t xml:space="preserve"> (if applicable)</w:t>
      </w:r>
      <w:r w:rsidRPr="000816D6">
        <w:rPr>
          <w:i/>
          <w:color w:val="4472C4" w:themeColor="accent1"/>
        </w:rPr>
        <w:t xml:space="preserve"> and</w:t>
      </w:r>
      <w:r>
        <w:rPr>
          <w:i/>
          <w:color w:val="4472C4" w:themeColor="accent1"/>
        </w:rPr>
        <w:t xml:space="preserve"> </w:t>
      </w:r>
      <w:r w:rsidRPr="000816D6">
        <w:rPr>
          <w:i/>
          <w:color w:val="4472C4" w:themeColor="accent1"/>
        </w:rPr>
        <w:t>the Recovery Plan</w:t>
      </w:r>
      <w:r>
        <w:rPr>
          <w:i/>
          <w:color w:val="4472C4" w:themeColor="accent1"/>
        </w:rPr>
        <w:t xml:space="preserve"> (if applicable)</w:t>
      </w:r>
      <w:r w:rsidRPr="000816D6">
        <w:rPr>
          <w:i/>
          <w:color w:val="4472C4" w:themeColor="accent1"/>
        </w:rPr>
        <w:t xml:space="preserve">, and draws on the analysis of avoidance, </w:t>
      </w:r>
      <w:r>
        <w:rPr>
          <w:i/>
          <w:color w:val="4472C4" w:themeColor="accent1"/>
        </w:rPr>
        <w:t>impacts and offsets presented above</w:t>
      </w:r>
      <w:r w:rsidRPr="000816D6">
        <w:rPr>
          <w:i/>
          <w:color w:val="4472C4" w:themeColor="accent1"/>
        </w:rPr>
        <w:t xml:space="preserve">. </w:t>
      </w:r>
    </w:p>
    <w:p w14:paraId="1254DDA3" w14:textId="77777777" w:rsidR="00FD6ACB" w:rsidRPr="00C6364C" w:rsidRDefault="00FD6ACB" w:rsidP="00FD6ACB">
      <w:pPr>
        <w:rPr>
          <w:i/>
          <w:color w:val="4472C4" w:themeColor="accent1"/>
        </w:rPr>
      </w:pPr>
      <w:r w:rsidRPr="000816D6">
        <w:rPr>
          <w:i/>
          <w:color w:val="4472C4" w:themeColor="accent1"/>
        </w:rPr>
        <w:t xml:space="preserve">Where applicable, this section also discusses the consistency of the Plan with any Recovery Plans and relevant Threat Abatement Plans. The general consistency of the Plan with Threat Abatement Plans is discussed in </w:t>
      </w:r>
      <w:r w:rsidRPr="006A162E">
        <w:rPr>
          <w:i/>
          <w:color w:val="4472C4" w:themeColor="accent1"/>
        </w:rPr>
        <w:t xml:space="preserve">detail in </w:t>
      </w:r>
      <w:r w:rsidRPr="009E63A2">
        <w:rPr>
          <w:i/>
          <w:color w:val="4472C4" w:themeColor="accent1"/>
        </w:rPr>
        <w:t xml:space="preserve">Section 17.3 </w:t>
      </w:r>
      <w:r w:rsidRPr="00291639">
        <w:rPr>
          <w:i/>
          <w:color w:val="4472C4" w:themeColor="accent1"/>
        </w:rPr>
        <w:t xml:space="preserve">of </w:t>
      </w:r>
      <w:r w:rsidRPr="009E63A2">
        <w:rPr>
          <w:i/>
          <w:color w:val="4472C4" w:themeColor="accent1"/>
        </w:rPr>
        <w:t>Chapter 17</w:t>
      </w:r>
      <w:r w:rsidRPr="00291639">
        <w:rPr>
          <w:i/>
          <w:color w:val="4472C4" w:themeColor="accent1"/>
        </w:rPr>
        <w:t>.</w:t>
      </w:r>
    </w:p>
    <w:p w14:paraId="5CC768F1" w14:textId="77777777" w:rsidR="00FD6ACB" w:rsidRDefault="00FD6ACB" w:rsidP="00FD6ACB">
      <w:pPr>
        <w:pStyle w:val="Heading3"/>
      </w:pPr>
      <w:r w:rsidRPr="000816D6">
        <w:t>I</w:t>
      </w:r>
      <w:r>
        <w:t>mplications for long-term viability and summary of outcomes</w:t>
      </w:r>
    </w:p>
    <w:p w14:paraId="6911BE44" w14:textId="77777777" w:rsidR="00FD6ACB" w:rsidRDefault="00FD6ACB" w:rsidP="00FD6ACB">
      <w:r>
        <w:t xml:space="preserve">Spiny Rice-flower has not been recorded within the Growth Areas, despite targeted surveys. The condition and habitat attributes across the NGGA and WGGA are generally considered to be suboptimal for the species. </w:t>
      </w:r>
    </w:p>
    <w:p w14:paraId="68BD12F0" w14:textId="77777777" w:rsidR="00FD6ACB" w:rsidRDefault="00FD6ACB" w:rsidP="00FD6ACB">
      <w:r>
        <w:t>There are a number of records within the broader Study Area. The majority of these are associated with populations of the Spiny Rice-flower that are located some distance from the Strategic Assessment Area: to the west of Bannockburn, north-east of Lara, and at the Western Treatment Plant. The Plan will not contribute to or introduce new threats to any of these populations, owing to their distance from the Strategic Assessment Area and the urban and agricultural landscape surrounding them. In this way, these populations are unlikely to be adversely affected by development under the Plan.</w:t>
      </w:r>
    </w:p>
    <w:p w14:paraId="388C7208" w14:textId="77777777" w:rsidR="00FD6ACB" w:rsidRDefault="00FD6ACB" w:rsidP="00FD6ACB">
      <w:r>
        <w:t>There is some potential for the species to occur within the external infrastructure footprints within the Strategic Assessment Area, outside of the Growth Areas; noting that existing land use and development within the Strategic Assessment Area reduces the likelihood of an unknown population occurring within these corridors.</w:t>
      </w:r>
    </w:p>
    <w:p w14:paraId="7EFF6582" w14:textId="77777777" w:rsidR="00FD6ACB" w:rsidRDefault="00FD6ACB" w:rsidP="00FD6ACB">
      <w:r>
        <w:lastRenderedPageBreak/>
        <w:t xml:space="preserve">The Plan includes </w:t>
      </w:r>
      <w:r w:rsidRPr="00397B57">
        <w:t xml:space="preserve">a </w:t>
      </w:r>
      <w:r w:rsidRPr="009E63A2">
        <w:t>Commitment</w:t>
      </w:r>
      <w:r w:rsidRPr="00397B57">
        <w:t xml:space="preserve"> to</w:t>
      </w:r>
      <w:r>
        <w:t xml:space="preserve"> ensure that any new population identified through surveys within the external infrastructure footprints, or the portion of Heales Road East </w:t>
      </w:r>
      <w:r w:rsidRPr="00707085">
        <w:t>subject to process based development</w:t>
      </w:r>
      <w:r>
        <w:t>, will be appropriately avoided and managed to ensure the persistence of any such population for the long-term.</w:t>
      </w:r>
    </w:p>
    <w:p w14:paraId="26E62CCE" w14:textId="77777777" w:rsidR="00FD6ACB" w:rsidRDefault="00FD6ACB" w:rsidP="00FD6ACB">
      <w:r>
        <w:t>Altogether, the Plan is not expected to adversely influence the long-term viability of the Spiny Rice-flower.</w:t>
      </w:r>
    </w:p>
    <w:p w14:paraId="6751A8FC" w14:textId="77777777" w:rsidR="00FD6ACB" w:rsidRPr="000816D6" w:rsidRDefault="00FD6ACB" w:rsidP="00FD6ACB">
      <w:pPr>
        <w:pStyle w:val="Heading3"/>
      </w:pPr>
      <w:r w:rsidRPr="000816D6">
        <w:t>C</w:t>
      </w:r>
      <w:r>
        <w:t>onsistency with recovery plan</w:t>
      </w:r>
    </w:p>
    <w:p w14:paraId="42CCB6B2" w14:textId="77777777" w:rsidR="00FD6ACB" w:rsidRPr="00DB68B8" w:rsidRDefault="00FD6ACB" w:rsidP="00FD6ACB">
      <w:r w:rsidRPr="00DB68B8">
        <w:t>In accordance with Section 146K of the EPBC Act, this section considers whether the implementation of the Plan is not inconsistent with the species’ Recovery Plan. It considers two questions:</w:t>
      </w:r>
    </w:p>
    <w:p w14:paraId="42899AC3" w14:textId="77777777" w:rsidR="00FD6ACB" w:rsidRPr="00DB68B8" w:rsidRDefault="00FD6ACB" w:rsidP="00FD6ACB">
      <w:pPr>
        <w:pStyle w:val="Bullet1"/>
      </w:pPr>
      <w:r w:rsidRPr="00DB68B8">
        <w:t xml:space="preserve">Does the Plan </w:t>
      </w:r>
      <w:r>
        <w:t>p</w:t>
      </w:r>
      <w:r w:rsidRPr="00DB68B8">
        <w:t>revent achievement of the objectives of the Recovery Plan?</w:t>
      </w:r>
    </w:p>
    <w:p w14:paraId="34030B59" w14:textId="77777777" w:rsidR="00FD6ACB" w:rsidRPr="00DB68B8" w:rsidRDefault="00FD6ACB" w:rsidP="00FD6ACB">
      <w:pPr>
        <w:pStyle w:val="Bullet1"/>
      </w:pPr>
      <w:r w:rsidRPr="00DB68B8">
        <w:t>Does the Plan prevent implementation of the Recovery Plan actions?</w:t>
      </w:r>
    </w:p>
    <w:p w14:paraId="73D72D5F" w14:textId="77777777" w:rsidR="00FD6ACB" w:rsidRDefault="00FD6ACB" w:rsidP="00FD6ACB">
      <w:r w:rsidRPr="00DB68B8">
        <w:t>These questions are discussed below.</w:t>
      </w:r>
    </w:p>
    <w:p w14:paraId="20F47FC3" w14:textId="77777777" w:rsidR="00FD6ACB" w:rsidRPr="00F614B0" w:rsidRDefault="00FD6ACB" w:rsidP="00FD6ACB">
      <w:pPr>
        <w:pStyle w:val="Heading4"/>
      </w:pPr>
      <w:r w:rsidRPr="00F614B0">
        <w:t xml:space="preserve">Does the Plan </w:t>
      </w:r>
      <w:r>
        <w:t>p</w:t>
      </w:r>
      <w:r w:rsidRPr="00F614B0">
        <w:t>revent achievement of the objectives of the Recovery Plan?</w:t>
      </w:r>
    </w:p>
    <w:p w14:paraId="5ED6250B" w14:textId="1CA21835" w:rsidR="00FD6ACB" w:rsidDel="006346A2" w:rsidRDefault="00FD6ACB" w:rsidP="00FD6ACB">
      <w:r w:rsidRPr="00F614B0">
        <w:t>The overall objective</w:t>
      </w:r>
      <w:r>
        <w:t>s</w:t>
      </w:r>
      <w:r w:rsidRPr="00F614B0">
        <w:t xml:space="preserve"> of the Recovery Plan</w:t>
      </w:r>
      <w:r>
        <w:t xml:space="preserve"> are to </w:t>
      </w:r>
      <w:sdt>
        <w:sdtPr>
          <w:rPr>
            <w:color w:val="000000"/>
          </w:rPr>
          <w:tag w:val="MENDELEY_CITATION_v3_eyJjaXRhdGlvbklEIjoiTUVOREVMRVlfQ0lUQVRJT05fNmMzNWFhZDktNTBmMC00MzFmLWIzYTgtZTVlZWMxZTYyOWQ3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1859269979"/>
          <w:placeholder>
            <w:docPart w:val="EFAAC8A6A389EB41AEFC7982F73FED49"/>
          </w:placeholder>
        </w:sdtPr>
        <w:sdtContent>
          <w:r w:rsidR="008832BD" w:rsidRPr="008832BD">
            <w:rPr>
              <w:color w:val="000000"/>
            </w:rPr>
            <w:t>(DCCEEW, 2024e)</w:t>
          </w:r>
        </w:sdtContent>
      </w:sdt>
      <w:r>
        <w:t>:</w:t>
      </w:r>
    </w:p>
    <w:p w14:paraId="58580298" w14:textId="77777777" w:rsidR="00FD6ACB" w:rsidRDefault="00FD6ACB" w:rsidP="00FD6ACB">
      <w:pPr>
        <w:pStyle w:val="Bullet1"/>
      </w:pPr>
      <w:r>
        <w:t>Maintain or increase positive trend in the area of occupancy</w:t>
      </w:r>
    </w:p>
    <w:p w14:paraId="436854C4" w14:textId="77777777" w:rsidR="00FD6ACB" w:rsidRDefault="00FD6ACB" w:rsidP="00FD6ACB">
      <w:pPr>
        <w:pStyle w:val="Bullet1"/>
      </w:pPr>
      <w:r>
        <w:t>Maintain or increase the number of viable populations (compared to 2021/22 baseline counts)</w:t>
      </w:r>
    </w:p>
    <w:p w14:paraId="1488AAFD" w14:textId="77777777" w:rsidR="00FD6ACB" w:rsidRDefault="00FD6ACB" w:rsidP="00FD6ACB">
      <w:pPr>
        <w:pStyle w:val="Bullet1"/>
      </w:pPr>
      <w:r>
        <w:t>Identify, manage and protect all populations of the Spiny Rice-flower from key threats to ensure its persistence</w:t>
      </w:r>
    </w:p>
    <w:p w14:paraId="5A145FD6" w14:textId="77777777" w:rsidR="00FD6ACB" w:rsidRDefault="00FD6ACB" w:rsidP="00FD6ACB">
      <w:pPr>
        <w:pStyle w:val="Bullet1"/>
      </w:pPr>
      <w:r>
        <w:t>Maintain and enhance community and institutional support</w:t>
      </w:r>
    </w:p>
    <w:p w14:paraId="5AAD69DC" w14:textId="77777777" w:rsidR="00FD6ACB" w:rsidRPr="00F614B0" w:rsidRDefault="00FD6ACB" w:rsidP="00FD6ACB">
      <w:r w:rsidRPr="00F614B0">
        <w:t>The</w:t>
      </w:r>
      <w:r>
        <w:t xml:space="preserve"> Plan </w:t>
      </w:r>
      <w:r w:rsidRPr="00F614B0">
        <w:t>will not prevent the achievement of any of the objectives of the Recovery Plan.</w:t>
      </w:r>
    </w:p>
    <w:p w14:paraId="49C303F3" w14:textId="77777777" w:rsidR="00FD6ACB" w:rsidRPr="00F614B0" w:rsidRDefault="00FD6ACB" w:rsidP="00FD6ACB">
      <w:pPr>
        <w:pStyle w:val="Heading4"/>
      </w:pPr>
      <w:r w:rsidRPr="00F614B0">
        <w:t>Does the Plan prevent implementation of the Recovery Plan actions?</w:t>
      </w:r>
    </w:p>
    <w:p w14:paraId="597B51C0" w14:textId="10454BE3" w:rsidR="00FD6ACB" w:rsidRPr="002B70F0" w:rsidRDefault="00FD6ACB" w:rsidP="00FD6ACB">
      <w:r w:rsidRPr="00F614B0">
        <w:t xml:space="preserve">The Recovery Plan identifies a set of actions in order to deliver on the objectives. Each action is associated with performance </w:t>
      </w:r>
      <w:r w:rsidRPr="00777B56">
        <w:t xml:space="preserve">criteria </w:t>
      </w:r>
      <w:sdt>
        <w:sdtPr>
          <w:rPr>
            <w:color w:val="000000"/>
          </w:rPr>
          <w:tag w:val="MENDELEY_CITATION_v3_eyJjaXRhdGlvbklEIjoiTUVOREVMRVlfQ0lUQVRJT05fNzBmNmI1NDYtZTIxYi00OTZlLTkwNjgtNjY4YThjNzIzOWFjIiwicHJvcGVydGllcyI6eyJub3RlSW5kZXgiOjB9LCJpc0VkaXRlZCI6ZmFsc2UsIm1hbnVhbE92ZXJyaWRlIjp7ImNpdGVwcm9jVGV4dCI6IihEQ0NFRVcsIDIwMjRlKSIsImlzTWFudWFsbHlPdmVycmlkZGVuIjpmYWxzZS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586426391"/>
          <w:placeholder>
            <w:docPart w:val="44ABCDA68BEF1B4EB69F1938A55FB1C1"/>
          </w:placeholder>
        </w:sdtPr>
        <w:sdtContent>
          <w:r w:rsidR="008832BD" w:rsidRPr="008832BD">
            <w:rPr>
              <w:rFonts w:eastAsia="Times New Roman"/>
              <w:color w:val="000000"/>
            </w:rPr>
            <w:t>(DCCEEW, 2024e)</w:t>
          </w:r>
        </w:sdtContent>
      </w:sdt>
      <w:r w:rsidRPr="00777B56">
        <w:t>. The Plan</w:t>
      </w:r>
      <w:r w:rsidRPr="00F614B0">
        <w:t xml:space="preserve"> will not prevent the implementation of any of these actions, nor will it prevent the achievement of any of the performance criteria.</w:t>
      </w:r>
    </w:p>
    <w:p w14:paraId="6AFC0FBC" w14:textId="77777777" w:rsidR="00FD6ACB" w:rsidRPr="000816D6" w:rsidRDefault="00FD6ACB" w:rsidP="00FD6ACB">
      <w:pPr>
        <w:pStyle w:val="Heading3"/>
      </w:pPr>
      <w:r w:rsidRPr="000816D6">
        <w:t>K</w:t>
      </w:r>
      <w:r>
        <w:t>ey threatening processes and consistency with Threat Abatement Plans</w:t>
      </w:r>
    </w:p>
    <w:p w14:paraId="62F48918" w14:textId="011F7EEC" w:rsidR="00FD6ACB" w:rsidRDefault="00FD6ACB" w:rsidP="00FD6ACB">
      <w:r>
        <w:t xml:space="preserve">Relevant Key Threatening Processes (KTPs) and any of their associated Threat Abatement Plans (TAPs) have been identified in </w:t>
      </w:r>
      <w:r>
        <w:fldChar w:fldCharType="begin"/>
      </w:r>
      <w:r>
        <w:instrText xml:space="preserve"> REF _Ref106867169 \h </w:instrText>
      </w:r>
      <w:r>
        <w:fldChar w:fldCharType="separate"/>
      </w:r>
      <w:r w:rsidR="000A5CE2">
        <w:t xml:space="preserve">Table </w:t>
      </w:r>
      <w:r w:rsidR="000A5CE2">
        <w:rPr>
          <w:noProof/>
        </w:rPr>
        <w:t>20</w:t>
      </w:r>
      <w:r w:rsidR="000A5CE2">
        <w:noBreakHyphen/>
      </w:r>
      <w:r w:rsidR="000A5CE2">
        <w:rPr>
          <w:noProof/>
        </w:rPr>
        <w:t>2</w:t>
      </w:r>
      <w:r>
        <w:fldChar w:fldCharType="end"/>
      </w:r>
      <w:r>
        <w:t xml:space="preserve"> where they relate to:</w:t>
      </w:r>
    </w:p>
    <w:p w14:paraId="5A3C49D7" w14:textId="77777777" w:rsidR="00FD6ACB" w:rsidRDefault="00FD6ACB" w:rsidP="00FD6ACB">
      <w:pPr>
        <w:pStyle w:val="Bullet1"/>
      </w:pPr>
      <w:r>
        <w:t>The potential direct impacts of the Plan, or</w:t>
      </w:r>
    </w:p>
    <w:p w14:paraId="55E99B11" w14:textId="77777777" w:rsidR="00FD6ACB" w:rsidRDefault="00FD6ACB" w:rsidP="00FD6ACB">
      <w:pPr>
        <w:pStyle w:val="Bullet1"/>
      </w:pPr>
      <w:r>
        <w:t>The relevant indirect impacts</w:t>
      </w:r>
    </w:p>
    <w:p w14:paraId="7DEEAC78" w14:textId="2C96D629" w:rsidR="00FD6ACB" w:rsidRDefault="00FD6ACB" w:rsidP="00FD6ACB">
      <w:pPr>
        <w:pStyle w:val="Caption"/>
        <w:keepNext/>
      </w:pPr>
      <w:bookmarkStart w:id="144" w:name="_Ref106867169"/>
      <w:bookmarkStart w:id="145" w:name="_Toc208302241"/>
      <w:bookmarkStart w:id="146" w:name="_Toc212461978"/>
      <w:r>
        <w:t xml:space="preserve">Table </w:t>
      </w:r>
      <w:r>
        <w:fldChar w:fldCharType="begin"/>
      </w:r>
      <w:r>
        <w:instrText xml:space="preserve"> STYLEREF 1 \s </w:instrText>
      </w:r>
      <w:r>
        <w:fldChar w:fldCharType="separate"/>
      </w:r>
      <w:r w:rsidR="000A5CE2">
        <w:rPr>
          <w:noProof/>
        </w:rPr>
        <w:t>20</w:t>
      </w:r>
      <w:r>
        <w:fldChar w:fldCharType="end"/>
      </w:r>
      <w:r>
        <w:noBreakHyphen/>
      </w:r>
      <w:r>
        <w:fldChar w:fldCharType="begin"/>
      </w:r>
      <w:r>
        <w:instrText xml:space="preserve"> SEQ Table \* ARABIC \s 1 </w:instrText>
      </w:r>
      <w:r>
        <w:fldChar w:fldCharType="separate"/>
      </w:r>
      <w:r w:rsidR="000A5CE2">
        <w:rPr>
          <w:noProof/>
        </w:rPr>
        <w:t>2</w:t>
      </w:r>
      <w:r>
        <w:fldChar w:fldCharType="end"/>
      </w:r>
      <w:bookmarkEnd w:id="144"/>
      <w:r>
        <w:t xml:space="preserve">: </w:t>
      </w:r>
      <w:r w:rsidRPr="005F676F">
        <w:t xml:space="preserve">Relevant Key Threatening Processes and associated Threat Abatement Plans for </w:t>
      </w:r>
      <w:r>
        <w:t>Spiny Rice-flower</w:t>
      </w:r>
      <w:bookmarkEnd w:id="145"/>
      <w:bookmarkEnd w:id="146"/>
    </w:p>
    <w:tbl>
      <w:tblPr>
        <w:tblStyle w:val="TableGrid"/>
        <w:tblW w:w="0" w:type="auto"/>
        <w:tblLook w:val="04A0" w:firstRow="1" w:lastRow="0" w:firstColumn="1" w:lastColumn="0" w:noHBand="0" w:noVBand="1"/>
      </w:tblPr>
      <w:tblGrid>
        <w:gridCol w:w="4811"/>
        <w:gridCol w:w="4811"/>
      </w:tblGrid>
      <w:tr w:rsidR="00FD6ACB" w14:paraId="33922D90" w14:textId="77777777" w:rsidTr="002558A9">
        <w:trPr>
          <w:tblHeader/>
        </w:trPr>
        <w:tc>
          <w:tcPr>
            <w:tcW w:w="4811" w:type="dxa"/>
            <w:shd w:val="clear" w:color="auto" w:fill="DBDBDB" w:themeFill="accent3" w:themeFillTint="66"/>
          </w:tcPr>
          <w:p w14:paraId="485B7ADE" w14:textId="77777777" w:rsidR="00FD6ACB" w:rsidRPr="00FF1996" w:rsidRDefault="00FD6ACB" w:rsidP="002558A9">
            <w:pPr>
              <w:pStyle w:val="Tabletext"/>
              <w:rPr>
                <w:b/>
                <w:bCs/>
              </w:rPr>
            </w:pPr>
            <w:r w:rsidRPr="00FF1996">
              <w:rPr>
                <w:b/>
                <w:bCs/>
              </w:rPr>
              <w:t>Key threatening process</w:t>
            </w:r>
          </w:p>
        </w:tc>
        <w:tc>
          <w:tcPr>
            <w:tcW w:w="4811" w:type="dxa"/>
            <w:shd w:val="clear" w:color="auto" w:fill="DBDBDB" w:themeFill="accent3" w:themeFillTint="66"/>
          </w:tcPr>
          <w:p w14:paraId="7885797A" w14:textId="77777777" w:rsidR="00FD6ACB" w:rsidRPr="00FF1996" w:rsidRDefault="00FD6ACB" w:rsidP="002558A9">
            <w:pPr>
              <w:pStyle w:val="Tabletext"/>
              <w:rPr>
                <w:b/>
                <w:bCs/>
              </w:rPr>
            </w:pPr>
            <w:r w:rsidRPr="00FF1996">
              <w:rPr>
                <w:b/>
                <w:bCs/>
              </w:rPr>
              <w:t>Threat abatement plan</w:t>
            </w:r>
          </w:p>
        </w:tc>
      </w:tr>
      <w:tr w:rsidR="00FD6ACB" w14:paraId="570C6407" w14:textId="77777777" w:rsidTr="002558A9">
        <w:tc>
          <w:tcPr>
            <w:tcW w:w="4811" w:type="dxa"/>
            <w:vAlign w:val="center"/>
          </w:tcPr>
          <w:p w14:paraId="09EACAE7" w14:textId="77777777" w:rsidR="00FD6ACB" w:rsidRDefault="00FD6ACB" w:rsidP="002558A9">
            <w:pPr>
              <w:pStyle w:val="Tabletext"/>
            </w:pPr>
            <w:r w:rsidRPr="00CF7211">
              <w:t>Competition and land degradation by rabbits</w:t>
            </w:r>
          </w:p>
        </w:tc>
        <w:tc>
          <w:tcPr>
            <w:tcW w:w="4811" w:type="dxa"/>
          </w:tcPr>
          <w:p w14:paraId="0F76AE60" w14:textId="4D511646" w:rsidR="00FD6ACB" w:rsidRDefault="00FD6ACB" w:rsidP="002558A9">
            <w:pPr>
              <w:pStyle w:val="Tabletext"/>
            </w:pPr>
            <w:r w:rsidRPr="00500496">
              <w:rPr>
                <w:iCs/>
              </w:rPr>
              <w:t xml:space="preserve">Threat abatement plan for competition and land degradation by rabbits </w:t>
            </w:r>
            <w:sdt>
              <w:sdtPr>
                <w:rPr>
                  <w:iCs/>
                  <w:color w:val="000000"/>
                </w:rPr>
                <w:tag w:val="MENDELEY_CITATION_v3_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"/>
                <w:id w:val="-674184897"/>
                <w:placeholder>
                  <w:docPart w:val="44ABCDA68BEF1B4EB69F1938A55FB1C1"/>
                </w:placeholder>
              </w:sdtPr>
              <w:sdtEndPr>
                <w:rPr>
                  <w:iCs w:val="0"/>
                </w:rPr>
              </w:sdtEndPr>
              <w:sdtContent>
                <w:r w:rsidR="008832BD" w:rsidRPr="008832BD">
                  <w:rPr>
                    <w:color w:val="000000"/>
                  </w:rPr>
                  <w:t>(DoEE, 2016a)</w:t>
                </w:r>
              </w:sdtContent>
            </w:sdt>
          </w:p>
        </w:tc>
      </w:tr>
      <w:tr w:rsidR="00FD6ACB" w14:paraId="5D72096E" w14:textId="77777777" w:rsidTr="002558A9">
        <w:tc>
          <w:tcPr>
            <w:tcW w:w="4811" w:type="dxa"/>
            <w:vAlign w:val="center"/>
          </w:tcPr>
          <w:p w14:paraId="11664181" w14:textId="77777777" w:rsidR="00FD6ACB" w:rsidRPr="00CF7211" w:rsidRDefault="00FD6ACB" w:rsidP="002558A9">
            <w:pPr>
              <w:pStyle w:val="Tabletext"/>
            </w:pPr>
            <w:r w:rsidRPr="00117850">
              <w:t>Fire regimes that cause declines in biodiversity</w:t>
            </w:r>
          </w:p>
        </w:tc>
        <w:tc>
          <w:tcPr>
            <w:tcW w:w="4811" w:type="dxa"/>
          </w:tcPr>
          <w:p w14:paraId="1AEBA6FD" w14:textId="77777777" w:rsidR="00FD6ACB" w:rsidRPr="00500496" w:rsidRDefault="00FD6ACB" w:rsidP="002558A9">
            <w:pPr>
              <w:pStyle w:val="Tabletext"/>
              <w:rPr>
                <w:iCs/>
              </w:rPr>
            </w:pPr>
            <w:r>
              <w:t>There is no relevant TAP</w:t>
            </w:r>
          </w:p>
        </w:tc>
      </w:tr>
      <w:tr w:rsidR="00FD6ACB" w14:paraId="7A6ECDD7" w14:textId="77777777" w:rsidTr="002558A9">
        <w:tc>
          <w:tcPr>
            <w:tcW w:w="4811" w:type="dxa"/>
            <w:vAlign w:val="center"/>
          </w:tcPr>
          <w:p w14:paraId="7AE0B2C6" w14:textId="77777777" w:rsidR="00FD6ACB" w:rsidRDefault="00FD6ACB" w:rsidP="002558A9">
            <w:pPr>
              <w:pStyle w:val="Tabletext"/>
            </w:pPr>
            <w:r>
              <w:t xml:space="preserve">Land clearance </w:t>
            </w:r>
          </w:p>
        </w:tc>
        <w:tc>
          <w:tcPr>
            <w:tcW w:w="4811" w:type="dxa"/>
          </w:tcPr>
          <w:p w14:paraId="193752C3" w14:textId="77777777" w:rsidR="00FD6ACB" w:rsidRDefault="00FD6ACB" w:rsidP="002558A9">
            <w:pPr>
              <w:pStyle w:val="Tabletext"/>
            </w:pPr>
            <w:r>
              <w:t>There is no relevant TAP</w:t>
            </w:r>
          </w:p>
        </w:tc>
      </w:tr>
      <w:tr w:rsidR="00FD6ACB" w14:paraId="552372DA" w14:textId="77777777" w:rsidTr="002558A9">
        <w:tc>
          <w:tcPr>
            <w:tcW w:w="4811" w:type="dxa"/>
          </w:tcPr>
          <w:p w14:paraId="07DBAA7E" w14:textId="77777777" w:rsidR="00FD6ACB" w:rsidRDefault="00FD6ACB" w:rsidP="002558A9">
            <w:pPr>
              <w:pStyle w:val="Tabletext"/>
            </w:pPr>
            <w:r w:rsidRPr="003919C8">
              <w:t>Loss and degradation of native plant and animal habitat by invasion of escaped garden plants</w:t>
            </w:r>
          </w:p>
        </w:tc>
        <w:tc>
          <w:tcPr>
            <w:tcW w:w="4811" w:type="dxa"/>
          </w:tcPr>
          <w:p w14:paraId="11286125" w14:textId="77777777" w:rsidR="00FD6ACB" w:rsidRDefault="00FD6ACB" w:rsidP="002558A9">
            <w:pPr>
              <w:pStyle w:val="Tabletext"/>
            </w:pPr>
            <w:r>
              <w:t>There is no relevant TAP</w:t>
            </w:r>
          </w:p>
        </w:tc>
      </w:tr>
      <w:tr w:rsidR="00FD6ACB" w14:paraId="504D56A8" w14:textId="77777777" w:rsidTr="002558A9">
        <w:tc>
          <w:tcPr>
            <w:tcW w:w="4811" w:type="dxa"/>
          </w:tcPr>
          <w:p w14:paraId="4BF9E7B1" w14:textId="77777777" w:rsidR="00FD6ACB" w:rsidRDefault="00FD6ACB" w:rsidP="002558A9">
            <w:pPr>
              <w:pStyle w:val="Tabletext"/>
            </w:pPr>
            <w:r w:rsidRPr="003919C8">
              <w:t>Novel biota and their impact on biodiversity</w:t>
            </w:r>
          </w:p>
        </w:tc>
        <w:tc>
          <w:tcPr>
            <w:tcW w:w="4811" w:type="dxa"/>
          </w:tcPr>
          <w:p w14:paraId="4D3A4A9D" w14:textId="77777777" w:rsidR="00FD6ACB" w:rsidRDefault="00FD6ACB" w:rsidP="002558A9">
            <w:pPr>
              <w:pStyle w:val="Tabletext"/>
            </w:pPr>
            <w:r>
              <w:t>There is no relevant TAP</w:t>
            </w:r>
          </w:p>
        </w:tc>
      </w:tr>
    </w:tbl>
    <w:p w14:paraId="42023AE8" w14:textId="77777777" w:rsidR="00FD6ACB" w:rsidRDefault="00FD6ACB" w:rsidP="00FD6ACB">
      <w:pPr>
        <w:sectPr w:rsidR="00FD6ACB" w:rsidSect="00FD6ACB">
          <w:headerReference w:type="even" r:id="rId78"/>
          <w:headerReference w:type="first" r:id="rId79"/>
          <w:pgSz w:w="11900" w:h="16840"/>
          <w:pgMar w:top="1134" w:right="1134" w:bottom="1134" w:left="1134" w:header="708" w:footer="567" w:gutter="0"/>
          <w:pgNumType w:start="1" w:chapStyle="1"/>
          <w:cols w:space="708"/>
          <w:docGrid w:linePitch="360"/>
        </w:sectPr>
      </w:pPr>
    </w:p>
    <w:p w14:paraId="6A9AA1E2" w14:textId="77777777" w:rsidR="00FD6ACB" w:rsidRDefault="00FD6ACB" w:rsidP="00FD6ACB">
      <w:pPr>
        <w:pStyle w:val="Heading1"/>
      </w:pPr>
      <w:bookmarkStart w:id="147" w:name="_Toc208302199"/>
      <w:bookmarkStart w:id="148" w:name="_Toc212461931"/>
      <w:bookmarkEnd w:id="129"/>
      <w:r>
        <w:lastRenderedPageBreak/>
        <w:t>Listed threatened ecological communities</w:t>
      </w:r>
      <w:bookmarkEnd w:id="147"/>
      <w:bookmarkEnd w:id="148"/>
    </w:p>
    <w:p w14:paraId="49413F81" w14:textId="77777777" w:rsidR="00FD6ACB" w:rsidRDefault="00FD6ACB" w:rsidP="00FD6ACB">
      <w:r>
        <w:t>This chapter assesses the potential impacts of the Plan on ecological communities listed as threatened under the EPBC Act.</w:t>
      </w:r>
    </w:p>
    <w:p w14:paraId="672E20FC" w14:textId="43F04BD9" w:rsidR="00FD6ACB" w:rsidRDefault="00FD6ACB" w:rsidP="00FD6ACB">
      <w:r>
        <w:t xml:space="preserve">The categorisation process identified one TEC which may potentially be impacted by implementation of the Plan. Section </w:t>
      </w:r>
      <w:r>
        <w:fldChar w:fldCharType="begin"/>
      </w:r>
      <w:r>
        <w:instrText xml:space="preserve"> REF _Ref116483115 \r \h </w:instrText>
      </w:r>
      <w:r>
        <w:fldChar w:fldCharType="separate"/>
      </w:r>
      <w:r w:rsidR="000A5CE2">
        <w:t>21.1</w:t>
      </w:r>
      <w:r>
        <w:fldChar w:fldCharType="end"/>
      </w:r>
      <w:r>
        <w:t xml:space="preserve"> assesses the potential impacts of the Plan on Natural Temperate Grassland of the Victorian Volcanic Plain.</w:t>
      </w:r>
    </w:p>
    <w:p w14:paraId="6FB45DAD" w14:textId="77777777" w:rsidR="00FD6ACB" w:rsidRDefault="00FD6ACB" w:rsidP="00FD6ACB">
      <w:r>
        <w:t xml:space="preserve">Refer to </w:t>
      </w:r>
      <w:r w:rsidRPr="0085400C">
        <w:t>Section 12.3</w:t>
      </w:r>
      <w:r w:rsidRPr="009B2BD1">
        <w:t xml:space="preserve"> of </w:t>
      </w:r>
      <w:r w:rsidRPr="0085400C">
        <w:t>Chapter 12</w:t>
      </w:r>
      <w:r>
        <w:t xml:space="preserve"> for the method used to identify relevant protected matters. </w:t>
      </w:r>
    </w:p>
    <w:p w14:paraId="757AB8E5" w14:textId="77777777" w:rsidR="00FD6ACB" w:rsidRPr="004A7FD9" w:rsidRDefault="00FD6ACB" w:rsidP="00FD6ACB">
      <w:pPr>
        <w:pStyle w:val="Heading2"/>
        <w:numPr>
          <w:ilvl w:val="0"/>
          <w:numId w:val="0"/>
        </w:numPr>
        <w:shd w:val="clear" w:color="auto" w:fill="B4C6E7" w:themeFill="accent1" w:themeFillTint="66"/>
      </w:pPr>
      <w:bookmarkStart w:id="149" w:name="_Toc115886050"/>
      <w:bookmarkStart w:id="150" w:name="_Toc208302200"/>
      <w:bookmarkStart w:id="151" w:name="_Toc212461932"/>
      <w:r>
        <w:t>Known to occur within the Growth Areas</w:t>
      </w:r>
      <w:bookmarkEnd w:id="149"/>
      <w:bookmarkEnd w:id="150"/>
      <w:bookmarkEnd w:id="151"/>
    </w:p>
    <w:p w14:paraId="00141D8F" w14:textId="77777777" w:rsidR="00FD6ACB" w:rsidRPr="00297975" w:rsidRDefault="00FD6ACB" w:rsidP="00FD6ACB">
      <w:pPr>
        <w:pStyle w:val="Heading2"/>
        <w:ind w:left="578" w:hanging="578"/>
      </w:pPr>
      <w:r>
        <w:t xml:space="preserve"> </w:t>
      </w:r>
      <w:bookmarkStart w:id="152" w:name="_Toc115886051"/>
      <w:bookmarkStart w:id="153" w:name="_Ref116483115"/>
      <w:bookmarkStart w:id="154" w:name="_Toc208302201"/>
      <w:bookmarkStart w:id="155" w:name="_Toc212461933"/>
      <w:r w:rsidRPr="000817F1">
        <w:t>Na</w:t>
      </w:r>
      <w:r>
        <w:t>tural temperate grassland of the victorian volcanic plain</w:t>
      </w:r>
      <w:bookmarkEnd w:id="152"/>
      <w:bookmarkEnd w:id="153"/>
      <w:bookmarkEnd w:id="154"/>
      <w:bookmarkEnd w:id="155"/>
    </w:p>
    <w:tbl>
      <w:tblPr>
        <w:tblStyle w:val="TableGrid"/>
        <w:tblW w:w="9747"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747"/>
      </w:tblGrid>
      <w:tr w:rsidR="00FD6ACB" w:rsidRPr="000816D6" w14:paraId="14212353" w14:textId="77777777" w:rsidTr="002558A9">
        <w:trPr>
          <w:tblHeader/>
        </w:trPr>
        <w:tc>
          <w:tcPr>
            <w:tcW w:w="9747" w:type="dxa"/>
            <w:shd w:val="clear" w:color="auto" w:fill="D9D9D9" w:themeFill="background1" w:themeFillShade="D9"/>
            <w:vAlign w:val="center"/>
          </w:tcPr>
          <w:p w14:paraId="1EBEADE0" w14:textId="77777777" w:rsidR="00FD6ACB" w:rsidRPr="000816D6" w:rsidRDefault="00FD6ACB" w:rsidP="002558A9">
            <w:pPr>
              <w:pStyle w:val="TableHeadingLarge"/>
              <w:rPr>
                <w:rFonts w:ascii="Helvetica" w:hAnsi="Helvetica"/>
              </w:rPr>
            </w:pPr>
            <w:r w:rsidRPr="000816D6">
              <w:rPr>
                <w:rFonts w:ascii="Helvetica" w:hAnsi="Helvetica"/>
              </w:rPr>
              <w:t>SPECIES BACKGROUND</w:t>
            </w:r>
          </w:p>
        </w:tc>
      </w:tr>
    </w:tbl>
    <w:p w14:paraId="5654EA10" w14:textId="77777777" w:rsidR="00FD6ACB" w:rsidRPr="000816D6" w:rsidRDefault="00FD6ACB" w:rsidP="00FD6ACB">
      <w:pPr>
        <w:rPr>
          <w:i/>
          <w:color w:val="4472C4" w:themeColor="accent1"/>
        </w:rPr>
      </w:pPr>
      <w:r w:rsidRPr="000816D6">
        <w:rPr>
          <w:i/>
          <w:color w:val="4472C4" w:themeColor="accent1"/>
        </w:rPr>
        <w:t xml:space="preserve">This section sets out the basic information about the </w:t>
      </w:r>
      <w:r>
        <w:rPr>
          <w:i/>
          <w:color w:val="4472C4" w:themeColor="accent1"/>
        </w:rPr>
        <w:t>TEC</w:t>
      </w:r>
      <w:r w:rsidRPr="000816D6">
        <w:rPr>
          <w:i/>
          <w:color w:val="4472C4" w:themeColor="accent1"/>
        </w:rPr>
        <w:t xml:space="preserve">. </w:t>
      </w:r>
      <w:r>
        <w:rPr>
          <w:i/>
          <w:color w:val="4472C4" w:themeColor="accent1"/>
        </w:rPr>
        <w:t>It</w:t>
      </w:r>
      <w:r w:rsidRPr="000816D6">
        <w:rPr>
          <w:i/>
          <w:color w:val="4472C4" w:themeColor="accent1"/>
        </w:rPr>
        <w:t xml:space="preserve"> provides a</w:t>
      </w:r>
      <w:r>
        <w:rPr>
          <w:i/>
          <w:color w:val="4472C4" w:themeColor="accent1"/>
        </w:rPr>
        <w:t xml:space="preserve"> description of the TEC, and an overview of the EPBC definition, distribution and threats.</w:t>
      </w:r>
      <w:r w:rsidRPr="000816D6">
        <w:rPr>
          <w:i/>
          <w:color w:val="4472C4" w:themeColor="accent1"/>
        </w:rPr>
        <w:t xml:space="preserve"> These provide context for the impact assessment. At the end of the section are links to key species</w:t>
      </w:r>
      <w:r>
        <w:rPr>
          <w:i/>
          <w:color w:val="4472C4" w:themeColor="accent1"/>
        </w:rPr>
        <w:t>’</w:t>
      </w:r>
      <w:r w:rsidRPr="000816D6">
        <w:rPr>
          <w:i/>
          <w:color w:val="4472C4" w:themeColor="accent1"/>
        </w:rPr>
        <w:t xml:space="preserve"> documents that provide additional background information.</w:t>
      </w:r>
    </w:p>
    <w:tbl>
      <w:tblPr>
        <w:tblStyle w:val="TableGrid"/>
        <w:tblW w:w="9639"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26"/>
        <w:gridCol w:w="8113"/>
      </w:tblGrid>
      <w:tr w:rsidR="00FD6ACB" w:rsidRPr="000816D6" w14:paraId="36BED284" w14:textId="77777777" w:rsidTr="002558A9">
        <w:tc>
          <w:tcPr>
            <w:tcW w:w="1526" w:type="dxa"/>
            <w:vAlign w:val="center"/>
          </w:tcPr>
          <w:p w14:paraId="12A44986"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EPBC ACT LISTING</w:t>
            </w:r>
          </w:p>
        </w:tc>
        <w:tc>
          <w:tcPr>
            <w:tcW w:w="8113" w:type="dxa"/>
            <w:vAlign w:val="center"/>
          </w:tcPr>
          <w:p w14:paraId="43A547C3" w14:textId="77777777" w:rsidR="00FD6ACB" w:rsidRPr="003E1ADD" w:rsidRDefault="00FD6ACB" w:rsidP="002558A9">
            <w:pPr>
              <w:pStyle w:val="Tabletext"/>
            </w:pPr>
            <w:r>
              <w:t>Critically Endangered</w:t>
            </w:r>
          </w:p>
        </w:tc>
      </w:tr>
      <w:tr w:rsidR="00FD6ACB" w:rsidRPr="000816D6" w14:paraId="5C8B3EFA" w14:textId="77777777" w:rsidTr="002558A9">
        <w:tc>
          <w:tcPr>
            <w:tcW w:w="1526" w:type="dxa"/>
            <w:vAlign w:val="center"/>
          </w:tcPr>
          <w:p w14:paraId="519EE127" w14:textId="77777777" w:rsidR="00FD6ACB" w:rsidRPr="000816D6" w:rsidRDefault="00FD6ACB" w:rsidP="002558A9">
            <w:pPr>
              <w:pStyle w:val="Tabletext"/>
              <w:rPr>
                <w:rFonts w:ascii="Helvetica" w:hAnsi="Helvetica"/>
                <w:b/>
                <w:bCs/>
                <w:sz w:val="14"/>
              </w:rPr>
            </w:pPr>
            <w:r w:rsidRPr="00EA3EB7">
              <w:rPr>
                <w:rFonts w:ascii="Helvetica" w:hAnsi="Helvetica"/>
                <w:b/>
                <w:sz w:val="14"/>
              </w:rPr>
              <w:t>DESCRIPTION</w:t>
            </w:r>
          </w:p>
        </w:tc>
        <w:tc>
          <w:tcPr>
            <w:tcW w:w="8113" w:type="dxa"/>
            <w:vAlign w:val="center"/>
          </w:tcPr>
          <w:p w14:paraId="57306EC8" w14:textId="3B55502B" w:rsidR="00FD6ACB" w:rsidRDefault="00FD6ACB" w:rsidP="002558A9">
            <w:pPr>
              <w:pStyle w:val="Tabletext"/>
            </w:pPr>
            <w:r>
              <w:t xml:space="preserve">Natural Temperate Grassland of the Victorian Volcanic Plain (Natural Temperate Grassland) is a complex and variable ecological community. Species composition and appearance varies seasonally, between dry and wet periods, and based on local site conditions and management practices </w:t>
            </w:r>
            <w:sdt>
              <w:sdtPr>
                <w:rPr>
                  <w:color w:val="000000"/>
                </w:rPr>
                <w:tag w:val="MENDELEY_CITATION_v3_eyJjaXRhdGlvbklEIjoiTUVOREVMRVlfQ0lUQVRJT05fZTg3MzkxMTctYzY2OC00ZTIwLWIyNzUtZmVmNmIzZjYzODgw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
                <w:id w:val="684947176"/>
                <w:placeholder>
                  <w:docPart w:val="44ABCDA68BEF1B4EB69F1938A55FB1C1"/>
                </w:placeholder>
              </w:sdtPr>
              <w:sdtContent>
                <w:r w:rsidR="008832BD" w:rsidRPr="008832BD">
                  <w:rPr>
                    <w:color w:val="000000"/>
                  </w:rPr>
                  <w:t>(TSSC, 2008)</w:t>
                </w:r>
              </w:sdtContent>
            </w:sdt>
            <w:r>
              <w:t>.</w:t>
            </w:r>
          </w:p>
          <w:p w14:paraId="7816D1C9" w14:textId="32F7BEA0" w:rsidR="00FD6ACB" w:rsidRDefault="00FD6ACB" w:rsidP="002558A9">
            <w:pPr>
              <w:pStyle w:val="Tabletext"/>
            </w:pPr>
            <w:r>
              <w:t xml:space="preserve">The vegetation of Natural Temperate Grassland is mostly limited to a ground layer of grasses and herbs. Large trees are absent to sparse </w:t>
            </w:r>
            <w:sdt>
              <w:sdtPr>
                <w:rPr>
                  <w:color w:val="000000"/>
                </w:rPr>
                <w:tag w:val="MENDELEY_CITATION_v3_eyJjaXRhdGlvbklEIjoiTUVOREVMRVlfQ0lUQVRJT05fZWQ4OTBmZTItYmNhNy00ZDlhLWI5M2ItZDMyMGQ1MDRmOGNj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
                <w:id w:val="-948613969"/>
                <w:placeholder>
                  <w:docPart w:val="44ABCDA68BEF1B4EB69F1938A55FB1C1"/>
                </w:placeholder>
              </w:sdtPr>
              <w:sdtContent>
                <w:r w:rsidR="008832BD" w:rsidRPr="008832BD">
                  <w:rPr>
                    <w:color w:val="000000"/>
                  </w:rPr>
                  <w:t>(TSSC, 2008)</w:t>
                </w:r>
              </w:sdtContent>
            </w:sdt>
            <w:r>
              <w:t xml:space="preserve">. The TEC is dominated by a layer of native tussock-forming perennial grasses, including Kangaroo-grass </w:t>
            </w:r>
            <w:r>
              <w:rPr>
                <w:i/>
                <w:iCs/>
              </w:rPr>
              <w:t>Themeda triandra</w:t>
            </w:r>
            <w:r>
              <w:t xml:space="preserve">, Wallaby-grasses </w:t>
            </w:r>
            <w:r>
              <w:rPr>
                <w:i/>
                <w:iCs/>
              </w:rPr>
              <w:t xml:space="preserve">Rytidosperma </w:t>
            </w:r>
            <w:r>
              <w:t xml:space="preserve">spp., Spear-grasses </w:t>
            </w:r>
            <w:r>
              <w:rPr>
                <w:i/>
                <w:iCs/>
              </w:rPr>
              <w:t xml:space="preserve">Austrostipa </w:t>
            </w:r>
            <w:r>
              <w:t xml:space="preserve">spp. and Tussock-grasses </w:t>
            </w:r>
            <w:r>
              <w:rPr>
                <w:i/>
                <w:iCs/>
              </w:rPr>
              <w:t xml:space="preserve">Poa </w:t>
            </w:r>
            <w:proofErr w:type="gramStart"/>
            <w:r>
              <w:t>spp..</w:t>
            </w:r>
            <w:proofErr w:type="gramEnd"/>
            <w:r>
              <w:t xml:space="preserve"> The spaces between tussock grasses are interspersed with a variety of herbs from the daisy (</w:t>
            </w:r>
            <w:r w:rsidRPr="009853A5">
              <w:rPr>
                <w:i/>
                <w:iCs/>
              </w:rPr>
              <w:t>Asteraceae</w:t>
            </w:r>
            <w:r w:rsidRPr="009A719B">
              <w:t>), lily (</w:t>
            </w:r>
            <w:r w:rsidRPr="009853A5">
              <w:rPr>
                <w:i/>
                <w:iCs/>
              </w:rPr>
              <w:t>Anthericaeae, Asphodelaceae, Phormiaceae</w:t>
            </w:r>
            <w:r w:rsidRPr="009A719B">
              <w:t>), pea (</w:t>
            </w:r>
            <w:r w:rsidRPr="009853A5">
              <w:rPr>
                <w:i/>
                <w:iCs/>
              </w:rPr>
              <w:t>Fabaceae</w:t>
            </w:r>
            <w:r w:rsidRPr="009A719B">
              <w:t>)</w:t>
            </w:r>
            <w:r>
              <w:t>,</w:t>
            </w:r>
            <w:r w:rsidRPr="009A719B">
              <w:t xml:space="preserve"> and orchid (</w:t>
            </w:r>
            <w:r w:rsidRPr="009853A5">
              <w:rPr>
                <w:i/>
                <w:iCs/>
              </w:rPr>
              <w:t>Orchidaceae</w:t>
            </w:r>
            <w:r w:rsidRPr="009A719B">
              <w:t>) families</w:t>
            </w:r>
            <w:r>
              <w:t xml:space="preserve"> </w:t>
            </w:r>
            <w:sdt>
              <w:sdtPr>
                <w:rPr>
                  <w:color w:val="000000"/>
                </w:rPr>
                <w:tag w:val="MENDELEY_CITATION_v3_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"/>
                <w:id w:val="625666215"/>
                <w:placeholder>
                  <w:docPart w:val="44ABCDA68BEF1B4EB69F1938A55FB1C1"/>
                </w:placeholder>
              </w:sdtPr>
              <w:sdtContent>
                <w:r w:rsidR="008832BD" w:rsidRPr="008832BD">
                  <w:rPr>
                    <w:color w:val="000000"/>
                  </w:rPr>
                  <w:t>(DEWHA, 2008a)</w:t>
                </w:r>
              </w:sdtContent>
            </w:sdt>
            <w:r w:rsidRPr="009A719B">
              <w:t>.</w:t>
            </w:r>
            <w:r>
              <w:t xml:space="preserve"> </w:t>
            </w:r>
          </w:p>
          <w:p w14:paraId="1E7AF1C6" w14:textId="25E4D7BB" w:rsidR="00FD6ACB" w:rsidRDefault="00FD6ACB" w:rsidP="002558A9">
            <w:pPr>
              <w:pStyle w:val="Tabletext"/>
            </w:pPr>
            <w:r>
              <w:t xml:space="preserve">Inter-tussock spaces are important for maintaining diversity of this TEC. Where grasses are too dense and crowd inter-tussock spaces, the regeneration of herbs and wildflowers is prevented. Historically, inter-tussock spaces were maintained through a combination of native herbivore grazing and wildfires. It is also possible that the activities of native fauna would have helped to encourage plant germination. However, many native fauna groups have experienced dramatic declines and the functional roles of these species are subsequently decreased. A management regime with periodic disturbance (such as grazing, fire management or slashing) is now required to maintain this TEC </w:t>
            </w:r>
            <w:sdt>
              <w:sdtPr>
                <w:rPr>
                  <w:color w:val="000000"/>
                </w:rPr>
                <w:tag w:val="MENDELEY_CITATION_v3_eyJjaXRhdGlvbklEIjoiTUVOREVMRVlfQ0lUQVRJT05fMGQzMDUzZjAtOTA3MC00ZmVmLWEyMTQtZThmMjE1MGZjNTcx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
                <w:id w:val="575098183"/>
                <w:placeholder>
                  <w:docPart w:val="44ABCDA68BEF1B4EB69F1938A55FB1C1"/>
                </w:placeholder>
              </w:sdtPr>
              <w:sdtContent>
                <w:r w:rsidR="008832BD" w:rsidRPr="008832BD">
                  <w:rPr>
                    <w:color w:val="000000"/>
                  </w:rPr>
                  <w:t>(TSSC, 2008)</w:t>
                </w:r>
              </w:sdtContent>
            </w:sdt>
            <w:r>
              <w:t>.</w:t>
            </w:r>
          </w:p>
          <w:p w14:paraId="6D9A0607" w14:textId="3A1FB839" w:rsidR="00FD6ACB" w:rsidRDefault="00FD6ACB" w:rsidP="002558A9">
            <w:pPr>
              <w:pStyle w:val="Tabletext"/>
            </w:pPr>
            <w:r>
              <w:t xml:space="preserve">The TEC occurs on Quaternary basaltic plain with scattered volcanic cones and stony rises. It occurs on heavy grey to red cracking clay soils, which tend to be fertile yet with poor drainage. The TEC occurs in a climate characterised by hot, dry summers and cold winters with frost. Mean annual rainfall is between 500 and 700 mm </w:t>
            </w:r>
            <w:sdt>
              <w:sdtPr>
                <w:rPr>
                  <w:color w:val="000000"/>
                </w:rPr>
                <w:tag w:val="MENDELEY_CITATION_v3_eyJjaXRhdGlvbklEIjoiTUVOREVMRVlfQ0lUQVRJT05fNmEyNjY2MTgtM2VhOC00NzJlLTg0MjQtZjllNzEyZmRiMjQ4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
                <w:id w:val="-954633781"/>
                <w:placeholder>
                  <w:docPart w:val="44ABCDA68BEF1B4EB69F1938A55FB1C1"/>
                </w:placeholder>
              </w:sdtPr>
              <w:sdtContent>
                <w:r w:rsidR="008832BD" w:rsidRPr="008832BD">
                  <w:rPr>
                    <w:color w:val="000000"/>
                  </w:rPr>
                  <w:t>(TSSC, 2008)</w:t>
                </w:r>
              </w:sdtContent>
            </w:sdt>
            <w:r>
              <w:t>.</w:t>
            </w:r>
          </w:p>
          <w:p w14:paraId="48E63739" w14:textId="599FDFFF" w:rsidR="00FD6ACB" w:rsidRPr="00890129" w:rsidRDefault="00FD6ACB" w:rsidP="002558A9">
            <w:pPr>
              <w:pStyle w:val="Tabletext"/>
            </w:pPr>
            <w:r>
              <w:t>The TEC provides habitat for many nationally threatened flora species, including Matted Flax Lily</w:t>
            </w:r>
            <w:r>
              <w:rPr>
                <w:i/>
                <w:iCs/>
              </w:rPr>
              <w:t xml:space="preserve"> Dianella amoena</w:t>
            </w:r>
            <w:r>
              <w:t>, Spiny Rice-flower</w:t>
            </w:r>
            <w:r>
              <w:rPr>
                <w:i/>
                <w:iCs/>
              </w:rPr>
              <w:t xml:space="preserve"> Pimelea spinescens </w:t>
            </w:r>
            <w:r>
              <w:t xml:space="preserve">subsp. </w:t>
            </w:r>
            <w:r>
              <w:rPr>
                <w:i/>
                <w:iCs/>
              </w:rPr>
              <w:t>spinescens</w:t>
            </w:r>
            <w:r>
              <w:t>, and Plains Greenhood</w:t>
            </w:r>
            <w:r>
              <w:rPr>
                <w:i/>
                <w:iCs/>
              </w:rPr>
              <w:t xml:space="preserve"> Pterostylis basaltica </w:t>
            </w:r>
            <w:sdt>
              <w:sdtPr>
                <w:rPr>
                  <w:iCs/>
                  <w:color w:val="000000"/>
                </w:rPr>
                <w:tag w:val="MENDELEY_CITATION_v3_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"/>
                <w:id w:val="1303732544"/>
                <w:placeholder>
                  <w:docPart w:val="44ABCDA68BEF1B4EB69F1938A55FB1C1"/>
                </w:placeholder>
              </w:sdtPr>
              <w:sdtEndPr>
                <w:rPr>
                  <w:iCs w:val="0"/>
                </w:rPr>
              </w:sdtEndPr>
              <w:sdtContent>
                <w:r w:rsidR="008832BD" w:rsidRPr="008832BD">
                  <w:rPr>
                    <w:color w:val="000000"/>
                  </w:rPr>
                  <w:t>(Vranjic, 2008)</w:t>
                </w:r>
              </w:sdtContent>
            </w:sdt>
            <w:r>
              <w:t>.</w:t>
            </w:r>
          </w:p>
          <w:p w14:paraId="42E16923" w14:textId="78FEDF71" w:rsidR="00FD6ACB" w:rsidRPr="003E1ADD" w:rsidRDefault="00FD6ACB" w:rsidP="002558A9">
            <w:pPr>
              <w:pStyle w:val="Tabletext"/>
            </w:pPr>
            <w:r>
              <w:t xml:space="preserve">Natural Temperate Grassland supports skinks, snakes, birds of prey and ground-dwelling birds. The community used to support a range of mammal species, including rodents, macropods and bandicoots, yet this group has substantially declined in remaining remnants of the TEC. Invertebrate fauna is poorly known, aside from the Golden Sun Moth </w:t>
            </w:r>
            <w:r>
              <w:rPr>
                <w:i/>
                <w:iCs/>
              </w:rPr>
              <w:t>Synemon plana</w:t>
            </w:r>
            <w:r>
              <w:t xml:space="preserve"> </w:t>
            </w:r>
            <w:sdt>
              <w:sdtPr>
                <w:rPr>
                  <w:color w:val="000000"/>
                </w:rPr>
                <w:tag w:val="MENDELEY_CITATION_v3_eyJjaXRhdGlvbklEIjoiTUVOREVMRVlfQ0lUQVRJT05fY2Y1NGRjYTgtYzRkZC00N2M4LTg3YTMtOTMzMjE5Mjc0ODlk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
                <w:id w:val="-197310535"/>
                <w:placeholder>
                  <w:docPart w:val="44ABCDA68BEF1B4EB69F1938A55FB1C1"/>
                </w:placeholder>
              </w:sdtPr>
              <w:sdtContent>
                <w:r w:rsidR="008832BD" w:rsidRPr="008832BD">
                  <w:rPr>
                    <w:color w:val="000000"/>
                  </w:rPr>
                  <w:t>(TSSC, 2008)</w:t>
                </w:r>
              </w:sdtContent>
            </w:sdt>
            <w:r>
              <w:t>.</w:t>
            </w:r>
          </w:p>
        </w:tc>
      </w:tr>
      <w:tr w:rsidR="00FD6ACB" w:rsidRPr="000816D6" w14:paraId="7A75ADA3" w14:textId="77777777" w:rsidTr="002558A9">
        <w:tc>
          <w:tcPr>
            <w:tcW w:w="1526" w:type="dxa"/>
            <w:vAlign w:val="center"/>
          </w:tcPr>
          <w:p w14:paraId="64FBDFCC" w14:textId="77777777" w:rsidR="00FD6ACB" w:rsidRPr="000816D6" w:rsidRDefault="00FD6ACB" w:rsidP="002558A9">
            <w:pPr>
              <w:pStyle w:val="Tabletext"/>
              <w:rPr>
                <w:rFonts w:ascii="Helvetica" w:hAnsi="Helvetica"/>
                <w:b/>
                <w:bCs/>
                <w:sz w:val="14"/>
              </w:rPr>
            </w:pPr>
            <w:r w:rsidRPr="00EA3EB7">
              <w:rPr>
                <w:rFonts w:ascii="Helvetica" w:hAnsi="Helvetica"/>
                <w:b/>
                <w:sz w:val="14"/>
              </w:rPr>
              <w:t>EPBC DEFINITION</w:t>
            </w:r>
          </w:p>
        </w:tc>
        <w:tc>
          <w:tcPr>
            <w:tcW w:w="8113" w:type="dxa"/>
            <w:vAlign w:val="center"/>
          </w:tcPr>
          <w:p w14:paraId="2DC5934A" w14:textId="77777777" w:rsidR="00FD6ACB" w:rsidRPr="00EA3EB7" w:rsidRDefault="00FD6ACB" w:rsidP="002558A9">
            <w:pPr>
              <w:pStyle w:val="Tabletext"/>
              <w:rPr>
                <w:szCs w:val="18"/>
              </w:rPr>
            </w:pPr>
            <w:r w:rsidRPr="00EA3EB7">
              <w:rPr>
                <w:szCs w:val="18"/>
              </w:rPr>
              <w:t xml:space="preserve">Only patches of the TEC that meet minimum size and condition thresholds are considered part of the TEC under the EPBC Act. Thresholds relate to factors such </w:t>
            </w:r>
            <w:r>
              <w:rPr>
                <w:szCs w:val="18"/>
              </w:rPr>
              <w:t xml:space="preserve">as patch size, total perennial tussock </w:t>
            </w:r>
            <w:r>
              <w:rPr>
                <w:szCs w:val="18"/>
              </w:rPr>
              <w:lastRenderedPageBreak/>
              <w:t xml:space="preserve">cover, ground cover of native forbs, the cover of non-grass weeds, </w:t>
            </w:r>
            <w:r w:rsidRPr="00EA3EB7">
              <w:rPr>
                <w:szCs w:val="18"/>
              </w:rPr>
              <w:t xml:space="preserve">or whether the patch is contiguous with other native vegetation patches. </w:t>
            </w:r>
          </w:p>
          <w:p w14:paraId="0FB0533B" w14:textId="721B43CC" w:rsidR="00FD6ACB" w:rsidRPr="003E1ADD" w:rsidRDefault="00FD6ACB" w:rsidP="002558A9">
            <w:pPr>
              <w:pStyle w:val="Tabletext"/>
            </w:pPr>
            <w:r>
              <w:rPr>
                <w:color w:val="000000" w:themeColor="text1"/>
                <w:szCs w:val="18"/>
              </w:rPr>
              <w:t>The Conservation Advice notes that the conservation value of a remnant patch is enhanced if there is a high native plant species richness, the patch is of a large size, there is minimal weed invasion, the patch supports the presence of threatened plant or animal species, there is exposed rock platforms and outcrops, or there are mosses, lichens or a soil crust on the soil surface. Further d</w:t>
            </w:r>
            <w:r w:rsidRPr="00EA3EB7">
              <w:rPr>
                <w:color w:val="000000" w:themeColor="text1"/>
                <w:szCs w:val="18"/>
              </w:rPr>
              <w:t xml:space="preserve">etails of the thresholds are provided in the </w:t>
            </w:r>
            <w:r>
              <w:rPr>
                <w:color w:val="000000" w:themeColor="text1"/>
                <w:szCs w:val="18"/>
              </w:rPr>
              <w:t>Listing</w:t>
            </w:r>
            <w:r w:rsidRPr="00EA3EB7">
              <w:rPr>
                <w:color w:val="000000" w:themeColor="text1"/>
                <w:szCs w:val="18"/>
              </w:rPr>
              <w:t xml:space="preserve"> Advice</w:t>
            </w:r>
            <w:r>
              <w:rPr>
                <w:color w:val="000000" w:themeColor="text1"/>
                <w:szCs w:val="18"/>
              </w:rPr>
              <w:t xml:space="preserve"> </w:t>
            </w:r>
            <w:sdt>
              <w:sdtPr>
                <w:rPr>
                  <w:color w:val="000000"/>
                  <w:szCs w:val="18"/>
                </w:rPr>
                <w:tag w:val="MENDELEY_CITATION_v3_eyJjaXRhdGlvbklEIjoiTUVOREVMRVlfQ0lUQVRJT05fYzYyOTY0ZDYtZDVjZi00N2UzLWE1ZTgtZDAzMjQ4ZDQ1ZDZh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
                <w:id w:val="-1832980352"/>
                <w:placeholder>
                  <w:docPart w:val="44ABCDA68BEF1B4EB69F1938A55FB1C1"/>
                </w:placeholder>
              </w:sdtPr>
              <w:sdtEndPr>
                <w:rPr>
                  <w:szCs w:val="20"/>
                </w:rPr>
              </w:sdtEndPr>
              <w:sdtContent>
                <w:r w:rsidR="008832BD" w:rsidRPr="008832BD">
                  <w:rPr>
                    <w:color w:val="000000"/>
                  </w:rPr>
                  <w:t>(TSSC, 2008)</w:t>
                </w:r>
              </w:sdtContent>
            </w:sdt>
            <w:r w:rsidRPr="00EA3EB7">
              <w:rPr>
                <w:color w:val="000000" w:themeColor="text1"/>
                <w:szCs w:val="18"/>
              </w:rPr>
              <w:t>.</w:t>
            </w:r>
          </w:p>
        </w:tc>
      </w:tr>
      <w:tr w:rsidR="00FD6ACB" w:rsidRPr="000816D6" w14:paraId="24DE3040" w14:textId="77777777" w:rsidTr="002558A9">
        <w:tc>
          <w:tcPr>
            <w:tcW w:w="1526" w:type="dxa"/>
            <w:vAlign w:val="center"/>
          </w:tcPr>
          <w:p w14:paraId="0F9330B1" w14:textId="77777777" w:rsidR="00FD6ACB" w:rsidRPr="000816D6" w:rsidRDefault="00FD6ACB" w:rsidP="002558A9">
            <w:pPr>
              <w:pStyle w:val="Tabletext"/>
              <w:rPr>
                <w:rFonts w:ascii="Helvetica" w:hAnsi="Helvetica"/>
                <w:b/>
                <w:bCs/>
                <w:sz w:val="14"/>
              </w:rPr>
            </w:pPr>
            <w:r w:rsidRPr="00EA3EB7">
              <w:rPr>
                <w:rFonts w:ascii="Helvetica" w:hAnsi="Helvetica"/>
                <w:b/>
                <w:sz w:val="14"/>
              </w:rPr>
              <w:lastRenderedPageBreak/>
              <w:t xml:space="preserve">DISTRIBUTION </w:t>
            </w:r>
          </w:p>
        </w:tc>
        <w:tc>
          <w:tcPr>
            <w:tcW w:w="8113" w:type="dxa"/>
            <w:vAlign w:val="center"/>
          </w:tcPr>
          <w:p w14:paraId="1CBFAE20" w14:textId="260FE832" w:rsidR="00FD6ACB" w:rsidRDefault="00FD6ACB" w:rsidP="002558A9">
            <w:pPr>
              <w:pStyle w:val="Tabletext"/>
            </w:pPr>
            <w:r>
              <w:t xml:space="preserve">Natural Temperate Grassland has a very restricted geographic distribution and has declined in extent and community integrity </w:t>
            </w:r>
            <w:sdt>
              <w:sdtPr>
                <w:rPr>
                  <w:color w:val="000000"/>
                </w:rPr>
                <w:tag w:val="MENDELEY_CITATION_v3_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"/>
                <w:id w:val="-1811082041"/>
                <w:placeholder>
                  <w:docPart w:val="44ABCDA68BEF1B4EB69F1938A55FB1C1"/>
                </w:placeholder>
              </w:sdtPr>
              <w:sdtContent>
                <w:r w:rsidR="008832BD" w:rsidRPr="008832BD">
                  <w:rPr>
                    <w:color w:val="000000"/>
                  </w:rPr>
                  <w:t>(DEWHA, 2008a)</w:t>
                </w:r>
              </w:sdtContent>
            </w:sdt>
            <w:r>
              <w:t xml:space="preserve">. There is less than five per cent of the grassland remaining </w:t>
            </w:r>
            <w:sdt>
              <w:sdtPr>
                <w:rPr>
                  <w:color w:val="000000"/>
                </w:rPr>
                <w:tag w:val="MENDELEY_CITATION_v3_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"/>
                <w:id w:val="-1335301868"/>
                <w:placeholder>
                  <w:docPart w:val="44ABCDA68BEF1B4EB69F1938A55FB1C1"/>
                </w:placeholder>
              </w:sdtPr>
              <w:sdtContent>
                <w:r w:rsidR="008832BD" w:rsidRPr="008832BD">
                  <w:rPr>
                    <w:color w:val="000000"/>
                  </w:rPr>
                  <w:t>(Vranjic, 2008)</w:t>
                </w:r>
              </w:sdtContent>
            </w:sdt>
            <w:r>
              <w:t xml:space="preserve">. Most known remnants are small (under 10 ha in size) and are highly fragmented </w:t>
            </w:r>
            <w:sdt>
              <w:sdtPr>
                <w:rPr>
                  <w:color w:val="000000"/>
                </w:rPr>
                <w:tag w:val="MENDELEY_CITATION_v3_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"/>
                <w:id w:val="-2107260074"/>
                <w:placeholder>
                  <w:docPart w:val="44ABCDA68BEF1B4EB69F1938A55FB1C1"/>
                </w:placeholder>
              </w:sdtPr>
              <w:sdtContent>
                <w:r w:rsidR="008832BD" w:rsidRPr="008832BD">
                  <w:rPr>
                    <w:color w:val="000000"/>
                  </w:rPr>
                  <w:t>(DSEWPaC, 2011a)</w:t>
                </w:r>
              </w:sdtContent>
            </w:sdt>
            <w:r>
              <w:rPr>
                <w:iCs/>
              </w:rPr>
              <w:t xml:space="preserve">. Further, large remnants (greater than 100 ha) are very rare </w:t>
            </w:r>
            <w:sdt>
              <w:sdtPr>
                <w:rPr>
                  <w:iCs/>
                  <w:color w:val="000000"/>
                </w:rPr>
                <w:tag w:val="MENDELEY_CITATION_v3_eyJjaXRhdGlvbklEIjoiTUVOREVMRVlfQ0lUQVRJT05fMDk1MjA3MDktYmViYS00MGYyLWFjY2QtNTUyN2I5YzhiM2Zm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
                <w:id w:val="-774322381"/>
                <w:placeholder>
                  <w:docPart w:val="44ABCDA68BEF1B4EB69F1938A55FB1C1"/>
                </w:placeholder>
              </w:sdtPr>
              <w:sdtEndPr>
                <w:rPr>
                  <w:iCs w:val="0"/>
                </w:rPr>
              </w:sdtEndPr>
              <w:sdtContent>
                <w:r w:rsidR="008832BD" w:rsidRPr="008832BD">
                  <w:rPr>
                    <w:color w:val="000000"/>
                  </w:rPr>
                  <w:t>(TSSC, 2008)</w:t>
                </w:r>
              </w:sdtContent>
            </w:sdt>
            <w:r>
              <w:rPr>
                <w:iCs/>
              </w:rPr>
              <w:t>.</w:t>
            </w:r>
          </w:p>
          <w:p w14:paraId="0087C178" w14:textId="38357CF5" w:rsidR="00FD6ACB" w:rsidRDefault="00FD6ACB" w:rsidP="002558A9">
            <w:pPr>
              <w:pStyle w:val="Tabletext"/>
              <w:rPr>
                <w:iCs/>
              </w:rPr>
            </w:pPr>
            <w:r>
              <w:t xml:space="preserve">The TEC is limited to the basalt plains of Victoria, extending from Melbourne west to Hamilton </w:t>
            </w:r>
            <w:sdt>
              <w:sdtPr>
                <w:rPr>
                  <w:color w:val="000000"/>
                </w:rPr>
                <w:tag w:val="MENDELEY_CITATION_v3_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"/>
                <w:id w:val="1143465974"/>
                <w:placeholder>
                  <w:docPart w:val="44ABCDA68BEF1B4EB69F1938A55FB1C1"/>
                </w:placeholder>
              </w:sdtPr>
              <w:sdtContent>
                <w:r w:rsidR="008832BD" w:rsidRPr="008832BD">
                  <w:rPr>
                    <w:color w:val="000000"/>
                  </w:rPr>
                  <w:t>(DEWHA, 2008a)</w:t>
                </w:r>
              </w:sdtContent>
            </w:sdt>
            <w:r>
              <w:rPr>
                <w:iCs/>
              </w:rPr>
              <w:t>.</w:t>
            </w:r>
          </w:p>
          <w:p w14:paraId="7315C2C7" w14:textId="6A324BCC" w:rsidR="00FD6ACB" w:rsidRPr="00FB2FCE" w:rsidRDefault="00FD6ACB" w:rsidP="002558A9">
            <w:pPr>
              <w:pStyle w:val="Tabletext"/>
              <w:rPr>
                <w:iCs/>
              </w:rPr>
            </w:pPr>
            <w:r>
              <w:rPr>
                <w:iCs/>
              </w:rPr>
              <w:t xml:space="preserve">Most of the remaining Natural Temperate Grassland occurs on private land, with some patches on public land such as roadsides, rail reserves and cemeteries. Good examples of the TEC occur at Craigieburn Reserve, Laverton North Grassland Reserve, and Mortlake Common Flora Reserve </w:t>
            </w:r>
            <w:sdt>
              <w:sdtPr>
                <w:rPr>
                  <w:iCs/>
                  <w:color w:val="000000"/>
                </w:rPr>
                <w:tag w:val="MENDELEY_CITATION_v3_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"/>
                <w:id w:val="-269246823"/>
                <w:placeholder>
                  <w:docPart w:val="44ABCDA68BEF1B4EB69F1938A55FB1C1"/>
                </w:placeholder>
              </w:sdtPr>
              <w:sdtEndPr>
                <w:rPr>
                  <w:iCs w:val="0"/>
                </w:rPr>
              </w:sdtEndPr>
              <w:sdtContent>
                <w:r w:rsidR="008832BD" w:rsidRPr="008832BD">
                  <w:rPr>
                    <w:color w:val="000000"/>
                  </w:rPr>
                  <w:t>(DSEWPaC, 2011a)</w:t>
                </w:r>
              </w:sdtContent>
            </w:sdt>
            <w:r>
              <w:rPr>
                <w:iCs/>
              </w:rPr>
              <w:t xml:space="preserve">. The TEC is known to occur within 19 reserves although the size of protected patches is unknown. Large grassland remnant patches are protected at Craigieburn Grasslands Reserve, Black’s Creek Nature Conservation Reserve, Cobra-Killuc Wildlife Reserve, and Derrimut Grassland Reserve </w:t>
            </w:r>
            <w:sdt>
              <w:sdtPr>
                <w:rPr>
                  <w:iCs/>
                  <w:color w:val="000000"/>
                </w:rPr>
                <w:tag w:val="MENDELEY_CITATION_v3_eyJjaXRhdGlvbklEIjoiTUVOREVMRVlfQ0lUQVRJT05fYzQyMTA0ZTktYmQxOS00Mzk5LWE1ZGYtNjkxZmU0MmVjYTE4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
                <w:id w:val="1417748003"/>
                <w:placeholder>
                  <w:docPart w:val="44ABCDA68BEF1B4EB69F1938A55FB1C1"/>
                </w:placeholder>
              </w:sdtPr>
              <w:sdtEndPr>
                <w:rPr>
                  <w:iCs w:val="0"/>
                </w:rPr>
              </w:sdtEndPr>
              <w:sdtContent>
                <w:r w:rsidR="008832BD" w:rsidRPr="008832BD">
                  <w:rPr>
                    <w:color w:val="000000"/>
                  </w:rPr>
                  <w:t>(TSSC, 2008)</w:t>
                </w:r>
              </w:sdtContent>
            </w:sdt>
            <w:r>
              <w:rPr>
                <w:iCs/>
              </w:rPr>
              <w:t>.</w:t>
            </w:r>
          </w:p>
        </w:tc>
      </w:tr>
      <w:tr w:rsidR="00FD6ACB" w:rsidRPr="000816D6" w14:paraId="74FC3452" w14:textId="77777777" w:rsidTr="002558A9">
        <w:tc>
          <w:tcPr>
            <w:tcW w:w="1526" w:type="dxa"/>
            <w:vAlign w:val="center"/>
          </w:tcPr>
          <w:p w14:paraId="7AEDD21A" w14:textId="77777777" w:rsidR="00FD6ACB" w:rsidRPr="00EA3EB7" w:rsidRDefault="00FD6ACB" w:rsidP="002558A9">
            <w:pPr>
              <w:pStyle w:val="Tabletext"/>
              <w:rPr>
                <w:rFonts w:ascii="Helvetica" w:hAnsi="Helvetica"/>
                <w:b/>
                <w:sz w:val="14"/>
              </w:rPr>
            </w:pPr>
            <w:r>
              <w:rPr>
                <w:rFonts w:ascii="Helvetica" w:hAnsi="Helvetica"/>
                <w:b/>
                <w:sz w:val="14"/>
              </w:rPr>
              <w:t>THREATS</w:t>
            </w:r>
          </w:p>
        </w:tc>
        <w:tc>
          <w:tcPr>
            <w:tcW w:w="8113" w:type="dxa"/>
            <w:vAlign w:val="center"/>
          </w:tcPr>
          <w:p w14:paraId="10A21AE5" w14:textId="6C888FDA" w:rsidR="00FD6ACB" w:rsidRDefault="00FD6ACB" w:rsidP="002558A9">
            <w:pPr>
              <w:pStyle w:val="Tabletext"/>
              <w:keepNext/>
            </w:pPr>
            <w:r>
              <w:t>The Conservation Advice and Listing Advice for the TEC has identified the following threats</w:t>
            </w:r>
            <w:r>
              <w:rPr>
                <w:iCs/>
              </w:rPr>
              <w:t xml:space="preserve"> </w:t>
            </w:r>
            <w:sdt>
              <w:sdtPr>
                <w:rPr>
                  <w:iCs/>
                  <w:color w:val="000000"/>
                </w:rPr>
                <w:tag w:val="MENDELEY_CITATION_v3_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"/>
                <w:id w:val="-322052259"/>
                <w:placeholder>
                  <w:docPart w:val="44ABCDA68BEF1B4EB69F1938A55FB1C1"/>
                </w:placeholder>
              </w:sdtPr>
              <w:sdtEndPr>
                <w:rPr>
                  <w:iCs w:val="0"/>
                </w:rPr>
              </w:sdtEndPr>
              <w:sdtContent>
                <w:r w:rsidR="008832BD" w:rsidRPr="008832BD">
                  <w:rPr>
                    <w:color w:val="000000"/>
                  </w:rPr>
                  <w:t>(DEWHA, 2008a; TSSC, 2008)</w:t>
                </w:r>
              </w:sdtContent>
            </w:sdt>
            <w:r>
              <w:t>:</w:t>
            </w:r>
          </w:p>
          <w:p w14:paraId="35EE88CD" w14:textId="77777777" w:rsidR="00FD6ACB" w:rsidRDefault="00FD6ACB" w:rsidP="002558A9">
            <w:pPr>
              <w:pStyle w:val="Bullet1"/>
            </w:pPr>
            <w:r>
              <w:t>Clearing, grazing and burning.</w:t>
            </w:r>
          </w:p>
          <w:p w14:paraId="1B02F080" w14:textId="77777777" w:rsidR="00FD6ACB" w:rsidRDefault="00FD6ACB" w:rsidP="002558A9">
            <w:pPr>
              <w:pStyle w:val="Bullet1"/>
            </w:pPr>
            <w:r>
              <w:t>Changes to land management practices of remnants.</w:t>
            </w:r>
          </w:p>
          <w:p w14:paraId="5AD111AD" w14:textId="77777777" w:rsidR="00FD6ACB" w:rsidRDefault="00FD6ACB" w:rsidP="002558A9">
            <w:pPr>
              <w:pStyle w:val="Bullet1"/>
            </w:pPr>
            <w:r>
              <w:t>Application of herbicides and fertilisers.</w:t>
            </w:r>
          </w:p>
          <w:p w14:paraId="219FF603" w14:textId="77777777" w:rsidR="00FD6ACB" w:rsidRDefault="00FD6ACB" w:rsidP="002558A9">
            <w:pPr>
              <w:pStyle w:val="Bullet1"/>
            </w:pPr>
            <w:r>
              <w:t>Weed invasion.</w:t>
            </w:r>
          </w:p>
          <w:p w14:paraId="10AD949A" w14:textId="77777777" w:rsidR="00FD6ACB" w:rsidRDefault="00FD6ACB" w:rsidP="002558A9">
            <w:pPr>
              <w:pStyle w:val="Bullet1"/>
            </w:pPr>
            <w:r>
              <w:t>Poorly managed subdivision, and land use in peri-urban areas.</w:t>
            </w:r>
          </w:p>
          <w:p w14:paraId="6E2AA4AB" w14:textId="77777777" w:rsidR="00FD6ACB" w:rsidRDefault="00FD6ACB" w:rsidP="002558A9">
            <w:pPr>
              <w:pStyle w:val="Bullet1"/>
            </w:pPr>
            <w:r>
              <w:t>Lack of knowledge or understanding of grassland remnants.</w:t>
            </w:r>
          </w:p>
        </w:tc>
      </w:tr>
      <w:tr w:rsidR="00FD6ACB" w:rsidRPr="002F23FB" w14:paraId="251DAEA1" w14:textId="77777777" w:rsidTr="002558A9">
        <w:tc>
          <w:tcPr>
            <w:tcW w:w="1526" w:type="dxa"/>
            <w:vAlign w:val="center"/>
          </w:tcPr>
          <w:p w14:paraId="0A7025E7" w14:textId="77777777" w:rsidR="00FD6ACB" w:rsidRPr="000816D6" w:rsidRDefault="00FD6ACB" w:rsidP="002558A9">
            <w:pPr>
              <w:pStyle w:val="Tabletext"/>
              <w:rPr>
                <w:rFonts w:ascii="Helvetica" w:hAnsi="Helvetica"/>
                <w:b/>
                <w:bCs/>
                <w:sz w:val="14"/>
              </w:rPr>
            </w:pPr>
            <w:r w:rsidRPr="00EA3EB7">
              <w:rPr>
                <w:rFonts w:ascii="Helvetica" w:hAnsi="Helvetica"/>
                <w:b/>
                <w:sz w:val="14"/>
              </w:rPr>
              <w:t>RELEVANT PLANS AND POLICIES</w:t>
            </w:r>
          </w:p>
        </w:tc>
        <w:tc>
          <w:tcPr>
            <w:tcW w:w="8113" w:type="dxa"/>
            <w:vAlign w:val="center"/>
          </w:tcPr>
          <w:p w14:paraId="0B6AC8FE" w14:textId="1C213D87" w:rsidR="00FD6ACB" w:rsidRDefault="00FD6ACB" w:rsidP="002558A9">
            <w:pPr>
              <w:pStyle w:val="Tabletext"/>
              <w:rPr>
                <w:iCs/>
              </w:rPr>
            </w:pPr>
            <w:r w:rsidRPr="00BF40AC">
              <w:rPr>
                <w:iCs/>
              </w:rPr>
              <w:t>Approved Conservation Advice for the Natural Temperate Grassland of the Victorian Volcanic Plain</w:t>
            </w:r>
            <w:r>
              <w:rPr>
                <w:iCs/>
              </w:rPr>
              <w:t xml:space="preserve"> </w:t>
            </w:r>
            <w:sdt>
              <w:sdtPr>
                <w:rPr>
                  <w:iCs/>
                  <w:color w:val="000000"/>
                </w:rPr>
                <w:tag w:val="MENDELEY_CITATION_v3_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"/>
                <w:id w:val="-1469742448"/>
                <w:placeholder>
                  <w:docPart w:val="44ABCDA68BEF1B4EB69F1938A55FB1C1"/>
                </w:placeholder>
              </w:sdtPr>
              <w:sdtEndPr>
                <w:rPr>
                  <w:iCs w:val="0"/>
                </w:rPr>
              </w:sdtEndPr>
              <w:sdtContent>
                <w:r w:rsidR="008832BD" w:rsidRPr="008832BD">
                  <w:rPr>
                    <w:color w:val="000000"/>
                  </w:rPr>
                  <w:t>(DEWHA, 2008a)</w:t>
                </w:r>
              </w:sdtContent>
            </w:sdt>
          </w:p>
          <w:p w14:paraId="1AAD62FC" w14:textId="4B2E13C7" w:rsidR="00FD6ACB" w:rsidRDefault="00FD6ACB" w:rsidP="002558A9">
            <w:pPr>
              <w:pStyle w:val="Tabletext"/>
              <w:rPr>
                <w:iCs/>
              </w:rPr>
            </w:pPr>
            <w:r w:rsidRPr="00E02DD0">
              <w:rPr>
                <w:iCs/>
              </w:rPr>
              <w:t>Commonwealth Listing Advice on Natural Temperate Grassland of the Victorian Volcanic Plain</w:t>
            </w:r>
            <w:r>
              <w:rPr>
                <w:iCs/>
              </w:rPr>
              <w:t xml:space="preserve"> </w:t>
            </w:r>
            <w:sdt>
              <w:sdtPr>
                <w:rPr>
                  <w:iCs/>
                  <w:color w:val="000000"/>
                </w:rPr>
                <w:tag w:val="MENDELEY_CITATION_v3_eyJjaXRhdGlvbklEIjoiTUVOREVMRVlfQ0lUQVRJT05fODc0M2ZlZmQtZTRiNi00NDI2LTk0YzktZmZjYzdjZWQyNTlm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
                <w:id w:val="-1691222535"/>
                <w:placeholder>
                  <w:docPart w:val="44ABCDA68BEF1B4EB69F1938A55FB1C1"/>
                </w:placeholder>
              </w:sdtPr>
              <w:sdtEndPr>
                <w:rPr>
                  <w:iCs w:val="0"/>
                </w:rPr>
              </w:sdtEndPr>
              <w:sdtContent>
                <w:r w:rsidR="008832BD" w:rsidRPr="008832BD">
                  <w:rPr>
                    <w:color w:val="000000"/>
                  </w:rPr>
                  <w:t>(TSSC, 2008)</w:t>
                </w:r>
              </w:sdtContent>
            </w:sdt>
          </w:p>
          <w:p w14:paraId="08BB258F" w14:textId="3C584BC8" w:rsidR="00FD6ACB" w:rsidRDefault="00FD6ACB" w:rsidP="002558A9">
            <w:pPr>
              <w:pStyle w:val="Tabletext"/>
            </w:pPr>
            <w:r>
              <w:t xml:space="preserve">Natural Temperate Grassland of the Victorian Volcanic Plain - a nationally threatened ecological community </w:t>
            </w:r>
            <w:sdt>
              <w:sdtPr>
                <w:rPr>
                  <w:color w:val="000000"/>
                </w:rPr>
                <w:tag w:val="MENDELEY_CITATION_v3_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"/>
                <w:id w:val="1523591518"/>
                <w:placeholder>
                  <w:docPart w:val="44ABCDA68BEF1B4EB69F1938A55FB1C1"/>
                </w:placeholder>
              </w:sdtPr>
              <w:sdtContent>
                <w:r w:rsidR="008832BD" w:rsidRPr="008832BD">
                  <w:rPr>
                    <w:color w:val="000000"/>
                  </w:rPr>
                  <w:t>(DEWHA, 2008c)</w:t>
                </w:r>
              </w:sdtContent>
            </w:sdt>
          </w:p>
          <w:p w14:paraId="0E9C816B" w14:textId="4D0B9EC9" w:rsidR="00FD6ACB" w:rsidRPr="003E1ADD" w:rsidRDefault="00FD6ACB" w:rsidP="002558A9">
            <w:pPr>
              <w:pStyle w:val="Tabletext"/>
            </w:pPr>
            <w:r>
              <w:t xml:space="preserve">Nationally Threatened Ecological Communities of the Victorian Volcanic Plain: Natural Temperate Grassland &amp; Grassy Eucalypt Woodland </w:t>
            </w:r>
            <w:sdt>
              <w:sdtPr>
                <w:rPr>
                  <w:color w:val="000000"/>
                </w:rPr>
                <w:tag w:val="MENDELEY_CITATION_v3_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"/>
                <w:id w:val="-2127296938"/>
                <w:placeholder>
                  <w:docPart w:val="44ABCDA68BEF1B4EB69F1938A55FB1C1"/>
                </w:placeholder>
              </w:sdtPr>
              <w:sdtContent>
                <w:r w:rsidR="008832BD" w:rsidRPr="008832BD">
                  <w:rPr>
                    <w:color w:val="000000"/>
                  </w:rPr>
                  <w:t>(DSEWPaC, 2011a)</w:t>
                </w:r>
              </w:sdtContent>
            </w:sdt>
          </w:p>
        </w:tc>
      </w:tr>
      <w:tr w:rsidR="00FD6ACB" w:rsidRPr="000816D6" w14:paraId="6892BBFF" w14:textId="77777777" w:rsidTr="002558A9">
        <w:tc>
          <w:tcPr>
            <w:tcW w:w="1526" w:type="dxa"/>
            <w:vAlign w:val="center"/>
          </w:tcPr>
          <w:p w14:paraId="7EC11846" w14:textId="77777777" w:rsidR="00FD6ACB" w:rsidRPr="000816D6" w:rsidRDefault="00FD6ACB" w:rsidP="002558A9">
            <w:pPr>
              <w:pStyle w:val="Tabletext"/>
              <w:rPr>
                <w:rFonts w:ascii="Helvetica" w:hAnsi="Helvetica"/>
                <w:b/>
                <w:bCs/>
                <w:sz w:val="14"/>
              </w:rPr>
            </w:pPr>
            <w:r w:rsidRPr="000816D6">
              <w:rPr>
                <w:rFonts w:ascii="Helvetica" w:hAnsi="Helvetica"/>
                <w:b/>
                <w:bCs/>
                <w:sz w:val="14"/>
              </w:rPr>
              <w:t>SPRAT LINK</w:t>
            </w:r>
          </w:p>
        </w:tc>
        <w:tc>
          <w:tcPr>
            <w:tcW w:w="8113" w:type="dxa"/>
            <w:vAlign w:val="center"/>
          </w:tcPr>
          <w:p w14:paraId="50CD21B3" w14:textId="6A8A1229" w:rsidR="00FD6ACB" w:rsidRPr="003E1ADD" w:rsidRDefault="00FD6ACB" w:rsidP="002558A9">
            <w:pPr>
              <w:pStyle w:val="Tabletext"/>
            </w:pPr>
            <w:hyperlink r:id="rId80" w:history="1">
              <w:r w:rsidRPr="005C5E42">
                <w:rPr>
                  <w:rStyle w:val="Hyperlink"/>
                </w:rPr>
                <w:t>http://www.environment.gov.au/cgi-bin/sprat/public/publicshowcommunity.pl?id=42</w:t>
              </w:r>
            </w:hyperlink>
          </w:p>
        </w:tc>
      </w:tr>
    </w:tbl>
    <w:p w14:paraId="60431C06" w14:textId="77777777" w:rsidR="00FD6ACB"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7DDDCE01" w14:textId="77777777" w:rsidTr="002558A9">
        <w:tc>
          <w:tcPr>
            <w:tcW w:w="9622" w:type="dxa"/>
            <w:shd w:val="clear" w:color="auto" w:fill="C9C9C9" w:themeFill="accent3" w:themeFillTint="99"/>
          </w:tcPr>
          <w:p w14:paraId="0996EBB9" w14:textId="77777777" w:rsidR="00FD6ACB" w:rsidRPr="008F55BC" w:rsidRDefault="00FD6ACB" w:rsidP="002558A9">
            <w:pPr>
              <w:pStyle w:val="Tabletext"/>
              <w:rPr>
                <w:b/>
                <w:bCs/>
              </w:rPr>
            </w:pPr>
            <w:r>
              <w:rPr>
                <w:rFonts w:ascii="Helvetica" w:hAnsi="Helvetica"/>
                <w:b/>
                <w:sz w:val="16"/>
                <w:szCs w:val="16"/>
              </w:rPr>
              <w:t>APPROACH TO BASELINE DATA</w:t>
            </w:r>
          </w:p>
        </w:tc>
      </w:tr>
    </w:tbl>
    <w:p w14:paraId="4134E63D" w14:textId="77777777" w:rsidR="00FD6ACB" w:rsidRPr="00A375B5" w:rsidRDefault="00FD6ACB" w:rsidP="00FD6ACB">
      <w:pPr>
        <w:rPr>
          <w:i/>
          <w:iCs/>
          <w:color w:val="4472C4" w:themeColor="accent1"/>
        </w:rPr>
      </w:pPr>
      <w:r w:rsidRPr="00194369">
        <w:rPr>
          <w:i/>
          <w:iCs/>
          <w:color w:val="4472C4" w:themeColor="accent1"/>
        </w:rPr>
        <w:t xml:space="preserve">This section provides an overview of the mapping of the TEC used in the assessment. Please refer to </w:t>
      </w:r>
      <w:r w:rsidRPr="009E63A2">
        <w:rPr>
          <w:i/>
          <w:iCs/>
          <w:color w:val="4472C4" w:themeColor="accent1"/>
        </w:rPr>
        <w:t>Chapter 13</w:t>
      </w:r>
      <w:r w:rsidRPr="00086C5D">
        <w:rPr>
          <w:i/>
          <w:iCs/>
          <w:color w:val="4472C4" w:themeColor="accent1"/>
        </w:rPr>
        <w:t xml:space="preserve"> for further</w:t>
      </w:r>
      <w:r w:rsidRPr="00A375B5">
        <w:rPr>
          <w:i/>
          <w:iCs/>
          <w:color w:val="4472C4" w:themeColor="accent1"/>
        </w:rPr>
        <w:t xml:space="preserve"> details about baseline data.</w:t>
      </w:r>
    </w:p>
    <w:tbl>
      <w:tblPr>
        <w:tblStyle w:val="TableGrid"/>
        <w:tblW w:w="9639" w:type="dxa"/>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26"/>
        <w:gridCol w:w="8113"/>
      </w:tblGrid>
      <w:tr w:rsidR="00FD6ACB" w:rsidRPr="00980D4D" w14:paraId="107B7FE7" w14:textId="77777777" w:rsidTr="002558A9">
        <w:tc>
          <w:tcPr>
            <w:tcW w:w="1526" w:type="dxa"/>
            <w:vMerge w:val="restart"/>
            <w:vAlign w:val="center"/>
          </w:tcPr>
          <w:p w14:paraId="25717EF7" w14:textId="77777777" w:rsidR="00FD6ACB" w:rsidRDefault="00FD6ACB" w:rsidP="002558A9">
            <w:pPr>
              <w:pStyle w:val="Tabletext"/>
              <w:rPr>
                <w:rFonts w:ascii="Helvetica" w:hAnsi="Helvetica"/>
                <w:b/>
                <w:bCs/>
                <w:sz w:val="14"/>
              </w:rPr>
            </w:pPr>
            <w:r>
              <w:rPr>
                <w:rFonts w:ascii="Helvetica" w:hAnsi="Helvetica"/>
                <w:b/>
                <w:bCs/>
                <w:sz w:val="14"/>
              </w:rPr>
              <w:t>HABITAT MAPPING</w:t>
            </w:r>
          </w:p>
        </w:tc>
        <w:tc>
          <w:tcPr>
            <w:tcW w:w="8113" w:type="dxa"/>
            <w:shd w:val="clear" w:color="auto" w:fill="B4C6E7" w:themeFill="accent1" w:themeFillTint="66"/>
            <w:vAlign w:val="center"/>
          </w:tcPr>
          <w:p w14:paraId="0E20842E" w14:textId="77777777" w:rsidR="00FD6ACB" w:rsidRDefault="00FD6ACB" w:rsidP="002558A9">
            <w:pPr>
              <w:pStyle w:val="Bullet1"/>
              <w:numPr>
                <w:ilvl w:val="0"/>
                <w:numId w:val="0"/>
              </w:numPr>
              <w:ind w:left="360" w:hanging="360"/>
            </w:pPr>
            <w:r w:rsidRPr="000816D6">
              <w:rPr>
                <w:rFonts w:ascii="Helvetica" w:hAnsi="Helvetica"/>
                <w:b/>
                <w:bCs/>
                <w:sz w:val="14"/>
              </w:rPr>
              <w:t xml:space="preserve">WITHIN THE </w:t>
            </w:r>
            <w:r>
              <w:rPr>
                <w:rFonts w:ascii="Helvetica" w:hAnsi="Helvetica"/>
                <w:b/>
                <w:bCs/>
                <w:sz w:val="14"/>
              </w:rPr>
              <w:t>GROWTH AREAS</w:t>
            </w:r>
          </w:p>
        </w:tc>
      </w:tr>
      <w:tr w:rsidR="00FD6ACB" w:rsidRPr="00980D4D" w14:paraId="5CC9175C" w14:textId="77777777" w:rsidTr="002558A9">
        <w:tc>
          <w:tcPr>
            <w:tcW w:w="1526" w:type="dxa"/>
            <w:vMerge/>
            <w:vAlign w:val="center"/>
          </w:tcPr>
          <w:p w14:paraId="6CE67451" w14:textId="77777777" w:rsidR="00FD6ACB" w:rsidRDefault="00FD6ACB" w:rsidP="002558A9">
            <w:pPr>
              <w:pStyle w:val="Tabletext"/>
              <w:rPr>
                <w:rFonts w:ascii="Helvetica" w:hAnsi="Helvetica"/>
                <w:b/>
                <w:bCs/>
                <w:sz w:val="14"/>
              </w:rPr>
            </w:pPr>
          </w:p>
        </w:tc>
        <w:tc>
          <w:tcPr>
            <w:tcW w:w="8113" w:type="dxa"/>
            <w:vAlign w:val="center"/>
          </w:tcPr>
          <w:p w14:paraId="6009387E" w14:textId="47D2E125" w:rsidR="00FD6ACB" w:rsidRPr="00B83866" w:rsidRDefault="00FD6ACB" w:rsidP="002558A9">
            <w:pPr>
              <w:pStyle w:val="Tabletext"/>
            </w:pPr>
            <w:r w:rsidRPr="00B83866">
              <w:t xml:space="preserve">The mapped extent of Natural Temperate Grassland is based on the results of the targeted field surveys </w:t>
            </w:r>
            <w:sdt>
              <w:sdtPr>
                <w:rPr>
                  <w:color w:val="000000"/>
                </w:rPr>
                <w:tag w:val="MENDELEY_CITATION_v3_eyJjaXRhdGlvbklEIjoiTUVOREVMRVlfQ0lUQVRJT05fMzA0YWFjZTgtNDcyZi00NjFjLTg0ZmMtMzg2ZTg3ZGQ1YmQz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294586186"/>
                <w:placeholder>
                  <w:docPart w:val="44ABCDA68BEF1B4EB69F1938A55FB1C1"/>
                </w:placeholder>
              </w:sdtPr>
              <w:sdtContent>
                <w:r w:rsidR="008832BD" w:rsidRPr="008832BD">
                  <w:rPr>
                    <w:color w:val="000000"/>
                  </w:rPr>
                  <w:t>(EHP, 2021)</w:t>
                </w:r>
              </w:sdtContent>
            </w:sdt>
            <w:r>
              <w:t>.</w:t>
            </w:r>
          </w:p>
        </w:tc>
      </w:tr>
      <w:tr w:rsidR="00FD6ACB" w:rsidRPr="00980D4D" w14:paraId="68BBEFCD" w14:textId="77777777" w:rsidTr="002558A9">
        <w:tc>
          <w:tcPr>
            <w:tcW w:w="1526" w:type="dxa"/>
            <w:vMerge/>
            <w:vAlign w:val="center"/>
          </w:tcPr>
          <w:p w14:paraId="2991F93E" w14:textId="77777777" w:rsidR="00FD6ACB" w:rsidRDefault="00FD6ACB" w:rsidP="002558A9">
            <w:pPr>
              <w:pStyle w:val="Tabletext"/>
              <w:rPr>
                <w:rFonts w:ascii="Helvetica" w:hAnsi="Helvetica"/>
                <w:b/>
                <w:bCs/>
                <w:sz w:val="14"/>
              </w:rPr>
            </w:pPr>
          </w:p>
        </w:tc>
        <w:tc>
          <w:tcPr>
            <w:tcW w:w="8113" w:type="dxa"/>
            <w:shd w:val="clear" w:color="auto" w:fill="B4C6E7" w:themeFill="accent1" w:themeFillTint="66"/>
            <w:vAlign w:val="center"/>
          </w:tcPr>
          <w:p w14:paraId="60138AAD" w14:textId="77777777" w:rsidR="00FD6ACB" w:rsidRPr="00B83866" w:rsidRDefault="00FD6ACB" w:rsidP="002558A9">
            <w:pPr>
              <w:pStyle w:val="Bullet1"/>
              <w:numPr>
                <w:ilvl w:val="0"/>
                <w:numId w:val="0"/>
              </w:numPr>
              <w:ind w:left="360" w:hanging="360"/>
            </w:pPr>
            <w:r w:rsidRPr="00B83866">
              <w:rPr>
                <w:rFonts w:ascii="Helvetica" w:hAnsi="Helvetica"/>
                <w:b/>
                <w:bCs/>
                <w:sz w:val="14"/>
              </w:rPr>
              <w:t xml:space="preserve">OUTSIDE THE </w:t>
            </w:r>
            <w:r>
              <w:rPr>
                <w:rFonts w:ascii="Helvetica" w:hAnsi="Helvetica"/>
                <w:b/>
                <w:bCs/>
                <w:sz w:val="14"/>
              </w:rPr>
              <w:t xml:space="preserve">SURVEYED AREAS OF THE </w:t>
            </w:r>
            <w:r w:rsidRPr="00B83866">
              <w:rPr>
                <w:rFonts w:ascii="Helvetica" w:hAnsi="Helvetica"/>
                <w:b/>
                <w:bCs/>
                <w:sz w:val="14"/>
              </w:rPr>
              <w:t>GROWTH AREAS</w:t>
            </w:r>
          </w:p>
        </w:tc>
      </w:tr>
      <w:tr w:rsidR="00FD6ACB" w:rsidRPr="00980D4D" w14:paraId="200C0271" w14:textId="77777777" w:rsidTr="002558A9">
        <w:tc>
          <w:tcPr>
            <w:tcW w:w="1526" w:type="dxa"/>
            <w:vMerge/>
            <w:vAlign w:val="center"/>
          </w:tcPr>
          <w:p w14:paraId="0CEB8D54" w14:textId="77777777" w:rsidR="00FD6ACB" w:rsidRPr="000816D6" w:rsidRDefault="00FD6ACB" w:rsidP="002558A9">
            <w:pPr>
              <w:pStyle w:val="Tabletext"/>
              <w:rPr>
                <w:rFonts w:ascii="Helvetica" w:hAnsi="Helvetica"/>
                <w:b/>
                <w:bCs/>
                <w:sz w:val="14"/>
              </w:rPr>
            </w:pPr>
          </w:p>
        </w:tc>
        <w:tc>
          <w:tcPr>
            <w:tcW w:w="8113" w:type="dxa"/>
            <w:vAlign w:val="center"/>
          </w:tcPr>
          <w:p w14:paraId="43997AAD" w14:textId="50CB6DCA" w:rsidR="00FD6ACB" w:rsidRDefault="00FD6ACB" w:rsidP="002558A9">
            <w:pPr>
              <w:pStyle w:val="Tabletext"/>
            </w:pPr>
            <w:r w:rsidRPr="00B83866">
              <w:t xml:space="preserve">There is no </w:t>
            </w:r>
            <w:r>
              <w:t xml:space="preserve">specific </w:t>
            </w:r>
            <w:r w:rsidRPr="00B83866">
              <w:t>mapping or model</w:t>
            </w:r>
            <w:r>
              <w:t>ling</w:t>
            </w:r>
            <w:r w:rsidRPr="00B83866">
              <w:t xml:space="preserve"> available for Natural Temperate Grassland outside of the surveyed areas. </w:t>
            </w:r>
            <w:r>
              <w:t>For the purposes of this assessment, an indication of</w:t>
            </w:r>
            <w:r w:rsidRPr="00ED7F0E">
              <w:t xml:space="preserve"> </w:t>
            </w:r>
            <w:r>
              <w:t xml:space="preserve">distribution and </w:t>
            </w:r>
            <w:r w:rsidRPr="00ED7F0E">
              <w:t xml:space="preserve">extent of </w:t>
            </w:r>
            <w:r>
              <w:lastRenderedPageBreak/>
              <w:t>the TEC</w:t>
            </w:r>
            <w:r w:rsidRPr="00ED7F0E">
              <w:t xml:space="preserve"> </w:t>
            </w:r>
            <w:r w:rsidRPr="00B83866">
              <w:t xml:space="preserve">within the unsurveyed areas of the Growth Areas </w:t>
            </w:r>
            <w:r>
              <w:t>has used</w:t>
            </w:r>
            <w:r w:rsidRPr="00B83866">
              <w:t xml:space="preserve"> DELWP</w:t>
            </w:r>
            <w:r>
              <w:t>’</w:t>
            </w:r>
            <w:r w:rsidRPr="00B83866">
              <w:t xml:space="preserve">s EVC mapping for EVC 132 (Plains Grassland) </w:t>
            </w:r>
            <w:sdt>
              <w:sdtPr>
                <w:rPr>
                  <w:color w:val="000000"/>
                </w:rPr>
                <w:tag w:val="MENDELEY_CITATION_v3_eyJjaXRhdGlvbklEIjoiTUVOREVMRVlfQ0lUQVRJT05fMDdjYzdkN2YtMmVhMi00NjEwLTgzOTAtNzhhOTBjOTRmMzAy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
                <w:id w:val="-1807610064"/>
                <w:placeholder>
                  <w:docPart w:val="44ABCDA68BEF1B4EB69F1938A55FB1C1"/>
                </w:placeholder>
              </w:sdtPr>
              <w:sdtContent>
                <w:r w:rsidR="008832BD" w:rsidRPr="008832BD">
                  <w:rPr>
                    <w:color w:val="000000"/>
                  </w:rPr>
                  <w:t>(DELWP, 2005)</w:t>
                </w:r>
              </w:sdtContent>
            </w:sdt>
            <w:r w:rsidRPr="00B83866">
              <w:t xml:space="preserve">. </w:t>
            </w:r>
          </w:p>
          <w:p w14:paraId="72040A4C" w14:textId="13EF9EB4" w:rsidR="00FD6ACB" w:rsidRPr="00B83866" w:rsidRDefault="00FD6ACB" w:rsidP="002558A9">
            <w:pPr>
              <w:pStyle w:val="Tabletext"/>
            </w:pPr>
            <w:r w:rsidRPr="00B83866">
              <w:t xml:space="preserve">The Listing Advice notes that this EVC is associated with Natural Temperate Grassland although the benchmarks for the EVC do not equate directly with condition thresholds for the TEC </w:t>
            </w:r>
            <w:sdt>
              <w:sdtPr>
                <w:rPr>
                  <w:color w:val="000000"/>
                </w:rPr>
                <w:tag w:val="MENDELEY_CITATION_v3_eyJjaXRhdGlvbklEIjoiTUVOREVMRVlfQ0lUQVRJT05fMmE1ZTgyOWQtMmRkOC00MmRhLWJlYmUtNjk1NDYwODZkZmMy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
                <w:id w:val="366883261"/>
                <w:placeholder>
                  <w:docPart w:val="44ABCDA68BEF1B4EB69F1938A55FB1C1"/>
                </w:placeholder>
              </w:sdtPr>
              <w:sdtContent>
                <w:r w:rsidR="008832BD" w:rsidRPr="008832BD">
                  <w:rPr>
                    <w:color w:val="000000"/>
                  </w:rPr>
                  <w:t>(TSSC, 2008)</w:t>
                </w:r>
              </w:sdtContent>
            </w:sdt>
            <w:r w:rsidRPr="00B83866">
              <w:t>.</w:t>
            </w:r>
            <w:r>
              <w:t xml:space="preserve"> Only a proportion of the modelled extent of the EVC is likely to meet the condition thresholds for the nationally listed community, as discussed further below.</w:t>
            </w:r>
          </w:p>
        </w:tc>
      </w:tr>
    </w:tbl>
    <w:p w14:paraId="07C6740F" w14:textId="77777777" w:rsidR="00FD6ACB"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50F9BF8A" w14:textId="77777777" w:rsidTr="002558A9">
        <w:tc>
          <w:tcPr>
            <w:tcW w:w="9622" w:type="dxa"/>
            <w:shd w:val="clear" w:color="auto" w:fill="C9C9C9" w:themeFill="accent3" w:themeFillTint="99"/>
          </w:tcPr>
          <w:p w14:paraId="635F101B" w14:textId="77777777" w:rsidR="00FD6ACB" w:rsidRPr="008F55BC" w:rsidRDefault="00FD6ACB" w:rsidP="002558A9">
            <w:pPr>
              <w:pStyle w:val="Tabletext"/>
              <w:rPr>
                <w:b/>
                <w:bCs/>
              </w:rPr>
            </w:pPr>
            <w:r>
              <w:rPr>
                <w:rFonts w:ascii="Helvetica" w:hAnsi="Helvetica"/>
                <w:b/>
                <w:sz w:val="16"/>
                <w:szCs w:val="16"/>
              </w:rPr>
              <w:t>OC</w:t>
            </w:r>
            <w:r w:rsidRPr="008F55BC">
              <w:rPr>
                <w:rFonts w:ascii="Helvetica" w:hAnsi="Helvetica"/>
                <w:b/>
                <w:sz w:val="16"/>
                <w:szCs w:val="16"/>
              </w:rPr>
              <w:t>C</w:t>
            </w:r>
            <w:r>
              <w:rPr>
                <w:rFonts w:ascii="Helvetica" w:hAnsi="Helvetica"/>
                <w:b/>
                <w:sz w:val="16"/>
                <w:szCs w:val="16"/>
              </w:rPr>
              <w:t>URRENCE IN THE STUDY AREA</w:t>
            </w:r>
          </w:p>
        </w:tc>
      </w:tr>
    </w:tbl>
    <w:p w14:paraId="1835E1E9" w14:textId="77777777" w:rsidR="00FD6ACB" w:rsidRPr="003B08F2" w:rsidRDefault="00FD6ACB" w:rsidP="00FD6ACB">
      <w:pPr>
        <w:rPr>
          <w:i/>
          <w:iCs/>
          <w:color w:val="4472C4" w:themeColor="accent1"/>
        </w:rPr>
      </w:pPr>
      <w:r w:rsidRPr="00BB022D">
        <w:rPr>
          <w:i/>
          <w:iCs/>
          <w:color w:val="4472C4" w:themeColor="accent1"/>
        </w:rPr>
        <w:t xml:space="preserve">This section describes the occurrence of the </w:t>
      </w:r>
      <w:r>
        <w:rPr>
          <w:i/>
          <w:iCs/>
          <w:color w:val="4472C4" w:themeColor="accent1"/>
        </w:rPr>
        <w:t>TEC</w:t>
      </w:r>
      <w:r w:rsidRPr="00BB022D">
        <w:rPr>
          <w:i/>
          <w:iCs/>
          <w:color w:val="4472C4" w:themeColor="accent1"/>
        </w:rPr>
        <w:t xml:space="preserve"> in the </w:t>
      </w:r>
      <w:r>
        <w:rPr>
          <w:i/>
          <w:iCs/>
          <w:color w:val="4472C4" w:themeColor="accent1"/>
        </w:rPr>
        <w:t xml:space="preserve">Study </w:t>
      </w:r>
      <w:r w:rsidRPr="003E38AB">
        <w:rPr>
          <w:i/>
          <w:iCs/>
          <w:color w:val="4472C4" w:themeColor="accent1"/>
        </w:rPr>
        <w:t>Area. It includes reference to a map which can be viewed as a separate file. The map provides critical context for the assessment and should</w:t>
      </w:r>
      <w:r w:rsidRPr="00BB022D">
        <w:rPr>
          <w:i/>
          <w:iCs/>
          <w:color w:val="4472C4" w:themeColor="accent1"/>
        </w:rPr>
        <w:t xml:space="preserve"> be viewed in conjunction with the text presented in this assessment. This section also provides a qualitative description of where </w:t>
      </w:r>
      <w:r>
        <w:rPr>
          <w:i/>
          <w:iCs/>
          <w:color w:val="4472C4" w:themeColor="accent1"/>
        </w:rPr>
        <w:t xml:space="preserve">the TEC </w:t>
      </w:r>
      <w:r w:rsidRPr="00BB022D">
        <w:rPr>
          <w:i/>
          <w:iCs/>
          <w:color w:val="4472C4" w:themeColor="accent1"/>
        </w:rPr>
        <w:t>occur</w:t>
      </w:r>
      <w:r>
        <w:rPr>
          <w:i/>
          <w:iCs/>
          <w:color w:val="4472C4" w:themeColor="accent1"/>
        </w:rPr>
        <w:t>s</w:t>
      </w:r>
      <w:r w:rsidRPr="00BB022D">
        <w:rPr>
          <w:i/>
          <w:iCs/>
          <w:color w:val="4472C4" w:themeColor="accent1"/>
        </w:rPr>
        <w:t>.</w:t>
      </w:r>
    </w:p>
    <w:p w14:paraId="662853C6" w14:textId="1AD00355" w:rsidR="00FD6ACB" w:rsidRDefault="00FD6ACB" w:rsidP="00FD6ACB">
      <w:r>
        <w:t xml:space="preserve">Refer </w:t>
      </w:r>
      <w:r w:rsidRPr="0097334C">
        <w:t xml:space="preserve">to </w:t>
      </w:r>
      <w:hyperlink r:id="rId81" w:history="1">
        <w:r w:rsidRPr="000A7CC3">
          <w:rPr>
            <w:rStyle w:val="Hyperlink"/>
          </w:rPr>
          <w:t>Map 21-1</w:t>
        </w:r>
      </w:hyperlink>
      <w:r w:rsidRPr="0097334C">
        <w:t xml:space="preserve"> for a map of the TEC across the Study Area, and </w:t>
      </w:r>
      <w:hyperlink r:id="rId82" w:history="1">
        <w:r w:rsidRPr="000A7CC3">
          <w:rPr>
            <w:rStyle w:val="Hyperlink"/>
          </w:rPr>
          <w:t>Map 21-2</w:t>
        </w:r>
      </w:hyperlink>
      <w:r w:rsidRPr="0097334C">
        <w:t xml:space="preserve"> for </w:t>
      </w:r>
      <w:r>
        <w:t>a map of the TEC within the Strategic Assessment Area.</w:t>
      </w:r>
    </w:p>
    <w:p w14:paraId="3422D29C" w14:textId="77777777" w:rsidR="00FD6ACB" w:rsidRDefault="00FD6ACB" w:rsidP="00FD6ACB">
      <w:pPr>
        <w:pStyle w:val="Heading3"/>
      </w:pPr>
      <w:bookmarkStart w:id="156" w:name="_Ref190788596"/>
      <w:r>
        <w:t>Occurrence withinin the Growth Areas</w:t>
      </w:r>
      <w:bookmarkEnd w:id="156"/>
      <w:r>
        <w:t xml:space="preserve"> </w:t>
      </w:r>
    </w:p>
    <w:p w14:paraId="36F671EE" w14:textId="77777777" w:rsidR="00FD6ACB" w:rsidRDefault="00FD6ACB" w:rsidP="00FD6ACB">
      <w:pPr>
        <w:pStyle w:val="Heading4"/>
      </w:pPr>
      <w:r>
        <w:t>Natural Temperate Grassland within the surveyed areas of the Growth Areas</w:t>
      </w:r>
    </w:p>
    <w:p w14:paraId="277D8756" w14:textId="70371426" w:rsidR="00FD6ACB" w:rsidRDefault="00FD6ACB" w:rsidP="00FD6ACB">
      <w:r w:rsidRPr="00194369">
        <w:t xml:space="preserve">There is </w:t>
      </w:r>
      <w:r w:rsidRPr="009E63A2">
        <w:t>12.7</w:t>
      </w:r>
      <w:r w:rsidRPr="00194369">
        <w:t xml:space="preserve"> ha</w:t>
      </w:r>
      <w:r>
        <w:t xml:space="preserve"> of Natural Temperate Grassland mapped within the surveyed areas of the NGGA. This area is mapped across six patches including </w:t>
      </w:r>
      <w:sdt>
        <w:sdtPr>
          <w:rPr>
            <w:color w:val="000000"/>
          </w:rPr>
          <w:tag w:val="MENDELEY_CITATION_v3_eyJjaXRhdGlvbklEIjoiTUVOREVMRVlfQ0lUQVRJT05fMDZhOTg3NjAtZTZjYS00ZTBmLWIxOTItYzAyYzU0NDE3Mjdh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2146191444"/>
          <w:placeholder>
            <w:docPart w:val="44ABCDA68BEF1B4EB69F1938A55FB1C1"/>
          </w:placeholder>
        </w:sdtPr>
        <w:sdtContent>
          <w:r w:rsidR="008832BD" w:rsidRPr="008832BD">
            <w:rPr>
              <w:color w:val="000000"/>
            </w:rPr>
            <w:t>(EHP, 2021)</w:t>
          </w:r>
        </w:sdtContent>
      </w:sdt>
      <w:r w:rsidRPr="00697C71">
        <w:t>:</w:t>
      </w:r>
    </w:p>
    <w:p w14:paraId="15BDB9D9" w14:textId="77777777" w:rsidR="00FD6ACB" w:rsidRDefault="00FD6ACB" w:rsidP="00FD6ACB">
      <w:pPr>
        <w:pStyle w:val="Bullet1"/>
      </w:pPr>
      <w:r>
        <w:t xml:space="preserve">One patch in the central-north of the </w:t>
      </w:r>
      <w:r w:rsidRPr="00461C85">
        <w:t>NGGA 1</w:t>
      </w:r>
      <w:r w:rsidRPr="009E63A2">
        <w:t xml:space="preserve"> ha</w:t>
      </w:r>
      <w:r w:rsidRPr="00461C85">
        <w:t xml:space="preserve"> in</w:t>
      </w:r>
      <w:r w:rsidRPr="005400F7">
        <w:t xml:space="preserve"> size</w:t>
      </w:r>
    </w:p>
    <w:p w14:paraId="2A8F77E0" w14:textId="77777777" w:rsidR="00FD6ACB" w:rsidRDefault="00FD6ACB" w:rsidP="00FD6ACB">
      <w:pPr>
        <w:pStyle w:val="Bullet1"/>
      </w:pPr>
      <w:r>
        <w:t>Four patches in the central-east of the NGGA totalling 11.6 ha in size. This includes one contiguous patch 7.5 ha in size. Biosis completed a site visit to this patch in November of 2024, and confirmed that the site still meets the condition thresholds for Natural Temperate Grassland</w:t>
      </w:r>
    </w:p>
    <w:p w14:paraId="5CF68F22" w14:textId="77777777" w:rsidR="00FD6ACB" w:rsidRDefault="00FD6ACB" w:rsidP="00FD6ACB">
      <w:pPr>
        <w:pStyle w:val="Bullet1"/>
      </w:pPr>
      <w:r>
        <w:t>One small patch in the south of the NGGA adjacent to Emmersons road 0.1 ha in size</w:t>
      </w:r>
    </w:p>
    <w:p w14:paraId="79DE057B" w14:textId="76E78E2A" w:rsidR="00FD6ACB" w:rsidRDefault="00FD6ACB" w:rsidP="00FD6ACB">
      <w:r>
        <w:t xml:space="preserve">The TEC was not recorded within the WGGA </w:t>
      </w:r>
      <w:sdt>
        <w:sdtPr>
          <w:rPr>
            <w:color w:val="000000"/>
          </w:rPr>
          <w:tag w:val="MENDELEY_CITATION_v3_eyJjaXRhdGlvbklEIjoiTUVOREVMRVlfQ0lUQVRJT05fMDEzM2MxMzEtZTBlYS00YjgzLThmMDUtOTU1YWEwNjUwZDgw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393046838"/>
          <w:placeholder>
            <w:docPart w:val="44ABCDA68BEF1B4EB69F1938A55FB1C1"/>
          </w:placeholder>
        </w:sdtPr>
        <w:sdtContent>
          <w:r w:rsidR="008832BD" w:rsidRPr="008832BD">
            <w:rPr>
              <w:color w:val="000000"/>
            </w:rPr>
            <w:t>(EHP, 2021)</w:t>
          </w:r>
        </w:sdtContent>
      </w:sdt>
      <w:r>
        <w:t xml:space="preserve">. </w:t>
      </w:r>
    </w:p>
    <w:p w14:paraId="558542BB" w14:textId="4C2336F2" w:rsidR="00FD6ACB" w:rsidRPr="0022789C" w:rsidRDefault="00FD6ACB" w:rsidP="00FD6ACB">
      <w:pPr>
        <w:rPr>
          <w:iCs/>
        </w:rPr>
      </w:pPr>
      <w:r>
        <w:t xml:space="preserve">The Listing Advice identifies patches of higher conservation value to include those with minimal weed invasion, high plant species diversity, and a larger patch size </w:t>
      </w:r>
      <w:sdt>
        <w:sdtPr>
          <w:rPr>
            <w:color w:val="000000"/>
          </w:rPr>
          <w:tag w:val="MENDELEY_CITATION_v3_eyJjaXRhdGlvbklEIjoiTUVOREVMRVlfQ0lUQVRJT05fYjA5ZjVkODItOTg1My00Y2Q2LWFjYzMtYmQ4Mzc2NDVhYTAx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
          <w:id w:val="1212311118"/>
          <w:placeholder>
            <w:docPart w:val="44ABCDA68BEF1B4EB69F1938A55FB1C1"/>
          </w:placeholder>
        </w:sdtPr>
        <w:sdtContent>
          <w:r w:rsidR="008832BD" w:rsidRPr="008832BD">
            <w:rPr>
              <w:color w:val="000000"/>
            </w:rPr>
            <w:t>(TSSC, 2008)</w:t>
          </w:r>
        </w:sdtContent>
      </w:sdt>
      <w:r>
        <w:t xml:space="preserve">. Areas of the community within the NGGA occur in a heavily modified form and do not meet these requirements for higher conservation value. </w:t>
      </w:r>
      <w:r w:rsidRPr="0022789C">
        <w:rPr>
          <w:iCs/>
        </w:rPr>
        <w:t>This is reflected in its Site Condition Habitat Score (a score out of 75) which, when standardised, amounts to totals of either 16 or 24 out of 75 with an understorey score of 5/25. The later reflect the presence of less than 50</w:t>
      </w:r>
      <w:r w:rsidR="003E171A">
        <w:rPr>
          <w:iCs/>
        </w:rPr>
        <w:t xml:space="preserve"> per cent</w:t>
      </w:r>
      <w:r w:rsidRPr="0022789C">
        <w:rPr>
          <w:iCs/>
        </w:rPr>
        <w:t xml:space="preserve"> of the expected number of lifeforms in this community while still supporting more than a 50</w:t>
      </w:r>
      <w:r w:rsidR="003E171A">
        <w:rPr>
          <w:iCs/>
        </w:rPr>
        <w:t xml:space="preserve"> per cent</w:t>
      </w:r>
      <w:r w:rsidRPr="0022789C">
        <w:rPr>
          <w:iCs/>
        </w:rPr>
        <w:t xml:space="preserve"> cover of native perennial tussock-grasses.</w:t>
      </w:r>
    </w:p>
    <w:p w14:paraId="745DF44B" w14:textId="329443FB" w:rsidR="00FD6ACB" w:rsidRPr="0022789C" w:rsidRDefault="00FD6ACB" w:rsidP="00FD6ACB">
      <w:pPr>
        <w:rPr>
          <w:iCs/>
        </w:rPr>
      </w:pPr>
      <w:r w:rsidRPr="0022789C">
        <w:rPr>
          <w:iCs/>
        </w:rPr>
        <w:t xml:space="preserve">Examples of </w:t>
      </w:r>
      <w:r>
        <w:rPr>
          <w:iCs/>
        </w:rPr>
        <w:t>the TEC</w:t>
      </w:r>
      <w:r w:rsidRPr="0022789C">
        <w:rPr>
          <w:iCs/>
        </w:rPr>
        <w:t xml:space="preserve"> within NGGA typically also have a weed cover of greater than 25</w:t>
      </w:r>
      <w:r w:rsidR="003E171A">
        <w:rPr>
          <w:iCs/>
        </w:rPr>
        <w:t xml:space="preserve"> per cent</w:t>
      </w:r>
      <w:r w:rsidRPr="0022789C">
        <w:rPr>
          <w:iCs/>
        </w:rPr>
        <w:t xml:space="preserve"> of the vegetation present, with high threat weeds such as Chilean Needle-grass being relatively common. Areas of </w:t>
      </w:r>
      <w:r>
        <w:rPr>
          <w:iCs/>
        </w:rPr>
        <w:t>the TEC</w:t>
      </w:r>
      <w:r w:rsidRPr="0022789C">
        <w:rPr>
          <w:iCs/>
        </w:rPr>
        <w:t xml:space="preserve"> with a relatively extensive cover of high threat, perennial, grassy weeds have relatively low resilience to ongoing weed invasion.  This makes </w:t>
      </w:r>
      <w:r>
        <w:rPr>
          <w:iCs/>
        </w:rPr>
        <w:t>the Natural Temperate Grassland</w:t>
      </w:r>
      <w:r w:rsidRPr="0022789C">
        <w:rPr>
          <w:iCs/>
        </w:rPr>
        <w:t xml:space="preserve"> within the NGGA highly vulnerable to an ongoing rapid decline in condition, to the extent where the </w:t>
      </w:r>
      <w:r>
        <w:rPr>
          <w:iCs/>
        </w:rPr>
        <w:t>occurrences</w:t>
      </w:r>
      <w:r w:rsidRPr="0022789C">
        <w:rPr>
          <w:iCs/>
        </w:rPr>
        <w:t xml:space="preserve"> can be expected to fail the required condition criteria to be defined as </w:t>
      </w:r>
      <w:r>
        <w:rPr>
          <w:iCs/>
        </w:rPr>
        <w:t>the community</w:t>
      </w:r>
      <w:r w:rsidRPr="0022789C">
        <w:rPr>
          <w:iCs/>
        </w:rPr>
        <w:t xml:space="preserve"> within relatively short timeframes (less than a decade).</w:t>
      </w:r>
    </w:p>
    <w:p w14:paraId="5371E4D2" w14:textId="77777777" w:rsidR="00FD6ACB" w:rsidRDefault="00FD6ACB" w:rsidP="00FD6ACB">
      <w:pPr>
        <w:pStyle w:val="Heading4"/>
      </w:pPr>
      <w:r>
        <w:t>Natural Temperate Grassland within the unsurveyed areas</w:t>
      </w:r>
    </w:p>
    <w:p w14:paraId="536424A1" w14:textId="77777777" w:rsidR="00FD6ACB" w:rsidRDefault="00FD6ACB" w:rsidP="00FD6ACB">
      <w:r w:rsidRPr="00B83866">
        <w:t xml:space="preserve">Targeted surveys are required to understand the presence or absence of Natural Temperate Grassland. </w:t>
      </w:r>
      <w:r>
        <w:t xml:space="preserve">There is potential for the TEC to occur within the unsurveyed areas of the NGGA, with EHP noting that </w:t>
      </w:r>
      <w:r w:rsidRPr="0044657F">
        <w:t>the unsurveyed areas are likely to support ecological values consistent with those already confirmed within the surveyed areas of the Growth Areas (EHP, 2021).</w:t>
      </w:r>
      <w:r>
        <w:t xml:space="preserve"> The TEC is unlikely to occur within the unsurveyed areas of the WGGA.</w:t>
      </w:r>
    </w:p>
    <w:p w14:paraId="43DE143F" w14:textId="44669F05" w:rsidR="00FD6ACB" w:rsidRDefault="00FD6ACB" w:rsidP="00FD6ACB">
      <w:r>
        <w:t xml:space="preserve">DELWP modelling for EVC 132 Plains Grassland </w:t>
      </w:r>
      <w:sdt>
        <w:sdtPr>
          <w:rPr>
            <w:color w:val="000000"/>
          </w:rPr>
          <w:tag w:val="MENDELEY_CITATION_v3_eyJjaXRhdGlvbklEIjoiTUVOREVMRVlfQ0lUQVRJT05fMGJjOTVmYzUtOWNjMi00ZWRlLWI2MTgtMDVlY2Y3MzVhNjUy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
          <w:id w:val="1319075717"/>
          <w:placeholder>
            <w:docPart w:val="44ABCDA68BEF1B4EB69F1938A55FB1C1"/>
          </w:placeholder>
        </w:sdtPr>
        <w:sdtContent>
          <w:r w:rsidR="008832BD" w:rsidRPr="008832BD">
            <w:rPr>
              <w:color w:val="000000"/>
            </w:rPr>
            <w:t>(DELWP, 2005)</w:t>
          </w:r>
        </w:sdtContent>
      </w:sdt>
      <w:r>
        <w:t xml:space="preserve"> provides a broad indication of the possible distribution of the TEC </w:t>
      </w:r>
      <w:sdt>
        <w:sdtPr>
          <w:rPr>
            <w:color w:val="000000"/>
          </w:rPr>
          <w:tag w:val="MENDELEY_CITATION_v3_eyJjaXRhdGlvbklEIjoiTUVOREVMRVlfQ0lUQVRJT05fYzgxNjA2NTUtY2UxNy00MWEzLWEwOGYtMzQzZmVlNTI3NTM3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
          <w:id w:val="1026910980"/>
          <w:placeholder>
            <w:docPart w:val="44ABCDA68BEF1B4EB69F1938A55FB1C1"/>
          </w:placeholder>
        </w:sdtPr>
        <w:sdtContent>
          <w:r w:rsidR="008832BD" w:rsidRPr="008832BD">
            <w:rPr>
              <w:color w:val="000000"/>
            </w:rPr>
            <w:t>(TSSC, 2008)</w:t>
          </w:r>
        </w:sdtContent>
      </w:sdt>
      <w:r>
        <w:t xml:space="preserve">. However, once condition is </w:t>
      </w:r>
      <w:proofErr w:type="gramStart"/>
      <w:r>
        <w:t>taken into account</w:t>
      </w:r>
      <w:proofErr w:type="gramEnd"/>
      <w:r>
        <w:t xml:space="preserve">, only a proportion of the modelled EVC extent is likely to meet the condition thresholds for the nationally listed community. </w:t>
      </w:r>
    </w:p>
    <w:p w14:paraId="39BB93F9" w14:textId="77777777" w:rsidR="00FD6ACB" w:rsidRDefault="00FD6ACB" w:rsidP="00FD6ACB">
      <w:r>
        <w:t>A comparison of the extent of modelled EVC 132 within the surveyed areas of the NGGA, with confirmed Natural Temperate Grassland patches based on surveys, shows that confirmed areas of the TEC account for 5.76 per cent of the modelled EVC extent.</w:t>
      </w:r>
    </w:p>
    <w:p w14:paraId="6C287E30" w14:textId="77777777" w:rsidR="00FD6ACB" w:rsidRDefault="00FD6ACB" w:rsidP="00FD6ACB">
      <w:r>
        <w:lastRenderedPageBreak/>
        <w:t>The same factor has been used to estimate the likely extent of the TEC within the unsurveyed areas of the NGGA. This is considered appropriately conservative for the purposes of this assessment given the ecological values within the unsurveyed areas are expected to be broadly consistent, if not reduced, when compared with the broader Growth Areas. T</w:t>
      </w:r>
      <w:r w:rsidRPr="00511377">
        <w:t>hese areas generally comprise many small, rural residential landholdings which are fragmented by windrows/landscaping and have a much higher proportion of land use for dwellings and driveways compared to the broader Growth Areas. The environment within these unsurveyed areas tends to be more modified or degraded as a result.</w:t>
      </w:r>
    </w:p>
    <w:p w14:paraId="687DE342" w14:textId="77777777" w:rsidR="00FD6ACB" w:rsidRDefault="00FD6ACB" w:rsidP="00FD6ACB">
      <w:r w:rsidRPr="00F82F76">
        <w:t xml:space="preserve">There </w:t>
      </w:r>
      <w:r>
        <w:t>are</w:t>
      </w:r>
      <w:r w:rsidRPr="00F82F76">
        <w:t xml:space="preserve"> </w:t>
      </w:r>
      <w:r>
        <w:t xml:space="preserve">approximately </w:t>
      </w:r>
      <w:r w:rsidRPr="009E63A2">
        <w:t>103</w:t>
      </w:r>
      <w:r w:rsidRPr="005404EA">
        <w:t xml:space="preserve"> ha of the modelled EVC 132 in the unsurveyed areas of the NGGA. Assuming that only 5.76 per cent of this qualifies as Natural Temperate Grassland, there is an estimated </w:t>
      </w:r>
      <w:r w:rsidRPr="009E63A2">
        <w:t>5.9</w:t>
      </w:r>
      <w:r w:rsidRPr="005404EA">
        <w:t xml:space="preserve"> ha</w:t>
      </w:r>
      <w:r w:rsidRPr="00F82F76">
        <w:t xml:space="preserve"> of the TEC within the unsurveyed areas</w:t>
      </w:r>
      <w:r>
        <w:t xml:space="preserve"> of the Growth Areas</w:t>
      </w:r>
      <w:r w:rsidRPr="00F82F76">
        <w:t>.</w:t>
      </w:r>
      <w:r>
        <w:t xml:space="preserve"> Of this, 2.4 ha is estimated to occur within the portion of Heales Road East subject to process based development.</w:t>
      </w:r>
    </w:p>
    <w:p w14:paraId="40844380" w14:textId="77777777" w:rsidR="00FD6ACB" w:rsidRDefault="00FD6ACB" w:rsidP="00FD6ACB">
      <w:pPr>
        <w:pStyle w:val="Heading3"/>
      </w:pPr>
      <w:r>
        <w:t>Occurrence within the broader Strategic Assessment Area and Study Area</w:t>
      </w:r>
    </w:p>
    <w:p w14:paraId="2D1E6E40" w14:textId="77777777" w:rsidR="00FD6ACB" w:rsidRDefault="00FD6ACB" w:rsidP="00FD6ACB">
      <w:r>
        <w:t>Potential extent of the TEC in the SAA and broader Study Area has been estimated using a modified approach to that used for the unsurveyed areas of the Growth Areas described above.</w:t>
      </w:r>
    </w:p>
    <w:p w14:paraId="0378648C" w14:textId="4D140CBB" w:rsidR="00FD6ACB" w:rsidRDefault="00FD6ACB" w:rsidP="00FD6ACB">
      <w:r>
        <w:t xml:space="preserve">Based on the modelled occurrence of related EVCs, the Listing Advice estimates that 5,245 ha of the TEC is remaining and that if condition is </w:t>
      </w:r>
      <w:proofErr w:type="gramStart"/>
      <w:r>
        <w:t>taken into account</w:t>
      </w:r>
      <w:proofErr w:type="gramEnd"/>
      <w:r>
        <w:t xml:space="preserve">, less than 1,000 ha of this is expected to meet the definition of Natural Temperate Grassland </w:t>
      </w:r>
      <w:sdt>
        <w:sdtPr>
          <w:rPr>
            <w:color w:val="000000"/>
          </w:rPr>
          <w:tag w:val="MENDELEY_CITATION_v3_eyJjaXRhdGlvbklEIjoiTUVOREVMRVlfQ0lUQVRJT05fY2NmMDgyYzktMmI1Yy00NzkyLTg3ZTEtZmJlYjk2MGVjNDI5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
          <w:id w:val="-1706102746"/>
          <w:placeholder>
            <w:docPart w:val="44ABCDA68BEF1B4EB69F1938A55FB1C1"/>
          </w:placeholder>
        </w:sdtPr>
        <w:sdtContent>
          <w:r w:rsidR="008832BD" w:rsidRPr="008832BD">
            <w:rPr>
              <w:color w:val="000000"/>
            </w:rPr>
            <w:t>(TSSC, 2008)</w:t>
          </w:r>
        </w:sdtContent>
      </w:sdt>
      <w:r>
        <w:t xml:space="preserve">. This suggests that approximately 19 per cent of the modelled EVCs are in good enough condition to qualify as Natural Temperate Grassland. This figure is notably larger than the 5.76 per cent calculation generated for the unsurveyed areas of the Growth Areas. </w:t>
      </w:r>
    </w:p>
    <w:p w14:paraId="3CB5F36D" w14:textId="77777777" w:rsidR="00FD6ACB" w:rsidRDefault="00FD6ACB" w:rsidP="00FD6ACB">
      <w:r>
        <w:t>The reasons for this could relate to the land use history and extent of modification within the Growth Areas compared with less developed or intensively farmed areas across its broader distribution. Recognising this, a range estimate of between 5.76 per cent and 19 per cent of modelled EVC 132 has been used to calculate potential extent of the TEC outside of the Growth Areas. This approach provides useful context for the impact assessment and suggests that there is between:</w:t>
      </w:r>
    </w:p>
    <w:p w14:paraId="2B4868A7" w14:textId="77777777" w:rsidR="00FD6ACB" w:rsidRDefault="00FD6ACB" w:rsidP="00FD6ACB">
      <w:pPr>
        <w:pStyle w:val="Bullet1"/>
      </w:pPr>
      <w:r w:rsidRPr="009E63A2">
        <w:t>21.1</w:t>
      </w:r>
      <w:r w:rsidRPr="005404EA">
        <w:t xml:space="preserve"> and </w:t>
      </w:r>
      <w:r w:rsidRPr="009E63A2">
        <w:t>69.6</w:t>
      </w:r>
      <w:r w:rsidRPr="005404EA">
        <w:t xml:space="preserve"> ha of</w:t>
      </w:r>
      <w:r>
        <w:t xml:space="preserve"> Natural Temperate Grassland within the Strategic Assessment Area (excluding the Growth Areas)</w:t>
      </w:r>
    </w:p>
    <w:p w14:paraId="13E39029" w14:textId="77777777" w:rsidR="00FD6ACB" w:rsidRDefault="00FD6ACB" w:rsidP="00FD6ACB">
      <w:pPr>
        <w:pStyle w:val="Bullet1"/>
      </w:pPr>
      <w:r w:rsidRPr="009E63A2">
        <w:t>827.3</w:t>
      </w:r>
      <w:r w:rsidRPr="005404EA">
        <w:t xml:space="preserve"> and </w:t>
      </w:r>
      <w:r w:rsidRPr="009E63A2">
        <w:t>2,728.9</w:t>
      </w:r>
      <w:r w:rsidRPr="005404EA">
        <w:t xml:space="preserve"> ha of</w:t>
      </w:r>
      <w:r>
        <w:t xml:space="preserve"> Natural Temperate Grassland within the broader Study Area (excluding the Strategic Assessment Area)</w:t>
      </w:r>
    </w:p>
    <w:p w14:paraId="1C1E1EEF" w14:textId="77777777" w:rsidR="00FD6ACB" w:rsidRPr="00B70C91" w:rsidRDefault="00FD6ACB" w:rsidP="00FD6ACB">
      <w:pPr>
        <w:pStyle w:val="Tabletext"/>
      </w:pP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6089443D" w14:textId="77777777" w:rsidTr="002558A9">
        <w:tc>
          <w:tcPr>
            <w:tcW w:w="9632" w:type="dxa"/>
            <w:shd w:val="clear" w:color="auto" w:fill="D9D9D9" w:themeFill="background1" w:themeFillShade="D9"/>
            <w:vAlign w:val="center"/>
          </w:tcPr>
          <w:p w14:paraId="4A95667A" w14:textId="77777777" w:rsidR="00FD6ACB" w:rsidRPr="000816D6" w:rsidRDefault="00FD6ACB" w:rsidP="002558A9">
            <w:pPr>
              <w:pStyle w:val="TableHeadingLarge"/>
              <w:rPr>
                <w:rFonts w:ascii="Helvetica" w:hAnsi="Helvetica"/>
              </w:rPr>
            </w:pPr>
            <w:r w:rsidRPr="000816D6">
              <w:rPr>
                <w:rFonts w:ascii="Helvetica" w:hAnsi="Helvetica"/>
              </w:rPr>
              <w:t>AVOIDANCE OF IMPACTS</w:t>
            </w:r>
            <w:r>
              <w:rPr>
                <w:rFonts w:ascii="Helvetica" w:hAnsi="Helvetica"/>
              </w:rPr>
              <w:t xml:space="preserve"> </w:t>
            </w:r>
          </w:p>
        </w:tc>
      </w:tr>
    </w:tbl>
    <w:p w14:paraId="0D0BC3E9" w14:textId="77777777" w:rsidR="00FD6ACB" w:rsidRDefault="00FD6ACB" w:rsidP="00FD6ACB">
      <w:r w:rsidRPr="000816D6">
        <w:rPr>
          <w:i/>
          <w:color w:val="4472C4" w:themeColor="accent1"/>
        </w:rPr>
        <w:t xml:space="preserve">This section provides an overview of the area of </w:t>
      </w:r>
      <w:r>
        <w:rPr>
          <w:i/>
          <w:color w:val="4472C4" w:themeColor="accent1"/>
        </w:rPr>
        <w:t xml:space="preserve">the TEC </w:t>
      </w:r>
      <w:r w:rsidRPr="000816D6">
        <w:rPr>
          <w:i/>
          <w:color w:val="4472C4" w:themeColor="accent1"/>
        </w:rPr>
        <w:t xml:space="preserve">that was avoided for the species through the design of </w:t>
      </w:r>
      <w:r>
        <w:rPr>
          <w:i/>
          <w:color w:val="4472C4" w:themeColor="accent1"/>
        </w:rPr>
        <w:t xml:space="preserve">development within the Growth Areas. Avoidance of impacts to biodiversity was a critical part of the process to develop the Plan. </w:t>
      </w:r>
      <w:r w:rsidRPr="000816D6">
        <w:rPr>
          <w:i/>
          <w:color w:val="4472C4" w:themeColor="accent1"/>
        </w:rPr>
        <w:t xml:space="preserve">A detailed explanation of the avoidance process and terminology is provided in </w:t>
      </w:r>
      <w:r w:rsidRPr="009E63A2">
        <w:rPr>
          <w:i/>
          <w:color w:val="4472C4" w:themeColor="accent1"/>
        </w:rPr>
        <w:t>Chapter 16.</w:t>
      </w:r>
    </w:p>
    <w:p w14:paraId="17677CC4" w14:textId="77777777" w:rsidR="00FD6ACB" w:rsidRDefault="00FD6ACB" w:rsidP="00FD6ACB">
      <w:r>
        <w:t xml:space="preserve">Avoidance within the NGGA was determined through a structured decision making process as part of the strategic assessment to identify the optimal layout of development and conservation land in the Growth </w:t>
      </w:r>
      <w:r w:rsidRPr="005404EA">
        <w:t xml:space="preserve">Area </w:t>
      </w:r>
      <w:r w:rsidRPr="009E63A2">
        <w:t>(see Section 16.3 of Chapter 16)</w:t>
      </w:r>
      <w:r w:rsidRPr="005404EA">
        <w:t>.</w:t>
      </w:r>
      <w:r>
        <w:t xml:space="preserve"> A key input to evaluate the biodiversity outcomes of the preferred NGGA layout was the avoidance and protection of Natural Temperate Grassland.</w:t>
      </w:r>
    </w:p>
    <w:p w14:paraId="782A2ABD" w14:textId="77777777" w:rsidR="00FD6ACB" w:rsidRDefault="00FD6ACB" w:rsidP="00FD6ACB">
      <w:r>
        <w:t>This process led to the avoidance of a total of 10.5 ha (82 per cent) of mapped Natural Temperate Grassland. This includes:</w:t>
      </w:r>
    </w:p>
    <w:p w14:paraId="04B69611" w14:textId="77777777" w:rsidR="00FD6ACB" w:rsidRPr="002050C1" w:rsidRDefault="00FD6ACB" w:rsidP="00FD6ACB">
      <w:pPr>
        <w:pStyle w:val="Bullet1"/>
        <w:rPr>
          <w:color w:val="000000" w:themeColor="text1"/>
        </w:rPr>
      </w:pPr>
      <w:r>
        <w:t xml:space="preserve">6.7 ha of mapped Natural </w:t>
      </w:r>
      <w:r w:rsidRPr="00DE3E96">
        <w:rPr>
          <w:color w:val="000000" w:themeColor="text1"/>
        </w:rPr>
        <w:t>Temperate Grassland in the south</w:t>
      </w:r>
      <w:r>
        <w:rPr>
          <w:color w:val="000000" w:themeColor="text1"/>
        </w:rPr>
        <w:t>-</w:t>
      </w:r>
      <w:r w:rsidRPr="00DE3E96">
        <w:rPr>
          <w:color w:val="000000" w:themeColor="text1"/>
        </w:rPr>
        <w:t xml:space="preserve">east of the NGGA within the Eastern Conservation Area. This area will be </w:t>
      </w:r>
      <w:r w:rsidRPr="002050C1">
        <w:rPr>
          <w:color w:val="000000" w:themeColor="text1"/>
        </w:rPr>
        <w:t>protected and managed as an offset site for NTG</w:t>
      </w:r>
      <w:r w:rsidRPr="00DE3E96">
        <w:rPr>
          <w:color w:val="000000" w:themeColor="text1"/>
        </w:rPr>
        <w:t>. The delivery of this site was a key priority for the avoidance planning process, and has provided for the retention and ongoing management of the largest patch of Natural Temperate Grassland in the NGGA. This represents 53 per cent of the mapped Natural Temperate Grassland within the NGGA</w:t>
      </w:r>
    </w:p>
    <w:p w14:paraId="6BA7B1F6" w14:textId="77777777" w:rsidR="00FD6ACB" w:rsidRPr="002050C1" w:rsidRDefault="00FD6ACB" w:rsidP="00FD6ACB">
      <w:pPr>
        <w:pStyle w:val="Bullet1"/>
        <w:rPr>
          <w:color w:val="000000" w:themeColor="text1"/>
        </w:rPr>
      </w:pPr>
      <w:r>
        <w:rPr>
          <w:color w:val="000000" w:themeColor="text1"/>
        </w:rPr>
        <w:t xml:space="preserve">Retention of </w:t>
      </w:r>
      <w:r w:rsidRPr="00DE3E96">
        <w:rPr>
          <w:color w:val="000000" w:themeColor="text1"/>
        </w:rPr>
        <w:t xml:space="preserve">3.7 ha of mapped Natural Temperate Grassland in the </w:t>
      </w:r>
      <w:r>
        <w:rPr>
          <w:color w:val="000000" w:themeColor="text1"/>
        </w:rPr>
        <w:t>gully</w:t>
      </w:r>
      <w:r w:rsidRPr="00DE3E96">
        <w:rPr>
          <w:color w:val="000000" w:themeColor="text1"/>
        </w:rPr>
        <w:t xml:space="preserve"> avoidance area</w:t>
      </w:r>
      <w:r>
        <w:rPr>
          <w:color w:val="000000" w:themeColor="text1"/>
        </w:rPr>
        <w:t xml:space="preserve">. </w:t>
      </w:r>
      <w:r w:rsidRPr="00DE3E96">
        <w:rPr>
          <w:color w:val="000000" w:themeColor="text1"/>
        </w:rPr>
        <w:t>Part of this area is contiguous with the Eastern Conservation Area, with some smaller fragments mapped throughout the drainage line. This avoidance represents 29 per cent of the mapped Natural Temperate Grassland within the NGGA</w:t>
      </w:r>
    </w:p>
    <w:p w14:paraId="1B631584" w14:textId="77777777" w:rsidR="00FD6ACB" w:rsidRDefault="00FD6ACB" w:rsidP="00FD6ACB">
      <w:r>
        <w:lastRenderedPageBreak/>
        <w:t>The avoidance planning process had to appropriately balance the social, economic and environmental issues relevant to the Growth Areas. Further avoidance of Natural Temperate Grassland was not achievable or appropriate for the following key reasons:</w:t>
      </w:r>
    </w:p>
    <w:p w14:paraId="433D390D" w14:textId="77777777" w:rsidR="00FD6ACB" w:rsidRDefault="00FD6ACB" w:rsidP="00FD6ACB">
      <w:pPr>
        <w:pStyle w:val="Bullet1"/>
      </w:pPr>
      <w:r>
        <w:t>Further avoidance of the patches in the central-east of the NGGA adjacent to the Eastern Conservation Area was not possible. The Eastern Conservation Area occurs within and adjacent to a drainage line. Avoidance in this area was maximised to the fullest extent, though further avoidance was not possible due to development requirements for urban stormwater management. This is a topographical constraint and there are no viable alternatives that are also conducive to development in the Growth Area</w:t>
      </w:r>
    </w:p>
    <w:p w14:paraId="1EC2883C" w14:textId="77777777" w:rsidR="00FD6ACB" w:rsidRDefault="00FD6ACB" w:rsidP="00FD6ACB">
      <w:pPr>
        <w:pStyle w:val="Bullet1"/>
      </w:pPr>
      <w:r>
        <w:t>The avoidance of the small, isolated remaining patches of the TEC in the southern half of the NGGA as pockets of undeveloped land surrounded by urban development would be difficult to deliver from an urban form perspective and difficult to deliver in terms of protecting and managing the TEC values against substantial edge effects</w:t>
      </w:r>
    </w:p>
    <w:p w14:paraId="27F1177A" w14:textId="77777777" w:rsidR="00FD6ACB" w:rsidRDefault="00FD6ACB" w:rsidP="00FD6ACB">
      <w:pPr>
        <w:pStyle w:val="Bullet1"/>
      </w:pPr>
      <w:r>
        <w:t>Avoidance of the patch to the south of the Northern Conservation Area was not considered possible. This patch is isolated and fragmented from other areas of native vegetation or Natural Temperate Grassland. The costs of acquiring and managing this land in addition to the other avoided areas was economically unviable, and was not feasible from an urban form perspective. Avoidance of the larger, and more contiguous patch in the Eastern Conservation Area was prioritised over this patch, and is considered to provide a stronger conservation outcome for the TEC</w:t>
      </w:r>
    </w:p>
    <w:p w14:paraId="671E6734" w14:textId="77777777" w:rsidR="00FD6ACB" w:rsidRDefault="00FD6ACB" w:rsidP="00FD6ACB">
      <w:r>
        <w:t>There is also some potential for the TEC to occur within the external infrastructure footprints within the Strategic Assessment Area, outside of the Growth Areas. The Commitments and Measures under the Plan require:</w:t>
      </w:r>
    </w:p>
    <w:p w14:paraId="146A2576" w14:textId="77777777" w:rsidR="00FD6ACB" w:rsidRDefault="00FD6ACB" w:rsidP="00FD6ACB">
      <w:pPr>
        <w:pStyle w:val="Bullet1"/>
      </w:pPr>
      <w:r>
        <w:t>Targeted surveys within areas that may support the TEC along these corridors prior to development and</w:t>
      </w:r>
    </w:p>
    <w:p w14:paraId="472BE51A" w14:textId="77777777" w:rsidR="00FD6ACB" w:rsidRDefault="00FD6ACB" w:rsidP="00FD6ACB">
      <w:pPr>
        <w:pStyle w:val="Bullet1"/>
      </w:pPr>
      <w:r>
        <w:t>Demonstrated avoidance of any confirmed areas of the TEC, to the full extent possible</w:t>
      </w:r>
    </w:p>
    <w:p w14:paraId="7A00E9FD" w14:textId="77777777" w:rsidR="00FD6ACB" w:rsidRDefault="00FD6ACB" w:rsidP="00FD6ACB">
      <w:pPr>
        <w:pStyle w:val="Tabletext"/>
      </w:pP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56535C60" w14:textId="77777777" w:rsidTr="002558A9">
        <w:tc>
          <w:tcPr>
            <w:tcW w:w="9632" w:type="dxa"/>
            <w:shd w:val="clear" w:color="auto" w:fill="D9D9D9" w:themeFill="background1" w:themeFillShade="D9"/>
            <w:vAlign w:val="center"/>
          </w:tcPr>
          <w:p w14:paraId="101D7D0F" w14:textId="77777777" w:rsidR="00FD6ACB" w:rsidRPr="000816D6" w:rsidRDefault="00FD6ACB" w:rsidP="002558A9">
            <w:pPr>
              <w:pStyle w:val="TableHeadingLarge"/>
            </w:pPr>
            <w:r w:rsidRPr="000816D6">
              <w:rPr>
                <w:rFonts w:ascii="Helvetica" w:hAnsi="Helvetica"/>
              </w:rPr>
              <w:t>DIRECT IMPACTS</w:t>
            </w:r>
            <w:r>
              <w:rPr>
                <w:rFonts w:ascii="Helvetica" w:hAnsi="Helvetica"/>
              </w:rPr>
              <w:t xml:space="preserve"> </w:t>
            </w:r>
          </w:p>
        </w:tc>
      </w:tr>
    </w:tbl>
    <w:p w14:paraId="570BA3FE" w14:textId="77777777" w:rsidR="00FD6ACB" w:rsidRPr="00EA3EB7" w:rsidRDefault="00FD6ACB" w:rsidP="00FD6ACB">
      <w:pPr>
        <w:rPr>
          <w:i/>
          <w:color w:val="4472C4" w:themeColor="accent1"/>
        </w:rPr>
      </w:pPr>
      <w:r w:rsidRPr="000816D6">
        <w:rPr>
          <w:i/>
          <w:color w:val="4472C4" w:themeColor="accent1"/>
        </w:rPr>
        <w:t>This section provides an analysis of any direct impacts</w:t>
      </w:r>
      <w:r>
        <w:rPr>
          <w:i/>
          <w:color w:val="4472C4" w:themeColor="accent1"/>
        </w:rPr>
        <w:t xml:space="preserve"> to the TEC. </w:t>
      </w:r>
      <w:r w:rsidRPr="00EA3EB7">
        <w:rPr>
          <w:i/>
          <w:color w:val="4472C4" w:themeColor="accent1"/>
        </w:rPr>
        <w:t>It considers:</w:t>
      </w:r>
    </w:p>
    <w:p w14:paraId="749F2E4C" w14:textId="77777777" w:rsidR="00FD6ACB" w:rsidRPr="00EA3EB7" w:rsidRDefault="00FD6ACB" w:rsidP="00FD6ACB">
      <w:pPr>
        <w:pStyle w:val="Bullet1"/>
        <w:rPr>
          <w:i/>
          <w:color w:val="4472C4" w:themeColor="accent1"/>
        </w:rPr>
      </w:pPr>
      <w:r w:rsidRPr="00EA3EB7">
        <w:rPr>
          <w:i/>
          <w:color w:val="4472C4" w:themeColor="accent1"/>
        </w:rPr>
        <w:t xml:space="preserve">Predicted impacts within </w:t>
      </w:r>
      <w:r>
        <w:rPr>
          <w:i/>
          <w:color w:val="4472C4" w:themeColor="accent1"/>
        </w:rPr>
        <w:t>areas identified for development within the Growth Areas</w:t>
      </w:r>
    </w:p>
    <w:p w14:paraId="19C01073" w14:textId="77777777" w:rsidR="00FD6ACB" w:rsidRPr="00D2602C" w:rsidRDefault="00FD6ACB" w:rsidP="00FD6ACB">
      <w:pPr>
        <w:pStyle w:val="Bullet1"/>
        <w:rPr>
          <w:i/>
          <w:color w:val="4472C4" w:themeColor="accent1"/>
        </w:rPr>
      </w:pPr>
      <w:r w:rsidRPr="00EA3EB7">
        <w:rPr>
          <w:i/>
          <w:color w:val="4472C4" w:themeColor="accent1"/>
        </w:rPr>
        <w:t>Potential issues associated with fragmentation</w:t>
      </w:r>
    </w:p>
    <w:p w14:paraId="7843C266" w14:textId="77777777" w:rsidR="00FD6ACB" w:rsidRDefault="00FD6ACB" w:rsidP="00FD6ACB">
      <w:r>
        <w:t xml:space="preserve">Development under the Plan will lead to the loss </w:t>
      </w:r>
      <w:r w:rsidRPr="005404EA">
        <w:t>of</w:t>
      </w:r>
      <w:r>
        <w:t xml:space="preserve"> 2.2 ha of mapped NTG, or 17.7 per cent of the TEC mapped within the NGGA. This includes:</w:t>
      </w:r>
    </w:p>
    <w:p w14:paraId="5A85ACDA" w14:textId="77777777" w:rsidR="00FD6ACB" w:rsidRDefault="00FD6ACB" w:rsidP="00FD6ACB">
      <w:pPr>
        <w:pStyle w:val="Bullet1"/>
      </w:pPr>
      <w:r>
        <w:t xml:space="preserve">The patch in the central-north of the </w:t>
      </w:r>
      <w:r w:rsidRPr="00461C85">
        <w:t>NGGA</w:t>
      </w:r>
      <w:r>
        <w:t>. This patch is</w:t>
      </w:r>
      <w:r w:rsidRPr="00461C85">
        <w:t xml:space="preserve"> 1</w:t>
      </w:r>
      <w:r w:rsidRPr="009E63A2">
        <w:t xml:space="preserve"> ha</w:t>
      </w:r>
      <w:r w:rsidRPr="00461C85">
        <w:t xml:space="preserve"> in</w:t>
      </w:r>
      <w:r w:rsidRPr="005400F7">
        <w:t xml:space="preserve"> size</w:t>
      </w:r>
    </w:p>
    <w:p w14:paraId="55451351" w14:textId="77777777" w:rsidR="00FD6ACB" w:rsidRDefault="00FD6ACB" w:rsidP="00FD6ACB">
      <w:pPr>
        <w:pStyle w:val="Bullet1"/>
      </w:pPr>
      <w:r>
        <w:t>The small patch in the south of the NGGA adjacent to Emmersons road. This patch is 0.1 ha in size</w:t>
      </w:r>
    </w:p>
    <w:p w14:paraId="5602E863" w14:textId="77777777" w:rsidR="00FD6ACB" w:rsidRDefault="00FD6ACB" w:rsidP="00FD6ACB">
      <w:pPr>
        <w:pStyle w:val="Bullet1"/>
      </w:pPr>
      <w:r>
        <w:t>One of the four patches in the central-east of the NGGA. This patch is 0.5 ha in size. There will also be partial impacts to two of the other patches in this area (totalling approximately 0.6 ha)</w:t>
      </w:r>
    </w:p>
    <w:p w14:paraId="4899EF43" w14:textId="77777777" w:rsidR="00FD6ACB" w:rsidRDefault="00FD6ACB" w:rsidP="00FD6ACB">
      <w:r>
        <w:t xml:space="preserve">There will also be an </w:t>
      </w:r>
      <w:r w:rsidRPr="005404EA">
        <w:t xml:space="preserve">estimated loss of </w:t>
      </w:r>
      <w:r w:rsidRPr="009E63A2">
        <w:t>5.</w:t>
      </w:r>
      <w:r>
        <w:t>5</w:t>
      </w:r>
      <w:r w:rsidRPr="009E63A2">
        <w:t xml:space="preserve"> ha</w:t>
      </w:r>
      <w:r w:rsidRPr="005404EA">
        <w:t xml:space="preserve"> o</w:t>
      </w:r>
      <w:r>
        <w:t>f the TEC within the unsurveyed areas of the NGGA. Of this, it is estimated that 2.4 ha will be impacted across the portion of Heales Road East subject to process based development.</w:t>
      </w:r>
    </w:p>
    <w:p w14:paraId="547CBA40" w14:textId="609FAA6D" w:rsidR="00FD6ACB" w:rsidRDefault="00FD6ACB" w:rsidP="00FD6ACB">
      <w:r>
        <w:t xml:space="preserve">It is relevant to note that the current extent of weeds and apparent declining trend in condition across much of the NGGA suggests that the long-term viability of the remnants is poor if existing land management practices continue. Chilean Needle-grass </w:t>
      </w:r>
      <w:r>
        <w:rPr>
          <w:i/>
          <w:iCs/>
        </w:rPr>
        <w:t>Nassella neesiana</w:t>
      </w:r>
      <w:r>
        <w:t xml:space="preserve"> is a particular species of concern for the TEC </w:t>
      </w:r>
      <w:sdt>
        <w:sdtPr>
          <w:rPr>
            <w:color w:val="000000"/>
          </w:rPr>
          <w:tag w:val="MENDELEY_CITATION_v3_eyJjaXRhdGlvbklEIjoiTUVOREVMRVlfQ0lUQVRJT05fNGI4M2M4MWMtM2JkYS00ODg2LTljNjItMDRkNDBhOTEzZTg2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
          <w:id w:val="-1366909024"/>
          <w:placeholder>
            <w:docPart w:val="44ABCDA68BEF1B4EB69F1938A55FB1C1"/>
          </w:placeholder>
        </w:sdtPr>
        <w:sdtContent>
          <w:r w:rsidR="008832BD" w:rsidRPr="008832BD">
            <w:rPr>
              <w:color w:val="000000"/>
            </w:rPr>
            <w:t>(TSSC, 2008)</w:t>
          </w:r>
        </w:sdtContent>
      </w:sdt>
      <w:r>
        <w:t xml:space="preserve"> </w:t>
      </w:r>
      <w:r>
        <w:rPr>
          <w:noProof/>
        </w:rPr>
        <w:t>which is now prolific in some parts of the NGGA.</w:t>
      </w:r>
      <w:r>
        <w:t xml:space="preserve"> In their assessment of the community, EHP noted that the patches of Natural Temperate Grassland that they identified only met the minimum conditions relating to species diversity and structure </w:t>
      </w:r>
      <w:sdt>
        <w:sdtPr>
          <w:rPr>
            <w:color w:val="000000"/>
          </w:rPr>
          <w:tag w:val="MENDELEY_CITATION_v3_eyJjaXRhdGlvbklEIjoiTUVOREVMRVlfQ0lUQVRJT05fZTZmNDc3YjEtMjIyMS00ZjUzLWJiOTYtODY0NjQ5YzBkNmNl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1156055"/>
          <w:placeholder>
            <w:docPart w:val="44ABCDA68BEF1B4EB69F1938A55FB1C1"/>
          </w:placeholder>
        </w:sdtPr>
        <w:sdtContent>
          <w:r w:rsidR="008832BD" w:rsidRPr="008832BD">
            <w:rPr>
              <w:color w:val="000000"/>
            </w:rPr>
            <w:t>(EHP, 2021)</w:t>
          </w:r>
        </w:sdtContent>
      </w:sdt>
      <w:r>
        <w:t>.</w:t>
      </w:r>
    </w:p>
    <w:p w14:paraId="50020C14" w14:textId="77777777" w:rsidR="00FD6ACB" w:rsidRDefault="00FD6ACB" w:rsidP="00FD6ACB">
      <w:r>
        <w:t>Despite this, it is also recognised that these patches of the TEC still provide conservation value. This reflects the critically endangered status of the community and rate of decline in extent, patch size and condition across its distribution. The loss of the patches within the NGGA will lead to a residual adverse impact which will need to be compensated for. A suitable offset is required, and the strategic delivery of these offsets provides an important opportunity to secure a good conservation outcome for the TEC.</w:t>
      </w:r>
    </w:p>
    <w:p w14:paraId="79964B81" w14:textId="77777777" w:rsidR="00FD6ACB" w:rsidRPr="006934FA" w:rsidRDefault="00FD6ACB" w:rsidP="00FD6ACB">
      <w:pPr>
        <w:pStyle w:val="Tabletext"/>
      </w:pP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632"/>
      </w:tblGrid>
      <w:tr w:rsidR="00FD6ACB" w:rsidRPr="000816D6" w14:paraId="245BDB75" w14:textId="77777777" w:rsidTr="002558A9">
        <w:trPr>
          <w:cantSplit/>
        </w:trPr>
        <w:tc>
          <w:tcPr>
            <w:tcW w:w="9632" w:type="dxa"/>
            <w:shd w:val="clear" w:color="auto" w:fill="D9D9D9" w:themeFill="background1" w:themeFillShade="D9"/>
            <w:vAlign w:val="center"/>
          </w:tcPr>
          <w:p w14:paraId="15DB97D1" w14:textId="77777777" w:rsidR="00FD6ACB" w:rsidRPr="000816D6" w:rsidRDefault="00FD6ACB" w:rsidP="002558A9">
            <w:pPr>
              <w:pStyle w:val="TableHeadingLarge"/>
            </w:pPr>
            <w:r w:rsidRPr="000816D6">
              <w:rPr>
                <w:rFonts w:ascii="Helvetica" w:hAnsi="Helvetica"/>
              </w:rPr>
              <w:lastRenderedPageBreak/>
              <w:t>POTENTIAL INDIRECT IMPACTS AND MITIGATION</w:t>
            </w:r>
          </w:p>
        </w:tc>
      </w:tr>
    </w:tbl>
    <w:p w14:paraId="72FEE99F" w14:textId="37B18AD9" w:rsidR="00FD6ACB" w:rsidRDefault="00FD6ACB" w:rsidP="00FD6ACB">
      <w:r>
        <w:t>The</w:t>
      </w:r>
      <w:r w:rsidRPr="008E77AC">
        <w:t xml:space="preserve"> Conservation Advice</w:t>
      </w:r>
      <w:r>
        <w:t xml:space="preserve"> and Listing Advice</w:t>
      </w:r>
      <w:r w:rsidRPr="008E77AC">
        <w:t xml:space="preserve"> for </w:t>
      </w:r>
      <w:r>
        <w:t>Natural Temperate Grassland</w:t>
      </w:r>
      <w:r w:rsidRPr="002B70F0">
        <w:t xml:space="preserve"> identif</w:t>
      </w:r>
      <w:r>
        <w:t>y</w:t>
      </w:r>
      <w:r w:rsidRPr="002B70F0">
        <w:t xml:space="preserve"> a range of threats to the </w:t>
      </w:r>
      <w:r>
        <w:t xml:space="preserve">TEC </w:t>
      </w:r>
      <w:sdt>
        <w:sdtPr>
          <w:rPr>
            <w:color w:val="000000"/>
          </w:rPr>
          <w:tag w:val="MENDELEY_CITATION_v3_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"/>
          <w:id w:val="-1870446571"/>
          <w:placeholder>
            <w:docPart w:val="44ABCDA68BEF1B4EB69F1938A55FB1C1"/>
          </w:placeholder>
        </w:sdtPr>
        <w:sdtContent>
          <w:r w:rsidR="008832BD" w:rsidRPr="008832BD">
            <w:rPr>
              <w:color w:val="000000"/>
            </w:rPr>
            <w:t>(DEWHA, 2008a; TSSC, 2008)</w:t>
          </w:r>
        </w:sdtContent>
      </w:sdt>
      <w:r>
        <w:t>. Development under the Plan is unlikely to influence a number of these threats (such as fertiliser or pesticide use, changes in land management practices, grazing, or a lack of knowledge or understanding of grassland remnants). The following threats to Natural Temperate Grassland are potentially relevant to development under the Plan and are discussed below:</w:t>
      </w:r>
    </w:p>
    <w:p w14:paraId="38557BF6" w14:textId="77777777" w:rsidR="00FD6ACB" w:rsidRDefault="00FD6ACB" w:rsidP="00FD6ACB">
      <w:pPr>
        <w:pStyle w:val="Bullet1"/>
      </w:pPr>
      <w:r>
        <w:t>Weed invasion</w:t>
      </w:r>
    </w:p>
    <w:p w14:paraId="4281684E" w14:textId="77777777" w:rsidR="00FD6ACB" w:rsidRDefault="00FD6ACB" w:rsidP="00FD6ACB">
      <w:pPr>
        <w:pStyle w:val="Bullet1"/>
      </w:pPr>
      <w:r>
        <w:t>Burning</w:t>
      </w:r>
    </w:p>
    <w:p w14:paraId="798B4D4D" w14:textId="77777777" w:rsidR="00FD6ACB" w:rsidRDefault="00FD6ACB" w:rsidP="00FD6ACB">
      <w:r>
        <w:t>The TEC is most vulnerable to indirect impacts associated with these threats within the Eastern Conservation Area, and the gully avoidance area.</w:t>
      </w:r>
    </w:p>
    <w:p w14:paraId="7021826C" w14:textId="77777777" w:rsidR="00FD6ACB" w:rsidRDefault="00FD6ACB" w:rsidP="00FD6ACB">
      <w:pPr>
        <w:pStyle w:val="Heading4"/>
      </w:pPr>
      <w:r>
        <w:t>Weed invasion</w:t>
      </w:r>
    </w:p>
    <w:p w14:paraId="50956863" w14:textId="7B14912D" w:rsidR="00FD6ACB" w:rsidRDefault="00FD6ACB" w:rsidP="00FD6ACB">
      <w:r>
        <w:t xml:space="preserve">Weed invasion is identified as a threat to Natural Temperate Grassland. Exotic weeds compete for resources and space in inter-tussock gaps, and can reduce the diversity of native herbs. Perennial exotic grasses are of particular concern because they are often difficult to manage and can have long-term effects. Perennial weeds including Chilean needle-grass, phalaris, and Yorkshire fog are known to have a high impact on the TEC </w:t>
      </w:r>
      <w:sdt>
        <w:sdtPr>
          <w:rPr>
            <w:color w:val="000000"/>
          </w:rPr>
          <w:tag w:val="MENDELEY_CITATION_v3_eyJjaXRhdGlvbklEIjoiTUVOREVMRVlfQ0lUQVRJT05fNDI5MTI4ZGQtNTk0My00MjI2LWFjZDgtZTQ0MzUwOGU3YjUx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
          <w:id w:val="1397088973"/>
          <w:placeholder>
            <w:docPart w:val="AEA94A728B17A3458742804CBE1FFD8B"/>
          </w:placeholder>
        </w:sdtPr>
        <w:sdtContent>
          <w:r w:rsidR="008832BD" w:rsidRPr="008832BD">
            <w:rPr>
              <w:color w:val="000000"/>
            </w:rPr>
            <w:t>(TSSC, 2008)</w:t>
          </w:r>
        </w:sdtContent>
      </w:sdt>
      <w:r>
        <w:t>.</w:t>
      </w:r>
    </w:p>
    <w:p w14:paraId="0ED28140" w14:textId="77777777" w:rsidR="00FD6ACB" w:rsidRDefault="00FD6ACB" w:rsidP="00FD6ACB">
      <w:r>
        <w:t>The Plan is unlikely to exacerbate this threat. Weed invasion is a significant existing issue in the Growth Areas, as reported by EHP, landholder surveys and more recent site observations. Development activities are unlikely to influence the spread of weeds in a way that notably impacts the TEC</w:t>
      </w:r>
    </w:p>
    <w:p w14:paraId="3CB51B37" w14:textId="77777777" w:rsidR="00FD6ACB" w:rsidRDefault="00FD6ACB" w:rsidP="00FD6ACB">
      <w:r>
        <w:t>Standard weed management protocols are a requirement of development through the existing planning system, and are expected to manage potential indirect impacts associated with this threat.</w:t>
      </w:r>
    </w:p>
    <w:p w14:paraId="0AE1D1D8" w14:textId="77777777" w:rsidR="00FD6ACB" w:rsidRDefault="00FD6ACB" w:rsidP="00FD6ACB">
      <w:r>
        <w:t xml:space="preserve">Further, the areas of Natural Temperate Grassland which are retained and protected in the Eastern Conservation Area will be subject to management to </w:t>
      </w:r>
      <w:r w:rsidRPr="0072347B">
        <w:t>improve</w:t>
      </w:r>
      <w:r>
        <w:t xml:space="preserve"> the condition of the TEC. A conservation interface will be established between urban development and the Conservation Area to mitigate potential edge effects, including weeds. This measure will be delivered thr</w:t>
      </w:r>
      <w:r w:rsidRPr="001243DE">
        <w:t xml:space="preserve">ough </w:t>
      </w:r>
      <w:r w:rsidRPr="002B441A">
        <w:t>Commitment 1</w:t>
      </w:r>
      <w:r>
        <w:t>4</w:t>
      </w:r>
      <w:r w:rsidRPr="002B441A">
        <w:t>,</w:t>
      </w:r>
      <w:r w:rsidRPr="001243DE">
        <w:t xml:space="preserve"> which</w:t>
      </w:r>
      <w:r>
        <w:t xml:space="preserve"> requires a list of actions to be implemented as part of development to mitigate the indirect impacts of development on the Eastern Conservation Area. </w:t>
      </w:r>
    </w:p>
    <w:p w14:paraId="143BFC2D" w14:textId="77777777" w:rsidR="00FD6ACB" w:rsidRDefault="00FD6ACB" w:rsidP="00FD6ACB">
      <w:r>
        <w:t xml:space="preserve">Refer </w:t>
      </w:r>
      <w:r w:rsidRPr="00A47923">
        <w:t xml:space="preserve">to Section </w:t>
      </w:r>
      <w:r w:rsidRPr="009E63A2">
        <w:t>17.2.</w:t>
      </w:r>
      <w:r w:rsidRPr="004B23F2">
        <w:t xml:space="preserve">3 of </w:t>
      </w:r>
      <w:r w:rsidRPr="009E63A2">
        <w:t>Chapter 17</w:t>
      </w:r>
      <w:r w:rsidRPr="004B23F2">
        <w:t xml:space="preserve"> for a</w:t>
      </w:r>
      <w:r w:rsidRPr="00A47923">
        <w:t xml:space="preserve"> detailed</w:t>
      </w:r>
      <w:r>
        <w:t xml:space="preserve"> assessment of potential indirect impacts associated with the spread of weeds under the Plan.</w:t>
      </w:r>
    </w:p>
    <w:p w14:paraId="5C46005F" w14:textId="77777777" w:rsidR="00FD6ACB" w:rsidRDefault="00FD6ACB" w:rsidP="00FD6ACB">
      <w:pPr>
        <w:pStyle w:val="Heading4"/>
      </w:pPr>
      <w:r>
        <w:t>Burning</w:t>
      </w:r>
    </w:p>
    <w:p w14:paraId="048914EE" w14:textId="02C15906" w:rsidR="00FD6ACB" w:rsidRDefault="00FD6ACB" w:rsidP="00FD6ACB">
      <w:r>
        <w:t xml:space="preserve">Fire that is too frequent, or in the wrong season, may result in the loss of fire-sensitive species and reduction in floristic diversity </w:t>
      </w:r>
      <w:sdt>
        <w:sdtPr>
          <w:rPr>
            <w:color w:val="000000"/>
          </w:rPr>
          <w:tag w:val="MENDELEY_CITATION_v3_eyJjaXRhdGlvbklEIjoiTUVOREVMRVlfQ0lUQVRJT05fMjZlMmEyZGMtYzg1Yi00MzZiLWEyYTAtODU5NjAxNjQzNGVm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
          <w:id w:val="-927426372"/>
          <w:placeholder>
            <w:docPart w:val="5F5134873B80DD4B99076BF19A93A67D"/>
          </w:placeholder>
        </w:sdtPr>
        <w:sdtContent>
          <w:r w:rsidR="008832BD" w:rsidRPr="008832BD">
            <w:rPr>
              <w:color w:val="000000"/>
            </w:rPr>
            <w:t>(TSSC, 2008)</w:t>
          </w:r>
        </w:sdtContent>
      </w:sdt>
      <w:r>
        <w:t>.</w:t>
      </w:r>
    </w:p>
    <w:p w14:paraId="19F4AED4" w14:textId="77777777" w:rsidR="00FD6ACB" w:rsidRDefault="00FD6ACB" w:rsidP="00FD6ACB">
      <w:r>
        <w:t xml:space="preserve">The Plan is considered unlikely to notably change or contribute to this threat in the Growth Areas or more broadly given the existing level of development in the Greater Geelong region. </w:t>
      </w:r>
      <w:r w:rsidRPr="008D56F5">
        <w:t xml:space="preserve">The planning system has existing standard mitigation measures in place to address the risk of altered fire regimes and increased fire risk from development. This includes a broad requirement to ensure development can implement bushfire protection measures without unacceptable impacts to biodiversity through appropriate planning. </w:t>
      </w:r>
    </w:p>
    <w:p w14:paraId="5AE3AF9D" w14:textId="77777777" w:rsidR="00FD6ACB" w:rsidRDefault="00FD6ACB" w:rsidP="00FD6ACB">
      <w:r>
        <w:t xml:space="preserve">In addition, the conservation interface established between urban development and the Eastern Conservation Area, as well as the ongoing management within the Conservation Area itself, </w:t>
      </w:r>
      <w:r w:rsidRPr="008D56F5">
        <w:t xml:space="preserve">will provide for appropriate fire management to protect </w:t>
      </w:r>
      <w:r>
        <w:t>Natural Temperate Grassland.</w:t>
      </w:r>
    </w:p>
    <w:p w14:paraId="6BD50781" w14:textId="77777777" w:rsidR="00FD6ACB" w:rsidRPr="00ED7D63" w:rsidRDefault="00FD6ACB" w:rsidP="00FD6ACB">
      <w:r>
        <w:t xml:space="preserve">Refer to </w:t>
      </w:r>
      <w:r w:rsidRPr="004B23F2">
        <w:t xml:space="preserve">Section </w:t>
      </w:r>
      <w:r w:rsidRPr="009E63A2">
        <w:t>17.2.5</w:t>
      </w:r>
      <w:r w:rsidRPr="004B23F2">
        <w:t xml:space="preserve"> of </w:t>
      </w:r>
      <w:r w:rsidRPr="009E63A2">
        <w:t>Chapter 17</w:t>
      </w:r>
      <w:r w:rsidRPr="004B23F2">
        <w:t xml:space="preserve"> for a detailed</w:t>
      </w:r>
      <w:r>
        <w:t xml:space="preserve"> assessment of potential indirect impacts associated with inappropriate fire regimes under the Plan.</w:t>
      </w:r>
    </w:p>
    <w:p w14:paraId="668DC829" w14:textId="77777777" w:rsidR="00FD6ACB" w:rsidRPr="003039B6" w:rsidRDefault="00FD6ACB" w:rsidP="00FD6ACB">
      <w:pPr>
        <w:pStyle w:val="Table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3197141A" w14:textId="77777777" w:rsidTr="002558A9">
        <w:tc>
          <w:tcPr>
            <w:tcW w:w="9622" w:type="dxa"/>
            <w:shd w:val="clear" w:color="auto" w:fill="C9C9C9" w:themeFill="accent3" w:themeFillTint="99"/>
          </w:tcPr>
          <w:p w14:paraId="6844C71A" w14:textId="77777777" w:rsidR="00FD6ACB" w:rsidRPr="008F55BC" w:rsidRDefault="00FD6ACB" w:rsidP="002558A9">
            <w:pPr>
              <w:pStyle w:val="Tabletext"/>
              <w:keepNext/>
              <w:keepLines/>
              <w:rPr>
                <w:b/>
                <w:bCs/>
              </w:rPr>
            </w:pPr>
            <w:r w:rsidRPr="00AE4F91">
              <w:rPr>
                <w:rFonts w:ascii="Helvetica" w:hAnsi="Helvetica"/>
                <w:b/>
                <w:sz w:val="16"/>
                <w:szCs w:val="16"/>
              </w:rPr>
              <w:t xml:space="preserve">OFFSETS </w:t>
            </w:r>
            <w:r>
              <w:rPr>
                <w:rFonts w:ascii="Helvetica" w:hAnsi="Helvetica"/>
                <w:b/>
                <w:sz w:val="16"/>
                <w:szCs w:val="16"/>
              </w:rPr>
              <w:t xml:space="preserve">TO COMPENSATE </w:t>
            </w:r>
            <w:r w:rsidRPr="00AE4F91">
              <w:rPr>
                <w:rFonts w:ascii="Helvetica" w:hAnsi="Helvetica"/>
                <w:b/>
                <w:sz w:val="16"/>
                <w:szCs w:val="16"/>
              </w:rPr>
              <w:t xml:space="preserve">FOR RESIDUAL </w:t>
            </w:r>
            <w:r>
              <w:rPr>
                <w:rFonts w:ascii="Helvetica" w:hAnsi="Helvetica"/>
                <w:b/>
                <w:sz w:val="16"/>
                <w:szCs w:val="16"/>
              </w:rPr>
              <w:t xml:space="preserve">ADVERSE </w:t>
            </w:r>
            <w:r w:rsidRPr="00AE4F91">
              <w:rPr>
                <w:rFonts w:ascii="Helvetica" w:hAnsi="Helvetica"/>
                <w:b/>
                <w:sz w:val="16"/>
                <w:szCs w:val="16"/>
              </w:rPr>
              <w:t>IMPACTS</w:t>
            </w:r>
          </w:p>
        </w:tc>
      </w:tr>
    </w:tbl>
    <w:p w14:paraId="0BEAF341" w14:textId="77777777" w:rsidR="00FD6ACB" w:rsidRPr="000816D6" w:rsidRDefault="00FD6ACB" w:rsidP="00FD6ACB">
      <w:pPr>
        <w:rPr>
          <w:i/>
          <w:color w:val="4472C4" w:themeColor="accent1"/>
        </w:rPr>
      </w:pPr>
      <w:r>
        <w:rPr>
          <w:i/>
          <w:color w:val="4472C4" w:themeColor="accent1"/>
        </w:rPr>
        <w:t>T</w:t>
      </w:r>
      <w:r w:rsidRPr="00972D8D">
        <w:rPr>
          <w:i/>
          <w:color w:val="4472C4" w:themeColor="accent1"/>
        </w:rPr>
        <w:t xml:space="preserve">his section identifies any offsets needed to address residual adverse impacts to </w:t>
      </w:r>
      <w:r>
        <w:rPr>
          <w:i/>
          <w:color w:val="4472C4" w:themeColor="accent1"/>
        </w:rPr>
        <w:t>the TEC.</w:t>
      </w:r>
    </w:p>
    <w:p w14:paraId="4F82B4DE" w14:textId="77777777" w:rsidR="00FD6ACB" w:rsidRDefault="00FD6ACB" w:rsidP="00FD6ACB">
      <w:pPr>
        <w:pStyle w:val="Heading3"/>
      </w:pPr>
      <w:r>
        <w:lastRenderedPageBreak/>
        <w:t>Offsets for residual impacts within the Growth Areas</w:t>
      </w:r>
    </w:p>
    <w:p w14:paraId="64618196" w14:textId="77777777" w:rsidR="00FD6ACB" w:rsidRDefault="00FD6ACB" w:rsidP="00FD6ACB">
      <w:r>
        <w:t>T</w:t>
      </w:r>
      <w:r w:rsidRPr="00FA6D53">
        <w:t xml:space="preserve">he </w:t>
      </w:r>
      <w:r w:rsidRPr="004F1BD0">
        <w:t xml:space="preserve">Plan </w:t>
      </w:r>
      <w:r>
        <w:t xml:space="preserve">will provide the following package of offsets to compensate for direct impacts to the TEC within the NGGA: </w:t>
      </w:r>
    </w:p>
    <w:p w14:paraId="0BB548A3" w14:textId="77777777" w:rsidR="00FD6ACB" w:rsidRDefault="00FD6ACB" w:rsidP="00FD6ACB">
      <w:pPr>
        <w:pStyle w:val="Bullet1"/>
      </w:pPr>
      <w:r>
        <w:t xml:space="preserve">Protection and ongoing management of </w:t>
      </w:r>
      <w:r w:rsidRPr="007C44F6">
        <w:t>13.9</w:t>
      </w:r>
      <w:r w:rsidRPr="003E189E">
        <w:t xml:space="preserve"> ha</w:t>
      </w:r>
      <w:r w:rsidRPr="00461C85">
        <w:t xml:space="preserve"> of</w:t>
      </w:r>
      <w:r>
        <w:t xml:space="preserve"> areas supporting the TEC. This includes:</w:t>
      </w:r>
    </w:p>
    <w:p w14:paraId="44B05355" w14:textId="77777777" w:rsidR="00FD6ACB" w:rsidRDefault="00FD6ACB" w:rsidP="00FD6ACB">
      <w:pPr>
        <w:pStyle w:val="Bullet2"/>
      </w:pPr>
      <w:r>
        <w:t>6.7 ha within the Eastern Conservation Area in the NGGA</w:t>
      </w:r>
    </w:p>
    <w:p w14:paraId="3B79AD9C" w14:textId="77777777" w:rsidR="00FD6ACB" w:rsidRPr="003E189E" w:rsidRDefault="00FD6ACB" w:rsidP="00FD6ACB">
      <w:pPr>
        <w:pStyle w:val="Bullet2"/>
      </w:pPr>
      <w:r w:rsidRPr="003E189E">
        <w:t>7.2 ha outside of the Growth Areas</w:t>
      </w:r>
    </w:p>
    <w:p w14:paraId="46060952" w14:textId="77777777" w:rsidR="00FD6ACB" w:rsidRPr="00AE716B" w:rsidRDefault="00FD6ACB" w:rsidP="00FD6ACB">
      <w:pPr>
        <w:pStyle w:val="Bullet1"/>
      </w:pPr>
      <w:r w:rsidRPr="00AE716B">
        <w:t>Strategic delivery of these offsets, which means:</w:t>
      </w:r>
    </w:p>
    <w:p w14:paraId="70A06BD9" w14:textId="77777777" w:rsidR="00FD6ACB" w:rsidRPr="00AE716B" w:rsidRDefault="00FD6ACB" w:rsidP="00FD6ACB">
      <w:pPr>
        <w:pStyle w:val="Bullet2"/>
      </w:pPr>
      <w:r w:rsidRPr="00AE716B">
        <w:rPr>
          <w:u w:val="single"/>
        </w:rPr>
        <w:t>Coordinated offset delivery within the NGGA</w:t>
      </w:r>
      <w:r w:rsidRPr="00AE716B">
        <w:t xml:space="preserve">: Around </w:t>
      </w:r>
      <w:r>
        <w:t>49</w:t>
      </w:r>
      <w:r w:rsidRPr="00AE716B">
        <w:t xml:space="preserve"> per cent of the offset target for Natural Temperate Grassland will be delivered within the </w:t>
      </w:r>
      <w:r>
        <w:t>Eastern</w:t>
      </w:r>
      <w:r w:rsidRPr="00AE716B">
        <w:t xml:space="preserve"> Conservation Area. This is a key outcome of the strategic avoidance planning process, and provides in-situ protection of a notable patch of the TEC, local to the areas impacted by development under the Plan</w:t>
      </w:r>
    </w:p>
    <w:p w14:paraId="55565499" w14:textId="77777777" w:rsidR="00FD6ACB" w:rsidRDefault="00FD6ACB" w:rsidP="00FD6ACB">
      <w:pPr>
        <w:pStyle w:val="Bullet2"/>
      </w:pPr>
      <w:r w:rsidRPr="00AE716B">
        <w:rPr>
          <w:u w:val="single"/>
        </w:rPr>
        <w:t>Spatially planned offsets</w:t>
      </w:r>
      <w:r w:rsidRPr="00AE716B">
        <w:t>: External offsets</w:t>
      </w:r>
      <w:r>
        <w:t xml:space="preserve"> will meet at least one of the following strategic landscape criteria: </w:t>
      </w:r>
    </w:p>
    <w:p w14:paraId="6BF859A8" w14:textId="77777777" w:rsidR="00FD6ACB" w:rsidRDefault="00FD6ACB" w:rsidP="00FD6ACB">
      <w:pPr>
        <w:pStyle w:val="Bullet3"/>
      </w:pPr>
      <w:r>
        <w:t>Protection of areas supporting Natural Temperature Grassland that would be considered large for the community</w:t>
      </w:r>
    </w:p>
    <w:p w14:paraId="31946756" w14:textId="77777777" w:rsidR="00FD6ACB" w:rsidRDefault="00FD6ACB" w:rsidP="00FD6ACB">
      <w:pPr>
        <w:pStyle w:val="Bullet3"/>
      </w:pPr>
      <w:r>
        <w:t>Located within a key biodiversity corridor and improves connectivity across the landscape</w:t>
      </w:r>
    </w:p>
    <w:p w14:paraId="254D17E6" w14:textId="77777777" w:rsidR="00FD6ACB" w:rsidRDefault="00FD6ACB" w:rsidP="00FD6ACB">
      <w:pPr>
        <w:pStyle w:val="Bullet3"/>
      </w:pPr>
      <w:r>
        <w:t>Connection of the offset site to an existing conservation reserve</w:t>
      </w:r>
    </w:p>
    <w:p w14:paraId="199A9B3D" w14:textId="647DC6B2" w:rsidR="00FD6ACB" w:rsidRDefault="00FD6ACB" w:rsidP="00FD6ACB">
      <w:r>
        <w:rPr>
          <w:rFonts w:eastAsia="Times New Roman"/>
        </w:rPr>
        <w:t>As</w:t>
      </w:r>
      <w:r>
        <w:t xml:space="preserve"> outlined previously, strategic approaches to offsets such as this, can lead to outcomes that are in the order of 20-40</w:t>
      </w:r>
      <w:r w:rsidR="003E171A">
        <w:t> per cent</w:t>
      </w:r>
      <w:r>
        <w:t xml:space="preserve"> better than non-strategic offsets </w:t>
      </w:r>
      <w:sdt>
        <w:sdtPr>
          <w:rPr>
            <w:color w:val="000000"/>
          </w:rPr>
          <w:tag w:val="MENDELEY_CITATION_v3_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"/>
          <w:id w:val="909585743"/>
          <w:placeholder>
            <w:docPart w:val="44ABCDA68BEF1B4EB69F1938A55FB1C1"/>
          </w:placeholder>
        </w:sdtPr>
        <w:sdtContent>
          <w:r w:rsidR="008832BD" w:rsidRPr="008832BD">
            <w:rPr>
              <w:rFonts w:eastAsia="Times New Roman"/>
              <w:color w:val="000000"/>
            </w:rPr>
            <w:t xml:space="preserve">(Gordon </w:t>
          </w:r>
          <w:r w:rsidR="008832BD" w:rsidRPr="008832BD">
            <w:rPr>
              <w:rFonts w:eastAsia="Times New Roman"/>
              <w:i/>
              <w:iCs/>
              <w:color w:val="000000"/>
            </w:rPr>
            <w:t>et al.</w:t>
          </w:r>
          <w:r w:rsidR="008832BD" w:rsidRPr="008832BD">
            <w:rPr>
              <w:rFonts w:eastAsia="Times New Roman"/>
              <w:color w:val="000000"/>
            </w:rPr>
            <w:t>, 2011; Gordon and Peterson, 2019)</w:t>
          </w:r>
        </w:sdtContent>
      </w:sdt>
      <w:r>
        <w:t xml:space="preserve">. </w:t>
      </w:r>
    </w:p>
    <w:p w14:paraId="5B422DFA" w14:textId="1D39CAEC" w:rsidR="00FD6ACB" w:rsidRDefault="00FD6ACB" w:rsidP="00FD6ACB">
      <w:r>
        <w:t xml:space="preserve">The offset package delivered under the Plan does not account for potential impacts to habitat within the portion of Heales Road East subject to process based development. </w:t>
      </w:r>
      <w:r w:rsidRPr="004435FD">
        <w:t>Surveys will be undertaken to determine the presence of MNES values in these areas prior to development. Important or notable occurrences of Natural Temperate Grassland will be avoided, protected, and maintained to ensure persistence. Any unavoidable clearing of confirmed areas of</w:t>
      </w:r>
      <w:r w:rsidRPr="007C44F6">
        <w:t xml:space="preserve"> Natural Temperate Grassland</w:t>
      </w:r>
      <w:r w:rsidRPr="004435FD">
        <w:t xml:space="preserve"> within this area will be offset in accordance with the EPBC Act Environmental Offsets Policy and associated Offsets Assessment Guide </w:t>
      </w:r>
      <w:sdt>
        <w:sdtPr>
          <w:rPr>
            <w:color w:val="000000"/>
          </w:rPr>
          <w:tag w:val="MENDELEY_CITATION_v3_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"/>
          <w:id w:val="-1130159717"/>
          <w:placeholder>
            <w:docPart w:val="64F8CEE61BFB4F4DAD3921D6238FCC94"/>
          </w:placeholder>
        </w:sdtPr>
        <w:sdtContent>
          <w:r w:rsidR="008832BD" w:rsidRPr="008832BD">
            <w:rPr>
              <w:color w:val="000000"/>
            </w:rPr>
            <w:t>(Commonwealth of Australia, 2012b)</w:t>
          </w:r>
        </w:sdtContent>
      </w:sdt>
      <w:r w:rsidRPr="004435FD">
        <w:t>. Fur</w:t>
      </w:r>
      <w:r>
        <w:t>ther details on this process are provided in Section 8.6 of Part 2.</w:t>
      </w:r>
    </w:p>
    <w:p w14:paraId="14EAC037" w14:textId="63397A96" w:rsidR="00FD6ACB" w:rsidRDefault="00FD6ACB" w:rsidP="00FD6ACB">
      <w:r>
        <w:t xml:space="preserve">In addition, any unavoidable clearing of confirmed areas of the TEC within the external infrastructure footprints will be offset in accordance with the EPBC Act Environmental Offsets Policy and associated Offsets Assessment Guide </w:t>
      </w:r>
      <w:sdt>
        <w:sdtPr>
          <w:rPr>
            <w:color w:val="000000"/>
          </w:rPr>
          <w:tag w:val="MENDELEY_CITATION_v3_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"/>
          <w:id w:val="-892723292"/>
          <w:placeholder>
            <w:docPart w:val="44ABCDA68BEF1B4EB69F1938A55FB1C1"/>
          </w:placeholder>
        </w:sdtPr>
        <w:sdtContent>
          <w:r w:rsidR="008832BD" w:rsidRPr="008832BD">
            <w:rPr>
              <w:color w:val="000000"/>
            </w:rPr>
            <w:t>(Commonwealth of Australia, 2012b)</w:t>
          </w:r>
        </w:sdtContent>
      </w:sdt>
      <w:r>
        <w:t>. Given the existing level of development and land use in these areas, and the need to demonstrate avoidance to the full extent possible under the Plan, the potential level of clearing and associated need for offsets is expected to be minimal.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9C9C9" w:themeFill="accent3" w:themeFillTint="99"/>
        <w:tblLook w:val="04A0" w:firstRow="1" w:lastRow="0" w:firstColumn="1" w:lastColumn="0" w:noHBand="0" w:noVBand="1"/>
      </w:tblPr>
      <w:tblGrid>
        <w:gridCol w:w="9622"/>
      </w:tblGrid>
      <w:tr w:rsidR="00FD6ACB" w14:paraId="0C3708A9" w14:textId="77777777" w:rsidTr="002558A9">
        <w:tc>
          <w:tcPr>
            <w:tcW w:w="9622" w:type="dxa"/>
            <w:shd w:val="clear" w:color="auto" w:fill="C9C9C9" w:themeFill="accent3" w:themeFillTint="99"/>
          </w:tcPr>
          <w:p w14:paraId="0CDCC325" w14:textId="77777777" w:rsidR="00FD6ACB" w:rsidRPr="008F55BC" w:rsidRDefault="00FD6ACB" w:rsidP="002558A9">
            <w:pPr>
              <w:pStyle w:val="Tabletext"/>
              <w:rPr>
                <w:b/>
                <w:bCs/>
              </w:rPr>
            </w:pPr>
            <w:r w:rsidRPr="008E2D83">
              <w:rPr>
                <w:rFonts w:ascii="Helvetica" w:hAnsi="Helvetica"/>
                <w:b/>
                <w:sz w:val="16"/>
                <w:szCs w:val="16"/>
              </w:rPr>
              <w:t>LIKELY EFFECTS OF IMPLEMENTATION OF THE PLAN ON THE LONG-TERM VIABILITY OF THE SPECIES</w:t>
            </w:r>
          </w:p>
        </w:tc>
      </w:tr>
    </w:tbl>
    <w:p w14:paraId="3653E0EF" w14:textId="77777777" w:rsidR="00FD6ACB" w:rsidRPr="000816D6" w:rsidRDefault="00FD6ACB" w:rsidP="00FD6ACB">
      <w:pPr>
        <w:rPr>
          <w:i/>
          <w:color w:val="4472C4" w:themeColor="accent1"/>
        </w:rPr>
      </w:pPr>
      <w:r w:rsidRPr="000816D6">
        <w:rPr>
          <w:i/>
          <w:color w:val="4472C4" w:themeColor="accent1"/>
        </w:rPr>
        <w:t xml:space="preserve">This section considers the likely effects of implementation of the Plan on the long-term viability of the </w:t>
      </w:r>
      <w:r>
        <w:rPr>
          <w:i/>
          <w:color w:val="4472C4" w:themeColor="accent1"/>
        </w:rPr>
        <w:t>TEC</w:t>
      </w:r>
      <w:r w:rsidRPr="000816D6">
        <w:rPr>
          <w:i/>
          <w:color w:val="4472C4" w:themeColor="accent1"/>
        </w:rPr>
        <w:t>. The assessment of viability has regard for the guidance in the Conservation Advice</w:t>
      </w:r>
      <w:r>
        <w:rPr>
          <w:i/>
          <w:color w:val="4472C4" w:themeColor="accent1"/>
        </w:rPr>
        <w:t xml:space="preserve"> </w:t>
      </w:r>
      <w:r w:rsidRPr="000816D6">
        <w:rPr>
          <w:i/>
          <w:color w:val="4472C4" w:themeColor="accent1"/>
        </w:rPr>
        <w:t>and</w:t>
      </w:r>
      <w:r>
        <w:rPr>
          <w:i/>
          <w:color w:val="4472C4" w:themeColor="accent1"/>
        </w:rPr>
        <w:t xml:space="preserve"> Listing Advice</w:t>
      </w:r>
      <w:r w:rsidRPr="000816D6">
        <w:rPr>
          <w:i/>
          <w:color w:val="4472C4" w:themeColor="accent1"/>
        </w:rPr>
        <w:t xml:space="preserve"> and draws on the analysis of avoidance, </w:t>
      </w:r>
      <w:r>
        <w:rPr>
          <w:i/>
          <w:color w:val="4472C4" w:themeColor="accent1"/>
        </w:rPr>
        <w:t>impacts and offsets presented above.</w:t>
      </w:r>
      <w:r w:rsidRPr="000816D6">
        <w:rPr>
          <w:i/>
          <w:color w:val="4472C4" w:themeColor="accent1"/>
        </w:rPr>
        <w:t xml:space="preserve"> </w:t>
      </w:r>
    </w:p>
    <w:p w14:paraId="4AE90ABD" w14:textId="77777777" w:rsidR="00FD6ACB" w:rsidRPr="00C6364C" w:rsidRDefault="00FD6ACB" w:rsidP="00FD6ACB">
      <w:pPr>
        <w:rPr>
          <w:i/>
          <w:color w:val="4472C4" w:themeColor="accent1"/>
        </w:rPr>
      </w:pPr>
      <w:r w:rsidRPr="000816D6">
        <w:rPr>
          <w:i/>
          <w:color w:val="4472C4" w:themeColor="accent1"/>
        </w:rPr>
        <w:t xml:space="preserve">Where applicable, this section also discusses the consistency of the Plan with any Recovery Plans and relevant Threat Abatement Plans. The general consistency of the Plan with Threat Abatement Plans is discussed in </w:t>
      </w:r>
      <w:r w:rsidRPr="006A162E">
        <w:rPr>
          <w:i/>
          <w:color w:val="4472C4" w:themeColor="accent1"/>
        </w:rPr>
        <w:t>deta</w:t>
      </w:r>
      <w:r w:rsidRPr="00086C5D">
        <w:rPr>
          <w:i/>
          <w:color w:val="4472C4" w:themeColor="accent1"/>
        </w:rPr>
        <w:t xml:space="preserve">il in Section </w:t>
      </w:r>
      <w:r w:rsidRPr="009E63A2">
        <w:rPr>
          <w:i/>
          <w:color w:val="4472C4" w:themeColor="accent1"/>
        </w:rPr>
        <w:t xml:space="preserve">17.3 </w:t>
      </w:r>
      <w:r w:rsidRPr="00461C85">
        <w:rPr>
          <w:i/>
          <w:color w:val="4472C4" w:themeColor="accent1"/>
        </w:rPr>
        <w:t xml:space="preserve">of </w:t>
      </w:r>
      <w:r w:rsidRPr="009E63A2">
        <w:rPr>
          <w:i/>
          <w:color w:val="4472C4" w:themeColor="accent1"/>
        </w:rPr>
        <w:t>Chapter 17.</w:t>
      </w:r>
    </w:p>
    <w:p w14:paraId="694DCD4C" w14:textId="77777777" w:rsidR="00FD6ACB" w:rsidRPr="00461C85" w:rsidRDefault="00FD6ACB" w:rsidP="00FD6ACB">
      <w:pPr>
        <w:pStyle w:val="Heading3"/>
      </w:pPr>
      <w:r w:rsidRPr="00461C85">
        <w:t>Implications for long-term viability and summary of outcomes</w:t>
      </w:r>
    </w:p>
    <w:p w14:paraId="68C9D83D" w14:textId="77777777" w:rsidR="00FD6ACB" w:rsidRDefault="00FD6ACB" w:rsidP="00FD6ACB">
      <w:r w:rsidRPr="00461C85">
        <w:t xml:space="preserve">A total of </w:t>
      </w:r>
      <w:r>
        <w:t>12.7</w:t>
      </w:r>
      <w:r w:rsidRPr="00461C85">
        <w:t xml:space="preserve"> ha</w:t>
      </w:r>
      <w:r w:rsidRPr="00F82F76">
        <w:t xml:space="preserve"> of Natural Temperate Grassland has been mapped across the Growth Areas</w:t>
      </w:r>
      <w:r>
        <w:t>. A</w:t>
      </w:r>
      <w:r w:rsidRPr="00F82F76">
        <w:t xml:space="preserve">ll </w:t>
      </w:r>
      <w:r>
        <w:t xml:space="preserve">of this occurs </w:t>
      </w:r>
      <w:r w:rsidRPr="00F82F76">
        <w:t xml:space="preserve">within the </w:t>
      </w:r>
      <w:r w:rsidRPr="00461C85">
        <w:t xml:space="preserve">NGGA and is comprised of a number of small, fragmented patches. The most consolidated patches account for </w:t>
      </w:r>
      <w:r w:rsidRPr="009E63A2">
        <w:t>92 per cent</w:t>
      </w:r>
      <w:r w:rsidRPr="00461C85">
        <w:t xml:space="preserve"> of this area, comprising four closely located patches in the central east of the NGGA totalling </w:t>
      </w:r>
      <w:r w:rsidRPr="009E63A2">
        <w:t>11.6 ha.</w:t>
      </w:r>
      <w:r w:rsidRPr="00461C85">
        <w:t xml:space="preserve"> The remaining</w:t>
      </w:r>
      <w:r w:rsidRPr="00F82F76">
        <w:t xml:space="preserve"> </w:t>
      </w:r>
      <w:r>
        <w:t xml:space="preserve">two </w:t>
      </w:r>
      <w:r w:rsidRPr="00F82F76">
        <w:t xml:space="preserve">patches are smaller and more fragmented. </w:t>
      </w:r>
      <w:r>
        <w:t xml:space="preserve">In addition, there is a conservative estimate of </w:t>
      </w:r>
      <w:r w:rsidRPr="009E63A2">
        <w:t>5.9</w:t>
      </w:r>
      <w:r w:rsidRPr="00461C85">
        <w:t xml:space="preserve"> ha</w:t>
      </w:r>
      <w:r>
        <w:t xml:space="preserve"> of potential Natural Temperate Grassland within the unsurveyed areas of the Growth Areas.</w:t>
      </w:r>
    </w:p>
    <w:p w14:paraId="22799120" w14:textId="77777777" w:rsidR="00FD6ACB" w:rsidRDefault="00FD6ACB" w:rsidP="00FD6ACB">
      <w:r>
        <w:t xml:space="preserve">The avoidance planning process prioritised the avoidance of Natural Temperate Grassland, and led to the avoidance of a total of 10.5 ha of the TEC that has been mapped within the NGGA. Overall, 82.29 per cent of the mapped NTG within the NGGA will be avoided. This includes the protection and management of the largest patch of Natural Temperate Grassland within the NGGA in the Eastern Conservation Area. </w:t>
      </w:r>
    </w:p>
    <w:p w14:paraId="2CC140DB" w14:textId="77777777" w:rsidR="00FD6ACB" w:rsidRDefault="00FD6ACB" w:rsidP="00FD6ACB">
      <w:r>
        <w:t xml:space="preserve">Development under the Plan will lead to the loss of 2.2 ha of mapped NTG, and 5.5 ha of estimated TEC within unsurveyed areas. This represents the loss of three patches of NTG, and partial impacts to two patches of the TEC. </w:t>
      </w:r>
    </w:p>
    <w:p w14:paraId="0CE1EF4C" w14:textId="08B6F37B" w:rsidR="00FD6ACB" w:rsidRDefault="00FD6ACB" w:rsidP="00FD6ACB">
      <w:r>
        <w:lastRenderedPageBreak/>
        <w:t>It is noted that t</w:t>
      </w:r>
      <w:r w:rsidRPr="00F82F76">
        <w:t>he ongoing agricultural land management and extensive threat from existing weeds, including Chilean Needle</w:t>
      </w:r>
      <w:r>
        <w:t>-</w:t>
      </w:r>
      <w:r w:rsidRPr="00F82F76">
        <w:t>grass</w:t>
      </w:r>
      <w:r>
        <w:t xml:space="preserve">, threaten the long-term viability of these remnants. At the time of surveys, EHP noted that the patches of mapped Natural Temperate Grassland only met the minimum condition thresholds for the EPBC community </w:t>
      </w:r>
      <w:sdt>
        <w:sdtPr>
          <w:rPr>
            <w:color w:val="000000"/>
          </w:rPr>
          <w:tag w:val="MENDELEY_CITATION_v3_eyJjaXRhdGlvbklEIjoiTUVOREVMRVlfQ0lUQVRJT05fMDAzMzU1NWQtNDU2NS00ZmQxLWE2MmItMmJjMDcwZDk1NzE4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941444861"/>
          <w:placeholder>
            <w:docPart w:val="44ABCDA68BEF1B4EB69F1938A55FB1C1"/>
          </w:placeholder>
        </w:sdtPr>
        <w:sdtContent>
          <w:r w:rsidR="008832BD" w:rsidRPr="008832BD">
            <w:rPr>
              <w:color w:val="000000"/>
            </w:rPr>
            <w:t>(EHP, 2021)</w:t>
          </w:r>
        </w:sdtContent>
      </w:sdt>
      <w:r>
        <w:t>. Notable declines in native grassland condition and extent have been observed at some locations across the NGGA since that time (</w:t>
      </w:r>
      <w:r w:rsidRPr="009851D3">
        <w:t xml:space="preserve">see </w:t>
      </w:r>
      <w:r w:rsidRPr="009E63A2">
        <w:t>Chapter 13</w:t>
      </w:r>
      <w:r w:rsidRPr="00461C85">
        <w:t xml:space="preserve">, Section </w:t>
      </w:r>
      <w:r w:rsidRPr="009E63A2">
        <w:t>13.2</w:t>
      </w:r>
      <w:r>
        <w:t xml:space="preserve"> for details).</w:t>
      </w:r>
    </w:p>
    <w:p w14:paraId="52A5F300" w14:textId="77777777" w:rsidR="00FD6ACB" w:rsidRPr="00826039" w:rsidRDefault="00FD6ACB" w:rsidP="00FD6ACB">
      <w:r w:rsidRPr="00F82F76">
        <w:t>However, as identified in the Listing Advice, even small, degraded patches of the TEC retain biodiversity value</w:t>
      </w:r>
      <w:r>
        <w:t xml:space="preserve">. To compensate for the impacts to the community, the </w:t>
      </w:r>
      <w:r w:rsidRPr="00826039">
        <w:t>Plan commits to the delivery of an offsets package for the TEC which</w:t>
      </w:r>
      <w:r w:rsidRPr="009E63A2">
        <w:t>:</w:t>
      </w:r>
    </w:p>
    <w:p w14:paraId="43683046" w14:textId="77777777" w:rsidR="00FD6ACB" w:rsidRPr="009E63A2" w:rsidRDefault="00FD6ACB" w:rsidP="00FD6ACB">
      <w:pPr>
        <w:pStyle w:val="Bullet1"/>
      </w:pPr>
      <w:r w:rsidRPr="009E63A2">
        <w:t xml:space="preserve">Addresses the clearing within the NGGA with an offset </w:t>
      </w:r>
      <w:r w:rsidRPr="003E189E">
        <w:t>quantum of 13.9 ha</w:t>
      </w:r>
      <w:r>
        <w:t xml:space="preserve">. Of this, </w:t>
      </w:r>
      <w:r w:rsidRPr="003E189E">
        <w:t>6.7 ha</w:t>
      </w:r>
      <w:r>
        <w:t xml:space="preserve"> will be delivered in the Eastern Conservation Area, and 7</w:t>
      </w:r>
      <w:r w:rsidRPr="003E189E">
        <w:t>.2 ha</w:t>
      </w:r>
      <w:r>
        <w:t xml:space="preserve"> will be delivered </w:t>
      </w:r>
      <w:r w:rsidRPr="009E63A2">
        <w:t>outside of the Growth Areas</w:t>
      </w:r>
    </w:p>
    <w:p w14:paraId="0F10CF24" w14:textId="77777777" w:rsidR="00FD6ACB" w:rsidRPr="009E63A2" w:rsidRDefault="00FD6ACB" w:rsidP="00FD6ACB">
      <w:pPr>
        <w:pStyle w:val="Bullet1"/>
      </w:pPr>
      <w:r w:rsidRPr="009E63A2">
        <w:t>Aims to identify consolidated patches of the TEC for protection</w:t>
      </w:r>
      <w:r>
        <w:t xml:space="preserve"> in strategic locations</w:t>
      </w:r>
      <w:r w:rsidRPr="009E63A2">
        <w:t>; noting that larger remnants are now very rare across the TECs distribution, making any remaining large patches particularly important to the long viability of the community as a whole</w:t>
      </w:r>
    </w:p>
    <w:p w14:paraId="12E74629" w14:textId="54B65A77" w:rsidR="00FD6ACB" w:rsidRPr="00DB4C57" w:rsidRDefault="00FD6ACB" w:rsidP="00FD6ACB">
      <w:pPr>
        <w:pStyle w:val="Bullet1"/>
      </w:pPr>
      <w:r>
        <w:rPr>
          <w:rFonts w:eastAsia="Times New Roman"/>
        </w:rPr>
        <w:t>Will</w:t>
      </w:r>
      <w:r w:rsidRPr="009E63A2">
        <w:t xml:space="preserve"> lead to the early protection and management of the offset sites, in advance of many impacts. The benefits of early or advanced offsetting in this context has been demonstrated in a number of studies </w:t>
      </w:r>
      <w:sdt>
        <w:sdtPr>
          <w:rPr>
            <w:color w:val="000000"/>
          </w:rPr>
          <w:tag w:val="MENDELEY_CITATION_v3_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"/>
          <w:id w:val="-1508053232"/>
          <w:placeholder>
            <w:docPart w:val="44ABCDA68BEF1B4EB69F1938A55FB1C1"/>
          </w:placeholder>
        </w:sdtPr>
        <w:sdtContent>
          <w:r w:rsidR="008832BD" w:rsidRPr="008832BD">
            <w:rPr>
              <w:rFonts w:eastAsia="Times New Roman"/>
              <w:color w:val="000000"/>
            </w:rPr>
            <w:t xml:space="preserve">(Gordon </w:t>
          </w:r>
          <w:r w:rsidR="008832BD" w:rsidRPr="008832BD">
            <w:rPr>
              <w:rFonts w:eastAsia="Times New Roman"/>
              <w:i/>
              <w:iCs/>
              <w:color w:val="000000"/>
            </w:rPr>
            <w:t>et al.</w:t>
          </w:r>
          <w:r w:rsidR="008832BD" w:rsidRPr="008832BD">
            <w:rPr>
              <w:rFonts w:eastAsia="Times New Roman"/>
              <w:color w:val="000000"/>
            </w:rPr>
            <w:t>, 2011; Gordon and Peterson, 2019)</w:t>
          </w:r>
        </w:sdtContent>
      </w:sdt>
    </w:p>
    <w:p w14:paraId="4D7B6192" w14:textId="116568D9" w:rsidR="00FD6ACB" w:rsidRPr="009E63A2" w:rsidRDefault="00FD6ACB" w:rsidP="00FD6ACB">
      <w:pPr>
        <w:pStyle w:val="Bullet1"/>
      </w:pPr>
      <w:r>
        <w:rPr>
          <w:color w:val="000000"/>
        </w:rPr>
        <w:t>Will ens</w:t>
      </w:r>
      <w:r w:rsidRPr="009E63A2">
        <w:t xml:space="preserve">ure that any unavoidable clearing of confirmed areas of the TEC within the external infrastructure footprints will be offset in accordance with the EPBC Act Environmental Offsets Policy and associated Offsets Assessment Guide </w:t>
      </w:r>
      <w:sdt>
        <w:sdtPr>
          <w:rPr>
            <w:color w:val="000000"/>
          </w:rPr>
          <w:tag w:val="MENDELEY_CITATION_v3_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"/>
          <w:id w:val="-1581209775"/>
          <w:placeholder>
            <w:docPart w:val="44ABCDA68BEF1B4EB69F1938A55FB1C1"/>
          </w:placeholder>
        </w:sdtPr>
        <w:sdtContent>
          <w:r w:rsidR="008832BD" w:rsidRPr="008832BD">
            <w:rPr>
              <w:color w:val="000000"/>
            </w:rPr>
            <w:t>(Commonwealth of Australia, 2012b)</w:t>
          </w:r>
        </w:sdtContent>
      </w:sdt>
    </w:p>
    <w:p w14:paraId="115AED3E" w14:textId="77777777" w:rsidR="00FD6ACB" w:rsidRDefault="00FD6ACB" w:rsidP="00FD6ACB">
      <w:r>
        <w:t>W</w:t>
      </w:r>
      <w:r w:rsidRPr="00B13DD0">
        <w:t xml:space="preserve">hen balanced </w:t>
      </w:r>
      <w:r>
        <w:t>against</w:t>
      </w:r>
      <w:r w:rsidRPr="00B13DD0">
        <w:t xml:space="preserve"> the condition, size and existing threats to </w:t>
      </w:r>
      <w:r>
        <w:t>the remnants within the NGGA</w:t>
      </w:r>
      <w:r w:rsidRPr="00F82F76">
        <w:t>, the offsets for Natural Temperate Grassland that will be delivered under the Plan are expected to lead to an improved long-term outcome for the community</w:t>
      </w:r>
      <w:r>
        <w:t>.</w:t>
      </w:r>
      <w:r w:rsidRPr="00F82F76">
        <w:t xml:space="preserve"> </w:t>
      </w:r>
    </w:p>
    <w:p w14:paraId="684C16C6" w14:textId="77777777" w:rsidR="00FD6ACB" w:rsidRPr="000816D6" w:rsidRDefault="00FD6ACB" w:rsidP="00FD6ACB">
      <w:pPr>
        <w:pStyle w:val="Heading3"/>
      </w:pPr>
      <w:r w:rsidRPr="000816D6">
        <w:t>C</w:t>
      </w:r>
      <w:r>
        <w:t>onsistency with recovery plan</w:t>
      </w:r>
    </w:p>
    <w:p w14:paraId="4A128D0F" w14:textId="77777777" w:rsidR="00FD6ACB" w:rsidRDefault="00FD6ACB" w:rsidP="00FD6ACB">
      <w:r>
        <w:t>There is no Recovery Plan for the TEC.</w:t>
      </w:r>
    </w:p>
    <w:p w14:paraId="44BA5E34" w14:textId="77777777" w:rsidR="00FD6ACB" w:rsidRPr="000816D6" w:rsidRDefault="00FD6ACB" w:rsidP="00FD6ACB">
      <w:pPr>
        <w:pStyle w:val="Heading3"/>
      </w:pPr>
      <w:r w:rsidRPr="000816D6">
        <w:t>K</w:t>
      </w:r>
      <w:r>
        <w:t>ey threatening processes and consistency with Threat Abatement Plans</w:t>
      </w:r>
    </w:p>
    <w:p w14:paraId="3CBCBDFE" w14:textId="24338090" w:rsidR="00FD6ACB" w:rsidRDefault="00FD6ACB" w:rsidP="00FD6ACB">
      <w:r>
        <w:t xml:space="preserve">Relevant Key Threatening Processes (KTPs) and any of their associated Threat Abatement Plans (TAPs) have been identified in </w:t>
      </w:r>
      <w:r>
        <w:fldChar w:fldCharType="begin"/>
      </w:r>
      <w:r>
        <w:instrText xml:space="preserve"> REF _Ref106866636 \h </w:instrText>
      </w:r>
      <w:r>
        <w:fldChar w:fldCharType="separate"/>
      </w:r>
      <w:r w:rsidR="000A5CE2">
        <w:t xml:space="preserve">Table </w:t>
      </w:r>
      <w:r w:rsidR="000A5CE2">
        <w:rPr>
          <w:noProof/>
        </w:rPr>
        <w:t>20</w:t>
      </w:r>
      <w:r w:rsidR="000A5CE2">
        <w:noBreakHyphen/>
      </w:r>
      <w:r w:rsidR="000A5CE2">
        <w:rPr>
          <w:noProof/>
        </w:rPr>
        <w:t>1</w:t>
      </w:r>
      <w:r>
        <w:fldChar w:fldCharType="end"/>
      </w:r>
      <w:r>
        <w:t xml:space="preserve"> where they relate to:</w:t>
      </w:r>
    </w:p>
    <w:p w14:paraId="2FD18F98" w14:textId="77777777" w:rsidR="00FD6ACB" w:rsidRDefault="00FD6ACB" w:rsidP="00FD6ACB">
      <w:pPr>
        <w:pStyle w:val="Bullet1"/>
      </w:pPr>
      <w:r>
        <w:t>The potential direct impacts of the Plan, or</w:t>
      </w:r>
    </w:p>
    <w:p w14:paraId="157E774A" w14:textId="77777777" w:rsidR="00FD6ACB" w:rsidRDefault="00FD6ACB" w:rsidP="00FD6ACB">
      <w:pPr>
        <w:pStyle w:val="Bullet1"/>
      </w:pPr>
      <w:r>
        <w:t>The relevant indirect impacts</w:t>
      </w:r>
    </w:p>
    <w:p w14:paraId="2FB306C9" w14:textId="76126A7E" w:rsidR="00FD6ACB" w:rsidRDefault="00FD6ACB" w:rsidP="00FD6ACB">
      <w:pPr>
        <w:pStyle w:val="Caption"/>
        <w:keepNext/>
      </w:pPr>
      <w:bookmarkStart w:id="157" w:name="_Toc208302242"/>
      <w:bookmarkStart w:id="158" w:name="_Toc212461979"/>
      <w:r>
        <w:t xml:space="preserve">Table </w:t>
      </w:r>
      <w:r>
        <w:fldChar w:fldCharType="begin"/>
      </w:r>
      <w:r>
        <w:instrText xml:space="preserve"> STYLEREF 1 \s </w:instrText>
      </w:r>
      <w:r>
        <w:fldChar w:fldCharType="separate"/>
      </w:r>
      <w:r w:rsidR="000A5CE2">
        <w:rPr>
          <w:noProof/>
        </w:rPr>
        <w:t>21</w:t>
      </w:r>
      <w:r>
        <w:fldChar w:fldCharType="end"/>
      </w:r>
      <w:r>
        <w:noBreakHyphen/>
      </w:r>
      <w:r>
        <w:fldChar w:fldCharType="begin"/>
      </w:r>
      <w:r>
        <w:instrText xml:space="preserve"> SEQ Table \* ARABIC \s 1 </w:instrText>
      </w:r>
      <w:r>
        <w:fldChar w:fldCharType="separate"/>
      </w:r>
      <w:r w:rsidR="000A5CE2">
        <w:rPr>
          <w:noProof/>
        </w:rPr>
        <w:t>1</w:t>
      </w:r>
      <w:r>
        <w:fldChar w:fldCharType="end"/>
      </w:r>
      <w:r>
        <w:t xml:space="preserve">: </w:t>
      </w:r>
      <w:r w:rsidRPr="005F676F">
        <w:t xml:space="preserve">Relevant Key Threatening Processes and associated Threat Abatement Plans for </w:t>
      </w:r>
      <w:r>
        <w:t>Adamson’s Blown Grass</w:t>
      </w:r>
      <w:bookmarkEnd w:id="157"/>
      <w:bookmarkEnd w:id="158"/>
    </w:p>
    <w:tbl>
      <w:tblPr>
        <w:tblStyle w:val="TableGrid"/>
        <w:tblW w:w="0" w:type="auto"/>
        <w:tblLook w:val="04A0" w:firstRow="1" w:lastRow="0" w:firstColumn="1" w:lastColumn="0" w:noHBand="0" w:noVBand="1"/>
      </w:tblPr>
      <w:tblGrid>
        <w:gridCol w:w="4811"/>
        <w:gridCol w:w="4811"/>
      </w:tblGrid>
      <w:tr w:rsidR="00FD6ACB" w14:paraId="1A5A2A41" w14:textId="77777777" w:rsidTr="002558A9">
        <w:trPr>
          <w:tblHeader/>
        </w:trPr>
        <w:tc>
          <w:tcPr>
            <w:tcW w:w="4811" w:type="dxa"/>
            <w:shd w:val="clear" w:color="auto" w:fill="DBDBDB" w:themeFill="accent3" w:themeFillTint="66"/>
          </w:tcPr>
          <w:p w14:paraId="021809A4" w14:textId="77777777" w:rsidR="00FD6ACB" w:rsidRPr="00FF1996" w:rsidRDefault="00FD6ACB" w:rsidP="002558A9">
            <w:pPr>
              <w:pStyle w:val="Tabletext"/>
              <w:rPr>
                <w:b/>
                <w:bCs/>
              </w:rPr>
            </w:pPr>
            <w:r w:rsidRPr="00FF1996">
              <w:rPr>
                <w:b/>
                <w:bCs/>
              </w:rPr>
              <w:t>Key threatening process</w:t>
            </w:r>
          </w:p>
        </w:tc>
        <w:tc>
          <w:tcPr>
            <w:tcW w:w="4811" w:type="dxa"/>
            <w:shd w:val="clear" w:color="auto" w:fill="DBDBDB" w:themeFill="accent3" w:themeFillTint="66"/>
          </w:tcPr>
          <w:p w14:paraId="6F368A07" w14:textId="77777777" w:rsidR="00FD6ACB" w:rsidRPr="00FF1996" w:rsidRDefault="00FD6ACB" w:rsidP="002558A9">
            <w:pPr>
              <w:pStyle w:val="Tabletext"/>
              <w:rPr>
                <w:b/>
                <w:bCs/>
              </w:rPr>
            </w:pPr>
            <w:r w:rsidRPr="00FF1996">
              <w:rPr>
                <w:b/>
                <w:bCs/>
              </w:rPr>
              <w:t>Threat abatement plan</w:t>
            </w:r>
          </w:p>
        </w:tc>
      </w:tr>
      <w:tr w:rsidR="00FD6ACB" w14:paraId="42708D99" w14:textId="77777777" w:rsidTr="002558A9">
        <w:tc>
          <w:tcPr>
            <w:tcW w:w="4811" w:type="dxa"/>
            <w:vAlign w:val="center"/>
          </w:tcPr>
          <w:p w14:paraId="1013C5D3" w14:textId="77777777" w:rsidR="00FD6ACB" w:rsidRPr="00D2602C" w:rsidRDefault="00FD6ACB" w:rsidP="002558A9">
            <w:pPr>
              <w:pStyle w:val="Tabletext"/>
              <w:rPr>
                <w:highlight w:val="yellow"/>
              </w:rPr>
            </w:pPr>
            <w:r w:rsidRPr="009065E9">
              <w:t>Fire regimes that cause declines in biodiversity</w:t>
            </w:r>
          </w:p>
        </w:tc>
        <w:tc>
          <w:tcPr>
            <w:tcW w:w="4811" w:type="dxa"/>
          </w:tcPr>
          <w:p w14:paraId="6198EAB2" w14:textId="77777777" w:rsidR="00FD6ACB" w:rsidRPr="00D2602C" w:rsidRDefault="00FD6ACB" w:rsidP="002558A9">
            <w:pPr>
              <w:pStyle w:val="Tabletext"/>
              <w:rPr>
                <w:highlight w:val="yellow"/>
              </w:rPr>
            </w:pPr>
            <w:r>
              <w:t>There is no relevant TAP</w:t>
            </w:r>
          </w:p>
        </w:tc>
      </w:tr>
      <w:tr w:rsidR="00FD6ACB" w14:paraId="7B9CFBFB" w14:textId="77777777" w:rsidTr="002558A9">
        <w:tc>
          <w:tcPr>
            <w:tcW w:w="4811" w:type="dxa"/>
          </w:tcPr>
          <w:p w14:paraId="72F505BD" w14:textId="77777777" w:rsidR="00FD6ACB" w:rsidRPr="0078174B" w:rsidRDefault="00FD6ACB" w:rsidP="002558A9">
            <w:pPr>
              <w:pStyle w:val="Tabletext"/>
            </w:pPr>
            <w:r w:rsidRPr="0078174B">
              <w:t>Land clearance</w:t>
            </w:r>
          </w:p>
        </w:tc>
        <w:tc>
          <w:tcPr>
            <w:tcW w:w="4811" w:type="dxa"/>
          </w:tcPr>
          <w:p w14:paraId="3CEA17B9" w14:textId="77777777" w:rsidR="00FD6ACB" w:rsidRPr="0078174B" w:rsidRDefault="00FD6ACB" w:rsidP="002558A9">
            <w:pPr>
              <w:pStyle w:val="Tabletext"/>
            </w:pPr>
            <w:r w:rsidRPr="0078174B">
              <w:t>There is no relevant TAP</w:t>
            </w:r>
          </w:p>
        </w:tc>
      </w:tr>
    </w:tbl>
    <w:p w14:paraId="507BBBFA" w14:textId="77777777" w:rsidR="00FD6ACB" w:rsidRPr="00E362D9" w:rsidRDefault="00FD6ACB" w:rsidP="00FD6ACB">
      <w:pPr>
        <w:sectPr w:rsidR="00FD6ACB" w:rsidRPr="00E362D9" w:rsidSect="00FD6ACB">
          <w:headerReference w:type="even" r:id="rId83"/>
          <w:headerReference w:type="first" r:id="rId84"/>
          <w:pgSz w:w="11900" w:h="16840"/>
          <w:pgMar w:top="1134" w:right="1134" w:bottom="1134" w:left="1134" w:header="708" w:footer="567" w:gutter="0"/>
          <w:pgNumType w:start="1" w:chapStyle="1"/>
          <w:cols w:space="708"/>
          <w:docGrid w:linePitch="360"/>
        </w:sectPr>
      </w:pPr>
    </w:p>
    <w:p w14:paraId="35E73FF6" w14:textId="77777777" w:rsidR="00FD6ACB" w:rsidRDefault="00FD6ACB" w:rsidP="00FD6ACB">
      <w:pPr>
        <w:pStyle w:val="Heading1"/>
      </w:pPr>
      <w:bookmarkStart w:id="159" w:name="_Toc116037290"/>
      <w:bookmarkStart w:id="160" w:name="_Toc208302202"/>
      <w:bookmarkStart w:id="161" w:name="_Toc212461934"/>
      <w:bookmarkStart w:id="162" w:name="_Toc116048302"/>
      <w:r w:rsidRPr="00F23F32">
        <w:lastRenderedPageBreak/>
        <w:t>Ramsar</w:t>
      </w:r>
      <w:r>
        <w:t xml:space="preserve"> wetlands</w:t>
      </w:r>
      <w:bookmarkEnd w:id="159"/>
      <w:bookmarkEnd w:id="160"/>
      <w:bookmarkEnd w:id="161"/>
    </w:p>
    <w:p w14:paraId="038D878E" w14:textId="77777777" w:rsidR="00FD6ACB" w:rsidRDefault="00FD6ACB" w:rsidP="00FD6ACB">
      <w:pPr>
        <w:pStyle w:val="Heading2"/>
      </w:pPr>
      <w:bookmarkStart w:id="163" w:name="_Toc116037291"/>
      <w:bookmarkStart w:id="164" w:name="_Toc208302203"/>
      <w:bookmarkStart w:id="165" w:name="_Toc212461935"/>
      <w:r>
        <w:t>Introduction</w:t>
      </w:r>
      <w:bookmarkEnd w:id="163"/>
      <w:bookmarkEnd w:id="164"/>
      <w:bookmarkEnd w:id="165"/>
      <w:r>
        <w:t xml:space="preserve"> </w:t>
      </w:r>
    </w:p>
    <w:p w14:paraId="6795F520" w14:textId="77777777" w:rsidR="00FD6ACB" w:rsidRDefault="00FD6ACB" w:rsidP="00FD6ACB">
      <w:r w:rsidRPr="008B7189">
        <w:t xml:space="preserve">The Port Phillip Bay (Western Shoreline) and Bellarine Peninsula Ramsar site </w:t>
      </w:r>
      <w:r>
        <w:t xml:space="preserve">(the Ramsar site) </w:t>
      </w:r>
      <w:r w:rsidRPr="008B7189">
        <w:t xml:space="preserve">occurs partially within the </w:t>
      </w:r>
      <w:r>
        <w:t>Study Area, with two sections occurring downstream from the growth areas.</w:t>
      </w:r>
    </w:p>
    <w:p w14:paraId="7EE9C2B5" w14:textId="77777777" w:rsidR="00FD6ACB" w:rsidRDefault="00FD6ACB" w:rsidP="00FD6ACB">
      <w:r>
        <w:t>This chapter sets out:</w:t>
      </w:r>
    </w:p>
    <w:p w14:paraId="68DFA425" w14:textId="77777777" w:rsidR="00FD6ACB" w:rsidRDefault="00FD6ACB" w:rsidP="00FD6ACB">
      <w:pPr>
        <w:pStyle w:val="Bullet1"/>
      </w:pPr>
      <w:r>
        <w:t>Australia’s international conservation obligations regarding the Ramsar site</w:t>
      </w:r>
    </w:p>
    <w:p w14:paraId="66A90C29" w14:textId="77777777" w:rsidR="00FD6ACB" w:rsidRDefault="00FD6ACB" w:rsidP="00FD6ACB">
      <w:pPr>
        <w:pStyle w:val="Bullet1"/>
      </w:pPr>
      <w:r>
        <w:t>A general description of the Ramsar site</w:t>
      </w:r>
    </w:p>
    <w:p w14:paraId="7E44703C" w14:textId="77777777" w:rsidR="00FD6ACB" w:rsidRDefault="00FD6ACB" w:rsidP="00FD6ACB">
      <w:pPr>
        <w:pStyle w:val="Bullet1"/>
      </w:pPr>
      <w:r>
        <w:t>The Ramsar listing criteria</w:t>
      </w:r>
    </w:p>
    <w:p w14:paraId="2292AADB" w14:textId="77777777" w:rsidR="00FD6ACB" w:rsidRDefault="00FD6ACB" w:rsidP="00FD6ACB">
      <w:pPr>
        <w:pStyle w:val="Bullet1"/>
      </w:pPr>
      <w:r>
        <w:t>A summary of the ecological character of the Ramsar site</w:t>
      </w:r>
    </w:p>
    <w:p w14:paraId="6FB14D2D" w14:textId="77777777" w:rsidR="00FD6ACB" w:rsidRDefault="00FD6ACB" w:rsidP="00FD6ACB">
      <w:pPr>
        <w:pStyle w:val="Bullet1"/>
      </w:pPr>
      <w:r>
        <w:t>How the Growth Areas relate to the Ramsar site</w:t>
      </w:r>
    </w:p>
    <w:p w14:paraId="7FEAAB55" w14:textId="77777777" w:rsidR="00FD6ACB" w:rsidRDefault="00FD6ACB" w:rsidP="00FD6ACB">
      <w:pPr>
        <w:pStyle w:val="Bullet1"/>
      </w:pPr>
      <w:r>
        <w:t>An analysis of potential direct and indirect impacts</w:t>
      </w:r>
    </w:p>
    <w:p w14:paraId="68BBE2F9" w14:textId="77777777" w:rsidR="00FD6ACB" w:rsidRPr="00C137C2" w:rsidRDefault="00FD6ACB" w:rsidP="00FD6ACB">
      <w:pPr>
        <w:pStyle w:val="Bullet1"/>
      </w:pPr>
      <w:r>
        <w:t>An analysis of how the Plan addresses obligations under the Ramsar convention</w:t>
      </w:r>
    </w:p>
    <w:p w14:paraId="0AFF577B" w14:textId="77777777" w:rsidR="00FD6ACB" w:rsidRDefault="00FD6ACB" w:rsidP="00FD6ACB">
      <w:pPr>
        <w:pStyle w:val="Heading2"/>
      </w:pPr>
      <w:bookmarkStart w:id="166" w:name="_Toc116037292"/>
      <w:bookmarkStart w:id="167" w:name="_Toc208302204"/>
      <w:bookmarkStart w:id="168" w:name="_Toc212461936"/>
      <w:r>
        <w:t>Regulatory context</w:t>
      </w:r>
      <w:bookmarkEnd w:id="166"/>
      <w:bookmarkEnd w:id="167"/>
      <w:bookmarkEnd w:id="168"/>
    </w:p>
    <w:p w14:paraId="00CBC82E" w14:textId="77777777" w:rsidR="00FD6ACB" w:rsidRDefault="00FD6ACB" w:rsidP="00FD6ACB">
      <w:pPr>
        <w:pStyle w:val="Heading3"/>
      </w:pPr>
      <w:r>
        <w:t>International agreements and obligations</w:t>
      </w:r>
    </w:p>
    <w:p w14:paraId="24CB2C8F" w14:textId="053E9235" w:rsidR="00FD6ACB" w:rsidRPr="008B7189" w:rsidRDefault="00FD6ACB" w:rsidP="00FD6ACB">
      <w:r w:rsidRPr="008B7189">
        <w:t xml:space="preserve">Australia is party to a number of international agreements and treaties which require protection of significant wetlands and habitat for migratory birds. These include </w:t>
      </w:r>
      <w:sdt>
        <w:sdtPr>
          <w:rPr>
            <w:color w:val="000000"/>
          </w:rPr>
          <w:tag w:val="MENDELEY_CITATION_v3_eyJjaXRhdGlvbklEIjoiTUVOREVMRVlfQ0lUQVRJT05fNzliNTYxZTMtYjU5Ni00MDdmLThiN2EtMTZlMmQyOTdlNDY3IiwicHJvcGVydGllcyI6eyJub3RlSW5kZXgiOjB9LCJpc0VkaXRlZCI6ZmFsc2UsIm1hbnVhbE92ZXJyaWRlIjp7ImNpdGVwcm9jVGV4dCI6IihERUxXUCwgMjAxO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"/>
          <w:id w:val="413143061"/>
          <w:placeholder>
            <w:docPart w:val="44ABCDA68BEF1B4EB69F1938A55FB1C1"/>
          </w:placeholder>
        </w:sdtPr>
        <w:sdtContent>
          <w:r w:rsidR="008832BD" w:rsidRPr="008832BD">
            <w:rPr>
              <w:color w:val="000000"/>
            </w:rPr>
            <w:t>(DELWP, 2018, 2020)</w:t>
          </w:r>
        </w:sdtContent>
      </w:sdt>
      <w:r w:rsidRPr="008B7189">
        <w:t>:</w:t>
      </w:r>
    </w:p>
    <w:p w14:paraId="217924FF" w14:textId="77777777" w:rsidR="00FD6ACB" w:rsidRPr="008B7189" w:rsidRDefault="00FD6ACB" w:rsidP="00FD6ACB">
      <w:pPr>
        <w:pStyle w:val="Bullet1"/>
      </w:pPr>
      <w:r w:rsidRPr="008B7189">
        <w:t xml:space="preserve">The Ramsar Convention on Wetlands </w:t>
      </w:r>
    </w:p>
    <w:p w14:paraId="3F8D0EB6" w14:textId="77777777" w:rsidR="00FD6ACB" w:rsidRPr="008B7189" w:rsidRDefault="00FD6ACB" w:rsidP="00FD6ACB">
      <w:pPr>
        <w:pStyle w:val="Bullet1"/>
      </w:pPr>
      <w:r w:rsidRPr="008B7189">
        <w:t>The Convention on the Conservation of Migratory Species of Wild Animals (Bonn)</w:t>
      </w:r>
    </w:p>
    <w:p w14:paraId="217A2390" w14:textId="77777777" w:rsidR="00FD6ACB" w:rsidRPr="008B7189" w:rsidRDefault="00FD6ACB" w:rsidP="00FD6ACB">
      <w:pPr>
        <w:pStyle w:val="Bullet1"/>
      </w:pPr>
      <w:r w:rsidRPr="008B7189">
        <w:t xml:space="preserve">The Japan - Australia Migratory Bird Agreement (JAMBA) </w:t>
      </w:r>
    </w:p>
    <w:p w14:paraId="65B31976" w14:textId="77777777" w:rsidR="00FD6ACB" w:rsidRPr="008B7189" w:rsidRDefault="00FD6ACB" w:rsidP="00FD6ACB">
      <w:pPr>
        <w:pStyle w:val="Bullet1"/>
      </w:pPr>
      <w:r w:rsidRPr="008B7189">
        <w:t>The China - Australia Migratory Bird Agreement (CAMBA)</w:t>
      </w:r>
    </w:p>
    <w:p w14:paraId="22E4AF04" w14:textId="77777777" w:rsidR="00FD6ACB" w:rsidRPr="008B7189" w:rsidRDefault="00FD6ACB" w:rsidP="00FD6ACB">
      <w:pPr>
        <w:pStyle w:val="Bullet1"/>
      </w:pPr>
      <w:r w:rsidRPr="008B7189">
        <w:t>The Republic of Korea–Australia Migratory Bird Agreement (ROKAMBA)</w:t>
      </w:r>
    </w:p>
    <w:p w14:paraId="3A1AFC8D" w14:textId="77777777" w:rsidR="00FD6ACB" w:rsidRPr="008B7189" w:rsidRDefault="00FD6ACB" w:rsidP="00FD6ACB">
      <w:pPr>
        <w:pStyle w:val="Bullet1"/>
      </w:pPr>
      <w:r w:rsidRPr="008B7189">
        <w:t>The East Asian - Australasian Flyway Partnership (EAAFP)</w:t>
      </w:r>
    </w:p>
    <w:p w14:paraId="38578DBB" w14:textId="120FB493" w:rsidR="00FD6ACB" w:rsidRPr="008B7189" w:rsidRDefault="00FD6ACB" w:rsidP="00FD6ACB">
      <w:r w:rsidRPr="008B7189">
        <w:t xml:space="preserve">The Ramsar Convention aims to prevent the degradation and loss of important wetlands across the globe through requiring implementation of appropriate site management and conservation principles. Section </w:t>
      </w:r>
      <w:r w:rsidRPr="008B7189">
        <w:fldChar w:fldCharType="begin"/>
      </w:r>
      <w:r w:rsidRPr="008B7189">
        <w:instrText xml:space="preserve"> REF _Ref98854442 \r \h  \* MERGEFORMAT </w:instrText>
      </w:r>
      <w:r w:rsidRPr="008B7189">
        <w:fldChar w:fldCharType="separate"/>
      </w:r>
      <w:r w:rsidR="000A5CE2">
        <w:t>22.8</w:t>
      </w:r>
      <w:r w:rsidRPr="008B7189">
        <w:fldChar w:fldCharType="end"/>
      </w:r>
      <w:r w:rsidRPr="008B7189">
        <w:t xml:space="preserve"> discusses how obligations under the Ramsar Convention have been addressed. </w:t>
      </w:r>
    </w:p>
    <w:p w14:paraId="11E516FA" w14:textId="77777777" w:rsidR="00FD6ACB" w:rsidRPr="008B7189" w:rsidRDefault="00FD6ACB" w:rsidP="00FD6ACB">
      <w:r w:rsidRPr="008B7189">
        <w:t xml:space="preserve">The Bonn Convention is an environmental treaty of the United Nations and aims to conserve migratory species within their migratory ranges. The Bonn convention is the only global convention which specialises in the conservation of migratory species, their habitats and migration routes. As of 1 November 2019, there were 130 Parties to the Convention. </w:t>
      </w:r>
    </w:p>
    <w:p w14:paraId="1CAF38B5" w14:textId="77777777" w:rsidR="00FD6ACB" w:rsidRPr="008B7189" w:rsidRDefault="00FD6ACB" w:rsidP="00FD6ACB">
      <w:r w:rsidRPr="008B7189">
        <w:t xml:space="preserve">JAMBA, Bonn, CAMBA and ROKAMBA are bilateral agreements which provide for protection of migratory birds and their important habitats. </w:t>
      </w:r>
    </w:p>
    <w:p w14:paraId="091F40F6" w14:textId="77777777" w:rsidR="00FD6ACB" w:rsidRPr="006B28A8" w:rsidRDefault="00FD6ACB" w:rsidP="00FD6ACB">
      <w:r w:rsidRPr="008B7189">
        <w:t>The EAAFP is an informal and voluntary initiative which aims to protect migratory waterbirds and their habitats. Members of EAAFP include countries, intergovernmental agencies, NGOs, and the international business sector.</w:t>
      </w:r>
    </w:p>
    <w:p w14:paraId="0F0BE29B" w14:textId="77777777" w:rsidR="00FD6ACB" w:rsidRDefault="00FD6ACB" w:rsidP="00FD6ACB">
      <w:pPr>
        <w:pStyle w:val="Heading2"/>
      </w:pPr>
      <w:bookmarkStart w:id="169" w:name="_Toc116037293"/>
      <w:bookmarkStart w:id="170" w:name="_Toc208302205"/>
      <w:bookmarkStart w:id="171" w:name="_Toc212461937"/>
      <w:r>
        <w:lastRenderedPageBreak/>
        <w:t xml:space="preserve">General Description of </w:t>
      </w:r>
      <w:bookmarkEnd w:id="169"/>
      <w:r>
        <w:t>the Ramsar site</w:t>
      </w:r>
      <w:bookmarkEnd w:id="170"/>
      <w:bookmarkEnd w:id="171"/>
    </w:p>
    <w:p w14:paraId="5601017D" w14:textId="3ED15A48" w:rsidR="00FD6ACB" w:rsidRDefault="00FD6ACB" w:rsidP="00FD6ACB">
      <w:pPr>
        <w:keepNext/>
        <w:keepLines/>
      </w:pPr>
      <w:r>
        <w:t xml:space="preserve">The Ramsar site is located across six distinct areas and covers an area of 22,652 hectares (see </w:t>
      </w:r>
      <w:hyperlink r:id="rId85" w:history="1">
        <w:r w:rsidRPr="000A7CC3">
          <w:rPr>
            <w:rStyle w:val="Hyperlink"/>
          </w:rPr>
          <w:t>Map 22-1</w:t>
        </w:r>
      </w:hyperlink>
      <w:r>
        <w:t xml:space="preserve">). The six areas are </w:t>
      </w:r>
      <w:sdt>
        <w:sdtPr>
          <w:rPr>
            <w:color w:val="000000"/>
          </w:rPr>
          <w:tag w:val="MENDELEY_CITATION_v3_eyJjaXRhdGlvbklEIjoiTUVOREVMRVlfQ0lUQVRJT05fYTA5Mjc0ZTEtNGViZi00Nzg1LTkzOWYtZGQzNjkyNmM2ZjRk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2100399837"/>
          <w:placeholder>
            <w:docPart w:val="44ABCDA68BEF1B4EB69F1938A55FB1C1"/>
          </w:placeholder>
        </w:sdtPr>
        <w:sdtContent>
          <w:r w:rsidR="008832BD" w:rsidRPr="008832BD">
            <w:rPr>
              <w:color w:val="000000"/>
            </w:rPr>
            <w:t>(DELWP, 2020)</w:t>
          </w:r>
        </w:sdtContent>
      </w:sdt>
      <w:r>
        <w:t>:</w:t>
      </w:r>
    </w:p>
    <w:p w14:paraId="7FA3068D" w14:textId="77777777" w:rsidR="00FD6ACB" w:rsidRDefault="00FD6ACB" w:rsidP="00FD6ACB">
      <w:pPr>
        <w:pStyle w:val="Bullet1"/>
        <w:keepNext/>
        <w:keepLines/>
        <w:ind w:left="357" w:hanging="357"/>
      </w:pPr>
      <w:r>
        <w:t>Point Cook / Cheetham (420 hectares)</w:t>
      </w:r>
    </w:p>
    <w:p w14:paraId="2C3F4FE0" w14:textId="77777777" w:rsidR="00FD6ACB" w:rsidRDefault="00FD6ACB" w:rsidP="00FD6ACB">
      <w:pPr>
        <w:pStyle w:val="Bullet1"/>
        <w:keepNext/>
        <w:keepLines/>
        <w:ind w:left="357" w:hanging="357"/>
      </w:pPr>
      <w:r>
        <w:t>Werribee / Avalon (14,592 hectares)</w:t>
      </w:r>
    </w:p>
    <w:p w14:paraId="13E81992" w14:textId="77777777" w:rsidR="00FD6ACB" w:rsidRDefault="00FD6ACB" w:rsidP="00FD6ACB">
      <w:pPr>
        <w:pStyle w:val="Bullet1"/>
        <w:keepNext/>
        <w:keepLines/>
        <w:ind w:left="357" w:hanging="357"/>
      </w:pPr>
      <w:r>
        <w:t>Point Wilson / Limeburners Bay (942 hectares)</w:t>
      </w:r>
    </w:p>
    <w:p w14:paraId="4A29BDAC" w14:textId="77777777" w:rsidR="00FD6ACB" w:rsidRDefault="00FD6ACB" w:rsidP="00FD6ACB">
      <w:pPr>
        <w:pStyle w:val="Bullet1"/>
        <w:keepNext/>
        <w:keepLines/>
        <w:ind w:left="357" w:hanging="357"/>
      </w:pPr>
      <w:r>
        <w:t>Swan Bay (2,660 hectares)</w:t>
      </w:r>
    </w:p>
    <w:p w14:paraId="3E5E3BD6" w14:textId="77777777" w:rsidR="00FD6ACB" w:rsidRDefault="00FD6ACB" w:rsidP="00FD6ACB">
      <w:pPr>
        <w:pStyle w:val="Bullet1"/>
      </w:pPr>
      <w:r>
        <w:t>Mud Islands (625 hectares)</w:t>
      </w:r>
    </w:p>
    <w:p w14:paraId="402A5E1A" w14:textId="77777777" w:rsidR="00FD6ACB" w:rsidRDefault="00FD6ACB" w:rsidP="00FD6ACB">
      <w:pPr>
        <w:pStyle w:val="Bullet1"/>
      </w:pPr>
      <w:r>
        <w:t>Lake Connewarre (3,412 hectares)</w:t>
      </w:r>
    </w:p>
    <w:p w14:paraId="3468F1B9" w14:textId="7A040961" w:rsidR="00FD6ACB" w:rsidRDefault="00FD6ACB" w:rsidP="00FD6ACB">
      <w:r>
        <w:t xml:space="preserve">The Ramsar site supports a diversity and abundance of waterbird species, along with native fish and frogs. It also supports the </w:t>
      </w:r>
      <w:r w:rsidRPr="00204CD3">
        <w:t>Subtropical and Temperate Coastal Saltmarsh</w:t>
      </w:r>
      <w:r>
        <w:t xml:space="preserve"> TEC which is listed as vulnerable under the EPBC Act. The Ramsar site is comprised of the following 12 wetland types </w:t>
      </w:r>
      <w:sdt>
        <w:sdtPr>
          <w:rPr>
            <w:color w:val="000000"/>
          </w:rPr>
          <w:tag w:val="MENDELEY_CITATION_v3_eyJjaXRhdGlvbklEIjoiTUVOREVMRVlfQ0lUQVRJT05fZWExNDkzZTUtZDU0Mi00ZGY3LWIwYjgtYTNmYTVhOTRhYjJh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598227894"/>
          <w:placeholder>
            <w:docPart w:val="44ABCDA68BEF1B4EB69F1938A55FB1C1"/>
          </w:placeholder>
        </w:sdtPr>
        <w:sdtContent>
          <w:r w:rsidR="008832BD" w:rsidRPr="008832BD">
            <w:rPr>
              <w:color w:val="000000"/>
            </w:rPr>
            <w:t>(DELWP, 2020)</w:t>
          </w:r>
        </w:sdtContent>
      </w:sdt>
      <w:r>
        <w:t>:</w:t>
      </w:r>
    </w:p>
    <w:p w14:paraId="390E1DB9" w14:textId="77777777" w:rsidR="00FD6ACB" w:rsidRDefault="00FD6ACB" w:rsidP="00FD6ACB">
      <w:pPr>
        <w:pStyle w:val="Bullet1"/>
      </w:pPr>
      <w:r w:rsidRPr="00286842">
        <w:rPr>
          <w:u w:val="single"/>
        </w:rPr>
        <w:t>Permanent shallow marine waters</w:t>
      </w:r>
      <w:r>
        <w:t xml:space="preserve">: this includes the seaward boundary which provides sub-tidal areas of permanent inundation within the Ramsar site </w:t>
      </w:r>
    </w:p>
    <w:p w14:paraId="6D97220A" w14:textId="77777777" w:rsidR="00FD6ACB" w:rsidRDefault="00FD6ACB" w:rsidP="00FD6ACB">
      <w:pPr>
        <w:pStyle w:val="Bullet1"/>
      </w:pPr>
      <w:r w:rsidRPr="00286842">
        <w:rPr>
          <w:u w:val="single"/>
        </w:rPr>
        <w:t>Marine subtidal aquatic beds</w:t>
      </w:r>
      <w:r>
        <w:t>: this includes extensive area of seagrass in Swan Bay and Mud Islands, and areas of kelp / macro-algal beds in the Werribee sector</w:t>
      </w:r>
    </w:p>
    <w:p w14:paraId="5A01BFAF" w14:textId="77777777" w:rsidR="00FD6ACB" w:rsidRDefault="00FD6ACB" w:rsidP="00FD6ACB">
      <w:pPr>
        <w:pStyle w:val="Bullet1"/>
      </w:pPr>
      <w:r w:rsidRPr="00286842">
        <w:rPr>
          <w:u w:val="single"/>
        </w:rPr>
        <w:t>Intertidal marshes</w:t>
      </w:r>
      <w:r>
        <w:t>: this includes extensive areas of intertidal saltmarsh in Lake Connewarre, Hospital Swamp, Swan Bay, Mud Islands, Point Wilson, and the shorelines of Werribee and Point Cooke</w:t>
      </w:r>
    </w:p>
    <w:p w14:paraId="1023858D" w14:textId="77777777" w:rsidR="00FD6ACB" w:rsidRDefault="00FD6ACB" w:rsidP="00FD6ACB">
      <w:pPr>
        <w:pStyle w:val="Bullet1"/>
      </w:pPr>
      <w:r w:rsidRPr="00286842">
        <w:rPr>
          <w:u w:val="single"/>
        </w:rPr>
        <w:t>Wastewater treatment areas</w:t>
      </w:r>
      <w:r>
        <w:t>: this comprises the Western Treatment Plant</w:t>
      </w:r>
    </w:p>
    <w:p w14:paraId="3DC7380E" w14:textId="77777777" w:rsidR="00FD6ACB" w:rsidRDefault="00FD6ACB" w:rsidP="00FD6ACB">
      <w:pPr>
        <w:pStyle w:val="Bullet1"/>
      </w:pPr>
      <w:r w:rsidRPr="00286842">
        <w:rPr>
          <w:u w:val="single"/>
        </w:rPr>
        <w:t>Salt exploitation sites</w:t>
      </w:r>
      <w:r>
        <w:t>: this comprises the Cheetham wetlands which are no longer used for harvest</w:t>
      </w:r>
    </w:p>
    <w:p w14:paraId="1EBE5604" w14:textId="77777777" w:rsidR="00FD6ACB" w:rsidRDefault="00FD6ACB" w:rsidP="00FD6ACB">
      <w:pPr>
        <w:pStyle w:val="Bullet1"/>
      </w:pPr>
      <w:r w:rsidRPr="00286842">
        <w:rPr>
          <w:u w:val="single"/>
        </w:rPr>
        <w:t>Intertidal mud, sand or salt flats</w:t>
      </w:r>
      <w:r>
        <w:t>: this includes areas around Mud Islands and Swan Bay</w:t>
      </w:r>
    </w:p>
    <w:p w14:paraId="06F6A4A2" w14:textId="77777777" w:rsidR="00FD6ACB" w:rsidRDefault="00FD6ACB" w:rsidP="00FD6ACB">
      <w:pPr>
        <w:pStyle w:val="Bullet1"/>
      </w:pPr>
      <w:r w:rsidRPr="00286842">
        <w:rPr>
          <w:u w:val="single"/>
        </w:rPr>
        <w:t>Seasonal intermittent freshwater marshes / pools on inorganic soils</w:t>
      </w:r>
      <w:r>
        <w:t>: this includes Reedy Lake and Ryan’s Swamp</w:t>
      </w:r>
    </w:p>
    <w:p w14:paraId="3F1691C6" w14:textId="77777777" w:rsidR="00FD6ACB" w:rsidRDefault="00FD6ACB" w:rsidP="00FD6ACB">
      <w:pPr>
        <w:pStyle w:val="Bullet1"/>
      </w:pPr>
      <w:r w:rsidRPr="00286842">
        <w:rPr>
          <w:u w:val="single"/>
        </w:rPr>
        <w:t>Intertidal forested wetlands</w:t>
      </w:r>
      <w:r>
        <w:t>: this includes small areas of mangrove along Limeburners Bay and the Barwon Estuary</w:t>
      </w:r>
    </w:p>
    <w:p w14:paraId="5FE3383D" w14:textId="77777777" w:rsidR="00FD6ACB" w:rsidRDefault="00FD6ACB" w:rsidP="00FD6ACB">
      <w:pPr>
        <w:pStyle w:val="Bullet1"/>
      </w:pPr>
      <w:r w:rsidRPr="00286842">
        <w:rPr>
          <w:u w:val="single"/>
        </w:rPr>
        <w:t>Sand, shingle or pebble shores</w:t>
      </w:r>
      <w:r>
        <w:t>: this includes beach areas along the Werribee shoreline, Swan Bay and around Mud Islands</w:t>
      </w:r>
    </w:p>
    <w:p w14:paraId="2AF157CD" w14:textId="77777777" w:rsidR="00FD6ACB" w:rsidRDefault="00FD6ACB" w:rsidP="00FD6ACB">
      <w:pPr>
        <w:pStyle w:val="Bullet1"/>
      </w:pPr>
      <w:r w:rsidRPr="00286842">
        <w:rPr>
          <w:u w:val="single"/>
        </w:rPr>
        <w:t>Estuarine waters</w:t>
      </w:r>
      <w:r>
        <w:t>: this includes Barwon Estuary and Limeburners Bay</w:t>
      </w:r>
    </w:p>
    <w:p w14:paraId="07C20C92" w14:textId="77777777" w:rsidR="00FD6ACB" w:rsidRDefault="00FD6ACB" w:rsidP="00FD6ACB">
      <w:pPr>
        <w:pStyle w:val="Bullet1"/>
      </w:pPr>
      <w:r w:rsidRPr="00286842">
        <w:rPr>
          <w:u w:val="single"/>
        </w:rPr>
        <w:t>Permanent rivers, streams and creeks</w:t>
      </w:r>
      <w:r>
        <w:t>: this includes the Barwon River and Little River</w:t>
      </w:r>
    </w:p>
    <w:p w14:paraId="3A690040" w14:textId="77777777" w:rsidR="00FD6ACB" w:rsidRDefault="00FD6ACB" w:rsidP="00FD6ACB">
      <w:pPr>
        <w:pStyle w:val="Bullet1"/>
      </w:pPr>
      <w:r w:rsidRPr="00286842">
        <w:rPr>
          <w:u w:val="single"/>
        </w:rPr>
        <w:t>Rocky marine shores</w:t>
      </w:r>
      <w:r>
        <w:t>: this includes small areas near Point Wilson and Point Cooke</w:t>
      </w:r>
    </w:p>
    <w:p w14:paraId="693B6E77" w14:textId="07227AC3" w:rsidR="00FD6ACB" w:rsidRDefault="00FD6ACB" w:rsidP="00FD6ACB">
      <w:r>
        <w:t xml:space="preserve">The Ramsar site is managed primarily by DELWP, Parks Victoria, Melbourne Water, and the Department of Defence </w:t>
      </w:r>
      <w:sdt>
        <w:sdtPr>
          <w:rPr>
            <w:color w:val="000000"/>
          </w:rPr>
          <w:tag w:val="MENDELEY_CITATION_v3_eyJjaXRhdGlvbklEIjoiTUVOREVMRVlfQ0lUQVRJT05fZTQzYzU3OTQtYWRkNy00NjJiLWE3NTEtOTJmZmM0OTljMGUx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962152544"/>
          <w:placeholder>
            <w:docPart w:val="44ABCDA68BEF1B4EB69F1938A55FB1C1"/>
          </w:placeholder>
        </w:sdtPr>
        <w:sdtContent>
          <w:r w:rsidR="008832BD" w:rsidRPr="008832BD">
            <w:rPr>
              <w:color w:val="000000"/>
            </w:rPr>
            <w:t>(DELWP, 2020)</w:t>
          </w:r>
        </w:sdtContent>
      </w:sdt>
      <w:r>
        <w:t>.</w:t>
      </w:r>
    </w:p>
    <w:p w14:paraId="2809B58E" w14:textId="47964E8E" w:rsidR="00FD6ACB" w:rsidRDefault="00FD6ACB" w:rsidP="00FD6ACB">
      <w:r>
        <w:t xml:space="preserve">DELWP is currently running a process to review the boundaries of the Ramsar site </w:t>
      </w:r>
      <w:sdt>
        <w:sdtPr>
          <w:rPr>
            <w:color w:val="000000"/>
          </w:rPr>
          <w:tag w:val="MENDELEY_CITATION_v3_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"/>
          <w:id w:val="-711955954"/>
          <w:placeholder>
            <w:docPart w:val="44ABCDA68BEF1B4EB69F1938A55FB1C1"/>
          </w:placeholder>
        </w:sdtPr>
        <w:sdtContent>
          <w:r w:rsidR="008832BD" w:rsidRPr="008832BD">
            <w:rPr>
              <w:color w:val="000000"/>
            </w:rPr>
            <w:t>(DELWP, 2022)</w:t>
          </w:r>
        </w:sdtContent>
      </w:sdt>
      <w:r>
        <w:t xml:space="preserve">. This includes consideration of adding a number of additional wetlands to the listing. All of the proposed additions broadly occur within the same vicinity as the six areas that are currently part of the Ramsar site. Given the similar locations and values of these wetlands to the existing site, the impact assessment presented in this chapter broadly addresses the threats and pressures that may be relevant due to implementation of the Plan. </w:t>
      </w:r>
    </w:p>
    <w:p w14:paraId="1786D8C3" w14:textId="77777777" w:rsidR="00FD6ACB" w:rsidRDefault="00FD6ACB" w:rsidP="00FD6ACB">
      <w:pPr>
        <w:pStyle w:val="Heading2"/>
      </w:pPr>
      <w:bookmarkStart w:id="172" w:name="_Toc116037294"/>
      <w:bookmarkStart w:id="173" w:name="_Toc208302206"/>
      <w:bookmarkStart w:id="174" w:name="_Toc212461938"/>
      <w:r>
        <w:t>Ramsar listing criteria</w:t>
      </w:r>
      <w:bookmarkEnd w:id="172"/>
      <w:bookmarkEnd w:id="173"/>
      <w:bookmarkEnd w:id="174"/>
      <w:r>
        <w:t xml:space="preserve"> </w:t>
      </w:r>
    </w:p>
    <w:p w14:paraId="2B3671F4" w14:textId="63871ED9" w:rsidR="00FD6ACB" w:rsidRDefault="00FD6ACB" w:rsidP="00FD6ACB">
      <w:r>
        <w:t xml:space="preserve">The Ramsar site </w:t>
      </w:r>
      <w:r w:rsidRPr="00545D3A">
        <w:t xml:space="preserve">was listed as a Wetland of International Importance under the Ramsar Convention in </w:t>
      </w:r>
      <w:r>
        <w:t>1982</w:t>
      </w:r>
      <w:r w:rsidRPr="00545D3A">
        <w:t>. For a wetland to be designated as a Ramsar site it must satisfy one or more of the Ramsar listing criter</w:t>
      </w:r>
      <w:r>
        <w:t>ia</w:t>
      </w:r>
      <w:r w:rsidRPr="00545D3A">
        <w:t xml:space="preserve">. </w:t>
      </w:r>
      <w:r>
        <w:t xml:space="preserve">The Ramsar site </w:t>
      </w:r>
      <w:r w:rsidRPr="00545D3A">
        <w:t>meet</w:t>
      </w:r>
      <w:r>
        <w:t>s</w:t>
      </w:r>
      <w:r w:rsidRPr="00545D3A">
        <w:t xml:space="preserve"> criteria 2, 3, 4</w:t>
      </w:r>
      <w:r>
        <w:t>, 5, and 6</w:t>
      </w:r>
      <w:r w:rsidRPr="00545D3A">
        <w:t xml:space="preserve"> </w:t>
      </w:r>
      <w:r>
        <w:t xml:space="preserve">(see </w:t>
      </w:r>
      <w:r>
        <w:fldChar w:fldCharType="begin"/>
      </w:r>
      <w:r>
        <w:instrText xml:space="preserve"> REF _Ref98513222 \h </w:instrText>
      </w:r>
      <w:r>
        <w:fldChar w:fldCharType="separate"/>
      </w:r>
      <w:r w:rsidR="000A5CE2">
        <w:t xml:space="preserve">Table </w:t>
      </w:r>
      <w:r w:rsidR="000A5CE2">
        <w:rPr>
          <w:noProof/>
        </w:rPr>
        <w:t>22</w:t>
      </w:r>
      <w:r w:rsidR="000A5CE2">
        <w:noBreakHyphen/>
      </w:r>
      <w:r w:rsidR="000A5CE2">
        <w:rPr>
          <w:noProof/>
        </w:rPr>
        <w:t>1</w:t>
      </w:r>
      <w:r>
        <w:fldChar w:fldCharType="end"/>
      </w:r>
      <w:r>
        <w:t xml:space="preserve">). </w:t>
      </w:r>
      <w:r w:rsidRPr="00545D3A">
        <w:t>Note that these criteria have changed since the original listing in 198</w:t>
      </w:r>
      <w:r>
        <w:t>2</w:t>
      </w:r>
      <w:r w:rsidRPr="00545D3A">
        <w:t xml:space="preserve"> due to administrative changes</w:t>
      </w:r>
      <w:r>
        <w:t xml:space="preserve"> </w:t>
      </w:r>
      <w:sdt>
        <w:sdtPr>
          <w:rPr>
            <w:color w:val="000000"/>
          </w:rPr>
          <w:tag w:val="MENDELEY_CITATION_v3_eyJjaXRhdGlvbklEIjoiTUVOREVMRVlfQ0lUQVRJT05fMjZmNWJkNTEtMjIwYy00OTAwLTk4OTEtZjE5M2JlOTBjMzA3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780110610"/>
          <w:placeholder>
            <w:docPart w:val="44ABCDA68BEF1B4EB69F1938A55FB1C1"/>
          </w:placeholder>
        </w:sdtPr>
        <w:sdtContent>
          <w:r w:rsidR="008832BD" w:rsidRPr="008832BD">
            <w:rPr>
              <w:color w:val="000000"/>
            </w:rPr>
            <w:t>(DELWP, 2020)</w:t>
          </w:r>
        </w:sdtContent>
      </w:sdt>
      <w:r w:rsidRPr="00545D3A">
        <w:t>.</w:t>
      </w:r>
    </w:p>
    <w:p w14:paraId="62BE718F" w14:textId="03055BCB" w:rsidR="00FD6ACB" w:rsidRPr="00545D3A" w:rsidRDefault="00FD6ACB" w:rsidP="00FD6ACB">
      <w:pPr>
        <w:pStyle w:val="Caption"/>
        <w:keepNext/>
        <w:keepLines/>
      </w:pPr>
      <w:bookmarkStart w:id="175" w:name="_Ref98513222"/>
      <w:bookmarkStart w:id="176" w:name="_Toc208302243"/>
      <w:bookmarkStart w:id="177" w:name="_Toc212461980"/>
      <w:r>
        <w:lastRenderedPageBreak/>
        <w:t xml:space="preserve">Table </w:t>
      </w:r>
      <w:r>
        <w:fldChar w:fldCharType="begin"/>
      </w:r>
      <w:r>
        <w:instrText xml:space="preserve"> STYLEREF 1 \s </w:instrText>
      </w:r>
      <w:r>
        <w:fldChar w:fldCharType="separate"/>
      </w:r>
      <w:r w:rsidR="000A5CE2">
        <w:rPr>
          <w:noProof/>
        </w:rPr>
        <w:t>22</w:t>
      </w:r>
      <w:r>
        <w:fldChar w:fldCharType="end"/>
      </w:r>
      <w:r>
        <w:noBreakHyphen/>
      </w:r>
      <w:r>
        <w:fldChar w:fldCharType="begin"/>
      </w:r>
      <w:r>
        <w:instrText xml:space="preserve"> SEQ Table \* ARABIC \s 1 </w:instrText>
      </w:r>
      <w:r>
        <w:fldChar w:fldCharType="separate"/>
      </w:r>
      <w:r w:rsidR="000A5CE2">
        <w:rPr>
          <w:noProof/>
        </w:rPr>
        <w:t>1</w:t>
      </w:r>
      <w:r>
        <w:fldChar w:fldCharType="end"/>
      </w:r>
      <w:bookmarkEnd w:id="175"/>
      <w:r>
        <w:t xml:space="preserve">: Criteria for Ramsar listing </w:t>
      </w:r>
      <w:sdt>
        <w:sdtPr>
          <w:rPr>
            <w:b w:val="0"/>
            <w:color w:val="000000"/>
          </w:rPr>
          <w:tag w:val="MENDELEY_CITATION_v3_eyJjaXRhdGlvbklEIjoiTUVOREVMRVlfQ0lUQVRJT05fMzhkNzNhNzUtYWJhOC00NjE0LWJlMDUtZTRkYjQ3MjYzM2U5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826244850"/>
          <w:placeholder>
            <w:docPart w:val="44ABCDA68BEF1B4EB69F1938A55FB1C1"/>
          </w:placeholder>
        </w:sdtPr>
        <w:sdtContent>
          <w:r w:rsidR="008832BD" w:rsidRPr="008832BD">
            <w:rPr>
              <w:b w:val="0"/>
              <w:color w:val="000000"/>
            </w:rPr>
            <w:t>(DELWP, 2020)</w:t>
          </w:r>
        </w:sdtContent>
      </w:sdt>
      <w:bookmarkEnd w:id="176"/>
      <w:bookmarkEnd w:id="177"/>
    </w:p>
    <w:tbl>
      <w:tblPr>
        <w:tblStyle w:val="TableGrid"/>
        <w:tblW w:w="0" w:type="auto"/>
        <w:tblLook w:val="04A0" w:firstRow="1" w:lastRow="0" w:firstColumn="1" w:lastColumn="0" w:noHBand="0" w:noVBand="1"/>
      </w:tblPr>
      <w:tblGrid>
        <w:gridCol w:w="3114"/>
        <w:gridCol w:w="6508"/>
      </w:tblGrid>
      <w:tr w:rsidR="00FD6ACB" w14:paraId="4B11E8FC" w14:textId="77777777" w:rsidTr="002558A9">
        <w:trPr>
          <w:cantSplit/>
          <w:tblHeader/>
        </w:trPr>
        <w:tc>
          <w:tcPr>
            <w:tcW w:w="3114" w:type="dxa"/>
            <w:shd w:val="clear" w:color="auto" w:fill="C9C9C9" w:themeFill="accent3" w:themeFillTint="99"/>
            <w:vAlign w:val="center"/>
          </w:tcPr>
          <w:p w14:paraId="3F176593" w14:textId="77777777" w:rsidR="00FD6ACB" w:rsidRPr="008D6046" w:rsidRDefault="00FD6ACB" w:rsidP="002558A9">
            <w:pPr>
              <w:pStyle w:val="Tabletext"/>
              <w:rPr>
                <w:b/>
                <w:bCs/>
              </w:rPr>
            </w:pPr>
            <w:r w:rsidRPr="008D6046">
              <w:rPr>
                <w:b/>
                <w:bCs/>
              </w:rPr>
              <w:t>Criterion</w:t>
            </w:r>
            <w:r>
              <w:rPr>
                <w:b/>
                <w:bCs/>
              </w:rPr>
              <w:t xml:space="preserve"> </w:t>
            </w:r>
          </w:p>
        </w:tc>
        <w:tc>
          <w:tcPr>
            <w:tcW w:w="6508" w:type="dxa"/>
            <w:shd w:val="clear" w:color="auto" w:fill="C9C9C9" w:themeFill="accent3" w:themeFillTint="99"/>
            <w:vAlign w:val="center"/>
          </w:tcPr>
          <w:p w14:paraId="7FA07E15" w14:textId="77777777" w:rsidR="00FD6ACB" w:rsidRPr="008D6046" w:rsidRDefault="00FD6ACB" w:rsidP="002558A9">
            <w:pPr>
              <w:pStyle w:val="Tabletext"/>
              <w:rPr>
                <w:b/>
                <w:bCs/>
              </w:rPr>
            </w:pPr>
            <w:r w:rsidRPr="008D6046">
              <w:rPr>
                <w:b/>
                <w:bCs/>
              </w:rPr>
              <w:t>Justification</w:t>
            </w:r>
          </w:p>
        </w:tc>
      </w:tr>
      <w:tr w:rsidR="00FD6ACB" w14:paraId="26D5812A" w14:textId="77777777" w:rsidTr="002558A9">
        <w:trPr>
          <w:cantSplit/>
        </w:trPr>
        <w:tc>
          <w:tcPr>
            <w:tcW w:w="3114" w:type="dxa"/>
            <w:vAlign w:val="center"/>
          </w:tcPr>
          <w:p w14:paraId="0923E10B" w14:textId="77777777" w:rsidR="00FD6ACB" w:rsidRDefault="00FD6ACB" w:rsidP="002558A9">
            <w:pPr>
              <w:pStyle w:val="Tabletext"/>
            </w:pPr>
            <w:r>
              <w:t xml:space="preserve">Criterion 2 - </w:t>
            </w:r>
            <w:r w:rsidRPr="00D10B1D">
              <w:rPr>
                <w:i/>
                <w:iCs/>
              </w:rPr>
              <w:t>A wetland should be considered internationally important if it supports vulnerable, endangered, or critically endangered species or threatened ecological communities</w:t>
            </w:r>
          </w:p>
        </w:tc>
        <w:tc>
          <w:tcPr>
            <w:tcW w:w="6508" w:type="dxa"/>
            <w:vAlign w:val="center"/>
          </w:tcPr>
          <w:p w14:paraId="407D2023" w14:textId="77777777" w:rsidR="00FD6ACB" w:rsidRPr="007B5174" w:rsidRDefault="00FD6ACB" w:rsidP="002558A9">
            <w:pPr>
              <w:pStyle w:val="Tabletext"/>
            </w:pPr>
            <w:r>
              <w:t>The Ramsar site</w:t>
            </w:r>
            <w:r w:rsidRPr="007B5174">
              <w:t xml:space="preserve"> regularly supports one threatened ecological community and 13 threatened fauna species</w:t>
            </w:r>
            <w:r>
              <w:t>, including</w:t>
            </w:r>
            <w:r w:rsidRPr="007B5174">
              <w:t>:</w:t>
            </w:r>
          </w:p>
          <w:p w14:paraId="1B46C0F3" w14:textId="77777777" w:rsidR="00FD6ACB" w:rsidRPr="007B5174" w:rsidRDefault="00FD6ACB" w:rsidP="002558A9">
            <w:pPr>
              <w:pStyle w:val="Bullet1"/>
            </w:pPr>
            <w:r w:rsidRPr="007B5174">
              <w:t>Subtropical and Temperate Coastal Saltmarsh</w:t>
            </w:r>
            <w:r>
              <w:t xml:space="preserve"> TEC</w:t>
            </w:r>
          </w:p>
          <w:p w14:paraId="0464E2C7" w14:textId="77777777" w:rsidR="00FD6ACB" w:rsidRPr="007B5174" w:rsidRDefault="00FD6ACB" w:rsidP="002558A9">
            <w:pPr>
              <w:pStyle w:val="Bullet1"/>
            </w:pPr>
            <w:r w:rsidRPr="007B5174">
              <w:t xml:space="preserve">Australasian </w:t>
            </w:r>
            <w:r>
              <w:t>B</w:t>
            </w:r>
            <w:r w:rsidRPr="007B5174">
              <w:t>ittern (</w:t>
            </w:r>
            <w:r w:rsidRPr="007B5174">
              <w:rPr>
                <w:i/>
                <w:iCs/>
              </w:rPr>
              <w:t>Botaurus poiciloptilus</w:t>
            </w:r>
            <w:r w:rsidRPr="007B5174">
              <w:t>)</w:t>
            </w:r>
          </w:p>
          <w:p w14:paraId="2D5C9E1F" w14:textId="77777777" w:rsidR="00FD6ACB" w:rsidRPr="007B5174" w:rsidRDefault="00FD6ACB" w:rsidP="002558A9">
            <w:pPr>
              <w:pStyle w:val="Bullet1"/>
            </w:pPr>
            <w:r w:rsidRPr="007B5174">
              <w:t xml:space="preserve">Australian </w:t>
            </w:r>
            <w:r>
              <w:t>F</w:t>
            </w:r>
            <w:r w:rsidRPr="007B5174">
              <w:t xml:space="preserve">airy </w:t>
            </w:r>
            <w:r>
              <w:t>T</w:t>
            </w:r>
            <w:r w:rsidRPr="007B5174">
              <w:t>ern (</w:t>
            </w:r>
            <w:r w:rsidRPr="007B5174">
              <w:rPr>
                <w:i/>
                <w:iCs/>
              </w:rPr>
              <w:t>Sternula nereis nereis</w:t>
            </w:r>
            <w:r w:rsidRPr="007B5174">
              <w:t xml:space="preserve">) </w:t>
            </w:r>
          </w:p>
          <w:p w14:paraId="552ADD15" w14:textId="77777777" w:rsidR="00FD6ACB" w:rsidRPr="007B5174" w:rsidRDefault="00FD6ACB" w:rsidP="002558A9">
            <w:pPr>
              <w:pStyle w:val="Bullet1"/>
            </w:pPr>
            <w:r w:rsidRPr="007B5174">
              <w:t xml:space="preserve">Bar-tailed </w:t>
            </w:r>
            <w:r>
              <w:t>G</w:t>
            </w:r>
            <w:r w:rsidRPr="007B5174">
              <w:t>odwit (</w:t>
            </w:r>
            <w:r w:rsidRPr="007B5174">
              <w:rPr>
                <w:i/>
                <w:iCs/>
              </w:rPr>
              <w:t>Limosa lapponica baueri</w:t>
            </w:r>
            <w:r w:rsidRPr="007B5174">
              <w:t>)</w:t>
            </w:r>
          </w:p>
          <w:p w14:paraId="687055F4" w14:textId="77777777" w:rsidR="00FD6ACB" w:rsidRPr="007B5174" w:rsidRDefault="00FD6ACB" w:rsidP="002558A9">
            <w:pPr>
              <w:pStyle w:val="Bullet1"/>
            </w:pPr>
            <w:r w:rsidRPr="007B5174">
              <w:t xml:space="preserve">Curlew </w:t>
            </w:r>
            <w:r>
              <w:t>S</w:t>
            </w:r>
            <w:r w:rsidRPr="007B5174">
              <w:t>andpiper (</w:t>
            </w:r>
            <w:r w:rsidRPr="007B5174">
              <w:rPr>
                <w:i/>
                <w:iCs/>
              </w:rPr>
              <w:t>Calidris ferruginea</w:t>
            </w:r>
            <w:r w:rsidRPr="007B5174">
              <w:t xml:space="preserve">) </w:t>
            </w:r>
          </w:p>
          <w:p w14:paraId="389E5DFD" w14:textId="77777777" w:rsidR="00FD6ACB" w:rsidRPr="007B5174" w:rsidRDefault="00FD6ACB" w:rsidP="002558A9">
            <w:pPr>
              <w:pStyle w:val="Bullet1"/>
            </w:pPr>
            <w:r w:rsidRPr="007B5174">
              <w:t xml:space="preserve">Eastern </w:t>
            </w:r>
            <w:r>
              <w:t>C</w:t>
            </w:r>
            <w:r w:rsidRPr="007B5174">
              <w:t>urlew (</w:t>
            </w:r>
            <w:r w:rsidRPr="007B5174">
              <w:rPr>
                <w:i/>
                <w:iCs/>
              </w:rPr>
              <w:t>Numenius madagascariensis</w:t>
            </w:r>
            <w:r w:rsidRPr="007B5174">
              <w:t xml:space="preserve">) </w:t>
            </w:r>
          </w:p>
          <w:p w14:paraId="2E887F6A" w14:textId="77777777" w:rsidR="00FD6ACB" w:rsidRPr="007B5174" w:rsidRDefault="00FD6ACB" w:rsidP="002558A9">
            <w:pPr>
              <w:pStyle w:val="Bullet1"/>
            </w:pPr>
            <w:r w:rsidRPr="007B5174">
              <w:t xml:space="preserve">Great </w:t>
            </w:r>
            <w:r>
              <w:t>K</w:t>
            </w:r>
            <w:r w:rsidRPr="007B5174">
              <w:t>not (</w:t>
            </w:r>
            <w:r w:rsidRPr="007B5174">
              <w:rPr>
                <w:i/>
                <w:iCs/>
              </w:rPr>
              <w:t>Calidris tenuirostris</w:t>
            </w:r>
            <w:r w:rsidRPr="007B5174">
              <w:t>)</w:t>
            </w:r>
          </w:p>
          <w:p w14:paraId="458CCA71" w14:textId="77777777" w:rsidR="00FD6ACB" w:rsidRPr="007B5174" w:rsidRDefault="00FD6ACB" w:rsidP="002558A9">
            <w:pPr>
              <w:pStyle w:val="Bullet1"/>
            </w:pPr>
            <w:r w:rsidRPr="007B5174">
              <w:t xml:space="preserve">Greater </w:t>
            </w:r>
            <w:r>
              <w:t>S</w:t>
            </w:r>
            <w:r w:rsidRPr="007B5174">
              <w:t xml:space="preserve">and </w:t>
            </w:r>
            <w:r>
              <w:t>P</w:t>
            </w:r>
            <w:r w:rsidRPr="007B5174">
              <w:t>lover (</w:t>
            </w:r>
            <w:r w:rsidRPr="007B5174">
              <w:rPr>
                <w:i/>
                <w:iCs/>
              </w:rPr>
              <w:t>Charadrius leschenaultia</w:t>
            </w:r>
            <w:r w:rsidRPr="007B5174">
              <w:t xml:space="preserve">) </w:t>
            </w:r>
          </w:p>
          <w:p w14:paraId="453F2F16" w14:textId="77777777" w:rsidR="00FD6ACB" w:rsidRPr="007B5174" w:rsidRDefault="00FD6ACB" w:rsidP="002558A9">
            <w:pPr>
              <w:pStyle w:val="Bullet1"/>
            </w:pPr>
            <w:r w:rsidRPr="007B5174">
              <w:t xml:space="preserve">Hooded </w:t>
            </w:r>
            <w:r>
              <w:t>P</w:t>
            </w:r>
            <w:r w:rsidRPr="007B5174">
              <w:t>lover (</w:t>
            </w:r>
            <w:r w:rsidRPr="007B5174">
              <w:rPr>
                <w:i/>
                <w:iCs/>
              </w:rPr>
              <w:t>Thinornis rubricollis rubricollis</w:t>
            </w:r>
            <w:r w:rsidRPr="007B5174">
              <w:t xml:space="preserve">) </w:t>
            </w:r>
          </w:p>
          <w:p w14:paraId="23FE3742" w14:textId="77777777" w:rsidR="00FD6ACB" w:rsidRPr="007B5174" w:rsidRDefault="00FD6ACB" w:rsidP="002558A9">
            <w:pPr>
              <w:pStyle w:val="Bullet1"/>
            </w:pPr>
            <w:r w:rsidRPr="007B5174">
              <w:t xml:space="preserve">Lesser </w:t>
            </w:r>
            <w:r>
              <w:t>S</w:t>
            </w:r>
            <w:r w:rsidRPr="007B5174">
              <w:t xml:space="preserve">and </w:t>
            </w:r>
            <w:r>
              <w:t>P</w:t>
            </w:r>
            <w:r w:rsidRPr="007B5174">
              <w:t>lover (</w:t>
            </w:r>
            <w:r w:rsidRPr="007B5174">
              <w:rPr>
                <w:i/>
                <w:iCs/>
              </w:rPr>
              <w:t>Charadrius mongolus</w:t>
            </w:r>
            <w:r w:rsidRPr="007B5174">
              <w:t>)</w:t>
            </w:r>
          </w:p>
          <w:p w14:paraId="6A9AB7C4" w14:textId="77777777" w:rsidR="00FD6ACB" w:rsidRPr="007B5174" w:rsidRDefault="00FD6ACB" w:rsidP="002558A9">
            <w:pPr>
              <w:pStyle w:val="Bullet1"/>
            </w:pPr>
            <w:r w:rsidRPr="007B5174">
              <w:t xml:space="preserve">Red </w:t>
            </w:r>
            <w:r>
              <w:t>K</w:t>
            </w:r>
            <w:r w:rsidRPr="007B5174">
              <w:t>not (</w:t>
            </w:r>
            <w:r w:rsidRPr="007B5174">
              <w:rPr>
                <w:i/>
                <w:iCs/>
              </w:rPr>
              <w:t>Calidris canutus</w:t>
            </w:r>
            <w:r w:rsidRPr="007B5174">
              <w:t xml:space="preserve">) </w:t>
            </w:r>
          </w:p>
          <w:p w14:paraId="4C88BD68" w14:textId="77777777" w:rsidR="00FD6ACB" w:rsidRPr="007B5174" w:rsidRDefault="00FD6ACB" w:rsidP="002558A9">
            <w:pPr>
              <w:pStyle w:val="Bullet1"/>
            </w:pPr>
            <w:r w:rsidRPr="007B5174">
              <w:t xml:space="preserve">Orange-bellied </w:t>
            </w:r>
            <w:r>
              <w:t>P</w:t>
            </w:r>
            <w:r w:rsidRPr="007B5174">
              <w:t>arrot (</w:t>
            </w:r>
            <w:r w:rsidRPr="007B5174">
              <w:rPr>
                <w:i/>
                <w:iCs/>
              </w:rPr>
              <w:t>Neophema chrysogaster</w:t>
            </w:r>
            <w:r w:rsidRPr="007B5174">
              <w:t xml:space="preserve">) </w:t>
            </w:r>
          </w:p>
          <w:p w14:paraId="34D72B81" w14:textId="77777777" w:rsidR="00FD6ACB" w:rsidRPr="007B5174" w:rsidRDefault="00FD6ACB" w:rsidP="002558A9">
            <w:pPr>
              <w:pStyle w:val="Bullet1"/>
            </w:pPr>
            <w:r w:rsidRPr="007B5174">
              <w:t xml:space="preserve">Australian </w:t>
            </w:r>
            <w:r>
              <w:t>G</w:t>
            </w:r>
            <w:r w:rsidRPr="007B5174">
              <w:t>rayling (</w:t>
            </w:r>
            <w:r w:rsidRPr="007B5174">
              <w:rPr>
                <w:i/>
                <w:iCs/>
              </w:rPr>
              <w:t>Prototroctes maraena</w:t>
            </w:r>
            <w:r w:rsidRPr="007B5174">
              <w:t xml:space="preserve">) </w:t>
            </w:r>
          </w:p>
          <w:p w14:paraId="3DACBCD8" w14:textId="77777777" w:rsidR="00FD6ACB" w:rsidRPr="007B5174" w:rsidRDefault="00FD6ACB" w:rsidP="002558A9">
            <w:pPr>
              <w:pStyle w:val="Bullet1"/>
            </w:pPr>
            <w:r w:rsidRPr="007B5174">
              <w:t xml:space="preserve">Growling </w:t>
            </w:r>
            <w:r>
              <w:t>G</w:t>
            </w:r>
            <w:r w:rsidRPr="007B5174">
              <w:t xml:space="preserve">rass </w:t>
            </w:r>
            <w:r>
              <w:t>F</w:t>
            </w:r>
            <w:r w:rsidRPr="007B5174">
              <w:t>rog (</w:t>
            </w:r>
            <w:r w:rsidRPr="007B5174">
              <w:rPr>
                <w:i/>
                <w:iCs/>
              </w:rPr>
              <w:t>Litoria raniformis</w:t>
            </w:r>
            <w:r w:rsidRPr="007B5174">
              <w:t xml:space="preserve">) </w:t>
            </w:r>
          </w:p>
        </w:tc>
      </w:tr>
      <w:tr w:rsidR="00FD6ACB" w14:paraId="1E4E60A1" w14:textId="77777777" w:rsidTr="002558A9">
        <w:trPr>
          <w:cantSplit/>
        </w:trPr>
        <w:tc>
          <w:tcPr>
            <w:tcW w:w="3114" w:type="dxa"/>
            <w:vAlign w:val="center"/>
          </w:tcPr>
          <w:p w14:paraId="67C8E1CD" w14:textId="77777777" w:rsidR="00FD6ACB" w:rsidRDefault="00FD6ACB" w:rsidP="002558A9">
            <w:pPr>
              <w:pStyle w:val="Tabletext"/>
            </w:pPr>
            <w:r>
              <w:t xml:space="preserve">Criterion 3 - </w:t>
            </w:r>
            <w:r w:rsidRPr="00D10B1D">
              <w:rPr>
                <w:i/>
                <w:iCs/>
              </w:rPr>
              <w:t>A wetland should be considered internationally important if it supports populations of plant and/or animal species important for maintaining the biological diversity of a particular biogeographic region</w:t>
            </w:r>
          </w:p>
        </w:tc>
        <w:tc>
          <w:tcPr>
            <w:tcW w:w="6508" w:type="dxa"/>
            <w:vAlign w:val="center"/>
          </w:tcPr>
          <w:p w14:paraId="208B627F" w14:textId="77777777" w:rsidR="00FD6ACB" w:rsidRPr="004C3F98" w:rsidRDefault="00FD6ACB" w:rsidP="002558A9">
            <w:pPr>
              <w:pStyle w:val="Tabletext"/>
            </w:pPr>
            <w:r>
              <w:t>The Ramsar site</w:t>
            </w:r>
            <w:r w:rsidRPr="004C3F98">
              <w:t xml:space="preserve"> provides a diversity of waterbird habitats, and a total of 120 species of waterbird have been recorded within </w:t>
            </w:r>
            <w:r>
              <w:t>the Ramsar site</w:t>
            </w:r>
            <w:r w:rsidRPr="004C3F98">
              <w:t>. The Port Phillip Bay (Western Shoreline) and Bellarine Peninsula Ramsar Site represents the most species rich Ramsar site in the South East Coast (Victoria) Drainage Division with respect to waterbirds when compared to other large marine and costal wetland systems in the bioregion</w:t>
            </w:r>
          </w:p>
        </w:tc>
      </w:tr>
      <w:tr w:rsidR="00FD6ACB" w14:paraId="104BD1DB" w14:textId="77777777" w:rsidTr="002558A9">
        <w:trPr>
          <w:cantSplit/>
        </w:trPr>
        <w:tc>
          <w:tcPr>
            <w:tcW w:w="3114" w:type="dxa"/>
            <w:vAlign w:val="center"/>
          </w:tcPr>
          <w:p w14:paraId="3FDDC6B2" w14:textId="77777777" w:rsidR="00FD6ACB" w:rsidRDefault="00FD6ACB" w:rsidP="002558A9">
            <w:pPr>
              <w:pStyle w:val="Tabletext"/>
            </w:pPr>
            <w:r>
              <w:t xml:space="preserve">Criterion 4 - </w:t>
            </w:r>
            <w:r w:rsidRPr="00D10B1D">
              <w:rPr>
                <w:i/>
                <w:iCs/>
              </w:rPr>
              <w:t>A wetland should be considered internationally important if it supports plant and/or animal species at a critical stage in their life cycles, or provides refuge during adverse conditions</w:t>
            </w:r>
          </w:p>
        </w:tc>
        <w:tc>
          <w:tcPr>
            <w:tcW w:w="6508" w:type="dxa"/>
            <w:vAlign w:val="center"/>
          </w:tcPr>
          <w:p w14:paraId="3A1C7C12" w14:textId="77777777" w:rsidR="00FD6ACB" w:rsidRDefault="00FD6ACB" w:rsidP="002558A9">
            <w:pPr>
              <w:pStyle w:val="Tabletext"/>
            </w:pPr>
            <w:r>
              <w:t>The Ramsar site</w:t>
            </w:r>
            <w:r w:rsidRPr="004C3F98">
              <w:t xml:space="preserve"> supports a diversity of species throughout critical life stages, including</w:t>
            </w:r>
            <w:r>
              <w:t>:</w:t>
            </w:r>
          </w:p>
          <w:p w14:paraId="71D09D78" w14:textId="77777777" w:rsidR="00FD6ACB" w:rsidRDefault="00FD6ACB" w:rsidP="002558A9">
            <w:pPr>
              <w:pStyle w:val="Bullet1"/>
            </w:pPr>
            <w:r w:rsidRPr="00325D31">
              <w:rPr>
                <w:u w:val="single"/>
              </w:rPr>
              <w:t>Migration</w:t>
            </w:r>
            <w:r>
              <w:t xml:space="preserve"> - There are over 30 international migratory shorebirds recorded in the Ramsar site. Further, the Ramsar site regularly supports 22 species during the summer non-breeding months. The Barwon River Estuary also provides a migratory corridor for a number of native diadromous fish species</w:t>
            </w:r>
          </w:p>
          <w:p w14:paraId="6B360A1D" w14:textId="77777777" w:rsidR="00FD6ACB" w:rsidRPr="00325D31" w:rsidRDefault="00FD6ACB" w:rsidP="002558A9">
            <w:pPr>
              <w:pStyle w:val="Bullet1"/>
              <w:rPr>
                <w:u w:val="single"/>
              </w:rPr>
            </w:pPr>
            <w:r w:rsidRPr="00325D31">
              <w:rPr>
                <w:u w:val="single"/>
              </w:rPr>
              <w:t>Drought refuge</w:t>
            </w:r>
            <w:r w:rsidRPr="00325D31">
              <w:t xml:space="preserve"> </w:t>
            </w:r>
            <w:r>
              <w:t>–</w:t>
            </w:r>
            <w:r w:rsidRPr="00325D31">
              <w:t xml:space="preserve"> The permanent freshwaters of the Western Treatment Plant lagoon and reedy Lake provide refuge for waterfowl and other native species when other temporary wetland systems are dry</w:t>
            </w:r>
          </w:p>
          <w:p w14:paraId="132EEE9A" w14:textId="77777777" w:rsidR="00FD6ACB" w:rsidRPr="00B73778" w:rsidRDefault="00FD6ACB" w:rsidP="002558A9">
            <w:pPr>
              <w:pStyle w:val="Bullet1"/>
            </w:pPr>
            <w:r w:rsidRPr="00325D31">
              <w:rPr>
                <w:u w:val="single"/>
              </w:rPr>
              <w:t>Breeding</w:t>
            </w:r>
            <w:r w:rsidRPr="00B73778">
              <w:t xml:space="preserve"> – </w:t>
            </w:r>
            <w:r>
              <w:t>The Ramsar site</w:t>
            </w:r>
            <w:r w:rsidRPr="00B73778">
              <w:t xml:space="preserve"> supports breeding of at least 49 species of waterbirds, marine fish, and native frogs</w:t>
            </w:r>
          </w:p>
          <w:p w14:paraId="0A844B5C" w14:textId="77777777" w:rsidR="00FD6ACB" w:rsidRPr="00B73778" w:rsidRDefault="00FD6ACB" w:rsidP="002558A9">
            <w:pPr>
              <w:pStyle w:val="Bullet1"/>
              <w:rPr>
                <w:u w:val="single"/>
              </w:rPr>
            </w:pPr>
            <w:r w:rsidRPr="00325D31">
              <w:rPr>
                <w:u w:val="single"/>
              </w:rPr>
              <w:t>Moulting</w:t>
            </w:r>
            <w:r w:rsidRPr="00B73778">
              <w:t xml:space="preserve"> – the Western Treatment Plant supports large numbers of moulting waterfowl, over 30,000 birds have been recorded in primary moult at this site</w:t>
            </w:r>
          </w:p>
        </w:tc>
      </w:tr>
      <w:tr w:rsidR="00FD6ACB" w14:paraId="3F5D6281" w14:textId="77777777" w:rsidTr="002558A9">
        <w:trPr>
          <w:cantSplit/>
        </w:trPr>
        <w:tc>
          <w:tcPr>
            <w:tcW w:w="3114" w:type="dxa"/>
            <w:vAlign w:val="center"/>
          </w:tcPr>
          <w:p w14:paraId="47BE7255" w14:textId="77777777" w:rsidR="00FD6ACB" w:rsidRDefault="00FD6ACB" w:rsidP="002558A9">
            <w:pPr>
              <w:pStyle w:val="Tabletext"/>
            </w:pPr>
            <w:r>
              <w:t xml:space="preserve">Criterion 5 - </w:t>
            </w:r>
            <w:r w:rsidRPr="00D10B1D">
              <w:rPr>
                <w:i/>
                <w:iCs/>
              </w:rPr>
              <w:t>A wetland should be considered internationally important if it regularly supports 20,000 or more waterbirds</w:t>
            </w:r>
          </w:p>
        </w:tc>
        <w:tc>
          <w:tcPr>
            <w:tcW w:w="6508" w:type="dxa"/>
            <w:vAlign w:val="center"/>
          </w:tcPr>
          <w:p w14:paraId="7035146C" w14:textId="77777777" w:rsidR="00FD6ACB" w:rsidRPr="00BE58F5" w:rsidRDefault="00FD6ACB" w:rsidP="002558A9">
            <w:pPr>
              <w:pStyle w:val="Tabletext"/>
            </w:pPr>
            <w:r w:rsidRPr="00BE58F5">
              <w:t xml:space="preserve">Waterbird counts across </w:t>
            </w:r>
            <w:r>
              <w:t>the Ramsar site</w:t>
            </w:r>
            <w:r w:rsidRPr="00BE58F5">
              <w:t xml:space="preserve"> are very high, a sum of maximum annual abundance indicated that </w:t>
            </w:r>
            <w:r>
              <w:t>the Ramsar site</w:t>
            </w:r>
            <w:r w:rsidRPr="00BE58F5">
              <w:t xml:space="preserve"> has supported &gt;20,000 waterbirds each year since 1981. This is a conservative estimate, and a maximum of over 300,000 birds were recorded in 1993</w:t>
            </w:r>
          </w:p>
        </w:tc>
      </w:tr>
      <w:tr w:rsidR="00FD6ACB" w14:paraId="7F6798D9" w14:textId="77777777" w:rsidTr="002558A9">
        <w:trPr>
          <w:cantSplit/>
        </w:trPr>
        <w:tc>
          <w:tcPr>
            <w:tcW w:w="3114" w:type="dxa"/>
            <w:vAlign w:val="center"/>
          </w:tcPr>
          <w:p w14:paraId="7C98BEA9" w14:textId="77777777" w:rsidR="00FD6ACB" w:rsidRPr="00D10B1D" w:rsidRDefault="00FD6ACB" w:rsidP="002558A9">
            <w:pPr>
              <w:pStyle w:val="Tabletext"/>
              <w:rPr>
                <w:i/>
                <w:iCs/>
              </w:rPr>
            </w:pPr>
            <w:r w:rsidRPr="00D10B1D">
              <w:t>Criterion 6 -</w:t>
            </w:r>
            <w:r w:rsidRPr="00D10B1D">
              <w:rPr>
                <w:i/>
                <w:iCs/>
              </w:rPr>
              <w:t xml:space="preserve"> A wetland should be considered internationally important if it regularly supports 1% of the individuals in a population of one species or subspecies</w:t>
            </w:r>
            <w:r>
              <w:rPr>
                <w:i/>
                <w:iCs/>
              </w:rPr>
              <w:t xml:space="preserve"> </w:t>
            </w:r>
            <w:r w:rsidRPr="00D10B1D">
              <w:rPr>
                <w:i/>
                <w:iCs/>
              </w:rPr>
              <w:t>of waterbird</w:t>
            </w:r>
          </w:p>
        </w:tc>
        <w:tc>
          <w:tcPr>
            <w:tcW w:w="6508" w:type="dxa"/>
            <w:vAlign w:val="center"/>
          </w:tcPr>
          <w:p w14:paraId="0AD74465" w14:textId="219C3CFC" w:rsidR="00FD6ACB" w:rsidRPr="00A75208" w:rsidRDefault="00FD6ACB" w:rsidP="002558A9">
            <w:pPr>
              <w:pStyle w:val="Tabletext"/>
            </w:pPr>
            <w:r w:rsidRPr="00A75208">
              <w:t xml:space="preserve">At the time of listing, 13 species met this criterion. More recent estimates (2000 – 2019) indicate that </w:t>
            </w:r>
            <w:r>
              <w:t>the Ramsar site</w:t>
            </w:r>
            <w:r w:rsidRPr="00A75208">
              <w:t xml:space="preserve"> supports &gt; 1% of the population of 15 species</w:t>
            </w:r>
            <w:r>
              <w:t xml:space="preserve"> </w:t>
            </w:r>
          </w:p>
        </w:tc>
      </w:tr>
    </w:tbl>
    <w:p w14:paraId="445FCBF2" w14:textId="17A91ECD" w:rsidR="00FD6ACB" w:rsidRDefault="00FD6ACB" w:rsidP="00FD6ACB">
      <w:pPr>
        <w:keepNext/>
        <w:keepLines/>
      </w:pPr>
      <w:r w:rsidRPr="0020754A">
        <w:lastRenderedPageBreak/>
        <w:t xml:space="preserve">By designating </w:t>
      </w:r>
      <w:r>
        <w:t xml:space="preserve">the </w:t>
      </w:r>
      <w:r w:rsidRPr="0020754A">
        <w:t xml:space="preserve">Port Phillip Bay (Western Shoreline) and Bellarine Peninsula as a Ramsar site, Australia is obligated to establish and implement a management framework that aims to conserve the wetland and ensure its wise use. ‘Wise use’ under the Convention is broadly defined as maintaining the ‘ecological character’ of the wetland (see Section </w:t>
      </w:r>
      <w:r w:rsidRPr="0020754A">
        <w:fldChar w:fldCharType="begin"/>
      </w:r>
      <w:r w:rsidRPr="0020754A">
        <w:instrText xml:space="preserve"> REF _Ref98842957 \r \h  \* MERGEFORMAT </w:instrText>
      </w:r>
      <w:r w:rsidRPr="0020754A">
        <w:fldChar w:fldCharType="separate"/>
      </w:r>
      <w:r w:rsidR="000A5CE2">
        <w:t>22.5</w:t>
      </w:r>
      <w:r w:rsidRPr="0020754A">
        <w:fldChar w:fldCharType="end"/>
      </w:r>
      <w:r>
        <w:t xml:space="preserve"> for an overview of ecological character</w:t>
      </w:r>
      <w:r w:rsidRPr="0020754A">
        <w:t>)</w:t>
      </w:r>
      <w:r>
        <w:t xml:space="preserve"> </w:t>
      </w:r>
      <w:sdt>
        <w:sdtPr>
          <w:rPr>
            <w:color w:val="000000"/>
          </w:rPr>
          <w:tag w:val="MENDELEY_CITATION_v3_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"/>
          <w:id w:val="-988782271"/>
          <w:placeholder>
            <w:docPart w:val="44ABCDA68BEF1B4EB69F1938A55FB1C1"/>
          </w:placeholder>
        </w:sdtPr>
        <w:sdtContent>
          <w:r w:rsidR="008832BD" w:rsidRPr="008832BD">
            <w:rPr>
              <w:color w:val="000000"/>
            </w:rPr>
            <w:t>(DEWHA, 2008b)</w:t>
          </w:r>
        </w:sdtContent>
      </w:sdt>
      <w:r w:rsidRPr="0020754A">
        <w:t>.</w:t>
      </w:r>
    </w:p>
    <w:p w14:paraId="2A1FDA35" w14:textId="77777777" w:rsidR="00FD6ACB" w:rsidRDefault="00FD6ACB" w:rsidP="00FD6ACB">
      <w:pPr>
        <w:pStyle w:val="Heading2"/>
        <w:ind w:left="578" w:hanging="578"/>
      </w:pPr>
      <w:bookmarkStart w:id="178" w:name="_Ref98842957"/>
      <w:bookmarkStart w:id="179" w:name="_Toc116037295"/>
      <w:bookmarkStart w:id="180" w:name="_Toc208302207"/>
      <w:bookmarkStart w:id="181" w:name="_Toc212461939"/>
      <w:r>
        <w:t>Summary of the ecological character</w:t>
      </w:r>
      <w:bookmarkEnd w:id="178"/>
      <w:bookmarkEnd w:id="179"/>
      <w:bookmarkEnd w:id="180"/>
      <w:bookmarkEnd w:id="181"/>
    </w:p>
    <w:p w14:paraId="2302EE2F" w14:textId="77777777" w:rsidR="00FD6ACB" w:rsidRPr="00663033" w:rsidRDefault="00FD6ACB" w:rsidP="00FD6ACB">
      <w:pPr>
        <w:pStyle w:val="Heading3"/>
      </w:pPr>
      <w:r w:rsidRPr="00663033">
        <w:t>Overview of ecological character</w:t>
      </w:r>
    </w:p>
    <w:p w14:paraId="42784D20" w14:textId="184862CE" w:rsidR="00FD6ACB" w:rsidRPr="00663033" w:rsidRDefault="00FD6ACB" w:rsidP="00FD6ACB">
      <w:pPr>
        <w:rPr>
          <w:color w:val="000000" w:themeColor="text1"/>
        </w:rPr>
      </w:pPr>
      <w:r w:rsidRPr="00663033">
        <w:rPr>
          <w:color w:val="000000" w:themeColor="text1"/>
        </w:rPr>
        <w:t xml:space="preserve">Ecological character is defined under the Ramsar Convention as the combination of the ecosystem components, processes, benefits and services that characterise </w:t>
      </w:r>
      <w:r>
        <w:rPr>
          <w:color w:val="000000" w:themeColor="text1"/>
        </w:rPr>
        <w:t xml:space="preserve">a </w:t>
      </w:r>
      <w:r w:rsidRPr="00663033">
        <w:rPr>
          <w:color w:val="000000" w:themeColor="text1"/>
        </w:rPr>
        <w:t xml:space="preserve">wetland at a given point in time </w:t>
      </w:r>
      <w:sdt>
        <w:sdtPr>
          <w:rPr>
            <w:color w:val="000000"/>
          </w:rPr>
          <w:tag w:val="MENDELEY_CITATION_v3_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"/>
          <w:id w:val="-1644893240"/>
          <w:placeholder>
            <w:docPart w:val="44ABCDA68BEF1B4EB69F1938A55FB1C1"/>
          </w:placeholder>
        </w:sdtPr>
        <w:sdtContent>
          <w:r w:rsidR="008832BD" w:rsidRPr="008832BD">
            <w:rPr>
              <w:color w:val="000000"/>
            </w:rPr>
            <w:t>(Ramsar Convention, 2005)</w:t>
          </w:r>
        </w:sdtContent>
      </w:sdt>
      <w:r w:rsidRPr="00663033">
        <w:rPr>
          <w:color w:val="000000" w:themeColor="text1"/>
        </w:rPr>
        <w:t xml:space="preserve">. It provides a baseline description of the wetland at the time of listing and often incorporates limits of acceptable change (LAC). LACs are the “range of variation in the components, processes and benefits or services that can occur without causing a change in the ecological character of the site” </w:t>
      </w:r>
      <w:sdt>
        <w:sdtPr>
          <w:rPr>
            <w:color w:val="000000"/>
          </w:rPr>
          <w:tag w:val="MENDELEY_CITATION_v3_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"/>
          <w:id w:val="-1024945033"/>
          <w:placeholder>
            <w:docPart w:val="44ABCDA68BEF1B4EB69F1938A55FB1C1"/>
          </w:placeholder>
        </w:sdtPr>
        <w:sdtContent>
          <w:r w:rsidR="008832BD" w:rsidRPr="008832BD">
            <w:rPr>
              <w:color w:val="000000"/>
            </w:rPr>
            <w:t>(DEWHA, 2008b)</w:t>
          </w:r>
        </w:sdtContent>
      </w:sdt>
      <w:r w:rsidRPr="00663033">
        <w:rPr>
          <w:color w:val="000000" w:themeColor="text1"/>
        </w:rPr>
        <w:t>.</w:t>
      </w:r>
    </w:p>
    <w:p w14:paraId="1C33AC7A" w14:textId="131DAFD6" w:rsidR="00FD6ACB" w:rsidRPr="00663033" w:rsidRDefault="00FD6ACB" w:rsidP="00FD6ACB">
      <w:pPr>
        <w:keepNext/>
        <w:keepLines/>
        <w:rPr>
          <w:color w:val="000000" w:themeColor="text1"/>
        </w:rPr>
      </w:pPr>
      <w:r w:rsidRPr="00663033">
        <w:rPr>
          <w:color w:val="000000" w:themeColor="text1"/>
        </w:rPr>
        <w:t xml:space="preserve">Ecological character is also the main element for the consideration of significant impacts under the EPBC Act. The significant impact guidelines </w:t>
      </w:r>
      <w:sdt>
        <w:sdtPr>
          <w:rPr>
            <w:color w:val="000000"/>
          </w:rPr>
          <w:tag w:val="MENDELEY_CITATION_v3_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"/>
          <w:id w:val="154267493"/>
          <w:placeholder>
            <w:docPart w:val="44ABCDA68BEF1B4EB69F1938A55FB1C1"/>
          </w:placeholder>
        </w:sdtPr>
        <w:sdtContent>
          <w:r w:rsidR="008832BD" w:rsidRPr="008832BD">
            <w:rPr>
              <w:color w:val="000000"/>
            </w:rPr>
            <w:t>(DoE, 2013)</w:t>
          </w:r>
        </w:sdtContent>
      </w:sdt>
      <w:r w:rsidRPr="00663033">
        <w:rPr>
          <w:color w:val="000000" w:themeColor="text1"/>
        </w:rPr>
        <w:t xml:space="preserve"> state that:</w:t>
      </w:r>
    </w:p>
    <w:p w14:paraId="056C94B9" w14:textId="77777777" w:rsidR="00FD6ACB" w:rsidRPr="00663033" w:rsidRDefault="00FD6ACB" w:rsidP="00FD6ACB">
      <w:pPr>
        <w:rPr>
          <w:i/>
          <w:iCs/>
          <w:color w:val="000000" w:themeColor="text1"/>
        </w:rPr>
      </w:pPr>
      <w:r w:rsidRPr="00663033">
        <w:rPr>
          <w:i/>
          <w:iCs/>
          <w:color w:val="000000" w:themeColor="text1"/>
        </w:rPr>
        <w:t>An action is likely to have a significant impact on the ecological character of a declared Ramsar wetland if there is a real chance or possibility that it will result in:</w:t>
      </w:r>
    </w:p>
    <w:p w14:paraId="31922CDD" w14:textId="77777777" w:rsidR="00FD6ACB" w:rsidRPr="005864D0" w:rsidRDefault="00FD6ACB" w:rsidP="00FD6ACB">
      <w:pPr>
        <w:pStyle w:val="Bullet1"/>
        <w:ind w:left="426"/>
        <w:rPr>
          <w:i/>
          <w:iCs/>
        </w:rPr>
      </w:pPr>
      <w:r w:rsidRPr="005864D0">
        <w:rPr>
          <w:i/>
          <w:iCs/>
        </w:rPr>
        <w:t>areas of the wetland being destroyed or substantially modified</w:t>
      </w:r>
    </w:p>
    <w:p w14:paraId="4FCFE1D7" w14:textId="77777777" w:rsidR="00FD6ACB" w:rsidRPr="005864D0" w:rsidRDefault="00FD6ACB" w:rsidP="00FD6ACB">
      <w:pPr>
        <w:pStyle w:val="Bullet1"/>
        <w:ind w:left="426"/>
        <w:rPr>
          <w:i/>
          <w:iCs/>
        </w:rPr>
      </w:pPr>
      <w:r w:rsidRPr="005864D0">
        <w:rPr>
          <w:i/>
          <w:iCs/>
        </w:rPr>
        <w:t>a substantial and measurable change in the hydrological regime of the wetland, for example, a substantial change to the volume, timing, duration and frequency of ground and surface water flows to and within the wetland</w:t>
      </w:r>
    </w:p>
    <w:p w14:paraId="7517E0D9" w14:textId="77777777" w:rsidR="00FD6ACB" w:rsidRPr="005864D0" w:rsidRDefault="00FD6ACB" w:rsidP="00FD6ACB">
      <w:pPr>
        <w:pStyle w:val="Bullet1"/>
        <w:ind w:left="426"/>
        <w:rPr>
          <w:i/>
          <w:iCs/>
        </w:rPr>
      </w:pPr>
      <w:r w:rsidRPr="005864D0">
        <w:rPr>
          <w:i/>
          <w:iCs/>
        </w:rPr>
        <w:t>the habitat or lifecycle of native species, including invertebrate fauna and fish species, dependent upon the wetland being seriously affected</w:t>
      </w:r>
    </w:p>
    <w:p w14:paraId="3019ECAE" w14:textId="77777777" w:rsidR="00FD6ACB" w:rsidRPr="005864D0" w:rsidRDefault="00FD6ACB" w:rsidP="00FD6ACB">
      <w:pPr>
        <w:pStyle w:val="Bullet1"/>
        <w:ind w:left="426"/>
        <w:rPr>
          <w:i/>
          <w:iCs/>
        </w:rPr>
      </w:pPr>
      <w:r w:rsidRPr="005864D0">
        <w:rPr>
          <w:i/>
          <w:iCs/>
        </w:rPr>
        <w:t>a substantial and measurable change in the water quality of the wetland – for example, a substantial change in the level of salinity, pollutants, or nutrients in the wetland, or water temperature which may adversely impact on biodiversity, ecological integrity, social amenity or human health, or</w:t>
      </w:r>
    </w:p>
    <w:p w14:paraId="6D998ED3" w14:textId="77777777" w:rsidR="00FD6ACB" w:rsidRPr="005864D0" w:rsidRDefault="00FD6ACB" w:rsidP="00FD6ACB">
      <w:pPr>
        <w:pStyle w:val="Bullet1"/>
        <w:ind w:left="426"/>
        <w:rPr>
          <w:i/>
          <w:iCs/>
        </w:rPr>
      </w:pPr>
      <w:r w:rsidRPr="005864D0">
        <w:rPr>
          <w:i/>
          <w:iCs/>
        </w:rPr>
        <w:t>an invasive species that is harmful to the ecological character of the wetland being established (or an existing invasive species being spread) in the wetland.</w:t>
      </w:r>
    </w:p>
    <w:p w14:paraId="370916A9" w14:textId="77777777" w:rsidR="00FD6ACB" w:rsidRDefault="00FD6ACB" w:rsidP="00FD6ACB">
      <w:pPr>
        <w:rPr>
          <w:color w:val="000000" w:themeColor="text1"/>
        </w:rPr>
      </w:pPr>
      <w:r w:rsidRPr="00947C18">
        <w:rPr>
          <w:color w:val="000000" w:themeColor="text1"/>
        </w:rPr>
        <w:t xml:space="preserve">This assessment uses these guidelines to discuss the potential impacts to </w:t>
      </w:r>
      <w:r>
        <w:rPr>
          <w:color w:val="000000" w:themeColor="text1"/>
        </w:rPr>
        <w:t>the Ramsar site</w:t>
      </w:r>
      <w:r w:rsidRPr="00947C18">
        <w:rPr>
          <w:color w:val="000000" w:themeColor="text1"/>
        </w:rPr>
        <w:t>.</w:t>
      </w:r>
    </w:p>
    <w:p w14:paraId="72B71B59" w14:textId="77777777" w:rsidR="00FD6ACB" w:rsidRPr="00947C18" w:rsidRDefault="00FD6ACB" w:rsidP="00FD6ACB">
      <w:pPr>
        <w:pStyle w:val="Heading3"/>
        <w:rPr>
          <w:color w:val="000000" w:themeColor="text1"/>
        </w:rPr>
      </w:pPr>
      <w:r>
        <w:t xml:space="preserve">Ecological character of the </w:t>
      </w:r>
      <w:r w:rsidRPr="00947C18">
        <w:t>Port Phillip Bay (Western Shoreline) and Bellarine Peninsula Ramsar site</w:t>
      </w:r>
    </w:p>
    <w:p w14:paraId="75A109E2" w14:textId="20CCC357" w:rsidR="00FD6ACB" w:rsidRDefault="00FD6ACB" w:rsidP="00FD6ACB">
      <w:r>
        <w:t xml:space="preserve">The Ecological Character Description of the Ramsar site identifies the critical components, processes, services and benefits of the Ramsar site, along with the limits of acceptable change </w:t>
      </w:r>
      <w:sdt>
        <w:sdtPr>
          <w:rPr>
            <w:color w:val="000000"/>
          </w:rPr>
          <w:tag w:val="MENDELEY_CITATION_v3_eyJjaXRhdGlvbklEIjoiTUVOREVMRVlfQ0lUQVRJT05fYzY1ZjQ3MDQtYWZiMS00NzE2LTllMTAtYmI2ZGU5NjM2MjY0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955940066"/>
          <w:placeholder>
            <w:docPart w:val="44ABCDA68BEF1B4EB69F1938A55FB1C1"/>
          </w:placeholder>
        </w:sdtPr>
        <w:sdtContent>
          <w:r w:rsidR="008832BD" w:rsidRPr="008832BD">
            <w:rPr>
              <w:color w:val="000000"/>
            </w:rPr>
            <w:t>(DELWP, 2020)</w:t>
          </w:r>
        </w:sdtContent>
      </w:sdt>
      <w:r>
        <w:t>.</w:t>
      </w:r>
    </w:p>
    <w:p w14:paraId="3E051A2A" w14:textId="1E043BB0" w:rsidR="00FD6ACB" w:rsidRDefault="00FD6ACB" w:rsidP="00FD6ACB">
      <w:r>
        <w:rPr>
          <w:highlight w:val="yellow"/>
        </w:rPr>
        <w:fldChar w:fldCharType="begin"/>
      </w:r>
      <w:r>
        <w:instrText xml:space="preserve"> REF _Ref112917031 \h </w:instrText>
      </w:r>
      <w:r>
        <w:rPr>
          <w:highlight w:val="yellow"/>
        </w:rPr>
      </w:r>
      <w:r>
        <w:rPr>
          <w:highlight w:val="yellow"/>
        </w:rPr>
        <w:fldChar w:fldCharType="separate"/>
      </w:r>
      <w:r w:rsidR="000A5CE2">
        <w:t xml:space="preserve">Table </w:t>
      </w:r>
      <w:r w:rsidR="000A5CE2">
        <w:rPr>
          <w:noProof/>
        </w:rPr>
        <w:t>22</w:t>
      </w:r>
      <w:r w:rsidR="000A5CE2">
        <w:noBreakHyphen/>
      </w:r>
      <w:r w:rsidR="000A5CE2">
        <w:rPr>
          <w:noProof/>
        </w:rPr>
        <w:t>2</w:t>
      </w:r>
      <w:r>
        <w:rPr>
          <w:highlight w:val="yellow"/>
        </w:rPr>
        <w:fldChar w:fldCharType="end"/>
      </w:r>
      <w:r>
        <w:t xml:space="preserve"> provides a high-level summary of the ecological character of the Ramsar site. </w:t>
      </w:r>
    </w:p>
    <w:p w14:paraId="64C988DC" w14:textId="77777777" w:rsidR="00FD6ACB" w:rsidRDefault="00FD6ACB" w:rsidP="00FD6ACB"/>
    <w:p w14:paraId="22944454" w14:textId="77777777" w:rsidR="00FD6ACB" w:rsidRDefault="00FD6ACB" w:rsidP="00FD6ACB">
      <w:pPr>
        <w:sectPr w:rsidR="00FD6ACB" w:rsidSect="00FD6ACB">
          <w:headerReference w:type="even" r:id="rId86"/>
          <w:headerReference w:type="first" r:id="rId87"/>
          <w:pgSz w:w="11900" w:h="16840"/>
          <w:pgMar w:top="1134" w:right="1134" w:bottom="1134" w:left="1134" w:header="708" w:footer="567" w:gutter="0"/>
          <w:pgNumType w:start="1" w:chapStyle="1"/>
          <w:cols w:space="708"/>
          <w:docGrid w:linePitch="360"/>
        </w:sectPr>
      </w:pPr>
    </w:p>
    <w:p w14:paraId="2D0E0D47" w14:textId="324D179C" w:rsidR="00FD6ACB" w:rsidRDefault="00FD6ACB" w:rsidP="00FD6ACB">
      <w:pPr>
        <w:pStyle w:val="Caption"/>
        <w:keepNext/>
      </w:pPr>
      <w:bookmarkStart w:id="182" w:name="_Ref112917031"/>
      <w:bookmarkStart w:id="183" w:name="_Toc208302244"/>
      <w:bookmarkStart w:id="184" w:name="_Toc212461981"/>
      <w:r>
        <w:lastRenderedPageBreak/>
        <w:t xml:space="preserve">Table </w:t>
      </w:r>
      <w:r>
        <w:fldChar w:fldCharType="begin"/>
      </w:r>
      <w:r>
        <w:instrText xml:space="preserve"> STYLEREF 1 \s </w:instrText>
      </w:r>
      <w:r>
        <w:fldChar w:fldCharType="separate"/>
      </w:r>
      <w:r w:rsidR="000A5CE2">
        <w:rPr>
          <w:noProof/>
        </w:rPr>
        <w:t>22</w:t>
      </w:r>
      <w:r>
        <w:fldChar w:fldCharType="end"/>
      </w:r>
      <w:r>
        <w:noBreakHyphen/>
      </w:r>
      <w:r>
        <w:fldChar w:fldCharType="begin"/>
      </w:r>
      <w:r>
        <w:instrText xml:space="preserve"> SEQ Table \* ARABIC \s 1 </w:instrText>
      </w:r>
      <w:r>
        <w:fldChar w:fldCharType="separate"/>
      </w:r>
      <w:r w:rsidR="000A5CE2">
        <w:rPr>
          <w:noProof/>
        </w:rPr>
        <w:t>2</w:t>
      </w:r>
      <w:r>
        <w:fldChar w:fldCharType="end"/>
      </w:r>
      <w:bookmarkEnd w:id="182"/>
      <w:r>
        <w:t xml:space="preserve">: High level summary of the ecological character of the </w:t>
      </w:r>
      <w:r w:rsidRPr="00545D3A">
        <w:t>Port Phillip Bay (Western Shoreline) and Bellarine Peninsula</w:t>
      </w:r>
      <w:r>
        <w:t xml:space="preserve"> Ramsar site (adapted from </w:t>
      </w:r>
      <w:sdt>
        <w:sdtPr>
          <w:rPr>
            <w:b w:val="0"/>
            <w:color w:val="000000"/>
          </w:rPr>
          <w:tag w:val="MENDELEY_CITATION_v3_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"/>
          <w:id w:val="-1367517686"/>
          <w:placeholder>
            <w:docPart w:val="44ABCDA68BEF1B4EB69F1938A55FB1C1"/>
          </w:placeholder>
        </w:sdtPr>
        <w:sdtContent>
          <w:r w:rsidR="008832BD" w:rsidRPr="008832BD">
            <w:rPr>
              <w:b w:val="0"/>
              <w:color w:val="000000"/>
            </w:rPr>
            <w:t>(DEWHA, 2008b)</w:t>
          </w:r>
        </w:sdtContent>
      </w:sdt>
      <w:r>
        <w:rPr>
          <w:color w:val="000000" w:themeColor="text1"/>
        </w:rPr>
        <w:t>)</w:t>
      </w:r>
      <w:bookmarkEnd w:id="183"/>
      <w:bookmarkEnd w:id="184"/>
    </w:p>
    <w:tbl>
      <w:tblPr>
        <w:tblStyle w:val="TableGrid"/>
        <w:tblW w:w="0" w:type="auto"/>
        <w:tblLook w:val="04A0" w:firstRow="1" w:lastRow="0" w:firstColumn="1" w:lastColumn="0" w:noHBand="0" w:noVBand="1"/>
      </w:tblPr>
      <w:tblGrid>
        <w:gridCol w:w="2122"/>
        <w:gridCol w:w="6945"/>
        <w:gridCol w:w="5269"/>
      </w:tblGrid>
      <w:tr w:rsidR="00FD6ACB" w14:paraId="60DD7C57" w14:textId="77777777" w:rsidTr="002558A9">
        <w:trPr>
          <w:cantSplit/>
          <w:tblHeader/>
        </w:trPr>
        <w:tc>
          <w:tcPr>
            <w:tcW w:w="2122" w:type="dxa"/>
            <w:shd w:val="clear" w:color="auto" w:fill="C9C9C9" w:themeFill="accent3" w:themeFillTint="99"/>
            <w:vAlign w:val="center"/>
          </w:tcPr>
          <w:p w14:paraId="0F203091" w14:textId="77777777" w:rsidR="00FD6ACB" w:rsidRPr="00CD6635" w:rsidRDefault="00FD6ACB" w:rsidP="002558A9">
            <w:pPr>
              <w:pStyle w:val="Tabletext"/>
              <w:rPr>
                <w:b/>
                <w:bCs/>
              </w:rPr>
            </w:pPr>
            <w:r>
              <w:rPr>
                <w:b/>
                <w:bCs/>
              </w:rPr>
              <w:t>Component of ecological character</w:t>
            </w:r>
          </w:p>
        </w:tc>
        <w:tc>
          <w:tcPr>
            <w:tcW w:w="6945" w:type="dxa"/>
            <w:shd w:val="clear" w:color="auto" w:fill="C9C9C9" w:themeFill="accent3" w:themeFillTint="99"/>
            <w:vAlign w:val="center"/>
          </w:tcPr>
          <w:p w14:paraId="60F3E0FF" w14:textId="77777777" w:rsidR="00FD6ACB" w:rsidRPr="00CD6635" w:rsidRDefault="00FD6ACB" w:rsidP="002558A9">
            <w:pPr>
              <w:pStyle w:val="Tabletext"/>
              <w:rPr>
                <w:b/>
                <w:bCs/>
              </w:rPr>
            </w:pPr>
            <w:r>
              <w:rPr>
                <w:b/>
                <w:bCs/>
              </w:rPr>
              <w:t>Key points</w:t>
            </w:r>
          </w:p>
        </w:tc>
        <w:tc>
          <w:tcPr>
            <w:tcW w:w="5269" w:type="dxa"/>
            <w:shd w:val="clear" w:color="auto" w:fill="C9C9C9" w:themeFill="accent3" w:themeFillTint="99"/>
            <w:vAlign w:val="center"/>
          </w:tcPr>
          <w:p w14:paraId="070B8AEE" w14:textId="77777777" w:rsidR="00FD6ACB" w:rsidRPr="00CD6635" w:rsidRDefault="00FD6ACB" w:rsidP="002558A9">
            <w:pPr>
              <w:pStyle w:val="Tabletext"/>
              <w:rPr>
                <w:b/>
                <w:bCs/>
              </w:rPr>
            </w:pPr>
            <w:r>
              <w:rPr>
                <w:b/>
                <w:bCs/>
              </w:rPr>
              <w:t>Limits of acceptable change</w:t>
            </w:r>
          </w:p>
        </w:tc>
      </w:tr>
      <w:tr w:rsidR="00FD6ACB" w14:paraId="620E558F" w14:textId="77777777" w:rsidTr="002558A9">
        <w:trPr>
          <w:cantSplit/>
        </w:trPr>
        <w:tc>
          <w:tcPr>
            <w:tcW w:w="14336" w:type="dxa"/>
            <w:gridSpan w:val="3"/>
            <w:shd w:val="clear" w:color="auto" w:fill="B4C6E7" w:themeFill="accent1" w:themeFillTint="66"/>
            <w:vAlign w:val="center"/>
          </w:tcPr>
          <w:p w14:paraId="2BF7F212" w14:textId="77777777" w:rsidR="00FD6ACB" w:rsidRDefault="00FD6ACB" w:rsidP="002558A9">
            <w:pPr>
              <w:pStyle w:val="Tabletext"/>
            </w:pPr>
            <w:r>
              <w:rPr>
                <w:b/>
                <w:bCs/>
              </w:rPr>
              <w:t>Critical c</w:t>
            </w:r>
            <w:r w:rsidRPr="006B7C90">
              <w:rPr>
                <w:b/>
                <w:bCs/>
              </w:rPr>
              <w:t>omponents and processes</w:t>
            </w:r>
          </w:p>
        </w:tc>
      </w:tr>
      <w:tr w:rsidR="00FD6ACB" w14:paraId="04CFC3DB" w14:textId="77777777" w:rsidTr="002558A9">
        <w:trPr>
          <w:cantSplit/>
        </w:trPr>
        <w:tc>
          <w:tcPr>
            <w:tcW w:w="2122" w:type="dxa"/>
            <w:vAlign w:val="center"/>
          </w:tcPr>
          <w:p w14:paraId="5AF5318E" w14:textId="77777777" w:rsidR="00FD6ACB" w:rsidRDefault="00FD6ACB" w:rsidP="002558A9">
            <w:pPr>
              <w:pStyle w:val="Tabletext"/>
            </w:pPr>
            <w:r>
              <w:t>Hydrology</w:t>
            </w:r>
          </w:p>
        </w:tc>
        <w:tc>
          <w:tcPr>
            <w:tcW w:w="6945" w:type="dxa"/>
            <w:vAlign w:val="center"/>
          </w:tcPr>
          <w:p w14:paraId="0B7AEFED" w14:textId="77777777" w:rsidR="00FD6ACB" w:rsidRDefault="00FD6ACB" w:rsidP="002558A9">
            <w:pPr>
              <w:pStyle w:val="Tabletext"/>
            </w:pPr>
            <w:r>
              <w:t>The following aspects of hydrology are considered critical to the ecological character:</w:t>
            </w:r>
          </w:p>
          <w:p w14:paraId="06531AB0" w14:textId="77777777" w:rsidR="00FD6ACB" w:rsidRDefault="00FD6ACB" w:rsidP="002558A9">
            <w:pPr>
              <w:pStyle w:val="Bullet1"/>
            </w:pPr>
            <w:r>
              <w:t>Interaction between freshwater inflows and tidal exchange in the Lake Connewarre Complex</w:t>
            </w:r>
          </w:p>
          <w:p w14:paraId="3D337F45" w14:textId="77777777" w:rsidR="00FD6ACB" w:rsidRDefault="00FD6ACB" w:rsidP="002558A9">
            <w:pPr>
              <w:pStyle w:val="Bullet1"/>
            </w:pPr>
            <w:r>
              <w:t>Artificial water regimes which maintain the highly productive lagoons of Cheetham Wetlands and the Western Treatment Plant</w:t>
            </w:r>
          </w:p>
        </w:tc>
        <w:tc>
          <w:tcPr>
            <w:tcW w:w="5269" w:type="dxa"/>
            <w:vAlign w:val="center"/>
          </w:tcPr>
          <w:p w14:paraId="7BA64FC8" w14:textId="77777777" w:rsidR="00FD6ACB" w:rsidRDefault="00FD6ACB" w:rsidP="002558A9">
            <w:pPr>
              <w:pStyle w:val="Bullet1"/>
            </w:pPr>
            <w:r>
              <w:t>Reedy Lake will not be continuously wet for more than 10 continuous years, or continuously dry for more than five</w:t>
            </w:r>
          </w:p>
          <w:p w14:paraId="364FA411" w14:textId="77777777" w:rsidR="00FD6ACB" w:rsidRDefault="00FD6ACB" w:rsidP="002558A9">
            <w:pPr>
              <w:pStyle w:val="Bullet1"/>
            </w:pPr>
            <w:r>
              <w:t>At least 75% of aerobic treatment lagoons at the Western Treatment Plant will contain permanent water</w:t>
            </w:r>
          </w:p>
          <w:p w14:paraId="2855F61F" w14:textId="77777777" w:rsidR="00FD6ACB" w:rsidRDefault="00FD6ACB" w:rsidP="002558A9">
            <w:pPr>
              <w:pStyle w:val="Bullet1"/>
            </w:pPr>
            <w:r>
              <w:t>At least 75% of the lagoons at Cheetham will contain permanent water</w:t>
            </w:r>
          </w:p>
        </w:tc>
      </w:tr>
      <w:tr w:rsidR="00FD6ACB" w14:paraId="7984CA30" w14:textId="77777777" w:rsidTr="002558A9">
        <w:trPr>
          <w:cantSplit/>
        </w:trPr>
        <w:tc>
          <w:tcPr>
            <w:tcW w:w="2122" w:type="dxa"/>
            <w:vAlign w:val="center"/>
          </w:tcPr>
          <w:p w14:paraId="31994BB4" w14:textId="77777777" w:rsidR="00FD6ACB" w:rsidRDefault="00FD6ACB" w:rsidP="002558A9">
            <w:pPr>
              <w:pStyle w:val="Tabletext"/>
            </w:pPr>
            <w:r>
              <w:t>Vegetation</w:t>
            </w:r>
          </w:p>
        </w:tc>
        <w:tc>
          <w:tcPr>
            <w:tcW w:w="6945" w:type="dxa"/>
            <w:vAlign w:val="center"/>
          </w:tcPr>
          <w:p w14:paraId="60F9F322" w14:textId="77777777" w:rsidR="00FD6ACB" w:rsidRDefault="00FD6ACB" w:rsidP="002558A9">
            <w:pPr>
              <w:pStyle w:val="Tabletext"/>
            </w:pPr>
            <w:r>
              <w:t>Vegetation in the Ramsar site includes:</w:t>
            </w:r>
          </w:p>
          <w:p w14:paraId="6FF148C6" w14:textId="77777777" w:rsidR="00FD6ACB" w:rsidRDefault="00FD6ACB" w:rsidP="002558A9">
            <w:pPr>
              <w:pStyle w:val="Bullet1"/>
            </w:pPr>
            <w:r w:rsidRPr="00DB0C2B">
              <w:t>Seagrass</w:t>
            </w:r>
            <w:r>
              <w:t xml:space="preserve">: </w:t>
            </w:r>
            <w:r w:rsidRPr="00DB0C2B">
              <w:t>present</w:t>
            </w:r>
            <w:r>
              <w:t xml:space="preserve"> in the Mud Islands, Swan Bay, and coastal areas adjacent to Point Wilson/Limeburners Bay</w:t>
            </w:r>
          </w:p>
          <w:p w14:paraId="1681C393" w14:textId="77777777" w:rsidR="00FD6ACB" w:rsidRPr="00526D3E" w:rsidRDefault="00FD6ACB" w:rsidP="002558A9">
            <w:pPr>
              <w:pStyle w:val="Bullet1"/>
            </w:pPr>
            <w:r w:rsidRPr="00CC56D0">
              <w:rPr>
                <w:u w:val="single"/>
              </w:rPr>
              <w:t>Saltmarsh</w:t>
            </w:r>
            <w:r w:rsidRPr="00DB0C2B">
              <w:t>:</w:t>
            </w:r>
            <w:r>
              <w:t xml:space="preserve"> seven communities are present, dominated by shrubs of the genera </w:t>
            </w:r>
            <w:r>
              <w:rPr>
                <w:i/>
                <w:iCs/>
              </w:rPr>
              <w:t xml:space="preserve">Tecticornia </w:t>
            </w:r>
            <w:r>
              <w:t xml:space="preserve">and </w:t>
            </w:r>
            <w:r>
              <w:rPr>
                <w:i/>
                <w:iCs/>
              </w:rPr>
              <w:t xml:space="preserve">Sarcocornia </w:t>
            </w:r>
          </w:p>
          <w:p w14:paraId="0B38AA9C" w14:textId="77777777" w:rsidR="00FD6ACB" w:rsidRDefault="00FD6ACB" w:rsidP="002558A9">
            <w:pPr>
              <w:pStyle w:val="Bullet1"/>
            </w:pPr>
            <w:r w:rsidRPr="00CC56D0">
              <w:rPr>
                <w:u w:val="single"/>
              </w:rPr>
              <w:t>Mangroves</w:t>
            </w:r>
            <w:r>
              <w:t>: a small area in the Barwon Estuary</w:t>
            </w:r>
          </w:p>
          <w:p w14:paraId="17F5CBBC" w14:textId="77777777" w:rsidR="00FD6ACB" w:rsidRPr="00526D3E" w:rsidRDefault="00FD6ACB" w:rsidP="002558A9">
            <w:pPr>
              <w:pStyle w:val="Bullet1"/>
            </w:pPr>
            <w:r w:rsidRPr="00CC56D0">
              <w:rPr>
                <w:u w:val="single"/>
              </w:rPr>
              <w:t>Freshwater wetland vegetation</w:t>
            </w:r>
            <w:r>
              <w:t>: including tall marsh and lignum shrubland at Reedy Lake, and a variety of emergent, submerged, and floating aquatic species in parts of the Western Treatment Plant</w:t>
            </w:r>
          </w:p>
        </w:tc>
        <w:tc>
          <w:tcPr>
            <w:tcW w:w="5269" w:type="dxa"/>
            <w:vAlign w:val="center"/>
          </w:tcPr>
          <w:p w14:paraId="4B95B374" w14:textId="77777777" w:rsidR="00FD6ACB" w:rsidRDefault="00FD6ACB" w:rsidP="002558A9">
            <w:pPr>
              <w:pStyle w:val="Bullet1"/>
            </w:pPr>
            <w:r w:rsidRPr="00CC56D0">
              <w:rPr>
                <w:u w:val="single"/>
              </w:rPr>
              <w:t>Seagrass</w:t>
            </w:r>
            <w:r>
              <w:t xml:space="preserve"> - </w:t>
            </w:r>
            <w:r w:rsidRPr="00CC56D0">
              <w:t>Seagrass extent will not fall below 1</w:t>
            </w:r>
            <w:r>
              <w:t>,</w:t>
            </w:r>
            <w:r w:rsidRPr="00CC56D0">
              <w:t>500 hectares for a period of greater than 20 continuous years</w:t>
            </w:r>
          </w:p>
          <w:p w14:paraId="49123FE8" w14:textId="77777777" w:rsidR="00FD6ACB" w:rsidRDefault="00FD6ACB" w:rsidP="002558A9">
            <w:pPr>
              <w:pStyle w:val="Bullet1"/>
            </w:pPr>
            <w:r w:rsidRPr="00B82A9E">
              <w:rPr>
                <w:u w:val="single"/>
              </w:rPr>
              <w:t>Saltmarsh</w:t>
            </w:r>
            <w:r>
              <w:t xml:space="preserve"> - </w:t>
            </w:r>
            <w:r w:rsidRPr="00B82A9E">
              <w:t>Total saltmarsh extent will not fall below 900 hectares</w:t>
            </w:r>
          </w:p>
          <w:p w14:paraId="5C2A8E28" w14:textId="77777777" w:rsidR="00FD6ACB" w:rsidRDefault="00FD6ACB" w:rsidP="002558A9">
            <w:pPr>
              <w:pStyle w:val="Bullet1"/>
            </w:pPr>
            <w:r>
              <w:rPr>
                <w:u w:val="single"/>
              </w:rPr>
              <w:t>Mangroves</w:t>
            </w:r>
            <w:r>
              <w:t xml:space="preserve"> - </w:t>
            </w:r>
            <w:r w:rsidRPr="00B82A9E">
              <w:t>Total mangrove extent will not fall below 40 hectares</w:t>
            </w:r>
          </w:p>
          <w:p w14:paraId="679C7D6E" w14:textId="77777777" w:rsidR="00FD6ACB" w:rsidRDefault="00FD6ACB" w:rsidP="002558A9">
            <w:pPr>
              <w:pStyle w:val="Bullet1"/>
            </w:pPr>
            <w:r>
              <w:rPr>
                <w:u w:val="single"/>
              </w:rPr>
              <w:t xml:space="preserve">Freshwater wetland vegetation </w:t>
            </w:r>
            <w:r>
              <w:t xml:space="preserve">- </w:t>
            </w:r>
            <w:r w:rsidRPr="00B82A9E">
              <w:t>A habitat mosaic will be maintained at Reedy Lake that comprises open water, emergent native vegetation (sedges, rushes, and reeds) and lignum shrubland with no habitat comprising more than 70 percent of the total wetland area for more than five successive years</w:t>
            </w:r>
          </w:p>
        </w:tc>
      </w:tr>
      <w:tr w:rsidR="00FD6ACB" w14:paraId="43577AFE" w14:textId="77777777" w:rsidTr="002558A9">
        <w:trPr>
          <w:cantSplit/>
        </w:trPr>
        <w:tc>
          <w:tcPr>
            <w:tcW w:w="2122" w:type="dxa"/>
            <w:vAlign w:val="center"/>
          </w:tcPr>
          <w:p w14:paraId="764D7C7C" w14:textId="77777777" w:rsidR="00FD6ACB" w:rsidRDefault="00FD6ACB" w:rsidP="002558A9">
            <w:pPr>
              <w:pStyle w:val="Tabletext"/>
            </w:pPr>
            <w:r>
              <w:t>Native fish</w:t>
            </w:r>
          </w:p>
        </w:tc>
        <w:tc>
          <w:tcPr>
            <w:tcW w:w="6945" w:type="dxa"/>
            <w:vAlign w:val="center"/>
          </w:tcPr>
          <w:p w14:paraId="15AD9437" w14:textId="77777777" w:rsidR="00FD6ACB" w:rsidRDefault="00FD6ACB" w:rsidP="002558A9">
            <w:pPr>
              <w:pStyle w:val="Tabletext"/>
            </w:pPr>
            <w:r>
              <w:t>The Ramsar site supports a variety of native fish, including:</w:t>
            </w:r>
          </w:p>
          <w:p w14:paraId="3F1BBC80" w14:textId="77777777" w:rsidR="00FD6ACB" w:rsidRDefault="00FD6ACB" w:rsidP="002558A9">
            <w:pPr>
              <w:pStyle w:val="Bullet1"/>
            </w:pPr>
            <w:r>
              <w:t>Freshwater fish in Little River, the Western Treatment Plant, and Lake Connewarre</w:t>
            </w:r>
          </w:p>
          <w:p w14:paraId="261B4F05" w14:textId="77777777" w:rsidR="00FD6ACB" w:rsidRDefault="00FD6ACB" w:rsidP="002558A9">
            <w:pPr>
              <w:pStyle w:val="Bullet1"/>
            </w:pPr>
            <w:r>
              <w:t>Diadromous fish, including the Australian Grayling which has been recorded in Lake Connewarre</w:t>
            </w:r>
          </w:p>
          <w:p w14:paraId="00B34877" w14:textId="77777777" w:rsidR="00FD6ACB" w:rsidRDefault="00FD6ACB" w:rsidP="002558A9">
            <w:pPr>
              <w:pStyle w:val="Bullet1"/>
            </w:pPr>
            <w:r>
              <w:t>Marine and estuarine fish</w:t>
            </w:r>
          </w:p>
        </w:tc>
        <w:tc>
          <w:tcPr>
            <w:tcW w:w="5269" w:type="dxa"/>
            <w:vAlign w:val="center"/>
          </w:tcPr>
          <w:p w14:paraId="78EFA1F1" w14:textId="77777777" w:rsidR="00FD6ACB" w:rsidRDefault="00FD6ACB" w:rsidP="002558A9">
            <w:pPr>
              <w:pStyle w:val="Bullet1"/>
            </w:pPr>
            <w:r>
              <w:t>A minimum of 3 fish species per standard haul of a 10 m seine net from three replicate hauls in subtidal habitats of Swan Bay</w:t>
            </w:r>
          </w:p>
          <w:p w14:paraId="1C249AE8" w14:textId="77777777" w:rsidR="00FD6ACB" w:rsidRDefault="00FD6ACB" w:rsidP="002558A9">
            <w:pPr>
              <w:pStyle w:val="Bullet1"/>
            </w:pPr>
            <w:r>
              <w:t>A minimum abundance of 5 fish per standard haul of a 10 m seine net from three replicate hauls in subtidal or intertidal habitats of Swan Bay</w:t>
            </w:r>
          </w:p>
        </w:tc>
      </w:tr>
      <w:tr w:rsidR="00FD6ACB" w14:paraId="13DB2D81" w14:textId="77777777" w:rsidTr="002558A9">
        <w:trPr>
          <w:cantSplit/>
        </w:trPr>
        <w:tc>
          <w:tcPr>
            <w:tcW w:w="2122" w:type="dxa"/>
            <w:vAlign w:val="center"/>
          </w:tcPr>
          <w:p w14:paraId="0E162B68" w14:textId="77777777" w:rsidR="00FD6ACB" w:rsidRDefault="00FD6ACB" w:rsidP="002558A9">
            <w:pPr>
              <w:pStyle w:val="Tabletext"/>
            </w:pPr>
            <w:r>
              <w:lastRenderedPageBreak/>
              <w:t>Waterbird diversity and abundance</w:t>
            </w:r>
          </w:p>
        </w:tc>
        <w:tc>
          <w:tcPr>
            <w:tcW w:w="6945" w:type="dxa"/>
            <w:vAlign w:val="center"/>
          </w:tcPr>
          <w:p w14:paraId="038BF30D" w14:textId="77777777" w:rsidR="00FD6ACB" w:rsidRDefault="00FD6ACB" w:rsidP="002558A9">
            <w:pPr>
              <w:pStyle w:val="Tabletext"/>
            </w:pPr>
            <w:r>
              <w:t>The Ramsar site supports over 120 species of wetland dependant bird, including 22 regularly recorded migratory shorebirds. At the time of listing, the annual maximum abundance was ~180,000 birds</w:t>
            </w:r>
          </w:p>
        </w:tc>
        <w:tc>
          <w:tcPr>
            <w:tcW w:w="5269" w:type="dxa"/>
            <w:vAlign w:val="center"/>
          </w:tcPr>
          <w:p w14:paraId="2AF7EB07" w14:textId="77777777" w:rsidR="00FD6ACB" w:rsidRDefault="00FD6ACB" w:rsidP="002558A9">
            <w:pPr>
              <w:pStyle w:val="Tabletext"/>
            </w:pPr>
            <w:r>
              <w:t>Abundance and diversity of waterbirds will not decline below the following where abundance is calculated as a rolling five-year average of maximum annual count, and diversity is calculated as a rolling five-year average of number of species:</w:t>
            </w:r>
          </w:p>
          <w:p w14:paraId="040032F4" w14:textId="77777777" w:rsidR="00FD6ACB" w:rsidRDefault="00FD6ACB" w:rsidP="002558A9">
            <w:pPr>
              <w:pStyle w:val="Bullet1"/>
            </w:pPr>
            <w:r>
              <w:t>Total waterbirds – 100,000 (abundance), 70 (diversity)</w:t>
            </w:r>
          </w:p>
          <w:p w14:paraId="16AF7217" w14:textId="77777777" w:rsidR="00FD6ACB" w:rsidRDefault="00FD6ACB" w:rsidP="002558A9">
            <w:pPr>
              <w:pStyle w:val="Bullet1"/>
            </w:pPr>
            <w:r>
              <w:t>Migratory waders - 20 (diversity)</w:t>
            </w:r>
          </w:p>
          <w:p w14:paraId="63B89FB7" w14:textId="77777777" w:rsidR="00FD6ACB" w:rsidRDefault="00FD6ACB" w:rsidP="002558A9">
            <w:pPr>
              <w:pStyle w:val="Bullet1"/>
            </w:pPr>
            <w:r>
              <w:t>Australasian waders – 1,500 (abundance), 10 (diversity)</w:t>
            </w:r>
          </w:p>
          <w:p w14:paraId="3CD414A2" w14:textId="77777777" w:rsidR="00FD6ACB" w:rsidRDefault="00FD6ACB" w:rsidP="002558A9">
            <w:pPr>
              <w:pStyle w:val="Bullet1"/>
            </w:pPr>
            <w:r>
              <w:t>Ducks – 30,000 (abundance), 10 (diversity)</w:t>
            </w:r>
          </w:p>
          <w:p w14:paraId="2F286CEF" w14:textId="77777777" w:rsidR="00FD6ACB" w:rsidRDefault="00FD6ACB" w:rsidP="002558A9">
            <w:pPr>
              <w:pStyle w:val="Bullet1"/>
            </w:pPr>
            <w:r>
              <w:t>Fish eating species – 2,250 (abundance), 12 (diversity)</w:t>
            </w:r>
          </w:p>
          <w:p w14:paraId="3CE7DDBF" w14:textId="77777777" w:rsidR="00FD6ACB" w:rsidRDefault="00FD6ACB" w:rsidP="002558A9">
            <w:pPr>
              <w:pStyle w:val="Bullet1"/>
            </w:pPr>
            <w:r>
              <w:t>Herbivores – 6,000 (abundance), 2 (diversity)</w:t>
            </w:r>
          </w:p>
          <w:p w14:paraId="2632C8D2" w14:textId="77777777" w:rsidR="00FD6ACB" w:rsidRDefault="00FD6ACB" w:rsidP="002558A9">
            <w:pPr>
              <w:pStyle w:val="Bullet1"/>
            </w:pPr>
            <w:r>
              <w:t xml:space="preserve">Double-banded plover – 1 % (abundance) </w:t>
            </w:r>
          </w:p>
          <w:p w14:paraId="054EF15E" w14:textId="77777777" w:rsidR="00FD6ACB" w:rsidRDefault="00FD6ACB" w:rsidP="002558A9">
            <w:pPr>
              <w:pStyle w:val="Bullet1"/>
            </w:pPr>
            <w:r>
              <w:t>Red-necked stint – 1 % (abundance)</w:t>
            </w:r>
          </w:p>
          <w:p w14:paraId="408E44CB" w14:textId="77777777" w:rsidR="00FD6ACB" w:rsidRDefault="00FD6ACB" w:rsidP="002558A9">
            <w:pPr>
              <w:pStyle w:val="Bullet1"/>
            </w:pPr>
            <w:r>
              <w:t>Sharp-tailed sandpiper – 1.5 % (abundance)</w:t>
            </w:r>
          </w:p>
          <w:p w14:paraId="2CF1E894" w14:textId="77777777" w:rsidR="00FD6ACB" w:rsidRDefault="00FD6ACB" w:rsidP="002558A9">
            <w:pPr>
              <w:pStyle w:val="Bullet1"/>
            </w:pPr>
            <w:r>
              <w:t>Gulls – 2 (diversity)</w:t>
            </w:r>
          </w:p>
          <w:p w14:paraId="57743E85" w14:textId="77777777" w:rsidR="00FD6ACB" w:rsidRDefault="00FD6ACB" w:rsidP="002558A9">
            <w:pPr>
              <w:pStyle w:val="Bullet1"/>
            </w:pPr>
            <w:proofErr w:type="gramStart"/>
            <w:r>
              <w:t>Large bodied</w:t>
            </w:r>
            <w:proofErr w:type="gramEnd"/>
            <w:r>
              <w:t xml:space="preserve"> waders – 7 (diversity)</w:t>
            </w:r>
          </w:p>
          <w:p w14:paraId="218F5C78" w14:textId="77777777" w:rsidR="00FD6ACB" w:rsidRPr="00215C8F" w:rsidRDefault="00FD6ACB" w:rsidP="002558A9">
            <w:pPr>
              <w:pStyle w:val="Bullet1"/>
            </w:pPr>
            <w:r>
              <w:t>Other – 2 (diversity)</w:t>
            </w:r>
          </w:p>
        </w:tc>
      </w:tr>
      <w:tr w:rsidR="00FD6ACB" w14:paraId="319587A8" w14:textId="77777777" w:rsidTr="002558A9">
        <w:trPr>
          <w:cantSplit/>
        </w:trPr>
        <w:tc>
          <w:tcPr>
            <w:tcW w:w="2122" w:type="dxa"/>
            <w:vAlign w:val="center"/>
          </w:tcPr>
          <w:p w14:paraId="5A6D7365" w14:textId="77777777" w:rsidR="00FD6ACB" w:rsidRDefault="00FD6ACB" w:rsidP="002558A9">
            <w:pPr>
              <w:pStyle w:val="Tabletext"/>
            </w:pPr>
            <w:r>
              <w:t>Waterbird breeding</w:t>
            </w:r>
          </w:p>
        </w:tc>
        <w:tc>
          <w:tcPr>
            <w:tcW w:w="6945" w:type="dxa"/>
            <w:vAlign w:val="center"/>
          </w:tcPr>
          <w:p w14:paraId="33F0D91C" w14:textId="77777777" w:rsidR="00FD6ACB" w:rsidRDefault="00FD6ACB" w:rsidP="002558A9">
            <w:pPr>
              <w:pStyle w:val="Tabletext"/>
            </w:pPr>
            <w:r>
              <w:t>At least 49 species of wetland dependent birds have been recorded breeding at the Ramsar site. Beach nesting species have been recorded breeding at Cheetham Wetlands and on Mud Islands, and a number of waterfowl breed at the Western Treatment Plan</w:t>
            </w:r>
          </w:p>
        </w:tc>
        <w:tc>
          <w:tcPr>
            <w:tcW w:w="5269" w:type="dxa"/>
            <w:vAlign w:val="center"/>
          </w:tcPr>
          <w:p w14:paraId="39C5E4D5" w14:textId="77777777" w:rsidR="00FD6ACB" w:rsidRDefault="00FD6ACB" w:rsidP="002558A9">
            <w:pPr>
              <w:pStyle w:val="Bullet1"/>
            </w:pPr>
            <w:r>
              <w:t>Annual breeding at Mud Islands of colonial nesting species of at least 25,000 pairs / nests. Presence of all of the following species breeding in at least three in every five years: Australian pelican, Australian pied oystercatcher, Australian white ibis, crested tern, little pied cormorant, pied cormorant, silver gull, straw-necked ibis, and white-faced storm petrel.</w:t>
            </w:r>
          </w:p>
          <w:p w14:paraId="77E89B2A" w14:textId="77777777" w:rsidR="00FD6ACB" w:rsidRDefault="00FD6ACB" w:rsidP="002558A9">
            <w:pPr>
              <w:pStyle w:val="Bullet1"/>
            </w:pPr>
            <w:r>
              <w:t>Annual breeding at Western Treatment Plant of &gt; 300 pairs of Pied Cormorant</w:t>
            </w:r>
          </w:p>
        </w:tc>
      </w:tr>
      <w:tr w:rsidR="00FD6ACB" w14:paraId="24541EF8" w14:textId="77777777" w:rsidTr="002558A9">
        <w:trPr>
          <w:cantSplit/>
        </w:trPr>
        <w:tc>
          <w:tcPr>
            <w:tcW w:w="14336" w:type="dxa"/>
            <w:gridSpan w:val="3"/>
            <w:shd w:val="clear" w:color="auto" w:fill="B4C6E7" w:themeFill="accent1" w:themeFillTint="66"/>
            <w:vAlign w:val="center"/>
          </w:tcPr>
          <w:p w14:paraId="5081F300" w14:textId="77777777" w:rsidR="00FD6ACB" w:rsidRPr="009F148D" w:rsidRDefault="00FD6ACB" w:rsidP="002558A9">
            <w:pPr>
              <w:pStyle w:val="Tabletext"/>
              <w:rPr>
                <w:b/>
                <w:bCs/>
              </w:rPr>
            </w:pPr>
            <w:r w:rsidRPr="009F148D">
              <w:rPr>
                <w:b/>
                <w:bCs/>
              </w:rPr>
              <w:t>Supporting components and processes</w:t>
            </w:r>
          </w:p>
        </w:tc>
      </w:tr>
      <w:tr w:rsidR="00FD6ACB" w14:paraId="2AE49700" w14:textId="77777777" w:rsidTr="002558A9">
        <w:trPr>
          <w:cantSplit/>
        </w:trPr>
        <w:tc>
          <w:tcPr>
            <w:tcW w:w="2122" w:type="dxa"/>
            <w:vAlign w:val="center"/>
          </w:tcPr>
          <w:p w14:paraId="4A34CD03" w14:textId="77777777" w:rsidR="00FD6ACB" w:rsidRDefault="00FD6ACB" w:rsidP="002558A9">
            <w:pPr>
              <w:pStyle w:val="Tabletext"/>
            </w:pPr>
            <w:r>
              <w:t>Climate</w:t>
            </w:r>
          </w:p>
        </w:tc>
        <w:tc>
          <w:tcPr>
            <w:tcW w:w="6945" w:type="dxa"/>
            <w:vAlign w:val="center"/>
          </w:tcPr>
          <w:p w14:paraId="66A9B96A" w14:textId="77777777" w:rsidR="00FD6ACB" w:rsidRDefault="00FD6ACB" w:rsidP="002558A9">
            <w:pPr>
              <w:pStyle w:val="Tabletext"/>
            </w:pPr>
            <w:r>
              <w:t>Climate has an important role in the ecology of the Ramsar site. Rainfall occurs year-round and the annual average is in the order of 500 mm per year, evaporation exceeds rainfall year-round</w:t>
            </w:r>
          </w:p>
        </w:tc>
        <w:tc>
          <w:tcPr>
            <w:tcW w:w="5269" w:type="dxa"/>
            <w:vAlign w:val="center"/>
          </w:tcPr>
          <w:p w14:paraId="183B02BC" w14:textId="77777777" w:rsidR="00FD6ACB" w:rsidRDefault="00FD6ACB" w:rsidP="002558A9">
            <w:pPr>
              <w:pStyle w:val="Tabletext"/>
            </w:pPr>
            <w:r>
              <w:t>N/A</w:t>
            </w:r>
          </w:p>
        </w:tc>
      </w:tr>
      <w:tr w:rsidR="00FD6ACB" w14:paraId="555562C4" w14:textId="77777777" w:rsidTr="002558A9">
        <w:trPr>
          <w:cantSplit/>
        </w:trPr>
        <w:tc>
          <w:tcPr>
            <w:tcW w:w="2122" w:type="dxa"/>
            <w:vAlign w:val="center"/>
          </w:tcPr>
          <w:p w14:paraId="1E81B764" w14:textId="77777777" w:rsidR="00FD6ACB" w:rsidRDefault="00FD6ACB" w:rsidP="002558A9">
            <w:pPr>
              <w:pStyle w:val="Tabletext"/>
            </w:pPr>
            <w:r>
              <w:lastRenderedPageBreak/>
              <w:t>Geomorphic setting</w:t>
            </w:r>
          </w:p>
        </w:tc>
        <w:tc>
          <w:tcPr>
            <w:tcW w:w="6945" w:type="dxa"/>
            <w:vAlign w:val="center"/>
          </w:tcPr>
          <w:p w14:paraId="71652961" w14:textId="77777777" w:rsidR="00FD6ACB" w:rsidRDefault="00FD6ACB" w:rsidP="002558A9">
            <w:pPr>
              <w:pStyle w:val="Tabletext"/>
            </w:pPr>
            <w:r>
              <w:t>The Geomorphology exerts a strong influence on surface and groundwater connections. Port Phillip Bay is a circular embayment with a narrow connection to the Southern Ocean. The marine areas of the Ramsar site are in the shallow depth contour (&lt; 2 m). There are six sites of geomorphic significance in the Ramsar site, including Mud Islands, the Spit and Edwards Point</w:t>
            </w:r>
          </w:p>
        </w:tc>
        <w:tc>
          <w:tcPr>
            <w:tcW w:w="5269" w:type="dxa"/>
            <w:vAlign w:val="center"/>
          </w:tcPr>
          <w:p w14:paraId="50F154F7" w14:textId="77777777" w:rsidR="00FD6ACB" w:rsidRDefault="00FD6ACB" w:rsidP="002558A9">
            <w:pPr>
              <w:pStyle w:val="Tabletext"/>
            </w:pPr>
            <w:r>
              <w:t>N/A</w:t>
            </w:r>
          </w:p>
        </w:tc>
      </w:tr>
      <w:tr w:rsidR="00FD6ACB" w14:paraId="1A9631FA" w14:textId="77777777" w:rsidTr="002558A9">
        <w:trPr>
          <w:cantSplit/>
        </w:trPr>
        <w:tc>
          <w:tcPr>
            <w:tcW w:w="2122" w:type="dxa"/>
            <w:vAlign w:val="center"/>
          </w:tcPr>
          <w:p w14:paraId="47BAEDA4" w14:textId="77777777" w:rsidR="00FD6ACB" w:rsidRDefault="00FD6ACB" w:rsidP="002558A9">
            <w:pPr>
              <w:pStyle w:val="Tabletext"/>
            </w:pPr>
            <w:r>
              <w:t>Water quality – salinity, nutrients, water clarity</w:t>
            </w:r>
          </w:p>
        </w:tc>
        <w:tc>
          <w:tcPr>
            <w:tcW w:w="6945" w:type="dxa"/>
            <w:vAlign w:val="center"/>
          </w:tcPr>
          <w:p w14:paraId="693B90C1" w14:textId="77777777" w:rsidR="00FD6ACB" w:rsidRPr="00C22F7B" w:rsidRDefault="00FD6ACB" w:rsidP="002558A9">
            <w:pPr>
              <w:pStyle w:val="Tabletext"/>
            </w:pPr>
            <w:r w:rsidRPr="00C22F7B">
              <w:t xml:space="preserve">The salinity within </w:t>
            </w:r>
            <w:r>
              <w:t>the Ramsar site</w:t>
            </w:r>
            <w:r w:rsidRPr="00C22F7B">
              <w:t xml:space="preserve"> ranges from predominantly fresh at the Western Treatment Plant and parts of Lake Connewarre, to hypersaline at Cheetham Wetlands</w:t>
            </w:r>
          </w:p>
          <w:p w14:paraId="2D2D36B3" w14:textId="77777777" w:rsidR="00FD6ACB" w:rsidRPr="00C22F7B" w:rsidRDefault="00FD6ACB" w:rsidP="002558A9">
            <w:pPr>
              <w:pStyle w:val="Tabletext"/>
            </w:pPr>
            <w:r w:rsidRPr="00C22F7B">
              <w:t>Water clarity has an important ecological role, in the shallow marine waters, between 40 – 50 per cent of surface irradiance reaches the sea floor</w:t>
            </w:r>
          </w:p>
          <w:p w14:paraId="3A982ACC" w14:textId="77777777" w:rsidR="00FD6ACB" w:rsidRDefault="00FD6ACB" w:rsidP="002558A9">
            <w:pPr>
              <w:pStyle w:val="Tabletext"/>
            </w:pPr>
            <w:r w:rsidRPr="00C22F7B">
              <w:t xml:space="preserve">Nitrogen is a significant nutrient in </w:t>
            </w:r>
            <w:r>
              <w:t>the Ramsar site</w:t>
            </w:r>
            <w:r w:rsidRPr="00C22F7B">
              <w:t>, sourced primarily from Western Treatment Plant and the Yarra River</w:t>
            </w:r>
          </w:p>
        </w:tc>
        <w:tc>
          <w:tcPr>
            <w:tcW w:w="5269" w:type="dxa"/>
            <w:vAlign w:val="center"/>
          </w:tcPr>
          <w:p w14:paraId="7AAEAFAB" w14:textId="77777777" w:rsidR="00FD6ACB" w:rsidRDefault="00FD6ACB" w:rsidP="002558A9">
            <w:pPr>
              <w:pStyle w:val="Tabletext"/>
            </w:pPr>
            <w:r>
              <w:t>N/A</w:t>
            </w:r>
          </w:p>
        </w:tc>
      </w:tr>
      <w:tr w:rsidR="00FD6ACB" w14:paraId="42A38DE1" w14:textId="77777777" w:rsidTr="002558A9">
        <w:trPr>
          <w:cantSplit/>
        </w:trPr>
        <w:tc>
          <w:tcPr>
            <w:tcW w:w="14336" w:type="dxa"/>
            <w:gridSpan w:val="3"/>
            <w:shd w:val="clear" w:color="auto" w:fill="B4C6E7" w:themeFill="accent1" w:themeFillTint="66"/>
            <w:vAlign w:val="center"/>
          </w:tcPr>
          <w:p w14:paraId="0F080B3B" w14:textId="77777777" w:rsidR="00FD6ACB" w:rsidRDefault="00FD6ACB" w:rsidP="002558A9">
            <w:pPr>
              <w:pStyle w:val="Tabletext"/>
            </w:pPr>
            <w:r>
              <w:rPr>
                <w:b/>
                <w:bCs/>
              </w:rPr>
              <w:t>Critical services and benefits</w:t>
            </w:r>
          </w:p>
        </w:tc>
      </w:tr>
      <w:tr w:rsidR="00FD6ACB" w14:paraId="18A83172" w14:textId="77777777" w:rsidTr="002558A9">
        <w:trPr>
          <w:cantSplit/>
        </w:trPr>
        <w:tc>
          <w:tcPr>
            <w:tcW w:w="2122" w:type="dxa"/>
            <w:vAlign w:val="center"/>
          </w:tcPr>
          <w:p w14:paraId="1786DA77" w14:textId="77777777" w:rsidR="00FD6ACB" w:rsidRDefault="00FD6ACB" w:rsidP="002558A9">
            <w:pPr>
              <w:pStyle w:val="Tabletext"/>
            </w:pPr>
            <w:r>
              <w:t>Provides physical habitat (for waterbirds)</w:t>
            </w:r>
          </w:p>
        </w:tc>
        <w:tc>
          <w:tcPr>
            <w:tcW w:w="6945" w:type="dxa"/>
            <w:vAlign w:val="center"/>
          </w:tcPr>
          <w:p w14:paraId="2B77C606" w14:textId="77777777" w:rsidR="00FD6ACB" w:rsidRDefault="00FD6ACB" w:rsidP="002558A9">
            <w:pPr>
              <w:pStyle w:val="Tabletext"/>
            </w:pPr>
            <w:r>
              <w:t>The Ramsar site provides habitat for waterbird feeding, roosting, moulting, and breeding. The Ramsar site supports a wide range of functional groups (i.e., shorebirds, ducks, fish-eaters, large-bodied waders) each with different habitat requirements</w:t>
            </w:r>
          </w:p>
        </w:tc>
        <w:tc>
          <w:tcPr>
            <w:tcW w:w="5269" w:type="dxa"/>
            <w:vAlign w:val="center"/>
          </w:tcPr>
          <w:p w14:paraId="2CF48FE6" w14:textId="77777777" w:rsidR="00FD6ACB" w:rsidRDefault="00FD6ACB" w:rsidP="002558A9">
            <w:pPr>
              <w:pStyle w:val="Bullet1"/>
            </w:pPr>
            <w:r>
              <w:t>Australasian Bittern, Bar-tailed Godwit, Eastern Curlew, Great Knot, Hooded Plover, Lesser Sand Plover, and Red Knot recorded within the Ramsar site in three out of five seasons.</w:t>
            </w:r>
          </w:p>
          <w:p w14:paraId="3D413B7A" w14:textId="77777777" w:rsidR="00FD6ACB" w:rsidRDefault="00FD6ACB" w:rsidP="002558A9">
            <w:pPr>
              <w:pStyle w:val="Bullet1"/>
            </w:pPr>
            <w:r>
              <w:t>Abundance of waterbirds will not decline below the following (calculated as a rolling five year average of maximum annual count; percentages calculated based on Hansen et al. (2016) for migratory shorebird species and the latest Wetlands International Waterbird Population for other species):</w:t>
            </w:r>
          </w:p>
          <w:p w14:paraId="0A9397C2" w14:textId="77777777" w:rsidR="00FD6ACB" w:rsidRDefault="00FD6ACB" w:rsidP="002558A9">
            <w:pPr>
              <w:pStyle w:val="Bullet2"/>
            </w:pPr>
            <w:r>
              <w:t>Australian Fairy Tern – 0.6 %</w:t>
            </w:r>
          </w:p>
          <w:p w14:paraId="5B31982F" w14:textId="77777777" w:rsidR="00FD6ACB" w:rsidRPr="00F634BE" w:rsidRDefault="00FD6ACB" w:rsidP="002558A9">
            <w:pPr>
              <w:pStyle w:val="Bullet2"/>
            </w:pPr>
            <w:r>
              <w:t>Curlew Sandpiper – 1.7 %</w:t>
            </w:r>
          </w:p>
        </w:tc>
      </w:tr>
      <w:tr w:rsidR="00FD6ACB" w14:paraId="7F9C92D7" w14:textId="77777777" w:rsidTr="002558A9">
        <w:trPr>
          <w:cantSplit/>
        </w:trPr>
        <w:tc>
          <w:tcPr>
            <w:tcW w:w="2122" w:type="dxa"/>
            <w:vAlign w:val="center"/>
          </w:tcPr>
          <w:p w14:paraId="077DAB40" w14:textId="77777777" w:rsidR="00FD6ACB" w:rsidRDefault="00FD6ACB" w:rsidP="002558A9">
            <w:pPr>
              <w:pStyle w:val="Tabletext"/>
            </w:pPr>
            <w:r>
              <w:t>Provides nursery habitat for native fish</w:t>
            </w:r>
          </w:p>
        </w:tc>
        <w:tc>
          <w:tcPr>
            <w:tcW w:w="6945" w:type="dxa"/>
            <w:vAlign w:val="center"/>
          </w:tcPr>
          <w:p w14:paraId="7B1F58A4" w14:textId="77777777" w:rsidR="00FD6ACB" w:rsidRDefault="00FD6ACB" w:rsidP="002558A9">
            <w:pPr>
              <w:pStyle w:val="Tabletext"/>
            </w:pPr>
            <w:r>
              <w:t>The saltmarsh and seagrass communities in Swan Bay provide nursery habitat for juvenile fish, including the larval stages of some fish species including King George Whiting, Blue Rock Whiting, Leatherjackets and Pipefish</w:t>
            </w:r>
          </w:p>
        </w:tc>
        <w:tc>
          <w:tcPr>
            <w:tcW w:w="5269" w:type="dxa"/>
            <w:vAlign w:val="center"/>
          </w:tcPr>
          <w:p w14:paraId="7C9873BA" w14:textId="77777777" w:rsidR="00FD6ACB" w:rsidRPr="008F306E" w:rsidRDefault="00FD6ACB" w:rsidP="002558A9">
            <w:pPr>
              <w:pStyle w:val="Tabletext"/>
              <w:rPr>
                <w:highlight w:val="yellow"/>
              </w:rPr>
            </w:pPr>
            <w:r>
              <w:t xml:space="preserve">The LAC for native fish is </w:t>
            </w:r>
            <w:r w:rsidRPr="00F634BE">
              <w:t>captured in the LAC</w:t>
            </w:r>
            <w:r>
              <w:t>s</w:t>
            </w:r>
            <w:r w:rsidRPr="00F634BE">
              <w:t xml:space="preserve"> for saltmarsh</w:t>
            </w:r>
            <w:r>
              <w:t xml:space="preserve"> and seagrass</w:t>
            </w:r>
          </w:p>
        </w:tc>
      </w:tr>
      <w:tr w:rsidR="00FD6ACB" w14:paraId="4A06AE01" w14:textId="77777777" w:rsidTr="002558A9">
        <w:trPr>
          <w:cantSplit/>
        </w:trPr>
        <w:tc>
          <w:tcPr>
            <w:tcW w:w="2122" w:type="dxa"/>
            <w:vAlign w:val="center"/>
          </w:tcPr>
          <w:p w14:paraId="34BA2E14" w14:textId="77777777" w:rsidR="00FD6ACB" w:rsidRDefault="00FD6ACB" w:rsidP="002558A9">
            <w:pPr>
              <w:pStyle w:val="Tabletext"/>
            </w:pPr>
            <w:r>
              <w:lastRenderedPageBreak/>
              <w:t>Threatened wetland species and ecosystems</w:t>
            </w:r>
          </w:p>
        </w:tc>
        <w:tc>
          <w:tcPr>
            <w:tcW w:w="6945" w:type="dxa"/>
            <w:vAlign w:val="center"/>
          </w:tcPr>
          <w:p w14:paraId="6586855D" w14:textId="77777777" w:rsidR="00FD6ACB" w:rsidRDefault="00FD6ACB" w:rsidP="002558A9">
            <w:pPr>
              <w:pStyle w:val="Tabletext"/>
            </w:pPr>
            <w:r>
              <w:t>The Ramsar site provides important habitat for 13 species of threatened fauna, including seven international migratory shorebirds. The commonwealth listed Subtropic and Temperate Coastal Saltmarsh community is also present within the Ramsar site</w:t>
            </w:r>
          </w:p>
        </w:tc>
        <w:tc>
          <w:tcPr>
            <w:tcW w:w="5269" w:type="dxa"/>
            <w:vAlign w:val="center"/>
          </w:tcPr>
          <w:p w14:paraId="74B7214A" w14:textId="77777777" w:rsidR="00FD6ACB" w:rsidRDefault="00FD6ACB" w:rsidP="002558A9">
            <w:pPr>
              <w:pStyle w:val="Bullet1"/>
            </w:pPr>
            <w:r>
              <w:t>Orange-Bellied Parrot – captured in the LAC for saltmarsh</w:t>
            </w:r>
          </w:p>
          <w:p w14:paraId="3085124A" w14:textId="77777777" w:rsidR="00FD6ACB" w:rsidRDefault="00FD6ACB" w:rsidP="002558A9">
            <w:pPr>
              <w:pStyle w:val="Bullet1"/>
            </w:pPr>
            <w:r>
              <w:t xml:space="preserve">Australian Grayling - </w:t>
            </w:r>
            <w:r w:rsidRPr="00F634BE">
              <w:t xml:space="preserve">Australian </w:t>
            </w:r>
            <w:r>
              <w:t>G</w:t>
            </w:r>
            <w:r w:rsidRPr="00F634BE">
              <w:t>rayling continues to be supported in the Barwon River system</w:t>
            </w:r>
          </w:p>
          <w:p w14:paraId="7C1B64D7" w14:textId="77777777" w:rsidR="00FD6ACB" w:rsidRDefault="00FD6ACB" w:rsidP="002558A9">
            <w:pPr>
              <w:pStyle w:val="Bullet1"/>
            </w:pPr>
            <w:r>
              <w:t>Growling Grass Frog:</w:t>
            </w:r>
          </w:p>
          <w:p w14:paraId="41F882A4" w14:textId="77777777" w:rsidR="00FD6ACB" w:rsidRDefault="00FD6ACB" w:rsidP="002558A9">
            <w:pPr>
              <w:pStyle w:val="Bullet2"/>
            </w:pPr>
            <w:r>
              <w:t>At Western Treatment Plant &gt; 200 Growling Grass Frogs in 3 out of 5 years</w:t>
            </w:r>
          </w:p>
          <w:p w14:paraId="75B8B50D" w14:textId="77777777" w:rsidR="00FD6ACB" w:rsidRPr="00E13A5A" w:rsidRDefault="00FD6ACB" w:rsidP="002558A9">
            <w:pPr>
              <w:pStyle w:val="Bullet2"/>
            </w:pPr>
            <w:r>
              <w:t>Presence of Growling Grass Frog in the Lake Connewarre complex in 3 out of 5 years</w:t>
            </w:r>
          </w:p>
        </w:tc>
      </w:tr>
      <w:tr w:rsidR="00FD6ACB" w14:paraId="62AF1809" w14:textId="77777777" w:rsidTr="002558A9">
        <w:trPr>
          <w:cantSplit/>
        </w:trPr>
        <w:tc>
          <w:tcPr>
            <w:tcW w:w="2122" w:type="dxa"/>
            <w:vAlign w:val="center"/>
          </w:tcPr>
          <w:p w14:paraId="7D4E46FC" w14:textId="77777777" w:rsidR="00FD6ACB" w:rsidRDefault="00FD6ACB" w:rsidP="002558A9">
            <w:pPr>
              <w:pStyle w:val="Tabletext"/>
            </w:pPr>
            <w:r>
              <w:t>Ecological connectivity</w:t>
            </w:r>
          </w:p>
        </w:tc>
        <w:tc>
          <w:tcPr>
            <w:tcW w:w="6945" w:type="dxa"/>
            <w:vAlign w:val="center"/>
          </w:tcPr>
          <w:p w14:paraId="3F061D98" w14:textId="77777777" w:rsidR="00FD6ACB" w:rsidRDefault="00FD6ACB" w:rsidP="002558A9">
            <w:pPr>
              <w:pStyle w:val="Tabletext"/>
            </w:pPr>
            <w:r>
              <w:t xml:space="preserve">There are a range of distinct wetland types within the Ramsar site which are ecologically connected. In particular, the connection between marine, estuarine and freshwater components is significant for fish migration and reproduction. The Ramsar site also supports significant numbers of migratory shorebirds </w:t>
            </w:r>
          </w:p>
        </w:tc>
        <w:tc>
          <w:tcPr>
            <w:tcW w:w="5269" w:type="dxa"/>
            <w:vAlign w:val="center"/>
          </w:tcPr>
          <w:p w14:paraId="68AA2735" w14:textId="77777777" w:rsidR="00FD6ACB" w:rsidRPr="00915517" w:rsidRDefault="00FD6ACB" w:rsidP="002558A9">
            <w:pPr>
              <w:pStyle w:val="Bullet1"/>
            </w:pPr>
            <w:r w:rsidRPr="00915517">
              <w:t>Connectivity between the Barwon River and the Southern Ocean is not impeded between March and November for more than two consecutive years</w:t>
            </w:r>
          </w:p>
        </w:tc>
      </w:tr>
      <w:tr w:rsidR="00FD6ACB" w14:paraId="3364DE30" w14:textId="77777777" w:rsidTr="002558A9">
        <w:trPr>
          <w:cantSplit/>
        </w:trPr>
        <w:tc>
          <w:tcPr>
            <w:tcW w:w="14336" w:type="dxa"/>
            <w:gridSpan w:val="3"/>
            <w:shd w:val="clear" w:color="auto" w:fill="B4C6E7" w:themeFill="accent1" w:themeFillTint="66"/>
            <w:vAlign w:val="center"/>
          </w:tcPr>
          <w:p w14:paraId="7239EDCE" w14:textId="77777777" w:rsidR="00FD6ACB" w:rsidRPr="00215C8F" w:rsidRDefault="00FD6ACB" w:rsidP="002558A9">
            <w:pPr>
              <w:pStyle w:val="Tabletext"/>
              <w:rPr>
                <w:b/>
                <w:bCs/>
              </w:rPr>
            </w:pPr>
            <w:r w:rsidRPr="00215C8F">
              <w:rPr>
                <w:b/>
                <w:bCs/>
              </w:rPr>
              <w:t>Cultural services</w:t>
            </w:r>
          </w:p>
        </w:tc>
      </w:tr>
      <w:tr w:rsidR="00FD6ACB" w14:paraId="30A391C2" w14:textId="77777777" w:rsidTr="002558A9">
        <w:trPr>
          <w:cantSplit/>
        </w:trPr>
        <w:tc>
          <w:tcPr>
            <w:tcW w:w="2122" w:type="dxa"/>
            <w:vAlign w:val="center"/>
          </w:tcPr>
          <w:p w14:paraId="3FACB5EC" w14:textId="77777777" w:rsidR="00FD6ACB" w:rsidRDefault="00FD6ACB" w:rsidP="002558A9">
            <w:pPr>
              <w:pStyle w:val="Tabletext"/>
            </w:pPr>
            <w:r>
              <w:t>Recreation, education, and tourism</w:t>
            </w:r>
          </w:p>
        </w:tc>
        <w:tc>
          <w:tcPr>
            <w:tcW w:w="6945" w:type="dxa"/>
            <w:vAlign w:val="center"/>
          </w:tcPr>
          <w:p w14:paraId="5FCBFA72" w14:textId="77777777" w:rsidR="00FD6ACB" w:rsidRDefault="00FD6ACB" w:rsidP="002558A9">
            <w:pPr>
              <w:pStyle w:val="Tabletext"/>
            </w:pPr>
            <w:r>
              <w:t>There are various uses of the Ramsar site including:</w:t>
            </w:r>
          </w:p>
          <w:p w14:paraId="2F53CDD8" w14:textId="77777777" w:rsidR="00FD6ACB" w:rsidRDefault="00FD6ACB" w:rsidP="002558A9">
            <w:pPr>
              <w:pStyle w:val="Bullet1"/>
            </w:pPr>
            <w:r>
              <w:t>Hunting of ducks between March and June in the freshwater areas of Reedy Lake</w:t>
            </w:r>
          </w:p>
          <w:p w14:paraId="3D0C968F" w14:textId="77777777" w:rsidR="00FD6ACB" w:rsidRDefault="00FD6ACB" w:rsidP="002558A9">
            <w:pPr>
              <w:pStyle w:val="Bullet1"/>
            </w:pPr>
            <w:r>
              <w:t>Fishing and bird watching at the Western Treatment Plant and the Cheetham Wetlands</w:t>
            </w:r>
          </w:p>
          <w:p w14:paraId="26F8C38B" w14:textId="77777777" w:rsidR="00FD6ACB" w:rsidRPr="00215C8F" w:rsidRDefault="00FD6ACB" w:rsidP="002558A9">
            <w:pPr>
              <w:pStyle w:val="Bullet1"/>
            </w:pPr>
            <w:r>
              <w:t>The Marine and Freshwater Discovery Centre</w:t>
            </w:r>
          </w:p>
        </w:tc>
        <w:tc>
          <w:tcPr>
            <w:tcW w:w="5269" w:type="dxa"/>
            <w:vAlign w:val="center"/>
          </w:tcPr>
          <w:p w14:paraId="30726BF0" w14:textId="77777777" w:rsidR="00FD6ACB" w:rsidRPr="008512A2" w:rsidRDefault="00FD6ACB" w:rsidP="002558A9">
            <w:pPr>
              <w:pStyle w:val="Tabletext"/>
            </w:pPr>
            <w:r>
              <w:t>N/A</w:t>
            </w:r>
          </w:p>
        </w:tc>
      </w:tr>
      <w:tr w:rsidR="00FD6ACB" w14:paraId="448B7948" w14:textId="77777777" w:rsidTr="002558A9">
        <w:trPr>
          <w:cantSplit/>
        </w:trPr>
        <w:tc>
          <w:tcPr>
            <w:tcW w:w="2122" w:type="dxa"/>
            <w:vAlign w:val="center"/>
          </w:tcPr>
          <w:p w14:paraId="0E1B8277" w14:textId="77777777" w:rsidR="00FD6ACB" w:rsidRDefault="00FD6ACB" w:rsidP="002558A9">
            <w:pPr>
              <w:pStyle w:val="Tabletext"/>
            </w:pPr>
            <w:r>
              <w:t>Aboriginal cultural values</w:t>
            </w:r>
          </w:p>
        </w:tc>
        <w:tc>
          <w:tcPr>
            <w:tcW w:w="6945" w:type="dxa"/>
            <w:vAlign w:val="center"/>
          </w:tcPr>
          <w:p w14:paraId="5068D18B" w14:textId="77777777" w:rsidR="00FD6ACB" w:rsidRDefault="00FD6ACB" w:rsidP="002558A9">
            <w:pPr>
              <w:pStyle w:val="Tabletext"/>
            </w:pPr>
            <w:r>
              <w:t>The Ramsar site is important to two Indigenous language groups. Mud islands and the area east of the Werribee is Boonwurrung country, and the remainder of the site is Wathaurong country</w:t>
            </w:r>
          </w:p>
          <w:p w14:paraId="603B91D1" w14:textId="77777777" w:rsidR="00FD6ACB" w:rsidRDefault="00FD6ACB" w:rsidP="002558A9">
            <w:pPr>
              <w:pStyle w:val="Tabletext"/>
            </w:pPr>
            <w:r>
              <w:t>There are a number of important sites including middens, artefacts and burial sites within the Ramsar site. The Lake Connewarre Complex is a significant for the Wathaurong people</w:t>
            </w:r>
          </w:p>
        </w:tc>
        <w:tc>
          <w:tcPr>
            <w:tcW w:w="5269" w:type="dxa"/>
            <w:vAlign w:val="center"/>
          </w:tcPr>
          <w:p w14:paraId="6855F456" w14:textId="77777777" w:rsidR="00FD6ACB" w:rsidRPr="008512A2" w:rsidRDefault="00FD6ACB" w:rsidP="002558A9">
            <w:pPr>
              <w:pStyle w:val="Tabletext"/>
            </w:pPr>
            <w:r>
              <w:t>N/A</w:t>
            </w:r>
          </w:p>
        </w:tc>
      </w:tr>
      <w:tr w:rsidR="00FD6ACB" w14:paraId="189BCD4B" w14:textId="77777777" w:rsidTr="002558A9">
        <w:trPr>
          <w:cantSplit/>
        </w:trPr>
        <w:tc>
          <w:tcPr>
            <w:tcW w:w="2122" w:type="dxa"/>
            <w:vAlign w:val="center"/>
          </w:tcPr>
          <w:p w14:paraId="35B8AA88" w14:textId="77777777" w:rsidR="00FD6ACB" w:rsidRDefault="00FD6ACB" w:rsidP="002558A9">
            <w:pPr>
              <w:pStyle w:val="Tabletext"/>
            </w:pPr>
            <w:r>
              <w:lastRenderedPageBreak/>
              <w:t>Scientific research</w:t>
            </w:r>
          </w:p>
        </w:tc>
        <w:tc>
          <w:tcPr>
            <w:tcW w:w="6945" w:type="dxa"/>
            <w:vAlign w:val="center"/>
          </w:tcPr>
          <w:p w14:paraId="0872E20D" w14:textId="77777777" w:rsidR="00FD6ACB" w:rsidRDefault="00FD6ACB" w:rsidP="002558A9">
            <w:pPr>
              <w:pStyle w:val="Tabletext"/>
            </w:pPr>
            <w:r>
              <w:t>The proximity of the Ramsar site to larger cities provides opportunities for research. Various research projects are functioning within the Ramsar site, including:</w:t>
            </w:r>
          </w:p>
          <w:p w14:paraId="3A56BA81" w14:textId="77777777" w:rsidR="00FD6ACB" w:rsidRDefault="00FD6ACB" w:rsidP="002558A9">
            <w:pPr>
              <w:pStyle w:val="Bullet1"/>
            </w:pPr>
            <w:r>
              <w:t>The Fisheries Research Facility (run by the Victorian Fisheries Authority)</w:t>
            </w:r>
          </w:p>
          <w:p w14:paraId="2C3DC008" w14:textId="77777777" w:rsidR="00FD6ACB" w:rsidRDefault="00FD6ACB" w:rsidP="002558A9">
            <w:pPr>
              <w:pStyle w:val="Bullet1"/>
            </w:pPr>
            <w:r>
              <w:t>Research on the Western Treatment Plant and surrounding shorelines (run by Melbourne Water)</w:t>
            </w:r>
          </w:p>
          <w:p w14:paraId="57FCAC3A" w14:textId="77777777" w:rsidR="00FD6ACB" w:rsidRDefault="00FD6ACB" w:rsidP="002558A9">
            <w:pPr>
              <w:pStyle w:val="Bullet1"/>
            </w:pPr>
            <w:r>
              <w:t>Monitoring of shorebirds occurs at a number of locations within the Ramsar site</w:t>
            </w:r>
          </w:p>
        </w:tc>
        <w:tc>
          <w:tcPr>
            <w:tcW w:w="5269" w:type="dxa"/>
            <w:vAlign w:val="center"/>
          </w:tcPr>
          <w:p w14:paraId="13680530" w14:textId="77777777" w:rsidR="00FD6ACB" w:rsidRPr="008512A2" w:rsidRDefault="00FD6ACB" w:rsidP="002558A9">
            <w:pPr>
              <w:pStyle w:val="Tabletext"/>
            </w:pPr>
            <w:r>
              <w:t>N/A</w:t>
            </w:r>
          </w:p>
        </w:tc>
      </w:tr>
    </w:tbl>
    <w:p w14:paraId="2C1F7B55" w14:textId="77777777" w:rsidR="00FD6ACB" w:rsidRDefault="00FD6ACB" w:rsidP="00FD6ACB">
      <w:pPr>
        <w:sectPr w:rsidR="00FD6ACB" w:rsidSect="00FD6ACB">
          <w:headerReference w:type="even" r:id="rId88"/>
          <w:headerReference w:type="first" r:id="rId89"/>
          <w:pgSz w:w="16840" w:h="11900" w:orient="landscape"/>
          <w:pgMar w:top="1134" w:right="1134" w:bottom="1134" w:left="1134" w:header="708" w:footer="567" w:gutter="0"/>
          <w:pgNumType w:chapStyle="1"/>
          <w:cols w:space="708"/>
          <w:docGrid w:linePitch="360"/>
        </w:sectPr>
      </w:pPr>
    </w:p>
    <w:p w14:paraId="4ECB317D" w14:textId="77777777" w:rsidR="00FD6ACB" w:rsidRDefault="00FD6ACB" w:rsidP="00FD6ACB">
      <w:pPr>
        <w:pStyle w:val="Heading2"/>
      </w:pPr>
      <w:bookmarkStart w:id="185" w:name="_Ref113619573"/>
      <w:bookmarkStart w:id="186" w:name="_Toc116037296"/>
      <w:bookmarkStart w:id="187" w:name="_Toc208302208"/>
      <w:bookmarkStart w:id="188" w:name="_Toc212461940"/>
      <w:r>
        <w:lastRenderedPageBreak/>
        <w:t>How the Growth Areas relate to the Ramsar site</w:t>
      </w:r>
      <w:bookmarkEnd w:id="185"/>
      <w:bookmarkEnd w:id="186"/>
      <w:bookmarkEnd w:id="187"/>
      <w:bookmarkEnd w:id="188"/>
    </w:p>
    <w:p w14:paraId="6436586F" w14:textId="77777777" w:rsidR="00FD6ACB" w:rsidRDefault="00FD6ACB" w:rsidP="00FD6ACB">
      <w:r>
        <w:t>Three of the six areas that form the Ramsar site occur within the Study Area. They are:</w:t>
      </w:r>
    </w:p>
    <w:p w14:paraId="13EB73DE" w14:textId="7C0A6247" w:rsidR="00FD6ACB" w:rsidRDefault="00FD6ACB" w:rsidP="00FD6ACB">
      <w:pPr>
        <w:pStyle w:val="Bullet1"/>
      </w:pPr>
      <w:r>
        <w:t>Point Wilson</w:t>
      </w:r>
      <w:r w:rsidRPr="002A4E58">
        <w:t xml:space="preserve"> / Limeburners Bay</w:t>
      </w:r>
      <w:r>
        <w:t xml:space="preserve"> (see </w:t>
      </w:r>
      <w:hyperlink r:id="rId90" w:history="1">
        <w:r w:rsidRPr="000A7CC3">
          <w:rPr>
            <w:rStyle w:val="Hyperlink"/>
          </w:rPr>
          <w:t>Map 22-2</w:t>
        </w:r>
      </w:hyperlink>
      <w:r>
        <w:t>)</w:t>
      </w:r>
    </w:p>
    <w:p w14:paraId="4AC8C172" w14:textId="22176A67" w:rsidR="00FD6ACB" w:rsidRDefault="00FD6ACB" w:rsidP="00FD6ACB">
      <w:pPr>
        <w:pStyle w:val="Bullet1"/>
      </w:pPr>
      <w:r>
        <w:t>The L</w:t>
      </w:r>
      <w:r w:rsidRPr="002A4E58">
        <w:t>ake Connewarre</w:t>
      </w:r>
      <w:r>
        <w:t xml:space="preserve"> Complex (see </w:t>
      </w:r>
      <w:hyperlink r:id="rId91" w:history="1">
        <w:r w:rsidRPr="000A7CC3">
          <w:rPr>
            <w:rStyle w:val="Hyperlink"/>
          </w:rPr>
          <w:t>Map 22-3</w:t>
        </w:r>
      </w:hyperlink>
      <w:r>
        <w:t>)</w:t>
      </w:r>
    </w:p>
    <w:p w14:paraId="12B21C4A" w14:textId="4736FE6C" w:rsidR="00FD6ACB" w:rsidRDefault="00FD6ACB" w:rsidP="00FD6ACB">
      <w:pPr>
        <w:pStyle w:val="Bullet1"/>
      </w:pPr>
      <w:r w:rsidRPr="002A4E58">
        <w:t>Werribee / Avalon</w:t>
      </w:r>
      <w:r>
        <w:t xml:space="preserve"> (see </w:t>
      </w:r>
      <w:hyperlink r:id="rId92" w:history="1">
        <w:r w:rsidRPr="000A7CC3">
          <w:rPr>
            <w:rStyle w:val="Hyperlink"/>
          </w:rPr>
          <w:t>Map 22-4</w:t>
        </w:r>
      </w:hyperlink>
      <w:r>
        <w:t>)</w:t>
      </w:r>
    </w:p>
    <w:p w14:paraId="55F40F9C" w14:textId="77777777" w:rsidR="00FD6ACB" w:rsidRDefault="00FD6ACB" w:rsidP="00FD6ACB">
      <w:r>
        <w:t>Point Wilson / Limeburners Bay and the Lake Connewarre Complex occur downstream of the Growth Areas. The connection between the Growth Areas and these sections of the Ramsar site is discussed below.</w:t>
      </w:r>
    </w:p>
    <w:p w14:paraId="0F07AD84" w14:textId="77777777" w:rsidR="00FD6ACB" w:rsidRPr="007D6B37" w:rsidRDefault="00FD6ACB" w:rsidP="00FD6ACB">
      <w:r w:rsidRPr="007D6B37">
        <w:t xml:space="preserve">The Werribee / Avalon section of </w:t>
      </w:r>
      <w:r>
        <w:t>the Ramsar site</w:t>
      </w:r>
      <w:r w:rsidRPr="007D6B37">
        <w:t xml:space="preserve"> is not hydrologically connected to the Growth Areas. </w:t>
      </w:r>
    </w:p>
    <w:p w14:paraId="34984C43" w14:textId="77777777" w:rsidR="00FD6ACB" w:rsidRPr="007D6B37" w:rsidRDefault="00FD6ACB" w:rsidP="00FD6ACB">
      <w:pPr>
        <w:pStyle w:val="Heading3"/>
      </w:pPr>
      <w:r w:rsidRPr="007D6B37">
        <w:t xml:space="preserve">Point Wilson / LImeburners Bay </w:t>
      </w:r>
    </w:p>
    <w:p w14:paraId="51B27FBB" w14:textId="77777777" w:rsidR="00FD6ACB" w:rsidRDefault="00FD6ACB" w:rsidP="00FD6ACB">
      <w:r w:rsidRPr="007D6B37">
        <w:t>Approximately 52 per cent of the NGGA drains east to Point Wilson / Limeburners bay via Hovells Creek, which passes</w:t>
      </w:r>
      <w:r>
        <w:t xml:space="preserve"> through the town of Lara before connecting to Limeburners Bay. This section of the NGGA is approximately </w:t>
      </w:r>
      <w:r w:rsidRPr="00696F03">
        <w:t>1</w:t>
      </w:r>
      <w:r>
        <w:t>,</w:t>
      </w:r>
      <w:r w:rsidRPr="00696F03">
        <w:t>08</w:t>
      </w:r>
      <w:r>
        <w:t xml:space="preserve">8 ha in size, or approximately 4.6 per cent of the total size of the Hovells Creek catchment. </w:t>
      </w:r>
    </w:p>
    <w:p w14:paraId="47DAF729" w14:textId="77777777" w:rsidR="00FD6ACB" w:rsidRDefault="00FD6ACB" w:rsidP="00FD6ACB">
      <w:r>
        <w:t>The hydrological distance between the Ramsar site and the NGGA is approximately 9 – 10 km (stream length).</w:t>
      </w:r>
    </w:p>
    <w:p w14:paraId="3648ABA6" w14:textId="77777777" w:rsidR="00FD6ACB" w:rsidRPr="00966A01" w:rsidRDefault="00FD6ACB" w:rsidP="00FD6ACB">
      <w:pPr>
        <w:pStyle w:val="Heading3"/>
      </w:pPr>
      <w:r>
        <w:t>The Lake Connewarre Complex</w:t>
      </w:r>
    </w:p>
    <w:p w14:paraId="1CEDCB49" w14:textId="77777777" w:rsidR="00FD6ACB" w:rsidRDefault="00FD6ACB" w:rsidP="00FD6ACB">
      <w:r>
        <w:t xml:space="preserve">The Lake Connewarre Complex occurs downstream of both the WGGA and a small section of the NGGA. The WGGA is connected to this area of the Ramsar site via the Moorabool River (a tributary of the Barwon River) which flows to the Lake Connewarre Complex south of Geelong. The hydrological distance of the WGGA to the site is approximately 25 km (stream length). </w:t>
      </w:r>
    </w:p>
    <w:p w14:paraId="699C6A09" w14:textId="77777777" w:rsidR="00FD6ACB" w:rsidRDefault="00FD6ACB" w:rsidP="00FD6ACB">
      <w:r>
        <w:t>The small section of the NGGA is connected to this area of the Ramsar site via Sutherland Creek, a tributary of the Moorabool River, which then connects to the Barwon River and Lake Connewarre Complex. The hydrological distance between this area of the Ramsar site and the NGGA is approximately 41 km (stream length). The section of the Barwon river that occurs downstream of the Growth Areas passes by Batesford Quarry and through the southern part of Geelong.</w:t>
      </w:r>
    </w:p>
    <w:p w14:paraId="309CD627" w14:textId="77777777" w:rsidR="00FD6ACB" w:rsidRDefault="00FD6ACB" w:rsidP="00FD6ACB">
      <w:r>
        <w:t>Approximately 39 per cent of the WGGA and 2 per cent of the NGGA will drain to the Lake Connewarre Complex.</w:t>
      </w:r>
    </w:p>
    <w:p w14:paraId="0BD06BD1" w14:textId="77777777" w:rsidR="00FD6ACB" w:rsidRDefault="00FD6ACB" w:rsidP="00FD6ACB">
      <w:pPr>
        <w:pStyle w:val="Heading3"/>
      </w:pPr>
      <w:r>
        <w:t>Werribee / Avalon</w:t>
      </w:r>
    </w:p>
    <w:p w14:paraId="55C4D5A4" w14:textId="77777777" w:rsidR="00FD6ACB" w:rsidRPr="00CF7D01" w:rsidRDefault="00FD6ACB" w:rsidP="00FD6ACB">
      <w:r>
        <w:t>The Werribee / Avalon section of the Ramsar site does not occur downstream of the Growth Areas and is therefore not hydrologically linked to development. However, the southern section is approximately 8 km from the NGGA and will potentially experience increased visitation for recreational reasons as a result of new urban development in the area.</w:t>
      </w:r>
    </w:p>
    <w:p w14:paraId="7B44CE90" w14:textId="77777777" w:rsidR="00FD6ACB" w:rsidRDefault="00FD6ACB" w:rsidP="00FD6ACB">
      <w:pPr>
        <w:pStyle w:val="Heading2"/>
      </w:pPr>
      <w:bookmarkStart w:id="189" w:name="_Toc116037297"/>
      <w:bookmarkStart w:id="190" w:name="_Toc208302209"/>
      <w:bookmarkStart w:id="191" w:name="_Toc212461941"/>
      <w:r>
        <w:t>Analysis of potential impacts</w:t>
      </w:r>
      <w:bookmarkEnd w:id="189"/>
      <w:bookmarkEnd w:id="190"/>
      <w:bookmarkEnd w:id="191"/>
    </w:p>
    <w:p w14:paraId="19B57049" w14:textId="77777777" w:rsidR="00FD6ACB" w:rsidRDefault="00FD6ACB" w:rsidP="00FD6ACB">
      <w:pPr>
        <w:pStyle w:val="Heading3"/>
      </w:pPr>
      <w:r>
        <w:t>Direct impacts</w:t>
      </w:r>
    </w:p>
    <w:p w14:paraId="60A171AA" w14:textId="47D97244" w:rsidR="00FD6ACB" w:rsidRPr="00EB5B56" w:rsidRDefault="00FD6ACB" w:rsidP="00FD6ACB">
      <w:r>
        <w:t xml:space="preserve">The Ramsar site is located outside of the Strategic Assessment </w:t>
      </w:r>
      <w:r w:rsidRPr="0097334C">
        <w:t xml:space="preserve">Area (see </w:t>
      </w:r>
      <w:hyperlink r:id="rId93" w:history="1">
        <w:r w:rsidRPr="000A7CC3">
          <w:rPr>
            <w:rStyle w:val="Hyperlink"/>
          </w:rPr>
          <w:t>Map 22-1</w:t>
        </w:r>
      </w:hyperlink>
      <w:r w:rsidRPr="0097334C">
        <w:t xml:space="preserve">) </w:t>
      </w:r>
      <w:r w:rsidRPr="009E74D9">
        <w:t>and</w:t>
      </w:r>
      <w:r>
        <w:t xml:space="preserve"> will not be subject to any direct impacts as a result of implementing the Plan. </w:t>
      </w:r>
    </w:p>
    <w:p w14:paraId="2C927C19" w14:textId="77777777" w:rsidR="00FD6ACB" w:rsidRDefault="00FD6ACB" w:rsidP="00FD6ACB">
      <w:pPr>
        <w:pStyle w:val="Heading3"/>
      </w:pPr>
      <w:r>
        <w:t>Indirect impacts</w:t>
      </w:r>
    </w:p>
    <w:p w14:paraId="0AAF8FCB" w14:textId="659BFFF9" w:rsidR="00FD6ACB" w:rsidRDefault="00FD6ACB" w:rsidP="00FD6ACB">
      <w:r>
        <w:t xml:space="preserve">There are a number of potential threats to the Ramsar site outlined in the Ecological Character Description </w:t>
      </w:r>
      <w:sdt>
        <w:sdtPr>
          <w:rPr>
            <w:color w:val="000000"/>
          </w:rPr>
          <w:tag w:val="MENDELEY_CITATION_v3_eyJjaXRhdGlvbklEIjoiTUVOREVMRVlfQ0lUQVRJT05fNGZjMzQ5YTEtODBhMy00NDZiLTg3ZjgtNTk4ZTliMzYyNTM5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486395583"/>
          <w:placeholder>
            <w:docPart w:val="44ABCDA68BEF1B4EB69F1938A55FB1C1"/>
          </w:placeholder>
        </w:sdtPr>
        <w:sdtContent>
          <w:r w:rsidR="008832BD" w:rsidRPr="008832BD">
            <w:rPr>
              <w:color w:val="000000"/>
            </w:rPr>
            <w:t>(DELWP, 2020)</w:t>
          </w:r>
        </w:sdtContent>
      </w:sdt>
      <w:r>
        <w:t xml:space="preserve">. </w:t>
      </w:r>
      <w:r>
        <w:fldChar w:fldCharType="begin"/>
      </w:r>
      <w:r>
        <w:instrText xml:space="preserve"> REF _Ref112159615 \h </w:instrText>
      </w:r>
      <w:r>
        <w:fldChar w:fldCharType="separate"/>
      </w:r>
      <w:r w:rsidR="000A5CE2">
        <w:t xml:space="preserve">Table </w:t>
      </w:r>
      <w:r w:rsidR="000A5CE2">
        <w:rPr>
          <w:noProof/>
        </w:rPr>
        <w:t>22</w:t>
      </w:r>
      <w:r w:rsidR="000A5CE2">
        <w:noBreakHyphen/>
      </w:r>
      <w:r w:rsidR="000A5CE2">
        <w:rPr>
          <w:noProof/>
        </w:rPr>
        <w:t>3</w:t>
      </w:r>
      <w:r>
        <w:fldChar w:fldCharType="end"/>
      </w:r>
      <w:r>
        <w:t xml:space="preserve"> below outlines the priority threats to the three areas of the Ramsar site that occur within the Study Area and identifies which threats are relevant to potential indirect impacts under the Plan. </w:t>
      </w:r>
    </w:p>
    <w:p w14:paraId="0C2C27E1" w14:textId="77777777" w:rsidR="00FD6ACB" w:rsidRDefault="00FD6ACB" w:rsidP="00FD6ACB">
      <w:r w:rsidRPr="003C0D19">
        <w:t>A detailed discussion of potential indirect impacts under the Plan is provided below.</w:t>
      </w:r>
    </w:p>
    <w:p w14:paraId="1502A102" w14:textId="77777777" w:rsidR="00FD6ACB" w:rsidRPr="009C3E23" w:rsidRDefault="00FD6ACB" w:rsidP="00FD6ACB"/>
    <w:p w14:paraId="20E77B08" w14:textId="77777777" w:rsidR="00FD6ACB" w:rsidRDefault="00FD6ACB" w:rsidP="00FD6ACB">
      <w:pPr>
        <w:tabs>
          <w:tab w:val="clear" w:pos="4962"/>
        </w:tabs>
        <w:spacing w:before="0" w:after="0" w:line="240" w:lineRule="auto"/>
        <w:sectPr w:rsidR="00FD6ACB" w:rsidSect="00FD6ACB">
          <w:headerReference w:type="even" r:id="rId94"/>
          <w:headerReference w:type="first" r:id="rId95"/>
          <w:pgSz w:w="11900" w:h="16840"/>
          <w:pgMar w:top="1134" w:right="1134" w:bottom="1134" w:left="1134" w:header="708" w:footer="567" w:gutter="0"/>
          <w:pgNumType w:chapStyle="1"/>
          <w:cols w:space="708"/>
          <w:docGrid w:linePitch="360"/>
        </w:sectPr>
      </w:pPr>
    </w:p>
    <w:p w14:paraId="6B67A950" w14:textId="24009AA0" w:rsidR="00FD6ACB" w:rsidRDefault="00FD6ACB" w:rsidP="00FD6ACB">
      <w:pPr>
        <w:pStyle w:val="Caption"/>
      </w:pPr>
      <w:bookmarkStart w:id="192" w:name="_Ref112159615"/>
      <w:bookmarkStart w:id="193" w:name="_Toc208302245"/>
      <w:bookmarkStart w:id="194" w:name="_Toc212461982"/>
      <w:r>
        <w:lastRenderedPageBreak/>
        <w:t xml:space="preserve">Table </w:t>
      </w:r>
      <w:r>
        <w:fldChar w:fldCharType="begin"/>
      </w:r>
      <w:r>
        <w:instrText xml:space="preserve"> STYLEREF 1 \s </w:instrText>
      </w:r>
      <w:r>
        <w:fldChar w:fldCharType="separate"/>
      </w:r>
      <w:r w:rsidR="000A5CE2">
        <w:rPr>
          <w:noProof/>
        </w:rPr>
        <w:t>22</w:t>
      </w:r>
      <w:r>
        <w:fldChar w:fldCharType="end"/>
      </w:r>
      <w:r>
        <w:noBreakHyphen/>
      </w:r>
      <w:r>
        <w:fldChar w:fldCharType="begin"/>
      </w:r>
      <w:r>
        <w:instrText xml:space="preserve"> SEQ Table \* ARABIC \s 1 </w:instrText>
      </w:r>
      <w:r>
        <w:fldChar w:fldCharType="separate"/>
      </w:r>
      <w:r w:rsidR="000A5CE2">
        <w:rPr>
          <w:noProof/>
        </w:rPr>
        <w:t>3</w:t>
      </w:r>
      <w:r>
        <w:fldChar w:fldCharType="end"/>
      </w:r>
      <w:bookmarkEnd w:id="192"/>
      <w:r>
        <w:t xml:space="preserve">: Priority threats at the relevant locations of the </w:t>
      </w:r>
      <w:r w:rsidRPr="00545D3A">
        <w:t>Port Phillip Bay (Western Shoreline) and Bellarine Peninsula</w:t>
      </w:r>
      <w:r>
        <w:t xml:space="preserve"> Ramsar site </w:t>
      </w:r>
      <w:sdt>
        <w:sdtPr>
          <w:rPr>
            <w:b w:val="0"/>
            <w:color w:val="000000"/>
          </w:rPr>
          <w:tag w:val="MENDELEY_CITATION_v3_eyJjaXRhdGlvbklEIjoiTUVOREVMRVlfQ0lUQVRJT05fYmE0NjFjMjQtNWEyZS00MGE2LTkwZTYtZGVhZmQ1YzI3OWRh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264495442"/>
          <w:placeholder>
            <w:docPart w:val="44ABCDA68BEF1B4EB69F1938A55FB1C1"/>
          </w:placeholder>
        </w:sdtPr>
        <w:sdtContent>
          <w:r w:rsidR="008832BD" w:rsidRPr="008832BD">
            <w:rPr>
              <w:b w:val="0"/>
              <w:color w:val="000000"/>
            </w:rPr>
            <w:t>(DELWP, 2020)</w:t>
          </w:r>
        </w:sdtContent>
      </w:sdt>
      <w:bookmarkEnd w:id="193"/>
      <w:bookmarkEnd w:id="194"/>
    </w:p>
    <w:tbl>
      <w:tblPr>
        <w:tblStyle w:val="TableGrid"/>
        <w:tblW w:w="0" w:type="auto"/>
        <w:tblLook w:val="04A0" w:firstRow="1" w:lastRow="0" w:firstColumn="1" w:lastColumn="0" w:noHBand="0" w:noVBand="1"/>
      </w:tblPr>
      <w:tblGrid>
        <w:gridCol w:w="2121"/>
        <w:gridCol w:w="1158"/>
        <w:gridCol w:w="1111"/>
        <w:gridCol w:w="1134"/>
        <w:gridCol w:w="4819"/>
        <w:gridCol w:w="3993"/>
      </w:tblGrid>
      <w:tr w:rsidR="00FD6ACB" w:rsidRPr="00B806B9" w14:paraId="06453625" w14:textId="77777777" w:rsidTr="002558A9">
        <w:trPr>
          <w:cantSplit/>
          <w:tblHeader/>
        </w:trPr>
        <w:tc>
          <w:tcPr>
            <w:tcW w:w="2121" w:type="dxa"/>
            <w:vMerge w:val="restart"/>
            <w:shd w:val="clear" w:color="auto" w:fill="C9C9C9" w:themeFill="accent3" w:themeFillTint="99"/>
            <w:vAlign w:val="center"/>
          </w:tcPr>
          <w:p w14:paraId="02D73FE0" w14:textId="77777777" w:rsidR="00FD6ACB" w:rsidRPr="00B806B9" w:rsidRDefault="00FD6ACB" w:rsidP="002558A9">
            <w:pPr>
              <w:pStyle w:val="Tabletext"/>
              <w:rPr>
                <w:b/>
                <w:bCs/>
              </w:rPr>
            </w:pPr>
            <w:r w:rsidRPr="00B806B9">
              <w:rPr>
                <w:b/>
                <w:bCs/>
              </w:rPr>
              <w:t>Threat</w:t>
            </w:r>
          </w:p>
        </w:tc>
        <w:tc>
          <w:tcPr>
            <w:tcW w:w="3403" w:type="dxa"/>
            <w:gridSpan w:val="3"/>
            <w:shd w:val="clear" w:color="auto" w:fill="C9C9C9" w:themeFill="accent3" w:themeFillTint="99"/>
            <w:vAlign w:val="center"/>
          </w:tcPr>
          <w:p w14:paraId="16BA37BD" w14:textId="77777777" w:rsidR="00FD6ACB" w:rsidRPr="00B806B9" w:rsidRDefault="00FD6ACB" w:rsidP="002558A9">
            <w:pPr>
              <w:pStyle w:val="Tabletext"/>
              <w:jc w:val="center"/>
              <w:rPr>
                <w:b/>
                <w:bCs/>
              </w:rPr>
            </w:pPr>
            <w:r w:rsidRPr="00B806B9">
              <w:rPr>
                <w:b/>
                <w:bCs/>
              </w:rPr>
              <w:t>Relevant areas of the Ramsar site</w:t>
            </w:r>
            <w:r>
              <w:rPr>
                <w:b/>
                <w:bCs/>
              </w:rPr>
              <w:t>*</w:t>
            </w:r>
          </w:p>
        </w:tc>
        <w:tc>
          <w:tcPr>
            <w:tcW w:w="4819" w:type="dxa"/>
            <w:vMerge w:val="restart"/>
            <w:shd w:val="clear" w:color="auto" w:fill="C9C9C9" w:themeFill="accent3" w:themeFillTint="99"/>
            <w:vAlign w:val="center"/>
          </w:tcPr>
          <w:p w14:paraId="00F90C75" w14:textId="77777777" w:rsidR="00FD6ACB" w:rsidRPr="00B806B9" w:rsidRDefault="00FD6ACB" w:rsidP="002558A9">
            <w:pPr>
              <w:pStyle w:val="Tabletext"/>
              <w:rPr>
                <w:b/>
                <w:bCs/>
              </w:rPr>
            </w:pPr>
            <w:r>
              <w:rPr>
                <w:b/>
                <w:bCs/>
              </w:rPr>
              <w:t>Description of threat</w:t>
            </w:r>
          </w:p>
        </w:tc>
        <w:tc>
          <w:tcPr>
            <w:tcW w:w="3993" w:type="dxa"/>
            <w:vMerge w:val="restart"/>
            <w:shd w:val="clear" w:color="auto" w:fill="C9C9C9" w:themeFill="accent3" w:themeFillTint="99"/>
            <w:vAlign w:val="center"/>
          </w:tcPr>
          <w:p w14:paraId="6D5F90DC" w14:textId="77777777" w:rsidR="00FD6ACB" w:rsidRPr="00163085" w:rsidRDefault="00FD6ACB" w:rsidP="002558A9">
            <w:pPr>
              <w:pStyle w:val="Tabletext"/>
              <w:rPr>
                <w:b/>
                <w:bCs/>
                <w:highlight w:val="yellow"/>
              </w:rPr>
            </w:pPr>
            <w:r w:rsidRPr="000C7BA0">
              <w:rPr>
                <w:b/>
                <w:bCs/>
              </w:rPr>
              <w:t>Potential impacts pathways under the Plan</w:t>
            </w:r>
          </w:p>
        </w:tc>
      </w:tr>
      <w:tr w:rsidR="00FD6ACB" w:rsidRPr="00B806B9" w14:paraId="22E20253" w14:textId="77777777" w:rsidTr="002558A9">
        <w:trPr>
          <w:cantSplit/>
          <w:tblHeader/>
        </w:trPr>
        <w:tc>
          <w:tcPr>
            <w:tcW w:w="2121" w:type="dxa"/>
            <w:vMerge/>
            <w:shd w:val="clear" w:color="auto" w:fill="C9C9C9" w:themeFill="accent3" w:themeFillTint="99"/>
            <w:vAlign w:val="center"/>
          </w:tcPr>
          <w:p w14:paraId="283AEFCD" w14:textId="77777777" w:rsidR="00FD6ACB" w:rsidRPr="00B806B9" w:rsidRDefault="00FD6ACB" w:rsidP="002558A9">
            <w:pPr>
              <w:pStyle w:val="Tabletext"/>
              <w:rPr>
                <w:b/>
                <w:bCs/>
              </w:rPr>
            </w:pPr>
          </w:p>
        </w:tc>
        <w:tc>
          <w:tcPr>
            <w:tcW w:w="1158" w:type="dxa"/>
            <w:shd w:val="clear" w:color="auto" w:fill="C9C9C9" w:themeFill="accent3" w:themeFillTint="99"/>
            <w:vAlign w:val="center"/>
          </w:tcPr>
          <w:p w14:paraId="780E5473" w14:textId="77777777" w:rsidR="00FD6ACB" w:rsidRPr="00473105" w:rsidRDefault="00FD6ACB" w:rsidP="002558A9">
            <w:pPr>
              <w:pStyle w:val="Tabletext"/>
              <w:jc w:val="center"/>
              <w:rPr>
                <w:b/>
                <w:bCs/>
                <w:sz w:val="16"/>
                <w:szCs w:val="16"/>
              </w:rPr>
            </w:pPr>
            <w:r>
              <w:rPr>
                <w:b/>
                <w:bCs/>
                <w:sz w:val="16"/>
                <w:szCs w:val="16"/>
              </w:rPr>
              <w:t>Point Wilson</w:t>
            </w:r>
            <w:r w:rsidRPr="00473105">
              <w:rPr>
                <w:b/>
                <w:bCs/>
                <w:sz w:val="16"/>
                <w:szCs w:val="16"/>
              </w:rPr>
              <w:t xml:space="preserve"> / Limeburners </w:t>
            </w:r>
          </w:p>
        </w:tc>
        <w:tc>
          <w:tcPr>
            <w:tcW w:w="1111" w:type="dxa"/>
            <w:shd w:val="clear" w:color="auto" w:fill="C9C9C9" w:themeFill="accent3" w:themeFillTint="99"/>
            <w:vAlign w:val="center"/>
          </w:tcPr>
          <w:p w14:paraId="58CABCD5" w14:textId="77777777" w:rsidR="00FD6ACB" w:rsidRPr="00473105" w:rsidRDefault="00FD6ACB" w:rsidP="002558A9">
            <w:pPr>
              <w:pStyle w:val="Tabletext"/>
              <w:jc w:val="center"/>
              <w:rPr>
                <w:b/>
                <w:bCs/>
                <w:sz w:val="16"/>
                <w:szCs w:val="16"/>
              </w:rPr>
            </w:pPr>
            <w:r w:rsidRPr="00473105">
              <w:rPr>
                <w:b/>
                <w:bCs/>
                <w:sz w:val="16"/>
                <w:szCs w:val="16"/>
              </w:rPr>
              <w:t>Werribee / Avalon</w:t>
            </w:r>
          </w:p>
        </w:tc>
        <w:tc>
          <w:tcPr>
            <w:tcW w:w="1134" w:type="dxa"/>
            <w:shd w:val="clear" w:color="auto" w:fill="C9C9C9" w:themeFill="accent3" w:themeFillTint="99"/>
            <w:vAlign w:val="center"/>
          </w:tcPr>
          <w:p w14:paraId="74BB175C" w14:textId="77777777" w:rsidR="00FD6ACB" w:rsidRPr="00473105" w:rsidRDefault="00FD6ACB" w:rsidP="002558A9">
            <w:pPr>
              <w:pStyle w:val="Tabletext"/>
              <w:jc w:val="center"/>
              <w:rPr>
                <w:b/>
                <w:bCs/>
                <w:sz w:val="16"/>
                <w:szCs w:val="16"/>
              </w:rPr>
            </w:pPr>
            <w:r w:rsidRPr="00473105">
              <w:rPr>
                <w:b/>
                <w:bCs/>
                <w:sz w:val="16"/>
                <w:szCs w:val="16"/>
              </w:rPr>
              <w:t>Lake Connewarre</w:t>
            </w:r>
          </w:p>
        </w:tc>
        <w:tc>
          <w:tcPr>
            <w:tcW w:w="4819" w:type="dxa"/>
            <w:vMerge/>
            <w:shd w:val="clear" w:color="auto" w:fill="C9C9C9" w:themeFill="accent3" w:themeFillTint="99"/>
            <w:vAlign w:val="center"/>
          </w:tcPr>
          <w:p w14:paraId="487C1869" w14:textId="77777777" w:rsidR="00FD6ACB" w:rsidRPr="00B806B9" w:rsidRDefault="00FD6ACB" w:rsidP="002558A9">
            <w:pPr>
              <w:pStyle w:val="Tabletext"/>
              <w:rPr>
                <w:b/>
                <w:bCs/>
              </w:rPr>
            </w:pPr>
          </w:p>
        </w:tc>
        <w:tc>
          <w:tcPr>
            <w:tcW w:w="3993" w:type="dxa"/>
            <w:vMerge/>
            <w:shd w:val="clear" w:color="auto" w:fill="C9C9C9" w:themeFill="accent3" w:themeFillTint="99"/>
            <w:vAlign w:val="center"/>
          </w:tcPr>
          <w:p w14:paraId="5BC154E0" w14:textId="77777777" w:rsidR="00FD6ACB" w:rsidRPr="00163085" w:rsidRDefault="00FD6ACB" w:rsidP="002558A9">
            <w:pPr>
              <w:pStyle w:val="Tabletext"/>
              <w:rPr>
                <w:b/>
                <w:bCs/>
                <w:highlight w:val="yellow"/>
              </w:rPr>
            </w:pPr>
          </w:p>
        </w:tc>
      </w:tr>
      <w:tr w:rsidR="00FD6ACB" w14:paraId="21B45584" w14:textId="77777777" w:rsidTr="002558A9">
        <w:trPr>
          <w:cantSplit/>
        </w:trPr>
        <w:tc>
          <w:tcPr>
            <w:tcW w:w="2121" w:type="dxa"/>
            <w:vAlign w:val="center"/>
          </w:tcPr>
          <w:p w14:paraId="537FE1AC" w14:textId="77777777" w:rsidR="00FD6ACB" w:rsidRDefault="00FD6ACB" w:rsidP="002558A9">
            <w:pPr>
              <w:pStyle w:val="Tabletext"/>
            </w:pPr>
            <w:r w:rsidRPr="002513C7">
              <w:t>Climate change: sea level rise impacting on intertidal vegetation and waterbird habitat</w:t>
            </w:r>
          </w:p>
        </w:tc>
        <w:tc>
          <w:tcPr>
            <w:tcW w:w="1158" w:type="dxa"/>
            <w:vAlign w:val="center"/>
          </w:tcPr>
          <w:p w14:paraId="6C01742D" w14:textId="77777777" w:rsidR="00FD6ACB" w:rsidRDefault="00FD6ACB" w:rsidP="002558A9">
            <w:pPr>
              <w:pStyle w:val="Tabletext"/>
              <w:jc w:val="center"/>
            </w:pPr>
            <w:r>
              <w:sym w:font="Wingdings" w:char="F0FC"/>
            </w:r>
            <w:r>
              <w:sym w:font="Wingdings" w:char="F0FC"/>
            </w:r>
          </w:p>
        </w:tc>
        <w:tc>
          <w:tcPr>
            <w:tcW w:w="1111" w:type="dxa"/>
            <w:vAlign w:val="center"/>
          </w:tcPr>
          <w:p w14:paraId="0ED2C362" w14:textId="77777777" w:rsidR="00FD6ACB" w:rsidRDefault="00FD6ACB" w:rsidP="002558A9">
            <w:pPr>
              <w:pStyle w:val="Tabletext"/>
              <w:jc w:val="center"/>
            </w:pPr>
            <w:r>
              <w:sym w:font="Wingdings" w:char="F0FC"/>
            </w:r>
            <w:r>
              <w:sym w:font="Wingdings" w:char="F0FC"/>
            </w:r>
          </w:p>
        </w:tc>
        <w:tc>
          <w:tcPr>
            <w:tcW w:w="1134" w:type="dxa"/>
            <w:vAlign w:val="center"/>
          </w:tcPr>
          <w:p w14:paraId="469E42C5" w14:textId="77777777" w:rsidR="00FD6ACB" w:rsidRDefault="00FD6ACB" w:rsidP="002558A9">
            <w:pPr>
              <w:pStyle w:val="Tabletext"/>
              <w:jc w:val="center"/>
            </w:pPr>
            <w:r>
              <w:sym w:font="Wingdings" w:char="F0FC"/>
            </w:r>
            <w:r>
              <w:sym w:font="Wingdings" w:char="F0FC"/>
            </w:r>
          </w:p>
        </w:tc>
        <w:tc>
          <w:tcPr>
            <w:tcW w:w="4819" w:type="dxa"/>
            <w:vAlign w:val="center"/>
          </w:tcPr>
          <w:p w14:paraId="407453F0" w14:textId="091B3CE9" w:rsidR="00FD6ACB" w:rsidRDefault="00FD6ACB" w:rsidP="002558A9">
            <w:pPr>
              <w:pStyle w:val="Tabletext"/>
            </w:pPr>
            <w:r>
              <w:t xml:space="preserve">Sea level rise has the potential to impact saltmarsh, intertidal habitats, and waterbirds. Saltmarsh and mangrove community composition and extent is largely determined by the depth and frequency of tidal inundation </w:t>
            </w:r>
            <w:sdt>
              <w:sdtPr>
                <w:rPr>
                  <w:color w:val="000000"/>
                </w:rPr>
                <w:tag w:val="MENDELEY_CITATION_v3_eyJjaXRhdGlvbklEIjoiTUVOREVMRVlfQ0lUQVRJT05fYWY2ZjlhN2UtMzU3Yi00MTI1LWFmZjctZThjOWVmMzAwNmMx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542868936"/>
                <w:placeholder>
                  <w:docPart w:val="44ABCDA68BEF1B4EB69F1938A55FB1C1"/>
                </w:placeholder>
              </w:sdtPr>
              <w:sdtContent>
                <w:r w:rsidR="008832BD" w:rsidRPr="008832BD">
                  <w:rPr>
                    <w:color w:val="000000"/>
                  </w:rPr>
                  <w:t>(DELWP, 2020)</w:t>
                </w:r>
              </w:sdtContent>
            </w:sdt>
          </w:p>
        </w:tc>
        <w:tc>
          <w:tcPr>
            <w:tcW w:w="3993" w:type="dxa"/>
            <w:vAlign w:val="center"/>
          </w:tcPr>
          <w:p w14:paraId="49C4E5E5" w14:textId="77777777" w:rsidR="00FD6ACB" w:rsidRPr="008D3028" w:rsidRDefault="00FD6ACB" w:rsidP="002558A9">
            <w:pPr>
              <w:pStyle w:val="Tabletext"/>
            </w:pPr>
            <w:r>
              <w:t xml:space="preserve">The potential impacts of climate change and relevant mitigation measures under the Plan are </w:t>
            </w:r>
            <w:r w:rsidRPr="00A47923">
              <w:t xml:space="preserve">outlined in Section </w:t>
            </w:r>
            <w:r>
              <w:t>29.</w:t>
            </w:r>
            <w:r w:rsidRPr="00533BC8">
              <w:t>5</w:t>
            </w:r>
            <w:r w:rsidRPr="009E63A2">
              <w:t xml:space="preserve"> </w:t>
            </w:r>
            <w:r w:rsidRPr="00533BC8">
              <w:t xml:space="preserve">of </w:t>
            </w:r>
            <w:r w:rsidRPr="009E63A2">
              <w:t>Chapter 29</w:t>
            </w:r>
          </w:p>
        </w:tc>
      </w:tr>
      <w:tr w:rsidR="00FD6ACB" w14:paraId="1340E621" w14:textId="77777777" w:rsidTr="002558A9">
        <w:trPr>
          <w:cantSplit/>
        </w:trPr>
        <w:tc>
          <w:tcPr>
            <w:tcW w:w="2121" w:type="dxa"/>
            <w:vAlign w:val="center"/>
          </w:tcPr>
          <w:p w14:paraId="1E415BD5" w14:textId="77777777" w:rsidR="00FD6ACB" w:rsidRDefault="00FD6ACB" w:rsidP="002558A9">
            <w:pPr>
              <w:pStyle w:val="Tabletext"/>
            </w:pPr>
            <w:r w:rsidRPr="002513C7">
              <w:t>Climate change: increased temperature increases the frequency and severity of avian disease</w:t>
            </w:r>
          </w:p>
        </w:tc>
        <w:tc>
          <w:tcPr>
            <w:tcW w:w="1158" w:type="dxa"/>
            <w:vAlign w:val="center"/>
          </w:tcPr>
          <w:p w14:paraId="4C6CBAAB" w14:textId="77777777" w:rsidR="00FD6ACB" w:rsidRDefault="00FD6ACB" w:rsidP="002558A9">
            <w:pPr>
              <w:pStyle w:val="Tabletext"/>
              <w:jc w:val="center"/>
            </w:pPr>
          </w:p>
        </w:tc>
        <w:tc>
          <w:tcPr>
            <w:tcW w:w="1111" w:type="dxa"/>
            <w:vAlign w:val="center"/>
          </w:tcPr>
          <w:p w14:paraId="0242061F" w14:textId="77777777" w:rsidR="00FD6ACB" w:rsidRDefault="00FD6ACB" w:rsidP="002558A9">
            <w:pPr>
              <w:pStyle w:val="Tabletext"/>
              <w:jc w:val="center"/>
            </w:pPr>
            <w:r>
              <w:sym w:font="Wingdings" w:char="F0FC"/>
            </w:r>
            <w:r>
              <w:sym w:font="Wingdings" w:char="F0FC"/>
            </w:r>
          </w:p>
        </w:tc>
        <w:tc>
          <w:tcPr>
            <w:tcW w:w="1134" w:type="dxa"/>
            <w:vAlign w:val="center"/>
          </w:tcPr>
          <w:p w14:paraId="39F17821" w14:textId="77777777" w:rsidR="00FD6ACB" w:rsidRDefault="00FD6ACB" w:rsidP="002558A9">
            <w:pPr>
              <w:pStyle w:val="Tabletext"/>
              <w:jc w:val="center"/>
            </w:pPr>
          </w:p>
        </w:tc>
        <w:tc>
          <w:tcPr>
            <w:tcW w:w="4819" w:type="dxa"/>
            <w:vAlign w:val="center"/>
          </w:tcPr>
          <w:p w14:paraId="7F9A4B8D" w14:textId="10A88E25" w:rsidR="00FD6ACB" w:rsidRDefault="00FD6ACB" w:rsidP="002558A9">
            <w:pPr>
              <w:pStyle w:val="Tabletext"/>
            </w:pPr>
            <w:r>
              <w:t xml:space="preserve">Increased temperatures are likely to have direct impacts to biota, including the increased risk of avian diseases under warmer conditions </w:t>
            </w:r>
            <w:sdt>
              <w:sdtPr>
                <w:rPr>
                  <w:color w:val="000000"/>
                </w:rPr>
                <w:tag w:val="MENDELEY_CITATION_v3_eyJjaXRhdGlvbklEIjoiTUVOREVMRVlfQ0lUQVRJT05fZTZjYjg1YWYtOTk3My00NTY4LTk5MWQtODM1NzIzZTA5NjRj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056514671"/>
                <w:placeholder>
                  <w:docPart w:val="44ABCDA68BEF1B4EB69F1938A55FB1C1"/>
                </w:placeholder>
              </w:sdtPr>
              <w:sdtContent>
                <w:r w:rsidR="008832BD" w:rsidRPr="008832BD">
                  <w:rPr>
                    <w:color w:val="000000"/>
                  </w:rPr>
                  <w:t>(DELWP, 2020)</w:t>
                </w:r>
              </w:sdtContent>
            </w:sdt>
          </w:p>
        </w:tc>
        <w:tc>
          <w:tcPr>
            <w:tcW w:w="3993" w:type="dxa"/>
            <w:vAlign w:val="center"/>
          </w:tcPr>
          <w:p w14:paraId="5D514E97" w14:textId="77777777" w:rsidR="00FD6ACB" w:rsidRPr="00163085" w:rsidRDefault="00FD6ACB" w:rsidP="002558A9">
            <w:pPr>
              <w:pStyle w:val="Tabletext"/>
              <w:rPr>
                <w:highlight w:val="yellow"/>
              </w:rPr>
            </w:pPr>
            <w:r>
              <w:t xml:space="preserve">The potential impacts of climate change and relevant mitigation measures under the Plan are </w:t>
            </w:r>
            <w:r w:rsidRPr="00A47923">
              <w:t xml:space="preserve">outlined in Section </w:t>
            </w:r>
            <w:r>
              <w:t>29.</w:t>
            </w:r>
            <w:r w:rsidRPr="00533BC8">
              <w:t>5</w:t>
            </w:r>
            <w:r w:rsidRPr="0085400C">
              <w:t xml:space="preserve"> </w:t>
            </w:r>
            <w:r w:rsidRPr="00533BC8">
              <w:t xml:space="preserve">of </w:t>
            </w:r>
            <w:r w:rsidRPr="0085400C">
              <w:t>Chapter 29</w:t>
            </w:r>
          </w:p>
        </w:tc>
      </w:tr>
      <w:tr w:rsidR="00FD6ACB" w14:paraId="252B6A04" w14:textId="77777777" w:rsidTr="002558A9">
        <w:trPr>
          <w:cantSplit/>
        </w:trPr>
        <w:tc>
          <w:tcPr>
            <w:tcW w:w="2121" w:type="dxa"/>
            <w:vAlign w:val="center"/>
          </w:tcPr>
          <w:p w14:paraId="3BC92959" w14:textId="77777777" w:rsidR="00FD6ACB" w:rsidRDefault="00FD6ACB" w:rsidP="002558A9">
            <w:pPr>
              <w:pStyle w:val="Tabletext"/>
            </w:pPr>
            <w:r w:rsidRPr="002513C7">
              <w:t>Climate Change: increased intensity of storms resulting in erosion of shoreline habitats</w:t>
            </w:r>
          </w:p>
        </w:tc>
        <w:tc>
          <w:tcPr>
            <w:tcW w:w="1158" w:type="dxa"/>
            <w:vAlign w:val="center"/>
          </w:tcPr>
          <w:p w14:paraId="2F441F5D" w14:textId="77777777" w:rsidR="00FD6ACB" w:rsidRDefault="00FD6ACB" w:rsidP="002558A9">
            <w:pPr>
              <w:pStyle w:val="Tabletext"/>
              <w:jc w:val="center"/>
            </w:pPr>
          </w:p>
        </w:tc>
        <w:tc>
          <w:tcPr>
            <w:tcW w:w="1111" w:type="dxa"/>
            <w:vAlign w:val="center"/>
          </w:tcPr>
          <w:p w14:paraId="6373F911" w14:textId="77777777" w:rsidR="00FD6ACB" w:rsidRDefault="00FD6ACB" w:rsidP="002558A9">
            <w:pPr>
              <w:pStyle w:val="Tabletext"/>
              <w:jc w:val="center"/>
            </w:pPr>
            <w:r>
              <w:sym w:font="Wingdings" w:char="F0FC"/>
            </w:r>
            <w:r>
              <w:sym w:font="Wingdings" w:char="F0FC"/>
            </w:r>
          </w:p>
        </w:tc>
        <w:tc>
          <w:tcPr>
            <w:tcW w:w="1134" w:type="dxa"/>
            <w:vAlign w:val="center"/>
          </w:tcPr>
          <w:p w14:paraId="7326E98C" w14:textId="77777777" w:rsidR="00FD6ACB" w:rsidRDefault="00FD6ACB" w:rsidP="002558A9">
            <w:pPr>
              <w:pStyle w:val="Tabletext"/>
              <w:jc w:val="center"/>
            </w:pPr>
          </w:p>
        </w:tc>
        <w:tc>
          <w:tcPr>
            <w:tcW w:w="4819" w:type="dxa"/>
            <w:vAlign w:val="center"/>
          </w:tcPr>
          <w:p w14:paraId="36DAA109" w14:textId="20AD24F4" w:rsidR="00FD6ACB" w:rsidRDefault="00FD6ACB" w:rsidP="002558A9">
            <w:pPr>
              <w:pStyle w:val="Tabletext"/>
            </w:pPr>
            <w:r>
              <w:t xml:space="preserve">The increased frequency and intensity of storms is a greatest threat to areas already experiencing erosion </w:t>
            </w:r>
            <w:sdt>
              <w:sdtPr>
                <w:rPr>
                  <w:color w:val="000000"/>
                </w:rPr>
                <w:tag w:val="MENDELEY_CITATION_v3_eyJjaXRhdGlvbklEIjoiTUVOREVMRVlfQ0lUQVRJT05fMWEwYjM0OGYtNjk2Ni00ODNkLWJiYTktNzEwODgzYjJkN2Jk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337957163"/>
                <w:placeholder>
                  <w:docPart w:val="44ABCDA68BEF1B4EB69F1938A55FB1C1"/>
                </w:placeholder>
              </w:sdtPr>
              <w:sdtContent>
                <w:r w:rsidR="008832BD" w:rsidRPr="008832BD">
                  <w:rPr>
                    <w:color w:val="000000"/>
                  </w:rPr>
                  <w:t>(DELWP, 2020)</w:t>
                </w:r>
              </w:sdtContent>
            </w:sdt>
          </w:p>
        </w:tc>
        <w:tc>
          <w:tcPr>
            <w:tcW w:w="3993" w:type="dxa"/>
            <w:vAlign w:val="center"/>
          </w:tcPr>
          <w:p w14:paraId="7C60B5CD" w14:textId="77777777" w:rsidR="00FD6ACB" w:rsidRPr="00163085" w:rsidRDefault="00FD6ACB" w:rsidP="002558A9">
            <w:pPr>
              <w:pStyle w:val="Tabletext"/>
              <w:rPr>
                <w:highlight w:val="yellow"/>
              </w:rPr>
            </w:pPr>
            <w:r>
              <w:t xml:space="preserve">The potential impacts of climate change and relevant mitigation measures under the Plan are </w:t>
            </w:r>
            <w:r w:rsidRPr="00A47923">
              <w:t xml:space="preserve">outlined in Section </w:t>
            </w:r>
            <w:r>
              <w:t>29.</w:t>
            </w:r>
            <w:r w:rsidRPr="00533BC8">
              <w:t>5</w:t>
            </w:r>
            <w:r w:rsidRPr="0085400C">
              <w:t xml:space="preserve"> </w:t>
            </w:r>
            <w:r w:rsidRPr="00533BC8">
              <w:t xml:space="preserve">of </w:t>
            </w:r>
            <w:r w:rsidRPr="0085400C">
              <w:t>Chapter 29</w:t>
            </w:r>
          </w:p>
        </w:tc>
      </w:tr>
      <w:tr w:rsidR="00FD6ACB" w14:paraId="14C15EAC" w14:textId="77777777" w:rsidTr="002558A9">
        <w:trPr>
          <w:cantSplit/>
        </w:trPr>
        <w:tc>
          <w:tcPr>
            <w:tcW w:w="2121" w:type="dxa"/>
            <w:vAlign w:val="center"/>
          </w:tcPr>
          <w:p w14:paraId="0D8EEE8D" w14:textId="77777777" w:rsidR="00FD6ACB" w:rsidRPr="002513C7" w:rsidRDefault="00FD6ACB" w:rsidP="002558A9">
            <w:pPr>
              <w:pStyle w:val="Tabletext"/>
            </w:pPr>
            <w:r w:rsidRPr="007701F9">
              <w:t>Changed operations at the Western Treatment Plant decreasing nutrients and carbon</w:t>
            </w:r>
          </w:p>
        </w:tc>
        <w:tc>
          <w:tcPr>
            <w:tcW w:w="1158" w:type="dxa"/>
            <w:vAlign w:val="center"/>
          </w:tcPr>
          <w:p w14:paraId="3F625B8F" w14:textId="77777777" w:rsidR="00FD6ACB" w:rsidRDefault="00FD6ACB" w:rsidP="002558A9">
            <w:pPr>
              <w:pStyle w:val="Tabletext"/>
              <w:jc w:val="center"/>
            </w:pPr>
            <w:r>
              <w:sym w:font="Wingdings" w:char="F0FC"/>
            </w:r>
          </w:p>
        </w:tc>
        <w:tc>
          <w:tcPr>
            <w:tcW w:w="1111" w:type="dxa"/>
            <w:vAlign w:val="center"/>
          </w:tcPr>
          <w:p w14:paraId="3B5F499A" w14:textId="77777777" w:rsidR="00FD6ACB" w:rsidRDefault="00FD6ACB" w:rsidP="002558A9">
            <w:pPr>
              <w:pStyle w:val="Tabletext"/>
              <w:jc w:val="center"/>
            </w:pPr>
            <w:r>
              <w:sym w:font="Wingdings" w:char="F0FC"/>
            </w:r>
            <w:r>
              <w:sym w:font="Wingdings" w:char="F0FC"/>
            </w:r>
          </w:p>
        </w:tc>
        <w:tc>
          <w:tcPr>
            <w:tcW w:w="1134" w:type="dxa"/>
            <w:vAlign w:val="center"/>
          </w:tcPr>
          <w:p w14:paraId="51976BD1" w14:textId="77777777" w:rsidR="00FD6ACB" w:rsidRDefault="00FD6ACB" w:rsidP="002558A9">
            <w:pPr>
              <w:pStyle w:val="Tabletext"/>
              <w:jc w:val="center"/>
            </w:pPr>
          </w:p>
        </w:tc>
        <w:tc>
          <w:tcPr>
            <w:tcW w:w="4819" w:type="dxa"/>
            <w:vAlign w:val="center"/>
          </w:tcPr>
          <w:p w14:paraId="391006B8" w14:textId="47D9AB8F" w:rsidR="00FD6ACB" w:rsidRDefault="00FD6ACB" w:rsidP="002558A9">
            <w:pPr>
              <w:pStyle w:val="Tabletext"/>
            </w:pPr>
            <w:r>
              <w:t xml:space="preserve">Treated wastewater is discharged from the Western Treatment into the Ramsar site. Although counter intuitive, there is significant scientific understanding of the importance of the productivity driven by discharges from the Western Treatment Plant on shorebird diversity and abundance </w:t>
            </w:r>
            <w:sdt>
              <w:sdtPr>
                <w:rPr>
                  <w:color w:val="000000"/>
                </w:rPr>
                <w:tag w:val="MENDELEY_CITATION_v3_eyJjaXRhdGlvbklEIjoiTUVOREVMRVlfQ0lUQVRJT05fNzEwZjViYTctODg1YS00OWRkLTkzODYtZGM5ZWY1YmY1Yjll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4519518"/>
                <w:placeholder>
                  <w:docPart w:val="44ABCDA68BEF1B4EB69F1938A55FB1C1"/>
                </w:placeholder>
              </w:sdtPr>
              <w:sdtContent>
                <w:r w:rsidR="008832BD" w:rsidRPr="008832BD">
                  <w:rPr>
                    <w:color w:val="000000"/>
                  </w:rPr>
                  <w:t>(DELWP, 2020)</w:t>
                </w:r>
              </w:sdtContent>
            </w:sdt>
          </w:p>
        </w:tc>
        <w:tc>
          <w:tcPr>
            <w:tcW w:w="3993" w:type="dxa"/>
            <w:vAlign w:val="center"/>
          </w:tcPr>
          <w:p w14:paraId="36DE99DC" w14:textId="77777777" w:rsidR="00FD6ACB" w:rsidRPr="00163085" w:rsidRDefault="00FD6ACB" w:rsidP="002558A9">
            <w:pPr>
              <w:pStyle w:val="Tabletext"/>
              <w:rPr>
                <w:highlight w:val="yellow"/>
              </w:rPr>
            </w:pPr>
            <w:r w:rsidRPr="009E6ADB">
              <w:t xml:space="preserve">The Plan will not </w:t>
            </w:r>
            <w:r>
              <w:t>interact with</w:t>
            </w:r>
            <w:r w:rsidRPr="009E6ADB">
              <w:t xml:space="preserve"> the operations of the Western Treatment Plant</w:t>
            </w:r>
          </w:p>
        </w:tc>
      </w:tr>
      <w:tr w:rsidR="00FD6ACB" w14:paraId="2E66D4C8" w14:textId="77777777" w:rsidTr="002558A9">
        <w:trPr>
          <w:cantSplit/>
        </w:trPr>
        <w:tc>
          <w:tcPr>
            <w:tcW w:w="2121" w:type="dxa"/>
            <w:vAlign w:val="center"/>
          </w:tcPr>
          <w:p w14:paraId="5959A67A" w14:textId="77777777" w:rsidR="00FD6ACB" w:rsidRPr="002513C7" w:rsidRDefault="00FD6ACB" w:rsidP="002558A9">
            <w:pPr>
              <w:pStyle w:val="Tabletext"/>
            </w:pPr>
            <w:r w:rsidRPr="007701F9">
              <w:t>Toxicants from catchment inflows and stormwater</w:t>
            </w:r>
          </w:p>
        </w:tc>
        <w:tc>
          <w:tcPr>
            <w:tcW w:w="1158" w:type="dxa"/>
            <w:vAlign w:val="center"/>
          </w:tcPr>
          <w:p w14:paraId="5F5486C9" w14:textId="77777777" w:rsidR="00FD6ACB" w:rsidRDefault="00FD6ACB" w:rsidP="002558A9">
            <w:pPr>
              <w:pStyle w:val="Tabletext"/>
              <w:jc w:val="center"/>
            </w:pPr>
            <w:r>
              <w:sym w:font="Wingdings" w:char="F0FC"/>
            </w:r>
          </w:p>
        </w:tc>
        <w:tc>
          <w:tcPr>
            <w:tcW w:w="1111" w:type="dxa"/>
            <w:vAlign w:val="center"/>
          </w:tcPr>
          <w:p w14:paraId="48C3BF82" w14:textId="77777777" w:rsidR="00FD6ACB" w:rsidRDefault="00FD6ACB" w:rsidP="002558A9">
            <w:pPr>
              <w:pStyle w:val="Tabletext"/>
              <w:jc w:val="center"/>
            </w:pPr>
            <w:r>
              <w:sym w:font="Wingdings" w:char="F0FC"/>
            </w:r>
            <w:r>
              <w:sym w:font="Wingdings" w:char="F0FC"/>
            </w:r>
          </w:p>
        </w:tc>
        <w:tc>
          <w:tcPr>
            <w:tcW w:w="1134" w:type="dxa"/>
            <w:vAlign w:val="center"/>
          </w:tcPr>
          <w:p w14:paraId="1896CD0C" w14:textId="77777777" w:rsidR="00FD6ACB" w:rsidRDefault="00FD6ACB" w:rsidP="002558A9">
            <w:pPr>
              <w:pStyle w:val="Tabletext"/>
              <w:jc w:val="center"/>
            </w:pPr>
            <w:r>
              <w:sym w:font="Wingdings" w:char="F0FC"/>
            </w:r>
          </w:p>
        </w:tc>
        <w:tc>
          <w:tcPr>
            <w:tcW w:w="4819" w:type="dxa"/>
            <w:vAlign w:val="center"/>
          </w:tcPr>
          <w:p w14:paraId="6C4511A2" w14:textId="349860DB" w:rsidR="00FD6ACB" w:rsidRDefault="00FD6ACB" w:rsidP="002558A9">
            <w:pPr>
              <w:pStyle w:val="Tabletext"/>
            </w:pPr>
            <w:r>
              <w:t xml:space="preserve">Stormwater and catchment inflows are often the source of nutrients, sediments, or toxicants discharging into the Ramsar site </w:t>
            </w:r>
            <w:sdt>
              <w:sdtPr>
                <w:rPr>
                  <w:color w:val="000000"/>
                </w:rPr>
                <w:tag w:val="MENDELEY_CITATION_v3_eyJjaXRhdGlvbklEIjoiTUVOREVMRVlfQ0lUQVRJT05fNWQwOTg1NjctM2VmZC00YWMwLThhMTUtZjZlYWY4Yjc4NWJi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368753918"/>
                <w:placeholder>
                  <w:docPart w:val="44ABCDA68BEF1B4EB69F1938A55FB1C1"/>
                </w:placeholder>
              </w:sdtPr>
              <w:sdtContent>
                <w:r w:rsidR="008832BD" w:rsidRPr="008832BD">
                  <w:rPr>
                    <w:color w:val="000000"/>
                  </w:rPr>
                  <w:t>(DELWP, 2020)</w:t>
                </w:r>
              </w:sdtContent>
            </w:sdt>
          </w:p>
        </w:tc>
        <w:tc>
          <w:tcPr>
            <w:tcW w:w="3993" w:type="dxa"/>
            <w:vAlign w:val="center"/>
          </w:tcPr>
          <w:p w14:paraId="30C2709C" w14:textId="77777777" w:rsidR="00FD6ACB" w:rsidRPr="00C2405B" w:rsidRDefault="00FD6ACB" w:rsidP="002558A9">
            <w:pPr>
              <w:pStyle w:val="Tabletext"/>
            </w:pPr>
            <w:r>
              <w:t>Point Wilson / Limeburners Bay and the Lake Connewarre Complex occur downstream of the growth areas. Potential indirect impacts to water quality are discussed below</w:t>
            </w:r>
          </w:p>
        </w:tc>
      </w:tr>
      <w:tr w:rsidR="00FD6ACB" w14:paraId="1F7DF374" w14:textId="77777777" w:rsidTr="002558A9">
        <w:trPr>
          <w:cantSplit/>
        </w:trPr>
        <w:tc>
          <w:tcPr>
            <w:tcW w:w="2121" w:type="dxa"/>
            <w:vAlign w:val="center"/>
          </w:tcPr>
          <w:p w14:paraId="39FDDAC4" w14:textId="77777777" w:rsidR="00FD6ACB" w:rsidRPr="002513C7" w:rsidRDefault="00FD6ACB" w:rsidP="002558A9">
            <w:pPr>
              <w:pStyle w:val="Tabletext"/>
            </w:pPr>
            <w:r w:rsidRPr="00EF6B2B">
              <w:lastRenderedPageBreak/>
              <w:t>Emerging chemicals of concern from the Western Treatment Plant</w:t>
            </w:r>
          </w:p>
        </w:tc>
        <w:tc>
          <w:tcPr>
            <w:tcW w:w="1158" w:type="dxa"/>
            <w:vAlign w:val="center"/>
          </w:tcPr>
          <w:p w14:paraId="5ABE7070" w14:textId="77777777" w:rsidR="00FD6ACB" w:rsidRDefault="00FD6ACB" w:rsidP="002558A9">
            <w:pPr>
              <w:pStyle w:val="Tabletext"/>
              <w:jc w:val="center"/>
            </w:pPr>
            <w:r>
              <w:sym w:font="Wingdings" w:char="F0FC"/>
            </w:r>
          </w:p>
        </w:tc>
        <w:tc>
          <w:tcPr>
            <w:tcW w:w="1111" w:type="dxa"/>
            <w:vAlign w:val="center"/>
          </w:tcPr>
          <w:p w14:paraId="56EC4D5B" w14:textId="77777777" w:rsidR="00FD6ACB" w:rsidRDefault="00FD6ACB" w:rsidP="002558A9">
            <w:pPr>
              <w:pStyle w:val="Tabletext"/>
              <w:jc w:val="center"/>
            </w:pPr>
            <w:r>
              <w:sym w:font="Wingdings" w:char="F0FC"/>
            </w:r>
            <w:r>
              <w:sym w:font="Wingdings" w:char="F0FC"/>
            </w:r>
          </w:p>
        </w:tc>
        <w:tc>
          <w:tcPr>
            <w:tcW w:w="1134" w:type="dxa"/>
            <w:vAlign w:val="center"/>
          </w:tcPr>
          <w:p w14:paraId="42607FA3" w14:textId="77777777" w:rsidR="00FD6ACB" w:rsidRDefault="00FD6ACB" w:rsidP="002558A9">
            <w:pPr>
              <w:pStyle w:val="Tabletext"/>
              <w:jc w:val="center"/>
            </w:pPr>
          </w:p>
        </w:tc>
        <w:tc>
          <w:tcPr>
            <w:tcW w:w="4819" w:type="dxa"/>
            <w:vAlign w:val="center"/>
          </w:tcPr>
          <w:p w14:paraId="0B0D796B" w14:textId="0D7DAFF3" w:rsidR="00FD6ACB" w:rsidRDefault="00FD6ACB" w:rsidP="002558A9">
            <w:pPr>
              <w:pStyle w:val="Tabletext"/>
            </w:pPr>
            <w:r>
              <w:t xml:space="preserve">Urban treated sewage contains a range of chemicals including steroid hormones which may impact fauna in the Ramsar site </w:t>
            </w:r>
            <w:sdt>
              <w:sdtPr>
                <w:rPr>
                  <w:color w:val="000000"/>
                </w:rPr>
                <w:tag w:val="MENDELEY_CITATION_v3_eyJjaXRhdGlvbklEIjoiTUVOREVMRVlfQ0lUQVRJT05fMWU0ZjI1MGQtODJhOC00MGMwLTgwNzYtZjM0MjI1OGRjYjM5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701161578"/>
                <w:placeholder>
                  <w:docPart w:val="44ABCDA68BEF1B4EB69F1938A55FB1C1"/>
                </w:placeholder>
              </w:sdtPr>
              <w:sdtContent>
                <w:r w:rsidR="008832BD" w:rsidRPr="008832BD">
                  <w:rPr>
                    <w:color w:val="000000"/>
                  </w:rPr>
                  <w:t>(DELWP, 2020)</w:t>
                </w:r>
              </w:sdtContent>
            </w:sdt>
          </w:p>
        </w:tc>
        <w:tc>
          <w:tcPr>
            <w:tcW w:w="3993" w:type="dxa"/>
            <w:vAlign w:val="center"/>
          </w:tcPr>
          <w:p w14:paraId="1EF7B240" w14:textId="77777777" w:rsidR="00FD6ACB" w:rsidRPr="00C2405B" w:rsidRDefault="00FD6ACB" w:rsidP="002558A9">
            <w:pPr>
              <w:pStyle w:val="Tabletext"/>
              <w:rPr>
                <w:highlight w:val="yellow"/>
              </w:rPr>
            </w:pPr>
            <w:r w:rsidRPr="009E6ADB">
              <w:t xml:space="preserve">The Plan will not </w:t>
            </w:r>
            <w:r>
              <w:t>interact with</w:t>
            </w:r>
            <w:r w:rsidRPr="009E6ADB">
              <w:t xml:space="preserve"> the operations of the Western Treatment Plant</w:t>
            </w:r>
          </w:p>
        </w:tc>
      </w:tr>
      <w:tr w:rsidR="00FD6ACB" w14:paraId="7C0C7B2C" w14:textId="77777777" w:rsidTr="002558A9">
        <w:trPr>
          <w:cantSplit/>
        </w:trPr>
        <w:tc>
          <w:tcPr>
            <w:tcW w:w="2121" w:type="dxa"/>
            <w:vAlign w:val="center"/>
          </w:tcPr>
          <w:p w14:paraId="3DF17771" w14:textId="77777777" w:rsidR="00FD6ACB" w:rsidRPr="00EF6B2B" w:rsidRDefault="00FD6ACB" w:rsidP="002558A9">
            <w:pPr>
              <w:pStyle w:val="Tabletext"/>
            </w:pPr>
            <w:r w:rsidRPr="00EF6B2B">
              <w:t>Stormwater results in decreased salinity and altered water regimes</w:t>
            </w:r>
          </w:p>
        </w:tc>
        <w:tc>
          <w:tcPr>
            <w:tcW w:w="1158" w:type="dxa"/>
            <w:vAlign w:val="center"/>
          </w:tcPr>
          <w:p w14:paraId="737FFCC5" w14:textId="77777777" w:rsidR="00FD6ACB" w:rsidRDefault="00FD6ACB" w:rsidP="002558A9">
            <w:pPr>
              <w:pStyle w:val="Tabletext"/>
              <w:jc w:val="center"/>
            </w:pPr>
          </w:p>
        </w:tc>
        <w:tc>
          <w:tcPr>
            <w:tcW w:w="1111" w:type="dxa"/>
            <w:vAlign w:val="center"/>
          </w:tcPr>
          <w:p w14:paraId="1010FFCA" w14:textId="77777777" w:rsidR="00FD6ACB" w:rsidRDefault="00FD6ACB" w:rsidP="002558A9">
            <w:pPr>
              <w:pStyle w:val="Tabletext"/>
              <w:jc w:val="center"/>
            </w:pPr>
          </w:p>
        </w:tc>
        <w:tc>
          <w:tcPr>
            <w:tcW w:w="1134" w:type="dxa"/>
            <w:vAlign w:val="center"/>
          </w:tcPr>
          <w:p w14:paraId="7731A359" w14:textId="77777777" w:rsidR="00FD6ACB" w:rsidRDefault="00FD6ACB" w:rsidP="002558A9">
            <w:pPr>
              <w:pStyle w:val="Tabletext"/>
              <w:jc w:val="center"/>
            </w:pPr>
            <w:r>
              <w:sym w:font="Wingdings" w:char="F0FC"/>
            </w:r>
            <w:r>
              <w:sym w:font="Wingdings" w:char="F0FC"/>
            </w:r>
          </w:p>
        </w:tc>
        <w:tc>
          <w:tcPr>
            <w:tcW w:w="4819" w:type="dxa"/>
            <w:vAlign w:val="center"/>
          </w:tcPr>
          <w:p w14:paraId="46548BA9" w14:textId="12C9883F" w:rsidR="00FD6ACB" w:rsidRDefault="00FD6ACB" w:rsidP="002558A9">
            <w:pPr>
              <w:pStyle w:val="Tabletext"/>
            </w:pPr>
            <w:r>
              <w:t xml:space="preserve">Stormwater and catchment inflows are often the source of nutrients, sediments, or toxicants discharging into the Ramsar site </w:t>
            </w:r>
            <w:sdt>
              <w:sdtPr>
                <w:rPr>
                  <w:color w:val="000000"/>
                </w:rPr>
                <w:tag w:val="MENDELEY_CITATION_v3_eyJjaXRhdGlvbklEIjoiTUVOREVMRVlfQ0lUQVRJT05fMDU1ZjVlMDUtZmY0MC00ZTRmLTg2ZDYtZmNiNjhiOTViMTFj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869152074"/>
                <w:placeholder>
                  <w:docPart w:val="44ABCDA68BEF1B4EB69F1938A55FB1C1"/>
                </w:placeholder>
              </w:sdtPr>
              <w:sdtContent>
                <w:r w:rsidR="008832BD" w:rsidRPr="008832BD">
                  <w:rPr>
                    <w:color w:val="000000"/>
                  </w:rPr>
                  <w:t>(DELWP, 2020)</w:t>
                </w:r>
              </w:sdtContent>
            </w:sdt>
          </w:p>
        </w:tc>
        <w:tc>
          <w:tcPr>
            <w:tcW w:w="3993" w:type="dxa"/>
            <w:vAlign w:val="center"/>
          </w:tcPr>
          <w:p w14:paraId="347EB5AD" w14:textId="77777777" w:rsidR="00FD6ACB" w:rsidRPr="00C81E4F" w:rsidRDefault="00FD6ACB" w:rsidP="002558A9">
            <w:pPr>
              <w:pStyle w:val="Tabletext"/>
              <w:rPr>
                <w:highlight w:val="yellow"/>
              </w:rPr>
            </w:pPr>
            <w:r>
              <w:t>The Lake Connewarre Complex occurs downstream of the Growth Areas. Potential indirect impacts to water quality are discussed below</w:t>
            </w:r>
          </w:p>
        </w:tc>
      </w:tr>
      <w:tr w:rsidR="00FD6ACB" w14:paraId="2C497D7C" w14:textId="77777777" w:rsidTr="002558A9">
        <w:trPr>
          <w:cantSplit/>
        </w:trPr>
        <w:tc>
          <w:tcPr>
            <w:tcW w:w="2121" w:type="dxa"/>
            <w:vAlign w:val="center"/>
          </w:tcPr>
          <w:p w14:paraId="05DE3236" w14:textId="77777777" w:rsidR="00FD6ACB" w:rsidRPr="00EF6B2B" w:rsidRDefault="00FD6ACB" w:rsidP="002558A9">
            <w:pPr>
              <w:pStyle w:val="Tabletext"/>
            </w:pPr>
            <w:r w:rsidRPr="00EF6B2B">
              <w:t>Urban development: direct habitat removal and loss of buffer</w:t>
            </w:r>
          </w:p>
        </w:tc>
        <w:tc>
          <w:tcPr>
            <w:tcW w:w="1158" w:type="dxa"/>
            <w:vAlign w:val="center"/>
          </w:tcPr>
          <w:p w14:paraId="3838F265" w14:textId="77777777" w:rsidR="00FD6ACB" w:rsidRDefault="00FD6ACB" w:rsidP="002558A9">
            <w:pPr>
              <w:pStyle w:val="Tabletext"/>
              <w:jc w:val="center"/>
            </w:pPr>
            <w:r>
              <w:sym w:font="Wingdings" w:char="F0FC"/>
            </w:r>
          </w:p>
        </w:tc>
        <w:tc>
          <w:tcPr>
            <w:tcW w:w="1111" w:type="dxa"/>
            <w:vAlign w:val="center"/>
          </w:tcPr>
          <w:p w14:paraId="7BB7F00B" w14:textId="77777777" w:rsidR="00FD6ACB" w:rsidRDefault="00FD6ACB" w:rsidP="002558A9">
            <w:pPr>
              <w:pStyle w:val="Tabletext"/>
              <w:jc w:val="center"/>
            </w:pPr>
            <w:r>
              <w:sym w:font="Wingdings" w:char="F0FC"/>
            </w:r>
          </w:p>
        </w:tc>
        <w:tc>
          <w:tcPr>
            <w:tcW w:w="1134" w:type="dxa"/>
            <w:vAlign w:val="center"/>
          </w:tcPr>
          <w:p w14:paraId="5A80D0A7" w14:textId="77777777" w:rsidR="00FD6ACB" w:rsidRDefault="00FD6ACB" w:rsidP="002558A9">
            <w:pPr>
              <w:pStyle w:val="Tabletext"/>
              <w:jc w:val="center"/>
            </w:pPr>
            <w:r>
              <w:sym w:font="Wingdings" w:char="F0FC"/>
            </w:r>
            <w:r>
              <w:sym w:font="Wingdings" w:char="F0FC"/>
            </w:r>
          </w:p>
        </w:tc>
        <w:tc>
          <w:tcPr>
            <w:tcW w:w="4819" w:type="dxa"/>
            <w:vAlign w:val="center"/>
          </w:tcPr>
          <w:p w14:paraId="1AD17DD9" w14:textId="0821E338" w:rsidR="00FD6ACB" w:rsidRDefault="00FD6ACB" w:rsidP="002558A9">
            <w:pPr>
              <w:pStyle w:val="Tabletext"/>
            </w:pPr>
            <w:r>
              <w:t xml:space="preserve">The predicted increase in the Greater Melbourne population is a pressure to the Ramsar site. Urban encroachment results in the loss of wetland buffers, and at times, the boundary of the Ramsar site </w:t>
            </w:r>
            <w:sdt>
              <w:sdtPr>
                <w:rPr>
                  <w:color w:val="000000"/>
                </w:rPr>
                <w:tag w:val="MENDELEY_CITATION_v3_eyJjaXRhdGlvbklEIjoiTUVOREVMRVlfQ0lUQVRJT05fNmI1OWFjOWQtMjM1YS00ZDNiLWJhYTEtYTYyZGUwMzhiMzlk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81881741"/>
                <w:placeholder>
                  <w:docPart w:val="44ABCDA68BEF1B4EB69F1938A55FB1C1"/>
                </w:placeholder>
              </w:sdtPr>
              <w:sdtContent>
                <w:r w:rsidR="008832BD" w:rsidRPr="008832BD">
                  <w:rPr>
                    <w:color w:val="000000"/>
                  </w:rPr>
                  <w:t>(DELWP, 2020)</w:t>
                </w:r>
              </w:sdtContent>
            </w:sdt>
          </w:p>
        </w:tc>
        <w:tc>
          <w:tcPr>
            <w:tcW w:w="3993" w:type="dxa"/>
            <w:vAlign w:val="center"/>
          </w:tcPr>
          <w:p w14:paraId="71D5A5E0" w14:textId="77777777" w:rsidR="00FD6ACB" w:rsidRPr="00163085" w:rsidRDefault="00FD6ACB" w:rsidP="002558A9">
            <w:pPr>
              <w:pStyle w:val="Tabletext"/>
              <w:rPr>
                <w:highlight w:val="yellow"/>
              </w:rPr>
            </w:pPr>
            <w:r w:rsidRPr="00C2405B">
              <w:t xml:space="preserve">The Plan will not result in habitat removal at any of the </w:t>
            </w:r>
            <w:r>
              <w:t>areas of the Ramsar site</w:t>
            </w:r>
          </w:p>
        </w:tc>
      </w:tr>
      <w:tr w:rsidR="00FD6ACB" w14:paraId="342E60EE" w14:textId="77777777" w:rsidTr="002558A9">
        <w:trPr>
          <w:cantSplit/>
        </w:trPr>
        <w:tc>
          <w:tcPr>
            <w:tcW w:w="2121" w:type="dxa"/>
            <w:vAlign w:val="center"/>
          </w:tcPr>
          <w:p w14:paraId="1A5FC24F" w14:textId="77777777" w:rsidR="00FD6ACB" w:rsidRPr="00EF6B2B" w:rsidRDefault="00FD6ACB" w:rsidP="002558A9">
            <w:pPr>
              <w:pStyle w:val="Tabletext"/>
            </w:pPr>
            <w:r w:rsidRPr="00EF6B2B">
              <w:t>Litter (including micro-plastics) effects biota</w:t>
            </w:r>
          </w:p>
        </w:tc>
        <w:tc>
          <w:tcPr>
            <w:tcW w:w="1158" w:type="dxa"/>
            <w:vAlign w:val="center"/>
          </w:tcPr>
          <w:p w14:paraId="66AE1661" w14:textId="77777777" w:rsidR="00FD6ACB" w:rsidRDefault="00FD6ACB" w:rsidP="002558A9">
            <w:pPr>
              <w:pStyle w:val="Tabletext"/>
              <w:jc w:val="center"/>
            </w:pPr>
            <w:r>
              <w:sym w:font="Wingdings" w:char="F0FC"/>
            </w:r>
            <w:r>
              <w:sym w:font="Wingdings" w:char="F0FC"/>
            </w:r>
          </w:p>
        </w:tc>
        <w:tc>
          <w:tcPr>
            <w:tcW w:w="1111" w:type="dxa"/>
            <w:vAlign w:val="center"/>
          </w:tcPr>
          <w:p w14:paraId="3F9D8498" w14:textId="77777777" w:rsidR="00FD6ACB" w:rsidRDefault="00FD6ACB" w:rsidP="002558A9">
            <w:pPr>
              <w:pStyle w:val="Tabletext"/>
              <w:jc w:val="center"/>
            </w:pPr>
            <w:r>
              <w:sym w:font="Wingdings" w:char="F0FC"/>
            </w:r>
          </w:p>
        </w:tc>
        <w:tc>
          <w:tcPr>
            <w:tcW w:w="1134" w:type="dxa"/>
            <w:vAlign w:val="center"/>
          </w:tcPr>
          <w:p w14:paraId="18F490A4" w14:textId="77777777" w:rsidR="00FD6ACB" w:rsidRDefault="00FD6ACB" w:rsidP="002558A9">
            <w:pPr>
              <w:pStyle w:val="Tabletext"/>
              <w:jc w:val="center"/>
            </w:pPr>
          </w:p>
        </w:tc>
        <w:tc>
          <w:tcPr>
            <w:tcW w:w="4819" w:type="dxa"/>
            <w:vAlign w:val="center"/>
          </w:tcPr>
          <w:p w14:paraId="795D99C0" w14:textId="7F9A3F4B" w:rsidR="00FD6ACB" w:rsidRDefault="00FD6ACB" w:rsidP="002558A9">
            <w:pPr>
              <w:pStyle w:val="Tabletext"/>
            </w:pPr>
            <w:r>
              <w:t xml:space="preserve">Recent studies have indicated there is a large amount of micro-plastic and litter on the beaches of Port Phillip Bay. Ingestion of litter is threat to biota in the Ramsar site </w:t>
            </w:r>
            <w:sdt>
              <w:sdtPr>
                <w:rPr>
                  <w:color w:val="000000"/>
                </w:rPr>
                <w:tag w:val="MENDELEY_CITATION_v3_eyJjaXRhdGlvbklEIjoiTUVOREVMRVlfQ0lUQVRJT05fMmVkZDU3OGYtODE3Yy00NzI5LWE5ODktNzU3MDA0ZjdmZGJj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94894626"/>
                <w:placeholder>
                  <w:docPart w:val="44ABCDA68BEF1B4EB69F1938A55FB1C1"/>
                </w:placeholder>
              </w:sdtPr>
              <w:sdtContent>
                <w:r w:rsidR="008832BD" w:rsidRPr="008832BD">
                  <w:rPr>
                    <w:color w:val="000000"/>
                  </w:rPr>
                  <w:t>(DELWP, 2020)</w:t>
                </w:r>
              </w:sdtContent>
            </w:sdt>
          </w:p>
        </w:tc>
        <w:tc>
          <w:tcPr>
            <w:tcW w:w="3993" w:type="dxa"/>
            <w:vAlign w:val="center"/>
          </w:tcPr>
          <w:p w14:paraId="16E0411B" w14:textId="77777777" w:rsidR="00FD6ACB" w:rsidRPr="00163085" w:rsidRDefault="00FD6ACB" w:rsidP="002558A9">
            <w:pPr>
              <w:pStyle w:val="Tabletext"/>
              <w:rPr>
                <w:highlight w:val="yellow"/>
              </w:rPr>
            </w:pPr>
            <w:r w:rsidRPr="00AB5601">
              <w:t xml:space="preserve">Urban development may increase levels of visitation to the </w:t>
            </w:r>
            <w:r>
              <w:t>areas of the Ramsar site within the Study Area</w:t>
            </w:r>
            <w:r w:rsidRPr="00AB5601">
              <w:t xml:space="preserve">. The issues associated with </w:t>
            </w:r>
            <w:r>
              <w:t>recreational use of the Ramsar site</w:t>
            </w:r>
            <w:r w:rsidRPr="00AB5601">
              <w:t xml:space="preserve"> are discussed further below</w:t>
            </w:r>
          </w:p>
        </w:tc>
      </w:tr>
      <w:tr w:rsidR="00FD6ACB" w14:paraId="7A2515EC" w14:textId="77777777" w:rsidTr="002558A9">
        <w:trPr>
          <w:cantSplit/>
        </w:trPr>
        <w:tc>
          <w:tcPr>
            <w:tcW w:w="2121" w:type="dxa"/>
            <w:vAlign w:val="center"/>
          </w:tcPr>
          <w:p w14:paraId="7249662C" w14:textId="77777777" w:rsidR="00FD6ACB" w:rsidRPr="00EF6B2B" w:rsidRDefault="00FD6ACB" w:rsidP="002558A9">
            <w:pPr>
              <w:pStyle w:val="Tabletext"/>
            </w:pPr>
            <w:r>
              <w:t>I</w:t>
            </w:r>
            <w:r w:rsidRPr="00EF6B2B">
              <w:t>nvasive species: foxes and cats predating on waterbirds</w:t>
            </w:r>
          </w:p>
        </w:tc>
        <w:tc>
          <w:tcPr>
            <w:tcW w:w="1158" w:type="dxa"/>
            <w:vAlign w:val="center"/>
          </w:tcPr>
          <w:p w14:paraId="04E18C6A" w14:textId="77777777" w:rsidR="00FD6ACB" w:rsidRDefault="00FD6ACB" w:rsidP="002558A9">
            <w:pPr>
              <w:pStyle w:val="Tabletext"/>
              <w:jc w:val="center"/>
            </w:pPr>
            <w:r>
              <w:sym w:font="Wingdings" w:char="F0FC"/>
            </w:r>
          </w:p>
        </w:tc>
        <w:tc>
          <w:tcPr>
            <w:tcW w:w="1111" w:type="dxa"/>
            <w:vAlign w:val="center"/>
          </w:tcPr>
          <w:p w14:paraId="5BD47DAC" w14:textId="77777777" w:rsidR="00FD6ACB" w:rsidRDefault="00FD6ACB" w:rsidP="002558A9">
            <w:pPr>
              <w:pStyle w:val="Tabletext"/>
              <w:jc w:val="center"/>
            </w:pPr>
            <w:r>
              <w:sym w:font="Wingdings" w:char="F0FC"/>
            </w:r>
          </w:p>
        </w:tc>
        <w:tc>
          <w:tcPr>
            <w:tcW w:w="1134" w:type="dxa"/>
            <w:vAlign w:val="center"/>
          </w:tcPr>
          <w:p w14:paraId="01E60E0C" w14:textId="77777777" w:rsidR="00FD6ACB" w:rsidRDefault="00FD6ACB" w:rsidP="002558A9">
            <w:pPr>
              <w:pStyle w:val="Tabletext"/>
              <w:jc w:val="center"/>
            </w:pPr>
            <w:r>
              <w:sym w:font="Wingdings" w:char="F0FC"/>
            </w:r>
            <w:r>
              <w:sym w:font="Wingdings" w:char="F0FC"/>
            </w:r>
          </w:p>
        </w:tc>
        <w:tc>
          <w:tcPr>
            <w:tcW w:w="4819" w:type="dxa"/>
            <w:vAlign w:val="center"/>
          </w:tcPr>
          <w:p w14:paraId="71B59EAD" w14:textId="02108E08" w:rsidR="00FD6ACB" w:rsidRDefault="00FD6ACB" w:rsidP="002558A9">
            <w:pPr>
              <w:pStyle w:val="Tabletext"/>
            </w:pPr>
            <w:r>
              <w:t xml:space="preserve">Predation by foxes and cats are a significant threat to shorebirds and beach nesting birds. Foxes remain widespread throughout the Ramsar site </w:t>
            </w:r>
            <w:sdt>
              <w:sdtPr>
                <w:rPr>
                  <w:color w:val="000000"/>
                </w:rPr>
                <w:tag w:val="MENDELEY_CITATION_v3_eyJjaXRhdGlvbklEIjoiTUVOREVMRVlfQ0lUQVRJT05fYjMwMTRkOTItMzIxYi00ZjQ3LWI5ZWQtYTI0ZWVhNmFmOTdk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931846534"/>
                <w:placeholder>
                  <w:docPart w:val="44ABCDA68BEF1B4EB69F1938A55FB1C1"/>
                </w:placeholder>
              </w:sdtPr>
              <w:sdtContent>
                <w:r w:rsidR="008832BD" w:rsidRPr="008832BD">
                  <w:rPr>
                    <w:color w:val="000000"/>
                  </w:rPr>
                  <w:t>(DELWP, 2020)</w:t>
                </w:r>
              </w:sdtContent>
            </w:sdt>
          </w:p>
        </w:tc>
        <w:tc>
          <w:tcPr>
            <w:tcW w:w="3993" w:type="dxa"/>
            <w:vAlign w:val="center"/>
          </w:tcPr>
          <w:p w14:paraId="5F953528" w14:textId="77777777" w:rsidR="00FD6ACB" w:rsidRPr="00C615F9" w:rsidRDefault="00FD6ACB" w:rsidP="002558A9">
            <w:pPr>
              <w:pStyle w:val="Tabletext"/>
            </w:pPr>
            <w:r w:rsidRPr="00C615F9">
              <w:t xml:space="preserve">The Plan is not likely to exacerbate the threat of invasive fauna to </w:t>
            </w:r>
            <w:r>
              <w:t>the Ramsar site</w:t>
            </w:r>
            <w:r w:rsidRPr="00C615F9">
              <w:t xml:space="preserve">. The areas that form </w:t>
            </w:r>
            <w:r>
              <w:t>the Ramsar site</w:t>
            </w:r>
            <w:r w:rsidRPr="00C615F9">
              <w:t xml:space="preserve"> occur a distance from the Growth Areas, and these locations are already surrounded by urban development</w:t>
            </w:r>
          </w:p>
        </w:tc>
      </w:tr>
      <w:tr w:rsidR="00FD6ACB" w14:paraId="421F581B" w14:textId="77777777" w:rsidTr="002558A9">
        <w:trPr>
          <w:cantSplit/>
        </w:trPr>
        <w:tc>
          <w:tcPr>
            <w:tcW w:w="2121" w:type="dxa"/>
            <w:vAlign w:val="center"/>
          </w:tcPr>
          <w:p w14:paraId="7BC6E921" w14:textId="77777777" w:rsidR="00FD6ACB" w:rsidRDefault="00FD6ACB" w:rsidP="002558A9">
            <w:pPr>
              <w:pStyle w:val="Tabletext"/>
            </w:pPr>
            <w:r w:rsidRPr="00B806B9">
              <w:t>Invasive species: salt tolerant weeds impacting saltmarsh and waterbird habitat</w:t>
            </w:r>
          </w:p>
        </w:tc>
        <w:tc>
          <w:tcPr>
            <w:tcW w:w="1158" w:type="dxa"/>
            <w:vAlign w:val="center"/>
          </w:tcPr>
          <w:p w14:paraId="18EA947F" w14:textId="77777777" w:rsidR="00FD6ACB" w:rsidRDefault="00FD6ACB" w:rsidP="002558A9">
            <w:pPr>
              <w:pStyle w:val="Tabletext"/>
              <w:jc w:val="center"/>
            </w:pPr>
            <w:r>
              <w:sym w:font="Wingdings" w:char="F0FC"/>
            </w:r>
            <w:r>
              <w:sym w:font="Wingdings" w:char="F0FC"/>
            </w:r>
          </w:p>
        </w:tc>
        <w:tc>
          <w:tcPr>
            <w:tcW w:w="1111" w:type="dxa"/>
            <w:vAlign w:val="center"/>
          </w:tcPr>
          <w:p w14:paraId="7A4F8933" w14:textId="77777777" w:rsidR="00FD6ACB" w:rsidRDefault="00FD6ACB" w:rsidP="002558A9">
            <w:pPr>
              <w:pStyle w:val="Tabletext"/>
              <w:jc w:val="center"/>
            </w:pPr>
            <w:r>
              <w:sym w:font="Wingdings" w:char="F0FC"/>
            </w:r>
          </w:p>
        </w:tc>
        <w:tc>
          <w:tcPr>
            <w:tcW w:w="1134" w:type="dxa"/>
            <w:vAlign w:val="center"/>
          </w:tcPr>
          <w:p w14:paraId="584F6B27" w14:textId="77777777" w:rsidR="00FD6ACB" w:rsidRDefault="00FD6ACB" w:rsidP="002558A9">
            <w:pPr>
              <w:pStyle w:val="Tabletext"/>
              <w:jc w:val="center"/>
            </w:pPr>
            <w:r>
              <w:sym w:font="Wingdings" w:char="F0FC"/>
            </w:r>
            <w:r>
              <w:sym w:font="Wingdings" w:char="F0FC"/>
            </w:r>
          </w:p>
        </w:tc>
        <w:tc>
          <w:tcPr>
            <w:tcW w:w="4819" w:type="dxa"/>
            <w:vAlign w:val="center"/>
          </w:tcPr>
          <w:p w14:paraId="79CE9A25" w14:textId="49886C61" w:rsidR="00FD6ACB" w:rsidRDefault="00FD6ACB" w:rsidP="002558A9">
            <w:pPr>
              <w:pStyle w:val="Tabletext"/>
            </w:pPr>
            <w:r>
              <w:t xml:space="preserve">A number of salt tolerant weeds have been recorded in Port Phillip Bay. These weeds impact both saltmarsh communities, and the biota that use saltmarsh and intertidal flats as habitat </w:t>
            </w:r>
            <w:sdt>
              <w:sdtPr>
                <w:rPr>
                  <w:color w:val="000000"/>
                </w:rPr>
                <w:tag w:val="MENDELEY_CITATION_v3_eyJjaXRhdGlvbklEIjoiTUVOREVMRVlfQ0lUQVRJT05fNzMxMTI4YTQtODk4Yy00ODE4LTg4MjYtYzk4Nzc3MzI3MWIz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392896062"/>
                <w:placeholder>
                  <w:docPart w:val="44ABCDA68BEF1B4EB69F1938A55FB1C1"/>
                </w:placeholder>
              </w:sdtPr>
              <w:sdtContent>
                <w:r w:rsidR="008832BD" w:rsidRPr="008832BD">
                  <w:rPr>
                    <w:color w:val="000000"/>
                  </w:rPr>
                  <w:t>(DELWP, 2020)</w:t>
                </w:r>
              </w:sdtContent>
            </w:sdt>
          </w:p>
        </w:tc>
        <w:tc>
          <w:tcPr>
            <w:tcW w:w="3993" w:type="dxa"/>
            <w:vAlign w:val="center"/>
          </w:tcPr>
          <w:p w14:paraId="05FC7BA0" w14:textId="77777777" w:rsidR="00FD6ACB" w:rsidRPr="00163085" w:rsidRDefault="00FD6ACB" w:rsidP="002558A9">
            <w:pPr>
              <w:pStyle w:val="Tabletext"/>
              <w:rPr>
                <w:highlight w:val="yellow"/>
              </w:rPr>
            </w:pPr>
            <w:r w:rsidRPr="00846FA3">
              <w:t xml:space="preserve">The Plan is not likely to exacerbate the threat of invasive </w:t>
            </w:r>
            <w:r>
              <w:t>flora</w:t>
            </w:r>
            <w:r w:rsidRPr="00846FA3">
              <w:t xml:space="preserve"> to </w:t>
            </w:r>
            <w:r>
              <w:t>the Ramsar site</w:t>
            </w:r>
            <w:r w:rsidRPr="00846FA3">
              <w:t xml:space="preserve">. </w:t>
            </w:r>
            <w:r w:rsidRPr="00C615F9">
              <w:t xml:space="preserve">The areas that form </w:t>
            </w:r>
            <w:r>
              <w:t>the Ramsar site</w:t>
            </w:r>
            <w:r w:rsidRPr="00C615F9">
              <w:t xml:space="preserve"> occur a distance from the Growth Areas, and these locations are already surrounded by urban development</w:t>
            </w:r>
          </w:p>
        </w:tc>
      </w:tr>
      <w:tr w:rsidR="00FD6ACB" w14:paraId="5369C4A7" w14:textId="77777777" w:rsidTr="002558A9">
        <w:trPr>
          <w:cantSplit/>
        </w:trPr>
        <w:tc>
          <w:tcPr>
            <w:tcW w:w="2121" w:type="dxa"/>
            <w:vAlign w:val="center"/>
          </w:tcPr>
          <w:p w14:paraId="4783D960" w14:textId="77777777" w:rsidR="00FD6ACB" w:rsidRPr="00B806B9" w:rsidRDefault="00FD6ACB" w:rsidP="002558A9">
            <w:pPr>
              <w:pStyle w:val="Tabletext"/>
            </w:pPr>
            <w:r w:rsidRPr="00B806B9">
              <w:lastRenderedPageBreak/>
              <w:t>Invasive species: non-native grazing animals (rabbits and deer) impacting vegetation and habitat</w:t>
            </w:r>
          </w:p>
        </w:tc>
        <w:tc>
          <w:tcPr>
            <w:tcW w:w="1158" w:type="dxa"/>
            <w:vAlign w:val="center"/>
          </w:tcPr>
          <w:p w14:paraId="2837225A" w14:textId="77777777" w:rsidR="00FD6ACB" w:rsidRDefault="00FD6ACB" w:rsidP="002558A9">
            <w:pPr>
              <w:pStyle w:val="Tabletext"/>
              <w:jc w:val="center"/>
            </w:pPr>
            <w:r>
              <w:sym w:font="Wingdings" w:char="F0FC"/>
            </w:r>
          </w:p>
        </w:tc>
        <w:tc>
          <w:tcPr>
            <w:tcW w:w="1111" w:type="dxa"/>
            <w:vAlign w:val="center"/>
          </w:tcPr>
          <w:p w14:paraId="662D8E71" w14:textId="77777777" w:rsidR="00FD6ACB" w:rsidRDefault="00FD6ACB" w:rsidP="002558A9">
            <w:pPr>
              <w:pStyle w:val="Tabletext"/>
              <w:jc w:val="center"/>
            </w:pPr>
            <w:r>
              <w:sym w:font="Wingdings" w:char="F0FC"/>
            </w:r>
          </w:p>
        </w:tc>
        <w:tc>
          <w:tcPr>
            <w:tcW w:w="1134" w:type="dxa"/>
            <w:vAlign w:val="center"/>
          </w:tcPr>
          <w:p w14:paraId="7CBE6448" w14:textId="77777777" w:rsidR="00FD6ACB" w:rsidRDefault="00FD6ACB" w:rsidP="002558A9">
            <w:pPr>
              <w:pStyle w:val="Tabletext"/>
              <w:jc w:val="center"/>
            </w:pPr>
            <w:r>
              <w:sym w:font="Wingdings" w:char="F0FC"/>
            </w:r>
            <w:r>
              <w:sym w:font="Wingdings" w:char="F0FC"/>
            </w:r>
          </w:p>
        </w:tc>
        <w:tc>
          <w:tcPr>
            <w:tcW w:w="4819" w:type="dxa"/>
            <w:vAlign w:val="center"/>
          </w:tcPr>
          <w:p w14:paraId="2F1A1931" w14:textId="35DD5325" w:rsidR="00FD6ACB" w:rsidRDefault="00FD6ACB" w:rsidP="002558A9">
            <w:pPr>
              <w:pStyle w:val="Tabletext"/>
            </w:pPr>
            <w:r>
              <w:t xml:space="preserve">Rabbits are widespread throughout the coastal areas of Port Phillip Bay, and cause damage to native vegetation through grazing and digging. Grazing from deer in the Lake Connewarre Complex can cause extensive damage to habitats and saltmarsh </w:t>
            </w:r>
            <w:sdt>
              <w:sdtPr>
                <w:rPr>
                  <w:color w:val="000000"/>
                </w:rPr>
                <w:tag w:val="MENDELEY_CITATION_v3_eyJjaXRhdGlvbklEIjoiTUVOREVMRVlfQ0lUQVRJT05fNTg2MmQzZTUtYzhiNC00NTk3LWJhMGEtOWNlY2M0OTIzMTNm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603642203"/>
                <w:placeholder>
                  <w:docPart w:val="44ABCDA68BEF1B4EB69F1938A55FB1C1"/>
                </w:placeholder>
              </w:sdtPr>
              <w:sdtContent>
                <w:r w:rsidR="008832BD" w:rsidRPr="008832BD">
                  <w:rPr>
                    <w:color w:val="000000"/>
                  </w:rPr>
                  <w:t>(DELWP, 2020)</w:t>
                </w:r>
              </w:sdtContent>
            </w:sdt>
          </w:p>
        </w:tc>
        <w:tc>
          <w:tcPr>
            <w:tcW w:w="3993" w:type="dxa"/>
            <w:vAlign w:val="center"/>
          </w:tcPr>
          <w:p w14:paraId="17452A05" w14:textId="77777777" w:rsidR="00FD6ACB" w:rsidRPr="00163085" w:rsidRDefault="00FD6ACB" w:rsidP="002558A9">
            <w:pPr>
              <w:pStyle w:val="Tabletext"/>
              <w:rPr>
                <w:highlight w:val="yellow"/>
              </w:rPr>
            </w:pPr>
            <w:r w:rsidRPr="00846FA3">
              <w:t xml:space="preserve">The Plan is not likely to exacerbate the threat of invasive fauna to </w:t>
            </w:r>
            <w:r>
              <w:t>the Ramsar site</w:t>
            </w:r>
            <w:r w:rsidRPr="00846FA3">
              <w:t xml:space="preserve">. </w:t>
            </w:r>
            <w:r w:rsidRPr="00C615F9">
              <w:t xml:space="preserve">The areas that form </w:t>
            </w:r>
            <w:r>
              <w:t>the Ramsar site</w:t>
            </w:r>
            <w:r w:rsidRPr="00C615F9">
              <w:t xml:space="preserve"> occur a distance from the Growth Areas, and these locations are already surrounded by urban development</w:t>
            </w:r>
          </w:p>
        </w:tc>
      </w:tr>
      <w:tr w:rsidR="00FD6ACB" w14:paraId="149BAACC" w14:textId="77777777" w:rsidTr="002558A9">
        <w:trPr>
          <w:cantSplit/>
        </w:trPr>
        <w:tc>
          <w:tcPr>
            <w:tcW w:w="2121" w:type="dxa"/>
            <w:vAlign w:val="center"/>
          </w:tcPr>
          <w:p w14:paraId="1BAA1569" w14:textId="77777777" w:rsidR="00FD6ACB" w:rsidRPr="00B806B9" w:rsidRDefault="00FD6ACB" w:rsidP="002558A9">
            <w:pPr>
              <w:pStyle w:val="Tabletext"/>
            </w:pPr>
            <w:r w:rsidRPr="00B806B9">
              <w:t>Recreation: boats, jets skis, kite surfers disturbing waterbird feeding, breeding, and roosting</w:t>
            </w:r>
          </w:p>
        </w:tc>
        <w:tc>
          <w:tcPr>
            <w:tcW w:w="1158" w:type="dxa"/>
            <w:vAlign w:val="center"/>
          </w:tcPr>
          <w:p w14:paraId="67040F58" w14:textId="77777777" w:rsidR="00FD6ACB" w:rsidRDefault="00FD6ACB" w:rsidP="002558A9">
            <w:pPr>
              <w:pStyle w:val="Tabletext"/>
              <w:jc w:val="center"/>
            </w:pPr>
            <w:r>
              <w:sym w:font="Wingdings" w:char="F0FC"/>
            </w:r>
            <w:r>
              <w:sym w:font="Wingdings" w:char="F0FC"/>
            </w:r>
          </w:p>
        </w:tc>
        <w:tc>
          <w:tcPr>
            <w:tcW w:w="1111" w:type="dxa"/>
            <w:vAlign w:val="center"/>
          </w:tcPr>
          <w:p w14:paraId="21CD97A2" w14:textId="77777777" w:rsidR="00FD6ACB" w:rsidRDefault="00FD6ACB" w:rsidP="002558A9">
            <w:pPr>
              <w:pStyle w:val="Tabletext"/>
              <w:jc w:val="center"/>
            </w:pPr>
            <w:r>
              <w:sym w:font="Wingdings" w:char="F0FC"/>
            </w:r>
          </w:p>
        </w:tc>
        <w:tc>
          <w:tcPr>
            <w:tcW w:w="1134" w:type="dxa"/>
            <w:vAlign w:val="center"/>
          </w:tcPr>
          <w:p w14:paraId="673EF492" w14:textId="77777777" w:rsidR="00FD6ACB" w:rsidRDefault="00FD6ACB" w:rsidP="002558A9">
            <w:pPr>
              <w:pStyle w:val="Tabletext"/>
              <w:jc w:val="center"/>
            </w:pPr>
            <w:r>
              <w:sym w:font="Wingdings" w:char="F0FC"/>
            </w:r>
          </w:p>
        </w:tc>
        <w:tc>
          <w:tcPr>
            <w:tcW w:w="4819" w:type="dxa"/>
            <w:vAlign w:val="center"/>
          </w:tcPr>
          <w:p w14:paraId="75397341" w14:textId="296BAB11" w:rsidR="00FD6ACB" w:rsidRDefault="00FD6ACB" w:rsidP="002558A9">
            <w:pPr>
              <w:pStyle w:val="Tabletext"/>
            </w:pPr>
            <w:r>
              <w:t xml:space="preserve">Disturbance from shore based or nearshore boating activities is a high risk to waterbirds in the Ramsar site. The consequences for populations and individuals can include decreased time spent feeding, increased energy spent flying away from disturbances, nest abandonment and general population declines </w:t>
            </w:r>
            <w:sdt>
              <w:sdtPr>
                <w:rPr>
                  <w:color w:val="000000"/>
                </w:rPr>
                <w:tag w:val="MENDELEY_CITATION_v3_eyJjaXRhdGlvbklEIjoiTUVOREVMRVlfQ0lUQVRJT05fMDU1MGVkMmMtNjFlYy00OTNmLWEzMTktOTk2NmIzM2YzZGVj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725497803"/>
                <w:placeholder>
                  <w:docPart w:val="44ABCDA68BEF1B4EB69F1938A55FB1C1"/>
                </w:placeholder>
              </w:sdtPr>
              <w:sdtContent>
                <w:r w:rsidR="008832BD" w:rsidRPr="008832BD">
                  <w:rPr>
                    <w:color w:val="000000"/>
                  </w:rPr>
                  <w:t>(DELWP, 2020)</w:t>
                </w:r>
              </w:sdtContent>
            </w:sdt>
          </w:p>
        </w:tc>
        <w:tc>
          <w:tcPr>
            <w:tcW w:w="3993" w:type="dxa"/>
            <w:vAlign w:val="center"/>
          </w:tcPr>
          <w:p w14:paraId="38078C3C" w14:textId="77777777" w:rsidR="00FD6ACB" w:rsidRPr="00163085" w:rsidRDefault="00FD6ACB" w:rsidP="002558A9">
            <w:pPr>
              <w:pStyle w:val="Tabletext"/>
              <w:rPr>
                <w:highlight w:val="yellow"/>
              </w:rPr>
            </w:pPr>
            <w:r w:rsidRPr="00AB5601">
              <w:t xml:space="preserve">Urban development may increase levels of visitation to the </w:t>
            </w:r>
            <w:r>
              <w:t>areas of the Ramsar site within the Study Area.</w:t>
            </w:r>
            <w:r w:rsidRPr="00AB5601">
              <w:t xml:space="preserve"> The issues associated with </w:t>
            </w:r>
            <w:r>
              <w:t>recreational use of the Ramsar site</w:t>
            </w:r>
            <w:r w:rsidRPr="00AB5601">
              <w:t xml:space="preserve"> are discussed further below</w:t>
            </w:r>
          </w:p>
        </w:tc>
      </w:tr>
      <w:tr w:rsidR="00FD6ACB" w14:paraId="6A6B81D9" w14:textId="77777777" w:rsidTr="002558A9">
        <w:trPr>
          <w:cantSplit/>
        </w:trPr>
        <w:tc>
          <w:tcPr>
            <w:tcW w:w="2121" w:type="dxa"/>
            <w:vAlign w:val="center"/>
          </w:tcPr>
          <w:p w14:paraId="32F41526" w14:textId="77777777" w:rsidR="00FD6ACB" w:rsidRPr="00B806B9" w:rsidRDefault="00FD6ACB" w:rsidP="002558A9">
            <w:pPr>
              <w:pStyle w:val="Tabletext"/>
            </w:pPr>
            <w:r w:rsidRPr="00B806B9">
              <w:t>Recreation: walkers, horse-riding disturbing waterbird feeding, breeding, and roosting</w:t>
            </w:r>
          </w:p>
        </w:tc>
        <w:tc>
          <w:tcPr>
            <w:tcW w:w="1158" w:type="dxa"/>
            <w:vAlign w:val="center"/>
          </w:tcPr>
          <w:p w14:paraId="58DC1FC1" w14:textId="77777777" w:rsidR="00FD6ACB" w:rsidRDefault="00FD6ACB" w:rsidP="002558A9">
            <w:pPr>
              <w:pStyle w:val="Tabletext"/>
              <w:jc w:val="center"/>
            </w:pPr>
            <w:r>
              <w:sym w:font="Wingdings" w:char="F0FC"/>
            </w:r>
            <w:r>
              <w:sym w:font="Wingdings" w:char="F0FC"/>
            </w:r>
          </w:p>
        </w:tc>
        <w:tc>
          <w:tcPr>
            <w:tcW w:w="1111" w:type="dxa"/>
            <w:vAlign w:val="center"/>
          </w:tcPr>
          <w:p w14:paraId="0FBB1DDC" w14:textId="77777777" w:rsidR="00FD6ACB" w:rsidRDefault="00FD6ACB" w:rsidP="002558A9">
            <w:pPr>
              <w:pStyle w:val="Tabletext"/>
              <w:jc w:val="center"/>
            </w:pPr>
            <w:r>
              <w:sym w:font="Wingdings" w:char="F0FC"/>
            </w:r>
          </w:p>
        </w:tc>
        <w:tc>
          <w:tcPr>
            <w:tcW w:w="1134" w:type="dxa"/>
            <w:vAlign w:val="center"/>
          </w:tcPr>
          <w:p w14:paraId="1875463C" w14:textId="77777777" w:rsidR="00FD6ACB" w:rsidRDefault="00FD6ACB" w:rsidP="002558A9">
            <w:pPr>
              <w:pStyle w:val="Tabletext"/>
              <w:jc w:val="center"/>
            </w:pPr>
            <w:r>
              <w:sym w:font="Wingdings" w:char="F0FC"/>
            </w:r>
          </w:p>
        </w:tc>
        <w:tc>
          <w:tcPr>
            <w:tcW w:w="4819" w:type="dxa"/>
            <w:vAlign w:val="center"/>
          </w:tcPr>
          <w:p w14:paraId="66141FF2" w14:textId="1848053E" w:rsidR="00FD6ACB" w:rsidRDefault="00FD6ACB" w:rsidP="002558A9">
            <w:pPr>
              <w:pStyle w:val="Tabletext"/>
            </w:pPr>
            <w:r>
              <w:t xml:space="preserve">Disturbance of waterbirds by human activities can negatively impact feeding behaviour and habitat use. The consequences for populations and individuals can include decreased time spent feeding, increased energy spent flying away from disturbances, nest abandonment and general population declines </w:t>
            </w:r>
            <w:sdt>
              <w:sdtPr>
                <w:rPr>
                  <w:color w:val="000000"/>
                </w:rPr>
                <w:tag w:val="MENDELEY_CITATION_v3_eyJjaXRhdGlvbklEIjoiTUVOREVMRVlfQ0lUQVRJT05fZjg4ZjRhYTAtMzRlNy00MGM4LWE5MDItNmQxMDM0YWE5YjMz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666156322"/>
                <w:placeholder>
                  <w:docPart w:val="44ABCDA68BEF1B4EB69F1938A55FB1C1"/>
                </w:placeholder>
              </w:sdtPr>
              <w:sdtContent>
                <w:r w:rsidR="008832BD" w:rsidRPr="008832BD">
                  <w:rPr>
                    <w:color w:val="000000"/>
                  </w:rPr>
                  <w:t>(DELWP, 2020)</w:t>
                </w:r>
              </w:sdtContent>
            </w:sdt>
          </w:p>
        </w:tc>
        <w:tc>
          <w:tcPr>
            <w:tcW w:w="3993" w:type="dxa"/>
            <w:vAlign w:val="center"/>
          </w:tcPr>
          <w:p w14:paraId="2D1A70F0" w14:textId="77777777" w:rsidR="00FD6ACB" w:rsidRPr="00C2405B" w:rsidRDefault="00FD6ACB" w:rsidP="002558A9">
            <w:pPr>
              <w:pStyle w:val="Tabletext"/>
            </w:pPr>
            <w:r w:rsidRPr="00AB5601">
              <w:t xml:space="preserve">Urban development may increase levels of visitation to the </w:t>
            </w:r>
            <w:r>
              <w:t xml:space="preserve">areas of the Ramsar site within the Study Area. </w:t>
            </w:r>
            <w:r w:rsidRPr="00AB5601">
              <w:t xml:space="preserve">The issues associated with </w:t>
            </w:r>
            <w:r>
              <w:t>recreational use of the Ramsar site</w:t>
            </w:r>
            <w:r w:rsidRPr="00AB5601">
              <w:t xml:space="preserve"> are discussed further below</w:t>
            </w:r>
          </w:p>
        </w:tc>
      </w:tr>
      <w:tr w:rsidR="00FD6ACB" w14:paraId="1DBF5A23" w14:textId="77777777" w:rsidTr="002558A9">
        <w:trPr>
          <w:cantSplit/>
        </w:trPr>
        <w:tc>
          <w:tcPr>
            <w:tcW w:w="2121" w:type="dxa"/>
            <w:vAlign w:val="center"/>
          </w:tcPr>
          <w:p w14:paraId="396159CB" w14:textId="77777777" w:rsidR="00FD6ACB" w:rsidRPr="00B806B9" w:rsidRDefault="00FD6ACB" w:rsidP="002558A9">
            <w:pPr>
              <w:pStyle w:val="Tabletext"/>
            </w:pPr>
            <w:r w:rsidRPr="00B806B9">
              <w:t>Recreation: vehicles damaging saltmarsh</w:t>
            </w:r>
          </w:p>
        </w:tc>
        <w:tc>
          <w:tcPr>
            <w:tcW w:w="1158" w:type="dxa"/>
            <w:vAlign w:val="center"/>
          </w:tcPr>
          <w:p w14:paraId="66BE932A" w14:textId="77777777" w:rsidR="00FD6ACB" w:rsidRDefault="00FD6ACB" w:rsidP="002558A9">
            <w:pPr>
              <w:pStyle w:val="Tabletext"/>
              <w:jc w:val="center"/>
            </w:pPr>
          </w:p>
        </w:tc>
        <w:tc>
          <w:tcPr>
            <w:tcW w:w="1111" w:type="dxa"/>
            <w:vAlign w:val="center"/>
          </w:tcPr>
          <w:p w14:paraId="3820AAF8" w14:textId="77777777" w:rsidR="00FD6ACB" w:rsidRDefault="00FD6ACB" w:rsidP="002558A9">
            <w:pPr>
              <w:pStyle w:val="Tabletext"/>
              <w:jc w:val="center"/>
            </w:pPr>
          </w:p>
        </w:tc>
        <w:tc>
          <w:tcPr>
            <w:tcW w:w="1134" w:type="dxa"/>
            <w:vAlign w:val="center"/>
          </w:tcPr>
          <w:p w14:paraId="584BB778" w14:textId="77777777" w:rsidR="00FD6ACB" w:rsidRDefault="00FD6ACB" w:rsidP="002558A9">
            <w:pPr>
              <w:pStyle w:val="Tabletext"/>
              <w:jc w:val="center"/>
            </w:pPr>
            <w:r>
              <w:sym w:font="Wingdings" w:char="F0FC"/>
            </w:r>
            <w:r>
              <w:sym w:font="Wingdings" w:char="F0FC"/>
            </w:r>
          </w:p>
        </w:tc>
        <w:tc>
          <w:tcPr>
            <w:tcW w:w="4819" w:type="dxa"/>
            <w:vAlign w:val="center"/>
          </w:tcPr>
          <w:p w14:paraId="6BCA6C74" w14:textId="08D3BF60" w:rsidR="00FD6ACB" w:rsidRDefault="00FD6ACB" w:rsidP="002558A9">
            <w:pPr>
              <w:pStyle w:val="Tabletext"/>
            </w:pPr>
            <w:r>
              <w:t xml:space="preserve">Vehicle damage to saltmarsh communities has been reported across the Ramsar site. Saltmarsh communities are slow recovering, and damage can range from subtle, to severe </w:t>
            </w:r>
            <w:sdt>
              <w:sdtPr>
                <w:rPr>
                  <w:color w:val="000000"/>
                </w:rPr>
                <w:tag w:val="MENDELEY_CITATION_v3_eyJjaXRhdGlvbklEIjoiTUVOREVMRVlfQ0lUQVRJT05fNmM4OTAxYWQtZjMwNi00NTEzLTk2YTQtOTVjZGZjZGFiNTlm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516961133"/>
                <w:placeholder>
                  <w:docPart w:val="44ABCDA68BEF1B4EB69F1938A55FB1C1"/>
                </w:placeholder>
              </w:sdtPr>
              <w:sdtContent>
                <w:r w:rsidR="008832BD" w:rsidRPr="008832BD">
                  <w:rPr>
                    <w:color w:val="000000"/>
                  </w:rPr>
                  <w:t>(DELWP, 2020)</w:t>
                </w:r>
              </w:sdtContent>
            </w:sdt>
          </w:p>
        </w:tc>
        <w:tc>
          <w:tcPr>
            <w:tcW w:w="3993" w:type="dxa"/>
            <w:vAlign w:val="center"/>
          </w:tcPr>
          <w:p w14:paraId="4FAF93A1" w14:textId="77777777" w:rsidR="00FD6ACB" w:rsidRPr="00C2405B" w:rsidRDefault="00FD6ACB" w:rsidP="002558A9">
            <w:pPr>
              <w:pStyle w:val="Tabletext"/>
            </w:pPr>
            <w:r w:rsidRPr="00AB5601">
              <w:t xml:space="preserve">Urban development may increase levels of visitation to the </w:t>
            </w:r>
            <w:r>
              <w:t>areas of the Ramsar site within the Study Area</w:t>
            </w:r>
            <w:r w:rsidRPr="00AB5601">
              <w:t xml:space="preserve">. The issues associated with </w:t>
            </w:r>
            <w:r>
              <w:t>recreational use of the Ramsar site</w:t>
            </w:r>
            <w:r w:rsidRPr="00AB5601">
              <w:t xml:space="preserve"> are discussed further below</w:t>
            </w:r>
          </w:p>
        </w:tc>
      </w:tr>
      <w:tr w:rsidR="00FD6ACB" w14:paraId="51CB3CAE" w14:textId="77777777" w:rsidTr="002558A9">
        <w:trPr>
          <w:cantSplit/>
          <w:trHeight w:val="447"/>
        </w:trPr>
        <w:tc>
          <w:tcPr>
            <w:tcW w:w="2121" w:type="dxa"/>
            <w:vAlign w:val="center"/>
          </w:tcPr>
          <w:p w14:paraId="50F1B19A" w14:textId="77777777" w:rsidR="00FD6ACB" w:rsidRPr="00B806B9" w:rsidRDefault="00FD6ACB" w:rsidP="002558A9">
            <w:pPr>
              <w:pStyle w:val="Tabletext"/>
            </w:pPr>
            <w:r w:rsidRPr="00B806B9">
              <w:t>Duck hunting impacts to non-target species</w:t>
            </w:r>
          </w:p>
        </w:tc>
        <w:tc>
          <w:tcPr>
            <w:tcW w:w="1158" w:type="dxa"/>
            <w:vAlign w:val="center"/>
          </w:tcPr>
          <w:p w14:paraId="63374652" w14:textId="77777777" w:rsidR="00FD6ACB" w:rsidRDefault="00FD6ACB" w:rsidP="002558A9">
            <w:pPr>
              <w:pStyle w:val="Tabletext"/>
              <w:jc w:val="center"/>
            </w:pPr>
            <w:r>
              <w:sym w:font="Wingdings" w:char="F0FC"/>
            </w:r>
            <w:r>
              <w:sym w:font="Wingdings" w:char="F0FC"/>
            </w:r>
          </w:p>
        </w:tc>
        <w:tc>
          <w:tcPr>
            <w:tcW w:w="1111" w:type="dxa"/>
            <w:vAlign w:val="center"/>
          </w:tcPr>
          <w:p w14:paraId="5A91AEC6" w14:textId="77777777" w:rsidR="00FD6ACB" w:rsidRDefault="00FD6ACB" w:rsidP="002558A9">
            <w:pPr>
              <w:pStyle w:val="Tabletext"/>
              <w:jc w:val="center"/>
            </w:pPr>
            <w:r>
              <w:sym w:font="Wingdings" w:char="F0FC"/>
            </w:r>
            <w:r>
              <w:sym w:font="Wingdings" w:char="F0FC"/>
            </w:r>
          </w:p>
        </w:tc>
        <w:tc>
          <w:tcPr>
            <w:tcW w:w="1134" w:type="dxa"/>
            <w:vAlign w:val="center"/>
          </w:tcPr>
          <w:p w14:paraId="21EACCDB" w14:textId="77777777" w:rsidR="00FD6ACB" w:rsidRDefault="00FD6ACB" w:rsidP="002558A9">
            <w:pPr>
              <w:pStyle w:val="Tabletext"/>
              <w:jc w:val="center"/>
            </w:pPr>
            <w:r>
              <w:sym w:font="Wingdings" w:char="F0FC"/>
            </w:r>
            <w:r>
              <w:sym w:font="Wingdings" w:char="F0FC"/>
            </w:r>
          </w:p>
        </w:tc>
        <w:tc>
          <w:tcPr>
            <w:tcW w:w="4819" w:type="dxa"/>
            <w:vAlign w:val="center"/>
          </w:tcPr>
          <w:p w14:paraId="47C1A8C0" w14:textId="7F3155F1" w:rsidR="00FD6ACB" w:rsidRDefault="00FD6ACB" w:rsidP="002558A9">
            <w:pPr>
              <w:pStyle w:val="Tabletext"/>
            </w:pPr>
            <w:r>
              <w:t xml:space="preserve">Hunting is permitted in areas of the Ramsar site, primarily between March and June. This overlaps with the presence of migratory shorebirds and Orange-bellied Parrots. Impacts to non-target species in the Ramsar site are a concern </w:t>
            </w:r>
            <w:sdt>
              <w:sdtPr>
                <w:rPr>
                  <w:color w:val="000000"/>
                </w:rPr>
                <w:tag w:val="MENDELEY_CITATION_v3_eyJjaXRhdGlvbklEIjoiTUVOREVMRVlfQ0lUQVRJT05fNDdkM2MxZWYtYTFiYS00NTkzLTgzYTUtNjk2Yzg5Zjg4YTNj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561791119"/>
                <w:placeholder>
                  <w:docPart w:val="44ABCDA68BEF1B4EB69F1938A55FB1C1"/>
                </w:placeholder>
              </w:sdtPr>
              <w:sdtContent>
                <w:r w:rsidR="008832BD" w:rsidRPr="008832BD">
                  <w:rPr>
                    <w:color w:val="000000"/>
                  </w:rPr>
                  <w:t>(DELWP, 2020)</w:t>
                </w:r>
              </w:sdtContent>
            </w:sdt>
          </w:p>
        </w:tc>
        <w:tc>
          <w:tcPr>
            <w:tcW w:w="3993" w:type="dxa"/>
            <w:vAlign w:val="center"/>
          </w:tcPr>
          <w:p w14:paraId="6B73BA9E" w14:textId="77777777" w:rsidR="00FD6ACB" w:rsidRPr="00C2405B" w:rsidRDefault="00FD6ACB" w:rsidP="002558A9">
            <w:pPr>
              <w:pStyle w:val="Tabletext"/>
            </w:pPr>
            <w:r w:rsidRPr="00AB5601">
              <w:t xml:space="preserve">Urban development may increase levels of visitation to the </w:t>
            </w:r>
            <w:r>
              <w:t>areas of the Ramsar site within the Study Area</w:t>
            </w:r>
            <w:r w:rsidRPr="00AB5601">
              <w:t xml:space="preserve">. The issues associated with </w:t>
            </w:r>
            <w:r>
              <w:t>recreational use of the Ramsar site</w:t>
            </w:r>
            <w:r w:rsidRPr="00AB5601">
              <w:t xml:space="preserve"> are discussed further below</w:t>
            </w:r>
          </w:p>
        </w:tc>
      </w:tr>
    </w:tbl>
    <w:p w14:paraId="7CE3ADA8" w14:textId="77777777" w:rsidR="00FD6ACB" w:rsidRPr="009F1678" w:rsidRDefault="00FD6ACB" w:rsidP="00FD6ACB">
      <w:pPr>
        <w:pStyle w:val="Bullet1"/>
        <w:numPr>
          <w:ilvl w:val="0"/>
          <w:numId w:val="0"/>
        </w:numPr>
        <w:ind w:left="360" w:hanging="360"/>
        <w:rPr>
          <w:sz w:val="16"/>
          <w:szCs w:val="18"/>
        </w:rPr>
        <w:sectPr w:rsidR="00FD6ACB" w:rsidRPr="009F1678" w:rsidSect="00FD6ACB">
          <w:headerReference w:type="even" r:id="rId96"/>
          <w:headerReference w:type="first" r:id="rId97"/>
          <w:pgSz w:w="16840" w:h="11900" w:orient="landscape"/>
          <w:pgMar w:top="1134" w:right="1134" w:bottom="1134" w:left="1134" w:header="708" w:footer="567" w:gutter="0"/>
          <w:pgNumType w:chapStyle="1"/>
          <w:cols w:space="708"/>
          <w:docGrid w:linePitch="360"/>
        </w:sectPr>
      </w:pPr>
      <w:r w:rsidRPr="009F1678">
        <w:rPr>
          <w:sz w:val="16"/>
          <w:szCs w:val="18"/>
        </w:rPr>
        <w:t>*Note that ‘</w:t>
      </w:r>
      <w:r w:rsidRPr="009F1678">
        <w:rPr>
          <w:sz w:val="16"/>
          <w:szCs w:val="18"/>
        </w:rPr>
        <w:sym w:font="Wingdings" w:char="F0FC"/>
      </w:r>
      <w:r w:rsidRPr="009F1678">
        <w:rPr>
          <w:sz w:val="16"/>
          <w:szCs w:val="18"/>
        </w:rPr>
        <w:sym w:font="Wingdings" w:char="F0FC"/>
      </w:r>
      <w:r w:rsidRPr="009F1678">
        <w:rPr>
          <w:sz w:val="16"/>
          <w:szCs w:val="18"/>
        </w:rPr>
        <w:t>’ indicates the highest priority threats for each location</w:t>
      </w:r>
    </w:p>
    <w:p w14:paraId="458A0D0D" w14:textId="4AC2AE9E" w:rsidR="00FD6ACB" w:rsidRDefault="00FD6ACB" w:rsidP="00FD6ACB">
      <w:r w:rsidRPr="008064C9">
        <w:lastRenderedPageBreak/>
        <w:t xml:space="preserve">Based on the threats to </w:t>
      </w:r>
      <w:r>
        <w:t>the Ramsar site</w:t>
      </w:r>
      <w:r w:rsidRPr="008064C9">
        <w:t xml:space="preserve"> identified in the Ecological</w:t>
      </w:r>
      <w:r>
        <w:t xml:space="preserve"> Character Description </w:t>
      </w:r>
      <w:sdt>
        <w:sdtPr>
          <w:rPr>
            <w:color w:val="000000"/>
          </w:rPr>
          <w:tag w:val="MENDELEY_CITATION_v3_eyJjaXRhdGlvbklEIjoiTUVOREVMRVlfQ0lUQVRJT05fNDAyNGM3ZjQtYmYwNS00Nzk5LWE1YzQtZTNjN2ZkMWNmZDVj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017959604"/>
          <w:placeholder>
            <w:docPart w:val="44ABCDA68BEF1B4EB69F1938A55FB1C1"/>
          </w:placeholder>
        </w:sdtPr>
        <w:sdtContent>
          <w:r w:rsidR="008832BD" w:rsidRPr="008832BD">
            <w:rPr>
              <w:color w:val="000000"/>
            </w:rPr>
            <w:t>(DELWP, 2020)</w:t>
          </w:r>
        </w:sdtContent>
      </w:sdt>
      <w:r>
        <w:t>, relevant potential indirect impacts under the Plan can be summarised as:</w:t>
      </w:r>
    </w:p>
    <w:p w14:paraId="5C2391B3" w14:textId="77777777" w:rsidR="00FD6ACB" w:rsidRDefault="00FD6ACB" w:rsidP="00FD6ACB">
      <w:pPr>
        <w:pStyle w:val="Bullet1"/>
      </w:pPr>
      <w:r>
        <w:t xml:space="preserve">Changes to </w:t>
      </w:r>
      <w:r w:rsidRPr="00FC30E3">
        <w:t>water flows and quality</w:t>
      </w:r>
    </w:p>
    <w:p w14:paraId="5B996208" w14:textId="77777777" w:rsidR="00FD6ACB" w:rsidRDefault="00FD6ACB" w:rsidP="00FD6ACB">
      <w:pPr>
        <w:pStyle w:val="Bullet1"/>
      </w:pPr>
      <w:r w:rsidRPr="00FC30E3">
        <w:t>Disturbance from increased public access to natural areas</w:t>
      </w:r>
    </w:p>
    <w:p w14:paraId="2652BD3A" w14:textId="77777777" w:rsidR="00FD6ACB" w:rsidRDefault="00FD6ACB" w:rsidP="00FD6ACB">
      <w:r>
        <w:t>An assessment of these indirect impacts is provided below.</w:t>
      </w:r>
    </w:p>
    <w:p w14:paraId="4F321843" w14:textId="77777777" w:rsidR="00FD6ACB" w:rsidRDefault="00FD6ACB" w:rsidP="00FD6ACB">
      <w:pPr>
        <w:pStyle w:val="Heading4"/>
      </w:pPr>
      <w:r>
        <w:t>Changes to water flows and quality</w:t>
      </w:r>
    </w:p>
    <w:p w14:paraId="4FD99309" w14:textId="77777777" w:rsidR="00FD6ACB" w:rsidRPr="008B4FD3" w:rsidRDefault="00FD6ACB" w:rsidP="00FD6ACB">
      <w:pPr>
        <w:pStyle w:val="Heading5"/>
      </w:pPr>
      <w:r>
        <w:t>Mechanism of impact</w:t>
      </w:r>
    </w:p>
    <w:p w14:paraId="68EAB229" w14:textId="60FF7997" w:rsidR="00FD6ACB" w:rsidRDefault="00FD6ACB" w:rsidP="00FD6ACB">
      <w:r>
        <w:t xml:space="preserve">The Plan has the potential to impact on water flows and quality in the following ways </w:t>
      </w:r>
      <w:sdt>
        <w:sdtPr>
          <w:rPr>
            <w:color w:val="000000"/>
          </w:rPr>
          <w:tag w:val="MENDELEY_CITATION_v3_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"/>
          <w:id w:val="-1881938724"/>
          <w:placeholder>
            <w:docPart w:val="44ABCDA68BEF1B4EB69F1938A55FB1C1"/>
          </w:placeholder>
        </w:sdtPr>
        <w:sdtContent>
          <w:r w:rsidR="008832BD" w:rsidRPr="008832BD">
            <w:rPr>
              <w:color w:val="000000"/>
            </w:rPr>
            <w:t>(US EPA, 2022)</w:t>
          </w:r>
        </w:sdtContent>
      </w:sdt>
      <w:r>
        <w:t>:</w:t>
      </w:r>
    </w:p>
    <w:p w14:paraId="0EC1AC55" w14:textId="77777777" w:rsidR="00FD6ACB" w:rsidRDefault="00FD6ACB" w:rsidP="00FD6ACB">
      <w:pPr>
        <w:pStyle w:val="Bullet1"/>
      </w:pPr>
      <w:r>
        <w:t>Increased impermeable surfaces in developed areas reduces infiltration and increases surface runoff volumes during rain events</w:t>
      </w:r>
    </w:p>
    <w:p w14:paraId="36FCFFC3" w14:textId="77777777" w:rsidR="00FD6ACB" w:rsidRDefault="00FD6ACB" w:rsidP="00FD6ACB">
      <w:pPr>
        <w:pStyle w:val="Bullet1"/>
      </w:pPr>
      <w:r>
        <w:t>The speed and efficiency of surface runoff flows to streams can be increased by stormwater drainage infrastructure</w:t>
      </w:r>
    </w:p>
    <w:p w14:paraId="22ECAF3D" w14:textId="77777777" w:rsidR="00FD6ACB" w:rsidRDefault="00FD6ACB" w:rsidP="00FD6ACB">
      <w:pPr>
        <w:pStyle w:val="Bullet1"/>
      </w:pPr>
      <w:r>
        <w:t>Vegetation removal can reduce evapotranspiration</w:t>
      </w:r>
    </w:p>
    <w:p w14:paraId="6D0B7101" w14:textId="4ED1BEB5" w:rsidR="00FD6ACB" w:rsidRDefault="00FD6ACB" w:rsidP="00FD6ACB">
      <w:r>
        <w:t xml:space="preserve">Urbanisation can subsequently increase the frequency, magnitude and duration of high flow events, increase the speed of flow and likelihood of flash flooding, and decrease the lag time of flows (meaning that a flow event finishes more quickly). Stream flow characteristics during low flow periods can also be affected </w:t>
      </w:r>
      <w:sdt>
        <w:sdtPr>
          <w:rPr>
            <w:color w:val="000000"/>
          </w:rPr>
          <w:tag w:val="MENDELEY_CITATION_v3_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"/>
          <w:id w:val="-641723162"/>
          <w:placeholder>
            <w:docPart w:val="44ABCDA68BEF1B4EB69F1938A55FB1C1"/>
          </w:placeholder>
        </w:sdtPr>
        <w:sdtContent>
          <w:r w:rsidR="008832BD" w:rsidRPr="008832BD">
            <w:rPr>
              <w:color w:val="000000"/>
            </w:rPr>
            <w:t>(US EPA, 2022)</w:t>
          </w:r>
        </w:sdtContent>
      </w:sdt>
      <w:r>
        <w:t>.</w:t>
      </w:r>
    </w:p>
    <w:p w14:paraId="6AFB15E4" w14:textId="6B4D08DD" w:rsidR="00FD6ACB" w:rsidRDefault="00FD6ACB" w:rsidP="00FD6ACB">
      <w:r>
        <w:t xml:space="preserve">Urban development can also impact upon water quality through polluting runoff. Stormwater from urban areas contains a range of pollutants, including sediments, nutrients, organics, heavy metals, bacteria, viruses, and litter </w:t>
      </w:r>
      <w:sdt>
        <w:sdtPr>
          <w:rPr>
            <w:color w:val="000000"/>
          </w:rPr>
          <w:tag w:val="MENDELEY_CITATION_v3_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"/>
          <w:id w:val="-360665814"/>
          <w:placeholder>
            <w:docPart w:val="44ABCDA68BEF1B4EB69F1938A55FB1C1"/>
          </w:placeholder>
        </w:sdtPr>
        <w:sdtContent>
          <w:r w:rsidR="008832BD" w:rsidRPr="008832BD">
            <w:rPr>
              <w:rFonts w:eastAsia="Times New Roman"/>
              <w:color w:val="000000"/>
            </w:rPr>
            <w:t xml:space="preserve">(Shahzad </w:t>
          </w:r>
          <w:r w:rsidR="008832BD" w:rsidRPr="008832BD">
            <w:rPr>
              <w:rFonts w:eastAsia="Times New Roman"/>
              <w:i/>
              <w:iCs/>
              <w:color w:val="000000"/>
            </w:rPr>
            <w:t>et al.</w:t>
          </w:r>
          <w:r w:rsidR="008832BD" w:rsidRPr="008832BD">
            <w:rPr>
              <w:rFonts w:eastAsia="Times New Roman"/>
              <w:color w:val="000000"/>
            </w:rPr>
            <w:t>, 2022)</w:t>
          </w:r>
        </w:sdtContent>
      </w:sdt>
      <w:r>
        <w:rPr>
          <w:color w:val="000000"/>
        </w:rPr>
        <w:t>.</w:t>
      </w:r>
    </w:p>
    <w:p w14:paraId="3D83C6A3" w14:textId="77777777" w:rsidR="00FD6ACB" w:rsidRDefault="00FD6ACB" w:rsidP="00FD6ACB">
      <w:pPr>
        <w:pStyle w:val="Heading5"/>
      </w:pPr>
      <w:r>
        <w:t>How impacts can affect the Ramsar site</w:t>
      </w:r>
    </w:p>
    <w:p w14:paraId="036829F8" w14:textId="1F87D675" w:rsidR="00FD6ACB" w:rsidRDefault="00FD6ACB" w:rsidP="00FD6ACB">
      <w:r>
        <w:t xml:space="preserve">Water flows and quality in the Ramsar site may be affected through development in the areas of the WGGA and NGGA that are hydrologically linked. </w:t>
      </w:r>
      <w:r w:rsidRPr="00A37023">
        <w:t xml:space="preserve">As outlined previously, </w:t>
      </w:r>
      <w:r>
        <w:t>this relates to</w:t>
      </w:r>
      <w:r w:rsidRPr="00A37023">
        <w:t xml:space="preserve"> Limeburners Bay (via Hovells Creek) and the Lake Connewarre Complex (via the Moorabool and Barwon Rivers) (see Section </w:t>
      </w:r>
      <w:r w:rsidRPr="00A37023">
        <w:fldChar w:fldCharType="begin"/>
      </w:r>
      <w:r w:rsidRPr="00A37023">
        <w:instrText xml:space="preserve"> REF _Ref113619573 \r \h  \* MERGEFORMAT </w:instrText>
      </w:r>
      <w:r w:rsidRPr="00A37023">
        <w:fldChar w:fldCharType="separate"/>
      </w:r>
      <w:r w:rsidR="000A5CE2">
        <w:t>22.6</w:t>
      </w:r>
      <w:r w:rsidRPr="00A37023">
        <w:fldChar w:fldCharType="end"/>
      </w:r>
      <w:r w:rsidRPr="00A37023">
        <w:t>). The potential indirect impacts on water flows and quality for these areas is discussed below.</w:t>
      </w:r>
    </w:p>
    <w:p w14:paraId="4E1EBEE6" w14:textId="77777777" w:rsidR="00FD6ACB" w:rsidRDefault="00FD6ACB" w:rsidP="00FD6ACB">
      <w:pPr>
        <w:pStyle w:val="Heading6"/>
      </w:pPr>
      <w:r>
        <w:t>Point Wilson / Limeburners Bay</w:t>
      </w:r>
    </w:p>
    <w:p w14:paraId="0C8E530D" w14:textId="77777777" w:rsidR="00FD6ACB" w:rsidRDefault="00FD6ACB" w:rsidP="00FD6ACB">
      <w:r>
        <w:t xml:space="preserve">Potential changes to water flows and quality at Point Wilson / Limeburners may impact vegetation and habitat for threatened fauna. </w:t>
      </w:r>
    </w:p>
    <w:p w14:paraId="4B14D6DD" w14:textId="0569B610" w:rsidR="00FD6ACB" w:rsidRDefault="00FD6ACB" w:rsidP="00FD6ACB">
      <w:r>
        <w:t xml:space="preserve">The area supports both seagrass and saltmarsh vegetation. Mapping of seagrass distribution has identified that the Point Wilson area contains a mix of medium and sparse </w:t>
      </w:r>
      <w:r>
        <w:rPr>
          <w:i/>
          <w:iCs/>
        </w:rPr>
        <w:t xml:space="preserve">Zostera </w:t>
      </w:r>
      <w:r>
        <w:t xml:space="preserve">spp. and the only significant patches of </w:t>
      </w:r>
      <w:r>
        <w:rPr>
          <w:i/>
          <w:iCs/>
        </w:rPr>
        <w:t xml:space="preserve">Halophila ovalis </w:t>
      </w:r>
      <w:r>
        <w:t xml:space="preserve">that occur within the area. Point Wilson also supports saltmarsh, although the extent is likely to have reduced since the time of listing </w:t>
      </w:r>
      <w:sdt>
        <w:sdtPr>
          <w:rPr>
            <w:color w:val="000000"/>
          </w:rPr>
          <w:tag w:val="MENDELEY_CITATION_v3_eyJjaXRhdGlvbklEIjoiTUVOREVMRVlfQ0lUQVRJT05fMzRlMjdmMDAtNjI2My00ZDQwLWFlOTctZDRkZmE2NjE2Y2Uz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890074034"/>
          <w:placeholder>
            <w:docPart w:val="44ABCDA68BEF1B4EB69F1938A55FB1C1"/>
          </w:placeholder>
        </w:sdtPr>
        <w:sdtContent>
          <w:r w:rsidR="008832BD" w:rsidRPr="008832BD">
            <w:rPr>
              <w:color w:val="000000"/>
            </w:rPr>
            <w:t>(DELWP, 2020)</w:t>
          </w:r>
        </w:sdtContent>
      </w:sdt>
      <w:r>
        <w:t>.</w:t>
      </w:r>
    </w:p>
    <w:p w14:paraId="7983BE83" w14:textId="2562D0F7" w:rsidR="00FD6ACB" w:rsidRDefault="00FD6ACB" w:rsidP="00FD6ACB">
      <w:r>
        <w:t xml:space="preserve">The area also supports a number of threatened fauna species. This includes estuarine and marine fish, breeding of </w:t>
      </w:r>
      <w:r>
        <w:rPr>
          <w:i/>
          <w:iCs/>
        </w:rPr>
        <w:t xml:space="preserve">Sternula nereis </w:t>
      </w:r>
      <w:r>
        <w:t xml:space="preserve">(Fairy Tern), and a number of migratory shorebirds. The area along the coast between Point Wilson and the Werribee River mouth is also considered to contain the most important sites for the Orange Bellied Parrot in Victoria </w:t>
      </w:r>
      <w:sdt>
        <w:sdtPr>
          <w:rPr>
            <w:color w:val="000000"/>
          </w:rPr>
          <w:tag w:val="MENDELEY_CITATION_v3_eyJjaXRhdGlvbklEIjoiTUVOREVMRVlfQ0lUQVRJT05fZWFkMzRjZTgtOTMxNC00NDk4LWI3OTYtNTRhNjAyNzFjYmJl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678656495"/>
          <w:placeholder>
            <w:docPart w:val="44ABCDA68BEF1B4EB69F1938A55FB1C1"/>
          </w:placeholder>
        </w:sdtPr>
        <w:sdtContent>
          <w:r w:rsidR="008832BD" w:rsidRPr="008832BD">
            <w:rPr>
              <w:color w:val="000000"/>
            </w:rPr>
            <w:t>(DELWP, 2020)</w:t>
          </w:r>
        </w:sdtContent>
      </w:sdt>
      <w:r>
        <w:t>.</w:t>
      </w:r>
    </w:p>
    <w:p w14:paraId="4E30ACD0" w14:textId="77777777" w:rsidR="00FD6ACB" w:rsidRDefault="00FD6ACB" w:rsidP="00FD6ACB">
      <w:r>
        <w:t>The potential influence on the hydrological values of the Point Wilson/Limeburners Bay area as a result of development within the NGGA is expected to be small given:</w:t>
      </w:r>
    </w:p>
    <w:p w14:paraId="3C627FC1" w14:textId="01DC5875" w:rsidR="00FD6ACB" w:rsidRDefault="00FD6ACB" w:rsidP="00FD6ACB">
      <w:pPr>
        <w:pStyle w:val="Bullet1"/>
      </w:pPr>
      <w:r>
        <w:t>The small area of the development (4.6</w:t>
      </w:r>
      <w:r w:rsidR="003E171A">
        <w:t>per cent</w:t>
      </w:r>
      <w:r>
        <w:t>) relative to the size of the Hovells Creek catchment</w:t>
      </w:r>
    </w:p>
    <w:p w14:paraId="29CBE0F0" w14:textId="77777777" w:rsidR="00FD6ACB" w:rsidRDefault="00FD6ACB" w:rsidP="00FD6ACB">
      <w:pPr>
        <w:pStyle w:val="Bullet1"/>
      </w:pPr>
      <w:r>
        <w:t>The greater apparent level of tidal versus freshwater influence of Limeburners Bay as indicated by the:</w:t>
      </w:r>
    </w:p>
    <w:p w14:paraId="0D811827" w14:textId="77777777" w:rsidR="00FD6ACB" w:rsidRDefault="00FD6ACB" w:rsidP="00FD6ACB">
      <w:pPr>
        <w:pStyle w:val="Bullet2"/>
      </w:pPr>
      <w:r>
        <w:t>Relatively small size of Hovells Creek</w:t>
      </w:r>
    </w:p>
    <w:p w14:paraId="2C885627" w14:textId="77777777" w:rsidR="00FD6ACB" w:rsidRDefault="00FD6ACB" w:rsidP="00FD6ACB">
      <w:pPr>
        <w:pStyle w:val="Bullet2"/>
      </w:pPr>
      <w:r>
        <w:t>Location and extent of mangroves along the banks of Limeburners Bay</w:t>
      </w:r>
    </w:p>
    <w:p w14:paraId="055DE2AC" w14:textId="77777777" w:rsidR="00FD6ACB" w:rsidRDefault="00FD6ACB" w:rsidP="00FD6ACB">
      <w:pPr>
        <w:pStyle w:val="Bullet2"/>
      </w:pPr>
      <w:r>
        <w:t xml:space="preserve">Fact that decreased </w:t>
      </w:r>
      <w:r w:rsidRPr="00614C3F">
        <w:t xml:space="preserve">salinity and altered water regimes </w:t>
      </w:r>
      <w:r>
        <w:t>as a result of stormwater inflows are not identified as a threat to the Point Wilson/Limeburners Bay area of the Ramsar site</w:t>
      </w:r>
    </w:p>
    <w:p w14:paraId="7DCDA56A" w14:textId="77777777" w:rsidR="00FD6ACB" w:rsidRDefault="00FD6ACB" w:rsidP="00FD6ACB">
      <w:pPr>
        <w:pStyle w:val="Bullet1"/>
      </w:pPr>
      <w:r>
        <w:t>The distance between the NGGA and Limeburners Bay (approximately 9-10 km)</w:t>
      </w:r>
    </w:p>
    <w:p w14:paraId="554FD7E8" w14:textId="77777777" w:rsidR="00FD6ACB" w:rsidRPr="001E0BFF" w:rsidRDefault="00FD6ACB" w:rsidP="00FD6ACB">
      <w:r>
        <w:lastRenderedPageBreak/>
        <w:t xml:space="preserve">The measures described below, which will lead to more detailed analysis, mitigation and management of these potential impacts, will ensure that any residual risks associated with stormwater and catchment inflows are adequately addressed. </w:t>
      </w:r>
    </w:p>
    <w:p w14:paraId="731AB79E" w14:textId="77777777" w:rsidR="00FD6ACB" w:rsidRDefault="00FD6ACB" w:rsidP="00FD6ACB">
      <w:pPr>
        <w:pStyle w:val="Heading6"/>
      </w:pPr>
      <w:r>
        <w:t>Lake Connewarre Complex</w:t>
      </w:r>
    </w:p>
    <w:p w14:paraId="63032E85" w14:textId="64F4DA78" w:rsidR="00FD6ACB" w:rsidRDefault="00FD6ACB" w:rsidP="00FD6ACB">
      <w:r>
        <w:t xml:space="preserve">The greatest risk in relation to stormwater and catchment inflows at the Ramsar site is at Lake Connewarre. The interaction between freshwater inflows and tidal exchange in the Lake Connewarre Complex is considered to be critical to the ecological character of the site. The Lake Connewarre Complex has a salinity gradient from fresher conditions at Reedy Lake to saline in the Barwon Estuary. The lake receives freshwater inflows from the Barwon river through Reedy Lake when flows overtop the boundary between the two wetlands. Fresh water flows are generally restricted to winter / spring when river discharge is the highest </w:t>
      </w:r>
      <w:sdt>
        <w:sdtPr>
          <w:rPr>
            <w:color w:val="000000"/>
          </w:rPr>
          <w:tag w:val="MENDELEY_CITATION_v3_eyJjaXRhdGlvbklEIjoiTUVOREVMRVlfQ0lUQVRJT05fOWRiMGM5M2YtYTAzYi00ZWJjLTgwYzAtOTY1MmZiN2E3MWVm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2139643213"/>
          <w:placeholder>
            <w:docPart w:val="44ABCDA68BEF1B4EB69F1938A55FB1C1"/>
          </w:placeholder>
        </w:sdtPr>
        <w:sdtContent>
          <w:r w:rsidR="008832BD" w:rsidRPr="008832BD">
            <w:rPr>
              <w:color w:val="000000"/>
            </w:rPr>
            <w:t>(DELWP, 2020)</w:t>
          </w:r>
        </w:sdtContent>
      </w:sdt>
      <w:r>
        <w:t>. Changes to the salinity caused by increased stormwater and catchment inflows has the potential to impact the vegetation of the site, and habitat for native fish.</w:t>
      </w:r>
    </w:p>
    <w:p w14:paraId="0C1C8367" w14:textId="10125B74" w:rsidR="00FD6ACB" w:rsidRDefault="00FD6ACB" w:rsidP="00FD6ACB">
      <w:r>
        <w:t xml:space="preserve">Increased toxicants in catchment inflows from the Moorabool and Barwon Rivers has the potential to impact vegetation and threatened fauna habitat within the Lake Connewarre Complex. The lake contains 68 per cent of the total saltmarsh within the broader site, while also supporting mangrove shrubland and freshwater wetland vegetation including lignum shrubland. Reedy Lake, the Barwon River Estuary and Lake Connewarre are important areas for native fish where over 20 species have been recorded. The Barwon river estuary is also an important migratory route for native fish. Lake Connewarre supports significant numbers of migratory shorebirds and Reedy Lake within the Lake Connewarre Complex is an important breeding site for colonial nesting </w:t>
      </w:r>
      <w:sdt>
        <w:sdtPr>
          <w:rPr>
            <w:color w:val="000000"/>
          </w:rPr>
          <w:tag w:val="MENDELEY_CITATION_v3_eyJjaXRhdGlvbklEIjoiTUVOREVMRVlfQ0lUQVRJT05fN2JjNDBiNTktZDI4MC00NGZlLTg4MWUtOWJmMzhmOTQ4NTk4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440795999"/>
          <w:placeholder>
            <w:docPart w:val="44ABCDA68BEF1B4EB69F1938A55FB1C1"/>
          </w:placeholder>
        </w:sdtPr>
        <w:sdtContent>
          <w:r w:rsidR="008832BD" w:rsidRPr="008832BD">
            <w:rPr>
              <w:color w:val="000000"/>
            </w:rPr>
            <w:t>(DELWP, 2020)</w:t>
          </w:r>
        </w:sdtContent>
      </w:sdt>
      <w:r>
        <w:t>.</w:t>
      </w:r>
    </w:p>
    <w:p w14:paraId="3CE9CD27" w14:textId="77777777" w:rsidR="00FD6ACB" w:rsidRDefault="00FD6ACB" w:rsidP="00FD6ACB">
      <w:r>
        <w:t>The potential influence on the interaction between freshwater inflows and tidal exchange in the Lake Connewarre Complex, and water quality indicators, as a result of development in the Growth Areas is expected to be small given:</w:t>
      </w:r>
    </w:p>
    <w:p w14:paraId="707016A0" w14:textId="77777777" w:rsidR="00FD6ACB" w:rsidRDefault="00FD6ACB" w:rsidP="00FD6ACB">
      <w:pPr>
        <w:pStyle w:val="Bullet1"/>
      </w:pPr>
      <w:r>
        <w:t>The distance between the two locations (around 41 km stream length)</w:t>
      </w:r>
    </w:p>
    <w:p w14:paraId="1720E094" w14:textId="77777777" w:rsidR="00FD6ACB" w:rsidRDefault="00FD6ACB" w:rsidP="00FD6ACB">
      <w:pPr>
        <w:pStyle w:val="Bullet1"/>
      </w:pPr>
      <w:r>
        <w:t>The effect of the Batesford Quarry in interrupting flows and connectivity</w:t>
      </w:r>
    </w:p>
    <w:p w14:paraId="6354492F" w14:textId="77777777" w:rsidR="00FD6ACB" w:rsidRDefault="00FD6ACB" w:rsidP="00FD6ACB">
      <w:r>
        <w:t xml:space="preserve">The measures described below, which will lead to more detailed analysis, mitigation and management of these potential impacts, will ensure that any residual risks associated with stormwater and catchment inflows are adequately addressed. </w:t>
      </w:r>
    </w:p>
    <w:p w14:paraId="33886B7D" w14:textId="77777777" w:rsidR="00FD6ACB" w:rsidRPr="006E01B7" w:rsidRDefault="00FD6ACB" w:rsidP="00FD6ACB">
      <w:pPr>
        <w:pStyle w:val="Heading5"/>
      </w:pPr>
      <w:r w:rsidRPr="006E01B7">
        <w:t>Commitments to address indirect impacts</w:t>
      </w:r>
    </w:p>
    <w:p w14:paraId="139064F8" w14:textId="77777777" w:rsidR="00FD6ACB" w:rsidRPr="006F2A48" w:rsidRDefault="00FD6ACB" w:rsidP="00FD6ACB">
      <w:r w:rsidRPr="00012A4C">
        <w:t>The Plan includes a specific Com</w:t>
      </w:r>
      <w:r w:rsidRPr="007C44F6">
        <w:t>mitment (Commitment 15</w:t>
      </w:r>
      <w:r w:rsidRPr="00012A4C">
        <w:t>) to minimise the indirect impacts of the development on</w:t>
      </w:r>
      <w:r w:rsidRPr="000221CA">
        <w:t xml:space="preserve"> protected matters </w:t>
      </w:r>
      <w:r w:rsidRPr="006F2A48">
        <w:t xml:space="preserve">associated with waterways, riparian areas and wetlands, including the ecological character of the Port Phillip Bay (Western Shoreline) and Bellarine Peninsula Ramsar site. The measures relevant to water flow and quality that will be undertaken to deliver on this Commitment include: </w:t>
      </w:r>
    </w:p>
    <w:p w14:paraId="257E274E" w14:textId="77777777" w:rsidR="00FD6ACB" w:rsidRPr="006F2A48" w:rsidRDefault="00FD6ACB" w:rsidP="00FD6ACB">
      <w:pPr>
        <w:pStyle w:val="Bullet1"/>
      </w:pPr>
      <w:r w:rsidRPr="006F2A48">
        <w:t>Undertaking relevant technical studies to understand the key risks from development on protected matters associated with Hovells Creek and the Moorabool River. These studies will be undertaken prior to PSP preparation for each relevant precinct and will:</w:t>
      </w:r>
    </w:p>
    <w:p w14:paraId="73B6B16D" w14:textId="77777777" w:rsidR="00FD6ACB" w:rsidRPr="006F2A48" w:rsidRDefault="00FD6ACB" w:rsidP="00FD6ACB">
      <w:pPr>
        <w:pStyle w:val="Bullet2"/>
      </w:pPr>
      <w:r w:rsidRPr="006F2A48">
        <w:t>Address potential risks associated with changes to water quality and hydrology as a result of development within the Growth Areas</w:t>
      </w:r>
    </w:p>
    <w:p w14:paraId="42C1977C" w14:textId="77777777" w:rsidR="00FD6ACB" w:rsidRPr="006F2A48" w:rsidRDefault="00FD6ACB" w:rsidP="00FD6ACB">
      <w:pPr>
        <w:pStyle w:val="Bullet2"/>
      </w:pPr>
      <w:r w:rsidRPr="006F2A48">
        <w:t>Identify appropriate measures, standards or targets to avoid and minimise adverse impacts on protected matters including, as relevant:</w:t>
      </w:r>
    </w:p>
    <w:p w14:paraId="17DD57AD" w14:textId="77777777" w:rsidR="00FD6ACB" w:rsidRPr="006F2A48" w:rsidRDefault="00FD6ACB" w:rsidP="00FD6ACB">
      <w:pPr>
        <w:pStyle w:val="Bullet3"/>
      </w:pPr>
      <w:r w:rsidRPr="006F2A48">
        <w:t>Water quality parameters</w:t>
      </w:r>
    </w:p>
    <w:p w14:paraId="21794358" w14:textId="77777777" w:rsidR="00FD6ACB" w:rsidRPr="006F2A48" w:rsidRDefault="00FD6ACB" w:rsidP="00FD6ACB">
      <w:pPr>
        <w:pStyle w:val="Bullet3"/>
      </w:pPr>
      <w:r w:rsidRPr="006F2A48">
        <w:t>Water retention and flow management requirements</w:t>
      </w:r>
    </w:p>
    <w:p w14:paraId="441942FD" w14:textId="77777777" w:rsidR="00FD6ACB" w:rsidRPr="006F2A48" w:rsidRDefault="00FD6ACB" w:rsidP="00FD6ACB">
      <w:pPr>
        <w:pStyle w:val="Bullet3"/>
      </w:pPr>
      <w:r w:rsidRPr="006F2A48">
        <w:t>Limits on extraction or use</w:t>
      </w:r>
    </w:p>
    <w:p w14:paraId="182BAA58" w14:textId="77777777" w:rsidR="00FD6ACB" w:rsidRPr="006F2A48" w:rsidRDefault="00FD6ACB" w:rsidP="00FD6ACB">
      <w:pPr>
        <w:pStyle w:val="Bullet3"/>
      </w:pPr>
      <w:r w:rsidRPr="006F2A48">
        <w:t xml:space="preserve">Habitat buffer requirements </w:t>
      </w:r>
    </w:p>
    <w:p w14:paraId="5E32C1EA" w14:textId="77777777" w:rsidR="00FD6ACB" w:rsidRPr="006F2A48" w:rsidRDefault="00FD6ACB" w:rsidP="00FD6ACB">
      <w:pPr>
        <w:pStyle w:val="Bullet3"/>
      </w:pPr>
      <w:r w:rsidRPr="006F2A48">
        <w:t>Monitoring and reporting</w:t>
      </w:r>
    </w:p>
    <w:p w14:paraId="5C4626F1" w14:textId="77777777" w:rsidR="00FD6ACB" w:rsidRPr="006F2A48" w:rsidRDefault="00FD6ACB" w:rsidP="00FD6ACB">
      <w:pPr>
        <w:pStyle w:val="Bullet1"/>
      </w:pPr>
      <w:r w:rsidRPr="006F2A48">
        <w:t xml:space="preserve">Preparing guidelines based on the results of the relevant technical studies to guide the preparation of PSPs and decisions on planning permits and permit conditions to ensure risks to protected matters in relation to indirect and downstream impacts are adequately managed </w:t>
      </w:r>
    </w:p>
    <w:p w14:paraId="0A50CBD6" w14:textId="77777777" w:rsidR="00FD6ACB" w:rsidRPr="006F2A48" w:rsidRDefault="00FD6ACB" w:rsidP="00FD6ACB">
      <w:pPr>
        <w:pStyle w:val="Bullet1"/>
      </w:pPr>
      <w:r w:rsidRPr="006F2A48">
        <w:t>Undertaking a planning scheme amendment or other appropriate process to ensure guidelines are considered during preparation of PSPs and in decisions on planning permits and permit conditions</w:t>
      </w:r>
    </w:p>
    <w:p w14:paraId="58A893E0" w14:textId="77777777" w:rsidR="00FD6ACB" w:rsidRDefault="00FD6ACB" w:rsidP="00FD6ACB">
      <w:pPr>
        <w:keepNext/>
        <w:keepLines/>
      </w:pPr>
      <w:r>
        <w:t>There are also a range of existing measures within the planning system that address changes to water flows and quality. The Geelong Planning Scheme includes requirements to:</w:t>
      </w:r>
    </w:p>
    <w:p w14:paraId="563DEEFC" w14:textId="77777777" w:rsidR="00FD6ACB" w:rsidRDefault="00FD6ACB" w:rsidP="00FD6ACB">
      <w:pPr>
        <w:pStyle w:val="Bullet1"/>
      </w:pPr>
      <w:r>
        <w:t>Ensure land use on floodplains minimises the risk of waterway contamination during flooding (Clause 13.03-1S)</w:t>
      </w:r>
    </w:p>
    <w:p w14:paraId="210627FE" w14:textId="77777777" w:rsidR="00FD6ACB" w:rsidRDefault="00FD6ACB" w:rsidP="00FD6ACB">
      <w:pPr>
        <w:pStyle w:val="Bullet1"/>
      </w:pPr>
      <w:r>
        <w:lastRenderedPageBreak/>
        <w:t>Prevent inappropriate development in areas prone to erosion (Clause 13.04-1S)</w:t>
      </w:r>
    </w:p>
    <w:p w14:paraId="04390B13" w14:textId="77777777" w:rsidR="00FD6ACB" w:rsidRDefault="00FD6ACB" w:rsidP="00FD6ACB">
      <w:pPr>
        <w:pStyle w:val="Bullet1"/>
      </w:pPr>
      <w:r>
        <w:t>R</w:t>
      </w:r>
      <w:r w:rsidRPr="00372B49">
        <w:t>etain natural drai</w:t>
      </w:r>
      <w:r>
        <w:t>nage corridors, minimise runoff volume from developed areas, filter sediment and waste from stormwater prior to discharge, ensure land use and development minimises nutrient contributions to runoff, and implement measures to minimise sediment discharge from construction sites</w:t>
      </w:r>
      <w:r w:rsidRPr="00372B49">
        <w:t xml:space="preserve"> (Clause 14.02-1S)</w:t>
      </w:r>
    </w:p>
    <w:p w14:paraId="1B6A9C8A" w14:textId="77777777" w:rsidR="00FD6ACB" w:rsidRDefault="00FD6ACB" w:rsidP="00FD6ACB">
      <w:pPr>
        <w:pStyle w:val="Bullet1"/>
      </w:pPr>
      <w:r>
        <w:t>Minimise impacts to water quality through ensuring that land uses which have potential to produce contaminated runoff are appropriately sited and managed (Clause 14.02-2S)</w:t>
      </w:r>
    </w:p>
    <w:p w14:paraId="64041C4B" w14:textId="77777777" w:rsidR="00FD6ACB" w:rsidRDefault="00FD6ACB" w:rsidP="00FD6ACB">
      <w:pPr>
        <w:pStyle w:val="Bullet1"/>
      </w:pPr>
      <w:r>
        <w:t>Implement integrated water management to sustainably manage water supply and demand, water resources, wastewater, drainage, and stormwater</w:t>
      </w:r>
      <w:r w:rsidRPr="00372B49">
        <w:t xml:space="preserve"> (Clause 19.03-3S) </w:t>
      </w:r>
    </w:p>
    <w:p w14:paraId="0CBE5200" w14:textId="77777777" w:rsidR="00FD6ACB" w:rsidRDefault="00FD6ACB" w:rsidP="00FD6ACB">
      <w:r>
        <w:t xml:space="preserve">The Geelong Planning Scheme also includes a range of requirements to ensure stormwater management meets appropriate </w:t>
      </w:r>
      <w:r w:rsidRPr="00372B49">
        <w:t>objectives and standards, including objectives for stormwater qualit</w:t>
      </w:r>
      <w:r>
        <w:t xml:space="preserve">y. The key measures are </w:t>
      </w:r>
      <w:r w:rsidRPr="007E1F4E">
        <w:t>summarised in the BCS, Section 4.3</w:t>
      </w:r>
      <w:r>
        <w:t xml:space="preserve">, </w:t>
      </w:r>
      <w:r w:rsidRPr="007E1F4E">
        <w:t>Table 12</w:t>
      </w:r>
      <w:r>
        <w:t>. For example, a</w:t>
      </w:r>
      <w:r w:rsidRPr="00D12451">
        <w:t xml:space="preserve"> key objective/standard is Clause 56.07-4, which says - an application for subdivision or development must meet stormwater objectives and standards, including objectives for stormwater quality in the </w:t>
      </w:r>
      <w:r w:rsidRPr="00BF4675">
        <w:rPr>
          <w:i/>
          <w:iCs/>
        </w:rPr>
        <w:t xml:space="preserve">Urban Stormwater – Best Practice Environmental Management Guidelines </w:t>
      </w:r>
      <w:r w:rsidRPr="00D12451">
        <w:t>(Victorian Stormwater Committee, 1999)</w:t>
      </w:r>
      <w:r>
        <w:t>.</w:t>
      </w:r>
    </w:p>
    <w:p w14:paraId="7C5C7AED" w14:textId="77777777" w:rsidR="00FD6ACB" w:rsidRPr="008F1767" w:rsidRDefault="00FD6ACB" w:rsidP="00FD6ACB">
      <w:r w:rsidRPr="00372B49">
        <w:t>The NWGGA Framework Plan also includes various mitigation-related actions to address water flows and quality, including</w:t>
      </w:r>
      <w:r>
        <w:t xml:space="preserve"> implementation of</w:t>
      </w:r>
      <w:r w:rsidRPr="00372B49">
        <w:t xml:space="preserve"> riparian buffers</w:t>
      </w:r>
      <w:r>
        <w:t>,</w:t>
      </w:r>
      <w:r w:rsidRPr="00372B49">
        <w:t xml:space="preserve"> and the preparation of masterplans for Cowies Creek and Barwon and </w:t>
      </w:r>
      <w:r w:rsidRPr="008F1767">
        <w:t xml:space="preserve">Moorabool rivers for integrated water management. </w:t>
      </w:r>
    </w:p>
    <w:p w14:paraId="02E4C765" w14:textId="77777777" w:rsidR="00FD6ACB" w:rsidRPr="007B4507" w:rsidRDefault="00FD6ACB" w:rsidP="00FD6ACB">
      <w:r w:rsidRPr="007C44F6">
        <w:t>Commitment 13</w:t>
      </w:r>
      <w:r w:rsidRPr="007B4507">
        <w:t xml:space="preserve"> of the Plan ensures that these standard mitigation measures will continue to be implemented over the life of the Plan. Refer to Section 5.5 of Chapter 5 for a more detailed description of these existing measures.</w:t>
      </w:r>
    </w:p>
    <w:p w14:paraId="1DC21362" w14:textId="77777777" w:rsidR="00FD6ACB" w:rsidRDefault="00FD6ACB" w:rsidP="00FD6ACB">
      <w:r w:rsidRPr="007B4507">
        <w:t xml:space="preserve">Implementation of </w:t>
      </w:r>
      <w:r w:rsidRPr="007C44F6">
        <w:t>Commitments 13 and 15</w:t>
      </w:r>
      <w:r w:rsidRPr="007B4507">
        <w:t xml:space="preserve"> under the Plan will adequately minimise the risk of adverse impacts to the Ramsar site associated with changes to water flow and quality.</w:t>
      </w:r>
    </w:p>
    <w:p w14:paraId="396E5818" w14:textId="77777777" w:rsidR="00FD6ACB" w:rsidRPr="008D7054" w:rsidRDefault="00FD6ACB" w:rsidP="00FD6ACB">
      <w:pPr>
        <w:pStyle w:val="Heading4"/>
      </w:pPr>
      <w:r w:rsidRPr="008D7054">
        <w:t>Disturbance from increased public access to natural areas</w:t>
      </w:r>
    </w:p>
    <w:p w14:paraId="593651C1" w14:textId="77777777" w:rsidR="00FD6ACB" w:rsidRDefault="00FD6ACB" w:rsidP="00FD6ACB">
      <w:pPr>
        <w:pStyle w:val="Heading5"/>
        <w:rPr>
          <w:rFonts w:eastAsiaTheme="majorEastAsia"/>
        </w:rPr>
      </w:pPr>
      <w:r>
        <w:rPr>
          <w:rFonts w:eastAsiaTheme="majorEastAsia"/>
        </w:rPr>
        <w:t>Mechanism of impact</w:t>
      </w:r>
    </w:p>
    <w:p w14:paraId="13EB4C6E" w14:textId="77777777" w:rsidR="00FD6ACB" w:rsidRPr="008D7054" w:rsidRDefault="00FD6ACB" w:rsidP="00FD6ACB">
      <w:r w:rsidRPr="008D7054">
        <w:t xml:space="preserve">Development under the Plan will lead to increased numbers of people in the Greater Geelong region that may </w:t>
      </w:r>
      <w:r>
        <w:t>cause</w:t>
      </w:r>
      <w:r w:rsidRPr="008D7054">
        <w:t xml:space="preserve"> increased visitation to </w:t>
      </w:r>
      <w:r>
        <w:t>the Ramsar site</w:t>
      </w:r>
      <w:r w:rsidRPr="008D7054">
        <w:t xml:space="preserve">. This has the potential to indirectly impact </w:t>
      </w:r>
      <w:r>
        <w:t>the Ramsar site</w:t>
      </w:r>
      <w:r w:rsidRPr="008D7054">
        <w:t xml:space="preserve"> through increased public access.</w:t>
      </w:r>
    </w:p>
    <w:p w14:paraId="44DFE057" w14:textId="2F66B8DF" w:rsidR="00FD6ACB" w:rsidRPr="008D7054" w:rsidRDefault="00FD6ACB" w:rsidP="00FD6ACB">
      <w:r w:rsidRPr="008D7054">
        <w:t xml:space="preserve">The following threats identified in the Ecological Character Description of </w:t>
      </w:r>
      <w:r>
        <w:t>the Ramsar site</w:t>
      </w:r>
      <w:r w:rsidRPr="008D7054">
        <w:t xml:space="preserve"> are relevant </w:t>
      </w:r>
      <w:r>
        <w:t xml:space="preserve">to this issue </w:t>
      </w:r>
      <w:sdt>
        <w:sdtPr>
          <w:rPr>
            <w:color w:val="000000"/>
          </w:rPr>
          <w:tag w:val="MENDELEY_CITATION_v3_eyJjaXRhdGlvbklEIjoiTUVOREVMRVlfQ0lUQVRJT05fZWNlNmVhM2EtNjU0ZS00MDI1LTg0M2QtNGEwNTJlZDQzZGRj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221029093"/>
          <w:placeholder>
            <w:docPart w:val="44ABCDA68BEF1B4EB69F1938A55FB1C1"/>
          </w:placeholder>
        </w:sdtPr>
        <w:sdtContent>
          <w:r w:rsidR="008832BD" w:rsidRPr="008832BD">
            <w:rPr>
              <w:color w:val="000000"/>
            </w:rPr>
            <w:t>(DELWP, 2020)</w:t>
          </w:r>
        </w:sdtContent>
      </w:sdt>
      <w:r w:rsidRPr="008D7054">
        <w:t>:</w:t>
      </w:r>
    </w:p>
    <w:p w14:paraId="5BAE5547" w14:textId="77777777" w:rsidR="00FD6ACB" w:rsidRPr="008D7054" w:rsidRDefault="00FD6ACB" w:rsidP="00FD6ACB">
      <w:pPr>
        <w:pStyle w:val="Bullet1"/>
      </w:pPr>
      <w:r w:rsidRPr="008D7054">
        <w:t>Litter (including micro-plastics) effects biota</w:t>
      </w:r>
    </w:p>
    <w:p w14:paraId="4A0A5F4E" w14:textId="77777777" w:rsidR="00FD6ACB" w:rsidRPr="008D7054" w:rsidRDefault="00FD6ACB" w:rsidP="00FD6ACB">
      <w:pPr>
        <w:pStyle w:val="Bullet1"/>
      </w:pPr>
      <w:r w:rsidRPr="008D7054">
        <w:t>Boats, jets skis, kite surfers disturbing waterbirds</w:t>
      </w:r>
    </w:p>
    <w:p w14:paraId="0AF71D5D" w14:textId="77777777" w:rsidR="00FD6ACB" w:rsidRPr="008D7054" w:rsidRDefault="00FD6ACB" w:rsidP="00FD6ACB">
      <w:pPr>
        <w:pStyle w:val="Bullet1"/>
      </w:pPr>
      <w:r w:rsidRPr="008D7054">
        <w:t>Walkers, horse-riding disturbing waterbird feeding, breeding, and roosting</w:t>
      </w:r>
    </w:p>
    <w:p w14:paraId="452E2D16" w14:textId="77777777" w:rsidR="00FD6ACB" w:rsidRPr="008D7054" w:rsidRDefault="00FD6ACB" w:rsidP="00FD6ACB">
      <w:pPr>
        <w:pStyle w:val="Bullet1"/>
      </w:pPr>
      <w:r w:rsidRPr="008D7054">
        <w:t>Vehicles damaging saltmarsh</w:t>
      </w:r>
    </w:p>
    <w:p w14:paraId="17847698" w14:textId="77777777" w:rsidR="00FD6ACB" w:rsidRDefault="00FD6ACB" w:rsidP="00FD6ACB">
      <w:pPr>
        <w:pStyle w:val="Bullet1"/>
      </w:pPr>
      <w:r w:rsidRPr="008D7054">
        <w:t>Duck hunting impacts to non-target species</w:t>
      </w:r>
    </w:p>
    <w:p w14:paraId="4FC65147" w14:textId="50B6BE60" w:rsidR="00FD6ACB" w:rsidRPr="00AF011E" w:rsidRDefault="00FD6ACB" w:rsidP="00FD6ACB">
      <w:r>
        <w:t>The Ramsar site</w:t>
      </w:r>
      <w:r w:rsidRPr="00AF011E">
        <w:t xml:space="preserve"> is close to </w:t>
      </w:r>
      <w:r>
        <w:t xml:space="preserve">existing developed areas and </w:t>
      </w:r>
      <w:r w:rsidRPr="00AF011E">
        <w:t xml:space="preserve">is a popular destination for recreational activities. The recreational values of the </w:t>
      </w:r>
      <w:r>
        <w:t>site</w:t>
      </w:r>
      <w:r w:rsidRPr="00AF011E">
        <w:t xml:space="preserve"> are also listed as a component of </w:t>
      </w:r>
      <w:r>
        <w:t>its</w:t>
      </w:r>
      <w:r w:rsidRPr="00AF011E">
        <w:t xml:space="preserve"> Ecological Character (See </w:t>
      </w:r>
      <w:r w:rsidRPr="00AF011E">
        <w:fldChar w:fldCharType="begin"/>
      </w:r>
      <w:r w:rsidRPr="00AF011E">
        <w:instrText xml:space="preserve"> REF _Ref112917031 \h  \* MERGEFORMAT </w:instrText>
      </w:r>
      <w:r w:rsidRPr="00AF011E">
        <w:fldChar w:fldCharType="separate"/>
      </w:r>
      <w:r w:rsidR="000A5CE2">
        <w:t xml:space="preserve">Table </w:t>
      </w:r>
      <w:r w:rsidR="000A5CE2">
        <w:rPr>
          <w:noProof/>
        </w:rPr>
        <w:t>22</w:t>
      </w:r>
      <w:r w:rsidR="000A5CE2">
        <w:rPr>
          <w:noProof/>
        </w:rPr>
        <w:noBreakHyphen/>
        <w:t>2</w:t>
      </w:r>
      <w:r w:rsidRPr="00AF011E">
        <w:fldChar w:fldCharType="end"/>
      </w:r>
      <w:r w:rsidRPr="00AF011E">
        <w:t>)</w:t>
      </w:r>
      <w:r>
        <w:t xml:space="preserve"> </w:t>
      </w:r>
      <w:sdt>
        <w:sdtPr>
          <w:rPr>
            <w:color w:val="000000"/>
          </w:rPr>
          <w:tag w:val="MENDELEY_CITATION_v3_eyJjaXRhdGlvbklEIjoiTUVOREVMRVlfQ0lUQVRJT05fZjc2MGFkZDItMzdiNC00NmE5LWFjZWItN2M2YTU1NDg0MDRi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081330367"/>
          <w:placeholder>
            <w:docPart w:val="44ABCDA68BEF1B4EB69F1938A55FB1C1"/>
          </w:placeholder>
        </w:sdtPr>
        <w:sdtContent>
          <w:r w:rsidR="008832BD" w:rsidRPr="008832BD">
            <w:rPr>
              <w:color w:val="000000"/>
            </w:rPr>
            <w:t>(DELWP, 2020)</w:t>
          </w:r>
        </w:sdtContent>
      </w:sdt>
      <w:r w:rsidRPr="00AF011E">
        <w:t>.</w:t>
      </w:r>
    </w:p>
    <w:p w14:paraId="0628E325" w14:textId="77777777" w:rsidR="00FD6ACB" w:rsidRDefault="00FD6ACB" w:rsidP="00FD6ACB">
      <w:r>
        <w:t xml:space="preserve">This indirect impact is considered relevant to the three areas of the Ramsar site which occur within the Study Area. </w:t>
      </w:r>
    </w:p>
    <w:p w14:paraId="699EA774" w14:textId="77777777" w:rsidR="00FD6ACB" w:rsidRDefault="00FD6ACB" w:rsidP="00FD6ACB">
      <w:pPr>
        <w:pStyle w:val="Heading6"/>
      </w:pPr>
      <w:r>
        <w:t xml:space="preserve">Point Wilson / Limeburners Bay </w:t>
      </w:r>
    </w:p>
    <w:p w14:paraId="068B0302" w14:textId="2CA3832B" w:rsidR="00FD6ACB" w:rsidRDefault="00FD6ACB" w:rsidP="00FD6ACB">
      <w:r>
        <w:t>Point Wilson / Limeburners is a designated public area managed by the City, Parks Victoria, and DELWP and occurs within the vicinity of significant urban development</w:t>
      </w:r>
      <w:r w:rsidRPr="00A303EA">
        <w:t xml:space="preserve">. </w:t>
      </w:r>
      <w:r>
        <w:t xml:space="preserve">The area includes Limeburners Lagoon State Nature Reserve which is managed by the City and Parks Victoria </w:t>
      </w:r>
      <w:sdt>
        <w:sdtPr>
          <w:rPr>
            <w:color w:val="000000"/>
          </w:rPr>
          <w:tag w:val="MENDELEY_CITATION_v3_eyJjaXRhdGlvbklEIjoiTUVOREVMRVlfQ0lUQVRJT05fMmIxYTkxNTMtZGY1NC00NGU0LTgzM2UtY2U1OTJkNmMyYWNl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41601982"/>
          <w:placeholder>
            <w:docPart w:val="44ABCDA68BEF1B4EB69F1938A55FB1C1"/>
          </w:placeholder>
        </w:sdtPr>
        <w:sdtContent>
          <w:r w:rsidR="008832BD" w:rsidRPr="008832BD">
            <w:rPr>
              <w:color w:val="000000"/>
            </w:rPr>
            <w:t>(DELWP, 2020)</w:t>
          </w:r>
        </w:sdtContent>
      </w:sdt>
      <w:r>
        <w:t>.</w:t>
      </w:r>
    </w:p>
    <w:p w14:paraId="1DFF0C7D" w14:textId="32D977CD" w:rsidR="00FD6ACB" w:rsidRPr="00EB2470" w:rsidRDefault="00FD6ACB" w:rsidP="00FD6ACB">
      <w:pPr>
        <w:rPr>
          <w:highlight w:val="yellow"/>
        </w:rPr>
      </w:pPr>
      <w:r>
        <w:t xml:space="preserve">The area is used recreationally for </w:t>
      </w:r>
      <w:r w:rsidRPr="00A303EA">
        <w:t>duck hunting during the season (March to June), small craft boating (such as canoes, kayaks,</w:t>
      </w:r>
      <w:r w:rsidRPr="00AF011E">
        <w:t xml:space="preserve"> and small fishing boats)</w:t>
      </w:r>
      <w:r>
        <w:t xml:space="preserve">, recreational fishing, walking, and horse riding. There are a number of visitor restrictions enforced by Parks Victoria intended to protect the biodiversity values of the area </w:t>
      </w:r>
      <w:sdt>
        <w:sdtPr>
          <w:rPr>
            <w:color w:val="000000"/>
          </w:rPr>
          <w:tag w:val="MENDELEY_CITATION_v3_eyJjaXRhdGlvbklEIjoiTUVOREVMRVlfQ0lUQVRJT05fZmUwZmQ1OGUtNzMzMy00Mjg0LThhZmQtNzQyN2I5ZDdiYzFl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495073218"/>
          <w:placeholder>
            <w:docPart w:val="44ABCDA68BEF1B4EB69F1938A55FB1C1"/>
          </w:placeholder>
        </w:sdtPr>
        <w:sdtContent>
          <w:r w:rsidR="008832BD" w:rsidRPr="008832BD">
            <w:rPr>
              <w:color w:val="000000"/>
            </w:rPr>
            <w:t>(DELWP, 2020)</w:t>
          </w:r>
        </w:sdtContent>
      </w:sdt>
      <w:r>
        <w:t>.</w:t>
      </w:r>
    </w:p>
    <w:p w14:paraId="5C8EEA0E" w14:textId="77777777" w:rsidR="00FD6ACB" w:rsidRPr="00AF011E" w:rsidRDefault="00FD6ACB" w:rsidP="00FD6ACB">
      <w:r>
        <w:t>While development under the Plan may increase visitation to Point Wilson / Limeburners Bay, it is considered unlikely that the increased visitation will significantly exacerbate the existing impacts of recreation on this section of the Ramsar site.</w:t>
      </w:r>
    </w:p>
    <w:p w14:paraId="71B60256" w14:textId="77777777" w:rsidR="00FD6ACB" w:rsidRDefault="00FD6ACB" w:rsidP="00FD6ACB">
      <w:pPr>
        <w:pStyle w:val="Heading6"/>
        <w:ind w:left="0" w:firstLine="0"/>
      </w:pPr>
      <w:r>
        <w:lastRenderedPageBreak/>
        <w:t>The Lake Connewarre Complex</w:t>
      </w:r>
    </w:p>
    <w:p w14:paraId="6E84829E" w14:textId="511992F5" w:rsidR="00FD6ACB" w:rsidRDefault="00FD6ACB" w:rsidP="00FD6ACB">
      <w:r>
        <w:t xml:space="preserve">The Lake Connewarre Complex is a designated public area managed by Parks Victoria and occurs within the vicinity of significant urban development. The majority of the area is managed as </w:t>
      </w:r>
      <w:r w:rsidRPr="00AF011E">
        <w:t>the Lake Connewarre State Game Reserve</w:t>
      </w:r>
      <w:r>
        <w:t xml:space="preserve">, with a small portion of land on the eastern and southern side of the lake managed as a Nature Conservation Reserve </w:t>
      </w:r>
      <w:sdt>
        <w:sdtPr>
          <w:rPr>
            <w:color w:val="000000"/>
          </w:rPr>
          <w:tag w:val="MENDELEY_CITATION_v3_eyJjaXRhdGlvbklEIjoiTUVOREVMRVlfQ0lUQVRJT05fNmVmNTAyMzYtZmQ0Zi00ZWZjLThmNmYtNTkxY2RkOWY0MDBi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469979434"/>
          <w:placeholder>
            <w:docPart w:val="44ABCDA68BEF1B4EB69F1938A55FB1C1"/>
          </w:placeholder>
        </w:sdtPr>
        <w:sdtContent>
          <w:r w:rsidR="008832BD" w:rsidRPr="008832BD">
            <w:rPr>
              <w:color w:val="000000"/>
            </w:rPr>
            <w:t>(DELWP, 2020)</w:t>
          </w:r>
        </w:sdtContent>
      </w:sdt>
      <w:r>
        <w:t>.</w:t>
      </w:r>
    </w:p>
    <w:p w14:paraId="6C93DE75" w14:textId="1B236E32" w:rsidR="00FD6ACB" w:rsidRDefault="00FD6ACB" w:rsidP="00FD6ACB">
      <w:r>
        <w:t xml:space="preserve">The area is used recreationally for </w:t>
      </w:r>
      <w:r w:rsidRPr="00AF011E">
        <w:t>fishing (with a recreational fishing licence), small craft boating (such as canoes, kayaks, and small fishing boats) and duck hunting within designated areas during duck hunting season</w:t>
      </w:r>
      <w:r>
        <w:t xml:space="preserve"> (March to June)</w:t>
      </w:r>
      <w:r w:rsidRPr="00AF011E">
        <w:t>.</w:t>
      </w:r>
      <w:r>
        <w:t xml:space="preserve"> There are a number of visitor restrictions enforced by Parks Victoria intended to protect the biodiversity values of the area </w:t>
      </w:r>
      <w:sdt>
        <w:sdtPr>
          <w:rPr>
            <w:color w:val="000000"/>
          </w:rPr>
          <w:tag w:val="MENDELEY_CITATION_v3_eyJjaXRhdGlvbklEIjoiTUVOREVMRVlfQ0lUQVRJT05fOGRiZDYwNTUtNWNlZi00MjFjLTgwNmUtZTRkOTAxNzA5NzQ0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2090685647"/>
          <w:placeholder>
            <w:docPart w:val="44ABCDA68BEF1B4EB69F1938A55FB1C1"/>
          </w:placeholder>
        </w:sdtPr>
        <w:sdtContent>
          <w:r w:rsidR="008832BD" w:rsidRPr="008832BD">
            <w:rPr>
              <w:color w:val="000000"/>
            </w:rPr>
            <w:t>(DELWP, 2020)</w:t>
          </w:r>
        </w:sdtContent>
      </w:sdt>
      <w:r>
        <w:t>.</w:t>
      </w:r>
    </w:p>
    <w:p w14:paraId="7FCA2077" w14:textId="77777777" w:rsidR="00FD6ACB" w:rsidRPr="00AF011E" w:rsidRDefault="00FD6ACB" w:rsidP="00FD6ACB">
      <w:bookmarkStart w:id="195" w:name="OLE_LINK3"/>
      <w:bookmarkStart w:id="196" w:name="OLE_LINK4"/>
      <w:r>
        <w:t>While development under the Plan may increase visitation to the Lake Connewarre Complex, it is considered unlikely that the increased visitation will significantly exacerbate the existing impacts of recreation on this section of the Ramsar site.</w:t>
      </w:r>
    </w:p>
    <w:bookmarkEnd w:id="195"/>
    <w:bookmarkEnd w:id="196"/>
    <w:p w14:paraId="084C8014" w14:textId="77777777" w:rsidR="00FD6ACB" w:rsidRDefault="00FD6ACB" w:rsidP="00FD6ACB">
      <w:pPr>
        <w:pStyle w:val="Heading6"/>
      </w:pPr>
      <w:r>
        <w:t>Werribee / Avalon</w:t>
      </w:r>
    </w:p>
    <w:p w14:paraId="79DA22B4" w14:textId="3B6B5B23" w:rsidR="00FD6ACB" w:rsidRDefault="00FD6ACB" w:rsidP="00FD6ACB">
      <w:r w:rsidRPr="003B31DE">
        <w:t>Werribee / Avalon is comprised of the Melbourne Water Western Treatment Plant, the Spit Wildlife Reserve, Werribee River Regional Park, Avalon Airfield, and a number of other private</w:t>
      </w:r>
      <w:r>
        <w:t xml:space="preserve"> and publicly </w:t>
      </w:r>
      <w:r w:rsidRPr="003B31DE">
        <w:t xml:space="preserve">managed areas. The area </w:t>
      </w:r>
      <w:r>
        <w:t xml:space="preserve">is a designated public area and occurs between Melbourne and Geelong </w:t>
      </w:r>
      <w:sdt>
        <w:sdtPr>
          <w:rPr>
            <w:color w:val="000000"/>
          </w:rPr>
          <w:tag w:val="MENDELEY_CITATION_v3_eyJjaXRhdGlvbklEIjoiTUVOREVMRVlfQ0lUQVRJT05fZWY5MWM4Y2QtMjY1YS00ZWEyLTk5OWEtZTc4MGMzNTViZjU2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843360368"/>
          <w:placeholder>
            <w:docPart w:val="44ABCDA68BEF1B4EB69F1938A55FB1C1"/>
          </w:placeholder>
        </w:sdtPr>
        <w:sdtContent>
          <w:r w:rsidR="008832BD" w:rsidRPr="008832BD">
            <w:rPr>
              <w:color w:val="000000"/>
            </w:rPr>
            <w:t>(DELWP, 2020)</w:t>
          </w:r>
        </w:sdtContent>
      </w:sdt>
      <w:r>
        <w:t>.</w:t>
      </w:r>
    </w:p>
    <w:p w14:paraId="4072505F" w14:textId="34A3AEA3" w:rsidR="00FD6ACB" w:rsidRPr="003B31DE" w:rsidRDefault="00FD6ACB" w:rsidP="00FD6ACB">
      <w:r>
        <w:t xml:space="preserve">The area </w:t>
      </w:r>
      <w:r w:rsidRPr="003B31DE">
        <w:t>is</w:t>
      </w:r>
      <w:r>
        <w:t xml:space="preserve"> used recreationally for</w:t>
      </w:r>
      <w:r w:rsidRPr="003B31DE">
        <w:t xml:space="preserve"> small craft boating (such as canoes, kayaks, and small fishing boats), walking, horse riding and duck hunting within designated areas during duck hunting season</w:t>
      </w:r>
      <w:r>
        <w:t xml:space="preserve"> (March to June)</w:t>
      </w:r>
      <w:r w:rsidRPr="003B31DE">
        <w:t xml:space="preserve">. Duck hunting is prohibited within </w:t>
      </w:r>
      <w:r>
        <w:t xml:space="preserve">two areas of Werribee / Avalon, </w:t>
      </w:r>
      <w:r w:rsidRPr="003B31DE">
        <w:t>the Spit Wildlife Reserve and the Western Treatment Plant</w:t>
      </w:r>
      <w:r>
        <w:t>,</w:t>
      </w:r>
      <w:r w:rsidRPr="003B31DE">
        <w:t xml:space="preserve"> to protect priority locations for feeding shorebirds. There are a number of other visitor restrictions enforced by Parks Victoria in </w:t>
      </w:r>
      <w:r>
        <w:t xml:space="preserve">parts of </w:t>
      </w:r>
      <w:r w:rsidRPr="003B31DE">
        <w:t>Werribee / Avalon to protect the biodiversity values of the area</w:t>
      </w:r>
      <w:r>
        <w:t xml:space="preserve"> </w:t>
      </w:r>
      <w:sdt>
        <w:sdtPr>
          <w:rPr>
            <w:color w:val="000000"/>
          </w:rPr>
          <w:tag w:val="MENDELEY_CITATION_v3_eyJjaXRhdGlvbklEIjoiTUVOREVMRVlfQ0lUQVRJT05fMDJhZDVlZWEtZmJlOS00YzU4LWE5ZmItOTkxMjJhYWFkZmI4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
          <w:id w:val="1543640954"/>
          <w:placeholder>
            <w:docPart w:val="44ABCDA68BEF1B4EB69F1938A55FB1C1"/>
          </w:placeholder>
        </w:sdtPr>
        <w:sdtContent>
          <w:r w:rsidR="008832BD" w:rsidRPr="008832BD">
            <w:rPr>
              <w:color w:val="000000"/>
            </w:rPr>
            <w:t>(DELWP, 2020)</w:t>
          </w:r>
        </w:sdtContent>
      </w:sdt>
      <w:r w:rsidRPr="003B31DE">
        <w:t>.</w:t>
      </w:r>
    </w:p>
    <w:p w14:paraId="7C822573" w14:textId="77777777" w:rsidR="00FD6ACB" w:rsidRDefault="00FD6ACB" w:rsidP="00FD6ACB">
      <w:r w:rsidRPr="003B31DE">
        <w:t xml:space="preserve">While development under the Plan may increase visitation to Werribee / Avalon, it is unlikely that the increased visitation will significantly exacerbate the existing impacts of recreation on this section of </w:t>
      </w:r>
      <w:r>
        <w:t>the Ramsar site</w:t>
      </w:r>
      <w:r w:rsidRPr="003B31DE">
        <w:t>.</w:t>
      </w:r>
    </w:p>
    <w:p w14:paraId="27E39DEC" w14:textId="77777777" w:rsidR="00FD6ACB" w:rsidRDefault="00FD6ACB" w:rsidP="00FD6ACB">
      <w:pPr>
        <w:pStyle w:val="Heading5"/>
        <w:ind w:left="0" w:firstLine="0"/>
      </w:pPr>
      <w:r>
        <w:t>Conclusion</w:t>
      </w:r>
    </w:p>
    <w:p w14:paraId="622E24D9" w14:textId="77777777" w:rsidR="00FD6ACB" w:rsidRDefault="00FD6ACB" w:rsidP="00FD6ACB">
      <w:r>
        <w:t xml:space="preserve">Three areas of the </w:t>
      </w:r>
      <w:r w:rsidRPr="00AF011E">
        <w:t xml:space="preserve">Port Phillip Bay (Western Shoreline) and Bellarine Peninsula Ramsar </w:t>
      </w:r>
      <w:r>
        <w:t>s</w:t>
      </w:r>
      <w:r w:rsidRPr="00AF011E">
        <w:t>ite</w:t>
      </w:r>
      <w:r>
        <w:t xml:space="preserve"> occur within the Study Area (Point Wilson / Limeburners Bay, Werribee / Avalon, and the Lake Connewarre Complex). These areas within the vicinity of highly urbanised locations and are subject to a range existing recreational pressure. The areas are currently managed by the City, Parks Victoria, and DEWLP, with a number of existing measures in place to protect the biodiversity of these areas. Although urban development in the Growth Areas may increase public use of the Ramsar site, it is unlikely that the threat will be significantly exacerbated by development under the Plan. </w:t>
      </w:r>
    </w:p>
    <w:p w14:paraId="1F4888ED" w14:textId="77777777" w:rsidR="00FD6ACB" w:rsidRPr="00004746" w:rsidRDefault="00FD6ACB" w:rsidP="00FD6ACB">
      <w:pPr>
        <w:pStyle w:val="Heading2"/>
      </w:pPr>
      <w:bookmarkStart w:id="197" w:name="_Ref98854442"/>
      <w:bookmarkStart w:id="198" w:name="_Toc116037298"/>
      <w:bookmarkStart w:id="199" w:name="_Toc208302210"/>
      <w:bookmarkStart w:id="200" w:name="_Toc212461942"/>
      <w:r>
        <w:t>Addressing obligations under the Ramsar convention</w:t>
      </w:r>
      <w:bookmarkEnd w:id="197"/>
      <w:bookmarkEnd w:id="198"/>
      <w:bookmarkEnd w:id="199"/>
      <w:bookmarkEnd w:id="200"/>
    </w:p>
    <w:p w14:paraId="3CB9BBBF" w14:textId="77777777" w:rsidR="00FD6ACB" w:rsidRDefault="00FD6ACB" w:rsidP="00FD6ACB">
      <w:r>
        <w:t xml:space="preserve">To satisfy requirements under section 146J of the EPBC Act, section 4.6 of the ToR requires the Assessment Report to consider the extent to which the impacts of the Plan are consistent with Australia’s international obligations, including the Ramsar Convention. The Ramsar Convention's broad aims are to halt the worldwide loss of wetlands and to conserve, through wise use and management, those that remain. This requires international cooperation, policy making, capacity building and technology transfer. </w:t>
      </w:r>
    </w:p>
    <w:p w14:paraId="3C646B73" w14:textId="77777777" w:rsidR="00FD6ACB" w:rsidRPr="004B37A3" w:rsidRDefault="00FD6ACB" w:rsidP="00FD6ACB">
      <w:r>
        <w:t xml:space="preserve">The Ramsar Convention has been considered in the development of the Plan, which includes consideration of avoidance, mitigation, and management measures for Ramsar wetlands. </w:t>
      </w:r>
      <w:r w:rsidRPr="004B37A3">
        <w:t xml:space="preserve">The Plan includes </w:t>
      </w:r>
      <w:r>
        <w:t xml:space="preserve">a specific commitment with a number of measures relevant to managing potential indirect impacts on the </w:t>
      </w:r>
      <w:r w:rsidRPr="00AF011E">
        <w:t xml:space="preserve">Port Phillip Bay (Western Shoreline) and Bellarine Peninsula Ramsar </w:t>
      </w:r>
      <w:r>
        <w:t>s</w:t>
      </w:r>
      <w:r w:rsidRPr="00AF011E">
        <w:t>ite</w:t>
      </w:r>
      <w:r>
        <w:t xml:space="preserve">. </w:t>
      </w:r>
    </w:p>
    <w:p w14:paraId="737AE52E" w14:textId="77777777" w:rsidR="00FD6ACB" w:rsidRDefault="00FD6ACB" w:rsidP="00FD6ACB">
      <w:r>
        <w:t xml:space="preserve">Impacts to the </w:t>
      </w:r>
      <w:r w:rsidRPr="00AF011E">
        <w:t xml:space="preserve">Port Phillip Bay (Western Shoreline) and Bellarine Peninsula Ramsar </w:t>
      </w:r>
      <w:r>
        <w:t>s</w:t>
      </w:r>
      <w:r w:rsidRPr="00AF011E">
        <w:t>ite</w:t>
      </w:r>
      <w:r>
        <w:t xml:space="preserve"> are unlikely and loss of wetlands due to the Plan is not foreseeable. The Plan is not considered to be inconsistent with the Ramsar Convention.</w:t>
      </w:r>
    </w:p>
    <w:bookmarkEnd w:id="162"/>
    <w:p w14:paraId="4CB6FDB6" w14:textId="77777777" w:rsidR="00FD6ACB" w:rsidRDefault="00FD6ACB" w:rsidP="00FD6ACB"/>
    <w:p w14:paraId="23300D74" w14:textId="77777777" w:rsidR="00FD6ACB" w:rsidRPr="00280B93" w:rsidRDefault="00FD6ACB" w:rsidP="00FD6ACB">
      <w:pPr>
        <w:sectPr w:rsidR="00FD6ACB" w:rsidRPr="00280B93" w:rsidSect="00FD6ACB">
          <w:headerReference w:type="even" r:id="rId98"/>
          <w:headerReference w:type="first" r:id="rId99"/>
          <w:pgSz w:w="11900" w:h="16840"/>
          <w:pgMar w:top="1134" w:right="1134" w:bottom="1134" w:left="1134" w:header="708" w:footer="567" w:gutter="0"/>
          <w:pgNumType w:chapStyle="1"/>
          <w:cols w:space="708"/>
          <w:docGrid w:linePitch="360"/>
        </w:sectPr>
      </w:pPr>
    </w:p>
    <w:p w14:paraId="0580E8EC" w14:textId="77777777" w:rsidR="00FD6ACB" w:rsidRDefault="00FD6ACB" w:rsidP="00FD6ACB">
      <w:pPr>
        <w:pStyle w:val="Heading1"/>
      </w:pPr>
      <w:bookmarkStart w:id="201" w:name="_Toc208302211"/>
      <w:bookmarkStart w:id="202" w:name="_Toc212461943"/>
      <w:r>
        <w:lastRenderedPageBreak/>
        <w:t>Non-threatened migratory species</w:t>
      </w:r>
      <w:bookmarkEnd w:id="201"/>
      <w:bookmarkEnd w:id="202"/>
    </w:p>
    <w:p w14:paraId="3D7447AD" w14:textId="77777777" w:rsidR="00FD6ACB" w:rsidRDefault="00FD6ACB" w:rsidP="00FD6ACB">
      <w:pPr>
        <w:pStyle w:val="Heading2"/>
      </w:pPr>
      <w:bookmarkStart w:id="203" w:name="_Toc116048303"/>
      <w:bookmarkStart w:id="204" w:name="_Toc208302212"/>
      <w:bookmarkStart w:id="205" w:name="_Toc212461944"/>
      <w:r>
        <w:t>Introduction</w:t>
      </w:r>
      <w:bookmarkEnd w:id="203"/>
      <w:bookmarkEnd w:id="204"/>
      <w:bookmarkEnd w:id="205"/>
    </w:p>
    <w:p w14:paraId="30EE9C8D" w14:textId="77777777" w:rsidR="00FD6ACB" w:rsidRDefault="00FD6ACB" w:rsidP="00FD6ACB">
      <w:r>
        <w:t xml:space="preserve">This chapter assesses potential impacts of implementing the Plan on non-threatened migratory species. Any species that are listed as both threatened and migratory are assessed in Chapter </w:t>
      </w:r>
      <w:r w:rsidRPr="009E63A2">
        <w:t>19</w:t>
      </w:r>
      <w:r w:rsidRPr="006D2133">
        <w:t>.</w:t>
      </w:r>
    </w:p>
    <w:p w14:paraId="4CF8ABDB" w14:textId="77777777" w:rsidR="00FD6ACB" w:rsidRDefault="00FD6ACB" w:rsidP="00FD6ACB">
      <w:r>
        <w:t>The chapter:</w:t>
      </w:r>
    </w:p>
    <w:p w14:paraId="7AE5DA34" w14:textId="77777777" w:rsidR="00FD6ACB" w:rsidRDefault="00FD6ACB" w:rsidP="00FD6ACB">
      <w:pPr>
        <w:pStyle w:val="Bullet1"/>
      </w:pPr>
      <w:r>
        <w:t>Sets out the regulatory requirements relating to migratory species</w:t>
      </w:r>
    </w:p>
    <w:p w14:paraId="5EF10170" w14:textId="77777777" w:rsidR="00FD6ACB" w:rsidRDefault="00FD6ACB" w:rsidP="00FD6ACB">
      <w:pPr>
        <w:pStyle w:val="Bullet1"/>
      </w:pPr>
      <w:r>
        <w:t>Identifies the species that are assessed</w:t>
      </w:r>
    </w:p>
    <w:p w14:paraId="5ED10BF7" w14:textId="77777777" w:rsidR="00FD6ACB" w:rsidRDefault="00FD6ACB" w:rsidP="00FD6ACB">
      <w:pPr>
        <w:pStyle w:val="Bullet1"/>
      </w:pPr>
      <w:r>
        <w:t>Provides an assessment of the species that are migratory shorebirds</w:t>
      </w:r>
    </w:p>
    <w:p w14:paraId="14C4DA40" w14:textId="77777777" w:rsidR="00FD6ACB" w:rsidRDefault="00FD6ACB" w:rsidP="00FD6ACB">
      <w:pPr>
        <w:pStyle w:val="Bullet1"/>
      </w:pPr>
      <w:r>
        <w:t xml:space="preserve">Provides an assessment of the remaining species </w:t>
      </w:r>
    </w:p>
    <w:p w14:paraId="5EF582B8" w14:textId="77777777" w:rsidR="00FD6ACB" w:rsidRDefault="00FD6ACB" w:rsidP="00FD6ACB">
      <w:pPr>
        <w:pStyle w:val="Heading2"/>
      </w:pPr>
      <w:bookmarkStart w:id="206" w:name="_Ref115882355"/>
      <w:bookmarkStart w:id="207" w:name="_Toc116048304"/>
      <w:bookmarkStart w:id="208" w:name="_Toc208302213"/>
      <w:bookmarkStart w:id="209" w:name="_Toc212461945"/>
      <w:r>
        <w:t>Regulatory requirements</w:t>
      </w:r>
      <w:bookmarkEnd w:id="206"/>
      <w:bookmarkEnd w:id="207"/>
      <w:bookmarkEnd w:id="208"/>
      <w:bookmarkEnd w:id="209"/>
    </w:p>
    <w:p w14:paraId="0BA4B2E6" w14:textId="77777777" w:rsidR="00FD6ACB" w:rsidRDefault="00FD6ACB" w:rsidP="00FD6ACB">
      <w:pPr>
        <w:pStyle w:val="Heading3"/>
      </w:pPr>
      <w:r>
        <w:t>EPBC Act approval considerations</w:t>
      </w:r>
    </w:p>
    <w:p w14:paraId="486FE42A" w14:textId="77777777" w:rsidR="00FD6ACB" w:rsidRPr="00193828" w:rsidRDefault="00FD6ACB" w:rsidP="00FD6ACB">
      <w:r w:rsidRPr="00193828">
        <w:t>Section 146L of the EPBC Act sets out the approval considerations in relation to migratory species. In summary, the outcomes of the Plan must not be inconsistent with any of the international agreements relating to migratory species. Of relevance to migratory birds are:</w:t>
      </w:r>
    </w:p>
    <w:p w14:paraId="07910B75" w14:textId="77777777" w:rsidR="00FD6ACB" w:rsidRPr="00193828" w:rsidRDefault="00FD6ACB" w:rsidP="00FD6ACB">
      <w:pPr>
        <w:pStyle w:val="Bullet1"/>
      </w:pPr>
      <w:r w:rsidRPr="00193828">
        <w:t>The Bonn Convention (or the Convention on the Conservation of Migratory Species)</w:t>
      </w:r>
    </w:p>
    <w:p w14:paraId="62714611" w14:textId="77777777" w:rsidR="00FD6ACB" w:rsidRPr="00193828" w:rsidRDefault="00FD6ACB" w:rsidP="00FD6ACB">
      <w:pPr>
        <w:pStyle w:val="Bullet1"/>
      </w:pPr>
      <w:r w:rsidRPr="00193828">
        <w:t>The bilateral agreements for the conservation of migratory birds between the Government of Australia and the Government of Japan (JAMBA), the Government of China (CAMBA), and the Government of the Republic of Korea (ROKAMBA)</w:t>
      </w:r>
    </w:p>
    <w:p w14:paraId="2E99EDB7" w14:textId="05020695" w:rsidR="00FD6ACB" w:rsidRPr="00193828" w:rsidRDefault="00FD6ACB" w:rsidP="00FD6ACB">
      <w:r w:rsidRPr="00193828">
        <w:t xml:space="preserve">The </w:t>
      </w:r>
      <w:r w:rsidRPr="00193828">
        <w:rPr>
          <w:i/>
        </w:rPr>
        <w:t>Wildlife Conservation Plan For Migratory Shorebirds</w:t>
      </w:r>
      <w:r w:rsidRPr="00193828">
        <w:t xml:space="preserve"> </w:t>
      </w:r>
      <w:sdt>
        <w:sdtPr>
          <w:rPr>
            <w:color w:val="000000"/>
          </w:rPr>
          <w:tag w:val="MENDELEY_CITATION_v3_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"/>
          <w:id w:val="-642276932"/>
          <w:placeholder>
            <w:docPart w:val="44ABCDA68BEF1B4EB69F1938A55FB1C1"/>
          </w:placeholder>
        </w:sdtPr>
        <w:sdtContent>
          <w:r w:rsidR="008832BD" w:rsidRPr="008832BD">
            <w:rPr>
              <w:color w:val="000000"/>
            </w:rPr>
            <w:t>(Commonwealth of Australia, 2015)</w:t>
          </w:r>
        </w:sdtContent>
      </w:sdt>
      <w:r w:rsidRPr="00193828">
        <w:t xml:space="preserve"> provides a useful summary of Australia’s commitments under these agreements. The key obligations (of relevance to this assessment) which cut across the various agreements in different forms are for Australia to:</w:t>
      </w:r>
    </w:p>
    <w:p w14:paraId="624162C4" w14:textId="77777777" w:rsidR="00FD6ACB" w:rsidRPr="00193828" w:rsidRDefault="00FD6ACB" w:rsidP="00FD6ACB">
      <w:pPr>
        <w:pStyle w:val="Bullet1"/>
      </w:pPr>
      <w:r w:rsidRPr="00193828">
        <w:t>Conserve and where possible restore habitats</w:t>
      </w:r>
    </w:p>
    <w:p w14:paraId="0176D884" w14:textId="77777777" w:rsidR="00FD6ACB" w:rsidRPr="00193828" w:rsidRDefault="00FD6ACB" w:rsidP="00FD6ACB">
      <w:pPr>
        <w:pStyle w:val="Bullet1"/>
      </w:pPr>
      <w:r w:rsidRPr="00193828">
        <w:t>Mitigate and manage threats to migratory birds</w:t>
      </w:r>
    </w:p>
    <w:p w14:paraId="475CF53A" w14:textId="77777777" w:rsidR="00FD6ACB" w:rsidRDefault="00FD6ACB" w:rsidP="00FD6ACB">
      <w:r w:rsidRPr="00193828">
        <w:t>It is also noted in the Wildlife Conservation Plan that the EPBC Act is the key piece of legislation which gives effect to Australia’s international obligations. Following the process and meeting the requirements of the EPBC Act implicitly means that those obligations will be met.</w:t>
      </w:r>
      <w:r w:rsidRPr="00A17136">
        <w:t xml:space="preserve"> </w:t>
      </w:r>
    </w:p>
    <w:p w14:paraId="54389187" w14:textId="77777777" w:rsidR="00FD6ACB" w:rsidRDefault="00FD6ACB" w:rsidP="00FD6ACB">
      <w:pPr>
        <w:pStyle w:val="Heading3"/>
      </w:pPr>
      <w:r>
        <w:t>Relevant guidelines and plans</w:t>
      </w:r>
    </w:p>
    <w:p w14:paraId="1933DD15" w14:textId="77777777" w:rsidR="00FD6ACB" w:rsidRDefault="00FD6ACB" w:rsidP="00FD6ACB">
      <w:pPr>
        <w:pStyle w:val="Heading4"/>
      </w:pPr>
      <w:r>
        <w:t>EPBC Act Policy Statement 3.21</w:t>
      </w:r>
    </w:p>
    <w:p w14:paraId="75B53DD3" w14:textId="1239BDFB" w:rsidR="00FD6ACB" w:rsidRDefault="00FD6ACB" w:rsidP="00FD6ACB">
      <w:r w:rsidRPr="005B05FC">
        <w:t xml:space="preserve">There are 37 species of migratory shorebirds that are listed under the EPBC Act which regularly visit Australia during their non-breeding season. The </w:t>
      </w:r>
      <w:r w:rsidRPr="005B05FC">
        <w:rPr>
          <w:i/>
          <w:iCs/>
        </w:rPr>
        <w:t>EPBC Act Policy Statement 3.21 - Industry guidelines for avoiding, assessing and mitigating impacts on EPBC Act listed migratory shorebirds</w:t>
      </w:r>
      <w:r>
        <w:rPr>
          <w:i/>
          <w:iCs/>
        </w:rPr>
        <w:t xml:space="preserve"> </w:t>
      </w:r>
      <w:r>
        <w:t>(the migratory shorebird guidelines)</w:t>
      </w:r>
      <w:r>
        <w:rPr>
          <w:i/>
          <w:iCs/>
        </w:rPr>
        <w:t xml:space="preserve"> </w:t>
      </w:r>
      <w:sdt>
        <w:sdtPr>
          <w:rPr>
            <w:iCs/>
            <w:color w:val="000000"/>
          </w:rPr>
          <w:tag w:val="MENDELEY_CITATION_v3_eyJjaXRhdGlvbklEIjoiTUVOREVMRVlfQ0lUQVRJT05fNDJlYTRlYTUtOGIzZC00ODRkLWFjMzUtYTAwZmIzNTZmM2Vj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
          <w:id w:val="769136871"/>
          <w:placeholder>
            <w:docPart w:val="44ABCDA68BEF1B4EB69F1938A55FB1C1"/>
          </w:placeholder>
        </w:sdtPr>
        <w:sdtEndPr>
          <w:rPr>
            <w:iCs w:val="0"/>
          </w:rPr>
        </w:sdtEndPr>
        <w:sdtContent>
          <w:r w:rsidR="008832BD" w:rsidRPr="008832BD">
            <w:rPr>
              <w:color w:val="000000"/>
            </w:rPr>
            <w:t>(DoE, 2017)</w:t>
          </w:r>
        </w:sdtContent>
      </w:sdt>
      <w:r>
        <w:rPr>
          <w:i/>
          <w:iCs/>
        </w:rPr>
        <w:t xml:space="preserve"> </w:t>
      </w:r>
      <w:r>
        <w:t>provides guidance to assist proponents in avoiding, assessing and mitigating impacts to these migratory shorebirds.</w:t>
      </w:r>
    </w:p>
    <w:p w14:paraId="4511C7A1" w14:textId="77777777" w:rsidR="00FD6ACB" w:rsidRDefault="00FD6ACB" w:rsidP="00FD6ACB">
      <w:r>
        <w:t>These guidelines:</w:t>
      </w:r>
    </w:p>
    <w:p w14:paraId="56244E9E" w14:textId="77777777" w:rsidR="00FD6ACB" w:rsidRDefault="00FD6ACB" w:rsidP="00FD6ACB">
      <w:pPr>
        <w:pStyle w:val="Bullet1"/>
      </w:pPr>
      <w:r>
        <w:t>Outline legislative obligations for the protection of migratory shorebirds</w:t>
      </w:r>
    </w:p>
    <w:p w14:paraId="49E8E927" w14:textId="77777777" w:rsidR="00FD6ACB" w:rsidRDefault="00FD6ACB" w:rsidP="00FD6ACB">
      <w:pPr>
        <w:pStyle w:val="Bullet1"/>
      </w:pPr>
      <w:r>
        <w:t>Define important habitat and provide guidance for identifying important habitat</w:t>
      </w:r>
    </w:p>
    <w:p w14:paraId="07454A46" w14:textId="77777777" w:rsidR="00FD6ACB" w:rsidRDefault="00FD6ACB" w:rsidP="00FD6ACB">
      <w:pPr>
        <w:pStyle w:val="Bullet1"/>
      </w:pPr>
      <w:r>
        <w:t>Define an ecologically significant proportion of individuals for each species</w:t>
      </w:r>
    </w:p>
    <w:p w14:paraId="083F0F63" w14:textId="77777777" w:rsidR="00FD6ACB" w:rsidRDefault="00FD6ACB" w:rsidP="00FD6ACB">
      <w:pPr>
        <w:pStyle w:val="Bullet1"/>
      </w:pPr>
      <w:r>
        <w:t>Define a significant impact on migratory shorebirds and provide guidance on the kinds of actions which can result in significant impacts</w:t>
      </w:r>
    </w:p>
    <w:p w14:paraId="763E0607" w14:textId="77777777" w:rsidR="00FD6ACB" w:rsidRPr="005B05FC" w:rsidRDefault="00FD6ACB" w:rsidP="00FD6ACB">
      <w:pPr>
        <w:pStyle w:val="Bullet1"/>
      </w:pPr>
      <w:r>
        <w:t>Provide guidance on ways to avoid and/or mitigate impacts to migratory shorebirds</w:t>
      </w:r>
    </w:p>
    <w:p w14:paraId="447A3C2B" w14:textId="77777777" w:rsidR="00FD6ACB" w:rsidRDefault="00FD6ACB" w:rsidP="00FD6ACB">
      <w:r>
        <w:t>The information in these guidelines have been considered as part of this assessment.</w:t>
      </w:r>
    </w:p>
    <w:p w14:paraId="2063209B" w14:textId="77777777" w:rsidR="00FD6ACB" w:rsidRDefault="00FD6ACB" w:rsidP="00FD6ACB">
      <w:r>
        <w:lastRenderedPageBreak/>
        <w:t xml:space="preserve">Note that a detailed description of the definitions of important habitat and ecologically significant proportions of individuals for each species, and the way in which this information has been used in this assessment, is outlined in </w:t>
      </w:r>
      <w:r w:rsidRPr="009E63A2">
        <w:t>Chapter 12</w:t>
      </w:r>
      <w:r w:rsidRPr="00204897">
        <w:t xml:space="preserve">, </w:t>
      </w:r>
      <w:r w:rsidRPr="009E63A2">
        <w:t>Section 12.3.3.</w:t>
      </w:r>
    </w:p>
    <w:p w14:paraId="15E68BC4" w14:textId="77777777" w:rsidR="00FD6ACB" w:rsidRDefault="00FD6ACB" w:rsidP="00FD6ACB">
      <w:pPr>
        <w:pStyle w:val="Heading4"/>
      </w:pPr>
      <w:r>
        <w:t>Wildlife conservation plan for migratory shorebirds</w:t>
      </w:r>
    </w:p>
    <w:p w14:paraId="488C8D2F" w14:textId="6A33B725" w:rsidR="00FD6ACB" w:rsidRPr="00193828" w:rsidRDefault="00FD6ACB" w:rsidP="00FD6ACB">
      <w:r w:rsidRPr="00193828">
        <w:t xml:space="preserve">The Wildlife Conservation Plan for Migratory Shorebirds </w:t>
      </w:r>
      <w:sdt>
        <w:sdtPr>
          <w:rPr>
            <w:color w:val="000000"/>
          </w:rPr>
          <w:tag w:val="MENDELEY_CITATION_v3_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"/>
          <w:id w:val="-628617126"/>
          <w:placeholder>
            <w:docPart w:val="44ABCDA68BEF1B4EB69F1938A55FB1C1"/>
          </w:placeholder>
        </w:sdtPr>
        <w:sdtContent>
          <w:r w:rsidR="008832BD" w:rsidRPr="008832BD">
            <w:rPr>
              <w:color w:val="000000"/>
            </w:rPr>
            <w:t>(Commonwealth of Australia, 2015)</w:t>
          </w:r>
        </w:sdtContent>
      </w:sdt>
      <w:r w:rsidRPr="00193828">
        <w:t xml:space="preserve"> provides a framework to guide the conservation of migratory shorebirds in Australia. It:</w:t>
      </w:r>
    </w:p>
    <w:p w14:paraId="531119A4" w14:textId="77777777" w:rsidR="00FD6ACB" w:rsidRPr="00193828" w:rsidRDefault="00FD6ACB" w:rsidP="00FD6ACB">
      <w:pPr>
        <w:pStyle w:val="Bullet1"/>
      </w:pPr>
      <w:r w:rsidRPr="00193828">
        <w:t>Summarises Australia’s commitments to migratory shorebirds under international conventions and agreements</w:t>
      </w:r>
    </w:p>
    <w:p w14:paraId="5211930D" w14:textId="77777777" w:rsidR="00FD6ACB" w:rsidRPr="00193828" w:rsidRDefault="00FD6ACB" w:rsidP="00FD6ACB">
      <w:pPr>
        <w:pStyle w:val="Bullet1"/>
      </w:pPr>
      <w:r w:rsidRPr="00193828">
        <w:t>Outlines national actions to support shorebird conservation</w:t>
      </w:r>
    </w:p>
    <w:p w14:paraId="074337D6" w14:textId="77777777" w:rsidR="00FD6ACB" w:rsidRPr="00193828" w:rsidRDefault="00FD6ACB" w:rsidP="00FD6ACB">
      <w:r w:rsidRPr="00193828">
        <w:t xml:space="preserve">The Wildlife Conservation Plan is consistent with the EPBC Act referral guidelines. Particularly in relation to the definition of important habitat and the discussion of threats. </w:t>
      </w:r>
    </w:p>
    <w:p w14:paraId="38C1C59D" w14:textId="77777777" w:rsidR="00FD6ACB" w:rsidRDefault="00FD6ACB" w:rsidP="00FD6ACB">
      <w:pPr>
        <w:pStyle w:val="Heading4"/>
      </w:pPr>
      <w:r>
        <w:t>Wildlife conservation plan for seabirds</w:t>
      </w:r>
    </w:p>
    <w:p w14:paraId="7CC6ECB3" w14:textId="4B22BAA6" w:rsidR="00FD6ACB" w:rsidRDefault="00FD6ACB" w:rsidP="00FD6ACB">
      <w:r>
        <w:t xml:space="preserve">The </w:t>
      </w:r>
      <w:r>
        <w:rPr>
          <w:i/>
          <w:iCs/>
        </w:rPr>
        <w:t>Wildlife Conservation Plan for Seabirds</w:t>
      </w:r>
      <w:r>
        <w:t xml:space="preserve"> </w:t>
      </w:r>
      <w:sdt>
        <w:sdtPr>
          <w:rPr>
            <w:color w:val="000000"/>
          </w:rPr>
          <w:tag w:val="MENDELEY_CITATION_v3_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"/>
          <w:id w:val="-2105490233"/>
          <w:placeholder>
            <w:docPart w:val="44ABCDA68BEF1B4EB69F1938A55FB1C1"/>
          </w:placeholder>
        </w:sdtPr>
        <w:sdtContent>
          <w:r w:rsidR="008832BD" w:rsidRPr="008832BD">
            <w:rPr>
              <w:color w:val="000000"/>
            </w:rPr>
            <w:t>(Commonwealth of Australia, 2020)</w:t>
          </w:r>
        </w:sdtContent>
      </w:sdt>
      <w:r>
        <w:rPr>
          <w:i/>
          <w:iCs/>
        </w:rPr>
        <w:t xml:space="preserve"> </w:t>
      </w:r>
      <w:r>
        <w:t>aims to facilitate a nationally coordinated effort to protect and conserve seabirds listed under the EPBC Act. This plan has a series of objectives which relate to:</w:t>
      </w:r>
    </w:p>
    <w:p w14:paraId="767398F8" w14:textId="77777777" w:rsidR="00FD6ACB" w:rsidRDefault="00FD6ACB" w:rsidP="00FD6ACB">
      <w:pPr>
        <w:pStyle w:val="Bullet1"/>
      </w:pPr>
      <w:r>
        <w:t>Encouraging international collaboration to protect seabird habitats outside Australia</w:t>
      </w:r>
    </w:p>
    <w:p w14:paraId="4BC04B5E" w14:textId="77777777" w:rsidR="00FD6ACB" w:rsidRDefault="00FD6ACB" w:rsidP="00FD6ACB">
      <w:pPr>
        <w:pStyle w:val="Bullet1"/>
      </w:pPr>
      <w:r>
        <w:t>Increasing identification and protection of seabird habitat within Australia</w:t>
      </w:r>
    </w:p>
    <w:p w14:paraId="2B1836EE" w14:textId="77777777" w:rsidR="00FD6ACB" w:rsidRDefault="00FD6ACB" w:rsidP="00FD6ACB">
      <w:pPr>
        <w:pStyle w:val="Bullet1"/>
      </w:pPr>
      <w:r>
        <w:t>Improving long-term survival of seabirds through research, monitoring, management and conservation activities</w:t>
      </w:r>
    </w:p>
    <w:p w14:paraId="5B0023DF" w14:textId="77777777" w:rsidR="00FD6ACB" w:rsidRDefault="00FD6ACB" w:rsidP="00FD6ACB">
      <w:pPr>
        <w:pStyle w:val="Bullet1"/>
      </w:pPr>
      <w:r>
        <w:t>Increasing community awareness of conserving seabirds and their habitats.</w:t>
      </w:r>
    </w:p>
    <w:p w14:paraId="2F6D12EE" w14:textId="77777777" w:rsidR="00FD6ACB" w:rsidRDefault="00FD6ACB" w:rsidP="00FD6ACB">
      <w:r>
        <w:t>This seabird conservation plan includes profiles on seabird species, including ecology, habitat use, threats, and recommended management actions. The profiles are intended for use by agencies, land managers, and environmental organisations to inform management priorities for each species.</w:t>
      </w:r>
    </w:p>
    <w:p w14:paraId="067C040A" w14:textId="77777777" w:rsidR="00FD6ACB" w:rsidRPr="00AF059C" w:rsidRDefault="00FD6ACB" w:rsidP="00FD6ACB">
      <w:r>
        <w:t>The information in this plan has been considered as part of this assessment.</w:t>
      </w:r>
    </w:p>
    <w:p w14:paraId="5EB3A35C" w14:textId="77777777" w:rsidR="00FD6ACB" w:rsidRDefault="00FD6ACB" w:rsidP="00FD6ACB">
      <w:pPr>
        <w:pStyle w:val="Heading2"/>
      </w:pPr>
      <w:bookmarkStart w:id="210" w:name="_Toc116048305"/>
      <w:bookmarkStart w:id="211" w:name="_Toc208302214"/>
      <w:bookmarkStart w:id="212" w:name="_Toc212461946"/>
      <w:r>
        <w:t>Identification of species requiring assessment</w:t>
      </w:r>
      <w:bookmarkEnd w:id="210"/>
      <w:bookmarkEnd w:id="211"/>
      <w:bookmarkEnd w:id="212"/>
    </w:p>
    <w:p w14:paraId="2C8EF550" w14:textId="77777777" w:rsidR="00FD6ACB" w:rsidRDefault="00FD6ACB" w:rsidP="00FD6ACB">
      <w:r>
        <w:t>A categorisation process was completed to identify Category 1 non-threatened migratory species which have potential to be impacted under the Plan. This process involved consideration of:</w:t>
      </w:r>
    </w:p>
    <w:p w14:paraId="0365BF54" w14:textId="179AFED0" w:rsidR="00FD6ACB" w:rsidRDefault="00FD6ACB" w:rsidP="00FD6ACB">
      <w:pPr>
        <w:pStyle w:val="Bullet1"/>
      </w:pPr>
      <w:r>
        <w:t xml:space="preserve">Guidance provided by the EPBC Act Significant Impact Guidelines 1.1 </w:t>
      </w:r>
      <w:sdt>
        <w:sdtPr>
          <w:rPr>
            <w:color w:val="000000"/>
          </w:rPr>
          <w:tag w:val="MENDELEY_CITATION_v3_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"/>
          <w:id w:val="-1359638"/>
          <w:placeholder>
            <w:docPart w:val="44ABCDA68BEF1B4EB69F1938A55FB1C1"/>
          </w:placeholder>
        </w:sdtPr>
        <w:sdtContent>
          <w:r w:rsidR="008832BD" w:rsidRPr="008832BD">
            <w:rPr>
              <w:color w:val="000000"/>
            </w:rPr>
            <w:t>(DoE, 2013)</w:t>
          </w:r>
        </w:sdtContent>
      </w:sdt>
      <w:r>
        <w:t xml:space="preserve">, draft referral guidelines </w:t>
      </w:r>
      <w:sdt>
        <w:sdtPr>
          <w:rPr>
            <w:color w:val="000000"/>
          </w:rPr>
          <w:tag w:val="MENDELEY_CITATION_v3_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"/>
          <w:id w:val="-1792972780"/>
          <w:placeholder>
            <w:docPart w:val="44ABCDA68BEF1B4EB69F1938A55FB1C1"/>
          </w:placeholder>
        </w:sdtPr>
        <w:sdtContent>
          <w:r w:rsidR="008832BD" w:rsidRPr="008832BD">
            <w:rPr>
              <w:color w:val="000000"/>
            </w:rPr>
            <w:t>(DoE, 2015a)</w:t>
          </w:r>
        </w:sdtContent>
      </w:sdt>
      <w:r>
        <w:t xml:space="preserve">, and migratory shorebird guidelines </w:t>
      </w:r>
      <w:sdt>
        <w:sdtPr>
          <w:rPr>
            <w:color w:val="000000"/>
          </w:rPr>
          <w:tag w:val="MENDELEY_CITATION_v3_eyJjaXRhdGlvbklEIjoiTUVOREVMRVlfQ0lUQVRJT05fMzFlZWIyNDUtMzcwMi00OTYyLThkNWMtZTQwNTkwYzhkNDIz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
          <w:id w:val="70238172"/>
          <w:placeholder>
            <w:docPart w:val="44ABCDA68BEF1B4EB69F1938A55FB1C1"/>
          </w:placeholder>
        </w:sdtPr>
        <w:sdtContent>
          <w:r w:rsidR="008832BD" w:rsidRPr="008832BD">
            <w:rPr>
              <w:color w:val="000000"/>
            </w:rPr>
            <w:t>(DoE, 2017)</w:t>
          </w:r>
        </w:sdtContent>
      </w:sdt>
      <w:r>
        <w:t xml:space="preserve"> and supporting documents </w:t>
      </w:r>
      <w:sdt>
        <w:sdtPr>
          <w:rPr>
            <w:color w:val="000000"/>
          </w:rPr>
          <w:tag w:val="MENDELEY_CITATION_v3_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"/>
          <w:id w:val="573254274"/>
          <w:placeholder>
            <w:docPart w:val="44ABCDA68BEF1B4EB69F1938A55FB1C1"/>
          </w:placeholder>
        </w:sdtPr>
        <w:sdtContent>
          <w:r w:rsidR="008832BD" w:rsidRPr="008832BD">
            <w:rPr>
              <w:rFonts w:eastAsia="Times New Roman"/>
              <w:color w:val="000000"/>
            </w:rPr>
            <w:t>(Hansen, Fuller et al., 2016; Weller, Kidd et al., 2020)</w:t>
          </w:r>
        </w:sdtContent>
      </w:sdt>
    </w:p>
    <w:p w14:paraId="7169B502" w14:textId="744FEDD0" w:rsidR="00FD6ACB" w:rsidRDefault="00FD6ACB" w:rsidP="00FD6ACB">
      <w:pPr>
        <w:pStyle w:val="Bullet1"/>
      </w:pPr>
      <w:r>
        <w:t xml:space="preserve">Information from key sources such as Birdlife International’s Datazone database </w:t>
      </w:r>
      <w:sdt>
        <w:sdtPr>
          <w:rPr>
            <w:color w:val="000000"/>
          </w:rPr>
          <w:tag w:val="MENDELEY_CITATION_v3_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"/>
          <w:id w:val="-553161233"/>
          <w:placeholder>
            <w:docPart w:val="44ABCDA68BEF1B4EB69F1938A55FB1C1"/>
          </w:placeholder>
        </w:sdtPr>
        <w:sdtContent>
          <w:r w:rsidR="008832BD" w:rsidRPr="008832BD">
            <w:rPr>
              <w:color w:val="000000"/>
            </w:rPr>
            <w:t>(Birdlife International, 2022)</w:t>
          </w:r>
        </w:sdtContent>
      </w:sdt>
      <w:r>
        <w:t xml:space="preserve"> or other relevant information where available</w:t>
      </w:r>
    </w:p>
    <w:p w14:paraId="7F51F01B" w14:textId="77777777" w:rsidR="00FD6ACB" w:rsidRDefault="00FD6ACB" w:rsidP="00FD6ACB">
      <w:pPr>
        <w:pStyle w:val="Bullet1"/>
      </w:pPr>
      <w:r>
        <w:t>VBA records of species within the Study Area</w:t>
      </w:r>
    </w:p>
    <w:p w14:paraId="057528AF" w14:textId="77777777" w:rsidR="00FD6ACB" w:rsidRDefault="00FD6ACB" w:rsidP="00FD6ACB">
      <w:r>
        <w:t xml:space="preserve">Refer to Chapter 12 for a detailed description of the categorisation approach, and Chapter 18 for the categorisation results for non-threatened migratory species. Migratory species that are also listed as threatened are addressed in </w:t>
      </w:r>
      <w:r w:rsidRPr="009E63A2">
        <w:t>Chapter 19.</w:t>
      </w:r>
      <w:r>
        <w:t xml:space="preserve"> </w:t>
      </w:r>
    </w:p>
    <w:p w14:paraId="7AA67233" w14:textId="77777777" w:rsidR="00FD6ACB" w:rsidRDefault="00FD6ACB" w:rsidP="00FD6ACB">
      <w:pPr>
        <w:keepNext/>
        <w:keepLines/>
        <w:spacing w:before="60" w:after="60"/>
      </w:pPr>
      <w:r>
        <w:t>As a result of this categorisation process, three non-threatened migratory species were identified as Category 1 species requiring further assessment. They are all birds and include:</w:t>
      </w:r>
    </w:p>
    <w:p w14:paraId="5E780A4F" w14:textId="77777777" w:rsidR="00FD6ACB" w:rsidRDefault="00FD6ACB" w:rsidP="00FD6ACB">
      <w:pPr>
        <w:pStyle w:val="Bullet1"/>
        <w:ind w:left="357" w:hanging="357"/>
      </w:pPr>
      <w:r w:rsidRPr="00444750">
        <w:t>Double-banded Plover</w:t>
      </w:r>
      <w:r>
        <w:t xml:space="preserve"> (</w:t>
      </w:r>
      <w:r w:rsidRPr="00444750">
        <w:rPr>
          <w:i/>
          <w:iCs/>
        </w:rPr>
        <w:t>Charadrius bicinctus</w:t>
      </w:r>
      <w:r>
        <w:t>)</w:t>
      </w:r>
    </w:p>
    <w:p w14:paraId="3E30553C" w14:textId="77777777" w:rsidR="00FD6ACB" w:rsidRDefault="00FD6ACB" w:rsidP="00FD6ACB">
      <w:pPr>
        <w:pStyle w:val="Bullet1"/>
      </w:pPr>
      <w:r w:rsidRPr="00444750">
        <w:t>Marsh Sandpiper</w:t>
      </w:r>
      <w:r>
        <w:t xml:space="preserve"> (</w:t>
      </w:r>
      <w:r w:rsidRPr="00444750">
        <w:rPr>
          <w:i/>
          <w:iCs/>
        </w:rPr>
        <w:t>Tringa stagnatilis</w:t>
      </w:r>
      <w:r>
        <w:t>)</w:t>
      </w:r>
    </w:p>
    <w:p w14:paraId="5F42C526" w14:textId="77777777" w:rsidR="00FD6ACB" w:rsidRDefault="00FD6ACB" w:rsidP="00FD6ACB">
      <w:pPr>
        <w:pStyle w:val="Bullet1"/>
        <w:ind w:left="357" w:hanging="357"/>
      </w:pPr>
      <w:r w:rsidRPr="00444750">
        <w:t>Red-necked Stint</w:t>
      </w:r>
      <w:r>
        <w:t xml:space="preserve"> (</w:t>
      </w:r>
      <w:r w:rsidRPr="00444750">
        <w:rPr>
          <w:i/>
          <w:iCs/>
        </w:rPr>
        <w:t>Calidris ruficollis</w:t>
      </w:r>
      <w:r>
        <w:t>)</w:t>
      </w:r>
    </w:p>
    <w:p w14:paraId="1F92214B" w14:textId="2DB9E2C0" w:rsidR="00FD6ACB" w:rsidRPr="00BB1565" w:rsidRDefault="00FD6ACB" w:rsidP="00FD6ACB">
      <w:r>
        <w:t>All of</w:t>
      </w:r>
      <w:r w:rsidRPr="00BB1565">
        <w:t xml:space="preserve"> these species are migratory shorebirds. Guidance for the assessment of these species is provided in the migratory shorebird guidelines</w:t>
      </w:r>
      <w:r>
        <w:t xml:space="preserve"> </w:t>
      </w:r>
      <w:sdt>
        <w:sdtPr>
          <w:rPr>
            <w:color w:val="000000"/>
          </w:rPr>
          <w:tag w:val="MENDELEY_CITATION_v3_eyJjaXRhdGlvbklEIjoiTUVOREVMRVlfQ0lUQVRJT05fMmYwN2Y1ZTgtNzMxYS00OWMyLTk5ZDQtYjI1NDQwYjYzOTRh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
          <w:id w:val="-670724132"/>
          <w:placeholder>
            <w:docPart w:val="44ABCDA68BEF1B4EB69F1938A55FB1C1"/>
          </w:placeholder>
        </w:sdtPr>
        <w:sdtContent>
          <w:r w:rsidR="008832BD" w:rsidRPr="008832BD">
            <w:rPr>
              <w:color w:val="000000"/>
            </w:rPr>
            <w:t>(DoE, 2017)</w:t>
          </w:r>
        </w:sdtContent>
      </w:sdt>
      <w:r w:rsidRPr="00BB1565">
        <w:t xml:space="preserve">, and these species have been assessed accordingly. The assessment of these </w:t>
      </w:r>
      <w:r>
        <w:t>three</w:t>
      </w:r>
      <w:r w:rsidRPr="00BB1565">
        <w:t xml:space="preserve"> species is presented in Section </w:t>
      </w:r>
      <w:r w:rsidRPr="00BB1565">
        <w:fldChar w:fldCharType="begin"/>
      </w:r>
      <w:r w:rsidRPr="00BB1565">
        <w:instrText xml:space="preserve"> REF _Ref115871952 \n </w:instrText>
      </w:r>
      <w:r>
        <w:instrText xml:space="preserve"> \* MERGEFORMAT </w:instrText>
      </w:r>
      <w:r w:rsidRPr="00BB1565">
        <w:fldChar w:fldCharType="separate"/>
      </w:r>
      <w:r w:rsidR="000A5CE2">
        <w:t>23.4</w:t>
      </w:r>
      <w:r w:rsidRPr="00BB1565">
        <w:fldChar w:fldCharType="end"/>
      </w:r>
      <w:r w:rsidRPr="00BB1565">
        <w:t xml:space="preserve"> below.</w:t>
      </w:r>
    </w:p>
    <w:p w14:paraId="4413EF98" w14:textId="77777777" w:rsidR="00FD6ACB" w:rsidRDefault="00FD6ACB" w:rsidP="00FD6ACB">
      <w:pPr>
        <w:pStyle w:val="Heading2"/>
      </w:pPr>
      <w:bookmarkStart w:id="213" w:name="_Toc208302215"/>
      <w:bookmarkStart w:id="214" w:name="_Toc212461947"/>
      <w:r w:rsidRPr="006C29F5">
        <w:rPr>
          <w:rStyle w:val="PlaceholderText"/>
        </w:rPr>
        <w:lastRenderedPageBreak/>
        <w:t>.</w:t>
      </w:r>
      <w:bookmarkStart w:id="215" w:name="_Ref115871952"/>
      <w:bookmarkStart w:id="216" w:name="_Toc116048306"/>
      <w:r>
        <w:t>Assessment of migratory shorebirds</w:t>
      </w:r>
      <w:bookmarkEnd w:id="213"/>
      <w:bookmarkEnd w:id="214"/>
      <w:bookmarkEnd w:id="215"/>
      <w:bookmarkEnd w:id="216"/>
    </w:p>
    <w:p w14:paraId="4BDB80A5" w14:textId="77777777" w:rsidR="00FD6ACB" w:rsidRPr="005B05FC" w:rsidRDefault="00FD6ACB" w:rsidP="00FD6ACB">
      <w:pPr>
        <w:pStyle w:val="Heading3"/>
      </w:pPr>
      <w:r>
        <w:t>Background to migratory shorebirds</w:t>
      </w:r>
    </w:p>
    <w:p w14:paraId="3EE31F65" w14:textId="07FECE49" w:rsidR="00FD6ACB" w:rsidRDefault="00FD6ACB" w:rsidP="00FD6ACB">
      <w:r w:rsidRPr="00056B1E">
        <w:t xml:space="preserve">Thirty-seven species of migratory shorebirds regularly visit Australia during their non-breeding season (from the Austral spring to autumn). The majority of those breed in the northern hemisphere and use the East Asian-Australasian Flyway which stretches from Siberia and Alaska, through east and south-east Asia, to Australia and New Zealand. They depend upon a range of sites along the flyway for breeding, staging, feeding, and roosting. In Australia, coastal and freshwater wetlands provide important habitat </w:t>
      </w:r>
      <w:sdt>
        <w:sdtPr>
          <w:rPr>
            <w:color w:val="000000"/>
          </w:rPr>
          <w:tag w:val="MENDELEY_CITATION_v3_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"/>
          <w:id w:val="-562481422"/>
          <w:placeholder>
            <w:docPart w:val="44ABCDA68BEF1B4EB69F1938A55FB1C1"/>
          </w:placeholder>
        </w:sdtPr>
        <w:sdtContent>
          <w:r w:rsidR="008832BD" w:rsidRPr="008832BD">
            <w:rPr>
              <w:color w:val="000000"/>
            </w:rPr>
            <w:t>(Commonwealth of Australia, 2015)</w:t>
          </w:r>
        </w:sdtContent>
      </w:sdt>
      <w:r w:rsidRPr="00056B1E">
        <w:t>.</w:t>
      </w:r>
    </w:p>
    <w:p w14:paraId="2A383D49" w14:textId="77777777" w:rsidR="00FD6ACB" w:rsidRDefault="00FD6ACB" w:rsidP="00FD6ACB">
      <w:pPr>
        <w:pStyle w:val="Heading3"/>
      </w:pPr>
      <w:r>
        <w:t>Overview of species being assessed</w:t>
      </w:r>
    </w:p>
    <w:p w14:paraId="4A93D9F5" w14:textId="6C39BC98" w:rsidR="00FD6ACB" w:rsidRDefault="00FD6ACB" w:rsidP="00FD6ACB">
      <w:r>
        <w:fldChar w:fldCharType="begin"/>
      </w:r>
      <w:r>
        <w:instrText xml:space="preserve"> REF _Ref115864276 </w:instrText>
      </w:r>
      <w:r>
        <w:fldChar w:fldCharType="separate"/>
      </w:r>
      <w:r w:rsidR="000A5CE2">
        <w:t xml:space="preserve">Table </w:t>
      </w:r>
      <w:r w:rsidR="000A5CE2">
        <w:rPr>
          <w:noProof/>
        </w:rPr>
        <w:t>23</w:t>
      </w:r>
      <w:r w:rsidR="000A5CE2">
        <w:noBreakHyphen/>
      </w:r>
      <w:r w:rsidR="000A5CE2">
        <w:rPr>
          <w:noProof/>
        </w:rPr>
        <w:t>1</w:t>
      </w:r>
      <w:r>
        <w:fldChar w:fldCharType="end"/>
      </w:r>
      <w:r>
        <w:t xml:space="preserve"> provides an overview of the records and important habitat for the three migratory shorebirds. Please refer to </w:t>
      </w:r>
      <w:hyperlink r:id="rId100" w:history="1">
        <w:r w:rsidRPr="000A7CC3">
          <w:rPr>
            <w:rStyle w:val="Hyperlink"/>
          </w:rPr>
          <w:t>Map 23-1</w:t>
        </w:r>
      </w:hyperlink>
      <w:r w:rsidRPr="00204897">
        <w:t xml:space="preserve"> for</w:t>
      </w:r>
      <w:r>
        <w:t xml:space="preserve"> a map of the boundaries of Important Bird Areas (IBAs) identified in this table.</w:t>
      </w:r>
    </w:p>
    <w:p w14:paraId="251D6DF0" w14:textId="6B7C0215" w:rsidR="00FD6ACB" w:rsidRDefault="00FD6ACB" w:rsidP="00FD6ACB">
      <w:r>
        <w:t xml:space="preserve">Note that the Werribee/Avalon IBA and the </w:t>
      </w:r>
      <w:r w:rsidRPr="000F50ED">
        <w:rPr>
          <w:szCs w:val="18"/>
        </w:rPr>
        <w:t>Lake Connewarre and Barwon River Estuary IBA</w:t>
      </w:r>
      <w:r>
        <w:rPr>
          <w:szCs w:val="18"/>
        </w:rPr>
        <w:t xml:space="preserve"> are part of the Port Phillip Bay (Western Shoreline) and Bellarine Peninsula Ramsar site, and the Moolap IBA is currently being considered for inclusion within the Ramsar site </w:t>
      </w:r>
      <w:sdt>
        <w:sdtPr>
          <w:rPr>
            <w:color w:val="000000"/>
            <w:szCs w:val="18"/>
          </w:rPr>
          <w:tag w:val="MENDELEY_CITATION_v3_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"/>
          <w:id w:val="-1939827443"/>
          <w:placeholder>
            <w:docPart w:val="44ABCDA68BEF1B4EB69F1938A55FB1C1"/>
          </w:placeholder>
        </w:sdtPr>
        <w:sdtEndPr>
          <w:rPr>
            <w:szCs w:val="20"/>
          </w:rPr>
        </w:sdtEndPr>
        <w:sdtContent>
          <w:r w:rsidR="008832BD" w:rsidRPr="008832BD">
            <w:rPr>
              <w:color w:val="000000"/>
            </w:rPr>
            <w:t>(Engage Victoria, 2022)</w:t>
          </w:r>
        </w:sdtContent>
      </w:sdt>
      <w:r>
        <w:rPr>
          <w:szCs w:val="18"/>
        </w:rPr>
        <w:t>.</w:t>
      </w:r>
    </w:p>
    <w:p w14:paraId="750F532C" w14:textId="77777777" w:rsidR="00FD6ACB" w:rsidRDefault="00FD6ACB" w:rsidP="00FD6ACB"/>
    <w:p w14:paraId="67F6A7A8" w14:textId="77777777" w:rsidR="00FD6ACB" w:rsidRDefault="00FD6ACB" w:rsidP="00FD6ACB">
      <w:pPr>
        <w:sectPr w:rsidR="00FD6ACB" w:rsidSect="00FD6ACB">
          <w:headerReference w:type="even" r:id="rId101"/>
          <w:headerReference w:type="first" r:id="rId102"/>
          <w:pgSz w:w="11900" w:h="16840"/>
          <w:pgMar w:top="1134" w:right="1134" w:bottom="1134" w:left="1134" w:header="708" w:footer="567" w:gutter="0"/>
          <w:pgNumType w:start="1" w:chapStyle="1"/>
          <w:cols w:space="708"/>
          <w:docGrid w:linePitch="360"/>
        </w:sectPr>
      </w:pPr>
    </w:p>
    <w:p w14:paraId="7C8ACECA" w14:textId="4D5DA713" w:rsidR="00FD6ACB" w:rsidRPr="001532BC" w:rsidRDefault="00FD6ACB" w:rsidP="00FD6ACB">
      <w:pPr>
        <w:pStyle w:val="Caption"/>
      </w:pPr>
      <w:bookmarkStart w:id="217" w:name="_Ref115864276"/>
      <w:bookmarkStart w:id="218" w:name="_Toc208302246"/>
      <w:bookmarkStart w:id="219" w:name="_Toc212461983"/>
      <w:r>
        <w:lastRenderedPageBreak/>
        <w:t xml:space="preserve">Table </w:t>
      </w:r>
      <w:r>
        <w:fldChar w:fldCharType="begin"/>
      </w:r>
      <w:r>
        <w:instrText xml:space="preserve"> STYLEREF 1 \s </w:instrText>
      </w:r>
      <w:r>
        <w:fldChar w:fldCharType="separate"/>
      </w:r>
      <w:r w:rsidR="000A5CE2">
        <w:rPr>
          <w:noProof/>
        </w:rPr>
        <w:t>23</w:t>
      </w:r>
      <w:r>
        <w:fldChar w:fldCharType="end"/>
      </w:r>
      <w:r>
        <w:noBreakHyphen/>
      </w:r>
      <w:r>
        <w:fldChar w:fldCharType="begin"/>
      </w:r>
      <w:r>
        <w:instrText xml:space="preserve"> SEQ Table \* ARABIC \s 1 </w:instrText>
      </w:r>
      <w:r>
        <w:fldChar w:fldCharType="separate"/>
      </w:r>
      <w:r w:rsidR="000A5CE2">
        <w:rPr>
          <w:noProof/>
        </w:rPr>
        <w:t>1</w:t>
      </w:r>
      <w:r>
        <w:fldChar w:fldCharType="end"/>
      </w:r>
      <w:bookmarkEnd w:id="217"/>
      <w:r>
        <w:t>: Overview of Category 1 migratory shorebirds</w:t>
      </w:r>
      <w:bookmarkEnd w:id="218"/>
      <w:bookmarkEnd w:id="219"/>
    </w:p>
    <w:tbl>
      <w:tblPr>
        <w:tblStyle w:val="TableGrid"/>
        <w:tblW w:w="5000" w:type="pct"/>
        <w:tblLook w:val="04A0" w:firstRow="1" w:lastRow="0" w:firstColumn="1" w:lastColumn="0" w:noHBand="0" w:noVBand="1"/>
      </w:tblPr>
      <w:tblGrid>
        <w:gridCol w:w="1198"/>
        <w:gridCol w:w="1054"/>
        <w:gridCol w:w="6856"/>
        <w:gridCol w:w="1182"/>
        <w:gridCol w:w="1182"/>
        <w:gridCol w:w="3090"/>
      </w:tblGrid>
      <w:tr w:rsidR="00FD6ACB" w:rsidRPr="00667C67" w14:paraId="38F82963" w14:textId="77777777" w:rsidTr="002558A9">
        <w:trPr>
          <w:tblHeader/>
        </w:trPr>
        <w:tc>
          <w:tcPr>
            <w:tcW w:w="411" w:type="pct"/>
            <w:shd w:val="clear" w:color="auto" w:fill="DBDBDB" w:themeFill="accent3" w:themeFillTint="66"/>
            <w:vAlign w:val="center"/>
          </w:tcPr>
          <w:p w14:paraId="742C17C3" w14:textId="77777777" w:rsidR="00FD6ACB" w:rsidRPr="00667C67" w:rsidRDefault="00FD6ACB" w:rsidP="002558A9">
            <w:pPr>
              <w:pStyle w:val="Tabletext"/>
              <w:rPr>
                <w:b/>
                <w:bCs/>
              </w:rPr>
            </w:pPr>
            <w:r w:rsidRPr="00667C67">
              <w:rPr>
                <w:b/>
                <w:bCs/>
              </w:rPr>
              <w:t>Common name</w:t>
            </w:r>
          </w:p>
        </w:tc>
        <w:tc>
          <w:tcPr>
            <w:tcW w:w="362" w:type="pct"/>
            <w:shd w:val="clear" w:color="auto" w:fill="DBDBDB" w:themeFill="accent3" w:themeFillTint="66"/>
            <w:vAlign w:val="center"/>
          </w:tcPr>
          <w:p w14:paraId="5A9881C2" w14:textId="77777777" w:rsidR="00FD6ACB" w:rsidRPr="00667C67" w:rsidRDefault="00FD6ACB" w:rsidP="002558A9">
            <w:pPr>
              <w:pStyle w:val="Tabletext"/>
              <w:rPr>
                <w:b/>
                <w:bCs/>
              </w:rPr>
            </w:pPr>
            <w:r w:rsidRPr="00667C67">
              <w:rPr>
                <w:b/>
                <w:bCs/>
              </w:rPr>
              <w:t>Scientific name</w:t>
            </w:r>
          </w:p>
        </w:tc>
        <w:tc>
          <w:tcPr>
            <w:tcW w:w="2354" w:type="pct"/>
            <w:shd w:val="clear" w:color="auto" w:fill="DBDBDB" w:themeFill="accent3" w:themeFillTint="66"/>
            <w:vAlign w:val="center"/>
          </w:tcPr>
          <w:p w14:paraId="27B6DB4D" w14:textId="77777777" w:rsidR="00FD6ACB" w:rsidRPr="00667C67" w:rsidRDefault="00FD6ACB" w:rsidP="002558A9">
            <w:pPr>
              <w:pStyle w:val="Tabletext"/>
              <w:rPr>
                <w:b/>
                <w:bCs/>
              </w:rPr>
            </w:pPr>
            <w:r>
              <w:rPr>
                <w:b/>
                <w:bCs/>
              </w:rPr>
              <w:t>Occurrence</w:t>
            </w:r>
          </w:p>
        </w:tc>
        <w:tc>
          <w:tcPr>
            <w:tcW w:w="406" w:type="pct"/>
            <w:shd w:val="clear" w:color="auto" w:fill="DBDBDB" w:themeFill="accent3" w:themeFillTint="66"/>
            <w:vAlign w:val="center"/>
          </w:tcPr>
          <w:p w14:paraId="2D07DB10" w14:textId="77777777" w:rsidR="00FD6ACB" w:rsidRPr="00667C67" w:rsidRDefault="00FD6ACB" w:rsidP="002558A9">
            <w:pPr>
              <w:pStyle w:val="Tabletext"/>
              <w:rPr>
                <w:b/>
                <w:bCs/>
              </w:rPr>
            </w:pPr>
            <w:r>
              <w:rPr>
                <w:b/>
                <w:bCs/>
              </w:rPr>
              <w:t>Map</w:t>
            </w:r>
          </w:p>
        </w:tc>
        <w:tc>
          <w:tcPr>
            <w:tcW w:w="406" w:type="pct"/>
            <w:shd w:val="clear" w:color="auto" w:fill="DBDBDB" w:themeFill="accent3" w:themeFillTint="66"/>
            <w:vAlign w:val="center"/>
          </w:tcPr>
          <w:p w14:paraId="216BB03C" w14:textId="77777777" w:rsidR="00FD6ACB" w:rsidRPr="00667C67" w:rsidRDefault="00FD6ACB" w:rsidP="002558A9">
            <w:pPr>
              <w:pStyle w:val="Tabletext"/>
              <w:rPr>
                <w:b/>
                <w:bCs/>
              </w:rPr>
            </w:pPr>
            <w:r w:rsidRPr="00667C67">
              <w:rPr>
                <w:b/>
                <w:bCs/>
              </w:rPr>
              <w:t>ESP* threshold</w:t>
            </w:r>
          </w:p>
        </w:tc>
        <w:tc>
          <w:tcPr>
            <w:tcW w:w="1061" w:type="pct"/>
            <w:shd w:val="clear" w:color="auto" w:fill="DBDBDB" w:themeFill="accent3" w:themeFillTint="66"/>
            <w:vAlign w:val="center"/>
          </w:tcPr>
          <w:p w14:paraId="3B54A2D9" w14:textId="77777777" w:rsidR="00FD6ACB" w:rsidRPr="00667C67" w:rsidRDefault="00FD6ACB" w:rsidP="002558A9">
            <w:pPr>
              <w:pStyle w:val="Tabletext"/>
              <w:rPr>
                <w:b/>
                <w:bCs/>
              </w:rPr>
            </w:pPr>
            <w:r w:rsidRPr="00667C67">
              <w:rPr>
                <w:b/>
                <w:bCs/>
              </w:rPr>
              <w:t>Location of important habitat^</w:t>
            </w:r>
          </w:p>
        </w:tc>
      </w:tr>
      <w:tr w:rsidR="00FD6ACB" w:rsidRPr="00F37E4F" w14:paraId="288736E6" w14:textId="77777777" w:rsidTr="002558A9">
        <w:tc>
          <w:tcPr>
            <w:tcW w:w="411" w:type="pct"/>
            <w:vAlign w:val="center"/>
          </w:tcPr>
          <w:p w14:paraId="23588A8A" w14:textId="77777777" w:rsidR="00FD6ACB" w:rsidRPr="00F37E4F" w:rsidRDefault="00FD6ACB" w:rsidP="002558A9">
            <w:pPr>
              <w:pStyle w:val="Tabletext"/>
              <w:rPr>
                <w:highlight w:val="yellow"/>
              </w:rPr>
            </w:pPr>
            <w:r w:rsidRPr="00F37E4F">
              <w:t>Double-banded Plover</w:t>
            </w:r>
          </w:p>
        </w:tc>
        <w:tc>
          <w:tcPr>
            <w:tcW w:w="362" w:type="pct"/>
            <w:vAlign w:val="center"/>
          </w:tcPr>
          <w:p w14:paraId="16C7A63A" w14:textId="77777777" w:rsidR="00FD6ACB" w:rsidRPr="00F37E4F" w:rsidRDefault="00FD6ACB" w:rsidP="002558A9">
            <w:pPr>
              <w:pStyle w:val="Tabletext"/>
              <w:rPr>
                <w:highlight w:val="yellow"/>
              </w:rPr>
            </w:pPr>
            <w:r w:rsidRPr="00F37E4F">
              <w:rPr>
                <w:i/>
                <w:iCs/>
              </w:rPr>
              <w:t>Charadrius bicinctus</w:t>
            </w:r>
          </w:p>
        </w:tc>
        <w:tc>
          <w:tcPr>
            <w:tcW w:w="2354" w:type="pct"/>
            <w:vAlign w:val="center"/>
          </w:tcPr>
          <w:p w14:paraId="0440CD99" w14:textId="77777777" w:rsidR="00FD6ACB" w:rsidRPr="00F37E4F" w:rsidRDefault="00FD6ACB" w:rsidP="002558A9">
            <w:pPr>
              <w:pStyle w:val="Tabletext"/>
            </w:pPr>
            <w:r w:rsidRPr="009E63A2">
              <w:t>There has been 1 record (</w:t>
            </w:r>
            <w:r>
              <w:t>4</w:t>
            </w:r>
            <w:r w:rsidRPr="009E63A2">
              <w:t xml:space="preserve"> individuals</w:t>
            </w:r>
            <w:r w:rsidRPr="00FA0799">
              <w:t>) of the Double-banded Plover within the Study Area over the past</w:t>
            </w:r>
            <w:r w:rsidRPr="00F37E4F">
              <w:t xml:space="preserve"> 5 years. These individuals are recorded to occur </w:t>
            </w:r>
            <w:r>
              <w:t xml:space="preserve">in the </w:t>
            </w:r>
            <w:r w:rsidRPr="00F37E4F">
              <w:t xml:space="preserve"> </w:t>
            </w:r>
            <w:r w:rsidRPr="00430A2A">
              <w:t>Werribee/Avalon IBA</w:t>
            </w:r>
            <w:r>
              <w:t>, to the west of Lake Borrie. This is below the threshold of an ecologically significant proportion of records for the species.</w:t>
            </w:r>
          </w:p>
          <w:p w14:paraId="451C27D8" w14:textId="77777777" w:rsidR="00FD6ACB" w:rsidRDefault="00FD6ACB" w:rsidP="002558A9">
            <w:pPr>
              <w:pStyle w:val="Tabletext"/>
            </w:pPr>
            <w:r w:rsidRPr="00F37E4F">
              <w:t xml:space="preserve">While few individuals of the Double-banded Plover have been recorded within the last 5 years, it is noted that when historical records are considered, a substantial </w:t>
            </w:r>
            <w:r w:rsidRPr="00667C67">
              <w:t>number</w:t>
            </w:r>
            <w:r w:rsidRPr="00F37E4F">
              <w:t xml:space="preserve"> of individuals has been recorded within the Study Area within recent years </w:t>
            </w:r>
            <w:r w:rsidRPr="00FA0799">
              <w:t>(</w:t>
            </w:r>
            <w:r w:rsidRPr="009E63A2">
              <w:t>7,99</w:t>
            </w:r>
            <w:r>
              <w:t>8</w:t>
            </w:r>
            <w:r w:rsidRPr="009E63A2">
              <w:t xml:space="preserve"> individuals</w:t>
            </w:r>
            <w:r w:rsidRPr="00FA0799">
              <w:t xml:space="preserve"> from</w:t>
            </w:r>
            <w:r w:rsidRPr="00F37E4F">
              <w:t xml:space="preserve"> 1990 onwards). These records occur</w:t>
            </w:r>
            <w:r>
              <w:t>:</w:t>
            </w:r>
          </w:p>
          <w:p w14:paraId="64316B53" w14:textId="77777777" w:rsidR="00FD6ACB" w:rsidRPr="00430A2A" w:rsidRDefault="00FD6ACB" w:rsidP="002558A9">
            <w:pPr>
              <w:pStyle w:val="Bullet1"/>
            </w:pPr>
            <w:r w:rsidRPr="00430A2A">
              <w:t>Along the northern shoreline of Port Phillip Bay. A small number of records also occur in the vicinity of Limeburners Bay. This area is part of the Werribee/Avalon IBA</w:t>
            </w:r>
          </w:p>
          <w:p w14:paraId="56EF3188" w14:textId="77777777" w:rsidR="00FD6ACB" w:rsidRDefault="00FD6ACB" w:rsidP="002558A9">
            <w:pPr>
              <w:pStyle w:val="Bullet1"/>
            </w:pPr>
            <w:r w:rsidRPr="00430A2A">
              <w:t>Within the Lake Connewarre Complex</w:t>
            </w:r>
            <w:r>
              <w:t>. This area is part of the Lake Connewarre and Barwon River Estuary IBA</w:t>
            </w:r>
          </w:p>
          <w:p w14:paraId="314C1B34" w14:textId="77777777" w:rsidR="00FD6ACB" w:rsidRPr="00430A2A" w:rsidRDefault="00FD6ACB" w:rsidP="002558A9">
            <w:pPr>
              <w:pStyle w:val="Bullet1"/>
            </w:pPr>
            <w:r w:rsidRPr="00430A2A">
              <w:t>In the Moolap locality.</w:t>
            </w:r>
            <w:r>
              <w:t xml:space="preserve"> This area is part of the Moolap IBA</w:t>
            </w:r>
          </w:p>
        </w:tc>
        <w:tc>
          <w:tcPr>
            <w:tcW w:w="406" w:type="pct"/>
            <w:vAlign w:val="center"/>
          </w:tcPr>
          <w:p w14:paraId="4FBC69D7" w14:textId="22C153AD" w:rsidR="00FD6ACB" w:rsidRPr="00FA0799" w:rsidRDefault="00FD6ACB" w:rsidP="002558A9">
            <w:pPr>
              <w:pStyle w:val="Tabletext"/>
            </w:pPr>
            <w:hyperlink r:id="rId103" w:history="1">
              <w:r w:rsidRPr="000A7CC3">
                <w:rPr>
                  <w:rStyle w:val="Hyperlink"/>
                </w:rPr>
                <w:t>Map 23-2</w:t>
              </w:r>
            </w:hyperlink>
            <w:r>
              <w:t xml:space="preserve"> </w:t>
            </w:r>
            <w:r w:rsidRPr="00FA0799">
              <w:t>and</w:t>
            </w:r>
          </w:p>
          <w:p w14:paraId="0A352FAE" w14:textId="29595A21" w:rsidR="00FD6ACB" w:rsidRPr="00F37E4F" w:rsidRDefault="00FD6ACB" w:rsidP="002558A9">
            <w:pPr>
              <w:pStyle w:val="Tabletext"/>
            </w:pPr>
            <w:hyperlink r:id="rId104" w:history="1">
              <w:r w:rsidRPr="000A7CC3">
                <w:rPr>
                  <w:rStyle w:val="Hyperlink"/>
                </w:rPr>
                <w:t>Map 23-3</w:t>
              </w:r>
            </w:hyperlink>
          </w:p>
        </w:tc>
        <w:tc>
          <w:tcPr>
            <w:tcW w:w="406" w:type="pct"/>
            <w:vAlign w:val="center"/>
          </w:tcPr>
          <w:p w14:paraId="3572E022" w14:textId="3BCFC5BB" w:rsidR="00FD6ACB" w:rsidRPr="00F37E4F" w:rsidRDefault="00FD6ACB" w:rsidP="002558A9">
            <w:pPr>
              <w:pStyle w:val="Tabletext"/>
              <w:rPr>
                <w:highlight w:val="yellow"/>
              </w:rPr>
            </w:pPr>
            <w:r w:rsidRPr="00F37E4F">
              <w:t xml:space="preserve">19 individuals within the last 5 years </w:t>
            </w:r>
            <w:sdt>
              <w:sdtPr>
                <w:rPr>
                  <w:color w:val="000000"/>
                </w:rPr>
                <w:tag w:val="MENDELEY_CITATION_v3_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"/>
                <w:id w:val="-459736422"/>
                <w:placeholder>
                  <w:docPart w:val="44ABCDA68BEF1B4EB69F1938A55FB1C1"/>
                </w:placeholder>
              </w:sdtPr>
              <w:sdtContent>
                <w:r w:rsidR="008832BD" w:rsidRPr="008832BD">
                  <w:rPr>
                    <w:rFonts w:eastAsia="Times New Roman"/>
                    <w:color w:val="000000"/>
                  </w:rPr>
                  <w:t>(DoE, 2017; Hansen, Fuller et al., 2016)</w:t>
                </w:r>
              </w:sdtContent>
            </w:sdt>
            <w:r w:rsidRPr="00F37E4F">
              <w:t>.</w:t>
            </w:r>
          </w:p>
        </w:tc>
        <w:tc>
          <w:tcPr>
            <w:tcW w:w="1061" w:type="pct"/>
            <w:vAlign w:val="center"/>
          </w:tcPr>
          <w:p w14:paraId="130D3B7E" w14:textId="38B905A2" w:rsidR="00FD6ACB" w:rsidRPr="00F37E4F" w:rsidRDefault="00FD6ACB" w:rsidP="002558A9">
            <w:pPr>
              <w:pStyle w:val="Tabletext"/>
            </w:pPr>
            <w:r w:rsidRPr="00F37E4F">
              <w:t xml:space="preserve">Important habitat for the Double-banded Plover has been mapped by Birdlife Australia within the Study Area in the following localities </w:t>
            </w:r>
            <w:sdt>
              <w:sdtPr>
                <w:rPr>
                  <w:color w:val="000000"/>
                </w:rPr>
                <w:tag w:val="MENDELEY_CITATION_v3_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"/>
                <w:id w:val="2115625455"/>
                <w:placeholder>
                  <w:docPart w:val="44ABCDA68BEF1B4EB69F1938A55FB1C1"/>
                </w:placeholder>
              </w:sdtPr>
              <w:sdtContent>
                <w:r w:rsidR="008832BD" w:rsidRPr="008832BD">
                  <w:rPr>
                    <w:rFonts w:eastAsia="Times New Roman"/>
                    <w:color w:val="000000"/>
                  </w:rPr>
                  <w:t>(Weller, Kidd et al., 2020)</w:t>
                </w:r>
              </w:sdtContent>
            </w:sdt>
            <w:r w:rsidRPr="00F37E4F">
              <w:t>:</w:t>
            </w:r>
          </w:p>
          <w:p w14:paraId="7DAFFAA8" w14:textId="77777777" w:rsidR="00FD6ACB" w:rsidRPr="00F37E4F" w:rsidRDefault="00FD6ACB" w:rsidP="002558A9">
            <w:pPr>
              <w:pStyle w:val="Bullet1"/>
            </w:pPr>
            <w:r w:rsidRPr="00F37E4F">
              <w:t>Lake Connewarre and Barwon River Estuary IBA</w:t>
            </w:r>
          </w:p>
          <w:p w14:paraId="632FED79" w14:textId="77777777" w:rsidR="00FD6ACB" w:rsidRPr="00F37E4F" w:rsidRDefault="00FD6ACB" w:rsidP="002558A9">
            <w:pPr>
              <w:pStyle w:val="Bullet1"/>
            </w:pPr>
            <w:r w:rsidRPr="00F37E4F">
              <w:t>Werribee/Avalon IBA</w:t>
            </w:r>
          </w:p>
          <w:p w14:paraId="40B6311F" w14:textId="77777777" w:rsidR="00FD6ACB" w:rsidRPr="00F37E4F" w:rsidRDefault="00FD6ACB" w:rsidP="002558A9">
            <w:pPr>
              <w:pStyle w:val="Bullet1"/>
            </w:pPr>
            <w:r w:rsidRPr="00F37E4F">
              <w:t>Moolap IBA</w:t>
            </w:r>
          </w:p>
        </w:tc>
      </w:tr>
      <w:tr w:rsidR="00FD6ACB" w:rsidRPr="00F37E4F" w14:paraId="4C699CD0" w14:textId="77777777" w:rsidTr="002558A9">
        <w:tc>
          <w:tcPr>
            <w:tcW w:w="411" w:type="pct"/>
            <w:vAlign w:val="center"/>
          </w:tcPr>
          <w:p w14:paraId="6651D7B7" w14:textId="77777777" w:rsidR="00FD6ACB" w:rsidRPr="00F37E4F" w:rsidRDefault="00FD6ACB" w:rsidP="002558A9">
            <w:pPr>
              <w:pStyle w:val="Tabletext"/>
              <w:rPr>
                <w:highlight w:val="yellow"/>
              </w:rPr>
            </w:pPr>
            <w:r w:rsidRPr="00F37E4F">
              <w:t>Marsh Sandpiper</w:t>
            </w:r>
          </w:p>
        </w:tc>
        <w:tc>
          <w:tcPr>
            <w:tcW w:w="362" w:type="pct"/>
            <w:vAlign w:val="center"/>
          </w:tcPr>
          <w:p w14:paraId="6CCD703A" w14:textId="77777777" w:rsidR="00FD6ACB" w:rsidRPr="00F37E4F" w:rsidRDefault="00FD6ACB" w:rsidP="002558A9">
            <w:pPr>
              <w:pStyle w:val="Tabletext"/>
              <w:rPr>
                <w:highlight w:val="yellow"/>
              </w:rPr>
            </w:pPr>
            <w:r w:rsidRPr="00F37E4F">
              <w:rPr>
                <w:i/>
                <w:iCs/>
              </w:rPr>
              <w:t>Tringa stagnatilis</w:t>
            </w:r>
          </w:p>
        </w:tc>
        <w:tc>
          <w:tcPr>
            <w:tcW w:w="2354" w:type="pct"/>
            <w:vAlign w:val="center"/>
          </w:tcPr>
          <w:p w14:paraId="20575EBA" w14:textId="77777777" w:rsidR="00FD6ACB" w:rsidRDefault="00FD6ACB" w:rsidP="002558A9">
            <w:pPr>
              <w:pStyle w:val="Tabletext"/>
            </w:pPr>
            <w:r w:rsidRPr="009E63A2">
              <w:t>There ha</w:t>
            </w:r>
            <w:r>
              <w:t>s</w:t>
            </w:r>
            <w:r w:rsidRPr="009E63A2">
              <w:t xml:space="preserve"> been </w:t>
            </w:r>
            <w:r>
              <w:t>1</w:t>
            </w:r>
            <w:r w:rsidRPr="009E63A2">
              <w:t xml:space="preserve"> record (</w:t>
            </w:r>
            <w:r>
              <w:t>1</w:t>
            </w:r>
            <w:r w:rsidRPr="009E63A2">
              <w:t xml:space="preserve"> individual</w:t>
            </w:r>
            <w:r w:rsidRPr="00FA0799">
              <w:t xml:space="preserve">) of the Marsh Sandpiper within the Study Area over the past 5 years. </w:t>
            </w:r>
            <w:r>
              <w:t>This is below the threshold of an ecologically significant proportion of records for the species.</w:t>
            </w:r>
          </w:p>
          <w:p w14:paraId="52D9D093" w14:textId="77777777" w:rsidR="00FD6ACB" w:rsidRDefault="00FD6ACB" w:rsidP="002558A9">
            <w:pPr>
              <w:pStyle w:val="Tabletext"/>
            </w:pPr>
            <w:r w:rsidRPr="00F37E4F">
              <w:t xml:space="preserve">While few individuals of the </w:t>
            </w:r>
            <w:r>
              <w:t>Marsh Sandpiper</w:t>
            </w:r>
            <w:r w:rsidRPr="00F37E4F">
              <w:t xml:space="preserve"> have been recorded within the last 5 years, it is noted that when historical records are considered, a substantial </w:t>
            </w:r>
            <w:r w:rsidRPr="00667C67">
              <w:t>number</w:t>
            </w:r>
            <w:r w:rsidRPr="00F37E4F">
              <w:t xml:space="preserve"> of individuals has been recorded within the Study Area within recent years </w:t>
            </w:r>
            <w:r w:rsidRPr="00FA0799">
              <w:t>(</w:t>
            </w:r>
            <w:r>
              <w:t>10,296</w:t>
            </w:r>
            <w:r w:rsidRPr="009E63A2">
              <w:t xml:space="preserve"> individuals</w:t>
            </w:r>
            <w:r w:rsidRPr="00FA0799">
              <w:t xml:space="preserve"> from</w:t>
            </w:r>
            <w:r w:rsidRPr="00F37E4F">
              <w:t xml:space="preserve"> 1990 onwards).</w:t>
            </w:r>
          </w:p>
          <w:p w14:paraId="09236A6D" w14:textId="77777777" w:rsidR="00FD6ACB" w:rsidRDefault="00FD6ACB" w:rsidP="002558A9">
            <w:pPr>
              <w:pStyle w:val="Tabletext"/>
            </w:pPr>
            <w:r w:rsidRPr="00CB68D3">
              <w:t xml:space="preserve">Most of these </w:t>
            </w:r>
            <w:r w:rsidRPr="00FA0799">
              <w:t>individuals (</w:t>
            </w:r>
            <w:r w:rsidRPr="009E63A2">
              <w:t>over 4,000</w:t>
            </w:r>
            <w:r w:rsidRPr="00FA0799">
              <w:t>) occur</w:t>
            </w:r>
            <w:r w:rsidRPr="00CB68D3">
              <w:t xml:space="preserve"> along the coastline of Port Phillip </w:t>
            </w:r>
            <w:r w:rsidRPr="006A3B0E">
              <w:t>Bay, extending from Avalon Beach in the west to the boundary of the Study Area in the east.</w:t>
            </w:r>
            <w:r>
              <w:t xml:space="preserve"> This area is part of the Werribee/Avalon IBA.</w:t>
            </w:r>
          </w:p>
          <w:p w14:paraId="2EB694F7" w14:textId="77777777" w:rsidR="00FD6ACB" w:rsidRDefault="00FD6ACB" w:rsidP="002558A9">
            <w:pPr>
              <w:pStyle w:val="Tabletext"/>
            </w:pPr>
            <w:r>
              <w:t xml:space="preserve">A substantial proportion of </w:t>
            </w:r>
            <w:r w:rsidRPr="00FA0799">
              <w:t>individuals (</w:t>
            </w:r>
            <w:r w:rsidRPr="009E63A2">
              <w:t>over 200</w:t>
            </w:r>
            <w:r w:rsidRPr="00FA0799">
              <w:t>) also</w:t>
            </w:r>
            <w:r>
              <w:t xml:space="preserve"> occur within the Lake Connewarre Complex. This area is part of the Lake Connewarre and Barwon River Estuary IBA.</w:t>
            </w:r>
          </w:p>
          <w:p w14:paraId="2D7D9881" w14:textId="77777777" w:rsidR="00FD6ACB" w:rsidRPr="00F37E4F" w:rsidRDefault="00FD6ACB" w:rsidP="002558A9">
            <w:pPr>
              <w:pStyle w:val="Tabletext"/>
              <w:rPr>
                <w:highlight w:val="yellow"/>
              </w:rPr>
            </w:pPr>
            <w:r>
              <w:t>Individuals are also recorded to occur within the Moolap region. This area is part of the Moolap IBA.</w:t>
            </w:r>
          </w:p>
        </w:tc>
        <w:tc>
          <w:tcPr>
            <w:tcW w:w="406" w:type="pct"/>
            <w:vAlign w:val="center"/>
          </w:tcPr>
          <w:p w14:paraId="46505F5C" w14:textId="28ACC7B5" w:rsidR="00FD6ACB" w:rsidRPr="0005212B" w:rsidRDefault="00FD6ACB" w:rsidP="002558A9">
            <w:pPr>
              <w:pStyle w:val="Tabletext"/>
            </w:pPr>
            <w:hyperlink r:id="rId105" w:history="1">
              <w:r w:rsidRPr="000A7CC3">
                <w:rPr>
                  <w:rStyle w:val="Hyperlink"/>
                </w:rPr>
                <w:t>Map 23-4</w:t>
              </w:r>
            </w:hyperlink>
          </w:p>
        </w:tc>
        <w:tc>
          <w:tcPr>
            <w:tcW w:w="406" w:type="pct"/>
            <w:vAlign w:val="center"/>
          </w:tcPr>
          <w:p w14:paraId="146725BD" w14:textId="3C8C56D9" w:rsidR="00FD6ACB" w:rsidRPr="00F37E4F" w:rsidRDefault="00FD6ACB" w:rsidP="002558A9">
            <w:pPr>
              <w:pStyle w:val="Tabletext"/>
              <w:rPr>
                <w:highlight w:val="yellow"/>
              </w:rPr>
            </w:pPr>
            <w:r>
              <w:t xml:space="preserve">130 individuals within the last 5 years </w:t>
            </w:r>
            <w:sdt>
              <w:sdtPr>
                <w:rPr>
                  <w:color w:val="000000"/>
                </w:rPr>
                <w:tag w:val="MENDELEY_CITATION_v3_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"/>
                <w:id w:val="1296332270"/>
                <w:placeholder>
                  <w:docPart w:val="44ABCDA68BEF1B4EB69F1938A55FB1C1"/>
                </w:placeholder>
              </w:sdtPr>
              <w:sdtContent>
                <w:r w:rsidR="008832BD" w:rsidRPr="008832BD">
                  <w:rPr>
                    <w:rFonts w:eastAsia="Times New Roman"/>
                    <w:color w:val="000000"/>
                  </w:rPr>
                  <w:t>(DoE, 2017; Hansen, Fuller et al., 2016)</w:t>
                </w:r>
              </w:sdtContent>
            </w:sdt>
            <w:r>
              <w:t>.</w:t>
            </w:r>
          </w:p>
        </w:tc>
        <w:tc>
          <w:tcPr>
            <w:tcW w:w="1061" w:type="pct"/>
            <w:vAlign w:val="center"/>
          </w:tcPr>
          <w:p w14:paraId="541F8AEB" w14:textId="0D89C876" w:rsidR="00FD6ACB" w:rsidRPr="00E63B82" w:rsidRDefault="00FD6ACB" w:rsidP="002558A9">
            <w:pPr>
              <w:pStyle w:val="Tabletext"/>
            </w:pPr>
            <w:r>
              <w:t xml:space="preserve">Important habitat for the Marsh Sandpiper has been mapped by Birdlife Australia within the Study Area in the following localities </w:t>
            </w:r>
            <w:sdt>
              <w:sdtPr>
                <w:rPr>
                  <w:color w:val="000000"/>
                </w:rPr>
                <w:tag w:val="MENDELEY_CITATION_v3_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"/>
                <w:id w:val="1313835651"/>
                <w:placeholder>
                  <w:docPart w:val="44ABCDA68BEF1B4EB69F1938A55FB1C1"/>
                </w:placeholder>
              </w:sdtPr>
              <w:sdtContent>
                <w:r w:rsidR="008832BD" w:rsidRPr="008832BD">
                  <w:rPr>
                    <w:rFonts w:eastAsia="Times New Roman"/>
                    <w:color w:val="000000"/>
                  </w:rPr>
                  <w:t>(Weller, Kidd et al., 2020)</w:t>
                </w:r>
              </w:sdtContent>
            </w:sdt>
            <w:r w:rsidRPr="00F37E4F">
              <w:t>:</w:t>
            </w:r>
          </w:p>
          <w:p w14:paraId="5921293E" w14:textId="77777777" w:rsidR="00FD6ACB" w:rsidRDefault="00FD6ACB" w:rsidP="002558A9">
            <w:pPr>
              <w:pStyle w:val="Bullet1"/>
            </w:pPr>
            <w:r>
              <w:t xml:space="preserve">Werribee/Avalon </w:t>
            </w:r>
            <w:r w:rsidRPr="00E63B82">
              <w:t>IBA</w:t>
            </w:r>
          </w:p>
          <w:p w14:paraId="6838217D" w14:textId="77777777" w:rsidR="00FD6ACB" w:rsidRPr="00F37E4F" w:rsidRDefault="00FD6ACB" w:rsidP="002558A9">
            <w:pPr>
              <w:pStyle w:val="Bullet1"/>
            </w:pPr>
            <w:r>
              <w:t>Moolap IBA</w:t>
            </w:r>
          </w:p>
        </w:tc>
      </w:tr>
      <w:tr w:rsidR="00FD6ACB" w:rsidRPr="00F37E4F" w14:paraId="046B78F7" w14:textId="77777777" w:rsidTr="002558A9">
        <w:tc>
          <w:tcPr>
            <w:tcW w:w="411" w:type="pct"/>
            <w:vAlign w:val="center"/>
          </w:tcPr>
          <w:p w14:paraId="0AB1C0B1" w14:textId="77777777" w:rsidR="00FD6ACB" w:rsidRPr="00F37E4F" w:rsidRDefault="00FD6ACB" w:rsidP="002558A9">
            <w:pPr>
              <w:pStyle w:val="Tabletext"/>
              <w:rPr>
                <w:highlight w:val="yellow"/>
              </w:rPr>
            </w:pPr>
            <w:r w:rsidRPr="00F37E4F">
              <w:lastRenderedPageBreak/>
              <w:t>Red-necked Stint</w:t>
            </w:r>
          </w:p>
        </w:tc>
        <w:tc>
          <w:tcPr>
            <w:tcW w:w="362" w:type="pct"/>
            <w:vAlign w:val="center"/>
          </w:tcPr>
          <w:p w14:paraId="6039F3B5" w14:textId="77777777" w:rsidR="00FD6ACB" w:rsidRPr="00F37E4F" w:rsidRDefault="00FD6ACB" w:rsidP="002558A9">
            <w:pPr>
              <w:pStyle w:val="Tabletext"/>
              <w:rPr>
                <w:highlight w:val="yellow"/>
              </w:rPr>
            </w:pPr>
            <w:r w:rsidRPr="00F37E4F">
              <w:rPr>
                <w:i/>
                <w:iCs/>
              </w:rPr>
              <w:t>Calidris ruficollis</w:t>
            </w:r>
          </w:p>
        </w:tc>
        <w:tc>
          <w:tcPr>
            <w:tcW w:w="2354" w:type="pct"/>
            <w:vAlign w:val="center"/>
          </w:tcPr>
          <w:p w14:paraId="2A474371" w14:textId="77777777" w:rsidR="00FD6ACB" w:rsidRDefault="00FD6ACB" w:rsidP="002558A9">
            <w:pPr>
              <w:pStyle w:val="Tabletext"/>
            </w:pPr>
            <w:r w:rsidRPr="009E63A2">
              <w:t xml:space="preserve">There have been </w:t>
            </w:r>
            <w:r>
              <w:t>24</w:t>
            </w:r>
            <w:r w:rsidRPr="009E63A2">
              <w:t xml:space="preserve"> records (</w:t>
            </w:r>
            <w:r>
              <w:t>3,875</w:t>
            </w:r>
            <w:r w:rsidRPr="009E63A2">
              <w:t xml:space="preserve"> individuals</w:t>
            </w:r>
            <w:r w:rsidRPr="0005212B">
              <w:t>) of the Red-necked Stint within the Study Area over the past 5 years. This is above the threshold of an ecologically significant proportion of records for the species.</w:t>
            </w:r>
          </w:p>
          <w:p w14:paraId="0AF313FB" w14:textId="77777777" w:rsidR="00FD6ACB" w:rsidRDefault="00FD6ACB" w:rsidP="002558A9">
            <w:pPr>
              <w:pStyle w:val="Tabletext"/>
            </w:pPr>
            <w:r>
              <w:t>A majority of these recent individuals occur along the coastline of Port Phillip Bay, between The Spit Wildlife Reserve and Lake Borrie, part of the Werribee/Avalon IBA. Some recent individuals were also recorded in the Moolap locality (part of the Moolap IBA).</w:t>
            </w:r>
          </w:p>
          <w:p w14:paraId="2A523410" w14:textId="77777777" w:rsidR="00FD6ACB" w:rsidRPr="00F37E4F" w:rsidRDefault="00FD6ACB" w:rsidP="002558A9">
            <w:pPr>
              <w:pStyle w:val="Tabletext"/>
              <w:rPr>
                <w:highlight w:val="yellow"/>
              </w:rPr>
            </w:pPr>
            <w:r>
              <w:t>While there are no records in these localities within the last 5 years, w</w:t>
            </w:r>
            <w:r w:rsidRPr="00D7361D">
              <w:t xml:space="preserve">hen date filters are removed and all available records of the species are considered, substantial records of the species occur within the Lake Connewarre </w:t>
            </w:r>
            <w:r>
              <w:t>Complex</w:t>
            </w:r>
            <w:r w:rsidRPr="00D7361D">
              <w:t xml:space="preserve"> </w:t>
            </w:r>
            <w:r>
              <w:t>(part of the Lake Connewarre and Barwon River Estuary IBA).</w:t>
            </w:r>
          </w:p>
        </w:tc>
        <w:tc>
          <w:tcPr>
            <w:tcW w:w="406" w:type="pct"/>
            <w:vAlign w:val="center"/>
          </w:tcPr>
          <w:p w14:paraId="2EA42647" w14:textId="5D2CE42B" w:rsidR="00FD6ACB" w:rsidRPr="0005212B" w:rsidRDefault="00FD6ACB" w:rsidP="002558A9">
            <w:pPr>
              <w:pStyle w:val="Tabletext"/>
            </w:pPr>
            <w:hyperlink r:id="rId106" w:history="1">
              <w:r w:rsidRPr="000A7CC3">
                <w:rPr>
                  <w:rStyle w:val="Hyperlink"/>
                </w:rPr>
                <w:t>Map 23-5</w:t>
              </w:r>
            </w:hyperlink>
          </w:p>
        </w:tc>
        <w:tc>
          <w:tcPr>
            <w:tcW w:w="406" w:type="pct"/>
            <w:vAlign w:val="center"/>
          </w:tcPr>
          <w:p w14:paraId="6A5D2AD0" w14:textId="42ACFA3A" w:rsidR="00FD6ACB" w:rsidRPr="00F37E4F" w:rsidRDefault="00FD6ACB" w:rsidP="002558A9">
            <w:pPr>
              <w:pStyle w:val="Tabletext"/>
              <w:rPr>
                <w:highlight w:val="yellow"/>
              </w:rPr>
            </w:pPr>
            <w:r>
              <w:t xml:space="preserve">475 individuals within the last 5 years </w:t>
            </w:r>
            <w:sdt>
              <w:sdtPr>
                <w:rPr>
                  <w:color w:val="000000"/>
                </w:rPr>
                <w:tag w:val="MENDELEY_CITATION_v3_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"/>
                <w:id w:val="-94631825"/>
                <w:placeholder>
                  <w:docPart w:val="44ABCDA68BEF1B4EB69F1938A55FB1C1"/>
                </w:placeholder>
              </w:sdtPr>
              <w:sdtContent>
                <w:r w:rsidR="008832BD" w:rsidRPr="008832BD">
                  <w:rPr>
                    <w:rFonts w:eastAsia="Times New Roman"/>
                    <w:color w:val="000000"/>
                  </w:rPr>
                  <w:t>(DoE, 2017; Hansen, Fuller et al., 2016)</w:t>
                </w:r>
              </w:sdtContent>
            </w:sdt>
            <w:r>
              <w:t>.</w:t>
            </w:r>
          </w:p>
        </w:tc>
        <w:tc>
          <w:tcPr>
            <w:tcW w:w="1061" w:type="pct"/>
            <w:vAlign w:val="center"/>
          </w:tcPr>
          <w:p w14:paraId="1340502C" w14:textId="7EC705CD" w:rsidR="00FD6ACB" w:rsidRDefault="00FD6ACB" w:rsidP="002558A9">
            <w:pPr>
              <w:pStyle w:val="Tabletext"/>
            </w:pPr>
            <w:r>
              <w:t xml:space="preserve">Important habitat for the Red-necked Stint has been mapped by Birdlife Australia within the Study Area in the following localities </w:t>
            </w:r>
            <w:sdt>
              <w:sdtPr>
                <w:rPr>
                  <w:color w:val="000000"/>
                </w:rPr>
                <w:tag w:val="MENDELEY_CITATION_v3_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"/>
                <w:id w:val="2091500660"/>
                <w:placeholder>
                  <w:docPart w:val="44ABCDA68BEF1B4EB69F1938A55FB1C1"/>
                </w:placeholder>
              </w:sdtPr>
              <w:sdtContent>
                <w:r w:rsidR="008832BD" w:rsidRPr="008832BD">
                  <w:rPr>
                    <w:rFonts w:eastAsia="Times New Roman"/>
                    <w:color w:val="000000"/>
                  </w:rPr>
                  <w:t>(Weller, Kidd et al., 2020)</w:t>
                </w:r>
              </w:sdtContent>
            </w:sdt>
            <w:r w:rsidRPr="00F37E4F">
              <w:t>:</w:t>
            </w:r>
          </w:p>
          <w:p w14:paraId="25505CF6" w14:textId="77777777" w:rsidR="00FD6ACB" w:rsidRPr="00E63B82" w:rsidRDefault="00FD6ACB" w:rsidP="002558A9">
            <w:pPr>
              <w:pStyle w:val="Bullet1"/>
            </w:pPr>
            <w:r w:rsidRPr="00E63B82">
              <w:t>Lake Connewarre and Barwon River Estuary IBA</w:t>
            </w:r>
          </w:p>
          <w:p w14:paraId="170B0CF5" w14:textId="77777777" w:rsidR="00FD6ACB" w:rsidRPr="00E63B82" w:rsidRDefault="00FD6ACB" w:rsidP="002558A9">
            <w:pPr>
              <w:pStyle w:val="Bullet1"/>
            </w:pPr>
            <w:r w:rsidRPr="00E63B82">
              <w:t>Werribee/Avalon IBA</w:t>
            </w:r>
          </w:p>
          <w:p w14:paraId="1DFCC057" w14:textId="77777777" w:rsidR="00FD6ACB" w:rsidRPr="00F37E4F" w:rsidRDefault="00FD6ACB" w:rsidP="002558A9">
            <w:pPr>
              <w:pStyle w:val="Bullet1"/>
            </w:pPr>
            <w:r w:rsidRPr="00E63B82">
              <w:t>Moolap IBA</w:t>
            </w:r>
          </w:p>
        </w:tc>
      </w:tr>
    </w:tbl>
    <w:p w14:paraId="2A0C476A" w14:textId="77777777" w:rsidR="00FD6ACB" w:rsidRDefault="00FD6ACB" w:rsidP="00FD6ACB">
      <w:pPr>
        <w:pStyle w:val="Bullet1"/>
        <w:numPr>
          <w:ilvl w:val="0"/>
          <w:numId w:val="0"/>
        </w:numPr>
        <w:ind w:left="360" w:hanging="360"/>
        <w:rPr>
          <w:sz w:val="16"/>
          <w:szCs w:val="16"/>
        </w:rPr>
      </w:pPr>
      <w:r w:rsidRPr="00F37E4F">
        <w:rPr>
          <w:sz w:val="16"/>
          <w:szCs w:val="16"/>
        </w:rPr>
        <w:t>*ESP – Ecologically Significant Proportion</w:t>
      </w:r>
    </w:p>
    <w:p w14:paraId="341C8360" w14:textId="38B2EE12" w:rsidR="00FD6ACB" w:rsidRDefault="00FD6ACB" w:rsidP="00FD6ACB">
      <w:pPr>
        <w:pStyle w:val="Bullet1"/>
        <w:numPr>
          <w:ilvl w:val="0"/>
          <w:numId w:val="0"/>
        </w:numPr>
        <w:ind w:left="360" w:hanging="360"/>
        <w:rPr>
          <w:sz w:val="16"/>
          <w:szCs w:val="16"/>
        </w:rPr>
      </w:pPr>
      <w:r w:rsidRPr="009E63A2">
        <w:rPr>
          <w:sz w:val="16"/>
          <w:szCs w:val="16"/>
        </w:rPr>
        <w:t xml:space="preserve">^ Refer to </w:t>
      </w:r>
      <w:hyperlink r:id="rId107" w:history="1">
        <w:r w:rsidRPr="000A7CC3">
          <w:rPr>
            <w:rStyle w:val="Hyperlink"/>
          </w:rPr>
          <w:t>Map 23-1</w:t>
        </w:r>
      </w:hyperlink>
      <w:r w:rsidRPr="0097334C">
        <w:t xml:space="preserve"> for </w:t>
      </w:r>
      <w:r w:rsidRPr="009E63A2">
        <w:rPr>
          <w:sz w:val="16"/>
          <w:szCs w:val="16"/>
        </w:rPr>
        <w:t>a map of important habitat</w:t>
      </w:r>
    </w:p>
    <w:p w14:paraId="44E8D9DC" w14:textId="77777777" w:rsidR="00FD6ACB" w:rsidRPr="00F37E4F" w:rsidRDefault="00FD6ACB" w:rsidP="00FD6ACB">
      <w:pPr>
        <w:pStyle w:val="Bullet1"/>
        <w:numPr>
          <w:ilvl w:val="0"/>
          <w:numId w:val="0"/>
        </w:numPr>
        <w:ind w:left="360" w:hanging="360"/>
        <w:rPr>
          <w:sz w:val="16"/>
          <w:szCs w:val="16"/>
        </w:rPr>
      </w:pPr>
    </w:p>
    <w:p w14:paraId="33FA9A8C" w14:textId="77777777" w:rsidR="00FD6ACB" w:rsidRDefault="00FD6ACB" w:rsidP="00FD6ACB">
      <w:pPr>
        <w:pStyle w:val="Bullet1"/>
        <w:numPr>
          <w:ilvl w:val="0"/>
          <w:numId w:val="0"/>
        </w:numPr>
        <w:ind w:left="360" w:hanging="360"/>
        <w:rPr>
          <w:highlight w:val="yellow"/>
        </w:rPr>
        <w:sectPr w:rsidR="00FD6ACB" w:rsidSect="00FD6ACB">
          <w:headerReference w:type="even" r:id="rId108"/>
          <w:headerReference w:type="first" r:id="rId109"/>
          <w:pgSz w:w="16840" w:h="11900" w:orient="landscape"/>
          <w:pgMar w:top="1134" w:right="1134" w:bottom="1134" w:left="1134" w:header="708" w:footer="567" w:gutter="0"/>
          <w:pgNumType w:chapStyle="1"/>
          <w:cols w:space="708"/>
          <w:docGrid w:linePitch="360"/>
        </w:sectPr>
      </w:pPr>
    </w:p>
    <w:p w14:paraId="3007CD98" w14:textId="77777777" w:rsidR="00FD6ACB" w:rsidRDefault="00FD6ACB" w:rsidP="00FD6ACB">
      <w:pPr>
        <w:pStyle w:val="Heading3"/>
      </w:pPr>
      <w:r>
        <w:lastRenderedPageBreak/>
        <w:t>Approach to assessment</w:t>
      </w:r>
    </w:p>
    <w:p w14:paraId="366706CD" w14:textId="77777777" w:rsidR="00FD6ACB" w:rsidRDefault="00FD6ACB" w:rsidP="00FD6ACB">
      <w:pPr>
        <w:pStyle w:val="Heading4"/>
      </w:pPr>
      <w:r>
        <w:t>Guidance which informed assessment approach</w:t>
      </w:r>
    </w:p>
    <w:p w14:paraId="297CC45C" w14:textId="77777777" w:rsidR="00FD6ACB" w:rsidRPr="00256851" w:rsidRDefault="00FD6ACB" w:rsidP="00FD6ACB">
      <w:pPr>
        <w:pStyle w:val="Heading5"/>
      </w:pPr>
      <w:r w:rsidRPr="00256851">
        <w:t>Impact pathways</w:t>
      </w:r>
    </w:p>
    <w:p w14:paraId="3285C7C0" w14:textId="77777777" w:rsidR="00FD6ACB" w:rsidRPr="00256851" w:rsidRDefault="00FD6ACB" w:rsidP="00FD6ACB">
      <w:r w:rsidRPr="00256851">
        <w:t>The migratory shorebird guidelines set out four pathways by which impacts can be significant to migratory shorebirds:</w:t>
      </w:r>
    </w:p>
    <w:p w14:paraId="514CF1C8" w14:textId="77777777" w:rsidR="00FD6ACB" w:rsidRPr="00256851" w:rsidRDefault="00FD6ACB" w:rsidP="00FD6ACB">
      <w:pPr>
        <w:pStyle w:val="Bullet1"/>
      </w:pPr>
      <w:r w:rsidRPr="00256851">
        <w:t>Loss of important habitat</w:t>
      </w:r>
    </w:p>
    <w:p w14:paraId="0FE4681E" w14:textId="77777777" w:rsidR="00FD6ACB" w:rsidRPr="00256851" w:rsidRDefault="00FD6ACB" w:rsidP="00FD6ACB">
      <w:pPr>
        <w:pStyle w:val="Bullet1"/>
      </w:pPr>
      <w:r w:rsidRPr="00256851">
        <w:t xml:space="preserve">Degradation of important habitat leading to a </w:t>
      </w:r>
      <w:r w:rsidRPr="00256851">
        <w:rPr>
          <w:iCs/>
        </w:rPr>
        <w:t xml:space="preserve">substantial reduction </w:t>
      </w:r>
      <w:r w:rsidRPr="00256851">
        <w:t xml:space="preserve">in migratory shorebird numbers </w:t>
      </w:r>
    </w:p>
    <w:p w14:paraId="487AEDF0" w14:textId="77777777" w:rsidR="00FD6ACB" w:rsidRPr="00256851" w:rsidRDefault="00FD6ACB" w:rsidP="00FD6ACB">
      <w:pPr>
        <w:pStyle w:val="Bullet1"/>
      </w:pPr>
      <w:r w:rsidRPr="00256851">
        <w:t xml:space="preserve">Increased </w:t>
      </w:r>
      <w:r w:rsidRPr="00256851">
        <w:rPr>
          <w:bCs/>
        </w:rPr>
        <w:t xml:space="preserve">disturbance within important habitat </w:t>
      </w:r>
      <w:r w:rsidRPr="00256851">
        <w:t xml:space="preserve">leading to a </w:t>
      </w:r>
      <w:r w:rsidRPr="00256851">
        <w:rPr>
          <w:iCs/>
        </w:rPr>
        <w:t xml:space="preserve">substantial reduction </w:t>
      </w:r>
      <w:r w:rsidRPr="00256851">
        <w:t xml:space="preserve">in migratory shorebird numbers </w:t>
      </w:r>
    </w:p>
    <w:p w14:paraId="2F06DC04" w14:textId="77777777" w:rsidR="00FD6ACB" w:rsidRPr="00256851" w:rsidRDefault="00FD6ACB" w:rsidP="00FD6ACB">
      <w:pPr>
        <w:pStyle w:val="Bullet1"/>
      </w:pPr>
      <w:r w:rsidRPr="00256851">
        <w:rPr>
          <w:bCs/>
        </w:rPr>
        <w:t xml:space="preserve">Direct mortality </w:t>
      </w:r>
      <w:r w:rsidRPr="00256851">
        <w:t xml:space="preserve">of birds leading to a </w:t>
      </w:r>
      <w:r w:rsidRPr="00256851">
        <w:rPr>
          <w:iCs/>
        </w:rPr>
        <w:t xml:space="preserve">substantial reduction </w:t>
      </w:r>
      <w:r w:rsidRPr="00256851">
        <w:t xml:space="preserve">in migratory shorebird numbers </w:t>
      </w:r>
    </w:p>
    <w:p w14:paraId="35335866" w14:textId="77777777" w:rsidR="00FD6ACB" w:rsidRPr="00256851" w:rsidRDefault="00FD6ACB" w:rsidP="00FD6ACB">
      <w:pPr>
        <w:pStyle w:val="Heading5"/>
      </w:pPr>
      <w:r w:rsidRPr="00256851">
        <w:t>Avoiding and/or mitigating impacts</w:t>
      </w:r>
    </w:p>
    <w:p w14:paraId="0DD31DD2" w14:textId="77777777" w:rsidR="00FD6ACB" w:rsidRPr="00256851" w:rsidRDefault="00FD6ACB" w:rsidP="00FD6ACB">
      <w:r w:rsidRPr="00256851">
        <w:t>The migratory shorebird guidelines also outline a set of general measures to avoid and/or mitigate impacts to shorebirds. Measures include:</w:t>
      </w:r>
    </w:p>
    <w:p w14:paraId="772BAFD1" w14:textId="77777777" w:rsidR="00FD6ACB" w:rsidRPr="00256851" w:rsidRDefault="00FD6ACB" w:rsidP="00FD6ACB">
      <w:pPr>
        <w:pStyle w:val="Bullet1"/>
      </w:pPr>
      <w:r w:rsidRPr="00256851">
        <w:t>Making every effort to avoid habitat loss</w:t>
      </w:r>
    </w:p>
    <w:p w14:paraId="6204DD69" w14:textId="77777777" w:rsidR="00FD6ACB" w:rsidRPr="00256851" w:rsidRDefault="00FD6ACB" w:rsidP="00FD6ACB">
      <w:pPr>
        <w:pStyle w:val="Bullet1"/>
      </w:pPr>
      <w:r w:rsidRPr="00256851">
        <w:t>Ensuring habitat is not degraded through the introduction of exotic species; changes to hydrology or water quality (including toxic inflows); fragmentation of habitat or exposure to litter or pollutants; and exposure of acid sulphate soils</w:t>
      </w:r>
    </w:p>
    <w:p w14:paraId="6FAEE1FA" w14:textId="77777777" w:rsidR="00FD6ACB" w:rsidRPr="00256851" w:rsidRDefault="00FD6ACB" w:rsidP="00FD6ACB">
      <w:pPr>
        <w:pStyle w:val="Bullet1"/>
      </w:pPr>
      <w:r w:rsidRPr="00256851">
        <w:t>Mitigating against the impacts of disturbance</w:t>
      </w:r>
    </w:p>
    <w:p w14:paraId="2320360C" w14:textId="77777777" w:rsidR="00FD6ACB" w:rsidRPr="00256851" w:rsidRDefault="00FD6ACB" w:rsidP="00FD6ACB">
      <w:pPr>
        <w:pStyle w:val="Bullet1"/>
      </w:pPr>
      <w:r w:rsidRPr="00256851">
        <w:t>Considerations around direct mortality to shorebirds</w:t>
      </w:r>
    </w:p>
    <w:p w14:paraId="25C6385D" w14:textId="77777777" w:rsidR="00FD6ACB" w:rsidRPr="00256851" w:rsidRDefault="00FD6ACB" w:rsidP="00FD6ACB">
      <w:pPr>
        <w:pStyle w:val="Bullet1"/>
      </w:pPr>
      <w:r w:rsidRPr="00256851">
        <w:t>Consideration of climate change</w:t>
      </w:r>
    </w:p>
    <w:p w14:paraId="406CFEA2" w14:textId="77777777" w:rsidR="00FD6ACB" w:rsidRPr="00256851" w:rsidRDefault="00FD6ACB" w:rsidP="00FD6ACB">
      <w:pPr>
        <w:pStyle w:val="Heading4"/>
      </w:pPr>
      <w:r w:rsidRPr="00256851">
        <w:t>Approach to analysing impacts</w:t>
      </w:r>
    </w:p>
    <w:p w14:paraId="30716531" w14:textId="77777777" w:rsidR="00FD6ACB" w:rsidRPr="00256851" w:rsidRDefault="00FD6ACB" w:rsidP="00FD6ACB">
      <w:r w:rsidRPr="00256851">
        <w:t>This assessment primarily draws on the concepts presented in the migratory shorebird guidelines and is based on:</w:t>
      </w:r>
    </w:p>
    <w:p w14:paraId="0943E890" w14:textId="77777777" w:rsidR="00FD6ACB" w:rsidRPr="00256851" w:rsidRDefault="00FD6ACB" w:rsidP="00FD6ACB">
      <w:pPr>
        <w:pStyle w:val="Bullet1"/>
      </w:pPr>
      <w:r w:rsidRPr="00256851">
        <w:t>Analysis of potential direct and indirect impacts with a focus on:</w:t>
      </w:r>
    </w:p>
    <w:p w14:paraId="0D3D9509" w14:textId="77777777" w:rsidR="00FD6ACB" w:rsidRPr="00256851" w:rsidRDefault="00FD6ACB" w:rsidP="00FD6ACB">
      <w:pPr>
        <w:pStyle w:val="Bullet2"/>
      </w:pPr>
      <w:r w:rsidRPr="00256851">
        <w:t>The four potential impact pathways set out in the guidelines</w:t>
      </w:r>
    </w:p>
    <w:p w14:paraId="0E8B4101" w14:textId="77777777" w:rsidR="00FD6ACB" w:rsidRPr="00256851" w:rsidRDefault="00FD6ACB" w:rsidP="00FD6ACB">
      <w:pPr>
        <w:pStyle w:val="Bullet2"/>
      </w:pPr>
      <w:r w:rsidRPr="00256851">
        <w:t>The general measures to avoid and/or mitigate impacts to shorebirds set out in the guidelines</w:t>
      </w:r>
    </w:p>
    <w:p w14:paraId="0F4988D3" w14:textId="77777777" w:rsidR="00FD6ACB" w:rsidRPr="00256851" w:rsidRDefault="00FD6ACB" w:rsidP="00FD6ACB">
      <w:pPr>
        <w:pStyle w:val="Bullet1"/>
      </w:pPr>
      <w:r w:rsidRPr="00256851">
        <w:t xml:space="preserve">Consideration of regulatory requirements for migratory species </w:t>
      </w:r>
    </w:p>
    <w:p w14:paraId="1312C8BE" w14:textId="77777777" w:rsidR="00FD6ACB" w:rsidRPr="00256851" w:rsidRDefault="00FD6ACB" w:rsidP="00FD6ACB">
      <w:r w:rsidRPr="00256851">
        <w:t>The potential loss of important habitat was calculated by:</w:t>
      </w:r>
    </w:p>
    <w:p w14:paraId="52ABDC71" w14:textId="77777777" w:rsidR="00FD6ACB" w:rsidRPr="00256851" w:rsidRDefault="00FD6ACB" w:rsidP="00FD6ACB">
      <w:pPr>
        <w:pStyle w:val="Bullet1"/>
      </w:pPr>
      <w:r w:rsidRPr="00256851">
        <w:t>Considering the locations of mapped important habitat for each of the shorebird species with regards to areas of development under the Plan</w:t>
      </w:r>
    </w:p>
    <w:p w14:paraId="2634B677" w14:textId="77777777" w:rsidR="00FD6ACB" w:rsidRPr="00256851" w:rsidRDefault="00FD6ACB" w:rsidP="00FD6ACB">
      <w:pPr>
        <w:pStyle w:val="Bullet1"/>
      </w:pPr>
      <w:r w:rsidRPr="00256851">
        <w:t>Considering potential changes to hydrology, water quality or vegetation structural changes near important habitat sites</w:t>
      </w:r>
    </w:p>
    <w:p w14:paraId="4F48BDC9" w14:textId="77777777" w:rsidR="00FD6ACB" w:rsidRPr="00256851" w:rsidRDefault="00FD6ACB" w:rsidP="00FD6ACB">
      <w:r w:rsidRPr="00256851">
        <w:t>Potential degradation and disturbance within important habitat, and potential direct mortality of migratory shorebirds were assessed through:</w:t>
      </w:r>
    </w:p>
    <w:p w14:paraId="34A59798" w14:textId="77777777" w:rsidR="00FD6ACB" w:rsidRPr="00256851" w:rsidRDefault="00FD6ACB" w:rsidP="00FD6ACB">
      <w:pPr>
        <w:pStyle w:val="Bullet1"/>
        <w:numPr>
          <w:ilvl w:val="0"/>
          <w:numId w:val="44"/>
        </w:numPr>
      </w:pPr>
      <w:r w:rsidRPr="00256851">
        <w:t>Identifying how the Plan that may lead to these impacts</w:t>
      </w:r>
    </w:p>
    <w:p w14:paraId="4FB57850" w14:textId="77777777" w:rsidR="00FD6ACB" w:rsidRPr="00256851" w:rsidRDefault="00FD6ACB" w:rsidP="00FD6ACB">
      <w:pPr>
        <w:pStyle w:val="Bullet1"/>
        <w:numPr>
          <w:ilvl w:val="0"/>
          <w:numId w:val="44"/>
        </w:numPr>
      </w:pPr>
      <w:r w:rsidRPr="00256851">
        <w:t xml:space="preserve">Considering how those activities are proposed to be managed under the Plan </w:t>
      </w:r>
    </w:p>
    <w:p w14:paraId="7FD56395" w14:textId="77777777" w:rsidR="00FD6ACB" w:rsidRPr="00256851" w:rsidRDefault="00FD6ACB" w:rsidP="00FD6ACB">
      <w:pPr>
        <w:pStyle w:val="Bullet1"/>
        <w:numPr>
          <w:ilvl w:val="0"/>
          <w:numId w:val="44"/>
        </w:numPr>
      </w:pPr>
      <w:r w:rsidRPr="00256851">
        <w:t>Analysing the residual risk to important habitat and shorebirds</w:t>
      </w:r>
    </w:p>
    <w:p w14:paraId="385A591E" w14:textId="77777777" w:rsidR="00FD6ACB" w:rsidRPr="00256851" w:rsidRDefault="00FD6ACB" w:rsidP="00FD6ACB">
      <w:pPr>
        <w:pStyle w:val="Heading4"/>
      </w:pPr>
      <w:r w:rsidRPr="00256851">
        <w:t>Approach to EPBC Act approval considerations</w:t>
      </w:r>
    </w:p>
    <w:p w14:paraId="7D19B5D4" w14:textId="77777777" w:rsidR="00FD6ACB" w:rsidRPr="00256851" w:rsidRDefault="00FD6ACB" w:rsidP="00FD6ACB">
      <w:r w:rsidRPr="00256851">
        <w:t xml:space="preserve">Regulatory requirements were considered at the end of the assessment by drawing together the results of the impact analysis, examination of the benefits of the conservation measures in the Plan and reviewing any specific requirements for migratory species. </w:t>
      </w:r>
    </w:p>
    <w:p w14:paraId="5E616F5D" w14:textId="77777777" w:rsidR="00FD6ACB" w:rsidRPr="00256851" w:rsidRDefault="00FD6ACB" w:rsidP="00FD6ACB">
      <w:pPr>
        <w:pStyle w:val="Heading3"/>
      </w:pPr>
      <w:bookmarkStart w:id="220" w:name="_Toc6301293"/>
      <w:bookmarkStart w:id="221" w:name="_Ref116390760"/>
      <w:r w:rsidRPr="00256851">
        <w:lastRenderedPageBreak/>
        <w:t>Impact analysis</w:t>
      </w:r>
      <w:bookmarkEnd w:id="220"/>
      <w:bookmarkEnd w:id="221"/>
    </w:p>
    <w:p w14:paraId="5AFA2B75" w14:textId="6ACBCEE2" w:rsidR="00FD6ACB" w:rsidRPr="00256851" w:rsidRDefault="00FD6ACB" w:rsidP="00FD6ACB">
      <w:r w:rsidRPr="00256851">
        <w:t xml:space="preserve">This section considers the potential impacts to migratory shorebirds against the four impact pathways identified in the migratory shorebird guidelines </w:t>
      </w:r>
      <w:sdt>
        <w:sdtPr>
          <w:rPr>
            <w:color w:val="000000"/>
          </w:rPr>
          <w:tag w:val="MENDELEY_CITATION_v3_eyJjaXRhdGlvbklEIjoiTUVOREVMRVlfQ0lUQVRJT05fMGI1MGJjODktNDQ3ZS00NTM1LWE3YjYtYTg1MmFhNDJlODhj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
          <w:id w:val="-550299599"/>
          <w:placeholder>
            <w:docPart w:val="44ABCDA68BEF1B4EB69F1938A55FB1C1"/>
          </w:placeholder>
        </w:sdtPr>
        <w:sdtContent>
          <w:r w:rsidR="008832BD" w:rsidRPr="008832BD">
            <w:rPr>
              <w:color w:val="000000"/>
            </w:rPr>
            <w:t>(DoE, 2017)</w:t>
          </w:r>
        </w:sdtContent>
      </w:sdt>
      <w:r w:rsidRPr="00256851">
        <w:t xml:space="preserve">. It also provides a brief consideration of climate change and an evaluation of the outcomes for shorebirds as listed migratory species. </w:t>
      </w:r>
    </w:p>
    <w:p w14:paraId="4A621E31" w14:textId="77777777" w:rsidR="00FD6ACB" w:rsidRPr="00256851" w:rsidRDefault="00FD6ACB" w:rsidP="00FD6ACB">
      <w:pPr>
        <w:pStyle w:val="Heading4"/>
        <w:rPr>
          <w:color w:val="auto"/>
        </w:rPr>
      </w:pPr>
      <w:r w:rsidRPr="00256851">
        <w:rPr>
          <w:color w:val="auto"/>
        </w:rPr>
        <w:t>Loss of important habitat</w:t>
      </w:r>
    </w:p>
    <w:p w14:paraId="312D0CDA" w14:textId="52088BFB" w:rsidR="00FD6ACB" w:rsidRPr="00256851" w:rsidRDefault="00FD6ACB" w:rsidP="00FD6ACB">
      <w:r w:rsidRPr="00256851">
        <w:t xml:space="preserve">As outlined in the migratory shorebird guidelines </w:t>
      </w:r>
      <w:sdt>
        <w:sdtPr>
          <w:rPr>
            <w:color w:val="000000"/>
          </w:rPr>
          <w:tag w:val="MENDELEY_CITATION_v3_eyJjaXRhdGlvbklEIjoiTUVOREVMRVlfQ0lUQVRJT05fOGQ0MzNkNTItZTliZC00ZjAxLWI2OGYtNjFmMDIzNWE3OWFk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
          <w:id w:val="-2050524369"/>
          <w:placeholder>
            <w:docPart w:val="44ABCDA68BEF1B4EB69F1938A55FB1C1"/>
          </w:placeholder>
        </w:sdtPr>
        <w:sdtContent>
          <w:r w:rsidR="008832BD" w:rsidRPr="008832BD">
            <w:rPr>
              <w:color w:val="000000"/>
            </w:rPr>
            <w:t>(DoE, 2017)</w:t>
          </w:r>
        </w:sdtContent>
      </w:sdt>
      <w:r w:rsidRPr="00256851">
        <w:t>, loss of important habitat can occur through either:</w:t>
      </w:r>
    </w:p>
    <w:p w14:paraId="2852D2E0" w14:textId="77777777" w:rsidR="00FD6ACB" w:rsidRPr="00256851" w:rsidRDefault="00FD6ACB" w:rsidP="00FD6ACB">
      <w:pPr>
        <w:pStyle w:val="Bullet1"/>
      </w:pPr>
      <w:r w:rsidRPr="00256851">
        <w:t xml:space="preserve">Direct loss: e.g., through clearing, inundation, infilling or draining </w:t>
      </w:r>
    </w:p>
    <w:p w14:paraId="0C70A063" w14:textId="77777777" w:rsidR="00FD6ACB" w:rsidRPr="00256851" w:rsidRDefault="00FD6ACB" w:rsidP="00FD6ACB">
      <w:pPr>
        <w:pStyle w:val="Bullet1"/>
      </w:pPr>
      <w:r w:rsidRPr="00256851">
        <w:t xml:space="preserve">Indirect loss: e.g., through changes to hydrology, water quality, or vegetation structural changes near roosting areas </w:t>
      </w:r>
    </w:p>
    <w:p w14:paraId="57C5B49B" w14:textId="77777777" w:rsidR="00FD6ACB" w:rsidRPr="00256851" w:rsidRDefault="00FD6ACB" w:rsidP="00FD6ACB">
      <w:pPr>
        <w:pStyle w:val="Heading5"/>
      </w:pPr>
      <w:r w:rsidRPr="00256851">
        <w:t>Direct loss</w:t>
      </w:r>
    </w:p>
    <w:p w14:paraId="56AE7274" w14:textId="77777777" w:rsidR="00FD6ACB" w:rsidRDefault="00FD6ACB" w:rsidP="00FD6ACB">
      <w:r w:rsidRPr="00256851">
        <w:t>There will be no direct loss of important habitat due to development under the Plan. No important</w:t>
      </w:r>
      <w:r>
        <w:t xml:space="preserve"> habitat is located within, or immediately adjacent to, the Strategic Assessment Area.</w:t>
      </w:r>
    </w:p>
    <w:p w14:paraId="7D69A54D" w14:textId="5AE26919" w:rsidR="00FD6ACB" w:rsidRDefault="00FD6ACB" w:rsidP="00FD6ACB">
      <w:r>
        <w:t xml:space="preserve">Important habitat for migratory shorebirds in the Study Area is located as follows </w:t>
      </w:r>
      <w:sdt>
        <w:sdtPr>
          <w:rPr>
            <w:color w:val="000000"/>
          </w:rPr>
          <w:tag w:val="MENDELEY_CITATION_v3_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"/>
          <w:id w:val="-1414542422"/>
          <w:placeholder>
            <w:docPart w:val="44ABCDA68BEF1B4EB69F1938A55FB1C1"/>
          </w:placeholder>
        </w:sdtPr>
        <w:sdtContent>
          <w:r w:rsidR="008832BD" w:rsidRPr="008832BD">
            <w:rPr>
              <w:rFonts w:eastAsia="Times New Roman"/>
              <w:color w:val="000000"/>
            </w:rPr>
            <w:t>(Weller, Kidd et al., 2020)</w:t>
          </w:r>
        </w:sdtContent>
      </w:sdt>
      <w:r>
        <w:t>:</w:t>
      </w:r>
    </w:p>
    <w:p w14:paraId="58F78105" w14:textId="77777777" w:rsidR="00FD6ACB" w:rsidRPr="00BE5270" w:rsidRDefault="00FD6ACB" w:rsidP="00FD6ACB">
      <w:pPr>
        <w:pStyle w:val="Bullet1"/>
      </w:pPr>
      <w:r w:rsidRPr="00BE5270">
        <w:t>Lake Connewarre and Barwon River Estuary IBA</w:t>
      </w:r>
      <w:r>
        <w:t xml:space="preserve"> – this IBA is located over 7 km south-south-east of the Strategic Assessment Area</w:t>
      </w:r>
    </w:p>
    <w:p w14:paraId="2A1D7502" w14:textId="77777777" w:rsidR="00FD6ACB" w:rsidRPr="00BE5270" w:rsidRDefault="00FD6ACB" w:rsidP="00FD6ACB">
      <w:pPr>
        <w:pStyle w:val="Bullet1"/>
      </w:pPr>
      <w:r w:rsidRPr="00BE5270">
        <w:t>Werribee/Avalon IBA</w:t>
      </w:r>
      <w:r>
        <w:t xml:space="preserve"> – this IBA is located approximately 2 km to the east of the Strategic Assessment Area</w:t>
      </w:r>
    </w:p>
    <w:p w14:paraId="471E9F8C" w14:textId="77777777" w:rsidR="00FD6ACB" w:rsidRPr="00BE5270" w:rsidRDefault="00FD6ACB" w:rsidP="00FD6ACB">
      <w:pPr>
        <w:pStyle w:val="Bullet1"/>
      </w:pPr>
      <w:r w:rsidRPr="00BE5270">
        <w:t>Moolap IBA</w:t>
      </w:r>
      <w:r>
        <w:t xml:space="preserve"> – this IBA is located over 5 km east-south-east of the Strategic Assessment Area</w:t>
      </w:r>
    </w:p>
    <w:p w14:paraId="7CDBA52F" w14:textId="77777777" w:rsidR="00FD6ACB" w:rsidRPr="00256851" w:rsidRDefault="00FD6ACB" w:rsidP="00FD6ACB">
      <w:pPr>
        <w:pStyle w:val="Heading5"/>
      </w:pPr>
      <w:r w:rsidRPr="00256851">
        <w:t>Indirect loss</w:t>
      </w:r>
    </w:p>
    <w:p w14:paraId="115CE86C" w14:textId="77777777" w:rsidR="00FD6ACB" w:rsidRPr="00256851" w:rsidRDefault="00FD6ACB" w:rsidP="00FD6ACB">
      <w:pPr>
        <w:pStyle w:val="Heading6"/>
      </w:pPr>
      <w:r w:rsidRPr="00256851">
        <w:t>Changes to hydrology and water quality</w:t>
      </w:r>
    </w:p>
    <w:p w14:paraId="344D43BD" w14:textId="77777777" w:rsidR="00FD6ACB" w:rsidRPr="00256851" w:rsidRDefault="00FD6ACB" w:rsidP="00FD6ACB">
      <w:r w:rsidRPr="00256851">
        <w:t>Urban development and transport have the potential to lead to changes to hydrology and water quality. This is related to a range of factors but includes:</w:t>
      </w:r>
    </w:p>
    <w:p w14:paraId="132C6E99" w14:textId="77777777" w:rsidR="00FD6ACB" w:rsidRPr="00256851" w:rsidRDefault="00FD6ACB" w:rsidP="00FD6ACB">
      <w:pPr>
        <w:pStyle w:val="Bullet1"/>
      </w:pPr>
      <w:r w:rsidRPr="00256851">
        <w:t>Potential disruption to natural water flows</w:t>
      </w:r>
    </w:p>
    <w:p w14:paraId="2A9B9B41" w14:textId="77777777" w:rsidR="00FD6ACB" w:rsidRPr="00256851" w:rsidRDefault="00FD6ACB" w:rsidP="00FD6ACB">
      <w:pPr>
        <w:pStyle w:val="Bullet1"/>
      </w:pPr>
      <w:r w:rsidRPr="00256851">
        <w:t>The increase of hard surfaces leading to increased runoff</w:t>
      </w:r>
    </w:p>
    <w:p w14:paraId="2E9FE4E1" w14:textId="77777777" w:rsidR="00FD6ACB" w:rsidRPr="00256851" w:rsidRDefault="00FD6ACB" w:rsidP="00FD6ACB">
      <w:pPr>
        <w:pStyle w:val="Bullet1"/>
      </w:pPr>
      <w:r w:rsidRPr="00256851">
        <w:t>Potential introduction of a range of contaminants that may affect water quality (e.g., nutrients, chemicals)</w:t>
      </w:r>
    </w:p>
    <w:p w14:paraId="471C6487" w14:textId="77777777" w:rsidR="00FD6ACB" w:rsidRPr="00256851" w:rsidRDefault="00FD6ACB" w:rsidP="00FD6ACB">
      <w:r w:rsidRPr="00256851">
        <w:t>Migratory shorebird habitat that would be at risk of these effects are sites that are:</w:t>
      </w:r>
    </w:p>
    <w:p w14:paraId="27497240" w14:textId="77777777" w:rsidR="00FD6ACB" w:rsidRPr="00256851" w:rsidRDefault="00FD6ACB" w:rsidP="00FD6ACB">
      <w:pPr>
        <w:pStyle w:val="Bullet1"/>
      </w:pPr>
      <w:r w:rsidRPr="00256851">
        <w:t>In close proximity to development areas</w:t>
      </w:r>
    </w:p>
    <w:p w14:paraId="47B0C79C" w14:textId="77777777" w:rsidR="00FD6ACB" w:rsidRPr="00256851" w:rsidRDefault="00FD6ACB" w:rsidP="00FD6ACB">
      <w:pPr>
        <w:pStyle w:val="Bullet1"/>
      </w:pPr>
      <w:r w:rsidRPr="00256851">
        <w:t>Hydrologically well connected (e.g., downstream) to development areas</w:t>
      </w:r>
    </w:p>
    <w:p w14:paraId="63E674A6" w14:textId="77777777" w:rsidR="00FD6ACB" w:rsidRDefault="00FD6ACB" w:rsidP="00FD6ACB">
      <w:r>
        <w:t>None of the identified IBAs are in close proximity to development areas. However, some of the IBAs are downstream of development areas.</w:t>
      </w:r>
    </w:p>
    <w:p w14:paraId="1B16015D" w14:textId="77777777" w:rsidR="00FD6ACB" w:rsidRPr="00303057" w:rsidRDefault="00FD6ACB" w:rsidP="00FD6ACB">
      <w:r w:rsidRPr="00303057">
        <w:t>Of the identified IBAs, the following areas are downstream of development under the Plan:</w:t>
      </w:r>
    </w:p>
    <w:p w14:paraId="363F0655" w14:textId="0AE344B6" w:rsidR="00FD6ACB" w:rsidRPr="00303057" w:rsidRDefault="00FD6ACB" w:rsidP="00FD6ACB">
      <w:pPr>
        <w:pStyle w:val="Bullet1"/>
      </w:pPr>
      <w:r w:rsidRPr="00303057">
        <w:t xml:space="preserve">Lake Connewarre and Barwon River Estuary IBA is downstream of the WGGA via the Moorabool River, which discharges into the Barwon River. Approximately 39 per cent of the WGGA, and a small proportion of the NGGA (~2 per cent), drains into the Moorabool River </w:t>
      </w:r>
      <w:sdt>
        <w:sdtPr>
          <w:rPr>
            <w:color w:val="000000"/>
          </w:rPr>
          <w:tag w:val="MENDELEY_CITATION_v3_eyJjaXRhdGlvbklEIjoiTUVOREVMRVlfQ0lUQVRJT05fZGRlOGI3NGItMTZhNC00NDA5LWI0ZTAtMTQwMDUyNjc4ZGQ4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
          <w:id w:val="1458288801"/>
          <w:placeholder>
            <w:docPart w:val="44ABCDA68BEF1B4EB69F1938A55FB1C1"/>
          </w:placeholder>
        </w:sdtPr>
        <w:sdtContent>
          <w:r w:rsidR="008832BD" w:rsidRPr="008832BD">
            <w:rPr>
              <w:color w:val="000000"/>
            </w:rPr>
            <w:t>(The City of Greater Geelong, 2016)</w:t>
          </w:r>
        </w:sdtContent>
      </w:sdt>
    </w:p>
    <w:p w14:paraId="2AE2B18A" w14:textId="0EEC0AF1" w:rsidR="00FD6ACB" w:rsidRPr="00303057" w:rsidRDefault="00FD6ACB" w:rsidP="00FD6ACB">
      <w:pPr>
        <w:pStyle w:val="Bullet1"/>
      </w:pPr>
      <w:r w:rsidRPr="00303057">
        <w:t xml:space="preserve">Werribee/Avalon IBA is partially downstream of the Strategic Assessment Area. The westernmost section of this IBA, Limeburners Bay, is part of the Hovells Creek catchment. Approximately 52 per cent of the NGGA will drain to the Hovells Creek Catchment </w:t>
      </w:r>
      <w:sdt>
        <w:sdtPr>
          <w:rPr>
            <w:color w:val="000000"/>
          </w:rPr>
          <w:tag w:val="MENDELEY_CITATION_v3_eyJjaXRhdGlvbklEIjoiTUVOREVMRVlfQ0lUQVRJT05fMjYxNmQ3NWItZDllYS00ZThiLTk1ZjgtODJkMzA0MDI1NDhk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
          <w:id w:val="2043092391"/>
          <w:placeholder>
            <w:docPart w:val="44ABCDA68BEF1B4EB69F1938A55FB1C1"/>
          </w:placeholder>
        </w:sdtPr>
        <w:sdtContent>
          <w:r w:rsidR="008832BD" w:rsidRPr="008832BD">
            <w:rPr>
              <w:color w:val="000000"/>
            </w:rPr>
            <w:t>(The City of Greater Geelong, 2016)</w:t>
          </w:r>
        </w:sdtContent>
      </w:sdt>
      <w:r w:rsidRPr="00303057">
        <w:t>. Other areas of this IBA, however, are not hydrologically linked to the Strategic Assessment Area</w:t>
      </w:r>
    </w:p>
    <w:p w14:paraId="55C1B99F" w14:textId="77777777" w:rsidR="00FD6ACB" w:rsidRDefault="00FD6ACB" w:rsidP="00FD6ACB">
      <w:r w:rsidRPr="00303057">
        <w:t>The Moolap IBA is not downstream of the Strategic Assessment Area.</w:t>
      </w:r>
    </w:p>
    <w:p w14:paraId="03FAF556" w14:textId="77777777" w:rsidR="00FD6ACB" w:rsidRPr="00CD03C0" w:rsidRDefault="00FD6ACB" w:rsidP="00FD6ACB">
      <w:pPr>
        <w:keepNext/>
        <w:keepLines/>
      </w:pPr>
      <w:r w:rsidRPr="00AF76D0">
        <w:lastRenderedPageBreak/>
        <w:t>The Plan includes a specific Commitment (Commitment 15) to minimise the indirect impacts of the development on</w:t>
      </w:r>
      <w:r w:rsidRPr="00CD03C0">
        <w:t xml:space="preserve"> protected matters associated with waterways, riparian areas and wetlands, including EPBC listed threatened and migratory birds. The measures relevant to changes to hydrology and water quality that will be undertaken to deliver on this Commitment include: </w:t>
      </w:r>
    </w:p>
    <w:p w14:paraId="4DA29F49" w14:textId="77777777" w:rsidR="00FD6ACB" w:rsidRPr="002050C1" w:rsidRDefault="00FD6ACB" w:rsidP="00FD6ACB">
      <w:pPr>
        <w:pStyle w:val="Bullet1"/>
      </w:pPr>
      <w:r w:rsidRPr="002050C1">
        <w:t>Undertaking relevant technical studies to understand the key risks from development on protected matters associated with Hovells Creek and the Moorabool River. These studies will:</w:t>
      </w:r>
    </w:p>
    <w:p w14:paraId="72C59273" w14:textId="77777777" w:rsidR="00FD6ACB" w:rsidRPr="002050C1" w:rsidRDefault="00FD6ACB" w:rsidP="00FD6ACB">
      <w:pPr>
        <w:pStyle w:val="Bullet2"/>
      </w:pPr>
      <w:r w:rsidRPr="002050C1">
        <w:t>Address potential risks associated with changes to water quality and hydrology as a result of development within the Growth Areas</w:t>
      </w:r>
    </w:p>
    <w:p w14:paraId="20904B4D" w14:textId="77777777" w:rsidR="00FD6ACB" w:rsidRPr="002050C1" w:rsidRDefault="00FD6ACB" w:rsidP="00FD6ACB">
      <w:pPr>
        <w:pStyle w:val="Bullet2"/>
      </w:pPr>
      <w:r w:rsidRPr="002050C1">
        <w:t>Identify appropriate measures, standards or targets to avoid and minimise adverse impacts on protected matters including, as relevant:</w:t>
      </w:r>
    </w:p>
    <w:p w14:paraId="5AA596AC" w14:textId="77777777" w:rsidR="00FD6ACB" w:rsidRPr="002050C1" w:rsidRDefault="00FD6ACB" w:rsidP="00FD6ACB">
      <w:pPr>
        <w:pStyle w:val="Bullet3"/>
      </w:pPr>
      <w:r w:rsidRPr="002050C1">
        <w:t>Water quality parameters</w:t>
      </w:r>
    </w:p>
    <w:p w14:paraId="1D922C30" w14:textId="77777777" w:rsidR="00FD6ACB" w:rsidRPr="002050C1" w:rsidRDefault="00FD6ACB" w:rsidP="00FD6ACB">
      <w:pPr>
        <w:pStyle w:val="Bullet3"/>
      </w:pPr>
      <w:r w:rsidRPr="002050C1">
        <w:t>Water retention and flow management requirements</w:t>
      </w:r>
    </w:p>
    <w:p w14:paraId="0BB5EFE7" w14:textId="77777777" w:rsidR="00FD6ACB" w:rsidRPr="002050C1" w:rsidRDefault="00FD6ACB" w:rsidP="00FD6ACB">
      <w:pPr>
        <w:pStyle w:val="Bullet3"/>
      </w:pPr>
      <w:r w:rsidRPr="002050C1">
        <w:t>Limits on extraction or use</w:t>
      </w:r>
    </w:p>
    <w:p w14:paraId="5DC128D0" w14:textId="77777777" w:rsidR="00FD6ACB" w:rsidRPr="002050C1" w:rsidRDefault="00FD6ACB" w:rsidP="00FD6ACB">
      <w:pPr>
        <w:pStyle w:val="Bullet3"/>
      </w:pPr>
      <w:r w:rsidRPr="002050C1">
        <w:t xml:space="preserve">Habitat buffer requirements </w:t>
      </w:r>
    </w:p>
    <w:p w14:paraId="5647A0BB" w14:textId="77777777" w:rsidR="00FD6ACB" w:rsidRPr="002050C1" w:rsidRDefault="00FD6ACB" w:rsidP="00FD6ACB">
      <w:pPr>
        <w:pStyle w:val="Bullet3"/>
      </w:pPr>
      <w:r w:rsidRPr="002050C1">
        <w:t>Monitoring and reporting</w:t>
      </w:r>
    </w:p>
    <w:p w14:paraId="14EE18BA" w14:textId="77777777" w:rsidR="00FD6ACB" w:rsidRPr="002050C1" w:rsidRDefault="00FD6ACB" w:rsidP="00FD6ACB">
      <w:pPr>
        <w:pStyle w:val="Bullet1"/>
      </w:pPr>
      <w:r w:rsidRPr="002050C1">
        <w:t xml:space="preserve">Preparing guidelines based on the results of the relevant technical studies to guide the preparation of PSPs and decisions on planning permits and permit conditions to ensure risks to protected matters in relation to indirect and downstream impacts are adequately managed </w:t>
      </w:r>
    </w:p>
    <w:p w14:paraId="0D37558A" w14:textId="77777777" w:rsidR="00FD6ACB" w:rsidRPr="002050C1" w:rsidRDefault="00FD6ACB" w:rsidP="00FD6ACB">
      <w:pPr>
        <w:pStyle w:val="Bullet1"/>
      </w:pPr>
      <w:r w:rsidRPr="002050C1">
        <w:t>Undertaking a planning scheme amendment or other appropriate process to ensure guidelines are considered during preparation of PSPs and in decisions on planning permits and permit conditions</w:t>
      </w:r>
    </w:p>
    <w:p w14:paraId="1ED94AEE" w14:textId="77777777" w:rsidR="00FD6ACB" w:rsidRDefault="00FD6ACB" w:rsidP="00FD6ACB">
      <w:r w:rsidRPr="00CD03C0">
        <w:t>There are also a range of existing measures within the planning system</w:t>
      </w:r>
      <w:r>
        <w:t xml:space="preserve"> that address changes to hydrology and water quality. The Geelong Planning Scheme includes requirements to:</w:t>
      </w:r>
    </w:p>
    <w:p w14:paraId="111C3DFE" w14:textId="77777777" w:rsidR="00FD6ACB" w:rsidRDefault="00FD6ACB" w:rsidP="00FD6ACB">
      <w:pPr>
        <w:pStyle w:val="Bullet1"/>
      </w:pPr>
      <w:r>
        <w:t>Ensure land use on floodplains minimises the risk of waterway contamination during flooding (Clause 13.03-1S)</w:t>
      </w:r>
    </w:p>
    <w:p w14:paraId="0382EF3A" w14:textId="77777777" w:rsidR="00FD6ACB" w:rsidRDefault="00FD6ACB" w:rsidP="00FD6ACB">
      <w:pPr>
        <w:pStyle w:val="Bullet1"/>
      </w:pPr>
      <w:r>
        <w:t>Prevent inappropriate development in areas prone to erosion (Clause 13.04-1S)</w:t>
      </w:r>
    </w:p>
    <w:p w14:paraId="51202F27" w14:textId="77777777" w:rsidR="00FD6ACB" w:rsidRDefault="00FD6ACB" w:rsidP="00FD6ACB">
      <w:pPr>
        <w:pStyle w:val="Bullet1"/>
      </w:pPr>
      <w:r>
        <w:t>R</w:t>
      </w:r>
      <w:r w:rsidRPr="00372B49">
        <w:t>etain natural drai</w:t>
      </w:r>
      <w:r>
        <w:t>nage corridors, minimise runoff volume from developed areas, filter sediment and waste from stormwater prior to discharge, ensure land use and development minimises nutrient contributions to runoff, and implement measures to minimise sediment discharge from construction sites</w:t>
      </w:r>
      <w:r w:rsidRPr="00372B49">
        <w:t xml:space="preserve"> (Clause 14.02-1S)</w:t>
      </w:r>
    </w:p>
    <w:p w14:paraId="5ABDD604" w14:textId="77777777" w:rsidR="00FD6ACB" w:rsidRDefault="00FD6ACB" w:rsidP="00FD6ACB">
      <w:pPr>
        <w:pStyle w:val="Bullet1"/>
      </w:pPr>
      <w:r>
        <w:t>Minimise impacts to water quality through ensuring that land uses which have potential to produce contaminated runoff are appropriately sited and managed (Clause 14.02-2S)</w:t>
      </w:r>
    </w:p>
    <w:p w14:paraId="3FC8320B" w14:textId="77777777" w:rsidR="00FD6ACB" w:rsidRDefault="00FD6ACB" w:rsidP="00FD6ACB">
      <w:pPr>
        <w:pStyle w:val="Bullet1"/>
      </w:pPr>
      <w:r>
        <w:t>Implement integrated water management to sustainably manage water supply and demand, water resources, wastewater, drainage, and stormwater</w:t>
      </w:r>
      <w:r w:rsidRPr="00372B49">
        <w:t xml:space="preserve"> (Clause 19.03-3S) </w:t>
      </w:r>
    </w:p>
    <w:p w14:paraId="7E349A9F" w14:textId="77777777" w:rsidR="00FD6ACB" w:rsidRDefault="00FD6ACB" w:rsidP="00FD6ACB">
      <w:r>
        <w:t xml:space="preserve">The Geelong Planning Scheme also includes a range of requirements to ensure stormwater management meets appropriate </w:t>
      </w:r>
      <w:r w:rsidRPr="00372B49">
        <w:t xml:space="preserve">objectives and standards, including objectives for stormwater quality </w:t>
      </w:r>
      <w:r>
        <w:t>(for example, see Clause 53.18).</w:t>
      </w:r>
    </w:p>
    <w:p w14:paraId="431CC2AB" w14:textId="77777777" w:rsidR="00FD6ACB" w:rsidRPr="00CD03C0" w:rsidRDefault="00FD6ACB" w:rsidP="00FD6ACB">
      <w:r w:rsidRPr="00CD03C0">
        <w:t xml:space="preserve">The NWGGA Framework Plan also includes various mitigation-related actions to address changes to hydrology and water quality, including implementation of riparian buffers, and the preparation of masterplans for Cowies Creek and Barwon and Moorabool rivers for integrated water management. </w:t>
      </w:r>
    </w:p>
    <w:p w14:paraId="4164EC2B" w14:textId="77777777" w:rsidR="00FD6ACB" w:rsidRPr="00AF76D0" w:rsidRDefault="00FD6ACB" w:rsidP="00FD6ACB">
      <w:r w:rsidRPr="00AF76D0">
        <w:t>Commitment 13 of the Plan ensures that these standard mitigation measures will continue to be implemented over the life of the Plan. Refer to Section 5.5 of Chapter 5 for a more detailed description of these existing measures.</w:t>
      </w:r>
    </w:p>
    <w:p w14:paraId="57C5037D" w14:textId="77777777" w:rsidR="00FD6ACB" w:rsidRPr="00CD03C0" w:rsidRDefault="00FD6ACB" w:rsidP="00FD6ACB">
      <w:r w:rsidRPr="00AF76D0">
        <w:t>Implementation of Commitments 13 and 15 under the Plan will adequately minimise the risk of adverse impacts associated with changes to hydrology and water quality</w:t>
      </w:r>
    </w:p>
    <w:p w14:paraId="3C23B265" w14:textId="77777777" w:rsidR="00FD6ACB" w:rsidRPr="00256851" w:rsidRDefault="00FD6ACB" w:rsidP="00FD6ACB">
      <w:pPr>
        <w:pStyle w:val="Heading6"/>
      </w:pPr>
      <w:r w:rsidRPr="00CD03C0">
        <w:t>Changes to vegetation structure</w:t>
      </w:r>
    </w:p>
    <w:p w14:paraId="407F9A51" w14:textId="0240B972" w:rsidR="00FD6ACB" w:rsidRPr="00A17136" w:rsidRDefault="00FD6ACB" w:rsidP="00FD6ACB">
      <w:r w:rsidRPr="00256851">
        <w:t xml:space="preserve">Changes to vegetation structure can arise from factors such as increased vegetation cover or encroachment of buildings </w:t>
      </w:r>
      <w:sdt>
        <w:sdtPr>
          <w:rPr>
            <w:color w:val="000000"/>
          </w:rPr>
          <w:tag w:val="MENDELEY_CITATION_v3_eyJjaXRhdGlvbklEIjoiTUVOREVMRVlfQ0lUQVRJT05fZWIxYTU4MTEtNjBjNi00OTdkLWE2NWYtNWY2NzIwMWU3OWUz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
          <w:id w:val="696504979"/>
          <w:placeholder>
            <w:docPart w:val="44ABCDA68BEF1B4EB69F1938A55FB1C1"/>
          </w:placeholder>
        </w:sdtPr>
        <w:sdtContent>
          <w:r w:rsidR="008832BD" w:rsidRPr="008832BD">
            <w:rPr>
              <w:color w:val="000000"/>
            </w:rPr>
            <w:t>(DoE, 2017)</w:t>
          </w:r>
        </w:sdtContent>
      </w:sdt>
      <w:r w:rsidRPr="00256851">
        <w:t>. This may be possible at sites that are in close proximity to development.</w:t>
      </w:r>
      <w:r w:rsidRPr="00A17136">
        <w:t xml:space="preserve"> </w:t>
      </w:r>
    </w:p>
    <w:p w14:paraId="7A4FF628" w14:textId="77777777" w:rsidR="00FD6ACB" w:rsidRPr="00DC5242" w:rsidRDefault="00FD6ACB" w:rsidP="00FD6ACB">
      <w:r w:rsidRPr="00DC5242">
        <w:t xml:space="preserve">As outlined above, no areas of important habitat are located close to areas of development under the Plan. Subsequently, the Plan will not </w:t>
      </w:r>
      <w:r>
        <w:t>contribute to this threat in areas of important habitat in the Study Area.</w:t>
      </w:r>
    </w:p>
    <w:p w14:paraId="68A3497A" w14:textId="77777777" w:rsidR="00FD6ACB" w:rsidRPr="00256851" w:rsidRDefault="00FD6ACB" w:rsidP="00FD6ACB">
      <w:pPr>
        <w:pStyle w:val="Heading4"/>
        <w:rPr>
          <w:color w:val="auto"/>
        </w:rPr>
      </w:pPr>
      <w:r w:rsidRPr="00256851">
        <w:rPr>
          <w:color w:val="auto"/>
        </w:rPr>
        <w:lastRenderedPageBreak/>
        <w:t xml:space="preserve">Degradation of important habitat leading to a substantial reduction in migratory shorebird numbers </w:t>
      </w:r>
    </w:p>
    <w:p w14:paraId="5B46AB34" w14:textId="317267DF" w:rsidR="00FD6ACB" w:rsidRPr="00256851" w:rsidRDefault="00FD6ACB" w:rsidP="00FD6ACB">
      <w:r w:rsidRPr="00256851">
        <w:t xml:space="preserve">The migratory shorebird guidelines </w:t>
      </w:r>
      <w:sdt>
        <w:sdtPr>
          <w:rPr>
            <w:color w:val="000000"/>
          </w:rPr>
          <w:tag w:val="MENDELEY_CITATION_v3_eyJjaXRhdGlvbklEIjoiTUVOREVMRVlfQ0lUQVRJT05fYTA0N2RkOWItZDc1Ny00MzYxLThkMjYtYWY5ZjhkNDhjZmQz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
          <w:id w:val="-1001736071"/>
          <w:placeholder>
            <w:docPart w:val="44ABCDA68BEF1B4EB69F1938A55FB1C1"/>
          </w:placeholder>
        </w:sdtPr>
        <w:sdtContent>
          <w:r w:rsidR="008832BD" w:rsidRPr="008832BD">
            <w:rPr>
              <w:color w:val="000000"/>
            </w:rPr>
            <w:t>(DoE, 2017)</w:t>
          </w:r>
        </w:sdtContent>
      </w:sdt>
      <w:r w:rsidRPr="00256851">
        <w:t xml:space="preserve"> set out examples of the types of activities that can lead to degradation of important habitat. They include:</w:t>
      </w:r>
    </w:p>
    <w:p w14:paraId="4122DA95" w14:textId="77777777" w:rsidR="00FD6ACB" w:rsidRPr="00256851" w:rsidRDefault="00FD6ACB" w:rsidP="00FD6ACB">
      <w:pPr>
        <w:pStyle w:val="Bullet1"/>
      </w:pPr>
      <w:r w:rsidRPr="00256851">
        <w:t>Activities occurring in coastal or estuarine environments. For example:</w:t>
      </w:r>
    </w:p>
    <w:p w14:paraId="71286729" w14:textId="77777777" w:rsidR="00FD6ACB" w:rsidRPr="00256851" w:rsidRDefault="00FD6ACB" w:rsidP="00FD6ACB">
      <w:pPr>
        <w:pStyle w:val="Bullet2"/>
      </w:pPr>
      <w:r w:rsidRPr="00256851">
        <w:t xml:space="preserve">Substantial loss of marine or estuarine vegetation </w:t>
      </w:r>
    </w:p>
    <w:p w14:paraId="360A725A" w14:textId="77777777" w:rsidR="00FD6ACB" w:rsidRPr="00256851" w:rsidRDefault="00FD6ACB" w:rsidP="00FD6ACB">
      <w:pPr>
        <w:pStyle w:val="Bullet2"/>
      </w:pPr>
      <w:r w:rsidRPr="00256851">
        <w:t xml:space="preserve">Invasion of intertidal mudflats by weeds </w:t>
      </w:r>
    </w:p>
    <w:p w14:paraId="49D1B419" w14:textId="77777777" w:rsidR="00FD6ACB" w:rsidRPr="00256851" w:rsidRDefault="00FD6ACB" w:rsidP="00FD6ACB">
      <w:pPr>
        <w:pStyle w:val="Bullet2"/>
      </w:pPr>
      <w:r w:rsidRPr="00256851">
        <w:t>Exposure of acid sulfate soils</w:t>
      </w:r>
    </w:p>
    <w:p w14:paraId="0CF6EEEA" w14:textId="77777777" w:rsidR="00FD6ACB" w:rsidRPr="00256851" w:rsidRDefault="00FD6ACB" w:rsidP="00FD6ACB">
      <w:pPr>
        <w:pStyle w:val="Bullet1"/>
      </w:pPr>
      <w:r w:rsidRPr="00256851">
        <w:t xml:space="preserve">Water pollution and changes to the water regime </w:t>
      </w:r>
    </w:p>
    <w:p w14:paraId="78383396" w14:textId="77777777" w:rsidR="00FD6ACB" w:rsidRPr="00A17136" w:rsidRDefault="00FD6ACB" w:rsidP="00FD6ACB">
      <w:pPr>
        <w:pStyle w:val="Heading5"/>
      </w:pPr>
      <w:r w:rsidRPr="00256851">
        <w:t>Activities in coastal or estuarine environments</w:t>
      </w:r>
    </w:p>
    <w:p w14:paraId="1F20049E" w14:textId="77777777" w:rsidR="00FD6ACB" w:rsidRPr="00D17965" w:rsidRDefault="00FD6ACB" w:rsidP="00FD6ACB">
      <w:r w:rsidRPr="00D17965">
        <w:t>The Strategic Assessment Area is mostly comprised of agricultural areas and grassland habitats, and mostly does not include estuarine or coastal environments. The only coastal/estuarine environment is within the south-eastern arm of the Strategic Assessment Area, which extends along Cowies Creek to the edge of Corio Bay. This area is subject to existing development, and no new development will occur here under the Plan. Development under the Plan will instead occur further inland and will be concentrated within the two Growth Areas.</w:t>
      </w:r>
    </w:p>
    <w:p w14:paraId="2A5DF64B" w14:textId="77777777" w:rsidR="00FD6ACB" w:rsidRPr="00D17965" w:rsidRDefault="00FD6ACB" w:rsidP="00FD6ACB">
      <w:r w:rsidRPr="00D17965">
        <w:t>As development under the Plan will not occur in coastal or estuarine environments, the Plan will not result in substantial loss of marine or estuarine vegetation, and further will not result in invasion of intertidal mudflats by weeds.</w:t>
      </w:r>
    </w:p>
    <w:p w14:paraId="71BE6D5D" w14:textId="6188E652" w:rsidR="00FD6ACB" w:rsidRPr="00B0497C" w:rsidRDefault="00FD6ACB" w:rsidP="00FD6ACB">
      <w:r w:rsidRPr="00B0497C">
        <w:t xml:space="preserve">Further, the location of </w:t>
      </w:r>
      <w:r>
        <w:t>coastal</w:t>
      </w:r>
      <w:r w:rsidRPr="00B0497C">
        <w:t xml:space="preserve"> acid sulfate soils within Geelong have been mapped. The Strategic Assessment Area does not contain any </w:t>
      </w:r>
      <w:r>
        <w:t>coastal</w:t>
      </w:r>
      <w:r w:rsidRPr="00B0497C">
        <w:t xml:space="preserve"> acid sulfate soils </w:t>
      </w:r>
      <w:sdt>
        <w:sdtPr>
          <w:rPr>
            <w:color w:val="000000"/>
          </w:rPr>
          <w:tag w:val="MENDELEY_CITATION_v3_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"/>
          <w:id w:val="-406147226"/>
          <w:placeholder>
            <w:docPart w:val="44ABCDA68BEF1B4EB69F1938A55FB1C1"/>
          </w:placeholder>
        </w:sdtPr>
        <w:sdtContent>
          <w:r w:rsidR="008832BD" w:rsidRPr="008832BD">
            <w:rPr>
              <w:color w:val="000000"/>
            </w:rPr>
            <w:t>(Department of Jobs Precincts and Regions, 2022)</w:t>
          </w:r>
        </w:sdtContent>
      </w:sdt>
      <w:r w:rsidRPr="00B0497C">
        <w:t>. Development under the Plan will not result in exposure of acid sulfate soils.</w:t>
      </w:r>
    </w:p>
    <w:p w14:paraId="31768BFC" w14:textId="77777777" w:rsidR="00FD6ACB" w:rsidRPr="00256851" w:rsidRDefault="00FD6ACB" w:rsidP="00FD6ACB">
      <w:pPr>
        <w:pStyle w:val="Heading5"/>
      </w:pPr>
      <w:r w:rsidRPr="00256851">
        <w:t>Water pollution and changes to the water regime</w:t>
      </w:r>
    </w:p>
    <w:p w14:paraId="2BE51E7C" w14:textId="77777777" w:rsidR="00FD6ACB" w:rsidRPr="00256851" w:rsidRDefault="00FD6ACB" w:rsidP="00FD6ACB">
      <w:r w:rsidRPr="00256851">
        <w:t xml:space="preserve">Potential water pollution and changes to the water regime are similar issues to those discussed above in relation to hydrology and water quality. </w:t>
      </w:r>
    </w:p>
    <w:p w14:paraId="0FCF5005" w14:textId="77777777" w:rsidR="00FD6ACB" w:rsidRPr="00DC5242" w:rsidRDefault="00FD6ACB" w:rsidP="00FD6ACB">
      <w:r w:rsidRPr="00AF76D0">
        <w:t>As outlined above, implementation of Commitments 13 and 15 under the Plan will adequately minimise the risk of</w:t>
      </w:r>
      <w:r>
        <w:t xml:space="preserve"> adverse impacts associated with changes to hydrology and water quality</w:t>
      </w:r>
    </w:p>
    <w:p w14:paraId="1F3D828C" w14:textId="77777777" w:rsidR="00FD6ACB" w:rsidRPr="00256851" w:rsidRDefault="00FD6ACB" w:rsidP="00FD6ACB">
      <w:pPr>
        <w:pStyle w:val="Heading4"/>
        <w:rPr>
          <w:color w:val="auto"/>
        </w:rPr>
      </w:pPr>
      <w:r w:rsidRPr="00256851">
        <w:rPr>
          <w:color w:val="auto"/>
        </w:rPr>
        <w:t xml:space="preserve">Increased disturbance within important habitat leading to a substantial reduction in migratory shorebird numbers </w:t>
      </w:r>
    </w:p>
    <w:p w14:paraId="15C5E737" w14:textId="46D9C7A5" w:rsidR="00FD6ACB" w:rsidRPr="00256851" w:rsidRDefault="00FD6ACB" w:rsidP="00FD6ACB">
      <w:r w:rsidRPr="00256851">
        <w:t xml:space="preserve">As outlined in the migratory shorebird guidelines </w:t>
      </w:r>
      <w:sdt>
        <w:sdtPr>
          <w:rPr>
            <w:color w:val="000000"/>
          </w:rPr>
          <w:tag w:val="MENDELEY_CITATION_v3_eyJjaXRhdGlvbklEIjoiTUVOREVMRVlfQ0lUQVRJT05fNzNhZjU3OGQtODRhZS00ZDVmLTlkN2QtNDU0NDBlNTI4ZDZh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
          <w:id w:val="-36813736"/>
          <w:placeholder>
            <w:docPart w:val="44ABCDA68BEF1B4EB69F1938A55FB1C1"/>
          </w:placeholder>
        </w:sdtPr>
        <w:sdtContent>
          <w:r w:rsidR="008832BD" w:rsidRPr="008832BD">
            <w:rPr>
              <w:color w:val="000000"/>
            </w:rPr>
            <w:t>(DoE, 2017)</w:t>
          </w:r>
        </w:sdtContent>
      </w:sdt>
      <w:r w:rsidRPr="00256851">
        <w:t xml:space="preserve"> increased disturbance to migratory shorebirds is a key threat within Australia. It may occur through:</w:t>
      </w:r>
    </w:p>
    <w:p w14:paraId="6443DEDA" w14:textId="77777777" w:rsidR="00FD6ACB" w:rsidRPr="00256851" w:rsidRDefault="00FD6ACB" w:rsidP="00FD6ACB">
      <w:pPr>
        <w:pStyle w:val="Bullet1"/>
      </w:pPr>
      <w:r w:rsidRPr="00256851">
        <w:t>Construction activities (e.g., demolition)</w:t>
      </w:r>
    </w:p>
    <w:p w14:paraId="1AC9420A" w14:textId="77777777" w:rsidR="00FD6ACB" w:rsidRPr="00256851" w:rsidRDefault="00FD6ACB" w:rsidP="00FD6ACB">
      <w:pPr>
        <w:pStyle w:val="Bullet1"/>
      </w:pPr>
      <w:r w:rsidRPr="00256851">
        <w:t>Residential and recreational activities such as four-wheel-driving, jet- and water-skiing, power boating, fishing, walking, windsurfing, kite-surfing, walking dogs, noise, and night-lighting</w:t>
      </w:r>
    </w:p>
    <w:p w14:paraId="35F7423D" w14:textId="77777777" w:rsidR="00FD6ACB" w:rsidRPr="00256851" w:rsidRDefault="00FD6ACB" w:rsidP="00FD6ACB">
      <w:r w:rsidRPr="00256851">
        <w:t>Migratory shorebird habitat that would be at risk of these effects are sites that are:</w:t>
      </w:r>
    </w:p>
    <w:p w14:paraId="69B4F85F" w14:textId="77777777" w:rsidR="00FD6ACB" w:rsidRPr="00256851" w:rsidRDefault="00FD6ACB" w:rsidP="00FD6ACB">
      <w:pPr>
        <w:pStyle w:val="Bullet1"/>
      </w:pPr>
      <w:r w:rsidRPr="00256851">
        <w:t>In close proximity to development areas</w:t>
      </w:r>
    </w:p>
    <w:p w14:paraId="5EA94906" w14:textId="77777777" w:rsidR="00FD6ACB" w:rsidRPr="00256851" w:rsidRDefault="00FD6ACB" w:rsidP="00FD6ACB">
      <w:pPr>
        <w:pStyle w:val="Bullet1"/>
      </w:pPr>
      <w:r w:rsidRPr="00256851">
        <w:t>Publicly accessible for recreation (particularly where this is not managed to protect shorebirds)</w:t>
      </w:r>
    </w:p>
    <w:p w14:paraId="1F635654" w14:textId="77777777" w:rsidR="00FD6ACB" w:rsidRPr="00256851" w:rsidRDefault="00FD6ACB" w:rsidP="00FD6ACB">
      <w:pPr>
        <w:pStyle w:val="Bullet1"/>
      </w:pPr>
      <w:r w:rsidRPr="00256851">
        <w:t>Adjacent to recreation areas (e.g., waterways used for boating etc)</w:t>
      </w:r>
    </w:p>
    <w:p w14:paraId="40F3A49D" w14:textId="77777777" w:rsidR="00FD6ACB" w:rsidRDefault="00FD6ACB" w:rsidP="00FD6ACB">
      <w:r>
        <w:t>The Plan has potential to increase the risk of disturbance to shorebird habitat from increased public access to natural areas through increasing the population size of the Geelong region. However, it is also recognised that the Geelong region is already substantially developed, with an existing large population size, in addition to a large number of visitors to the region. Therefore, disturbance of natural areas from public access is considered an existing threat in the region. It is unlikely that the Plan would substantially exacerbate this threat beyond its current levels in the region.</w:t>
      </w:r>
    </w:p>
    <w:p w14:paraId="5DFEFB8B" w14:textId="06BFA116" w:rsidR="00FD6ACB" w:rsidRDefault="00FD6ACB" w:rsidP="00FD6ACB">
      <w:pPr>
        <w:keepNext/>
        <w:keepLines/>
      </w:pPr>
      <w:r>
        <w:lastRenderedPageBreak/>
        <w:t xml:space="preserve">There are a range of existing measures in place to manage human disturbance to important shorebird habitat. The Lake Connewarre and Barwon River Estuary IBA and the Werribee/Avalon IBA both have existing wildlife reserves in key areas of habitat within these IBAs. These reserves are managed by Parks Victoria to protect and enhance flora and fauna values while supporting appropriate community use. Refer to </w:t>
      </w:r>
      <w:r>
        <w:fldChar w:fldCharType="begin"/>
      </w:r>
      <w:r>
        <w:instrText xml:space="preserve"> REF _Ref115880998 </w:instrText>
      </w:r>
      <w:r>
        <w:fldChar w:fldCharType="separate"/>
      </w:r>
      <w:r w:rsidR="000A5CE2">
        <w:t xml:space="preserve">Table </w:t>
      </w:r>
      <w:r w:rsidR="000A5CE2">
        <w:rPr>
          <w:noProof/>
        </w:rPr>
        <w:t>23</w:t>
      </w:r>
      <w:r w:rsidR="000A5CE2">
        <w:noBreakHyphen/>
      </w:r>
      <w:r w:rsidR="000A5CE2">
        <w:rPr>
          <w:noProof/>
        </w:rPr>
        <w:t>2</w:t>
      </w:r>
      <w:r>
        <w:fldChar w:fldCharType="end"/>
      </w:r>
      <w:r>
        <w:t xml:space="preserve"> for further information on the characteristics of each reserve, existing management measures in place, and for a list of the migratory shorebird species which have important habitat within the reserve.</w:t>
      </w:r>
    </w:p>
    <w:p w14:paraId="1A04DB8A" w14:textId="3BF96836" w:rsidR="00FD6ACB" w:rsidRDefault="00FD6ACB" w:rsidP="00FD6ACB">
      <w:r>
        <w:t xml:space="preserve">Further, while the Moolap IBA does not have a reserve in place, the site is managed under the Moolap Coastal Strategic Framework Plan. Refer to </w:t>
      </w:r>
      <w:r>
        <w:fldChar w:fldCharType="begin"/>
      </w:r>
      <w:r>
        <w:instrText xml:space="preserve"> REF _Ref115880998 </w:instrText>
      </w:r>
      <w:r>
        <w:fldChar w:fldCharType="separate"/>
      </w:r>
      <w:r w:rsidR="000A5CE2">
        <w:t xml:space="preserve">Table </w:t>
      </w:r>
      <w:r w:rsidR="000A5CE2">
        <w:rPr>
          <w:noProof/>
        </w:rPr>
        <w:t>23</w:t>
      </w:r>
      <w:r w:rsidR="000A5CE2">
        <w:noBreakHyphen/>
      </w:r>
      <w:r w:rsidR="000A5CE2">
        <w:rPr>
          <w:noProof/>
        </w:rPr>
        <w:t>2</w:t>
      </w:r>
      <w:r>
        <w:fldChar w:fldCharType="end"/>
      </w:r>
      <w:r>
        <w:t xml:space="preserve"> for further information on the characteristics of this area, existing management measures in place, and for a list of the migratory shorebird species which have important habitat at this site.</w:t>
      </w:r>
    </w:p>
    <w:p w14:paraId="47670105" w14:textId="77777777" w:rsidR="00FD6ACB" w:rsidRDefault="00FD6ACB" w:rsidP="00FD6ACB">
      <w:r>
        <w:t>Overall, it is considered that the existing management measures of each of the areas of important habitat will adequately minimise the risk of adverse impacts associated with disturbance of important shorebird habitat.</w:t>
      </w:r>
    </w:p>
    <w:p w14:paraId="559EE605" w14:textId="77777777" w:rsidR="00FD6ACB" w:rsidRDefault="00FD6ACB" w:rsidP="00FD6ACB"/>
    <w:p w14:paraId="4BEB396A" w14:textId="77777777" w:rsidR="00FD6ACB" w:rsidRDefault="00FD6ACB" w:rsidP="00FD6ACB"/>
    <w:p w14:paraId="1A066B0E" w14:textId="77777777" w:rsidR="00FD6ACB" w:rsidRPr="008A3C18" w:rsidRDefault="00FD6ACB" w:rsidP="00FD6ACB">
      <w:pPr>
        <w:sectPr w:rsidR="00FD6ACB" w:rsidRPr="008A3C18" w:rsidSect="00FD6ACB">
          <w:headerReference w:type="even" r:id="rId110"/>
          <w:headerReference w:type="first" r:id="rId111"/>
          <w:pgSz w:w="11900" w:h="16840"/>
          <w:pgMar w:top="1134" w:right="1134" w:bottom="1134" w:left="1134" w:header="708" w:footer="567" w:gutter="0"/>
          <w:pgNumType w:chapStyle="1"/>
          <w:cols w:space="708"/>
          <w:docGrid w:linePitch="360"/>
        </w:sectPr>
      </w:pPr>
    </w:p>
    <w:p w14:paraId="0345BFDF" w14:textId="7FDAB735" w:rsidR="00FD6ACB" w:rsidRDefault="00FD6ACB" w:rsidP="00FD6ACB">
      <w:pPr>
        <w:pStyle w:val="Caption"/>
      </w:pPr>
      <w:bookmarkStart w:id="222" w:name="_Ref115880998"/>
      <w:bookmarkStart w:id="223" w:name="_Toc208302247"/>
      <w:bookmarkStart w:id="224" w:name="_Toc212461984"/>
      <w:r>
        <w:lastRenderedPageBreak/>
        <w:t xml:space="preserve">Table </w:t>
      </w:r>
      <w:r>
        <w:fldChar w:fldCharType="begin"/>
      </w:r>
      <w:r>
        <w:instrText xml:space="preserve"> STYLEREF 1 \s </w:instrText>
      </w:r>
      <w:r>
        <w:fldChar w:fldCharType="separate"/>
      </w:r>
      <w:r w:rsidR="000A5CE2">
        <w:rPr>
          <w:noProof/>
        </w:rPr>
        <w:t>23</w:t>
      </w:r>
      <w:r>
        <w:fldChar w:fldCharType="end"/>
      </w:r>
      <w:r>
        <w:noBreakHyphen/>
      </w:r>
      <w:r>
        <w:fldChar w:fldCharType="begin"/>
      </w:r>
      <w:r>
        <w:instrText xml:space="preserve"> SEQ Table \* ARABIC \s 1 </w:instrText>
      </w:r>
      <w:r>
        <w:fldChar w:fldCharType="separate"/>
      </w:r>
      <w:r w:rsidR="000A5CE2">
        <w:rPr>
          <w:noProof/>
        </w:rPr>
        <w:t>2</w:t>
      </w:r>
      <w:r>
        <w:fldChar w:fldCharType="end"/>
      </w:r>
      <w:bookmarkEnd w:id="222"/>
      <w:r>
        <w:t>: Existing management of important shorebird habitat within the Study Area</w:t>
      </w:r>
      <w:bookmarkEnd w:id="223"/>
      <w:bookmarkEnd w:id="224"/>
    </w:p>
    <w:tbl>
      <w:tblPr>
        <w:tblStyle w:val="TableGrid"/>
        <w:tblW w:w="5000" w:type="pct"/>
        <w:tblLook w:val="04A0" w:firstRow="1" w:lastRow="0" w:firstColumn="1" w:lastColumn="0" w:noHBand="0" w:noVBand="1"/>
      </w:tblPr>
      <w:tblGrid>
        <w:gridCol w:w="1291"/>
        <w:gridCol w:w="2304"/>
        <w:gridCol w:w="2018"/>
        <w:gridCol w:w="4173"/>
        <w:gridCol w:w="4776"/>
      </w:tblGrid>
      <w:tr w:rsidR="00FD6ACB" w14:paraId="3A544149" w14:textId="77777777" w:rsidTr="002558A9">
        <w:trPr>
          <w:tblHeader/>
        </w:trPr>
        <w:tc>
          <w:tcPr>
            <w:tcW w:w="443" w:type="pct"/>
            <w:shd w:val="clear" w:color="auto" w:fill="D0CECE" w:themeFill="background2" w:themeFillShade="E6"/>
            <w:vAlign w:val="center"/>
          </w:tcPr>
          <w:p w14:paraId="25DE81F0" w14:textId="77777777" w:rsidR="00FD6ACB" w:rsidRPr="00A24D0E" w:rsidRDefault="00FD6ACB" w:rsidP="002558A9">
            <w:pPr>
              <w:pStyle w:val="Tabletext"/>
              <w:rPr>
                <w:b/>
                <w:bCs/>
              </w:rPr>
            </w:pPr>
            <w:r>
              <w:rPr>
                <w:b/>
                <w:bCs/>
              </w:rPr>
              <w:t>IBA</w:t>
            </w:r>
          </w:p>
        </w:tc>
        <w:tc>
          <w:tcPr>
            <w:tcW w:w="791" w:type="pct"/>
            <w:shd w:val="clear" w:color="auto" w:fill="D0CECE" w:themeFill="background2" w:themeFillShade="E6"/>
            <w:vAlign w:val="center"/>
          </w:tcPr>
          <w:p w14:paraId="642BA94E" w14:textId="77777777" w:rsidR="00FD6ACB" w:rsidRPr="004B4D98" w:rsidRDefault="00FD6ACB" w:rsidP="002558A9">
            <w:pPr>
              <w:pStyle w:val="Tabletext"/>
              <w:rPr>
                <w:b/>
                <w:bCs/>
              </w:rPr>
            </w:pPr>
            <w:r w:rsidRPr="004B4D98">
              <w:rPr>
                <w:b/>
                <w:bCs/>
              </w:rPr>
              <w:t>Habitat supported by the IBA</w:t>
            </w:r>
          </w:p>
        </w:tc>
        <w:tc>
          <w:tcPr>
            <w:tcW w:w="693" w:type="pct"/>
            <w:shd w:val="clear" w:color="auto" w:fill="D0CECE" w:themeFill="background2" w:themeFillShade="E6"/>
            <w:vAlign w:val="center"/>
          </w:tcPr>
          <w:p w14:paraId="7A0B135D" w14:textId="77777777" w:rsidR="00FD6ACB" w:rsidRPr="00A24D0E" w:rsidRDefault="00FD6ACB" w:rsidP="002558A9">
            <w:pPr>
              <w:pStyle w:val="Tabletext"/>
              <w:rPr>
                <w:b/>
                <w:bCs/>
              </w:rPr>
            </w:pPr>
            <w:r>
              <w:rPr>
                <w:b/>
                <w:bCs/>
              </w:rPr>
              <w:t>Managed areas within IBA</w:t>
            </w:r>
          </w:p>
        </w:tc>
        <w:tc>
          <w:tcPr>
            <w:tcW w:w="1433" w:type="pct"/>
            <w:shd w:val="clear" w:color="auto" w:fill="D0CECE" w:themeFill="background2" w:themeFillShade="E6"/>
            <w:vAlign w:val="center"/>
          </w:tcPr>
          <w:p w14:paraId="15F2C48F" w14:textId="77777777" w:rsidR="00FD6ACB" w:rsidRPr="00A24D0E" w:rsidRDefault="00FD6ACB" w:rsidP="002558A9">
            <w:pPr>
              <w:pStyle w:val="Tabletext"/>
              <w:rPr>
                <w:b/>
                <w:bCs/>
              </w:rPr>
            </w:pPr>
            <w:r>
              <w:rPr>
                <w:b/>
                <w:bCs/>
              </w:rPr>
              <w:t>Location and description</w:t>
            </w:r>
          </w:p>
        </w:tc>
        <w:tc>
          <w:tcPr>
            <w:tcW w:w="1640" w:type="pct"/>
            <w:shd w:val="clear" w:color="auto" w:fill="D0CECE" w:themeFill="background2" w:themeFillShade="E6"/>
            <w:vAlign w:val="center"/>
          </w:tcPr>
          <w:p w14:paraId="1D6B5979" w14:textId="77777777" w:rsidR="00FD6ACB" w:rsidRPr="00A24D0E" w:rsidRDefault="00FD6ACB" w:rsidP="002558A9">
            <w:pPr>
              <w:pStyle w:val="Tabletext"/>
              <w:rPr>
                <w:b/>
                <w:bCs/>
              </w:rPr>
            </w:pPr>
            <w:r w:rsidRPr="00A24D0E">
              <w:rPr>
                <w:b/>
                <w:bCs/>
              </w:rPr>
              <w:t>Existing management</w:t>
            </w:r>
          </w:p>
        </w:tc>
      </w:tr>
      <w:tr w:rsidR="00FD6ACB" w14:paraId="1AFCE875" w14:textId="77777777" w:rsidTr="002558A9">
        <w:tc>
          <w:tcPr>
            <w:tcW w:w="443" w:type="pct"/>
            <w:vAlign w:val="center"/>
          </w:tcPr>
          <w:p w14:paraId="4D596E8D" w14:textId="77777777" w:rsidR="00FD6ACB" w:rsidRDefault="00FD6ACB" w:rsidP="002558A9">
            <w:pPr>
              <w:pStyle w:val="Tabletext"/>
            </w:pPr>
            <w:r w:rsidRPr="00303057">
              <w:t>Lake Connewarre and Barwon River Estuary IBA</w:t>
            </w:r>
          </w:p>
        </w:tc>
        <w:tc>
          <w:tcPr>
            <w:tcW w:w="791" w:type="pct"/>
            <w:vAlign w:val="center"/>
          </w:tcPr>
          <w:p w14:paraId="7AF2F9AD" w14:textId="77777777" w:rsidR="00FD6ACB" w:rsidRDefault="00FD6ACB" w:rsidP="002558A9">
            <w:pPr>
              <w:pStyle w:val="Tabletext"/>
            </w:pPr>
            <w:r>
              <w:t>Double-banded Plover; Red-necked Stint</w:t>
            </w:r>
          </w:p>
        </w:tc>
        <w:tc>
          <w:tcPr>
            <w:tcW w:w="693" w:type="pct"/>
            <w:vAlign w:val="center"/>
          </w:tcPr>
          <w:p w14:paraId="5661559C" w14:textId="77777777" w:rsidR="00FD6ACB" w:rsidRDefault="00FD6ACB" w:rsidP="002558A9">
            <w:pPr>
              <w:pStyle w:val="Tabletext"/>
            </w:pPr>
            <w:r>
              <w:t>Lake Connewarre Wildlife Reserve</w:t>
            </w:r>
          </w:p>
        </w:tc>
        <w:tc>
          <w:tcPr>
            <w:tcW w:w="1433" w:type="pct"/>
            <w:vAlign w:val="center"/>
          </w:tcPr>
          <w:p w14:paraId="6F1E33EF" w14:textId="77777777" w:rsidR="00FD6ACB" w:rsidRDefault="00FD6ACB" w:rsidP="002558A9">
            <w:pPr>
              <w:pStyle w:val="Tabletext"/>
            </w:pPr>
            <w:r>
              <w:t>This reserve is located within the Lake Connewarre Complex and is part of the Port Phillip Bay (Western Shoreline) and Bellarine Peninsula Ramsar site. It is a large, shallow estuarine lagoon, and contains a diverse range of wetlands and vegetation including mangroves and saltmarsh communities.</w:t>
            </w:r>
          </w:p>
        </w:tc>
        <w:tc>
          <w:tcPr>
            <w:tcW w:w="1640" w:type="pct"/>
            <w:vAlign w:val="center"/>
          </w:tcPr>
          <w:p w14:paraId="74BB5819" w14:textId="77777777" w:rsidR="00FD6ACB" w:rsidRDefault="00FD6ACB" w:rsidP="002558A9">
            <w:pPr>
              <w:pStyle w:val="Tabletext"/>
            </w:pPr>
            <w:r>
              <w:t>This reserve is managed by Parks Victoria.</w:t>
            </w:r>
          </w:p>
          <w:p w14:paraId="522FB616" w14:textId="77777777" w:rsidR="00FD6ACB" w:rsidRDefault="00FD6ACB" w:rsidP="002558A9">
            <w:pPr>
              <w:pStyle w:val="Tabletext"/>
            </w:pPr>
            <w:r>
              <w:t xml:space="preserve">The reserve is large and has variable restrictions in different areas of the reserve. </w:t>
            </w:r>
          </w:p>
          <w:p w14:paraId="0B693F57" w14:textId="77777777" w:rsidR="00FD6ACB" w:rsidRDefault="00FD6ACB" w:rsidP="002558A9">
            <w:pPr>
              <w:pStyle w:val="Tabletext"/>
            </w:pPr>
            <w:r>
              <w:t>Dogs are permitted on a leash in some locations and are prohibited in other areas.</w:t>
            </w:r>
          </w:p>
          <w:p w14:paraId="5FAF9BCF" w14:textId="77777777" w:rsidR="00FD6ACB" w:rsidRDefault="00FD6ACB" w:rsidP="002558A9">
            <w:pPr>
              <w:pStyle w:val="Tabletext"/>
            </w:pPr>
            <w:r>
              <w:t>The following are prohibited in some areas, yet permitted in other areas: horses, vehicles (excluding management vehicles), firearms, camping, and generators.</w:t>
            </w:r>
          </w:p>
          <w:p w14:paraId="6EF93EAB" w14:textId="77777777" w:rsidR="00FD6ACB" w:rsidRDefault="00FD6ACB" w:rsidP="002558A9">
            <w:pPr>
              <w:pStyle w:val="Tabletext"/>
            </w:pPr>
            <w:r>
              <w:t>Fires are prohibited and boating zones apply throughout the reserve.</w:t>
            </w:r>
          </w:p>
          <w:sdt>
            <w:sdtPr>
              <w:rPr>
                <w:color w:val="000000"/>
              </w:rPr>
              <w:tag w:val="MENDELEY_CITATION_v3_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"/>
              <w:id w:val="18202451"/>
              <w:placeholder>
                <w:docPart w:val="44ABCDA68BEF1B4EB69F1938A55FB1C1"/>
              </w:placeholder>
            </w:sdtPr>
            <w:sdtContent>
              <w:p w14:paraId="6AE62A98" w14:textId="4B6037B8" w:rsidR="00FD6ACB" w:rsidRDefault="008832BD" w:rsidP="002558A9">
                <w:pPr>
                  <w:pStyle w:val="Tabletext"/>
                </w:pPr>
                <w:r w:rsidRPr="008832BD">
                  <w:rPr>
                    <w:color w:val="000000"/>
                  </w:rPr>
                  <w:t>(Parks Victoria, 2022a, 2022d, 2022e)</w:t>
                </w:r>
              </w:p>
            </w:sdtContent>
          </w:sdt>
        </w:tc>
      </w:tr>
      <w:tr w:rsidR="00FD6ACB" w14:paraId="33B25E98" w14:textId="77777777" w:rsidTr="002558A9">
        <w:tc>
          <w:tcPr>
            <w:tcW w:w="443" w:type="pct"/>
            <w:vMerge w:val="restart"/>
            <w:vAlign w:val="center"/>
          </w:tcPr>
          <w:p w14:paraId="736E7EE2" w14:textId="77777777" w:rsidR="00FD6ACB" w:rsidRDefault="00FD6ACB" w:rsidP="002558A9">
            <w:pPr>
              <w:pStyle w:val="Tabletext"/>
            </w:pPr>
            <w:r>
              <w:t>Werribee/ Avalon IBA</w:t>
            </w:r>
          </w:p>
        </w:tc>
        <w:tc>
          <w:tcPr>
            <w:tcW w:w="791" w:type="pct"/>
            <w:vMerge w:val="restart"/>
            <w:vAlign w:val="center"/>
          </w:tcPr>
          <w:p w14:paraId="71068EA6" w14:textId="77777777" w:rsidR="00FD6ACB" w:rsidRDefault="00FD6ACB" w:rsidP="002558A9">
            <w:pPr>
              <w:pStyle w:val="Tabletext"/>
            </w:pPr>
            <w:r>
              <w:t>Double-banded Plover; Marsh Sandpiper; Red-necked Stint</w:t>
            </w:r>
          </w:p>
        </w:tc>
        <w:tc>
          <w:tcPr>
            <w:tcW w:w="693" w:type="pct"/>
            <w:vAlign w:val="center"/>
          </w:tcPr>
          <w:p w14:paraId="239B5B63" w14:textId="77777777" w:rsidR="00FD6ACB" w:rsidRDefault="00FD6ACB" w:rsidP="002558A9">
            <w:pPr>
              <w:pStyle w:val="Tabletext"/>
            </w:pPr>
            <w:r>
              <w:t xml:space="preserve">Limeburners Lagoon Flora and Fauna Reserve </w:t>
            </w:r>
          </w:p>
        </w:tc>
        <w:tc>
          <w:tcPr>
            <w:tcW w:w="1433" w:type="pct"/>
            <w:vAlign w:val="center"/>
          </w:tcPr>
          <w:p w14:paraId="1A0D99CB" w14:textId="77777777" w:rsidR="00FD6ACB" w:rsidRDefault="00FD6ACB" w:rsidP="002558A9">
            <w:pPr>
              <w:pStyle w:val="Tabletext"/>
            </w:pPr>
            <w:r>
              <w:t>This reserve is located within Limeburners Bay and is part of the Port Phillip Bay (Western Shoreline) and Bellarine Peninsula Ramsar site. It is part of a broad, sandy estuarine inlet, with shallow tidal water. The inlet supports shoreline, sandy spit and seagrass environments.</w:t>
            </w:r>
          </w:p>
        </w:tc>
        <w:tc>
          <w:tcPr>
            <w:tcW w:w="1640" w:type="pct"/>
            <w:vAlign w:val="center"/>
          </w:tcPr>
          <w:p w14:paraId="16D1B666" w14:textId="77777777" w:rsidR="00FD6ACB" w:rsidRDefault="00FD6ACB" w:rsidP="002558A9">
            <w:pPr>
              <w:pStyle w:val="Tabletext"/>
            </w:pPr>
            <w:r>
              <w:t xml:space="preserve">This reserve is managed by Parks Victoria. </w:t>
            </w:r>
          </w:p>
          <w:p w14:paraId="064F1CA2" w14:textId="77777777" w:rsidR="00FD6ACB" w:rsidRDefault="00FD6ACB" w:rsidP="002558A9">
            <w:pPr>
              <w:pStyle w:val="Tabletext"/>
            </w:pPr>
            <w:r>
              <w:t>The following are not permitted: dogs, cats, other pets, horses, bicycles, fires, firearms, and vehicles (excluding management vehicles).</w:t>
            </w:r>
          </w:p>
          <w:sdt>
            <w:sdtPr>
              <w:rPr>
                <w:color w:val="000000"/>
              </w:rPr>
              <w:tag w:val="MENDELEY_CITATION_v3_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"/>
              <w:id w:val="1376279548"/>
              <w:placeholder>
                <w:docPart w:val="44ABCDA68BEF1B4EB69F1938A55FB1C1"/>
              </w:placeholder>
            </w:sdtPr>
            <w:sdtContent>
              <w:p w14:paraId="240A2176" w14:textId="6D83F47C" w:rsidR="00FD6ACB" w:rsidRDefault="008832BD" w:rsidP="002558A9">
                <w:pPr>
                  <w:pStyle w:val="Tabletext"/>
                </w:pPr>
                <w:r w:rsidRPr="008832BD">
                  <w:rPr>
                    <w:color w:val="000000"/>
                  </w:rPr>
                  <w:t>(Parks Victoria, 2022c)</w:t>
                </w:r>
              </w:p>
            </w:sdtContent>
          </w:sdt>
        </w:tc>
      </w:tr>
      <w:tr w:rsidR="00FD6ACB" w14:paraId="210525F8" w14:textId="77777777" w:rsidTr="002558A9">
        <w:tc>
          <w:tcPr>
            <w:tcW w:w="443" w:type="pct"/>
            <w:vMerge/>
            <w:vAlign w:val="center"/>
          </w:tcPr>
          <w:p w14:paraId="5CE3C5EF" w14:textId="77777777" w:rsidR="00FD6ACB" w:rsidRDefault="00FD6ACB" w:rsidP="002558A9">
            <w:pPr>
              <w:pStyle w:val="Tabletext"/>
            </w:pPr>
          </w:p>
        </w:tc>
        <w:tc>
          <w:tcPr>
            <w:tcW w:w="791" w:type="pct"/>
            <w:vMerge/>
            <w:vAlign w:val="center"/>
          </w:tcPr>
          <w:p w14:paraId="292D3E10" w14:textId="77777777" w:rsidR="00FD6ACB" w:rsidRDefault="00FD6ACB" w:rsidP="002558A9">
            <w:pPr>
              <w:pStyle w:val="Tabletext"/>
            </w:pPr>
          </w:p>
        </w:tc>
        <w:tc>
          <w:tcPr>
            <w:tcW w:w="693" w:type="pct"/>
            <w:vAlign w:val="center"/>
          </w:tcPr>
          <w:p w14:paraId="47B2B64B" w14:textId="77777777" w:rsidR="00FD6ACB" w:rsidRDefault="00FD6ACB" w:rsidP="002558A9">
            <w:pPr>
              <w:pStyle w:val="Tabletext"/>
            </w:pPr>
            <w:r>
              <w:t xml:space="preserve">The Spit Wildlife Reserve </w:t>
            </w:r>
          </w:p>
        </w:tc>
        <w:tc>
          <w:tcPr>
            <w:tcW w:w="1433" w:type="pct"/>
            <w:vAlign w:val="center"/>
          </w:tcPr>
          <w:p w14:paraId="2E0823DA" w14:textId="77777777" w:rsidR="00FD6ACB" w:rsidRPr="00AC0C99" w:rsidRDefault="00FD6ACB" w:rsidP="002558A9">
            <w:pPr>
              <w:pStyle w:val="Tabletext"/>
            </w:pPr>
            <w:r>
              <w:t>This reserve is located within the Point Wilson area and is part of the Port Phillip Bay (Western Shoreline) and Bellarine Peninsula Ramsar site. It contains sand spits, a lagoon, mudflats and areas of saltmarsh.</w:t>
            </w:r>
          </w:p>
        </w:tc>
        <w:tc>
          <w:tcPr>
            <w:tcW w:w="1640" w:type="pct"/>
            <w:vAlign w:val="center"/>
          </w:tcPr>
          <w:p w14:paraId="09543C6A" w14:textId="77777777" w:rsidR="00FD6ACB" w:rsidRDefault="00FD6ACB" w:rsidP="002558A9">
            <w:pPr>
              <w:pStyle w:val="Tabletext"/>
            </w:pPr>
            <w:r>
              <w:t xml:space="preserve">This reserve is managed by Parks Victoria. </w:t>
            </w:r>
          </w:p>
          <w:p w14:paraId="7F9E564B" w14:textId="77777777" w:rsidR="00FD6ACB" w:rsidRDefault="00FD6ACB" w:rsidP="002558A9">
            <w:pPr>
              <w:pStyle w:val="Tabletext"/>
            </w:pPr>
            <w:r>
              <w:t>Public access to this reserve is partially restricted.</w:t>
            </w:r>
          </w:p>
          <w:p w14:paraId="78616664" w14:textId="7AE74625" w:rsidR="00FD6ACB" w:rsidRDefault="00FD6ACB" w:rsidP="002558A9">
            <w:pPr>
              <w:pStyle w:val="Tabletext"/>
            </w:pPr>
            <w:r>
              <w:t xml:space="preserve">At publicly accessible sites, dogs and vehicles (excluding management vehicles) are prohibited. Boating zones also apply </w:t>
            </w:r>
            <w:sdt>
              <w:sdtPr>
                <w:rPr>
                  <w:color w:val="000000"/>
                </w:rPr>
                <w:tag w:val="MENDELEY_CITATION_v3_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"/>
                <w:id w:val="1120495532"/>
                <w:placeholder>
                  <w:docPart w:val="44ABCDA68BEF1B4EB69F1938A55FB1C1"/>
                </w:placeholder>
              </w:sdtPr>
              <w:sdtContent>
                <w:r w:rsidR="008832BD" w:rsidRPr="008832BD">
                  <w:rPr>
                    <w:color w:val="000000"/>
                  </w:rPr>
                  <w:t>(Parks Victoria, 2022h)</w:t>
                </w:r>
              </w:sdtContent>
            </w:sdt>
            <w:r>
              <w:t>.</w:t>
            </w:r>
          </w:p>
          <w:p w14:paraId="4BA200CA" w14:textId="36DB9EE6" w:rsidR="00FD6ACB" w:rsidRDefault="00FD6ACB" w:rsidP="002558A9">
            <w:pPr>
              <w:pStyle w:val="Tabletext"/>
            </w:pPr>
            <w:r>
              <w:t xml:space="preserve">Public access to some areas of the reserve is restricted and require a permit from Melbourne Water as the site is adjacent to the Werribee Sewage Farm </w:t>
            </w:r>
            <w:sdt>
              <w:sdtPr>
                <w:rPr>
                  <w:color w:val="000000"/>
                </w:rPr>
                <w:tag w:val="MENDELEY_CITATION_v3_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"/>
                <w:id w:val="1604377533"/>
                <w:placeholder>
                  <w:docPart w:val="44ABCDA68BEF1B4EB69F1938A55FB1C1"/>
                </w:placeholder>
              </w:sdtPr>
              <w:sdtContent>
                <w:r w:rsidR="008832BD" w:rsidRPr="008832BD">
                  <w:rPr>
                    <w:color w:val="000000"/>
                  </w:rPr>
                  <w:t>(Conservation Volunteers Australia, 2022)</w:t>
                </w:r>
              </w:sdtContent>
            </w:sdt>
            <w:r>
              <w:t>.</w:t>
            </w:r>
          </w:p>
        </w:tc>
      </w:tr>
      <w:tr w:rsidR="00FD6ACB" w14:paraId="393D7CE2" w14:textId="77777777" w:rsidTr="002558A9">
        <w:tc>
          <w:tcPr>
            <w:tcW w:w="443" w:type="pct"/>
            <w:vAlign w:val="center"/>
          </w:tcPr>
          <w:p w14:paraId="5D8E53BD" w14:textId="77777777" w:rsidR="00FD6ACB" w:rsidRDefault="00FD6ACB" w:rsidP="002558A9">
            <w:pPr>
              <w:pStyle w:val="Tabletext"/>
            </w:pPr>
            <w:r>
              <w:t>Moolap IBA</w:t>
            </w:r>
          </w:p>
        </w:tc>
        <w:tc>
          <w:tcPr>
            <w:tcW w:w="791" w:type="pct"/>
            <w:vAlign w:val="center"/>
          </w:tcPr>
          <w:p w14:paraId="382F5FCA" w14:textId="77777777" w:rsidR="00FD6ACB" w:rsidRDefault="00FD6ACB" w:rsidP="002558A9">
            <w:pPr>
              <w:pStyle w:val="Tabletext"/>
            </w:pPr>
            <w:r>
              <w:t>Double-banded Plover; Marsh Sandpiper; Red-necked Stint</w:t>
            </w:r>
          </w:p>
        </w:tc>
        <w:tc>
          <w:tcPr>
            <w:tcW w:w="693" w:type="pct"/>
            <w:vAlign w:val="center"/>
          </w:tcPr>
          <w:p w14:paraId="0C7A91F7" w14:textId="77777777" w:rsidR="00FD6ACB" w:rsidRDefault="00FD6ACB" w:rsidP="002558A9">
            <w:pPr>
              <w:pStyle w:val="Tabletext"/>
            </w:pPr>
            <w:r>
              <w:t xml:space="preserve">‘Wetlands and Former Saltworks Precinct’ within the Moolap </w:t>
            </w:r>
            <w:r>
              <w:lastRenderedPageBreak/>
              <w:t>Coastal Strategic Framework Plan</w:t>
            </w:r>
          </w:p>
        </w:tc>
        <w:tc>
          <w:tcPr>
            <w:tcW w:w="1433" w:type="pct"/>
            <w:vAlign w:val="center"/>
          </w:tcPr>
          <w:p w14:paraId="553E7271" w14:textId="77777777" w:rsidR="00FD6ACB" w:rsidRDefault="00FD6ACB" w:rsidP="002558A9">
            <w:pPr>
              <w:pStyle w:val="Tabletext"/>
            </w:pPr>
            <w:r>
              <w:lastRenderedPageBreak/>
              <w:t xml:space="preserve">The Moolap Coastal Strategic Plan outlines the management objectives and strategies for the Moolap area. The area covered by the Strategic </w:t>
            </w:r>
            <w:r>
              <w:lastRenderedPageBreak/>
              <w:t>Plan includes the Moolap IBA, in addition to areas of land outside of the IBA.</w:t>
            </w:r>
          </w:p>
          <w:p w14:paraId="57B93E5A" w14:textId="77777777" w:rsidR="00FD6ACB" w:rsidRDefault="00FD6ACB" w:rsidP="002558A9">
            <w:pPr>
              <w:pStyle w:val="Tabletext"/>
            </w:pPr>
            <w:r>
              <w:t>The majority of the Moolap IBA is located in the ‘Wetlands and Former Saltworks Precinct’ of the Strategic Plan.</w:t>
            </w:r>
          </w:p>
          <w:p w14:paraId="7899F2B6" w14:textId="77777777" w:rsidR="00FD6ACB" w:rsidRDefault="00FD6ACB" w:rsidP="002558A9">
            <w:pPr>
              <w:pStyle w:val="Tabletext"/>
            </w:pPr>
            <w:r>
              <w:t xml:space="preserve">The area includes salt pans separated by bunds (from a former saltworks) which is used as a feeding location by many migratory birds. Seagrass meadows occur in the shallow bay area adjacent to the salt bunds. </w:t>
            </w:r>
          </w:p>
        </w:tc>
        <w:tc>
          <w:tcPr>
            <w:tcW w:w="1640" w:type="pct"/>
            <w:vAlign w:val="center"/>
          </w:tcPr>
          <w:p w14:paraId="45011F29" w14:textId="77777777" w:rsidR="00FD6ACB" w:rsidRDefault="00FD6ACB" w:rsidP="002558A9">
            <w:pPr>
              <w:pStyle w:val="Tabletext"/>
            </w:pPr>
            <w:r>
              <w:lastRenderedPageBreak/>
              <w:t>The overarching goal for the Precinct is that the area be managed and coordinated to prioritise environmental outcomes and to respond to existing values and risks.</w:t>
            </w:r>
          </w:p>
          <w:p w14:paraId="57154913" w14:textId="77777777" w:rsidR="00FD6ACB" w:rsidRDefault="00FD6ACB" w:rsidP="002558A9">
            <w:pPr>
              <w:pStyle w:val="Tabletext"/>
            </w:pPr>
            <w:r>
              <w:lastRenderedPageBreak/>
              <w:t>With regards to disturbance management, the Strategic Plan contains a range of strategies, including:</w:t>
            </w:r>
          </w:p>
          <w:p w14:paraId="66A14E4B" w14:textId="77777777" w:rsidR="00FD6ACB" w:rsidRDefault="00FD6ACB" w:rsidP="002558A9">
            <w:pPr>
              <w:pStyle w:val="Bullet1"/>
            </w:pPr>
            <w:r>
              <w:t>Facilitating while managing public access to enable recreation and passive enjoyment of the area while conserving environmental values</w:t>
            </w:r>
          </w:p>
          <w:p w14:paraId="55457EC4" w14:textId="77777777" w:rsidR="00FD6ACB" w:rsidRDefault="00FD6ACB" w:rsidP="002558A9">
            <w:pPr>
              <w:pStyle w:val="Bullet1"/>
            </w:pPr>
            <w:r>
              <w:t>Avoiding and managing risks of domestic animals entering conservation areas</w:t>
            </w:r>
          </w:p>
          <w:p w14:paraId="661D1824" w14:textId="77777777" w:rsidR="00FD6ACB" w:rsidRDefault="00FD6ACB" w:rsidP="002558A9">
            <w:pPr>
              <w:pStyle w:val="Bullet1"/>
            </w:pPr>
            <w:r>
              <w:t>Avoiding boating and marine infrastructure where it would impact ecological values</w:t>
            </w:r>
          </w:p>
          <w:sdt>
            <w:sdtPr>
              <w:rPr>
                <w:color w:val="000000"/>
              </w:rPr>
              <w:tag w:val="MENDELEY_CITATION_v3_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"/>
              <w:id w:val="899416571"/>
              <w:placeholder>
                <w:docPart w:val="44ABCDA68BEF1B4EB69F1938A55FB1C1"/>
              </w:placeholder>
            </w:sdtPr>
            <w:sdtContent>
              <w:p w14:paraId="05340F59" w14:textId="77BEA6C3" w:rsidR="00FD6ACB" w:rsidRDefault="008832BD" w:rsidP="002558A9">
                <w:pPr>
                  <w:pStyle w:val="Tabletext"/>
                </w:pPr>
                <w:r w:rsidRPr="008832BD">
                  <w:rPr>
                    <w:color w:val="000000"/>
                  </w:rPr>
                  <w:t>(DELWP, 2019)</w:t>
                </w:r>
              </w:p>
            </w:sdtContent>
          </w:sdt>
        </w:tc>
      </w:tr>
    </w:tbl>
    <w:p w14:paraId="06ECC2BF" w14:textId="77777777" w:rsidR="00FD6ACB" w:rsidRDefault="00FD6ACB" w:rsidP="00FD6ACB"/>
    <w:p w14:paraId="43F7C84B" w14:textId="77777777" w:rsidR="00FD6ACB" w:rsidRDefault="00FD6ACB" w:rsidP="00FD6ACB"/>
    <w:p w14:paraId="13CBB3D9" w14:textId="77777777" w:rsidR="00FD6ACB" w:rsidRDefault="00FD6ACB" w:rsidP="00FD6ACB">
      <w:pPr>
        <w:sectPr w:rsidR="00FD6ACB" w:rsidSect="000D2C0D">
          <w:headerReference w:type="even" r:id="rId112"/>
          <w:headerReference w:type="first" r:id="rId113"/>
          <w:pgSz w:w="16840" w:h="11900" w:orient="landscape"/>
          <w:pgMar w:top="1134" w:right="1134" w:bottom="1134" w:left="1134" w:header="708" w:footer="567" w:gutter="0"/>
          <w:pgNumType w:chapStyle="1"/>
          <w:cols w:space="708"/>
          <w:docGrid w:linePitch="360"/>
        </w:sectPr>
      </w:pPr>
    </w:p>
    <w:p w14:paraId="08BF5411" w14:textId="77777777" w:rsidR="00FD6ACB" w:rsidRPr="00FE3C4C" w:rsidRDefault="00FD6ACB" w:rsidP="00FD6ACB">
      <w:pPr>
        <w:pStyle w:val="Heading4"/>
        <w:rPr>
          <w:color w:val="auto"/>
        </w:rPr>
      </w:pPr>
      <w:r w:rsidRPr="00FE3C4C">
        <w:rPr>
          <w:color w:val="auto"/>
        </w:rPr>
        <w:lastRenderedPageBreak/>
        <w:t xml:space="preserve">Direct mortality of birds leading to a substantial reduction in migratory shorebird numbers </w:t>
      </w:r>
    </w:p>
    <w:p w14:paraId="2F08C78D" w14:textId="3ECC62C7" w:rsidR="00FD6ACB" w:rsidRPr="00FE3C4C" w:rsidRDefault="00FD6ACB" w:rsidP="00FD6ACB">
      <w:pPr>
        <w:keepNext/>
        <w:keepLines/>
      </w:pPr>
      <w:r w:rsidRPr="00FE3C4C">
        <w:t xml:space="preserve">As outlined in the migratory shorebird guidelines </w:t>
      </w:r>
      <w:sdt>
        <w:sdtPr>
          <w:rPr>
            <w:color w:val="000000"/>
          </w:rPr>
          <w:tag w:val="MENDELEY_CITATION_v3_eyJjaXRhdGlvbklEIjoiTUVOREVMRVlfQ0lUQVRJT05fZWJhODcwYTYtM2U3ZS00OTM1LTlkMWEtOGE0YTE5ZWU0NDIy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
          <w:id w:val="-1798375574"/>
          <w:placeholder>
            <w:docPart w:val="44ABCDA68BEF1B4EB69F1938A55FB1C1"/>
          </w:placeholder>
        </w:sdtPr>
        <w:sdtContent>
          <w:r w:rsidR="008832BD" w:rsidRPr="008832BD">
            <w:rPr>
              <w:color w:val="000000"/>
            </w:rPr>
            <w:t>(DoE, 2017)</w:t>
          </w:r>
        </w:sdtContent>
      </w:sdt>
      <w:r w:rsidRPr="00FE3C4C">
        <w:t>, direct mortality of birds may result from activities relating to:</w:t>
      </w:r>
    </w:p>
    <w:p w14:paraId="7EDC289D" w14:textId="77777777" w:rsidR="00FD6ACB" w:rsidRPr="00FE3C4C" w:rsidRDefault="00FD6ACB" w:rsidP="00FD6ACB">
      <w:pPr>
        <w:pStyle w:val="Bullet1"/>
      </w:pPr>
      <w:r w:rsidRPr="00FE3C4C">
        <w:t>Bird strike due to:</w:t>
      </w:r>
    </w:p>
    <w:p w14:paraId="5F0EF84F" w14:textId="77777777" w:rsidR="00FD6ACB" w:rsidRPr="00FE3C4C" w:rsidRDefault="00FD6ACB" w:rsidP="00FD6ACB">
      <w:pPr>
        <w:pStyle w:val="Bullet2"/>
      </w:pPr>
      <w:r w:rsidRPr="00FE3C4C">
        <w:t>Development of wind farms in migration or movement pathways</w:t>
      </w:r>
    </w:p>
    <w:p w14:paraId="5C58D07B" w14:textId="77777777" w:rsidR="00FD6ACB" w:rsidRPr="00FE3C4C" w:rsidRDefault="00FD6ACB" w:rsidP="00FD6ACB">
      <w:pPr>
        <w:pStyle w:val="Bullet2"/>
      </w:pPr>
      <w:r w:rsidRPr="00FE3C4C">
        <w:t>Aeroplanes or fixed structures such as towers with support cables</w:t>
      </w:r>
    </w:p>
    <w:p w14:paraId="5642DA18" w14:textId="77777777" w:rsidR="00FD6ACB" w:rsidRPr="00FE3C4C" w:rsidRDefault="00FD6ACB" w:rsidP="00FD6ACB">
      <w:pPr>
        <w:pStyle w:val="Bullet1"/>
      </w:pPr>
      <w:r w:rsidRPr="00FE3C4C">
        <w:t>Inappropriate waste management and chemical or oils spills</w:t>
      </w:r>
    </w:p>
    <w:p w14:paraId="5DB5BBA2" w14:textId="77777777" w:rsidR="00FD6ACB" w:rsidRPr="00FE3C4C" w:rsidRDefault="00FD6ACB" w:rsidP="00FD6ACB">
      <w:pPr>
        <w:pStyle w:val="Heading5"/>
      </w:pPr>
      <w:r w:rsidRPr="00FE3C4C">
        <w:t>Bird strike</w:t>
      </w:r>
    </w:p>
    <w:p w14:paraId="1FEC2BCA" w14:textId="77777777" w:rsidR="00FD6ACB" w:rsidRPr="00FE3C4C" w:rsidRDefault="00FD6ACB" w:rsidP="00FD6ACB">
      <w:r w:rsidRPr="00FE3C4C">
        <w:t xml:space="preserve">Development under the Plan does not relate to windfarms, aeroplanes, or large fixed structures with support cables. Risks of significant bird strike due to the development are considered to be low. </w:t>
      </w:r>
    </w:p>
    <w:p w14:paraId="4258BA7A" w14:textId="77777777" w:rsidR="00FD6ACB" w:rsidRPr="00FE3C4C" w:rsidRDefault="00FD6ACB" w:rsidP="00FD6ACB">
      <w:pPr>
        <w:pStyle w:val="Heading5"/>
      </w:pPr>
      <w:r w:rsidRPr="00FE3C4C">
        <w:t>Inappropriate waste management and chemical or oils spills</w:t>
      </w:r>
    </w:p>
    <w:p w14:paraId="60F6A8D8" w14:textId="77777777" w:rsidR="00FD6ACB" w:rsidRPr="00FE3C4C" w:rsidRDefault="00FD6ACB" w:rsidP="00FD6ACB">
      <w:r w:rsidRPr="00FE3C4C">
        <w:t xml:space="preserve">Potential impacts due to inappropriate waste management and chemical or oils spills are similar issues to those discussed above in relation to hydrology and water quality. </w:t>
      </w:r>
    </w:p>
    <w:p w14:paraId="71B84E18" w14:textId="77777777" w:rsidR="00FD6ACB" w:rsidRPr="00FE3C4C" w:rsidRDefault="00FD6ACB" w:rsidP="00FD6ACB">
      <w:r w:rsidRPr="00AF76D0">
        <w:t>As outlined above, implementation of Commitments 13 and 15 under the Plan will adequately minimise the risk of</w:t>
      </w:r>
      <w:r w:rsidRPr="00FE3C4C">
        <w:t xml:space="preserve"> adverse impacts associated with changes to hydrology and water quality.</w:t>
      </w:r>
    </w:p>
    <w:p w14:paraId="4698D093" w14:textId="77777777" w:rsidR="00FD6ACB" w:rsidRPr="00FE3C4C" w:rsidRDefault="00FD6ACB" w:rsidP="00FD6ACB">
      <w:pPr>
        <w:pStyle w:val="Heading4"/>
      </w:pPr>
      <w:r w:rsidRPr="00FE3C4C">
        <w:t>Consideration of climate change</w:t>
      </w:r>
    </w:p>
    <w:p w14:paraId="6F8679C8" w14:textId="4D36F5AF" w:rsidR="00FD6ACB" w:rsidRPr="00A17136" w:rsidRDefault="00FD6ACB" w:rsidP="00FD6ACB">
      <w:r w:rsidRPr="00FE3C4C">
        <w:t xml:space="preserve">The migratory shorebird guidelines </w:t>
      </w:r>
      <w:sdt>
        <w:sdtPr>
          <w:rPr>
            <w:color w:val="000000"/>
          </w:rPr>
          <w:tag w:val="MENDELEY_CITATION_v3_eyJjaXRhdGlvbklEIjoiTUVOREVMRVlfQ0lUQVRJT05fNjNhMTNiZGMtMzk0My00NGE1LThlODUtZDkyNjFiYmY5OGYw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
          <w:id w:val="-53698607"/>
          <w:placeholder>
            <w:docPart w:val="44ABCDA68BEF1B4EB69F1938A55FB1C1"/>
          </w:placeholder>
        </w:sdtPr>
        <w:sdtContent>
          <w:r w:rsidR="008832BD" w:rsidRPr="008832BD">
            <w:rPr>
              <w:color w:val="000000"/>
            </w:rPr>
            <w:t>(DoE, 2017)</w:t>
          </w:r>
        </w:sdtContent>
      </w:sdt>
      <w:r w:rsidRPr="00FE3C4C">
        <w:t xml:space="preserve">  suggest that “areas landward of important shorebird habitat areas should be maintained in an undeveloped state to allow the natural coastal processes of erosion and accretion to respond to possible rising sea levels”.</w:t>
      </w:r>
      <w:r w:rsidRPr="00A17136">
        <w:t xml:space="preserve"> </w:t>
      </w:r>
    </w:p>
    <w:p w14:paraId="14FADA75" w14:textId="77777777" w:rsidR="00FD6ACB" w:rsidRPr="00CA5753" w:rsidRDefault="00FD6ACB" w:rsidP="00FD6ACB">
      <w:r w:rsidRPr="00B0497C">
        <w:t xml:space="preserve">The Strategic Assessment Area is not located in proximity to important shorebird habitat within the Study Area, nor is it located landward of any area of important bird habitat. Subsequently, development under the Plan will not exacerbate potential issues at important bird </w:t>
      </w:r>
      <w:r w:rsidRPr="00CA5753">
        <w:t>areas associated with rising sea levels.</w:t>
      </w:r>
    </w:p>
    <w:p w14:paraId="769B6416" w14:textId="77777777" w:rsidR="00FD6ACB" w:rsidRPr="00FE3C4C" w:rsidRDefault="00FD6ACB" w:rsidP="00FD6ACB">
      <w:r w:rsidRPr="00CA5753">
        <w:t>Section 29.5 of Chapter 29 describes how the Plan more broadly has considered the extent to which it facilitates adaptation to climate change for</w:t>
      </w:r>
      <w:r w:rsidRPr="00FE3C4C">
        <w:t xml:space="preserve"> MNES, including consideration of any particularly vulnerable matters. </w:t>
      </w:r>
    </w:p>
    <w:p w14:paraId="425B98ED" w14:textId="77777777" w:rsidR="00FD6ACB" w:rsidRPr="00FE3C4C" w:rsidRDefault="00FD6ACB" w:rsidP="00FD6ACB">
      <w:pPr>
        <w:pStyle w:val="Heading4"/>
      </w:pPr>
      <w:r w:rsidRPr="00FE3C4C">
        <w:t>Evaluation of the outcome for migratory shorebirds</w:t>
      </w:r>
    </w:p>
    <w:p w14:paraId="4F069C61" w14:textId="5B714DD3" w:rsidR="00FD6ACB" w:rsidRPr="00FE3C4C" w:rsidRDefault="00FD6ACB" w:rsidP="00FD6ACB">
      <w:r w:rsidRPr="00FE3C4C">
        <w:t xml:space="preserve">As outlined in Section </w:t>
      </w:r>
      <w:fldSimple w:instr=" REF _Ref115882355 \n  \* MERGEFORMAT ">
        <w:r w:rsidR="000A5CE2">
          <w:t>23.2</w:t>
        </w:r>
      </w:fldSimple>
      <w:r w:rsidRPr="00FE3C4C">
        <w:t>, the outcomes of the Plan must not be inconsistent with any of the international agreements relating to migratory species. The key obligations (of relevance to this assessment) which cut across the various agreements in different forms are for Australia to:</w:t>
      </w:r>
    </w:p>
    <w:p w14:paraId="4BAA1EBD" w14:textId="77777777" w:rsidR="00FD6ACB" w:rsidRPr="00FE3C4C" w:rsidRDefault="00FD6ACB" w:rsidP="00FD6ACB">
      <w:pPr>
        <w:pStyle w:val="Bullet1"/>
      </w:pPr>
      <w:r w:rsidRPr="00FE3C4C">
        <w:t>Conserve and where possible restore habitats</w:t>
      </w:r>
    </w:p>
    <w:p w14:paraId="586A08E8" w14:textId="77777777" w:rsidR="00FD6ACB" w:rsidRPr="00FE3C4C" w:rsidRDefault="00FD6ACB" w:rsidP="00FD6ACB">
      <w:pPr>
        <w:pStyle w:val="Bullet1"/>
      </w:pPr>
      <w:r w:rsidRPr="00FE3C4C">
        <w:t>Mitigate and manage threats to shorebirds</w:t>
      </w:r>
    </w:p>
    <w:p w14:paraId="76E49AB9" w14:textId="77777777" w:rsidR="00FD6ACB" w:rsidRPr="00FE3C4C" w:rsidRDefault="00FD6ACB" w:rsidP="00FD6ACB">
      <w:r w:rsidRPr="00FE3C4C">
        <w:t>The Plan is not inconsistent with these obligations</w:t>
      </w:r>
      <w:r>
        <w:t>, as:</w:t>
      </w:r>
    </w:p>
    <w:p w14:paraId="3B10A15F" w14:textId="77777777" w:rsidR="00FD6ACB" w:rsidRPr="00FE3C4C" w:rsidRDefault="00FD6ACB" w:rsidP="00FD6ACB">
      <w:pPr>
        <w:pStyle w:val="Bullet1"/>
      </w:pPr>
      <w:r>
        <w:t>There will be n</w:t>
      </w:r>
      <w:r w:rsidRPr="00FE3C4C">
        <w:t>o direct impacts to important habitat</w:t>
      </w:r>
    </w:p>
    <w:p w14:paraId="080B7E3A" w14:textId="77777777" w:rsidR="00FD6ACB" w:rsidRPr="00FE3C4C" w:rsidRDefault="00FD6ACB" w:rsidP="00FD6ACB">
      <w:pPr>
        <w:pStyle w:val="Bullet1"/>
      </w:pPr>
      <w:r w:rsidRPr="00FE3C4C">
        <w:t>Indirect impacts to important habitat will be adequately controlled through commitments under the Plan and through existing land management frameworks in the region</w:t>
      </w:r>
    </w:p>
    <w:p w14:paraId="3BF619D6" w14:textId="77777777" w:rsidR="00FD6ACB" w:rsidRPr="00FE3C4C" w:rsidRDefault="00FD6ACB" w:rsidP="00FD6ACB">
      <w:pPr>
        <w:pStyle w:val="Heading3"/>
      </w:pPr>
      <w:bookmarkStart w:id="225" w:name="_Toc6301295"/>
      <w:r w:rsidRPr="00FE3C4C">
        <w:t>Conclusion</w:t>
      </w:r>
      <w:bookmarkEnd w:id="225"/>
    </w:p>
    <w:p w14:paraId="6B4A0B5E" w14:textId="77777777" w:rsidR="00FD6ACB" w:rsidRPr="00FE3C4C" w:rsidRDefault="00FD6ACB" w:rsidP="00FD6ACB">
      <w:r w:rsidRPr="00FE3C4C">
        <w:t>The Plan will not result in residual adverse impacts to migratory shorebirds. No important habitat will be lost, and potential indirect impacts will be suitably mitigated and managed.</w:t>
      </w:r>
    </w:p>
    <w:p w14:paraId="12A3132E" w14:textId="77777777" w:rsidR="00FD6ACB" w:rsidRDefault="00FD6ACB" w:rsidP="00FD6ACB">
      <w:r w:rsidRPr="00FE3C4C">
        <w:t>The outcomes of the Plan for these species meets the regulatory requirements for listed migratory species under the EPBC Act.</w:t>
      </w:r>
    </w:p>
    <w:p w14:paraId="1523931F" w14:textId="77777777" w:rsidR="00FD6ACB" w:rsidRDefault="00FD6ACB" w:rsidP="00FD6ACB">
      <w:pPr>
        <w:sectPr w:rsidR="00FD6ACB" w:rsidSect="000D2C0D">
          <w:headerReference w:type="even" r:id="rId114"/>
          <w:headerReference w:type="first" r:id="rId115"/>
          <w:pgSz w:w="11900" w:h="16840"/>
          <w:pgMar w:top="1134" w:right="1134" w:bottom="1134" w:left="1134" w:header="708" w:footer="567" w:gutter="0"/>
          <w:pgNumType w:chapStyle="1"/>
          <w:cols w:space="708"/>
          <w:docGrid w:linePitch="360"/>
        </w:sectPr>
      </w:pPr>
      <w:r w:rsidRPr="006C29F5">
        <w:rPr>
          <w:rStyle w:val="PlaceholderText"/>
        </w:rPr>
        <w:t>.</w:t>
      </w:r>
    </w:p>
    <w:p w14:paraId="10CFC3B6" w14:textId="77777777" w:rsidR="00FD6ACB" w:rsidRDefault="00FD6ACB" w:rsidP="00FD6ACB">
      <w:pPr>
        <w:pStyle w:val="Heading1"/>
      </w:pPr>
      <w:bookmarkStart w:id="226" w:name="_Toc113444785"/>
      <w:bookmarkStart w:id="227" w:name="_Toc116041395"/>
      <w:bookmarkStart w:id="228" w:name="_Toc208302216"/>
      <w:bookmarkStart w:id="229" w:name="_Toc212461948"/>
      <w:r>
        <w:lastRenderedPageBreak/>
        <w:t>Finalised Priority Assessment L</w:t>
      </w:r>
      <w:bookmarkEnd w:id="226"/>
      <w:r>
        <w:t>ist (FPAL)</w:t>
      </w:r>
      <w:bookmarkEnd w:id="227"/>
      <w:bookmarkEnd w:id="228"/>
      <w:bookmarkEnd w:id="229"/>
    </w:p>
    <w:p w14:paraId="0D93E07B" w14:textId="406A1027" w:rsidR="00FD6ACB" w:rsidRDefault="00FD6ACB" w:rsidP="00FD6ACB">
      <w:r>
        <w:t xml:space="preserve">This chapter considers the potential impacts of the Plan on species and ecological communities that are identified on the Finalised Priority Assessment List (FPAL) </w:t>
      </w:r>
      <w:sdt>
        <w:sdtPr>
          <w:rPr>
            <w:color w:val="000000"/>
          </w:rPr>
          <w:tag w:val="MENDELEY_CITATION_v3_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
          <w:id w:val="669906104"/>
          <w:placeholder>
            <w:docPart w:val="44ABCDA68BEF1B4EB69F1938A55FB1C1"/>
          </w:placeholder>
        </w:sdtPr>
        <w:sdtContent>
          <w:r w:rsidR="008832BD" w:rsidRPr="008832BD">
            <w:rPr>
              <w:color w:val="000000"/>
            </w:rPr>
            <w:t>(DCCEEW, 2024d)</w:t>
          </w:r>
        </w:sdtContent>
      </w:sdt>
      <w:r>
        <w:t xml:space="preserve"> </w:t>
      </w:r>
      <w:r w:rsidRPr="00D03BC9">
        <w:t>to be listed as threatened in the future.</w:t>
      </w:r>
    </w:p>
    <w:p w14:paraId="7D178D78" w14:textId="459E5EFD" w:rsidR="00FD6ACB" w:rsidRPr="0062178C" w:rsidRDefault="00FD6ACB" w:rsidP="00FD6ACB">
      <w:pPr>
        <w:pStyle w:val="Tabletext"/>
        <w:rPr>
          <w:highlight w:val="yellow"/>
        </w:rPr>
      </w:pPr>
      <w:r>
        <w:t xml:space="preserve">One FPAL species has been identified as a Category 1 species requiring detailed assessment. This species is </w:t>
      </w:r>
      <w:r>
        <w:rPr>
          <w:i/>
          <w:iCs/>
        </w:rPr>
        <w:t xml:space="preserve">Galaxiella </w:t>
      </w:r>
      <w:r w:rsidRPr="00D67C2A">
        <w:rPr>
          <w:i/>
          <w:iCs/>
        </w:rPr>
        <w:t>toourtkoourt</w:t>
      </w:r>
      <w:r>
        <w:rPr>
          <w:i/>
          <w:iCs/>
        </w:rPr>
        <w:t xml:space="preserve"> </w:t>
      </w:r>
      <w:r>
        <w:t xml:space="preserve">(Little Galaxias). </w:t>
      </w:r>
      <w:r w:rsidRPr="00D67C2A">
        <w:t xml:space="preserve">The species was previously known as </w:t>
      </w:r>
      <w:r w:rsidRPr="00D67C2A">
        <w:rPr>
          <w:i/>
          <w:iCs/>
        </w:rPr>
        <w:t xml:space="preserve">Galaxiella pusilla, </w:t>
      </w:r>
      <w:r w:rsidRPr="00D67C2A">
        <w:t xml:space="preserve">though </w:t>
      </w:r>
      <w:r>
        <w:t xml:space="preserve">has been formally </w:t>
      </w:r>
      <w:r w:rsidRPr="00D67C2A">
        <w:t>re-described as</w:t>
      </w:r>
      <w:r>
        <w:t xml:space="preserve"> two species,</w:t>
      </w:r>
      <w:r w:rsidRPr="00D67C2A">
        <w:t xml:space="preserve"> </w:t>
      </w:r>
      <w:r w:rsidRPr="00D67C2A">
        <w:rPr>
          <w:i/>
          <w:iCs/>
        </w:rPr>
        <w:t>Galaxiella toourtkoourt</w:t>
      </w:r>
      <w:r>
        <w:rPr>
          <w:i/>
          <w:iCs/>
        </w:rPr>
        <w:t xml:space="preserve"> </w:t>
      </w:r>
      <w:r>
        <w:t xml:space="preserve">and </w:t>
      </w:r>
      <w:r>
        <w:rPr>
          <w:i/>
          <w:iCs/>
        </w:rPr>
        <w:t xml:space="preserve">Galaxiella pusilla </w:t>
      </w:r>
      <w:sdt>
        <w:sdtPr>
          <w:rPr>
            <w:iCs/>
            <w:color w:val="000000"/>
          </w:rPr>
          <w:tag w:val="MENDELEY_CITATION_v3_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"/>
          <w:id w:val="-2019695611"/>
          <w:placeholder>
            <w:docPart w:val="F8E70C445D8DF14989607527AFE1FFF6"/>
          </w:placeholder>
        </w:sdtPr>
        <w:sdtContent>
          <w:r w:rsidR="008832BD" w:rsidRPr="008832BD">
            <w:rPr>
              <w:iCs/>
              <w:color w:val="000000"/>
            </w:rPr>
            <w:t>(Coleman, Hoffman and Raaik, 2015)</w:t>
          </w:r>
        </w:sdtContent>
      </w:sdt>
      <w:r w:rsidRPr="00D67C2A">
        <w:t>.</w:t>
      </w:r>
      <w:r>
        <w:t xml:space="preserve"> Prior to taxonomic revision, both species were listed as Vulnerable as </w:t>
      </w:r>
      <w:r>
        <w:rPr>
          <w:i/>
          <w:iCs/>
        </w:rPr>
        <w:t>Galaxiella pusilla</w:t>
      </w:r>
      <w:r>
        <w:t xml:space="preserve">. Due to the recent taxonomic revision, and pending listing of </w:t>
      </w:r>
      <w:r>
        <w:rPr>
          <w:i/>
          <w:iCs/>
        </w:rPr>
        <w:t xml:space="preserve">G. toourtkoourt, </w:t>
      </w:r>
      <w:r>
        <w:t xml:space="preserve">it is appropriate to assess this species as a threatened species. </w:t>
      </w:r>
      <w:r>
        <w:rPr>
          <w:i/>
          <w:iCs/>
        </w:rPr>
        <w:t xml:space="preserve">G. toourtkoourt </w:t>
      </w:r>
      <w:r w:rsidRPr="002050C1">
        <w:t xml:space="preserve">is assessed </w:t>
      </w:r>
      <w:r w:rsidRPr="0062178C">
        <w:t xml:space="preserve">in Chapter 19. </w:t>
      </w:r>
    </w:p>
    <w:p w14:paraId="0B9B3D0B" w14:textId="77777777" w:rsidR="00FD6ACB" w:rsidRDefault="00FD6ACB" w:rsidP="00FD6ACB">
      <w:pPr>
        <w:sectPr w:rsidR="00FD6ACB" w:rsidSect="000D2C0D">
          <w:pgSz w:w="11900" w:h="16840"/>
          <w:pgMar w:top="1134" w:right="1134" w:bottom="1134" w:left="1134" w:header="708" w:footer="567" w:gutter="0"/>
          <w:pgNumType w:start="1" w:chapStyle="1"/>
          <w:cols w:space="708"/>
          <w:docGrid w:linePitch="360"/>
        </w:sectPr>
      </w:pPr>
      <w:r>
        <w:t xml:space="preserve"> </w:t>
      </w:r>
    </w:p>
    <w:p w14:paraId="5D8179A1" w14:textId="77777777" w:rsidR="00FD6ACB" w:rsidRPr="00636585" w:rsidRDefault="00FD6ACB" w:rsidP="00FD6ACB">
      <w:pPr>
        <w:pStyle w:val="Heading1"/>
      </w:pPr>
      <w:bookmarkStart w:id="230" w:name="_Toc208302217"/>
      <w:bookmarkStart w:id="231" w:name="_Toc212461949"/>
      <w:r w:rsidRPr="00636585">
        <w:lastRenderedPageBreak/>
        <w:t>Cumulative impact assessment</w:t>
      </w:r>
      <w:bookmarkEnd w:id="230"/>
      <w:bookmarkEnd w:id="231"/>
    </w:p>
    <w:p w14:paraId="4B23FCE4" w14:textId="77777777" w:rsidR="00FD6ACB" w:rsidRDefault="00FD6ACB" w:rsidP="00FD6ACB">
      <w:pPr>
        <w:pStyle w:val="Heading2"/>
      </w:pPr>
      <w:bookmarkStart w:id="232" w:name="_Toc208302218"/>
      <w:bookmarkStart w:id="233" w:name="_Toc212461950"/>
      <w:r>
        <w:t>Introduction</w:t>
      </w:r>
      <w:bookmarkEnd w:id="232"/>
      <w:bookmarkEnd w:id="233"/>
    </w:p>
    <w:p w14:paraId="3EA983C8" w14:textId="55CF2527" w:rsidR="00FD6ACB" w:rsidRDefault="00FD6ACB" w:rsidP="00FD6ACB">
      <w:r>
        <w:t xml:space="preserve">The Strategic Assessment Area is located within the </w:t>
      </w:r>
      <w:r w:rsidRPr="007826C8">
        <w:t>Southern Volcanic Plain bioregion</w:t>
      </w:r>
      <w:r>
        <w:t xml:space="preserve">. This bioregion has a history of cumulative vegetation clearance and degradation. Historically, large areas of grasslands and woodland in the bioregion, including the Strategic Assessment Area, were cleared or degraded through agricultural land use </w:t>
      </w:r>
      <w:sdt>
        <w:sdtPr>
          <w:rPr>
            <w:color w:val="000000"/>
          </w:rPr>
          <w:tag w:val="MENDELEY_CITATION_v3_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"/>
          <w:id w:val="-633945075"/>
          <w:placeholder>
            <w:docPart w:val="44ABCDA68BEF1B4EB69F1938A55FB1C1"/>
          </w:placeholder>
        </w:sdtPr>
        <w:sdtContent>
          <w:r w:rsidR="008832BD" w:rsidRPr="008832BD">
            <w:rPr>
              <w:color w:val="000000"/>
            </w:rPr>
            <w:t>(DSE, 2003; EHP, 2021)</w:t>
          </w:r>
        </w:sdtContent>
      </w:sdt>
      <w:r>
        <w:t xml:space="preserve">. More recently, agricultural land is increasingly being developed as urban and commercial districts associated with regional growth in areas close to Melbourne, including Geelong. Native vegetation in the bioregion is becoming increasingly restricted, mostly occurring within reserves without formal conservation and within riparian corridors. Native vegetation that remains on agricultural land is typically highly modified and degraded, providing low biodiversity value </w:t>
      </w:r>
      <w:sdt>
        <w:sdtPr>
          <w:rPr>
            <w:color w:val="000000"/>
          </w:rPr>
          <w:tag w:val="MENDELEY_CITATION_v3_eyJjaXRhdGlvbklEIjoiTUVOREVMRVlfQ0lUQVRJT05fODRiOGU2NmQtNjRlZi00ODk2LWE1YWEtN2FmZWQ3OTYxYzU1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1095359032"/>
          <w:placeholder>
            <w:docPart w:val="44ABCDA68BEF1B4EB69F1938A55FB1C1"/>
          </w:placeholder>
        </w:sdtPr>
        <w:sdtContent>
          <w:r w:rsidR="008832BD" w:rsidRPr="008832BD">
            <w:rPr>
              <w:color w:val="000000"/>
            </w:rPr>
            <w:t>(EHP, 2021)</w:t>
          </w:r>
        </w:sdtContent>
      </w:sdt>
      <w:r>
        <w:t>.</w:t>
      </w:r>
    </w:p>
    <w:p w14:paraId="0831580A" w14:textId="2C21D2E8" w:rsidR="00FD6ACB" w:rsidRDefault="00FD6ACB" w:rsidP="00FD6ACB">
      <w:r>
        <w:t xml:space="preserve">Development of land within the bioregion is expected to continue in the coming decades. Geelong is considered to be the primary population centre outside of Melbourne and the population is forecast to increase from </w:t>
      </w:r>
      <w:r w:rsidRPr="00FF5CAF">
        <w:t>317</w:t>
      </w:r>
      <w:r>
        <w:t>,</w:t>
      </w:r>
      <w:r w:rsidRPr="00FF5CAF">
        <w:t>857</w:t>
      </w:r>
      <w:r>
        <w:t xml:space="preserve"> people to over 500,000 by 2050 </w:t>
      </w:r>
      <w:sdt>
        <w:sdtPr>
          <w:rPr>
            <w:color w:val="000000"/>
          </w:rPr>
          <w:tag w:val="MENDELEY_CITATION_v3_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
          <w:id w:val="764345732"/>
          <w:placeholder>
            <w:docPart w:val="44ABCDA68BEF1B4EB69F1938A55FB1C1"/>
          </w:placeholder>
        </w:sdtPr>
        <w:sdtContent>
          <w:r w:rsidR="008832BD" w:rsidRPr="008832BD">
            <w:rPr>
              <w:color w:val="000000"/>
            </w:rPr>
            <w:t>(Victoria State Government, 2017; The City of Greater Geelong, 2021b)</w:t>
          </w:r>
        </w:sdtContent>
      </w:sdt>
      <w:r>
        <w:t>. Geelong will therefore be a key area for urban and commercial development within the bioregion.</w:t>
      </w:r>
    </w:p>
    <w:p w14:paraId="680B3CF0" w14:textId="77777777" w:rsidR="00FD6ACB" w:rsidRDefault="00FD6ACB" w:rsidP="00FD6ACB">
      <w:r>
        <w:t xml:space="preserve">In order to support the projected growth of Geelong, significant areas of land are required for development including housing, employment, community spaces and transport. The proposed development of land within the Strategic Assessment Area under the Plan will facilitate substantial social and economic growth. The Plan also recognises the importance of the unique environmental values within Geelong and the wider bioregion and </w:t>
      </w:r>
      <w:r>
        <w:rPr>
          <w:rFonts w:cs="Arial"/>
          <w:iCs/>
        </w:rPr>
        <w:t>will facilitate Geelong’s future transformation by delivering diverse and sustainable urban development, within a landscape of protected areas for biodiversity conservation</w:t>
      </w:r>
      <w:r>
        <w:t>.</w:t>
      </w:r>
    </w:p>
    <w:p w14:paraId="122DC411" w14:textId="77777777" w:rsidR="00FD6ACB" w:rsidRDefault="00FD6ACB" w:rsidP="00FD6ACB">
      <w:r>
        <w:t>Through accommodating long-term population growth in a planned and strategic way, the Plan reduces the potential for adverse cumulative impacts to occur within the region. The Plan also includes a number of commitments to increase protection of the region’s valuable environmental assets, which further reduces the risk of adverse cumulative impacts.</w:t>
      </w:r>
    </w:p>
    <w:p w14:paraId="00C783D7" w14:textId="77777777" w:rsidR="00FD6ACB" w:rsidRDefault="00FD6ACB" w:rsidP="00FD6ACB">
      <w:r>
        <w:t xml:space="preserve">Although the Plan reduces the risk of cumulative impacts in the region over the long term, there is still a potential for adverse cumulative impacts to occur due to the combined impact of the Plan with other developments in the region. </w:t>
      </w:r>
      <w:r w:rsidRPr="00A042A0">
        <w:t xml:space="preserve">This Chapter provides an assessment of the cumulative impacts </w:t>
      </w:r>
      <w:r>
        <w:t>to MNES which may occur due to the combined effect of</w:t>
      </w:r>
      <w:r w:rsidRPr="00A042A0">
        <w:t xml:space="preserve"> development under the Plan </w:t>
      </w:r>
      <w:r>
        <w:t>and</w:t>
      </w:r>
      <w:r w:rsidRPr="00A042A0">
        <w:t xml:space="preserve"> other </w:t>
      </w:r>
      <w:r>
        <w:t>developments in the region.</w:t>
      </w:r>
    </w:p>
    <w:p w14:paraId="01198369" w14:textId="77777777" w:rsidR="00FD6ACB" w:rsidRDefault="00FD6ACB" w:rsidP="00FD6ACB">
      <w:pPr>
        <w:pStyle w:val="Heading2"/>
      </w:pPr>
      <w:bookmarkStart w:id="234" w:name="_Toc208302219"/>
      <w:bookmarkStart w:id="235" w:name="_Toc212461951"/>
      <w:r>
        <w:t>Requirements and purpose of the CIA</w:t>
      </w:r>
      <w:bookmarkEnd w:id="234"/>
      <w:bookmarkEnd w:id="235"/>
    </w:p>
    <w:p w14:paraId="4AD2FE61" w14:textId="77777777" w:rsidR="00FD6ACB" w:rsidRDefault="00FD6ACB" w:rsidP="00FD6ACB">
      <w:r>
        <w:t>The Terms of Reference (ToR) for the strategic assessment require the following for cumulative impact assessment (CIA):</w:t>
      </w:r>
    </w:p>
    <w:p w14:paraId="1B75AD29" w14:textId="77777777" w:rsidR="00FD6ACB" w:rsidRPr="009A5DA2" w:rsidRDefault="00FD6ACB" w:rsidP="00FD6ACB">
      <w:pPr>
        <w:ind w:left="993" w:hanging="426"/>
        <w:rPr>
          <w:i/>
          <w:iCs/>
          <w:color w:val="000000" w:themeColor="text1"/>
        </w:rPr>
      </w:pPr>
      <w:r>
        <w:rPr>
          <w:i/>
          <w:iCs/>
          <w:color w:val="000000" w:themeColor="text1"/>
        </w:rPr>
        <w:t xml:space="preserve">3.2 </w:t>
      </w:r>
      <w:r w:rsidRPr="009A5DA2">
        <w:rPr>
          <w:i/>
          <w:iCs/>
          <w:color w:val="000000" w:themeColor="text1"/>
        </w:rPr>
        <w:t>The Report must identify and describe each protected matter that may be impacted directly, indirectly and/or cumulatively by actions proposed to be taken under the Plan (the ‘relevant protected matters’)</w:t>
      </w:r>
      <w:r>
        <w:rPr>
          <w:i/>
          <w:iCs/>
          <w:color w:val="000000" w:themeColor="text1"/>
        </w:rPr>
        <w:t>…</w:t>
      </w:r>
    </w:p>
    <w:p w14:paraId="0C80C7ED" w14:textId="77777777" w:rsidR="00FD6ACB" w:rsidRPr="009A5DA2" w:rsidRDefault="00FD6ACB" w:rsidP="00FD6ACB">
      <w:pPr>
        <w:ind w:left="993" w:hanging="426"/>
        <w:rPr>
          <w:i/>
          <w:iCs/>
          <w:color w:val="000000" w:themeColor="text1"/>
        </w:rPr>
      </w:pPr>
      <w:r>
        <w:rPr>
          <w:i/>
          <w:iCs/>
          <w:color w:val="000000" w:themeColor="text1"/>
        </w:rPr>
        <w:t xml:space="preserve">4.1 </w:t>
      </w:r>
      <w:r w:rsidRPr="009A5DA2">
        <w:rPr>
          <w:i/>
          <w:iCs/>
          <w:color w:val="000000" w:themeColor="text1"/>
        </w:rPr>
        <w:t xml:space="preserve">The Report must describe and assess the likely direct, indirect and cumulative impacts of actions taken under the Plan on all relevant protected matters. This must include, but not necessarily be limited to, an assessment of impacts of clearing, disturbance and fragmentation. </w:t>
      </w:r>
    </w:p>
    <w:p w14:paraId="43829442" w14:textId="77777777" w:rsidR="00FD6ACB" w:rsidRDefault="00FD6ACB" w:rsidP="00FD6ACB">
      <w:r>
        <w:t>The protected matters that may be subject to</w:t>
      </w:r>
      <w:r w:rsidRPr="00713C6E">
        <w:t xml:space="preserve"> direct, indirect and/or cumulative</w:t>
      </w:r>
      <w:r>
        <w:t xml:space="preserve"> impacts</w:t>
      </w:r>
      <w:r w:rsidRPr="00713C6E">
        <w:t xml:space="preserve"> by actions proposed to be taken under the Plan</w:t>
      </w:r>
      <w:r>
        <w:t xml:space="preserve"> (relevant protected matters) are identified in </w:t>
      </w:r>
      <w:r w:rsidRPr="000302C7">
        <w:t>Chapter 18. Each relevant protected matter has been subject to a matter-specific impact assessment (see Chapters 19 – 24).</w:t>
      </w:r>
      <w:r>
        <w:t xml:space="preserve"> This Chapter assesses the </w:t>
      </w:r>
      <w:r w:rsidRPr="00713C6E">
        <w:t>cumulative impacts of actions taken under the Plan</w:t>
      </w:r>
      <w:r>
        <w:t xml:space="preserve"> on MNES in the Strategic Assessment Area and wider region. </w:t>
      </w:r>
    </w:p>
    <w:p w14:paraId="037E748F" w14:textId="77777777" w:rsidR="00FD6ACB" w:rsidRDefault="00FD6ACB" w:rsidP="00FD6ACB">
      <w:r>
        <w:t>The purpose of the CIA is to:</w:t>
      </w:r>
    </w:p>
    <w:p w14:paraId="254A377E" w14:textId="77777777" w:rsidR="00FD6ACB" w:rsidRPr="004B6431" w:rsidRDefault="00FD6ACB" w:rsidP="00FD6ACB">
      <w:pPr>
        <w:pStyle w:val="Bullet1"/>
      </w:pPr>
      <w:r w:rsidRPr="004B6431">
        <w:t xml:space="preserve">Understand cumulative </w:t>
      </w:r>
      <w:r>
        <w:t>impacts and threatening processes</w:t>
      </w:r>
      <w:r w:rsidRPr="004B6431">
        <w:t xml:space="preserve"> to MNES in the </w:t>
      </w:r>
      <w:r>
        <w:t>region</w:t>
      </w:r>
    </w:p>
    <w:p w14:paraId="2B3F9053" w14:textId="77777777" w:rsidR="00FD6ACB" w:rsidRDefault="00FD6ACB" w:rsidP="00FD6ACB">
      <w:pPr>
        <w:pStyle w:val="Bullet1"/>
      </w:pPr>
      <w:r w:rsidRPr="004B6431">
        <w:t xml:space="preserve">Understand how development under the Plan may contribute to </w:t>
      </w:r>
      <w:r>
        <w:t>or</w:t>
      </w:r>
      <w:r w:rsidRPr="004B6431">
        <w:t xml:space="preserve"> exacerbate th</w:t>
      </w:r>
      <w:r>
        <w:t>e</w:t>
      </w:r>
      <w:r w:rsidRPr="004B6431">
        <w:t xml:space="preserve">se </w:t>
      </w:r>
      <w:r>
        <w:t>threatening processes</w:t>
      </w:r>
      <w:r w:rsidRPr="004B6431">
        <w:t xml:space="preserve"> </w:t>
      </w:r>
    </w:p>
    <w:p w14:paraId="409098CB" w14:textId="77777777" w:rsidR="00FD6ACB" w:rsidRDefault="00FD6ACB" w:rsidP="00FD6ACB">
      <w:pPr>
        <w:pStyle w:val="Bullet1"/>
      </w:pPr>
      <w:r w:rsidRPr="004B6431">
        <w:t>Evaluate the adequacy of the Plan's proposed avoidance, mitigation, and offset commitments in relation to the</w:t>
      </w:r>
      <w:r>
        <w:t xml:space="preserve"> threatening processes</w:t>
      </w:r>
    </w:p>
    <w:p w14:paraId="06427905" w14:textId="77777777" w:rsidR="00FD6ACB" w:rsidRDefault="00FD6ACB" w:rsidP="00FD6ACB">
      <w:pPr>
        <w:pStyle w:val="Heading2"/>
      </w:pPr>
      <w:bookmarkStart w:id="236" w:name="_Toc208302220"/>
      <w:bookmarkStart w:id="237" w:name="_Toc212461952"/>
      <w:r>
        <w:lastRenderedPageBreak/>
        <w:t>Overview and structure</w:t>
      </w:r>
      <w:bookmarkEnd w:id="236"/>
      <w:bookmarkEnd w:id="237"/>
    </w:p>
    <w:p w14:paraId="3F295D0E" w14:textId="77777777" w:rsidR="00FD6ACB" w:rsidRPr="00714612" w:rsidRDefault="00FD6ACB" w:rsidP="00FD6ACB">
      <w:r>
        <w:t xml:space="preserve">The CIA approach involved </w:t>
      </w:r>
      <w:r w:rsidRPr="00714612">
        <w:t>the following key components:</w:t>
      </w:r>
    </w:p>
    <w:p w14:paraId="30E3AA51" w14:textId="77777777" w:rsidR="00FD6ACB" w:rsidRPr="00714612" w:rsidRDefault="00FD6ACB" w:rsidP="00FD6ACB">
      <w:pPr>
        <w:pStyle w:val="Bullet1"/>
      </w:pPr>
      <w:r>
        <w:t xml:space="preserve">An understanding of the potential cumulative impacts and key </w:t>
      </w:r>
      <w:r w:rsidRPr="00714612">
        <w:t>threatening processes</w:t>
      </w:r>
      <w:r>
        <w:t xml:space="preserve"> for relevant protected matters</w:t>
      </w:r>
    </w:p>
    <w:p w14:paraId="2909C32A" w14:textId="77777777" w:rsidR="00FD6ACB" w:rsidRPr="00714612" w:rsidRDefault="00FD6ACB" w:rsidP="00FD6ACB">
      <w:pPr>
        <w:pStyle w:val="Bullet1"/>
      </w:pPr>
      <w:r w:rsidRPr="00714612">
        <w:t>A quantitative assessment of cumulative direct impacts of the actions taken under the Plan and other projects in the Study Area on relevant protected matters</w:t>
      </w:r>
    </w:p>
    <w:p w14:paraId="7690DEA6" w14:textId="77777777" w:rsidR="00FD6ACB" w:rsidRPr="00714612" w:rsidRDefault="00FD6ACB" w:rsidP="00FD6ACB">
      <w:pPr>
        <w:pStyle w:val="Bullet1"/>
      </w:pPr>
      <w:r w:rsidRPr="00714612">
        <w:t xml:space="preserve">A qualitative assessment of cumulative impacts to relevant protected matters in the </w:t>
      </w:r>
      <w:r>
        <w:t>region</w:t>
      </w:r>
      <w:r w:rsidRPr="00714612">
        <w:t xml:space="preserve"> which considers potential direct impacts of smaller-scale developments, in addition to potential indirect impacts associated with development more broadly </w:t>
      </w:r>
    </w:p>
    <w:p w14:paraId="2EBA6F95" w14:textId="77777777" w:rsidR="00FD6ACB" w:rsidRPr="00714612" w:rsidRDefault="00FD6ACB" w:rsidP="00FD6ACB">
      <w:pPr>
        <w:pStyle w:val="Bullet1"/>
      </w:pPr>
      <w:r w:rsidRPr="00714612">
        <w:t xml:space="preserve">An evaluation of the adequacy of the Plan's proposed avoidance, mitigation, and offset commitments in relation to </w:t>
      </w:r>
      <w:r>
        <w:t>cumulative impacts</w:t>
      </w:r>
      <w:r w:rsidRPr="00714612">
        <w:t xml:space="preserve"> for relevant protected matters</w:t>
      </w:r>
    </w:p>
    <w:p w14:paraId="4157628C" w14:textId="77777777" w:rsidR="00FD6ACB" w:rsidRPr="00714612" w:rsidRDefault="00FD6ACB" w:rsidP="00FD6ACB">
      <w:r w:rsidRPr="00714612">
        <w:t>The Chapter is structured as follows:</w:t>
      </w:r>
    </w:p>
    <w:p w14:paraId="506C7045" w14:textId="77777777" w:rsidR="00FD6ACB" w:rsidRPr="00714612" w:rsidRDefault="00FD6ACB" w:rsidP="00FD6ACB">
      <w:pPr>
        <w:pStyle w:val="Bullet1"/>
      </w:pPr>
      <w:r w:rsidRPr="00714612">
        <w:t>The cumulative impacts and threatening processes within the Study Area are identified</w:t>
      </w:r>
    </w:p>
    <w:p w14:paraId="6B1BF7FB" w14:textId="77777777" w:rsidR="00FD6ACB" w:rsidRPr="00714612" w:rsidRDefault="00FD6ACB" w:rsidP="00FD6ACB">
      <w:pPr>
        <w:pStyle w:val="Bullet1"/>
      </w:pPr>
      <w:r w:rsidRPr="00714612">
        <w:t xml:space="preserve">Relevant protected matters for </w:t>
      </w:r>
      <w:r>
        <w:t>each assessment (quantitative and qualitative)</w:t>
      </w:r>
      <w:r w:rsidRPr="00714612">
        <w:t xml:space="preserve"> are identified</w:t>
      </w:r>
    </w:p>
    <w:p w14:paraId="2B054E1F" w14:textId="77777777" w:rsidR="00FD6ACB" w:rsidRPr="00714612" w:rsidRDefault="00FD6ACB" w:rsidP="00FD6ACB">
      <w:pPr>
        <w:pStyle w:val="Bullet1"/>
      </w:pPr>
      <w:r w:rsidRPr="00714612">
        <w:t>The quantitative impact assessment is presented, which includes an evaluation of impacts to relevant protected matters</w:t>
      </w:r>
    </w:p>
    <w:p w14:paraId="0592D15C" w14:textId="77777777" w:rsidR="00FD6ACB" w:rsidRPr="00714612" w:rsidRDefault="00FD6ACB" w:rsidP="00FD6ACB">
      <w:pPr>
        <w:pStyle w:val="Bullet1"/>
      </w:pPr>
      <w:r w:rsidRPr="00714612">
        <w:t>The qualitative impact assessment is presented, which includes an evaluation of the Plan's proposed avoidance, mitigation, and offset commitments in relation to the relevant threats and pressures</w:t>
      </w:r>
    </w:p>
    <w:p w14:paraId="6C765E95" w14:textId="77777777" w:rsidR="00FD6ACB" w:rsidRDefault="00FD6ACB" w:rsidP="00FD6ACB">
      <w:pPr>
        <w:pStyle w:val="Heading2"/>
      </w:pPr>
      <w:bookmarkStart w:id="238" w:name="_Toc208302221"/>
      <w:bookmarkStart w:id="239" w:name="_Toc212461953"/>
      <w:r>
        <w:t>Cumulative impacts and threatening processes</w:t>
      </w:r>
      <w:bookmarkEnd w:id="238"/>
      <w:bookmarkEnd w:id="239"/>
    </w:p>
    <w:p w14:paraId="141761C2" w14:textId="77777777" w:rsidR="00FD6ACB" w:rsidRDefault="00FD6ACB" w:rsidP="00FD6ACB">
      <w:pPr>
        <w:pStyle w:val="Heading3"/>
      </w:pPr>
      <w:r>
        <w:t>Cumulative impacts</w:t>
      </w:r>
    </w:p>
    <w:p w14:paraId="600E0B0B" w14:textId="77777777" w:rsidR="00FD6ACB" w:rsidRDefault="00FD6ACB" w:rsidP="00FD6ACB">
      <w:r>
        <w:t xml:space="preserve">The direct and indirect impacts that may occur as a result of actions taken under the Plan are identified and described in </w:t>
      </w:r>
      <w:r w:rsidRPr="009E63A2">
        <w:t>Chapter 11</w:t>
      </w:r>
      <w:r w:rsidRPr="000302C7">
        <w:t>.</w:t>
      </w:r>
      <w:r>
        <w:t xml:space="preserve"> Direct impacts include direct damage to species or TECs, or their habitat, within the development land as a result of land clearing for development. Development under the Plan also has the potential to indirectly impact habitat and populations of MNES within the Growth Areas and the wider region. These indirect impacts relate to:</w:t>
      </w:r>
    </w:p>
    <w:p w14:paraId="15CA8E59" w14:textId="77777777" w:rsidR="00FD6ACB" w:rsidRDefault="00FD6ACB" w:rsidP="00FD6ACB">
      <w:pPr>
        <w:pStyle w:val="Bullet1"/>
      </w:pPr>
      <w:r>
        <w:t>Changes to water flows and water quality</w:t>
      </w:r>
    </w:p>
    <w:p w14:paraId="16C3AEA5" w14:textId="77777777" w:rsidR="00FD6ACB" w:rsidRDefault="00FD6ACB" w:rsidP="00FD6ACB">
      <w:pPr>
        <w:pStyle w:val="Bullet1"/>
      </w:pPr>
      <w:r>
        <w:t>Spread of infection or disease</w:t>
      </w:r>
    </w:p>
    <w:p w14:paraId="6C0FC043" w14:textId="77777777" w:rsidR="00FD6ACB" w:rsidRDefault="00FD6ACB" w:rsidP="00FD6ACB">
      <w:pPr>
        <w:pStyle w:val="Bullet1"/>
      </w:pPr>
      <w:r>
        <w:t>Spread of weeds</w:t>
      </w:r>
    </w:p>
    <w:p w14:paraId="334FBFC1" w14:textId="77777777" w:rsidR="00FD6ACB" w:rsidRDefault="00FD6ACB" w:rsidP="00FD6ACB">
      <w:pPr>
        <w:pStyle w:val="Bullet1"/>
      </w:pPr>
      <w:r>
        <w:t>Predation or competition by pest or domestic fauna</w:t>
      </w:r>
    </w:p>
    <w:p w14:paraId="157C1ADE" w14:textId="77777777" w:rsidR="00FD6ACB" w:rsidRDefault="00FD6ACB" w:rsidP="00FD6ACB">
      <w:pPr>
        <w:pStyle w:val="Bullet1"/>
      </w:pPr>
      <w:r>
        <w:t>Altered fire regimes</w:t>
      </w:r>
    </w:p>
    <w:p w14:paraId="551F82A0" w14:textId="77777777" w:rsidR="00FD6ACB" w:rsidRDefault="00FD6ACB" w:rsidP="00FD6ACB">
      <w:pPr>
        <w:pStyle w:val="Bullet1"/>
      </w:pPr>
      <w:r>
        <w:t>Disturbance from increased public access to natural areas</w:t>
      </w:r>
    </w:p>
    <w:p w14:paraId="34E31502" w14:textId="77777777" w:rsidR="00FD6ACB" w:rsidRDefault="00FD6ACB" w:rsidP="00FD6ACB">
      <w:pPr>
        <w:pStyle w:val="Bullet1"/>
      </w:pPr>
      <w:r>
        <w:t>Fauna mortality and barriers to movement</w:t>
      </w:r>
    </w:p>
    <w:p w14:paraId="06A9C240" w14:textId="77777777" w:rsidR="00FD6ACB" w:rsidRDefault="00FD6ACB" w:rsidP="00FD6ACB">
      <w:pPr>
        <w:pStyle w:val="Bullet1"/>
      </w:pPr>
      <w:r>
        <w:t>Disturbance due to noise, dust, or light</w:t>
      </w:r>
    </w:p>
    <w:p w14:paraId="398DC088" w14:textId="77777777" w:rsidR="00FD6ACB" w:rsidRDefault="00FD6ACB" w:rsidP="00FD6ACB">
      <w:pPr>
        <w:pStyle w:val="Bullet1"/>
      </w:pPr>
      <w:r>
        <w:t>Inadvertent impacts on adjacent habitat or vegetation</w:t>
      </w:r>
    </w:p>
    <w:p w14:paraId="0E1FEC7D" w14:textId="77777777" w:rsidR="00FD6ACB" w:rsidRDefault="00FD6ACB" w:rsidP="00FD6ACB">
      <w:r>
        <w:t>The direct and indirect impacts identified for Plan have the potential to have a cumulative effect on MNES in the Strategic Assessment Area and surrounding area, whereby the cumulative impacts from development under the Plan and other developments in the region result in combined effects that may be greater than the impact of an individual activity.</w:t>
      </w:r>
    </w:p>
    <w:p w14:paraId="79C02B08" w14:textId="77777777" w:rsidR="00FD6ACB" w:rsidRDefault="00FD6ACB" w:rsidP="00FD6ACB">
      <w:pPr>
        <w:pStyle w:val="Heading3"/>
      </w:pPr>
      <w:r>
        <w:t>Cumulative threating processes</w:t>
      </w:r>
    </w:p>
    <w:p w14:paraId="5C3FD7E0" w14:textId="77777777" w:rsidR="00FD6ACB" w:rsidRDefault="00FD6ACB" w:rsidP="00FD6ACB">
      <w:r>
        <w:t xml:space="preserve">The impacts identified under the Plan have also been considered with regards to Key Threatening Processes (KTPs) identified under the EPBC Act. The impacts identified and their cumulative effect have the potential exacerbate </w:t>
      </w:r>
      <w:r w:rsidRPr="00BF4EFD">
        <w:t>exi</w:t>
      </w:r>
      <w:r>
        <w:t>s</w:t>
      </w:r>
      <w:r w:rsidRPr="00BF4EFD">
        <w:t xml:space="preserve">ting threating processes </w:t>
      </w:r>
      <w:r>
        <w:t xml:space="preserve">to MNES present within the Strategic Assessment Area and the surrounding region. The KTPs relevant to the Plan are identified in </w:t>
      </w:r>
      <w:r w:rsidRPr="009E63A2">
        <w:t>Chapter 17</w:t>
      </w:r>
      <w:r>
        <w:t xml:space="preserve"> and include:</w:t>
      </w:r>
    </w:p>
    <w:p w14:paraId="1849A3E3" w14:textId="77777777" w:rsidR="00FD6ACB" w:rsidRDefault="00FD6ACB" w:rsidP="00FD6ACB">
      <w:pPr>
        <w:pStyle w:val="Bullet1"/>
      </w:pPr>
      <w:r>
        <w:t>Land clearance</w:t>
      </w:r>
    </w:p>
    <w:p w14:paraId="5C210A70" w14:textId="77777777" w:rsidR="00FD6ACB" w:rsidRDefault="00FD6ACB" w:rsidP="00FD6ACB">
      <w:pPr>
        <w:pStyle w:val="Bullet1"/>
      </w:pPr>
      <w:r>
        <w:t>Competition and land degradation by rabbits</w:t>
      </w:r>
    </w:p>
    <w:p w14:paraId="7A9A55C2" w14:textId="77777777" w:rsidR="00FD6ACB" w:rsidRDefault="00FD6ACB" w:rsidP="00FD6ACB">
      <w:pPr>
        <w:pStyle w:val="Bullet1"/>
      </w:pPr>
      <w:r>
        <w:t>Competition and land degradation by unmanaged goats</w:t>
      </w:r>
    </w:p>
    <w:p w14:paraId="0DD8E2F9" w14:textId="77777777" w:rsidR="00FD6ACB" w:rsidRDefault="00FD6ACB" w:rsidP="00FD6ACB">
      <w:pPr>
        <w:pStyle w:val="Bullet1"/>
      </w:pPr>
      <w:r>
        <w:lastRenderedPageBreak/>
        <w:t>Fire regimes that cause declines in biodiversity</w:t>
      </w:r>
    </w:p>
    <w:p w14:paraId="548828B9" w14:textId="77777777" w:rsidR="00FD6ACB" w:rsidRDefault="00FD6ACB" w:rsidP="00FD6ACB">
      <w:pPr>
        <w:pStyle w:val="Bullet1"/>
      </w:pPr>
      <w:r>
        <w:t>Infection of amphibians with chytrid fungus resulting in chytridiomycosis</w:t>
      </w:r>
    </w:p>
    <w:p w14:paraId="068F18E1" w14:textId="77777777" w:rsidR="00FD6ACB" w:rsidRDefault="00FD6ACB" w:rsidP="00FD6ACB">
      <w:pPr>
        <w:pStyle w:val="Bullet1"/>
      </w:pPr>
      <w:r>
        <w:t>Loss and degradation of native plant and animal habitat by invasion of escaped garden plants</w:t>
      </w:r>
    </w:p>
    <w:p w14:paraId="3ABA10C8" w14:textId="77777777" w:rsidR="00FD6ACB" w:rsidRDefault="00FD6ACB" w:rsidP="00FD6ACB">
      <w:pPr>
        <w:pStyle w:val="Bullet1"/>
      </w:pPr>
      <w:r>
        <w:t>Novel biota and their impact on biodiversity</w:t>
      </w:r>
    </w:p>
    <w:p w14:paraId="0F22A678" w14:textId="77777777" w:rsidR="00FD6ACB" w:rsidRDefault="00FD6ACB" w:rsidP="00FD6ACB">
      <w:pPr>
        <w:pStyle w:val="Bullet1"/>
      </w:pPr>
      <w:r>
        <w:t>Predation by feral cats</w:t>
      </w:r>
    </w:p>
    <w:p w14:paraId="3F590CF4" w14:textId="77777777" w:rsidR="00FD6ACB" w:rsidRDefault="00FD6ACB" w:rsidP="00FD6ACB">
      <w:pPr>
        <w:pStyle w:val="Bullet1"/>
      </w:pPr>
      <w:r>
        <w:t>Predation by European red fox</w:t>
      </w:r>
    </w:p>
    <w:p w14:paraId="5652D1CB" w14:textId="77777777" w:rsidR="00FD6ACB" w:rsidRDefault="00FD6ACB" w:rsidP="00FD6ACB">
      <w:pPr>
        <w:pStyle w:val="Bullet1"/>
      </w:pPr>
      <w:r>
        <w:t>Predation, habitat degradation, competition and disease transmission by feral pigs</w:t>
      </w:r>
    </w:p>
    <w:p w14:paraId="42473AD4" w14:textId="77777777" w:rsidR="00FD6ACB" w:rsidRDefault="00FD6ACB" w:rsidP="00FD6ACB">
      <w:pPr>
        <w:pStyle w:val="Heading2"/>
      </w:pPr>
      <w:bookmarkStart w:id="240" w:name="_Toc208302222"/>
      <w:bookmarkStart w:id="241" w:name="_Toc212461954"/>
      <w:r>
        <w:t>MNES subject to the CIA</w:t>
      </w:r>
      <w:bookmarkEnd w:id="240"/>
      <w:bookmarkEnd w:id="241"/>
    </w:p>
    <w:p w14:paraId="41A8A7F0" w14:textId="77777777" w:rsidR="00FD6ACB" w:rsidRPr="000E5A78" w:rsidRDefault="00FD6ACB" w:rsidP="00FD6ACB">
      <w:pPr>
        <w:rPr>
          <w:lang w:val="en-GB"/>
        </w:rPr>
      </w:pPr>
      <w:r>
        <w:t>Relevant protected matters are</w:t>
      </w:r>
      <w:r>
        <w:rPr>
          <w:lang w:val="en-GB"/>
        </w:rPr>
        <w:t xml:space="preserve"> </w:t>
      </w:r>
      <w:r>
        <w:t xml:space="preserve">the protected matters that </w:t>
      </w:r>
      <w:r w:rsidRPr="009E2242">
        <w:rPr>
          <w:rFonts w:cs="Arial"/>
          <w:bCs/>
          <w:szCs w:val="24"/>
        </w:rPr>
        <w:t>may be impacted directly, indirectly and/or cumulatively by</w:t>
      </w:r>
      <w:r>
        <w:t xml:space="preserve"> actions proposed to be taken under the Plan (as defined in the Strategic Assessment Agreement)</w:t>
      </w:r>
      <w:r w:rsidRPr="000F04F6">
        <w:t>.</w:t>
      </w:r>
      <w:r>
        <w:t xml:space="preserve"> </w:t>
      </w:r>
      <w:r w:rsidRPr="009E63A2">
        <w:t>Chapter 18</w:t>
      </w:r>
      <w:r>
        <w:t xml:space="preserve"> of the SAR </w:t>
      </w:r>
      <w:r w:rsidRPr="000E5A78">
        <w:rPr>
          <w:lang w:val="en-GB"/>
        </w:rPr>
        <w:t>identifies relevant protected matters for the strategic assessment as the following:</w:t>
      </w:r>
    </w:p>
    <w:p w14:paraId="7E3F829E" w14:textId="77777777" w:rsidR="00FD6ACB" w:rsidRPr="000E5A78" w:rsidRDefault="00FD6ACB" w:rsidP="00FD6ACB">
      <w:pPr>
        <w:pStyle w:val="Bullet1"/>
      </w:pPr>
      <w:r w:rsidRPr="000E5A78">
        <w:t>One threatened ecological community</w:t>
      </w:r>
    </w:p>
    <w:p w14:paraId="6582DED5" w14:textId="77777777" w:rsidR="00FD6ACB" w:rsidRDefault="00FD6ACB" w:rsidP="00FD6ACB">
      <w:pPr>
        <w:pStyle w:val="Bullet1"/>
      </w:pPr>
      <w:r w:rsidRPr="000E5A78">
        <w:t>2</w:t>
      </w:r>
      <w:r>
        <w:t>4</w:t>
      </w:r>
      <w:r w:rsidRPr="000E5A78">
        <w:t xml:space="preserve"> threatened species</w:t>
      </w:r>
    </w:p>
    <w:p w14:paraId="68AB7FBF" w14:textId="77777777" w:rsidR="00FD6ACB" w:rsidRPr="000E5A78" w:rsidRDefault="00FD6ACB" w:rsidP="00FD6ACB">
      <w:pPr>
        <w:pStyle w:val="Bullet1"/>
      </w:pPr>
      <w:r>
        <w:t>One species on the Finalised Priority Assessment List (FPAL)</w:t>
      </w:r>
    </w:p>
    <w:p w14:paraId="1650B195" w14:textId="77777777" w:rsidR="00FD6ACB" w:rsidRPr="000E5A78" w:rsidRDefault="00FD6ACB" w:rsidP="00FD6ACB">
      <w:pPr>
        <w:pStyle w:val="Bullet1"/>
      </w:pPr>
      <w:r>
        <w:t xml:space="preserve">Three </w:t>
      </w:r>
      <w:r w:rsidRPr="000E5A78">
        <w:t>migratory species</w:t>
      </w:r>
      <w:r>
        <w:t xml:space="preserve"> not listed as threatened</w:t>
      </w:r>
    </w:p>
    <w:p w14:paraId="30B969E3" w14:textId="77777777" w:rsidR="00FD6ACB" w:rsidRPr="000E5A78" w:rsidRDefault="00FD6ACB" w:rsidP="00FD6ACB">
      <w:pPr>
        <w:pStyle w:val="Bullet1"/>
      </w:pPr>
      <w:r w:rsidRPr="000E5A78">
        <w:t>One Ramsar site</w:t>
      </w:r>
    </w:p>
    <w:p w14:paraId="541FEB40" w14:textId="77777777" w:rsidR="00FD6ACB" w:rsidRPr="000E5A78" w:rsidRDefault="00FD6ACB" w:rsidP="00FD6ACB">
      <w:pPr>
        <w:pStyle w:val="Heading3"/>
      </w:pPr>
      <w:r w:rsidRPr="000E5A78">
        <w:t>Quantitative assessment</w:t>
      </w:r>
    </w:p>
    <w:p w14:paraId="6790E285" w14:textId="77777777" w:rsidR="00FD6ACB" w:rsidRDefault="00FD6ACB" w:rsidP="00FD6ACB">
      <w:r>
        <w:t>A quantitative CIA was undertaken for MNES that will be subject to direct impacts under the Plan and other projects in the Study Area (see Section 25.6). Only direct impacts to mapped habitat are able to be accurately quantified and therefore this assessment was limited to relevant protected matters with quantifiable direct impacts as a result of actions taken under the Plan. This includes:</w:t>
      </w:r>
    </w:p>
    <w:p w14:paraId="3C4EF437" w14:textId="77777777" w:rsidR="00FD6ACB" w:rsidRPr="000E5A78" w:rsidRDefault="00FD6ACB" w:rsidP="00FD6ACB">
      <w:pPr>
        <w:pStyle w:val="Bullet1"/>
      </w:pPr>
      <w:r w:rsidRPr="000E5A78">
        <w:t>Natural Temperate Grassland of the Victorian Volcanic Plain TEC</w:t>
      </w:r>
    </w:p>
    <w:p w14:paraId="3BFBAB09" w14:textId="77777777" w:rsidR="00FD6ACB" w:rsidRPr="000E5A78" w:rsidRDefault="00FD6ACB" w:rsidP="00FD6ACB">
      <w:pPr>
        <w:pStyle w:val="Bullet1"/>
      </w:pPr>
      <w:r w:rsidRPr="000E5A78">
        <w:t>Striped Legless Lizard</w:t>
      </w:r>
    </w:p>
    <w:p w14:paraId="40DD55EE" w14:textId="77777777" w:rsidR="00FD6ACB" w:rsidRDefault="00FD6ACB" w:rsidP="00FD6ACB">
      <w:pPr>
        <w:pStyle w:val="Bullet1"/>
      </w:pPr>
      <w:r w:rsidRPr="000E5A78">
        <w:t>Golden Sun Moth</w:t>
      </w:r>
    </w:p>
    <w:p w14:paraId="06366740" w14:textId="77777777" w:rsidR="00FD6ACB" w:rsidRDefault="00FD6ACB" w:rsidP="00FD6ACB">
      <w:pPr>
        <w:pStyle w:val="Bullet1"/>
      </w:pPr>
      <w:r>
        <w:t>Victorian Grassland Earless Dragon</w:t>
      </w:r>
    </w:p>
    <w:p w14:paraId="7023C948" w14:textId="77777777" w:rsidR="00FD6ACB" w:rsidRPr="000E5A78" w:rsidRDefault="00FD6ACB" w:rsidP="00FD6ACB">
      <w:r>
        <w:t>Blue-winged Parrot was excluded from the quantitative CIA as impacts to potential habitat were not quantified as part of the impact assessment. No residual impacts to Blue-winged Parrot are expected as a result of development under the Plan (see Chapter 19.4).</w:t>
      </w:r>
    </w:p>
    <w:p w14:paraId="27EDB07D" w14:textId="77777777" w:rsidR="00FD6ACB" w:rsidRPr="002050C1" w:rsidRDefault="00FD6ACB" w:rsidP="00FD6ACB">
      <w:pPr>
        <w:rPr>
          <w:color w:val="000000" w:themeColor="text1"/>
        </w:rPr>
      </w:pPr>
      <w:r w:rsidRPr="00A042A0">
        <w:t xml:space="preserve">The </w:t>
      </w:r>
      <w:r>
        <w:t xml:space="preserve">quantitative CIA </w:t>
      </w:r>
      <w:r w:rsidRPr="00A042A0">
        <w:t xml:space="preserve">was </w:t>
      </w:r>
      <w:r>
        <w:t xml:space="preserve">undertaken </w:t>
      </w:r>
      <w:r w:rsidRPr="00A042A0">
        <w:t xml:space="preserve">based on habitat rather than impacts to records or populations because habitat was most widely available information to enable comparison between the Plan and across the </w:t>
      </w:r>
      <w:r>
        <w:t>other</w:t>
      </w:r>
      <w:r w:rsidRPr="00A042A0">
        <w:t xml:space="preserve"> projects.</w:t>
      </w:r>
      <w:r>
        <w:t xml:space="preserve"> In the case of </w:t>
      </w:r>
      <w:r w:rsidRPr="005E7DA1">
        <w:t>Victorian Grassland Earless Dragon</w:t>
      </w:r>
      <w:r>
        <w:t xml:space="preserve">, </w:t>
      </w:r>
      <w:r w:rsidRPr="005E7DA1">
        <w:t>habitat for the potential recovery of</w:t>
      </w:r>
      <w:r>
        <w:t xml:space="preserve"> the species was used (as used in the species impact assessment, see Section </w:t>
      </w:r>
      <w:r w:rsidRPr="002050C1">
        <w:rPr>
          <w:color w:val="000000" w:themeColor="text1"/>
        </w:rPr>
        <w:t>19.5)</w:t>
      </w:r>
    </w:p>
    <w:p w14:paraId="64988373" w14:textId="77777777" w:rsidR="00FD6ACB" w:rsidRDefault="00FD6ACB" w:rsidP="00FD6ACB">
      <w:r>
        <w:t>All other relevant protected matters, including Blue-winged Parrot, were only subject to the qualitative CIA (see below).</w:t>
      </w:r>
    </w:p>
    <w:p w14:paraId="49F7BD06" w14:textId="77777777" w:rsidR="00FD6ACB" w:rsidRDefault="00FD6ACB" w:rsidP="00FD6ACB">
      <w:r>
        <w:t xml:space="preserve">It is noted that the quantitative impact assessment includes potential </w:t>
      </w:r>
      <w:r w:rsidRPr="007B513D">
        <w:t xml:space="preserve">direct impacts to modelled habitat within </w:t>
      </w:r>
      <w:r>
        <w:t xml:space="preserve">the portion of </w:t>
      </w:r>
      <w:r w:rsidRPr="007B513D">
        <w:t xml:space="preserve">Heales Road East </w:t>
      </w:r>
      <w:r>
        <w:t>subject to process based development in the NGGA</w:t>
      </w:r>
      <w:r w:rsidRPr="007B513D">
        <w:t xml:space="preserve">. There is uncertainty around the location and / or extent of impacts of development in this area. To be precautionary, </w:t>
      </w:r>
      <w:r>
        <w:t xml:space="preserve">the maximum </w:t>
      </w:r>
      <w:r w:rsidRPr="007B513D">
        <w:t xml:space="preserve">potential </w:t>
      </w:r>
      <w:r>
        <w:t xml:space="preserve">direct </w:t>
      </w:r>
      <w:r w:rsidRPr="007B513D">
        <w:t>impact</w:t>
      </w:r>
      <w:r>
        <w:t xml:space="preserve"> to MNES</w:t>
      </w:r>
      <w:r w:rsidRPr="007B513D">
        <w:t xml:space="preserve"> in this area based on modelled habitat ha</w:t>
      </w:r>
      <w:r>
        <w:t>s</w:t>
      </w:r>
      <w:r w:rsidRPr="007B513D">
        <w:t xml:space="preserve"> been included in the quantitative assessment. See Section </w:t>
      </w:r>
      <w:r>
        <w:t>8.6</w:t>
      </w:r>
      <w:r w:rsidRPr="007B513D">
        <w:t xml:space="preserve"> of </w:t>
      </w:r>
      <w:r>
        <w:t>Part 2</w:t>
      </w:r>
      <w:r w:rsidRPr="007B513D">
        <w:t xml:space="preserve"> for further details</w:t>
      </w:r>
      <w:r>
        <w:t xml:space="preserve"> on Heales Road East process based development</w:t>
      </w:r>
      <w:r w:rsidRPr="007B513D">
        <w:t>.</w:t>
      </w:r>
    </w:p>
    <w:p w14:paraId="401B7EC0" w14:textId="77777777" w:rsidR="00FD6ACB" w:rsidRDefault="00FD6ACB" w:rsidP="00FD6ACB">
      <w:pPr>
        <w:pStyle w:val="Heading3"/>
      </w:pPr>
      <w:r>
        <w:t>Qualitative assessment</w:t>
      </w:r>
    </w:p>
    <w:p w14:paraId="79DA50FB" w14:textId="77777777" w:rsidR="00FD6ACB" w:rsidRDefault="00FD6ACB" w:rsidP="00FD6ACB">
      <w:r>
        <w:t>The qualitative CIA was undertaken for all impacts of the Plan and other projects or actions in the region (see Section 25.7). This included direct impacts that could not be accurately quantified and indirect impacts. All relevant protected matters were considered in the qualitative CIA. However, this assessment was based around cumulative exacerbation of direct and indirect impacts relevant to the Plan, not through a CIA for each individual protected matter.</w:t>
      </w:r>
    </w:p>
    <w:p w14:paraId="4761A718" w14:textId="77777777" w:rsidR="00FD6ACB" w:rsidRPr="00637ED1" w:rsidRDefault="00FD6ACB" w:rsidP="00FD6ACB">
      <w:pPr>
        <w:pStyle w:val="Heading2"/>
      </w:pPr>
      <w:bookmarkStart w:id="242" w:name="_Toc208302223"/>
      <w:bookmarkStart w:id="243" w:name="_Toc212461955"/>
      <w:r>
        <w:lastRenderedPageBreak/>
        <w:t>Quantitative CIA</w:t>
      </w:r>
      <w:bookmarkEnd w:id="242"/>
      <w:bookmarkEnd w:id="243"/>
    </w:p>
    <w:p w14:paraId="08540B94" w14:textId="77777777" w:rsidR="00FD6ACB" w:rsidRDefault="00FD6ACB" w:rsidP="00FD6ACB">
      <w:pPr>
        <w:pStyle w:val="Heading3"/>
      </w:pPr>
      <w:r>
        <w:t>Purpose of the quantitative CIA</w:t>
      </w:r>
    </w:p>
    <w:p w14:paraId="1B4CE7A9" w14:textId="77777777" w:rsidR="00FD6ACB" w:rsidRPr="00B90DBF" w:rsidRDefault="00FD6ACB" w:rsidP="00FD6ACB">
      <w:r w:rsidRPr="00A042A0">
        <w:t>The purpose of the</w:t>
      </w:r>
      <w:r>
        <w:t xml:space="preserve"> quantitative</w:t>
      </w:r>
      <w:r w:rsidRPr="00A042A0">
        <w:t xml:space="preserve"> cumulative impact assessment is </w:t>
      </w:r>
      <w:r>
        <w:t>to evaluate cumulative impacts to relevant protected matters</w:t>
      </w:r>
      <w:r w:rsidRPr="00A042A0">
        <w:t xml:space="preserve"> </w:t>
      </w:r>
      <w:r w:rsidRPr="00431822">
        <w:t>directly impacted under the Plan</w:t>
      </w:r>
      <w:r w:rsidRPr="00A042A0">
        <w:t xml:space="preserve"> that are also </w:t>
      </w:r>
      <w:r>
        <w:t xml:space="preserve">directly </w:t>
      </w:r>
      <w:r w:rsidRPr="00A042A0">
        <w:t xml:space="preserve">impacted by </w:t>
      </w:r>
      <w:r w:rsidRPr="00B90DBF">
        <w:t>other projects in the</w:t>
      </w:r>
      <w:r w:rsidRPr="00A042A0">
        <w:t xml:space="preserve"> </w:t>
      </w:r>
      <w:r w:rsidRPr="007826C8">
        <w:t xml:space="preserve">Southern </w:t>
      </w:r>
      <w:r w:rsidRPr="00B90DBF">
        <w:t xml:space="preserve">Volcanic Plain bioregion </w:t>
      </w:r>
      <w:r>
        <w:t>by</w:t>
      </w:r>
      <w:r w:rsidRPr="00B90DBF">
        <w:t>:</w:t>
      </w:r>
    </w:p>
    <w:p w14:paraId="70600F64" w14:textId="77777777" w:rsidR="00FD6ACB" w:rsidRPr="00A042A0" w:rsidRDefault="00FD6ACB" w:rsidP="00FD6ACB">
      <w:pPr>
        <w:pStyle w:val="Bullet1"/>
      </w:pPr>
      <w:r w:rsidRPr="00B90DBF">
        <w:t>Assess</w:t>
      </w:r>
      <w:r>
        <w:t>ing</w:t>
      </w:r>
      <w:r w:rsidRPr="00B90DBF">
        <w:t xml:space="preserve"> the significance of cumulative impacts across the Plan and the other projects</w:t>
      </w:r>
      <w:r w:rsidRPr="00A042A0">
        <w:t xml:space="preserve"> on these matters</w:t>
      </w:r>
    </w:p>
    <w:p w14:paraId="303B56BB" w14:textId="77777777" w:rsidR="00FD6ACB" w:rsidRDefault="00FD6ACB" w:rsidP="00FD6ACB">
      <w:pPr>
        <w:pStyle w:val="Bullet1"/>
      </w:pPr>
      <w:r w:rsidRPr="00A042A0">
        <w:t>Determin</w:t>
      </w:r>
      <w:r>
        <w:t>ing</w:t>
      </w:r>
      <w:r w:rsidRPr="00A042A0">
        <w:t xml:space="preserve"> whether the commitments under the Plan to address direct impacts to each matter are adequate in the context of the cumulative impacts on those matters</w:t>
      </w:r>
    </w:p>
    <w:p w14:paraId="6F7B10E2" w14:textId="77777777" w:rsidR="00FD6ACB" w:rsidRDefault="00FD6ACB" w:rsidP="00FD6ACB">
      <w:pPr>
        <w:pStyle w:val="Heading3"/>
      </w:pPr>
      <w:r>
        <w:t>Identification of other projects</w:t>
      </w:r>
    </w:p>
    <w:p w14:paraId="5F439CD8" w14:textId="77777777" w:rsidR="00FD6ACB" w:rsidRDefault="00FD6ACB" w:rsidP="00FD6ACB">
      <w:pPr>
        <w:keepNext/>
        <w:keepLines/>
      </w:pPr>
      <w:r w:rsidRPr="00A042A0">
        <w:t xml:space="preserve">The assessment considers impacts from </w:t>
      </w:r>
      <w:r>
        <w:t>other</w:t>
      </w:r>
      <w:r w:rsidRPr="00A042A0">
        <w:t xml:space="preserve"> projects in the </w:t>
      </w:r>
      <w:r>
        <w:t>Study Area</w:t>
      </w:r>
      <w:r w:rsidRPr="00A042A0">
        <w:t>:</w:t>
      </w:r>
    </w:p>
    <w:p w14:paraId="3FE4F624" w14:textId="77777777" w:rsidR="00FD6ACB" w:rsidRDefault="00FD6ACB" w:rsidP="00FD6ACB">
      <w:pPr>
        <w:pStyle w:val="Bullet1"/>
      </w:pPr>
      <w:r>
        <w:t>That have disturbance footprints which are outside (or partly outside) of the development land within the Growth Areas, as any development within this land is addressed by the Plan’s impact assessment</w:t>
      </w:r>
    </w:p>
    <w:p w14:paraId="4DC39D97" w14:textId="77777777" w:rsidR="00FD6ACB" w:rsidRPr="00C02CF9" w:rsidRDefault="00FD6ACB" w:rsidP="00FD6ACB">
      <w:pPr>
        <w:pStyle w:val="Bullet1"/>
      </w:pPr>
      <w:r w:rsidRPr="00C02CF9">
        <w:t>That have quantifiable impact footprints</w:t>
      </w:r>
    </w:p>
    <w:p w14:paraId="648193E1" w14:textId="77777777" w:rsidR="00FD6ACB" w:rsidRPr="00431822" w:rsidRDefault="00FD6ACB" w:rsidP="00FD6ACB">
      <w:pPr>
        <w:pStyle w:val="Bullet1"/>
      </w:pPr>
      <w:r w:rsidRPr="00431822">
        <w:t>That will directly impact threatened ecological communities, species populations and/or species habitat that are also directly impacted by development under the Plan</w:t>
      </w:r>
    </w:p>
    <w:p w14:paraId="5A12F966" w14:textId="77777777" w:rsidR="00FD6ACB" w:rsidRDefault="00FD6ACB" w:rsidP="00FD6ACB">
      <w:pPr>
        <w:pStyle w:val="Bullet1"/>
      </w:pPr>
      <w:r w:rsidRPr="00A042A0">
        <w:t>Where clearing for development has not yet occurred or has only occurred over part of the project area to date</w:t>
      </w:r>
    </w:p>
    <w:p w14:paraId="24F6B604" w14:textId="08304E43" w:rsidR="00FD6ACB" w:rsidRDefault="00FD6ACB" w:rsidP="00FD6ACB">
      <w:r>
        <w:rPr>
          <w:highlight w:val="yellow"/>
        </w:rPr>
        <w:fldChar w:fldCharType="begin"/>
      </w:r>
      <w:r>
        <w:instrText xml:space="preserve"> REF _Ref115783395 \h </w:instrText>
      </w:r>
      <w:r>
        <w:rPr>
          <w:highlight w:val="yellow"/>
        </w:rPr>
      </w:r>
      <w:r>
        <w:rPr>
          <w:highlight w:val="yellow"/>
        </w:rPr>
        <w:fldChar w:fldCharType="separate"/>
      </w:r>
      <w:r w:rsidR="000A5CE2">
        <w:t xml:space="preserve">Table </w:t>
      </w:r>
      <w:r w:rsidR="000A5CE2">
        <w:rPr>
          <w:noProof/>
        </w:rPr>
        <w:t>25</w:t>
      </w:r>
      <w:r w:rsidR="000A5CE2">
        <w:noBreakHyphen/>
      </w:r>
      <w:r w:rsidR="000A5CE2">
        <w:rPr>
          <w:noProof/>
        </w:rPr>
        <w:t>1</w:t>
      </w:r>
      <w:r>
        <w:rPr>
          <w:highlight w:val="yellow"/>
        </w:rPr>
        <w:fldChar w:fldCharType="end"/>
      </w:r>
      <w:r>
        <w:t xml:space="preserve"> </w:t>
      </w:r>
      <w:r w:rsidRPr="00A042A0">
        <w:t xml:space="preserve">identifies the </w:t>
      </w:r>
      <w:r>
        <w:t>other</w:t>
      </w:r>
      <w:r w:rsidRPr="00A042A0">
        <w:t xml:space="preserve"> projects included in the cumulative impact assessment and data availability for each project.</w:t>
      </w:r>
      <w:r>
        <w:t xml:space="preserve"> </w:t>
      </w:r>
      <w:r w:rsidRPr="00A042A0">
        <w:t>The location of each project is shown in</w:t>
      </w:r>
      <w:r>
        <w:t xml:space="preserve"> </w:t>
      </w:r>
      <w:hyperlink r:id="rId116" w:history="1">
        <w:r w:rsidRPr="000A7CC3">
          <w:rPr>
            <w:rStyle w:val="Hyperlink"/>
          </w:rPr>
          <w:t>Map 25-1</w:t>
        </w:r>
      </w:hyperlink>
      <w:r w:rsidRPr="0097334C">
        <w:t>.</w:t>
      </w:r>
    </w:p>
    <w:p w14:paraId="27B189E0" w14:textId="77777777" w:rsidR="00FD6ACB" w:rsidRDefault="00FD6ACB" w:rsidP="00FD6ACB">
      <w:r>
        <w:t>The Study Area was used as the boundary or scale for undertaking the quantitative CIA. This scale is considered appropriate for the quantitative CIA because:</w:t>
      </w:r>
    </w:p>
    <w:p w14:paraId="610328B8" w14:textId="77777777" w:rsidR="00FD6ACB" w:rsidRDefault="00FD6ACB" w:rsidP="00FD6ACB">
      <w:pPr>
        <w:pStyle w:val="Bullet1"/>
      </w:pPr>
      <w:r>
        <w:t xml:space="preserve">It provides a clearly defined area for cumulative impact assessment which is extends into the wider region </w:t>
      </w:r>
    </w:p>
    <w:p w14:paraId="513E0C96" w14:textId="77777777" w:rsidR="00FD6ACB" w:rsidRDefault="00FD6ACB" w:rsidP="00FD6ACB">
      <w:pPr>
        <w:pStyle w:val="Bullet1"/>
      </w:pPr>
      <w:r>
        <w:t xml:space="preserve">Allows cumulative assessment for MNES that are in the same bioregion and locality as the Growth Areas and are therefore subject to similar cumulative pressures and threats </w:t>
      </w:r>
    </w:p>
    <w:p w14:paraId="5475A5FD" w14:textId="77777777" w:rsidR="00FD6ACB" w:rsidRDefault="00FD6ACB" w:rsidP="00FD6ACB">
      <w:pPr>
        <w:pStyle w:val="Bullet1"/>
      </w:pPr>
      <w:r>
        <w:t xml:space="preserve">Has an appropriate level of data availability to undertake a quantitative assessment </w:t>
      </w:r>
    </w:p>
    <w:p w14:paraId="406DD066" w14:textId="77777777" w:rsidR="00FD6ACB" w:rsidRDefault="00FD6ACB" w:rsidP="00FD6ACB">
      <w:r>
        <w:t xml:space="preserve">Note that the Strategic Assessment Area includes the entire NGGA as described in the Framework Plan but only includes the northern portion of the WGGA (the </w:t>
      </w:r>
      <w:r w:rsidRPr="00073152">
        <w:t>Creamery Road and Batesford North</w:t>
      </w:r>
      <w:r>
        <w:t xml:space="preserve"> precincts). The remaining section of the WGGA identified in the Framework Plan covers 2,472.3 ha and has been excluded from the strategic assessment </w:t>
      </w:r>
      <w:r w:rsidRPr="00073152">
        <w:t>due to a lack of information and resolution relating to a range of factors needed to support and rationali</w:t>
      </w:r>
      <w:r>
        <w:t>s</w:t>
      </w:r>
      <w:r w:rsidRPr="00073152">
        <w:t>e a full assessment and approval under the EPBC Act. Th</w:t>
      </w:r>
      <w:r>
        <w:t>is</w:t>
      </w:r>
      <w:r w:rsidRPr="00073152">
        <w:t xml:space="preserve"> include</w:t>
      </w:r>
      <w:r>
        <w:t>s</w:t>
      </w:r>
      <w:r w:rsidRPr="00073152">
        <w:t xml:space="preserve"> the</w:t>
      </w:r>
      <w:r>
        <w:t xml:space="preserve"> </w:t>
      </w:r>
      <w:r w:rsidRPr="00073152">
        <w:t>anticipated development demand and timing</w:t>
      </w:r>
      <w:r>
        <w:t>,</w:t>
      </w:r>
      <w:r w:rsidRPr="00073152">
        <w:t xml:space="preserve"> and the detailed plans for decommission and rehabilitati</w:t>
      </w:r>
      <w:r>
        <w:t>on of</w:t>
      </w:r>
      <w:r w:rsidRPr="00073152">
        <w:t xml:space="preserve"> the </w:t>
      </w:r>
      <w:r>
        <w:t>active</w:t>
      </w:r>
      <w:r w:rsidRPr="00073152">
        <w:t xml:space="preserve"> quarry.</w:t>
      </w:r>
    </w:p>
    <w:p w14:paraId="4FE0ABB3" w14:textId="77777777" w:rsidR="00FD6ACB" w:rsidRDefault="00FD6ACB" w:rsidP="00FD6ACB">
      <w:r>
        <w:t xml:space="preserve">Although the southern portion of the WGGA was excluded from the Strategic Assessment Area and has not been submitted for approval, it is included within this cumulative impact assessment. This is because development of the area for urban growth is identified within the State planning framework and is therefore likely to be undertaken and contribute to cumulative impacts to MNES in the region. </w:t>
      </w:r>
    </w:p>
    <w:p w14:paraId="7927D946" w14:textId="77777777" w:rsidR="00FD6ACB" w:rsidRDefault="00FD6ACB" w:rsidP="00FD6ACB">
      <w:r>
        <w:t>The data available for the WGGA is limited compared to the other quantifiable projects as the development areas have not yet been surveyed and finalised, and offsets have not yet been identified. For the purposes of the CIA, the direct impacts from development of the southern WGGA are based on the layout of development land identified in the Framework Plan. This is therefore a conservative approach as the area will be subject to a further avoidance process to identify land avoided and/or protected for conservation purposes.</w:t>
      </w:r>
    </w:p>
    <w:p w14:paraId="08C75E2D" w14:textId="77777777" w:rsidR="00FD6ACB" w:rsidRDefault="00FD6ACB" w:rsidP="00FD6ACB">
      <w:pPr>
        <w:pStyle w:val="Heading3"/>
      </w:pPr>
      <w:bookmarkStart w:id="244" w:name="_Ref116639130"/>
      <w:r>
        <w:t xml:space="preserve">Identification of at risk </w:t>
      </w:r>
      <w:bookmarkEnd w:id="244"/>
      <w:r>
        <w:t xml:space="preserve">matters </w:t>
      </w:r>
    </w:p>
    <w:p w14:paraId="63748EAE" w14:textId="77777777" w:rsidR="00FD6ACB" w:rsidRPr="00A042A0" w:rsidRDefault="00FD6ACB" w:rsidP="00FD6ACB">
      <w:r w:rsidRPr="00A042A0">
        <w:t xml:space="preserve">The </w:t>
      </w:r>
      <w:r>
        <w:t>relevant protected matters</w:t>
      </w:r>
      <w:r w:rsidRPr="00A042A0">
        <w:t xml:space="preserve"> that are most likely at risk from cumulative impacts are those matters where:</w:t>
      </w:r>
    </w:p>
    <w:p w14:paraId="09929B1B" w14:textId="77777777" w:rsidR="00FD6ACB" w:rsidRPr="00B5182E" w:rsidRDefault="00FD6ACB" w:rsidP="00FD6ACB">
      <w:pPr>
        <w:pStyle w:val="Bullet1"/>
      </w:pPr>
      <w:r w:rsidRPr="00B5182E">
        <w:t>The Plan is having a notable impact (it is not within the scope of the Plan to address cumulative impacts from other projects on species/TECs that are subject to negligible or minor impacts under the Plan), AND</w:t>
      </w:r>
    </w:p>
    <w:p w14:paraId="585511E1" w14:textId="77777777" w:rsidR="00FD6ACB" w:rsidRPr="00B5182E" w:rsidRDefault="00FD6ACB" w:rsidP="00FD6ACB">
      <w:pPr>
        <w:pStyle w:val="Bullet1"/>
      </w:pPr>
      <w:r w:rsidRPr="00B5182E">
        <w:lastRenderedPageBreak/>
        <w:t>The other projects make a significant contribution to cumulative impacts (</w:t>
      </w:r>
      <w:r>
        <w:t>relevant protected matters</w:t>
      </w:r>
      <w:r w:rsidRPr="00B5182E">
        <w:t xml:space="preserve"> not substantially impacted by other projects only need to be addressed in terms of the impacts of the Plan). This was considered to be where:</w:t>
      </w:r>
    </w:p>
    <w:p w14:paraId="529BD1FC" w14:textId="77777777" w:rsidR="00FD6ACB" w:rsidRPr="00B5182E" w:rsidRDefault="00FD6ACB" w:rsidP="00FD6ACB">
      <w:pPr>
        <w:pStyle w:val="Bullet2"/>
      </w:pPr>
      <w:r w:rsidRPr="00B5182E">
        <w:t xml:space="preserve">Other projects have a total impact greater than 100 per cent of the impact of the Plan, or </w:t>
      </w:r>
    </w:p>
    <w:p w14:paraId="3ED383F1" w14:textId="77777777" w:rsidR="00FD6ACB" w:rsidRPr="00B5182E" w:rsidRDefault="00FD6ACB" w:rsidP="00FD6ACB">
      <w:pPr>
        <w:pStyle w:val="Bullet2"/>
      </w:pPr>
      <w:r w:rsidRPr="00B5182E">
        <w:t>Other projects have a total impact greater than 2 per cent of remaining habitat within the Study Area, AND</w:t>
      </w:r>
    </w:p>
    <w:p w14:paraId="537994C2" w14:textId="77777777" w:rsidR="00FD6ACB" w:rsidRPr="00B5182E" w:rsidRDefault="00FD6ACB" w:rsidP="00FD6ACB">
      <w:pPr>
        <w:pStyle w:val="Bullet1"/>
      </w:pPr>
      <w:r w:rsidRPr="00B5182E">
        <w:t>There is a significant total cumulative impact from the Plan and major projects – this was considered to be where cumulative impacts were greater than 5 per cent of remaining habitat within the Study Area</w:t>
      </w:r>
    </w:p>
    <w:p w14:paraId="7A4CB901" w14:textId="77777777" w:rsidR="00FD6ACB" w:rsidRPr="00A042A0" w:rsidRDefault="00FD6ACB" w:rsidP="00FD6ACB">
      <w:pPr>
        <w:pStyle w:val="Heading3"/>
      </w:pPr>
      <w:r w:rsidRPr="00A042A0">
        <w:t>Limitations</w:t>
      </w:r>
    </w:p>
    <w:p w14:paraId="6C625618" w14:textId="77777777" w:rsidR="00FD6ACB" w:rsidRPr="00A042A0" w:rsidRDefault="00FD6ACB" w:rsidP="00FD6ACB">
      <w:pPr>
        <w:keepNext/>
        <w:keepLines/>
      </w:pPr>
      <w:r w:rsidRPr="00A042A0">
        <w:t xml:space="preserve">The </w:t>
      </w:r>
      <w:r>
        <w:t>quantitative CIA</w:t>
      </w:r>
      <w:r w:rsidRPr="00A042A0">
        <w:t xml:space="preserve"> has the following limitations:</w:t>
      </w:r>
    </w:p>
    <w:p w14:paraId="138DC4CB" w14:textId="77777777" w:rsidR="00FD6ACB" w:rsidRDefault="00FD6ACB" w:rsidP="00FD6ACB">
      <w:pPr>
        <w:pStyle w:val="Bullet1"/>
        <w:keepNext/>
        <w:keepLines/>
        <w:ind w:left="357" w:hanging="357"/>
      </w:pPr>
      <w:r>
        <w:t>Only known projects with publicly available information could be included (either through EPBC referral or state planning)</w:t>
      </w:r>
    </w:p>
    <w:p w14:paraId="40C34CC7" w14:textId="77777777" w:rsidR="00FD6ACB" w:rsidRDefault="00FD6ACB" w:rsidP="00FD6ACB">
      <w:pPr>
        <w:pStyle w:val="Bullet1"/>
        <w:keepNext/>
        <w:keepLines/>
        <w:ind w:left="357" w:hanging="357"/>
      </w:pPr>
      <w:r>
        <w:t>Detailed d</w:t>
      </w:r>
      <w:r w:rsidRPr="00A042A0">
        <w:t>ata in relation to impacts was not always available for each project</w:t>
      </w:r>
    </w:p>
    <w:p w14:paraId="1F654E81" w14:textId="77777777" w:rsidR="00FD6ACB" w:rsidRDefault="00FD6ACB" w:rsidP="00FD6ACB">
      <w:pPr>
        <w:pStyle w:val="Bullet1"/>
        <w:keepNext/>
        <w:keepLines/>
        <w:ind w:left="357" w:hanging="357"/>
      </w:pPr>
      <w:r>
        <w:t>Impacts to potential Victorian Grassland Earless Dragon habitat from other projects have historically not been assessed as prior to 2023 it was considered extinct</w:t>
      </w:r>
    </w:p>
    <w:p w14:paraId="0C816709" w14:textId="77777777" w:rsidR="00FD6ACB" w:rsidRPr="00A042A0" w:rsidRDefault="00FD6ACB" w:rsidP="00FD6ACB">
      <w:pPr>
        <w:pStyle w:val="Bullet1"/>
        <w:keepNext/>
        <w:keepLines/>
        <w:ind w:left="357" w:hanging="357"/>
      </w:pPr>
      <w:r>
        <w:t>Projects included in the CIA have not yet determined offset liability and/or secured offsets</w:t>
      </w:r>
    </w:p>
    <w:p w14:paraId="5B5A7246" w14:textId="77777777" w:rsidR="00FD6ACB" w:rsidRPr="00A042A0" w:rsidRDefault="00FD6ACB" w:rsidP="00FD6ACB">
      <w:pPr>
        <w:pStyle w:val="Bullet1"/>
        <w:keepNext/>
        <w:keepLines/>
        <w:ind w:left="357" w:hanging="357"/>
      </w:pPr>
      <w:r w:rsidRPr="00A042A0">
        <w:t>Data was not always available in a form that allowed consistent comparison across major projects or the Plan</w:t>
      </w:r>
      <w:r w:rsidRPr="001106E6">
        <w:t>. For example</w:t>
      </w:r>
      <w:r w:rsidRPr="00B52E7B">
        <w:t>, the Plan assesses species habitat in terms of known</w:t>
      </w:r>
      <w:r>
        <w:t xml:space="preserve"> habitat from a combination of surveys, records and modelling (refer to Chapter 13 of Part 3) and potential habitat</w:t>
      </w:r>
      <w:r w:rsidRPr="001106E6">
        <w:t>, whereas some major projects assess species habitat in terms of known or likely habitat (as these assessments are done at a finer scale) or a combination of both</w:t>
      </w:r>
    </w:p>
    <w:p w14:paraId="37DED580" w14:textId="77777777" w:rsidR="00FD6ACB" w:rsidRPr="00AB3AF2" w:rsidRDefault="00FD6ACB" w:rsidP="00FD6ACB">
      <w:pPr>
        <w:pStyle w:val="Bullet1"/>
      </w:pPr>
      <w:r w:rsidRPr="00AB3AF2">
        <w:t xml:space="preserve">Due to data availability, cumulative impacts were not considered in terms of indirect impacts. Refer to </w:t>
      </w:r>
      <w:r w:rsidRPr="009E63A2">
        <w:t>Section 25.7</w:t>
      </w:r>
      <w:r w:rsidRPr="00AB3AF2">
        <w:t xml:space="preserve"> for evaluation of indirect impacts associated with cumulative impacts more broadly </w:t>
      </w:r>
    </w:p>
    <w:p w14:paraId="7AB162D1" w14:textId="77777777" w:rsidR="00FD6ACB" w:rsidRDefault="00FD6ACB" w:rsidP="00FD6ACB">
      <w:pPr>
        <w:sectPr w:rsidR="00FD6ACB" w:rsidSect="000D2C0D">
          <w:headerReference w:type="even" r:id="rId117"/>
          <w:headerReference w:type="first" r:id="rId118"/>
          <w:pgSz w:w="11900" w:h="16840"/>
          <w:pgMar w:top="1134" w:right="1134" w:bottom="1134" w:left="1134" w:header="708" w:footer="567" w:gutter="0"/>
          <w:pgNumType w:start="1" w:chapStyle="1"/>
          <w:cols w:space="708"/>
          <w:docGrid w:linePitch="360"/>
        </w:sectPr>
      </w:pPr>
    </w:p>
    <w:p w14:paraId="0228EB88" w14:textId="52C2683A" w:rsidR="00FD6ACB" w:rsidRPr="008155F3" w:rsidRDefault="00FD6ACB" w:rsidP="00FD6ACB">
      <w:pPr>
        <w:pStyle w:val="Caption"/>
        <w:keepNext/>
      </w:pPr>
      <w:bookmarkStart w:id="245" w:name="_Ref115783395"/>
      <w:bookmarkStart w:id="246" w:name="_Toc208302248"/>
      <w:bookmarkStart w:id="247" w:name="_Toc212461985"/>
      <w:r>
        <w:lastRenderedPageBreak/>
        <w:t xml:space="preserve">Table </w:t>
      </w:r>
      <w:r>
        <w:fldChar w:fldCharType="begin"/>
      </w:r>
      <w:r>
        <w:instrText xml:space="preserve"> STYLEREF 1 \s </w:instrText>
      </w:r>
      <w:r>
        <w:fldChar w:fldCharType="separate"/>
      </w:r>
      <w:r w:rsidR="000A5CE2">
        <w:rPr>
          <w:noProof/>
        </w:rPr>
        <w:t>25</w:t>
      </w:r>
      <w:r>
        <w:fldChar w:fldCharType="end"/>
      </w:r>
      <w:r>
        <w:noBreakHyphen/>
      </w:r>
      <w:r>
        <w:fldChar w:fldCharType="begin"/>
      </w:r>
      <w:r>
        <w:instrText xml:space="preserve"> SEQ Table \* ARABIC \s 1 </w:instrText>
      </w:r>
      <w:r>
        <w:fldChar w:fldCharType="separate"/>
      </w:r>
      <w:r w:rsidR="000A5CE2">
        <w:rPr>
          <w:noProof/>
        </w:rPr>
        <w:t>1</w:t>
      </w:r>
      <w:r>
        <w:fldChar w:fldCharType="end"/>
      </w:r>
      <w:bookmarkEnd w:id="245"/>
      <w:r>
        <w:t xml:space="preserve">: Other </w:t>
      </w:r>
      <w:r w:rsidRPr="00F20289">
        <w:t xml:space="preserve">projects included in the </w:t>
      </w:r>
      <w:r>
        <w:t xml:space="preserve">quantitative </w:t>
      </w:r>
      <w:r w:rsidRPr="00F20289">
        <w:t>cumulative impact assessment and data availability</w:t>
      </w:r>
      <w:bookmarkEnd w:id="246"/>
      <w:bookmarkEnd w:id="247"/>
    </w:p>
    <w:tbl>
      <w:tblPr>
        <w:tblStyle w:val="TableGrid"/>
        <w:tblW w:w="5000" w:type="pct"/>
        <w:tblLook w:val="04A0" w:firstRow="1" w:lastRow="0" w:firstColumn="1" w:lastColumn="0" w:noHBand="0" w:noVBand="1"/>
      </w:tblPr>
      <w:tblGrid>
        <w:gridCol w:w="2012"/>
        <w:gridCol w:w="2589"/>
        <w:gridCol w:w="3026"/>
        <w:gridCol w:w="1835"/>
        <w:gridCol w:w="1765"/>
        <w:gridCol w:w="1637"/>
        <w:gridCol w:w="1698"/>
      </w:tblGrid>
      <w:tr w:rsidR="00FD6ACB" w:rsidRPr="00A042A0" w14:paraId="5DAE1E37" w14:textId="77777777" w:rsidTr="002558A9">
        <w:trPr>
          <w:cantSplit/>
          <w:tblHeader/>
        </w:trPr>
        <w:tc>
          <w:tcPr>
            <w:tcW w:w="691" w:type="pct"/>
            <w:vMerge w:val="restart"/>
            <w:shd w:val="clear" w:color="auto" w:fill="D9D9D9" w:themeFill="background1" w:themeFillShade="D9"/>
            <w:vAlign w:val="center"/>
          </w:tcPr>
          <w:p w14:paraId="76E080C4" w14:textId="77777777" w:rsidR="00FD6ACB" w:rsidRPr="00D942B8" w:rsidRDefault="00FD6ACB" w:rsidP="002558A9">
            <w:pPr>
              <w:pStyle w:val="Tabletext"/>
              <w:rPr>
                <w:b/>
                <w:bCs/>
                <w:sz w:val="16"/>
                <w:szCs w:val="18"/>
              </w:rPr>
            </w:pPr>
            <w:r w:rsidRPr="00D942B8">
              <w:rPr>
                <w:b/>
                <w:bCs/>
                <w:sz w:val="16"/>
                <w:szCs w:val="18"/>
              </w:rPr>
              <w:t>Project *</w:t>
            </w:r>
          </w:p>
        </w:tc>
        <w:tc>
          <w:tcPr>
            <w:tcW w:w="889" w:type="pct"/>
            <w:vMerge w:val="restart"/>
            <w:shd w:val="clear" w:color="auto" w:fill="D9D9D9" w:themeFill="background1" w:themeFillShade="D9"/>
            <w:vAlign w:val="center"/>
          </w:tcPr>
          <w:p w14:paraId="1DB8E089" w14:textId="77777777" w:rsidR="00FD6ACB" w:rsidRPr="00D942B8" w:rsidRDefault="00FD6ACB" w:rsidP="002558A9">
            <w:pPr>
              <w:pStyle w:val="Tabletext"/>
              <w:rPr>
                <w:b/>
                <w:bCs/>
                <w:sz w:val="16"/>
                <w:szCs w:val="18"/>
              </w:rPr>
            </w:pPr>
            <w:r w:rsidRPr="00D942B8">
              <w:rPr>
                <w:b/>
                <w:bCs/>
                <w:sz w:val="16"/>
                <w:szCs w:val="18"/>
              </w:rPr>
              <w:t>Comments</w:t>
            </w:r>
          </w:p>
        </w:tc>
        <w:tc>
          <w:tcPr>
            <w:tcW w:w="1039" w:type="pct"/>
            <w:vMerge w:val="restart"/>
            <w:shd w:val="clear" w:color="auto" w:fill="D9D9D9" w:themeFill="background1" w:themeFillShade="D9"/>
            <w:vAlign w:val="center"/>
          </w:tcPr>
          <w:p w14:paraId="588A9F71" w14:textId="77777777" w:rsidR="00FD6ACB" w:rsidRPr="00D942B8" w:rsidRDefault="00FD6ACB" w:rsidP="002558A9">
            <w:pPr>
              <w:pStyle w:val="Tabletext"/>
              <w:rPr>
                <w:b/>
                <w:bCs/>
                <w:sz w:val="16"/>
                <w:szCs w:val="18"/>
              </w:rPr>
            </w:pPr>
            <w:r w:rsidRPr="00D942B8">
              <w:rPr>
                <w:b/>
                <w:bCs/>
                <w:sz w:val="16"/>
                <w:szCs w:val="18"/>
              </w:rPr>
              <w:t>Data source</w:t>
            </w:r>
          </w:p>
        </w:tc>
        <w:tc>
          <w:tcPr>
            <w:tcW w:w="2381" w:type="pct"/>
            <w:gridSpan w:val="4"/>
            <w:shd w:val="clear" w:color="auto" w:fill="D9D9D9" w:themeFill="background1" w:themeFillShade="D9"/>
            <w:vAlign w:val="center"/>
          </w:tcPr>
          <w:p w14:paraId="59138A51" w14:textId="77777777" w:rsidR="00FD6ACB" w:rsidRPr="00D942B8" w:rsidRDefault="00FD6ACB" w:rsidP="002558A9">
            <w:pPr>
              <w:pStyle w:val="Tabletext"/>
              <w:jc w:val="center"/>
              <w:rPr>
                <w:b/>
                <w:bCs/>
                <w:sz w:val="16"/>
                <w:szCs w:val="18"/>
              </w:rPr>
            </w:pPr>
            <w:r w:rsidRPr="00D942B8">
              <w:rPr>
                <w:b/>
                <w:bCs/>
                <w:sz w:val="16"/>
                <w:szCs w:val="18"/>
              </w:rPr>
              <w:t>Data used in the cumulative impact assessment</w:t>
            </w:r>
          </w:p>
        </w:tc>
      </w:tr>
      <w:tr w:rsidR="00FD6ACB" w:rsidRPr="00A042A0" w14:paraId="01B923EE" w14:textId="77777777" w:rsidTr="002558A9">
        <w:trPr>
          <w:cantSplit/>
          <w:tblHeader/>
        </w:trPr>
        <w:tc>
          <w:tcPr>
            <w:tcW w:w="691" w:type="pct"/>
            <w:vMerge/>
            <w:shd w:val="clear" w:color="auto" w:fill="D9D9D9" w:themeFill="background1" w:themeFillShade="D9"/>
            <w:vAlign w:val="center"/>
          </w:tcPr>
          <w:p w14:paraId="7BCA072F" w14:textId="77777777" w:rsidR="00FD6ACB" w:rsidRPr="00D942B8" w:rsidRDefault="00FD6ACB" w:rsidP="002558A9">
            <w:pPr>
              <w:pStyle w:val="Tabletext"/>
              <w:rPr>
                <w:b/>
                <w:bCs/>
                <w:sz w:val="16"/>
                <w:szCs w:val="18"/>
              </w:rPr>
            </w:pPr>
          </w:p>
        </w:tc>
        <w:tc>
          <w:tcPr>
            <w:tcW w:w="889" w:type="pct"/>
            <w:vMerge/>
            <w:shd w:val="clear" w:color="auto" w:fill="D9D9D9" w:themeFill="background1" w:themeFillShade="D9"/>
            <w:vAlign w:val="center"/>
          </w:tcPr>
          <w:p w14:paraId="108282CC" w14:textId="77777777" w:rsidR="00FD6ACB" w:rsidRPr="00D942B8" w:rsidRDefault="00FD6ACB" w:rsidP="002558A9">
            <w:pPr>
              <w:pStyle w:val="Tabletext"/>
              <w:rPr>
                <w:b/>
                <w:bCs/>
                <w:sz w:val="16"/>
                <w:szCs w:val="18"/>
              </w:rPr>
            </w:pPr>
          </w:p>
        </w:tc>
        <w:tc>
          <w:tcPr>
            <w:tcW w:w="1039" w:type="pct"/>
            <w:vMerge/>
            <w:shd w:val="clear" w:color="auto" w:fill="D9D9D9" w:themeFill="background1" w:themeFillShade="D9"/>
            <w:vAlign w:val="center"/>
          </w:tcPr>
          <w:p w14:paraId="79E09529" w14:textId="77777777" w:rsidR="00FD6ACB" w:rsidRPr="00D942B8" w:rsidRDefault="00FD6ACB" w:rsidP="002558A9">
            <w:pPr>
              <w:pStyle w:val="Tabletext"/>
              <w:rPr>
                <w:b/>
                <w:bCs/>
                <w:sz w:val="16"/>
                <w:szCs w:val="18"/>
              </w:rPr>
            </w:pPr>
          </w:p>
        </w:tc>
        <w:tc>
          <w:tcPr>
            <w:tcW w:w="1236" w:type="pct"/>
            <w:gridSpan w:val="2"/>
            <w:shd w:val="clear" w:color="auto" w:fill="D9D9D9" w:themeFill="background1" w:themeFillShade="D9"/>
            <w:vAlign w:val="center"/>
          </w:tcPr>
          <w:p w14:paraId="37C749EB" w14:textId="77777777" w:rsidR="00FD6ACB" w:rsidRPr="00D942B8" w:rsidRDefault="00FD6ACB" w:rsidP="002558A9">
            <w:pPr>
              <w:pStyle w:val="Tabletext"/>
              <w:jc w:val="center"/>
              <w:rPr>
                <w:b/>
                <w:bCs/>
                <w:sz w:val="16"/>
                <w:szCs w:val="18"/>
              </w:rPr>
            </w:pPr>
            <w:r w:rsidRPr="00D942B8">
              <w:rPr>
                <w:b/>
                <w:bCs/>
                <w:sz w:val="16"/>
                <w:szCs w:val="18"/>
              </w:rPr>
              <w:t>Impact data</w:t>
            </w:r>
          </w:p>
        </w:tc>
        <w:tc>
          <w:tcPr>
            <w:tcW w:w="1145" w:type="pct"/>
            <w:gridSpan w:val="2"/>
            <w:shd w:val="clear" w:color="auto" w:fill="D9D9D9" w:themeFill="background1" w:themeFillShade="D9"/>
            <w:vAlign w:val="center"/>
          </w:tcPr>
          <w:p w14:paraId="736B9828" w14:textId="77777777" w:rsidR="00FD6ACB" w:rsidRPr="00D942B8" w:rsidRDefault="00FD6ACB" w:rsidP="002558A9">
            <w:pPr>
              <w:pStyle w:val="Tabletext"/>
              <w:jc w:val="center"/>
              <w:rPr>
                <w:b/>
                <w:bCs/>
                <w:sz w:val="16"/>
                <w:szCs w:val="18"/>
              </w:rPr>
            </w:pPr>
            <w:r w:rsidRPr="00D942B8">
              <w:rPr>
                <w:b/>
                <w:bCs/>
                <w:sz w:val="16"/>
                <w:szCs w:val="18"/>
              </w:rPr>
              <w:t>Offset data</w:t>
            </w:r>
          </w:p>
        </w:tc>
      </w:tr>
      <w:tr w:rsidR="00FD6ACB" w:rsidRPr="00A042A0" w14:paraId="049DBDAF" w14:textId="77777777" w:rsidTr="002558A9">
        <w:trPr>
          <w:cantSplit/>
          <w:tblHeader/>
        </w:trPr>
        <w:tc>
          <w:tcPr>
            <w:tcW w:w="691" w:type="pct"/>
            <w:vMerge/>
            <w:shd w:val="clear" w:color="auto" w:fill="D9D9D9" w:themeFill="background1" w:themeFillShade="D9"/>
            <w:vAlign w:val="center"/>
          </w:tcPr>
          <w:p w14:paraId="36A41C6E" w14:textId="77777777" w:rsidR="00FD6ACB" w:rsidRPr="00D942B8" w:rsidRDefault="00FD6ACB" w:rsidP="002558A9">
            <w:pPr>
              <w:pStyle w:val="Tabletext"/>
              <w:rPr>
                <w:b/>
                <w:bCs/>
                <w:sz w:val="16"/>
                <w:szCs w:val="18"/>
              </w:rPr>
            </w:pPr>
          </w:p>
        </w:tc>
        <w:tc>
          <w:tcPr>
            <w:tcW w:w="889" w:type="pct"/>
            <w:vMerge/>
            <w:shd w:val="clear" w:color="auto" w:fill="D9D9D9" w:themeFill="background1" w:themeFillShade="D9"/>
            <w:vAlign w:val="center"/>
          </w:tcPr>
          <w:p w14:paraId="50E37FEE" w14:textId="77777777" w:rsidR="00FD6ACB" w:rsidRPr="00D942B8" w:rsidRDefault="00FD6ACB" w:rsidP="002558A9">
            <w:pPr>
              <w:pStyle w:val="Tabletext"/>
              <w:rPr>
                <w:b/>
                <w:bCs/>
                <w:sz w:val="16"/>
                <w:szCs w:val="18"/>
              </w:rPr>
            </w:pPr>
          </w:p>
        </w:tc>
        <w:tc>
          <w:tcPr>
            <w:tcW w:w="1039" w:type="pct"/>
            <w:vMerge/>
            <w:shd w:val="clear" w:color="auto" w:fill="D9D9D9" w:themeFill="background1" w:themeFillShade="D9"/>
            <w:vAlign w:val="center"/>
          </w:tcPr>
          <w:p w14:paraId="42AFA161" w14:textId="77777777" w:rsidR="00FD6ACB" w:rsidRPr="00D942B8" w:rsidRDefault="00FD6ACB" w:rsidP="002558A9">
            <w:pPr>
              <w:pStyle w:val="Tabletext"/>
              <w:rPr>
                <w:b/>
                <w:bCs/>
                <w:sz w:val="16"/>
                <w:szCs w:val="18"/>
              </w:rPr>
            </w:pPr>
          </w:p>
        </w:tc>
        <w:tc>
          <w:tcPr>
            <w:tcW w:w="630" w:type="pct"/>
            <w:shd w:val="clear" w:color="auto" w:fill="D9D9D9" w:themeFill="background1" w:themeFillShade="D9"/>
            <w:vAlign w:val="center"/>
          </w:tcPr>
          <w:p w14:paraId="66CEF0DC" w14:textId="77777777" w:rsidR="00FD6ACB" w:rsidRPr="00D942B8" w:rsidRDefault="00FD6ACB" w:rsidP="002558A9">
            <w:pPr>
              <w:pStyle w:val="Tabletext"/>
              <w:rPr>
                <w:b/>
                <w:bCs/>
                <w:sz w:val="16"/>
                <w:szCs w:val="18"/>
              </w:rPr>
            </w:pPr>
            <w:r w:rsidRPr="00D942B8">
              <w:rPr>
                <w:b/>
                <w:bCs/>
                <w:sz w:val="16"/>
                <w:szCs w:val="18"/>
              </w:rPr>
              <w:t>TEC</w:t>
            </w:r>
          </w:p>
        </w:tc>
        <w:tc>
          <w:tcPr>
            <w:tcW w:w="606" w:type="pct"/>
            <w:shd w:val="clear" w:color="auto" w:fill="D9D9D9" w:themeFill="background1" w:themeFillShade="D9"/>
            <w:vAlign w:val="center"/>
          </w:tcPr>
          <w:p w14:paraId="2BFB13F8" w14:textId="77777777" w:rsidR="00FD6ACB" w:rsidRPr="00D942B8" w:rsidRDefault="00FD6ACB" w:rsidP="002558A9">
            <w:pPr>
              <w:pStyle w:val="Tabletext"/>
              <w:rPr>
                <w:b/>
                <w:bCs/>
                <w:sz w:val="16"/>
                <w:szCs w:val="18"/>
              </w:rPr>
            </w:pPr>
            <w:r w:rsidRPr="00D942B8">
              <w:rPr>
                <w:b/>
                <w:bCs/>
                <w:sz w:val="16"/>
                <w:szCs w:val="18"/>
              </w:rPr>
              <w:t xml:space="preserve">Species habitat </w:t>
            </w:r>
          </w:p>
        </w:tc>
        <w:tc>
          <w:tcPr>
            <w:tcW w:w="562" w:type="pct"/>
            <w:shd w:val="clear" w:color="auto" w:fill="D9D9D9" w:themeFill="background1" w:themeFillShade="D9"/>
            <w:vAlign w:val="center"/>
          </w:tcPr>
          <w:p w14:paraId="5A39E816" w14:textId="77777777" w:rsidR="00FD6ACB" w:rsidRPr="00D942B8" w:rsidRDefault="00FD6ACB" w:rsidP="002558A9">
            <w:pPr>
              <w:pStyle w:val="Tabletext"/>
              <w:rPr>
                <w:b/>
                <w:bCs/>
                <w:sz w:val="16"/>
                <w:szCs w:val="18"/>
              </w:rPr>
            </w:pPr>
            <w:r w:rsidRPr="00D942B8">
              <w:rPr>
                <w:b/>
                <w:bCs/>
                <w:sz w:val="16"/>
                <w:szCs w:val="18"/>
              </w:rPr>
              <w:t>TEC</w:t>
            </w:r>
          </w:p>
        </w:tc>
        <w:tc>
          <w:tcPr>
            <w:tcW w:w="583" w:type="pct"/>
            <w:shd w:val="clear" w:color="auto" w:fill="D9D9D9" w:themeFill="background1" w:themeFillShade="D9"/>
            <w:vAlign w:val="center"/>
          </w:tcPr>
          <w:p w14:paraId="7A896968" w14:textId="77777777" w:rsidR="00FD6ACB" w:rsidRPr="00D942B8" w:rsidRDefault="00FD6ACB" w:rsidP="002558A9">
            <w:pPr>
              <w:pStyle w:val="Tabletext"/>
              <w:rPr>
                <w:b/>
                <w:bCs/>
                <w:sz w:val="16"/>
                <w:szCs w:val="18"/>
              </w:rPr>
            </w:pPr>
            <w:r w:rsidRPr="00D942B8">
              <w:rPr>
                <w:b/>
                <w:bCs/>
                <w:sz w:val="16"/>
                <w:szCs w:val="18"/>
              </w:rPr>
              <w:t xml:space="preserve">Species habitat </w:t>
            </w:r>
          </w:p>
        </w:tc>
      </w:tr>
      <w:tr w:rsidR="00FD6ACB" w:rsidRPr="00A042A0" w14:paraId="1B41E8A3" w14:textId="77777777" w:rsidTr="002558A9">
        <w:trPr>
          <w:cantSplit/>
        </w:trPr>
        <w:tc>
          <w:tcPr>
            <w:tcW w:w="691" w:type="pct"/>
            <w:vAlign w:val="center"/>
          </w:tcPr>
          <w:p w14:paraId="3282A2A4" w14:textId="77777777" w:rsidR="00FD6ACB" w:rsidRPr="009D2CF1" w:rsidRDefault="00FD6ACB" w:rsidP="002558A9">
            <w:pPr>
              <w:pStyle w:val="Tabletext"/>
              <w:rPr>
                <w:sz w:val="16"/>
                <w:szCs w:val="18"/>
              </w:rPr>
            </w:pPr>
            <w:r>
              <w:rPr>
                <w:sz w:val="16"/>
                <w:szCs w:val="18"/>
              </w:rPr>
              <w:t>Southern</w:t>
            </w:r>
            <w:r w:rsidRPr="009D2CF1">
              <w:rPr>
                <w:sz w:val="16"/>
                <w:szCs w:val="18"/>
              </w:rPr>
              <w:t xml:space="preserve"> WGGA </w:t>
            </w:r>
          </w:p>
        </w:tc>
        <w:tc>
          <w:tcPr>
            <w:tcW w:w="889" w:type="pct"/>
            <w:vAlign w:val="center"/>
          </w:tcPr>
          <w:p w14:paraId="58A62CAB" w14:textId="77777777" w:rsidR="00FD6ACB" w:rsidRPr="009D2CF1" w:rsidRDefault="00FD6ACB" w:rsidP="002558A9">
            <w:pPr>
              <w:rPr>
                <w:sz w:val="16"/>
                <w:szCs w:val="18"/>
              </w:rPr>
            </w:pPr>
            <w:r w:rsidRPr="009D2CF1">
              <w:rPr>
                <w:sz w:val="16"/>
                <w:szCs w:val="18"/>
              </w:rPr>
              <w:t>Clearing for urban development of the southern portion of the WGGA (excluded from the Strategic Assessment Area).</w:t>
            </w:r>
          </w:p>
          <w:p w14:paraId="7A0C73B6" w14:textId="77777777" w:rsidR="00FD6ACB" w:rsidRPr="009D2CF1" w:rsidRDefault="00FD6ACB" w:rsidP="002558A9">
            <w:pPr>
              <w:rPr>
                <w:sz w:val="16"/>
                <w:szCs w:val="18"/>
              </w:rPr>
            </w:pPr>
            <w:r w:rsidRPr="009D2CF1">
              <w:rPr>
                <w:sz w:val="16"/>
                <w:szCs w:val="18"/>
              </w:rPr>
              <w:t xml:space="preserve">Data used to calculate direct impact extent included the </w:t>
            </w:r>
            <w:r>
              <w:rPr>
                <w:sz w:val="16"/>
                <w:szCs w:val="18"/>
              </w:rPr>
              <w:t>development land identified in the Framework Plan.</w:t>
            </w:r>
            <w:r w:rsidRPr="009D2CF1">
              <w:rPr>
                <w:sz w:val="16"/>
                <w:szCs w:val="18"/>
              </w:rPr>
              <w:t xml:space="preserve"> </w:t>
            </w:r>
            <w:r>
              <w:rPr>
                <w:sz w:val="16"/>
                <w:szCs w:val="18"/>
              </w:rPr>
              <w:t>This is</w:t>
            </w:r>
            <w:r w:rsidRPr="009D2CF1">
              <w:rPr>
                <w:sz w:val="16"/>
                <w:szCs w:val="18"/>
              </w:rPr>
              <w:t xml:space="preserve"> likely an over estimation compared to actual direct impact that will occur</w:t>
            </w:r>
            <w:r>
              <w:rPr>
                <w:sz w:val="16"/>
                <w:szCs w:val="18"/>
              </w:rPr>
              <w:t>.</w:t>
            </w:r>
          </w:p>
        </w:tc>
        <w:tc>
          <w:tcPr>
            <w:tcW w:w="1039" w:type="pct"/>
            <w:vAlign w:val="center"/>
          </w:tcPr>
          <w:p w14:paraId="4ABFF3EB" w14:textId="7A3B9A5D" w:rsidR="00FD6ACB" w:rsidRPr="009D2CF1" w:rsidRDefault="00FD6ACB" w:rsidP="002558A9">
            <w:pPr>
              <w:pStyle w:val="Tabletext"/>
              <w:rPr>
                <w:sz w:val="16"/>
                <w:szCs w:val="18"/>
              </w:rPr>
            </w:pPr>
            <w:r w:rsidRPr="009D2CF1">
              <w:rPr>
                <w:rFonts w:cs="Arial"/>
                <w:i/>
                <w:sz w:val="16"/>
                <w:szCs w:val="18"/>
              </w:rPr>
              <w:t>Northern and Western Geelong Growth Area Framework Plan</w:t>
            </w:r>
            <w:r w:rsidRPr="00D27C11">
              <w:rPr>
                <w:rFonts w:cs="Arial"/>
                <w:i/>
                <w:sz w:val="16"/>
                <w:szCs w:val="16"/>
              </w:rPr>
              <w:t xml:space="preserve"> </w:t>
            </w:r>
            <w:sdt>
              <w:sdtPr>
                <w:rPr>
                  <w:rFonts w:cs="Arial"/>
                  <w:color w:val="000000"/>
                  <w:sz w:val="16"/>
                  <w:szCs w:val="16"/>
                </w:rPr>
                <w:tag w:val="MENDELEY_CITATION_v3_eyJjaXRhdGlvbklEIjoiTUVOREVMRVlfQ0lUQVRJT05fMjUyZjdhZWEtNmU3MC00ZDc3LTg1MTktNGJhYTk5NmEzZjgz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782999911"/>
                <w:placeholder>
                  <w:docPart w:val="44ABCDA68BEF1B4EB69F1938A55FB1C1"/>
                </w:placeholder>
              </w:sdtPr>
              <w:sdtEndPr>
                <w:rPr>
                  <w:rFonts w:cs="Times New Roman"/>
                </w:rPr>
              </w:sdtEndPr>
              <w:sdtContent>
                <w:r w:rsidR="008832BD" w:rsidRPr="008832BD">
                  <w:rPr>
                    <w:color w:val="000000"/>
                    <w:sz w:val="16"/>
                    <w:szCs w:val="16"/>
                  </w:rPr>
                  <w:t>(The City of Greater Geelong, 2021b)</w:t>
                </w:r>
              </w:sdtContent>
            </w:sdt>
          </w:p>
        </w:tc>
        <w:tc>
          <w:tcPr>
            <w:tcW w:w="630" w:type="pct"/>
            <w:vAlign w:val="center"/>
          </w:tcPr>
          <w:p w14:paraId="40FD604D" w14:textId="77777777" w:rsidR="00FD6ACB" w:rsidRPr="009D2CF1" w:rsidRDefault="00FD6ACB" w:rsidP="002558A9">
            <w:pPr>
              <w:pStyle w:val="Tabletext"/>
              <w:rPr>
                <w:sz w:val="16"/>
                <w:szCs w:val="18"/>
              </w:rPr>
            </w:pPr>
            <w:r>
              <w:rPr>
                <w:sz w:val="16"/>
                <w:szCs w:val="18"/>
              </w:rPr>
              <w:t>Modelled potential</w:t>
            </w:r>
            <w:r w:rsidRPr="009D2CF1">
              <w:rPr>
                <w:sz w:val="16"/>
                <w:szCs w:val="18"/>
              </w:rPr>
              <w:t xml:space="preserve"> extent within development land</w:t>
            </w:r>
          </w:p>
        </w:tc>
        <w:tc>
          <w:tcPr>
            <w:tcW w:w="606" w:type="pct"/>
            <w:vAlign w:val="center"/>
          </w:tcPr>
          <w:p w14:paraId="53645352" w14:textId="77777777" w:rsidR="00FD6ACB" w:rsidRPr="009D2CF1" w:rsidRDefault="00FD6ACB" w:rsidP="002558A9">
            <w:pPr>
              <w:pStyle w:val="Tabletext"/>
              <w:rPr>
                <w:sz w:val="16"/>
                <w:szCs w:val="18"/>
              </w:rPr>
            </w:pPr>
            <w:r>
              <w:rPr>
                <w:sz w:val="16"/>
                <w:szCs w:val="18"/>
              </w:rPr>
              <w:t>Modelled potential</w:t>
            </w:r>
            <w:r w:rsidRPr="009D2CF1">
              <w:rPr>
                <w:sz w:val="16"/>
                <w:szCs w:val="18"/>
              </w:rPr>
              <w:t xml:space="preserve"> habitat extent within development land</w:t>
            </w:r>
          </w:p>
        </w:tc>
        <w:tc>
          <w:tcPr>
            <w:tcW w:w="562" w:type="pct"/>
            <w:vAlign w:val="center"/>
          </w:tcPr>
          <w:p w14:paraId="4ADD5977" w14:textId="77777777" w:rsidR="00FD6ACB" w:rsidRPr="009D2CF1" w:rsidRDefault="00FD6ACB" w:rsidP="002558A9">
            <w:pPr>
              <w:pStyle w:val="Tabletext"/>
              <w:rPr>
                <w:sz w:val="16"/>
                <w:szCs w:val="18"/>
              </w:rPr>
            </w:pPr>
            <w:r w:rsidRPr="001E40FB">
              <w:rPr>
                <w:sz w:val="16"/>
                <w:szCs w:val="18"/>
              </w:rPr>
              <w:t>Data not available</w:t>
            </w:r>
          </w:p>
        </w:tc>
        <w:tc>
          <w:tcPr>
            <w:tcW w:w="583" w:type="pct"/>
            <w:vAlign w:val="center"/>
          </w:tcPr>
          <w:p w14:paraId="28BDFA8E" w14:textId="77777777" w:rsidR="00FD6ACB" w:rsidRPr="009D2CF1" w:rsidRDefault="00FD6ACB" w:rsidP="002558A9">
            <w:pPr>
              <w:pStyle w:val="Tabletext"/>
              <w:rPr>
                <w:sz w:val="16"/>
                <w:szCs w:val="18"/>
              </w:rPr>
            </w:pPr>
            <w:r w:rsidRPr="001E40FB">
              <w:rPr>
                <w:sz w:val="16"/>
                <w:szCs w:val="18"/>
              </w:rPr>
              <w:t>Data not available</w:t>
            </w:r>
          </w:p>
        </w:tc>
      </w:tr>
      <w:tr w:rsidR="00FD6ACB" w:rsidRPr="00A042A0" w14:paraId="578F70F6" w14:textId="77777777" w:rsidTr="002558A9">
        <w:trPr>
          <w:cantSplit/>
        </w:trPr>
        <w:tc>
          <w:tcPr>
            <w:tcW w:w="691" w:type="pct"/>
            <w:vAlign w:val="center"/>
          </w:tcPr>
          <w:p w14:paraId="4A8680E4" w14:textId="77777777" w:rsidR="00FD6ACB" w:rsidRDefault="00FD6ACB" w:rsidP="002558A9">
            <w:pPr>
              <w:pStyle w:val="Tabletext"/>
              <w:rPr>
                <w:sz w:val="16"/>
                <w:szCs w:val="18"/>
              </w:rPr>
            </w:pPr>
            <w:r w:rsidRPr="00E33ABA">
              <w:rPr>
                <w:sz w:val="16"/>
                <w:szCs w:val="18"/>
              </w:rPr>
              <w:t>Barwon Solar Farm</w:t>
            </w:r>
            <w:r>
              <w:rPr>
                <w:sz w:val="16"/>
                <w:szCs w:val="18"/>
              </w:rPr>
              <w:t xml:space="preserve"> (</w:t>
            </w:r>
            <w:r w:rsidRPr="00E33ABA">
              <w:rPr>
                <w:sz w:val="16"/>
                <w:szCs w:val="18"/>
              </w:rPr>
              <w:t>2023/09703</w:t>
            </w:r>
            <w:r>
              <w:rPr>
                <w:sz w:val="16"/>
                <w:szCs w:val="18"/>
              </w:rPr>
              <w:t>)</w:t>
            </w:r>
          </w:p>
        </w:tc>
        <w:tc>
          <w:tcPr>
            <w:tcW w:w="889" w:type="pct"/>
            <w:vAlign w:val="center"/>
          </w:tcPr>
          <w:p w14:paraId="250B9634" w14:textId="77777777" w:rsidR="00FD6ACB" w:rsidRPr="009D2CF1" w:rsidRDefault="00FD6ACB" w:rsidP="002558A9">
            <w:pPr>
              <w:rPr>
                <w:sz w:val="16"/>
                <w:szCs w:val="18"/>
              </w:rPr>
            </w:pPr>
            <w:r>
              <w:rPr>
                <w:sz w:val="16"/>
                <w:szCs w:val="18"/>
              </w:rPr>
              <w:t>Clearing to facilitate c</w:t>
            </w:r>
            <w:r w:rsidRPr="00DA0B33">
              <w:rPr>
                <w:sz w:val="16"/>
                <w:szCs w:val="18"/>
              </w:rPr>
              <w:t>onstruct</w:t>
            </w:r>
            <w:r>
              <w:rPr>
                <w:sz w:val="16"/>
                <w:szCs w:val="18"/>
              </w:rPr>
              <w:t>ion</w:t>
            </w:r>
            <w:r w:rsidRPr="00DA0B33">
              <w:rPr>
                <w:sz w:val="16"/>
                <w:szCs w:val="18"/>
              </w:rPr>
              <w:t xml:space="preserve"> and operat</w:t>
            </w:r>
            <w:r>
              <w:rPr>
                <w:sz w:val="16"/>
                <w:szCs w:val="18"/>
              </w:rPr>
              <w:t>ion of</w:t>
            </w:r>
            <w:r w:rsidRPr="00DA0B33">
              <w:rPr>
                <w:sz w:val="16"/>
                <w:szCs w:val="18"/>
              </w:rPr>
              <w:t xml:space="preserve"> a solar farm and battery energy storage system (BESS) </w:t>
            </w:r>
            <w:r>
              <w:rPr>
                <w:sz w:val="16"/>
                <w:szCs w:val="18"/>
              </w:rPr>
              <w:t>on</w:t>
            </w:r>
            <w:r w:rsidRPr="00DA0B33">
              <w:rPr>
                <w:sz w:val="16"/>
                <w:szCs w:val="18"/>
              </w:rPr>
              <w:t xml:space="preserve"> Little River-Ripley Road, Victoria</w:t>
            </w:r>
            <w:r>
              <w:rPr>
                <w:sz w:val="16"/>
                <w:szCs w:val="18"/>
              </w:rPr>
              <w:t>.</w:t>
            </w:r>
          </w:p>
        </w:tc>
        <w:tc>
          <w:tcPr>
            <w:tcW w:w="1039" w:type="pct"/>
            <w:vAlign w:val="center"/>
          </w:tcPr>
          <w:p w14:paraId="488E0788" w14:textId="3EBF63FB" w:rsidR="00FD6ACB" w:rsidRPr="00DA0B33" w:rsidRDefault="00FD6ACB" w:rsidP="002558A9">
            <w:pPr>
              <w:pStyle w:val="Tabletext"/>
              <w:rPr>
                <w:rFonts w:cs="Arial"/>
                <w:iCs/>
                <w:sz w:val="16"/>
                <w:szCs w:val="18"/>
              </w:rPr>
            </w:pPr>
            <w:r w:rsidRPr="00DA0B33">
              <w:rPr>
                <w:rFonts w:cs="Arial"/>
                <w:i/>
                <w:sz w:val="16"/>
                <w:szCs w:val="18"/>
              </w:rPr>
              <w:t>Barwon Solar Farm:</w:t>
            </w:r>
            <w:r>
              <w:rPr>
                <w:rFonts w:cs="Arial"/>
                <w:i/>
                <w:sz w:val="16"/>
                <w:szCs w:val="18"/>
              </w:rPr>
              <w:t xml:space="preserve"> </w:t>
            </w:r>
            <w:r w:rsidRPr="00DA0B33">
              <w:rPr>
                <w:rFonts w:cs="Arial"/>
                <w:i/>
                <w:sz w:val="16"/>
                <w:szCs w:val="18"/>
              </w:rPr>
              <w:t>Flora and fauna assessment</w:t>
            </w:r>
            <w:r>
              <w:rPr>
                <w:rFonts w:cs="Arial"/>
                <w:i/>
                <w:sz w:val="16"/>
                <w:szCs w:val="18"/>
              </w:rPr>
              <w:t xml:space="preserve"> </w:t>
            </w:r>
            <w:sdt>
              <w:sdtPr>
                <w:rPr>
                  <w:rFonts w:cs="Arial"/>
                  <w:i/>
                  <w:color w:val="000000"/>
                  <w:sz w:val="16"/>
                  <w:szCs w:val="18"/>
                </w:rPr>
                <w:tag w:val="MENDELEY_CITATION_v3_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"/>
                <w:id w:val="390849300"/>
                <w:placeholder>
                  <w:docPart w:val="EFAAC8A6A389EB41AEFC7982F73FED49"/>
                </w:placeholder>
              </w:sdtPr>
              <w:sdtEndPr>
                <w:rPr>
                  <w:i w:val="0"/>
                  <w:iCs/>
                </w:rPr>
              </w:sdtEndPr>
              <w:sdtContent>
                <w:r w:rsidR="008832BD" w:rsidRPr="008832BD">
                  <w:rPr>
                    <w:rFonts w:cs="Arial"/>
                    <w:iCs/>
                    <w:color w:val="000000"/>
                    <w:sz w:val="16"/>
                    <w:szCs w:val="18"/>
                  </w:rPr>
                  <w:t>(Biosis, 2023)</w:t>
                </w:r>
              </w:sdtContent>
            </w:sdt>
          </w:p>
        </w:tc>
        <w:tc>
          <w:tcPr>
            <w:tcW w:w="630" w:type="pct"/>
            <w:vAlign w:val="center"/>
          </w:tcPr>
          <w:p w14:paraId="0BC3C08E" w14:textId="77777777" w:rsidR="00FD6ACB" w:rsidRDefault="00FD6ACB" w:rsidP="002558A9">
            <w:pPr>
              <w:pStyle w:val="Tabletext"/>
              <w:rPr>
                <w:sz w:val="16"/>
                <w:szCs w:val="18"/>
              </w:rPr>
            </w:pPr>
            <w:r w:rsidRPr="00D05C03">
              <w:rPr>
                <w:sz w:val="16"/>
                <w:szCs w:val="18"/>
              </w:rPr>
              <w:t>Known extent within project area</w:t>
            </w:r>
            <w:r>
              <w:rPr>
                <w:sz w:val="16"/>
                <w:szCs w:val="18"/>
              </w:rPr>
              <w:t xml:space="preserve"> based on on-ground surveys conducted in 2022</w:t>
            </w:r>
          </w:p>
        </w:tc>
        <w:tc>
          <w:tcPr>
            <w:tcW w:w="606" w:type="pct"/>
            <w:vAlign w:val="center"/>
          </w:tcPr>
          <w:p w14:paraId="6FBEBA62" w14:textId="77777777" w:rsidR="00FD6ACB" w:rsidRDefault="00FD6ACB" w:rsidP="002558A9">
            <w:pPr>
              <w:pStyle w:val="Tabletext"/>
              <w:rPr>
                <w:sz w:val="16"/>
                <w:szCs w:val="18"/>
              </w:rPr>
            </w:pPr>
            <w:r w:rsidRPr="00D05C03">
              <w:rPr>
                <w:sz w:val="16"/>
                <w:szCs w:val="18"/>
              </w:rPr>
              <w:t>Known and potential habitat within project area</w:t>
            </w:r>
            <w:r>
              <w:rPr>
                <w:sz w:val="16"/>
                <w:szCs w:val="18"/>
              </w:rPr>
              <w:t xml:space="preserve"> based on on-ground surveys conducted in 2022</w:t>
            </w:r>
          </w:p>
        </w:tc>
        <w:tc>
          <w:tcPr>
            <w:tcW w:w="562" w:type="pct"/>
            <w:vAlign w:val="center"/>
          </w:tcPr>
          <w:p w14:paraId="030147A7" w14:textId="77777777" w:rsidR="00FD6ACB" w:rsidRPr="001E40FB" w:rsidRDefault="00FD6ACB" w:rsidP="002558A9">
            <w:pPr>
              <w:pStyle w:val="Tabletext"/>
              <w:rPr>
                <w:sz w:val="16"/>
                <w:szCs w:val="18"/>
              </w:rPr>
            </w:pPr>
            <w:r w:rsidRPr="001E40FB">
              <w:rPr>
                <w:sz w:val="16"/>
                <w:szCs w:val="18"/>
              </w:rPr>
              <w:t>Data not available</w:t>
            </w:r>
          </w:p>
        </w:tc>
        <w:tc>
          <w:tcPr>
            <w:tcW w:w="583" w:type="pct"/>
            <w:vAlign w:val="center"/>
          </w:tcPr>
          <w:p w14:paraId="6326837E" w14:textId="77777777" w:rsidR="00FD6ACB" w:rsidRPr="009D2CF1" w:rsidRDefault="00FD6ACB" w:rsidP="002558A9">
            <w:pPr>
              <w:pStyle w:val="Tabletext"/>
              <w:rPr>
                <w:sz w:val="16"/>
                <w:szCs w:val="18"/>
              </w:rPr>
            </w:pPr>
            <w:r w:rsidRPr="001E40FB">
              <w:rPr>
                <w:sz w:val="16"/>
                <w:szCs w:val="18"/>
              </w:rPr>
              <w:t>Data not available</w:t>
            </w:r>
          </w:p>
        </w:tc>
      </w:tr>
      <w:tr w:rsidR="00FD6ACB" w:rsidRPr="00A042A0" w14:paraId="3A876CE1" w14:textId="77777777" w:rsidTr="002558A9">
        <w:trPr>
          <w:cantSplit/>
        </w:trPr>
        <w:tc>
          <w:tcPr>
            <w:tcW w:w="691" w:type="pct"/>
            <w:vAlign w:val="center"/>
          </w:tcPr>
          <w:p w14:paraId="34ED6556" w14:textId="77777777" w:rsidR="00FD6ACB" w:rsidRDefault="00FD6ACB" w:rsidP="002558A9">
            <w:pPr>
              <w:pStyle w:val="Tabletext"/>
              <w:rPr>
                <w:sz w:val="16"/>
                <w:szCs w:val="18"/>
              </w:rPr>
            </w:pPr>
            <w:r w:rsidRPr="00E33ABA">
              <w:rPr>
                <w:sz w:val="16"/>
                <w:szCs w:val="18"/>
              </w:rPr>
              <w:t>Vopak Victoria Energy Terminal</w:t>
            </w:r>
            <w:r>
              <w:rPr>
                <w:sz w:val="16"/>
                <w:szCs w:val="18"/>
              </w:rPr>
              <w:t xml:space="preserve"> (</w:t>
            </w:r>
            <w:r w:rsidRPr="00E33ABA">
              <w:rPr>
                <w:sz w:val="16"/>
                <w:szCs w:val="18"/>
              </w:rPr>
              <w:t>2023/09507</w:t>
            </w:r>
            <w:r>
              <w:rPr>
                <w:sz w:val="16"/>
                <w:szCs w:val="18"/>
              </w:rPr>
              <w:t>)</w:t>
            </w:r>
          </w:p>
        </w:tc>
        <w:tc>
          <w:tcPr>
            <w:tcW w:w="889" w:type="pct"/>
            <w:vAlign w:val="center"/>
          </w:tcPr>
          <w:p w14:paraId="12555129" w14:textId="77777777" w:rsidR="00FD6ACB" w:rsidRPr="009D2CF1" w:rsidRDefault="00FD6ACB" w:rsidP="002558A9">
            <w:pPr>
              <w:rPr>
                <w:sz w:val="16"/>
                <w:szCs w:val="18"/>
              </w:rPr>
            </w:pPr>
            <w:r>
              <w:rPr>
                <w:sz w:val="16"/>
                <w:szCs w:val="18"/>
              </w:rPr>
              <w:t xml:space="preserve">Clearing and construction </w:t>
            </w:r>
            <w:r w:rsidRPr="001E40FB">
              <w:rPr>
                <w:sz w:val="16"/>
                <w:szCs w:val="18"/>
              </w:rPr>
              <w:t>to build and operate a floating Liquefied Natural Gas (LNG) import terminal in Port Phillip Bay</w:t>
            </w:r>
            <w:r>
              <w:rPr>
                <w:sz w:val="16"/>
                <w:szCs w:val="18"/>
              </w:rPr>
              <w:t xml:space="preserve"> including onshore gas pipeline, transmission station and overhead powerline.</w:t>
            </w:r>
          </w:p>
        </w:tc>
        <w:tc>
          <w:tcPr>
            <w:tcW w:w="1039" w:type="pct"/>
            <w:vAlign w:val="center"/>
          </w:tcPr>
          <w:p w14:paraId="6E175F38" w14:textId="489B2449" w:rsidR="00FD6ACB" w:rsidRPr="00AA3DC6" w:rsidRDefault="00FD6ACB" w:rsidP="002558A9">
            <w:pPr>
              <w:pStyle w:val="Tabletext"/>
              <w:rPr>
                <w:rFonts w:cs="Arial"/>
                <w:iCs/>
                <w:sz w:val="16"/>
                <w:szCs w:val="18"/>
              </w:rPr>
            </w:pPr>
            <w:r w:rsidRPr="00AA3DC6">
              <w:rPr>
                <w:rFonts w:cs="Arial"/>
                <w:i/>
                <w:sz w:val="16"/>
                <w:szCs w:val="18"/>
              </w:rPr>
              <w:t>Vopak Victoria Energy</w:t>
            </w:r>
            <w:r>
              <w:rPr>
                <w:rFonts w:cs="Arial"/>
                <w:i/>
                <w:sz w:val="16"/>
                <w:szCs w:val="18"/>
              </w:rPr>
              <w:t xml:space="preserve"> </w:t>
            </w:r>
            <w:r w:rsidRPr="00AA3DC6">
              <w:rPr>
                <w:rFonts w:cs="Arial"/>
                <w:i/>
                <w:sz w:val="16"/>
                <w:szCs w:val="18"/>
              </w:rPr>
              <w:t>Terminal</w:t>
            </w:r>
            <w:r>
              <w:rPr>
                <w:rFonts w:cs="Arial"/>
                <w:i/>
                <w:sz w:val="16"/>
                <w:szCs w:val="18"/>
              </w:rPr>
              <w:t xml:space="preserve"> </w:t>
            </w:r>
            <w:r w:rsidRPr="00AA3DC6">
              <w:rPr>
                <w:rFonts w:cs="Arial"/>
                <w:i/>
                <w:sz w:val="16"/>
                <w:szCs w:val="18"/>
              </w:rPr>
              <w:t>Terrestrial Flora and Fauna</w:t>
            </w:r>
            <w:r>
              <w:rPr>
                <w:rFonts w:cs="Arial"/>
                <w:i/>
                <w:sz w:val="16"/>
                <w:szCs w:val="18"/>
              </w:rPr>
              <w:t xml:space="preserve"> </w:t>
            </w:r>
            <w:r w:rsidRPr="00AA3DC6">
              <w:rPr>
                <w:rFonts w:cs="Arial"/>
                <w:i/>
                <w:sz w:val="16"/>
                <w:szCs w:val="18"/>
              </w:rPr>
              <w:t>Assessment</w:t>
            </w:r>
            <w:r>
              <w:rPr>
                <w:rFonts w:cs="Arial"/>
                <w:iCs/>
                <w:sz w:val="16"/>
                <w:szCs w:val="18"/>
              </w:rPr>
              <w:t xml:space="preserve"> </w:t>
            </w:r>
            <w:sdt>
              <w:sdtPr>
                <w:rPr>
                  <w:rFonts w:cs="Arial"/>
                  <w:iCs/>
                  <w:color w:val="000000"/>
                  <w:sz w:val="16"/>
                  <w:szCs w:val="18"/>
                </w:rPr>
                <w:tag w:val="MENDELEY_CITATION_v3_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"/>
                <w:id w:val="-64338259"/>
                <w:placeholder>
                  <w:docPart w:val="EFAAC8A6A389EB41AEFC7982F73FED49"/>
                </w:placeholder>
              </w:sdtPr>
              <w:sdtContent>
                <w:r w:rsidR="008832BD" w:rsidRPr="008832BD">
                  <w:rPr>
                    <w:rFonts w:cs="Arial"/>
                    <w:iCs/>
                    <w:color w:val="000000"/>
                    <w:sz w:val="16"/>
                    <w:szCs w:val="18"/>
                  </w:rPr>
                  <w:t>(Aurecon, 2022)</w:t>
                </w:r>
              </w:sdtContent>
            </w:sdt>
          </w:p>
        </w:tc>
        <w:tc>
          <w:tcPr>
            <w:tcW w:w="630" w:type="pct"/>
            <w:vAlign w:val="center"/>
          </w:tcPr>
          <w:p w14:paraId="11ACD292" w14:textId="77777777" w:rsidR="00FD6ACB" w:rsidRDefault="00FD6ACB" w:rsidP="002558A9">
            <w:pPr>
              <w:pStyle w:val="Tabletext"/>
              <w:rPr>
                <w:sz w:val="16"/>
                <w:szCs w:val="18"/>
              </w:rPr>
            </w:pPr>
            <w:r>
              <w:rPr>
                <w:sz w:val="16"/>
                <w:szCs w:val="18"/>
              </w:rPr>
              <w:t>Modelled potential</w:t>
            </w:r>
            <w:r w:rsidRPr="009D2CF1">
              <w:rPr>
                <w:sz w:val="16"/>
                <w:szCs w:val="18"/>
              </w:rPr>
              <w:t xml:space="preserve"> extent within development land</w:t>
            </w:r>
          </w:p>
        </w:tc>
        <w:tc>
          <w:tcPr>
            <w:tcW w:w="606" w:type="pct"/>
            <w:vAlign w:val="center"/>
          </w:tcPr>
          <w:p w14:paraId="2E16DBD2" w14:textId="77777777" w:rsidR="00FD6ACB" w:rsidRDefault="00FD6ACB" w:rsidP="002558A9">
            <w:pPr>
              <w:pStyle w:val="Tabletext"/>
              <w:rPr>
                <w:sz w:val="16"/>
                <w:szCs w:val="18"/>
              </w:rPr>
            </w:pPr>
            <w:r>
              <w:rPr>
                <w:sz w:val="16"/>
                <w:szCs w:val="18"/>
              </w:rPr>
              <w:t>Modelled potential</w:t>
            </w:r>
            <w:r w:rsidRPr="009D2CF1">
              <w:rPr>
                <w:sz w:val="16"/>
                <w:szCs w:val="18"/>
              </w:rPr>
              <w:t xml:space="preserve"> extent within development land</w:t>
            </w:r>
          </w:p>
        </w:tc>
        <w:tc>
          <w:tcPr>
            <w:tcW w:w="562" w:type="pct"/>
            <w:vAlign w:val="center"/>
          </w:tcPr>
          <w:p w14:paraId="3DFBC448" w14:textId="77777777" w:rsidR="00FD6ACB" w:rsidRPr="009D2CF1" w:rsidRDefault="00FD6ACB" w:rsidP="002558A9">
            <w:pPr>
              <w:pStyle w:val="Tabletext"/>
              <w:rPr>
                <w:sz w:val="16"/>
                <w:szCs w:val="18"/>
              </w:rPr>
            </w:pPr>
            <w:r w:rsidRPr="001E40FB">
              <w:rPr>
                <w:sz w:val="16"/>
                <w:szCs w:val="18"/>
              </w:rPr>
              <w:t>Data not available</w:t>
            </w:r>
          </w:p>
        </w:tc>
        <w:tc>
          <w:tcPr>
            <w:tcW w:w="583" w:type="pct"/>
            <w:vAlign w:val="center"/>
          </w:tcPr>
          <w:p w14:paraId="7EA5D272" w14:textId="77777777" w:rsidR="00FD6ACB" w:rsidRPr="009D2CF1" w:rsidRDefault="00FD6ACB" w:rsidP="002558A9">
            <w:pPr>
              <w:pStyle w:val="Tabletext"/>
              <w:rPr>
                <w:sz w:val="16"/>
                <w:szCs w:val="18"/>
              </w:rPr>
            </w:pPr>
            <w:r w:rsidRPr="001E40FB">
              <w:rPr>
                <w:sz w:val="16"/>
                <w:szCs w:val="18"/>
              </w:rPr>
              <w:t>Data not available</w:t>
            </w:r>
          </w:p>
        </w:tc>
      </w:tr>
      <w:tr w:rsidR="00FD6ACB" w:rsidRPr="00A042A0" w14:paraId="2E041902" w14:textId="77777777" w:rsidTr="002558A9">
        <w:trPr>
          <w:cantSplit/>
        </w:trPr>
        <w:tc>
          <w:tcPr>
            <w:tcW w:w="691" w:type="pct"/>
            <w:vAlign w:val="center"/>
          </w:tcPr>
          <w:p w14:paraId="7868CB2D" w14:textId="77777777" w:rsidR="00FD6ACB" w:rsidRDefault="00FD6ACB" w:rsidP="002558A9">
            <w:pPr>
              <w:pStyle w:val="Tabletext"/>
              <w:rPr>
                <w:sz w:val="16"/>
                <w:szCs w:val="18"/>
              </w:rPr>
            </w:pPr>
            <w:r w:rsidRPr="00E33ABA">
              <w:rPr>
                <w:sz w:val="16"/>
                <w:szCs w:val="18"/>
              </w:rPr>
              <w:lastRenderedPageBreak/>
              <w:t>Parwan-Balliang Irrigation District (PBID) - Foundation Recycled Water Irrigation Areas (Stage 1)</w:t>
            </w:r>
            <w:r>
              <w:rPr>
                <w:sz w:val="16"/>
                <w:szCs w:val="18"/>
              </w:rPr>
              <w:t xml:space="preserve"> (</w:t>
            </w:r>
            <w:r w:rsidRPr="00F40E0B">
              <w:rPr>
                <w:sz w:val="16"/>
                <w:szCs w:val="18"/>
              </w:rPr>
              <w:t>2023/09564</w:t>
            </w:r>
            <w:r>
              <w:rPr>
                <w:sz w:val="16"/>
                <w:szCs w:val="18"/>
              </w:rPr>
              <w:t>)</w:t>
            </w:r>
          </w:p>
        </w:tc>
        <w:tc>
          <w:tcPr>
            <w:tcW w:w="889" w:type="pct"/>
            <w:vAlign w:val="center"/>
          </w:tcPr>
          <w:p w14:paraId="67477C93" w14:textId="77777777" w:rsidR="00FD6ACB" w:rsidRPr="009D2CF1" w:rsidRDefault="00FD6ACB" w:rsidP="002558A9">
            <w:pPr>
              <w:rPr>
                <w:sz w:val="16"/>
                <w:szCs w:val="18"/>
              </w:rPr>
            </w:pPr>
            <w:r>
              <w:rPr>
                <w:sz w:val="16"/>
                <w:szCs w:val="18"/>
              </w:rPr>
              <w:t xml:space="preserve">Clearing to facilitate </w:t>
            </w:r>
            <w:r w:rsidRPr="00C81149">
              <w:rPr>
                <w:sz w:val="16"/>
                <w:szCs w:val="18"/>
              </w:rPr>
              <w:t xml:space="preserve">construction of on-farm </w:t>
            </w:r>
            <w:r>
              <w:rPr>
                <w:sz w:val="16"/>
                <w:szCs w:val="18"/>
              </w:rPr>
              <w:t xml:space="preserve">irrigation </w:t>
            </w:r>
            <w:r w:rsidRPr="00C81149">
              <w:rPr>
                <w:sz w:val="16"/>
                <w:szCs w:val="18"/>
              </w:rPr>
              <w:t>infrastructure</w:t>
            </w:r>
            <w:r>
              <w:rPr>
                <w:sz w:val="16"/>
                <w:szCs w:val="18"/>
              </w:rPr>
              <w:t xml:space="preserve"> including</w:t>
            </w:r>
            <w:r w:rsidRPr="00C81149">
              <w:rPr>
                <w:sz w:val="16"/>
                <w:szCs w:val="18"/>
              </w:rPr>
              <w:t xml:space="preserve"> pipelines</w:t>
            </w:r>
            <w:r>
              <w:rPr>
                <w:sz w:val="16"/>
                <w:szCs w:val="18"/>
              </w:rPr>
              <w:t xml:space="preserve">, </w:t>
            </w:r>
            <w:r w:rsidRPr="00C81149">
              <w:rPr>
                <w:sz w:val="16"/>
                <w:szCs w:val="18"/>
              </w:rPr>
              <w:t>central pivot irrigators</w:t>
            </w:r>
            <w:r>
              <w:rPr>
                <w:sz w:val="16"/>
                <w:szCs w:val="18"/>
              </w:rPr>
              <w:t xml:space="preserve"> and r</w:t>
            </w:r>
            <w:r w:rsidRPr="00C81149">
              <w:rPr>
                <w:sz w:val="16"/>
                <w:szCs w:val="18"/>
              </w:rPr>
              <w:t>elocation of power poles</w:t>
            </w:r>
            <w:r>
              <w:rPr>
                <w:sz w:val="16"/>
                <w:szCs w:val="18"/>
              </w:rPr>
              <w:t>.</w:t>
            </w:r>
          </w:p>
        </w:tc>
        <w:tc>
          <w:tcPr>
            <w:tcW w:w="1039" w:type="pct"/>
            <w:vAlign w:val="center"/>
          </w:tcPr>
          <w:p w14:paraId="3C82FD94" w14:textId="10897EA0" w:rsidR="00FD6ACB" w:rsidRPr="00C81149" w:rsidRDefault="00FD6ACB" w:rsidP="002558A9">
            <w:pPr>
              <w:pStyle w:val="Tabletext"/>
              <w:rPr>
                <w:rFonts w:cs="Arial"/>
                <w:iCs/>
                <w:sz w:val="16"/>
                <w:szCs w:val="18"/>
              </w:rPr>
            </w:pPr>
            <w:r w:rsidRPr="00C81149">
              <w:rPr>
                <w:rFonts w:cs="Arial"/>
                <w:i/>
                <w:sz w:val="16"/>
                <w:szCs w:val="18"/>
              </w:rPr>
              <w:t>Parwan-Balliang Irrigation District Foundation</w:t>
            </w:r>
            <w:r>
              <w:rPr>
                <w:rFonts w:cs="Arial"/>
                <w:i/>
                <w:sz w:val="16"/>
                <w:szCs w:val="18"/>
              </w:rPr>
              <w:t xml:space="preserve"> </w:t>
            </w:r>
            <w:r w:rsidRPr="00C81149">
              <w:rPr>
                <w:rFonts w:cs="Arial"/>
                <w:i/>
                <w:sz w:val="16"/>
                <w:szCs w:val="18"/>
              </w:rPr>
              <w:t>Recycled Water Irrigation Areas - Stage 1</w:t>
            </w:r>
            <w:r>
              <w:rPr>
                <w:rFonts w:cs="Arial"/>
                <w:i/>
                <w:sz w:val="16"/>
                <w:szCs w:val="18"/>
              </w:rPr>
              <w:t xml:space="preserve"> - </w:t>
            </w:r>
            <w:r w:rsidRPr="00C81149">
              <w:rPr>
                <w:rFonts w:cs="Arial"/>
                <w:i/>
                <w:sz w:val="16"/>
                <w:szCs w:val="18"/>
              </w:rPr>
              <w:t>Ecological Impact Assessment</w:t>
            </w:r>
            <w:r>
              <w:rPr>
                <w:rFonts w:cs="Arial"/>
                <w:i/>
                <w:sz w:val="16"/>
                <w:szCs w:val="18"/>
              </w:rPr>
              <w:t xml:space="preserve"> </w:t>
            </w:r>
            <w:sdt>
              <w:sdtPr>
                <w:rPr>
                  <w:rFonts w:cs="Arial"/>
                  <w:i/>
                  <w:color w:val="000000"/>
                  <w:sz w:val="16"/>
                  <w:szCs w:val="18"/>
                </w:rPr>
                <w:tag w:val="MENDELEY_CITATION_v3_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"/>
                <w:id w:val="1314603878"/>
                <w:placeholder>
                  <w:docPart w:val="EFAAC8A6A389EB41AEFC7982F73FED49"/>
                </w:placeholder>
              </w:sdtPr>
              <w:sdtEndPr>
                <w:rPr>
                  <w:i w:val="0"/>
                  <w:iCs/>
                </w:rPr>
              </w:sdtEndPr>
              <w:sdtContent>
                <w:r w:rsidR="008832BD" w:rsidRPr="008832BD">
                  <w:rPr>
                    <w:rFonts w:cs="Arial"/>
                    <w:iCs/>
                    <w:color w:val="000000"/>
                    <w:sz w:val="16"/>
                    <w:szCs w:val="18"/>
                  </w:rPr>
                  <w:t>(CH2M Beca, 2023)</w:t>
                </w:r>
              </w:sdtContent>
            </w:sdt>
          </w:p>
        </w:tc>
        <w:tc>
          <w:tcPr>
            <w:tcW w:w="630" w:type="pct"/>
            <w:vAlign w:val="center"/>
          </w:tcPr>
          <w:p w14:paraId="0846D902" w14:textId="77777777" w:rsidR="00FD6ACB" w:rsidRDefault="00FD6ACB" w:rsidP="002558A9">
            <w:pPr>
              <w:pStyle w:val="Tabletext"/>
              <w:rPr>
                <w:sz w:val="16"/>
                <w:szCs w:val="18"/>
              </w:rPr>
            </w:pPr>
            <w:r w:rsidRPr="00D05C03">
              <w:rPr>
                <w:sz w:val="16"/>
                <w:szCs w:val="18"/>
              </w:rPr>
              <w:t>Known extent within project area</w:t>
            </w:r>
            <w:r>
              <w:rPr>
                <w:sz w:val="16"/>
                <w:szCs w:val="18"/>
              </w:rPr>
              <w:t xml:space="preserve"> based on on-ground surveys conducted in 2021</w:t>
            </w:r>
          </w:p>
        </w:tc>
        <w:tc>
          <w:tcPr>
            <w:tcW w:w="606" w:type="pct"/>
            <w:vAlign w:val="center"/>
          </w:tcPr>
          <w:p w14:paraId="20FFC4B8" w14:textId="77777777" w:rsidR="00FD6ACB" w:rsidRDefault="00FD6ACB" w:rsidP="002558A9">
            <w:pPr>
              <w:pStyle w:val="Tabletext"/>
              <w:rPr>
                <w:sz w:val="16"/>
                <w:szCs w:val="18"/>
              </w:rPr>
            </w:pPr>
            <w:r w:rsidRPr="00D05C03">
              <w:rPr>
                <w:sz w:val="16"/>
                <w:szCs w:val="18"/>
              </w:rPr>
              <w:t>Known and potential habitat within project area</w:t>
            </w:r>
            <w:r>
              <w:rPr>
                <w:sz w:val="16"/>
                <w:szCs w:val="18"/>
              </w:rPr>
              <w:t xml:space="preserve"> based on on-ground surveys conducted from 2021 - 2023</w:t>
            </w:r>
          </w:p>
        </w:tc>
        <w:tc>
          <w:tcPr>
            <w:tcW w:w="562" w:type="pct"/>
            <w:vAlign w:val="center"/>
          </w:tcPr>
          <w:p w14:paraId="0F2A9A04" w14:textId="77777777" w:rsidR="00FD6ACB" w:rsidRPr="009D2CF1" w:rsidRDefault="00FD6ACB" w:rsidP="002558A9">
            <w:pPr>
              <w:pStyle w:val="Tabletext"/>
              <w:rPr>
                <w:sz w:val="16"/>
                <w:szCs w:val="18"/>
              </w:rPr>
            </w:pPr>
            <w:r w:rsidRPr="001E40FB">
              <w:rPr>
                <w:sz w:val="16"/>
                <w:szCs w:val="18"/>
              </w:rPr>
              <w:t>Data not available</w:t>
            </w:r>
          </w:p>
        </w:tc>
        <w:tc>
          <w:tcPr>
            <w:tcW w:w="583" w:type="pct"/>
            <w:vAlign w:val="center"/>
          </w:tcPr>
          <w:p w14:paraId="706356C1" w14:textId="77777777" w:rsidR="00FD6ACB" w:rsidRPr="009D2CF1" w:rsidRDefault="00FD6ACB" w:rsidP="002558A9">
            <w:pPr>
              <w:pStyle w:val="Tabletext"/>
              <w:rPr>
                <w:sz w:val="16"/>
                <w:szCs w:val="18"/>
              </w:rPr>
            </w:pPr>
            <w:r w:rsidRPr="001E40FB">
              <w:rPr>
                <w:sz w:val="16"/>
                <w:szCs w:val="18"/>
              </w:rPr>
              <w:t>Data not available</w:t>
            </w:r>
          </w:p>
        </w:tc>
      </w:tr>
    </w:tbl>
    <w:p w14:paraId="6E4034F8" w14:textId="77777777" w:rsidR="00FD6ACB" w:rsidRPr="00901B29" w:rsidRDefault="00FD6ACB" w:rsidP="00FD6ACB">
      <w:pPr>
        <w:rPr>
          <w:sz w:val="16"/>
          <w:szCs w:val="18"/>
        </w:rPr>
        <w:sectPr w:rsidR="00FD6ACB" w:rsidRPr="00901B29" w:rsidSect="000D2C0D">
          <w:headerReference w:type="even" r:id="rId119"/>
          <w:headerReference w:type="first" r:id="rId120"/>
          <w:pgSz w:w="16840" w:h="11900" w:orient="landscape"/>
          <w:pgMar w:top="1134" w:right="1134" w:bottom="1134" w:left="1134" w:header="708" w:footer="567" w:gutter="0"/>
          <w:pgNumType w:chapStyle="1"/>
          <w:cols w:space="708"/>
          <w:docGrid w:linePitch="360"/>
        </w:sectPr>
      </w:pPr>
      <w:r w:rsidRPr="00901B29">
        <w:rPr>
          <w:sz w:val="16"/>
          <w:szCs w:val="18"/>
        </w:rPr>
        <w:t>*</w:t>
      </w:r>
      <w:r>
        <w:rPr>
          <w:sz w:val="16"/>
          <w:szCs w:val="18"/>
        </w:rPr>
        <w:t>Projects and their total impacts were included if any of their footprint intersected the Study Area</w:t>
      </w:r>
      <w:r w:rsidRPr="00901B29">
        <w:rPr>
          <w:sz w:val="16"/>
          <w:szCs w:val="18"/>
        </w:rPr>
        <w:t xml:space="preserve"> </w:t>
      </w:r>
    </w:p>
    <w:p w14:paraId="303D06BB" w14:textId="77777777" w:rsidR="00FD6ACB" w:rsidRDefault="00FD6ACB" w:rsidP="00FD6ACB">
      <w:pPr>
        <w:pStyle w:val="Heading3"/>
      </w:pPr>
      <w:r>
        <w:lastRenderedPageBreak/>
        <w:t>Direct cumulative impacts</w:t>
      </w:r>
    </w:p>
    <w:p w14:paraId="3037F858" w14:textId="61CD03E8" w:rsidR="00FD6ACB" w:rsidRPr="00A042A0" w:rsidRDefault="00FD6ACB" w:rsidP="00FD6ACB">
      <w:pPr>
        <w:tabs>
          <w:tab w:val="clear" w:pos="4962"/>
        </w:tabs>
        <w:spacing w:before="0" w:after="0" w:line="240" w:lineRule="auto"/>
      </w:pPr>
      <w:r>
        <w:rPr>
          <w:highlight w:val="yellow"/>
        </w:rPr>
        <w:fldChar w:fldCharType="begin"/>
      </w:r>
      <w:r>
        <w:instrText xml:space="preserve"> REF _Ref115787977 \h </w:instrText>
      </w:r>
      <w:r>
        <w:rPr>
          <w:highlight w:val="yellow"/>
        </w:rPr>
      </w:r>
      <w:r>
        <w:rPr>
          <w:highlight w:val="yellow"/>
        </w:rPr>
        <w:fldChar w:fldCharType="separate"/>
      </w:r>
      <w:r w:rsidR="000A5CE2">
        <w:t xml:space="preserve">Table </w:t>
      </w:r>
      <w:r w:rsidR="000A5CE2">
        <w:rPr>
          <w:noProof/>
        </w:rPr>
        <w:t>25</w:t>
      </w:r>
      <w:r w:rsidR="000A5CE2">
        <w:noBreakHyphen/>
      </w:r>
      <w:r w:rsidR="000A5CE2">
        <w:rPr>
          <w:noProof/>
        </w:rPr>
        <w:t>2</w:t>
      </w:r>
      <w:r>
        <w:rPr>
          <w:highlight w:val="yellow"/>
        </w:rPr>
        <w:fldChar w:fldCharType="end"/>
      </w:r>
      <w:r>
        <w:t xml:space="preserve"> </w:t>
      </w:r>
      <w:r w:rsidRPr="00A042A0">
        <w:t>identi</w:t>
      </w:r>
      <w:r>
        <w:t>fies</w:t>
      </w:r>
      <w:r w:rsidRPr="00A042A0">
        <w:t xml:space="preserve"> the</w:t>
      </w:r>
      <w:r>
        <w:t xml:space="preserve"> relevant </w:t>
      </w:r>
      <w:r w:rsidRPr="00A2741B">
        <w:t>protected matters directly impacted by the Plan that</w:t>
      </w:r>
      <w:r w:rsidRPr="00A042A0">
        <w:t xml:space="preserve"> are also </w:t>
      </w:r>
      <w:r w:rsidRPr="004D209D">
        <w:t>impacted by other projects</w:t>
      </w:r>
      <w:r>
        <w:t xml:space="preserve"> in the Study Area</w:t>
      </w:r>
      <w:r w:rsidRPr="00A042A0">
        <w:t>.</w:t>
      </w:r>
    </w:p>
    <w:p w14:paraId="6E3F1B96" w14:textId="77777777" w:rsidR="00FD6ACB" w:rsidRPr="00A042A0" w:rsidRDefault="00FD6ACB" w:rsidP="00FD6ACB">
      <w:r w:rsidRPr="00A042A0">
        <w:t>For</w:t>
      </w:r>
      <w:r>
        <w:t xml:space="preserve"> relevant protected matter</w:t>
      </w:r>
      <w:r w:rsidRPr="00A042A0">
        <w:t>, the table show</w:t>
      </w:r>
      <w:r>
        <w:t>s</w:t>
      </w:r>
      <w:r w:rsidRPr="00A042A0">
        <w:t>:</w:t>
      </w:r>
    </w:p>
    <w:p w14:paraId="06123E9C" w14:textId="77777777" w:rsidR="00FD6ACB" w:rsidRPr="00A042A0" w:rsidRDefault="00FD6ACB" w:rsidP="00FD6ACB">
      <w:pPr>
        <w:pStyle w:val="Bullet1"/>
      </w:pPr>
      <w:r w:rsidRPr="00A042A0">
        <w:t xml:space="preserve">Impacts from project in terms of hectares impacted and as </w:t>
      </w:r>
      <w:r>
        <w:t>per cent</w:t>
      </w:r>
      <w:r w:rsidRPr="00A042A0">
        <w:t xml:space="preserve"> of </w:t>
      </w:r>
      <w:r>
        <w:t>habitat within the Study Area,</w:t>
      </w:r>
      <w:r w:rsidRPr="00A042A0">
        <w:t xml:space="preserve"> and the total impacts</w:t>
      </w:r>
    </w:p>
    <w:p w14:paraId="04F8968E" w14:textId="77777777" w:rsidR="00FD6ACB" w:rsidRPr="00A042A0" w:rsidRDefault="00FD6ACB" w:rsidP="00FD6ACB">
      <w:pPr>
        <w:pStyle w:val="Bullet1"/>
      </w:pPr>
      <w:r w:rsidRPr="00A042A0">
        <w:t>Total cumulative impacts across the projects and Plan in terms of:</w:t>
      </w:r>
    </w:p>
    <w:p w14:paraId="4FB47BAF" w14:textId="77777777" w:rsidR="00FD6ACB" w:rsidRPr="00A042A0" w:rsidRDefault="00FD6ACB" w:rsidP="00FD6ACB">
      <w:pPr>
        <w:pStyle w:val="Bullet2"/>
      </w:pPr>
      <w:r w:rsidRPr="00A042A0">
        <w:t>Total impact in hectares</w:t>
      </w:r>
    </w:p>
    <w:p w14:paraId="59F9C7F5" w14:textId="77777777" w:rsidR="00FD6ACB" w:rsidRPr="00A042A0" w:rsidRDefault="00FD6ACB" w:rsidP="00FD6ACB">
      <w:pPr>
        <w:pStyle w:val="Bullet2"/>
      </w:pPr>
      <w:r>
        <w:t>Per cent</w:t>
      </w:r>
      <w:r w:rsidRPr="00A042A0">
        <w:t xml:space="preserve"> </w:t>
      </w:r>
      <w:r>
        <w:t xml:space="preserve">increase in </w:t>
      </w:r>
      <w:r w:rsidRPr="00A042A0">
        <w:t xml:space="preserve">impact due to </w:t>
      </w:r>
      <w:r>
        <w:t>other</w:t>
      </w:r>
      <w:r w:rsidRPr="00A042A0">
        <w:t xml:space="preserve"> projects</w:t>
      </w:r>
    </w:p>
    <w:p w14:paraId="5E78E49C" w14:textId="77777777" w:rsidR="00FD6ACB" w:rsidRPr="00A042A0" w:rsidRDefault="00FD6ACB" w:rsidP="00FD6ACB">
      <w:pPr>
        <w:pStyle w:val="Bullet2"/>
      </w:pPr>
      <w:r w:rsidRPr="00A042A0">
        <w:t xml:space="preserve">Total impact as </w:t>
      </w:r>
      <w:r>
        <w:t>per cent</w:t>
      </w:r>
      <w:r w:rsidRPr="00A042A0">
        <w:t xml:space="preserve"> of remaining </w:t>
      </w:r>
      <w:r>
        <w:t>habitat within the Study Area</w:t>
      </w:r>
    </w:p>
    <w:p w14:paraId="5EE71002" w14:textId="739DA2C7" w:rsidR="00FD6ACB" w:rsidRPr="00BF269C" w:rsidRDefault="00FD6ACB" w:rsidP="00FD6ACB">
      <w:r w:rsidRPr="00BF269C">
        <w:t>The table shows that the</w:t>
      </w:r>
      <w:r>
        <w:t xml:space="preserve"> other</w:t>
      </w:r>
      <w:r w:rsidRPr="00BF269C">
        <w:t xml:space="preserve"> projects contri</w:t>
      </w:r>
      <w:r>
        <w:t xml:space="preserve">bute </w:t>
      </w:r>
      <w:r w:rsidRPr="00BF269C">
        <w:t xml:space="preserve">to cumulative impacts in relation to </w:t>
      </w:r>
      <w:r>
        <w:t>relevant protected matters</w:t>
      </w:r>
      <w:r w:rsidRPr="00BF269C">
        <w:t xml:space="preserve"> directly impacted by the Plan. </w:t>
      </w:r>
      <w:r>
        <w:t>However,</w:t>
      </w:r>
      <w:r w:rsidRPr="00BF269C">
        <w:t xml:space="preserve"> a contribution to cumulative impacts is </w:t>
      </w:r>
      <w:r>
        <w:t xml:space="preserve">only </w:t>
      </w:r>
      <w:r w:rsidRPr="00BF269C">
        <w:t>considered significant when the other projects have a total impact greater than 100 per cent of the impact of the Plan or greater than 2 per cent of remaining habitat within the Study Area</w:t>
      </w:r>
      <w:r>
        <w:t xml:space="preserve"> (see Section </w:t>
      </w:r>
      <w:r>
        <w:fldChar w:fldCharType="begin"/>
      </w:r>
      <w:r>
        <w:instrText xml:space="preserve"> REF _Ref116639130 \r \h </w:instrText>
      </w:r>
      <w:r>
        <w:fldChar w:fldCharType="separate"/>
      </w:r>
      <w:r w:rsidR="000A5CE2">
        <w:t>25.6.3</w:t>
      </w:r>
      <w:r>
        <w:fldChar w:fldCharType="end"/>
      </w:r>
      <w:r w:rsidRPr="0067272B">
        <w:t>). Therefore, the other projects make a significant contribution to cumulative impacts to Natural Temperate Grassland of the Victorian Volcanic Plain TEC</w:t>
      </w:r>
      <w:r>
        <w:t xml:space="preserve"> and </w:t>
      </w:r>
      <w:r w:rsidRPr="005E7DA1">
        <w:t>habitat for the potential recovery of Victorian Grassland Earless Dragon</w:t>
      </w:r>
      <w:r w:rsidRPr="0067272B">
        <w:t>.</w:t>
      </w:r>
    </w:p>
    <w:p w14:paraId="615E06AC" w14:textId="5949C08B" w:rsidR="00FD6ACB" w:rsidRPr="00BF269C" w:rsidRDefault="00FD6ACB" w:rsidP="00FD6ACB">
      <w:r w:rsidRPr="00BF269C">
        <w:t>The total cumulative impact from the Plan and other projects is considered significant where total cumulative impacts were greater than 5 per cent of remaining habitat within the Study</w:t>
      </w:r>
      <w:r>
        <w:t xml:space="preserve"> Area (see Section </w:t>
      </w:r>
      <w:r>
        <w:fldChar w:fldCharType="begin"/>
      </w:r>
      <w:r>
        <w:instrText xml:space="preserve"> REF _Ref116639130 \r \h </w:instrText>
      </w:r>
      <w:r>
        <w:fldChar w:fldCharType="separate"/>
      </w:r>
      <w:r w:rsidR="000A5CE2">
        <w:t>25.6.3</w:t>
      </w:r>
      <w:r>
        <w:fldChar w:fldCharType="end"/>
      </w:r>
      <w:r w:rsidRPr="0067272B">
        <w:t>). A significant total cumulative impact across the Plan and other projects was not identified for any relevant protected matter.</w:t>
      </w:r>
    </w:p>
    <w:p w14:paraId="6F32EE8A" w14:textId="77777777" w:rsidR="00FD6ACB" w:rsidRDefault="00FD6ACB" w:rsidP="00FD6ACB">
      <w:pPr>
        <w:pStyle w:val="Bullet1"/>
        <w:numPr>
          <w:ilvl w:val="0"/>
          <w:numId w:val="0"/>
        </w:numPr>
        <w:ind w:left="360" w:hanging="360"/>
        <w:sectPr w:rsidR="00FD6ACB" w:rsidSect="000D2C0D">
          <w:headerReference w:type="even" r:id="rId121"/>
          <w:headerReference w:type="first" r:id="rId122"/>
          <w:pgSz w:w="11900" w:h="16840"/>
          <w:pgMar w:top="1134" w:right="1134" w:bottom="1134" w:left="1134" w:header="708" w:footer="567" w:gutter="0"/>
          <w:pgNumType w:chapStyle="1"/>
          <w:cols w:space="708"/>
          <w:docGrid w:linePitch="360"/>
        </w:sectPr>
      </w:pPr>
    </w:p>
    <w:p w14:paraId="0FF62038" w14:textId="1947841F" w:rsidR="00FD6ACB" w:rsidRDefault="00FD6ACB" w:rsidP="00FD6ACB">
      <w:pPr>
        <w:pStyle w:val="Caption"/>
        <w:keepNext/>
      </w:pPr>
      <w:bookmarkStart w:id="248" w:name="_Ref115787977"/>
      <w:bookmarkStart w:id="249" w:name="_Toc208302249"/>
      <w:bookmarkStart w:id="250" w:name="_Toc212461986"/>
      <w:r>
        <w:lastRenderedPageBreak/>
        <w:t xml:space="preserve">Table </w:t>
      </w:r>
      <w:r>
        <w:fldChar w:fldCharType="begin"/>
      </w:r>
      <w:r>
        <w:instrText xml:space="preserve"> STYLEREF 1 \s </w:instrText>
      </w:r>
      <w:r>
        <w:fldChar w:fldCharType="separate"/>
      </w:r>
      <w:r w:rsidR="000A5CE2">
        <w:rPr>
          <w:noProof/>
        </w:rPr>
        <w:t>25</w:t>
      </w:r>
      <w:r>
        <w:fldChar w:fldCharType="end"/>
      </w:r>
      <w:r>
        <w:noBreakHyphen/>
      </w:r>
      <w:r>
        <w:fldChar w:fldCharType="begin"/>
      </w:r>
      <w:r>
        <w:instrText xml:space="preserve"> SEQ Table \* ARABIC \s 1 </w:instrText>
      </w:r>
      <w:r>
        <w:fldChar w:fldCharType="separate"/>
      </w:r>
      <w:r w:rsidR="000A5CE2">
        <w:rPr>
          <w:noProof/>
        </w:rPr>
        <w:t>2</w:t>
      </w:r>
      <w:r>
        <w:fldChar w:fldCharType="end"/>
      </w:r>
      <w:bookmarkEnd w:id="248"/>
      <w:r>
        <w:t xml:space="preserve">: </w:t>
      </w:r>
      <w:r w:rsidRPr="00A042A0">
        <w:t xml:space="preserve">Potential cumulative impacts to species </w:t>
      </w:r>
      <w:r w:rsidRPr="00977C5F">
        <w:t xml:space="preserve">and TECs </w:t>
      </w:r>
      <w:r w:rsidRPr="00CA13ED">
        <w:t>directly impacted by Plan</w:t>
      </w:r>
      <w:bookmarkEnd w:id="249"/>
      <w:bookmarkEnd w:id="250"/>
    </w:p>
    <w:tbl>
      <w:tblPr>
        <w:tblStyle w:val="TableGrid"/>
        <w:tblW w:w="5025" w:type="pct"/>
        <w:tblLayout w:type="fixed"/>
        <w:tblLook w:val="04A0" w:firstRow="1" w:lastRow="0" w:firstColumn="1" w:lastColumn="0" w:noHBand="0" w:noVBand="1"/>
      </w:tblPr>
      <w:tblGrid>
        <w:gridCol w:w="2010"/>
        <w:gridCol w:w="916"/>
        <w:gridCol w:w="1065"/>
        <w:gridCol w:w="1063"/>
        <w:gridCol w:w="1065"/>
        <w:gridCol w:w="1063"/>
        <w:gridCol w:w="1065"/>
        <w:gridCol w:w="1063"/>
        <w:gridCol w:w="1063"/>
        <w:gridCol w:w="1071"/>
        <w:gridCol w:w="1065"/>
        <w:gridCol w:w="1063"/>
        <w:gridCol w:w="1063"/>
      </w:tblGrid>
      <w:tr w:rsidR="00FD6ACB" w:rsidRPr="00A042A0" w14:paraId="6EF98BB0" w14:textId="77777777" w:rsidTr="002558A9">
        <w:trPr>
          <w:trHeight w:val="509"/>
          <w:tblHeader/>
        </w:trPr>
        <w:tc>
          <w:tcPr>
            <w:tcW w:w="687" w:type="pct"/>
            <w:vMerge w:val="restart"/>
            <w:shd w:val="clear" w:color="auto" w:fill="D9D9D9" w:themeFill="background1" w:themeFillShade="D9"/>
            <w:vAlign w:val="center"/>
          </w:tcPr>
          <w:p w14:paraId="703EB006" w14:textId="77777777" w:rsidR="00FD6ACB" w:rsidRPr="00A042A0" w:rsidRDefault="00FD6ACB" w:rsidP="002558A9">
            <w:pPr>
              <w:pStyle w:val="Tabletext"/>
              <w:rPr>
                <w:b/>
                <w:bCs/>
                <w:sz w:val="16"/>
                <w:szCs w:val="16"/>
              </w:rPr>
            </w:pPr>
            <w:r>
              <w:rPr>
                <w:b/>
                <w:bCs/>
                <w:sz w:val="16"/>
                <w:szCs w:val="16"/>
              </w:rPr>
              <w:t>Protected m</w:t>
            </w:r>
            <w:r w:rsidRPr="00F045B3">
              <w:rPr>
                <w:b/>
                <w:bCs/>
                <w:sz w:val="16"/>
                <w:szCs w:val="16"/>
              </w:rPr>
              <w:t>atter</w:t>
            </w:r>
          </w:p>
        </w:tc>
        <w:tc>
          <w:tcPr>
            <w:tcW w:w="313" w:type="pct"/>
            <w:vMerge w:val="restart"/>
            <w:tcBorders>
              <w:right w:val="single" w:sz="12" w:space="0" w:color="auto"/>
            </w:tcBorders>
            <w:shd w:val="clear" w:color="auto" w:fill="D9D9D9" w:themeFill="background1" w:themeFillShade="D9"/>
            <w:vAlign w:val="center"/>
          </w:tcPr>
          <w:p w14:paraId="2FF3D269" w14:textId="77777777" w:rsidR="00FD6ACB" w:rsidRPr="00A042A0" w:rsidRDefault="00FD6ACB" w:rsidP="002558A9">
            <w:pPr>
              <w:pStyle w:val="Tabletext"/>
              <w:jc w:val="center"/>
              <w:rPr>
                <w:b/>
                <w:bCs/>
                <w:sz w:val="16"/>
                <w:szCs w:val="16"/>
              </w:rPr>
            </w:pPr>
            <w:r w:rsidRPr="00A042A0">
              <w:rPr>
                <w:b/>
                <w:bCs/>
                <w:sz w:val="16"/>
                <w:szCs w:val="16"/>
              </w:rPr>
              <w:t>Total habitat in the S</w:t>
            </w:r>
            <w:r>
              <w:rPr>
                <w:b/>
                <w:bCs/>
                <w:sz w:val="16"/>
                <w:szCs w:val="16"/>
              </w:rPr>
              <w:t>tudy Area</w:t>
            </w:r>
          </w:p>
        </w:tc>
        <w:tc>
          <w:tcPr>
            <w:tcW w:w="727" w:type="pct"/>
            <w:gridSpan w:val="2"/>
            <w:tcBorders>
              <w:left w:val="single" w:sz="12" w:space="0" w:color="auto"/>
              <w:right w:val="single" w:sz="12" w:space="0" w:color="auto"/>
            </w:tcBorders>
            <w:shd w:val="clear" w:color="auto" w:fill="D9D9D9" w:themeFill="background1" w:themeFillShade="D9"/>
            <w:vAlign w:val="center"/>
          </w:tcPr>
          <w:p w14:paraId="37DBE621" w14:textId="77777777" w:rsidR="00FD6ACB" w:rsidRPr="00A042A0" w:rsidRDefault="00FD6ACB" w:rsidP="002558A9">
            <w:pPr>
              <w:pStyle w:val="Tabletext"/>
              <w:jc w:val="center"/>
              <w:rPr>
                <w:b/>
                <w:bCs/>
                <w:sz w:val="16"/>
                <w:szCs w:val="16"/>
              </w:rPr>
            </w:pPr>
            <w:r w:rsidRPr="00A042A0">
              <w:rPr>
                <w:b/>
                <w:bCs/>
                <w:sz w:val="16"/>
                <w:szCs w:val="16"/>
              </w:rPr>
              <w:t>Plan impacts</w:t>
            </w:r>
            <w:r>
              <w:rPr>
                <w:b/>
                <w:bCs/>
                <w:sz w:val="16"/>
                <w:szCs w:val="16"/>
              </w:rPr>
              <w:t>**</w:t>
            </w:r>
          </w:p>
        </w:tc>
        <w:tc>
          <w:tcPr>
            <w:tcW w:w="2183" w:type="pct"/>
            <w:gridSpan w:val="6"/>
            <w:tcBorders>
              <w:left w:val="single" w:sz="12" w:space="0" w:color="auto"/>
              <w:right w:val="single" w:sz="12" w:space="0" w:color="auto"/>
            </w:tcBorders>
            <w:shd w:val="clear" w:color="auto" w:fill="D9D9D9" w:themeFill="background1" w:themeFillShade="D9"/>
            <w:vAlign w:val="center"/>
          </w:tcPr>
          <w:p w14:paraId="0A184D9E" w14:textId="77777777" w:rsidR="00FD6ACB" w:rsidRPr="00A042A0" w:rsidRDefault="00FD6ACB" w:rsidP="002558A9">
            <w:pPr>
              <w:pStyle w:val="Tabletext"/>
              <w:jc w:val="center"/>
              <w:rPr>
                <w:b/>
                <w:bCs/>
                <w:sz w:val="16"/>
                <w:szCs w:val="16"/>
              </w:rPr>
            </w:pPr>
            <w:r>
              <w:rPr>
                <w:b/>
                <w:bCs/>
                <w:sz w:val="16"/>
                <w:szCs w:val="16"/>
              </w:rPr>
              <w:t>Other</w:t>
            </w:r>
            <w:r w:rsidRPr="00A042A0">
              <w:rPr>
                <w:b/>
                <w:bCs/>
                <w:sz w:val="16"/>
                <w:szCs w:val="16"/>
              </w:rPr>
              <w:t xml:space="preserve"> project impacts</w:t>
            </w:r>
          </w:p>
        </w:tc>
        <w:tc>
          <w:tcPr>
            <w:tcW w:w="1090" w:type="pct"/>
            <w:gridSpan w:val="3"/>
            <w:tcBorders>
              <w:left w:val="single" w:sz="12" w:space="0" w:color="auto"/>
            </w:tcBorders>
            <w:shd w:val="clear" w:color="auto" w:fill="D9D9D9" w:themeFill="background1" w:themeFillShade="D9"/>
            <w:vAlign w:val="center"/>
          </w:tcPr>
          <w:p w14:paraId="616660C4" w14:textId="77777777" w:rsidR="00FD6ACB" w:rsidRDefault="00FD6ACB" w:rsidP="002558A9">
            <w:pPr>
              <w:pStyle w:val="Tabletext"/>
              <w:jc w:val="center"/>
              <w:rPr>
                <w:b/>
                <w:bCs/>
                <w:sz w:val="16"/>
                <w:szCs w:val="16"/>
              </w:rPr>
            </w:pPr>
            <w:r w:rsidRPr="00A042A0">
              <w:rPr>
                <w:b/>
                <w:bCs/>
                <w:sz w:val="16"/>
                <w:szCs w:val="16"/>
              </w:rPr>
              <w:t xml:space="preserve">Cumulative impacts </w:t>
            </w:r>
          </w:p>
          <w:p w14:paraId="2F9B2C26" w14:textId="77777777" w:rsidR="00FD6ACB" w:rsidRPr="00A042A0" w:rsidRDefault="00FD6ACB" w:rsidP="002558A9">
            <w:pPr>
              <w:pStyle w:val="Tabletext"/>
              <w:jc w:val="center"/>
              <w:rPr>
                <w:b/>
                <w:bCs/>
                <w:sz w:val="16"/>
                <w:szCs w:val="16"/>
              </w:rPr>
            </w:pPr>
            <w:r w:rsidRPr="00A042A0">
              <w:rPr>
                <w:b/>
                <w:bCs/>
                <w:sz w:val="16"/>
                <w:szCs w:val="16"/>
              </w:rPr>
              <w:t xml:space="preserve">Plan and </w:t>
            </w:r>
            <w:r>
              <w:rPr>
                <w:b/>
                <w:bCs/>
                <w:sz w:val="16"/>
                <w:szCs w:val="16"/>
              </w:rPr>
              <w:t>other</w:t>
            </w:r>
            <w:r w:rsidRPr="00A042A0">
              <w:rPr>
                <w:b/>
                <w:bCs/>
                <w:sz w:val="16"/>
                <w:szCs w:val="16"/>
              </w:rPr>
              <w:t xml:space="preserve"> projects</w:t>
            </w:r>
          </w:p>
        </w:tc>
      </w:tr>
      <w:tr w:rsidR="00FD6ACB" w:rsidRPr="00A042A0" w14:paraId="3AFF0603" w14:textId="77777777" w:rsidTr="002558A9">
        <w:trPr>
          <w:trHeight w:val="2140"/>
          <w:tblHeader/>
        </w:trPr>
        <w:tc>
          <w:tcPr>
            <w:tcW w:w="687" w:type="pct"/>
            <w:vMerge/>
            <w:shd w:val="clear" w:color="auto" w:fill="D9D9D9" w:themeFill="background1" w:themeFillShade="D9"/>
            <w:vAlign w:val="center"/>
          </w:tcPr>
          <w:p w14:paraId="7670CFA0" w14:textId="77777777" w:rsidR="00FD6ACB" w:rsidRPr="00A042A0" w:rsidRDefault="00FD6ACB" w:rsidP="002558A9">
            <w:pPr>
              <w:pStyle w:val="Tabletext"/>
              <w:rPr>
                <w:b/>
                <w:bCs/>
                <w:sz w:val="16"/>
                <w:szCs w:val="16"/>
              </w:rPr>
            </w:pPr>
          </w:p>
        </w:tc>
        <w:tc>
          <w:tcPr>
            <w:tcW w:w="313" w:type="pct"/>
            <w:vMerge/>
            <w:tcBorders>
              <w:right w:val="single" w:sz="12" w:space="0" w:color="auto"/>
            </w:tcBorders>
            <w:shd w:val="clear" w:color="auto" w:fill="D9D9D9" w:themeFill="background1" w:themeFillShade="D9"/>
            <w:vAlign w:val="center"/>
          </w:tcPr>
          <w:p w14:paraId="60DA3485" w14:textId="77777777" w:rsidR="00FD6ACB" w:rsidRPr="00A042A0" w:rsidRDefault="00FD6ACB" w:rsidP="002558A9">
            <w:pPr>
              <w:pStyle w:val="Tabletext"/>
              <w:jc w:val="center"/>
              <w:rPr>
                <w:b/>
                <w:bCs/>
                <w:sz w:val="16"/>
                <w:szCs w:val="16"/>
              </w:rPr>
            </w:pPr>
          </w:p>
        </w:tc>
        <w:tc>
          <w:tcPr>
            <w:tcW w:w="364" w:type="pct"/>
            <w:tcBorders>
              <w:left w:val="single" w:sz="12" w:space="0" w:color="auto"/>
            </w:tcBorders>
            <w:shd w:val="clear" w:color="auto" w:fill="D9D9D9" w:themeFill="background1" w:themeFillShade="D9"/>
            <w:vAlign w:val="center"/>
          </w:tcPr>
          <w:p w14:paraId="2E1DB4D9" w14:textId="77777777" w:rsidR="00FD6ACB" w:rsidRPr="00A042A0" w:rsidRDefault="00FD6ACB" w:rsidP="002558A9">
            <w:pPr>
              <w:pStyle w:val="Tabletext"/>
              <w:jc w:val="center"/>
              <w:rPr>
                <w:b/>
                <w:bCs/>
                <w:sz w:val="16"/>
                <w:szCs w:val="16"/>
              </w:rPr>
            </w:pPr>
            <w:r w:rsidRPr="00A042A0">
              <w:rPr>
                <w:b/>
                <w:bCs/>
                <w:sz w:val="16"/>
                <w:szCs w:val="16"/>
              </w:rPr>
              <w:t>Impact (ha)</w:t>
            </w:r>
          </w:p>
        </w:tc>
        <w:tc>
          <w:tcPr>
            <w:tcW w:w="363" w:type="pct"/>
            <w:tcBorders>
              <w:right w:val="single" w:sz="12" w:space="0" w:color="auto"/>
            </w:tcBorders>
            <w:shd w:val="clear" w:color="auto" w:fill="D9D9D9" w:themeFill="background1" w:themeFillShade="D9"/>
            <w:vAlign w:val="center"/>
          </w:tcPr>
          <w:p w14:paraId="44AFBD34" w14:textId="77777777" w:rsidR="00FD6ACB" w:rsidRPr="00A042A0" w:rsidRDefault="00FD6ACB" w:rsidP="002558A9">
            <w:pPr>
              <w:pStyle w:val="Tabletext"/>
              <w:jc w:val="center"/>
              <w:rPr>
                <w:b/>
                <w:bCs/>
                <w:sz w:val="16"/>
                <w:szCs w:val="16"/>
              </w:rPr>
            </w:pPr>
            <w:r w:rsidRPr="00A042A0">
              <w:rPr>
                <w:b/>
                <w:bCs/>
                <w:sz w:val="16"/>
                <w:szCs w:val="16"/>
              </w:rPr>
              <w:t xml:space="preserve">Impact as % of </w:t>
            </w:r>
            <w:r>
              <w:rPr>
                <w:b/>
                <w:bCs/>
                <w:sz w:val="16"/>
                <w:szCs w:val="16"/>
              </w:rPr>
              <w:t>Study Area habitat</w:t>
            </w:r>
          </w:p>
        </w:tc>
        <w:tc>
          <w:tcPr>
            <w:tcW w:w="364" w:type="pct"/>
            <w:tcBorders>
              <w:left w:val="single" w:sz="12" w:space="0" w:color="auto"/>
            </w:tcBorders>
            <w:shd w:val="clear" w:color="auto" w:fill="D9D9D9" w:themeFill="background1" w:themeFillShade="D9"/>
            <w:vAlign w:val="center"/>
          </w:tcPr>
          <w:p w14:paraId="24FA3B99" w14:textId="77777777" w:rsidR="00FD6ACB" w:rsidRPr="00483FEB" w:rsidRDefault="00FD6ACB" w:rsidP="002558A9">
            <w:pPr>
              <w:pStyle w:val="Tabletext"/>
              <w:jc w:val="center"/>
              <w:rPr>
                <w:b/>
                <w:bCs/>
                <w:sz w:val="16"/>
                <w:szCs w:val="16"/>
              </w:rPr>
            </w:pPr>
            <w:r>
              <w:rPr>
                <w:b/>
                <w:bCs/>
                <w:sz w:val="16"/>
                <w:szCs w:val="16"/>
              </w:rPr>
              <w:t>Southern WGGA (ha)</w:t>
            </w:r>
          </w:p>
        </w:tc>
        <w:tc>
          <w:tcPr>
            <w:tcW w:w="363" w:type="pct"/>
            <w:shd w:val="clear" w:color="auto" w:fill="D9D9D9" w:themeFill="background1" w:themeFillShade="D9"/>
            <w:vAlign w:val="center"/>
          </w:tcPr>
          <w:p w14:paraId="2ECD2FE7" w14:textId="77777777" w:rsidR="00FD6ACB" w:rsidRPr="00483FEB" w:rsidRDefault="00FD6ACB" w:rsidP="002558A9">
            <w:pPr>
              <w:pStyle w:val="Tabletext"/>
              <w:jc w:val="center"/>
              <w:rPr>
                <w:b/>
                <w:bCs/>
                <w:sz w:val="16"/>
                <w:szCs w:val="16"/>
              </w:rPr>
            </w:pPr>
            <w:r w:rsidRPr="005A01BB">
              <w:rPr>
                <w:b/>
                <w:bCs/>
                <w:sz w:val="16"/>
                <w:szCs w:val="16"/>
              </w:rPr>
              <w:t xml:space="preserve">Barwon Solar Farm </w:t>
            </w:r>
            <w:r w:rsidRPr="00483FEB">
              <w:rPr>
                <w:b/>
                <w:bCs/>
                <w:sz w:val="16"/>
                <w:szCs w:val="16"/>
              </w:rPr>
              <w:t>(ha)</w:t>
            </w:r>
          </w:p>
        </w:tc>
        <w:tc>
          <w:tcPr>
            <w:tcW w:w="364" w:type="pct"/>
            <w:shd w:val="clear" w:color="auto" w:fill="D9D9D9" w:themeFill="background1" w:themeFillShade="D9"/>
            <w:vAlign w:val="center"/>
          </w:tcPr>
          <w:p w14:paraId="10B38A29" w14:textId="77777777" w:rsidR="00FD6ACB" w:rsidRPr="00A042A0" w:rsidRDefault="00FD6ACB" w:rsidP="002558A9">
            <w:pPr>
              <w:pStyle w:val="Tabletext"/>
              <w:jc w:val="center"/>
              <w:rPr>
                <w:b/>
                <w:bCs/>
                <w:sz w:val="16"/>
                <w:szCs w:val="16"/>
              </w:rPr>
            </w:pPr>
            <w:r w:rsidRPr="005A01BB">
              <w:rPr>
                <w:b/>
                <w:bCs/>
                <w:sz w:val="16"/>
                <w:szCs w:val="16"/>
              </w:rPr>
              <w:t>Vopak Victoria Energy Terminal</w:t>
            </w:r>
            <w:r>
              <w:rPr>
                <w:b/>
                <w:bCs/>
                <w:sz w:val="16"/>
                <w:szCs w:val="16"/>
              </w:rPr>
              <w:t xml:space="preserve"> (ha)</w:t>
            </w:r>
          </w:p>
        </w:tc>
        <w:tc>
          <w:tcPr>
            <w:tcW w:w="363" w:type="pct"/>
            <w:shd w:val="clear" w:color="auto" w:fill="D9D9D9" w:themeFill="background1" w:themeFillShade="D9"/>
            <w:vAlign w:val="center"/>
          </w:tcPr>
          <w:p w14:paraId="52C8072F" w14:textId="77777777" w:rsidR="00FD6ACB" w:rsidRPr="005A01BB" w:rsidRDefault="00FD6ACB" w:rsidP="002558A9">
            <w:pPr>
              <w:jc w:val="center"/>
              <w:rPr>
                <w:b/>
                <w:bCs/>
                <w:sz w:val="16"/>
                <w:szCs w:val="16"/>
              </w:rPr>
            </w:pPr>
            <w:r w:rsidRPr="005A01BB">
              <w:rPr>
                <w:b/>
                <w:bCs/>
                <w:sz w:val="16"/>
                <w:szCs w:val="16"/>
              </w:rPr>
              <w:t>Parwan-Balliang Irrigation District (</w:t>
            </w:r>
            <w:r>
              <w:rPr>
                <w:b/>
                <w:bCs/>
                <w:sz w:val="16"/>
                <w:szCs w:val="16"/>
              </w:rPr>
              <w:t>ha</w:t>
            </w:r>
            <w:r w:rsidRPr="005A01BB">
              <w:rPr>
                <w:b/>
                <w:bCs/>
                <w:sz w:val="16"/>
                <w:szCs w:val="16"/>
              </w:rPr>
              <w:t>)</w:t>
            </w:r>
          </w:p>
        </w:tc>
        <w:tc>
          <w:tcPr>
            <w:tcW w:w="363" w:type="pct"/>
            <w:shd w:val="clear" w:color="auto" w:fill="D9D9D9" w:themeFill="background1" w:themeFillShade="D9"/>
            <w:vAlign w:val="center"/>
          </w:tcPr>
          <w:p w14:paraId="5EC86A11" w14:textId="77777777" w:rsidR="00FD6ACB" w:rsidRPr="00A042A0" w:rsidRDefault="00FD6ACB" w:rsidP="002558A9">
            <w:pPr>
              <w:pStyle w:val="Tabletext"/>
              <w:jc w:val="center"/>
              <w:rPr>
                <w:b/>
                <w:bCs/>
                <w:sz w:val="16"/>
                <w:szCs w:val="16"/>
              </w:rPr>
            </w:pPr>
            <w:r w:rsidRPr="00A042A0">
              <w:rPr>
                <w:b/>
                <w:bCs/>
                <w:sz w:val="16"/>
                <w:szCs w:val="16"/>
              </w:rPr>
              <w:t>Total impact (ha)</w:t>
            </w:r>
          </w:p>
        </w:tc>
        <w:tc>
          <w:tcPr>
            <w:tcW w:w="366" w:type="pct"/>
            <w:tcBorders>
              <w:right w:val="single" w:sz="12" w:space="0" w:color="auto"/>
            </w:tcBorders>
            <w:shd w:val="clear" w:color="auto" w:fill="D9D9D9" w:themeFill="background1" w:themeFillShade="D9"/>
            <w:vAlign w:val="center"/>
          </w:tcPr>
          <w:p w14:paraId="4999FFC4" w14:textId="77777777" w:rsidR="00FD6ACB" w:rsidRPr="00A042A0" w:rsidRDefault="00FD6ACB" w:rsidP="002558A9">
            <w:pPr>
              <w:pStyle w:val="Tabletext"/>
              <w:jc w:val="center"/>
              <w:rPr>
                <w:b/>
                <w:bCs/>
                <w:sz w:val="16"/>
                <w:szCs w:val="16"/>
              </w:rPr>
            </w:pPr>
            <w:r w:rsidRPr="00A042A0">
              <w:rPr>
                <w:b/>
                <w:bCs/>
                <w:sz w:val="16"/>
                <w:szCs w:val="16"/>
              </w:rPr>
              <w:t xml:space="preserve">Total impact as % of </w:t>
            </w:r>
            <w:r>
              <w:rPr>
                <w:b/>
                <w:bCs/>
                <w:sz w:val="16"/>
                <w:szCs w:val="16"/>
              </w:rPr>
              <w:t>Study Area habitat</w:t>
            </w:r>
          </w:p>
        </w:tc>
        <w:tc>
          <w:tcPr>
            <w:tcW w:w="364" w:type="pct"/>
            <w:tcBorders>
              <w:left w:val="single" w:sz="12" w:space="0" w:color="auto"/>
            </w:tcBorders>
            <w:shd w:val="clear" w:color="auto" w:fill="D9D9D9" w:themeFill="background1" w:themeFillShade="D9"/>
            <w:vAlign w:val="center"/>
          </w:tcPr>
          <w:p w14:paraId="33F5EA21" w14:textId="77777777" w:rsidR="00FD6ACB" w:rsidRPr="00A042A0" w:rsidRDefault="00FD6ACB" w:rsidP="002558A9">
            <w:pPr>
              <w:pStyle w:val="Tabletext"/>
              <w:jc w:val="center"/>
              <w:rPr>
                <w:b/>
                <w:bCs/>
                <w:sz w:val="16"/>
                <w:szCs w:val="16"/>
              </w:rPr>
            </w:pPr>
            <w:r w:rsidRPr="00A042A0">
              <w:rPr>
                <w:b/>
                <w:bCs/>
                <w:sz w:val="16"/>
                <w:szCs w:val="16"/>
              </w:rPr>
              <w:t>Total impact (ha)</w:t>
            </w:r>
          </w:p>
        </w:tc>
        <w:tc>
          <w:tcPr>
            <w:tcW w:w="363" w:type="pct"/>
            <w:shd w:val="clear" w:color="auto" w:fill="D9D9D9" w:themeFill="background1" w:themeFillShade="D9"/>
            <w:vAlign w:val="center"/>
          </w:tcPr>
          <w:p w14:paraId="7C23CB5A" w14:textId="77777777" w:rsidR="00FD6ACB" w:rsidRPr="00A042A0" w:rsidRDefault="00FD6ACB" w:rsidP="002558A9">
            <w:pPr>
              <w:pStyle w:val="Tabletext"/>
              <w:jc w:val="center"/>
              <w:rPr>
                <w:b/>
                <w:bCs/>
                <w:sz w:val="16"/>
                <w:szCs w:val="16"/>
              </w:rPr>
            </w:pPr>
            <w:r w:rsidRPr="00A042A0">
              <w:rPr>
                <w:b/>
                <w:bCs/>
                <w:sz w:val="16"/>
                <w:szCs w:val="16"/>
              </w:rPr>
              <w:t xml:space="preserve">% </w:t>
            </w:r>
            <w:r>
              <w:rPr>
                <w:b/>
                <w:bCs/>
                <w:sz w:val="16"/>
                <w:szCs w:val="16"/>
              </w:rPr>
              <w:t xml:space="preserve">increase in </w:t>
            </w:r>
            <w:r w:rsidRPr="00A042A0">
              <w:rPr>
                <w:b/>
                <w:bCs/>
                <w:sz w:val="16"/>
                <w:szCs w:val="16"/>
              </w:rPr>
              <w:t>impact due to major projects</w:t>
            </w:r>
          </w:p>
        </w:tc>
        <w:tc>
          <w:tcPr>
            <w:tcW w:w="363" w:type="pct"/>
            <w:shd w:val="clear" w:color="auto" w:fill="D9D9D9" w:themeFill="background1" w:themeFillShade="D9"/>
            <w:vAlign w:val="center"/>
          </w:tcPr>
          <w:p w14:paraId="043D33F6" w14:textId="77777777" w:rsidR="00FD6ACB" w:rsidRPr="00A042A0" w:rsidRDefault="00FD6ACB" w:rsidP="002558A9">
            <w:pPr>
              <w:pStyle w:val="Tabletext"/>
              <w:jc w:val="center"/>
              <w:rPr>
                <w:b/>
                <w:bCs/>
                <w:sz w:val="16"/>
                <w:szCs w:val="16"/>
              </w:rPr>
            </w:pPr>
            <w:r w:rsidRPr="00A042A0">
              <w:rPr>
                <w:b/>
                <w:bCs/>
                <w:sz w:val="16"/>
                <w:szCs w:val="16"/>
              </w:rPr>
              <w:t xml:space="preserve">Impact as % of </w:t>
            </w:r>
            <w:r>
              <w:rPr>
                <w:b/>
                <w:bCs/>
                <w:sz w:val="16"/>
                <w:szCs w:val="16"/>
              </w:rPr>
              <w:t>Study Area</w:t>
            </w:r>
            <w:r w:rsidRPr="00A042A0">
              <w:rPr>
                <w:b/>
                <w:bCs/>
                <w:sz w:val="16"/>
                <w:szCs w:val="16"/>
              </w:rPr>
              <w:t xml:space="preserve"> habitat</w:t>
            </w:r>
          </w:p>
        </w:tc>
      </w:tr>
      <w:tr w:rsidR="00FD6ACB" w:rsidRPr="0073612D" w14:paraId="4ED778AC" w14:textId="77777777" w:rsidTr="002558A9">
        <w:trPr>
          <w:trHeight w:val="1048"/>
        </w:trPr>
        <w:tc>
          <w:tcPr>
            <w:tcW w:w="687" w:type="pct"/>
            <w:vAlign w:val="center"/>
          </w:tcPr>
          <w:p w14:paraId="649669EB" w14:textId="77777777" w:rsidR="00FD6ACB" w:rsidRPr="00E10032" w:rsidRDefault="00FD6ACB" w:rsidP="002558A9">
            <w:pPr>
              <w:pStyle w:val="Tabletext"/>
              <w:rPr>
                <w:sz w:val="16"/>
                <w:szCs w:val="16"/>
              </w:rPr>
            </w:pPr>
            <w:r w:rsidRPr="00E10032">
              <w:rPr>
                <w:rFonts w:cs="Arial"/>
                <w:sz w:val="16"/>
                <w:szCs w:val="16"/>
              </w:rPr>
              <w:t>Natural Temperate Grassland of the Victorian Volcanic Plain TEC</w:t>
            </w:r>
          </w:p>
        </w:tc>
        <w:tc>
          <w:tcPr>
            <w:tcW w:w="313" w:type="pct"/>
            <w:tcBorders>
              <w:right w:val="single" w:sz="12" w:space="0" w:color="auto"/>
            </w:tcBorders>
            <w:vAlign w:val="center"/>
          </w:tcPr>
          <w:p w14:paraId="796A4B7D" w14:textId="77777777" w:rsidR="00FD6ACB" w:rsidRPr="00E10032" w:rsidRDefault="00FD6ACB" w:rsidP="002558A9">
            <w:pPr>
              <w:pStyle w:val="Tabletext"/>
              <w:jc w:val="center"/>
              <w:rPr>
                <w:rFonts w:cs="Calibri"/>
                <w:color w:val="000000"/>
                <w:sz w:val="16"/>
                <w:szCs w:val="16"/>
              </w:rPr>
            </w:pPr>
            <w:r w:rsidRPr="00E10032">
              <w:rPr>
                <w:rFonts w:cs="Calibri"/>
                <w:color w:val="000000"/>
                <w:sz w:val="16"/>
                <w:szCs w:val="16"/>
              </w:rPr>
              <w:t>2,817.2</w:t>
            </w:r>
          </w:p>
        </w:tc>
        <w:tc>
          <w:tcPr>
            <w:tcW w:w="364" w:type="pct"/>
            <w:tcBorders>
              <w:left w:val="single" w:sz="12" w:space="0" w:color="auto"/>
            </w:tcBorders>
            <w:vAlign w:val="center"/>
          </w:tcPr>
          <w:p w14:paraId="7DDEE28F" w14:textId="77777777" w:rsidR="00FD6ACB" w:rsidRPr="007011A2" w:rsidRDefault="00FD6ACB" w:rsidP="002558A9">
            <w:pPr>
              <w:pStyle w:val="Tabletext"/>
              <w:jc w:val="center"/>
              <w:rPr>
                <w:rFonts w:cs="Calibri"/>
                <w:color w:val="000000"/>
                <w:sz w:val="16"/>
                <w:szCs w:val="16"/>
              </w:rPr>
            </w:pPr>
            <w:r w:rsidRPr="007011A2">
              <w:rPr>
                <w:rFonts w:cs="Calibri"/>
                <w:color w:val="000000"/>
                <w:sz w:val="16"/>
                <w:szCs w:val="16"/>
              </w:rPr>
              <w:t>7.7</w:t>
            </w:r>
          </w:p>
        </w:tc>
        <w:tc>
          <w:tcPr>
            <w:tcW w:w="363" w:type="pct"/>
            <w:tcBorders>
              <w:right w:val="single" w:sz="12" w:space="0" w:color="auto"/>
            </w:tcBorders>
            <w:vAlign w:val="center"/>
          </w:tcPr>
          <w:p w14:paraId="6AA67438" w14:textId="77777777" w:rsidR="00FD6ACB" w:rsidRPr="00E10032" w:rsidRDefault="00FD6ACB" w:rsidP="002558A9">
            <w:pPr>
              <w:pStyle w:val="Tabletext"/>
              <w:jc w:val="center"/>
              <w:rPr>
                <w:rFonts w:cs="Calibri"/>
                <w:color w:val="000000"/>
                <w:sz w:val="16"/>
                <w:szCs w:val="16"/>
              </w:rPr>
            </w:pPr>
            <w:r w:rsidRPr="00E10032">
              <w:rPr>
                <w:sz w:val="16"/>
                <w:szCs w:val="16"/>
              </w:rPr>
              <w:t>0.3%</w:t>
            </w:r>
          </w:p>
        </w:tc>
        <w:tc>
          <w:tcPr>
            <w:tcW w:w="364" w:type="pct"/>
            <w:tcBorders>
              <w:left w:val="single" w:sz="12" w:space="0" w:color="auto"/>
            </w:tcBorders>
            <w:vAlign w:val="center"/>
          </w:tcPr>
          <w:p w14:paraId="0EC57452" w14:textId="77777777" w:rsidR="00FD6ACB" w:rsidRPr="002050C1" w:rsidRDefault="00FD6ACB" w:rsidP="002558A9">
            <w:pPr>
              <w:pStyle w:val="Tabletext"/>
              <w:jc w:val="center"/>
              <w:rPr>
                <w:rFonts w:cs="Calibri"/>
                <w:color w:val="000000"/>
                <w:sz w:val="16"/>
                <w:szCs w:val="16"/>
              </w:rPr>
            </w:pPr>
            <w:r w:rsidRPr="002050C1">
              <w:rPr>
                <w:sz w:val="16"/>
                <w:szCs w:val="16"/>
              </w:rPr>
              <w:t>17.0</w:t>
            </w:r>
          </w:p>
        </w:tc>
        <w:tc>
          <w:tcPr>
            <w:tcW w:w="363" w:type="pct"/>
            <w:vAlign w:val="center"/>
          </w:tcPr>
          <w:p w14:paraId="480C1773" w14:textId="77777777" w:rsidR="00FD6ACB" w:rsidRPr="00E10032" w:rsidRDefault="00FD6ACB" w:rsidP="002558A9">
            <w:pPr>
              <w:pStyle w:val="Tabletext"/>
              <w:jc w:val="center"/>
              <w:rPr>
                <w:rFonts w:cs="Calibri"/>
                <w:color w:val="000000"/>
                <w:sz w:val="16"/>
                <w:szCs w:val="16"/>
              </w:rPr>
            </w:pPr>
            <w:r w:rsidRPr="00E10032">
              <w:rPr>
                <w:rFonts w:cs="Calibri"/>
                <w:color w:val="000000"/>
                <w:sz w:val="16"/>
                <w:szCs w:val="16"/>
              </w:rPr>
              <w:t>8.41</w:t>
            </w:r>
          </w:p>
        </w:tc>
        <w:tc>
          <w:tcPr>
            <w:tcW w:w="364" w:type="pct"/>
            <w:vAlign w:val="center"/>
          </w:tcPr>
          <w:p w14:paraId="12EC7052" w14:textId="77777777" w:rsidR="00FD6ACB" w:rsidRPr="00E10032" w:rsidRDefault="00FD6ACB" w:rsidP="002558A9">
            <w:pPr>
              <w:pStyle w:val="Tabletext"/>
              <w:jc w:val="center"/>
              <w:rPr>
                <w:rFonts w:cs="Calibri"/>
                <w:color w:val="000000"/>
                <w:sz w:val="16"/>
                <w:szCs w:val="16"/>
              </w:rPr>
            </w:pPr>
            <w:r w:rsidRPr="00E10032">
              <w:rPr>
                <w:rFonts w:cs="Calibri"/>
                <w:color w:val="000000"/>
                <w:sz w:val="16"/>
                <w:szCs w:val="16"/>
              </w:rPr>
              <w:t>7.04</w:t>
            </w:r>
          </w:p>
        </w:tc>
        <w:tc>
          <w:tcPr>
            <w:tcW w:w="363" w:type="pct"/>
            <w:vAlign w:val="center"/>
          </w:tcPr>
          <w:p w14:paraId="139DAF97" w14:textId="77777777" w:rsidR="00FD6ACB" w:rsidRPr="00E10032" w:rsidRDefault="00FD6ACB" w:rsidP="002558A9">
            <w:pPr>
              <w:pStyle w:val="Tabletext"/>
              <w:jc w:val="center"/>
              <w:rPr>
                <w:sz w:val="16"/>
                <w:szCs w:val="16"/>
              </w:rPr>
            </w:pPr>
            <w:r w:rsidRPr="00E10032">
              <w:rPr>
                <w:sz w:val="16"/>
                <w:szCs w:val="16"/>
              </w:rPr>
              <w:t>0.42</w:t>
            </w:r>
          </w:p>
        </w:tc>
        <w:tc>
          <w:tcPr>
            <w:tcW w:w="363" w:type="pct"/>
            <w:vAlign w:val="center"/>
          </w:tcPr>
          <w:p w14:paraId="2365F75E" w14:textId="77777777" w:rsidR="00FD6ACB" w:rsidRPr="00E10032" w:rsidRDefault="00FD6ACB" w:rsidP="002558A9">
            <w:pPr>
              <w:pStyle w:val="Tabletext"/>
              <w:jc w:val="center"/>
              <w:rPr>
                <w:rFonts w:cs="Calibri"/>
                <w:b/>
                <w:bCs/>
                <w:color w:val="000000"/>
                <w:sz w:val="16"/>
                <w:szCs w:val="16"/>
              </w:rPr>
            </w:pPr>
            <w:r w:rsidRPr="002050C1">
              <w:rPr>
                <w:b/>
                <w:bCs/>
                <w:sz w:val="16"/>
                <w:szCs w:val="16"/>
              </w:rPr>
              <w:t>32.9</w:t>
            </w:r>
          </w:p>
        </w:tc>
        <w:tc>
          <w:tcPr>
            <w:tcW w:w="366" w:type="pct"/>
            <w:tcBorders>
              <w:right w:val="single" w:sz="12" w:space="0" w:color="auto"/>
            </w:tcBorders>
            <w:vAlign w:val="center"/>
          </w:tcPr>
          <w:p w14:paraId="19CF9DE1" w14:textId="77777777" w:rsidR="00FD6ACB" w:rsidRPr="00E10032" w:rsidRDefault="00FD6ACB" w:rsidP="002558A9">
            <w:pPr>
              <w:pStyle w:val="Tabletext"/>
              <w:jc w:val="center"/>
              <w:rPr>
                <w:rFonts w:cs="Calibri"/>
                <w:b/>
                <w:bCs/>
                <w:color w:val="000000"/>
                <w:sz w:val="16"/>
                <w:szCs w:val="16"/>
              </w:rPr>
            </w:pPr>
            <w:r w:rsidRPr="002050C1">
              <w:rPr>
                <w:b/>
                <w:bCs/>
                <w:sz w:val="16"/>
                <w:szCs w:val="16"/>
              </w:rPr>
              <w:t>1.2%</w:t>
            </w:r>
          </w:p>
        </w:tc>
        <w:tc>
          <w:tcPr>
            <w:tcW w:w="364" w:type="pct"/>
            <w:tcBorders>
              <w:left w:val="single" w:sz="12" w:space="0" w:color="auto"/>
            </w:tcBorders>
            <w:shd w:val="clear" w:color="auto" w:fill="B4C6E7" w:themeFill="accent1" w:themeFillTint="66"/>
            <w:vAlign w:val="center"/>
          </w:tcPr>
          <w:p w14:paraId="4CE87437" w14:textId="77777777" w:rsidR="00FD6ACB" w:rsidRPr="00821BB9" w:rsidRDefault="00FD6ACB" w:rsidP="002558A9">
            <w:pPr>
              <w:pStyle w:val="Tabletext"/>
              <w:jc w:val="center"/>
              <w:rPr>
                <w:rFonts w:cs="Calibri"/>
                <w:b/>
                <w:bCs/>
                <w:color w:val="000000"/>
                <w:sz w:val="16"/>
                <w:szCs w:val="16"/>
              </w:rPr>
            </w:pPr>
            <w:r w:rsidRPr="00821BB9">
              <w:rPr>
                <w:b/>
                <w:bCs/>
                <w:sz w:val="16"/>
                <w:szCs w:val="16"/>
              </w:rPr>
              <w:t>40.6</w:t>
            </w:r>
          </w:p>
        </w:tc>
        <w:tc>
          <w:tcPr>
            <w:tcW w:w="363" w:type="pct"/>
            <w:shd w:val="clear" w:color="auto" w:fill="B4C6E7" w:themeFill="accent1" w:themeFillTint="66"/>
            <w:vAlign w:val="center"/>
          </w:tcPr>
          <w:p w14:paraId="0CBF33A8" w14:textId="77777777" w:rsidR="00FD6ACB" w:rsidRPr="00E10032" w:rsidRDefault="00FD6ACB" w:rsidP="002558A9">
            <w:pPr>
              <w:pStyle w:val="Tabletext"/>
              <w:jc w:val="center"/>
              <w:rPr>
                <w:rFonts w:cs="Calibri"/>
                <w:b/>
                <w:bCs/>
                <w:color w:val="000000"/>
                <w:sz w:val="16"/>
                <w:szCs w:val="16"/>
              </w:rPr>
            </w:pPr>
            <w:r w:rsidRPr="002050C1">
              <w:rPr>
                <w:b/>
                <w:bCs/>
                <w:sz w:val="16"/>
                <w:szCs w:val="16"/>
              </w:rPr>
              <w:t>426.9%</w:t>
            </w:r>
          </w:p>
        </w:tc>
        <w:tc>
          <w:tcPr>
            <w:tcW w:w="363" w:type="pct"/>
            <w:shd w:val="clear" w:color="auto" w:fill="B4C6E7" w:themeFill="accent1" w:themeFillTint="66"/>
            <w:vAlign w:val="center"/>
          </w:tcPr>
          <w:p w14:paraId="1E2D670F" w14:textId="77777777" w:rsidR="00FD6ACB" w:rsidRPr="00E10032" w:rsidRDefault="00FD6ACB" w:rsidP="002558A9">
            <w:pPr>
              <w:pStyle w:val="Tabletext"/>
              <w:jc w:val="center"/>
              <w:rPr>
                <w:rFonts w:cs="Calibri"/>
                <w:b/>
                <w:bCs/>
                <w:color w:val="000000"/>
                <w:sz w:val="16"/>
                <w:szCs w:val="16"/>
              </w:rPr>
            </w:pPr>
            <w:r w:rsidRPr="002050C1">
              <w:rPr>
                <w:b/>
                <w:bCs/>
                <w:sz w:val="16"/>
                <w:szCs w:val="16"/>
              </w:rPr>
              <w:t>1.4%</w:t>
            </w:r>
          </w:p>
        </w:tc>
      </w:tr>
      <w:tr w:rsidR="00FD6ACB" w:rsidRPr="0073612D" w14:paraId="7DD1D94F" w14:textId="77777777" w:rsidTr="002558A9">
        <w:trPr>
          <w:trHeight w:val="585"/>
        </w:trPr>
        <w:tc>
          <w:tcPr>
            <w:tcW w:w="687" w:type="pct"/>
            <w:vAlign w:val="center"/>
          </w:tcPr>
          <w:p w14:paraId="3B3D509A" w14:textId="77777777" w:rsidR="00FD6ACB" w:rsidRPr="00E10032" w:rsidRDefault="00FD6ACB" w:rsidP="002558A9">
            <w:pPr>
              <w:pStyle w:val="Tabletext"/>
              <w:rPr>
                <w:rFonts w:cs="Arial"/>
                <w:i/>
                <w:iCs/>
                <w:sz w:val="16"/>
                <w:szCs w:val="16"/>
              </w:rPr>
            </w:pPr>
            <w:r w:rsidRPr="00E10032">
              <w:rPr>
                <w:rFonts w:cs="Arial"/>
                <w:sz w:val="16"/>
                <w:szCs w:val="16"/>
              </w:rPr>
              <w:t>Striped Legless Lizard (</w:t>
            </w:r>
            <w:r w:rsidRPr="00E10032">
              <w:rPr>
                <w:rFonts w:cs="Arial"/>
                <w:i/>
                <w:iCs/>
                <w:sz w:val="16"/>
                <w:szCs w:val="16"/>
              </w:rPr>
              <w:t>Delma impar</w:t>
            </w:r>
            <w:r w:rsidRPr="00E10032">
              <w:rPr>
                <w:rFonts w:cs="Arial"/>
                <w:sz w:val="16"/>
                <w:szCs w:val="16"/>
              </w:rPr>
              <w:t>)</w:t>
            </w:r>
          </w:p>
        </w:tc>
        <w:tc>
          <w:tcPr>
            <w:tcW w:w="313" w:type="pct"/>
            <w:tcBorders>
              <w:right w:val="single" w:sz="12" w:space="0" w:color="auto"/>
            </w:tcBorders>
            <w:vAlign w:val="center"/>
          </w:tcPr>
          <w:p w14:paraId="3A49EFEC" w14:textId="77777777" w:rsidR="00FD6ACB" w:rsidRPr="00E10032" w:rsidRDefault="00FD6ACB" w:rsidP="002558A9">
            <w:pPr>
              <w:pStyle w:val="Tabletext"/>
              <w:jc w:val="center"/>
              <w:rPr>
                <w:rFonts w:cs="Calibri"/>
                <w:color w:val="000000"/>
                <w:sz w:val="16"/>
                <w:szCs w:val="16"/>
              </w:rPr>
            </w:pPr>
            <w:r w:rsidRPr="00E10032">
              <w:rPr>
                <w:rFonts w:cs="Calibri"/>
                <w:color w:val="000000"/>
                <w:sz w:val="16"/>
                <w:szCs w:val="16"/>
              </w:rPr>
              <w:t>8,124.9</w:t>
            </w:r>
          </w:p>
        </w:tc>
        <w:tc>
          <w:tcPr>
            <w:tcW w:w="364" w:type="pct"/>
            <w:tcBorders>
              <w:left w:val="single" w:sz="12" w:space="0" w:color="auto"/>
            </w:tcBorders>
            <w:vAlign w:val="center"/>
          </w:tcPr>
          <w:p w14:paraId="4186119E" w14:textId="77777777" w:rsidR="00FD6ACB" w:rsidRPr="007011A2" w:rsidRDefault="00FD6ACB" w:rsidP="002558A9">
            <w:pPr>
              <w:pStyle w:val="Tabletext"/>
              <w:jc w:val="center"/>
              <w:rPr>
                <w:rFonts w:cs="Calibri"/>
                <w:color w:val="000000"/>
                <w:sz w:val="16"/>
                <w:szCs w:val="16"/>
              </w:rPr>
            </w:pPr>
            <w:r w:rsidRPr="007011A2">
              <w:rPr>
                <w:rFonts w:cs="Calibri"/>
                <w:color w:val="000000"/>
                <w:sz w:val="16"/>
                <w:szCs w:val="16"/>
              </w:rPr>
              <w:t>145.9</w:t>
            </w:r>
          </w:p>
        </w:tc>
        <w:tc>
          <w:tcPr>
            <w:tcW w:w="363" w:type="pct"/>
            <w:tcBorders>
              <w:right w:val="single" w:sz="12" w:space="0" w:color="auto"/>
            </w:tcBorders>
            <w:vAlign w:val="center"/>
          </w:tcPr>
          <w:p w14:paraId="4F5EAEEB" w14:textId="77777777" w:rsidR="00FD6ACB" w:rsidRPr="00E10032" w:rsidRDefault="00FD6ACB" w:rsidP="002558A9">
            <w:pPr>
              <w:pStyle w:val="Tabletext"/>
              <w:jc w:val="center"/>
              <w:rPr>
                <w:rFonts w:cs="Calibri"/>
                <w:color w:val="000000"/>
                <w:sz w:val="16"/>
                <w:szCs w:val="16"/>
              </w:rPr>
            </w:pPr>
            <w:r w:rsidRPr="00E10032">
              <w:rPr>
                <w:sz w:val="16"/>
                <w:szCs w:val="16"/>
              </w:rPr>
              <w:t>1.8%</w:t>
            </w:r>
          </w:p>
        </w:tc>
        <w:tc>
          <w:tcPr>
            <w:tcW w:w="364" w:type="pct"/>
            <w:tcBorders>
              <w:left w:val="single" w:sz="12" w:space="0" w:color="auto"/>
            </w:tcBorders>
            <w:vAlign w:val="center"/>
          </w:tcPr>
          <w:p w14:paraId="7E694303" w14:textId="77777777" w:rsidR="00FD6ACB" w:rsidRPr="002050C1" w:rsidRDefault="00FD6ACB" w:rsidP="002558A9">
            <w:pPr>
              <w:pStyle w:val="Tabletext"/>
              <w:jc w:val="center"/>
              <w:rPr>
                <w:rFonts w:cs="Calibri"/>
                <w:color w:val="000000"/>
                <w:sz w:val="16"/>
                <w:szCs w:val="16"/>
              </w:rPr>
            </w:pPr>
            <w:r w:rsidRPr="002050C1">
              <w:rPr>
                <w:sz w:val="16"/>
                <w:szCs w:val="16"/>
              </w:rPr>
              <w:t>6.9</w:t>
            </w:r>
          </w:p>
        </w:tc>
        <w:tc>
          <w:tcPr>
            <w:tcW w:w="363" w:type="pct"/>
            <w:vAlign w:val="center"/>
          </w:tcPr>
          <w:p w14:paraId="273CBB88" w14:textId="77777777" w:rsidR="00FD6ACB" w:rsidRPr="00E10032" w:rsidRDefault="00FD6ACB" w:rsidP="002558A9">
            <w:pPr>
              <w:pStyle w:val="Tabletext"/>
              <w:jc w:val="center"/>
              <w:rPr>
                <w:rFonts w:cs="Calibri"/>
                <w:color w:val="000000"/>
                <w:sz w:val="16"/>
                <w:szCs w:val="16"/>
              </w:rPr>
            </w:pPr>
            <w:r w:rsidRPr="00E10032">
              <w:rPr>
                <w:rFonts w:cs="Calibri"/>
                <w:color w:val="000000"/>
                <w:sz w:val="16"/>
                <w:szCs w:val="16"/>
              </w:rPr>
              <w:t>0</w:t>
            </w:r>
          </w:p>
        </w:tc>
        <w:tc>
          <w:tcPr>
            <w:tcW w:w="364" w:type="pct"/>
            <w:vAlign w:val="center"/>
          </w:tcPr>
          <w:p w14:paraId="5FF32A65" w14:textId="77777777" w:rsidR="00FD6ACB" w:rsidRPr="00E10032" w:rsidRDefault="00FD6ACB" w:rsidP="002558A9">
            <w:pPr>
              <w:pStyle w:val="Tabletext"/>
              <w:jc w:val="center"/>
              <w:rPr>
                <w:rFonts w:cs="Calibri"/>
                <w:color w:val="000000"/>
                <w:sz w:val="16"/>
                <w:szCs w:val="16"/>
              </w:rPr>
            </w:pPr>
            <w:r w:rsidRPr="00E10032">
              <w:rPr>
                <w:rFonts w:cs="Calibri"/>
                <w:color w:val="000000"/>
                <w:sz w:val="16"/>
                <w:szCs w:val="16"/>
              </w:rPr>
              <w:t>7.04*</w:t>
            </w:r>
          </w:p>
        </w:tc>
        <w:tc>
          <w:tcPr>
            <w:tcW w:w="363" w:type="pct"/>
            <w:vAlign w:val="center"/>
          </w:tcPr>
          <w:p w14:paraId="0EAE444E" w14:textId="77777777" w:rsidR="00FD6ACB" w:rsidRPr="00E10032" w:rsidRDefault="00FD6ACB" w:rsidP="002558A9">
            <w:pPr>
              <w:pStyle w:val="Tabletext"/>
              <w:jc w:val="center"/>
              <w:rPr>
                <w:sz w:val="16"/>
                <w:szCs w:val="16"/>
              </w:rPr>
            </w:pPr>
            <w:r w:rsidRPr="00E10032">
              <w:rPr>
                <w:sz w:val="16"/>
                <w:szCs w:val="16"/>
              </w:rPr>
              <w:t>0.02</w:t>
            </w:r>
          </w:p>
        </w:tc>
        <w:tc>
          <w:tcPr>
            <w:tcW w:w="363" w:type="pct"/>
            <w:vAlign w:val="center"/>
          </w:tcPr>
          <w:p w14:paraId="4E7F0F1F" w14:textId="77777777" w:rsidR="00FD6ACB" w:rsidRPr="00E10032" w:rsidRDefault="00FD6ACB" w:rsidP="002558A9">
            <w:pPr>
              <w:pStyle w:val="Tabletext"/>
              <w:jc w:val="center"/>
              <w:rPr>
                <w:rFonts w:cs="Calibri"/>
                <w:b/>
                <w:bCs/>
                <w:color w:val="000000"/>
                <w:sz w:val="16"/>
                <w:szCs w:val="16"/>
              </w:rPr>
            </w:pPr>
            <w:r w:rsidRPr="002050C1">
              <w:rPr>
                <w:b/>
                <w:bCs/>
                <w:sz w:val="16"/>
                <w:szCs w:val="16"/>
              </w:rPr>
              <w:t>14.0</w:t>
            </w:r>
          </w:p>
        </w:tc>
        <w:tc>
          <w:tcPr>
            <w:tcW w:w="366" w:type="pct"/>
            <w:tcBorders>
              <w:right w:val="single" w:sz="12" w:space="0" w:color="auto"/>
            </w:tcBorders>
            <w:vAlign w:val="center"/>
          </w:tcPr>
          <w:p w14:paraId="7B73E73C" w14:textId="77777777" w:rsidR="00FD6ACB" w:rsidRPr="00E10032" w:rsidRDefault="00FD6ACB" w:rsidP="002558A9">
            <w:pPr>
              <w:pStyle w:val="Tabletext"/>
              <w:jc w:val="center"/>
              <w:rPr>
                <w:rFonts w:cs="Calibri"/>
                <w:b/>
                <w:bCs/>
                <w:color w:val="000000"/>
                <w:sz w:val="16"/>
                <w:szCs w:val="16"/>
              </w:rPr>
            </w:pPr>
            <w:r w:rsidRPr="002050C1">
              <w:rPr>
                <w:b/>
                <w:bCs/>
                <w:sz w:val="16"/>
                <w:szCs w:val="16"/>
              </w:rPr>
              <w:t>0.2%</w:t>
            </w:r>
          </w:p>
        </w:tc>
        <w:tc>
          <w:tcPr>
            <w:tcW w:w="364" w:type="pct"/>
            <w:tcBorders>
              <w:left w:val="single" w:sz="12" w:space="0" w:color="auto"/>
            </w:tcBorders>
            <w:shd w:val="clear" w:color="auto" w:fill="B4C6E7" w:themeFill="accent1" w:themeFillTint="66"/>
            <w:vAlign w:val="center"/>
          </w:tcPr>
          <w:p w14:paraId="287AD3DF" w14:textId="77777777" w:rsidR="00FD6ACB" w:rsidRPr="00821BB9" w:rsidRDefault="00FD6ACB" w:rsidP="002558A9">
            <w:pPr>
              <w:pStyle w:val="Tabletext"/>
              <w:jc w:val="center"/>
              <w:rPr>
                <w:b/>
                <w:bCs/>
                <w:sz w:val="16"/>
                <w:szCs w:val="16"/>
              </w:rPr>
            </w:pPr>
            <w:r w:rsidRPr="00821BB9">
              <w:rPr>
                <w:b/>
                <w:bCs/>
                <w:sz w:val="16"/>
                <w:szCs w:val="16"/>
              </w:rPr>
              <w:t>159.9</w:t>
            </w:r>
          </w:p>
        </w:tc>
        <w:tc>
          <w:tcPr>
            <w:tcW w:w="363" w:type="pct"/>
            <w:shd w:val="clear" w:color="auto" w:fill="B4C6E7" w:themeFill="accent1" w:themeFillTint="66"/>
            <w:vAlign w:val="center"/>
          </w:tcPr>
          <w:p w14:paraId="0B1EDB38" w14:textId="77777777" w:rsidR="00FD6ACB" w:rsidRPr="00E10032" w:rsidRDefault="00FD6ACB" w:rsidP="002558A9">
            <w:pPr>
              <w:pStyle w:val="Tabletext"/>
              <w:jc w:val="center"/>
              <w:rPr>
                <w:rFonts w:cs="Calibri"/>
                <w:b/>
                <w:bCs/>
                <w:color w:val="000000"/>
                <w:sz w:val="16"/>
                <w:szCs w:val="16"/>
              </w:rPr>
            </w:pPr>
            <w:r w:rsidRPr="002050C1">
              <w:rPr>
                <w:b/>
                <w:bCs/>
                <w:sz w:val="16"/>
                <w:szCs w:val="16"/>
              </w:rPr>
              <w:t>9.6%</w:t>
            </w:r>
          </w:p>
        </w:tc>
        <w:tc>
          <w:tcPr>
            <w:tcW w:w="363" w:type="pct"/>
            <w:shd w:val="clear" w:color="auto" w:fill="B4C6E7" w:themeFill="accent1" w:themeFillTint="66"/>
            <w:vAlign w:val="center"/>
          </w:tcPr>
          <w:p w14:paraId="39CCB894" w14:textId="77777777" w:rsidR="00FD6ACB" w:rsidRPr="00E10032" w:rsidRDefault="00FD6ACB" w:rsidP="002558A9">
            <w:pPr>
              <w:pStyle w:val="Tabletext"/>
              <w:jc w:val="center"/>
              <w:rPr>
                <w:rFonts w:cs="Calibri"/>
                <w:b/>
                <w:bCs/>
                <w:color w:val="000000"/>
                <w:sz w:val="16"/>
                <w:szCs w:val="16"/>
              </w:rPr>
            </w:pPr>
            <w:r w:rsidRPr="002050C1">
              <w:rPr>
                <w:b/>
                <w:bCs/>
                <w:sz w:val="16"/>
                <w:szCs w:val="16"/>
              </w:rPr>
              <w:t>2.0%</w:t>
            </w:r>
          </w:p>
        </w:tc>
      </w:tr>
      <w:tr w:rsidR="00FD6ACB" w:rsidRPr="0073612D" w14:paraId="362BF0B4" w14:textId="77777777" w:rsidTr="002558A9">
        <w:trPr>
          <w:trHeight w:val="573"/>
        </w:trPr>
        <w:tc>
          <w:tcPr>
            <w:tcW w:w="687" w:type="pct"/>
            <w:vAlign w:val="center"/>
          </w:tcPr>
          <w:p w14:paraId="768A99D7" w14:textId="77777777" w:rsidR="00FD6ACB" w:rsidRPr="00E10032" w:rsidRDefault="00FD6ACB" w:rsidP="002558A9">
            <w:pPr>
              <w:pStyle w:val="Tabletext"/>
              <w:rPr>
                <w:rFonts w:cs="Arial"/>
                <w:sz w:val="16"/>
                <w:szCs w:val="16"/>
              </w:rPr>
            </w:pPr>
            <w:r w:rsidRPr="00E10032">
              <w:rPr>
                <w:rFonts w:cs="Arial"/>
                <w:sz w:val="16"/>
                <w:szCs w:val="16"/>
              </w:rPr>
              <w:t xml:space="preserve">Golden Sun Moth </w:t>
            </w:r>
            <w:r w:rsidRPr="002050C1">
              <w:rPr>
                <w:rFonts w:cs="Arial"/>
                <w:i/>
                <w:iCs/>
                <w:sz w:val="16"/>
                <w:szCs w:val="16"/>
              </w:rPr>
              <w:t>(</w:t>
            </w:r>
            <w:r w:rsidRPr="00E10032">
              <w:rPr>
                <w:rFonts w:cs="Arial"/>
                <w:i/>
                <w:iCs/>
                <w:sz w:val="16"/>
                <w:szCs w:val="16"/>
              </w:rPr>
              <w:t>Synemon plana)</w:t>
            </w:r>
          </w:p>
        </w:tc>
        <w:tc>
          <w:tcPr>
            <w:tcW w:w="313" w:type="pct"/>
            <w:tcBorders>
              <w:right w:val="single" w:sz="12" w:space="0" w:color="auto"/>
            </w:tcBorders>
            <w:vAlign w:val="center"/>
          </w:tcPr>
          <w:p w14:paraId="3E3CCDC2" w14:textId="77777777" w:rsidR="00FD6ACB" w:rsidRPr="00E10032" w:rsidRDefault="00FD6ACB" w:rsidP="002558A9">
            <w:pPr>
              <w:pStyle w:val="Tabletext"/>
              <w:jc w:val="center"/>
              <w:rPr>
                <w:rFonts w:cs="Calibri"/>
                <w:color w:val="000000"/>
                <w:sz w:val="16"/>
                <w:szCs w:val="16"/>
              </w:rPr>
            </w:pPr>
            <w:r w:rsidRPr="00E10032">
              <w:rPr>
                <w:rFonts w:cs="Calibri"/>
                <w:color w:val="000000"/>
                <w:sz w:val="16"/>
                <w:szCs w:val="16"/>
              </w:rPr>
              <w:t>20,418.3</w:t>
            </w:r>
          </w:p>
        </w:tc>
        <w:tc>
          <w:tcPr>
            <w:tcW w:w="364" w:type="pct"/>
            <w:tcBorders>
              <w:left w:val="single" w:sz="12" w:space="0" w:color="auto"/>
            </w:tcBorders>
            <w:vAlign w:val="center"/>
          </w:tcPr>
          <w:p w14:paraId="3DAE60AC" w14:textId="77777777" w:rsidR="00FD6ACB" w:rsidRPr="007011A2" w:rsidRDefault="00FD6ACB" w:rsidP="002558A9">
            <w:pPr>
              <w:pStyle w:val="Tabletext"/>
              <w:jc w:val="center"/>
              <w:rPr>
                <w:rFonts w:cs="Calibri"/>
                <w:color w:val="000000"/>
                <w:sz w:val="16"/>
                <w:szCs w:val="16"/>
              </w:rPr>
            </w:pPr>
            <w:r w:rsidRPr="007011A2">
              <w:rPr>
                <w:rFonts w:cs="Calibri"/>
                <w:color w:val="000000"/>
                <w:sz w:val="16"/>
                <w:szCs w:val="16"/>
              </w:rPr>
              <w:t>642.2</w:t>
            </w:r>
          </w:p>
        </w:tc>
        <w:tc>
          <w:tcPr>
            <w:tcW w:w="363" w:type="pct"/>
            <w:tcBorders>
              <w:right w:val="single" w:sz="12" w:space="0" w:color="auto"/>
            </w:tcBorders>
            <w:vAlign w:val="center"/>
          </w:tcPr>
          <w:p w14:paraId="65BF6E1D" w14:textId="77777777" w:rsidR="00FD6ACB" w:rsidRPr="00E10032" w:rsidRDefault="00FD6ACB" w:rsidP="002558A9">
            <w:pPr>
              <w:pStyle w:val="Tabletext"/>
              <w:jc w:val="center"/>
              <w:rPr>
                <w:rFonts w:cs="Calibri"/>
                <w:color w:val="000000"/>
                <w:sz w:val="16"/>
                <w:szCs w:val="16"/>
              </w:rPr>
            </w:pPr>
            <w:r w:rsidRPr="00E10032">
              <w:rPr>
                <w:sz w:val="16"/>
                <w:szCs w:val="16"/>
              </w:rPr>
              <w:t>3.</w:t>
            </w:r>
            <w:r>
              <w:rPr>
                <w:sz w:val="16"/>
                <w:szCs w:val="16"/>
              </w:rPr>
              <w:t>1</w:t>
            </w:r>
            <w:r w:rsidRPr="00E10032">
              <w:rPr>
                <w:sz w:val="16"/>
                <w:szCs w:val="16"/>
              </w:rPr>
              <w:t>%</w:t>
            </w:r>
          </w:p>
        </w:tc>
        <w:tc>
          <w:tcPr>
            <w:tcW w:w="364" w:type="pct"/>
            <w:tcBorders>
              <w:left w:val="single" w:sz="12" w:space="0" w:color="auto"/>
            </w:tcBorders>
            <w:vAlign w:val="center"/>
          </w:tcPr>
          <w:p w14:paraId="7BF0413F" w14:textId="77777777" w:rsidR="00FD6ACB" w:rsidRPr="002050C1" w:rsidRDefault="00FD6ACB" w:rsidP="002558A9">
            <w:pPr>
              <w:pStyle w:val="Tabletext"/>
              <w:jc w:val="center"/>
              <w:rPr>
                <w:rFonts w:cs="Calibri"/>
                <w:color w:val="000000"/>
                <w:sz w:val="16"/>
                <w:szCs w:val="16"/>
              </w:rPr>
            </w:pPr>
            <w:r w:rsidRPr="002050C1">
              <w:rPr>
                <w:sz w:val="16"/>
                <w:szCs w:val="16"/>
              </w:rPr>
              <w:t>25.1</w:t>
            </w:r>
          </w:p>
        </w:tc>
        <w:tc>
          <w:tcPr>
            <w:tcW w:w="363" w:type="pct"/>
            <w:vAlign w:val="center"/>
          </w:tcPr>
          <w:p w14:paraId="4B04119C" w14:textId="77777777" w:rsidR="00FD6ACB" w:rsidRPr="00E10032" w:rsidRDefault="00FD6ACB" w:rsidP="002558A9">
            <w:pPr>
              <w:pStyle w:val="Tabletext"/>
              <w:jc w:val="center"/>
              <w:rPr>
                <w:rFonts w:cs="Calibri"/>
                <w:color w:val="000000"/>
                <w:sz w:val="16"/>
                <w:szCs w:val="16"/>
              </w:rPr>
            </w:pPr>
            <w:r w:rsidRPr="00E10032">
              <w:rPr>
                <w:rFonts w:cs="Calibri"/>
                <w:color w:val="000000"/>
                <w:sz w:val="16"/>
                <w:szCs w:val="16"/>
              </w:rPr>
              <w:t>5.30</w:t>
            </w:r>
          </w:p>
        </w:tc>
        <w:tc>
          <w:tcPr>
            <w:tcW w:w="364" w:type="pct"/>
            <w:vAlign w:val="center"/>
          </w:tcPr>
          <w:p w14:paraId="762473F2" w14:textId="77777777" w:rsidR="00FD6ACB" w:rsidRPr="00E10032" w:rsidRDefault="00FD6ACB" w:rsidP="002558A9">
            <w:pPr>
              <w:pStyle w:val="Tabletext"/>
              <w:jc w:val="center"/>
              <w:rPr>
                <w:rFonts w:cs="Calibri"/>
                <w:color w:val="000000"/>
                <w:sz w:val="16"/>
                <w:szCs w:val="16"/>
              </w:rPr>
            </w:pPr>
            <w:r w:rsidRPr="00E10032">
              <w:rPr>
                <w:rFonts w:cs="Calibri"/>
                <w:color w:val="000000"/>
                <w:sz w:val="16"/>
                <w:szCs w:val="16"/>
              </w:rPr>
              <w:t>7.04*</w:t>
            </w:r>
          </w:p>
        </w:tc>
        <w:tc>
          <w:tcPr>
            <w:tcW w:w="363" w:type="pct"/>
            <w:vAlign w:val="center"/>
          </w:tcPr>
          <w:p w14:paraId="6F8108CA" w14:textId="77777777" w:rsidR="00FD6ACB" w:rsidRPr="00E10032" w:rsidRDefault="00FD6ACB" w:rsidP="002558A9">
            <w:pPr>
              <w:pStyle w:val="Tabletext"/>
              <w:jc w:val="center"/>
              <w:rPr>
                <w:sz w:val="16"/>
                <w:szCs w:val="16"/>
              </w:rPr>
            </w:pPr>
            <w:r w:rsidRPr="00E10032">
              <w:rPr>
                <w:sz w:val="16"/>
                <w:szCs w:val="16"/>
              </w:rPr>
              <w:t>0.02</w:t>
            </w:r>
          </w:p>
        </w:tc>
        <w:tc>
          <w:tcPr>
            <w:tcW w:w="363" w:type="pct"/>
            <w:vAlign w:val="center"/>
          </w:tcPr>
          <w:p w14:paraId="443B3394" w14:textId="77777777" w:rsidR="00FD6ACB" w:rsidRPr="00E10032" w:rsidRDefault="00FD6ACB" w:rsidP="002558A9">
            <w:pPr>
              <w:pStyle w:val="Tabletext"/>
              <w:jc w:val="center"/>
              <w:rPr>
                <w:rFonts w:cs="Calibri"/>
                <w:b/>
                <w:bCs/>
                <w:color w:val="000000"/>
                <w:sz w:val="16"/>
                <w:szCs w:val="16"/>
              </w:rPr>
            </w:pPr>
            <w:r w:rsidRPr="002050C1">
              <w:rPr>
                <w:b/>
                <w:bCs/>
                <w:sz w:val="16"/>
                <w:szCs w:val="16"/>
              </w:rPr>
              <w:t>37.5</w:t>
            </w:r>
          </w:p>
        </w:tc>
        <w:tc>
          <w:tcPr>
            <w:tcW w:w="366" w:type="pct"/>
            <w:tcBorders>
              <w:right w:val="single" w:sz="12" w:space="0" w:color="auto"/>
            </w:tcBorders>
            <w:vAlign w:val="center"/>
          </w:tcPr>
          <w:p w14:paraId="2E369AE5" w14:textId="77777777" w:rsidR="00FD6ACB" w:rsidRPr="00E10032" w:rsidRDefault="00FD6ACB" w:rsidP="002558A9">
            <w:pPr>
              <w:pStyle w:val="Tabletext"/>
              <w:jc w:val="center"/>
              <w:rPr>
                <w:rFonts w:cs="Calibri"/>
                <w:b/>
                <w:bCs/>
                <w:color w:val="000000"/>
                <w:sz w:val="16"/>
                <w:szCs w:val="16"/>
              </w:rPr>
            </w:pPr>
            <w:r w:rsidRPr="002050C1">
              <w:rPr>
                <w:b/>
                <w:bCs/>
                <w:sz w:val="16"/>
                <w:szCs w:val="16"/>
              </w:rPr>
              <w:t>0.2%</w:t>
            </w:r>
          </w:p>
        </w:tc>
        <w:tc>
          <w:tcPr>
            <w:tcW w:w="364" w:type="pct"/>
            <w:tcBorders>
              <w:left w:val="single" w:sz="12" w:space="0" w:color="auto"/>
            </w:tcBorders>
            <w:shd w:val="clear" w:color="auto" w:fill="B4C6E7" w:themeFill="accent1" w:themeFillTint="66"/>
            <w:vAlign w:val="center"/>
          </w:tcPr>
          <w:p w14:paraId="7FE10CC4" w14:textId="77777777" w:rsidR="00FD6ACB" w:rsidRPr="00821BB9" w:rsidRDefault="00FD6ACB" w:rsidP="002558A9">
            <w:pPr>
              <w:pStyle w:val="Tabletext"/>
              <w:jc w:val="center"/>
              <w:rPr>
                <w:b/>
                <w:bCs/>
                <w:sz w:val="16"/>
                <w:szCs w:val="16"/>
              </w:rPr>
            </w:pPr>
            <w:r w:rsidRPr="00821BB9">
              <w:rPr>
                <w:b/>
                <w:bCs/>
                <w:sz w:val="16"/>
                <w:szCs w:val="16"/>
              </w:rPr>
              <w:t>679.7</w:t>
            </w:r>
          </w:p>
        </w:tc>
        <w:tc>
          <w:tcPr>
            <w:tcW w:w="363" w:type="pct"/>
            <w:shd w:val="clear" w:color="auto" w:fill="B4C6E7" w:themeFill="accent1" w:themeFillTint="66"/>
            <w:vAlign w:val="center"/>
          </w:tcPr>
          <w:p w14:paraId="77B3C9A4" w14:textId="77777777" w:rsidR="00FD6ACB" w:rsidRPr="00E10032" w:rsidRDefault="00FD6ACB" w:rsidP="002558A9">
            <w:pPr>
              <w:pStyle w:val="Tabletext"/>
              <w:jc w:val="center"/>
              <w:rPr>
                <w:rFonts w:cs="Calibri"/>
                <w:b/>
                <w:bCs/>
                <w:color w:val="000000"/>
                <w:sz w:val="16"/>
                <w:szCs w:val="16"/>
              </w:rPr>
            </w:pPr>
            <w:r w:rsidRPr="002050C1">
              <w:rPr>
                <w:b/>
                <w:bCs/>
                <w:sz w:val="16"/>
                <w:szCs w:val="16"/>
              </w:rPr>
              <w:t>5.8%</w:t>
            </w:r>
          </w:p>
        </w:tc>
        <w:tc>
          <w:tcPr>
            <w:tcW w:w="363" w:type="pct"/>
            <w:shd w:val="clear" w:color="auto" w:fill="B4C6E7" w:themeFill="accent1" w:themeFillTint="66"/>
            <w:vAlign w:val="center"/>
          </w:tcPr>
          <w:p w14:paraId="474B7DF5" w14:textId="77777777" w:rsidR="00FD6ACB" w:rsidRPr="00E10032" w:rsidRDefault="00FD6ACB" w:rsidP="002558A9">
            <w:pPr>
              <w:pStyle w:val="Tabletext"/>
              <w:jc w:val="center"/>
              <w:rPr>
                <w:rFonts w:cs="Calibri"/>
                <w:b/>
                <w:bCs/>
                <w:color w:val="000000"/>
                <w:sz w:val="16"/>
                <w:szCs w:val="16"/>
              </w:rPr>
            </w:pPr>
            <w:r w:rsidRPr="002050C1">
              <w:rPr>
                <w:b/>
                <w:bCs/>
                <w:sz w:val="16"/>
                <w:szCs w:val="16"/>
              </w:rPr>
              <w:t>3.3%</w:t>
            </w:r>
          </w:p>
        </w:tc>
      </w:tr>
      <w:tr w:rsidR="00FD6ACB" w:rsidRPr="0073612D" w14:paraId="622D63DA" w14:textId="77777777" w:rsidTr="002558A9">
        <w:trPr>
          <w:trHeight w:val="573"/>
        </w:trPr>
        <w:tc>
          <w:tcPr>
            <w:tcW w:w="687" w:type="pct"/>
            <w:vAlign w:val="center"/>
          </w:tcPr>
          <w:p w14:paraId="4EBDF4EB" w14:textId="77777777" w:rsidR="00FD6ACB" w:rsidRPr="002050C1" w:rsidRDefault="00FD6ACB" w:rsidP="002558A9">
            <w:pPr>
              <w:pStyle w:val="Tabletext"/>
              <w:rPr>
                <w:rFonts w:cs="Arial"/>
                <w:sz w:val="16"/>
                <w:szCs w:val="16"/>
              </w:rPr>
            </w:pPr>
            <w:r w:rsidRPr="002050C1">
              <w:rPr>
                <w:rFonts w:cs="Arial"/>
                <w:sz w:val="16"/>
                <w:szCs w:val="16"/>
              </w:rPr>
              <w:t>Victorian Grassland Earless Dragon</w:t>
            </w:r>
            <w:r w:rsidRPr="00E10032">
              <w:rPr>
                <w:rFonts w:cs="Arial"/>
                <w:sz w:val="16"/>
                <w:szCs w:val="16"/>
              </w:rPr>
              <w:t xml:space="preserve"> </w:t>
            </w:r>
            <w:r w:rsidRPr="002050C1">
              <w:rPr>
                <w:rFonts w:cs="Arial"/>
                <w:i/>
                <w:iCs/>
                <w:sz w:val="16"/>
                <w:szCs w:val="16"/>
              </w:rPr>
              <w:t>(</w:t>
            </w:r>
            <w:r w:rsidRPr="00E10032">
              <w:rPr>
                <w:rFonts w:cs="Arial"/>
                <w:i/>
                <w:iCs/>
                <w:sz w:val="16"/>
                <w:szCs w:val="16"/>
              </w:rPr>
              <w:t>Tympanocryptis pinguicolla)</w:t>
            </w:r>
            <w:r w:rsidRPr="002050C1">
              <w:rPr>
                <w:rFonts w:cs="Arial"/>
                <w:sz w:val="16"/>
                <w:szCs w:val="16"/>
                <w:vertAlign w:val="superscript"/>
              </w:rPr>
              <w:t>#</w:t>
            </w:r>
          </w:p>
        </w:tc>
        <w:tc>
          <w:tcPr>
            <w:tcW w:w="313" w:type="pct"/>
            <w:tcBorders>
              <w:right w:val="single" w:sz="12" w:space="0" w:color="auto"/>
            </w:tcBorders>
            <w:vAlign w:val="center"/>
          </w:tcPr>
          <w:p w14:paraId="6869B8CE" w14:textId="77777777" w:rsidR="00FD6ACB" w:rsidRPr="00E10032" w:rsidRDefault="00FD6ACB" w:rsidP="002558A9">
            <w:pPr>
              <w:pStyle w:val="Tabletext"/>
              <w:jc w:val="center"/>
              <w:rPr>
                <w:rFonts w:cs="Calibri"/>
                <w:color w:val="000000"/>
                <w:sz w:val="16"/>
                <w:szCs w:val="16"/>
              </w:rPr>
            </w:pPr>
            <w:r w:rsidRPr="00E10032">
              <w:rPr>
                <w:rFonts w:cs="Calibri"/>
                <w:color w:val="000000"/>
                <w:sz w:val="16"/>
                <w:szCs w:val="16"/>
              </w:rPr>
              <w:t>19,956.2</w:t>
            </w:r>
          </w:p>
        </w:tc>
        <w:tc>
          <w:tcPr>
            <w:tcW w:w="364" w:type="pct"/>
            <w:tcBorders>
              <w:left w:val="single" w:sz="12" w:space="0" w:color="auto"/>
            </w:tcBorders>
            <w:vAlign w:val="center"/>
          </w:tcPr>
          <w:p w14:paraId="3AE3A415" w14:textId="77777777" w:rsidR="00FD6ACB" w:rsidRPr="007011A2" w:rsidRDefault="00FD6ACB" w:rsidP="002558A9">
            <w:pPr>
              <w:pStyle w:val="Tabletext"/>
              <w:jc w:val="center"/>
              <w:rPr>
                <w:rFonts w:cs="Calibri"/>
                <w:color w:val="000000"/>
                <w:sz w:val="16"/>
                <w:szCs w:val="16"/>
              </w:rPr>
            </w:pPr>
            <w:r w:rsidRPr="007011A2">
              <w:rPr>
                <w:rFonts w:cs="Calibri"/>
                <w:color w:val="000000"/>
                <w:sz w:val="16"/>
                <w:szCs w:val="16"/>
              </w:rPr>
              <w:t>77.5</w:t>
            </w:r>
          </w:p>
        </w:tc>
        <w:tc>
          <w:tcPr>
            <w:tcW w:w="363" w:type="pct"/>
            <w:tcBorders>
              <w:right w:val="single" w:sz="12" w:space="0" w:color="auto"/>
            </w:tcBorders>
            <w:vAlign w:val="center"/>
          </w:tcPr>
          <w:p w14:paraId="4A1A8D06" w14:textId="77777777" w:rsidR="00FD6ACB" w:rsidRPr="00E10032" w:rsidRDefault="00FD6ACB" w:rsidP="002558A9">
            <w:pPr>
              <w:pStyle w:val="Tabletext"/>
              <w:jc w:val="center"/>
              <w:rPr>
                <w:sz w:val="16"/>
                <w:szCs w:val="16"/>
              </w:rPr>
            </w:pPr>
            <w:r w:rsidRPr="00E10032">
              <w:rPr>
                <w:sz w:val="16"/>
                <w:szCs w:val="16"/>
              </w:rPr>
              <w:t>0.4%</w:t>
            </w:r>
          </w:p>
        </w:tc>
        <w:tc>
          <w:tcPr>
            <w:tcW w:w="364" w:type="pct"/>
            <w:tcBorders>
              <w:left w:val="single" w:sz="12" w:space="0" w:color="auto"/>
            </w:tcBorders>
            <w:vAlign w:val="center"/>
          </w:tcPr>
          <w:p w14:paraId="77A0FF62" w14:textId="77777777" w:rsidR="00FD6ACB" w:rsidRPr="002050C1" w:rsidRDefault="00FD6ACB" w:rsidP="002558A9">
            <w:pPr>
              <w:pStyle w:val="Tabletext"/>
              <w:jc w:val="center"/>
              <w:rPr>
                <w:sz w:val="16"/>
                <w:szCs w:val="16"/>
              </w:rPr>
            </w:pPr>
            <w:r w:rsidRPr="00E10032">
              <w:rPr>
                <w:sz w:val="16"/>
                <w:szCs w:val="16"/>
              </w:rPr>
              <w:t>68.1</w:t>
            </w:r>
          </w:p>
        </w:tc>
        <w:tc>
          <w:tcPr>
            <w:tcW w:w="363" w:type="pct"/>
            <w:vAlign w:val="center"/>
          </w:tcPr>
          <w:p w14:paraId="76725B7E" w14:textId="77777777" w:rsidR="00FD6ACB" w:rsidRPr="00E10032" w:rsidRDefault="00FD6ACB" w:rsidP="002558A9">
            <w:pPr>
              <w:pStyle w:val="Tabletext"/>
              <w:jc w:val="center"/>
              <w:rPr>
                <w:rFonts w:cs="Calibri"/>
                <w:color w:val="000000"/>
                <w:sz w:val="16"/>
                <w:szCs w:val="16"/>
              </w:rPr>
            </w:pPr>
            <w:r w:rsidRPr="00E10032">
              <w:rPr>
                <w:sz w:val="16"/>
                <w:szCs w:val="16"/>
              </w:rPr>
              <w:t>15.3^</w:t>
            </w:r>
          </w:p>
        </w:tc>
        <w:tc>
          <w:tcPr>
            <w:tcW w:w="364" w:type="pct"/>
            <w:vAlign w:val="center"/>
          </w:tcPr>
          <w:p w14:paraId="1C2CEB95" w14:textId="77777777" w:rsidR="00FD6ACB" w:rsidRPr="00E10032" w:rsidRDefault="00FD6ACB" w:rsidP="002558A9">
            <w:pPr>
              <w:pStyle w:val="Tabletext"/>
              <w:jc w:val="center"/>
              <w:rPr>
                <w:rFonts w:cs="Calibri"/>
                <w:color w:val="000000"/>
                <w:sz w:val="16"/>
                <w:szCs w:val="16"/>
              </w:rPr>
            </w:pPr>
            <w:r w:rsidRPr="00E10032">
              <w:rPr>
                <w:sz w:val="16"/>
                <w:szCs w:val="16"/>
              </w:rPr>
              <w:t>7.04^</w:t>
            </w:r>
          </w:p>
        </w:tc>
        <w:tc>
          <w:tcPr>
            <w:tcW w:w="363" w:type="pct"/>
            <w:vAlign w:val="center"/>
          </w:tcPr>
          <w:p w14:paraId="025681E2" w14:textId="77777777" w:rsidR="00FD6ACB" w:rsidRPr="00E10032" w:rsidRDefault="00FD6ACB" w:rsidP="002558A9">
            <w:pPr>
              <w:pStyle w:val="Tabletext"/>
              <w:jc w:val="center"/>
              <w:rPr>
                <w:sz w:val="16"/>
                <w:szCs w:val="16"/>
              </w:rPr>
            </w:pPr>
            <w:r w:rsidRPr="00E10032">
              <w:rPr>
                <w:sz w:val="16"/>
                <w:szCs w:val="16"/>
              </w:rPr>
              <w:t>0.54^</w:t>
            </w:r>
          </w:p>
        </w:tc>
        <w:tc>
          <w:tcPr>
            <w:tcW w:w="363" w:type="pct"/>
            <w:vAlign w:val="center"/>
          </w:tcPr>
          <w:p w14:paraId="4BC16AE8" w14:textId="77777777" w:rsidR="00FD6ACB" w:rsidRPr="00E10032" w:rsidRDefault="00FD6ACB" w:rsidP="002558A9">
            <w:pPr>
              <w:pStyle w:val="Tabletext"/>
              <w:jc w:val="center"/>
              <w:rPr>
                <w:b/>
                <w:bCs/>
                <w:sz w:val="16"/>
                <w:szCs w:val="16"/>
              </w:rPr>
            </w:pPr>
            <w:r w:rsidRPr="00E10032">
              <w:rPr>
                <w:b/>
                <w:bCs/>
                <w:sz w:val="16"/>
                <w:szCs w:val="16"/>
              </w:rPr>
              <w:t>91.0</w:t>
            </w:r>
          </w:p>
        </w:tc>
        <w:tc>
          <w:tcPr>
            <w:tcW w:w="366" w:type="pct"/>
            <w:tcBorders>
              <w:right w:val="single" w:sz="12" w:space="0" w:color="auto"/>
            </w:tcBorders>
            <w:vAlign w:val="center"/>
          </w:tcPr>
          <w:p w14:paraId="562F1BC7" w14:textId="77777777" w:rsidR="00FD6ACB" w:rsidRPr="00E10032" w:rsidRDefault="00FD6ACB" w:rsidP="002558A9">
            <w:pPr>
              <w:pStyle w:val="Tabletext"/>
              <w:jc w:val="center"/>
              <w:rPr>
                <w:b/>
                <w:bCs/>
                <w:sz w:val="16"/>
                <w:szCs w:val="16"/>
              </w:rPr>
            </w:pPr>
            <w:r w:rsidRPr="00E10032">
              <w:rPr>
                <w:b/>
                <w:bCs/>
                <w:sz w:val="16"/>
                <w:szCs w:val="16"/>
              </w:rPr>
              <w:t>0.5%</w:t>
            </w:r>
          </w:p>
        </w:tc>
        <w:tc>
          <w:tcPr>
            <w:tcW w:w="364" w:type="pct"/>
            <w:tcBorders>
              <w:left w:val="single" w:sz="12" w:space="0" w:color="auto"/>
            </w:tcBorders>
            <w:shd w:val="clear" w:color="auto" w:fill="B4C6E7" w:themeFill="accent1" w:themeFillTint="66"/>
            <w:vAlign w:val="center"/>
          </w:tcPr>
          <w:p w14:paraId="6849756F" w14:textId="77777777" w:rsidR="00FD6ACB" w:rsidRPr="00E10032" w:rsidRDefault="00FD6ACB" w:rsidP="002558A9">
            <w:pPr>
              <w:pStyle w:val="Tabletext"/>
              <w:jc w:val="center"/>
              <w:rPr>
                <w:b/>
                <w:bCs/>
                <w:sz w:val="16"/>
                <w:szCs w:val="16"/>
              </w:rPr>
            </w:pPr>
            <w:r w:rsidRPr="00821BB9">
              <w:rPr>
                <w:b/>
                <w:bCs/>
                <w:sz w:val="16"/>
                <w:szCs w:val="16"/>
              </w:rPr>
              <w:t>168.47</w:t>
            </w:r>
          </w:p>
        </w:tc>
        <w:tc>
          <w:tcPr>
            <w:tcW w:w="363" w:type="pct"/>
            <w:shd w:val="clear" w:color="auto" w:fill="B4C6E7" w:themeFill="accent1" w:themeFillTint="66"/>
            <w:vAlign w:val="center"/>
          </w:tcPr>
          <w:p w14:paraId="652B22DA" w14:textId="77777777" w:rsidR="00FD6ACB" w:rsidRPr="00E10032" w:rsidRDefault="00FD6ACB" w:rsidP="002558A9">
            <w:pPr>
              <w:pStyle w:val="Tabletext"/>
              <w:jc w:val="center"/>
              <w:rPr>
                <w:b/>
                <w:bCs/>
                <w:sz w:val="16"/>
                <w:szCs w:val="16"/>
              </w:rPr>
            </w:pPr>
            <w:r w:rsidRPr="00821BB9">
              <w:rPr>
                <w:b/>
                <w:bCs/>
                <w:sz w:val="16"/>
                <w:szCs w:val="16"/>
              </w:rPr>
              <w:t>117.4%</w:t>
            </w:r>
          </w:p>
        </w:tc>
        <w:tc>
          <w:tcPr>
            <w:tcW w:w="363" w:type="pct"/>
            <w:shd w:val="clear" w:color="auto" w:fill="B4C6E7" w:themeFill="accent1" w:themeFillTint="66"/>
            <w:vAlign w:val="center"/>
          </w:tcPr>
          <w:p w14:paraId="42E4E4E1" w14:textId="77777777" w:rsidR="00FD6ACB" w:rsidRPr="00E10032" w:rsidRDefault="00FD6ACB" w:rsidP="002558A9">
            <w:pPr>
              <w:pStyle w:val="Tabletext"/>
              <w:jc w:val="center"/>
              <w:rPr>
                <w:b/>
                <w:bCs/>
                <w:sz w:val="16"/>
                <w:szCs w:val="16"/>
              </w:rPr>
            </w:pPr>
            <w:r w:rsidRPr="00821BB9">
              <w:rPr>
                <w:b/>
                <w:bCs/>
                <w:sz w:val="16"/>
                <w:szCs w:val="16"/>
              </w:rPr>
              <w:t>0.8%</w:t>
            </w:r>
          </w:p>
        </w:tc>
      </w:tr>
    </w:tbl>
    <w:p w14:paraId="025C936B" w14:textId="77777777" w:rsidR="00FD6ACB" w:rsidRDefault="00FD6ACB" w:rsidP="00FD6ACB">
      <w:pPr>
        <w:rPr>
          <w:sz w:val="16"/>
          <w:szCs w:val="18"/>
        </w:rPr>
      </w:pPr>
      <w:r w:rsidRPr="00901B29">
        <w:rPr>
          <w:sz w:val="16"/>
          <w:szCs w:val="18"/>
        </w:rPr>
        <w:t>*</w:t>
      </w:r>
      <w:r>
        <w:rPr>
          <w:sz w:val="16"/>
          <w:szCs w:val="18"/>
        </w:rPr>
        <w:t xml:space="preserve">Direct impacts are predicted, but were not quantified in the currently available public information. </w:t>
      </w:r>
      <w:r w:rsidRPr="00E10032">
        <w:rPr>
          <w:sz w:val="16"/>
          <w:szCs w:val="18"/>
        </w:rPr>
        <w:t>This impact number has therefore been calculated using EVC 132 Plains Grassland impacts, which may provide habitat for the species</w:t>
      </w:r>
    </w:p>
    <w:p w14:paraId="34900E98" w14:textId="77777777" w:rsidR="00FD6ACB" w:rsidRDefault="00FD6ACB" w:rsidP="00FD6ACB">
      <w:pPr>
        <w:rPr>
          <w:sz w:val="16"/>
          <w:szCs w:val="18"/>
        </w:rPr>
      </w:pPr>
      <w:r>
        <w:rPr>
          <w:sz w:val="16"/>
          <w:szCs w:val="18"/>
        </w:rPr>
        <w:t xml:space="preserve">**Note that the Plan impacts include potential direct impacts to modelled habitat within the portion of Heales Road East </w:t>
      </w:r>
      <w:r w:rsidRPr="00707085">
        <w:rPr>
          <w:sz w:val="16"/>
          <w:szCs w:val="18"/>
        </w:rPr>
        <w:t>subject to process based development</w:t>
      </w:r>
    </w:p>
    <w:p w14:paraId="158CA2D5" w14:textId="77777777" w:rsidR="00FD6ACB" w:rsidRPr="00901B29" w:rsidRDefault="00FD6ACB" w:rsidP="00FD6ACB">
      <w:pPr>
        <w:rPr>
          <w:sz w:val="16"/>
          <w:szCs w:val="18"/>
        </w:rPr>
        <w:sectPr w:rsidR="00FD6ACB" w:rsidRPr="00901B29" w:rsidSect="000D2C0D">
          <w:headerReference w:type="even" r:id="rId123"/>
          <w:headerReference w:type="first" r:id="rId124"/>
          <w:pgSz w:w="16840" w:h="11900" w:orient="landscape"/>
          <w:pgMar w:top="1134" w:right="1134" w:bottom="1134" w:left="1134" w:header="708" w:footer="567" w:gutter="0"/>
          <w:pgNumType w:chapStyle="1"/>
          <w:cols w:space="708"/>
          <w:docGrid w:linePitch="360"/>
        </w:sectPr>
      </w:pPr>
      <w:r>
        <w:rPr>
          <w:sz w:val="16"/>
          <w:szCs w:val="18"/>
        </w:rPr>
        <w:t>^</w:t>
      </w:r>
      <w:r w:rsidRPr="003377B8">
        <w:rPr>
          <w:sz w:val="16"/>
          <w:szCs w:val="18"/>
        </w:rPr>
        <w:t>These referrals d</w:t>
      </w:r>
      <w:r>
        <w:rPr>
          <w:sz w:val="16"/>
          <w:szCs w:val="18"/>
        </w:rPr>
        <w:t>id</w:t>
      </w:r>
      <w:r w:rsidRPr="003377B8">
        <w:rPr>
          <w:sz w:val="16"/>
          <w:szCs w:val="18"/>
        </w:rPr>
        <w:t xml:space="preserve"> not quantify impacts to the Victorian Grassland Earless Dragon</w:t>
      </w:r>
      <w:r>
        <w:rPr>
          <w:sz w:val="16"/>
          <w:szCs w:val="18"/>
        </w:rPr>
        <w:t xml:space="preserve"> due to the recent rediscovery and conservation advice</w:t>
      </w:r>
      <w:r w:rsidRPr="003377B8">
        <w:rPr>
          <w:sz w:val="16"/>
          <w:szCs w:val="18"/>
        </w:rPr>
        <w:t>. Th</w:t>
      </w:r>
      <w:r>
        <w:rPr>
          <w:sz w:val="16"/>
          <w:szCs w:val="18"/>
        </w:rPr>
        <w:t xml:space="preserve">is impact </w:t>
      </w:r>
      <w:r w:rsidRPr="003377B8">
        <w:rPr>
          <w:sz w:val="16"/>
          <w:szCs w:val="18"/>
        </w:rPr>
        <w:t xml:space="preserve">number </w:t>
      </w:r>
      <w:r>
        <w:rPr>
          <w:sz w:val="16"/>
          <w:szCs w:val="18"/>
        </w:rPr>
        <w:t>has therefore been calculated using</w:t>
      </w:r>
      <w:r w:rsidRPr="003377B8">
        <w:rPr>
          <w:sz w:val="16"/>
          <w:szCs w:val="18"/>
        </w:rPr>
        <w:t xml:space="preserve"> EVC 132 Plains Grassland</w:t>
      </w:r>
      <w:r>
        <w:rPr>
          <w:sz w:val="16"/>
          <w:szCs w:val="18"/>
        </w:rPr>
        <w:t xml:space="preserve"> impacts</w:t>
      </w:r>
      <w:r w:rsidRPr="003377B8">
        <w:rPr>
          <w:sz w:val="16"/>
          <w:szCs w:val="18"/>
        </w:rPr>
        <w:t>, which may provide habitat attributes for the species</w:t>
      </w:r>
      <w:r>
        <w:rPr>
          <w:sz w:val="16"/>
          <w:szCs w:val="18"/>
        </w:rPr>
        <w:t>. This is likely to be a conservative estimate of impacts to the species from these projects.</w:t>
      </w:r>
    </w:p>
    <w:p w14:paraId="4F4F860B" w14:textId="77777777" w:rsidR="00FD6ACB" w:rsidRPr="008C4143" w:rsidRDefault="00FD6ACB" w:rsidP="00FD6ACB">
      <w:pPr>
        <w:pStyle w:val="Heading3"/>
      </w:pPr>
      <w:r w:rsidRPr="008C4143">
        <w:lastRenderedPageBreak/>
        <w:t>Evaluation of cumulative impacts</w:t>
      </w:r>
    </w:p>
    <w:p w14:paraId="38D62478" w14:textId="77777777" w:rsidR="00FD6ACB" w:rsidRDefault="00FD6ACB" w:rsidP="00FD6ACB">
      <w:pPr>
        <w:pStyle w:val="Heading4"/>
      </w:pPr>
      <w:r>
        <w:t>Approach</w:t>
      </w:r>
    </w:p>
    <w:p w14:paraId="0A41EC95" w14:textId="77777777" w:rsidR="00FD6ACB" w:rsidRPr="008C4143" w:rsidRDefault="00FD6ACB" w:rsidP="00FD6ACB">
      <w:r w:rsidRPr="008C4143">
        <w:t>The evaluation was undertaken considering the following questions:</w:t>
      </w:r>
    </w:p>
    <w:p w14:paraId="1E1DD391" w14:textId="77777777" w:rsidR="00FD6ACB" w:rsidRPr="008C4143" w:rsidRDefault="00FD6ACB" w:rsidP="00FD6ACB">
      <w:pPr>
        <w:pStyle w:val="Bullet1"/>
      </w:pPr>
      <w:r w:rsidRPr="008C4143">
        <w:t>To what extent is the Plan contributing to cumulative impacts both individually and with the other projects?</w:t>
      </w:r>
    </w:p>
    <w:p w14:paraId="794A276E" w14:textId="77777777" w:rsidR="00FD6ACB" w:rsidRPr="008C4143" w:rsidRDefault="00FD6ACB" w:rsidP="00FD6ACB">
      <w:pPr>
        <w:pStyle w:val="Bullet1"/>
      </w:pPr>
      <w:r w:rsidRPr="008C4143">
        <w:t>Do the current offset and mitigation measures under the Plan deal adequately with the cumulative impact?</w:t>
      </w:r>
    </w:p>
    <w:p w14:paraId="2CD7AB49" w14:textId="77777777" w:rsidR="00FD6ACB" w:rsidRPr="008C4143" w:rsidRDefault="00FD6ACB" w:rsidP="00FD6ACB">
      <w:pPr>
        <w:pStyle w:val="Heading4"/>
      </w:pPr>
      <w:r w:rsidRPr="008C4143">
        <w:t>Matters of concern</w:t>
      </w:r>
    </w:p>
    <w:p w14:paraId="68D2E0D1" w14:textId="77777777" w:rsidR="00FD6ACB" w:rsidRPr="008C4143" w:rsidRDefault="00FD6ACB" w:rsidP="00FD6ACB">
      <w:r w:rsidRPr="008C4143">
        <w:t>The purpose of the cumulative impact assessment is to</w:t>
      </w:r>
      <w:r>
        <w:t xml:space="preserve"> determine if any relevant </w:t>
      </w:r>
      <w:r w:rsidRPr="00DF39CC">
        <w:t>protected matters impacted under the Plan</w:t>
      </w:r>
      <w:r w:rsidRPr="008C4143">
        <w:t xml:space="preserve"> are also </w:t>
      </w:r>
      <w:r>
        <w:t xml:space="preserve">significantly </w:t>
      </w:r>
      <w:r w:rsidRPr="008C4143">
        <w:t>impacted by other major projects in the Victorian Volcanic Plain bioregion to:</w:t>
      </w:r>
    </w:p>
    <w:p w14:paraId="7D078ED5" w14:textId="77777777" w:rsidR="00FD6ACB" w:rsidRPr="008C4143" w:rsidRDefault="00FD6ACB" w:rsidP="00FD6ACB">
      <w:pPr>
        <w:pStyle w:val="Bullet1"/>
      </w:pPr>
      <w:r w:rsidRPr="008C4143">
        <w:t xml:space="preserve">Assess the significance of cumulative impacts </w:t>
      </w:r>
    </w:p>
    <w:p w14:paraId="25FF8A93" w14:textId="77777777" w:rsidR="00FD6ACB" w:rsidRPr="008C4143" w:rsidRDefault="00FD6ACB" w:rsidP="00FD6ACB">
      <w:pPr>
        <w:pStyle w:val="Bullet1"/>
      </w:pPr>
      <w:r w:rsidRPr="008C4143">
        <w:t xml:space="preserve">Determine whether the commitments under the Plan are adequate in the context of the cumulative impacts </w:t>
      </w:r>
    </w:p>
    <w:p w14:paraId="5773F35B" w14:textId="4344DCB7" w:rsidR="00FD6ACB" w:rsidRPr="008C4143" w:rsidRDefault="00FD6ACB" w:rsidP="00FD6ACB">
      <w:r w:rsidRPr="008C4143">
        <w:t xml:space="preserve">The </w:t>
      </w:r>
      <w:r>
        <w:t>relevant protected matters</w:t>
      </w:r>
      <w:r w:rsidRPr="008C4143">
        <w:t xml:space="preserve"> that are most likely at risk from cumulative impacts are those matters where (see Section </w:t>
      </w:r>
      <w:r w:rsidRPr="008C4143">
        <w:fldChar w:fldCharType="begin"/>
      </w:r>
      <w:r w:rsidRPr="008C4143">
        <w:instrText xml:space="preserve"> REF _Ref116639130 \r \h </w:instrText>
      </w:r>
      <w:r>
        <w:instrText xml:space="preserve"> \* MERGEFORMAT </w:instrText>
      </w:r>
      <w:r w:rsidRPr="008C4143">
        <w:fldChar w:fldCharType="separate"/>
      </w:r>
      <w:r w:rsidR="000A5CE2">
        <w:t>25.6.3</w:t>
      </w:r>
      <w:r w:rsidRPr="008C4143">
        <w:fldChar w:fldCharType="end"/>
      </w:r>
      <w:r w:rsidRPr="008C4143">
        <w:t>)</w:t>
      </w:r>
      <w:r>
        <w:t>:</w:t>
      </w:r>
    </w:p>
    <w:p w14:paraId="164BCE9D" w14:textId="77777777" w:rsidR="00FD6ACB" w:rsidRPr="008C4143" w:rsidRDefault="00FD6ACB" w:rsidP="00FD6ACB">
      <w:pPr>
        <w:pStyle w:val="Bullet1"/>
      </w:pPr>
      <w:r w:rsidRPr="008C4143">
        <w:t>The Plan is having a notable impact, and</w:t>
      </w:r>
    </w:p>
    <w:p w14:paraId="75422DBB" w14:textId="77777777" w:rsidR="00FD6ACB" w:rsidRPr="008C4143" w:rsidRDefault="00FD6ACB" w:rsidP="00FD6ACB">
      <w:pPr>
        <w:pStyle w:val="Bullet1"/>
      </w:pPr>
      <w:r w:rsidRPr="008C4143">
        <w:t>The major projects make a significant contribution to cumulative impacts, and</w:t>
      </w:r>
    </w:p>
    <w:p w14:paraId="06E150D4" w14:textId="77777777" w:rsidR="00FD6ACB" w:rsidRPr="008C4143" w:rsidRDefault="00FD6ACB" w:rsidP="00FD6ACB">
      <w:pPr>
        <w:pStyle w:val="Bullet1"/>
      </w:pPr>
      <w:r w:rsidRPr="008C4143">
        <w:t xml:space="preserve">There is a significant total cumulative impact from the Plan and other projects </w:t>
      </w:r>
    </w:p>
    <w:p w14:paraId="0CE68C17" w14:textId="77777777" w:rsidR="00FD6ACB" w:rsidRPr="00A042A0" w:rsidRDefault="00FD6ACB" w:rsidP="00FD6ACB">
      <w:r w:rsidRPr="008C4143">
        <w:t>No relevant protected matters meet these criteria.</w:t>
      </w:r>
    </w:p>
    <w:p w14:paraId="0399153E" w14:textId="77777777" w:rsidR="00FD6ACB" w:rsidRDefault="00FD6ACB" w:rsidP="00FD6ACB">
      <w:pPr>
        <w:pStyle w:val="Heading4"/>
      </w:pPr>
      <w:r>
        <w:t>Offsets under the Plan</w:t>
      </w:r>
    </w:p>
    <w:p w14:paraId="22D0988F" w14:textId="77777777" w:rsidR="00FD6ACB" w:rsidRDefault="00FD6ACB" w:rsidP="00FD6ACB">
      <w:pPr>
        <w:keepNext/>
      </w:pPr>
      <w:r>
        <w:t>The offset targets for each MNES subject to residual impacts provided under the Plan are:</w:t>
      </w:r>
    </w:p>
    <w:p w14:paraId="37795FCB" w14:textId="77777777" w:rsidR="00FD6ACB" w:rsidRPr="003E189E" w:rsidRDefault="00FD6ACB" w:rsidP="00FD6ACB">
      <w:pPr>
        <w:pStyle w:val="Bullet1"/>
      </w:pPr>
      <w:r w:rsidRPr="003E189E">
        <w:t>13.9 ha of Natural Temperate Grassland</w:t>
      </w:r>
    </w:p>
    <w:p w14:paraId="465CD147" w14:textId="77777777" w:rsidR="00FD6ACB" w:rsidRPr="003E189E" w:rsidRDefault="00FD6ACB" w:rsidP="00FD6ACB">
      <w:pPr>
        <w:pStyle w:val="Bullet1"/>
      </w:pPr>
      <w:r w:rsidRPr="003E189E">
        <w:t>331.2 ha of known habitat for Striped Legless Lizard</w:t>
      </w:r>
    </w:p>
    <w:p w14:paraId="71D56529" w14:textId="77777777" w:rsidR="00FD6ACB" w:rsidRPr="003E189E" w:rsidRDefault="00FD6ACB" w:rsidP="00FD6ACB">
      <w:pPr>
        <w:pStyle w:val="Bullet1"/>
      </w:pPr>
      <w:r w:rsidRPr="003E189E">
        <w:t>500.7 ha of known habitat for Golden Sun Moth</w:t>
      </w:r>
    </w:p>
    <w:p w14:paraId="2296C3F7" w14:textId="7BAE45B5" w:rsidR="00FD6ACB" w:rsidRDefault="00FD6ACB" w:rsidP="00FD6ACB">
      <w:pPr>
        <w:keepNext/>
      </w:pPr>
      <w:r>
        <w:t xml:space="preserve">Note that these offset targets do not compensate for potential direct impacts in the portion of Heales Road East </w:t>
      </w:r>
      <w:r w:rsidRPr="00707085">
        <w:t>subject to process based development</w:t>
      </w:r>
      <w:r>
        <w:t xml:space="preserve">. Residual impacts to MNES values in these areas will be offset in accordance with </w:t>
      </w:r>
      <w:r w:rsidRPr="00821BB9">
        <w:t>the EPBC Act Environmental Offsets Policy and associated Offsets Assessment Guide</w:t>
      </w:r>
      <w:r>
        <w:t xml:space="preserve"> </w:t>
      </w:r>
      <w:sdt>
        <w:sdtPr>
          <w:rPr>
            <w:color w:val="000000"/>
          </w:rPr>
          <w:tag w:val="MENDELEY_CITATION_v3_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"/>
          <w:id w:val="1117261121"/>
          <w:placeholder>
            <w:docPart w:val="EFAAC8A6A389EB41AEFC7982F73FED49"/>
          </w:placeholder>
        </w:sdtPr>
        <w:sdtContent>
          <w:r w:rsidR="008832BD" w:rsidRPr="008832BD">
            <w:rPr>
              <w:color w:val="000000"/>
            </w:rPr>
            <w:t>(Commonwealth of Australia, 2012a)</w:t>
          </w:r>
        </w:sdtContent>
      </w:sdt>
      <w:r w:rsidRPr="00821BB9">
        <w:t xml:space="preserve"> (or equivalent)</w:t>
      </w:r>
      <w:r>
        <w:t xml:space="preserve"> (see Section 8.6 of Part 2 for further details).</w:t>
      </w:r>
    </w:p>
    <w:p w14:paraId="0CE8AE21" w14:textId="77777777" w:rsidR="00FD6ACB" w:rsidRDefault="00FD6ACB" w:rsidP="00FD6ACB">
      <w:pPr>
        <w:keepNext/>
      </w:pPr>
      <w:r>
        <w:t xml:space="preserve">There are two components to strategic offsets under the Plan which will deliver the offset targets: </w:t>
      </w:r>
    </w:p>
    <w:p w14:paraId="556CE1D5" w14:textId="77777777" w:rsidR="00FD6ACB" w:rsidRPr="006478B3" w:rsidRDefault="00FD6ACB" w:rsidP="00FD6ACB">
      <w:pPr>
        <w:pStyle w:val="Bullet1"/>
      </w:pPr>
      <w:r>
        <w:t xml:space="preserve">Protection and management of the </w:t>
      </w:r>
      <w:r w:rsidRPr="002F4541">
        <w:t>Northern Conservation Area</w:t>
      </w:r>
      <w:r w:rsidRPr="006478B3">
        <w:t xml:space="preserve"> and the Eastern Conservation Area in the NGGA</w:t>
      </w:r>
    </w:p>
    <w:p w14:paraId="4D208AE9" w14:textId="77777777" w:rsidR="00FD6ACB" w:rsidRDefault="00FD6ACB" w:rsidP="00FD6ACB">
      <w:pPr>
        <w:pStyle w:val="Bullet1"/>
      </w:pPr>
      <w:r w:rsidRPr="006478B3">
        <w:t>Protection and management of the remaining offsets outside the Growth Areas</w:t>
      </w:r>
    </w:p>
    <w:p w14:paraId="747DE103" w14:textId="77777777" w:rsidR="00FD6ACB" w:rsidRPr="008C4143" w:rsidRDefault="00FD6ACB" w:rsidP="00FD6ACB">
      <w:pPr>
        <w:pStyle w:val="Heading4"/>
      </w:pPr>
      <w:r w:rsidRPr="008C4143">
        <w:t>Conclusion</w:t>
      </w:r>
    </w:p>
    <w:p w14:paraId="1C2E1E29" w14:textId="77777777" w:rsidR="00FD6ACB" w:rsidRDefault="00FD6ACB" w:rsidP="00FD6ACB">
      <w:r w:rsidRPr="008C4143">
        <w:t>Based</w:t>
      </w:r>
      <w:r>
        <w:t xml:space="preserve"> on the quantitative impact assessment undertaken </w:t>
      </w:r>
      <w:r w:rsidRPr="00DF39CC">
        <w:t>for relevant protected matters directly impacted by the Plan</w:t>
      </w:r>
      <w:r>
        <w:t xml:space="preserve"> and other projects, no relevant protected matters are considered to be at significant risk from cumulative impacts. This does not mean that cumulative impacts are not occurring for these matters, more so that c</w:t>
      </w:r>
      <w:r w:rsidRPr="003672BD">
        <w:t>umulative impacts are considered to be moderate</w:t>
      </w:r>
      <w:r>
        <w:t>.</w:t>
      </w:r>
      <w:r w:rsidRPr="003672BD">
        <w:t xml:space="preserve"> </w:t>
      </w:r>
      <w:r>
        <w:t>Additionally, the contribution of cumulative impacts from the southern WGGA project is likely to be overestimated as the data is based on modelled habitat and further avoidance of habitat is expected to occur during the approvals process.</w:t>
      </w:r>
    </w:p>
    <w:p w14:paraId="3047DE4A" w14:textId="77777777" w:rsidR="00FD6ACB" w:rsidRDefault="00FD6ACB" w:rsidP="00FD6ACB">
      <w:r>
        <w:t>T</w:t>
      </w:r>
      <w:r w:rsidRPr="003672BD">
        <w:t xml:space="preserve">he commitments </w:t>
      </w:r>
      <w:r>
        <w:t xml:space="preserve">and offsets </w:t>
      </w:r>
      <w:r w:rsidRPr="003672BD">
        <w:t xml:space="preserve">under the Plan are considered to adequately address these cumulative impacts. It is also considered that the Plan makes an adequate and substantial contribution to addressing </w:t>
      </w:r>
      <w:r>
        <w:t>landscape scale</w:t>
      </w:r>
      <w:r w:rsidRPr="003672BD">
        <w:t xml:space="preserve"> impacts</w:t>
      </w:r>
      <w:r>
        <w:t xml:space="preserve"> (further discussed in the qualitative CIA below)</w:t>
      </w:r>
      <w:r w:rsidRPr="003672BD">
        <w:t>.</w:t>
      </w:r>
    </w:p>
    <w:p w14:paraId="50279D17" w14:textId="77777777" w:rsidR="00FD6ACB" w:rsidRDefault="00FD6ACB" w:rsidP="00FD6ACB">
      <w:pPr>
        <w:pStyle w:val="Heading2"/>
      </w:pPr>
      <w:bookmarkStart w:id="251" w:name="_Toc208302224"/>
      <w:bookmarkStart w:id="252" w:name="_Toc212461956"/>
      <w:r>
        <w:lastRenderedPageBreak/>
        <w:t>Qualitative CIA</w:t>
      </w:r>
      <w:bookmarkEnd w:id="251"/>
      <w:bookmarkEnd w:id="252"/>
    </w:p>
    <w:p w14:paraId="1AC25DE4" w14:textId="77777777" w:rsidR="00FD6ACB" w:rsidRDefault="00FD6ACB" w:rsidP="00FD6ACB">
      <w:pPr>
        <w:pStyle w:val="Heading3"/>
      </w:pPr>
      <w:r>
        <w:t>Introduction and purpose of the qualitative CIA</w:t>
      </w:r>
    </w:p>
    <w:p w14:paraId="2D98A1D6" w14:textId="77777777" w:rsidR="00FD6ACB" w:rsidRDefault="00FD6ACB" w:rsidP="00FD6ACB">
      <w:r w:rsidRPr="00A042A0">
        <w:t xml:space="preserve">It is </w:t>
      </w:r>
      <w:r>
        <w:t xml:space="preserve">recognised that the </w:t>
      </w:r>
      <w:r w:rsidRPr="007826C8">
        <w:t xml:space="preserve">Southern </w:t>
      </w:r>
      <w:r w:rsidRPr="00B90DBF">
        <w:t xml:space="preserve">Volcanic Plain bioregion </w:t>
      </w:r>
      <w:r>
        <w:t>will be subject to many other types of development in the future, including:</w:t>
      </w:r>
    </w:p>
    <w:p w14:paraId="53855673" w14:textId="77777777" w:rsidR="00FD6ACB" w:rsidRDefault="00FD6ACB" w:rsidP="00FD6ACB">
      <w:pPr>
        <w:pStyle w:val="Bullet1"/>
      </w:pPr>
      <w:r>
        <w:t xml:space="preserve">Smaller projects, such as smaller-scale infrastructure, residential or commercial developments </w:t>
      </w:r>
    </w:p>
    <w:p w14:paraId="3D524D19" w14:textId="77777777" w:rsidR="00FD6ACB" w:rsidRDefault="00FD6ACB" w:rsidP="00FD6ACB">
      <w:pPr>
        <w:pStyle w:val="Bullet1"/>
      </w:pPr>
      <w:r>
        <w:t xml:space="preserve">Projects which were not considered as other projects </w:t>
      </w:r>
      <w:r w:rsidRPr="009E2F22">
        <w:t xml:space="preserve">in </w:t>
      </w:r>
      <w:r w:rsidRPr="009E63A2">
        <w:t>Section 25.6</w:t>
      </w:r>
      <w:r w:rsidRPr="009E2F22">
        <w:t xml:space="preserve"> due</w:t>
      </w:r>
      <w:r>
        <w:t xml:space="preserve"> </w:t>
      </w:r>
      <w:r w:rsidRPr="00AD422F">
        <w:t>to direct impacts</w:t>
      </w:r>
      <w:r>
        <w:t xml:space="preserve"> that could not be quantified, yet which have potential to result in indirect impacts over substantial areas </w:t>
      </w:r>
    </w:p>
    <w:p w14:paraId="19649153" w14:textId="77777777" w:rsidR="00FD6ACB" w:rsidRDefault="00FD6ACB" w:rsidP="00FD6ACB">
      <w:pPr>
        <w:pStyle w:val="Bullet1"/>
      </w:pPr>
      <w:r>
        <w:t>Other projects which have not yet been planned or announced</w:t>
      </w:r>
    </w:p>
    <w:p w14:paraId="4227DD71" w14:textId="77777777" w:rsidR="00FD6ACB" w:rsidRDefault="00FD6ACB" w:rsidP="00FD6ACB">
      <w:r w:rsidRPr="00A042A0">
        <w:t xml:space="preserve">It is not possible to </w:t>
      </w:r>
      <w:r>
        <w:t xml:space="preserve">quantitatively </w:t>
      </w:r>
      <w:r w:rsidRPr="00A042A0">
        <w:t xml:space="preserve">estimate the cumulative impacts of these developments and the Plan on MNES due to either a lack of available data on biodiversity impacts </w:t>
      </w:r>
      <w:r>
        <w:t xml:space="preserve">or </w:t>
      </w:r>
      <w:r w:rsidRPr="00A042A0">
        <w:t xml:space="preserve">uncertainty over the extent and location of development. However, </w:t>
      </w:r>
      <w:r>
        <w:t>the combined footprint and impacts of these projects have the potential to be substantial, particularly given the high development pressures and existing habitat degradation in the bioregion. These projects have potential to result in the following cumulative impacts to relevant protected matters within the Study Area:</w:t>
      </w:r>
    </w:p>
    <w:p w14:paraId="0E670C0C" w14:textId="77777777" w:rsidR="00FD6ACB" w:rsidRDefault="00FD6ACB" w:rsidP="00FD6ACB">
      <w:pPr>
        <w:pStyle w:val="Bullet1"/>
      </w:pPr>
      <w:r>
        <w:t>Direct impacts to and/or fragmentation of populations and/or habitat</w:t>
      </w:r>
    </w:p>
    <w:p w14:paraId="2245F397" w14:textId="77777777" w:rsidR="00FD6ACB" w:rsidRDefault="00FD6ACB" w:rsidP="00FD6ACB">
      <w:pPr>
        <w:pStyle w:val="Bullet1"/>
      </w:pPr>
      <w:r>
        <w:t>Exacerbated threatening processes from direct and indirect impacts</w:t>
      </w:r>
    </w:p>
    <w:p w14:paraId="709EA96A" w14:textId="77777777" w:rsidR="00FD6ACB" w:rsidRDefault="00FD6ACB" w:rsidP="00FD6ACB">
      <w:r>
        <w:t xml:space="preserve">Furthermore, high development pressures in the area will increase the demand for offset sites for threatened matters in the region. The Strategic Assessment Area and wider bioregion has historically been cleared and degraded, and there are limited remaining areas of biodiversity. For species and TECs which are endemic to the region, there will be a finite availability of offsets which will eventually constrain permissible development that impacts protected matters. </w:t>
      </w:r>
    </w:p>
    <w:p w14:paraId="11D6453E" w14:textId="77777777" w:rsidR="00FD6ACB" w:rsidRDefault="00FD6ACB" w:rsidP="00FD6ACB">
      <w:r>
        <w:t>This section</w:t>
      </w:r>
      <w:r w:rsidRPr="00BF7D67">
        <w:t xml:space="preserve"> outlines</w:t>
      </w:r>
      <w:r>
        <w:t xml:space="preserve"> a qualitative analysis of the Plan with regards to the cumulative impacts of minor or future major projects, and considers:</w:t>
      </w:r>
    </w:p>
    <w:p w14:paraId="642B070E" w14:textId="77777777" w:rsidR="00FD6ACB" w:rsidRDefault="00FD6ACB" w:rsidP="00FD6ACB">
      <w:pPr>
        <w:pStyle w:val="Bullet1"/>
      </w:pPr>
      <w:r>
        <w:t xml:space="preserve">Whether the design of development under the Plan will assist in minimising potential cumulative impacts from development pressures within the </w:t>
      </w:r>
      <w:r w:rsidRPr="007826C8">
        <w:t xml:space="preserve">Southern </w:t>
      </w:r>
      <w:r w:rsidRPr="00B90DBF">
        <w:t>Volcanic Plain bioregion</w:t>
      </w:r>
    </w:p>
    <w:p w14:paraId="61BA9261" w14:textId="77777777" w:rsidR="00FD6ACB" w:rsidRDefault="00FD6ACB" w:rsidP="00FD6ACB">
      <w:pPr>
        <w:pStyle w:val="Bullet1"/>
      </w:pPr>
      <w:r>
        <w:t xml:space="preserve">Whether the Plan contains measures to increase protection of the most valuable environmental assets within the </w:t>
      </w:r>
      <w:r w:rsidRPr="007826C8">
        <w:t xml:space="preserve">Southern </w:t>
      </w:r>
      <w:r w:rsidRPr="00B90DBF">
        <w:t>Volcanic Plain bioregion</w:t>
      </w:r>
      <w:r>
        <w:t>, to reduce their vulnerability to future development</w:t>
      </w:r>
    </w:p>
    <w:p w14:paraId="4D8E7B77" w14:textId="77777777" w:rsidR="00FD6ACB" w:rsidRDefault="00FD6ACB" w:rsidP="00FD6ACB">
      <w:pPr>
        <w:pStyle w:val="Bullet1"/>
      </w:pPr>
      <w:r>
        <w:t>Whether the Plan contains measures which will help to minimise landscape-scale threatening processes which may occur due to cumulative impacts</w:t>
      </w:r>
    </w:p>
    <w:p w14:paraId="6E23511B" w14:textId="77777777" w:rsidR="00FD6ACB" w:rsidRDefault="00FD6ACB" w:rsidP="00FD6ACB">
      <w:pPr>
        <w:pStyle w:val="Heading3"/>
      </w:pPr>
      <w:r>
        <w:t>Cumulative direct impacts and fragmentation</w:t>
      </w:r>
    </w:p>
    <w:p w14:paraId="5BEB6095" w14:textId="77777777" w:rsidR="00FD6ACB" w:rsidRDefault="00FD6ACB" w:rsidP="00FD6ACB">
      <w:pPr>
        <w:rPr>
          <w:lang w:val="en-GB"/>
        </w:rPr>
      </w:pPr>
      <w:r>
        <w:t xml:space="preserve">Most high value biodiversity areas within the Strategic Assessment Area are currently vulnerable to future development or continued degradation. </w:t>
      </w:r>
      <w:proofErr w:type="gramStart"/>
      <w:r w:rsidRPr="006A7359">
        <w:rPr>
          <w:lang w:val="en-GB"/>
        </w:rPr>
        <w:t>The vast majority of</w:t>
      </w:r>
      <w:proofErr w:type="gramEnd"/>
      <w:r w:rsidRPr="006A7359">
        <w:rPr>
          <w:lang w:val="en-GB"/>
        </w:rPr>
        <w:t xml:space="preserve"> the remaining </w:t>
      </w:r>
      <w:r>
        <w:rPr>
          <w:lang w:val="en-GB"/>
        </w:rPr>
        <w:t xml:space="preserve">native vegetation within the </w:t>
      </w:r>
      <w:r w:rsidRPr="007826C8">
        <w:t xml:space="preserve">Southern </w:t>
      </w:r>
      <w:r w:rsidRPr="00B90DBF">
        <w:t>Volcanic Plain bioregion</w:t>
      </w:r>
      <w:r>
        <w:rPr>
          <w:lang w:val="en-GB"/>
        </w:rPr>
        <w:t xml:space="preserve"> </w:t>
      </w:r>
      <w:r w:rsidRPr="006A7359">
        <w:rPr>
          <w:lang w:val="en-GB"/>
        </w:rPr>
        <w:t>i</w:t>
      </w:r>
      <w:r>
        <w:rPr>
          <w:lang w:val="en-GB"/>
        </w:rPr>
        <w:t xml:space="preserve">s privately owned and </w:t>
      </w:r>
      <w:proofErr w:type="gramStart"/>
      <w:r>
        <w:rPr>
          <w:lang w:val="en-GB"/>
        </w:rPr>
        <w:t>the majority of</w:t>
      </w:r>
      <w:proofErr w:type="gramEnd"/>
      <w:r>
        <w:rPr>
          <w:lang w:val="en-GB"/>
        </w:rPr>
        <w:t xml:space="preserve"> remaining native vegetation is restricted to small, fragmented patches within agricultural land or riparian zones. Protection of native vegetation is also limited, and </w:t>
      </w:r>
      <w:r>
        <w:t>the Growth Areas currently do not contain any formal conservation reserves. However, several reserves are managed by the City.</w:t>
      </w:r>
    </w:p>
    <w:p w14:paraId="6FE523FF" w14:textId="77777777" w:rsidR="00FD6ACB" w:rsidRDefault="00FD6ACB" w:rsidP="00FD6ACB">
      <w:r>
        <w:t>The Plan minimises the risk of future cumulative direct impacts and fragmentation by increasing protection of remaining biodiversity areas. Increased protection will be delivered in multiple ways, as follows:</w:t>
      </w:r>
    </w:p>
    <w:p w14:paraId="44A2CEBE" w14:textId="77777777" w:rsidR="00FD6ACB" w:rsidRDefault="00FD6ACB" w:rsidP="00FD6ACB">
      <w:pPr>
        <w:pStyle w:val="Bullet1"/>
      </w:pPr>
      <w:r>
        <w:t>Protection and management of native vegetation in the Strategic Assessment Area</w:t>
      </w:r>
      <w:r w:rsidRPr="004E08FD">
        <w:t xml:space="preserve"> to conserve biodiversity values in perpetuity</w:t>
      </w:r>
      <w:r>
        <w:t>, including:</w:t>
      </w:r>
    </w:p>
    <w:p w14:paraId="34E23873" w14:textId="77777777" w:rsidR="00FD6ACB" w:rsidRPr="008B2A60" w:rsidRDefault="00FD6ACB" w:rsidP="00FD6ACB">
      <w:pPr>
        <w:pStyle w:val="Bullet2"/>
      </w:pPr>
      <w:r w:rsidRPr="006F2A48">
        <w:t xml:space="preserve">The Northern Conservation Area will be established in perpetuity to avoid and protect 77.7 ha of habitat for Striped Legless Lizard, 119.5 ha of habitat for Golden Sun Moth and 125.3 ha of potentially suitable areas for the recovery of Victorian Grassland Earless Dragon </w:t>
      </w:r>
      <w:r w:rsidRPr="001044FA">
        <w:t>(</w:t>
      </w:r>
      <w:r w:rsidRPr="007C44F6">
        <w:t>Commitment 4</w:t>
      </w:r>
      <w:r w:rsidRPr="001044FA">
        <w:t>)</w:t>
      </w:r>
    </w:p>
    <w:p w14:paraId="659C5D0E" w14:textId="77777777" w:rsidR="00FD6ACB" w:rsidRPr="001044FA" w:rsidRDefault="00FD6ACB" w:rsidP="00FD6ACB">
      <w:pPr>
        <w:pStyle w:val="Bullet2"/>
      </w:pPr>
      <w:r w:rsidRPr="008B2A60">
        <w:t>Protection and management of 6.7 ha of habitat for Natural Temperate Grassland within the Eastern Conservation Area (</w:t>
      </w:r>
      <w:r w:rsidRPr="007C44F6">
        <w:t>Commitment 6</w:t>
      </w:r>
      <w:r w:rsidRPr="001044FA">
        <w:t>)</w:t>
      </w:r>
    </w:p>
    <w:p w14:paraId="3AAAD4A7" w14:textId="77777777" w:rsidR="00FD6ACB" w:rsidRPr="008B2A60" w:rsidRDefault="00FD6ACB" w:rsidP="00FD6ACB">
      <w:pPr>
        <w:pStyle w:val="Bullet2"/>
      </w:pPr>
      <w:r w:rsidRPr="001044FA">
        <w:t>Avoidance and protection of native vegetation</w:t>
      </w:r>
      <w:r>
        <w:t xml:space="preserve"> which provides </w:t>
      </w:r>
      <w:r w:rsidRPr="008B2A60">
        <w:t xml:space="preserve">3.4 ha of habitat for Striped Legless Lizard, 4.6 ha of habitat for Golden Sun Moth and 3.7 ha of habitat for Natural Temperate Grassland within the </w:t>
      </w:r>
      <w:r>
        <w:t>gully</w:t>
      </w:r>
      <w:r w:rsidRPr="008B2A60">
        <w:t xml:space="preserve"> avoidance area</w:t>
      </w:r>
      <w:r>
        <w:t xml:space="preserve"> </w:t>
      </w:r>
      <w:r w:rsidRPr="001044FA">
        <w:t>(</w:t>
      </w:r>
      <w:r w:rsidRPr="007C44F6">
        <w:t>Commitment 8</w:t>
      </w:r>
      <w:r w:rsidRPr="001044FA">
        <w:t>)</w:t>
      </w:r>
    </w:p>
    <w:p w14:paraId="46ACDA18" w14:textId="77777777" w:rsidR="00FD6ACB" w:rsidRPr="008B2A60" w:rsidRDefault="00FD6ACB" w:rsidP="00FD6ACB">
      <w:pPr>
        <w:pStyle w:val="Bullet2"/>
      </w:pPr>
      <w:r w:rsidRPr="008B2A60">
        <w:t xml:space="preserve">Protection and management of native vegetation and habitat for Growling Grass Frog and Adamson’s Blown-grass within the Cowies Creek Conservation Area </w:t>
      </w:r>
      <w:r w:rsidRPr="001044FA">
        <w:t>(</w:t>
      </w:r>
      <w:r w:rsidRPr="007C44F6">
        <w:t>Commitment 9</w:t>
      </w:r>
      <w:r w:rsidRPr="001044FA">
        <w:t>)</w:t>
      </w:r>
    </w:p>
    <w:p w14:paraId="703792DF" w14:textId="77777777" w:rsidR="00FD6ACB" w:rsidRPr="00190538" w:rsidRDefault="00FD6ACB" w:rsidP="00FD6ACB">
      <w:pPr>
        <w:pStyle w:val="Bullet1"/>
      </w:pPr>
      <w:r>
        <w:lastRenderedPageBreak/>
        <w:t>Establishment and management of o</w:t>
      </w:r>
      <w:r w:rsidRPr="00190538">
        <w:t>ffset sites in strategic locations to protect and manage a minimum of the following amounts of habitat</w:t>
      </w:r>
      <w:r>
        <w:t xml:space="preserve"> </w:t>
      </w:r>
      <w:r w:rsidRPr="0044242B">
        <w:t>confirmed through field surveys to support the following</w:t>
      </w:r>
      <w:r w:rsidRPr="00190538">
        <w:t xml:space="preserve"> </w:t>
      </w:r>
      <w:r w:rsidRPr="001044FA">
        <w:t>MNES (</w:t>
      </w:r>
      <w:r w:rsidRPr="003E189E">
        <w:t>Commitment 16</w:t>
      </w:r>
      <w:r w:rsidRPr="001044FA">
        <w:t>):</w:t>
      </w:r>
    </w:p>
    <w:p w14:paraId="1F0A7225" w14:textId="77777777" w:rsidR="00FD6ACB" w:rsidRPr="003E189E" w:rsidRDefault="00FD6ACB" w:rsidP="00FD6ACB">
      <w:pPr>
        <w:pStyle w:val="Bullet2"/>
      </w:pPr>
      <w:r w:rsidRPr="003E189E">
        <w:t>13.9 ha of Natural Temperate Grassland TEC</w:t>
      </w:r>
    </w:p>
    <w:p w14:paraId="6EC9B5F4" w14:textId="77777777" w:rsidR="00FD6ACB" w:rsidRPr="003E189E" w:rsidRDefault="00FD6ACB" w:rsidP="00FD6ACB">
      <w:pPr>
        <w:pStyle w:val="Bullet2"/>
      </w:pPr>
      <w:r w:rsidRPr="003E189E">
        <w:t>331.2 ha of habitat for Striped Legless Lizard</w:t>
      </w:r>
    </w:p>
    <w:p w14:paraId="4B563A8A" w14:textId="77777777" w:rsidR="00FD6ACB" w:rsidRPr="003E189E" w:rsidRDefault="00FD6ACB" w:rsidP="00FD6ACB">
      <w:pPr>
        <w:pStyle w:val="Bullet2"/>
      </w:pPr>
      <w:r w:rsidRPr="003E189E">
        <w:t>500.7 ha of habitat for Golden Sun Moth</w:t>
      </w:r>
    </w:p>
    <w:p w14:paraId="4610A55C" w14:textId="77777777" w:rsidR="00FD6ACB" w:rsidRDefault="00FD6ACB" w:rsidP="00FD6ACB">
      <w:r w:rsidRPr="00C74FAC">
        <w:t>The location</w:t>
      </w:r>
      <w:r>
        <w:t xml:space="preserve"> of conservation lands and</w:t>
      </w:r>
      <w:r w:rsidRPr="009B30D1">
        <w:t xml:space="preserve"> avoided lands have been </w:t>
      </w:r>
      <w:r>
        <w:t xml:space="preserve">developed strategically to include areas of the most viable and best-connected remnant vegetation </w:t>
      </w:r>
      <w:r w:rsidRPr="009B30D1">
        <w:t>within the Strategic Assessment Area</w:t>
      </w:r>
      <w:r>
        <w:t>. Additionally, a significant proportion of these offsets will be delivered early in the life of the Plan, preventing further degradation of these areas and leading to more immediate landscape scale benefits. The increased and early protection will therefore improve outcomes for multiple MNES within the Strategic Assessment Area over the long term.</w:t>
      </w:r>
    </w:p>
    <w:p w14:paraId="07A4A37A" w14:textId="77777777" w:rsidR="00FD6ACB" w:rsidRDefault="00FD6ACB" w:rsidP="00FD6ACB">
      <w:pPr>
        <w:pStyle w:val="Heading3"/>
      </w:pPr>
      <w:r>
        <w:t>Cumulative indirect impacts</w:t>
      </w:r>
    </w:p>
    <w:p w14:paraId="522025C2" w14:textId="77777777" w:rsidR="00FD6ACB" w:rsidRDefault="00FD6ACB" w:rsidP="00FD6ACB">
      <w:r>
        <w:t>The Strategic Assessment Area is already subject to existing indirect impacts and subsequent threatening processes from existing development. Many of these threatening processes operate at a landscape scale, and current management programs for these threats are often spatially limited and/or under resourced, meaning the threats are generally not being adequately managed. Even without delivery of the Plan, these threatening processes are predicted to intensify in the future due to the high development pressures in the region.</w:t>
      </w:r>
    </w:p>
    <w:p w14:paraId="36556449" w14:textId="77777777" w:rsidR="00FD6ACB" w:rsidRPr="00021DB9" w:rsidRDefault="00FD6ACB" w:rsidP="00FD6ACB">
      <w:pPr>
        <w:pStyle w:val="Heading4"/>
      </w:pPr>
      <w:r>
        <w:t>Commitments for indirect impacts</w:t>
      </w:r>
    </w:p>
    <w:p w14:paraId="04F51213" w14:textId="77777777" w:rsidR="00FD6ACB" w:rsidRDefault="00FD6ACB" w:rsidP="00FD6ACB">
      <w:pPr>
        <w:keepNext/>
        <w:keepLines/>
      </w:pPr>
      <w:r>
        <w:t xml:space="preserve">The Plan includes a range of commitments to minimise and manage indirect impacts. These commitments will not only minimise the risk of indirect impacts occurring under the Plan, but they also contribute to minimising and managing the existing landscape threats which already occur within the Strategic Assessment </w:t>
      </w:r>
      <w:r w:rsidRPr="009E2F22">
        <w:t>Area (</w:t>
      </w:r>
      <w:r w:rsidRPr="009E63A2">
        <w:t>see Section 3.4</w:t>
      </w:r>
      <w:r w:rsidRPr="009E2F22">
        <w:t>). These</w:t>
      </w:r>
      <w:r>
        <w:t xml:space="preserve"> commitments include:</w:t>
      </w:r>
    </w:p>
    <w:p w14:paraId="48C3164E" w14:textId="77777777" w:rsidR="00FD6ACB" w:rsidRPr="001044FA" w:rsidRDefault="00FD6ACB" w:rsidP="00FD6ACB">
      <w:pPr>
        <w:pStyle w:val="Bullet1"/>
      </w:pPr>
      <w:r w:rsidRPr="006A7EBB">
        <w:t xml:space="preserve">Standard mitigation measures will continue to be implemented to minimise the indirect impacts of the development in accordance with the requirements of the Geelong Planning Scheme, as updated from time to time, and generally in accordance with the Framework </w:t>
      </w:r>
      <w:r w:rsidRPr="0044242B">
        <w:t xml:space="preserve">Plan </w:t>
      </w:r>
      <w:r w:rsidRPr="008B2A60">
        <w:t>(</w:t>
      </w:r>
      <w:r w:rsidRPr="003E189E">
        <w:t>Commitment 13</w:t>
      </w:r>
      <w:r w:rsidRPr="001044FA">
        <w:t>)</w:t>
      </w:r>
    </w:p>
    <w:p w14:paraId="7F3B7909" w14:textId="77777777" w:rsidR="00FD6ACB" w:rsidRPr="008B2A60" w:rsidRDefault="00FD6ACB" w:rsidP="00FD6ACB">
      <w:pPr>
        <w:pStyle w:val="Bullet1"/>
      </w:pPr>
      <w:r w:rsidRPr="001044FA">
        <w:t>Additional specific mitigation measures will be implemented to</w:t>
      </w:r>
      <w:r w:rsidRPr="008B2A60">
        <w:t xml:space="preserve"> minimise the indirect impacts of the development on protected matters associated with waterways, riparian areas and wetlands including (</w:t>
      </w:r>
      <w:r w:rsidRPr="003E189E">
        <w:t>Commitment 15</w:t>
      </w:r>
      <w:r w:rsidRPr="001044FA">
        <w:t>):</w:t>
      </w:r>
    </w:p>
    <w:p w14:paraId="279F5225" w14:textId="77777777" w:rsidR="00FD6ACB" w:rsidRPr="008B2A60" w:rsidRDefault="00FD6ACB" w:rsidP="00FD6ACB">
      <w:pPr>
        <w:pStyle w:val="Bullet2"/>
      </w:pPr>
      <w:r w:rsidRPr="008B2A60">
        <w:t>EPBC listed threatened and migratory birds</w:t>
      </w:r>
    </w:p>
    <w:p w14:paraId="261F234B" w14:textId="77777777" w:rsidR="00FD6ACB" w:rsidRPr="008B2A60" w:rsidRDefault="00FD6ACB" w:rsidP="00FD6ACB">
      <w:pPr>
        <w:pStyle w:val="Bullet2"/>
      </w:pPr>
      <w:r w:rsidRPr="008B2A60">
        <w:rPr>
          <w:i/>
          <w:iCs/>
        </w:rPr>
        <w:t>Galaxiella toourtkoourt</w:t>
      </w:r>
      <w:r w:rsidRPr="008B2A60">
        <w:t xml:space="preserve"> (Little Galaxias)</w:t>
      </w:r>
    </w:p>
    <w:p w14:paraId="1399C386" w14:textId="77777777" w:rsidR="00FD6ACB" w:rsidRPr="008B2A60" w:rsidRDefault="00FD6ACB" w:rsidP="00FD6ACB">
      <w:pPr>
        <w:pStyle w:val="Bullet2"/>
      </w:pPr>
      <w:r w:rsidRPr="008B2A60">
        <w:rPr>
          <w:i/>
          <w:iCs/>
        </w:rPr>
        <w:t>Litoria raniformis</w:t>
      </w:r>
      <w:r w:rsidRPr="008B2A60">
        <w:t xml:space="preserve"> (Growling Grass Frog)</w:t>
      </w:r>
    </w:p>
    <w:p w14:paraId="0CEEA5E7" w14:textId="77777777" w:rsidR="00FD6ACB" w:rsidRPr="008B2A60" w:rsidRDefault="00FD6ACB" w:rsidP="00FD6ACB">
      <w:pPr>
        <w:pStyle w:val="Bullet2"/>
      </w:pPr>
      <w:r w:rsidRPr="008B2A60">
        <w:rPr>
          <w:i/>
          <w:iCs/>
        </w:rPr>
        <w:t>Nannoperca obscura</w:t>
      </w:r>
      <w:r w:rsidRPr="008B2A60">
        <w:t xml:space="preserve"> (Yarra Pygmy Perch)</w:t>
      </w:r>
    </w:p>
    <w:p w14:paraId="3A5F4790" w14:textId="77777777" w:rsidR="00FD6ACB" w:rsidRPr="008B2A60" w:rsidRDefault="00FD6ACB" w:rsidP="00FD6ACB">
      <w:pPr>
        <w:pStyle w:val="Bullet2"/>
      </w:pPr>
      <w:r w:rsidRPr="008B2A60">
        <w:rPr>
          <w:i/>
          <w:iCs/>
        </w:rPr>
        <w:t>Prototroctes maraena</w:t>
      </w:r>
      <w:r w:rsidRPr="008B2A60">
        <w:t xml:space="preserve"> (Australian Grayling)</w:t>
      </w:r>
    </w:p>
    <w:p w14:paraId="74494570" w14:textId="77777777" w:rsidR="00FD6ACB" w:rsidRPr="008B2A60" w:rsidRDefault="00FD6ACB" w:rsidP="00FD6ACB">
      <w:pPr>
        <w:pStyle w:val="Bullet2"/>
      </w:pPr>
      <w:r w:rsidRPr="008B2A60">
        <w:rPr>
          <w:i/>
          <w:iCs/>
        </w:rPr>
        <w:t>Lachnagrostis adamsonii</w:t>
      </w:r>
      <w:r w:rsidRPr="008B2A60">
        <w:t xml:space="preserve"> (Adamson’s Blown Grass)</w:t>
      </w:r>
    </w:p>
    <w:p w14:paraId="39F9C9A2" w14:textId="77777777" w:rsidR="00FD6ACB" w:rsidRPr="008B2A60" w:rsidRDefault="00FD6ACB" w:rsidP="00FD6ACB">
      <w:pPr>
        <w:pStyle w:val="Bullet2"/>
      </w:pPr>
      <w:r w:rsidRPr="008B2A60">
        <w:t>Port Phillip Bay (Western Shoreline) and Bellarine Peninsula Ramsar site</w:t>
      </w:r>
    </w:p>
    <w:p w14:paraId="3EB90D90" w14:textId="77777777" w:rsidR="00FD6ACB" w:rsidRDefault="00FD6ACB" w:rsidP="00FD6ACB">
      <w:pPr>
        <w:pStyle w:val="Bullet1"/>
      </w:pPr>
      <w:r w:rsidRPr="008B2A60">
        <w:t>Additional specific mitigation measures will be implemented to minimise the indirect impacts of the development on the two NGGA Conservation Areas and Cowies Creek Conservation Area</w:t>
      </w:r>
      <w:r w:rsidRPr="008B2A60" w:rsidDel="008B2A60">
        <w:t xml:space="preserve"> </w:t>
      </w:r>
      <w:r w:rsidRPr="001044FA">
        <w:t>(</w:t>
      </w:r>
      <w:r w:rsidRPr="007C44F6">
        <w:t>Commitment 14</w:t>
      </w:r>
      <w:r w:rsidRPr="001044FA">
        <w:t>),</w:t>
      </w:r>
      <w:r w:rsidRPr="0044242B">
        <w:t xml:space="preserve"> including</w:t>
      </w:r>
      <w:r>
        <w:t>:</w:t>
      </w:r>
    </w:p>
    <w:p w14:paraId="5C4A329D" w14:textId="77777777" w:rsidR="00FD6ACB" w:rsidRPr="007E77EE" w:rsidRDefault="00FD6ACB" w:rsidP="00FD6ACB">
      <w:pPr>
        <w:pStyle w:val="Bullet2"/>
      </w:pPr>
      <w:r w:rsidRPr="007E77EE">
        <w:t xml:space="preserve">Identify a conservation interface between urban development and the boundaries of the  </w:t>
      </w:r>
      <w:r>
        <w:t>Conservation Areas</w:t>
      </w:r>
    </w:p>
    <w:p w14:paraId="2584A10E" w14:textId="77777777" w:rsidR="00FD6ACB" w:rsidRDefault="00FD6ACB" w:rsidP="00FD6ACB">
      <w:pPr>
        <w:pStyle w:val="Bullet2"/>
      </w:pPr>
      <w:r>
        <w:t xml:space="preserve">Design and baffle public lighting </w:t>
      </w:r>
      <w:r w:rsidRPr="00DD4849">
        <w:t>in accordance with National Light Pollution Guidelines for Wildlife</w:t>
      </w:r>
      <w:r>
        <w:t xml:space="preserve"> to prevent light spill and glare within the Cowies Creek Conservation Area</w:t>
      </w:r>
    </w:p>
    <w:p w14:paraId="6C235EC4" w14:textId="77777777" w:rsidR="00FD6ACB" w:rsidRDefault="00FD6ACB" w:rsidP="00FD6ACB">
      <w:pPr>
        <w:pStyle w:val="Bullet2"/>
      </w:pPr>
      <w:r>
        <w:t>Prepare Construction Environmental Management Plans for construction works on land immediately adjacent to the Conservation Areas</w:t>
      </w:r>
    </w:p>
    <w:p w14:paraId="23F76663" w14:textId="77777777" w:rsidR="00FD6ACB" w:rsidRPr="006E4822" w:rsidRDefault="00FD6ACB" w:rsidP="00FD6ACB">
      <w:pPr>
        <w:pStyle w:val="Heading3"/>
      </w:pPr>
      <w:r>
        <w:t>Offset availability</w:t>
      </w:r>
    </w:p>
    <w:p w14:paraId="651FAE11" w14:textId="77777777" w:rsidR="00FD6ACB" w:rsidRDefault="00FD6ACB" w:rsidP="00FD6ACB">
      <w:r>
        <w:t xml:space="preserve">The availability of offsets is a key risk for development projects, particularly large scale projects (such as strategic assessments) within already cleared and/or degraded landscapes. The City identified offset availability as key component of the offset package for the strategic assessment. </w:t>
      </w:r>
      <w:r w:rsidRPr="006B147C">
        <w:t xml:space="preserve">Supporting Document </w:t>
      </w:r>
      <w:r>
        <w:t>D</w:t>
      </w:r>
      <w:r w:rsidRPr="006B147C">
        <w:t xml:space="preserve"> to this assessment report </w:t>
      </w:r>
      <w:r w:rsidRPr="002050C1">
        <w:t>provides details of the offset package, including an analysis of offset availability.</w:t>
      </w:r>
      <w:r w:rsidRPr="006B147C">
        <w:t xml:space="preserve"> This</w:t>
      </w:r>
      <w:r>
        <w:t xml:space="preserve"> analysis determined that there is sufficient offset availability for the strategic assessment but emphasised the importance of securing offsets as early as possible.</w:t>
      </w:r>
    </w:p>
    <w:p w14:paraId="0B65B4AB" w14:textId="77777777" w:rsidR="00FD6ACB" w:rsidRDefault="00FD6ACB" w:rsidP="00FD6ACB">
      <w:r>
        <w:t xml:space="preserve">A key benefit of the strategic assessment is coordinated offset delivery within the NGGA (the Northern and Eastern Conservation Areas). This was a priority for the strategic avoidance planning process and provides in-situ protection </w:t>
      </w:r>
      <w:r>
        <w:lastRenderedPageBreak/>
        <w:t>and management of the three MNES subject to direct impacts, local to the areas impacted by development under the Plan. The delivery of these conservation areas contributes:</w:t>
      </w:r>
    </w:p>
    <w:p w14:paraId="57D0CC93" w14:textId="77777777" w:rsidR="00FD6ACB" w:rsidRDefault="00FD6ACB" w:rsidP="00FD6ACB">
      <w:pPr>
        <w:pStyle w:val="Bullet1"/>
      </w:pPr>
      <w:r>
        <w:t>49 per cent of the total Natural Temperate Grassland offset target</w:t>
      </w:r>
    </w:p>
    <w:p w14:paraId="0045160C" w14:textId="77777777" w:rsidR="00FD6ACB" w:rsidRDefault="00FD6ACB" w:rsidP="00FD6ACB">
      <w:pPr>
        <w:pStyle w:val="Bullet1"/>
      </w:pPr>
      <w:r>
        <w:t>23 per cent of the total Striped Legless Lizard offset target</w:t>
      </w:r>
    </w:p>
    <w:p w14:paraId="756B7A63" w14:textId="77777777" w:rsidR="00FD6ACB" w:rsidRDefault="00FD6ACB" w:rsidP="00FD6ACB">
      <w:pPr>
        <w:pStyle w:val="Bullet1"/>
      </w:pPr>
      <w:r>
        <w:t>24 per cent of the total Golden Sun Moth offset target</w:t>
      </w:r>
    </w:p>
    <w:p w14:paraId="3743125E" w14:textId="77777777" w:rsidR="00FD6ACB" w:rsidRDefault="00FD6ACB" w:rsidP="00FD6ACB">
      <w:pPr>
        <w:pStyle w:val="Heading3"/>
      </w:pPr>
      <w:r>
        <w:t>Evaluation</w:t>
      </w:r>
    </w:p>
    <w:p w14:paraId="23245F51" w14:textId="77777777" w:rsidR="00FD6ACB" w:rsidRDefault="00FD6ACB" w:rsidP="00FD6ACB">
      <w:pPr>
        <w:keepNext/>
        <w:keepLines/>
      </w:pPr>
      <w:r>
        <w:t>Overall, the Plan is considered to minimise the risk of adverse cumulative impacts to biodiversity values, as:</w:t>
      </w:r>
    </w:p>
    <w:p w14:paraId="45695E9F" w14:textId="77777777" w:rsidR="00FD6ACB" w:rsidRDefault="00FD6ACB" w:rsidP="00FD6ACB">
      <w:pPr>
        <w:pStyle w:val="Bullet1"/>
        <w:keepNext/>
        <w:keepLines/>
      </w:pPr>
      <w:r>
        <w:t>The Plan will increase the protection of remaining areas with biodiversity values within the Strategic Assessment Area and wider Victorian Volcanic Plain bioregion, thereby decreasing the risk of future development in these areas</w:t>
      </w:r>
    </w:p>
    <w:p w14:paraId="765FDC70" w14:textId="77777777" w:rsidR="00FD6ACB" w:rsidRDefault="00FD6ACB" w:rsidP="00FD6ACB">
      <w:pPr>
        <w:pStyle w:val="Bullet1"/>
        <w:keepNext/>
        <w:keepLines/>
      </w:pPr>
      <w:r>
        <w:t xml:space="preserve">The Plan includes a range of measures which will address and minimise existing landscape-scale threatening processes which are exacerbated by development </w:t>
      </w:r>
    </w:p>
    <w:p w14:paraId="5698BD5B" w14:textId="77777777" w:rsidR="00FD6ACB" w:rsidRDefault="00FD6ACB" w:rsidP="00FD6ACB">
      <w:pPr>
        <w:pStyle w:val="Bullet1"/>
      </w:pPr>
      <w:r>
        <w:t xml:space="preserve">By increasing protection from development over areas of biodiversity value in </w:t>
      </w:r>
      <w:r w:rsidRPr="001B29AF">
        <w:t>the conservation areas and offset</w:t>
      </w:r>
      <w:r>
        <w:t xml:space="preserve"> </w:t>
      </w:r>
      <w:r w:rsidRPr="007E77EE">
        <w:t>sites,</w:t>
      </w:r>
      <w:r>
        <w:t xml:space="preserve"> and providing these areas early in the life of the Plan, the Plan assists in ensuring availability of offsets </w:t>
      </w:r>
    </w:p>
    <w:p w14:paraId="3CA531E3" w14:textId="77777777" w:rsidR="00FD6ACB" w:rsidRDefault="00FD6ACB" w:rsidP="00FD6ACB">
      <w:pPr>
        <w:sectPr w:rsidR="00FD6ACB" w:rsidSect="000D2C0D">
          <w:headerReference w:type="even" r:id="rId125"/>
          <w:headerReference w:type="first" r:id="rId126"/>
          <w:pgSz w:w="11900" w:h="16840"/>
          <w:pgMar w:top="1134" w:right="1134" w:bottom="1134" w:left="1134" w:header="708" w:footer="567" w:gutter="0"/>
          <w:pgNumType w:chapStyle="1"/>
          <w:cols w:space="708"/>
          <w:docGrid w:linePitch="360"/>
        </w:sectPr>
      </w:pPr>
    </w:p>
    <w:p w14:paraId="2877A589" w14:textId="77777777" w:rsidR="00FD6ACB" w:rsidRDefault="00FD6ACB" w:rsidP="00FD6ACB">
      <w:pPr>
        <w:pStyle w:val="Heading1"/>
      </w:pPr>
      <w:bookmarkStart w:id="253" w:name="_Toc118705443"/>
      <w:bookmarkStart w:id="254" w:name="_Toc208302225"/>
      <w:bookmarkStart w:id="255" w:name="_Toc212461957"/>
      <w:r>
        <w:lastRenderedPageBreak/>
        <w:t>Socio-economic impact assessment</w:t>
      </w:r>
      <w:bookmarkEnd w:id="253"/>
      <w:bookmarkEnd w:id="254"/>
      <w:bookmarkEnd w:id="255"/>
    </w:p>
    <w:p w14:paraId="11164AF8" w14:textId="77777777" w:rsidR="00FD6ACB" w:rsidRDefault="00FD6ACB" w:rsidP="00FD6ACB">
      <w:pPr>
        <w:pStyle w:val="Heading2"/>
      </w:pPr>
      <w:bookmarkStart w:id="256" w:name="_Toc118705444"/>
      <w:bookmarkStart w:id="257" w:name="_Toc208302226"/>
      <w:bookmarkStart w:id="258" w:name="_Toc212461958"/>
      <w:r>
        <w:t>Introduction</w:t>
      </w:r>
      <w:bookmarkEnd w:id="256"/>
      <w:bookmarkEnd w:id="257"/>
      <w:bookmarkEnd w:id="258"/>
    </w:p>
    <w:p w14:paraId="1F46C98A" w14:textId="77777777" w:rsidR="00FD6ACB" w:rsidRDefault="00FD6ACB" w:rsidP="00FD6ACB">
      <w:pPr>
        <w:pStyle w:val="Heading3"/>
      </w:pPr>
      <w:r>
        <w:t>Assessment requirements</w:t>
      </w:r>
    </w:p>
    <w:p w14:paraId="79AE6482" w14:textId="77777777" w:rsidR="00FD6ACB" w:rsidRDefault="00FD6ACB" w:rsidP="00FD6ACB">
      <w:r>
        <w:t xml:space="preserve">Both the ToR and the EPBC Act require consideration of social and economic matters in relation to the assessment of the Plan. </w:t>
      </w:r>
    </w:p>
    <w:p w14:paraId="3252C3F7" w14:textId="77777777" w:rsidR="00FD6ACB" w:rsidRDefault="00FD6ACB" w:rsidP="00FD6ACB">
      <w:pPr>
        <w:pStyle w:val="Heading4"/>
      </w:pPr>
      <w:r>
        <w:t xml:space="preserve">ToR </w:t>
      </w:r>
      <w:r w:rsidRPr="00324573">
        <w:t>requirements</w:t>
      </w:r>
    </w:p>
    <w:p w14:paraId="2C34B46C" w14:textId="77777777" w:rsidR="00FD6ACB" w:rsidRDefault="00FD6ACB" w:rsidP="00FD6ACB">
      <w:r>
        <w:t>The rel</w:t>
      </w:r>
      <w:r w:rsidRPr="00EB475B">
        <w:t xml:space="preserve">evant ToR </w:t>
      </w:r>
      <w:r>
        <w:t xml:space="preserve">are outlined in the following text box. </w:t>
      </w:r>
    </w:p>
    <w:tbl>
      <w:tblPr>
        <w:tblStyle w:val="TableGrid"/>
        <w:tblW w:w="0" w:type="auto"/>
        <w:tblLook w:val="04A0" w:firstRow="1" w:lastRow="0" w:firstColumn="1" w:lastColumn="0" w:noHBand="0" w:noVBand="1"/>
      </w:tblPr>
      <w:tblGrid>
        <w:gridCol w:w="9622"/>
      </w:tblGrid>
      <w:tr w:rsidR="00FD6ACB" w14:paraId="6A03A906" w14:textId="77777777" w:rsidTr="002558A9">
        <w:tc>
          <w:tcPr>
            <w:tcW w:w="9622" w:type="dxa"/>
          </w:tcPr>
          <w:p w14:paraId="7CFA56F7" w14:textId="77777777" w:rsidR="00FD6ACB" w:rsidRPr="00620AE4" w:rsidRDefault="00FD6ACB" w:rsidP="002558A9">
            <w:pPr>
              <w:pStyle w:val="Tabletext"/>
              <w:rPr>
                <w:i/>
                <w:iCs/>
              </w:rPr>
            </w:pPr>
            <w:r w:rsidRPr="00620AE4">
              <w:rPr>
                <w:i/>
                <w:iCs/>
              </w:rPr>
              <w:t>8.1. The Report must assess the social and economic impacts of the Plan.</w:t>
            </w:r>
          </w:p>
          <w:p w14:paraId="2AE749BA" w14:textId="77777777" w:rsidR="00FD6ACB" w:rsidRPr="00620AE4" w:rsidRDefault="00FD6ACB" w:rsidP="002558A9">
            <w:pPr>
              <w:pStyle w:val="Tabletext"/>
              <w:rPr>
                <w:i/>
                <w:iCs/>
              </w:rPr>
            </w:pPr>
            <w:r w:rsidRPr="00620AE4">
              <w:rPr>
                <w:i/>
                <w:iCs/>
              </w:rPr>
              <w:t>8.2. The Report must describe the consultation with the public (including affected parties) undertaken during the development of the Plan.</w:t>
            </w:r>
          </w:p>
          <w:p w14:paraId="06043220" w14:textId="77777777" w:rsidR="00FD6ACB" w:rsidRPr="00620AE4" w:rsidRDefault="00FD6ACB" w:rsidP="002558A9">
            <w:pPr>
              <w:pStyle w:val="Tabletext"/>
              <w:rPr>
                <w:i/>
                <w:iCs/>
              </w:rPr>
            </w:pPr>
            <w:r w:rsidRPr="00620AE4">
              <w:rPr>
                <w:i/>
                <w:iCs/>
              </w:rPr>
              <w:t>8.3. The Report must describe the process by which parties who may be affected by the strategic assessment will be accorded natural justice and procedural fairness as part of the assessment of impacts of the plan.</w:t>
            </w:r>
          </w:p>
        </w:tc>
      </w:tr>
    </w:tbl>
    <w:p w14:paraId="29783C40" w14:textId="77777777" w:rsidR="00FD6ACB" w:rsidRDefault="00FD6ACB" w:rsidP="00FD6ACB">
      <w:pPr>
        <w:pStyle w:val="Heading4"/>
      </w:pPr>
      <w:r>
        <w:t>EPBC Act requirements</w:t>
      </w:r>
    </w:p>
    <w:p w14:paraId="04AC1A67" w14:textId="77777777" w:rsidR="00FD6ACB" w:rsidRPr="004F280D" w:rsidRDefault="00FD6ACB" w:rsidP="00FD6ACB">
      <w:pPr>
        <w:rPr>
          <w:lang w:eastAsia="en-GB"/>
        </w:rPr>
      </w:pPr>
      <w:r>
        <w:rPr>
          <w:lang w:eastAsia="en-GB"/>
        </w:rPr>
        <w:t xml:space="preserve">In addition to the ToR, Section 146F of the EPBC Act requires the Minister to consider social and economic matters when considering the approval of actions in accordance with an endorsed policy, plan or program. </w:t>
      </w:r>
    </w:p>
    <w:p w14:paraId="597D88E7" w14:textId="77777777" w:rsidR="00FD6ACB" w:rsidRDefault="00FD6ACB" w:rsidP="00FD6ACB">
      <w:pPr>
        <w:pStyle w:val="Heading3"/>
      </w:pPr>
      <w:r>
        <w:t>Structure of this Chapter</w:t>
      </w:r>
    </w:p>
    <w:p w14:paraId="3FF9FB8E" w14:textId="77777777" w:rsidR="00FD6ACB" w:rsidRDefault="00FD6ACB" w:rsidP="00FD6ACB">
      <w:r w:rsidRPr="00EB475B">
        <w:t xml:space="preserve">This Chapter </w:t>
      </w:r>
      <w:r>
        <w:t xml:space="preserve">is designed to address the ToR and provide information to meet the requirements of Section 146F. It </w:t>
      </w:r>
      <w:r w:rsidRPr="00EB475B">
        <w:t>provides</w:t>
      </w:r>
      <w:r>
        <w:t xml:space="preserve"> an assessment of the socio-economic impacts of the Plan and is structured as follows:</w:t>
      </w:r>
    </w:p>
    <w:p w14:paraId="7434572A" w14:textId="77777777" w:rsidR="00FD6ACB" w:rsidRDefault="00FD6ACB" w:rsidP="00FD6ACB">
      <w:pPr>
        <w:pStyle w:val="Bullet1"/>
      </w:pPr>
      <w:r>
        <w:t>The approach to the socio-economic impact assessment is described</w:t>
      </w:r>
    </w:p>
    <w:p w14:paraId="1700EBA2" w14:textId="77777777" w:rsidR="00FD6ACB" w:rsidRDefault="00FD6ACB" w:rsidP="00FD6ACB">
      <w:pPr>
        <w:pStyle w:val="Bullet1"/>
      </w:pPr>
      <w:r>
        <w:t xml:space="preserve">The socio-economic impact assessment is presented </w:t>
      </w:r>
    </w:p>
    <w:p w14:paraId="195C659E" w14:textId="77777777" w:rsidR="00FD6ACB" w:rsidRDefault="00FD6ACB" w:rsidP="00FD6ACB">
      <w:pPr>
        <w:pStyle w:val="Bullet1"/>
      </w:pPr>
      <w:r>
        <w:t xml:space="preserve">Relevant consultation processes are described </w:t>
      </w:r>
    </w:p>
    <w:p w14:paraId="08B327FB" w14:textId="77777777" w:rsidR="00FD6ACB" w:rsidRDefault="00FD6ACB" w:rsidP="00FD6ACB">
      <w:pPr>
        <w:pStyle w:val="Bullet1"/>
      </w:pPr>
      <w:r>
        <w:t>The way in which the strategic assessment process provides procedural fairness is outlined</w:t>
      </w:r>
    </w:p>
    <w:p w14:paraId="5C1189E5" w14:textId="77777777" w:rsidR="00FD6ACB" w:rsidRDefault="00FD6ACB" w:rsidP="00FD6ACB">
      <w:pPr>
        <w:pStyle w:val="Heading2"/>
      </w:pPr>
      <w:bookmarkStart w:id="259" w:name="_Toc118705445"/>
      <w:bookmarkStart w:id="260" w:name="_Toc208302227"/>
      <w:bookmarkStart w:id="261" w:name="_Toc212461959"/>
      <w:r>
        <w:t>Approach to the socio-economic impact assessment</w:t>
      </w:r>
      <w:bookmarkEnd w:id="259"/>
      <w:bookmarkEnd w:id="260"/>
      <w:bookmarkEnd w:id="261"/>
    </w:p>
    <w:p w14:paraId="27E3FB7F" w14:textId="77777777" w:rsidR="00FD6ACB" w:rsidRDefault="00FD6ACB" w:rsidP="00FD6ACB">
      <w:pPr>
        <w:pStyle w:val="Heading3"/>
      </w:pPr>
      <w:bookmarkStart w:id="262" w:name="_Ref118189745"/>
      <w:r w:rsidRPr="00086CBE">
        <w:t>Methodology</w:t>
      </w:r>
      <w:bookmarkEnd w:id="262"/>
    </w:p>
    <w:p w14:paraId="703400CA" w14:textId="353F6A5B" w:rsidR="00FD6ACB" w:rsidRDefault="00FD6ACB" w:rsidP="00FD6ACB">
      <w:r>
        <w:t>The methodology applied in this chapter is based around undertaking a high-level qualitative</w:t>
      </w:r>
      <w:r w:rsidRPr="00BA1656">
        <w:t xml:space="preserve"> </w:t>
      </w:r>
      <w:r>
        <w:t xml:space="preserve">socio-economic impact assessment based on the approach set out by </w:t>
      </w:r>
      <w:sdt>
        <w:sdtPr>
          <w:rPr>
            <w:color w:val="000000"/>
          </w:rPr>
          <w:tag w:val="MENDELEY_CITATION_v3_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"/>
          <w:id w:val="777150951"/>
          <w:placeholder>
            <w:docPart w:val="2A58B79434106945BC7D868DAA1CEB8F"/>
          </w:placeholder>
        </w:sdtPr>
        <w:sdtContent>
          <w:r w:rsidR="008832BD" w:rsidRPr="008832BD">
            <w:rPr>
              <w:rFonts w:eastAsia="Times New Roman"/>
              <w:color w:val="000000"/>
            </w:rPr>
            <w:t>(Vanclay, Esteves et al., 2015)</w:t>
          </w:r>
        </w:sdtContent>
      </w:sdt>
      <w:r>
        <w:t>.</w:t>
      </w:r>
    </w:p>
    <w:p w14:paraId="160F346E" w14:textId="77777777" w:rsidR="00FD6ACB" w:rsidRDefault="00FD6ACB" w:rsidP="00FD6ACB">
      <w:r>
        <w:rPr>
          <w:rStyle w:val="Hyperlink"/>
          <w:color w:val="000000" w:themeColor="text1"/>
          <w:u w:val="none"/>
        </w:rPr>
        <w:t xml:space="preserve">The first step of the </w:t>
      </w:r>
      <w:r>
        <w:t>socio-economic</w:t>
      </w:r>
      <w:r>
        <w:rPr>
          <w:rStyle w:val="Hyperlink"/>
          <w:color w:val="000000" w:themeColor="text1"/>
          <w:u w:val="none"/>
        </w:rPr>
        <w:t xml:space="preserve"> impact assessment is to provide an </w:t>
      </w:r>
      <w:r w:rsidRPr="00381776">
        <w:rPr>
          <w:rStyle w:val="Hyperlink"/>
          <w:color w:val="000000" w:themeColor="text1"/>
          <w:u w:val="none"/>
        </w:rPr>
        <w:t xml:space="preserve">overview of the </w:t>
      </w:r>
      <w:r>
        <w:t xml:space="preserve">socio-economic </w:t>
      </w:r>
      <w:r w:rsidRPr="00381776">
        <w:rPr>
          <w:rStyle w:val="Hyperlink"/>
          <w:color w:val="000000" w:themeColor="text1"/>
          <w:u w:val="none"/>
        </w:rPr>
        <w:t xml:space="preserve">context </w:t>
      </w:r>
      <w:r>
        <w:rPr>
          <w:rStyle w:val="Hyperlink"/>
          <w:color w:val="000000" w:themeColor="text1"/>
          <w:u w:val="none"/>
        </w:rPr>
        <w:t xml:space="preserve">and growth </w:t>
      </w:r>
      <w:r w:rsidRPr="00381776">
        <w:rPr>
          <w:rStyle w:val="Hyperlink"/>
          <w:color w:val="000000" w:themeColor="text1"/>
          <w:u w:val="none"/>
        </w:rPr>
        <w:t>of Geelong</w:t>
      </w:r>
      <w:r>
        <w:rPr>
          <w:rStyle w:val="Hyperlink"/>
          <w:color w:val="000000" w:themeColor="text1"/>
          <w:u w:val="none"/>
        </w:rPr>
        <w:t>. This is to provide an understanding</w:t>
      </w:r>
      <w:r>
        <w:t xml:space="preserve"> of the context that has informed the analysis.</w:t>
      </w:r>
    </w:p>
    <w:p w14:paraId="605B1AC7" w14:textId="6BACE48E" w:rsidR="00FD6ACB" w:rsidRDefault="00FD6ACB" w:rsidP="00FD6ACB">
      <w:r>
        <w:t xml:space="preserve">The socio-economic impact assessment uses an approach set out by </w:t>
      </w:r>
      <w:sdt>
        <w:sdtPr>
          <w:rPr>
            <w:color w:val="000000"/>
          </w:rPr>
          <w:tag w:val="MENDELEY_CITATION_v3_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"/>
          <w:id w:val="1498159874"/>
          <w:placeholder>
            <w:docPart w:val="2A58B79434106945BC7D868DAA1CEB8F"/>
          </w:placeholder>
        </w:sdtPr>
        <w:sdtContent>
          <w:r w:rsidR="008832BD" w:rsidRPr="008832BD">
            <w:rPr>
              <w:rFonts w:eastAsia="Times New Roman"/>
              <w:color w:val="000000"/>
            </w:rPr>
            <w:t>(Vanclay, Esteves et al., 2015)</w:t>
          </w:r>
        </w:sdtContent>
      </w:sdt>
      <w:r>
        <w:t>. This approach establishes principles for social impact assessment and suggests that social impacts can be conceptualised as changes to one or more of the following aspects of the community:</w:t>
      </w:r>
    </w:p>
    <w:p w14:paraId="221F34B0" w14:textId="77777777" w:rsidR="00FD6ACB" w:rsidRDefault="00FD6ACB" w:rsidP="00FD6ACB">
      <w:pPr>
        <w:pStyle w:val="Bullet1"/>
      </w:pPr>
      <w:r>
        <w:t>People’s way of life</w:t>
      </w:r>
    </w:p>
    <w:p w14:paraId="22350919" w14:textId="77777777" w:rsidR="00FD6ACB" w:rsidRDefault="00FD6ACB" w:rsidP="00FD6ACB">
      <w:pPr>
        <w:pStyle w:val="Bullet1"/>
      </w:pPr>
      <w:r>
        <w:t>Their culture</w:t>
      </w:r>
    </w:p>
    <w:p w14:paraId="67AAD0A8" w14:textId="77777777" w:rsidR="00FD6ACB" w:rsidRDefault="00FD6ACB" w:rsidP="00FD6ACB">
      <w:pPr>
        <w:pStyle w:val="Bullet1"/>
      </w:pPr>
      <w:r>
        <w:t>Their community</w:t>
      </w:r>
    </w:p>
    <w:p w14:paraId="1F13AF4D" w14:textId="77777777" w:rsidR="00FD6ACB" w:rsidRDefault="00FD6ACB" w:rsidP="00FD6ACB">
      <w:pPr>
        <w:pStyle w:val="Bullet1"/>
      </w:pPr>
      <w:r>
        <w:t>Their political systems</w:t>
      </w:r>
    </w:p>
    <w:p w14:paraId="5138D086" w14:textId="77777777" w:rsidR="00FD6ACB" w:rsidRDefault="00FD6ACB" w:rsidP="00FD6ACB">
      <w:pPr>
        <w:pStyle w:val="Bullet1"/>
      </w:pPr>
      <w:r>
        <w:t>Their environment</w:t>
      </w:r>
    </w:p>
    <w:p w14:paraId="0BA47D53" w14:textId="77777777" w:rsidR="00FD6ACB" w:rsidRDefault="00FD6ACB" w:rsidP="00FD6ACB">
      <w:pPr>
        <w:pStyle w:val="Bullet1"/>
      </w:pPr>
      <w:r>
        <w:t>Their health and wellbeing</w:t>
      </w:r>
    </w:p>
    <w:p w14:paraId="4068880F" w14:textId="77777777" w:rsidR="00FD6ACB" w:rsidRDefault="00FD6ACB" w:rsidP="00FD6ACB">
      <w:pPr>
        <w:pStyle w:val="Bullet1"/>
      </w:pPr>
      <w:r>
        <w:t>Their personal and property rights</w:t>
      </w:r>
    </w:p>
    <w:p w14:paraId="0538760E" w14:textId="77777777" w:rsidR="00FD6ACB" w:rsidRDefault="00FD6ACB" w:rsidP="00FD6ACB">
      <w:pPr>
        <w:pStyle w:val="Bullet1"/>
      </w:pPr>
      <w:r>
        <w:lastRenderedPageBreak/>
        <w:t>Their fears and aspirations</w:t>
      </w:r>
    </w:p>
    <w:p w14:paraId="621598F4" w14:textId="77777777" w:rsidR="00FD6ACB" w:rsidRDefault="00FD6ACB" w:rsidP="00FD6ACB">
      <w:r>
        <w:t>Although this approach is considered to be a social impact assessment approach, the aspects are relevant to both social and economic factors and the quantitative data for social and economic factors is often inter-related. The socio-economic impact assessment undertaken in this chapter has therefore considered these aspects both socially and economically.</w:t>
      </w:r>
    </w:p>
    <w:p w14:paraId="7199A660" w14:textId="524C7B53" w:rsidR="00FD6ACB" w:rsidRDefault="00FD6ACB" w:rsidP="00FD6ACB">
      <w:r>
        <w:fldChar w:fldCharType="begin"/>
      </w:r>
      <w:r>
        <w:instrText xml:space="preserve"> REF _Ref118124794 \h </w:instrText>
      </w:r>
      <w:r>
        <w:fldChar w:fldCharType="separate"/>
      </w:r>
      <w:r w:rsidR="000A5CE2">
        <w:t xml:space="preserve">Table </w:t>
      </w:r>
      <w:r w:rsidR="000A5CE2">
        <w:rPr>
          <w:noProof/>
        </w:rPr>
        <w:t>26</w:t>
      </w:r>
      <w:r w:rsidR="000A5CE2">
        <w:noBreakHyphen/>
      </w:r>
      <w:r w:rsidR="000A5CE2">
        <w:rPr>
          <w:noProof/>
        </w:rPr>
        <w:t>1</w:t>
      </w:r>
      <w:r>
        <w:fldChar w:fldCharType="end"/>
      </w:r>
      <w:r>
        <w:t xml:space="preserve"> identifies the socio-economic components of the aspects that are relevant to the Plan. These components were identified based on the current context of Geelong and the socio-economic factors that may be impacted by implementation of the Plan. Although some components are relevant to multiple socio-economic aspects, for the purposes of the impact assessment each component has only been assigned to one aspect.</w:t>
      </w:r>
    </w:p>
    <w:p w14:paraId="2E9093A2" w14:textId="44AEE137" w:rsidR="00FD6ACB" w:rsidRDefault="00FD6ACB" w:rsidP="00FD6ACB">
      <w:pPr>
        <w:pStyle w:val="Caption"/>
        <w:keepNext/>
      </w:pPr>
      <w:bookmarkStart w:id="263" w:name="_Ref118124794"/>
      <w:bookmarkStart w:id="264" w:name="_Toc208302250"/>
      <w:bookmarkStart w:id="265" w:name="_Toc212461987"/>
      <w:r>
        <w:t xml:space="preserve">Table </w:t>
      </w:r>
      <w:r>
        <w:fldChar w:fldCharType="begin"/>
      </w:r>
      <w:r>
        <w:instrText xml:space="preserve"> STYLEREF 1 \s </w:instrText>
      </w:r>
      <w:r>
        <w:fldChar w:fldCharType="separate"/>
      </w:r>
      <w:r w:rsidR="000A5CE2">
        <w:rPr>
          <w:noProof/>
        </w:rPr>
        <w:t>26</w:t>
      </w:r>
      <w:r>
        <w:fldChar w:fldCharType="end"/>
      </w:r>
      <w:r>
        <w:noBreakHyphen/>
      </w:r>
      <w:r>
        <w:fldChar w:fldCharType="begin"/>
      </w:r>
      <w:r>
        <w:instrText xml:space="preserve"> SEQ Table \* ARABIC \s 1 </w:instrText>
      </w:r>
      <w:r>
        <w:fldChar w:fldCharType="separate"/>
      </w:r>
      <w:r w:rsidR="000A5CE2">
        <w:rPr>
          <w:noProof/>
        </w:rPr>
        <w:t>1</w:t>
      </w:r>
      <w:r>
        <w:fldChar w:fldCharType="end"/>
      </w:r>
      <w:bookmarkEnd w:id="263"/>
      <w:r>
        <w:t xml:space="preserve">: Components considered to be relevant to the Plan for each of the socio-economic aspects as defined in </w:t>
      </w:r>
      <w:sdt>
        <w:sdtPr>
          <w:rPr>
            <w:b w:val="0"/>
            <w:color w:val="000000"/>
          </w:rPr>
          <w:tag w:val="MENDELEY_CITATION_v3_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"/>
          <w:id w:val="2020044604"/>
          <w:placeholder>
            <w:docPart w:val="2A58B79434106945BC7D868DAA1CEB8F"/>
          </w:placeholder>
        </w:sdtPr>
        <w:sdtContent>
          <w:r w:rsidR="008832BD" w:rsidRPr="008832BD">
            <w:rPr>
              <w:b w:val="0"/>
              <w:color w:val="000000"/>
            </w:rPr>
            <w:t>(Vanclay, Esteves et al., 2015)</w:t>
          </w:r>
        </w:sdtContent>
      </w:sdt>
      <w:bookmarkEnd w:id="264"/>
      <w:bookmarkEnd w:id="265"/>
    </w:p>
    <w:tbl>
      <w:tblPr>
        <w:tblStyle w:val="TableGrid"/>
        <w:tblW w:w="0" w:type="auto"/>
        <w:tblLook w:val="04A0" w:firstRow="1" w:lastRow="0" w:firstColumn="1" w:lastColumn="0" w:noHBand="0" w:noVBand="1"/>
      </w:tblPr>
      <w:tblGrid>
        <w:gridCol w:w="1838"/>
        <w:gridCol w:w="4253"/>
        <w:gridCol w:w="3402"/>
      </w:tblGrid>
      <w:tr w:rsidR="00FD6ACB" w:rsidRPr="005E102D" w14:paraId="3B494C16" w14:textId="77777777" w:rsidTr="002558A9">
        <w:trPr>
          <w:tblHeader/>
        </w:trPr>
        <w:tc>
          <w:tcPr>
            <w:tcW w:w="1838" w:type="dxa"/>
            <w:shd w:val="clear" w:color="auto" w:fill="C9C9C9" w:themeFill="accent3" w:themeFillTint="99"/>
            <w:vAlign w:val="center"/>
          </w:tcPr>
          <w:p w14:paraId="7B7C70C2" w14:textId="77777777" w:rsidR="00FD6ACB" w:rsidRPr="005E102D" w:rsidRDefault="00FD6ACB" w:rsidP="002558A9">
            <w:pPr>
              <w:pStyle w:val="Tabletext"/>
              <w:rPr>
                <w:b/>
              </w:rPr>
            </w:pPr>
            <w:r w:rsidRPr="005E102D">
              <w:rPr>
                <w:b/>
                <w:bCs/>
              </w:rPr>
              <w:t>Aspect</w:t>
            </w:r>
          </w:p>
        </w:tc>
        <w:tc>
          <w:tcPr>
            <w:tcW w:w="4253" w:type="dxa"/>
            <w:shd w:val="clear" w:color="auto" w:fill="C9C9C9" w:themeFill="accent3" w:themeFillTint="99"/>
            <w:vAlign w:val="center"/>
          </w:tcPr>
          <w:p w14:paraId="6FFECA8B" w14:textId="425A96A4" w:rsidR="00FD6ACB" w:rsidRPr="005E102D" w:rsidRDefault="00FD6ACB" w:rsidP="002558A9">
            <w:pPr>
              <w:pStyle w:val="Tabletext"/>
              <w:rPr>
                <w:b/>
              </w:rPr>
            </w:pPr>
            <w:r>
              <w:rPr>
                <w:b/>
                <w:bCs/>
              </w:rPr>
              <w:t>Definition</w:t>
            </w:r>
            <w:r w:rsidRPr="005E102D">
              <w:rPr>
                <w:b/>
                <w:bCs/>
              </w:rPr>
              <w:t xml:space="preserve"> </w:t>
            </w:r>
            <w:sdt>
              <w:sdtPr>
                <w:rPr>
                  <w:bCs/>
                  <w:color w:val="000000"/>
                </w:rPr>
                <w:tag w:val="MENDELEY_CITATION_v3_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"/>
                <w:id w:val="-2094158960"/>
                <w:placeholder>
                  <w:docPart w:val="2A58B79434106945BC7D868DAA1CEB8F"/>
                </w:placeholder>
              </w:sdtPr>
              <w:sdtEndPr>
                <w:rPr>
                  <w:bCs w:val="0"/>
                </w:rPr>
              </w:sdtEndPr>
              <w:sdtContent>
                <w:r w:rsidR="008832BD" w:rsidRPr="008832BD">
                  <w:rPr>
                    <w:rFonts w:eastAsia="Times New Roman"/>
                    <w:color w:val="000000"/>
                  </w:rPr>
                  <w:t>(Vanclay, Esteves et al., 2015)</w:t>
                </w:r>
              </w:sdtContent>
            </w:sdt>
          </w:p>
        </w:tc>
        <w:tc>
          <w:tcPr>
            <w:tcW w:w="3402" w:type="dxa"/>
            <w:shd w:val="clear" w:color="auto" w:fill="C9C9C9" w:themeFill="accent3" w:themeFillTint="99"/>
            <w:vAlign w:val="center"/>
          </w:tcPr>
          <w:p w14:paraId="1CAD314E" w14:textId="77777777" w:rsidR="00FD6ACB" w:rsidRPr="00C05F7D" w:rsidRDefault="00FD6ACB" w:rsidP="002558A9">
            <w:pPr>
              <w:pStyle w:val="Tabletext"/>
              <w:rPr>
                <w:b/>
              </w:rPr>
            </w:pPr>
            <w:r>
              <w:rPr>
                <w:b/>
                <w:bCs/>
              </w:rPr>
              <w:t>Socio-economic c</w:t>
            </w:r>
            <w:r w:rsidRPr="00BB39BA">
              <w:rPr>
                <w:b/>
                <w:bCs/>
              </w:rPr>
              <w:t>omponents</w:t>
            </w:r>
            <w:r w:rsidRPr="00C05F7D">
              <w:rPr>
                <w:b/>
              </w:rPr>
              <w:t xml:space="preserve"> of the aspect </w:t>
            </w:r>
            <w:r w:rsidRPr="00C05F7D">
              <w:rPr>
                <w:b/>
                <w:bCs/>
              </w:rPr>
              <w:t>relevant to the Plan</w:t>
            </w:r>
          </w:p>
        </w:tc>
      </w:tr>
      <w:tr w:rsidR="00FD6ACB" w14:paraId="3F4B3E8E" w14:textId="77777777" w:rsidTr="002558A9">
        <w:tc>
          <w:tcPr>
            <w:tcW w:w="1838" w:type="dxa"/>
            <w:vAlign w:val="center"/>
          </w:tcPr>
          <w:p w14:paraId="05F8BE2A" w14:textId="77777777" w:rsidR="00FD6ACB" w:rsidRPr="006D3BD7" w:rsidRDefault="00FD6ACB" w:rsidP="002558A9">
            <w:pPr>
              <w:pStyle w:val="Tabletext"/>
              <w:rPr>
                <w:highlight w:val="yellow"/>
              </w:rPr>
            </w:pPr>
            <w:r w:rsidRPr="006D3BD7">
              <w:t>People’s way of life</w:t>
            </w:r>
          </w:p>
        </w:tc>
        <w:tc>
          <w:tcPr>
            <w:tcW w:w="4253" w:type="dxa"/>
            <w:vAlign w:val="center"/>
          </w:tcPr>
          <w:p w14:paraId="32A40064" w14:textId="77777777" w:rsidR="00FD6ACB" w:rsidRDefault="00FD6ACB" w:rsidP="002558A9">
            <w:pPr>
              <w:pStyle w:val="Tabletext"/>
              <w:rPr>
                <w:highlight w:val="yellow"/>
              </w:rPr>
            </w:pPr>
            <w:r w:rsidRPr="005E102D">
              <w:t>That is, how they live, work, play and interact with one another on a day-to-day basis</w:t>
            </w:r>
          </w:p>
        </w:tc>
        <w:tc>
          <w:tcPr>
            <w:tcW w:w="3402" w:type="dxa"/>
            <w:vAlign w:val="center"/>
          </w:tcPr>
          <w:p w14:paraId="58AFB978" w14:textId="77777777" w:rsidR="00FD6ACB" w:rsidRDefault="00FD6ACB" w:rsidP="002558A9">
            <w:pPr>
              <w:pStyle w:val="Bullet1"/>
            </w:pPr>
            <w:r>
              <w:t>Employment</w:t>
            </w:r>
          </w:p>
          <w:p w14:paraId="686B12D3" w14:textId="77777777" w:rsidR="00FD6ACB" w:rsidRDefault="00FD6ACB" w:rsidP="002558A9">
            <w:pPr>
              <w:pStyle w:val="Bullet1"/>
            </w:pPr>
            <w:r>
              <w:t>Training and education</w:t>
            </w:r>
          </w:p>
          <w:p w14:paraId="6EBE0782" w14:textId="77777777" w:rsidR="00FD6ACB" w:rsidRDefault="00FD6ACB" w:rsidP="002558A9">
            <w:pPr>
              <w:pStyle w:val="Bullet1"/>
            </w:pPr>
            <w:r>
              <w:t>Transport</w:t>
            </w:r>
          </w:p>
          <w:p w14:paraId="0B3304C9" w14:textId="77777777" w:rsidR="00FD6ACB" w:rsidRPr="00BB39BA" w:rsidRDefault="00FD6ACB" w:rsidP="002558A9">
            <w:pPr>
              <w:pStyle w:val="Bullet1"/>
            </w:pPr>
            <w:r>
              <w:t>Arts and recreation</w:t>
            </w:r>
          </w:p>
        </w:tc>
      </w:tr>
      <w:tr w:rsidR="00FD6ACB" w14:paraId="60D78A46" w14:textId="77777777" w:rsidTr="002558A9">
        <w:tc>
          <w:tcPr>
            <w:tcW w:w="1838" w:type="dxa"/>
            <w:vAlign w:val="center"/>
          </w:tcPr>
          <w:p w14:paraId="44AB9584" w14:textId="77777777" w:rsidR="00FD6ACB" w:rsidRPr="006D3BD7" w:rsidRDefault="00FD6ACB" w:rsidP="002558A9">
            <w:pPr>
              <w:pStyle w:val="Tabletext"/>
              <w:rPr>
                <w:highlight w:val="yellow"/>
              </w:rPr>
            </w:pPr>
            <w:r w:rsidRPr="006D3BD7">
              <w:t>Their culture</w:t>
            </w:r>
          </w:p>
        </w:tc>
        <w:tc>
          <w:tcPr>
            <w:tcW w:w="4253" w:type="dxa"/>
            <w:vAlign w:val="center"/>
          </w:tcPr>
          <w:p w14:paraId="0593D12F" w14:textId="77777777" w:rsidR="00FD6ACB" w:rsidRDefault="00FD6ACB" w:rsidP="002558A9">
            <w:pPr>
              <w:pStyle w:val="Tabletext"/>
              <w:rPr>
                <w:highlight w:val="yellow"/>
              </w:rPr>
            </w:pPr>
            <w:r w:rsidRPr="005E102D">
              <w:t>That is, their shared beliefs, customs, values and language or dialect</w:t>
            </w:r>
          </w:p>
        </w:tc>
        <w:tc>
          <w:tcPr>
            <w:tcW w:w="3402" w:type="dxa"/>
            <w:vAlign w:val="center"/>
          </w:tcPr>
          <w:p w14:paraId="12CC9E97" w14:textId="77777777" w:rsidR="00FD6ACB" w:rsidRDefault="00FD6ACB" w:rsidP="002558A9">
            <w:pPr>
              <w:pStyle w:val="Bullet1"/>
            </w:pPr>
            <w:r>
              <w:t>Traditional owners</w:t>
            </w:r>
          </w:p>
          <w:p w14:paraId="4EECC844" w14:textId="77777777" w:rsidR="00FD6ACB" w:rsidRDefault="00FD6ACB" w:rsidP="002558A9">
            <w:pPr>
              <w:pStyle w:val="Bullet1"/>
            </w:pPr>
            <w:r w:rsidRPr="004B24F6">
              <w:t>Ethnicity</w:t>
            </w:r>
            <w:r>
              <w:t xml:space="preserve"> and language</w:t>
            </w:r>
          </w:p>
          <w:p w14:paraId="6CCBC87E" w14:textId="77777777" w:rsidR="00FD6ACB" w:rsidRPr="00BB39BA" w:rsidRDefault="00FD6ACB" w:rsidP="002558A9">
            <w:pPr>
              <w:pStyle w:val="Bullet1"/>
            </w:pPr>
            <w:r>
              <w:t>Religion</w:t>
            </w:r>
          </w:p>
        </w:tc>
      </w:tr>
      <w:tr w:rsidR="00FD6ACB" w14:paraId="5C95E52F" w14:textId="77777777" w:rsidTr="002558A9">
        <w:tc>
          <w:tcPr>
            <w:tcW w:w="1838" w:type="dxa"/>
            <w:vAlign w:val="center"/>
          </w:tcPr>
          <w:p w14:paraId="47E08D0D" w14:textId="77777777" w:rsidR="00FD6ACB" w:rsidRPr="006D3BD7" w:rsidRDefault="00FD6ACB" w:rsidP="002558A9">
            <w:pPr>
              <w:pStyle w:val="Tabletext"/>
              <w:rPr>
                <w:highlight w:val="yellow"/>
              </w:rPr>
            </w:pPr>
            <w:r w:rsidRPr="006D3BD7">
              <w:t>Their community</w:t>
            </w:r>
          </w:p>
        </w:tc>
        <w:tc>
          <w:tcPr>
            <w:tcW w:w="4253" w:type="dxa"/>
            <w:vAlign w:val="center"/>
          </w:tcPr>
          <w:p w14:paraId="0C8FFB9A" w14:textId="77777777" w:rsidR="00FD6ACB" w:rsidRDefault="00FD6ACB" w:rsidP="002558A9">
            <w:pPr>
              <w:pStyle w:val="Tabletext"/>
              <w:rPr>
                <w:highlight w:val="yellow"/>
              </w:rPr>
            </w:pPr>
            <w:r w:rsidRPr="005E102D">
              <w:t>Its cohesion, stability, character, services and facilities</w:t>
            </w:r>
          </w:p>
        </w:tc>
        <w:tc>
          <w:tcPr>
            <w:tcW w:w="3402" w:type="dxa"/>
            <w:vAlign w:val="center"/>
          </w:tcPr>
          <w:p w14:paraId="0AB3E830" w14:textId="77777777" w:rsidR="00FD6ACB" w:rsidRDefault="00FD6ACB" w:rsidP="002558A9">
            <w:pPr>
              <w:pStyle w:val="Bullet1"/>
            </w:pPr>
            <w:r>
              <w:t>Public services</w:t>
            </w:r>
          </w:p>
          <w:p w14:paraId="32DF377B" w14:textId="77777777" w:rsidR="00FD6ACB" w:rsidRDefault="00FD6ACB" w:rsidP="002558A9">
            <w:pPr>
              <w:pStyle w:val="Bullet1"/>
            </w:pPr>
            <w:r>
              <w:t>Post-contact heritage</w:t>
            </w:r>
          </w:p>
          <w:p w14:paraId="38602C72" w14:textId="77777777" w:rsidR="00FD6ACB" w:rsidRPr="00BB39BA" w:rsidRDefault="00FD6ACB" w:rsidP="002558A9">
            <w:pPr>
              <w:pStyle w:val="Bullet1"/>
            </w:pPr>
            <w:r>
              <w:t>Housing</w:t>
            </w:r>
          </w:p>
        </w:tc>
      </w:tr>
      <w:tr w:rsidR="00FD6ACB" w14:paraId="101C60E1" w14:textId="77777777" w:rsidTr="002558A9">
        <w:tc>
          <w:tcPr>
            <w:tcW w:w="1838" w:type="dxa"/>
            <w:vAlign w:val="center"/>
          </w:tcPr>
          <w:p w14:paraId="7D8618C2" w14:textId="77777777" w:rsidR="00FD6ACB" w:rsidRPr="006D3BD7" w:rsidRDefault="00FD6ACB" w:rsidP="002558A9">
            <w:pPr>
              <w:pStyle w:val="Tabletext"/>
              <w:rPr>
                <w:highlight w:val="yellow"/>
              </w:rPr>
            </w:pPr>
            <w:r w:rsidRPr="006D3BD7">
              <w:t>Their political systems</w:t>
            </w:r>
          </w:p>
        </w:tc>
        <w:tc>
          <w:tcPr>
            <w:tcW w:w="4253" w:type="dxa"/>
            <w:vAlign w:val="center"/>
          </w:tcPr>
          <w:p w14:paraId="1C70BEC5" w14:textId="77777777" w:rsidR="00FD6ACB" w:rsidRDefault="00FD6ACB" w:rsidP="002558A9">
            <w:pPr>
              <w:pStyle w:val="Tabletext"/>
              <w:rPr>
                <w:highlight w:val="yellow"/>
              </w:rPr>
            </w:pPr>
            <w:r w:rsidRPr="005E102D">
              <w:t>The extent to which people are able to participate in decisions that affect their lives, the level of democratisation that is taking place, and the resources provided for this purpose</w:t>
            </w:r>
          </w:p>
        </w:tc>
        <w:tc>
          <w:tcPr>
            <w:tcW w:w="3402" w:type="dxa"/>
            <w:vAlign w:val="center"/>
          </w:tcPr>
          <w:p w14:paraId="2C533B72" w14:textId="1169B38A" w:rsidR="00FD6ACB" w:rsidRPr="00BB39BA" w:rsidRDefault="00FD6ACB" w:rsidP="002558A9">
            <w:pPr>
              <w:pStyle w:val="Tabletext"/>
            </w:pPr>
            <w:r>
              <w:t xml:space="preserve">The relevant components of this aspect are consultation and procedural fairness. These are specifically addressed in Section </w:t>
            </w:r>
            <w:r>
              <w:fldChar w:fldCharType="begin"/>
            </w:r>
            <w:r>
              <w:instrText xml:space="preserve"> REF _Ref118192065 \r \h </w:instrText>
            </w:r>
            <w:r>
              <w:fldChar w:fldCharType="separate"/>
            </w:r>
            <w:r w:rsidR="000A5CE2">
              <w:t>26.4</w:t>
            </w:r>
            <w:r>
              <w:fldChar w:fldCharType="end"/>
            </w:r>
            <w:r>
              <w:t xml:space="preserve"> and not further discussed in this section</w:t>
            </w:r>
          </w:p>
        </w:tc>
      </w:tr>
      <w:tr w:rsidR="00FD6ACB" w14:paraId="2F5AD1CA" w14:textId="77777777" w:rsidTr="002558A9">
        <w:tc>
          <w:tcPr>
            <w:tcW w:w="1838" w:type="dxa"/>
            <w:vAlign w:val="center"/>
          </w:tcPr>
          <w:p w14:paraId="2BBD50C3" w14:textId="77777777" w:rsidR="00FD6ACB" w:rsidRPr="006D3BD7" w:rsidRDefault="00FD6ACB" w:rsidP="002558A9">
            <w:pPr>
              <w:pStyle w:val="Tabletext"/>
              <w:rPr>
                <w:highlight w:val="yellow"/>
              </w:rPr>
            </w:pPr>
            <w:r w:rsidRPr="006D3BD7">
              <w:t>Their environment</w:t>
            </w:r>
          </w:p>
        </w:tc>
        <w:tc>
          <w:tcPr>
            <w:tcW w:w="4253" w:type="dxa"/>
            <w:vAlign w:val="center"/>
          </w:tcPr>
          <w:p w14:paraId="18D00516" w14:textId="77777777" w:rsidR="00FD6ACB" w:rsidRDefault="00FD6ACB" w:rsidP="002558A9">
            <w:pPr>
              <w:pStyle w:val="Tabletext"/>
              <w:rPr>
                <w:highlight w:val="yellow"/>
              </w:rPr>
            </w:pPr>
            <w:r w:rsidRPr="005E102D">
              <w:t>The quality of the air and water people use; the availability and quality of the food they eat; the level of hazard or risk, dust and noise they are exposed to; the adequacy of sanitation, their physical safety, and their access to and control over resources</w:t>
            </w:r>
          </w:p>
        </w:tc>
        <w:tc>
          <w:tcPr>
            <w:tcW w:w="3402" w:type="dxa"/>
            <w:vAlign w:val="center"/>
          </w:tcPr>
          <w:p w14:paraId="7F5FD1F7" w14:textId="77777777" w:rsidR="00FD6ACB" w:rsidRDefault="00FD6ACB" w:rsidP="002558A9">
            <w:pPr>
              <w:pStyle w:val="Bullet1"/>
              <w:rPr>
                <w:lang w:eastAsia="en-GB"/>
              </w:rPr>
            </w:pPr>
            <w:r>
              <w:rPr>
                <w:lang w:eastAsia="en-GB"/>
              </w:rPr>
              <w:t>Biodiversity</w:t>
            </w:r>
          </w:p>
          <w:p w14:paraId="1A06DAAF" w14:textId="77777777" w:rsidR="00FD6ACB" w:rsidRDefault="00FD6ACB" w:rsidP="002558A9">
            <w:pPr>
              <w:pStyle w:val="Bullet1"/>
              <w:rPr>
                <w:lang w:eastAsia="en-GB"/>
              </w:rPr>
            </w:pPr>
            <w:r>
              <w:rPr>
                <w:lang w:eastAsia="en-GB"/>
              </w:rPr>
              <w:t>Air quality</w:t>
            </w:r>
          </w:p>
          <w:p w14:paraId="140018E9" w14:textId="77777777" w:rsidR="00FD6ACB" w:rsidRDefault="00FD6ACB" w:rsidP="002558A9">
            <w:pPr>
              <w:pStyle w:val="Bullet1"/>
              <w:rPr>
                <w:lang w:eastAsia="en-GB"/>
              </w:rPr>
            </w:pPr>
            <w:r>
              <w:rPr>
                <w:lang w:eastAsia="en-GB"/>
              </w:rPr>
              <w:t>Water resources</w:t>
            </w:r>
          </w:p>
          <w:p w14:paraId="62C851FF" w14:textId="77777777" w:rsidR="00FD6ACB" w:rsidRDefault="00FD6ACB" w:rsidP="002558A9">
            <w:pPr>
              <w:pStyle w:val="Bullet1"/>
              <w:rPr>
                <w:lang w:eastAsia="en-GB"/>
              </w:rPr>
            </w:pPr>
            <w:r>
              <w:rPr>
                <w:lang w:eastAsia="en-GB"/>
              </w:rPr>
              <w:t>Fire risks</w:t>
            </w:r>
          </w:p>
          <w:p w14:paraId="39FE9C0C" w14:textId="77777777" w:rsidR="00FD6ACB" w:rsidRDefault="00FD6ACB" w:rsidP="002558A9">
            <w:pPr>
              <w:pStyle w:val="Bullet1"/>
              <w:rPr>
                <w:lang w:eastAsia="en-GB"/>
              </w:rPr>
            </w:pPr>
            <w:r w:rsidRPr="00582D3A">
              <w:rPr>
                <w:lang w:eastAsia="en-GB"/>
              </w:rPr>
              <w:t>Hazard, risks or dust</w:t>
            </w:r>
          </w:p>
          <w:p w14:paraId="77B54E39" w14:textId="77777777" w:rsidR="00FD6ACB" w:rsidRDefault="00FD6ACB" w:rsidP="002558A9">
            <w:pPr>
              <w:pStyle w:val="Bullet1"/>
            </w:pPr>
            <w:r>
              <w:t xml:space="preserve">Access to natural spaces </w:t>
            </w:r>
          </w:p>
          <w:p w14:paraId="0186E70F" w14:textId="77777777" w:rsidR="00FD6ACB" w:rsidRPr="00F700B0" w:rsidRDefault="00FD6ACB" w:rsidP="002558A9">
            <w:pPr>
              <w:pStyle w:val="Bullet1"/>
              <w:rPr>
                <w:lang w:eastAsia="en-GB"/>
              </w:rPr>
            </w:pPr>
            <w:r>
              <w:t>Visual amenity</w:t>
            </w:r>
          </w:p>
        </w:tc>
      </w:tr>
      <w:tr w:rsidR="00FD6ACB" w14:paraId="143A6AA5" w14:textId="77777777" w:rsidTr="002558A9">
        <w:tc>
          <w:tcPr>
            <w:tcW w:w="1838" w:type="dxa"/>
            <w:vAlign w:val="center"/>
          </w:tcPr>
          <w:p w14:paraId="4A2EF3B9" w14:textId="77777777" w:rsidR="00FD6ACB" w:rsidRPr="006D3BD7" w:rsidRDefault="00FD6ACB" w:rsidP="002558A9">
            <w:pPr>
              <w:pStyle w:val="Tabletext"/>
              <w:rPr>
                <w:highlight w:val="yellow"/>
              </w:rPr>
            </w:pPr>
            <w:r w:rsidRPr="006D3BD7">
              <w:t>Their health and wellbeing</w:t>
            </w:r>
          </w:p>
        </w:tc>
        <w:tc>
          <w:tcPr>
            <w:tcW w:w="4253" w:type="dxa"/>
            <w:vAlign w:val="center"/>
          </w:tcPr>
          <w:p w14:paraId="0648CE2C" w14:textId="77777777" w:rsidR="00FD6ACB" w:rsidRPr="005E102D" w:rsidRDefault="00FD6ACB" w:rsidP="002558A9">
            <w:pPr>
              <w:pStyle w:val="Tabletext"/>
            </w:pPr>
            <w:r w:rsidRPr="005E102D">
              <w:t>Health is a state of complete physical, mental, social and spiritual wellbeing and not merely the absence of disease or infirmity</w:t>
            </w:r>
          </w:p>
        </w:tc>
        <w:tc>
          <w:tcPr>
            <w:tcW w:w="3402" w:type="dxa"/>
            <w:vAlign w:val="center"/>
          </w:tcPr>
          <w:p w14:paraId="321A3491" w14:textId="77777777" w:rsidR="00FD6ACB" w:rsidRDefault="00FD6ACB" w:rsidP="002558A9">
            <w:pPr>
              <w:pStyle w:val="Bullet1"/>
            </w:pPr>
            <w:r>
              <w:t>Mental health</w:t>
            </w:r>
          </w:p>
          <w:p w14:paraId="325F7C90" w14:textId="77777777" w:rsidR="00FD6ACB" w:rsidRPr="00BB39BA" w:rsidRDefault="00FD6ACB" w:rsidP="002558A9">
            <w:pPr>
              <w:pStyle w:val="Bullet1"/>
            </w:pPr>
            <w:r>
              <w:t>Physical health</w:t>
            </w:r>
          </w:p>
        </w:tc>
      </w:tr>
      <w:tr w:rsidR="00FD6ACB" w14:paraId="4F899428" w14:textId="77777777" w:rsidTr="002558A9">
        <w:tc>
          <w:tcPr>
            <w:tcW w:w="1838" w:type="dxa"/>
            <w:vAlign w:val="center"/>
          </w:tcPr>
          <w:p w14:paraId="2019F69D" w14:textId="77777777" w:rsidR="00FD6ACB" w:rsidRPr="006D3BD7" w:rsidRDefault="00FD6ACB" w:rsidP="002558A9">
            <w:pPr>
              <w:pStyle w:val="Tabletext"/>
              <w:rPr>
                <w:highlight w:val="yellow"/>
              </w:rPr>
            </w:pPr>
            <w:r w:rsidRPr="006D3BD7">
              <w:t>Their personal and property rights</w:t>
            </w:r>
          </w:p>
        </w:tc>
        <w:tc>
          <w:tcPr>
            <w:tcW w:w="4253" w:type="dxa"/>
            <w:vAlign w:val="center"/>
          </w:tcPr>
          <w:p w14:paraId="1F16A121" w14:textId="77777777" w:rsidR="00FD6ACB" w:rsidRDefault="00FD6ACB" w:rsidP="002558A9">
            <w:pPr>
              <w:pStyle w:val="Tabletext"/>
              <w:rPr>
                <w:highlight w:val="yellow"/>
              </w:rPr>
            </w:pPr>
            <w:r w:rsidRPr="005E102D">
              <w:t>Particularly whether people are economically affected, or experience personal disadvantage which may include a violation of their civil liberties</w:t>
            </w:r>
          </w:p>
        </w:tc>
        <w:tc>
          <w:tcPr>
            <w:tcW w:w="3402" w:type="dxa"/>
            <w:vAlign w:val="center"/>
          </w:tcPr>
          <w:p w14:paraId="42303C64" w14:textId="77777777" w:rsidR="00FD6ACB" w:rsidRPr="00BB39BA" w:rsidRDefault="00FD6ACB" w:rsidP="002558A9">
            <w:pPr>
              <w:pStyle w:val="Bullet1"/>
            </w:pPr>
            <w:r>
              <w:t>Land use change</w:t>
            </w:r>
          </w:p>
        </w:tc>
      </w:tr>
      <w:tr w:rsidR="00FD6ACB" w14:paraId="7B53AECC" w14:textId="77777777" w:rsidTr="002558A9">
        <w:tc>
          <w:tcPr>
            <w:tcW w:w="1838" w:type="dxa"/>
            <w:vAlign w:val="center"/>
          </w:tcPr>
          <w:p w14:paraId="6C059579" w14:textId="77777777" w:rsidR="00FD6ACB" w:rsidRPr="006D3BD7" w:rsidRDefault="00FD6ACB" w:rsidP="002558A9">
            <w:pPr>
              <w:pStyle w:val="Tabletext"/>
            </w:pPr>
            <w:r w:rsidRPr="006D3BD7">
              <w:t>Their fears and aspirations</w:t>
            </w:r>
          </w:p>
        </w:tc>
        <w:tc>
          <w:tcPr>
            <w:tcW w:w="4253" w:type="dxa"/>
            <w:vAlign w:val="center"/>
          </w:tcPr>
          <w:p w14:paraId="2D444615" w14:textId="77777777" w:rsidR="00FD6ACB" w:rsidRDefault="00FD6ACB" w:rsidP="002558A9">
            <w:pPr>
              <w:pStyle w:val="Tabletext"/>
              <w:rPr>
                <w:highlight w:val="yellow"/>
              </w:rPr>
            </w:pPr>
            <w:r w:rsidRPr="005E102D">
              <w:t>Their perceptions about their safety, their fears about the future of their community, and their aspirations for their future and the future of their children</w:t>
            </w:r>
          </w:p>
        </w:tc>
        <w:tc>
          <w:tcPr>
            <w:tcW w:w="3402" w:type="dxa"/>
            <w:vAlign w:val="center"/>
          </w:tcPr>
          <w:p w14:paraId="2F416886" w14:textId="77777777" w:rsidR="00FD6ACB" w:rsidRPr="00BB39BA" w:rsidRDefault="00FD6ACB" w:rsidP="002558A9">
            <w:pPr>
              <w:pStyle w:val="Tabletext"/>
            </w:pPr>
            <w:r>
              <w:t>The Geelong community is diverse and has a wide range of fears and aspirations. C</w:t>
            </w:r>
            <w:r w:rsidRPr="004B370B">
              <w:t>ommunity concerns and aspirations are considered throughout the other aspects where relevant</w:t>
            </w:r>
          </w:p>
        </w:tc>
      </w:tr>
    </w:tbl>
    <w:p w14:paraId="5465CB4F" w14:textId="23EFF1E6" w:rsidR="00FD6ACB" w:rsidRDefault="00FD6ACB" w:rsidP="00FD6ACB">
      <w:pPr>
        <w:keepNext/>
        <w:keepLines/>
      </w:pPr>
      <w:r>
        <w:lastRenderedPageBreak/>
        <w:t xml:space="preserve">For each of the socio-economic components identified in </w:t>
      </w:r>
      <w:r>
        <w:fldChar w:fldCharType="begin"/>
      </w:r>
      <w:r>
        <w:instrText xml:space="preserve"> REF _Ref118124794 \h </w:instrText>
      </w:r>
      <w:r>
        <w:fldChar w:fldCharType="separate"/>
      </w:r>
      <w:r w:rsidR="000A5CE2">
        <w:t xml:space="preserve">Table </w:t>
      </w:r>
      <w:r w:rsidR="000A5CE2">
        <w:rPr>
          <w:noProof/>
        </w:rPr>
        <w:t>26</w:t>
      </w:r>
      <w:r w:rsidR="000A5CE2">
        <w:noBreakHyphen/>
      </w:r>
      <w:r w:rsidR="000A5CE2">
        <w:rPr>
          <w:noProof/>
        </w:rPr>
        <w:t>1</w:t>
      </w:r>
      <w:r>
        <w:fldChar w:fldCharType="end"/>
      </w:r>
      <w:r>
        <w:t>, the impact assessment provides:</w:t>
      </w:r>
    </w:p>
    <w:p w14:paraId="603571A2" w14:textId="77777777" w:rsidR="00FD6ACB" w:rsidRDefault="00FD6ACB" w:rsidP="00FD6ACB">
      <w:pPr>
        <w:pStyle w:val="Bullet1"/>
      </w:pPr>
      <w:r>
        <w:t>A description of the current context for Geelong</w:t>
      </w:r>
    </w:p>
    <w:p w14:paraId="7D554F2E" w14:textId="77777777" w:rsidR="00FD6ACB" w:rsidRDefault="00FD6ACB" w:rsidP="00FD6ACB">
      <w:pPr>
        <w:pStyle w:val="Bullet1"/>
      </w:pPr>
      <w:r>
        <w:t>An assessment of how the Plan may impact the component</w:t>
      </w:r>
    </w:p>
    <w:p w14:paraId="4CCB972A" w14:textId="77777777" w:rsidR="00FD6ACB" w:rsidRPr="00294F61" w:rsidRDefault="00FD6ACB" w:rsidP="00FD6ACB">
      <w:r>
        <w:rPr>
          <w:lang w:eastAsia="en-GB"/>
        </w:rPr>
        <w:t>Socio-economic i</w:t>
      </w:r>
      <w:r w:rsidRPr="00212A8D">
        <w:rPr>
          <w:lang w:eastAsia="en-GB"/>
        </w:rPr>
        <w:t xml:space="preserve">mpacts (positive and negative) are considered qualitatively in a broad manner, whereby potential influences or changes to each </w:t>
      </w:r>
      <w:r>
        <w:rPr>
          <w:lang w:eastAsia="en-GB"/>
        </w:rPr>
        <w:t>component</w:t>
      </w:r>
      <w:r w:rsidRPr="00212A8D">
        <w:rPr>
          <w:lang w:eastAsia="en-GB"/>
        </w:rPr>
        <w:t xml:space="preserve"> as a result of the Plan are described</w:t>
      </w:r>
      <w:r>
        <w:rPr>
          <w:lang w:eastAsia="en-GB"/>
        </w:rPr>
        <w:t>.</w:t>
      </w:r>
    </w:p>
    <w:p w14:paraId="3972FF0C" w14:textId="77777777" w:rsidR="00FD6ACB" w:rsidRPr="002C6AD3" w:rsidRDefault="00FD6ACB" w:rsidP="00FD6ACB">
      <w:r w:rsidRPr="002C6AD3">
        <w:t>The impacts are considered across the community of Geelong, with a particular focus (where possible) on:</w:t>
      </w:r>
    </w:p>
    <w:p w14:paraId="0BAF5291" w14:textId="77777777" w:rsidR="00FD6ACB" w:rsidRPr="002C6AD3" w:rsidRDefault="00FD6ACB" w:rsidP="00FD6ACB">
      <w:pPr>
        <w:pStyle w:val="Bullet1"/>
      </w:pPr>
      <w:r w:rsidRPr="002C6AD3">
        <w:t>Existing residents and landowners of the Growth Areas</w:t>
      </w:r>
    </w:p>
    <w:p w14:paraId="5FFF4B08" w14:textId="77777777" w:rsidR="00FD6ACB" w:rsidRPr="002C6AD3" w:rsidRDefault="00FD6ACB" w:rsidP="00FD6ACB">
      <w:pPr>
        <w:pStyle w:val="Bullet1"/>
      </w:pPr>
      <w:r w:rsidRPr="002C6AD3">
        <w:t>Nearby residents of the Growth Areas</w:t>
      </w:r>
    </w:p>
    <w:p w14:paraId="5FEE6140" w14:textId="77777777" w:rsidR="00FD6ACB" w:rsidRPr="002C6AD3" w:rsidRDefault="00FD6ACB" w:rsidP="00FD6ACB">
      <w:pPr>
        <w:pStyle w:val="Bullet1"/>
      </w:pPr>
      <w:r w:rsidRPr="002C6AD3">
        <w:t>Future residents of the Growth Areas</w:t>
      </w:r>
    </w:p>
    <w:p w14:paraId="5715AAF1" w14:textId="77777777" w:rsidR="00FD6ACB" w:rsidRPr="00086CBE" w:rsidRDefault="00FD6ACB" w:rsidP="00FD6ACB">
      <w:pPr>
        <w:pStyle w:val="Heading3"/>
      </w:pPr>
      <w:r>
        <w:t xml:space="preserve">Data </w:t>
      </w:r>
    </w:p>
    <w:p w14:paraId="754BBF75" w14:textId="77777777" w:rsidR="00FD6ACB" w:rsidRDefault="00FD6ACB" w:rsidP="00FD6ACB">
      <w:r>
        <w:t>The data and information used to inform the socio-economic impact assessment was drawn from:</w:t>
      </w:r>
    </w:p>
    <w:p w14:paraId="75FCD886" w14:textId="2942614B" w:rsidR="00FD6ACB" w:rsidRPr="00615F43" w:rsidRDefault="00FD6ACB" w:rsidP="00FD6ACB">
      <w:pPr>
        <w:pStyle w:val="Bullet1"/>
        <w:rPr>
          <w:lang w:eastAsia="en-GB"/>
        </w:rPr>
      </w:pPr>
      <w:r w:rsidRPr="00615F43">
        <w:rPr>
          <w:lang w:eastAsia="en-GB"/>
        </w:rPr>
        <w:t xml:space="preserve">Community and stakeholder consultation undertaken as part of </w:t>
      </w:r>
      <w:r>
        <w:rPr>
          <w:lang w:eastAsia="en-GB"/>
        </w:rPr>
        <w:t xml:space="preserve">the identification and planning for the Growth Areas and for </w:t>
      </w:r>
      <w:r w:rsidRPr="00615F43">
        <w:rPr>
          <w:lang w:eastAsia="en-GB"/>
        </w:rPr>
        <w:t>the strategic assessment to date</w:t>
      </w:r>
      <w:r>
        <w:rPr>
          <w:lang w:eastAsia="en-GB"/>
        </w:rPr>
        <w:t xml:space="preserve">. See Section </w:t>
      </w:r>
      <w:r>
        <w:rPr>
          <w:lang w:eastAsia="en-GB"/>
        </w:rPr>
        <w:fldChar w:fldCharType="begin"/>
      </w:r>
      <w:r>
        <w:rPr>
          <w:lang w:eastAsia="en-GB"/>
        </w:rPr>
        <w:instrText xml:space="preserve"> REF _Ref117682195 \r \h </w:instrText>
      </w:r>
      <w:r>
        <w:rPr>
          <w:lang w:eastAsia="en-GB"/>
        </w:rPr>
      </w:r>
      <w:r>
        <w:rPr>
          <w:lang w:eastAsia="en-GB"/>
        </w:rPr>
        <w:fldChar w:fldCharType="separate"/>
      </w:r>
      <w:r w:rsidR="000A5CE2">
        <w:rPr>
          <w:lang w:eastAsia="en-GB"/>
        </w:rPr>
        <w:t>26.4.1</w:t>
      </w:r>
      <w:r>
        <w:rPr>
          <w:lang w:eastAsia="en-GB"/>
        </w:rPr>
        <w:fldChar w:fldCharType="end"/>
      </w:r>
      <w:r>
        <w:rPr>
          <w:lang w:eastAsia="en-GB"/>
        </w:rPr>
        <w:t xml:space="preserve"> below for a description of the consultation processes relevant to the project</w:t>
      </w:r>
    </w:p>
    <w:p w14:paraId="000B719D" w14:textId="77777777" w:rsidR="00FD6ACB" w:rsidRDefault="00FD6ACB" w:rsidP="00FD6ACB">
      <w:pPr>
        <w:pStyle w:val="Bullet1"/>
      </w:pPr>
      <w:r>
        <w:t>Publicly available information sources including:</w:t>
      </w:r>
    </w:p>
    <w:p w14:paraId="52123AEC" w14:textId="3935994B" w:rsidR="00FD6ACB" w:rsidRPr="002050C1" w:rsidRDefault="00FD6ACB" w:rsidP="00FD6ACB">
      <w:pPr>
        <w:pStyle w:val="Bullet2"/>
      </w:pPr>
      <w:r>
        <w:t xml:space="preserve">2021 Australian Census data </w:t>
      </w:r>
      <w:sdt>
        <w:sdtPr>
          <w:rPr>
            <w:color w:val="000000"/>
          </w:rPr>
          <w:tag w:val="MENDELEY_CITATION_v3_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"/>
          <w:id w:val="306439391"/>
          <w:placeholder>
            <w:docPart w:val="2A58B79434106945BC7D868DAA1CEB8F"/>
          </w:placeholder>
        </w:sdtPr>
        <w:sdtContent>
          <w:r w:rsidR="008832BD" w:rsidRPr="008832BD">
            <w:rPr>
              <w:color w:val="000000"/>
            </w:rPr>
            <w:t>(Australian Bureau of Statistics, 2022)</w:t>
          </w:r>
        </w:sdtContent>
      </w:sdt>
    </w:p>
    <w:p w14:paraId="206B53FE" w14:textId="7E4D1A15" w:rsidR="00FD6ACB" w:rsidRDefault="00FD6ACB" w:rsidP="00FD6ACB">
      <w:pPr>
        <w:pStyle w:val="Bullet2"/>
      </w:pPr>
      <w:r>
        <w:rPr>
          <w:color w:val="000000"/>
        </w:rPr>
        <w:t xml:space="preserve">2023 population data from the Australian Bureau of Statistics </w:t>
      </w:r>
      <w:sdt>
        <w:sdtPr>
          <w:rPr>
            <w:color w:val="000000"/>
          </w:rPr>
          <w:tag w:val="MENDELEY_CITATION_v3_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"/>
          <w:id w:val="1742751954"/>
          <w:placeholder>
            <w:docPart w:val="EFAAC8A6A389EB41AEFC7982F73FED49"/>
          </w:placeholder>
        </w:sdtPr>
        <w:sdtContent>
          <w:r w:rsidR="008832BD" w:rsidRPr="008832BD">
            <w:rPr>
              <w:color w:val="000000"/>
            </w:rPr>
            <w:t>(Australian Bureau of Statistics, 2023)</w:t>
          </w:r>
        </w:sdtContent>
      </w:sdt>
    </w:p>
    <w:p w14:paraId="5081F9BC" w14:textId="1E8E6FC4" w:rsidR="00FD6ACB" w:rsidRDefault="00FD6ACB" w:rsidP="00FD6ACB">
      <w:pPr>
        <w:pStyle w:val="Bullet2"/>
      </w:pPr>
      <w:r>
        <w:t xml:space="preserve">City of Greater Geelong plans, strategies and resources. For example, the NWGGA Framework Plan </w:t>
      </w:r>
      <w:sdt>
        <w:sdtPr>
          <w:rPr>
            <w:color w:val="000000"/>
          </w:rPr>
          <w:tag w:val="MENDELEY_CITATION_v3_eyJjaXRhdGlvbklEIjoiTUVOREVMRVlfQ0lUQVRJT05fMDZlZmY0ZjEtN2M5NC00ODM2LWI3MGQtNjU2NTdlMWMzMTQz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2133849636"/>
          <w:placeholder>
            <w:docPart w:val="2A58B79434106945BC7D868DAA1CEB8F"/>
          </w:placeholder>
        </w:sdtPr>
        <w:sdtContent>
          <w:r w:rsidR="008832BD" w:rsidRPr="008832BD">
            <w:rPr>
              <w:color w:val="000000"/>
            </w:rPr>
            <w:t>(The City of Greater Geelong, 2021b)</w:t>
          </w:r>
        </w:sdtContent>
      </w:sdt>
      <w:r>
        <w:t xml:space="preserve"> and the City of Greater Geelong Community Plan </w:t>
      </w:r>
      <w:sdt>
        <w:sdtPr>
          <w:rPr>
            <w:color w:val="000000"/>
          </w:rPr>
          <w:tag w:val="MENDELEY_CITATION_v3_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"/>
          <w:id w:val="43190638"/>
          <w:placeholder>
            <w:docPart w:val="2A58B79434106945BC7D868DAA1CEB8F"/>
          </w:placeholder>
        </w:sdtPr>
        <w:sdtContent>
          <w:r w:rsidR="008832BD" w:rsidRPr="008832BD">
            <w:rPr>
              <w:color w:val="000000"/>
            </w:rPr>
            <w:t>(The City of Greater Geelong, 2021a)</w:t>
          </w:r>
        </w:sdtContent>
      </w:sdt>
    </w:p>
    <w:p w14:paraId="25567F8F" w14:textId="29B52154" w:rsidR="00FD6ACB" w:rsidRPr="00EE5941" w:rsidRDefault="00FD6ACB" w:rsidP="00FD6ACB">
      <w:pPr>
        <w:pStyle w:val="Bullet2"/>
      </w:pPr>
      <w:r>
        <w:t xml:space="preserve">Geelong Region Alliance (G21) resources </w:t>
      </w:r>
      <w:sdt>
        <w:sdtPr>
          <w:rPr>
            <w:color w:val="000000"/>
          </w:rPr>
          <w:tag w:val="MENDELEY_CITATION_v3_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803361681"/>
          <w:placeholder>
            <w:docPart w:val="2A58B79434106945BC7D868DAA1CEB8F"/>
          </w:placeholder>
        </w:sdtPr>
        <w:sdtContent>
          <w:r w:rsidR="008832BD" w:rsidRPr="008832BD">
            <w:rPr>
              <w:color w:val="000000"/>
            </w:rPr>
            <w:t>(Geelong Region Alliance, 2007, 2019)</w:t>
          </w:r>
        </w:sdtContent>
      </w:sdt>
    </w:p>
    <w:p w14:paraId="026857C3" w14:textId="77777777" w:rsidR="00FD6ACB" w:rsidRDefault="00FD6ACB" w:rsidP="00FD6ACB">
      <w:pPr>
        <w:pStyle w:val="Heading3"/>
      </w:pPr>
      <w:r>
        <w:t>Limitations</w:t>
      </w:r>
    </w:p>
    <w:p w14:paraId="77FB79E6" w14:textId="77777777" w:rsidR="00FD6ACB" w:rsidRDefault="00FD6ACB" w:rsidP="00FD6ACB">
      <w:pPr>
        <w:keepNext/>
        <w:keepLines/>
        <w:rPr>
          <w:lang w:eastAsia="en-GB"/>
        </w:rPr>
      </w:pPr>
      <w:r>
        <w:rPr>
          <w:lang w:eastAsia="en-GB"/>
        </w:rPr>
        <w:t xml:space="preserve">The approach to the </w:t>
      </w:r>
      <w:r>
        <w:t xml:space="preserve">socio-economic </w:t>
      </w:r>
      <w:r>
        <w:rPr>
          <w:lang w:eastAsia="en-GB"/>
        </w:rPr>
        <w:t>impact assessment addresses the requirements of the ToR and EPBC Act. However, there are two key limitations. They are:</w:t>
      </w:r>
    </w:p>
    <w:p w14:paraId="05807741" w14:textId="77777777" w:rsidR="00FD6ACB" w:rsidRDefault="00FD6ACB" w:rsidP="00FD6ACB">
      <w:pPr>
        <w:pStyle w:val="Bullet1"/>
        <w:rPr>
          <w:lang w:eastAsia="en-GB"/>
        </w:rPr>
      </w:pPr>
      <w:r>
        <w:rPr>
          <w:lang w:eastAsia="en-GB"/>
        </w:rPr>
        <w:t xml:space="preserve">A lack of specific consultation across the Geelong community to inform the </w:t>
      </w:r>
      <w:r>
        <w:t>socio-economic</w:t>
      </w:r>
      <w:r>
        <w:rPr>
          <w:lang w:eastAsia="en-GB"/>
        </w:rPr>
        <w:t xml:space="preserve"> impact assessment</w:t>
      </w:r>
    </w:p>
    <w:p w14:paraId="2C6BA50C" w14:textId="77777777" w:rsidR="00FD6ACB" w:rsidRDefault="00FD6ACB" w:rsidP="00FD6ACB">
      <w:pPr>
        <w:pStyle w:val="Bullet1"/>
        <w:rPr>
          <w:lang w:eastAsia="en-GB"/>
        </w:rPr>
      </w:pPr>
      <w:r>
        <w:rPr>
          <w:lang w:eastAsia="en-GB"/>
        </w:rPr>
        <w:t>A lack of a quantitative economic assessment</w:t>
      </w:r>
    </w:p>
    <w:p w14:paraId="38A78C2F" w14:textId="77777777" w:rsidR="00FD6ACB" w:rsidRDefault="00FD6ACB" w:rsidP="00FD6ACB">
      <w:pPr>
        <w:pStyle w:val="Heading4"/>
        <w:rPr>
          <w:lang w:eastAsia="en-GB"/>
        </w:rPr>
      </w:pPr>
      <w:r>
        <w:rPr>
          <w:lang w:eastAsia="en-GB"/>
        </w:rPr>
        <w:t>Lack of specific consultation</w:t>
      </w:r>
    </w:p>
    <w:p w14:paraId="0EB9C437" w14:textId="77777777" w:rsidR="00FD6ACB" w:rsidRDefault="00FD6ACB" w:rsidP="00FD6ACB">
      <w:r>
        <w:t>Although information and data from consultation related to Growth Areas was utilised, this data was not specifically collected to inform a socio-economic impact assessment or was collected as part of another earlier process such as the Framework Plan or G21 planning. However, the consultation data along with other publicly socio-economic data is considered adequate to undertake a socio-economic impact assessment that addresses the ToR.</w:t>
      </w:r>
    </w:p>
    <w:p w14:paraId="07A91CFE" w14:textId="1F281F36" w:rsidR="00FD6ACB" w:rsidRPr="00DF5B8D" w:rsidRDefault="00FD6ACB" w:rsidP="00FD6ACB">
      <w:r>
        <w:t xml:space="preserve">Additionally, the full extent of the social impact of development is difficult to capture as society is dynamic and complex </w:t>
      </w:r>
      <w:sdt>
        <w:sdtPr>
          <w:rPr>
            <w:color w:val="000000"/>
          </w:rPr>
          <w:tag w:val="MENDELEY_CITATION_v3_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"/>
          <w:id w:val="924838510"/>
          <w:placeholder>
            <w:docPart w:val="2A58B79434106945BC7D868DAA1CEB8F"/>
          </w:placeholder>
        </w:sdtPr>
        <w:sdtContent>
          <w:r w:rsidR="008832BD" w:rsidRPr="008832BD">
            <w:rPr>
              <w:rFonts w:eastAsia="Times New Roman"/>
              <w:color w:val="000000"/>
            </w:rPr>
            <w:t>(Vanclay, Esteves et al., 2015)</w:t>
          </w:r>
        </w:sdtContent>
      </w:sdt>
      <w:r w:rsidRPr="003426C6">
        <w:t>.</w:t>
      </w:r>
      <w:r w:rsidRPr="00BE5D9F">
        <w:rPr>
          <w:color w:val="FF0000"/>
        </w:rPr>
        <w:t xml:space="preserve"> </w:t>
      </w:r>
      <w:r>
        <w:t xml:space="preserve">It is acknowledged that therefore makes it impossible to fully understand and represent the views of all members of society. The needs of and the processes impacting on a society are constantly changing and, therefore, require assessment over time. </w:t>
      </w:r>
      <w:r w:rsidRPr="00EB6470">
        <w:t xml:space="preserve">This ongoing assessment of the </w:t>
      </w:r>
      <w:r>
        <w:t>socio-economic</w:t>
      </w:r>
      <w:r w:rsidRPr="00EB6470">
        <w:t xml:space="preserve"> impact of the Plan is built into the life of the Plan as part of the</w:t>
      </w:r>
      <w:r>
        <w:t xml:space="preserve"> adaptive management</w:t>
      </w:r>
      <w:r w:rsidRPr="00EB6470">
        <w:t xml:space="preserve"> approach </w:t>
      </w:r>
      <w:r>
        <w:t>under the</w:t>
      </w:r>
      <w:r w:rsidRPr="00EB6470">
        <w:t xml:space="preserve"> MER</w:t>
      </w:r>
      <w:r>
        <w:t xml:space="preserve">I framework (refer to </w:t>
      </w:r>
      <w:r w:rsidRPr="0046110A">
        <w:t>Chapter 2, Section 9.5).</w:t>
      </w:r>
    </w:p>
    <w:p w14:paraId="7DC9F9C9" w14:textId="77777777" w:rsidR="00FD6ACB" w:rsidRDefault="00FD6ACB" w:rsidP="00FD6ACB">
      <w:pPr>
        <w:pStyle w:val="Heading4"/>
        <w:rPr>
          <w:lang w:eastAsia="en-GB"/>
        </w:rPr>
      </w:pPr>
      <w:r>
        <w:rPr>
          <w:lang w:eastAsia="en-GB"/>
        </w:rPr>
        <w:t>Lack of quantitative economic assessment</w:t>
      </w:r>
    </w:p>
    <w:p w14:paraId="48809918" w14:textId="77777777" w:rsidR="00FD6ACB" w:rsidRPr="007C44F6" w:rsidRDefault="00FD6ACB" w:rsidP="00FD6ACB">
      <w:pPr>
        <w:rPr>
          <w:color w:val="000000" w:themeColor="text1"/>
          <w:lang w:eastAsia="en-GB"/>
        </w:rPr>
      </w:pPr>
      <w:r w:rsidRPr="007C44F6">
        <w:rPr>
          <w:color w:val="000000" w:themeColor="text1"/>
          <w:lang w:eastAsia="en-GB"/>
        </w:rPr>
        <w:t>This socio-economic impact assessment does not provide a specific quantitative economic impact assessment of development in the Growth Areas. To enable a comprehensive assessment of economic impacts, detailed quantitative data would need to be collected and analysed. However, this is not considered to be within the scope of this SAR, and accurate economic projections are challenging at this stage of the project because of:</w:t>
      </w:r>
    </w:p>
    <w:p w14:paraId="087DF7FA" w14:textId="77777777" w:rsidR="00FD6ACB" w:rsidRPr="007C44F6" w:rsidRDefault="00FD6ACB" w:rsidP="00FD6ACB">
      <w:pPr>
        <w:pStyle w:val="Bullet1"/>
        <w:rPr>
          <w:lang w:eastAsia="en-GB"/>
        </w:rPr>
      </w:pPr>
      <w:r w:rsidRPr="007C44F6">
        <w:rPr>
          <w:lang w:eastAsia="en-GB"/>
        </w:rPr>
        <w:t>The long implementation timeframe of the Plan, which will provide for development over a period of 30 years</w:t>
      </w:r>
    </w:p>
    <w:p w14:paraId="639EE585" w14:textId="77777777" w:rsidR="00FD6ACB" w:rsidRPr="007C44F6" w:rsidRDefault="00FD6ACB" w:rsidP="00FD6ACB">
      <w:pPr>
        <w:pStyle w:val="Bullet1"/>
        <w:rPr>
          <w:lang w:eastAsia="en-GB"/>
        </w:rPr>
      </w:pPr>
      <w:r w:rsidRPr="007C44F6">
        <w:rPr>
          <w:lang w:eastAsia="en-GB"/>
        </w:rPr>
        <w:lastRenderedPageBreak/>
        <w:t xml:space="preserve">The staged nature of development through the precinct planning process. While detailed information for two of the earlier precincts is </w:t>
      </w:r>
      <w:r>
        <w:rPr>
          <w:lang w:eastAsia="en-GB"/>
        </w:rPr>
        <w:t>being developed</w:t>
      </w:r>
      <w:r w:rsidRPr="007C44F6">
        <w:rPr>
          <w:lang w:eastAsia="en-GB"/>
        </w:rPr>
        <w:t>,</w:t>
      </w:r>
      <w:r>
        <w:rPr>
          <w:lang w:eastAsia="en-GB"/>
        </w:rPr>
        <w:t xml:space="preserve"> </w:t>
      </w:r>
      <w:r w:rsidRPr="007C44F6">
        <w:rPr>
          <w:lang w:eastAsia="en-GB"/>
        </w:rPr>
        <w:t>precinct planning for the remaining precincts has not begun</w:t>
      </w:r>
    </w:p>
    <w:p w14:paraId="61D805E4" w14:textId="77777777" w:rsidR="00FD6ACB" w:rsidRPr="007C44F6" w:rsidRDefault="00FD6ACB" w:rsidP="00FD6ACB">
      <w:pPr>
        <w:rPr>
          <w:color w:val="000000" w:themeColor="text1"/>
          <w:lang w:eastAsia="en-GB"/>
        </w:rPr>
      </w:pPr>
      <w:r w:rsidRPr="007C44F6">
        <w:rPr>
          <w:color w:val="000000" w:themeColor="text1"/>
          <w:lang w:eastAsia="en-GB"/>
        </w:rPr>
        <w:t xml:space="preserve">The economic impact assessment presented in this section </w:t>
      </w:r>
      <w:r w:rsidRPr="007C44F6">
        <w:t>is considered adequate to addresses the requirements of the ToR.</w:t>
      </w:r>
      <w:r w:rsidRPr="007C44F6">
        <w:rPr>
          <w:color w:val="000000" w:themeColor="text1"/>
          <w:lang w:eastAsia="en-GB"/>
        </w:rPr>
        <w:t xml:space="preserve"> </w:t>
      </w:r>
      <w:r w:rsidRPr="007C44F6">
        <w:t>Additionally, there will be ongoing assessment of the socio-economic impact of the Plan as part of the adaptive management process under the Plan’s MERI framework. This will enable relevant assessment of economic impacts over the life of the Plan (refer to Chapter 2, Section 9.5).</w:t>
      </w:r>
    </w:p>
    <w:p w14:paraId="3766EF38" w14:textId="77777777" w:rsidR="00FD6ACB" w:rsidRPr="007C44F6" w:rsidRDefault="00FD6ACB" w:rsidP="00FD6ACB">
      <w:pPr>
        <w:rPr>
          <w:color w:val="000000" w:themeColor="text1"/>
          <w:lang w:eastAsia="en-GB"/>
        </w:rPr>
      </w:pPr>
      <w:r w:rsidRPr="007C44F6">
        <w:rPr>
          <w:color w:val="000000" w:themeColor="text1"/>
          <w:lang w:eastAsia="en-GB"/>
        </w:rPr>
        <w:t>However, it is noted that quantitative economic data was considered as part of the Structured Decision Making process to determine the layout of avoidance and development within the Growth Areas. This process was designed to balance the competing land-use values in the Growth areas which include (but are not limited to):</w:t>
      </w:r>
    </w:p>
    <w:p w14:paraId="02F406B2" w14:textId="77777777" w:rsidR="00FD6ACB" w:rsidRPr="00E456B6" w:rsidRDefault="00FD6ACB" w:rsidP="00FD6ACB">
      <w:pPr>
        <w:pStyle w:val="Bullet1"/>
        <w:rPr>
          <w:lang w:eastAsia="en-GB"/>
        </w:rPr>
      </w:pPr>
      <w:r w:rsidRPr="00E456B6">
        <w:rPr>
          <w:lang w:eastAsia="en-GB"/>
        </w:rPr>
        <w:t>The need to deliver housing in the Growth Areas</w:t>
      </w:r>
    </w:p>
    <w:p w14:paraId="66B19BDA" w14:textId="77777777" w:rsidR="00FD6ACB" w:rsidRPr="007C44F6" w:rsidRDefault="00FD6ACB" w:rsidP="00FD6ACB">
      <w:pPr>
        <w:pStyle w:val="Bullet1"/>
        <w:rPr>
          <w:lang w:eastAsia="en-GB"/>
        </w:rPr>
      </w:pPr>
      <w:r w:rsidRPr="007C44F6">
        <w:rPr>
          <w:color w:val="000000" w:themeColor="text1"/>
          <w:lang w:eastAsia="en-GB"/>
        </w:rPr>
        <w:t>The need to meet regulatory requirements relating to biodiversity (including avoidance and offset prescriptions)</w:t>
      </w:r>
    </w:p>
    <w:p w14:paraId="46B4D516" w14:textId="77777777" w:rsidR="00FD6ACB" w:rsidRPr="007C44F6" w:rsidRDefault="00FD6ACB" w:rsidP="00FD6ACB">
      <w:pPr>
        <w:pStyle w:val="Bullet1"/>
        <w:rPr>
          <w:lang w:eastAsia="en-GB"/>
        </w:rPr>
      </w:pPr>
      <w:r w:rsidRPr="007C44F6">
        <w:rPr>
          <w:color w:val="000000" w:themeColor="text1"/>
          <w:lang w:eastAsia="en-GB"/>
        </w:rPr>
        <w:t>The need to deliver good planning and environmental outcomes</w:t>
      </w:r>
    </w:p>
    <w:p w14:paraId="225F8423" w14:textId="77777777" w:rsidR="00FD6ACB" w:rsidRPr="007C44F6" w:rsidRDefault="00FD6ACB" w:rsidP="00FD6ACB">
      <w:pPr>
        <w:pStyle w:val="Bullet1"/>
        <w:rPr>
          <w:lang w:eastAsia="en-GB"/>
        </w:rPr>
      </w:pPr>
      <w:r w:rsidRPr="007C44F6">
        <w:rPr>
          <w:color w:val="000000" w:themeColor="text1"/>
          <w:lang w:eastAsia="en-GB"/>
        </w:rPr>
        <w:t>The value of engaging transparently and collaboratively with stakeholders</w:t>
      </w:r>
    </w:p>
    <w:p w14:paraId="455CEFB5" w14:textId="77777777" w:rsidR="00FD6ACB" w:rsidRPr="00E456B6" w:rsidRDefault="00FD6ACB" w:rsidP="00FD6ACB">
      <w:pPr>
        <w:rPr>
          <w:color w:val="000000" w:themeColor="text1"/>
          <w:lang w:eastAsia="en-GB"/>
        </w:rPr>
      </w:pPr>
      <w:r w:rsidRPr="007C44F6">
        <w:rPr>
          <w:color w:val="000000" w:themeColor="text1"/>
          <w:lang w:eastAsia="en-GB"/>
        </w:rPr>
        <w:t xml:space="preserve">The SDM process compared and analysed a range of different layouts </w:t>
      </w:r>
      <w:r>
        <w:rPr>
          <w:color w:val="000000" w:themeColor="text1"/>
          <w:lang w:eastAsia="en-GB"/>
        </w:rPr>
        <w:t xml:space="preserve">for </w:t>
      </w:r>
      <w:r w:rsidRPr="007C44F6">
        <w:rPr>
          <w:color w:val="000000" w:themeColor="text1"/>
          <w:lang w:eastAsia="en-GB"/>
        </w:rPr>
        <w:t xml:space="preserve">the Growth Areas against a set of objectives. Objective three was designed to consider the economic implications of the chosen layout: </w:t>
      </w:r>
      <w:r w:rsidRPr="00E456B6">
        <w:rPr>
          <w:color w:val="000000" w:themeColor="text1"/>
          <w:lang w:eastAsia="en-GB"/>
        </w:rPr>
        <w:t>“</w:t>
      </w:r>
      <w:r w:rsidRPr="007C44F6">
        <w:rPr>
          <w:i/>
          <w:iCs/>
          <w:color w:val="000000" w:themeColor="text1"/>
          <w:lang w:eastAsia="en-GB"/>
        </w:rPr>
        <w:t>Ensure the cost of the conservation program is feasible</w:t>
      </w:r>
      <w:r w:rsidRPr="00E456B6">
        <w:rPr>
          <w:color w:val="000000" w:themeColor="text1"/>
          <w:lang w:eastAsia="en-GB"/>
        </w:rPr>
        <w:t>”. This objective recognises that the cost of the conservation program will have implications for feasibility and is part of the social and economic considerations which are a key component of the Part 10 strategic assessment under the EPBC Act.</w:t>
      </w:r>
    </w:p>
    <w:p w14:paraId="1964C70D" w14:textId="77777777" w:rsidR="00FD6ACB" w:rsidRPr="00E456B6" w:rsidRDefault="00FD6ACB" w:rsidP="00FD6ACB">
      <w:pPr>
        <w:rPr>
          <w:color w:val="000000" w:themeColor="text1"/>
          <w:lang w:eastAsia="en-GB"/>
        </w:rPr>
      </w:pPr>
      <w:r w:rsidRPr="00E456B6">
        <w:rPr>
          <w:color w:val="000000" w:themeColor="text1"/>
          <w:lang w:eastAsia="en-GB"/>
        </w:rPr>
        <w:t>As part of this objective, the following costs were measured:</w:t>
      </w:r>
    </w:p>
    <w:p w14:paraId="4A34FE76" w14:textId="77777777" w:rsidR="00FD6ACB" w:rsidRPr="00E456B6" w:rsidRDefault="00FD6ACB" w:rsidP="00FD6ACB">
      <w:pPr>
        <w:pStyle w:val="Bullet1"/>
        <w:rPr>
          <w:lang w:eastAsia="en-GB"/>
        </w:rPr>
      </w:pPr>
      <w:r w:rsidRPr="00E456B6">
        <w:rPr>
          <w:lang w:eastAsia="en-GB"/>
        </w:rPr>
        <w:t>Acquiring land within the NGGA for conservation</w:t>
      </w:r>
    </w:p>
    <w:p w14:paraId="6E12CC4E" w14:textId="77777777" w:rsidR="00FD6ACB" w:rsidRPr="00E456B6" w:rsidRDefault="00FD6ACB" w:rsidP="00FD6ACB">
      <w:pPr>
        <w:pStyle w:val="Bullet1"/>
        <w:rPr>
          <w:lang w:eastAsia="en-GB"/>
        </w:rPr>
      </w:pPr>
      <w:r w:rsidRPr="00E456B6">
        <w:rPr>
          <w:lang w:eastAsia="en-GB"/>
        </w:rPr>
        <w:t>Managing conservation areas</w:t>
      </w:r>
    </w:p>
    <w:p w14:paraId="6234CB90" w14:textId="77777777" w:rsidR="00FD6ACB" w:rsidRPr="00E456B6" w:rsidRDefault="00FD6ACB" w:rsidP="00FD6ACB">
      <w:pPr>
        <w:pStyle w:val="Bullet1"/>
        <w:rPr>
          <w:lang w:eastAsia="en-GB"/>
        </w:rPr>
      </w:pPr>
      <w:r w:rsidRPr="00E456B6">
        <w:rPr>
          <w:lang w:eastAsia="en-GB"/>
        </w:rPr>
        <w:t>Monitoring conservation areas</w:t>
      </w:r>
    </w:p>
    <w:p w14:paraId="1E723D7D" w14:textId="77777777" w:rsidR="00FD6ACB" w:rsidRPr="007C44F6" w:rsidRDefault="00FD6ACB" w:rsidP="00FD6ACB">
      <w:pPr>
        <w:pStyle w:val="Bullet1"/>
        <w:rPr>
          <w:lang w:eastAsia="en-GB"/>
        </w:rPr>
      </w:pPr>
      <w:r w:rsidRPr="00E456B6">
        <w:rPr>
          <w:lang w:eastAsia="en-GB"/>
        </w:rPr>
        <w:t>Offsets outside the Growth Areas</w:t>
      </w:r>
    </w:p>
    <w:p w14:paraId="1FADA6A6" w14:textId="77777777" w:rsidR="00FD6ACB" w:rsidRPr="007C44F6" w:rsidRDefault="00FD6ACB" w:rsidP="00FD6ACB">
      <w:pPr>
        <w:rPr>
          <w:color w:val="000000" w:themeColor="text1"/>
          <w:lang w:eastAsia="en-GB"/>
        </w:rPr>
      </w:pPr>
      <w:r w:rsidRPr="007C44F6">
        <w:rPr>
          <w:color w:val="000000" w:themeColor="text1"/>
          <w:lang w:eastAsia="en-GB"/>
        </w:rPr>
        <w:t xml:space="preserve">One of the key considerations when deciding on the final layout presented in the EPBC Plan was if the layout is likely to be deliverable from an economic perspective. On balance, when considering environmental, social, and economic priorities, the chosen layout </w:t>
      </w:r>
      <w:r>
        <w:rPr>
          <w:color w:val="000000" w:themeColor="text1"/>
          <w:lang w:eastAsia="en-GB"/>
        </w:rPr>
        <w:t>performed the best and was determined to be deliverable</w:t>
      </w:r>
      <w:r w:rsidRPr="007C44F6">
        <w:rPr>
          <w:color w:val="000000" w:themeColor="text1"/>
          <w:lang w:eastAsia="en-GB"/>
        </w:rPr>
        <w:t xml:space="preserve">. The SDM process, and the economic components considered, is presented in detail in Supporting Document C. </w:t>
      </w:r>
    </w:p>
    <w:p w14:paraId="63DEF7A8" w14:textId="77777777" w:rsidR="00FD6ACB" w:rsidRDefault="00FD6ACB" w:rsidP="00FD6ACB">
      <w:pPr>
        <w:pStyle w:val="Heading2"/>
      </w:pPr>
      <w:bookmarkStart w:id="266" w:name="_Toc118705446"/>
      <w:bookmarkStart w:id="267" w:name="_Toc208302228"/>
      <w:bookmarkStart w:id="268" w:name="_Toc212461960"/>
      <w:r>
        <w:t>Socio-economic impact assessment</w:t>
      </w:r>
      <w:bookmarkEnd w:id="266"/>
      <w:bookmarkEnd w:id="267"/>
      <w:bookmarkEnd w:id="268"/>
    </w:p>
    <w:p w14:paraId="7BCFE190" w14:textId="77777777" w:rsidR="00FD6ACB" w:rsidRDefault="00FD6ACB" w:rsidP="00FD6ACB">
      <w:pPr>
        <w:pStyle w:val="Heading3"/>
      </w:pPr>
      <w:r>
        <w:t>Introduction</w:t>
      </w:r>
    </w:p>
    <w:p w14:paraId="710D42FA" w14:textId="7682E58E" w:rsidR="00FD6ACB" w:rsidRDefault="00FD6ACB" w:rsidP="00FD6ACB">
      <w:r>
        <w:t xml:space="preserve">This section provides the socio-economic impact assessment of the Plan. As outlined in Section </w:t>
      </w:r>
      <w:r>
        <w:fldChar w:fldCharType="begin"/>
      </w:r>
      <w:r>
        <w:instrText xml:space="preserve"> REF _Ref118189745 \r \h </w:instrText>
      </w:r>
      <w:r>
        <w:fldChar w:fldCharType="separate"/>
      </w:r>
      <w:r w:rsidR="000A5CE2">
        <w:t>26.2.1</w:t>
      </w:r>
      <w:r>
        <w:fldChar w:fldCharType="end"/>
      </w:r>
      <w:r>
        <w:t xml:space="preserve">, the assessment uses the approach set out by </w:t>
      </w:r>
      <w:sdt>
        <w:sdtPr>
          <w:rPr>
            <w:color w:val="000000"/>
          </w:rPr>
          <w:tag w:val="MENDELEY_CITATION_v3_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"/>
          <w:id w:val="1450503101"/>
          <w:placeholder>
            <w:docPart w:val="2A58B79434106945BC7D868DAA1CEB8F"/>
          </w:placeholder>
        </w:sdtPr>
        <w:sdtContent>
          <w:r w:rsidR="008832BD" w:rsidRPr="008832BD">
            <w:rPr>
              <w:rFonts w:eastAsia="Times New Roman"/>
              <w:color w:val="000000"/>
            </w:rPr>
            <w:t>(Vanclay, Esteves et al., 2015)</w:t>
          </w:r>
        </w:sdtContent>
      </w:sdt>
      <w:r>
        <w:t xml:space="preserve"> and addresses the following aspects of the community:</w:t>
      </w:r>
    </w:p>
    <w:p w14:paraId="24CF5FCB" w14:textId="77777777" w:rsidR="00FD6ACB" w:rsidRDefault="00FD6ACB" w:rsidP="00FD6ACB">
      <w:pPr>
        <w:pStyle w:val="Bullet1"/>
      </w:pPr>
      <w:r>
        <w:t>People’s way of life</w:t>
      </w:r>
    </w:p>
    <w:p w14:paraId="429AA2AC" w14:textId="77777777" w:rsidR="00FD6ACB" w:rsidRDefault="00FD6ACB" w:rsidP="00FD6ACB">
      <w:pPr>
        <w:pStyle w:val="Bullet1"/>
      </w:pPr>
      <w:r>
        <w:t>Their culture</w:t>
      </w:r>
    </w:p>
    <w:p w14:paraId="415F759A" w14:textId="77777777" w:rsidR="00FD6ACB" w:rsidRDefault="00FD6ACB" w:rsidP="00FD6ACB">
      <w:pPr>
        <w:pStyle w:val="Bullet1"/>
      </w:pPr>
      <w:r>
        <w:t>Their community</w:t>
      </w:r>
    </w:p>
    <w:p w14:paraId="062F7BFA" w14:textId="77777777" w:rsidR="00FD6ACB" w:rsidRDefault="00FD6ACB" w:rsidP="00FD6ACB">
      <w:pPr>
        <w:pStyle w:val="Bullet1"/>
      </w:pPr>
      <w:r>
        <w:t>Their environment</w:t>
      </w:r>
    </w:p>
    <w:p w14:paraId="66B3CFEE" w14:textId="77777777" w:rsidR="00FD6ACB" w:rsidRDefault="00FD6ACB" w:rsidP="00FD6ACB">
      <w:pPr>
        <w:pStyle w:val="Bullet1"/>
      </w:pPr>
      <w:r>
        <w:t>Their health and wellbeing</w:t>
      </w:r>
    </w:p>
    <w:p w14:paraId="1B3CBA73" w14:textId="77777777" w:rsidR="00FD6ACB" w:rsidRDefault="00FD6ACB" w:rsidP="00FD6ACB">
      <w:pPr>
        <w:pStyle w:val="Bullet1"/>
      </w:pPr>
      <w:r>
        <w:t>Their personal and property rights</w:t>
      </w:r>
    </w:p>
    <w:p w14:paraId="03C99138" w14:textId="77777777" w:rsidR="00FD6ACB" w:rsidRDefault="00FD6ACB" w:rsidP="00FD6ACB">
      <w:r>
        <w:t>An overview of the socio-economic context and growth of Geelong is provided followed by an analysis of each of the aspects set out above.</w:t>
      </w:r>
    </w:p>
    <w:p w14:paraId="66D4B0BD" w14:textId="77777777" w:rsidR="00FD6ACB" w:rsidRDefault="00FD6ACB" w:rsidP="00FD6ACB">
      <w:pPr>
        <w:pStyle w:val="Heading3"/>
      </w:pPr>
      <w:bookmarkStart w:id="269" w:name="_Ref118366418"/>
      <w:r>
        <w:t>Overview of the socio-economic context and growth of Geelong</w:t>
      </w:r>
      <w:bookmarkEnd w:id="269"/>
    </w:p>
    <w:p w14:paraId="088D20A0" w14:textId="2A9B7522" w:rsidR="00FD6ACB" w:rsidRDefault="00FD6ACB" w:rsidP="00FD6ACB">
      <w:r>
        <w:t>Geelong occurs approximately 75 kilometres from Melbourne. It</w:t>
      </w:r>
      <w:r w:rsidRPr="00EA68A1">
        <w:t xml:space="preserve"> is the largest regional centre in Victoria and supports a population of over 2</w:t>
      </w:r>
      <w:r>
        <w:t>82,</w:t>
      </w:r>
      <w:r w:rsidRPr="003E49EC">
        <w:t xml:space="preserve">000 people </w:t>
      </w:r>
      <w:sdt>
        <w:sdtPr>
          <w:rPr>
            <w:color w:val="000000"/>
          </w:rPr>
          <w:tag w:val="MENDELEY_CITATION_v3_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"/>
          <w:id w:val="-1044523583"/>
          <w:placeholder>
            <w:docPart w:val="2A58B79434106945BC7D868DAA1CEB8F"/>
          </w:placeholder>
        </w:sdtPr>
        <w:sdtContent>
          <w:r w:rsidR="008832BD" w:rsidRPr="008832BD">
            <w:rPr>
              <w:color w:val="000000"/>
            </w:rPr>
            <w:t>(Remplan, 2022; Australian Bureau of Statistics, 2023)</w:t>
          </w:r>
        </w:sdtContent>
      </w:sdt>
      <w:r w:rsidRPr="003E49EC">
        <w:t>. The</w:t>
      </w:r>
      <w:r>
        <w:t xml:space="preserve"> local government area is 1,252 km</w:t>
      </w:r>
      <w:r w:rsidRPr="007F7331">
        <w:rPr>
          <w:vertAlign w:val="superscript"/>
        </w:rPr>
        <w:t>2</w:t>
      </w:r>
      <w:r>
        <w:t xml:space="preserve"> in size and is comprised of country, coastal and suburban areas </w:t>
      </w:r>
      <w:sdt>
        <w:sdtPr>
          <w:rPr>
            <w:color w:val="000000"/>
          </w:rPr>
          <w:tag w:val="MENDELEY_CITATION_v3_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"/>
          <w:id w:val="-1993168349"/>
          <w:placeholder>
            <w:docPart w:val="2A58B79434106945BC7D868DAA1CEB8F"/>
          </w:placeholder>
        </w:sdtPr>
        <w:sdtContent>
          <w:r w:rsidR="008832BD" w:rsidRPr="008832BD">
            <w:rPr>
              <w:color w:val="000000"/>
            </w:rPr>
            <w:t>(The City of Greater Geelong, 2021a)</w:t>
          </w:r>
        </w:sdtContent>
      </w:sdt>
      <w:r>
        <w:t>.</w:t>
      </w:r>
    </w:p>
    <w:p w14:paraId="29294510" w14:textId="75CFFB35" w:rsidR="00FD6ACB" w:rsidRDefault="00FD6ACB" w:rsidP="00FD6ACB">
      <w:r w:rsidRPr="00EA68A1">
        <w:lastRenderedPageBreak/>
        <w:t xml:space="preserve">The population </w:t>
      </w:r>
      <w:r>
        <w:t xml:space="preserve">of Geelong </w:t>
      </w:r>
      <w:r w:rsidRPr="00EA68A1">
        <w:t>was recorded at 126,800 in 1981</w:t>
      </w:r>
      <w:r>
        <w:t xml:space="preserve">. </w:t>
      </w:r>
      <w:r w:rsidRPr="00EA68A1">
        <w:t xml:space="preserve">Since the early 2000s, Geelong has experienced rapid population growth </w:t>
      </w:r>
      <w:sdt>
        <w:sdtPr>
          <w:rPr>
            <w:color w:val="000000"/>
          </w:rPr>
          <w:tag w:val="MENDELEY_CITATION_v3_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"/>
          <w:id w:val="-1149889194"/>
          <w:placeholder>
            <w:docPart w:val="2A58B79434106945BC7D868DAA1CEB8F"/>
          </w:placeholder>
        </w:sdtPr>
        <w:sdtContent>
          <w:r w:rsidR="008832BD" w:rsidRPr="008832BD">
            <w:rPr>
              <w:color w:val="000000"/>
            </w:rPr>
            <w:t>(DELWP, 2010)</w:t>
          </w:r>
        </w:sdtContent>
      </w:sdt>
      <w:r w:rsidRPr="00EA68A1">
        <w:t xml:space="preserve">. The population is expected to grow to 393,216 by 2041 </w:t>
      </w:r>
      <w:sdt>
        <w:sdtPr>
          <w:rPr>
            <w:color w:val="000000"/>
          </w:rPr>
          <w:tag w:val="MENDELEY_CITATION_v3_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"/>
          <w:id w:val="836273369"/>
          <w:placeholder>
            <w:docPart w:val="2A58B79434106945BC7D868DAA1CEB8F"/>
          </w:placeholder>
        </w:sdtPr>
        <w:sdtContent>
          <w:r w:rsidR="008832BD" w:rsidRPr="008832BD">
            <w:rPr>
              <w:color w:val="000000"/>
            </w:rPr>
            <w:t>(The City of Greater Geelong, 2022b)</w:t>
          </w:r>
        </w:sdtContent>
      </w:sdt>
      <w:r w:rsidRPr="00EA68A1">
        <w:t>.</w:t>
      </w:r>
      <w:r>
        <w:t xml:space="preserve"> </w:t>
      </w:r>
    </w:p>
    <w:p w14:paraId="2F4B2D5D" w14:textId="54319AA1" w:rsidR="00FD6ACB" w:rsidRPr="00371F4F" w:rsidRDefault="00FD6ACB" w:rsidP="00FD6ACB">
      <w:r w:rsidRPr="00371F4F">
        <w:t>The population is diverse in age, with the most dominant age groups as of 2021 being 35 – 49 (18.9 per cent of the population) and 25 – 34 (14.1 per cent of the population)</w:t>
      </w:r>
      <w:r>
        <w:t xml:space="preserve">. </w:t>
      </w:r>
      <w:r w:rsidRPr="00371F4F">
        <w:t xml:space="preserve">Geelong appears to be supporting an increasingly aging population </w:t>
      </w:r>
      <w:sdt>
        <w:sdtPr>
          <w:rPr>
            <w:color w:val="000000"/>
          </w:rPr>
          <w:tag w:val="MENDELEY_CITATION_v3_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"/>
          <w:id w:val="210235022"/>
          <w:placeholder>
            <w:docPart w:val="2A58B79434106945BC7D868DAA1CEB8F"/>
          </w:placeholder>
        </w:sdtPr>
        <w:sdtContent>
          <w:r w:rsidR="008832BD" w:rsidRPr="008832BD">
            <w:rPr>
              <w:color w:val="000000"/>
            </w:rPr>
            <w:t>(Informed Decisions, 2022b)</w:t>
          </w:r>
        </w:sdtContent>
      </w:sdt>
      <w:r w:rsidRPr="00371F4F">
        <w:t>.</w:t>
      </w:r>
    </w:p>
    <w:p w14:paraId="72180540" w14:textId="7AB481C2" w:rsidR="00FD6ACB" w:rsidRDefault="00FD6ACB" w:rsidP="00FD6ACB">
      <w:r>
        <w:t xml:space="preserve">Geelong has had strong economic growth in recent years, with an estimated Gross Regional Product of $15.4 billion, 19,600 businesses, and 120,000 local jobs. When compared to similar regions and cities across Australia, Geelong has had the higher growth in Gross Regional Product, jobs, and employment </w:t>
      </w:r>
      <w:sdt>
        <w:sdtPr>
          <w:rPr>
            <w:color w:val="000000"/>
          </w:rPr>
          <w:tag w:val="MENDELEY_CITATION_v3_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"/>
          <w:id w:val="-1877381598"/>
          <w:placeholder>
            <w:docPart w:val="2A58B79434106945BC7D868DAA1CEB8F"/>
          </w:placeholder>
        </w:sdtPr>
        <w:sdtContent>
          <w:r w:rsidR="008832BD" w:rsidRPr="008832BD">
            <w:rPr>
              <w:color w:val="000000"/>
            </w:rPr>
            <w:t>(The City of Greater Geelong, 2022d)</w:t>
          </w:r>
        </w:sdtContent>
      </w:sdt>
      <w:r>
        <w:t xml:space="preserve">. Dominant industry sectors in Geelong include </w:t>
      </w:r>
      <w:sdt>
        <w:sdtPr>
          <w:rPr>
            <w:color w:val="000000"/>
          </w:rPr>
          <w:tag w:val="MENDELEY_CITATION_v3_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"/>
          <w:id w:val="982962547"/>
          <w:placeholder>
            <w:docPart w:val="2A58B79434106945BC7D868DAA1CEB8F"/>
          </w:placeholder>
        </w:sdtPr>
        <w:sdtContent>
          <w:r w:rsidR="008832BD" w:rsidRPr="008832BD">
            <w:rPr>
              <w:color w:val="000000"/>
            </w:rPr>
            <w:t>(Informed Decisions, 2022b; The City of Greater Geelong, 2022d)</w:t>
          </w:r>
        </w:sdtContent>
      </w:sdt>
      <w:r>
        <w:t>:</w:t>
      </w:r>
    </w:p>
    <w:p w14:paraId="1E8E587F" w14:textId="77777777" w:rsidR="00FD6ACB" w:rsidRDefault="00FD6ACB" w:rsidP="00FD6ACB">
      <w:pPr>
        <w:pStyle w:val="Bullet1"/>
      </w:pPr>
      <w:r>
        <w:t>Healthcare and social assistance</w:t>
      </w:r>
    </w:p>
    <w:p w14:paraId="55E5B75C" w14:textId="77777777" w:rsidR="00FD6ACB" w:rsidRDefault="00FD6ACB" w:rsidP="00FD6ACB">
      <w:pPr>
        <w:pStyle w:val="Bullet1"/>
      </w:pPr>
      <w:r>
        <w:t>Retail trade</w:t>
      </w:r>
    </w:p>
    <w:p w14:paraId="68B8193D" w14:textId="77777777" w:rsidR="00FD6ACB" w:rsidRDefault="00FD6ACB" w:rsidP="00FD6ACB">
      <w:pPr>
        <w:pStyle w:val="Bullet1"/>
      </w:pPr>
      <w:r>
        <w:t>Construction</w:t>
      </w:r>
    </w:p>
    <w:p w14:paraId="79AD2AAC" w14:textId="77777777" w:rsidR="00FD6ACB" w:rsidRDefault="00FD6ACB" w:rsidP="00FD6ACB">
      <w:pPr>
        <w:pStyle w:val="Bullet1"/>
      </w:pPr>
      <w:r>
        <w:t>Education and training</w:t>
      </w:r>
    </w:p>
    <w:p w14:paraId="034B0FCF" w14:textId="77777777" w:rsidR="00FD6ACB" w:rsidRDefault="00FD6ACB" w:rsidP="00FD6ACB">
      <w:pPr>
        <w:pStyle w:val="Bullet1"/>
      </w:pPr>
      <w:r>
        <w:t>Public administration and safety</w:t>
      </w:r>
    </w:p>
    <w:p w14:paraId="71AA2D52" w14:textId="77777777" w:rsidR="00FD6ACB" w:rsidRPr="00371F4F" w:rsidRDefault="00FD6ACB" w:rsidP="00FD6ACB">
      <w:pPr>
        <w:pStyle w:val="Bullet1"/>
      </w:pPr>
      <w:r>
        <w:t>Manufacturing</w:t>
      </w:r>
    </w:p>
    <w:p w14:paraId="28999AAE" w14:textId="77777777" w:rsidR="00FD6ACB" w:rsidRDefault="00FD6ACB" w:rsidP="00FD6ACB">
      <w:pPr>
        <w:pStyle w:val="Heading4"/>
      </w:pPr>
      <w:r>
        <w:t xml:space="preserve">Wadawurrung Country </w:t>
      </w:r>
    </w:p>
    <w:p w14:paraId="27CFC13B" w14:textId="27E773FB" w:rsidR="00FD6ACB" w:rsidRDefault="00FD6ACB" w:rsidP="00FD6ACB">
      <w:r>
        <w:t xml:space="preserve">The Country known now as Geelong was occupied for at least 45,000 years by traditional owners prior to European Settlement. The traditional owners are the Wadawurrung Aboriginal people, meaning “the people who belong to the water”. Geelong occurs within the area of the Kulin Nation, comprised of five communities including Wadawurrung. Land of the Kulin people covers approximately two million hectares. Communities of the Kulin Nation share similar languages and the same belief system </w:t>
      </w:r>
      <w:sdt>
        <w:sdtPr>
          <w:rPr>
            <w:color w:val="000000"/>
          </w:rPr>
          <w:tag w:val="MENDELEY_CITATION_v3_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"/>
          <w:id w:val="560990918"/>
          <w:placeholder>
            <w:docPart w:val="2A58B79434106945BC7D868DAA1CEB8F"/>
          </w:placeholder>
        </w:sdtPr>
        <w:sdtContent>
          <w:r w:rsidR="008832BD" w:rsidRPr="008832BD">
            <w:rPr>
              <w:color w:val="000000"/>
            </w:rPr>
            <w:t>(Rowe, 2021)</w:t>
          </w:r>
        </w:sdtContent>
      </w:sdt>
      <w:r>
        <w:t xml:space="preserve">. </w:t>
      </w:r>
    </w:p>
    <w:p w14:paraId="6834BADD" w14:textId="251271DA" w:rsidR="00FD6ACB" w:rsidRDefault="00FD6ACB" w:rsidP="00FD6ACB">
      <w:pPr>
        <w:rPr>
          <w:color w:val="FF0000"/>
        </w:rPr>
      </w:pPr>
      <w:r>
        <w:t xml:space="preserve">The Wadawurrung is comprised of 25 clans, each of which speak the same language or a similar dialect. The Wadawurrung people lived in the Geelong landscape in accordance with seasonal changes </w:t>
      </w:r>
      <w:sdt>
        <w:sdtPr>
          <w:rPr>
            <w:color w:val="000000"/>
          </w:rPr>
          <w:tag w:val="MENDELEY_CITATION_v3_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"/>
          <w:id w:val="1870802711"/>
          <w:placeholder>
            <w:docPart w:val="2A58B79434106945BC7D868DAA1CEB8F"/>
          </w:placeholder>
        </w:sdtPr>
        <w:sdtContent>
          <w:r w:rsidR="008832BD" w:rsidRPr="008832BD">
            <w:rPr>
              <w:color w:val="000000"/>
            </w:rPr>
            <w:t>(Rowe, 2021)</w:t>
          </w:r>
        </w:sdtContent>
      </w:sdt>
      <w:r w:rsidRPr="00595E4F">
        <w:rPr>
          <w:color w:val="000000" w:themeColor="text1"/>
        </w:rPr>
        <w:t xml:space="preserve">. </w:t>
      </w:r>
    </w:p>
    <w:p w14:paraId="49F1A699" w14:textId="6DD438DA" w:rsidR="00FD6ACB" w:rsidRDefault="00FD6ACB" w:rsidP="00FD6ACB">
      <w:r>
        <w:t xml:space="preserve">European settlement had a devastating impact on the Wadawurrung people, including the dispossession of traditional land practices, food gathering and customs. The Wadawurrung population was also severely impacted by the introduction of European diseases. European settlement was responsible for conflict between the Wadawurrung people and settlers, resulting in a number of killings of Wadawurrung people. European settlement also increased tension and conflict between Aboriginal language groups </w:t>
      </w:r>
      <w:sdt>
        <w:sdtPr>
          <w:rPr>
            <w:color w:val="000000"/>
          </w:rPr>
          <w:tag w:val="MENDELEY_CITATION_v3_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"/>
          <w:id w:val="2091570779"/>
          <w:placeholder>
            <w:docPart w:val="2A58B79434106945BC7D868DAA1CEB8F"/>
          </w:placeholder>
        </w:sdtPr>
        <w:sdtContent>
          <w:r w:rsidR="008832BD" w:rsidRPr="008832BD">
            <w:rPr>
              <w:color w:val="000000"/>
            </w:rPr>
            <w:t>(Rowe, 2021)</w:t>
          </w:r>
        </w:sdtContent>
      </w:sdt>
      <w:r>
        <w:t xml:space="preserve">. </w:t>
      </w:r>
    </w:p>
    <w:p w14:paraId="56910E27" w14:textId="76CF2BB3" w:rsidR="00FD6ACB" w:rsidRPr="00595E4F" w:rsidRDefault="00FD6ACB" w:rsidP="00FD6ACB">
      <w:r>
        <w:t xml:space="preserve">European settlement reduced the Wadawurrung population from thousands to about 70 people. The Wadawurrung population today is comprised of approximately 600 people, all descendants of the apical ancestor John Robertson </w:t>
      </w:r>
      <w:sdt>
        <w:sdtPr>
          <w:rPr>
            <w:color w:val="000000"/>
          </w:rPr>
          <w:tag w:val="MENDELEY_CITATION_v3_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"/>
          <w:id w:val="-1080133119"/>
          <w:placeholder>
            <w:docPart w:val="2A58B79434106945BC7D868DAA1CEB8F"/>
          </w:placeholder>
        </w:sdtPr>
        <w:sdtContent>
          <w:r w:rsidR="008832BD" w:rsidRPr="008832BD">
            <w:rPr>
              <w:color w:val="000000"/>
            </w:rPr>
            <w:t>(Wadawurrung Traditional Owners Aboriginal Corporation, 2020)</w:t>
          </w:r>
        </w:sdtContent>
      </w:sdt>
      <w:r>
        <w:t>.</w:t>
      </w:r>
    </w:p>
    <w:p w14:paraId="15D8CE74" w14:textId="77777777" w:rsidR="00FD6ACB" w:rsidRDefault="00FD6ACB" w:rsidP="00FD6ACB">
      <w:pPr>
        <w:pStyle w:val="Heading4"/>
      </w:pPr>
      <w:r>
        <w:t>Post European settlement</w:t>
      </w:r>
    </w:p>
    <w:p w14:paraId="3974FB47" w14:textId="17A84142" w:rsidR="00FD6ACB" w:rsidRPr="00472F29" w:rsidRDefault="00FD6ACB" w:rsidP="00FD6ACB">
      <w:r w:rsidRPr="00472F29">
        <w:t xml:space="preserve">The earliest European exploration of Geelong was in 1802 by Lieutenant John Murray. Pastoralists arrived at Point Henry in the 1830s </w:t>
      </w:r>
      <w:sdt>
        <w:sdtPr>
          <w:rPr>
            <w:color w:val="000000"/>
          </w:rPr>
          <w:tag w:val="MENDELEY_CITATION_v3_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"/>
          <w:id w:val="1388532562"/>
          <w:placeholder>
            <w:docPart w:val="2A58B79434106945BC7D868DAA1CEB8F"/>
          </w:placeholder>
        </w:sdtPr>
        <w:sdtContent>
          <w:r w:rsidR="008832BD" w:rsidRPr="008832BD">
            <w:rPr>
              <w:color w:val="000000"/>
            </w:rPr>
            <w:t>(Rowe, 2021)</w:t>
          </w:r>
        </w:sdtContent>
      </w:sdt>
      <w:r w:rsidRPr="00472F29">
        <w:t xml:space="preserve">. Geelong’s industry began with an emphasis on wool production and sheep farming. For many years, Geelong was known as the wool centre of the world </w:t>
      </w:r>
      <w:sdt>
        <w:sdtPr>
          <w:rPr>
            <w:color w:val="000000"/>
          </w:rPr>
          <w:tag w:val="MENDELEY_CITATION_v3_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"/>
          <w:id w:val="1019362663"/>
          <w:placeholder>
            <w:docPart w:val="2A58B79434106945BC7D868DAA1CEB8F"/>
          </w:placeholder>
        </w:sdtPr>
        <w:sdtContent>
          <w:r w:rsidR="008832BD" w:rsidRPr="008832BD">
            <w:rPr>
              <w:color w:val="000000"/>
            </w:rPr>
            <w:t>(Visit Victoria, 2022)</w:t>
          </w:r>
        </w:sdtContent>
      </w:sdt>
      <w:r w:rsidRPr="00472F29">
        <w:t xml:space="preserve">. </w:t>
      </w:r>
    </w:p>
    <w:p w14:paraId="57D8A30A" w14:textId="02A7A899" w:rsidR="00FD6ACB" w:rsidRPr="00472F29" w:rsidRDefault="00FD6ACB" w:rsidP="00FD6ACB">
      <w:r w:rsidRPr="00472F29">
        <w:t xml:space="preserve">The twentieth century saw an expansion in the manufacturing sector in Geelong </w:t>
      </w:r>
      <w:sdt>
        <w:sdtPr>
          <w:rPr>
            <w:color w:val="000000"/>
          </w:rPr>
          <w:tag w:val="MENDELEY_CITATION_v3_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"/>
          <w:id w:val="-1543434308"/>
          <w:placeholder>
            <w:docPart w:val="2A58B79434106945BC7D868DAA1CEB8F"/>
          </w:placeholder>
        </w:sdtPr>
        <w:sdtContent>
          <w:r w:rsidR="008832BD" w:rsidRPr="008832BD">
            <w:rPr>
              <w:color w:val="000000"/>
            </w:rPr>
            <w:t>(DELWP, 2010)</w:t>
          </w:r>
        </w:sdtContent>
      </w:sdt>
      <w:r w:rsidRPr="00472F29">
        <w:t xml:space="preserve">. During this time, a number of large companies established a presence in Geelong including Ford Motor Company, Cresco fertilisers, Godfrey Hirst, and Pilkington’s Glass. For much of the twentieth century, Geelong was considered a booming regional manufacturing centre </w:t>
      </w:r>
      <w:sdt>
        <w:sdtPr>
          <w:rPr>
            <w:color w:val="000000"/>
          </w:rPr>
          <w:tag w:val="MENDELEY_CITATION_v3_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"/>
          <w:id w:val="-925489000"/>
          <w:placeholder>
            <w:docPart w:val="2A58B79434106945BC7D868DAA1CEB8F"/>
          </w:placeholder>
        </w:sdtPr>
        <w:sdtContent>
          <w:r w:rsidR="008832BD" w:rsidRPr="008832BD">
            <w:rPr>
              <w:color w:val="000000"/>
            </w:rPr>
            <w:t>(Johnson, Bartel et al., 2020)</w:t>
          </w:r>
        </w:sdtContent>
      </w:sdt>
      <w:r w:rsidRPr="00472F29">
        <w:t>.</w:t>
      </w:r>
    </w:p>
    <w:p w14:paraId="2CF3A514" w14:textId="1B9EEB98" w:rsidR="00FD6ACB" w:rsidRPr="00472F29" w:rsidRDefault="00FD6ACB" w:rsidP="00FD6ACB">
      <w:r w:rsidRPr="00472F29">
        <w:t xml:space="preserve">The economy of Geelong experienced a shift towards professional services, health care and education in the twenty-first century </w:t>
      </w:r>
      <w:sdt>
        <w:sdtPr>
          <w:rPr>
            <w:color w:val="000000"/>
          </w:rPr>
          <w:tag w:val="MENDELEY_CITATION_v3_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"/>
          <w:id w:val="791485192"/>
          <w:placeholder>
            <w:docPart w:val="2A58B79434106945BC7D868DAA1CEB8F"/>
          </w:placeholder>
        </w:sdtPr>
        <w:sdtContent>
          <w:r w:rsidR="008832BD" w:rsidRPr="008832BD">
            <w:rPr>
              <w:color w:val="000000"/>
            </w:rPr>
            <w:t>(Johnson, Bartel et al., 2020)</w:t>
          </w:r>
        </w:sdtContent>
      </w:sdt>
      <w:r w:rsidRPr="00472F29">
        <w:t xml:space="preserve">. The decline in manufacturing in Geelong has had a strong impact on the region, causing unemployment and a level of social disadvantage in some areas. Despite these changes, Geelong is still considered as a manufacturing centre, although the nature of the industry has shifted towards jobs that require higher skill levels and capital modes of production </w:t>
      </w:r>
      <w:sdt>
        <w:sdtPr>
          <w:rPr>
            <w:color w:val="000000"/>
          </w:rPr>
          <w:tag w:val="MENDELEY_CITATION_v3_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"/>
          <w:id w:val="780530298"/>
          <w:placeholder>
            <w:docPart w:val="2A58B79434106945BC7D868DAA1CEB8F"/>
          </w:placeholder>
        </w:sdtPr>
        <w:sdtContent>
          <w:r w:rsidR="008832BD" w:rsidRPr="008832BD">
            <w:rPr>
              <w:color w:val="000000"/>
            </w:rPr>
            <w:t>(DELWP, 2010)</w:t>
          </w:r>
        </w:sdtContent>
      </w:sdt>
      <w:r w:rsidRPr="00472F29">
        <w:t>.</w:t>
      </w:r>
    </w:p>
    <w:p w14:paraId="1A10C011" w14:textId="56F47A13" w:rsidR="00FD6ACB" w:rsidRPr="00472F29" w:rsidRDefault="00FD6ACB" w:rsidP="00FD6ACB">
      <w:r w:rsidRPr="00472F29">
        <w:t xml:space="preserve">Since the initial arrival of Europeans, Greater Geelong has welcomed immigrants from many parts of the world shaping the multicultural population observed today </w:t>
      </w:r>
      <w:sdt>
        <w:sdtPr>
          <w:rPr>
            <w:color w:val="000000"/>
          </w:rPr>
          <w:tag w:val="MENDELEY_CITATION_v3_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"/>
          <w:id w:val="1539543619"/>
          <w:placeholder>
            <w:docPart w:val="2A58B79434106945BC7D868DAA1CEB8F"/>
          </w:placeholder>
        </w:sdtPr>
        <w:sdtContent>
          <w:r w:rsidR="008832BD" w:rsidRPr="008832BD">
            <w:rPr>
              <w:color w:val="000000"/>
            </w:rPr>
            <w:t>(Rowe, 2021)</w:t>
          </w:r>
        </w:sdtContent>
      </w:sdt>
      <w:r w:rsidRPr="00472F29">
        <w:t>.</w:t>
      </w:r>
    </w:p>
    <w:p w14:paraId="0FA510D0" w14:textId="77777777" w:rsidR="00FD6ACB" w:rsidRDefault="00FD6ACB" w:rsidP="00FD6ACB">
      <w:pPr>
        <w:pStyle w:val="Heading4"/>
      </w:pPr>
      <w:r>
        <w:lastRenderedPageBreak/>
        <w:t>Socio-economic growth and development within the Growth Areas</w:t>
      </w:r>
    </w:p>
    <w:p w14:paraId="4A82BDB9" w14:textId="77777777" w:rsidR="00FD6ACB" w:rsidRDefault="00FD6ACB" w:rsidP="00FD6ACB">
      <w:pPr>
        <w:pStyle w:val="Heading5"/>
      </w:pPr>
      <w:r>
        <w:t>G21 and the identification of the Growth Areas</w:t>
      </w:r>
    </w:p>
    <w:p w14:paraId="14B54AF6" w14:textId="30E2EB0D" w:rsidR="00FD6ACB" w:rsidRDefault="00FD6ACB" w:rsidP="00FD6ACB">
      <w:r>
        <w:t>The growth of Geelong has long been recognised. To help address the</w:t>
      </w:r>
      <w:r w:rsidRPr="00681866">
        <w:t xml:space="preserve"> </w:t>
      </w:r>
      <w:r w:rsidRPr="00940144">
        <w:t>challenges and opportunities</w:t>
      </w:r>
      <w:r>
        <w:t xml:space="preserve"> associated with the growth of the region, the Geelong Region Alliance was established. The region alliance is a collaboration between government, business and the local community within the Geelong region (G21 region)</w:t>
      </w:r>
      <w:r w:rsidRPr="003C7BC0">
        <w:t xml:space="preserve"> </w:t>
      </w:r>
      <w:sdt>
        <w:sdtPr>
          <w:rPr>
            <w:color w:val="000000"/>
          </w:rPr>
          <w:tag w:val="MENDELEY_CITATION_v3_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"/>
          <w:id w:val="789551638"/>
          <w:placeholder>
            <w:docPart w:val="2A58B79434106945BC7D868DAA1CEB8F"/>
          </w:placeholder>
        </w:sdtPr>
        <w:sdtContent>
          <w:r w:rsidR="008832BD" w:rsidRPr="008832BD">
            <w:rPr>
              <w:color w:val="000000"/>
            </w:rPr>
            <w:t>(Geelong Region Alliance, 2007)</w:t>
          </w:r>
        </w:sdtContent>
      </w:sdt>
      <w:r>
        <w:t>.</w:t>
      </w:r>
    </w:p>
    <w:p w14:paraId="0A09704D" w14:textId="3466540A" w:rsidR="00FD6ACB" w:rsidRDefault="00FD6ACB" w:rsidP="00FD6ACB">
      <w:r>
        <w:t xml:space="preserve">The region alliance has undertaken a range of work to </w:t>
      </w:r>
      <w:r w:rsidRPr="00940144">
        <w:t xml:space="preserve">addresses the challenges and opportunities </w:t>
      </w:r>
      <w:r>
        <w:t xml:space="preserve">of future growth in </w:t>
      </w:r>
      <w:r w:rsidRPr="00940144">
        <w:t>the G21 region</w:t>
      </w:r>
      <w:r>
        <w:t xml:space="preserve">, including the development of </w:t>
      </w:r>
      <w:r w:rsidRPr="00940144">
        <w:t>the</w:t>
      </w:r>
      <w:r w:rsidRPr="00940144">
        <w:rPr>
          <w:i/>
          <w:iCs/>
        </w:rPr>
        <w:t xml:space="preserve"> G21 Geelong Region Plan – a sustainable growth strategy</w:t>
      </w:r>
      <w:r>
        <w:t xml:space="preserve"> (G21 Region Plan) </w:t>
      </w:r>
      <w:sdt>
        <w:sdtPr>
          <w:rPr>
            <w:color w:val="000000"/>
          </w:rPr>
          <w:tag w:val="MENDELEY_CITATION_v3_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"/>
          <w:id w:val="353006473"/>
          <w:placeholder>
            <w:docPart w:val="2A58B79434106945BC7D868DAA1CEB8F"/>
          </w:placeholder>
        </w:sdtPr>
        <w:sdtContent>
          <w:r w:rsidR="008832BD" w:rsidRPr="008832BD">
            <w:rPr>
              <w:color w:val="000000"/>
            </w:rPr>
            <w:t>(Geelong Region Alliance, 2007)</w:t>
          </w:r>
        </w:sdtContent>
      </w:sdt>
      <w:r>
        <w:t xml:space="preserve">. The G21 Region Plan was developed to establish a strategic framework for the </w:t>
      </w:r>
      <w:r w:rsidRPr="00E52040">
        <w:t>environment, settlement, land use, community cohesion and the economy</w:t>
      </w:r>
      <w:r>
        <w:t xml:space="preserve"> in the G21 region. The region plan identified how challenges for future growth may be addressed, including the delivery of </w:t>
      </w:r>
      <w:r w:rsidRPr="00E52040">
        <w:t xml:space="preserve">priority projects to </w:t>
      </w:r>
      <w:r>
        <w:t>enable</w:t>
      </w:r>
      <w:r w:rsidRPr="00E52040">
        <w:t xml:space="preserve"> future productivity, liveability and sustainability</w:t>
      </w:r>
      <w:r>
        <w:t xml:space="preserve">. The research undertaken to inform the G21 region plan included a projection of future population growth within the G21 region of 500,000 people by 2050 </w:t>
      </w:r>
      <w:sdt>
        <w:sdtPr>
          <w:rPr>
            <w:color w:val="000000"/>
          </w:rPr>
          <w:tag w:val="MENDELEY_CITATION_v3_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"/>
          <w:id w:val="201520354"/>
          <w:placeholder>
            <w:docPart w:val="2A58B79434106945BC7D868DAA1CEB8F"/>
          </w:placeholder>
        </w:sdtPr>
        <w:sdtContent>
          <w:r w:rsidR="008832BD" w:rsidRPr="008832BD">
            <w:rPr>
              <w:color w:val="000000"/>
            </w:rPr>
            <w:t>(Geelong Region Alliance, 2007)</w:t>
          </w:r>
        </w:sdtContent>
      </w:sdt>
      <w:r>
        <w:t>.</w:t>
      </w:r>
    </w:p>
    <w:p w14:paraId="2725DE8A" w14:textId="23921808" w:rsidR="00FD6ACB" w:rsidRPr="00371C2F" w:rsidRDefault="00FD6ACB" w:rsidP="00FD6ACB">
      <w:r>
        <w:t xml:space="preserve">Further documents to build upon the initial G21 Region Plan were also developed. The </w:t>
      </w:r>
      <w:r w:rsidRPr="00082852">
        <w:rPr>
          <w:i/>
          <w:iCs/>
        </w:rPr>
        <w:t xml:space="preserve">G21 Regional Growth Plan </w:t>
      </w:r>
      <w:r>
        <w:t xml:space="preserve">established a framework for strategic land use and settlement planning to promote a self-sustaining region that supports a stronger and more robust economy and attracts a diverse community </w:t>
      </w:r>
      <w:sdt>
        <w:sdtPr>
          <w:rPr>
            <w:color w:val="000000"/>
          </w:rPr>
          <w:tag w:val="MENDELEY_CITATION_v3_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"/>
          <w:id w:val="-966667639"/>
          <w:placeholder>
            <w:docPart w:val="2A58B79434106945BC7D868DAA1CEB8F"/>
          </w:placeholder>
        </w:sdtPr>
        <w:sdtContent>
          <w:r w:rsidR="008832BD" w:rsidRPr="008832BD">
            <w:rPr>
              <w:color w:val="000000"/>
            </w:rPr>
            <w:t>(Geelong Region Alliance, 2013)</w:t>
          </w:r>
        </w:sdtContent>
      </w:sdt>
      <w:r>
        <w:t>.</w:t>
      </w:r>
      <w:r w:rsidRPr="00082852">
        <w:t xml:space="preserve"> </w:t>
      </w:r>
      <w:r>
        <w:t xml:space="preserve">The </w:t>
      </w:r>
      <w:r w:rsidRPr="00681866">
        <w:rPr>
          <w:i/>
          <w:iCs/>
        </w:rPr>
        <w:t>G21</w:t>
      </w:r>
      <w:r>
        <w:rPr>
          <w:i/>
          <w:iCs/>
        </w:rPr>
        <w:t xml:space="preserve"> Region</w:t>
      </w:r>
      <w:r w:rsidRPr="00681866">
        <w:rPr>
          <w:i/>
          <w:iCs/>
        </w:rPr>
        <w:t xml:space="preserve"> Economic Development Strategy</w:t>
      </w:r>
      <w:r>
        <w:rPr>
          <w:i/>
          <w:iCs/>
        </w:rPr>
        <w:t xml:space="preserve"> </w:t>
      </w:r>
      <w:r>
        <w:t xml:space="preserve">identified the key initiatives that are most critical in driving beneficial socio-economic growth for the region and how they are supported by broader strategic objectives </w:t>
      </w:r>
      <w:sdt>
        <w:sdtPr>
          <w:rPr>
            <w:color w:val="000000"/>
          </w:rPr>
          <w:tag w:val="MENDELEY_CITATION_v3_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"/>
          <w:id w:val="582183445"/>
          <w:placeholder>
            <w:docPart w:val="2A58B79434106945BC7D868DAA1CEB8F"/>
          </w:placeholder>
        </w:sdtPr>
        <w:sdtContent>
          <w:r w:rsidR="008832BD" w:rsidRPr="008832BD">
            <w:rPr>
              <w:color w:val="000000"/>
            </w:rPr>
            <w:t>(Geelong Region Alliance, 2014)</w:t>
          </w:r>
        </w:sdtContent>
      </w:sdt>
      <w:r>
        <w:t xml:space="preserve">. The </w:t>
      </w:r>
      <w:r>
        <w:rPr>
          <w:i/>
          <w:iCs/>
        </w:rPr>
        <w:t xml:space="preserve">G21 Region Profile </w:t>
      </w:r>
      <w:r>
        <w:t xml:space="preserve">was prepared in 2019 and provides updated region-level demographic, socio-economic, health, community, environmental and economic data </w:t>
      </w:r>
      <w:sdt>
        <w:sdtPr>
          <w:rPr>
            <w:color w:val="000000"/>
          </w:rPr>
          <w:tag w:val="MENDELEY_CITATION_v3_eyJjaXRhdGlvbklEIjoiTUVOREVMRVlfQ0lUQVRJT05fMTgzMWY4YTItM2FmMC00NzIzLWE0YTUtMjgxNDg0NDk4NDZi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2112504326"/>
          <w:placeholder>
            <w:docPart w:val="2A58B79434106945BC7D868DAA1CEB8F"/>
          </w:placeholder>
        </w:sdtPr>
        <w:sdtContent>
          <w:r w:rsidR="008832BD" w:rsidRPr="008832BD">
            <w:rPr>
              <w:color w:val="000000"/>
            </w:rPr>
            <w:t>(Geelong Region Alliance, 2019)</w:t>
          </w:r>
        </w:sdtContent>
      </w:sdt>
      <w:r>
        <w:t>.</w:t>
      </w:r>
    </w:p>
    <w:p w14:paraId="72D7202F" w14:textId="77777777" w:rsidR="00FD6ACB" w:rsidRDefault="00FD6ACB" w:rsidP="00FD6ACB">
      <w:r>
        <w:t>The work undertaken as part of the G21 identified the Growth Areas as ‘further investigation areas’ to support the projected future urban growth and informed the subsequent development of the Framework Plan.</w:t>
      </w:r>
    </w:p>
    <w:p w14:paraId="41FA92ED" w14:textId="77777777" w:rsidR="00FD6ACB" w:rsidRDefault="00FD6ACB" w:rsidP="00FD6ACB">
      <w:pPr>
        <w:pStyle w:val="Heading5"/>
      </w:pPr>
      <w:r>
        <w:t>The Framework Plan</w:t>
      </w:r>
    </w:p>
    <w:p w14:paraId="44E35E7F" w14:textId="0FA30CAD" w:rsidR="00FD6ACB" w:rsidRDefault="00FD6ACB" w:rsidP="00FD6ACB">
      <w:r>
        <w:t xml:space="preserve">The City subsequently developed the </w:t>
      </w:r>
      <w:r w:rsidRPr="008D523C">
        <w:rPr>
          <w:rFonts w:cs="Arial"/>
          <w:i/>
        </w:rPr>
        <w:t>Northern and Western Geelong Growth Area</w:t>
      </w:r>
      <w:r>
        <w:rPr>
          <w:rFonts w:cs="Arial"/>
          <w:i/>
        </w:rPr>
        <w:t>s</w:t>
      </w:r>
      <w:r w:rsidRPr="008D523C">
        <w:rPr>
          <w:rFonts w:cs="Arial"/>
          <w:i/>
        </w:rPr>
        <w:t xml:space="preserve"> Framework Plan </w:t>
      </w:r>
      <w:r w:rsidRPr="007E6DFF">
        <w:rPr>
          <w:rFonts w:cs="Arial"/>
          <w:iCs/>
        </w:rPr>
        <w:t>(the Framework Plan)</w:t>
      </w:r>
      <w:r>
        <w:rPr>
          <w:rFonts w:cs="Arial"/>
          <w:iCs/>
        </w:rPr>
        <w:t xml:space="preserve"> </w:t>
      </w:r>
      <w:sdt>
        <w:sdtPr>
          <w:rPr>
            <w:rFonts w:cs="Arial"/>
            <w:iCs/>
            <w:color w:val="000000"/>
          </w:rPr>
          <w:tag w:val="MENDELEY_CITATION_v3_eyJjaXRhdGlvbklEIjoiTUVOREVMRVlfQ0lUQVRJT05fMWRhY2ZhMjgtZjdlMC00MzIxLTg3YjEtMGUzNTZhMzIwMTE4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603619524"/>
          <w:placeholder>
            <w:docPart w:val="2A58B79434106945BC7D868DAA1CEB8F"/>
          </w:placeholder>
        </w:sdtPr>
        <w:sdtEndPr>
          <w:rPr>
            <w:rFonts w:cs="Times New Roman"/>
            <w:iCs w:val="0"/>
          </w:rPr>
        </w:sdtEndPr>
        <w:sdtContent>
          <w:r w:rsidR="008832BD" w:rsidRPr="008832BD">
            <w:rPr>
              <w:color w:val="000000"/>
            </w:rPr>
            <w:t>(The City of Greater Geelong, 2021b)</w:t>
          </w:r>
        </w:sdtContent>
      </w:sdt>
      <w:r>
        <w:rPr>
          <w:rFonts w:cs="Arial"/>
          <w:iCs/>
        </w:rPr>
        <w:t>, which describes the Growth Areas and outlines considerations for their future development until 2047.</w:t>
      </w:r>
      <w:r>
        <w:t xml:space="preserve"> The Growth Areas are the key areas identified for development to support Geelong’s long-term growth. This growth is driven by a strong economy and employment opportunities that are expected to continue in the coming decades </w:t>
      </w:r>
      <w:sdt>
        <w:sdtPr>
          <w:rPr>
            <w:color w:val="000000"/>
          </w:rPr>
          <w:tag w:val="MENDELEY_CITATION_v3_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FdXX0sImNvbnRhaW5lci10aXRsZS1zaG9ydCI6IiJ9LCJpc1RlbXBvcmFyeSI6ZmFsc2V9XX0="/>
          <w:id w:val="-930508907"/>
          <w:placeholder>
            <w:docPart w:val="2A58B79434106945BC7D868DAA1CEB8F"/>
          </w:placeholder>
        </w:sdtPr>
        <w:sdtContent>
          <w:r w:rsidR="008832BD" w:rsidRPr="008832BD">
            <w:rPr>
              <w:color w:val="000000"/>
            </w:rPr>
            <w:t>(Geelong Region Alliance, 2007; The City of Greater Geelong, 2021b)</w:t>
          </w:r>
        </w:sdtContent>
      </w:sdt>
      <w:r>
        <w:t>.</w:t>
      </w:r>
    </w:p>
    <w:p w14:paraId="61AD0427" w14:textId="77777777" w:rsidR="00FD6ACB" w:rsidRDefault="00FD6ACB" w:rsidP="00FD6ACB">
      <w:pPr>
        <w:rPr>
          <w:rFonts w:cs="Arial"/>
          <w:iCs/>
        </w:rPr>
      </w:pPr>
      <w:r>
        <w:rPr>
          <w:rFonts w:cs="Arial"/>
          <w:iCs/>
        </w:rPr>
        <w:t>The Framework Plan is a high-level strategic document that:</w:t>
      </w:r>
    </w:p>
    <w:p w14:paraId="45853A16" w14:textId="77777777" w:rsidR="00FD6ACB" w:rsidRDefault="00FD6ACB" w:rsidP="00FD6ACB">
      <w:pPr>
        <w:pStyle w:val="Bullet1"/>
      </w:pPr>
      <w:r>
        <w:t>Outlines considerations for future development in the Growth Areas</w:t>
      </w:r>
    </w:p>
    <w:p w14:paraId="231249BE" w14:textId="77777777" w:rsidR="00FD6ACB" w:rsidRDefault="00FD6ACB" w:rsidP="00FD6ACB">
      <w:pPr>
        <w:pStyle w:val="Bullet1"/>
      </w:pPr>
      <w:r>
        <w:t xml:space="preserve">Describes the existing social, economic and environmental context of the Growth Areas </w:t>
      </w:r>
    </w:p>
    <w:p w14:paraId="0FA3B925" w14:textId="77777777" w:rsidR="00FD6ACB" w:rsidRDefault="00FD6ACB" w:rsidP="00FD6ACB">
      <w:pPr>
        <w:pStyle w:val="Bullet1"/>
      </w:pPr>
      <w:r>
        <w:t>Summarises pre-existing technical investigations</w:t>
      </w:r>
    </w:p>
    <w:p w14:paraId="17027FFC" w14:textId="77777777" w:rsidR="00FD6ACB" w:rsidRDefault="00FD6ACB" w:rsidP="00FD6ACB">
      <w:pPr>
        <w:pStyle w:val="Bullet1"/>
      </w:pPr>
      <w:r>
        <w:t>Provides an overarching vision for the Growth Areas and subsequent objectives and actions to achieve the vision</w:t>
      </w:r>
    </w:p>
    <w:p w14:paraId="55F49B38" w14:textId="77777777" w:rsidR="00FD6ACB" w:rsidRDefault="00FD6ACB" w:rsidP="00FD6ACB">
      <w:pPr>
        <w:pStyle w:val="Bullet1"/>
      </w:pPr>
      <w:r>
        <w:t>Outlines concept plans for future land uses within the Growth Areas</w:t>
      </w:r>
    </w:p>
    <w:p w14:paraId="23F3A7C9" w14:textId="77777777" w:rsidR="00FD6ACB" w:rsidRDefault="00FD6ACB" w:rsidP="00FD6ACB">
      <w:r>
        <w:t>A key function of the Framework Plan is to guide the future preparation of detailed Precinct Structure Plans (PSPs) for the Growth Areas, which will set-out the specific land uses within each urban precinct.</w:t>
      </w:r>
    </w:p>
    <w:p w14:paraId="557887D6" w14:textId="77777777" w:rsidR="00FD6ACB" w:rsidRDefault="00FD6ACB" w:rsidP="00FD6ACB">
      <w:r>
        <w:t xml:space="preserve">The Framework Plan is incorporated into the Geelong Planning Scheme at </w:t>
      </w:r>
      <w:r w:rsidRPr="00553EFE">
        <w:t xml:space="preserve">Clause </w:t>
      </w:r>
      <w:r>
        <w:t>11.02.</w:t>
      </w:r>
    </w:p>
    <w:p w14:paraId="0BFFF0F7" w14:textId="77777777" w:rsidR="00FD6ACB" w:rsidRDefault="00FD6ACB" w:rsidP="00FD6ACB">
      <w:pPr>
        <w:pStyle w:val="Heading5"/>
      </w:pPr>
      <w:r>
        <w:t>A clever and creative future</w:t>
      </w:r>
    </w:p>
    <w:p w14:paraId="74CBED7F" w14:textId="4D3DF76E" w:rsidR="00FD6ACB" w:rsidRDefault="00FD6ACB" w:rsidP="00FD6ACB">
      <w:r>
        <w:t xml:space="preserve">The City have prepared </w:t>
      </w:r>
      <w:r>
        <w:rPr>
          <w:i/>
          <w:iCs/>
        </w:rPr>
        <w:t xml:space="preserve">Greater Geelong: A Clever and Creative Future </w:t>
      </w:r>
      <w:r>
        <w:t xml:space="preserve">to guide development in the Geelong region. This document represents the Geelong community’s vision for the future and was prepared in consultation with over 16,000 Geelong residents. This is a key resource for designing and establishing the new communities in the Growth Areas </w:t>
      </w:r>
      <w:sdt>
        <w:sdtPr>
          <w:rPr>
            <w:color w:val="000000"/>
          </w:rPr>
          <w:tag w:val="MENDELEY_CITATION_v3_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12228829"/>
          <w:placeholder>
            <w:docPart w:val="2A58B79434106945BC7D868DAA1CEB8F"/>
          </w:placeholder>
        </w:sdtPr>
        <w:sdtContent>
          <w:r w:rsidR="008832BD" w:rsidRPr="008832BD">
            <w:rPr>
              <w:color w:val="000000"/>
            </w:rPr>
            <w:t>(The City of Greater Geelong, 2021b, 2022a)</w:t>
          </w:r>
        </w:sdtContent>
      </w:sdt>
      <w:r>
        <w:t xml:space="preserve">. </w:t>
      </w:r>
      <w:r>
        <w:rPr>
          <w:i/>
          <w:iCs/>
        </w:rPr>
        <w:t xml:space="preserve">A Clever and Creative Future </w:t>
      </w:r>
      <w:r>
        <w:t xml:space="preserve">includes nine community led aspirations which will be implemented throughout the development of the Growth Areas. These include </w:t>
      </w:r>
      <w:sdt>
        <w:sdtPr>
          <w:rPr>
            <w:color w:val="000000"/>
          </w:rPr>
          <w:tag w:val="MENDELEY_CITATION_v3_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"/>
          <w:id w:val="-91172611"/>
          <w:placeholder>
            <w:docPart w:val="2A58B79434106945BC7D868DAA1CEB8F"/>
          </w:placeholder>
        </w:sdtPr>
        <w:sdtContent>
          <w:r w:rsidR="008832BD" w:rsidRPr="008832BD">
            <w:rPr>
              <w:color w:val="000000"/>
            </w:rPr>
            <w:t>(The City of Greater Geelong, 2022a)</w:t>
          </w:r>
        </w:sdtContent>
      </w:sdt>
      <w:r>
        <w:t>:</w:t>
      </w:r>
    </w:p>
    <w:p w14:paraId="4E632310" w14:textId="77777777" w:rsidR="00FD6ACB" w:rsidRDefault="00FD6ACB" w:rsidP="00FD6ACB">
      <w:pPr>
        <w:pStyle w:val="Bullet1"/>
      </w:pPr>
      <w:r w:rsidRPr="0069733D">
        <w:t>A prosperous economy that supports</w:t>
      </w:r>
      <w:r>
        <w:t xml:space="preserve"> </w:t>
      </w:r>
      <w:r w:rsidRPr="0069733D">
        <w:t>jobs and education opportunities</w:t>
      </w:r>
    </w:p>
    <w:p w14:paraId="4C44F54D" w14:textId="77777777" w:rsidR="00FD6ACB" w:rsidRDefault="00FD6ACB" w:rsidP="00FD6ACB">
      <w:pPr>
        <w:pStyle w:val="Bullet1"/>
      </w:pPr>
      <w:r w:rsidRPr="0069733D">
        <w:t>A leader in developing and adopting</w:t>
      </w:r>
      <w:r>
        <w:t xml:space="preserve"> </w:t>
      </w:r>
      <w:r w:rsidRPr="0069733D">
        <w:t>technology</w:t>
      </w:r>
    </w:p>
    <w:p w14:paraId="0C8378AC" w14:textId="77777777" w:rsidR="00FD6ACB" w:rsidRDefault="00FD6ACB" w:rsidP="00FD6ACB">
      <w:pPr>
        <w:pStyle w:val="Bullet1"/>
      </w:pPr>
      <w:r w:rsidRPr="00420AC8">
        <w:t>Creativity drives culture</w:t>
      </w:r>
    </w:p>
    <w:p w14:paraId="2AB90EF7" w14:textId="77777777" w:rsidR="00FD6ACB" w:rsidRDefault="00FD6ACB" w:rsidP="00FD6ACB">
      <w:pPr>
        <w:pStyle w:val="Bullet1"/>
      </w:pPr>
      <w:r w:rsidRPr="00420AC8">
        <w:t>A fast, reliable and connected</w:t>
      </w:r>
      <w:r>
        <w:t xml:space="preserve"> </w:t>
      </w:r>
      <w:r w:rsidRPr="00420AC8">
        <w:t>transport network</w:t>
      </w:r>
    </w:p>
    <w:p w14:paraId="187FE137" w14:textId="77777777" w:rsidR="00FD6ACB" w:rsidRDefault="00FD6ACB" w:rsidP="00FD6ACB">
      <w:pPr>
        <w:pStyle w:val="Bullet1"/>
      </w:pPr>
      <w:r w:rsidRPr="00420AC8">
        <w:lastRenderedPageBreak/>
        <w:t>People feel safe wherever they are</w:t>
      </w:r>
    </w:p>
    <w:p w14:paraId="7CEFB964" w14:textId="77777777" w:rsidR="00FD6ACB" w:rsidRDefault="00FD6ACB" w:rsidP="00FD6ACB">
      <w:pPr>
        <w:pStyle w:val="Bullet1"/>
      </w:pPr>
      <w:r w:rsidRPr="00420AC8">
        <w:t>An inclusive, diverse, healthy and</w:t>
      </w:r>
      <w:r>
        <w:t xml:space="preserve"> </w:t>
      </w:r>
      <w:r w:rsidRPr="00420AC8">
        <w:t>socially connected community</w:t>
      </w:r>
    </w:p>
    <w:p w14:paraId="13A83D4C" w14:textId="77777777" w:rsidR="00FD6ACB" w:rsidRDefault="00FD6ACB" w:rsidP="00FD6ACB">
      <w:pPr>
        <w:pStyle w:val="Bullet1"/>
      </w:pPr>
      <w:r w:rsidRPr="00420AC8">
        <w:t>Sustainable development that</w:t>
      </w:r>
      <w:r>
        <w:t xml:space="preserve"> </w:t>
      </w:r>
      <w:r w:rsidRPr="00420AC8">
        <w:t>supports population growth and</w:t>
      </w:r>
      <w:r>
        <w:t xml:space="preserve"> </w:t>
      </w:r>
      <w:r w:rsidRPr="00420AC8">
        <w:t>protects the natural environment</w:t>
      </w:r>
    </w:p>
    <w:p w14:paraId="38444BC6" w14:textId="77777777" w:rsidR="00FD6ACB" w:rsidRDefault="00FD6ACB" w:rsidP="00FD6ACB">
      <w:pPr>
        <w:pStyle w:val="Bullet1"/>
      </w:pPr>
      <w:r w:rsidRPr="00420AC8">
        <w:t>Development and implementation of</w:t>
      </w:r>
      <w:r>
        <w:t xml:space="preserve"> </w:t>
      </w:r>
      <w:r w:rsidRPr="00420AC8">
        <w:t>sustainable solutions</w:t>
      </w:r>
    </w:p>
    <w:p w14:paraId="2F1BC97E" w14:textId="77777777" w:rsidR="00FD6ACB" w:rsidRPr="00420AC8" w:rsidRDefault="00FD6ACB" w:rsidP="00FD6ACB">
      <w:pPr>
        <w:pStyle w:val="Bullet1"/>
      </w:pPr>
      <w:r w:rsidRPr="00420AC8">
        <w:t>A destination that attracts local and</w:t>
      </w:r>
      <w:r>
        <w:t xml:space="preserve"> </w:t>
      </w:r>
      <w:r w:rsidRPr="0069733D">
        <w:t>international visitors</w:t>
      </w:r>
    </w:p>
    <w:p w14:paraId="580DA317" w14:textId="77777777" w:rsidR="00FD6ACB" w:rsidRDefault="00FD6ACB" w:rsidP="00FD6ACB">
      <w:pPr>
        <w:pStyle w:val="Heading3"/>
      </w:pPr>
      <w:r>
        <w:t>People’s way of life</w:t>
      </w:r>
    </w:p>
    <w:p w14:paraId="1E368BAA" w14:textId="77777777" w:rsidR="00FD6ACB" w:rsidRDefault="00FD6ACB" w:rsidP="00FD6ACB">
      <w:pPr>
        <w:pStyle w:val="Heading4"/>
      </w:pPr>
      <w:r>
        <w:t>Employment</w:t>
      </w:r>
      <w:r w:rsidRPr="004A6591">
        <w:t xml:space="preserve"> </w:t>
      </w:r>
    </w:p>
    <w:p w14:paraId="2D98B839" w14:textId="48BF2B8F" w:rsidR="00FD6ACB" w:rsidRPr="00227579" w:rsidRDefault="00FD6ACB" w:rsidP="00FD6ACB">
      <w:r w:rsidRPr="00227579">
        <w:t>As of 20</w:t>
      </w:r>
      <w:r>
        <w:t>21</w:t>
      </w:r>
      <w:r w:rsidRPr="00227579">
        <w:t>, approximately 9</w:t>
      </w:r>
      <w:r>
        <w:t>5.6</w:t>
      </w:r>
      <w:r w:rsidRPr="00227579">
        <w:t xml:space="preserve"> per cent of the Geelong population was employed. Of this, 53.</w:t>
      </w:r>
      <w:r>
        <w:t>1</w:t>
      </w:r>
      <w:r w:rsidRPr="00227579">
        <w:t xml:space="preserve"> per cent were employed full time, and 3</w:t>
      </w:r>
      <w:r>
        <w:t>5.7</w:t>
      </w:r>
      <w:r w:rsidRPr="00227579">
        <w:t xml:space="preserve"> per cent were employed part time. The dominant industry sector in Geelong as of 2016 was health care and social assistance (1</w:t>
      </w:r>
      <w:r>
        <w:t>7.4</w:t>
      </w:r>
      <w:r w:rsidRPr="00227579">
        <w:t xml:space="preserve"> per cent) </w:t>
      </w:r>
      <w:sdt>
        <w:sdtPr>
          <w:rPr>
            <w:color w:val="000000"/>
          </w:rPr>
          <w:tag w:val="MENDELEY_CITATION_v3_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"/>
          <w:id w:val="-82146459"/>
          <w:placeholder>
            <w:docPart w:val="2A58B79434106945BC7D868DAA1CEB8F"/>
          </w:placeholder>
        </w:sdtPr>
        <w:sdtContent>
          <w:r w:rsidR="008832BD" w:rsidRPr="008832BD">
            <w:rPr>
              <w:color w:val="000000"/>
            </w:rPr>
            <w:t>(DELWP, 2010)</w:t>
          </w:r>
        </w:sdtContent>
      </w:sdt>
      <w:r w:rsidRPr="00227579">
        <w:t xml:space="preserve">. One of the largest employers in Geelong is Barwon Health. This is reflective of the increased demand for aged care in the region associated with the ageing population </w:t>
      </w:r>
      <w:sdt>
        <w:sdtPr>
          <w:rPr>
            <w:color w:val="000000"/>
          </w:rPr>
          <w:tag w:val="MENDELEY_CITATION_v3_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"/>
          <w:id w:val="1346062649"/>
          <w:placeholder>
            <w:docPart w:val="2A58B79434106945BC7D868DAA1CEB8F"/>
          </w:placeholder>
        </w:sdtPr>
        <w:sdtContent>
          <w:r w:rsidR="008832BD" w:rsidRPr="008832BD">
            <w:rPr>
              <w:color w:val="000000"/>
            </w:rPr>
            <w:t>(DELWP, 2010)</w:t>
          </w:r>
        </w:sdtContent>
      </w:sdt>
      <w:r w:rsidRPr="00227579">
        <w:t>. Other key industries included retail trade (1</w:t>
      </w:r>
      <w:r>
        <w:t>0.6</w:t>
      </w:r>
      <w:r w:rsidRPr="00227579">
        <w:t xml:space="preserve"> per cent), construction (</w:t>
      </w:r>
      <w:r>
        <w:t>11.2</w:t>
      </w:r>
      <w:r w:rsidRPr="00227579">
        <w:t xml:space="preserve"> per cent)</w:t>
      </w:r>
      <w:r>
        <w:t>,</w:t>
      </w:r>
      <w:r w:rsidRPr="00227579">
        <w:t xml:space="preserve"> and education and training (9.8 per cent</w:t>
      </w:r>
      <w:r w:rsidRPr="003E49EC">
        <w:t xml:space="preserve">) </w:t>
      </w:r>
      <w:sdt>
        <w:sdtPr>
          <w:rPr>
            <w:color w:val="000000"/>
          </w:rPr>
          <w:tag w:val="MENDELEY_CITATION_v3_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"/>
          <w:id w:val="1144696776"/>
          <w:placeholder>
            <w:docPart w:val="2A58B79434106945BC7D868DAA1CEB8F"/>
          </w:placeholder>
        </w:sdtPr>
        <w:sdtContent>
          <w:r w:rsidR="008832BD" w:rsidRPr="008832BD">
            <w:rPr>
              <w:color w:val="000000"/>
            </w:rPr>
            <w:t>(Informed Decisions, 2022b)</w:t>
          </w:r>
        </w:sdtContent>
      </w:sdt>
      <w:r w:rsidRPr="003E49EC">
        <w:t>.</w:t>
      </w:r>
    </w:p>
    <w:p w14:paraId="56E036C7" w14:textId="4767B2EF" w:rsidR="00FD6ACB" w:rsidRPr="00901485" w:rsidRDefault="00FD6ACB" w:rsidP="00FD6ACB">
      <w:r w:rsidRPr="00227579">
        <w:t xml:space="preserve">Individual income levels in Geelong as of 2021 indicate that of the population over 15 years of age, 32.3 per cent of people earn a low income (less than $500 per week), and 10.6 per cent of people earn a high income ($2,000 or more per week). </w:t>
      </w:r>
      <w:r w:rsidRPr="00336C59">
        <w:rPr>
          <w:lang w:eastAsia="en-GB"/>
        </w:rPr>
        <w:t xml:space="preserve">Younger residents (aged 15 – 19) and older residents (greater than 50 years) are more likely to earn less than $400 per week. The average income of Indigenous peoples living in the Geelong region is lower than for non-indigenous peoples </w:t>
      </w:r>
      <w:sdt>
        <w:sdtPr>
          <w:rPr>
            <w:color w:val="000000"/>
            <w:lang w:eastAsia="en-GB"/>
          </w:rPr>
          <w:tag w:val="MENDELEY_CITATION_v3_eyJjaXRhdGlvbklEIjoiTUVOREVMRVlfQ0lUQVRJT05fNGFlODE1NTMtOGQxYy00M2I4LTlkMDEtMGZiNjRhZjI4NTY3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463169803"/>
          <w:placeholder>
            <w:docPart w:val="2A58B79434106945BC7D868DAA1CEB8F"/>
          </w:placeholder>
        </w:sdtPr>
        <w:sdtEndPr>
          <w:rPr>
            <w:lang w:eastAsia="en-AU"/>
          </w:rPr>
        </w:sdtEndPr>
        <w:sdtContent>
          <w:r w:rsidR="008832BD" w:rsidRPr="008832BD">
            <w:rPr>
              <w:color w:val="000000"/>
            </w:rPr>
            <w:t>(Geelong Region Alliance, 2019)</w:t>
          </w:r>
        </w:sdtContent>
      </w:sdt>
      <w:r w:rsidRPr="00336C59">
        <w:rPr>
          <w:lang w:eastAsia="en-GB"/>
        </w:rPr>
        <w:t>.</w:t>
      </w:r>
    </w:p>
    <w:p w14:paraId="72A2427D" w14:textId="77777777" w:rsidR="00FD6ACB" w:rsidRDefault="00FD6ACB" w:rsidP="00FD6ACB">
      <w:pPr>
        <w:pStyle w:val="Heading4"/>
      </w:pPr>
      <w:r>
        <w:t>Training and education</w:t>
      </w:r>
    </w:p>
    <w:p w14:paraId="55DD9937" w14:textId="3455A0F1" w:rsidR="00FD6ACB" w:rsidRPr="009302F7" w:rsidRDefault="00FD6ACB" w:rsidP="00FD6ACB">
      <w:r>
        <w:t xml:space="preserve">The completion of Year 12 in the Geelong region is lower than the Victorian average. However, the proportion of students who have completed year twelve has increased consistently from 39.9 per cent in 2006 and 45.1 per cent in 2011 to 50.6 per cent in 2016, and to 53.2 per cent in 2021 </w:t>
      </w:r>
      <w:sdt>
        <w:sdtPr>
          <w:rPr>
            <w:color w:val="000000"/>
          </w:rPr>
          <w:tag w:val="MENDELEY_CITATION_v3_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"/>
          <w:id w:val="1311451767"/>
          <w:placeholder>
            <w:docPart w:val="EFAAC8A6A389EB41AEFC7982F73FED49"/>
          </w:placeholder>
        </w:sdtPr>
        <w:sdtContent>
          <w:r w:rsidR="008832BD" w:rsidRPr="008832BD">
            <w:rPr>
              <w:color w:val="000000"/>
            </w:rPr>
            <w:t>(Informed Decisions, 2022b)</w:t>
          </w:r>
        </w:sdtContent>
      </w:sdt>
    </w:p>
    <w:p w14:paraId="314BAAB9" w14:textId="01F7AA23" w:rsidR="00FD6ACB" w:rsidRPr="009302F7" w:rsidRDefault="00FD6ACB" w:rsidP="00FD6ACB">
      <w:r>
        <w:t xml:space="preserve">The Geelong region has a lower number of persons with Bachelor or Higher degree qualification than the Victorian average. There are more women with Bachelor or Higher degree qualifications than men </w:t>
      </w:r>
      <w:sdt>
        <w:sdtPr>
          <w:rPr>
            <w:color w:val="000000"/>
          </w:rPr>
          <w:tag w:val="MENDELEY_CITATION_v3_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"/>
          <w:id w:val="-1743166389"/>
          <w:placeholder>
            <w:docPart w:val="EFAAC8A6A389EB41AEFC7982F73FED49"/>
          </w:placeholder>
        </w:sdtPr>
        <w:sdtContent>
          <w:r w:rsidR="008832BD" w:rsidRPr="008832BD">
            <w:rPr>
              <w:color w:val="000000"/>
            </w:rPr>
            <w:t>(Informed Decisions, 2022b)</w:t>
          </w:r>
        </w:sdtContent>
      </w:sdt>
      <w:r>
        <w:t>.</w:t>
      </w:r>
    </w:p>
    <w:p w14:paraId="3EE14995" w14:textId="77777777" w:rsidR="00FD6ACB" w:rsidRDefault="00FD6ACB" w:rsidP="00FD6ACB">
      <w:pPr>
        <w:pStyle w:val="Heading4"/>
      </w:pPr>
      <w:r>
        <w:t>Transport</w:t>
      </w:r>
    </w:p>
    <w:p w14:paraId="63D0B2D1" w14:textId="20F1DE6E" w:rsidR="00FD6ACB" w:rsidRPr="00244DDC" w:rsidRDefault="00FD6ACB" w:rsidP="00FD6ACB">
      <w:pPr>
        <w:rPr>
          <w:lang w:eastAsia="en-GB"/>
        </w:rPr>
      </w:pPr>
      <w:r>
        <w:rPr>
          <w:lang w:eastAsia="en-GB"/>
        </w:rPr>
        <w:t xml:space="preserve">A large number of residents in the Geelong region travel long distances to get to their workplace, including to the Melbourne CBD or inner suburbs. Travel to the Melbourne CBD for work has influenced an increased use of rail services. There are also a number of Greater Melbourne residents which travel to the Geelong region for work </w:t>
      </w:r>
      <w:sdt>
        <w:sdtPr>
          <w:rPr>
            <w:color w:val="000000"/>
            <w:lang w:eastAsia="en-GB"/>
          </w:rPr>
          <w:tag w:val="MENDELEY_CITATION_v3_eyJjaXRhdGlvbklEIjoiTUVOREVMRVlfQ0lUQVRJT05fZWI2MWE5ZjItZTYxYy00Yjc4LTg2NzQtNmI0MWViNTAyMTY3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1985577418"/>
          <w:placeholder>
            <w:docPart w:val="2A58B79434106945BC7D868DAA1CEB8F"/>
          </w:placeholder>
        </w:sdtPr>
        <w:sdtEndPr>
          <w:rPr>
            <w:lang w:eastAsia="en-AU"/>
          </w:rPr>
        </w:sdtEndPr>
        <w:sdtContent>
          <w:r w:rsidR="008832BD" w:rsidRPr="008832BD">
            <w:rPr>
              <w:color w:val="000000"/>
            </w:rPr>
            <w:t>(Geelong Region Alliance, 2019)</w:t>
          </w:r>
        </w:sdtContent>
      </w:sdt>
      <w:r>
        <w:rPr>
          <w:lang w:eastAsia="en-GB"/>
        </w:rPr>
        <w:t>.</w:t>
      </w:r>
    </w:p>
    <w:p w14:paraId="5868E606" w14:textId="23952B5A" w:rsidR="00FD6ACB" w:rsidRPr="008E2256" w:rsidRDefault="00FD6ACB" w:rsidP="00FD6ACB">
      <w:r>
        <w:t xml:space="preserve">Residents of Greater Geelong are considered to have relatively good access to public transport. More rural areas in the Geelong region tend to have a smaller population and have limited access to facilities and services like public transport. Approximately 76.9 per cent of the Greater Geelong population lives within 400 m of a public transport network </w:t>
      </w:r>
      <w:sdt>
        <w:sdtPr>
          <w:rPr>
            <w:color w:val="000000"/>
          </w:rPr>
          <w:tag w:val="MENDELEY_CITATION_v3_eyJjaXRhdGlvbklEIjoiTUVOREVMRVlfQ0lUQVRJT05fOTFmNTFhYzEtNjdlMC00YTM5LWIzYWEtMjQ4N2Y0ZGEwOGY2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671302616"/>
          <w:placeholder>
            <w:docPart w:val="2A58B79434106945BC7D868DAA1CEB8F"/>
          </w:placeholder>
        </w:sdtPr>
        <w:sdtContent>
          <w:r w:rsidR="008832BD" w:rsidRPr="008832BD">
            <w:rPr>
              <w:color w:val="000000"/>
            </w:rPr>
            <w:t>(Geelong Region Alliance, 2019)</w:t>
          </w:r>
        </w:sdtContent>
      </w:sdt>
      <w:r>
        <w:t>.</w:t>
      </w:r>
    </w:p>
    <w:p w14:paraId="4B4D55D0" w14:textId="2DB77F3A" w:rsidR="00FD6ACB" w:rsidRPr="00901485" w:rsidRDefault="00FD6ACB" w:rsidP="00FD6ACB">
      <w:r>
        <w:t xml:space="preserve">The proportion of Geelong residents who own a private vehicle is higher than the Victorian state average. Approximately 59.6 per cent of households in the Geelong region own two or more vehicles. Private vehicle ownership is a key component of the way Geelong residents travel daily given the limited access to public transport for some in more rural areas. Geelong residents are less likely to travel to work by train, bicycle, or working when compared with the Victorian average </w:t>
      </w:r>
      <w:sdt>
        <w:sdtPr>
          <w:rPr>
            <w:color w:val="000000"/>
          </w:rPr>
          <w:tag w:val="MENDELEY_CITATION_v3_eyJjaXRhdGlvbklEIjoiTUVOREVMRVlfQ0lUQVRJT05fNTljM2UxNmItMzM2Ni00YzkxLWI0YjYtY2U2M2IxZTQ4NTBk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1672984034"/>
          <w:placeholder>
            <w:docPart w:val="2A58B79434106945BC7D868DAA1CEB8F"/>
          </w:placeholder>
        </w:sdtPr>
        <w:sdtContent>
          <w:r w:rsidR="008832BD" w:rsidRPr="008832BD">
            <w:rPr>
              <w:color w:val="000000"/>
            </w:rPr>
            <w:t>(Geelong Region Alliance, 2019)</w:t>
          </w:r>
        </w:sdtContent>
      </w:sdt>
      <w:r>
        <w:t>.</w:t>
      </w:r>
    </w:p>
    <w:p w14:paraId="70E1DA09" w14:textId="77777777" w:rsidR="00FD6ACB" w:rsidRPr="00B0533E" w:rsidRDefault="00FD6ACB" w:rsidP="00FD6ACB">
      <w:pPr>
        <w:pStyle w:val="Heading4"/>
      </w:pPr>
      <w:r>
        <w:t>Arts and recreation</w:t>
      </w:r>
    </w:p>
    <w:p w14:paraId="2376846E" w14:textId="3811EC43" w:rsidR="00FD6ACB" w:rsidRDefault="00FD6ACB" w:rsidP="00FD6ACB">
      <w:pPr>
        <w:rPr>
          <w:lang w:eastAsia="en-GB"/>
        </w:rPr>
      </w:pPr>
      <w:r>
        <w:rPr>
          <w:lang w:eastAsia="en-GB"/>
        </w:rPr>
        <w:t xml:space="preserve">Data from 2013/2014 indicates that a large proportion of the Geelong population over the age of 15 attended arts or cultural events (just under 90 per cent). Popular activities include cinemas, music events, libraries or archives, performing arts, art galleries, and museums </w:t>
      </w:r>
      <w:sdt>
        <w:sdtPr>
          <w:rPr>
            <w:color w:val="000000"/>
            <w:lang w:eastAsia="en-GB"/>
          </w:rPr>
          <w:tag w:val="MENDELEY_CITATION_v3_eyJjaXRhdGlvbklEIjoiTUVOREVMRVlfQ0lUQVRJT05fMWQwZDUxNmQtNmNhNS00NjYyLTk1YmMtOGZkMTIwODE0NjA5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184108005"/>
          <w:placeholder>
            <w:docPart w:val="2A58B79434106945BC7D868DAA1CEB8F"/>
          </w:placeholder>
        </w:sdtPr>
        <w:sdtEndPr>
          <w:rPr>
            <w:lang w:eastAsia="en-AU"/>
          </w:rPr>
        </w:sdtEndPr>
        <w:sdtContent>
          <w:r w:rsidR="008832BD" w:rsidRPr="008832BD">
            <w:rPr>
              <w:color w:val="000000"/>
            </w:rPr>
            <w:t>(Geelong Region Alliance, 2019)</w:t>
          </w:r>
        </w:sdtContent>
      </w:sdt>
      <w:r>
        <w:rPr>
          <w:lang w:eastAsia="en-GB"/>
        </w:rPr>
        <w:t>.</w:t>
      </w:r>
    </w:p>
    <w:p w14:paraId="14C33EDD" w14:textId="34DBDC2B" w:rsidR="00FD6ACB" w:rsidRPr="00F10F32" w:rsidRDefault="00FD6ACB" w:rsidP="00FD6ACB">
      <w:pPr>
        <w:rPr>
          <w:lang w:eastAsia="en-GB"/>
        </w:rPr>
      </w:pPr>
      <w:r>
        <w:rPr>
          <w:lang w:eastAsia="en-GB"/>
        </w:rPr>
        <w:t xml:space="preserve">The City of Geelong has been designated as Australia’s first and only City of Design. This designation assists in driving new business and creative talent in Geelong and provides opportunities for local Geelong designers to showcase their work to other Cities of Design globally </w:t>
      </w:r>
      <w:sdt>
        <w:sdtPr>
          <w:rPr>
            <w:color w:val="000000"/>
            <w:lang w:eastAsia="en-GB"/>
          </w:rPr>
          <w:tag w:val="MENDELEY_CITATION_v3_eyJjaXRhdGlvbklEIjoiTUVOREVMRVlfQ0lUQVRJT05fMWE5ODYyNjctNGYwOS00Zjk0LTg3YmMtYmZjYzU4OTA2ZDI2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1119964064"/>
          <w:placeholder>
            <w:docPart w:val="2A58B79434106945BC7D868DAA1CEB8F"/>
          </w:placeholder>
        </w:sdtPr>
        <w:sdtEndPr>
          <w:rPr>
            <w:lang w:eastAsia="en-AU"/>
          </w:rPr>
        </w:sdtEndPr>
        <w:sdtContent>
          <w:r w:rsidR="008832BD" w:rsidRPr="008832BD">
            <w:rPr>
              <w:color w:val="000000"/>
            </w:rPr>
            <w:t>(Geelong Region Alliance, 2019)</w:t>
          </w:r>
        </w:sdtContent>
      </w:sdt>
      <w:r>
        <w:rPr>
          <w:lang w:eastAsia="en-GB"/>
        </w:rPr>
        <w:t>.</w:t>
      </w:r>
    </w:p>
    <w:p w14:paraId="214F6207" w14:textId="77777777" w:rsidR="00FD6ACB" w:rsidRDefault="00FD6ACB" w:rsidP="00FD6ACB">
      <w:pPr>
        <w:pStyle w:val="Heading4"/>
        <w:rPr>
          <w:lang w:eastAsia="en-GB"/>
        </w:rPr>
      </w:pPr>
      <w:r>
        <w:rPr>
          <w:lang w:eastAsia="en-GB"/>
        </w:rPr>
        <w:lastRenderedPageBreak/>
        <w:t>Impacts of the Plan</w:t>
      </w:r>
    </w:p>
    <w:p w14:paraId="7D7073CA" w14:textId="77777777" w:rsidR="00FD6ACB" w:rsidRDefault="00FD6ACB" w:rsidP="00FD6ACB">
      <w:pPr>
        <w:pStyle w:val="Heading5"/>
      </w:pPr>
      <w:r>
        <w:t>Employment, education and training</w:t>
      </w:r>
    </w:p>
    <w:p w14:paraId="5E171700" w14:textId="04378ADE" w:rsidR="00FD6ACB" w:rsidRDefault="00FD6ACB" w:rsidP="00FD6ACB">
      <w:r>
        <w:t xml:space="preserve">The development supported by the Plan will generate substantial business opportunities and create jobs across a range of employment sectors including commercial business, industry, education, health care, transport and agriculture. Additionally, the construction phases of development under the Plan will boost the economy of the region and generate many jobs that will be sustained over the coming decades as each precinct is released and developed </w:t>
      </w:r>
      <w:sdt>
        <w:sdtPr>
          <w:rPr>
            <w:color w:val="000000"/>
          </w:rPr>
          <w:tag w:val="MENDELEY_CITATION_v3_eyJjaXRhdGlvbklEIjoiTUVOREVMRVlfQ0lUQVRJT05fYmFlMDAzZmItN2I2NS00ZDMyLTg4ZDgtNmZhMjE1YzE1MDlj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1202472268"/>
          <w:placeholder>
            <w:docPart w:val="2A58B79434106945BC7D868DAA1CEB8F"/>
          </w:placeholder>
        </w:sdtPr>
        <w:sdtContent>
          <w:r w:rsidR="008832BD" w:rsidRPr="008832BD">
            <w:rPr>
              <w:color w:val="000000"/>
            </w:rPr>
            <w:t>(The City of Greater Geelong, 2021b)</w:t>
          </w:r>
        </w:sdtContent>
      </w:sdt>
      <w:r>
        <w:t xml:space="preserve">. </w:t>
      </w:r>
    </w:p>
    <w:p w14:paraId="36DA3630" w14:textId="1338E1A4" w:rsidR="00FD6ACB" w:rsidRDefault="00FD6ACB" w:rsidP="00FD6ACB">
      <w:r>
        <w:t xml:space="preserve">The Growth Areas are also near the Geelong Ring Road Employment Precinct, Port of Geelong, Avalon Airport and Melbourne, which will facilitate further employment opportunities and economic growth for these areas </w:t>
      </w:r>
      <w:sdt>
        <w:sdtPr>
          <w:rPr>
            <w:color w:val="000000"/>
          </w:rPr>
          <w:tag w:val="MENDELEY_CITATION_v3_eyJjaXRhdGlvbklEIjoiTUVOREVMRVlfQ0lUQVRJT05fOWNmODJmNDItOTliYS00NThiLTk3N2QtMmExMGFlNzVmYjEy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1587449455"/>
          <w:placeholder>
            <w:docPart w:val="2A58B79434106945BC7D868DAA1CEB8F"/>
          </w:placeholder>
        </w:sdtPr>
        <w:sdtContent>
          <w:r w:rsidR="008832BD" w:rsidRPr="008832BD">
            <w:rPr>
              <w:color w:val="000000"/>
            </w:rPr>
            <w:t>(The City of Greater Geelong, 2021b)</w:t>
          </w:r>
        </w:sdtContent>
      </w:sdt>
      <w:r>
        <w:t>.</w:t>
      </w:r>
    </w:p>
    <w:p w14:paraId="6C5DAB72" w14:textId="77777777" w:rsidR="00FD6ACB" w:rsidRDefault="00FD6ACB" w:rsidP="00FD6ACB">
      <w:r>
        <w:t xml:space="preserve">Implementation of the Plan will therefore provide new employment, training and education opportunities for both current and future residents, as well as nearby residents. This is likely to provide economic growth and benefits to Geelong and may lead to positive changes and diversification of the workforce in the Geelong region and influence the level of employment. </w:t>
      </w:r>
    </w:p>
    <w:p w14:paraId="608736B6" w14:textId="77777777" w:rsidR="00FD6ACB" w:rsidRDefault="00FD6ACB" w:rsidP="00FD6ACB">
      <w:pPr>
        <w:pStyle w:val="Heading5"/>
      </w:pPr>
      <w:r>
        <w:t>Transport</w:t>
      </w:r>
    </w:p>
    <w:p w14:paraId="3E4ADF86" w14:textId="0C29E299" w:rsidR="00FD6ACB" w:rsidRDefault="00FD6ACB" w:rsidP="00FD6ACB">
      <w:r>
        <w:t xml:space="preserve">Development under the Plan will facilitate new public and private transport networks and corridors which will allow current and future residents and visitors to easily travel to and from the Growth Areas, as well as access facilities within the Growth Areas. Linkages and access points will be established to existing transport corridors such as the Geelong Ring Road to maximise use of existing transport infrastructure </w:t>
      </w:r>
      <w:sdt>
        <w:sdtPr>
          <w:rPr>
            <w:color w:val="000000"/>
          </w:rPr>
          <w:tag w:val="MENDELEY_CITATION_v3_eyJjaXRhdGlvbklEIjoiTUVOREVMRVlfQ0lUQVRJT05fZjhlNjI2NDktN2Q1NC00ZDc3LTk1NWMtMTllMGFmMWE1ZGJk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1982805577"/>
          <w:placeholder>
            <w:docPart w:val="2A58B79434106945BC7D868DAA1CEB8F"/>
          </w:placeholder>
        </w:sdtPr>
        <w:sdtContent>
          <w:r w:rsidR="008832BD" w:rsidRPr="008832BD">
            <w:rPr>
              <w:color w:val="000000"/>
            </w:rPr>
            <w:t>(The City of Greater Geelong, 2021b)</w:t>
          </w:r>
        </w:sdtContent>
      </w:sdt>
      <w:r>
        <w:t xml:space="preserve">. </w:t>
      </w:r>
    </w:p>
    <w:p w14:paraId="596DF7BD" w14:textId="142ED86C" w:rsidR="00FD6ACB" w:rsidRDefault="00FD6ACB" w:rsidP="00FD6ACB">
      <w:pPr>
        <w:keepNext/>
        <w:keepLines/>
      </w:pPr>
      <w:r>
        <w:t xml:space="preserve">Public transport including buses and rail will be prioritised within the Growth Areas to help promote more sustainable transport options. Additionally, open spaces within the Growth Areas will be maximised to allow for shared pathways that will facilitate sustainable transport linkages, such as via walking and cycling, throughout the Growth Areas </w:t>
      </w:r>
      <w:sdt>
        <w:sdtPr>
          <w:rPr>
            <w:color w:val="000000"/>
          </w:rPr>
          <w:tag w:val="MENDELEY_CITATION_v3_eyJjaXRhdGlvbklEIjoiTUVOREVMRVlfQ0lUQVRJT05fNDcwMzcyOWItODU4Yi00MTdhLTk5ZWMtNzg4OGNiZWYyZmEx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131640130"/>
          <w:placeholder>
            <w:docPart w:val="2A58B79434106945BC7D868DAA1CEB8F"/>
          </w:placeholder>
        </w:sdtPr>
        <w:sdtContent>
          <w:r w:rsidR="008832BD" w:rsidRPr="008832BD">
            <w:rPr>
              <w:color w:val="000000"/>
            </w:rPr>
            <w:t>(The City of Greater Geelong, 2021b)</w:t>
          </w:r>
        </w:sdtContent>
      </w:sdt>
      <w:r>
        <w:t>. This will provide new transport options and facilities for current and future residents, as well as visitors of the Growth Areas.</w:t>
      </w:r>
    </w:p>
    <w:p w14:paraId="6AC5E240" w14:textId="77777777" w:rsidR="00FD6ACB" w:rsidRDefault="00FD6ACB" w:rsidP="00FD6ACB">
      <w:pPr>
        <w:pStyle w:val="Heading5"/>
      </w:pPr>
      <w:r>
        <w:t>Arts and recreation</w:t>
      </w:r>
    </w:p>
    <w:p w14:paraId="4485B43A" w14:textId="3F206231" w:rsidR="00FD6ACB" w:rsidRDefault="00FD6ACB" w:rsidP="00FD6ACB">
      <w:r>
        <w:t xml:space="preserve">The Plan will facilitate the delivery of community infrastructure including libraries, art and cultural centres, sports facilities and function spaces. Community open spaces, including recreation reserves and local parks, will also be integrated into the layout of the Growth Areas, providing residents and visitors with new community and recreation opportunities </w:t>
      </w:r>
      <w:sdt>
        <w:sdtPr>
          <w:rPr>
            <w:color w:val="000000"/>
          </w:rPr>
          <w:tag w:val="MENDELEY_CITATION_v3_eyJjaXRhdGlvbklEIjoiTUVOREVMRVlfQ0lUQVRJT05fNTRlYmE5YzUtNmI4OC00OTVmLTk1YjItMWNmNDA0MzVkZDkw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348795231"/>
          <w:placeholder>
            <w:docPart w:val="2A58B79434106945BC7D868DAA1CEB8F"/>
          </w:placeholder>
        </w:sdtPr>
        <w:sdtContent>
          <w:r w:rsidR="008832BD" w:rsidRPr="008832BD">
            <w:rPr>
              <w:color w:val="000000"/>
            </w:rPr>
            <w:t>(The City of Greater Geelong, 2021b)</w:t>
          </w:r>
        </w:sdtContent>
      </w:sdt>
      <w:r>
        <w:t xml:space="preserve">. New art and recreation opportunities may also attract new businesses and investment in Geelong which may lead to increased tourism. This is likely to result in positive economic impacts and growth for Geelong. </w:t>
      </w:r>
    </w:p>
    <w:p w14:paraId="585FDC07" w14:textId="77777777" w:rsidR="00FD6ACB" w:rsidRPr="000D696D" w:rsidRDefault="00FD6ACB" w:rsidP="00FD6ACB">
      <w:pPr>
        <w:pStyle w:val="Heading5"/>
      </w:pPr>
      <w:r>
        <w:t>Conclusion</w:t>
      </w:r>
    </w:p>
    <w:p w14:paraId="7088D2E7" w14:textId="77777777" w:rsidR="00FD6ACB" w:rsidRPr="0088172C" w:rsidRDefault="00FD6ACB" w:rsidP="00FD6ACB">
      <w:pPr>
        <w:rPr>
          <w:lang w:eastAsia="en-GB"/>
        </w:rPr>
      </w:pPr>
      <w:r>
        <w:rPr>
          <w:lang w:eastAsia="en-GB"/>
        </w:rPr>
        <w:t>Implementation of the Plan will provide new opportunities and growth in employment, education and training, transport, and arts and recreation. This will lead to overall positive socio-economic impacts for current, future and nearby residents and visitors of the Growth Areas.</w:t>
      </w:r>
    </w:p>
    <w:p w14:paraId="4C0FEA5E" w14:textId="77777777" w:rsidR="00FD6ACB" w:rsidRDefault="00FD6ACB" w:rsidP="00FD6ACB">
      <w:pPr>
        <w:pStyle w:val="Heading3"/>
      </w:pPr>
      <w:r>
        <w:t>Their culture</w:t>
      </w:r>
    </w:p>
    <w:p w14:paraId="199EFB22" w14:textId="77777777" w:rsidR="00FD6ACB" w:rsidRDefault="00FD6ACB" w:rsidP="00FD6ACB">
      <w:pPr>
        <w:pStyle w:val="Heading4"/>
      </w:pPr>
      <w:r>
        <w:t>Traditional owners</w:t>
      </w:r>
    </w:p>
    <w:p w14:paraId="0314F8CF" w14:textId="3983569E" w:rsidR="00FD6ACB" w:rsidRPr="00F10F32" w:rsidRDefault="00FD6ACB" w:rsidP="00FD6ACB">
      <w:r w:rsidRPr="004A7EA2">
        <w:t xml:space="preserve">As of 2021, approximately 1.3 per cent of the Geelong population comprises Aboriginal and Torres Strait Islander peoples </w:t>
      </w:r>
      <w:sdt>
        <w:sdtPr>
          <w:rPr>
            <w:color w:val="000000"/>
          </w:rPr>
          <w:tag w:val="MENDELEY_CITATION_v3_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"/>
          <w:id w:val="-139198498"/>
          <w:placeholder>
            <w:docPart w:val="2A58B79434106945BC7D868DAA1CEB8F"/>
          </w:placeholder>
        </w:sdtPr>
        <w:sdtContent>
          <w:r w:rsidR="008832BD" w:rsidRPr="008832BD">
            <w:rPr>
              <w:color w:val="000000"/>
            </w:rPr>
            <w:t>(Informed Decisions, 2022b)</w:t>
          </w:r>
        </w:sdtContent>
      </w:sdt>
      <w:r w:rsidRPr="004A7EA2">
        <w:t>.</w:t>
      </w:r>
      <w:r>
        <w:t xml:space="preserve"> The Indigenous population of Geelong is skewed towards younger generations, with about 54 per cent of the Indigenous population under 24 years of age. The under-representation of Indigenous people in older age groups is consistent with lower life expectancy figures. The life expectancy for Indigenous peoples is 67.2 years for males and 72.9 years for females compared with 78.7 years for non-Indigenous males and 82.6 years for non-Indigenous females </w:t>
      </w:r>
      <w:sdt>
        <w:sdtPr>
          <w:rPr>
            <w:color w:val="000000"/>
          </w:rPr>
          <w:tag w:val="MENDELEY_CITATION_v3_eyJjaXRhdGlvbklEIjoiTUVOREVMRVlfQ0lUQVRJT05fOGE4YWE5ZDQtMTQwMy00ZmFlLWI1ODctOTUyODhjYzJmYWYx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235318638"/>
          <w:placeholder>
            <w:docPart w:val="2A58B79434106945BC7D868DAA1CEB8F"/>
          </w:placeholder>
        </w:sdtPr>
        <w:sdtContent>
          <w:r w:rsidR="008832BD" w:rsidRPr="008832BD">
            <w:rPr>
              <w:color w:val="000000"/>
            </w:rPr>
            <w:t>(Geelong Region Alliance, 2019)</w:t>
          </w:r>
        </w:sdtContent>
      </w:sdt>
      <w:r>
        <w:t>.</w:t>
      </w:r>
    </w:p>
    <w:p w14:paraId="5699CC2E" w14:textId="32EB48BC" w:rsidR="00FD6ACB" w:rsidRDefault="00FD6ACB" w:rsidP="00FD6ACB">
      <w:r>
        <w:t xml:space="preserve">There are a number of registered Aboriginal places across the Growth Areas, comprised mostly of stone artefacts. The nature of the land in the NGGA suggests that the Wadawurrung people would have used the area for ephemeral activities (such as hunting and gathering) rather than long term occupation </w:t>
      </w:r>
      <w:sdt>
        <w:sdtPr>
          <w:rPr>
            <w:color w:val="000000"/>
          </w:rPr>
          <w:tag w:val="MENDELEY_CITATION_v3_eyJjaXRhdGlvbklEIjoiTUVOREVMRVlfQ0lUQVRJT05fM2UzNGQ1NTUtMzg3Yy00ZTliLTk1NzAtNTQzYzM1ZTNkMDEy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636843526"/>
          <w:placeholder>
            <w:docPart w:val="2A58B79434106945BC7D868DAA1CEB8F"/>
          </w:placeholder>
        </w:sdtPr>
        <w:sdtContent>
          <w:r w:rsidR="008832BD" w:rsidRPr="008832BD">
            <w:rPr>
              <w:color w:val="000000"/>
            </w:rPr>
            <w:t>(The City of Greater Geelong, 2021b)</w:t>
          </w:r>
        </w:sdtContent>
      </w:sdt>
      <w:r>
        <w:t>.</w:t>
      </w:r>
    </w:p>
    <w:p w14:paraId="653AD648" w14:textId="15355CEA" w:rsidR="00FD6ACB" w:rsidRPr="00C544D6" w:rsidRDefault="00FD6ACB" w:rsidP="00FD6ACB">
      <w:r>
        <w:lastRenderedPageBreak/>
        <w:t xml:space="preserve">There has been limited archaeological investigation within the Growth Areas, and the available data may not accurately reflect land use by the Wadawurrung. Preliminary Aboriginal site sensitivity mapping has indicated areas of high archaeological potential along the waterways in the WGGA and one area in the NGGA near to a registered stone artefact </w:t>
      </w:r>
      <w:sdt>
        <w:sdtPr>
          <w:rPr>
            <w:color w:val="000000"/>
          </w:rPr>
          <w:tag w:val="MENDELEY_CITATION_v3_eyJjaXRhdGlvbklEIjoiTUVOREVMRVlfQ0lUQVRJT05fMDYyMmY5YmItMWE0Mi00NTNhLTlkY2QtZjExZDM5YjVlYTMw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1205138559"/>
          <w:placeholder>
            <w:docPart w:val="2A58B79434106945BC7D868DAA1CEB8F"/>
          </w:placeholder>
        </w:sdtPr>
        <w:sdtContent>
          <w:r w:rsidR="008832BD" w:rsidRPr="008832BD">
            <w:rPr>
              <w:color w:val="000000"/>
            </w:rPr>
            <w:t>(The City of Greater Geelong, 2021b)</w:t>
          </w:r>
        </w:sdtContent>
      </w:sdt>
      <w:r>
        <w:t>.</w:t>
      </w:r>
    </w:p>
    <w:p w14:paraId="1D3B6346" w14:textId="77777777" w:rsidR="00FD6ACB" w:rsidRDefault="00FD6ACB" w:rsidP="00FD6ACB">
      <w:pPr>
        <w:pStyle w:val="Heading4"/>
      </w:pPr>
      <w:r w:rsidRPr="004B24F6">
        <w:t>Ethnicity</w:t>
      </w:r>
      <w:r>
        <w:t xml:space="preserve"> and language</w:t>
      </w:r>
    </w:p>
    <w:p w14:paraId="0A5C231D" w14:textId="33F9F443" w:rsidR="00FD6ACB" w:rsidRPr="00D27F86" w:rsidRDefault="00FD6ACB" w:rsidP="00FD6ACB">
      <w:r w:rsidRPr="00D27F86">
        <w:t xml:space="preserve">The community of Geelong has a diverse cultural profile. Ancestry data indicates that the 10 most prevalent ancestries include English, Australian, Irish, Scottish, Italian, German, Dutch, Indian, Croatian, and Chinese. English and Australian ancestries comprise 28 and 36 per cent of the population respectively. Irish and Scottish ancestries comprise 13 and 12 per cent of the population respectively. Remaining ethnicities comprise less than five per cent of the total Geelong population </w:t>
      </w:r>
      <w:sdt>
        <w:sdtPr>
          <w:rPr>
            <w:color w:val="000000"/>
          </w:rPr>
          <w:tag w:val="MENDELEY_CITATION_v3_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"/>
          <w:id w:val="-934821408"/>
          <w:placeholder>
            <w:docPart w:val="2A58B79434106945BC7D868DAA1CEB8F"/>
          </w:placeholder>
        </w:sdtPr>
        <w:sdtContent>
          <w:r w:rsidR="008832BD" w:rsidRPr="008832BD">
            <w:rPr>
              <w:color w:val="000000"/>
            </w:rPr>
            <w:t>(Informed Decisions, 2022b)</w:t>
          </w:r>
        </w:sdtContent>
      </w:sdt>
      <w:r w:rsidRPr="00D27F86">
        <w:t>.</w:t>
      </w:r>
    </w:p>
    <w:p w14:paraId="0BBBC93C" w14:textId="2CF40C97" w:rsidR="00FD6ACB" w:rsidRPr="00D27F86" w:rsidRDefault="00FD6ACB" w:rsidP="00FD6ACB">
      <w:r w:rsidRPr="00D27F86">
        <w:t xml:space="preserve">Approximately 17.7 per cent of the Geelong population was born overseas, including the United Kingdom (4.1 per cent), India (1.9 per cent), New Zealand (1.1 per cent), and a number of other countries contributing to &lt;1 per cent of the total population’s birthplace. Approximately 11.7 per cent of the Geelong population speaks a language other than English at home. The most common languages spoken include Mandarin, Punjabi and Italian </w:t>
      </w:r>
      <w:sdt>
        <w:sdtPr>
          <w:rPr>
            <w:color w:val="000000"/>
          </w:rPr>
          <w:tag w:val="MENDELEY_CITATION_v3_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"/>
          <w:id w:val="1469401498"/>
          <w:placeholder>
            <w:docPart w:val="2A58B79434106945BC7D868DAA1CEB8F"/>
          </w:placeholder>
        </w:sdtPr>
        <w:sdtContent>
          <w:r w:rsidR="008832BD" w:rsidRPr="008832BD">
            <w:rPr>
              <w:color w:val="000000"/>
            </w:rPr>
            <w:t>(Informed Decisions, 2022b)</w:t>
          </w:r>
        </w:sdtContent>
      </w:sdt>
      <w:r w:rsidRPr="00D27F86">
        <w:t>.</w:t>
      </w:r>
    </w:p>
    <w:p w14:paraId="3E23B107" w14:textId="77777777" w:rsidR="00FD6ACB" w:rsidRPr="00B0533E" w:rsidRDefault="00FD6ACB" w:rsidP="00FD6ACB">
      <w:pPr>
        <w:pStyle w:val="Heading4"/>
      </w:pPr>
      <w:r>
        <w:t>Religion</w:t>
      </w:r>
    </w:p>
    <w:p w14:paraId="7A4B3627" w14:textId="47063115" w:rsidR="00FD6ACB" w:rsidRPr="00AF657C" w:rsidRDefault="00FD6ACB" w:rsidP="00FD6ACB">
      <w:r w:rsidRPr="00D27F86">
        <w:t xml:space="preserve">The largest religious group as of 2021 in Geelong was Western (Roman) Catholic, comprising 22.2 per cent of the total population. Approximately 42 per cent of people did not identify with a religion in Geelong. There are a number of other </w:t>
      </w:r>
      <w:r w:rsidRPr="00CB5A1B">
        <w:t>religions c</w:t>
      </w:r>
      <w:r w:rsidRPr="00D27F86">
        <w:t xml:space="preserve">ontributing to the cultural diversity of Geelong, including Anglican (8 per cent of the population), Uniting Church (3.7 per cent of the population), and Presbyterian and Reformed (1.9 per cent of the population) </w:t>
      </w:r>
      <w:sdt>
        <w:sdtPr>
          <w:rPr>
            <w:color w:val="000000"/>
          </w:rPr>
          <w:tag w:val="MENDELEY_CITATION_v3_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"/>
          <w:id w:val="-947856981"/>
          <w:placeholder>
            <w:docPart w:val="2A58B79434106945BC7D868DAA1CEB8F"/>
          </w:placeholder>
        </w:sdtPr>
        <w:sdtContent>
          <w:r w:rsidR="008832BD" w:rsidRPr="008832BD">
            <w:rPr>
              <w:color w:val="000000"/>
            </w:rPr>
            <w:t>(Informed Decisions, 2022b)</w:t>
          </w:r>
        </w:sdtContent>
      </w:sdt>
      <w:r w:rsidRPr="00D27F86">
        <w:t>.</w:t>
      </w:r>
    </w:p>
    <w:p w14:paraId="3269637D" w14:textId="77777777" w:rsidR="00FD6ACB" w:rsidRDefault="00FD6ACB" w:rsidP="00FD6ACB">
      <w:pPr>
        <w:pStyle w:val="Heading4"/>
      </w:pPr>
      <w:r>
        <w:t>Impacts of the Plan</w:t>
      </w:r>
    </w:p>
    <w:p w14:paraId="101A8CDA" w14:textId="02C18C93" w:rsidR="00FD6ACB" w:rsidRDefault="00FD6ACB" w:rsidP="00FD6ACB">
      <w:r>
        <w:t xml:space="preserve">As part of implementation of the Plan, the City aims to recognise and protect Aboriginal sites and work in partnership with the Wadawurrung people to interpret and manage Aboriginal heritage sites in the Growth Areas </w:t>
      </w:r>
      <w:sdt>
        <w:sdtPr>
          <w:rPr>
            <w:color w:val="000000"/>
          </w:rPr>
          <w:tag w:val="MENDELEY_CITATION_v3_eyJjaXRhdGlvbklEIjoiTUVOREVMRVlfQ0lUQVRJT05fMWE5Njk0Y2UtNmVlOC00M2Y2LTlhOTktOGVkNjNhNjM3MmY5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760453272"/>
          <w:placeholder>
            <w:docPart w:val="2A58B79434106945BC7D868DAA1CEB8F"/>
          </w:placeholder>
        </w:sdtPr>
        <w:sdtContent>
          <w:r w:rsidR="008832BD" w:rsidRPr="008832BD">
            <w:rPr>
              <w:color w:val="000000"/>
            </w:rPr>
            <w:t>(The City of Greater Geelong, 2021b)</w:t>
          </w:r>
        </w:sdtContent>
      </w:sdt>
      <w:r>
        <w:t xml:space="preserve">. Further consultation with Traditional owners will also be undertaken as part of the strategic assessment process and Plan implementation (see Section </w:t>
      </w:r>
      <w:r>
        <w:fldChar w:fldCharType="begin"/>
      </w:r>
      <w:r>
        <w:instrText xml:space="preserve"> REF _Ref117682195 \r \h </w:instrText>
      </w:r>
      <w:r>
        <w:fldChar w:fldCharType="separate"/>
      </w:r>
      <w:r w:rsidR="000A5CE2">
        <w:t>26.4.1</w:t>
      </w:r>
      <w:r>
        <w:fldChar w:fldCharType="end"/>
      </w:r>
      <w:r>
        <w:t>).</w:t>
      </w:r>
    </w:p>
    <w:p w14:paraId="659A43E3" w14:textId="70CC1F2F" w:rsidR="00FD6ACB" w:rsidRDefault="00FD6ACB" w:rsidP="00FD6ACB">
      <w:r>
        <w:t xml:space="preserve">The Plan will facilitate urban development in the Growth Areas which will provide capacity to support the projected future population growth of Geelong </w:t>
      </w:r>
      <w:sdt>
        <w:sdtPr>
          <w:rPr>
            <w:color w:val="000000"/>
          </w:rPr>
          <w:tag w:val="MENDELEY_CITATION_v3_eyJjaXRhdGlvbklEIjoiTUVOREVMRVlfQ0lUQVRJT05fMjA2YjUxNGMtMDIwZi00NDFjLTg2MTgtNmI0YmU1ZjhhYzZj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431128689"/>
          <w:placeholder>
            <w:docPart w:val="2A58B79434106945BC7D868DAA1CEB8F"/>
          </w:placeholder>
        </w:sdtPr>
        <w:sdtContent>
          <w:r w:rsidR="008832BD" w:rsidRPr="008832BD">
            <w:rPr>
              <w:color w:val="000000"/>
            </w:rPr>
            <w:t>(The City of Greater Geelong, 2021b)</w:t>
          </w:r>
        </w:sdtContent>
      </w:sdt>
      <w:r>
        <w:t xml:space="preserve">. As new residents move to the Growth Areas and the population grows, the composition and diversity of religion, ethnicity and language will change. </w:t>
      </w:r>
    </w:p>
    <w:p w14:paraId="6A2B3A3F" w14:textId="77777777" w:rsidR="00FD6ACB" w:rsidRPr="00BD41F5" w:rsidRDefault="00FD6ACB" w:rsidP="00FD6ACB">
      <w:r>
        <w:t xml:space="preserve">It is not possible to accurately predict the exact changes to culture, as new residents may comprise of a more diverse population, but existing residents may also emigrate from the Growth Areas. Although the Plan will influence the culture of Geelong, it is not expected to have a substantial positive or negative effect. </w:t>
      </w:r>
    </w:p>
    <w:p w14:paraId="17667A7A" w14:textId="77777777" w:rsidR="00FD6ACB" w:rsidRDefault="00FD6ACB" w:rsidP="00FD6ACB">
      <w:pPr>
        <w:pStyle w:val="Heading3"/>
      </w:pPr>
      <w:r>
        <w:t>Their community</w:t>
      </w:r>
    </w:p>
    <w:p w14:paraId="517549E6" w14:textId="77777777" w:rsidR="00FD6ACB" w:rsidRDefault="00FD6ACB" w:rsidP="00FD6ACB">
      <w:pPr>
        <w:pStyle w:val="Heading4"/>
      </w:pPr>
      <w:r>
        <w:t>Public services</w:t>
      </w:r>
    </w:p>
    <w:p w14:paraId="1BA0E382" w14:textId="6B323639" w:rsidR="00FD6ACB" w:rsidRDefault="00FD6ACB" w:rsidP="00FD6ACB">
      <w:pPr>
        <w:rPr>
          <w:lang w:eastAsia="en-GB"/>
        </w:rPr>
      </w:pPr>
      <w:r>
        <w:rPr>
          <w:lang w:eastAsia="en-GB"/>
        </w:rPr>
        <w:t xml:space="preserve">Greater Geelong includes a number of public services and facilities. This includes (note that this list is not exhaustive and doesn’t include hotels, restaurants, cafes, nightclubs, and churches) </w:t>
      </w:r>
      <w:sdt>
        <w:sdtPr>
          <w:rPr>
            <w:color w:val="000000"/>
            <w:lang w:eastAsia="en-GB"/>
          </w:rPr>
          <w:tag w:val="MENDELEY_CITATION_v3_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"/>
          <w:id w:val="677393271"/>
          <w:placeholder>
            <w:docPart w:val="2A58B79434106945BC7D868DAA1CEB8F"/>
          </w:placeholder>
        </w:sdtPr>
        <w:sdtEndPr>
          <w:rPr>
            <w:lang w:eastAsia="en-AU"/>
          </w:rPr>
        </w:sdtEndPr>
        <w:sdtContent>
          <w:r w:rsidR="008832BD" w:rsidRPr="008832BD">
            <w:rPr>
              <w:color w:val="000000"/>
            </w:rPr>
            <w:t>(The City of Greater Geelong, 2018)</w:t>
          </w:r>
        </w:sdtContent>
      </w:sdt>
      <w:r>
        <w:rPr>
          <w:lang w:eastAsia="en-GB"/>
        </w:rPr>
        <w:t>:</w:t>
      </w:r>
    </w:p>
    <w:p w14:paraId="0644BBBC" w14:textId="77777777" w:rsidR="00FD6ACB" w:rsidRPr="00F065D9" w:rsidRDefault="00FD6ACB" w:rsidP="00FD6ACB">
      <w:pPr>
        <w:pStyle w:val="Bullet1"/>
      </w:pPr>
      <w:r w:rsidRPr="00F065D9">
        <w:t>74 aged care/nursing homes</w:t>
      </w:r>
    </w:p>
    <w:p w14:paraId="15E2D60B" w14:textId="77777777" w:rsidR="00FD6ACB" w:rsidRPr="00F065D9" w:rsidRDefault="00FD6ACB" w:rsidP="00FD6ACB">
      <w:pPr>
        <w:pStyle w:val="Bullet1"/>
      </w:pPr>
      <w:r w:rsidRPr="00F065D9">
        <w:t>35 caravan parks</w:t>
      </w:r>
    </w:p>
    <w:p w14:paraId="3A3A270F" w14:textId="77777777" w:rsidR="00FD6ACB" w:rsidRPr="00F065D9" w:rsidRDefault="00FD6ACB" w:rsidP="00FD6ACB">
      <w:pPr>
        <w:pStyle w:val="Bullet1"/>
      </w:pPr>
      <w:r w:rsidRPr="00F065D9">
        <w:t>18 childcare centres</w:t>
      </w:r>
    </w:p>
    <w:p w14:paraId="63F933BA" w14:textId="77777777" w:rsidR="00FD6ACB" w:rsidRPr="00F065D9" w:rsidRDefault="00FD6ACB" w:rsidP="00FD6ACB">
      <w:pPr>
        <w:pStyle w:val="Bullet1"/>
      </w:pPr>
      <w:r w:rsidRPr="00F065D9">
        <w:t>34 kindergartens</w:t>
      </w:r>
    </w:p>
    <w:p w14:paraId="6A425922" w14:textId="77777777" w:rsidR="00FD6ACB" w:rsidRPr="00F065D9" w:rsidRDefault="00FD6ACB" w:rsidP="00FD6ACB">
      <w:pPr>
        <w:pStyle w:val="Bullet1"/>
      </w:pPr>
      <w:r w:rsidRPr="00F065D9">
        <w:t>51 community halls</w:t>
      </w:r>
    </w:p>
    <w:p w14:paraId="0E626324" w14:textId="77777777" w:rsidR="00FD6ACB" w:rsidRPr="00F065D9" w:rsidRDefault="00FD6ACB" w:rsidP="00FD6ACB">
      <w:pPr>
        <w:pStyle w:val="Bullet1"/>
      </w:pPr>
      <w:r w:rsidRPr="00F065D9">
        <w:t>44 disability centres</w:t>
      </w:r>
    </w:p>
    <w:p w14:paraId="6F82243B" w14:textId="77777777" w:rsidR="00FD6ACB" w:rsidRPr="00F065D9" w:rsidRDefault="00FD6ACB" w:rsidP="00FD6ACB">
      <w:pPr>
        <w:pStyle w:val="Bullet1"/>
      </w:pPr>
      <w:r w:rsidRPr="00F065D9">
        <w:t>5 hospitals</w:t>
      </w:r>
    </w:p>
    <w:p w14:paraId="6EB4E890" w14:textId="77777777" w:rsidR="00FD6ACB" w:rsidRPr="00F065D9" w:rsidRDefault="00FD6ACB" w:rsidP="00FD6ACB">
      <w:pPr>
        <w:pStyle w:val="Bullet1"/>
      </w:pPr>
      <w:r w:rsidRPr="00F065D9">
        <w:t>20 maternal and child</w:t>
      </w:r>
      <w:r>
        <w:t>c</w:t>
      </w:r>
      <w:r w:rsidRPr="00F065D9">
        <w:t>are centres</w:t>
      </w:r>
    </w:p>
    <w:p w14:paraId="2D4AC331" w14:textId="77777777" w:rsidR="00FD6ACB" w:rsidRPr="00F065D9" w:rsidRDefault="00FD6ACB" w:rsidP="00FD6ACB">
      <w:pPr>
        <w:pStyle w:val="Bullet1"/>
      </w:pPr>
      <w:r w:rsidRPr="00F065D9">
        <w:t>127 schools</w:t>
      </w:r>
    </w:p>
    <w:p w14:paraId="282EF16A" w14:textId="77777777" w:rsidR="00FD6ACB" w:rsidRPr="00F065D9" w:rsidRDefault="00FD6ACB" w:rsidP="00FD6ACB">
      <w:pPr>
        <w:pStyle w:val="Bullet1"/>
      </w:pPr>
      <w:r w:rsidRPr="00F065D9">
        <w:t>19 senior citizen centres</w:t>
      </w:r>
    </w:p>
    <w:p w14:paraId="2BF03558" w14:textId="77777777" w:rsidR="00FD6ACB" w:rsidRPr="00F065D9" w:rsidRDefault="00FD6ACB" w:rsidP="00FD6ACB">
      <w:pPr>
        <w:pStyle w:val="Bullet1"/>
      </w:pPr>
      <w:r w:rsidRPr="00F065D9">
        <w:t>3 amusement parks</w:t>
      </w:r>
    </w:p>
    <w:p w14:paraId="393B2F89" w14:textId="77777777" w:rsidR="00FD6ACB" w:rsidRPr="00F065D9" w:rsidRDefault="00FD6ACB" w:rsidP="00FD6ACB">
      <w:pPr>
        <w:pStyle w:val="Bullet1"/>
      </w:pPr>
      <w:r w:rsidRPr="00F065D9">
        <w:lastRenderedPageBreak/>
        <w:t>4 permanently staffed country fire authority stations</w:t>
      </w:r>
    </w:p>
    <w:p w14:paraId="2E9B67F2" w14:textId="77777777" w:rsidR="00FD6ACB" w:rsidRPr="00F065D9" w:rsidRDefault="00FD6ACB" w:rsidP="00FD6ACB">
      <w:pPr>
        <w:pStyle w:val="Bullet1"/>
      </w:pPr>
      <w:r w:rsidRPr="00F065D9">
        <w:t>4 major police stations</w:t>
      </w:r>
    </w:p>
    <w:p w14:paraId="1AEF8C34" w14:textId="6A5FA690" w:rsidR="00FD6ACB" w:rsidRPr="00591DDB" w:rsidRDefault="00FD6ACB" w:rsidP="00FD6ACB">
      <w:pPr>
        <w:rPr>
          <w:lang w:eastAsia="en-GB"/>
        </w:rPr>
      </w:pPr>
      <w:r w:rsidRPr="00591DDB">
        <w:rPr>
          <w:lang w:eastAsia="en-GB"/>
        </w:rPr>
        <w:t xml:space="preserve">The Geelong region has a higher than the Victorian average </w:t>
      </w:r>
      <w:r>
        <w:rPr>
          <w:lang w:eastAsia="en-GB"/>
        </w:rPr>
        <w:t xml:space="preserve">rate of </w:t>
      </w:r>
      <w:r w:rsidRPr="00591DDB">
        <w:rPr>
          <w:lang w:eastAsia="en-GB"/>
        </w:rPr>
        <w:t>access to community services and resources. Greater Geelong is well serviced with health and medical services</w:t>
      </w:r>
      <w:r>
        <w:rPr>
          <w:lang w:eastAsia="en-GB"/>
        </w:rPr>
        <w:t xml:space="preserve">. Public services in the Geelong region are impacted by temporary fluctuations in population associated with increased tourism during holiday seasons </w:t>
      </w:r>
      <w:sdt>
        <w:sdtPr>
          <w:rPr>
            <w:color w:val="000000"/>
            <w:lang w:eastAsia="en-GB"/>
          </w:rPr>
          <w:tag w:val="MENDELEY_CITATION_v3_eyJjaXRhdGlvbklEIjoiTUVOREVMRVlfQ0lUQVRJT05fMmI4YzZmYTgtNThlZi00ZWNmLTgxMjktZTUxMDVlMWY0Nzk3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1417980804"/>
          <w:placeholder>
            <w:docPart w:val="2A58B79434106945BC7D868DAA1CEB8F"/>
          </w:placeholder>
        </w:sdtPr>
        <w:sdtEndPr>
          <w:rPr>
            <w:lang w:eastAsia="en-AU"/>
          </w:rPr>
        </w:sdtEndPr>
        <w:sdtContent>
          <w:r w:rsidR="008832BD" w:rsidRPr="008832BD">
            <w:rPr>
              <w:color w:val="000000"/>
            </w:rPr>
            <w:t>(Geelong Region Alliance, 2019)</w:t>
          </w:r>
        </w:sdtContent>
      </w:sdt>
      <w:r w:rsidRPr="00591DDB">
        <w:rPr>
          <w:lang w:eastAsia="en-GB"/>
        </w:rPr>
        <w:t>.</w:t>
      </w:r>
    </w:p>
    <w:p w14:paraId="72E25FD5" w14:textId="77777777" w:rsidR="00FD6ACB" w:rsidRDefault="00FD6ACB" w:rsidP="00FD6ACB">
      <w:pPr>
        <w:pStyle w:val="Heading4"/>
      </w:pPr>
      <w:r w:rsidRPr="00C26284">
        <w:t>Post-contact heritage</w:t>
      </w:r>
    </w:p>
    <w:p w14:paraId="71837060" w14:textId="1507F9BC" w:rsidR="00FD6ACB" w:rsidRPr="00C544D6" w:rsidRDefault="00FD6ACB" w:rsidP="00FD6ACB">
      <w:r>
        <w:t xml:space="preserve">Post contact heritage values in the NGGA are mostly related to the early settlement of large pastoral estates, and the eventual subdivision to small-scale freehold agricultural enterprises. Post contact heritage values within the WGGA are related to early settlement of large pastoral estates, rail and road infrastructure, quarrying and the history of the Fyansford and Batesford townships </w:t>
      </w:r>
      <w:sdt>
        <w:sdtPr>
          <w:rPr>
            <w:color w:val="000000"/>
          </w:rPr>
          <w:tag w:val="MENDELEY_CITATION_v3_eyJjaXRhdGlvbklEIjoiTUVOREVMRVlfQ0lUQVRJT05fNzA2ZmYwMDYtNjVhYi00MDFjLThhNjUtMmNiZWNkZTYzODQ3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1215628908"/>
          <w:placeholder>
            <w:docPart w:val="2A58B79434106945BC7D868DAA1CEB8F"/>
          </w:placeholder>
        </w:sdtPr>
        <w:sdtContent>
          <w:r w:rsidR="008832BD" w:rsidRPr="008832BD">
            <w:rPr>
              <w:color w:val="000000"/>
            </w:rPr>
            <w:t>(The City of Greater Geelong, 2021b)</w:t>
          </w:r>
        </w:sdtContent>
      </w:sdt>
      <w:r>
        <w:t>.</w:t>
      </w:r>
    </w:p>
    <w:p w14:paraId="5A7B18C5" w14:textId="77777777" w:rsidR="00FD6ACB" w:rsidRPr="00991D4D" w:rsidRDefault="00FD6ACB" w:rsidP="00FD6ACB">
      <w:pPr>
        <w:pStyle w:val="Heading4"/>
      </w:pPr>
      <w:r>
        <w:t>Housing</w:t>
      </w:r>
    </w:p>
    <w:p w14:paraId="3F722E2F" w14:textId="0F178F7B" w:rsidR="00FD6ACB" w:rsidRDefault="00FD6ACB" w:rsidP="00FD6ACB">
      <w:pPr>
        <w:rPr>
          <w:lang w:eastAsia="en-GB"/>
        </w:rPr>
      </w:pPr>
      <w:r>
        <w:rPr>
          <w:lang w:eastAsia="en-GB"/>
        </w:rPr>
        <w:t xml:space="preserve">The demand for housing in Geelong is driven by household formation patterns and population growth. Affordability of housing is a key constraint for the region. The number of people who own a home in Geelong is broadly consistent with the Victorian average. The median mortgage repayments in Geelong were $1,540 per month in 2016. This is approximately 9 percent less than the Victorian state median of $1,700 </w:t>
      </w:r>
      <w:sdt>
        <w:sdtPr>
          <w:rPr>
            <w:color w:val="000000"/>
            <w:lang w:eastAsia="en-GB"/>
          </w:rPr>
          <w:tag w:val="MENDELEY_CITATION_v3_eyJjaXRhdGlvbklEIjoiTUVOREVMRVlfQ0lUQVRJT05fMDJkMDMxMDItYmFmNi00YjFjLWE4NDQtZDZmMDkyYTA0Zjg0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339828106"/>
          <w:placeholder>
            <w:docPart w:val="2A58B79434106945BC7D868DAA1CEB8F"/>
          </w:placeholder>
        </w:sdtPr>
        <w:sdtEndPr>
          <w:rPr>
            <w:lang w:eastAsia="en-AU"/>
          </w:rPr>
        </w:sdtEndPr>
        <w:sdtContent>
          <w:r w:rsidR="008832BD" w:rsidRPr="008832BD">
            <w:rPr>
              <w:color w:val="000000"/>
            </w:rPr>
            <w:t>(Geelong Region Alliance, 2019)</w:t>
          </w:r>
        </w:sdtContent>
      </w:sdt>
      <w:r>
        <w:rPr>
          <w:lang w:eastAsia="en-GB"/>
        </w:rPr>
        <w:t>.</w:t>
      </w:r>
    </w:p>
    <w:p w14:paraId="1A629B24" w14:textId="12C293AE" w:rsidR="00FD6ACB" w:rsidRDefault="00FD6ACB" w:rsidP="00FD6ACB">
      <w:pPr>
        <w:rPr>
          <w:lang w:eastAsia="en-GB"/>
        </w:rPr>
      </w:pPr>
      <w:r>
        <w:rPr>
          <w:lang w:eastAsia="en-GB"/>
        </w:rPr>
        <w:t xml:space="preserve">There are less people renting in Geelong (23.5 per cent) than the Victorian Average (26.7 per cent). The average rental price in the Geelong region was $280 per week as of 2016, $45 per week less than the Victorian average. Approximately 21.1 per cent of the rental dwellings in Geelong were identified as affordable in 2018 </w:t>
      </w:r>
      <w:sdt>
        <w:sdtPr>
          <w:rPr>
            <w:color w:val="000000"/>
            <w:lang w:eastAsia="en-GB"/>
          </w:rPr>
          <w:tag w:val="MENDELEY_CITATION_v3_eyJjaXRhdGlvbklEIjoiTUVOREVMRVlfQ0lUQVRJT05fYjA1ZjI0OTgtNWE0Ni00M2MyLTg0YmMtOTRjZWE3ZjI4MjE4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712112064"/>
          <w:placeholder>
            <w:docPart w:val="2A58B79434106945BC7D868DAA1CEB8F"/>
          </w:placeholder>
        </w:sdtPr>
        <w:sdtEndPr>
          <w:rPr>
            <w:lang w:eastAsia="en-AU"/>
          </w:rPr>
        </w:sdtEndPr>
        <w:sdtContent>
          <w:r w:rsidR="008832BD" w:rsidRPr="008832BD">
            <w:rPr>
              <w:color w:val="000000"/>
            </w:rPr>
            <w:t>(Geelong Region Alliance, 2019)</w:t>
          </w:r>
        </w:sdtContent>
      </w:sdt>
      <w:r>
        <w:rPr>
          <w:lang w:eastAsia="en-GB"/>
        </w:rPr>
        <w:t>.</w:t>
      </w:r>
    </w:p>
    <w:p w14:paraId="53E6744A" w14:textId="774498B5" w:rsidR="00FD6ACB" w:rsidRDefault="00FD6ACB" w:rsidP="00FD6ACB">
      <w:pPr>
        <w:rPr>
          <w:lang w:eastAsia="en-GB"/>
        </w:rPr>
      </w:pPr>
      <w:r w:rsidRPr="00E2033F">
        <w:rPr>
          <w:lang w:eastAsia="en-GB"/>
        </w:rPr>
        <w:t>The City provides social housing for people on low incomes who need housing. Approximately 12.6 per cent of all rental dwellings in the Geelong region are occupied through public housing (3,680 dwellings). As of 2018, it was estimated that the total number of applicants for social housing in the Barwon Area was 2,699</w:t>
      </w:r>
      <w:r>
        <w:rPr>
          <w:lang w:eastAsia="en-GB"/>
        </w:rPr>
        <w:t xml:space="preserve"> </w:t>
      </w:r>
      <w:sdt>
        <w:sdtPr>
          <w:rPr>
            <w:color w:val="000000"/>
            <w:lang w:eastAsia="en-GB"/>
          </w:rPr>
          <w:tag w:val="MENDELEY_CITATION_v3_eyJjaXRhdGlvbklEIjoiTUVOREVMRVlfQ0lUQVRJT05fMDFmMjllNTItZDRkZi00MjQ4LWI3MDctOTQyOTM2ODYyYzdl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1088419565"/>
          <w:placeholder>
            <w:docPart w:val="2A58B79434106945BC7D868DAA1CEB8F"/>
          </w:placeholder>
        </w:sdtPr>
        <w:sdtEndPr>
          <w:rPr>
            <w:lang w:eastAsia="en-AU"/>
          </w:rPr>
        </w:sdtEndPr>
        <w:sdtContent>
          <w:r w:rsidR="008832BD" w:rsidRPr="008832BD">
            <w:rPr>
              <w:color w:val="000000"/>
            </w:rPr>
            <w:t>(Geelong Region Alliance, 2019)</w:t>
          </w:r>
        </w:sdtContent>
      </w:sdt>
      <w:r w:rsidRPr="00E2033F">
        <w:rPr>
          <w:lang w:eastAsia="en-GB"/>
        </w:rPr>
        <w:t>.</w:t>
      </w:r>
    </w:p>
    <w:p w14:paraId="4B082E46" w14:textId="1BB8A63C" w:rsidR="00FD6ACB" w:rsidRPr="00367596" w:rsidRDefault="00FD6ACB" w:rsidP="00FD6ACB">
      <w:pPr>
        <w:rPr>
          <w:lang w:eastAsia="en-GB"/>
        </w:rPr>
      </w:pPr>
      <w:r w:rsidRPr="00E2033F">
        <w:rPr>
          <w:lang w:eastAsia="en-GB"/>
        </w:rPr>
        <w:t>The Geelong region has experienced a growth in homeless people between 2011 and 2016. The homeless proportion of the Geelong region population was 0.3 per cent in 2016. This is lower than the state average (0.4 per cent)</w:t>
      </w:r>
      <w:r>
        <w:rPr>
          <w:lang w:eastAsia="en-GB"/>
        </w:rPr>
        <w:t xml:space="preserve"> </w:t>
      </w:r>
      <w:sdt>
        <w:sdtPr>
          <w:rPr>
            <w:color w:val="000000"/>
            <w:lang w:eastAsia="en-GB"/>
          </w:rPr>
          <w:tag w:val="MENDELEY_CITATION_v3_eyJjaXRhdGlvbklEIjoiTUVOREVMRVlfQ0lUQVRJT05fZWJhMDdiMjctOTMxOC00NjVhLWE3ZDYtMTY2MGEyMGFiZWRl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1915819020"/>
          <w:placeholder>
            <w:docPart w:val="2A58B79434106945BC7D868DAA1CEB8F"/>
          </w:placeholder>
        </w:sdtPr>
        <w:sdtEndPr>
          <w:rPr>
            <w:lang w:eastAsia="en-AU"/>
          </w:rPr>
        </w:sdtEndPr>
        <w:sdtContent>
          <w:r w:rsidR="008832BD" w:rsidRPr="008832BD">
            <w:rPr>
              <w:color w:val="000000"/>
            </w:rPr>
            <w:t>(Geelong Region Alliance, 2019)</w:t>
          </w:r>
        </w:sdtContent>
      </w:sdt>
      <w:r>
        <w:rPr>
          <w:lang w:eastAsia="en-GB"/>
        </w:rPr>
        <w:t>.</w:t>
      </w:r>
    </w:p>
    <w:p w14:paraId="13E402C8" w14:textId="77777777" w:rsidR="00FD6ACB" w:rsidRDefault="00FD6ACB" w:rsidP="00FD6ACB">
      <w:pPr>
        <w:pStyle w:val="Heading4"/>
        <w:rPr>
          <w:lang w:eastAsia="en-GB"/>
        </w:rPr>
      </w:pPr>
      <w:r>
        <w:rPr>
          <w:lang w:eastAsia="en-GB"/>
        </w:rPr>
        <w:t>Impacts of the Plan</w:t>
      </w:r>
    </w:p>
    <w:p w14:paraId="2D4B73D8" w14:textId="77777777" w:rsidR="00FD6ACB" w:rsidRDefault="00FD6ACB" w:rsidP="00FD6ACB">
      <w:pPr>
        <w:pStyle w:val="Heading5"/>
      </w:pPr>
      <w:r>
        <w:t>Public services</w:t>
      </w:r>
    </w:p>
    <w:p w14:paraId="42A8005B" w14:textId="50B0C0F4" w:rsidR="00FD6ACB" w:rsidRPr="00E82E1B" w:rsidRDefault="00FD6ACB" w:rsidP="00FD6ACB">
      <w:r>
        <w:t xml:space="preserve">Development of the Growth Areas under the Plan will facilitate new public services and infrastructure that will be required to support the increasing population. This will add to the already high level of </w:t>
      </w:r>
      <w:r w:rsidRPr="00591DDB">
        <w:rPr>
          <w:lang w:eastAsia="en-GB"/>
        </w:rPr>
        <w:t>access to community services and resources</w:t>
      </w:r>
      <w:r>
        <w:rPr>
          <w:lang w:eastAsia="en-GB"/>
        </w:rPr>
        <w:t xml:space="preserve"> for both current and future residents, and nearby residents of the Growth Areas. The increase in public services may also assist with fluctuations associated with increased tourism during holiday seasons</w:t>
      </w:r>
      <w:r w:rsidRPr="00591DDB">
        <w:rPr>
          <w:lang w:eastAsia="en-GB"/>
        </w:rPr>
        <w:t xml:space="preserve"> </w:t>
      </w:r>
      <w:sdt>
        <w:sdtPr>
          <w:rPr>
            <w:color w:val="000000"/>
            <w:lang w:eastAsia="en-GB"/>
          </w:rPr>
          <w:tag w:val="MENDELEY_CITATION_v3_eyJjaXRhdGlvbklEIjoiTUVOREVMRVlfQ0lUQVRJT05fZGZjMTc0YTQtZTFjMS00NTA0LTlmZDMtOTZmNmRlMWI3N2Y4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1480260808"/>
          <w:placeholder>
            <w:docPart w:val="2A58B79434106945BC7D868DAA1CEB8F"/>
          </w:placeholder>
        </w:sdtPr>
        <w:sdtEndPr>
          <w:rPr>
            <w:lang w:eastAsia="en-AU"/>
          </w:rPr>
        </w:sdtEndPr>
        <w:sdtContent>
          <w:r w:rsidR="008832BD" w:rsidRPr="008832BD">
            <w:rPr>
              <w:color w:val="000000"/>
            </w:rPr>
            <w:t>(Geelong Region Alliance, 2019)</w:t>
          </w:r>
        </w:sdtContent>
      </w:sdt>
      <w:r w:rsidRPr="00591DDB">
        <w:rPr>
          <w:lang w:eastAsia="en-GB"/>
        </w:rPr>
        <w:t>.</w:t>
      </w:r>
    </w:p>
    <w:p w14:paraId="42228990" w14:textId="77777777" w:rsidR="00FD6ACB" w:rsidRPr="00E82E1B" w:rsidRDefault="00FD6ACB" w:rsidP="00FD6ACB">
      <w:pPr>
        <w:pStyle w:val="Heading5"/>
      </w:pPr>
      <w:r>
        <w:t>Post-contact heritage</w:t>
      </w:r>
    </w:p>
    <w:p w14:paraId="42041F5F" w14:textId="698548F0" w:rsidR="00FD6ACB" w:rsidRPr="008C116E" w:rsidRDefault="00FD6ACB" w:rsidP="00FD6ACB">
      <w:pPr>
        <w:rPr>
          <w:lang w:eastAsia="en-GB"/>
        </w:rPr>
      </w:pPr>
      <w:r>
        <w:t xml:space="preserve">The city aims to protect existing post-contact heritage sites and integrate them into the design of the Growth Areas. This will help provide the community with a sense of place and add character to the Growth Areas, potentially leading to positive community impacts for current and future residents </w:t>
      </w:r>
      <w:sdt>
        <w:sdtPr>
          <w:rPr>
            <w:color w:val="000000"/>
          </w:rPr>
          <w:tag w:val="MENDELEY_CITATION_v3_eyJjaXRhdGlvbklEIjoiTUVOREVMRVlfQ0lUQVRJT05fNDAzMTA3YTAtNjc2Ni00ODZlLTg3ZmUtNjA3YTE2MmQ2ZDEz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1792008582"/>
          <w:placeholder>
            <w:docPart w:val="2A58B79434106945BC7D868DAA1CEB8F"/>
          </w:placeholder>
        </w:sdtPr>
        <w:sdtContent>
          <w:r w:rsidR="008832BD" w:rsidRPr="008832BD">
            <w:rPr>
              <w:color w:val="000000"/>
            </w:rPr>
            <w:t>(The City of Greater Geelong, 2021b)</w:t>
          </w:r>
        </w:sdtContent>
      </w:sdt>
      <w:r>
        <w:t>. Protecting and integrating these sites may also lead to added tourism and economic benefits for the community due to people visiting the sites from outside of the Geelong region.</w:t>
      </w:r>
    </w:p>
    <w:p w14:paraId="333452FC" w14:textId="77777777" w:rsidR="00FD6ACB" w:rsidRDefault="00FD6ACB" w:rsidP="00FD6ACB">
      <w:pPr>
        <w:pStyle w:val="Heading5"/>
      </w:pPr>
      <w:r>
        <w:t>Housing</w:t>
      </w:r>
    </w:p>
    <w:p w14:paraId="79604E5B" w14:textId="32415A4C" w:rsidR="00FD6ACB" w:rsidRDefault="00FD6ACB" w:rsidP="00FD6ACB">
      <w:r>
        <w:t xml:space="preserve">Recently (partly the result of the COVID-19 pandemic), housing availability has not adequately kept pace with demand, which has led to high house and land prices </w:t>
      </w:r>
      <w:sdt>
        <w:sdtPr>
          <w:rPr>
            <w:color w:val="000000"/>
          </w:rPr>
          <w:tag w:val="MENDELEY_CITATION_v3_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"/>
          <w:id w:val="-1707169799"/>
          <w:placeholder>
            <w:docPart w:val="2A58B79434106945BC7D868DAA1CEB8F"/>
          </w:placeholder>
        </w:sdtPr>
        <w:sdtContent>
          <w:r w:rsidR="008832BD" w:rsidRPr="008832BD">
            <w:rPr>
              <w:color w:val="000000"/>
            </w:rPr>
            <w:t>(Ratio, 2022)</w:t>
          </w:r>
        </w:sdtContent>
      </w:sdt>
      <w:r>
        <w:t xml:space="preserve">. This trend has been seen across most of Australia and supply of affordable housing is needed </w:t>
      </w:r>
      <w:sdt>
        <w:sdtPr>
          <w:rPr>
            <w:color w:val="000000"/>
          </w:rPr>
          <w:tag w:val="MENDELEY_CITATION_v3_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"/>
          <w:id w:val="-1457409564"/>
          <w:placeholder>
            <w:docPart w:val="2A58B79434106945BC7D868DAA1CEB8F"/>
          </w:placeholder>
        </w:sdtPr>
        <w:sdtContent>
          <w:r w:rsidR="008832BD" w:rsidRPr="008832BD">
            <w:rPr>
              <w:color w:val="000000"/>
            </w:rPr>
            <w:t>(Informed Decisions, 2022a; Ratio, 2022)</w:t>
          </w:r>
        </w:sdtContent>
      </w:sdt>
      <w:r>
        <w:t>. The Framework Plan was developed in consideration of the projected increase in Geelong’s growth and aimed to help supply the urban land required to support Geelong’s future growth.</w:t>
      </w:r>
    </w:p>
    <w:p w14:paraId="7EAAFDD4" w14:textId="4CD49A31" w:rsidR="00FD6ACB" w:rsidRDefault="00FD6ACB" w:rsidP="00FD6ACB">
      <w:r>
        <w:t xml:space="preserve">The development supported by the Plan aims to provide a sustainable and diverse mix of housing and accommodation to support future residents and visitors of Geelong. Diverse housing is important for the success of new urban areas, as it </w:t>
      </w:r>
      <w:r>
        <w:lastRenderedPageBreak/>
        <w:t xml:space="preserve">attracts a range of potential residents at all stages of their life. The City intends to provide a mix of </w:t>
      </w:r>
      <w:r w:rsidRPr="008F0B6D">
        <w:t>low-rise, multi-unit and clustered housing types</w:t>
      </w:r>
      <w:r>
        <w:t xml:space="preserve">, along with aged-care and affordable, community and social housing options </w:t>
      </w:r>
      <w:sdt>
        <w:sdtPr>
          <w:rPr>
            <w:color w:val="000000"/>
          </w:rPr>
          <w:tag w:val="MENDELEY_CITATION_v3_eyJjaXRhdGlvbklEIjoiTUVOREVMRVlfQ0lUQVRJT05fYjU0ZGFmZmYtNjY5YS00YjNmLWFkNGYtZjE1N2NiY2Q1ZDgx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1456130915"/>
          <w:placeholder>
            <w:docPart w:val="2A58B79434106945BC7D868DAA1CEB8F"/>
          </w:placeholder>
        </w:sdtPr>
        <w:sdtContent>
          <w:r w:rsidR="008832BD" w:rsidRPr="008832BD">
            <w:rPr>
              <w:color w:val="000000"/>
            </w:rPr>
            <w:t>(The City of Greater Geelong, 2021b)</w:t>
          </w:r>
        </w:sdtContent>
      </w:sdt>
      <w:r>
        <w:t xml:space="preserve">. </w:t>
      </w:r>
    </w:p>
    <w:p w14:paraId="00D8A921" w14:textId="723B81A3" w:rsidR="00FD6ACB" w:rsidRPr="004A7F8C" w:rsidRDefault="00FD6ACB" w:rsidP="00FD6ACB">
      <w:r w:rsidRPr="00AB604B">
        <w:t xml:space="preserve">The </w:t>
      </w:r>
      <w:r>
        <w:t>G</w:t>
      </w:r>
      <w:r w:rsidRPr="00AB604B">
        <w:t xml:space="preserve">rowth </w:t>
      </w:r>
      <w:r>
        <w:t>A</w:t>
      </w:r>
      <w:r w:rsidRPr="00AB604B">
        <w:t>reas have the capacity to accommodate 110,000 new residents</w:t>
      </w:r>
      <w:r>
        <w:t xml:space="preserve">. In additional to residential housing, a range of other accommodation types will also be provided including hotels, motels and caravan and camping parks. Existing rural living spaces will also be retained in some areas, providing opportunities for agriculture and rural industry </w:t>
      </w:r>
      <w:sdt>
        <w:sdtPr>
          <w:rPr>
            <w:color w:val="000000"/>
          </w:rPr>
          <w:tag w:val="MENDELEY_CITATION_v3_eyJjaXRhdGlvbklEIjoiTUVOREVMRVlfQ0lUQVRJT05fOTQyODkzZGQtN2NjMC00YTVhLWIxZWQtN2U1MzQ1YWY0NWQ2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1054819776"/>
          <w:placeholder>
            <w:docPart w:val="2A58B79434106945BC7D868DAA1CEB8F"/>
          </w:placeholder>
        </w:sdtPr>
        <w:sdtContent>
          <w:r w:rsidR="008832BD" w:rsidRPr="008832BD">
            <w:rPr>
              <w:color w:val="000000"/>
            </w:rPr>
            <w:t>(The City of Greater Geelong, 2021b)</w:t>
          </w:r>
        </w:sdtContent>
      </w:sdt>
      <w:r>
        <w:t>.</w:t>
      </w:r>
    </w:p>
    <w:p w14:paraId="12DCF4E3" w14:textId="77777777" w:rsidR="00FD6ACB" w:rsidRPr="004A7F8C" w:rsidRDefault="00FD6ACB" w:rsidP="00FD6ACB">
      <w:r>
        <w:t>The increased availability and variety of housing options provided in the Growth Areas may relieve pressure on the current housing market and result in positive socio-economic impacts for current and future residents of Geelong.</w:t>
      </w:r>
    </w:p>
    <w:p w14:paraId="41AB6E26" w14:textId="77777777" w:rsidR="00FD6ACB" w:rsidRDefault="00FD6ACB" w:rsidP="00FD6ACB">
      <w:pPr>
        <w:pStyle w:val="Heading5"/>
      </w:pPr>
      <w:r>
        <w:t>Conclusion</w:t>
      </w:r>
    </w:p>
    <w:p w14:paraId="68AD8A4C" w14:textId="77777777" w:rsidR="00FD6ACB" w:rsidRPr="0088172C" w:rsidRDefault="00FD6ACB" w:rsidP="00FD6ACB">
      <w:pPr>
        <w:rPr>
          <w:lang w:eastAsia="en-GB"/>
        </w:rPr>
      </w:pPr>
      <w:r>
        <w:rPr>
          <w:lang w:eastAsia="en-GB"/>
        </w:rPr>
        <w:t>Implementation of the Plan will provide new public service facilities and infrastructure and will supply a diverse mix of housing and accommodation to help support the future population growth of Geelong. Existing heritage sites will also be protected and integrated into the Growth Areas. Overall, the Plan is therefore likely to result in positive community related socio-economic impacts for current, future and nearby residents of the Growth Areas.</w:t>
      </w:r>
    </w:p>
    <w:p w14:paraId="649F69B6" w14:textId="77777777" w:rsidR="00FD6ACB" w:rsidRDefault="00FD6ACB" w:rsidP="00FD6ACB">
      <w:pPr>
        <w:pStyle w:val="Heading3"/>
      </w:pPr>
      <w:r>
        <w:t>Their environment</w:t>
      </w:r>
    </w:p>
    <w:p w14:paraId="52A75EBB" w14:textId="77777777" w:rsidR="00FD6ACB" w:rsidRDefault="00FD6ACB" w:rsidP="00FD6ACB">
      <w:pPr>
        <w:pStyle w:val="Heading4"/>
      </w:pPr>
      <w:r>
        <w:t>Biodiversity</w:t>
      </w:r>
    </w:p>
    <w:p w14:paraId="79EA102F" w14:textId="5AB623F4" w:rsidR="00FD6ACB" w:rsidRPr="00414D99" w:rsidRDefault="00FD6ACB" w:rsidP="00FD6ACB">
      <w:pPr>
        <w:keepNext/>
        <w:keepLines/>
      </w:pPr>
      <w:r>
        <w:t xml:space="preserve">The Geelong region supports a range of biodiversity values such as flora and fauna, ecological processes and natural habitats throughout rural lands, waterways, coastal reserves, grasslands, forests, nature reserves and streetscapes. Aside from its inherent value, biodiversity provides  important benefits for the community of Geelong including clean water and air, carbon sequestration, pollution and flood mitigation, productive soils, natural pest control, and visual amenity </w:t>
      </w:r>
      <w:sdt>
        <w:sdtPr>
          <w:rPr>
            <w:color w:val="000000"/>
          </w:rPr>
          <w:tag w:val="MENDELEY_CITATION_v3_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F1dfSwiY29udGFpbmVyLXRpdGxlLXNob3J0IjoiIn0sImlzVGVtcG9yYXJ5IjpmYWxzZX1dfQ=="/>
          <w:id w:val="-1240556702"/>
          <w:placeholder>
            <w:docPart w:val="2ED13EB7E76B81428A17D926EEF2E9C6"/>
          </w:placeholder>
        </w:sdtPr>
        <w:sdtContent>
          <w:r w:rsidR="008832BD" w:rsidRPr="008832BD">
            <w:rPr>
              <w:color w:val="000000"/>
            </w:rPr>
            <w:t>(The City of Greater Geelong, 2020b)</w:t>
          </w:r>
        </w:sdtContent>
      </w:sdt>
      <w:r>
        <w:t>.</w:t>
      </w:r>
    </w:p>
    <w:p w14:paraId="237BDCA1" w14:textId="08DD4500" w:rsidR="00FD6ACB" w:rsidRDefault="00FD6ACB" w:rsidP="00FD6ACB">
      <w:r>
        <w:t xml:space="preserve">Biodiversity in the Geelong region is in serious decline. Urgent action is necessary to prevent further decline, provide protection, and enhance and restore these values </w:t>
      </w:r>
      <w:sdt>
        <w:sdtPr>
          <w:rPr>
            <w:color w:val="000000"/>
          </w:rPr>
          <w:tag w:val="MENDELEY_CITATION_v3_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F1dfSwiY29udGFpbmVyLXRpdGxlLXNob3J0IjoiIn0sImlzVGVtcG9yYXJ5IjpmYWxzZX1dfQ=="/>
          <w:id w:val="-682979213"/>
          <w:placeholder>
            <w:docPart w:val="2A58B79434106945BC7D868DAA1CEB8F"/>
          </w:placeholder>
        </w:sdtPr>
        <w:sdtContent>
          <w:r w:rsidR="008832BD" w:rsidRPr="008832BD">
            <w:rPr>
              <w:color w:val="000000"/>
            </w:rPr>
            <w:t>(The City of Greater Geelong, 2020b)</w:t>
          </w:r>
        </w:sdtContent>
      </w:sdt>
      <w:r>
        <w:t>.</w:t>
      </w:r>
    </w:p>
    <w:p w14:paraId="61CBC236" w14:textId="77777777" w:rsidR="00FD6ACB" w:rsidRDefault="00FD6ACB" w:rsidP="00FD6ACB">
      <w:r>
        <w:t xml:space="preserve">A detailed description and impact assessment of biodiversity values listed under the EPBC Act is provided throughout Part 4 of the SAR. </w:t>
      </w:r>
    </w:p>
    <w:p w14:paraId="60E67485" w14:textId="77777777" w:rsidR="00FD6ACB" w:rsidRPr="00CB7B13" w:rsidRDefault="00FD6ACB" w:rsidP="00FD6ACB">
      <w:pPr>
        <w:pStyle w:val="Heading4"/>
      </w:pPr>
      <w:r w:rsidRPr="00CB7B13">
        <w:t>Air quality</w:t>
      </w:r>
    </w:p>
    <w:p w14:paraId="04110988" w14:textId="3D1B82A5" w:rsidR="00FD6ACB" w:rsidRPr="003177E4" w:rsidRDefault="00FD6ACB" w:rsidP="00FD6ACB">
      <w:pPr>
        <w:rPr>
          <w:lang w:eastAsia="en-GB"/>
        </w:rPr>
      </w:pPr>
      <w:r w:rsidRPr="003177E4">
        <w:rPr>
          <w:lang w:eastAsia="en-GB"/>
        </w:rPr>
        <w:t>Air quality in the Geelong region is monitored at Geelong South against national air quality objectives and goals. Measuring results for Geelong in 2017 indicate that air quality in Geelong was</w:t>
      </w:r>
      <w:r w:rsidRPr="003177E4">
        <w:t xml:space="preserve"> </w:t>
      </w:r>
      <w:sdt>
        <w:sdtPr>
          <w:rPr>
            <w:color w:val="000000"/>
          </w:rPr>
          <w:tag w:val="MENDELEY_CITATION_v3_eyJjaXRhdGlvbklEIjoiTUVOREVMRVlfQ0lUQVRJT05fNjU5ZWVmNjMtNjg3YS00YTYxLWIwZDMtYjJlMGJlMGRlOGY1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2019880497"/>
          <w:placeholder>
            <w:docPart w:val="2A58B79434106945BC7D868DAA1CEB8F"/>
          </w:placeholder>
        </w:sdtPr>
        <w:sdtContent>
          <w:r w:rsidR="008832BD" w:rsidRPr="008832BD">
            <w:rPr>
              <w:color w:val="000000"/>
            </w:rPr>
            <w:t>(Geelong Region Alliance, 2019)</w:t>
          </w:r>
        </w:sdtContent>
      </w:sdt>
      <w:r w:rsidRPr="003177E4">
        <w:rPr>
          <w:lang w:eastAsia="en-GB"/>
        </w:rPr>
        <w:t>:</w:t>
      </w:r>
    </w:p>
    <w:p w14:paraId="1CA75983" w14:textId="77777777" w:rsidR="00FD6ACB" w:rsidRPr="003177E4" w:rsidRDefault="00FD6ACB" w:rsidP="00FD6ACB">
      <w:pPr>
        <w:pStyle w:val="Bullet1"/>
        <w:rPr>
          <w:lang w:eastAsia="en-GB"/>
        </w:rPr>
      </w:pPr>
      <w:r w:rsidRPr="003177E4">
        <w:rPr>
          <w:lang w:eastAsia="en-GB"/>
        </w:rPr>
        <w:t xml:space="preserve">Good to very good on 286 days </w:t>
      </w:r>
    </w:p>
    <w:p w14:paraId="5B21A56B" w14:textId="77777777" w:rsidR="00FD6ACB" w:rsidRPr="00AF657C" w:rsidRDefault="00FD6ACB" w:rsidP="00FD6ACB">
      <w:pPr>
        <w:pStyle w:val="Bullet1"/>
        <w:rPr>
          <w:lang w:eastAsia="en-GB"/>
        </w:rPr>
      </w:pPr>
      <w:r w:rsidRPr="003177E4">
        <w:rPr>
          <w:lang w:eastAsia="en-GB"/>
        </w:rPr>
        <w:t>Poor to very poor on 31 days</w:t>
      </w:r>
    </w:p>
    <w:p w14:paraId="34D3E7DE" w14:textId="77777777" w:rsidR="00FD6ACB" w:rsidRPr="00CB7B13" w:rsidRDefault="00FD6ACB" w:rsidP="00FD6ACB">
      <w:pPr>
        <w:pStyle w:val="Heading4"/>
      </w:pPr>
      <w:r w:rsidRPr="00CB7B13">
        <w:t>Water resources</w:t>
      </w:r>
    </w:p>
    <w:p w14:paraId="4072FC00" w14:textId="6728F998" w:rsidR="00FD6ACB" w:rsidRPr="00B577A8" w:rsidRDefault="00FD6ACB" w:rsidP="00FD6ACB">
      <w:pPr>
        <w:rPr>
          <w:lang w:eastAsia="en-GB"/>
        </w:rPr>
      </w:pPr>
      <w:r w:rsidRPr="003177E4">
        <w:rPr>
          <w:lang w:eastAsia="en-GB"/>
        </w:rPr>
        <w:t xml:space="preserve">Water sources in Geelong are diverse, including groundwater, recycled water, water from Melbourne, and water from rivers and reservoirs. The availability of water resources in the Geelong region </w:t>
      </w:r>
      <w:r>
        <w:rPr>
          <w:lang w:eastAsia="en-GB"/>
        </w:rPr>
        <w:t>is</w:t>
      </w:r>
      <w:r w:rsidRPr="003177E4">
        <w:rPr>
          <w:lang w:eastAsia="en-GB"/>
        </w:rPr>
        <w:t xml:space="preserve"> expected to be impacted by climate change </w:t>
      </w:r>
      <w:sdt>
        <w:sdtPr>
          <w:rPr>
            <w:color w:val="000000"/>
            <w:lang w:eastAsia="en-GB"/>
          </w:rPr>
          <w:tag w:val="MENDELEY_CITATION_v3_eyJjaXRhdGlvbklEIjoiTUVOREVMRVlfQ0lUQVRJT05fMjM5MzRlOWMtYTVlZS00MTlkLWE4ZjUtNWI0ODkzZmEyZDkw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235683871"/>
          <w:placeholder>
            <w:docPart w:val="2A58B79434106945BC7D868DAA1CEB8F"/>
          </w:placeholder>
        </w:sdtPr>
        <w:sdtEndPr>
          <w:rPr>
            <w:lang w:eastAsia="en-AU"/>
          </w:rPr>
        </w:sdtEndPr>
        <w:sdtContent>
          <w:r w:rsidR="008832BD" w:rsidRPr="008832BD">
            <w:rPr>
              <w:color w:val="000000"/>
            </w:rPr>
            <w:t>(Geelong Region Alliance, 2019)</w:t>
          </w:r>
        </w:sdtContent>
      </w:sdt>
      <w:r w:rsidRPr="003177E4">
        <w:rPr>
          <w:lang w:eastAsia="en-GB"/>
        </w:rPr>
        <w:t>.</w:t>
      </w:r>
      <w:r>
        <w:rPr>
          <w:lang w:eastAsia="en-GB"/>
        </w:rPr>
        <w:t xml:space="preserve"> Population growth is also expected to put pressure on water supply in Geelong</w:t>
      </w:r>
      <w:r>
        <w:t>.</w:t>
      </w:r>
    </w:p>
    <w:p w14:paraId="163A695D" w14:textId="77777777" w:rsidR="00FD6ACB" w:rsidRPr="00CB7B13" w:rsidRDefault="00FD6ACB" w:rsidP="00FD6ACB">
      <w:pPr>
        <w:pStyle w:val="Heading4"/>
      </w:pPr>
      <w:r w:rsidRPr="00CB7B13">
        <w:t>Fire risks</w:t>
      </w:r>
    </w:p>
    <w:p w14:paraId="59E8D4B3" w14:textId="306EFE28" w:rsidR="00FD6ACB" w:rsidRPr="00B577A8" w:rsidRDefault="00FD6ACB" w:rsidP="00FD6ACB">
      <w:pPr>
        <w:pStyle w:val="Tabletext"/>
        <w:rPr>
          <w:lang w:eastAsia="en-GB"/>
        </w:rPr>
      </w:pPr>
      <w:r w:rsidRPr="003177E4">
        <w:rPr>
          <w:lang w:eastAsia="en-GB"/>
        </w:rPr>
        <w:t>The majority of the Geelong region is susceptible to bushfires</w:t>
      </w:r>
      <w:r>
        <w:rPr>
          <w:lang w:eastAsia="en-GB"/>
        </w:rPr>
        <w:t>. A</w:t>
      </w:r>
      <w:r w:rsidRPr="003177E4">
        <w:rPr>
          <w:lang w:eastAsia="en-GB"/>
        </w:rPr>
        <w:t xml:space="preserve">side from urban areas, remaining land has been defined as a ‘bushfire prone area’. This risk is likely to </w:t>
      </w:r>
      <w:r>
        <w:rPr>
          <w:lang w:eastAsia="en-GB"/>
        </w:rPr>
        <w:t>be</w:t>
      </w:r>
      <w:r w:rsidRPr="003177E4">
        <w:rPr>
          <w:lang w:eastAsia="en-GB"/>
        </w:rPr>
        <w:t xml:space="preserve"> exacerbate</w:t>
      </w:r>
      <w:r>
        <w:rPr>
          <w:lang w:eastAsia="en-GB"/>
        </w:rPr>
        <w:t>d</w:t>
      </w:r>
      <w:r w:rsidRPr="003177E4">
        <w:rPr>
          <w:lang w:eastAsia="en-GB"/>
        </w:rPr>
        <w:t xml:space="preserve"> in future climate scenarios </w:t>
      </w:r>
      <w:sdt>
        <w:sdtPr>
          <w:rPr>
            <w:color w:val="000000"/>
            <w:lang w:eastAsia="en-GB"/>
          </w:rPr>
          <w:tag w:val="MENDELEY_CITATION_v3_eyJjaXRhdGlvbklEIjoiTUVOREVMRVlfQ0lUQVRJT05fZDBkYzUzMjctMmEwOS00MDY3LThjNmUtMWZmMzgxYmIxMTE1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1103841742"/>
          <w:placeholder>
            <w:docPart w:val="2A58B79434106945BC7D868DAA1CEB8F"/>
          </w:placeholder>
        </w:sdtPr>
        <w:sdtEndPr>
          <w:rPr>
            <w:lang w:eastAsia="en-AU"/>
          </w:rPr>
        </w:sdtEndPr>
        <w:sdtContent>
          <w:r w:rsidR="008832BD" w:rsidRPr="008832BD">
            <w:rPr>
              <w:color w:val="000000"/>
            </w:rPr>
            <w:t>(Geelong Region Alliance, 2019)</w:t>
          </w:r>
        </w:sdtContent>
      </w:sdt>
      <w:r w:rsidRPr="003177E4">
        <w:rPr>
          <w:lang w:eastAsia="en-GB"/>
        </w:rPr>
        <w:t>.</w:t>
      </w:r>
    </w:p>
    <w:p w14:paraId="5434AE8B" w14:textId="77777777" w:rsidR="00FD6ACB" w:rsidRPr="00CB7B13" w:rsidRDefault="00FD6ACB" w:rsidP="00FD6ACB">
      <w:pPr>
        <w:pStyle w:val="Heading4"/>
      </w:pPr>
      <w:r>
        <w:t xml:space="preserve">Other </w:t>
      </w:r>
      <w:r w:rsidRPr="00CB7B13">
        <w:t>hazard</w:t>
      </w:r>
      <w:r>
        <w:t>s and</w:t>
      </w:r>
      <w:r w:rsidRPr="00CB7B13">
        <w:t xml:space="preserve"> risks</w:t>
      </w:r>
    </w:p>
    <w:p w14:paraId="0418EA55" w14:textId="745F78D6" w:rsidR="00FD6ACB" w:rsidRPr="00302063" w:rsidRDefault="00FD6ACB" w:rsidP="00FD6ACB">
      <w:r w:rsidRPr="00302063">
        <w:t>The City has identified a number of hazards and risks to Geelong. These include</w:t>
      </w:r>
      <w:r>
        <w:t xml:space="preserve"> </w:t>
      </w:r>
      <w:sdt>
        <w:sdtPr>
          <w:rPr>
            <w:color w:val="000000"/>
          </w:rPr>
          <w:tag w:val="MENDELEY_CITATION_v3_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JdXX0sImNvbnRhaW5lci10aXRsZS1zaG9ydCI6IiJ9LCJpc1RlbXBvcmFyeSI6ZmFsc2V9XX0="/>
          <w:id w:val="153889677"/>
          <w:placeholder>
            <w:docPart w:val="2A58B79434106945BC7D868DAA1CEB8F"/>
          </w:placeholder>
        </w:sdtPr>
        <w:sdtContent>
          <w:r w:rsidR="008832BD" w:rsidRPr="008832BD">
            <w:rPr>
              <w:color w:val="000000"/>
            </w:rPr>
            <w:t>(The City of Greater Geelong, 2022e)</w:t>
          </w:r>
        </w:sdtContent>
      </w:sdt>
      <w:r w:rsidRPr="00302063">
        <w:t>:</w:t>
      </w:r>
    </w:p>
    <w:p w14:paraId="4AE27E91" w14:textId="77777777" w:rsidR="00FD6ACB" w:rsidRPr="00302063" w:rsidRDefault="00FD6ACB" w:rsidP="00FD6ACB">
      <w:pPr>
        <w:pStyle w:val="Bullet1"/>
        <w:rPr>
          <w:i/>
          <w:iCs/>
        </w:rPr>
      </w:pPr>
      <w:r>
        <w:t>“</w:t>
      </w:r>
      <w:r w:rsidRPr="00302063">
        <w:rPr>
          <w:i/>
          <w:iCs/>
        </w:rPr>
        <w:t>Heatwaves</w:t>
      </w:r>
      <w:r>
        <w:rPr>
          <w:i/>
          <w:iCs/>
        </w:rPr>
        <w:t xml:space="preserve"> or drought </w:t>
      </w:r>
    </w:p>
    <w:p w14:paraId="6E1E69A6" w14:textId="77777777" w:rsidR="00FD6ACB" w:rsidRPr="00302063" w:rsidRDefault="00FD6ACB" w:rsidP="00FD6ACB">
      <w:pPr>
        <w:pStyle w:val="Bullet1"/>
        <w:rPr>
          <w:i/>
          <w:iCs/>
        </w:rPr>
      </w:pPr>
      <w:r w:rsidRPr="00302063">
        <w:rPr>
          <w:i/>
          <w:iCs/>
        </w:rPr>
        <w:t>Epidemics or pandemics</w:t>
      </w:r>
    </w:p>
    <w:p w14:paraId="1FC7F181" w14:textId="77777777" w:rsidR="00FD6ACB" w:rsidRPr="00302063" w:rsidRDefault="00FD6ACB" w:rsidP="00FD6ACB">
      <w:pPr>
        <w:pStyle w:val="Bullet1"/>
        <w:rPr>
          <w:i/>
          <w:iCs/>
        </w:rPr>
      </w:pPr>
      <w:r w:rsidRPr="00302063">
        <w:rPr>
          <w:i/>
          <w:iCs/>
        </w:rPr>
        <w:t>Severe storms</w:t>
      </w:r>
    </w:p>
    <w:p w14:paraId="5488A06D" w14:textId="77777777" w:rsidR="00FD6ACB" w:rsidRPr="00302063" w:rsidRDefault="00FD6ACB" w:rsidP="00FD6ACB">
      <w:pPr>
        <w:pStyle w:val="Bullet1"/>
        <w:rPr>
          <w:i/>
          <w:iCs/>
        </w:rPr>
      </w:pPr>
      <w:r w:rsidRPr="00302063">
        <w:rPr>
          <w:i/>
          <w:iCs/>
        </w:rPr>
        <w:lastRenderedPageBreak/>
        <w:t>Riverine and flash flooding</w:t>
      </w:r>
    </w:p>
    <w:p w14:paraId="187F6924" w14:textId="77777777" w:rsidR="00FD6ACB" w:rsidRPr="00302063" w:rsidRDefault="00FD6ACB" w:rsidP="00FD6ACB">
      <w:pPr>
        <w:pStyle w:val="Bullet1"/>
        <w:rPr>
          <w:i/>
          <w:iCs/>
        </w:rPr>
      </w:pPr>
      <w:r w:rsidRPr="00302063">
        <w:rPr>
          <w:i/>
          <w:iCs/>
        </w:rPr>
        <w:t>Major road and rail transport accidents</w:t>
      </w:r>
    </w:p>
    <w:p w14:paraId="6AF14100" w14:textId="77777777" w:rsidR="00FD6ACB" w:rsidRPr="00302063" w:rsidRDefault="00FD6ACB" w:rsidP="00FD6ACB">
      <w:pPr>
        <w:pStyle w:val="Bullet1"/>
        <w:rPr>
          <w:i/>
          <w:iCs/>
        </w:rPr>
      </w:pPr>
      <w:r w:rsidRPr="00302063">
        <w:rPr>
          <w:i/>
          <w:iCs/>
        </w:rPr>
        <w:t>Structural fires</w:t>
      </w:r>
    </w:p>
    <w:p w14:paraId="44577C4F" w14:textId="77777777" w:rsidR="00FD6ACB" w:rsidRPr="00302063" w:rsidRDefault="00FD6ACB" w:rsidP="00FD6ACB">
      <w:pPr>
        <w:pStyle w:val="Bullet1"/>
        <w:rPr>
          <w:i/>
          <w:iCs/>
        </w:rPr>
      </w:pPr>
      <w:r w:rsidRPr="00302063">
        <w:rPr>
          <w:i/>
          <w:iCs/>
        </w:rPr>
        <w:t>Bushfires</w:t>
      </w:r>
      <w:r>
        <w:rPr>
          <w:i/>
          <w:iCs/>
        </w:rPr>
        <w:t xml:space="preserve"> </w:t>
      </w:r>
    </w:p>
    <w:p w14:paraId="6B48BE56" w14:textId="77777777" w:rsidR="00FD6ACB" w:rsidRPr="00302063" w:rsidRDefault="00FD6ACB" w:rsidP="00FD6ACB">
      <w:pPr>
        <w:pStyle w:val="Bullet1"/>
        <w:rPr>
          <w:i/>
          <w:iCs/>
        </w:rPr>
      </w:pPr>
      <w:r w:rsidRPr="00302063">
        <w:rPr>
          <w:i/>
          <w:iCs/>
        </w:rPr>
        <w:t>Actions of terrorism</w:t>
      </w:r>
    </w:p>
    <w:p w14:paraId="60BAC8B3" w14:textId="77777777" w:rsidR="00FD6ACB" w:rsidRPr="00302063" w:rsidRDefault="00FD6ACB" w:rsidP="00FD6ACB">
      <w:pPr>
        <w:pStyle w:val="Bullet1"/>
        <w:rPr>
          <w:i/>
          <w:iCs/>
        </w:rPr>
      </w:pPr>
      <w:r w:rsidRPr="00302063">
        <w:rPr>
          <w:i/>
          <w:iCs/>
        </w:rPr>
        <w:t>External incidents that may impact – power failure, contamination of water supply”</w:t>
      </w:r>
    </w:p>
    <w:p w14:paraId="78B26499" w14:textId="3FC135FE" w:rsidR="00FD6ACB" w:rsidRPr="00302063" w:rsidRDefault="00FD6ACB" w:rsidP="00FD6ACB">
      <w:r>
        <w:t xml:space="preserve">The City has a Municipal Emergency Management Plan in place to manage these risks (note this is currently under reform). This includes a Community Emergency Risk Assessment process </w:t>
      </w:r>
      <w:sdt>
        <w:sdtPr>
          <w:rPr>
            <w:color w:val="000000"/>
          </w:rPr>
          <w:tag w:val="MENDELEY_CITATION_v3_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JdXX0sImNvbnRhaW5lci10aXRsZS1zaG9ydCI6IiJ9LCJpc1RlbXBvcmFyeSI6ZmFsc2V9XX0="/>
          <w:id w:val="-1209793837"/>
          <w:placeholder>
            <w:docPart w:val="2A58B79434106945BC7D868DAA1CEB8F"/>
          </w:placeholder>
        </w:sdtPr>
        <w:sdtContent>
          <w:r w:rsidR="008832BD" w:rsidRPr="008832BD">
            <w:rPr>
              <w:color w:val="000000"/>
            </w:rPr>
            <w:t>(The City of Greater Geelong, 2022e)</w:t>
          </w:r>
        </w:sdtContent>
      </w:sdt>
      <w:r>
        <w:t xml:space="preserve">. </w:t>
      </w:r>
    </w:p>
    <w:p w14:paraId="6ECA3F29" w14:textId="77777777" w:rsidR="00FD6ACB" w:rsidRDefault="00FD6ACB" w:rsidP="00FD6ACB">
      <w:pPr>
        <w:pStyle w:val="Heading4"/>
      </w:pPr>
      <w:r>
        <w:t xml:space="preserve">Access to natural spaces </w:t>
      </w:r>
    </w:p>
    <w:p w14:paraId="5FE5F237" w14:textId="389EB9AE" w:rsidR="00FD6ACB" w:rsidRPr="00DF5FDD" w:rsidRDefault="00FD6ACB" w:rsidP="00FD6ACB">
      <w:pPr>
        <w:keepNext/>
        <w:keepLines/>
      </w:pPr>
      <w:r>
        <w:t xml:space="preserve">Access to open spaces, walking trails, and sports facilities is important for community. Providing the community with adequate access to safe environments to exercise is an ongoing priority for the City. Data indicates that more adults are meeting physical activity guidelines. However, the number of adults who spend greater than 8 hours per day sitting has increased </w:t>
      </w:r>
      <w:sdt>
        <w:sdtPr>
          <w:rPr>
            <w:color w:val="000000"/>
          </w:rPr>
          <w:tag w:val="MENDELEY_CITATION_v3_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"/>
          <w:id w:val="-178577937"/>
          <w:placeholder>
            <w:docPart w:val="2A58B79434106945BC7D868DAA1CEB8F"/>
          </w:placeholder>
        </w:sdtPr>
        <w:sdtContent>
          <w:r w:rsidR="008832BD" w:rsidRPr="008832BD">
            <w:rPr>
              <w:color w:val="000000"/>
            </w:rPr>
            <w:t>(The City of Greater Geelong, 2021a)</w:t>
          </w:r>
        </w:sdtContent>
      </w:sdt>
      <w:r>
        <w:t>.</w:t>
      </w:r>
    </w:p>
    <w:p w14:paraId="138A1E98" w14:textId="20D4CEE6" w:rsidR="00FD6ACB" w:rsidRPr="00DF5FDD" w:rsidRDefault="00FD6ACB" w:rsidP="00FD6ACB">
      <w:r>
        <w:t xml:space="preserve">Throughout Geelong, there is an estimated 1,300 ha of protected natural areas. Further, 2,146.8 ha within Geelong is designated as open public space </w:t>
      </w:r>
      <w:sdt>
        <w:sdtPr>
          <w:rPr>
            <w:color w:val="000000"/>
          </w:rPr>
          <w:tag w:val="MENDELEY_CITATION_v3_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"/>
          <w:id w:val="-1886629526"/>
          <w:placeholder>
            <w:docPart w:val="2A58B79434106945BC7D868DAA1CEB8F"/>
          </w:placeholder>
        </w:sdtPr>
        <w:sdtContent>
          <w:r w:rsidR="008832BD" w:rsidRPr="008832BD">
            <w:rPr>
              <w:color w:val="000000"/>
            </w:rPr>
            <w:t>(The City of Greater Geelong, 2021a)</w:t>
          </w:r>
        </w:sdtContent>
      </w:sdt>
      <w:r>
        <w:t>.</w:t>
      </w:r>
    </w:p>
    <w:p w14:paraId="34C4754D" w14:textId="77777777" w:rsidR="00FD6ACB" w:rsidRPr="00D21968" w:rsidRDefault="00FD6ACB" w:rsidP="00FD6ACB">
      <w:pPr>
        <w:pStyle w:val="Heading4"/>
      </w:pPr>
      <w:r>
        <w:t>Visual amenity</w:t>
      </w:r>
    </w:p>
    <w:p w14:paraId="6FD4DAC5" w14:textId="330D8523" w:rsidR="00FD6ACB" w:rsidRPr="00BD225A" w:rsidRDefault="00FD6ACB" w:rsidP="00FD6ACB">
      <w:r>
        <w:t xml:space="preserve">Amenity refers to the desirability, attractiveness, pleasantness, or utility of an area. Amenity is an important consideration for a number of stakeholders and the community </w:t>
      </w:r>
      <w:sdt>
        <w:sdtPr>
          <w:rPr>
            <w:color w:val="000000"/>
          </w:rPr>
          <w:tag w:val="MENDELEY_CITATION_v3_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"/>
          <w:id w:val="1550566970"/>
          <w:placeholder>
            <w:docPart w:val="2A58B79434106945BC7D868DAA1CEB8F"/>
          </w:placeholder>
        </w:sdtPr>
        <w:sdtContent>
          <w:r w:rsidR="008832BD" w:rsidRPr="008832BD">
            <w:rPr>
              <w:color w:val="000000"/>
            </w:rPr>
            <w:t>(DPE, 2022)</w:t>
          </w:r>
        </w:sdtContent>
      </w:sdt>
      <w:r>
        <w:t xml:space="preserve">. Amenity within neighbourhoods encourages residents to use and enjoy their surroundings in daily life. This may promote health and well-being by creating communities which are set within a healthy environment. Further, amenity will support businesses, attract new residents and facilitate major infrastructure and investment in arts and recreation </w:t>
      </w:r>
      <w:sdt>
        <w:sdtPr>
          <w:rPr>
            <w:color w:val="000000"/>
          </w:rPr>
          <w:tag w:val="MENDELEY_CITATION_v3_eyJjaXRhdGlvbklEIjoiTUVOREVMRVlfQ0lUQVRJT05fOGRlMzU4NTEtNDExYy00YWFmLWJiOWUtYzZkZWU1YzNiY2Vi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1257166329"/>
          <w:placeholder>
            <w:docPart w:val="2A58B79434106945BC7D868DAA1CEB8F"/>
          </w:placeholder>
        </w:sdtPr>
        <w:sdtContent>
          <w:r w:rsidR="008832BD" w:rsidRPr="008832BD">
            <w:rPr>
              <w:color w:val="000000"/>
            </w:rPr>
            <w:t>(The City of Greater Geelong, 2021b)</w:t>
          </w:r>
        </w:sdtContent>
      </w:sdt>
      <w:r>
        <w:t>.</w:t>
      </w:r>
    </w:p>
    <w:p w14:paraId="53D9A290" w14:textId="77777777" w:rsidR="00FD6ACB" w:rsidRDefault="00FD6ACB" w:rsidP="00FD6ACB">
      <w:pPr>
        <w:pStyle w:val="Heading4"/>
      </w:pPr>
      <w:r>
        <w:t>Impacts of the Plan</w:t>
      </w:r>
    </w:p>
    <w:p w14:paraId="5F3E56D6" w14:textId="77777777" w:rsidR="00FD6ACB" w:rsidRDefault="00FD6ACB" w:rsidP="00FD6ACB">
      <w:pPr>
        <w:pStyle w:val="Heading5"/>
      </w:pPr>
      <w:r>
        <w:t>Biodiversity</w:t>
      </w:r>
    </w:p>
    <w:p w14:paraId="7596387D" w14:textId="77777777" w:rsidR="00FD6ACB" w:rsidRDefault="00FD6ACB" w:rsidP="00FD6ACB">
      <w:r w:rsidRPr="00326389">
        <w:t>In developing the Plan, the City applied the avoid, mitigate, and offset hierarchy to protect biodiversity within and around the Growth Areas.</w:t>
      </w:r>
      <w:r>
        <w:t xml:space="preserve"> The Plan includes a conservation framework that sets out commitments that will be delivered for:</w:t>
      </w:r>
    </w:p>
    <w:p w14:paraId="1F021111" w14:textId="77777777" w:rsidR="00FD6ACB" w:rsidRDefault="00FD6ACB" w:rsidP="00FD6ACB">
      <w:pPr>
        <w:pStyle w:val="Bullet1"/>
      </w:pPr>
      <w:r>
        <w:t xml:space="preserve">Avoiding and minimising impacts to MNES </w:t>
      </w:r>
    </w:p>
    <w:p w14:paraId="2D55842E" w14:textId="77777777" w:rsidR="00FD6ACB" w:rsidRDefault="00FD6ACB" w:rsidP="00FD6ACB">
      <w:pPr>
        <w:pStyle w:val="Bullet1"/>
      </w:pPr>
      <w:r>
        <w:t xml:space="preserve">Mitigating impacts to MNES </w:t>
      </w:r>
    </w:p>
    <w:p w14:paraId="44BCABBB" w14:textId="77777777" w:rsidR="00FD6ACB" w:rsidRDefault="00FD6ACB" w:rsidP="00FD6ACB">
      <w:pPr>
        <w:pStyle w:val="Bullet1"/>
      </w:pPr>
      <w:r>
        <w:t xml:space="preserve">Offsetting residual impacts to MNES </w:t>
      </w:r>
    </w:p>
    <w:p w14:paraId="151508AB" w14:textId="77777777" w:rsidR="00FD6ACB" w:rsidRPr="0091341A" w:rsidRDefault="00FD6ACB" w:rsidP="00FD6ACB">
      <w:r w:rsidRPr="0091341A">
        <w:t>Avoidance and minimisation of impacts to high value areas of biodiversity has been a key focus of the Plan. This included:</w:t>
      </w:r>
    </w:p>
    <w:p w14:paraId="62FA3287" w14:textId="77777777" w:rsidR="00FD6ACB" w:rsidRPr="00FD798C" w:rsidRDefault="00FD6ACB" w:rsidP="00FD6ACB">
      <w:pPr>
        <w:pStyle w:val="Bullet1"/>
      </w:pPr>
      <w:r w:rsidRPr="00FD798C">
        <w:t>Avoidance of an additional important area in the NGGA that was focused on areas in better condition, connected to previously identified conservation area, likely to be viable in the long term</w:t>
      </w:r>
    </w:p>
    <w:p w14:paraId="33715DE7" w14:textId="77777777" w:rsidR="00FD6ACB" w:rsidRPr="00FD798C" w:rsidRDefault="00FD6ACB" w:rsidP="00FD6ACB">
      <w:pPr>
        <w:pStyle w:val="Bullet1"/>
      </w:pPr>
      <w:r w:rsidRPr="00FD798C">
        <w:t>Avoidance of the Moorabool River and Cowies Creek Conservation Area in the WGGA</w:t>
      </w:r>
    </w:p>
    <w:p w14:paraId="1F2C403C" w14:textId="77777777" w:rsidR="00FD6ACB" w:rsidRPr="00FD798C" w:rsidRDefault="00FD6ACB" w:rsidP="00FD6ACB">
      <w:pPr>
        <w:pStyle w:val="Bullet1"/>
      </w:pPr>
      <w:r w:rsidRPr="00FD798C">
        <w:t>Designing and locating external infrastructure development to avoid and minimise impacts to MNES and native vegetation</w:t>
      </w:r>
    </w:p>
    <w:p w14:paraId="7FA9050D" w14:textId="77777777" w:rsidR="00FD6ACB" w:rsidRPr="0091341A" w:rsidRDefault="00FD6ACB" w:rsidP="00FD6ACB">
      <w:pPr>
        <w:pStyle w:val="Bullet1"/>
      </w:pPr>
      <w:r w:rsidRPr="00FD798C">
        <w:t xml:space="preserve">Preparing management plans for the protection and ongoing management of Striped Legless Lizard and Golden Sun Moth within the </w:t>
      </w:r>
      <w:r>
        <w:t>Northern Conservation Area</w:t>
      </w:r>
      <w:r w:rsidRPr="00FD798C">
        <w:t xml:space="preserve"> and for the Growling Grass Frog and areas of potential habitat for Adamson’s</w:t>
      </w:r>
      <w:r w:rsidRPr="0091341A">
        <w:t xml:space="preserve"> Blown-grass within the </w:t>
      </w:r>
      <w:r w:rsidRPr="0091341A">
        <w:rPr>
          <w:szCs w:val="18"/>
        </w:rPr>
        <w:t>Cowies Creek Conservation Area</w:t>
      </w:r>
    </w:p>
    <w:p w14:paraId="1233B9F6" w14:textId="77777777" w:rsidR="00FD6ACB" w:rsidRPr="00E536E4" w:rsidRDefault="00FD6ACB" w:rsidP="00FD6ACB">
      <w:r w:rsidRPr="0091341A">
        <w:t>Mitigation measures will also be implemented under the conservation framework to further reduce impacts to biodiversity. This includes:</w:t>
      </w:r>
    </w:p>
    <w:p w14:paraId="6571DDF8" w14:textId="77777777" w:rsidR="00FD6ACB" w:rsidRPr="000E0B7E" w:rsidRDefault="00FD6ACB" w:rsidP="00FD6ACB">
      <w:pPr>
        <w:pStyle w:val="Bullet1"/>
      </w:pPr>
      <w:r>
        <w:t>Continuing to implement s</w:t>
      </w:r>
      <w:r w:rsidRPr="006A7EBB">
        <w:t>tandard mitigation measures to</w:t>
      </w:r>
      <w:r>
        <w:t xml:space="preserve"> minimise </w:t>
      </w:r>
      <w:r w:rsidRPr="006A7EBB">
        <w:t xml:space="preserve">the indirect impacts of the development </w:t>
      </w:r>
      <w:r>
        <w:t xml:space="preserve">on MNES </w:t>
      </w:r>
      <w:r w:rsidRPr="006A7EBB">
        <w:t>in accordance with the requirements of the Geelong Planning Scheme, as updated from time to time, and generally in accordance with the Framework Plan</w:t>
      </w:r>
    </w:p>
    <w:p w14:paraId="5C5D577F" w14:textId="77777777" w:rsidR="00FD6ACB" w:rsidRDefault="00FD6ACB" w:rsidP="00FD6ACB">
      <w:pPr>
        <w:pStyle w:val="Bullet1"/>
      </w:pPr>
      <w:r>
        <w:lastRenderedPageBreak/>
        <w:t xml:space="preserve">Implementing additional specific mitigation measures to minimise the indirect impacts of the development on </w:t>
      </w:r>
      <w:r w:rsidRPr="00A67EFC">
        <w:t xml:space="preserve">the </w:t>
      </w:r>
      <w:r>
        <w:t>Northern Conservation Area,</w:t>
      </w:r>
      <w:r w:rsidRPr="00A67EFC">
        <w:t xml:space="preserve"> Cowies Creek </w:t>
      </w:r>
      <w:r>
        <w:t xml:space="preserve">Conservation Area, and MNES associated with waterways, riparian areas and wetlands </w:t>
      </w:r>
    </w:p>
    <w:p w14:paraId="03F28C44" w14:textId="77777777" w:rsidR="00FD6ACB" w:rsidRDefault="00FD6ACB" w:rsidP="00FD6ACB">
      <w:pPr>
        <w:keepNext/>
        <w:keepLines/>
      </w:pPr>
      <w:r>
        <w:t xml:space="preserve">Offsetting </w:t>
      </w:r>
      <w:r w:rsidRPr="00301B66">
        <w:t xml:space="preserve">impacts to </w:t>
      </w:r>
      <w:r>
        <w:t>MNES</w:t>
      </w:r>
      <w:r w:rsidRPr="00301B66">
        <w:t xml:space="preserve"> is </w:t>
      </w:r>
      <w:r>
        <w:t>the final step in the offset mitigation hierarchy. Although impacts have been avoided, minimised, and mitigated as much as possible under the conservation framework, there are some remaining residual impacts that will occur as a result of the proposed development under the Plan. Offsetting of these impacts under the conservation framework includes:</w:t>
      </w:r>
    </w:p>
    <w:p w14:paraId="0AFBBA1D" w14:textId="77777777" w:rsidR="00FD6ACB" w:rsidRDefault="00FD6ACB" w:rsidP="00FD6ACB">
      <w:pPr>
        <w:pStyle w:val="Bullet1"/>
        <w:keepNext/>
        <w:keepLines/>
      </w:pPr>
      <w:r>
        <w:t>Establishing the</w:t>
      </w:r>
      <w:r w:rsidRPr="00C624CD">
        <w:t xml:space="preserve"> </w:t>
      </w:r>
      <w:r>
        <w:t>Northern Conservation Area</w:t>
      </w:r>
      <w:r w:rsidRPr="00C624CD">
        <w:t xml:space="preserve"> to protect and manage</w:t>
      </w:r>
      <w:r>
        <w:t xml:space="preserve"> native vegetation and</w:t>
      </w:r>
      <w:r w:rsidRPr="00C624CD">
        <w:t xml:space="preserve"> habitat for Striped Legless Lizard and Golden Sun Moth in perpetuity</w:t>
      </w:r>
    </w:p>
    <w:p w14:paraId="761FA0DB" w14:textId="77777777" w:rsidR="00FD6ACB" w:rsidRDefault="00FD6ACB" w:rsidP="00FD6ACB">
      <w:pPr>
        <w:pStyle w:val="Bullet1"/>
      </w:pPr>
      <w:r>
        <w:t>Establishing o</w:t>
      </w:r>
      <w:r w:rsidRPr="007B513B">
        <w:t>ffset sites in strategic locations outside the Growth Areas to protect and manage habitat for MNES</w:t>
      </w:r>
      <w:r>
        <w:t xml:space="preserve"> including</w:t>
      </w:r>
      <w:r w:rsidRPr="007B513B">
        <w:t xml:space="preserve"> Natural Temperate Grassland</w:t>
      </w:r>
      <w:r>
        <w:t>,</w:t>
      </w:r>
      <w:r w:rsidRPr="007B513B">
        <w:t xml:space="preserve"> Striped Legless Lizard</w:t>
      </w:r>
      <w:r>
        <w:t xml:space="preserve"> and</w:t>
      </w:r>
      <w:r w:rsidRPr="007B513B">
        <w:t xml:space="preserve"> Golden Sun Moth</w:t>
      </w:r>
    </w:p>
    <w:p w14:paraId="366AE5D9" w14:textId="77777777" w:rsidR="00FD6ACB" w:rsidRDefault="00FD6ACB" w:rsidP="00FD6ACB">
      <w:r>
        <w:t xml:space="preserve">By </w:t>
      </w:r>
      <w:r w:rsidRPr="00326389">
        <w:t>appl</w:t>
      </w:r>
      <w:r>
        <w:t>ying</w:t>
      </w:r>
      <w:r w:rsidRPr="00326389">
        <w:t xml:space="preserve"> the avoid, mitigate, and offset hierarchy to protect biodiversity within and around the Growth Area</w:t>
      </w:r>
      <w:r>
        <w:t xml:space="preserve">s, the City is ensuring impacts to biodiversity are reduced and key environmental values are protected. </w:t>
      </w:r>
    </w:p>
    <w:p w14:paraId="3E008C13" w14:textId="77777777" w:rsidR="00FD6ACB" w:rsidRPr="00B20914" w:rsidRDefault="00FD6ACB" w:rsidP="00FD6ACB">
      <w:pPr>
        <w:pStyle w:val="Heading5"/>
      </w:pPr>
      <w:r>
        <w:t>Air quality, water resources, fire, hazards and risks</w:t>
      </w:r>
    </w:p>
    <w:p w14:paraId="360A915D" w14:textId="77777777" w:rsidR="00FD6ACB" w:rsidRDefault="00FD6ACB" w:rsidP="00FD6ACB">
      <w:r>
        <w:t>The Plan includes commitments to mitigate indirect impacts to biodiversity as a result of the Plan (as discussed above). These mitigation measures will help mitigate indirect impacts to current and future residents of the Growth Areas.</w:t>
      </w:r>
    </w:p>
    <w:p w14:paraId="4E777C2B" w14:textId="77777777" w:rsidR="00FD6ACB" w:rsidRDefault="00FD6ACB" w:rsidP="00FD6ACB">
      <w:r>
        <w:t>A number of impacts and risks are specifically associated with climate change. The Plan is considered to addresses significant vulnerabilities of climate change, particularly for biodiversity. This is because the Plan:</w:t>
      </w:r>
    </w:p>
    <w:p w14:paraId="58E3603A" w14:textId="77777777" w:rsidR="00FD6ACB" w:rsidRDefault="00FD6ACB" w:rsidP="00FD6ACB">
      <w:pPr>
        <w:pStyle w:val="Bullet1"/>
      </w:pPr>
      <w:r>
        <w:t>Supports representativeness and replication of biodiversity by protecting and managing conservation areas within the Growth Areas and providing strategic offsets outside the Growth Areas</w:t>
      </w:r>
    </w:p>
    <w:p w14:paraId="25EF6C69" w14:textId="77777777" w:rsidR="00FD6ACB" w:rsidRDefault="00FD6ACB" w:rsidP="00FD6ACB">
      <w:pPr>
        <w:pStyle w:val="Bullet1"/>
      </w:pPr>
      <w:r>
        <w:t>Provides avoidance within the Growth Areas which focuses on the larger and more viable areas of biodiversity and applies a strategic offsetting approach outside of the Growth Areas</w:t>
      </w:r>
    </w:p>
    <w:p w14:paraId="6D1EBBBA" w14:textId="77777777" w:rsidR="00FD6ACB" w:rsidRDefault="00FD6ACB" w:rsidP="00FD6ACB">
      <w:pPr>
        <w:pStyle w:val="Bullet1"/>
      </w:pPr>
      <w:r>
        <w:t xml:space="preserve">Is not expected to disrupt habitat connectivity within the Strategic Assessment Area, and will contribute to this principle by avoiding and protecting connected areas of habitat within the Growth Areas </w:t>
      </w:r>
    </w:p>
    <w:p w14:paraId="4F14C8A1" w14:textId="77777777" w:rsidR="00FD6ACB" w:rsidRDefault="00FD6ACB" w:rsidP="00FD6ACB">
      <w:pPr>
        <w:pStyle w:val="Bullet1"/>
      </w:pPr>
      <w:r>
        <w:t xml:space="preserve">Includes a number of measures to address potential indirect impacts (threats) under the Plan </w:t>
      </w:r>
    </w:p>
    <w:p w14:paraId="6B619E47" w14:textId="77777777" w:rsidR="00FD6ACB" w:rsidRDefault="00FD6ACB" w:rsidP="00FD6ACB">
      <w:pPr>
        <w:pStyle w:val="Bullet1"/>
      </w:pPr>
      <w:r>
        <w:t xml:space="preserve">Incorporates adaptive management to ensure that </w:t>
      </w:r>
      <w:r w:rsidRPr="007B2A91">
        <w:t>outcomes are achieved efficiently and effectively</w:t>
      </w:r>
      <w:r>
        <w:t xml:space="preserve"> </w:t>
      </w:r>
    </w:p>
    <w:p w14:paraId="1B02092C" w14:textId="77777777" w:rsidR="00FD6ACB" w:rsidRDefault="00FD6ACB" w:rsidP="00FD6ACB">
      <w:r>
        <w:t xml:space="preserve">The way in which the Plan addresses climate change is discussed in detail in </w:t>
      </w:r>
      <w:r w:rsidRPr="0046110A">
        <w:t xml:space="preserve">Part 5, </w:t>
      </w:r>
      <w:r w:rsidRPr="009E63A2">
        <w:t>Chapter 29.5</w:t>
      </w:r>
      <w:r w:rsidRPr="0046110A">
        <w:t xml:space="preserve"> of the</w:t>
      </w:r>
      <w:r>
        <w:t xml:space="preserve"> SAR.</w:t>
      </w:r>
    </w:p>
    <w:p w14:paraId="3826AEBB" w14:textId="77777777" w:rsidR="00FD6ACB" w:rsidRDefault="00FD6ACB" w:rsidP="00FD6ACB">
      <w:r>
        <w:t>In addition to mitigation measures under the Plan, further mitigation measures and management for the environment will be required as part of the Victorian planning system during the Plan’s implementation. This includes:</w:t>
      </w:r>
    </w:p>
    <w:p w14:paraId="3F0A1C4B" w14:textId="77777777" w:rsidR="00FD6ACB" w:rsidRDefault="00FD6ACB" w:rsidP="00FD6ACB">
      <w:pPr>
        <w:pStyle w:val="Bullet1"/>
      </w:pPr>
      <w:r w:rsidRPr="008D7765">
        <w:t>The Planning Policy Framework (PPF)</w:t>
      </w:r>
      <w:r>
        <w:t xml:space="preserve"> which </w:t>
      </w:r>
      <w:r w:rsidRPr="00D17B46">
        <w:t>provides overarching policy to guide land use, subdivision and development in Victoria</w:t>
      </w:r>
      <w:r>
        <w:t>. Several policies under the PPF are relevant to the environmental management for the Growth Areas, including:</w:t>
      </w:r>
    </w:p>
    <w:p w14:paraId="01EC335B" w14:textId="77777777" w:rsidR="00FD6ACB" w:rsidRDefault="00FD6ACB" w:rsidP="00FD6ACB">
      <w:pPr>
        <w:pStyle w:val="Bullet2"/>
      </w:pPr>
      <w:r>
        <w:t>Clause 12.01 – aims to protect and enhance Victoria’s biodiversity</w:t>
      </w:r>
    </w:p>
    <w:p w14:paraId="5D7ACFD2" w14:textId="77777777" w:rsidR="00FD6ACB" w:rsidRDefault="00FD6ACB" w:rsidP="00FD6ACB">
      <w:pPr>
        <w:pStyle w:val="Bullet2"/>
      </w:pPr>
      <w:r>
        <w:t>Clause 12.03 – aims to protect and enhance river corridors, waterways, and wetlands</w:t>
      </w:r>
    </w:p>
    <w:p w14:paraId="4B839A1C" w14:textId="77777777" w:rsidR="00FD6ACB" w:rsidRDefault="00FD6ACB" w:rsidP="00FD6ACB">
      <w:pPr>
        <w:pStyle w:val="Bullet2"/>
      </w:pPr>
      <w:r>
        <w:t xml:space="preserve">Clause 13.02 – aims to manage fire risks without unacceptable impacts to biodiversity </w:t>
      </w:r>
    </w:p>
    <w:p w14:paraId="12BC0774" w14:textId="77777777" w:rsidR="00FD6ACB" w:rsidRDefault="00FD6ACB" w:rsidP="00FD6ACB">
      <w:pPr>
        <w:pStyle w:val="Bullet2"/>
      </w:pPr>
      <w:r>
        <w:t>Clause 13.04 – aims to manage soil degradation and contaminated land</w:t>
      </w:r>
    </w:p>
    <w:p w14:paraId="5276BA77" w14:textId="77777777" w:rsidR="00FD6ACB" w:rsidRDefault="00FD6ACB" w:rsidP="00FD6ACB">
      <w:pPr>
        <w:pStyle w:val="Bullet2"/>
      </w:pPr>
      <w:r>
        <w:t>Clause 14.02 – aims to protect water quality</w:t>
      </w:r>
    </w:p>
    <w:p w14:paraId="2FDC5274" w14:textId="77777777" w:rsidR="00FD6ACB" w:rsidRDefault="00FD6ACB" w:rsidP="00FD6ACB">
      <w:pPr>
        <w:pStyle w:val="Bullet2"/>
      </w:pPr>
      <w:r>
        <w:t xml:space="preserve">Clause 19.03 – aims to sustainably manage water through integrated water management </w:t>
      </w:r>
    </w:p>
    <w:p w14:paraId="32540335" w14:textId="77777777" w:rsidR="00FD6ACB" w:rsidRDefault="00FD6ACB" w:rsidP="00FD6ACB">
      <w:pPr>
        <w:pStyle w:val="Bullet1"/>
      </w:pPr>
      <w:r>
        <w:t xml:space="preserve">Native Vegetation Precinct Plans (NVPPs) which </w:t>
      </w:r>
      <w:r w:rsidRPr="00316B96">
        <w:t>provide</w:t>
      </w:r>
      <w:r>
        <w:t xml:space="preserve"> </w:t>
      </w:r>
      <w:r w:rsidRPr="00316B96">
        <w:t xml:space="preserve">for the strategic management of native vegetation </w:t>
      </w:r>
      <w:r>
        <w:t>within</w:t>
      </w:r>
      <w:r w:rsidRPr="00316B96">
        <w:t xml:space="preserve"> a precinct</w:t>
      </w:r>
      <w:r>
        <w:t xml:space="preserve"> or other defined area</w:t>
      </w:r>
      <w:r w:rsidRPr="00316B96">
        <w:t xml:space="preserve">. </w:t>
      </w:r>
      <w:r>
        <w:t>NVPPs identify the native vegetation to be retained, the native vegetation that can be removed, and the offset requirements for the native vegetation that can be removed</w:t>
      </w:r>
    </w:p>
    <w:p w14:paraId="5C0BE4A4" w14:textId="77777777" w:rsidR="00FD6ACB" w:rsidRDefault="00FD6ACB" w:rsidP="00FD6ACB">
      <w:pPr>
        <w:pStyle w:val="Bullet1"/>
      </w:pPr>
      <w:r>
        <w:t>Planning permits for subdivision and development that are consistent with the Greater Geelong Planning Scheme and generally in accordance with the relevant PSP that applies to the land. The planning permits process involves:</w:t>
      </w:r>
    </w:p>
    <w:p w14:paraId="4F4F3FFE" w14:textId="77777777" w:rsidR="00FD6ACB" w:rsidRDefault="00FD6ACB" w:rsidP="00FD6ACB">
      <w:pPr>
        <w:pStyle w:val="Bullet2"/>
      </w:pPr>
      <w:r>
        <w:t xml:space="preserve">Preparation of technical studies and reports that support the application and inform the planning decision, including plans to address the potential impacts (environmental and socio-economic) of the development </w:t>
      </w:r>
    </w:p>
    <w:p w14:paraId="2E56DA00" w14:textId="77777777" w:rsidR="00FD6ACB" w:rsidRDefault="00FD6ACB" w:rsidP="00FD6ACB">
      <w:pPr>
        <w:pStyle w:val="Bullet2"/>
      </w:pPr>
      <w:r>
        <w:t xml:space="preserve">Referral of the application to specialist referral authorities for advice and comment where required – these may object to the permit or specify conditions to be included on a permit to address potential impacts </w:t>
      </w:r>
    </w:p>
    <w:p w14:paraId="54F60CF6" w14:textId="77777777" w:rsidR="00FD6ACB" w:rsidRDefault="00FD6ACB" w:rsidP="00FD6ACB">
      <w:pPr>
        <w:pStyle w:val="Bullet2"/>
      </w:pPr>
      <w:r>
        <w:lastRenderedPageBreak/>
        <w:t>An opportunity for stakeholders to raise concerns and make submissions through a notification process</w:t>
      </w:r>
    </w:p>
    <w:p w14:paraId="7E5C26D5" w14:textId="77777777" w:rsidR="00FD6ACB" w:rsidRDefault="00FD6ACB" w:rsidP="00FD6ACB">
      <w:pPr>
        <w:pStyle w:val="Bullet2"/>
      </w:pPr>
      <w:r>
        <w:t>Inclusion of conditions on permits to address the potential impacts of the development</w:t>
      </w:r>
    </w:p>
    <w:p w14:paraId="304AC80B" w14:textId="77777777" w:rsidR="00FD6ACB" w:rsidRDefault="00FD6ACB" w:rsidP="00FD6ACB">
      <w:r>
        <w:t>Implementation through the Victorian planning system, in combination with commitments under the Plan, will help ensure there are no long-term negative impacts to air quality and water resources, and that existing or potential risks or hazards are adequately managed for current, future and nearby residents of the Growth Areas.</w:t>
      </w:r>
    </w:p>
    <w:p w14:paraId="3FE921D7" w14:textId="77777777" w:rsidR="00FD6ACB" w:rsidRDefault="00FD6ACB" w:rsidP="00FD6ACB">
      <w:pPr>
        <w:pStyle w:val="Heading5"/>
      </w:pPr>
      <w:r>
        <w:t>Access to natural spaces and visual amenity</w:t>
      </w:r>
    </w:p>
    <w:p w14:paraId="6DC418C2" w14:textId="77777777" w:rsidR="00FD6ACB" w:rsidRDefault="00FD6ACB" w:rsidP="00FD6ACB">
      <w:r>
        <w:t xml:space="preserve">Native vegetation within and surrounding the Growth Areas will be retained and protected as part of the Plan’s conservation framework (as discussed above). These areas will provide increased visual amenity to future residents and visitors of the Growth Areas. Additionally, some of these natural spaces will be accessible to people. For example, Cowies Creek Conservation Area will include walking paths, cycling paths and picnic areas in combination with protection and management of the riparian areas. Access to these natural spaces will provide residents and visitors with areas to exercise and enjoy nature. </w:t>
      </w:r>
    </w:p>
    <w:p w14:paraId="16F6BAA6" w14:textId="22474499" w:rsidR="00FD6ACB" w:rsidRDefault="00FD6ACB" w:rsidP="00FD6ACB">
      <w:r w:rsidRPr="00E37553">
        <w:t xml:space="preserve">Community open spaces, including recreation reserves and local parks, will be integrated into the layout of the development areas, </w:t>
      </w:r>
      <w:r>
        <w:t xml:space="preserve">providing residents and visitors with access to these spaces for leisure and recreation, and adding visual amenity. Tree canopy cover will also be maximised in the Growth Areas to reduce urban heat, while also increasing visual amenity for the community. Optimising visual amenity may help attract new residents and businesses, and facilitate future investment opportunities and tourism in Geelong </w:t>
      </w:r>
      <w:sdt>
        <w:sdtPr>
          <w:rPr>
            <w:color w:val="000000"/>
          </w:rPr>
          <w:tag w:val="MENDELEY_CITATION_v3_eyJjaXRhdGlvbklEIjoiTUVOREVMRVlfQ0lUQVRJT05fODdjZmY5NWYtOTFjYS00MThjLTg1NjctMmNmZTdmZjdhNmQ0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887187180"/>
          <w:placeholder>
            <w:docPart w:val="2A58B79434106945BC7D868DAA1CEB8F"/>
          </w:placeholder>
        </w:sdtPr>
        <w:sdtContent>
          <w:r w:rsidR="008832BD" w:rsidRPr="008832BD">
            <w:rPr>
              <w:color w:val="000000"/>
            </w:rPr>
            <w:t>(The City of Greater Geelong, 2021b)</w:t>
          </w:r>
        </w:sdtContent>
      </w:sdt>
      <w:r>
        <w:t>.</w:t>
      </w:r>
    </w:p>
    <w:p w14:paraId="126322A3" w14:textId="77777777" w:rsidR="00FD6ACB" w:rsidRDefault="00FD6ACB" w:rsidP="00FD6ACB">
      <w:pPr>
        <w:pStyle w:val="Heading5"/>
      </w:pPr>
      <w:r>
        <w:t>Conclusion</w:t>
      </w:r>
    </w:p>
    <w:p w14:paraId="003480C4" w14:textId="77777777" w:rsidR="00FD6ACB" w:rsidRDefault="00FD6ACB" w:rsidP="00FD6ACB">
      <w:pPr>
        <w:rPr>
          <w:lang w:eastAsia="en-GB"/>
        </w:rPr>
      </w:pPr>
      <w:r>
        <w:rPr>
          <w:lang w:eastAsia="en-GB"/>
        </w:rPr>
        <w:t xml:space="preserve">Protection and management of biodiversity is a key component of implementing the Plan that will help ensure environmental values are maintained and improved. Mitigation measures during implementation will ensure air and water quality, and the level of hazard or risk are not negatively impacted by the Plan. </w:t>
      </w:r>
    </w:p>
    <w:p w14:paraId="793C7F7E" w14:textId="77777777" w:rsidR="00FD6ACB" w:rsidRPr="000F35D4" w:rsidRDefault="00FD6ACB" w:rsidP="00FD6ACB">
      <w:r>
        <w:t>Development and conservation under the Plan may also provide increased visual amenity and access to natural resources that could lead to positive socio-economic impacts for current, future and nearby residents of the Growth Areas.</w:t>
      </w:r>
    </w:p>
    <w:p w14:paraId="20F40FFE" w14:textId="77777777" w:rsidR="00FD6ACB" w:rsidRPr="002949CF" w:rsidRDefault="00FD6ACB" w:rsidP="00FD6ACB">
      <w:pPr>
        <w:pStyle w:val="Heading3"/>
      </w:pPr>
      <w:r>
        <w:t>Their health and wellbeing</w:t>
      </w:r>
    </w:p>
    <w:p w14:paraId="4E1657DE" w14:textId="77777777" w:rsidR="00FD6ACB" w:rsidRDefault="00FD6ACB" w:rsidP="00FD6ACB">
      <w:pPr>
        <w:pStyle w:val="Heading4"/>
      </w:pPr>
      <w:r>
        <w:t>Mental health</w:t>
      </w:r>
    </w:p>
    <w:p w14:paraId="4A35BC42" w14:textId="19FBA14F" w:rsidR="00FD6ACB" w:rsidRPr="009947A3" w:rsidRDefault="00FD6ACB" w:rsidP="00FD6ACB">
      <w:pPr>
        <w:rPr>
          <w:lang w:eastAsia="en-GB"/>
        </w:rPr>
      </w:pPr>
      <w:r w:rsidRPr="009947A3">
        <w:rPr>
          <w:lang w:eastAsia="en-GB"/>
        </w:rPr>
        <w:t xml:space="preserve">Mental health or behavioural problems in the Geelong region are modelled to occur in 11.7 per </w:t>
      </w:r>
      <w:r>
        <w:rPr>
          <w:lang w:eastAsia="en-GB"/>
        </w:rPr>
        <w:t>cent of</w:t>
      </w:r>
      <w:r w:rsidRPr="009947A3">
        <w:rPr>
          <w:lang w:eastAsia="en-GB"/>
        </w:rPr>
        <w:t xml:space="preserve"> males, and 15.2 per </w:t>
      </w:r>
      <w:r>
        <w:rPr>
          <w:lang w:eastAsia="en-GB"/>
        </w:rPr>
        <w:t>cent of</w:t>
      </w:r>
      <w:r w:rsidRPr="009947A3">
        <w:rPr>
          <w:lang w:eastAsia="en-GB"/>
        </w:rPr>
        <w:t xml:space="preserve"> females. This is higher than the Victorian state average for both males and females. Approximately 15.8 per cent of the population of Greater Geelong have experienced high or very high levels of psychological distress. Between 2010 and 2014, the Geelong region had a rate of suicide higher than the Victorian average (approximately 11.5 deaths per 100,000 population)</w:t>
      </w:r>
      <w:r>
        <w:rPr>
          <w:lang w:eastAsia="en-GB"/>
        </w:rPr>
        <w:t xml:space="preserve"> </w:t>
      </w:r>
      <w:sdt>
        <w:sdtPr>
          <w:rPr>
            <w:color w:val="000000"/>
            <w:lang w:eastAsia="en-GB"/>
          </w:rPr>
          <w:tag w:val="MENDELEY_CITATION_v3_eyJjaXRhdGlvbklEIjoiTUVOREVMRVlfQ0lUQVRJT05fNDcyYzc2NTMtZTQyOC00MmY3LThiYzAtOWExNjcxZDk0OTlh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1245248812"/>
          <w:placeholder>
            <w:docPart w:val="2A58B79434106945BC7D868DAA1CEB8F"/>
          </w:placeholder>
        </w:sdtPr>
        <w:sdtEndPr>
          <w:rPr>
            <w:lang w:eastAsia="en-AU"/>
          </w:rPr>
        </w:sdtEndPr>
        <w:sdtContent>
          <w:r w:rsidR="008832BD" w:rsidRPr="008832BD">
            <w:rPr>
              <w:color w:val="000000"/>
            </w:rPr>
            <w:t>(Geelong Region Alliance, 2019)</w:t>
          </w:r>
        </w:sdtContent>
      </w:sdt>
      <w:r w:rsidRPr="009947A3">
        <w:rPr>
          <w:lang w:eastAsia="en-GB"/>
        </w:rPr>
        <w:t>.</w:t>
      </w:r>
    </w:p>
    <w:p w14:paraId="0A841D4D" w14:textId="01326861" w:rsidR="00FD6ACB" w:rsidRPr="00367596" w:rsidRDefault="00FD6ACB" w:rsidP="00FD6ACB">
      <w:pPr>
        <w:rPr>
          <w:lang w:eastAsia="en-GB"/>
        </w:rPr>
      </w:pPr>
      <w:r w:rsidRPr="009947A3">
        <w:rPr>
          <w:lang w:eastAsia="en-GB"/>
        </w:rPr>
        <w:t xml:space="preserve">Community engagement is an important component of mental and physical health. Geelong has high rates of volunteering when compared to the Victorian average. Volunteering is more prevalent in older age groups, and females are more likely to volunteer with males </w:t>
      </w:r>
      <w:sdt>
        <w:sdtPr>
          <w:rPr>
            <w:color w:val="000000"/>
            <w:lang w:eastAsia="en-GB"/>
          </w:rPr>
          <w:tag w:val="MENDELEY_CITATION_v3_eyJjaXRhdGlvbklEIjoiTUVOREVMRVlfQ0lUQVRJT05fMDUzODllZjAtMzE0Yi00OWI4LWEyM2MtNmUyNmM5MWU2NWVi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1307394245"/>
          <w:placeholder>
            <w:docPart w:val="2A58B79434106945BC7D868DAA1CEB8F"/>
          </w:placeholder>
        </w:sdtPr>
        <w:sdtEndPr>
          <w:rPr>
            <w:lang w:eastAsia="en-AU"/>
          </w:rPr>
        </w:sdtEndPr>
        <w:sdtContent>
          <w:r w:rsidR="008832BD" w:rsidRPr="008832BD">
            <w:rPr>
              <w:color w:val="000000"/>
            </w:rPr>
            <w:t>(Geelong Region Alliance, 2019)</w:t>
          </w:r>
        </w:sdtContent>
      </w:sdt>
      <w:r w:rsidRPr="009947A3">
        <w:rPr>
          <w:lang w:eastAsia="en-GB"/>
        </w:rPr>
        <w:t>.</w:t>
      </w:r>
    </w:p>
    <w:p w14:paraId="0964C6FA" w14:textId="77777777" w:rsidR="00FD6ACB" w:rsidRDefault="00FD6ACB" w:rsidP="00FD6ACB">
      <w:pPr>
        <w:pStyle w:val="Heading4"/>
      </w:pPr>
      <w:r>
        <w:t>Physical health</w:t>
      </w:r>
    </w:p>
    <w:p w14:paraId="7A321A8A" w14:textId="555910C4" w:rsidR="00FD6ACB" w:rsidRPr="00852AB0" w:rsidRDefault="00FD6ACB" w:rsidP="00FD6ACB">
      <w:pPr>
        <w:rPr>
          <w:lang w:eastAsia="en-GB"/>
        </w:rPr>
      </w:pPr>
      <w:r w:rsidRPr="00852AB0">
        <w:rPr>
          <w:lang w:eastAsia="en-GB"/>
        </w:rPr>
        <w:t xml:space="preserve">Physical health is influenced by a large variety of factors. Healthy behaviours and disease vary in the Geelong region. When compared with the Victorian average, the Geelong region has </w:t>
      </w:r>
      <w:sdt>
        <w:sdtPr>
          <w:rPr>
            <w:color w:val="000000"/>
            <w:lang w:eastAsia="en-GB"/>
          </w:rPr>
          <w:tag w:val="MENDELEY_CITATION_v3_eyJjaXRhdGlvbklEIjoiTUVOREVMRVlfQ0lUQVRJT05fZThkMWRkNzQtYzJhMS00ZmUyLTkxYmYtNmI1NWNmOThjMTVi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1556199912"/>
          <w:placeholder>
            <w:docPart w:val="2A58B79434106945BC7D868DAA1CEB8F"/>
          </w:placeholder>
        </w:sdtPr>
        <w:sdtEndPr>
          <w:rPr>
            <w:lang w:eastAsia="en-AU"/>
          </w:rPr>
        </w:sdtEndPr>
        <w:sdtContent>
          <w:r w:rsidR="008832BD" w:rsidRPr="008832BD">
            <w:rPr>
              <w:color w:val="000000"/>
            </w:rPr>
            <w:t>(Geelong Region Alliance, 2019)</w:t>
          </w:r>
        </w:sdtContent>
      </w:sdt>
      <w:r w:rsidRPr="00852AB0">
        <w:rPr>
          <w:lang w:eastAsia="en-GB"/>
        </w:rPr>
        <w:t>:</w:t>
      </w:r>
    </w:p>
    <w:p w14:paraId="6F312966" w14:textId="77777777" w:rsidR="00FD6ACB" w:rsidRPr="00852AB0" w:rsidRDefault="00FD6ACB" w:rsidP="00FD6ACB">
      <w:pPr>
        <w:pStyle w:val="Bullet1"/>
        <w:rPr>
          <w:lang w:eastAsia="en-GB"/>
        </w:rPr>
      </w:pPr>
      <w:r w:rsidRPr="00852AB0">
        <w:rPr>
          <w:lang w:eastAsia="en-GB"/>
        </w:rPr>
        <w:t>Fewer smokers</w:t>
      </w:r>
    </w:p>
    <w:p w14:paraId="4C0E2544" w14:textId="77777777" w:rsidR="00FD6ACB" w:rsidRPr="00852AB0" w:rsidRDefault="00FD6ACB" w:rsidP="00FD6ACB">
      <w:pPr>
        <w:pStyle w:val="Bullet1"/>
        <w:rPr>
          <w:lang w:eastAsia="en-GB"/>
        </w:rPr>
      </w:pPr>
      <w:r w:rsidRPr="00852AB0">
        <w:rPr>
          <w:lang w:eastAsia="en-GB"/>
        </w:rPr>
        <w:t>Better healthy eating habits</w:t>
      </w:r>
    </w:p>
    <w:p w14:paraId="55B87B3E" w14:textId="77777777" w:rsidR="00FD6ACB" w:rsidRPr="00852AB0" w:rsidRDefault="00FD6ACB" w:rsidP="00FD6ACB">
      <w:pPr>
        <w:pStyle w:val="Bullet1"/>
        <w:rPr>
          <w:lang w:eastAsia="en-GB"/>
        </w:rPr>
      </w:pPr>
      <w:r w:rsidRPr="00852AB0">
        <w:rPr>
          <w:lang w:eastAsia="en-GB"/>
        </w:rPr>
        <w:t>More people getting a sufficient amount of exercise</w:t>
      </w:r>
    </w:p>
    <w:p w14:paraId="215CD5B0" w14:textId="77777777" w:rsidR="00FD6ACB" w:rsidRPr="00852AB0" w:rsidRDefault="00FD6ACB" w:rsidP="00FD6ACB">
      <w:pPr>
        <w:pStyle w:val="Bullet1"/>
        <w:rPr>
          <w:lang w:eastAsia="en-GB"/>
        </w:rPr>
      </w:pPr>
      <w:r w:rsidRPr="00852AB0">
        <w:rPr>
          <w:lang w:eastAsia="en-GB"/>
        </w:rPr>
        <w:t>Higher levels of alcohol consumption</w:t>
      </w:r>
    </w:p>
    <w:p w14:paraId="017E8474" w14:textId="77777777" w:rsidR="00FD6ACB" w:rsidRDefault="00FD6ACB" w:rsidP="00FD6ACB">
      <w:pPr>
        <w:pStyle w:val="Heading4"/>
        <w:rPr>
          <w:lang w:eastAsia="en-GB"/>
        </w:rPr>
      </w:pPr>
      <w:r>
        <w:rPr>
          <w:lang w:eastAsia="en-GB"/>
        </w:rPr>
        <w:t>Impacts of the Plan</w:t>
      </w:r>
    </w:p>
    <w:p w14:paraId="6DABFC80" w14:textId="77777777" w:rsidR="00FD6ACB" w:rsidRDefault="00FD6ACB" w:rsidP="00FD6ACB">
      <w:r>
        <w:t xml:space="preserve">Impacts to mental and physical health as a result of the Plan are difficult to accurately predict and there may not be any significant impacts. However, the environment is an important component of both the mental and physical health of the community. The Plan aims to protect and avoid key environmental values, mitigate negative impacts, and provide </w:t>
      </w:r>
      <w:r>
        <w:lastRenderedPageBreak/>
        <w:t>aesthetic value and access the natural spaces (as discussed above). This may therefore positively impact the health and well-being of current, future and nearby residents of the Growth Areas.</w:t>
      </w:r>
    </w:p>
    <w:p w14:paraId="7A02BAB3" w14:textId="77777777" w:rsidR="00FD6ACB" w:rsidRDefault="00FD6ACB" w:rsidP="00FD6ACB">
      <w:pPr>
        <w:pStyle w:val="Heading3"/>
      </w:pPr>
      <w:r>
        <w:t>Their personal and property rights</w:t>
      </w:r>
    </w:p>
    <w:p w14:paraId="55C16887" w14:textId="77777777" w:rsidR="00FD6ACB" w:rsidRPr="00CB7B13" w:rsidRDefault="00FD6ACB" w:rsidP="00FD6ACB">
      <w:pPr>
        <w:pStyle w:val="Heading4"/>
      </w:pPr>
      <w:r w:rsidRPr="00CB7B13">
        <w:t>Land use change</w:t>
      </w:r>
    </w:p>
    <w:p w14:paraId="77D3D47D" w14:textId="17CC2096" w:rsidR="00FD6ACB" w:rsidRDefault="00FD6ACB" w:rsidP="00FD6ACB">
      <w:r w:rsidRPr="00D02CD8">
        <w:t>Within the broader Geelong region, current land use includes primary production (62 per cent), national parks, natural water reserves, and conservation areas (24 per cent), and urban land (14 per cent)</w:t>
      </w:r>
      <w:r>
        <w:t xml:space="preserve"> </w:t>
      </w:r>
      <w:sdt>
        <w:sdtPr>
          <w:rPr>
            <w:color w:val="000000"/>
          </w:rPr>
          <w:tag w:val="MENDELEY_CITATION_v3_eyJjaXRhdGlvbklEIjoiTUVOREVMRVlfQ0lUQVRJT05fNzc2NWQ1OGYtMmM4NC00MjY3LWJkNTktY2QzYmI1MzgxOWVi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
          <w:id w:val="1955977092"/>
          <w:placeholder>
            <w:docPart w:val="2A58B79434106945BC7D868DAA1CEB8F"/>
          </w:placeholder>
        </w:sdtPr>
        <w:sdtContent>
          <w:r w:rsidR="008832BD" w:rsidRPr="008832BD">
            <w:rPr>
              <w:color w:val="000000"/>
            </w:rPr>
            <w:t>(Geelong Region Alliance, 2019)</w:t>
          </w:r>
        </w:sdtContent>
      </w:sdt>
      <w:r w:rsidRPr="00D02CD8">
        <w:t xml:space="preserve">. </w:t>
      </w:r>
    </w:p>
    <w:p w14:paraId="148BAA43" w14:textId="7E5B3954" w:rsidR="00FD6ACB" w:rsidRDefault="00FD6ACB" w:rsidP="00FD6ACB">
      <w:r>
        <w:t xml:space="preserve">The Strategic Assessment Area primarily includes land which has been developed for agricultural purposes. The NGGA is primarily used for pastoral and cropping activities, associated with rural residential housing. The WGGA includes a mix of existing land uses, including agriculture, recreation reserves, Council-managed reserves, rural and medium density housing, and educational facilities. While the WGGA does not contain any formal conservation reserves, there are a number of reserves managed by the City – including the Moorabool River Reserve </w:t>
      </w:r>
      <w:sdt>
        <w:sdtPr>
          <w:rPr>
            <w:color w:val="000000"/>
          </w:rPr>
          <w:tag w:val="MENDELEY_CITATION_v3_eyJjaXRhdGlvbklEIjoiTUVOREVMRVlfQ0lUQVRJT05fZDExOWZiZTEtODMwNi00MTQ5LTlhZGYtMWJkMWU1NjcyNjVk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
          <w:id w:val="-761837372"/>
          <w:placeholder>
            <w:docPart w:val="2A58B79434106945BC7D868DAA1CEB8F"/>
          </w:placeholder>
        </w:sdtPr>
        <w:sdtContent>
          <w:r w:rsidR="008832BD" w:rsidRPr="008832BD">
            <w:rPr>
              <w:color w:val="000000"/>
            </w:rPr>
            <w:t>(EHP, 2021)</w:t>
          </w:r>
        </w:sdtContent>
      </w:sdt>
      <w:r>
        <w:t xml:space="preserve">. </w:t>
      </w:r>
    </w:p>
    <w:p w14:paraId="4D0F8090" w14:textId="77777777" w:rsidR="00FD6ACB" w:rsidRDefault="00FD6ACB" w:rsidP="00FD6ACB">
      <w:pPr>
        <w:pStyle w:val="Heading4"/>
        <w:ind w:left="0" w:firstLine="0"/>
      </w:pPr>
      <w:r>
        <w:t>Impacts of the Plan</w:t>
      </w:r>
    </w:p>
    <w:p w14:paraId="66C4054D" w14:textId="77777777" w:rsidR="00FD6ACB" w:rsidRDefault="00FD6ACB" w:rsidP="00FD6ACB">
      <w:pPr>
        <w:pStyle w:val="Heading5"/>
      </w:pPr>
      <w:r>
        <w:t>Land use change</w:t>
      </w:r>
    </w:p>
    <w:p w14:paraId="090C57E2" w14:textId="77777777" w:rsidR="00FD6ACB" w:rsidRDefault="00FD6ACB" w:rsidP="00FD6ACB">
      <w:r>
        <w:t xml:space="preserve">To facilitate development and conservation under the Plan, the current composition of land use within the Growth Areas will change. The Urban Growth Zone (UGZ) under the Victorian planning system has been applied to the Growth Areas to manage the transition of non-urban land identified for urban growth into urban land. Within the </w:t>
      </w:r>
      <w:r w:rsidRPr="00096290">
        <w:t xml:space="preserve">UGZ, a </w:t>
      </w:r>
      <w:r>
        <w:t xml:space="preserve">PSP </w:t>
      </w:r>
      <w:r w:rsidRPr="00096290">
        <w:t>must be prepared before non</w:t>
      </w:r>
      <w:r>
        <w:t>-</w:t>
      </w:r>
      <w:r w:rsidRPr="00096290">
        <w:t>urban land can be converted into urban land.</w:t>
      </w:r>
      <w:r>
        <w:t xml:space="preserve"> The PSP will detail the specific land-uses within portions of the Growth Areas.</w:t>
      </w:r>
    </w:p>
    <w:p w14:paraId="399424B6" w14:textId="77777777" w:rsidR="00FD6ACB" w:rsidRDefault="00FD6ACB" w:rsidP="00FD6ACB">
      <w:r>
        <w:t>Current land use consists of primary production with residents mostly living on rural properties. These residents and landowners within the Growth Areas will therefore be subject to changed land-use. Most of the current landowners will sell their rural properties to developers and the land will become urban land or conservation areas. This may have negative impacts to the current residents and landowners that live in a rural production environment and may not want to live in or be part of a more developed urban area. There will however be positive socio-economic impacts to new residents as the change in land use will provide them with new opportunities to live, work and play.</w:t>
      </w:r>
    </w:p>
    <w:p w14:paraId="03512905" w14:textId="77777777" w:rsidR="00FD6ACB" w:rsidRPr="00486289" w:rsidRDefault="00FD6ACB" w:rsidP="00FD6ACB">
      <w:r>
        <w:t>Although the change in land use may cause a negative impact to current landowners, they will also experience positive economic impacts due to the value of their land increasing and the opportunity to sell their land to developers.</w:t>
      </w:r>
    </w:p>
    <w:p w14:paraId="5B9F628E" w14:textId="77777777" w:rsidR="00FD6ACB" w:rsidRDefault="00FD6ACB" w:rsidP="00FD6ACB">
      <w:pPr>
        <w:pStyle w:val="Heading2"/>
      </w:pPr>
      <w:bookmarkStart w:id="270" w:name="_Ref118192065"/>
      <w:bookmarkStart w:id="271" w:name="_Toc118705447"/>
      <w:bookmarkStart w:id="272" w:name="_Toc208302229"/>
      <w:bookmarkStart w:id="273" w:name="_Toc212461961"/>
      <w:r>
        <w:t>Consultation and procedural fairness</w:t>
      </w:r>
      <w:bookmarkEnd w:id="270"/>
      <w:bookmarkEnd w:id="271"/>
      <w:bookmarkEnd w:id="272"/>
      <w:bookmarkEnd w:id="273"/>
    </w:p>
    <w:p w14:paraId="0C94D535" w14:textId="77777777" w:rsidR="00FD6ACB" w:rsidRDefault="00FD6ACB" w:rsidP="00FD6ACB">
      <w:r>
        <w:t>This section provides an overview of the relevant consultation processes that have taken place for the Growth Areas and those that have or will take place as part of the strategic assessment process and implementation of the Plan. It also explains how the strategic assessment process supports procedural fairness.</w:t>
      </w:r>
    </w:p>
    <w:p w14:paraId="44C400C9" w14:textId="77777777" w:rsidR="00FD6ACB" w:rsidRDefault="00FD6ACB" w:rsidP="00FD6ACB">
      <w:pPr>
        <w:pStyle w:val="Heading3"/>
      </w:pPr>
      <w:bookmarkStart w:id="274" w:name="_Ref117682195"/>
      <w:r>
        <w:t>Consultation</w:t>
      </w:r>
      <w:bookmarkEnd w:id="274"/>
    </w:p>
    <w:p w14:paraId="2E5EF124" w14:textId="77777777" w:rsidR="00FD6ACB" w:rsidRDefault="00FD6ACB" w:rsidP="00FD6ACB">
      <w:r>
        <w:t>A number of consultation processes were involved in the identification and planning of the Growth Areas and development of the Framework Plan. Consultation has also been undertaken, or will be undertaken, during the strategic assessment process and during the Plan’s implementation. The following sections provide an overview of the relevant consultation processes.</w:t>
      </w:r>
    </w:p>
    <w:p w14:paraId="0B55CEEB" w14:textId="77777777" w:rsidR="00FD6ACB" w:rsidRDefault="00FD6ACB" w:rsidP="00FD6ACB">
      <w:pPr>
        <w:pStyle w:val="Heading4"/>
      </w:pPr>
      <w:r>
        <w:t>G21 and identification of the Growth Areas</w:t>
      </w:r>
    </w:p>
    <w:p w14:paraId="75EFC2DE" w14:textId="268C950B" w:rsidR="00FD6ACB" w:rsidRDefault="00FD6ACB" w:rsidP="00FD6ACB">
      <w:r>
        <w:t xml:space="preserve">The G21 process and identification of the Growth Areas is discussed in Section </w:t>
      </w:r>
      <w:r>
        <w:fldChar w:fldCharType="begin"/>
      </w:r>
      <w:r>
        <w:instrText xml:space="preserve"> REF _Ref118366418 \r \h </w:instrText>
      </w:r>
      <w:r>
        <w:fldChar w:fldCharType="separate"/>
      </w:r>
      <w:r w:rsidR="000A5CE2">
        <w:t>26.3.2</w:t>
      </w:r>
      <w:r>
        <w:fldChar w:fldCharType="end"/>
      </w:r>
    </w:p>
    <w:p w14:paraId="0A13B304" w14:textId="66DC3F22" w:rsidR="00FD6ACB" w:rsidRDefault="00FD6ACB" w:rsidP="00FD6ACB">
      <w:pPr>
        <w:keepNext/>
        <w:keepLines/>
      </w:pPr>
      <w:r>
        <w:t xml:space="preserve">Development of the G21 documents involved consultation with State Government, peak bodies and environmental, community and business organisations of the region </w:t>
      </w:r>
      <w:sdt>
        <w:sdtPr>
          <w:rPr>
            <w:color w:val="000000"/>
          </w:rPr>
          <w:tag w:val="MENDELEY_CITATION_v3_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"/>
          <w:id w:val="2103678193"/>
          <w:placeholder>
            <w:docPart w:val="2A58B79434106945BC7D868DAA1CEB8F"/>
          </w:placeholder>
        </w:sdtPr>
        <w:sdtContent>
          <w:r w:rsidR="008832BD" w:rsidRPr="008832BD">
            <w:rPr>
              <w:color w:val="000000"/>
            </w:rPr>
            <w:t>(Geelong Region Alliance, 2007)</w:t>
          </w:r>
        </w:sdtContent>
      </w:sdt>
      <w:r>
        <w:t xml:space="preserve">. The G21 Region Plan was the primary document developed for the G21region alliance and involved an extensive consultation process which included </w:t>
      </w:r>
      <w:sdt>
        <w:sdtPr>
          <w:rPr>
            <w:color w:val="000000"/>
          </w:rPr>
          <w:tag w:val="MENDELEY_CITATION_v3_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"/>
          <w:id w:val="584275729"/>
          <w:placeholder>
            <w:docPart w:val="2A58B79434106945BC7D868DAA1CEB8F"/>
          </w:placeholder>
        </w:sdtPr>
        <w:sdtContent>
          <w:r w:rsidR="008832BD" w:rsidRPr="008832BD">
            <w:rPr>
              <w:color w:val="000000"/>
            </w:rPr>
            <w:t>(Geelong Region Alliance, 2007)</w:t>
          </w:r>
        </w:sdtContent>
      </w:sdt>
      <w:r>
        <w:t>:</w:t>
      </w:r>
    </w:p>
    <w:p w14:paraId="30C75760" w14:textId="77777777" w:rsidR="00FD6ACB" w:rsidRDefault="00FD6ACB" w:rsidP="00FD6ACB">
      <w:pPr>
        <w:pStyle w:val="Bullet1"/>
      </w:pPr>
      <w:r>
        <w:t>More than 35 consultation forums to receive advice and opinions from various regional interest groups. The overall attendance of these forums almost reached 1,000 participants</w:t>
      </w:r>
    </w:p>
    <w:p w14:paraId="6A6FDD2E" w14:textId="77777777" w:rsidR="00FD6ACB" w:rsidRDefault="00FD6ACB" w:rsidP="00FD6ACB">
      <w:pPr>
        <w:pStyle w:val="Bullet1"/>
      </w:pPr>
      <w:r>
        <w:t>Releasing a first draft of the</w:t>
      </w:r>
      <w:r w:rsidRPr="00535AB1">
        <w:t xml:space="preserve"> </w:t>
      </w:r>
      <w:r>
        <w:t>G21 Region Plan for stakeholder review and public comment</w:t>
      </w:r>
    </w:p>
    <w:p w14:paraId="60852FB6" w14:textId="77777777" w:rsidR="00FD6ACB" w:rsidRDefault="00FD6ACB" w:rsidP="00FD6ACB">
      <w:pPr>
        <w:pStyle w:val="Bullet1"/>
      </w:pPr>
      <w:r>
        <w:lastRenderedPageBreak/>
        <w:t xml:space="preserve">Updating and revising G21 Region Plan based on the feedback received during consultation </w:t>
      </w:r>
    </w:p>
    <w:p w14:paraId="70843893" w14:textId="77777777" w:rsidR="00FD6ACB" w:rsidRDefault="00FD6ACB" w:rsidP="00FD6ACB">
      <w:pPr>
        <w:pStyle w:val="Heading4"/>
      </w:pPr>
      <w:r>
        <w:t>Framework Plan</w:t>
      </w:r>
    </w:p>
    <w:p w14:paraId="1B7B48FB" w14:textId="4AC7BBCD" w:rsidR="00FD6ACB" w:rsidRDefault="00FD6ACB" w:rsidP="00FD6ACB">
      <w:r>
        <w:t xml:space="preserve">The Framework Plan for the Growth Areas is discussed in Section </w:t>
      </w:r>
      <w:r>
        <w:fldChar w:fldCharType="begin"/>
      </w:r>
      <w:r>
        <w:instrText xml:space="preserve"> REF _Ref118366418 \r \h </w:instrText>
      </w:r>
      <w:r>
        <w:fldChar w:fldCharType="separate"/>
      </w:r>
      <w:r w:rsidR="000A5CE2">
        <w:t>26.3.2</w:t>
      </w:r>
      <w:r>
        <w:fldChar w:fldCharType="end"/>
      </w:r>
    </w:p>
    <w:p w14:paraId="63AB761C" w14:textId="222CD381" w:rsidR="00FD6ACB" w:rsidRDefault="00FD6ACB" w:rsidP="00FD6ACB">
      <w:r>
        <w:t xml:space="preserve">Development of the Framework Plan involved in-depth consultation with the community and stakeholders. This included </w:t>
      </w:r>
      <w:sdt>
        <w:sdtPr>
          <w:rPr>
            <w:color w:val="000000"/>
          </w:rPr>
          <w:tag w:val="MENDELEY_CITATION_v3_eyJjaXRhdGlvbklEIjoiTUVOREVMRVlfQ0lUQVRJT05fYzlkODgwMTUtZjZmYi00ZTJiLThkOTAtMWI5NGQyMDc3ZTk1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
          <w:id w:val="1619639659"/>
          <w:placeholder>
            <w:docPart w:val="2A58B79434106945BC7D868DAA1CEB8F"/>
          </w:placeholder>
        </w:sdtPr>
        <w:sdtContent>
          <w:r w:rsidR="008832BD" w:rsidRPr="008832BD">
            <w:rPr>
              <w:color w:val="000000"/>
            </w:rPr>
            <w:t>(The City of Greater Geelong, 2021b)</w:t>
          </w:r>
        </w:sdtContent>
      </w:sdt>
      <w:r>
        <w:t>:</w:t>
      </w:r>
    </w:p>
    <w:p w14:paraId="43DF0177" w14:textId="77777777" w:rsidR="00FD6ACB" w:rsidRDefault="00FD6ACB" w:rsidP="00FD6ACB">
      <w:pPr>
        <w:pStyle w:val="Bullet1"/>
      </w:pPr>
      <w:r>
        <w:t>‘Open House’ community information sessions including:</w:t>
      </w:r>
    </w:p>
    <w:p w14:paraId="5D47FE48" w14:textId="77777777" w:rsidR="00FD6ACB" w:rsidRDefault="00FD6ACB" w:rsidP="00FD6ACB">
      <w:pPr>
        <w:pStyle w:val="Bullet2"/>
      </w:pPr>
      <w:r>
        <w:t>A session to invite landowners to meet the project team and learn more about the project</w:t>
      </w:r>
    </w:p>
    <w:p w14:paraId="2DF2F802" w14:textId="77777777" w:rsidR="00FD6ACB" w:rsidRDefault="00FD6ACB" w:rsidP="00FD6ACB">
      <w:pPr>
        <w:pStyle w:val="Bullet2"/>
      </w:pPr>
      <w:r>
        <w:t>Following the completion of technical studies another session took place to invite landowners to learn about the outcomes of draft technical studies that would inform the Framework Plan</w:t>
      </w:r>
    </w:p>
    <w:p w14:paraId="5D213520" w14:textId="77777777" w:rsidR="00FD6ACB" w:rsidRDefault="00FD6ACB" w:rsidP="00FD6ACB">
      <w:pPr>
        <w:pStyle w:val="Bullet2"/>
      </w:pPr>
      <w:r>
        <w:t>Three concurrent sessions with landowners in in central Geelong, Corio and Batesford to discuss the draft future urban structure with the project team</w:t>
      </w:r>
    </w:p>
    <w:p w14:paraId="5DFFE2A4" w14:textId="77777777" w:rsidR="00FD6ACB" w:rsidRDefault="00FD6ACB" w:rsidP="00FD6ACB">
      <w:pPr>
        <w:pStyle w:val="Bullet1"/>
      </w:pPr>
      <w:r>
        <w:t>A ‘Vision and Principles Workshop’ with key stakeholders and landowners to develop the framework plan vision and set the principles for the future landscape in the Growth Areas</w:t>
      </w:r>
    </w:p>
    <w:p w14:paraId="3CA69B80" w14:textId="77777777" w:rsidR="00FD6ACB" w:rsidRDefault="00FD6ACB" w:rsidP="00FD6ACB">
      <w:pPr>
        <w:pStyle w:val="Bullet1"/>
      </w:pPr>
      <w:r>
        <w:t>‘Enquiry by Design’ workshops where stakeholders and landowners discussed and developed a draft future urban structure for the Growth Areas</w:t>
      </w:r>
    </w:p>
    <w:p w14:paraId="5EA842E2" w14:textId="77777777" w:rsidR="00FD6ACB" w:rsidRDefault="00FD6ACB" w:rsidP="00FD6ACB">
      <w:pPr>
        <w:pStyle w:val="Bullet1"/>
        <w:rPr>
          <w:lang w:val="en-GB"/>
        </w:rPr>
      </w:pPr>
      <w:r>
        <w:rPr>
          <w:lang w:val="en-GB"/>
        </w:rPr>
        <w:t>A community feedback period (45 days) via online and written surveys. The community engagement undertaken as part of this process included:</w:t>
      </w:r>
    </w:p>
    <w:p w14:paraId="781AB995" w14:textId="77777777" w:rsidR="00FD6ACB" w:rsidRDefault="00FD6ACB" w:rsidP="00FD6ACB">
      <w:pPr>
        <w:pStyle w:val="Bullet2"/>
        <w:rPr>
          <w:lang w:val="en-GB"/>
        </w:rPr>
      </w:pPr>
      <w:r>
        <w:rPr>
          <w:lang w:val="en-GB"/>
        </w:rPr>
        <w:t xml:space="preserve">Four open houses across the Geelong region that included more than 250 participants </w:t>
      </w:r>
    </w:p>
    <w:p w14:paraId="344E6F08" w14:textId="77777777" w:rsidR="00FD6ACB" w:rsidRDefault="00FD6ACB" w:rsidP="00FD6ACB">
      <w:pPr>
        <w:pStyle w:val="Bullet2"/>
        <w:rPr>
          <w:lang w:val="en-GB"/>
        </w:rPr>
      </w:pPr>
      <w:r>
        <w:rPr>
          <w:lang w:val="en-GB"/>
        </w:rPr>
        <w:t>Project brochures were sent to landowners</w:t>
      </w:r>
    </w:p>
    <w:p w14:paraId="400660F2" w14:textId="77777777" w:rsidR="00FD6ACB" w:rsidRDefault="00FD6ACB" w:rsidP="00FD6ACB">
      <w:pPr>
        <w:pStyle w:val="Bullet2"/>
        <w:rPr>
          <w:lang w:val="en-GB"/>
        </w:rPr>
      </w:pPr>
      <w:r>
        <w:rPr>
          <w:lang w:val="en-GB"/>
        </w:rPr>
        <w:t>Multiple advertisements in the local newspaper</w:t>
      </w:r>
    </w:p>
    <w:p w14:paraId="4FC1F1FD" w14:textId="77777777" w:rsidR="00FD6ACB" w:rsidRDefault="00FD6ACB" w:rsidP="00FD6ACB">
      <w:pPr>
        <w:pStyle w:val="Bullet2"/>
        <w:rPr>
          <w:lang w:val="en-GB"/>
        </w:rPr>
      </w:pPr>
      <w:r>
        <w:rPr>
          <w:lang w:val="en-GB"/>
        </w:rPr>
        <w:t>Circulation of ‘community update’ newsletters</w:t>
      </w:r>
    </w:p>
    <w:p w14:paraId="5E6D5B16" w14:textId="77777777" w:rsidR="00FD6ACB" w:rsidRDefault="00FD6ACB" w:rsidP="00FD6ACB">
      <w:pPr>
        <w:pStyle w:val="Bullet2"/>
        <w:rPr>
          <w:lang w:val="en-GB"/>
        </w:rPr>
      </w:pPr>
      <w:r>
        <w:rPr>
          <w:lang w:val="en-GB"/>
        </w:rPr>
        <w:t>Project information video posted to the City’s Facebook and YouTube</w:t>
      </w:r>
    </w:p>
    <w:p w14:paraId="244C5594" w14:textId="77777777" w:rsidR="00FD6ACB" w:rsidRDefault="00FD6ACB" w:rsidP="00FD6ACB">
      <w:pPr>
        <w:pStyle w:val="Bullet2"/>
        <w:rPr>
          <w:lang w:val="en-GB"/>
        </w:rPr>
      </w:pPr>
      <w:r>
        <w:rPr>
          <w:lang w:val="en-GB"/>
        </w:rPr>
        <w:t>79 submissions were received relating to social, economic, and environmental concerns, and opposition or support of the Growth Areas</w:t>
      </w:r>
    </w:p>
    <w:p w14:paraId="1F7BC88A" w14:textId="77777777" w:rsidR="00FD6ACB" w:rsidRPr="00AA35DC" w:rsidRDefault="00FD6ACB" w:rsidP="00FD6ACB">
      <w:pPr>
        <w:pStyle w:val="Bullet1"/>
        <w:rPr>
          <w:lang w:val="en-GB"/>
        </w:rPr>
      </w:pPr>
      <w:r>
        <w:rPr>
          <w:lang w:val="en-GB"/>
        </w:rPr>
        <w:t xml:space="preserve">Preparation of the Framework Plan included responding to community submissions </w:t>
      </w:r>
    </w:p>
    <w:p w14:paraId="6AC90B54" w14:textId="77777777" w:rsidR="00FD6ACB" w:rsidRPr="007B4984" w:rsidRDefault="00FD6ACB" w:rsidP="00FD6ACB">
      <w:pPr>
        <w:pStyle w:val="Heading4"/>
      </w:pPr>
      <w:r w:rsidRPr="007B4984">
        <w:t>Strategic assessment process</w:t>
      </w:r>
    </w:p>
    <w:p w14:paraId="3DC4945F" w14:textId="77777777" w:rsidR="00FD6ACB" w:rsidRPr="007B4984" w:rsidRDefault="00FD6ACB" w:rsidP="00FD6ACB">
      <w:pPr>
        <w:pStyle w:val="Heading5"/>
      </w:pPr>
      <w:r w:rsidRPr="007B4984">
        <w:t>Engagement to date</w:t>
      </w:r>
    </w:p>
    <w:p w14:paraId="397CC7EB" w14:textId="77777777" w:rsidR="00FD6ACB" w:rsidRPr="007B4984" w:rsidRDefault="00FD6ACB" w:rsidP="00FD6ACB">
      <w:r w:rsidRPr="007B4984">
        <w:t>Consultation has been undertaken during the development of the Plan as part of the strategic assessment process. This included</w:t>
      </w:r>
      <w:r>
        <w:t>:</w:t>
      </w:r>
    </w:p>
    <w:p w14:paraId="030E602F" w14:textId="77777777" w:rsidR="00FD6ACB" w:rsidRDefault="00FD6ACB" w:rsidP="00FD6ACB">
      <w:pPr>
        <w:pStyle w:val="Bullet1"/>
      </w:pPr>
      <w:r w:rsidRPr="007B4984">
        <w:t>An opportunity for stakeholder and community feedback on the draft ToR for the Strategic Assessment</w:t>
      </w:r>
    </w:p>
    <w:p w14:paraId="598CAE6F" w14:textId="77777777" w:rsidR="00FD6ACB" w:rsidRPr="00C55BE6" w:rsidRDefault="00FD6ACB" w:rsidP="00FD6ACB">
      <w:pPr>
        <w:pStyle w:val="Bullet1"/>
      </w:pPr>
      <w:r w:rsidRPr="007C44F6">
        <w:t>The first public exhibition process for the Strategic Assessment held from July to September in 2023. This included both the formal submission process, along with a series of online and in person information sharing sessions</w:t>
      </w:r>
    </w:p>
    <w:p w14:paraId="050CBD7C" w14:textId="77777777" w:rsidR="00FD6ACB" w:rsidRPr="00C55BE6" w:rsidRDefault="00FD6ACB" w:rsidP="00FD6ACB">
      <w:pPr>
        <w:pStyle w:val="Bullet1"/>
      </w:pPr>
      <w:r w:rsidRPr="00C55BE6">
        <w:t>A number of stakeholder sessions</w:t>
      </w:r>
      <w:r w:rsidRPr="007C44F6">
        <w:t xml:space="preserve"> throughout the project </w:t>
      </w:r>
      <w:r w:rsidRPr="00C55BE6">
        <w:t>with DCCEEW, DELWP, and landholders to consult on:</w:t>
      </w:r>
    </w:p>
    <w:p w14:paraId="54CDEA67" w14:textId="77777777" w:rsidR="00FD6ACB" w:rsidRPr="00C55BE6" w:rsidRDefault="00FD6ACB" w:rsidP="00FD6ACB">
      <w:pPr>
        <w:pStyle w:val="Bullet2"/>
      </w:pPr>
      <w:r w:rsidRPr="00C55BE6">
        <w:t xml:space="preserve">The </w:t>
      </w:r>
      <w:r w:rsidRPr="007C44F6">
        <w:t xml:space="preserve">first and second round of </w:t>
      </w:r>
      <w:r w:rsidRPr="00C55BE6">
        <w:t>Structured Decision Making for the NGGA</w:t>
      </w:r>
      <w:r w:rsidRPr="007C44F6">
        <w:t xml:space="preserve"> in 2022 and 2024 (see Supporting Document C)</w:t>
      </w:r>
    </w:p>
    <w:p w14:paraId="7AA65FA2" w14:textId="77777777" w:rsidR="00FD6ACB" w:rsidRPr="007C44F6" w:rsidRDefault="00FD6ACB" w:rsidP="00FD6ACB">
      <w:pPr>
        <w:pStyle w:val="Bullet2"/>
      </w:pPr>
      <w:r w:rsidRPr="00C55BE6">
        <w:t>Potential funding mechanisms to deliver the conservation package</w:t>
      </w:r>
    </w:p>
    <w:p w14:paraId="5BAFD178" w14:textId="77777777" w:rsidR="00FD6ACB" w:rsidRPr="007B4984" w:rsidRDefault="00FD6ACB" w:rsidP="00FD6ACB">
      <w:pPr>
        <w:pStyle w:val="Heading5"/>
      </w:pPr>
      <w:r w:rsidRPr="007B4984">
        <w:t>Future engagement</w:t>
      </w:r>
    </w:p>
    <w:p w14:paraId="0303DFF5" w14:textId="77777777" w:rsidR="00FD6ACB" w:rsidRDefault="00FD6ACB" w:rsidP="00FD6ACB">
      <w:r w:rsidRPr="007B4984">
        <w:t>As part of the strategic assessment process under the EPBC Act there is a compulsory public consultation process where the strategic assessment documents (the SAR and the Plan) are published for public comment.</w:t>
      </w:r>
      <w:r>
        <w:t xml:space="preserve"> As noted, this process was initially undertaken with the first round of documents in 2023. The revised 2025 documents have been prepared for a second round of public consultation (see Section 1.3 of Part 1 for further details). </w:t>
      </w:r>
    </w:p>
    <w:p w14:paraId="46B37B0B" w14:textId="77777777" w:rsidR="00FD6ACB" w:rsidRPr="007B4984" w:rsidRDefault="00FD6ACB" w:rsidP="00FD6ACB">
      <w:r w:rsidRPr="007B4984">
        <w:t>Stakeholders and community members can submit submissions providing comments, concerns, questions or support as part of this process. The final strategic assessment documents are then prepared, taking any submissions into consideration. An additional submissions report will also be prepared that will detail how each of the submissions were addressed.</w:t>
      </w:r>
    </w:p>
    <w:p w14:paraId="6E8421F3" w14:textId="77777777" w:rsidR="00FD6ACB" w:rsidRPr="007B4984" w:rsidRDefault="00FD6ACB" w:rsidP="00FD6ACB">
      <w:pPr>
        <w:keepNext/>
        <w:keepLines/>
      </w:pPr>
      <w:r w:rsidRPr="007B4984">
        <w:lastRenderedPageBreak/>
        <w:t>The City will undertake engagement in the lead up to and post public comment. Key stakeholder groups for consultation include:</w:t>
      </w:r>
    </w:p>
    <w:p w14:paraId="5E1746A9" w14:textId="77777777" w:rsidR="00FD6ACB" w:rsidRPr="007B4984" w:rsidRDefault="00FD6ACB" w:rsidP="00FD6ACB">
      <w:pPr>
        <w:pStyle w:val="Bullet1"/>
        <w:keepNext/>
        <w:keepLines/>
      </w:pPr>
      <w:r w:rsidRPr="007B4984">
        <w:t>Corangamite Catchment Management Authority</w:t>
      </w:r>
    </w:p>
    <w:p w14:paraId="3DFEA413" w14:textId="77777777" w:rsidR="00FD6ACB" w:rsidRPr="007B4984" w:rsidDel="006F2D99" w:rsidRDefault="00FD6ACB" w:rsidP="00FD6ACB">
      <w:pPr>
        <w:pStyle w:val="Bullet1"/>
        <w:keepNext/>
        <w:keepLines/>
      </w:pPr>
      <w:r w:rsidRPr="007B4984">
        <w:t>Environment groups</w:t>
      </w:r>
    </w:p>
    <w:p w14:paraId="6CE94F35" w14:textId="77777777" w:rsidR="00FD6ACB" w:rsidRPr="007B4984" w:rsidRDefault="00FD6ACB" w:rsidP="00FD6ACB">
      <w:pPr>
        <w:pStyle w:val="Bullet1"/>
        <w:keepNext/>
        <w:keepLines/>
      </w:pPr>
      <w:r w:rsidRPr="007B4984">
        <w:t>Landholders</w:t>
      </w:r>
    </w:p>
    <w:p w14:paraId="4D908A15" w14:textId="77777777" w:rsidR="00FD6ACB" w:rsidRPr="007B4984" w:rsidRDefault="00FD6ACB" w:rsidP="00FD6ACB">
      <w:pPr>
        <w:pStyle w:val="Bullet1"/>
        <w:keepNext/>
        <w:keepLines/>
      </w:pPr>
      <w:r w:rsidRPr="007B4984">
        <w:t>The Australian Government Department of Climate Change, Energy, the Environment, and Water (DCCEEW)</w:t>
      </w:r>
    </w:p>
    <w:p w14:paraId="3D0E1BC6" w14:textId="77777777" w:rsidR="00FD6ACB" w:rsidRPr="007B4984" w:rsidRDefault="00FD6ACB" w:rsidP="00FD6ACB">
      <w:pPr>
        <w:pStyle w:val="Bullet1"/>
      </w:pPr>
      <w:r w:rsidRPr="007B4984">
        <w:t xml:space="preserve">The Victorian Government Department of Environment, Land, Water and Planning (DELWP) </w:t>
      </w:r>
    </w:p>
    <w:p w14:paraId="614C5418" w14:textId="77777777" w:rsidR="00FD6ACB" w:rsidRPr="007B4984" w:rsidRDefault="00FD6ACB" w:rsidP="00FD6ACB">
      <w:pPr>
        <w:pStyle w:val="Bullet1"/>
      </w:pPr>
      <w:r w:rsidRPr="007B4984">
        <w:t>The Wadawurrung Traditional Owners Aboriginal Corporation</w:t>
      </w:r>
    </w:p>
    <w:p w14:paraId="4842FC67" w14:textId="77777777" w:rsidR="00FD6ACB" w:rsidRPr="007B4984" w:rsidRDefault="00FD6ACB" w:rsidP="00FD6ACB">
      <w:r w:rsidRPr="007B4984">
        <w:t xml:space="preserve">The level and type of engagement with these groups will vary in accordance with their role in the Project. </w:t>
      </w:r>
    </w:p>
    <w:p w14:paraId="4CD9D388" w14:textId="77777777" w:rsidR="00FD6ACB" w:rsidRPr="00260F26" w:rsidRDefault="00FD6ACB" w:rsidP="00FD6ACB">
      <w:pPr>
        <w:rPr>
          <w:highlight w:val="yellow"/>
        </w:rPr>
      </w:pPr>
      <w:r w:rsidRPr="007B4984">
        <w:t xml:space="preserve">Additionally, further consultation will be undertaken as part of the Plan’s implementation. The Plan includes a commitment to develop a Stakeholder Engagement Strategy to guide engagement with key stakeholders on the implementation of </w:t>
      </w:r>
      <w:r w:rsidRPr="00DE3D09">
        <w:t xml:space="preserve">the </w:t>
      </w:r>
      <w:r w:rsidRPr="001044FA">
        <w:t>Pla</w:t>
      </w:r>
      <w:r w:rsidRPr="007C44F6">
        <w:t>n (Commitment 22).</w:t>
      </w:r>
    </w:p>
    <w:p w14:paraId="5B94F99F" w14:textId="77777777" w:rsidR="00FD6ACB" w:rsidRDefault="00FD6ACB" w:rsidP="00FD6ACB">
      <w:pPr>
        <w:pStyle w:val="Heading4"/>
        <w:ind w:left="0" w:firstLine="0"/>
      </w:pPr>
      <w:r>
        <w:t>Future PSP processes</w:t>
      </w:r>
    </w:p>
    <w:p w14:paraId="7D393435" w14:textId="77777777" w:rsidR="00FD6ACB" w:rsidRDefault="00FD6ACB" w:rsidP="00FD6ACB">
      <w:pPr>
        <w:pStyle w:val="Heading5"/>
      </w:pPr>
      <w:r>
        <w:t>Background and context</w:t>
      </w:r>
    </w:p>
    <w:p w14:paraId="1694C13A" w14:textId="77777777" w:rsidR="00FD6ACB" w:rsidRDefault="00FD6ACB" w:rsidP="00FD6ACB">
      <w:r>
        <w:t>PSPs</w:t>
      </w:r>
      <w:r w:rsidRPr="00D47C60">
        <w:t xml:space="preserve"> are high-level strategic plans that set out the preferred spatial location of land uses and</w:t>
      </w:r>
      <w:r>
        <w:t xml:space="preserve"> </w:t>
      </w:r>
      <w:r w:rsidRPr="00D47C60">
        <w:t>infrastructure</w:t>
      </w:r>
      <w:r>
        <w:t xml:space="preserve"> within each precinct, including details of the future urban structure of the precinct. </w:t>
      </w:r>
      <w:r>
        <w:rPr>
          <w:lang w:eastAsia="en-GB"/>
        </w:rPr>
        <w:t xml:space="preserve">This helps to stage development within an area and guide provision of subdivision permits, building permits and infrastructure delivery. Although PSPs provide a level of certainty for development, they are intended to be flexible to allow for site specific considerations. </w:t>
      </w:r>
    </w:p>
    <w:p w14:paraId="63C59E2B" w14:textId="77777777" w:rsidR="00FD6ACB" w:rsidRDefault="00FD6ACB" w:rsidP="00FD6ACB">
      <w:pPr>
        <w:rPr>
          <w:lang w:eastAsia="en-GB"/>
        </w:rPr>
      </w:pPr>
      <w:r>
        <w:rPr>
          <w:lang w:eastAsia="en-GB"/>
        </w:rPr>
        <w:t>The Framework Plan proposes the preparation of nine PSPs for the Growth Areas, of which six will be covered by the Strategic Assessment Area. The PSPs will be prepared sequentially as parts of the Growth Areas are released for development in accordance with a development release plan.</w:t>
      </w:r>
    </w:p>
    <w:p w14:paraId="2F51B821" w14:textId="11AC2C69" w:rsidR="00FD6ACB" w:rsidRDefault="00FD6ACB" w:rsidP="00FD6ACB">
      <w:r>
        <w:t xml:space="preserve">The City will prepare PSPs in consideration of the Framework Plan and the </w:t>
      </w:r>
      <w:r w:rsidRPr="00437731">
        <w:rPr>
          <w:i/>
          <w:iCs/>
        </w:rPr>
        <w:t>Precinct Structure Planning Guidelines: New Communities in Victoria</w:t>
      </w:r>
      <w:r>
        <w:t xml:space="preserve"> </w:t>
      </w:r>
      <w:sdt>
        <w:sdtPr>
          <w:rPr>
            <w:color w:val="000000"/>
          </w:rPr>
          <w:tag w:val="MENDELEY_CITATION_v3_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"/>
          <w:id w:val="-696472316"/>
          <w:placeholder>
            <w:docPart w:val="2A58B79434106945BC7D868DAA1CEB8F"/>
          </w:placeholder>
        </w:sdtPr>
        <w:sdtContent>
          <w:r w:rsidR="008832BD" w:rsidRPr="008832BD">
            <w:rPr>
              <w:color w:val="000000"/>
            </w:rPr>
            <w:t>(Victorian Planning Authority, 2021)</w:t>
          </w:r>
        </w:sdtContent>
      </w:sdt>
      <w:r>
        <w:t>.</w:t>
      </w:r>
    </w:p>
    <w:p w14:paraId="6D11A207" w14:textId="77777777" w:rsidR="00FD6ACB" w:rsidRDefault="00FD6ACB" w:rsidP="00FD6ACB">
      <w:pPr>
        <w:pStyle w:val="Heading5"/>
      </w:pPr>
      <w:r>
        <w:t>Consultation process</w:t>
      </w:r>
    </w:p>
    <w:p w14:paraId="5881D0CA" w14:textId="77777777" w:rsidR="00FD6ACB" w:rsidRDefault="00FD6ACB" w:rsidP="00FD6ACB">
      <w:r>
        <w:t>Consultation forms part of the PSP process which involves the following key steps:</w:t>
      </w:r>
    </w:p>
    <w:p w14:paraId="0733C4F4" w14:textId="77777777" w:rsidR="00FD6ACB" w:rsidRDefault="00FD6ACB" w:rsidP="00FD6ACB">
      <w:pPr>
        <w:pStyle w:val="Bullet1"/>
      </w:pPr>
      <w:r>
        <w:t>Early consultation with stakeholders to develop a vision for the precinct</w:t>
      </w:r>
    </w:p>
    <w:p w14:paraId="681789DF" w14:textId="77777777" w:rsidR="00FD6ACB" w:rsidRDefault="00FD6ACB" w:rsidP="00FD6ACB">
      <w:pPr>
        <w:pStyle w:val="Bullet1"/>
      </w:pPr>
      <w:r>
        <w:t>Preparation of technical studies and reports to understand key issues and constraints for the precinct, and to inform planning and management responses to be addressed in the PSP</w:t>
      </w:r>
    </w:p>
    <w:p w14:paraId="6A1129EB" w14:textId="77777777" w:rsidR="00FD6ACB" w:rsidRDefault="00FD6ACB" w:rsidP="00FD6ACB">
      <w:pPr>
        <w:pStyle w:val="Bullet1"/>
      </w:pPr>
      <w:r>
        <w:t>An opportunity for stakeholders to raise concerns and make submissions through public exhibition</w:t>
      </w:r>
    </w:p>
    <w:p w14:paraId="2F820A84" w14:textId="77777777" w:rsidR="00FD6ACB" w:rsidRDefault="00FD6ACB" w:rsidP="00FD6ACB">
      <w:pPr>
        <w:pStyle w:val="Bullet1"/>
      </w:pPr>
      <w:r>
        <w:t xml:space="preserve">An independent planning panel hearing to consider and resolve key technical, planning and stakeholder issues </w:t>
      </w:r>
    </w:p>
    <w:p w14:paraId="2ADA443E" w14:textId="77777777" w:rsidR="00FD6ACB" w:rsidRDefault="00FD6ACB" w:rsidP="00FD6ACB">
      <w:pPr>
        <w:pStyle w:val="Bullet1"/>
      </w:pPr>
      <w:r>
        <w:t>Approval of the PSP and incorporation into the Geelong Planning Scheme through a planning scheme amendment</w:t>
      </w:r>
    </w:p>
    <w:p w14:paraId="1278D3A5" w14:textId="77777777" w:rsidR="00FD6ACB" w:rsidRDefault="00FD6ACB" w:rsidP="00FD6ACB">
      <w:pPr>
        <w:pStyle w:val="Heading3"/>
      </w:pPr>
      <w:r>
        <w:t>Procedural fairness</w:t>
      </w:r>
    </w:p>
    <w:p w14:paraId="405C219B" w14:textId="77777777" w:rsidR="00FD6ACB" w:rsidRDefault="00FD6ACB" w:rsidP="00FD6ACB">
      <w:pPr>
        <w:pStyle w:val="Heading4"/>
      </w:pPr>
      <w:r w:rsidRPr="00C11DCE">
        <w:t>Defining procedural fairness</w:t>
      </w:r>
    </w:p>
    <w:p w14:paraId="298207C9" w14:textId="30E05C1F" w:rsidR="00FD6ACB" w:rsidRDefault="00FD6ACB" w:rsidP="00FD6ACB">
      <w:pPr>
        <w:keepNext/>
        <w:keepLines/>
      </w:pPr>
      <w:r>
        <w:t xml:space="preserve">Procedural fairness (also referred to as ‘natural justice’) requires fair and proper procedure to be followed when </w:t>
      </w:r>
      <w:proofErr w:type="gramStart"/>
      <w:r>
        <w:t>making a decision</w:t>
      </w:r>
      <w:proofErr w:type="gramEnd"/>
      <w:r>
        <w:t xml:space="preserve">, to ensure a fair hearing and unbiased decision making. It typically applies to decisions that may negatively affect an interest of a person or corporation </w:t>
      </w:r>
      <w:sdt>
        <w:sdtPr>
          <w:rPr>
            <w:color w:val="000000"/>
          </w:rPr>
          <w:tag w:val="MENDELEY_CITATION_v3_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"/>
          <w:id w:val="-1544054857"/>
          <w:placeholder>
            <w:docPart w:val="2A58B79434106945BC7D868DAA1CEB8F"/>
          </w:placeholder>
        </w:sdtPr>
        <w:sdtContent>
          <w:r w:rsidR="008832BD" w:rsidRPr="008832BD">
            <w:rPr>
              <w:color w:val="000000"/>
            </w:rPr>
            <w:t>(Ombudsman Western Australia, 2019)</w:t>
          </w:r>
        </w:sdtContent>
      </w:sdt>
      <w:r>
        <w:t xml:space="preserve">. Procedural fairness involves three main principles </w:t>
      </w:r>
      <w:sdt>
        <w:sdtPr>
          <w:rPr>
            <w:color w:val="000000"/>
          </w:rPr>
          <w:tag w:val="MENDELEY_CITATION_v3_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"/>
          <w:id w:val="204456924"/>
          <w:placeholder>
            <w:docPart w:val="2A58B79434106945BC7D868DAA1CEB8F"/>
          </w:placeholder>
        </w:sdtPr>
        <w:sdtContent>
          <w:r w:rsidR="008832BD" w:rsidRPr="008832BD">
            <w:rPr>
              <w:color w:val="000000"/>
            </w:rPr>
            <w:t>(Ombudsman Western Australia, 2019; James Cook University Australia, 2022)</w:t>
          </w:r>
        </w:sdtContent>
      </w:sdt>
      <w:r>
        <w:t>:</w:t>
      </w:r>
    </w:p>
    <w:p w14:paraId="7C7160A4" w14:textId="77777777" w:rsidR="00FD6ACB" w:rsidRPr="007F2020" w:rsidRDefault="00FD6ACB" w:rsidP="00FD6ACB">
      <w:pPr>
        <w:pStyle w:val="Bullet1"/>
        <w:keepNext/>
        <w:keepLines/>
      </w:pPr>
      <w:r w:rsidRPr="007F2020">
        <w:rPr>
          <w:u w:val="single"/>
        </w:rPr>
        <w:t>The right to be heard</w:t>
      </w:r>
      <w:r w:rsidRPr="007F2020">
        <w:t xml:space="preserve"> (also known as ‘the hearing rule’): an opportunity is provided for the party to present information before a decision is reached that might adversely affect them</w:t>
      </w:r>
    </w:p>
    <w:p w14:paraId="24955D61" w14:textId="77777777" w:rsidR="00FD6ACB" w:rsidRPr="007F2020" w:rsidRDefault="00FD6ACB" w:rsidP="00FD6ACB">
      <w:pPr>
        <w:pStyle w:val="Bullet1"/>
        <w:keepNext/>
        <w:keepLines/>
      </w:pPr>
      <w:r w:rsidRPr="007F2020">
        <w:rPr>
          <w:u w:val="single"/>
        </w:rPr>
        <w:t>The right to be treated without bias</w:t>
      </w:r>
      <w:r w:rsidRPr="007F2020">
        <w:t>: any information presented should be considered without bias and the decision maker should be impartial and act without bias</w:t>
      </w:r>
    </w:p>
    <w:p w14:paraId="112C1800" w14:textId="77777777" w:rsidR="00FD6ACB" w:rsidRDefault="00FD6ACB" w:rsidP="00FD6ACB">
      <w:pPr>
        <w:pStyle w:val="Bullet1"/>
      </w:pPr>
      <w:r w:rsidRPr="007F2020">
        <w:rPr>
          <w:u w:val="single"/>
        </w:rPr>
        <w:t>The decision is made based on relevant evidence</w:t>
      </w:r>
      <w:r w:rsidRPr="007F2020">
        <w:t>: Any final decisions made should only consider evidence that is credible, reliable and sufficient to answer the critical questions. Irrelevant information or suspicion should not</w:t>
      </w:r>
      <w:r>
        <w:t xml:space="preserve"> inform the decision</w:t>
      </w:r>
    </w:p>
    <w:p w14:paraId="63A16F98" w14:textId="77777777" w:rsidR="00FD6ACB" w:rsidRDefault="00FD6ACB" w:rsidP="00FD6ACB">
      <w:pPr>
        <w:pStyle w:val="Heading4"/>
      </w:pPr>
      <w:r>
        <w:lastRenderedPageBreak/>
        <w:t>How the strategic assessment process provides procedural fairness</w:t>
      </w:r>
    </w:p>
    <w:p w14:paraId="434311E1" w14:textId="2176F760" w:rsidR="00FD6ACB" w:rsidRDefault="00FD6ACB" w:rsidP="00FD6ACB">
      <w:r>
        <w:t xml:space="preserve">The consultation process that forms part of the strategic assessment process under Part 10 of the EPBC Act (described in Section </w:t>
      </w:r>
      <w:r>
        <w:fldChar w:fldCharType="begin"/>
      </w:r>
      <w:r>
        <w:instrText xml:space="preserve"> REF _Ref117682195 \r \h </w:instrText>
      </w:r>
      <w:r>
        <w:fldChar w:fldCharType="separate"/>
      </w:r>
      <w:r w:rsidR="000A5CE2">
        <w:t>26.4.1</w:t>
      </w:r>
      <w:r>
        <w:fldChar w:fldCharType="end"/>
      </w:r>
      <w:r>
        <w:t>) provides potentially affected parties with procedural fairness. The way in which the consultation process supports each of the three main principles of procedural fairness is explained below.</w:t>
      </w:r>
    </w:p>
    <w:p w14:paraId="7F11C1A5" w14:textId="77777777" w:rsidR="00FD6ACB" w:rsidRDefault="00FD6ACB" w:rsidP="00FD6ACB">
      <w:pPr>
        <w:pStyle w:val="Heading5"/>
      </w:pPr>
      <w:r>
        <w:t>The right to be heard</w:t>
      </w:r>
    </w:p>
    <w:p w14:paraId="673EE022" w14:textId="77777777" w:rsidR="00FD6ACB" w:rsidRDefault="00FD6ACB" w:rsidP="00FD6ACB">
      <w:r>
        <w:t>As part of the public comment period, submissions can be made by potentially affected parties before a final decision is made. These submissions need to be considered when preparing the final strategic assessment documents. A submissions report is also be prepared as part of this process, so that the potentially affected parties, other stakeholders and the Minister can understand how each of the submissions were addressed.</w:t>
      </w:r>
    </w:p>
    <w:p w14:paraId="722968AB" w14:textId="77777777" w:rsidR="00FD6ACB" w:rsidRDefault="00FD6ACB" w:rsidP="00FD6ACB">
      <w:pPr>
        <w:pStyle w:val="Heading5"/>
      </w:pPr>
      <w:r>
        <w:t>The right to be treated without bias</w:t>
      </w:r>
    </w:p>
    <w:p w14:paraId="39A14CAD" w14:textId="77777777" w:rsidR="00FD6ACB" w:rsidRPr="00A32BC3" w:rsidRDefault="00FD6ACB" w:rsidP="00FD6ACB">
      <w:r>
        <w:t xml:space="preserve">Any submissions received during the consultation process are considered without bias. The parties that are proposing or preparing the Plan must also disclose any conflicts of interest so that the decision maker (the Minister) is aware of any potential conflicts of interest when making the decision. The Minister must also </w:t>
      </w:r>
      <w:proofErr w:type="gramStart"/>
      <w:r>
        <w:t>make a decision</w:t>
      </w:r>
      <w:proofErr w:type="gramEnd"/>
      <w:r>
        <w:t xml:space="preserve"> without bias and disclose any potential conflicts of interest.</w:t>
      </w:r>
    </w:p>
    <w:p w14:paraId="7C07598B" w14:textId="77777777" w:rsidR="00FD6ACB" w:rsidRDefault="00FD6ACB" w:rsidP="00FD6ACB">
      <w:pPr>
        <w:pStyle w:val="Heading5"/>
      </w:pPr>
      <w:r>
        <w:t>The decision is made based on relevant evidence</w:t>
      </w:r>
    </w:p>
    <w:p w14:paraId="41031B63" w14:textId="77777777" w:rsidR="00FD6ACB" w:rsidRDefault="00FD6ACB" w:rsidP="00FD6ACB">
      <w:r>
        <w:t xml:space="preserve">The Minister will </w:t>
      </w:r>
      <w:proofErr w:type="gramStart"/>
      <w:r>
        <w:t>make a decision</w:t>
      </w:r>
      <w:proofErr w:type="gramEnd"/>
      <w:r>
        <w:t xml:space="preserve"> on the Plan based on the relevant evidence provided as part of the strategic assessment process, including any submissions from potentially affected parties. This decision is made purely on the relevant, evidence-based information presented to the Minister and does not consider irrelevant information, suspicion, bias or unsubstantiated information.</w:t>
      </w:r>
    </w:p>
    <w:p w14:paraId="2F3E8267" w14:textId="77777777" w:rsidR="00FD6ACB" w:rsidRPr="00073961" w:rsidRDefault="00FD6ACB" w:rsidP="00FD6ACB"/>
    <w:p w14:paraId="0C1D704E" w14:textId="77777777" w:rsidR="00FD6ACB" w:rsidRDefault="00FD6ACB" w:rsidP="00FD6ACB">
      <w:pPr>
        <w:sectPr w:rsidR="00FD6ACB" w:rsidSect="000D2C0D">
          <w:pgSz w:w="11900" w:h="16840"/>
          <w:pgMar w:top="1134" w:right="1134" w:bottom="1134" w:left="1134" w:header="708" w:footer="567" w:gutter="0"/>
          <w:pgNumType w:start="1" w:chapStyle="1"/>
          <w:cols w:space="708"/>
          <w:docGrid w:linePitch="360"/>
        </w:sectPr>
      </w:pPr>
    </w:p>
    <w:p w14:paraId="606A0D5E" w14:textId="77777777" w:rsidR="00FD6ACB" w:rsidRDefault="00FD6ACB" w:rsidP="0063549A">
      <w:pPr>
        <w:pStyle w:val="Appendixheading1"/>
        <w:numPr>
          <w:ilvl w:val="0"/>
          <w:numId w:val="0"/>
        </w:numPr>
        <w:ind w:left="709" w:hanging="709"/>
      </w:pPr>
      <w:bookmarkStart w:id="275" w:name="_Toc212461962"/>
      <w:r w:rsidRPr="0063549A">
        <w:lastRenderedPageBreak/>
        <w:t>References</w:t>
      </w:r>
      <w:bookmarkEnd w:id="44"/>
      <w:bookmarkEnd w:id="275"/>
    </w:p>
    <w:sdt>
      <w:sdtPr>
        <w:rPr>
          <w:color w:val="000000"/>
        </w:rPr>
        <w:tag w:val="MENDELEY_BIBLIOGRAPHY"/>
        <w:id w:val="651718534"/>
        <w:placeholder>
          <w:docPart w:val="DefaultPlaceholder_-1854013440"/>
        </w:placeholder>
      </w:sdtPr>
      <w:sdtContent>
        <w:p w14:paraId="71ED4CB8" w14:textId="77777777" w:rsidR="008832BD" w:rsidRDefault="008832BD">
          <w:pPr>
            <w:divId w:val="1383556181"/>
            <w:rPr>
              <w:rFonts w:eastAsia="Times New Roman"/>
              <w:sz w:val="24"/>
              <w:szCs w:val="24"/>
            </w:rPr>
          </w:pPr>
          <w:r>
            <w:rPr>
              <w:rFonts w:eastAsia="Times New Roman"/>
            </w:rPr>
            <w:t>AECOM (2021) ‘Growling Grass Frog Strategy for Cowies Creek - 20 Evans Road, Bell Post Hill’.</w:t>
          </w:r>
        </w:p>
        <w:p w14:paraId="37A52A7A" w14:textId="77777777" w:rsidR="008832BD" w:rsidRDefault="008832BD">
          <w:pPr>
            <w:divId w:val="1971477331"/>
            <w:rPr>
              <w:rFonts w:eastAsia="Times New Roman"/>
            </w:rPr>
          </w:pPr>
          <w:r>
            <w:rPr>
              <w:rFonts w:eastAsia="Times New Roman"/>
            </w:rPr>
            <w:t>AECOM (2025) ‘Growling Grass Frog Conservation Management Plan’.</w:t>
          </w:r>
        </w:p>
        <w:p w14:paraId="565B58EB" w14:textId="77777777" w:rsidR="008832BD" w:rsidRDefault="008832BD">
          <w:pPr>
            <w:divId w:val="1593664115"/>
            <w:rPr>
              <w:rFonts w:eastAsia="Times New Roman"/>
            </w:rPr>
          </w:pPr>
          <w:r>
            <w:rPr>
              <w:rFonts w:eastAsia="Times New Roman"/>
            </w:rPr>
            <w:t>ALA (2025) ‘Atlas of Living Australia’.</w:t>
          </w:r>
        </w:p>
        <w:p w14:paraId="096F1DF8" w14:textId="72D04F30" w:rsidR="008832BD" w:rsidRDefault="008832BD">
          <w:pPr>
            <w:divId w:val="1733653780"/>
            <w:rPr>
              <w:rFonts w:eastAsia="Times New Roman"/>
            </w:rPr>
          </w:pPr>
          <w:r>
            <w:rPr>
              <w:rFonts w:eastAsia="Times New Roman"/>
            </w:rPr>
            <w:t xml:space="preserve">Alluvium (2022) ‘Creamery Road Development Services Scheme </w:t>
          </w:r>
          <w:r w:rsidR="00277243">
            <w:rPr>
              <w:rFonts w:eastAsia="Times New Roman"/>
            </w:rPr>
            <w:t>Concept Design Report (Final</w:t>
          </w:r>
          <w:r>
            <w:rPr>
              <w:rFonts w:eastAsia="Times New Roman"/>
            </w:rPr>
            <w:t>)’.</w:t>
          </w:r>
        </w:p>
        <w:p w14:paraId="06DD6A78" w14:textId="77777777" w:rsidR="008832BD" w:rsidRDefault="008832BD">
          <w:pPr>
            <w:divId w:val="1641618527"/>
            <w:rPr>
              <w:rFonts w:eastAsia="Times New Roman"/>
            </w:rPr>
          </w:pPr>
          <w:r>
            <w:rPr>
              <w:rFonts w:eastAsia="Times New Roman"/>
            </w:rPr>
            <w:t xml:space="preserve">Aurecon (2022) ‘Vopak Victoria Energy Terminal - Terrestrial Flora and Fauna Assessment’, </w:t>
          </w:r>
          <w:r>
            <w:rPr>
              <w:rFonts w:eastAsia="Times New Roman"/>
              <w:i/>
              <w:iCs/>
            </w:rPr>
            <w:t>Prepared for Vopak Victoria Energy Terminal Pty Ltd</w:t>
          </w:r>
          <w:r>
            <w:rPr>
              <w:rFonts w:eastAsia="Times New Roman"/>
            </w:rPr>
            <w:t xml:space="preserve"> [Preprint].</w:t>
          </w:r>
        </w:p>
        <w:p w14:paraId="774A39FC" w14:textId="77777777" w:rsidR="008832BD" w:rsidRDefault="008832BD">
          <w:pPr>
            <w:divId w:val="1950316471"/>
            <w:rPr>
              <w:rFonts w:eastAsia="Times New Roman"/>
            </w:rPr>
          </w:pPr>
          <w:r>
            <w:rPr>
              <w:rFonts w:eastAsia="Times New Roman"/>
            </w:rPr>
            <w:t xml:space="preserve">Australian Bureau of Statistics (2022) </w:t>
          </w:r>
          <w:r>
            <w:rPr>
              <w:rFonts w:eastAsia="Times New Roman"/>
              <w:i/>
              <w:iCs/>
            </w:rPr>
            <w:t>2021 Census</w:t>
          </w:r>
          <w:r>
            <w:rPr>
              <w:rFonts w:eastAsia="Times New Roman"/>
            </w:rPr>
            <w:t>. Available at: https://www.abs.gov.au/census.</w:t>
          </w:r>
        </w:p>
        <w:p w14:paraId="759F61D1" w14:textId="77777777" w:rsidR="008832BD" w:rsidRDefault="008832BD">
          <w:pPr>
            <w:divId w:val="304698079"/>
            <w:rPr>
              <w:rFonts w:eastAsia="Times New Roman"/>
            </w:rPr>
          </w:pPr>
          <w:r>
            <w:rPr>
              <w:rFonts w:eastAsia="Times New Roman"/>
            </w:rPr>
            <w:t>Australian Bureau of Statistics (2023) ‘Regional Population Growth, Australia (3218.0)’.</w:t>
          </w:r>
        </w:p>
        <w:p w14:paraId="7E789711" w14:textId="77777777" w:rsidR="008832BD" w:rsidRDefault="008832BD">
          <w:pPr>
            <w:divId w:val="1796172703"/>
            <w:rPr>
              <w:rFonts w:eastAsia="Times New Roman"/>
            </w:rPr>
          </w:pPr>
          <w:r>
            <w:rPr>
              <w:rFonts w:eastAsia="Times New Roman"/>
            </w:rPr>
            <w:t>Beacon Ecological (2009) ‘Flora and Fauna Survey, for a Proposed Dam at Cowies Creek Reserve, 299 Anakie Road, Lovely Banks, Victoria. FINAL report July 2009 Luke Hynes and Annette Aboltins Attachment D’.</w:t>
          </w:r>
        </w:p>
        <w:p w14:paraId="73486906" w14:textId="77777777" w:rsidR="008832BD" w:rsidRDefault="008832BD">
          <w:pPr>
            <w:divId w:val="911278740"/>
            <w:rPr>
              <w:rFonts w:eastAsia="Times New Roman"/>
            </w:rPr>
          </w:pPr>
          <w:r>
            <w:rPr>
              <w:rFonts w:eastAsia="Times New Roman"/>
            </w:rPr>
            <w:t>Beacon Ecological (2010) ‘Cowies Creek Amphibian Survey and Targeted Growling Grass Frog (</w:t>
          </w:r>
          <w:r w:rsidRPr="00277243">
            <w:rPr>
              <w:rFonts w:eastAsia="Times New Roman"/>
              <w:i/>
              <w:iCs/>
            </w:rPr>
            <w:t>Litoria raniformis</w:t>
          </w:r>
          <w:r>
            <w:rPr>
              <w:rFonts w:eastAsia="Times New Roman"/>
            </w:rPr>
            <w:t>) Survey, Summer 2009-2010’.</w:t>
          </w:r>
        </w:p>
        <w:p w14:paraId="3BF20324" w14:textId="77777777" w:rsidR="008832BD" w:rsidRDefault="008832BD">
          <w:pPr>
            <w:divId w:val="1593856917"/>
            <w:rPr>
              <w:rFonts w:eastAsia="Times New Roman"/>
            </w:rPr>
          </w:pPr>
          <w:r>
            <w:rPr>
              <w:rFonts w:eastAsia="Times New Roman"/>
            </w:rPr>
            <w:t xml:space="preserve">Biosis (2023) ‘Barwon Solar Farm: Flora and Fauna Assessment’, </w:t>
          </w:r>
          <w:r>
            <w:rPr>
              <w:rFonts w:eastAsia="Times New Roman"/>
              <w:i/>
              <w:iCs/>
            </w:rPr>
            <w:t>Prepared for Elgin Energy Pty Ltd</w:t>
          </w:r>
          <w:r>
            <w:rPr>
              <w:rFonts w:eastAsia="Times New Roman"/>
            </w:rPr>
            <w:t xml:space="preserve"> [Preprint]. Available at: www.biosis.com.au.</w:t>
          </w:r>
        </w:p>
        <w:p w14:paraId="4E6F4E93" w14:textId="77777777" w:rsidR="008832BD" w:rsidRDefault="008832BD">
          <w:pPr>
            <w:divId w:val="295330932"/>
            <w:rPr>
              <w:rFonts w:eastAsia="Times New Roman"/>
            </w:rPr>
          </w:pPr>
          <w:r>
            <w:rPr>
              <w:rFonts w:eastAsia="Times New Roman"/>
            </w:rPr>
            <w:t>Biosis (2024a) ‘Draft Growling Grass Frog Conservation Management Plan’.</w:t>
          </w:r>
        </w:p>
        <w:p w14:paraId="1F2636B8" w14:textId="77777777" w:rsidR="008832BD" w:rsidRDefault="008832BD">
          <w:pPr>
            <w:divId w:val="1490557571"/>
            <w:rPr>
              <w:rFonts w:eastAsia="Times New Roman"/>
            </w:rPr>
          </w:pPr>
          <w:r>
            <w:rPr>
              <w:rFonts w:eastAsia="Times New Roman"/>
            </w:rPr>
            <w:t>Biosis (2024b) ‘Victorian Grassland Earless Dragon, targeted surveys, and habitat suitability assessment - Geelong Growth Areas’.</w:t>
          </w:r>
        </w:p>
        <w:p w14:paraId="180DF81A" w14:textId="77777777" w:rsidR="008832BD" w:rsidRDefault="008832BD">
          <w:pPr>
            <w:divId w:val="1732188085"/>
            <w:rPr>
              <w:rFonts w:eastAsia="Times New Roman"/>
            </w:rPr>
          </w:pPr>
          <w:r>
            <w:rPr>
              <w:rFonts w:eastAsia="Times New Roman"/>
            </w:rPr>
            <w:t xml:space="preserve">Biosis &amp; Open Lines (2024) </w:t>
          </w:r>
          <w:r>
            <w:rPr>
              <w:rFonts w:eastAsia="Times New Roman"/>
              <w:i/>
              <w:iCs/>
            </w:rPr>
            <w:t>Victorian Grassland Earless Dragon Habitat Attribute Analysis</w:t>
          </w:r>
          <w:r>
            <w:rPr>
              <w:rFonts w:eastAsia="Times New Roman"/>
            </w:rPr>
            <w:t>.</w:t>
          </w:r>
        </w:p>
        <w:p w14:paraId="6AF3CD51" w14:textId="77777777" w:rsidR="008832BD" w:rsidRDefault="008832BD">
          <w:pPr>
            <w:divId w:val="494885637"/>
            <w:rPr>
              <w:rFonts w:eastAsia="Times New Roman"/>
            </w:rPr>
          </w:pPr>
          <w:r>
            <w:rPr>
              <w:rFonts w:eastAsia="Times New Roman"/>
            </w:rPr>
            <w:t xml:space="preserve">Birdlife International (2022) </w:t>
          </w:r>
          <w:r>
            <w:rPr>
              <w:rFonts w:eastAsia="Times New Roman"/>
              <w:i/>
              <w:iCs/>
            </w:rPr>
            <w:t>BirdLife Data Zone</w:t>
          </w:r>
          <w:r>
            <w:rPr>
              <w:rFonts w:eastAsia="Times New Roman"/>
            </w:rPr>
            <w:t>. Available at: http://datazone.birdlife.org/species/search.</w:t>
          </w:r>
        </w:p>
        <w:p w14:paraId="26188E65" w14:textId="77777777" w:rsidR="008832BD" w:rsidRDefault="008832BD">
          <w:pPr>
            <w:divId w:val="1824354345"/>
            <w:rPr>
              <w:rFonts w:eastAsia="Times New Roman"/>
            </w:rPr>
          </w:pPr>
          <w:r>
            <w:rPr>
              <w:rFonts w:eastAsia="Times New Roman"/>
            </w:rPr>
            <w:t xml:space="preserve">Bradley, C.A. and Altizer, S. (2007) ‘Urbanization and the ecology of wildlife diseases’, </w:t>
          </w:r>
          <w:r>
            <w:rPr>
              <w:rFonts w:eastAsia="Times New Roman"/>
              <w:i/>
              <w:iCs/>
            </w:rPr>
            <w:t>Trends in Ecology &amp; Evolution</w:t>
          </w:r>
          <w:r>
            <w:rPr>
              <w:rFonts w:eastAsia="Times New Roman"/>
            </w:rPr>
            <w:t>, 22(2), pp. 95–102.</w:t>
          </w:r>
        </w:p>
        <w:p w14:paraId="171B76CF" w14:textId="77777777" w:rsidR="008832BD" w:rsidRDefault="008832BD">
          <w:pPr>
            <w:divId w:val="417944824"/>
            <w:rPr>
              <w:rFonts w:eastAsia="Times New Roman"/>
            </w:rPr>
          </w:pPr>
          <w:r>
            <w:rPr>
              <w:rFonts w:eastAsia="Times New Roman"/>
            </w:rPr>
            <w:t xml:space="preserve">CH2M Beca (2023) ‘Parwan-Balliang Irrigation District Foundation Recycled Water Irrigation Areas-Stage 1 - Ecological Impact Assessment’, </w:t>
          </w:r>
          <w:r>
            <w:rPr>
              <w:rFonts w:eastAsia="Times New Roman"/>
              <w:i/>
              <w:iCs/>
            </w:rPr>
            <w:t>Prepared for Greater Western Water</w:t>
          </w:r>
          <w:r>
            <w:rPr>
              <w:rFonts w:eastAsia="Times New Roman"/>
            </w:rPr>
            <w:t xml:space="preserve"> [Preprint].</w:t>
          </w:r>
        </w:p>
        <w:p w14:paraId="13A9ACEF" w14:textId="77777777" w:rsidR="008832BD" w:rsidRDefault="008832BD">
          <w:pPr>
            <w:divId w:val="1446457792"/>
            <w:rPr>
              <w:rFonts w:eastAsia="Times New Roman"/>
            </w:rPr>
          </w:pPr>
          <w:r>
            <w:rPr>
              <w:rFonts w:eastAsia="Times New Roman"/>
            </w:rPr>
            <w:t xml:space="preserve">Clemann, N. and Gillespie, G. (2012) ‘National Recovery Plan for the Southern Bell Frog </w:t>
          </w:r>
          <w:r w:rsidRPr="00277243">
            <w:rPr>
              <w:rFonts w:eastAsia="Times New Roman"/>
              <w:i/>
              <w:iCs/>
            </w:rPr>
            <w:t>Litoria raniformis’</w:t>
          </w:r>
          <w:r>
            <w:rPr>
              <w:rFonts w:eastAsia="Times New Roman"/>
            </w:rPr>
            <w:t>. Department of Sustainability and Environment.</w:t>
          </w:r>
        </w:p>
        <w:p w14:paraId="6F5BF61B" w14:textId="77777777" w:rsidR="008832BD" w:rsidRDefault="008832BD">
          <w:pPr>
            <w:divId w:val="1793329447"/>
            <w:rPr>
              <w:rFonts w:eastAsia="Times New Roman"/>
            </w:rPr>
          </w:pPr>
          <w:r>
            <w:rPr>
              <w:rFonts w:eastAsia="Times New Roman"/>
            </w:rPr>
            <w:t xml:space="preserve">Coleman, R.A., Hoffman, A.A. and Raaik, T.A. (2015) ‘A review of </w:t>
          </w:r>
          <w:r>
            <w:rPr>
              <w:rFonts w:eastAsia="Times New Roman"/>
              <w:i/>
              <w:iCs/>
            </w:rPr>
            <w:t xml:space="preserve">Galaxiella pusilla </w:t>
          </w:r>
          <w:r>
            <w:rPr>
              <w:rFonts w:eastAsia="Times New Roman"/>
            </w:rPr>
            <w:t xml:space="preserve">(Mack) (Teleostei: </w:t>
          </w:r>
          <w:r w:rsidRPr="00277243">
            <w:rPr>
              <w:rFonts w:eastAsia="Times New Roman"/>
              <w:i/>
              <w:iCs/>
            </w:rPr>
            <w:t>Galaxiidae</w:t>
          </w:r>
          <w:r>
            <w:rPr>
              <w:rFonts w:eastAsia="Times New Roman"/>
            </w:rPr>
            <w:t xml:space="preserve">) in south-eastern Australia with a description of a new species’, </w:t>
          </w:r>
          <w:r>
            <w:rPr>
              <w:rFonts w:eastAsia="Times New Roman"/>
              <w:i/>
              <w:iCs/>
            </w:rPr>
            <w:t>Zootaxa</w:t>
          </w:r>
          <w:r>
            <w:rPr>
              <w:rFonts w:eastAsia="Times New Roman"/>
            </w:rPr>
            <w:t>, 4021(2), p. 243. Available at: https://doi.org/10.11646/zootaxa.4021.2.2.</w:t>
          </w:r>
        </w:p>
        <w:p w14:paraId="35FD6D3C" w14:textId="77777777" w:rsidR="008832BD" w:rsidRDefault="008832BD">
          <w:pPr>
            <w:divId w:val="674957088"/>
            <w:rPr>
              <w:rFonts w:eastAsia="Times New Roman"/>
            </w:rPr>
          </w:pPr>
          <w:r>
            <w:rPr>
              <w:rFonts w:eastAsia="Times New Roman"/>
            </w:rPr>
            <w:t>Commonwealth of Australia (2012a) ‘Environment Protection and Environmental Offsets Policy’, (October).</w:t>
          </w:r>
        </w:p>
        <w:p w14:paraId="56546133" w14:textId="77777777" w:rsidR="008832BD" w:rsidRDefault="008832BD">
          <w:pPr>
            <w:divId w:val="355009611"/>
            <w:rPr>
              <w:rFonts w:eastAsia="Times New Roman"/>
            </w:rPr>
          </w:pPr>
          <w:r>
            <w:rPr>
              <w:rFonts w:eastAsia="Times New Roman"/>
            </w:rPr>
            <w:t>Commonwealth of Australia (2012b) ‘How to use the offsets assessment guide’.</w:t>
          </w:r>
        </w:p>
        <w:p w14:paraId="7E21C986" w14:textId="77777777" w:rsidR="008832BD" w:rsidRDefault="008832BD">
          <w:pPr>
            <w:divId w:val="1125319328"/>
            <w:rPr>
              <w:rFonts w:eastAsia="Times New Roman"/>
            </w:rPr>
          </w:pPr>
          <w:r>
            <w:rPr>
              <w:rFonts w:eastAsia="Times New Roman"/>
            </w:rPr>
            <w:t>Commonwealth of Australia (2015) ‘Wildlife Conservation Plan for Migratory Shorebirds’. Department of the Environment.</w:t>
          </w:r>
        </w:p>
        <w:p w14:paraId="713D1E60" w14:textId="77777777" w:rsidR="008832BD" w:rsidRDefault="008832BD">
          <w:pPr>
            <w:divId w:val="2119836283"/>
            <w:rPr>
              <w:rFonts w:eastAsia="Times New Roman"/>
            </w:rPr>
          </w:pPr>
          <w:r>
            <w:rPr>
              <w:rFonts w:eastAsia="Times New Roman"/>
            </w:rPr>
            <w:t>Commonwealth of Australia (2020) ‘Wildlife Conservation Plan for Seabirds’.</w:t>
          </w:r>
        </w:p>
        <w:p w14:paraId="50C33D17" w14:textId="77777777" w:rsidR="008832BD" w:rsidRDefault="008832BD">
          <w:pPr>
            <w:divId w:val="497815986"/>
            <w:rPr>
              <w:rFonts w:eastAsia="Times New Roman"/>
            </w:rPr>
          </w:pPr>
          <w:r>
            <w:rPr>
              <w:rFonts w:eastAsia="Times New Roman"/>
            </w:rPr>
            <w:t xml:space="preserve">Conservation Volunteers Australia (2022) </w:t>
          </w:r>
          <w:r>
            <w:rPr>
              <w:rFonts w:eastAsia="Times New Roman"/>
              <w:i/>
              <w:iCs/>
            </w:rPr>
            <w:t>The Spit Nature Conservation Reserve - Avalon</w:t>
          </w:r>
          <w:r>
            <w:rPr>
              <w:rFonts w:eastAsia="Times New Roman"/>
            </w:rPr>
            <w:t>. Available at: https://bookings.conservationvolunteers.org/project/the-spit-nature-conservation-reserve-avalon (Accessed: 19 July 2022).</w:t>
          </w:r>
        </w:p>
        <w:p w14:paraId="6D0B6AB4" w14:textId="77777777" w:rsidR="008832BD" w:rsidRDefault="008832BD">
          <w:pPr>
            <w:divId w:val="189496632"/>
            <w:rPr>
              <w:rFonts w:eastAsia="Times New Roman"/>
            </w:rPr>
          </w:pPr>
          <w:r>
            <w:rPr>
              <w:rFonts w:eastAsia="Times New Roman"/>
            </w:rPr>
            <w:lastRenderedPageBreak/>
            <w:t>Corangamite CMA (2014) ‘Corangamite Waterway Strategy 2014 - 2022’.</w:t>
          </w:r>
        </w:p>
        <w:p w14:paraId="6A0962F0" w14:textId="77777777" w:rsidR="008832BD" w:rsidRDefault="008832BD">
          <w:pPr>
            <w:divId w:val="1001129903"/>
            <w:rPr>
              <w:rFonts w:eastAsia="Times New Roman"/>
            </w:rPr>
          </w:pPr>
          <w:r>
            <w:rPr>
              <w:rFonts w:eastAsia="Times New Roman"/>
            </w:rPr>
            <w:t>CSIRO (1999) ‘Urban Stormwater Best Practice Environmental Management Guidelines’. CSIRO.</w:t>
          </w:r>
        </w:p>
        <w:p w14:paraId="05259271" w14:textId="77777777" w:rsidR="008832BD" w:rsidRDefault="008832BD">
          <w:pPr>
            <w:divId w:val="1867208625"/>
            <w:rPr>
              <w:rFonts w:eastAsia="Times New Roman"/>
            </w:rPr>
          </w:pPr>
          <w:r>
            <w:rPr>
              <w:rFonts w:eastAsia="Times New Roman"/>
            </w:rPr>
            <w:t>DAWE (2020) ‘National Recovery Plan for the Australian Fairy Tern (</w:t>
          </w:r>
          <w:r w:rsidRPr="00277243">
            <w:rPr>
              <w:rFonts w:eastAsia="Times New Roman"/>
              <w:i/>
              <w:iCs/>
            </w:rPr>
            <w:t>Sternula nereis nereis</w:t>
          </w:r>
          <w:r>
            <w:rPr>
              <w:rFonts w:eastAsia="Times New Roman"/>
            </w:rPr>
            <w:t>)’. Department of Agriculture, Water and the Environment.</w:t>
          </w:r>
        </w:p>
        <w:p w14:paraId="0D6FB931" w14:textId="77777777" w:rsidR="008832BD" w:rsidRDefault="008832BD">
          <w:pPr>
            <w:divId w:val="554581743"/>
            <w:rPr>
              <w:rFonts w:eastAsia="Times New Roman"/>
            </w:rPr>
          </w:pPr>
          <w:r>
            <w:rPr>
              <w:rFonts w:eastAsia="Times New Roman"/>
            </w:rPr>
            <w:t xml:space="preserve">DAWE (2021a) ‘Conservation Advice for </w:t>
          </w:r>
          <w:r w:rsidRPr="00277243">
            <w:rPr>
              <w:rFonts w:eastAsia="Times New Roman"/>
              <w:i/>
              <w:iCs/>
            </w:rPr>
            <w:t>Synemon plana</w:t>
          </w:r>
          <w:r>
            <w:rPr>
              <w:rFonts w:eastAsia="Times New Roman"/>
            </w:rPr>
            <w:t xml:space="preserve"> (Golden Sun Moth)’. Department of Agriculture, Water and the Environment.</w:t>
          </w:r>
        </w:p>
        <w:p w14:paraId="122052DD" w14:textId="081F96F2" w:rsidR="008832BD" w:rsidRDefault="008832BD">
          <w:pPr>
            <w:divId w:val="2028671764"/>
            <w:rPr>
              <w:rFonts w:eastAsia="Times New Roman"/>
            </w:rPr>
          </w:pPr>
          <w:r>
            <w:rPr>
              <w:rFonts w:eastAsia="Times New Roman"/>
            </w:rPr>
            <w:t>DAWE (2021b) ‘</w:t>
          </w:r>
          <w:r w:rsidR="00277243">
            <w:rPr>
              <w:rFonts w:eastAsia="Times New Roman"/>
            </w:rPr>
            <w:t>Finalised Priority Assessment List For The Assessment Period Commencing 1 October 2021’</w:t>
          </w:r>
          <w:r>
            <w:rPr>
              <w:rFonts w:eastAsia="Times New Roman"/>
            </w:rPr>
            <w:t>. Department of Agriculture, Water and the Environment.</w:t>
          </w:r>
        </w:p>
        <w:p w14:paraId="7D179563" w14:textId="77777777" w:rsidR="008832BD" w:rsidRDefault="008832BD">
          <w:pPr>
            <w:divId w:val="97726604"/>
            <w:rPr>
              <w:rFonts w:eastAsia="Times New Roman"/>
            </w:rPr>
          </w:pPr>
          <w:r>
            <w:rPr>
              <w:rFonts w:eastAsia="Times New Roman"/>
            </w:rPr>
            <w:t xml:space="preserve">DCCEEW (2022) </w:t>
          </w:r>
          <w:r>
            <w:rPr>
              <w:rFonts w:eastAsia="Times New Roman"/>
              <w:i/>
              <w:iCs/>
            </w:rPr>
            <w:t>Species Profiles and Threats Database (SPRAT)</w:t>
          </w:r>
          <w:r>
            <w:rPr>
              <w:rFonts w:eastAsia="Times New Roman"/>
            </w:rPr>
            <w:t>.</w:t>
          </w:r>
        </w:p>
        <w:p w14:paraId="0CCB0482" w14:textId="77777777" w:rsidR="008832BD" w:rsidRDefault="008832BD">
          <w:pPr>
            <w:divId w:val="655232715"/>
            <w:rPr>
              <w:rFonts w:eastAsia="Times New Roman"/>
            </w:rPr>
          </w:pPr>
          <w:r>
            <w:rPr>
              <w:rFonts w:eastAsia="Times New Roman"/>
            </w:rPr>
            <w:t xml:space="preserve">DCCEEW (2023a) ‘Conservation Advice for </w:t>
          </w:r>
          <w:r>
            <w:rPr>
              <w:rFonts w:eastAsia="Times New Roman"/>
              <w:i/>
              <w:iCs/>
            </w:rPr>
            <w:t xml:space="preserve">Tympanocryptis pinguicolla </w:t>
          </w:r>
          <w:r>
            <w:rPr>
              <w:rFonts w:eastAsia="Times New Roman"/>
            </w:rPr>
            <w:t>(Victorian grassland earless dragon)’.</w:t>
          </w:r>
        </w:p>
        <w:p w14:paraId="6378A759" w14:textId="77777777" w:rsidR="008832BD" w:rsidRDefault="008832BD">
          <w:pPr>
            <w:divId w:val="1414937550"/>
            <w:rPr>
              <w:rFonts w:eastAsia="Times New Roman"/>
            </w:rPr>
          </w:pPr>
          <w:r>
            <w:rPr>
              <w:rFonts w:eastAsia="Times New Roman"/>
            </w:rPr>
            <w:t xml:space="preserve">DCCEEW (2023b) ‘Conservation Advice for </w:t>
          </w:r>
          <w:r>
            <w:rPr>
              <w:rFonts w:eastAsia="Times New Roman"/>
              <w:i/>
              <w:iCs/>
            </w:rPr>
            <w:t>Neophema chrysostoma</w:t>
          </w:r>
          <w:r>
            <w:rPr>
              <w:rFonts w:eastAsia="Times New Roman"/>
            </w:rPr>
            <w:t xml:space="preserve"> (Blue-winged Parrot)’.</w:t>
          </w:r>
        </w:p>
        <w:p w14:paraId="26B8DD0C" w14:textId="77777777" w:rsidR="008832BD" w:rsidRDefault="008832BD">
          <w:pPr>
            <w:divId w:val="1996564582"/>
            <w:rPr>
              <w:rFonts w:eastAsia="Times New Roman"/>
            </w:rPr>
          </w:pPr>
          <w:r>
            <w:rPr>
              <w:rFonts w:eastAsia="Times New Roman"/>
            </w:rPr>
            <w:t xml:space="preserve">DCCEEW (2023c) ‘Draft National Recovery Plan for Four Grassland Earless Dragons ( </w:t>
          </w:r>
          <w:r>
            <w:rPr>
              <w:rFonts w:eastAsia="Times New Roman"/>
              <w:i/>
              <w:iCs/>
            </w:rPr>
            <w:t xml:space="preserve">Tympanocryptis </w:t>
          </w:r>
          <w:r>
            <w:rPr>
              <w:rFonts w:eastAsia="Times New Roman"/>
            </w:rPr>
            <w:t>spp.) of Southeast Australia’.</w:t>
          </w:r>
        </w:p>
        <w:p w14:paraId="1D04D56D" w14:textId="77777777" w:rsidR="008832BD" w:rsidRDefault="008832BD">
          <w:pPr>
            <w:divId w:val="1455518377"/>
            <w:rPr>
              <w:rFonts w:eastAsia="Times New Roman"/>
            </w:rPr>
          </w:pPr>
          <w:r>
            <w:rPr>
              <w:rFonts w:eastAsia="Times New Roman"/>
            </w:rPr>
            <w:t xml:space="preserve">DCCEEW (2024a) ‘Conservation Advice for </w:t>
          </w:r>
          <w:r>
            <w:rPr>
              <w:rFonts w:eastAsia="Times New Roman"/>
              <w:i/>
              <w:iCs/>
            </w:rPr>
            <w:t xml:space="preserve">Calidris acuminata </w:t>
          </w:r>
          <w:r>
            <w:rPr>
              <w:rFonts w:eastAsia="Times New Roman"/>
            </w:rPr>
            <w:t>(sharp-tailed sandpiper)’.</w:t>
          </w:r>
        </w:p>
        <w:p w14:paraId="5D7C75B0" w14:textId="77777777" w:rsidR="008832BD" w:rsidRDefault="008832BD">
          <w:pPr>
            <w:divId w:val="1461458941"/>
            <w:rPr>
              <w:rFonts w:eastAsia="Times New Roman"/>
            </w:rPr>
          </w:pPr>
          <w:r>
            <w:rPr>
              <w:rFonts w:eastAsia="Times New Roman"/>
            </w:rPr>
            <w:t xml:space="preserve">DCCEEW (2024b) ‘Conservation Advice for </w:t>
          </w:r>
          <w:r>
            <w:rPr>
              <w:rFonts w:eastAsia="Times New Roman"/>
              <w:i/>
              <w:iCs/>
            </w:rPr>
            <w:t xml:space="preserve">Gallinago hardwickii </w:t>
          </w:r>
          <w:r>
            <w:rPr>
              <w:rFonts w:eastAsia="Times New Roman"/>
            </w:rPr>
            <w:t>(Latham’s Snipe)’.</w:t>
          </w:r>
        </w:p>
        <w:p w14:paraId="0ABBB888" w14:textId="77777777" w:rsidR="008832BD" w:rsidRDefault="008832BD">
          <w:pPr>
            <w:divId w:val="905459112"/>
            <w:rPr>
              <w:rFonts w:eastAsia="Times New Roman"/>
            </w:rPr>
          </w:pPr>
          <w:r>
            <w:rPr>
              <w:rFonts w:eastAsia="Times New Roman"/>
            </w:rPr>
            <w:t xml:space="preserve">DCCEEW (2024c) ‘Conservation Advice for </w:t>
          </w:r>
          <w:r>
            <w:rPr>
              <w:rFonts w:eastAsia="Times New Roman"/>
              <w:i/>
              <w:iCs/>
            </w:rPr>
            <w:t xml:space="preserve">Litoria raniformis </w:t>
          </w:r>
          <w:r>
            <w:rPr>
              <w:rFonts w:eastAsia="Times New Roman"/>
            </w:rPr>
            <w:t>(Southern Bell Frog)’.</w:t>
          </w:r>
        </w:p>
        <w:p w14:paraId="5EA2F9D8" w14:textId="77777777" w:rsidR="008832BD" w:rsidRDefault="008832BD">
          <w:pPr>
            <w:divId w:val="731075067"/>
            <w:rPr>
              <w:rFonts w:eastAsia="Times New Roman"/>
            </w:rPr>
          </w:pPr>
          <w:r>
            <w:rPr>
              <w:rFonts w:eastAsia="Times New Roman"/>
            </w:rPr>
            <w:t>DCCEEW (2024d) ‘FPAL assessment period commencing 1 October 2024’.</w:t>
          </w:r>
        </w:p>
        <w:p w14:paraId="2D57B567" w14:textId="53306E1C" w:rsidR="008832BD" w:rsidRDefault="008832BD">
          <w:pPr>
            <w:divId w:val="63916266"/>
            <w:rPr>
              <w:rFonts w:eastAsia="Times New Roman"/>
            </w:rPr>
          </w:pPr>
          <w:r>
            <w:rPr>
              <w:rFonts w:eastAsia="Times New Roman"/>
            </w:rPr>
            <w:t>DCCEEW (2024e) ‘National Recovery Plan - Spiny Rice-flower (</w:t>
          </w:r>
          <w:r>
            <w:rPr>
              <w:rFonts w:eastAsia="Times New Roman"/>
              <w:i/>
              <w:iCs/>
            </w:rPr>
            <w:t>Pimelea spinescens ssp spinescens</w:t>
          </w:r>
          <w:r>
            <w:rPr>
              <w:rFonts w:eastAsia="Times New Roman"/>
            </w:rPr>
            <w:t>)’.</w:t>
          </w:r>
        </w:p>
        <w:p w14:paraId="18D6F368" w14:textId="3EEE7C6F" w:rsidR="008832BD" w:rsidRDefault="008832BD">
          <w:pPr>
            <w:divId w:val="158735507"/>
            <w:rPr>
              <w:rFonts w:eastAsia="Times New Roman"/>
            </w:rPr>
          </w:pPr>
          <w:r>
            <w:rPr>
              <w:rFonts w:eastAsia="Times New Roman"/>
            </w:rPr>
            <w:t xml:space="preserve">DCCEEW (2024f) </w:t>
          </w:r>
          <w:r>
            <w:rPr>
              <w:rFonts w:eastAsia="Times New Roman"/>
              <w:i/>
              <w:iCs/>
            </w:rPr>
            <w:t>Survey guidelines for four Grassland Earless Dragons (</w:t>
          </w:r>
          <w:r>
            <w:rPr>
              <w:rFonts w:eastAsia="Times New Roman"/>
            </w:rPr>
            <w:t xml:space="preserve">Tympanocryptis </w:t>
          </w:r>
          <w:r>
            <w:rPr>
              <w:rFonts w:eastAsia="Times New Roman"/>
              <w:i/>
              <w:iCs/>
            </w:rPr>
            <w:t>spp.) of Southeast Australia.</w:t>
          </w:r>
        </w:p>
        <w:p w14:paraId="09449F19" w14:textId="77777777" w:rsidR="008832BD" w:rsidRDefault="008832BD">
          <w:pPr>
            <w:divId w:val="1766921209"/>
            <w:rPr>
              <w:rFonts w:eastAsia="Times New Roman"/>
            </w:rPr>
          </w:pPr>
          <w:r>
            <w:rPr>
              <w:rFonts w:eastAsia="Times New Roman"/>
            </w:rPr>
            <w:t>DEECA (2024) ‘Victorian Grassland Earless Dragon habitat distribution model’.</w:t>
          </w:r>
        </w:p>
        <w:p w14:paraId="28982C0B" w14:textId="77777777" w:rsidR="008832BD" w:rsidRDefault="008832BD">
          <w:pPr>
            <w:divId w:val="23944455"/>
            <w:rPr>
              <w:rFonts w:eastAsia="Times New Roman"/>
            </w:rPr>
          </w:pPr>
          <w:r>
            <w:rPr>
              <w:rFonts w:eastAsia="Times New Roman"/>
            </w:rPr>
            <w:t>DELWP (2005) ‘Native Vegetation - Modelled 2005 Ecological Vegetation Classes (with Bioregional Conservation Status)’. Department of Environment, Land, Water and Planning.</w:t>
          </w:r>
        </w:p>
        <w:p w14:paraId="70DE710B" w14:textId="77777777" w:rsidR="008832BD" w:rsidRDefault="008832BD">
          <w:pPr>
            <w:divId w:val="1477189396"/>
            <w:rPr>
              <w:rFonts w:eastAsia="Times New Roman"/>
            </w:rPr>
          </w:pPr>
          <w:r>
            <w:rPr>
              <w:rFonts w:eastAsia="Times New Roman"/>
            </w:rPr>
            <w:t>DELWP (2010) ‘Victoria’s regional centres – a generation of change’. Department of Environment, Land, Water and Planning.</w:t>
          </w:r>
        </w:p>
        <w:p w14:paraId="20A3A50A" w14:textId="77777777" w:rsidR="008832BD" w:rsidRDefault="008832BD">
          <w:pPr>
            <w:divId w:val="306670895"/>
            <w:rPr>
              <w:rFonts w:eastAsia="Times New Roman"/>
            </w:rPr>
          </w:pPr>
          <w:r>
            <w:rPr>
              <w:rFonts w:eastAsia="Times New Roman"/>
            </w:rPr>
            <w:t>DELWP (2017a) ‘Growling Grass Frog Crossing Design Standards Melbourne Strategic Assessment’. Department of Environment, Land, Water and Planning.</w:t>
          </w:r>
        </w:p>
        <w:p w14:paraId="40FF35A4" w14:textId="77777777" w:rsidR="008832BD" w:rsidRDefault="008832BD">
          <w:pPr>
            <w:divId w:val="1501963872"/>
            <w:rPr>
              <w:rFonts w:eastAsia="Times New Roman"/>
            </w:rPr>
          </w:pPr>
          <w:r>
            <w:rPr>
              <w:rFonts w:eastAsia="Times New Roman"/>
            </w:rPr>
            <w:t>DELWP (2017b) ‘Growling Grass Frog Habitat Design Standards Melbourne Strategic Assessment’. Department of Environment, Land, Water and Planning.</w:t>
          </w:r>
        </w:p>
        <w:p w14:paraId="19B9B996" w14:textId="77777777" w:rsidR="008832BD" w:rsidRDefault="008832BD">
          <w:pPr>
            <w:divId w:val="383338291"/>
            <w:rPr>
              <w:rFonts w:eastAsia="Times New Roman"/>
            </w:rPr>
          </w:pPr>
          <w:r>
            <w:rPr>
              <w:rFonts w:eastAsia="Times New Roman"/>
            </w:rPr>
            <w:t>DELWP (2017c) ‘Growling Grass Frog Masterplan for Melbourne’s Growth Corridors Melbourne Strategic Assessment’. Department of Environment, Land, Water and Planning.</w:t>
          </w:r>
        </w:p>
        <w:p w14:paraId="05115D47" w14:textId="77777777" w:rsidR="008832BD" w:rsidRDefault="008832BD">
          <w:pPr>
            <w:divId w:val="1233463607"/>
            <w:rPr>
              <w:rFonts w:eastAsia="Times New Roman"/>
            </w:rPr>
          </w:pPr>
          <w:r>
            <w:rPr>
              <w:rFonts w:eastAsia="Times New Roman"/>
            </w:rPr>
            <w:t>DELWP (2017d) ‘Habitat Importance Models’. Department of Environment, Land, Water and Planning.</w:t>
          </w:r>
        </w:p>
        <w:p w14:paraId="06341F99" w14:textId="77777777" w:rsidR="008832BD" w:rsidRDefault="008832BD">
          <w:pPr>
            <w:divId w:val="2012180058"/>
            <w:rPr>
              <w:rFonts w:eastAsia="Times New Roman"/>
            </w:rPr>
          </w:pPr>
          <w:r>
            <w:rPr>
              <w:rFonts w:eastAsia="Times New Roman"/>
            </w:rPr>
            <w:t>DELWP (2018) ‘Port Phillip Bay (Western Shoreline) and Bellarine Peninsula Ramsar Site Management Plan’. Department of Environment, Land, Water and Planning.</w:t>
          </w:r>
        </w:p>
        <w:p w14:paraId="18ACE9E8" w14:textId="77777777" w:rsidR="008832BD" w:rsidRDefault="008832BD">
          <w:pPr>
            <w:divId w:val="1459185618"/>
            <w:rPr>
              <w:rFonts w:eastAsia="Times New Roman"/>
            </w:rPr>
          </w:pPr>
          <w:r>
            <w:rPr>
              <w:rFonts w:eastAsia="Times New Roman"/>
            </w:rPr>
            <w:t>DELWP (2019) ‘Moolap Coastal Strategic Framework Plan’. Department of Environment, Land, Water and Planning.</w:t>
          </w:r>
        </w:p>
        <w:p w14:paraId="3C961B09" w14:textId="77777777" w:rsidR="008832BD" w:rsidRDefault="008832BD">
          <w:pPr>
            <w:divId w:val="686835261"/>
            <w:rPr>
              <w:rFonts w:eastAsia="Times New Roman"/>
            </w:rPr>
          </w:pPr>
          <w:r>
            <w:rPr>
              <w:rFonts w:eastAsia="Times New Roman"/>
            </w:rPr>
            <w:t>DELWP (2020) ‘Port Phillip Bay (Western Shoreline) &amp; Bellarine Peninsula Ramsar Site Ecological Character Description’. Department of Environment, Land, Water and Planning.</w:t>
          </w:r>
        </w:p>
        <w:p w14:paraId="6597F31F" w14:textId="77777777" w:rsidR="008832BD" w:rsidRDefault="008832BD">
          <w:pPr>
            <w:divId w:val="129060969"/>
            <w:rPr>
              <w:rFonts w:eastAsia="Times New Roman"/>
            </w:rPr>
          </w:pPr>
          <w:r>
            <w:rPr>
              <w:rFonts w:eastAsia="Times New Roman"/>
            </w:rPr>
            <w:t>DELWP (2022) ‘Port Phillip Bay (Western Shoreline) and Bellarine Peninsula Ramsar Site Boundary Review’.</w:t>
          </w:r>
        </w:p>
        <w:p w14:paraId="1156D7B6" w14:textId="77777777" w:rsidR="008832BD" w:rsidRDefault="008832BD">
          <w:pPr>
            <w:divId w:val="962463302"/>
            <w:rPr>
              <w:rFonts w:eastAsia="Times New Roman"/>
            </w:rPr>
          </w:pPr>
          <w:r>
            <w:rPr>
              <w:rFonts w:eastAsia="Times New Roman"/>
            </w:rPr>
            <w:t>Department of Jobs Precincts and Regions (2022) ‘Coastal Acid Sulphate Soils’.</w:t>
          </w:r>
        </w:p>
        <w:p w14:paraId="4B9E26BA" w14:textId="77777777" w:rsidR="008832BD" w:rsidRDefault="008832BD">
          <w:pPr>
            <w:divId w:val="28262254"/>
            <w:rPr>
              <w:rFonts w:eastAsia="Times New Roman"/>
            </w:rPr>
          </w:pPr>
          <w:r>
            <w:rPr>
              <w:rFonts w:eastAsia="Times New Roman"/>
            </w:rPr>
            <w:lastRenderedPageBreak/>
            <w:t>DEWHA (2008a) ‘Approved Conservation Advice for the Natural Temperate Grassland of the Victorian Volcanic Plain’. Department of the Environment, Water, Heritage and Arts.</w:t>
          </w:r>
        </w:p>
        <w:p w14:paraId="0D407D99" w14:textId="77777777" w:rsidR="008832BD" w:rsidRDefault="008832BD">
          <w:pPr>
            <w:divId w:val="657805212"/>
            <w:rPr>
              <w:rFonts w:eastAsia="Times New Roman"/>
            </w:rPr>
          </w:pPr>
          <w:r>
            <w:rPr>
              <w:rFonts w:eastAsia="Times New Roman"/>
            </w:rPr>
            <w:t>DEWHA (2008b) ‘National framework and guidance for describing the ecological character of Australian Ramsar wetlands’.</w:t>
          </w:r>
        </w:p>
        <w:p w14:paraId="7E1F09C1" w14:textId="77777777" w:rsidR="008832BD" w:rsidRDefault="008832BD">
          <w:pPr>
            <w:divId w:val="97216866"/>
            <w:rPr>
              <w:rFonts w:eastAsia="Times New Roman"/>
            </w:rPr>
          </w:pPr>
          <w:r>
            <w:rPr>
              <w:rFonts w:eastAsia="Times New Roman"/>
            </w:rPr>
            <w:t>DEWHA (2008c) ‘Natural Temperate Grassland of the Victorian Volcanic Plain A nationally threatened ecological community’. Department of Environment, Land, Water and Planning.</w:t>
          </w:r>
        </w:p>
        <w:p w14:paraId="07C633A4" w14:textId="77777777" w:rsidR="008832BD" w:rsidRDefault="008832BD">
          <w:pPr>
            <w:divId w:val="1829981847"/>
            <w:rPr>
              <w:rFonts w:eastAsia="Times New Roman"/>
            </w:rPr>
          </w:pPr>
          <w:r>
            <w:rPr>
              <w:rFonts w:eastAsia="Times New Roman"/>
            </w:rPr>
            <w:t>DEWHA (2008d) ‘Threat abatement plan for competition and land degradation by unmanaged goats’. Department of Environment, Water, Heritage and Arts.</w:t>
          </w:r>
        </w:p>
        <w:p w14:paraId="59B7DE16" w14:textId="77777777" w:rsidR="008832BD" w:rsidRDefault="008832BD">
          <w:pPr>
            <w:divId w:val="1225026026"/>
            <w:rPr>
              <w:rFonts w:eastAsia="Times New Roman"/>
            </w:rPr>
          </w:pPr>
          <w:r>
            <w:rPr>
              <w:rFonts w:eastAsia="Times New Roman"/>
            </w:rPr>
            <w:t xml:space="preserve">DEWHA (2008e) </w:t>
          </w:r>
          <w:r>
            <w:rPr>
              <w:rFonts w:eastAsia="Times New Roman"/>
              <w:i/>
              <w:iCs/>
            </w:rPr>
            <w:t>Threat abatement plan for predation by the European red fox.</w:t>
          </w:r>
          <w:r>
            <w:rPr>
              <w:rFonts w:eastAsia="Times New Roman"/>
            </w:rPr>
            <w:t xml:space="preserve"> Canberra, ACT: Dept. of the Environment, Water, Heritage, and the Arts.</w:t>
          </w:r>
        </w:p>
        <w:p w14:paraId="7DCFE514" w14:textId="77777777" w:rsidR="008832BD" w:rsidRDefault="008832BD">
          <w:pPr>
            <w:divId w:val="637077497"/>
            <w:rPr>
              <w:rFonts w:eastAsia="Times New Roman"/>
            </w:rPr>
          </w:pPr>
          <w:r>
            <w:rPr>
              <w:rFonts w:eastAsia="Times New Roman"/>
            </w:rPr>
            <w:t>DEWHA (2009a) ‘EPBC Act Policy Statement 3.11 - Significant Impact Guidelines for the Critically Endangered Spiny Rice-flower (</w:t>
          </w:r>
          <w:r w:rsidRPr="00277243">
            <w:rPr>
              <w:rFonts w:eastAsia="Times New Roman"/>
              <w:i/>
              <w:iCs/>
            </w:rPr>
            <w:t>Pimelea spinescens subsp. spinescens</w:t>
          </w:r>
          <w:r>
            <w:rPr>
              <w:rFonts w:eastAsia="Times New Roman"/>
            </w:rPr>
            <w:t>)’. Department of Environment, Water, Heritage and Arts.</w:t>
          </w:r>
        </w:p>
        <w:p w14:paraId="2B943078" w14:textId="1FCC7607" w:rsidR="008832BD" w:rsidRDefault="008832BD">
          <w:pPr>
            <w:divId w:val="232393824"/>
            <w:rPr>
              <w:rFonts w:eastAsia="Times New Roman"/>
            </w:rPr>
          </w:pPr>
          <w:r>
            <w:rPr>
              <w:rFonts w:eastAsia="Times New Roman"/>
            </w:rPr>
            <w:t xml:space="preserve">DEWHA (2009b) ‘EPBC Act Policy Statement 3.14: Significant impact guidelines for the vulnerable </w:t>
          </w:r>
          <w:r w:rsidR="00277243">
            <w:rPr>
              <w:rFonts w:eastAsia="Times New Roman"/>
            </w:rPr>
            <w:t xml:space="preserve">Growling Grass Frog </w:t>
          </w:r>
          <w:r>
            <w:rPr>
              <w:rFonts w:eastAsia="Times New Roman"/>
            </w:rPr>
            <w:t>(</w:t>
          </w:r>
          <w:r w:rsidRPr="00277243">
            <w:rPr>
              <w:rFonts w:eastAsia="Times New Roman"/>
              <w:i/>
              <w:iCs/>
            </w:rPr>
            <w:t>Litoria raniformis</w:t>
          </w:r>
          <w:r>
            <w:rPr>
              <w:rFonts w:eastAsia="Times New Roman"/>
            </w:rPr>
            <w:t>)’. Department of Environment, Water, Heritage and Arts.</w:t>
          </w:r>
        </w:p>
        <w:p w14:paraId="6F143D57" w14:textId="6F104D87" w:rsidR="008832BD" w:rsidRDefault="008832BD">
          <w:pPr>
            <w:divId w:val="772018603"/>
            <w:rPr>
              <w:rFonts w:eastAsia="Times New Roman"/>
            </w:rPr>
          </w:pPr>
          <w:r>
            <w:rPr>
              <w:rFonts w:eastAsia="Times New Roman"/>
            </w:rPr>
            <w:t xml:space="preserve">DEWHA (2009c) ‘EPBC Act Policy Statement 3.14: Significant impact guidelines for the vulnerable </w:t>
          </w:r>
          <w:r w:rsidR="00277243">
            <w:rPr>
              <w:rFonts w:eastAsia="Times New Roman"/>
            </w:rPr>
            <w:t xml:space="preserve">Growling Grass Frog </w:t>
          </w:r>
          <w:r>
            <w:rPr>
              <w:rFonts w:eastAsia="Times New Roman"/>
            </w:rPr>
            <w:t>(</w:t>
          </w:r>
          <w:r w:rsidRPr="00277243">
            <w:rPr>
              <w:rFonts w:eastAsia="Times New Roman"/>
              <w:i/>
              <w:iCs/>
            </w:rPr>
            <w:t>Litoria raniformis</w:t>
          </w:r>
          <w:r>
            <w:rPr>
              <w:rFonts w:eastAsia="Times New Roman"/>
            </w:rPr>
            <w:t>) - Background Paper’. Department of Environment, Water, Heritage and Arts.</w:t>
          </w:r>
        </w:p>
        <w:p w14:paraId="768212F6" w14:textId="12EF703E" w:rsidR="008832BD" w:rsidRDefault="008832BD">
          <w:pPr>
            <w:divId w:val="1213150480"/>
            <w:rPr>
              <w:rFonts w:eastAsia="Times New Roman"/>
            </w:rPr>
          </w:pPr>
          <w:r>
            <w:rPr>
              <w:rFonts w:eastAsia="Times New Roman"/>
            </w:rPr>
            <w:t xml:space="preserve">DEWHA (2009d) ‘Significant impact guidelines for the critically endangered </w:t>
          </w:r>
          <w:r w:rsidR="00277243">
            <w:rPr>
              <w:rFonts w:eastAsia="Times New Roman"/>
            </w:rPr>
            <w:t xml:space="preserve">Golden Sun Moth </w:t>
          </w:r>
          <w:r>
            <w:rPr>
              <w:rFonts w:eastAsia="Times New Roman"/>
            </w:rPr>
            <w:t>(</w:t>
          </w:r>
          <w:r>
            <w:rPr>
              <w:rFonts w:eastAsia="Times New Roman"/>
              <w:i/>
              <w:iCs/>
            </w:rPr>
            <w:t>Synemon plana</w:t>
          </w:r>
          <w:r>
            <w:rPr>
              <w:rFonts w:eastAsia="Times New Roman"/>
            </w:rPr>
            <w:t>) - Nationally threatened species and ecological communities EPBC Act policy statement 3.12’. Department of Environment, Water, Heritage and Arts.</w:t>
          </w:r>
        </w:p>
        <w:p w14:paraId="771E57D5" w14:textId="77777777" w:rsidR="008832BD" w:rsidRDefault="008832BD">
          <w:pPr>
            <w:divId w:val="1503278519"/>
            <w:rPr>
              <w:rFonts w:eastAsia="Times New Roman"/>
            </w:rPr>
          </w:pPr>
          <w:r>
            <w:rPr>
              <w:rFonts w:eastAsia="Times New Roman"/>
            </w:rPr>
            <w:t>DEWHA (2010) ‘Survey Guidelines for Australia’s Threatened Frogs. EPBC Act survey guidelines 6.3’. Department of Environment, Water, Heritage and Arts.</w:t>
          </w:r>
        </w:p>
        <w:p w14:paraId="621C78F1" w14:textId="77777777" w:rsidR="008832BD" w:rsidRDefault="008832BD">
          <w:pPr>
            <w:divId w:val="984168284"/>
            <w:rPr>
              <w:rFonts w:eastAsia="Times New Roman"/>
            </w:rPr>
          </w:pPr>
          <w:r>
            <w:rPr>
              <w:rFonts w:eastAsia="Times New Roman"/>
            </w:rPr>
            <w:t>DJCS (2023) ‘Growling Grass Frog Spotlight Survey’. Department of Justice and Community Safety.</w:t>
          </w:r>
        </w:p>
        <w:p w14:paraId="7958AB69" w14:textId="77777777" w:rsidR="008832BD" w:rsidRDefault="008832BD">
          <w:pPr>
            <w:divId w:val="181481411"/>
            <w:rPr>
              <w:rFonts w:eastAsia="Times New Roman"/>
            </w:rPr>
          </w:pPr>
          <w:r>
            <w:rPr>
              <w:rFonts w:eastAsia="Times New Roman"/>
            </w:rPr>
            <w:t xml:space="preserve">DoE (2013) </w:t>
          </w:r>
          <w:r>
            <w:rPr>
              <w:rFonts w:eastAsia="Times New Roman"/>
              <w:i/>
              <w:iCs/>
            </w:rPr>
            <w:t>Matters of National Environmental Significance: Significant Impact Guidelines 1.1</w:t>
          </w:r>
          <w:r>
            <w:rPr>
              <w:rFonts w:eastAsia="Times New Roman"/>
            </w:rPr>
            <w:t>. Canberra: Department of the Environment.</w:t>
          </w:r>
        </w:p>
        <w:p w14:paraId="59B4D0A1" w14:textId="77777777" w:rsidR="008832BD" w:rsidRDefault="008832BD">
          <w:pPr>
            <w:divId w:val="1404913936"/>
            <w:rPr>
              <w:rFonts w:eastAsia="Times New Roman"/>
            </w:rPr>
          </w:pPr>
          <w:r>
            <w:rPr>
              <w:rFonts w:eastAsia="Times New Roman"/>
            </w:rPr>
            <w:t>DoE (2014) ‘Environmental Management Plan Guidelines 2014’. Commonwealth Department of the Environment.</w:t>
          </w:r>
        </w:p>
        <w:p w14:paraId="08B4A980" w14:textId="77777777" w:rsidR="008832BD" w:rsidRDefault="008832BD">
          <w:pPr>
            <w:divId w:val="1669096481"/>
            <w:rPr>
              <w:rFonts w:eastAsia="Times New Roman"/>
            </w:rPr>
          </w:pPr>
          <w:r>
            <w:rPr>
              <w:rFonts w:eastAsia="Times New Roman"/>
            </w:rPr>
            <w:t>DoE (2015a) ‘Draft Referral guideline for 14 birds listed as migratory species under the EPBC Act’. Department of Environment.</w:t>
          </w:r>
        </w:p>
        <w:p w14:paraId="15D75464" w14:textId="08ED57E9" w:rsidR="008832BD" w:rsidRDefault="008832BD">
          <w:pPr>
            <w:divId w:val="16658941"/>
            <w:rPr>
              <w:rFonts w:eastAsia="Times New Roman"/>
            </w:rPr>
          </w:pPr>
          <w:r>
            <w:rPr>
              <w:rFonts w:eastAsia="Times New Roman"/>
            </w:rPr>
            <w:t>DoE (2015b) ‘</w:t>
          </w:r>
          <w:r w:rsidRPr="00BA3A41">
            <w:rPr>
              <w:rFonts w:eastAsia="Times New Roman"/>
              <w:i/>
              <w:iCs/>
            </w:rPr>
            <w:t>Numenius madagascariensis</w:t>
          </w:r>
          <w:r>
            <w:rPr>
              <w:rFonts w:eastAsia="Times New Roman"/>
            </w:rPr>
            <w:t xml:space="preserve"> (</w:t>
          </w:r>
          <w:r w:rsidR="00BA3A41">
            <w:rPr>
              <w:rFonts w:eastAsia="Times New Roman"/>
            </w:rPr>
            <w:t>Eastern Curlew</w:t>
          </w:r>
          <w:r>
            <w:rPr>
              <w:rFonts w:eastAsia="Times New Roman"/>
            </w:rPr>
            <w:t>) Conservation Advice’, pp. 1–13.</w:t>
          </w:r>
        </w:p>
        <w:p w14:paraId="00CD3F59" w14:textId="77777777" w:rsidR="008832BD" w:rsidRDefault="008832BD">
          <w:pPr>
            <w:divId w:val="2097090614"/>
            <w:rPr>
              <w:rFonts w:eastAsia="Times New Roman"/>
            </w:rPr>
          </w:pPr>
          <w:r>
            <w:rPr>
              <w:rFonts w:eastAsia="Times New Roman"/>
            </w:rPr>
            <w:t>DoE (2015c) ‘Threat abatement plan for predation by feral cats’. Canberra.</w:t>
          </w:r>
        </w:p>
        <w:p w14:paraId="5D03E397" w14:textId="77777777" w:rsidR="008832BD" w:rsidRDefault="008832BD">
          <w:pPr>
            <w:divId w:val="2034762904"/>
            <w:rPr>
              <w:rFonts w:eastAsia="Times New Roman"/>
            </w:rPr>
          </w:pPr>
          <w:r>
            <w:rPr>
              <w:rFonts w:eastAsia="Times New Roman"/>
            </w:rPr>
            <w:t>DoE (2017) ‘EPBC Act Policy Statement 3.21: Industry guidelines for avoiding, assessing and mitigating impacts on EPBC Act listed migratory shorebird species’. Department of Environment.</w:t>
          </w:r>
        </w:p>
        <w:p w14:paraId="793F02C7" w14:textId="77777777" w:rsidR="008832BD" w:rsidRDefault="008832BD">
          <w:pPr>
            <w:divId w:val="400713303"/>
            <w:rPr>
              <w:rFonts w:eastAsia="Times New Roman"/>
            </w:rPr>
          </w:pPr>
          <w:r>
            <w:rPr>
              <w:rFonts w:eastAsia="Times New Roman"/>
            </w:rPr>
            <w:t xml:space="preserve">DoEE (2016a) </w:t>
          </w:r>
          <w:r>
            <w:rPr>
              <w:rFonts w:eastAsia="Times New Roman"/>
              <w:i/>
              <w:iCs/>
            </w:rPr>
            <w:t>Threat abatement plan for competition and land degradation by rabbits</w:t>
          </w:r>
          <w:r>
            <w:rPr>
              <w:rFonts w:eastAsia="Times New Roman"/>
            </w:rPr>
            <w:t>. Department of Environment and Energy, Canberra.</w:t>
          </w:r>
        </w:p>
        <w:p w14:paraId="015A7951" w14:textId="77777777" w:rsidR="008832BD" w:rsidRDefault="008832BD">
          <w:pPr>
            <w:divId w:val="1025862107"/>
            <w:rPr>
              <w:rFonts w:eastAsia="Times New Roman"/>
            </w:rPr>
          </w:pPr>
          <w:r>
            <w:rPr>
              <w:rFonts w:eastAsia="Times New Roman"/>
            </w:rPr>
            <w:t xml:space="preserve">DoEE (2016b) </w:t>
          </w:r>
          <w:r>
            <w:rPr>
              <w:rFonts w:eastAsia="Times New Roman"/>
              <w:i/>
              <w:iCs/>
            </w:rPr>
            <w:t>Threat Abatement Plan for infection of amphibians with chytrid fungus resulting in chytridiomycosis</w:t>
          </w:r>
          <w:r>
            <w:rPr>
              <w:rFonts w:eastAsia="Times New Roman"/>
            </w:rPr>
            <w:t>. Department of Environment and Energy.</w:t>
          </w:r>
        </w:p>
        <w:p w14:paraId="06ECD6FF" w14:textId="77777777" w:rsidR="008832BD" w:rsidRDefault="008832BD">
          <w:pPr>
            <w:divId w:val="1950506408"/>
            <w:rPr>
              <w:rFonts w:eastAsia="Times New Roman"/>
            </w:rPr>
          </w:pPr>
          <w:r>
            <w:rPr>
              <w:rFonts w:eastAsia="Times New Roman"/>
            </w:rPr>
            <w:t xml:space="preserve">DoEE (2017) </w:t>
          </w:r>
          <w:r>
            <w:rPr>
              <w:rFonts w:eastAsia="Times New Roman"/>
              <w:i/>
              <w:iCs/>
            </w:rPr>
            <w:t>Threat Abatement Plan for predation, habitat degradation, competition and disease transmission by feral pigs (Sus scrofa)</w:t>
          </w:r>
          <w:r>
            <w:rPr>
              <w:rFonts w:eastAsia="Times New Roman"/>
            </w:rPr>
            <w:t>.</w:t>
          </w:r>
        </w:p>
        <w:p w14:paraId="47009B73" w14:textId="77777777" w:rsidR="008832BD" w:rsidRDefault="008832BD">
          <w:pPr>
            <w:divId w:val="13657052"/>
            <w:rPr>
              <w:rFonts w:eastAsia="Times New Roman"/>
            </w:rPr>
          </w:pPr>
          <w:r>
            <w:rPr>
              <w:rFonts w:eastAsia="Times New Roman"/>
            </w:rPr>
            <w:t xml:space="preserve">DPE (2022) </w:t>
          </w:r>
          <w:r>
            <w:rPr>
              <w:rFonts w:eastAsia="Times New Roman"/>
              <w:i/>
              <w:iCs/>
            </w:rPr>
            <w:t>Key Guidance - Amenity</w:t>
          </w:r>
          <w:r>
            <w:rPr>
              <w:rFonts w:eastAsia="Times New Roman"/>
            </w:rPr>
            <w:t xml:space="preserve">, </w:t>
          </w:r>
          <w:r>
            <w:rPr>
              <w:rFonts w:eastAsia="Times New Roman"/>
              <w:i/>
              <w:iCs/>
            </w:rPr>
            <w:t>NSW Planning Portal</w:t>
          </w:r>
          <w:r>
            <w:rPr>
              <w:rFonts w:eastAsia="Times New Roman"/>
            </w:rPr>
            <w:t>. Available at: https://pp.planningportal.nsw.gov.au/major-projects/assessment/policies-and-guidelines/key-guidance/amenity.</w:t>
          </w:r>
        </w:p>
        <w:p w14:paraId="7D587390" w14:textId="77777777" w:rsidR="008832BD" w:rsidRDefault="008832BD">
          <w:pPr>
            <w:divId w:val="1828397834"/>
            <w:rPr>
              <w:rFonts w:eastAsia="Times New Roman"/>
            </w:rPr>
          </w:pPr>
          <w:r>
            <w:rPr>
              <w:rFonts w:eastAsia="Times New Roman"/>
            </w:rPr>
            <w:t>DSE (2003) ‘Biodiversity Action Planning: Strategic Overview for the Victorian Volcanic Plain Bioregion’. Victorian Government Department of Sustainability and Environment.</w:t>
          </w:r>
        </w:p>
        <w:p w14:paraId="4556494F" w14:textId="77777777" w:rsidR="008832BD" w:rsidRDefault="008832BD">
          <w:pPr>
            <w:divId w:val="271134210"/>
            <w:rPr>
              <w:rFonts w:eastAsia="Times New Roman"/>
            </w:rPr>
          </w:pPr>
          <w:r>
            <w:rPr>
              <w:rFonts w:eastAsia="Times New Roman"/>
            </w:rPr>
            <w:lastRenderedPageBreak/>
            <w:t>DSEWPaC (2011a) ‘Nationally Threatened Ecological Communities of the Victorian Volcanic Plain: Natural Temperate Grassland &amp; Grassy Eucalypt Woodland’. Department of Sustainability, Environment, Water Population and Communities.</w:t>
          </w:r>
        </w:p>
        <w:p w14:paraId="1A47280E" w14:textId="77777777" w:rsidR="008832BD" w:rsidRDefault="008832BD">
          <w:pPr>
            <w:divId w:val="2138916006"/>
            <w:rPr>
              <w:rFonts w:eastAsia="Times New Roman"/>
            </w:rPr>
          </w:pPr>
          <w:r>
            <w:rPr>
              <w:rFonts w:eastAsia="Times New Roman"/>
            </w:rPr>
            <w:t>DSEWPaC (2011b) ‘Survey guidelines for Australia’s threatened reptiles. EPBC Act survey guidelines 6.6’. Department of Sustainability, Environment, Water Population and Communities.</w:t>
          </w:r>
        </w:p>
        <w:p w14:paraId="36D85816" w14:textId="77777777" w:rsidR="008832BD" w:rsidRDefault="008832BD">
          <w:pPr>
            <w:divId w:val="1462386353"/>
            <w:rPr>
              <w:rFonts w:eastAsia="Times New Roman"/>
            </w:rPr>
          </w:pPr>
          <w:r>
            <w:rPr>
              <w:rFonts w:eastAsia="Times New Roman"/>
            </w:rPr>
            <w:t>DSEWPaC (2013) ‘</w:t>
          </w:r>
          <w:r w:rsidRPr="00BA3A41">
            <w:rPr>
              <w:rFonts w:eastAsia="Times New Roman"/>
              <w:i/>
              <w:iCs/>
            </w:rPr>
            <w:t>Rostratula australis</w:t>
          </w:r>
          <w:r>
            <w:rPr>
              <w:rFonts w:eastAsia="Times New Roman"/>
            </w:rPr>
            <w:t xml:space="preserve"> (Australian painted snipe) Approved Conservation Advice’. Department of Sustainability, Environment, Water, Population and Communities.</w:t>
          </w:r>
        </w:p>
        <w:p w14:paraId="24B803E8" w14:textId="77777777" w:rsidR="008832BD" w:rsidRDefault="008832BD">
          <w:pPr>
            <w:divId w:val="437988256"/>
            <w:rPr>
              <w:rFonts w:eastAsia="Times New Roman"/>
            </w:rPr>
          </w:pPr>
          <w:r>
            <w:rPr>
              <w:rFonts w:eastAsia="Times New Roman"/>
            </w:rPr>
            <w:t xml:space="preserve">DSEWPC (2011) ‘EPBC Act - Referral guidelines for the vulnerable striped legless lizard, </w:t>
          </w:r>
          <w:r w:rsidRPr="003C53E5">
            <w:rPr>
              <w:rFonts w:eastAsia="Times New Roman"/>
              <w:i/>
              <w:iCs/>
            </w:rPr>
            <w:t>Delma impar’</w:t>
          </w:r>
          <w:r>
            <w:rPr>
              <w:rFonts w:eastAsia="Times New Roman"/>
            </w:rPr>
            <w:t>. Department of Sustainability, Environment, Water, Population and Communities.</w:t>
          </w:r>
        </w:p>
        <w:p w14:paraId="427AB2CC" w14:textId="77777777" w:rsidR="008832BD" w:rsidRDefault="008832BD">
          <w:pPr>
            <w:divId w:val="350911295"/>
            <w:rPr>
              <w:rFonts w:eastAsia="Times New Roman"/>
            </w:rPr>
          </w:pPr>
          <w:r>
            <w:rPr>
              <w:rFonts w:eastAsia="Times New Roman"/>
            </w:rPr>
            <w:t>EHP (2021) ‘Existing Ecological Conditions: Northern and Western Geelong Growth Areas’. Prepared for the City of Greater Geelong.</w:t>
          </w:r>
        </w:p>
        <w:p w14:paraId="782A1BF1" w14:textId="77777777" w:rsidR="008832BD" w:rsidRDefault="008832BD">
          <w:pPr>
            <w:divId w:val="878710922"/>
            <w:rPr>
              <w:rFonts w:eastAsia="Times New Roman"/>
            </w:rPr>
          </w:pPr>
          <w:r>
            <w:rPr>
              <w:rFonts w:eastAsia="Times New Roman"/>
            </w:rPr>
            <w:t>EHP (2025) ‘Preliminary Documentation: Residential Development at 200 Ballan Road, Moorabool, Victoria (EPBC 2023/09498)’.</w:t>
          </w:r>
        </w:p>
        <w:p w14:paraId="027ED29B" w14:textId="77777777" w:rsidR="008832BD" w:rsidRDefault="008832BD">
          <w:pPr>
            <w:divId w:val="257105249"/>
            <w:rPr>
              <w:rFonts w:eastAsia="Times New Roman"/>
            </w:rPr>
          </w:pPr>
          <w:r>
            <w:rPr>
              <w:rFonts w:eastAsia="Times New Roman"/>
            </w:rPr>
            <w:t>Engage Victoria (2022) ‘Port Phillip Bay and Bellarine Peninsula Ramsar Site Boundary Review’.</w:t>
          </w:r>
        </w:p>
        <w:p w14:paraId="566246EB" w14:textId="77777777" w:rsidR="008832BD" w:rsidRDefault="008832BD">
          <w:pPr>
            <w:divId w:val="792794603"/>
            <w:rPr>
              <w:rFonts w:eastAsia="Times New Roman"/>
            </w:rPr>
          </w:pPr>
          <w:r>
            <w:rPr>
              <w:rFonts w:eastAsia="Times New Roman"/>
            </w:rPr>
            <w:t xml:space="preserve">Gaertner, M. </w:t>
          </w:r>
          <w:r>
            <w:rPr>
              <w:rFonts w:eastAsia="Times New Roman"/>
              <w:i/>
              <w:iCs/>
            </w:rPr>
            <w:t>et al.</w:t>
          </w:r>
          <w:r>
            <w:rPr>
              <w:rFonts w:eastAsia="Times New Roman"/>
            </w:rPr>
            <w:t xml:space="preserve"> (2017) ‘Non-native species in urban environments: patterns, processes, impacts and challenges’, </w:t>
          </w:r>
          <w:r>
            <w:rPr>
              <w:rFonts w:eastAsia="Times New Roman"/>
              <w:i/>
              <w:iCs/>
            </w:rPr>
            <w:t>Biological Invasions</w:t>
          </w:r>
          <w:r>
            <w:rPr>
              <w:rFonts w:eastAsia="Times New Roman"/>
            </w:rPr>
            <w:t>, 19(12), pp. 3461–3469. Available at: https://doi.org/10.1007/s10530-017-1598-7.</w:t>
          </w:r>
        </w:p>
        <w:p w14:paraId="13479193" w14:textId="77777777" w:rsidR="008832BD" w:rsidRDefault="008832BD">
          <w:pPr>
            <w:divId w:val="1604877180"/>
            <w:rPr>
              <w:rFonts w:eastAsia="Times New Roman"/>
            </w:rPr>
          </w:pPr>
          <w:r>
            <w:rPr>
              <w:rFonts w:eastAsia="Times New Roman"/>
            </w:rPr>
            <w:t>Geelong Field Naturalists Club (1969) ‘Geelong naturalist</w:t>
          </w:r>
          <w:r>
            <w:rPr>
              <w:rFonts w:ascii="Times New Roman" w:eastAsia="Times New Roman" w:hAnsi="Times New Roman"/>
            </w:rPr>
            <w:t> </w:t>
          </w:r>
          <w:r>
            <w:rPr>
              <w:rFonts w:eastAsia="Times New Roman"/>
            </w:rPr>
            <w:t>: journal of the Geelong Field Naturalists Club’, 6(2), p. 57.</w:t>
          </w:r>
        </w:p>
        <w:p w14:paraId="3BA8639C" w14:textId="77777777" w:rsidR="008832BD" w:rsidRDefault="008832BD">
          <w:pPr>
            <w:divId w:val="1907304470"/>
            <w:rPr>
              <w:rFonts w:eastAsia="Times New Roman"/>
            </w:rPr>
          </w:pPr>
          <w:r>
            <w:rPr>
              <w:rFonts w:eastAsia="Times New Roman"/>
            </w:rPr>
            <w:t>Geelong Region Alliance (2007) ‘The Geelong Region Plan’. G21 Geelong Region Alliance.</w:t>
          </w:r>
        </w:p>
        <w:p w14:paraId="46021BC8" w14:textId="77777777" w:rsidR="008832BD" w:rsidRDefault="008832BD">
          <w:pPr>
            <w:divId w:val="714548549"/>
            <w:rPr>
              <w:rFonts w:eastAsia="Times New Roman"/>
            </w:rPr>
          </w:pPr>
          <w:r>
            <w:rPr>
              <w:rFonts w:eastAsia="Times New Roman"/>
            </w:rPr>
            <w:t>Geelong Region Alliance (2013) ‘G21 Regional Growth Plan’. G21 Geelong Region Alliance.</w:t>
          </w:r>
        </w:p>
        <w:p w14:paraId="59F0A5C4" w14:textId="77777777" w:rsidR="008832BD" w:rsidRDefault="008832BD">
          <w:pPr>
            <w:divId w:val="1608468119"/>
            <w:rPr>
              <w:rFonts w:eastAsia="Times New Roman"/>
            </w:rPr>
          </w:pPr>
          <w:r>
            <w:rPr>
              <w:rFonts w:eastAsia="Times New Roman"/>
            </w:rPr>
            <w:t>Geelong Region Alliance (2014) ‘G21 Region Economic Development Strategy’. G21 Geelong Region Alliance.</w:t>
          </w:r>
        </w:p>
        <w:p w14:paraId="00142F71" w14:textId="77777777" w:rsidR="008832BD" w:rsidRDefault="008832BD">
          <w:pPr>
            <w:divId w:val="1293907308"/>
            <w:rPr>
              <w:rFonts w:eastAsia="Times New Roman"/>
            </w:rPr>
          </w:pPr>
          <w:r>
            <w:rPr>
              <w:rFonts w:eastAsia="Times New Roman"/>
            </w:rPr>
            <w:t>Geelong Region Alliance (2019) ‘G21 Region Profile’. G21 Geelong Region Alliance.</w:t>
          </w:r>
        </w:p>
        <w:p w14:paraId="216CB05C" w14:textId="77777777" w:rsidR="008832BD" w:rsidRDefault="008832BD">
          <w:pPr>
            <w:divId w:val="1869368628"/>
            <w:rPr>
              <w:rFonts w:eastAsia="Times New Roman"/>
            </w:rPr>
          </w:pPr>
          <w:r>
            <w:rPr>
              <w:rFonts w:eastAsia="Times New Roman"/>
            </w:rPr>
            <w:t xml:space="preserve">Gordon, A. </w:t>
          </w:r>
          <w:r>
            <w:rPr>
              <w:rFonts w:eastAsia="Times New Roman"/>
              <w:i/>
              <w:iCs/>
            </w:rPr>
            <w:t>et al.</w:t>
          </w:r>
          <w:r>
            <w:rPr>
              <w:rFonts w:eastAsia="Times New Roman"/>
            </w:rPr>
            <w:t xml:space="preserve"> (2011) ‘Assessing the impacts of biodiversity offset policies’, </w:t>
          </w:r>
          <w:r>
            <w:rPr>
              <w:rFonts w:eastAsia="Times New Roman"/>
              <w:i/>
              <w:iCs/>
            </w:rPr>
            <w:t>Environmental Modelling &amp; Software</w:t>
          </w:r>
          <w:r>
            <w:rPr>
              <w:rFonts w:eastAsia="Times New Roman"/>
            </w:rPr>
            <w:t>, 26(12), pp. 1481–1488. Available at: https://doi.org/10.1016/j.envsoft.2011.07.021.</w:t>
          </w:r>
        </w:p>
        <w:p w14:paraId="61B676A3" w14:textId="123E92CB" w:rsidR="008832BD" w:rsidRDefault="008832BD">
          <w:pPr>
            <w:divId w:val="1608191604"/>
            <w:rPr>
              <w:rFonts w:eastAsia="Times New Roman"/>
            </w:rPr>
          </w:pPr>
          <w:r>
            <w:rPr>
              <w:rFonts w:eastAsia="Times New Roman"/>
            </w:rPr>
            <w:t xml:space="preserve">Gordon, A. and Peterson, I. (2019) </w:t>
          </w:r>
          <w:r w:rsidR="00BA3A41">
            <w:rPr>
              <w:rFonts w:eastAsia="Times New Roman"/>
              <w:i/>
              <w:iCs/>
            </w:rPr>
            <w:t>Cumberland Subregion Conservation Plan – Vegetation Trend Analysis</w:t>
          </w:r>
          <w:r>
            <w:rPr>
              <w:rFonts w:eastAsia="Times New Roman"/>
            </w:rPr>
            <w:t>. Melbourne, Victoria.</w:t>
          </w:r>
        </w:p>
        <w:p w14:paraId="2FF2420D" w14:textId="77777777" w:rsidR="008832BD" w:rsidRDefault="008832BD">
          <w:pPr>
            <w:divId w:val="476608017"/>
            <w:rPr>
              <w:rFonts w:eastAsia="Times New Roman"/>
            </w:rPr>
          </w:pPr>
          <w:r>
            <w:rPr>
              <w:rFonts w:eastAsia="Times New Roman"/>
            </w:rPr>
            <w:t xml:space="preserve">Gregory, R. </w:t>
          </w:r>
          <w:r>
            <w:rPr>
              <w:rFonts w:eastAsia="Times New Roman"/>
              <w:i/>
              <w:iCs/>
            </w:rPr>
            <w:t>et al.</w:t>
          </w:r>
          <w:r>
            <w:rPr>
              <w:rFonts w:eastAsia="Times New Roman"/>
            </w:rPr>
            <w:t xml:space="preserve"> (2010) </w:t>
          </w:r>
          <w:r>
            <w:rPr>
              <w:rFonts w:eastAsia="Times New Roman"/>
              <w:i/>
              <w:iCs/>
            </w:rPr>
            <w:t>Structured Decision Making: A practical guide to environmental management choices</w:t>
          </w:r>
          <w:r>
            <w:rPr>
              <w:rFonts w:eastAsia="Times New Roman"/>
            </w:rPr>
            <w:t>. Wiley-Blackwell.</w:t>
          </w:r>
        </w:p>
        <w:p w14:paraId="7BDCC9B5" w14:textId="77777777" w:rsidR="008832BD" w:rsidRDefault="008832BD">
          <w:pPr>
            <w:divId w:val="2011327527"/>
            <w:rPr>
              <w:rFonts w:eastAsia="Times New Roman"/>
            </w:rPr>
          </w:pPr>
          <w:r>
            <w:rPr>
              <w:rFonts w:eastAsia="Times New Roman"/>
            </w:rPr>
            <w:t xml:space="preserve">Hansen, B.D. </w:t>
          </w:r>
          <w:r>
            <w:rPr>
              <w:rFonts w:eastAsia="Times New Roman"/>
              <w:i/>
              <w:iCs/>
            </w:rPr>
            <w:t>et al.</w:t>
          </w:r>
          <w:r>
            <w:rPr>
              <w:rFonts w:eastAsia="Times New Roman"/>
            </w:rPr>
            <w:t xml:space="preserve"> (2016) ‘Revision of the East Asian-Australasian Flyway Population Estimates for 37 listed Migratory Shorebird Species’. Unpublished report for the Department of the Environment. BirdLife Australia, Melbourne., p. 90.</w:t>
          </w:r>
        </w:p>
        <w:p w14:paraId="60330E8D" w14:textId="77777777" w:rsidR="008832BD" w:rsidRDefault="008832BD">
          <w:pPr>
            <w:divId w:val="769085493"/>
            <w:rPr>
              <w:rFonts w:eastAsia="Times New Roman"/>
            </w:rPr>
          </w:pPr>
          <w:r>
            <w:rPr>
              <w:rFonts w:eastAsia="Times New Roman"/>
            </w:rPr>
            <w:t xml:space="preserve">Heard, G., Scroggie, M. and Clemann, N. (2010) </w:t>
          </w:r>
          <w:r>
            <w:rPr>
              <w:rFonts w:eastAsia="Times New Roman"/>
              <w:i/>
              <w:iCs/>
            </w:rPr>
            <w:t>Guidelines for managing the endangered Growling Grass Frog in urbanising landscapes</w:t>
          </w:r>
          <w:r>
            <w:rPr>
              <w:rFonts w:eastAsia="Times New Roman"/>
            </w:rPr>
            <w:t>. Citeseer.</w:t>
          </w:r>
        </w:p>
        <w:p w14:paraId="21C22359" w14:textId="77777777" w:rsidR="008832BD" w:rsidRDefault="008832BD">
          <w:pPr>
            <w:divId w:val="510334645"/>
            <w:rPr>
              <w:rFonts w:eastAsia="Times New Roman"/>
            </w:rPr>
          </w:pPr>
          <w:r>
            <w:rPr>
              <w:rFonts w:eastAsia="Times New Roman"/>
            </w:rPr>
            <w:t xml:space="preserve">Heard, G.W., Scroggie, M.P. and Malone, B.S. (2012) ‘Classical metapopulation theory as a useful paradigm for the conservation of an endangered amphibian’, </w:t>
          </w:r>
          <w:r>
            <w:rPr>
              <w:rFonts w:eastAsia="Times New Roman"/>
              <w:i/>
              <w:iCs/>
            </w:rPr>
            <w:t>Biological Conservation</w:t>
          </w:r>
          <w:r>
            <w:rPr>
              <w:rFonts w:eastAsia="Times New Roman"/>
            </w:rPr>
            <w:t>, 148(1), pp. 156–166. Available at: https://doi.org/10.1016/j.biocon.2012.01.018.</w:t>
          </w:r>
        </w:p>
        <w:p w14:paraId="2FD2C4EE" w14:textId="559466BD" w:rsidR="008832BD" w:rsidRDefault="008832BD">
          <w:pPr>
            <w:divId w:val="1580090299"/>
            <w:rPr>
              <w:rFonts w:eastAsia="Times New Roman"/>
            </w:rPr>
          </w:pPr>
          <w:r>
            <w:rPr>
              <w:rFonts w:eastAsia="Times New Roman"/>
            </w:rPr>
            <w:t xml:space="preserve">Howland, B.W.A. </w:t>
          </w:r>
          <w:r>
            <w:rPr>
              <w:rFonts w:eastAsia="Times New Roman"/>
              <w:i/>
              <w:iCs/>
            </w:rPr>
            <w:t>et al.</w:t>
          </w:r>
          <w:r>
            <w:rPr>
              <w:rFonts w:eastAsia="Times New Roman"/>
            </w:rPr>
            <w:t xml:space="preserve"> (2016) ‘Habitat preference of the </w:t>
          </w:r>
          <w:r w:rsidR="00BA3A41">
            <w:rPr>
              <w:rFonts w:eastAsia="Times New Roman"/>
            </w:rPr>
            <w:t>Striped Legless Lizard</w:t>
          </w:r>
          <w:r>
            <w:rPr>
              <w:rFonts w:eastAsia="Times New Roman"/>
            </w:rPr>
            <w:t xml:space="preserve">: Implications of grazing by native herbivores and livestock for conservation of grassland biota’, </w:t>
          </w:r>
          <w:r>
            <w:rPr>
              <w:rFonts w:eastAsia="Times New Roman"/>
              <w:i/>
              <w:iCs/>
            </w:rPr>
            <w:t>Austral Ecology</w:t>
          </w:r>
          <w:r>
            <w:rPr>
              <w:rFonts w:eastAsia="Times New Roman"/>
            </w:rPr>
            <w:t>, 41(4), pp. 455–464. Available at: https://doi.org/10.1111/aec.12337.</w:t>
          </w:r>
        </w:p>
        <w:p w14:paraId="43D9AFC2" w14:textId="77777777" w:rsidR="008832BD" w:rsidRDefault="008832BD">
          <w:pPr>
            <w:divId w:val="1612127057"/>
            <w:rPr>
              <w:rFonts w:eastAsia="Times New Roman"/>
            </w:rPr>
          </w:pPr>
          <w:r>
            <w:rPr>
              <w:rFonts w:eastAsia="Times New Roman"/>
            </w:rPr>
            <w:t xml:space="preserve">Informed Decisions (2022a) </w:t>
          </w:r>
          <w:r>
            <w:rPr>
              <w:rFonts w:eastAsia="Times New Roman"/>
              <w:i/>
              <w:iCs/>
            </w:rPr>
            <w:t>City of Greater Geelong - Housing Monitor</w:t>
          </w:r>
          <w:r>
            <w:rPr>
              <w:rFonts w:eastAsia="Times New Roman"/>
            </w:rPr>
            <w:t>. Available at: https://housing.id.com.au/geelong.</w:t>
          </w:r>
        </w:p>
        <w:p w14:paraId="11388264" w14:textId="77777777" w:rsidR="008832BD" w:rsidRDefault="008832BD">
          <w:pPr>
            <w:divId w:val="362638212"/>
            <w:rPr>
              <w:rFonts w:eastAsia="Times New Roman"/>
            </w:rPr>
          </w:pPr>
          <w:r>
            <w:rPr>
              <w:rFonts w:eastAsia="Times New Roman"/>
            </w:rPr>
            <w:t xml:space="preserve">Informed Decisions (2022b) </w:t>
          </w:r>
          <w:r>
            <w:rPr>
              <w:rFonts w:eastAsia="Times New Roman"/>
              <w:i/>
              <w:iCs/>
            </w:rPr>
            <w:t>Welcome to the City of Greater Geelong Community Profile</w:t>
          </w:r>
          <w:r>
            <w:rPr>
              <w:rFonts w:eastAsia="Times New Roman"/>
            </w:rPr>
            <w:t>. Available at: https://profile.id.com.au/geelong.</w:t>
          </w:r>
        </w:p>
        <w:p w14:paraId="3FEEF2CC" w14:textId="77777777" w:rsidR="008832BD" w:rsidRDefault="008832BD">
          <w:pPr>
            <w:divId w:val="1246112685"/>
            <w:rPr>
              <w:rFonts w:eastAsia="Times New Roman"/>
            </w:rPr>
          </w:pPr>
          <w:r>
            <w:rPr>
              <w:rFonts w:eastAsia="Times New Roman"/>
            </w:rPr>
            <w:t xml:space="preserve">James Cook University Australia (2022) </w:t>
          </w:r>
          <w:r>
            <w:rPr>
              <w:rFonts w:eastAsia="Times New Roman"/>
              <w:i/>
              <w:iCs/>
            </w:rPr>
            <w:t>Procedural Fairness</w:t>
          </w:r>
          <w:r>
            <w:rPr>
              <w:rFonts w:eastAsia="Times New Roman"/>
            </w:rPr>
            <w:t>.</w:t>
          </w:r>
        </w:p>
        <w:p w14:paraId="4CE545FD" w14:textId="77777777" w:rsidR="008832BD" w:rsidRDefault="008832BD">
          <w:pPr>
            <w:divId w:val="32004321"/>
            <w:rPr>
              <w:rFonts w:eastAsia="Times New Roman"/>
            </w:rPr>
          </w:pPr>
          <w:r>
            <w:rPr>
              <w:rFonts w:eastAsia="Times New Roman"/>
            </w:rPr>
            <w:lastRenderedPageBreak/>
            <w:t>Johnson, L., Bartel, R. and Mundell, M. (2020) ‘Resilient Geelong: Reasons for success and challenges for a post-COVID-19 future’. Committee for Geelong.</w:t>
          </w:r>
        </w:p>
        <w:p w14:paraId="12BAD880" w14:textId="77777777" w:rsidR="008832BD" w:rsidRDefault="008832BD">
          <w:pPr>
            <w:divId w:val="1638145818"/>
            <w:rPr>
              <w:rFonts w:eastAsia="Times New Roman"/>
            </w:rPr>
          </w:pPr>
          <w:r>
            <w:rPr>
              <w:rFonts w:eastAsia="Times New Roman"/>
            </w:rPr>
            <w:t xml:space="preserve">Melville, J. </w:t>
          </w:r>
          <w:r>
            <w:rPr>
              <w:rFonts w:eastAsia="Times New Roman"/>
              <w:i/>
              <w:iCs/>
            </w:rPr>
            <w:t>et al.</w:t>
          </w:r>
          <w:r>
            <w:rPr>
              <w:rFonts w:eastAsia="Times New Roman"/>
            </w:rPr>
            <w:t xml:space="preserve"> (2019) ‘Taxonomy and conservation of grassland earless dragons: new species and an assessment of the first possible extinction of a reptile on mainland Australia’, </w:t>
          </w:r>
          <w:r>
            <w:rPr>
              <w:rFonts w:eastAsia="Times New Roman"/>
              <w:i/>
              <w:iCs/>
            </w:rPr>
            <w:t>Royal Society Open Science</w:t>
          </w:r>
          <w:r>
            <w:rPr>
              <w:rFonts w:eastAsia="Times New Roman"/>
            </w:rPr>
            <w:t>, 6(5), p. 190233. Available at: https://doi.org/10.1098/rsos.190233.</w:t>
          </w:r>
        </w:p>
        <w:p w14:paraId="251054F5" w14:textId="77777777" w:rsidR="008832BD" w:rsidRDefault="008832BD">
          <w:pPr>
            <w:divId w:val="1045372004"/>
            <w:rPr>
              <w:rFonts w:eastAsia="Times New Roman"/>
            </w:rPr>
          </w:pPr>
          <w:r>
            <w:rPr>
              <w:rFonts w:eastAsia="Times New Roman"/>
            </w:rPr>
            <w:t xml:space="preserve">Murphy, A. (2010) ‘National Recovery Plan for Adamson’s Blown-grass </w:t>
          </w:r>
          <w:r w:rsidRPr="00BA3A41">
            <w:rPr>
              <w:rFonts w:eastAsia="Times New Roman"/>
              <w:i/>
              <w:iCs/>
            </w:rPr>
            <w:t>Lachnagrostis adamsonii’</w:t>
          </w:r>
          <w:r>
            <w:rPr>
              <w:rFonts w:eastAsia="Times New Roman"/>
            </w:rPr>
            <w:t>. Department of Sustainability and Environment.</w:t>
          </w:r>
        </w:p>
        <w:p w14:paraId="7E980627" w14:textId="77777777" w:rsidR="008832BD" w:rsidRDefault="008832BD">
          <w:pPr>
            <w:divId w:val="8222284"/>
            <w:rPr>
              <w:rFonts w:eastAsia="Times New Roman"/>
            </w:rPr>
          </w:pPr>
          <w:r>
            <w:rPr>
              <w:rFonts w:eastAsia="Times New Roman"/>
            </w:rPr>
            <w:t>Nature Advisory (2021) ‘Summary of Flora and Fauna Assessment - Independent review of EHP report’.</w:t>
          </w:r>
        </w:p>
        <w:p w14:paraId="29310D7D" w14:textId="77777777" w:rsidR="008832BD" w:rsidRDefault="008832BD">
          <w:pPr>
            <w:divId w:val="1817062384"/>
            <w:rPr>
              <w:rFonts w:eastAsia="Times New Roman"/>
            </w:rPr>
          </w:pPr>
          <w:r>
            <w:rPr>
              <w:rFonts w:eastAsia="Times New Roman"/>
            </w:rPr>
            <w:t>Ombudsman Western Australia (2019) ‘Procedural fairness (natural justice) - Guidelines’. Ombudsman Western Australia.</w:t>
          </w:r>
        </w:p>
        <w:p w14:paraId="59DF4FE5" w14:textId="77777777" w:rsidR="008832BD" w:rsidRDefault="008832BD">
          <w:pPr>
            <w:divId w:val="2059619556"/>
            <w:rPr>
              <w:rFonts w:eastAsia="Times New Roman"/>
            </w:rPr>
          </w:pPr>
          <w:r>
            <w:rPr>
              <w:rFonts w:eastAsia="Times New Roman"/>
            </w:rPr>
            <w:t>Parks Victoria (2022a) ‘Barwon river estuary walk (Lake Connewarre Wildlife Reserve)’. Available at: https://www.parks.vic.gov.au/places-to-see/sites/barwon-river-estuary-walk.</w:t>
          </w:r>
        </w:p>
        <w:p w14:paraId="6708FC13" w14:textId="77777777" w:rsidR="008832BD" w:rsidRDefault="008832BD">
          <w:pPr>
            <w:divId w:val="1642347779"/>
            <w:rPr>
              <w:rFonts w:eastAsia="Times New Roman"/>
            </w:rPr>
          </w:pPr>
          <w:r>
            <w:rPr>
              <w:rFonts w:eastAsia="Times New Roman"/>
            </w:rPr>
            <w:t>Parks Victoria (2022b) ‘Kirk point day visitor area (the spit wildlife reserve)’. Available at: https://www.parks.vic.gov.au/places-to-see/sites/kirk-point-day-visitor-area.</w:t>
          </w:r>
        </w:p>
        <w:p w14:paraId="5EBB56B8" w14:textId="77777777" w:rsidR="008832BD" w:rsidRDefault="008832BD">
          <w:pPr>
            <w:divId w:val="104354639"/>
            <w:rPr>
              <w:rFonts w:eastAsia="Times New Roman"/>
            </w:rPr>
          </w:pPr>
          <w:r>
            <w:rPr>
              <w:rFonts w:eastAsia="Times New Roman"/>
            </w:rPr>
            <w:t>Parks Victoria (2022c) ‘Limeburners Bay Wildlife Reserve (Limeburners Lagoon (Hovells Creek) Flora and Fauna Reserve)’. Available at: https://www.parks.vic.gov.au/places-to-see/sites/limeburners-bay-wildlife-reserve.</w:t>
          </w:r>
        </w:p>
        <w:p w14:paraId="53FAA74F" w14:textId="77777777" w:rsidR="008832BD" w:rsidRDefault="008832BD">
          <w:pPr>
            <w:divId w:val="1214585500"/>
            <w:rPr>
              <w:rFonts w:eastAsia="Times New Roman"/>
            </w:rPr>
          </w:pPr>
          <w:r>
            <w:rPr>
              <w:rFonts w:eastAsia="Times New Roman"/>
            </w:rPr>
            <w:t>Parks Victoria (2022d) ‘Lower Barwon River - Minah Street Day Visitor Area (Lake Connewarre Wildlife Reserve)’. Available at: https://www.parks.vic.gov.au/places-to-see/sites/lower-barwon-river---minah-street-day-visitor-area.</w:t>
          </w:r>
        </w:p>
        <w:p w14:paraId="51F17311" w14:textId="77777777" w:rsidR="008832BD" w:rsidRDefault="008832BD">
          <w:pPr>
            <w:divId w:val="1641885155"/>
            <w:rPr>
              <w:rFonts w:eastAsia="Times New Roman"/>
            </w:rPr>
          </w:pPr>
          <w:r>
            <w:rPr>
              <w:rFonts w:eastAsia="Times New Roman"/>
            </w:rPr>
            <w:t>Parks Victoria (2022e) ‘Lower Barwon River - Sheepwash (Lake Connewarre Wildlife Reserve)’. Available at: https://www.parks.vic.gov.au/places-to-see/sites/lower-barwon-river---sheepwash.</w:t>
          </w:r>
        </w:p>
        <w:p w14:paraId="36D82632" w14:textId="77777777" w:rsidR="008832BD" w:rsidRDefault="008832BD">
          <w:pPr>
            <w:divId w:val="680543765"/>
            <w:rPr>
              <w:rFonts w:eastAsia="Times New Roman"/>
            </w:rPr>
          </w:pPr>
          <w:r>
            <w:rPr>
              <w:rFonts w:eastAsia="Times New Roman"/>
            </w:rPr>
            <w:t xml:space="preserve">Parks Victoria (2022f) ‘Striped Legless Lizard </w:t>
          </w:r>
          <w:r w:rsidRPr="00BA3A41">
            <w:rPr>
              <w:rFonts w:eastAsia="Times New Roman"/>
              <w:i/>
              <w:iCs/>
            </w:rPr>
            <w:t>Delma impar’</w:t>
          </w:r>
          <w:r>
            <w:rPr>
              <w:rFonts w:eastAsia="Times New Roman"/>
            </w:rPr>
            <w:t>.</w:t>
          </w:r>
        </w:p>
        <w:p w14:paraId="1D3E2FE5" w14:textId="77777777" w:rsidR="008832BD" w:rsidRDefault="008832BD">
          <w:pPr>
            <w:divId w:val="656568920"/>
            <w:rPr>
              <w:rFonts w:eastAsia="Times New Roman"/>
            </w:rPr>
          </w:pPr>
          <w:r>
            <w:rPr>
              <w:rFonts w:eastAsia="Times New Roman"/>
            </w:rPr>
            <w:t>Parks Victoria (2022g) ‘Taits point day visitor area (Lake Connewarre Wildlife Reserve’. Available at: https://www.parks.vic.gov.au/places-to-see/sites/taits-point-day-visitor-area.</w:t>
          </w:r>
        </w:p>
        <w:p w14:paraId="75C034F6" w14:textId="77777777" w:rsidR="008832BD" w:rsidRDefault="008832BD">
          <w:pPr>
            <w:divId w:val="1981417318"/>
            <w:rPr>
              <w:rFonts w:eastAsia="Times New Roman"/>
            </w:rPr>
          </w:pPr>
          <w:r>
            <w:rPr>
              <w:rFonts w:eastAsia="Times New Roman"/>
            </w:rPr>
            <w:t>Parks Victoria (2022h) ‘The spit (Murcaim) (the spit wildlife reserve)’. Available at: https://www.parks.vic.gov.au/places-to-see/sites/the-spit-(murcaim).</w:t>
          </w:r>
        </w:p>
        <w:p w14:paraId="69BCBA39" w14:textId="77777777" w:rsidR="008832BD" w:rsidRDefault="008832BD">
          <w:pPr>
            <w:divId w:val="890926764"/>
            <w:rPr>
              <w:rFonts w:eastAsia="Times New Roman"/>
            </w:rPr>
          </w:pPr>
          <w:r>
            <w:rPr>
              <w:rFonts w:eastAsia="Times New Roman"/>
            </w:rPr>
            <w:t>Ramsar Convention (2005) ‘Resolution IX.1 Annex A. A Conceptual Framework for the wise use of wetlands and the maintenance of their ecological character.’</w:t>
          </w:r>
        </w:p>
        <w:p w14:paraId="08411C77" w14:textId="77777777" w:rsidR="008832BD" w:rsidRDefault="008832BD">
          <w:pPr>
            <w:divId w:val="1187211774"/>
            <w:rPr>
              <w:rFonts w:eastAsia="Times New Roman"/>
            </w:rPr>
          </w:pPr>
          <w:r>
            <w:rPr>
              <w:rFonts w:eastAsia="Times New Roman"/>
            </w:rPr>
            <w:t xml:space="preserve">Ratio (2022) </w:t>
          </w:r>
          <w:r>
            <w:rPr>
              <w:rFonts w:eastAsia="Times New Roman"/>
              <w:i/>
              <w:iCs/>
            </w:rPr>
            <w:t>Geelong Residential Supply and Demand Assessment</w:t>
          </w:r>
          <w:r>
            <w:rPr>
              <w:rFonts w:eastAsia="Times New Roman"/>
            </w:rPr>
            <w:t>. Available at: https://ratio.com.au/geelong-residential-supply-and-demand-assessment/.</w:t>
          </w:r>
        </w:p>
        <w:p w14:paraId="44EDA918" w14:textId="77777777" w:rsidR="008832BD" w:rsidRDefault="008832BD">
          <w:pPr>
            <w:divId w:val="1355687417"/>
            <w:rPr>
              <w:rFonts w:eastAsia="Times New Roman"/>
            </w:rPr>
          </w:pPr>
          <w:r>
            <w:rPr>
              <w:rFonts w:eastAsia="Times New Roman"/>
            </w:rPr>
            <w:t xml:space="preserve">Remplan (2022) </w:t>
          </w:r>
          <w:r>
            <w:rPr>
              <w:rFonts w:eastAsia="Times New Roman"/>
              <w:i/>
              <w:iCs/>
            </w:rPr>
            <w:t>Our Place - Our Community</w:t>
          </w:r>
          <w:r>
            <w:rPr>
              <w:rFonts w:eastAsia="Times New Roman"/>
            </w:rPr>
            <w:t>. Available at: https://app.remplan.com.au/geelong/community/summary?state=0V9yFwL9mSbQj1MIm0oWWzCktVtXVM (Accessed: 19 October 2022).</w:t>
          </w:r>
        </w:p>
        <w:p w14:paraId="6C7CC978" w14:textId="77777777" w:rsidR="008832BD" w:rsidRDefault="008832BD">
          <w:pPr>
            <w:divId w:val="345252036"/>
            <w:rPr>
              <w:rFonts w:eastAsia="Times New Roman"/>
            </w:rPr>
          </w:pPr>
          <w:r>
            <w:rPr>
              <w:rFonts w:eastAsia="Times New Roman"/>
            </w:rPr>
            <w:t xml:space="preserve">Robertson, P. and Evans, M. (2009) ‘National Recovery Plan for the Grassland Earless Dragon </w:t>
          </w:r>
          <w:r w:rsidRPr="00BA3A41">
            <w:rPr>
              <w:rFonts w:eastAsia="Times New Roman"/>
              <w:i/>
              <w:iCs/>
            </w:rPr>
            <w:t>Tympanocryptis pinguicolla</w:t>
          </w:r>
          <w:r>
            <w:rPr>
              <w:rFonts w:eastAsia="Times New Roman"/>
            </w:rPr>
            <w:t>’. Department of Territory and Municipal Services.</w:t>
          </w:r>
        </w:p>
        <w:p w14:paraId="0A49F2F0" w14:textId="77777777" w:rsidR="008832BD" w:rsidRDefault="008832BD">
          <w:pPr>
            <w:divId w:val="1935092540"/>
            <w:rPr>
              <w:rFonts w:eastAsia="Times New Roman"/>
            </w:rPr>
          </w:pPr>
          <w:r>
            <w:rPr>
              <w:rFonts w:eastAsia="Times New Roman"/>
            </w:rPr>
            <w:t>Rowe, D. (2021) ‘About Corayo: A Thematic History of Greater Geelong’. The City of Greater Geelong.</w:t>
          </w:r>
        </w:p>
        <w:p w14:paraId="51F99BB5" w14:textId="77777777" w:rsidR="008832BD" w:rsidRDefault="008832BD">
          <w:pPr>
            <w:divId w:val="470708459"/>
            <w:rPr>
              <w:rFonts w:eastAsia="Times New Roman"/>
            </w:rPr>
          </w:pPr>
          <w:r>
            <w:rPr>
              <w:rFonts w:eastAsia="Times New Roman"/>
            </w:rPr>
            <w:t xml:space="preserve">Saddlier, S. and Hammer, M. (2010) ‘National Recovery Plan for the Yarra Pygmy Perch </w:t>
          </w:r>
          <w:r w:rsidRPr="00BA3A41">
            <w:rPr>
              <w:rFonts w:eastAsia="Times New Roman"/>
              <w:i/>
              <w:iCs/>
            </w:rPr>
            <w:t>Nannoperca obscura’</w:t>
          </w:r>
          <w:r>
            <w:rPr>
              <w:rFonts w:eastAsia="Times New Roman"/>
            </w:rPr>
            <w:t>. Department of Sustainability and Environment.</w:t>
          </w:r>
        </w:p>
        <w:p w14:paraId="6FD74345" w14:textId="77777777" w:rsidR="008832BD" w:rsidRDefault="008832BD">
          <w:pPr>
            <w:divId w:val="819737784"/>
            <w:rPr>
              <w:rFonts w:eastAsia="Times New Roman"/>
            </w:rPr>
          </w:pPr>
          <w:r>
            <w:rPr>
              <w:rFonts w:eastAsia="Times New Roman"/>
            </w:rPr>
            <w:t xml:space="preserve">Saddlier, S., Jackson, J. and Hammer, M. (2010) ‘National Recovery Plan for the Dwarf Galaxias </w:t>
          </w:r>
          <w:r w:rsidRPr="00BA3A41">
            <w:rPr>
              <w:rFonts w:eastAsia="Times New Roman"/>
              <w:i/>
              <w:iCs/>
            </w:rPr>
            <w:t>Galaxiella pusilla’</w:t>
          </w:r>
          <w:r>
            <w:rPr>
              <w:rFonts w:eastAsia="Times New Roman"/>
            </w:rPr>
            <w:t>. Department of Sustainability and Environment.</w:t>
          </w:r>
        </w:p>
        <w:p w14:paraId="303CAA13" w14:textId="77777777" w:rsidR="008832BD" w:rsidRDefault="008832BD">
          <w:pPr>
            <w:divId w:val="563687590"/>
            <w:rPr>
              <w:rFonts w:eastAsia="Times New Roman"/>
            </w:rPr>
          </w:pPr>
          <w:r>
            <w:rPr>
              <w:rFonts w:eastAsia="Times New Roman"/>
            </w:rPr>
            <w:t xml:space="preserve">Shahzad, H. </w:t>
          </w:r>
          <w:r>
            <w:rPr>
              <w:rFonts w:eastAsia="Times New Roman"/>
              <w:i/>
              <w:iCs/>
            </w:rPr>
            <w:t>et al.</w:t>
          </w:r>
          <w:r>
            <w:rPr>
              <w:rFonts w:eastAsia="Times New Roman"/>
            </w:rPr>
            <w:t xml:space="preserve"> (2022) ‘Characterizing the stormwater runoff quality and evaluating the performance of curbside infiltration systems to improve stormwater quality of an urban catchment’, </w:t>
          </w:r>
          <w:r>
            <w:rPr>
              <w:rFonts w:eastAsia="Times New Roman"/>
              <w:i/>
              <w:iCs/>
            </w:rPr>
            <w:t>Water (Switzerland)</w:t>
          </w:r>
          <w:r>
            <w:rPr>
              <w:rFonts w:eastAsia="Times New Roman"/>
            </w:rPr>
            <w:t>, 14(1). Available at: https://doi.org/10.3390/w14010014.</w:t>
          </w:r>
        </w:p>
        <w:p w14:paraId="2255660F" w14:textId="77777777" w:rsidR="008832BD" w:rsidRDefault="008832BD">
          <w:pPr>
            <w:divId w:val="1485775053"/>
            <w:rPr>
              <w:rFonts w:eastAsia="Times New Roman"/>
            </w:rPr>
          </w:pPr>
          <w:r>
            <w:rPr>
              <w:rFonts w:eastAsia="Times New Roman"/>
            </w:rPr>
            <w:lastRenderedPageBreak/>
            <w:t>Smith, W. and Robertson, P. (1999) ‘National Recovery Plan for the Striped Legless Lizard (</w:t>
          </w:r>
          <w:r w:rsidRPr="00BA3A41">
            <w:rPr>
              <w:rFonts w:eastAsia="Times New Roman"/>
              <w:i/>
              <w:iCs/>
            </w:rPr>
            <w:t>Delma impar</w:t>
          </w:r>
          <w:r>
            <w:rPr>
              <w:rFonts w:eastAsia="Times New Roman"/>
            </w:rPr>
            <w:t>)’. NSW National Parks &amp; Wildlife Service.</w:t>
          </w:r>
        </w:p>
        <w:p w14:paraId="4139080B" w14:textId="77777777" w:rsidR="008832BD" w:rsidRDefault="008832BD">
          <w:pPr>
            <w:divId w:val="1630932501"/>
            <w:rPr>
              <w:rFonts w:eastAsia="Times New Roman"/>
            </w:rPr>
          </w:pPr>
          <w:r>
            <w:rPr>
              <w:rFonts w:eastAsia="Times New Roman"/>
            </w:rPr>
            <w:t>SWIFFT (2022) ‘Golden Sun Moth’. State Wide Integrated Flora and Fauna Teams.</w:t>
          </w:r>
        </w:p>
        <w:p w14:paraId="43F6697C" w14:textId="77777777" w:rsidR="008832BD" w:rsidRDefault="008832BD">
          <w:pPr>
            <w:divId w:val="1568570754"/>
            <w:rPr>
              <w:rFonts w:eastAsia="Times New Roman"/>
            </w:rPr>
          </w:pPr>
          <w:r>
            <w:rPr>
              <w:rFonts w:eastAsia="Times New Roman"/>
            </w:rPr>
            <w:t>Tactecol Consulting (2025) ‘Growling Grass Frog Statement of Evidence: Creamery Road PSP (Cowies Creek)’.</w:t>
          </w:r>
        </w:p>
        <w:p w14:paraId="5F398B91" w14:textId="77777777" w:rsidR="008832BD" w:rsidRDefault="008832BD">
          <w:pPr>
            <w:divId w:val="1606571269"/>
            <w:rPr>
              <w:rFonts w:eastAsia="Times New Roman"/>
            </w:rPr>
          </w:pPr>
          <w:r>
            <w:rPr>
              <w:rFonts w:eastAsia="Times New Roman"/>
            </w:rPr>
            <w:t>The Breamlea Association (2016) ‘Breamlea Fauna and Flora’. Available at: https://breamlea.com.au/main.asp?_=Flora and Fauna#Breamlea Flora Reserve.</w:t>
          </w:r>
        </w:p>
        <w:p w14:paraId="3DAC2B7E" w14:textId="77777777" w:rsidR="008832BD" w:rsidRDefault="008832BD">
          <w:pPr>
            <w:divId w:val="1061830519"/>
            <w:rPr>
              <w:rFonts w:eastAsia="Times New Roman"/>
            </w:rPr>
          </w:pPr>
          <w:r>
            <w:rPr>
              <w:rFonts w:eastAsia="Times New Roman"/>
            </w:rPr>
            <w:t>The City of Greater Geelong (2016) ‘catchments-city-of-greater-geelong’. https://www.geelongdataexchange.com.au/explore/dataset/catchments-city-of-greater-geelong/information/.</w:t>
          </w:r>
        </w:p>
        <w:p w14:paraId="110D573E" w14:textId="77777777" w:rsidR="008832BD" w:rsidRDefault="008832BD">
          <w:pPr>
            <w:divId w:val="2144956812"/>
            <w:rPr>
              <w:rFonts w:eastAsia="Times New Roman"/>
            </w:rPr>
          </w:pPr>
          <w:r>
            <w:rPr>
              <w:rFonts w:eastAsia="Times New Roman"/>
            </w:rPr>
            <w:t>The City of Greater Geelong (2018) ‘Municipal emergency management plan’.</w:t>
          </w:r>
        </w:p>
        <w:p w14:paraId="47D8B087" w14:textId="77777777" w:rsidR="008832BD" w:rsidRDefault="008832BD">
          <w:pPr>
            <w:divId w:val="1241987857"/>
            <w:rPr>
              <w:rFonts w:eastAsia="Times New Roman"/>
            </w:rPr>
          </w:pPr>
          <w:r>
            <w:rPr>
              <w:rFonts w:eastAsia="Times New Roman"/>
            </w:rPr>
            <w:t>The City of Greater Geelong (2020) ‘Environment Strategy 2020–30’.</w:t>
          </w:r>
        </w:p>
        <w:p w14:paraId="5EF8FE10" w14:textId="77777777" w:rsidR="008832BD" w:rsidRDefault="008832BD">
          <w:pPr>
            <w:divId w:val="1490445108"/>
            <w:rPr>
              <w:rFonts w:eastAsia="Times New Roman"/>
            </w:rPr>
          </w:pPr>
          <w:r>
            <w:rPr>
              <w:rFonts w:eastAsia="Times New Roman"/>
            </w:rPr>
            <w:t>The City of Greater Geelong (2021a) ‘Our Community Plan’.</w:t>
          </w:r>
        </w:p>
        <w:p w14:paraId="11378F8C" w14:textId="77777777" w:rsidR="008832BD" w:rsidRDefault="008832BD">
          <w:pPr>
            <w:divId w:val="1854223751"/>
            <w:rPr>
              <w:rFonts w:eastAsia="Times New Roman"/>
            </w:rPr>
          </w:pPr>
          <w:r>
            <w:rPr>
              <w:rFonts w:eastAsia="Times New Roman"/>
            </w:rPr>
            <w:t>The City of Greater Geelong (2021b) ‘The Northern and Western Geelong Growth Areas Framework Plan.’</w:t>
          </w:r>
        </w:p>
        <w:p w14:paraId="1B8A9845" w14:textId="77777777" w:rsidR="008832BD" w:rsidRDefault="008832BD">
          <w:pPr>
            <w:divId w:val="959797163"/>
            <w:rPr>
              <w:rFonts w:eastAsia="Times New Roman"/>
            </w:rPr>
          </w:pPr>
          <w:r>
            <w:rPr>
              <w:rFonts w:eastAsia="Times New Roman"/>
            </w:rPr>
            <w:t xml:space="preserve">The City of Greater Geelong (2022a) </w:t>
          </w:r>
          <w:r>
            <w:rPr>
              <w:rFonts w:eastAsia="Times New Roman"/>
              <w:i/>
              <w:iCs/>
            </w:rPr>
            <w:t>A clever and creative future</w:t>
          </w:r>
          <w:r>
            <w:rPr>
              <w:rFonts w:eastAsia="Times New Roman"/>
            </w:rPr>
            <w:t>. Available at: https://www.geelongaustralia.com.au/clevercreative/default.aspx (Accessed: 2 November 2022).</w:t>
          </w:r>
        </w:p>
        <w:p w14:paraId="2F006190" w14:textId="77777777" w:rsidR="008832BD" w:rsidRDefault="008832BD">
          <w:pPr>
            <w:divId w:val="1939631227"/>
            <w:rPr>
              <w:rFonts w:eastAsia="Times New Roman"/>
            </w:rPr>
          </w:pPr>
          <w:r>
            <w:rPr>
              <w:rFonts w:eastAsia="Times New Roman"/>
            </w:rPr>
            <w:t xml:space="preserve">The City of Greater Geelong (2022b) </w:t>
          </w:r>
          <w:r>
            <w:rPr>
              <w:rFonts w:eastAsia="Times New Roman"/>
              <w:i/>
              <w:iCs/>
            </w:rPr>
            <w:t>Community profile</w:t>
          </w:r>
          <w:r>
            <w:rPr>
              <w:rFonts w:eastAsia="Times New Roman"/>
            </w:rPr>
            <w:t>. Available at: https://www.geelongaustralia.com.au/geelong/article/item/8d4ada1a54c1202.aspx (Accessed: 20 October 2022).</w:t>
          </w:r>
        </w:p>
        <w:p w14:paraId="3CABAAA1" w14:textId="77777777" w:rsidR="008832BD" w:rsidRDefault="008832BD">
          <w:pPr>
            <w:divId w:val="31658597"/>
            <w:rPr>
              <w:rFonts w:eastAsia="Times New Roman"/>
            </w:rPr>
          </w:pPr>
          <w:r>
            <w:rPr>
              <w:rFonts w:eastAsia="Times New Roman"/>
            </w:rPr>
            <w:t>The City of Greater Geelong (2022c) ‘Domestic animal management plan 2022-2025’.</w:t>
          </w:r>
        </w:p>
        <w:p w14:paraId="20BDA9BF" w14:textId="77777777" w:rsidR="008832BD" w:rsidRDefault="008832BD">
          <w:pPr>
            <w:divId w:val="228425139"/>
            <w:rPr>
              <w:rFonts w:eastAsia="Times New Roman"/>
            </w:rPr>
          </w:pPr>
          <w:r>
            <w:rPr>
              <w:rFonts w:eastAsia="Times New Roman"/>
            </w:rPr>
            <w:t xml:space="preserve">The City of Greater Geelong (2022d) </w:t>
          </w:r>
          <w:r>
            <w:rPr>
              <w:rFonts w:eastAsia="Times New Roman"/>
              <w:i/>
              <w:iCs/>
            </w:rPr>
            <w:t>Employment and economy</w:t>
          </w:r>
          <w:r>
            <w:rPr>
              <w:rFonts w:eastAsia="Times New Roman"/>
            </w:rPr>
            <w:t>.</w:t>
          </w:r>
        </w:p>
        <w:p w14:paraId="2725D443" w14:textId="77777777" w:rsidR="008832BD" w:rsidRDefault="008832BD">
          <w:pPr>
            <w:divId w:val="355425938"/>
            <w:rPr>
              <w:rFonts w:eastAsia="Times New Roman"/>
            </w:rPr>
          </w:pPr>
          <w:r>
            <w:rPr>
              <w:rFonts w:eastAsia="Times New Roman"/>
            </w:rPr>
            <w:t xml:space="preserve">The City of Greater Geelong (2022e) </w:t>
          </w:r>
          <w:r>
            <w:rPr>
              <w:rFonts w:eastAsia="Times New Roman"/>
              <w:i/>
              <w:iCs/>
            </w:rPr>
            <w:t>Risks and Hazards for Geelong</w:t>
          </w:r>
          <w:r>
            <w:rPr>
              <w:rFonts w:eastAsia="Times New Roman"/>
            </w:rPr>
            <w:t>.</w:t>
          </w:r>
        </w:p>
        <w:p w14:paraId="714CD9F1" w14:textId="77777777" w:rsidR="008832BD" w:rsidRDefault="008832BD">
          <w:pPr>
            <w:divId w:val="1178084380"/>
            <w:rPr>
              <w:rFonts w:eastAsia="Times New Roman"/>
            </w:rPr>
          </w:pPr>
          <w:r>
            <w:rPr>
              <w:rFonts w:eastAsia="Times New Roman"/>
            </w:rPr>
            <w:t xml:space="preserve">TSSC (2003) ‘Commonwealth Listing Advice on </w:t>
          </w:r>
          <w:r w:rsidRPr="00BA3A41">
            <w:rPr>
              <w:rFonts w:eastAsia="Times New Roman"/>
              <w:i/>
              <w:iCs/>
            </w:rPr>
            <w:t>Pimelea spinescens subsp. spinescens</w:t>
          </w:r>
          <w:r>
            <w:rPr>
              <w:rFonts w:eastAsia="Times New Roman"/>
            </w:rPr>
            <w:t xml:space="preserve"> (Plains Rice-flower, Spiny Rice-flower, Prickly Pimelea)’. Threatened Species Scientific Committee.</w:t>
          </w:r>
        </w:p>
        <w:p w14:paraId="2C51D6F5" w14:textId="77777777" w:rsidR="008832BD" w:rsidRDefault="008832BD">
          <w:pPr>
            <w:divId w:val="85466618"/>
            <w:rPr>
              <w:rFonts w:eastAsia="Times New Roman"/>
            </w:rPr>
          </w:pPr>
          <w:r>
            <w:rPr>
              <w:rFonts w:eastAsia="Times New Roman"/>
            </w:rPr>
            <w:t>TSSC (2008) ‘Commonwealth Listing Advice on Natural Temperate Grassland of the Victorian Volcanic Plain’. Threatened Species Scientific Committee.</w:t>
          </w:r>
        </w:p>
        <w:p w14:paraId="5AB037C4" w14:textId="77777777" w:rsidR="008832BD" w:rsidRDefault="008832BD">
          <w:pPr>
            <w:divId w:val="186523235"/>
            <w:rPr>
              <w:rFonts w:eastAsia="Times New Roman"/>
            </w:rPr>
          </w:pPr>
          <w:r>
            <w:rPr>
              <w:rFonts w:eastAsia="Times New Roman"/>
            </w:rPr>
            <w:t xml:space="preserve">TSSC (2016a) ‘Conservation Advice </w:t>
          </w:r>
          <w:r w:rsidRPr="00BA3A41">
            <w:rPr>
              <w:rFonts w:eastAsia="Times New Roman"/>
              <w:i/>
              <w:iCs/>
            </w:rPr>
            <w:t>Delma impar</w:t>
          </w:r>
          <w:r>
            <w:rPr>
              <w:rFonts w:eastAsia="Times New Roman"/>
            </w:rPr>
            <w:t xml:space="preserve"> striped legless lizard’. Department of Environment and Energy.</w:t>
          </w:r>
        </w:p>
        <w:p w14:paraId="35582DF9" w14:textId="77777777" w:rsidR="008832BD" w:rsidRDefault="008832BD">
          <w:pPr>
            <w:divId w:val="634606488"/>
            <w:rPr>
              <w:rFonts w:eastAsia="Times New Roman"/>
            </w:rPr>
          </w:pPr>
          <w:r>
            <w:rPr>
              <w:rFonts w:eastAsia="Times New Roman"/>
            </w:rPr>
            <w:t xml:space="preserve">TSSC (2016b) ‘Conservation Advice </w:t>
          </w:r>
          <w:r w:rsidRPr="00BA3A41">
            <w:rPr>
              <w:rFonts w:eastAsia="Times New Roman"/>
              <w:i/>
              <w:iCs/>
            </w:rPr>
            <w:t>Pimelea spinescens subsp. spinescens’</w:t>
          </w:r>
          <w:r>
            <w:rPr>
              <w:rFonts w:eastAsia="Times New Roman"/>
            </w:rPr>
            <w:t>. Department of the Environment and Energy.</w:t>
          </w:r>
        </w:p>
        <w:p w14:paraId="12E88625" w14:textId="4FE1110C" w:rsidR="008832BD" w:rsidRDefault="008832BD">
          <w:pPr>
            <w:divId w:val="1819375146"/>
            <w:rPr>
              <w:rFonts w:eastAsia="Times New Roman"/>
            </w:rPr>
          </w:pPr>
          <w:r>
            <w:rPr>
              <w:rFonts w:eastAsia="Times New Roman"/>
            </w:rPr>
            <w:t>TSSC (2016c) ‘</w:t>
          </w:r>
          <w:r w:rsidRPr="00BA3A41">
            <w:rPr>
              <w:rFonts w:eastAsia="Times New Roman"/>
              <w:i/>
              <w:iCs/>
            </w:rPr>
            <w:t>Limosa lapponica baueri</w:t>
          </w:r>
          <w:r>
            <w:rPr>
              <w:rFonts w:eastAsia="Times New Roman"/>
            </w:rPr>
            <w:t xml:space="preserve"> (</w:t>
          </w:r>
          <w:r w:rsidR="003C53E5">
            <w:rPr>
              <w:rFonts w:eastAsia="Times New Roman"/>
            </w:rPr>
            <w:t xml:space="preserve">Bar-Tailed Godwit </w:t>
          </w:r>
          <w:r>
            <w:rPr>
              <w:rFonts w:eastAsia="Times New Roman"/>
            </w:rPr>
            <w:t>(</w:t>
          </w:r>
          <w:r w:rsidR="003C53E5">
            <w:rPr>
              <w:rFonts w:eastAsia="Times New Roman"/>
            </w:rPr>
            <w:t>W</w:t>
          </w:r>
          <w:r>
            <w:rPr>
              <w:rFonts w:eastAsia="Times New Roman"/>
            </w:rPr>
            <w:t>estern Alaskan)) Conservation Advice’, (May), p. 15.</w:t>
          </w:r>
        </w:p>
        <w:p w14:paraId="7D6F075D" w14:textId="77777777" w:rsidR="008832BD" w:rsidRDefault="008832BD">
          <w:pPr>
            <w:divId w:val="1596551208"/>
            <w:rPr>
              <w:rFonts w:eastAsia="Times New Roman"/>
            </w:rPr>
          </w:pPr>
          <w:r>
            <w:rPr>
              <w:rFonts w:eastAsia="Times New Roman"/>
            </w:rPr>
            <w:t xml:space="preserve">TSSC (2021) ‘Conservation Advice </w:t>
          </w:r>
          <w:r w:rsidRPr="003C53E5">
            <w:rPr>
              <w:rFonts w:eastAsia="Times New Roman"/>
              <w:i/>
              <w:iCs/>
            </w:rPr>
            <w:t>Prototroctes maraena</w:t>
          </w:r>
          <w:r>
            <w:rPr>
              <w:rFonts w:eastAsia="Times New Roman"/>
            </w:rPr>
            <w:t xml:space="preserve"> </w:t>
          </w:r>
          <w:r w:rsidRPr="003C53E5">
            <w:rPr>
              <w:rFonts w:eastAsia="Times New Roman"/>
            </w:rPr>
            <w:t>Australian Grayling</w:t>
          </w:r>
          <w:r w:rsidRPr="00BA3A41">
            <w:rPr>
              <w:rFonts w:eastAsia="Times New Roman"/>
              <w:i/>
              <w:iCs/>
            </w:rPr>
            <w:t>’</w:t>
          </w:r>
          <w:r>
            <w:rPr>
              <w:rFonts w:eastAsia="Times New Roman"/>
            </w:rPr>
            <w:t>. Department of Agriculture, Water and the Environment.</w:t>
          </w:r>
        </w:p>
        <w:p w14:paraId="277A7765" w14:textId="77777777" w:rsidR="008832BD" w:rsidRDefault="008832BD">
          <w:pPr>
            <w:divId w:val="878130774"/>
            <w:rPr>
              <w:rFonts w:eastAsia="Times New Roman"/>
            </w:rPr>
          </w:pPr>
          <w:r>
            <w:rPr>
              <w:rFonts w:eastAsia="Times New Roman"/>
            </w:rPr>
            <w:t>US EPA (2022) ‘Urbanization - Hydrology’.</w:t>
          </w:r>
        </w:p>
        <w:p w14:paraId="204313DE" w14:textId="77777777" w:rsidR="008832BD" w:rsidRDefault="008832BD">
          <w:pPr>
            <w:divId w:val="307437610"/>
            <w:rPr>
              <w:rFonts w:eastAsia="Times New Roman"/>
            </w:rPr>
          </w:pPr>
          <w:r>
            <w:rPr>
              <w:rFonts w:eastAsia="Times New Roman"/>
            </w:rPr>
            <w:t xml:space="preserve">Vanclay, F. </w:t>
          </w:r>
          <w:r>
            <w:rPr>
              <w:rFonts w:eastAsia="Times New Roman"/>
              <w:i/>
              <w:iCs/>
            </w:rPr>
            <w:t>et al.</w:t>
          </w:r>
          <w:r>
            <w:rPr>
              <w:rFonts w:eastAsia="Times New Roman"/>
            </w:rPr>
            <w:t xml:space="preserve"> (2015) ‘Social Impact Assessment: Guidance for Assessing and Managing the Social Impacts of Projects’. International Association for Impact Assessment.</w:t>
          </w:r>
        </w:p>
        <w:p w14:paraId="485DEBA3" w14:textId="77777777" w:rsidR="008832BD" w:rsidRDefault="008832BD">
          <w:pPr>
            <w:divId w:val="1278180772"/>
            <w:rPr>
              <w:rFonts w:eastAsia="Times New Roman"/>
            </w:rPr>
          </w:pPr>
          <w:r>
            <w:rPr>
              <w:rFonts w:eastAsia="Times New Roman"/>
            </w:rPr>
            <w:t>Victoria State Government (2017) ‘Plan Melbourne 2017-2050’.</w:t>
          </w:r>
        </w:p>
        <w:p w14:paraId="5625AAB3" w14:textId="77777777" w:rsidR="008832BD" w:rsidRDefault="008832BD">
          <w:pPr>
            <w:divId w:val="694966835"/>
            <w:rPr>
              <w:rFonts w:eastAsia="Times New Roman"/>
            </w:rPr>
          </w:pPr>
          <w:r>
            <w:rPr>
              <w:rFonts w:eastAsia="Times New Roman"/>
            </w:rPr>
            <w:t>Victorian Planning Authority (2021) ‘Precinct Structure Planning Guidelines: New Communities in Victoria’.</w:t>
          </w:r>
        </w:p>
        <w:p w14:paraId="7E1270BC" w14:textId="77777777" w:rsidR="008832BD" w:rsidRDefault="008832BD">
          <w:pPr>
            <w:divId w:val="758211728"/>
            <w:rPr>
              <w:rFonts w:eastAsia="Times New Roman"/>
            </w:rPr>
          </w:pPr>
          <w:r>
            <w:rPr>
              <w:rFonts w:eastAsia="Times New Roman"/>
            </w:rPr>
            <w:t>Visit Victoria (2022) ‘History and heritage’. Victoria State Government.</w:t>
          </w:r>
        </w:p>
        <w:p w14:paraId="247BE917" w14:textId="77777777" w:rsidR="008832BD" w:rsidRDefault="008832BD">
          <w:pPr>
            <w:divId w:val="659431608"/>
            <w:rPr>
              <w:rFonts w:eastAsia="Times New Roman"/>
            </w:rPr>
          </w:pPr>
          <w:r>
            <w:rPr>
              <w:rFonts w:eastAsia="Times New Roman"/>
            </w:rPr>
            <w:t xml:space="preserve">Vranjic, J. (2008) ‘Natural Temperate Grassland of the Victorian Volcanic Plain: A Nationally Threatened Ecological Community’, </w:t>
          </w:r>
          <w:r>
            <w:rPr>
              <w:rFonts w:eastAsia="Times New Roman"/>
              <w:i/>
              <w:iCs/>
            </w:rPr>
            <w:t>Australasian Plant Conservation: Journal of the Australian Network for Plant Conservation</w:t>
          </w:r>
          <w:r>
            <w:rPr>
              <w:rFonts w:eastAsia="Times New Roman"/>
            </w:rPr>
            <w:t>, 17(2), pp. 42–43. Available at: https://doi.org/10.3316/informit.890724278584362.</w:t>
          </w:r>
        </w:p>
        <w:p w14:paraId="40A9D685" w14:textId="77777777" w:rsidR="008832BD" w:rsidRDefault="008832BD">
          <w:pPr>
            <w:divId w:val="97877645"/>
            <w:rPr>
              <w:rFonts w:eastAsia="Times New Roman"/>
            </w:rPr>
          </w:pPr>
          <w:r>
            <w:rPr>
              <w:rFonts w:eastAsia="Times New Roman"/>
            </w:rPr>
            <w:lastRenderedPageBreak/>
            <w:t>Wadawurrung Traditional Owners Aboriginal Corporation (2020) ‘Paleert Tjaara Dja - let’s make Country good together 2020 - 2030 - Wadawurrung Country Plan’.</w:t>
          </w:r>
        </w:p>
        <w:p w14:paraId="4E978AE0" w14:textId="77777777" w:rsidR="008832BD" w:rsidRDefault="008832BD">
          <w:pPr>
            <w:divId w:val="2025008071"/>
            <w:rPr>
              <w:rFonts w:eastAsia="Times New Roman"/>
            </w:rPr>
          </w:pPr>
          <w:r>
            <w:rPr>
              <w:rFonts w:eastAsia="Times New Roman"/>
            </w:rPr>
            <w:t xml:space="preserve">Weller, D. </w:t>
          </w:r>
          <w:r>
            <w:rPr>
              <w:rFonts w:eastAsia="Times New Roman"/>
              <w:i/>
              <w:iCs/>
            </w:rPr>
            <w:t>et al.</w:t>
          </w:r>
          <w:r>
            <w:rPr>
              <w:rFonts w:eastAsia="Times New Roman"/>
            </w:rPr>
            <w:t xml:space="preserve"> (2020) ‘Australian National Directory of Important Migratory Shorebird Habitat’. Prepared for the Department of Agriculture, Water and the Environment by Birdlife Australia.</w:t>
          </w:r>
        </w:p>
        <w:p w14:paraId="26B7960F" w14:textId="77777777" w:rsidR="008832BD" w:rsidRDefault="008832BD">
          <w:pPr>
            <w:divId w:val="389814078"/>
            <w:rPr>
              <w:rFonts w:eastAsia="Times New Roman"/>
            </w:rPr>
          </w:pPr>
          <w:r>
            <w:rPr>
              <w:rFonts w:eastAsia="Times New Roman"/>
            </w:rPr>
            <w:t xml:space="preserve">Zoos Victoria (2024) </w:t>
          </w:r>
          <w:r>
            <w:rPr>
              <w:rFonts w:eastAsia="Times New Roman"/>
              <w:i/>
              <w:iCs/>
            </w:rPr>
            <w:t>Victorian Grassland Earless Dragon Conservation Action Plan</w:t>
          </w:r>
          <w:r>
            <w:rPr>
              <w:rFonts w:eastAsia="Times New Roman"/>
            </w:rPr>
            <w:t>.</w:t>
          </w:r>
        </w:p>
        <w:p w14:paraId="2CF11EE1" w14:textId="6C047964" w:rsidR="00FD6ACB" w:rsidRDefault="008832BD" w:rsidP="00FD6ACB">
          <w:r>
            <w:rPr>
              <w:rFonts w:eastAsia="Times New Roman"/>
            </w:rPr>
            <w:t> </w:t>
          </w:r>
        </w:p>
      </w:sdtContent>
    </w:sdt>
    <w:p w14:paraId="59BC0529" w14:textId="77777777" w:rsidR="00FD6ACB" w:rsidRPr="002D7BF5" w:rsidRDefault="00FD6ACB" w:rsidP="00565116"/>
    <w:sectPr w:rsidR="00FD6ACB" w:rsidRPr="002D7BF5" w:rsidSect="000D2C0D">
      <w:headerReference w:type="even" r:id="rId127"/>
      <w:headerReference w:type="default" r:id="rId128"/>
      <w:headerReference w:type="first" r:id="rId129"/>
      <w:pgSz w:w="11900" w:h="16840"/>
      <w:pgMar w:top="1134" w:right="1134" w:bottom="1134" w:left="1134" w:header="708" w:footer="567" w:gutter="0"/>
      <w:pgNumType w:fmt="upperLetter"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FC61D" w14:textId="77777777" w:rsidR="00014A76" w:rsidRDefault="00014A76" w:rsidP="00290626">
      <w:r>
        <w:separator/>
      </w:r>
    </w:p>
  </w:endnote>
  <w:endnote w:type="continuationSeparator" w:id="0">
    <w:p w14:paraId="74007751" w14:textId="77777777" w:rsidR="00014A76" w:rsidRDefault="00014A76" w:rsidP="00290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Palatino">
    <w:panose1 w:val="00000000000000000000"/>
    <w:charset w:val="4D"/>
    <w:family w:val="auto"/>
    <w:pitch w:val="variable"/>
    <w:sig w:usb0="A00002FF" w:usb1="7800205A" w:usb2="14600000" w:usb3="00000000" w:csb0="00000193" w:csb1="00000000"/>
  </w:font>
  <w:font w:name="Times New Roman (Body CS)">
    <w:altName w:val="Times New Roman"/>
    <w:panose1 w:val="020B0604020202020204"/>
    <w:charset w:val="00"/>
    <w:family w:val="roman"/>
    <w:pitch w:val="variable"/>
    <w:sig w:usb0="E0002AEF" w:usb1="C0007841" w:usb2="00000009" w:usb3="00000000" w:csb0="000001FF" w:csb1="00000000"/>
  </w:font>
  <w:font w:name="Montserrat SemiBold">
    <w:panose1 w:val="00000700000000000000"/>
    <w:charset w:val="4D"/>
    <w:family w:val="auto"/>
    <w:pitch w:val="variable"/>
    <w:sig w:usb0="A00002FF" w:usb1="4000247B" w:usb2="00000000" w:usb3="00000000" w:csb0="00000197"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Open Sans Extrabold">
    <w:panose1 w:val="020B0906030804020204"/>
    <w:charset w:val="00"/>
    <w:family w:val="swiss"/>
    <w:pitch w:val="variable"/>
    <w:sig w:usb0="E00002EF" w:usb1="4000205B" w:usb2="00000028" w:usb3="00000000" w:csb0="0000019F" w:csb1="00000000"/>
  </w:font>
  <w:font w:name="Century Gothic">
    <w:panose1 w:val="020B0502020202020204"/>
    <w:charset w:val="00"/>
    <w:family w:val="swiss"/>
    <w:pitch w:val="variable"/>
    <w:sig w:usb0="00000287" w:usb1="00000000" w:usb2="00000000" w:usb3="00000000" w:csb0="0000009F" w:csb1="00000000"/>
  </w:font>
  <w:font w:name="Montserrat">
    <w:panose1 w:val="00000500000000000000"/>
    <w:charset w:val="4D"/>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7229" w14:textId="73A02049" w:rsidR="00FF6F90" w:rsidRPr="00417E97" w:rsidRDefault="00C96C0E" w:rsidP="00417E97">
    <w:pPr>
      <w:pStyle w:val="Footer"/>
      <w:tabs>
        <w:tab w:val="clear" w:pos="9026"/>
        <w:tab w:val="left" w:pos="5812"/>
      </w:tabs>
      <w:ind w:right="3395"/>
      <w:jc w:val="right"/>
    </w:pPr>
    <w:r>
      <w:rPr>
        <w:noProof/>
      </w:rPr>
      <w:drawing>
        <wp:anchor distT="0" distB="0" distL="114300" distR="114300" simplePos="0" relativeHeight="251860992" behindDoc="0" locked="1" layoutInCell="1" allowOverlap="1" wp14:anchorId="610389FA" wp14:editId="3A4B02E7">
          <wp:simplePos x="0" y="0"/>
          <wp:positionH relativeFrom="rightMargin">
            <wp:posOffset>-2034540</wp:posOffset>
          </wp:positionH>
          <wp:positionV relativeFrom="bottomMargin">
            <wp:posOffset>36195</wp:posOffset>
          </wp:positionV>
          <wp:extent cx="1980000" cy="500400"/>
          <wp:effectExtent l="0" t="0" r="1270" b="0"/>
          <wp:wrapThrough wrapText="bothSides">
            <wp:wrapPolygon edited="0">
              <wp:start x="18566" y="0"/>
              <wp:lineTo x="0" y="7127"/>
              <wp:lineTo x="0" y="14802"/>
              <wp:lineTo x="6512" y="17543"/>
              <wp:lineTo x="6512" y="18091"/>
              <wp:lineTo x="18566" y="19188"/>
              <wp:lineTo x="21475" y="19188"/>
              <wp:lineTo x="21475" y="8772"/>
              <wp:lineTo x="20505" y="8223"/>
              <wp:lineTo x="19813" y="1096"/>
              <wp:lineTo x="19536" y="0"/>
              <wp:lineTo x="18566" y="0"/>
            </wp:wrapPolygon>
          </wp:wrapThrough>
          <wp:docPr id="1583931200" name="Picture 7"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581506" name="Picture 7" descr="A black and white logo&#10;&#10;AI-generated content may be incorrect."/>
                  <pic:cNvPicPr/>
                </pic:nvPicPr>
                <pic:blipFill>
                  <a:blip r:embed="rId1"/>
                  <a:stretch>
                    <a:fillRect/>
                  </a:stretch>
                </pic:blipFill>
                <pic:spPr>
                  <a:xfrm>
                    <a:off x="0" y="0"/>
                    <a:ext cx="1980000" cy="500400"/>
                  </a:xfrm>
                  <a:prstGeom prst="rect">
                    <a:avLst/>
                  </a:prstGeom>
                </pic:spPr>
              </pic:pic>
            </a:graphicData>
          </a:graphic>
          <wp14:sizeRelH relativeFrom="margin">
            <wp14:pctWidth>0</wp14:pctWidth>
          </wp14:sizeRelH>
          <wp14:sizeRelV relativeFrom="margin">
            <wp14:pctHeight>0</wp14:pctHeight>
          </wp14:sizeRelV>
        </wp:anchor>
      </w:drawing>
    </w:r>
    <w:r w:rsidR="00FF6F90">
      <w:fldChar w:fldCharType="begin"/>
    </w:r>
    <w:r w:rsidR="00FF6F90">
      <w:instrText xml:space="preserve"> PAGE </w:instrText>
    </w:r>
    <w:r w:rsidR="00FF6F90">
      <w:fldChar w:fldCharType="separate"/>
    </w:r>
    <w:r w:rsidR="00FF6F90">
      <w:t>2-1</w:t>
    </w:r>
    <w:r w:rsidR="00FF6F90">
      <w:rPr>
        <w:noProof/>
      </w:rPr>
      <w:fldChar w:fldCharType="end"/>
    </w:r>
    <w:r w:rsidR="00FF6F90">
      <w:rPr>
        <w:noProof/>
      </w:rPr>
      <w:t xml:space="preserve"> </w:t>
    </w:r>
    <w:r w:rsidR="00FF6F90">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31DF4" w14:textId="77777777" w:rsidR="00014A76" w:rsidRDefault="00014A76" w:rsidP="00290626">
      <w:r>
        <w:separator/>
      </w:r>
    </w:p>
  </w:footnote>
  <w:footnote w:type="continuationSeparator" w:id="0">
    <w:p w14:paraId="2BDA4557" w14:textId="77777777" w:rsidR="00014A76" w:rsidRDefault="00014A76" w:rsidP="00290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FF8D3" w14:textId="23FFEF46" w:rsidR="00E73433" w:rsidRDefault="00014A76">
    <w:pPr>
      <w:pStyle w:val="Header"/>
    </w:pPr>
    <w:r>
      <w:rPr>
        <w:noProof/>
      </w:rPr>
      <w:pict w14:anchorId="204C7C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600198" o:spid="_x0000_s1032" type="#_x0000_t136" alt="" style="position:absolute;margin-left:0;margin-top:0;width:592.85pt;height:245.8pt;rotation:315;z-index:-251486208;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0AA31" w14:textId="7A5EDCD4" w:rsidR="008F4C3D" w:rsidRDefault="008F4C3D" w:rsidP="00290626">
    <w:pPr>
      <w:pStyle w:val="Reportheader"/>
    </w:pPr>
    <w:r>
      <w:t>draft NWGGA Strategic assessment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7657E" w14:textId="292785BE" w:rsidR="00E73433" w:rsidRDefault="00014A76">
    <w:pPr>
      <w:pStyle w:val="Header"/>
    </w:pPr>
    <w:r>
      <w:rPr>
        <w:noProof/>
      </w:rPr>
      <w:pict w14:anchorId="6DBCC1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600197" o:spid="_x0000_s1031" type="#_x0000_t136" alt="" style="position:absolute;margin-left:0;margin-top:0;width:592.85pt;height:245.8pt;rotation:315;z-index:-251490304;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BF253" w14:textId="5A74B26E" w:rsidR="00E73433" w:rsidRDefault="00014A76">
    <w:pPr>
      <w:pStyle w:val="Header"/>
    </w:pPr>
    <w:r>
      <w:rPr>
        <w:noProof/>
      </w:rPr>
      <w:pict w14:anchorId="2AC34B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600201" o:spid="_x0000_s1030" type="#_x0000_t136" alt="" style="position:absolute;margin-left:0;margin-top:0;width:592.85pt;height:245.8pt;rotation:315;z-index:-251473920;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8C008" w14:textId="27D07756" w:rsidR="00E73433" w:rsidRDefault="00014A76">
    <w:pPr>
      <w:pStyle w:val="Header"/>
    </w:pPr>
    <w:r>
      <w:rPr>
        <w:noProof/>
      </w:rPr>
      <w:pict w14:anchorId="1FB95E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600200" o:spid="_x0000_s1029" type="#_x0000_t136" alt="" style="position:absolute;margin-left:0;margin-top:0;width:592.85pt;height:245.8pt;rotation:315;z-index:-251478016;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15B54" w14:textId="6398E6AA" w:rsidR="00E73433" w:rsidRDefault="00014A76">
    <w:pPr>
      <w:pStyle w:val="Header"/>
    </w:pPr>
    <w:r>
      <w:rPr>
        <w:noProof/>
      </w:rPr>
      <w:pict w14:anchorId="406DC5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600204" o:spid="_x0000_s1028" type="#_x0000_t136" alt="" style="position:absolute;margin-left:0;margin-top:0;width:592.85pt;height:245.8pt;rotation:315;z-index:-251461632;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1DD9C" w14:textId="691FAFA9" w:rsidR="00820819" w:rsidRDefault="00820819" w:rsidP="00290626">
    <w:pPr>
      <w:pStyle w:val="Reportheader"/>
    </w:pPr>
    <w:r>
      <w:t>draft NWGGA Strategic assessment REPORT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9DC6" w14:textId="38D29BF0" w:rsidR="00E73433" w:rsidRDefault="00014A76">
    <w:pPr>
      <w:pStyle w:val="Header"/>
    </w:pPr>
    <w:r>
      <w:rPr>
        <w:noProof/>
      </w:rPr>
      <w:pict w14:anchorId="1BE3B8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1600203" o:spid="_x0000_s1027" type="#_x0000_t136" alt="" style="position:absolute;margin-left:0;margin-top:0;width:592.85pt;height:245.8pt;rotation:315;z-index:-251465728;mso-wrap-edited:f;mso-width-percent:0;mso-height-percent:0;mso-position-horizontal:center;mso-position-horizontal-relative:margin;mso-position-vertical:center;mso-position-vertical-relative:margin;mso-width-percent:0;mso-height-percent:0" o:allowincell="f" fillcolor="silver" stroked="f">
          <v:textpath style="font-family:&quot;Palatino Linotype&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2FF0F" w14:textId="77777777" w:rsidR="00FD6ACB" w:rsidRDefault="00FD6AC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07129" w14:textId="77777777" w:rsidR="00FD6ACB" w:rsidRDefault="00FD6AC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83A4" w14:textId="77777777" w:rsidR="00FD6ACB" w:rsidRDefault="00FD6AC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172BA" w14:textId="77777777" w:rsidR="00FD6ACB" w:rsidRDefault="00FD6AC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18A40" w14:textId="77777777" w:rsidR="00FD6ACB" w:rsidRDefault="00FD6AC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51D40" w14:textId="77777777" w:rsidR="00FD6ACB" w:rsidRDefault="00FD6AC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86AFB" w14:textId="77777777" w:rsidR="00FD6ACB" w:rsidRDefault="00FD6AC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15CC0" w14:textId="77777777" w:rsidR="00FD6ACB" w:rsidRDefault="00FD6AC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EB4E4" w14:textId="77777777" w:rsidR="00FD6ACB" w:rsidRDefault="00FD6AC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D29DD" w14:textId="77777777" w:rsidR="00FD6ACB" w:rsidRDefault="00FD6AC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64AEF" w14:textId="77777777" w:rsidR="00FD6ACB" w:rsidRDefault="00FD6AC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13CBD" w14:textId="77777777" w:rsidR="00FD6ACB" w:rsidRDefault="00FD6AC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C0282" w14:textId="77777777" w:rsidR="00FD6ACB" w:rsidRDefault="00FD6AC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63BF" w14:textId="77777777" w:rsidR="00FD6ACB" w:rsidRDefault="00FD6AC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4A8CC" w14:textId="77777777" w:rsidR="00FD6ACB" w:rsidRDefault="00FD6ACB">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BC5AD" w14:textId="77777777" w:rsidR="00FD6ACB" w:rsidRDefault="00FD6AC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E726E" w14:textId="77777777" w:rsidR="00FD6ACB" w:rsidRDefault="00FD6AC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C494E" w14:textId="77777777" w:rsidR="00FD6ACB" w:rsidRDefault="00FD6ACB">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B439" w14:textId="77777777" w:rsidR="00FD6ACB" w:rsidRDefault="00FD6AC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ABB4E" w14:textId="77777777" w:rsidR="00FD6ACB" w:rsidRDefault="00FD6AC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D513B" w14:textId="77777777" w:rsidR="00FD6ACB" w:rsidRDefault="00FD6ACB">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D5A56" w14:textId="77777777" w:rsidR="00FD6ACB" w:rsidRDefault="00FD6AC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86C63" w14:textId="77777777" w:rsidR="00FD6ACB" w:rsidRDefault="00FD6AC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1996C" w14:textId="77777777" w:rsidR="00FD6ACB" w:rsidRDefault="00FD6ACB">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5E2FE" w14:textId="77777777" w:rsidR="00FD6ACB" w:rsidRDefault="00FD6AC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23F18" w14:textId="77777777" w:rsidR="00FD6ACB" w:rsidRDefault="00FD6AC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FECC7" w14:textId="77777777" w:rsidR="00FD6ACB" w:rsidRDefault="00FD6ACB">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3D45D" w14:textId="77777777" w:rsidR="00FD6ACB" w:rsidRDefault="00FD6AC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3EED0" w14:textId="77777777" w:rsidR="00FD6ACB" w:rsidRDefault="00014A76">
    <w:pPr>
      <w:pStyle w:val="Header"/>
    </w:pPr>
    <w:r>
      <w:rPr>
        <w:noProof/>
      </w:rPr>
      <w:pict w14:anchorId="2EF6C9E9">
        <v:shapetype id="_x0000_t202" coordsize="21600,21600" o:spt="202" path="m,l,21600r21600,l21600,xe">
          <v:stroke joinstyle="miter"/>
          <v:path gradientshapeok="t" o:connecttype="rect"/>
        </v:shapetype>
        <v:shape id="_x0000_s1026" type="#_x0000_t202" alt="" style="position:absolute;margin-left:0;margin-top:0;width:509.25pt;height:169.75pt;z-index:-251432960;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allowincell="f" filled="f" stroked="f">
          <o:lock v:ext="edit" aspectratio="t" verticies="t" text="t" shapetype="t"/>
          <v:textbox>
            <w:txbxContent>
              <w:p w14:paraId="3E87C8FA" w14:textId="77777777" w:rsidR="00FD6ACB" w:rsidRDefault="00FD6ACB"/>
            </w:txbxContent>
          </v:textbox>
          <w10:wrap anchorx="margin" anchory="margin"/>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2AA59" w14:textId="77777777" w:rsidR="00FD6ACB" w:rsidRDefault="00014A76">
    <w:pPr>
      <w:pStyle w:val="Header"/>
    </w:pPr>
    <w:r>
      <w:rPr>
        <w:noProof/>
      </w:rPr>
      <w:pict w14:anchorId="7ECE2D2B">
        <v:shapetype id="_x0000_t202" coordsize="21600,21600" o:spt="202" path="m,l,21600r21600,l21600,xe">
          <v:stroke joinstyle="miter"/>
          <v:path gradientshapeok="t" o:connecttype="rect"/>
        </v:shapetype>
        <v:shape id="Text Box 3" o:spid="_x0000_s1025" type="#_x0000_t202" style="position:absolute;margin-left:0;margin-top:0;width:509.25pt;height:169.75pt;rotation:-45;z-index:-2514339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" o:allowincell="f" filled="f" stroked="f">
          <o:lock v:ext="edit" aspectratio="t" verticies="t" text="t" shapetype="t"/>
          <v:textbox>
            <w:txbxContent>
              <w:p w14:paraId="45EF60A8" w14:textId="77777777" w:rsidR="00FD6ACB" w:rsidRDefault="00FD6ACB"/>
            </w:txbxContent>
          </v:textbox>
          <w10:wrap anchorx="margin" anchory="margin"/>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E5BFD" w14:textId="77777777" w:rsidR="00FD6ACB" w:rsidRDefault="00FD6AC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E8BF" w14:textId="77777777" w:rsidR="00FD6ACB" w:rsidRDefault="00FD6AC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6375" w14:textId="77777777" w:rsidR="00FD6ACB" w:rsidRDefault="00FD6ACB">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67E6" w14:textId="77777777" w:rsidR="00FD6ACB" w:rsidRDefault="00FD6AC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9CC42" w14:textId="77777777" w:rsidR="00FD6ACB" w:rsidRDefault="00FD6AC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AA7C3" w14:textId="77777777" w:rsidR="00FD6ACB" w:rsidRDefault="00FD6ACB">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9CE55" w14:textId="77777777" w:rsidR="00FD6ACB" w:rsidRDefault="00FD6AC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A64DF" w14:textId="77777777" w:rsidR="00FD6ACB" w:rsidRDefault="00FD6AC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4728A" w14:textId="77777777" w:rsidR="00FD6ACB" w:rsidRDefault="00FD6ACB">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E25FB" w14:textId="77777777" w:rsidR="00FD6ACB" w:rsidRDefault="00FD6AC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F4892" w14:textId="77777777" w:rsidR="00FD6ACB" w:rsidRDefault="00FD6AC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EAC17" w14:textId="77777777" w:rsidR="00FD6ACB" w:rsidRDefault="00FD6ACB">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546EF" w14:textId="77777777" w:rsidR="00C221EE" w:rsidRDefault="00C221E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7F2EE" w14:textId="77777777" w:rsidR="00820819" w:rsidRDefault="00820819" w:rsidP="00290626">
    <w:pPr>
      <w:pStyle w:val="Reportheader"/>
    </w:pPr>
    <w:r>
      <w:t>draft NWGGA Strategic assessment REPORT</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AA44E" w14:textId="77777777" w:rsidR="00C221EE" w:rsidRDefault="00C221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CC5D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F6A4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516F47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9A20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4842B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DE29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1A469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BADB9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F3255D0"/>
    <w:lvl w:ilvl="0">
      <w:start w:val="1"/>
      <w:numFmt w:val="decimal"/>
      <w:lvlText w:val="%1."/>
      <w:lvlJc w:val="left"/>
      <w:pPr>
        <w:tabs>
          <w:tab w:val="num" w:pos="360"/>
        </w:tabs>
        <w:ind w:left="360" w:hanging="360"/>
      </w:pPr>
    </w:lvl>
  </w:abstractNum>
  <w:abstractNum w:abstractNumId="9" w15:restartNumberingAfterBreak="0">
    <w:nsid w:val="004336FB"/>
    <w:multiLevelType w:val="hybridMultilevel"/>
    <w:tmpl w:val="D57235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5BC2CB9"/>
    <w:multiLevelType w:val="hybridMultilevel"/>
    <w:tmpl w:val="AE1AC562"/>
    <w:lvl w:ilvl="0" w:tplc="0809000F">
      <w:start w:val="1"/>
      <w:numFmt w:val="decimal"/>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06E00042"/>
    <w:multiLevelType w:val="multilevel"/>
    <w:tmpl w:val="6B620704"/>
    <w:styleLink w:val="CurrentList12"/>
    <w:lvl w:ilvl="0">
      <w:start w:val="15"/>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AF87698"/>
    <w:multiLevelType w:val="hybridMultilevel"/>
    <w:tmpl w:val="EA4E68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0F572DA5"/>
    <w:multiLevelType w:val="hybridMultilevel"/>
    <w:tmpl w:val="3DAE9D8E"/>
    <w:lvl w:ilvl="0" w:tplc="04090017">
      <w:start w:val="1"/>
      <w:numFmt w:val="lowerLetter"/>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0FB36D92"/>
    <w:multiLevelType w:val="hybridMultilevel"/>
    <w:tmpl w:val="5A26EC64"/>
    <w:lvl w:ilvl="0" w:tplc="51604AB0">
      <w:start w:val="1"/>
      <w:numFmt w:val="decimal"/>
      <w:lvlText w:val="%1."/>
      <w:lvlJc w:val="left"/>
      <w:pPr>
        <w:ind w:left="720" w:hanging="360"/>
      </w:pPr>
      <w:rPr>
        <w:rFonts w:ascii="Palatino Linotype" w:hAnsi="Palatino Linotype" w:hint="default"/>
        <w:sz w:val="18"/>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144C668D"/>
    <w:multiLevelType w:val="hybridMultilevel"/>
    <w:tmpl w:val="123AAD0A"/>
    <w:lvl w:ilvl="0" w:tplc="099C113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4F77E7E"/>
    <w:multiLevelType w:val="multilevel"/>
    <w:tmpl w:val="97A8890A"/>
    <w:styleLink w:val="CurrentList7"/>
    <w:lvl w:ilvl="0">
      <w:start w:val="16"/>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164C035B"/>
    <w:multiLevelType w:val="multilevel"/>
    <w:tmpl w:val="AE92A684"/>
    <w:styleLink w:val="CurrentList11"/>
    <w:lvl w:ilvl="0">
      <w:start w:val="25"/>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178B6928"/>
    <w:multiLevelType w:val="hybridMultilevel"/>
    <w:tmpl w:val="8D6E619A"/>
    <w:lvl w:ilvl="0" w:tplc="0809000F">
      <w:start w:val="1"/>
      <w:numFmt w:val="decimal"/>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183D195D"/>
    <w:multiLevelType w:val="hybridMultilevel"/>
    <w:tmpl w:val="9FB0B0BA"/>
    <w:lvl w:ilvl="0" w:tplc="FFFFFFFF">
      <w:start w:val="1"/>
      <w:numFmt w:val="decimal"/>
      <w:lvlText w:val="%1."/>
      <w:lvlJc w:val="left"/>
      <w:pPr>
        <w:ind w:left="720" w:hanging="360"/>
      </w:pPr>
      <w:rPr>
        <w:rFonts w:ascii="Palatino Linotype" w:eastAsia="Calibri" w:hAnsi="Palatino Linotype"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9C126E7"/>
    <w:multiLevelType w:val="hybridMultilevel"/>
    <w:tmpl w:val="FC4C904A"/>
    <w:lvl w:ilvl="0" w:tplc="FB5A6524">
      <w:start w:val="1"/>
      <w:numFmt w:val="bullet"/>
      <w:pStyle w:val="Bullet1"/>
      <w:lvlText w:val=""/>
      <w:lvlJc w:val="left"/>
      <w:pPr>
        <w:ind w:left="360" w:hanging="360"/>
      </w:pPr>
      <w:rPr>
        <w:rFonts w:ascii="Symbol" w:hAnsi="Symbol" w:hint="default"/>
      </w:rPr>
    </w:lvl>
    <w:lvl w:ilvl="1" w:tplc="109A4CEC">
      <w:start w:val="1"/>
      <w:numFmt w:val="bullet"/>
      <w:pStyle w:val="Bullet2"/>
      <w:lvlText w:val="o"/>
      <w:lvlJc w:val="left"/>
      <w:pPr>
        <w:ind w:left="786" w:hanging="360"/>
      </w:pPr>
      <w:rPr>
        <w:rFonts w:ascii="Courier New" w:hAnsi="Courier New" w:cs="Courier New" w:hint="default"/>
      </w:rPr>
    </w:lvl>
    <w:lvl w:ilvl="2" w:tplc="6E4AA1B4">
      <w:start w:val="1"/>
      <w:numFmt w:val="bullet"/>
      <w:pStyle w:val="Bullet3"/>
      <w:lvlText w:val=""/>
      <w:lvlJc w:val="left"/>
      <w:pPr>
        <w:ind w:left="1211"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1A0D0E2F"/>
    <w:multiLevelType w:val="multilevel"/>
    <w:tmpl w:val="59AEC552"/>
    <w:styleLink w:val="CurrentList3"/>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2" w15:restartNumberingAfterBreak="0">
    <w:nsid w:val="1F912F7F"/>
    <w:multiLevelType w:val="multilevel"/>
    <w:tmpl w:val="9FB0B0BA"/>
    <w:styleLink w:val="CurrentList2"/>
    <w:lvl w:ilvl="0">
      <w:start w:val="1"/>
      <w:numFmt w:val="decimal"/>
      <w:lvlText w:val="%1."/>
      <w:lvlJc w:val="left"/>
      <w:pPr>
        <w:ind w:left="720" w:hanging="360"/>
      </w:pPr>
      <w:rPr>
        <w:rFonts w:ascii="Palatino Linotype" w:eastAsia="Calibri" w:hAnsi="Palatino Linotype"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0FA4DC5"/>
    <w:multiLevelType w:val="hybridMultilevel"/>
    <w:tmpl w:val="588667A6"/>
    <w:lvl w:ilvl="0" w:tplc="DB4200F2">
      <w:start w:val="1"/>
      <w:numFmt w:val="bullet"/>
      <w:pStyle w:val="Dotpointlevel1"/>
      <w:lvlText w:val=""/>
      <w:lvlJc w:val="left"/>
      <w:pPr>
        <w:ind w:left="360" w:hanging="360"/>
      </w:pPr>
      <w:rPr>
        <w:rFonts w:ascii="Symbol" w:hAnsi="Symbol" w:hint="default"/>
      </w:rPr>
    </w:lvl>
    <w:lvl w:ilvl="1" w:tplc="04090019">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24" w15:restartNumberingAfterBreak="0">
    <w:nsid w:val="253520C2"/>
    <w:multiLevelType w:val="hybridMultilevel"/>
    <w:tmpl w:val="4B86ABF8"/>
    <w:lvl w:ilvl="0" w:tplc="04090017">
      <w:start w:val="1"/>
      <w:numFmt w:val="lowerLetter"/>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2909099A"/>
    <w:multiLevelType w:val="hybridMultilevel"/>
    <w:tmpl w:val="6B38CC62"/>
    <w:lvl w:ilvl="0" w:tplc="0809000F">
      <w:start w:val="1"/>
      <w:numFmt w:val="decimal"/>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2CF85290"/>
    <w:multiLevelType w:val="hybridMultilevel"/>
    <w:tmpl w:val="55AC3F0A"/>
    <w:lvl w:ilvl="0" w:tplc="0409000F">
      <w:start w:val="1"/>
      <w:numFmt w:val="decimal"/>
      <w:pStyle w:val="DotPoint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2C72D9E"/>
    <w:multiLevelType w:val="hybridMultilevel"/>
    <w:tmpl w:val="04DE2934"/>
    <w:lvl w:ilvl="0" w:tplc="0809000F">
      <w:start w:val="1"/>
      <w:numFmt w:val="decimal"/>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35C21DDA"/>
    <w:multiLevelType w:val="hybridMultilevel"/>
    <w:tmpl w:val="D95AFD9C"/>
    <w:lvl w:ilvl="0" w:tplc="0809000F">
      <w:start w:val="1"/>
      <w:numFmt w:val="decimal"/>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37184CEA"/>
    <w:multiLevelType w:val="hybridMultilevel"/>
    <w:tmpl w:val="2190F82C"/>
    <w:lvl w:ilvl="0" w:tplc="0809000F">
      <w:start w:val="1"/>
      <w:numFmt w:val="decimal"/>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373C35C1"/>
    <w:multiLevelType w:val="multilevel"/>
    <w:tmpl w:val="9E722CC4"/>
    <w:styleLink w:val="CurrentList8"/>
    <w:lvl w:ilvl="0">
      <w:start w:val="19"/>
      <w:numFmt w:val="decimal"/>
      <w:lvlText w:val="%1"/>
      <w:lvlJc w:val="left"/>
      <w:pPr>
        <w:ind w:left="851" w:hanging="851"/>
      </w:pPr>
    </w:lvl>
    <w:lvl w:ilvl="1">
      <w:start w:val="1"/>
      <w:numFmt w:val="decimal"/>
      <w:lvlText w:val="%1.%2"/>
      <w:lvlJc w:val="left"/>
      <w:pPr>
        <w:ind w:left="576" w:hanging="576"/>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3FE60AD3"/>
    <w:multiLevelType w:val="hybridMultilevel"/>
    <w:tmpl w:val="D61C7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C43A8E"/>
    <w:multiLevelType w:val="hybridMultilevel"/>
    <w:tmpl w:val="DF08EA6C"/>
    <w:lvl w:ilvl="0" w:tplc="1D8E3C2C">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5730947"/>
    <w:multiLevelType w:val="hybridMultilevel"/>
    <w:tmpl w:val="1680A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6723AA7"/>
    <w:multiLevelType w:val="multilevel"/>
    <w:tmpl w:val="D4C03FC8"/>
    <w:styleLink w:val="CurrentList9"/>
    <w:lvl w:ilvl="0">
      <w:start w:val="19"/>
      <w:numFmt w:val="decimal"/>
      <w:lvlText w:val="%1"/>
      <w:lvlJc w:val="left"/>
      <w:pPr>
        <w:ind w:left="851" w:hanging="851"/>
      </w:pPr>
    </w:lvl>
    <w:lvl w:ilvl="1">
      <w:start w:val="1"/>
      <w:numFmt w:val="decimal"/>
      <w:lvlText w:val="%1.%2"/>
      <w:lvlJc w:val="left"/>
      <w:pPr>
        <w:ind w:left="576" w:hanging="576"/>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485A5869"/>
    <w:multiLevelType w:val="hybridMultilevel"/>
    <w:tmpl w:val="4022D97C"/>
    <w:lvl w:ilvl="0" w:tplc="0809000F">
      <w:start w:val="1"/>
      <w:numFmt w:val="decimal"/>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4CA35EB9"/>
    <w:multiLevelType w:val="multilevel"/>
    <w:tmpl w:val="59AEC552"/>
    <w:lvl w:ilvl="0">
      <w:start w:val="1"/>
      <w:numFmt w:val="decimal"/>
      <w:pStyle w:val="Numbering1"/>
      <w:lvlText w:val="%1."/>
      <w:lvlJc w:val="left"/>
      <w:pPr>
        <w:ind w:left="360" w:hanging="360"/>
      </w:pPr>
      <w:rPr>
        <w:rFonts w:hint="default"/>
      </w:rPr>
    </w:lvl>
    <w:lvl w:ilvl="1">
      <w:start w:val="1"/>
      <w:numFmt w:val="lowerLetter"/>
      <w:pStyle w:val="Numbering2"/>
      <w:lvlText w:val="%2."/>
      <w:lvlJc w:val="left"/>
      <w:pPr>
        <w:ind w:left="792" w:hanging="432"/>
      </w:pPr>
      <w:rPr>
        <w:rFonts w:hint="default"/>
      </w:rPr>
    </w:lvl>
    <w:lvl w:ilvl="2">
      <w:start w:val="1"/>
      <w:numFmt w:val="lowerRoman"/>
      <w:pStyle w:val="Numbering3"/>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7" w15:restartNumberingAfterBreak="0">
    <w:nsid w:val="519F14D3"/>
    <w:multiLevelType w:val="multilevel"/>
    <w:tmpl w:val="EE8ACA1C"/>
    <w:styleLink w:val="CurrentList6"/>
    <w:lvl w:ilvl="0">
      <w:start w:val="14"/>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2BC4823"/>
    <w:multiLevelType w:val="hybridMultilevel"/>
    <w:tmpl w:val="9D7067C4"/>
    <w:lvl w:ilvl="0" w:tplc="9E8CC994">
      <w:start w:val="1"/>
      <w:numFmt w:val="bullet"/>
      <w:lvlText w:val=""/>
      <w:lvlJc w:val="left"/>
      <w:pPr>
        <w:ind w:left="360" w:hanging="360"/>
      </w:pPr>
      <w:rPr>
        <w:rFonts w:ascii="Symbol" w:hAnsi="Symbol" w:hint="default"/>
      </w:rPr>
    </w:lvl>
    <w:lvl w:ilvl="1" w:tplc="1E120F06">
      <w:start w:val="1"/>
      <w:numFmt w:val="bullet"/>
      <w:lvlText w:val="o"/>
      <w:lvlJc w:val="left"/>
      <w:pPr>
        <w:ind w:left="1080" w:hanging="360"/>
      </w:pPr>
      <w:rPr>
        <w:rFonts w:ascii="Courier New" w:hAnsi="Courier New" w:cs="Courier New" w:hint="default"/>
      </w:rPr>
    </w:lvl>
    <w:lvl w:ilvl="2" w:tplc="3AD45F1C">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3227898"/>
    <w:multiLevelType w:val="hybridMultilevel"/>
    <w:tmpl w:val="81DE9840"/>
    <w:lvl w:ilvl="0" w:tplc="8FF07EEC">
      <w:start w:val="1"/>
      <w:numFmt w:val="lowerRoman"/>
      <w:pStyle w:val="Style1"/>
      <w:lvlText w:val="%1."/>
      <w:lvlJc w:val="right"/>
      <w:pPr>
        <w:ind w:left="605" w:hanging="1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5A60731"/>
    <w:multiLevelType w:val="hybridMultilevel"/>
    <w:tmpl w:val="F8B8564A"/>
    <w:lvl w:ilvl="0" w:tplc="CCAC738C">
      <w:start w:val="1"/>
      <w:numFmt w:val="upperLetter"/>
      <w:pStyle w:val="Appendixheading1"/>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59780B25"/>
    <w:multiLevelType w:val="multilevel"/>
    <w:tmpl w:val="AE92A684"/>
    <w:styleLink w:val="CurrentList10"/>
    <w:lvl w:ilvl="0">
      <w:start w:val="25"/>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610E1A6F"/>
    <w:multiLevelType w:val="multilevel"/>
    <w:tmpl w:val="59AEC552"/>
    <w:styleLink w:val="CurrentList1"/>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lowerRoman"/>
      <w:lvlText w:val="%3."/>
      <w:lvlJc w:val="left"/>
      <w:pPr>
        <w:ind w:left="1224" w:hanging="504"/>
      </w:pPr>
      <w:rPr>
        <w:rFonts w:hint="default"/>
      </w:rPr>
    </w:lvl>
    <w:lvl w:ilvl="3">
      <w:start w:val="1"/>
      <w:numFmt w:val="none"/>
      <w:lvlText w:val=""/>
      <w:lvlJc w:val="left"/>
      <w:pPr>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3" w15:restartNumberingAfterBreak="0">
    <w:nsid w:val="619A1E72"/>
    <w:multiLevelType w:val="hybridMultilevel"/>
    <w:tmpl w:val="94C4AA44"/>
    <w:lvl w:ilvl="0" w:tplc="8DCA1C2E">
      <w:start w:val="1"/>
      <w:numFmt w:val="decimal"/>
      <w:lvlText w:val="%1."/>
      <w:lvlJc w:val="left"/>
      <w:pPr>
        <w:ind w:left="720" w:hanging="360"/>
      </w:pPr>
      <w:rPr>
        <w:rFonts w:ascii="Palatino Linotype" w:eastAsia="Calibri" w:hAnsi="Palatino Linotype"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301724B"/>
    <w:multiLevelType w:val="multilevel"/>
    <w:tmpl w:val="5F98B1C0"/>
    <w:styleLink w:val="CurrentList4"/>
    <w:lvl w:ilvl="0">
      <w:start w:val="1"/>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EA0F77"/>
    <w:multiLevelType w:val="multilevel"/>
    <w:tmpl w:val="EB2A4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1C27010"/>
    <w:multiLevelType w:val="hybridMultilevel"/>
    <w:tmpl w:val="98405DAC"/>
    <w:lvl w:ilvl="0" w:tplc="7FB49DA8">
      <w:start w:val="2"/>
      <w:numFmt w:val="lowerLetter"/>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726A131F"/>
    <w:multiLevelType w:val="hybridMultilevel"/>
    <w:tmpl w:val="E2905BCC"/>
    <w:lvl w:ilvl="0" w:tplc="0809000F">
      <w:start w:val="1"/>
      <w:numFmt w:val="decimal"/>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72AE57EA"/>
    <w:multiLevelType w:val="multilevel"/>
    <w:tmpl w:val="A49EB8AC"/>
    <w:styleLink w:val="CurrentList5"/>
    <w:lvl w:ilvl="0">
      <w:start w:val="10"/>
      <w:numFmt w:val="decimal"/>
      <w:lvlText w:val="%1"/>
      <w:lvlJc w:val="left"/>
      <w:pPr>
        <w:ind w:left="851" w:hanging="851"/>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15:restartNumberingAfterBreak="0">
    <w:nsid w:val="72EE65C9"/>
    <w:multiLevelType w:val="hybridMultilevel"/>
    <w:tmpl w:val="426EEDA0"/>
    <w:lvl w:ilvl="0" w:tplc="57862D7E">
      <w:start w:val="2"/>
      <w:numFmt w:val="lowerLetter"/>
      <w:lvlText w:val="%1)"/>
      <w:lvlJc w:val="left"/>
      <w:pPr>
        <w:ind w:left="360" w:hanging="360"/>
      </w:pPr>
      <w:rPr>
        <w:rFonts w:hint="default"/>
      </w:rPr>
    </w:lvl>
    <w:lvl w:ilvl="1" w:tplc="FFFFFFFF">
      <w:start w:val="1"/>
      <w:numFmt w:val="bullet"/>
      <w:lvlText w:val="o"/>
      <w:lvlJc w:val="left"/>
      <w:pPr>
        <w:ind w:left="786" w:hanging="360"/>
      </w:pPr>
      <w:rPr>
        <w:rFonts w:ascii="Courier New" w:hAnsi="Courier New" w:cs="Courier New"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15:restartNumberingAfterBreak="0">
    <w:nsid w:val="7D847E4A"/>
    <w:multiLevelType w:val="multilevel"/>
    <w:tmpl w:val="6B620704"/>
    <w:lvl w:ilvl="0">
      <w:start w:val="15"/>
      <w:numFmt w:val="decimal"/>
      <w:pStyle w:val="Heading1"/>
      <w:lvlText w:val="%1"/>
      <w:lvlJc w:val="left"/>
      <w:pPr>
        <w:ind w:left="851" w:hanging="851"/>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1144859381">
    <w:abstractNumId w:val="36"/>
  </w:num>
  <w:num w:numId="2" w16cid:durableId="2032367993">
    <w:abstractNumId w:val="20"/>
  </w:num>
  <w:num w:numId="3" w16cid:durableId="139924009">
    <w:abstractNumId w:val="50"/>
  </w:num>
  <w:num w:numId="4" w16cid:durableId="131677326">
    <w:abstractNumId w:val="23"/>
  </w:num>
  <w:num w:numId="5" w16cid:durableId="1142504718">
    <w:abstractNumId w:val="40"/>
  </w:num>
  <w:num w:numId="6" w16cid:durableId="550701522">
    <w:abstractNumId w:val="26"/>
  </w:num>
  <w:num w:numId="7" w16cid:durableId="663124594">
    <w:abstractNumId w:val="39"/>
  </w:num>
  <w:num w:numId="8" w16cid:durableId="1111361012">
    <w:abstractNumId w:val="38"/>
  </w:num>
  <w:num w:numId="9" w16cid:durableId="551384523">
    <w:abstractNumId w:val="31"/>
  </w:num>
  <w:num w:numId="10" w16cid:durableId="1218205256">
    <w:abstractNumId w:val="0"/>
  </w:num>
  <w:num w:numId="11" w16cid:durableId="528757934">
    <w:abstractNumId w:val="1"/>
  </w:num>
  <w:num w:numId="12" w16cid:durableId="770049912">
    <w:abstractNumId w:val="2"/>
  </w:num>
  <w:num w:numId="13" w16cid:durableId="2142259381">
    <w:abstractNumId w:val="3"/>
  </w:num>
  <w:num w:numId="14" w16cid:durableId="24255126">
    <w:abstractNumId w:val="8"/>
  </w:num>
  <w:num w:numId="15" w16cid:durableId="1091245169">
    <w:abstractNumId w:val="4"/>
  </w:num>
  <w:num w:numId="16" w16cid:durableId="56365520">
    <w:abstractNumId w:val="5"/>
  </w:num>
  <w:num w:numId="17" w16cid:durableId="1791317522">
    <w:abstractNumId w:val="6"/>
  </w:num>
  <w:num w:numId="18" w16cid:durableId="1737973756">
    <w:abstractNumId w:val="7"/>
  </w:num>
  <w:num w:numId="19" w16cid:durableId="613630583">
    <w:abstractNumId w:val="50"/>
  </w:num>
  <w:num w:numId="20" w16cid:durableId="357774342">
    <w:abstractNumId w:val="36"/>
    <w:lvlOverride w:ilvl="0">
      <w:startOverride w:val="1"/>
    </w:lvlOverride>
  </w:num>
  <w:num w:numId="21" w16cid:durableId="391392455">
    <w:abstractNumId w:val="42"/>
  </w:num>
  <w:num w:numId="22" w16cid:durableId="52409896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94806148">
    <w:abstractNumId w:val="15"/>
  </w:num>
  <w:num w:numId="24" w16cid:durableId="1464927827">
    <w:abstractNumId w:val="43"/>
  </w:num>
  <w:num w:numId="25" w16cid:durableId="1039552566">
    <w:abstractNumId w:val="19"/>
  </w:num>
  <w:num w:numId="26" w16cid:durableId="1201938021">
    <w:abstractNumId w:val="22"/>
  </w:num>
  <w:num w:numId="27" w16cid:durableId="1115056233">
    <w:abstractNumId w:val="12"/>
  </w:num>
  <w:num w:numId="28" w16cid:durableId="545872664">
    <w:abstractNumId w:val="21"/>
  </w:num>
  <w:num w:numId="29" w16cid:durableId="1712076021">
    <w:abstractNumId w:val="44"/>
  </w:num>
  <w:num w:numId="30" w16cid:durableId="273289263">
    <w:abstractNumId w:val="48"/>
  </w:num>
  <w:num w:numId="31" w16cid:durableId="1840807306">
    <w:abstractNumId w:val="37"/>
  </w:num>
  <w:num w:numId="32" w16cid:durableId="1142193125">
    <w:abstractNumId w:val="16"/>
  </w:num>
  <w:num w:numId="33" w16cid:durableId="67731095">
    <w:abstractNumId w:val="45"/>
  </w:num>
  <w:num w:numId="34" w16cid:durableId="796725922">
    <w:abstractNumId w:val="10"/>
  </w:num>
  <w:num w:numId="35" w16cid:durableId="1299649879">
    <w:abstractNumId w:val="33"/>
  </w:num>
  <w:num w:numId="36" w16cid:durableId="1095244612">
    <w:abstractNumId w:val="49"/>
  </w:num>
  <w:num w:numId="37" w16cid:durableId="369690363">
    <w:abstractNumId w:val="46"/>
  </w:num>
  <w:num w:numId="38" w16cid:durableId="884752373">
    <w:abstractNumId w:val="13"/>
  </w:num>
  <w:num w:numId="39" w16cid:durableId="1654139454">
    <w:abstractNumId w:val="35"/>
  </w:num>
  <w:num w:numId="40" w16cid:durableId="2118867088">
    <w:abstractNumId w:val="24"/>
  </w:num>
  <w:num w:numId="41" w16cid:durableId="1422525381">
    <w:abstractNumId w:val="29"/>
  </w:num>
  <w:num w:numId="42" w16cid:durableId="1355886242">
    <w:abstractNumId w:val="28"/>
  </w:num>
  <w:num w:numId="43" w16cid:durableId="1274898209">
    <w:abstractNumId w:val="47"/>
  </w:num>
  <w:num w:numId="44" w16cid:durableId="982346354">
    <w:abstractNumId w:val="9"/>
  </w:num>
  <w:num w:numId="45" w16cid:durableId="1939369594">
    <w:abstractNumId w:val="30"/>
  </w:num>
  <w:num w:numId="46" w16cid:durableId="384262792">
    <w:abstractNumId w:val="34"/>
  </w:num>
  <w:num w:numId="47" w16cid:durableId="1036352323">
    <w:abstractNumId w:val="41"/>
  </w:num>
  <w:num w:numId="48" w16cid:durableId="129053017">
    <w:abstractNumId w:val="17"/>
  </w:num>
  <w:num w:numId="49" w16cid:durableId="1671255626">
    <w:abstractNumId w:val="18"/>
  </w:num>
  <w:num w:numId="50" w16cid:durableId="290526550">
    <w:abstractNumId w:val="27"/>
  </w:num>
  <w:num w:numId="51" w16cid:durableId="765421452">
    <w:abstractNumId w:val="25"/>
  </w:num>
  <w:num w:numId="52" w16cid:durableId="648703600">
    <w:abstractNumId w:val="32"/>
  </w:num>
  <w:num w:numId="53" w16cid:durableId="151540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594901320">
    <w:abstractNumId w:val="14"/>
  </w:num>
  <w:num w:numId="55" w16cid:durableId="60950502">
    <w:abstractNumId w:val="1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drawingGridHorizontalSpacing w:val="9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94F"/>
    <w:rsid w:val="0000056A"/>
    <w:rsid w:val="00000FD9"/>
    <w:rsid w:val="0000354C"/>
    <w:rsid w:val="00003C7B"/>
    <w:rsid w:val="000041E6"/>
    <w:rsid w:val="000049AD"/>
    <w:rsid w:val="00005744"/>
    <w:rsid w:val="00005A57"/>
    <w:rsid w:val="00005A75"/>
    <w:rsid w:val="00006197"/>
    <w:rsid w:val="00006485"/>
    <w:rsid w:val="000069FD"/>
    <w:rsid w:val="00006C30"/>
    <w:rsid w:val="000070D2"/>
    <w:rsid w:val="0000754D"/>
    <w:rsid w:val="000106AA"/>
    <w:rsid w:val="00010A40"/>
    <w:rsid w:val="00010CE8"/>
    <w:rsid w:val="00010D6B"/>
    <w:rsid w:val="00010EFC"/>
    <w:rsid w:val="000127C6"/>
    <w:rsid w:val="000129E9"/>
    <w:rsid w:val="00013057"/>
    <w:rsid w:val="000133B3"/>
    <w:rsid w:val="00013E0F"/>
    <w:rsid w:val="00014057"/>
    <w:rsid w:val="000143A8"/>
    <w:rsid w:val="00014A76"/>
    <w:rsid w:val="00014BBA"/>
    <w:rsid w:val="000155BB"/>
    <w:rsid w:val="000162A9"/>
    <w:rsid w:val="000169BA"/>
    <w:rsid w:val="00017AE8"/>
    <w:rsid w:val="00017F9D"/>
    <w:rsid w:val="00020ADC"/>
    <w:rsid w:val="00021CDC"/>
    <w:rsid w:val="00022030"/>
    <w:rsid w:val="00023071"/>
    <w:rsid w:val="00023574"/>
    <w:rsid w:val="000242C9"/>
    <w:rsid w:val="000276F6"/>
    <w:rsid w:val="00030162"/>
    <w:rsid w:val="00030ED2"/>
    <w:rsid w:val="00030FAD"/>
    <w:rsid w:val="0003103D"/>
    <w:rsid w:val="00031320"/>
    <w:rsid w:val="000317AE"/>
    <w:rsid w:val="000325A8"/>
    <w:rsid w:val="00032879"/>
    <w:rsid w:val="00037632"/>
    <w:rsid w:val="00040710"/>
    <w:rsid w:val="00041420"/>
    <w:rsid w:val="00041631"/>
    <w:rsid w:val="0004225F"/>
    <w:rsid w:val="00043110"/>
    <w:rsid w:val="00043158"/>
    <w:rsid w:val="0004316D"/>
    <w:rsid w:val="000431DC"/>
    <w:rsid w:val="0004383D"/>
    <w:rsid w:val="0004482B"/>
    <w:rsid w:val="00044E62"/>
    <w:rsid w:val="00045F6D"/>
    <w:rsid w:val="00046521"/>
    <w:rsid w:val="00046D07"/>
    <w:rsid w:val="0004729B"/>
    <w:rsid w:val="000500D1"/>
    <w:rsid w:val="00050173"/>
    <w:rsid w:val="00051391"/>
    <w:rsid w:val="00051553"/>
    <w:rsid w:val="000544AB"/>
    <w:rsid w:val="00057A90"/>
    <w:rsid w:val="00057ADF"/>
    <w:rsid w:val="00057BFA"/>
    <w:rsid w:val="000607AD"/>
    <w:rsid w:val="000610D4"/>
    <w:rsid w:val="000613F5"/>
    <w:rsid w:val="00061892"/>
    <w:rsid w:val="00061F44"/>
    <w:rsid w:val="000625AA"/>
    <w:rsid w:val="000632F0"/>
    <w:rsid w:val="00063898"/>
    <w:rsid w:val="00065D18"/>
    <w:rsid w:val="00066688"/>
    <w:rsid w:val="00067C02"/>
    <w:rsid w:val="00067CF7"/>
    <w:rsid w:val="0007023B"/>
    <w:rsid w:val="000714EA"/>
    <w:rsid w:val="0007164F"/>
    <w:rsid w:val="0007177F"/>
    <w:rsid w:val="000732A3"/>
    <w:rsid w:val="00073986"/>
    <w:rsid w:val="00074AB1"/>
    <w:rsid w:val="00074D81"/>
    <w:rsid w:val="00074FC0"/>
    <w:rsid w:val="00075DF2"/>
    <w:rsid w:val="0007659C"/>
    <w:rsid w:val="000767A4"/>
    <w:rsid w:val="00076AC8"/>
    <w:rsid w:val="00076DE2"/>
    <w:rsid w:val="000771DF"/>
    <w:rsid w:val="00080CEE"/>
    <w:rsid w:val="00081862"/>
    <w:rsid w:val="000821F4"/>
    <w:rsid w:val="00082CC4"/>
    <w:rsid w:val="0008428D"/>
    <w:rsid w:val="00085483"/>
    <w:rsid w:val="00086A80"/>
    <w:rsid w:val="000905A4"/>
    <w:rsid w:val="00090ADC"/>
    <w:rsid w:val="000915E2"/>
    <w:rsid w:val="00092AA8"/>
    <w:rsid w:val="00092D99"/>
    <w:rsid w:val="00093E61"/>
    <w:rsid w:val="00094190"/>
    <w:rsid w:val="000946B6"/>
    <w:rsid w:val="00094AC6"/>
    <w:rsid w:val="000956C8"/>
    <w:rsid w:val="00095A14"/>
    <w:rsid w:val="00095BD7"/>
    <w:rsid w:val="00095C0D"/>
    <w:rsid w:val="0009621F"/>
    <w:rsid w:val="00096655"/>
    <w:rsid w:val="00096DED"/>
    <w:rsid w:val="00097E8D"/>
    <w:rsid w:val="00097FA6"/>
    <w:rsid w:val="000A0E22"/>
    <w:rsid w:val="000A0FEF"/>
    <w:rsid w:val="000A239A"/>
    <w:rsid w:val="000A24C4"/>
    <w:rsid w:val="000A24F3"/>
    <w:rsid w:val="000A3EEA"/>
    <w:rsid w:val="000A4187"/>
    <w:rsid w:val="000A440E"/>
    <w:rsid w:val="000A4438"/>
    <w:rsid w:val="000A5CE2"/>
    <w:rsid w:val="000A5EC4"/>
    <w:rsid w:val="000A6EA4"/>
    <w:rsid w:val="000A76A5"/>
    <w:rsid w:val="000B0575"/>
    <w:rsid w:val="000B120A"/>
    <w:rsid w:val="000B16C0"/>
    <w:rsid w:val="000B173B"/>
    <w:rsid w:val="000B1F36"/>
    <w:rsid w:val="000B3BFC"/>
    <w:rsid w:val="000B5C0C"/>
    <w:rsid w:val="000B687B"/>
    <w:rsid w:val="000B69D6"/>
    <w:rsid w:val="000B78BC"/>
    <w:rsid w:val="000B7B0C"/>
    <w:rsid w:val="000B7B36"/>
    <w:rsid w:val="000C0190"/>
    <w:rsid w:val="000C0B1E"/>
    <w:rsid w:val="000C1A59"/>
    <w:rsid w:val="000C1AC7"/>
    <w:rsid w:val="000C1CDE"/>
    <w:rsid w:val="000C3755"/>
    <w:rsid w:val="000C799C"/>
    <w:rsid w:val="000C7D37"/>
    <w:rsid w:val="000D00C4"/>
    <w:rsid w:val="000D02BD"/>
    <w:rsid w:val="000D1347"/>
    <w:rsid w:val="000D2C0D"/>
    <w:rsid w:val="000D33E0"/>
    <w:rsid w:val="000D346F"/>
    <w:rsid w:val="000D485C"/>
    <w:rsid w:val="000D4BB5"/>
    <w:rsid w:val="000D4F1D"/>
    <w:rsid w:val="000D565D"/>
    <w:rsid w:val="000D5FD0"/>
    <w:rsid w:val="000D6DAA"/>
    <w:rsid w:val="000E0765"/>
    <w:rsid w:val="000E0BA9"/>
    <w:rsid w:val="000E0F1C"/>
    <w:rsid w:val="000E1A64"/>
    <w:rsid w:val="000E1B83"/>
    <w:rsid w:val="000E2230"/>
    <w:rsid w:val="000E2DD8"/>
    <w:rsid w:val="000E3C79"/>
    <w:rsid w:val="000E4320"/>
    <w:rsid w:val="000E761E"/>
    <w:rsid w:val="000F1E68"/>
    <w:rsid w:val="000F273F"/>
    <w:rsid w:val="000F2EC4"/>
    <w:rsid w:val="000F31C5"/>
    <w:rsid w:val="000F35B8"/>
    <w:rsid w:val="000F3B79"/>
    <w:rsid w:val="000F3C42"/>
    <w:rsid w:val="000F4C34"/>
    <w:rsid w:val="000F6BEE"/>
    <w:rsid w:val="001011C8"/>
    <w:rsid w:val="001014D2"/>
    <w:rsid w:val="00102269"/>
    <w:rsid w:val="00102F97"/>
    <w:rsid w:val="00103441"/>
    <w:rsid w:val="001034DD"/>
    <w:rsid w:val="00104355"/>
    <w:rsid w:val="00105749"/>
    <w:rsid w:val="00105D59"/>
    <w:rsid w:val="00106F0E"/>
    <w:rsid w:val="00106F4D"/>
    <w:rsid w:val="0010703F"/>
    <w:rsid w:val="0010745C"/>
    <w:rsid w:val="0010772F"/>
    <w:rsid w:val="00107AC1"/>
    <w:rsid w:val="00107DB9"/>
    <w:rsid w:val="001114FB"/>
    <w:rsid w:val="00111B1B"/>
    <w:rsid w:val="001120EE"/>
    <w:rsid w:val="00112C8D"/>
    <w:rsid w:val="001138F1"/>
    <w:rsid w:val="00114953"/>
    <w:rsid w:val="00114F49"/>
    <w:rsid w:val="0012068A"/>
    <w:rsid w:val="00120F0B"/>
    <w:rsid w:val="00121FB4"/>
    <w:rsid w:val="00122241"/>
    <w:rsid w:val="0012252D"/>
    <w:rsid w:val="00122C64"/>
    <w:rsid w:val="00123569"/>
    <w:rsid w:val="001235BB"/>
    <w:rsid w:val="00124CD1"/>
    <w:rsid w:val="00125511"/>
    <w:rsid w:val="0012656B"/>
    <w:rsid w:val="0013112E"/>
    <w:rsid w:val="00131442"/>
    <w:rsid w:val="001319AC"/>
    <w:rsid w:val="00132EC8"/>
    <w:rsid w:val="001335C0"/>
    <w:rsid w:val="00133C15"/>
    <w:rsid w:val="00135140"/>
    <w:rsid w:val="00135381"/>
    <w:rsid w:val="00140A7C"/>
    <w:rsid w:val="0014129A"/>
    <w:rsid w:val="001416CE"/>
    <w:rsid w:val="00141823"/>
    <w:rsid w:val="00141D45"/>
    <w:rsid w:val="00141DA3"/>
    <w:rsid w:val="0014290C"/>
    <w:rsid w:val="001447D6"/>
    <w:rsid w:val="001454A1"/>
    <w:rsid w:val="00146907"/>
    <w:rsid w:val="00146E48"/>
    <w:rsid w:val="00146E99"/>
    <w:rsid w:val="00147FBC"/>
    <w:rsid w:val="001514B5"/>
    <w:rsid w:val="00152F33"/>
    <w:rsid w:val="0015487C"/>
    <w:rsid w:val="00155535"/>
    <w:rsid w:val="001559C0"/>
    <w:rsid w:val="00155B3C"/>
    <w:rsid w:val="0015658C"/>
    <w:rsid w:val="001567D7"/>
    <w:rsid w:val="00156B99"/>
    <w:rsid w:val="00161C75"/>
    <w:rsid w:val="00163267"/>
    <w:rsid w:val="00163564"/>
    <w:rsid w:val="00164D96"/>
    <w:rsid w:val="0016573E"/>
    <w:rsid w:val="00165C6A"/>
    <w:rsid w:val="00165DE5"/>
    <w:rsid w:val="00166327"/>
    <w:rsid w:val="00167007"/>
    <w:rsid w:val="0016706D"/>
    <w:rsid w:val="001718F4"/>
    <w:rsid w:val="001720FE"/>
    <w:rsid w:val="001724BE"/>
    <w:rsid w:val="001726AF"/>
    <w:rsid w:val="00172869"/>
    <w:rsid w:val="00174D9C"/>
    <w:rsid w:val="00174EF1"/>
    <w:rsid w:val="0017618A"/>
    <w:rsid w:val="00176567"/>
    <w:rsid w:val="00176AE0"/>
    <w:rsid w:val="00176C15"/>
    <w:rsid w:val="001779C4"/>
    <w:rsid w:val="00180575"/>
    <w:rsid w:val="001818C6"/>
    <w:rsid w:val="00182E13"/>
    <w:rsid w:val="00183599"/>
    <w:rsid w:val="00185AC3"/>
    <w:rsid w:val="00185E82"/>
    <w:rsid w:val="00185FEA"/>
    <w:rsid w:val="00186473"/>
    <w:rsid w:val="001904AC"/>
    <w:rsid w:val="0019087F"/>
    <w:rsid w:val="001911CB"/>
    <w:rsid w:val="001914F5"/>
    <w:rsid w:val="001925D2"/>
    <w:rsid w:val="00196929"/>
    <w:rsid w:val="00196A9F"/>
    <w:rsid w:val="00196B76"/>
    <w:rsid w:val="00196CFE"/>
    <w:rsid w:val="00197C4D"/>
    <w:rsid w:val="00197FB3"/>
    <w:rsid w:val="001A04E1"/>
    <w:rsid w:val="001A1360"/>
    <w:rsid w:val="001A2BFE"/>
    <w:rsid w:val="001A2F01"/>
    <w:rsid w:val="001A3D44"/>
    <w:rsid w:val="001A3D96"/>
    <w:rsid w:val="001A4DA9"/>
    <w:rsid w:val="001A5DAA"/>
    <w:rsid w:val="001A7B53"/>
    <w:rsid w:val="001B09F1"/>
    <w:rsid w:val="001B0D41"/>
    <w:rsid w:val="001B1357"/>
    <w:rsid w:val="001B2E46"/>
    <w:rsid w:val="001B321E"/>
    <w:rsid w:val="001B3682"/>
    <w:rsid w:val="001B4BDF"/>
    <w:rsid w:val="001B4DEC"/>
    <w:rsid w:val="001B615A"/>
    <w:rsid w:val="001B68CC"/>
    <w:rsid w:val="001B6C1A"/>
    <w:rsid w:val="001B6CD3"/>
    <w:rsid w:val="001B71F6"/>
    <w:rsid w:val="001C0A7A"/>
    <w:rsid w:val="001C116B"/>
    <w:rsid w:val="001C11FE"/>
    <w:rsid w:val="001C126F"/>
    <w:rsid w:val="001C1372"/>
    <w:rsid w:val="001C23DC"/>
    <w:rsid w:val="001C25A0"/>
    <w:rsid w:val="001C337B"/>
    <w:rsid w:val="001C3A2B"/>
    <w:rsid w:val="001C3F9E"/>
    <w:rsid w:val="001C42ED"/>
    <w:rsid w:val="001C56FB"/>
    <w:rsid w:val="001C57CA"/>
    <w:rsid w:val="001C7186"/>
    <w:rsid w:val="001C7686"/>
    <w:rsid w:val="001C7B3B"/>
    <w:rsid w:val="001C7FC3"/>
    <w:rsid w:val="001D0053"/>
    <w:rsid w:val="001D05CE"/>
    <w:rsid w:val="001D0A51"/>
    <w:rsid w:val="001D0B2B"/>
    <w:rsid w:val="001D2C0F"/>
    <w:rsid w:val="001D329B"/>
    <w:rsid w:val="001D3F32"/>
    <w:rsid w:val="001D4067"/>
    <w:rsid w:val="001D49C8"/>
    <w:rsid w:val="001D4B2B"/>
    <w:rsid w:val="001D501B"/>
    <w:rsid w:val="001D53F6"/>
    <w:rsid w:val="001D57EF"/>
    <w:rsid w:val="001D747F"/>
    <w:rsid w:val="001D7A1D"/>
    <w:rsid w:val="001D7B57"/>
    <w:rsid w:val="001D7EE7"/>
    <w:rsid w:val="001E1A3C"/>
    <w:rsid w:val="001E2E9A"/>
    <w:rsid w:val="001E2F2E"/>
    <w:rsid w:val="001E3466"/>
    <w:rsid w:val="001E3546"/>
    <w:rsid w:val="001E4EF8"/>
    <w:rsid w:val="001E638D"/>
    <w:rsid w:val="001E63A2"/>
    <w:rsid w:val="001E6ECD"/>
    <w:rsid w:val="001E7A45"/>
    <w:rsid w:val="001F0BAB"/>
    <w:rsid w:val="001F5798"/>
    <w:rsid w:val="001F5EBF"/>
    <w:rsid w:val="001F6531"/>
    <w:rsid w:val="001F6C20"/>
    <w:rsid w:val="001F7226"/>
    <w:rsid w:val="001F7278"/>
    <w:rsid w:val="001F76ED"/>
    <w:rsid w:val="00200562"/>
    <w:rsid w:val="002013F4"/>
    <w:rsid w:val="002014E0"/>
    <w:rsid w:val="002015C0"/>
    <w:rsid w:val="00201F80"/>
    <w:rsid w:val="002021F1"/>
    <w:rsid w:val="002023C4"/>
    <w:rsid w:val="00202A46"/>
    <w:rsid w:val="00202DBB"/>
    <w:rsid w:val="0020379C"/>
    <w:rsid w:val="00203B88"/>
    <w:rsid w:val="0020448F"/>
    <w:rsid w:val="002047F7"/>
    <w:rsid w:val="00204C0A"/>
    <w:rsid w:val="002074B8"/>
    <w:rsid w:val="0020794F"/>
    <w:rsid w:val="00207E7B"/>
    <w:rsid w:val="0021011B"/>
    <w:rsid w:val="002112CC"/>
    <w:rsid w:val="00212D50"/>
    <w:rsid w:val="0021498F"/>
    <w:rsid w:val="00214BA0"/>
    <w:rsid w:val="002158B9"/>
    <w:rsid w:val="0021603C"/>
    <w:rsid w:val="002161E3"/>
    <w:rsid w:val="002179F2"/>
    <w:rsid w:val="00217CB6"/>
    <w:rsid w:val="002202CE"/>
    <w:rsid w:val="00221A79"/>
    <w:rsid w:val="002222A9"/>
    <w:rsid w:val="002222B4"/>
    <w:rsid w:val="00222878"/>
    <w:rsid w:val="00223204"/>
    <w:rsid w:val="00223DF4"/>
    <w:rsid w:val="002257AD"/>
    <w:rsid w:val="0022594F"/>
    <w:rsid w:val="002277A9"/>
    <w:rsid w:val="00231480"/>
    <w:rsid w:val="00233887"/>
    <w:rsid w:val="00234E5D"/>
    <w:rsid w:val="00235673"/>
    <w:rsid w:val="00236279"/>
    <w:rsid w:val="0023637D"/>
    <w:rsid w:val="00237F11"/>
    <w:rsid w:val="002402AE"/>
    <w:rsid w:val="00240E16"/>
    <w:rsid w:val="00241A44"/>
    <w:rsid w:val="00242D5C"/>
    <w:rsid w:val="002430CD"/>
    <w:rsid w:val="00244EE2"/>
    <w:rsid w:val="00246CD0"/>
    <w:rsid w:val="00247009"/>
    <w:rsid w:val="002479D2"/>
    <w:rsid w:val="00250382"/>
    <w:rsid w:val="00250705"/>
    <w:rsid w:val="00250967"/>
    <w:rsid w:val="00250CA3"/>
    <w:rsid w:val="00250E3E"/>
    <w:rsid w:val="0025123A"/>
    <w:rsid w:val="0025135C"/>
    <w:rsid w:val="002515C5"/>
    <w:rsid w:val="0025239E"/>
    <w:rsid w:val="0025362D"/>
    <w:rsid w:val="0025488D"/>
    <w:rsid w:val="0025546F"/>
    <w:rsid w:val="00256283"/>
    <w:rsid w:val="00256FE2"/>
    <w:rsid w:val="002604B8"/>
    <w:rsid w:val="0026052C"/>
    <w:rsid w:val="002608AF"/>
    <w:rsid w:val="00263B61"/>
    <w:rsid w:val="00263C4D"/>
    <w:rsid w:val="00264314"/>
    <w:rsid w:val="002652C6"/>
    <w:rsid w:val="0026559D"/>
    <w:rsid w:val="002659AB"/>
    <w:rsid w:val="00266342"/>
    <w:rsid w:val="00266735"/>
    <w:rsid w:val="00266D3F"/>
    <w:rsid w:val="002678B0"/>
    <w:rsid w:val="00267FD4"/>
    <w:rsid w:val="00270014"/>
    <w:rsid w:val="002705DB"/>
    <w:rsid w:val="00271DAA"/>
    <w:rsid w:val="002725B6"/>
    <w:rsid w:val="00273192"/>
    <w:rsid w:val="0027355E"/>
    <w:rsid w:val="00273D63"/>
    <w:rsid w:val="002749E9"/>
    <w:rsid w:val="00274EE6"/>
    <w:rsid w:val="002753F6"/>
    <w:rsid w:val="00275A55"/>
    <w:rsid w:val="00276377"/>
    <w:rsid w:val="00277243"/>
    <w:rsid w:val="00277402"/>
    <w:rsid w:val="00277995"/>
    <w:rsid w:val="00277BEE"/>
    <w:rsid w:val="00280002"/>
    <w:rsid w:val="002800BC"/>
    <w:rsid w:val="00281289"/>
    <w:rsid w:val="00281B0F"/>
    <w:rsid w:val="00281DEC"/>
    <w:rsid w:val="0028231F"/>
    <w:rsid w:val="00283390"/>
    <w:rsid w:val="00283A65"/>
    <w:rsid w:val="002858D5"/>
    <w:rsid w:val="00286896"/>
    <w:rsid w:val="00286CC4"/>
    <w:rsid w:val="00287048"/>
    <w:rsid w:val="00287097"/>
    <w:rsid w:val="002903F5"/>
    <w:rsid w:val="00290414"/>
    <w:rsid w:val="00290626"/>
    <w:rsid w:val="0029185B"/>
    <w:rsid w:val="002919BA"/>
    <w:rsid w:val="00291A1C"/>
    <w:rsid w:val="00292072"/>
    <w:rsid w:val="00292BF2"/>
    <w:rsid w:val="0029367C"/>
    <w:rsid w:val="00294118"/>
    <w:rsid w:val="002944F3"/>
    <w:rsid w:val="002948C1"/>
    <w:rsid w:val="002948ED"/>
    <w:rsid w:val="00294ABB"/>
    <w:rsid w:val="00295306"/>
    <w:rsid w:val="002956ED"/>
    <w:rsid w:val="002A0B7C"/>
    <w:rsid w:val="002A1127"/>
    <w:rsid w:val="002A1C76"/>
    <w:rsid w:val="002A20F0"/>
    <w:rsid w:val="002A263F"/>
    <w:rsid w:val="002A2C51"/>
    <w:rsid w:val="002A2D10"/>
    <w:rsid w:val="002A47AC"/>
    <w:rsid w:val="002A5877"/>
    <w:rsid w:val="002A5FF6"/>
    <w:rsid w:val="002A6A7E"/>
    <w:rsid w:val="002A7943"/>
    <w:rsid w:val="002B1B8C"/>
    <w:rsid w:val="002B1D87"/>
    <w:rsid w:val="002B5903"/>
    <w:rsid w:val="002B5AAA"/>
    <w:rsid w:val="002C0468"/>
    <w:rsid w:val="002C05B4"/>
    <w:rsid w:val="002C0FD4"/>
    <w:rsid w:val="002C1035"/>
    <w:rsid w:val="002C1F18"/>
    <w:rsid w:val="002C20E8"/>
    <w:rsid w:val="002C282D"/>
    <w:rsid w:val="002C2891"/>
    <w:rsid w:val="002C47E5"/>
    <w:rsid w:val="002C5A19"/>
    <w:rsid w:val="002C64FE"/>
    <w:rsid w:val="002C7717"/>
    <w:rsid w:val="002D03B6"/>
    <w:rsid w:val="002D0BF4"/>
    <w:rsid w:val="002D0CDE"/>
    <w:rsid w:val="002D1EFB"/>
    <w:rsid w:val="002D251C"/>
    <w:rsid w:val="002D2D02"/>
    <w:rsid w:val="002D3493"/>
    <w:rsid w:val="002D36D3"/>
    <w:rsid w:val="002D3ADD"/>
    <w:rsid w:val="002D3EBF"/>
    <w:rsid w:val="002D3FEC"/>
    <w:rsid w:val="002D4288"/>
    <w:rsid w:val="002D4356"/>
    <w:rsid w:val="002D4758"/>
    <w:rsid w:val="002D4A09"/>
    <w:rsid w:val="002D4A9C"/>
    <w:rsid w:val="002D4D56"/>
    <w:rsid w:val="002D4E9D"/>
    <w:rsid w:val="002D4F3B"/>
    <w:rsid w:val="002D61EF"/>
    <w:rsid w:val="002D62AA"/>
    <w:rsid w:val="002D6384"/>
    <w:rsid w:val="002D66A7"/>
    <w:rsid w:val="002D67CD"/>
    <w:rsid w:val="002D6BAF"/>
    <w:rsid w:val="002D6CFB"/>
    <w:rsid w:val="002D6E12"/>
    <w:rsid w:val="002D7209"/>
    <w:rsid w:val="002D7259"/>
    <w:rsid w:val="002D7FEA"/>
    <w:rsid w:val="002E01C6"/>
    <w:rsid w:val="002E1003"/>
    <w:rsid w:val="002E2F6A"/>
    <w:rsid w:val="002E3154"/>
    <w:rsid w:val="002E3BE7"/>
    <w:rsid w:val="002E4A55"/>
    <w:rsid w:val="002E6EE9"/>
    <w:rsid w:val="002E7DAB"/>
    <w:rsid w:val="002F0506"/>
    <w:rsid w:val="002F152C"/>
    <w:rsid w:val="002F15EC"/>
    <w:rsid w:val="002F353F"/>
    <w:rsid w:val="002F50A4"/>
    <w:rsid w:val="002F56DB"/>
    <w:rsid w:val="002F6B00"/>
    <w:rsid w:val="002F7387"/>
    <w:rsid w:val="002F7F0E"/>
    <w:rsid w:val="003004E8"/>
    <w:rsid w:val="00300CF0"/>
    <w:rsid w:val="003032CC"/>
    <w:rsid w:val="0030491E"/>
    <w:rsid w:val="00310EB3"/>
    <w:rsid w:val="00311ADC"/>
    <w:rsid w:val="00312A48"/>
    <w:rsid w:val="0031404E"/>
    <w:rsid w:val="003142C1"/>
    <w:rsid w:val="003144FB"/>
    <w:rsid w:val="003145BC"/>
    <w:rsid w:val="003149ED"/>
    <w:rsid w:val="00315029"/>
    <w:rsid w:val="0031521A"/>
    <w:rsid w:val="003153CC"/>
    <w:rsid w:val="00316418"/>
    <w:rsid w:val="0031731C"/>
    <w:rsid w:val="0031774E"/>
    <w:rsid w:val="00320C83"/>
    <w:rsid w:val="003227AD"/>
    <w:rsid w:val="00322B0A"/>
    <w:rsid w:val="00322DA9"/>
    <w:rsid w:val="00322E3F"/>
    <w:rsid w:val="00324A05"/>
    <w:rsid w:val="003252E5"/>
    <w:rsid w:val="003256FB"/>
    <w:rsid w:val="00326117"/>
    <w:rsid w:val="00326B50"/>
    <w:rsid w:val="003274CF"/>
    <w:rsid w:val="003276D5"/>
    <w:rsid w:val="003307C0"/>
    <w:rsid w:val="00330C39"/>
    <w:rsid w:val="00331454"/>
    <w:rsid w:val="00331D1C"/>
    <w:rsid w:val="00332C91"/>
    <w:rsid w:val="003335C9"/>
    <w:rsid w:val="00333BEF"/>
    <w:rsid w:val="00334E26"/>
    <w:rsid w:val="00334ED1"/>
    <w:rsid w:val="003367E1"/>
    <w:rsid w:val="00337979"/>
    <w:rsid w:val="003423C7"/>
    <w:rsid w:val="00343D49"/>
    <w:rsid w:val="00343D71"/>
    <w:rsid w:val="00343DCF"/>
    <w:rsid w:val="003449C3"/>
    <w:rsid w:val="00344AA4"/>
    <w:rsid w:val="00344B53"/>
    <w:rsid w:val="003453C8"/>
    <w:rsid w:val="00345690"/>
    <w:rsid w:val="003457F0"/>
    <w:rsid w:val="00345B11"/>
    <w:rsid w:val="00346DA5"/>
    <w:rsid w:val="003474DE"/>
    <w:rsid w:val="00350961"/>
    <w:rsid w:val="00350A08"/>
    <w:rsid w:val="00350A5E"/>
    <w:rsid w:val="003510C2"/>
    <w:rsid w:val="00351C86"/>
    <w:rsid w:val="00351F67"/>
    <w:rsid w:val="00352357"/>
    <w:rsid w:val="0035557D"/>
    <w:rsid w:val="00357454"/>
    <w:rsid w:val="00357521"/>
    <w:rsid w:val="003600FE"/>
    <w:rsid w:val="00360E62"/>
    <w:rsid w:val="003612D2"/>
    <w:rsid w:val="00361681"/>
    <w:rsid w:val="00362276"/>
    <w:rsid w:val="00363464"/>
    <w:rsid w:val="0036438E"/>
    <w:rsid w:val="00365CDC"/>
    <w:rsid w:val="00366FB5"/>
    <w:rsid w:val="0037004B"/>
    <w:rsid w:val="00370B15"/>
    <w:rsid w:val="00371BAB"/>
    <w:rsid w:val="00371F54"/>
    <w:rsid w:val="00372217"/>
    <w:rsid w:val="00372C62"/>
    <w:rsid w:val="00372D1F"/>
    <w:rsid w:val="00372D9C"/>
    <w:rsid w:val="00372F6E"/>
    <w:rsid w:val="003736B5"/>
    <w:rsid w:val="00374268"/>
    <w:rsid w:val="003744F2"/>
    <w:rsid w:val="00374987"/>
    <w:rsid w:val="0037500C"/>
    <w:rsid w:val="003772B8"/>
    <w:rsid w:val="00377EA2"/>
    <w:rsid w:val="003807BC"/>
    <w:rsid w:val="00380F74"/>
    <w:rsid w:val="00381D55"/>
    <w:rsid w:val="0038241B"/>
    <w:rsid w:val="0038259E"/>
    <w:rsid w:val="003840DD"/>
    <w:rsid w:val="00385008"/>
    <w:rsid w:val="003858EE"/>
    <w:rsid w:val="0038647A"/>
    <w:rsid w:val="00386F12"/>
    <w:rsid w:val="00386F50"/>
    <w:rsid w:val="0038716D"/>
    <w:rsid w:val="003918B3"/>
    <w:rsid w:val="00391F64"/>
    <w:rsid w:val="003924AE"/>
    <w:rsid w:val="00394C2D"/>
    <w:rsid w:val="00395328"/>
    <w:rsid w:val="00396966"/>
    <w:rsid w:val="00397A92"/>
    <w:rsid w:val="003A0437"/>
    <w:rsid w:val="003A0458"/>
    <w:rsid w:val="003A0C4C"/>
    <w:rsid w:val="003A4DE9"/>
    <w:rsid w:val="003A571E"/>
    <w:rsid w:val="003A61FB"/>
    <w:rsid w:val="003A629F"/>
    <w:rsid w:val="003B12BA"/>
    <w:rsid w:val="003B138F"/>
    <w:rsid w:val="003B197F"/>
    <w:rsid w:val="003B19F7"/>
    <w:rsid w:val="003B2814"/>
    <w:rsid w:val="003B31E8"/>
    <w:rsid w:val="003B3950"/>
    <w:rsid w:val="003B470C"/>
    <w:rsid w:val="003B7260"/>
    <w:rsid w:val="003C0A18"/>
    <w:rsid w:val="003C0FBF"/>
    <w:rsid w:val="003C1B56"/>
    <w:rsid w:val="003C2D65"/>
    <w:rsid w:val="003C4622"/>
    <w:rsid w:val="003C4744"/>
    <w:rsid w:val="003C4A6F"/>
    <w:rsid w:val="003C4DCF"/>
    <w:rsid w:val="003C53E5"/>
    <w:rsid w:val="003C5CA4"/>
    <w:rsid w:val="003C5EB1"/>
    <w:rsid w:val="003C5EC1"/>
    <w:rsid w:val="003C671B"/>
    <w:rsid w:val="003C722C"/>
    <w:rsid w:val="003C7FD8"/>
    <w:rsid w:val="003D229C"/>
    <w:rsid w:val="003D377C"/>
    <w:rsid w:val="003D4405"/>
    <w:rsid w:val="003D44C8"/>
    <w:rsid w:val="003D473F"/>
    <w:rsid w:val="003D71B6"/>
    <w:rsid w:val="003D7235"/>
    <w:rsid w:val="003D7D25"/>
    <w:rsid w:val="003D7E71"/>
    <w:rsid w:val="003E02A9"/>
    <w:rsid w:val="003E02F2"/>
    <w:rsid w:val="003E0EC7"/>
    <w:rsid w:val="003E0FDE"/>
    <w:rsid w:val="003E109C"/>
    <w:rsid w:val="003E171A"/>
    <w:rsid w:val="003E1C8C"/>
    <w:rsid w:val="003E1E57"/>
    <w:rsid w:val="003E2754"/>
    <w:rsid w:val="003E4208"/>
    <w:rsid w:val="003E4985"/>
    <w:rsid w:val="003E4D2D"/>
    <w:rsid w:val="003E5660"/>
    <w:rsid w:val="003E6BF7"/>
    <w:rsid w:val="003E7015"/>
    <w:rsid w:val="003E75DB"/>
    <w:rsid w:val="003E780E"/>
    <w:rsid w:val="003E7A59"/>
    <w:rsid w:val="003E7DFA"/>
    <w:rsid w:val="003F0CF6"/>
    <w:rsid w:val="003F0F80"/>
    <w:rsid w:val="003F1976"/>
    <w:rsid w:val="003F1AAE"/>
    <w:rsid w:val="003F1AC3"/>
    <w:rsid w:val="003F4294"/>
    <w:rsid w:val="003F56C4"/>
    <w:rsid w:val="003F5B1A"/>
    <w:rsid w:val="003F5D56"/>
    <w:rsid w:val="003F5ED1"/>
    <w:rsid w:val="003F6F61"/>
    <w:rsid w:val="003F6F8C"/>
    <w:rsid w:val="003F7728"/>
    <w:rsid w:val="003F7B4B"/>
    <w:rsid w:val="003F7E5E"/>
    <w:rsid w:val="00400C88"/>
    <w:rsid w:val="00400CAC"/>
    <w:rsid w:val="004014CD"/>
    <w:rsid w:val="004035E4"/>
    <w:rsid w:val="00403908"/>
    <w:rsid w:val="00403B80"/>
    <w:rsid w:val="00403FC5"/>
    <w:rsid w:val="00403FD3"/>
    <w:rsid w:val="00404146"/>
    <w:rsid w:val="00404EE9"/>
    <w:rsid w:val="00406419"/>
    <w:rsid w:val="00406B2A"/>
    <w:rsid w:val="004105B6"/>
    <w:rsid w:val="00410875"/>
    <w:rsid w:val="00411350"/>
    <w:rsid w:val="00412648"/>
    <w:rsid w:val="00412E54"/>
    <w:rsid w:val="00414E24"/>
    <w:rsid w:val="00416437"/>
    <w:rsid w:val="00416877"/>
    <w:rsid w:val="004172E7"/>
    <w:rsid w:val="00417E97"/>
    <w:rsid w:val="004209B0"/>
    <w:rsid w:val="00420D0F"/>
    <w:rsid w:val="00420DAE"/>
    <w:rsid w:val="004213B6"/>
    <w:rsid w:val="00422B4E"/>
    <w:rsid w:val="004230AE"/>
    <w:rsid w:val="004237A0"/>
    <w:rsid w:val="004242EA"/>
    <w:rsid w:val="00424601"/>
    <w:rsid w:val="00431C7A"/>
    <w:rsid w:val="00432090"/>
    <w:rsid w:val="0043306A"/>
    <w:rsid w:val="00433B2B"/>
    <w:rsid w:val="00434081"/>
    <w:rsid w:val="004356FA"/>
    <w:rsid w:val="00437284"/>
    <w:rsid w:val="00437372"/>
    <w:rsid w:val="00437C68"/>
    <w:rsid w:val="00440947"/>
    <w:rsid w:val="00440DDC"/>
    <w:rsid w:val="00441455"/>
    <w:rsid w:val="00441702"/>
    <w:rsid w:val="004419A8"/>
    <w:rsid w:val="00442D21"/>
    <w:rsid w:val="004430F6"/>
    <w:rsid w:val="00443481"/>
    <w:rsid w:val="00443FF5"/>
    <w:rsid w:val="00444348"/>
    <w:rsid w:val="004445BC"/>
    <w:rsid w:val="00444C90"/>
    <w:rsid w:val="004450DD"/>
    <w:rsid w:val="00445D7C"/>
    <w:rsid w:val="004466EB"/>
    <w:rsid w:val="00446AA5"/>
    <w:rsid w:val="00447AFE"/>
    <w:rsid w:val="00450BDE"/>
    <w:rsid w:val="00450E5E"/>
    <w:rsid w:val="00451231"/>
    <w:rsid w:val="00452398"/>
    <w:rsid w:val="00452B06"/>
    <w:rsid w:val="00452BCC"/>
    <w:rsid w:val="00453391"/>
    <w:rsid w:val="004547FE"/>
    <w:rsid w:val="00456BA2"/>
    <w:rsid w:val="004576B2"/>
    <w:rsid w:val="00460695"/>
    <w:rsid w:val="004606B6"/>
    <w:rsid w:val="0046127F"/>
    <w:rsid w:val="004616DC"/>
    <w:rsid w:val="00461914"/>
    <w:rsid w:val="00461DDB"/>
    <w:rsid w:val="0046204D"/>
    <w:rsid w:val="0046215E"/>
    <w:rsid w:val="00463040"/>
    <w:rsid w:val="004642DB"/>
    <w:rsid w:val="00465484"/>
    <w:rsid w:val="004661A7"/>
    <w:rsid w:val="004664F8"/>
    <w:rsid w:val="00470AF2"/>
    <w:rsid w:val="00471726"/>
    <w:rsid w:val="004721A3"/>
    <w:rsid w:val="004731C5"/>
    <w:rsid w:val="00473D90"/>
    <w:rsid w:val="0047470C"/>
    <w:rsid w:val="00476D6D"/>
    <w:rsid w:val="00477CA4"/>
    <w:rsid w:val="004807A0"/>
    <w:rsid w:val="0048123A"/>
    <w:rsid w:val="00481CCC"/>
    <w:rsid w:val="00482D4B"/>
    <w:rsid w:val="0048300E"/>
    <w:rsid w:val="00485852"/>
    <w:rsid w:val="004870B6"/>
    <w:rsid w:val="004875A3"/>
    <w:rsid w:val="004916B8"/>
    <w:rsid w:val="00491941"/>
    <w:rsid w:val="00491CEE"/>
    <w:rsid w:val="00494377"/>
    <w:rsid w:val="00494582"/>
    <w:rsid w:val="004952D3"/>
    <w:rsid w:val="004955B8"/>
    <w:rsid w:val="00495E83"/>
    <w:rsid w:val="004967F2"/>
    <w:rsid w:val="00497F55"/>
    <w:rsid w:val="004A1A67"/>
    <w:rsid w:val="004A1A81"/>
    <w:rsid w:val="004A3314"/>
    <w:rsid w:val="004A3F43"/>
    <w:rsid w:val="004A51D1"/>
    <w:rsid w:val="004A5B2F"/>
    <w:rsid w:val="004A63FE"/>
    <w:rsid w:val="004A6491"/>
    <w:rsid w:val="004A668C"/>
    <w:rsid w:val="004A6A3D"/>
    <w:rsid w:val="004A6D80"/>
    <w:rsid w:val="004A70D3"/>
    <w:rsid w:val="004A7B1A"/>
    <w:rsid w:val="004A7D13"/>
    <w:rsid w:val="004A7F86"/>
    <w:rsid w:val="004B0858"/>
    <w:rsid w:val="004B0C7A"/>
    <w:rsid w:val="004B0E8A"/>
    <w:rsid w:val="004B1080"/>
    <w:rsid w:val="004B1390"/>
    <w:rsid w:val="004B1BEF"/>
    <w:rsid w:val="004B30EE"/>
    <w:rsid w:val="004B4292"/>
    <w:rsid w:val="004B4602"/>
    <w:rsid w:val="004B487D"/>
    <w:rsid w:val="004B6E56"/>
    <w:rsid w:val="004C0488"/>
    <w:rsid w:val="004C06BB"/>
    <w:rsid w:val="004C1C0A"/>
    <w:rsid w:val="004C493B"/>
    <w:rsid w:val="004C5C7E"/>
    <w:rsid w:val="004C5D11"/>
    <w:rsid w:val="004C61F4"/>
    <w:rsid w:val="004C6767"/>
    <w:rsid w:val="004C7725"/>
    <w:rsid w:val="004D0ADA"/>
    <w:rsid w:val="004D0D0B"/>
    <w:rsid w:val="004D1126"/>
    <w:rsid w:val="004D1582"/>
    <w:rsid w:val="004D1D6F"/>
    <w:rsid w:val="004D225F"/>
    <w:rsid w:val="004D265A"/>
    <w:rsid w:val="004D2E33"/>
    <w:rsid w:val="004D2F6D"/>
    <w:rsid w:val="004D300F"/>
    <w:rsid w:val="004D30C5"/>
    <w:rsid w:val="004D3B27"/>
    <w:rsid w:val="004D51C1"/>
    <w:rsid w:val="004D56F5"/>
    <w:rsid w:val="004D599D"/>
    <w:rsid w:val="004D5B2C"/>
    <w:rsid w:val="004D7F34"/>
    <w:rsid w:val="004E0BD3"/>
    <w:rsid w:val="004E121D"/>
    <w:rsid w:val="004E2391"/>
    <w:rsid w:val="004E40A6"/>
    <w:rsid w:val="004E4C9A"/>
    <w:rsid w:val="004E6EFE"/>
    <w:rsid w:val="004E720C"/>
    <w:rsid w:val="004E73F9"/>
    <w:rsid w:val="004E74CB"/>
    <w:rsid w:val="004F1DBC"/>
    <w:rsid w:val="004F2098"/>
    <w:rsid w:val="004F21A4"/>
    <w:rsid w:val="004F2CC5"/>
    <w:rsid w:val="004F3F0E"/>
    <w:rsid w:val="004F6FC3"/>
    <w:rsid w:val="004F7371"/>
    <w:rsid w:val="004F7716"/>
    <w:rsid w:val="00500698"/>
    <w:rsid w:val="00501FAC"/>
    <w:rsid w:val="00502F66"/>
    <w:rsid w:val="00504839"/>
    <w:rsid w:val="00504E94"/>
    <w:rsid w:val="00505336"/>
    <w:rsid w:val="005064E4"/>
    <w:rsid w:val="00507015"/>
    <w:rsid w:val="00507034"/>
    <w:rsid w:val="00507780"/>
    <w:rsid w:val="00510109"/>
    <w:rsid w:val="0051052D"/>
    <w:rsid w:val="005112CF"/>
    <w:rsid w:val="00512437"/>
    <w:rsid w:val="00512D98"/>
    <w:rsid w:val="005132AB"/>
    <w:rsid w:val="00514173"/>
    <w:rsid w:val="00515701"/>
    <w:rsid w:val="00516867"/>
    <w:rsid w:val="00517654"/>
    <w:rsid w:val="00520C01"/>
    <w:rsid w:val="00520C3E"/>
    <w:rsid w:val="00523CF2"/>
    <w:rsid w:val="00523E38"/>
    <w:rsid w:val="00524F56"/>
    <w:rsid w:val="0052503F"/>
    <w:rsid w:val="00525C25"/>
    <w:rsid w:val="00525D03"/>
    <w:rsid w:val="00526200"/>
    <w:rsid w:val="005265E9"/>
    <w:rsid w:val="00526706"/>
    <w:rsid w:val="00530228"/>
    <w:rsid w:val="005314BD"/>
    <w:rsid w:val="0053207F"/>
    <w:rsid w:val="0053334D"/>
    <w:rsid w:val="005338B5"/>
    <w:rsid w:val="00533997"/>
    <w:rsid w:val="005344A6"/>
    <w:rsid w:val="00534D47"/>
    <w:rsid w:val="00535706"/>
    <w:rsid w:val="005367E5"/>
    <w:rsid w:val="00536A47"/>
    <w:rsid w:val="0053702B"/>
    <w:rsid w:val="005371F0"/>
    <w:rsid w:val="005379A6"/>
    <w:rsid w:val="00540F49"/>
    <w:rsid w:val="005416C9"/>
    <w:rsid w:val="00541B75"/>
    <w:rsid w:val="00542BD0"/>
    <w:rsid w:val="00543506"/>
    <w:rsid w:val="00543A72"/>
    <w:rsid w:val="0054426A"/>
    <w:rsid w:val="00544D0D"/>
    <w:rsid w:val="00544F44"/>
    <w:rsid w:val="0054563C"/>
    <w:rsid w:val="005466F3"/>
    <w:rsid w:val="005475A6"/>
    <w:rsid w:val="005514A7"/>
    <w:rsid w:val="00552C20"/>
    <w:rsid w:val="00552EC8"/>
    <w:rsid w:val="0055645B"/>
    <w:rsid w:val="00556A60"/>
    <w:rsid w:val="005575D4"/>
    <w:rsid w:val="0056090C"/>
    <w:rsid w:val="00560F5C"/>
    <w:rsid w:val="005633A1"/>
    <w:rsid w:val="00563419"/>
    <w:rsid w:val="005637D6"/>
    <w:rsid w:val="00563C8F"/>
    <w:rsid w:val="005640B2"/>
    <w:rsid w:val="00565116"/>
    <w:rsid w:val="00565ED1"/>
    <w:rsid w:val="00565F17"/>
    <w:rsid w:val="00565FF0"/>
    <w:rsid w:val="0056623B"/>
    <w:rsid w:val="00566DFB"/>
    <w:rsid w:val="005677AF"/>
    <w:rsid w:val="005679A4"/>
    <w:rsid w:val="00570279"/>
    <w:rsid w:val="00571AEA"/>
    <w:rsid w:val="00571D53"/>
    <w:rsid w:val="0057245A"/>
    <w:rsid w:val="00572507"/>
    <w:rsid w:val="0057269E"/>
    <w:rsid w:val="00574543"/>
    <w:rsid w:val="00575724"/>
    <w:rsid w:val="00575D81"/>
    <w:rsid w:val="00576218"/>
    <w:rsid w:val="00577861"/>
    <w:rsid w:val="00580048"/>
    <w:rsid w:val="00580DBD"/>
    <w:rsid w:val="00582536"/>
    <w:rsid w:val="00582ECD"/>
    <w:rsid w:val="00583518"/>
    <w:rsid w:val="0058494F"/>
    <w:rsid w:val="00584E42"/>
    <w:rsid w:val="0058508A"/>
    <w:rsid w:val="00585903"/>
    <w:rsid w:val="0058631F"/>
    <w:rsid w:val="00586363"/>
    <w:rsid w:val="00586CD5"/>
    <w:rsid w:val="00587440"/>
    <w:rsid w:val="00587457"/>
    <w:rsid w:val="00587587"/>
    <w:rsid w:val="0058781E"/>
    <w:rsid w:val="005901A0"/>
    <w:rsid w:val="0059039E"/>
    <w:rsid w:val="00590AFA"/>
    <w:rsid w:val="00591049"/>
    <w:rsid w:val="00592E1B"/>
    <w:rsid w:val="0059354C"/>
    <w:rsid w:val="00593633"/>
    <w:rsid w:val="00593BDD"/>
    <w:rsid w:val="0059552F"/>
    <w:rsid w:val="0059562D"/>
    <w:rsid w:val="00595EE6"/>
    <w:rsid w:val="00596CA9"/>
    <w:rsid w:val="005A0130"/>
    <w:rsid w:val="005A0BAF"/>
    <w:rsid w:val="005A103F"/>
    <w:rsid w:val="005A1299"/>
    <w:rsid w:val="005A161E"/>
    <w:rsid w:val="005A1C97"/>
    <w:rsid w:val="005A21B0"/>
    <w:rsid w:val="005A370C"/>
    <w:rsid w:val="005A3C0A"/>
    <w:rsid w:val="005A441A"/>
    <w:rsid w:val="005A4864"/>
    <w:rsid w:val="005A5CE1"/>
    <w:rsid w:val="005A6A33"/>
    <w:rsid w:val="005A6D22"/>
    <w:rsid w:val="005A7234"/>
    <w:rsid w:val="005B04A2"/>
    <w:rsid w:val="005B05DF"/>
    <w:rsid w:val="005B2157"/>
    <w:rsid w:val="005B21ED"/>
    <w:rsid w:val="005B2A96"/>
    <w:rsid w:val="005B2BEF"/>
    <w:rsid w:val="005B2CFD"/>
    <w:rsid w:val="005B36FD"/>
    <w:rsid w:val="005B3A5A"/>
    <w:rsid w:val="005B3C3A"/>
    <w:rsid w:val="005B5E28"/>
    <w:rsid w:val="005C04C0"/>
    <w:rsid w:val="005C073F"/>
    <w:rsid w:val="005C12AB"/>
    <w:rsid w:val="005C1740"/>
    <w:rsid w:val="005C1A7A"/>
    <w:rsid w:val="005C34B2"/>
    <w:rsid w:val="005C36C1"/>
    <w:rsid w:val="005C3AEB"/>
    <w:rsid w:val="005C3F6D"/>
    <w:rsid w:val="005C4DF4"/>
    <w:rsid w:val="005C6194"/>
    <w:rsid w:val="005C72DD"/>
    <w:rsid w:val="005C7C4C"/>
    <w:rsid w:val="005D091B"/>
    <w:rsid w:val="005D1F44"/>
    <w:rsid w:val="005D2D46"/>
    <w:rsid w:val="005D381E"/>
    <w:rsid w:val="005D445A"/>
    <w:rsid w:val="005D4810"/>
    <w:rsid w:val="005D48A8"/>
    <w:rsid w:val="005D4F3A"/>
    <w:rsid w:val="005D57F2"/>
    <w:rsid w:val="005D597A"/>
    <w:rsid w:val="005D6A59"/>
    <w:rsid w:val="005D6C71"/>
    <w:rsid w:val="005D6CB0"/>
    <w:rsid w:val="005E1B8F"/>
    <w:rsid w:val="005E2B75"/>
    <w:rsid w:val="005E3943"/>
    <w:rsid w:val="005E3CED"/>
    <w:rsid w:val="005E41E2"/>
    <w:rsid w:val="005E4294"/>
    <w:rsid w:val="005E4843"/>
    <w:rsid w:val="005E6B14"/>
    <w:rsid w:val="005E6C91"/>
    <w:rsid w:val="005E70BD"/>
    <w:rsid w:val="005E7824"/>
    <w:rsid w:val="005F0E50"/>
    <w:rsid w:val="005F18AF"/>
    <w:rsid w:val="005F18BD"/>
    <w:rsid w:val="005F1C04"/>
    <w:rsid w:val="005F25CE"/>
    <w:rsid w:val="005F31E1"/>
    <w:rsid w:val="005F4552"/>
    <w:rsid w:val="005F519E"/>
    <w:rsid w:val="005F63A7"/>
    <w:rsid w:val="005F6D29"/>
    <w:rsid w:val="005F700F"/>
    <w:rsid w:val="005F701E"/>
    <w:rsid w:val="005F79E4"/>
    <w:rsid w:val="005F7FBF"/>
    <w:rsid w:val="0060082E"/>
    <w:rsid w:val="00601F66"/>
    <w:rsid w:val="006030CB"/>
    <w:rsid w:val="00603265"/>
    <w:rsid w:val="006043C1"/>
    <w:rsid w:val="006047D8"/>
    <w:rsid w:val="00605E49"/>
    <w:rsid w:val="006071A5"/>
    <w:rsid w:val="00607A07"/>
    <w:rsid w:val="00607E07"/>
    <w:rsid w:val="00610779"/>
    <w:rsid w:val="00610CCB"/>
    <w:rsid w:val="00610FE9"/>
    <w:rsid w:val="006117C3"/>
    <w:rsid w:val="00612044"/>
    <w:rsid w:val="00612C6A"/>
    <w:rsid w:val="00612E6F"/>
    <w:rsid w:val="00612EB6"/>
    <w:rsid w:val="00613B48"/>
    <w:rsid w:val="006144ED"/>
    <w:rsid w:val="0061482C"/>
    <w:rsid w:val="006158BE"/>
    <w:rsid w:val="006170C7"/>
    <w:rsid w:val="00620004"/>
    <w:rsid w:val="006205DE"/>
    <w:rsid w:val="00620BB1"/>
    <w:rsid w:val="0062187F"/>
    <w:rsid w:val="006222F8"/>
    <w:rsid w:val="00622AF6"/>
    <w:rsid w:val="00623101"/>
    <w:rsid w:val="00623EE1"/>
    <w:rsid w:val="00624557"/>
    <w:rsid w:val="006248F0"/>
    <w:rsid w:val="00625B59"/>
    <w:rsid w:val="00625E33"/>
    <w:rsid w:val="00625FB3"/>
    <w:rsid w:val="00626D8B"/>
    <w:rsid w:val="00626FFF"/>
    <w:rsid w:val="0062714C"/>
    <w:rsid w:val="00630C97"/>
    <w:rsid w:val="006322A2"/>
    <w:rsid w:val="0063251C"/>
    <w:rsid w:val="00632AA1"/>
    <w:rsid w:val="0063305E"/>
    <w:rsid w:val="006331C6"/>
    <w:rsid w:val="00633C0B"/>
    <w:rsid w:val="00634830"/>
    <w:rsid w:val="0063538D"/>
    <w:rsid w:val="0063549A"/>
    <w:rsid w:val="006358AD"/>
    <w:rsid w:val="00635D7E"/>
    <w:rsid w:val="0063639D"/>
    <w:rsid w:val="00641167"/>
    <w:rsid w:val="00641FD5"/>
    <w:rsid w:val="00642B76"/>
    <w:rsid w:val="006434D8"/>
    <w:rsid w:val="0064417B"/>
    <w:rsid w:val="00644971"/>
    <w:rsid w:val="00645AE5"/>
    <w:rsid w:val="00645EE4"/>
    <w:rsid w:val="00645F8E"/>
    <w:rsid w:val="006467E6"/>
    <w:rsid w:val="006469D2"/>
    <w:rsid w:val="006471E9"/>
    <w:rsid w:val="00650339"/>
    <w:rsid w:val="006506D0"/>
    <w:rsid w:val="006514B7"/>
    <w:rsid w:val="00652A68"/>
    <w:rsid w:val="0065347F"/>
    <w:rsid w:val="00653C59"/>
    <w:rsid w:val="00654376"/>
    <w:rsid w:val="00654B27"/>
    <w:rsid w:val="0065501A"/>
    <w:rsid w:val="00655181"/>
    <w:rsid w:val="006563F4"/>
    <w:rsid w:val="0065646E"/>
    <w:rsid w:val="006568CD"/>
    <w:rsid w:val="006571D5"/>
    <w:rsid w:val="00657EA9"/>
    <w:rsid w:val="0066031E"/>
    <w:rsid w:val="0066113D"/>
    <w:rsid w:val="00661A3F"/>
    <w:rsid w:val="006624BF"/>
    <w:rsid w:val="006627F3"/>
    <w:rsid w:val="00662AC4"/>
    <w:rsid w:val="0066384B"/>
    <w:rsid w:val="00663853"/>
    <w:rsid w:val="00663C16"/>
    <w:rsid w:val="0066433F"/>
    <w:rsid w:val="00665784"/>
    <w:rsid w:val="00665CD7"/>
    <w:rsid w:val="00666DAA"/>
    <w:rsid w:val="00667D54"/>
    <w:rsid w:val="006714D0"/>
    <w:rsid w:val="00672873"/>
    <w:rsid w:val="0067317A"/>
    <w:rsid w:val="00673541"/>
    <w:rsid w:val="00673F43"/>
    <w:rsid w:val="00673F72"/>
    <w:rsid w:val="00675B4A"/>
    <w:rsid w:val="006767BE"/>
    <w:rsid w:val="006768DD"/>
    <w:rsid w:val="00677D69"/>
    <w:rsid w:val="00681B71"/>
    <w:rsid w:val="00682BB0"/>
    <w:rsid w:val="00682F98"/>
    <w:rsid w:val="00683CC9"/>
    <w:rsid w:val="00684FFC"/>
    <w:rsid w:val="006850AA"/>
    <w:rsid w:val="00685E10"/>
    <w:rsid w:val="00685F3C"/>
    <w:rsid w:val="006861DF"/>
    <w:rsid w:val="0068659B"/>
    <w:rsid w:val="0068752A"/>
    <w:rsid w:val="0069032B"/>
    <w:rsid w:val="006921F2"/>
    <w:rsid w:val="006923CA"/>
    <w:rsid w:val="00692F0A"/>
    <w:rsid w:val="00693471"/>
    <w:rsid w:val="006942E7"/>
    <w:rsid w:val="006944E1"/>
    <w:rsid w:val="00695597"/>
    <w:rsid w:val="006957A9"/>
    <w:rsid w:val="0069607C"/>
    <w:rsid w:val="0069638B"/>
    <w:rsid w:val="006971E6"/>
    <w:rsid w:val="00697B6A"/>
    <w:rsid w:val="00697EFB"/>
    <w:rsid w:val="00697FB4"/>
    <w:rsid w:val="006A0178"/>
    <w:rsid w:val="006A3637"/>
    <w:rsid w:val="006A530E"/>
    <w:rsid w:val="006A564F"/>
    <w:rsid w:val="006A60DD"/>
    <w:rsid w:val="006A671F"/>
    <w:rsid w:val="006A7181"/>
    <w:rsid w:val="006A7359"/>
    <w:rsid w:val="006A76E1"/>
    <w:rsid w:val="006B00FE"/>
    <w:rsid w:val="006B0B4C"/>
    <w:rsid w:val="006B1859"/>
    <w:rsid w:val="006B3B7B"/>
    <w:rsid w:val="006B3EE5"/>
    <w:rsid w:val="006B3F25"/>
    <w:rsid w:val="006B43F9"/>
    <w:rsid w:val="006B51C8"/>
    <w:rsid w:val="006B636B"/>
    <w:rsid w:val="006B671E"/>
    <w:rsid w:val="006B74C5"/>
    <w:rsid w:val="006C02A9"/>
    <w:rsid w:val="006C0CCF"/>
    <w:rsid w:val="006C1FAA"/>
    <w:rsid w:val="006C2568"/>
    <w:rsid w:val="006C2D6D"/>
    <w:rsid w:val="006C5110"/>
    <w:rsid w:val="006C5418"/>
    <w:rsid w:val="006C66C9"/>
    <w:rsid w:val="006C6DE7"/>
    <w:rsid w:val="006C79BA"/>
    <w:rsid w:val="006D043A"/>
    <w:rsid w:val="006D1E74"/>
    <w:rsid w:val="006D2468"/>
    <w:rsid w:val="006D27C7"/>
    <w:rsid w:val="006D27E6"/>
    <w:rsid w:val="006D29D3"/>
    <w:rsid w:val="006D2BE4"/>
    <w:rsid w:val="006D5304"/>
    <w:rsid w:val="006D5952"/>
    <w:rsid w:val="006D5DBE"/>
    <w:rsid w:val="006D6703"/>
    <w:rsid w:val="006D6FBD"/>
    <w:rsid w:val="006D7195"/>
    <w:rsid w:val="006D7ADD"/>
    <w:rsid w:val="006E02F1"/>
    <w:rsid w:val="006E08A9"/>
    <w:rsid w:val="006E137E"/>
    <w:rsid w:val="006E2693"/>
    <w:rsid w:val="006E333F"/>
    <w:rsid w:val="006E3414"/>
    <w:rsid w:val="006E4493"/>
    <w:rsid w:val="006E46A3"/>
    <w:rsid w:val="006E4E7A"/>
    <w:rsid w:val="006E5B85"/>
    <w:rsid w:val="006E6B57"/>
    <w:rsid w:val="006E7645"/>
    <w:rsid w:val="006E7C51"/>
    <w:rsid w:val="006F015B"/>
    <w:rsid w:val="006F1A5D"/>
    <w:rsid w:val="006F2B59"/>
    <w:rsid w:val="006F3806"/>
    <w:rsid w:val="006F3D7A"/>
    <w:rsid w:val="006F584B"/>
    <w:rsid w:val="006F70FE"/>
    <w:rsid w:val="006F772D"/>
    <w:rsid w:val="0070125A"/>
    <w:rsid w:val="0070162C"/>
    <w:rsid w:val="00701B83"/>
    <w:rsid w:val="0070391C"/>
    <w:rsid w:val="007059EC"/>
    <w:rsid w:val="00706F10"/>
    <w:rsid w:val="0070703D"/>
    <w:rsid w:val="0070776B"/>
    <w:rsid w:val="00707F8F"/>
    <w:rsid w:val="0071053E"/>
    <w:rsid w:val="007119DA"/>
    <w:rsid w:val="00711DAF"/>
    <w:rsid w:val="00712ABE"/>
    <w:rsid w:val="00712D6E"/>
    <w:rsid w:val="00712F6E"/>
    <w:rsid w:val="00713600"/>
    <w:rsid w:val="007136B3"/>
    <w:rsid w:val="007137E6"/>
    <w:rsid w:val="00713DBD"/>
    <w:rsid w:val="007144BB"/>
    <w:rsid w:val="007146C9"/>
    <w:rsid w:val="007148D3"/>
    <w:rsid w:val="00717C41"/>
    <w:rsid w:val="00717D7C"/>
    <w:rsid w:val="0072022A"/>
    <w:rsid w:val="007202D4"/>
    <w:rsid w:val="007221D1"/>
    <w:rsid w:val="00722817"/>
    <w:rsid w:val="00722DF5"/>
    <w:rsid w:val="007256BF"/>
    <w:rsid w:val="00725F2D"/>
    <w:rsid w:val="007266C0"/>
    <w:rsid w:val="00726F00"/>
    <w:rsid w:val="007273CA"/>
    <w:rsid w:val="007307FE"/>
    <w:rsid w:val="00731C0D"/>
    <w:rsid w:val="00731D6E"/>
    <w:rsid w:val="007321BD"/>
    <w:rsid w:val="00732CC0"/>
    <w:rsid w:val="0073313F"/>
    <w:rsid w:val="007334D8"/>
    <w:rsid w:val="00733BF7"/>
    <w:rsid w:val="00733D17"/>
    <w:rsid w:val="007340F5"/>
    <w:rsid w:val="00734818"/>
    <w:rsid w:val="00735032"/>
    <w:rsid w:val="00735FBC"/>
    <w:rsid w:val="0073645B"/>
    <w:rsid w:val="007364E1"/>
    <w:rsid w:val="00737102"/>
    <w:rsid w:val="007406D0"/>
    <w:rsid w:val="00740940"/>
    <w:rsid w:val="00740A0F"/>
    <w:rsid w:val="00740C0F"/>
    <w:rsid w:val="00742968"/>
    <w:rsid w:val="00742BBC"/>
    <w:rsid w:val="00744E79"/>
    <w:rsid w:val="00744FB9"/>
    <w:rsid w:val="0074589F"/>
    <w:rsid w:val="00745BE2"/>
    <w:rsid w:val="00745F30"/>
    <w:rsid w:val="00746DC8"/>
    <w:rsid w:val="00747198"/>
    <w:rsid w:val="00747241"/>
    <w:rsid w:val="007474C0"/>
    <w:rsid w:val="0075115C"/>
    <w:rsid w:val="00751264"/>
    <w:rsid w:val="00752351"/>
    <w:rsid w:val="0075239F"/>
    <w:rsid w:val="007528FF"/>
    <w:rsid w:val="00752AB5"/>
    <w:rsid w:val="0075340E"/>
    <w:rsid w:val="0075399A"/>
    <w:rsid w:val="007544EA"/>
    <w:rsid w:val="00754FCC"/>
    <w:rsid w:val="00757D45"/>
    <w:rsid w:val="00757E07"/>
    <w:rsid w:val="00760013"/>
    <w:rsid w:val="007603DC"/>
    <w:rsid w:val="0076129B"/>
    <w:rsid w:val="0076135C"/>
    <w:rsid w:val="00761B75"/>
    <w:rsid w:val="00763145"/>
    <w:rsid w:val="00763366"/>
    <w:rsid w:val="007644C6"/>
    <w:rsid w:val="00764908"/>
    <w:rsid w:val="00764C72"/>
    <w:rsid w:val="0076516E"/>
    <w:rsid w:val="00765B9B"/>
    <w:rsid w:val="00765FAB"/>
    <w:rsid w:val="007660DB"/>
    <w:rsid w:val="0076674B"/>
    <w:rsid w:val="007667A1"/>
    <w:rsid w:val="00766821"/>
    <w:rsid w:val="007673AC"/>
    <w:rsid w:val="007706AB"/>
    <w:rsid w:val="007712C8"/>
    <w:rsid w:val="00771948"/>
    <w:rsid w:val="007729C9"/>
    <w:rsid w:val="0077304F"/>
    <w:rsid w:val="0077419A"/>
    <w:rsid w:val="007748C6"/>
    <w:rsid w:val="0077727D"/>
    <w:rsid w:val="0078053D"/>
    <w:rsid w:val="00780EBA"/>
    <w:rsid w:val="00781A88"/>
    <w:rsid w:val="00781F04"/>
    <w:rsid w:val="00782E08"/>
    <w:rsid w:val="00783AE6"/>
    <w:rsid w:val="00785723"/>
    <w:rsid w:val="00785E77"/>
    <w:rsid w:val="00786441"/>
    <w:rsid w:val="00786C47"/>
    <w:rsid w:val="00787B03"/>
    <w:rsid w:val="007910EB"/>
    <w:rsid w:val="00791A91"/>
    <w:rsid w:val="00792154"/>
    <w:rsid w:val="007925DC"/>
    <w:rsid w:val="0079264F"/>
    <w:rsid w:val="0079390B"/>
    <w:rsid w:val="00794C4E"/>
    <w:rsid w:val="007952C2"/>
    <w:rsid w:val="00795D30"/>
    <w:rsid w:val="00795DA7"/>
    <w:rsid w:val="00797A5F"/>
    <w:rsid w:val="007A0B5D"/>
    <w:rsid w:val="007A2325"/>
    <w:rsid w:val="007A2C51"/>
    <w:rsid w:val="007A2DE6"/>
    <w:rsid w:val="007A37F6"/>
    <w:rsid w:val="007A49CD"/>
    <w:rsid w:val="007A4B19"/>
    <w:rsid w:val="007A4FE6"/>
    <w:rsid w:val="007A5FCE"/>
    <w:rsid w:val="007A6566"/>
    <w:rsid w:val="007A6736"/>
    <w:rsid w:val="007A7224"/>
    <w:rsid w:val="007A73B3"/>
    <w:rsid w:val="007A75D0"/>
    <w:rsid w:val="007A7776"/>
    <w:rsid w:val="007B0053"/>
    <w:rsid w:val="007B204C"/>
    <w:rsid w:val="007B2389"/>
    <w:rsid w:val="007B3781"/>
    <w:rsid w:val="007B465C"/>
    <w:rsid w:val="007B483E"/>
    <w:rsid w:val="007C00EE"/>
    <w:rsid w:val="007C0637"/>
    <w:rsid w:val="007C221C"/>
    <w:rsid w:val="007C26BE"/>
    <w:rsid w:val="007C2BF2"/>
    <w:rsid w:val="007C30DF"/>
    <w:rsid w:val="007C37DA"/>
    <w:rsid w:val="007C682E"/>
    <w:rsid w:val="007C71D4"/>
    <w:rsid w:val="007C7C30"/>
    <w:rsid w:val="007C7DB0"/>
    <w:rsid w:val="007D048F"/>
    <w:rsid w:val="007D0B02"/>
    <w:rsid w:val="007D1287"/>
    <w:rsid w:val="007D2399"/>
    <w:rsid w:val="007D2409"/>
    <w:rsid w:val="007D24B1"/>
    <w:rsid w:val="007D25BA"/>
    <w:rsid w:val="007D277F"/>
    <w:rsid w:val="007D29D9"/>
    <w:rsid w:val="007D2D6C"/>
    <w:rsid w:val="007D43EE"/>
    <w:rsid w:val="007D4F68"/>
    <w:rsid w:val="007D5E8D"/>
    <w:rsid w:val="007D6C7E"/>
    <w:rsid w:val="007D7278"/>
    <w:rsid w:val="007E0E15"/>
    <w:rsid w:val="007E20A9"/>
    <w:rsid w:val="007E24FA"/>
    <w:rsid w:val="007E2688"/>
    <w:rsid w:val="007E31BE"/>
    <w:rsid w:val="007E34E1"/>
    <w:rsid w:val="007E392D"/>
    <w:rsid w:val="007E3A92"/>
    <w:rsid w:val="007E429B"/>
    <w:rsid w:val="007E59BA"/>
    <w:rsid w:val="007E7CCC"/>
    <w:rsid w:val="007E7CDD"/>
    <w:rsid w:val="007F0BE7"/>
    <w:rsid w:val="007F1913"/>
    <w:rsid w:val="007F261F"/>
    <w:rsid w:val="007F2EE1"/>
    <w:rsid w:val="007F3013"/>
    <w:rsid w:val="007F3B81"/>
    <w:rsid w:val="007F4756"/>
    <w:rsid w:val="007F4BBA"/>
    <w:rsid w:val="007F4F2B"/>
    <w:rsid w:val="007F5763"/>
    <w:rsid w:val="007F5B1C"/>
    <w:rsid w:val="007F6B36"/>
    <w:rsid w:val="007F74BA"/>
    <w:rsid w:val="007F7FA4"/>
    <w:rsid w:val="007F7FEF"/>
    <w:rsid w:val="00800151"/>
    <w:rsid w:val="0080031C"/>
    <w:rsid w:val="00800F8E"/>
    <w:rsid w:val="008014C0"/>
    <w:rsid w:val="0080277E"/>
    <w:rsid w:val="00802837"/>
    <w:rsid w:val="0080330C"/>
    <w:rsid w:val="0080369E"/>
    <w:rsid w:val="00804C83"/>
    <w:rsid w:val="00806EB7"/>
    <w:rsid w:val="0080766F"/>
    <w:rsid w:val="00807D08"/>
    <w:rsid w:val="00807F40"/>
    <w:rsid w:val="0081082F"/>
    <w:rsid w:val="00810DE4"/>
    <w:rsid w:val="00811884"/>
    <w:rsid w:val="00812187"/>
    <w:rsid w:val="00812440"/>
    <w:rsid w:val="008126ED"/>
    <w:rsid w:val="00812ED9"/>
    <w:rsid w:val="008131DA"/>
    <w:rsid w:val="00813881"/>
    <w:rsid w:val="00813DFD"/>
    <w:rsid w:val="00813FF9"/>
    <w:rsid w:val="00814A37"/>
    <w:rsid w:val="008159C6"/>
    <w:rsid w:val="008159E1"/>
    <w:rsid w:val="00815FB3"/>
    <w:rsid w:val="008160A9"/>
    <w:rsid w:val="008160E9"/>
    <w:rsid w:val="008165D1"/>
    <w:rsid w:val="008166C1"/>
    <w:rsid w:val="00816A7C"/>
    <w:rsid w:val="00816D3E"/>
    <w:rsid w:val="00816F61"/>
    <w:rsid w:val="00817C85"/>
    <w:rsid w:val="008202B3"/>
    <w:rsid w:val="00820819"/>
    <w:rsid w:val="00820B43"/>
    <w:rsid w:val="00820F90"/>
    <w:rsid w:val="00821AF7"/>
    <w:rsid w:val="00821D4B"/>
    <w:rsid w:val="008221A5"/>
    <w:rsid w:val="00823513"/>
    <w:rsid w:val="00823D5B"/>
    <w:rsid w:val="00824553"/>
    <w:rsid w:val="00825E53"/>
    <w:rsid w:val="008266F4"/>
    <w:rsid w:val="008306BD"/>
    <w:rsid w:val="008310D7"/>
    <w:rsid w:val="008311E1"/>
    <w:rsid w:val="00831B93"/>
    <w:rsid w:val="00831ECB"/>
    <w:rsid w:val="008327BA"/>
    <w:rsid w:val="00832882"/>
    <w:rsid w:val="008332B9"/>
    <w:rsid w:val="008332C0"/>
    <w:rsid w:val="00833821"/>
    <w:rsid w:val="00834EDD"/>
    <w:rsid w:val="008354D9"/>
    <w:rsid w:val="00835780"/>
    <w:rsid w:val="00835FDB"/>
    <w:rsid w:val="008363CC"/>
    <w:rsid w:val="008363DA"/>
    <w:rsid w:val="008371BC"/>
    <w:rsid w:val="00837859"/>
    <w:rsid w:val="00837C5A"/>
    <w:rsid w:val="00840F76"/>
    <w:rsid w:val="00842690"/>
    <w:rsid w:val="00843D92"/>
    <w:rsid w:val="008446D6"/>
    <w:rsid w:val="0084545D"/>
    <w:rsid w:val="0084646F"/>
    <w:rsid w:val="008468ED"/>
    <w:rsid w:val="00846E73"/>
    <w:rsid w:val="00846EDC"/>
    <w:rsid w:val="008473B9"/>
    <w:rsid w:val="00847C20"/>
    <w:rsid w:val="00850463"/>
    <w:rsid w:val="00850788"/>
    <w:rsid w:val="0085101E"/>
    <w:rsid w:val="00852455"/>
    <w:rsid w:val="00852BE5"/>
    <w:rsid w:val="00852FD6"/>
    <w:rsid w:val="00854625"/>
    <w:rsid w:val="0085486C"/>
    <w:rsid w:val="00854B38"/>
    <w:rsid w:val="0085565C"/>
    <w:rsid w:val="008556AD"/>
    <w:rsid w:val="008557D3"/>
    <w:rsid w:val="00856909"/>
    <w:rsid w:val="008573C9"/>
    <w:rsid w:val="00861A27"/>
    <w:rsid w:val="00862E98"/>
    <w:rsid w:val="00864541"/>
    <w:rsid w:val="0086566F"/>
    <w:rsid w:val="00865AC8"/>
    <w:rsid w:val="00865B1A"/>
    <w:rsid w:val="008668FB"/>
    <w:rsid w:val="00867444"/>
    <w:rsid w:val="0086788A"/>
    <w:rsid w:val="00867AC6"/>
    <w:rsid w:val="00870A4C"/>
    <w:rsid w:val="00870BC6"/>
    <w:rsid w:val="00871466"/>
    <w:rsid w:val="00871577"/>
    <w:rsid w:val="008719FF"/>
    <w:rsid w:val="00871B42"/>
    <w:rsid w:val="00871E4B"/>
    <w:rsid w:val="00873CE5"/>
    <w:rsid w:val="0087491E"/>
    <w:rsid w:val="00876175"/>
    <w:rsid w:val="008762FB"/>
    <w:rsid w:val="00876F95"/>
    <w:rsid w:val="0087716B"/>
    <w:rsid w:val="00880160"/>
    <w:rsid w:val="0088092C"/>
    <w:rsid w:val="0088196B"/>
    <w:rsid w:val="00882C77"/>
    <w:rsid w:val="008832BD"/>
    <w:rsid w:val="008834B0"/>
    <w:rsid w:val="0088354E"/>
    <w:rsid w:val="00884933"/>
    <w:rsid w:val="00884C3D"/>
    <w:rsid w:val="00884EBC"/>
    <w:rsid w:val="00885C0B"/>
    <w:rsid w:val="0088699A"/>
    <w:rsid w:val="00886EF4"/>
    <w:rsid w:val="008900C9"/>
    <w:rsid w:val="00890FA1"/>
    <w:rsid w:val="00891514"/>
    <w:rsid w:val="008919FB"/>
    <w:rsid w:val="00891EB2"/>
    <w:rsid w:val="0089211E"/>
    <w:rsid w:val="00893542"/>
    <w:rsid w:val="008940A5"/>
    <w:rsid w:val="0089442F"/>
    <w:rsid w:val="00895070"/>
    <w:rsid w:val="00896207"/>
    <w:rsid w:val="00896293"/>
    <w:rsid w:val="00896E42"/>
    <w:rsid w:val="00897551"/>
    <w:rsid w:val="00897C71"/>
    <w:rsid w:val="008A2999"/>
    <w:rsid w:val="008A32B3"/>
    <w:rsid w:val="008A3A39"/>
    <w:rsid w:val="008A47D5"/>
    <w:rsid w:val="008A6E5C"/>
    <w:rsid w:val="008A7141"/>
    <w:rsid w:val="008B2EDA"/>
    <w:rsid w:val="008B3ADA"/>
    <w:rsid w:val="008B456A"/>
    <w:rsid w:val="008B4AA4"/>
    <w:rsid w:val="008B598D"/>
    <w:rsid w:val="008B6185"/>
    <w:rsid w:val="008B6EA3"/>
    <w:rsid w:val="008B7527"/>
    <w:rsid w:val="008B763A"/>
    <w:rsid w:val="008B7688"/>
    <w:rsid w:val="008B7754"/>
    <w:rsid w:val="008B7932"/>
    <w:rsid w:val="008C16B2"/>
    <w:rsid w:val="008C1AD8"/>
    <w:rsid w:val="008C2279"/>
    <w:rsid w:val="008C2591"/>
    <w:rsid w:val="008C2D8E"/>
    <w:rsid w:val="008C3DF5"/>
    <w:rsid w:val="008C5DD2"/>
    <w:rsid w:val="008C65FE"/>
    <w:rsid w:val="008C6CC1"/>
    <w:rsid w:val="008C7703"/>
    <w:rsid w:val="008C7949"/>
    <w:rsid w:val="008D189C"/>
    <w:rsid w:val="008D1B1A"/>
    <w:rsid w:val="008D4B72"/>
    <w:rsid w:val="008E0651"/>
    <w:rsid w:val="008E170C"/>
    <w:rsid w:val="008E23B8"/>
    <w:rsid w:val="008E45CE"/>
    <w:rsid w:val="008E51A2"/>
    <w:rsid w:val="008E554D"/>
    <w:rsid w:val="008E55FE"/>
    <w:rsid w:val="008E57E2"/>
    <w:rsid w:val="008E5C5B"/>
    <w:rsid w:val="008E5F60"/>
    <w:rsid w:val="008E635E"/>
    <w:rsid w:val="008E6552"/>
    <w:rsid w:val="008E69DB"/>
    <w:rsid w:val="008E735D"/>
    <w:rsid w:val="008F059D"/>
    <w:rsid w:val="008F183B"/>
    <w:rsid w:val="008F320E"/>
    <w:rsid w:val="008F3B9D"/>
    <w:rsid w:val="008F3C07"/>
    <w:rsid w:val="008F4404"/>
    <w:rsid w:val="008F45F8"/>
    <w:rsid w:val="008F4C3D"/>
    <w:rsid w:val="008F4D86"/>
    <w:rsid w:val="008F503B"/>
    <w:rsid w:val="008F55A7"/>
    <w:rsid w:val="008F60B7"/>
    <w:rsid w:val="008F6CAD"/>
    <w:rsid w:val="008F7F2C"/>
    <w:rsid w:val="009019CE"/>
    <w:rsid w:val="009045C2"/>
    <w:rsid w:val="00904B0C"/>
    <w:rsid w:val="00904BA4"/>
    <w:rsid w:val="00904EC6"/>
    <w:rsid w:val="00906016"/>
    <w:rsid w:val="00907BDA"/>
    <w:rsid w:val="009116D3"/>
    <w:rsid w:val="00915A70"/>
    <w:rsid w:val="009169A8"/>
    <w:rsid w:val="00917444"/>
    <w:rsid w:val="00920230"/>
    <w:rsid w:val="00920C05"/>
    <w:rsid w:val="00921BB2"/>
    <w:rsid w:val="00922483"/>
    <w:rsid w:val="00923456"/>
    <w:rsid w:val="00923AA3"/>
    <w:rsid w:val="00923C5A"/>
    <w:rsid w:val="00925493"/>
    <w:rsid w:val="009254A9"/>
    <w:rsid w:val="00925FFC"/>
    <w:rsid w:val="00926F09"/>
    <w:rsid w:val="00926F8A"/>
    <w:rsid w:val="00926FCC"/>
    <w:rsid w:val="0093082E"/>
    <w:rsid w:val="00930A36"/>
    <w:rsid w:val="00931626"/>
    <w:rsid w:val="009323C8"/>
    <w:rsid w:val="00932916"/>
    <w:rsid w:val="00933652"/>
    <w:rsid w:val="00934117"/>
    <w:rsid w:val="00934D10"/>
    <w:rsid w:val="00935058"/>
    <w:rsid w:val="00935D33"/>
    <w:rsid w:val="00936AA7"/>
    <w:rsid w:val="009375B3"/>
    <w:rsid w:val="009376E1"/>
    <w:rsid w:val="00937733"/>
    <w:rsid w:val="00937773"/>
    <w:rsid w:val="0094030B"/>
    <w:rsid w:val="00940A8D"/>
    <w:rsid w:val="0094158A"/>
    <w:rsid w:val="009426EA"/>
    <w:rsid w:val="00943DBA"/>
    <w:rsid w:val="00945CB2"/>
    <w:rsid w:val="00946C97"/>
    <w:rsid w:val="00946FEB"/>
    <w:rsid w:val="00947340"/>
    <w:rsid w:val="0094737D"/>
    <w:rsid w:val="00947D19"/>
    <w:rsid w:val="00951021"/>
    <w:rsid w:val="00951501"/>
    <w:rsid w:val="00951545"/>
    <w:rsid w:val="00954747"/>
    <w:rsid w:val="00954990"/>
    <w:rsid w:val="00955C3D"/>
    <w:rsid w:val="0095616F"/>
    <w:rsid w:val="009562A2"/>
    <w:rsid w:val="009564A0"/>
    <w:rsid w:val="00956E43"/>
    <w:rsid w:val="00957DE4"/>
    <w:rsid w:val="0096022B"/>
    <w:rsid w:val="00963194"/>
    <w:rsid w:val="009635F7"/>
    <w:rsid w:val="00964BB3"/>
    <w:rsid w:val="009650A5"/>
    <w:rsid w:val="00966389"/>
    <w:rsid w:val="00967C59"/>
    <w:rsid w:val="00970322"/>
    <w:rsid w:val="00970630"/>
    <w:rsid w:val="009710EF"/>
    <w:rsid w:val="009721EC"/>
    <w:rsid w:val="009725B4"/>
    <w:rsid w:val="0097262F"/>
    <w:rsid w:val="009728DC"/>
    <w:rsid w:val="00972E43"/>
    <w:rsid w:val="009742EA"/>
    <w:rsid w:val="009753A9"/>
    <w:rsid w:val="009757DD"/>
    <w:rsid w:val="009763D7"/>
    <w:rsid w:val="00976DF1"/>
    <w:rsid w:val="00980022"/>
    <w:rsid w:val="00981516"/>
    <w:rsid w:val="009824B1"/>
    <w:rsid w:val="009826B2"/>
    <w:rsid w:val="009836F6"/>
    <w:rsid w:val="00983F8D"/>
    <w:rsid w:val="00984B85"/>
    <w:rsid w:val="00985579"/>
    <w:rsid w:val="0098560A"/>
    <w:rsid w:val="00985D23"/>
    <w:rsid w:val="00986C40"/>
    <w:rsid w:val="00987476"/>
    <w:rsid w:val="009879FF"/>
    <w:rsid w:val="00991494"/>
    <w:rsid w:val="00991C18"/>
    <w:rsid w:val="00991E63"/>
    <w:rsid w:val="00992742"/>
    <w:rsid w:val="00992E40"/>
    <w:rsid w:val="00992FFE"/>
    <w:rsid w:val="0099428D"/>
    <w:rsid w:val="00994732"/>
    <w:rsid w:val="00994A94"/>
    <w:rsid w:val="00995EC4"/>
    <w:rsid w:val="00995F96"/>
    <w:rsid w:val="009960C9"/>
    <w:rsid w:val="009967FD"/>
    <w:rsid w:val="00996862"/>
    <w:rsid w:val="00996877"/>
    <w:rsid w:val="009972F8"/>
    <w:rsid w:val="009978FA"/>
    <w:rsid w:val="00997D6E"/>
    <w:rsid w:val="009A2B81"/>
    <w:rsid w:val="009A339A"/>
    <w:rsid w:val="009A4010"/>
    <w:rsid w:val="009A5648"/>
    <w:rsid w:val="009A6675"/>
    <w:rsid w:val="009A675F"/>
    <w:rsid w:val="009A76C7"/>
    <w:rsid w:val="009B002B"/>
    <w:rsid w:val="009B0326"/>
    <w:rsid w:val="009B0D8E"/>
    <w:rsid w:val="009B132B"/>
    <w:rsid w:val="009B316D"/>
    <w:rsid w:val="009B34EE"/>
    <w:rsid w:val="009B3602"/>
    <w:rsid w:val="009B3940"/>
    <w:rsid w:val="009B41E2"/>
    <w:rsid w:val="009B4558"/>
    <w:rsid w:val="009B5650"/>
    <w:rsid w:val="009B628B"/>
    <w:rsid w:val="009B69BA"/>
    <w:rsid w:val="009C1C89"/>
    <w:rsid w:val="009C1FD8"/>
    <w:rsid w:val="009C28D6"/>
    <w:rsid w:val="009C2C45"/>
    <w:rsid w:val="009C2D40"/>
    <w:rsid w:val="009C394B"/>
    <w:rsid w:val="009C3C7B"/>
    <w:rsid w:val="009C3CFC"/>
    <w:rsid w:val="009C4567"/>
    <w:rsid w:val="009C4BF9"/>
    <w:rsid w:val="009C4C71"/>
    <w:rsid w:val="009C5B97"/>
    <w:rsid w:val="009C64C9"/>
    <w:rsid w:val="009C65B4"/>
    <w:rsid w:val="009C740E"/>
    <w:rsid w:val="009C7424"/>
    <w:rsid w:val="009D06F6"/>
    <w:rsid w:val="009D163D"/>
    <w:rsid w:val="009D1A2E"/>
    <w:rsid w:val="009D1BA5"/>
    <w:rsid w:val="009D1DE7"/>
    <w:rsid w:val="009D1DFE"/>
    <w:rsid w:val="009D3169"/>
    <w:rsid w:val="009D65DA"/>
    <w:rsid w:val="009E1D0C"/>
    <w:rsid w:val="009E1E17"/>
    <w:rsid w:val="009E2705"/>
    <w:rsid w:val="009E28F2"/>
    <w:rsid w:val="009E2AB3"/>
    <w:rsid w:val="009E3586"/>
    <w:rsid w:val="009E3888"/>
    <w:rsid w:val="009E3D9F"/>
    <w:rsid w:val="009E5D69"/>
    <w:rsid w:val="009E6573"/>
    <w:rsid w:val="009F0B85"/>
    <w:rsid w:val="009F233B"/>
    <w:rsid w:val="009F24F4"/>
    <w:rsid w:val="009F2B2F"/>
    <w:rsid w:val="009F3C7E"/>
    <w:rsid w:val="009F49D7"/>
    <w:rsid w:val="009F4EAB"/>
    <w:rsid w:val="009F4FCD"/>
    <w:rsid w:val="009F555F"/>
    <w:rsid w:val="009F5AB5"/>
    <w:rsid w:val="009F6AF9"/>
    <w:rsid w:val="009F77C3"/>
    <w:rsid w:val="00A00593"/>
    <w:rsid w:val="00A0063F"/>
    <w:rsid w:val="00A013D9"/>
    <w:rsid w:val="00A0196B"/>
    <w:rsid w:val="00A01CF9"/>
    <w:rsid w:val="00A02953"/>
    <w:rsid w:val="00A03DFB"/>
    <w:rsid w:val="00A058BB"/>
    <w:rsid w:val="00A058C0"/>
    <w:rsid w:val="00A06406"/>
    <w:rsid w:val="00A06C23"/>
    <w:rsid w:val="00A06FB7"/>
    <w:rsid w:val="00A0772F"/>
    <w:rsid w:val="00A1054C"/>
    <w:rsid w:val="00A11157"/>
    <w:rsid w:val="00A1143D"/>
    <w:rsid w:val="00A12768"/>
    <w:rsid w:val="00A12CC0"/>
    <w:rsid w:val="00A14C20"/>
    <w:rsid w:val="00A14CC5"/>
    <w:rsid w:val="00A159C0"/>
    <w:rsid w:val="00A17947"/>
    <w:rsid w:val="00A23451"/>
    <w:rsid w:val="00A25396"/>
    <w:rsid w:val="00A26629"/>
    <w:rsid w:val="00A26AB4"/>
    <w:rsid w:val="00A26D1A"/>
    <w:rsid w:val="00A27D34"/>
    <w:rsid w:val="00A30B4F"/>
    <w:rsid w:val="00A30ECA"/>
    <w:rsid w:val="00A316F9"/>
    <w:rsid w:val="00A3283F"/>
    <w:rsid w:val="00A32B80"/>
    <w:rsid w:val="00A33F3A"/>
    <w:rsid w:val="00A34B17"/>
    <w:rsid w:val="00A34E24"/>
    <w:rsid w:val="00A351DE"/>
    <w:rsid w:val="00A352F2"/>
    <w:rsid w:val="00A36D5B"/>
    <w:rsid w:val="00A40191"/>
    <w:rsid w:val="00A4020F"/>
    <w:rsid w:val="00A4076C"/>
    <w:rsid w:val="00A40C29"/>
    <w:rsid w:val="00A4179F"/>
    <w:rsid w:val="00A41800"/>
    <w:rsid w:val="00A44D1B"/>
    <w:rsid w:val="00A44EF5"/>
    <w:rsid w:val="00A4775A"/>
    <w:rsid w:val="00A50B46"/>
    <w:rsid w:val="00A50C03"/>
    <w:rsid w:val="00A50C8F"/>
    <w:rsid w:val="00A51BBF"/>
    <w:rsid w:val="00A52D38"/>
    <w:rsid w:val="00A5305B"/>
    <w:rsid w:val="00A53DCC"/>
    <w:rsid w:val="00A53E7F"/>
    <w:rsid w:val="00A548F1"/>
    <w:rsid w:val="00A5512A"/>
    <w:rsid w:val="00A55159"/>
    <w:rsid w:val="00A5563E"/>
    <w:rsid w:val="00A5688D"/>
    <w:rsid w:val="00A57624"/>
    <w:rsid w:val="00A57A0D"/>
    <w:rsid w:val="00A60005"/>
    <w:rsid w:val="00A607C4"/>
    <w:rsid w:val="00A612C0"/>
    <w:rsid w:val="00A61342"/>
    <w:rsid w:val="00A62C76"/>
    <w:rsid w:val="00A638E0"/>
    <w:rsid w:val="00A645C9"/>
    <w:rsid w:val="00A646A0"/>
    <w:rsid w:val="00A64B91"/>
    <w:rsid w:val="00A6568B"/>
    <w:rsid w:val="00A65769"/>
    <w:rsid w:val="00A65EFB"/>
    <w:rsid w:val="00A65FE9"/>
    <w:rsid w:val="00A675CC"/>
    <w:rsid w:val="00A67DD9"/>
    <w:rsid w:val="00A7095C"/>
    <w:rsid w:val="00A7174B"/>
    <w:rsid w:val="00A72FFA"/>
    <w:rsid w:val="00A73519"/>
    <w:rsid w:val="00A737BF"/>
    <w:rsid w:val="00A73A41"/>
    <w:rsid w:val="00A73FD9"/>
    <w:rsid w:val="00A74045"/>
    <w:rsid w:val="00A7551A"/>
    <w:rsid w:val="00A758BD"/>
    <w:rsid w:val="00A75CFE"/>
    <w:rsid w:val="00A7624C"/>
    <w:rsid w:val="00A76454"/>
    <w:rsid w:val="00A76716"/>
    <w:rsid w:val="00A76E5F"/>
    <w:rsid w:val="00A77343"/>
    <w:rsid w:val="00A8003B"/>
    <w:rsid w:val="00A8076C"/>
    <w:rsid w:val="00A81411"/>
    <w:rsid w:val="00A8298B"/>
    <w:rsid w:val="00A83BE5"/>
    <w:rsid w:val="00A84CEA"/>
    <w:rsid w:val="00A85230"/>
    <w:rsid w:val="00A862B7"/>
    <w:rsid w:val="00A872D1"/>
    <w:rsid w:val="00A90C86"/>
    <w:rsid w:val="00A90FC0"/>
    <w:rsid w:val="00A916DA"/>
    <w:rsid w:val="00A919C7"/>
    <w:rsid w:val="00A92052"/>
    <w:rsid w:val="00A920C0"/>
    <w:rsid w:val="00A9289A"/>
    <w:rsid w:val="00A92E25"/>
    <w:rsid w:val="00A933F7"/>
    <w:rsid w:val="00A939B5"/>
    <w:rsid w:val="00A944C2"/>
    <w:rsid w:val="00A9450C"/>
    <w:rsid w:val="00A95429"/>
    <w:rsid w:val="00A959D3"/>
    <w:rsid w:val="00A96268"/>
    <w:rsid w:val="00A97761"/>
    <w:rsid w:val="00AA0AF9"/>
    <w:rsid w:val="00AA14AF"/>
    <w:rsid w:val="00AA1716"/>
    <w:rsid w:val="00AA193D"/>
    <w:rsid w:val="00AA197A"/>
    <w:rsid w:val="00AA2998"/>
    <w:rsid w:val="00AA2A67"/>
    <w:rsid w:val="00AA32E9"/>
    <w:rsid w:val="00AA340C"/>
    <w:rsid w:val="00AA4AE5"/>
    <w:rsid w:val="00AA52FB"/>
    <w:rsid w:val="00AA625A"/>
    <w:rsid w:val="00AA632F"/>
    <w:rsid w:val="00AA66E0"/>
    <w:rsid w:val="00AB0B47"/>
    <w:rsid w:val="00AB3197"/>
    <w:rsid w:val="00AB420B"/>
    <w:rsid w:val="00AB637F"/>
    <w:rsid w:val="00AB63CF"/>
    <w:rsid w:val="00AB6F46"/>
    <w:rsid w:val="00AB76A6"/>
    <w:rsid w:val="00AB7CB7"/>
    <w:rsid w:val="00AB7DB9"/>
    <w:rsid w:val="00AC0A0C"/>
    <w:rsid w:val="00AC22CA"/>
    <w:rsid w:val="00AC3861"/>
    <w:rsid w:val="00AC3AF4"/>
    <w:rsid w:val="00AC407D"/>
    <w:rsid w:val="00AC424B"/>
    <w:rsid w:val="00AC4666"/>
    <w:rsid w:val="00AC4945"/>
    <w:rsid w:val="00AC5D5E"/>
    <w:rsid w:val="00AC61A9"/>
    <w:rsid w:val="00AC71D5"/>
    <w:rsid w:val="00AD0124"/>
    <w:rsid w:val="00AD28F3"/>
    <w:rsid w:val="00AD485C"/>
    <w:rsid w:val="00AD567A"/>
    <w:rsid w:val="00AD7CE3"/>
    <w:rsid w:val="00AD7EC5"/>
    <w:rsid w:val="00AE0D14"/>
    <w:rsid w:val="00AE0ECE"/>
    <w:rsid w:val="00AE1672"/>
    <w:rsid w:val="00AE1A0C"/>
    <w:rsid w:val="00AE2333"/>
    <w:rsid w:val="00AE2513"/>
    <w:rsid w:val="00AE27CC"/>
    <w:rsid w:val="00AE349D"/>
    <w:rsid w:val="00AE4DF3"/>
    <w:rsid w:val="00AE5E4E"/>
    <w:rsid w:val="00AE640E"/>
    <w:rsid w:val="00AE64F3"/>
    <w:rsid w:val="00AF02B9"/>
    <w:rsid w:val="00AF0380"/>
    <w:rsid w:val="00AF1D1B"/>
    <w:rsid w:val="00AF1DB6"/>
    <w:rsid w:val="00AF39ED"/>
    <w:rsid w:val="00AF3E26"/>
    <w:rsid w:val="00AF4BC7"/>
    <w:rsid w:val="00AF555B"/>
    <w:rsid w:val="00AF6B33"/>
    <w:rsid w:val="00AF7808"/>
    <w:rsid w:val="00AF790F"/>
    <w:rsid w:val="00AF7BB5"/>
    <w:rsid w:val="00AF7C66"/>
    <w:rsid w:val="00AF7CD8"/>
    <w:rsid w:val="00AF7D36"/>
    <w:rsid w:val="00B00500"/>
    <w:rsid w:val="00B0080C"/>
    <w:rsid w:val="00B00FBB"/>
    <w:rsid w:val="00B014AB"/>
    <w:rsid w:val="00B01B41"/>
    <w:rsid w:val="00B01BF8"/>
    <w:rsid w:val="00B021F8"/>
    <w:rsid w:val="00B02302"/>
    <w:rsid w:val="00B0314D"/>
    <w:rsid w:val="00B0316D"/>
    <w:rsid w:val="00B037F3"/>
    <w:rsid w:val="00B03C58"/>
    <w:rsid w:val="00B04412"/>
    <w:rsid w:val="00B0516F"/>
    <w:rsid w:val="00B052FB"/>
    <w:rsid w:val="00B054AE"/>
    <w:rsid w:val="00B05572"/>
    <w:rsid w:val="00B06981"/>
    <w:rsid w:val="00B06B87"/>
    <w:rsid w:val="00B074F5"/>
    <w:rsid w:val="00B075FC"/>
    <w:rsid w:val="00B106D7"/>
    <w:rsid w:val="00B106E5"/>
    <w:rsid w:val="00B12C84"/>
    <w:rsid w:val="00B12DFE"/>
    <w:rsid w:val="00B13077"/>
    <w:rsid w:val="00B13C41"/>
    <w:rsid w:val="00B144DA"/>
    <w:rsid w:val="00B1497A"/>
    <w:rsid w:val="00B160C4"/>
    <w:rsid w:val="00B1648F"/>
    <w:rsid w:val="00B16621"/>
    <w:rsid w:val="00B166ED"/>
    <w:rsid w:val="00B21C19"/>
    <w:rsid w:val="00B22A70"/>
    <w:rsid w:val="00B2354E"/>
    <w:rsid w:val="00B253A7"/>
    <w:rsid w:val="00B25460"/>
    <w:rsid w:val="00B25570"/>
    <w:rsid w:val="00B25E4B"/>
    <w:rsid w:val="00B265BF"/>
    <w:rsid w:val="00B266F6"/>
    <w:rsid w:val="00B276AA"/>
    <w:rsid w:val="00B30CF3"/>
    <w:rsid w:val="00B310E5"/>
    <w:rsid w:val="00B31877"/>
    <w:rsid w:val="00B3206D"/>
    <w:rsid w:val="00B329DE"/>
    <w:rsid w:val="00B33784"/>
    <w:rsid w:val="00B33A4E"/>
    <w:rsid w:val="00B342B0"/>
    <w:rsid w:val="00B34B42"/>
    <w:rsid w:val="00B3551B"/>
    <w:rsid w:val="00B355EB"/>
    <w:rsid w:val="00B35D05"/>
    <w:rsid w:val="00B365FD"/>
    <w:rsid w:val="00B366B3"/>
    <w:rsid w:val="00B37FC9"/>
    <w:rsid w:val="00B41310"/>
    <w:rsid w:val="00B41614"/>
    <w:rsid w:val="00B43043"/>
    <w:rsid w:val="00B441C2"/>
    <w:rsid w:val="00B449CC"/>
    <w:rsid w:val="00B44CCD"/>
    <w:rsid w:val="00B45865"/>
    <w:rsid w:val="00B45A64"/>
    <w:rsid w:val="00B460B8"/>
    <w:rsid w:val="00B4655C"/>
    <w:rsid w:val="00B46CCA"/>
    <w:rsid w:val="00B47BB1"/>
    <w:rsid w:val="00B47D90"/>
    <w:rsid w:val="00B47F86"/>
    <w:rsid w:val="00B50B0B"/>
    <w:rsid w:val="00B51329"/>
    <w:rsid w:val="00B5162F"/>
    <w:rsid w:val="00B52383"/>
    <w:rsid w:val="00B537A8"/>
    <w:rsid w:val="00B53FAF"/>
    <w:rsid w:val="00B54B66"/>
    <w:rsid w:val="00B54BAC"/>
    <w:rsid w:val="00B55401"/>
    <w:rsid w:val="00B55CE0"/>
    <w:rsid w:val="00B56380"/>
    <w:rsid w:val="00B56A89"/>
    <w:rsid w:val="00B576D3"/>
    <w:rsid w:val="00B6065F"/>
    <w:rsid w:val="00B614DC"/>
    <w:rsid w:val="00B61D36"/>
    <w:rsid w:val="00B61DAC"/>
    <w:rsid w:val="00B62390"/>
    <w:rsid w:val="00B62AAB"/>
    <w:rsid w:val="00B63ADB"/>
    <w:rsid w:val="00B66932"/>
    <w:rsid w:val="00B66A0C"/>
    <w:rsid w:val="00B67013"/>
    <w:rsid w:val="00B67A10"/>
    <w:rsid w:val="00B715A9"/>
    <w:rsid w:val="00B71CED"/>
    <w:rsid w:val="00B71D00"/>
    <w:rsid w:val="00B730D4"/>
    <w:rsid w:val="00B730F2"/>
    <w:rsid w:val="00B74C89"/>
    <w:rsid w:val="00B75368"/>
    <w:rsid w:val="00B759AB"/>
    <w:rsid w:val="00B769AD"/>
    <w:rsid w:val="00B769D4"/>
    <w:rsid w:val="00B76F14"/>
    <w:rsid w:val="00B77283"/>
    <w:rsid w:val="00B778D4"/>
    <w:rsid w:val="00B8001F"/>
    <w:rsid w:val="00B80431"/>
    <w:rsid w:val="00B81920"/>
    <w:rsid w:val="00B819EE"/>
    <w:rsid w:val="00B81A54"/>
    <w:rsid w:val="00B81B83"/>
    <w:rsid w:val="00B81ED3"/>
    <w:rsid w:val="00B82575"/>
    <w:rsid w:val="00B8290A"/>
    <w:rsid w:val="00B8292F"/>
    <w:rsid w:val="00B83364"/>
    <w:rsid w:val="00B84DFA"/>
    <w:rsid w:val="00B8511A"/>
    <w:rsid w:val="00B87E09"/>
    <w:rsid w:val="00B90698"/>
    <w:rsid w:val="00B90A7C"/>
    <w:rsid w:val="00B91133"/>
    <w:rsid w:val="00B9157A"/>
    <w:rsid w:val="00B916FD"/>
    <w:rsid w:val="00B91EDF"/>
    <w:rsid w:val="00B94347"/>
    <w:rsid w:val="00B949C4"/>
    <w:rsid w:val="00B94E4D"/>
    <w:rsid w:val="00B94EDA"/>
    <w:rsid w:val="00B9514E"/>
    <w:rsid w:val="00B953E1"/>
    <w:rsid w:val="00B95EAF"/>
    <w:rsid w:val="00B962C6"/>
    <w:rsid w:val="00B96CC0"/>
    <w:rsid w:val="00BA09ED"/>
    <w:rsid w:val="00BA18C3"/>
    <w:rsid w:val="00BA25EA"/>
    <w:rsid w:val="00BA3A41"/>
    <w:rsid w:val="00BA5A9B"/>
    <w:rsid w:val="00BA5C71"/>
    <w:rsid w:val="00BA7FF0"/>
    <w:rsid w:val="00BB08AD"/>
    <w:rsid w:val="00BB08BE"/>
    <w:rsid w:val="00BB1531"/>
    <w:rsid w:val="00BB1A49"/>
    <w:rsid w:val="00BB21E4"/>
    <w:rsid w:val="00BB2F10"/>
    <w:rsid w:val="00BB3683"/>
    <w:rsid w:val="00BB4218"/>
    <w:rsid w:val="00BB507D"/>
    <w:rsid w:val="00BB65C1"/>
    <w:rsid w:val="00BC1BD4"/>
    <w:rsid w:val="00BC34CA"/>
    <w:rsid w:val="00BC4A3F"/>
    <w:rsid w:val="00BC52A2"/>
    <w:rsid w:val="00BC5B23"/>
    <w:rsid w:val="00BC6129"/>
    <w:rsid w:val="00BC690B"/>
    <w:rsid w:val="00BC7548"/>
    <w:rsid w:val="00BD004E"/>
    <w:rsid w:val="00BD34CE"/>
    <w:rsid w:val="00BD4DCD"/>
    <w:rsid w:val="00BD51D3"/>
    <w:rsid w:val="00BD57C0"/>
    <w:rsid w:val="00BD5A50"/>
    <w:rsid w:val="00BD5C7E"/>
    <w:rsid w:val="00BD6A5B"/>
    <w:rsid w:val="00BD6EB3"/>
    <w:rsid w:val="00BD7019"/>
    <w:rsid w:val="00BD7331"/>
    <w:rsid w:val="00BD7557"/>
    <w:rsid w:val="00BE1308"/>
    <w:rsid w:val="00BE2B90"/>
    <w:rsid w:val="00BE4022"/>
    <w:rsid w:val="00BE40E9"/>
    <w:rsid w:val="00BE4683"/>
    <w:rsid w:val="00BE46EF"/>
    <w:rsid w:val="00BE513A"/>
    <w:rsid w:val="00BE5C65"/>
    <w:rsid w:val="00BE6A84"/>
    <w:rsid w:val="00BE7EE5"/>
    <w:rsid w:val="00BE7F75"/>
    <w:rsid w:val="00BF0686"/>
    <w:rsid w:val="00BF0D8D"/>
    <w:rsid w:val="00BF2E30"/>
    <w:rsid w:val="00BF3522"/>
    <w:rsid w:val="00BF53E1"/>
    <w:rsid w:val="00BF61D2"/>
    <w:rsid w:val="00BF6B9F"/>
    <w:rsid w:val="00BF6FB1"/>
    <w:rsid w:val="00BF76B8"/>
    <w:rsid w:val="00C00048"/>
    <w:rsid w:val="00C00FD7"/>
    <w:rsid w:val="00C01AE7"/>
    <w:rsid w:val="00C02243"/>
    <w:rsid w:val="00C027EB"/>
    <w:rsid w:val="00C04542"/>
    <w:rsid w:val="00C04C44"/>
    <w:rsid w:val="00C05916"/>
    <w:rsid w:val="00C07817"/>
    <w:rsid w:val="00C07936"/>
    <w:rsid w:val="00C07E54"/>
    <w:rsid w:val="00C10251"/>
    <w:rsid w:val="00C11432"/>
    <w:rsid w:val="00C118A4"/>
    <w:rsid w:val="00C11BDB"/>
    <w:rsid w:val="00C121BE"/>
    <w:rsid w:val="00C12C65"/>
    <w:rsid w:val="00C12DBC"/>
    <w:rsid w:val="00C12F06"/>
    <w:rsid w:val="00C136EA"/>
    <w:rsid w:val="00C1567B"/>
    <w:rsid w:val="00C15D21"/>
    <w:rsid w:val="00C170D7"/>
    <w:rsid w:val="00C17F7D"/>
    <w:rsid w:val="00C21D73"/>
    <w:rsid w:val="00C221EE"/>
    <w:rsid w:val="00C22F3F"/>
    <w:rsid w:val="00C23037"/>
    <w:rsid w:val="00C246FE"/>
    <w:rsid w:val="00C259B4"/>
    <w:rsid w:val="00C26258"/>
    <w:rsid w:val="00C26B12"/>
    <w:rsid w:val="00C2743C"/>
    <w:rsid w:val="00C31089"/>
    <w:rsid w:val="00C310D9"/>
    <w:rsid w:val="00C313CE"/>
    <w:rsid w:val="00C31A4B"/>
    <w:rsid w:val="00C32438"/>
    <w:rsid w:val="00C327C6"/>
    <w:rsid w:val="00C32F3F"/>
    <w:rsid w:val="00C3387A"/>
    <w:rsid w:val="00C35310"/>
    <w:rsid w:val="00C353FF"/>
    <w:rsid w:val="00C356B2"/>
    <w:rsid w:val="00C35ADF"/>
    <w:rsid w:val="00C35FFE"/>
    <w:rsid w:val="00C36D50"/>
    <w:rsid w:val="00C372FF"/>
    <w:rsid w:val="00C3732A"/>
    <w:rsid w:val="00C37802"/>
    <w:rsid w:val="00C40005"/>
    <w:rsid w:val="00C40B6E"/>
    <w:rsid w:val="00C42D62"/>
    <w:rsid w:val="00C43193"/>
    <w:rsid w:val="00C43396"/>
    <w:rsid w:val="00C44AB5"/>
    <w:rsid w:val="00C44CBC"/>
    <w:rsid w:val="00C44F3E"/>
    <w:rsid w:val="00C455BD"/>
    <w:rsid w:val="00C47125"/>
    <w:rsid w:val="00C50AB0"/>
    <w:rsid w:val="00C5643A"/>
    <w:rsid w:val="00C565A1"/>
    <w:rsid w:val="00C56902"/>
    <w:rsid w:val="00C56968"/>
    <w:rsid w:val="00C5702C"/>
    <w:rsid w:val="00C575E3"/>
    <w:rsid w:val="00C6083D"/>
    <w:rsid w:val="00C60D95"/>
    <w:rsid w:val="00C61498"/>
    <w:rsid w:val="00C61BCD"/>
    <w:rsid w:val="00C61F2F"/>
    <w:rsid w:val="00C629F5"/>
    <w:rsid w:val="00C63740"/>
    <w:rsid w:val="00C63A0A"/>
    <w:rsid w:val="00C64454"/>
    <w:rsid w:val="00C64C2A"/>
    <w:rsid w:val="00C64CEA"/>
    <w:rsid w:val="00C6574D"/>
    <w:rsid w:val="00C66458"/>
    <w:rsid w:val="00C67A46"/>
    <w:rsid w:val="00C707A4"/>
    <w:rsid w:val="00C72958"/>
    <w:rsid w:val="00C72AD0"/>
    <w:rsid w:val="00C736D4"/>
    <w:rsid w:val="00C7370B"/>
    <w:rsid w:val="00C73BED"/>
    <w:rsid w:val="00C75854"/>
    <w:rsid w:val="00C76BAB"/>
    <w:rsid w:val="00C77948"/>
    <w:rsid w:val="00C80011"/>
    <w:rsid w:val="00C80B09"/>
    <w:rsid w:val="00C819D2"/>
    <w:rsid w:val="00C81C7A"/>
    <w:rsid w:val="00C81D78"/>
    <w:rsid w:val="00C828BD"/>
    <w:rsid w:val="00C83735"/>
    <w:rsid w:val="00C84482"/>
    <w:rsid w:val="00C852D5"/>
    <w:rsid w:val="00C86146"/>
    <w:rsid w:val="00C869E2"/>
    <w:rsid w:val="00C905BA"/>
    <w:rsid w:val="00C918EF"/>
    <w:rsid w:val="00C91E37"/>
    <w:rsid w:val="00C91EB2"/>
    <w:rsid w:val="00C92637"/>
    <w:rsid w:val="00C92714"/>
    <w:rsid w:val="00C92E24"/>
    <w:rsid w:val="00C92F3C"/>
    <w:rsid w:val="00C93938"/>
    <w:rsid w:val="00C94839"/>
    <w:rsid w:val="00C9502A"/>
    <w:rsid w:val="00C95AE5"/>
    <w:rsid w:val="00C96C0E"/>
    <w:rsid w:val="00C9755E"/>
    <w:rsid w:val="00C977CC"/>
    <w:rsid w:val="00C97866"/>
    <w:rsid w:val="00C97A51"/>
    <w:rsid w:val="00CA06F7"/>
    <w:rsid w:val="00CA1741"/>
    <w:rsid w:val="00CA1D4D"/>
    <w:rsid w:val="00CA1D81"/>
    <w:rsid w:val="00CA28C8"/>
    <w:rsid w:val="00CA3C6F"/>
    <w:rsid w:val="00CA5F51"/>
    <w:rsid w:val="00CA676F"/>
    <w:rsid w:val="00CB1D21"/>
    <w:rsid w:val="00CB3ED8"/>
    <w:rsid w:val="00CB3F7F"/>
    <w:rsid w:val="00CB4272"/>
    <w:rsid w:val="00CB51BD"/>
    <w:rsid w:val="00CB56B7"/>
    <w:rsid w:val="00CB5739"/>
    <w:rsid w:val="00CB5872"/>
    <w:rsid w:val="00CB5CEE"/>
    <w:rsid w:val="00CB75AB"/>
    <w:rsid w:val="00CC0537"/>
    <w:rsid w:val="00CC06F6"/>
    <w:rsid w:val="00CC07B7"/>
    <w:rsid w:val="00CC2034"/>
    <w:rsid w:val="00CC3382"/>
    <w:rsid w:val="00CC3422"/>
    <w:rsid w:val="00CC37BA"/>
    <w:rsid w:val="00CC6A95"/>
    <w:rsid w:val="00CC6C8B"/>
    <w:rsid w:val="00CC7574"/>
    <w:rsid w:val="00CC7991"/>
    <w:rsid w:val="00CD0CC5"/>
    <w:rsid w:val="00CD1A3E"/>
    <w:rsid w:val="00CD4372"/>
    <w:rsid w:val="00CD52C1"/>
    <w:rsid w:val="00CD570D"/>
    <w:rsid w:val="00CD66FD"/>
    <w:rsid w:val="00CD7190"/>
    <w:rsid w:val="00CD745D"/>
    <w:rsid w:val="00CD747B"/>
    <w:rsid w:val="00CD75B8"/>
    <w:rsid w:val="00CD7796"/>
    <w:rsid w:val="00CD796E"/>
    <w:rsid w:val="00CD7E89"/>
    <w:rsid w:val="00CE0091"/>
    <w:rsid w:val="00CE0485"/>
    <w:rsid w:val="00CE0955"/>
    <w:rsid w:val="00CE0E25"/>
    <w:rsid w:val="00CE12A5"/>
    <w:rsid w:val="00CE159E"/>
    <w:rsid w:val="00CE47F2"/>
    <w:rsid w:val="00CE4945"/>
    <w:rsid w:val="00CE4EE8"/>
    <w:rsid w:val="00CE5013"/>
    <w:rsid w:val="00CE5918"/>
    <w:rsid w:val="00CE6315"/>
    <w:rsid w:val="00CE6A7C"/>
    <w:rsid w:val="00CE71DA"/>
    <w:rsid w:val="00CE76CE"/>
    <w:rsid w:val="00CE7E4C"/>
    <w:rsid w:val="00CF0B36"/>
    <w:rsid w:val="00CF0B87"/>
    <w:rsid w:val="00CF168C"/>
    <w:rsid w:val="00CF2E59"/>
    <w:rsid w:val="00CF33C1"/>
    <w:rsid w:val="00CF5367"/>
    <w:rsid w:val="00CF599A"/>
    <w:rsid w:val="00CF5BCD"/>
    <w:rsid w:val="00CF7896"/>
    <w:rsid w:val="00D006CF"/>
    <w:rsid w:val="00D0106B"/>
    <w:rsid w:val="00D01113"/>
    <w:rsid w:val="00D01893"/>
    <w:rsid w:val="00D01B0B"/>
    <w:rsid w:val="00D01E31"/>
    <w:rsid w:val="00D0262A"/>
    <w:rsid w:val="00D02C90"/>
    <w:rsid w:val="00D03BC9"/>
    <w:rsid w:val="00D043CB"/>
    <w:rsid w:val="00D0454D"/>
    <w:rsid w:val="00D045E5"/>
    <w:rsid w:val="00D050E7"/>
    <w:rsid w:val="00D05CAB"/>
    <w:rsid w:val="00D067DE"/>
    <w:rsid w:val="00D0776F"/>
    <w:rsid w:val="00D07BA8"/>
    <w:rsid w:val="00D07D85"/>
    <w:rsid w:val="00D104C2"/>
    <w:rsid w:val="00D115F4"/>
    <w:rsid w:val="00D12811"/>
    <w:rsid w:val="00D13411"/>
    <w:rsid w:val="00D137F5"/>
    <w:rsid w:val="00D13CE5"/>
    <w:rsid w:val="00D14488"/>
    <w:rsid w:val="00D14E2D"/>
    <w:rsid w:val="00D15173"/>
    <w:rsid w:val="00D15257"/>
    <w:rsid w:val="00D15491"/>
    <w:rsid w:val="00D175F3"/>
    <w:rsid w:val="00D1767C"/>
    <w:rsid w:val="00D178D5"/>
    <w:rsid w:val="00D2090C"/>
    <w:rsid w:val="00D21E76"/>
    <w:rsid w:val="00D2374E"/>
    <w:rsid w:val="00D24444"/>
    <w:rsid w:val="00D24693"/>
    <w:rsid w:val="00D249F8"/>
    <w:rsid w:val="00D24E6A"/>
    <w:rsid w:val="00D24F7B"/>
    <w:rsid w:val="00D25435"/>
    <w:rsid w:val="00D2561A"/>
    <w:rsid w:val="00D25779"/>
    <w:rsid w:val="00D25859"/>
    <w:rsid w:val="00D26EEB"/>
    <w:rsid w:val="00D2722A"/>
    <w:rsid w:val="00D273AD"/>
    <w:rsid w:val="00D27449"/>
    <w:rsid w:val="00D277DF"/>
    <w:rsid w:val="00D27943"/>
    <w:rsid w:val="00D3068F"/>
    <w:rsid w:val="00D30E03"/>
    <w:rsid w:val="00D31DDE"/>
    <w:rsid w:val="00D31DF3"/>
    <w:rsid w:val="00D32148"/>
    <w:rsid w:val="00D32E6E"/>
    <w:rsid w:val="00D340B5"/>
    <w:rsid w:val="00D341B7"/>
    <w:rsid w:val="00D34848"/>
    <w:rsid w:val="00D35F3C"/>
    <w:rsid w:val="00D364CD"/>
    <w:rsid w:val="00D366F8"/>
    <w:rsid w:val="00D37204"/>
    <w:rsid w:val="00D3730E"/>
    <w:rsid w:val="00D37676"/>
    <w:rsid w:val="00D37DBD"/>
    <w:rsid w:val="00D37E4D"/>
    <w:rsid w:val="00D37E62"/>
    <w:rsid w:val="00D401D7"/>
    <w:rsid w:val="00D414C4"/>
    <w:rsid w:val="00D41554"/>
    <w:rsid w:val="00D41BB1"/>
    <w:rsid w:val="00D43E7B"/>
    <w:rsid w:val="00D4545E"/>
    <w:rsid w:val="00D4555A"/>
    <w:rsid w:val="00D47166"/>
    <w:rsid w:val="00D47530"/>
    <w:rsid w:val="00D505ED"/>
    <w:rsid w:val="00D506C6"/>
    <w:rsid w:val="00D50EDC"/>
    <w:rsid w:val="00D51C7E"/>
    <w:rsid w:val="00D53D93"/>
    <w:rsid w:val="00D551F8"/>
    <w:rsid w:val="00D55B62"/>
    <w:rsid w:val="00D56B09"/>
    <w:rsid w:val="00D63C13"/>
    <w:rsid w:val="00D6416A"/>
    <w:rsid w:val="00D64414"/>
    <w:rsid w:val="00D64DD9"/>
    <w:rsid w:val="00D659D1"/>
    <w:rsid w:val="00D67357"/>
    <w:rsid w:val="00D704C6"/>
    <w:rsid w:val="00D7269E"/>
    <w:rsid w:val="00D731BD"/>
    <w:rsid w:val="00D73539"/>
    <w:rsid w:val="00D74369"/>
    <w:rsid w:val="00D763B5"/>
    <w:rsid w:val="00D80DA0"/>
    <w:rsid w:val="00D81044"/>
    <w:rsid w:val="00D812B4"/>
    <w:rsid w:val="00D81FC6"/>
    <w:rsid w:val="00D82E37"/>
    <w:rsid w:val="00D8347E"/>
    <w:rsid w:val="00D83F35"/>
    <w:rsid w:val="00D8447E"/>
    <w:rsid w:val="00D85E4A"/>
    <w:rsid w:val="00D86556"/>
    <w:rsid w:val="00D87B5D"/>
    <w:rsid w:val="00D87E60"/>
    <w:rsid w:val="00D914B5"/>
    <w:rsid w:val="00D91C0A"/>
    <w:rsid w:val="00D9407B"/>
    <w:rsid w:val="00D941AF"/>
    <w:rsid w:val="00D944B3"/>
    <w:rsid w:val="00D950C1"/>
    <w:rsid w:val="00D95DCA"/>
    <w:rsid w:val="00D965C0"/>
    <w:rsid w:val="00D968F1"/>
    <w:rsid w:val="00D9690E"/>
    <w:rsid w:val="00D974D8"/>
    <w:rsid w:val="00D978CB"/>
    <w:rsid w:val="00DA18C9"/>
    <w:rsid w:val="00DA1D41"/>
    <w:rsid w:val="00DA1D75"/>
    <w:rsid w:val="00DA3634"/>
    <w:rsid w:val="00DA3F73"/>
    <w:rsid w:val="00DA4E35"/>
    <w:rsid w:val="00DA55B2"/>
    <w:rsid w:val="00DA580E"/>
    <w:rsid w:val="00DA5F92"/>
    <w:rsid w:val="00DA6816"/>
    <w:rsid w:val="00DA74E6"/>
    <w:rsid w:val="00DA7601"/>
    <w:rsid w:val="00DB12C0"/>
    <w:rsid w:val="00DB1E62"/>
    <w:rsid w:val="00DB2000"/>
    <w:rsid w:val="00DB2B84"/>
    <w:rsid w:val="00DB3E80"/>
    <w:rsid w:val="00DB4581"/>
    <w:rsid w:val="00DB4D16"/>
    <w:rsid w:val="00DB5223"/>
    <w:rsid w:val="00DB5A32"/>
    <w:rsid w:val="00DB7135"/>
    <w:rsid w:val="00DC016A"/>
    <w:rsid w:val="00DC0464"/>
    <w:rsid w:val="00DC0EB9"/>
    <w:rsid w:val="00DC1622"/>
    <w:rsid w:val="00DC21C0"/>
    <w:rsid w:val="00DC2770"/>
    <w:rsid w:val="00DC3C2B"/>
    <w:rsid w:val="00DC4B58"/>
    <w:rsid w:val="00DC63C6"/>
    <w:rsid w:val="00DC6928"/>
    <w:rsid w:val="00DC6C9C"/>
    <w:rsid w:val="00DC7E14"/>
    <w:rsid w:val="00DD0064"/>
    <w:rsid w:val="00DD0340"/>
    <w:rsid w:val="00DD0FAA"/>
    <w:rsid w:val="00DD142B"/>
    <w:rsid w:val="00DD1BE5"/>
    <w:rsid w:val="00DD1E32"/>
    <w:rsid w:val="00DD2324"/>
    <w:rsid w:val="00DD245B"/>
    <w:rsid w:val="00DD2734"/>
    <w:rsid w:val="00DD2745"/>
    <w:rsid w:val="00DD2A1C"/>
    <w:rsid w:val="00DD2E91"/>
    <w:rsid w:val="00DD3B9F"/>
    <w:rsid w:val="00DD48C6"/>
    <w:rsid w:val="00DD5813"/>
    <w:rsid w:val="00DD58FE"/>
    <w:rsid w:val="00DD5AC0"/>
    <w:rsid w:val="00DD5F3B"/>
    <w:rsid w:val="00DD6B3B"/>
    <w:rsid w:val="00DD70C2"/>
    <w:rsid w:val="00DD7343"/>
    <w:rsid w:val="00DD79E9"/>
    <w:rsid w:val="00DE2824"/>
    <w:rsid w:val="00DE289A"/>
    <w:rsid w:val="00DE2980"/>
    <w:rsid w:val="00DE3C59"/>
    <w:rsid w:val="00DE3FC6"/>
    <w:rsid w:val="00DE4091"/>
    <w:rsid w:val="00DE4D81"/>
    <w:rsid w:val="00DE59A2"/>
    <w:rsid w:val="00DE633B"/>
    <w:rsid w:val="00DE6DCB"/>
    <w:rsid w:val="00DF07F0"/>
    <w:rsid w:val="00DF0955"/>
    <w:rsid w:val="00DF0EDA"/>
    <w:rsid w:val="00DF21DD"/>
    <w:rsid w:val="00DF28D7"/>
    <w:rsid w:val="00DF2964"/>
    <w:rsid w:val="00DF2B35"/>
    <w:rsid w:val="00DF2DBA"/>
    <w:rsid w:val="00DF2F1E"/>
    <w:rsid w:val="00DF44AB"/>
    <w:rsid w:val="00DF537A"/>
    <w:rsid w:val="00DF5800"/>
    <w:rsid w:val="00DF63A7"/>
    <w:rsid w:val="00DF73D6"/>
    <w:rsid w:val="00DF7882"/>
    <w:rsid w:val="00DF79F4"/>
    <w:rsid w:val="00E003D0"/>
    <w:rsid w:val="00E00C65"/>
    <w:rsid w:val="00E0125E"/>
    <w:rsid w:val="00E01CA7"/>
    <w:rsid w:val="00E02D12"/>
    <w:rsid w:val="00E035D9"/>
    <w:rsid w:val="00E036AE"/>
    <w:rsid w:val="00E036C3"/>
    <w:rsid w:val="00E04E29"/>
    <w:rsid w:val="00E04EAE"/>
    <w:rsid w:val="00E0526F"/>
    <w:rsid w:val="00E061AD"/>
    <w:rsid w:val="00E078EF"/>
    <w:rsid w:val="00E10AA9"/>
    <w:rsid w:val="00E11B34"/>
    <w:rsid w:val="00E11B3C"/>
    <w:rsid w:val="00E1296C"/>
    <w:rsid w:val="00E1486D"/>
    <w:rsid w:val="00E15447"/>
    <w:rsid w:val="00E1587B"/>
    <w:rsid w:val="00E16620"/>
    <w:rsid w:val="00E17804"/>
    <w:rsid w:val="00E17DB6"/>
    <w:rsid w:val="00E21617"/>
    <w:rsid w:val="00E21CE9"/>
    <w:rsid w:val="00E21F8A"/>
    <w:rsid w:val="00E225AF"/>
    <w:rsid w:val="00E229EF"/>
    <w:rsid w:val="00E23303"/>
    <w:rsid w:val="00E2338C"/>
    <w:rsid w:val="00E24D05"/>
    <w:rsid w:val="00E24E8F"/>
    <w:rsid w:val="00E263E4"/>
    <w:rsid w:val="00E272BC"/>
    <w:rsid w:val="00E308E9"/>
    <w:rsid w:val="00E30D41"/>
    <w:rsid w:val="00E30DC3"/>
    <w:rsid w:val="00E31D35"/>
    <w:rsid w:val="00E3282F"/>
    <w:rsid w:val="00E32D96"/>
    <w:rsid w:val="00E330B8"/>
    <w:rsid w:val="00E33477"/>
    <w:rsid w:val="00E34BB6"/>
    <w:rsid w:val="00E35130"/>
    <w:rsid w:val="00E3679D"/>
    <w:rsid w:val="00E36CA1"/>
    <w:rsid w:val="00E371AD"/>
    <w:rsid w:val="00E3753A"/>
    <w:rsid w:val="00E3791C"/>
    <w:rsid w:val="00E402EB"/>
    <w:rsid w:val="00E406E5"/>
    <w:rsid w:val="00E4119D"/>
    <w:rsid w:val="00E41593"/>
    <w:rsid w:val="00E418CA"/>
    <w:rsid w:val="00E41998"/>
    <w:rsid w:val="00E42492"/>
    <w:rsid w:val="00E42513"/>
    <w:rsid w:val="00E4259F"/>
    <w:rsid w:val="00E4299A"/>
    <w:rsid w:val="00E4360A"/>
    <w:rsid w:val="00E43D4D"/>
    <w:rsid w:val="00E44527"/>
    <w:rsid w:val="00E46228"/>
    <w:rsid w:val="00E469BC"/>
    <w:rsid w:val="00E46A59"/>
    <w:rsid w:val="00E51769"/>
    <w:rsid w:val="00E519CF"/>
    <w:rsid w:val="00E53331"/>
    <w:rsid w:val="00E535B3"/>
    <w:rsid w:val="00E53DBC"/>
    <w:rsid w:val="00E542C6"/>
    <w:rsid w:val="00E5469E"/>
    <w:rsid w:val="00E54940"/>
    <w:rsid w:val="00E55FCF"/>
    <w:rsid w:val="00E56C79"/>
    <w:rsid w:val="00E56EA0"/>
    <w:rsid w:val="00E56F77"/>
    <w:rsid w:val="00E602DA"/>
    <w:rsid w:val="00E60A64"/>
    <w:rsid w:val="00E61BAC"/>
    <w:rsid w:val="00E6438C"/>
    <w:rsid w:val="00E64A8A"/>
    <w:rsid w:val="00E64E6F"/>
    <w:rsid w:val="00E65865"/>
    <w:rsid w:val="00E65E1C"/>
    <w:rsid w:val="00E66127"/>
    <w:rsid w:val="00E6713E"/>
    <w:rsid w:val="00E67BDA"/>
    <w:rsid w:val="00E67D70"/>
    <w:rsid w:val="00E70DAC"/>
    <w:rsid w:val="00E70DF1"/>
    <w:rsid w:val="00E725F2"/>
    <w:rsid w:val="00E7282A"/>
    <w:rsid w:val="00E7333B"/>
    <w:rsid w:val="00E73433"/>
    <w:rsid w:val="00E736CD"/>
    <w:rsid w:val="00E73C52"/>
    <w:rsid w:val="00E7457C"/>
    <w:rsid w:val="00E746E8"/>
    <w:rsid w:val="00E74AEA"/>
    <w:rsid w:val="00E74B90"/>
    <w:rsid w:val="00E763DD"/>
    <w:rsid w:val="00E76923"/>
    <w:rsid w:val="00E7791C"/>
    <w:rsid w:val="00E80740"/>
    <w:rsid w:val="00E8154A"/>
    <w:rsid w:val="00E81880"/>
    <w:rsid w:val="00E81C0D"/>
    <w:rsid w:val="00E81D90"/>
    <w:rsid w:val="00E8280E"/>
    <w:rsid w:val="00E829A5"/>
    <w:rsid w:val="00E83A42"/>
    <w:rsid w:val="00E83F15"/>
    <w:rsid w:val="00E83F7F"/>
    <w:rsid w:val="00E85107"/>
    <w:rsid w:val="00E8517C"/>
    <w:rsid w:val="00E86044"/>
    <w:rsid w:val="00E870C3"/>
    <w:rsid w:val="00E879C9"/>
    <w:rsid w:val="00E9034C"/>
    <w:rsid w:val="00E905DC"/>
    <w:rsid w:val="00E91156"/>
    <w:rsid w:val="00E9157B"/>
    <w:rsid w:val="00E93280"/>
    <w:rsid w:val="00E9359B"/>
    <w:rsid w:val="00E93E07"/>
    <w:rsid w:val="00E93F8D"/>
    <w:rsid w:val="00E9460B"/>
    <w:rsid w:val="00E94F8E"/>
    <w:rsid w:val="00E954C7"/>
    <w:rsid w:val="00E9565B"/>
    <w:rsid w:val="00E959CC"/>
    <w:rsid w:val="00E964BD"/>
    <w:rsid w:val="00E96F90"/>
    <w:rsid w:val="00E97B50"/>
    <w:rsid w:val="00E97EBC"/>
    <w:rsid w:val="00EA06CB"/>
    <w:rsid w:val="00EA071D"/>
    <w:rsid w:val="00EA237F"/>
    <w:rsid w:val="00EA2473"/>
    <w:rsid w:val="00EA5961"/>
    <w:rsid w:val="00EA62D5"/>
    <w:rsid w:val="00EA65C2"/>
    <w:rsid w:val="00EA7BD8"/>
    <w:rsid w:val="00EA7EB6"/>
    <w:rsid w:val="00EB076E"/>
    <w:rsid w:val="00EB092A"/>
    <w:rsid w:val="00EB1C74"/>
    <w:rsid w:val="00EB1D57"/>
    <w:rsid w:val="00EB280D"/>
    <w:rsid w:val="00EB3ABE"/>
    <w:rsid w:val="00EB475B"/>
    <w:rsid w:val="00EB53E4"/>
    <w:rsid w:val="00EB5C51"/>
    <w:rsid w:val="00EB5DAB"/>
    <w:rsid w:val="00EB6C17"/>
    <w:rsid w:val="00EB7D1F"/>
    <w:rsid w:val="00EC0799"/>
    <w:rsid w:val="00EC29D2"/>
    <w:rsid w:val="00EC3979"/>
    <w:rsid w:val="00EC3DB7"/>
    <w:rsid w:val="00EC48B5"/>
    <w:rsid w:val="00EC4A45"/>
    <w:rsid w:val="00EC4EAE"/>
    <w:rsid w:val="00EC4F18"/>
    <w:rsid w:val="00EC5420"/>
    <w:rsid w:val="00EC5D82"/>
    <w:rsid w:val="00EC6643"/>
    <w:rsid w:val="00EC6A98"/>
    <w:rsid w:val="00EC72B2"/>
    <w:rsid w:val="00EC7F57"/>
    <w:rsid w:val="00ED01F7"/>
    <w:rsid w:val="00ED0D64"/>
    <w:rsid w:val="00ED18A1"/>
    <w:rsid w:val="00ED1C06"/>
    <w:rsid w:val="00ED2154"/>
    <w:rsid w:val="00ED23D1"/>
    <w:rsid w:val="00ED2C98"/>
    <w:rsid w:val="00ED4136"/>
    <w:rsid w:val="00ED52D1"/>
    <w:rsid w:val="00ED547D"/>
    <w:rsid w:val="00ED6A96"/>
    <w:rsid w:val="00ED7816"/>
    <w:rsid w:val="00EE0EFE"/>
    <w:rsid w:val="00EE14E5"/>
    <w:rsid w:val="00EE1FDA"/>
    <w:rsid w:val="00EE2486"/>
    <w:rsid w:val="00EE26AD"/>
    <w:rsid w:val="00EE43BC"/>
    <w:rsid w:val="00EE4648"/>
    <w:rsid w:val="00EE5492"/>
    <w:rsid w:val="00EE6915"/>
    <w:rsid w:val="00EE6C24"/>
    <w:rsid w:val="00EF059C"/>
    <w:rsid w:val="00EF1EAA"/>
    <w:rsid w:val="00EF29C5"/>
    <w:rsid w:val="00EF2E5C"/>
    <w:rsid w:val="00EF377B"/>
    <w:rsid w:val="00EF401D"/>
    <w:rsid w:val="00EF41B0"/>
    <w:rsid w:val="00EF5807"/>
    <w:rsid w:val="00EF58D7"/>
    <w:rsid w:val="00EF59F5"/>
    <w:rsid w:val="00EF6004"/>
    <w:rsid w:val="00EF69B6"/>
    <w:rsid w:val="00EF7259"/>
    <w:rsid w:val="00EF74CD"/>
    <w:rsid w:val="00F02072"/>
    <w:rsid w:val="00F020B1"/>
    <w:rsid w:val="00F030D3"/>
    <w:rsid w:val="00F058EC"/>
    <w:rsid w:val="00F06732"/>
    <w:rsid w:val="00F0751D"/>
    <w:rsid w:val="00F107C4"/>
    <w:rsid w:val="00F12261"/>
    <w:rsid w:val="00F1240B"/>
    <w:rsid w:val="00F12B53"/>
    <w:rsid w:val="00F14992"/>
    <w:rsid w:val="00F176A7"/>
    <w:rsid w:val="00F20068"/>
    <w:rsid w:val="00F20532"/>
    <w:rsid w:val="00F2061F"/>
    <w:rsid w:val="00F211D4"/>
    <w:rsid w:val="00F21D28"/>
    <w:rsid w:val="00F234E5"/>
    <w:rsid w:val="00F24280"/>
    <w:rsid w:val="00F24315"/>
    <w:rsid w:val="00F244B6"/>
    <w:rsid w:val="00F248AD"/>
    <w:rsid w:val="00F24C66"/>
    <w:rsid w:val="00F25811"/>
    <w:rsid w:val="00F25C0A"/>
    <w:rsid w:val="00F262AB"/>
    <w:rsid w:val="00F30534"/>
    <w:rsid w:val="00F308AF"/>
    <w:rsid w:val="00F3116B"/>
    <w:rsid w:val="00F3156B"/>
    <w:rsid w:val="00F31C9D"/>
    <w:rsid w:val="00F32C48"/>
    <w:rsid w:val="00F3392A"/>
    <w:rsid w:val="00F34FAB"/>
    <w:rsid w:val="00F35069"/>
    <w:rsid w:val="00F37436"/>
    <w:rsid w:val="00F407A8"/>
    <w:rsid w:val="00F41424"/>
    <w:rsid w:val="00F41FC0"/>
    <w:rsid w:val="00F423B1"/>
    <w:rsid w:val="00F43E04"/>
    <w:rsid w:val="00F44758"/>
    <w:rsid w:val="00F451AE"/>
    <w:rsid w:val="00F45467"/>
    <w:rsid w:val="00F5026A"/>
    <w:rsid w:val="00F50316"/>
    <w:rsid w:val="00F50D35"/>
    <w:rsid w:val="00F5135E"/>
    <w:rsid w:val="00F51C82"/>
    <w:rsid w:val="00F534A1"/>
    <w:rsid w:val="00F53872"/>
    <w:rsid w:val="00F546D9"/>
    <w:rsid w:val="00F547B9"/>
    <w:rsid w:val="00F5485A"/>
    <w:rsid w:val="00F54CCD"/>
    <w:rsid w:val="00F55740"/>
    <w:rsid w:val="00F564AE"/>
    <w:rsid w:val="00F564BF"/>
    <w:rsid w:val="00F56786"/>
    <w:rsid w:val="00F57AAD"/>
    <w:rsid w:val="00F60321"/>
    <w:rsid w:val="00F60FE5"/>
    <w:rsid w:val="00F61783"/>
    <w:rsid w:val="00F62177"/>
    <w:rsid w:val="00F62345"/>
    <w:rsid w:val="00F62AC1"/>
    <w:rsid w:val="00F6334A"/>
    <w:rsid w:val="00F645C4"/>
    <w:rsid w:val="00F64CE6"/>
    <w:rsid w:val="00F66129"/>
    <w:rsid w:val="00F673E0"/>
    <w:rsid w:val="00F676A0"/>
    <w:rsid w:val="00F67E08"/>
    <w:rsid w:val="00F67E62"/>
    <w:rsid w:val="00F70224"/>
    <w:rsid w:val="00F70254"/>
    <w:rsid w:val="00F7093A"/>
    <w:rsid w:val="00F710D9"/>
    <w:rsid w:val="00F7135A"/>
    <w:rsid w:val="00F7139B"/>
    <w:rsid w:val="00F7144D"/>
    <w:rsid w:val="00F72F32"/>
    <w:rsid w:val="00F73901"/>
    <w:rsid w:val="00F73D98"/>
    <w:rsid w:val="00F7461A"/>
    <w:rsid w:val="00F747E0"/>
    <w:rsid w:val="00F77166"/>
    <w:rsid w:val="00F7765E"/>
    <w:rsid w:val="00F8089C"/>
    <w:rsid w:val="00F809F9"/>
    <w:rsid w:val="00F813CB"/>
    <w:rsid w:val="00F8203A"/>
    <w:rsid w:val="00F84AE4"/>
    <w:rsid w:val="00F861D1"/>
    <w:rsid w:val="00F86306"/>
    <w:rsid w:val="00F87782"/>
    <w:rsid w:val="00F9030E"/>
    <w:rsid w:val="00F908B1"/>
    <w:rsid w:val="00F92DA1"/>
    <w:rsid w:val="00F9463E"/>
    <w:rsid w:val="00F95D86"/>
    <w:rsid w:val="00F96DB7"/>
    <w:rsid w:val="00FA0099"/>
    <w:rsid w:val="00FA045D"/>
    <w:rsid w:val="00FA166D"/>
    <w:rsid w:val="00FA184C"/>
    <w:rsid w:val="00FA1C95"/>
    <w:rsid w:val="00FA1D62"/>
    <w:rsid w:val="00FA22DE"/>
    <w:rsid w:val="00FA36EA"/>
    <w:rsid w:val="00FA3A0A"/>
    <w:rsid w:val="00FA4478"/>
    <w:rsid w:val="00FA5BFE"/>
    <w:rsid w:val="00FA771D"/>
    <w:rsid w:val="00FB120C"/>
    <w:rsid w:val="00FB12E3"/>
    <w:rsid w:val="00FB16A1"/>
    <w:rsid w:val="00FB2EEB"/>
    <w:rsid w:val="00FB3832"/>
    <w:rsid w:val="00FB3A64"/>
    <w:rsid w:val="00FB41FD"/>
    <w:rsid w:val="00FB455A"/>
    <w:rsid w:val="00FB4960"/>
    <w:rsid w:val="00FB53BD"/>
    <w:rsid w:val="00FB5415"/>
    <w:rsid w:val="00FB56B0"/>
    <w:rsid w:val="00FB5FC7"/>
    <w:rsid w:val="00FC0006"/>
    <w:rsid w:val="00FC0F81"/>
    <w:rsid w:val="00FC176F"/>
    <w:rsid w:val="00FC1A57"/>
    <w:rsid w:val="00FC1E17"/>
    <w:rsid w:val="00FC2E53"/>
    <w:rsid w:val="00FC3680"/>
    <w:rsid w:val="00FC3C5A"/>
    <w:rsid w:val="00FC44C4"/>
    <w:rsid w:val="00FC4836"/>
    <w:rsid w:val="00FC6F81"/>
    <w:rsid w:val="00FC7813"/>
    <w:rsid w:val="00FD03BD"/>
    <w:rsid w:val="00FD0E29"/>
    <w:rsid w:val="00FD0F9E"/>
    <w:rsid w:val="00FD1D43"/>
    <w:rsid w:val="00FD233D"/>
    <w:rsid w:val="00FD2D93"/>
    <w:rsid w:val="00FD5BF5"/>
    <w:rsid w:val="00FD6ACB"/>
    <w:rsid w:val="00FD6C00"/>
    <w:rsid w:val="00FD6EA7"/>
    <w:rsid w:val="00FD6FED"/>
    <w:rsid w:val="00FD7C0E"/>
    <w:rsid w:val="00FD7F5B"/>
    <w:rsid w:val="00FE109D"/>
    <w:rsid w:val="00FE1C78"/>
    <w:rsid w:val="00FE1D35"/>
    <w:rsid w:val="00FE2EB5"/>
    <w:rsid w:val="00FE3EF1"/>
    <w:rsid w:val="00FE3F0F"/>
    <w:rsid w:val="00FE4016"/>
    <w:rsid w:val="00FE4854"/>
    <w:rsid w:val="00FE4910"/>
    <w:rsid w:val="00FE545C"/>
    <w:rsid w:val="00FE60B7"/>
    <w:rsid w:val="00FF02D7"/>
    <w:rsid w:val="00FF0D72"/>
    <w:rsid w:val="00FF3391"/>
    <w:rsid w:val="00FF41F4"/>
    <w:rsid w:val="00FF6757"/>
    <w:rsid w:val="00FF6AF3"/>
    <w:rsid w:val="00FF6F90"/>
    <w:rsid w:val="00FF7812"/>
    <w:rsid w:val="00FF7DF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A3913A"/>
  <w14:defaultImageDpi w14:val="32767"/>
  <w15:docId w15:val="{3E19C726-3D9A-064E-AFC1-1312BCA92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7A9"/>
    <w:pPr>
      <w:tabs>
        <w:tab w:val="left" w:pos="4962"/>
      </w:tabs>
      <w:spacing w:before="200" w:after="200" w:line="240" w:lineRule="exact"/>
    </w:pPr>
    <w:rPr>
      <w:rFonts w:ascii="Palatino Linotype" w:eastAsia="Calibri" w:hAnsi="Palatino Linotype" w:cs="Times New Roman"/>
      <w:sz w:val="18"/>
      <w:szCs w:val="20"/>
      <w:lang w:val="en-AU" w:eastAsia="en-AU"/>
    </w:rPr>
  </w:style>
  <w:style w:type="paragraph" w:styleId="Heading1">
    <w:name w:val="heading 1"/>
    <w:basedOn w:val="Normal"/>
    <w:next w:val="Normal"/>
    <w:link w:val="Heading1Char"/>
    <w:uiPriority w:val="9"/>
    <w:qFormat/>
    <w:rsid w:val="00966389"/>
    <w:pPr>
      <w:keepNext/>
      <w:keepLines/>
      <w:numPr>
        <w:numId w:val="3"/>
      </w:numPr>
      <w:tabs>
        <w:tab w:val="clear" w:pos="4962"/>
      </w:tabs>
      <w:spacing w:before="360" w:after="240" w:line="240" w:lineRule="auto"/>
      <w:outlineLvl w:val="0"/>
    </w:pPr>
    <w:rPr>
      <w:rFonts w:ascii="Helvetica" w:eastAsia="MS Gothic" w:hAnsi="Helvetica"/>
      <w:bCs/>
      <w:sz w:val="40"/>
      <w:szCs w:val="28"/>
    </w:rPr>
  </w:style>
  <w:style w:type="paragraph" w:styleId="Heading2">
    <w:name w:val="heading 2"/>
    <w:basedOn w:val="Normal"/>
    <w:next w:val="Normal"/>
    <w:link w:val="Heading2Char"/>
    <w:uiPriority w:val="9"/>
    <w:unhideWhenUsed/>
    <w:qFormat/>
    <w:rsid w:val="00286CC4"/>
    <w:pPr>
      <w:keepNext/>
      <w:keepLines/>
      <w:numPr>
        <w:ilvl w:val="1"/>
        <w:numId w:val="3"/>
      </w:numPr>
      <w:tabs>
        <w:tab w:val="clear" w:pos="4962"/>
      </w:tabs>
      <w:spacing w:before="360"/>
      <w:outlineLvl w:val="1"/>
    </w:pPr>
    <w:rPr>
      <w:rFonts w:ascii="Helvetica" w:eastAsia="MS Gothic" w:hAnsi="Helvetica"/>
      <w:b/>
      <w:bCs/>
      <w:caps/>
      <w:spacing w:val="18"/>
      <w:sz w:val="20"/>
    </w:rPr>
  </w:style>
  <w:style w:type="paragraph" w:styleId="Heading3">
    <w:name w:val="heading 3"/>
    <w:basedOn w:val="Normal"/>
    <w:next w:val="Normal"/>
    <w:link w:val="Heading3Char"/>
    <w:uiPriority w:val="9"/>
    <w:unhideWhenUsed/>
    <w:qFormat/>
    <w:rsid w:val="00237F11"/>
    <w:pPr>
      <w:keepNext/>
      <w:keepLines/>
      <w:numPr>
        <w:ilvl w:val="2"/>
        <w:numId w:val="3"/>
      </w:numPr>
      <w:tabs>
        <w:tab w:val="clear" w:pos="4962"/>
      </w:tabs>
      <w:outlineLvl w:val="2"/>
    </w:pPr>
    <w:rPr>
      <w:rFonts w:ascii="Helvetica" w:eastAsiaTheme="majorEastAsia" w:hAnsi="Helvetica" w:cs="Helvetica"/>
      <w:b/>
      <w:bCs/>
      <w:caps/>
      <w:spacing w:val="20"/>
      <w:sz w:val="14"/>
      <w:szCs w:val="14"/>
    </w:rPr>
  </w:style>
  <w:style w:type="paragraph" w:styleId="Heading4">
    <w:name w:val="heading 4"/>
    <w:basedOn w:val="Normal"/>
    <w:next w:val="Normal"/>
    <w:link w:val="Heading4Char"/>
    <w:uiPriority w:val="9"/>
    <w:unhideWhenUsed/>
    <w:qFormat/>
    <w:rsid w:val="003145BC"/>
    <w:pPr>
      <w:keepNext/>
      <w:keepLines/>
      <w:tabs>
        <w:tab w:val="clear" w:pos="4962"/>
      </w:tabs>
      <w:ind w:left="1134" w:hanging="1134"/>
      <w:outlineLvl w:val="3"/>
    </w:pPr>
    <w:rPr>
      <w:rFonts w:ascii="Helvetica" w:eastAsiaTheme="majorEastAsia" w:hAnsi="Helvetica" w:cs="Times New Roman (Headings CS)"/>
      <w:b/>
      <w:i/>
      <w:iCs/>
      <w:smallCaps/>
      <w:color w:val="000000" w:themeColor="text1"/>
      <w:sz w:val="16"/>
      <w:szCs w:val="16"/>
    </w:rPr>
  </w:style>
  <w:style w:type="paragraph" w:styleId="Heading5">
    <w:name w:val="heading 5"/>
    <w:basedOn w:val="Normal"/>
    <w:next w:val="Normal"/>
    <w:link w:val="Heading5Char"/>
    <w:uiPriority w:val="9"/>
    <w:unhideWhenUsed/>
    <w:qFormat/>
    <w:rsid w:val="003145BC"/>
    <w:pPr>
      <w:keepNext/>
      <w:keepLines/>
      <w:tabs>
        <w:tab w:val="clear" w:pos="4962"/>
      </w:tabs>
      <w:ind w:left="1134" w:hanging="1134"/>
      <w:outlineLvl w:val="4"/>
    </w:pPr>
    <w:rPr>
      <w:rFonts w:ascii="Helvetica" w:eastAsia="Times New Roman" w:hAnsi="Helvetica" w:cs="Times New Roman (Headings CS)"/>
      <w:iCs/>
      <w:color w:val="000000"/>
      <w:sz w:val="16"/>
      <w:szCs w:val="16"/>
      <w:u w:val="single"/>
    </w:rPr>
  </w:style>
  <w:style w:type="paragraph" w:styleId="Heading6">
    <w:name w:val="heading 6"/>
    <w:basedOn w:val="Normal"/>
    <w:next w:val="Normal"/>
    <w:link w:val="Heading6Char"/>
    <w:uiPriority w:val="9"/>
    <w:unhideWhenUsed/>
    <w:qFormat/>
    <w:rsid w:val="003145BC"/>
    <w:pPr>
      <w:keepNext/>
      <w:keepLines/>
      <w:tabs>
        <w:tab w:val="clear" w:pos="4962"/>
      </w:tabs>
      <w:ind w:left="1152" w:hanging="1152"/>
      <w:outlineLvl w:val="5"/>
    </w:pPr>
    <w:rPr>
      <w:rFonts w:ascii="Helvetica" w:eastAsiaTheme="minorEastAsia" w:hAnsi="Helvetica" w:cs="Times New Roman (Headings CS)"/>
      <w:i/>
      <w:iCs/>
      <w:color w:val="000000" w:themeColor="text1"/>
      <w:sz w:val="16"/>
      <w:szCs w:val="16"/>
    </w:rPr>
  </w:style>
  <w:style w:type="paragraph" w:styleId="Heading7">
    <w:name w:val="heading 7"/>
    <w:basedOn w:val="Heading6"/>
    <w:next w:val="Normal"/>
    <w:link w:val="Heading7Char"/>
    <w:uiPriority w:val="9"/>
    <w:unhideWhenUsed/>
    <w:qFormat/>
    <w:rsid w:val="00966389"/>
    <w:pPr>
      <w:numPr>
        <w:ilvl w:val="6"/>
        <w:numId w:val="3"/>
      </w:numPr>
      <w:outlineLvl w:val="6"/>
    </w:pPr>
  </w:style>
  <w:style w:type="paragraph" w:styleId="Heading8">
    <w:name w:val="heading 8"/>
    <w:basedOn w:val="Normal"/>
    <w:next w:val="Normal"/>
    <w:link w:val="Heading8Char"/>
    <w:uiPriority w:val="9"/>
    <w:semiHidden/>
    <w:unhideWhenUsed/>
    <w:qFormat/>
    <w:rsid w:val="00966389"/>
    <w:pPr>
      <w:keepNext/>
      <w:keepLines/>
      <w:numPr>
        <w:ilvl w:val="7"/>
        <w:numId w:val="3"/>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966389"/>
    <w:pPr>
      <w:keepNext/>
      <w:keepLines/>
      <w:numPr>
        <w:ilvl w:val="8"/>
        <w:numId w:val="3"/>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389"/>
    <w:rPr>
      <w:rFonts w:ascii="Helvetica" w:eastAsia="MS Gothic" w:hAnsi="Helvetica" w:cs="Times New Roman"/>
      <w:bCs/>
      <w:sz w:val="40"/>
      <w:szCs w:val="28"/>
      <w:lang w:val="en-AU" w:eastAsia="en-AU"/>
    </w:rPr>
  </w:style>
  <w:style w:type="character" w:customStyle="1" w:styleId="Heading2Char">
    <w:name w:val="Heading 2 Char"/>
    <w:basedOn w:val="DefaultParagraphFont"/>
    <w:link w:val="Heading2"/>
    <w:uiPriority w:val="9"/>
    <w:rsid w:val="00286CC4"/>
    <w:rPr>
      <w:rFonts w:ascii="Helvetica" w:eastAsia="MS Gothic" w:hAnsi="Helvetica" w:cs="Times New Roman"/>
      <w:b/>
      <w:bCs/>
      <w:caps/>
      <w:spacing w:val="18"/>
      <w:sz w:val="20"/>
      <w:szCs w:val="20"/>
      <w:lang w:val="en-AU" w:eastAsia="en-AU"/>
    </w:rPr>
  </w:style>
  <w:style w:type="character" w:customStyle="1" w:styleId="Heading3Char">
    <w:name w:val="Heading 3 Char"/>
    <w:basedOn w:val="DefaultParagraphFont"/>
    <w:link w:val="Heading3"/>
    <w:uiPriority w:val="9"/>
    <w:rsid w:val="00237F11"/>
    <w:rPr>
      <w:rFonts w:ascii="Helvetica" w:eastAsiaTheme="majorEastAsia" w:hAnsi="Helvetica" w:cs="Helvetica"/>
      <w:b/>
      <w:bCs/>
      <w:caps/>
      <w:spacing w:val="20"/>
      <w:sz w:val="14"/>
      <w:szCs w:val="14"/>
      <w:lang w:val="en-AU" w:eastAsia="en-AU"/>
    </w:rPr>
  </w:style>
  <w:style w:type="character" w:customStyle="1" w:styleId="Heading4Char">
    <w:name w:val="Heading 4 Char"/>
    <w:basedOn w:val="DefaultParagraphFont"/>
    <w:link w:val="Heading4"/>
    <w:uiPriority w:val="9"/>
    <w:rsid w:val="003145BC"/>
    <w:rPr>
      <w:rFonts w:ascii="Helvetica" w:eastAsiaTheme="majorEastAsia" w:hAnsi="Helvetica" w:cs="Times New Roman (Headings CS)"/>
      <w:b/>
      <w:i/>
      <w:iCs/>
      <w:smallCaps/>
      <w:color w:val="000000" w:themeColor="text1"/>
      <w:sz w:val="16"/>
      <w:szCs w:val="16"/>
      <w:lang w:val="en-AU"/>
    </w:rPr>
  </w:style>
  <w:style w:type="character" w:customStyle="1" w:styleId="Heading5Char">
    <w:name w:val="Heading 5 Char"/>
    <w:basedOn w:val="DefaultParagraphFont"/>
    <w:link w:val="Heading5"/>
    <w:uiPriority w:val="9"/>
    <w:rsid w:val="003145BC"/>
    <w:rPr>
      <w:rFonts w:ascii="Helvetica" w:eastAsia="Times New Roman" w:hAnsi="Helvetica" w:cs="Times New Roman (Headings CS)"/>
      <w:iCs/>
      <w:color w:val="000000"/>
      <w:sz w:val="16"/>
      <w:szCs w:val="16"/>
      <w:u w:val="single"/>
      <w:lang w:val="en-AU" w:eastAsia="en-AU"/>
    </w:rPr>
  </w:style>
  <w:style w:type="character" w:customStyle="1" w:styleId="Heading6Char">
    <w:name w:val="Heading 6 Char"/>
    <w:basedOn w:val="DefaultParagraphFont"/>
    <w:link w:val="Heading6"/>
    <w:uiPriority w:val="9"/>
    <w:rsid w:val="003145BC"/>
    <w:rPr>
      <w:rFonts w:ascii="Helvetica" w:eastAsiaTheme="minorEastAsia" w:hAnsi="Helvetica" w:cs="Times New Roman (Headings CS)"/>
      <w:i/>
      <w:iCs/>
      <w:color w:val="000000" w:themeColor="text1"/>
      <w:sz w:val="16"/>
      <w:szCs w:val="16"/>
      <w:lang w:val="en-AU"/>
    </w:rPr>
  </w:style>
  <w:style w:type="character" w:customStyle="1" w:styleId="Heading7Char">
    <w:name w:val="Heading 7 Char"/>
    <w:basedOn w:val="DefaultParagraphFont"/>
    <w:link w:val="Heading7"/>
    <w:uiPriority w:val="9"/>
    <w:rsid w:val="00966389"/>
    <w:rPr>
      <w:rFonts w:ascii="Helvetica" w:eastAsiaTheme="minorEastAsia" w:hAnsi="Helvetica" w:cs="Times New Roman (Headings CS)"/>
      <w:i/>
      <w:iCs/>
      <w:color w:val="000000" w:themeColor="text1"/>
      <w:sz w:val="16"/>
      <w:szCs w:val="16"/>
      <w:lang w:val="en-AU" w:eastAsia="en-AU"/>
    </w:rPr>
  </w:style>
  <w:style w:type="character" w:customStyle="1" w:styleId="Heading8Char">
    <w:name w:val="Heading 8 Char"/>
    <w:basedOn w:val="DefaultParagraphFont"/>
    <w:link w:val="Heading8"/>
    <w:uiPriority w:val="9"/>
    <w:semiHidden/>
    <w:rsid w:val="00966389"/>
    <w:rPr>
      <w:rFonts w:ascii="Palatino Linotype" w:eastAsiaTheme="majorEastAsia" w:hAnsi="Palatino Linotype" w:cstheme="majorBidi"/>
      <w:color w:val="272727" w:themeColor="text1" w:themeTint="D8"/>
      <w:sz w:val="21"/>
      <w:szCs w:val="21"/>
      <w:lang w:val="en-AU" w:eastAsia="en-AU"/>
    </w:rPr>
  </w:style>
  <w:style w:type="character" w:customStyle="1" w:styleId="Heading9Char">
    <w:name w:val="Heading 9 Char"/>
    <w:basedOn w:val="DefaultParagraphFont"/>
    <w:link w:val="Heading9"/>
    <w:uiPriority w:val="9"/>
    <w:rsid w:val="00966389"/>
    <w:rPr>
      <w:rFonts w:ascii="Palatino Linotype" w:eastAsiaTheme="majorEastAsia" w:hAnsi="Palatino Linotype" w:cstheme="majorBidi"/>
      <w:i/>
      <w:iCs/>
      <w:color w:val="272727" w:themeColor="text1" w:themeTint="D8"/>
      <w:sz w:val="21"/>
      <w:szCs w:val="21"/>
      <w:lang w:val="en-AU" w:eastAsia="en-AU"/>
    </w:rPr>
  </w:style>
  <w:style w:type="paragraph" w:customStyle="1" w:styleId="Bullet2">
    <w:name w:val="Bullet 2"/>
    <w:basedOn w:val="Bullet1"/>
    <w:qFormat/>
    <w:rsid w:val="008668FB"/>
    <w:pPr>
      <w:numPr>
        <w:ilvl w:val="1"/>
      </w:numPr>
    </w:pPr>
  </w:style>
  <w:style w:type="paragraph" w:customStyle="1" w:styleId="Bullet1">
    <w:name w:val="Bullet 1"/>
    <w:basedOn w:val="ListParagraph"/>
    <w:link w:val="Bullet1Char"/>
    <w:qFormat/>
    <w:rsid w:val="0060082E"/>
    <w:pPr>
      <w:numPr>
        <w:numId w:val="2"/>
      </w:numPr>
      <w:spacing w:before="60" w:after="60"/>
      <w:contextualSpacing w:val="0"/>
    </w:pPr>
  </w:style>
  <w:style w:type="paragraph" w:styleId="ListParagraph">
    <w:name w:val="List Paragraph"/>
    <w:basedOn w:val="Normal"/>
    <w:link w:val="ListParagraphChar"/>
    <w:uiPriority w:val="34"/>
    <w:qFormat/>
    <w:rsid w:val="00FC1A57"/>
    <w:pPr>
      <w:ind w:left="720"/>
      <w:contextualSpacing/>
    </w:pPr>
  </w:style>
  <w:style w:type="character" w:customStyle="1" w:styleId="ListParagraphChar">
    <w:name w:val="List Paragraph Char"/>
    <w:basedOn w:val="DefaultParagraphFont"/>
    <w:link w:val="ListParagraph"/>
    <w:uiPriority w:val="34"/>
    <w:rsid w:val="003E02F2"/>
    <w:rPr>
      <w:rFonts w:ascii="Palatino" w:eastAsia="Calibri" w:hAnsi="Palatino" w:cs="Times New Roman"/>
      <w:sz w:val="18"/>
      <w:szCs w:val="20"/>
      <w:lang w:val="en-AU"/>
    </w:rPr>
  </w:style>
  <w:style w:type="paragraph" w:customStyle="1" w:styleId="Documenttracking">
    <w:name w:val="Document tracking"/>
    <w:basedOn w:val="Normal"/>
    <w:qFormat/>
    <w:rsid w:val="00290626"/>
    <w:rPr>
      <w:b/>
      <w:caps/>
    </w:rPr>
  </w:style>
  <w:style w:type="paragraph" w:customStyle="1" w:styleId="Bullet3">
    <w:name w:val="Bullet 3"/>
    <w:basedOn w:val="Bullet2"/>
    <w:next w:val="Bullet2"/>
    <w:qFormat/>
    <w:rsid w:val="008668FB"/>
    <w:pPr>
      <w:numPr>
        <w:ilvl w:val="2"/>
      </w:numPr>
    </w:pPr>
  </w:style>
  <w:style w:type="paragraph" w:customStyle="1" w:styleId="Appendixheading1">
    <w:name w:val="Appendix heading 1"/>
    <w:basedOn w:val="Heading1"/>
    <w:qFormat/>
    <w:rsid w:val="00C72AD0"/>
    <w:pPr>
      <w:numPr>
        <w:numId w:val="5"/>
      </w:numPr>
      <w:ind w:left="709" w:hanging="709"/>
    </w:pPr>
  </w:style>
  <w:style w:type="paragraph" w:customStyle="1" w:styleId="Reportheader">
    <w:name w:val="Report header"/>
    <w:basedOn w:val="Headertext"/>
    <w:qFormat/>
    <w:rsid w:val="00C61498"/>
    <w:pPr>
      <w:pBdr>
        <w:bottom w:val="single" w:sz="4" w:space="1" w:color="auto"/>
      </w:pBdr>
    </w:pPr>
  </w:style>
  <w:style w:type="paragraph" w:customStyle="1" w:styleId="Headertext">
    <w:name w:val="Header text"/>
    <w:basedOn w:val="Normal"/>
    <w:rsid w:val="0022594F"/>
    <w:pPr>
      <w:tabs>
        <w:tab w:val="center" w:pos="4513"/>
        <w:tab w:val="right" w:pos="9026"/>
      </w:tabs>
      <w:ind w:left="-142" w:firstLine="142"/>
      <w:jc w:val="right"/>
    </w:pPr>
    <w:rPr>
      <w:rFonts w:ascii="Helvetica" w:hAnsi="Helvetica" w:cs="Times New Roman (Body CS)"/>
      <w:caps/>
      <w:spacing w:val="20"/>
      <w:sz w:val="14"/>
      <w:szCs w:val="14"/>
    </w:rPr>
  </w:style>
  <w:style w:type="paragraph" w:styleId="TOC2">
    <w:name w:val="toc 2"/>
    <w:basedOn w:val="Normal"/>
    <w:next w:val="Normal"/>
    <w:autoRedefine/>
    <w:uiPriority w:val="39"/>
    <w:unhideWhenUsed/>
    <w:rsid w:val="00807F40"/>
    <w:pPr>
      <w:tabs>
        <w:tab w:val="clear" w:pos="4962"/>
        <w:tab w:val="left" w:pos="1134"/>
        <w:tab w:val="right" w:leader="dot" w:pos="9639"/>
      </w:tabs>
      <w:spacing w:after="100"/>
      <w:ind w:left="180"/>
    </w:pPr>
  </w:style>
  <w:style w:type="paragraph" w:styleId="Caption">
    <w:name w:val="caption"/>
    <w:aliases w:val="Table Name"/>
    <w:basedOn w:val="Normal"/>
    <w:next w:val="Normal"/>
    <w:link w:val="CaptionChar"/>
    <w:uiPriority w:val="35"/>
    <w:qFormat/>
    <w:rsid w:val="004E720C"/>
    <w:pPr>
      <w:spacing w:before="120" w:after="120"/>
    </w:pPr>
    <w:rPr>
      <w:b/>
      <w:bCs/>
      <w:sz w:val="16"/>
    </w:rPr>
  </w:style>
  <w:style w:type="character" w:customStyle="1" w:styleId="CaptionChar">
    <w:name w:val="Caption Char"/>
    <w:aliases w:val="Table Name Char"/>
    <w:basedOn w:val="DefaultParagraphFont"/>
    <w:link w:val="Caption"/>
    <w:uiPriority w:val="35"/>
    <w:rsid w:val="004E720C"/>
    <w:rPr>
      <w:rFonts w:ascii="Palatino" w:eastAsia="Calibri" w:hAnsi="Palatino" w:cs="Times New Roman"/>
      <w:b/>
      <w:bCs/>
      <w:sz w:val="16"/>
      <w:szCs w:val="20"/>
      <w:lang w:val="en-AU"/>
    </w:rPr>
  </w:style>
  <w:style w:type="paragraph" w:styleId="TOC1">
    <w:name w:val="toc 1"/>
    <w:next w:val="Normal"/>
    <w:autoRedefine/>
    <w:uiPriority w:val="39"/>
    <w:unhideWhenUsed/>
    <w:rsid w:val="00360E62"/>
    <w:pPr>
      <w:tabs>
        <w:tab w:val="left" w:pos="851"/>
        <w:tab w:val="right" w:leader="dot" w:pos="9639"/>
      </w:tabs>
      <w:spacing w:before="240" w:after="240"/>
    </w:pPr>
    <w:rPr>
      <w:rFonts w:ascii="Helvetica" w:eastAsia="MS Gothic" w:hAnsi="Helvetica" w:cs="Times New Roman"/>
      <w:b/>
      <w:bCs/>
      <w:caps/>
      <w:sz w:val="18"/>
      <w:szCs w:val="28"/>
      <w:lang w:val="en-AU" w:eastAsia="en-AU"/>
    </w:rPr>
  </w:style>
  <w:style w:type="paragraph" w:styleId="Header">
    <w:name w:val="header"/>
    <w:basedOn w:val="Normal"/>
    <w:link w:val="HeaderChar"/>
    <w:uiPriority w:val="99"/>
    <w:unhideWhenUsed/>
    <w:rsid w:val="00A4076C"/>
    <w:pPr>
      <w:tabs>
        <w:tab w:val="clear" w:pos="4962"/>
        <w:tab w:val="center" w:pos="4513"/>
        <w:tab w:val="right" w:pos="9026"/>
      </w:tabs>
      <w:spacing w:before="0" w:after="0" w:line="240" w:lineRule="auto"/>
    </w:pPr>
  </w:style>
  <w:style w:type="character" w:customStyle="1" w:styleId="HeaderChar">
    <w:name w:val="Header Char"/>
    <w:basedOn w:val="DefaultParagraphFont"/>
    <w:link w:val="Header"/>
    <w:uiPriority w:val="99"/>
    <w:rsid w:val="00A4076C"/>
    <w:rPr>
      <w:rFonts w:ascii="Palatino" w:eastAsia="Calibri" w:hAnsi="Palatino" w:cs="Times New Roman"/>
      <w:sz w:val="18"/>
      <w:szCs w:val="20"/>
      <w:lang w:val="en-AU"/>
    </w:rPr>
  </w:style>
  <w:style w:type="paragraph" w:styleId="FootnoteText">
    <w:name w:val="footnote text"/>
    <w:basedOn w:val="Normal"/>
    <w:link w:val="FootnoteTextChar"/>
    <w:uiPriority w:val="99"/>
    <w:semiHidden/>
    <w:unhideWhenUsed/>
    <w:qFormat/>
    <w:rsid w:val="00FC1A57"/>
  </w:style>
  <w:style w:type="character" w:customStyle="1" w:styleId="FootnoteTextChar">
    <w:name w:val="Footnote Text Char"/>
    <w:basedOn w:val="DefaultParagraphFont"/>
    <w:link w:val="FootnoteText"/>
    <w:uiPriority w:val="99"/>
    <w:semiHidden/>
    <w:rsid w:val="00FC1A57"/>
    <w:rPr>
      <w:rFonts w:ascii="Palatino" w:hAnsi="Palatino"/>
      <w:sz w:val="18"/>
      <w:szCs w:val="20"/>
    </w:rPr>
  </w:style>
  <w:style w:type="paragraph" w:styleId="Footer">
    <w:name w:val="footer"/>
    <w:basedOn w:val="Normal"/>
    <w:link w:val="FooterChar"/>
    <w:uiPriority w:val="99"/>
    <w:unhideWhenUsed/>
    <w:qFormat/>
    <w:rsid w:val="00A4076C"/>
    <w:pPr>
      <w:tabs>
        <w:tab w:val="clear" w:pos="4962"/>
        <w:tab w:val="center" w:pos="4513"/>
        <w:tab w:val="right" w:pos="9026"/>
      </w:tabs>
      <w:spacing w:before="0" w:after="0" w:line="240" w:lineRule="auto"/>
    </w:pPr>
  </w:style>
  <w:style w:type="character" w:customStyle="1" w:styleId="FooterChar">
    <w:name w:val="Footer Char"/>
    <w:basedOn w:val="DefaultParagraphFont"/>
    <w:link w:val="Footer"/>
    <w:uiPriority w:val="99"/>
    <w:rsid w:val="00A4076C"/>
    <w:rPr>
      <w:rFonts w:ascii="Palatino" w:eastAsia="Calibri" w:hAnsi="Palatino" w:cs="Times New Roman"/>
      <w:sz w:val="18"/>
      <w:szCs w:val="20"/>
      <w:lang w:val="en-AU"/>
    </w:rPr>
  </w:style>
  <w:style w:type="paragraph" w:customStyle="1" w:styleId="Reporttitle">
    <w:name w:val="Report title"/>
    <w:basedOn w:val="Normal"/>
    <w:qFormat/>
    <w:rsid w:val="00C96C0E"/>
    <w:pPr>
      <w:spacing w:line="240" w:lineRule="auto"/>
    </w:pPr>
    <w:rPr>
      <w:rFonts w:ascii="Montserrat SemiBold" w:hAnsi="Montserrat SemiBold"/>
      <w:b/>
      <w:color w:val="FFFFFF"/>
      <w:sz w:val="80"/>
      <w:szCs w:val="52"/>
    </w:rPr>
  </w:style>
  <w:style w:type="paragraph" w:customStyle="1" w:styleId="Reportdateclient">
    <w:name w:val="Report date/client"/>
    <w:basedOn w:val="Normal"/>
    <w:qFormat/>
    <w:rsid w:val="00935058"/>
    <w:pPr>
      <w:ind w:left="851" w:right="849"/>
    </w:pPr>
    <w:rPr>
      <w:rFonts w:ascii="Helvetica" w:hAnsi="Helvetica"/>
      <w:b/>
      <w:color w:val="F2F6D8"/>
      <w:sz w:val="24"/>
    </w:rPr>
  </w:style>
  <w:style w:type="paragraph" w:styleId="NormalWeb">
    <w:name w:val="Normal (Web)"/>
    <w:basedOn w:val="Normal"/>
    <w:uiPriority w:val="99"/>
    <w:unhideWhenUsed/>
    <w:rsid w:val="003B12BA"/>
    <w:rPr>
      <w:rFonts w:ascii="Times New Roman" w:hAnsi="Times New Roman"/>
      <w:sz w:val="24"/>
      <w:szCs w:val="24"/>
    </w:rPr>
  </w:style>
  <w:style w:type="paragraph" w:customStyle="1" w:styleId="Reporttitle2">
    <w:name w:val="Report title 2"/>
    <w:basedOn w:val="Normal"/>
    <w:qFormat/>
    <w:rsid w:val="006071A5"/>
    <w:pPr>
      <w:spacing w:line="240" w:lineRule="auto"/>
      <w:ind w:left="851" w:right="851"/>
    </w:pPr>
    <w:rPr>
      <w:rFonts w:ascii="Helvetica" w:hAnsi="Helvetica"/>
      <w:b/>
      <w:color w:val="FFFFFF"/>
      <w:sz w:val="24"/>
      <w:szCs w:val="52"/>
    </w:rPr>
  </w:style>
  <w:style w:type="paragraph" w:customStyle="1" w:styleId="Numbering1">
    <w:name w:val="Numbering 1"/>
    <w:next w:val="Numbering2"/>
    <w:qFormat/>
    <w:rsid w:val="00EB280D"/>
    <w:pPr>
      <w:numPr>
        <w:numId w:val="1"/>
      </w:numPr>
      <w:spacing w:before="60" w:after="60"/>
    </w:pPr>
    <w:rPr>
      <w:rFonts w:ascii="Palatino Linotype" w:eastAsia="Calibri" w:hAnsi="Palatino Linotype" w:cs="Times New Roman"/>
      <w:sz w:val="18"/>
      <w:szCs w:val="20"/>
      <w:lang w:val="en-AU" w:eastAsia="en-AU"/>
    </w:rPr>
  </w:style>
  <w:style w:type="paragraph" w:customStyle="1" w:styleId="Numbering2">
    <w:name w:val="Numbering 2"/>
    <w:basedOn w:val="Numbering1"/>
    <w:qFormat/>
    <w:rsid w:val="00D41554"/>
    <w:pPr>
      <w:numPr>
        <w:ilvl w:val="1"/>
      </w:numPr>
      <w:spacing w:line="240" w:lineRule="exact"/>
      <w:ind w:left="782" w:hanging="357"/>
    </w:pPr>
    <w:rPr>
      <w:lang w:eastAsia="en-GB"/>
    </w:rPr>
  </w:style>
  <w:style w:type="table" w:styleId="TableGrid">
    <w:name w:val="Table Grid"/>
    <w:aliases w:val="Table Grid Main Report,Table Financial Statements,DPI Table,Table Grid Main Report1,Table Financial Statements5,Table Grid Main Report2,Table Financial Statements6,Table Grid Main Report3,Table Financial Statements7,Table Grid Main Report4"/>
    <w:basedOn w:val="TableNormal"/>
    <w:uiPriority w:val="39"/>
    <w:rsid w:val="003E02F2"/>
    <w:rPr>
      <w:rFonts w:ascii="Calibri" w:eastAsia="Calibri" w:hAnsi="Calibri"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3E02F2"/>
    <w:pPr>
      <w:numPr>
        <w:numId w:val="0"/>
      </w:numPr>
      <w:spacing w:before="240" w:after="0" w:line="240" w:lineRule="exact"/>
      <w:outlineLvl w:val="9"/>
    </w:pPr>
    <w:rPr>
      <w:rFonts w:asciiTheme="majorHAnsi" w:eastAsiaTheme="majorEastAsia" w:hAnsiTheme="majorHAnsi" w:cstheme="majorBidi"/>
      <w:bCs w:val="0"/>
      <w:color w:val="2F5496" w:themeColor="accent1" w:themeShade="BF"/>
      <w:sz w:val="32"/>
      <w:szCs w:val="32"/>
    </w:rPr>
  </w:style>
  <w:style w:type="paragraph" w:styleId="TOC3">
    <w:name w:val="toc 3"/>
    <w:basedOn w:val="Normal"/>
    <w:next w:val="Normal"/>
    <w:autoRedefine/>
    <w:uiPriority w:val="39"/>
    <w:unhideWhenUsed/>
    <w:rsid w:val="00250382"/>
    <w:pPr>
      <w:tabs>
        <w:tab w:val="clear" w:pos="4962"/>
      </w:tabs>
      <w:spacing w:after="100"/>
      <w:ind w:left="360"/>
    </w:pPr>
  </w:style>
  <w:style w:type="character" w:styleId="Hyperlink">
    <w:name w:val="Hyperlink"/>
    <w:basedOn w:val="DefaultParagraphFont"/>
    <w:uiPriority w:val="99"/>
    <w:unhideWhenUsed/>
    <w:rsid w:val="00250382"/>
    <w:rPr>
      <w:color w:val="0563C1" w:themeColor="hyperlink"/>
      <w:u w:val="single"/>
    </w:rPr>
  </w:style>
  <w:style w:type="paragraph" w:styleId="BalloonText">
    <w:name w:val="Balloon Text"/>
    <w:basedOn w:val="Normal"/>
    <w:link w:val="BalloonTextChar"/>
    <w:uiPriority w:val="99"/>
    <w:semiHidden/>
    <w:unhideWhenUsed/>
    <w:rsid w:val="007C37DA"/>
    <w:pPr>
      <w:spacing w:before="0" w:after="0" w:line="240" w:lineRule="auto"/>
    </w:pPr>
    <w:rPr>
      <w:rFonts w:ascii="Times New Roman" w:hAnsi="Times New Roman"/>
      <w:szCs w:val="18"/>
    </w:rPr>
  </w:style>
  <w:style w:type="character" w:customStyle="1" w:styleId="BalloonTextChar">
    <w:name w:val="Balloon Text Char"/>
    <w:basedOn w:val="DefaultParagraphFont"/>
    <w:link w:val="BalloonText"/>
    <w:uiPriority w:val="99"/>
    <w:semiHidden/>
    <w:rsid w:val="007C37DA"/>
    <w:rPr>
      <w:rFonts w:ascii="Times New Roman" w:eastAsia="Calibri" w:hAnsi="Times New Roman" w:cs="Times New Roman"/>
      <w:sz w:val="18"/>
      <w:szCs w:val="18"/>
      <w:lang w:val="en-AU"/>
    </w:rPr>
  </w:style>
  <w:style w:type="paragraph" w:customStyle="1" w:styleId="Contentsacronymsreferences">
    <w:name w:val="Contents/acronyms/references"/>
    <w:basedOn w:val="Normal"/>
    <w:next w:val="Normal"/>
    <w:qFormat/>
    <w:rsid w:val="008668FB"/>
    <w:pPr>
      <w:keepNext/>
      <w:keepLines/>
      <w:tabs>
        <w:tab w:val="clear" w:pos="4962"/>
      </w:tabs>
      <w:spacing w:before="360" w:after="240" w:line="240" w:lineRule="auto"/>
      <w:ind w:left="432" w:hanging="432"/>
      <w:outlineLvl w:val="0"/>
    </w:pPr>
    <w:rPr>
      <w:rFonts w:ascii="Helvetica" w:eastAsia="MS Gothic" w:hAnsi="Helvetica"/>
      <w:bCs/>
      <w:sz w:val="40"/>
      <w:szCs w:val="40"/>
    </w:rPr>
  </w:style>
  <w:style w:type="paragraph" w:customStyle="1" w:styleId="Tabletext">
    <w:name w:val="Table text"/>
    <w:basedOn w:val="Normal"/>
    <w:link w:val="TabletextChar"/>
    <w:qFormat/>
    <w:rsid w:val="00290626"/>
    <w:pPr>
      <w:spacing w:before="60" w:after="60"/>
    </w:pPr>
  </w:style>
  <w:style w:type="paragraph" w:styleId="DocumentMap">
    <w:name w:val="Document Map"/>
    <w:basedOn w:val="Normal"/>
    <w:link w:val="DocumentMapChar"/>
    <w:uiPriority w:val="99"/>
    <w:semiHidden/>
    <w:unhideWhenUsed/>
    <w:rsid w:val="00966389"/>
    <w:pPr>
      <w:spacing w:before="0"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966389"/>
    <w:rPr>
      <w:rFonts w:ascii="Lucida Grande" w:eastAsia="Calibri" w:hAnsi="Lucida Grande" w:cs="Lucida Grande"/>
      <w:sz w:val="24"/>
      <w:szCs w:val="24"/>
      <w:lang w:val="en-AU"/>
    </w:rPr>
  </w:style>
  <w:style w:type="paragraph" w:customStyle="1" w:styleId="Dotpointlevel1">
    <w:name w:val="Dot point level 1"/>
    <w:basedOn w:val="ListParagraph"/>
    <w:qFormat/>
    <w:rsid w:val="00AE1672"/>
    <w:pPr>
      <w:numPr>
        <w:numId w:val="4"/>
      </w:numPr>
      <w:tabs>
        <w:tab w:val="clear" w:pos="4962"/>
      </w:tabs>
      <w:spacing w:after="60"/>
      <w:contextualSpacing w:val="0"/>
    </w:pPr>
    <w:rPr>
      <w:rFonts w:ascii="Palatino" w:hAnsi="Palatino"/>
      <w:szCs w:val="18"/>
      <w:lang w:eastAsia="en-US"/>
    </w:rPr>
  </w:style>
  <w:style w:type="paragraph" w:customStyle="1" w:styleId="Heading2nonumber">
    <w:name w:val="Heading 2 no number"/>
    <w:basedOn w:val="Heading2"/>
    <w:rsid w:val="00AE1672"/>
    <w:pPr>
      <w:numPr>
        <w:ilvl w:val="0"/>
        <w:numId w:val="0"/>
      </w:numPr>
      <w:ind w:left="720" w:hanging="720"/>
    </w:pPr>
  </w:style>
  <w:style w:type="paragraph" w:styleId="ListBullet">
    <w:name w:val="List Bullet"/>
    <w:basedOn w:val="Normal"/>
    <w:qFormat/>
    <w:rsid w:val="00B03C58"/>
    <w:pPr>
      <w:tabs>
        <w:tab w:val="clear" w:pos="4962"/>
      </w:tabs>
      <w:spacing w:before="60" w:after="60"/>
    </w:pPr>
    <w:rPr>
      <w:rFonts w:ascii="Palatino" w:eastAsiaTheme="minorHAnsi" w:hAnsi="Palatino"/>
      <w:szCs w:val="18"/>
      <w:lang w:val="en-GB" w:eastAsia="en-GB"/>
    </w:rPr>
  </w:style>
  <w:style w:type="character" w:customStyle="1" w:styleId="Bullets1Char">
    <w:name w:val="Bullets 1 Char"/>
    <w:basedOn w:val="DefaultParagraphFont"/>
    <w:link w:val="Bullets1"/>
    <w:rsid w:val="00B03C58"/>
    <w:rPr>
      <w:rFonts w:ascii="Palatino" w:hAnsi="Palatino" w:cs="Times New Roman"/>
      <w:sz w:val="18"/>
      <w:szCs w:val="18"/>
      <w:lang w:eastAsia="en-GB"/>
    </w:rPr>
  </w:style>
  <w:style w:type="paragraph" w:customStyle="1" w:styleId="Bullets1">
    <w:name w:val="Bullets 1"/>
    <w:basedOn w:val="ListBullet"/>
    <w:link w:val="Bullets1Char"/>
    <w:rsid w:val="00B03C58"/>
    <w:pPr>
      <w:ind w:left="357" w:hanging="357"/>
    </w:pPr>
  </w:style>
  <w:style w:type="paragraph" w:styleId="TOC4">
    <w:name w:val="toc 4"/>
    <w:basedOn w:val="Normal"/>
    <w:next w:val="Normal"/>
    <w:autoRedefine/>
    <w:uiPriority w:val="39"/>
    <w:unhideWhenUsed/>
    <w:rsid w:val="00A316F9"/>
    <w:pPr>
      <w:tabs>
        <w:tab w:val="clear" w:pos="4962"/>
      </w:tabs>
      <w:ind w:left="540"/>
    </w:pPr>
  </w:style>
  <w:style w:type="paragraph" w:styleId="TOC5">
    <w:name w:val="toc 5"/>
    <w:basedOn w:val="Normal"/>
    <w:next w:val="Normal"/>
    <w:autoRedefine/>
    <w:uiPriority w:val="39"/>
    <w:unhideWhenUsed/>
    <w:rsid w:val="00A316F9"/>
    <w:pPr>
      <w:tabs>
        <w:tab w:val="clear" w:pos="4962"/>
      </w:tabs>
      <w:ind w:left="720"/>
    </w:pPr>
  </w:style>
  <w:style w:type="paragraph" w:styleId="TOC6">
    <w:name w:val="toc 6"/>
    <w:basedOn w:val="Normal"/>
    <w:next w:val="Normal"/>
    <w:autoRedefine/>
    <w:uiPriority w:val="39"/>
    <w:unhideWhenUsed/>
    <w:rsid w:val="00A316F9"/>
    <w:pPr>
      <w:tabs>
        <w:tab w:val="clear" w:pos="4962"/>
      </w:tabs>
      <w:ind w:left="900"/>
    </w:pPr>
  </w:style>
  <w:style w:type="paragraph" w:styleId="TOC7">
    <w:name w:val="toc 7"/>
    <w:basedOn w:val="Normal"/>
    <w:next w:val="Normal"/>
    <w:autoRedefine/>
    <w:uiPriority w:val="39"/>
    <w:unhideWhenUsed/>
    <w:rsid w:val="00A316F9"/>
    <w:pPr>
      <w:tabs>
        <w:tab w:val="clear" w:pos="4962"/>
      </w:tabs>
      <w:ind w:left="1080"/>
    </w:pPr>
  </w:style>
  <w:style w:type="paragraph" w:styleId="TOC8">
    <w:name w:val="toc 8"/>
    <w:basedOn w:val="Normal"/>
    <w:next w:val="Normal"/>
    <w:autoRedefine/>
    <w:uiPriority w:val="39"/>
    <w:unhideWhenUsed/>
    <w:rsid w:val="00A316F9"/>
    <w:pPr>
      <w:tabs>
        <w:tab w:val="clear" w:pos="4962"/>
      </w:tabs>
      <w:ind w:left="1260"/>
    </w:pPr>
  </w:style>
  <w:style w:type="paragraph" w:styleId="TOC9">
    <w:name w:val="toc 9"/>
    <w:basedOn w:val="Normal"/>
    <w:next w:val="Normal"/>
    <w:autoRedefine/>
    <w:uiPriority w:val="39"/>
    <w:unhideWhenUsed/>
    <w:rsid w:val="00A316F9"/>
    <w:pPr>
      <w:tabs>
        <w:tab w:val="clear" w:pos="4962"/>
      </w:tabs>
      <w:ind w:left="1440"/>
    </w:pPr>
  </w:style>
  <w:style w:type="character" w:styleId="CommentReference">
    <w:name w:val="annotation reference"/>
    <w:basedOn w:val="DefaultParagraphFont"/>
    <w:uiPriority w:val="99"/>
    <w:unhideWhenUsed/>
    <w:rsid w:val="00AE64F3"/>
    <w:rPr>
      <w:sz w:val="18"/>
      <w:szCs w:val="18"/>
    </w:rPr>
  </w:style>
  <w:style w:type="paragraph" w:customStyle="1" w:styleId="Partheading">
    <w:name w:val="Part heading"/>
    <w:basedOn w:val="Appendixheading1"/>
    <w:qFormat/>
    <w:rsid w:val="00935058"/>
    <w:pPr>
      <w:numPr>
        <w:numId w:val="0"/>
      </w:numPr>
    </w:pPr>
    <w:rPr>
      <w:b/>
      <w:caps/>
      <w:color w:val="3FA297"/>
      <w:spacing w:val="20"/>
      <w:sz w:val="36"/>
      <w:szCs w:val="36"/>
    </w:rPr>
  </w:style>
  <w:style w:type="paragraph" w:styleId="CommentText">
    <w:name w:val="annotation text"/>
    <w:basedOn w:val="Normal"/>
    <w:link w:val="CommentTextChar"/>
    <w:uiPriority w:val="99"/>
    <w:unhideWhenUsed/>
    <w:rsid w:val="00AE64F3"/>
    <w:pPr>
      <w:spacing w:line="240" w:lineRule="auto"/>
    </w:pPr>
    <w:rPr>
      <w:sz w:val="24"/>
      <w:szCs w:val="24"/>
    </w:rPr>
  </w:style>
  <w:style w:type="character" w:customStyle="1" w:styleId="CommentTextChar">
    <w:name w:val="Comment Text Char"/>
    <w:basedOn w:val="DefaultParagraphFont"/>
    <w:link w:val="CommentText"/>
    <w:uiPriority w:val="99"/>
    <w:rsid w:val="00AE64F3"/>
    <w:rPr>
      <w:rFonts w:ascii="Palatino Linotype" w:eastAsia="Calibri" w:hAnsi="Palatino Linotype" w:cs="Times New Roman"/>
      <w:sz w:val="24"/>
      <w:szCs w:val="24"/>
      <w:lang w:val="en-AU" w:eastAsia="en-AU"/>
    </w:rPr>
  </w:style>
  <w:style w:type="paragraph" w:styleId="CommentSubject">
    <w:name w:val="annotation subject"/>
    <w:basedOn w:val="CommentText"/>
    <w:next w:val="CommentText"/>
    <w:link w:val="CommentSubjectChar"/>
    <w:uiPriority w:val="99"/>
    <w:semiHidden/>
    <w:unhideWhenUsed/>
    <w:rsid w:val="00AE64F3"/>
    <w:rPr>
      <w:b/>
      <w:bCs/>
      <w:sz w:val="20"/>
      <w:szCs w:val="20"/>
    </w:rPr>
  </w:style>
  <w:style w:type="character" w:customStyle="1" w:styleId="CommentSubjectChar">
    <w:name w:val="Comment Subject Char"/>
    <w:basedOn w:val="CommentTextChar"/>
    <w:link w:val="CommentSubject"/>
    <w:uiPriority w:val="99"/>
    <w:semiHidden/>
    <w:rsid w:val="00AE64F3"/>
    <w:rPr>
      <w:rFonts w:ascii="Palatino Linotype" w:eastAsia="Calibri" w:hAnsi="Palatino Linotype" w:cs="Times New Roman"/>
      <w:b/>
      <w:bCs/>
      <w:sz w:val="20"/>
      <w:szCs w:val="20"/>
      <w:lang w:val="en-AU" w:eastAsia="en-AU"/>
    </w:rPr>
  </w:style>
  <w:style w:type="table" w:customStyle="1" w:styleId="BiosisTable1">
    <w:name w:val="Biosis Table1"/>
    <w:basedOn w:val="TableNormal"/>
    <w:uiPriority w:val="99"/>
    <w:rsid w:val="00A612C0"/>
    <w:rPr>
      <w:rFonts w:ascii="Open Sans" w:eastAsiaTheme="minorEastAsia" w:hAnsi="Open Sans"/>
      <w:spacing w:val="-4"/>
      <w:sz w:val="16"/>
      <w:szCs w:val="16"/>
      <w:lang w:val="en-AU"/>
    </w:rPr>
    <w:tblPr>
      <w:tblOverlap w:val="never"/>
      <w:tblStyleRowBandSize w:val="1"/>
      <w:tblBorders>
        <w:left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left w:w="57" w:type="dxa"/>
        <w:bottom w:w="57" w:type="dxa"/>
        <w:right w:w="57" w:type="dxa"/>
      </w:tblCellMar>
    </w:tblPr>
    <w:tcPr>
      <w:shd w:val="clear" w:color="auto" w:fill="F2F2F2" w:themeFill="background1" w:themeFillShade="F2"/>
      <w:tcMar>
        <w:top w:w="57" w:type="dxa"/>
        <w:left w:w="85" w:type="dxa"/>
        <w:bottom w:w="57" w:type="dxa"/>
        <w:right w:w="85" w:type="dxa"/>
      </w:tcMar>
    </w:tcPr>
    <w:tblStylePr w:type="firstRow">
      <w:rPr>
        <w:rFonts w:ascii="Open Sans Extrabold" w:hAnsi="Open Sans Extrabold"/>
        <w:b w:val="0"/>
        <w:bCs w:val="0"/>
        <w:i w:val="0"/>
        <w:iCs w:val="0"/>
        <w:color w:val="F2F2F2" w:themeColor="background1" w:themeShade="F2"/>
        <w:spacing w:val="-4"/>
        <w:sz w:val="22"/>
        <w:szCs w:val="22"/>
      </w:rPr>
      <w:tblPr/>
      <w:trPr>
        <w:tblHeader/>
      </w:trPr>
      <w:tcPr>
        <w:shd w:val="clear" w:color="auto" w:fill="DD4D04"/>
      </w:tcPr>
    </w:tblStylePr>
    <w:tblStylePr w:type="lastRow">
      <w:rPr>
        <w:rFonts w:ascii="Open Sans" w:hAnsi="Open Sans"/>
        <w:b/>
        <w:bCs/>
        <w:i w:val="0"/>
        <w:iCs w:val="0"/>
        <w:color w:val="FFFFFF" w:themeColor="background1"/>
      </w:rPr>
      <w:tblPr/>
      <w:tcPr>
        <w:shd w:val="clear" w:color="auto" w:fill="E6E6E6"/>
      </w:tcPr>
    </w:tblStylePr>
    <w:tblStylePr w:type="firstCol">
      <w:rPr>
        <w:rFonts w:ascii="Open Sans" w:hAnsi="Open Sans"/>
        <w:b/>
        <w:bCs/>
        <w:i w:val="0"/>
        <w:iCs w:val="0"/>
        <w:spacing w:val="-4"/>
        <w:w w:val="100"/>
      </w:rPr>
      <w:tblPr/>
      <w:tcPr>
        <w:shd w:val="clear" w:color="auto" w:fill="E6E6E6"/>
      </w:tcPr>
    </w:tblStylePr>
  </w:style>
  <w:style w:type="paragraph" w:customStyle="1" w:styleId="Acronymsreferences">
    <w:name w:val="Acronyms/references"/>
    <w:basedOn w:val="Normal"/>
    <w:next w:val="Normal"/>
    <w:qFormat/>
    <w:rsid w:val="001567D7"/>
    <w:pPr>
      <w:keepNext/>
      <w:keepLines/>
      <w:tabs>
        <w:tab w:val="clear" w:pos="4962"/>
      </w:tabs>
      <w:spacing w:before="360" w:after="240" w:line="240" w:lineRule="auto"/>
      <w:ind w:left="432" w:hanging="432"/>
      <w:outlineLvl w:val="0"/>
    </w:pPr>
    <w:rPr>
      <w:rFonts w:ascii="Helvetica" w:eastAsia="MS Gothic" w:hAnsi="Helvetica"/>
      <w:bCs/>
      <w:sz w:val="40"/>
      <w:szCs w:val="40"/>
    </w:rPr>
  </w:style>
  <w:style w:type="paragraph" w:customStyle="1" w:styleId="Contents">
    <w:name w:val="Contents"/>
    <w:basedOn w:val="Normal"/>
    <w:qFormat/>
    <w:rsid w:val="001567D7"/>
    <w:pPr>
      <w:keepNext/>
      <w:keepLines/>
      <w:spacing w:line="240" w:lineRule="auto"/>
    </w:pPr>
    <w:rPr>
      <w:rFonts w:ascii="Helvetica" w:hAnsi="Helvetica"/>
      <w:sz w:val="40"/>
      <w:szCs w:val="40"/>
    </w:rPr>
  </w:style>
  <w:style w:type="character" w:styleId="PageNumber">
    <w:name w:val="page number"/>
    <w:basedOn w:val="DefaultParagraphFont"/>
    <w:uiPriority w:val="99"/>
    <w:semiHidden/>
    <w:unhideWhenUsed/>
    <w:rsid w:val="001011C8"/>
  </w:style>
  <w:style w:type="paragraph" w:customStyle="1" w:styleId="DotPoint1">
    <w:name w:val="DotPoint1"/>
    <w:basedOn w:val="Normal"/>
    <w:rsid w:val="00B05572"/>
    <w:pPr>
      <w:numPr>
        <w:numId w:val="6"/>
      </w:numPr>
      <w:tabs>
        <w:tab w:val="clear" w:pos="4962"/>
      </w:tabs>
      <w:spacing w:line="240" w:lineRule="auto"/>
      <w:jc w:val="both"/>
    </w:pPr>
    <w:rPr>
      <w:rFonts w:ascii="Century Gothic" w:eastAsia="Times New Roman" w:hAnsi="Century Gothic"/>
      <w:sz w:val="20"/>
      <w:lang w:val="en-GB" w:eastAsia="x-none"/>
    </w:rPr>
  </w:style>
  <w:style w:type="paragraph" w:styleId="Revision">
    <w:name w:val="Revision"/>
    <w:hidden/>
    <w:uiPriority w:val="99"/>
    <w:semiHidden/>
    <w:rsid w:val="00E43D4D"/>
    <w:rPr>
      <w:rFonts w:ascii="Palatino" w:eastAsia="Calibri" w:hAnsi="Palatino" w:cs="Times New Roman"/>
      <w:sz w:val="18"/>
      <w:szCs w:val="20"/>
      <w:lang w:val="en-AU"/>
    </w:rPr>
  </w:style>
  <w:style w:type="table" w:customStyle="1" w:styleId="GridTable41">
    <w:name w:val="Grid Table 41"/>
    <w:basedOn w:val="TableNormal"/>
    <w:uiPriority w:val="49"/>
    <w:rsid w:val="00F64CE6"/>
    <w:rPr>
      <w:rFonts w:asciiTheme="minorHAnsi" w:hAnsiTheme="minorHAnsi"/>
      <w:lang w:val="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A013D9"/>
    <w:rPr>
      <w:color w:val="954F72" w:themeColor="followedHyperlink"/>
      <w:u w:val="single"/>
    </w:rPr>
  </w:style>
  <w:style w:type="paragraph" w:styleId="Bibliography">
    <w:name w:val="Bibliography"/>
    <w:basedOn w:val="Normal"/>
    <w:next w:val="Normal"/>
    <w:uiPriority w:val="37"/>
    <w:unhideWhenUsed/>
    <w:rsid w:val="001C3F9E"/>
    <w:pPr>
      <w:spacing w:after="0" w:line="480" w:lineRule="exact"/>
      <w:ind w:left="720" w:hanging="720"/>
    </w:pPr>
  </w:style>
  <w:style w:type="paragraph" w:customStyle="1" w:styleId="Numbering3">
    <w:name w:val="Numbering 3"/>
    <w:basedOn w:val="Numbering2"/>
    <w:qFormat/>
    <w:rsid w:val="00D41554"/>
    <w:pPr>
      <w:numPr>
        <w:ilvl w:val="2"/>
      </w:numPr>
      <w:ind w:left="1208" w:hanging="357"/>
    </w:pPr>
  </w:style>
  <w:style w:type="paragraph" w:customStyle="1" w:styleId="Style1">
    <w:name w:val="Style1"/>
    <w:basedOn w:val="Numbering2"/>
    <w:qFormat/>
    <w:rsid w:val="00EB280D"/>
    <w:pPr>
      <w:numPr>
        <w:ilvl w:val="0"/>
        <w:numId w:val="7"/>
      </w:numPr>
      <w:ind w:left="1208" w:hanging="357"/>
    </w:pPr>
  </w:style>
  <w:style w:type="character" w:styleId="UnresolvedMention">
    <w:name w:val="Unresolved Mention"/>
    <w:basedOn w:val="DefaultParagraphFont"/>
    <w:uiPriority w:val="99"/>
    <w:semiHidden/>
    <w:unhideWhenUsed/>
    <w:rsid w:val="006B3EE5"/>
    <w:rPr>
      <w:color w:val="605E5C"/>
      <w:shd w:val="clear" w:color="auto" w:fill="E1DFDD"/>
    </w:rPr>
  </w:style>
  <w:style w:type="character" w:customStyle="1" w:styleId="Bullet1Char">
    <w:name w:val="Bullet 1 Char"/>
    <w:basedOn w:val="DefaultParagraphFont"/>
    <w:link w:val="Bullet1"/>
    <w:rsid w:val="00417E97"/>
    <w:rPr>
      <w:rFonts w:ascii="Palatino Linotype" w:eastAsia="Calibri" w:hAnsi="Palatino Linotype" w:cs="Times New Roman"/>
      <w:sz w:val="18"/>
      <w:szCs w:val="20"/>
      <w:lang w:val="en-AU" w:eastAsia="en-AU"/>
    </w:rPr>
  </w:style>
  <w:style w:type="paragraph" w:customStyle="1" w:styleId="Numbereddotpoints">
    <w:name w:val="Numbered dot points"/>
    <w:basedOn w:val="ListParagraph"/>
    <w:qFormat/>
    <w:rsid w:val="00417E97"/>
    <w:pPr>
      <w:spacing w:before="60" w:after="60"/>
      <w:ind w:left="360" w:hanging="360"/>
      <w:contextualSpacing w:val="0"/>
    </w:pPr>
  </w:style>
  <w:style w:type="character" w:customStyle="1" w:styleId="TabletextChar">
    <w:name w:val="Table text Char"/>
    <w:basedOn w:val="DefaultParagraphFont"/>
    <w:link w:val="Tabletext"/>
    <w:rsid w:val="00417E97"/>
    <w:rPr>
      <w:rFonts w:ascii="Palatino Linotype" w:eastAsia="Calibri" w:hAnsi="Palatino Linotype" w:cs="Times New Roman"/>
      <w:sz w:val="18"/>
      <w:szCs w:val="20"/>
      <w:lang w:val="en-AU" w:eastAsia="en-AU"/>
    </w:rPr>
  </w:style>
  <w:style w:type="numbering" w:customStyle="1" w:styleId="CurrentList1">
    <w:name w:val="Current List1"/>
    <w:uiPriority w:val="99"/>
    <w:rsid w:val="00417E97"/>
    <w:pPr>
      <w:numPr>
        <w:numId w:val="21"/>
      </w:numPr>
    </w:pPr>
  </w:style>
  <w:style w:type="paragraph" w:styleId="TableofFigures">
    <w:name w:val="table of figures"/>
    <w:basedOn w:val="Normal"/>
    <w:next w:val="Normal"/>
    <w:uiPriority w:val="99"/>
    <w:unhideWhenUsed/>
    <w:rsid w:val="00417E97"/>
    <w:pPr>
      <w:tabs>
        <w:tab w:val="clear" w:pos="4962"/>
      </w:tabs>
      <w:spacing w:after="0"/>
    </w:pPr>
  </w:style>
  <w:style w:type="numbering" w:customStyle="1" w:styleId="CurrentList2">
    <w:name w:val="Current List2"/>
    <w:uiPriority w:val="99"/>
    <w:rsid w:val="000E1B83"/>
    <w:pPr>
      <w:numPr>
        <w:numId w:val="26"/>
      </w:numPr>
    </w:pPr>
  </w:style>
  <w:style w:type="numbering" w:customStyle="1" w:styleId="CurrentList3">
    <w:name w:val="Current List3"/>
    <w:uiPriority w:val="99"/>
    <w:rsid w:val="000E1B83"/>
    <w:pPr>
      <w:numPr>
        <w:numId w:val="28"/>
      </w:numPr>
    </w:pPr>
  </w:style>
  <w:style w:type="numbering" w:customStyle="1" w:styleId="CurrentList4">
    <w:name w:val="Current List4"/>
    <w:uiPriority w:val="99"/>
    <w:rsid w:val="00C77948"/>
    <w:pPr>
      <w:numPr>
        <w:numId w:val="29"/>
      </w:numPr>
    </w:pPr>
  </w:style>
  <w:style w:type="numbering" w:customStyle="1" w:styleId="CurrentList5">
    <w:name w:val="Current List5"/>
    <w:uiPriority w:val="99"/>
    <w:rsid w:val="005C72DD"/>
    <w:pPr>
      <w:numPr>
        <w:numId w:val="30"/>
      </w:numPr>
    </w:pPr>
  </w:style>
  <w:style w:type="numbering" w:customStyle="1" w:styleId="CurrentList6">
    <w:name w:val="Current List6"/>
    <w:uiPriority w:val="99"/>
    <w:rsid w:val="00EB475B"/>
    <w:pPr>
      <w:numPr>
        <w:numId w:val="31"/>
      </w:numPr>
    </w:pPr>
  </w:style>
  <w:style w:type="numbering" w:customStyle="1" w:styleId="CurrentList7">
    <w:name w:val="Current List7"/>
    <w:uiPriority w:val="99"/>
    <w:rsid w:val="001B6C1A"/>
    <w:pPr>
      <w:numPr>
        <w:numId w:val="32"/>
      </w:numPr>
    </w:pPr>
  </w:style>
  <w:style w:type="character" w:styleId="PlaceholderText">
    <w:name w:val="Placeholder Text"/>
    <w:basedOn w:val="DefaultParagraphFont"/>
    <w:uiPriority w:val="99"/>
    <w:rsid w:val="00FF6F90"/>
    <w:rPr>
      <w:color w:val="808080"/>
    </w:rPr>
  </w:style>
  <w:style w:type="paragraph" w:customStyle="1" w:styleId="TableHeadingLarge">
    <w:name w:val="Table Heading Large"/>
    <w:basedOn w:val="Tabletext"/>
    <w:link w:val="TableHeadingLargeChar"/>
    <w:qFormat/>
    <w:rsid w:val="008C1AD8"/>
    <w:pPr>
      <w:keepNext/>
    </w:pPr>
    <w:rPr>
      <w:b/>
      <w:sz w:val="16"/>
      <w:szCs w:val="16"/>
    </w:rPr>
  </w:style>
  <w:style w:type="character" w:customStyle="1" w:styleId="TableHeadingLargeChar">
    <w:name w:val="Table Heading Large Char"/>
    <w:basedOn w:val="TabletextChar"/>
    <w:link w:val="TableHeadingLarge"/>
    <w:rsid w:val="008C1AD8"/>
    <w:rPr>
      <w:rFonts w:ascii="Palatino Linotype" w:eastAsia="Calibri" w:hAnsi="Palatino Linotype" w:cs="Times New Roman"/>
      <w:b/>
      <w:sz w:val="16"/>
      <w:szCs w:val="16"/>
      <w:lang w:val="en-AU" w:eastAsia="en-AU"/>
    </w:rPr>
  </w:style>
  <w:style w:type="numbering" w:customStyle="1" w:styleId="CurrentList8">
    <w:name w:val="Current List8"/>
    <w:uiPriority w:val="99"/>
    <w:rsid w:val="008C1AD8"/>
    <w:pPr>
      <w:numPr>
        <w:numId w:val="45"/>
      </w:numPr>
    </w:pPr>
  </w:style>
  <w:style w:type="numbering" w:customStyle="1" w:styleId="CurrentList11">
    <w:name w:val="Current List11"/>
    <w:uiPriority w:val="99"/>
    <w:rsid w:val="008C1AD8"/>
    <w:pPr>
      <w:numPr>
        <w:numId w:val="48"/>
      </w:numPr>
    </w:pPr>
  </w:style>
  <w:style w:type="numbering" w:customStyle="1" w:styleId="CurrentList9">
    <w:name w:val="Current List9"/>
    <w:uiPriority w:val="99"/>
    <w:rsid w:val="008C1AD8"/>
    <w:pPr>
      <w:numPr>
        <w:numId w:val="46"/>
      </w:numPr>
    </w:pPr>
  </w:style>
  <w:style w:type="numbering" w:customStyle="1" w:styleId="CurrentList10">
    <w:name w:val="Current List10"/>
    <w:uiPriority w:val="99"/>
    <w:rsid w:val="008C1AD8"/>
    <w:pPr>
      <w:numPr>
        <w:numId w:val="47"/>
      </w:numPr>
    </w:pPr>
  </w:style>
  <w:style w:type="paragraph" w:customStyle="1" w:styleId="Tabletext2">
    <w:name w:val="Table text2"/>
    <w:basedOn w:val="Normal"/>
    <w:qFormat/>
    <w:rsid w:val="008C1AD8"/>
    <w:pPr>
      <w:spacing w:before="60" w:after="60"/>
    </w:pPr>
  </w:style>
  <w:style w:type="paragraph" w:customStyle="1" w:styleId="Reportsubtitle">
    <w:name w:val="Report subtitle"/>
    <w:qFormat/>
    <w:rsid w:val="00C96C0E"/>
    <w:pPr>
      <w:spacing w:before="200" w:after="200"/>
      <w:ind w:left="51"/>
    </w:pPr>
    <w:rPr>
      <w:rFonts w:ascii="Montserrat" w:hAnsi="Montserrat"/>
      <w:kern w:val="2"/>
      <w:sz w:val="40"/>
      <w:szCs w:val="40"/>
      <w:lang w:val="en-AU"/>
      <w14:ligatures w14:val="standardContextual"/>
    </w:rPr>
  </w:style>
  <w:style w:type="paragraph" w:customStyle="1" w:styleId="Reportclientdate">
    <w:name w:val="Report client / date"/>
    <w:basedOn w:val="Reportsubtitle"/>
    <w:qFormat/>
    <w:rsid w:val="00C96C0E"/>
    <w:pPr>
      <w:ind w:left="62"/>
    </w:pPr>
    <w:rPr>
      <w:rFonts w:cs="Times New Roman (Body CS)"/>
      <w:sz w:val="24"/>
    </w:rPr>
  </w:style>
  <w:style w:type="table" w:styleId="TableGridLight">
    <w:name w:val="Grid Table Light"/>
    <w:aliases w:val="Textbox style"/>
    <w:basedOn w:val="TableNormal"/>
    <w:uiPriority w:val="40"/>
    <w:rsid w:val="00C96C0E"/>
    <w:rPr>
      <w:rFonts w:asciiTheme="minorHAnsi" w:hAnsiTheme="minorHAnsi"/>
      <w:kern w:val="2"/>
      <w:sz w:val="24"/>
      <w:szCs w:val="24"/>
      <w:lang w:val="en-AU"/>
      <w14:ligatures w14:val="standardContextual"/>
    </w:rPr>
    <w:tblPr/>
  </w:style>
  <w:style w:type="numbering" w:customStyle="1" w:styleId="CurrentList12">
    <w:name w:val="Current List12"/>
    <w:uiPriority w:val="99"/>
    <w:rsid w:val="00FD6ACB"/>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994">
      <w:bodyDiv w:val="1"/>
      <w:marLeft w:val="0"/>
      <w:marRight w:val="0"/>
      <w:marTop w:val="0"/>
      <w:marBottom w:val="0"/>
      <w:divBdr>
        <w:top w:val="none" w:sz="0" w:space="0" w:color="auto"/>
        <w:left w:val="none" w:sz="0" w:space="0" w:color="auto"/>
        <w:bottom w:val="none" w:sz="0" w:space="0" w:color="auto"/>
        <w:right w:val="none" w:sz="0" w:space="0" w:color="auto"/>
      </w:divBdr>
    </w:div>
    <w:div w:id="1013608">
      <w:bodyDiv w:val="1"/>
      <w:marLeft w:val="0"/>
      <w:marRight w:val="0"/>
      <w:marTop w:val="0"/>
      <w:marBottom w:val="0"/>
      <w:divBdr>
        <w:top w:val="none" w:sz="0" w:space="0" w:color="auto"/>
        <w:left w:val="none" w:sz="0" w:space="0" w:color="auto"/>
        <w:bottom w:val="none" w:sz="0" w:space="0" w:color="auto"/>
        <w:right w:val="none" w:sz="0" w:space="0" w:color="auto"/>
      </w:divBdr>
    </w:div>
    <w:div w:id="1326016">
      <w:bodyDiv w:val="1"/>
      <w:marLeft w:val="0"/>
      <w:marRight w:val="0"/>
      <w:marTop w:val="0"/>
      <w:marBottom w:val="0"/>
      <w:divBdr>
        <w:top w:val="none" w:sz="0" w:space="0" w:color="auto"/>
        <w:left w:val="none" w:sz="0" w:space="0" w:color="auto"/>
        <w:bottom w:val="none" w:sz="0" w:space="0" w:color="auto"/>
        <w:right w:val="none" w:sz="0" w:space="0" w:color="auto"/>
      </w:divBdr>
    </w:div>
    <w:div w:id="1511790">
      <w:bodyDiv w:val="1"/>
      <w:marLeft w:val="0"/>
      <w:marRight w:val="0"/>
      <w:marTop w:val="0"/>
      <w:marBottom w:val="0"/>
      <w:divBdr>
        <w:top w:val="none" w:sz="0" w:space="0" w:color="auto"/>
        <w:left w:val="none" w:sz="0" w:space="0" w:color="auto"/>
        <w:bottom w:val="none" w:sz="0" w:space="0" w:color="auto"/>
        <w:right w:val="none" w:sz="0" w:space="0" w:color="auto"/>
      </w:divBdr>
    </w:div>
    <w:div w:id="2630532">
      <w:bodyDiv w:val="1"/>
      <w:marLeft w:val="0"/>
      <w:marRight w:val="0"/>
      <w:marTop w:val="0"/>
      <w:marBottom w:val="0"/>
      <w:divBdr>
        <w:top w:val="none" w:sz="0" w:space="0" w:color="auto"/>
        <w:left w:val="none" w:sz="0" w:space="0" w:color="auto"/>
        <w:bottom w:val="none" w:sz="0" w:space="0" w:color="auto"/>
        <w:right w:val="none" w:sz="0" w:space="0" w:color="auto"/>
      </w:divBdr>
    </w:div>
    <w:div w:id="3092848">
      <w:bodyDiv w:val="1"/>
      <w:marLeft w:val="0"/>
      <w:marRight w:val="0"/>
      <w:marTop w:val="0"/>
      <w:marBottom w:val="0"/>
      <w:divBdr>
        <w:top w:val="none" w:sz="0" w:space="0" w:color="auto"/>
        <w:left w:val="none" w:sz="0" w:space="0" w:color="auto"/>
        <w:bottom w:val="none" w:sz="0" w:space="0" w:color="auto"/>
        <w:right w:val="none" w:sz="0" w:space="0" w:color="auto"/>
      </w:divBdr>
    </w:div>
    <w:div w:id="5253809">
      <w:bodyDiv w:val="1"/>
      <w:marLeft w:val="0"/>
      <w:marRight w:val="0"/>
      <w:marTop w:val="0"/>
      <w:marBottom w:val="0"/>
      <w:divBdr>
        <w:top w:val="none" w:sz="0" w:space="0" w:color="auto"/>
        <w:left w:val="none" w:sz="0" w:space="0" w:color="auto"/>
        <w:bottom w:val="none" w:sz="0" w:space="0" w:color="auto"/>
        <w:right w:val="none" w:sz="0" w:space="0" w:color="auto"/>
      </w:divBdr>
    </w:div>
    <w:div w:id="6954362">
      <w:bodyDiv w:val="1"/>
      <w:marLeft w:val="0"/>
      <w:marRight w:val="0"/>
      <w:marTop w:val="0"/>
      <w:marBottom w:val="0"/>
      <w:divBdr>
        <w:top w:val="none" w:sz="0" w:space="0" w:color="auto"/>
        <w:left w:val="none" w:sz="0" w:space="0" w:color="auto"/>
        <w:bottom w:val="none" w:sz="0" w:space="0" w:color="auto"/>
        <w:right w:val="none" w:sz="0" w:space="0" w:color="auto"/>
      </w:divBdr>
    </w:div>
    <w:div w:id="7099633">
      <w:bodyDiv w:val="1"/>
      <w:marLeft w:val="0"/>
      <w:marRight w:val="0"/>
      <w:marTop w:val="0"/>
      <w:marBottom w:val="0"/>
      <w:divBdr>
        <w:top w:val="none" w:sz="0" w:space="0" w:color="auto"/>
        <w:left w:val="none" w:sz="0" w:space="0" w:color="auto"/>
        <w:bottom w:val="none" w:sz="0" w:space="0" w:color="auto"/>
        <w:right w:val="none" w:sz="0" w:space="0" w:color="auto"/>
      </w:divBdr>
    </w:div>
    <w:div w:id="7216469">
      <w:bodyDiv w:val="1"/>
      <w:marLeft w:val="0"/>
      <w:marRight w:val="0"/>
      <w:marTop w:val="0"/>
      <w:marBottom w:val="0"/>
      <w:divBdr>
        <w:top w:val="none" w:sz="0" w:space="0" w:color="auto"/>
        <w:left w:val="none" w:sz="0" w:space="0" w:color="auto"/>
        <w:bottom w:val="none" w:sz="0" w:space="0" w:color="auto"/>
        <w:right w:val="none" w:sz="0" w:space="0" w:color="auto"/>
      </w:divBdr>
    </w:div>
    <w:div w:id="7684251">
      <w:bodyDiv w:val="1"/>
      <w:marLeft w:val="0"/>
      <w:marRight w:val="0"/>
      <w:marTop w:val="0"/>
      <w:marBottom w:val="0"/>
      <w:divBdr>
        <w:top w:val="none" w:sz="0" w:space="0" w:color="auto"/>
        <w:left w:val="none" w:sz="0" w:space="0" w:color="auto"/>
        <w:bottom w:val="none" w:sz="0" w:space="0" w:color="auto"/>
        <w:right w:val="none" w:sz="0" w:space="0" w:color="auto"/>
      </w:divBdr>
    </w:div>
    <w:div w:id="8067153">
      <w:bodyDiv w:val="1"/>
      <w:marLeft w:val="0"/>
      <w:marRight w:val="0"/>
      <w:marTop w:val="0"/>
      <w:marBottom w:val="0"/>
      <w:divBdr>
        <w:top w:val="none" w:sz="0" w:space="0" w:color="auto"/>
        <w:left w:val="none" w:sz="0" w:space="0" w:color="auto"/>
        <w:bottom w:val="none" w:sz="0" w:space="0" w:color="auto"/>
        <w:right w:val="none" w:sz="0" w:space="0" w:color="auto"/>
      </w:divBdr>
    </w:div>
    <w:div w:id="8067641">
      <w:bodyDiv w:val="1"/>
      <w:marLeft w:val="0"/>
      <w:marRight w:val="0"/>
      <w:marTop w:val="0"/>
      <w:marBottom w:val="0"/>
      <w:divBdr>
        <w:top w:val="none" w:sz="0" w:space="0" w:color="auto"/>
        <w:left w:val="none" w:sz="0" w:space="0" w:color="auto"/>
        <w:bottom w:val="none" w:sz="0" w:space="0" w:color="auto"/>
        <w:right w:val="none" w:sz="0" w:space="0" w:color="auto"/>
      </w:divBdr>
    </w:div>
    <w:div w:id="8257893">
      <w:bodyDiv w:val="1"/>
      <w:marLeft w:val="0"/>
      <w:marRight w:val="0"/>
      <w:marTop w:val="0"/>
      <w:marBottom w:val="0"/>
      <w:divBdr>
        <w:top w:val="none" w:sz="0" w:space="0" w:color="auto"/>
        <w:left w:val="none" w:sz="0" w:space="0" w:color="auto"/>
        <w:bottom w:val="none" w:sz="0" w:space="0" w:color="auto"/>
        <w:right w:val="none" w:sz="0" w:space="0" w:color="auto"/>
      </w:divBdr>
    </w:div>
    <w:div w:id="8728302">
      <w:bodyDiv w:val="1"/>
      <w:marLeft w:val="0"/>
      <w:marRight w:val="0"/>
      <w:marTop w:val="0"/>
      <w:marBottom w:val="0"/>
      <w:divBdr>
        <w:top w:val="none" w:sz="0" w:space="0" w:color="auto"/>
        <w:left w:val="none" w:sz="0" w:space="0" w:color="auto"/>
        <w:bottom w:val="none" w:sz="0" w:space="0" w:color="auto"/>
        <w:right w:val="none" w:sz="0" w:space="0" w:color="auto"/>
      </w:divBdr>
    </w:div>
    <w:div w:id="8802069">
      <w:bodyDiv w:val="1"/>
      <w:marLeft w:val="0"/>
      <w:marRight w:val="0"/>
      <w:marTop w:val="0"/>
      <w:marBottom w:val="0"/>
      <w:divBdr>
        <w:top w:val="none" w:sz="0" w:space="0" w:color="auto"/>
        <w:left w:val="none" w:sz="0" w:space="0" w:color="auto"/>
        <w:bottom w:val="none" w:sz="0" w:space="0" w:color="auto"/>
        <w:right w:val="none" w:sz="0" w:space="0" w:color="auto"/>
      </w:divBdr>
    </w:div>
    <w:div w:id="9181617">
      <w:bodyDiv w:val="1"/>
      <w:marLeft w:val="0"/>
      <w:marRight w:val="0"/>
      <w:marTop w:val="0"/>
      <w:marBottom w:val="0"/>
      <w:divBdr>
        <w:top w:val="none" w:sz="0" w:space="0" w:color="auto"/>
        <w:left w:val="none" w:sz="0" w:space="0" w:color="auto"/>
        <w:bottom w:val="none" w:sz="0" w:space="0" w:color="auto"/>
        <w:right w:val="none" w:sz="0" w:space="0" w:color="auto"/>
      </w:divBdr>
    </w:div>
    <w:div w:id="9376670">
      <w:bodyDiv w:val="1"/>
      <w:marLeft w:val="0"/>
      <w:marRight w:val="0"/>
      <w:marTop w:val="0"/>
      <w:marBottom w:val="0"/>
      <w:divBdr>
        <w:top w:val="none" w:sz="0" w:space="0" w:color="auto"/>
        <w:left w:val="none" w:sz="0" w:space="0" w:color="auto"/>
        <w:bottom w:val="none" w:sz="0" w:space="0" w:color="auto"/>
        <w:right w:val="none" w:sz="0" w:space="0" w:color="auto"/>
      </w:divBdr>
    </w:div>
    <w:div w:id="9569290">
      <w:bodyDiv w:val="1"/>
      <w:marLeft w:val="0"/>
      <w:marRight w:val="0"/>
      <w:marTop w:val="0"/>
      <w:marBottom w:val="0"/>
      <w:divBdr>
        <w:top w:val="none" w:sz="0" w:space="0" w:color="auto"/>
        <w:left w:val="none" w:sz="0" w:space="0" w:color="auto"/>
        <w:bottom w:val="none" w:sz="0" w:space="0" w:color="auto"/>
        <w:right w:val="none" w:sz="0" w:space="0" w:color="auto"/>
      </w:divBdr>
    </w:div>
    <w:div w:id="10109867">
      <w:bodyDiv w:val="1"/>
      <w:marLeft w:val="0"/>
      <w:marRight w:val="0"/>
      <w:marTop w:val="0"/>
      <w:marBottom w:val="0"/>
      <w:divBdr>
        <w:top w:val="none" w:sz="0" w:space="0" w:color="auto"/>
        <w:left w:val="none" w:sz="0" w:space="0" w:color="auto"/>
        <w:bottom w:val="none" w:sz="0" w:space="0" w:color="auto"/>
        <w:right w:val="none" w:sz="0" w:space="0" w:color="auto"/>
      </w:divBdr>
    </w:div>
    <w:div w:id="10111624">
      <w:bodyDiv w:val="1"/>
      <w:marLeft w:val="0"/>
      <w:marRight w:val="0"/>
      <w:marTop w:val="0"/>
      <w:marBottom w:val="0"/>
      <w:divBdr>
        <w:top w:val="none" w:sz="0" w:space="0" w:color="auto"/>
        <w:left w:val="none" w:sz="0" w:space="0" w:color="auto"/>
        <w:bottom w:val="none" w:sz="0" w:space="0" w:color="auto"/>
        <w:right w:val="none" w:sz="0" w:space="0" w:color="auto"/>
      </w:divBdr>
    </w:div>
    <w:div w:id="10648397">
      <w:bodyDiv w:val="1"/>
      <w:marLeft w:val="0"/>
      <w:marRight w:val="0"/>
      <w:marTop w:val="0"/>
      <w:marBottom w:val="0"/>
      <w:divBdr>
        <w:top w:val="none" w:sz="0" w:space="0" w:color="auto"/>
        <w:left w:val="none" w:sz="0" w:space="0" w:color="auto"/>
        <w:bottom w:val="none" w:sz="0" w:space="0" w:color="auto"/>
        <w:right w:val="none" w:sz="0" w:space="0" w:color="auto"/>
      </w:divBdr>
    </w:div>
    <w:div w:id="10841534">
      <w:bodyDiv w:val="1"/>
      <w:marLeft w:val="0"/>
      <w:marRight w:val="0"/>
      <w:marTop w:val="0"/>
      <w:marBottom w:val="0"/>
      <w:divBdr>
        <w:top w:val="none" w:sz="0" w:space="0" w:color="auto"/>
        <w:left w:val="none" w:sz="0" w:space="0" w:color="auto"/>
        <w:bottom w:val="none" w:sz="0" w:space="0" w:color="auto"/>
        <w:right w:val="none" w:sz="0" w:space="0" w:color="auto"/>
      </w:divBdr>
    </w:div>
    <w:div w:id="11105452">
      <w:bodyDiv w:val="1"/>
      <w:marLeft w:val="0"/>
      <w:marRight w:val="0"/>
      <w:marTop w:val="0"/>
      <w:marBottom w:val="0"/>
      <w:divBdr>
        <w:top w:val="none" w:sz="0" w:space="0" w:color="auto"/>
        <w:left w:val="none" w:sz="0" w:space="0" w:color="auto"/>
        <w:bottom w:val="none" w:sz="0" w:space="0" w:color="auto"/>
        <w:right w:val="none" w:sz="0" w:space="0" w:color="auto"/>
      </w:divBdr>
    </w:div>
    <w:div w:id="11732990">
      <w:bodyDiv w:val="1"/>
      <w:marLeft w:val="0"/>
      <w:marRight w:val="0"/>
      <w:marTop w:val="0"/>
      <w:marBottom w:val="0"/>
      <w:divBdr>
        <w:top w:val="none" w:sz="0" w:space="0" w:color="auto"/>
        <w:left w:val="none" w:sz="0" w:space="0" w:color="auto"/>
        <w:bottom w:val="none" w:sz="0" w:space="0" w:color="auto"/>
        <w:right w:val="none" w:sz="0" w:space="0" w:color="auto"/>
      </w:divBdr>
    </w:div>
    <w:div w:id="11954686">
      <w:bodyDiv w:val="1"/>
      <w:marLeft w:val="0"/>
      <w:marRight w:val="0"/>
      <w:marTop w:val="0"/>
      <w:marBottom w:val="0"/>
      <w:divBdr>
        <w:top w:val="none" w:sz="0" w:space="0" w:color="auto"/>
        <w:left w:val="none" w:sz="0" w:space="0" w:color="auto"/>
        <w:bottom w:val="none" w:sz="0" w:space="0" w:color="auto"/>
        <w:right w:val="none" w:sz="0" w:space="0" w:color="auto"/>
      </w:divBdr>
    </w:div>
    <w:div w:id="12806441">
      <w:bodyDiv w:val="1"/>
      <w:marLeft w:val="0"/>
      <w:marRight w:val="0"/>
      <w:marTop w:val="0"/>
      <w:marBottom w:val="0"/>
      <w:divBdr>
        <w:top w:val="none" w:sz="0" w:space="0" w:color="auto"/>
        <w:left w:val="none" w:sz="0" w:space="0" w:color="auto"/>
        <w:bottom w:val="none" w:sz="0" w:space="0" w:color="auto"/>
        <w:right w:val="none" w:sz="0" w:space="0" w:color="auto"/>
      </w:divBdr>
    </w:div>
    <w:div w:id="14188399">
      <w:bodyDiv w:val="1"/>
      <w:marLeft w:val="0"/>
      <w:marRight w:val="0"/>
      <w:marTop w:val="0"/>
      <w:marBottom w:val="0"/>
      <w:divBdr>
        <w:top w:val="none" w:sz="0" w:space="0" w:color="auto"/>
        <w:left w:val="none" w:sz="0" w:space="0" w:color="auto"/>
        <w:bottom w:val="none" w:sz="0" w:space="0" w:color="auto"/>
        <w:right w:val="none" w:sz="0" w:space="0" w:color="auto"/>
      </w:divBdr>
    </w:div>
    <w:div w:id="14384778">
      <w:bodyDiv w:val="1"/>
      <w:marLeft w:val="0"/>
      <w:marRight w:val="0"/>
      <w:marTop w:val="0"/>
      <w:marBottom w:val="0"/>
      <w:divBdr>
        <w:top w:val="none" w:sz="0" w:space="0" w:color="auto"/>
        <w:left w:val="none" w:sz="0" w:space="0" w:color="auto"/>
        <w:bottom w:val="none" w:sz="0" w:space="0" w:color="auto"/>
        <w:right w:val="none" w:sz="0" w:space="0" w:color="auto"/>
      </w:divBdr>
    </w:div>
    <w:div w:id="14624236">
      <w:bodyDiv w:val="1"/>
      <w:marLeft w:val="0"/>
      <w:marRight w:val="0"/>
      <w:marTop w:val="0"/>
      <w:marBottom w:val="0"/>
      <w:divBdr>
        <w:top w:val="none" w:sz="0" w:space="0" w:color="auto"/>
        <w:left w:val="none" w:sz="0" w:space="0" w:color="auto"/>
        <w:bottom w:val="none" w:sz="0" w:space="0" w:color="auto"/>
        <w:right w:val="none" w:sz="0" w:space="0" w:color="auto"/>
      </w:divBdr>
    </w:div>
    <w:div w:id="14769207">
      <w:bodyDiv w:val="1"/>
      <w:marLeft w:val="0"/>
      <w:marRight w:val="0"/>
      <w:marTop w:val="0"/>
      <w:marBottom w:val="0"/>
      <w:divBdr>
        <w:top w:val="none" w:sz="0" w:space="0" w:color="auto"/>
        <w:left w:val="none" w:sz="0" w:space="0" w:color="auto"/>
        <w:bottom w:val="none" w:sz="0" w:space="0" w:color="auto"/>
        <w:right w:val="none" w:sz="0" w:space="0" w:color="auto"/>
      </w:divBdr>
    </w:div>
    <w:div w:id="15667004">
      <w:bodyDiv w:val="1"/>
      <w:marLeft w:val="0"/>
      <w:marRight w:val="0"/>
      <w:marTop w:val="0"/>
      <w:marBottom w:val="0"/>
      <w:divBdr>
        <w:top w:val="none" w:sz="0" w:space="0" w:color="auto"/>
        <w:left w:val="none" w:sz="0" w:space="0" w:color="auto"/>
        <w:bottom w:val="none" w:sz="0" w:space="0" w:color="auto"/>
        <w:right w:val="none" w:sz="0" w:space="0" w:color="auto"/>
      </w:divBdr>
    </w:div>
    <w:div w:id="15741877">
      <w:bodyDiv w:val="1"/>
      <w:marLeft w:val="0"/>
      <w:marRight w:val="0"/>
      <w:marTop w:val="0"/>
      <w:marBottom w:val="0"/>
      <w:divBdr>
        <w:top w:val="none" w:sz="0" w:space="0" w:color="auto"/>
        <w:left w:val="none" w:sz="0" w:space="0" w:color="auto"/>
        <w:bottom w:val="none" w:sz="0" w:space="0" w:color="auto"/>
        <w:right w:val="none" w:sz="0" w:space="0" w:color="auto"/>
      </w:divBdr>
    </w:div>
    <w:div w:id="16273107">
      <w:bodyDiv w:val="1"/>
      <w:marLeft w:val="0"/>
      <w:marRight w:val="0"/>
      <w:marTop w:val="0"/>
      <w:marBottom w:val="0"/>
      <w:divBdr>
        <w:top w:val="none" w:sz="0" w:space="0" w:color="auto"/>
        <w:left w:val="none" w:sz="0" w:space="0" w:color="auto"/>
        <w:bottom w:val="none" w:sz="0" w:space="0" w:color="auto"/>
        <w:right w:val="none" w:sz="0" w:space="0" w:color="auto"/>
      </w:divBdr>
    </w:div>
    <w:div w:id="16276584">
      <w:bodyDiv w:val="1"/>
      <w:marLeft w:val="0"/>
      <w:marRight w:val="0"/>
      <w:marTop w:val="0"/>
      <w:marBottom w:val="0"/>
      <w:divBdr>
        <w:top w:val="none" w:sz="0" w:space="0" w:color="auto"/>
        <w:left w:val="none" w:sz="0" w:space="0" w:color="auto"/>
        <w:bottom w:val="none" w:sz="0" w:space="0" w:color="auto"/>
        <w:right w:val="none" w:sz="0" w:space="0" w:color="auto"/>
      </w:divBdr>
    </w:div>
    <w:div w:id="16347605">
      <w:bodyDiv w:val="1"/>
      <w:marLeft w:val="0"/>
      <w:marRight w:val="0"/>
      <w:marTop w:val="0"/>
      <w:marBottom w:val="0"/>
      <w:divBdr>
        <w:top w:val="none" w:sz="0" w:space="0" w:color="auto"/>
        <w:left w:val="none" w:sz="0" w:space="0" w:color="auto"/>
        <w:bottom w:val="none" w:sz="0" w:space="0" w:color="auto"/>
        <w:right w:val="none" w:sz="0" w:space="0" w:color="auto"/>
      </w:divBdr>
    </w:div>
    <w:div w:id="16588622">
      <w:bodyDiv w:val="1"/>
      <w:marLeft w:val="0"/>
      <w:marRight w:val="0"/>
      <w:marTop w:val="0"/>
      <w:marBottom w:val="0"/>
      <w:divBdr>
        <w:top w:val="none" w:sz="0" w:space="0" w:color="auto"/>
        <w:left w:val="none" w:sz="0" w:space="0" w:color="auto"/>
        <w:bottom w:val="none" w:sz="0" w:space="0" w:color="auto"/>
        <w:right w:val="none" w:sz="0" w:space="0" w:color="auto"/>
      </w:divBdr>
    </w:div>
    <w:div w:id="17390062">
      <w:bodyDiv w:val="1"/>
      <w:marLeft w:val="0"/>
      <w:marRight w:val="0"/>
      <w:marTop w:val="0"/>
      <w:marBottom w:val="0"/>
      <w:divBdr>
        <w:top w:val="none" w:sz="0" w:space="0" w:color="auto"/>
        <w:left w:val="none" w:sz="0" w:space="0" w:color="auto"/>
        <w:bottom w:val="none" w:sz="0" w:space="0" w:color="auto"/>
        <w:right w:val="none" w:sz="0" w:space="0" w:color="auto"/>
      </w:divBdr>
    </w:div>
    <w:div w:id="18092094">
      <w:bodyDiv w:val="1"/>
      <w:marLeft w:val="0"/>
      <w:marRight w:val="0"/>
      <w:marTop w:val="0"/>
      <w:marBottom w:val="0"/>
      <w:divBdr>
        <w:top w:val="none" w:sz="0" w:space="0" w:color="auto"/>
        <w:left w:val="none" w:sz="0" w:space="0" w:color="auto"/>
        <w:bottom w:val="none" w:sz="0" w:space="0" w:color="auto"/>
        <w:right w:val="none" w:sz="0" w:space="0" w:color="auto"/>
      </w:divBdr>
    </w:div>
    <w:div w:id="18357773">
      <w:bodyDiv w:val="1"/>
      <w:marLeft w:val="0"/>
      <w:marRight w:val="0"/>
      <w:marTop w:val="0"/>
      <w:marBottom w:val="0"/>
      <w:divBdr>
        <w:top w:val="none" w:sz="0" w:space="0" w:color="auto"/>
        <w:left w:val="none" w:sz="0" w:space="0" w:color="auto"/>
        <w:bottom w:val="none" w:sz="0" w:space="0" w:color="auto"/>
        <w:right w:val="none" w:sz="0" w:space="0" w:color="auto"/>
      </w:divBdr>
    </w:div>
    <w:div w:id="18363327">
      <w:bodyDiv w:val="1"/>
      <w:marLeft w:val="0"/>
      <w:marRight w:val="0"/>
      <w:marTop w:val="0"/>
      <w:marBottom w:val="0"/>
      <w:divBdr>
        <w:top w:val="none" w:sz="0" w:space="0" w:color="auto"/>
        <w:left w:val="none" w:sz="0" w:space="0" w:color="auto"/>
        <w:bottom w:val="none" w:sz="0" w:space="0" w:color="auto"/>
        <w:right w:val="none" w:sz="0" w:space="0" w:color="auto"/>
      </w:divBdr>
    </w:div>
    <w:div w:id="18505678">
      <w:bodyDiv w:val="1"/>
      <w:marLeft w:val="0"/>
      <w:marRight w:val="0"/>
      <w:marTop w:val="0"/>
      <w:marBottom w:val="0"/>
      <w:divBdr>
        <w:top w:val="none" w:sz="0" w:space="0" w:color="auto"/>
        <w:left w:val="none" w:sz="0" w:space="0" w:color="auto"/>
        <w:bottom w:val="none" w:sz="0" w:space="0" w:color="auto"/>
        <w:right w:val="none" w:sz="0" w:space="0" w:color="auto"/>
      </w:divBdr>
    </w:div>
    <w:div w:id="18818343">
      <w:bodyDiv w:val="1"/>
      <w:marLeft w:val="0"/>
      <w:marRight w:val="0"/>
      <w:marTop w:val="0"/>
      <w:marBottom w:val="0"/>
      <w:divBdr>
        <w:top w:val="none" w:sz="0" w:space="0" w:color="auto"/>
        <w:left w:val="none" w:sz="0" w:space="0" w:color="auto"/>
        <w:bottom w:val="none" w:sz="0" w:space="0" w:color="auto"/>
        <w:right w:val="none" w:sz="0" w:space="0" w:color="auto"/>
      </w:divBdr>
    </w:div>
    <w:div w:id="18819500">
      <w:bodyDiv w:val="1"/>
      <w:marLeft w:val="0"/>
      <w:marRight w:val="0"/>
      <w:marTop w:val="0"/>
      <w:marBottom w:val="0"/>
      <w:divBdr>
        <w:top w:val="none" w:sz="0" w:space="0" w:color="auto"/>
        <w:left w:val="none" w:sz="0" w:space="0" w:color="auto"/>
        <w:bottom w:val="none" w:sz="0" w:space="0" w:color="auto"/>
        <w:right w:val="none" w:sz="0" w:space="0" w:color="auto"/>
      </w:divBdr>
      <w:divsChild>
        <w:div w:id="1660648261">
          <w:marLeft w:val="0"/>
          <w:marRight w:val="0"/>
          <w:marTop w:val="0"/>
          <w:marBottom w:val="0"/>
          <w:divBdr>
            <w:top w:val="none" w:sz="0" w:space="0" w:color="auto"/>
            <w:left w:val="none" w:sz="0" w:space="0" w:color="auto"/>
            <w:bottom w:val="none" w:sz="0" w:space="0" w:color="auto"/>
            <w:right w:val="none" w:sz="0" w:space="0" w:color="auto"/>
          </w:divBdr>
        </w:div>
        <w:div w:id="151680300">
          <w:marLeft w:val="0"/>
          <w:marRight w:val="0"/>
          <w:marTop w:val="0"/>
          <w:marBottom w:val="0"/>
          <w:divBdr>
            <w:top w:val="none" w:sz="0" w:space="0" w:color="auto"/>
            <w:left w:val="none" w:sz="0" w:space="0" w:color="auto"/>
            <w:bottom w:val="none" w:sz="0" w:space="0" w:color="auto"/>
            <w:right w:val="none" w:sz="0" w:space="0" w:color="auto"/>
          </w:divBdr>
        </w:div>
        <w:div w:id="811945199">
          <w:marLeft w:val="0"/>
          <w:marRight w:val="0"/>
          <w:marTop w:val="0"/>
          <w:marBottom w:val="0"/>
          <w:divBdr>
            <w:top w:val="none" w:sz="0" w:space="0" w:color="auto"/>
            <w:left w:val="none" w:sz="0" w:space="0" w:color="auto"/>
            <w:bottom w:val="none" w:sz="0" w:space="0" w:color="auto"/>
            <w:right w:val="none" w:sz="0" w:space="0" w:color="auto"/>
          </w:divBdr>
        </w:div>
        <w:div w:id="160050022">
          <w:marLeft w:val="0"/>
          <w:marRight w:val="0"/>
          <w:marTop w:val="0"/>
          <w:marBottom w:val="0"/>
          <w:divBdr>
            <w:top w:val="none" w:sz="0" w:space="0" w:color="auto"/>
            <w:left w:val="none" w:sz="0" w:space="0" w:color="auto"/>
            <w:bottom w:val="none" w:sz="0" w:space="0" w:color="auto"/>
            <w:right w:val="none" w:sz="0" w:space="0" w:color="auto"/>
          </w:divBdr>
        </w:div>
        <w:div w:id="1937323677">
          <w:marLeft w:val="0"/>
          <w:marRight w:val="0"/>
          <w:marTop w:val="0"/>
          <w:marBottom w:val="0"/>
          <w:divBdr>
            <w:top w:val="none" w:sz="0" w:space="0" w:color="auto"/>
            <w:left w:val="none" w:sz="0" w:space="0" w:color="auto"/>
            <w:bottom w:val="none" w:sz="0" w:space="0" w:color="auto"/>
            <w:right w:val="none" w:sz="0" w:space="0" w:color="auto"/>
          </w:divBdr>
        </w:div>
        <w:div w:id="1495100935">
          <w:marLeft w:val="0"/>
          <w:marRight w:val="0"/>
          <w:marTop w:val="0"/>
          <w:marBottom w:val="0"/>
          <w:divBdr>
            <w:top w:val="none" w:sz="0" w:space="0" w:color="auto"/>
            <w:left w:val="none" w:sz="0" w:space="0" w:color="auto"/>
            <w:bottom w:val="none" w:sz="0" w:space="0" w:color="auto"/>
            <w:right w:val="none" w:sz="0" w:space="0" w:color="auto"/>
          </w:divBdr>
        </w:div>
        <w:div w:id="927621676">
          <w:marLeft w:val="0"/>
          <w:marRight w:val="0"/>
          <w:marTop w:val="0"/>
          <w:marBottom w:val="0"/>
          <w:divBdr>
            <w:top w:val="none" w:sz="0" w:space="0" w:color="auto"/>
            <w:left w:val="none" w:sz="0" w:space="0" w:color="auto"/>
            <w:bottom w:val="none" w:sz="0" w:space="0" w:color="auto"/>
            <w:right w:val="none" w:sz="0" w:space="0" w:color="auto"/>
          </w:divBdr>
        </w:div>
        <w:div w:id="1360351360">
          <w:marLeft w:val="0"/>
          <w:marRight w:val="0"/>
          <w:marTop w:val="0"/>
          <w:marBottom w:val="0"/>
          <w:divBdr>
            <w:top w:val="none" w:sz="0" w:space="0" w:color="auto"/>
            <w:left w:val="none" w:sz="0" w:space="0" w:color="auto"/>
            <w:bottom w:val="none" w:sz="0" w:space="0" w:color="auto"/>
            <w:right w:val="none" w:sz="0" w:space="0" w:color="auto"/>
          </w:divBdr>
        </w:div>
        <w:div w:id="1875531069">
          <w:marLeft w:val="0"/>
          <w:marRight w:val="0"/>
          <w:marTop w:val="0"/>
          <w:marBottom w:val="0"/>
          <w:divBdr>
            <w:top w:val="none" w:sz="0" w:space="0" w:color="auto"/>
            <w:left w:val="none" w:sz="0" w:space="0" w:color="auto"/>
            <w:bottom w:val="none" w:sz="0" w:space="0" w:color="auto"/>
            <w:right w:val="none" w:sz="0" w:space="0" w:color="auto"/>
          </w:divBdr>
        </w:div>
        <w:div w:id="1793086415">
          <w:marLeft w:val="0"/>
          <w:marRight w:val="0"/>
          <w:marTop w:val="0"/>
          <w:marBottom w:val="0"/>
          <w:divBdr>
            <w:top w:val="none" w:sz="0" w:space="0" w:color="auto"/>
            <w:left w:val="none" w:sz="0" w:space="0" w:color="auto"/>
            <w:bottom w:val="none" w:sz="0" w:space="0" w:color="auto"/>
            <w:right w:val="none" w:sz="0" w:space="0" w:color="auto"/>
          </w:divBdr>
        </w:div>
        <w:div w:id="879900737">
          <w:marLeft w:val="0"/>
          <w:marRight w:val="0"/>
          <w:marTop w:val="0"/>
          <w:marBottom w:val="0"/>
          <w:divBdr>
            <w:top w:val="none" w:sz="0" w:space="0" w:color="auto"/>
            <w:left w:val="none" w:sz="0" w:space="0" w:color="auto"/>
            <w:bottom w:val="none" w:sz="0" w:space="0" w:color="auto"/>
            <w:right w:val="none" w:sz="0" w:space="0" w:color="auto"/>
          </w:divBdr>
        </w:div>
        <w:div w:id="570888913">
          <w:marLeft w:val="0"/>
          <w:marRight w:val="0"/>
          <w:marTop w:val="0"/>
          <w:marBottom w:val="0"/>
          <w:divBdr>
            <w:top w:val="none" w:sz="0" w:space="0" w:color="auto"/>
            <w:left w:val="none" w:sz="0" w:space="0" w:color="auto"/>
            <w:bottom w:val="none" w:sz="0" w:space="0" w:color="auto"/>
            <w:right w:val="none" w:sz="0" w:space="0" w:color="auto"/>
          </w:divBdr>
        </w:div>
        <w:div w:id="53968511">
          <w:marLeft w:val="0"/>
          <w:marRight w:val="0"/>
          <w:marTop w:val="0"/>
          <w:marBottom w:val="0"/>
          <w:divBdr>
            <w:top w:val="none" w:sz="0" w:space="0" w:color="auto"/>
            <w:left w:val="none" w:sz="0" w:space="0" w:color="auto"/>
            <w:bottom w:val="none" w:sz="0" w:space="0" w:color="auto"/>
            <w:right w:val="none" w:sz="0" w:space="0" w:color="auto"/>
          </w:divBdr>
        </w:div>
        <w:div w:id="1281646351">
          <w:marLeft w:val="0"/>
          <w:marRight w:val="0"/>
          <w:marTop w:val="0"/>
          <w:marBottom w:val="0"/>
          <w:divBdr>
            <w:top w:val="none" w:sz="0" w:space="0" w:color="auto"/>
            <w:left w:val="none" w:sz="0" w:space="0" w:color="auto"/>
            <w:bottom w:val="none" w:sz="0" w:space="0" w:color="auto"/>
            <w:right w:val="none" w:sz="0" w:space="0" w:color="auto"/>
          </w:divBdr>
        </w:div>
        <w:div w:id="1729693986">
          <w:marLeft w:val="0"/>
          <w:marRight w:val="0"/>
          <w:marTop w:val="0"/>
          <w:marBottom w:val="0"/>
          <w:divBdr>
            <w:top w:val="none" w:sz="0" w:space="0" w:color="auto"/>
            <w:left w:val="none" w:sz="0" w:space="0" w:color="auto"/>
            <w:bottom w:val="none" w:sz="0" w:space="0" w:color="auto"/>
            <w:right w:val="none" w:sz="0" w:space="0" w:color="auto"/>
          </w:divBdr>
        </w:div>
        <w:div w:id="568081011">
          <w:marLeft w:val="0"/>
          <w:marRight w:val="0"/>
          <w:marTop w:val="0"/>
          <w:marBottom w:val="0"/>
          <w:divBdr>
            <w:top w:val="none" w:sz="0" w:space="0" w:color="auto"/>
            <w:left w:val="none" w:sz="0" w:space="0" w:color="auto"/>
            <w:bottom w:val="none" w:sz="0" w:space="0" w:color="auto"/>
            <w:right w:val="none" w:sz="0" w:space="0" w:color="auto"/>
          </w:divBdr>
        </w:div>
        <w:div w:id="443379375">
          <w:marLeft w:val="0"/>
          <w:marRight w:val="0"/>
          <w:marTop w:val="0"/>
          <w:marBottom w:val="0"/>
          <w:divBdr>
            <w:top w:val="none" w:sz="0" w:space="0" w:color="auto"/>
            <w:left w:val="none" w:sz="0" w:space="0" w:color="auto"/>
            <w:bottom w:val="none" w:sz="0" w:space="0" w:color="auto"/>
            <w:right w:val="none" w:sz="0" w:space="0" w:color="auto"/>
          </w:divBdr>
        </w:div>
        <w:div w:id="1257590839">
          <w:marLeft w:val="0"/>
          <w:marRight w:val="0"/>
          <w:marTop w:val="0"/>
          <w:marBottom w:val="0"/>
          <w:divBdr>
            <w:top w:val="none" w:sz="0" w:space="0" w:color="auto"/>
            <w:left w:val="none" w:sz="0" w:space="0" w:color="auto"/>
            <w:bottom w:val="none" w:sz="0" w:space="0" w:color="auto"/>
            <w:right w:val="none" w:sz="0" w:space="0" w:color="auto"/>
          </w:divBdr>
        </w:div>
        <w:div w:id="714701829">
          <w:marLeft w:val="0"/>
          <w:marRight w:val="0"/>
          <w:marTop w:val="0"/>
          <w:marBottom w:val="0"/>
          <w:divBdr>
            <w:top w:val="none" w:sz="0" w:space="0" w:color="auto"/>
            <w:left w:val="none" w:sz="0" w:space="0" w:color="auto"/>
            <w:bottom w:val="none" w:sz="0" w:space="0" w:color="auto"/>
            <w:right w:val="none" w:sz="0" w:space="0" w:color="auto"/>
          </w:divBdr>
        </w:div>
        <w:div w:id="1841775132">
          <w:marLeft w:val="0"/>
          <w:marRight w:val="0"/>
          <w:marTop w:val="0"/>
          <w:marBottom w:val="0"/>
          <w:divBdr>
            <w:top w:val="none" w:sz="0" w:space="0" w:color="auto"/>
            <w:left w:val="none" w:sz="0" w:space="0" w:color="auto"/>
            <w:bottom w:val="none" w:sz="0" w:space="0" w:color="auto"/>
            <w:right w:val="none" w:sz="0" w:space="0" w:color="auto"/>
          </w:divBdr>
        </w:div>
        <w:div w:id="335886506">
          <w:marLeft w:val="0"/>
          <w:marRight w:val="0"/>
          <w:marTop w:val="0"/>
          <w:marBottom w:val="0"/>
          <w:divBdr>
            <w:top w:val="none" w:sz="0" w:space="0" w:color="auto"/>
            <w:left w:val="none" w:sz="0" w:space="0" w:color="auto"/>
            <w:bottom w:val="none" w:sz="0" w:space="0" w:color="auto"/>
            <w:right w:val="none" w:sz="0" w:space="0" w:color="auto"/>
          </w:divBdr>
        </w:div>
        <w:div w:id="1836605068">
          <w:marLeft w:val="0"/>
          <w:marRight w:val="0"/>
          <w:marTop w:val="0"/>
          <w:marBottom w:val="0"/>
          <w:divBdr>
            <w:top w:val="none" w:sz="0" w:space="0" w:color="auto"/>
            <w:left w:val="none" w:sz="0" w:space="0" w:color="auto"/>
            <w:bottom w:val="none" w:sz="0" w:space="0" w:color="auto"/>
            <w:right w:val="none" w:sz="0" w:space="0" w:color="auto"/>
          </w:divBdr>
        </w:div>
        <w:div w:id="1955087982">
          <w:marLeft w:val="0"/>
          <w:marRight w:val="0"/>
          <w:marTop w:val="0"/>
          <w:marBottom w:val="0"/>
          <w:divBdr>
            <w:top w:val="none" w:sz="0" w:space="0" w:color="auto"/>
            <w:left w:val="none" w:sz="0" w:space="0" w:color="auto"/>
            <w:bottom w:val="none" w:sz="0" w:space="0" w:color="auto"/>
            <w:right w:val="none" w:sz="0" w:space="0" w:color="auto"/>
          </w:divBdr>
        </w:div>
        <w:div w:id="1513956774">
          <w:marLeft w:val="0"/>
          <w:marRight w:val="0"/>
          <w:marTop w:val="0"/>
          <w:marBottom w:val="0"/>
          <w:divBdr>
            <w:top w:val="none" w:sz="0" w:space="0" w:color="auto"/>
            <w:left w:val="none" w:sz="0" w:space="0" w:color="auto"/>
            <w:bottom w:val="none" w:sz="0" w:space="0" w:color="auto"/>
            <w:right w:val="none" w:sz="0" w:space="0" w:color="auto"/>
          </w:divBdr>
        </w:div>
        <w:div w:id="1501459069">
          <w:marLeft w:val="0"/>
          <w:marRight w:val="0"/>
          <w:marTop w:val="0"/>
          <w:marBottom w:val="0"/>
          <w:divBdr>
            <w:top w:val="none" w:sz="0" w:space="0" w:color="auto"/>
            <w:left w:val="none" w:sz="0" w:space="0" w:color="auto"/>
            <w:bottom w:val="none" w:sz="0" w:space="0" w:color="auto"/>
            <w:right w:val="none" w:sz="0" w:space="0" w:color="auto"/>
          </w:divBdr>
        </w:div>
        <w:div w:id="1968506691">
          <w:marLeft w:val="0"/>
          <w:marRight w:val="0"/>
          <w:marTop w:val="0"/>
          <w:marBottom w:val="0"/>
          <w:divBdr>
            <w:top w:val="none" w:sz="0" w:space="0" w:color="auto"/>
            <w:left w:val="none" w:sz="0" w:space="0" w:color="auto"/>
            <w:bottom w:val="none" w:sz="0" w:space="0" w:color="auto"/>
            <w:right w:val="none" w:sz="0" w:space="0" w:color="auto"/>
          </w:divBdr>
        </w:div>
        <w:div w:id="1326085895">
          <w:marLeft w:val="0"/>
          <w:marRight w:val="0"/>
          <w:marTop w:val="0"/>
          <w:marBottom w:val="0"/>
          <w:divBdr>
            <w:top w:val="none" w:sz="0" w:space="0" w:color="auto"/>
            <w:left w:val="none" w:sz="0" w:space="0" w:color="auto"/>
            <w:bottom w:val="none" w:sz="0" w:space="0" w:color="auto"/>
            <w:right w:val="none" w:sz="0" w:space="0" w:color="auto"/>
          </w:divBdr>
        </w:div>
        <w:div w:id="371536420">
          <w:marLeft w:val="0"/>
          <w:marRight w:val="0"/>
          <w:marTop w:val="0"/>
          <w:marBottom w:val="0"/>
          <w:divBdr>
            <w:top w:val="none" w:sz="0" w:space="0" w:color="auto"/>
            <w:left w:val="none" w:sz="0" w:space="0" w:color="auto"/>
            <w:bottom w:val="none" w:sz="0" w:space="0" w:color="auto"/>
            <w:right w:val="none" w:sz="0" w:space="0" w:color="auto"/>
          </w:divBdr>
        </w:div>
        <w:div w:id="679045243">
          <w:marLeft w:val="0"/>
          <w:marRight w:val="0"/>
          <w:marTop w:val="0"/>
          <w:marBottom w:val="0"/>
          <w:divBdr>
            <w:top w:val="none" w:sz="0" w:space="0" w:color="auto"/>
            <w:left w:val="none" w:sz="0" w:space="0" w:color="auto"/>
            <w:bottom w:val="none" w:sz="0" w:space="0" w:color="auto"/>
            <w:right w:val="none" w:sz="0" w:space="0" w:color="auto"/>
          </w:divBdr>
        </w:div>
        <w:div w:id="139613064">
          <w:marLeft w:val="0"/>
          <w:marRight w:val="0"/>
          <w:marTop w:val="0"/>
          <w:marBottom w:val="0"/>
          <w:divBdr>
            <w:top w:val="none" w:sz="0" w:space="0" w:color="auto"/>
            <w:left w:val="none" w:sz="0" w:space="0" w:color="auto"/>
            <w:bottom w:val="none" w:sz="0" w:space="0" w:color="auto"/>
            <w:right w:val="none" w:sz="0" w:space="0" w:color="auto"/>
          </w:divBdr>
        </w:div>
        <w:div w:id="1708799608">
          <w:marLeft w:val="0"/>
          <w:marRight w:val="0"/>
          <w:marTop w:val="0"/>
          <w:marBottom w:val="0"/>
          <w:divBdr>
            <w:top w:val="none" w:sz="0" w:space="0" w:color="auto"/>
            <w:left w:val="none" w:sz="0" w:space="0" w:color="auto"/>
            <w:bottom w:val="none" w:sz="0" w:space="0" w:color="auto"/>
            <w:right w:val="none" w:sz="0" w:space="0" w:color="auto"/>
          </w:divBdr>
        </w:div>
        <w:div w:id="700132164">
          <w:marLeft w:val="0"/>
          <w:marRight w:val="0"/>
          <w:marTop w:val="0"/>
          <w:marBottom w:val="0"/>
          <w:divBdr>
            <w:top w:val="none" w:sz="0" w:space="0" w:color="auto"/>
            <w:left w:val="none" w:sz="0" w:space="0" w:color="auto"/>
            <w:bottom w:val="none" w:sz="0" w:space="0" w:color="auto"/>
            <w:right w:val="none" w:sz="0" w:space="0" w:color="auto"/>
          </w:divBdr>
        </w:div>
        <w:div w:id="246966226">
          <w:marLeft w:val="0"/>
          <w:marRight w:val="0"/>
          <w:marTop w:val="0"/>
          <w:marBottom w:val="0"/>
          <w:divBdr>
            <w:top w:val="none" w:sz="0" w:space="0" w:color="auto"/>
            <w:left w:val="none" w:sz="0" w:space="0" w:color="auto"/>
            <w:bottom w:val="none" w:sz="0" w:space="0" w:color="auto"/>
            <w:right w:val="none" w:sz="0" w:space="0" w:color="auto"/>
          </w:divBdr>
        </w:div>
        <w:div w:id="1253011442">
          <w:marLeft w:val="0"/>
          <w:marRight w:val="0"/>
          <w:marTop w:val="0"/>
          <w:marBottom w:val="0"/>
          <w:divBdr>
            <w:top w:val="none" w:sz="0" w:space="0" w:color="auto"/>
            <w:left w:val="none" w:sz="0" w:space="0" w:color="auto"/>
            <w:bottom w:val="none" w:sz="0" w:space="0" w:color="auto"/>
            <w:right w:val="none" w:sz="0" w:space="0" w:color="auto"/>
          </w:divBdr>
        </w:div>
        <w:div w:id="502745477">
          <w:marLeft w:val="0"/>
          <w:marRight w:val="0"/>
          <w:marTop w:val="0"/>
          <w:marBottom w:val="0"/>
          <w:divBdr>
            <w:top w:val="none" w:sz="0" w:space="0" w:color="auto"/>
            <w:left w:val="none" w:sz="0" w:space="0" w:color="auto"/>
            <w:bottom w:val="none" w:sz="0" w:space="0" w:color="auto"/>
            <w:right w:val="none" w:sz="0" w:space="0" w:color="auto"/>
          </w:divBdr>
        </w:div>
        <w:div w:id="1708023954">
          <w:marLeft w:val="0"/>
          <w:marRight w:val="0"/>
          <w:marTop w:val="0"/>
          <w:marBottom w:val="0"/>
          <w:divBdr>
            <w:top w:val="none" w:sz="0" w:space="0" w:color="auto"/>
            <w:left w:val="none" w:sz="0" w:space="0" w:color="auto"/>
            <w:bottom w:val="none" w:sz="0" w:space="0" w:color="auto"/>
            <w:right w:val="none" w:sz="0" w:space="0" w:color="auto"/>
          </w:divBdr>
        </w:div>
        <w:div w:id="309872793">
          <w:marLeft w:val="0"/>
          <w:marRight w:val="0"/>
          <w:marTop w:val="0"/>
          <w:marBottom w:val="0"/>
          <w:divBdr>
            <w:top w:val="none" w:sz="0" w:space="0" w:color="auto"/>
            <w:left w:val="none" w:sz="0" w:space="0" w:color="auto"/>
            <w:bottom w:val="none" w:sz="0" w:space="0" w:color="auto"/>
            <w:right w:val="none" w:sz="0" w:space="0" w:color="auto"/>
          </w:divBdr>
        </w:div>
        <w:div w:id="1124232793">
          <w:marLeft w:val="0"/>
          <w:marRight w:val="0"/>
          <w:marTop w:val="0"/>
          <w:marBottom w:val="0"/>
          <w:divBdr>
            <w:top w:val="none" w:sz="0" w:space="0" w:color="auto"/>
            <w:left w:val="none" w:sz="0" w:space="0" w:color="auto"/>
            <w:bottom w:val="none" w:sz="0" w:space="0" w:color="auto"/>
            <w:right w:val="none" w:sz="0" w:space="0" w:color="auto"/>
          </w:divBdr>
        </w:div>
        <w:div w:id="1787699752">
          <w:marLeft w:val="0"/>
          <w:marRight w:val="0"/>
          <w:marTop w:val="0"/>
          <w:marBottom w:val="0"/>
          <w:divBdr>
            <w:top w:val="none" w:sz="0" w:space="0" w:color="auto"/>
            <w:left w:val="none" w:sz="0" w:space="0" w:color="auto"/>
            <w:bottom w:val="none" w:sz="0" w:space="0" w:color="auto"/>
            <w:right w:val="none" w:sz="0" w:space="0" w:color="auto"/>
          </w:divBdr>
        </w:div>
        <w:div w:id="145319244">
          <w:marLeft w:val="0"/>
          <w:marRight w:val="0"/>
          <w:marTop w:val="0"/>
          <w:marBottom w:val="0"/>
          <w:divBdr>
            <w:top w:val="none" w:sz="0" w:space="0" w:color="auto"/>
            <w:left w:val="none" w:sz="0" w:space="0" w:color="auto"/>
            <w:bottom w:val="none" w:sz="0" w:space="0" w:color="auto"/>
            <w:right w:val="none" w:sz="0" w:space="0" w:color="auto"/>
          </w:divBdr>
        </w:div>
        <w:div w:id="1245652490">
          <w:marLeft w:val="0"/>
          <w:marRight w:val="0"/>
          <w:marTop w:val="0"/>
          <w:marBottom w:val="0"/>
          <w:divBdr>
            <w:top w:val="none" w:sz="0" w:space="0" w:color="auto"/>
            <w:left w:val="none" w:sz="0" w:space="0" w:color="auto"/>
            <w:bottom w:val="none" w:sz="0" w:space="0" w:color="auto"/>
            <w:right w:val="none" w:sz="0" w:space="0" w:color="auto"/>
          </w:divBdr>
        </w:div>
        <w:div w:id="1616711155">
          <w:marLeft w:val="0"/>
          <w:marRight w:val="0"/>
          <w:marTop w:val="0"/>
          <w:marBottom w:val="0"/>
          <w:divBdr>
            <w:top w:val="none" w:sz="0" w:space="0" w:color="auto"/>
            <w:left w:val="none" w:sz="0" w:space="0" w:color="auto"/>
            <w:bottom w:val="none" w:sz="0" w:space="0" w:color="auto"/>
            <w:right w:val="none" w:sz="0" w:space="0" w:color="auto"/>
          </w:divBdr>
        </w:div>
        <w:div w:id="831140715">
          <w:marLeft w:val="0"/>
          <w:marRight w:val="0"/>
          <w:marTop w:val="0"/>
          <w:marBottom w:val="0"/>
          <w:divBdr>
            <w:top w:val="none" w:sz="0" w:space="0" w:color="auto"/>
            <w:left w:val="none" w:sz="0" w:space="0" w:color="auto"/>
            <w:bottom w:val="none" w:sz="0" w:space="0" w:color="auto"/>
            <w:right w:val="none" w:sz="0" w:space="0" w:color="auto"/>
          </w:divBdr>
        </w:div>
        <w:div w:id="568076168">
          <w:marLeft w:val="0"/>
          <w:marRight w:val="0"/>
          <w:marTop w:val="0"/>
          <w:marBottom w:val="0"/>
          <w:divBdr>
            <w:top w:val="none" w:sz="0" w:space="0" w:color="auto"/>
            <w:left w:val="none" w:sz="0" w:space="0" w:color="auto"/>
            <w:bottom w:val="none" w:sz="0" w:space="0" w:color="auto"/>
            <w:right w:val="none" w:sz="0" w:space="0" w:color="auto"/>
          </w:divBdr>
        </w:div>
        <w:div w:id="315031921">
          <w:marLeft w:val="0"/>
          <w:marRight w:val="0"/>
          <w:marTop w:val="0"/>
          <w:marBottom w:val="0"/>
          <w:divBdr>
            <w:top w:val="none" w:sz="0" w:space="0" w:color="auto"/>
            <w:left w:val="none" w:sz="0" w:space="0" w:color="auto"/>
            <w:bottom w:val="none" w:sz="0" w:space="0" w:color="auto"/>
            <w:right w:val="none" w:sz="0" w:space="0" w:color="auto"/>
          </w:divBdr>
        </w:div>
        <w:div w:id="1016032767">
          <w:marLeft w:val="0"/>
          <w:marRight w:val="0"/>
          <w:marTop w:val="0"/>
          <w:marBottom w:val="0"/>
          <w:divBdr>
            <w:top w:val="none" w:sz="0" w:space="0" w:color="auto"/>
            <w:left w:val="none" w:sz="0" w:space="0" w:color="auto"/>
            <w:bottom w:val="none" w:sz="0" w:space="0" w:color="auto"/>
            <w:right w:val="none" w:sz="0" w:space="0" w:color="auto"/>
          </w:divBdr>
        </w:div>
        <w:div w:id="2101484770">
          <w:marLeft w:val="0"/>
          <w:marRight w:val="0"/>
          <w:marTop w:val="0"/>
          <w:marBottom w:val="0"/>
          <w:divBdr>
            <w:top w:val="none" w:sz="0" w:space="0" w:color="auto"/>
            <w:left w:val="none" w:sz="0" w:space="0" w:color="auto"/>
            <w:bottom w:val="none" w:sz="0" w:space="0" w:color="auto"/>
            <w:right w:val="none" w:sz="0" w:space="0" w:color="auto"/>
          </w:divBdr>
        </w:div>
        <w:div w:id="197351171">
          <w:marLeft w:val="0"/>
          <w:marRight w:val="0"/>
          <w:marTop w:val="0"/>
          <w:marBottom w:val="0"/>
          <w:divBdr>
            <w:top w:val="none" w:sz="0" w:space="0" w:color="auto"/>
            <w:left w:val="none" w:sz="0" w:space="0" w:color="auto"/>
            <w:bottom w:val="none" w:sz="0" w:space="0" w:color="auto"/>
            <w:right w:val="none" w:sz="0" w:space="0" w:color="auto"/>
          </w:divBdr>
        </w:div>
        <w:div w:id="76826916">
          <w:marLeft w:val="0"/>
          <w:marRight w:val="0"/>
          <w:marTop w:val="0"/>
          <w:marBottom w:val="0"/>
          <w:divBdr>
            <w:top w:val="none" w:sz="0" w:space="0" w:color="auto"/>
            <w:left w:val="none" w:sz="0" w:space="0" w:color="auto"/>
            <w:bottom w:val="none" w:sz="0" w:space="0" w:color="auto"/>
            <w:right w:val="none" w:sz="0" w:space="0" w:color="auto"/>
          </w:divBdr>
        </w:div>
        <w:div w:id="57242153">
          <w:marLeft w:val="0"/>
          <w:marRight w:val="0"/>
          <w:marTop w:val="0"/>
          <w:marBottom w:val="0"/>
          <w:divBdr>
            <w:top w:val="none" w:sz="0" w:space="0" w:color="auto"/>
            <w:left w:val="none" w:sz="0" w:space="0" w:color="auto"/>
            <w:bottom w:val="none" w:sz="0" w:space="0" w:color="auto"/>
            <w:right w:val="none" w:sz="0" w:space="0" w:color="auto"/>
          </w:divBdr>
        </w:div>
        <w:div w:id="208808510">
          <w:marLeft w:val="0"/>
          <w:marRight w:val="0"/>
          <w:marTop w:val="0"/>
          <w:marBottom w:val="0"/>
          <w:divBdr>
            <w:top w:val="none" w:sz="0" w:space="0" w:color="auto"/>
            <w:left w:val="none" w:sz="0" w:space="0" w:color="auto"/>
            <w:bottom w:val="none" w:sz="0" w:space="0" w:color="auto"/>
            <w:right w:val="none" w:sz="0" w:space="0" w:color="auto"/>
          </w:divBdr>
        </w:div>
        <w:div w:id="795753707">
          <w:marLeft w:val="0"/>
          <w:marRight w:val="0"/>
          <w:marTop w:val="0"/>
          <w:marBottom w:val="0"/>
          <w:divBdr>
            <w:top w:val="none" w:sz="0" w:space="0" w:color="auto"/>
            <w:left w:val="none" w:sz="0" w:space="0" w:color="auto"/>
            <w:bottom w:val="none" w:sz="0" w:space="0" w:color="auto"/>
            <w:right w:val="none" w:sz="0" w:space="0" w:color="auto"/>
          </w:divBdr>
        </w:div>
        <w:div w:id="265190164">
          <w:marLeft w:val="0"/>
          <w:marRight w:val="0"/>
          <w:marTop w:val="0"/>
          <w:marBottom w:val="0"/>
          <w:divBdr>
            <w:top w:val="none" w:sz="0" w:space="0" w:color="auto"/>
            <w:left w:val="none" w:sz="0" w:space="0" w:color="auto"/>
            <w:bottom w:val="none" w:sz="0" w:space="0" w:color="auto"/>
            <w:right w:val="none" w:sz="0" w:space="0" w:color="auto"/>
          </w:divBdr>
        </w:div>
        <w:div w:id="1526405632">
          <w:marLeft w:val="0"/>
          <w:marRight w:val="0"/>
          <w:marTop w:val="0"/>
          <w:marBottom w:val="0"/>
          <w:divBdr>
            <w:top w:val="none" w:sz="0" w:space="0" w:color="auto"/>
            <w:left w:val="none" w:sz="0" w:space="0" w:color="auto"/>
            <w:bottom w:val="none" w:sz="0" w:space="0" w:color="auto"/>
            <w:right w:val="none" w:sz="0" w:space="0" w:color="auto"/>
          </w:divBdr>
        </w:div>
        <w:div w:id="273947846">
          <w:marLeft w:val="0"/>
          <w:marRight w:val="0"/>
          <w:marTop w:val="0"/>
          <w:marBottom w:val="0"/>
          <w:divBdr>
            <w:top w:val="none" w:sz="0" w:space="0" w:color="auto"/>
            <w:left w:val="none" w:sz="0" w:space="0" w:color="auto"/>
            <w:bottom w:val="none" w:sz="0" w:space="0" w:color="auto"/>
            <w:right w:val="none" w:sz="0" w:space="0" w:color="auto"/>
          </w:divBdr>
        </w:div>
        <w:div w:id="72089769">
          <w:marLeft w:val="0"/>
          <w:marRight w:val="0"/>
          <w:marTop w:val="0"/>
          <w:marBottom w:val="0"/>
          <w:divBdr>
            <w:top w:val="none" w:sz="0" w:space="0" w:color="auto"/>
            <w:left w:val="none" w:sz="0" w:space="0" w:color="auto"/>
            <w:bottom w:val="none" w:sz="0" w:space="0" w:color="auto"/>
            <w:right w:val="none" w:sz="0" w:space="0" w:color="auto"/>
          </w:divBdr>
        </w:div>
        <w:div w:id="293948288">
          <w:marLeft w:val="0"/>
          <w:marRight w:val="0"/>
          <w:marTop w:val="0"/>
          <w:marBottom w:val="0"/>
          <w:divBdr>
            <w:top w:val="none" w:sz="0" w:space="0" w:color="auto"/>
            <w:left w:val="none" w:sz="0" w:space="0" w:color="auto"/>
            <w:bottom w:val="none" w:sz="0" w:space="0" w:color="auto"/>
            <w:right w:val="none" w:sz="0" w:space="0" w:color="auto"/>
          </w:divBdr>
        </w:div>
        <w:div w:id="893541741">
          <w:marLeft w:val="0"/>
          <w:marRight w:val="0"/>
          <w:marTop w:val="0"/>
          <w:marBottom w:val="0"/>
          <w:divBdr>
            <w:top w:val="none" w:sz="0" w:space="0" w:color="auto"/>
            <w:left w:val="none" w:sz="0" w:space="0" w:color="auto"/>
            <w:bottom w:val="none" w:sz="0" w:space="0" w:color="auto"/>
            <w:right w:val="none" w:sz="0" w:space="0" w:color="auto"/>
          </w:divBdr>
        </w:div>
        <w:div w:id="1729449816">
          <w:marLeft w:val="0"/>
          <w:marRight w:val="0"/>
          <w:marTop w:val="0"/>
          <w:marBottom w:val="0"/>
          <w:divBdr>
            <w:top w:val="none" w:sz="0" w:space="0" w:color="auto"/>
            <w:left w:val="none" w:sz="0" w:space="0" w:color="auto"/>
            <w:bottom w:val="none" w:sz="0" w:space="0" w:color="auto"/>
            <w:right w:val="none" w:sz="0" w:space="0" w:color="auto"/>
          </w:divBdr>
        </w:div>
        <w:div w:id="741608744">
          <w:marLeft w:val="0"/>
          <w:marRight w:val="0"/>
          <w:marTop w:val="0"/>
          <w:marBottom w:val="0"/>
          <w:divBdr>
            <w:top w:val="none" w:sz="0" w:space="0" w:color="auto"/>
            <w:left w:val="none" w:sz="0" w:space="0" w:color="auto"/>
            <w:bottom w:val="none" w:sz="0" w:space="0" w:color="auto"/>
            <w:right w:val="none" w:sz="0" w:space="0" w:color="auto"/>
          </w:divBdr>
        </w:div>
        <w:div w:id="234975903">
          <w:marLeft w:val="0"/>
          <w:marRight w:val="0"/>
          <w:marTop w:val="0"/>
          <w:marBottom w:val="0"/>
          <w:divBdr>
            <w:top w:val="none" w:sz="0" w:space="0" w:color="auto"/>
            <w:left w:val="none" w:sz="0" w:space="0" w:color="auto"/>
            <w:bottom w:val="none" w:sz="0" w:space="0" w:color="auto"/>
            <w:right w:val="none" w:sz="0" w:space="0" w:color="auto"/>
          </w:divBdr>
        </w:div>
        <w:div w:id="1991977405">
          <w:marLeft w:val="0"/>
          <w:marRight w:val="0"/>
          <w:marTop w:val="0"/>
          <w:marBottom w:val="0"/>
          <w:divBdr>
            <w:top w:val="none" w:sz="0" w:space="0" w:color="auto"/>
            <w:left w:val="none" w:sz="0" w:space="0" w:color="auto"/>
            <w:bottom w:val="none" w:sz="0" w:space="0" w:color="auto"/>
            <w:right w:val="none" w:sz="0" w:space="0" w:color="auto"/>
          </w:divBdr>
        </w:div>
        <w:div w:id="269091831">
          <w:marLeft w:val="0"/>
          <w:marRight w:val="0"/>
          <w:marTop w:val="0"/>
          <w:marBottom w:val="0"/>
          <w:divBdr>
            <w:top w:val="none" w:sz="0" w:space="0" w:color="auto"/>
            <w:left w:val="none" w:sz="0" w:space="0" w:color="auto"/>
            <w:bottom w:val="none" w:sz="0" w:space="0" w:color="auto"/>
            <w:right w:val="none" w:sz="0" w:space="0" w:color="auto"/>
          </w:divBdr>
        </w:div>
        <w:div w:id="272516566">
          <w:marLeft w:val="0"/>
          <w:marRight w:val="0"/>
          <w:marTop w:val="0"/>
          <w:marBottom w:val="0"/>
          <w:divBdr>
            <w:top w:val="none" w:sz="0" w:space="0" w:color="auto"/>
            <w:left w:val="none" w:sz="0" w:space="0" w:color="auto"/>
            <w:bottom w:val="none" w:sz="0" w:space="0" w:color="auto"/>
            <w:right w:val="none" w:sz="0" w:space="0" w:color="auto"/>
          </w:divBdr>
        </w:div>
        <w:div w:id="1120030442">
          <w:marLeft w:val="0"/>
          <w:marRight w:val="0"/>
          <w:marTop w:val="0"/>
          <w:marBottom w:val="0"/>
          <w:divBdr>
            <w:top w:val="none" w:sz="0" w:space="0" w:color="auto"/>
            <w:left w:val="none" w:sz="0" w:space="0" w:color="auto"/>
            <w:bottom w:val="none" w:sz="0" w:space="0" w:color="auto"/>
            <w:right w:val="none" w:sz="0" w:space="0" w:color="auto"/>
          </w:divBdr>
        </w:div>
        <w:div w:id="724915279">
          <w:marLeft w:val="0"/>
          <w:marRight w:val="0"/>
          <w:marTop w:val="0"/>
          <w:marBottom w:val="0"/>
          <w:divBdr>
            <w:top w:val="none" w:sz="0" w:space="0" w:color="auto"/>
            <w:left w:val="none" w:sz="0" w:space="0" w:color="auto"/>
            <w:bottom w:val="none" w:sz="0" w:space="0" w:color="auto"/>
            <w:right w:val="none" w:sz="0" w:space="0" w:color="auto"/>
          </w:divBdr>
        </w:div>
        <w:div w:id="201133637">
          <w:marLeft w:val="0"/>
          <w:marRight w:val="0"/>
          <w:marTop w:val="0"/>
          <w:marBottom w:val="0"/>
          <w:divBdr>
            <w:top w:val="none" w:sz="0" w:space="0" w:color="auto"/>
            <w:left w:val="none" w:sz="0" w:space="0" w:color="auto"/>
            <w:bottom w:val="none" w:sz="0" w:space="0" w:color="auto"/>
            <w:right w:val="none" w:sz="0" w:space="0" w:color="auto"/>
          </w:divBdr>
        </w:div>
        <w:div w:id="542059399">
          <w:marLeft w:val="0"/>
          <w:marRight w:val="0"/>
          <w:marTop w:val="0"/>
          <w:marBottom w:val="0"/>
          <w:divBdr>
            <w:top w:val="none" w:sz="0" w:space="0" w:color="auto"/>
            <w:left w:val="none" w:sz="0" w:space="0" w:color="auto"/>
            <w:bottom w:val="none" w:sz="0" w:space="0" w:color="auto"/>
            <w:right w:val="none" w:sz="0" w:space="0" w:color="auto"/>
          </w:divBdr>
        </w:div>
        <w:div w:id="196087828">
          <w:marLeft w:val="0"/>
          <w:marRight w:val="0"/>
          <w:marTop w:val="0"/>
          <w:marBottom w:val="0"/>
          <w:divBdr>
            <w:top w:val="none" w:sz="0" w:space="0" w:color="auto"/>
            <w:left w:val="none" w:sz="0" w:space="0" w:color="auto"/>
            <w:bottom w:val="none" w:sz="0" w:space="0" w:color="auto"/>
            <w:right w:val="none" w:sz="0" w:space="0" w:color="auto"/>
          </w:divBdr>
        </w:div>
        <w:div w:id="872380216">
          <w:marLeft w:val="0"/>
          <w:marRight w:val="0"/>
          <w:marTop w:val="0"/>
          <w:marBottom w:val="0"/>
          <w:divBdr>
            <w:top w:val="none" w:sz="0" w:space="0" w:color="auto"/>
            <w:left w:val="none" w:sz="0" w:space="0" w:color="auto"/>
            <w:bottom w:val="none" w:sz="0" w:space="0" w:color="auto"/>
            <w:right w:val="none" w:sz="0" w:space="0" w:color="auto"/>
          </w:divBdr>
        </w:div>
        <w:div w:id="739644092">
          <w:marLeft w:val="0"/>
          <w:marRight w:val="0"/>
          <w:marTop w:val="0"/>
          <w:marBottom w:val="0"/>
          <w:divBdr>
            <w:top w:val="none" w:sz="0" w:space="0" w:color="auto"/>
            <w:left w:val="none" w:sz="0" w:space="0" w:color="auto"/>
            <w:bottom w:val="none" w:sz="0" w:space="0" w:color="auto"/>
            <w:right w:val="none" w:sz="0" w:space="0" w:color="auto"/>
          </w:divBdr>
        </w:div>
        <w:div w:id="1900237997">
          <w:marLeft w:val="0"/>
          <w:marRight w:val="0"/>
          <w:marTop w:val="0"/>
          <w:marBottom w:val="0"/>
          <w:divBdr>
            <w:top w:val="none" w:sz="0" w:space="0" w:color="auto"/>
            <w:left w:val="none" w:sz="0" w:space="0" w:color="auto"/>
            <w:bottom w:val="none" w:sz="0" w:space="0" w:color="auto"/>
            <w:right w:val="none" w:sz="0" w:space="0" w:color="auto"/>
          </w:divBdr>
        </w:div>
        <w:div w:id="1450658608">
          <w:marLeft w:val="0"/>
          <w:marRight w:val="0"/>
          <w:marTop w:val="0"/>
          <w:marBottom w:val="0"/>
          <w:divBdr>
            <w:top w:val="none" w:sz="0" w:space="0" w:color="auto"/>
            <w:left w:val="none" w:sz="0" w:space="0" w:color="auto"/>
            <w:bottom w:val="none" w:sz="0" w:space="0" w:color="auto"/>
            <w:right w:val="none" w:sz="0" w:space="0" w:color="auto"/>
          </w:divBdr>
        </w:div>
        <w:div w:id="1524782930">
          <w:marLeft w:val="0"/>
          <w:marRight w:val="0"/>
          <w:marTop w:val="0"/>
          <w:marBottom w:val="0"/>
          <w:divBdr>
            <w:top w:val="none" w:sz="0" w:space="0" w:color="auto"/>
            <w:left w:val="none" w:sz="0" w:space="0" w:color="auto"/>
            <w:bottom w:val="none" w:sz="0" w:space="0" w:color="auto"/>
            <w:right w:val="none" w:sz="0" w:space="0" w:color="auto"/>
          </w:divBdr>
        </w:div>
        <w:div w:id="2029326731">
          <w:marLeft w:val="0"/>
          <w:marRight w:val="0"/>
          <w:marTop w:val="0"/>
          <w:marBottom w:val="0"/>
          <w:divBdr>
            <w:top w:val="none" w:sz="0" w:space="0" w:color="auto"/>
            <w:left w:val="none" w:sz="0" w:space="0" w:color="auto"/>
            <w:bottom w:val="none" w:sz="0" w:space="0" w:color="auto"/>
            <w:right w:val="none" w:sz="0" w:space="0" w:color="auto"/>
          </w:divBdr>
        </w:div>
        <w:div w:id="1906791634">
          <w:marLeft w:val="0"/>
          <w:marRight w:val="0"/>
          <w:marTop w:val="0"/>
          <w:marBottom w:val="0"/>
          <w:divBdr>
            <w:top w:val="none" w:sz="0" w:space="0" w:color="auto"/>
            <w:left w:val="none" w:sz="0" w:space="0" w:color="auto"/>
            <w:bottom w:val="none" w:sz="0" w:space="0" w:color="auto"/>
            <w:right w:val="none" w:sz="0" w:space="0" w:color="auto"/>
          </w:divBdr>
        </w:div>
        <w:div w:id="1489714405">
          <w:marLeft w:val="0"/>
          <w:marRight w:val="0"/>
          <w:marTop w:val="0"/>
          <w:marBottom w:val="0"/>
          <w:divBdr>
            <w:top w:val="none" w:sz="0" w:space="0" w:color="auto"/>
            <w:left w:val="none" w:sz="0" w:space="0" w:color="auto"/>
            <w:bottom w:val="none" w:sz="0" w:space="0" w:color="auto"/>
            <w:right w:val="none" w:sz="0" w:space="0" w:color="auto"/>
          </w:divBdr>
        </w:div>
        <w:div w:id="2090887958">
          <w:marLeft w:val="0"/>
          <w:marRight w:val="0"/>
          <w:marTop w:val="0"/>
          <w:marBottom w:val="0"/>
          <w:divBdr>
            <w:top w:val="none" w:sz="0" w:space="0" w:color="auto"/>
            <w:left w:val="none" w:sz="0" w:space="0" w:color="auto"/>
            <w:bottom w:val="none" w:sz="0" w:space="0" w:color="auto"/>
            <w:right w:val="none" w:sz="0" w:space="0" w:color="auto"/>
          </w:divBdr>
        </w:div>
        <w:div w:id="70934814">
          <w:marLeft w:val="0"/>
          <w:marRight w:val="0"/>
          <w:marTop w:val="0"/>
          <w:marBottom w:val="0"/>
          <w:divBdr>
            <w:top w:val="none" w:sz="0" w:space="0" w:color="auto"/>
            <w:left w:val="none" w:sz="0" w:space="0" w:color="auto"/>
            <w:bottom w:val="none" w:sz="0" w:space="0" w:color="auto"/>
            <w:right w:val="none" w:sz="0" w:space="0" w:color="auto"/>
          </w:divBdr>
        </w:div>
        <w:div w:id="615600266">
          <w:marLeft w:val="0"/>
          <w:marRight w:val="0"/>
          <w:marTop w:val="0"/>
          <w:marBottom w:val="0"/>
          <w:divBdr>
            <w:top w:val="none" w:sz="0" w:space="0" w:color="auto"/>
            <w:left w:val="none" w:sz="0" w:space="0" w:color="auto"/>
            <w:bottom w:val="none" w:sz="0" w:space="0" w:color="auto"/>
            <w:right w:val="none" w:sz="0" w:space="0" w:color="auto"/>
          </w:divBdr>
        </w:div>
        <w:div w:id="1004630137">
          <w:marLeft w:val="0"/>
          <w:marRight w:val="0"/>
          <w:marTop w:val="0"/>
          <w:marBottom w:val="0"/>
          <w:divBdr>
            <w:top w:val="none" w:sz="0" w:space="0" w:color="auto"/>
            <w:left w:val="none" w:sz="0" w:space="0" w:color="auto"/>
            <w:bottom w:val="none" w:sz="0" w:space="0" w:color="auto"/>
            <w:right w:val="none" w:sz="0" w:space="0" w:color="auto"/>
          </w:divBdr>
        </w:div>
        <w:div w:id="1799103222">
          <w:marLeft w:val="0"/>
          <w:marRight w:val="0"/>
          <w:marTop w:val="0"/>
          <w:marBottom w:val="0"/>
          <w:divBdr>
            <w:top w:val="none" w:sz="0" w:space="0" w:color="auto"/>
            <w:left w:val="none" w:sz="0" w:space="0" w:color="auto"/>
            <w:bottom w:val="none" w:sz="0" w:space="0" w:color="auto"/>
            <w:right w:val="none" w:sz="0" w:space="0" w:color="auto"/>
          </w:divBdr>
        </w:div>
        <w:div w:id="1644696839">
          <w:marLeft w:val="0"/>
          <w:marRight w:val="0"/>
          <w:marTop w:val="0"/>
          <w:marBottom w:val="0"/>
          <w:divBdr>
            <w:top w:val="none" w:sz="0" w:space="0" w:color="auto"/>
            <w:left w:val="none" w:sz="0" w:space="0" w:color="auto"/>
            <w:bottom w:val="none" w:sz="0" w:space="0" w:color="auto"/>
            <w:right w:val="none" w:sz="0" w:space="0" w:color="auto"/>
          </w:divBdr>
        </w:div>
        <w:div w:id="1034817164">
          <w:marLeft w:val="0"/>
          <w:marRight w:val="0"/>
          <w:marTop w:val="0"/>
          <w:marBottom w:val="0"/>
          <w:divBdr>
            <w:top w:val="none" w:sz="0" w:space="0" w:color="auto"/>
            <w:left w:val="none" w:sz="0" w:space="0" w:color="auto"/>
            <w:bottom w:val="none" w:sz="0" w:space="0" w:color="auto"/>
            <w:right w:val="none" w:sz="0" w:space="0" w:color="auto"/>
          </w:divBdr>
        </w:div>
        <w:div w:id="1861966959">
          <w:marLeft w:val="0"/>
          <w:marRight w:val="0"/>
          <w:marTop w:val="0"/>
          <w:marBottom w:val="0"/>
          <w:divBdr>
            <w:top w:val="none" w:sz="0" w:space="0" w:color="auto"/>
            <w:left w:val="none" w:sz="0" w:space="0" w:color="auto"/>
            <w:bottom w:val="none" w:sz="0" w:space="0" w:color="auto"/>
            <w:right w:val="none" w:sz="0" w:space="0" w:color="auto"/>
          </w:divBdr>
        </w:div>
        <w:div w:id="1321420905">
          <w:marLeft w:val="0"/>
          <w:marRight w:val="0"/>
          <w:marTop w:val="0"/>
          <w:marBottom w:val="0"/>
          <w:divBdr>
            <w:top w:val="none" w:sz="0" w:space="0" w:color="auto"/>
            <w:left w:val="none" w:sz="0" w:space="0" w:color="auto"/>
            <w:bottom w:val="none" w:sz="0" w:space="0" w:color="auto"/>
            <w:right w:val="none" w:sz="0" w:space="0" w:color="auto"/>
          </w:divBdr>
        </w:div>
        <w:div w:id="799035265">
          <w:marLeft w:val="0"/>
          <w:marRight w:val="0"/>
          <w:marTop w:val="0"/>
          <w:marBottom w:val="0"/>
          <w:divBdr>
            <w:top w:val="none" w:sz="0" w:space="0" w:color="auto"/>
            <w:left w:val="none" w:sz="0" w:space="0" w:color="auto"/>
            <w:bottom w:val="none" w:sz="0" w:space="0" w:color="auto"/>
            <w:right w:val="none" w:sz="0" w:space="0" w:color="auto"/>
          </w:divBdr>
        </w:div>
        <w:div w:id="1446583334">
          <w:marLeft w:val="0"/>
          <w:marRight w:val="0"/>
          <w:marTop w:val="0"/>
          <w:marBottom w:val="0"/>
          <w:divBdr>
            <w:top w:val="none" w:sz="0" w:space="0" w:color="auto"/>
            <w:left w:val="none" w:sz="0" w:space="0" w:color="auto"/>
            <w:bottom w:val="none" w:sz="0" w:space="0" w:color="auto"/>
            <w:right w:val="none" w:sz="0" w:space="0" w:color="auto"/>
          </w:divBdr>
        </w:div>
        <w:div w:id="1357119514">
          <w:marLeft w:val="0"/>
          <w:marRight w:val="0"/>
          <w:marTop w:val="0"/>
          <w:marBottom w:val="0"/>
          <w:divBdr>
            <w:top w:val="none" w:sz="0" w:space="0" w:color="auto"/>
            <w:left w:val="none" w:sz="0" w:space="0" w:color="auto"/>
            <w:bottom w:val="none" w:sz="0" w:space="0" w:color="auto"/>
            <w:right w:val="none" w:sz="0" w:space="0" w:color="auto"/>
          </w:divBdr>
        </w:div>
        <w:div w:id="1640645657">
          <w:marLeft w:val="0"/>
          <w:marRight w:val="0"/>
          <w:marTop w:val="0"/>
          <w:marBottom w:val="0"/>
          <w:divBdr>
            <w:top w:val="none" w:sz="0" w:space="0" w:color="auto"/>
            <w:left w:val="none" w:sz="0" w:space="0" w:color="auto"/>
            <w:bottom w:val="none" w:sz="0" w:space="0" w:color="auto"/>
            <w:right w:val="none" w:sz="0" w:space="0" w:color="auto"/>
          </w:divBdr>
        </w:div>
        <w:div w:id="2108696306">
          <w:marLeft w:val="0"/>
          <w:marRight w:val="0"/>
          <w:marTop w:val="0"/>
          <w:marBottom w:val="0"/>
          <w:divBdr>
            <w:top w:val="none" w:sz="0" w:space="0" w:color="auto"/>
            <w:left w:val="none" w:sz="0" w:space="0" w:color="auto"/>
            <w:bottom w:val="none" w:sz="0" w:space="0" w:color="auto"/>
            <w:right w:val="none" w:sz="0" w:space="0" w:color="auto"/>
          </w:divBdr>
        </w:div>
        <w:div w:id="301353101">
          <w:marLeft w:val="0"/>
          <w:marRight w:val="0"/>
          <w:marTop w:val="0"/>
          <w:marBottom w:val="0"/>
          <w:divBdr>
            <w:top w:val="none" w:sz="0" w:space="0" w:color="auto"/>
            <w:left w:val="none" w:sz="0" w:space="0" w:color="auto"/>
            <w:bottom w:val="none" w:sz="0" w:space="0" w:color="auto"/>
            <w:right w:val="none" w:sz="0" w:space="0" w:color="auto"/>
          </w:divBdr>
        </w:div>
        <w:div w:id="1304653005">
          <w:marLeft w:val="0"/>
          <w:marRight w:val="0"/>
          <w:marTop w:val="0"/>
          <w:marBottom w:val="0"/>
          <w:divBdr>
            <w:top w:val="none" w:sz="0" w:space="0" w:color="auto"/>
            <w:left w:val="none" w:sz="0" w:space="0" w:color="auto"/>
            <w:bottom w:val="none" w:sz="0" w:space="0" w:color="auto"/>
            <w:right w:val="none" w:sz="0" w:space="0" w:color="auto"/>
          </w:divBdr>
        </w:div>
        <w:div w:id="2005619023">
          <w:marLeft w:val="0"/>
          <w:marRight w:val="0"/>
          <w:marTop w:val="0"/>
          <w:marBottom w:val="0"/>
          <w:divBdr>
            <w:top w:val="none" w:sz="0" w:space="0" w:color="auto"/>
            <w:left w:val="none" w:sz="0" w:space="0" w:color="auto"/>
            <w:bottom w:val="none" w:sz="0" w:space="0" w:color="auto"/>
            <w:right w:val="none" w:sz="0" w:space="0" w:color="auto"/>
          </w:divBdr>
        </w:div>
        <w:div w:id="528034837">
          <w:marLeft w:val="0"/>
          <w:marRight w:val="0"/>
          <w:marTop w:val="0"/>
          <w:marBottom w:val="0"/>
          <w:divBdr>
            <w:top w:val="none" w:sz="0" w:space="0" w:color="auto"/>
            <w:left w:val="none" w:sz="0" w:space="0" w:color="auto"/>
            <w:bottom w:val="none" w:sz="0" w:space="0" w:color="auto"/>
            <w:right w:val="none" w:sz="0" w:space="0" w:color="auto"/>
          </w:divBdr>
        </w:div>
        <w:div w:id="503783427">
          <w:marLeft w:val="0"/>
          <w:marRight w:val="0"/>
          <w:marTop w:val="0"/>
          <w:marBottom w:val="0"/>
          <w:divBdr>
            <w:top w:val="none" w:sz="0" w:space="0" w:color="auto"/>
            <w:left w:val="none" w:sz="0" w:space="0" w:color="auto"/>
            <w:bottom w:val="none" w:sz="0" w:space="0" w:color="auto"/>
            <w:right w:val="none" w:sz="0" w:space="0" w:color="auto"/>
          </w:divBdr>
        </w:div>
        <w:div w:id="896162696">
          <w:marLeft w:val="0"/>
          <w:marRight w:val="0"/>
          <w:marTop w:val="0"/>
          <w:marBottom w:val="0"/>
          <w:divBdr>
            <w:top w:val="none" w:sz="0" w:space="0" w:color="auto"/>
            <w:left w:val="none" w:sz="0" w:space="0" w:color="auto"/>
            <w:bottom w:val="none" w:sz="0" w:space="0" w:color="auto"/>
            <w:right w:val="none" w:sz="0" w:space="0" w:color="auto"/>
          </w:divBdr>
        </w:div>
        <w:div w:id="1178424331">
          <w:marLeft w:val="0"/>
          <w:marRight w:val="0"/>
          <w:marTop w:val="0"/>
          <w:marBottom w:val="0"/>
          <w:divBdr>
            <w:top w:val="none" w:sz="0" w:space="0" w:color="auto"/>
            <w:left w:val="none" w:sz="0" w:space="0" w:color="auto"/>
            <w:bottom w:val="none" w:sz="0" w:space="0" w:color="auto"/>
            <w:right w:val="none" w:sz="0" w:space="0" w:color="auto"/>
          </w:divBdr>
        </w:div>
        <w:div w:id="1096293472">
          <w:marLeft w:val="0"/>
          <w:marRight w:val="0"/>
          <w:marTop w:val="0"/>
          <w:marBottom w:val="0"/>
          <w:divBdr>
            <w:top w:val="none" w:sz="0" w:space="0" w:color="auto"/>
            <w:left w:val="none" w:sz="0" w:space="0" w:color="auto"/>
            <w:bottom w:val="none" w:sz="0" w:space="0" w:color="auto"/>
            <w:right w:val="none" w:sz="0" w:space="0" w:color="auto"/>
          </w:divBdr>
        </w:div>
        <w:div w:id="1835485224">
          <w:marLeft w:val="0"/>
          <w:marRight w:val="0"/>
          <w:marTop w:val="0"/>
          <w:marBottom w:val="0"/>
          <w:divBdr>
            <w:top w:val="none" w:sz="0" w:space="0" w:color="auto"/>
            <w:left w:val="none" w:sz="0" w:space="0" w:color="auto"/>
            <w:bottom w:val="none" w:sz="0" w:space="0" w:color="auto"/>
            <w:right w:val="none" w:sz="0" w:space="0" w:color="auto"/>
          </w:divBdr>
        </w:div>
        <w:div w:id="2037927656">
          <w:marLeft w:val="0"/>
          <w:marRight w:val="0"/>
          <w:marTop w:val="0"/>
          <w:marBottom w:val="0"/>
          <w:divBdr>
            <w:top w:val="none" w:sz="0" w:space="0" w:color="auto"/>
            <w:left w:val="none" w:sz="0" w:space="0" w:color="auto"/>
            <w:bottom w:val="none" w:sz="0" w:space="0" w:color="auto"/>
            <w:right w:val="none" w:sz="0" w:space="0" w:color="auto"/>
          </w:divBdr>
        </w:div>
        <w:div w:id="696583616">
          <w:marLeft w:val="0"/>
          <w:marRight w:val="0"/>
          <w:marTop w:val="0"/>
          <w:marBottom w:val="0"/>
          <w:divBdr>
            <w:top w:val="none" w:sz="0" w:space="0" w:color="auto"/>
            <w:left w:val="none" w:sz="0" w:space="0" w:color="auto"/>
            <w:bottom w:val="none" w:sz="0" w:space="0" w:color="auto"/>
            <w:right w:val="none" w:sz="0" w:space="0" w:color="auto"/>
          </w:divBdr>
        </w:div>
        <w:div w:id="1192184844">
          <w:marLeft w:val="0"/>
          <w:marRight w:val="0"/>
          <w:marTop w:val="0"/>
          <w:marBottom w:val="0"/>
          <w:divBdr>
            <w:top w:val="none" w:sz="0" w:space="0" w:color="auto"/>
            <w:left w:val="none" w:sz="0" w:space="0" w:color="auto"/>
            <w:bottom w:val="none" w:sz="0" w:space="0" w:color="auto"/>
            <w:right w:val="none" w:sz="0" w:space="0" w:color="auto"/>
          </w:divBdr>
        </w:div>
        <w:div w:id="1002857183">
          <w:marLeft w:val="0"/>
          <w:marRight w:val="0"/>
          <w:marTop w:val="0"/>
          <w:marBottom w:val="0"/>
          <w:divBdr>
            <w:top w:val="none" w:sz="0" w:space="0" w:color="auto"/>
            <w:left w:val="none" w:sz="0" w:space="0" w:color="auto"/>
            <w:bottom w:val="none" w:sz="0" w:space="0" w:color="auto"/>
            <w:right w:val="none" w:sz="0" w:space="0" w:color="auto"/>
          </w:divBdr>
        </w:div>
        <w:div w:id="1099714491">
          <w:marLeft w:val="0"/>
          <w:marRight w:val="0"/>
          <w:marTop w:val="0"/>
          <w:marBottom w:val="0"/>
          <w:divBdr>
            <w:top w:val="none" w:sz="0" w:space="0" w:color="auto"/>
            <w:left w:val="none" w:sz="0" w:space="0" w:color="auto"/>
            <w:bottom w:val="none" w:sz="0" w:space="0" w:color="auto"/>
            <w:right w:val="none" w:sz="0" w:space="0" w:color="auto"/>
          </w:divBdr>
        </w:div>
        <w:div w:id="1969583240">
          <w:marLeft w:val="0"/>
          <w:marRight w:val="0"/>
          <w:marTop w:val="0"/>
          <w:marBottom w:val="0"/>
          <w:divBdr>
            <w:top w:val="none" w:sz="0" w:space="0" w:color="auto"/>
            <w:left w:val="none" w:sz="0" w:space="0" w:color="auto"/>
            <w:bottom w:val="none" w:sz="0" w:space="0" w:color="auto"/>
            <w:right w:val="none" w:sz="0" w:space="0" w:color="auto"/>
          </w:divBdr>
        </w:div>
        <w:div w:id="1501777250">
          <w:marLeft w:val="0"/>
          <w:marRight w:val="0"/>
          <w:marTop w:val="0"/>
          <w:marBottom w:val="0"/>
          <w:divBdr>
            <w:top w:val="none" w:sz="0" w:space="0" w:color="auto"/>
            <w:left w:val="none" w:sz="0" w:space="0" w:color="auto"/>
            <w:bottom w:val="none" w:sz="0" w:space="0" w:color="auto"/>
            <w:right w:val="none" w:sz="0" w:space="0" w:color="auto"/>
          </w:divBdr>
        </w:div>
        <w:div w:id="864371391">
          <w:marLeft w:val="0"/>
          <w:marRight w:val="0"/>
          <w:marTop w:val="0"/>
          <w:marBottom w:val="0"/>
          <w:divBdr>
            <w:top w:val="none" w:sz="0" w:space="0" w:color="auto"/>
            <w:left w:val="none" w:sz="0" w:space="0" w:color="auto"/>
            <w:bottom w:val="none" w:sz="0" w:space="0" w:color="auto"/>
            <w:right w:val="none" w:sz="0" w:space="0" w:color="auto"/>
          </w:divBdr>
        </w:div>
        <w:div w:id="937445315">
          <w:marLeft w:val="0"/>
          <w:marRight w:val="0"/>
          <w:marTop w:val="0"/>
          <w:marBottom w:val="0"/>
          <w:divBdr>
            <w:top w:val="none" w:sz="0" w:space="0" w:color="auto"/>
            <w:left w:val="none" w:sz="0" w:space="0" w:color="auto"/>
            <w:bottom w:val="none" w:sz="0" w:space="0" w:color="auto"/>
            <w:right w:val="none" w:sz="0" w:space="0" w:color="auto"/>
          </w:divBdr>
        </w:div>
        <w:div w:id="343825917">
          <w:marLeft w:val="0"/>
          <w:marRight w:val="0"/>
          <w:marTop w:val="0"/>
          <w:marBottom w:val="0"/>
          <w:divBdr>
            <w:top w:val="none" w:sz="0" w:space="0" w:color="auto"/>
            <w:left w:val="none" w:sz="0" w:space="0" w:color="auto"/>
            <w:bottom w:val="none" w:sz="0" w:space="0" w:color="auto"/>
            <w:right w:val="none" w:sz="0" w:space="0" w:color="auto"/>
          </w:divBdr>
        </w:div>
        <w:div w:id="954755448">
          <w:marLeft w:val="0"/>
          <w:marRight w:val="0"/>
          <w:marTop w:val="0"/>
          <w:marBottom w:val="0"/>
          <w:divBdr>
            <w:top w:val="none" w:sz="0" w:space="0" w:color="auto"/>
            <w:left w:val="none" w:sz="0" w:space="0" w:color="auto"/>
            <w:bottom w:val="none" w:sz="0" w:space="0" w:color="auto"/>
            <w:right w:val="none" w:sz="0" w:space="0" w:color="auto"/>
          </w:divBdr>
        </w:div>
        <w:div w:id="588009177">
          <w:marLeft w:val="0"/>
          <w:marRight w:val="0"/>
          <w:marTop w:val="0"/>
          <w:marBottom w:val="0"/>
          <w:divBdr>
            <w:top w:val="none" w:sz="0" w:space="0" w:color="auto"/>
            <w:left w:val="none" w:sz="0" w:space="0" w:color="auto"/>
            <w:bottom w:val="none" w:sz="0" w:space="0" w:color="auto"/>
            <w:right w:val="none" w:sz="0" w:space="0" w:color="auto"/>
          </w:divBdr>
        </w:div>
        <w:div w:id="2050104396">
          <w:marLeft w:val="0"/>
          <w:marRight w:val="0"/>
          <w:marTop w:val="0"/>
          <w:marBottom w:val="0"/>
          <w:divBdr>
            <w:top w:val="none" w:sz="0" w:space="0" w:color="auto"/>
            <w:left w:val="none" w:sz="0" w:space="0" w:color="auto"/>
            <w:bottom w:val="none" w:sz="0" w:space="0" w:color="auto"/>
            <w:right w:val="none" w:sz="0" w:space="0" w:color="auto"/>
          </w:divBdr>
        </w:div>
        <w:div w:id="326786174">
          <w:marLeft w:val="0"/>
          <w:marRight w:val="0"/>
          <w:marTop w:val="0"/>
          <w:marBottom w:val="0"/>
          <w:divBdr>
            <w:top w:val="none" w:sz="0" w:space="0" w:color="auto"/>
            <w:left w:val="none" w:sz="0" w:space="0" w:color="auto"/>
            <w:bottom w:val="none" w:sz="0" w:space="0" w:color="auto"/>
            <w:right w:val="none" w:sz="0" w:space="0" w:color="auto"/>
          </w:divBdr>
        </w:div>
        <w:div w:id="999580992">
          <w:marLeft w:val="0"/>
          <w:marRight w:val="0"/>
          <w:marTop w:val="0"/>
          <w:marBottom w:val="0"/>
          <w:divBdr>
            <w:top w:val="none" w:sz="0" w:space="0" w:color="auto"/>
            <w:left w:val="none" w:sz="0" w:space="0" w:color="auto"/>
            <w:bottom w:val="none" w:sz="0" w:space="0" w:color="auto"/>
            <w:right w:val="none" w:sz="0" w:space="0" w:color="auto"/>
          </w:divBdr>
        </w:div>
        <w:div w:id="313023212">
          <w:marLeft w:val="0"/>
          <w:marRight w:val="0"/>
          <w:marTop w:val="0"/>
          <w:marBottom w:val="0"/>
          <w:divBdr>
            <w:top w:val="none" w:sz="0" w:space="0" w:color="auto"/>
            <w:left w:val="none" w:sz="0" w:space="0" w:color="auto"/>
            <w:bottom w:val="none" w:sz="0" w:space="0" w:color="auto"/>
            <w:right w:val="none" w:sz="0" w:space="0" w:color="auto"/>
          </w:divBdr>
        </w:div>
        <w:div w:id="52824350">
          <w:marLeft w:val="0"/>
          <w:marRight w:val="0"/>
          <w:marTop w:val="0"/>
          <w:marBottom w:val="0"/>
          <w:divBdr>
            <w:top w:val="none" w:sz="0" w:space="0" w:color="auto"/>
            <w:left w:val="none" w:sz="0" w:space="0" w:color="auto"/>
            <w:bottom w:val="none" w:sz="0" w:space="0" w:color="auto"/>
            <w:right w:val="none" w:sz="0" w:space="0" w:color="auto"/>
          </w:divBdr>
        </w:div>
        <w:div w:id="259070765">
          <w:marLeft w:val="0"/>
          <w:marRight w:val="0"/>
          <w:marTop w:val="0"/>
          <w:marBottom w:val="0"/>
          <w:divBdr>
            <w:top w:val="none" w:sz="0" w:space="0" w:color="auto"/>
            <w:left w:val="none" w:sz="0" w:space="0" w:color="auto"/>
            <w:bottom w:val="none" w:sz="0" w:space="0" w:color="auto"/>
            <w:right w:val="none" w:sz="0" w:space="0" w:color="auto"/>
          </w:divBdr>
        </w:div>
        <w:div w:id="1650671704">
          <w:marLeft w:val="0"/>
          <w:marRight w:val="0"/>
          <w:marTop w:val="0"/>
          <w:marBottom w:val="0"/>
          <w:divBdr>
            <w:top w:val="none" w:sz="0" w:space="0" w:color="auto"/>
            <w:left w:val="none" w:sz="0" w:space="0" w:color="auto"/>
            <w:bottom w:val="none" w:sz="0" w:space="0" w:color="auto"/>
            <w:right w:val="none" w:sz="0" w:space="0" w:color="auto"/>
          </w:divBdr>
        </w:div>
        <w:div w:id="1717074607">
          <w:marLeft w:val="0"/>
          <w:marRight w:val="0"/>
          <w:marTop w:val="0"/>
          <w:marBottom w:val="0"/>
          <w:divBdr>
            <w:top w:val="none" w:sz="0" w:space="0" w:color="auto"/>
            <w:left w:val="none" w:sz="0" w:space="0" w:color="auto"/>
            <w:bottom w:val="none" w:sz="0" w:space="0" w:color="auto"/>
            <w:right w:val="none" w:sz="0" w:space="0" w:color="auto"/>
          </w:divBdr>
        </w:div>
        <w:div w:id="1788967666">
          <w:marLeft w:val="0"/>
          <w:marRight w:val="0"/>
          <w:marTop w:val="0"/>
          <w:marBottom w:val="0"/>
          <w:divBdr>
            <w:top w:val="none" w:sz="0" w:space="0" w:color="auto"/>
            <w:left w:val="none" w:sz="0" w:space="0" w:color="auto"/>
            <w:bottom w:val="none" w:sz="0" w:space="0" w:color="auto"/>
            <w:right w:val="none" w:sz="0" w:space="0" w:color="auto"/>
          </w:divBdr>
        </w:div>
        <w:div w:id="453787363">
          <w:marLeft w:val="0"/>
          <w:marRight w:val="0"/>
          <w:marTop w:val="0"/>
          <w:marBottom w:val="0"/>
          <w:divBdr>
            <w:top w:val="none" w:sz="0" w:space="0" w:color="auto"/>
            <w:left w:val="none" w:sz="0" w:space="0" w:color="auto"/>
            <w:bottom w:val="none" w:sz="0" w:space="0" w:color="auto"/>
            <w:right w:val="none" w:sz="0" w:space="0" w:color="auto"/>
          </w:divBdr>
        </w:div>
        <w:div w:id="1164512563">
          <w:marLeft w:val="0"/>
          <w:marRight w:val="0"/>
          <w:marTop w:val="0"/>
          <w:marBottom w:val="0"/>
          <w:divBdr>
            <w:top w:val="none" w:sz="0" w:space="0" w:color="auto"/>
            <w:left w:val="none" w:sz="0" w:space="0" w:color="auto"/>
            <w:bottom w:val="none" w:sz="0" w:space="0" w:color="auto"/>
            <w:right w:val="none" w:sz="0" w:space="0" w:color="auto"/>
          </w:divBdr>
        </w:div>
        <w:div w:id="1049567850">
          <w:marLeft w:val="0"/>
          <w:marRight w:val="0"/>
          <w:marTop w:val="0"/>
          <w:marBottom w:val="0"/>
          <w:divBdr>
            <w:top w:val="none" w:sz="0" w:space="0" w:color="auto"/>
            <w:left w:val="none" w:sz="0" w:space="0" w:color="auto"/>
            <w:bottom w:val="none" w:sz="0" w:space="0" w:color="auto"/>
            <w:right w:val="none" w:sz="0" w:space="0" w:color="auto"/>
          </w:divBdr>
        </w:div>
        <w:div w:id="60563154">
          <w:marLeft w:val="0"/>
          <w:marRight w:val="0"/>
          <w:marTop w:val="0"/>
          <w:marBottom w:val="0"/>
          <w:divBdr>
            <w:top w:val="none" w:sz="0" w:space="0" w:color="auto"/>
            <w:left w:val="none" w:sz="0" w:space="0" w:color="auto"/>
            <w:bottom w:val="none" w:sz="0" w:space="0" w:color="auto"/>
            <w:right w:val="none" w:sz="0" w:space="0" w:color="auto"/>
          </w:divBdr>
        </w:div>
        <w:div w:id="948388021">
          <w:marLeft w:val="0"/>
          <w:marRight w:val="0"/>
          <w:marTop w:val="0"/>
          <w:marBottom w:val="0"/>
          <w:divBdr>
            <w:top w:val="none" w:sz="0" w:space="0" w:color="auto"/>
            <w:left w:val="none" w:sz="0" w:space="0" w:color="auto"/>
            <w:bottom w:val="none" w:sz="0" w:space="0" w:color="auto"/>
            <w:right w:val="none" w:sz="0" w:space="0" w:color="auto"/>
          </w:divBdr>
        </w:div>
        <w:div w:id="11222236">
          <w:marLeft w:val="0"/>
          <w:marRight w:val="0"/>
          <w:marTop w:val="0"/>
          <w:marBottom w:val="0"/>
          <w:divBdr>
            <w:top w:val="none" w:sz="0" w:space="0" w:color="auto"/>
            <w:left w:val="none" w:sz="0" w:space="0" w:color="auto"/>
            <w:bottom w:val="none" w:sz="0" w:space="0" w:color="auto"/>
            <w:right w:val="none" w:sz="0" w:space="0" w:color="auto"/>
          </w:divBdr>
        </w:div>
        <w:div w:id="745961288">
          <w:marLeft w:val="0"/>
          <w:marRight w:val="0"/>
          <w:marTop w:val="0"/>
          <w:marBottom w:val="0"/>
          <w:divBdr>
            <w:top w:val="none" w:sz="0" w:space="0" w:color="auto"/>
            <w:left w:val="none" w:sz="0" w:space="0" w:color="auto"/>
            <w:bottom w:val="none" w:sz="0" w:space="0" w:color="auto"/>
            <w:right w:val="none" w:sz="0" w:space="0" w:color="auto"/>
          </w:divBdr>
        </w:div>
        <w:div w:id="451823575">
          <w:marLeft w:val="0"/>
          <w:marRight w:val="0"/>
          <w:marTop w:val="0"/>
          <w:marBottom w:val="0"/>
          <w:divBdr>
            <w:top w:val="none" w:sz="0" w:space="0" w:color="auto"/>
            <w:left w:val="none" w:sz="0" w:space="0" w:color="auto"/>
            <w:bottom w:val="none" w:sz="0" w:space="0" w:color="auto"/>
            <w:right w:val="none" w:sz="0" w:space="0" w:color="auto"/>
          </w:divBdr>
        </w:div>
        <w:div w:id="854344209">
          <w:marLeft w:val="0"/>
          <w:marRight w:val="0"/>
          <w:marTop w:val="0"/>
          <w:marBottom w:val="0"/>
          <w:divBdr>
            <w:top w:val="none" w:sz="0" w:space="0" w:color="auto"/>
            <w:left w:val="none" w:sz="0" w:space="0" w:color="auto"/>
            <w:bottom w:val="none" w:sz="0" w:space="0" w:color="auto"/>
            <w:right w:val="none" w:sz="0" w:space="0" w:color="auto"/>
          </w:divBdr>
        </w:div>
        <w:div w:id="1605770037">
          <w:marLeft w:val="0"/>
          <w:marRight w:val="0"/>
          <w:marTop w:val="0"/>
          <w:marBottom w:val="0"/>
          <w:divBdr>
            <w:top w:val="none" w:sz="0" w:space="0" w:color="auto"/>
            <w:left w:val="none" w:sz="0" w:space="0" w:color="auto"/>
            <w:bottom w:val="none" w:sz="0" w:space="0" w:color="auto"/>
            <w:right w:val="none" w:sz="0" w:space="0" w:color="auto"/>
          </w:divBdr>
        </w:div>
        <w:div w:id="675230349">
          <w:marLeft w:val="0"/>
          <w:marRight w:val="0"/>
          <w:marTop w:val="0"/>
          <w:marBottom w:val="0"/>
          <w:divBdr>
            <w:top w:val="none" w:sz="0" w:space="0" w:color="auto"/>
            <w:left w:val="none" w:sz="0" w:space="0" w:color="auto"/>
            <w:bottom w:val="none" w:sz="0" w:space="0" w:color="auto"/>
            <w:right w:val="none" w:sz="0" w:space="0" w:color="auto"/>
          </w:divBdr>
        </w:div>
        <w:div w:id="596519228">
          <w:marLeft w:val="0"/>
          <w:marRight w:val="0"/>
          <w:marTop w:val="0"/>
          <w:marBottom w:val="0"/>
          <w:divBdr>
            <w:top w:val="none" w:sz="0" w:space="0" w:color="auto"/>
            <w:left w:val="none" w:sz="0" w:space="0" w:color="auto"/>
            <w:bottom w:val="none" w:sz="0" w:space="0" w:color="auto"/>
            <w:right w:val="none" w:sz="0" w:space="0" w:color="auto"/>
          </w:divBdr>
        </w:div>
        <w:div w:id="888153655">
          <w:marLeft w:val="0"/>
          <w:marRight w:val="0"/>
          <w:marTop w:val="0"/>
          <w:marBottom w:val="0"/>
          <w:divBdr>
            <w:top w:val="none" w:sz="0" w:space="0" w:color="auto"/>
            <w:left w:val="none" w:sz="0" w:space="0" w:color="auto"/>
            <w:bottom w:val="none" w:sz="0" w:space="0" w:color="auto"/>
            <w:right w:val="none" w:sz="0" w:space="0" w:color="auto"/>
          </w:divBdr>
        </w:div>
        <w:div w:id="575211223">
          <w:marLeft w:val="0"/>
          <w:marRight w:val="0"/>
          <w:marTop w:val="0"/>
          <w:marBottom w:val="0"/>
          <w:divBdr>
            <w:top w:val="none" w:sz="0" w:space="0" w:color="auto"/>
            <w:left w:val="none" w:sz="0" w:space="0" w:color="auto"/>
            <w:bottom w:val="none" w:sz="0" w:space="0" w:color="auto"/>
            <w:right w:val="none" w:sz="0" w:space="0" w:color="auto"/>
          </w:divBdr>
        </w:div>
        <w:div w:id="491725748">
          <w:marLeft w:val="0"/>
          <w:marRight w:val="0"/>
          <w:marTop w:val="0"/>
          <w:marBottom w:val="0"/>
          <w:divBdr>
            <w:top w:val="none" w:sz="0" w:space="0" w:color="auto"/>
            <w:left w:val="none" w:sz="0" w:space="0" w:color="auto"/>
            <w:bottom w:val="none" w:sz="0" w:space="0" w:color="auto"/>
            <w:right w:val="none" w:sz="0" w:space="0" w:color="auto"/>
          </w:divBdr>
        </w:div>
        <w:div w:id="1809862663">
          <w:marLeft w:val="0"/>
          <w:marRight w:val="0"/>
          <w:marTop w:val="0"/>
          <w:marBottom w:val="0"/>
          <w:divBdr>
            <w:top w:val="none" w:sz="0" w:space="0" w:color="auto"/>
            <w:left w:val="none" w:sz="0" w:space="0" w:color="auto"/>
            <w:bottom w:val="none" w:sz="0" w:space="0" w:color="auto"/>
            <w:right w:val="none" w:sz="0" w:space="0" w:color="auto"/>
          </w:divBdr>
        </w:div>
        <w:div w:id="837385131">
          <w:marLeft w:val="0"/>
          <w:marRight w:val="0"/>
          <w:marTop w:val="0"/>
          <w:marBottom w:val="0"/>
          <w:divBdr>
            <w:top w:val="none" w:sz="0" w:space="0" w:color="auto"/>
            <w:left w:val="none" w:sz="0" w:space="0" w:color="auto"/>
            <w:bottom w:val="none" w:sz="0" w:space="0" w:color="auto"/>
            <w:right w:val="none" w:sz="0" w:space="0" w:color="auto"/>
          </w:divBdr>
        </w:div>
        <w:div w:id="894315358">
          <w:marLeft w:val="0"/>
          <w:marRight w:val="0"/>
          <w:marTop w:val="0"/>
          <w:marBottom w:val="0"/>
          <w:divBdr>
            <w:top w:val="none" w:sz="0" w:space="0" w:color="auto"/>
            <w:left w:val="none" w:sz="0" w:space="0" w:color="auto"/>
            <w:bottom w:val="none" w:sz="0" w:space="0" w:color="auto"/>
            <w:right w:val="none" w:sz="0" w:space="0" w:color="auto"/>
          </w:divBdr>
        </w:div>
        <w:div w:id="1424491712">
          <w:marLeft w:val="0"/>
          <w:marRight w:val="0"/>
          <w:marTop w:val="0"/>
          <w:marBottom w:val="0"/>
          <w:divBdr>
            <w:top w:val="none" w:sz="0" w:space="0" w:color="auto"/>
            <w:left w:val="none" w:sz="0" w:space="0" w:color="auto"/>
            <w:bottom w:val="none" w:sz="0" w:space="0" w:color="auto"/>
            <w:right w:val="none" w:sz="0" w:space="0" w:color="auto"/>
          </w:divBdr>
        </w:div>
        <w:div w:id="841361696">
          <w:marLeft w:val="0"/>
          <w:marRight w:val="0"/>
          <w:marTop w:val="0"/>
          <w:marBottom w:val="0"/>
          <w:divBdr>
            <w:top w:val="none" w:sz="0" w:space="0" w:color="auto"/>
            <w:left w:val="none" w:sz="0" w:space="0" w:color="auto"/>
            <w:bottom w:val="none" w:sz="0" w:space="0" w:color="auto"/>
            <w:right w:val="none" w:sz="0" w:space="0" w:color="auto"/>
          </w:divBdr>
        </w:div>
        <w:div w:id="1368215517">
          <w:marLeft w:val="0"/>
          <w:marRight w:val="0"/>
          <w:marTop w:val="0"/>
          <w:marBottom w:val="0"/>
          <w:divBdr>
            <w:top w:val="none" w:sz="0" w:space="0" w:color="auto"/>
            <w:left w:val="none" w:sz="0" w:space="0" w:color="auto"/>
            <w:bottom w:val="none" w:sz="0" w:space="0" w:color="auto"/>
            <w:right w:val="none" w:sz="0" w:space="0" w:color="auto"/>
          </w:divBdr>
        </w:div>
        <w:div w:id="687369575">
          <w:marLeft w:val="0"/>
          <w:marRight w:val="0"/>
          <w:marTop w:val="0"/>
          <w:marBottom w:val="0"/>
          <w:divBdr>
            <w:top w:val="none" w:sz="0" w:space="0" w:color="auto"/>
            <w:left w:val="none" w:sz="0" w:space="0" w:color="auto"/>
            <w:bottom w:val="none" w:sz="0" w:space="0" w:color="auto"/>
            <w:right w:val="none" w:sz="0" w:space="0" w:color="auto"/>
          </w:divBdr>
        </w:div>
        <w:div w:id="358551111">
          <w:marLeft w:val="0"/>
          <w:marRight w:val="0"/>
          <w:marTop w:val="0"/>
          <w:marBottom w:val="0"/>
          <w:divBdr>
            <w:top w:val="none" w:sz="0" w:space="0" w:color="auto"/>
            <w:left w:val="none" w:sz="0" w:space="0" w:color="auto"/>
            <w:bottom w:val="none" w:sz="0" w:space="0" w:color="auto"/>
            <w:right w:val="none" w:sz="0" w:space="0" w:color="auto"/>
          </w:divBdr>
        </w:div>
        <w:div w:id="396784257">
          <w:marLeft w:val="0"/>
          <w:marRight w:val="0"/>
          <w:marTop w:val="0"/>
          <w:marBottom w:val="0"/>
          <w:divBdr>
            <w:top w:val="none" w:sz="0" w:space="0" w:color="auto"/>
            <w:left w:val="none" w:sz="0" w:space="0" w:color="auto"/>
            <w:bottom w:val="none" w:sz="0" w:space="0" w:color="auto"/>
            <w:right w:val="none" w:sz="0" w:space="0" w:color="auto"/>
          </w:divBdr>
        </w:div>
        <w:div w:id="1101221493">
          <w:marLeft w:val="0"/>
          <w:marRight w:val="0"/>
          <w:marTop w:val="0"/>
          <w:marBottom w:val="0"/>
          <w:divBdr>
            <w:top w:val="none" w:sz="0" w:space="0" w:color="auto"/>
            <w:left w:val="none" w:sz="0" w:space="0" w:color="auto"/>
            <w:bottom w:val="none" w:sz="0" w:space="0" w:color="auto"/>
            <w:right w:val="none" w:sz="0" w:space="0" w:color="auto"/>
          </w:divBdr>
        </w:div>
      </w:divsChild>
    </w:div>
    <w:div w:id="18823272">
      <w:bodyDiv w:val="1"/>
      <w:marLeft w:val="0"/>
      <w:marRight w:val="0"/>
      <w:marTop w:val="0"/>
      <w:marBottom w:val="0"/>
      <w:divBdr>
        <w:top w:val="none" w:sz="0" w:space="0" w:color="auto"/>
        <w:left w:val="none" w:sz="0" w:space="0" w:color="auto"/>
        <w:bottom w:val="none" w:sz="0" w:space="0" w:color="auto"/>
        <w:right w:val="none" w:sz="0" w:space="0" w:color="auto"/>
      </w:divBdr>
    </w:div>
    <w:div w:id="19556723">
      <w:bodyDiv w:val="1"/>
      <w:marLeft w:val="0"/>
      <w:marRight w:val="0"/>
      <w:marTop w:val="0"/>
      <w:marBottom w:val="0"/>
      <w:divBdr>
        <w:top w:val="none" w:sz="0" w:space="0" w:color="auto"/>
        <w:left w:val="none" w:sz="0" w:space="0" w:color="auto"/>
        <w:bottom w:val="none" w:sz="0" w:space="0" w:color="auto"/>
        <w:right w:val="none" w:sz="0" w:space="0" w:color="auto"/>
      </w:divBdr>
    </w:div>
    <w:div w:id="19624308">
      <w:bodyDiv w:val="1"/>
      <w:marLeft w:val="0"/>
      <w:marRight w:val="0"/>
      <w:marTop w:val="0"/>
      <w:marBottom w:val="0"/>
      <w:divBdr>
        <w:top w:val="none" w:sz="0" w:space="0" w:color="auto"/>
        <w:left w:val="none" w:sz="0" w:space="0" w:color="auto"/>
        <w:bottom w:val="none" w:sz="0" w:space="0" w:color="auto"/>
        <w:right w:val="none" w:sz="0" w:space="0" w:color="auto"/>
      </w:divBdr>
    </w:div>
    <w:div w:id="20252873">
      <w:bodyDiv w:val="1"/>
      <w:marLeft w:val="0"/>
      <w:marRight w:val="0"/>
      <w:marTop w:val="0"/>
      <w:marBottom w:val="0"/>
      <w:divBdr>
        <w:top w:val="none" w:sz="0" w:space="0" w:color="auto"/>
        <w:left w:val="none" w:sz="0" w:space="0" w:color="auto"/>
        <w:bottom w:val="none" w:sz="0" w:space="0" w:color="auto"/>
        <w:right w:val="none" w:sz="0" w:space="0" w:color="auto"/>
      </w:divBdr>
    </w:div>
    <w:div w:id="20277901">
      <w:bodyDiv w:val="1"/>
      <w:marLeft w:val="0"/>
      <w:marRight w:val="0"/>
      <w:marTop w:val="0"/>
      <w:marBottom w:val="0"/>
      <w:divBdr>
        <w:top w:val="none" w:sz="0" w:space="0" w:color="auto"/>
        <w:left w:val="none" w:sz="0" w:space="0" w:color="auto"/>
        <w:bottom w:val="none" w:sz="0" w:space="0" w:color="auto"/>
        <w:right w:val="none" w:sz="0" w:space="0" w:color="auto"/>
      </w:divBdr>
    </w:div>
    <w:div w:id="21177483">
      <w:bodyDiv w:val="1"/>
      <w:marLeft w:val="0"/>
      <w:marRight w:val="0"/>
      <w:marTop w:val="0"/>
      <w:marBottom w:val="0"/>
      <w:divBdr>
        <w:top w:val="none" w:sz="0" w:space="0" w:color="auto"/>
        <w:left w:val="none" w:sz="0" w:space="0" w:color="auto"/>
        <w:bottom w:val="none" w:sz="0" w:space="0" w:color="auto"/>
        <w:right w:val="none" w:sz="0" w:space="0" w:color="auto"/>
      </w:divBdr>
    </w:div>
    <w:div w:id="21522368">
      <w:bodyDiv w:val="1"/>
      <w:marLeft w:val="0"/>
      <w:marRight w:val="0"/>
      <w:marTop w:val="0"/>
      <w:marBottom w:val="0"/>
      <w:divBdr>
        <w:top w:val="none" w:sz="0" w:space="0" w:color="auto"/>
        <w:left w:val="none" w:sz="0" w:space="0" w:color="auto"/>
        <w:bottom w:val="none" w:sz="0" w:space="0" w:color="auto"/>
        <w:right w:val="none" w:sz="0" w:space="0" w:color="auto"/>
      </w:divBdr>
    </w:div>
    <w:div w:id="22440818">
      <w:bodyDiv w:val="1"/>
      <w:marLeft w:val="0"/>
      <w:marRight w:val="0"/>
      <w:marTop w:val="0"/>
      <w:marBottom w:val="0"/>
      <w:divBdr>
        <w:top w:val="none" w:sz="0" w:space="0" w:color="auto"/>
        <w:left w:val="none" w:sz="0" w:space="0" w:color="auto"/>
        <w:bottom w:val="none" w:sz="0" w:space="0" w:color="auto"/>
        <w:right w:val="none" w:sz="0" w:space="0" w:color="auto"/>
      </w:divBdr>
    </w:div>
    <w:div w:id="23025747">
      <w:bodyDiv w:val="1"/>
      <w:marLeft w:val="0"/>
      <w:marRight w:val="0"/>
      <w:marTop w:val="0"/>
      <w:marBottom w:val="0"/>
      <w:divBdr>
        <w:top w:val="none" w:sz="0" w:space="0" w:color="auto"/>
        <w:left w:val="none" w:sz="0" w:space="0" w:color="auto"/>
        <w:bottom w:val="none" w:sz="0" w:space="0" w:color="auto"/>
        <w:right w:val="none" w:sz="0" w:space="0" w:color="auto"/>
      </w:divBdr>
    </w:div>
    <w:div w:id="23331478">
      <w:bodyDiv w:val="1"/>
      <w:marLeft w:val="0"/>
      <w:marRight w:val="0"/>
      <w:marTop w:val="0"/>
      <w:marBottom w:val="0"/>
      <w:divBdr>
        <w:top w:val="none" w:sz="0" w:space="0" w:color="auto"/>
        <w:left w:val="none" w:sz="0" w:space="0" w:color="auto"/>
        <w:bottom w:val="none" w:sz="0" w:space="0" w:color="auto"/>
        <w:right w:val="none" w:sz="0" w:space="0" w:color="auto"/>
      </w:divBdr>
    </w:div>
    <w:div w:id="23483715">
      <w:bodyDiv w:val="1"/>
      <w:marLeft w:val="0"/>
      <w:marRight w:val="0"/>
      <w:marTop w:val="0"/>
      <w:marBottom w:val="0"/>
      <w:divBdr>
        <w:top w:val="none" w:sz="0" w:space="0" w:color="auto"/>
        <w:left w:val="none" w:sz="0" w:space="0" w:color="auto"/>
        <w:bottom w:val="none" w:sz="0" w:space="0" w:color="auto"/>
        <w:right w:val="none" w:sz="0" w:space="0" w:color="auto"/>
      </w:divBdr>
    </w:div>
    <w:div w:id="23873634">
      <w:bodyDiv w:val="1"/>
      <w:marLeft w:val="0"/>
      <w:marRight w:val="0"/>
      <w:marTop w:val="0"/>
      <w:marBottom w:val="0"/>
      <w:divBdr>
        <w:top w:val="none" w:sz="0" w:space="0" w:color="auto"/>
        <w:left w:val="none" w:sz="0" w:space="0" w:color="auto"/>
        <w:bottom w:val="none" w:sz="0" w:space="0" w:color="auto"/>
        <w:right w:val="none" w:sz="0" w:space="0" w:color="auto"/>
      </w:divBdr>
    </w:div>
    <w:div w:id="23942114">
      <w:bodyDiv w:val="1"/>
      <w:marLeft w:val="0"/>
      <w:marRight w:val="0"/>
      <w:marTop w:val="0"/>
      <w:marBottom w:val="0"/>
      <w:divBdr>
        <w:top w:val="none" w:sz="0" w:space="0" w:color="auto"/>
        <w:left w:val="none" w:sz="0" w:space="0" w:color="auto"/>
        <w:bottom w:val="none" w:sz="0" w:space="0" w:color="auto"/>
        <w:right w:val="none" w:sz="0" w:space="0" w:color="auto"/>
      </w:divBdr>
      <w:divsChild>
        <w:div w:id="319889547">
          <w:marLeft w:val="0"/>
          <w:marRight w:val="0"/>
          <w:marTop w:val="0"/>
          <w:marBottom w:val="0"/>
          <w:divBdr>
            <w:top w:val="none" w:sz="0" w:space="0" w:color="auto"/>
            <w:left w:val="none" w:sz="0" w:space="0" w:color="auto"/>
            <w:bottom w:val="none" w:sz="0" w:space="0" w:color="auto"/>
            <w:right w:val="none" w:sz="0" w:space="0" w:color="auto"/>
          </w:divBdr>
        </w:div>
        <w:div w:id="1852061271">
          <w:marLeft w:val="0"/>
          <w:marRight w:val="0"/>
          <w:marTop w:val="0"/>
          <w:marBottom w:val="0"/>
          <w:divBdr>
            <w:top w:val="none" w:sz="0" w:space="0" w:color="auto"/>
            <w:left w:val="none" w:sz="0" w:space="0" w:color="auto"/>
            <w:bottom w:val="none" w:sz="0" w:space="0" w:color="auto"/>
            <w:right w:val="none" w:sz="0" w:space="0" w:color="auto"/>
          </w:divBdr>
        </w:div>
        <w:div w:id="591402835">
          <w:marLeft w:val="0"/>
          <w:marRight w:val="0"/>
          <w:marTop w:val="0"/>
          <w:marBottom w:val="0"/>
          <w:divBdr>
            <w:top w:val="none" w:sz="0" w:space="0" w:color="auto"/>
            <w:left w:val="none" w:sz="0" w:space="0" w:color="auto"/>
            <w:bottom w:val="none" w:sz="0" w:space="0" w:color="auto"/>
            <w:right w:val="none" w:sz="0" w:space="0" w:color="auto"/>
          </w:divBdr>
        </w:div>
        <w:div w:id="1611204880">
          <w:marLeft w:val="0"/>
          <w:marRight w:val="0"/>
          <w:marTop w:val="0"/>
          <w:marBottom w:val="0"/>
          <w:divBdr>
            <w:top w:val="none" w:sz="0" w:space="0" w:color="auto"/>
            <w:left w:val="none" w:sz="0" w:space="0" w:color="auto"/>
            <w:bottom w:val="none" w:sz="0" w:space="0" w:color="auto"/>
            <w:right w:val="none" w:sz="0" w:space="0" w:color="auto"/>
          </w:divBdr>
        </w:div>
        <w:div w:id="1736123349">
          <w:marLeft w:val="0"/>
          <w:marRight w:val="0"/>
          <w:marTop w:val="0"/>
          <w:marBottom w:val="0"/>
          <w:divBdr>
            <w:top w:val="none" w:sz="0" w:space="0" w:color="auto"/>
            <w:left w:val="none" w:sz="0" w:space="0" w:color="auto"/>
            <w:bottom w:val="none" w:sz="0" w:space="0" w:color="auto"/>
            <w:right w:val="none" w:sz="0" w:space="0" w:color="auto"/>
          </w:divBdr>
        </w:div>
        <w:div w:id="1681275920">
          <w:marLeft w:val="0"/>
          <w:marRight w:val="0"/>
          <w:marTop w:val="0"/>
          <w:marBottom w:val="0"/>
          <w:divBdr>
            <w:top w:val="none" w:sz="0" w:space="0" w:color="auto"/>
            <w:left w:val="none" w:sz="0" w:space="0" w:color="auto"/>
            <w:bottom w:val="none" w:sz="0" w:space="0" w:color="auto"/>
            <w:right w:val="none" w:sz="0" w:space="0" w:color="auto"/>
          </w:divBdr>
        </w:div>
        <w:div w:id="1279525536">
          <w:marLeft w:val="0"/>
          <w:marRight w:val="0"/>
          <w:marTop w:val="0"/>
          <w:marBottom w:val="0"/>
          <w:divBdr>
            <w:top w:val="none" w:sz="0" w:space="0" w:color="auto"/>
            <w:left w:val="none" w:sz="0" w:space="0" w:color="auto"/>
            <w:bottom w:val="none" w:sz="0" w:space="0" w:color="auto"/>
            <w:right w:val="none" w:sz="0" w:space="0" w:color="auto"/>
          </w:divBdr>
        </w:div>
        <w:div w:id="250969903">
          <w:marLeft w:val="0"/>
          <w:marRight w:val="0"/>
          <w:marTop w:val="0"/>
          <w:marBottom w:val="0"/>
          <w:divBdr>
            <w:top w:val="none" w:sz="0" w:space="0" w:color="auto"/>
            <w:left w:val="none" w:sz="0" w:space="0" w:color="auto"/>
            <w:bottom w:val="none" w:sz="0" w:space="0" w:color="auto"/>
            <w:right w:val="none" w:sz="0" w:space="0" w:color="auto"/>
          </w:divBdr>
        </w:div>
        <w:div w:id="1157769026">
          <w:marLeft w:val="0"/>
          <w:marRight w:val="0"/>
          <w:marTop w:val="0"/>
          <w:marBottom w:val="0"/>
          <w:divBdr>
            <w:top w:val="none" w:sz="0" w:space="0" w:color="auto"/>
            <w:left w:val="none" w:sz="0" w:space="0" w:color="auto"/>
            <w:bottom w:val="none" w:sz="0" w:space="0" w:color="auto"/>
            <w:right w:val="none" w:sz="0" w:space="0" w:color="auto"/>
          </w:divBdr>
        </w:div>
        <w:div w:id="311177933">
          <w:marLeft w:val="0"/>
          <w:marRight w:val="0"/>
          <w:marTop w:val="0"/>
          <w:marBottom w:val="0"/>
          <w:divBdr>
            <w:top w:val="none" w:sz="0" w:space="0" w:color="auto"/>
            <w:left w:val="none" w:sz="0" w:space="0" w:color="auto"/>
            <w:bottom w:val="none" w:sz="0" w:space="0" w:color="auto"/>
            <w:right w:val="none" w:sz="0" w:space="0" w:color="auto"/>
          </w:divBdr>
        </w:div>
        <w:div w:id="666518363">
          <w:marLeft w:val="0"/>
          <w:marRight w:val="0"/>
          <w:marTop w:val="0"/>
          <w:marBottom w:val="0"/>
          <w:divBdr>
            <w:top w:val="none" w:sz="0" w:space="0" w:color="auto"/>
            <w:left w:val="none" w:sz="0" w:space="0" w:color="auto"/>
            <w:bottom w:val="none" w:sz="0" w:space="0" w:color="auto"/>
            <w:right w:val="none" w:sz="0" w:space="0" w:color="auto"/>
          </w:divBdr>
        </w:div>
        <w:div w:id="1718896403">
          <w:marLeft w:val="0"/>
          <w:marRight w:val="0"/>
          <w:marTop w:val="0"/>
          <w:marBottom w:val="0"/>
          <w:divBdr>
            <w:top w:val="none" w:sz="0" w:space="0" w:color="auto"/>
            <w:left w:val="none" w:sz="0" w:space="0" w:color="auto"/>
            <w:bottom w:val="none" w:sz="0" w:space="0" w:color="auto"/>
            <w:right w:val="none" w:sz="0" w:space="0" w:color="auto"/>
          </w:divBdr>
        </w:div>
        <w:div w:id="1075736240">
          <w:marLeft w:val="0"/>
          <w:marRight w:val="0"/>
          <w:marTop w:val="0"/>
          <w:marBottom w:val="0"/>
          <w:divBdr>
            <w:top w:val="none" w:sz="0" w:space="0" w:color="auto"/>
            <w:left w:val="none" w:sz="0" w:space="0" w:color="auto"/>
            <w:bottom w:val="none" w:sz="0" w:space="0" w:color="auto"/>
            <w:right w:val="none" w:sz="0" w:space="0" w:color="auto"/>
          </w:divBdr>
        </w:div>
        <w:div w:id="2109425674">
          <w:marLeft w:val="0"/>
          <w:marRight w:val="0"/>
          <w:marTop w:val="0"/>
          <w:marBottom w:val="0"/>
          <w:divBdr>
            <w:top w:val="none" w:sz="0" w:space="0" w:color="auto"/>
            <w:left w:val="none" w:sz="0" w:space="0" w:color="auto"/>
            <w:bottom w:val="none" w:sz="0" w:space="0" w:color="auto"/>
            <w:right w:val="none" w:sz="0" w:space="0" w:color="auto"/>
          </w:divBdr>
        </w:div>
        <w:div w:id="482896500">
          <w:marLeft w:val="0"/>
          <w:marRight w:val="0"/>
          <w:marTop w:val="0"/>
          <w:marBottom w:val="0"/>
          <w:divBdr>
            <w:top w:val="none" w:sz="0" w:space="0" w:color="auto"/>
            <w:left w:val="none" w:sz="0" w:space="0" w:color="auto"/>
            <w:bottom w:val="none" w:sz="0" w:space="0" w:color="auto"/>
            <w:right w:val="none" w:sz="0" w:space="0" w:color="auto"/>
          </w:divBdr>
        </w:div>
        <w:div w:id="663626120">
          <w:marLeft w:val="0"/>
          <w:marRight w:val="0"/>
          <w:marTop w:val="0"/>
          <w:marBottom w:val="0"/>
          <w:divBdr>
            <w:top w:val="none" w:sz="0" w:space="0" w:color="auto"/>
            <w:left w:val="none" w:sz="0" w:space="0" w:color="auto"/>
            <w:bottom w:val="none" w:sz="0" w:space="0" w:color="auto"/>
            <w:right w:val="none" w:sz="0" w:space="0" w:color="auto"/>
          </w:divBdr>
        </w:div>
        <w:div w:id="1501852319">
          <w:marLeft w:val="0"/>
          <w:marRight w:val="0"/>
          <w:marTop w:val="0"/>
          <w:marBottom w:val="0"/>
          <w:divBdr>
            <w:top w:val="none" w:sz="0" w:space="0" w:color="auto"/>
            <w:left w:val="none" w:sz="0" w:space="0" w:color="auto"/>
            <w:bottom w:val="none" w:sz="0" w:space="0" w:color="auto"/>
            <w:right w:val="none" w:sz="0" w:space="0" w:color="auto"/>
          </w:divBdr>
        </w:div>
        <w:div w:id="246303667">
          <w:marLeft w:val="0"/>
          <w:marRight w:val="0"/>
          <w:marTop w:val="0"/>
          <w:marBottom w:val="0"/>
          <w:divBdr>
            <w:top w:val="none" w:sz="0" w:space="0" w:color="auto"/>
            <w:left w:val="none" w:sz="0" w:space="0" w:color="auto"/>
            <w:bottom w:val="none" w:sz="0" w:space="0" w:color="auto"/>
            <w:right w:val="none" w:sz="0" w:space="0" w:color="auto"/>
          </w:divBdr>
        </w:div>
        <w:div w:id="741952963">
          <w:marLeft w:val="0"/>
          <w:marRight w:val="0"/>
          <w:marTop w:val="0"/>
          <w:marBottom w:val="0"/>
          <w:divBdr>
            <w:top w:val="none" w:sz="0" w:space="0" w:color="auto"/>
            <w:left w:val="none" w:sz="0" w:space="0" w:color="auto"/>
            <w:bottom w:val="none" w:sz="0" w:space="0" w:color="auto"/>
            <w:right w:val="none" w:sz="0" w:space="0" w:color="auto"/>
          </w:divBdr>
        </w:div>
        <w:div w:id="496071672">
          <w:marLeft w:val="0"/>
          <w:marRight w:val="0"/>
          <w:marTop w:val="0"/>
          <w:marBottom w:val="0"/>
          <w:divBdr>
            <w:top w:val="none" w:sz="0" w:space="0" w:color="auto"/>
            <w:left w:val="none" w:sz="0" w:space="0" w:color="auto"/>
            <w:bottom w:val="none" w:sz="0" w:space="0" w:color="auto"/>
            <w:right w:val="none" w:sz="0" w:space="0" w:color="auto"/>
          </w:divBdr>
        </w:div>
        <w:div w:id="573667678">
          <w:marLeft w:val="0"/>
          <w:marRight w:val="0"/>
          <w:marTop w:val="0"/>
          <w:marBottom w:val="0"/>
          <w:divBdr>
            <w:top w:val="none" w:sz="0" w:space="0" w:color="auto"/>
            <w:left w:val="none" w:sz="0" w:space="0" w:color="auto"/>
            <w:bottom w:val="none" w:sz="0" w:space="0" w:color="auto"/>
            <w:right w:val="none" w:sz="0" w:space="0" w:color="auto"/>
          </w:divBdr>
        </w:div>
        <w:div w:id="802383716">
          <w:marLeft w:val="0"/>
          <w:marRight w:val="0"/>
          <w:marTop w:val="0"/>
          <w:marBottom w:val="0"/>
          <w:divBdr>
            <w:top w:val="none" w:sz="0" w:space="0" w:color="auto"/>
            <w:left w:val="none" w:sz="0" w:space="0" w:color="auto"/>
            <w:bottom w:val="none" w:sz="0" w:space="0" w:color="auto"/>
            <w:right w:val="none" w:sz="0" w:space="0" w:color="auto"/>
          </w:divBdr>
        </w:div>
        <w:div w:id="1213538028">
          <w:marLeft w:val="0"/>
          <w:marRight w:val="0"/>
          <w:marTop w:val="0"/>
          <w:marBottom w:val="0"/>
          <w:divBdr>
            <w:top w:val="none" w:sz="0" w:space="0" w:color="auto"/>
            <w:left w:val="none" w:sz="0" w:space="0" w:color="auto"/>
            <w:bottom w:val="none" w:sz="0" w:space="0" w:color="auto"/>
            <w:right w:val="none" w:sz="0" w:space="0" w:color="auto"/>
          </w:divBdr>
        </w:div>
        <w:div w:id="1113943182">
          <w:marLeft w:val="0"/>
          <w:marRight w:val="0"/>
          <w:marTop w:val="0"/>
          <w:marBottom w:val="0"/>
          <w:divBdr>
            <w:top w:val="none" w:sz="0" w:space="0" w:color="auto"/>
            <w:left w:val="none" w:sz="0" w:space="0" w:color="auto"/>
            <w:bottom w:val="none" w:sz="0" w:space="0" w:color="auto"/>
            <w:right w:val="none" w:sz="0" w:space="0" w:color="auto"/>
          </w:divBdr>
        </w:div>
        <w:div w:id="560793721">
          <w:marLeft w:val="0"/>
          <w:marRight w:val="0"/>
          <w:marTop w:val="0"/>
          <w:marBottom w:val="0"/>
          <w:divBdr>
            <w:top w:val="none" w:sz="0" w:space="0" w:color="auto"/>
            <w:left w:val="none" w:sz="0" w:space="0" w:color="auto"/>
            <w:bottom w:val="none" w:sz="0" w:space="0" w:color="auto"/>
            <w:right w:val="none" w:sz="0" w:space="0" w:color="auto"/>
          </w:divBdr>
        </w:div>
        <w:div w:id="281301801">
          <w:marLeft w:val="0"/>
          <w:marRight w:val="0"/>
          <w:marTop w:val="0"/>
          <w:marBottom w:val="0"/>
          <w:divBdr>
            <w:top w:val="none" w:sz="0" w:space="0" w:color="auto"/>
            <w:left w:val="none" w:sz="0" w:space="0" w:color="auto"/>
            <w:bottom w:val="none" w:sz="0" w:space="0" w:color="auto"/>
            <w:right w:val="none" w:sz="0" w:space="0" w:color="auto"/>
          </w:divBdr>
        </w:div>
        <w:div w:id="2060855824">
          <w:marLeft w:val="0"/>
          <w:marRight w:val="0"/>
          <w:marTop w:val="0"/>
          <w:marBottom w:val="0"/>
          <w:divBdr>
            <w:top w:val="none" w:sz="0" w:space="0" w:color="auto"/>
            <w:left w:val="none" w:sz="0" w:space="0" w:color="auto"/>
            <w:bottom w:val="none" w:sz="0" w:space="0" w:color="auto"/>
            <w:right w:val="none" w:sz="0" w:space="0" w:color="auto"/>
          </w:divBdr>
        </w:div>
        <w:div w:id="128209064">
          <w:marLeft w:val="0"/>
          <w:marRight w:val="0"/>
          <w:marTop w:val="0"/>
          <w:marBottom w:val="0"/>
          <w:divBdr>
            <w:top w:val="none" w:sz="0" w:space="0" w:color="auto"/>
            <w:left w:val="none" w:sz="0" w:space="0" w:color="auto"/>
            <w:bottom w:val="none" w:sz="0" w:space="0" w:color="auto"/>
            <w:right w:val="none" w:sz="0" w:space="0" w:color="auto"/>
          </w:divBdr>
        </w:div>
        <w:div w:id="960961367">
          <w:marLeft w:val="0"/>
          <w:marRight w:val="0"/>
          <w:marTop w:val="0"/>
          <w:marBottom w:val="0"/>
          <w:divBdr>
            <w:top w:val="none" w:sz="0" w:space="0" w:color="auto"/>
            <w:left w:val="none" w:sz="0" w:space="0" w:color="auto"/>
            <w:bottom w:val="none" w:sz="0" w:space="0" w:color="auto"/>
            <w:right w:val="none" w:sz="0" w:space="0" w:color="auto"/>
          </w:divBdr>
        </w:div>
        <w:div w:id="868223747">
          <w:marLeft w:val="0"/>
          <w:marRight w:val="0"/>
          <w:marTop w:val="0"/>
          <w:marBottom w:val="0"/>
          <w:divBdr>
            <w:top w:val="none" w:sz="0" w:space="0" w:color="auto"/>
            <w:left w:val="none" w:sz="0" w:space="0" w:color="auto"/>
            <w:bottom w:val="none" w:sz="0" w:space="0" w:color="auto"/>
            <w:right w:val="none" w:sz="0" w:space="0" w:color="auto"/>
          </w:divBdr>
        </w:div>
        <w:div w:id="1008675306">
          <w:marLeft w:val="0"/>
          <w:marRight w:val="0"/>
          <w:marTop w:val="0"/>
          <w:marBottom w:val="0"/>
          <w:divBdr>
            <w:top w:val="none" w:sz="0" w:space="0" w:color="auto"/>
            <w:left w:val="none" w:sz="0" w:space="0" w:color="auto"/>
            <w:bottom w:val="none" w:sz="0" w:space="0" w:color="auto"/>
            <w:right w:val="none" w:sz="0" w:space="0" w:color="auto"/>
          </w:divBdr>
        </w:div>
        <w:div w:id="2076512002">
          <w:marLeft w:val="0"/>
          <w:marRight w:val="0"/>
          <w:marTop w:val="0"/>
          <w:marBottom w:val="0"/>
          <w:divBdr>
            <w:top w:val="none" w:sz="0" w:space="0" w:color="auto"/>
            <w:left w:val="none" w:sz="0" w:space="0" w:color="auto"/>
            <w:bottom w:val="none" w:sz="0" w:space="0" w:color="auto"/>
            <w:right w:val="none" w:sz="0" w:space="0" w:color="auto"/>
          </w:divBdr>
        </w:div>
        <w:div w:id="281110447">
          <w:marLeft w:val="0"/>
          <w:marRight w:val="0"/>
          <w:marTop w:val="0"/>
          <w:marBottom w:val="0"/>
          <w:divBdr>
            <w:top w:val="none" w:sz="0" w:space="0" w:color="auto"/>
            <w:left w:val="none" w:sz="0" w:space="0" w:color="auto"/>
            <w:bottom w:val="none" w:sz="0" w:space="0" w:color="auto"/>
            <w:right w:val="none" w:sz="0" w:space="0" w:color="auto"/>
          </w:divBdr>
        </w:div>
        <w:div w:id="1333028325">
          <w:marLeft w:val="0"/>
          <w:marRight w:val="0"/>
          <w:marTop w:val="0"/>
          <w:marBottom w:val="0"/>
          <w:divBdr>
            <w:top w:val="none" w:sz="0" w:space="0" w:color="auto"/>
            <w:left w:val="none" w:sz="0" w:space="0" w:color="auto"/>
            <w:bottom w:val="none" w:sz="0" w:space="0" w:color="auto"/>
            <w:right w:val="none" w:sz="0" w:space="0" w:color="auto"/>
          </w:divBdr>
        </w:div>
        <w:div w:id="77606465">
          <w:marLeft w:val="0"/>
          <w:marRight w:val="0"/>
          <w:marTop w:val="0"/>
          <w:marBottom w:val="0"/>
          <w:divBdr>
            <w:top w:val="none" w:sz="0" w:space="0" w:color="auto"/>
            <w:left w:val="none" w:sz="0" w:space="0" w:color="auto"/>
            <w:bottom w:val="none" w:sz="0" w:space="0" w:color="auto"/>
            <w:right w:val="none" w:sz="0" w:space="0" w:color="auto"/>
          </w:divBdr>
        </w:div>
        <w:div w:id="2021854530">
          <w:marLeft w:val="0"/>
          <w:marRight w:val="0"/>
          <w:marTop w:val="0"/>
          <w:marBottom w:val="0"/>
          <w:divBdr>
            <w:top w:val="none" w:sz="0" w:space="0" w:color="auto"/>
            <w:left w:val="none" w:sz="0" w:space="0" w:color="auto"/>
            <w:bottom w:val="none" w:sz="0" w:space="0" w:color="auto"/>
            <w:right w:val="none" w:sz="0" w:space="0" w:color="auto"/>
          </w:divBdr>
        </w:div>
        <w:div w:id="1066879166">
          <w:marLeft w:val="0"/>
          <w:marRight w:val="0"/>
          <w:marTop w:val="0"/>
          <w:marBottom w:val="0"/>
          <w:divBdr>
            <w:top w:val="none" w:sz="0" w:space="0" w:color="auto"/>
            <w:left w:val="none" w:sz="0" w:space="0" w:color="auto"/>
            <w:bottom w:val="none" w:sz="0" w:space="0" w:color="auto"/>
            <w:right w:val="none" w:sz="0" w:space="0" w:color="auto"/>
          </w:divBdr>
        </w:div>
        <w:div w:id="1448350975">
          <w:marLeft w:val="0"/>
          <w:marRight w:val="0"/>
          <w:marTop w:val="0"/>
          <w:marBottom w:val="0"/>
          <w:divBdr>
            <w:top w:val="none" w:sz="0" w:space="0" w:color="auto"/>
            <w:left w:val="none" w:sz="0" w:space="0" w:color="auto"/>
            <w:bottom w:val="none" w:sz="0" w:space="0" w:color="auto"/>
            <w:right w:val="none" w:sz="0" w:space="0" w:color="auto"/>
          </w:divBdr>
        </w:div>
        <w:div w:id="2046639528">
          <w:marLeft w:val="0"/>
          <w:marRight w:val="0"/>
          <w:marTop w:val="0"/>
          <w:marBottom w:val="0"/>
          <w:divBdr>
            <w:top w:val="none" w:sz="0" w:space="0" w:color="auto"/>
            <w:left w:val="none" w:sz="0" w:space="0" w:color="auto"/>
            <w:bottom w:val="none" w:sz="0" w:space="0" w:color="auto"/>
            <w:right w:val="none" w:sz="0" w:space="0" w:color="auto"/>
          </w:divBdr>
        </w:div>
        <w:div w:id="379592519">
          <w:marLeft w:val="0"/>
          <w:marRight w:val="0"/>
          <w:marTop w:val="0"/>
          <w:marBottom w:val="0"/>
          <w:divBdr>
            <w:top w:val="none" w:sz="0" w:space="0" w:color="auto"/>
            <w:left w:val="none" w:sz="0" w:space="0" w:color="auto"/>
            <w:bottom w:val="none" w:sz="0" w:space="0" w:color="auto"/>
            <w:right w:val="none" w:sz="0" w:space="0" w:color="auto"/>
          </w:divBdr>
        </w:div>
        <w:div w:id="1649900030">
          <w:marLeft w:val="0"/>
          <w:marRight w:val="0"/>
          <w:marTop w:val="0"/>
          <w:marBottom w:val="0"/>
          <w:divBdr>
            <w:top w:val="none" w:sz="0" w:space="0" w:color="auto"/>
            <w:left w:val="none" w:sz="0" w:space="0" w:color="auto"/>
            <w:bottom w:val="none" w:sz="0" w:space="0" w:color="auto"/>
            <w:right w:val="none" w:sz="0" w:space="0" w:color="auto"/>
          </w:divBdr>
        </w:div>
        <w:div w:id="1376585877">
          <w:marLeft w:val="0"/>
          <w:marRight w:val="0"/>
          <w:marTop w:val="0"/>
          <w:marBottom w:val="0"/>
          <w:divBdr>
            <w:top w:val="none" w:sz="0" w:space="0" w:color="auto"/>
            <w:left w:val="none" w:sz="0" w:space="0" w:color="auto"/>
            <w:bottom w:val="none" w:sz="0" w:space="0" w:color="auto"/>
            <w:right w:val="none" w:sz="0" w:space="0" w:color="auto"/>
          </w:divBdr>
        </w:div>
        <w:div w:id="1661498866">
          <w:marLeft w:val="0"/>
          <w:marRight w:val="0"/>
          <w:marTop w:val="0"/>
          <w:marBottom w:val="0"/>
          <w:divBdr>
            <w:top w:val="none" w:sz="0" w:space="0" w:color="auto"/>
            <w:left w:val="none" w:sz="0" w:space="0" w:color="auto"/>
            <w:bottom w:val="none" w:sz="0" w:space="0" w:color="auto"/>
            <w:right w:val="none" w:sz="0" w:space="0" w:color="auto"/>
          </w:divBdr>
        </w:div>
        <w:div w:id="1116370649">
          <w:marLeft w:val="0"/>
          <w:marRight w:val="0"/>
          <w:marTop w:val="0"/>
          <w:marBottom w:val="0"/>
          <w:divBdr>
            <w:top w:val="none" w:sz="0" w:space="0" w:color="auto"/>
            <w:left w:val="none" w:sz="0" w:space="0" w:color="auto"/>
            <w:bottom w:val="none" w:sz="0" w:space="0" w:color="auto"/>
            <w:right w:val="none" w:sz="0" w:space="0" w:color="auto"/>
          </w:divBdr>
        </w:div>
        <w:div w:id="1665619420">
          <w:marLeft w:val="0"/>
          <w:marRight w:val="0"/>
          <w:marTop w:val="0"/>
          <w:marBottom w:val="0"/>
          <w:divBdr>
            <w:top w:val="none" w:sz="0" w:space="0" w:color="auto"/>
            <w:left w:val="none" w:sz="0" w:space="0" w:color="auto"/>
            <w:bottom w:val="none" w:sz="0" w:space="0" w:color="auto"/>
            <w:right w:val="none" w:sz="0" w:space="0" w:color="auto"/>
          </w:divBdr>
        </w:div>
        <w:div w:id="2069064698">
          <w:marLeft w:val="0"/>
          <w:marRight w:val="0"/>
          <w:marTop w:val="0"/>
          <w:marBottom w:val="0"/>
          <w:divBdr>
            <w:top w:val="none" w:sz="0" w:space="0" w:color="auto"/>
            <w:left w:val="none" w:sz="0" w:space="0" w:color="auto"/>
            <w:bottom w:val="none" w:sz="0" w:space="0" w:color="auto"/>
            <w:right w:val="none" w:sz="0" w:space="0" w:color="auto"/>
          </w:divBdr>
        </w:div>
        <w:div w:id="373046509">
          <w:marLeft w:val="0"/>
          <w:marRight w:val="0"/>
          <w:marTop w:val="0"/>
          <w:marBottom w:val="0"/>
          <w:divBdr>
            <w:top w:val="none" w:sz="0" w:space="0" w:color="auto"/>
            <w:left w:val="none" w:sz="0" w:space="0" w:color="auto"/>
            <w:bottom w:val="none" w:sz="0" w:space="0" w:color="auto"/>
            <w:right w:val="none" w:sz="0" w:space="0" w:color="auto"/>
          </w:divBdr>
        </w:div>
        <w:div w:id="614825133">
          <w:marLeft w:val="0"/>
          <w:marRight w:val="0"/>
          <w:marTop w:val="0"/>
          <w:marBottom w:val="0"/>
          <w:divBdr>
            <w:top w:val="none" w:sz="0" w:space="0" w:color="auto"/>
            <w:left w:val="none" w:sz="0" w:space="0" w:color="auto"/>
            <w:bottom w:val="none" w:sz="0" w:space="0" w:color="auto"/>
            <w:right w:val="none" w:sz="0" w:space="0" w:color="auto"/>
          </w:divBdr>
        </w:div>
        <w:div w:id="913197851">
          <w:marLeft w:val="0"/>
          <w:marRight w:val="0"/>
          <w:marTop w:val="0"/>
          <w:marBottom w:val="0"/>
          <w:divBdr>
            <w:top w:val="none" w:sz="0" w:space="0" w:color="auto"/>
            <w:left w:val="none" w:sz="0" w:space="0" w:color="auto"/>
            <w:bottom w:val="none" w:sz="0" w:space="0" w:color="auto"/>
            <w:right w:val="none" w:sz="0" w:space="0" w:color="auto"/>
          </w:divBdr>
        </w:div>
        <w:div w:id="1088771736">
          <w:marLeft w:val="0"/>
          <w:marRight w:val="0"/>
          <w:marTop w:val="0"/>
          <w:marBottom w:val="0"/>
          <w:divBdr>
            <w:top w:val="none" w:sz="0" w:space="0" w:color="auto"/>
            <w:left w:val="none" w:sz="0" w:space="0" w:color="auto"/>
            <w:bottom w:val="none" w:sz="0" w:space="0" w:color="auto"/>
            <w:right w:val="none" w:sz="0" w:space="0" w:color="auto"/>
          </w:divBdr>
        </w:div>
        <w:div w:id="1457486359">
          <w:marLeft w:val="0"/>
          <w:marRight w:val="0"/>
          <w:marTop w:val="0"/>
          <w:marBottom w:val="0"/>
          <w:divBdr>
            <w:top w:val="none" w:sz="0" w:space="0" w:color="auto"/>
            <w:left w:val="none" w:sz="0" w:space="0" w:color="auto"/>
            <w:bottom w:val="none" w:sz="0" w:space="0" w:color="auto"/>
            <w:right w:val="none" w:sz="0" w:space="0" w:color="auto"/>
          </w:divBdr>
        </w:div>
        <w:div w:id="1731345950">
          <w:marLeft w:val="0"/>
          <w:marRight w:val="0"/>
          <w:marTop w:val="0"/>
          <w:marBottom w:val="0"/>
          <w:divBdr>
            <w:top w:val="none" w:sz="0" w:space="0" w:color="auto"/>
            <w:left w:val="none" w:sz="0" w:space="0" w:color="auto"/>
            <w:bottom w:val="none" w:sz="0" w:space="0" w:color="auto"/>
            <w:right w:val="none" w:sz="0" w:space="0" w:color="auto"/>
          </w:divBdr>
        </w:div>
        <w:div w:id="2016759534">
          <w:marLeft w:val="0"/>
          <w:marRight w:val="0"/>
          <w:marTop w:val="0"/>
          <w:marBottom w:val="0"/>
          <w:divBdr>
            <w:top w:val="none" w:sz="0" w:space="0" w:color="auto"/>
            <w:left w:val="none" w:sz="0" w:space="0" w:color="auto"/>
            <w:bottom w:val="none" w:sz="0" w:space="0" w:color="auto"/>
            <w:right w:val="none" w:sz="0" w:space="0" w:color="auto"/>
          </w:divBdr>
        </w:div>
        <w:div w:id="1622999381">
          <w:marLeft w:val="0"/>
          <w:marRight w:val="0"/>
          <w:marTop w:val="0"/>
          <w:marBottom w:val="0"/>
          <w:divBdr>
            <w:top w:val="none" w:sz="0" w:space="0" w:color="auto"/>
            <w:left w:val="none" w:sz="0" w:space="0" w:color="auto"/>
            <w:bottom w:val="none" w:sz="0" w:space="0" w:color="auto"/>
            <w:right w:val="none" w:sz="0" w:space="0" w:color="auto"/>
          </w:divBdr>
        </w:div>
        <w:div w:id="165756833">
          <w:marLeft w:val="0"/>
          <w:marRight w:val="0"/>
          <w:marTop w:val="0"/>
          <w:marBottom w:val="0"/>
          <w:divBdr>
            <w:top w:val="none" w:sz="0" w:space="0" w:color="auto"/>
            <w:left w:val="none" w:sz="0" w:space="0" w:color="auto"/>
            <w:bottom w:val="none" w:sz="0" w:space="0" w:color="auto"/>
            <w:right w:val="none" w:sz="0" w:space="0" w:color="auto"/>
          </w:divBdr>
        </w:div>
        <w:div w:id="1074626075">
          <w:marLeft w:val="0"/>
          <w:marRight w:val="0"/>
          <w:marTop w:val="0"/>
          <w:marBottom w:val="0"/>
          <w:divBdr>
            <w:top w:val="none" w:sz="0" w:space="0" w:color="auto"/>
            <w:left w:val="none" w:sz="0" w:space="0" w:color="auto"/>
            <w:bottom w:val="none" w:sz="0" w:space="0" w:color="auto"/>
            <w:right w:val="none" w:sz="0" w:space="0" w:color="auto"/>
          </w:divBdr>
        </w:div>
        <w:div w:id="1943490556">
          <w:marLeft w:val="0"/>
          <w:marRight w:val="0"/>
          <w:marTop w:val="0"/>
          <w:marBottom w:val="0"/>
          <w:divBdr>
            <w:top w:val="none" w:sz="0" w:space="0" w:color="auto"/>
            <w:left w:val="none" w:sz="0" w:space="0" w:color="auto"/>
            <w:bottom w:val="none" w:sz="0" w:space="0" w:color="auto"/>
            <w:right w:val="none" w:sz="0" w:space="0" w:color="auto"/>
          </w:divBdr>
        </w:div>
        <w:div w:id="2111731133">
          <w:marLeft w:val="0"/>
          <w:marRight w:val="0"/>
          <w:marTop w:val="0"/>
          <w:marBottom w:val="0"/>
          <w:divBdr>
            <w:top w:val="none" w:sz="0" w:space="0" w:color="auto"/>
            <w:left w:val="none" w:sz="0" w:space="0" w:color="auto"/>
            <w:bottom w:val="none" w:sz="0" w:space="0" w:color="auto"/>
            <w:right w:val="none" w:sz="0" w:space="0" w:color="auto"/>
          </w:divBdr>
        </w:div>
        <w:div w:id="340282680">
          <w:marLeft w:val="0"/>
          <w:marRight w:val="0"/>
          <w:marTop w:val="0"/>
          <w:marBottom w:val="0"/>
          <w:divBdr>
            <w:top w:val="none" w:sz="0" w:space="0" w:color="auto"/>
            <w:left w:val="none" w:sz="0" w:space="0" w:color="auto"/>
            <w:bottom w:val="none" w:sz="0" w:space="0" w:color="auto"/>
            <w:right w:val="none" w:sz="0" w:space="0" w:color="auto"/>
          </w:divBdr>
        </w:div>
        <w:div w:id="1658995187">
          <w:marLeft w:val="0"/>
          <w:marRight w:val="0"/>
          <w:marTop w:val="0"/>
          <w:marBottom w:val="0"/>
          <w:divBdr>
            <w:top w:val="none" w:sz="0" w:space="0" w:color="auto"/>
            <w:left w:val="none" w:sz="0" w:space="0" w:color="auto"/>
            <w:bottom w:val="none" w:sz="0" w:space="0" w:color="auto"/>
            <w:right w:val="none" w:sz="0" w:space="0" w:color="auto"/>
          </w:divBdr>
        </w:div>
        <w:div w:id="1041443899">
          <w:marLeft w:val="0"/>
          <w:marRight w:val="0"/>
          <w:marTop w:val="0"/>
          <w:marBottom w:val="0"/>
          <w:divBdr>
            <w:top w:val="none" w:sz="0" w:space="0" w:color="auto"/>
            <w:left w:val="none" w:sz="0" w:space="0" w:color="auto"/>
            <w:bottom w:val="none" w:sz="0" w:space="0" w:color="auto"/>
            <w:right w:val="none" w:sz="0" w:space="0" w:color="auto"/>
          </w:divBdr>
        </w:div>
        <w:div w:id="1868980138">
          <w:marLeft w:val="0"/>
          <w:marRight w:val="0"/>
          <w:marTop w:val="0"/>
          <w:marBottom w:val="0"/>
          <w:divBdr>
            <w:top w:val="none" w:sz="0" w:space="0" w:color="auto"/>
            <w:left w:val="none" w:sz="0" w:space="0" w:color="auto"/>
            <w:bottom w:val="none" w:sz="0" w:space="0" w:color="auto"/>
            <w:right w:val="none" w:sz="0" w:space="0" w:color="auto"/>
          </w:divBdr>
        </w:div>
        <w:div w:id="730888962">
          <w:marLeft w:val="0"/>
          <w:marRight w:val="0"/>
          <w:marTop w:val="0"/>
          <w:marBottom w:val="0"/>
          <w:divBdr>
            <w:top w:val="none" w:sz="0" w:space="0" w:color="auto"/>
            <w:left w:val="none" w:sz="0" w:space="0" w:color="auto"/>
            <w:bottom w:val="none" w:sz="0" w:space="0" w:color="auto"/>
            <w:right w:val="none" w:sz="0" w:space="0" w:color="auto"/>
          </w:divBdr>
        </w:div>
        <w:div w:id="1155342934">
          <w:marLeft w:val="0"/>
          <w:marRight w:val="0"/>
          <w:marTop w:val="0"/>
          <w:marBottom w:val="0"/>
          <w:divBdr>
            <w:top w:val="none" w:sz="0" w:space="0" w:color="auto"/>
            <w:left w:val="none" w:sz="0" w:space="0" w:color="auto"/>
            <w:bottom w:val="none" w:sz="0" w:space="0" w:color="auto"/>
            <w:right w:val="none" w:sz="0" w:space="0" w:color="auto"/>
          </w:divBdr>
        </w:div>
        <w:div w:id="800997082">
          <w:marLeft w:val="0"/>
          <w:marRight w:val="0"/>
          <w:marTop w:val="0"/>
          <w:marBottom w:val="0"/>
          <w:divBdr>
            <w:top w:val="none" w:sz="0" w:space="0" w:color="auto"/>
            <w:left w:val="none" w:sz="0" w:space="0" w:color="auto"/>
            <w:bottom w:val="none" w:sz="0" w:space="0" w:color="auto"/>
            <w:right w:val="none" w:sz="0" w:space="0" w:color="auto"/>
          </w:divBdr>
        </w:div>
        <w:div w:id="1053432304">
          <w:marLeft w:val="0"/>
          <w:marRight w:val="0"/>
          <w:marTop w:val="0"/>
          <w:marBottom w:val="0"/>
          <w:divBdr>
            <w:top w:val="none" w:sz="0" w:space="0" w:color="auto"/>
            <w:left w:val="none" w:sz="0" w:space="0" w:color="auto"/>
            <w:bottom w:val="none" w:sz="0" w:space="0" w:color="auto"/>
            <w:right w:val="none" w:sz="0" w:space="0" w:color="auto"/>
          </w:divBdr>
        </w:div>
        <w:div w:id="947393172">
          <w:marLeft w:val="0"/>
          <w:marRight w:val="0"/>
          <w:marTop w:val="0"/>
          <w:marBottom w:val="0"/>
          <w:divBdr>
            <w:top w:val="none" w:sz="0" w:space="0" w:color="auto"/>
            <w:left w:val="none" w:sz="0" w:space="0" w:color="auto"/>
            <w:bottom w:val="none" w:sz="0" w:space="0" w:color="auto"/>
            <w:right w:val="none" w:sz="0" w:space="0" w:color="auto"/>
          </w:divBdr>
        </w:div>
        <w:div w:id="2041397782">
          <w:marLeft w:val="0"/>
          <w:marRight w:val="0"/>
          <w:marTop w:val="0"/>
          <w:marBottom w:val="0"/>
          <w:divBdr>
            <w:top w:val="none" w:sz="0" w:space="0" w:color="auto"/>
            <w:left w:val="none" w:sz="0" w:space="0" w:color="auto"/>
            <w:bottom w:val="none" w:sz="0" w:space="0" w:color="auto"/>
            <w:right w:val="none" w:sz="0" w:space="0" w:color="auto"/>
          </w:divBdr>
        </w:div>
        <w:div w:id="141627797">
          <w:marLeft w:val="0"/>
          <w:marRight w:val="0"/>
          <w:marTop w:val="0"/>
          <w:marBottom w:val="0"/>
          <w:divBdr>
            <w:top w:val="none" w:sz="0" w:space="0" w:color="auto"/>
            <w:left w:val="none" w:sz="0" w:space="0" w:color="auto"/>
            <w:bottom w:val="none" w:sz="0" w:space="0" w:color="auto"/>
            <w:right w:val="none" w:sz="0" w:space="0" w:color="auto"/>
          </w:divBdr>
        </w:div>
        <w:div w:id="302733645">
          <w:marLeft w:val="0"/>
          <w:marRight w:val="0"/>
          <w:marTop w:val="0"/>
          <w:marBottom w:val="0"/>
          <w:divBdr>
            <w:top w:val="none" w:sz="0" w:space="0" w:color="auto"/>
            <w:left w:val="none" w:sz="0" w:space="0" w:color="auto"/>
            <w:bottom w:val="none" w:sz="0" w:space="0" w:color="auto"/>
            <w:right w:val="none" w:sz="0" w:space="0" w:color="auto"/>
          </w:divBdr>
        </w:div>
        <w:div w:id="1780106140">
          <w:marLeft w:val="0"/>
          <w:marRight w:val="0"/>
          <w:marTop w:val="0"/>
          <w:marBottom w:val="0"/>
          <w:divBdr>
            <w:top w:val="none" w:sz="0" w:space="0" w:color="auto"/>
            <w:left w:val="none" w:sz="0" w:space="0" w:color="auto"/>
            <w:bottom w:val="none" w:sz="0" w:space="0" w:color="auto"/>
            <w:right w:val="none" w:sz="0" w:space="0" w:color="auto"/>
          </w:divBdr>
        </w:div>
        <w:div w:id="1652445677">
          <w:marLeft w:val="0"/>
          <w:marRight w:val="0"/>
          <w:marTop w:val="0"/>
          <w:marBottom w:val="0"/>
          <w:divBdr>
            <w:top w:val="none" w:sz="0" w:space="0" w:color="auto"/>
            <w:left w:val="none" w:sz="0" w:space="0" w:color="auto"/>
            <w:bottom w:val="none" w:sz="0" w:space="0" w:color="auto"/>
            <w:right w:val="none" w:sz="0" w:space="0" w:color="auto"/>
          </w:divBdr>
        </w:div>
        <w:div w:id="2072732000">
          <w:marLeft w:val="0"/>
          <w:marRight w:val="0"/>
          <w:marTop w:val="0"/>
          <w:marBottom w:val="0"/>
          <w:divBdr>
            <w:top w:val="none" w:sz="0" w:space="0" w:color="auto"/>
            <w:left w:val="none" w:sz="0" w:space="0" w:color="auto"/>
            <w:bottom w:val="none" w:sz="0" w:space="0" w:color="auto"/>
            <w:right w:val="none" w:sz="0" w:space="0" w:color="auto"/>
          </w:divBdr>
        </w:div>
        <w:div w:id="292365687">
          <w:marLeft w:val="0"/>
          <w:marRight w:val="0"/>
          <w:marTop w:val="0"/>
          <w:marBottom w:val="0"/>
          <w:divBdr>
            <w:top w:val="none" w:sz="0" w:space="0" w:color="auto"/>
            <w:left w:val="none" w:sz="0" w:space="0" w:color="auto"/>
            <w:bottom w:val="none" w:sz="0" w:space="0" w:color="auto"/>
            <w:right w:val="none" w:sz="0" w:space="0" w:color="auto"/>
          </w:divBdr>
        </w:div>
        <w:div w:id="153568804">
          <w:marLeft w:val="0"/>
          <w:marRight w:val="0"/>
          <w:marTop w:val="0"/>
          <w:marBottom w:val="0"/>
          <w:divBdr>
            <w:top w:val="none" w:sz="0" w:space="0" w:color="auto"/>
            <w:left w:val="none" w:sz="0" w:space="0" w:color="auto"/>
            <w:bottom w:val="none" w:sz="0" w:space="0" w:color="auto"/>
            <w:right w:val="none" w:sz="0" w:space="0" w:color="auto"/>
          </w:divBdr>
        </w:div>
        <w:div w:id="945698806">
          <w:marLeft w:val="0"/>
          <w:marRight w:val="0"/>
          <w:marTop w:val="0"/>
          <w:marBottom w:val="0"/>
          <w:divBdr>
            <w:top w:val="none" w:sz="0" w:space="0" w:color="auto"/>
            <w:left w:val="none" w:sz="0" w:space="0" w:color="auto"/>
            <w:bottom w:val="none" w:sz="0" w:space="0" w:color="auto"/>
            <w:right w:val="none" w:sz="0" w:space="0" w:color="auto"/>
          </w:divBdr>
        </w:div>
        <w:div w:id="1887065427">
          <w:marLeft w:val="0"/>
          <w:marRight w:val="0"/>
          <w:marTop w:val="0"/>
          <w:marBottom w:val="0"/>
          <w:divBdr>
            <w:top w:val="none" w:sz="0" w:space="0" w:color="auto"/>
            <w:left w:val="none" w:sz="0" w:space="0" w:color="auto"/>
            <w:bottom w:val="none" w:sz="0" w:space="0" w:color="auto"/>
            <w:right w:val="none" w:sz="0" w:space="0" w:color="auto"/>
          </w:divBdr>
        </w:div>
        <w:div w:id="655646203">
          <w:marLeft w:val="0"/>
          <w:marRight w:val="0"/>
          <w:marTop w:val="0"/>
          <w:marBottom w:val="0"/>
          <w:divBdr>
            <w:top w:val="none" w:sz="0" w:space="0" w:color="auto"/>
            <w:left w:val="none" w:sz="0" w:space="0" w:color="auto"/>
            <w:bottom w:val="none" w:sz="0" w:space="0" w:color="auto"/>
            <w:right w:val="none" w:sz="0" w:space="0" w:color="auto"/>
          </w:divBdr>
        </w:div>
        <w:div w:id="687371945">
          <w:marLeft w:val="0"/>
          <w:marRight w:val="0"/>
          <w:marTop w:val="0"/>
          <w:marBottom w:val="0"/>
          <w:divBdr>
            <w:top w:val="none" w:sz="0" w:space="0" w:color="auto"/>
            <w:left w:val="none" w:sz="0" w:space="0" w:color="auto"/>
            <w:bottom w:val="none" w:sz="0" w:space="0" w:color="auto"/>
            <w:right w:val="none" w:sz="0" w:space="0" w:color="auto"/>
          </w:divBdr>
        </w:div>
        <w:div w:id="101922239">
          <w:marLeft w:val="0"/>
          <w:marRight w:val="0"/>
          <w:marTop w:val="0"/>
          <w:marBottom w:val="0"/>
          <w:divBdr>
            <w:top w:val="none" w:sz="0" w:space="0" w:color="auto"/>
            <w:left w:val="none" w:sz="0" w:space="0" w:color="auto"/>
            <w:bottom w:val="none" w:sz="0" w:space="0" w:color="auto"/>
            <w:right w:val="none" w:sz="0" w:space="0" w:color="auto"/>
          </w:divBdr>
        </w:div>
        <w:div w:id="434981574">
          <w:marLeft w:val="0"/>
          <w:marRight w:val="0"/>
          <w:marTop w:val="0"/>
          <w:marBottom w:val="0"/>
          <w:divBdr>
            <w:top w:val="none" w:sz="0" w:space="0" w:color="auto"/>
            <w:left w:val="none" w:sz="0" w:space="0" w:color="auto"/>
            <w:bottom w:val="none" w:sz="0" w:space="0" w:color="auto"/>
            <w:right w:val="none" w:sz="0" w:space="0" w:color="auto"/>
          </w:divBdr>
        </w:div>
        <w:div w:id="2093042449">
          <w:marLeft w:val="0"/>
          <w:marRight w:val="0"/>
          <w:marTop w:val="0"/>
          <w:marBottom w:val="0"/>
          <w:divBdr>
            <w:top w:val="none" w:sz="0" w:space="0" w:color="auto"/>
            <w:left w:val="none" w:sz="0" w:space="0" w:color="auto"/>
            <w:bottom w:val="none" w:sz="0" w:space="0" w:color="auto"/>
            <w:right w:val="none" w:sz="0" w:space="0" w:color="auto"/>
          </w:divBdr>
        </w:div>
        <w:div w:id="1392849847">
          <w:marLeft w:val="0"/>
          <w:marRight w:val="0"/>
          <w:marTop w:val="0"/>
          <w:marBottom w:val="0"/>
          <w:divBdr>
            <w:top w:val="none" w:sz="0" w:space="0" w:color="auto"/>
            <w:left w:val="none" w:sz="0" w:space="0" w:color="auto"/>
            <w:bottom w:val="none" w:sz="0" w:space="0" w:color="auto"/>
            <w:right w:val="none" w:sz="0" w:space="0" w:color="auto"/>
          </w:divBdr>
        </w:div>
        <w:div w:id="276761705">
          <w:marLeft w:val="0"/>
          <w:marRight w:val="0"/>
          <w:marTop w:val="0"/>
          <w:marBottom w:val="0"/>
          <w:divBdr>
            <w:top w:val="none" w:sz="0" w:space="0" w:color="auto"/>
            <w:left w:val="none" w:sz="0" w:space="0" w:color="auto"/>
            <w:bottom w:val="none" w:sz="0" w:space="0" w:color="auto"/>
            <w:right w:val="none" w:sz="0" w:space="0" w:color="auto"/>
          </w:divBdr>
        </w:div>
        <w:div w:id="574752128">
          <w:marLeft w:val="0"/>
          <w:marRight w:val="0"/>
          <w:marTop w:val="0"/>
          <w:marBottom w:val="0"/>
          <w:divBdr>
            <w:top w:val="none" w:sz="0" w:space="0" w:color="auto"/>
            <w:left w:val="none" w:sz="0" w:space="0" w:color="auto"/>
            <w:bottom w:val="none" w:sz="0" w:space="0" w:color="auto"/>
            <w:right w:val="none" w:sz="0" w:space="0" w:color="auto"/>
          </w:divBdr>
        </w:div>
        <w:div w:id="890117510">
          <w:marLeft w:val="0"/>
          <w:marRight w:val="0"/>
          <w:marTop w:val="0"/>
          <w:marBottom w:val="0"/>
          <w:divBdr>
            <w:top w:val="none" w:sz="0" w:space="0" w:color="auto"/>
            <w:left w:val="none" w:sz="0" w:space="0" w:color="auto"/>
            <w:bottom w:val="none" w:sz="0" w:space="0" w:color="auto"/>
            <w:right w:val="none" w:sz="0" w:space="0" w:color="auto"/>
          </w:divBdr>
        </w:div>
        <w:div w:id="1044216470">
          <w:marLeft w:val="0"/>
          <w:marRight w:val="0"/>
          <w:marTop w:val="0"/>
          <w:marBottom w:val="0"/>
          <w:divBdr>
            <w:top w:val="none" w:sz="0" w:space="0" w:color="auto"/>
            <w:left w:val="none" w:sz="0" w:space="0" w:color="auto"/>
            <w:bottom w:val="none" w:sz="0" w:space="0" w:color="auto"/>
            <w:right w:val="none" w:sz="0" w:space="0" w:color="auto"/>
          </w:divBdr>
        </w:div>
        <w:div w:id="220097401">
          <w:marLeft w:val="0"/>
          <w:marRight w:val="0"/>
          <w:marTop w:val="0"/>
          <w:marBottom w:val="0"/>
          <w:divBdr>
            <w:top w:val="none" w:sz="0" w:space="0" w:color="auto"/>
            <w:left w:val="none" w:sz="0" w:space="0" w:color="auto"/>
            <w:bottom w:val="none" w:sz="0" w:space="0" w:color="auto"/>
            <w:right w:val="none" w:sz="0" w:space="0" w:color="auto"/>
          </w:divBdr>
        </w:div>
        <w:div w:id="169370918">
          <w:marLeft w:val="0"/>
          <w:marRight w:val="0"/>
          <w:marTop w:val="0"/>
          <w:marBottom w:val="0"/>
          <w:divBdr>
            <w:top w:val="none" w:sz="0" w:space="0" w:color="auto"/>
            <w:left w:val="none" w:sz="0" w:space="0" w:color="auto"/>
            <w:bottom w:val="none" w:sz="0" w:space="0" w:color="auto"/>
            <w:right w:val="none" w:sz="0" w:space="0" w:color="auto"/>
          </w:divBdr>
        </w:div>
        <w:div w:id="552887920">
          <w:marLeft w:val="0"/>
          <w:marRight w:val="0"/>
          <w:marTop w:val="0"/>
          <w:marBottom w:val="0"/>
          <w:divBdr>
            <w:top w:val="none" w:sz="0" w:space="0" w:color="auto"/>
            <w:left w:val="none" w:sz="0" w:space="0" w:color="auto"/>
            <w:bottom w:val="none" w:sz="0" w:space="0" w:color="auto"/>
            <w:right w:val="none" w:sz="0" w:space="0" w:color="auto"/>
          </w:divBdr>
        </w:div>
        <w:div w:id="592125443">
          <w:marLeft w:val="0"/>
          <w:marRight w:val="0"/>
          <w:marTop w:val="0"/>
          <w:marBottom w:val="0"/>
          <w:divBdr>
            <w:top w:val="none" w:sz="0" w:space="0" w:color="auto"/>
            <w:left w:val="none" w:sz="0" w:space="0" w:color="auto"/>
            <w:bottom w:val="none" w:sz="0" w:space="0" w:color="auto"/>
            <w:right w:val="none" w:sz="0" w:space="0" w:color="auto"/>
          </w:divBdr>
        </w:div>
        <w:div w:id="1909725959">
          <w:marLeft w:val="0"/>
          <w:marRight w:val="0"/>
          <w:marTop w:val="0"/>
          <w:marBottom w:val="0"/>
          <w:divBdr>
            <w:top w:val="none" w:sz="0" w:space="0" w:color="auto"/>
            <w:left w:val="none" w:sz="0" w:space="0" w:color="auto"/>
            <w:bottom w:val="none" w:sz="0" w:space="0" w:color="auto"/>
            <w:right w:val="none" w:sz="0" w:space="0" w:color="auto"/>
          </w:divBdr>
        </w:div>
        <w:div w:id="2134979393">
          <w:marLeft w:val="0"/>
          <w:marRight w:val="0"/>
          <w:marTop w:val="0"/>
          <w:marBottom w:val="0"/>
          <w:divBdr>
            <w:top w:val="none" w:sz="0" w:space="0" w:color="auto"/>
            <w:left w:val="none" w:sz="0" w:space="0" w:color="auto"/>
            <w:bottom w:val="none" w:sz="0" w:space="0" w:color="auto"/>
            <w:right w:val="none" w:sz="0" w:space="0" w:color="auto"/>
          </w:divBdr>
        </w:div>
        <w:div w:id="1288465670">
          <w:marLeft w:val="0"/>
          <w:marRight w:val="0"/>
          <w:marTop w:val="0"/>
          <w:marBottom w:val="0"/>
          <w:divBdr>
            <w:top w:val="none" w:sz="0" w:space="0" w:color="auto"/>
            <w:left w:val="none" w:sz="0" w:space="0" w:color="auto"/>
            <w:bottom w:val="none" w:sz="0" w:space="0" w:color="auto"/>
            <w:right w:val="none" w:sz="0" w:space="0" w:color="auto"/>
          </w:divBdr>
        </w:div>
        <w:div w:id="1489639736">
          <w:marLeft w:val="0"/>
          <w:marRight w:val="0"/>
          <w:marTop w:val="0"/>
          <w:marBottom w:val="0"/>
          <w:divBdr>
            <w:top w:val="none" w:sz="0" w:space="0" w:color="auto"/>
            <w:left w:val="none" w:sz="0" w:space="0" w:color="auto"/>
            <w:bottom w:val="none" w:sz="0" w:space="0" w:color="auto"/>
            <w:right w:val="none" w:sz="0" w:space="0" w:color="auto"/>
          </w:divBdr>
        </w:div>
        <w:div w:id="1596861221">
          <w:marLeft w:val="0"/>
          <w:marRight w:val="0"/>
          <w:marTop w:val="0"/>
          <w:marBottom w:val="0"/>
          <w:divBdr>
            <w:top w:val="none" w:sz="0" w:space="0" w:color="auto"/>
            <w:left w:val="none" w:sz="0" w:space="0" w:color="auto"/>
            <w:bottom w:val="none" w:sz="0" w:space="0" w:color="auto"/>
            <w:right w:val="none" w:sz="0" w:space="0" w:color="auto"/>
          </w:divBdr>
        </w:div>
        <w:div w:id="1003045906">
          <w:marLeft w:val="0"/>
          <w:marRight w:val="0"/>
          <w:marTop w:val="0"/>
          <w:marBottom w:val="0"/>
          <w:divBdr>
            <w:top w:val="none" w:sz="0" w:space="0" w:color="auto"/>
            <w:left w:val="none" w:sz="0" w:space="0" w:color="auto"/>
            <w:bottom w:val="none" w:sz="0" w:space="0" w:color="auto"/>
            <w:right w:val="none" w:sz="0" w:space="0" w:color="auto"/>
          </w:divBdr>
        </w:div>
        <w:div w:id="1507012327">
          <w:marLeft w:val="0"/>
          <w:marRight w:val="0"/>
          <w:marTop w:val="0"/>
          <w:marBottom w:val="0"/>
          <w:divBdr>
            <w:top w:val="none" w:sz="0" w:space="0" w:color="auto"/>
            <w:left w:val="none" w:sz="0" w:space="0" w:color="auto"/>
            <w:bottom w:val="none" w:sz="0" w:space="0" w:color="auto"/>
            <w:right w:val="none" w:sz="0" w:space="0" w:color="auto"/>
          </w:divBdr>
        </w:div>
        <w:div w:id="1868640486">
          <w:marLeft w:val="0"/>
          <w:marRight w:val="0"/>
          <w:marTop w:val="0"/>
          <w:marBottom w:val="0"/>
          <w:divBdr>
            <w:top w:val="none" w:sz="0" w:space="0" w:color="auto"/>
            <w:left w:val="none" w:sz="0" w:space="0" w:color="auto"/>
            <w:bottom w:val="none" w:sz="0" w:space="0" w:color="auto"/>
            <w:right w:val="none" w:sz="0" w:space="0" w:color="auto"/>
          </w:divBdr>
        </w:div>
        <w:div w:id="77408387">
          <w:marLeft w:val="0"/>
          <w:marRight w:val="0"/>
          <w:marTop w:val="0"/>
          <w:marBottom w:val="0"/>
          <w:divBdr>
            <w:top w:val="none" w:sz="0" w:space="0" w:color="auto"/>
            <w:left w:val="none" w:sz="0" w:space="0" w:color="auto"/>
            <w:bottom w:val="none" w:sz="0" w:space="0" w:color="auto"/>
            <w:right w:val="none" w:sz="0" w:space="0" w:color="auto"/>
          </w:divBdr>
        </w:div>
        <w:div w:id="2055813053">
          <w:marLeft w:val="0"/>
          <w:marRight w:val="0"/>
          <w:marTop w:val="0"/>
          <w:marBottom w:val="0"/>
          <w:divBdr>
            <w:top w:val="none" w:sz="0" w:space="0" w:color="auto"/>
            <w:left w:val="none" w:sz="0" w:space="0" w:color="auto"/>
            <w:bottom w:val="none" w:sz="0" w:space="0" w:color="auto"/>
            <w:right w:val="none" w:sz="0" w:space="0" w:color="auto"/>
          </w:divBdr>
        </w:div>
        <w:div w:id="1773433812">
          <w:marLeft w:val="0"/>
          <w:marRight w:val="0"/>
          <w:marTop w:val="0"/>
          <w:marBottom w:val="0"/>
          <w:divBdr>
            <w:top w:val="none" w:sz="0" w:space="0" w:color="auto"/>
            <w:left w:val="none" w:sz="0" w:space="0" w:color="auto"/>
            <w:bottom w:val="none" w:sz="0" w:space="0" w:color="auto"/>
            <w:right w:val="none" w:sz="0" w:space="0" w:color="auto"/>
          </w:divBdr>
        </w:div>
        <w:div w:id="776675142">
          <w:marLeft w:val="0"/>
          <w:marRight w:val="0"/>
          <w:marTop w:val="0"/>
          <w:marBottom w:val="0"/>
          <w:divBdr>
            <w:top w:val="none" w:sz="0" w:space="0" w:color="auto"/>
            <w:left w:val="none" w:sz="0" w:space="0" w:color="auto"/>
            <w:bottom w:val="none" w:sz="0" w:space="0" w:color="auto"/>
            <w:right w:val="none" w:sz="0" w:space="0" w:color="auto"/>
          </w:divBdr>
        </w:div>
        <w:div w:id="1430659827">
          <w:marLeft w:val="0"/>
          <w:marRight w:val="0"/>
          <w:marTop w:val="0"/>
          <w:marBottom w:val="0"/>
          <w:divBdr>
            <w:top w:val="none" w:sz="0" w:space="0" w:color="auto"/>
            <w:left w:val="none" w:sz="0" w:space="0" w:color="auto"/>
            <w:bottom w:val="none" w:sz="0" w:space="0" w:color="auto"/>
            <w:right w:val="none" w:sz="0" w:space="0" w:color="auto"/>
          </w:divBdr>
        </w:div>
        <w:div w:id="152187460">
          <w:marLeft w:val="0"/>
          <w:marRight w:val="0"/>
          <w:marTop w:val="0"/>
          <w:marBottom w:val="0"/>
          <w:divBdr>
            <w:top w:val="none" w:sz="0" w:space="0" w:color="auto"/>
            <w:left w:val="none" w:sz="0" w:space="0" w:color="auto"/>
            <w:bottom w:val="none" w:sz="0" w:space="0" w:color="auto"/>
            <w:right w:val="none" w:sz="0" w:space="0" w:color="auto"/>
          </w:divBdr>
        </w:div>
        <w:div w:id="849181203">
          <w:marLeft w:val="0"/>
          <w:marRight w:val="0"/>
          <w:marTop w:val="0"/>
          <w:marBottom w:val="0"/>
          <w:divBdr>
            <w:top w:val="none" w:sz="0" w:space="0" w:color="auto"/>
            <w:left w:val="none" w:sz="0" w:space="0" w:color="auto"/>
            <w:bottom w:val="none" w:sz="0" w:space="0" w:color="auto"/>
            <w:right w:val="none" w:sz="0" w:space="0" w:color="auto"/>
          </w:divBdr>
        </w:div>
        <w:div w:id="293174367">
          <w:marLeft w:val="0"/>
          <w:marRight w:val="0"/>
          <w:marTop w:val="0"/>
          <w:marBottom w:val="0"/>
          <w:divBdr>
            <w:top w:val="none" w:sz="0" w:space="0" w:color="auto"/>
            <w:left w:val="none" w:sz="0" w:space="0" w:color="auto"/>
            <w:bottom w:val="none" w:sz="0" w:space="0" w:color="auto"/>
            <w:right w:val="none" w:sz="0" w:space="0" w:color="auto"/>
          </w:divBdr>
        </w:div>
        <w:div w:id="921253157">
          <w:marLeft w:val="0"/>
          <w:marRight w:val="0"/>
          <w:marTop w:val="0"/>
          <w:marBottom w:val="0"/>
          <w:divBdr>
            <w:top w:val="none" w:sz="0" w:space="0" w:color="auto"/>
            <w:left w:val="none" w:sz="0" w:space="0" w:color="auto"/>
            <w:bottom w:val="none" w:sz="0" w:space="0" w:color="auto"/>
            <w:right w:val="none" w:sz="0" w:space="0" w:color="auto"/>
          </w:divBdr>
        </w:div>
        <w:div w:id="281690679">
          <w:marLeft w:val="0"/>
          <w:marRight w:val="0"/>
          <w:marTop w:val="0"/>
          <w:marBottom w:val="0"/>
          <w:divBdr>
            <w:top w:val="none" w:sz="0" w:space="0" w:color="auto"/>
            <w:left w:val="none" w:sz="0" w:space="0" w:color="auto"/>
            <w:bottom w:val="none" w:sz="0" w:space="0" w:color="auto"/>
            <w:right w:val="none" w:sz="0" w:space="0" w:color="auto"/>
          </w:divBdr>
        </w:div>
        <w:div w:id="1323898179">
          <w:marLeft w:val="0"/>
          <w:marRight w:val="0"/>
          <w:marTop w:val="0"/>
          <w:marBottom w:val="0"/>
          <w:divBdr>
            <w:top w:val="none" w:sz="0" w:space="0" w:color="auto"/>
            <w:left w:val="none" w:sz="0" w:space="0" w:color="auto"/>
            <w:bottom w:val="none" w:sz="0" w:space="0" w:color="auto"/>
            <w:right w:val="none" w:sz="0" w:space="0" w:color="auto"/>
          </w:divBdr>
        </w:div>
        <w:div w:id="1619026727">
          <w:marLeft w:val="0"/>
          <w:marRight w:val="0"/>
          <w:marTop w:val="0"/>
          <w:marBottom w:val="0"/>
          <w:divBdr>
            <w:top w:val="none" w:sz="0" w:space="0" w:color="auto"/>
            <w:left w:val="none" w:sz="0" w:space="0" w:color="auto"/>
            <w:bottom w:val="none" w:sz="0" w:space="0" w:color="auto"/>
            <w:right w:val="none" w:sz="0" w:space="0" w:color="auto"/>
          </w:divBdr>
        </w:div>
        <w:div w:id="802387318">
          <w:marLeft w:val="0"/>
          <w:marRight w:val="0"/>
          <w:marTop w:val="0"/>
          <w:marBottom w:val="0"/>
          <w:divBdr>
            <w:top w:val="none" w:sz="0" w:space="0" w:color="auto"/>
            <w:left w:val="none" w:sz="0" w:space="0" w:color="auto"/>
            <w:bottom w:val="none" w:sz="0" w:space="0" w:color="auto"/>
            <w:right w:val="none" w:sz="0" w:space="0" w:color="auto"/>
          </w:divBdr>
        </w:div>
        <w:div w:id="1753894581">
          <w:marLeft w:val="0"/>
          <w:marRight w:val="0"/>
          <w:marTop w:val="0"/>
          <w:marBottom w:val="0"/>
          <w:divBdr>
            <w:top w:val="none" w:sz="0" w:space="0" w:color="auto"/>
            <w:left w:val="none" w:sz="0" w:space="0" w:color="auto"/>
            <w:bottom w:val="none" w:sz="0" w:space="0" w:color="auto"/>
            <w:right w:val="none" w:sz="0" w:space="0" w:color="auto"/>
          </w:divBdr>
        </w:div>
        <w:div w:id="1014303069">
          <w:marLeft w:val="0"/>
          <w:marRight w:val="0"/>
          <w:marTop w:val="0"/>
          <w:marBottom w:val="0"/>
          <w:divBdr>
            <w:top w:val="none" w:sz="0" w:space="0" w:color="auto"/>
            <w:left w:val="none" w:sz="0" w:space="0" w:color="auto"/>
            <w:bottom w:val="none" w:sz="0" w:space="0" w:color="auto"/>
            <w:right w:val="none" w:sz="0" w:space="0" w:color="auto"/>
          </w:divBdr>
        </w:div>
        <w:div w:id="160436220">
          <w:marLeft w:val="0"/>
          <w:marRight w:val="0"/>
          <w:marTop w:val="0"/>
          <w:marBottom w:val="0"/>
          <w:divBdr>
            <w:top w:val="none" w:sz="0" w:space="0" w:color="auto"/>
            <w:left w:val="none" w:sz="0" w:space="0" w:color="auto"/>
            <w:bottom w:val="none" w:sz="0" w:space="0" w:color="auto"/>
            <w:right w:val="none" w:sz="0" w:space="0" w:color="auto"/>
          </w:divBdr>
        </w:div>
        <w:div w:id="1393505641">
          <w:marLeft w:val="0"/>
          <w:marRight w:val="0"/>
          <w:marTop w:val="0"/>
          <w:marBottom w:val="0"/>
          <w:divBdr>
            <w:top w:val="none" w:sz="0" w:space="0" w:color="auto"/>
            <w:left w:val="none" w:sz="0" w:space="0" w:color="auto"/>
            <w:bottom w:val="none" w:sz="0" w:space="0" w:color="auto"/>
            <w:right w:val="none" w:sz="0" w:space="0" w:color="auto"/>
          </w:divBdr>
        </w:div>
        <w:div w:id="2067758579">
          <w:marLeft w:val="0"/>
          <w:marRight w:val="0"/>
          <w:marTop w:val="0"/>
          <w:marBottom w:val="0"/>
          <w:divBdr>
            <w:top w:val="none" w:sz="0" w:space="0" w:color="auto"/>
            <w:left w:val="none" w:sz="0" w:space="0" w:color="auto"/>
            <w:bottom w:val="none" w:sz="0" w:space="0" w:color="auto"/>
            <w:right w:val="none" w:sz="0" w:space="0" w:color="auto"/>
          </w:divBdr>
        </w:div>
        <w:div w:id="2098205175">
          <w:marLeft w:val="0"/>
          <w:marRight w:val="0"/>
          <w:marTop w:val="0"/>
          <w:marBottom w:val="0"/>
          <w:divBdr>
            <w:top w:val="none" w:sz="0" w:space="0" w:color="auto"/>
            <w:left w:val="none" w:sz="0" w:space="0" w:color="auto"/>
            <w:bottom w:val="none" w:sz="0" w:space="0" w:color="auto"/>
            <w:right w:val="none" w:sz="0" w:space="0" w:color="auto"/>
          </w:divBdr>
        </w:div>
        <w:div w:id="653337898">
          <w:marLeft w:val="0"/>
          <w:marRight w:val="0"/>
          <w:marTop w:val="0"/>
          <w:marBottom w:val="0"/>
          <w:divBdr>
            <w:top w:val="none" w:sz="0" w:space="0" w:color="auto"/>
            <w:left w:val="none" w:sz="0" w:space="0" w:color="auto"/>
            <w:bottom w:val="none" w:sz="0" w:space="0" w:color="auto"/>
            <w:right w:val="none" w:sz="0" w:space="0" w:color="auto"/>
          </w:divBdr>
        </w:div>
        <w:div w:id="218982528">
          <w:marLeft w:val="0"/>
          <w:marRight w:val="0"/>
          <w:marTop w:val="0"/>
          <w:marBottom w:val="0"/>
          <w:divBdr>
            <w:top w:val="none" w:sz="0" w:space="0" w:color="auto"/>
            <w:left w:val="none" w:sz="0" w:space="0" w:color="auto"/>
            <w:bottom w:val="none" w:sz="0" w:space="0" w:color="auto"/>
            <w:right w:val="none" w:sz="0" w:space="0" w:color="auto"/>
          </w:divBdr>
        </w:div>
        <w:div w:id="972562193">
          <w:marLeft w:val="0"/>
          <w:marRight w:val="0"/>
          <w:marTop w:val="0"/>
          <w:marBottom w:val="0"/>
          <w:divBdr>
            <w:top w:val="none" w:sz="0" w:space="0" w:color="auto"/>
            <w:left w:val="none" w:sz="0" w:space="0" w:color="auto"/>
            <w:bottom w:val="none" w:sz="0" w:space="0" w:color="auto"/>
            <w:right w:val="none" w:sz="0" w:space="0" w:color="auto"/>
          </w:divBdr>
        </w:div>
        <w:div w:id="558588827">
          <w:marLeft w:val="0"/>
          <w:marRight w:val="0"/>
          <w:marTop w:val="0"/>
          <w:marBottom w:val="0"/>
          <w:divBdr>
            <w:top w:val="none" w:sz="0" w:space="0" w:color="auto"/>
            <w:left w:val="none" w:sz="0" w:space="0" w:color="auto"/>
            <w:bottom w:val="none" w:sz="0" w:space="0" w:color="auto"/>
            <w:right w:val="none" w:sz="0" w:space="0" w:color="auto"/>
          </w:divBdr>
        </w:div>
        <w:div w:id="866328679">
          <w:marLeft w:val="0"/>
          <w:marRight w:val="0"/>
          <w:marTop w:val="0"/>
          <w:marBottom w:val="0"/>
          <w:divBdr>
            <w:top w:val="none" w:sz="0" w:space="0" w:color="auto"/>
            <w:left w:val="none" w:sz="0" w:space="0" w:color="auto"/>
            <w:bottom w:val="none" w:sz="0" w:space="0" w:color="auto"/>
            <w:right w:val="none" w:sz="0" w:space="0" w:color="auto"/>
          </w:divBdr>
        </w:div>
        <w:div w:id="604381784">
          <w:marLeft w:val="0"/>
          <w:marRight w:val="0"/>
          <w:marTop w:val="0"/>
          <w:marBottom w:val="0"/>
          <w:divBdr>
            <w:top w:val="none" w:sz="0" w:space="0" w:color="auto"/>
            <w:left w:val="none" w:sz="0" w:space="0" w:color="auto"/>
            <w:bottom w:val="none" w:sz="0" w:space="0" w:color="auto"/>
            <w:right w:val="none" w:sz="0" w:space="0" w:color="auto"/>
          </w:divBdr>
        </w:div>
        <w:div w:id="15818485">
          <w:marLeft w:val="0"/>
          <w:marRight w:val="0"/>
          <w:marTop w:val="0"/>
          <w:marBottom w:val="0"/>
          <w:divBdr>
            <w:top w:val="none" w:sz="0" w:space="0" w:color="auto"/>
            <w:left w:val="none" w:sz="0" w:space="0" w:color="auto"/>
            <w:bottom w:val="none" w:sz="0" w:space="0" w:color="auto"/>
            <w:right w:val="none" w:sz="0" w:space="0" w:color="auto"/>
          </w:divBdr>
        </w:div>
        <w:div w:id="1517041492">
          <w:marLeft w:val="0"/>
          <w:marRight w:val="0"/>
          <w:marTop w:val="0"/>
          <w:marBottom w:val="0"/>
          <w:divBdr>
            <w:top w:val="none" w:sz="0" w:space="0" w:color="auto"/>
            <w:left w:val="none" w:sz="0" w:space="0" w:color="auto"/>
            <w:bottom w:val="none" w:sz="0" w:space="0" w:color="auto"/>
            <w:right w:val="none" w:sz="0" w:space="0" w:color="auto"/>
          </w:divBdr>
        </w:div>
        <w:div w:id="1977560583">
          <w:marLeft w:val="0"/>
          <w:marRight w:val="0"/>
          <w:marTop w:val="0"/>
          <w:marBottom w:val="0"/>
          <w:divBdr>
            <w:top w:val="none" w:sz="0" w:space="0" w:color="auto"/>
            <w:left w:val="none" w:sz="0" w:space="0" w:color="auto"/>
            <w:bottom w:val="none" w:sz="0" w:space="0" w:color="auto"/>
            <w:right w:val="none" w:sz="0" w:space="0" w:color="auto"/>
          </w:divBdr>
        </w:div>
        <w:div w:id="1018241653">
          <w:marLeft w:val="0"/>
          <w:marRight w:val="0"/>
          <w:marTop w:val="0"/>
          <w:marBottom w:val="0"/>
          <w:divBdr>
            <w:top w:val="none" w:sz="0" w:space="0" w:color="auto"/>
            <w:left w:val="none" w:sz="0" w:space="0" w:color="auto"/>
            <w:bottom w:val="none" w:sz="0" w:space="0" w:color="auto"/>
            <w:right w:val="none" w:sz="0" w:space="0" w:color="auto"/>
          </w:divBdr>
        </w:div>
        <w:div w:id="2128622599">
          <w:marLeft w:val="0"/>
          <w:marRight w:val="0"/>
          <w:marTop w:val="0"/>
          <w:marBottom w:val="0"/>
          <w:divBdr>
            <w:top w:val="none" w:sz="0" w:space="0" w:color="auto"/>
            <w:left w:val="none" w:sz="0" w:space="0" w:color="auto"/>
            <w:bottom w:val="none" w:sz="0" w:space="0" w:color="auto"/>
            <w:right w:val="none" w:sz="0" w:space="0" w:color="auto"/>
          </w:divBdr>
        </w:div>
        <w:div w:id="161091345">
          <w:marLeft w:val="0"/>
          <w:marRight w:val="0"/>
          <w:marTop w:val="0"/>
          <w:marBottom w:val="0"/>
          <w:divBdr>
            <w:top w:val="none" w:sz="0" w:space="0" w:color="auto"/>
            <w:left w:val="none" w:sz="0" w:space="0" w:color="auto"/>
            <w:bottom w:val="none" w:sz="0" w:space="0" w:color="auto"/>
            <w:right w:val="none" w:sz="0" w:space="0" w:color="auto"/>
          </w:divBdr>
        </w:div>
        <w:div w:id="954947504">
          <w:marLeft w:val="0"/>
          <w:marRight w:val="0"/>
          <w:marTop w:val="0"/>
          <w:marBottom w:val="0"/>
          <w:divBdr>
            <w:top w:val="none" w:sz="0" w:space="0" w:color="auto"/>
            <w:left w:val="none" w:sz="0" w:space="0" w:color="auto"/>
            <w:bottom w:val="none" w:sz="0" w:space="0" w:color="auto"/>
            <w:right w:val="none" w:sz="0" w:space="0" w:color="auto"/>
          </w:divBdr>
        </w:div>
        <w:div w:id="1967587839">
          <w:marLeft w:val="0"/>
          <w:marRight w:val="0"/>
          <w:marTop w:val="0"/>
          <w:marBottom w:val="0"/>
          <w:divBdr>
            <w:top w:val="none" w:sz="0" w:space="0" w:color="auto"/>
            <w:left w:val="none" w:sz="0" w:space="0" w:color="auto"/>
            <w:bottom w:val="none" w:sz="0" w:space="0" w:color="auto"/>
            <w:right w:val="none" w:sz="0" w:space="0" w:color="auto"/>
          </w:divBdr>
        </w:div>
        <w:div w:id="2009938636">
          <w:marLeft w:val="0"/>
          <w:marRight w:val="0"/>
          <w:marTop w:val="0"/>
          <w:marBottom w:val="0"/>
          <w:divBdr>
            <w:top w:val="none" w:sz="0" w:space="0" w:color="auto"/>
            <w:left w:val="none" w:sz="0" w:space="0" w:color="auto"/>
            <w:bottom w:val="none" w:sz="0" w:space="0" w:color="auto"/>
            <w:right w:val="none" w:sz="0" w:space="0" w:color="auto"/>
          </w:divBdr>
        </w:div>
        <w:div w:id="1270166980">
          <w:marLeft w:val="0"/>
          <w:marRight w:val="0"/>
          <w:marTop w:val="0"/>
          <w:marBottom w:val="0"/>
          <w:divBdr>
            <w:top w:val="none" w:sz="0" w:space="0" w:color="auto"/>
            <w:left w:val="none" w:sz="0" w:space="0" w:color="auto"/>
            <w:bottom w:val="none" w:sz="0" w:space="0" w:color="auto"/>
            <w:right w:val="none" w:sz="0" w:space="0" w:color="auto"/>
          </w:divBdr>
        </w:div>
        <w:div w:id="547422346">
          <w:marLeft w:val="0"/>
          <w:marRight w:val="0"/>
          <w:marTop w:val="0"/>
          <w:marBottom w:val="0"/>
          <w:divBdr>
            <w:top w:val="none" w:sz="0" w:space="0" w:color="auto"/>
            <w:left w:val="none" w:sz="0" w:space="0" w:color="auto"/>
            <w:bottom w:val="none" w:sz="0" w:space="0" w:color="auto"/>
            <w:right w:val="none" w:sz="0" w:space="0" w:color="auto"/>
          </w:divBdr>
        </w:div>
        <w:div w:id="1579902740">
          <w:marLeft w:val="0"/>
          <w:marRight w:val="0"/>
          <w:marTop w:val="0"/>
          <w:marBottom w:val="0"/>
          <w:divBdr>
            <w:top w:val="none" w:sz="0" w:space="0" w:color="auto"/>
            <w:left w:val="none" w:sz="0" w:space="0" w:color="auto"/>
            <w:bottom w:val="none" w:sz="0" w:space="0" w:color="auto"/>
            <w:right w:val="none" w:sz="0" w:space="0" w:color="auto"/>
          </w:divBdr>
        </w:div>
        <w:div w:id="2115129915">
          <w:marLeft w:val="0"/>
          <w:marRight w:val="0"/>
          <w:marTop w:val="0"/>
          <w:marBottom w:val="0"/>
          <w:divBdr>
            <w:top w:val="none" w:sz="0" w:space="0" w:color="auto"/>
            <w:left w:val="none" w:sz="0" w:space="0" w:color="auto"/>
            <w:bottom w:val="none" w:sz="0" w:space="0" w:color="auto"/>
            <w:right w:val="none" w:sz="0" w:space="0" w:color="auto"/>
          </w:divBdr>
        </w:div>
        <w:div w:id="280962147">
          <w:marLeft w:val="0"/>
          <w:marRight w:val="0"/>
          <w:marTop w:val="0"/>
          <w:marBottom w:val="0"/>
          <w:divBdr>
            <w:top w:val="none" w:sz="0" w:space="0" w:color="auto"/>
            <w:left w:val="none" w:sz="0" w:space="0" w:color="auto"/>
            <w:bottom w:val="none" w:sz="0" w:space="0" w:color="auto"/>
            <w:right w:val="none" w:sz="0" w:space="0" w:color="auto"/>
          </w:divBdr>
        </w:div>
        <w:div w:id="1627617901">
          <w:marLeft w:val="0"/>
          <w:marRight w:val="0"/>
          <w:marTop w:val="0"/>
          <w:marBottom w:val="0"/>
          <w:divBdr>
            <w:top w:val="none" w:sz="0" w:space="0" w:color="auto"/>
            <w:left w:val="none" w:sz="0" w:space="0" w:color="auto"/>
            <w:bottom w:val="none" w:sz="0" w:space="0" w:color="auto"/>
            <w:right w:val="none" w:sz="0" w:space="0" w:color="auto"/>
          </w:divBdr>
        </w:div>
        <w:div w:id="1493988851">
          <w:marLeft w:val="0"/>
          <w:marRight w:val="0"/>
          <w:marTop w:val="0"/>
          <w:marBottom w:val="0"/>
          <w:divBdr>
            <w:top w:val="none" w:sz="0" w:space="0" w:color="auto"/>
            <w:left w:val="none" w:sz="0" w:space="0" w:color="auto"/>
            <w:bottom w:val="none" w:sz="0" w:space="0" w:color="auto"/>
            <w:right w:val="none" w:sz="0" w:space="0" w:color="auto"/>
          </w:divBdr>
        </w:div>
        <w:div w:id="1901478299">
          <w:marLeft w:val="0"/>
          <w:marRight w:val="0"/>
          <w:marTop w:val="0"/>
          <w:marBottom w:val="0"/>
          <w:divBdr>
            <w:top w:val="none" w:sz="0" w:space="0" w:color="auto"/>
            <w:left w:val="none" w:sz="0" w:space="0" w:color="auto"/>
            <w:bottom w:val="none" w:sz="0" w:space="0" w:color="auto"/>
            <w:right w:val="none" w:sz="0" w:space="0" w:color="auto"/>
          </w:divBdr>
        </w:div>
        <w:div w:id="370303090">
          <w:marLeft w:val="0"/>
          <w:marRight w:val="0"/>
          <w:marTop w:val="0"/>
          <w:marBottom w:val="0"/>
          <w:divBdr>
            <w:top w:val="none" w:sz="0" w:space="0" w:color="auto"/>
            <w:left w:val="none" w:sz="0" w:space="0" w:color="auto"/>
            <w:bottom w:val="none" w:sz="0" w:space="0" w:color="auto"/>
            <w:right w:val="none" w:sz="0" w:space="0" w:color="auto"/>
          </w:divBdr>
        </w:div>
        <w:div w:id="1059403040">
          <w:marLeft w:val="0"/>
          <w:marRight w:val="0"/>
          <w:marTop w:val="0"/>
          <w:marBottom w:val="0"/>
          <w:divBdr>
            <w:top w:val="none" w:sz="0" w:space="0" w:color="auto"/>
            <w:left w:val="none" w:sz="0" w:space="0" w:color="auto"/>
            <w:bottom w:val="none" w:sz="0" w:space="0" w:color="auto"/>
            <w:right w:val="none" w:sz="0" w:space="0" w:color="auto"/>
          </w:divBdr>
        </w:div>
        <w:div w:id="1552961518">
          <w:marLeft w:val="0"/>
          <w:marRight w:val="0"/>
          <w:marTop w:val="0"/>
          <w:marBottom w:val="0"/>
          <w:divBdr>
            <w:top w:val="none" w:sz="0" w:space="0" w:color="auto"/>
            <w:left w:val="none" w:sz="0" w:space="0" w:color="auto"/>
            <w:bottom w:val="none" w:sz="0" w:space="0" w:color="auto"/>
            <w:right w:val="none" w:sz="0" w:space="0" w:color="auto"/>
          </w:divBdr>
        </w:div>
        <w:div w:id="148716693">
          <w:marLeft w:val="0"/>
          <w:marRight w:val="0"/>
          <w:marTop w:val="0"/>
          <w:marBottom w:val="0"/>
          <w:divBdr>
            <w:top w:val="none" w:sz="0" w:space="0" w:color="auto"/>
            <w:left w:val="none" w:sz="0" w:space="0" w:color="auto"/>
            <w:bottom w:val="none" w:sz="0" w:space="0" w:color="auto"/>
            <w:right w:val="none" w:sz="0" w:space="0" w:color="auto"/>
          </w:divBdr>
        </w:div>
        <w:div w:id="346521599">
          <w:marLeft w:val="0"/>
          <w:marRight w:val="0"/>
          <w:marTop w:val="0"/>
          <w:marBottom w:val="0"/>
          <w:divBdr>
            <w:top w:val="none" w:sz="0" w:space="0" w:color="auto"/>
            <w:left w:val="none" w:sz="0" w:space="0" w:color="auto"/>
            <w:bottom w:val="none" w:sz="0" w:space="0" w:color="auto"/>
            <w:right w:val="none" w:sz="0" w:space="0" w:color="auto"/>
          </w:divBdr>
        </w:div>
        <w:div w:id="2078554551">
          <w:marLeft w:val="0"/>
          <w:marRight w:val="0"/>
          <w:marTop w:val="0"/>
          <w:marBottom w:val="0"/>
          <w:divBdr>
            <w:top w:val="none" w:sz="0" w:space="0" w:color="auto"/>
            <w:left w:val="none" w:sz="0" w:space="0" w:color="auto"/>
            <w:bottom w:val="none" w:sz="0" w:space="0" w:color="auto"/>
            <w:right w:val="none" w:sz="0" w:space="0" w:color="auto"/>
          </w:divBdr>
        </w:div>
        <w:div w:id="10379244">
          <w:marLeft w:val="0"/>
          <w:marRight w:val="0"/>
          <w:marTop w:val="0"/>
          <w:marBottom w:val="0"/>
          <w:divBdr>
            <w:top w:val="none" w:sz="0" w:space="0" w:color="auto"/>
            <w:left w:val="none" w:sz="0" w:space="0" w:color="auto"/>
            <w:bottom w:val="none" w:sz="0" w:space="0" w:color="auto"/>
            <w:right w:val="none" w:sz="0" w:space="0" w:color="auto"/>
          </w:divBdr>
        </w:div>
        <w:div w:id="5405178">
          <w:marLeft w:val="0"/>
          <w:marRight w:val="0"/>
          <w:marTop w:val="0"/>
          <w:marBottom w:val="0"/>
          <w:divBdr>
            <w:top w:val="none" w:sz="0" w:space="0" w:color="auto"/>
            <w:left w:val="none" w:sz="0" w:space="0" w:color="auto"/>
            <w:bottom w:val="none" w:sz="0" w:space="0" w:color="auto"/>
            <w:right w:val="none" w:sz="0" w:space="0" w:color="auto"/>
          </w:divBdr>
        </w:div>
        <w:div w:id="1828746700">
          <w:marLeft w:val="0"/>
          <w:marRight w:val="0"/>
          <w:marTop w:val="0"/>
          <w:marBottom w:val="0"/>
          <w:divBdr>
            <w:top w:val="none" w:sz="0" w:space="0" w:color="auto"/>
            <w:left w:val="none" w:sz="0" w:space="0" w:color="auto"/>
            <w:bottom w:val="none" w:sz="0" w:space="0" w:color="auto"/>
            <w:right w:val="none" w:sz="0" w:space="0" w:color="auto"/>
          </w:divBdr>
        </w:div>
        <w:div w:id="116725857">
          <w:marLeft w:val="0"/>
          <w:marRight w:val="0"/>
          <w:marTop w:val="0"/>
          <w:marBottom w:val="0"/>
          <w:divBdr>
            <w:top w:val="none" w:sz="0" w:space="0" w:color="auto"/>
            <w:left w:val="none" w:sz="0" w:space="0" w:color="auto"/>
            <w:bottom w:val="none" w:sz="0" w:space="0" w:color="auto"/>
            <w:right w:val="none" w:sz="0" w:space="0" w:color="auto"/>
          </w:divBdr>
        </w:div>
        <w:div w:id="218057503">
          <w:marLeft w:val="0"/>
          <w:marRight w:val="0"/>
          <w:marTop w:val="0"/>
          <w:marBottom w:val="0"/>
          <w:divBdr>
            <w:top w:val="none" w:sz="0" w:space="0" w:color="auto"/>
            <w:left w:val="none" w:sz="0" w:space="0" w:color="auto"/>
            <w:bottom w:val="none" w:sz="0" w:space="0" w:color="auto"/>
            <w:right w:val="none" w:sz="0" w:space="0" w:color="auto"/>
          </w:divBdr>
        </w:div>
        <w:div w:id="135924737">
          <w:marLeft w:val="0"/>
          <w:marRight w:val="0"/>
          <w:marTop w:val="0"/>
          <w:marBottom w:val="0"/>
          <w:divBdr>
            <w:top w:val="none" w:sz="0" w:space="0" w:color="auto"/>
            <w:left w:val="none" w:sz="0" w:space="0" w:color="auto"/>
            <w:bottom w:val="none" w:sz="0" w:space="0" w:color="auto"/>
            <w:right w:val="none" w:sz="0" w:space="0" w:color="auto"/>
          </w:divBdr>
        </w:div>
      </w:divsChild>
    </w:div>
    <w:div w:id="24408216">
      <w:bodyDiv w:val="1"/>
      <w:marLeft w:val="0"/>
      <w:marRight w:val="0"/>
      <w:marTop w:val="0"/>
      <w:marBottom w:val="0"/>
      <w:divBdr>
        <w:top w:val="none" w:sz="0" w:space="0" w:color="auto"/>
        <w:left w:val="none" w:sz="0" w:space="0" w:color="auto"/>
        <w:bottom w:val="none" w:sz="0" w:space="0" w:color="auto"/>
        <w:right w:val="none" w:sz="0" w:space="0" w:color="auto"/>
      </w:divBdr>
    </w:div>
    <w:div w:id="25524919">
      <w:bodyDiv w:val="1"/>
      <w:marLeft w:val="0"/>
      <w:marRight w:val="0"/>
      <w:marTop w:val="0"/>
      <w:marBottom w:val="0"/>
      <w:divBdr>
        <w:top w:val="none" w:sz="0" w:space="0" w:color="auto"/>
        <w:left w:val="none" w:sz="0" w:space="0" w:color="auto"/>
        <w:bottom w:val="none" w:sz="0" w:space="0" w:color="auto"/>
        <w:right w:val="none" w:sz="0" w:space="0" w:color="auto"/>
      </w:divBdr>
    </w:div>
    <w:div w:id="25569886">
      <w:bodyDiv w:val="1"/>
      <w:marLeft w:val="0"/>
      <w:marRight w:val="0"/>
      <w:marTop w:val="0"/>
      <w:marBottom w:val="0"/>
      <w:divBdr>
        <w:top w:val="none" w:sz="0" w:space="0" w:color="auto"/>
        <w:left w:val="none" w:sz="0" w:space="0" w:color="auto"/>
        <w:bottom w:val="none" w:sz="0" w:space="0" w:color="auto"/>
        <w:right w:val="none" w:sz="0" w:space="0" w:color="auto"/>
      </w:divBdr>
    </w:div>
    <w:div w:id="26103112">
      <w:bodyDiv w:val="1"/>
      <w:marLeft w:val="0"/>
      <w:marRight w:val="0"/>
      <w:marTop w:val="0"/>
      <w:marBottom w:val="0"/>
      <w:divBdr>
        <w:top w:val="none" w:sz="0" w:space="0" w:color="auto"/>
        <w:left w:val="none" w:sz="0" w:space="0" w:color="auto"/>
        <w:bottom w:val="none" w:sz="0" w:space="0" w:color="auto"/>
        <w:right w:val="none" w:sz="0" w:space="0" w:color="auto"/>
      </w:divBdr>
    </w:div>
    <w:div w:id="26685855">
      <w:bodyDiv w:val="1"/>
      <w:marLeft w:val="0"/>
      <w:marRight w:val="0"/>
      <w:marTop w:val="0"/>
      <w:marBottom w:val="0"/>
      <w:divBdr>
        <w:top w:val="none" w:sz="0" w:space="0" w:color="auto"/>
        <w:left w:val="none" w:sz="0" w:space="0" w:color="auto"/>
        <w:bottom w:val="none" w:sz="0" w:space="0" w:color="auto"/>
        <w:right w:val="none" w:sz="0" w:space="0" w:color="auto"/>
      </w:divBdr>
    </w:div>
    <w:div w:id="26879880">
      <w:bodyDiv w:val="1"/>
      <w:marLeft w:val="0"/>
      <w:marRight w:val="0"/>
      <w:marTop w:val="0"/>
      <w:marBottom w:val="0"/>
      <w:divBdr>
        <w:top w:val="none" w:sz="0" w:space="0" w:color="auto"/>
        <w:left w:val="none" w:sz="0" w:space="0" w:color="auto"/>
        <w:bottom w:val="none" w:sz="0" w:space="0" w:color="auto"/>
        <w:right w:val="none" w:sz="0" w:space="0" w:color="auto"/>
      </w:divBdr>
    </w:div>
    <w:div w:id="27219972">
      <w:bodyDiv w:val="1"/>
      <w:marLeft w:val="0"/>
      <w:marRight w:val="0"/>
      <w:marTop w:val="0"/>
      <w:marBottom w:val="0"/>
      <w:divBdr>
        <w:top w:val="none" w:sz="0" w:space="0" w:color="auto"/>
        <w:left w:val="none" w:sz="0" w:space="0" w:color="auto"/>
        <w:bottom w:val="none" w:sz="0" w:space="0" w:color="auto"/>
        <w:right w:val="none" w:sz="0" w:space="0" w:color="auto"/>
      </w:divBdr>
    </w:div>
    <w:div w:id="27535497">
      <w:bodyDiv w:val="1"/>
      <w:marLeft w:val="0"/>
      <w:marRight w:val="0"/>
      <w:marTop w:val="0"/>
      <w:marBottom w:val="0"/>
      <w:divBdr>
        <w:top w:val="none" w:sz="0" w:space="0" w:color="auto"/>
        <w:left w:val="none" w:sz="0" w:space="0" w:color="auto"/>
        <w:bottom w:val="none" w:sz="0" w:space="0" w:color="auto"/>
        <w:right w:val="none" w:sz="0" w:space="0" w:color="auto"/>
      </w:divBdr>
    </w:div>
    <w:div w:id="28116932">
      <w:bodyDiv w:val="1"/>
      <w:marLeft w:val="0"/>
      <w:marRight w:val="0"/>
      <w:marTop w:val="0"/>
      <w:marBottom w:val="0"/>
      <w:divBdr>
        <w:top w:val="none" w:sz="0" w:space="0" w:color="auto"/>
        <w:left w:val="none" w:sz="0" w:space="0" w:color="auto"/>
        <w:bottom w:val="none" w:sz="0" w:space="0" w:color="auto"/>
        <w:right w:val="none" w:sz="0" w:space="0" w:color="auto"/>
      </w:divBdr>
    </w:div>
    <w:div w:id="29034204">
      <w:bodyDiv w:val="1"/>
      <w:marLeft w:val="0"/>
      <w:marRight w:val="0"/>
      <w:marTop w:val="0"/>
      <w:marBottom w:val="0"/>
      <w:divBdr>
        <w:top w:val="none" w:sz="0" w:space="0" w:color="auto"/>
        <w:left w:val="none" w:sz="0" w:space="0" w:color="auto"/>
        <w:bottom w:val="none" w:sz="0" w:space="0" w:color="auto"/>
        <w:right w:val="none" w:sz="0" w:space="0" w:color="auto"/>
      </w:divBdr>
    </w:div>
    <w:div w:id="30081912">
      <w:bodyDiv w:val="1"/>
      <w:marLeft w:val="0"/>
      <w:marRight w:val="0"/>
      <w:marTop w:val="0"/>
      <w:marBottom w:val="0"/>
      <w:divBdr>
        <w:top w:val="none" w:sz="0" w:space="0" w:color="auto"/>
        <w:left w:val="none" w:sz="0" w:space="0" w:color="auto"/>
        <w:bottom w:val="none" w:sz="0" w:space="0" w:color="auto"/>
        <w:right w:val="none" w:sz="0" w:space="0" w:color="auto"/>
      </w:divBdr>
    </w:div>
    <w:div w:id="30543457">
      <w:bodyDiv w:val="1"/>
      <w:marLeft w:val="0"/>
      <w:marRight w:val="0"/>
      <w:marTop w:val="0"/>
      <w:marBottom w:val="0"/>
      <w:divBdr>
        <w:top w:val="none" w:sz="0" w:space="0" w:color="auto"/>
        <w:left w:val="none" w:sz="0" w:space="0" w:color="auto"/>
        <w:bottom w:val="none" w:sz="0" w:space="0" w:color="auto"/>
        <w:right w:val="none" w:sz="0" w:space="0" w:color="auto"/>
      </w:divBdr>
    </w:div>
    <w:div w:id="31197409">
      <w:bodyDiv w:val="1"/>
      <w:marLeft w:val="0"/>
      <w:marRight w:val="0"/>
      <w:marTop w:val="0"/>
      <w:marBottom w:val="0"/>
      <w:divBdr>
        <w:top w:val="none" w:sz="0" w:space="0" w:color="auto"/>
        <w:left w:val="none" w:sz="0" w:space="0" w:color="auto"/>
        <w:bottom w:val="none" w:sz="0" w:space="0" w:color="auto"/>
        <w:right w:val="none" w:sz="0" w:space="0" w:color="auto"/>
      </w:divBdr>
    </w:div>
    <w:div w:id="31616590">
      <w:bodyDiv w:val="1"/>
      <w:marLeft w:val="0"/>
      <w:marRight w:val="0"/>
      <w:marTop w:val="0"/>
      <w:marBottom w:val="0"/>
      <w:divBdr>
        <w:top w:val="none" w:sz="0" w:space="0" w:color="auto"/>
        <w:left w:val="none" w:sz="0" w:space="0" w:color="auto"/>
        <w:bottom w:val="none" w:sz="0" w:space="0" w:color="auto"/>
        <w:right w:val="none" w:sz="0" w:space="0" w:color="auto"/>
      </w:divBdr>
    </w:div>
    <w:div w:id="32075180">
      <w:bodyDiv w:val="1"/>
      <w:marLeft w:val="0"/>
      <w:marRight w:val="0"/>
      <w:marTop w:val="0"/>
      <w:marBottom w:val="0"/>
      <w:divBdr>
        <w:top w:val="none" w:sz="0" w:space="0" w:color="auto"/>
        <w:left w:val="none" w:sz="0" w:space="0" w:color="auto"/>
        <w:bottom w:val="none" w:sz="0" w:space="0" w:color="auto"/>
        <w:right w:val="none" w:sz="0" w:space="0" w:color="auto"/>
      </w:divBdr>
    </w:div>
    <w:div w:id="32312123">
      <w:bodyDiv w:val="1"/>
      <w:marLeft w:val="0"/>
      <w:marRight w:val="0"/>
      <w:marTop w:val="0"/>
      <w:marBottom w:val="0"/>
      <w:divBdr>
        <w:top w:val="none" w:sz="0" w:space="0" w:color="auto"/>
        <w:left w:val="none" w:sz="0" w:space="0" w:color="auto"/>
        <w:bottom w:val="none" w:sz="0" w:space="0" w:color="auto"/>
        <w:right w:val="none" w:sz="0" w:space="0" w:color="auto"/>
      </w:divBdr>
    </w:div>
    <w:div w:id="32511307">
      <w:bodyDiv w:val="1"/>
      <w:marLeft w:val="0"/>
      <w:marRight w:val="0"/>
      <w:marTop w:val="0"/>
      <w:marBottom w:val="0"/>
      <w:divBdr>
        <w:top w:val="none" w:sz="0" w:space="0" w:color="auto"/>
        <w:left w:val="none" w:sz="0" w:space="0" w:color="auto"/>
        <w:bottom w:val="none" w:sz="0" w:space="0" w:color="auto"/>
        <w:right w:val="none" w:sz="0" w:space="0" w:color="auto"/>
      </w:divBdr>
    </w:div>
    <w:div w:id="32730393">
      <w:bodyDiv w:val="1"/>
      <w:marLeft w:val="0"/>
      <w:marRight w:val="0"/>
      <w:marTop w:val="0"/>
      <w:marBottom w:val="0"/>
      <w:divBdr>
        <w:top w:val="none" w:sz="0" w:space="0" w:color="auto"/>
        <w:left w:val="none" w:sz="0" w:space="0" w:color="auto"/>
        <w:bottom w:val="none" w:sz="0" w:space="0" w:color="auto"/>
        <w:right w:val="none" w:sz="0" w:space="0" w:color="auto"/>
      </w:divBdr>
    </w:div>
    <w:div w:id="32847854">
      <w:bodyDiv w:val="1"/>
      <w:marLeft w:val="0"/>
      <w:marRight w:val="0"/>
      <w:marTop w:val="0"/>
      <w:marBottom w:val="0"/>
      <w:divBdr>
        <w:top w:val="none" w:sz="0" w:space="0" w:color="auto"/>
        <w:left w:val="none" w:sz="0" w:space="0" w:color="auto"/>
        <w:bottom w:val="none" w:sz="0" w:space="0" w:color="auto"/>
        <w:right w:val="none" w:sz="0" w:space="0" w:color="auto"/>
      </w:divBdr>
    </w:div>
    <w:div w:id="33310614">
      <w:bodyDiv w:val="1"/>
      <w:marLeft w:val="0"/>
      <w:marRight w:val="0"/>
      <w:marTop w:val="0"/>
      <w:marBottom w:val="0"/>
      <w:divBdr>
        <w:top w:val="none" w:sz="0" w:space="0" w:color="auto"/>
        <w:left w:val="none" w:sz="0" w:space="0" w:color="auto"/>
        <w:bottom w:val="none" w:sz="0" w:space="0" w:color="auto"/>
        <w:right w:val="none" w:sz="0" w:space="0" w:color="auto"/>
      </w:divBdr>
    </w:div>
    <w:div w:id="33389088">
      <w:bodyDiv w:val="1"/>
      <w:marLeft w:val="0"/>
      <w:marRight w:val="0"/>
      <w:marTop w:val="0"/>
      <w:marBottom w:val="0"/>
      <w:divBdr>
        <w:top w:val="none" w:sz="0" w:space="0" w:color="auto"/>
        <w:left w:val="none" w:sz="0" w:space="0" w:color="auto"/>
        <w:bottom w:val="none" w:sz="0" w:space="0" w:color="auto"/>
        <w:right w:val="none" w:sz="0" w:space="0" w:color="auto"/>
      </w:divBdr>
    </w:div>
    <w:div w:id="33508955">
      <w:bodyDiv w:val="1"/>
      <w:marLeft w:val="0"/>
      <w:marRight w:val="0"/>
      <w:marTop w:val="0"/>
      <w:marBottom w:val="0"/>
      <w:divBdr>
        <w:top w:val="none" w:sz="0" w:space="0" w:color="auto"/>
        <w:left w:val="none" w:sz="0" w:space="0" w:color="auto"/>
        <w:bottom w:val="none" w:sz="0" w:space="0" w:color="auto"/>
        <w:right w:val="none" w:sz="0" w:space="0" w:color="auto"/>
      </w:divBdr>
    </w:div>
    <w:div w:id="33892206">
      <w:bodyDiv w:val="1"/>
      <w:marLeft w:val="0"/>
      <w:marRight w:val="0"/>
      <w:marTop w:val="0"/>
      <w:marBottom w:val="0"/>
      <w:divBdr>
        <w:top w:val="none" w:sz="0" w:space="0" w:color="auto"/>
        <w:left w:val="none" w:sz="0" w:space="0" w:color="auto"/>
        <w:bottom w:val="none" w:sz="0" w:space="0" w:color="auto"/>
        <w:right w:val="none" w:sz="0" w:space="0" w:color="auto"/>
      </w:divBdr>
    </w:div>
    <w:div w:id="34351126">
      <w:bodyDiv w:val="1"/>
      <w:marLeft w:val="0"/>
      <w:marRight w:val="0"/>
      <w:marTop w:val="0"/>
      <w:marBottom w:val="0"/>
      <w:divBdr>
        <w:top w:val="none" w:sz="0" w:space="0" w:color="auto"/>
        <w:left w:val="none" w:sz="0" w:space="0" w:color="auto"/>
        <w:bottom w:val="none" w:sz="0" w:space="0" w:color="auto"/>
        <w:right w:val="none" w:sz="0" w:space="0" w:color="auto"/>
      </w:divBdr>
    </w:div>
    <w:div w:id="34625947">
      <w:bodyDiv w:val="1"/>
      <w:marLeft w:val="0"/>
      <w:marRight w:val="0"/>
      <w:marTop w:val="0"/>
      <w:marBottom w:val="0"/>
      <w:divBdr>
        <w:top w:val="none" w:sz="0" w:space="0" w:color="auto"/>
        <w:left w:val="none" w:sz="0" w:space="0" w:color="auto"/>
        <w:bottom w:val="none" w:sz="0" w:space="0" w:color="auto"/>
        <w:right w:val="none" w:sz="0" w:space="0" w:color="auto"/>
      </w:divBdr>
    </w:div>
    <w:div w:id="34697741">
      <w:bodyDiv w:val="1"/>
      <w:marLeft w:val="0"/>
      <w:marRight w:val="0"/>
      <w:marTop w:val="0"/>
      <w:marBottom w:val="0"/>
      <w:divBdr>
        <w:top w:val="none" w:sz="0" w:space="0" w:color="auto"/>
        <w:left w:val="none" w:sz="0" w:space="0" w:color="auto"/>
        <w:bottom w:val="none" w:sz="0" w:space="0" w:color="auto"/>
        <w:right w:val="none" w:sz="0" w:space="0" w:color="auto"/>
      </w:divBdr>
    </w:div>
    <w:div w:id="36010984">
      <w:bodyDiv w:val="1"/>
      <w:marLeft w:val="0"/>
      <w:marRight w:val="0"/>
      <w:marTop w:val="0"/>
      <w:marBottom w:val="0"/>
      <w:divBdr>
        <w:top w:val="none" w:sz="0" w:space="0" w:color="auto"/>
        <w:left w:val="none" w:sz="0" w:space="0" w:color="auto"/>
        <w:bottom w:val="none" w:sz="0" w:space="0" w:color="auto"/>
        <w:right w:val="none" w:sz="0" w:space="0" w:color="auto"/>
      </w:divBdr>
    </w:div>
    <w:div w:id="37362184">
      <w:bodyDiv w:val="1"/>
      <w:marLeft w:val="0"/>
      <w:marRight w:val="0"/>
      <w:marTop w:val="0"/>
      <w:marBottom w:val="0"/>
      <w:divBdr>
        <w:top w:val="none" w:sz="0" w:space="0" w:color="auto"/>
        <w:left w:val="none" w:sz="0" w:space="0" w:color="auto"/>
        <w:bottom w:val="none" w:sz="0" w:space="0" w:color="auto"/>
        <w:right w:val="none" w:sz="0" w:space="0" w:color="auto"/>
      </w:divBdr>
    </w:div>
    <w:div w:id="37710704">
      <w:bodyDiv w:val="1"/>
      <w:marLeft w:val="0"/>
      <w:marRight w:val="0"/>
      <w:marTop w:val="0"/>
      <w:marBottom w:val="0"/>
      <w:divBdr>
        <w:top w:val="none" w:sz="0" w:space="0" w:color="auto"/>
        <w:left w:val="none" w:sz="0" w:space="0" w:color="auto"/>
        <w:bottom w:val="none" w:sz="0" w:space="0" w:color="auto"/>
        <w:right w:val="none" w:sz="0" w:space="0" w:color="auto"/>
      </w:divBdr>
    </w:div>
    <w:div w:id="38673718">
      <w:bodyDiv w:val="1"/>
      <w:marLeft w:val="0"/>
      <w:marRight w:val="0"/>
      <w:marTop w:val="0"/>
      <w:marBottom w:val="0"/>
      <w:divBdr>
        <w:top w:val="none" w:sz="0" w:space="0" w:color="auto"/>
        <w:left w:val="none" w:sz="0" w:space="0" w:color="auto"/>
        <w:bottom w:val="none" w:sz="0" w:space="0" w:color="auto"/>
        <w:right w:val="none" w:sz="0" w:space="0" w:color="auto"/>
      </w:divBdr>
    </w:div>
    <w:div w:id="38864341">
      <w:bodyDiv w:val="1"/>
      <w:marLeft w:val="0"/>
      <w:marRight w:val="0"/>
      <w:marTop w:val="0"/>
      <w:marBottom w:val="0"/>
      <w:divBdr>
        <w:top w:val="none" w:sz="0" w:space="0" w:color="auto"/>
        <w:left w:val="none" w:sz="0" w:space="0" w:color="auto"/>
        <w:bottom w:val="none" w:sz="0" w:space="0" w:color="auto"/>
        <w:right w:val="none" w:sz="0" w:space="0" w:color="auto"/>
      </w:divBdr>
    </w:div>
    <w:div w:id="38944606">
      <w:bodyDiv w:val="1"/>
      <w:marLeft w:val="0"/>
      <w:marRight w:val="0"/>
      <w:marTop w:val="0"/>
      <w:marBottom w:val="0"/>
      <w:divBdr>
        <w:top w:val="none" w:sz="0" w:space="0" w:color="auto"/>
        <w:left w:val="none" w:sz="0" w:space="0" w:color="auto"/>
        <w:bottom w:val="none" w:sz="0" w:space="0" w:color="auto"/>
        <w:right w:val="none" w:sz="0" w:space="0" w:color="auto"/>
      </w:divBdr>
    </w:div>
    <w:div w:id="39214034">
      <w:bodyDiv w:val="1"/>
      <w:marLeft w:val="0"/>
      <w:marRight w:val="0"/>
      <w:marTop w:val="0"/>
      <w:marBottom w:val="0"/>
      <w:divBdr>
        <w:top w:val="none" w:sz="0" w:space="0" w:color="auto"/>
        <w:left w:val="none" w:sz="0" w:space="0" w:color="auto"/>
        <w:bottom w:val="none" w:sz="0" w:space="0" w:color="auto"/>
        <w:right w:val="none" w:sz="0" w:space="0" w:color="auto"/>
      </w:divBdr>
    </w:div>
    <w:div w:id="39676402">
      <w:bodyDiv w:val="1"/>
      <w:marLeft w:val="0"/>
      <w:marRight w:val="0"/>
      <w:marTop w:val="0"/>
      <w:marBottom w:val="0"/>
      <w:divBdr>
        <w:top w:val="none" w:sz="0" w:space="0" w:color="auto"/>
        <w:left w:val="none" w:sz="0" w:space="0" w:color="auto"/>
        <w:bottom w:val="none" w:sz="0" w:space="0" w:color="auto"/>
        <w:right w:val="none" w:sz="0" w:space="0" w:color="auto"/>
      </w:divBdr>
    </w:div>
    <w:div w:id="39981934">
      <w:bodyDiv w:val="1"/>
      <w:marLeft w:val="0"/>
      <w:marRight w:val="0"/>
      <w:marTop w:val="0"/>
      <w:marBottom w:val="0"/>
      <w:divBdr>
        <w:top w:val="none" w:sz="0" w:space="0" w:color="auto"/>
        <w:left w:val="none" w:sz="0" w:space="0" w:color="auto"/>
        <w:bottom w:val="none" w:sz="0" w:space="0" w:color="auto"/>
        <w:right w:val="none" w:sz="0" w:space="0" w:color="auto"/>
      </w:divBdr>
    </w:div>
    <w:div w:id="40055767">
      <w:bodyDiv w:val="1"/>
      <w:marLeft w:val="0"/>
      <w:marRight w:val="0"/>
      <w:marTop w:val="0"/>
      <w:marBottom w:val="0"/>
      <w:divBdr>
        <w:top w:val="none" w:sz="0" w:space="0" w:color="auto"/>
        <w:left w:val="none" w:sz="0" w:space="0" w:color="auto"/>
        <w:bottom w:val="none" w:sz="0" w:space="0" w:color="auto"/>
        <w:right w:val="none" w:sz="0" w:space="0" w:color="auto"/>
      </w:divBdr>
    </w:div>
    <w:div w:id="40401730">
      <w:bodyDiv w:val="1"/>
      <w:marLeft w:val="0"/>
      <w:marRight w:val="0"/>
      <w:marTop w:val="0"/>
      <w:marBottom w:val="0"/>
      <w:divBdr>
        <w:top w:val="none" w:sz="0" w:space="0" w:color="auto"/>
        <w:left w:val="none" w:sz="0" w:space="0" w:color="auto"/>
        <w:bottom w:val="none" w:sz="0" w:space="0" w:color="auto"/>
        <w:right w:val="none" w:sz="0" w:space="0" w:color="auto"/>
      </w:divBdr>
    </w:div>
    <w:div w:id="40640384">
      <w:bodyDiv w:val="1"/>
      <w:marLeft w:val="0"/>
      <w:marRight w:val="0"/>
      <w:marTop w:val="0"/>
      <w:marBottom w:val="0"/>
      <w:divBdr>
        <w:top w:val="none" w:sz="0" w:space="0" w:color="auto"/>
        <w:left w:val="none" w:sz="0" w:space="0" w:color="auto"/>
        <w:bottom w:val="none" w:sz="0" w:space="0" w:color="auto"/>
        <w:right w:val="none" w:sz="0" w:space="0" w:color="auto"/>
      </w:divBdr>
    </w:div>
    <w:div w:id="40714342">
      <w:bodyDiv w:val="1"/>
      <w:marLeft w:val="0"/>
      <w:marRight w:val="0"/>
      <w:marTop w:val="0"/>
      <w:marBottom w:val="0"/>
      <w:divBdr>
        <w:top w:val="none" w:sz="0" w:space="0" w:color="auto"/>
        <w:left w:val="none" w:sz="0" w:space="0" w:color="auto"/>
        <w:bottom w:val="none" w:sz="0" w:space="0" w:color="auto"/>
        <w:right w:val="none" w:sz="0" w:space="0" w:color="auto"/>
      </w:divBdr>
    </w:div>
    <w:div w:id="40785435">
      <w:bodyDiv w:val="1"/>
      <w:marLeft w:val="0"/>
      <w:marRight w:val="0"/>
      <w:marTop w:val="0"/>
      <w:marBottom w:val="0"/>
      <w:divBdr>
        <w:top w:val="none" w:sz="0" w:space="0" w:color="auto"/>
        <w:left w:val="none" w:sz="0" w:space="0" w:color="auto"/>
        <w:bottom w:val="none" w:sz="0" w:space="0" w:color="auto"/>
        <w:right w:val="none" w:sz="0" w:space="0" w:color="auto"/>
      </w:divBdr>
    </w:div>
    <w:div w:id="41222518">
      <w:bodyDiv w:val="1"/>
      <w:marLeft w:val="0"/>
      <w:marRight w:val="0"/>
      <w:marTop w:val="0"/>
      <w:marBottom w:val="0"/>
      <w:divBdr>
        <w:top w:val="none" w:sz="0" w:space="0" w:color="auto"/>
        <w:left w:val="none" w:sz="0" w:space="0" w:color="auto"/>
        <w:bottom w:val="none" w:sz="0" w:space="0" w:color="auto"/>
        <w:right w:val="none" w:sz="0" w:space="0" w:color="auto"/>
      </w:divBdr>
    </w:div>
    <w:div w:id="41296138">
      <w:bodyDiv w:val="1"/>
      <w:marLeft w:val="0"/>
      <w:marRight w:val="0"/>
      <w:marTop w:val="0"/>
      <w:marBottom w:val="0"/>
      <w:divBdr>
        <w:top w:val="none" w:sz="0" w:space="0" w:color="auto"/>
        <w:left w:val="none" w:sz="0" w:space="0" w:color="auto"/>
        <w:bottom w:val="none" w:sz="0" w:space="0" w:color="auto"/>
        <w:right w:val="none" w:sz="0" w:space="0" w:color="auto"/>
      </w:divBdr>
    </w:div>
    <w:div w:id="41681119">
      <w:bodyDiv w:val="1"/>
      <w:marLeft w:val="0"/>
      <w:marRight w:val="0"/>
      <w:marTop w:val="0"/>
      <w:marBottom w:val="0"/>
      <w:divBdr>
        <w:top w:val="none" w:sz="0" w:space="0" w:color="auto"/>
        <w:left w:val="none" w:sz="0" w:space="0" w:color="auto"/>
        <w:bottom w:val="none" w:sz="0" w:space="0" w:color="auto"/>
        <w:right w:val="none" w:sz="0" w:space="0" w:color="auto"/>
      </w:divBdr>
    </w:div>
    <w:div w:id="41909351">
      <w:bodyDiv w:val="1"/>
      <w:marLeft w:val="0"/>
      <w:marRight w:val="0"/>
      <w:marTop w:val="0"/>
      <w:marBottom w:val="0"/>
      <w:divBdr>
        <w:top w:val="none" w:sz="0" w:space="0" w:color="auto"/>
        <w:left w:val="none" w:sz="0" w:space="0" w:color="auto"/>
        <w:bottom w:val="none" w:sz="0" w:space="0" w:color="auto"/>
        <w:right w:val="none" w:sz="0" w:space="0" w:color="auto"/>
      </w:divBdr>
    </w:div>
    <w:div w:id="42096733">
      <w:bodyDiv w:val="1"/>
      <w:marLeft w:val="0"/>
      <w:marRight w:val="0"/>
      <w:marTop w:val="0"/>
      <w:marBottom w:val="0"/>
      <w:divBdr>
        <w:top w:val="none" w:sz="0" w:space="0" w:color="auto"/>
        <w:left w:val="none" w:sz="0" w:space="0" w:color="auto"/>
        <w:bottom w:val="none" w:sz="0" w:space="0" w:color="auto"/>
        <w:right w:val="none" w:sz="0" w:space="0" w:color="auto"/>
      </w:divBdr>
    </w:div>
    <w:div w:id="42564297">
      <w:bodyDiv w:val="1"/>
      <w:marLeft w:val="0"/>
      <w:marRight w:val="0"/>
      <w:marTop w:val="0"/>
      <w:marBottom w:val="0"/>
      <w:divBdr>
        <w:top w:val="none" w:sz="0" w:space="0" w:color="auto"/>
        <w:left w:val="none" w:sz="0" w:space="0" w:color="auto"/>
        <w:bottom w:val="none" w:sz="0" w:space="0" w:color="auto"/>
        <w:right w:val="none" w:sz="0" w:space="0" w:color="auto"/>
      </w:divBdr>
    </w:div>
    <w:div w:id="42758735">
      <w:bodyDiv w:val="1"/>
      <w:marLeft w:val="0"/>
      <w:marRight w:val="0"/>
      <w:marTop w:val="0"/>
      <w:marBottom w:val="0"/>
      <w:divBdr>
        <w:top w:val="none" w:sz="0" w:space="0" w:color="auto"/>
        <w:left w:val="none" w:sz="0" w:space="0" w:color="auto"/>
        <w:bottom w:val="none" w:sz="0" w:space="0" w:color="auto"/>
        <w:right w:val="none" w:sz="0" w:space="0" w:color="auto"/>
      </w:divBdr>
    </w:div>
    <w:div w:id="42949204">
      <w:bodyDiv w:val="1"/>
      <w:marLeft w:val="0"/>
      <w:marRight w:val="0"/>
      <w:marTop w:val="0"/>
      <w:marBottom w:val="0"/>
      <w:divBdr>
        <w:top w:val="none" w:sz="0" w:space="0" w:color="auto"/>
        <w:left w:val="none" w:sz="0" w:space="0" w:color="auto"/>
        <w:bottom w:val="none" w:sz="0" w:space="0" w:color="auto"/>
        <w:right w:val="none" w:sz="0" w:space="0" w:color="auto"/>
      </w:divBdr>
    </w:div>
    <w:div w:id="43019146">
      <w:bodyDiv w:val="1"/>
      <w:marLeft w:val="0"/>
      <w:marRight w:val="0"/>
      <w:marTop w:val="0"/>
      <w:marBottom w:val="0"/>
      <w:divBdr>
        <w:top w:val="none" w:sz="0" w:space="0" w:color="auto"/>
        <w:left w:val="none" w:sz="0" w:space="0" w:color="auto"/>
        <w:bottom w:val="none" w:sz="0" w:space="0" w:color="auto"/>
        <w:right w:val="none" w:sz="0" w:space="0" w:color="auto"/>
      </w:divBdr>
    </w:div>
    <w:div w:id="43677566">
      <w:bodyDiv w:val="1"/>
      <w:marLeft w:val="0"/>
      <w:marRight w:val="0"/>
      <w:marTop w:val="0"/>
      <w:marBottom w:val="0"/>
      <w:divBdr>
        <w:top w:val="none" w:sz="0" w:space="0" w:color="auto"/>
        <w:left w:val="none" w:sz="0" w:space="0" w:color="auto"/>
        <w:bottom w:val="none" w:sz="0" w:space="0" w:color="auto"/>
        <w:right w:val="none" w:sz="0" w:space="0" w:color="auto"/>
      </w:divBdr>
    </w:div>
    <w:div w:id="44112574">
      <w:bodyDiv w:val="1"/>
      <w:marLeft w:val="0"/>
      <w:marRight w:val="0"/>
      <w:marTop w:val="0"/>
      <w:marBottom w:val="0"/>
      <w:divBdr>
        <w:top w:val="none" w:sz="0" w:space="0" w:color="auto"/>
        <w:left w:val="none" w:sz="0" w:space="0" w:color="auto"/>
        <w:bottom w:val="none" w:sz="0" w:space="0" w:color="auto"/>
        <w:right w:val="none" w:sz="0" w:space="0" w:color="auto"/>
      </w:divBdr>
    </w:div>
    <w:div w:id="44842760">
      <w:bodyDiv w:val="1"/>
      <w:marLeft w:val="0"/>
      <w:marRight w:val="0"/>
      <w:marTop w:val="0"/>
      <w:marBottom w:val="0"/>
      <w:divBdr>
        <w:top w:val="none" w:sz="0" w:space="0" w:color="auto"/>
        <w:left w:val="none" w:sz="0" w:space="0" w:color="auto"/>
        <w:bottom w:val="none" w:sz="0" w:space="0" w:color="auto"/>
        <w:right w:val="none" w:sz="0" w:space="0" w:color="auto"/>
      </w:divBdr>
    </w:div>
    <w:div w:id="46415534">
      <w:bodyDiv w:val="1"/>
      <w:marLeft w:val="0"/>
      <w:marRight w:val="0"/>
      <w:marTop w:val="0"/>
      <w:marBottom w:val="0"/>
      <w:divBdr>
        <w:top w:val="none" w:sz="0" w:space="0" w:color="auto"/>
        <w:left w:val="none" w:sz="0" w:space="0" w:color="auto"/>
        <w:bottom w:val="none" w:sz="0" w:space="0" w:color="auto"/>
        <w:right w:val="none" w:sz="0" w:space="0" w:color="auto"/>
      </w:divBdr>
    </w:div>
    <w:div w:id="46682953">
      <w:bodyDiv w:val="1"/>
      <w:marLeft w:val="0"/>
      <w:marRight w:val="0"/>
      <w:marTop w:val="0"/>
      <w:marBottom w:val="0"/>
      <w:divBdr>
        <w:top w:val="none" w:sz="0" w:space="0" w:color="auto"/>
        <w:left w:val="none" w:sz="0" w:space="0" w:color="auto"/>
        <w:bottom w:val="none" w:sz="0" w:space="0" w:color="auto"/>
        <w:right w:val="none" w:sz="0" w:space="0" w:color="auto"/>
      </w:divBdr>
    </w:div>
    <w:div w:id="47072734">
      <w:bodyDiv w:val="1"/>
      <w:marLeft w:val="0"/>
      <w:marRight w:val="0"/>
      <w:marTop w:val="0"/>
      <w:marBottom w:val="0"/>
      <w:divBdr>
        <w:top w:val="none" w:sz="0" w:space="0" w:color="auto"/>
        <w:left w:val="none" w:sz="0" w:space="0" w:color="auto"/>
        <w:bottom w:val="none" w:sz="0" w:space="0" w:color="auto"/>
        <w:right w:val="none" w:sz="0" w:space="0" w:color="auto"/>
      </w:divBdr>
    </w:div>
    <w:div w:id="47652669">
      <w:bodyDiv w:val="1"/>
      <w:marLeft w:val="0"/>
      <w:marRight w:val="0"/>
      <w:marTop w:val="0"/>
      <w:marBottom w:val="0"/>
      <w:divBdr>
        <w:top w:val="none" w:sz="0" w:space="0" w:color="auto"/>
        <w:left w:val="none" w:sz="0" w:space="0" w:color="auto"/>
        <w:bottom w:val="none" w:sz="0" w:space="0" w:color="auto"/>
        <w:right w:val="none" w:sz="0" w:space="0" w:color="auto"/>
      </w:divBdr>
    </w:div>
    <w:div w:id="48068785">
      <w:bodyDiv w:val="1"/>
      <w:marLeft w:val="0"/>
      <w:marRight w:val="0"/>
      <w:marTop w:val="0"/>
      <w:marBottom w:val="0"/>
      <w:divBdr>
        <w:top w:val="none" w:sz="0" w:space="0" w:color="auto"/>
        <w:left w:val="none" w:sz="0" w:space="0" w:color="auto"/>
        <w:bottom w:val="none" w:sz="0" w:space="0" w:color="auto"/>
        <w:right w:val="none" w:sz="0" w:space="0" w:color="auto"/>
      </w:divBdr>
    </w:div>
    <w:div w:id="48266744">
      <w:bodyDiv w:val="1"/>
      <w:marLeft w:val="0"/>
      <w:marRight w:val="0"/>
      <w:marTop w:val="0"/>
      <w:marBottom w:val="0"/>
      <w:divBdr>
        <w:top w:val="none" w:sz="0" w:space="0" w:color="auto"/>
        <w:left w:val="none" w:sz="0" w:space="0" w:color="auto"/>
        <w:bottom w:val="none" w:sz="0" w:space="0" w:color="auto"/>
        <w:right w:val="none" w:sz="0" w:space="0" w:color="auto"/>
      </w:divBdr>
    </w:div>
    <w:div w:id="48306561">
      <w:bodyDiv w:val="1"/>
      <w:marLeft w:val="0"/>
      <w:marRight w:val="0"/>
      <w:marTop w:val="0"/>
      <w:marBottom w:val="0"/>
      <w:divBdr>
        <w:top w:val="none" w:sz="0" w:space="0" w:color="auto"/>
        <w:left w:val="none" w:sz="0" w:space="0" w:color="auto"/>
        <w:bottom w:val="none" w:sz="0" w:space="0" w:color="auto"/>
        <w:right w:val="none" w:sz="0" w:space="0" w:color="auto"/>
      </w:divBdr>
    </w:div>
    <w:div w:id="48379209">
      <w:bodyDiv w:val="1"/>
      <w:marLeft w:val="0"/>
      <w:marRight w:val="0"/>
      <w:marTop w:val="0"/>
      <w:marBottom w:val="0"/>
      <w:divBdr>
        <w:top w:val="none" w:sz="0" w:space="0" w:color="auto"/>
        <w:left w:val="none" w:sz="0" w:space="0" w:color="auto"/>
        <w:bottom w:val="none" w:sz="0" w:space="0" w:color="auto"/>
        <w:right w:val="none" w:sz="0" w:space="0" w:color="auto"/>
      </w:divBdr>
    </w:div>
    <w:div w:id="49038911">
      <w:bodyDiv w:val="1"/>
      <w:marLeft w:val="0"/>
      <w:marRight w:val="0"/>
      <w:marTop w:val="0"/>
      <w:marBottom w:val="0"/>
      <w:divBdr>
        <w:top w:val="none" w:sz="0" w:space="0" w:color="auto"/>
        <w:left w:val="none" w:sz="0" w:space="0" w:color="auto"/>
        <w:bottom w:val="none" w:sz="0" w:space="0" w:color="auto"/>
        <w:right w:val="none" w:sz="0" w:space="0" w:color="auto"/>
      </w:divBdr>
    </w:div>
    <w:div w:id="49429594">
      <w:bodyDiv w:val="1"/>
      <w:marLeft w:val="0"/>
      <w:marRight w:val="0"/>
      <w:marTop w:val="0"/>
      <w:marBottom w:val="0"/>
      <w:divBdr>
        <w:top w:val="none" w:sz="0" w:space="0" w:color="auto"/>
        <w:left w:val="none" w:sz="0" w:space="0" w:color="auto"/>
        <w:bottom w:val="none" w:sz="0" w:space="0" w:color="auto"/>
        <w:right w:val="none" w:sz="0" w:space="0" w:color="auto"/>
      </w:divBdr>
    </w:div>
    <w:div w:id="49496514">
      <w:bodyDiv w:val="1"/>
      <w:marLeft w:val="0"/>
      <w:marRight w:val="0"/>
      <w:marTop w:val="0"/>
      <w:marBottom w:val="0"/>
      <w:divBdr>
        <w:top w:val="none" w:sz="0" w:space="0" w:color="auto"/>
        <w:left w:val="none" w:sz="0" w:space="0" w:color="auto"/>
        <w:bottom w:val="none" w:sz="0" w:space="0" w:color="auto"/>
        <w:right w:val="none" w:sz="0" w:space="0" w:color="auto"/>
      </w:divBdr>
    </w:div>
    <w:div w:id="50274089">
      <w:bodyDiv w:val="1"/>
      <w:marLeft w:val="0"/>
      <w:marRight w:val="0"/>
      <w:marTop w:val="0"/>
      <w:marBottom w:val="0"/>
      <w:divBdr>
        <w:top w:val="none" w:sz="0" w:space="0" w:color="auto"/>
        <w:left w:val="none" w:sz="0" w:space="0" w:color="auto"/>
        <w:bottom w:val="none" w:sz="0" w:space="0" w:color="auto"/>
        <w:right w:val="none" w:sz="0" w:space="0" w:color="auto"/>
      </w:divBdr>
    </w:div>
    <w:div w:id="51387663">
      <w:bodyDiv w:val="1"/>
      <w:marLeft w:val="0"/>
      <w:marRight w:val="0"/>
      <w:marTop w:val="0"/>
      <w:marBottom w:val="0"/>
      <w:divBdr>
        <w:top w:val="none" w:sz="0" w:space="0" w:color="auto"/>
        <w:left w:val="none" w:sz="0" w:space="0" w:color="auto"/>
        <w:bottom w:val="none" w:sz="0" w:space="0" w:color="auto"/>
        <w:right w:val="none" w:sz="0" w:space="0" w:color="auto"/>
      </w:divBdr>
    </w:div>
    <w:div w:id="51468587">
      <w:bodyDiv w:val="1"/>
      <w:marLeft w:val="0"/>
      <w:marRight w:val="0"/>
      <w:marTop w:val="0"/>
      <w:marBottom w:val="0"/>
      <w:divBdr>
        <w:top w:val="none" w:sz="0" w:space="0" w:color="auto"/>
        <w:left w:val="none" w:sz="0" w:space="0" w:color="auto"/>
        <w:bottom w:val="none" w:sz="0" w:space="0" w:color="auto"/>
        <w:right w:val="none" w:sz="0" w:space="0" w:color="auto"/>
      </w:divBdr>
    </w:div>
    <w:div w:id="51974294">
      <w:bodyDiv w:val="1"/>
      <w:marLeft w:val="0"/>
      <w:marRight w:val="0"/>
      <w:marTop w:val="0"/>
      <w:marBottom w:val="0"/>
      <w:divBdr>
        <w:top w:val="none" w:sz="0" w:space="0" w:color="auto"/>
        <w:left w:val="none" w:sz="0" w:space="0" w:color="auto"/>
        <w:bottom w:val="none" w:sz="0" w:space="0" w:color="auto"/>
        <w:right w:val="none" w:sz="0" w:space="0" w:color="auto"/>
      </w:divBdr>
    </w:div>
    <w:div w:id="52042576">
      <w:bodyDiv w:val="1"/>
      <w:marLeft w:val="0"/>
      <w:marRight w:val="0"/>
      <w:marTop w:val="0"/>
      <w:marBottom w:val="0"/>
      <w:divBdr>
        <w:top w:val="none" w:sz="0" w:space="0" w:color="auto"/>
        <w:left w:val="none" w:sz="0" w:space="0" w:color="auto"/>
        <w:bottom w:val="none" w:sz="0" w:space="0" w:color="auto"/>
        <w:right w:val="none" w:sz="0" w:space="0" w:color="auto"/>
      </w:divBdr>
    </w:div>
    <w:div w:id="52236409">
      <w:bodyDiv w:val="1"/>
      <w:marLeft w:val="0"/>
      <w:marRight w:val="0"/>
      <w:marTop w:val="0"/>
      <w:marBottom w:val="0"/>
      <w:divBdr>
        <w:top w:val="none" w:sz="0" w:space="0" w:color="auto"/>
        <w:left w:val="none" w:sz="0" w:space="0" w:color="auto"/>
        <w:bottom w:val="none" w:sz="0" w:space="0" w:color="auto"/>
        <w:right w:val="none" w:sz="0" w:space="0" w:color="auto"/>
      </w:divBdr>
    </w:div>
    <w:div w:id="52242945">
      <w:bodyDiv w:val="1"/>
      <w:marLeft w:val="0"/>
      <w:marRight w:val="0"/>
      <w:marTop w:val="0"/>
      <w:marBottom w:val="0"/>
      <w:divBdr>
        <w:top w:val="none" w:sz="0" w:space="0" w:color="auto"/>
        <w:left w:val="none" w:sz="0" w:space="0" w:color="auto"/>
        <w:bottom w:val="none" w:sz="0" w:space="0" w:color="auto"/>
        <w:right w:val="none" w:sz="0" w:space="0" w:color="auto"/>
      </w:divBdr>
    </w:div>
    <w:div w:id="52896594">
      <w:bodyDiv w:val="1"/>
      <w:marLeft w:val="0"/>
      <w:marRight w:val="0"/>
      <w:marTop w:val="0"/>
      <w:marBottom w:val="0"/>
      <w:divBdr>
        <w:top w:val="none" w:sz="0" w:space="0" w:color="auto"/>
        <w:left w:val="none" w:sz="0" w:space="0" w:color="auto"/>
        <w:bottom w:val="none" w:sz="0" w:space="0" w:color="auto"/>
        <w:right w:val="none" w:sz="0" w:space="0" w:color="auto"/>
      </w:divBdr>
    </w:div>
    <w:div w:id="53890502">
      <w:bodyDiv w:val="1"/>
      <w:marLeft w:val="0"/>
      <w:marRight w:val="0"/>
      <w:marTop w:val="0"/>
      <w:marBottom w:val="0"/>
      <w:divBdr>
        <w:top w:val="none" w:sz="0" w:space="0" w:color="auto"/>
        <w:left w:val="none" w:sz="0" w:space="0" w:color="auto"/>
        <w:bottom w:val="none" w:sz="0" w:space="0" w:color="auto"/>
        <w:right w:val="none" w:sz="0" w:space="0" w:color="auto"/>
      </w:divBdr>
    </w:div>
    <w:div w:id="53892149">
      <w:bodyDiv w:val="1"/>
      <w:marLeft w:val="0"/>
      <w:marRight w:val="0"/>
      <w:marTop w:val="0"/>
      <w:marBottom w:val="0"/>
      <w:divBdr>
        <w:top w:val="none" w:sz="0" w:space="0" w:color="auto"/>
        <w:left w:val="none" w:sz="0" w:space="0" w:color="auto"/>
        <w:bottom w:val="none" w:sz="0" w:space="0" w:color="auto"/>
        <w:right w:val="none" w:sz="0" w:space="0" w:color="auto"/>
      </w:divBdr>
    </w:div>
    <w:div w:id="55007093">
      <w:bodyDiv w:val="1"/>
      <w:marLeft w:val="0"/>
      <w:marRight w:val="0"/>
      <w:marTop w:val="0"/>
      <w:marBottom w:val="0"/>
      <w:divBdr>
        <w:top w:val="none" w:sz="0" w:space="0" w:color="auto"/>
        <w:left w:val="none" w:sz="0" w:space="0" w:color="auto"/>
        <w:bottom w:val="none" w:sz="0" w:space="0" w:color="auto"/>
        <w:right w:val="none" w:sz="0" w:space="0" w:color="auto"/>
      </w:divBdr>
    </w:div>
    <w:div w:id="55209793">
      <w:bodyDiv w:val="1"/>
      <w:marLeft w:val="0"/>
      <w:marRight w:val="0"/>
      <w:marTop w:val="0"/>
      <w:marBottom w:val="0"/>
      <w:divBdr>
        <w:top w:val="none" w:sz="0" w:space="0" w:color="auto"/>
        <w:left w:val="none" w:sz="0" w:space="0" w:color="auto"/>
        <w:bottom w:val="none" w:sz="0" w:space="0" w:color="auto"/>
        <w:right w:val="none" w:sz="0" w:space="0" w:color="auto"/>
      </w:divBdr>
    </w:div>
    <w:div w:id="55275833">
      <w:bodyDiv w:val="1"/>
      <w:marLeft w:val="0"/>
      <w:marRight w:val="0"/>
      <w:marTop w:val="0"/>
      <w:marBottom w:val="0"/>
      <w:divBdr>
        <w:top w:val="none" w:sz="0" w:space="0" w:color="auto"/>
        <w:left w:val="none" w:sz="0" w:space="0" w:color="auto"/>
        <w:bottom w:val="none" w:sz="0" w:space="0" w:color="auto"/>
        <w:right w:val="none" w:sz="0" w:space="0" w:color="auto"/>
      </w:divBdr>
    </w:div>
    <w:div w:id="55396363">
      <w:bodyDiv w:val="1"/>
      <w:marLeft w:val="0"/>
      <w:marRight w:val="0"/>
      <w:marTop w:val="0"/>
      <w:marBottom w:val="0"/>
      <w:divBdr>
        <w:top w:val="none" w:sz="0" w:space="0" w:color="auto"/>
        <w:left w:val="none" w:sz="0" w:space="0" w:color="auto"/>
        <w:bottom w:val="none" w:sz="0" w:space="0" w:color="auto"/>
        <w:right w:val="none" w:sz="0" w:space="0" w:color="auto"/>
      </w:divBdr>
    </w:div>
    <w:div w:id="55399673">
      <w:bodyDiv w:val="1"/>
      <w:marLeft w:val="0"/>
      <w:marRight w:val="0"/>
      <w:marTop w:val="0"/>
      <w:marBottom w:val="0"/>
      <w:divBdr>
        <w:top w:val="none" w:sz="0" w:space="0" w:color="auto"/>
        <w:left w:val="none" w:sz="0" w:space="0" w:color="auto"/>
        <w:bottom w:val="none" w:sz="0" w:space="0" w:color="auto"/>
        <w:right w:val="none" w:sz="0" w:space="0" w:color="auto"/>
      </w:divBdr>
    </w:div>
    <w:div w:id="55475065">
      <w:bodyDiv w:val="1"/>
      <w:marLeft w:val="0"/>
      <w:marRight w:val="0"/>
      <w:marTop w:val="0"/>
      <w:marBottom w:val="0"/>
      <w:divBdr>
        <w:top w:val="none" w:sz="0" w:space="0" w:color="auto"/>
        <w:left w:val="none" w:sz="0" w:space="0" w:color="auto"/>
        <w:bottom w:val="none" w:sz="0" w:space="0" w:color="auto"/>
        <w:right w:val="none" w:sz="0" w:space="0" w:color="auto"/>
      </w:divBdr>
    </w:div>
    <w:div w:id="55593676">
      <w:bodyDiv w:val="1"/>
      <w:marLeft w:val="0"/>
      <w:marRight w:val="0"/>
      <w:marTop w:val="0"/>
      <w:marBottom w:val="0"/>
      <w:divBdr>
        <w:top w:val="none" w:sz="0" w:space="0" w:color="auto"/>
        <w:left w:val="none" w:sz="0" w:space="0" w:color="auto"/>
        <w:bottom w:val="none" w:sz="0" w:space="0" w:color="auto"/>
        <w:right w:val="none" w:sz="0" w:space="0" w:color="auto"/>
      </w:divBdr>
    </w:div>
    <w:div w:id="55709882">
      <w:bodyDiv w:val="1"/>
      <w:marLeft w:val="0"/>
      <w:marRight w:val="0"/>
      <w:marTop w:val="0"/>
      <w:marBottom w:val="0"/>
      <w:divBdr>
        <w:top w:val="none" w:sz="0" w:space="0" w:color="auto"/>
        <w:left w:val="none" w:sz="0" w:space="0" w:color="auto"/>
        <w:bottom w:val="none" w:sz="0" w:space="0" w:color="auto"/>
        <w:right w:val="none" w:sz="0" w:space="0" w:color="auto"/>
      </w:divBdr>
    </w:div>
    <w:div w:id="56562473">
      <w:bodyDiv w:val="1"/>
      <w:marLeft w:val="0"/>
      <w:marRight w:val="0"/>
      <w:marTop w:val="0"/>
      <w:marBottom w:val="0"/>
      <w:divBdr>
        <w:top w:val="none" w:sz="0" w:space="0" w:color="auto"/>
        <w:left w:val="none" w:sz="0" w:space="0" w:color="auto"/>
        <w:bottom w:val="none" w:sz="0" w:space="0" w:color="auto"/>
        <w:right w:val="none" w:sz="0" w:space="0" w:color="auto"/>
      </w:divBdr>
    </w:div>
    <w:div w:id="56779878">
      <w:bodyDiv w:val="1"/>
      <w:marLeft w:val="0"/>
      <w:marRight w:val="0"/>
      <w:marTop w:val="0"/>
      <w:marBottom w:val="0"/>
      <w:divBdr>
        <w:top w:val="none" w:sz="0" w:space="0" w:color="auto"/>
        <w:left w:val="none" w:sz="0" w:space="0" w:color="auto"/>
        <w:bottom w:val="none" w:sz="0" w:space="0" w:color="auto"/>
        <w:right w:val="none" w:sz="0" w:space="0" w:color="auto"/>
      </w:divBdr>
    </w:div>
    <w:div w:id="56783845">
      <w:bodyDiv w:val="1"/>
      <w:marLeft w:val="0"/>
      <w:marRight w:val="0"/>
      <w:marTop w:val="0"/>
      <w:marBottom w:val="0"/>
      <w:divBdr>
        <w:top w:val="none" w:sz="0" w:space="0" w:color="auto"/>
        <w:left w:val="none" w:sz="0" w:space="0" w:color="auto"/>
        <w:bottom w:val="none" w:sz="0" w:space="0" w:color="auto"/>
        <w:right w:val="none" w:sz="0" w:space="0" w:color="auto"/>
      </w:divBdr>
    </w:div>
    <w:div w:id="57628977">
      <w:bodyDiv w:val="1"/>
      <w:marLeft w:val="0"/>
      <w:marRight w:val="0"/>
      <w:marTop w:val="0"/>
      <w:marBottom w:val="0"/>
      <w:divBdr>
        <w:top w:val="none" w:sz="0" w:space="0" w:color="auto"/>
        <w:left w:val="none" w:sz="0" w:space="0" w:color="auto"/>
        <w:bottom w:val="none" w:sz="0" w:space="0" w:color="auto"/>
        <w:right w:val="none" w:sz="0" w:space="0" w:color="auto"/>
      </w:divBdr>
    </w:div>
    <w:div w:id="57897347">
      <w:bodyDiv w:val="1"/>
      <w:marLeft w:val="0"/>
      <w:marRight w:val="0"/>
      <w:marTop w:val="0"/>
      <w:marBottom w:val="0"/>
      <w:divBdr>
        <w:top w:val="none" w:sz="0" w:space="0" w:color="auto"/>
        <w:left w:val="none" w:sz="0" w:space="0" w:color="auto"/>
        <w:bottom w:val="none" w:sz="0" w:space="0" w:color="auto"/>
        <w:right w:val="none" w:sz="0" w:space="0" w:color="auto"/>
      </w:divBdr>
    </w:div>
    <w:div w:id="57947016">
      <w:bodyDiv w:val="1"/>
      <w:marLeft w:val="0"/>
      <w:marRight w:val="0"/>
      <w:marTop w:val="0"/>
      <w:marBottom w:val="0"/>
      <w:divBdr>
        <w:top w:val="none" w:sz="0" w:space="0" w:color="auto"/>
        <w:left w:val="none" w:sz="0" w:space="0" w:color="auto"/>
        <w:bottom w:val="none" w:sz="0" w:space="0" w:color="auto"/>
        <w:right w:val="none" w:sz="0" w:space="0" w:color="auto"/>
      </w:divBdr>
    </w:div>
    <w:div w:id="58210218">
      <w:bodyDiv w:val="1"/>
      <w:marLeft w:val="0"/>
      <w:marRight w:val="0"/>
      <w:marTop w:val="0"/>
      <w:marBottom w:val="0"/>
      <w:divBdr>
        <w:top w:val="none" w:sz="0" w:space="0" w:color="auto"/>
        <w:left w:val="none" w:sz="0" w:space="0" w:color="auto"/>
        <w:bottom w:val="none" w:sz="0" w:space="0" w:color="auto"/>
        <w:right w:val="none" w:sz="0" w:space="0" w:color="auto"/>
      </w:divBdr>
    </w:div>
    <w:div w:id="58291334">
      <w:bodyDiv w:val="1"/>
      <w:marLeft w:val="0"/>
      <w:marRight w:val="0"/>
      <w:marTop w:val="0"/>
      <w:marBottom w:val="0"/>
      <w:divBdr>
        <w:top w:val="none" w:sz="0" w:space="0" w:color="auto"/>
        <w:left w:val="none" w:sz="0" w:space="0" w:color="auto"/>
        <w:bottom w:val="none" w:sz="0" w:space="0" w:color="auto"/>
        <w:right w:val="none" w:sz="0" w:space="0" w:color="auto"/>
      </w:divBdr>
    </w:div>
    <w:div w:id="58405954">
      <w:bodyDiv w:val="1"/>
      <w:marLeft w:val="0"/>
      <w:marRight w:val="0"/>
      <w:marTop w:val="0"/>
      <w:marBottom w:val="0"/>
      <w:divBdr>
        <w:top w:val="none" w:sz="0" w:space="0" w:color="auto"/>
        <w:left w:val="none" w:sz="0" w:space="0" w:color="auto"/>
        <w:bottom w:val="none" w:sz="0" w:space="0" w:color="auto"/>
        <w:right w:val="none" w:sz="0" w:space="0" w:color="auto"/>
      </w:divBdr>
    </w:div>
    <w:div w:id="58866617">
      <w:bodyDiv w:val="1"/>
      <w:marLeft w:val="0"/>
      <w:marRight w:val="0"/>
      <w:marTop w:val="0"/>
      <w:marBottom w:val="0"/>
      <w:divBdr>
        <w:top w:val="none" w:sz="0" w:space="0" w:color="auto"/>
        <w:left w:val="none" w:sz="0" w:space="0" w:color="auto"/>
        <w:bottom w:val="none" w:sz="0" w:space="0" w:color="auto"/>
        <w:right w:val="none" w:sz="0" w:space="0" w:color="auto"/>
      </w:divBdr>
    </w:div>
    <w:div w:id="59407012">
      <w:bodyDiv w:val="1"/>
      <w:marLeft w:val="0"/>
      <w:marRight w:val="0"/>
      <w:marTop w:val="0"/>
      <w:marBottom w:val="0"/>
      <w:divBdr>
        <w:top w:val="none" w:sz="0" w:space="0" w:color="auto"/>
        <w:left w:val="none" w:sz="0" w:space="0" w:color="auto"/>
        <w:bottom w:val="none" w:sz="0" w:space="0" w:color="auto"/>
        <w:right w:val="none" w:sz="0" w:space="0" w:color="auto"/>
      </w:divBdr>
    </w:div>
    <w:div w:id="59521333">
      <w:bodyDiv w:val="1"/>
      <w:marLeft w:val="0"/>
      <w:marRight w:val="0"/>
      <w:marTop w:val="0"/>
      <w:marBottom w:val="0"/>
      <w:divBdr>
        <w:top w:val="none" w:sz="0" w:space="0" w:color="auto"/>
        <w:left w:val="none" w:sz="0" w:space="0" w:color="auto"/>
        <w:bottom w:val="none" w:sz="0" w:space="0" w:color="auto"/>
        <w:right w:val="none" w:sz="0" w:space="0" w:color="auto"/>
      </w:divBdr>
    </w:div>
    <w:div w:id="60569385">
      <w:bodyDiv w:val="1"/>
      <w:marLeft w:val="0"/>
      <w:marRight w:val="0"/>
      <w:marTop w:val="0"/>
      <w:marBottom w:val="0"/>
      <w:divBdr>
        <w:top w:val="none" w:sz="0" w:space="0" w:color="auto"/>
        <w:left w:val="none" w:sz="0" w:space="0" w:color="auto"/>
        <w:bottom w:val="none" w:sz="0" w:space="0" w:color="auto"/>
        <w:right w:val="none" w:sz="0" w:space="0" w:color="auto"/>
      </w:divBdr>
    </w:div>
    <w:div w:id="61563189">
      <w:bodyDiv w:val="1"/>
      <w:marLeft w:val="0"/>
      <w:marRight w:val="0"/>
      <w:marTop w:val="0"/>
      <w:marBottom w:val="0"/>
      <w:divBdr>
        <w:top w:val="none" w:sz="0" w:space="0" w:color="auto"/>
        <w:left w:val="none" w:sz="0" w:space="0" w:color="auto"/>
        <w:bottom w:val="none" w:sz="0" w:space="0" w:color="auto"/>
        <w:right w:val="none" w:sz="0" w:space="0" w:color="auto"/>
      </w:divBdr>
    </w:div>
    <w:div w:id="62023386">
      <w:bodyDiv w:val="1"/>
      <w:marLeft w:val="0"/>
      <w:marRight w:val="0"/>
      <w:marTop w:val="0"/>
      <w:marBottom w:val="0"/>
      <w:divBdr>
        <w:top w:val="none" w:sz="0" w:space="0" w:color="auto"/>
        <w:left w:val="none" w:sz="0" w:space="0" w:color="auto"/>
        <w:bottom w:val="none" w:sz="0" w:space="0" w:color="auto"/>
        <w:right w:val="none" w:sz="0" w:space="0" w:color="auto"/>
      </w:divBdr>
    </w:div>
    <w:div w:id="62064913">
      <w:bodyDiv w:val="1"/>
      <w:marLeft w:val="0"/>
      <w:marRight w:val="0"/>
      <w:marTop w:val="0"/>
      <w:marBottom w:val="0"/>
      <w:divBdr>
        <w:top w:val="none" w:sz="0" w:space="0" w:color="auto"/>
        <w:left w:val="none" w:sz="0" w:space="0" w:color="auto"/>
        <w:bottom w:val="none" w:sz="0" w:space="0" w:color="auto"/>
        <w:right w:val="none" w:sz="0" w:space="0" w:color="auto"/>
      </w:divBdr>
    </w:div>
    <w:div w:id="62067697">
      <w:bodyDiv w:val="1"/>
      <w:marLeft w:val="0"/>
      <w:marRight w:val="0"/>
      <w:marTop w:val="0"/>
      <w:marBottom w:val="0"/>
      <w:divBdr>
        <w:top w:val="none" w:sz="0" w:space="0" w:color="auto"/>
        <w:left w:val="none" w:sz="0" w:space="0" w:color="auto"/>
        <w:bottom w:val="none" w:sz="0" w:space="0" w:color="auto"/>
        <w:right w:val="none" w:sz="0" w:space="0" w:color="auto"/>
      </w:divBdr>
    </w:div>
    <w:div w:id="62875047">
      <w:bodyDiv w:val="1"/>
      <w:marLeft w:val="0"/>
      <w:marRight w:val="0"/>
      <w:marTop w:val="0"/>
      <w:marBottom w:val="0"/>
      <w:divBdr>
        <w:top w:val="none" w:sz="0" w:space="0" w:color="auto"/>
        <w:left w:val="none" w:sz="0" w:space="0" w:color="auto"/>
        <w:bottom w:val="none" w:sz="0" w:space="0" w:color="auto"/>
        <w:right w:val="none" w:sz="0" w:space="0" w:color="auto"/>
      </w:divBdr>
    </w:div>
    <w:div w:id="63719944">
      <w:bodyDiv w:val="1"/>
      <w:marLeft w:val="0"/>
      <w:marRight w:val="0"/>
      <w:marTop w:val="0"/>
      <w:marBottom w:val="0"/>
      <w:divBdr>
        <w:top w:val="none" w:sz="0" w:space="0" w:color="auto"/>
        <w:left w:val="none" w:sz="0" w:space="0" w:color="auto"/>
        <w:bottom w:val="none" w:sz="0" w:space="0" w:color="auto"/>
        <w:right w:val="none" w:sz="0" w:space="0" w:color="auto"/>
      </w:divBdr>
    </w:div>
    <w:div w:id="63839137">
      <w:bodyDiv w:val="1"/>
      <w:marLeft w:val="0"/>
      <w:marRight w:val="0"/>
      <w:marTop w:val="0"/>
      <w:marBottom w:val="0"/>
      <w:divBdr>
        <w:top w:val="none" w:sz="0" w:space="0" w:color="auto"/>
        <w:left w:val="none" w:sz="0" w:space="0" w:color="auto"/>
        <w:bottom w:val="none" w:sz="0" w:space="0" w:color="auto"/>
        <w:right w:val="none" w:sz="0" w:space="0" w:color="auto"/>
      </w:divBdr>
    </w:div>
    <w:div w:id="64185871">
      <w:bodyDiv w:val="1"/>
      <w:marLeft w:val="0"/>
      <w:marRight w:val="0"/>
      <w:marTop w:val="0"/>
      <w:marBottom w:val="0"/>
      <w:divBdr>
        <w:top w:val="none" w:sz="0" w:space="0" w:color="auto"/>
        <w:left w:val="none" w:sz="0" w:space="0" w:color="auto"/>
        <w:bottom w:val="none" w:sz="0" w:space="0" w:color="auto"/>
        <w:right w:val="none" w:sz="0" w:space="0" w:color="auto"/>
      </w:divBdr>
    </w:div>
    <w:div w:id="64643459">
      <w:bodyDiv w:val="1"/>
      <w:marLeft w:val="0"/>
      <w:marRight w:val="0"/>
      <w:marTop w:val="0"/>
      <w:marBottom w:val="0"/>
      <w:divBdr>
        <w:top w:val="none" w:sz="0" w:space="0" w:color="auto"/>
        <w:left w:val="none" w:sz="0" w:space="0" w:color="auto"/>
        <w:bottom w:val="none" w:sz="0" w:space="0" w:color="auto"/>
        <w:right w:val="none" w:sz="0" w:space="0" w:color="auto"/>
      </w:divBdr>
    </w:div>
    <w:div w:id="64957913">
      <w:bodyDiv w:val="1"/>
      <w:marLeft w:val="0"/>
      <w:marRight w:val="0"/>
      <w:marTop w:val="0"/>
      <w:marBottom w:val="0"/>
      <w:divBdr>
        <w:top w:val="none" w:sz="0" w:space="0" w:color="auto"/>
        <w:left w:val="none" w:sz="0" w:space="0" w:color="auto"/>
        <w:bottom w:val="none" w:sz="0" w:space="0" w:color="auto"/>
        <w:right w:val="none" w:sz="0" w:space="0" w:color="auto"/>
      </w:divBdr>
    </w:div>
    <w:div w:id="64959112">
      <w:bodyDiv w:val="1"/>
      <w:marLeft w:val="0"/>
      <w:marRight w:val="0"/>
      <w:marTop w:val="0"/>
      <w:marBottom w:val="0"/>
      <w:divBdr>
        <w:top w:val="none" w:sz="0" w:space="0" w:color="auto"/>
        <w:left w:val="none" w:sz="0" w:space="0" w:color="auto"/>
        <w:bottom w:val="none" w:sz="0" w:space="0" w:color="auto"/>
        <w:right w:val="none" w:sz="0" w:space="0" w:color="auto"/>
      </w:divBdr>
    </w:div>
    <w:div w:id="65420526">
      <w:bodyDiv w:val="1"/>
      <w:marLeft w:val="0"/>
      <w:marRight w:val="0"/>
      <w:marTop w:val="0"/>
      <w:marBottom w:val="0"/>
      <w:divBdr>
        <w:top w:val="none" w:sz="0" w:space="0" w:color="auto"/>
        <w:left w:val="none" w:sz="0" w:space="0" w:color="auto"/>
        <w:bottom w:val="none" w:sz="0" w:space="0" w:color="auto"/>
        <w:right w:val="none" w:sz="0" w:space="0" w:color="auto"/>
      </w:divBdr>
    </w:div>
    <w:div w:id="66078195">
      <w:bodyDiv w:val="1"/>
      <w:marLeft w:val="0"/>
      <w:marRight w:val="0"/>
      <w:marTop w:val="0"/>
      <w:marBottom w:val="0"/>
      <w:divBdr>
        <w:top w:val="none" w:sz="0" w:space="0" w:color="auto"/>
        <w:left w:val="none" w:sz="0" w:space="0" w:color="auto"/>
        <w:bottom w:val="none" w:sz="0" w:space="0" w:color="auto"/>
        <w:right w:val="none" w:sz="0" w:space="0" w:color="auto"/>
      </w:divBdr>
    </w:div>
    <w:div w:id="66147769">
      <w:bodyDiv w:val="1"/>
      <w:marLeft w:val="0"/>
      <w:marRight w:val="0"/>
      <w:marTop w:val="0"/>
      <w:marBottom w:val="0"/>
      <w:divBdr>
        <w:top w:val="none" w:sz="0" w:space="0" w:color="auto"/>
        <w:left w:val="none" w:sz="0" w:space="0" w:color="auto"/>
        <w:bottom w:val="none" w:sz="0" w:space="0" w:color="auto"/>
        <w:right w:val="none" w:sz="0" w:space="0" w:color="auto"/>
      </w:divBdr>
    </w:div>
    <w:div w:id="66341615">
      <w:bodyDiv w:val="1"/>
      <w:marLeft w:val="0"/>
      <w:marRight w:val="0"/>
      <w:marTop w:val="0"/>
      <w:marBottom w:val="0"/>
      <w:divBdr>
        <w:top w:val="none" w:sz="0" w:space="0" w:color="auto"/>
        <w:left w:val="none" w:sz="0" w:space="0" w:color="auto"/>
        <w:bottom w:val="none" w:sz="0" w:space="0" w:color="auto"/>
        <w:right w:val="none" w:sz="0" w:space="0" w:color="auto"/>
      </w:divBdr>
    </w:div>
    <w:div w:id="66927001">
      <w:bodyDiv w:val="1"/>
      <w:marLeft w:val="0"/>
      <w:marRight w:val="0"/>
      <w:marTop w:val="0"/>
      <w:marBottom w:val="0"/>
      <w:divBdr>
        <w:top w:val="none" w:sz="0" w:space="0" w:color="auto"/>
        <w:left w:val="none" w:sz="0" w:space="0" w:color="auto"/>
        <w:bottom w:val="none" w:sz="0" w:space="0" w:color="auto"/>
        <w:right w:val="none" w:sz="0" w:space="0" w:color="auto"/>
      </w:divBdr>
    </w:div>
    <w:div w:id="67074245">
      <w:bodyDiv w:val="1"/>
      <w:marLeft w:val="0"/>
      <w:marRight w:val="0"/>
      <w:marTop w:val="0"/>
      <w:marBottom w:val="0"/>
      <w:divBdr>
        <w:top w:val="none" w:sz="0" w:space="0" w:color="auto"/>
        <w:left w:val="none" w:sz="0" w:space="0" w:color="auto"/>
        <w:bottom w:val="none" w:sz="0" w:space="0" w:color="auto"/>
        <w:right w:val="none" w:sz="0" w:space="0" w:color="auto"/>
      </w:divBdr>
    </w:div>
    <w:div w:id="67074962">
      <w:bodyDiv w:val="1"/>
      <w:marLeft w:val="0"/>
      <w:marRight w:val="0"/>
      <w:marTop w:val="0"/>
      <w:marBottom w:val="0"/>
      <w:divBdr>
        <w:top w:val="none" w:sz="0" w:space="0" w:color="auto"/>
        <w:left w:val="none" w:sz="0" w:space="0" w:color="auto"/>
        <w:bottom w:val="none" w:sz="0" w:space="0" w:color="auto"/>
        <w:right w:val="none" w:sz="0" w:space="0" w:color="auto"/>
      </w:divBdr>
    </w:div>
    <w:div w:id="68230446">
      <w:bodyDiv w:val="1"/>
      <w:marLeft w:val="0"/>
      <w:marRight w:val="0"/>
      <w:marTop w:val="0"/>
      <w:marBottom w:val="0"/>
      <w:divBdr>
        <w:top w:val="none" w:sz="0" w:space="0" w:color="auto"/>
        <w:left w:val="none" w:sz="0" w:space="0" w:color="auto"/>
        <w:bottom w:val="none" w:sz="0" w:space="0" w:color="auto"/>
        <w:right w:val="none" w:sz="0" w:space="0" w:color="auto"/>
      </w:divBdr>
    </w:div>
    <w:div w:id="69230691">
      <w:bodyDiv w:val="1"/>
      <w:marLeft w:val="0"/>
      <w:marRight w:val="0"/>
      <w:marTop w:val="0"/>
      <w:marBottom w:val="0"/>
      <w:divBdr>
        <w:top w:val="none" w:sz="0" w:space="0" w:color="auto"/>
        <w:left w:val="none" w:sz="0" w:space="0" w:color="auto"/>
        <w:bottom w:val="none" w:sz="0" w:space="0" w:color="auto"/>
        <w:right w:val="none" w:sz="0" w:space="0" w:color="auto"/>
      </w:divBdr>
    </w:div>
    <w:div w:id="69468892">
      <w:bodyDiv w:val="1"/>
      <w:marLeft w:val="0"/>
      <w:marRight w:val="0"/>
      <w:marTop w:val="0"/>
      <w:marBottom w:val="0"/>
      <w:divBdr>
        <w:top w:val="none" w:sz="0" w:space="0" w:color="auto"/>
        <w:left w:val="none" w:sz="0" w:space="0" w:color="auto"/>
        <w:bottom w:val="none" w:sz="0" w:space="0" w:color="auto"/>
        <w:right w:val="none" w:sz="0" w:space="0" w:color="auto"/>
      </w:divBdr>
    </w:div>
    <w:div w:id="69616541">
      <w:bodyDiv w:val="1"/>
      <w:marLeft w:val="0"/>
      <w:marRight w:val="0"/>
      <w:marTop w:val="0"/>
      <w:marBottom w:val="0"/>
      <w:divBdr>
        <w:top w:val="none" w:sz="0" w:space="0" w:color="auto"/>
        <w:left w:val="none" w:sz="0" w:space="0" w:color="auto"/>
        <w:bottom w:val="none" w:sz="0" w:space="0" w:color="auto"/>
        <w:right w:val="none" w:sz="0" w:space="0" w:color="auto"/>
      </w:divBdr>
    </w:div>
    <w:div w:id="69811635">
      <w:bodyDiv w:val="1"/>
      <w:marLeft w:val="0"/>
      <w:marRight w:val="0"/>
      <w:marTop w:val="0"/>
      <w:marBottom w:val="0"/>
      <w:divBdr>
        <w:top w:val="none" w:sz="0" w:space="0" w:color="auto"/>
        <w:left w:val="none" w:sz="0" w:space="0" w:color="auto"/>
        <w:bottom w:val="none" w:sz="0" w:space="0" w:color="auto"/>
        <w:right w:val="none" w:sz="0" w:space="0" w:color="auto"/>
      </w:divBdr>
    </w:div>
    <w:div w:id="70397587">
      <w:bodyDiv w:val="1"/>
      <w:marLeft w:val="0"/>
      <w:marRight w:val="0"/>
      <w:marTop w:val="0"/>
      <w:marBottom w:val="0"/>
      <w:divBdr>
        <w:top w:val="none" w:sz="0" w:space="0" w:color="auto"/>
        <w:left w:val="none" w:sz="0" w:space="0" w:color="auto"/>
        <w:bottom w:val="none" w:sz="0" w:space="0" w:color="auto"/>
        <w:right w:val="none" w:sz="0" w:space="0" w:color="auto"/>
      </w:divBdr>
    </w:div>
    <w:div w:id="71126825">
      <w:bodyDiv w:val="1"/>
      <w:marLeft w:val="0"/>
      <w:marRight w:val="0"/>
      <w:marTop w:val="0"/>
      <w:marBottom w:val="0"/>
      <w:divBdr>
        <w:top w:val="none" w:sz="0" w:space="0" w:color="auto"/>
        <w:left w:val="none" w:sz="0" w:space="0" w:color="auto"/>
        <w:bottom w:val="none" w:sz="0" w:space="0" w:color="auto"/>
        <w:right w:val="none" w:sz="0" w:space="0" w:color="auto"/>
      </w:divBdr>
    </w:div>
    <w:div w:id="71630912">
      <w:bodyDiv w:val="1"/>
      <w:marLeft w:val="0"/>
      <w:marRight w:val="0"/>
      <w:marTop w:val="0"/>
      <w:marBottom w:val="0"/>
      <w:divBdr>
        <w:top w:val="none" w:sz="0" w:space="0" w:color="auto"/>
        <w:left w:val="none" w:sz="0" w:space="0" w:color="auto"/>
        <w:bottom w:val="none" w:sz="0" w:space="0" w:color="auto"/>
        <w:right w:val="none" w:sz="0" w:space="0" w:color="auto"/>
      </w:divBdr>
    </w:div>
    <w:div w:id="71856801">
      <w:bodyDiv w:val="1"/>
      <w:marLeft w:val="0"/>
      <w:marRight w:val="0"/>
      <w:marTop w:val="0"/>
      <w:marBottom w:val="0"/>
      <w:divBdr>
        <w:top w:val="none" w:sz="0" w:space="0" w:color="auto"/>
        <w:left w:val="none" w:sz="0" w:space="0" w:color="auto"/>
        <w:bottom w:val="none" w:sz="0" w:space="0" w:color="auto"/>
        <w:right w:val="none" w:sz="0" w:space="0" w:color="auto"/>
      </w:divBdr>
    </w:div>
    <w:div w:id="72240053">
      <w:bodyDiv w:val="1"/>
      <w:marLeft w:val="0"/>
      <w:marRight w:val="0"/>
      <w:marTop w:val="0"/>
      <w:marBottom w:val="0"/>
      <w:divBdr>
        <w:top w:val="none" w:sz="0" w:space="0" w:color="auto"/>
        <w:left w:val="none" w:sz="0" w:space="0" w:color="auto"/>
        <w:bottom w:val="none" w:sz="0" w:space="0" w:color="auto"/>
        <w:right w:val="none" w:sz="0" w:space="0" w:color="auto"/>
      </w:divBdr>
    </w:div>
    <w:div w:id="72699872">
      <w:bodyDiv w:val="1"/>
      <w:marLeft w:val="0"/>
      <w:marRight w:val="0"/>
      <w:marTop w:val="0"/>
      <w:marBottom w:val="0"/>
      <w:divBdr>
        <w:top w:val="none" w:sz="0" w:space="0" w:color="auto"/>
        <w:left w:val="none" w:sz="0" w:space="0" w:color="auto"/>
        <w:bottom w:val="none" w:sz="0" w:space="0" w:color="auto"/>
        <w:right w:val="none" w:sz="0" w:space="0" w:color="auto"/>
      </w:divBdr>
    </w:div>
    <w:div w:id="73013288">
      <w:bodyDiv w:val="1"/>
      <w:marLeft w:val="0"/>
      <w:marRight w:val="0"/>
      <w:marTop w:val="0"/>
      <w:marBottom w:val="0"/>
      <w:divBdr>
        <w:top w:val="none" w:sz="0" w:space="0" w:color="auto"/>
        <w:left w:val="none" w:sz="0" w:space="0" w:color="auto"/>
        <w:bottom w:val="none" w:sz="0" w:space="0" w:color="auto"/>
        <w:right w:val="none" w:sz="0" w:space="0" w:color="auto"/>
      </w:divBdr>
    </w:div>
    <w:div w:id="74057424">
      <w:bodyDiv w:val="1"/>
      <w:marLeft w:val="0"/>
      <w:marRight w:val="0"/>
      <w:marTop w:val="0"/>
      <w:marBottom w:val="0"/>
      <w:divBdr>
        <w:top w:val="none" w:sz="0" w:space="0" w:color="auto"/>
        <w:left w:val="none" w:sz="0" w:space="0" w:color="auto"/>
        <w:bottom w:val="none" w:sz="0" w:space="0" w:color="auto"/>
        <w:right w:val="none" w:sz="0" w:space="0" w:color="auto"/>
      </w:divBdr>
    </w:div>
    <w:div w:id="74522844">
      <w:bodyDiv w:val="1"/>
      <w:marLeft w:val="0"/>
      <w:marRight w:val="0"/>
      <w:marTop w:val="0"/>
      <w:marBottom w:val="0"/>
      <w:divBdr>
        <w:top w:val="none" w:sz="0" w:space="0" w:color="auto"/>
        <w:left w:val="none" w:sz="0" w:space="0" w:color="auto"/>
        <w:bottom w:val="none" w:sz="0" w:space="0" w:color="auto"/>
        <w:right w:val="none" w:sz="0" w:space="0" w:color="auto"/>
      </w:divBdr>
    </w:div>
    <w:div w:id="75715817">
      <w:bodyDiv w:val="1"/>
      <w:marLeft w:val="0"/>
      <w:marRight w:val="0"/>
      <w:marTop w:val="0"/>
      <w:marBottom w:val="0"/>
      <w:divBdr>
        <w:top w:val="none" w:sz="0" w:space="0" w:color="auto"/>
        <w:left w:val="none" w:sz="0" w:space="0" w:color="auto"/>
        <w:bottom w:val="none" w:sz="0" w:space="0" w:color="auto"/>
        <w:right w:val="none" w:sz="0" w:space="0" w:color="auto"/>
      </w:divBdr>
    </w:div>
    <w:div w:id="75788817">
      <w:bodyDiv w:val="1"/>
      <w:marLeft w:val="0"/>
      <w:marRight w:val="0"/>
      <w:marTop w:val="0"/>
      <w:marBottom w:val="0"/>
      <w:divBdr>
        <w:top w:val="none" w:sz="0" w:space="0" w:color="auto"/>
        <w:left w:val="none" w:sz="0" w:space="0" w:color="auto"/>
        <w:bottom w:val="none" w:sz="0" w:space="0" w:color="auto"/>
        <w:right w:val="none" w:sz="0" w:space="0" w:color="auto"/>
      </w:divBdr>
    </w:div>
    <w:div w:id="76482648">
      <w:bodyDiv w:val="1"/>
      <w:marLeft w:val="0"/>
      <w:marRight w:val="0"/>
      <w:marTop w:val="0"/>
      <w:marBottom w:val="0"/>
      <w:divBdr>
        <w:top w:val="none" w:sz="0" w:space="0" w:color="auto"/>
        <w:left w:val="none" w:sz="0" w:space="0" w:color="auto"/>
        <w:bottom w:val="none" w:sz="0" w:space="0" w:color="auto"/>
        <w:right w:val="none" w:sz="0" w:space="0" w:color="auto"/>
      </w:divBdr>
    </w:div>
    <w:div w:id="77100094">
      <w:bodyDiv w:val="1"/>
      <w:marLeft w:val="0"/>
      <w:marRight w:val="0"/>
      <w:marTop w:val="0"/>
      <w:marBottom w:val="0"/>
      <w:divBdr>
        <w:top w:val="none" w:sz="0" w:space="0" w:color="auto"/>
        <w:left w:val="none" w:sz="0" w:space="0" w:color="auto"/>
        <w:bottom w:val="none" w:sz="0" w:space="0" w:color="auto"/>
        <w:right w:val="none" w:sz="0" w:space="0" w:color="auto"/>
      </w:divBdr>
    </w:div>
    <w:div w:id="77143265">
      <w:bodyDiv w:val="1"/>
      <w:marLeft w:val="0"/>
      <w:marRight w:val="0"/>
      <w:marTop w:val="0"/>
      <w:marBottom w:val="0"/>
      <w:divBdr>
        <w:top w:val="none" w:sz="0" w:space="0" w:color="auto"/>
        <w:left w:val="none" w:sz="0" w:space="0" w:color="auto"/>
        <w:bottom w:val="none" w:sz="0" w:space="0" w:color="auto"/>
        <w:right w:val="none" w:sz="0" w:space="0" w:color="auto"/>
      </w:divBdr>
    </w:div>
    <w:div w:id="77823568">
      <w:bodyDiv w:val="1"/>
      <w:marLeft w:val="0"/>
      <w:marRight w:val="0"/>
      <w:marTop w:val="0"/>
      <w:marBottom w:val="0"/>
      <w:divBdr>
        <w:top w:val="none" w:sz="0" w:space="0" w:color="auto"/>
        <w:left w:val="none" w:sz="0" w:space="0" w:color="auto"/>
        <w:bottom w:val="none" w:sz="0" w:space="0" w:color="auto"/>
        <w:right w:val="none" w:sz="0" w:space="0" w:color="auto"/>
      </w:divBdr>
      <w:divsChild>
        <w:div w:id="433016925">
          <w:marLeft w:val="0"/>
          <w:marRight w:val="0"/>
          <w:marTop w:val="0"/>
          <w:marBottom w:val="0"/>
          <w:divBdr>
            <w:top w:val="none" w:sz="0" w:space="0" w:color="auto"/>
            <w:left w:val="none" w:sz="0" w:space="0" w:color="auto"/>
            <w:bottom w:val="none" w:sz="0" w:space="0" w:color="auto"/>
            <w:right w:val="none" w:sz="0" w:space="0" w:color="auto"/>
          </w:divBdr>
        </w:div>
        <w:div w:id="1551988722">
          <w:marLeft w:val="0"/>
          <w:marRight w:val="0"/>
          <w:marTop w:val="0"/>
          <w:marBottom w:val="0"/>
          <w:divBdr>
            <w:top w:val="none" w:sz="0" w:space="0" w:color="auto"/>
            <w:left w:val="none" w:sz="0" w:space="0" w:color="auto"/>
            <w:bottom w:val="none" w:sz="0" w:space="0" w:color="auto"/>
            <w:right w:val="none" w:sz="0" w:space="0" w:color="auto"/>
          </w:divBdr>
        </w:div>
        <w:div w:id="402408196">
          <w:marLeft w:val="0"/>
          <w:marRight w:val="0"/>
          <w:marTop w:val="0"/>
          <w:marBottom w:val="0"/>
          <w:divBdr>
            <w:top w:val="none" w:sz="0" w:space="0" w:color="auto"/>
            <w:left w:val="none" w:sz="0" w:space="0" w:color="auto"/>
            <w:bottom w:val="none" w:sz="0" w:space="0" w:color="auto"/>
            <w:right w:val="none" w:sz="0" w:space="0" w:color="auto"/>
          </w:divBdr>
        </w:div>
        <w:div w:id="51851180">
          <w:marLeft w:val="0"/>
          <w:marRight w:val="0"/>
          <w:marTop w:val="0"/>
          <w:marBottom w:val="0"/>
          <w:divBdr>
            <w:top w:val="none" w:sz="0" w:space="0" w:color="auto"/>
            <w:left w:val="none" w:sz="0" w:space="0" w:color="auto"/>
            <w:bottom w:val="none" w:sz="0" w:space="0" w:color="auto"/>
            <w:right w:val="none" w:sz="0" w:space="0" w:color="auto"/>
          </w:divBdr>
        </w:div>
        <w:div w:id="2131586945">
          <w:marLeft w:val="0"/>
          <w:marRight w:val="0"/>
          <w:marTop w:val="0"/>
          <w:marBottom w:val="0"/>
          <w:divBdr>
            <w:top w:val="none" w:sz="0" w:space="0" w:color="auto"/>
            <w:left w:val="none" w:sz="0" w:space="0" w:color="auto"/>
            <w:bottom w:val="none" w:sz="0" w:space="0" w:color="auto"/>
            <w:right w:val="none" w:sz="0" w:space="0" w:color="auto"/>
          </w:divBdr>
        </w:div>
        <w:div w:id="912547266">
          <w:marLeft w:val="0"/>
          <w:marRight w:val="0"/>
          <w:marTop w:val="0"/>
          <w:marBottom w:val="0"/>
          <w:divBdr>
            <w:top w:val="none" w:sz="0" w:space="0" w:color="auto"/>
            <w:left w:val="none" w:sz="0" w:space="0" w:color="auto"/>
            <w:bottom w:val="none" w:sz="0" w:space="0" w:color="auto"/>
            <w:right w:val="none" w:sz="0" w:space="0" w:color="auto"/>
          </w:divBdr>
        </w:div>
        <w:div w:id="1363439510">
          <w:marLeft w:val="0"/>
          <w:marRight w:val="0"/>
          <w:marTop w:val="0"/>
          <w:marBottom w:val="0"/>
          <w:divBdr>
            <w:top w:val="none" w:sz="0" w:space="0" w:color="auto"/>
            <w:left w:val="none" w:sz="0" w:space="0" w:color="auto"/>
            <w:bottom w:val="none" w:sz="0" w:space="0" w:color="auto"/>
            <w:right w:val="none" w:sz="0" w:space="0" w:color="auto"/>
          </w:divBdr>
        </w:div>
        <w:div w:id="1371227571">
          <w:marLeft w:val="0"/>
          <w:marRight w:val="0"/>
          <w:marTop w:val="0"/>
          <w:marBottom w:val="0"/>
          <w:divBdr>
            <w:top w:val="none" w:sz="0" w:space="0" w:color="auto"/>
            <w:left w:val="none" w:sz="0" w:space="0" w:color="auto"/>
            <w:bottom w:val="none" w:sz="0" w:space="0" w:color="auto"/>
            <w:right w:val="none" w:sz="0" w:space="0" w:color="auto"/>
          </w:divBdr>
        </w:div>
        <w:div w:id="523322391">
          <w:marLeft w:val="0"/>
          <w:marRight w:val="0"/>
          <w:marTop w:val="0"/>
          <w:marBottom w:val="0"/>
          <w:divBdr>
            <w:top w:val="none" w:sz="0" w:space="0" w:color="auto"/>
            <w:left w:val="none" w:sz="0" w:space="0" w:color="auto"/>
            <w:bottom w:val="none" w:sz="0" w:space="0" w:color="auto"/>
            <w:right w:val="none" w:sz="0" w:space="0" w:color="auto"/>
          </w:divBdr>
        </w:div>
        <w:div w:id="1253077861">
          <w:marLeft w:val="0"/>
          <w:marRight w:val="0"/>
          <w:marTop w:val="0"/>
          <w:marBottom w:val="0"/>
          <w:divBdr>
            <w:top w:val="none" w:sz="0" w:space="0" w:color="auto"/>
            <w:left w:val="none" w:sz="0" w:space="0" w:color="auto"/>
            <w:bottom w:val="none" w:sz="0" w:space="0" w:color="auto"/>
            <w:right w:val="none" w:sz="0" w:space="0" w:color="auto"/>
          </w:divBdr>
        </w:div>
        <w:div w:id="1118571181">
          <w:marLeft w:val="0"/>
          <w:marRight w:val="0"/>
          <w:marTop w:val="0"/>
          <w:marBottom w:val="0"/>
          <w:divBdr>
            <w:top w:val="none" w:sz="0" w:space="0" w:color="auto"/>
            <w:left w:val="none" w:sz="0" w:space="0" w:color="auto"/>
            <w:bottom w:val="none" w:sz="0" w:space="0" w:color="auto"/>
            <w:right w:val="none" w:sz="0" w:space="0" w:color="auto"/>
          </w:divBdr>
        </w:div>
        <w:div w:id="1852720933">
          <w:marLeft w:val="0"/>
          <w:marRight w:val="0"/>
          <w:marTop w:val="0"/>
          <w:marBottom w:val="0"/>
          <w:divBdr>
            <w:top w:val="none" w:sz="0" w:space="0" w:color="auto"/>
            <w:left w:val="none" w:sz="0" w:space="0" w:color="auto"/>
            <w:bottom w:val="none" w:sz="0" w:space="0" w:color="auto"/>
            <w:right w:val="none" w:sz="0" w:space="0" w:color="auto"/>
          </w:divBdr>
        </w:div>
        <w:div w:id="1813597531">
          <w:marLeft w:val="0"/>
          <w:marRight w:val="0"/>
          <w:marTop w:val="0"/>
          <w:marBottom w:val="0"/>
          <w:divBdr>
            <w:top w:val="none" w:sz="0" w:space="0" w:color="auto"/>
            <w:left w:val="none" w:sz="0" w:space="0" w:color="auto"/>
            <w:bottom w:val="none" w:sz="0" w:space="0" w:color="auto"/>
            <w:right w:val="none" w:sz="0" w:space="0" w:color="auto"/>
          </w:divBdr>
        </w:div>
        <w:div w:id="386534433">
          <w:marLeft w:val="0"/>
          <w:marRight w:val="0"/>
          <w:marTop w:val="0"/>
          <w:marBottom w:val="0"/>
          <w:divBdr>
            <w:top w:val="none" w:sz="0" w:space="0" w:color="auto"/>
            <w:left w:val="none" w:sz="0" w:space="0" w:color="auto"/>
            <w:bottom w:val="none" w:sz="0" w:space="0" w:color="auto"/>
            <w:right w:val="none" w:sz="0" w:space="0" w:color="auto"/>
          </w:divBdr>
        </w:div>
        <w:div w:id="337999824">
          <w:marLeft w:val="0"/>
          <w:marRight w:val="0"/>
          <w:marTop w:val="0"/>
          <w:marBottom w:val="0"/>
          <w:divBdr>
            <w:top w:val="none" w:sz="0" w:space="0" w:color="auto"/>
            <w:left w:val="none" w:sz="0" w:space="0" w:color="auto"/>
            <w:bottom w:val="none" w:sz="0" w:space="0" w:color="auto"/>
            <w:right w:val="none" w:sz="0" w:space="0" w:color="auto"/>
          </w:divBdr>
        </w:div>
        <w:div w:id="1435437162">
          <w:marLeft w:val="0"/>
          <w:marRight w:val="0"/>
          <w:marTop w:val="0"/>
          <w:marBottom w:val="0"/>
          <w:divBdr>
            <w:top w:val="none" w:sz="0" w:space="0" w:color="auto"/>
            <w:left w:val="none" w:sz="0" w:space="0" w:color="auto"/>
            <w:bottom w:val="none" w:sz="0" w:space="0" w:color="auto"/>
            <w:right w:val="none" w:sz="0" w:space="0" w:color="auto"/>
          </w:divBdr>
        </w:div>
        <w:div w:id="1542548891">
          <w:marLeft w:val="0"/>
          <w:marRight w:val="0"/>
          <w:marTop w:val="0"/>
          <w:marBottom w:val="0"/>
          <w:divBdr>
            <w:top w:val="none" w:sz="0" w:space="0" w:color="auto"/>
            <w:left w:val="none" w:sz="0" w:space="0" w:color="auto"/>
            <w:bottom w:val="none" w:sz="0" w:space="0" w:color="auto"/>
            <w:right w:val="none" w:sz="0" w:space="0" w:color="auto"/>
          </w:divBdr>
        </w:div>
        <w:div w:id="1804348142">
          <w:marLeft w:val="0"/>
          <w:marRight w:val="0"/>
          <w:marTop w:val="0"/>
          <w:marBottom w:val="0"/>
          <w:divBdr>
            <w:top w:val="none" w:sz="0" w:space="0" w:color="auto"/>
            <w:left w:val="none" w:sz="0" w:space="0" w:color="auto"/>
            <w:bottom w:val="none" w:sz="0" w:space="0" w:color="auto"/>
            <w:right w:val="none" w:sz="0" w:space="0" w:color="auto"/>
          </w:divBdr>
        </w:div>
        <w:div w:id="419258899">
          <w:marLeft w:val="0"/>
          <w:marRight w:val="0"/>
          <w:marTop w:val="0"/>
          <w:marBottom w:val="0"/>
          <w:divBdr>
            <w:top w:val="none" w:sz="0" w:space="0" w:color="auto"/>
            <w:left w:val="none" w:sz="0" w:space="0" w:color="auto"/>
            <w:bottom w:val="none" w:sz="0" w:space="0" w:color="auto"/>
            <w:right w:val="none" w:sz="0" w:space="0" w:color="auto"/>
          </w:divBdr>
        </w:div>
        <w:div w:id="806824621">
          <w:marLeft w:val="0"/>
          <w:marRight w:val="0"/>
          <w:marTop w:val="0"/>
          <w:marBottom w:val="0"/>
          <w:divBdr>
            <w:top w:val="none" w:sz="0" w:space="0" w:color="auto"/>
            <w:left w:val="none" w:sz="0" w:space="0" w:color="auto"/>
            <w:bottom w:val="none" w:sz="0" w:space="0" w:color="auto"/>
            <w:right w:val="none" w:sz="0" w:space="0" w:color="auto"/>
          </w:divBdr>
        </w:div>
        <w:div w:id="1248731834">
          <w:marLeft w:val="0"/>
          <w:marRight w:val="0"/>
          <w:marTop w:val="0"/>
          <w:marBottom w:val="0"/>
          <w:divBdr>
            <w:top w:val="none" w:sz="0" w:space="0" w:color="auto"/>
            <w:left w:val="none" w:sz="0" w:space="0" w:color="auto"/>
            <w:bottom w:val="none" w:sz="0" w:space="0" w:color="auto"/>
            <w:right w:val="none" w:sz="0" w:space="0" w:color="auto"/>
          </w:divBdr>
        </w:div>
        <w:div w:id="211311805">
          <w:marLeft w:val="0"/>
          <w:marRight w:val="0"/>
          <w:marTop w:val="0"/>
          <w:marBottom w:val="0"/>
          <w:divBdr>
            <w:top w:val="none" w:sz="0" w:space="0" w:color="auto"/>
            <w:left w:val="none" w:sz="0" w:space="0" w:color="auto"/>
            <w:bottom w:val="none" w:sz="0" w:space="0" w:color="auto"/>
            <w:right w:val="none" w:sz="0" w:space="0" w:color="auto"/>
          </w:divBdr>
        </w:div>
        <w:div w:id="1747415717">
          <w:marLeft w:val="0"/>
          <w:marRight w:val="0"/>
          <w:marTop w:val="0"/>
          <w:marBottom w:val="0"/>
          <w:divBdr>
            <w:top w:val="none" w:sz="0" w:space="0" w:color="auto"/>
            <w:left w:val="none" w:sz="0" w:space="0" w:color="auto"/>
            <w:bottom w:val="none" w:sz="0" w:space="0" w:color="auto"/>
            <w:right w:val="none" w:sz="0" w:space="0" w:color="auto"/>
          </w:divBdr>
        </w:div>
        <w:div w:id="1281034266">
          <w:marLeft w:val="0"/>
          <w:marRight w:val="0"/>
          <w:marTop w:val="0"/>
          <w:marBottom w:val="0"/>
          <w:divBdr>
            <w:top w:val="none" w:sz="0" w:space="0" w:color="auto"/>
            <w:left w:val="none" w:sz="0" w:space="0" w:color="auto"/>
            <w:bottom w:val="none" w:sz="0" w:space="0" w:color="auto"/>
            <w:right w:val="none" w:sz="0" w:space="0" w:color="auto"/>
          </w:divBdr>
        </w:div>
        <w:div w:id="1100644269">
          <w:marLeft w:val="0"/>
          <w:marRight w:val="0"/>
          <w:marTop w:val="0"/>
          <w:marBottom w:val="0"/>
          <w:divBdr>
            <w:top w:val="none" w:sz="0" w:space="0" w:color="auto"/>
            <w:left w:val="none" w:sz="0" w:space="0" w:color="auto"/>
            <w:bottom w:val="none" w:sz="0" w:space="0" w:color="auto"/>
            <w:right w:val="none" w:sz="0" w:space="0" w:color="auto"/>
          </w:divBdr>
        </w:div>
        <w:div w:id="653918825">
          <w:marLeft w:val="0"/>
          <w:marRight w:val="0"/>
          <w:marTop w:val="0"/>
          <w:marBottom w:val="0"/>
          <w:divBdr>
            <w:top w:val="none" w:sz="0" w:space="0" w:color="auto"/>
            <w:left w:val="none" w:sz="0" w:space="0" w:color="auto"/>
            <w:bottom w:val="none" w:sz="0" w:space="0" w:color="auto"/>
            <w:right w:val="none" w:sz="0" w:space="0" w:color="auto"/>
          </w:divBdr>
        </w:div>
        <w:div w:id="146944531">
          <w:marLeft w:val="0"/>
          <w:marRight w:val="0"/>
          <w:marTop w:val="0"/>
          <w:marBottom w:val="0"/>
          <w:divBdr>
            <w:top w:val="none" w:sz="0" w:space="0" w:color="auto"/>
            <w:left w:val="none" w:sz="0" w:space="0" w:color="auto"/>
            <w:bottom w:val="none" w:sz="0" w:space="0" w:color="auto"/>
            <w:right w:val="none" w:sz="0" w:space="0" w:color="auto"/>
          </w:divBdr>
        </w:div>
      </w:divsChild>
    </w:div>
    <w:div w:id="78139218">
      <w:bodyDiv w:val="1"/>
      <w:marLeft w:val="0"/>
      <w:marRight w:val="0"/>
      <w:marTop w:val="0"/>
      <w:marBottom w:val="0"/>
      <w:divBdr>
        <w:top w:val="none" w:sz="0" w:space="0" w:color="auto"/>
        <w:left w:val="none" w:sz="0" w:space="0" w:color="auto"/>
        <w:bottom w:val="none" w:sz="0" w:space="0" w:color="auto"/>
        <w:right w:val="none" w:sz="0" w:space="0" w:color="auto"/>
      </w:divBdr>
    </w:div>
    <w:div w:id="78403515">
      <w:bodyDiv w:val="1"/>
      <w:marLeft w:val="0"/>
      <w:marRight w:val="0"/>
      <w:marTop w:val="0"/>
      <w:marBottom w:val="0"/>
      <w:divBdr>
        <w:top w:val="none" w:sz="0" w:space="0" w:color="auto"/>
        <w:left w:val="none" w:sz="0" w:space="0" w:color="auto"/>
        <w:bottom w:val="none" w:sz="0" w:space="0" w:color="auto"/>
        <w:right w:val="none" w:sz="0" w:space="0" w:color="auto"/>
      </w:divBdr>
    </w:div>
    <w:div w:id="79261225">
      <w:bodyDiv w:val="1"/>
      <w:marLeft w:val="0"/>
      <w:marRight w:val="0"/>
      <w:marTop w:val="0"/>
      <w:marBottom w:val="0"/>
      <w:divBdr>
        <w:top w:val="none" w:sz="0" w:space="0" w:color="auto"/>
        <w:left w:val="none" w:sz="0" w:space="0" w:color="auto"/>
        <w:bottom w:val="none" w:sz="0" w:space="0" w:color="auto"/>
        <w:right w:val="none" w:sz="0" w:space="0" w:color="auto"/>
      </w:divBdr>
    </w:div>
    <w:div w:id="80177668">
      <w:bodyDiv w:val="1"/>
      <w:marLeft w:val="0"/>
      <w:marRight w:val="0"/>
      <w:marTop w:val="0"/>
      <w:marBottom w:val="0"/>
      <w:divBdr>
        <w:top w:val="none" w:sz="0" w:space="0" w:color="auto"/>
        <w:left w:val="none" w:sz="0" w:space="0" w:color="auto"/>
        <w:bottom w:val="none" w:sz="0" w:space="0" w:color="auto"/>
        <w:right w:val="none" w:sz="0" w:space="0" w:color="auto"/>
      </w:divBdr>
    </w:div>
    <w:div w:id="80371088">
      <w:bodyDiv w:val="1"/>
      <w:marLeft w:val="0"/>
      <w:marRight w:val="0"/>
      <w:marTop w:val="0"/>
      <w:marBottom w:val="0"/>
      <w:divBdr>
        <w:top w:val="none" w:sz="0" w:space="0" w:color="auto"/>
        <w:left w:val="none" w:sz="0" w:space="0" w:color="auto"/>
        <w:bottom w:val="none" w:sz="0" w:space="0" w:color="auto"/>
        <w:right w:val="none" w:sz="0" w:space="0" w:color="auto"/>
      </w:divBdr>
    </w:div>
    <w:div w:id="80613445">
      <w:bodyDiv w:val="1"/>
      <w:marLeft w:val="0"/>
      <w:marRight w:val="0"/>
      <w:marTop w:val="0"/>
      <w:marBottom w:val="0"/>
      <w:divBdr>
        <w:top w:val="none" w:sz="0" w:space="0" w:color="auto"/>
        <w:left w:val="none" w:sz="0" w:space="0" w:color="auto"/>
        <w:bottom w:val="none" w:sz="0" w:space="0" w:color="auto"/>
        <w:right w:val="none" w:sz="0" w:space="0" w:color="auto"/>
      </w:divBdr>
    </w:div>
    <w:div w:id="80951158">
      <w:bodyDiv w:val="1"/>
      <w:marLeft w:val="0"/>
      <w:marRight w:val="0"/>
      <w:marTop w:val="0"/>
      <w:marBottom w:val="0"/>
      <w:divBdr>
        <w:top w:val="none" w:sz="0" w:space="0" w:color="auto"/>
        <w:left w:val="none" w:sz="0" w:space="0" w:color="auto"/>
        <w:bottom w:val="none" w:sz="0" w:space="0" w:color="auto"/>
        <w:right w:val="none" w:sz="0" w:space="0" w:color="auto"/>
      </w:divBdr>
    </w:div>
    <w:div w:id="81689212">
      <w:bodyDiv w:val="1"/>
      <w:marLeft w:val="0"/>
      <w:marRight w:val="0"/>
      <w:marTop w:val="0"/>
      <w:marBottom w:val="0"/>
      <w:divBdr>
        <w:top w:val="none" w:sz="0" w:space="0" w:color="auto"/>
        <w:left w:val="none" w:sz="0" w:space="0" w:color="auto"/>
        <w:bottom w:val="none" w:sz="0" w:space="0" w:color="auto"/>
        <w:right w:val="none" w:sz="0" w:space="0" w:color="auto"/>
      </w:divBdr>
    </w:div>
    <w:div w:id="81802450">
      <w:bodyDiv w:val="1"/>
      <w:marLeft w:val="0"/>
      <w:marRight w:val="0"/>
      <w:marTop w:val="0"/>
      <w:marBottom w:val="0"/>
      <w:divBdr>
        <w:top w:val="none" w:sz="0" w:space="0" w:color="auto"/>
        <w:left w:val="none" w:sz="0" w:space="0" w:color="auto"/>
        <w:bottom w:val="none" w:sz="0" w:space="0" w:color="auto"/>
        <w:right w:val="none" w:sz="0" w:space="0" w:color="auto"/>
      </w:divBdr>
    </w:div>
    <w:div w:id="81991526">
      <w:bodyDiv w:val="1"/>
      <w:marLeft w:val="0"/>
      <w:marRight w:val="0"/>
      <w:marTop w:val="0"/>
      <w:marBottom w:val="0"/>
      <w:divBdr>
        <w:top w:val="none" w:sz="0" w:space="0" w:color="auto"/>
        <w:left w:val="none" w:sz="0" w:space="0" w:color="auto"/>
        <w:bottom w:val="none" w:sz="0" w:space="0" w:color="auto"/>
        <w:right w:val="none" w:sz="0" w:space="0" w:color="auto"/>
      </w:divBdr>
    </w:div>
    <w:div w:id="82071769">
      <w:bodyDiv w:val="1"/>
      <w:marLeft w:val="0"/>
      <w:marRight w:val="0"/>
      <w:marTop w:val="0"/>
      <w:marBottom w:val="0"/>
      <w:divBdr>
        <w:top w:val="none" w:sz="0" w:space="0" w:color="auto"/>
        <w:left w:val="none" w:sz="0" w:space="0" w:color="auto"/>
        <w:bottom w:val="none" w:sz="0" w:space="0" w:color="auto"/>
        <w:right w:val="none" w:sz="0" w:space="0" w:color="auto"/>
      </w:divBdr>
    </w:div>
    <w:div w:id="82996012">
      <w:bodyDiv w:val="1"/>
      <w:marLeft w:val="0"/>
      <w:marRight w:val="0"/>
      <w:marTop w:val="0"/>
      <w:marBottom w:val="0"/>
      <w:divBdr>
        <w:top w:val="none" w:sz="0" w:space="0" w:color="auto"/>
        <w:left w:val="none" w:sz="0" w:space="0" w:color="auto"/>
        <w:bottom w:val="none" w:sz="0" w:space="0" w:color="auto"/>
        <w:right w:val="none" w:sz="0" w:space="0" w:color="auto"/>
      </w:divBdr>
    </w:div>
    <w:div w:id="85227663">
      <w:bodyDiv w:val="1"/>
      <w:marLeft w:val="0"/>
      <w:marRight w:val="0"/>
      <w:marTop w:val="0"/>
      <w:marBottom w:val="0"/>
      <w:divBdr>
        <w:top w:val="none" w:sz="0" w:space="0" w:color="auto"/>
        <w:left w:val="none" w:sz="0" w:space="0" w:color="auto"/>
        <w:bottom w:val="none" w:sz="0" w:space="0" w:color="auto"/>
        <w:right w:val="none" w:sz="0" w:space="0" w:color="auto"/>
      </w:divBdr>
    </w:div>
    <w:div w:id="85656461">
      <w:bodyDiv w:val="1"/>
      <w:marLeft w:val="0"/>
      <w:marRight w:val="0"/>
      <w:marTop w:val="0"/>
      <w:marBottom w:val="0"/>
      <w:divBdr>
        <w:top w:val="none" w:sz="0" w:space="0" w:color="auto"/>
        <w:left w:val="none" w:sz="0" w:space="0" w:color="auto"/>
        <w:bottom w:val="none" w:sz="0" w:space="0" w:color="auto"/>
        <w:right w:val="none" w:sz="0" w:space="0" w:color="auto"/>
      </w:divBdr>
    </w:div>
    <w:div w:id="85853100">
      <w:bodyDiv w:val="1"/>
      <w:marLeft w:val="0"/>
      <w:marRight w:val="0"/>
      <w:marTop w:val="0"/>
      <w:marBottom w:val="0"/>
      <w:divBdr>
        <w:top w:val="none" w:sz="0" w:space="0" w:color="auto"/>
        <w:left w:val="none" w:sz="0" w:space="0" w:color="auto"/>
        <w:bottom w:val="none" w:sz="0" w:space="0" w:color="auto"/>
        <w:right w:val="none" w:sz="0" w:space="0" w:color="auto"/>
      </w:divBdr>
    </w:div>
    <w:div w:id="85929339">
      <w:bodyDiv w:val="1"/>
      <w:marLeft w:val="0"/>
      <w:marRight w:val="0"/>
      <w:marTop w:val="0"/>
      <w:marBottom w:val="0"/>
      <w:divBdr>
        <w:top w:val="none" w:sz="0" w:space="0" w:color="auto"/>
        <w:left w:val="none" w:sz="0" w:space="0" w:color="auto"/>
        <w:bottom w:val="none" w:sz="0" w:space="0" w:color="auto"/>
        <w:right w:val="none" w:sz="0" w:space="0" w:color="auto"/>
      </w:divBdr>
    </w:div>
    <w:div w:id="86314556">
      <w:bodyDiv w:val="1"/>
      <w:marLeft w:val="0"/>
      <w:marRight w:val="0"/>
      <w:marTop w:val="0"/>
      <w:marBottom w:val="0"/>
      <w:divBdr>
        <w:top w:val="none" w:sz="0" w:space="0" w:color="auto"/>
        <w:left w:val="none" w:sz="0" w:space="0" w:color="auto"/>
        <w:bottom w:val="none" w:sz="0" w:space="0" w:color="auto"/>
        <w:right w:val="none" w:sz="0" w:space="0" w:color="auto"/>
      </w:divBdr>
    </w:div>
    <w:div w:id="87122551">
      <w:bodyDiv w:val="1"/>
      <w:marLeft w:val="0"/>
      <w:marRight w:val="0"/>
      <w:marTop w:val="0"/>
      <w:marBottom w:val="0"/>
      <w:divBdr>
        <w:top w:val="none" w:sz="0" w:space="0" w:color="auto"/>
        <w:left w:val="none" w:sz="0" w:space="0" w:color="auto"/>
        <w:bottom w:val="none" w:sz="0" w:space="0" w:color="auto"/>
        <w:right w:val="none" w:sz="0" w:space="0" w:color="auto"/>
      </w:divBdr>
    </w:div>
    <w:div w:id="87577444">
      <w:bodyDiv w:val="1"/>
      <w:marLeft w:val="0"/>
      <w:marRight w:val="0"/>
      <w:marTop w:val="0"/>
      <w:marBottom w:val="0"/>
      <w:divBdr>
        <w:top w:val="none" w:sz="0" w:space="0" w:color="auto"/>
        <w:left w:val="none" w:sz="0" w:space="0" w:color="auto"/>
        <w:bottom w:val="none" w:sz="0" w:space="0" w:color="auto"/>
        <w:right w:val="none" w:sz="0" w:space="0" w:color="auto"/>
      </w:divBdr>
    </w:div>
    <w:div w:id="87818350">
      <w:bodyDiv w:val="1"/>
      <w:marLeft w:val="0"/>
      <w:marRight w:val="0"/>
      <w:marTop w:val="0"/>
      <w:marBottom w:val="0"/>
      <w:divBdr>
        <w:top w:val="none" w:sz="0" w:space="0" w:color="auto"/>
        <w:left w:val="none" w:sz="0" w:space="0" w:color="auto"/>
        <w:bottom w:val="none" w:sz="0" w:space="0" w:color="auto"/>
        <w:right w:val="none" w:sz="0" w:space="0" w:color="auto"/>
      </w:divBdr>
    </w:div>
    <w:div w:id="87847541">
      <w:bodyDiv w:val="1"/>
      <w:marLeft w:val="0"/>
      <w:marRight w:val="0"/>
      <w:marTop w:val="0"/>
      <w:marBottom w:val="0"/>
      <w:divBdr>
        <w:top w:val="none" w:sz="0" w:space="0" w:color="auto"/>
        <w:left w:val="none" w:sz="0" w:space="0" w:color="auto"/>
        <w:bottom w:val="none" w:sz="0" w:space="0" w:color="auto"/>
        <w:right w:val="none" w:sz="0" w:space="0" w:color="auto"/>
      </w:divBdr>
    </w:div>
    <w:div w:id="88233982">
      <w:bodyDiv w:val="1"/>
      <w:marLeft w:val="0"/>
      <w:marRight w:val="0"/>
      <w:marTop w:val="0"/>
      <w:marBottom w:val="0"/>
      <w:divBdr>
        <w:top w:val="none" w:sz="0" w:space="0" w:color="auto"/>
        <w:left w:val="none" w:sz="0" w:space="0" w:color="auto"/>
        <w:bottom w:val="none" w:sz="0" w:space="0" w:color="auto"/>
        <w:right w:val="none" w:sz="0" w:space="0" w:color="auto"/>
      </w:divBdr>
    </w:div>
    <w:div w:id="88358550">
      <w:bodyDiv w:val="1"/>
      <w:marLeft w:val="0"/>
      <w:marRight w:val="0"/>
      <w:marTop w:val="0"/>
      <w:marBottom w:val="0"/>
      <w:divBdr>
        <w:top w:val="none" w:sz="0" w:space="0" w:color="auto"/>
        <w:left w:val="none" w:sz="0" w:space="0" w:color="auto"/>
        <w:bottom w:val="none" w:sz="0" w:space="0" w:color="auto"/>
        <w:right w:val="none" w:sz="0" w:space="0" w:color="auto"/>
      </w:divBdr>
    </w:div>
    <w:div w:id="88552491">
      <w:bodyDiv w:val="1"/>
      <w:marLeft w:val="0"/>
      <w:marRight w:val="0"/>
      <w:marTop w:val="0"/>
      <w:marBottom w:val="0"/>
      <w:divBdr>
        <w:top w:val="none" w:sz="0" w:space="0" w:color="auto"/>
        <w:left w:val="none" w:sz="0" w:space="0" w:color="auto"/>
        <w:bottom w:val="none" w:sz="0" w:space="0" w:color="auto"/>
        <w:right w:val="none" w:sz="0" w:space="0" w:color="auto"/>
      </w:divBdr>
    </w:div>
    <w:div w:id="88626169">
      <w:bodyDiv w:val="1"/>
      <w:marLeft w:val="0"/>
      <w:marRight w:val="0"/>
      <w:marTop w:val="0"/>
      <w:marBottom w:val="0"/>
      <w:divBdr>
        <w:top w:val="none" w:sz="0" w:space="0" w:color="auto"/>
        <w:left w:val="none" w:sz="0" w:space="0" w:color="auto"/>
        <w:bottom w:val="none" w:sz="0" w:space="0" w:color="auto"/>
        <w:right w:val="none" w:sz="0" w:space="0" w:color="auto"/>
      </w:divBdr>
    </w:div>
    <w:div w:id="90471410">
      <w:bodyDiv w:val="1"/>
      <w:marLeft w:val="0"/>
      <w:marRight w:val="0"/>
      <w:marTop w:val="0"/>
      <w:marBottom w:val="0"/>
      <w:divBdr>
        <w:top w:val="none" w:sz="0" w:space="0" w:color="auto"/>
        <w:left w:val="none" w:sz="0" w:space="0" w:color="auto"/>
        <w:bottom w:val="none" w:sz="0" w:space="0" w:color="auto"/>
        <w:right w:val="none" w:sz="0" w:space="0" w:color="auto"/>
      </w:divBdr>
    </w:div>
    <w:div w:id="90518342">
      <w:bodyDiv w:val="1"/>
      <w:marLeft w:val="0"/>
      <w:marRight w:val="0"/>
      <w:marTop w:val="0"/>
      <w:marBottom w:val="0"/>
      <w:divBdr>
        <w:top w:val="none" w:sz="0" w:space="0" w:color="auto"/>
        <w:left w:val="none" w:sz="0" w:space="0" w:color="auto"/>
        <w:bottom w:val="none" w:sz="0" w:space="0" w:color="auto"/>
        <w:right w:val="none" w:sz="0" w:space="0" w:color="auto"/>
      </w:divBdr>
    </w:div>
    <w:div w:id="91125037">
      <w:bodyDiv w:val="1"/>
      <w:marLeft w:val="0"/>
      <w:marRight w:val="0"/>
      <w:marTop w:val="0"/>
      <w:marBottom w:val="0"/>
      <w:divBdr>
        <w:top w:val="none" w:sz="0" w:space="0" w:color="auto"/>
        <w:left w:val="none" w:sz="0" w:space="0" w:color="auto"/>
        <w:bottom w:val="none" w:sz="0" w:space="0" w:color="auto"/>
        <w:right w:val="none" w:sz="0" w:space="0" w:color="auto"/>
      </w:divBdr>
    </w:div>
    <w:div w:id="91823465">
      <w:bodyDiv w:val="1"/>
      <w:marLeft w:val="0"/>
      <w:marRight w:val="0"/>
      <w:marTop w:val="0"/>
      <w:marBottom w:val="0"/>
      <w:divBdr>
        <w:top w:val="none" w:sz="0" w:space="0" w:color="auto"/>
        <w:left w:val="none" w:sz="0" w:space="0" w:color="auto"/>
        <w:bottom w:val="none" w:sz="0" w:space="0" w:color="auto"/>
        <w:right w:val="none" w:sz="0" w:space="0" w:color="auto"/>
      </w:divBdr>
    </w:div>
    <w:div w:id="92896207">
      <w:bodyDiv w:val="1"/>
      <w:marLeft w:val="0"/>
      <w:marRight w:val="0"/>
      <w:marTop w:val="0"/>
      <w:marBottom w:val="0"/>
      <w:divBdr>
        <w:top w:val="none" w:sz="0" w:space="0" w:color="auto"/>
        <w:left w:val="none" w:sz="0" w:space="0" w:color="auto"/>
        <w:bottom w:val="none" w:sz="0" w:space="0" w:color="auto"/>
        <w:right w:val="none" w:sz="0" w:space="0" w:color="auto"/>
      </w:divBdr>
    </w:div>
    <w:div w:id="92944277">
      <w:bodyDiv w:val="1"/>
      <w:marLeft w:val="0"/>
      <w:marRight w:val="0"/>
      <w:marTop w:val="0"/>
      <w:marBottom w:val="0"/>
      <w:divBdr>
        <w:top w:val="none" w:sz="0" w:space="0" w:color="auto"/>
        <w:left w:val="none" w:sz="0" w:space="0" w:color="auto"/>
        <w:bottom w:val="none" w:sz="0" w:space="0" w:color="auto"/>
        <w:right w:val="none" w:sz="0" w:space="0" w:color="auto"/>
      </w:divBdr>
    </w:div>
    <w:div w:id="93018311">
      <w:bodyDiv w:val="1"/>
      <w:marLeft w:val="0"/>
      <w:marRight w:val="0"/>
      <w:marTop w:val="0"/>
      <w:marBottom w:val="0"/>
      <w:divBdr>
        <w:top w:val="none" w:sz="0" w:space="0" w:color="auto"/>
        <w:left w:val="none" w:sz="0" w:space="0" w:color="auto"/>
        <w:bottom w:val="none" w:sz="0" w:space="0" w:color="auto"/>
        <w:right w:val="none" w:sz="0" w:space="0" w:color="auto"/>
      </w:divBdr>
    </w:div>
    <w:div w:id="93088297">
      <w:bodyDiv w:val="1"/>
      <w:marLeft w:val="0"/>
      <w:marRight w:val="0"/>
      <w:marTop w:val="0"/>
      <w:marBottom w:val="0"/>
      <w:divBdr>
        <w:top w:val="none" w:sz="0" w:space="0" w:color="auto"/>
        <w:left w:val="none" w:sz="0" w:space="0" w:color="auto"/>
        <w:bottom w:val="none" w:sz="0" w:space="0" w:color="auto"/>
        <w:right w:val="none" w:sz="0" w:space="0" w:color="auto"/>
      </w:divBdr>
    </w:div>
    <w:div w:id="93132110">
      <w:bodyDiv w:val="1"/>
      <w:marLeft w:val="0"/>
      <w:marRight w:val="0"/>
      <w:marTop w:val="0"/>
      <w:marBottom w:val="0"/>
      <w:divBdr>
        <w:top w:val="none" w:sz="0" w:space="0" w:color="auto"/>
        <w:left w:val="none" w:sz="0" w:space="0" w:color="auto"/>
        <w:bottom w:val="none" w:sz="0" w:space="0" w:color="auto"/>
        <w:right w:val="none" w:sz="0" w:space="0" w:color="auto"/>
      </w:divBdr>
    </w:div>
    <w:div w:id="93982868">
      <w:bodyDiv w:val="1"/>
      <w:marLeft w:val="0"/>
      <w:marRight w:val="0"/>
      <w:marTop w:val="0"/>
      <w:marBottom w:val="0"/>
      <w:divBdr>
        <w:top w:val="none" w:sz="0" w:space="0" w:color="auto"/>
        <w:left w:val="none" w:sz="0" w:space="0" w:color="auto"/>
        <w:bottom w:val="none" w:sz="0" w:space="0" w:color="auto"/>
        <w:right w:val="none" w:sz="0" w:space="0" w:color="auto"/>
      </w:divBdr>
    </w:div>
    <w:div w:id="94600261">
      <w:bodyDiv w:val="1"/>
      <w:marLeft w:val="0"/>
      <w:marRight w:val="0"/>
      <w:marTop w:val="0"/>
      <w:marBottom w:val="0"/>
      <w:divBdr>
        <w:top w:val="none" w:sz="0" w:space="0" w:color="auto"/>
        <w:left w:val="none" w:sz="0" w:space="0" w:color="auto"/>
        <w:bottom w:val="none" w:sz="0" w:space="0" w:color="auto"/>
        <w:right w:val="none" w:sz="0" w:space="0" w:color="auto"/>
      </w:divBdr>
    </w:div>
    <w:div w:id="94983548">
      <w:bodyDiv w:val="1"/>
      <w:marLeft w:val="0"/>
      <w:marRight w:val="0"/>
      <w:marTop w:val="0"/>
      <w:marBottom w:val="0"/>
      <w:divBdr>
        <w:top w:val="none" w:sz="0" w:space="0" w:color="auto"/>
        <w:left w:val="none" w:sz="0" w:space="0" w:color="auto"/>
        <w:bottom w:val="none" w:sz="0" w:space="0" w:color="auto"/>
        <w:right w:val="none" w:sz="0" w:space="0" w:color="auto"/>
      </w:divBdr>
    </w:div>
    <w:div w:id="95030647">
      <w:bodyDiv w:val="1"/>
      <w:marLeft w:val="0"/>
      <w:marRight w:val="0"/>
      <w:marTop w:val="0"/>
      <w:marBottom w:val="0"/>
      <w:divBdr>
        <w:top w:val="none" w:sz="0" w:space="0" w:color="auto"/>
        <w:left w:val="none" w:sz="0" w:space="0" w:color="auto"/>
        <w:bottom w:val="none" w:sz="0" w:space="0" w:color="auto"/>
        <w:right w:val="none" w:sz="0" w:space="0" w:color="auto"/>
      </w:divBdr>
    </w:div>
    <w:div w:id="95685579">
      <w:bodyDiv w:val="1"/>
      <w:marLeft w:val="0"/>
      <w:marRight w:val="0"/>
      <w:marTop w:val="0"/>
      <w:marBottom w:val="0"/>
      <w:divBdr>
        <w:top w:val="none" w:sz="0" w:space="0" w:color="auto"/>
        <w:left w:val="none" w:sz="0" w:space="0" w:color="auto"/>
        <w:bottom w:val="none" w:sz="0" w:space="0" w:color="auto"/>
        <w:right w:val="none" w:sz="0" w:space="0" w:color="auto"/>
      </w:divBdr>
    </w:div>
    <w:div w:id="95711489">
      <w:bodyDiv w:val="1"/>
      <w:marLeft w:val="0"/>
      <w:marRight w:val="0"/>
      <w:marTop w:val="0"/>
      <w:marBottom w:val="0"/>
      <w:divBdr>
        <w:top w:val="none" w:sz="0" w:space="0" w:color="auto"/>
        <w:left w:val="none" w:sz="0" w:space="0" w:color="auto"/>
        <w:bottom w:val="none" w:sz="0" w:space="0" w:color="auto"/>
        <w:right w:val="none" w:sz="0" w:space="0" w:color="auto"/>
      </w:divBdr>
    </w:div>
    <w:div w:id="96101369">
      <w:bodyDiv w:val="1"/>
      <w:marLeft w:val="0"/>
      <w:marRight w:val="0"/>
      <w:marTop w:val="0"/>
      <w:marBottom w:val="0"/>
      <w:divBdr>
        <w:top w:val="none" w:sz="0" w:space="0" w:color="auto"/>
        <w:left w:val="none" w:sz="0" w:space="0" w:color="auto"/>
        <w:bottom w:val="none" w:sz="0" w:space="0" w:color="auto"/>
        <w:right w:val="none" w:sz="0" w:space="0" w:color="auto"/>
      </w:divBdr>
    </w:div>
    <w:div w:id="97408463">
      <w:bodyDiv w:val="1"/>
      <w:marLeft w:val="0"/>
      <w:marRight w:val="0"/>
      <w:marTop w:val="0"/>
      <w:marBottom w:val="0"/>
      <w:divBdr>
        <w:top w:val="none" w:sz="0" w:space="0" w:color="auto"/>
        <w:left w:val="none" w:sz="0" w:space="0" w:color="auto"/>
        <w:bottom w:val="none" w:sz="0" w:space="0" w:color="auto"/>
        <w:right w:val="none" w:sz="0" w:space="0" w:color="auto"/>
      </w:divBdr>
    </w:div>
    <w:div w:id="97722412">
      <w:bodyDiv w:val="1"/>
      <w:marLeft w:val="0"/>
      <w:marRight w:val="0"/>
      <w:marTop w:val="0"/>
      <w:marBottom w:val="0"/>
      <w:divBdr>
        <w:top w:val="none" w:sz="0" w:space="0" w:color="auto"/>
        <w:left w:val="none" w:sz="0" w:space="0" w:color="auto"/>
        <w:bottom w:val="none" w:sz="0" w:space="0" w:color="auto"/>
        <w:right w:val="none" w:sz="0" w:space="0" w:color="auto"/>
      </w:divBdr>
    </w:div>
    <w:div w:id="98062285">
      <w:bodyDiv w:val="1"/>
      <w:marLeft w:val="0"/>
      <w:marRight w:val="0"/>
      <w:marTop w:val="0"/>
      <w:marBottom w:val="0"/>
      <w:divBdr>
        <w:top w:val="none" w:sz="0" w:space="0" w:color="auto"/>
        <w:left w:val="none" w:sz="0" w:space="0" w:color="auto"/>
        <w:bottom w:val="none" w:sz="0" w:space="0" w:color="auto"/>
        <w:right w:val="none" w:sz="0" w:space="0" w:color="auto"/>
      </w:divBdr>
    </w:div>
    <w:div w:id="98649883">
      <w:bodyDiv w:val="1"/>
      <w:marLeft w:val="0"/>
      <w:marRight w:val="0"/>
      <w:marTop w:val="0"/>
      <w:marBottom w:val="0"/>
      <w:divBdr>
        <w:top w:val="none" w:sz="0" w:space="0" w:color="auto"/>
        <w:left w:val="none" w:sz="0" w:space="0" w:color="auto"/>
        <w:bottom w:val="none" w:sz="0" w:space="0" w:color="auto"/>
        <w:right w:val="none" w:sz="0" w:space="0" w:color="auto"/>
      </w:divBdr>
    </w:div>
    <w:div w:id="98768635">
      <w:bodyDiv w:val="1"/>
      <w:marLeft w:val="0"/>
      <w:marRight w:val="0"/>
      <w:marTop w:val="0"/>
      <w:marBottom w:val="0"/>
      <w:divBdr>
        <w:top w:val="none" w:sz="0" w:space="0" w:color="auto"/>
        <w:left w:val="none" w:sz="0" w:space="0" w:color="auto"/>
        <w:bottom w:val="none" w:sz="0" w:space="0" w:color="auto"/>
        <w:right w:val="none" w:sz="0" w:space="0" w:color="auto"/>
      </w:divBdr>
    </w:div>
    <w:div w:id="98838839">
      <w:bodyDiv w:val="1"/>
      <w:marLeft w:val="0"/>
      <w:marRight w:val="0"/>
      <w:marTop w:val="0"/>
      <w:marBottom w:val="0"/>
      <w:divBdr>
        <w:top w:val="none" w:sz="0" w:space="0" w:color="auto"/>
        <w:left w:val="none" w:sz="0" w:space="0" w:color="auto"/>
        <w:bottom w:val="none" w:sz="0" w:space="0" w:color="auto"/>
        <w:right w:val="none" w:sz="0" w:space="0" w:color="auto"/>
      </w:divBdr>
    </w:div>
    <w:div w:id="100615900">
      <w:bodyDiv w:val="1"/>
      <w:marLeft w:val="0"/>
      <w:marRight w:val="0"/>
      <w:marTop w:val="0"/>
      <w:marBottom w:val="0"/>
      <w:divBdr>
        <w:top w:val="none" w:sz="0" w:space="0" w:color="auto"/>
        <w:left w:val="none" w:sz="0" w:space="0" w:color="auto"/>
        <w:bottom w:val="none" w:sz="0" w:space="0" w:color="auto"/>
        <w:right w:val="none" w:sz="0" w:space="0" w:color="auto"/>
      </w:divBdr>
    </w:div>
    <w:div w:id="100882681">
      <w:bodyDiv w:val="1"/>
      <w:marLeft w:val="0"/>
      <w:marRight w:val="0"/>
      <w:marTop w:val="0"/>
      <w:marBottom w:val="0"/>
      <w:divBdr>
        <w:top w:val="none" w:sz="0" w:space="0" w:color="auto"/>
        <w:left w:val="none" w:sz="0" w:space="0" w:color="auto"/>
        <w:bottom w:val="none" w:sz="0" w:space="0" w:color="auto"/>
        <w:right w:val="none" w:sz="0" w:space="0" w:color="auto"/>
      </w:divBdr>
    </w:div>
    <w:div w:id="101195781">
      <w:bodyDiv w:val="1"/>
      <w:marLeft w:val="0"/>
      <w:marRight w:val="0"/>
      <w:marTop w:val="0"/>
      <w:marBottom w:val="0"/>
      <w:divBdr>
        <w:top w:val="none" w:sz="0" w:space="0" w:color="auto"/>
        <w:left w:val="none" w:sz="0" w:space="0" w:color="auto"/>
        <w:bottom w:val="none" w:sz="0" w:space="0" w:color="auto"/>
        <w:right w:val="none" w:sz="0" w:space="0" w:color="auto"/>
      </w:divBdr>
    </w:div>
    <w:div w:id="101464483">
      <w:bodyDiv w:val="1"/>
      <w:marLeft w:val="0"/>
      <w:marRight w:val="0"/>
      <w:marTop w:val="0"/>
      <w:marBottom w:val="0"/>
      <w:divBdr>
        <w:top w:val="none" w:sz="0" w:space="0" w:color="auto"/>
        <w:left w:val="none" w:sz="0" w:space="0" w:color="auto"/>
        <w:bottom w:val="none" w:sz="0" w:space="0" w:color="auto"/>
        <w:right w:val="none" w:sz="0" w:space="0" w:color="auto"/>
      </w:divBdr>
    </w:div>
    <w:div w:id="101533423">
      <w:bodyDiv w:val="1"/>
      <w:marLeft w:val="0"/>
      <w:marRight w:val="0"/>
      <w:marTop w:val="0"/>
      <w:marBottom w:val="0"/>
      <w:divBdr>
        <w:top w:val="none" w:sz="0" w:space="0" w:color="auto"/>
        <w:left w:val="none" w:sz="0" w:space="0" w:color="auto"/>
        <w:bottom w:val="none" w:sz="0" w:space="0" w:color="auto"/>
        <w:right w:val="none" w:sz="0" w:space="0" w:color="auto"/>
      </w:divBdr>
    </w:div>
    <w:div w:id="101656479">
      <w:bodyDiv w:val="1"/>
      <w:marLeft w:val="0"/>
      <w:marRight w:val="0"/>
      <w:marTop w:val="0"/>
      <w:marBottom w:val="0"/>
      <w:divBdr>
        <w:top w:val="none" w:sz="0" w:space="0" w:color="auto"/>
        <w:left w:val="none" w:sz="0" w:space="0" w:color="auto"/>
        <w:bottom w:val="none" w:sz="0" w:space="0" w:color="auto"/>
        <w:right w:val="none" w:sz="0" w:space="0" w:color="auto"/>
      </w:divBdr>
    </w:div>
    <w:div w:id="102120261">
      <w:bodyDiv w:val="1"/>
      <w:marLeft w:val="0"/>
      <w:marRight w:val="0"/>
      <w:marTop w:val="0"/>
      <w:marBottom w:val="0"/>
      <w:divBdr>
        <w:top w:val="none" w:sz="0" w:space="0" w:color="auto"/>
        <w:left w:val="none" w:sz="0" w:space="0" w:color="auto"/>
        <w:bottom w:val="none" w:sz="0" w:space="0" w:color="auto"/>
        <w:right w:val="none" w:sz="0" w:space="0" w:color="auto"/>
      </w:divBdr>
    </w:div>
    <w:div w:id="102961380">
      <w:bodyDiv w:val="1"/>
      <w:marLeft w:val="0"/>
      <w:marRight w:val="0"/>
      <w:marTop w:val="0"/>
      <w:marBottom w:val="0"/>
      <w:divBdr>
        <w:top w:val="none" w:sz="0" w:space="0" w:color="auto"/>
        <w:left w:val="none" w:sz="0" w:space="0" w:color="auto"/>
        <w:bottom w:val="none" w:sz="0" w:space="0" w:color="auto"/>
        <w:right w:val="none" w:sz="0" w:space="0" w:color="auto"/>
      </w:divBdr>
    </w:div>
    <w:div w:id="103038607">
      <w:bodyDiv w:val="1"/>
      <w:marLeft w:val="0"/>
      <w:marRight w:val="0"/>
      <w:marTop w:val="0"/>
      <w:marBottom w:val="0"/>
      <w:divBdr>
        <w:top w:val="none" w:sz="0" w:space="0" w:color="auto"/>
        <w:left w:val="none" w:sz="0" w:space="0" w:color="auto"/>
        <w:bottom w:val="none" w:sz="0" w:space="0" w:color="auto"/>
        <w:right w:val="none" w:sz="0" w:space="0" w:color="auto"/>
      </w:divBdr>
    </w:div>
    <w:div w:id="103160937">
      <w:bodyDiv w:val="1"/>
      <w:marLeft w:val="0"/>
      <w:marRight w:val="0"/>
      <w:marTop w:val="0"/>
      <w:marBottom w:val="0"/>
      <w:divBdr>
        <w:top w:val="none" w:sz="0" w:space="0" w:color="auto"/>
        <w:left w:val="none" w:sz="0" w:space="0" w:color="auto"/>
        <w:bottom w:val="none" w:sz="0" w:space="0" w:color="auto"/>
        <w:right w:val="none" w:sz="0" w:space="0" w:color="auto"/>
      </w:divBdr>
    </w:div>
    <w:div w:id="103234637">
      <w:bodyDiv w:val="1"/>
      <w:marLeft w:val="0"/>
      <w:marRight w:val="0"/>
      <w:marTop w:val="0"/>
      <w:marBottom w:val="0"/>
      <w:divBdr>
        <w:top w:val="none" w:sz="0" w:space="0" w:color="auto"/>
        <w:left w:val="none" w:sz="0" w:space="0" w:color="auto"/>
        <w:bottom w:val="none" w:sz="0" w:space="0" w:color="auto"/>
        <w:right w:val="none" w:sz="0" w:space="0" w:color="auto"/>
      </w:divBdr>
    </w:div>
    <w:div w:id="103962491">
      <w:bodyDiv w:val="1"/>
      <w:marLeft w:val="0"/>
      <w:marRight w:val="0"/>
      <w:marTop w:val="0"/>
      <w:marBottom w:val="0"/>
      <w:divBdr>
        <w:top w:val="none" w:sz="0" w:space="0" w:color="auto"/>
        <w:left w:val="none" w:sz="0" w:space="0" w:color="auto"/>
        <w:bottom w:val="none" w:sz="0" w:space="0" w:color="auto"/>
        <w:right w:val="none" w:sz="0" w:space="0" w:color="auto"/>
      </w:divBdr>
    </w:div>
    <w:div w:id="104275923">
      <w:bodyDiv w:val="1"/>
      <w:marLeft w:val="0"/>
      <w:marRight w:val="0"/>
      <w:marTop w:val="0"/>
      <w:marBottom w:val="0"/>
      <w:divBdr>
        <w:top w:val="none" w:sz="0" w:space="0" w:color="auto"/>
        <w:left w:val="none" w:sz="0" w:space="0" w:color="auto"/>
        <w:bottom w:val="none" w:sz="0" w:space="0" w:color="auto"/>
        <w:right w:val="none" w:sz="0" w:space="0" w:color="auto"/>
      </w:divBdr>
    </w:div>
    <w:div w:id="104352163">
      <w:bodyDiv w:val="1"/>
      <w:marLeft w:val="0"/>
      <w:marRight w:val="0"/>
      <w:marTop w:val="0"/>
      <w:marBottom w:val="0"/>
      <w:divBdr>
        <w:top w:val="none" w:sz="0" w:space="0" w:color="auto"/>
        <w:left w:val="none" w:sz="0" w:space="0" w:color="auto"/>
        <w:bottom w:val="none" w:sz="0" w:space="0" w:color="auto"/>
        <w:right w:val="none" w:sz="0" w:space="0" w:color="auto"/>
      </w:divBdr>
    </w:div>
    <w:div w:id="105077050">
      <w:bodyDiv w:val="1"/>
      <w:marLeft w:val="0"/>
      <w:marRight w:val="0"/>
      <w:marTop w:val="0"/>
      <w:marBottom w:val="0"/>
      <w:divBdr>
        <w:top w:val="none" w:sz="0" w:space="0" w:color="auto"/>
        <w:left w:val="none" w:sz="0" w:space="0" w:color="auto"/>
        <w:bottom w:val="none" w:sz="0" w:space="0" w:color="auto"/>
        <w:right w:val="none" w:sz="0" w:space="0" w:color="auto"/>
      </w:divBdr>
    </w:div>
    <w:div w:id="105584161">
      <w:bodyDiv w:val="1"/>
      <w:marLeft w:val="0"/>
      <w:marRight w:val="0"/>
      <w:marTop w:val="0"/>
      <w:marBottom w:val="0"/>
      <w:divBdr>
        <w:top w:val="none" w:sz="0" w:space="0" w:color="auto"/>
        <w:left w:val="none" w:sz="0" w:space="0" w:color="auto"/>
        <w:bottom w:val="none" w:sz="0" w:space="0" w:color="auto"/>
        <w:right w:val="none" w:sz="0" w:space="0" w:color="auto"/>
      </w:divBdr>
    </w:div>
    <w:div w:id="106236202">
      <w:bodyDiv w:val="1"/>
      <w:marLeft w:val="0"/>
      <w:marRight w:val="0"/>
      <w:marTop w:val="0"/>
      <w:marBottom w:val="0"/>
      <w:divBdr>
        <w:top w:val="none" w:sz="0" w:space="0" w:color="auto"/>
        <w:left w:val="none" w:sz="0" w:space="0" w:color="auto"/>
        <w:bottom w:val="none" w:sz="0" w:space="0" w:color="auto"/>
        <w:right w:val="none" w:sz="0" w:space="0" w:color="auto"/>
      </w:divBdr>
    </w:div>
    <w:div w:id="106314261">
      <w:bodyDiv w:val="1"/>
      <w:marLeft w:val="0"/>
      <w:marRight w:val="0"/>
      <w:marTop w:val="0"/>
      <w:marBottom w:val="0"/>
      <w:divBdr>
        <w:top w:val="none" w:sz="0" w:space="0" w:color="auto"/>
        <w:left w:val="none" w:sz="0" w:space="0" w:color="auto"/>
        <w:bottom w:val="none" w:sz="0" w:space="0" w:color="auto"/>
        <w:right w:val="none" w:sz="0" w:space="0" w:color="auto"/>
      </w:divBdr>
    </w:div>
    <w:div w:id="107240328">
      <w:bodyDiv w:val="1"/>
      <w:marLeft w:val="0"/>
      <w:marRight w:val="0"/>
      <w:marTop w:val="0"/>
      <w:marBottom w:val="0"/>
      <w:divBdr>
        <w:top w:val="none" w:sz="0" w:space="0" w:color="auto"/>
        <w:left w:val="none" w:sz="0" w:space="0" w:color="auto"/>
        <w:bottom w:val="none" w:sz="0" w:space="0" w:color="auto"/>
        <w:right w:val="none" w:sz="0" w:space="0" w:color="auto"/>
      </w:divBdr>
    </w:div>
    <w:div w:id="107430618">
      <w:bodyDiv w:val="1"/>
      <w:marLeft w:val="0"/>
      <w:marRight w:val="0"/>
      <w:marTop w:val="0"/>
      <w:marBottom w:val="0"/>
      <w:divBdr>
        <w:top w:val="none" w:sz="0" w:space="0" w:color="auto"/>
        <w:left w:val="none" w:sz="0" w:space="0" w:color="auto"/>
        <w:bottom w:val="none" w:sz="0" w:space="0" w:color="auto"/>
        <w:right w:val="none" w:sz="0" w:space="0" w:color="auto"/>
      </w:divBdr>
    </w:div>
    <w:div w:id="107434491">
      <w:bodyDiv w:val="1"/>
      <w:marLeft w:val="0"/>
      <w:marRight w:val="0"/>
      <w:marTop w:val="0"/>
      <w:marBottom w:val="0"/>
      <w:divBdr>
        <w:top w:val="none" w:sz="0" w:space="0" w:color="auto"/>
        <w:left w:val="none" w:sz="0" w:space="0" w:color="auto"/>
        <w:bottom w:val="none" w:sz="0" w:space="0" w:color="auto"/>
        <w:right w:val="none" w:sz="0" w:space="0" w:color="auto"/>
      </w:divBdr>
    </w:div>
    <w:div w:id="108665101">
      <w:bodyDiv w:val="1"/>
      <w:marLeft w:val="0"/>
      <w:marRight w:val="0"/>
      <w:marTop w:val="0"/>
      <w:marBottom w:val="0"/>
      <w:divBdr>
        <w:top w:val="none" w:sz="0" w:space="0" w:color="auto"/>
        <w:left w:val="none" w:sz="0" w:space="0" w:color="auto"/>
        <w:bottom w:val="none" w:sz="0" w:space="0" w:color="auto"/>
        <w:right w:val="none" w:sz="0" w:space="0" w:color="auto"/>
      </w:divBdr>
    </w:div>
    <w:div w:id="109058674">
      <w:bodyDiv w:val="1"/>
      <w:marLeft w:val="0"/>
      <w:marRight w:val="0"/>
      <w:marTop w:val="0"/>
      <w:marBottom w:val="0"/>
      <w:divBdr>
        <w:top w:val="none" w:sz="0" w:space="0" w:color="auto"/>
        <w:left w:val="none" w:sz="0" w:space="0" w:color="auto"/>
        <w:bottom w:val="none" w:sz="0" w:space="0" w:color="auto"/>
        <w:right w:val="none" w:sz="0" w:space="0" w:color="auto"/>
      </w:divBdr>
    </w:div>
    <w:div w:id="110782456">
      <w:bodyDiv w:val="1"/>
      <w:marLeft w:val="0"/>
      <w:marRight w:val="0"/>
      <w:marTop w:val="0"/>
      <w:marBottom w:val="0"/>
      <w:divBdr>
        <w:top w:val="none" w:sz="0" w:space="0" w:color="auto"/>
        <w:left w:val="none" w:sz="0" w:space="0" w:color="auto"/>
        <w:bottom w:val="none" w:sz="0" w:space="0" w:color="auto"/>
        <w:right w:val="none" w:sz="0" w:space="0" w:color="auto"/>
      </w:divBdr>
    </w:div>
    <w:div w:id="111288261">
      <w:bodyDiv w:val="1"/>
      <w:marLeft w:val="0"/>
      <w:marRight w:val="0"/>
      <w:marTop w:val="0"/>
      <w:marBottom w:val="0"/>
      <w:divBdr>
        <w:top w:val="none" w:sz="0" w:space="0" w:color="auto"/>
        <w:left w:val="none" w:sz="0" w:space="0" w:color="auto"/>
        <w:bottom w:val="none" w:sz="0" w:space="0" w:color="auto"/>
        <w:right w:val="none" w:sz="0" w:space="0" w:color="auto"/>
      </w:divBdr>
    </w:div>
    <w:div w:id="111486633">
      <w:bodyDiv w:val="1"/>
      <w:marLeft w:val="0"/>
      <w:marRight w:val="0"/>
      <w:marTop w:val="0"/>
      <w:marBottom w:val="0"/>
      <w:divBdr>
        <w:top w:val="none" w:sz="0" w:space="0" w:color="auto"/>
        <w:left w:val="none" w:sz="0" w:space="0" w:color="auto"/>
        <w:bottom w:val="none" w:sz="0" w:space="0" w:color="auto"/>
        <w:right w:val="none" w:sz="0" w:space="0" w:color="auto"/>
      </w:divBdr>
    </w:div>
    <w:div w:id="112604758">
      <w:bodyDiv w:val="1"/>
      <w:marLeft w:val="0"/>
      <w:marRight w:val="0"/>
      <w:marTop w:val="0"/>
      <w:marBottom w:val="0"/>
      <w:divBdr>
        <w:top w:val="none" w:sz="0" w:space="0" w:color="auto"/>
        <w:left w:val="none" w:sz="0" w:space="0" w:color="auto"/>
        <w:bottom w:val="none" w:sz="0" w:space="0" w:color="auto"/>
        <w:right w:val="none" w:sz="0" w:space="0" w:color="auto"/>
      </w:divBdr>
    </w:div>
    <w:div w:id="112750706">
      <w:bodyDiv w:val="1"/>
      <w:marLeft w:val="0"/>
      <w:marRight w:val="0"/>
      <w:marTop w:val="0"/>
      <w:marBottom w:val="0"/>
      <w:divBdr>
        <w:top w:val="none" w:sz="0" w:space="0" w:color="auto"/>
        <w:left w:val="none" w:sz="0" w:space="0" w:color="auto"/>
        <w:bottom w:val="none" w:sz="0" w:space="0" w:color="auto"/>
        <w:right w:val="none" w:sz="0" w:space="0" w:color="auto"/>
      </w:divBdr>
    </w:div>
    <w:div w:id="112986085">
      <w:bodyDiv w:val="1"/>
      <w:marLeft w:val="0"/>
      <w:marRight w:val="0"/>
      <w:marTop w:val="0"/>
      <w:marBottom w:val="0"/>
      <w:divBdr>
        <w:top w:val="none" w:sz="0" w:space="0" w:color="auto"/>
        <w:left w:val="none" w:sz="0" w:space="0" w:color="auto"/>
        <w:bottom w:val="none" w:sz="0" w:space="0" w:color="auto"/>
        <w:right w:val="none" w:sz="0" w:space="0" w:color="auto"/>
      </w:divBdr>
    </w:div>
    <w:div w:id="113064846">
      <w:bodyDiv w:val="1"/>
      <w:marLeft w:val="0"/>
      <w:marRight w:val="0"/>
      <w:marTop w:val="0"/>
      <w:marBottom w:val="0"/>
      <w:divBdr>
        <w:top w:val="none" w:sz="0" w:space="0" w:color="auto"/>
        <w:left w:val="none" w:sz="0" w:space="0" w:color="auto"/>
        <w:bottom w:val="none" w:sz="0" w:space="0" w:color="auto"/>
        <w:right w:val="none" w:sz="0" w:space="0" w:color="auto"/>
      </w:divBdr>
    </w:div>
    <w:div w:id="113639478">
      <w:bodyDiv w:val="1"/>
      <w:marLeft w:val="0"/>
      <w:marRight w:val="0"/>
      <w:marTop w:val="0"/>
      <w:marBottom w:val="0"/>
      <w:divBdr>
        <w:top w:val="none" w:sz="0" w:space="0" w:color="auto"/>
        <w:left w:val="none" w:sz="0" w:space="0" w:color="auto"/>
        <w:bottom w:val="none" w:sz="0" w:space="0" w:color="auto"/>
        <w:right w:val="none" w:sz="0" w:space="0" w:color="auto"/>
      </w:divBdr>
    </w:div>
    <w:div w:id="113716532">
      <w:bodyDiv w:val="1"/>
      <w:marLeft w:val="0"/>
      <w:marRight w:val="0"/>
      <w:marTop w:val="0"/>
      <w:marBottom w:val="0"/>
      <w:divBdr>
        <w:top w:val="none" w:sz="0" w:space="0" w:color="auto"/>
        <w:left w:val="none" w:sz="0" w:space="0" w:color="auto"/>
        <w:bottom w:val="none" w:sz="0" w:space="0" w:color="auto"/>
        <w:right w:val="none" w:sz="0" w:space="0" w:color="auto"/>
      </w:divBdr>
    </w:div>
    <w:div w:id="113983622">
      <w:bodyDiv w:val="1"/>
      <w:marLeft w:val="0"/>
      <w:marRight w:val="0"/>
      <w:marTop w:val="0"/>
      <w:marBottom w:val="0"/>
      <w:divBdr>
        <w:top w:val="none" w:sz="0" w:space="0" w:color="auto"/>
        <w:left w:val="none" w:sz="0" w:space="0" w:color="auto"/>
        <w:bottom w:val="none" w:sz="0" w:space="0" w:color="auto"/>
        <w:right w:val="none" w:sz="0" w:space="0" w:color="auto"/>
      </w:divBdr>
    </w:div>
    <w:div w:id="115410526">
      <w:bodyDiv w:val="1"/>
      <w:marLeft w:val="0"/>
      <w:marRight w:val="0"/>
      <w:marTop w:val="0"/>
      <w:marBottom w:val="0"/>
      <w:divBdr>
        <w:top w:val="none" w:sz="0" w:space="0" w:color="auto"/>
        <w:left w:val="none" w:sz="0" w:space="0" w:color="auto"/>
        <w:bottom w:val="none" w:sz="0" w:space="0" w:color="auto"/>
        <w:right w:val="none" w:sz="0" w:space="0" w:color="auto"/>
      </w:divBdr>
    </w:div>
    <w:div w:id="116459228">
      <w:bodyDiv w:val="1"/>
      <w:marLeft w:val="0"/>
      <w:marRight w:val="0"/>
      <w:marTop w:val="0"/>
      <w:marBottom w:val="0"/>
      <w:divBdr>
        <w:top w:val="none" w:sz="0" w:space="0" w:color="auto"/>
        <w:left w:val="none" w:sz="0" w:space="0" w:color="auto"/>
        <w:bottom w:val="none" w:sz="0" w:space="0" w:color="auto"/>
        <w:right w:val="none" w:sz="0" w:space="0" w:color="auto"/>
      </w:divBdr>
    </w:div>
    <w:div w:id="117258473">
      <w:bodyDiv w:val="1"/>
      <w:marLeft w:val="0"/>
      <w:marRight w:val="0"/>
      <w:marTop w:val="0"/>
      <w:marBottom w:val="0"/>
      <w:divBdr>
        <w:top w:val="none" w:sz="0" w:space="0" w:color="auto"/>
        <w:left w:val="none" w:sz="0" w:space="0" w:color="auto"/>
        <w:bottom w:val="none" w:sz="0" w:space="0" w:color="auto"/>
        <w:right w:val="none" w:sz="0" w:space="0" w:color="auto"/>
      </w:divBdr>
    </w:div>
    <w:div w:id="117725916">
      <w:bodyDiv w:val="1"/>
      <w:marLeft w:val="0"/>
      <w:marRight w:val="0"/>
      <w:marTop w:val="0"/>
      <w:marBottom w:val="0"/>
      <w:divBdr>
        <w:top w:val="none" w:sz="0" w:space="0" w:color="auto"/>
        <w:left w:val="none" w:sz="0" w:space="0" w:color="auto"/>
        <w:bottom w:val="none" w:sz="0" w:space="0" w:color="auto"/>
        <w:right w:val="none" w:sz="0" w:space="0" w:color="auto"/>
      </w:divBdr>
    </w:div>
    <w:div w:id="117842826">
      <w:bodyDiv w:val="1"/>
      <w:marLeft w:val="0"/>
      <w:marRight w:val="0"/>
      <w:marTop w:val="0"/>
      <w:marBottom w:val="0"/>
      <w:divBdr>
        <w:top w:val="none" w:sz="0" w:space="0" w:color="auto"/>
        <w:left w:val="none" w:sz="0" w:space="0" w:color="auto"/>
        <w:bottom w:val="none" w:sz="0" w:space="0" w:color="auto"/>
        <w:right w:val="none" w:sz="0" w:space="0" w:color="auto"/>
      </w:divBdr>
    </w:div>
    <w:div w:id="117920512">
      <w:bodyDiv w:val="1"/>
      <w:marLeft w:val="0"/>
      <w:marRight w:val="0"/>
      <w:marTop w:val="0"/>
      <w:marBottom w:val="0"/>
      <w:divBdr>
        <w:top w:val="none" w:sz="0" w:space="0" w:color="auto"/>
        <w:left w:val="none" w:sz="0" w:space="0" w:color="auto"/>
        <w:bottom w:val="none" w:sz="0" w:space="0" w:color="auto"/>
        <w:right w:val="none" w:sz="0" w:space="0" w:color="auto"/>
      </w:divBdr>
    </w:div>
    <w:div w:id="118107531">
      <w:bodyDiv w:val="1"/>
      <w:marLeft w:val="0"/>
      <w:marRight w:val="0"/>
      <w:marTop w:val="0"/>
      <w:marBottom w:val="0"/>
      <w:divBdr>
        <w:top w:val="none" w:sz="0" w:space="0" w:color="auto"/>
        <w:left w:val="none" w:sz="0" w:space="0" w:color="auto"/>
        <w:bottom w:val="none" w:sz="0" w:space="0" w:color="auto"/>
        <w:right w:val="none" w:sz="0" w:space="0" w:color="auto"/>
      </w:divBdr>
    </w:div>
    <w:div w:id="118575351">
      <w:bodyDiv w:val="1"/>
      <w:marLeft w:val="0"/>
      <w:marRight w:val="0"/>
      <w:marTop w:val="0"/>
      <w:marBottom w:val="0"/>
      <w:divBdr>
        <w:top w:val="none" w:sz="0" w:space="0" w:color="auto"/>
        <w:left w:val="none" w:sz="0" w:space="0" w:color="auto"/>
        <w:bottom w:val="none" w:sz="0" w:space="0" w:color="auto"/>
        <w:right w:val="none" w:sz="0" w:space="0" w:color="auto"/>
      </w:divBdr>
    </w:div>
    <w:div w:id="119501238">
      <w:bodyDiv w:val="1"/>
      <w:marLeft w:val="0"/>
      <w:marRight w:val="0"/>
      <w:marTop w:val="0"/>
      <w:marBottom w:val="0"/>
      <w:divBdr>
        <w:top w:val="none" w:sz="0" w:space="0" w:color="auto"/>
        <w:left w:val="none" w:sz="0" w:space="0" w:color="auto"/>
        <w:bottom w:val="none" w:sz="0" w:space="0" w:color="auto"/>
        <w:right w:val="none" w:sz="0" w:space="0" w:color="auto"/>
      </w:divBdr>
    </w:div>
    <w:div w:id="120198266">
      <w:bodyDiv w:val="1"/>
      <w:marLeft w:val="0"/>
      <w:marRight w:val="0"/>
      <w:marTop w:val="0"/>
      <w:marBottom w:val="0"/>
      <w:divBdr>
        <w:top w:val="none" w:sz="0" w:space="0" w:color="auto"/>
        <w:left w:val="none" w:sz="0" w:space="0" w:color="auto"/>
        <w:bottom w:val="none" w:sz="0" w:space="0" w:color="auto"/>
        <w:right w:val="none" w:sz="0" w:space="0" w:color="auto"/>
      </w:divBdr>
    </w:div>
    <w:div w:id="121390153">
      <w:bodyDiv w:val="1"/>
      <w:marLeft w:val="0"/>
      <w:marRight w:val="0"/>
      <w:marTop w:val="0"/>
      <w:marBottom w:val="0"/>
      <w:divBdr>
        <w:top w:val="none" w:sz="0" w:space="0" w:color="auto"/>
        <w:left w:val="none" w:sz="0" w:space="0" w:color="auto"/>
        <w:bottom w:val="none" w:sz="0" w:space="0" w:color="auto"/>
        <w:right w:val="none" w:sz="0" w:space="0" w:color="auto"/>
      </w:divBdr>
    </w:div>
    <w:div w:id="121535843">
      <w:bodyDiv w:val="1"/>
      <w:marLeft w:val="0"/>
      <w:marRight w:val="0"/>
      <w:marTop w:val="0"/>
      <w:marBottom w:val="0"/>
      <w:divBdr>
        <w:top w:val="none" w:sz="0" w:space="0" w:color="auto"/>
        <w:left w:val="none" w:sz="0" w:space="0" w:color="auto"/>
        <w:bottom w:val="none" w:sz="0" w:space="0" w:color="auto"/>
        <w:right w:val="none" w:sz="0" w:space="0" w:color="auto"/>
      </w:divBdr>
    </w:div>
    <w:div w:id="123890871">
      <w:bodyDiv w:val="1"/>
      <w:marLeft w:val="0"/>
      <w:marRight w:val="0"/>
      <w:marTop w:val="0"/>
      <w:marBottom w:val="0"/>
      <w:divBdr>
        <w:top w:val="none" w:sz="0" w:space="0" w:color="auto"/>
        <w:left w:val="none" w:sz="0" w:space="0" w:color="auto"/>
        <w:bottom w:val="none" w:sz="0" w:space="0" w:color="auto"/>
        <w:right w:val="none" w:sz="0" w:space="0" w:color="auto"/>
      </w:divBdr>
    </w:div>
    <w:div w:id="123891857">
      <w:bodyDiv w:val="1"/>
      <w:marLeft w:val="0"/>
      <w:marRight w:val="0"/>
      <w:marTop w:val="0"/>
      <w:marBottom w:val="0"/>
      <w:divBdr>
        <w:top w:val="none" w:sz="0" w:space="0" w:color="auto"/>
        <w:left w:val="none" w:sz="0" w:space="0" w:color="auto"/>
        <w:bottom w:val="none" w:sz="0" w:space="0" w:color="auto"/>
        <w:right w:val="none" w:sz="0" w:space="0" w:color="auto"/>
      </w:divBdr>
    </w:div>
    <w:div w:id="123895302">
      <w:bodyDiv w:val="1"/>
      <w:marLeft w:val="0"/>
      <w:marRight w:val="0"/>
      <w:marTop w:val="0"/>
      <w:marBottom w:val="0"/>
      <w:divBdr>
        <w:top w:val="none" w:sz="0" w:space="0" w:color="auto"/>
        <w:left w:val="none" w:sz="0" w:space="0" w:color="auto"/>
        <w:bottom w:val="none" w:sz="0" w:space="0" w:color="auto"/>
        <w:right w:val="none" w:sz="0" w:space="0" w:color="auto"/>
      </w:divBdr>
    </w:div>
    <w:div w:id="124855340">
      <w:bodyDiv w:val="1"/>
      <w:marLeft w:val="0"/>
      <w:marRight w:val="0"/>
      <w:marTop w:val="0"/>
      <w:marBottom w:val="0"/>
      <w:divBdr>
        <w:top w:val="none" w:sz="0" w:space="0" w:color="auto"/>
        <w:left w:val="none" w:sz="0" w:space="0" w:color="auto"/>
        <w:bottom w:val="none" w:sz="0" w:space="0" w:color="auto"/>
        <w:right w:val="none" w:sz="0" w:space="0" w:color="auto"/>
      </w:divBdr>
    </w:div>
    <w:div w:id="127089135">
      <w:bodyDiv w:val="1"/>
      <w:marLeft w:val="0"/>
      <w:marRight w:val="0"/>
      <w:marTop w:val="0"/>
      <w:marBottom w:val="0"/>
      <w:divBdr>
        <w:top w:val="none" w:sz="0" w:space="0" w:color="auto"/>
        <w:left w:val="none" w:sz="0" w:space="0" w:color="auto"/>
        <w:bottom w:val="none" w:sz="0" w:space="0" w:color="auto"/>
        <w:right w:val="none" w:sz="0" w:space="0" w:color="auto"/>
      </w:divBdr>
    </w:div>
    <w:div w:id="127360043">
      <w:bodyDiv w:val="1"/>
      <w:marLeft w:val="0"/>
      <w:marRight w:val="0"/>
      <w:marTop w:val="0"/>
      <w:marBottom w:val="0"/>
      <w:divBdr>
        <w:top w:val="none" w:sz="0" w:space="0" w:color="auto"/>
        <w:left w:val="none" w:sz="0" w:space="0" w:color="auto"/>
        <w:bottom w:val="none" w:sz="0" w:space="0" w:color="auto"/>
        <w:right w:val="none" w:sz="0" w:space="0" w:color="auto"/>
      </w:divBdr>
    </w:div>
    <w:div w:id="127481452">
      <w:bodyDiv w:val="1"/>
      <w:marLeft w:val="0"/>
      <w:marRight w:val="0"/>
      <w:marTop w:val="0"/>
      <w:marBottom w:val="0"/>
      <w:divBdr>
        <w:top w:val="none" w:sz="0" w:space="0" w:color="auto"/>
        <w:left w:val="none" w:sz="0" w:space="0" w:color="auto"/>
        <w:bottom w:val="none" w:sz="0" w:space="0" w:color="auto"/>
        <w:right w:val="none" w:sz="0" w:space="0" w:color="auto"/>
      </w:divBdr>
    </w:div>
    <w:div w:id="127749009">
      <w:bodyDiv w:val="1"/>
      <w:marLeft w:val="0"/>
      <w:marRight w:val="0"/>
      <w:marTop w:val="0"/>
      <w:marBottom w:val="0"/>
      <w:divBdr>
        <w:top w:val="none" w:sz="0" w:space="0" w:color="auto"/>
        <w:left w:val="none" w:sz="0" w:space="0" w:color="auto"/>
        <w:bottom w:val="none" w:sz="0" w:space="0" w:color="auto"/>
        <w:right w:val="none" w:sz="0" w:space="0" w:color="auto"/>
      </w:divBdr>
    </w:div>
    <w:div w:id="128210240">
      <w:bodyDiv w:val="1"/>
      <w:marLeft w:val="0"/>
      <w:marRight w:val="0"/>
      <w:marTop w:val="0"/>
      <w:marBottom w:val="0"/>
      <w:divBdr>
        <w:top w:val="none" w:sz="0" w:space="0" w:color="auto"/>
        <w:left w:val="none" w:sz="0" w:space="0" w:color="auto"/>
        <w:bottom w:val="none" w:sz="0" w:space="0" w:color="auto"/>
        <w:right w:val="none" w:sz="0" w:space="0" w:color="auto"/>
      </w:divBdr>
    </w:div>
    <w:div w:id="128478572">
      <w:bodyDiv w:val="1"/>
      <w:marLeft w:val="0"/>
      <w:marRight w:val="0"/>
      <w:marTop w:val="0"/>
      <w:marBottom w:val="0"/>
      <w:divBdr>
        <w:top w:val="none" w:sz="0" w:space="0" w:color="auto"/>
        <w:left w:val="none" w:sz="0" w:space="0" w:color="auto"/>
        <w:bottom w:val="none" w:sz="0" w:space="0" w:color="auto"/>
        <w:right w:val="none" w:sz="0" w:space="0" w:color="auto"/>
      </w:divBdr>
    </w:div>
    <w:div w:id="128861011">
      <w:bodyDiv w:val="1"/>
      <w:marLeft w:val="0"/>
      <w:marRight w:val="0"/>
      <w:marTop w:val="0"/>
      <w:marBottom w:val="0"/>
      <w:divBdr>
        <w:top w:val="none" w:sz="0" w:space="0" w:color="auto"/>
        <w:left w:val="none" w:sz="0" w:space="0" w:color="auto"/>
        <w:bottom w:val="none" w:sz="0" w:space="0" w:color="auto"/>
        <w:right w:val="none" w:sz="0" w:space="0" w:color="auto"/>
      </w:divBdr>
    </w:div>
    <w:div w:id="129247392">
      <w:bodyDiv w:val="1"/>
      <w:marLeft w:val="0"/>
      <w:marRight w:val="0"/>
      <w:marTop w:val="0"/>
      <w:marBottom w:val="0"/>
      <w:divBdr>
        <w:top w:val="none" w:sz="0" w:space="0" w:color="auto"/>
        <w:left w:val="none" w:sz="0" w:space="0" w:color="auto"/>
        <w:bottom w:val="none" w:sz="0" w:space="0" w:color="auto"/>
        <w:right w:val="none" w:sz="0" w:space="0" w:color="auto"/>
      </w:divBdr>
    </w:div>
    <w:div w:id="130295136">
      <w:bodyDiv w:val="1"/>
      <w:marLeft w:val="0"/>
      <w:marRight w:val="0"/>
      <w:marTop w:val="0"/>
      <w:marBottom w:val="0"/>
      <w:divBdr>
        <w:top w:val="none" w:sz="0" w:space="0" w:color="auto"/>
        <w:left w:val="none" w:sz="0" w:space="0" w:color="auto"/>
        <w:bottom w:val="none" w:sz="0" w:space="0" w:color="auto"/>
        <w:right w:val="none" w:sz="0" w:space="0" w:color="auto"/>
      </w:divBdr>
    </w:div>
    <w:div w:id="130438670">
      <w:bodyDiv w:val="1"/>
      <w:marLeft w:val="0"/>
      <w:marRight w:val="0"/>
      <w:marTop w:val="0"/>
      <w:marBottom w:val="0"/>
      <w:divBdr>
        <w:top w:val="none" w:sz="0" w:space="0" w:color="auto"/>
        <w:left w:val="none" w:sz="0" w:space="0" w:color="auto"/>
        <w:bottom w:val="none" w:sz="0" w:space="0" w:color="auto"/>
        <w:right w:val="none" w:sz="0" w:space="0" w:color="auto"/>
      </w:divBdr>
    </w:div>
    <w:div w:id="130834413">
      <w:bodyDiv w:val="1"/>
      <w:marLeft w:val="0"/>
      <w:marRight w:val="0"/>
      <w:marTop w:val="0"/>
      <w:marBottom w:val="0"/>
      <w:divBdr>
        <w:top w:val="none" w:sz="0" w:space="0" w:color="auto"/>
        <w:left w:val="none" w:sz="0" w:space="0" w:color="auto"/>
        <w:bottom w:val="none" w:sz="0" w:space="0" w:color="auto"/>
        <w:right w:val="none" w:sz="0" w:space="0" w:color="auto"/>
      </w:divBdr>
    </w:div>
    <w:div w:id="131169690">
      <w:bodyDiv w:val="1"/>
      <w:marLeft w:val="0"/>
      <w:marRight w:val="0"/>
      <w:marTop w:val="0"/>
      <w:marBottom w:val="0"/>
      <w:divBdr>
        <w:top w:val="none" w:sz="0" w:space="0" w:color="auto"/>
        <w:left w:val="none" w:sz="0" w:space="0" w:color="auto"/>
        <w:bottom w:val="none" w:sz="0" w:space="0" w:color="auto"/>
        <w:right w:val="none" w:sz="0" w:space="0" w:color="auto"/>
      </w:divBdr>
      <w:divsChild>
        <w:div w:id="1635912061">
          <w:marLeft w:val="0"/>
          <w:marRight w:val="0"/>
          <w:marTop w:val="0"/>
          <w:marBottom w:val="0"/>
          <w:divBdr>
            <w:top w:val="none" w:sz="0" w:space="0" w:color="auto"/>
            <w:left w:val="none" w:sz="0" w:space="0" w:color="auto"/>
            <w:bottom w:val="none" w:sz="0" w:space="0" w:color="auto"/>
            <w:right w:val="none" w:sz="0" w:space="0" w:color="auto"/>
          </w:divBdr>
        </w:div>
        <w:div w:id="1230112543">
          <w:marLeft w:val="0"/>
          <w:marRight w:val="0"/>
          <w:marTop w:val="0"/>
          <w:marBottom w:val="0"/>
          <w:divBdr>
            <w:top w:val="none" w:sz="0" w:space="0" w:color="auto"/>
            <w:left w:val="none" w:sz="0" w:space="0" w:color="auto"/>
            <w:bottom w:val="none" w:sz="0" w:space="0" w:color="auto"/>
            <w:right w:val="none" w:sz="0" w:space="0" w:color="auto"/>
          </w:divBdr>
        </w:div>
        <w:div w:id="1557398824">
          <w:marLeft w:val="0"/>
          <w:marRight w:val="0"/>
          <w:marTop w:val="0"/>
          <w:marBottom w:val="0"/>
          <w:divBdr>
            <w:top w:val="none" w:sz="0" w:space="0" w:color="auto"/>
            <w:left w:val="none" w:sz="0" w:space="0" w:color="auto"/>
            <w:bottom w:val="none" w:sz="0" w:space="0" w:color="auto"/>
            <w:right w:val="none" w:sz="0" w:space="0" w:color="auto"/>
          </w:divBdr>
        </w:div>
        <w:div w:id="578642046">
          <w:marLeft w:val="0"/>
          <w:marRight w:val="0"/>
          <w:marTop w:val="0"/>
          <w:marBottom w:val="0"/>
          <w:divBdr>
            <w:top w:val="none" w:sz="0" w:space="0" w:color="auto"/>
            <w:left w:val="none" w:sz="0" w:space="0" w:color="auto"/>
            <w:bottom w:val="none" w:sz="0" w:space="0" w:color="auto"/>
            <w:right w:val="none" w:sz="0" w:space="0" w:color="auto"/>
          </w:divBdr>
        </w:div>
        <w:div w:id="1711220066">
          <w:marLeft w:val="0"/>
          <w:marRight w:val="0"/>
          <w:marTop w:val="0"/>
          <w:marBottom w:val="0"/>
          <w:divBdr>
            <w:top w:val="none" w:sz="0" w:space="0" w:color="auto"/>
            <w:left w:val="none" w:sz="0" w:space="0" w:color="auto"/>
            <w:bottom w:val="none" w:sz="0" w:space="0" w:color="auto"/>
            <w:right w:val="none" w:sz="0" w:space="0" w:color="auto"/>
          </w:divBdr>
        </w:div>
        <w:div w:id="76943504">
          <w:marLeft w:val="0"/>
          <w:marRight w:val="0"/>
          <w:marTop w:val="0"/>
          <w:marBottom w:val="0"/>
          <w:divBdr>
            <w:top w:val="none" w:sz="0" w:space="0" w:color="auto"/>
            <w:left w:val="none" w:sz="0" w:space="0" w:color="auto"/>
            <w:bottom w:val="none" w:sz="0" w:space="0" w:color="auto"/>
            <w:right w:val="none" w:sz="0" w:space="0" w:color="auto"/>
          </w:divBdr>
        </w:div>
        <w:div w:id="194270384">
          <w:marLeft w:val="0"/>
          <w:marRight w:val="0"/>
          <w:marTop w:val="0"/>
          <w:marBottom w:val="0"/>
          <w:divBdr>
            <w:top w:val="none" w:sz="0" w:space="0" w:color="auto"/>
            <w:left w:val="none" w:sz="0" w:space="0" w:color="auto"/>
            <w:bottom w:val="none" w:sz="0" w:space="0" w:color="auto"/>
            <w:right w:val="none" w:sz="0" w:space="0" w:color="auto"/>
          </w:divBdr>
        </w:div>
        <w:div w:id="2047217667">
          <w:marLeft w:val="0"/>
          <w:marRight w:val="0"/>
          <w:marTop w:val="0"/>
          <w:marBottom w:val="0"/>
          <w:divBdr>
            <w:top w:val="none" w:sz="0" w:space="0" w:color="auto"/>
            <w:left w:val="none" w:sz="0" w:space="0" w:color="auto"/>
            <w:bottom w:val="none" w:sz="0" w:space="0" w:color="auto"/>
            <w:right w:val="none" w:sz="0" w:space="0" w:color="auto"/>
          </w:divBdr>
        </w:div>
        <w:div w:id="235896435">
          <w:marLeft w:val="0"/>
          <w:marRight w:val="0"/>
          <w:marTop w:val="0"/>
          <w:marBottom w:val="0"/>
          <w:divBdr>
            <w:top w:val="none" w:sz="0" w:space="0" w:color="auto"/>
            <w:left w:val="none" w:sz="0" w:space="0" w:color="auto"/>
            <w:bottom w:val="none" w:sz="0" w:space="0" w:color="auto"/>
            <w:right w:val="none" w:sz="0" w:space="0" w:color="auto"/>
          </w:divBdr>
        </w:div>
        <w:div w:id="1842968385">
          <w:marLeft w:val="0"/>
          <w:marRight w:val="0"/>
          <w:marTop w:val="0"/>
          <w:marBottom w:val="0"/>
          <w:divBdr>
            <w:top w:val="none" w:sz="0" w:space="0" w:color="auto"/>
            <w:left w:val="none" w:sz="0" w:space="0" w:color="auto"/>
            <w:bottom w:val="none" w:sz="0" w:space="0" w:color="auto"/>
            <w:right w:val="none" w:sz="0" w:space="0" w:color="auto"/>
          </w:divBdr>
        </w:div>
        <w:div w:id="1802962846">
          <w:marLeft w:val="0"/>
          <w:marRight w:val="0"/>
          <w:marTop w:val="0"/>
          <w:marBottom w:val="0"/>
          <w:divBdr>
            <w:top w:val="none" w:sz="0" w:space="0" w:color="auto"/>
            <w:left w:val="none" w:sz="0" w:space="0" w:color="auto"/>
            <w:bottom w:val="none" w:sz="0" w:space="0" w:color="auto"/>
            <w:right w:val="none" w:sz="0" w:space="0" w:color="auto"/>
          </w:divBdr>
        </w:div>
        <w:div w:id="1538077885">
          <w:marLeft w:val="0"/>
          <w:marRight w:val="0"/>
          <w:marTop w:val="0"/>
          <w:marBottom w:val="0"/>
          <w:divBdr>
            <w:top w:val="none" w:sz="0" w:space="0" w:color="auto"/>
            <w:left w:val="none" w:sz="0" w:space="0" w:color="auto"/>
            <w:bottom w:val="none" w:sz="0" w:space="0" w:color="auto"/>
            <w:right w:val="none" w:sz="0" w:space="0" w:color="auto"/>
          </w:divBdr>
        </w:div>
        <w:div w:id="1389111268">
          <w:marLeft w:val="0"/>
          <w:marRight w:val="0"/>
          <w:marTop w:val="0"/>
          <w:marBottom w:val="0"/>
          <w:divBdr>
            <w:top w:val="none" w:sz="0" w:space="0" w:color="auto"/>
            <w:left w:val="none" w:sz="0" w:space="0" w:color="auto"/>
            <w:bottom w:val="none" w:sz="0" w:space="0" w:color="auto"/>
            <w:right w:val="none" w:sz="0" w:space="0" w:color="auto"/>
          </w:divBdr>
        </w:div>
        <w:div w:id="1968536637">
          <w:marLeft w:val="0"/>
          <w:marRight w:val="0"/>
          <w:marTop w:val="0"/>
          <w:marBottom w:val="0"/>
          <w:divBdr>
            <w:top w:val="none" w:sz="0" w:space="0" w:color="auto"/>
            <w:left w:val="none" w:sz="0" w:space="0" w:color="auto"/>
            <w:bottom w:val="none" w:sz="0" w:space="0" w:color="auto"/>
            <w:right w:val="none" w:sz="0" w:space="0" w:color="auto"/>
          </w:divBdr>
        </w:div>
        <w:div w:id="1967732033">
          <w:marLeft w:val="0"/>
          <w:marRight w:val="0"/>
          <w:marTop w:val="0"/>
          <w:marBottom w:val="0"/>
          <w:divBdr>
            <w:top w:val="none" w:sz="0" w:space="0" w:color="auto"/>
            <w:left w:val="none" w:sz="0" w:space="0" w:color="auto"/>
            <w:bottom w:val="none" w:sz="0" w:space="0" w:color="auto"/>
            <w:right w:val="none" w:sz="0" w:space="0" w:color="auto"/>
          </w:divBdr>
        </w:div>
        <w:div w:id="986907255">
          <w:marLeft w:val="0"/>
          <w:marRight w:val="0"/>
          <w:marTop w:val="0"/>
          <w:marBottom w:val="0"/>
          <w:divBdr>
            <w:top w:val="none" w:sz="0" w:space="0" w:color="auto"/>
            <w:left w:val="none" w:sz="0" w:space="0" w:color="auto"/>
            <w:bottom w:val="none" w:sz="0" w:space="0" w:color="auto"/>
            <w:right w:val="none" w:sz="0" w:space="0" w:color="auto"/>
          </w:divBdr>
        </w:div>
        <w:div w:id="1736509819">
          <w:marLeft w:val="0"/>
          <w:marRight w:val="0"/>
          <w:marTop w:val="0"/>
          <w:marBottom w:val="0"/>
          <w:divBdr>
            <w:top w:val="none" w:sz="0" w:space="0" w:color="auto"/>
            <w:left w:val="none" w:sz="0" w:space="0" w:color="auto"/>
            <w:bottom w:val="none" w:sz="0" w:space="0" w:color="auto"/>
            <w:right w:val="none" w:sz="0" w:space="0" w:color="auto"/>
          </w:divBdr>
        </w:div>
        <w:div w:id="338964957">
          <w:marLeft w:val="0"/>
          <w:marRight w:val="0"/>
          <w:marTop w:val="0"/>
          <w:marBottom w:val="0"/>
          <w:divBdr>
            <w:top w:val="none" w:sz="0" w:space="0" w:color="auto"/>
            <w:left w:val="none" w:sz="0" w:space="0" w:color="auto"/>
            <w:bottom w:val="none" w:sz="0" w:space="0" w:color="auto"/>
            <w:right w:val="none" w:sz="0" w:space="0" w:color="auto"/>
          </w:divBdr>
        </w:div>
        <w:div w:id="194276022">
          <w:marLeft w:val="0"/>
          <w:marRight w:val="0"/>
          <w:marTop w:val="0"/>
          <w:marBottom w:val="0"/>
          <w:divBdr>
            <w:top w:val="none" w:sz="0" w:space="0" w:color="auto"/>
            <w:left w:val="none" w:sz="0" w:space="0" w:color="auto"/>
            <w:bottom w:val="none" w:sz="0" w:space="0" w:color="auto"/>
            <w:right w:val="none" w:sz="0" w:space="0" w:color="auto"/>
          </w:divBdr>
        </w:div>
        <w:div w:id="2130540595">
          <w:marLeft w:val="0"/>
          <w:marRight w:val="0"/>
          <w:marTop w:val="0"/>
          <w:marBottom w:val="0"/>
          <w:divBdr>
            <w:top w:val="none" w:sz="0" w:space="0" w:color="auto"/>
            <w:left w:val="none" w:sz="0" w:space="0" w:color="auto"/>
            <w:bottom w:val="none" w:sz="0" w:space="0" w:color="auto"/>
            <w:right w:val="none" w:sz="0" w:space="0" w:color="auto"/>
          </w:divBdr>
        </w:div>
        <w:div w:id="1607882256">
          <w:marLeft w:val="0"/>
          <w:marRight w:val="0"/>
          <w:marTop w:val="0"/>
          <w:marBottom w:val="0"/>
          <w:divBdr>
            <w:top w:val="none" w:sz="0" w:space="0" w:color="auto"/>
            <w:left w:val="none" w:sz="0" w:space="0" w:color="auto"/>
            <w:bottom w:val="none" w:sz="0" w:space="0" w:color="auto"/>
            <w:right w:val="none" w:sz="0" w:space="0" w:color="auto"/>
          </w:divBdr>
        </w:div>
        <w:div w:id="674308775">
          <w:marLeft w:val="0"/>
          <w:marRight w:val="0"/>
          <w:marTop w:val="0"/>
          <w:marBottom w:val="0"/>
          <w:divBdr>
            <w:top w:val="none" w:sz="0" w:space="0" w:color="auto"/>
            <w:left w:val="none" w:sz="0" w:space="0" w:color="auto"/>
            <w:bottom w:val="none" w:sz="0" w:space="0" w:color="auto"/>
            <w:right w:val="none" w:sz="0" w:space="0" w:color="auto"/>
          </w:divBdr>
        </w:div>
        <w:div w:id="653029770">
          <w:marLeft w:val="0"/>
          <w:marRight w:val="0"/>
          <w:marTop w:val="0"/>
          <w:marBottom w:val="0"/>
          <w:divBdr>
            <w:top w:val="none" w:sz="0" w:space="0" w:color="auto"/>
            <w:left w:val="none" w:sz="0" w:space="0" w:color="auto"/>
            <w:bottom w:val="none" w:sz="0" w:space="0" w:color="auto"/>
            <w:right w:val="none" w:sz="0" w:space="0" w:color="auto"/>
          </w:divBdr>
        </w:div>
        <w:div w:id="832112736">
          <w:marLeft w:val="0"/>
          <w:marRight w:val="0"/>
          <w:marTop w:val="0"/>
          <w:marBottom w:val="0"/>
          <w:divBdr>
            <w:top w:val="none" w:sz="0" w:space="0" w:color="auto"/>
            <w:left w:val="none" w:sz="0" w:space="0" w:color="auto"/>
            <w:bottom w:val="none" w:sz="0" w:space="0" w:color="auto"/>
            <w:right w:val="none" w:sz="0" w:space="0" w:color="auto"/>
          </w:divBdr>
        </w:div>
        <w:div w:id="550504001">
          <w:marLeft w:val="0"/>
          <w:marRight w:val="0"/>
          <w:marTop w:val="0"/>
          <w:marBottom w:val="0"/>
          <w:divBdr>
            <w:top w:val="none" w:sz="0" w:space="0" w:color="auto"/>
            <w:left w:val="none" w:sz="0" w:space="0" w:color="auto"/>
            <w:bottom w:val="none" w:sz="0" w:space="0" w:color="auto"/>
            <w:right w:val="none" w:sz="0" w:space="0" w:color="auto"/>
          </w:divBdr>
        </w:div>
        <w:div w:id="1290285933">
          <w:marLeft w:val="0"/>
          <w:marRight w:val="0"/>
          <w:marTop w:val="0"/>
          <w:marBottom w:val="0"/>
          <w:divBdr>
            <w:top w:val="none" w:sz="0" w:space="0" w:color="auto"/>
            <w:left w:val="none" w:sz="0" w:space="0" w:color="auto"/>
            <w:bottom w:val="none" w:sz="0" w:space="0" w:color="auto"/>
            <w:right w:val="none" w:sz="0" w:space="0" w:color="auto"/>
          </w:divBdr>
        </w:div>
        <w:div w:id="309284512">
          <w:marLeft w:val="0"/>
          <w:marRight w:val="0"/>
          <w:marTop w:val="0"/>
          <w:marBottom w:val="0"/>
          <w:divBdr>
            <w:top w:val="none" w:sz="0" w:space="0" w:color="auto"/>
            <w:left w:val="none" w:sz="0" w:space="0" w:color="auto"/>
            <w:bottom w:val="none" w:sz="0" w:space="0" w:color="auto"/>
            <w:right w:val="none" w:sz="0" w:space="0" w:color="auto"/>
          </w:divBdr>
        </w:div>
        <w:div w:id="142745068">
          <w:marLeft w:val="0"/>
          <w:marRight w:val="0"/>
          <w:marTop w:val="0"/>
          <w:marBottom w:val="0"/>
          <w:divBdr>
            <w:top w:val="none" w:sz="0" w:space="0" w:color="auto"/>
            <w:left w:val="none" w:sz="0" w:space="0" w:color="auto"/>
            <w:bottom w:val="none" w:sz="0" w:space="0" w:color="auto"/>
            <w:right w:val="none" w:sz="0" w:space="0" w:color="auto"/>
          </w:divBdr>
        </w:div>
        <w:div w:id="335497765">
          <w:marLeft w:val="0"/>
          <w:marRight w:val="0"/>
          <w:marTop w:val="0"/>
          <w:marBottom w:val="0"/>
          <w:divBdr>
            <w:top w:val="none" w:sz="0" w:space="0" w:color="auto"/>
            <w:left w:val="none" w:sz="0" w:space="0" w:color="auto"/>
            <w:bottom w:val="none" w:sz="0" w:space="0" w:color="auto"/>
            <w:right w:val="none" w:sz="0" w:space="0" w:color="auto"/>
          </w:divBdr>
        </w:div>
        <w:div w:id="452598604">
          <w:marLeft w:val="0"/>
          <w:marRight w:val="0"/>
          <w:marTop w:val="0"/>
          <w:marBottom w:val="0"/>
          <w:divBdr>
            <w:top w:val="none" w:sz="0" w:space="0" w:color="auto"/>
            <w:left w:val="none" w:sz="0" w:space="0" w:color="auto"/>
            <w:bottom w:val="none" w:sz="0" w:space="0" w:color="auto"/>
            <w:right w:val="none" w:sz="0" w:space="0" w:color="auto"/>
          </w:divBdr>
        </w:div>
        <w:div w:id="881673614">
          <w:marLeft w:val="0"/>
          <w:marRight w:val="0"/>
          <w:marTop w:val="0"/>
          <w:marBottom w:val="0"/>
          <w:divBdr>
            <w:top w:val="none" w:sz="0" w:space="0" w:color="auto"/>
            <w:left w:val="none" w:sz="0" w:space="0" w:color="auto"/>
            <w:bottom w:val="none" w:sz="0" w:space="0" w:color="auto"/>
            <w:right w:val="none" w:sz="0" w:space="0" w:color="auto"/>
          </w:divBdr>
        </w:div>
        <w:div w:id="706636092">
          <w:marLeft w:val="0"/>
          <w:marRight w:val="0"/>
          <w:marTop w:val="0"/>
          <w:marBottom w:val="0"/>
          <w:divBdr>
            <w:top w:val="none" w:sz="0" w:space="0" w:color="auto"/>
            <w:left w:val="none" w:sz="0" w:space="0" w:color="auto"/>
            <w:bottom w:val="none" w:sz="0" w:space="0" w:color="auto"/>
            <w:right w:val="none" w:sz="0" w:space="0" w:color="auto"/>
          </w:divBdr>
        </w:div>
        <w:div w:id="1958951399">
          <w:marLeft w:val="0"/>
          <w:marRight w:val="0"/>
          <w:marTop w:val="0"/>
          <w:marBottom w:val="0"/>
          <w:divBdr>
            <w:top w:val="none" w:sz="0" w:space="0" w:color="auto"/>
            <w:left w:val="none" w:sz="0" w:space="0" w:color="auto"/>
            <w:bottom w:val="none" w:sz="0" w:space="0" w:color="auto"/>
            <w:right w:val="none" w:sz="0" w:space="0" w:color="auto"/>
          </w:divBdr>
        </w:div>
        <w:div w:id="1400327812">
          <w:marLeft w:val="0"/>
          <w:marRight w:val="0"/>
          <w:marTop w:val="0"/>
          <w:marBottom w:val="0"/>
          <w:divBdr>
            <w:top w:val="none" w:sz="0" w:space="0" w:color="auto"/>
            <w:left w:val="none" w:sz="0" w:space="0" w:color="auto"/>
            <w:bottom w:val="none" w:sz="0" w:space="0" w:color="auto"/>
            <w:right w:val="none" w:sz="0" w:space="0" w:color="auto"/>
          </w:divBdr>
        </w:div>
        <w:div w:id="395207523">
          <w:marLeft w:val="0"/>
          <w:marRight w:val="0"/>
          <w:marTop w:val="0"/>
          <w:marBottom w:val="0"/>
          <w:divBdr>
            <w:top w:val="none" w:sz="0" w:space="0" w:color="auto"/>
            <w:left w:val="none" w:sz="0" w:space="0" w:color="auto"/>
            <w:bottom w:val="none" w:sz="0" w:space="0" w:color="auto"/>
            <w:right w:val="none" w:sz="0" w:space="0" w:color="auto"/>
          </w:divBdr>
        </w:div>
        <w:div w:id="642469887">
          <w:marLeft w:val="0"/>
          <w:marRight w:val="0"/>
          <w:marTop w:val="0"/>
          <w:marBottom w:val="0"/>
          <w:divBdr>
            <w:top w:val="none" w:sz="0" w:space="0" w:color="auto"/>
            <w:left w:val="none" w:sz="0" w:space="0" w:color="auto"/>
            <w:bottom w:val="none" w:sz="0" w:space="0" w:color="auto"/>
            <w:right w:val="none" w:sz="0" w:space="0" w:color="auto"/>
          </w:divBdr>
        </w:div>
        <w:div w:id="1985425003">
          <w:marLeft w:val="0"/>
          <w:marRight w:val="0"/>
          <w:marTop w:val="0"/>
          <w:marBottom w:val="0"/>
          <w:divBdr>
            <w:top w:val="none" w:sz="0" w:space="0" w:color="auto"/>
            <w:left w:val="none" w:sz="0" w:space="0" w:color="auto"/>
            <w:bottom w:val="none" w:sz="0" w:space="0" w:color="auto"/>
            <w:right w:val="none" w:sz="0" w:space="0" w:color="auto"/>
          </w:divBdr>
        </w:div>
        <w:div w:id="923800821">
          <w:marLeft w:val="0"/>
          <w:marRight w:val="0"/>
          <w:marTop w:val="0"/>
          <w:marBottom w:val="0"/>
          <w:divBdr>
            <w:top w:val="none" w:sz="0" w:space="0" w:color="auto"/>
            <w:left w:val="none" w:sz="0" w:space="0" w:color="auto"/>
            <w:bottom w:val="none" w:sz="0" w:space="0" w:color="auto"/>
            <w:right w:val="none" w:sz="0" w:space="0" w:color="auto"/>
          </w:divBdr>
        </w:div>
        <w:div w:id="1316374450">
          <w:marLeft w:val="0"/>
          <w:marRight w:val="0"/>
          <w:marTop w:val="0"/>
          <w:marBottom w:val="0"/>
          <w:divBdr>
            <w:top w:val="none" w:sz="0" w:space="0" w:color="auto"/>
            <w:left w:val="none" w:sz="0" w:space="0" w:color="auto"/>
            <w:bottom w:val="none" w:sz="0" w:space="0" w:color="auto"/>
            <w:right w:val="none" w:sz="0" w:space="0" w:color="auto"/>
          </w:divBdr>
        </w:div>
        <w:div w:id="1085489831">
          <w:marLeft w:val="0"/>
          <w:marRight w:val="0"/>
          <w:marTop w:val="0"/>
          <w:marBottom w:val="0"/>
          <w:divBdr>
            <w:top w:val="none" w:sz="0" w:space="0" w:color="auto"/>
            <w:left w:val="none" w:sz="0" w:space="0" w:color="auto"/>
            <w:bottom w:val="none" w:sz="0" w:space="0" w:color="auto"/>
            <w:right w:val="none" w:sz="0" w:space="0" w:color="auto"/>
          </w:divBdr>
        </w:div>
        <w:div w:id="14117436">
          <w:marLeft w:val="0"/>
          <w:marRight w:val="0"/>
          <w:marTop w:val="0"/>
          <w:marBottom w:val="0"/>
          <w:divBdr>
            <w:top w:val="none" w:sz="0" w:space="0" w:color="auto"/>
            <w:left w:val="none" w:sz="0" w:space="0" w:color="auto"/>
            <w:bottom w:val="none" w:sz="0" w:space="0" w:color="auto"/>
            <w:right w:val="none" w:sz="0" w:space="0" w:color="auto"/>
          </w:divBdr>
        </w:div>
        <w:div w:id="1398480394">
          <w:marLeft w:val="0"/>
          <w:marRight w:val="0"/>
          <w:marTop w:val="0"/>
          <w:marBottom w:val="0"/>
          <w:divBdr>
            <w:top w:val="none" w:sz="0" w:space="0" w:color="auto"/>
            <w:left w:val="none" w:sz="0" w:space="0" w:color="auto"/>
            <w:bottom w:val="none" w:sz="0" w:space="0" w:color="auto"/>
            <w:right w:val="none" w:sz="0" w:space="0" w:color="auto"/>
          </w:divBdr>
        </w:div>
        <w:div w:id="1310594878">
          <w:marLeft w:val="0"/>
          <w:marRight w:val="0"/>
          <w:marTop w:val="0"/>
          <w:marBottom w:val="0"/>
          <w:divBdr>
            <w:top w:val="none" w:sz="0" w:space="0" w:color="auto"/>
            <w:left w:val="none" w:sz="0" w:space="0" w:color="auto"/>
            <w:bottom w:val="none" w:sz="0" w:space="0" w:color="auto"/>
            <w:right w:val="none" w:sz="0" w:space="0" w:color="auto"/>
          </w:divBdr>
        </w:div>
        <w:div w:id="1307778456">
          <w:marLeft w:val="0"/>
          <w:marRight w:val="0"/>
          <w:marTop w:val="0"/>
          <w:marBottom w:val="0"/>
          <w:divBdr>
            <w:top w:val="none" w:sz="0" w:space="0" w:color="auto"/>
            <w:left w:val="none" w:sz="0" w:space="0" w:color="auto"/>
            <w:bottom w:val="none" w:sz="0" w:space="0" w:color="auto"/>
            <w:right w:val="none" w:sz="0" w:space="0" w:color="auto"/>
          </w:divBdr>
        </w:div>
        <w:div w:id="442381568">
          <w:marLeft w:val="0"/>
          <w:marRight w:val="0"/>
          <w:marTop w:val="0"/>
          <w:marBottom w:val="0"/>
          <w:divBdr>
            <w:top w:val="none" w:sz="0" w:space="0" w:color="auto"/>
            <w:left w:val="none" w:sz="0" w:space="0" w:color="auto"/>
            <w:bottom w:val="none" w:sz="0" w:space="0" w:color="auto"/>
            <w:right w:val="none" w:sz="0" w:space="0" w:color="auto"/>
          </w:divBdr>
        </w:div>
        <w:div w:id="282470292">
          <w:marLeft w:val="0"/>
          <w:marRight w:val="0"/>
          <w:marTop w:val="0"/>
          <w:marBottom w:val="0"/>
          <w:divBdr>
            <w:top w:val="none" w:sz="0" w:space="0" w:color="auto"/>
            <w:left w:val="none" w:sz="0" w:space="0" w:color="auto"/>
            <w:bottom w:val="none" w:sz="0" w:space="0" w:color="auto"/>
            <w:right w:val="none" w:sz="0" w:space="0" w:color="auto"/>
          </w:divBdr>
        </w:div>
        <w:div w:id="1024136938">
          <w:marLeft w:val="0"/>
          <w:marRight w:val="0"/>
          <w:marTop w:val="0"/>
          <w:marBottom w:val="0"/>
          <w:divBdr>
            <w:top w:val="none" w:sz="0" w:space="0" w:color="auto"/>
            <w:left w:val="none" w:sz="0" w:space="0" w:color="auto"/>
            <w:bottom w:val="none" w:sz="0" w:space="0" w:color="auto"/>
            <w:right w:val="none" w:sz="0" w:space="0" w:color="auto"/>
          </w:divBdr>
        </w:div>
        <w:div w:id="63142330">
          <w:marLeft w:val="0"/>
          <w:marRight w:val="0"/>
          <w:marTop w:val="0"/>
          <w:marBottom w:val="0"/>
          <w:divBdr>
            <w:top w:val="none" w:sz="0" w:space="0" w:color="auto"/>
            <w:left w:val="none" w:sz="0" w:space="0" w:color="auto"/>
            <w:bottom w:val="none" w:sz="0" w:space="0" w:color="auto"/>
            <w:right w:val="none" w:sz="0" w:space="0" w:color="auto"/>
          </w:divBdr>
        </w:div>
        <w:div w:id="2037272791">
          <w:marLeft w:val="0"/>
          <w:marRight w:val="0"/>
          <w:marTop w:val="0"/>
          <w:marBottom w:val="0"/>
          <w:divBdr>
            <w:top w:val="none" w:sz="0" w:space="0" w:color="auto"/>
            <w:left w:val="none" w:sz="0" w:space="0" w:color="auto"/>
            <w:bottom w:val="none" w:sz="0" w:space="0" w:color="auto"/>
            <w:right w:val="none" w:sz="0" w:space="0" w:color="auto"/>
          </w:divBdr>
        </w:div>
        <w:div w:id="1645962429">
          <w:marLeft w:val="0"/>
          <w:marRight w:val="0"/>
          <w:marTop w:val="0"/>
          <w:marBottom w:val="0"/>
          <w:divBdr>
            <w:top w:val="none" w:sz="0" w:space="0" w:color="auto"/>
            <w:left w:val="none" w:sz="0" w:space="0" w:color="auto"/>
            <w:bottom w:val="none" w:sz="0" w:space="0" w:color="auto"/>
            <w:right w:val="none" w:sz="0" w:space="0" w:color="auto"/>
          </w:divBdr>
        </w:div>
        <w:div w:id="507139719">
          <w:marLeft w:val="0"/>
          <w:marRight w:val="0"/>
          <w:marTop w:val="0"/>
          <w:marBottom w:val="0"/>
          <w:divBdr>
            <w:top w:val="none" w:sz="0" w:space="0" w:color="auto"/>
            <w:left w:val="none" w:sz="0" w:space="0" w:color="auto"/>
            <w:bottom w:val="none" w:sz="0" w:space="0" w:color="auto"/>
            <w:right w:val="none" w:sz="0" w:space="0" w:color="auto"/>
          </w:divBdr>
        </w:div>
        <w:div w:id="984941273">
          <w:marLeft w:val="0"/>
          <w:marRight w:val="0"/>
          <w:marTop w:val="0"/>
          <w:marBottom w:val="0"/>
          <w:divBdr>
            <w:top w:val="none" w:sz="0" w:space="0" w:color="auto"/>
            <w:left w:val="none" w:sz="0" w:space="0" w:color="auto"/>
            <w:bottom w:val="none" w:sz="0" w:space="0" w:color="auto"/>
            <w:right w:val="none" w:sz="0" w:space="0" w:color="auto"/>
          </w:divBdr>
        </w:div>
        <w:div w:id="1787656313">
          <w:marLeft w:val="0"/>
          <w:marRight w:val="0"/>
          <w:marTop w:val="0"/>
          <w:marBottom w:val="0"/>
          <w:divBdr>
            <w:top w:val="none" w:sz="0" w:space="0" w:color="auto"/>
            <w:left w:val="none" w:sz="0" w:space="0" w:color="auto"/>
            <w:bottom w:val="none" w:sz="0" w:space="0" w:color="auto"/>
            <w:right w:val="none" w:sz="0" w:space="0" w:color="auto"/>
          </w:divBdr>
        </w:div>
        <w:div w:id="1369333015">
          <w:marLeft w:val="0"/>
          <w:marRight w:val="0"/>
          <w:marTop w:val="0"/>
          <w:marBottom w:val="0"/>
          <w:divBdr>
            <w:top w:val="none" w:sz="0" w:space="0" w:color="auto"/>
            <w:left w:val="none" w:sz="0" w:space="0" w:color="auto"/>
            <w:bottom w:val="none" w:sz="0" w:space="0" w:color="auto"/>
            <w:right w:val="none" w:sz="0" w:space="0" w:color="auto"/>
          </w:divBdr>
        </w:div>
        <w:div w:id="1568228224">
          <w:marLeft w:val="0"/>
          <w:marRight w:val="0"/>
          <w:marTop w:val="0"/>
          <w:marBottom w:val="0"/>
          <w:divBdr>
            <w:top w:val="none" w:sz="0" w:space="0" w:color="auto"/>
            <w:left w:val="none" w:sz="0" w:space="0" w:color="auto"/>
            <w:bottom w:val="none" w:sz="0" w:space="0" w:color="auto"/>
            <w:right w:val="none" w:sz="0" w:space="0" w:color="auto"/>
          </w:divBdr>
        </w:div>
        <w:div w:id="234819882">
          <w:marLeft w:val="0"/>
          <w:marRight w:val="0"/>
          <w:marTop w:val="0"/>
          <w:marBottom w:val="0"/>
          <w:divBdr>
            <w:top w:val="none" w:sz="0" w:space="0" w:color="auto"/>
            <w:left w:val="none" w:sz="0" w:space="0" w:color="auto"/>
            <w:bottom w:val="none" w:sz="0" w:space="0" w:color="auto"/>
            <w:right w:val="none" w:sz="0" w:space="0" w:color="auto"/>
          </w:divBdr>
        </w:div>
        <w:div w:id="1057052338">
          <w:marLeft w:val="0"/>
          <w:marRight w:val="0"/>
          <w:marTop w:val="0"/>
          <w:marBottom w:val="0"/>
          <w:divBdr>
            <w:top w:val="none" w:sz="0" w:space="0" w:color="auto"/>
            <w:left w:val="none" w:sz="0" w:space="0" w:color="auto"/>
            <w:bottom w:val="none" w:sz="0" w:space="0" w:color="auto"/>
            <w:right w:val="none" w:sz="0" w:space="0" w:color="auto"/>
          </w:divBdr>
        </w:div>
        <w:div w:id="1282034622">
          <w:marLeft w:val="0"/>
          <w:marRight w:val="0"/>
          <w:marTop w:val="0"/>
          <w:marBottom w:val="0"/>
          <w:divBdr>
            <w:top w:val="none" w:sz="0" w:space="0" w:color="auto"/>
            <w:left w:val="none" w:sz="0" w:space="0" w:color="auto"/>
            <w:bottom w:val="none" w:sz="0" w:space="0" w:color="auto"/>
            <w:right w:val="none" w:sz="0" w:space="0" w:color="auto"/>
          </w:divBdr>
        </w:div>
        <w:div w:id="1944914971">
          <w:marLeft w:val="0"/>
          <w:marRight w:val="0"/>
          <w:marTop w:val="0"/>
          <w:marBottom w:val="0"/>
          <w:divBdr>
            <w:top w:val="none" w:sz="0" w:space="0" w:color="auto"/>
            <w:left w:val="none" w:sz="0" w:space="0" w:color="auto"/>
            <w:bottom w:val="none" w:sz="0" w:space="0" w:color="auto"/>
            <w:right w:val="none" w:sz="0" w:space="0" w:color="auto"/>
          </w:divBdr>
        </w:div>
        <w:div w:id="1839228667">
          <w:marLeft w:val="0"/>
          <w:marRight w:val="0"/>
          <w:marTop w:val="0"/>
          <w:marBottom w:val="0"/>
          <w:divBdr>
            <w:top w:val="none" w:sz="0" w:space="0" w:color="auto"/>
            <w:left w:val="none" w:sz="0" w:space="0" w:color="auto"/>
            <w:bottom w:val="none" w:sz="0" w:space="0" w:color="auto"/>
            <w:right w:val="none" w:sz="0" w:space="0" w:color="auto"/>
          </w:divBdr>
        </w:div>
        <w:div w:id="119761426">
          <w:marLeft w:val="0"/>
          <w:marRight w:val="0"/>
          <w:marTop w:val="0"/>
          <w:marBottom w:val="0"/>
          <w:divBdr>
            <w:top w:val="none" w:sz="0" w:space="0" w:color="auto"/>
            <w:left w:val="none" w:sz="0" w:space="0" w:color="auto"/>
            <w:bottom w:val="none" w:sz="0" w:space="0" w:color="auto"/>
            <w:right w:val="none" w:sz="0" w:space="0" w:color="auto"/>
          </w:divBdr>
        </w:div>
        <w:div w:id="1230457885">
          <w:marLeft w:val="0"/>
          <w:marRight w:val="0"/>
          <w:marTop w:val="0"/>
          <w:marBottom w:val="0"/>
          <w:divBdr>
            <w:top w:val="none" w:sz="0" w:space="0" w:color="auto"/>
            <w:left w:val="none" w:sz="0" w:space="0" w:color="auto"/>
            <w:bottom w:val="none" w:sz="0" w:space="0" w:color="auto"/>
            <w:right w:val="none" w:sz="0" w:space="0" w:color="auto"/>
          </w:divBdr>
        </w:div>
        <w:div w:id="1491410480">
          <w:marLeft w:val="0"/>
          <w:marRight w:val="0"/>
          <w:marTop w:val="0"/>
          <w:marBottom w:val="0"/>
          <w:divBdr>
            <w:top w:val="none" w:sz="0" w:space="0" w:color="auto"/>
            <w:left w:val="none" w:sz="0" w:space="0" w:color="auto"/>
            <w:bottom w:val="none" w:sz="0" w:space="0" w:color="auto"/>
            <w:right w:val="none" w:sz="0" w:space="0" w:color="auto"/>
          </w:divBdr>
        </w:div>
        <w:div w:id="896281124">
          <w:marLeft w:val="0"/>
          <w:marRight w:val="0"/>
          <w:marTop w:val="0"/>
          <w:marBottom w:val="0"/>
          <w:divBdr>
            <w:top w:val="none" w:sz="0" w:space="0" w:color="auto"/>
            <w:left w:val="none" w:sz="0" w:space="0" w:color="auto"/>
            <w:bottom w:val="none" w:sz="0" w:space="0" w:color="auto"/>
            <w:right w:val="none" w:sz="0" w:space="0" w:color="auto"/>
          </w:divBdr>
        </w:div>
        <w:div w:id="930360376">
          <w:marLeft w:val="0"/>
          <w:marRight w:val="0"/>
          <w:marTop w:val="0"/>
          <w:marBottom w:val="0"/>
          <w:divBdr>
            <w:top w:val="none" w:sz="0" w:space="0" w:color="auto"/>
            <w:left w:val="none" w:sz="0" w:space="0" w:color="auto"/>
            <w:bottom w:val="none" w:sz="0" w:space="0" w:color="auto"/>
            <w:right w:val="none" w:sz="0" w:space="0" w:color="auto"/>
          </w:divBdr>
        </w:div>
        <w:div w:id="1194658878">
          <w:marLeft w:val="0"/>
          <w:marRight w:val="0"/>
          <w:marTop w:val="0"/>
          <w:marBottom w:val="0"/>
          <w:divBdr>
            <w:top w:val="none" w:sz="0" w:space="0" w:color="auto"/>
            <w:left w:val="none" w:sz="0" w:space="0" w:color="auto"/>
            <w:bottom w:val="none" w:sz="0" w:space="0" w:color="auto"/>
            <w:right w:val="none" w:sz="0" w:space="0" w:color="auto"/>
          </w:divBdr>
        </w:div>
        <w:div w:id="1990136663">
          <w:marLeft w:val="0"/>
          <w:marRight w:val="0"/>
          <w:marTop w:val="0"/>
          <w:marBottom w:val="0"/>
          <w:divBdr>
            <w:top w:val="none" w:sz="0" w:space="0" w:color="auto"/>
            <w:left w:val="none" w:sz="0" w:space="0" w:color="auto"/>
            <w:bottom w:val="none" w:sz="0" w:space="0" w:color="auto"/>
            <w:right w:val="none" w:sz="0" w:space="0" w:color="auto"/>
          </w:divBdr>
        </w:div>
        <w:div w:id="1957907175">
          <w:marLeft w:val="0"/>
          <w:marRight w:val="0"/>
          <w:marTop w:val="0"/>
          <w:marBottom w:val="0"/>
          <w:divBdr>
            <w:top w:val="none" w:sz="0" w:space="0" w:color="auto"/>
            <w:left w:val="none" w:sz="0" w:space="0" w:color="auto"/>
            <w:bottom w:val="none" w:sz="0" w:space="0" w:color="auto"/>
            <w:right w:val="none" w:sz="0" w:space="0" w:color="auto"/>
          </w:divBdr>
        </w:div>
        <w:div w:id="2050258044">
          <w:marLeft w:val="0"/>
          <w:marRight w:val="0"/>
          <w:marTop w:val="0"/>
          <w:marBottom w:val="0"/>
          <w:divBdr>
            <w:top w:val="none" w:sz="0" w:space="0" w:color="auto"/>
            <w:left w:val="none" w:sz="0" w:space="0" w:color="auto"/>
            <w:bottom w:val="none" w:sz="0" w:space="0" w:color="auto"/>
            <w:right w:val="none" w:sz="0" w:space="0" w:color="auto"/>
          </w:divBdr>
        </w:div>
        <w:div w:id="2003779709">
          <w:marLeft w:val="0"/>
          <w:marRight w:val="0"/>
          <w:marTop w:val="0"/>
          <w:marBottom w:val="0"/>
          <w:divBdr>
            <w:top w:val="none" w:sz="0" w:space="0" w:color="auto"/>
            <w:left w:val="none" w:sz="0" w:space="0" w:color="auto"/>
            <w:bottom w:val="none" w:sz="0" w:space="0" w:color="auto"/>
            <w:right w:val="none" w:sz="0" w:space="0" w:color="auto"/>
          </w:divBdr>
        </w:div>
        <w:div w:id="483473649">
          <w:marLeft w:val="0"/>
          <w:marRight w:val="0"/>
          <w:marTop w:val="0"/>
          <w:marBottom w:val="0"/>
          <w:divBdr>
            <w:top w:val="none" w:sz="0" w:space="0" w:color="auto"/>
            <w:left w:val="none" w:sz="0" w:space="0" w:color="auto"/>
            <w:bottom w:val="none" w:sz="0" w:space="0" w:color="auto"/>
            <w:right w:val="none" w:sz="0" w:space="0" w:color="auto"/>
          </w:divBdr>
        </w:div>
        <w:div w:id="1449660320">
          <w:marLeft w:val="0"/>
          <w:marRight w:val="0"/>
          <w:marTop w:val="0"/>
          <w:marBottom w:val="0"/>
          <w:divBdr>
            <w:top w:val="none" w:sz="0" w:space="0" w:color="auto"/>
            <w:left w:val="none" w:sz="0" w:space="0" w:color="auto"/>
            <w:bottom w:val="none" w:sz="0" w:space="0" w:color="auto"/>
            <w:right w:val="none" w:sz="0" w:space="0" w:color="auto"/>
          </w:divBdr>
        </w:div>
        <w:div w:id="1171604563">
          <w:marLeft w:val="0"/>
          <w:marRight w:val="0"/>
          <w:marTop w:val="0"/>
          <w:marBottom w:val="0"/>
          <w:divBdr>
            <w:top w:val="none" w:sz="0" w:space="0" w:color="auto"/>
            <w:left w:val="none" w:sz="0" w:space="0" w:color="auto"/>
            <w:bottom w:val="none" w:sz="0" w:space="0" w:color="auto"/>
            <w:right w:val="none" w:sz="0" w:space="0" w:color="auto"/>
          </w:divBdr>
        </w:div>
        <w:div w:id="2092653913">
          <w:marLeft w:val="0"/>
          <w:marRight w:val="0"/>
          <w:marTop w:val="0"/>
          <w:marBottom w:val="0"/>
          <w:divBdr>
            <w:top w:val="none" w:sz="0" w:space="0" w:color="auto"/>
            <w:left w:val="none" w:sz="0" w:space="0" w:color="auto"/>
            <w:bottom w:val="none" w:sz="0" w:space="0" w:color="auto"/>
            <w:right w:val="none" w:sz="0" w:space="0" w:color="auto"/>
          </w:divBdr>
        </w:div>
        <w:div w:id="1944650891">
          <w:marLeft w:val="0"/>
          <w:marRight w:val="0"/>
          <w:marTop w:val="0"/>
          <w:marBottom w:val="0"/>
          <w:divBdr>
            <w:top w:val="none" w:sz="0" w:space="0" w:color="auto"/>
            <w:left w:val="none" w:sz="0" w:space="0" w:color="auto"/>
            <w:bottom w:val="none" w:sz="0" w:space="0" w:color="auto"/>
            <w:right w:val="none" w:sz="0" w:space="0" w:color="auto"/>
          </w:divBdr>
        </w:div>
        <w:div w:id="61028936">
          <w:marLeft w:val="0"/>
          <w:marRight w:val="0"/>
          <w:marTop w:val="0"/>
          <w:marBottom w:val="0"/>
          <w:divBdr>
            <w:top w:val="none" w:sz="0" w:space="0" w:color="auto"/>
            <w:left w:val="none" w:sz="0" w:space="0" w:color="auto"/>
            <w:bottom w:val="none" w:sz="0" w:space="0" w:color="auto"/>
            <w:right w:val="none" w:sz="0" w:space="0" w:color="auto"/>
          </w:divBdr>
        </w:div>
        <w:div w:id="1836648282">
          <w:marLeft w:val="0"/>
          <w:marRight w:val="0"/>
          <w:marTop w:val="0"/>
          <w:marBottom w:val="0"/>
          <w:divBdr>
            <w:top w:val="none" w:sz="0" w:space="0" w:color="auto"/>
            <w:left w:val="none" w:sz="0" w:space="0" w:color="auto"/>
            <w:bottom w:val="none" w:sz="0" w:space="0" w:color="auto"/>
            <w:right w:val="none" w:sz="0" w:space="0" w:color="auto"/>
          </w:divBdr>
        </w:div>
        <w:div w:id="411507372">
          <w:marLeft w:val="0"/>
          <w:marRight w:val="0"/>
          <w:marTop w:val="0"/>
          <w:marBottom w:val="0"/>
          <w:divBdr>
            <w:top w:val="none" w:sz="0" w:space="0" w:color="auto"/>
            <w:left w:val="none" w:sz="0" w:space="0" w:color="auto"/>
            <w:bottom w:val="none" w:sz="0" w:space="0" w:color="auto"/>
            <w:right w:val="none" w:sz="0" w:space="0" w:color="auto"/>
          </w:divBdr>
        </w:div>
        <w:div w:id="1601840937">
          <w:marLeft w:val="0"/>
          <w:marRight w:val="0"/>
          <w:marTop w:val="0"/>
          <w:marBottom w:val="0"/>
          <w:divBdr>
            <w:top w:val="none" w:sz="0" w:space="0" w:color="auto"/>
            <w:left w:val="none" w:sz="0" w:space="0" w:color="auto"/>
            <w:bottom w:val="none" w:sz="0" w:space="0" w:color="auto"/>
            <w:right w:val="none" w:sz="0" w:space="0" w:color="auto"/>
          </w:divBdr>
        </w:div>
        <w:div w:id="379018007">
          <w:marLeft w:val="0"/>
          <w:marRight w:val="0"/>
          <w:marTop w:val="0"/>
          <w:marBottom w:val="0"/>
          <w:divBdr>
            <w:top w:val="none" w:sz="0" w:space="0" w:color="auto"/>
            <w:left w:val="none" w:sz="0" w:space="0" w:color="auto"/>
            <w:bottom w:val="none" w:sz="0" w:space="0" w:color="auto"/>
            <w:right w:val="none" w:sz="0" w:space="0" w:color="auto"/>
          </w:divBdr>
        </w:div>
        <w:div w:id="672610367">
          <w:marLeft w:val="0"/>
          <w:marRight w:val="0"/>
          <w:marTop w:val="0"/>
          <w:marBottom w:val="0"/>
          <w:divBdr>
            <w:top w:val="none" w:sz="0" w:space="0" w:color="auto"/>
            <w:left w:val="none" w:sz="0" w:space="0" w:color="auto"/>
            <w:bottom w:val="none" w:sz="0" w:space="0" w:color="auto"/>
            <w:right w:val="none" w:sz="0" w:space="0" w:color="auto"/>
          </w:divBdr>
        </w:div>
        <w:div w:id="1706055435">
          <w:marLeft w:val="0"/>
          <w:marRight w:val="0"/>
          <w:marTop w:val="0"/>
          <w:marBottom w:val="0"/>
          <w:divBdr>
            <w:top w:val="none" w:sz="0" w:space="0" w:color="auto"/>
            <w:left w:val="none" w:sz="0" w:space="0" w:color="auto"/>
            <w:bottom w:val="none" w:sz="0" w:space="0" w:color="auto"/>
            <w:right w:val="none" w:sz="0" w:space="0" w:color="auto"/>
          </w:divBdr>
        </w:div>
        <w:div w:id="549809496">
          <w:marLeft w:val="0"/>
          <w:marRight w:val="0"/>
          <w:marTop w:val="0"/>
          <w:marBottom w:val="0"/>
          <w:divBdr>
            <w:top w:val="none" w:sz="0" w:space="0" w:color="auto"/>
            <w:left w:val="none" w:sz="0" w:space="0" w:color="auto"/>
            <w:bottom w:val="none" w:sz="0" w:space="0" w:color="auto"/>
            <w:right w:val="none" w:sz="0" w:space="0" w:color="auto"/>
          </w:divBdr>
        </w:div>
        <w:div w:id="1291479108">
          <w:marLeft w:val="0"/>
          <w:marRight w:val="0"/>
          <w:marTop w:val="0"/>
          <w:marBottom w:val="0"/>
          <w:divBdr>
            <w:top w:val="none" w:sz="0" w:space="0" w:color="auto"/>
            <w:left w:val="none" w:sz="0" w:space="0" w:color="auto"/>
            <w:bottom w:val="none" w:sz="0" w:space="0" w:color="auto"/>
            <w:right w:val="none" w:sz="0" w:space="0" w:color="auto"/>
          </w:divBdr>
        </w:div>
        <w:div w:id="1780878803">
          <w:marLeft w:val="0"/>
          <w:marRight w:val="0"/>
          <w:marTop w:val="0"/>
          <w:marBottom w:val="0"/>
          <w:divBdr>
            <w:top w:val="none" w:sz="0" w:space="0" w:color="auto"/>
            <w:left w:val="none" w:sz="0" w:space="0" w:color="auto"/>
            <w:bottom w:val="none" w:sz="0" w:space="0" w:color="auto"/>
            <w:right w:val="none" w:sz="0" w:space="0" w:color="auto"/>
          </w:divBdr>
        </w:div>
        <w:div w:id="1868517890">
          <w:marLeft w:val="0"/>
          <w:marRight w:val="0"/>
          <w:marTop w:val="0"/>
          <w:marBottom w:val="0"/>
          <w:divBdr>
            <w:top w:val="none" w:sz="0" w:space="0" w:color="auto"/>
            <w:left w:val="none" w:sz="0" w:space="0" w:color="auto"/>
            <w:bottom w:val="none" w:sz="0" w:space="0" w:color="auto"/>
            <w:right w:val="none" w:sz="0" w:space="0" w:color="auto"/>
          </w:divBdr>
        </w:div>
        <w:div w:id="729427775">
          <w:marLeft w:val="0"/>
          <w:marRight w:val="0"/>
          <w:marTop w:val="0"/>
          <w:marBottom w:val="0"/>
          <w:divBdr>
            <w:top w:val="none" w:sz="0" w:space="0" w:color="auto"/>
            <w:left w:val="none" w:sz="0" w:space="0" w:color="auto"/>
            <w:bottom w:val="none" w:sz="0" w:space="0" w:color="auto"/>
            <w:right w:val="none" w:sz="0" w:space="0" w:color="auto"/>
          </w:divBdr>
        </w:div>
        <w:div w:id="393356477">
          <w:marLeft w:val="0"/>
          <w:marRight w:val="0"/>
          <w:marTop w:val="0"/>
          <w:marBottom w:val="0"/>
          <w:divBdr>
            <w:top w:val="none" w:sz="0" w:space="0" w:color="auto"/>
            <w:left w:val="none" w:sz="0" w:space="0" w:color="auto"/>
            <w:bottom w:val="none" w:sz="0" w:space="0" w:color="auto"/>
            <w:right w:val="none" w:sz="0" w:space="0" w:color="auto"/>
          </w:divBdr>
        </w:div>
        <w:div w:id="35661153">
          <w:marLeft w:val="0"/>
          <w:marRight w:val="0"/>
          <w:marTop w:val="0"/>
          <w:marBottom w:val="0"/>
          <w:divBdr>
            <w:top w:val="none" w:sz="0" w:space="0" w:color="auto"/>
            <w:left w:val="none" w:sz="0" w:space="0" w:color="auto"/>
            <w:bottom w:val="none" w:sz="0" w:space="0" w:color="auto"/>
            <w:right w:val="none" w:sz="0" w:space="0" w:color="auto"/>
          </w:divBdr>
        </w:div>
        <w:div w:id="1760907793">
          <w:marLeft w:val="0"/>
          <w:marRight w:val="0"/>
          <w:marTop w:val="0"/>
          <w:marBottom w:val="0"/>
          <w:divBdr>
            <w:top w:val="none" w:sz="0" w:space="0" w:color="auto"/>
            <w:left w:val="none" w:sz="0" w:space="0" w:color="auto"/>
            <w:bottom w:val="none" w:sz="0" w:space="0" w:color="auto"/>
            <w:right w:val="none" w:sz="0" w:space="0" w:color="auto"/>
          </w:divBdr>
        </w:div>
        <w:div w:id="2090270988">
          <w:marLeft w:val="0"/>
          <w:marRight w:val="0"/>
          <w:marTop w:val="0"/>
          <w:marBottom w:val="0"/>
          <w:divBdr>
            <w:top w:val="none" w:sz="0" w:space="0" w:color="auto"/>
            <w:left w:val="none" w:sz="0" w:space="0" w:color="auto"/>
            <w:bottom w:val="none" w:sz="0" w:space="0" w:color="auto"/>
            <w:right w:val="none" w:sz="0" w:space="0" w:color="auto"/>
          </w:divBdr>
        </w:div>
        <w:div w:id="2139639061">
          <w:marLeft w:val="0"/>
          <w:marRight w:val="0"/>
          <w:marTop w:val="0"/>
          <w:marBottom w:val="0"/>
          <w:divBdr>
            <w:top w:val="none" w:sz="0" w:space="0" w:color="auto"/>
            <w:left w:val="none" w:sz="0" w:space="0" w:color="auto"/>
            <w:bottom w:val="none" w:sz="0" w:space="0" w:color="auto"/>
            <w:right w:val="none" w:sz="0" w:space="0" w:color="auto"/>
          </w:divBdr>
        </w:div>
        <w:div w:id="1199313386">
          <w:marLeft w:val="0"/>
          <w:marRight w:val="0"/>
          <w:marTop w:val="0"/>
          <w:marBottom w:val="0"/>
          <w:divBdr>
            <w:top w:val="none" w:sz="0" w:space="0" w:color="auto"/>
            <w:left w:val="none" w:sz="0" w:space="0" w:color="auto"/>
            <w:bottom w:val="none" w:sz="0" w:space="0" w:color="auto"/>
            <w:right w:val="none" w:sz="0" w:space="0" w:color="auto"/>
          </w:divBdr>
        </w:div>
        <w:div w:id="782845013">
          <w:marLeft w:val="0"/>
          <w:marRight w:val="0"/>
          <w:marTop w:val="0"/>
          <w:marBottom w:val="0"/>
          <w:divBdr>
            <w:top w:val="none" w:sz="0" w:space="0" w:color="auto"/>
            <w:left w:val="none" w:sz="0" w:space="0" w:color="auto"/>
            <w:bottom w:val="none" w:sz="0" w:space="0" w:color="auto"/>
            <w:right w:val="none" w:sz="0" w:space="0" w:color="auto"/>
          </w:divBdr>
        </w:div>
        <w:div w:id="1094210434">
          <w:marLeft w:val="0"/>
          <w:marRight w:val="0"/>
          <w:marTop w:val="0"/>
          <w:marBottom w:val="0"/>
          <w:divBdr>
            <w:top w:val="none" w:sz="0" w:space="0" w:color="auto"/>
            <w:left w:val="none" w:sz="0" w:space="0" w:color="auto"/>
            <w:bottom w:val="none" w:sz="0" w:space="0" w:color="auto"/>
            <w:right w:val="none" w:sz="0" w:space="0" w:color="auto"/>
          </w:divBdr>
        </w:div>
        <w:div w:id="1761832816">
          <w:marLeft w:val="0"/>
          <w:marRight w:val="0"/>
          <w:marTop w:val="0"/>
          <w:marBottom w:val="0"/>
          <w:divBdr>
            <w:top w:val="none" w:sz="0" w:space="0" w:color="auto"/>
            <w:left w:val="none" w:sz="0" w:space="0" w:color="auto"/>
            <w:bottom w:val="none" w:sz="0" w:space="0" w:color="auto"/>
            <w:right w:val="none" w:sz="0" w:space="0" w:color="auto"/>
          </w:divBdr>
        </w:div>
        <w:div w:id="1546988788">
          <w:marLeft w:val="0"/>
          <w:marRight w:val="0"/>
          <w:marTop w:val="0"/>
          <w:marBottom w:val="0"/>
          <w:divBdr>
            <w:top w:val="none" w:sz="0" w:space="0" w:color="auto"/>
            <w:left w:val="none" w:sz="0" w:space="0" w:color="auto"/>
            <w:bottom w:val="none" w:sz="0" w:space="0" w:color="auto"/>
            <w:right w:val="none" w:sz="0" w:space="0" w:color="auto"/>
          </w:divBdr>
        </w:div>
        <w:div w:id="1690983382">
          <w:marLeft w:val="0"/>
          <w:marRight w:val="0"/>
          <w:marTop w:val="0"/>
          <w:marBottom w:val="0"/>
          <w:divBdr>
            <w:top w:val="none" w:sz="0" w:space="0" w:color="auto"/>
            <w:left w:val="none" w:sz="0" w:space="0" w:color="auto"/>
            <w:bottom w:val="none" w:sz="0" w:space="0" w:color="auto"/>
            <w:right w:val="none" w:sz="0" w:space="0" w:color="auto"/>
          </w:divBdr>
        </w:div>
        <w:div w:id="1184321916">
          <w:marLeft w:val="0"/>
          <w:marRight w:val="0"/>
          <w:marTop w:val="0"/>
          <w:marBottom w:val="0"/>
          <w:divBdr>
            <w:top w:val="none" w:sz="0" w:space="0" w:color="auto"/>
            <w:left w:val="none" w:sz="0" w:space="0" w:color="auto"/>
            <w:bottom w:val="none" w:sz="0" w:space="0" w:color="auto"/>
            <w:right w:val="none" w:sz="0" w:space="0" w:color="auto"/>
          </w:divBdr>
        </w:div>
        <w:div w:id="2036804337">
          <w:marLeft w:val="0"/>
          <w:marRight w:val="0"/>
          <w:marTop w:val="0"/>
          <w:marBottom w:val="0"/>
          <w:divBdr>
            <w:top w:val="none" w:sz="0" w:space="0" w:color="auto"/>
            <w:left w:val="none" w:sz="0" w:space="0" w:color="auto"/>
            <w:bottom w:val="none" w:sz="0" w:space="0" w:color="auto"/>
            <w:right w:val="none" w:sz="0" w:space="0" w:color="auto"/>
          </w:divBdr>
        </w:div>
        <w:div w:id="1992520481">
          <w:marLeft w:val="0"/>
          <w:marRight w:val="0"/>
          <w:marTop w:val="0"/>
          <w:marBottom w:val="0"/>
          <w:divBdr>
            <w:top w:val="none" w:sz="0" w:space="0" w:color="auto"/>
            <w:left w:val="none" w:sz="0" w:space="0" w:color="auto"/>
            <w:bottom w:val="none" w:sz="0" w:space="0" w:color="auto"/>
            <w:right w:val="none" w:sz="0" w:space="0" w:color="auto"/>
          </w:divBdr>
        </w:div>
        <w:div w:id="1945185590">
          <w:marLeft w:val="0"/>
          <w:marRight w:val="0"/>
          <w:marTop w:val="0"/>
          <w:marBottom w:val="0"/>
          <w:divBdr>
            <w:top w:val="none" w:sz="0" w:space="0" w:color="auto"/>
            <w:left w:val="none" w:sz="0" w:space="0" w:color="auto"/>
            <w:bottom w:val="none" w:sz="0" w:space="0" w:color="auto"/>
            <w:right w:val="none" w:sz="0" w:space="0" w:color="auto"/>
          </w:divBdr>
        </w:div>
        <w:div w:id="225147785">
          <w:marLeft w:val="0"/>
          <w:marRight w:val="0"/>
          <w:marTop w:val="0"/>
          <w:marBottom w:val="0"/>
          <w:divBdr>
            <w:top w:val="none" w:sz="0" w:space="0" w:color="auto"/>
            <w:left w:val="none" w:sz="0" w:space="0" w:color="auto"/>
            <w:bottom w:val="none" w:sz="0" w:space="0" w:color="auto"/>
            <w:right w:val="none" w:sz="0" w:space="0" w:color="auto"/>
          </w:divBdr>
        </w:div>
        <w:div w:id="836850496">
          <w:marLeft w:val="0"/>
          <w:marRight w:val="0"/>
          <w:marTop w:val="0"/>
          <w:marBottom w:val="0"/>
          <w:divBdr>
            <w:top w:val="none" w:sz="0" w:space="0" w:color="auto"/>
            <w:left w:val="none" w:sz="0" w:space="0" w:color="auto"/>
            <w:bottom w:val="none" w:sz="0" w:space="0" w:color="auto"/>
            <w:right w:val="none" w:sz="0" w:space="0" w:color="auto"/>
          </w:divBdr>
        </w:div>
        <w:div w:id="1868564199">
          <w:marLeft w:val="0"/>
          <w:marRight w:val="0"/>
          <w:marTop w:val="0"/>
          <w:marBottom w:val="0"/>
          <w:divBdr>
            <w:top w:val="none" w:sz="0" w:space="0" w:color="auto"/>
            <w:left w:val="none" w:sz="0" w:space="0" w:color="auto"/>
            <w:bottom w:val="none" w:sz="0" w:space="0" w:color="auto"/>
            <w:right w:val="none" w:sz="0" w:space="0" w:color="auto"/>
          </w:divBdr>
        </w:div>
        <w:div w:id="392507670">
          <w:marLeft w:val="0"/>
          <w:marRight w:val="0"/>
          <w:marTop w:val="0"/>
          <w:marBottom w:val="0"/>
          <w:divBdr>
            <w:top w:val="none" w:sz="0" w:space="0" w:color="auto"/>
            <w:left w:val="none" w:sz="0" w:space="0" w:color="auto"/>
            <w:bottom w:val="none" w:sz="0" w:space="0" w:color="auto"/>
            <w:right w:val="none" w:sz="0" w:space="0" w:color="auto"/>
          </w:divBdr>
        </w:div>
        <w:div w:id="549076588">
          <w:marLeft w:val="0"/>
          <w:marRight w:val="0"/>
          <w:marTop w:val="0"/>
          <w:marBottom w:val="0"/>
          <w:divBdr>
            <w:top w:val="none" w:sz="0" w:space="0" w:color="auto"/>
            <w:left w:val="none" w:sz="0" w:space="0" w:color="auto"/>
            <w:bottom w:val="none" w:sz="0" w:space="0" w:color="auto"/>
            <w:right w:val="none" w:sz="0" w:space="0" w:color="auto"/>
          </w:divBdr>
        </w:div>
        <w:div w:id="983394993">
          <w:marLeft w:val="0"/>
          <w:marRight w:val="0"/>
          <w:marTop w:val="0"/>
          <w:marBottom w:val="0"/>
          <w:divBdr>
            <w:top w:val="none" w:sz="0" w:space="0" w:color="auto"/>
            <w:left w:val="none" w:sz="0" w:space="0" w:color="auto"/>
            <w:bottom w:val="none" w:sz="0" w:space="0" w:color="auto"/>
            <w:right w:val="none" w:sz="0" w:space="0" w:color="auto"/>
          </w:divBdr>
        </w:div>
        <w:div w:id="1517424056">
          <w:marLeft w:val="0"/>
          <w:marRight w:val="0"/>
          <w:marTop w:val="0"/>
          <w:marBottom w:val="0"/>
          <w:divBdr>
            <w:top w:val="none" w:sz="0" w:space="0" w:color="auto"/>
            <w:left w:val="none" w:sz="0" w:space="0" w:color="auto"/>
            <w:bottom w:val="none" w:sz="0" w:space="0" w:color="auto"/>
            <w:right w:val="none" w:sz="0" w:space="0" w:color="auto"/>
          </w:divBdr>
        </w:div>
        <w:div w:id="1005589457">
          <w:marLeft w:val="0"/>
          <w:marRight w:val="0"/>
          <w:marTop w:val="0"/>
          <w:marBottom w:val="0"/>
          <w:divBdr>
            <w:top w:val="none" w:sz="0" w:space="0" w:color="auto"/>
            <w:left w:val="none" w:sz="0" w:space="0" w:color="auto"/>
            <w:bottom w:val="none" w:sz="0" w:space="0" w:color="auto"/>
            <w:right w:val="none" w:sz="0" w:space="0" w:color="auto"/>
          </w:divBdr>
        </w:div>
        <w:div w:id="508057278">
          <w:marLeft w:val="0"/>
          <w:marRight w:val="0"/>
          <w:marTop w:val="0"/>
          <w:marBottom w:val="0"/>
          <w:divBdr>
            <w:top w:val="none" w:sz="0" w:space="0" w:color="auto"/>
            <w:left w:val="none" w:sz="0" w:space="0" w:color="auto"/>
            <w:bottom w:val="none" w:sz="0" w:space="0" w:color="auto"/>
            <w:right w:val="none" w:sz="0" w:space="0" w:color="auto"/>
          </w:divBdr>
        </w:div>
        <w:div w:id="3090416">
          <w:marLeft w:val="0"/>
          <w:marRight w:val="0"/>
          <w:marTop w:val="0"/>
          <w:marBottom w:val="0"/>
          <w:divBdr>
            <w:top w:val="none" w:sz="0" w:space="0" w:color="auto"/>
            <w:left w:val="none" w:sz="0" w:space="0" w:color="auto"/>
            <w:bottom w:val="none" w:sz="0" w:space="0" w:color="auto"/>
            <w:right w:val="none" w:sz="0" w:space="0" w:color="auto"/>
          </w:divBdr>
        </w:div>
        <w:div w:id="221448893">
          <w:marLeft w:val="0"/>
          <w:marRight w:val="0"/>
          <w:marTop w:val="0"/>
          <w:marBottom w:val="0"/>
          <w:divBdr>
            <w:top w:val="none" w:sz="0" w:space="0" w:color="auto"/>
            <w:left w:val="none" w:sz="0" w:space="0" w:color="auto"/>
            <w:bottom w:val="none" w:sz="0" w:space="0" w:color="auto"/>
            <w:right w:val="none" w:sz="0" w:space="0" w:color="auto"/>
          </w:divBdr>
        </w:div>
        <w:div w:id="1402557337">
          <w:marLeft w:val="0"/>
          <w:marRight w:val="0"/>
          <w:marTop w:val="0"/>
          <w:marBottom w:val="0"/>
          <w:divBdr>
            <w:top w:val="none" w:sz="0" w:space="0" w:color="auto"/>
            <w:left w:val="none" w:sz="0" w:space="0" w:color="auto"/>
            <w:bottom w:val="none" w:sz="0" w:space="0" w:color="auto"/>
            <w:right w:val="none" w:sz="0" w:space="0" w:color="auto"/>
          </w:divBdr>
        </w:div>
        <w:div w:id="1655795569">
          <w:marLeft w:val="0"/>
          <w:marRight w:val="0"/>
          <w:marTop w:val="0"/>
          <w:marBottom w:val="0"/>
          <w:divBdr>
            <w:top w:val="none" w:sz="0" w:space="0" w:color="auto"/>
            <w:left w:val="none" w:sz="0" w:space="0" w:color="auto"/>
            <w:bottom w:val="none" w:sz="0" w:space="0" w:color="auto"/>
            <w:right w:val="none" w:sz="0" w:space="0" w:color="auto"/>
          </w:divBdr>
        </w:div>
        <w:div w:id="1875381922">
          <w:marLeft w:val="0"/>
          <w:marRight w:val="0"/>
          <w:marTop w:val="0"/>
          <w:marBottom w:val="0"/>
          <w:divBdr>
            <w:top w:val="none" w:sz="0" w:space="0" w:color="auto"/>
            <w:left w:val="none" w:sz="0" w:space="0" w:color="auto"/>
            <w:bottom w:val="none" w:sz="0" w:space="0" w:color="auto"/>
            <w:right w:val="none" w:sz="0" w:space="0" w:color="auto"/>
          </w:divBdr>
        </w:div>
        <w:div w:id="1143886509">
          <w:marLeft w:val="0"/>
          <w:marRight w:val="0"/>
          <w:marTop w:val="0"/>
          <w:marBottom w:val="0"/>
          <w:divBdr>
            <w:top w:val="none" w:sz="0" w:space="0" w:color="auto"/>
            <w:left w:val="none" w:sz="0" w:space="0" w:color="auto"/>
            <w:bottom w:val="none" w:sz="0" w:space="0" w:color="auto"/>
            <w:right w:val="none" w:sz="0" w:space="0" w:color="auto"/>
          </w:divBdr>
        </w:div>
        <w:div w:id="2000846193">
          <w:marLeft w:val="0"/>
          <w:marRight w:val="0"/>
          <w:marTop w:val="0"/>
          <w:marBottom w:val="0"/>
          <w:divBdr>
            <w:top w:val="none" w:sz="0" w:space="0" w:color="auto"/>
            <w:left w:val="none" w:sz="0" w:space="0" w:color="auto"/>
            <w:bottom w:val="none" w:sz="0" w:space="0" w:color="auto"/>
            <w:right w:val="none" w:sz="0" w:space="0" w:color="auto"/>
          </w:divBdr>
        </w:div>
        <w:div w:id="1655063222">
          <w:marLeft w:val="0"/>
          <w:marRight w:val="0"/>
          <w:marTop w:val="0"/>
          <w:marBottom w:val="0"/>
          <w:divBdr>
            <w:top w:val="none" w:sz="0" w:space="0" w:color="auto"/>
            <w:left w:val="none" w:sz="0" w:space="0" w:color="auto"/>
            <w:bottom w:val="none" w:sz="0" w:space="0" w:color="auto"/>
            <w:right w:val="none" w:sz="0" w:space="0" w:color="auto"/>
          </w:divBdr>
        </w:div>
        <w:div w:id="280842793">
          <w:marLeft w:val="0"/>
          <w:marRight w:val="0"/>
          <w:marTop w:val="0"/>
          <w:marBottom w:val="0"/>
          <w:divBdr>
            <w:top w:val="none" w:sz="0" w:space="0" w:color="auto"/>
            <w:left w:val="none" w:sz="0" w:space="0" w:color="auto"/>
            <w:bottom w:val="none" w:sz="0" w:space="0" w:color="auto"/>
            <w:right w:val="none" w:sz="0" w:space="0" w:color="auto"/>
          </w:divBdr>
        </w:div>
        <w:div w:id="1436943759">
          <w:marLeft w:val="0"/>
          <w:marRight w:val="0"/>
          <w:marTop w:val="0"/>
          <w:marBottom w:val="0"/>
          <w:divBdr>
            <w:top w:val="none" w:sz="0" w:space="0" w:color="auto"/>
            <w:left w:val="none" w:sz="0" w:space="0" w:color="auto"/>
            <w:bottom w:val="none" w:sz="0" w:space="0" w:color="auto"/>
            <w:right w:val="none" w:sz="0" w:space="0" w:color="auto"/>
          </w:divBdr>
        </w:div>
        <w:div w:id="1148086257">
          <w:marLeft w:val="0"/>
          <w:marRight w:val="0"/>
          <w:marTop w:val="0"/>
          <w:marBottom w:val="0"/>
          <w:divBdr>
            <w:top w:val="none" w:sz="0" w:space="0" w:color="auto"/>
            <w:left w:val="none" w:sz="0" w:space="0" w:color="auto"/>
            <w:bottom w:val="none" w:sz="0" w:space="0" w:color="auto"/>
            <w:right w:val="none" w:sz="0" w:space="0" w:color="auto"/>
          </w:divBdr>
        </w:div>
        <w:div w:id="1218472297">
          <w:marLeft w:val="0"/>
          <w:marRight w:val="0"/>
          <w:marTop w:val="0"/>
          <w:marBottom w:val="0"/>
          <w:divBdr>
            <w:top w:val="none" w:sz="0" w:space="0" w:color="auto"/>
            <w:left w:val="none" w:sz="0" w:space="0" w:color="auto"/>
            <w:bottom w:val="none" w:sz="0" w:space="0" w:color="auto"/>
            <w:right w:val="none" w:sz="0" w:space="0" w:color="auto"/>
          </w:divBdr>
        </w:div>
        <w:div w:id="1028675937">
          <w:marLeft w:val="0"/>
          <w:marRight w:val="0"/>
          <w:marTop w:val="0"/>
          <w:marBottom w:val="0"/>
          <w:divBdr>
            <w:top w:val="none" w:sz="0" w:space="0" w:color="auto"/>
            <w:left w:val="none" w:sz="0" w:space="0" w:color="auto"/>
            <w:bottom w:val="none" w:sz="0" w:space="0" w:color="auto"/>
            <w:right w:val="none" w:sz="0" w:space="0" w:color="auto"/>
          </w:divBdr>
        </w:div>
        <w:div w:id="572784668">
          <w:marLeft w:val="0"/>
          <w:marRight w:val="0"/>
          <w:marTop w:val="0"/>
          <w:marBottom w:val="0"/>
          <w:divBdr>
            <w:top w:val="none" w:sz="0" w:space="0" w:color="auto"/>
            <w:left w:val="none" w:sz="0" w:space="0" w:color="auto"/>
            <w:bottom w:val="none" w:sz="0" w:space="0" w:color="auto"/>
            <w:right w:val="none" w:sz="0" w:space="0" w:color="auto"/>
          </w:divBdr>
        </w:div>
        <w:div w:id="334766947">
          <w:marLeft w:val="0"/>
          <w:marRight w:val="0"/>
          <w:marTop w:val="0"/>
          <w:marBottom w:val="0"/>
          <w:divBdr>
            <w:top w:val="none" w:sz="0" w:space="0" w:color="auto"/>
            <w:left w:val="none" w:sz="0" w:space="0" w:color="auto"/>
            <w:bottom w:val="none" w:sz="0" w:space="0" w:color="auto"/>
            <w:right w:val="none" w:sz="0" w:space="0" w:color="auto"/>
          </w:divBdr>
        </w:div>
        <w:div w:id="92435068">
          <w:marLeft w:val="0"/>
          <w:marRight w:val="0"/>
          <w:marTop w:val="0"/>
          <w:marBottom w:val="0"/>
          <w:divBdr>
            <w:top w:val="none" w:sz="0" w:space="0" w:color="auto"/>
            <w:left w:val="none" w:sz="0" w:space="0" w:color="auto"/>
            <w:bottom w:val="none" w:sz="0" w:space="0" w:color="auto"/>
            <w:right w:val="none" w:sz="0" w:space="0" w:color="auto"/>
          </w:divBdr>
        </w:div>
        <w:div w:id="1497914473">
          <w:marLeft w:val="0"/>
          <w:marRight w:val="0"/>
          <w:marTop w:val="0"/>
          <w:marBottom w:val="0"/>
          <w:divBdr>
            <w:top w:val="none" w:sz="0" w:space="0" w:color="auto"/>
            <w:left w:val="none" w:sz="0" w:space="0" w:color="auto"/>
            <w:bottom w:val="none" w:sz="0" w:space="0" w:color="auto"/>
            <w:right w:val="none" w:sz="0" w:space="0" w:color="auto"/>
          </w:divBdr>
        </w:div>
        <w:div w:id="43919025">
          <w:marLeft w:val="0"/>
          <w:marRight w:val="0"/>
          <w:marTop w:val="0"/>
          <w:marBottom w:val="0"/>
          <w:divBdr>
            <w:top w:val="none" w:sz="0" w:space="0" w:color="auto"/>
            <w:left w:val="none" w:sz="0" w:space="0" w:color="auto"/>
            <w:bottom w:val="none" w:sz="0" w:space="0" w:color="auto"/>
            <w:right w:val="none" w:sz="0" w:space="0" w:color="auto"/>
          </w:divBdr>
        </w:div>
        <w:div w:id="222451451">
          <w:marLeft w:val="0"/>
          <w:marRight w:val="0"/>
          <w:marTop w:val="0"/>
          <w:marBottom w:val="0"/>
          <w:divBdr>
            <w:top w:val="none" w:sz="0" w:space="0" w:color="auto"/>
            <w:left w:val="none" w:sz="0" w:space="0" w:color="auto"/>
            <w:bottom w:val="none" w:sz="0" w:space="0" w:color="auto"/>
            <w:right w:val="none" w:sz="0" w:space="0" w:color="auto"/>
          </w:divBdr>
        </w:div>
        <w:div w:id="1860729742">
          <w:marLeft w:val="0"/>
          <w:marRight w:val="0"/>
          <w:marTop w:val="0"/>
          <w:marBottom w:val="0"/>
          <w:divBdr>
            <w:top w:val="none" w:sz="0" w:space="0" w:color="auto"/>
            <w:left w:val="none" w:sz="0" w:space="0" w:color="auto"/>
            <w:bottom w:val="none" w:sz="0" w:space="0" w:color="auto"/>
            <w:right w:val="none" w:sz="0" w:space="0" w:color="auto"/>
          </w:divBdr>
        </w:div>
        <w:div w:id="1876577106">
          <w:marLeft w:val="0"/>
          <w:marRight w:val="0"/>
          <w:marTop w:val="0"/>
          <w:marBottom w:val="0"/>
          <w:divBdr>
            <w:top w:val="none" w:sz="0" w:space="0" w:color="auto"/>
            <w:left w:val="none" w:sz="0" w:space="0" w:color="auto"/>
            <w:bottom w:val="none" w:sz="0" w:space="0" w:color="auto"/>
            <w:right w:val="none" w:sz="0" w:space="0" w:color="auto"/>
          </w:divBdr>
        </w:div>
        <w:div w:id="68508299">
          <w:marLeft w:val="0"/>
          <w:marRight w:val="0"/>
          <w:marTop w:val="0"/>
          <w:marBottom w:val="0"/>
          <w:divBdr>
            <w:top w:val="none" w:sz="0" w:space="0" w:color="auto"/>
            <w:left w:val="none" w:sz="0" w:space="0" w:color="auto"/>
            <w:bottom w:val="none" w:sz="0" w:space="0" w:color="auto"/>
            <w:right w:val="none" w:sz="0" w:space="0" w:color="auto"/>
          </w:divBdr>
        </w:div>
        <w:div w:id="2055040202">
          <w:marLeft w:val="0"/>
          <w:marRight w:val="0"/>
          <w:marTop w:val="0"/>
          <w:marBottom w:val="0"/>
          <w:divBdr>
            <w:top w:val="none" w:sz="0" w:space="0" w:color="auto"/>
            <w:left w:val="none" w:sz="0" w:space="0" w:color="auto"/>
            <w:bottom w:val="none" w:sz="0" w:space="0" w:color="auto"/>
            <w:right w:val="none" w:sz="0" w:space="0" w:color="auto"/>
          </w:divBdr>
        </w:div>
        <w:div w:id="688414873">
          <w:marLeft w:val="0"/>
          <w:marRight w:val="0"/>
          <w:marTop w:val="0"/>
          <w:marBottom w:val="0"/>
          <w:divBdr>
            <w:top w:val="none" w:sz="0" w:space="0" w:color="auto"/>
            <w:left w:val="none" w:sz="0" w:space="0" w:color="auto"/>
            <w:bottom w:val="none" w:sz="0" w:space="0" w:color="auto"/>
            <w:right w:val="none" w:sz="0" w:space="0" w:color="auto"/>
          </w:divBdr>
        </w:div>
        <w:div w:id="338390958">
          <w:marLeft w:val="0"/>
          <w:marRight w:val="0"/>
          <w:marTop w:val="0"/>
          <w:marBottom w:val="0"/>
          <w:divBdr>
            <w:top w:val="none" w:sz="0" w:space="0" w:color="auto"/>
            <w:left w:val="none" w:sz="0" w:space="0" w:color="auto"/>
            <w:bottom w:val="none" w:sz="0" w:space="0" w:color="auto"/>
            <w:right w:val="none" w:sz="0" w:space="0" w:color="auto"/>
          </w:divBdr>
        </w:div>
        <w:div w:id="291251755">
          <w:marLeft w:val="0"/>
          <w:marRight w:val="0"/>
          <w:marTop w:val="0"/>
          <w:marBottom w:val="0"/>
          <w:divBdr>
            <w:top w:val="none" w:sz="0" w:space="0" w:color="auto"/>
            <w:left w:val="none" w:sz="0" w:space="0" w:color="auto"/>
            <w:bottom w:val="none" w:sz="0" w:space="0" w:color="auto"/>
            <w:right w:val="none" w:sz="0" w:space="0" w:color="auto"/>
          </w:divBdr>
        </w:div>
        <w:div w:id="470708909">
          <w:marLeft w:val="0"/>
          <w:marRight w:val="0"/>
          <w:marTop w:val="0"/>
          <w:marBottom w:val="0"/>
          <w:divBdr>
            <w:top w:val="none" w:sz="0" w:space="0" w:color="auto"/>
            <w:left w:val="none" w:sz="0" w:space="0" w:color="auto"/>
            <w:bottom w:val="none" w:sz="0" w:space="0" w:color="auto"/>
            <w:right w:val="none" w:sz="0" w:space="0" w:color="auto"/>
          </w:divBdr>
        </w:div>
        <w:div w:id="111673998">
          <w:marLeft w:val="0"/>
          <w:marRight w:val="0"/>
          <w:marTop w:val="0"/>
          <w:marBottom w:val="0"/>
          <w:divBdr>
            <w:top w:val="none" w:sz="0" w:space="0" w:color="auto"/>
            <w:left w:val="none" w:sz="0" w:space="0" w:color="auto"/>
            <w:bottom w:val="none" w:sz="0" w:space="0" w:color="auto"/>
            <w:right w:val="none" w:sz="0" w:space="0" w:color="auto"/>
          </w:divBdr>
        </w:div>
        <w:div w:id="343291139">
          <w:marLeft w:val="0"/>
          <w:marRight w:val="0"/>
          <w:marTop w:val="0"/>
          <w:marBottom w:val="0"/>
          <w:divBdr>
            <w:top w:val="none" w:sz="0" w:space="0" w:color="auto"/>
            <w:left w:val="none" w:sz="0" w:space="0" w:color="auto"/>
            <w:bottom w:val="none" w:sz="0" w:space="0" w:color="auto"/>
            <w:right w:val="none" w:sz="0" w:space="0" w:color="auto"/>
          </w:divBdr>
        </w:div>
        <w:div w:id="1578902661">
          <w:marLeft w:val="0"/>
          <w:marRight w:val="0"/>
          <w:marTop w:val="0"/>
          <w:marBottom w:val="0"/>
          <w:divBdr>
            <w:top w:val="none" w:sz="0" w:space="0" w:color="auto"/>
            <w:left w:val="none" w:sz="0" w:space="0" w:color="auto"/>
            <w:bottom w:val="none" w:sz="0" w:space="0" w:color="auto"/>
            <w:right w:val="none" w:sz="0" w:space="0" w:color="auto"/>
          </w:divBdr>
        </w:div>
        <w:div w:id="223413988">
          <w:marLeft w:val="0"/>
          <w:marRight w:val="0"/>
          <w:marTop w:val="0"/>
          <w:marBottom w:val="0"/>
          <w:divBdr>
            <w:top w:val="none" w:sz="0" w:space="0" w:color="auto"/>
            <w:left w:val="none" w:sz="0" w:space="0" w:color="auto"/>
            <w:bottom w:val="none" w:sz="0" w:space="0" w:color="auto"/>
            <w:right w:val="none" w:sz="0" w:space="0" w:color="auto"/>
          </w:divBdr>
        </w:div>
        <w:div w:id="151798120">
          <w:marLeft w:val="0"/>
          <w:marRight w:val="0"/>
          <w:marTop w:val="0"/>
          <w:marBottom w:val="0"/>
          <w:divBdr>
            <w:top w:val="none" w:sz="0" w:space="0" w:color="auto"/>
            <w:left w:val="none" w:sz="0" w:space="0" w:color="auto"/>
            <w:bottom w:val="none" w:sz="0" w:space="0" w:color="auto"/>
            <w:right w:val="none" w:sz="0" w:space="0" w:color="auto"/>
          </w:divBdr>
        </w:div>
        <w:div w:id="1860314610">
          <w:marLeft w:val="0"/>
          <w:marRight w:val="0"/>
          <w:marTop w:val="0"/>
          <w:marBottom w:val="0"/>
          <w:divBdr>
            <w:top w:val="none" w:sz="0" w:space="0" w:color="auto"/>
            <w:left w:val="none" w:sz="0" w:space="0" w:color="auto"/>
            <w:bottom w:val="none" w:sz="0" w:space="0" w:color="auto"/>
            <w:right w:val="none" w:sz="0" w:space="0" w:color="auto"/>
          </w:divBdr>
        </w:div>
        <w:div w:id="1803036824">
          <w:marLeft w:val="0"/>
          <w:marRight w:val="0"/>
          <w:marTop w:val="0"/>
          <w:marBottom w:val="0"/>
          <w:divBdr>
            <w:top w:val="none" w:sz="0" w:space="0" w:color="auto"/>
            <w:left w:val="none" w:sz="0" w:space="0" w:color="auto"/>
            <w:bottom w:val="none" w:sz="0" w:space="0" w:color="auto"/>
            <w:right w:val="none" w:sz="0" w:space="0" w:color="auto"/>
          </w:divBdr>
        </w:div>
        <w:div w:id="907808730">
          <w:marLeft w:val="0"/>
          <w:marRight w:val="0"/>
          <w:marTop w:val="0"/>
          <w:marBottom w:val="0"/>
          <w:divBdr>
            <w:top w:val="none" w:sz="0" w:space="0" w:color="auto"/>
            <w:left w:val="none" w:sz="0" w:space="0" w:color="auto"/>
            <w:bottom w:val="none" w:sz="0" w:space="0" w:color="auto"/>
            <w:right w:val="none" w:sz="0" w:space="0" w:color="auto"/>
          </w:divBdr>
        </w:div>
        <w:div w:id="1788154410">
          <w:marLeft w:val="0"/>
          <w:marRight w:val="0"/>
          <w:marTop w:val="0"/>
          <w:marBottom w:val="0"/>
          <w:divBdr>
            <w:top w:val="none" w:sz="0" w:space="0" w:color="auto"/>
            <w:left w:val="none" w:sz="0" w:space="0" w:color="auto"/>
            <w:bottom w:val="none" w:sz="0" w:space="0" w:color="auto"/>
            <w:right w:val="none" w:sz="0" w:space="0" w:color="auto"/>
          </w:divBdr>
        </w:div>
        <w:div w:id="2141847961">
          <w:marLeft w:val="0"/>
          <w:marRight w:val="0"/>
          <w:marTop w:val="0"/>
          <w:marBottom w:val="0"/>
          <w:divBdr>
            <w:top w:val="none" w:sz="0" w:space="0" w:color="auto"/>
            <w:left w:val="none" w:sz="0" w:space="0" w:color="auto"/>
            <w:bottom w:val="none" w:sz="0" w:space="0" w:color="auto"/>
            <w:right w:val="none" w:sz="0" w:space="0" w:color="auto"/>
          </w:divBdr>
        </w:div>
        <w:div w:id="578364818">
          <w:marLeft w:val="0"/>
          <w:marRight w:val="0"/>
          <w:marTop w:val="0"/>
          <w:marBottom w:val="0"/>
          <w:divBdr>
            <w:top w:val="none" w:sz="0" w:space="0" w:color="auto"/>
            <w:left w:val="none" w:sz="0" w:space="0" w:color="auto"/>
            <w:bottom w:val="none" w:sz="0" w:space="0" w:color="auto"/>
            <w:right w:val="none" w:sz="0" w:space="0" w:color="auto"/>
          </w:divBdr>
        </w:div>
        <w:div w:id="1631594454">
          <w:marLeft w:val="0"/>
          <w:marRight w:val="0"/>
          <w:marTop w:val="0"/>
          <w:marBottom w:val="0"/>
          <w:divBdr>
            <w:top w:val="none" w:sz="0" w:space="0" w:color="auto"/>
            <w:left w:val="none" w:sz="0" w:space="0" w:color="auto"/>
            <w:bottom w:val="none" w:sz="0" w:space="0" w:color="auto"/>
            <w:right w:val="none" w:sz="0" w:space="0" w:color="auto"/>
          </w:divBdr>
        </w:div>
        <w:div w:id="110174780">
          <w:marLeft w:val="0"/>
          <w:marRight w:val="0"/>
          <w:marTop w:val="0"/>
          <w:marBottom w:val="0"/>
          <w:divBdr>
            <w:top w:val="none" w:sz="0" w:space="0" w:color="auto"/>
            <w:left w:val="none" w:sz="0" w:space="0" w:color="auto"/>
            <w:bottom w:val="none" w:sz="0" w:space="0" w:color="auto"/>
            <w:right w:val="none" w:sz="0" w:space="0" w:color="auto"/>
          </w:divBdr>
        </w:div>
        <w:div w:id="2107604838">
          <w:marLeft w:val="0"/>
          <w:marRight w:val="0"/>
          <w:marTop w:val="0"/>
          <w:marBottom w:val="0"/>
          <w:divBdr>
            <w:top w:val="none" w:sz="0" w:space="0" w:color="auto"/>
            <w:left w:val="none" w:sz="0" w:space="0" w:color="auto"/>
            <w:bottom w:val="none" w:sz="0" w:space="0" w:color="auto"/>
            <w:right w:val="none" w:sz="0" w:space="0" w:color="auto"/>
          </w:divBdr>
        </w:div>
        <w:div w:id="850681483">
          <w:marLeft w:val="0"/>
          <w:marRight w:val="0"/>
          <w:marTop w:val="0"/>
          <w:marBottom w:val="0"/>
          <w:divBdr>
            <w:top w:val="none" w:sz="0" w:space="0" w:color="auto"/>
            <w:left w:val="none" w:sz="0" w:space="0" w:color="auto"/>
            <w:bottom w:val="none" w:sz="0" w:space="0" w:color="auto"/>
            <w:right w:val="none" w:sz="0" w:space="0" w:color="auto"/>
          </w:divBdr>
        </w:div>
        <w:div w:id="1687365932">
          <w:marLeft w:val="0"/>
          <w:marRight w:val="0"/>
          <w:marTop w:val="0"/>
          <w:marBottom w:val="0"/>
          <w:divBdr>
            <w:top w:val="none" w:sz="0" w:space="0" w:color="auto"/>
            <w:left w:val="none" w:sz="0" w:space="0" w:color="auto"/>
            <w:bottom w:val="none" w:sz="0" w:space="0" w:color="auto"/>
            <w:right w:val="none" w:sz="0" w:space="0" w:color="auto"/>
          </w:divBdr>
        </w:div>
        <w:div w:id="347221539">
          <w:marLeft w:val="0"/>
          <w:marRight w:val="0"/>
          <w:marTop w:val="0"/>
          <w:marBottom w:val="0"/>
          <w:divBdr>
            <w:top w:val="none" w:sz="0" w:space="0" w:color="auto"/>
            <w:left w:val="none" w:sz="0" w:space="0" w:color="auto"/>
            <w:bottom w:val="none" w:sz="0" w:space="0" w:color="auto"/>
            <w:right w:val="none" w:sz="0" w:space="0" w:color="auto"/>
          </w:divBdr>
        </w:div>
        <w:div w:id="501358484">
          <w:marLeft w:val="0"/>
          <w:marRight w:val="0"/>
          <w:marTop w:val="0"/>
          <w:marBottom w:val="0"/>
          <w:divBdr>
            <w:top w:val="none" w:sz="0" w:space="0" w:color="auto"/>
            <w:left w:val="none" w:sz="0" w:space="0" w:color="auto"/>
            <w:bottom w:val="none" w:sz="0" w:space="0" w:color="auto"/>
            <w:right w:val="none" w:sz="0" w:space="0" w:color="auto"/>
          </w:divBdr>
        </w:div>
        <w:div w:id="197595435">
          <w:marLeft w:val="0"/>
          <w:marRight w:val="0"/>
          <w:marTop w:val="0"/>
          <w:marBottom w:val="0"/>
          <w:divBdr>
            <w:top w:val="none" w:sz="0" w:space="0" w:color="auto"/>
            <w:left w:val="none" w:sz="0" w:space="0" w:color="auto"/>
            <w:bottom w:val="none" w:sz="0" w:space="0" w:color="auto"/>
            <w:right w:val="none" w:sz="0" w:space="0" w:color="auto"/>
          </w:divBdr>
        </w:div>
        <w:div w:id="1112632051">
          <w:marLeft w:val="0"/>
          <w:marRight w:val="0"/>
          <w:marTop w:val="0"/>
          <w:marBottom w:val="0"/>
          <w:divBdr>
            <w:top w:val="none" w:sz="0" w:space="0" w:color="auto"/>
            <w:left w:val="none" w:sz="0" w:space="0" w:color="auto"/>
            <w:bottom w:val="none" w:sz="0" w:space="0" w:color="auto"/>
            <w:right w:val="none" w:sz="0" w:space="0" w:color="auto"/>
          </w:divBdr>
        </w:div>
        <w:div w:id="705526393">
          <w:marLeft w:val="0"/>
          <w:marRight w:val="0"/>
          <w:marTop w:val="0"/>
          <w:marBottom w:val="0"/>
          <w:divBdr>
            <w:top w:val="none" w:sz="0" w:space="0" w:color="auto"/>
            <w:left w:val="none" w:sz="0" w:space="0" w:color="auto"/>
            <w:bottom w:val="none" w:sz="0" w:space="0" w:color="auto"/>
            <w:right w:val="none" w:sz="0" w:space="0" w:color="auto"/>
          </w:divBdr>
        </w:div>
        <w:div w:id="701589644">
          <w:marLeft w:val="0"/>
          <w:marRight w:val="0"/>
          <w:marTop w:val="0"/>
          <w:marBottom w:val="0"/>
          <w:divBdr>
            <w:top w:val="none" w:sz="0" w:space="0" w:color="auto"/>
            <w:left w:val="none" w:sz="0" w:space="0" w:color="auto"/>
            <w:bottom w:val="none" w:sz="0" w:space="0" w:color="auto"/>
            <w:right w:val="none" w:sz="0" w:space="0" w:color="auto"/>
          </w:divBdr>
        </w:div>
        <w:div w:id="1077898702">
          <w:marLeft w:val="0"/>
          <w:marRight w:val="0"/>
          <w:marTop w:val="0"/>
          <w:marBottom w:val="0"/>
          <w:divBdr>
            <w:top w:val="none" w:sz="0" w:space="0" w:color="auto"/>
            <w:left w:val="none" w:sz="0" w:space="0" w:color="auto"/>
            <w:bottom w:val="none" w:sz="0" w:space="0" w:color="auto"/>
            <w:right w:val="none" w:sz="0" w:space="0" w:color="auto"/>
          </w:divBdr>
        </w:div>
        <w:div w:id="1813785155">
          <w:marLeft w:val="0"/>
          <w:marRight w:val="0"/>
          <w:marTop w:val="0"/>
          <w:marBottom w:val="0"/>
          <w:divBdr>
            <w:top w:val="none" w:sz="0" w:space="0" w:color="auto"/>
            <w:left w:val="none" w:sz="0" w:space="0" w:color="auto"/>
            <w:bottom w:val="none" w:sz="0" w:space="0" w:color="auto"/>
            <w:right w:val="none" w:sz="0" w:space="0" w:color="auto"/>
          </w:divBdr>
        </w:div>
        <w:div w:id="1439914564">
          <w:marLeft w:val="0"/>
          <w:marRight w:val="0"/>
          <w:marTop w:val="0"/>
          <w:marBottom w:val="0"/>
          <w:divBdr>
            <w:top w:val="none" w:sz="0" w:space="0" w:color="auto"/>
            <w:left w:val="none" w:sz="0" w:space="0" w:color="auto"/>
            <w:bottom w:val="none" w:sz="0" w:space="0" w:color="auto"/>
            <w:right w:val="none" w:sz="0" w:space="0" w:color="auto"/>
          </w:divBdr>
        </w:div>
        <w:div w:id="1600329738">
          <w:marLeft w:val="0"/>
          <w:marRight w:val="0"/>
          <w:marTop w:val="0"/>
          <w:marBottom w:val="0"/>
          <w:divBdr>
            <w:top w:val="none" w:sz="0" w:space="0" w:color="auto"/>
            <w:left w:val="none" w:sz="0" w:space="0" w:color="auto"/>
            <w:bottom w:val="none" w:sz="0" w:space="0" w:color="auto"/>
            <w:right w:val="none" w:sz="0" w:space="0" w:color="auto"/>
          </w:divBdr>
        </w:div>
        <w:div w:id="996222685">
          <w:marLeft w:val="0"/>
          <w:marRight w:val="0"/>
          <w:marTop w:val="0"/>
          <w:marBottom w:val="0"/>
          <w:divBdr>
            <w:top w:val="none" w:sz="0" w:space="0" w:color="auto"/>
            <w:left w:val="none" w:sz="0" w:space="0" w:color="auto"/>
            <w:bottom w:val="none" w:sz="0" w:space="0" w:color="auto"/>
            <w:right w:val="none" w:sz="0" w:space="0" w:color="auto"/>
          </w:divBdr>
        </w:div>
        <w:div w:id="73625394">
          <w:marLeft w:val="0"/>
          <w:marRight w:val="0"/>
          <w:marTop w:val="0"/>
          <w:marBottom w:val="0"/>
          <w:divBdr>
            <w:top w:val="none" w:sz="0" w:space="0" w:color="auto"/>
            <w:left w:val="none" w:sz="0" w:space="0" w:color="auto"/>
            <w:bottom w:val="none" w:sz="0" w:space="0" w:color="auto"/>
            <w:right w:val="none" w:sz="0" w:space="0" w:color="auto"/>
          </w:divBdr>
        </w:div>
        <w:div w:id="1106534551">
          <w:marLeft w:val="0"/>
          <w:marRight w:val="0"/>
          <w:marTop w:val="0"/>
          <w:marBottom w:val="0"/>
          <w:divBdr>
            <w:top w:val="none" w:sz="0" w:space="0" w:color="auto"/>
            <w:left w:val="none" w:sz="0" w:space="0" w:color="auto"/>
            <w:bottom w:val="none" w:sz="0" w:space="0" w:color="auto"/>
            <w:right w:val="none" w:sz="0" w:space="0" w:color="auto"/>
          </w:divBdr>
        </w:div>
        <w:div w:id="122046919">
          <w:marLeft w:val="0"/>
          <w:marRight w:val="0"/>
          <w:marTop w:val="0"/>
          <w:marBottom w:val="0"/>
          <w:divBdr>
            <w:top w:val="none" w:sz="0" w:space="0" w:color="auto"/>
            <w:left w:val="none" w:sz="0" w:space="0" w:color="auto"/>
            <w:bottom w:val="none" w:sz="0" w:space="0" w:color="auto"/>
            <w:right w:val="none" w:sz="0" w:space="0" w:color="auto"/>
          </w:divBdr>
        </w:div>
        <w:div w:id="528834630">
          <w:marLeft w:val="0"/>
          <w:marRight w:val="0"/>
          <w:marTop w:val="0"/>
          <w:marBottom w:val="0"/>
          <w:divBdr>
            <w:top w:val="none" w:sz="0" w:space="0" w:color="auto"/>
            <w:left w:val="none" w:sz="0" w:space="0" w:color="auto"/>
            <w:bottom w:val="none" w:sz="0" w:space="0" w:color="auto"/>
            <w:right w:val="none" w:sz="0" w:space="0" w:color="auto"/>
          </w:divBdr>
        </w:div>
        <w:div w:id="711879956">
          <w:marLeft w:val="0"/>
          <w:marRight w:val="0"/>
          <w:marTop w:val="0"/>
          <w:marBottom w:val="0"/>
          <w:divBdr>
            <w:top w:val="none" w:sz="0" w:space="0" w:color="auto"/>
            <w:left w:val="none" w:sz="0" w:space="0" w:color="auto"/>
            <w:bottom w:val="none" w:sz="0" w:space="0" w:color="auto"/>
            <w:right w:val="none" w:sz="0" w:space="0" w:color="auto"/>
          </w:divBdr>
        </w:div>
        <w:div w:id="1922595585">
          <w:marLeft w:val="0"/>
          <w:marRight w:val="0"/>
          <w:marTop w:val="0"/>
          <w:marBottom w:val="0"/>
          <w:divBdr>
            <w:top w:val="none" w:sz="0" w:space="0" w:color="auto"/>
            <w:left w:val="none" w:sz="0" w:space="0" w:color="auto"/>
            <w:bottom w:val="none" w:sz="0" w:space="0" w:color="auto"/>
            <w:right w:val="none" w:sz="0" w:space="0" w:color="auto"/>
          </w:divBdr>
        </w:div>
        <w:div w:id="143813955">
          <w:marLeft w:val="0"/>
          <w:marRight w:val="0"/>
          <w:marTop w:val="0"/>
          <w:marBottom w:val="0"/>
          <w:divBdr>
            <w:top w:val="none" w:sz="0" w:space="0" w:color="auto"/>
            <w:left w:val="none" w:sz="0" w:space="0" w:color="auto"/>
            <w:bottom w:val="none" w:sz="0" w:space="0" w:color="auto"/>
            <w:right w:val="none" w:sz="0" w:space="0" w:color="auto"/>
          </w:divBdr>
        </w:div>
        <w:div w:id="1164930188">
          <w:marLeft w:val="0"/>
          <w:marRight w:val="0"/>
          <w:marTop w:val="0"/>
          <w:marBottom w:val="0"/>
          <w:divBdr>
            <w:top w:val="none" w:sz="0" w:space="0" w:color="auto"/>
            <w:left w:val="none" w:sz="0" w:space="0" w:color="auto"/>
            <w:bottom w:val="none" w:sz="0" w:space="0" w:color="auto"/>
            <w:right w:val="none" w:sz="0" w:space="0" w:color="auto"/>
          </w:divBdr>
        </w:div>
        <w:div w:id="1948736146">
          <w:marLeft w:val="0"/>
          <w:marRight w:val="0"/>
          <w:marTop w:val="0"/>
          <w:marBottom w:val="0"/>
          <w:divBdr>
            <w:top w:val="none" w:sz="0" w:space="0" w:color="auto"/>
            <w:left w:val="none" w:sz="0" w:space="0" w:color="auto"/>
            <w:bottom w:val="none" w:sz="0" w:space="0" w:color="auto"/>
            <w:right w:val="none" w:sz="0" w:space="0" w:color="auto"/>
          </w:divBdr>
        </w:div>
        <w:div w:id="288319281">
          <w:marLeft w:val="0"/>
          <w:marRight w:val="0"/>
          <w:marTop w:val="0"/>
          <w:marBottom w:val="0"/>
          <w:divBdr>
            <w:top w:val="none" w:sz="0" w:space="0" w:color="auto"/>
            <w:left w:val="none" w:sz="0" w:space="0" w:color="auto"/>
            <w:bottom w:val="none" w:sz="0" w:space="0" w:color="auto"/>
            <w:right w:val="none" w:sz="0" w:space="0" w:color="auto"/>
          </w:divBdr>
        </w:div>
        <w:div w:id="95441509">
          <w:marLeft w:val="0"/>
          <w:marRight w:val="0"/>
          <w:marTop w:val="0"/>
          <w:marBottom w:val="0"/>
          <w:divBdr>
            <w:top w:val="none" w:sz="0" w:space="0" w:color="auto"/>
            <w:left w:val="none" w:sz="0" w:space="0" w:color="auto"/>
            <w:bottom w:val="none" w:sz="0" w:space="0" w:color="auto"/>
            <w:right w:val="none" w:sz="0" w:space="0" w:color="auto"/>
          </w:divBdr>
        </w:div>
        <w:div w:id="2131362653">
          <w:marLeft w:val="0"/>
          <w:marRight w:val="0"/>
          <w:marTop w:val="0"/>
          <w:marBottom w:val="0"/>
          <w:divBdr>
            <w:top w:val="none" w:sz="0" w:space="0" w:color="auto"/>
            <w:left w:val="none" w:sz="0" w:space="0" w:color="auto"/>
            <w:bottom w:val="none" w:sz="0" w:space="0" w:color="auto"/>
            <w:right w:val="none" w:sz="0" w:space="0" w:color="auto"/>
          </w:divBdr>
        </w:div>
        <w:div w:id="1691181486">
          <w:marLeft w:val="0"/>
          <w:marRight w:val="0"/>
          <w:marTop w:val="0"/>
          <w:marBottom w:val="0"/>
          <w:divBdr>
            <w:top w:val="none" w:sz="0" w:space="0" w:color="auto"/>
            <w:left w:val="none" w:sz="0" w:space="0" w:color="auto"/>
            <w:bottom w:val="none" w:sz="0" w:space="0" w:color="auto"/>
            <w:right w:val="none" w:sz="0" w:space="0" w:color="auto"/>
          </w:divBdr>
        </w:div>
        <w:div w:id="89082665">
          <w:marLeft w:val="0"/>
          <w:marRight w:val="0"/>
          <w:marTop w:val="0"/>
          <w:marBottom w:val="0"/>
          <w:divBdr>
            <w:top w:val="none" w:sz="0" w:space="0" w:color="auto"/>
            <w:left w:val="none" w:sz="0" w:space="0" w:color="auto"/>
            <w:bottom w:val="none" w:sz="0" w:space="0" w:color="auto"/>
            <w:right w:val="none" w:sz="0" w:space="0" w:color="auto"/>
          </w:divBdr>
        </w:div>
        <w:div w:id="1341539795">
          <w:marLeft w:val="0"/>
          <w:marRight w:val="0"/>
          <w:marTop w:val="0"/>
          <w:marBottom w:val="0"/>
          <w:divBdr>
            <w:top w:val="none" w:sz="0" w:space="0" w:color="auto"/>
            <w:left w:val="none" w:sz="0" w:space="0" w:color="auto"/>
            <w:bottom w:val="none" w:sz="0" w:space="0" w:color="auto"/>
            <w:right w:val="none" w:sz="0" w:space="0" w:color="auto"/>
          </w:divBdr>
        </w:div>
        <w:div w:id="1949925199">
          <w:marLeft w:val="0"/>
          <w:marRight w:val="0"/>
          <w:marTop w:val="0"/>
          <w:marBottom w:val="0"/>
          <w:divBdr>
            <w:top w:val="none" w:sz="0" w:space="0" w:color="auto"/>
            <w:left w:val="none" w:sz="0" w:space="0" w:color="auto"/>
            <w:bottom w:val="none" w:sz="0" w:space="0" w:color="auto"/>
            <w:right w:val="none" w:sz="0" w:space="0" w:color="auto"/>
          </w:divBdr>
        </w:div>
        <w:div w:id="118649044">
          <w:marLeft w:val="0"/>
          <w:marRight w:val="0"/>
          <w:marTop w:val="0"/>
          <w:marBottom w:val="0"/>
          <w:divBdr>
            <w:top w:val="none" w:sz="0" w:space="0" w:color="auto"/>
            <w:left w:val="none" w:sz="0" w:space="0" w:color="auto"/>
            <w:bottom w:val="none" w:sz="0" w:space="0" w:color="auto"/>
            <w:right w:val="none" w:sz="0" w:space="0" w:color="auto"/>
          </w:divBdr>
        </w:div>
        <w:div w:id="1098208504">
          <w:marLeft w:val="0"/>
          <w:marRight w:val="0"/>
          <w:marTop w:val="0"/>
          <w:marBottom w:val="0"/>
          <w:divBdr>
            <w:top w:val="none" w:sz="0" w:space="0" w:color="auto"/>
            <w:left w:val="none" w:sz="0" w:space="0" w:color="auto"/>
            <w:bottom w:val="none" w:sz="0" w:space="0" w:color="auto"/>
            <w:right w:val="none" w:sz="0" w:space="0" w:color="auto"/>
          </w:divBdr>
        </w:div>
        <w:div w:id="1079983928">
          <w:marLeft w:val="0"/>
          <w:marRight w:val="0"/>
          <w:marTop w:val="0"/>
          <w:marBottom w:val="0"/>
          <w:divBdr>
            <w:top w:val="none" w:sz="0" w:space="0" w:color="auto"/>
            <w:left w:val="none" w:sz="0" w:space="0" w:color="auto"/>
            <w:bottom w:val="none" w:sz="0" w:space="0" w:color="auto"/>
            <w:right w:val="none" w:sz="0" w:space="0" w:color="auto"/>
          </w:divBdr>
        </w:div>
        <w:div w:id="2108770448">
          <w:marLeft w:val="0"/>
          <w:marRight w:val="0"/>
          <w:marTop w:val="0"/>
          <w:marBottom w:val="0"/>
          <w:divBdr>
            <w:top w:val="none" w:sz="0" w:space="0" w:color="auto"/>
            <w:left w:val="none" w:sz="0" w:space="0" w:color="auto"/>
            <w:bottom w:val="none" w:sz="0" w:space="0" w:color="auto"/>
            <w:right w:val="none" w:sz="0" w:space="0" w:color="auto"/>
          </w:divBdr>
        </w:div>
        <w:div w:id="226381704">
          <w:marLeft w:val="0"/>
          <w:marRight w:val="0"/>
          <w:marTop w:val="0"/>
          <w:marBottom w:val="0"/>
          <w:divBdr>
            <w:top w:val="none" w:sz="0" w:space="0" w:color="auto"/>
            <w:left w:val="none" w:sz="0" w:space="0" w:color="auto"/>
            <w:bottom w:val="none" w:sz="0" w:space="0" w:color="auto"/>
            <w:right w:val="none" w:sz="0" w:space="0" w:color="auto"/>
          </w:divBdr>
        </w:div>
        <w:div w:id="1398624096">
          <w:marLeft w:val="0"/>
          <w:marRight w:val="0"/>
          <w:marTop w:val="0"/>
          <w:marBottom w:val="0"/>
          <w:divBdr>
            <w:top w:val="none" w:sz="0" w:space="0" w:color="auto"/>
            <w:left w:val="none" w:sz="0" w:space="0" w:color="auto"/>
            <w:bottom w:val="none" w:sz="0" w:space="0" w:color="auto"/>
            <w:right w:val="none" w:sz="0" w:space="0" w:color="auto"/>
          </w:divBdr>
        </w:div>
        <w:div w:id="891887083">
          <w:marLeft w:val="0"/>
          <w:marRight w:val="0"/>
          <w:marTop w:val="0"/>
          <w:marBottom w:val="0"/>
          <w:divBdr>
            <w:top w:val="none" w:sz="0" w:space="0" w:color="auto"/>
            <w:left w:val="none" w:sz="0" w:space="0" w:color="auto"/>
            <w:bottom w:val="none" w:sz="0" w:space="0" w:color="auto"/>
            <w:right w:val="none" w:sz="0" w:space="0" w:color="auto"/>
          </w:divBdr>
        </w:div>
        <w:div w:id="1524437380">
          <w:marLeft w:val="0"/>
          <w:marRight w:val="0"/>
          <w:marTop w:val="0"/>
          <w:marBottom w:val="0"/>
          <w:divBdr>
            <w:top w:val="none" w:sz="0" w:space="0" w:color="auto"/>
            <w:left w:val="none" w:sz="0" w:space="0" w:color="auto"/>
            <w:bottom w:val="none" w:sz="0" w:space="0" w:color="auto"/>
            <w:right w:val="none" w:sz="0" w:space="0" w:color="auto"/>
          </w:divBdr>
        </w:div>
        <w:div w:id="469904903">
          <w:marLeft w:val="0"/>
          <w:marRight w:val="0"/>
          <w:marTop w:val="0"/>
          <w:marBottom w:val="0"/>
          <w:divBdr>
            <w:top w:val="none" w:sz="0" w:space="0" w:color="auto"/>
            <w:left w:val="none" w:sz="0" w:space="0" w:color="auto"/>
            <w:bottom w:val="none" w:sz="0" w:space="0" w:color="auto"/>
            <w:right w:val="none" w:sz="0" w:space="0" w:color="auto"/>
          </w:divBdr>
        </w:div>
        <w:div w:id="1112935964">
          <w:marLeft w:val="0"/>
          <w:marRight w:val="0"/>
          <w:marTop w:val="0"/>
          <w:marBottom w:val="0"/>
          <w:divBdr>
            <w:top w:val="none" w:sz="0" w:space="0" w:color="auto"/>
            <w:left w:val="none" w:sz="0" w:space="0" w:color="auto"/>
            <w:bottom w:val="none" w:sz="0" w:space="0" w:color="auto"/>
            <w:right w:val="none" w:sz="0" w:space="0" w:color="auto"/>
          </w:divBdr>
        </w:div>
        <w:div w:id="1430858178">
          <w:marLeft w:val="0"/>
          <w:marRight w:val="0"/>
          <w:marTop w:val="0"/>
          <w:marBottom w:val="0"/>
          <w:divBdr>
            <w:top w:val="none" w:sz="0" w:space="0" w:color="auto"/>
            <w:left w:val="none" w:sz="0" w:space="0" w:color="auto"/>
            <w:bottom w:val="none" w:sz="0" w:space="0" w:color="auto"/>
            <w:right w:val="none" w:sz="0" w:space="0" w:color="auto"/>
          </w:divBdr>
        </w:div>
        <w:div w:id="633025636">
          <w:marLeft w:val="0"/>
          <w:marRight w:val="0"/>
          <w:marTop w:val="0"/>
          <w:marBottom w:val="0"/>
          <w:divBdr>
            <w:top w:val="none" w:sz="0" w:space="0" w:color="auto"/>
            <w:left w:val="none" w:sz="0" w:space="0" w:color="auto"/>
            <w:bottom w:val="none" w:sz="0" w:space="0" w:color="auto"/>
            <w:right w:val="none" w:sz="0" w:space="0" w:color="auto"/>
          </w:divBdr>
        </w:div>
        <w:div w:id="1447895131">
          <w:marLeft w:val="0"/>
          <w:marRight w:val="0"/>
          <w:marTop w:val="0"/>
          <w:marBottom w:val="0"/>
          <w:divBdr>
            <w:top w:val="none" w:sz="0" w:space="0" w:color="auto"/>
            <w:left w:val="none" w:sz="0" w:space="0" w:color="auto"/>
            <w:bottom w:val="none" w:sz="0" w:space="0" w:color="auto"/>
            <w:right w:val="none" w:sz="0" w:space="0" w:color="auto"/>
          </w:divBdr>
        </w:div>
        <w:div w:id="1686245464">
          <w:marLeft w:val="0"/>
          <w:marRight w:val="0"/>
          <w:marTop w:val="0"/>
          <w:marBottom w:val="0"/>
          <w:divBdr>
            <w:top w:val="none" w:sz="0" w:space="0" w:color="auto"/>
            <w:left w:val="none" w:sz="0" w:space="0" w:color="auto"/>
            <w:bottom w:val="none" w:sz="0" w:space="0" w:color="auto"/>
            <w:right w:val="none" w:sz="0" w:space="0" w:color="auto"/>
          </w:divBdr>
        </w:div>
        <w:div w:id="707996379">
          <w:marLeft w:val="0"/>
          <w:marRight w:val="0"/>
          <w:marTop w:val="0"/>
          <w:marBottom w:val="0"/>
          <w:divBdr>
            <w:top w:val="none" w:sz="0" w:space="0" w:color="auto"/>
            <w:left w:val="none" w:sz="0" w:space="0" w:color="auto"/>
            <w:bottom w:val="none" w:sz="0" w:space="0" w:color="auto"/>
            <w:right w:val="none" w:sz="0" w:space="0" w:color="auto"/>
          </w:divBdr>
        </w:div>
        <w:div w:id="1022197530">
          <w:marLeft w:val="0"/>
          <w:marRight w:val="0"/>
          <w:marTop w:val="0"/>
          <w:marBottom w:val="0"/>
          <w:divBdr>
            <w:top w:val="none" w:sz="0" w:space="0" w:color="auto"/>
            <w:left w:val="none" w:sz="0" w:space="0" w:color="auto"/>
            <w:bottom w:val="none" w:sz="0" w:space="0" w:color="auto"/>
            <w:right w:val="none" w:sz="0" w:space="0" w:color="auto"/>
          </w:divBdr>
        </w:div>
        <w:div w:id="20474351">
          <w:marLeft w:val="0"/>
          <w:marRight w:val="0"/>
          <w:marTop w:val="0"/>
          <w:marBottom w:val="0"/>
          <w:divBdr>
            <w:top w:val="none" w:sz="0" w:space="0" w:color="auto"/>
            <w:left w:val="none" w:sz="0" w:space="0" w:color="auto"/>
            <w:bottom w:val="none" w:sz="0" w:space="0" w:color="auto"/>
            <w:right w:val="none" w:sz="0" w:space="0" w:color="auto"/>
          </w:divBdr>
        </w:div>
        <w:div w:id="1555656022">
          <w:marLeft w:val="0"/>
          <w:marRight w:val="0"/>
          <w:marTop w:val="0"/>
          <w:marBottom w:val="0"/>
          <w:divBdr>
            <w:top w:val="none" w:sz="0" w:space="0" w:color="auto"/>
            <w:left w:val="none" w:sz="0" w:space="0" w:color="auto"/>
            <w:bottom w:val="none" w:sz="0" w:space="0" w:color="auto"/>
            <w:right w:val="none" w:sz="0" w:space="0" w:color="auto"/>
          </w:divBdr>
        </w:div>
        <w:div w:id="2105344666">
          <w:marLeft w:val="0"/>
          <w:marRight w:val="0"/>
          <w:marTop w:val="0"/>
          <w:marBottom w:val="0"/>
          <w:divBdr>
            <w:top w:val="none" w:sz="0" w:space="0" w:color="auto"/>
            <w:left w:val="none" w:sz="0" w:space="0" w:color="auto"/>
            <w:bottom w:val="none" w:sz="0" w:space="0" w:color="auto"/>
            <w:right w:val="none" w:sz="0" w:space="0" w:color="auto"/>
          </w:divBdr>
        </w:div>
        <w:div w:id="1841894300">
          <w:marLeft w:val="0"/>
          <w:marRight w:val="0"/>
          <w:marTop w:val="0"/>
          <w:marBottom w:val="0"/>
          <w:divBdr>
            <w:top w:val="none" w:sz="0" w:space="0" w:color="auto"/>
            <w:left w:val="none" w:sz="0" w:space="0" w:color="auto"/>
            <w:bottom w:val="none" w:sz="0" w:space="0" w:color="auto"/>
            <w:right w:val="none" w:sz="0" w:space="0" w:color="auto"/>
          </w:divBdr>
        </w:div>
        <w:div w:id="516503491">
          <w:marLeft w:val="0"/>
          <w:marRight w:val="0"/>
          <w:marTop w:val="0"/>
          <w:marBottom w:val="0"/>
          <w:divBdr>
            <w:top w:val="none" w:sz="0" w:space="0" w:color="auto"/>
            <w:left w:val="none" w:sz="0" w:space="0" w:color="auto"/>
            <w:bottom w:val="none" w:sz="0" w:space="0" w:color="auto"/>
            <w:right w:val="none" w:sz="0" w:space="0" w:color="auto"/>
          </w:divBdr>
        </w:div>
        <w:div w:id="1201363452">
          <w:marLeft w:val="0"/>
          <w:marRight w:val="0"/>
          <w:marTop w:val="0"/>
          <w:marBottom w:val="0"/>
          <w:divBdr>
            <w:top w:val="none" w:sz="0" w:space="0" w:color="auto"/>
            <w:left w:val="none" w:sz="0" w:space="0" w:color="auto"/>
            <w:bottom w:val="none" w:sz="0" w:space="0" w:color="auto"/>
            <w:right w:val="none" w:sz="0" w:space="0" w:color="auto"/>
          </w:divBdr>
        </w:div>
        <w:div w:id="1356804173">
          <w:marLeft w:val="0"/>
          <w:marRight w:val="0"/>
          <w:marTop w:val="0"/>
          <w:marBottom w:val="0"/>
          <w:divBdr>
            <w:top w:val="none" w:sz="0" w:space="0" w:color="auto"/>
            <w:left w:val="none" w:sz="0" w:space="0" w:color="auto"/>
            <w:bottom w:val="none" w:sz="0" w:space="0" w:color="auto"/>
            <w:right w:val="none" w:sz="0" w:space="0" w:color="auto"/>
          </w:divBdr>
        </w:div>
        <w:div w:id="2132934827">
          <w:marLeft w:val="0"/>
          <w:marRight w:val="0"/>
          <w:marTop w:val="0"/>
          <w:marBottom w:val="0"/>
          <w:divBdr>
            <w:top w:val="none" w:sz="0" w:space="0" w:color="auto"/>
            <w:left w:val="none" w:sz="0" w:space="0" w:color="auto"/>
            <w:bottom w:val="none" w:sz="0" w:space="0" w:color="auto"/>
            <w:right w:val="none" w:sz="0" w:space="0" w:color="auto"/>
          </w:divBdr>
        </w:div>
        <w:div w:id="1406605010">
          <w:marLeft w:val="0"/>
          <w:marRight w:val="0"/>
          <w:marTop w:val="0"/>
          <w:marBottom w:val="0"/>
          <w:divBdr>
            <w:top w:val="none" w:sz="0" w:space="0" w:color="auto"/>
            <w:left w:val="none" w:sz="0" w:space="0" w:color="auto"/>
            <w:bottom w:val="none" w:sz="0" w:space="0" w:color="auto"/>
            <w:right w:val="none" w:sz="0" w:space="0" w:color="auto"/>
          </w:divBdr>
        </w:div>
        <w:div w:id="454250458">
          <w:marLeft w:val="0"/>
          <w:marRight w:val="0"/>
          <w:marTop w:val="0"/>
          <w:marBottom w:val="0"/>
          <w:divBdr>
            <w:top w:val="none" w:sz="0" w:space="0" w:color="auto"/>
            <w:left w:val="none" w:sz="0" w:space="0" w:color="auto"/>
            <w:bottom w:val="none" w:sz="0" w:space="0" w:color="auto"/>
            <w:right w:val="none" w:sz="0" w:space="0" w:color="auto"/>
          </w:divBdr>
        </w:div>
        <w:div w:id="1983270825">
          <w:marLeft w:val="0"/>
          <w:marRight w:val="0"/>
          <w:marTop w:val="0"/>
          <w:marBottom w:val="0"/>
          <w:divBdr>
            <w:top w:val="none" w:sz="0" w:space="0" w:color="auto"/>
            <w:left w:val="none" w:sz="0" w:space="0" w:color="auto"/>
            <w:bottom w:val="none" w:sz="0" w:space="0" w:color="auto"/>
            <w:right w:val="none" w:sz="0" w:space="0" w:color="auto"/>
          </w:divBdr>
        </w:div>
        <w:div w:id="1998336001">
          <w:marLeft w:val="0"/>
          <w:marRight w:val="0"/>
          <w:marTop w:val="0"/>
          <w:marBottom w:val="0"/>
          <w:divBdr>
            <w:top w:val="none" w:sz="0" w:space="0" w:color="auto"/>
            <w:left w:val="none" w:sz="0" w:space="0" w:color="auto"/>
            <w:bottom w:val="none" w:sz="0" w:space="0" w:color="auto"/>
            <w:right w:val="none" w:sz="0" w:space="0" w:color="auto"/>
          </w:divBdr>
        </w:div>
        <w:div w:id="1342971986">
          <w:marLeft w:val="0"/>
          <w:marRight w:val="0"/>
          <w:marTop w:val="0"/>
          <w:marBottom w:val="0"/>
          <w:divBdr>
            <w:top w:val="none" w:sz="0" w:space="0" w:color="auto"/>
            <w:left w:val="none" w:sz="0" w:space="0" w:color="auto"/>
            <w:bottom w:val="none" w:sz="0" w:space="0" w:color="auto"/>
            <w:right w:val="none" w:sz="0" w:space="0" w:color="auto"/>
          </w:divBdr>
        </w:div>
        <w:div w:id="1282806519">
          <w:marLeft w:val="0"/>
          <w:marRight w:val="0"/>
          <w:marTop w:val="0"/>
          <w:marBottom w:val="0"/>
          <w:divBdr>
            <w:top w:val="none" w:sz="0" w:space="0" w:color="auto"/>
            <w:left w:val="none" w:sz="0" w:space="0" w:color="auto"/>
            <w:bottom w:val="none" w:sz="0" w:space="0" w:color="auto"/>
            <w:right w:val="none" w:sz="0" w:space="0" w:color="auto"/>
          </w:divBdr>
        </w:div>
        <w:div w:id="1453205442">
          <w:marLeft w:val="0"/>
          <w:marRight w:val="0"/>
          <w:marTop w:val="0"/>
          <w:marBottom w:val="0"/>
          <w:divBdr>
            <w:top w:val="none" w:sz="0" w:space="0" w:color="auto"/>
            <w:left w:val="none" w:sz="0" w:space="0" w:color="auto"/>
            <w:bottom w:val="none" w:sz="0" w:space="0" w:color="auto"/>
            <w:right w:val="none" w:sz="0" w:space="0" w:color="auto"/>
          </w:divBdr>
        </w:div>
        <w:div w:id="1120296929">
          <w:marLeft w:val="0"/>
          <w:marRight w:val="0"/>
          <w:marTop w:val="0"/>
          <w:marBottom w:val="0"/>
          <w:divBdr>
            <w:top w:val="none" w:sz="0" w:space="0" w:color="auto"/>
            <w:left w:val="none" w:sz="0" w:space="0" w:color="auto"/>
            <w:bottom w:val="none" w:sz="0" w:space="0" w:color="auto"/>
            <w:right w:val="none" w:sz="0" w:space="0" w:color="auto"/>
          </w:divBdr>
        </w:div>
        <w:div w:id="791947172">
          <w:marLeft w:val="0"/>
          <w:marRight w:val="0"/>
          <w:marTop w:val="0"/>
          <w:marBottom w:val="0"/>
          <w:divBdr>
            <w:top w:val="none" w:sz="0" w:space="0" w:color="auto"/>
            <w:left w:val="none" w:sz="0" w:space="0" w:color="auto"/>
            <w:bottom w:val="none" w:sz="0" w:space="0" w:color="auto"/>
            <w:right w:val="none" w:sz="0" w:space="0" w:color="auto"/>
          </w:divBdr>
        </w:div>
        <w:div w:id="1146161027">
          <w:marLeft w:val="0"/>
          <w:marRight w:val="0"/>
          <w:marTop w:val="0"/>
          <w:marBottom w:val="0"/>
          <w:divBdr>
            <w:top w:val="none" w:sz="0" w:space="0" w:color="auto"/>
            <w:left w:val="none" w:sz="0" w:space="0" w:color="auto"/>
            <w:bottom w:val="none" w:sz="0" w:space="0" w:color="auto"/>
            <w:right w:val="none" w:sz="0" w:space="0" w:color="auto"/>
          </w:divBdr>
        </w:div>
        <w:div w:id="1889144212">
          <w:marLeft w:val="0"/>
          <w:marRight w:val="0"/>
          <w:marTop w:val="0"/>
          <w:marBottom w:val="0"/>
          <w:divBdr>
            <w:top w:val="none" w:sz="0" w:space="0" w:color="auto"/>
            <w:left w:val="none" w:sz="0" w:space="0" w:color="auto"/>
            <w:bottom w:val="none" w:sz="0" w:space="0" w:color="auto"/>
            <w:right w:val="none" w:sz="0" w:space="0" w:color="auto"/>
          </w:divBdr>
        </w:div>
        <w:div w:id="1399940801">
          <w:marLeft w:val="0"/>
          <w:marRight w:val="0"/>
          <w:marTop w:val="0"/>
          <w:marBottom w:val="0"/>
          <w:divBdr>
            <w:top w:val="none" w:sz="0" w:space="0" w:color="auto"/>
            <w:left w:val="none" w:sz="0" w:space="0" w:color="auto"/>
            <w:bottom w:val="none" w:sz="0" w:space="0" w:color="auto"/>
            <w:right w:val="none" w:sz="0" w:space="0" w:color="auto"/>
          </w:divBdr>
        </w:div>
        <w:div w:id="973409896">
          <w:marLeft w:val="0"/>
          <w:marRight w:val="0"/>
          <w:marTop w:val="0"/>
          <w:marBottom w:val="0"/>
          <w:divBdr>
            <w:top w:val="none" w:sz="0" w:space="0" w:color="auto"/>
            <w:left w:val="none" w:sz="0" w:space="0" w:color="auto"/>
            <w:bottom w:val="none" w:sz="0" w:space="0" w:color="auto"/>
            <w:right w:val="none" w:sz="0" w:space="0" w:color="auto"/>
          </w:divBdr>
        </w:div>
        <w:div w:id="616568381">
          <w:marLeft w:val="0"/>
          <w:marRight w:val="0"/>
          <w:marTop w:val="0"/>
          <w:marBottom w:val="0"/>
          <w:divBdr>
            <w:top w:val="none" w:sz="0" w:space="0" w:color="auto"/>
            <w:left w:val="none" w:sz="0" w:space="0" w:color="auto"/>
            <w:bottom w:val="none" w:sz="0" w:space="0" w:color="auto"/>
            <w:right w:val="none" w:sz="0" w:space="0" w:color="auto"/>
          </w:divBdr>
        </w:div>
        <w:div w:id="856117316">
          <w:marLeft w:val="0"/>
          <w:marRight w:val="0"/>
          <w:marTop w:val="0"/>
          <w:marBottom w:val="0"/>
          <w:divBdr>
            <w:top w:val="none" w:sz="0" w:space="0" w:color="auto"/>
            <w:left w:val="none" w:sz="0" w:space="0" w:color="auto"/>
            <w:bottom w:val="none" w:sz="0" w:space="0" w:color="auto"/>
            <w:right w:val="none" w:sz="0" w:space="0" w:color="auto"/>
          </w:divBdr>
        </w:div>
        <w:div w:id="1109542530">
          <w:marLeft w:val="0"/>
          <w:marRight w:val="0"/>
          <w:marTop w:val="0"/>
          <w:marBottom w:val="0"/>
          <w:divBdr>
            <w:top w:val="none" w:sz="0" w:space="0" w:color="auto"/>
            <w:left w:val="none" w:sz="0" w:space="0" w:color="auto"/>
            <w:bottom w:val="none" w:sz="0" w:space="0" w:color="auto"/>
            <w:right w:val="none" w:sz="0" w:space="0" w:color="auto"/>
          </w:divBdr>
        </w:div>
        <w:div w:id="1555583737">
          <w:marLeft w:val="0"/>
          <w:marRight w:val="0"/>
          <w:marTop w:val="0"/>
          <w:marBottom w:val="0"/>
          <w:divBdr>
            <w:top w:val="none" w:sz="0" w:space="0" w:color="auto"/>
            <w:left w:val="none" w:sz="0" w:space="0" w:color="auto"/>
            <w:bottom w:val="none" w:sz="0" w:space="0" w:color="auto"/>
            <w:right w:val="none" w:sz="0" w:space="0" w:color="auto"/>
          </w:divBdr>
        </w:div>
        <w:div w:id="1824200276">
          <w:marLeft w:val="0"/>
          <w:marRight w:val="0"/>
          <w:marTop w:val="0"/>
          <w:marBottom w:val="0"/>
          <w:divBdr>
            <w:top w:val="none" w:sz="0" w:space="0" w:color="auto"/>
            <w:left w:val="none" w:sz="0" w:space="0" w:color="auto"/>
            <w:bottom w:val="none" w:sz="0" w:space="0" w:color="auto"/>
            <w:right w:val="none" w:sz="0" w:space="0" w:color="auto"/>
          </w:divBdr>
        </w:div>
        <w:div w:id="1194542105">
          <w:marLeft w:val="0"/>
          <w:marRight w:val="0"/>
          <w:marTop w:val="0"/>
          <w:marBottom w:val="0"/>
          <w:divBdr>
            <w:top w:val="none" w:sz="0" w:space="0" w:color="auto"/>
            <w:left w:val="none" w:sz="0" w:space="0" w:color="auto"/>
            <w:bottom w:val="none" w:sz="0" w:space="0" w:color="auto"/>
            <w:right w:val="none" w:sz="0" w:space="0" w:color="auto"/>
          </w:divBdr>
        </w:div>
        <w:div w:id="2117603696">
          <w:marLeft w:val="0"/>
          <w:marRight w:val="0"/>
          <w:marTop w:val="0"/>
          <w:marBottom w:val="0"/>
          <w:divBdr>
            <w:top w:val="none" w:sz="0" w:space="0" w:color="auto"/>
            <w:left w:val="none" w:sz="0" w:space="0" w:color="auto"/>
            <w:bottom w:val="none" w:sz="0" w:space="0" w:color="auto"/>
            <w:right w:val="none" w:sz="0" w:space="0" w:color="auto"/>
          </w:divBdr>
        </w:div>
        <w:div w:id="1321153625">
          <w:marLeft w:val="0"/>
          <w:marRight w:val="0"/>
          <w:marTop w:val="0"/>
          <w:marBottom w:val="0"/>
          <w:divBdr>
            <w:top w:val="none" w:sz="0" w:space="0" w:color="auto"/>
            <w:left w:val="none" w:sz="0" w:space="0" w:color="auto"/>
            <w:bottom w:val="none" w:sz="0" w:space="0" w:color="auto"/>
            <w:right w:val="none" w:sz="0" w:space="0" w:color="auto"/>
          </w:divBdr>
        </w:div>
        <w:div w:id="335691434">
          <w:marLeft w:val="0"/>
          <w:marRight w:val="0"/>
          <w:marTop w:val="0"/>
          <w:marBottom w:val="0"/>
          <w:divBdr>
            <w:top w:val="none" w:sz="0" w:space="0" w:color="auto"/>
            <w:left w:val="none" w:sz="0" w:space="0" w:color="auto"/>
            <w:bottom w:val="none" w:sz="0" w:space="0" w:color="auto"/>
            <w:right w:val="none" w:sz="0" w:space="0" w:color="auto"/>
          </w:divBdr>
        </w:div>
        <w:div w:id="1621841909">
          <w:marLeft w:val="0"/>
          <w:marRight w:val="0"/>
          <w:marTop w:val="0"/>
          <w:marBottom w:val="0"/>
          <w:divBdr>
            <w:top w:val="none" w:sz="0" w:space="0" w:color="auto"/>
            <w:left w:val="none" w:sz="0" w:space="0" w:color="auto"/>
            <w:bottom w:val="none" w:sz="0" w:space="0" w:color="auto"/>
            <w:right w:val="none" w:sz="0" w:space="0" w:color="auto"/>
          </w:divBdr>
        </w:div>
        <w:div w:id="1501702656">
          <w:marLeft w:val="0"/>
          <w:marRight w:val="0"/>
          <w:marTop w:val="0"/>
          <w:marBottom w:val="0"/>
          <w:divBdr>
            <w:top w:val="none" w:sz="0" w:space="0" w:color="auto"/>
            <w:left w:val="none" w:sz="0" w:space="0" w:color="auto"/>
            <w:bottom w:val="none" w:sz="0" w:space="0" w:color="auto"/>
            <w:right w:val="none" w:sz="0" w:space="0" w:color="auto"/>
          </w:divBdr>
        </w:div>
        <w:div w:id="2088266124">
          <w:marLeft w:val="0"/>
          <w:marRight w:val="0"/>
          <w:marTop w:val="0"/>
          <w:marBottom w:val="0"/>
          <w:divBdr>
            <w:top w:val="none" w:sz="0" w:space="0" w:color="auto"/>
            <w:left w:val="none" w:sz="0" w:space="0" w:color="auto"/>
            <w:bottom w:val="none" w:sz="0" w:space="0" w:color="auto"/>
            <w:right w:val="none" w:sz="0" w:space="0" w:color="auto"/>
          </w:divBdr>
        </w:div>
        <w:div w:id="764764804">
          <w:marLeft w:val="0"/>
          <w:marRight w:val="0"/>
          <w:marTop w:val="0"/>
          <w:marBottom w:val="0"/>
          <w:divBdr>
            <w:top w:val="none" w:sz="0" w:space="0" w:color="auto"/>
            <w:left w:val="none" w:sz="0" w:space="0" w:color="auto"/>
            <w:bottom w:val="none" w:sz="0" w:space="0" w:color="auto"/>
            <w:right w:val="none" w:sz="0" w:space="0" w:color="auto"/>
          </w:divBdr>
        </w:div>
        <w:div w:id="570577896">
          <w:marLeft w:val="0"/>
          <w:marRight w:val="0"/>
          <w:marTop w:val="0"/>
          <w:marBottom w:val="0"/>
          <w:divBdr>
            <w:top w:val="none" w:sz="0" w:space="0" w:color="auto"/>
            <w:left w:val="none" w:sz="0" w:space="0" w:color="auto"/>
            <w:bottom w:val="none" w:sz="0" w:space="0" w:color="auto"/>
            <w:right w:val="none" w:sz="0" w:space="0" w:color="auto"/>
          </w:divBdr>
        </w:div>
        <w:div w:id="1237547828">
          <w:marLeft w:val="0"/>
          <w:marRight w:val="0"/>
          <w:marTop w:val="0"/>
          <w:marBottom w:val="0"/>
          <w:divBdr>
            <w:top w:val="none" w:sz="0" w:space="0" w:color="auto"/>
            <w:left w:val="none" w:sz="0" w:space="0" w:color="auto"/>
            <w:bottom w:val="none" w:sz="0" w:space="0" w:color="auto"/>
            <w:right w:val="none" w:sz="0" w:space="0" w:color="auto"/>
          </w:divBdr>
        </w:div>
        <w:div w:id="577598555">
          <w:marLeft w:val="0"/>
          <w:marRight w:val="0"/>
          <w:marTop w:val="0"/>
          <w:marBottom w:val="0"/>
          <w:divBdr>
            <w:top w:val="none" w:sz="0" w:space="0" w:color="auto"/>
            <w:left w:val="none" w:sz="0" w:space="0" w:color="auto"/>
            <w:bottom w:val="none" w:sz="0" w:space="0" w:color="auto"/>
            <w:right w:val="none" w:sz="0" w:space="0" w:color="auto"/>
          </w:divBdr>
        </w:div>
        <w:div w:id="853422210">
          <w:marLeft w:val="0"/>
          <w:marRight w:val="0"/>
          <w:marTop w:val="0"/>
          <w:marBottom w:val="0"/>
          <w:divBdr>
            <w:top w:val="none" w:sz="0" w:space="0" w:color="auto"/>
            <w:left w:val="none" w:sz="0" w:space="0" w:color="auto"/>
            <w:bottom w:val="none" w:sz="0" w:space="0" w:color="auto"/>
            <w:right w:val="none" w:sz="0" w:space="0" w:color="auto"/>
          </w:divBdr>
        </w:div>
        <w:div w:id="1389721231">
          <w:marLeft w:val="0"/>
          <w:marRight w:val="0"/>
          <w:marTop w:val="0"/>
          <w:marBottom w:val="0"/>
          <w:divBdr>
            <w:top w:val="none" w:sz="0" w:space="0" w:color="auto"/>
            <w:left w:val="none" w:sz="0" w:space="0" w:color="auto"/>
            <w:bottom w:val="none" w:sz="0" w:space="0" w:color="auto"/>
            <w:right w:val="none" w:sz="0" w:space="0" w:color="auto"/>
          </w:divBdr>
        </w:div>
        <w:div w:id="1728020196">
          <w:marLeft w:val="0"/>
          <w:marRight w:val="0"/>
          <w:marTop w:val="0"/>
          <w:marBottom w:val="0"/>
          <w:divBdr>
            <w:top w:val="none" w:sz="0" w:space="0" w:color="auto"/>
            <w:left w:val="none" w:sz="0" w:space="0" w:color="auto"/>
            <w:bottom w:val="none" w:sz="0" w:space="0" w:color="auto"/>
            <w:right w:val="none" w:sz="0" w:space="0" w:color="auto"/>
          </w:divBdr>
        </w:div>
        <w:div w:id="441078154">
          <w:marLeft w:val="0"/>
          <w:marRight w:val="0"/>
          <w:marTop w:val="0"/>
          <w:marBottom w:val="0"/>
          <w:divBdr>
            <w:top w:val="none" w:sz="0" w:space="0" w:color="auto"/>
            <w:left w:val="none" w:sz="0" w:space="0" w:color="auto"/>
            <w:bottom w:val="none" w:sz="0" w:space="0" w:color="auto"/>
            <w:right w:val="none" w:sz="0" w:space="0" w:color="auto"/>
          </w:divBdr>
        </w:div>
        <w:div w:id="1679112421">
          <w:marLeft w:val="0"/>
          <w:marRight w:val="0"/>
          <w:marTop w:val="0"/>
          <w:marBottom w:val="0"/>
          <w:divBdr>
            <w:top w:val="none" w:sz="0" w:space="0" w:color="auto"/>
            <w:left w:val="none" w:sz="0" w:space="0" w:color="auto"/>
            <w:bottom w:val="none" w:sz="0" w:space="0" w:color="auto"/>
            <w:right w:val="none" w:sz="0" w:space="0" w:color="auto"/>
          </w:divBdr>
        </w:div>
        <w:div w:id="2052882267">
          <w:marLeft w:val="0"/>
          <w:marRight w:val="0"/>
          <w:marTop w:val="0"/>
          <w:marBottom w:val="0"/>
          <w:divBdr>
            <w:top w:val="none" w:sz="0" w:space="0" w:color="auto"/>
            <w:left w:val="none" w:sz="0" w:space="0" w:color="auto"/>
            <w:bottom w:val="none" w:sz="0" w:space="0" w:color="auto"/>
            <w:right w:val="none" w:sz="0" w:space="0" w:color="auto"/>
          </w:divBdr>
        </w:div>
        <w:div w:id="608660076">
          <w:marLeft w:val="0"/>
          <w:marRight w:val="0"/>
          <w:marTop w:val="0"/>
          <w:marBottom w:val="0"/>
          <w:divBdr>
            <w:top w:val="none" w:sz="0" w:space="0" w:color="auto"/>
            <w:left w:val="none" w:sz="0" w:space="0" w:color="auto"/>
            <w:bottom w:val="none" w:sz="0" w:space="0" w:color="auto"/>
            <w:right w:val="none" w:sz="0" w:space="0" w:color="auto"/>
          </w:divBdr>
        </w:div>
        <w:div w:id="892354385">
          <w:marLeft w:val="0"/>
          <w:marRight w:val="0"/>
          <w:marTop w:val="0"/>
          <w:marBottom w:val="0"/>
          <w:divBdr>
            <w:top w:val="none" w:sz="0" w:space="0" w:color="auto"/>
            <w:left w:val="none" w:sz="0" w:space="0" w:color="auto"/>
            <w:bottom w:val="none" w:sz="0" w:space="0" w:color="auto"/>
            <w:right w:val="none" w:sz="0" w:space="0" w:color="auto"/>
          </w:divBdr>
        </w:div>
        <w:div w:id="501163067">
          <w:marLeft w:val="0"/>
          <w:marRight w:val="0"/>
          <w:marTop w:val="0"/>
          <w:marBottom w:val="0"/>
          <w:divBdr>
            <w:top w:val="none" w:sz="0" w:space="0" w:color="auto"/>
            <w:left w:val="none" w:sz="0" w:space="0" w:color="auto"/>
            <w:bottom w:val="none" w:sz="0" w:space="0" w:color="auto"/>
            <w:right w:val="none" w:sz="0" w:space="0" w:color="auto"/>
          </w:divBdr>
        </w:div>
      </w:divsChild>
    </w:div>
    <w:div w:id="131218141">
      <w:bodyDiv w:val="1"/>
      <w:marLeft w:val="0"/>
      <w:marRight w:val="0"/>
      <w:marTop w:val="0"/>
      <w:marBottom w:val="0"/>
      <w:divBdr>
        <w:top w:val="none" w:sz="0" w:space="0" w:color="auto"/>
        <w:left w:val="none" w:sz="0" w:space="0" w:color="auto"/>
        <w:bottom w:val="none" w:sz="0" w:space="0" w:color="auto"/>
        <w:right w:val="none" w:sz="0" w:space="0" w:color="auto"/>
      </w:divBdr>
    </w:div>
    <w:div w:id="131992581">
      <w:bodyDiv w:val="1"/>
      <w:marLeft w:val="0"/>
      <w:marRight w:val="0"/>
      <w:marTop w:val="0"/>
      <w:marBottom w:val="0"/>
      <w:divBdr>
        <w:top w:val="none" w:sz="0" w:space="0" w:color="auto"/>
        <w:left w:val="none" w:sz="0" w:space="0" w:color="auto"/>
        <w:bottom w:val="none" w:sz="0" w:space="0" w:color="auto"/>
        <w:right w:val="none" w:sz="0" w:space="0" w:color="auto"/>
      </w:divBdr>
    </w:div>
    <w:div w:id="132019418">
      <w:bodyDiv w:val="1"/>
      <w:marLeft w:val="0"/>
      <w:marRight w:val="0"/>
      <w:marTop w:val="0"/>
      <w:marBottom w:val="0"/>
      <w:divBdr>
        <w:top w:val="none" w:sz="0" w:space="0" w:color="auto"/>
        <w:left w:val="none" w:sz="0" w:space="0" w:color="auto"/>
        <w:bottom w:val="none" w:sz="0" w:space="0" w:color="auto"/>
        <w:right w:val="none" w:sz="0" w:space="0" w:color="auto"/>
      </w:divBdr>
    </w:div>
    <w:div w:id="132138660">
      <w:bodyDiv w:val="1"/>
      <w:marLeft w:val="0"/>
      <w:marRight w:val="0"/>
      <w:marTop w:val="0"/>
      <w:marBottom w:val="0"/>
      <w:divBdr>
        <w:top w:val="none" w:sz="0" w:space="0" w:color="auto"/>
        <w:left w:val="none" w:sz="0" w:space="0" w:color="auto"/>
        <w:bottom w:val="none" w:sz="0" w:space="0" w:color="auto"/>
        <w:right w:val="none" w:sz="0" w:space="0" w:color="auto"/>
      </w:divBdr>
    </w:div>
    <w:div w:id="132406299">
      <w:bodyDiv w:val="1"/>
      <w:marLeft w:val="0"/>
      <w:marRight w:val="0"/>
      <w:marTop w:val="0"/>
      <w:marBottom w:val="0"/>
      <w:divBdr>
        <w:top w:val="none" w:sz="0" w:space="0" w:color="auto"/>
        <w:left w:val="none" w:sz="0" w:space="0" w:color="auto"/>
        <w:bottom w:val="none" w:sz="0" w:space="0" w:color="auto"/>
        <w:right w:val="none" w:sz="0" w:space="0" w:color="auto"/>
      </w:divBdr>
    </w:div>
    <w:div w:id="132716975">
      <w:bodyDiv w:val="1"/>
      <w:marLeft w:val="0"/>
      <w:marRight w:val="0"/>
      <w:marTop w:val="0"/>
      <w:marBottom w:val="0"/>
      <w:divBdr>
        <w:top w:val="none" w:sz="0" w:space="0" w:color="auto"/>
        <w:left w:val="none" w:sz="0" w:space="0" w:color="auto"/>
        <w:bottom w:val="none" w:sz="0" w:space="0" w:color="auto"/>
        <w:right w:val="none" w:sz="0" w:space="0" w:color="auto"/>
      </w:divBdr>
    </w:div>
    <w:div w:id="133917308">
      <w:bodyDiv w:val="1"/>
      <w:marLeft w:val="0"/>
      <w:marRight w:val="0"/>
      <w:marTop w:val="0"/>
      <w:marBottom w:val="0"/>
      <w:divBdr>
        <w:top w:val="none" w:sz="0" w:space="0" w:color="auto"/>
        <w:left w:val="none" w:sz="0" w:space="0" w:color="auto"/>
        <w:bottom w:val="none" w:sz="0" w:space="0" w:color="auto"/>
        <w:right w:val="none" w:sz="0" w:space="0" w:color="auto"/>
      </w:divBdr>
    </w:div>
    <w:div w:id="134222712">
      <w:bodyDiv w:val="1"/>
      <w:marLeft w:val="0"/>
      <w:marRight w:val="0"/>
      <w:marTop w:val="0"/>
      <w:marBottom w:val="0"/>
      <w:divBdr>
        <w:top w:val="none" w:sz="0" w:space="0" w:color="auto"/>
        <w:left w:val="none" w:sz="0" w:space="0" w:color="auto"/>
        <w:bottom w:val="none" w:sz="0" w:space="0" w:color="auto"/>
        <w:right w:val="none" w:sz="0" w:space="0" w:color="auto"/>
      </w:divBdr>
    </w:div>
    <w:div w:id="135222002">
      <w:bodyDiv w:val="1"/>
      <w:marLeft w:val="0"/>
      <w:marRight w:val="0"/>
      <w:marTop w:val="0"/>
      <w:marBottom w:val="0"/>
      <w:divBdr>
        <w:top w:val="none" w:sz="0" w:space="0" w:color="auto"/>
        <w:left w:val="none" w:sz="0" w:space="0" w:color="auto"/>
        <w:bottom w:val="none" w:sz="0" w:space="0" w:color="auto"/>
        <w:right w:val="none" w:sz="0" w:space="0" w:color="auto"/>
      </w:divBdr>
    </w:div>
    <w:div w:id="135533468">
      <w:bodyDiv w:val="1"/>
      <w:marLeft w:val="0"/>
      <w:marRight w:val="0"/>
      <w:marTop w:val="0"/>
      <w:marBottom w:val="0"/>
      <w:divBdr>
        <w:top w:val="none" w:sz="0" w:space="0" w:color="auto"/>
        <w:left w:val="none" w:sz="0" w:space="0" w:color="auto"/>
        <w:bottom w:val="none" w:sz="0" w:space="0" w:color="auto"/>
        <w:right w:val="none" w:sz="0" w:space="0" w:color="auto"/>
      </w:divBdr>
    </w:div>
    <w:div w:id="135727967">
      <w:bodyDiv w:val="1"/>
      <w:marLeft w:val="0"/>
      <w:marRight w:val="0"/>
      <w:marTop w:val="0"/>
      <w:marBottom w:val="0"/>
      <w:divBdr>
        <w:top w:val="none" w:sz="0" w:space="0" w:color="auto"/>
        <w:left w:val="none" w:sz="0" w:space="0" w:color="auto"/>
        <w:bottom w:val="none" w:sz="0" w:space="0" w:color="auto"/>
        <w:right w:val="none" w:sz="0" w:space="0" w:color="auto"/>
      </w:divBdr>
    </w:div>
    <w:div w:id="136074256">
      <w:bodyDiv w:val="1"/>
      <w:marLeft w:val="0"/>
      <w:marRight w:val="0"/>
      <w:marTop w:val="0"/>
      <w:marBottom w:val="0"/>
      <w:divBdr>
        <w:top w:val="none" w:sz="0" w:space="0" w:color="auto"/>
        <w:left w:val="none" w:sz="0" w:space="0" w:color="auto"/>
        <w:bottom w:val="none" w:sz="0" w:space="0" w:color="auto"/>
        <w:right w:val="none" w:sz="0" w:space="0" w:color="auto"/>
      </w:divBdr>
    </w:div>
    <w:div w:id="136461552">
      <w:bodyDiv w:val="1"/>
      <w:marLeft w:val="0"/>
      <w:marRight w:val="0"/>
      <w:marTop w:val="0"/>
      <w:marBottom w:val="0"/>
      <w:divBdr>
        <w:top w:val="none" w:sz="0" w:space="0" w:color="auto"/>
        <w:left w:val="none" w:sz="0" w:space="0" w:color="auto"/>
        <w:bottom w:val="none" w:sz="0" w:space="0" w:color="auto"/>
        <w:right w:val="none" w:sz="0" w:space="0" w:color="auto"/>
      </w:divBdr>
      <w:divsChild>
        <w:div w:id="2079396559">
          <w:marLeft w:val="0"/>
          <w:marRight w:val="0"/>
          <w:marTop w:val="0"/>
          <w:marBottom w:val="0"/>
          <w:divBdr>
            <w:top w:val="none" w:sz="0" w:space="0" w:color="auto"/>
            <w:left w:val="none" w:sz="0" w:space="0" w:color="auto"/>
            <w:bottom w:val="none" w:sz="0" w:space="0" w:color="auto"/>
            <w:right w:val="none" w:sz="0" w:space="0" w:color="auto"/>
          </w:divBdr>
        </w:div>
        <w:div w:id="1010647275">
          <w:marLeft w:val="0"/>
          <w:marRight w:val="0"/>
          <w:marTop w:val="0"/>
          <w:marBottom w:val="0"/>
          <w:divBdr>
            <w:top w:val="none" w:sz="0" w:space="0" w:color="auto"/>
            <w:left w:val="none" w:sz="0" w:space="0" w:color="auto"/>
            <w:bottom w:val="none" w:sz="0" w:space="0" w:color="auto"/>
            <w:right w:val="none" w:sz="0" w:space="0" w:color="auto"/>
          </w:divBdr>
        </w:div>
        <w:div w:id="2136167827">
          <w:marLeft w:val="0"/>
          <w:marRight w:val="0"/>
          <w:marTop w:val="0"/>
          <w:marBottom w:val="0"/>
          <w:divBdr>
            <w:top w:val="none" w:sz="0" w:space="0" w:color="auto"/>
            <w:left w:val="none" w:sz="0" w:space="0" w:color="auto"/>
            <w:bottom w:val="none" w:sz="0" w:space="0" w:color="auto"/>
            <w:right w:val="none" w:sz="0" w:space="0" w:color="auto"/>
          </w:divBdr>
        </w:div>
        <w:div w:id="1950431541">
          <w:marLeft w:val="0"/>
          <w:marRight w:val="0"/>
          <w:marTop w:val="0"/>
          <w:marBottom w:val="0"/>
          <w:divBdr>
            <w:top w:val="none" w:sz="0" w:space="0" w:color="auto"/>
            <w:left w:val="none" w:sz="0" w:space="0" w:color="auto"/>
            <w:bottom w:val="none" w:sz="0" w:space="0" w:color="auto"/>
            <w:right w:val="none" w:sz="0" w:space="0" w:color="auto"/>
          </w:divBdr>
        </w:div>
        <w:div w:id="198905196">
          <w:marLeft w:val="0"/>
          <w:marRight w:val="0"/>
          <w:marTop w:val="0"/>
          <w:marBottom w:val="0"/>
          <w:divBdr>
            <w:top w:val="none" w:sz="0" w:space="0" w:color="auto"/>
            <w:left w:val="none" w:sz="0" w:space="0" w:color="auto"/>
            <w:bottom w:val="none" w:sz="0" w:space="0" w:color="auto"/>
            <w:right w:val="none" w:sz="0" w:space="0" w:color="auto"/>
          </w:divBdr>
        </w:div>
        <w:div w:id="683243852">
          <w:marLeft w:val="0"/>
          <w:marRight w:val="0"/>
          <w:marTop w:val="0"/>
          <w:marBottom w:val="0"/>
          <w:divBdr>
            <w:top w:val="none" w:sz="0" w:space="0" w:color="auto"/>
            <w:left w:val="none" w:sz="0" w:space="0" w:color="auto"/>
            <w:bottom w:val="none" w:sz="0" w:space="0" w:color="auto"/>
            <w:right w:val="none" w:sz="0" w:space="0" w:color="auto"/>
          </w:divBdr>
        </w:div>
        <w:div w:id="690958814">
          <w:marLeft w:val="0"/>
          <w:marRight w:val="0"/>
          <w:marTop w:val="0"/>
          <w:marBottom w:val="0"/>
          <w:divBdr>
            <w:top w:val="none" w:sz="0" w:space="0" w:color="auto"/>
            <w:left w:val="none" w:sz="0" w:space="0" w:color="auto"/>
            <w:bottom w:val="none" w:sz="0" w:space="0" w:color="auto"/>
            <w:right w:val="none" w:sz="0" w:space="0" w:color="auto"/>
          </w:divBdr>
        </w:div>
        <w:div w:id="2055932143">
          <w:marLeft w:val="0"/>
          <w:marRight w:val="0"/>
          <w:marTop w:val="0"/>
          <w:marBottom w:val="0"/>
          <w:divBdr>
            <w:top w:val="none" w:sz="0" w:space="0" w:color="auto"/>
            <w:left w:val="none" w:sz="0" w:space="0" w:color="auto"/>
            <w:bottom w:val="none" w:sz="0" w:space="0" w:color="auto"/>
            <w:right w:val="none" w:sz="0" w:space="0" w:color="auto"/>
          </w:divBdr>
        </w:div>
        <w:div w:id="142746940">
          <w:marLeft w:val="0"/>
          <w:marRight w:val="0"/>
          <w:marTop w:val="0"/>
          <w:marBottom w:val="0"/>
          <w:divBdr>
            <w:top w:val="none" w:sz="0" w:space="0" w:color="auto"/>
            <w:left w:val="none" w:sz="0" w:space="0" w:color="auto"/>
            <w:bottom w:val="none" w:sz="0" w:space="0" w:color="auto"/>
            <w:right w:val="none" w:sz="0" w:space="0" w:color="auto"/>
          </w:divBdr>
        </w:div>
        <w:div w:id="115489742">
          <w:marLeft w:val="0"/>
          <w:marRight w:val="0"/>
          <w:marTop w:val="0"/>
          <w:marBottom w:val="0"/>
          <w:divBdr>
            <w:top w:val="none" w:sz="0" w:space="0" w:color="auto"/>
            <w:left w:val="none" w:sz="0" w:space="0" w:color="auto"/>
            <w:bottom w:val="none" w:sz="0" w:space="0" w:color="auto"/>
            <w:right w:val="none" w:sz="0" w:space="0" w:color="auto"/>
          </w:divBdr>
        </w:div>
        <w:div w:id="1504007497">
          <w:marLeft w:val="0"/>
          <w:marRight w:val="0"/>
          <w:marTop w:val="0"/>
          <w:marBottom w:val="0"/>
          <w:divBdr>
            <w:top w:val="none" w:sz="0" w:space="0" w:color="auto"/>
            <w:left w:val="none" w:sz="0" w:space="0" w:color="auto"/>
            <w:bottom w:val="none" w:sz="0" w:space="0" w:color="auto"/>
            <w:right w:val="none" w:sz="0" w:space="0" w:color="auto"/>
          </w:divBdr>
        </w:div>
        <w:div w:id="591009185">
          <w:marLeft w:val="0"/>
          <w:marRight w:val="0"/>
          <w:marTop w:val="0"/>
          <w:marBottom w:val="0"/>
          <w:divBdr>
            <w:top w:val="none" w:sz="0" w:space="0" w:color="auto"/>
            <w:left w:val="none" w:sz="0" w:space="0" w:color="auto"/>
            <w:bottom w:val="none" w:sz="0" w:space="0" w:color="auto"/>
            <w:right w:val="none" w:sz="0" w:space="0" w:color="auto"/>
          </w:divBdr>
        </w:div>
        <w:div w:id="157966120">
          <w:marLeft w:val="0"/>
          <w:marRight w:val="0"/>
          <w:marTop w:val="0"/>
          <w:marBottom w:val="0"/>
          <w:divBdr>
            <w:top w:val="none" w:sz="0" w:space="0" w:color="auto"/>
            <w:left w:val="none" w:sz="0" w:space="0" w:color="auto"/>
            <w:bottom w:val="none" w:sz="0" w:space="0" w:color="auto"/>
            <w:right w:val="none" w:sz="0" w:space="0" w:color="auto"/>
          </w:divBdr>
        </w:div>
        <w:div w:id="752555574">
          <w:marLeft w:val="0"/>
          <w:marRight w:val="0"/>
          <w:marTop w:val="0"/>
          <w:marBottom w:val="0"/>
          <w:divBdr>
            <w:top w:val="none" w:sz="0" w:space="0" w:color="auto"/>
            <w:left w:val="none" w:sz="0" w:space="0" w:color="auto"/>
            <w:bottom w:val="none" w:sz="0" w:space="0" w:color="auto"/>
            <w:right w:val="none" w:sz="0" w:space="0" w:color="auto"/>
          </w:divBdr>
        </w:div>
        <w:div w:id="1485778546">
          <w:marLeft w:val="0"/>
          <w:marRight w:val="0"/>
          <w:marTop w:val="0"/>
          <w:marBottom w:val="0"/>
          <w:divBdr>
            <w:top w:val="none" w:sz="0" w:space="0" w:color="auto"/>
            <w:left w:val="none" w:sz="0" w:space="0" w:color="auto"/>
            <w:bottom w:val="none" w:sz="0" w:space="0" w:color="auto"/>
            <w:right w:val="none" w:sz="0" w:space="0" w:color="auto"/>
          </w:divBdr>
        </w:div>
        <w:div w:id="1419401220">
          <w:marLeft w:val="0"/>
          <w:marRight w:val="0"/>
          <w:marTop w:val="0"/>
          <w:marBottom w:val="0"/>
          <w:divBdr>
            <w:top w:val="none" w:sz="0" w:space="0" w:color="auto"/>
            <w:left w:val="none" w:sz="0" w:space="0" w:color="auto"/>
            <w:bottom w:val="none" w:sz="0" w:space="0" w:color="auto"/>
            <w:right w:val="none" w:sz="0" w:space="0" w:color="auto"/>
          </w:divBdr>
        </w:div>
        <w:div w:id="503982780">
          <w:marLeft w:val="0"/>
          <w:marRight w:val="0"/>
          <w:marTop w:val="0"/>
          <w:marBottom w:val="0"/>
          <w:divBdr>
            <w:top w:val="none" w:sz="0" w:space="0" w:color="auto"/>
            <w:left w:val="none" w:sz="0" w:space="0" w:color="auto"/>
            <w:bottom w:val="none" w:sz="0" w:space="0" w:color="auto"/>
            <w:right w:val="none" w:sz="0" w:space="0" w:color="auto"/>
          </w:divBdr>
        </w:div>
        <w:div w:id="1685592163">
          <w:marLeft w:val="0"/>
          <w:marRight w:val="0"/>
          <w:marTop w:val="0"/>
          <w:marBottom w:val="0"/>
          <w:divBdr>
            <w:top w:val="none" w:sz="0" w:space="0" w:color="auto"/>
            <w:left w:val="none" w:sz="0" w:space="0" w:color="auto"/>
            <w:bottom w:val="none" w:sz="0" w:space="0" w:color="auto"/>
            <w:right w:val="none" w:sz="0" w:space="0" w:color="auto"/>
          </w:divBdr>
        </w:div>
        <w:div w:id="1789080057">
          <w:marLeft w:val="0"/>
          <w:marRight w:val="0"/>
          <w:marTop w:val="0"/>
          <w:marBottom w:val="0"/>
          <w:divBdr>
            <w:top w:val="none" w:sz="0" w:space="0" w:color="auto"/>
            <w:left w:val="none" w:sz="0" w:space="0" w:color="auto"/>
            <w:bottom w:val="none" w:sz="0" w:space="0" w:color="auto"/>
            <w:right w:val="none" w:sz="0" w:space="0" w:color="auto"/>
          </w:divBdr>
        </w:div>
        <w:div w:id="312607338">
          <w:marLeft w:val="0"/>
          <w:marRight w:val="0"/>
          <w:marTop w:val="0"/>
          <w:marBottom w:val="0"/>
          <w:divBdr>
            <w:top w:val="none" w:sz="0" w:space="0" w:color="auto"/>
            <w:left w:val="none" w:sz="0" w:space="0" w:color="auto"/>
            <w:bottom w:val="none" w:sz="0" w:space="0" w:color="auto"/>
            <w:right w:val="none" w:sz="0" w:space="0" w:color="auto"/>
          </w:divBdr>
        </w:div>
        <w:div w:id="2034333748">
          <w:marLeft w:val="0"/>
          <w:marRight w:val="0"/>
          <w:marTop w:val="0"/>
          <w:marBottom w:val="0"/>
          <w:divBdr>
            <w:top w:val="none" w:sz="0" w:space="0" w:color="auto"/>
            <w:left w:val="none" w:sz="0" w:space="0" w:color="auto"/>
            <w:bottom w:val="none" w:sz="0" w:space="0" w:color="auto"/>
            <w:right w:val="none" w:sz="0" w:space="0" w:color="auto"/>
          </w:divBdr>
        </w:div>
        <w:div w:id="354232955">
          <w:marLeft w:val="0"/>
          <w:marRight w:val="0"/>
          <w:marTop w:val="0"/>
          <w:marBottom w:val="0"/>
          <w:divBdr>
            <w:top w:val="none" w:sz="0" w:space="0" w:color="auto"/>
            <w:left w:val="none" w:sz="0" w:space="0" w:color="auto"/>
            <w:bottom w:val="none" w:sz="0" w:space="0" w:color="auto"/>
            <w:right w:val="none" w:sz="0" w:space="0" w:color="auto"/>
          </w:divBdr>
        </w:div>
        <w:div w:id="1707370265">
          <w:marLeft w:val="0"/>
          <w:marRight w:val="0"/>
          <w:marTop w:val="0"/>
          <w:marBottom w:val="0"/>
          <w:divBdr>
            <w:top w:val="none" w:sz="0" w:space="0" w:color="auto"/>
            <w:left w:val="none" w:sz="0" w:space="0" w:color="auto"/>
            <w:bottom w:val="none" w:sz="0" w:space="0" w:color="auto"/>
            <w:right w:val="none" w:sz="0" w:space="0" w:color="auto"/>
          </w:divBdr>
        </w:div>
        <w:div w:id="1833788775">
          <w:marLeft w:val="0"/>
          <w:marRight w:val="0"/>
          <w:marTop w:val="0"/>
          <w:marBottom w:val="0"/>
          <w:divBdr>
            <w:top w:val="none" w:sz="0" w:space="0" w:color="auto"/>
            <w:left w:val="none" w:sz="0" w:space="0" w:color="auto"/>
            <w:bottom w:val="none" w:sz="0" w:space="0" w:color="auto"/>
            <w:right w:val="none" w:sz="0" w:space="0" w:color="auto"/>
          </w:divBdr>
        </w:div>
        <w:div w:id="1730837858">
          <w:marLeft w:val="0"/>
          <w:marRight w:val="0"/>
          <w:marTop w:val="0"/>
          <w:marBottom w:val="0"/>
          <w:divBdr>
            <w:top w:val="none" w:sz="0" w:space="0" w:color="auto"/>
            <w:left w:val="none" w:sz="0" w:space="0" w:color="auto"/>
            <w:bottom w:val="none" w:sz="0" w:space="0" w:color="auto"/>
            <w:right w:val="none" w:sz="0" w:space="0" w:color="auto"/>
          </w:divBdr>
        </w:div>
        <w:div w:id="2073888320">
          <w:marLeft w:val="0"/>
          <w:marRight w:val="0"/>
          <w:marTop w:val="0"/>
          <w:marBottom w:val="0"/>
          <w:divBdr>
            <w:top w:val="none" w:sz="0" w:space="0" w:color="auto"/>
            <w:left w:val="none" w:sz="0" w:space="0" w:color="auto"/>
            <w:bottom w:val="none" w:sz="0" w:space="0" w:color="auto"/>
            <w:right w:val="none" w:sz="0" w:space="0" w:color="auto"/>
          </w:divBdr>
        </w:div>
        <w:div w:id="67191373">
          <w:marLeft w:val="0"/>
          <w:marRight w:val="0"/>
          <w:marTop w:val="0"/>
          <w:marBottom w:val="0"/>
          <w:divBdr>
            <w:top w:val="none" w:sz="0" w:space="0" w:color="auto"/>
            <w:left w:val="none" w:sz="0" w:space="0" w:color="auto"/>
            <w:bottom w:val="none" w:sz="0" w:space="0" w:color="auto"/>
            <w:right w:val="none" w:sz="0" w:space="0" w:color="auto"/>
          </w:divBdr>
        </w:div>
        <w:div w:id="1098675787">
          <w:marLeft w:val="0"/>
          <w:marRight w:val="0"/>
          <w:marTop w:val="0"/>
          <w:marBottom w:val="0"/>
          <w:divBdr>
            <w:top w:val="none" w:sz="0" w:space="0" w:color="auto"/>
            <w:left w:val="none" w:sz="0" w:space="0" w:color="auto"/>
            <w:bottom w:val="none" w:sz="0" w:space="0" w:color="auto"/>
            <w:right w:val="none" w:sz="0" w:space="0" w:color="auto"/>
          </w:divBdr>
        </w:div>
        <w:div w:id="1360857826">
          <w:marLeft w:val="0"/>
          <w:marRight w:val="0"/>
          <w:marTop w:val="0"/>
          <w:marBottom w:val="0"/>
          <w:divBdr>
            <w:top w:val="none" w:sz="0" w:space="0" w:color="auto"/>
            <w:left w:val="none" w:sz="0" w:space="0" w:color="auto"/>
            <w:bottom w:val="none" w:sz="0" w:space="0" w:color="auto"/>
            <w:right w:val="none" w:sz="0" w:space="0" w:color="auto"/>
          </w:divBdr>
        </w:div>
        <w:div w:id="701638008">
          <w:marLeft w:val="0"/>
          <w:marRight w:val="0"/>
          <w:marTop w:val="0"/>
          <w:marBottom w:val="0"/>
          <w:divBdr>
            <w:top w:val="none" w:sz="0" w:space="0" w:color="auto"/>
            <w:left w:val="none" w:sz="0" w:space="0" w:color="auto"/>
            <w:bottom w:val="none" w:sz="0" w:space="0" w:color="auto"/>
            <w:right w:val="none" w:sz="0" w:space="0" w:color="auto"/>
          </w:divBdr>
        </w:div>
        <w:div w:id="867108987">
          <w:marLeft w:val="0"/>
          <w:marRight w:val="0"/>
          <w:marTop w:val="0"/>
          <w:marBottom w:val="0"/>
          <w:divBdr>
            <w:top w:val="none" w:sz="0" w:space="0" w:color="auto"/>
            <w:left w:val="none" w:sz="0" w:space="0" w:color="auto"/>
            <w:bottom w:val="none" w:sz="0" w:space="0" w:color="auto"/>
            <w:right w:val="none" w:sz="0" w:space="0" w:color="auto"/>
          </w:divBdr>
        </w:div>
        <w:div w:id="1785953818">
          <w:marLeft w:val="0"/>
          <w:marRight w:val="0"/>
          <w:marTop w:val="0"/>
          <w:marBottom w:val="0"/>
          <w:divBdr>
            <w:top w:val="none" w:sz="0" w:space="0" w:color="auto"/>
            <w:left w:val="none" w:sz="0" w:space="0" w:color="auto"/>
            <w:bottom w:val="none" w:sz="0" w:space="0" w:color="auto"/>
            <w:right w:val="none" w:sz="0" w:space="0" w:color="auto"/>
          </w:divBdr>
        </w:div>
        <w:div w:id="1152482556">
          <w:marLeft w:val="0"/>
          <w:marRight w:val="0"/>
          <w:marTop w:val="0"/>
          <w:marBottom w:val="0"/>
          <w:divBdr>
            <w:top w:val="none" w:sz="0" w:space="0" w:color="auto"/>
            <w:left w:val="none" w:sz="0" w:space="0" w:color="auto"/>
            <w:bottom w:val="none" w:sz="0" w:space="0" w:color="auto"/>
            <w:right w:val="none" w:sz="0" w:space="0" w:color="auto"/>
          </w:divBdr>
        </w:div>
        <w:div w:id="1968193909">
          <w:marLeft w:val="0"/>
          <w:marRight w:val="0"/>
          <w:marTop w:val="0"/>
          <w:marBottom w:val="0"/>
          <w:divBdr>
            <w:top w:val="none" w:sz="0" w:space="0" w:color="auto"/>
            <w:left w:val="none" w:sz="0" w:space="0" w:color="auto"/>
            <w:bottom w:val="none" w:sz="0" w:space="0" w:color="auto"/>
            <w:right w:val="none" w:sz="0" w:space="0" w:color="auto"/>
          </w:divBdr>
        </w:div>
        <w:div w:id="1382634654">
          <w:marLeft w:val="0"/>
          <w:marRight w:val="0"/>
          <w:marTop w:val="0"/>
          <w:marBottom w:val="0"/>
          <w:divBdr>
            <w:top w:val="none" w:sz="0" w:space="0" w:color="auto"/>
            <w:left w:val="none" w:sz="0" w:space="0" w:color="auto"/>
            <w:bottom w:val="none" w:sz="0" w:space="0" w:color="auto"/>
            <w:right w:val="none" w:sz="0" w:space="0" w:color="auto"/>
          </w:divBdr>
        </w:div>
        <w:div w:id="67265227">
          <w:marLeft w:val="0"/>
          <w:marRight w:val="0"/>
          <w:marTop w:val="0"/>
          <w:marBottom w:val="0"/>
          <w:divBdr>
            <w:top w:val="none" w:sz="0" w:space="0" w:color="auto"/>
            <w:left w:val="none" w:sz="0" w:space="0" w:color="auto"/>
            <w:bottom w:val="none" w:sz="0" w:space="0" w:color="auto"/>
            <w:right w:val="none" w:sz="0" w:space="0" w:color="auto"/>
          </w:divBdr>
        </w:div>
        <w:div w:id="1591039976">
          <w:marLeft w:val="0"/>
          <w:marRight w:val="0"/>
          <w:marTop w:val="0"/>
          <w:marBottom w:val="0"/>
          <w:divBdr>
            <w:top w:val="none" w:sz="0" w:space="0" w:color="auto"/>
            <w:left w:val="none" w:sz="0" w:space="0" w:color="auto"/>
            <w:bottom w:val="none" w:sz="0" w:space="0" w:color="auto"/>
            <w:right w:val="none" w:sz="0" w:space="0" w:color="auto"/>
          </w:divBdr>
        </w:div>
        <w:div w:id="1245526136">
          <w:marLeft w:val="0"/>
          <w:marRight w:val="0"/>
          <w:marTop w:val="0"/>
          <w:marBottom w:val="0"/>
          <w:divBdr>
            <w:top w:val="none" w:sz="0" w:space="0" w:color="auto"/>
            <w:left w:val="none" w:sz="0" w:space="0" w:color="auto"/>
            <w:bottom w:val="none" w:sz="0" w:space="0" w:color="auto"/>
            <w:right w:val="none" w:sz="0" w:space="0" w:color="auto"/>
          </w:divBdr>
        </w:div>
        <w:div w:id="1337459113">
          <w:marLeft w:val="0"/>
          <w:marRight w:val="0"/>
          <w:marTop w:val="0"/>
          <w:marBottom w:val="0"/>
          <w:divBdr>
            <w:top w:val="none" w:sz="0" w:space="0" w:color="auto"/>
            <w:left w:val="none" w:sz="0" w:space="0" w:color="auto"/>
            <w:bottom w:val="none" w:sz="0" w:space="0" w:color="auto"/>
            <w:right w:val="none" w:sz="0" w:space="0" w:color="auto"/>
          </w:divBdr>
        </w:div>
        <w:div w:id="2115009244">
          <w:marLeft w:val="0"/>
          <w:marRight w:val="0"/>
          <w:marTop w:val="0"/>
          <w:marBottom w:val="0"/>
          <w:divBdr>
            <w:top w:val="none" w:sz="0" w:space="0" w:color="auto"/>
            <w:left w:val="none" w:sz="0" w:space="0" w:color="auto"/>
            <w:bottom w:val="none" w:sz="0" w:space="0" w:color="auto"/>
            <w:right w:val="none" w:sz="0" w:space="0" w:color="auto"/>
          </w:divBdr>
        </w:div>
        <w:div w:id="2114278227">
          <w:marLeft w:val="0"/>
          <w:marRight w:val="0"/>
          <w:marTop w:val="0"/>
          <w:marBottom w:val="0"/>
          <w:divBdr>
            <w:top w:val="none" w:sz="0" w:space="0" w:color="auto"/>
            <w:left w:val="none" w:sz="0" w:space="0" w:color="auto"/>
            <w:bottom w:val="none" w:sz="0" w:space="0" w:color="auto"/>
            <w:right w:val="none" w:sz="0" w:space="0" w:color="auto"/>
          </w:divBdr>
        </w:div>
        <w:div w:id="1212113075">
          <w:marLeft w:val="0"/>
          <w:marRight w:val="0"/>
          <w:marTop w:val="0"/>
          <w:marBottom w:val="0"/>
          <w:divBdr>
            <w:top w:val="none" w:sz="0" w:space="0" w:color="auto"/>
            <w:left w:val="none" w:sz="0" w:space="0" w:color="auto"/>
            <w:bottom w:val="none" w:sz="0" w:space="0" w:color="auto"/>
            <w:right w:val="none" w:sz="0" w:space="0" w:color="auto"/>
          </w:divBdr>
        </w:div>
        <w:div w:id="1004239192">
          <w:marLeft w:val="0"/>
          <w:marRight w:val="0"/>
          <w:marTop w:val="0"/>
          <w:marBottom w:val="0"/>
          <w:divBdr>
            <w:top w:val="none" w:sz="0" w:space="0" w:color="auto"/>
            <w:left w:val="none" w:sz="0" w:space="0" w:color="auto"/>
            <w:bottom w:val="none" w:sz="0" w:space="0" w:color="auto"/>
            <w:right w:val="none" w:sz="0" w:space="0" w:color="auto"/>
          </w:divBdr>
        </w:div>
        <w:div w:id="1669284008">
          <w:marLeft w:val="0"/>
          <w:marRight w:val="0"/>
          <w:marTop w:val="0"/>
          <w:marBottom w:val="0"/>
          <w:divBdr>
            <w:top w:val="none" w:sz="0" w:space="0" w:color="auto"/>
            <w:left w:val="none" w:sz="0" w:space="0" w:color="auto"/>
            <w:bottom w:val="none" w:sz="0" w:space="0" w:color="auto"/>
            <w:right w:val="none" w:sz="0" w:space="0" w:color="auto"/>
          </w:divBdr>
        </w:div>
        <w:div w:id="155152791">
          <w:marLeft w:val="0"/>
          <w:marRight w:val="0"/>
          <w:marTop w:val="0"/>
          <w:marBottom w:val="0"/>
          <w:divBdr>
            <w:top w:val="none" w:sz="0" w:space="0" w:color="auto"/>
            <w:left w:val="none" w:sz="0" w:space="0" w:color="auto"/>
            <w:bottom w:val="none" w:sz="0" w:space="0" w:color="auto"/>
            <w:right w:val="none" w:sz="0" w:space="0" w:color="auto"/>
          </w:divBdr>
        </w:div>
        <w:div w:id="1114251769">
          <w:marLeft w:val="0"/>
          <w:marRight w:val="0"/>
          <w:marTop w:val="0"/>
          <w:marBottom w:val="0"/>
          <w:divBdr>
            <w:top w:val="none" w:sz="0" w:space="0" w:color="auto"/>
            <w:left w:val="none" w:sz="0" w:space="0" w:color="auto"/>
            <w:bottom w:val="none" w:sz="0" w:space="0" w:color="auto"/>
            <w:right w:val="none" w:sz="0" w:space="0" w:color="auto"/>
          </w:divBdr>
        </w:div>
        <w:div w:id="1864438803">
          <w:marLeft w:val="0"/>
          <w:marRight w:val="0"/>
          <w:marTop w:val="0"/>
          <w:marBottom w:val="0"/>
          <w:divBdr>
            <w:top w:val="none" w:sz="0" w:space="0" w:color="auto"/>
            <w:left w:val="none" w:sz="0" w:space="0" w:color="auto"/>
            <w:bottom w:val="none" w:sz="0" w:space="0" w:color="auto"/>
            <w:right w:val="none" w:sz="0" w:space="0" w:color="auto"/>
          </w:divBdr>
        </w:div>
        <w:div w:id="1524586777">
          <w:marLeft w:val="0"/>
          <w:marRight w:val="0"/>
          <w:marTop w:val="0"/>
          <w:marBottom w:val="0"/>
          <w:divBdr>
            <w:top w:val="none" w:sz="0" w:space="0" w:color="auto"/>
            <w:left w:val="none" w:sz="0" w:space="0" w:color="auto"/>
            <w:bottom w:val="none" w:sz="0" w:space="0" w:color="auto"/>
            <w:right w:val="none" w:sz="0" w:space="0" w:color="auto"/>
          </w:divBdr>
        </w:div>
        <w:div w:id="725685492">
          <w:marLeft w:val="0"/>
          <w:marRight w:val="0"/>
          <w:marTop w:val="0"/>
          <w:marBottom w:val="0"/>
          <w:divBdr>
            <w:top w:val="none" w:sz="0" w:space="0" w:color="auto"/>
            <w:left w:val="none" w:sz="0" w:space="0" w:color="auto"/>
            <w:bottom w:val="none" w:sz="0" w:space="0" w:color="auto"/>
            <w:right w:val="none" w:sz="0" w:space="0" w:color="auto"/>
          </w:divBdr>
        </w:div>
        <w:div w:id="1628198484">
          <w:marLeft w:val="0"/>
          <w:marRight w:val="0"/>
          <w:marTop w:val="0"/>
          <w:marBottom w:val="0"/>
          <w:divBdr>
            <w:top w:val="none" w:sz="0" w:space="0" w:color="auto"/>
            <w:left w:val="none" w:sz="0" w:space="0" w:color="auto"/>
            <w:bottom w:val="none" w:sz="0" w:space="0" w:color="auto"/>
            <w:right w:val="none" w:sz="0" w:space="0" w:color="auto"/>
          </w:divBdr>
        </w:div>
        <w:div w:id="1339846581">
          <w:marLeft w:val="0"/>
          <w:marRight w:val="0"/>
          <w:marTop w:val="0"/>
          <w:marBottom w:val="0"/>
          <w:divBdr>
            <w:top w:val="none" w:sz="0" w:space="0" w:color="auto"/>
            <w:left w:val="none" w:sz="0" w:space="0" w:color="auto"/>
            <w:bottom w:val="none" w:sz="0" w:space="0" w:color="auto"/>
            <w:right w:val="none" w:sz="0" w:space="0" w:color="auto"/>
          </w:divBdr>
        </w:div>
        <w:div w:id="241377935">
          <w:marLeft w:val="0"/>
          <w:marRight w:val="0"/>
          <w:marTop w:val="0"/>
          <w:marBottom w:val="0"/>
          <w:divBdr>
            <w:top w:val="none" w:sz="0" w:space="0" w:color="auto"/>
            <w:left w:val="none" w:sz="0" w:space="0" w:color="auto"/>
            <w:bottom w:val="none" w:sz="0" w:space="0" w:color="auto"/>
            <w:right w:val="none" w:sz="0" w:space="0" w:color="auto"/>
          </w:divBdr>
        </w:div>
        <w:div w:id="835918981">
          <w:marLeft w:val="0"/>
          <w:marRight w:val="0"/>
          <w:marTop w:val="0"/>
          <w:marBottom w:val="0"/>
          <w:divBdr>
            <w:top w:val="none" w:sz="0" w:space="0" w:color="auto"/>
            <w:left w:val="none" w:sz="0" w:space="0" w:color="auto"/>
            <w:bottom w:val="none" w:sz="0" w:space="0" w:color="auto"/>
            <w:right w:val="none" w:sz="0" w:space="0" w:color="auto"/>
          </w:divBdr>
        </w:div>
        <w:div w:id="519784334">
          <w:marLeft w:val="0"/>
          <w:marRight w:val="0"/>
          <w:marTop w:val="0"/>
          <w:marBottom w:val="0"/>
          <w:divBdr>
            <w:top w:val="none" w:sz="0" w:space="0" w:color="auto"/>
            <w:left w:val="none" w:sz="0" w:space="0" w:color="auto"/>
            <w:bottom w:val="none" w:sz="0" w:space="0" w:color="auto"/>
            <w:right w:val="none" w:sz="0" w:space="0" w:color="auto"/>
          </w:divBdr>
        </w:div>
        <w:div w:id="1329946214">
          <w:marLeft w:val="0"/>
          <w:marRight w:val="0"/>
          <w:marTop w:val="0"/>
          <w:marBottom w:val="0"/>
          <w:divBdr>
            <w:top w:val="none" w:sz="0" w:space="0" w:color="auto"/>
            <w:left w:val="none" w:sz="0" w:space="0" w:color="auto"/>
            <w:bottom w:val="none" w:sz="0" w:space="0" w:color="auto"/>
            <w:right w:val="none" w:sz="0" w:space="0" w:color="auto"/>
          </w:divBdr>
        </w:div>
        <w:div w:id="1805653467">
          <w:marLeft w:val="0"/>
          <w:marRight w:val="0"/>
          <w:marTop w:val="0"/>
          <w:marBottom w:val="0"/>
          <w:divBdr>
            <w:top w:val="none" w:sz="0" w:space="0" w:color="auto"/>
            <w:left w:val="none" w:sz="0" w:space="0" w:color="auto"/>
            <w:bottom w:val="none" w:sz="0" w:space="0" w:color="auto"/>
            <w:right w:val="none" w:sz="0" w:space="0" w:color="auto"/>
          </w:divBdr>
        </w:div>
        <w:div w:id="1306937279">
          <w:marLeft w:val="0"/>
          <w:marRight w:val="0"/>
          <w:marTop w:val="0"/>
          <w:marBottom w:val="0"/>
          <w:divBdr>
            <w:top w:val="none" w:sz="0" w:space="0" w:color="auto"/>
            <w:left w:val="none" w:sz="0" w:space="0" w:color="auto"/>
            <w:bottom w:val="none" w:sz="0" w:space="0" w:color="auto"/>
            <w:right w:val="none" w:sz="0" w:space="0" w:color="auto"/>
          </w:divBdr>
        </w:div>
        <w:div w:id="1146121202">
          <w:marLeft w:val="0"/>
          <w:marRight w:val="0"/>
          <w:marTop w:val="0"/>
          <w:marBottom w:val="0"/>
          <w:divBdr>
            <w:top w:val="none" w:sz="0" w:space="0" w:color="auto"/>
            <w:left w:val="none" w:sz="0" w:space="0" w:color="auto"/>
            <w:bottom w:val="none" w:sz="0" w:space="0" w:color="auto"/>
            <w:right w:val="none" w:sz="0" w:space="0" w:color="auto"/>
          </w:divBdr>
        </w:div>
        <w:div w:id="784468916">
          <w:marLeft w:val="0"/>
          <w:marRight w:val="0"/>
          <w:marTop w:val="0"/>
          <w:marBottom w:val="0"/>
          <w:divBdr>
            <w:top w:val="none" w:sz="0" w:space="0" w:color="auto"/>
            <w:left w:val="none" w:sz="0" w:space="0" w:color="auto"/>
            <w:bottom w:val="none" w:sz="0" w:space="0" w:color="auto"/>
            <w:right w:val="none" w:sz="0" w:space="0" w:color="auto"/>
          </w:divBdr>
        </w:div>
        <w:div w:id="1749958214">
          <w:marLeft w:val="0"/>
          <w:marRight w:val="0"/>
          <w:marTop w:val="0"/>
          <w:marBottom w:val="0"/>
          <w:divBdr>
            <w:top w:val="none" w:sz="0" w:space="0" w:color="auto"/>
            <w:left w:val="none" w:sz="0" w:space="0" w:color="auto"/>
            <w:bottom w:val="none" w:sz="0" w:space="0" w:color="auto"/>
            <w:right w:val="none" w:sz="0" w:space="0" w:color="auto"/>
          </w:divBdr>
        </w:div>
        <w:div w:id="552272969">
          <w:marLeft w:val="0"/>
          <w:marRight w:val="0"/>
          <w:marTop w:val="0"/>
          <w:marBottom w:val="0"/>
          <w:divBdr>
            <w:top w:val="none" w:sz="0" w:space="0" w:color="auto"/>
            <w:left w:val="none" w:sz="0" w:space="0" w:color="auto"/>
            <w:bottom w:val="none" w:sz="0" w:space="0" w:color="auto"/>
            <w:right w:val="none" w:sz="0" w:space="0" w:color="auto"/>
          </w:divBdr>
        </w:div>
        <w:div w:id="1990790340">
          <w:marLeft w:val="0"/>
          <w:marRight w:val="0"/>
          <w:marTop w:val="0"/>
          <w:marBottom w:val="0"/>
          <w:divBdr>
            <w:top w:val="none" w:sz="0" w:space="0" w:color="auto"/>
            <w:left w:val="none" w:sz="0" w:space="0" w:color="auto"/>
            <w:bottom w:val="none" w:sz="0" w:space="0" w:color="auto"/>
            <w:right w:val="none" w:sz="0" w:space="0" w:color="auto"/>
          </w:divBdr>
        </w:div>
        <w:div w:id="887375872">
          <w:marLeft w:val="0"/>
          <w:marRight w:val="0"/>
          <w:marTop w:val="0"/>
          <w:marBottom w:val="0"/>
          <w:divBdr>
            <w:top w:val="none" w:sz="0" w:space="0" w:color="auto"/>
            <w:left w:val="none" w:sz="0" w:space="0" w:color="auto"/>
            <w:bottom w:val="none" w:sz="0" w:space="0" w:color="auto"/>
            <w:right w:val="none" w:sz="0" w:space="0" w:color="auto"/>
          </w:divBdr>
        </w:div>
        <w:div w:id="956372361">
          <w:marLeft w:val="0"/>
          <w:marRight w:val="0"/>
          <w:marTop w:val="0"/>
          <w:marBottom w:val="0"/>
          <w:divBdr>
            <w:top w:val="none" w:sz="0" w:space="0" w:color="auto"/>
            <w:left w:val="none" w:sz="0" w:space="0" w:color="auto"/>
            <w:bottom w:val="none" w:sz="0" w:space="0" w:color="auto"/>
            <w:right w:val="none" w:sz="0" w:space="0" w:color="auto"/>
          </w:divBdr>
        </w:div>
        <w:div w:id="177281872">
          <w:marLeft w:val="0"/>
          <w:marRight w:val="0"/>
          <w:marTop w:val="0"/>
          <w:marBottom w:val="0"/>
          <w:divBdr>
            <w:top w:val="none" w:sz="0" w:space="0" w:color="auto"/>
            <w:left w:val="none" w:sz="0" w:space="0" w:color="auto"/>
            <w:bottom w:val="none" w:sz="0" w:space="0" w:color="auto"/>
            <w:right w:val="none" w:sz="0" w:space="0" w:color="auto"/>
          </w:divBdr>
        </w:div>
        <w:div w:id="1059128283">
          <w:marLeft w:val="0"/>
          <w:marRight w:val="0"/>
          <w:marTop w:val="0"/>
          <w:marBottom w:val="0"/>
          <w:divBdr>
            <w:top w:val="none" w:sz="0" w:space="0" w:color="auto"/>
            <w:left w:val="none" w:sz="0" w:space="0" w:color="auto"/>
            <w:bottom w:val="none" w:sz="0" w:space="0" w:color="auto"/>
            <w:right w:val="none" w:sz="0" w:space="0" w:color="auto"/>
          </w:divBdr>
        </w:div>
        <w:div w:id="1734505793">
          <w:marLeft w:val="0"/>
          <w:marRight w:val="0"/>
          <w:marTop w:val="0"/>
          <w:marBottom w:val="0"/>
          <w:divBdr>
            <w:top w:val="none" w:sz="0" w:space="0" w:color="auto"/>
            <w:left w:val="none" w:sz="0" w:space="0" w:color="auto"/>
            <w:bottom w:val="none" w:sz="0" w:space="0" w:color="auto"/>
            <w:right w:val="none" w:sz="0" w:space="0" w:color="auto"/>
          </w:divBdr>
        </w:div>
        <w:div w:id="729111714">
          <w:marLeft w:val="0"/>
          <w:marRight w:val="0"/>
          <w:marTop w:val="0"/>
          <w:marBottom w:val="0"/>
          <w:divBdr>
            <w:top w:val="none" w:sz="0" w:space="0" w:color="auto"/>
            <w:left w:val="none" w:sz="0" w:space="0" w:color="auto"/>
            <w:bottom w:val="none" w:sz="0" w:space="0" w:color="auto"/>
            <w:right w:val="none" w:sz="0" w:space="0" w:color="auto"/>
          </w:divBdr>
        </w:div>
        <w:div w:id="936979495">
          <w:marLeft w:val="0"/>
          <w:marRight w:val="0"/>
          <w:marTop w:val="0"/>
          <w:marBottom w:val="0"/>
          <w:divBdr>
            <w:top w:val="none" w:sz="0" w:space="0" w:color="auto"/>
            <w:left w:val="none" w:sz="0" w:space="0" w:color="auto"/>
            <w:bottom w:val="none" w:sz="0" w:space="0" w:color="auto"/>
            <w:right w:val="none" w:sz="0" w:space="0" w:color="auto"/>
          </w:divBdr>
        </w:div>
        <w:div w:id="1858546294">
          <w:marLeft w:val="0"/>
          <w:marRight w:val="0"/>
          <w:marTop w:val="0"/>
          <w:marBottom w:val="0"/>
          <w:divBdr>
            <w:top w:val="none" w:sz="0" w:space="0" w:color="auto"/>
            <w:left w:val="none" w:sz="0" w:space="0" w:color="auto"/>
            <w:bottom w:val="none" w:sz="0" w:space="0" w:color="auto"/>
            <w:right w:val="none" w:sz="0" w:space="0" w:color="auto"/>
          </w:divBdr>
        </w:div>
        <w:div w:id="575475767">
          <w:marLeft w:val="0"/>
          <w:marRight w:val="0"/>
          <w:marTop w:val="0"/>
          <w:marBottom w:val="0"/>
          <w:divBdr>
            <w:top w:val="none" w:sz="0" w:space="0" w:color="auto"/>
            <w:left w:val="none" w:sz="0" w:space="0" w:color="auto"/>
            <w:bottom w:val="none" w:sz="0" w:space="0" w:color="auto"/>
            <w:right w:val="none" w:sz="0" w:space="0" w:color="auto"/>
          </w:divBdr>
        </w:div>
        <w:div w:id="1954166297">
          <w:marLeft w:val="0"/>
          <w:marRight w:val="0"/>
          <w:marTop w:val="0"/>
          <w:marBottom w:val="0"/>
          <w:divBdr>
            <w:top w:val="none" w:sz="0" w:space="0" w:color="auto"/>
            <w:left w:val="none" w:sz="0" w:space="0" w:color="auto"/>
            <w:bottom w:val="none" w:sz="0" w:space="0" w:color="auto"/>
            <w:right w:val="none" w:sz="0" w:space="0" w:color="auto"/>
          </w:divBdr>
        </w:div>
        <w:div w:id="155264383">
          <w:marLeft w:val="0"/>
          <w:marRight w:val="0"/>
          <w:marTop w:val="0"/>
          <w:marBottom w:val="0"/>
          <w:divBdr>
            <w:top w:val="none" w:sz="0" w:space="0" w:color="auto"/>
            <w:left w:val="none" w:sz="0" w:space="0" w:color="auto"/>
            <w:bottom w:val="none" w:sz="0" w:space="0" w:color="auto"/>
            <w:right w:val="none" w:sz="0" w:space="0" w:color="auto"/>
          </w:divBdr>
        </w:div>
        <w:div w:id="2016374602">
          <w:marLeft w:val="0"/>
          <w:marRight w:val="0"/>
          <w:marTop w:val="0"/>
          <w:marBottom w:val="0"/>
          <w:divBdr>
            <w:top w:val="none" w:sz="0" w:space="0" w:color="auto"/>
            <w:left w:val="none" w:sz="0" w:space="0" w:color="auto"/>
            <w:bottom w:val="none" w:sz="0" w:space="0" w:color="auto"/>
            <w:right w:val="none" w:sz="0" w:space="0" w:color="auto"/>
          </w:divBdr>
        </w:div>
        <w:div w:id="302008985">
          <w:marLeft w:val="0"/>
          <w:marRight w:val="0"/>
          <w:marTop w:val="0"/>
          <w:marBottom w:val="0"/>
          <w:divBdr>
            <w:top w:val="none" w:sz="0" w:space="0" w:color="auto"/>
            <w:left w:val="none" w:sz="0" w:space="0" w:color="auto"/>
            <w:bottom w:val="none" w:sz="0" w:space="0" w:color="auto"/>
            <w:right w:val="none" w:sz="0" w:space="0" w:color="auto"/>
          </w:divBdr>
        </w:div>
        <w:div w:id="1193376126">
          <w:marLeft w:val="0"/>
          <w:marRight w:val="0"/>
          <w:marTop w:val="0"/>
          <w:marBottom w:val="0"/>
          <w:divBdr>
            <w:top w:val="none" w:sz="0" w:space="0" w:color="auto"/>
            <w:left w:val="none" w:sz="0" w:space="0" w:color="auto"/>
            <w:bottom w:val="none" w:sz="0" w:space="0" w:color="auto"/>
            <w:right w:val="none" w:sz="0" w:space="0" w:color="auto"/>
          </w:divBdr>
        </w:div>
        <w:div w:id="588079628">
          <w:marLeft w:val="0"/>
          <w:marRight w:val="0"/>
          <w:marTop w:val="0"/>
          <w:marBottom w:val="0"/>
          <w:divBdr>
            <w:top w:val="none" w:sz="0" w:space="0" w:color="auto"/>
            <w:left w:val="none" w:sz="0" w:space="0" w:color="auto"/>
            <w:bottom w:val="none" w:sz="0" w:space="0" w:color="auto"/>
            <w:right w:val="none" w:sz="0" w:space="0" w:color="auto"/>
          </w:divBdr>
        </w:div>
        <w:div w:id="1995184807">
          <w:marLeft w:val="0"/>
          <w:marRight w:val="0"/>
          <w:marTop w:val="0"/>
          <w:marBottom w:val="0"/>
          <w:divBdr>
            <w:top w:val="none" w:sz="0" w:space="0" w:color="auto"/>
            <w:left w:val="none" w:sz="0" w:space="0" w:color="auto"/>
            <w:bottom w:val="none" w:sz="0" w:space="0" w:color="auto"/>
            <w:right w:val="none" w:sz="0" w:space="0" w:color="auto"/>
          </w:divBdr>
        </w:div>
        <w:div w:id="469788669">
          <w:marLeft w:val="0"/>
          <w:marRight w:val="0"/>
          <w:marTop w:val="0"/>
          <w:marBottom w:val="0"/>
          <w:divBdr>
            <w:top w:val="none" w:sz="0" w:space="0" w:color="auto"/>
            <w:left w:val="none" w:sz="0" w:space="0" w:color="auto"/>
            <w:bottom w:val="none" w:sz="0" w:space="0" w:color="auto"/>
            <w:right w:val="none" w:sz="0" w:space="0" w:color="auto"/>
          </w:divBdr>
        </w:div>
        <w:div w:id="1753359303">
          <w:marLeft w:val="0"/>
          <w:marRight w:val="0"/>
          <w:marTop w:val="0"/>
          <w:marBottom w:val="0"/>
          <w:divBdr>
            <w:top w:val="none" w:sz="0" w:space="0" w:color="auto"/>
            <w:left w:val="none" w:sz="0" w:space="0" w:color="auto"/>
            <w:bottom w:val="none" w:sz="0" w:space="0" w:color="auto"/>
            <w:right w:val="none" w:sz="0" w:space="0" w:color="auto"/>
          </w:divBdr>
        </w:div>
        <w:div w:id="1794404012">
          <w:marLeft w:val="0"/>
          <w:marRight w:val="0"/>
          <w:marTop w:val="0"/>
          <w:marBottom w:val="0"/>
          <w:divBdr>
            <w:top w:val="none" w:sz="0" w:space="0" w:color="auto"/>
            <w:left w:val="none" w:sz="0" w:space="0" w:color="auto"/>
            <w:bottom w:val="none" w:sz="0" w:space="0" w:color="auto"/>
            <w:right w:val="none" w:sz="0" w:space="0" w:color="auto"/>
          </w:divBdr>
        </w:div>
        <w:div w:id="1908613722">
          <w:marLeft w:val="0"/>
          <w:marRight w:val="0"/>
          <w:marTop w:val="0"/>
          <w:marBottom w:val="0"/>
          <w:divBdr>
            <w:top w:val="none" w:sz="0" w:space="0" w:color="auto"/>
            <w:left w:val="none" w:sz="0" w:space="0" w:color="auto"/>
            <w:bottom w:val="none" w:sz="0" w:space="0" w:color="auto"/>
            <w:right w:val="none" w:sz="0" w:space="0" w:color="auto"/>
          </w:divBdr>
        </w:div>
        <w:div w:id="1672873768">
          <w:marLeft w:val="0"/>
          <w:marRight w:val="0"/>
          <w:marTop w:val="0"/>
          <w:marBottom w:val="0"/>
          <w:divBdr>
            <w:top w:val="none" w:sz="0" w:space="0" w:color="auto"/>
            <w:left w:val="none" w:sz="0" w:space="0" w:color="auto"/>
            <w:bottom w:val="none" w:sz="0" w:space="0" w:color="auto"/>
            <w:right w:val="none" w:sz="0" w:space="0" w:color="auto"/>
          </w:divBdr>
        </w:div>
        <w:div w:id="1537543161">
          <w:marLeft w:val="0"/>
          <w:marRight w:val="0"/>
          <w:marTop w:val="0"/>
          <w:marBottom w:val="0"/>
          <w:divBdr>
            <w:top w:val="none" w:sz="0" w:space="0" w:color="auto"/>
            <w:left w:val="none" w:sz="0" w:space="0" w:color="auto"/>
            <w:bottom w:val="none" w:sz="0" w:space="0" w:color="auto"/>
            <w:right w:val="none" w:sz="0" w:space="0" w:color="auto"/>
          </w:divBdr>
        </w:div>
        <w:div w:id="1503861736">
          <w:marLeft w:val="0"/>
          <w:marRight w:val="0"/>
          <w:marTop w:val="0"/>
          <w:marBottom w:val="0"/>
          <w:divBdr>
            <w:top w:val="none" w:sz="0" w:space="0" w:color="auto"/>
            <w:left w:val="none" w:sz="0" w:space="0" w:color="auto"/>
            <w:bottom w:val="none" w:sz="0" w:space="0" w:color="auto"/>
            <w:right w:val="none" w:sz="0" w:space="0" w:color="auto"/>
          </w:divBdr>
        </w:div>
        <w:div w:id="206334833">
          <w:marLeft w:val="0"/>
          <w:marRight w:val="0"/>
          <w:marTop w:val="0"/>
          <w:marBottom w:val="0"/>
          <w:divBdr>
            <w:top w:val="none" w:sz="0" w:space="0" w:color="auto"/>
            <w:left w:val="none" w:sz="0" w:space="0" w:color="auto"/>
            <w:bottom w:val="none" w:sz="0" w:space="0" w:color="auto"/>
            <w:right w:val="none" w:sz="0" w:space="0" w:color="auto"/>
          </w:divBdr>
        </w:div>
        <w:div w:id="48191174">
          <w:marLeft w:val="0"/>
          <w:marRight w:val="0"/>
          <w:marTop w:val="0"/>
          <w:marBottom w:val="0"/>
          <w:divBdr>
            <w:top w:val="none" w:sz="0" w:space="0" w:color="auto"/>
            <w:left w:val="none" w:sz="0" w:space="0" w:color="auto"/>
            <w:bottom w:val="none" w:sz="0" w:space="0" w:color="auto"/>
            <w:right w:val="none" w:sz="0" w:space="0" w:color="auto"/>
          </w:divBdr>
        </w:div>
        <w:div w:id="2029863673">
          <w:marLeft w:val="0"/>
          <w:marRight w:val="0"/>
          <w:marTop w:val="0"/>
          <w:marBottom w:val="0"/>
          <w:divBdr>
            <w:top w:val="none" w:sz="0" w:space="0" w:color="auto"/>
            <w:left w:val="none" w:sz="0" w:space="0" w:color="auto"/>
            <w:bottom w:val="none" w:sz="0" w:space="0" w:color="auto"/>
            <w:right w:val="none" w:sz="0" w:space="0" w:color="auto"/>
          </w:divBdr>
        </w:div>
        <w:div w:id="1145783505">
          <w:marLeft w:val="0"/>
          <w:marRight w:val="0"/>
          <w:marTop w:val="0"/>
          <w:marBottom w:val="0"/>
          <w:divBdr>
            <w:top w:val="none" w:sz="0" w:space="0" w:color="auto"/>
            <w:left w:val="none" w:sz="0" w:space="0" w:color="auto"/>
            <w:bottom w:val="none" w:sz="0" w:space="0" w:color="auto"/>
            <w:right w:val="none" w:sz="0" w:space="0" w:color="auto"/>
          </w:divBdr>
        </w:div>
        <w:div w:id="805858491">
          <w:marLeft w:val="0"/>
          <w:marRight w:val="0"/>
          <w:marTop w:val="0"/>
          <w:marBottom w:val="0"/>
          <w:divBdr>
            <w:top w:val="none" w:sz="0" w:space="0" w:color="auto"/>
            <w:left w:val="none" w:sz="0" w:space="0" w:color="auto"/>
            <w:bottom w:val="none" w:sz="0" w:space="0" w:color="auto"/>
            <w:right w:val="none" w:sz="0" w:space="0" w:color="auto"/>
          </w:divBdr>
        </w:div>
        <w:div w:id="720636122">
          <w:marLeft w:val="0"/>
          <w:marRight w:val="0"/>
          <w:marTop w:val="0"/>
          <w:marBottom w:val="0"/>
          <w:divBdr>
            <w:top w:val="none" w:sz="0" w:space="0" w:color="auto"/>
            <w:left w:val="none" w:sz="0" w:space="0" w:color="auto"/>
            <w:bottom w:val="none" w:sz="0" w:space="0" w:color="auto"/>
            <w:right w:val="none" w:sz="0" w:space="0" w:color="auto"/>
          </w:divBdr>
        </w:div>
        <w:div w:id="848330249">
          <w:marLeft w:val="0"/>
          <w:marRight w:val="0"/>
          <w:marTop w:val="0"/>
          <w:marBottom w:val="0"/>
          <w:divBdr>
            <w:top w:val="none" w:sz="0" w:space="0" w:color="auto"/>
            <w:left w:val="none" w:sz="0" w:space="0" w:color="auto"/>
            <w:bottom w:val="none" w:sz="0" w:space="0" w:color="auto"/>
            <w:right w:val="none" w:sz="0" w:space="0" w:color="auto"/>
          </w:divBdr>
        </w:div>
        <w:div w:id="596056804">
          <w:marLeft w:val="0"/>
          <w:marRight w:val="0"/>
          <w:marTop w:val="0"/>
          <w:marBottom w:val="0"/>
          <w:divBdr>
            <w:top w:val="none" w:sz="0" w:space="0" w:color="auto"/>
            <w:left w:val="none" w:sz="0" w:space="0" w:color="auto"/>
            <w:bottom w:val="none" w:sz="0" w:space="0" w:color="auto"/>
            <w:right w:val="none" w:sz="0" w:space="0" w:color="auto"/>
          </w:divBdr>
        </w:div>
        <w:div w:id="101069329">
          <w:marLeft w:val="0"/>
          <w:marRight w:val="0"/>
          <w:marTop w:val="0"/>
          <w:marBottom w:val="0"/>
          <w:divBdr>
            <w:top w:val="none" w:sz="0" w:space="0" w:color="auto"/>
            <w:left w:val="none" w:sz="0" w:space="0" w:color="auto"/>
            <w:bottom w:val="none" w:sz="0" w:space="0" w:color="auto"/>
            <w:right w:val="none" w:sz="0" w:space="0" w:color="auto"/>
          </w:divBdr>
        </w:div>
        <w:div w:id="774178756">
          <w:marLeft w:val="0"/>
          <w:marRight w:val="0"/>
          <w:marTop w:val="0"/>
          <w:marBottom w:val="0"/>
          <w:divBdr>
            <w:top w:val="none" w:sz="0" w:space="0" w:color="auto"/>
            <w:left w:val="none" w:sz="0" w:space="0" w:color="auto"/>
            <w:bottom w:val="none" w:sz="0" w:space="0" w:color="auto"/>
            <w:right w:val="none" w:sz="0" w:space="0" w:color="auto"/>
          </w:divBdr>
        </w:div>
        <w:div w:id="571082342">
          <w:marLeft w:val="0"/>
          <w:marRight w:val="0"/>
          <w:marTop w:val="0"/>
          <w:marBottom w:val="0"/>
          <w:divBdr>
            <w:top w:val="none" w:sz="0" w:space="0" w:color="auto"/>
            <w:left w:val="none" w:sz="0" w:space="0" w:color="auto"/>
            <w:bottom w:val="none" w:sz="0" w:space="0" w:color="auto"/>
            <w:right w:val="none" w:sz="0" w:space="0" w:color="auto"/>
          </w:divBdr>
        </w:div>
        <w:div w:id="804660766">
          <w:marLeft w:val="0"/>
          <w:marRight w:val="0"/>
          <w:marTop w:val="0"/>
          <w:marBottom w:val="0"/>
          <w:divBdr>
            <w:top w:val="none" w:sz="0" w:space="0" w:color="auto"/>
            <w:left w:val="none" w:sz="0" w:space="0" w:color="auto"/>
            <w:bottom w:val="none" w:sz="0" w:space="0" w:color="auto"/>
            <w:right w:val="none" w:sz="0" w:space="0" w:color="auto"/>
          </w:divBdr>
        </w:div>
        <w:div w:id="159468135">
          <w:marLeft w:val="0"/>
          <w:marRight w:val="0"/>
          <w:marTop w:val="0"/>
          <w:marBottom w:val="0"/>
          <w:divBdr>
            <w:top w:val="none" w:sz="0" w:space="0" w:color="auto"/>
            <w:left w:val="none" w:sz="0" w:space="0" w:color="auto"/>
            <w:bottom w:val="none" w:sz="0" w:space="0" w:color="auto"/>
            <w:right w:val="none" w:sz="0" w:space="0" w:color="auto"/>
          </w:divBdr>
        </w:div>
        <w:div w:id="1185481321">
          <w:marLeft w:val="0"/>
          <w:marRight w:val="0"/>
          <w:marTop w:val="0"/>
          <w:marBottom w:val="0"/>
          <w:divBdr>
            <w:top w:val="none" w:sz="0" w:space="0" w:color="auto"/>
            <w:left w:val="none" w:sz="0" w:space="0" w:color="auto"/>
            <w:bottom w:val="none" w:sz="0" w:space="0" w:color="auto"/>
            <w:right w:val="none" w:sz="0" w:space="0" w:color="auto"/>
          </w:divBdr>
        </w:div>
        <w:div w:id="8721172">
          <w:marLeft w:val="0"/>
          <w:marRight w:val="0"/>
          <w:marTop w:val="0"/>
          <w:marBottom w:val="0"/>
          <w:divBdr>
            <w:top w:val="none" w:sz="0" w:space="0" w:color="auto"/>
            <w:left w:val="none" w:sz="0" w:space="0" w:color="auto"/>
            <w:bottom w:val="none" w:sz="0" w:space="0" w:color="auto"/>
            <w:right w:val="none" w:sz="0" w:space="0" w:color="auto"/>
          </w:divBdr>
        </w:div>
        <w:div w:id="1130394323">
          <w:marLeft w:val="0"/>
          <w:marRight w:val="0"/>
          <w:marTop w:val="0"/>
          <w:marBottom w:val="0"/>
          <w:divBdr>
            <w:top w:val="none" w:sz="0" w:space="0" w:color="auto"/>
            <w:left w:val="none" w:sz="0" w:space="0" w:color="auto"/>
            <w:bottom w:val="none" w:sz="0" w:space="0" w:color="auto"/>
            <w:right w:val="none" w:sz="0" w:space="0" w:color="auto"/>
          </w:divBdr>
        </w:div>
        <w:div w:id="1921475635">
          <w:marLeft w:val="0"/>
          <w:marRight w:val="0"/>
          <w:marTop w:val="0"/>
          <w:marBottom w:val="0"/>
          <w:divBdr>
            <w:top w:val="none" w:sz="0" w:space="0" w:color="auto"/>
            <w:left w:val="none" w:sz="0" w:space="0" w:color="auto"/>
            <w:bottom w:val="none" w:sz="0" w:space="0" w:color="auto"/>
            <w:right w:val="none" w:sz="0" w:space="0" w:color="auto"/>
          </w:divBdr>
        </w:div>
        <w:div w:id="56828378">
          <w:marLeft w:val="0"/>
          <w:marRight w:val="0"/>
          <w:marTop w:val="0"/>
          <w:marBottom w:val="0"/>
          <w:divBdr>
            <w:top w:val="none" w:sz="0" w:space="0" w:color="auto"/>
            <w:left w:val="none" w:sz="0" w:space="0" w:color="auto"/>
            <w:bottom w:val="none" w:sz="0" w:space="0" w:color="auto"/>
            <w:right w:val="none" w:sz="0" w:space="0" w:color="auto"/>
          </w:divBdr>
        </w:div>
        <w:div w:id="1234588284">
          <w:marLeft w:val="0"/>
          <w:marRight w:val="0"/>
          <w:marTop w:val="0"/>
          <w:marBottom w:val="0"/>
          <w:divBdr>
            <w:top w:val="none" w:sz="0" w:space="0" w:color="auto"/>
            <w:left w:val="none" w:sz="0" w:space="0" w:color="auto"/>
            <w:bottom w:val="none" w:sz="0" w:space="0" w:color="auto"/>
            <w:right w:val="none" w:sz="0" w:space="0" w:color="auto"/>
          </w:divBdr>
        </w:div>
        <w:div w:id="1347634169">
          <w:marLeft w:val="0"/>
          <w:marRight w:val="0"/>
          <w:marTop w:val="0"/>
          <w:marBottom w:val="0"/>
          <w:divBdr>
            <w:top w:val="none" w:sz="0" w:space="0" w:color="auto"/>
            <w:left w:val="none" w:sz="0" w:space="0" w:color="auto"/>
            <w:bottom w:val="none" w:sz="0" w:space="0" w:color="auto"/>
            <w:right w:val="none" w:sz="0" w:space="0" w:color="auto"/>
          </w:divBdr>
        </w:div>
        <w:div w:id="2106530782">
          <w:marLeft w:val="0"/>
          <w:marRight w:val="0"/>
          <w:marTop w:val="0"/>
          <w:marBottom w:val="0"/>
          <w:divBdr>
            <w:top w:val="none" w:sz="0" w:space="0" w:color="auto"/>
            <w:left w:val="none" w:sz="0" w:space="0" w:color="auto"/>
            <w:bottom w:val="none" w:sz="0" w:space="0" w:color="auto"/>
            <w:right w:val="none" w:sz="0" w:space="0" w:color="auto"/>
          </w:divBdr>
        </w:div>
        <w:div w:id="1681155200">
          <w:marLeft w:val="0"/>
          <w:marRight w:val="0"/>
          <w:marTop w:val="0"/>
          <w:marBottom w:val="0"/>
          <w:divBdr>
            <w:top w:val="none" w:sz="0" w:space="0" w:color="auto"/>
            <w:left w:val="none" w:sz="0" w:space="0" w:color="auto"/>
            <w:bottom w:val="none" w:sz="0" w:space="0" w:color="auto"/>
            <w:right w:val="none" w:sz="0" w:space="0" w:color="auto"/>
          </w:divBdr>
        </w:div>
        <w:div w:id="446316584">
          <w:marLeft w:val="0"/>
          <w:marRight w:val="0"/>
          <w:marTop w:val="0"/>
          <w:marBottom w:val="0"/>
          <w:divBdr>
            <w:top w:val="none" w:sz="0" w:space="0" w:color="auto"/>
            <w:left w:val="none" w:sz="0" w:space="0" w:color="auto"/>
            <w:bottom w:val="none" w:sz="0" w:space="0" w:color="auto"/>
            <w:right w:val="none" w:sz="0" w:space="0" w:color="auto"/>
          </w:divBdr>
        </w:div>
        <w:div w:id="1781873196">
          <w:marLeft w:val="0"/>
          <w:marRight w:val="0"/>
          <w:marTop w:val="0"/>
          <w:marBottom w:val="0"/>
          <w:divBdr>
            <w:top w:val="none" w:sz="0" w:space="0" w:color="auto"/>
            <w:left w:val="none" w:sz="0" w:space="0" w:color="auto"/>
            <w:bottom w:val="none" w:sz="0" w:space="0" w:color="auto"/>
            <w:right w:val="none" w:sz="0" w:space="0" w:color="auto"/>
          </w:divBdr>
        </w:div>
        <w:div w:id="127087215">
          <w:marLeft w:val="0"/>
          <w:marRight w:val="0"/>
          <w:marTop w:val="0"/>
          <w:marBottom w:val="0"/>
          <w:divBdr>
            <w:top w:val="none" w:sz="0" w:space="0" w:color="auto"/>
            <w:left w:val="none" w:sz="0" w:space="0" w:color="auto"/>
            <w:bottom w:val="none" w:sz="0" w:space="0" w:color="auto"/>
            <w:right w:val="none" w:sz="0" w:space="0" w:color="auto"/>
          </w:divBdr>
        </w:div>
        <w:div w:id="1751468711">
          <w:marLeft w:val="0"/>
          <w:marRight w:val="0"/>
          <w:marTop w:val="0"/>
          <w:marBottom w:val="0"/>
          <w:divBdr>
            <w:top w:val="none" w:sz="0" w:space="0" w:color="auto"/>
            <w:left w:val="none" w:sz="0" w:space="0" w:color="auto"/>
            <w:bottom w:val="none" w:sz="0" w:space="0" w:color="auto"/>
            <w:right w:val="none" w:sz="0" w:space="0" w:color="auto"/>
          </w:divBdr>
        </w:div>
        <w:div w:id="1746949625">
          <w:marLeft w:val="0"/>
          <w:marRight w:val="0"/>
          <w:marTop w:val="0"/>
          <w:marBottom w:val="0"/>
          <w:divBdr>
            <w:top w:val="none" w:sz="0" w:space="0" w:color="auto"/>
            <w:left w:val="none" w:sz="0" w:space="0" w:color="auto"/>
            <w:bottom w:val="none" w:sz="0" w:space="0" w:color="auto"/>
            <w:right w:val="none" w:sz="0" w:space="0" w:color="auto"/>
          </w:divBdr>
        </w:div>
        <w:div w:id="40256579">
          <w:marLeft w:val="0"/>
          <w:marRight w:val="0"/>
          <w:marTop w:val="0"/>
          <w:marBottom w:val="0"/>
          <w:divBdr>
            <w:top w:val="none" w:sz="0" w:space="0" w:color="auto"/>
            <w:left w:val="none" w:sz="0" w:space="0" w:color="auto"/>
            <w:bottom w:val="none" w:sz="0" w:space="0" w:color="auto"/>
            <w:right w:val="none" w:sz="0" w:space="0" w:color="auto"/>
          </w:divBdr>
        </w:div>
        <w:div w:id="1873029876">
          <w:marLeft w:val="0"/>
          <w:marRight w:val="0"/>
          <w:marTop w:val="0"/>
          <w:marBottom w:val="0"/>
          <w:divBdr>
            <w:top w:val="none" w:sz="0" w:space="0" w:color="auto"/>
            <w:left w:val="none" w:sz="0" w:space="0" w:color="auto"/>
            <w:bottom w:val="none" w:sz="0" w:space="0" w:color="auto"/>
            <w:right w:val="none" w:sz="0" w:space="0" w:color="auto"/>
          </w:divBdr>
        </w:div>
        <w:div w:id="2109691253">
          <w:marLeft w:val="0"/>
          <w:marRight w:val="0"/>
          <w:marTop w:val="0"/>
          <w:marBottom w:val="0"/>
          <w:divBdr>
            <w:top w:val="none" w:sz="0" w:space="0" w:color="auto"/>
            <w:left w:val="none" w:sz="0" w:space="0" w:color="auto"/>
            <w:bottom w:val="none" w:sz="0" w:space="0" w:color="auto"/>
            <w:right w:val="none" w:sz="0" w:space="0" w:color="auto"/>
          </w:divBdr>
        </w:div>
        <w:div w:id="805705869">
          <w:marLeft w:val="0"/>
          <w:marRight w:val="0"/>
          <w:marTop w:val="0"/>
          <w:marBottom w:val="0"/>
          <w:divBdr>
            <w:top w:val="none" w:sz="0" w:space="0" w:color="auto"/>
            <w:left w:val="none" w:sz="0" w:space="0" w:color="auto"/>
            <w:bottom w:val="none" w:sz="0" w:space="0" w:color="auto"/>
            <w:right w:val="none" w:sz="0" w:space="0" w:color="auto"/>
          </w:divBdr>
        </w:div>
        <w:div w:id="1374768986">
          <w:marLeft w:val="0"/>
          <w:marRight w:val="0"/>
          <w:marTop w:val="0"/>
          <w:marBottom w:val="0"/>
          <w:divBdr>
            <w:top w:val="none" w:sz="0" w:space="0" w:color="auto"/>
            <w:left w:val="none" w:sz="0" w:space="0" w:color="auto"/>
            <w:bottom w:val="none" w:sz="0" w:space="0" w:color="auto"/>
            <w:right w:val="none" w:sz="0" w:space="0" w:color="auto"/>
          </w:divBdr>
        </w:div>
        <w:div w:id="918365934">
          <w:marLeft w:val="0"/>
          <w:marRight w:val="0"/>
          <w:marTop w:val="0"/>
          <w:marBottom w:val="0"/>
          <w:divBdr>
            <w:top w:val="none" w:sz="0" w:space="0" w:color="auto"/>
            <w:left w:val="none" w:sz="0" w:space="0" w:color="auto"/>
            <w:bottom w:val="none" w:sz="0" w:space="0" w:color="auto"/>
            <w:right w:val="none" w:sz="0" w:space="0" w:color="auto"/>
          </w:divBdr>
        </w:div>
        <w:div w:id="1996689173">
          <w:marLeft w:val="0"/>
          <w:marRight w:val="0"/>
          <w:marTop w:val="0"/>
          <w:marBottom w:val="0"/>
          <w:divBdr>
            <w:top w:val="none" w:sz="0" w:space="0" w:color="auto"/>
            <w:left w:val="none" w:sz="0" w:space="0" w:color="auto"/>
            <w:bottom w:val="none" w:sz="0" w:space="0" w:color="auto"/>
            <w:right w:val="none" w:sz="0" w:space="0" w:color="auto"/>
          </w:divBdr>
        </w:div>
        <w:div w:id="2110391621">
          <w:marLeft w:val="0"/>
          <w:marRight w:val="0"/>
          <w:marTop w:val="0"/>
          <w:marBottom w:val="0"/>
          <w:divBdr>
            <w:top w:val="none" w:sz="0" w:space="0" w:color="auto"/>
            <w:left w:val="none" w:sz="0" w:space="0" w:color="auto"/>
            <w:bottom w:val="none" w:sz="0" w:space="0" w:color="auto"/>
            <w:right w:val="none" w:sz="0" w:space="0" w:color="auto"/>
          </w:divBdr>
        </w:div>
        <w:div w:id="623002855">
          <w:marLeft w:val="0"/>
          <w:marRight w:val="0"/>
          <w:marTop w:val="0"/>
          <w:marBottom w:val="0"/>
          <w:divBdr>
            <w:top w:val="none" w:sz="0" w:space="0" w:color="auto"/>
            <w:left w:val="none" w:sz="0" w:space="0" w:color="auto"/>
            <w:bottom w:val="none" w:sz="0" w:space="0" w:color="auto"/>
            <w:right w:val="none" w:sz="0" w:space="0" w:color="auto"/>
          </w:divBdr>
        </w:div>
        <w:div w:id="716053478">
          <w:marLeft w:val="0"/>
          <w:marRight w:val="0"/>
          <w:marTop w:val="0"/>
          <w:marBottom w:val="0"/>
          <w:divBdr>
            <w:top w:val="none" w:sz="0" w:space="0" w:color="auto"/>
            <w:left w:val="none" w:sz="0" w:space="0" w:color="auto"/>
            <w:bottom w:val="none" w:sz="0" w:space="0" w:color="auto"/>
            <w:right w:val="none" w:sz="0" w:space="0" w:color="auto"/>
          </w:divBdr>
        </w:div>
        <w:div w:id="1182476283">
          <w:marLeft w:val="0"/>
          <w:marRight w:val="0"/>
          <w:marTop w:val="0"/>
          <w:marBottom w:val="0"/>
          <w:divBdr>
            <w:top w:val="none" w:sz="0" w:space="0" w:color="auto"/>
            <w:left w:val="none" w:sz="0" w:space="0" w:color="auto"/>
            <w:bottom w:val="none" w:sz="0" w:space="0" w:color="auto"/>
            <w:right w:val="none" w:sz="0" w:space="0" w:color="auto"/>
          </w:divBdr>
        </w:div>
        <w:div w:id="1252473072">
          <w:marLeft w:val="0"/>
          <w:marRight w:val="0"/>
          <w:marTop w:val="0"/>
          <w:marBottom w:val="0"/>
          <w:divBdr>
            <w:top w:val="none" w:sz="0" w:space="0" w:color="auto"/>
            <w:left w:val="none" w:sz="0" w:space="0" w:color="auto"/>
            <w:bottom w:val="none" w:sz="0" w:space="0" w:color="auto"/>
            <w:right w:val="none" w:sz="0" w:space="0" w:color="auto"/>
          </w:divBdr>
        </w:div>
        <w:div w:id="305400018">
          <w:marLeft w:val="0"/>
          <w:marRight w:val="0"/>
          <w:marTop w:val="0"/>
          <w:marBottom w:val="0"/>
          <w:divBdr>
            <w:top w:val="none" w:sz="0" w:space="0" w:color="auto"/>
            <w:left w:val="none" w:sz="0" w:space="0" w:color="auto"/>
            <w:bottom w:val="none" w:sz="0" w:space="0" w:color="auto"/>
            <w:right w:val="none" w:sz="0" w:space="0" w:color="auto"/>
          </w:divBdr>
        </w:div>
        <w:div w:id="685063195">
          <w:marLeft w:val="0"/>
          <w:marRight w:val="0"/>
          <w:marTop w:val="0"/>
          <w:marBottom w:val="0"/>
          <w:divBdr>
            <w:top w:val="none" w:sz="0" w:space="0" w:color="auto"/>
            <w:left w:val="none" w:sz="0" w:space="0" w:color="auto"/>
            <w:bottom w:val="none" w:sz="0" w:space="0" w:color="auto"/>
            <w:right w:val="none" w:sz="0" w:space="0" w:color="auto"/>
          </w:divBdr>
        </w:div>
        <w:div w:id="942373014">
          <w:marLeft w:val="0"/>
          <w:marRight w:val="0"/>
          <w:marTop w:val="0"/>
          <w:marBottom w:val="0"/>
          <w:divBdr>
            <w:top w:val="none" w:sz="0" w:space="0" w:color="auto"/>
            <w:left w:val="none" w:sz="0" w:space="0" w:color="auto"/>
            <w:bottom w:val="none" w:sz="0" w:space="0" w:color="auto"/>
            <w:right w:val="none" w:sz="0" w:space="0" w:color="auto"/>
          </w:divBdr>
        </w:div>
        <w:div w:id="315306270">
          <w:marLeft w:val="0"/>
          <w:marRight w:val="0"/>
          <w:marTop w:val="0"/>
          <w:marBottom w:val="0"/>
          <w:divBdr>
            <w:top w:val="none" w:sz="0" w:space="0" w:color="auto"/>
            <w:left w:val="none" w:sz="0" w:space="0" w:color="auto"/>
            <w:bottom w:val="none" w:sz="0" w:space="0" w:color="auto"/>
            <w:right w:val="none" w:sz="0" w:space="0" w:color="auto"/>
          </w:divBdr>
        </w:div>
        <w:div w:id="1957134234">
          <w:marLeft w:val="0"/>
          <w:marRight w:val="0"/>
          <w:marTop w:val="0"/>
          <w:marBottom w:val="0"/>
          <w:divBdr>
            <w:top w:val="none" w:sz="0" w:space="0" w:color="auto"/>
            <w:left w:val="none" w:sz="0" w:space="0" w:color="auto"/>
            <w:bottom w:val="none" w:sz="0" w:space="0" w:color="auto"/>
            <w:right w:val="none" w:sz="0" w:space="0" w:color="auto"/>
          </w:divBdr>
        </w:div>
        <w:div w:id="1550729259">
          <w:marLeft w:val="0"/>
          <w:marRight w:val="0"/>
          <w:marTop w:val="0"/>
          <w:marBottom w:val="0"/>
          <w:divBdr>
            <w:top w:val="none" w:sz="0" w:space="0" w:color="auto"/>
            <w:left w:val="none" w:sz="0" w:space="0" w:color="auto"/>
            <w:bottom w:val="none" w:sz="0" w:space="0" w:color="auto"/>
            <w:right w:val="none" w:sz="0" w:space="0" w:color="auto"/>
          </w:divBdr>
        </w:div>
        <w:div w:id="1386878375">
          <w:marLeft w:val="0"/>
          <w:marRight w:val="0"/>
          <w:marTop w:val="0"/>
          <w:marBottom w:val="0"/>
          <w:divBdr>
            <w:top w:val="none" w:sz="0" w:space="0" w:color="auto"/>
            <w:left w:val="none" w:sz="0" w:space="0" w:color="auto"/>
            <w:bottom w:val="none" w:sz="0" w:space="0" w:color="auto"/>
            <w:right w:val="none" w:sz="0" w:space="0" w:color="auto"/>
          </w:divBdr>
        </w:div>
        <w:div w:id="1123042814">
          <w:marLeft w:val="0"/>
          <w:marRight w:val="0"/>
          <w:marTop w:val="0"/>
          <w:marBottom w:val="0"/>
          <w:divBdr>
            <w:top w:val="none" w:sz="0" w:space="0" w:color="auto"/>
            <w:left w:val="none" w:sz="0" w:space="0" w:color="auto"/>
            <w:bottom w:val="none" w:sz="0" w:space="0" w:color="auto"/>
            <w:right w:val="none" w:sz="0" w:space="0" w:color="auto"/>
          </w:divBdr>
        </w:div>
        <w:div w:id="2004551171">
          <w:marLeft w:val="0"/>
          <w:marRight w:val="0"/>
          <w:marTop w:val="0"/>
          <w:marBottom w:val="0"/>
          <w:divBdr>
            <w:top w:val="none" w:sz="0" w:space="0" w:color="auto"/>
            <w:left w:val="none" w:sz="0" w:space="0" w:color="auto"/>
            <w:bottom w:val="none" w:sz="0" w:space="0" w:color="auto"/>
            <w:right w:val="none" w:sz="0" w:space="0" w:color="auto"/>
          </w:divBdr>
        </w:div>
        <w:div w:id="560796909">
          <w:marLeft w:val="0"/>
          <w:marRight w:val="0"/>
          <w:marTop w:val="0"/>
          <w:marBottom w:val="0"/>
          <w:divBdr>
            <w:top w:val="none" w:sz="0" w:space="0" w:color="auto"/>
            <w:left w:val="none" w:sz="0" w:space="0" w:color="auto"/>
            <w:bottom w:val="none" w:sz="0" w:space="0" w:color="auto"/>
            <w:right w:val="none" w:sz="0" w:space="0" w:color="auto"/>
          </w:divBdr>
        </w:div>
        <w:div w:id="914511266">
          <w:marLeft w:val="0"/>
          <w:marRight w:val="0"/>
          <w:marTop w:val="0"/>
          <w:marBottom w:val="0"/>
          <w:divBdr>
            <w:top w:val="none" w:sz="0" w:space="0" w:color="auto"/>
            <w:left w:val="none" w:sz="0" w:space="0" w:color="auto"/>
            <w:bottom w:val="none" w:sz="0" w:space="0" w:color="auto"/>
            <w:right w:val="none" w:sz="0" w:space="0" w:color="auto"/>
          </w:divBdr>
        </w:div>
        <w:div w:id="1850679328">
          <w:marLeft w:val="0"/>
          <w:marRight w:val="0"/>
          <w:marTop w:val="0"/>
          <w:marBottom w:val="0"/>
          <w:divBdr>
            <w:top w:val="none" w:sz="0" w:space="0" w:color="auto"/>
            <w:left w:val="none" w:sz="0" w:space="0" w:color="auto"/>
            <w:bottom w:val="none" w:sz="0" w:space="0" w:color="auto"/>
            <w:right w:val="none" w:sz="0" w:space="0" w:color="auto"/>
          </w:divBdr>
        </w:div>
        <w:div w:id="387342673">
          <w:marLeft w:val="0"/>
          <w:marRight w:val="0"/>
          <w:marTop w:val="0"/>
          <w:marBottom w:val="0"/>
          <w:divBdr>
            <w:top w:val="none" w:sz="0" w:space="0" w:color="auto"/>
            <w:left w:val="none" w:sz="0" w:space="0" w:color="auto"/>
            <w:bottom w:val="none" w:sz="0" w:space="0" w:color="auto"/>
            <w:right w:val="none" w:sz="0" w:space="0" w:color="auto"/>
          </w:divBdr>
        </w:div>
        <w:div w:id="978417821">
          <w:marLeft w:val="0"/>
          <w:marRight w:val="0"/>
          <w:marTop w:val="0"/>
          <w:marBottom w:val="0"/>
          <w:divBdr>
            <w:top w:val="none" w:sz="0" w:space="0" w:color="auto"/>
            <w:left w:val="none" w:sz="0" w:space="0" w:color="auto"/>
            <w:bottom w:val="none" w:sz="0" w:space="0" w:color="auto"/>
            <w:right w:val="none" w:sz="0" w:space="0" w:color="auto"/>
          </w:divBdr>
        </w:div>
        <w:div w:id="199778860">
          <w:marLeft w:val="0"/>
          <w:marRight w:val="0"/>
          <w:marTop w:val="0"/>
          <w:marBottom w:val="0"/>
          <w:divBdr>
            <w:top w:val="none" w:sz="0" w:space="0" w:color="auto"/>
            <w:left w:val="none" w:sz="0" w:space="0" w:color="auto"/>
            <w:bottom w:val="none" w:sz="0" w:space="0" w:color="auto"/>
            <w:right w:val="none" w:sz="0" w:space="0" w:color="auto"/>
          </w:divBdr>
        </w:div>
        <w:div w:id="629240373">
          <w:marLeft w:val="0"/>
          <w:marRight w:val="0"/>
          <w:marTop w:val="0"/>
          <w:marBottom w:val="0"/>
          <w:divBdr>
            <w:top w:val="none" w:sz="0" w:space="0" w:color="auto"/>
            <w:left w:val="none" w:sz="0" w:space="0" w:color="auto"/>
            <w:bottom w:val="none" w:sz="0" w:space="0" w:color="auto"/>
            <w:right w:val="none" w:sz="0" w:space="0" w:color="auto"/>
          </w:divBdr>
        </w:div>
        <w:div w:id="456486906">
          <w:marLeft w:val="0"/>
          <w:marRight w:val="0"/>
          <w:marTop w:val="0"/>
          <w:marBottom w:val="0"/>
          <w:divBdr>
            <w:top w:val="none" w:sz="0" w:space="0" w:color="auto"/>
            <w:left w:val="none" w:sz="0" w:space="0" w:color="auto"/>
            <w:bottom w:val="none" w:sz="0" w:space="0" w:color="auto"/>
            <w:right w:val="none" w:sz="0" w:space="0" w:color="auto"/>
          </w:divBdr>
        </w:div>
        <w:div w:id="1286158054">
          <w:marLeft w:val="0"/>
          <w:marRight w:val="0"/>
          <w:marTop w:val="0"/>
          <w:marBottom w:val="0"/>
          <w:divBdr>
            <w:top w:val="none" w:sz="0" w:space="0" w:color="auto"/>
            <w:left w:val="none" w:sz="0" w:space="0" w:color="auto"/>
            <w:bottom w:val="none" w:sz="0" w:space="0" w:color="auto"/>
            <w:right w:val="none" w:sz="0" w:space="0" w:color="auto"/>
          </w:divBdr>
        </w:div>
        <w:div w:id="914437495">
          <w:marLeft w:val="0"/>
          <w:marRight w:val="0"/>
          <w:marTop w:val="0"/>
          <w:marBottom w:val="0"/>
          <w:divBdr>
            <w:top w:val="none" w:sz="0" w:space="0" w:color="auto"/>
            <w:left w:val="none" w:sz="0" w:space="0" w:color="auto"/>
            <w:bottom w:val="none" w:sz="0" w:space="0" w:color="auto"/>
            <w:right w:val="none" w:sz="0" w:space="0" w:color="auto"/>
          </w:divBdr>
        </w:div>
        <w:div w:id="556667182">
          <w:marLeft w:val="0"/>
          <w:marRight w:val="0"/>
          <w:marTop w:val="0"/>
          <w:marBottom w:val="0"/>
          <w:divBdr>
            <w:top w:val="none" w:sz="0" w:space="0" w:color="auto"/>
            <w:left w:val="none" w:sz="0" w:space="0" w:color="auto"/>
            <w:bottom w:val="none" w:sz="0" w:space="0" w:color="auto"/>
            <w:right w:val="none" w:sz="0" w:space="0" w:color="auto"/>
          </w:divBdr>
        </w:div>
        <w:div w:id="409428736">
          <w:marLeft w:val="0"/>
          <w:marRight w:val="0"/>
          <w:marTop w:val="0"/>
          <w:marBottom w:val="0"/>
          <w:divBdr>
            <w:top w:val="none" w:sz="0" w:space="0" w:color="auto"/>
            <w:left w:val="none" w:sz="0" w:space="0" w:color="auto"/>
            <w:bottom w:val="none" w:sz="0" w:space="0" w:color="auto"/>
            <w:right w:val="none" w:sz="0" w:space="0" w:color="auto"/>
          </w:divBdr>
        </w:div>
        <w:div w:id="1629437496">
          <w:marLeft w:val="0"/>
          <w:marRight w:val="0"/>
          <w:marTop w:val="0"/>
          <w:marBottom w:val="0"/>
          <w:divBdr>
            <w:top w:val="none" w:sz="0" w:space="0" w:color="auto"/>
            <w:left w:val="none" w:sz="0" w:space="0" w:color="auto"/>
            <w:bottom w:val="none" w:sz="0" w:space="0" w:color="auto"/>
            <w:right w:val="none" w:sz="0" w:space="0" w:color="auto"/>
          </w:divBdr>
        </w:div>
        <w:div w:id="917594474">
          <w:marLeft w:val="0"/>
          <w:marRight w:val="0"/>
          <w:marTop w:val="0"/>
          <w:marBottom w:val="0"/>
          <w:divBdr>
            <w:top w:val="none" w:sz="0" w:space="0" w:color="auto"/>
            <w:left w:val="none" w:sz="0" w:space="0" w:color="auto"/>
            <w:bottom w:val="none" w:sz="0" w:space="0" w:color="auto"/>
            <w:right w:val="none" w:sz="0" w:space="0" w:color="auto"/>
          </w:divBdr>
        </w:div>
        <w:div w:id="61685327">
          <w:marLeft w:val="0"/>
          <w:marRight w:val="0"/>
          <w:marTop w:val="0"/>
          <w:marBottom w:val="0"/>
          <w:divBdr>
            <w:top w:val="none" w:sz="0" w:space="0" w:color="auto"/>
            <w:left w:val="none" w:sz="0" w:space="0" w:color="auto"/>
            <w:bottom w:val="none" w:sz="0" w:space="0" w:color="auto"/>
            <w:right w:val="none" w:sz="0" w:space="0" w:color="auto"/>
          </w:divBdr>
        </w:div>
        <w:div w:id="373162707">
          <w:marLeft w:val="0"/>
          <w:marRight w:val="0"/>
          <w:marTop w:val="0"/>
          <w:marBottom w:val="0"/>
          <w:divBdr>
            <w:top w:val="none" w:sz="0" w:space="0" w:color="auto"/>
            <w:left w:val="none" w:sz="0" w:space="0" w:color="auto"/>
            <w:bottom w:val="none" w:sz="0" w:space="0" w:color="auto"/>
            <w:right w:val="none" w:sz="0" w:space="0" w:color="auto"/>
          </w:divBdr>
        </w:div>
        <w:div w:id="1379545841">
          <w:marLeft w:val="0"/>
          <w:marRight w:val="0"/>
          <w:marTop w:val="0"/>
          <w:marBottom w:val="0"/>
          <w:divBdr>
            <w:top w:val="none" w:sz="0" w:space="0" w:color="auto"/>
            <w:left w:val="none" w:sz="0" w:space="0" w:color="auto"/>
            <w:bottom w:val="none" w:sz="0" w:space="0" w:color="auto"/>
            <w:right w:val="none" w:sz="0" w:space="0" w:color="auto"/>
          </w:divBdr>
        </w:div>
        <w:div w:id="524252572">
          <w:marLeft w:val="0"/>
          <w:marRight w:val="0"/>
          <w:marTop w:val="0"/>
          <w:marBottom w:val="0"/>
          <w:divBdr>
            <w:top w:val="none" w:sz="0" w:space="0" w:color="auto"/>
            <w:left w:val="none" w:sz="0" w:space="0" w:color="auto"/>
            <w:bottom w:val="none" w:sz="0" w:space="0" w:color="auto"/>
            <w:right w:val="none" w:sz="0" w:space="0" w:color="auto"/>
          </w:divBdr>
        </w:div>
        <w:div w:id="128591777">
          <w:marLeft w:val="0"/>
          <w:marRight w:val="0"/>
          <w:marTop w:val="0"/>
          <w:marBottom w:val="0"/>
          <w:divBdr>
            <w:top w:val="none" w:sz="0" w:space="0" w:color="auto"/>
            <w:left w:val="none" w:sz="0" w:space="0" w:color="auto"/>
            <w:bottom w:val="none" w:sz="0" w:space="0" w:color="auto"/>
            <w:right w:val="none" w:sz="0" w:space="0" w:color="auto"/>
          </w:divBdr>
        </w:div>
        <w:div w:id="312177567">
          <w:marLeft w:val="0"/>
          <w:marRight w:val="0"/>
          <w:marTop w:val="0"/>
          <w:marBottom w:val="0"/>
          <w:divBdr>
            <w:top w:val="none" w:sz="0" w:space="0" w:color="auto"/>
            <w:left w:val="none" w:sz="0" w:space="0" w:color="auto"/>
            <w:bottom w:val="none" w:sz="0" w:space="0" w:color="auto"/>
            <w:right w:val="none" w:sz="0" w:space="0" w:color="auto"/>
          </w:divBdr>
        </w:div>
        <w:div w:id="250356016">
          <w:marLeft w:val="0"/>
          <w:marRight w:val="0"/>
          <w:marTop w:val="0"/>
          <w:marBottom w:val="0"/>
          <w:divBdr>
            <w:top w:val="none" w:sz="0" w:space="0" w:color="auto"/>
            <w:left w:val="none" w:sz="0" w:space="0" w:color="auto"/>
            <w:bottom w:val="none" w:sz="0" w:space="0" w:color="auto"/>
            <w:right w:val="none" w:sz="0" w:space="0" w:color="auto"/>
          </w:divBdr>
        </w:div>
        <w:div w:id="827786608">
          <w:marLeft w:val="0"/>
          <w:marRight w:val="0"/>
          <w:marTop w:val="0"/>
          <w:marBottom w:val="0"/>
          <w:divBdr>
            <w:top w:val="none" w:sz="0" w:space="0" w:color="auto"/>
            <w:left w:val="none" w:sz="0" w:space="0" w:color="auto"/>
            <w:bottom w:val="none" w:sz="0" w:space="0" w:color="auto"/>
            <w:right w:val="none" w:sz="0" w:space="0" w:color="auto"/>
          </w:divBdr>
        </w:div>
        <w:div w:id="1850946989">
          <w:marLeft w:val="0"/>
          <w:marRight w:val="0"/>
          <w:marTop w:val="0"/>
          <w:marBottom w:val="0"/>
          <w:divBdr>
            <w:top w:val="none" w:sz="0" w:space="0" w:color="auto"/>
            <w:left w:val="none" w:sz="0" w:space="0" w:color="auto"/>
            <w:bottom w:val="none" w:sz="0" w:space="0" w:color="auto"/>
            <w:right w:val="none" w:sz="0" w:space="0" w:color="auto"/>
          </w:divBdr>
        </w:div>
        <w:div w:id="1549293359">
          <w:marLeft w:val="0"/>
          <w:marRight w:val="0"/>
          <w:marTop w:val="0"/>
          <w:marBottom w:val="0"/>
          <w:divBdr>
            <w:top w:val="none" w:sz="0" w:space="0" w:color="auto"/>
            <w:left w:val="none" w:sz="0" w:space="0" w:color="auto"/>
            <w:bottom w:val="none" w:sz="0" w:space="0" w:color="auto"/>
            <w:right w:val="none" w:sz="0" w:space="0" w:color="auto"/>
          </w:divBdr>
        </w:div>
        <w:div w:id="1349484357">
          <w:marLeft w:val="0"/>
          <w:marRight w:val="0"/>
          <w:marTop w:val="0"/>
          <w:marBottom w:val="0"/>
          <w:divBdr>
            <w:top w:val="none" w:sz="0" w:space="0" w:color="auto"/>
            <w:left w:val="none" w:sz="0" w:space="0" w:color="auto"/>
            <w:bottom w:val="none" w:sz="0" w:space="0" w:color="auto"/>
            <w:right w:val="none" w:sz="0" w:space="0" w:color="auto"/>
          </w:divBdr>
        </w:div>
        <w:div w:id="1129471867">
          <w:marLeft w:val="0"/>
          <w:marRight w:val="0"/>
          <w:marTop w:val="0"/>
          <w:marBottom w:val="0"/>
          <w:divBdr>
            <w:top w:val="none" w:sz="0" w:space="0" w:color="auto"/>
            <w:left w:val="none" w:sz="0" w:space="0" w:color="auto"/>
            <w:bottom w:val="none" w:sz="0" w:space="0" w:color="auto"/>
            <w:right w:val="none" w:sz="0" w:space="0" w:color="auto"/>
          </w:divBdr>
        </w:div>
        <w:div w:id="389424151">
          <w:marLeft w:val="0"/>
          <w:marRight w:val="0"/>
          <w:marTop w:val="0"/>
          <w:marBottom w:val="0"/>
          <w:divBdr>
            <w:top w:val="none" w:sz="0" w:space="0" w:color="auto"/>
            <w:left w:val="none" w:sz="0" w:space="0" w:color="auto"/>
            <w:bottom w:val="none" w:sz="0" w:space="0" w:color="auto"/>
            <w:right w:val="none" w:sz="0" w:space="0" w:color="auto"/>
          </w:divBdr>
        </w:div>
        <w:div w:id="1914195198">
          <w:marLeft w:val="0"/>
          <w:marRight w:val="0"/>
          <w:marTop w:val="0"/>
          <w:marBottom w:val="0"/>
          <w:divBdr>
            <w:top w:val="none" w:sz="0" w:space="0" w:color="auto"/>
            <w:left w:val="none" w:sz="0" w:space="0" w:color="auto"/>
            <w:bottom w:val="none" w:sz="0" w:space="0" w:color="auto"/>
            <w:right w:val="none" w:sz="0" w:space="0" w:color="auto"/>
          </w:divBdr>
        </w:div>
        <w:div w:id="1915435655">
          <w:marLeft w:val="0"/>
          <w:marRight w:val="0"/>
          <w:marTop w:val="0"/>
          <w:marBottom w:val="0"/>
          <w:divBdr>
            <w:top w:val="none" w:sz="0" w:space="0" w:color="auto"/>
            <w:left w:val="none" w:sz="0" w:space="0" w:color="auto"/>
            <w:bottom w:val="none" w:sz="0" w:space="0" w:color="auto"/>
            <w:right w:val="none" w:sz="0" w:space="0" w:color="auto"/>
          </w:divBdr>
        </w:div>
        <w:div w:id="417212055">
          <w:marLeft w:val="0"/>
          <w:marRight w:val="0"/>
          <w:marTop w:val="0"/>
          <w:marBottom w:val="0"/>
          <w:divBdr>
            <w:top w:val="none" w:sz="0" w:space="0" w:color="auto"/>
            <w:left w:val="none" w:sz="0" w:space="0" w:color="auto"/>
            <w:bottom w:val="none" w:sz="0" w:space="0" w:color="auto"/>
            <w:right w:val="none" w:sz="0" w:space="0" w:color="auto"/>
          </w:divBdr>
        </w:div>
        <w:div w:id="867909988">
          <w:marLeft w:val="0"/>
          <w:marRight w:val="0"/>
          <w:marTop w:val="0"/>
          <w:marBottom w:val="0"/>
          <w:divBdr>
            <w:top w:val="none" w:sz="0" w:space="0" w:color="auto"/>
            <w:left w:val="none" w:sz="0" w:space="0" w:color="auto"/>
            <w:bottom w:val="none" w:sz="0" w:space="0" w:color="auto"/>
            <w:right w:val="none" w:sz="0" w:space="0" w:color="auto"/>
          </w:divBdr>
        </w:div>
        <w:div w:id="707805165">
          <w:marLeft w:val="0"/>
          <w:marRight w:val="0"/>
          <w:marTop w:val="0"/>
          <w:marBottom w:val="0"/>
          <w:divBdr>
            <w:top w:val="none" w:sz="0" w:space="0" w:color="auto"/>
            <w:left w:val="none" w:sz="0" w:space="0" w:color="auto"/>
            <w:bottom w:val="none" w:sz="0" w:space="0" w:color="auto"/>
            <w:right w:val="none" w:sz="0" w:space="0" w:color="auto"/>
          </w:divBdr>
        </w:div>
        <w:div w:id="48499416">
          <w:marLeft w:val="0"/>
          <w:marRight w:val="0"/>
          <w:marTop w:val="0"/>
          <w:marBottom w:val="0"/>
          <w:divBdr>
            <w:top w:val="none" w:sz="0" w:space="0" w:color="auto"/>
            <w:left w:val="none" w:sz="0" w:space="0" w:color="auto"/>
            <w:bottom w:val="none" w:sz="0" w:space="0" w:color="auto"/>
            <w:right w:val="none" w:sz="0" w:space="0" w:color="auto"/>
          </w:divBdr>
        </w:div>
        <w:div w:id="1348602704">
          <w:marLeft w:val="0"/>
          <w:marRight w:val="0"/>
          <w:marTop w:val="0"/>
          <w:marBottom w:val="0"/>
          <w:divBdr>
            <w:top w:val="none" w:sz="0" w:space="0" w:color="auto"/>
            <w:left w:val="none" w:sz="0" w:space="0" w:color="auto"/>
            <w:bottom w:val="none" w:sz="0" w:space="0" w:color="auto"/>
            <w:right w:val="none" w:sz="0" w:space="0" w:color="auto"/>
          </w:divBdr>
        </w:div>
        <w:div w:id="511460433">
          <w:marLeft w:val="0"/>
          <w:marRight w:val="0"/>
          <w:marTop w:val="0"/>
          <w:marBottom w:val="0"/>
          <w:divBdr>
            <w:top w:val="none" w:sz="0" w:space="0" w:color="auto"/>
            <w:left w:val="none" w:sz="0" w:space="0" w:color="auto"/>
            <w:bottom w:val="none" w:sz="0" w:space="0" w:color="auto"/>
            <w:right w:val="none" w:sz="0" w:space="0" w:color="auto"/>
          </w:divBdr>
        </w:div>
        <w:div w:id="1521549967">
          <w:marLeft w:val="0"/>
          <w:marRight w:val="0"/>
          <w:marTop w:val="0"/>
          <w:marBottom w:val="0"/>
          <w:divBdr>
            <w:top w:val="none" w:sz="0" w:space="0" w:color="auto"/>
            <w:left w:val="none" w:sz="0" w:space="0" w:color="auto"/>
            <w:bottom w:val="none" w:sz="0" w:space="0" w:color="auto"/>
            <w:right w:val="none" w:sz="0" w:space="0" w:color="auto"/>
          </w:divBdr>
        </w:div>
        <w:div w:id="1361784261">
          <w:marLeft w:val="0"/>
          <w:marRight w:val="0"/>
          <w:marTop w:val="0"/>
          <w:marBottom w:val="0"/>
          <w:divBdr>
            <w:top w:val="none" w:sz="0" w:space="0" w:color="auto"/>
            <w:left w:val="none" w:sz="0" w:space="0" w:color="auto"/>
            <w:bottom w:val="none" w:sz="0" w:space="0" w:color="auto"/>
            <w:right w:val="none" w:sz="0" w:space="0" w:color="auto"/>
          </w:divBdr>
        </w:div>
        <w:div w:id="661012321">
          <w:marLeft w:val="0"/>
          <w:marRight w:val="0"/>
          <w:marTop w:val="0"/>
          <w:marBottom w:val="0"/>
          <w:divBdr>
            <w:top w:val="none" w:sz="0" w:space="0" w:color="auto"/>
            <w:left w:val="none" w:sz="0" w:space="0" w:color="auto"/>
            <w:bottom w:val="none" w:sz="0" w:space="0" w:color="auto"/>
            <w:right w:val="none" w:sz="0" w:space="0" w:color="auto"/>
          </w:divBdr>
        </w:div>
        <w:div w:id="1632787339">
          <w:marLeft w:val="0"/>
          <w:marRight w:val="0"/>
          <w:marTop w:val="0"/>
          <w:marBottom w:val="0"/>
          <w:divBdr>
            <w:top w:val="none" w:sz="0" w:space="0" w:color="auto"/>
            <w:left w:val="none" w:sz="0" w:space="0" w:color="auto"/>
            <w:bottom w:val="none" w:sz="0" w:space="0" w:color="auto"/>
            <w:right w:val="none" w:sz="0" w:space="0" w:color="auto"/>
          </w:divBdr>
        </w:div>
        <w:div w:id="1318413666">
          <w:marLeft w:val="0"/>
          <w:marRight w:val="0"/>
          <w:marTop w:val="0"/>
          <w:marBottom w:val="0"/>
          <w:divBdr>
            <w:top w:val="none" w:sz="0" w:space="0" w:color="auto"/>
            <w:left w:val="none" w:sz="0" w:space="0" w:color="auto"/>
            <w:bottom w:val="none" w:sz="0" w:space="0" w:color="auto"/>
            <w:right w:val="none" w:sz="0" w:space="0" w:color="auto"/>
          </w:divBdr>
        </w:div>
        <w:div w:id="250435423">
          <w:marLeft w:val="0"/>
          <w:marRight w:val="0"/>
          <w:marTop w:val="0"/>
          <w:marBottom w:val="0"/>
          <w:divBdr>
            <w:top w:val="none" w:sz="0" w:space="0" w:color="auto"/>
            <w:left w:val="none" w:sz="0" w:space="0" w:color="auto"/>
            <w:bottom w:val="none" w:sz="0" w:space="0" w:color="auto"/>
            <w:right w:val="none" w:sz="0" w:space="0" w:color="auto"/>
          </w:divBdr>
        </w:div>
        <w:div w:id="680354311">
          <w:marLeft w:val="0"/>
          <w:marRight w:val="0"/>
          <w:marTop w:val="0"/>
          <w:marBottom w:val="0"/>
          <w:divBdr>
            <w:top w:val="none" w:sz="0" w:space="0" w:color="auto"/>
            <w:left w:val="none" w:sz="0" w:space="0" w:color="auto"/>
            <w:bottom w:val="none" w:sz="0" w:space="0" w:color="auto"/>
            <w:right w:val="none" w:sz="0" w:space="0" w:color="auto"/>
          </w:divBdr>
        </w:div>
        <w:div w:id="1900557142">
          <w:marLeft w:val="0"/>
          <w:marRight w:val="0"/>
          <w:marTop w:val="0"/>
          <w:marBottom w:val="0"/>
          <w:divBdr>
            <w:top w:val="none" w:sz="0" w:space="0" w:color="auto"/>
            <w:left w:val="none" w:sz="0" w:space="0" w:color="auto"/>
            <w:bottom w:val="none" w:sz="0" w:space="0" w:color="auto"/>
            <w:right w:val="none" w:sz="0" w:space="0" w:color="auto"/>
          </w:divBdr>
        </w:div>
        <w:div w:id="1313022193">
          <w:marLeft w:val="0"/>
          <w:marRight w:val="0"/>
          <w:marTop w:val="0"/>
          <w:marBottom w:val="0"/>
          <w:divBdr>
            <w:top w:val="none" w:sz="0" w:space="0" w:color="auto"/>
            <w:left w:val="none" w:sz="0" w:space="0" w:color="auto"/>
            <w:bottom w:val="none" w:sz="0" w:space="0" w:color="auto"/>
            <w:right w:val="none" w:sz="0" w:space="0" w:color="auto"/>
          </w:divBdr>
        </w:div>
        <w:div w:id="123737930">
          <w:marLeft w:val="0"/>
          <w:marRight w:val="0"/>
          <w:marTop w:val="0"/>
          <w:marBottom w:val="0"/>
          <w:divBdr>
            <w:top w:val="none" w:sz="0" w:space="0" w:color="auto"/>
            <w:left w:val="none" w:sz="0" w:space="0" w:color="auto"/>
            <w:bottom w:val="none" w:sz="0" w:space="0" w:color="auto"/>
            <w:right w:val="none" w:sz="0" w:space="0" w:color="auto"/>
          </w:divBdr>
        </w:div>
        <w:div w:id="701520291">
          <w:marLeft w:val="0"/>
          <w:marRight w:val="0"/>
          <w:marTop w:val="0"/>
          <w:marBottom w:val="0"/>
          <w:divBdr>
            <w:top w:val="none" w:sz="0" w:space="0" w:color="auto"/>
            <w:left w:val="none" w:sz="0" w:space="0" w:color="auto"/>
            <w:bottom w:val="none" w:sz="0" w:space="0" w:color="auto"/>
            <w:right w:val="none" w:sz="0" w:space="0" w:color="auto"/>
          </w:divBdr>
        </w:div>
        <w:div w:id="568611651">
          <w:marLeft w:val="0"/>
          <w:marRight w:val="0"/>
          <w:marTop w:val="0"/>
          <w:marBottom w:val="0"/>
          <w:divBdr>
            <w:top w:val="none" w:sz="0" w:space="0" w:color="auto"/>
            <w:left w:val="none" w:sz="0" w:space="0" w:color="auto"/>
            <w:bottom w:val="none" w:sz="0" w:space="0" w:color="auto"/>
            <w:right w:val="none" w:sz="0" w:space="0" w:color="auto"/>
          </w:divBdr>
        </w:div>
        <w:div w:id="2033411276">
          <w:marLeft w:val="0"/>
          <w:marRight w:val="0"/>
          <w:marTop w:val="0"/>
          <w:marBottom w:val="0"/>
          <w:divBdr>
            <w:top w:val="none" w:sz="0" w:space="0" w:color="auto"/>
            <w:left w:val="none" w:sz="0" w:space="0" w:color="auto"/>
            <w:bottom w:val="none" w:sz="0" w:space="0" w:color="auto"/>
            <w:right w:val="none" w:sz="0" w:space="0" w:color="auto"/>
          </w:divBdr>
        </w:div>
        <w:div w:id="1457945239">
          <w:marLeft w:val="0"/>
          <w:marRight w:val="0"/>
          <w:marTop w:val="0"/>
          <w:marBottom w:val="0"/>
          <w:divBdr>
            <w:top w:val="none" w:sz="0" w:space="0" w:color="auto"/>
            <w:left w:val="none" w:sz="0" w:space="0" w:color="auto"/>
            <w:bottom w:val="none" w:sz="0" w:space="0" w:color="auto"/>
            <w:right w:val="none" w:sz="0" w:space="0" w:color="auto"/>
          </w:divBdr>
        </w:div>
        <w:div w:id="1058669480">
          <w:marLeft w:val="0"/>
          <w:marRight w:val="0"/>
          <w:marTop w:val="0"/>
          <w:marBottom w:val="0"/>
          <w:divBdr>
            <w:top w:val="none" w:sz="0" w:space="0" w:color="auto"/>
            <w:left w:val="none" w:sz="0" w:space="0" w:color="auto"/>
            <w:bottom w:val="none" w:sz="0" w:space="0" w:color="auto"/>
            <w:right w:val="none" w:sz="0" w:space="0" w:color="auto"/>
          </w:divBdr>
        </w:div>
        <w:div w:id="1939486212">
          <w:marLeft w:val="0"/>
          <w:marRight w:val="0"/>
          <w:marTop w:val="0"/>
          <w:marBottom w:val="0"/>
          <w:divBdr>
            <w:top w:val="none" w:sz="0" w:space="0" w:color="auto"/>
            <w:left w:val="none" w:sz="0" w:space="0" w:color="auto"/>
            <w:bottom w:val="none" w:sz="0" w:space="0" w:color="auto"/>
            <w:right w:val="none" w:sz="0" w:space="0" w:color="auto"/>
          </w:divBdr>
        </w:div>
        <w:div w:id="251663144">
          <w:marLeft w:val="0"/>
          <w:marRight w:val="0"/>
          <w:marTop w:val="0"/>
          <w:marBottom w:val="0"/>
          <w:divBdr>
            <w:top w:val="none" w:sz="0" w:space="0" w:color="auto"/>
            <w:left w:val="none" w:sz="0" w:space="0" w:color="auto"/>
            <w:bottom w:val="none" w:sz="0" w:space="0" w:color="auto"/>
            <w:right w:val="none" w:sz="0" w:space="0" w:color="auto"/>
          </w:divBdr>
        </w:div>
        <w:div w:id="838271548">
          <w:marLeft w:val="0"/>
          <w:marRight w:val="0"/>
          <w:marTop w:val="0"/>
          <w:marBottom w:val="0"/>
          <w:divBdr>
            <w:top w:val="none" w:sz="0" w:space="0" w:color="auto"/>
            <w:left w:val="none" w:sz="0" w:space="0" w:color="auto"/>
            <w:bottom w:val="none" w:sz="0" w:space="0" w:color="auto"/>
            <w:right w:val="none" w:sz="0" w:space="0" w:color="auto"/>
          </w:divBdr>
        </w:div>
        <w:div w:id="674459833">
          <w:marLeft w:val="0"/>
          <w:marRight w:val="0"/>
          <w:marTop w:val="0"/>
          <w:marBottom w:val="0"/>
          <w:divBdr>
            <w:top w:val="none" w:sz="0" w:space="0" w:color="auto"/>
            <w:left w:val="none" w:sz="0" w:space="0" w:color="auto"/>
            <w:bottom w:val="none" w:sz="0" w:space="0" w:color="auto"/>
            <w:right w:val="none" w:sz="0" w:space="0" w:color="auto"/>
          </w:divBdr>
        </w:div>
        <w:div w:id="898134916">
          <w:marLeft w:val="0"/>
          <w:marRight w:val="0"/>
          <w:marTop w:val="0"/>
          <w:marBottom w:val="0"/>
          <w:divBdr>
            <w:top w:val="none" w:sz="0" w:space="0" w:color="auto"/>
            <w:left w:val="none" w:sz="0" w:space="0" w:color="auto"/>
            <w:bottom w:val="none" w:sz="0" w:space="0" w:color="auto"/>
            <w:right w:val="none" w:sz="0" w:space="0" w:color="auto"/>
          </w:divBdr>
        </w:div>
        <w:div w:id="214119708">
          <w:marLeft w:val="0"/>
          <w:marRight w:val="0"/>
          <w:marTop w:val="0"/>
          <w:marBottom w:val="0"/>
          <w:divBdr>
            <w:top w:val="none" w:sz="0" w:space="0" w:color="auto"/>
            <w:left w:val="none" w:sz="0" w:space="0" w:color="auto"/>
            <w:bottom w:val="none" w:sz="0" w:space="0" w:color="auto"/>
            <w:right w:val="none" w:sz="0" w:space="0" w:color="auto"/>
          </w:divBdr>
        </w:div>
        <w:div w:id="1399287697">
          <w:marLeft w:val="0"/>
          <w:marRight w:val="0"/>
          <w:marTop w:val="0"/>
          <w:marBottom w:val="0"/>
          <w:divBdr>
            <w:top w:val="none" w:sz="0" w:space="0" w:color="auto"/>
            <w:left w:val="none" w:sz="0" w:space="0" w:color="auto"/>
            <w:bottom w:val="none" w:sz="0" w:space="0" w:color="auto"/>
            <w:right w:val="none" w:sz="0" w:space="0" w:color="auto"/>
          </w:divBdr>
        </w:div>
        <w:div w:id="1323463977">
          <w:marLeft w:val="0"/>
          <w:marRight w:val="0"/>
          <w:marTop w:val="0"/>
          <w:marBottom w:val="0"/>
          <w:divBdr>
            <w:top w:val="none" w:sz="0" w:space="0" w:color="auto"/>
            <w:left w:val="none" w:sz="0" w:space="0" w:color="auto"/>
            <w:bottom w:val="none" w:sz="0" w:space="0" w:color="auto"/>
            <w:right w:val="none" w:sz="0" w:space="0" w:color="auto"/>
          </w:divBdr>
        </w:div>
        <w:div w:id="101264721">
          <w:marLeft w:val="0"/>
          <w:marRight w:val="0"/>
          <w:marTop w:val="0"/>
          <w:marBottom w:val="0"/>
          <w:divBdr>
            <w:top w:val="none" w:sz="0" w:space="0" w:color="auto"/>
            <w:left w:val="none" w:sz="0" w:space="0" w:color="auto"/>
            <w:bottom w:val="none" w:sz="0" w:space="0" w:color="auto"/>
            <w:right w:val="none" w:sz="0" w:space="0" w:color="auto"/>
          </w:divBdr>
        </w:div>
        <w:div w:id="1177888849">
          <w:marLeft w:val="0"/>
          <w:marRight w:val="0"/>
          <w:marTop w:val="0"/>
          <w:marBottom w:val="0"/>
          <w:divBdr>
            <w:top w:val="none" w:sz="0" w:space="0" w:color="auto"/>
            <w:left w:val="none" w:sz="0" w:space="0" w:color="auto"/>
            <w:bottom w:val="none" w:sz="0" w:space="0" w:color="auto"/>
            <w:right w:val="none" w:sz="0" w:space="0" w:color="auto"/>
          </w:divBdr>
        </w:div>
        <w:div w:id="293291568">
          <w:marLeft w:val="0"/>
          <w:marRight w:val="0"/>
          <w:marTop w:val="0"/>
          <w:marBottom w:val="0"/>
          <w:divBdr>
            <w:top w:val="none" w:sz="0" w:space="0" w:color="auto"/>
            <w:left w:val="none" w:sz="0" w:space="0" w:color="auto"/>
            <w:bottom w:val="none" w:sz="0" w:space="0" w:color="auto"/>
            <w:right w:val="none" w:sz="0" w:space="0" w:color="auto"/>
          </w:divBdr>
        </w:div>
        <w:div w:id="1027098065">
          <w:marLeft w:val="0"/>
          <w:marRight w:val="0"/>
          <w:marTop w:val="0"/>
          <w:marBottom w:val="0"/>
          <w:divBdr>
            <w:top w:val="none" w:sz="0" w:space="0" w:color="auto"/>
            <w:left w:val="none" w:sz="0" w:space="0" w:color="auto"/>
            <w:bottom w:val="none" w:sz="0" w:space="0" w:color="auto"/>
            <w:right w:val="none" w:sz="0" w:space="0" w:color="auto"/>
          </w:divBdr>
        </w:div>
        <w:div w:id="1795446736">
          <w:marLeft w:val="0"/>
          <w:marRight w:val="0"/>
          <w:marTop w:val="0"/>
          <w:marBottom w:val="0"/>
          <w:divBdr>
            <w:top w:val="none" w:sz="0" w:space="0" w:color="auto"/>
            <w:left w:val="none" w:sz="0" w:space="0" w:color="auto"/>
            <w:bottom w:val="none" w:sz="0" w:space="0" w:color="auto"/>
            <w:right w:val="none" w:sz="0" w:space="0" w:color="auto"/>
          </w:divBdr>
        </w:div>
        <w:div w:id="1596356628">
          <w:marLeft w:val="0"/>
          <w:marRight w:val="0"/>
          <w:marTop w:val="0"/>
          <w:marBottom w:val="0"/>
          <w:divBdr>
            <w:top w:val="none" w:sz="0" w:space="0" w:color="auto"/>
            <w:left w:val="none" w:sz="0" w:space="0" w:color="auto"/>
            <w:bottom w:val="none" w:sz="0" w:space="0" w:color="auto"/>
            <w:right w:val="none" w:sz="0" w:space="0" w:color="auto"/>
          </w:divBdr>
        </w:div>
        <w:div w:id="409541727">
          <w:marLeft w:val="0"/>
          <w:marRight w:val="0"/>
          <w:marTop w:val="0"/>
          <w:marBottom w:val="0"/>
          <w:divBdr>
            <w:top w:val="none" w:sz="0" w:space="0" w:color="auto"/>
            <w:left w:val="none" w:sz="0" w:space="0" w:color="auto"/>
            <w:bottom w:val="none" w:sz="0" w:space="0" w:color="auto"/>
            <w:right w:val="none" w:sz="0" w:space="0" w:color="auto"/>
          </w:divBdr>
        </w:div>
        <w:div w:id="1182890662">
          <w:marLeft w:val="0"/>
          <w:marRight w:val="0"/>
          <w:marTop w:val="0"/>
          <w:marBottom w:val="0"/>
          <w:divBdr>
            <w:top w:val="none" w:sz="0" w:space="0" w:color="auto"/>
            <w:left w:val="none" w:sz="0" w:space="0" w:color="auto"/>
            <w:bottom w:val="none" w:sz="0" w:space="0" w:color="auto"/>
            <w:right w:val="none" w:sz="0" w:space="0" w:color="auto"/>
          </w:divBdr>
        </w:div>
        <w:div w:id="1761563298">
          <w:marLeft w:val="0"/>
          <w:marRight w:val="0"/>
          <w:marTop w:val="0"/>
          <w:marBottom w:val="0"/>
          <w:divBdr>
            <w:top w:val="none" w:sz="0" w:space="0" w:color="auto"/>
            <w:left w:val="none" w:sz="0" w:space="0" w:color="auto"/>
            <w:bottom w:val="none" w:sz="0" w:space="0" w:color="auto"/>
            <w:right w:val="none" w:sz="0" w:space="0" w:color="auto"/>
          </w:divBdr>
        </w:div>
        <w:div w:id="1902789435">
          <w:marLeft w:val="0"/>
          <w:marRight w:val="0"/>
          <w:marTop w:val="0"/>
          <w:marBottom w:val="0"/>
          <w:divBdr>
            <w:top w:val="none" w:sz="0" w:space="0" w:color="auto"/>
            <w:left w:val="none" w:sz="0" w:space="0" w:color="auto"/>
            <w:bottom w:val="none" w:sz="0" w:space="0" w:color="auto"/>
            <w:right w:val="none" w:sz="0" w:space="0" w:color="auto"/>
          </w:divBdr>
        </w:div>
        <w:div w:id="850727891">
          <w:marLeft w:val="0"/>
          <w:marRight w:val="0"/>
          <w:marTop w:val="0"/>
          <w:marBottom w:val="0"/>
          <w:divBdr>
            <w:top w:val="none" w:sz="0" w:space="0" w:color="auto"/>
            <w:left w:val="none" w:sz="0" w:space="0" w:color="auto"/>
            <w:bottom w:val="none" w:sz="0" w:space="0" w:color="auto"/>
            <w:right w:val="none" w:sz="0" w:space="0" w:color="auto"/>
          </w:divBdr>
        </w:div>
        <w:div w:id="171338152">
          <w:marLeft w:val="0"/>
          <w:marRight w:val="0"/>
          <w:marTop w:val="0"/>
          <w:marBottom w:val="0"/>
          <w:divBdr>
            <w:top w:val="none" w:sz="0" w:space="0" w:color="auto"/>
            <w:left w:val="none" w:sz="0" w:space="0" w:color="auto"/>
            <w:bottom w:val="none" w:sz="0" w:space="0" w:color="auto"/>
            <w:right w:val="none" w:sz="0" w:space="0" w:color="auto"/>
          </w:divBdr>
        </w:div>
        <w:div w:id="1753963357">
          <w:marLeft w:val="0"/>
          <w:marRight w:val="0"/>
          <w:marTop w:val="0"/>
          <w:marBottom w:val="0"/>
          <w:divBdr>
            <w:top w:val="none" w:sz="0" w:space="0" w:color="auto"/>
            <w:left w:val="none" w:sz="0" w:space="0" w:color="auto"/>
            <w:bottom w:val="none" w:sz="0" w:space="0" w:color="auto"/>
            <w:right w:val="none" w:sz="0" w:space="0" w:color="auto"/>
          </w:divBdr>
        </w:div>
        <w:div w:id="372924059">
          <w:marLeft w:val="0"/>
          <w:marRight w:val="0"/>
          <w:marTop w:val="0"/>
          <w:marBottom w:val="0"/>
          <w:divBdr>
            <w:top w:val="none" w:sz="0" w:space="0" w:color="auto"/>
            <w:left w:val="none" w:sz="0" w:space="0" w:color="auto"/>
            <w:bottom w:val="none" w:sz="0" w:space="0" w:color="auto"/>
            <w:right w:val="none" w:sz="0" w:space="0" w:color="auto"/>
          </w:divBdr>
        </w:div>
        <w:div w:id="715858415">
          <w:marLeft w:val="0"/>
          <w:marRight w:val="0"/>
          <w:marTop w:val="0"/>
          <w:marBottom w:val="0"/>
          <w:divBdr>
            <w:top w:val="none" w:sz="0" w:space="0" w:color="auto"/>
            <w:left w:val="none" w:sz="0" w:space="0" w:color="auto"/>
            <w:bottom w:val="none" w:sz="0" w:space="0" w:color="auto"/>
            <w:right w:val="none" w:sz="0" w:space="0" w:color="auto"/>
          </w:divBdr>
        </w:div>
        <w:div w:id="103424481">
          <w:marLeft w:val="0"/>
          <w:marRight w:val="0"/>
          <w:marTop w:val="0"/>
          <w:marBottom w:val="0"/>
          <w:divBdr>
            <w:top w:val="none" w:sz="0" w:space="0" w:color="auto"/>
            <w:left w:val="none" w:sz="0" w:space="0" w:color="auto"/>
            <w:bottom w:val="none" w:sz="0" w:space="0" w:color="auto"/>
            <w:right w:val="none" w:sz="0" w:space="0" w:color="auto"/>
          </w:divBdr>
        </w:div>
        <w:div w:id="1672372910">
          <w:marLeft w:val="0"/>
          <w:marRight w:val="0"/>
          <w:marTop w:val="0"/>
          <w:marBottom w:val="0"/>
          <w:divBdr>
            <w:top w:val="none" w:sz="0" w:space="0" w:color="auto"/>
            <w:left w:val="none" w:sz="0" w:space="0" w:color="auto"/>
            <w:bottom w:val="none" w:sz="0" w:space="0" w:color="auto"/>
            <w:right w:val="none" w:sz="0" w:space="0" w:color="auto"/>
          </w:divBdr>
        </w:div>
        <w:div w:id="2822604">
          <w:marLeft w:val="0"/>
          <w:marRight w:val="0"/>
          <w:marTop w:val="0"/>
          <w:marBottom w:val="0"/>
          <w:divBdr>
            <w:top w:val="none" w:sz="0" w:space="0" w:color="auto"/>
            <w:left w:val="none" w:sz="0" w:space="0" w:color="auto"/>
            <w:bottom w:val="none" w:sz="0" w:space="0" w:color="auto"/>
            <w:right w:val="none" w:sz="0" w:space="0" w:color="auto"/>
          </w:divBdr>
        </w:div>
        <w:div w:id="69696771">
          <w:marLeft w:val="0"/>
          <w:marRight w:val="0"/>
          <w:marTop w:val="0"/>
          <w:marBottom w:val="0"/>
          <w:divBdr>
            <w:top w:val="none" w:sz="0" w:space="0" w:color="auto"/>
            <w:left w:val="none" w:sz="0" w:space="0" w:color="auto"/>
            <w:bottom w:val="none" w:sz="0" w:space="0" w:color="auto"/>
            <w:right w:val="none" w:sz="0" w:space="0" w:color="auto"/>
          </w:divBdr>
        </w:div>
        <w:div w:id="1398943022">
          <w:marLeft w:val="0"/>
          <w:marRight w:val="0"/>
          <w:marTop w:val="0"/>
          <w:marBottom w:val="0"/>
          <w:divBdr>
            <w:top w:val="none" w:sz="0" w:space="0" w:color="auto"/>
            <w:left w:val="none" w:sz="0" w:space="0" w:color="auto"/>
            <w:bottom w:val="none" w:sz="0" w:space="0" w:color="auto"/>
            <w:right w:val="none" w:sz="0" w:space="0" w:color="auto"/>
          </w:divBdr>
        </w:div>
        <w:div w:id="1746612217">
          <w:marLeft w:val="0"/>
          <w:marRight w:val="0"/>
          <w:marTop w:val="0"/>
          <w:marBottom w:val="0"/>
          <w:divBdr>
            <w:top w:val="none" w:sz="0" w:space="0" w:color="auto"/>
            <w:left w:val="none" w:sz="0" w:space="0" w:color="auto"/>
            <w:bottom w:val="none" w:sz="0" w:space="0" w:color="auto"/>
            <w:right w:val="none" w:sz="0" w:space="0" w:color="auto"/>
          </w:divBdr>
        </w:div>
        <w:div w:id="1575747963">
          <w:marLeft w:val="0"/>
          <w:marRight w:val="0"/>
          <w:marTop w:val="0"/>
          <w:marBottom w:val="0"/>
          <w:divBdr>
            <w:top w:val="none" w:sz="0" w:space="0" w:color="auto"/>
            <w:left w:val="none" w:sz="0" w:space="0" w:color="auto"/>
            <w:bottom w:val="none" w:sz="0" w:space="0" w:color="auto"/>
            <w:right w:val="none" w:sz="0" w:space="0" w:color="auto"/>
          </w:divBdr>
        </w:div>
        <w:div w:id="373120260">
          <w:marLeft w:val="0"/>
          <w:marRight w:val="0"/>
          <w:marTop w:val="0"/>
          <w:marBottom w:val="0"/>
          <w:divBdr>
            <w:top w:val="none" w:sz="0" w:space="0" w:color="auto"/>
            <w:left w:val="none" w:sz="0" w:space="0" w:color="auto"/>
            <w:bottom w:val="none" w:sz="0" w:space="0" w:color="auto"/>
            <w:right w:val="none" w:sz="0" w:space="0" w:color="auto"/>
          </w:divBdr>
        </w:div>
        <w:div w:id="952860251">
          <w:marLeft w:val="0"/>
          <w:marRight w:val="0"/>
          <w:marTop w:val="0"/>
          <w:marBottom w:val="0"/>
          <w:divBdr>
            <w:top w:val="none" w:sz="0" w:space="0" w:color="auto"/>
            <w:left w:val="none" w:sz="0" w:space="0" w:color="auto"/>
            <w:bottom w:val="none" w:sz="0" w:space="0" w:color="auto"/>
            <w:right w:val="none" w:sz="0" w:space="0" w:color="auto"/>
          </w:divBdr>
        </w:div>
        <w:div w:id="784614864">
          <w:marLeft w:val="0"/>
          <w:marRight w:val="0"/>
          <w:marTop w:val="0"/>
          <w:marBottom w:val="0"/>
          <w:divBdr>
            <w:top w:val="none" w:sz="0" w:space="0" w:color="auto"/>
            <w:left w:val="none" w:sz="0" w:space="0" w:color="auto"/>
            <w:bottom w:val="none" w:sz="0" w:space="0" w:color="auto"/>
            <w:right w:val="none" w:sz="0" w:space="0" w:color="auto"/>
          </w:divBdr>
        </w:div>
        <w:div w:id="679238451">
          <w:marLeft w:val="0"/>
          <w:marRight w:val="0"/>
          <w:marTop w:val="0"/>
          <w:marBottom w:val="0"/>
          <w:divBdr>
            <w:top w:val="none" w:sz="0" w:space="0" w:color="auto"/>
            <w:left w:val="none" w:sz="0" w:space="0" w:color="auto"/>
            <w:bottom w:val="none" w:sz="0" w:space="0" w:color="auto"/>
            <w:right w:val="none" w:sz="0" w:space="0" w:color="auto"/>
          </w:divBdr>
        </w:div>
        <w:div w:id="1436747787">
          <w:marLeft w:val="0"/>
          <w:marRight w:val="0"/>
          <w:marTop w:val="0"/>
          <w:marBottom w:val="0"/>
          <w:divBdr>
            <w:top w:val="none" w:sz="0" w:space="0" w:color="auto"/>
            <w:left w:val="none" w:sz="0" w:space="0" w:color="auto"/>
            <w:bottom w:val="none" w:sz="0" w:space="0" w:color="auto"/>
            <w:right w:val="none" w:sz="0" w:space="0" w:color="auto"/>
          </w:divBdr>
        </w:div>
        <w:div w:id="2030569379">
          <w:marLeft w:val="0"/>
          <w:marRight w:val="0"/>
          <w:marTop w:val="0"/>
          <w:marBottom w:val="0"/>
          <w:divBdr>
            <w:top w:val="none" w:sz="0" w:space="0" w:color="auto"/>
            <w:left w:val="none" w:sz="0" w:space="0" w:color="auto"/>
            <w:bottom w:val="none" w:sz="0" w:space="0" w:color="auto"/>
            <w:right w:val="none" w:sz="0" w:space="0" w:color="auto"/>
          </w:divBdr>
        </w:div>
        <w:div w:id="2018534204">
          <w:marLeft w:val="0"/>
          <w:marRight w:val="0"/>
          <w:marTop w:val="0"/>
          <w:marBottom w:val="0"/>
          <w:divBdr>
            <w:top w:val="none" w:sz="0" w:space="0" w:color="auto"/>
            <w:left w:val="none" w:sz="0" w:space="0" w:color="auto"/>
            <w:bottom w:val="none" w:sz="0" w:space="0" w:color="auto"/>
            <w:right w:val="none" w:sz="0" w:space="0" w:color="auto"/>
          </w:divBdr>
        </w:div>
        <w:div w:id="1221213135">
          <w:marLeft w:val="0"/>
          <w:marRight w:val="0"/>
          <w:marTop w:val="0"/>
          <w:marBottom w:val="0"/>
          <w:divBdr>
            <w:top w:val="none" w:sz="0" w:space="0" w:color="auto"/>
            <w:left w:val="none" w:sz="0" w:space="0" w:color="auto"/>
            <w:bottom w:val="none" w:sz="0" w:space="0" w:color="auto"/>
            <w:right w:val="none" w:sz="0" w:space="0" w:color="auto"/>
          </w:divBdr>
        </w:div>
        <w:div w:id="1098600793">
          <w:marLeft w:val="0"/>
          <w:marRight w:val="0"/>
          <w:marTop w:val="0"/>
          <w:marBottom w:val="0"/>
          <w:divBdr>
            <w:top w:val="none" w:sz="0" w:space="0" w:color="auto"/>
            <w:left w:val="none" w:sz="0" w:space="0" w:color="auto"/>
            <w:bottom w:val="none" w:sz="0" w:space="0" w:color="auto"/>
            <w:right w:val="none" w:sz="0" w:space="0" w:color="auto"/>
          </w:divBdr>
        </w:div>
        <w:div w:id="1520506871">
          <w:marLeft w:val="0"/>
          <w:marRight w:val="0"/>
          <w:marTop w:val="0"/>
          <w:marBottom w:val="0"/>
          <w:divBdr>
            <w:top w:val="none" w:sz="0" w:space="0" w:color="auto"/>
            <w:left w:val="none" w:sz="0" w:space="0" w:color="auto"/>
            <w:bottom w:val="none" w:sz="0" w:space="0" w:color="auto"/>
            <w:right w:val="none" w:sz="0" w:space="0" w:color="auto"/>
          </w:divBdr>
        </w:div>
        <w:div w:id="2026783849">
          <w:marLeft w:val="0"/>
          <w:marRight w:val="0"/>
          <w:marTop w:val="0"/>
          <w:marBottom w:val="0"/>
          <w:divBdr>
            <w:top w:val="none" w:sz="0" w:space="0" w:color="auto"/>
            <w:left w:val="none" w:sz="0" w:space="0" w:color="auto"/>
            <w:bottom w:val="none" w:sz="0" w:space="0" w:color="auto"/>
            <w:right w:val="none" w:sz="0" w:space="0" w:color="auto"/>
          </w:divBdr>
        </w:div>
        <w:div w:id="2111196499">
          <w:marLeft w:val="0"/>
          <w:marRight w:val="0"/>
          <w:marTop w:val="0"/>
          <w:marBottom w:val="0"/>
          <w:divBdr>
            <w:top w:val="none" w:sz="0" w:space="0" w:color="auto"/>
            <w:left w:val="none" w:sz="0" w:space="0" w:color="auto"/>
            <w:bottom w:val="none" w:sz="0" w:space="0" w:color="auto"/>
            <w:right w:val="none" w:sz="0" w:space="0" w:color="auto"/>
          </w:divBdr>
        </w:div>
        <w:div w:id="837428507">
          <w:marLeft w:val="0"/>
          <w:marRight w:val="0"/>
          <w:marTop w:val="0"/>
          <w:marBottom w:val="0"/>
          <w:divBdr>
            <w:top w:val="none" w:sz="0" w:space="0" w:color="auto"/>
            <w:left w:val="none" w:sz="0" w:space="0" w:color="auto"/>
            <w:bottom w:val="none" w:sz="0" w:space="0" w:color="auto"/>
            <w:right w:val="none" w:sz="0" w:space="0" w:color="auto"/>
          </w:divBdr>
        </w:div>
        <w:div w:id="1790857194">
          <w:marLeft w:val="0"/>
          <w:marRight w:val="0"/>
          <w:marTop w:val="0"/>
          <w:marBottom w:val="0"/>
          <w:divBdr>
            <w:top w:val="none" w:sz="0" w:space="0" w:color="auto"/>
            <w:left w:val="none" w:sz="0" w:space="0" w:color="auto"/>
            <w:bottom w:val="none" w:sz="0" w:space="0" w:color="auto"/>
            <w:right w:val="none" w:sz="0" w:space="0" w:color="auto"/>
          </w:divBdr>
        </w:div>
        <w:div w:id="1351643293">
          <w:marLeft w:val="0"/>
          <w:marRight w:val="0"/>
          <w:marTop w:val="0"/>
          <w:marBottom w:val="0"/>
          <w:divBdr>
            <w:top w:val="none" w:sz="0" w:space="0" w:color="auto"/>
            <w:left w:val="none" w:sz="0" w:space="0" w:color="auto"/>
            <w:bottom w:val="none" w:sz="0" w:space="0" w:color="auto"/>
            <w:right w:val="none" w:sz="0" w:space="0" w:color="auto"/>
          </w:divBdr>
        </w:div>
        <w:div w:id="553128151">
          <w:marLeft w:val="0"/>
          <w:marRight w:val="0"/>
          <w:marTop w:val="0"/>
          <w:marBottom w:val="0"/>
          <w:divBdr>
            <w:top w:val="none" w:sz="0" w:space="0" w:color="auto"/>
            <w:left w:val="none" w:sz="0" w:space="0" w:color="auto"/>
            <w:bottom w:val="none" w:sz="0" w:space="0" w:color="auto"/>
            <w:right w:val="none" w:sz="0" w:space="0" w:color="auto"/>
          </w:divBdr>
        </w:div>
        <w:div w:id="525095561">
          <w:marLeft w:val="0"/>
          <w:marRight w:val="0"/>
          <w:marTop w:val="0"/>
          <w:marBottom w:val="0"/>
          <w:divBdr>
            <w:top w:val="none" w:sz="0" w:space="0" w:color="auto"/>
            <w:left w:val="none" w:sz="0" w:space="0" w:color="auto"/>
            <w:bottom w:val="none" w:sz="0" w:space="0" w:color="auto"/>
            <w:right w:val="none" w:sz="0" w:space="0" w:color="auto"/>
          </w:divBdr>
        </w:div>
        <w:div w:id="106395401">
          <w:marLeft w:val="0"/>
          <w:marRight w:val="0"/>
          <w:marTop w:val="0"/>
          <w:marBottom w:val="0"/>
          <w:divBdr>
            <w:top w:val="none" w:sz="0" w:space="0" w:color="auto"/>
            <w:left w:val="none" w:sz="0" w:space="0" w:color="auto"/>
            <w:bottom w:val="none" w:sz="0" w:space="0" w:color="auto"/>
            <w:right w:val="none" w:sz="0" w:space="0" w:color="auto"/>
          </w:divBdr>
        </w:div>
        <w:div w:id="466899080">
          <w:marLeft w:val="0"/>
          <w:marRight w:val="0"/>
          <w:marTop w:val="0"/>
          <w:marBottom w:val="0"/>
          <w:divBdr>
            <w:top w:val="none" w:sz="0" w:space="0" w:color="auto"/>
            <w:left w:val="none" w:sz="0" w:space="0" w:color="auto"/>
            <w:bottom w:val="none" w:sz="0" w:space="0" w:color="auto"/>
            <w:right w:val="none" w:sz="0" w:space="0" w:color="auto"/>
          </w:divBdr>
        </w:div>
        <w:div w:id="1246039996">
          <w:marLeft w:val="0"/>
          <w:marRight w:val="0"/>
          <w:marTop w:val="0"/>
          <w:marBottom w:val="0"/>
          <w:divBdr>
            <w:top w:val="none" w:sz="0" w:space="0" w:color="auto"/>
            <w:left w:val="none" w:sz="0" w:space="0" w:color="auto"/>
            <w:bottom w:val="none" w:sz="0" w:space="0" w:color="auto"/>
            <w:right w:val="none" w:sz="0" w:space="0" w:color="auto"/>
          </w:divBdr>
        </w:div>
        <w:div w:id="1431730537">
          <w:marLeft w:val="0"/>
          <w:marRight w:val="0"/>
          <w:marTop w:val="0"/>
          <w:marBottom w:val="0"/>
          <w:divBdr>
            <w:top w:val="none" w:sz="0" w:space="0" w:color="auto"/>
            <w:left w:val="none" w:sz="0" w:space="0" w:color="auto"/>
            <w:bottom w:val="none" w:sz="0" w:space="0" w:color="auto"/>
            <w:right w:val="none" w:sz="0" w:space="0" w:color="auto"/>
          </w:divBdr>
        </w:div>
        <w:div w:id="502284986">
          <w:marLeft w:val="0"/>
          <w:marRight w:val="0"/>
          <w:marTop w:val="0"/>
          <w:marBottom w:val="0"/>
          <w:divBdr>
            <w:top w:val="none" w:sz="0" w:space="0" w:color="auto"/>
            <w:left w:val="none" w:sz="0" w:space="0" w:color="auto"/>
            <w:bottom w:val="none" w:sz="0" w:space="0" w:color="auto"/>
            <w:right w:val="none" w:sz="0" w:space="0" w:color="auto"/>
          </w:divBdr>
        </w:div>
        <w:div w:id="1508671443">
          <w:marLeft w:val="0"/>
          <w:marRight w:val="0"/>
          <w:marTop w:val="0"/>
          <w:marBottom w:val="0"/>
          <w:divBdr>
            <w:top w:val="none" w:sz="0" w:space="0" w:color="auto"/>
            <w:left w:val="none" w:sz="0" w:space="0" w:color="auto"/>
            <w:bottom w:val="none" w:sz="0" w:space="0" w:color="auto"/>
            <w:right w:val="none" w:sz="0" w:space="0" w:color="auto"/>
          </w:divBdr>
        </w:div>
        <w:div w:id="1963540138">
          <w:marLeft w:val="0"/>
          <w:marRight w:val="0"/>
          <w:marTop w:val="0"/>
          <w:marBottom w:val="0"/>
          <w:divBdr>
            <w:top w:val="none" w:sz="0" w:space="0" w:color="auto"/>
            <w:left w:val="none" w:sz="0" w:space="0" w:color="auto"/>
            <w:bottom w:val="none" w:sz="0" w:space="0" w:color="auto"/>
            <w:right w:val="none" w:sz="0" w:space="0" w:color="auto"/>
          </w:divBdr>
        </w:div>
        <w:div w:id="1773159679">
          <w:marLeft w:val="0"/>
          <w:marRight w:val="0"/>
          <w:marTop w:val="0"/>
          <w:marBottom w:val="0"/>
          <w:divBdr>
            <w:top w:val="none" w:sz="0" w:space="0" w:color="auto"/>
            <w:left w:val="none" w:sz="0" w:space="0" w:color="auto"/>
            <w:bottom w:val="none" w:sz="0" w:space="0" w:color="auto"/>
            <w:right w:val="none" w:sz="0" w:space="0" w:color="auto"/>
          </w:divBdr>
        </w:div>
        <w:div w:id="1667320451">
          <w:marLeft w:val="0"/>
          <w:marRight w:val="0"/>
          <w:marTop w:val="0"/>
          <w:marBottom w:val="0"/>
          <w:divBdr>
            <w:top w:val="none" w:sz="0" w:space="0" w:color="auto"/>
            <w:left w:val="none" w:sz="0" w:space="0" w:color="auto"/>
            <w:bottom w:val="none" w:sz="0" w:space="0" w:color="auto"/>
            <w:right w:val="none" w:sz="0" w:space="0" w:color="auto"/>
          </w:divBdr>
        </w:div>
        <w:div w:id="1570261309">
          <w:marLeft w:val="0"/>
          <w:marRight w:val="0"/>
          <w:marTop w:val="0"/>
          <w:marBottom w:val="0"/>
          <w:divBdr>
            <w:top w:val="none" w:sz="0" w:space="0" w:color="auto"/>
            <w:left w:val="none" w:sz="0" w:space="0" w:color="auto"/>
            <w:bottom w:val="none" w:sz="0" w:space="0" w:color="auto"/>
            <w:right w:val="none" w:sz="0" w:space="0" w:color="auto"/>
          </w:divBdr>
        </w:div>
        <w:div w:id="833107672">
          <w:marLeft w:val="0"/>
          <w:marRight w:val="0"/>
          <w:marTop w:val="0"/>
          <w:marBottom w:val="0"/>
          <w:divBdr>
            <w:top w:val="none" w:sz="0" w:space="0" w:color="auto"/>
            <w:left w:val="none" w:sz="0" w:space="0" w:color="auto"/>
            <w:bottom w:val="none" w:sz="0" w:space="0" w:color="auto"/>
            <w:right w:val="none" w:sz="0" w:space="0" w:color="auto"/>
          </w:divBdr>
        </w:div>
        <w:div w:id="1081758896">
          <w:marLeft w:val="0"/>
          <w:marRight w:val="0"/>
          <w:marTop w:val="0"/>
          <w:marBottom w:val="0"/>
          <w:divBdr>
            <w:top w:val="none" w:sz="0" w:space="0" w:color="auto"/>
            <w:left w:val="none" w:sz="0" w:space="0" w:color="auto"/>
            <w:bottom w:val="none" w:sz="0" w:space="0" w:color="auto"/>
            <w:right w:val="none" w:sz="0" w:space="0" w:color="auto"/>
          </w:divBdr>
        </w:div>
        <w:div w:id="1204292617">
          <w:marLeft w:val="0"/>
          <w:marRight w:val="0"/>
          <w:marTop w:val="0"/>
          <w:marBottom w:val="0"/>
          <w:divBdr>
            <w:top w:val="none" w:sz="0" w:space="0" w:color="auto"/>
            <w:left w:val="none" w:sz="0" w:space="0" w:color="auto"/>
            <w:bottom w:val="none" w:sz="0" w:space="0" w:color="auto"/>
            <w:right w:val="none" w:sz="0" w:space="0" w:color="auto"/>
          </w:divBdr>
        </w:div>
      </w:divsChild>
    </w:div>
    <w:div w:id="136650721">
      <w:bodyDiv w:val="1"/>
      <w:marLeft w:val="0"/>
      <w:marRight w:val="0"/>
      <w:marTop w:val="0"/>
      <w:marBottom w:val="0"/>
      <w:divBdr>
        <w:top w:val="none" w:sz="0" w:space="0" w:color="auto"/>
        <w:left w:val="none" w:sz="0" w:space="0" w:color="auto"/>
        <w:bottom w:val="none" w:sz="0" w:space="0" w:color="auto"/>
        <w:right w:val="none" w:sz="0" w:space="0" w:color="auto"/>
      </w:divBdr>
    </w:div>
    <w:div w:id="137040800">
      <w:bodyDiv w:val="1"/>
      <w:marLeft w:val="0"/>
      <w:marRight w:val="0"/>
      <w:marTop w:val="0"/>
      <w:marBottom w:val="0"/>
      <w:divBdr>
        <w:top w:val="none" w:sz="0" w:space="0" w:color="auto"/>
        <w:left w:val="none" w:sz="0" w:space="0" w:color="auto"/>
        <w:bottom w:val="none" w:sz="0" w:space="0" w:color="auto"/>
        <w:right w:val="none" w:sz="0" w:space="0" w:color="auto"/>
      </w:divBdr>
    </w:div>
    <w:div w:id="137505081">
      <w:bodyDiv w:val="1"/>
      <w:marLeft w:val="0"/>
      <w:marRight w:val="0"/>
      <w:marTop w:val="0"/>
      <w:marBottom w:val="0"/>
      <w:divBdr>
        <w:top w:val="none" w:sz="0" w:space="0" w:color="auto"/>
        <w:left w:val="none" w:sz="0" w:space="0" w:color="auto"/>
        <w:bottom w:val="none" w:sz="0" w:space="0" w:color="auto"/>
        <w:right w:val="none" w:sz="0" w:space="0" w:color="auto"/>
      </w:divBdr>
    </w:div>
    <w:div w:id="137577288">
      <w:bodyDiv w:val="1"/>
      <w:marLeft w:val="0"/>
      <w:marRight w:val="0"/>
      <w:marTop w:val="0"/>
      <w:marBottom w:val="0"/>
      <w:divBdr>
        <w:top w:val="none" w:sz="0" w:space="0" w:color="auto"/>
        <w:left w:val="none" w:sz="0" w:space="0" w:color="auto"/>
        <w:bottom w:val="none" w:sz="0" w:space="0" w:color="auto"/>
        <w:right w:val="none" w:sz="0" w:space="0" w:color="auto"/>
      </w:divBdr>
    </w:div>
    <w:div w:id="138310263">
      <w:bodyDiv w:val="1"/>
      <w:marLeft w:val="0"/>
      <w:marRight w:val="0"/>
      <w:marTop w:val="0"/>
      <w:marBottom w:val="0"/>
      <w:divBdr>
        <w:top w:val="none" w:sz="0" w:space="0" w:color="auto"/>
        <w:left w:val="none" w:sz="0" w:space="0" w:color="auto"/>
        <w:bottom w:val="none" w:sz="0" w:space="0" w:color="auto"/>
        <w:right w:val="none" w:sz="0" w:space="0" w:color="auto"/>
      </w:divBdr>
    </w:div>
    <w:div w:id="138379107">
      <w:bodyDiv w:val="1"/>
      <w:marLeft w:val="0"/>
      <w:marRight w:val="0"/>
      <w:marTop w:val="0"/>
      <w:marBottom w:val="0"/>
      <w:divBdr>
        <w:top w:val="none" w:sz="0" w:space="0" w:color="auto"/>
        <w:left w:val="none" w:sz="0" w:space="0" w:color="auto"/>
        <w:bottom w:val="none" w:sz="0" w:space="0" w:color="auto"/>
        <w:right w:val="none" w:sz="0" w:space="0" w:color="auto"/>
      </w:divBdr>
    </w:div>
    <w:div w:id="138503728">
      <w:bodyDiv w:val="1"/>
      <w:marLeft w:val="0"/>
      <w:marRight w:val="0"/>
      <w:marTop w:val="0"/>
      <w:marBottom w:val="0"/>
      <w:divBdr>
        <w:top w:val="none" w:sz="0" w:space="0" w:color="auto"/>
        <w:left w:val="none" w:sz="0" w:space="0" w:color="auto"/>
        <w:bottom w:val="none" w:sz="0" w:space="0" w:color="auto"/>
        <w:right w:val="none" w:sz="0" w:space="0" w:color="auto"/>
      </w:divBdr>
    </w:div>
    <w:div w:id="138694136">
      <w:bodyDiv w:val="1"/>
      <w:marLeft w:val="0"/>
      <w:marRight w:val="0"/>
      <w:marTop w:val="0"/>
      <w:marBottom w:val="0"/>
      <w:divBdr>
        <w:top w:val="none" w:sz="0" w:space="0" w:color="auto"/>
        <w:left w:val="none" w:sz="0" w:space="0" w:color="auto"/>
        <w:bottom w:val="none" w:sz="0" w:space="0" w:color="auto"/>
        <w:right w:val="none" w:sz="0" w:space="0" w:color="auto"/>
      </w:divBdr>
    </w:div>
    <w:div w:id="139154294">
      <w:bodyDiv w:val="1"/>
      <w:marLeft w:val="0"/>
      <w:marRight w:val="0"/>
      <w:marTop w:val="0"/>
      <w:marBottom w:val="0"/>
      <w:divBdr>
        <w:top w:val="none" w:sz="0" w:space="0" w:color="auto"/>
        <w:left w:val="none" w:sz="0" w:space="0" w:color="auto"/>
        <w:bottom w:val="none" w:sz="0" w:space="0" w:color="auto"/>
        <w:right w:val="none" w:sz="0" w:space="0" w:color="auto"/>
      </w:divBdr>
    </w:div>
    <w:div w:id="139275886">
      <w:bodyDiv w:val="1"/>
      <w:marLeft w:val="0"/>
      <w:marRight w:val="0"/>
      <w:marTop w:val="0"/>
      <w:marBottom w:val="0"/>
      <w:divBdr>
        <w:top w:val="none" w:sz="0" w:space="0" w:color="auto"/>
        <w:left w:val="none" w:sz="0" w:space="0" w:color="auto"/>
        <w:bottom w:val="none" w:sz="0" w:space="0" w:color="auto"/>
        <w:right w:val="none" w:sz="0" w:space="0" w:color="auto"/>
      </w:divBdr>
    </w:div>
    <w:div w:id="140465989">
      <w:bodyDiv w:val="1"/>
      <w:marLeft w:val="0"/>
      <w:marRight w:val="0"/>
      <w:marTop w:val="0"/>
      <w:marBottom w:val="0"/>
      <w:divBdr>
        <w:top w:val="none" w:sz="0" w:space="0" w:color="auto"/>
        <w:left w:val="none" w:sz="0" w:space="0" w:color="auto"/>
        <w:bottom w:val="none" w:sz="0" w:space="0" w:color="auto"/>
        <w:right w:val="none" w:sz="0" w:space="0" w:color="auto"/>
      </w:divBdr>
    </w:div>
    <w:div w:id="140923833">
      <w:bodyDiv w:val="1"/>
      <w:marLeft w:val="0"/>
      <w:marRight w:val="0"/>
      <w:marTop w:val="0"/>
      <w:marBottom w:val="0"/>
      <w:divBdr>
        <w:top w:val="none" w:sz="0" w:space="0" w:color="auto"/>
        <w:left w:val="none" w:sz="0" w:space="0" w:color="auto"/>
        <w:bottom w:val="none" w:sz="0" w:space="0" w:color="auto"/>
        <w:right w:val="none" w:sz="0" w:space="0" w:color="auto"/>
      </w:divBdr>
    </w:div>
    <w:div w:id="141167985">
      <w:bodyDiv w:val="1"/>
      <w:marLeft w:val="0"/>
      <w:marRight w:val="0"/>
      <w:marTop w:val="0"/>
      <w:marBottom w:val="0"/>
      <w:divBdr>
        <w:top w:val="none" w:sz="0" w:space="0" w:color="auto"/>
        <w:left w:val="none" w:sz="0" w:space="0" w:color="auto"/>
        <w:bottom w:val="none" w:sz="0" w:space="0" w:color="auto"/>
        <w:right w:val="none" w:sz="0" w:space="0" w:color="auto"/>
      </w:divBdr>
    </w:div>
    <w:div w:id="141196247">
      <w:bodyDiv w:val="1"/>
      <w:marLeft w:val="0"/>
      <w:marRight w:val="0"/>
      <w:marTop w:val="0"/>
      <w:marBottom w:val="0"/>
      <w:divBdr>
        <w:top w:val="none" w:sz="0" w:space="0" w:color="auto"/>
        <w:left w:val="none" w:sz="0" w:space="0" w:color="auto"/>
        <w:bottom w:val="none" w:sz="0" w:space="0" w:color="auto"/>
        <w:right w:val="none" w:sz="0" w:space="0" w:color="auto"/>
      </w:divBdr>
    </w:div>
    <w:div w:id="141238105">
      <w:bodyDiv w:val="1"/>
      <w:marLeft w:val="0"/>
      <w:marRight w:val="0"/>
      <w:marTop w:val="0"/>
      <w:marBottom w:val="0"/>
      <w:divBdr>
        <w:top w:val="none" w:sz="0" w:space="0" w:color="auto"/>
        <w:left w:val="none" w:sz="0" w:space="0" w:color="auto"/>
        <w:bottom w:val="none" w:sz="0" w:space="0" w:color="auto"/>
        <w:right w:val="none" w:sz="0" w:space="0" w:color="auto"/>
      </w:divBdr>
    </w:div>
    <w:div w:id="141242226">
      <w:bodyDiv w:val="1"/>
      <w:marLeft w:val="0"/>
      <w:marRight w:val="0"/>
      <w:marTop w:val="0"/>
      <w:marBottom w:val="0"/>
      <w:divBdr>
        <w:top w:val="none" w:sz="0" w:space="0" w:color="auto"/>
        <w:left w:val="none" w:sz="0" w:space="0" w:color="auto"/>
        <w:bottom w:val="none" w:sz="0" w:space="0" w:color="auto"/>
        <w:right w:val="none" w:sz="0" w:space="0" w:color="auto"/>
      </w:divBdr>
    </w:div>
    <w:div w:id="142161310">
      <w:bodyDiv w:val="1"/>
      <w:marLeft w:val="0"/>
      <w:marRight w:val="0"/>
      <w:marTop w:val="0"/>
      <w:marBottom w:val="0"/>
      <w:divBdr>
        <w:top w:val="none" w:sz="0" w:space="0" w:color="auto"/>
        <w:left w:val="none" w:sz="0" w:space="0" w:color="auto"/>
        <w:bottom w:val="none" w:sz="0" w:space="0" w:color="auto"/>
        <w:right w:val="none" w:sz="0" w:space="0" w:color="auto"/>
      </w:divBdr>
    </w:div>
    <w:div w:id="142815503">
      <w:bodyDiv w:val="1"/>
      <w:marLeft w:val="0"/>
      <w:marRight w:val="0"/>
      <w:marTop w:val="0"/>
      <w:marBottom w:val="0"/>
      <w:divBdr>
        <w:top w:val="none" w:sz="0" w:space="0" w:color="auto"/>
        <w:left w:val="none" w:sz="0" w:space="0" w:color="auto"/>
        <w:bottom w:val="none" w:sz="0" w:space="0" w:color="auto"/>
        <w:right w:val="none" w:sz="0" w:space="0" w:color="auto"/>
      </w:divBdr>
    </w:div>
    <w:div w:id="142895058">
      <w:bodyDiv w:val="1"/>
      <w:marLeft w:val="0"/>
      <w:marRight w:val="0"/>
      <w:marTop w:val="0"/>
      <w:marBottom w:val="0"/>
      <w:divBdr>
        <w:top w:val="none" w:sz="0" w:space="0" w:color="auto"/>
        <w:left w:val="none" w:sz="0" w:space="0" w:color="auto"/>
        <w:bottom w:val="none" w:sz="0" w:space="0" w:color="auto"/>
        <w:right w:val="none" w:sz="0" w:space="0" w:color="auto"/>
      </w:divBdr>
    </w:div>
    <w:div w:id="143008190">
      <w:bodyDiv w:val="1"/>
      <w:marLeft w:val="0"/>
      <w:marRight w:val="0"/>
      <w:marTop w:val="0"/>
      <w:marBottom w:val="0"/>
      <w:divBdr>
        <w:top w:val="none" w:sz="0" w:space="0" w:color="auto"/>
        <w:left w:val="none" w:sz="0" w:space="0" w:color="auto"/>
        <w:bottom w:val="none" w:sz="0" w:space="0" w:color="auto"/>
        <w:right w:val="none" w:sz="0" w:space="0" w:color="auto"/>
      </w:divBdr>
    </w:div>
    <w:div w:id="143591319">
      <w:bodyDiv w:val="1"/>
      <w:marLeft w:val="0"/>
      <w:marRight w:val="0"/>
      <w:marTop w:val="0"/>
      <w:marBottom w:val="0"/>
      <w:divBdr>
        <w:top w:val="none" w:sz="0" w:space="0" w:color="auto"/>
        <w:left w:val="none" w:sz="0" w:space="0" w:color="auto"/>
        <w:bottom w:val="none" w:sz="0" w:space="0" w:color="auto"/>
        <w:right w:val="none" w:sz="0" w:space="0" w:color="auto"/>
      </w:divBdr>
      <w:divsChild>
        <w:div w:id="356153068">
          <w:marLeft w:val="0"/>
          <w:marRight w:val="0"/>
          <w:marTop w:val="0"/>
          <w:marBottom w:val="0"/>
          <w:divBdr>
            <w:top w:val="none" w:sz="0" w:space="0" w:color="auto"/>
            <w:left w:val="none" w:sz="0" w:space="0" w:color="auto"/>
            <w:bottom w:val="none" w:sz="0" w:space="0" w:color="auto"/>
            <w:right w:val="none" w:sz="0" w:space="0" w:color="auto"/>
          </w:divBdr>
        </w:div>
        <w:div w:id="1478260316">
          <w:marLeft w:val="0"/>
          <w:marRight w:val="0"/>
          <w:marTop w:val="0"/>
          <w:marBottom w:val="0"/>
          <w:divBdr>
            <w:top w:val="none" w:sz="0" w:space="0" w:color="auto"/>
            <w:left w:val="none" w:sz="0" w:space="0" w:color="auto"/>
            <w:bottom w:val="none" w:sz="0" w:space="0" w:color="auto"/>
            <w:right w:val="none" w:sz="0" w:space="0" w:color="auto"/>
          </w:divBdr>
        </w:div>
        <w:div w:id="1221210133">
          <w:marLeft w:val="0"/>
          <w:marRight w:val="0"/>
          <w:marTop w:val="0"/>
          <w:marBottom w:val="0"/>
          <w:divBdr>
            <w:top w:val="none" w:sz="0" w:space="0" w:color="auto"/>
            <w:left w:val="none" w:sz="0" w:space="0" w:color="auto"/>
            <w:bottom w:val="none" w:sz="0" w:space="0" w:color="auto"/>
            <w:right w:val="none" w:sz="0" w:space="0" w:color="auto"/>
          </w:divBdr>
        </w:div>
        <w:div w:id="507914300">
          <w:marLeft w:val="0"/>
          <w:marRight w:val="0"/>
          <w:marTop w:val="0"/>
          <w:marBottom w:val="0"/>
          <w:divBdr>
            <w:top w:val="none" w:sz="0" w:space="0" w:color="auto"/>
            <w:left w:val="none" w:sz="0" w:space="0" w:color="auto"/>
            <w:bottom w:val="none" w:sz="0" w:space="0" w:color="auto"/>
            <w:right w:val="none" w:sz="0" w:space="0" w:color="auto"/>
          </w:divBdr>
        </w:div>
        <w:div w:id="389698185">
          <w:marLeft w:val="0"/>
          <w:marRight w:val="0"/>
          <w:marTop w:val="0"/>
          <w:marBottom w:val="0"/>
          <w:divBdr>
            <w:top w:val="none" w:sz="0" w:space="0" w:color="auto"/>
            <w:left w:val="none" w:sz="0" w:space="0" w:color="auto"/>
            <w:bottom w:val="none" w:sz="0" w:space="0" w:color="auto"/>
            <w:right w:val="none" w:sz="0" w:space="0" w:color="auto"/>
          </w:divBdr>
        </w:div>
        <w:div w:id="1607543034">
          <w:marLeft w:val="0"/>
          <w:marRight w:val="0"/>
          <w:marTop w:val="0"/>
          <w:marBottom w:val="0"/>
          <w:divBdr>
            <w:top w:val="none" w:sz="0" w:space="0" w:color="auto"/>
            <w:left w:val="none" w:sz="0" w:space="0" w:color="auto"/>
            <w:bottom w:val="none" w:sz="0" w:space="0" w:color="auto"/>
            <w:right w:val="none" w:sz="0" w:space="0" w:color="auto"/>
          </w:divBdr>
        </w:div>
        <w:div w:id="119882745">
          <w:marLeft w:val="0"/>
          <w:marRight w:val="0"/>
          <w:marTop w:val="0"/>
          <w:marBottom w:val="0"/>
          <w:divBdr>
            <w:top w:val="none" w:sz="0" w:space="0" w:color="auto"/>
            <w:left w:val="none" w:sz="0" w:space="0" w:color="auto"/>
            <w:bottom w:val="none" w:sz="0" w:space="0" w:color="auto"/>
            <w:right w:val="none" w:sz="0" w:space="0" w:color="auto"/>
          </w:divBdr>
        </w:div>
        <w:div w:id="844174560">
          <w:marLeft w:val="0"/>
          <w:marRight w:val="0"/>
          <w:marTop w:val="0"/>
          <w:marBottom w:val="0"/>
          <w:divBdr>
            <w:top w:val="none" w:sz="0" w:space="0" w:color="auto"/>
            <w:left w:val="none" w:sz="0" w:space="0" w:color="auto"/>
            <w:bottom w:val="none" w:sz="0" w:space="0" w:color="auto"/>
            <w:right w:val="none" w:sz="0" w:space="0" w:color="auto"/>
          </w:divBdr>
        </w:div>
        <w:div w:id="1880314520">
          <w:marLeft w:val="0"/>
          <w:marRight w:val="0"/>
          <w:marTop w:val="0"/>
          <w:marBottom w:val="0"/>
          <w:divBdr>
            <w:top w:val="none" w:sz="0" w:space="0" w:color="auto"/>
            <w:left w:val="none" w:sz="0" w:space="0" w:color="auto"/>
            <w:bottom w:val="none" w:sz="0" w:space="0" w:color="auto"/>
            <w:right w:val="none" w:sz="0" w:space="0" w:color="auto"/>
          </w:divBdr>
        </w:div>
        <w:div w:id="568345639">
          <w:marLeft w:val="0"/>
          <w:marRight w:val="0"/>
          <w:marTop w:val="0"/>
          <w:marBottom w:val="0"/>
          <w:divBdr>
            <w:top w:val="none" w:sz="0" w:space="0" w:color="auto"/>
            <w:left w:val="none" w:sz="0" w:space="0" w:color="auto"/>
            <w:bottom w:val="none" w:sz="0" w:space="0" w:color="auto"/>
            <w:right w:val="none" w:sz="0" w:space="0" w:color="auto"/>
          </w:divBdr>
        </w:div>
        <w:div w:id="518933542">
          <w:marLeft w:val="0"/>
          <w:marRight w:val="0"/>
          <w:marTop w:val="0"/>
          <w:marBottom w:val="0"/>
          <w:divBdr>
            <w:top w:val="none" w:sz="0" w:space="0" w:color="auto"/>
            <w:left w:val="none" w:sz="0" w:space="0" w:color="auto"/>
            <w:bottom w:val="none" w:sz="0" w:space="0" w:color="auto"/>
            <w:right w:val="none" w:sz="0" w:space="0" w:color="auto"/>
          </w:divBdr>
        </w:div>
        <w:div w:id="1731221744">
          <w:marLeft w:val="0"/>
          <w:marRight w:val="0"/>
          <w:marTop w:val="0"/>
          <w:marBottom w:val="0"/>
          <w:divBdr>
            <w:top w:val="none" w:sz="0" w:space="0" w:color="auto"/>
            <w:left w:val="none" w:sz="0" w:space="0" w:color="auto"/>
            <w:bottom w:val="none" w:sz="0" w:space="0" w:color="auto"/>
            <w:right w:val="none" w:sz="0" w:space="0" w:color="auto"/>
          </w:divBdr>
        </w:div>
        <w:div w:id="241256411">
          <w:marLeft w:val="0"/>
          <w:marRight w:val="0"/>
          <w:marTop w:val="0"/>
          <w:marBottom w:val="0"/>
          <w:divBdr>
            <w:top w:val="none" w:sz="0" w:space="0" w:color="auto"/>
            <w:left w:val="none" w:sz="0" w:space="0" w:color="auto"/>
            <w:bottom w:val="none" w:sz="0" w:space="0" w:color="auto"/>
            <w:right w:val="none" w:sz="0" w:space="0" w:color="auto"/>
          </w:divBdr>
        </w:div>
        <w:div w:id="1059984206">
          <w:marLeft w:val="0"/>
          <w:marRight w:val="0"/>
          <w:marTop w:val="0"/>
          <w:marBottom w:val="0"/>
          <w:divBdr>
            <w:top w:val="none" w:sz="0" w:space="0" w:color="auto"/>
            <w:left w:val="none" w:sz="0" w:space="0" w:color="auto"/>
            <w:bottom w:val="none" w:sz="0" w:space="0" w:color="auto"/>
            <w:right w:val="none" w:sz="0" w:space="0" w:color="auto"/>
          </w:divBdr>
        </w:div>
        <w:div w:id="813105679">
          <w:marLeft w:val="0"/>
          <w:marRight w:val="0"/>
          <w:marTop w:val="0"/>
          <w:marBottom w:val="0"/>
          <w:divBdr>
            <w:top w:val="none" w:sz="0" w:space="0" w:color="auto"/>
            <w:left w:val="none" w:sz="0" w:space="0" w:color="auto"/>
            <w:bottom w:val="none" w:sz="0" w:space="0" w:color="auto"/>
            <w:right w:val="none" w:sz="0" w:space="0" w:color="auto"/>
          </w:divBdr>
        </w:div>
        <w:div w:id="43335853">
          <w:marLeft w:val="0"/>
          <w:marRight w:val="0"/>
          <w:marTop w:val="0"/>
          <w:marBottom w:val="0"/>
          <w:divBdr>
            <w:top w:val="none" w:sz="0" w:space="0" w:color="auto"/>
            <w:left w:val="none" w:sz="0" w:space="0" w:color="auto"/>
            <w:bottom w:val="none" w:sz="0" w:space="0" w:color="auto"/>
            <w:right w:val="none" w:sz="0" w:space="0" w:color="auto"/>
          </w:divBdr>
        </w:div>
        <w:div w:id="1010793962">
          <w:marLeft w:val="0"/>
          <w:marRight w:val="0"/>
          <w:marTop w:val="0"/>
          <w:marBottom w:val="0"/>
          <w:divBdr>
            <w:top w:val="none" w:sz="0" w:space="0" w:color="auto"/>
            <w:left w:val="none" w:sz="0" w:space="0" w:color="auto"/>
            <w:bottom w:val="none" w:sz="0" w:space="0" w:color="auto"/>
            <w:right w:val="none" w:sz="0" w:space="0" w:color="auto"/>
          </w:divBdr>
        </w:div>
        <w:div w:id="831792948">
          <w:marLeft w:val="0"/>
          <w:marRight w:val="0"/>
          <w:marTop w:val="0"/>
          <w:marBottom w:val="0"/>
          <w:divBdr>
            <w:top w:val="none" w:sz="0" w:space="0" w:color="auto"/>
            <w:left w:val="none" w:sz="0" w:space="0" w:color="auto"/>
            <w:bottom w:val="none" w:sz="0" w:space="0" w:color="auto"/>
            <w:right w:val="none" w:sz="0" w:space="0" w:color="auto"/>
          </w:divBdr>
        </w:div>
        <w:div w:id="421803342">
          <w:marLeft w:val="0"/>
          <w:marRight w:val="0"/>
          <w:marTop w:val="0"/>
          <w:marBottom w:val="0"/>
          <w:divBdr>
            <w:top w:val="none" w:sz="0" w:space="0" w:color="auto"/>
            <w:left w:val="none" w:sz="0" w:space="0" w:color="auto"/>
            <w:bottom w:val="none" w:sz="0" w:space="0" w:color="auto"/>
            <w:right w:val="none" w:sz="0" w:space="0" w:color="auto"/>
          </w:divBdr>
        </w:div>
        <w:div w:id="160240433">
          <w:marLeft w:val="0"/>
          <w:marRight w:val="0"/>
          <w:marTop w:val="0"/>
          <w:marBottom w:val="0"/>
          <w:divBdr>
            <w:top w:val="none" w:sz="0" w:space="0" w:color="auto"/>
            <w:left w:val="none" w:sz="0" w:space="0" w:color="auto"/>
            <w:bottom w:val="none" w:sz="0" w:space="0" w:color="auto"/>
            <w:right w:val="none" w:sz="0" w:space="0" w:color="auto"/>
          </w:divBdr>
        </w:div>
        <w:div w:id="1027564862">
          <w:marLeft w:val="0"/>
          <w:marRight w:val="0"/>
          <w:marTop w:val="0"/>
          <w:marBottom w:val="0"/>
          <w:divBdr>
            <w:top w:val="none" w:sz="0" w:space="0" w:color="auto"/>
            <w:left w:val="none" w:sz="0" w:space="0" w:color="auto"/>
            <w:bottom w:val="none" w:sz="0" w:space="0" w:color="auto"/>
            <w:right w:val="none" w:sz="0" w:space="0" w:color="auto"/>
          </w:divBdr>
        </w:div>
        <w:div w:id="396906349">
          <w:marLeft w:val="0"/>
          <w:marRight w:val="0"/>
          <w:marTop w:val="0"/>
          <w:marBottom w:val="0"/>
          <w:divBdr>
            <w:top w:val="none" w:sz="0" w:space="0" w:color="auto"/>
            <w:left w:val="none" w:sz="0" w:space="0" w:color="auto"/>
            <w:bottom w:val="none" w:sz="0" w:space="0" w:color="auto"/>
            <w:right w:val="none" w:sz="0" w:space="0" w:color="auto"/>
          </w:divBdr>
        </w:div>
        <w:div w:id="850408900">
          <w:marLeft w:val="0"/>
          <w:marRight w:val="0"/>
          <w:marTop w:val="0"/>
          <w:marBottom w:val="0"/>
          <w:divBdr>
            <w:top w:val="none" w:sz="0" w:space="0" w:color="auto"/>
            <w:left w:val="none" w:sz="0" w:space="0" w:color="auto"/>
            <w:bottom w:val="none" w:sz="0" w:space="0" w:color="auto"/>
            <w:right w:val="none" w:sz="0" w:space="0" w:color="auto"/>
          </w:divBdr>
        </w:div>
        <w:div w:id="1252163135">
          <w:marLeft w:val="0"/>
          <w:marRight w:val="0"/>
          <w:marTop w:val="0"/>
          <w:marBottom w:val="0"/>
          <w:divBdr>
            <w:top w:val="none" w:sz="0" w:space="0" w:color="auto"/>
            <w:left w:val="none" w:sz="0" w:space="0" w:color="auto"/>
            <w:bottom w:val="none" w:sz="0" w:space="0" w:color="auto"/>
            <w:right w:val="none" w:sz="0" w:space="0" w:color="auto"/>
          </w:divBdr>
        </w:div>
        <w:div w:id="1451438570">
          <w:marLeft w:val="0"/>
          <w:marRight w:val="0"/>
          <w:marTop w:val="0"/>
          <w:marBottom w:val="0"/>
          <w:divBdr>
            <w:top w:val="none" w:sz="0" w:space="0" w:color="auto"/>
            <w:left w:val="none" w:sz="0" w:space="0" w:color="auto"/>
            <w:bottom w:val="none" w:sz="0" w:space="0" w:color="auto"/>
            <w:right w:val="none" w:sz="0" w:space="0" w:color="auto"/>
          </w:divBdr>
        </w:div>
        <w:div w:id="2102486111">
          <w:marLeft w:val="0"/>
          <w:marRight w:val="0"/>
          <w:marTop w:val="0"/>
          <w:marBottom w:val="0"/>
          <w:divBdr>
            <w:top w:val="none" w:sz="0" w:space="0" w:color="auto"/>
            <w:left w:val="none" w:sz="0" w:space="0" w:color="auto"/>
            <w:bottom w:val="none" w:sz="0" w:space="0" w:color="auto"/>
            <w:right w:val="none" w:sz="0" w:space="0" w:color="auto"/>
          </w:divBdr>
        </w:div>
        <w:div w:id="835918703">
          <w:marLeft w:val="0"/>
          <w:marRight w:val="0"/>
          <w:marTop w:val="0"/>
          <w:marBottom w:val="0"/>
          <w:divBdr>
            <w:top w:val="none" w:sz="0" w:space="0" w:color="auto"/>
            <w:left w:val="none" w:sz="0" w:space="0" w:color="auto"/>
            <w:bottom w:val="none" w:sz="0" w:space="0" w:color="auto"/>
            <w:right w:val="none" w:sz="0" w:space="0" w:color="auto"/>
          </w:divBdr>
        </w:div>
        <w:div w:id="310403372">
          <w:marLeft w:val="0"/>
          <w:marRight w:val="0"/>
          <w:marTop w:val="0"/>
          <w:marBottom w:val="0"/>
          <w:divBdr>
            <w:top w:val="none" w:sz="0" w:space="0" w:color="auto"/>
            <w:left w:val="none" w:sz="0" w:space="0" w:color="auto"/>
            <w:bottom w:val="none" w:sz="0" w:space="0" w:color="auto"/>
            <w:right w:val="none" w:sz="0" w:space="0" w:color="auto"/>
          </w:divBdr>
        </w:div>
      </w:divsChild>
    </w:div>
    <w:div w:id="144009182">
      <w:bodyDiv w:val="1"/>
      <w:marLeft w:val="0"/>
      <w:marRight w:val="0"/>
      <w:marTop w:val="0"/>
      <w:marBottom w:val="0"/>
      <w:divBdr>
        <w:top w:val="none" w:sz="0" w:space="0" w:color="auto"/>
        <w:left w:val="none" w:sz="0" w:space="0" w:color="auto"/>
        <w:bottom w:val="none" w:sz="0" w:space="0" w:color="auto"/>
        <w:right w:val="none" w:sz="0" w:space="0" w:color="auto"/>
      </w:divBdr>
    </w:div>
    <w:div w:id="144317944">
      <w:bodyDiv w:val="1"/>
      <w:marLeft w:val="0"/>
      <w:marRight w:val="0"/>
      <w:marTop w:val="0"/>
      <w:marBottom w:val="0"/>
      <w:divBdr>
        <w:top w:val="none" w:sz="0" w:space="0" w:color="auto"/>
        <w:left w:val="none" w:sz="0" w:space="0" w:color="auto"/>
        <w:bottom w:val="none" w:sz="0" w:space="0" w:color="auto"/>
        <w:right w:val="none" w:sz="0" w:space="0" w:color="auto"/>
      </w:divBdr>
    </w:div>
    <w:div w:id="144401575">
      <w:bodyDiv w:val="1"/>
      <w:marLeft w:val="0"/>
      <w:marRight w:val="0"/>
      <w:marTop w:val="0"/>
      <w:marBottom w:val="0"/>
      <w:divBdr>
        <w:top w:val="none" w:sz="0" w:space="0" w:color="auto"/>
        <w:left w:val="none" w:sz="0" w:space="0" w:color="auto"/>
        <w:bottom w:val="none" w:sz="0" w:space="0" w:color="auto"/>
        <w:right w:val="none" w:sz="0" w:space="0" w:color="auto"/>
      </w:divBdr>
    </w:div>
    <w:div w:id="145247716">
      <w:bodyDiv w:val="1"/>
      <w:marLeft w:val="0"/>
      <w:marRight w:val="0"/>
      <w:marTop w:val="0"/>
      <w:marBottom w:val="0"/>
      <w:divBdr>
        <w:top w:val="none" w:sz="0" w:space="0" w:color="auto"/>
        <w:left w:val="none" w:sz="0" w:space="0" w:color="auto"/>
        <w:bottom w:val="none" w:sz="0" w:space="0" w:color="auto"/>
        <w:right w:val="none" w:sz="0" w:space="0" w:color="auto"/>
      </w:divBdr>
    </w:div>
    <w:div w:id="145830374">
      <w:bodyDiv w:val="1"/>
      <w:marLeft w:val="0"/>
      <w:marRight w:val="0"/>
      <w:marTop w:val="0"/>
      <w:marBottom w:val="0"/>
      <w:divBdr>
        <w:top w:val="none" w:sz="0" w:space="0" w:color="auto"/>
        <w:left w:val="none" w:sz="0" w:space="0" w:color="auto"/>
        <w:bottom w:val="none" w:sz="0" w:space="0" w:color="auto"/>
        <w:right w:val="none" w:sz="0" w:space="0" w:color="auto"/>
      </w:divBdr>
    </w:div>
    <w:div w:id="146676429">
      <w:bodyDiv w:val="1"/>
      <w:marLeft w:val="0"/>
      <w:marRight w:val="0"/>
      <w:marTop w:val="0"/>
      <w:marBottom w:val="0"/>
      <w:divBdr>
        <w:top w:val="none" w:sz="0" w:space="0" w:color="auto"/>
        <w:left w:val="none" w:sz="0" w:space="0" w:color="auto"/>
        <w:bottom w:val="none" w:sz="0" w:space="0" w:color="auto"/>
        <w:right w:val="none" w:sz="0" w:space="0" w:color="auto"/>
      </w:divBdr>
    </w:div>
    <w:div w:id="147017113">
      <w:bodyDiv w:val="1"/>
      <w:marLeft w:val="0"/>
      <w:marRight w:val="0"/>
      <w:marTop w:val="0"/>
      <w:marBottom w:val="0"/>
      <w:divBdr>
        <w:top w:val="none" w:sz="0" w:space="0" w:color="auto"/>
        <w:left w:val="none" w:sz="0" w:space="0" w:color="auto"/>
        <w:bottom w:val="none" w:sz="0" w:space="0" w:color="auto"/>
        <w:right w:val="none" w:sz="0" w:space="0" w:color="auto"/>
      </w:divBdr>
    </w:div>
    <w:div w:id="147290338">
      <w:bodyDiv w:val="1"/>
      <w:marLeft w:val="0"/>
      <w:marRight w:val="0"/>
      <w:marTop w:val="0"/>
      <w:marBottom w:val="0"/>
      <w:divBdr>
        <w:top w:val="none" w:sz="0" w:space="0" w:color="auto"/>
        <w:left w:val="none" w:sz="0" w:space="0" w:color="auto"/>
        <w:bottom w:val="none" w:sz="0" w:space="0" w:color="auto"/>
        <w:right w:val="none" w:sz="0" w:space="0" w:color="auto"/>
      </w:divBdr>
    </w:div>
    <w:div w:id="147984868">
      <w:bodyDiv w:val="1"/>
      <w:marLeft w:val="0"/>
      <w:marRight w:val="0"/>
      <w:marTop w:val="0"/>
      <w:marBottom w:val="0"/>
      <w:divBdr>
        <w:top w:val="none" w:sz="0" w:space="0" w:color="auto"/>
        <w:left w:val="none" w:sz="0" w:space="0" w:color="auto"/>
        <w:bottom w:val="none" w:sz="0" w:space="0" w:color="auto"/>
        <w:right w:val="none" w:sz="0" w:space="0" w:color="auto"/>
      </w:divBdr>
    </w:div>
    <w:div w:id="148253818">
      <w:bodyDiv w:val="1"/>
      <w:marLeft w:val="0"/>
      <w:marRight w:val="0"/>
      <w:marTop w:val="0"/>
      <w:marBottom w:val="0"/>
      <w:divBdr>
        <w:top w:val="none" w:sz="0" w:space="0" w:color="auto"/>
        <w:left w:val="none" w:sz="0" w:space="0" w:color="auto"/>
        <w:bottom w:val="none" w:sz="0" w:space="0" w:color="auto"/>
        <w:right w:val="none" w:sz="0" w:space="0" w:color="auto"/>
      </w:divBdr>
      <w:divsChild>
        <w:div w:id="1270625500">
          <w:marLeft w:val="0"/>
          <w:marRight w:val="0"/>
          <w:marTop w:val="0"/>
          <w:marBottom w:val="0"/>
          <w:divBdr>
            <w:top w:val="none" w:sz="0" w:space="0" w:color="auto"/>
            <w:left w:val="none" w:sz="0" w:space="0" w:color="auto"/>
            <w:bottom w:val="none" w:sz="0" w:space="0" w:color="auto"/>
            <w:right w:val="none" w:sz="0" w:space="0" w:color="auto"/>
          </w:divBdr>
        </w:div>
        <w:div w:id="302079042">
          <w:marLeft w:val="0"/>
          <w:marRight w:val="0"/>
          <w:marTop w:val="0"/>
          <w:marBottom w:val="0"/>
          <w:divBdr>
            <w:top w:val="none" w:sz="0" w:space="0" w:color="auto"/>
            <w:left w:val="none" w:sz="0" w:space="0" w:color="auto"/>
            <w:bottom w:val="none" w:sz="0" w:space="0" w:color="auto"/>
            <w:right w:val="none" w:sz="0" w:space="0" w:color="auto"/>
          </w:divBdr>
        </w:div>
        <w:div w:id="1154374019">
          <w:marLeft w:val="0"/>
          <w:marRight w:val="0"/>
          <w:marTop w:val="0"/>
          <w:marBottom w:val="0"/>
          <w:divBdr>
            <w:top w:val="none" w:sz="0" w:space="0" w:color="auto"/>
            <w:left w:val="none" w:sz="0" w:space="0" w:color="auto"/>
            <w:bottom w:val="none" w:sz="0" w:space="0" w:color="auto"/>
            <w:right w:val="none" w:sz="0" w:space="0" w:color="auto"/>
          </w:divBdr>
        </w:div>
        <w:div w:id="693657110">
          <w:marLeft w:val="0"/>
          <w:marRight w:val="0"/>
          <w:marTop w:val="0"/>
          <w:marBottom w:val="0"/>
          <w:divBdr>
            <w:top w:val="none" w:sz="0" w:space="0" w:color="auto"/>
            <w:left w:val="none" w:sz="0" w:space="0" w:color="auto"/>
            <w:bottom w:val="none" w:sz="0" w:space="0" w:color="auto"/>
            <w:right w:val="none" w:sz="0" w:space="0" w:color="auto"/>
          </w:divBdr>
        </w:div>
        <w:div w:id="1507357270">
          <w:marLeft w:val="0"/>
          <w:marRight w:val="0"/>
          <w:marTop w:val="0"/>
          <w:marBottom w:val="0"/>
          <w:divBdr>
            <w:top w:val="none" w:sz="0" w:space="0" w:color="auto"/>
            <w:left w:val="none" w:sz="0" w:space="0" w:color="auto"/>
            <w:bottom w:val="none" w:sz="0" w:space="0" w:color="auto"/>
            <w:right w:val="none" w:sz="0" w:space="0" w:color="auto"/>
          </w:divBdr>
        </w:div>
        <w:div w:id="586694799">
          <w:marLeft w:val="0"/>
          <w:marRight w:val="0"/>
          <w:marTop w:val="0"/>
          <w:marBottom w:val="0"/>
          <w:divBdr>
            <w:top w:val="none" w:sz="0" w:space="0" w:color="auto"/>
            <w:left w:val="none" w:sz="0" w:space="0" w:color="auto"/>
            <w:bottom w:val="none" w:sz="0" w:space="0" w:color="auto"/>
            <w:right w:val="none" w:sz="0" w:space="0" w:color="auto"/>
          </w:divBdr>
        </w:div>
        <w:div w:id="200367876">
          <w:marLeft w:val="0"/>
          <w:marRight w:val="0"/>
          <w:marTop w:val="0"/>
          <w:marBottom w:val="0"/>
          <w:divBdr>
            <w:top w:val="none" w:sz="0" w:space="0" w:color="auto"/>
            <w:left w:val="none" w:sz="0" w:space="0" w:color="auto"/>
            <w:bottom w:val="none" w:sz="0" w:space="0" w:color="auto"/>
            <w:right w:val="none" w:sz="0" w:space="0" w:color="auto"/>
          </w:divBdr>
        </w:div>
        <w:div w:id="1798985329">
          <w:marLeft w:val="0"/>
          <w:marRight w:val="0"/>
          <w:marTop w:val="0"/>
          <w:marBottom w:val="0"/>
          <w:divBdr>
            <w:top w:val="none" w:sz="0" w:space="0" w:color="auto"/>
            <w:left w:val="none" w:sz="0" w:space="0" w:color="auto"/>
            <w:bottom w:val="none" w:sz="0" w:space="0" w:color="auto"/>
            <w:right w:val="none" w:sz="0" w:space="0" w:color="auto"/>
          </w:divBdr>
        </w:div>
        <w:div w:id="489058734">
          <w:marLeft w:val="0"/>
          <w:marRight w:val="0"/>
          <w:marTop w:val="0"/>
          <w:marBottom w:val="0"/>
          <w:divBdr>
            <w:top w:val="none" w:sz="0" w:space="0" w:color="auto"/>
            <w:left w:val="none" w:sz="0" w:space="0" w:color="auto"/>
            <w:bottom w:val="none" w:sz="0" w:space="0" w:color="auto"/>
            <w:right w:val="none" w:sz="0" w:space="0" w:color="auto"/>
          </w:divBdr>
        </w:div>
        <w:div w:id="424107197">
          <w:marLeft w:val="0"/>
          <w:marRight w:val="0"/>
          <w:marTop w:val="0"/>
          <w:marBottom w:val="0"/>
          <w:divBdr>
            <w:top w:val="none" w:sz="0" w:space="0" w:color="auto"/>
            <w:left w:val="none" w:sz="0" w:space="0" w:color="auto"/>
            <w:bottom w:val="none" w:sz="0" w:space="0" w:color="auto"/>
            <w:right w:val="none" w:sz="0" w:space="0" w:color="auto"/>
          </w:divBdr>
        </w:div>
        <w:div w:id="277417312">
          <w:marLeft w:val="0"/>
          <w:marRight w:val="0"/>
          <w:marTop w:val="0"/>
          <w:marBottom w:val="0"/>
          <w:divBdr>
            <w:top w:val="none" w:sz="0" w:space="0" w:color="auto"/>
            <w:left w:val="none" w:sz="0" w:space="0" w:color="auto"/>
            <w:bottom w:val="none" w:sz="0" w:space="0" w:color="auto"/>
            <w:right w:val="none" w:sz="0" w:space="0" w:color="auto"/>
          </w:divBdr>
        </w:div>
        <w:div w:id="1620917674">
          <w:marLeft w:val="0"/>
          <w:marRight w:val="0"/>
          <w:marTop w:val="0"/>
          <w:marBottom w:val="0"/>
          <w:divBdr>
            <w:top w:val="none" w:sz="0" w:space="0" w:color="auto"/>
            <w:left w:val="none" w:sz="0" w:space="0" w:color="auto"/>
            <w:bottom w:val="none" w:sz="0" w:space="0" w:color="auto"/>
            <w:right w:val="none" w:sz="0" w:space="0" w:color="auto"/>
          </w:divBdr>
        </w:div>
        <w:div w:id="1754859126">
          <w:marLeft w:val="0"/>
          <w:marRight w:val="0"/>
          <w:marTop w:val="0"/>
          <w:marBottom w:val="0"/>
          <w:divBdr>
            <w:top w:val="none" w:sz="0" w:space="0" w:color="auto"/>
            <w:left w:val="none" w:sz="0" w:space="0" w:color="auto"/>
            <w:bottom w:val="none" w:sz="0" w:space="0" w:color="auto"/>
            <w:right w:val="none" w:sz="0" w:space="0" w:color="auto"/>
          </w:divBdr>
        </w:div>
        <w:div w:id="1577977800">
          <w:marLeft w:val="0"/>
          <w:marRight w:val="0"/>
          <w:marTop w:val="0"/>
          <w:marBottom w:val="0"/>
          <w:divBdr>
            <w:top w:val="none" w:sz="0" w:space="0" w:color="auto"/>
            <w:left w:val="none" w:sz="0" w:space="0" w:color="auto"/>
            <w:bottom w:val="none" w:sz="0" w:space="0" w:color="auto"/>
            <w:right w:val="none" w:sz="0" w:space="0" w:color="auto"/>
          </w:divBdr>
        </w:div>
        <w:div w:id="974262892">
          <w:marLeft w:val="0"/>
          <w:marRight w:val="0"/>
          <w:marTop w:val="0"/>
          <w:marBottom w:val="0"/>
          <w:divBdr>
            <w:top w:val="none" w:sz="0" w:space="0" w:color="auto"/>
            <w:left w:val="none" w:sz="0" w:space="0" w:color="auto"/>
            <w:bottom w:val="none" w:sz="0" w:space="0" w:color="auto"/>
            <w:right w:val="none" w:sz="0" w:space="0" w:color="auto"/>
          </w:divBdr>
        </w:div>
        <w:div w:id="751779317">
          <w:marLeft w:val="0"/>
          <w:marRight w:val="0"/>
          <w:marTop w:val="0"/>
          <w:marBottom w:val="0"/>
          <w:divBdr>
            <w:top w:val="none" w:sz="0" w:space="0" w:color="auto"/>
            <w:left w:val="none" w:sz="0" w:space="0" w:color="auto"/>
            <w:bottom w:val="none" w:sz="0" w:space="0" w:color="auto"/>
            <w:right w:val="none" w:sz="0" w:space="0" w:color="auto"/>
          </w:divBdr>
        </w:div>
        <w:div w:id="137919939">
          <w:marLeft w:val="0"/>
          <w:marRight w:val="0"/>
          <w:marTop w:val="0"/>
          <w:marBottom w:val="0"/>
          <w:divBdr>
            <w:top w:val="none" w:sz="0" w:space="0" w:color="auto"/>
            <w:left w:val="none" w:sz="0" w:space="0" w:color="auto"/>
            <w:bottom w:val="none" w:sz="0" w:space="0" w:color="auto"/>
            <w:right w:val="none" w:sz="0" w:space="0" w:color="auto"/>
          </w:divBdr>
        </w:div>
        <w:div w:id="1999724085">
          <w:marLeft w:val="0"/>
          <w:marRight w:val="0"/>
          <w:marTop w:val="0"/>
          <w:marBottom w:val="0"/>
          <w:divBdr>
            <w:top w:val="none" w:sz="0" w:space="0" w:color="auto"/>
            <w:left w:val="none" w:sz="0" w:space="0" w:color="auto"/>
            <w:bottom w:val="none" w:sz="0" w:space="0" w:color="auto"/>
            <w:right w:val="none" w:sz="0" w:space="0" w:color="auto"/>
          </w:divBdr>
        </w:div>
        <w:div w:id="1800756836">
          <w:marLeft w:val="0"/>
          <w:marRight w:val="0"/>
          <w:marTop w:val="0"/>
          <w:marBottom w:val="0"/>
          <w:divBdr>
            <w:top w:val="none" w:sz="0" w:space="0" w:color="auto"/>
            <w:left w:val="none" w:sz="0" w:space="0" w:color="auto"/>
            <w:bottom w:val="none" w:sz="0" w:space="0" w:color="auto"/>
            <w:right w:val="none" w:sz="0" w:space="0" w:color="auto"/>
          </w:divBdr>
        </w:div>
        <w:div w:id="1846436282">
          <w:marLeft w:val="0"/>
          <w:marRight w:val="0"/>
          <w:marTop w:val="0"/>
          <w:marBottom w:val="0"/>
          <w:divBdr>
            <w:top w:val="none" w:sz="0" w:space="0" w:color="auto"/>
            <w:left w:val="none" w:sz="0" w:space="0" w:color="auto"/>
            <w:bottom w:val="none" w:sz="0" w:space="0" w:color="auto"/>
            <w:right w:val="none" w:sz="0" w:space="0" w:color="auto"/>
          </w:divBdr>
        </w:div>
        <w:div w:id="1499927083">
          <w:marLeft w:val="0"/>
          <w:marRight w:val="0"/>
          <w:marTop w:val="0"/>
          <w:marBottom w:val="0"/>
          <w:divBdr>
            <w:top w:val="none" w:sz="0" w:space="0" w:color="auto"/>
            <w:left w:val="none" w:sz="0" w:space="0" w:color="auto"/>
            <w:bottom w:val="none" w:sz="0" w:space="0" w:color="auto"/>
            <w:right w:val="none" w:sz="0" w:space="0" w:color="auto"/>
          </w:divBdr>
        </w:div>
        <w:div w:id="750934485">
          <w:marLeft w:val="0"/>
          <w:marRight w:val="0"/>
          <w:marTop w:val="0"/>
          <w:marBottom w:val="0"/>
          <w:divBdr>
            <w:top w:val="none" w:sz="0" w:space="0" w:color="auto"/>
            <w:left w:val="none" w:sz="0" w:space="0" w:color="auto"/>
            <w:bottom w:val="none" w:sz="0" w:space="0" w:color="auto"/>
            <w:right w:val="none" w:sz="0" w:space="0" w:color="auto"/>
          </w:divBdr>
        </w:div>
        <w:div w:id="356808522">
          <w:marLeft w:val="0"/>
          <w:marRight w:val="0"/>
          <w:marTop w:val="0"/>
          <w:marBottom w:val="0"/>
          <w:divBdr>
            <w:top w:val="none" w:sz="0" w:space="0" w:color="auto"/>
            <w:left w:val="none" w:sz="0" w:space="0" w:color="auto"/>
            <w:bottom w:val="none" w:sz="0" w:space="0" w:color="auto"/>
            <w:right w:val="none" w:sz="0" w:space="0" w:color="auto"/>
          </w:divBdr>
        </w:div>
        <w:div w:id="608392750">
          <w:marLeft w:val="0"/>
          <w:marRight w:val="0"/>
          <w:marTop w:val="0"/>
          <w:marBottom w:val="0"/>
          <w:divBdr>
            <w:top w:val="none" w:sz="0" w:space="0" w:color="auto"/>
            <w:left w:val="none" w:sz="0" w:space="0" w:color="auto"/>
            <w:bottom w:val="none" w:sz="0" w:space="0" w:color="auto"/>
            <w:right w:val="none" w:sz="0" w:space="0" w:color="auto"/>
          </w:divBdr>
        </w:div>
        <w:div w:id="1791244756">
          <w:marLeft w:val="0"/>
          <w:marRight w:val="0"/>
          <w:marTop w:val="0"/>
          <w:marBottom w:val="0"/>
          <w:divBdr>
            <w:top w:val="none" w:sz="0" w:space="0" w:color="auto"/>
            <w:left w:val="none" w:sz="0" w:space="0" w:color="auto"/>
            <w:bottom w:val="none" w:sz="0" w:space="0" w:color="auto"/>
            <w:right w:val="none" w:sz="0" w:space="0" w:color="auto"/>
          </w:divBdr>
        </w:div>
        <w:div w:id="1431318168">
          <w:marLeft w:val="0"/>
          <w:marRight w:val="0"/>
          <w:marTop w:val="0"/>
          <w:marBottom w:val="0"/>
          <w:divBdr>
            <w:top w:val="none" w:sz="0" w:space="0" w:color="auto"/>
            <w:left w:val="none" w:sz="0" w:space="0" w:color="auto"/>
            <w:bottom w:val="none" w:sz="0" w:space="0" w:color="auto"/>
            <w:right w:val="none" w:sz="0" w:space="0" w:color="auto"/>
          </w:divBdr>
        </w:div>
        <w:div w:id="1013845228">
          <w:marLeft w:val="0"/>
          <w:marRight w:val="0"/>
          <w:marTop w:val="0"/>
          <w:marBottom w:val="0"/>
          <w:divBdr>
            <w:top w:val="none" w:sz="0" w:space="0" w:color="auto"/>
            <w:left w:val="none" w:sz="0" w:space="0" w:color="auto"/>
            <w:bottom w:val="none" w:sz="0" w:space="0" w:color="auto"/>
            <w:right w:val="none" w:sz="0" w:space="0" w:color="auto"/>
          </w:divBdr>
        </w:div>
        <w:div w:id="1094205505">
          <w:marLeft w:val="0"/>
          <w:marRight w:val="0"/>
          <w:marTop w:val="0"/>
          <w:marBottom w:val="0"/>
          <w:divBdr>
            <w:top w:val="none" w:sz="0" w:space="0" w:color="auto"/>
            <w:left w:val="none" w:sz="0" w:space="0" w:color="auto"/>
            <w:bottom w:val="none" w:sz="0" w:space="0" w:color="auto"/>
            <w:right w:val="none" w:sz="0" w:space="0" w:color="auto"/>
          </w:divBdr>
        </w:div>
        <w:div w:id="1066688288">
          <w:marLeft w:val="0"/>
          <w:marRight w:val="0"/>
          <w:marTop w:val="0"/>
          <w:marBottom w:val="0"/>
          <w:divBdr>
            <w:top w:val="none" w:sz="0" w:space="0" w:color="auto"/>
            <w:left w:val="none" w:sz="0" w:space="0" w:color="auto"/>
            <w:bottom w:val="none" w:sz="0" w:space="0" w:color="auto"/>
            <w:right w:val="none" w:sz="0" w:space="0" w:color="auto"/>
          </w:divBdr>
        </w:div>
        <w:div w:id="523713099">
          <w:marLeft w:val="0"/>
          <w:marRight w:val="0"/>
          <w:marTop w:val="0"/>
          <w:marBottom w:val="0"/>
          <w:divBdr>
            <w:top w:val="none" w:sz="0" w:space="0" w:color="auto"/>
            <w:left w:val="none" w:sz="0" w:space="0" w:color="auto"/>
            <w:bottom w:val="none" w:sz="0" w:space="0" w:color="auto"/>
            <w:right w:val="none" w:sz="0" w:space="0" w:color="auto"/>
          </w:divBdr>
        </w:div>
        <w:div w:id="1913272596">
          <w:marLeft w:val="0"/>
          <w:marRight w:val="0"/>
          <w:marTop w:val="0"/>
          <w:marBottom w:val="0"/>
          <w:divBdr>
            <w:top w:val="none" w:sz="0" w:space="0" w:color="auto"/>
            <w:left w:val="none" w:sz="0" w:space="0" w:color="auto"/>
            <w:bottom w:val="none" w:sz="0" w:space="0" w:color="auto"/>
            <w:right w:val="none" w:sz="0" w:space="0" w:color="auto"/>
          </w:divBdr>
        </w:div>
        <w:div w:id="1052540187">
          <w:marLeft w:val="0"/>
          <w:marRight w:val="0"/>
          <w:marTop w:val="0"/>
          <w:marBottom w:val="0"/>
          <w:divBdr>
            <w:top w:val="none" w:sz="0" w:space="0" w:color="auto"/>
            <w:left w:val="none" w:sz="0" w:space="0" w:color="auto"/>
            <w:bottom w:val="none" w:sz="0" w:space="0" w:color="auto"/>
            <w:right w:val="none" w:sz="0" w:space="0" w:color="auto"/>
          </w:divBdr>
        </w:div>
        <w:div w:id="1237323091">
          <w:marLeft w:val="0"/>
          <w:marRight w:val="0"/>
          <w:marTop w:val="0"/>
          <w:marBottom w:val="0"/>
          <w:divBdr>
            <w:top w:val="none" w:sz="0" w:space="0" w:color="auto"/>
            <w:left w:val="none" w:sz="0" w:space="0" w:color="auto"/>
            <w:bottom w:val="none" w:sz="0" w:space="0" w:color="auto"/>
            <w:right w:val="none" w:sz="0" w:space="0" w:color="auto"/>
          </w:divBdr>
        </w:div>
        <w:div w:id="537396714">
          <w:marLeft w:val="0"/>
          <w:marRight w:val="0"/>
          <w:marTop w:val="0"/>
          <w:marBottom w:val="0"/>
          <w:divBdr>
            <w:top w:val="none" w:sz="0" w:space="0" w:color="auto"/>
            <w:left w:val="none" w:sz="0" w:space="0" w:color="auto"/>
            <w:bottom w:val="none" w:sz="0" w:space="0" w:color="auto"/>
            <w:right w:val="none" w:sz="0" w:space="0" w:color="auto"/>
          </w:divBdr>
        </w:div>
        <w:div w:id="1401249718">
          <w:marLeft w:val="0"/>
          <w:marRight w:val="0"/>
          <w:marTop w:val="0"/>
          <w:marBottom w:val="0"/>
          <w:divBdr>
            <w:top w:val="none" w:sz="0" w:space="0" w:color="auto"/>
            <w:left w:val="none" w:sz="0" w:space="0" w:color="auto"/>
            <w:bottom w:val="none" w:sz="0" w:space="0" w:color="auto"/>
            <w:right w:val="none" w:sz="0" w:space="0" w:color="auto"/>
          </w:divBdr>
        </w:div>
        <w:div w:id="1455127199">
          <w:marLeft w:val="0"/>
          <w:marRight w:val="0"/>
          <w:marTop w:val="0"/>
          <w:marBottom w:val="0"/>
          <w:divBdr>
            <w:top w:val="none" w:sz="0" w:space="0" w:color="auto"/>
            <w:left w:val="none" w:sz="0" w:space="0" w:color="auto"/>
            <w:bottom w:val="none" w:sz="0" w:space="0" w:color="auto"/>
            <w:right w:val="none" w:sz="0" w:space="0" w:color="auto"/>
          </w:divBdr>
        </w:div>
        <w:div w:id="700010805">
          <w:marLeft w:val="0"/>
          <w:marRight w:val="0"/>
          <w:marTop w:val="0"/>
          <w:marBottom w:val="0"/>
          <w:divBdr>
            <w:top w:val="none" w:sz="0" w:space="0" w:color="auto"/>
            <w:left w:val="none" w:sz="0" w:space="0" w:color="auto"/>
            <w:bottom w:val="none" w:sz="0" w:space="0" w:color="auto"/>
            <w:right w:val="none" w:sz="0" w:space="0" w:color="auto"/>
          </w:divBdr>
        </w:div>
        <w:div w:id="364183699">
          <w:marLeft w:val="0"/>
          <w:marRight w:val="0"/>
          <w:marTop w:val="0"/>
          <w:marBottom w:val="0"/>
          <w:divBdr>
            <w:top w:val="none" w:sz="0" w:space="0" w:color="auto"/>
            <w:left w:val="none" w:sz="0" w:space="0" w:color="auto"/>
            <w:bottom w:val="none" w:sz="0" w:space="0" w:color="auto"/>
            <w:right w:val="none" w:sz="0" w:space="0" w:color="auto"/>
          </w:divBdr>
        </w:div>
        <w:div w:id="1939407895">
          <w:marLeft w:val="0"/>
          <w:marRight w:val="0"/>
          <w:marTop w:val="0"/>
          <w:marBottom w:val="0"/>
          <w:divBdr>
            <w:top w:val="none" w:sz="0" w:space="0" w:color="auto"/>
            <w:left w:val="none" w:sz="0" w:space="0" w:color="auto"/>
            <w:bottom w:val="none" w:sz="0" w:space="0" w:color="auto"/>
            <w:right w:val="none" w:sz="0" w:space="0" w:color="auto"/>
          </w:divBdr>
        </w:div>
        <w:div w:id="1148134015">
          <w:marLeft w:val="0"/>
          <w:marRight w:val="0"/>
          <w:marTop w:val="0"/>
          <w:marBottom w:val="0"/>
          <w:divBdr>
            <w:top w:val="none" w:sz="0" w:space="0" w:color="auto"/>
            <w:left w:val="none" w:sz="0" w:space="0" w:color="auto"/>
            <w:bottom w:val="none" w:sz="0" w:space="0" w:color="auto"/>
            <w:right w:val="none" w:sz="0" w:space="0" w:color="auto"/>
          </w:divBdr>
        </w:div>
        <w:div w:id="684405192">
          <w:marLeft w:val="0"/>
          <w:marRight w:val="0"/>
          <w:marTop w:val="0"/>
          <w:marBottom w:val="0"/>
          <w:divBdr>
            <w:top w:val="none" w:sz="0" w:space="0" w:color="auto"/>
            <w:left w:val="none" w:sz="0" w:space="0" w:color="auto"/>
            <w:bottom w:val="none" w:sz="0" w:space="0" w:color="auto"/>
            <w:right w:val="none" w:sz="0" w:space="0" w:color="auto"/>
          </w:divBdr>
        </w:div>
        <w:div w:id="1626497798">
          <w:marLeft w:val="0"/>
          <w:marRight w:val="0"/>
          <w:marTop w:val="0"/>
          <w:marBottom w:val="0"/>
          <w:divBdr>
            <w:top w:val="none" w:sz="0" w:space="0" w:color="auto"/>
            <w:left w:val="none" w:sz="0" w:space="0" w:color="auto"/>
            <w:bottom w:val="none" w:sz="0" w:space="0" w:color="auto"/>
            <w:right w:val="none" w:sz="0" w:space="0" w:color="auto"/>
          </w:divBdr>
        </w:div>
        <w:div w:id="867331328">
          <w:marLeft w:val="0"/>
          <w:marRight w:val="0"/>
          <w:marTop w:val="0"/>
          <w:marBottom w:val="0"/>
          <w:divBdr>
            <w:top w:val="none" w:sz="0" w:space="0" w:color="auto"/>
            <w:left w:val="none" w:sz="0" w:space="0" w:color="auto"/>
            <w:bottom w:val="none" w:sz="0" w:space="0" w:color="auto"/>
            <w:right w:val="none" w:sz="0" w:space="0" w:color="auto"/>
          </w:divBdr>
        </w:div>
        <w:div w:id="63529305">
          <w:marLeft w:val="0"/>
          <w:marRight w:val="0"/>
          <w:marTop w:val="0"/>
          <w:marBottom w:val="0"/>
          <w:divBdr>
            <w:top w:val="none" w:sz="0" w:space="0" w:color="auto"/>
            <w:left w:val="none" w:sz="0" w:space="0" w:color="auto"/>
            <w:bottom w:val="none" w:sz="0" w:space="0" w:color="auto"/>
            <w:right w:val="none" w:sz="0" w:space="0" w:color="auto"/>
          </w:divBdr>
        </w:div>
        <w:div w:id="1019820393">
          <w:marLeft w:val="0"/>
          <w:marRight w:val="0"/>
          <w:marTop w:val="0"/>
          <w:marBottom w:val="0"/>
          <w:divBdr>
            <w:top w:val="none" w:sz="0" w:space="0" w:color="auto"/>
            <w:left w:val="none" w:sz="0" w:space="0" w:color="auto"/>
            <w:bottom w:val="none" w:sz="0" w:space="0" w:color="auto"/>
            <w:right w:val="none" w:sz="0" w:space="0" w:color="auto"/>
          </w:divBdr>
        </w:div>
        <w:div w:id="1774126714">
          <w:marLeft w:val="0"/>
          <w:marRight w:val="0"/>
          <w:marTop w:val="0"/>
          <w:marBottom w:val="0"/>
          <w:divBdr>
            <w:top w:val="none" w:sz="0" w:space="0" w:color="auto"/>
            <w:left w:val="none" w:sz="0" w:space="0" w:color="auto"/>
            <w:bottom w:val="none" w:sz="0" w:space="0" w:color="auto"/>
            <w:right w:val="none" w:sz="0" w:space="0" w:color="auto"/>
          </w:divBdr>
        </w:div>
        <w:div w:id="1784878311">
          <w:marLeft w:val="0"/>
          <w:marRight w:val="0"/>
          <w:marTop w:val="0"/>
          <w:marBottom w:val="0"/>
          <w:divBdr>
            <w:top w:val="none" w:sz="0" w:space="0" w:color="auto"/>
            <w:left w:val="none" w:sz="0" w:space="0" w:color="auto"/>
            <w:bottom w:val="none" w:sz="0" w:space="0" w:color="auto"/>
            <w:right w:val="none" w:sz="0" w:space="0" w:color="auto"/>
          </w:divBdr>
        </w:div>
        <w:div w:id="1738279445">
          <w:marLeft w:val="0"/>
          <w:marRight w:val="0"/>
          <w:marTop w:val="0"/>
          <w:marBottom w:val="0"/>
          <w:divBdr>
            <w:top w:val="none" w:sz="0" w:space="0" w:color="auto"/>
            <w:left w:val="none" w:sz="0" w:space="0" w:color="auto"/>
            <w:bottom w:val="none" w:sz="0" w:space="0" w:color="auto"/>
            <w:right w:val="none" w:sz="0" w:space="0" w:color="auto"/>
          </w:divBdr>
        </w:div>
        <w:div w:id="670959583">
          <w:marLeft w:val="0"/>
          <w:marRight w:val="0"/>
          <w:marTop w:val="0"/>
          <w:marBottom w:val="0"/>
          <w:divBdr>
            <w:top w:val="none" w:sz="0" w:space="0" w:color="auto"/>
            <w:left w:val="none" w:sz="0" w:space="0" w:color="auto"/>
            <w:bottom w:val="none" w:sz="0" w:space="0" w:color="auto"/>
            <w:right w:val="none" w:sz="0" w:space="0" w:color="auto"/>
          </w:divBdr>
        </w:div>
        <w:div w:id="50271497">
          <w:marLeft w:val="0"/>
          <w:marRight w:val="0"/>
          <w:marTop w:val="0"/>
          <w:marBottom w:val="0"/>
          <w:divBdr>
            <w:top w:val="none" w:sz="0" w:space="0" w:color="auto"/>
            <w:left w:val="none" w:sz="0" w:space="0" w:color="auto"/>
            <w:bottom w:val="none" w:sz="0" w:space="0" w:color="auto"/>
            <w:right w:val="none" w:sz="0" w:space="0" w:color="auto"/>
          </w:divBdr>
        </w:div>
        <w:div w:id="951279058">
          <w:marLeft w:val="0"/>
          <w:marRight w:val="0"/>
          <w:marTop w:val="0"/>
          <w:marBottom w:val="0"/>
          <w:divBdr>
            <w:top w:val="none" w:sz="0" w:space="0" w:color="auto"/>
            <w:left w:val="none" w:sz="0" w:space="0" w:color="auto"/>
            <w:bottom w:val="none" w:sz="0" w:space="0" w:color="auto"/>
            <w:right w:val="none" w:sz="0" w:space="0" w:color="auto"/>
          </w:divBdr>
        </w:div>
        <w:div w:id="1192374298">
          <w:marLeft w:val="0"/>
          <w:marRight w:val="0"/>
          <w:marTop w:val="0"/>
          <w:marBottom w:val="0"/>
          <w:divBdr>
            <w:top w:val="none" w:sz="0" w:space="0" w:color="auto"/>
            <w:left w:val="none" w:sz="0" w:space="0" w:color="auto"/>
            <w:bottom w:val="none" w:sz="0" w:space="0" w:color="auto"/>
            <w:right w:val="none" w:sz="0" w:space="0" w:color="auto"/>
          </w:divBdr>
        </w:div>
        <w:div w:id="1516075359">
          <w:marLeft w:val="0"/>
          <w:marRight w:val="0"/>
          <w:marTop w:val="0"/>
          <w:marBottom w:val="0"/>
          <w:divBdr>
            <w:top w:val="none" w:sz="0" w:space="0" w:color="auto"/>
            <w:left w:val="none" w:sz="0" w:space="0" w:color="auto"/>
            <w:bottom w:val="none" w:sz="0" w:space="0" w:color="auto"/>
            <w:right w:val="none" w:sz="0" w:space="0" w:color="auto"/>
          </w:divBdr>
        </w:div>
        <w:div w:id="864096055">
          <w:marLeft w:val="0"/>
          <w:marRight w:val="0"/>
          <w:marTop w:val="0"/>
          <w:marBottom w:val="0"/>
          <w:divBdr>
            <w:top w:val="none" w:sz="0" w:space="0" w:color="auto"/>
            <w:left w:val="none" w:sz="0" w:space="0" w:color="auto"/>
            <w:bottom w:val="none" w:sz="0" w:space="0" w:color="auto"/>
            <w:right w:val="none" w:sz="0" w:space="0" w:color="auto"/>
          </w:divBdr>
        </w:div>
        <w:div w:id="309481044">
          <w:marLeft w:val="0"/>
          <w:marRight w:val="0"/>
          <w:marTop w:val="0"/>
          <w:marBottom w:val="0"/>
          <w:divBdr>
            <w:top w:val="none" w:sz="0" w:space="0" w:color="auto"/>
            <w:left w:val="none" w:sz="0" w:space="0" w:color="auto"/>
            <w:bottom w:val="none" w:sz="0" w:space="0" w:color="auto"/>
            <w:right w:val="none" w:sz="0" w:space="0" w:color="auto"/>
          </w:divBdr>
        </w:div>
        <w:div w:id="1094597409">
          <w:marLeft w:val="0"/>
          <w:marRight w:val="0"/>
          <w:marTop w:val="0"/>
          <w:marBottom w:val="0"/>
          <w:divBdr>
            <w:top w:val="none" w:sz="0" w:space="0" w:color="auto"/>
            <w:left w:val="none" w:sz="0" w:space="0" w:color="auto"/>
            <w:bottom w:val="none" w:sz="0" w:space="0" w:color="auto"/>
            <w:right w:val="none" w:sz="0" w:space="0" w:color="auto"/>
          </w:divBdr>
        </w:div>
        <w:div w:id="1186014842">
          <w:marLeft w:val="0"/>
          <w:marRight w:val="0"/>
          <w:marTop w:val="0"/>
          <w:marBottom w:val="0"/>
          <w:divBdr>
            <w:top w:val="none" w:sz="0" w:space="0" w:color="auto"/>
            <w:left w:val="none" w:sz="0" w:space="0" w:color="auto"/>
            <w:bottom w:val="none" w:sz="0" w:space="0" w:color="auto"/>
            <w:right w:val="none" w:sz="0" w:space="0" w:color="auto"/>
          </w:divBdr>
        </w:div>
        <w:div w:id="1330524945">
          <w:marLeft w:val="0"/>
          <w:marRight w:val="0"/>
          <w:marTop w:val="0"/>
          <w:marBottom w:val="0"/>
          <w:divBdr>
            <w:top w:val="none" w:sz="0" w:space="0" w:color="auto"/>
            <w:left w:val="none" w:sz="0" w:space="0" w:color="auto"/>
            <w:bottom w:val="none" w:sz="0" w:space="0" w:color="auto"/>
            <w:right w:val="none" w:sz="0" w:space="0" w:color="auto"/>
          </w:divBdr>
        </w:div>
        <w:div w:id="672487692">
          <w:marLeft w:val="0"/>
          <w:marRight w:val="0"/>
          <w:marTop w:val="0"/>
          <w:marBottom w:val="0"/>
          <w:divBdr>
            <w:top w:val="none" w:sz="0" w:space="0" w:color="auto"/>
            <w:left w:val="none" w:sz="0" w:space="0" w:color="auto"/>
            <w:bottom w:val="none" w:sz="0" w:space="0" w:color="auto"/>
            <w:right w:val="none" w:sz="0" w:space="0" w:color="auto"/>
          </w:divBdr>
        </w:div>
        <w:div w:id="608588303">
          <w:marLeft w:val="0"/>
          <w:marRight w:val="0"/>
          <w:marTop w:val="0"/>
          <w:marBottom w:val="0"/>
          <w:divBdr>
            <w:top w:val="none" w:sz="0" w:space="0" w:color="auto"/>
            <w:left w:val="none" w:sz="0" w:space="0" w:color="auto"/>
            <w:bottom w:val="none" w:sz="0" w:space="0" w:color="auto"/>
            <w:right w:val="none" w:sz="0" w:space="0" w:color="auto"/>
          </w:divBdr>
        </w:div>
        <w:div w:id="574440228">
          <w:marLeft w:val="0"/>
          <w:marRight w:val="0"/>
          <w:marTop w:val="0"/>
          <w:marBottom w:val="0"/>
          <w:divBdr>
            <w:top w:val="none" w:sz="0" w:space="0" w:color="auto"/>
            <w:left w:val="none" w:sz="0" w:space="0" w:color="auto"/>
            <w:bottom w:val="none" w:sz="0" w:space="0" w:color="auto"/>
            <w:right w:val="none" w:sz="0" w:space="0" w:color="auto"/>
          </w:divBdr>
        </w:div>
        <w:div w:id="78139347">
          <w:marLeft w:val="0"/>
          <w:marRight w:val="0"/>
          <w:marTop w:val="0"/>
          <w:marBottom w:val="0"/>
          <w:divBdr>
            <w:top w:val="none" w:sz="0" w:space="0" w:color="auto"/>
            <w:left w:val="none" w:sz="0" w:space="0" w:color="auto"/>
            <w:bottom w:val="none" w:sz="0" w:space="0" w:color="auto"/>
            <w:right w:val="none" w:sz="0" w:space="0" w:color="auto"/>
          </w:divBdr>
        </w:div>
        <w:div w:id="1306398589">
          <w:marLeft w:val="0"/>
          <w:marRight w:val="0"/>
          <w:marTop w:val="0"/>
          <w:marBottom w:val="0"/>
          <w:divBdr>
            <w:top w:val="none" w:sz="0" w:space="0" w:color="auto"/>
            <w:left w:val="none" w:sz="0" w:space="0" w:color="auto"/>
            <w:bottom w:val="none" w:sz="0" w:space="0" w:color="auto"/>
            <w:right w:val="none" w:sz="0" w:space="0" w:color="auto"/>
          </w:divBdr>
        </w:div>
        <w:div w:id="455687357">
          <w:marLeft w:val="0"/>
          <w:marRight w:val="0"/>
          <w:marTop w:val="0"/>
          <w:marBottom w:val="0"/>
          <w:divBdr>
            <w:top w:val="none" w:sz="0" w:space="0" w:color="auto"/>
            <w:left w:val="none" w:sz="0" w:space="0" w:color="auto"/>
            <w:bottom w:val="none" w:sz="0" w:space="0" w:color="auto"/>
            <w:right w:val="none" w:sz="0" w:space="0" w:color="auto"/>
          </w:divBdr>
        </w:div>
        <w:div w:id="1055197627">
          <w:marLeft w:val="0"/>
          <w:marRight w:val="0"/>
          <w:marTop w:val="0"/>
          <w:marBottom w:val="0"/>
          <w:divBdr>
            <w:top w:val="none" w:sz="0" w:space="0" w:color="auto"/>
            <w:left w:val="none" w:sz="0" w:space="0" w:color="auto"/>
            <w:bottom w:val="none" w:sz="0" w:space="0" w:color="auto"/>
            <w:right w:val="none" w:sz="0" w:space="0" w:color="auto"/>
          </w:divBdr>
        </w:div>
        <w:div w:id="2018530608">
          <w:marLeft w:val="0"/>
          <w:marRight w:val="0"/>
          <w:marTop w:val="0"/>
          <w:marBottom w:val="0"/>
          <w:divBdr>
            <w:top w:val="none" w:sz="0" w:space="0" w:color="auto"/>
            <w:left w:val="none" w:sz="0" w:space="0" w:color="auto"/>
            <w:bottom w:val="none" w:sz="0" w:space="0" w:color="auto"/>
            <w:right w:val="none" w:sz="0" w:space="0" w:color="auto"/>
          </w:divBdr>
        </w:div>
        <w:div w:id="682559775">
          <w:marLeft w:val="0"/>
          <w:marRight w:val="0"/>
          <w:marTop w:val="0"/>
          <w:marBottom w:val="0"/>
          <w:divBdr>
            <w:top w:val="none" w:sz="0" w:space="0" w:color="auto"/>
            <w:left w:val="none" w:sz="0" w:space="0" w:color="auto"/>
            <w:bottom w:val="none" w:sz="0" w:space="0" w:color="auto"/>
            <w:right w:val="none" w:sz="0" w:space="0" w:color="auto"/>
          </w:divBdr>
        </w:div>
        <w:div w:id="2042709457">
          <w:marLeft w:val="0"/>
          <w:marRight w:val="0"/>
          <w:marTop w:val="0"/>
          <w:marBottom w:val="0"/>
          <w:divBdr>
            <w:top w:val="none" w:sz="0" w:space="0" w:color="auto"/>
            <w:left w:val="none" w:sz="0" w:space="0" w:color="auto"/>
            <w:bottom w:val="none" w:sz="0" w:space="0" w:color="auto"/>
            <w:right w:val="none" w:sz="0" w:space="0" w:color="auto"/>
          </w:divBdr>
        </w:div>
        <w:div w:id="52198025">
          <w:marLeft w:val="0"/>
          <w:marRight w:val="0"/>
          <w:marTop w:val="0"/>
          <w:marBottom w:val="0"/>
          <w:divBdr>
            <w:top w:val="none" w:sz="0" w:space="0" w:color="auto"/>
            <w:left w:val="none" w:sz="0" w:space="0" w:color="auto"/>
            <w:bottom w:val="none" w:sz="0" w:space="0" w:color="auto"/>
            <w:right w:val="none" w:sz="0" w:space="0" w:color="auto"/>
          </w:divBdr>
        </w:div>
        <w:div w:id="807357188">
          <w:marLeft w:val="0"/>
          <w:marRight w:val="0"/>
          <w:marTop w:val="0"/>
          <w:marBottom w:val="0"/>
          <w:divBdr>
            <w:top w:val="none" w:sz="0" w:space="0" w:color="auto"/>
            <w:left w:val="none" w:sz="0" w:space="0" w:color="auto"/>
            <w:bottom w:val="none" w:sz="0" w:space="0" w:color="auto"/>
            <w:right w:val="none" w:sz="0" w:space="0" w:color="auto"/>
          </w:divBdr>
        </w:div>
        <w:div w:id="660736259">
          <w:marLeft w:val="0"/>
          <w:marRight w:val="0"/>
          <w:marTop w:val="0"/>
          <w:marBottom w:val="0"/>
          <w:divBdr>
            <w:top w:val="none" w:sz="0" w:space="0" w:color="auto"/>
            <w:left w:val="none" w:sz="0" w:space="0" w:color="auto"/>
            <w:bottom w:val="none" w:sz="0" w:space="0" w:color="auto"/>
            <w:right w:val="none" w:sz="0" w:space="0" w:color="auto"/>
          </w:divBdr>
        </w:div>
        <w:div w:id="779376840">
          <w:marLeft w:val="0"/>
          <w:marRight w:val="0"/>
          <w:marTop w:val="0"/>
          <w:marBottom w:val="0"/>
          <w:divBdr>
            <w:top w:val="none" w:sz="0" w:space="0" w:color="auto"/>
            <w:left w:val="none" w:sz="0" w:space="0" w:color="auto"/>
            <w:bottom w:val="none" w:sz="0" w:space="0" w:color="auto"/>
            <w:right w:val="none" w:sz="0" w:space="0" w:color="auto"/>
          </w:divBdr>
        </w:div>
        <w:div w:id="376661413">
          <w:marLeft w:val="0"/>
          <w:marRight w:val="0"/>
          <w:marTop w:val="0"/>
          <w:marBottom w:val="0"/>
          <w:divBdr>
            <w:top w:val="none" w:sz="0" w:space="0" w:color="auto"/>
            <w:left w:val="none" w:sz="0" w:space="0" w:color="auto"/>
            <w:bottom w:val="none" w:sz="0" w:space="0" w:color="auto"/>
            <w:right w:val="none" w:sz="0" w:space="0" w:color="auto"/>
          </w:divBdr>
        </w:div>
        <w:div w:id="707686351">
          <w:marLeft w:val="0"/>
          <w:marRight w:val="0"/>
          <w:marTop w:val="0"/>
          <w:marBottom w:val="0"/>
          <w:divBdr>
            <w:top w:val="none" w:sz="0" w:space="0" w:color="auto"/>
            <w:left w:val="none" w:sz="0" w:space="0" w:color="auto"/>
            <w:bottom w:val="none" w:sz="0" w:space="0" w:color="auto"/>
            <w:right w:val="none" w:sz="0" w:space="0" w:color="auto"/>
          </w:divBdr>
        </w:div>
        <w:div w:id="1184978591">
          <w:marLeft w:val="0"/>
          <w:marRight w:val="0"/>
          <w:marTop w:val="0"/>
          <w:marBottom w:val="0"/>
          <w:divBdr>
            <w:top w:val="none" w:sz="0" w:space="0" w:color="auto"/>
            <w:left w:val="none" w:sz="0" w:space="0" w:color="auto"/>
            <w:bottom w:val="none" w:sz="0" w:space="0" w:color="auto"/>
            <w:right w:val="none" w:sz="0" w:space="0" w:color="auto"/>
          </w:divBdr>
        </w:div>
        <w:div w:id="972901919">
          <w:marLeft w:val="0"/>
          <w:marRight w:val="0"/>
          <w:marTop w:val="0"/>
          <w:marBottom w:val="0"/>
          <w:divBdr>
            <w:top w:val="none" w:sz="0" w:space="0" w:color="auto"/>
            <w:left w:val="none" w:sz="0" w:space="0" w:color="auto"/>
            <w:bottom w:val="none" w:sz="0" w:space="0" w:color="auto"/>
            <w:right w:val="none" w:sz="0" w:space="0" w:color="auto"/>
          </w:divBdr>
        </w:div>
        <w:div w:id="1714885485">
          <w:marLeft w:val="0"/>
          <w:marRight w:val="0"/>
          <w:marTop w:val="0"/>
          <w:marBottom w:val="0"/>
          <w:divBdr>
            <w:top w:val="none" w:sz="0" w:space="0" w:color="auto"/>
            <w:left w:val="none" w:sz="0" w:space="0" w:color="auto"/>
            <w:bottom w:val="none" w:sz="0" w:space="0" w:color="auto"/>
            <w:right w:val="none" w:sz="0" w:space="0" w:color="auto"/>
          </w:divBdr>
        </w:div>
        <w:div w:id="369493613">
          <w:marLeft w:val="0"/>
          <w:marRight w:val="0"/>
          <w:marTop w:val="0"/>
          <w:marBottom w:val="0"/>
          <w:divBdr>
            <w:top w:val="none" w:sz="0" w:space="0" w:color="auto"/>
            <w:left w:val="none" w:sz="0" w:space="0" w:color="auto"/>
            <w:bottom w:val="none" w:sz="0" w:space="0" w:color="auto"/>
            <w:right w:val="none" w:sz="0" w:space="0" w:color="auto"/>
          </w:divBdr>
        </w:div>
        <w:div w:id="2127504806">
          <w:marLeft w:val="0"/>
          <w:marRight w:val="0"/>
          <w:marTop w:val="0"/>
          <w:marBottom w:val="0"/>
          <w:divBdr>
            <w:top w:val="none" w:sz="0" w:space="0" w:color="auto"/>
            <w:left w:val="none" w:sz="0" w:space="0" w:color="auto"/>
            <w:bottom w:val="none" w:sz="0" w:space="0" w:color="auto"/>
            <w:right w:val="none" w:sz="0" w:space="0" w:color="auto"/>
          </w:divBdr>
        </w:div>
        <w:div w:id="843974027">
          <w:marLeft w:val="0"/>
          <w:marRight w:val="0"/>
          <w:marTop w:val="0"/>
          <w:marBottom w:val="0"/>
          <w:divBdr>
            <w:top w:val="none" w:sz="0" w:space="0" w:color="auto"/>
            <w:left w:val="none" w:sz="0" w:space="0" w:color="auto"/>
            <w:bottom w:val="none" w:sz="0" w:space="0" w:color="auto"/>
            <w:right w:val="none" w:sz="0" w:space="0" w:color="auto"/>
          </w:divBdr>
        </w:div>
        <w:div w:id="578835162">
          <w:marLeft w:val="0"/>
          <w:marRight w:val="0"/>
          <w:marTop w:val="0"/>
          <w:marBottom w:val="0"/>
          <w:divBdr>
            <w:top w:val="none" w:sz="0" w:space="0" w:color="auto"/>
            <w:left w:val="none" w:sz="0" w:space="0" w:color="auto"/>
            <w:bottom w:val="none" w:sz="0" w:space="0" w:color="auto"/>
            <w:right w:val="none" w:sz="0" w:space="0" w:color="auto"/>
          </w:divBdr>
        </w:div>
        <w:div w:id="258102986">
          <w:marLeft w:val="0"/>
          <w:marRight w:val="0"/>
          <w:marTop w:val="0"/>
          <w:marBottom w:val="0"/>
          <w:divBdr>
            <w:top w:val="none" w:sz="0" w:space="0" w:color="auto"/>
            <w:left w:val="none" w:sz="0" w:space="0" w:color="auto"/>
            <w:bottom w:val="none" w:sz="0" w:space="0" w:color="auto"/>
            <w:right w:val="none" w:sz="0" w:space="0" w:color="auto"/>
          </w:divBdr>
        </w:div>
        <w:div w:id="911545027">
          <w:marLeft w:val="0"/>
          <w:marRight w:val="0"/>
          <w:marTop w:val="0"/>
          <w:marBottom w:val="0"/>
          <w:divBdr>
            <w:top w:val="none" w:sz="0" w:space="0" w:color="auto"/>
            <w:left w:val="none" w:sz="0" w:space="0" w:color="auto"/>
            <w:bottom w:val="none" w:sz="0" w:space="0" w:color="auto"/>
            <w:right w:val="none" w:sz="0" w:space="0" w:color="auto"/>
          </w:divBdr>
        </w:div>
        <w:div w:id="1335843810">
          <w:marLeft w:val="0"/>
          <w:marRight w:val="0"/>
          <w:marTop w:val="0"/>
          <w:marBottom w:val="0"/>
          <w:divBdr>
            <w:top w:val="none" w:sz="0" w:space="0" w:color="auto"/>
            <w:left w:val="none" w:sz="0" w:space="0" w:color="auto"/>
            <w:bottom w:val="none" w:sz="0" w:space="0" w:color="auto"/>
            <w:right w:val="none" w:sz="0" w:space="0" w:color="auto"/>
          </w:divBdr>
        </w:div>
        <w:div w:id="1588884958">
          <w:marLeft w:val="0"/>
          <w:marRight w:val="0"/>
          <w:marTop w:val="0"/>
          <w:marBottom w:val="0"/>
          <w:divBdr>
            <w:top w:val="none" w:sz="0" w:space="0" w:color="auto"/>
            <w:left w:val="none" w:sz="0" w:space="0" w:color="auto"/>
            <w:bottom w:val="none" w:sz="0" w:space="0" w:color="auto"/>
            <w:right w:val="none" w:sz="0" w:space="0" w:color="auto"/>
          </w:divBdr>
        </w:div>
        <w:div w:id="838234211">
          <w:marLeft w:val="0"/>
          <w:marRight w:val="0"/>
          <w:marTop w:val="0"/>
          <w:marBottom w:val="0"/>
          <w:divBdr>
            <w:top w:val="none" w:sz="0" w:space="0" w:color="auto"/>
            <w:left w:val="none" w:sz="0" w:space="0" w:color="auto"/>
            <w:bottom w:val="none" w:sz="0" w:space="0" w:color="auto"/>
            <w:right w:val="none" w:sz="0" w:space="0" w:color="auto"/>
          </w:divBdr>
        </w:div>
        <w:div w:id="1785080312">
          <w:marLeft w:val="0"/>
          <w:marRight w:val="0"/>
          <w:marTop w:val="0"/>
          <w:marBottom w:val="0"/>
          <w:divBdr>
            <w:top w:val="none" w:sz="0" w:space="0" w:color="auto"/>
            <w:left w:val="none" w:sz="0" w:space="0" w:color="auto"/>
            <w:bottom w:val="none" w:sz="0" w:space="0" w:color="auto"/>
            <w:right w:val="none" w:sz="0" w:space="0" w:color="auto"/>
          </w:divBdr>
        </w:div>
        <w:div w:id="1341658206">
          <w:marLeft w:val="0"/>
          <w:marRight w:val="0"/>
          <w:marTop w:val="0"/>
          <w:marBottom w:val="0"/>
          <w:divBdr>
            <w:top w:val="none" w:sz="0" w:space="0" w:color="auto"/>
            <w:left w:val="none" w:sz="0" w:space="0" w:color="auto"/>
            <w:bottom w:val="none" w:sz="0" w:space="0" w:color="auto"/>
            <w:right w:val="none" w:sz="0" w:space="0" w:color="auto"/>
          </w:divBdr>
        </w:div>
        <w:div w:id="229268262">
          <w:marLeft w:val="0"/>
          <w:marRight w:val="0"/>
          <w:marTop w:val="0"/>
          <w:marBottom w:val="0"/>
          <w:divBdr>
            <w:top w:val="none" w:sz="0" w:space="0" w:color="auto"/>
            <w:left w:val="none" w:sz="0" w:space="0" w:color="auto"/>
            <w:bottom w:val="none" w:sz="0" w:space="0" w:color="auto"/>
            <w:right w:val="none" w:sz="0" w:space="0" w:color="auto"/>
          </w:divBdr>
        </w:div>
        <w:div w:id="955065101">
          <w:marLeft w:val="0"/>
          <w:marRight w:val="0"/>
          <w:marTop w:val="0"/>
          <w:marBottom w:val="0"/>
          <w:divBdr>
            <w:top w:val="none" w:sz="0" w:space="0" w:color="auto"/>
            <w:left w:val="none" w:sz="0" w:space="0" w:color="auto"/>
            <w:bottom w:val="none" w:sz="0" w:space="0" w:color="auto"/>
            <w:right w:val="none" w:sz="0" w:space="0" w:color="auto"/>
          </w:divBdr>
        </w:div>
        <w:div w:id="1403023930">
          <w:marLeft w:val="0"/>
          <w:marRight w:val="0"/>
          <w:marTop w:val="0"/>
          <w:marBottom w:val="0"/>
          <w:divBdr>
            <w:top w:val="none" w:sz="0" w:space="0" w:color="auto"/>
            <w:left w:val="none" w:sz="0" w:space="0" w:color="auto"/>
            <w:bottom w:val="none" w:sz="0" w:space="0" w:color="auto"/>
            <w:right w:val="none" w:sz="0" w:space="0" w:color="auto"/>
          </w:divBdr>
        </w:div>
        <w:div w:id="725377326">
          <w:marLeft w:val="0"/>
          <w:marRight w:val="0"/>
          <w:marTop w:val="0"/>
          <w:marBottom w:val="0"/>
          <w:divBdr>
            <w:top w:val="none" w:sz="0" w:space="0" w:color="auto"/>
            <w:left w:val="none" w:sz="0" w:space="0" w:color="auto"/>
            <w:bottom w:val="none" w:sz="0" w:space="0" w:color="auto"/>
            <w:right w:val="none" w:sz="0" w:space="0" w:color="auto"/>
          </w:divBdr>
        </w:div>
        <w:div w:id="1898467816">
          <w:marLeft w:val="0"/>
          <w:marRight w:val="0"/>
          <w:marTop w:val="0"/>
          <w:marBottom w:val="0"/>
          <w:divBdr>
            <w:top w:val="none" w:sz="0" w:space="0" w:color="auto"/>
            <w:left w:val="none" w:sz="0" w:space="0" w:color="auto"/>
            <w:bottom w:val="none" w:sz="0" w:space="0" w:color="auto"/>
            <w:right w:val="none" w:sz="0" w:space="0" w:color="auto"/>
          </w:divBdr>
        </w:div>
        <w:div w:id="392123221">
          <w:marLeft w:val="0"/>
          <w:marRight w:val="0"/>
          <w:marTop w:val="0"/>
          <w:marBottom w:val="0"/>
          <w:divBdr>
            <w:top w:val="none" w:sz="0" w:space="0" w:color="auto"/>
            <w:left w:val="none" w:sz="0" w:space="0" w:color="auto"/>
            <w:bottom w:val="none" w:sz="0" w:space="0" w:color="auto"/>
            <w:right w:val="none" w:sz="0" w:space="0" w:color="auto"/>
          </w:divBdr>
        </w:div>
        <w:div w:id="1845625160">
          <w:marLeft w:val="0"/>
          <w:marRight w:val="0"/>
          <w:marTop w:val="0"/>
          <w:marBottom w:val="0"/>
          <w:divBdr>
            <w:top w:val="none" w:sz="0" w:space="0" w:color="auto"/>
            <w:left w:val="none" w:sz="0" w:space="0" w:color="auto"/>
            <w:bottom w:val="none" w:sz="0" w:space="0" w:color="auto"/>
            <w:right w:val="none" w:sz="0" w:space="0" w:color="auto"/>
          </w:divBdr>
        </w:div>
        <w:div w:id="681053507">
          <w:marLeft w:val="0"/>
          <w:marRight w:val="0"/>
          <w:marTop w:val="0"/>
          <w:marBottom w:val="0"/>
          <w:divBdr>
            <w:top w:val="none" w:sz="0" w:space="0" w:color="auto"/>
            <w:left w:val="none" w:sz="0" w:space="0" w:color="auto"/>
            <w:bottom w:val="none" w:sz="0" w:space="0" w:color="auto"/>
            <w:right w:val="none" w:sz="0" w:space="0" w:color="auto"/>
          </w:divBdr>
        </w:div>
        <w:div w:id="316157309">
          <w:marLeft w:val="0"/>
          <w:marRight w:val="0"/>
          <w:marTop w:val="0"/>
          <w:marBottom w:val="0"/>
          <w:divBdr>
            <w:top w:val="none" w:sz="0" w:space="0" w:color="auto"/>
            <w:left w:val="none" w:sz="0" w:space="0" w:color="auto"/>
            <w:bottom w:val="none" w:sz="0" w:space="0" w:color="auto"/>
            <w:right w:val="none" w:sz="0" w:space="0" w:color="auto"/>
          </w:divBdr>
        </w:div>
        <w:div w:id="1266957727">
          <w:marLeft w:val="0"/>
          <w:marRight w:val="0"/>
          <w:marTop w:val="0"/>
          <w:marBottom w:val="0"/>
          <w:divBdr>
            <w:top w:val="none" w:sz="0" w:space="0" w:color="auto"/>
            <w:left w:val="none" w:sz="0" w:space="0" w:color="auto"/>
            <w:bottom w:val="none" w:sz="0" w:space="0" w:color="auto"/>
            <w:right w:val="none" w:sz="0" w:space="0" w:color="auto"/>
          </w:divBdr>
        </w:div>
        <w:div w:id="1627663295">
          <w:marLeft w:val="0"/>
          <w:marRight w:val="0"/>
          <w:marTop w:val="0"/>
          <w:marBottom w:val="0"/>
          <w:divBdr>
            <w:top w:val="none" w:sz="0" w:space="0" w:color="auto"/>
            <w:left w:val="none" w:sz="0" w:space="0" w:color="auto"/>
            <w:bottom w:val="none" w:sz="0" w:space="0" w:color="auto"/>
            <w:right w:val="none" w:sz="0" w:space="0" w:color="auto"/>
          </w:divBdr>
        </w:div>
        <w:div w:id="2055150941">
          <w:marLeft w:val="0"/>
          <w:marRight w:val="0"/>
          <w:marTop w:val="0"/>
          <w:marBottom w:val="0"/>
          <w:divBdr>
            <w:top w:val="none" w:sz="0" w:space="0" w:color="auto"/>
            <w:left w:val="none" w:sz="0" w:space="0" w:color="auto"/>
            <w:bottom w:val="none" w:sz="0" w:space="0" w:color="auto"/>
            <w:right w:val="none" w:sz="0" w:space="0" w:color="auto"/>
          </w:divBdr>
        </w:div>
        <w:div w:id="1986548817">
          <w:marLeft w:val="0"/>
          <w:marRight w:val="0"/>
          <w:marTop w:val="0"/>
          <w:marBottom w:val="0"/>
          <w:divBdr>
            <w:top w:val="none" w:sz="0" w:space="0" w:color="auto"/>
            <w:left w:val="none" w:sz="0" w:space="0" w:color="auto"/>
            <w:bottom w:val="none" w:sz="0" w:space="0" w:color="auto"/>
            <w:right w:val="none" w:sz="0" w:space="0" w:color="auto"/>
          </w:divBdr>
        </w:div>
        <w:div w:id="873075413">
          <w:marLeft w:val="0"/>
          <w:marRight w:val="0"/>
          <w:marTop w:val="0"/>
          <w:marBottom w:val="0"/>
          <w:divBdr>
            <w:top w:val="none" w:sz="0" w:space="0" w:color="auto"/>
            <w:left w:val="none" w:sz="0" w:space="0" w:color="auto"/>
            <w:bottom w:val="none" w:sz="0" w:space="0" w:color="auto"/>
            <w:right w:val="none" w:sz="0" w:space="0" w:color="auto"/>
          </w:divBdr>
        </w:div>
        <w:div w:id="1715498493">
          <w:marLeft w:val="0"/>
          <w:marRight w:val="0"/>
          <w:marTop w:val="0"/>
          <w:marBottom w:val="0"/>
          <w:divBdr>
            <w:top w:val="none" w:sz="0" w:space="0" w:color="auto"/>
            <w:left w:val="none" w:sz="0" w:space="0" w:color="auto"/>
            <w:bottom w:val="none" w:sz="0" w:space="0" w:color="auto"/>
            <w:right w:val="none" w:sz="0" w:space="0" w:color="auto"/>
          </w:divBdr>
        </w:div>
        <w:div w:id="1655375935">
          <w:marLeft w:val="0"/>
          <w:marRight w:val="0"/>
          <w:marTop w:val="0"/>
          <w:marBottom w:val="0"/>
          <w:divBdr>
            <w:top w:val="none" w:sz="0" w:space="0" w:color="auto"/>
            <w:left w:val="none" w:sz="0" w:space="0" w:color="auto"/>
            <w:bottom w:val="none" w:sz="0" w:space="0" w:color="auto"/>
            <w:right w:val="none" w:sz="0" w:space="0" w:color="auto"/>
          </w:divBdr>
        </w:div>
        <w:div w:id="761995046">
          <w:marLeft w:val="0"/>
          <w:marRight w:val="0"/>
          <w:marTop w:val="0"/>
          <w:marBottom w:val="0"/>
          <w:divBdr>
            <w:top w:val="none" w:sz="0" w:space="0" w:color="auto"/>
            <w:left w:val="none" w:sz="0" w:space="0" w:color="auto"/>
            <w:bottom w:val="none" w:sz="0" w:space="0" w:color="auto"/>
            <w:right w:val="none" w:sz="0" w:space="0" w:color="auto"/>
          </w:divBdr>
        </w:div>
        <w:div w:id="757598047">
          <w:marLeft w:val="0"/>
          <w:marRight w:val="0"/>
          <w:marTop w:val="0"/>
          <w:marBottom w:val="0"/>
          <w:divBdr>
            <w:top w:val="none" w:sz="0" w:space="0" w:color="auto"/>
            <w:left w:val="none" w:sz="0" w:space="0" w:color="auto"/>
            <w:bottom w:val="none" w:sz="0" w:space="0" w:color="auto"/>
            <w:right w:val="none" w:sz="0" w:space="0" w:color="auto"/>
          </w:divBdr>
        </w:div>
        <w:div w:id="865488876">
          <w:marLeft w:val="0"/>
          <w:marRight w:val="0"/>
          <w:marTop w:val="0"/>
          <w:marBottom w:val="0"/>
          <w:divBdr>
            <w:top w:val="none" w:sz="0" w:space="0" w:color="auto"/>
            <w:left w:val="none" w:sz="0" w:space="0" w:color="auto"/>
            <w:bottom w:val="none" w:sz="0" w:space="0" w:color="auto"/>
            <w:right w:val="none" w:sz="0" w:space="0" w:color="auto"/>
          </w:divBdr>
        </w:div>
        <w:div w:id="235550511">
          <w:marLeft w:val="0"/>
          <w:marRight w:val="0"/>
          <w:marTop w:val="0"/>
          <w:marBottom w:val="0"/>
          <w:divBdr>
            <w:top w:val="none" w:sz="0" w:space="0" w:color="auto"/>
            <w:left w:val="none" w:sz="0" w:space="0" w:color="auto"/>
            <w:bottom w:val="none" w:sz="0" w:space="0" w:color="auto"/>
            <w:right w:val="none" w:sz="0" w:space="0" w:color="auto"/>
          </w:divBdr>
        </w:div>
        <w:div w:id="803541966">
          <w:marLeft w:val="0"/>
          <w:marRight w:val="0"/>
          <w:marTop w:val="0"/>
          <w:marBottom w:val="0"/>
          <w:divBdr>
            <w:top w:val="none" w:sz="0" w:space="0" w:color="auto"/>
            <w:left w:val="none" w:sz="0" w:space="0" w:color="auto"/>
            <w:bottom w:val="none" w:sz="0" w:space="0" w:color="auto"/>
            <w:right w:val="none" w:sz="0" w:space="0" w:color="auto"/>
          </w:divBdr>
        </w:div>
        <w:div w:id="614362590">
          <w:marLeft w:val="0"/>
          <w:marRight w:val="0"/>
          <w:marTop w:val="0"/>
          <w:marBottom w:val="0"/>
          <w:divBdr>
            <w:top w:val="none" w:sz="0" w:space="0" w:color="auto"/>
            <w:left w:val="none" w:sz="0" w:space="0" w:color="auto"/>
            <w:bottom w:val="none" w:sz="0" w:space="0" w:color="auto"/>
            <w:right w:val="none" w:sz="0" w:space="0" w:color="auto"/>
          </w:divBdr>
        </w:div>
        <w:div w:id="126440707">
          <w:marLeft w:val="0"/>
          <w:marRight w:val="0"/>
          <w:marTop w:val="0"/>
          <w:marBottom w:val="0"/>
          <w:divBdr>
            <w:top w:val="none" w:sz="0" w:space="0" w:color="auto"/>
            <w:left w:val="none" w:sz="0" w:space="0" w:color="auto"/>
            <w:bottom w:val="none" w:sz="0" w:space="0" w:color="auto"/>
            <w:right w:val="none" w:sz="0" w:space="0" w:color="auto"/>
          </w:divBdr>
        </w:div>
        <w:div w:id="304286434">
          <w:marLeft w:val="0"/>
          <w:marRight w:val="0"/>
          <w:marTop w:val="0"/>
          <w:marBottom w:val="0"/>
          <w:divBdr>
            <w:top w:val="none" w:sz="0" w:space="0" w:color="auto"/>
            <w:left w:val="none" w:sz="0" w:space="0" w:color="auto"/>
            <w:bottom w:val="none" w:sz="0" w:space="0" w:color="auto"/>
            <w:right w:val="none" w:sz="0" w:space="0" w:color="auto"/>
          </w:divBdr>
        </w:div>
        <w:div w:id="75825547">
          <w:marLeft w:val="0"/>
          <w:marRight w:val="0"/>
          <w:marTop w:val="0"/>
          <w:marBottom w:val="0"/>
          <w:divBdr>
            <w:top w:val="none" w:sz="0" w:space="0" w:color="auto"/>
            <w:left w:val="none" w:sz="0" w:space="0" w:color="auto"/>
            <w:bottom w:val="none" w:sz="0" w:space="0" w:color="auto"/>
            <w:right w:val="none" w:sz="0" w:space="0" w:color="auto"/>
          </w:divBdr>
        </w:div>
        <w:div w:id="197739560">
          <w:marLeft w:val="0"/>
          <w:marRight w:val="0"/>
          <w:marTop w:val="0"/>
          <w:marBottom w:val="0"/>
          <w:divBdr>
            <w:top w:val="none" w:sz="0" w:space="0" w:color="auto"/>
            <w:left w:val="none" w:sz="0" w:space="0" w:color="auto"/>
            <w:bottom w:val="none" w:sz="0" w:space="0" w:color="auto"/>
            <w:right w:val="none" w:sz="0" w:space="0" w:color="auto"/>
          </w:divBdr>
        </w:div>
        <w:div w:id="131365805">
          <w:marLeft w:val="0"/>
          <w:marRight w:val="0"/>
          <w:marTop w:val="0"/>
          <w:marBottom w:val="0"/>
          <w:divBdr>
            <w:top w:val="none" w:sz="0" w:space="0" w:color="auto"/>
            <w:left w:val="none" w:sz="0" w:space="0" w:color="auto"/>
            <w:bottom w:val="none" w:sz="0" w:space="0" w:color="auto"/>
            <w:right w:val="none" w:sz="0" w:space="0" w:color="auto"/>
          </w:divBdr>
        </w:div>
        <w:div w:id="1434744388">
          <w:marLeft w:val="0"/>
          <w:marRight w:val="0"/>
          <w:marTop w:val="0"/>
          <w:marBottom w:val="0"/>
          <w:divBdr>
            <w:top w:val="none" w:sz="0" w:space="0" w:color="auto"/>
            <w:left w:val="none" w:sz="0" w:space="0" w:color="auto"/>
            <w:bottom w:val="none" w:sz="0" w:space="0" w:color="auto"/>
            <w:right w:val="none" w:sz="0" w:space="0" w:color="auto"/>
          </w:divBdr>
        </w:div>
        <w:div w:id="2119180170">
          <w:marLeft w:val="0"/>
          <w:marRight w:val="0"/>
          <w:marTop w:val="0"/>
          <w:marBottom w:val="0"/>
          <w:divBdr>
            <w:top w:val="none" w:sz="0" w:space="0" w:color="auto"/>
            <w:left w:val="none" w:sz="0" w:space="0" w:color="auto"/>
            <w:bottom w:val="none" w:sz="0" w:space="0" w:color="auto"/>
            <w:right w:val="none" w:sz="0" w:space="0" w:color="auto"/>
          </w:divBdr>
        </w:div>
        <w:div w:id="122233653">
          <w:marLeft w:val="0"/>
          <w:marRight w:val="0"/>
          <w:marTop w:val="0"/>
          <w:marBottom w:val="0"/>
          <w:divBdr>
            <w:top w:val="none" w:sz="0" w:space="0" w:color="auto"/>
            <w:left w:val="none" w:sz="0" w:space="0" w:color="auto"/>
            <w:bottom w:val="none" w:sz="0" w:space="0" w:color="auto"/>
            <w:right w:val="none" w:sz="0" w:space="0" w:color="auto"/>
          </w:divBdr>
        </w:div>
        <w:div w:id="380711612">
          <w:marLeft w:val="0"/>
          <w:marRight w:val="0"/>
          <w:marTop w:val="0"/>
          <w:marBottom w:val="0"/>
          <w:divBdr>
            <w:top w:val="none" w:sz="0" w:space="0" w:color="auto"/>
            <w:left w:val="none" w:sz="0" w:space="0" w:color="auto"/>
            <w:bottom w:val="none" w:sz="0" w:space="0" w:color="auto"/>
            <w:right w:val="none" w:sz="0" w:space="0" w:color="auto"/>
          </w:divBdr>
        </w:div>
        <w:div w:id="1379665860">
          <w:marLeft w:val="0"/>
          <w:marRight w:val="0"/>
          <w:marTop w:val="0"/>
          <w:marBottom w:val="0"/>
          <w:divBdr>
            <w:top w:val="none" w:sz="0" w:space="0" w:color="auto"/>
            <w:left w:val="none" w:sz="0" w:space="0" w:color="auto"/>
            <w:bottom w:val="none" w:sz="0" w:space="0" w:color="auto"/>
            <w:right w:val="none" w:sz="0" w:space="0" w:color="auto"/>
          </w:divBdr>
        </w:div>
        <w:div w:id="113721958">
          <w:marLeft w:val="0"/>
          <w:marRight w:val="0"/>
          <w:marTop w:val="0"/>
          <w:marBottom w:val="0"/>
          <w:divBdr>
            <w:top w:val="none" w:sz="0" w:space="0" w:color="auto"/>
            <w:left w:val="none" w:sz="0" w:space="0" w:color="auto"/>
            <w:bottom w:val="none" w:sz="0" w:space="0" w:color="auto"/>
            <w:right w:val="none" w:sz="0" w:space="0" w:color="auto"/>
          </w:divBdr>
        </w:div>
        <w:div w:id="567417797">
          <w:marLeft w:val="0"/>
          <w:marRight w:val="0"/>
          <w:marTop w:val="0"/>
          <w:marBottom w:val="0"/>
          <w:divBdr>
            <w:top w:val="none" w:sz="0" w:space="0" w:color="auto"/>
            <w:left w:val="none" w:sz="0" w:space="0" w:color="auto"/>
            <w:bottom w:val="none" w:sz="0" w:space="0" w:color="auto"/>
            <w:right w:val="none" w:sz="0" w:space="0" w:color="auto"/>
          </w:divBdr>
        </w:div>
        <w:div w:id="1197549173">
          <w:marLeft w:val="0"/>
          <w:marRight w:val="0"/>
          <w:marTop w:val="0"/>
          <w:marBottom w:val="0"/>
          <w:divBdr>
            <w:top w:val="none" w:sz="0" w:space="0" w:color="auto"/>
            <w:left w:val="none" w:sz="0" w:space="0" w:color="auto"/>
            <w:bottom w:val="none" w:sz="0" w:space="0" w:color="auto"/>
            <w:right w:val="none" w:sz="0" w:space="0" w:color="auto"/>
          </w:divBdr>
        </w:div>
        <w:div w:id="1496070808">
          <w:marLeft w:val="0"/>
          <w:marRight w:val="0"/>
          <w:marTop w:val="0"/>
          <w:marBottom w:val="0"/>
          <w:divBdr>
            <w:top w:val="none" w:sz="0" w:space="0" w:color="auto"/>
            <w:left w:val="none" w:sz="0" w:space="0" w:color="auto"/>
            <w:bottom w:val="none" w:sz="0" w:space="0" w:color="auto"/>
            <w:right w:val="none" w:sz="0" w:space="0" w:color="auto"/>
          </w:divBdr>
        </w:div>
        <w:div w:id="1645357233">
          <w:marLeft w:val="0"/>
          <w:marRight w:val="0"/>
          <w:marTop w:val="0"/>
          <w:marBottom w:val="0"/>
          <w:divBdr>
            <w:top w:val="none" w:sz="0" w:space="0" w:color="auto"/>
            <w:left w:val="none" w:sz="0" w:space="0" w:color="auto"/>
            <w:bottom w:val="none" w:sz="0" w:space="0" w:color="auto"/>
            <w:right w:val="none" w:sz="0" w:space="0" w:color="auto"/>
          </w:divBdr>
        </w:div>
        <w:div w:id="2096781198">
          <w:marLeft w:val="0"/>
          <w:marRight w:val="0"/>
          <w:marTop w:val="0"/>
          <w:marBottom w:val="0"/>
          <w:divBdr>
            <w:top w:val="none" w:sz="0" w:space="0" w:color="auto"/>
            <w:left w:val="none" w:sz="0" w:space="0" w:color="auto"/>
            <w:bottom w:val="none" w:sz="0" w:space="0" w:color="auto"/>
            <w:right w:val="none" w:sz="0" w:space="0" w:color="auto"/>
          </w:divBdr>
        </w:div>
        <w:div w:id="674386183">
          <w:marLeft w:val="0"/>
          <w:marRight w:val="0"/>
          <w:marTop w:val="0"/>
          <w:marBottom w:val="0"/>
          <w:divBdr>
            <w:top w:val="none" w:sz="0" w:space="0" w:color="auto"/>
            <w:left w:val="none" w:sz="0" w:space="0" w:color="auto"/>
            <w:bottom w:val="none" w:sz="0" w:space="0" w:color="auto"/>
            <w:right w:val="none" w:sz="0" w:space="0" w:color="auto"/>
          </w:divBdr>
        </w:div>
        <w:div w:id="461727301">
          <w:marLeft w:val="0"/>
          <w:marRight w:val="0"/>
          <w:marTop w:val="0"/>
          <w:marBottom w:val="0"/>
          <w:divBdr>
            <w:top w:val="none" w:sz="0" w:space="0" w:color="auto"/>
            <w:left w:val="none" w:sz="0" w:space="0" w:color="auto"/>
            <w:bottom w:val="none" w:sz="0" w:space="0" w:color="auto"/>
            <w:right w:val="none" w:sz="0" w:space="0" w:color="auto"/>
          </w:divBdr>
        </w:div>
        <w:div w:id="1051148775">
          <w:marLeft w:val="0"/>
          <w:marRight w:val="0"/>
          <w:marTop w:val="0"/>
          <w:marBottom w:val="0"/>
          <w:divBdr>
            <w:top w:val="none" w:sz="0" w:space="0" w:color="auto"/>
            <w:left w:val="none" w:sz="0" w:space="0" w:color="auto"/>
            <w:bottom w:val="none" w:sz="0" w:space="0" w:color="auto"/>
            <w:right w:val="none" w:sz="0" w:space="0" w:color="auto"/>
          </w:divBdr>
        </w:div>
        <w:div w:id="56172332">
          <w:marLeft w:val="0"/>
          <w:marRight w:val="0"/>
          <w:marTop w:val="0"/>
          <w:marBottom w:val="0"/>
          <w:divBdr>
            <w:top w:val="none" w:sz="0" w:space="0" w:color="auto"/>
            <w:left w:val="none" w:sz="0" w:space="0" w:color="auto"/>
            <w:bottom w:val="none" w:sz="0" w:space="0" w:color="auto"/>
            <w:right w:val="none" w:sz="0" w:space="0" w:color="auto"/>
          </w:divBdr>
        </w:div>
        <w:div w:id="1007027344">
          <w:marLeft w:val="0"/>
          <w:marRight w:val="0"/>
          <w:marTop w:val="0"/>
          <w:marBottom w:val="0"/>
          <w:divBdr>
            <w:top w:val="none" w:sz="0" w:space="0" w:color="auto"/>
            <w:left w:val="none" w:sz="0" w:space="0" w:color="auto"/>
            <w:bottom w:val="none" w:sz="0" w:space="0" w:color="auto"/>
            <w:right w:val="none" w:sz="0" w:space="0" w:color="auto"/>
          </w:divBdr>
        </w:div>
        <w:div w:id="1928345708">
          <w:marLeft w:val="0"/>
          <w:marRight w:val="0"/>
          <w:marTop w:val="0"/>
          <w:marBottom w:val="0"/>
          <w:divBdr>
            <w:top w:val="none" w:sz="0" w:space="0" w:color="auto"/>
            <w:left w:val="none" w:sz="0" w:space="0" w:color="auto"/>
            <w:bottom w:val="none" w:sz="0" w:space="0" w:color="auto"/>
            <w:right w:val="none" w:sz="0" w:space="0" w:color="auto"/>
          </w:divBdr>
        </w:div>
        <w:div w:id="101803901">
          <w:marLeft w:val="0"/>
          <w:marRight w:val="0"/>
          <w:marTop w:val="0"/>
          <w:marBottom w:val="0"/>
          <w:divBdr>
            <w:top w:val="none" w:sz="0" w:space="0" w:color="auto"/>
            <w:left w:val="none" w:sz="0" w:space="0" w:color="auto"/>
            <w:bottom w:val="none" w:sz="0" w:space="0" w:color="auto"/>
            <w:right w:val="none" w:sz="0" w:space="0" w:color="auto"/>
          </w:divBdr>
        </w:div>
        <w:div w:id="1684166013">
          <w:marLeft w:val="0"/>
          <w:marRight w:val="0"/>
          <w:marTop w:val="0"/>
          <w:marBottom w:val="0"/>
          <w:divBdr>
            <w:top w:val="none" w:sz="0" w:space="0" w:color="auto"/>
            <w:left w:val="none" w:sz="0" w:space="0" w:color="auto"/>
            <w:bottom w:val="none" w:sz="0" w:space="0" w:color="auto"/>
            <w:right w:val="none" w:sz="0" w:space="0" w:color="auto"/>
          </w:divBdr>
        </w:div>
        <w:div w:id="1225216562">
          <w:marLeft w:val="0"/>
          <w:marRight w:val="0"/>
          <w:marTop w:val="0"/>
          <w:marBottom w:val="0"/>
          <w:divBdr>
            <w:top w:val="none" w:sz="0" w:space="0" w:color="auto"/>
            <w:left w:val="none" w:sz="0" w:space="0" w:color="auto"/>
            <w:bottom w:val="none" w:sz="0" w:space="0" w:color="auto"/>
            <w:right w:val="none" w:sz="0" w:space="0" w:color="auto"/>
          </w:divBdr>
        </w:div>
        <w:div w:id="713622683">
          <w:marLeft w:val="0"/>
          <w:marRight w:val="0"/>
          <w:marTop w:val="0"/>
          <w:marBottom w:val="0"/>
          <w:divBdr>
            <w:top w:val="none" w:sz="0" w:space="0" w:color="auto"/>
            <w:left w:val="none" w:sz="0" w:space="0" w:color="auto"/>
            <w:bottom w:val="none" w:sz="0" w:space="0" w:color="auto"/>
            <w:right w:val="none" w:sz="0" w:space="0" w:color="auto"/>
          </w:divBdr>
        </w:div>
        <w:div w:id="551232865">
          <w:marLeft w:val="0"/>
          <w:marRight w:val="0"/>
          <w:marTop w:val="0"/>
          <w:marBottom w:val="0"/>
          <w:divBdr>
            <w:top w:val="none" w:sz="0" w:space="0" w:color="auto"/>
            <w:left w:val="none" w:sz="0" w:space="0" w:color="auto"/>
            <w:bottom w:val="none" w:sz="0" w:space="0" w:color="auto"/>
            <w:right w:val="none" w:sz="0" w:space="0" w:color="auto"/>
          </w:divBdr>
        </w:div>
        <w:div w:id="770319069">
          <w:marLeft w:val="0"/>
          <w:marRight w:val="0"/>
          <w:marTop w:val="0"/>
          <w:marBottom w:val="0"/>
          <w:divBdr>
            <w:top w:val="none" w:sz="0" w:space="0" w:color="auto"/>
            <w:left w:val="none" w:sz="0" w:space="0" w:color="auto"/>
            <w:bottom w:val="none" w:sz="0" w:space="0" w:color="auto"/>
            <w:right w:val="none" w:sz="0" w:space="0" w:color="auto"/>
          </w:divBdr>
        </w:div>
        <w:div w:id="541133870">
          <w:marLeft w:val="0"/>
          <w:marRight w:val="0"/>
          <w:marTop w:val="0"/>
          <w:marBottom w:val="0"/>
          <w:divBdr>
            <w:top w:val="none" w:sz="0" w:space="0" w:color="auto"/>
            <w:left w:val="none" w:sz="0" w:space="0" w:color="auto"/>
            <w:bottom w:val="none" w:sz="0" w:space="0" w:color="auto"/>
            <w:right w:val="none" w:sz="0" w:space="0" w:color="auto"/>
          </w:divBdr>
        </w:div>
        <w:div w:id="446655640">
          <w:marLeft w:val="0"/>
          <w:marRight w:val="0"/>
          <w:marTop w:val="0"/>
          <w:marBottom w:val="0"/>
          <w:divBdr>
            <w:top w:val="none" w:sz="0" w:space="0" w:color="auto"/>
            <w:left w:val="none" w:sz="0" w:space="0" w:color="auto"/>
            <w:bottom w:val="none" w:sz="0" w:space="0" w:color="auto"/>
            <w:right w:val="none" w:sz="0" w:space="0" w:color="auto"/>
          </w:divBdr>
        </w:div>
        <w:div w:id="1803575886">
          <w:marLeft w:val="0"/>
          <w:marRight w:val="0"/>
          <w:marTop w:val="0"/>
          <w:marBottom w:val="0"/>
          <w:divBdr>
            <w:top w:val="none" w:sz="0" w:space="0" w:color="auto"/>
            <w:left w:val="none" w:sz="0" w:space="0" w:color="auto"/>
            <w:bottom w:val="none" w:sz="0" w:space="0" w:color="auto"/>
            <w:right w:val="none" w:sz="0" w:space="0" w:color="auto"/>
          </w:divBdr>
        </w:div>
        <w:div w:id="2041972364">
          <w:marLeft w:val="0"/>
          <w:marRight w:val="0"/>
          <w:marTop w:val="0"/>
          <w:marBottom w:val="0"/>
          <w:divBdr>
            <w:top w:val="none" w:sz="0" w:space="0" w:color="auto"/>
            <w:left w:val="none" w:sz="0" w:space="0" w:color="auto"/>
            <w:bottom w:val="none" w:sz="0" w:space="0" w:color="auto"/>
            <w:right w:val="none" w:sz="0" w:space="0" w:color="auto"/>
          </w:divBdr>
        </w:div>
        <w:div w:id="2117483495">
          <w:marLeft w:val="0"/>
          <w:marRight w:val="0"/>
          <w:marTop w:val="0"/>
          <w:marBottom w:val="0"/>
          <w:divBdr>
            <w:top w:val="none" w:sz="0" w:space="0" w:color="auto"/>
            <w:left w:val="none" w:sz="0" w:space="0" w:color="auto"/>
            <w:bottom w:val="none" w:sz="0" w:space="0" w:color="auto"/>
            <w:right w:val="none" w:sz="0" w:space="0" w:color="auto"/>
          </w:divBdr>
        </w:div>
        <w:div w:id="1831829410">
          <w:marLeft w:val="0"/>
          <w:marRight w:val="0"/>
          <w:marTop w:val="0"/>
          <w:marBottom w:val="0"/>
          <w:divBdr>
            <w:top w:val="none" w:sz="0" w:space="0" w:color="auto"/>
            <w:left w:val="none" w:sz="0" w:space="0" w:color="auto"/>
            <w:bottom w:val="none" w:sz="0" w:space="0" w:color="auto"/>
            <w:right w:val="none" w:sz="0" w:space="0" w:color="auto"/>
          </w:divBdr>
        </w:div>
        <w:div w:id="255215940">
          <w:marLeft w:val="0"/>
          <w:marRight w:val="0"/>
          <w:marTop w:val="0"/>
          <w:marBottom w:val="0"/>
          <w:divBdr>
            <w:top w:val="none" w:sz="0" w:space="0" w:color="auto"/>
            <w:left w:val="none" w:sz="0" w:space="0" w:color="auto"/>
            <w:bottom w:val="none" w:sz="0" w:space="0" w:color="auto"/>
            <w:right w:val="none" w:sz="0" w:space="0" w:color="auto"/>
          </w:divBdr>
        </w:div>
        <w:div w:id="442695942">
          <w:marLeft w:val="0"/>
          <w:marRight w:val="0"/>
          <w:marTop w:val="0"/>
          <w:marBottom w:val="0"/>
          <w:divBdr>
            <w:top w:val="none" w:sz="0" w:space="0" w:color="auto"/>
            <w:left w:val="none" w:sz="0" w:space="0" w:color="auto"/>
            <w:bottom w:val="none" w:sz="0" w:space="0" w:color="auto"/>
            <w:right w:val="none" w:sz="0" w:space="0" w:color="auto"/>
          </w:divBdr>
        </w:div>
        <w:div w:id="619261601">
          <w:marLeft w:val="0"/>
          <w:marRight w:val="0"/>
          <w:marTop w:val="0"/>
          <w:marBottom w:val="0"/>
          <w:divBdr>
            <w:top w:val="none" w:sz="0" w:space="0" w:color="auto"/>
            <w:left w:val="none" w:sz="0" w:space="0" w:color="auto"/>
            <w:bottom w:val="none" w:sz="0" w:space="0" w:color="auto"/>
            <w:right w:val="none" w:sz="0" w:space="0" w:color="auto"/>
          </w:divBdr>
        </w:div>
        <w:div w:id="1416168123">
          <w:marLeft w:val="0"/>
          <w:marRight w:val="0"/>
          <w:marTop w:val="0"/>
          <w:marBottom w:val="0"/>
          <w:divBdr>
            <w:top w:val="none" w:sz="0" w:space="0" w:color="auto"/>
            <w:left w:val="none" w:sz="0" w:space="0" w:color="auto"/>
            <w:bottom w:val="none" w:sz="0" w:space="0" w:color="auto"/>
            <w:right w:val="none" w:sz="0" w:space="0" w:color="auto"/>
          </w:divBdr>
        </w:div>
        <w:div w:id="276059007">
          <w:marLeft w:val="0"/>
          <w:marRight w:val="0"/>
          <w:marTop w:val="0"/>
          <w:marBottom w:val="0"/>
          <w:divBdr>
            <w:top w:val="none" w:sz="0" w:space="0" w:color="auto"/>
            <w:left w:val="none" w:sz="0" w:space="0" w:color="auto"/>
            <w:bottom w:val="none" w:sz="0" w:space="0" w:color="auto"/>
            <w:right w:val="none" w:sz="0" w:space="0" w:color="auto"/>
          </w:divBdr>
        </w:div>
        <w:div w:id="669722985">
          <w:marLeft w:val="0"/>
          <w:marRight w:val="0"/>
          <w:marTop w:val="0"/>
          <w:marBottom w:val="0"/>
          <w:divBdr>
            <w:top w:val="none" w:sz="0" w:space="0" w:color="auto"/>
            <w:left w:val="none" w:sz="0" w:space="0" w:color="auto"/>
            <w:bottom w:val="none" w:sz="0" w:space="0" w:color="auto"/>
            <w:right w:val="none" w:sz="0" w:space="0" w:color="auto"/>
          </w:divBdr>
        </w:div>
        <w:div w:id="1546214196">
          <w:marLeft w:val="0"/>
          <w:marRight w:val="0"/>
          <w:marTop w:val="0"/>
          <w:marBottom w:val="0"/>
          <w:divBdr>
            <w:top w:val="none" w:sz="0" w:space="0" w:color="auto"/>
            <w:left w:val="none" w:sz="0" w:space="0" w:color="auto"/>
            <w:bottom w:val="none" w:sz="0" w:space="0" w:color="auto"/>
            <w:right w:val="none" w:sz="0" w:space="0" w:color="auto"/>
          </w:divBdr>
        </w:div>
        <w:div w:id="1523740997">
          <w:marLeft w:val="0"/>
          <w:marRight w:val="0"/>
          <w:marTop w:val="0"/>
          <w:marBottom w:val="0"/>
          <w:divBdr>
            <w:top w:val="none" w:sz="0" w:space="0" w:color="auto"/>
            <w:left w:val="none" w:sz="0" w:space="0" w:color="auto"/>
            <w:bottom w:val="none" w:sz="0" w:space="0" w:color="auto"/>
            <w:right w:val="none" w:sz="0" w:space="0" w:color="auto"/>
          </w:divBdr>
        </w:div>
        <w:div w:id="110364591">
          <w:marLeft w:val="0"/>
          <w:marRight w:val="0"/>
          <w:marTop w:val="0"/>
          <w:marBottom w:val="0"/>
          <w:divBdr>
            <w:top w:val="none" w:sz="0" w:space="0" w:color="auto"/>
            <w:left w:val="none" w:sz="0" w:space="0" w:color="auto"/>
            <w:bottom w:val="none" w:sz="0" w:space="0" w:color="auto"/>
            <w:right w:val="none" w:sz="0" w:space="0" w:color="auto"/>
          </w:divBdr>
        </w:div>
        <w:div w:id="2093775786">
          <w:marLeft w:val="0"/>
          <w:marRight w:val="0"/>
          <w:marTop w:val="0"/>
          <w:marBottom w:val="0"/>
          <w:divBdr>
            <w:top w:val="none" w:sz="0" w:space="0" w:color="auto"/>
            <w:left w:val="none" w:sz="0" w:space="0" w:color="auto"/>
            <w:bottom w:val="none" w:sz="0" w:space="0" w:color="auto"/>
            <w:right w:val="none" w:sz="0" w:space="0" w:color="auto"/>
          </w:divBdr>
        </w:div>
        <w:div w:id="1817642854">
          <w:marLeft w:val="0"/>
          <w:marRight w:val="0"/>
          <w:marTop w:val="0"/>
          <w:marBottom w:val="0"/>
          <w:divBdr>
            <w:top w:val="none" w:sz="0" w:space="0" w:color="auto"/>
            <w:left w:val="none" w:sz="0" w:space="0" w:color="auto"/>
            <w:bottom w:val="none" w:sz="0" w:space="0" w:color="auto"/>
            <w:right w:val="none" w:sz="0" w:space="0" w:color="auto"/>
          </w:divBdr>
        </w:div>
        <w:div w:id="1536697074">
          <w:marLeft w:val="0"/>
          <w:marRight w:val="0"/>
          <w:marTop w:val="0"/>
          <w:marBottom w:val="0"/>
          <w:divBdr>
            <w:top w:val="none" w:sz="0" w:space="0" w:color="auto"/>
            <w:left w:val="none" w:sz="0" w:space="0" w:color="auto"/>
            <w:bottom w:val="none" w:sz="0" w:space="0" w:color="auto"/>
            <w:right w:val="none" w:sz="0" w:space="0" w:color="auto"/>
          </w:divBdr>
        </w:div>
        <w:div w:id="1927808036">
          <w:marLeft w:val="0"/>
          <w:marRight w:val="0"/>
          <w:marTop w:val="0"/>
          <w:marBottom w:val="0"/>
          <w:divBdr>
            <w:top w:val="none" w:sz="0" w:space="0" w:color="auto"/>
            <w:left w:val="none" w:sz="0" w:space="0" w:color="auto"/>
            <w:bottom w:val="none" w:sz="0" w:space="0" w:color="auto"/>
            <w:right w:val="none" w:sz="0" w:space="0" w:color="auto"/>
          </w:divBdr>
        </w:div>
      </w:divsChild>
    </w:div>
    <w:div w:id="148401064">
      <w:bodyDiv w:val="1"/>
      <w:marLeft w:val="0"/>
      <w:marRight w:val="0"/>
      <w:marTop w:val="0"/>
      <w:marBottom w:val="0"/>
      <w:divBdr>
        <w:top w:val="none" w:sz="0" w:space="0" w:color="auto"/>
        <w:left w:val="none" w:sz="0" w:space="0" w:color="auto"/>
        <w:bottom w:val="none" w:sz="0" w:space="0" w:color="auto"/>
        <w:right w:val="none" w:sz="0" w:space="0" w:color="auto"/>
      </w:divBdr>
    </w:div>
    <w:div w:id="148835077">
      <w:bodyDiv w:val="1"/>
      <w:marLeft w:val="0"/>
      <w:marRight w:val="0"/>
      <w:marTop w:val="0"/>
      <w:marBottom w:val="0"/>
      <w:divBdr>
        <w:top w:val="none" w:sz="0" w:space="0" w:color="auto"/>
        <w:left w:val="none" w:sz="0" w:space="0" w:color="auto"/>
        <w:bottom w:val="none" w:sz="0" w:space="0" w:color="auto"/>
        <w:right w:val="none" w:sz="0" w:space="0" w:color="auto"/>
      </w:divBdr>
    </w:div>
    <w:div w:id="148905368">
      <w:bodyDiv w:val="1"/>
      <w:marLeft w:val="0"/>
      <w:marRight w:val="0"/>
      <w:marTop w:val="0"/>
      <w:marBottom w:val="0"/>
      <w:divBdr>
        <w:top w:val="none" w:sz="0" w:space="0" w:color="auto"/>
        <w:left w:val="none" w:sz="0" w:space="0" w:color="auto"/>
        <w:bottom w:val="none" w:sz="0" w:space="0" w:color="auto"/>
        <w:right w:val="none" w:sz="0" w:space="0" w:color="auto"/>
      </w:divBdr>
    </w:div>
    <w:div w:id="149953935">
      <w:bodyDiv w:val="1"/>
      <w:marLeft w:val="0"/>
      <w:marRight w:val="0"/>
      <w:marTop w:val="0"/>
      <w:marBottom w:val="0"/>
      <w:divBdr>
        <w:top w:val="none" w:sz="0" w:space="0" w:color="auto"/>
        <w:left w:val="none" w:sz="0" w:space="0" w:color="auto"/>
        <w:bottom w:val="none" w:sz="0" w:space="0" w:color="auto"/>
        <w:right w:val="none" w:sz="0" w:space="0" w:color="auto"/>
      </w:divBdr>
    </w:div>
    <w:div w:id="150023684">
      <w:bodyDiv w:val="1"/>
      <w:marLeft w:val="0"/>
      <w:marRight w:val="0"/>
      <w:marTop w:val="0"/>
      <w:marBottom w:val="0"/>
      <w:divBdr>
        <w:top w:val="none" w:sz="0" w:space="0" w:color="auto"/>
        <w:left w:val="none" w:sz="0" w:space="0" w:color="auto"/>
        <w:bottom w:val="none" w:sz="0" w:space="0" w:color="auto"/>
        <w:right w:val="none" w:sz="0" w:space="0" w:color="auto"/>
      </w:divBdr>
    </w:div>
    <w:div w:id="151340416">
      <w:bodyDiv w:val="1"/>
      <w:marLeft w:val="0"/>
      <w:marRight w:val="0"/>
      <w:marTop w:val="0"/>
      <w:marBottom w:val="0"/>
      <w:divBdr>
        <w:top w:val="none" w:sz="0" w:space="0" w:color="auto"/>
        <w:left w:val="none" w:sz="0" w:space="0" w:color="auto"/>
        <w:bottom w:val="none" w:sz="0" w:space="0" w:color="auto"/>
        <w:right w:val="none" w:sz="0" w:space="0" w:color="auto"/>
      </w:divBdr>
    </w:div>
    <w:div w:id="151652482">
      <w:bodyDiv w:val="1"/>
      <w:marLeft w:val="0"/>
      <w:marRight w:val="0"/>
      <w:marTop w:val="0"/>
      <w:marBottom w:val="0"/>
      <w:divBdr>
        <w:top w:val="none" w:sz="0" w:space="0" w:color="auto"/>
        <w:left w:val="none" w:sz="0" w:space="0" w:color="auto"/>
        <w:bottom w:val="none" w:sz="0" w:space="0" w:color="auto"/>
        <w:right w:val="none" w:sz="0" w:space="0" w:color="auto"/>
      </w:divBdr>
    </w:div>
    <w:div w:id="152649661">
      <w:bodyDiv w:val="1"/>
      <w:marLeft w:val="0"/>
      <w:marRight w:val="0"/>
      <w:marTop w:val="0"/>
      <w:marBottom w:val="0"/>
      <w:divBdr>
        <w:top w:val="none" w:sz="0" w:space="0" w:color="auto"/>
        <w:left w:val="none" w:sz="0" w:space="0" w:color="auto"/>
        <w:bottom w:val="none" w:sz="0" w:space="0" w:color="auto"/>
        <w:right w:val="none" w:sz="0" w:space="0" w:color="auto"/>
      </w:divBdr>
    </w:div>
    <w:div w:id="152720707">
      <w:bodyDiv w:val="1"/>
      <w:marLeft w:val="0"/>
      <w:marRight w:val="0"/>
      <w:marTop w:val="0"/>
      <w:marBottom w:val="0"/>
      <w:divBdr>
        <w:top w:val="none" w:sz="0" w:space="0" w:color="auto"/>
        <w:left w:val="none" w:sz="0" w:space="0" w:color="auto"/>
        <w:bottom w:val="none" w:sz="0" w:space="0" w:color="auto"/>
        <w:right w:val="none" w:sz="0" w:space="0" w:color="auto"/>
      </w:divBdr>
    </w:div>
    <w:div w:id="153111085">
      <w:bodyDiv w:val="1"/>
      <w:marLeft w:val="0"/>
      <w:marRight w:val="0"/>
      <w:marTop w:val="0"/>
      <w:marBottom w:val="0"/>
      <w:divBdr>
        <w:top w:val="none" w:sz="0" w:space="0" w:color="auto"/>
        <w:left w:val="none" w:sz="0" w:space="0" w:color="auto"/>
        <w:bottom w:val="none" w:sz="0" w:space="0" w:color="auto"/>
        <w:right w:val="none" w:sz="0" w:space="0" w:color="auto"/>
      </w:divBdr>
    </w:div>
    <w:div w:id="154342951">
      <w:bodyDiv w:val="1"/>
      <w:marLeft w:val="0"/>
      <w:marRight w:val="0"/>
      <w:marTop w:val="0"/>
      <w:marBottom w:val="0"/>
      <w:divBdr>
        <w:top w:val="none" w:sz="0" w:space="0" w:color="auto"/>
        <w:left w:val="none" w:sz="0" w:space="0" w:color="auto"/>
        <w:bottom w:val="none" w:sz="0" w:space="0" w:color="auto"/>
        <w:right w:val="none" w:sz="0" w:space="0" w:color="auto"/>
      </w:divBdr>
    </w:div>
    <w:div w:id="155152684">
      <w:bodyDiv w:val="1"/>
      <w:marLeft w:val="0"/>
      <w:marRight w:val="0"/>
      <w:marTop w:val="0"/>
      <w:marBottom w:val="0"/>
      <w:divBdr>
        <w:top w:val="none" w:sz="0" w:space="0" w:color="auto"/>
        <w:left w:val="none" w:sz="0" w:space="0" w:color="auto"/>
        <w:bottom w:val="none" w:sz="0" w:space="0" w:color="auto"/>
        <w:right w:val="none" w:sz="0" w:space="0" w:color="auto"/>
      </w:divBdr>
    </w:div>
    <w:div w:id="155347277">
      <w:bodyDiv w:val="1"/>
      <w:marLeft w:val="0"/>
      <w:marRight w:val="0"/>
      <w:marTop w:val="0"/>
      <w:marBottom w:val="0"/>
      <w:divBdr>
        <w:top w:val="none" w:sz="0" w:space="0" w:color="auto"/>
        <w:left w:val="none" w:sz="0" w:space="0" w:color="auto"/>
        <w:bottom w:val="none" w:sz="0" w:space="0" w:color="auto"/>
        <w:right w:val="none" w:sz="0" w:space="0" w:color="auto"/>
      </w:divBdr>
    </w:div>
    <w:div w:id="155609474">
      <w:bodyDiv w:val="1"/>
      <w:marLeft w:val="0"/>
      <w:marRight w:val="0"/>
      <w:marTop w:val="0"/>
      <w:marBottom w:val="0"/>
      <w:divBdr>
        <w:top w:val="none" w:sz="0" w:space="0" w:color="auto"/>
        <w:left w:val="none" w:sz="0" w:space="0" w:color="auto"/>
        <w:bottom w:val="none" w:sz="0" w:space="0" w:color="auto"/>
        <w:right w:val="none" w:sz="0" w:space="0" w:color="auto"/>
      </w:divBdr>
    </w:div>
    <w:div w:id="155651902">
      <w:bodyDiv w:val="1"/>
      <w:marLeft w:val="0"/>
      <w:marRight w:val="0"/>
      <w:marTop w:val="0"/>
      <w:marBottom w:val="0"/>
      <w:divBdr>
        <w:top w:val="none" w:sz="0" w:space="0" w:color="auto"/>
        <w:left w:val="none" w:sz="0" w:space="0" w:color="auto"/>
        <w:bottom w:val="none" w:sz="0" w:space="0" w:color="auto"/>
        <w:right w:val="none" w:sz="0" w:space="0" w:color="auto"/>
      </w:divBdr>
    </w:div>
    <w:div w:id="155726617">
      <w:bodyDiv w:val="1"/>
      <w:marLeft w:val="0"/>
      <w:marRight w:val="0"/>
      <w:marTop w:val="0"/>
      <w:marBottom w:val="0"/>
      <w:divBdr>
        <w:top w:val="none" w:sz="0" w:space="0" w:color="auto"/>
        <w:left w:val="none" w:sz="0" w:space="0" w:color="auto"/>
        <w:bottom w:val="none" w:sz="0" w:space="0" w:color="auto"/>
        <w:right w:val="none" w:sz="0" w:space="0" w:color="auto"/>
      </w:divBdr>
    </w:div>
    <w:div w:id="156119431">
      <w:bodyDiv w:val="1"/>
      <w:marLeft w:val="0"/>
      <w:marRight w:val="0"/>
      <w:marTop w:val="0"/>
      <w:marBottom w:val="0"/>
      <w:divBdr>
        <w:top w:val="none" w:sz="0" w:space="0" w:color="auto"/>
        <w:left w:val="none" w:sz="0" w:space="0" w:color="auto"/>
        <w:bottom w:val="none" w:sz="0" w:space="0" w:color="auto"/>
        <w:right w:val="none" w:sz="0" w:space="0" w:color="auto"/>
      </w:divBdr>
    </w:div>
    <w:div w:id="156312349">
      <w:bodyDiv w:val="1"/>
      <w:marLeft w:val="0"/>
      <w:marRight w:val="0"/>
      <w:marTop w:val="0"/>
      <w:marBottom w:val="0"/>
      <w:divBdr>
        <w:top w:val="none" w:sz="0" w:space="0" w:color="auto"/>
        <w:left w:val="none" w:sz="0" w:space="0" w:color="auto"/>
        <w:bottom w:val="none" w:sz="0" w:space="0" w:color="auto"/>
        <w:right w:val="none" w:sz="0" w:space="0" w:color="auto"/>
      </w:divBdr>
    </w:div>
    <w:div w:id="156531640">
      <w:bodyDiv w:val="1"/>
      <w:marLeft w:val="0"/>
      <w:marRight w:val="0"/>
      <w:marTop w:val="0"/>
      <w:marBottom w:val="0"/>
      <w:divBdr>
        <w:top w:val="none" w:sz="0" w:space="0" w:color="auto"/>
        <w:left w:val="none" w:sz="0" w:space="0" w:color="auto"/>
        <w:bottom w:val="none" w:sz="0" w:space="0" w:color="auto"/>
        <w:right w:val="none" w:sz="0" w:space="0" w:color="auto"/>
      </w:divBdr>
    </w:div>
    <w:div w:id="156845424">
      <w:bodyDiv w:val="1"/>
      <w:marLeft w:val="0"/>
      <w:marRight w:val="0"/>
      <w:marTop w:val="0"/>
      <w:marBottom w:val="0"/>
      <w:divBdr>
        <w:top w:val="none" w:sz="0" w:space="0" w:color="auto"/>
        <w:left w:val="none" w:sz="0" w:space="0" w:color="auto"/>
        <w:bottom w:val="none" w:sz="0" w:space="0" w:color="auto"/>
        <w:right w:val="none" w:sz="0" w:space="0" w:color="auto"/>
      </w:divBdr>
    </w:div>
    <w:div w:id="157162918">
      <w:bodyDiv w:val="1"/>
      <w:marLeft w:val="0"/>
      <w:marRight w:val="0"/>
      <w:marTop w:val="0"/>
      <w:marBottom w:val="0"/>
      <w:divBdr>
        <w:top w:val="none" w:sz="0" w:space="0" w:color="auto"/>
        <w:left w:val="none" w:sz="0" w:space="0" w:color="auto"/>
        <w:bottom w:val="none" w:sz="0" w:space="0" w:color="auto"/>
        <w:right w:val="none" w:sz="0" w:space="0" w:color="auto"/>
      </w:divBdr>
    </w:div>
    <w:div w:id="157235049">
      <w:bodyDiv w:val="1"/>
      <w:marLeft w:val="0"/>
      <w:marRight w:val="0"/>
      <w:marTop w:val="0"/>
      <w:marBottom w:val="0"/>
      <w:divBdr>
        <w:top w:val="none" w:sz="0" w:space="0" w:color="auto"/>
        <w:left w:val="none" w:sz="0" w:space="0" w:color="auto"/>
        <w:bottom w:val="none" w:sz="0" w:space="0" w:color="auto"/>
        <w:right w:val="none" w:sz="0" w:space="0" w:color="auto"/>
      </w:divBdr>
    </w:div>
    <w:div w:id="157312062">
      <w:bodyDiv w:val="1"/>
      <w:marLeft w:val="0"/>
      <w:marRight w:val="0"/>
      <w:marTop w:val="0"/>
      <w:marBottom w:val="0"/>
      <w:divBdr>
        <w:top w:val="none" w:sz="0" w:space="0" w:color="auto"/>
        <w:left w:val="none" w:sz="0" w:space="0" w:color="auto"/>
        <w:bottom w:val="none" w:sz="0" w:space="0" w:color="auto"/>
        <w:right w:val="none" w:sz="0" w:space="0" w:color="auto"/>
      </w:divBdr>
    </w:div>
    <w:div w:id="157695672">
      <w:bodyDiv w:val="1"/>
      <w:marLeft w:val="0"/>
      <w:marRight w:val="0"/>
      <w:marTop w:val="0"/>
      <w:marBottom w:val="0"/>
      <w:divBdr>
        <w:top w:val="none" w:sz="0" w:space="0" w:color="auto"/>
        <w:left w:val="none" w:sz="0" w:space="0" w:color="auto"/>
        <w:bottom w:val="none" w:sz="0" w:space="0" w:color="auto"/>
        <w:right w:val="none" w:sz="0" w:space="0" w:color="auto"/>
      </w:divBdr>
    </w:div>
    <w:div w:id="157884450">
      <w:bodyDiv w:val="1"/>
      <w:marLeft w:val="0"/>
      <w:marRight w:val="0"/>
      <w:marTop w:val="0"/>
      <w:marBottom w:val="0"/>
      <w:divBdr>
        <w:top w:val="none" w:sz="0" w:space="0" w:color="auto"/>
        <w:left w:val="none" w:sz="0" w:space="0" w:color="auto"/>
        <w:bottom w:val="none" w:sz="0" w:space="0" w:color="auto"/>
        <w:right w:val="none" w:sz="0" w:space="0" w:color="auto"/>
      </w:divBdr>
    </w:div>
    <w:div w:id="158011615">
      <w:bodyDiv w:val="1"/>
      <w:marLeft w:val="0"/>
      <w:marRight w:val="0"/>
      <w:marTop w:val="0"/>
      <w:marBottom w:val="0"/>
      <w:divBdr>
        <w:top w:val="none" w:sz="0" w:space="0" w:color="auto"/>
        <w:left w:val="none" w:sz="0" w:space="0" w:color="auto"/>
        <w:bottom w:val="none" w:sz="0" w:space="0" w:color="auto"/>
        <w:right w:val="none" w:sz="0" w:space="0" w:color="auto"/>
      </w:divBdr>
    </w:div>
    <w:div w:id="158079474">
      <w:bodyDiv w:val="1"/>
      <w:marLeft w:val="0"/>
      <w:marRight w:val="0"/>
      <w:marTop w:val="0"/>
      <w:marBottom w:val="0"/>
      <w:divBdr>
        <w:top w:val="none" w:sz="0" w:space="0" w:color="auto"/>
        <w:left w:val="none" w:sz="0" w:space="0" w:color="auto"/>
        <w:bottom w:val="none" w:sz="0" w:space="0" w:color="auto"/>
        <w:right w:val="none" w:sz="0" w:space="0" w:color="auto"/>
      </w:divBdr>
    </w:div>
    <w:div w:id="158084442">
      <w:bodyDiv w:val="1"/>
      <w:marLeft w:val="0"/>
      <w:marRight w:val="0"/>
      <w:marTop w:val="0"/>
      <w:marBottom w:val="0"/>
      <w:divBdr>
        <w:top w:val="none" w:sz="0" w:space="0" w:color="auto"/>
        <w:left w:val="none" w:sz="0" w:space="0" w:color="auto"/>
        <w:bottom w:val="none" w:sz="0" w:space="0" w:color="auto"/>
        <w:right w:val="none" w:sz="0" w:space="0" w:color="auto"/>
      </w:divBdr>
    </w:div>
    <w:div w:id="158228273">
      <w:bodyDiv w:val="1"/>
      <w:marLeft w:val="0"/>
      <w:marRight w:val="0"/>
      <w:marTop w:val="0"/>
      <w:marBottom w:val="0"/>
      <w:divBdr>
        <w:top w:val="none" w:sz="0" w:space="0" w:color="auto"/>
        <w:left w:val="none" w:sz="0" w:space="0" w:color="auto"/>
        <w:bottom w:val="none" w:sz="0" w:space="0" w:color="auto"/>
        <w:right w:val="none" w:sz="0" w:space="0" w:color="auto"/>
      </w:divBdr>
    </w:div>
    <w:div w:id="158355747">
      <w:bodyDiv w:val="1"/>
      <w:marLeft w:val="0"/>
      <w:marRight w:val="0"/>
      <w:marTop w:val="0"/>
      <w:marBottom w:val="0"/>
      <w:divBdr>
        <w:top w:val="none" w:sz="0" w:space="0" w:color="auto"/>
        <w:left w:val="none" w:sz="0" w:space="0" w:color="auto"/>
        <w:bottom w:val="none" w:sz="0" w:space="0" w:color="auto"/>
        <w:right w:val="none" w:sz="0" w:space="0" w:color="auto"/>
      </w:divBdr>
    </w:div>
    <w:div w:id="158422415">
      <w:bodyDiv w:val="1"/>
      <w:marLeft w:val="0"/>
      <w:marRight w:val="0"/>
      <w:marTop w:val="0"/>
      <w:marBottom w:val="0"/>
      <w:divBdr>
        <w:top w:val="none" w:sz="0" w:space="0" w:color="auto"/>
        <w:left w:val="none" w:sz="0" w:space="0" w:color="auto"/>
        <w:bottom w:val="none" w:sz="0" w:space="0" w:color="auto"/>
        <w:right w:val="none" w:sz="0" w:space="0" w:color="auto"/>
      </w:divBdr>
    </w:div>
    <w:div w:id="158426995">
      <w:bodyDiv w:val="1"/>
      <w:marLeft w:val="0"/>
      <w:marRight w:val="0"/>
      <w:marTop w:val="0"/>
      <w:marBottom w:val="0"/>
      <w:divBdr>
        <w:top w:val="none" w:sz="0" w:space="0" w:color="auto"/>
        <w:left w:val="none" w:sz="0" w:space="0" w:color="auto"/>
        <w:bottom w:val="none" w:sz="0" w:space="0" w:color="auto"/>
        <w:right w:val="none" w:sz="0" w:space="0" w:color="auto"/>
      </w:divBdr>
    </w:div>
    <w:div w:id="158693546">
      <w:bodyDiv w:val="1"/>
      <w:marLeft w:val="0"/>
      <w:marRight w:val="0"/>
      <w:marTop w:val="0"/>
      <w:marBottom w:val="0"/>
      <w:divBdr>
        <w:top w:val="none" w:sz="0" w:space="0" w:color="auto"/>
        <w:left w:val="none" w:sz="0" w:space="0" w:color="auto"/>
        <w:bottom w:val="none" w:sz="0" w:space="0" w:color="auto"/>
        <w:right w:val="none" w:sz="0" w:space="0" w:color="auto"/>
      </w:divBdr>
    </w:div>
    <w:div w:id="158735760">
      <w:bodyDiv w:val="1"/>
      <w:marLeft w:val="0"/>
      <w:marRight w:val="0"/>
      <w:marTop w:val="0"/>
      <w:marBottom w:val="0"/>
      <w:divBdr>
        <w:top w:val="none" w:sz="0" w:space="0" w:color="auto"/>
        <w:left w:val="none" w:sz="0" w:space="0" w:color="auto"/>
        <w:bottom w:val="none" w:sz="0" w:space="0" w:color="auto"/>
        <w:right w:val="none" w:sz="0" w:space="0" w:color="auto"/>
      </w:divBdr>
    </w:div>
    <w:div w:id="160003303">
      <w:bodyDiv w:val="1"/>
      <w:marLeft w:val="0"/>
      <w:marRight w:val="0"/>
      <w:marTop w:val="0"/>
      <w:marBottom w:val="0"/>
      <w:divBdr>
        <w:top w:val="none" w:sz="0" w:space="0" w:color="auto"/>
        <w:left w:val="none" w:sz="0" w:space="0" w:color="auto"/>
        <w:bottom w:val="none" w:sz="0" w:space="0" w:color="auto"/>
        <w:right w:val="none" w:sz="0" w:space="0" w:color="auto"/>
      </w:divBdr>
    </w:div>
    <w:div w:id="160464695">
      <w:bodyDiv w:val="1"/>
      <w:marLeft w:val="0"/>
      <w:marRight w:val="0"/>
      <w:marTop w:val="0"/>
      <w:marBottom w:val="0"/>
      <w:divBdr>
        <w:top w:val="none" w:sz="0" w:space="0" w:color="auto"/>
        <w:left w:val="none" w:sz="0" w:space="0" w:color="auto"/>
        <w:bottom w:val="none" w:sz="0" w:space="0" w:color="auto"/>
        <w:right w:val="none" w:sz="0" w:space="0" w:color="auto"/>
      </w:divBdr>
    </w:div>
    <w:div w:id="161043228">
      <w:bodyDiv w:val="1"/>
      <w:marLeft w:val="0"/>
      <w:marRight w:val="0"/>
      <w:marTop w:val="0"/>
      <w:marBottom w:val="0"/>
      <w:divBdr>
        <w:top w:val="none" w:sz="0" w:space="0" w:color="auto"/>
        <w:left w:val="none" w:sz="0" w:space="0" w:color="auto"/>
        <w:bottom w:val="none" w:sz="0" w:space="0" w:color="auto"/>
        <w:right w:val="none" w:sz="0" w:space="0" w:color="auto"/>
      </w:divBdr>
    </w:div>
    <w:div w:id="161094231">
      <w:bodyDiv w:val="1"/>
      <w:marLeft w:val="0"/>
      <w:marRight w:val="0"/>
      <w:marTop w:val="0"/>
      <w:marBottom w:val="0"/>
      <w:divBdr>
        <w:top w:val="none" w:sz="0" w:space="0" w:color="auto"/>
        <w:left w:val="none" w:sz="0" w:space="0" w:color="auto"/>
        <w:bottom w:val="none" w:sz="0" w:space="0" w:color="auto"/>
        <w:right w:val="none" w:sz="0" w:space="0" w:color="auto"/>
      </w:divBdr>
    </w:div>
    <w:div w:id="161357055">
      <w:bodyDiv w:val="1"/>
      <w:marLeft w:val="0"/>
      <w:marRight w:val="0"/>
      <w:marTop w:val="0"/>
      <w:marBottom w:val="0"/>
      <w:divBdr>
        <w:top w:val="none" w:sz="0" w:space="0" w:color="auto"/>
        <w:left w:val="none" w:sz="0" w:space="0" w:color="auto"/>
        <w:bottom w:val="none" w:sz="0" w:space="0" w:color="auto"/>
        <w:right w:val="none" w:sz="0" w:space="0" w:color="auto"/>
      </w:divBdr>
    </w:div>
    <w:div w:id="161551829">
      <w:bodyDiv w:val="1"/>
      <w:marLeft w:val="0"/>
      <w:marRight w:val="0"/>
      <w:marTop w:val="0"/>
      <w:marBottom w:val="0"/>
      <w:divBdr>
        <w:top w:val="none" w:sz="0" w:space="0" w:color="auto"/>
        <w:left w:val="none" w:sz="0" w:space="0" w:color="auto"/>
        <w:bottom w:val="none" w:sz="0" w:space="0" w:color="auto"/>
        <w:right w:val="none" w:sz="0" w:space="0" w:color="auto"/>
      </w:divBdr>
    </w:div>
    <w:div w:id="161623223">
      <w:bodyDiv w:val="1"/>
      <w:marLeft w:val="0"/>
      <w:marRight w:val="0"/>
      <w:marTop w:val="0"/>
      <w:marBottom w:val="0"/>
      <w:divBdr>
        <w:top w:val="none" w:sz="0" w:space="0" w:color="auto"/>
        <w:left w:val="none" w:sz="0" w:space="0" w:color="auto"/>
        <w:bottom w:val="none" w:sz="0" w:space="0" w:color="auto"/>
        <w:right w:val="none" w:sz="0" w:space="0" w:color="auto"/>
      </w:divBdr>
    </w:div>
    <w:div w:id="161627327">
      <w:bodyDiv w:val="1"/>
      <w:marLeft w:val="0"/>
      <w:marRight w:val="0"/>
      <w:marTop w:val="0"/>
      <w:marBottom w:val="0"/>
      <w:divBdr>
        <w:top w:val="none" w:sz="0" w:space="0" w:color="auto"/>
        <w:left w:val="none" w:sz="0" w:space="0" w:color="auto"/>
        <w:bottom w:val="none" w:sz="0" w:space="0" w:color="auto"/>
        <w:right w:val="none" w:sz="0" w:space="0" w:color="auto"/>
      </w:divBdr>
    </w:div>
    <w:div w:id="161821901">
      <w:bodyDiv w:val="1"/>
      <w:marLeft w:val="0"/>
      <w:marRight w:val="0"/>
      <w:marTop w:val="0"/>
      <w:marBottom w:val="0"/>
      <w:divBdr>
        <w:top w:val="none" w:sz="0" w:space="0" w:color="auto"/>
        <w:left w:val="none" w:sz="0" w:space="0" w:color="auto"/>
        <w:bottom w:val="none" w:sz="0" w:space="0" w:color="auto"/>
        <w:right w:val="none" w:sz="0" w:space="0" w:color="auto"/>
      </w:divBdr>
    </w:div>
    <w:div w:id="161895835">
      <w:bodyDiv w:val="1"/>
      <w:marLeft w:val="0"/>
      <w:marRight w:val="0"/>
      <w:marTop w:val="0"/>
      <w:marBottom w:val="0"/>
      <w:divBdr>
        <w:top w:val="none" w:sz="0" w:space="0" w:color="auto"/>
        <w:left w:val="none" w:sz="0" w:space="0" w:color="auto"/>
        <w:bottom w:val="none" w:sz="0" w:space="0" w:color="auto"/>
        <w:right w:val="none" w:sz="0" w:space="0" w:color="auto"/>
      </w:divBdr>
    </w:div>
    <w:div w:id="162011135">
      <w:bodyDiv w:val="1"/>
      <w:marLeft w:val="0"/>
      <w:marRight w:val="0"/>
      <w:marTop w:val="0"/>
      <w:marBottom w:val="0"/>
      <w:divBdr>
        <w:top w:val="none" w:sz="0" w:space="0" w:color="auto"/>
        <w:left w:val="none" w:sz="0" w:space="0" w:color="auto"/>
        <w:bottom w:val="none" w:sz="0" w:space="0" w:color="auto"/>
        <w:right w:val="none" w:sz="0" w:space="0" w:color="auto"/>
      </w:divBdr>
      <w:divsChild>
        <w:div w:id="505050022">
          <w:marLeft w:val="0"/>
          <w:marRight w:val="0"/>
          <w:marTop w:val="0"/>
          <w:marBottom w:val="0"/>
          <w:divBdr>
            <w:top w:val="none" w:sz="0" w:space="0" w:color="auto"/>
            <w:left w:val="none" w:sz="0" w:space="0" w:color="auto"/>
            <w:bottom w:val="none" w:sz="0" w:space="0" w:color="auto"/>
            <w:right w:val="none" w:sz="0" w:space="0" w:color="auto"/>
          </w:divBdr>
        </w:div>
        <w:div w:id="2118021554">
          <w:marLeft w:val="0"/>
          <w:marRight w:val="0"/>
          <w:marTop w:val="0"/>
          <w:marBottom w:val="0"/>
          <w:divBdr>
            <w:top w:val="none" w:sz="0" w:space="0" w:color="auto"/>
            <w:left w:val="none" w:sz="0" w:space="0" w:color="auto"/>
            <w:bottom w:val="none" w:sz="0" w:space="0" w:color="auto"/>
            <w:right w:val="none" w:sz="0" w:space="0" w:color="auto"/>
          </w:divBdr>
        </w:div>
        <w:div w:id="605039614">
          <w:marLeft w:val="0"/>
          <w:marRight w:val="0"/>
          <w:marTop w:val="0"/>
          <w:marBottom w:val="0"/>
          <w:divBdr>
            <w:top w:val="none" w:sz="0" w:space="0" w:color="auto"/>
            <w:left w:val="none" w:sz="0" w:space="0" w:color="auto"/>
            <w:bottom w:val="none" w:sz="0" w:space="0" w:color="auto"/>
            <w:right w:val="none" w:sz="0" w:space="0" w:color="auto"/>
          </w:divBdr>
        </w:div>
        <w:div w:id="291207544">
          <w:marLeft w:val="0"/>
          <w:marRight w:val="0"/>
          <w:marTop w:val="0"/>
          <w:marBottom w:val="0"/>
          <w:divBdr>
            <w:top w:val="none" w:sz="0" w:space="0" w:color="auto"/>
            <w:left w:val="none" w:sz="0" w:space="0" w:color="auto"/>
            <w:bottom w:val="none" w:sz="0" w:space="0" w:color="auto"/>
            <w:right w:val="none" w:sz="0" w:space="0" w:color="auto"/>
          </w:divBdr>
        </w:div>
        <w:div w:id="889341718">
          <w:marLeft w:val="0"/>
          <w:marRight w:val="0"/>
          <w:marTop w:val="0"/>
          <w:marBottom w:val="0"/>
          <w:divBdr>
            <w:top w:val="none" w:sz="0" w:space="0" w:color="auto"/>
            <w:left w:val="none" w:sz="0" w:space="0" w:color="auto"/>
            <w:bottom w:val="none" w:sz="0" w:space="0" w:color="auto"/>
            <w:right w:val="none" w:sz="0" w:space="0" w:color="auto"/>
          </w:divBdr>
        </w:div>
        <w:div w:id="722099456">
          <w:marLeft w:val="0"/>
          <w:marRight w:val="0"/>
          <w:marTop w:val="0"/>
          <w:marBottom w:val="0"/>
          <w:divBdr>
            <w:top w:val="none" w:sz="0" w:space="0" w:color="auto"/>
            <w:left w:val="none" w:sz="0" w:space="0" w:color="auto"/>
            <w:bottom w:val="none" w:sz="0" w:space="0" w:color="auto"/>
            <w:right w:val="none" w:sz="0" w:space="0" w:color="auto"/>
          </w:divBdr>
        </w:div>
        <w:div w:id="194394281">
          <w:marLeft w:val="0"/>
          <w:marRight w:val="0"/>
          <w:marTop w:val="0"/>
          <w:marBottom w:val="0"/>
          <w:divBdr>
            <w:top w:val="none" w:sz="0" w:space="0" w:color="auto"/>
            <w:left w:val="none" w:sz="0" w:space="0" w:color="auto"/>
            <w:bottom w:val="none" w:sz="0" w:space="0" w:color="auto"/>
            <w:right w:val="none" w:sz="0" w:space="0" w:color="auto"/>
          </w:divBdr>
        </w:div>
        <w:div w:id="2042170840">
          <w:marLeft w:val="0"/>
          <w:marRight w:val="0"/>
          <w:marTop w:val="0"/>
          <w:marBottom w:val="0"/>
          <w:divBdr>
            <w:top w:val="none" w:sz="0" w:space="0" w:color="auto"/>
            <w:left w:val="none" w:sz="0" w:space="0" w:color="auto"/>
            <w:bottom w:val="none" w:sz="0" w:space="0" w:color="auto"/>
            <w:right w:val="none" w:sz="0" w:space="0" w:color="auto"/>
          </w:divBdr>
        </w:div>
        <w:div w:id="451828192">
          <w:marLeft w:val="0"/>
          <w:marRight w:val="0"/>
          <w:marTop w:val="0"/>
          <w:marBottom w:val="0"/>
          <w:divBdr>
            <w:top w:val="none" w:sz="0" w:space="0" w:color="auto"/>
            <w:left w:val="none" w:sz="0" w:space="0" w:color="auto"/>
            <w:bottom w:val="none" w:sz="0" w:space="0" w:color="auto"/>
            <w:right w:val="none" w:sz="0" w:space="0" w:color="auto"/>
          </w:divBdr>
        </w:div>
        <w:div w:id="908883586">
          <w:marLeft w:val="0"/>
          <w:marRight w:val="0"/>
          <w:marTop w:val="0"/>
          <w:marBottom w:val="0"/>
          <w:divBdr>
            <w:top w:val="none" w:sz="0" w:space="0" w:color="auto"/>
            <w:left w:val="none" w:sz="0" w:space="0" w:color="auto"/>
            <w:bottom w:val="none" w:sz="0" w:space="0" w:color="auto"/>
            <w:right w:val="none" w:sz="0" w:space="0" w:color="auto"/>
          </w:divBdr>
        </w:div>
        <w:div w:id="812910373">
          <w:marLeft w:val="0"/>
          <w:marRight w:val="0"/>
          <w:marTop w:val="0"/>
          <w:marBottom w:val="0"/>
          <w:divBdr>
            <w:top w:val="none" w:sz="0" w:space="0" w:color="auto"/>
            <w:left w:val="none" w:sz="0" w:space="0" w:color="auto"/>
            <w:bottom w:val="none" w:sz="0" w:space="0" w:color="auto"/>
            <w:right w:val="none" w:sz="0" w:space="0" w:color="auto"/>
          </w:divBdr>
        </w:div>
        <w:div w:id="2082098752">
          <w:marLeft w:val="0"/>
          <w:marRight w:val="0"/>
          <w:marTop w:val="0"/>
          <w:marBottom w:val="0"/>
          <w:divBdr>
            <w:top w:val="none" w:sz="0" w:space="0" w:color="auto"/>
            <w:left w:val="none" w:sz="0" w:space="0" w:color="auto"/>
            <w:bottom w:val="none" w:sz="0" w:space="0" w:color="auto"/>
            <w:right w:val="none" w:sz="0" w:space="0" w:color="auto"/>
          </w:divBdr>
        </w:div>
        <w:div w:id="1657806458">
          <w:marLeft w:val="0"/>
          <w:marRight w:val="0"/>
          <w:marTop w:val="0"/>
          <w:marBottom w:val="0"/>
          <w:divBdr>
            <w:top w:val="none" w:sz="0" w:space="0" w:color="auto"/>
            <w:left w:val="none" w:sz="0" w:space="0" w:color="auto"/>
            <w:bottom w:val="none" w:sz="0" w:space="0" w:color="auto"/>
            <w:right w:val="none" w:sz="0" w:space="0" w:color="auto"/>
          </w:divBdr>
        </w:div>
        <w:div w:id="148983544">
          <w:marLeft w:val="0"/>
          <w:marRight w:val="0"/>
          <w:marTop w:val="0"/>
          <w:marBottom w:val="0"/>
          <w:divBdr>
            <w:top w:val="none" w:sz="0" w:space="0" w:color="auto"/>
            <w:left w:val="none" w:sz="0" w:space="0" w:color="auto"/>
            <w:bottom w:val="none" w:sz="0" w:space="0" w:color="auto"/>
            <w:right w:val="none" w:sz="0" w:space="0" w:color="auto"/>
          </w:divBdr>
        </w:div>
        <w:div w:id="1244997616">
          <w:marLeft w:val="0"/>
          <w:marRight w:val="0"/>
          <w:marTop w:val="0"/>
          <w:marBottom w:val="0"/>
          <w:divBdr>
            <w:top w:val="none" w:sz="0" w:space="0" w:color="auto"/>
            <w:left w:val="none" w:sz="0" w:space="0" w:color="auto"/>
            <w:bottom w:val="none" w:sz="0" w:space="0" w:color="auto"/>
            <w:right w:val="none" w:sz="0" w:space="0" w:color="auto"/>
          </w:divBdr>
        </w:div>
        <w:div w:id="151651026">
          <w:marLeft w:val="0"/>
          <w:marRight w:val="0"/>
          <w:marTop w:val="0"/>
          <w:marBottom w:val="0"/>
          <w:divBdr>
            <w:top w:val="none" w:sz="0" w:space="0" w:color="auto"/>
            <w:left w:val="none" w:sz="0" w:space="0" w:color="auto"/>
            <w:bottom w:val="none" w:sz="0" w:space="0" w:color="auto"/>
            <w:right w:val="none" w:sz="0" w:space="0" w:color="auto"/>
          </w:divBdr>
        </w:div>
        <w:div w:id="1790468703">
          <w:marLeft w:val="0"/>
          <w:marRight w:val="0"/>
          <w:marTop w:val="0"/>
          <w:marBottom w:val="0"/>
          <w:divBdr>
            <w:top w:val="none" w:sz="0" w:space="0" w:color="auto"/>
            <w:left w:val="none" w:sz="0" w:space="0" w:color="auto"/>
            <w:bottom w:val="none" w:sz="0" w:space="0" w:color="auto"/>
            <w:right w:val="none" w:sz="0" w:space="0" w:color="auto"/>
          </w:divBdr>
        </w:div>
        <w:div w:id="331643799">
          <w:marLeft w:val="0"/>
          <w:marRight w:val="0"/>
          <w:marTop w:val="0"/>
          <w:marBottom w:val="0"/>
          <w:divBdr>
            <w:top w:val="none" w:sz="0" w:space="0" w:color="auto"/>
            <w:left w:val="none" w:sz="0" w:space="0" w:color="auto"/>
            <w:bottom w:val="none" w:sz="0" w:space="0" w:color="auto"/>
            <w:right w:val="none" w:sz="0" w:space="0" w:color="auto"/>
          </w:divBdr>
        </w:div>
        <w:div w:id="651182463">
          <w:marLeft w:val="0"/>
          <w:marRight w:val="0"/>
          <w:marTop w:val="0"/>
          <w:marBottom w:val="0"/>
          <w:divBdr>
            <w:top w:val="none" w:sz="0" w:space="0" w:color="auto"/>
            <w:left w:val="none" w:sz="0" w:space="0" w:color="auto"/>
            <w:bottom w:val="none" w:sz="0" w:space="0" w:color="auto"/>
            <w:right w:val="none" w:sz="0" w:space="0" w:color="auto"/>
          </w:divBdr>
        </w:div>
        <w:div w:id="1487890311">
          <w:marLeft w:val="0"/>
          <w:marRight w:val="0"/>
          <w:marTop w:val="0"/>
          <w:marBottom w:val="0"/>
          <w:divBdr>
            <w:top w:val="none" w:sz="0" w:space="0" w:color="auto"/>
            <w:left w:val="none" w:sz="0" w:space="0" w:color="auto"/>
            <w:bottom w:val="none" w:sz="0" w:space="0" w:color="auto"/>
            <w:right w:val="none" w:sz="0" w:space="0" w:color="auto"/>
          </w:divBdr>
        </w:div>
        <w:div w:id="825098436">
          <w:marLeft w:val="0"/>
          <w:marRight w:val="0"/>
          <w:marTop w:val="0"/>
          <w:marBottom w:val="0"/>
          <w:divBdr>
            <w:top w:val="none" w:sz="0" w:space="0" w:color="auto"/>
            <w:left w:val="none" w:sz="0" w:space="0" w:color="auto"/>
            <w:bottom w:val="none" w:sz="0" w:space="0" w:color="auto"/>
            <w:right w:val="none" w:sz="0" w:space="0" w:color="auto"/>
          </w:divBdr>
        </w:div>
        <w:div w:id="206992405">
          <w:marLeft w:val="0"/>
          <w:marRight w:val="0"/>
          <w:marTop w:val="0"/>
          <w:marBottom w:val="0"/>
          <w:divBdr>
            <w:top w:val="none" w:sz="0" w:space="0" w:color="auto"/>
            <w:left w:val="none" w:sz="0" w:space="0" w:color="auto"/>
            <w:bottom w:val="none" w:sz="0" w:space="0" w:color="auto"/>
            <w:right w:val="none" w:sz="0" w:space="0" w:color="auto"/>
          </w:divBdr>
        </w:div>
        <w:div w:id="952711686">
          <w:marLeft w:val="0"/>
          <w:marRight w:val="0"/>
          <w:marTop w:val="0"/>
          <w:marBottom w:val="0"/>
          <w:divBdr>
            <w:top w:val="none" w:sz="0" w:space="0" w:color="auto"/>
            <w:left w:val="none" w:sz="0" w:space="0" w:color="auto"/>
            <w:bottom w:val="none" w:sz="0" w:space="0" w:color="auto"/>
            <w:right w:val="none" w:sz="0" w:space="0" w:color="auto"/>
          </w:divBdr>
        </w:div>
        <w:div w:id="1572539378">
          <w:marLeft w:val="0"/>
          <w:marRight w:val="0"/>
          <w:marTop w:val="0"/>
          <w:marBottom w:val="0"/>
          <w:divBdr>
            <w:top w:val="none" w:sz="0" w:space="0" w:color="auto"/>
            <w:left w:val="none" w:sz="0" w:space="0" w:color="auto"/>
            <w:bottom w:val="none" w:sz="0" w:space="0" w:color="auto"/>
            <w:right w:val="none" w:sz="0" w:space="0" w:color="auto"/>
          </w:divBdr>
        </w:div>
        <w:div w:id="336614490">
          <w:marLeft w:val="0"/>
          <w:marRight w:val="0"/>
          <w:marTop w:val="0"/>
          <w:marBottom w:val="0"/>
          <w:divBdr>
            <w:top w:val="none" w:sz="0" w:space="0" w:color="auto"/>
            <w:left w:val="none" w:sz="0" w:space="0" w:color="auto"/>
            <w:bottom w:val="none" w:sz="0" w:space="0" w:color="auto"/>
            <w:right w:val="none" w:sz="0" w:space="0" w:color="auto"/>
          </w:divBdr>
        </w:div>
        <w:div w:id="1106929648">
          <w:marLeft w:val="0"/>
          <w:marRight w:val="0"/>
          <w:marTop w:val="0"/>
          <w:marBottom w:val="0"/>
          <w:divBdr>
            <w:top w:val="none" w:sz="0" w:space="0" w:color="auto"/>
            <w:left w:val="none" w:sz="0" w:space="0" w:color="auto"/>
            <w:bottom w:val="none" w:sz="0" w:space="0" w:color="auto"/>
            <w:right w:val="none" w:sz="0" w:space="0" w:color="auto"/>
          </w:divBdr>
        </w:div>
        <w:div w:id="1607426209">
          <w:marLeft w:val="0"/>
          <w:marRight w:val="0"/>
          <w:marTop w:val="0"/>
          <w:marBottom w:val="0"/>
          <w:divBdr>
            <w:top w:val="none" w:sz="0" w:space="0" w:color="auto"/>
            <w:left w:val="none" w:sz="0" w:space="0" w:color="auto"/>
            <w:bottom w:val="none" w:sz="0" w:space="0" w:color="auto"/>
            <w:right w:val="none" w:sz="0" w:space="0" w:color="auto"/>
          </w:divBdr>
        </w:div>
      </w:divsChild>
    </w:div>
    <w:div w:id="162162859">
      <w:bodyDiv w:val="1"/>
      <w:marLeft w:val="0"/>
      <w:marRight w:val="0"/>
      <w:marTop w:val="0"/>
      <w:marBottom w:val="0"/>
      <w:divBdr>
        <w:top w:val="none" w:sz="0" w:space="0" w:color="auto"/>
        <w:left w:val="none" w:sz="0" w:space="0" w:color="auto"/>
        <w:bottom w:val="none" w:sz="0" w:space="0" w:color="auto"/>
        <w:right w:val="none" w:sz="0" w:space="0" w:color="auto"/>
      </w:divBdr>
    </w:div>
    <w:div w:id="162623089">
      <w:bodyDiv w:val="1"/>
      <w:marLeft w:val="0"/>
      <w:marRight w:val="0"/>
      <w:marTop w:val="0"/>
      <w:marBottom w:val="0"/>
      <w:divBdr>
        <w:top w:val="none" w:sz="0" w:space="0" w:color="auto"/>
        <w:left w:val="none" w:sz="0" w:space="0" w:color="auto"/>
        <w:bottom w:val="none" w:sz="0" w:space="0" w:color="auto"/>
        <w:right w:val="none" w:sz="0" w:space="0" w:color="auto"/>
      </w:divBdr>
    </w:div>
    <w:div w:id="162820390">
      <w:bodyDiv w:val="1"/>
      <w:marLeft w:val="0"/>
      <w:marRight w:val="0"/>
      <w:marTop w:val="0"/>
      <w:marBottom w:val="0"/>
      <w:divBdr>
        <w:top w:val="none" w:sz="0" w:space="0" w:color="auto"/>
        <w:left w:val="none" w:sz="0" w:space="0" w:color="auto"/>
        <w:bottom w:val="none" w:sz="0" w:space="0" w:color="auto"/>
        <w:right w:val="none" w:sz="0" w:space="0" w:color="auto"/>
      </w:divBdr>
    </w:div>
    <w:div w:id="162940768">
      <w:bodyDiv w:val="1"/>
      <w:marLeft w:val="0"/>
      <w:marRight w:val="0"/>
      <w:marTop w:val="0"/>
      <w:marBottom w:val="0"/>
      <w:divBdr>
        <w:top w:val="none" w:sz="0" w:space="0" w:color="auto"/>
        <w:left w:val="none" w:sz="0" w:space="0" w:color="auto"/>
        <w:bottom w:val="none" w:sz="0" w:space="0" w:color="auto"/>
        <w:right w:val="none" w:sz="0" w:space="0" w:color="auto"/>
      </w:divBdr>
    </w:div>
    <w:div w:id="163321964">
      <w:bodyDiv w:val="1"/>
      <w:marLeft w:val="0"/>
      <w:marRight w:val="0"/>
      <w:marTop w:val="0"/>
      <w:marBottom w:val="0"/>
      <w:divBdr>
        <w:top w:val="none" w:sz="0" w:space="0" w:color="auto"/>
        <w:left w:val="none" w:sz="0" w:space="0" w:color="auto"/>
        <w:bottom w:val="none" w:sz="0" w:space="0" w:color="auto"/>
        <w:right w:val="none" w:sz="0" w:space="0" w:color="auto"/>
      </w:divBdr>
    </w:div>
    <w:div w:id="163401374">
      <w:bodyDiv w:val="1"/>
      <w:marLeft w:val="0"/>
      <w:marRight w:val="0"/>
      <w:marTop w:val="0"/>
      <w:marBottom w:val="0"/>
      <w:divBdr>
        <w:top w:val="none" w:sz="0" w:space="0" w:color="auto"/>
        <w:left w:val="none" w:sz="0" w:space="0" w:color="auto"/>
        <w:bottom w:val="none" w:sz="0" w:space="0" w:color="auto"/>
        <w:right w:val="none" w:sz="0" w:space="0" w:color="auto"/>
      </w:divBdr>
    </w:div>
    <w:div w:id="163665868">
      <w:bodyDiv w:val="1"/>
      <w:marLeft w:val="0"/>
      <w:marRight w:val="0"/>
      <w:marTop w:val="0"/>
      <w:marBottom w:val="0"/>
      <w:divBdr>
        <w:top w:val="none" w:sz="0" w:space="0" w:color="auto"/>
        <w:left w:val="none" w:sz="0" w:space="0" w:color="auto"/>
        <w:bottom w:val="none" w:sz="0" w:space="0" w:color="auto"/>
        <w:right w:val="none" w:sz="0" w:space="0" w:color="auto"/>
      </w:divBdr>
    </w:div>
    <w:div w:id="163711577">
      <w:bodyDiv w:val="1"/>
      <w:marLeft w:val="0"/>
      <w:marRight w:val="0"/>
      <w:marTop w:val="0"/>
      <w:marBottom w:val="0"/>
      <w:divBdr>
        <w:top w:val="none" w:sz="0" w:space="0" w:color="auto"/>
        <w:left w:val="none" w:sz="0" w:space="0" w:color="auto"/>
        <w:bottom w:val="none" w:sz="0" w:space="0" w:color="auto"/>
        <w:right w:val="none" w:sz="0" w:space="0" w:color="auto"/>
      </w:divBdr>
    </w:div>
    <w:div w:id="164782600">
      <w:bodyDiv w:val="1"/>
      <w:marLeft w:val="0"/>
      <w:marRight w:val="0"/>
      <w:marTop w:val="0"/>
      <w:marBottom w:val="0"/>
      <w:divBdr>
        <w:top w:val="none" w:sz="0" w:space="0" w:color="auto"/>
        <w:left w:val="none" w:sz="0" w:space="0" w:color="auto"/>
        <w:bottom w:val="none" w:sz="0" w:space="0" w:color="auto"/>
        <w:right w:val="none" w:sz="0" w:space="0" w:color="auto"/>
      </w:divBdr>
    </w:div>
    <w:div w:id="165096089">
      <w:bodyDiv w:val="1"/>
      <w:marLeft w:val="0"/>
      <w:marRight w:val="0"/>
      <w:marTop w:val="0"/>
      <w:marBottom w:val="0"/>
      <w:divBdr>
        <w:top w:val="none" w:sz="0" w:space="0" w:color="auto"/>
        <w:left w:val="none" w:sz="0" w:space="0" w:color="auto"/>
        <w:bottom w:val="none" w:sz="0" w:space="0" w:color="auto"/>
        <w:right w:val="none" w:sz="0" w:space="0" w:color="auto"/>
      </w:divBdr>
    </w:div>
    <w:div w:id="165293369">
      <w:bodyDiv w:val="1"/>
      <w:marLeft w:val="0"/>
      <w:marRight w:val="0"/>
      <w:marTop w:val="0"/>
      <w:marBottom w:val="0"/>
      <w:divBdr>
        <w:top w:val="none" w:sz="0" w:space="0" w:color="auto"/>
        <w:left w:val="none" w:sz="0" w:space="0" w:color="auto"/>
        <w:bottom w:val="none" w:sz="0" w:space="0" w:color="auto"/>
        <w:right w:val="none" w:sz="0" w:space="0" w:color="auto"/>
      </w:divBdr>
    </w:div>
    <w:div w:id="166361198">
      <w:bodyDiv w:val="1"/>
      <w:marLeft w:val="0"/>
      <w:marRight w:val="0"/>
      <w:marTop w:val="0"/>
      <w:marBottom w:val="0"/>
      <w:divBdr>
        <w:top w:val="none" w:sz="0" w:space="0" w:color="auto"/>
        <w:left w:val="none" w:sz="0" w:space="0" w:color="auto"/>
        <w:bottom w:val="none" w:sz="0" w:space="0" w:color="auto"/>
        <w:right w:val="none" w:sz="0" w:space="0" w:color="auto"/>
      </w:divBdr>
    </w:div>
    <w:div w:id="166402930">
      <w:bodyDiv w:val="1"/>
      <w:marLeft w:val="0"/>
      <w:marRight w:val="0"/>
      <w:marTop w:val="0"/>
      <w:marBottom w:val="0"/>
      <w:divBdr>
        <w:top w:val="none" w:sz="0" w:space="0" w:color="auto"/>
        <w:left w:val="none" w:sz="0" w:space="0" w:color="auto"/>
        <w:bottom w:val="none" w:sz="0" w:space="0" w:color="auto"/>
        <w:right w:val="none" w:sz="0" w:space="0" w:color="auto"/>
      </w:divBdr>
    </w:div>
    <w:div w:id="166870710">
      <w:bodyDiv w:val="1"/>
      <w:marLeft w:val="0"/>
      <w:marRight w:val="0"/>
      <w:marTop w:val="0"/>
      <w:marBottom w:val="0"/>
      <w:divBdr>
        <w:top w:val="none" w:sz="0" w:space="0" w:color="auto"/>
        <w:left w:val="none" w:sz="0" w:space="0" w:color="auto"/>
        <w:bottom w:val="none" w:sz="0" w:space="0" w:color="auto"/>
        <w:right w:val="none" w:sz="0" w:space="0" w:color="auto"/>
      </w:divBdr>
    </w:div>
    <w:div w:id="167839739">
      <w:bodyDiv w:val="1"/>
      <w:marLeft w:val="0"/>
      <w:marRight w:val="0"/>
      <w:marTop w:val="0"/>
      <w:marBottom w:val="0"/>
      <w:divBdr>
        <w:top w:val="none" w:sz="0" w:space="0" w:color="auto"/>
        <w:left w:val="none" w:sz="0" w:space="0" w:color="auto"/>
        <w:bottom w:val="none" w:sz="0" w:space="0" w:color="auto"/>
        <w:right w:val="none" w:sz="0" w:space="0" w:color="auto"/>
      </w:divBdr>
    </w:div>
    <w:div w:id="167870233">
      <w:bodyDiv w:val="1"/>
      <w:marLeft w:val="0"/>
      <w:marRight w:val="0"/>
      <w:marTop w:val="0"/>
      <w:marBottom w:val="0"/>
      <w:divBdr>
        <w:top w:val="none" w:sz="0" w:space="0" w:color="auto"/>
        <w:left w:val="none" w:sz="0" w:space="0" w:color="auto"/>
        <w:bottom w:val="none" w:sz="0" w:space="0" w:color="auto"/>
        <w:right w:val="none" w:sz="0" w:space="0" w:color="auto"/>
      </w:divBdr>
    </w:div>
    <w:div w:id="167990884">
      <w:bodyDiv w:val="1"/>
      <w:marLeft w:val="0"/>
      <w:marRight w:val="0"/>
      <w:marTop w:val="0"/>
      <w:marBottom w:val="0"/>
      <w:divBdr>
        <w:top w:val="none" w:sz="0" w:space="0" w:color="auto"/>
        <w:left w:val="none" w:sz="0" w:space="0" w:color="auto"/>
        <w:bottom w:val="none" w:sz="0" w:space="0" w:color="auto"/>
        <w:right w:val="none" w:sz="0" w:space="0" w:color="auto"/>
      </w:divBdr>
    </w:div>
    <w:div w:id="168298891">
      <w:bodyDiv w:val="1"/>
      <w:marLeft w:val="0"/>
      <w:marRight w:val="0"/>
      <w:marTop w:val="0"/>
      <w:marBottom w:val="0"/>
      <w:divBdr>
        <w:top w:val="none" w:sz="0" w:space="0" w:color="auto"/>
        <w:left w:val="none" w:sz="0" w:space="0" w:color="auto"/>
        <w:bottom w:val="none" w:sz="0" w:space="0" w:color="auto"/>
        <w:right w:val="none" w:sz="0" w:space="0" w:color="auto"/>
      </w:divBdr>
    </w:div>
    <w:div w:id="168493311">
      <w:bodyDiv w:val="1"/>
      <w:marLeft w:val="0"/>
      <w:marRight w:val="0"/>
      <w:marTop w:val="0"/>
      <w:marBottom w:val="0"/>
      <w:divBdr>
        <w:top w:val="none" w:sz="0" w:space="0" w:color="auto"/>
        <w:left w:val="none" w:sz="0" w:space="0" w:color="auto"/>
        <w:bottom w:val="none" w:sz="0" w:space="0" w:color="auto"/>
        <w:right w:val="none" w:sz="0" w:space="0" w:color="auto"/>
      </w:divBdr>
    </w:div>
    <w:div w:id="168758045">
      <w:bodyDiv w:val="1"/>
      <w:marLeft w:val="0"/>
      <w:marRight w:val="0"/>
      <w:marTop w:val="0"/>
      <w:marBottom w:val="0"/>
      <w:divBdr>
        <w:top w:val="none" w:sz="0" w:space="0" w:color="auto"/>
        <w:left w:val="none" w:sz="0" w:space="0" w:color="auto"/>
        <w:bottom w:val="none" w:sz="0" w:space="0" w:color="auto"/>
        <w:right w:val="none" w:sz="0" w:space="0" w:color="auto"/>
      </w:divBdr>
    </w:div>
    <w:div w:id="168758094">
      <w:bodyDiv w:val="1"/>
      <w:marLeft w:val="0"/>
      <w:marRight w:val="0"/>
      <w:marTop w:val="0"/>
      <w:marBottom w:val="0"/>
      <w:divBdr>
        <w:top w:val="none" w:sz="0" w:space="0" w:color="auto"/>
        <w:left w:val="none" w:sz="0" w:space="0" w:color="auto"/>
        <w:bottom w:val="none" w:sz="0" w:space="0" w:color="auto"/>
        <w:right w:val="none" w:sz="0" w:space="0" w:color="auto"/>
      </w:divBdr>
    </w:div>
    <w:div w:id="168764617">
      <w:bodyDiv w:val="1"/>
      <w:marLeft w:val="0"/>
      <w:marRight w:val="0"/>
      <w:marTop w:val="0"/>
      <w:marBottom w:val="0"/>
      <w:divBdr>
        <w:top w:val="none" w:sz="0" w:space="0" w:color="auto"/>
        <w:left w:val="none" w:sz="0" w:space="0" w:color="auto"/>
        <w:bottom w:val="none" w:sz="0" w:space="0" w:color="auto"/>
        <w:right w:val="none" w:sz="0" w:space="0" w:color="auto"/>
      </w:divBdr>
    </w:div>
    <w:div w:id="172107516">
      <w:bodyDiv w:val="1"/>
      <w:marLeft w:val="0"/>
      <w:marRight w:val="0"/>
      <w:marTop w:val="0"/>
      <w:marBottom w:val="0"/>
      <w:divBdr>
        <w:top w:val="none" w:sz="0" w:space="0" w:color="auto"/>
        <w:left w:val="none" w:sz="0" w:space="0" w:color="auto"/>
        <w:bottom w:val="none" w:sz="0" w:space="0" w:color="auto"/>
        <w:right w:val="none" w:sz="0" w:space="0" w:color="auto"/>
      </w:divBdr>
    </w:div>
    <w:div w:id="172185916">
      <w:bodyDiv w:val="1"/>
      <w:marLeft w:val="0"/>
      <w:marRight w:val="0"/>
      <w:marTop w:val="0"/>
      <w:marBottom w:val="0"/>
      <w:divBdr>
        <w:top w:val="none" w:sz="0" w:space="0" w:color="auto"/>
        <w:left w:val="none" w:sz="0" w:space="0" w:color="auto"/>
        <w:bottom w:val="none" w:sz="0" w:space="0" w:color="auto"/>
        <w:right w:val="none" w:sz="0" w:space="0" w:color="auto"/>
      </w:divBdr>
    </w:div>
    <w:div w:id="172257901">
      <w:bodyDiv w:val="1"/>
      <w:marLeft w:val="0"/>
      <w:marRight w:val="0"/>
      <w:marTop w:val="0"/>
      <w:marBottom w:val="0"/>
      <w:divBdr>
        <w:top w:val="none" w:sz="0" w:space="0" w:color="auto"/>
        <w:left w:val="none" w:sz="0" w:space="0" w:color="auto"/>
        <w:bottom w:val="none" w:sz="0" w:space="0" w:color="auto"/>
        <w:right w:val="none" w:sz="0" w:space="0" w:color="auto"/>
      </w:divBdr>
    </w:div>
    <w:div w:id="173226227">
      <w:bodyDiv w:val="1"/>
      <w:marLeft w:val="0"/>
      <w:marRight w:val="0"/>
      <w:marTop w:val="0"/>
      <w:marBottom w:val="0"/>
      <w:divBdr>
        <w:top w:val="none" w:sz="0" w:space="0" w:color="auto"/>
        <w:left w:val="none" w:sz="0" w:space="0" w:color="auto"/>
        <w:bottom w:val="none" w:sz="0" w:space="0" w:color="auto"/>
        <w:right w:val="none" w:sz="0" w:space="0" w:color="auto"/>
      </w:divBdr>
    </w:div>
    <w:div w:id="174002982">
      <w:bodyDiv w:val="1"/>
      <w:marLeft w:val="0"/>
      <w:marRight w:val="0"/>
      <w:marTop w:val="0"/>
      <w:marBottom w:val="0"/>
      <w:divBdr>
        <w:top w:val="none" w:sz="0" w:space="0" w:color="auto"/>
        <w:left w:val="none" w:sz="0" w:space="0" w:color="auto"/>
        <w:bottom w:val="none" w:sz="0" w:space="0" w:color="auto"/>
        <w:right w:val="none" w:sz="0" w:space="0" w:color="auto"/>
      </w:divBdr>
    </w:div>
    <w:div w:id="174080969">
      <w:bodyDiv w:val="1"/>
      <w:marLeft w:val="0"/>
      <w:marRight w:val="0"/>
      <w:marTop w:val="0"/>
      <w:marBottom w:val="0"/>
      <w:divBdr>
        <w:top w:val="none" w:sz="0" w:space="0" w:color="auto"/>
        <w:left w:val="none" w:sz="0" w:space="0" w:color="auto"/>
        <w:bottom w:val="none" w:sz="0" w:space="0" w:color="auto"/>
        <w:right w:val="none" w:sz="0" w:space="0" w:color="auto"/>
      </w:divBdr>
    </w:div>
    <w:div w:id="174270197">
      <w:bodyDiv w:val="1"/>
      <w:marLeft w:val="0"/>
      <w:marRight w:val="0"/>
      <w:marTop w:val="0"/>
      <w:marBottom w:val="0"/>
      <w:divBdr>
        <w:top w:val="none" w:sz="0" w:space="0" w:color="auto"/>
        <w:left w:val="none" w:sz="0" w:space="0" w:color="auto"/>
        <w:bottom w:val="none" w:sz="0" w:space="0" w:color="auto"/>
        <w:right w:val="none" w:sz="0" w:space="0" w:color="auto"/>
      </w:divBdr>
    </w:div>
    <w:div w:id="174343413">
      <w:bodyDiv w:val="1"/>
      <w:marLeft w:val="0"/>
      <w:marRight w:val="0"/>
      <w:marTop w:val="0"/>
      <w:marBottom w:val="0"/>
      <w:divBdr>
        <w:top w:val="none" w:sz="0" w:space="0" w:color="auto"/>
        <w:left w:val="none" w:sz="0" w:space="0" w:color="auto"/>
        <w:bottom w:val="none" w:sz="0" w:space="0" w:color="auto"/>
        <w:right w:val="none" w:sz="0" w:space="0" w:color="auto"/>
      </w:divBdr>
    </w:div>
    <w:div w:id="174416806">
      <w:bodyDiv w:val="1"/>
      <w:marLeft w:val="0"/>
      <w:marRight w:val="0"/>
      <w:marTop w:val="0"/>
      <w:marBottom w:val="0"/>
      <w:divBdr>
        <w:top w:val="none" w:sz="0" w:space="0" w:color="auto"/>
        <w:left w:val="none" w:sz="0" w:space="0" w:color="auto"/>
        <w:bottom w:val="none" w:sz="0" w:space="0" w:color="auto"/>
        <w:right w:val="none" w:sz="0" w:space="0" w:color="auto"/>
      </w:divBdr>
    </w:div>
    <w:div w:id="174464838">
      <w:bodyDiv w:val="1"/>
      <w:marLeft w:val="0"/>
      <w:marRight w:val="0"/>
      <w:marTop w:val="0"/>
      <w:marBottom w:val="0"/>
      <w:divBdr>
        <w:top w:val="none" w:sz="0" w:space="0" w:color="auto"/>
        <w:left w:val="none" w:sz="0" w:space="0" w:color="auto"/>
        <w:bottom w:val="none" w:sz="0" w:space="0" w:color="auto"/>
        <w:right w:val="none" w:sz="0" w:space="0" w:color="auto"/>
      </w:divBdr>
    </w:div>
    <w:div w:id="174464875">
      <w:bodyDiv w:val="1"/>
      <w:marLeft w:val="0"/>
      <w:marRight w:val="0"/>
      <w:marTop w:val="0"/>
      <w:marBottom w:val="0"/>
      <w:divBdr>
        <w:top w:val="none" w:sz="0" w:space="0" w:color="auto"/>
        <w:left w:val="none" w:sz="0" w:space="0" w:color="auto"/>
        <w:bottom w:val="none" w:sz="0" w:space="0" w:color="auto"/>
        <w:right w:val="none" w:sz="0" w:space="0" w:color="auto"/>
      </w:divBdr>
    </w:div>
    <w:div w:id="175314170">
      <w:bodyDiv w:val="1"/>
      <w:marLeft w:val="0"/>
      <w:marRight w:val="0"/>
      <w:marTop w:val="0"/>
      <w:marBottom w:val="0"/>
      <w:divBdr>
        <w:top w:val="none" w:sz="0" w:space="0" w:color="auto"/>
        <w:left w:val="none" w:sz="0" w:space="0" w:color="auto"/>
        <w:bottom w:val="none" w:sz="0" w:space="0" w:color="auto"/>
        <w:right w:val="none" w:sz="0" w:space="0" w:color="auto"/>
      </w:divBdr>
      <w:divsChild>
        <w:div w:id="1383556181">
          <w:marLeft w:val="0"/>
          <w:marRight w:val="0"/>
          <w:marTop w:val="0"/>
          <w:marBottom w:val="0"/>
          <w:divBdr>
            <w:top w:val="none" w:sz="0" w:space="0" w:color="auto"/>
            <w:left w:val="none" w:sz="0" w:space="0" w:color="auto"/>
            <w:bottom w:val="none" w:sz="0" w:space="0" w:color="auto"/>
            <w:right w:val="none" w:sz="0" w:space="0" w:color="auto"/>
          </w:divBdr>
        </w:div>
        <w:div w:id="1971477331">
          <w:marLeft w:val="0"/>
          <w:marRight w:val="0"/>
          <w:marTop w:val="0"/>
          <w:marBottom w:val="0"/>
          <w:divBdr>
            <w:top w:val="none" w:sz="0" w:space="0" w:color="auto"/>
            <w:left w:val="none" w:sz="0" w:space="0" w:color="auto"/>
            <w:bottom w:val="none" w:sz="0" w:space="0" w:color="auto"/>
            <w:right w:val="none" w:sz="0" w:space="0" w:color="auto"/>
          </w:divBdr>
        </w:div>
        <w:div w:id="1593664115">
          <w:marLeft w:val="0"/>
          <w:marRight w:val="0"/>
          <w:marTop w:val="0"/>
          <w:marBottom w:val="0"/>
          <w:divBdr>
            <w:top w:val="none" w:sz="0" w:space="0" w:color="auto"/>
            <w:left w:val="none" w:sz="0" w:space="0" w:color="auto"/>
            <w:bottom w:val="none" w:sz="0" w:space="0" w:color="auto"/>
            <w:right w:val="none" w:sz="0" w:space="0" w:color="auto"/>
          </w:divBdr>
        </w:div>
        <w:div w:id="1733653780">
          <w:marLeft w:val="0"/>
          <w:marRight w:val="0"/>
          <w:marTop w:val="0"/>
          <w:marBottom w:val="0"/>
          <w:divBdr>
            <w:top w:val="none" w:sz="0" w:space="0" w:color="auto"/>
            <w:left w:val="none" w:sz="0" w:space="0" w:color="auto"/>
            <w:bottom w:val="none" w:sz="0" w:space="0" w:color="auto"/>
            <w:right w:val="none" w:sz="0" w:space="0" w:color="auto"/>
          </w:divBdr>
        </w:div>
        <w:div w:id="1641618527">
          <w:marLeft w:val="0"/>
          <w:marRight w:val="0"/>
          <w:marTop w:val="0"/>
          <w:marBottom w:val="0"/>
          <w:divBdr>
            <w:top w:val="none" w:sz="0" w:space="0" w:color="auto"/>
            <w:left w:val="none" w:sz="0" w:space="0" w:color="auto"/>
            <w:bottom w:val="none" w:sz="0" w:space="0" w:color="auto"/>
            <w:right w:val="none" w:sz="0" w:space="0" w:color="auto"/>
          </w:divBdr>
        </w:div>
        <w:div w:id="1950316471">
          <w:marLeft w:val="0"/>
          <w:marRight w:val="0"/>
          <w:marTop w:val="0"/>
          <w:marBottom w:val="0"/>
          <w:divBdr>
            <w:top w:val="none" w:sz="0" w:space="0" w:color="auto"/>
            <w:left w:val="none" w:sz="0" w:space="0" w:color="auto"/>
            <w:bottom w:val="none" w:sz="0" w:space="0" w:color="auto"/>
            <w:right w:val="none" w:sz="0" w:space="0" w:color="auto"/>
          </w:divBdr>
        </w:div>
        <w:div w:id="304698079">
          <w:marLeft w:val="0"/>
          <w:marRight w:val="0"/>
          <w:marTop w:val="0"/>
          <w:marBottom w:val="0"/>
          <w:divBdr>
            <w:top w:val="none" w:sz="0" w:space="0" w:color="auto"/>
            <w:left w:val="none" w:sz="0" w:space="0" w:color="auto"/>
            <w:bottom w:val="none" w:sz="0" w:space="0" w:color="auto"/>
            <w:right w:val="none" w:sz="0" w:space="0" w:color="auto"/>
          </w:divBdr>
        </w:div>
        <w:div w:id="1796172703">
          <w:marLeft w:val="0"/>
          <w:marRight w:val="0"/>
          <w:marTop w:val="0"/>
          <w:marBottom w:val="0"/>
          <w:divBdr>
            <w:top w:val="none" w:sz="0" w:space="0" w:color="auto"/>
            <w:left w:val="none" w:sz="0" w:space="0" w:color="auto"/>
            <w:bottom w:val="none" w:sz="0" w:space="0" w:color="auto"/>
            <w:right w:val="none" w:sz="0" w:space="0" w:color="auto"/>
          </w:divBdr>
        </w:div>
        <w:div w:id="911278740">
          <w:marLeft w:val="0"/>
          <w:marRight w:val="0"/>
          <w:marTop w:val="0"/>
          <w:marBottom w:val="0"/>
          <w:divBdr>
            <w:top w:val="none" w:sz="0" w:space="0" w:color="auto"/>
            <w:left w:val="none" w:sz="0" w:space="0" w:color="auto"/>
            <w:bottom w:val="none" w:sz="0" w:space="0" w:color="auto"/>
            <w:right w:val="none" w:sz="0" w:space="0" w:color="auto"/>
          </w:divBdr>
        </w:div>
        <w:div w:id="1593856917">
          <w:marLeft w:val="0"/>
          <w:marRight w:val="0"/>
          <w:marTop w:val="0"/>
          <w:marBottom w:val="0"/>
          <w:divBdr>
            <w:top w:val="none" w:sz="0" w:space="0" w:color="auto"/>
            <w:left w:val="none" w:sz="0" w:space="0" w:color="auto"/>
            <w:bottom w:val="none" w:sz="0" w:space="0" w:color="auto"/>
            <w:right w:val="none" w:sz="0" w:space="0" w:color="auto"/>
          </w:divBdr>
        </w:div>
        <w:div w:id="295330932">
          <w:marLeft w:val="0"/>
          <w:marRight w:val="0"/>
          <w:marTop w:val="0"/>
          <w:marBottom w:val="0"/>
          <w:divBdr>
            <w:top w:val="none" w:sz="0" w:space="0" w:color="auto"/>
            <w:left w:val="none" w:sz="0" w:space="0" w:color="auto"/>
            <w:bottom w:val="none" w:sz="0" w:space="0" w:color="auto"/>
            <w:right w:val="none" w:sz="0" w:space="0" w:color="auto"/>
          </w:divBdr>
        </w:div>
        <w:div w:id="1490557571">
          <w:marLeft w:val="0"/>
          <w:marRight w:val="0"/>
          <w:marTop w:val="0"/>
          <w:marBottom w:val="0"/>
          <w:divBdr>
            <w:top w:val="none" w:sz="0" w:space="0" w:color="auto"/>
            <w:left w:val="none" w:sz="0" w:space="0" w:color="auto"/>
            <w:bottom w:val="none" w:sz="0" w:space="0" w:color="auto"/>
            <w:right w:val="none" w:sz="0" w:space="0" w:color="auto"/>
          </w:divBdr>
        </w:div>
        <w:div w:id="1732188085">
          <w:marLeft w:val="0"/>
          <w:marRight w:val="0"/>
          <w:marTop w:val="0"/>
          <w:marBottom w:val="0"/>
          <w:divBdr>
            <w:top w:val="none" w:sz="0" w:space="0" w:color="auto"/>
            <w:left w:val="none" w:sz="0" w:space="0" w:color="auto"/>
            <w:bottom w:val="none" w:sz="0" w:space="0" w:color="auto"/>
            <w:right w:val="none" w:sz="0" w:space="0" w:color="auto"/>
          </w:divBdr>
        </w:div>
        <w:div w:id="494885637">
          <w:marLeft w:val="0"/>
          <w:marRight w:val="0"/>
          <w:marTop w:val="0"/>
          <w:marBottom w:val="0"/>
          <w:divBdr>
            <w:top w:val="none" w:sz="0" w:space="0" w:color="auto"/>
            <w:left w:val="none" w:sz="0" w:space="0" w:color="auto"/>
            <w:bottom w:val="none" w:sz="0" w:space="0" w:color="auto"/>
            <w:right w:val="none" w:sz="0" w:space="0" w:color="auto"/>
          </w:divBdr>
        </w:div>
        <w:div w:id="1824354345">
          <w:marLeft w:val="0"/>
          <w:marRight w:val="0"/>
          <w:marTop w:val="0"/>
          <w:marBottom w:val="0"/>
          <w:divBdr>
            <w:top w:val="none" w:sz="0" w:space="0" w:color="auto"/>
            <w:left w:val="none" w:sz="0" w:space="0" w:color="auto"/>
            <w:bottom w:val="none" w:sz="0" w:space="0" w:color="auto"/>
            <w:right w:val="none" w:sz="0" w:space="0" w:color="auto"/>
          </w:divBdr>
        </w:div>
        <w:div w:id="417944824">
          <w:marLeft w:val="0"/>
          <w:marRight w:val="0"/>
          <w:marTop w:val="0"/>
          <w:marBottom w:val="0"/>
          <w:divBdr>
            <w:top w:val="none" w:sz="0" w:space="0" w:color="auto"/>
            <w:left w:val="none" w:sz="0" w:space="0" w:color="auto"/>
            <w:bottom w:val="none" w:sz="0" w:space="0" w:color="auto"/>
            <w:right w:val="none" w:sz="0" w:space="0" w:color="auto"/>
          </w:divBdr>
        </w:div>
        <w:div w:id="1446457792">
          <w:marLeft w:val="0"/>
          <w:marRight w:val="0"/>
          <w:marTop w:val="0"/>
          <w:marBottom w:val="0"/>
          <w:divBdr>
            <w:top w:val="none" w:sz="0" w:space="0" w:color="auto"/>
            <w:left w:val="none" w:sz="0" w:space="0" w:color="auto"/>
            <w:bottom w:val="none" w:sz="0" w:space="0" w:color="auto"/>
            <w:right w:val="none" w:sz="0" w:space="0" w:color="auto"/>
          </w:divBdr>
        </w:div>
        <w:div w:id="1793329447">
          <w:marLeft w:val="0"/>
          <w:marRight w:val="0"/>
          <w:marTop w:val="0"/>
          <w:marBottom w:val="0"/>
          <w:divBdr>
            <w:top w:val="none" w:sz="0" w:space="0" w:color="auto"/>
            <w:left w:val="none" w:sz="0" w:space="0" w:color="auto"/>
            <w:bottom w:val="none" w:sz="0" w:space="0" w:color="auto"/>
            <w:right w:val="none" w:sz="0" w:space="0" w:color="auto"/>
          </w:divBdr>
        </w:div>
        <w:div w:id="674957088">
          <w:marLeft w:val="0"/>
          <w:marRight w:val="0"/>
          <w:marTop w:val="0"/>
          <w:marBottom w:val="0"/>
          <w:divBdr>
            <w:top w:val="none" w:sz="0" w:space="0" w:color="auto"/>
            <w:left w:val="none" w:sz="0" w:space="0" w:color="auto"/>
            <w:bottom w:val="none" w:sz="0" w:space="0" w:color="auto"/>
            <w:right w:val="none" w:sz="0" w:space="0" w:color="auto"/>
          </w:divBdr>
        </w:div>
        <w:div w:id="355009611">
          <w:marLeft w:val="0"/>
          <w:marRight w:val="0"/>
          <w:marTop w:val="0"/>
          <w:marBottom w:val="0"/>
          <w:divBdr>
            <w:top w:val="none" w:sz="0" w:space="0" w:color="auto"/>
            <w:left w:val="none" w:sz="0" w:space="0" w:color="auto"/>
            <w:bottom w:val="none" w:sz="0" w:space="0" w:color="auto"/>
            <w:right w:val="none" w:sz="0" w:space="0" w:color="auto"/>
          </w:divBdr>
        </w:div>
        <w:div w:id="1125319328">
          <w:marLeft w:val="0"/>
          <w:marRight w:val="0"/>
          <w:marTop w:val="0"/>
          <w:marBottom w:val="0"/>
          <w:divBdr>
            <w:top w:val="none" w:sz="0" w:space="0" w:color="auto"/>
            <w:left w:val="none" w:sz="0" w:space="0" w:color="auto"/>
            <w:bottom w:val="none" w:sz="0" w:space="0" w:color="auto"/>
            <w:right w:val="none" w:sz="0" w:space="0" w:color="auto"/>
          </w:divBdr>
        </w:div>
        <w:div w:id="2119836283">
          <w:marLeft w:val="0"/>
          <w:marRight w:val="0"/>
          <w:marTop w:val="0"/>
          <w:marBottom w:val="0"/>
          <w:divBdr>
            <w:top w:val="none" w:sz="0" w:space="0" w:color="auto"/>
            <w:left w:val="none" w:sz="0" w:space="0" w:color="auto"/>
            <w:bottom w:val="none" w:sz="0" w:space="0" w:color="auto"/>
            <w:right w:val="none" w:sz="0" w:space="0" w:color="auto"/>
          </w:divBdr>
        </w:div>
        <w:div w:id="497815986">
          <w:marLeft w:val="0"/>
          <w:marRight w:val="0"/>
          <w:marTop w:val="0"/>
          <w:marBottom w:val="0"/>
          <w:divBdr>
            <w:top w:val="none" w:sz="0" w:space="0" w:color="auto"/>
            <w:left w:val="none" w:sz="0" w:space="0" w:color="auto"/>
            <w:bottom w:val="none" w:sz="0" w:space="0" w:color="auto"/>
            <w:right w:val="none" w:sz="0" w:space="0" w:color="auto"/>
          </w:divBdr>
        </w:div>
        <w:div w:id="189496632">
          <w:marLeft w:val="0"/>
          <w:marRight w:val="0"/>
          <w:marTop w:val="0"/>
          <w:marBottom w:val="0"/>
          <w:divBdr>
            <w:top w:val="none" w:sz="0" w:space="0" w:color="auto"/>
            <w:left w:val="none" w:sz="0" w:space="0" w:color="auto"/>
            <w:bottom w:val="none" w:sz="0" w:space="0" w:color="auto"/>
            <w:right w:val="none" w:sz="0" w:space="0" w:color="auto"/>
          </w:divBdr>
        </w:div>
        <w:div w:id="1001129903">
          <w:marLeft w:val="0"/>
          <w:marRight w:val="0"/>
          <w:marTop w:val="0"/>
          <w:marBottom w:val="0"/>
          <w:divBdr>
            <w:top w:val="none" w:sz="0" w:space="0" w:color="auto"/>
            <w:left w:val="none" w:sz="0" w:space="0" w:color="auto"/>
            <w:bottom w:val="none" w:sz="0" w:space="0" w:color="auto"/>
            <w:right w:val="none" w:sz="0" w:space="0" w:color="auto"/>
          </w:divBdr>
        </w:div>
        <w:div w:id="1867208625">
          <w:marLeft w:val="0"/>
          <w:marRight w:val="0"/>
          <w:marTop w:val="0"/>
          <w:marBottom w:val="0"/>
          <w:divBdr>
            <w:top w:val="none" w:sz="0" w:space="0" w:color="auto"/>
            <w:left w:val="none" w:sz="0" w:space="0" w:color="auto"/>
            <w:bottom w:val="none" w:sz="0" w:space="0" w:color="auto"/>
            <w:right w:val="none" w:sz="0" w:space="0" w:color="auto"/>
          </w:divBdr>
        </w:div>
        <w:div w:id="554581743">
          <w:marLeft w:val="0"/>
          <w:marRight w:val="0"/>
          <w:marTop w:val="0"/>
          <w:marBottom w:val="0"/>
          <w:divBdr>
            <w:top w:val="none" w:sz="0" w:space="0" w:color="auto"/>
            <w:left w:val="none" w:sz="0" w:space="0" w:color="auto"/>
            <w:bottom w:val="none" w:sz="0" w:space="0" w:color="auto"/>
            <w:right w:val="none" w:sz="0" w:space="0" w:color="auto"/>
          </w:divBdr>
        </w:div>
        <w:div w:id="2028671764">
          <w:marLeft w:val="0"/>
          <w:marRight w:val="0"/>
          <w:marTop w:val="0"/>
          <w:marBottom w:val="0"/>
          <w:divBdr>
            <w:top w:val="none" w:sz="0" w:space="0" w:color="auto"/>
            <w:left w:val="none" w:sz="0" w:space="0" w:color="auto"/>
            <w:bottom w:val="none" w:sz="0" w:space="0" w:color="auto"/>
            <w:right w:val="none" w:sz="0" w:space="0" w:color="auto"/>
          </w:divBdr>
        </w:div>
        <w:div w:id="97726604">
          <w:marLeft w:val="0"/>
          <w:marRight w:val="0"/>
          <w:marTop w:val="0"/>
          <w:marBottom w:val="0"/>
          <w:divBdr>
            <w:top w:val="none" w:sz="0" w:space="0" w:color="auto"/>
            <w:left w:val="none" w:sz="0" w:space="0" w:color="auto"/>
            <w:bottom w:val="none" w:sz="0" w:space="0" w:color="auto"/>
            <w:right w:val="none" w:sz="0" w:space="0" w:color="auto"/>
          </w:divBdr>
        </w:div>
        <w:div w:id="655232715">
          <w:marLeft w:val="0"/>
          <w:marRight w:val="0"/>
          <w:marTop w:val="0"/>
          <w:marBottom w:val="0"/>
          <w:divBdr>
            <w:top w:val="none" w:sz="0" w:space="0" w:color="auto"/>
            <w:left w:val="none" w:sz="0" w:space="0" w:color="auto"/>
            <w:bottom w:val="none" w:sz="0" w:space="0" w:color="auto"/>
            <w:right w:val="none" w:sz="0" w:space="0" w:color="auto"/>
          </w:divBdr>
        </w:div>
        <w:div w:id="1414937550">
          <w:marLeft w:val="0"/>
          <w:marRight w:val="0"/>
          <w:marTop w:val="0"/>
          <w:marBottom w:val="0"/>
          <w:divBdr>
            <w:top w:val="none" w:sz="0" w:space="0" w:color="auto"/>
            <w:left w:val="none" w:sz="0" w:space="0" w:color="auto"/>
            <w:bottom w:val="none" w:sz="0" w:space="0" w:color="auto"/>
            <w:right w:val="none" w:sz="0" w:space="0" w:color="auto"/>
          </w:divBdr>
        </w:div>
        <w:div w:id="1996564582">
          <w:marLeft w:val="0"/>
          <w:marRight w:val="0"/>
          <w:marTop w:val="0"/>
          <w:marBottom w:val="0"/>
          <w:divBdr>
            <w:top w:val="none" w:sz="0" w:space="0" w:color="auto"/>
            <w:left w:val="none" w:sz="0" w:space="0" w:color="auto"/>
            <w:bottom w:val="none" w:sz="0" w:space="0" w:color="auto"/>
            <w:right w:val="none" w:sz="0" w:space="0" w:color="auto"/>
          </w:divBdr>
        </w:div>
        <w:div w:id="1455518377">
          <w:marLeft w:val="0"/>
          <w:marRight w:val="0"/>
          <w:marTop w:val="0"/>
          <w:marBottom w:val="0"/>
          <w:divBdr>
            <w:top w:val="none" w:sz="0" w:space="0" w:color="auto"/>
            <w:left w:val="none" w:sz="0" w:space="0" w:color="auto"/>
            <w:bottom w:val="none" w:sz="0" w:space="0" w:color="auto"/>
            <w:right w:val="none" w:sz="0" w:space="0" w:color="auto"/>
          </w:divBdr>
        </w:div>
        <w:div w:id="1461458941">
          <w:marLeft w:val="0"/>
          <w:marRight w:val="0"/>
          <w:marTop w:val="0"/>
          <w:marBottom w:val="0"/>
          <w:divBdr>
            <w:top w:val="none" w:sz="0" w:space="0" w:color="auto"/>
            <w:left w:val="none" w:sz="0" w:space="0" w:color="auto"/>
            <w:bottom w:val="none" w:sz="0" w:space="0" w:color="auto"/>
            <w:right w:val="none" w:sz="0" w:space="0" w:color="auto"/>
          </w:divBdr>
        </w:div>
        <w:div w:id="905459112">
          <w:marLeft w:val="0"/>
          <w:marRight w:val="0"/>
          <w:marTop w:val="0"/>
          <w:marBottom w:val="0"/>
          <w:divBdr>
            <w:top w:val="none" w:sz="0" w:space="0" w:color="auto"/>
            <w:left w:val="none" w:sz="0" w:space="0" w:color="auto"/>
            <w:bottom w:val="none" w:sz="0" w:space="0" w:color="auto"/>
            <w:right w:val="none" w:sz="0" w:space="0" w:color="auto"/>
          </w:divBdr>
        </w:div>
        <w:div w:id="731075067">
          <w:marLeft w:val="0"/>
          <w:marRight w:val="0"/>
          <w:marTop w:val="0"/>
          <w:marBottom w:val="0"/>
          <w:divBdr>
            <w:top w:val="none" w:sz="0" w:space="0" w:color="auto"/>
            <w:left w:val="none" w:sz="0" w:space="0" w:color="auto"/>
            <w:bottom w:val="none" w:sz="0" w:space="0" w:color="auto"/>
            <w:right w:val="none" w:sz="0" w:space="0" w:color="auto"/>
          </w:divBdr>
        </w:div>
        <w:div w:id="63916266">
          <w:marLeft w:val="0"/>
          <w:marRight w:val="0"/>
          <w:marTop w:val="0"/>
          <w:marBottom w:val="0"/>
          <w:divBdr>
            <w:top w:val="none" w:sz="0" w:space="0" w:color="auto"/>
            <w:left w:val="none" w:sz="0" w:space="0" w:color="auto"/>
            <w:bottom w:val="none" w:sz="0" w:space="0" w:color="auto"/>
            <w:right w:val="none" w:sz="0" w:space="0" w:color="auto"/>
          </w:divBdr>
        </w:div>
        <w:div w:id="158735507">
          <w:marLeft w:val="0"/>
          <w:marRight w:val="0"/>
          <w:marTop w:val="0"/>
          <w:marBottom w:val="0"/>
          <w:divBdr>
            <w:top w:val="none" w:sz="0" w:space="0" w:color="auto"/>
            <w:left w:val="none" w:sz="0" w:space="0" w:color="auto"/>
            <w:bottom w:val="none" w:sz="0" w:space="0" w:color="auto"/>
            <w:right w:val="none" w:sz="0" w:space="0" w:color="auto"/>
          </w:divBdr>
        </w:div>
        <w:div w:id="1766921209">
          <w:marLeft w:val="0"/>
          <w:marRight w:val="0"/>
          <w:marTop w:val="0"/>
          <w:marBottom w:val="0"/>
          <w:divBdr>
            <w:top w:val="none" w:sz="0" w:space="0" w:color="auto"/>
            <w:left w:val="none" w:sz="0" w:space="0" w:color="auto"/>
            <w:bottom w:val="none" w:sz="0" w:space="0" w:color="auto"/>
            <w:right w:val="none" w:sz="0" w:space="0" w:color="auto"/>
          </w:divBdr>
        </w:div>
        <w:div w:id="23944455">
          <w:marLeft w:val="0"/>
          <w:marRight w:val="0"/>
          <w:marTop w:val="0"/>
          <w:marBottom w:val="0"/>
          <w:divBdr>
            <w:top w:val="none" w:sz="0" w:space="0" w:color="auto"/>
            <w:left w:val="none" w:sz="0" w:space="0" w:color="auto"/>
            <w:bottom w:val="none" w:sz="0" w:space="0" w:color="auto"/>
            <w:right w:val="none" w:sz="0" w:space="0" w:color="auto"/>
          </w:divBdr>
        </w:div>
        <w:div w:id="1477189396">
          <w:marLeft w:val="0"/>
          <w:marRight w:val="0"/>
          <w:marTop w:val="0"/>
          <w:marBottom w:val="0"/>
          <w:divBdr>
            <w:top w:val="none" w:sz="0" w:space="0" w:color="auto"/>
            <w:left w:val="none" w:sz="0" w:space="0" w:color="auto"/>
            <w:bottom w:val="none" w:sz="0" w:space="0" w:color="auto"/>
            <w:right w:val="none" w:sz="0" w:space="0" w:color="auto"/>
          </w:divBdr>
        </w:div>
        <w:div w:id="306670895">
          <w:marLeft w:val="0"/>
          <w:marRight w:val="0"/>
          <w:marTop w:val="0"/>
          <w:marBottom w:val="0"/>
          <w:divBdr>
            <w:top w:val="none" w:sz="0" w:space="0" w:color="auto"/>
            <w:left w:val="none" w:sz="0" w:space="0" w:color="auto"/>
            <w:bottom w:val="none" w:sz="0" w:space="0" w:color="auto"/>
            <w:right w:val="none" w:sz="0" w:space="0" w:color="auto"/>
          </w:divBdr>
        </w:div>
        <w:div w:id="1501963872">
          <w:marLeft w:val="0"/>
          <w:marRight w:val="0"/>
          <w:marTop w:val="0"/>
          <w:marBottom w:val="0"/>
          <w:divBdr>
            <w:top w:val="none" w:sz="0" w:space="0" w:color="auto"/>
            <w:left w:val="none" w:sz="0" w:space="0" w:color="auto"/>
            <w:bottom w:val="none" w:sz="0" w:space="0" w:color="auto"/>
            <w:right w:val="none" w:sz="0" w:space="0" w:color="auto"/>
          </w:divBdr>
        </w:div>
        <w:div w:id="383338291">
          <w:marLeft w:val="0"/>
          <w:marRight w:val="0"/>
          <w:marTop w:val="0"/>
          <w:marBottom w:val="0"/>
          <w:divBdr>
            <w:top w:val="none" w:sz="0" w:space="0" w:color="auto"/>
            <w:left w:val="none" w:sz="0" w:space="0" w:color="auto"/>
            <w:bottom w:val="none" w:sz="0" w:space="0" w:color="auto"/>
            <w:right w:val="none" w:sz="0" w:space="0" w:color="auto"/>
          </w:divBdr>
        </w:div>
        <w:div w:id="1233463607">
          <w:marLeft w:val="0"/>
          <w:marRight w:val="0"/>
          <w:marTop w:val="0"/>
          <w:marBottom w:val="0"/>
          <w:divBdr>
            <w:top w:val="none" w:sz="0" w:space="0" w:color="auto"/>
            <w:left w:val="none" w:sz="0" w:space="0" w:color="auto"/>
            <w:bottom w:val="none" w:sz="0" w:space="0" w:color="auto"/>
            <w:right w:val="none" w:sz="0" w:space="0" w:color="auto"/>
          </w:divBdr>
        </w:div>
        <w:div w:id="2012180058">
          <w:marLeft w:val="0"/>
          <w:marRight w:val="0"/>
          <w:marTop w:val="0"/>
          <w:marBottom w:val="0"/>
          <w:divBdr>
            <w:top w:val="none" w:sz="0" w:space="0" w:color="auto"/>
            <w:left w:val="none" w:sz="0" w:space="0" w:color="auto"/>
            <w:bottom w:val="none" w:sz="0" w:space="0" w:color="auto"/>
            <w:right w:val="none" w:sz="0" w:space="0" w:color="auto"/>
          </w:divBdr>
        </w:div>
        <w:div w:id="1459185618">
          <w:marLeft w:val="0"/>
          <w:marRight w:val="0"/>
          <w:marTop w:val="0"/>
          <w:marBottom w:val="0"/>
          <w:divBdr>
            <w:top w:val="none" w:sz="0" w:space="0" w:color="auto"/>
            <w:left w:val="none" w:sz="0" w:space="0" w:color="auto"/>
            <w:bottom w:val="none" w:sz="0" w:space="0" w:color="auto"/>
            <w:right w:val="none" w:sz="0" w:space="0" w:color="auto"/>
          </w:divBdr>
        </w:div>
        <w:div w:id="686835261">
          <w:marLeft w:val="0"/>
          <w:marRight w:val="0"/>
          <w:marTop w:val="0"/>
          <w:marBottom w:val="0"/>
          <w:divBdr>
            <w:top w:val="none" w:sz="0" w:space="0" w:color="auto"/>
            <w:left w:val="none" w:sz="0" w:space="0" w:color="auto"/>
            <w:bottom w:val="none" w:sz="0" w:space="0" w:color="auto"/>
            <w:right w:val="none" w:sz="0" w:space="0" w:color="auto"/>
          </w:divBdr>
        </w:div>
        <w:div w:id="129060969">
          <w:marLeft w:val="0"/>
          <w:marRight w:val="0"/>
          <w:marTop w:val="0"/>
          <w:marBottom w:val="0"/>
          <w:divBdr>
            <w:top w:val="none" w:sz="0" w:space="0" w:color="auto"/>
            <w:left w:val="none" w:sz="0" w:space="0" w:color="auto"/>
            <w:bottom w:val="none" w:sz="0" w:space="0" w:color="auto"/>
            <w:right w:val="none" w:sz="0" w:space="0" w:color="auto"/>
          </w:divBdr>
        </w:div>
        <w:div w:id="962463302">
          <w:marLeft w:val="0"/>
          <w:marRight w:val="0"/>
          <w:marTop w:val="0"/>
          <w:marBottom w:val="0"/>
          <w:divBdr>
            <w:top w:val="none" w:sz="0" w:space="0" w:color="auto"/>
            <w:left w:val="none" w:sz="0" w:space="0" w:color="auto"/>
            <w:bottom w:val="none" w:sz="0" w:space="0" w:color="auto"/>
            <w:right w:val="none" w:sz="0" w:space="0" w:color="auto"/>
          </w:divBdr>
        </w:div>
        <w:div w:id="28262254">
          <w:marLeft w:val="0"/>
          <w:marRight w:val="0"/>
          <w:marTop w:val="0"/>
          <w:marBottom w:val="0"/>
          <w:divBdr>
            <w:top w:val="none" w:sz="0" w:space="0" w:color="auto"/>
            <w:left w:val="none" w:sz="0" w:space="0" w:color="auto"/>
            <w:bottom w:val="none" w:sz="0" w:space="0" w:color="auto"/>
            <w:right w:val="none" w:sz="0" w:space="0" w:color="auto"/>
          </w:divBdr>
        </w:div>
        <w:div w:id="657805212">
          <w:marLeft w:val="0"/>
          <w:marRight w:val="0"/>
          <w:marTop w:val="0"/>
          <w:marBottom w:val="0"/>
          <w:divBdr>
            <w:top w:val="none" w:sz="0" w:space="0" w:color="auto"/>
            <w:left w:val="none" w:sz="0" w:space="0" w:color="auto"/>
            <w:bottom w:val="none" w:sz="0" w:space="0" w:color="auto"/>
            <w:right w:val="none" w:sz="0" w:space="0" w:color="auto"/>
          </w:divBdr>
        </w:div>
        <w:div w:id="97216866">
          <w:marLeft w:val="0"/>
          <w:marRight w:val="0"/>
          <w:marTop w:val="0"/>
          <w:marBottom w:val="0"/>
          <w:divBdr>
            <w:top w:val="none" w:sz="0" w:space="0" w:color="auto"/>
            <w:left w:val="none" w:sz="0" w:space="0" w:color="auto"/>
            <w:bottom w:val="none" w:sz="0" w:space="0" w:color="auto"/>
            <w:right w:val="none" w:sz="0" w:space="0" w:color="auto"/>
          </w:divBdr>
        </w:div>
        <w:div w:id="1829981847">
          <w:marLeft w:val="0"/>
          <w:marRight w:val="0"/>
          <w:marTop w:val="0"/>
          <w:marBottom w:val="0"/>
          <w:divBdr>
            <w:top w:val="none" w:sz="0" w:space="0" w:color="auto"/>
            <w:left w:val="none" w:sz="0" w:space="0" w:color="auto"/>
            <w:bottom w:val="none" w:sz="0" w:space="0" w:color="auto"/>
            <w:right w:val="none" w:sz="0" w:space="0" w:color="auto"/>
          </w:divBdr>
        </w:div>
        <w:div w:id="1225026026">
          <w:marLeft w:val="0"/>
          <w:marRight w:val="0"/>
          <w:marTop w:val="0"/>
          <w:marBottom w:val="0"/>
          <w:divBdr>
            <w:top w:val="none" w:sz="0" w:space="0" w:color="auto"/>
            <w:left w:val="none" w:sz="0" w:space="0" w:color="auto"/>
            <w:bottom w:val="none" w:sz="0" w:space="0" w:color="auto"/>
            <w:right w:val="none" w:sz="0" w:space="0" w:color="auto"/>
          </w:divBdr>
        </w:div>
        <w:div w:id="637077497">
          <w:marLeft w:val="0"/>
          <w:marRight w:val="0"/>
          <w:marTop w:val="0"/>
          <w:marBottom w:val="0"/>
          <w:divBdr>
            <w:top w:val="none" w:sz="0" w:space="0" w:color="auto"/>
            <w:left w:val="none" w:sz="0" w:space="0" w:color="auto"/>
            <w:bottom w:val="none" w:sz="0" w:space="0" w:color="auto"/>
            <w:right w:val="none" w:sz="0" w:space="0" w:color="auto"/>
          </w:divBdr>
        </w:div>
        <w:div w:id="232393824">
          <w:marLeft w:val="0"/>
          <w:marRight w:val="0"/>
          <w:marTop w:val="0"/>
          <w:marBottom w:val="0"/>
          <w:divBdr>
            <w:top w:val="none" w:sz="0" w:space="0" w:color="auto"/>
            <w:left w:val="none" w:sz="0" w:space="0" w:color="auto"/>
            <w:bottom w:val="none" w:sz="0" w:space="0" w:color="auto"/>
            <w:right w:val="none" w:sz="0" w:space="0" w:color="auto"/>
          </w:divBdr>
        </w:div>
        <w:div w:id="772018603">
          <w:marLeft w:val="0"/>
          <w:marRight w:val="0"/>
          <w:marTop w:val="0"/>
          <w:marBottom w:val="0"/>
          <w:divBdr>
            <w:top w:val="none" w:sz="0" w:space="0" w:color="auto"/>
            <w:left w:val="none" w:sz="0" w:space="0" w:color="auto"/>
            <w:bottom w:val="none" w:sz="0" w:space="0" w:color="auto"/>
            <w:right w:val="none" w:sz="0" w:space="0" w:color="auto"/>
          </w:divBdr>
        </w:div>
        <w:div w:id="1213150480">
          <w:marLeft w:val="0"/>
          <w:marRight w:val="0"/>
          <w:marTop w:val="0"/>
          <w:marBottom w:val="0"/>
          <w:divBdr>
            <w:top w:val="none" w:sz="0" w:space="0" w:color="auto"/>
            <w:left w:val="none" w:sz="0" w:space="0" w:color="auto"/>
            <w:bottom w:val="none" w:sz="0" w:space="0" w:color="auto"/>
            <w:right w:val="none" w:sz="0" w:space="0" w:color="auto"/>
          </w:divBdr>
        </w:div>
        <w:div w:id="1503278519">
          <w:marLeft w:val="0"/>
          <w:marRight w:val="0"/>
          <w:marTop w:val="0"/>
          <w:marBottom w:val="0"/>
          <w:divBdr>
            <w:top w:val="none" w:sz="0" w:space="0" w:color="auto"/>
            <w:left w:val="none" w:sz="0" w:space="0" w:color="auto"/>
            <w:bottom w:val="none" w:sz="0" w:space="0" w:color="auto"/>
            <w:right w:val="none" w:sz="0" w:space="0" w:color="auto"/>
          </w:divBdr>
        </w:div>
        <w:div w:id="984168284">
          <w:marLeft w:val="0"/>
          <w:marRight w:val="0"/>
          <w:marTop w:val="0"/>
          <w:marBottom w:val="0"/>
          <w:divBdr>
            <w:top w:val="none" w:sz="0" w:space="0" w:color="auto"/>
            <w:left w:val="none" w:sz="0" w:space="0" w:color="auto"/>
            <w:bottom w:val="none" w:sz="0" w:space="0" w:color="auto"/>
            <w:right w:val="none" w:sz="0" w:space="0" w:color="auto"/>
          </w:divBdr>
        </w:div>
        <w:div w:id="181481411">
          <w:marLeft w:val="0"/>
          <w:marRight w:val="0"/>
          <w:marTop w:val="0"/>
          <w:marBottom w:val="0"/>
          <w:divBdr>
            <w:top w:val="none" w:sz="0" w:space="0" w:color="auto"/>
            <w:left w:val="none" w:sz="0" w:space="0" w:color="auto"/>
            <w:bottom w:val="none" w:sz="0" w:space="0" w:color="auto"/>
            <w:right w:val="none" w:sz="0" w:space="0" w:color="auto"/>
          </w:divBdr>
        </w:div>
        <w:div w:id="1404913936">
          <w:marLeft w:val="0"/>
          <w:marRight w:val="0"/>
          <w:marTop w:val="0"/>
          <w:marBottom w:val="0"/>
          <w:divBdr>
            <w:top w:val="none" w:sz="0" w:space="0" w:color="auto"/>
            <w:left w:val="none" w:sz="0" w:space="0" w:color="auto"/>
            <w:bottom w:val="none" w:sz="0" w:space="0" w:color="auto"/>
            <w:right w:val="none" w:sz="0" w:space="0" w:color="auto"/>
          </w:divBdr>
        </w:div>
        <w:div w:id="1669096481">
          <w:marLeft w:val="0"/>
          <w:marRight w:val="0"/>
          <w:marTop w:val="0"/>
          <w:marBottom w:val="0"/>
          <w:divBdr>
            <w:top w:val="none" w:sz="0" w:space="0" w:color="auto"/>
            <w:left w:val="none" w:sz="0" w:space="0" w:color="auto"/>
            <w:bottom w:val="none" w:sz="0" w:space="0" w:color="auto"/>
            <w:right w:val="none" w:sz="0" w:space="0" w:color="auto"/>
          </w:divBdr>
        </w:div>
        <w:div w:id="16658941">
          <w:marLeft w:val="0"/>
          <w:marRight w:val="0"/>
          <w:marTop w:val="0"/>
          <w:marBottom w:val="0"/>
          <w:divBdr>
            <w:top w:val="none" w:sz="0" w:space="0" w:color="auto"/>
            <w:left w:val="none" w:sz="0" w:space="0" w:color="auto"/>
            <w:bottom w:val="none" w:sz="0" w:space="0" w:color="auto"/>
            <w:right w:val="none" w:sz="0" w:space="0" w:color="auto"/>
          </w:divBdr>
        </w:div>
        <w:div w:id="2097090614">
          <w:marLeft w:val="0"/>
          <w:marRight w:val="0"/>
          <w:marTop w:val="0"/>
          <w:marBottom w:val="0"/>
          <w:divBdr>
            <w:top w:val="none" w:sz="0" w:space="0" w:color="auto"/>
            <w:left w:val="none" w:sz="0" w:space="0" w:color="auto"/>
            <w:bottom w:val="none" w:sz="0" w:space="0" w:color="auto"/>
            <w:right w:val="none" w:sz="0" w:space="0" w:color="auto"/>
          </w:divBdr>
        </w:div>
        <w:div w:id="2034762904">
          <w:marLeft w:val="0"/>
          <w:marRight w:val="0"/>
          <w:marTop w:val="0"/>
          <w:marBottom w:val="0"/>
          <w:divBdr>
            <w:top w:val="none" w:sz="0" w:space="0" w:color="auto"/>
            <w:left w:val="none" w:sz="0" w:space="0" w:color="auto"/>
            <w:bottom w:val="none" w:sz="0" w:space="0" w:color="auto"/>
            <w:right w:val="none" w:sz="0" w:space="0" w:color="auto"/>
          </w:divBdr>
        </w:div>
        <w:div w:id="400713303">
          <w:marLeft w:val="0"/>
          <w:marRight w:val="0"/>
          <w:marTop w:val="0"/>
          <w:marBottom w:val="0"/>
          <w:divBdr>
            <w:top w:val="none" w:sz="0" w:space="0" w:color="auto"/>
            <w:left w:val="none" w:sz="0" w:space="0" w:color="auto"/>
            <w:bottom w:val="none" w:sz="0" w:space="0" w:color="auto"/>
            <w:right w:val="none" w:sz="0" w:space="0" w:color="auto"/>
          </w:divBdr>
        </w:div>
        <w:div w:id="1025862107">
          <w:marLeft w:val="0"/>
          <w:marRight w:val="0"/>
          <w:marTop w:val="0"/>
          <w:marBottom w:val="0"/>
          <w:divBdr>
            <w:top w:val="none" w:sz="0" w:space="0" w:color="auto"/>
            <w:left w:val="none" w:sz="0" w:space="0" w:color="auto"/>
            <w:bottom w:val="none" w:sz="0" w:space="0" w:color="auto"/>
            <w:right w:val="none" w:sz="0" w:space="0" w:color="auto"/>
          </w:divBdr>
        </w:div>
        <w:div w:id="1950506408">
          <w:marLeft w:val="0"/>
          <w:marRight w:val="0"/>
          <w:marTop w:val="0"/>
          <w:marBottom w:val="0"/>
          <w:divBdr>
            <w:top w:val="none" w:sz="0" w:space="0" w:color="auto"/>
            <w:left w:val="none" w:sz="0" w:space="0" w:color="auto"/>
            <w:bottom w:val="none" w:sz="0" w:space="0" w:color="auto"/>
            <w:right w:val="none" w:sz="0" w:space="0" w:color="auto"/>
          </w:divBdr>
        </w:div>
        <w:div w:id="13657052">
          <w:marLeft w:val="0"/>
          <w:marRight w:val="0"/>
          <w:marTop w:val="0"/>
          <w:marBottom w:val="0"/>
          <w:divBdr>
            <w:top w:val="none" w:sz="0" w:space="0" w:color="auto"/>
            <w:left w:val="none" w:sz="0" w:space="0" w:color="auto"/>
            <w:bottom w:val="none" w:sz="0" w:space="0" w:color="auto"/>
            <w:right w:val="none" w:sz="0" w:space="0" w:color="auto"/>
          </w:divBdr>
        </w:div>
        <w:div w:id="1828397834">
          <w:marLeft w:val="0"/>
          <w:marRight w:val="0"/>
          <w:marTop w:val="0"/>
          <w:marBottom w:val="0"/>
          <w:divBdr>
            <w:top w:val="none" w:sz="0" w:space="0" w:color="auto"/>
            <w:left w:val="none" w:sz="0" w:space="0" w:color="auto"/>
            <w:bottom w:val="none" w:sz="0" w:space="0" w:color="auto"/>
            <w:right w:val="none" w:sz="0" w:space="0" w:color="auto"/>
          </w:divBdr>
        </w:div>
        <w:div w:id="271134210">
          <w:marLeft w:val="0"/>
          <w:marRight w:val="0"/>
          <w:marTop w:val="0"/>
          <w:marBottom w:val="0"/>
          <w:divBdr>
            <w:top w:val="none" w:sz="0" w:space="0" w:color="auto"/>
            <w:left w:val="none" w:sz="0" w:space="0" w:color="auto"/>
            <w:bottom w:val="none" w:sz="0" w:space="0" w:color="auto"/>
            <w:right w:val="none" w:sz="0" w:space="0" w:color="auto"/>
          </w:divBdr>
        </w:div>
        <w:div w:id="2138916006">
          <w:marLeft w:val="0"/>
          <w:marRight w:val="0"/>
          <w:marTop w:val="0"/>
          <w:marBottom w:val="0"/>
          <w:divBdr>
            <w:top w:val="none" w:sz="0" w:space="0" w:color="auto"/>
            <w:left w:val="none" w:sz="0" w:space="0" w:color="auto"/>
            <w:bottom w:val="none" w:sz="0" w:space="0" w:color="auto"/>
            <w:right w:val="none" w:sz="0" w:space="0" w:color="auto"/>
          </w:divBdr>
        </w:div>
        <w:div w:id="1462386353">
          <w:marLeft w:val="0"/>
          <w:marRight w:val="0"/>
          <w:marTop w:val="0"/>
          <w:marBottom w:val="0"/>
          <w:divBdr>
            <w:top w:val="none" w:sz="0" w:space="0" w:color="auto"/>
            <w:left w:val="none" w:sz="0" w:space="0" w:color="auto"/>
            <w:bottom w:val="none" w:sz="0" w:space="0" w:color="auto"/>
            <w:right w:val="none" w:sz="0" w:space="0" w:color="auto"/>
          </w:divBdr>
        </w:div>
        <w:div w:id="437988256">
          <w:marLeft w:val="0"/>
          <w:marRight w:val="0"/>
          <w:marTop w:val="0"/>
          <w:marBottom w:val="0"/>
          <w:divBdr>
            <w:top w:val="none" w:sz="0" w:space="0" w:color="auto"/>
            <w:left w:val="none" w:sz="0" w:space="0" w:color="auto"/>
            <w:bottom w:val="none" w:sz="0" w:space="0" w:color="auto"/>
            <w:right w:val="none" w:sz="0" w:space="0" w:color="auto"/>
          </w:divBdr>
        </w:div>
        <w:div w:id="350911295">
          <w:marLeft w:val="0"/>
          <w:marRight w:val="0"/>
          <w:marTop w:val="0"/>
          <w:marBottom w:val="0"/>
          <w:divBdr>
            <w:top w:val="none" w:sz="0" w:space="0" w:color="auto"/>
            <w:left w:val="none" w:sz="0" w:space="0" w:color="auto"/>
            <w:bottom w:val="none" w:sz="0" w:space="0" w:color="auto"/>
            <w:right w:val="none" w:sz="0" w:space="0" w:color="auto"/>
          </w:divBdr>
        </w:div>
        <w:div w:id="878710922">
          <w:marLeft w:val="0"/>
          <w:marRight w:val="0"/>
          <w:marTop w:val="0"/>
          <w:marBottom w:val="0"/>
          <w:divBdr>
            <w:top w:val="none" w:sz="0" w:space="0" w:color="auto"/>
            <w:left w:val="none" w:sz="0" w:space="0" w:color="auto"/>
            <w:bottom w:val="none" w:sz="0" w:space="0" w:color="auto"/>
            <w:right w:val="none" w:sz="0" w:space="0" w:color="auto"/>
          </w:divBdr>
        </w:div>
        <w:div w:id="257105249">
          <w:marLeft w:val="0"/>
          <w:marRight w:val="0"/>
          <w:marTop w:val="0"/>
          <w:marBottom w:val="0"/>
          <w:divBdr>
            <w:top w:val="none" w:sz="0" w:space="0" w:color="auto"/>
            <w:left w:val="none" w:sz="0" w:space="0" w:color="auto"/>
            <w:bottom w:val="none" w:sz="0" w:space="0" w:color="auto"/>
            <w:right w:val="none" w:sz="0" w:space="0" w:color="auto"/>
          </w:divBdr>
        </w:div>
        <w:div w:id="792794603">
          <w:marLeft w:val="0"/>
          <w:marRight w:val="0"/>
          <w:marTop w:val="0"/>
          <w:marBottom w:val="0"/>
          <w:divBdr>
            <w:top w:val="none" w:sz="0" w:space="0" w:color="auto"/>
            <w:left w:val="none" w:sz="0" w:space="0" w:color="auto"/>
            <w:bottom w:val="none" w:sz="0" w:space="0" w:color="auto"/>
            <w:right w:val="none" w:sz="0" w:space="0" w:color="auto"/>
          </w:divBdr>
        </w:div>
        <w:div w:id="1604877180">
          <w:marLeft w:val="0"/>
          <w:marRight w:val="0"/>
          <w:marTop w:val="0"/>
          <w:marBottom w:val="0"/>
          <w:divBdr>
            <w:top w:val="none" w:sz="0" w:space="0" w:color="auto"/>
            <w:left w:val="none" w:sz="0" w:space="0" w:color="auto"/>
            <w:bottom w:val="none" w:sz="0" w:space="0" w:color="auto"/>
            <w:right w:val="none" w:sz="0" w:space="0" w:color="auto"/>
          </w:divBdr>
        </w:div>
        <w:div w:id="1907304470">
          <w:marLeft w:val="0"/>
          <w:marRight w:val="0"/>
          <w:marTop w:val="0"/>
          <w:marBottom w:val="0"/>
          <w:divBdr>
            <w:top w:val="none" w:sz="0" w:space="0" w:color="auto"/>
            <w:left w:val="none" w:sz="0" w:space="0" w:color="auto"/>
            <w:bottom w:val="none" w:sz="0" w:space="0" w:color="auto"/>
            <w:right w:val="none" w:sz="0" w:space="0" w:color="auto"/>
          </w:divBdr>
        </w:div>
        <w:div w:id="714548549">
          <w:marLeft w:val="0"/>
          <w:marRight w:val="0"/>
          <w:marTop w:val="0"/>
          <w:marBottom w:val="0"/>
          <w:divBdr>
            <w:top w:val="none" w:sz="0" w:space="0" w:color="auto"/>
            <w:left w:val="none" w:sz="0" w:space="0" w:color="auto"/>
            <w:bottom w:val="none" w:sz="0" w:space="0" w:color="auto"/>
            <w:right w:val="none" w:sz="0" w:space="0" w:color="auto"/>
          </w:divBdr>
        </w:div>
        <w:div w:id="1608468119">
          <w:marLeft w:val="0"/>
          <w:marRight w:val="0"/>
          <w:marTop w:val="0"/>
          <w:marBottom w:val="0"/>
          <w:divBdr>
            <w:top w:val="none" w:sz="0" w:space="0" w:color="auto"/>
            <w:left w:val="none" w:sz="0" w:space="0" w:color="auto"/>
            <w:bottom w:val="none" w:sz="0" w:space="0" w:color="auto"/>
            <w:right w:val="none" w:sz="0" w:space="0" w:color="auto"/>
          </w:divBdr>
        </w:div>
        <w:div w:id="1293907308">
          <w:marLeft w:val="0"/>
          <w:marRight w:val="0"/>
          <w:marTop w:val="0"/>
          <w:marBottom w:val="0"/>
          <w:divBdr>
            <w:top w:val="none" w:sz="0" w:space="0" w:color="auto"/>
            <w:left w:val="none" w:sz="0" w:space="0" w:color="auto"/>
            <w:bottom w:val="none" w:sz="0" w:space="0" w:color="auto"/>
            <w:right w:val="none" w:sz="0" w:space="0" w:color="auto"/>
          </w:divBdr>
        </w:div>
        <w:div w:id="1869368628">
          <w:marLeft w:val="0"/>
          <w:marRight w:val="0"/>
          <w:marTop w:val="0"/>
          <w:marBottom w:val="0"/>
          <w:divBdr>
            <w:top w:val="none" w:sz="0" w:space="0" w:color="auto"/>
            <w:left w:val="none" w:sz="0" w:space="0" w:color="auto"/>
            <w:bottom w:val="none" w:sz="0" w:space="0" w:color="auto"/>
            <w:right w:val="none" w:sz="0" w:space="0" w:color="auto"/>
          </w:divBdr>
        </w:div>
        <w:div w:id="1608191604">
          <w:marLeft w:val="0"/>
          <w:marRight w:val="0"/>
          <w:marTop w:val="0"/>
          <w:marBottom w:val="0"/>
          <w:divBdr>
            <w:top w:val="none" w:sz="0" w:space="0" w:color="auto"/>
            <w:left w:val="none" w:sz="0" w:space="0" w:color="auto"/>
            <w:bottom w:val="none" w:sz="0" w:space="0" w:color="auto"/>
            <w:right w:val="none" w:sz="0" w:space="0" w:color="auto"/>
          </w:divBdr>
        </w:div>
        <w:div w:id="476608017">
          <w:marLeft w:val="0"/>
          <w:marRight w:val="0"/>
          <w:marTop w:val="0"/>
          <w:marBottom w:val="0"/>
          <w:divBdr>
            <w:top w:val="none" w:sz="0" w:space="0" w:color="auto"/>
            <w:left w:val="none" w:sz="0" w:space="0" w:color="auto"/>
            <w:bottom w:val="none" w:sz="0" w:space="0" w:color="auto"/>
            <w:right w:val="none" w:sz="0" w:space="0" w:color="auto"/>
          </w:divBdr>
        </w:div>
        <w:div w:id="2011327527">
          <w:marLeft w:val="0"/>
          <w:marRight w:val="0"/>
          <w:marTop w:val="0"/>
          <w:marBottom w:val="0"/>
          <w:divBdr>
            <w:top w:val="none" w:sz="0" w:space="0" w:color="auto"/>
            <w:left w:val="none" w:sz="0" w:space="0" w:color="auto"/>
            <w:bottom w:val="none" w:sz="0" w:space="0" w:color="auto"/>
            <w:right w:val="none" w:sz="0" w:space="0" w:color="auto"/>
          </w:divBdr>
        </w:div>
        <w:div w:id="769085493">
          <w:marLeft w:val="0"/>
          <w:marRight w:val="0"/>
          <w:marTop w:val="0"/>
          <w:marBottom w:val="0"/>
          <w:divBdr>
            <w:top w:val="none" w:sz="0" w:space="0" w:color="auto"/>
            <w:left w:val="none" w:sz="0" w:space="0" w:color="auto"/>
            <w:bottom w:val="none" w:sz="0" w:space="0" w:color="auto"/>
            <w:right w:val="none" w:sz="0" w:space="0" w:color="auto"/>
          </w:divBdr>
        </w:div>
        <w:div w:id="510334645">
          <w:marLeft w:val="0"/>
          <w:marRight w:val="0"/>
          <w:marTop w:val="0"/>
          <w:marBottom w:val="0"/>
          <w:divBdr>
            <w:top w:val="none" w:sz="0" w:space="0" w:color="auto"/>
            <w:left w:val="none" w:sz="0" w:space="0" w:color="auto"/>
            <w:bottom w:val="none" w:sz="0" w:space="0" w:color="auto"/>
            <w:right w:val="none" w:sz="0" w:space="0" w:color="auto"/>
          </w:divBdr>
        </w:div>
        <w:div w:id="1580090299">
          <w:marLeft w:val="0"/>
          <w:marRight w:val="0"/>
          <w:marTop w:val="0"/>
          <w:marBottom w:val="0"/>
          <w:divBdr>
            <w:top w:val="none" w:sz="0" w:space="0" w:color="auto"/>
            <w:left w:val="none" w:sz="0" w:space="0" w:color="auto"/>
            <w:bottom w:val="none" w:sz="0" w:space="0" w:color="auto"/>
            <w:right w:val="none" w:sz="0" w:space="0" w:color="auto"/>
          </w:divBdr>
        </w:div>
        <w:div w:id="1612127057">
          <w:marLeft w:val="0"/>
          <w:marRight w:val="0"/>
          <w:marTop w:val="0"/>
          <w:marBottom w:val="0"/>
          <w:divBdr>
            <w:top w:val="none" w:sz="0" w:space="0" w:color="auto"/>
            <w:left w:val="none" w:sz="0" w:space="0" w:color="auto"/>
            <w:bottom w:val="none" w:sz="0" w:space="0" w:color="auto"/>
            <w:right w:val="none" w:sz="0" w:space="0" w:color="auto"/>
          </w:divBdr>
        </w:div>
        <w:div w:id="362638212">
          <w:marLeft w:val="0"/>
          <w:marRight w:val="0"/>
          <w:marTop w:val="0"/>
          <w:marBottom w:val="0"/>
          <w:divBdr>
            <w:top w:val="none" w:sz="0" w:space="0" w:color="auto"/>
            <w:left w:val="none" w:sz="0" w:space="0" w:color="auto"/>
            <w:bottom w:val="none" w:sz="0" w:space="0" w:color="auto"/>
            <w:right w:val="none" w:sz="0" w:space="0" w:color="auto"/>
          </w:divBdr>
        </w:div>
        <w:div w:id="1246112685">
          <w:marLeft w:val="0"/>
          <w:marRight w:val="0"/>
          <w:marTop w:val="0"/>
          <w:marBottom w:val="0"/>
          <w:divBdr>
            <w:top w:val="none" w:sz="0" w:space="0" w:color="auto"/>
            <w:left w:val="none" w:sz="0" w:space="0" w:color="auto"/>
            <w:bottom w:val="none" w:sz="0" w:space="0" w:color="auto"/>
            <w:right w:val="none" w:sz="0" w:space="0" w:color="auto"/>
          </w:divBdr>
        </w:div>
        <w:div w:id="32004321">
          <w:marLeft w:val="0"/>
          <w:marRight w:val="0"/>
          <w:marTop w:val="0"/>
          <w:marBottom w:val="0"/>
          <w:divBdr>
            <w:top w:val="none" w:sz="0" w:space="0" w:color="auto"/>
            <w:left w:val="none" w:sz="0" w:space="0" w:color="auto"/>
            <w:bottom w:val="none" w:sz="0" w:space="0" w:color="auto"/>
            <w:right w:val="none" w:sz="0" w:space="0" w:color="auto"/>
          </w:divBdr>
        </w:div>
        <w:div w:id="1638145818">
          <w:marLeft w:val="0"/>
          <w:marRight w:val="0"/>
          <w:marTop w:val="0"/>
          <w:marBottom w:val="0"/>
          <w:divBdr>
            <w:top w:val="none" w:sz="0" w:space="0" w:color="auto"/>
            <w:left w:val="none" w:sz="0" w:space="0" w:color="auto"/>
            <w:bottom w:val="none" w:sz="0" w:space="0" w:color="auto"/>
            <w:right w:val="none" w:sz="0" w:space="0" w:color="auto"/>
          </w:divBdr>
        </w:div>
        <w:div w:id="1045372004">
          <w:marLeft w:val="0"/>
          <w:marRight w:val="0"/>
          <w:marTop w:val="0"/>
          <w:marBottom w:val="0"/>
          <w:divBdr>
            <w:top w:val="none" w:sz="0" w:space="0" w:color="auto"/>
            <w:left w:val="none" w:sz="0" w:space="0" w:color="auto"/>
            <w:bottom w:val="none" w:sz="0" w:space="0" w:color="auto"/>
            <w:right w:val="none" w:sz="0" w:space="0" w:color="auto"/>
          </w:divBdr>
        </w:div>
        <w:div w:id="8222284">
          <w:marLeft w:val="0"/>
          <w:marRight w:val="0"/>
          <w:marTop w:val="0"/>
          <w:marBottom w:val="0"/>
          <w:divBdr>
            <w:top w:val="none" w:sz="0" w:space="0" w:color="auto"/>
            <w:left w:val="none" w:sz="0" w:space="0" w:color="auto"/>
            <w:bottom w:val="none" w:sz="0" w:space="0" w:color="auto"/>
            <w:right w:val="none" w:sz="0" w:space="0" w:color="auto"/>
          </w:divBdr>
        </w:div>
        <w:div w:id="1817062384">
          <w:marLeft w:val="0"/>
          <w:marRight w:val="0"/>
          <w:marTop w:val="0"/>
          <w:marBottom w:val="0"/>
          <w:divBdr>
            <w:top w:val="none" w:sz="0" w:space="0" w:color="auto"/>
            <w:left w:val="none" w:sz="0" w:space="0" w:color="auto"/>
            <w:bottom w:val="none" w:sz="0" w:space="0" w:color="auto"/>
            <w:right w:val="none" w:sz="0" w:space="0" w:color="auto"/>
          </w:divBdr>
        </w:div>
        <w:div w:id="2059619556">
          <w:marLeft w:val="0"/>
          <w:marRight w:val="0"/>
          <w:marTop w:val="0"/>
          <w:marBottom w:val="0"/>
          <w:divBdr>
            <w:top w:val="none" w:sz="0" w:space="0" w:color="auto"/>
            <w:left w:val="none" w:sz="0" w:space="0" w:color="auto"/>
            <w:bottom w:val="none" w:sz="0" w:space="0" w:color="auto"/>
            <w:right w:val="none" w:sz="0" w:space="0" w:color="auto"/>
          </w:divBdr>
        </w:div>
        <w:div w:id="1642347779">
          <w:marLeft w:val="0"/>
          <w:marRight w:val="0"/>
          <w:marTop w:val="0"/>
          <w:marBottom w:val="0"/>
          <w:divBdr>
            <w:top w:val="none" w:sz="0" w:space="0" w:color="auto"/>
            <w:left w:val="none" w:sz="0" w:space="0" w:color="auto"/>
            <w:bottom w:val="none" w:sz="0" w:space="0" w:color="auto"/>
            <w:right w:val="none" w:sz="0" w:space="0" w:color="auto"/>
          </w:divBdr>
        </w:div>
        <w:div w:id="104354639">
          <w:marLeft w:val="0"/>
          <w:marRight w:val="0"/>
          <w:marTop w:val="0"/>
          <w:marBottom w:val="0"/>
          <w:divBdr>
            <w:top w:val="none" w:sz="0" w:space="0" w:color="auto"/>
            <w:left w:val="none" w:sz="0" w:space="0" w:color="auto"/>
            <w:bottom w:val="none" w:sz="0" w:space="0" w:color="auto"/>
            <w:right w:val="none" w:sz="0" w:space="0" w:color="auto"/>
          </w:divBdr>
        </w:div>
        <w:div w:id="1214585500">
          <w:marLeft w:val="0"/>
          <w:marRight w:val="0"/>
          <w:marTop w:val="0"/>
          <w:marBottom w:val="0"/>
          <w:divBdr>
            <w:top w:val="none" w:sz="0" w:space="0" w:color="auto"/>
            <w:left w:val="none" w:sz="0" w:space="0" w:color="auto"/>
            <w:bottom w:val="none" w:sz="0" w:space="0" w:color="auto"/>
            <w:right w:val="none" w:sz="0" w:space="0" w:color="auto"/>
          </w:divBdr>
        </w:div>
        <w:div w:id="1641885155">
          <w:marLeft w:val="0"/>
          <w:marRight w:val="0"/>
          <w:marTop w:val="0"/>
          <w:marBottom w:val="0"/>
          <w:divBdr>
            <w:top w:val="none" w:sz="0" w:space="0" w:color="auto"/>
            <w:left w:val="none" w:sz="0" w:space="0" w:color="auto"/>
            <w:bottom w:val="none" w:sz="0" w:space="0" w:color="auto"/>
            <w:right w:val="none" w:sz="0" w:space="0" w:color="auto"/>
          </w:divBdr>
        </w:div>
        <w:div w:id="680543765">
          <w:marLeft w:val="0"/>
          <w:marRight w:val="0"/>
          <w:marTop w:val="0"/>
          <w:marBottom w:val="0"/>
          <w:divBdr>
            <w:top w:val="none" w:sz="0" w:space="0" w:color="auto"/>
            <w:left w:val="none" w:sz="0" w:space="0" w:color="auto"/>
            <w:bottom w:val="none" w:sz="0" w:space="0" w:color="auto"/>
            <w:right w:val="none" w:sz="0" w:space="0" w:color="auto"/>
          </w:divBdr>
        </w:div>
        <w:div w:id="656568920">
          <w:marLeft w:val="0"/>
          <w:marRight w:val="0"/>
          <w:marTop w:val="0"/>
          <w:marBottom w:val="0"/>
          <w:divBdr>
            <w:top w:val="none" w:sz="0" w:space="0" w:color="auto"/>
            <w:left w:val="none" w:sz="0" w:space="0" w:color="auto"/>
            <w:bottom w:val="none" w:sz="0" w:space="0" w:color="auto"/>
            <w:right w:val="none" w:sz="0" w:space="0" w:color="auto"/>
          </w:divBdr>
        </w:div>
        <w:div w:id="1981417318">
          <w:marLeft w:val="0"/>
          <w:marRight w:val="0"/>
          <w:marTop w:val="0"/>
          <w:marBottom w:val="0"/>
          <w:divBdr>
            <w:top w:val="none" w:sz="0" w:space="0" w:color="auto"/>
            <w:left w:val="none" w:sz="0" w:space="0" w:color="auto"/>
            <w:bottom w:val="none" w:sz="0" w:space="0" w:color="auto"/>
            <w:right w:val="none" w:sz="0" w:space="0" w:color="auto"/>
          </w:divBdr>
        </w:div>
        <w:div w:id="890926764">
          <w:marLeft w:val="0"/>
          <w:marRight w:val="0"/>
          <w:marTop w:val="0"/>
          <w:marBottom w:val="0"/>
          <w:divBdr>
            <w:top w:val="none" w:sz="0" w:space="0" w:color="auto"/>
            <w:left w:val="none" w:sz="0" w:space="0" w:color="auto"/>
            <w:bottom w:val="none" w:sz="0" w:space="0" w:color="auto"/>
            <w:right w:val="none" w:sz="0" w:space="0" w:color="auto"/>
          </w:divBdr>
        </w:div>
        <w:div w:id="1187211774">
          <w:marLeft w:val="0"/>
          <w:marRight w:val="0"/>
          <w:marTop w:val="0"/>
          <w:marBottom w:val="0"/>
          <w:divBdr>
            <w:top w:val="none" w:sz="0" w:space="0" w:color="auto"/>
            <w:left w:val="none" w:sz="0" w:space="0" w:color="auto"/>
            <w:bottom w:val="none" w:sz="0" w:space="0" w:color="auto"/>
            <w:right w:val="none" w:sz="0" w:space="0" w:color="auto"/>
          </w:divBdr>
        </w:div>
        <w:div w:id="1355687417">
          <w:marLeft w:val="0"/>
          <w:marRight w:val="0"/>
          <w:marTop w:val="0"/>
          <w:marBottom w:val="0"/>
          <w:divBdr>
            <w:top w:val="none" w:sz="0" w:space="0" w:color="auto"/>
            <w:left w:val="none" w:sz="0" w:space="0" w:color="auto"/>
            <w:bottom w:val="none" w:sz="0" w:space="0" w:color="auto"/>
            <w:right w:val="none" w:sz="0" w:space="0" w:color="auto"/>
          </w:divBdr>
        </w:div>
        <w:div w:id="345252036">
          <w:marLeft w:val="0"/>
          <w:marRight w:val="0"/>
          <w:marTop w:val="0"/>
          <w:marBottom w:val="0"/>
          <w:divBdr>
            <w:top w:val="none" w:sz="0" w:space="0" w:color="auto"/>
            <w:left w:val="none" w:sz="0" w:space="0" w:color="auto"/>
            <w:bottom w:val="none" w:sz="0" w:space="0" w:color="auto"/>
            <w:right w:val="none" w:sz="0" w:space="0" w:color="auto"/>
          </w:divBdr>
        </w:div>
        <w:div w:id="1935092540">
          <w:marLeft w:val="0"/>
          <w:marRight w:val="0"/>
          <w:marTop w:val="0"/>
          <w:marBottom w:val="0"/>
          <w:divBdr>
            <w:top w:val="none" w:sz="0" w:space="0" w:color="auto"/>
            <w:left w:val="none" w:sz="0" w:space="0" w:color="auto"/>
            <w:bottom w:val="none" w:sz="0" w:space="0" w:color="auto"/>
            <w:right w:val="none" w:sz="0" w:space="0" w:color="auto"/>
          </w:divBdr>
        </w:div>
        <w:div w:id="470708459">
          <w:marLeft w:val="0"/>
          <w:marRight w:val="0"/>
          <w:marTop w:val="0"/>
          <w:marBottom w:val="0"/>
          <w:divBdr>
            <w:top w:val="none" w:sz="0" w:space="0" w:color="auto"/>
            <w:left w:val="none" w:sz="0" w:space="0" w:color="auto"/>
            <w:bottom w:val="none" w:sz="0" w:space="0" w:color="auto"/>
            <w:right w:val="none" w:sz="0" w:space="0" w:color="auto"/>
          </w:divBdr>
        </w:div>
        <w:div w:id="819737784">
          <w:marLeft w:val="0"/>
          <w:marRight w:val="0"/>
          <w:marTop w:val="0"/>
          <w:marBottom w:val="0"/>
          <w:divBdr>
            <w:top w:val="none" w:sz="0" w:space="0" w:color="auto"/>
            <w:left w:val="none" w:sz="0" w:space="0" w:color="auto"/>
            <w:bottom w:val="none" w:sz="0" w:space="0" w:color="auto"/>
            <w:right w:val="none" w:sz="0" w:space="0" w:color="auto"/>
          </w:divBdr>
        </w:div>
        <w:div w:id="563687590">
          <w:marLeft w:val="0"/>
          <w:marRight w:val="0"/>
          <w:marTop w:val="0"/>
          <w:marBottom w:val="0"/>
          <w:divBdr>
            <w:top w:val="none" w:sz="0" w:space="0" w:color="auto"/>
            <w:left w:val="none" w:sz="0" w:space="0" w:color="auto"/>
            <w:bottom w:val="none" w:sz="0" w:space="0" w:color="auto"/>
            <w:right w:val="none" w:sz="0" w:space="0" w:color="auto"/>
          </w:divBdr>
        </w:div>
        <w:div w:id="1485775053">
          <w:marLeft w:val="0"/>
          <w:marRight w:val="0"/>
          <w:marTop w:val="0"/>
          <w:marBottom w:val="0"/>
          <w:divBdr>
            <w:top w:val="none" w:sz="0" w:space="0" w:color="auto"/>
            <w:left w:val="none" w:sz="0" w:space="0" w:color="auto"/>
            <w:bottom w:val="none" w:sz="0" w:space="0" w:color="auto"/>
            <w:right w:val="none" w:sz="0" w:space="0" w:color="auto"/>
          </w:divBdr>
        </w:div>
        <w:div w:id="1630932501">
          <w:marLeft w:val="0"/>
          <w:marRight w:val="0"/>
          <w:marTop w:val="0"/>
          <w:marBottom w:val="0"/>
          <w:divBdr>
            <w:top w:val="none" w:sz="0" w:space="0" w:color="auto"/>
            <w:left w:val="none" w:sz="0" w:space="0" w:color="auto"/>
            <w:bottom w:val="none" w:sz="0" w:space="0" w:color="auto"/>
            <w:right w:val="none" w:sz="0" w:space="0" w:color="auto"/>
          </w:divBdr>
        </w:div>
        <w:div w:id="1568570754">
          <w:marLeft w:val="0"/>
          <w:marRight w:val="0"/>
          <w:marTop w:val="0"/>
          <w:marBottom w:val="0"/>
          <w:divBdr>
            <w:top w:val="none" w:sz="0" w:space="0" w:color="auto"/>
            <w:left w:val="none" w:sz="0" w:space="0" w:color="auto"/>
            <w:bottom w:val="none" w:sz="0" w:space="0" w:color="auto"/>
            <w:right w:val="none" w:sz="0" w:space="0" w:color="auto"/>
          </w:divBdr>
        </w:div>
        <w:div w:id="1606571269">
          <w:marLeft w:val="0"/>
          <w:marRight w:val="0"/>
          <w:marTop w:val="0"/>
          <w:marBottom w:val="0"/>
          <w:divBdr>
            <w:top w:val="none" w:sz="0" w:space="0" w:color="auto"/>
            <w:left w:val="none" w:sz="0" w:space="0" w:color="auto"/>
            <w:bottom w:val="none" w:sz="0" w:space="0" w:color="auto"/>
            <w:right w:val="none" w:sz="0" w:space="0" w:color="auto"/>
          </w:divBdr>
        </w:div>
        <w:div w:id="1061830519">
          <w:marLeft w:val="0"/>
          <w:marRight w:val="0"/>
          <w:marTop w:val="0"/>
          <w:marBottom w:val="0"/>
          <w:divBdr>
            <w:top w:val="none" w:sz="0" w:space="0" w:color="auto"/>
            <w:left w:val="none" w:sz="0" w:space="0" w:color="auto"/>
            <w:bottom w:val="none" w:sz="0" w:space="0" w:color="auto"/>
            <w:right w:val="none" w:sz="0" w:space="0" w:color="auto"/>
          </w:divBdr>
        </w:div>
        <w:div w:id="2144956812">
          <w:marLeft w:val="0"/>
          <w:marRight w:val="0"/>
          <w:marTop w:val="0"/>
          <w:marBottom w:val="0"/>
          <w:divBdr>
            <w:top w:val="none" w:sz="0" w:space="0" w:color="auto"/>
            <w:left w:val="none" w:sz="0" w:space="0" w:color="auto"/>
            <w:bottom w:val="none" w:sz="0" w:space="0" w:color="auto"/>
            <w:right w:val="none" w:sz="0" w:space="0" w:color="auto"/>
          </w:divBdr>
        </w:div>
        <w:div w:id="1241987857">
          <w:marLeft w:val="0"/>
          <w:marRight w:val="0"/>
          <w:marTop w:val="0"/>
          <w:marBottom w:val="0"/>
          <w:divBdr>
            <w:top w:val="none" w:sz="0" w:space="0" w:color="auto"/>
            <w:left w:val="none" w:sz="0" w:space="0" w:color="auto"/>
            <w:bottom w:val="none" w:sz="0" w:space="0" w:color="auto"/>
            <w:right w:val="none" w:sz="0" w:space="0" w:color="auto"/>
          </w:divBdr>
        </w:div>
        <w:div w:id="1490445108">
          <w:marLeft w:val="0"/>
          <w:marRight w:val="0"/>
          <w:marTop w:val="0"/>
          <w:marBottom w:val="0"/>
          <w:divBdr>
            <w:top w:val="none" w:sz="0" w:space="0" w:color="auto"/>
            <w:left w:val="none" w:sz="0" w:space="0" w:color="auto"/>
            <w:bottom w:val="none" w:sz="0" w:space="0" w:color="auto"/>
            <w:right w:val="none" w:sz="0" w:space="0" w:color="auto"/>
          </w:divBdr>
        </w:div>
        <w:div w:id="1854223751">
          <w:marLeft w:val="0"/>
          <w:marRight w:val="0"/>
          <w:marTop w:val="0"/>
          <w:marBottom w:val="0"/>
          <w:divBdr>
            <w:top w:val="none" w:sz="0" w:space="0" w:color="auto"/>
            <w:left w:val="none" w:sz="0" w:space="0" w:color="auto"/>
            <w:bottom w:val="none" w:sz="0" w:space="0" w:color="auto"/>
            <w:right w:val="none" w:sz="0" w:space="0" w:color="auto"/>
          </w:divBdr>
        </w:div>
        <w:div w:id="959797163">
          <w:marLeft w:val="0"/>
          <w:marRight w:val="0"/>
          <w:marTop w:val="0"/>
          <w:marBottom w:val="0"/>
          <w:divBdr>
            <w:top w:val="none" w:sz="0" w:space="0" w:color="auto"/>
            <w:left w:val="none" w:sz="0" w:space="0" w:color="auto"/>
            <w:bottom w:val="none" w:sz="0" w:space="0" w:color="auto"/>
            <w:right w:val="none" w:sz="0" w:space="0" w:color="auto"/>
          </w:divBdr>
        </w:div>
        <w:div w:id="1939631227">
          <w:marLeft w:val="0"/>
          <w:marRight w:val="0"/>
          <w:marTop w:val="0"/>
          <w:marBottom w:val="0"/>
          <w:divBdr>
            <w:top w:val="none" w:sz="0" w:space="0" w:color="auto"/>
            <w:left w:val="none" w:sz="0" w:space="0" w:color="auto"/>
            <w:bottom w:val="none" w:sz="0" w:space="0" w:color="auto"/>
            <w:right w:val="none" w:sz="0" w:space="0" w:color="auto"/>
          </w:divBdr>
        </w:div>
        <w:div w:id="31658597">
          <w:marLeft w:val="0"/>
          <w:marRight w:val="0"/>
          <w:marTop w:val="0"/>
          <w:marBottom w:val="0"/>
          <w:divBdr>
            <w:top w:val="none" w:sz="0" w:space="0" w:color="auto"/>
            <w:left w:val="none" w:sz="0" w:space="0" w:color="auto"/>
            <w:bottom w:val="none" w:sz="0" w:space="0" w:color="auto"/>
            <w:right w:val="none" w:sz="0" w:space="0" w:color="auto"/>
          </w:divBdr>
        </w:div>
        <w:div w:id="228425139">
          <w:marLeft w:val="0"/>
          <w:marRight w:val="0"/>
          <w:marTop w:val="0"/>
          <w:marBottom w:val="0"/>
          <w:divBdr>
            <w:top w:val="none" w:sz="0" w:space="0" w:color="auto"/>
            <w:left w:val="none" w:sz="0" w:space="0" w:color="auto"/>
            <w:bottom w:val="none" w:sz="0" w:space="0" w:color="auto"/>
            <w:right w:val="none" w:sz="0" w:space="0" w:color="auto"/>
          </w:divBdr>
        </w:div>
        <w:div w:id="355425938">
          <w:marLeft w:val="0"/>
          <w:marRight w:val="0"/>
          <w:marTop w:val="0"/>
          <w:marBottom w:val="0"/>
          <w:divBdr>
            <w:top w:val="none" w:sz="0" w:space="0" w:color="auto"/>
            <w:left w:val="none" w:sz="0" w:space="0" w:color="auto"/>
            <w:bottom w:val="none" w:sz="0" w:space="0" w:color="auto"/>
            <w:right w:val="none" w:sz="0" w:space="0" w:color="auto"/>
          </w:divBdr>
        </w:div>
        <w:div w:id="1178084380">
          <w:marLeft w:val="0"/>
          <w:marRight w:val="0"/>
          <w:marTop w:val="0"/>
          <w:marBottom w:val="0"/>
          <w:divBdr>
            <w:top w:val="none" w:sz="0" w:space="0" w:color="auto"/>
            <w:left w:val="none" w:sz="0" w:space="0" w:color="auto"/>
            <w:bottom w:val="none" w:sz="0" w:space="0" w:color="auto"/>
            <w:right w:val="none" w:sz="0" w:space="0" w:color="auto"/>
          </w:divBdr>
        </w:div>
        <w:div w:id="85466618">
          <w:marLeft w:val="0"/>
          <w:marRight w:val="0"/>
          <w:marTop w:val="0"/>
          <w:marBottom w:val="0"/>
          <w:divBdr>
            <w:top w:val="none" w:sz="0" w:space="0" w:color="auto"/>
            <w:left w:val="none" w:sz="0" w:space="0" w:color="auto"/>
            <w:bottom w:val="none" w:sz="0" w:space="0" w:color="auto"/>
            <w:right w:val="none" w:sz="0" w:space="0" w:color="auto"/>
          </w:divBdr>
        </w:div>
        <w:div w:id="186523235">
          <w:marLeft w:val="0"/>
          <w:marRight w:val="0"/>
          <w:marTop w:val="0"/>
          <w:marBottom w:val="0"/>
          <w:divBdr>
            <w:top w:val="none" w:sz="0" w:space="0" w:color="auto"/>
            <w:left w:val="none" w:sz="0" w:space="0" w:color="auto"/>
            <w:bottom w:val="none" w:sz="0" w:space="0" w:color="auto"/>
            <w:right w:val="none" w:sz="0" w:space="0" w:color="auto"/>
          </w:divBdr>
        </w:div>
        <w:div w:id="634606488">
          <w:marLeft w:val="0"/>
          <w:marRight w:val="0"/>
          <w:marTop w:val="0"/>
          <w:marBottom w:val="0"/>
          <w:divBdr>
            <w:top w:val="none" w:sz="0" w:space="0" w:color="auto"/>
            <w:left w:val="none" w:sz="0" w:space="0" w:color="auto"/>
            <w:bottom w:val="none" w:sz="0" w:space="0" w:color="auto"/>
            <w:right w:val="none" w:sz="0" w:space="0" w:color="auto"/>
          </w:divBdr>
        </w:div>
        <w:div w:id="1819375146">
          <w:marLeft w:val="0"/>
          <w:marRight w:val="0"/>
          <w:marTop w:val="0"/>
          <w:marBottom w:val="0"/>
          <w:divBdr>
            <w:top w:val="none" w:sz="0" w:space="0" w:color="auto"/>
            <w:left w:val="none" w:sz="0" w:space="0" w:color="auto"/>
            <w:bottom w:val="none" w:sz="0" w:space="0" w:color="auto"/>
            <w:right w:val="none" w:sz="0" w:space="0" w:color="auto"/>
          </w:divBdr>
        </w:div>
        <w:div w:id="1596551208">
          <w:marLeft w:val="0"/>
          <w:marRight w:val="0"/>
          <w:marTop w:val="0"/>
          <w:marBottom w:val="0"/>
          <w:divBdr>
            <w:top w:val="none" w:sz="0" w:space="0" w:color="auto"/>
            <w:left w:val="none" w:sz="0" w:space="0" w:color="auto"/>
            <w:bottom w:val="none" w:sz="0" w:space="0" w:color="auto"/>
            <w:right w:val="none" w:sz="0" w:space="0" w:color="auto"/>
          </w:divBdr>
        </w:div>
        <w:div w:id="878130774">
          <w:marLeft w:val="0"/>
          <w:marRight w:val="0"/>
          <w:marTop w:val="0"/>
          <w:marBottom w:val="0"/>
          <w:divBdr>
            <w:top w:val="none" w:sz="0" w:space="0" w:color="auto"/>
            <w:left w:val="none" w:sz="0" w:space="0" w:color="auto"/>
            <w:bottom w:val="none" w:sz="0" w:space="0" w:color="auto"/>
            <w:right w:val="none" w:sz="0" w:space="0" w:color="auto"/>
          </w:divBdr>
        </w:div>
        <w:div w:id="307437610">
          <w:marLeft w:val="0"/>
          <w:marRight w:val="0"/>
          <w:marTop w:val="0"/>
          <w:marBottom w:val="0"/>
          <w:divBdr>
            <w:top w:val="none" w:sz="0" w:space="0" w:color="auto"/>
            <w:left w:val="none" w:sz="0" w:space="0" w:color="auto"/>
            <w:bottom w:val="none" w:sz="0" w:space="0" w:color="auto"/>
            <w:right w:val="none" w:sz="0" w:space="0" w:color="auto"/>
          </w:divBdr>
        </w:div>
        <w:div w:id="1278180772">
          <w:marLeft w:val="0"/>
          <w:marRight w:val="0"/>
          <w:marTop w:val="0"/>
          <w:marBottom w:val="0"/>
          <w:divBdr>
            <w:top w:val="none" w:sz="0" w:space="0" w:color="auto"/>
            <w:left w:val="none" w:sz="0" w:space="0" w:color="auto"/>
            <w:bottom w:val="none" w:sz="0" w:space="0" w:color="auto"/>
            <w:right w:val="none" w:sz="0" w:space="0" w:color="auto"/>
          </w:divBdr>
        </w:div>
        <w:div w:id="694966835">
          <w:marLeft w:val="0"/>
          <w:marRight w:val="0"/>
          <w:marTop w:val="0"/>
          <w:marBottom w:val="0"/>
          <w:divBdr>
            <w:top w:val="none" w:sz="0" w:space="0" w:color="auto"/>
            <w:left w:val="none" w:sz="0" w:space="0" w:color="auto"/>
            <w:bottom w:val="none" w:sz="0" w:space="0" w:color="auto"/>
            <w:right w:val="none" w:sz="0" w:space="0" w:color="auto"/>
          </w:divBdr>
        </w:div>
        <w:div w:id="758211728">
          <w:marLeft w:val="0"/>
          <w:marRight w:val="0"/>
          <w:marTop w:val="0"/>
          <w:marBottom w:val="0"/>
          <w:divBdr>
            <w:top w:val="none" w:sz="0" w:space="0" w:color="auto"/>
            <w:left w:val="none" w:sz="0" w:space="0" w:color="auto"/>
            <w:bottom w:val="none" w:sz="0" w:space="0" w:color="auto"/>
            <w:right w:val="none" w:sz="0" w:space="0" w:color="auto"/>
          </w:divBdr>
        </w:div>
        <w:div w:id="659431608">
          <w:marLeft w:val="0"/>
          <w:marRight w:val="0"/>
          <w:marTop w:val="0"/>
          <w:marBottom w:val="0"/>
          <w:divBdr>
            <w:top w:val="none" w:sz="0" w:space="0" w:color="auto"/>
            <w:left w:val="none" w:sz="0" w:space="0" w:color="auto"/>
            <w:bottom w:val="none" w:sz="0" w:space="0" w:color="auto"/>
            <w:right w:val="none" w:sz="0" w:space="0" w:color="auto"/>
          </w:divBdr>
        </w:div>
        <w:div w:id="97877645">
          <w:marLeft w:val="0"/>
          <w:marRight w:val="0"/>
          <w:marTop w:val="0"/>
          <w:marBottom w:val="0"/>
          <w:divBdr>
            <w:top w:val="none" w:sz="0" w:space="0" w:color="auto"/>
            <w:left w:val="none" w:sz="0" w:space="0" w:color="auto"/>
            <w:bottom w:val="none" w:sz="0" w:space="0" w:color="auto"/>
            <w:right w:val="none" w:sz="0" w:space="0" w:color="auto"/>
          </w:divBdr>
        </w:div>
        <w:div w:id="2025008071">
          <w:marLeft w:val="0"/>
          <w:marRight w:val="0"/>
          <w:marTop w:val="0"/>
          <w:marBottom w:val="0"/>
          <w:divBdr>
            <w:top w:val="none" w:sz="0" w:space="0" w:color="auto"/>
            <w:left w:val="none" w:sz="0" w:space="0" w:color="auto"/>
            <w:bottom w:val="none" w:sz="0" w:space="0" w:color="auto"/>
            <w:right w:val="none" w:sz="0" w:space="0" w:color="auto"/>
          </w:divBdr>
        </w:div>
        <w:div w:id="389814078">
          <w:marLeft w:val="0"/>
          <w:marRight w:val="0"/>
          <w:marTop w:val="0"/>
          <w:marBottom w:val="0"/>
          <w:divBdr>
            <w:top w:val="none" w:sz="0" w:space="0" w:color="auto"/>
            <w:left w:val="none" w:sz="0" w:space="0" w:color="auto"/>
            <w:bottom w:val="none" w:sz="0" w:space="0" w:color="auto"/>
            <w:right w:val="none" w:sz="0" w:space="0" w:color="auto"/>
          </w:divBdr>
        </w:div>
      </w:divsChild>
    </w:div>
    <w:div w:id="176503361">
      <w:bodyDiv w:val="1"/>
      <w:marLeft w:val="0"/>
      <w:marRight w:val="0"/>
      <w:marTop w:val="0"/>
      <w:marBottom w:val="0"/>
      <w:divBdr>
        <w:top w:val="none" w:sz="0" w:space="0" w:color="auto"/>
        <w:left w:val="none" w:sz="0" w:space="0" w:color="auto"/>
        <w:bottom w:val="none" w:sz="0" w:space="0" w:color="auto"/>
        <w:right w:val="none" w:sz="0" w:space="0" w:color="auto"/>
      </w:divBdr>
    </w:div>
    <w:div w:id="176891661">
      <w:bodyDiv w:val="1"/>
      <w:marLeft w:val="0"/>
      <w:marRight w:val="0"/>
      <w:marTop w:val="0"/>
      <w:marBottom w:val="0"/>
      <w:divBdr>
        <w:top w:val="none" w:sz="0" w:space="0" w:color="auto"/>
        <w:left w:val="none" w:sz="0" w:space="0" w:color="auto"/>
        <w:bottom w:val="none" w:sz="0" w:space="0" w:color="auto"/>
        <w:right w:val="none" w:sz="0" w:space="0" w:color="auto"/>
      </w:divBdr>
    </w:div>
    <w:div w:id="177080711">
      <w:bodyDiv w:val="1"/>
      <w:marLeft w:val="0"/>
      <w:marRight w:val="0"/>
      <w:marTop w:val="0"/>
      <w:marBottom w:val="0"/>
      <w:divBdr>
        <w:top w:val="none" w:sz="0" w:space="0" w:color="auto"/>
        <w:left w:val="none" w:sz="0" w:space="0" w:color="auto"/>
        <w:bottom w:val="none" w:sz="0" w:space="0" w:color="auto"/>
        <w:right w:val="none" w:sz="0" w:space="0" w:color="auto"/>
      </w:divBdr>
    </w:div>
    <w:div w:id="177473160">
      <w:bodyDiv w:val="1"/>
      <w:marLeft w:val="0"/>
      <w:marRight w:val="0"/>
      <w:marTop w:val="0"/>
      <w:marBottom w:val="0"/>
      <w:divBdr>
        <w:top w:val="none" w:sz="0" w:space="0" w:color="auto"/>
        <w:left w:val="none" w:sz="0" w:space="0" w:color="auto"/>
        <w:bottom w:val="none" w:sz="0" w:space="0" w:color="auto"/>
        <w:right w:val="none" w:sz="0" w:space="0" w:color="auto"/>
      </w:divBdr>
    </w:div>
    <w:div w:id="177818187">
      <w:bodyDiv w:val="1"/>
      <w:marLeft w:val="0"/>
      <w:marRight w:val="0"/>
      <w:marTop w:val="0"/>
      <w:marBottom w:val="0"/>
      <w:divBdr>
        <w:top w:val="none" w:sz="0" w:space="0" w:color="auto"/>
        <w:left w:val="none" w:sz="0" w:space="0" w:color="auto"/>
        <w:bottom w:val="none" w:sz="0" w:space="0" w:color="auto"/>
        <w:right w:val="none" w:sz="0" w:space="0" w:color="auto"/>
      </w:divBdr>
    </w:div>
    <w:div w:id="177961722">
      <w:bodyDiv w:val="1"/>
      <w:marLeft w:val="0"/>
      <w:marRight w:val="0"/>
      <w:marTop w:val="0"/>
      <w:marBottom w:val="0"/>
      <w:divBdr>
        <w:top w:val="none" w:sz="0" w:space="0" w:color="auto"/>
        <w:left w:val="none" w:sz="0" w:space="0" w:color="auto"/>
        <w:bottom w:val="none" w:sz="0" w:space="0" w:color="auto"/>
        <w:right w:val="none" w:sz="0" w:space="0" w:color="auto"/>
      </w:divBdr>
    </w:div>
    <w:div w:id="178012282">
      <w:bodyDiv w:val="1"/>
      <w:marLeft w:val="0"/>
      <w:marRight w:val="0"/>
      <w:marTop w:val="0"/>
      <w:marBottom w:val="0"/>
      <w:divBdr>
        <w:top w:val="none" w:sz="0" w:space="0" w:color="auto"/>
        <w:left w:val="none" w:sz="0" w:space="0" w:color="auto"/>
        <w:bottom w:val="none" w:sz="0" w:space="0" w:color="auto"/>
        <w:right w:val="none" w:sz="0" w:space="0" w:color="auto"/>
      </w:divBdr>
    </w:div>
    <w:div w:id="178130307">
      <w:bodyDiv w:val="1"/>
      <w:marLeft w:val="0"/>
      <w:marRight w:val="0"/>
      <w:marTop w:val="0"/>
      <w:marBottom w:val="0"/>
      <w:divBdr>
        <w:top w:val="none" w:sz="0" w:space="0" w:color="auto"/>
        <w:left w:val="none" w:sz="0" w:space="0" w:color="auto"/>
        <w:bottom w:val="none" w:sz="0" w:space="0" w:color="auto"/>
        <w:right w:val="none" w:sz="0" w:space="0" w:color="auto"/>
      </w:divBdr>
    </w:div>
    <w:div w:id="178279580">
      <w:bodyDiv w:val="1"/>
      <w:marLeft w:val="0"/>
      <w:marRight w:val="0"/>
      <w:marTop w:val="0"/>
      <w:marBottom w:val="0"/>
      <w:divBdr>
        <w:top w:val="none" w:sz="0" w:space="0" w:color="auto"/>
        <w:left w:val="none" w:sz="0" w:space="0" w:color="auto"/>
        <w:bottom w:val="none" w:sz="0" w:space="0" w:color="auto"/>
        <w:right w:val="none" w:sz="0" w:space="0" w:color="auto"/>
      </w:divBdr>
    </w:div>
    <w:div w:id="178545203">
      <w:bodyDiv w:val="1"/>
      <w:marLeft w:val="0"/>
      <w:marRight w:val="0"/>
      <w:marTop w:val="0"/>
      <w:marBottom w:val="0"/>
      <w:divBdr>
        <w:top w:val="none" w:sz="0" w:space="0" w:color="auto"/>
        <w:left w:val="none" w:sz="0" w:space="0" w:color="auto"/>
        <w:bottom w:val="none" w:sz="0" w:space="0" w:color="auto"/>
        <w:right w:val="none" w:sz="0" w:space="0" w:color="auto"/>
      </w:divBdr>
    </w:div>
    <w:div w:id="179009534">
      <w:bodyDiv w:val="1"/>
      <w:marLeft w:val="0"/>
      <w:marRight w:val="0"/>
      <w:marTop w:val="0"/>
      <w:marBottom w:val="0"/>
      <w:divBdr>
        <w:top w:val="none" w:sz="0" w:space="0" w:color="auto"/>
        <w:left w:val="none" w:sz="0" w:space="0" w:color="auto"/>
        <w:bottom w:val="none" w:sz="0" w:space="0" w:color="auto"/>
        <w:right w:val="none" w:sz="0" w:space="0" w:color="auto"/>
      </w:divBdr>
    </w:div>
    <w:div w:id="179047817">
      <w:bodyDiv w:val="1"/>
      <w:marLeft w:val="0"/>
      <w:marRight w:val="0"/>
      <w:marTop w:val="0"/>
      <w:marBottom w:val="0"/>
      <w:divBdr>
        <w:top w:val="none" w:sz="0" w:space="0" w:color="auto"/>
        <w:left w:val="none" w:sz="0" w:space="0" w:color="auto"/>
        <w:bottom w:val="none" w:sz="0" w:space="0" w:color="auto"/>
        <w:right w:val="none" w:sz="0" w:space="0" w:color="auto"/>
      </w:divBdr>
    </w:div>
    <w:div w:id="179052977">
      <w:bodyDiv w:val="1"/>
      <w:marLeft w:val="0"/>
      <w:marRight w:val="0"/>
      <w:marTop w:val="0"/>
      <w:marBottom w:val="0"/>
      <w:divBdr>
        <w:top w:val="none" w:sz="0" w:space="0" w:color="auto"/>
        <w:left w:val="none" w:sz="0" w:space="0" w:color="auto"/>
        <w:bottom w:val="none" w:sz="0" w:space="0" w:color="auto"/>
        <w:right w:val="none" w:sz="0" w:space="0" w:color="auto"/>
      </w:divBdr>
    </w:div>
    <w:div w:id="179202801">
      <w:bodyDiv w:val="1"/>
      <w:marLeft w:val="0"/>
      <w:marRight w:val="0"/>
      <w:marTop w:val="0"/>
      <w:marBottom w:val="0"/>
      <w:divBdr>
        <w:top w:val="none" w:sz="0" w:space="0" w:color="auto"/>
        <w:left w:val="none" w:sz="0" w:space="0" w:color="auto"/>
        <w:bottom w:val="none" w:sz="0" w:space="0" w:color="auto"/>
        <w:right w:val="none" w:sz="0" w:space="0" w:color="auto"/>
      </w:divBdr>
    </w:div>
    <w:div w:id="179316730">
      <w:bodyDiv w:val="1"/>
      <w:marLeft w:val="0"/>
      <w:marRight w:val="0"/>
      <w:marTop w:val="0"/>
      <w:marBottom w:val="0"/>
      <w:divBdr>
        <w:top w:val="none" w:sz="0" w:space="0" w:color="auto"/>
        <w:left w:val="none" w:sz="0" w:space="0" w:color="auto"/>
        <w:bottom w:val="none" w:sz="0" w:space="0" w:color="auto"/>
        <w:right w:val="none" w:sz="0" w:space="0" w:color="auto"/>
      </w:divBdr>
    </w:div>
    <w:div w:id="179588051">
      <w:bodyDiv w:val="1"/>
      <w:marLeft w:val="0"/>
      <w:marRight w:val="0"/>
      <w:marTop w:val="0"/>
      <w:marBottom w:val="0"/>
      <w:divBdr>
        <w:top w:val="none" w:sz="0" w:space="0" w:color="auto"/>
        <w:left w:val="none" w:sz="0" w:space="0" w:color="auto"/>
        <w:bottom w:val="none" w:sz="0" w:space="0" w:color="auto"/>
        <w:right w:val="none" w:sz="0" w:space="0" w:color="auto"/>
      </w:divBdr>
    </w:div>
    <w:div w:id="179666101">
      <w:bodyDiv w:val="1"/>
      <w:marLeft w:val="0"/>
      <w:marRight w:val="0"/>
      <w:marTop w:val="0"/>
      <w:marBottom w:val="0"/>
      <w:divBdr>
        <w:top w:val="none" w:sz="0" w:space="0" w:color="auto"/>
        <w:left w:val="none" w:sz="0" w:space="0" w:color="auto"/>
        <w:bottom w:val="none" w:sz="0" w:space="0" w:color="auto"/>
        <w:right w:val="none" w:sz="0" w:space="0" w:color="auto"/>
      </w:divBdr>
    </w:div>
    <w:div w:id="180359987">
      <w:bodyDiv w:val="1"/>
      <w:marLeft w:val="0"/>
      <w:marRight w:val="0"/>
      <w:marTop w:val="0"/>
      <w:marBottom w:val="0"/>
      <w:divBdr>
        <w:top w:val="none" w:sz="0" w:space="0" w:color="auto"/>
        <w:left w:val="none" w:sz="0" w:space="0" w:color="auto"/>
        <w:bottom w:val="none" w:sz="0" w:space="0" w:color="auto"/>
        <w:right w:val="none" w:sz="0" w:space="0" w:color="auto"/>
      </w:divBdr>
    </w:div>
    <w:div w:id="181743909">
      <w:bodyDiv w:val="1"/>
      <w:marLeft w:val="0"/>
      <w:marRight w:val="0"/>
      <w:marTop w:val="0"/>
      <w:marBottom w:val="0"/>
      <w:divBdr>
        <w:top w:val="none" w:sz="0" w:space="0" w:color="auto"/>
        <w:left w:val="none" w:sz="0" w:space="0" w:color="auto"/>
        <w:bottom w:val="none" w:sz="0" w:space="0" w:color="auto"/>
        <w:right w:val="none" w:sz="0" w:space="0" w:color="auto"/>
      </w:divBdr>
    </w:div>
    <w:div w:id="181869190">
      <w:bodyDiv w:val="1"/>
      <w:marLeft w:val="0"/>
      <w:marRight w:val="0"/>
      <w:marTop w:val="0"/>
      <w:marBottom w:val="0"/>
      <w:divBdr>
        <w:top w:val="none" w:sz="0" w:space="0" w:color="auto"/>
        <w:left w:val="none" w:sz="0" w:space="0" w:color="auto"/>
        <w:bottom w:val="none" w:sz="0" w:space="0" w:color="auto"/>
        <w:right w:val="none" w:sz="0" w:space="0" w:color="auto"/>
      </w:divBdr>
    </w:div>
    <w:div w:id="182212591">
      <w:bodyDiv w:val="1"/>
      <w:marLeft w:val="0"/>
      <w:marRight w:val="0"/>
      <w:marTop w:val="0"/>
      <w:marBottom w:val="0"/>
      <w:divBdr>
        <w:top w:val="none" w:sz="0" w:space="0" w:color="auto"/>
        <w:left w:val="none" w:sz="0" w:space="0" w:color="auto"/>
        <w:bottom w:val="none" w:sz="0" w:space="0" w:color="auto"/>
        <w:right w:val="none" w:sz="0" w:space="0" w:color="auto"/>
      </w:divBdr>
    </w:div>
    <w:div w:id="182520727">
      <w:bodyDiv w:val="1"/>
      <w:marLeft w:val="0"/>
      <w:marRight w:val="0"/>
      <w:marTop w:val="0"/>
      <w:marBottom w:val="0"/>
      <w:divBdr>
        <w:top w:val="none" w:sz="0" w:space="0" w:color="auto"/>
        <w:left w:val="none" w:sz="0" w:space="0" w:color="auto"/>
        <w:bottom w:val="none" w:sz="0" w:space="0" w:color="auto"/>
        <w:right w:val="none" w:sz="0" w:space="0" w:color="auto"/>
      </w:divBdr>
    </w:div>
    <w:div w:id="183397873">
      <w:bodyDiv w:val="1"/>
      <w:marLeft w:val="0"/>
      <w:marRight w:val="0"/>
      <w:marTop w:val="0"/>
      <w:marBottom w:val="0"/>
      <w:divBdr>
        <w:top w:val="none" w:sz="0" w:space="0" w:color="auto"/>
        <w:left w:val="none" w:sz="0" w:space="0" w:color="auto"/>
        <w:bottom w:val="none" w:sz="0" w:space="0" w:color="auto"/>
        <w:right w:val="none" w:sz="0" w:space="0" w:color="auto"/>
      </w:divBdr>
    </w:div>
    <w:div w:id="183640222">
      <w:bodyDiv w:val="1"/>
      <w:marLeft w:val="0"/>
      <w:marRight w:val="0"/>
      <w:marTop w:val="0"/>
      <w:marBottom w:val="0"/>
      <w:divBdr>
        <w:top w:val="none" w:sz="0" w:space="0" w:color="auto"/>
        <w:left w:val="none" w:sz="0" w:space="0" w:color="auto"/>
        <w:bottom w:val="none" w:sz="0" w:space="0" w:color="auto"/>
        <w:right w:val="none" w:sz="0" w:space="0" w:color="auto"/>
      </w:divBdr>
    </w:div>
    <w:div w:id="183791553">
      <w:bodyDiv w:val="1"/>
      <w:marLeft w:val="0"/>
      <w:marRight w:val="0"/>
      <w:marTop w:val="0"/>
      <w:marBottom w:val="0"/>
      <w:divBdr>
        <w:top w:val="none" w:sz="0" w:space="0" w:color="auto"/>
        <w:left w:val="none" w:sz="0" w:space="0" w:color="auto"/>
        <w:bottom w:val="none" w:sz="0" w:space="0" w:color="auto"/>
        <w:right w:val="none" w:sz="0" w:space="0" w:color="auto"/>
      </w:divBdr>
    </w:div>
    <w:div w:id="184371319">
      <w:bodyDiv w:val="1"/>
      <w:marLeft w:val="0"/>
      <w:marRight w:val="0"/>
      <w:marTop w:val="0"/>
      <w:marBottom w:val="0"/>
      <w:divBdr>
        <w:top w:val="none" w:sz="0" w:space="0" w:color="auto"/>
        <w:left w:val="none" w:sz="0" w:space="0" w:color="auto"/>
        <w:bottom w:val="none" w:sz="0" w:space="0" w:color="auto"/>
        <w:right w:val="none" w:sz="0" w:space="0" w:color="auto"/>
      </w:divBdr>
    </w:div>
    <w:div w:id="184485177">
      <w:bodyDiv w:val="1"/>
      <w:marLeft w:val="0"/>
      <w:marRight w:val="0"/>
      <w:marTop w:val="0"/>
      <w:marBottom w:val="0"/>
      <w:divBdr>
        <w:top w:val="none" w:sz="0" w:space="0" w:color="auto"/>
        <w:left w:val="none" w:sz="0" w:space="0" w:color="auto"/>
        <w:bottom w:val="none" w:sz="0" w:space="0" w:color="auto"/>
        <w:right w:val="none" w:sz="0" w:space="0" w:color="auto"/>
      </w:divBdr>
    </w:div>
    <w:div w:id="184487618">
      <w:bodyDiv w:val="1"/>
      <w:marLeft w:val="0"/>
      <w:marRight w:val="0"/>
      <w:marTop w:val="0"/>
      <w:marBottom w:val="0"/>
      <w:divBdr>
        <w:top w:val="none" w:sz="0" w:space="0" w:color="auto"/>
        <w:left w:val="none" w:sz="0" w:space="0" w:color="auto"/>
        <w:bottom w:val="none" w:sz="0" w:space="0" w:color="auto"/>
        <w:right w:val="none" w:sz="0" w:space="0" w:color="auto"/>
      </w:divBdr>
    </w:div>
    <w:div w:id="184758711">
      <w:bodyDiv w:val="1"/>
      <w:marLeft w:val="0"/>
      <w:marRight w:val="0"/>
      <w:marTop w:val="0"/>
      <w:marBottom w:val="0"/>
      <w:divBdr>
        <w:top w:val="none" w:sz="0" w:space="0" w:color="auto"/>
        <w:left w:val="none" w:sz="0" w:space="0" w:color="auto"/>
        <w:bottom w:val="none" w:sz="0" w:space="0" w:color="auto"/>
        <w:right w:val="none" w:sz="0" w:space="0" w:color="auto"/>
      </w:divBdr>
    </w:div>
    <w:div w:id="185096180">
      <w:bodyDiv w:val="1"/>
      <w:marLeft w:val="0"/>
      <w:marRight w:val="0"/>
      <w:marTop w:val="0"/>
      <w:marBottom w:val="0"/>
      <w:divBdr>
        <w:top w:val="none" w:sz="0" w:space="0" w:color="auto"/>
        <w:left w:val="none" w:sz="0" w:space="0" w:color="auto"/>
        <w:bottom w:val="none" w:sz="0" w:space="0" w:color="auto"/>
        <w:right w:val="none" w:sz="0" w:space="0" w:color="auto"/>
      </w:divBdr>
    </w:div>
    <w:div w:id="185675561">
      <w:bodyDiv w:val="1"/>
      <w:marLeft w:val="0"/>
      <w:marRight w:val="0"/>
      <w:marTop w:val="0"/>
      <w:marBottom w:val="0"/>
      <w:divBdr>
        <w:top w:val="none" w:sz="0" w:space="0" w:color="auto"/>
        <w:left w:val="none" w:sz="0" w:space="0" w:color="auto"/>
        <w:bottom w:val="none" w:sz="0" w:space="0" w:color="auto"/>
        <w:right w:val="none" w:sz="0" w:space="0" w:color="auto"/>
      </w:divBdr>
    </w:div>
    <w:div w:id="185755258">
      <w:bodyDiv w:val="1"/>
      <w:marLeft w:val="0"/>
      <w:marRight w:val="0"/>
      <w:marTop w:val="0"/>
      <w:marBottom w:val="0"/>
      <w:divBdr>
        <w:top w:val="none" w:sz="0" w:space="0" w:color="auto"/>
        <w:left w:val="none" w:sz="0" w:space="0" w:color="auto"/>
        <w:bottom w:val="none" w:sz="0" w:space="0" w:color="auto"/>
        <w:right w:val="none" w:sz="0" w:space="0" w:color="auto"/>
      </w:divBdr>
    </w:div>
    <w:div w:id="186018757">
      <w:bodyDiv w:val="1"/>
      <w:marLeft w:val="0"/>
      <w:marRight w:val="0"/>
      <w:marTop w:val="0"/>
      <w:marBottom w:val="0"/>
      <w:divBdr>
        <w:top w:val="none" w:sz="0" w:space="0" w:color="auto"/>
        <w:left w:val="none" w:sz="0" w:space="0" w:color="auto"/>
        <w:bottom w:val="none" w:sz="0" w:space="0" w:color="auto"/>
        <w:right w:val="none" w:sz="0" w:space="0" w:color="auto"/>
      </w:divBdr>
    </w:div>
    <w:div w:id="186136525">
      <w:bodyDiv w:val="1"/>
      <w:marLeft w:val="0"/>
      <w:marRight w:val="0"/>
      <w:marTop w:val="0"/>
      <w:marBottom w:val="0"/>
      <w:divBdr>
        <w:top w:val="none" w:sz="0" w:space="0" w:color="auto"/>
        <w:left w:val="none" w:sz="0" w:space="0" w:color="auto"/>
        <w:bottom w:val="none" w:sz="0" w:space="0" w:color="auto"/>
        <w:right w:val="none" w:sz="0" w:space="0" w:color="auto"/>
      </w:divBdr>
    </w:div>
    <w:div w:id="186333754">
      <w:bodyDiv w:val="1"/>
      <w:marLeft w:val="0"/>
      <w:marRight w:val="0"/>
      <w:marTop w:val="0"/>
      <w:marBottom w:val="0"/>
      <w:divBdr>
        <w:top w:val="none" w:sz="0" w:space="0" w:color="auto"/>
        <w:left w:val="none" w:sz="0" w:space="0" w:color="auto"/>
        <w:bottom w:val="none" w:sz="0" w:space="0" w:color="auto"/>
        <w:right w:val="none" w:sz="0" w:space="0" w:color="auto"/>
      </w:divBdr>
    </w:div>
    <w:div w:id="186915906">
      <w:bodyDiv w:val="1"/>
      <w:marLeft w:val="0"/>
      <w:marRight w:val="0"/>
      <w:marTop w:val="0"/>
      <w:marBottom w:val="0"/>
      <w:divBdr>
        <w:top w:val="none" w:sz="0" w:space="0" w:color="auto"/>
        <w:left w:val="none" w:sz="0" w:space="0" w:color="auto"/>
        <w:bottom w:val="none" w:sz="0" w:space="0" w:color="auto"/>
        <w:right w:val="none" w:sz="0" w:space="0" w:color="auto"/>
      </w:divBdr>
    </w:div>
    <w:div w:id="187454137">
      <w:bodyDiv w:val="1"/>
      <w:marLeft w:val="0"/>
      <w:marRight w:val="0"/>
      <w:marTop w:val="0"/>
      <w:marBottom w:val="0"/>
      <w:divBdr>
        <w:top w:val="none" w:sz="0" w:space="0" w:color="auto"/>
        <w:left w:val="none" w:sz="0" w:space="0" w:color="auto"/>
        <w:bottom w:val="none" w:sz="0" w:space="0" w:color="auto"/>
        <w:right w:val="none" w:sz="0" w:space="0" w:color="auto"/>
      </w:divBdr>
    </w:div>
    <w:div w:id="187957409">
      <w:bodyDiv w:val="1"/>
      <w:marLeft w:val="0"/>
      <w:marRight w:val="0"/>
      <w:marTop w:val="0"/>
      <w:marBottom w:val="0"/>
      <w:divBdr>
        <w:top w:val="none" w:sz="0" w:space="0" w:color="auto"/>
        <w:left w:val="none" w:sz="0" w:space="0" w:color="auto"/>
        <w:bottom w:val="none" w:sz="0" w:space="0" w:color="auto"/>
        <w:right w:val="none" w:sz="0" w:space="0" w:color="auto"/>
      </w:divBdr>
    </w:div>
    <w:div w:id="189535629">
      <w:bodyDiv w:val="1"/>
      <w:marLeft w:val="0"/>
      <w:marRight w:val="0"/>
      <w:marTop w:val="0"/>
      <w:marBottom w:val="0"/>
      <w:divBdr>
        <w:top w:val="none" w:sz="0" w:space="0" w:color="auto"/>
        <w:left w:val="none" w:sz="0" w:space="0" w:color="auto"/>
        <w:bottom w:val="none" w:sz="0" w:space="0" w:color="auto"/>
        <w:right w:val="none" w:sz="0" w:space="0" w:color="auto"/>
      </w:divBdr>
    </w:div>
    <w:div w:id="189881270">
      <w:bodyDiv w:val="1"/>
      <w:marLeft w:val="0"/>
      <w:marRight w:val="0"/>
      <w:marTop w:val="0"/>
      <w:marBottom w:val="0"/>
      <w:divBdr>
        <w:top w:val="none" w:sz="0" w:space="0" w:color="auto"/>
        <w:left w:val="none" w:sz="0" w:space="0" w:color="auto"/>
        <w:bottom w:val="none" w:sz="0" w:space="0" w:color="auto"/>
        <w:right w:val="none" w:sz="0" w:space="0" w:color="auto"/>
      </w:divBdr>
    </w:div>
    <w:div w:id="190070143">
      <w:bodyDiv w:val="1"/>
      <w:marLeft w:val="0"/>
      <w:marRight w:val="0"/>
      <w:marTop w:val="0"/>
      <w:marBottom w:val="0"/>
      <w:divBdr>
        <w:top w:val="none" w:sz="0" w:space="0" w:color="auto"/>
        <w:left w:val="none" w:sz="0" w:space="0" w:color="auto"/>
        <w:bottom w:val="none" w:sz="0" w:space="0" w:color="auto"/>
        <w:right w:val="none" w:sz="0" w:space="0" w:color="auto"/>
      </w:divBdr>
    </w:div>
    <w:div w:id="190534156">
      <w:bodyDiv w:val="1"/>
      <w:marLeft w:val="0"/>
      <w:marRight w:val="0"/>
      <w:marTop w:val="0"/>
      <w:marBottom w:val="0"/>
      <w:divBdr>
        <w:top w:val="none" w:sz="0" w:space="0" w:color="auto"/>
        <w:left w:val="none" w:sz="0" w:space="0" w:color="auto"/>
        <w:bottom w:val="none" w:sz="0" w:space="0" w:color="auto"/>
        <w:right w:val="none" w:sz="0" w:space="0" w:color="auto"/>
      </w:divBdr>
    </w:div>
    <w:div w:id="190535960">
      <w:bodyDiv w:val="1"/>
      <w:marLeft w:val="0"/>
      <w:marRight w:val="0"/>
      <w:marTop w:val="0"/>
      <w:marBottom w:val="0"/>
      <w:divBdr>
        <w:top w:val="none" w:sz="0" w:space="0" w:color="auto"/>
        <w:left w:val="none" w:sz="0" w:space="0" w:color="auto"/>
        <w:bottom w:val="none" w:sz="0" w:space="0" w:color="auto"/>
        <w:right w:val="none" w:sz="0" w:space="0" w:color="auto"/>
      </w:divBdr>
    </w:div>
    <w:div w:id="190729884">
      <w:bodyDiv w:val="1"/>
      <w:marLeft w:val="0"/>
      <w:marRight w:val="0"/>
      <w:marTop w:val="0"/>
      <w:marBottom w:val="0"/>
      <w:divBdr>
        <w:top w:val="none" w:sz="0" w:space="0" w:color="auto"/>
        <w:left w:val="none" w:sz="0" w:space="0" w:color="auto"/>
        <w:bottom w:val="none" w:sz="0" w:space="0" w:color="auto"/>
        <w:right w:val="none" w:sz="0" w:space="0" w:color="auto"/>
      </w:divBdr>
    </w:div>
    <w:div w:id="191040104">
      <w:bodyDiv w:val="1"/>
      <w:marLeft w:val="0"/>
      <w:marRight w:val="0"/>
      <w:marTop w:val="0"/>
      <w:marBottom w:val="0"/>
      <w:divBdr>
        <w:top w:val="none" w:sz="0" w:space="0" w:color="auto"/>
        <w:left w:val="none" w:sz="0" w:space="0" w:color="auto"/>
        <w:bottom w:val="none" w:sz="0" w:space="0" w:color="auto"/>
        <w:right w:val="none" w:sz="0" w:space="0" w:color="auto"/>
      </w:divBdr>
    </w:div>
    <w:div w:id="191385615">
      <w:bodyDiv w:val="1"/>
      <w:marLeft w:val="0"/>
      <w:marRight w:val="0"/>
      <w:marTop w:val="0"/>
      <w:marBottom w:val="0"/>
      <w:divBdr>
        <w:top w:val="none" w:sz="0" w:space="0" w:color="auto"/>
        <w:left w:val="none" w:sz="0" w:space="0" w:color="auto"/>
        <w:bottom w:val="none" w:sz="0" w:space="0" w:color="auto"/>
        <w:right w:val="none" w:sz="0" w:space="0" w:color="auto"/>
      </w:divBdr>
    </w:div>
    <w:div w:id="191455924">
      <w:bodyDiv w:val="1"/>
      <w:marLeft w:val="0"/>
      <w:marRight w:val="0"/>
      <w:marTop w:val="0"/>
      <w:marBottom w:val="0"/>
      <w:divBdr>
        <w:top w:val="none" w:sz="0" w:space="0" w:color="auto"/>
        <w:left w:val="none" w:sz="0" w:space="0" w:color="auto"/>
        <w:bottom w:val="none" w:sz="0" w:space="0" w:color="auto"/>
        <w:right w:val="none" w:sz="0" w:space="0" w:color="auto"/>
      </w:divBdr>
    </w:div>
    <w:div w:id="192378725">
      <w:bodyDiv w:val="1"/>
      <w:marLeft w:val="0"/>
      <w:marRight w:val="0"/>
      <w:marTop w:val="0"/>
      <w:marBottom w:val="0"/>
      <w:divBdr>
        <w:top w:val="none" w:sz="0" w:space="0" w:color="auto"/>
        <w:left w:val="none" w:sz="0" w:space="0" w:color="auto"/>
        <w:bottom w:val="none" w:sz="0" w:space="0" w:color="auto"/>
        <w:right w:val="none" w:sz="0" w:space="0" w:color="auto"/>
      </w:divBdr>
    </w:div>
    <w:div w:id="193811203">
      <w:bodyDiv w:val="1"/>
      <w:marLeft w:val="0"/>
      <w:marRight w:val="0"/>
      <w:marTop w:val="0"/>
      <w:marBottom w:val="0"/>
      <w:divBdr>
        <w:top w:val="none" w:sz="0" w:space="0" w:color="auto"/>
        <w:left w:val="none" w:sz="0" w:space="0" w:color="auto"/>
        <w:bottom w:val="none" w:sz="0" w:space="0" w:color="auto"/>
        <w:right w:val="none" w:sz="0" w:space="0" w:color="auto"/>
      </w:divBdr>
    </w:div>
    <w:div w:id="194124172">
      <w:bodyDiv w:val="1"/>
      <w:marLeft w:val="0"/>
      <w:marRight w:val="0"/>
      <w:marTop w:val="0"/>
      <w:marBottom w:val="0"/>
      <w:divBdr>
        <w:top w:val="none" w:sz="0" w:space="0" w:color="auto"/>
        <w:left w:val="none" w:sz="0" w:space="0" w:color="auto"/>
        <w:bottom w:val="none" w:sz="0" w:space="0" w:color="auto"/>
        <w:right w:val="none" w:sz="0" w:space="0" w:color="auto"/>
      </w:divBdr>
    </w:div>
    <w:div w:id="194513233">
      <w:bodyDiv w:val="1"/>
      <w:marLeft w:val="0"/>
      <w:marRight w:val="0"/>
      <w:marTop w:val="0"/>
      <w:marBottom w:val="0"/>
      <w:divBdr>
        <w:top w:val="none" w:sz="0" w:space="0" w:color="auto"/>
        <w:left w:val="none" w:sz="0" w:space="0" w:color="auto"/>
        <w:bottom w:val="none" w:sz="0" w:space="0" w:color="auto"/>
        <w:right w:val="none" w:sz="0" w:space="0" w:color="auto"/>
      </w:divBdr>
    </w:div>
    <w:div w:id="195394937">
      <w:bodyDiv w:val="1"/>
      <w:marLeft w:val="0"/>
      <w:marRight w:val="0"/>
      <w:marTop w:val="0"/>
      <w:marBottom w:val="0"/>
      <w:divBdr>
        <w:top w:val="none" w:sz="0" w:space="0" w:color="auto"/>
        <w:left w:val="none" w:sz="0" w:space="0" w:color="auto"/>
        <w:bottom w:val="none" w:sz="0" w:space="0" w:color="auto"/>
        <w:right w:val="none" w:sz="0" w:space="0" w:color="auto"/>
      </w:divBdr>
    </w:div>
    <w:div w:id="195587409">
      <w:bodyDiv w:val="1"/>
      <w:marLeft w:val="0"/>
      <w:marRight w:val="0"/>
      <w:marTop w:val="0"/>
      <w:marBottom w:val="0"/>
      <w:divBdr>
        <w:top w:val="none" w:sz="0" w:space="0" w:color="auto"/>
        <w:left w:val="none" w:sz="0" w:space="0" w:color="auto"/>
        <w:bottom w:val="none" w:sz="0" w:space="0" w:color="auto"/>
        <w:right w:val="none" w:sz="0" w:space="0" w:color="auto"/>
      </w:divBdr>
    </w:div>
    <w:div w:id="196626711">
      <w:bodyDiv w:val="1"/>
      <w:marLeft w:val="0"/>
      <w:marRight w:val="0"/>
      <w:marTop w:val="0"/>
      <w:marBottom w:val="0"/>
      <w:divBdr>
        <w:top w:val="none" w:sz="0" w:space="0" w:color="auto"/>
        <w:left w:val="none" w:sz="0" w:space="0" w:color="auto"/>
        <w:bottom w:val="none" w:sz="0" w:space="0" w:color="auto"/>
        <w:right w:val="none" w:sz="0" w:space="0" w:color="auto"/>
      </w:divBdr>
    </w:div>
    <w:div w:id="196702538">
      <w:bodyDiv w:val="1"/>
      <w:marLeft w:val="0"/>
      <w:marRight w:val="0"/>
      <w:marTop w:val="0"/>
      <w:marBottom w:val="0"/>
      <w:divBdr>
        <w:top w:val="none" w:sz="0" w:space="0" w:color="auto"/>
        <w:left w:val="none" w:sz="0" w:space="0" w:color="auto"/>
        <w:bottom w:val="none" w:sz="0" w:space="0" w:color="auto"/>
        <w:right w:val="none" w:sz="0" w:space="0" w:color="auto"/>
      </w:divBdr>
    </w:div>
    <w:div w:id="197015920">
      <w:bodyDiv w:val="1"/>
      <w:marLeft w:val="0"/>
      <w:marRight w:val="0"/>
      <w:marTop w:val="0"/>
      <w:marBottom w:val="0"/>
      <w:divBdr>
        <w:top w:val="none" w:sz="0" w:space="0" w:color="auto"/>
        <w:left w:val="none" w:sz="0" w:space="0" w:color="auto"/>
        <w:bottom w:val="none" w:sz="0" w:space="0" w:color="auto"/>
        <w:right w:val="none" w:sz="0" w:space="0" w:color="auto"/>
      </w:divBdr>
    </w:div>
    <w:div w:id="197396972">
      <w:bodyDiv w:val="1"/>
      <w:marLeft w:val="0"/>
      <w:marRight w:val="0"/>
      <w:marTop w:val="0"/>
      <w:marBottom w:val="0"/>
      <w:divBdr>
        <w:top w:val="none" w:sz="0" w:space="0" w:color="auto"/>
        <w:left w:val="none" w:sz="0" w:space="0" w:color="auto"/>
        <w:bottom w:val="none" w:sz="0" w:space="0" w:color="auto"/>
        <w:right w:val="none" w:sz="0" w:space="0" w:color="auto"/>
      </w:divBdr>
    </w:div>
    <w:div w:id="197400898">
      <w:bodyDiv w:val="1"/>
      <w:marLeft w:val="0"/>
      <w:marRight w:val="0"/>
      <w:marTop w:val="0"/>
      <w:marBottom w:val="0"/>
      <w:divBdr>
        <w:top w:val="none" w:sz="0" w:space="0" w:color="auto"/>
        <w:left w:val="none" w:sz="0" w:space="0" w:color="auto"/>
        <w:bottom w:val="none" w:sz="0" w:space="0" w:color="auto"/>
        <w:right w:val="none" w:sz="0" w:space="0" w:color="auto"/>
      </w:divBdr>
    </w:div>
    <w:div w:id="197738681">
      <w:bodyDiv w:val="1"/>
      <w:marLeft w:val="0"/>
      <w:marRight w:val="0"/>
      <w:marTop w:val="0"/>
      <w:marBottom w:val="0"/>
      <w:divBdr>
        <w:top w:val="none" w:sz="0" w:space="0" w:color="auto"/>
        <w:left w:val="none" w:sz="0" w:space="0" w:color="auto"/>
        <w:bottom w:val="none" w:sz="0" w:space="0" w:color="auto"/>
        <w:right w:val="none" w:sz="0" w:space="0" w:color="auto"/>
      </w:divBdr>
    </w:div>
    <w:div w:id="197937025">
      <w:bodyDiv w:val="1"/>
      <w:marLeft w:val="0"/>
      <w:marRight w:val="0"/>
      <w:marTop w:val="0"/>
      <w:marBottom w:val="0"/>
      <w:divBdr>
        <w:top w:val="none" w:sz="0" w:space="0" w:color="auto"/>
        <w:left w:val="none" w:sz="0" w:space="0" w:color="auto"/>
        <w:bottom w:val="none" w:sz="0" w:space="0" w:color="auto"/>
        <w:right w:val="none" w:sz="0" w:space="0" w:color="auto"/>
      </w:divBdr>
    </w:div>
    <w:div w:id="198054299">
      <w:bodyDiv w:val="1"/>
      <w:marLeft w:val="0"/>
      <w:marRight w:val="0"/>
      <w:marTop w:val="0"/>
      <w:marBottom w:val="0"/>
      <w:divBdr>
        <w:top w:val="none" w:sz="0" w:space="0" w:color="auto"/>
        <w:left w:val="none" w:sz="0" w:space="0" w:color="auto"/>
        <w:bottom w:val="none" w:sz="0" w:space="0" w:color="auto"/>
        <w:right w:val="none" w:sz="0" w:space="0" w:color="auto"/>
      </w:divBdr>
    </w:div>
    <w:div w:id="198056602">
      <w:bodyDiv w:val="1"/>
      <w:marLeft w:val="0"/>
      <w:marRight w:val="0"/>
      <w:marTop w:val="0"/>
      <w:marBottom w:val="0"/>
      <w:divBdr>
        <w:top w:val="none" w:sz="0" w:space="0" w:color="auto"/>
        <w:left w:val="none" w:sz="0" w:space="0" w:color="auto"/>
        <w:bottom w:val="none" w:sz="0" w:space="0" w:color="auto"/>
        <w:right w:val="none" w:sz="0" w:space="0" w:color="auto"/>
      </w:divBdr>
    </w:div>
    <w:div w:id="198275437">
      <w:bodyDiv w:val="1"/>
      <w:marLeft w:val="0"/>
      <w:marRight w:val="0"/>
      <w:marTop w:val="0"/>
      <w:marBottom w:val="0"/>
      <w:divBdr>
        <w:top w:val="none" w:sz="0" w:space="0" w:color="auto"/>
        <w:left w:val="none" w:sz="0" w:space="0" w:color="auto"/>
        <w:bottom w:val="none" w:sz="0" w:space="0" w:color="auto"/>
        <w:right w:val="none" w:sz="0" w:space="0" w:color="auto"/>
      </w:divBdr>
    </w:div>
    <w:div w:id="198709741">
      <w:bodyDiv w:val="1"/>
      <w:marLeft w:val="0"/>
      <w:marRight w:val="0"/>
      <w:marTop w:val="0"/>
      <w:marBottom w:val="0"/>
      <w:divBdr>
        <w:top w:val="none" w:sz="0" w:space="0" w:color="auto"/>
        <w:left w:val="none" w:sz="0" w:space="0" w:color="auto"/>
        <w:bottom w:val="none" w:sz="0" w:space="0" w:color="auto"/>
        <w:right w:val="none" w:sz="0" w:space="0" w:color="auto"/>
      </w:divBdr>
    </w:div>
    <w:div w:id="199369096">
      <w:bodyDiv w:val="1"/>
      <w:marLeft w:val="0"/>
      <w:marRight w:val="0"/>
      <w:marTop w:val="0"/>
      <w:marBottom w:val="0"/>
      <w:divBdr>
        <w:top w:val="none" w:sz="0" w:space="0" w:color="auto"/>
        <w:left w:val="none" w:sz="0" w:space="0" w:color="auto"/>
        <w:bottom w:val="none" w:sz="0" w:space="0" w:color="auto"/>
        <w:right w:val="none" w:sz="0" w:space="0" w:color="auto"/>
      </w:divBdr>
    </w:div>
    <w:div w:id="200751000">
      <w:bodyDiv w:val="1"/>
      <w:marLeft w:val="0"/>
      <w:marRight w:val="0"/>
      <w:marTop w:val="0"/>
      <w:marBottom w:val="0"/>
      <w:divBdr>
        <w:top w:val="none" w:sz="0" w:space="0" w:color="auto"/>
        <w:left w:val="none" w:sz="0" w:space="0" w:color="auto"/>
        <w:bottom w:val="none" w:sz="0" w:space="0" w:color="auto"/>
        <w:right w:val="none" w:sz="0" w:space="0" w:color="auto"/>
      </w:divBdr>
    </w:div>
    <w:div w:id="201674986">
      <w:bodyDiv w:val="1"/>
      <w:marLeft w:val="0"/>
      <w:marRight w:val="0"/>
      <w:marTop w:val="0"/>
      <w:marBottom w:val="0"/>
      <w:divBdr>
        <w:top w:val="none" w:sz="0" w:space="0" w:color="auto"/>
        <w:left w:val="none" w:sz="0" w:space="0" w:color="auto"/>
        <w:bottom w:val="none" w:sz="0" w:space="0" w:color="auto"/>
        <w:right w:val="none" w:sz="0" w:space="0" w:color="auto"/>
      </w:divBdr>
    </w:div>
    <w:div w:id="201675435">
      <w:bodyDiv w:val="1"/>
      <w:marLeft w:val="0"/>
      <w:marRight w:val="0"/>
      <w:marTop w:val="0"/>
      <w:marBottom w:val="0"/>
      <w:divBdr>
        <w:top w:val="none" w:sz="0" w:space="0" w:color="auto"/>
        <w:left w:val="none" w:sz="0" w:space="0" w:color="auto"/>
        <w:bottom w:val="none" w:sz="0" w:space="0" w:color="auto"/>
        <w:right w:val="none" w:sz="0" w:space="0" w:color="auto"/>
      </w:divBdr>
    </w:div>
    <w:div w:id="202519927">
      <w:bodyDiv w:val="1"/>
      <w:marLeft w:val="0"/>
      <w:marRight w:val="0"/>
      <w:marTop w:val="0"/>
      <w:marBottom w:val="0"/>
      <w:divBdr>
        <w:top w:val="none" w:sz="0" w:space="0" w:color="auto"/>
        <w:left w:val="none" w:sz="0" w:space="0" w:color="auto"/>
        <w:bottom w:val="none" w:sz="0" w:space="0" w:color="auto"/>
        <w:right w:val="none" w:sz="0" w:space="0" w:color="auto"/>
      </w:divBdr>
    </w:div>
    <w:div w:id="202866037">
      <w:bodyDiv w:val="1"/>
      <w:marLeft w:val="0"/>
      <w:marRight w:val="0"/>
      <w:marTop w:val="0"/>
      <w:marBottom w:val="0"/>
      <w:divBdr>
        <w:top w:val="none" w:sz="0" w:space="0" w:color="auto"/>
        <w:left w:val="none" w:sz="0" w:space="0" w:color="auto"/>
        <w:bottom w:val="none" w:sz="0" w:space="0" w:color="auto"/>
        <w:right w:val="none" w:sz="0" w:space="0" w:color="auto"/>
      </w:divBdr>
    </w:div>
    <w:div w:id="202982261">
      <w:bodyDiv w:val="1"/>
      <w:marLeft w:val="0"/>
      <w:marRight w:val="0"/>
      <w:marTop w:val="0"/>
      <w:marBottom w:val="0"/>
      <w:divBdr>
        <w:top w:val="none" w:sz="0" w:space="0" w:color="auto"/>
        <w:left w:val="none" w:sz="0" w:space="0" w:color="auto"/>
        <w:bottom w:val="none" w:sz="0" w:space="0" w:color="auto"/>
        <w:right w:val="none" w:sz="0" w:space="0" w:color="auto"/>
      </w:divBdr>
    </w:div>
    <w:div w:id="203099399">
      <w:bodyDiv w:val="1"/>
      <w:marLeft w:val="0"/>
      <w:marRight w:val="0"/>
      <w:marTop w:val="0"/>
      <w:marBottom w:val="0"/>
      <w:divBdr>
        <w:top w:val="none" w:sz="0" w:space="0" w:color="auto"/>
        <w:left w:val="none" w:sz="0" w:space="0" w:color="auto"/>
        <w:bottom w:val="none" w:sz="0" w:space="0" w:color="auto"/>
        <w:right w:val="none" w:sz="0" w:space="0" w:color="auto"/>
      </w:divBdr>
    </w:div>
    <w:div w:id="203250799">
      <w:bodyDiv w:val="1"/>
      <w:marLeft w:val="0"/>
      <w:marRight w:val="0"/>
      <w:marTop w:val="0"/>
      <w:marBottom w:val="0"/>
      <w:divBdr>
        <w:top w:val="none" w:sz="0" w:space="0" w:color="auto"/>
        <w:left w:val="none" w:sz="0" w:space="0" w:color="auto"/>
        <w:bottom w:val="none" w:sz="0" w:space="0" w:color="auto"/>
        <w:right w:val="none" w:sz="0" w:space="0" w:color="auto"/>
      </w:divBdr>
    </w:div>
    <w:div w:id="204023380">
      <w:bodyDiv w:val="1"/>
      <w:marLeft w:val="0"/>
      <w:marRight w:val="0"/>
      <w:marTop w:val="0"/>
      <w:marBottom w:val="0"/>
      <w:divBdr>
        <w:top w:val="none" w:sz="0" w:space="0" w:color="auto"/>
        <w:left w:val="none" w:sz="0" w:space="0" w:color="auto"/>
        <w:bottom w:val="none" w:sz="0" w:space="0" w:color="auto"/>
        <w:right w:val="none" w:sz="0" w:space="0" w:color="auto"/>
      </w:divBdr>
    </w:div>
    <w:div w:id="204215762">
      <w:bodyDiv w:val="1"/>
      <w:marLeft w:val="0"/>
      <w:marRight w:val="0"/>
      <w:marTop w:val="0"/>
      <w:marBottom w:val="0"/>
      <w:divBdr>
        <w:top w:val="none" w:sz="0" w:space="0" w:color="auto"/>
        <w:left w:val="none" w:sz="0" w:space="0" w:color="auto"/>
        <w:bottom w:val="none" w:sz="0" w:space="0" w:color="auto"/>
        <w:right w:val="none" w:sz="0" w:space="0" w:color="auto"/>
      </w:divBdr>
    </w:div>
    <w:div w:id="204679363">
      <w:bodyDiv w:val="1"/>
      <w:marLeft w:val="0"/>
      <w:marRight w:val="0"/>
      <w:marTop w:val="0"/>
      <w:marBottom w:val="0"/>
      <w:divBdr>
        <w:top w:val="none" w:sz="0" w:space="0" w:color="auto"/>
        <w:left w:val="none" w:sz="0" w:space="0" w:color="auto"/>
        <w:bottom w:val="none" w:sz="0" w:space="0" w:color="auto"/>
        <w:right w:val="none" w:sz="0" w:space="0" w:color="auto"/>
      </w:divBdr>
    </w:div>
    <w:div w:id="204871286">
      <w:bodyDiv w:val="1"/>
      <w:marLeft w:val="0"/>
      <w:marRight w:val="0"/>
      <w:marTop w:val="0"/>
      <w:marBottom w:val="0"/>
      <w:divBdr>
        <w:top w:val="none" w:sz="0" w:space="0" w:color="auto"/>
        <w:left w:val="none" w:sz="0" w:space="0" w:color="auto"/>
        <w:bottom w:val="none" w:sz="0" w:space="0" w:color="auto"/>
        <w:right w:val="none" w:sz="0" w:space="0" w:color="auto"/>
      </w:divBdr>
    </w:div>
    <w:div w:id="204947326">
      <w:bodyDiv w:val="1"/>
      <w:marLeft w:val="0"/>
      <w:marRight w:val="0"/>
      <w:marTop w:val="0"/>
      <w:marBottom w:val="0"/>
      <w:divBdr>
        <w:top w:val="none" w:sz="0" w:space="0" w:color="auto"/>
        <w:left w:val="none" w:sz="0" w:space="0" w:color="auto"/>
        <w:bottom w:val="none" w:sz="0" w:space="0" w:color="auto"/>
        <w:right w:val="none" w:sz="0" w:space="0" w:color="auto"/>
      </w:divBdr>
    </w:div>
    <w:div w:id="205065084">
      <w:bodyDiv w:val="1"/>
      <w:marLeft w:val="0"/>
      <w:marRight w:val="0"/>
      <w:marTop w:val="0"/>
      <w:marBottom w:val="0"/>
      <w:divBdr>
        <w:top w:val="none" w:sz="0" w:space="0" w:color="auto"/>
        <w:left w:val="none" w:sz="0" w:space="0" w:color="auto"/>
        <w:bottom w:val="none" w:sz="0" w:space="0" w:color="auto"/>
        <w:right w:val="none" w:sz="0" w:space="0" w:color="auto"/>
      </w:divBdr>
    </w:div>
    <w:div w:id="205259764">
      <w:bodyDiv w:val="1"/>
      <w:marLeft w:val="0"/>
      <w:marRight w:val="0"/>
      <w:marTop w:val="0"/>
      <w:marBottom w:val="0"/>
      <w:divBdr>
        <w:top w:val="none" w:sz="0" w:space="0" w:color="auto"/>
        <w:left w:val="none" w:sz="0" w:space="0" w:color="auto"/>
        <w:bottom w:val="none" w:sz="0" w:space="0" w:color="auto"/>
        <w:right w:val="none" w:sz="0" w:space="0" w:color="auto"/>
      </w:divBdr>
    </w:div>
    <w:div w:id="205265884">
      <w:bodyDiv w:val="1"/>
      <w:marLeft w:val="0"/>
      <w:marRight w:val="0"/>
      <w:marTop w:val="0"/>
      <w:marBottom w:val="0"/>
      <w:divBdr>
        <w:top w:val="none" w:sz="0" w:space="0" w:color="auto"/>
        <w:left w:val="none" w:sz="0" w:space="0" w:color="auto"/>
        <w:bottom w:val="none" w:sz="0" w:space="0" w:color="auto"/>
        <w:right w:val="none" w:sz="0" w:space="0" w:color="auto"/>
      </w:divBdr>
    </w:div>
    <w:div w:id="205410189">
      <w:bodyDiv w:val="1"/>
      <w:marLeft w:val="0"/>
      <w:marRight w:val="0"/>
      <w:marTop w:val="0"/>
      <w:marBottom w:val="0"/>
      <w:divBdr>
        <w:top w:val="none" w:sz="0" w:space="0" w:color="auto"/>
        <w:left w:val="none" w:sz="0" w:space="0" w:color="auto"/>
        <w:bottom w:val="none" w:sz="0" w:space="0" w:color="auto"/>
        <w:right w:val="none" w:sz="0" w:space="0" w:color="auto"/>
      </w:divBdr>
    </w:div>
    <w:div w:id="206186311">
      <w:bodyDiv w:val="1"/>
      <w:marLeft w:val="0"/>
      <w:marRight w:val="0"/>
      <w:marTop w:val="0"/>
      <w:marBottom w:val="0"/>
      <w:divBdr>
        <w:top w:val="none" w:sz="0" w:space="0" w:color="auto"/>
        <w:left w:val="none" w:sz="0" w:space="0" w:color="auto"/>
        <w:bottom w:val="none" w:sz="0" w:space="0" w:color="auto"/>
        <w:right w:val="none" w:sz="0" w:space="0" w:color="auto"/>
      </w:divBdr>
    </w:div>
    <w:div w:id="206378548">
      <w:bodyDiv w:val="1"/>
      <w:marLeft w:val="0"/>
      <w:marRight w:val="0"/>
      <w:marTop w:val="0"/>
      <w:marBottom w:val="0"/>
      <w:divBdr>
        <w:top w:val="none" w:sz="0" w:space="0" w:color="auto"/>
        <w:left w:val="none" w:sz="0" w:space="0" w:color="auto"/>
        <w:bottom w:val="none" w:sz="0" w:space="0" w:color="auto"/>
        <w:right w:val="none" w:sz="0" w:space="0" w:color="auto"/>
      </w:divBdr>
    </w:div>
    <w:div w:id="206573876">
      <w:bodyDiv w:val="1"/>
      <w:marLeft w:val="0"/>
      <w:marRight w:val="0"/>
      <w:marTop w:val="0"/>
      <w:marBottom w:val="0"/>
      <w:divBdr>
        <w:top w:val="none" w:sz="0" w:space="0" w:color="auto"/>
        <w:left w:val="none" w:sz="0" w:space="0" w:color="auto"/>
        <w:bottom w:val="none" w:sz="0" w:space="0" w:color="auto"/>
        <w:right w:val="none" w:sz="0" w:space="0" w:color="auto"/>
      </w:divBdr>
    </w:div>
    <w:div w:id="206769776">
      <w:bodyDiv w:val="1"/>
      <w:marLeft w:val="0"/>
      <w:marRight w:val="0"/>
      <w:marTop w:val="0"/>
      <w:marBottom w:val="0"/>
      <w:divBdr>
        <w:top w:val="none" w:sz="0" w:space="0" w:color="auto"/>
        <w:left w:val="none" w:sz="0" w:space="0" w:color="auto"/>
        <w:bottom w:val="none" w:sz="0" w:space="0" w:color="auto"/>
        <w:right w:val="none" w:sz="0" w:space="0" w:color="auto"/>
      </w:divBdr>
    </w:div>
    <w:div w:id="206993143">
      <w:bodyDiv w:val="1"/>
      <w:marLeft w:val="0"/>
      <w:marRight w:val="0"/>
      <w:marTop w:val="0"/>
      <w:marBottom w:val="0"/>
      <w:divBdr>
        <w:top w:val="none" w:sz="0" w:space="0" w:color="auto"/>
        <w:left w:val="none" w:sz="0" w:space="0" w:color="auto"/>
        <w:bottom w:val="none" w:sz="0" w:space="0" w:color="auto"/>
        <w:right w:val="none" w:sz="0" w:space="0" w:color="auto"/>
      </w:divBdr>
    </w:div>
    <w:div w:id="206993166">
      <w:bodyDiv w:val="1"/>
      <w:marLeft w:val="0"/>
      <w:marRight w:val="0"/>
      <w:marTop w:val="0"/>
      <w:marBottom w:val="0"/>
      <w:divBdr>
        <w:top w:val="none" w:sz="0" w:space="0" w:color="auto"/>
        <w:left w:val="none" w:sz="0" w:space="0" w:color="auto"/>
        <w:bottom w:val="none" w:sz="0" w:space="0" w:color="auto"/>
        <w:right w:val="none" w:sz="0" w:space="0" w:color="auto"/>
      </w:divBdr>
    </w:div>
    <w:div w:id="207566868">
      <w:bodyDiv w:val="1"/>
      <w:marLeft w:val="0"/>
      <w:marRight w:val="0"/>
      <w:marTop w:val="0"/>
      <w:marBottom w:val="0"/>
      <w:divBdr>
        <w:top w:val="none" w:sz="0" w:space="0" w:color="auto"/>
        <w:left w:val="none" w:sz="0" w:space="0" w:color="auto"/>
        <w:bottom w:val="none" w:sz="0" w:space="0" w:color="auto"/>
        <w:right w:val="none" w:sz="0" w:space="0" w:color="auto"/>
      </w:divBdr>
    </w:div>
    <w:div w:id="207838474">
      <w:bodyDiv w:val="1"/>
      <w:marLeft w:val="0"/>
      <w:marRight w:val="0"/>
      <w:marTop w:val="0"/>
      <w:marBottom w:val="0"/>
      <w:divBdr>
        <w:top w:val="none" w:sz="0" w:space="0" w:color="auto"/>
        <w:left w:val="none" w:sz="0" w:space="0" w:color="auto"/>
        <w:bottom w:val="none" w:sz="0" w:space="0" w:color="auto"/>
        <w:right w:val="none" w:sz="0" w:space="0" w:color="auto"/>
      </w:divBdr>
    </w:div>
    <w:div w:id="207911199">
      <w:bodyDiv w:val="1"/>
      <w:marLeft w:val="0"/>
      <w:marRight w:val="0"/>
      <w:marTop w:val="0"/>
      <w:marBottom w:val="0"/>
      <w:divBdr>
        <w:top w:val="none" w:sz="0" w:space="0" w:color="auto"/>
        <w:left w:val="none" w:sz="0" w:space="0" w:color="auto"/>
        <w:bottom w:val="none" w:sz="0" w:space="0" w:color="auto"/>
        <w:right w:val="none" w:sz="0" w:space="0" w:color="auto"/>
      </w:divBdr>
    </w:div>
    <w:div w:id="208106048">
      <w:bodyDiv w:val="1"/>
      <w:marLeft w:val="0"/>
      <w:marRight w:val="0"/>
      <w:marTop w:val="0"/>
      <w:marBottom w:val="0"/>
      <w:divBdr>
        <w:top w:val="none" w:sz="0" w:space="0" w:color="auto"/>
        <w:left w:val="none" w:sz="0" w:space="0" w:color="auto"/>
        <w:bottom w:val="none" w:sz="0" w:space="0" w:color="auto"/>
        <w:right w:val="none" w:sz="0" w:space="0" w:color="auto"/>
      </w:divBdr>
    </w:div>
    <w:div w:id="208226781">
      <w:bodyDiv w:val="1"/>
      <w:marLeft w:val="0"/>
      <w:marRight w:val="0"/>
      <w:marTop w:val="0"/>
      <w:marBottom w:val="0"/>
      <w:divBdr>
        <w:top w:val="none" w:sz="0" w:space="0" w:color="auto"/>
        <w:left w:val="none" w:sz="0" w:space="0" w:color="auto"/>
        <w:bottom w:val="none" w:sz="0" w:space="0" w:color="auto"/>
        <w:right w:val="none" w:sz="0" w:space="0" w:color="auto"/>
      </w:divBdr>
    </w:div>
    <w:div w:id="208346383">
      <w:bodyDiv w:val="1"/>
      <w:marLeft w:val="0"/>
      <w:marRight w:val="0"/>
      <w:marTop w:val="0"/>
      <w:marBottom w:val="0"/>
      <w:divBdr>
        <w:top w:val="none" w:sz="0" w:space="0" w:color="auto"/>
        <w:left w:val="none" w:sz="0" w:space="0" w:color="auto"/>
        <w:bottom w:val="none" w:sz="0" w:space="0" w:color="auto"/>
        <w:right w:val="none" w:sz="0" w:space="0" w:color="auto"/>
      </w:divBdr>
    </w:div>
    <w:div w:id="208690065">
      <w:bodyDiv w:val="1"/>
      <w:marLeft w:val="0"/>
      <w:marRight w:val="0"/>
      <w:marTop w:val="0"/>
      <w:marBottom w:val="0"/>
      <w:divBdr>
        <w:top w:val="none" w:sz="0" w:space="0" w:color="auto"/>
        <w:left w:val="none" w:sz="0" w:space="0" w:color="auto"/>
        <w:bottom w:val="none" w:sz="0" w:space="0" w:color="auto"/>
        <w:right w:val="none" w:sz="0" w:space="0" w:color="auto"/>
      </w:divBdr>
    </w:div>
    <w:div w:id="208802656">
      <w:bodyDiv w:val="1"/>
      <w:marLeft w:val="0"/>
      <w:marRight w:val="0"/>
      <w:marTop w:val="0"/>
      <w:marBottom w:val="0"/>
      <w:divBdr>
        <w:top w:val="none" w:sz="0" w:space="0" w:color="auto"/>
        <w:left w:val="none" w:sz="0" w:space="0" w:color="auto"/>
        <w:bottom w:val="none" w:sz="0" w:space="0" w:color="auto"/>
        <w:right w:val="none" w:sz="0" w:space="0" w:color="auto"/>
      </w:divBdr>
    </w:div>
    <w:div w:id="209998792">
      <w:bodyDiv w:val="1"/>
      <w:marLeft w:val="0"/>
      <w:marRight w:val="0"/>
      <w:marTop w:val="0"/>
      <w:marBottom w:val="0"/>
      <w:divBdr>
        <w:top w:val="none" w:sz="0" w:space="0" w:color="auto"/>
        <w:left w:val="none" w:sz="0" w:space="0" w:color="auto"/>
        <w:bottom w:val="none" w:sz="0" w:space="0" w:color="auto"/>
        <w:right w:val="none" w:sz="0" w:space="0" w:color="auto"/>
      </w:divBdr>
    </w:div>
    <w:div w:id="210196764">
      <w:bodyDiv w:val="1"/>
      <w:marLeft w:val="0"/>
      <w:marRight w:val="0"/>
      <w:marTop w:val="0"/>
      <w:marBottom w:val="0"/>
      <w:divBdr>
        <w:top w:val="none" w:sz="0" w:space="0" w:color="auto"/>
        <w:left w:val="none" w:sz="0" w:space="0" w:color="auto"/>
        <w:bottom w:val="none" w:sz="0" w:space="0" w:color="auto"/>
        <w:right w:val="none" w:sz="0" w:space="0" w:color="auto"/>
      </w:divBdr>
    </w:div>
    <w:div w:id="210458952">
      <w:bodyDiv w:val="1"/>
      <w:marLeft w:val="0"/>
      <w:marRight w:val="0"/>
      <w:marTop w:val="0"/>
      <w:marBottom w:val="0"/>
      <w:divBdr>
        <w:top w:val="none" w:sz="0" w:space="0" w:color="auto"/>
        <w:left w:val="none" w:sz="0" w:space="0" w:color="auto"/>
        <w:bottom w:val="none" w:sz="0" w:space="0" w:color="auto"/>
        <w:right w:val="none" w:sz="0" w:space="0" w:color="auto"/>
      </w:divBdr>
    </w:div>
    <w:div w:id="210464681">
      <w:bodyDiv w:val="1"/>
      <w:marLeft w:val="0"/>
      <w:marRight w:val="0"/>
      <w:marTop w:val="0"/>
      <w:marBottom w:val="0"/>
      <w:divBdr>
        <w:top w:val="none" w:sz="0" w:space="0" w:color="auto"/>
        <w:left w:val="none" w:sz="0" w:space="0" w:color="auto"/>
        <w:bottom w:val="none" w:sz="0" w:space="0" w:color="auto"/>
        <w:right w:val="none" w:sz="0" w:space="0" w:color="auto"/>
      </w:divBdr>
    </w:div>
    <w:div w:id="210579497">
      <w:bodyDiv w:val="1"/>
      <w:marLeft w:val="0"/>
      <w:marRight w:val="0"/>
      <w:marTop w:val="0"/>
      <w:marBottom w:val="0"/>
      <w:divBdr>
        <w:top w:val="none" w:sz="0" w:space="0" w:color="auto"/>
        <w:left w:val="none" w:sz="0" w:space="0" w:color="auto"/>
        <w:bottom w:val="none" w:sz="0" w:space="0" w:color="auto"/>
        <w:right w:val="none" w:sz="0" w:space="0" w:color="auto"/>
      </w:divBdr>
    </w:div>
    <w:div w:id="210650046">
      <w:bodyDiv w:val="1"/>
      <w:marLeft w:val="0"/>
      <w:marRight w:val="0"/>
      <w:marTop w:val="0"/>
      <w:marBottom w:val="0"/>
      <w:divBdr>
        <w:top w:val="none" w:sz="0" w:space="0" w:color="auto"/>
        <w:left w:val="none" w:sz="0" w:space="0" w:color="auto"/>
        <w:bottom w:val="none" w:sz="0" w:space="0" w:color="auto"/>
        <w:right w:val="none" w:sz="0" w:space="0" w:color="auto"/>
      </w:divBdr>
    </w:div>
    <w:div w:id="210962764">
      <w:bodyDiv w:val="1"/>
      <w:marLeft w:val="0"/>
      <w:marRight w:val="0"/>
      <w:marTop w:val="0"/>
      <w:marBottom w:val="0"/>
      <w:divBdr>
        <w:top w:val="none" w:sz="0" w:space="0" w:color="auto"/>
        <w:left w:val="none" w:sz="0" w:space="0" w:color="auto"/>
        <w:bottom w:val="none" w:sz="0" w:space="0" w:color="auto"/>
        <w:right w:val="none" w:sz="0" w:space="0" w:color="auto"/>
      </w:divBdr>
    </w:div>
    <w:div w:id="211622189">
      <w:bodyDiv w:val="1"/>
      <w:marLeft w:val="0"/>
      <w:marRight w:val="0"/>
      <w:marTop w:val="0"/>
      <w:marBottom w:val="0"/>
      <w:divBdr>
        <w:top w:val="none" w:sz="0" w:space="0" w:color="auto"/>
        <w:left w:val="none" w:sz="0" w:space="0" w:color="auto"/>
        <w:bottom w:val="none" w:sz="0" w:space="0" w:color="auto"/>
        <w:right w:val="none" w:sz="0" w:space="0" w:color="auto"/>
      </w:divBdr>
    </w:div>
    <w:div w:id="211774080">
      <w:bodyDiv w:val="1"/>
      <w:marLeft w:val="0"/>
      <w:marRight w:val="0"/>
      <w:marTop w:val="0"/>
      <w:marBottom w:val="0"/>
      <w:divBdr>
        <w:top w:val="none" w:sz="0" w:space="0" w:color="auto"/>
        <w:left w:val="none" w:sz="0" w:space="0" w:color="auto"/>
        <w:bottom w:val="none" w:sz="0" w:space="0" w:color="auto"/>
        <w:right w:val="none" w:sz="0" w:space="0" w:color="auto"/>
      </w:divBdr>
    </w:div>
    <w:div w:id="212038885">
      <w:bodyDiv w:val="1"/>
      <w:marLeft w:val="0"/>
      <w:marRight w:val="0"/>
      <w:marTop w:val="0"/>
      <w:marBottom w:val="0"/>
      <w:divBdr>
        <w:top w:val="none" w:sz="0" w:space="0" w:color="auto"/>
        <w:left w:val="none" w:sz="0" w:space="0" w:color="auto"/>
        <w:bottom w:val="none" w:sz="0" w:space="0" w:color="auto"/>
        <w:right w:val="none" w:sz="0" w:space="0" w:color="auto"/>
      </w:divBdr>
    </w:div>
    <w:div w:id="212162626">
      <w:bodyDiv w:val="1"/>
      <w:marLeft w:val="0"/>
      <w:marRight w:val="0"/>
      <w:marTop w:val="0"/>
      <w:marBottom w:val="0"/>
      <w:divBdr>
        <w:top w:val="none" w:sz="0" w:space="0" w:color="auto"/>
        <w:left w:val="none" w:sz="0" w:space="0" w:color="auto"/>
        <w:bottom w:val="none" w:sz="0" w:space="0" w:color="auto"/>
        <w:right w:val="none" w:sz="0" w:space="0" w:color="auto"/>
      </w:divBdr>
    </w:div>
    <w:div w:id="212691840">
      <w:bodyDiv w:val="1"/>
      <w:marLeft w:val="0"/>
      <w:marRight w:val="0"/>
      <w:marTop w:val="0"/>
      <w:marBottom w:val="0"/>
      <w:divBdr>
        <w:top w:val="none" w:sz="0" w:space="0" w:color="auto"/>
        <w:left w:val="none" w:sz="0" w:space="0" w:color="auto"/>
        <w:bottom w:val="none" w:sz="0" w:space="0" w:color="auto"/>
        <w:right w:val="none" w:sz="0" w:space="0" w:color="auto"/>
      </w:divBdr>
    </w:div>
    <w:div w:id="213124852">
      <w:bodyDiv w:val="1"/>
      <w:marLeft w:val="0"/>
      <w:marRight w:val="0"/>
      <w:marTop w:val="0"/>
      <w:marBottom w:val="0"/>
      <w:divBdr>
        <w:top w:val="none" w:sz="0" w:space="0" w:color="auto"/>
        <w:left w:val="none" w:sz="0" w:space="0" w:color="auto"/>
        <w:bottom w:val="none" w:sz="0" w:space="0" w:color="auto"/>
        <w:right w:val="none" w:sz="0" w:space="0" w:color="auto"/>
      </w:divBdr>
    </w:div>
    <w:div w:id="213857446">
      <w:bodyDiv w:val="1"/>
      <w:marLeft w:val="0"/>
      <w:marRight w:val="0"/>
      <w:marTop w:val="0"/>
      <w:marBottom w:val="0"/>
      <w:divBdr>
        <w:top w:val="none" w:sz="0" w:space="0" w:color="auto"/>
        <w:left w:val="none" w:sz="0" w:space="0" w:color="auto"/>
        <w:bottom w:val="none" w:sz="0" w:space="0" w:color="auto"/>
        <w:right w:val="none" w:sz="0" w:space="0" w:color="auto"/>
      </w:divBdr>
    </w:div>
    <w:div w:id="214121027">
      <w:bodyDiv w:val="1"/>
      <w:marLeft w:val="0"/>
      <w:marRight w:val="0"/>
      <w:marTop w:val="0"/>
      <w:marBottom w:val="0"/>
      <w:divBdr>
        <w:top w:val="none" w:sz="0" w:space="0" w:color="auto"/>
        <w:left w:val="none" w:sz="0" w:space="0" w:color="auto"/>
        <w:bottom w:val="none" w:sz="0" w:space="0" w:color="auto"/>
        <w:right w:val="none" w:sz="0" w:space="0" w:color="auto"/>
      </w:divBdr>
    </w:div>
    <w:div w:id="214203321">
      <w:bodyDiv w:val="1"/>
      <w:marLeft w:val="0"/>
      <w:marRight w:val="0"/>
      <w:marTop w:val="0"/>
      <w:marBottom w:val="0"/>
      <w:divBdr>
        <w:top w:val="none" w:sz="0" w:space="0" w:color="auto"/>
        <w:left w:val="none" w:sz="0" w:space="0" w:color="auto"/>
        <w:bottom w:val="none" w:sz="0" w:space="0" w:color="auto"/>
        <w:right w:val="none" w:sz="0" w:space="0" w:color="auto"/>
      </w:divBdr>
    </w:div>
    <w:div w:id="214851784">
      <w:bodyDiv w:val="1"/>
      <w:marLeft w:val="0"/>
      <w:marRight w:val="0"/>
      <w:marTop w:val="0"/>
      <w:marBottom w:val="0"/>
      <w:divBdr>
        <w:top w:val="none" w:sz="0" w:space="0" w:color="auto"/>
        <w:left w:val="none" w:sz="0" w:space="0" w:color="auto"/>
        <w:bottom w:val="none" w:sz="0" w:space="0" w:color="auto"/>
        <w:right w:val="none" w:sz="0" w:space="0" w:color="auto"/>
      </w:divBdr>
    </w:div>
    <w:div w:id="214854751">
      <w:bodyDiv w:val="1"/>
      <w:marLeft w:val="0"/>
      <w:marRight w:val="0"/>
      <w:marTop w:val="0"/>
      <w:marBottom w:val="0"/>
      <w:divBdr>
        <w:top w:val="none" w:sz="0" w:space="0" w:color="auto"/>
        <w:left w:val="none" w:sz="0" w:space="0" w:color="auto"/>
        <w:bottom w:val="none" w:sz="0" w:space="0" w:color="auto"/>
        <w:right w:val="none" w:sz="0" w:space="0" w:color="auto"/>
      </w:divBdr>
    </w:div>
    <w:div w:id="215549287">
      <w:bodyDiv w:val="1"/>
      <w:marLeft w:val="0"/>
      <w:marRight w:val="0"/>
      <w:marTop w:val="0"/>
      <w:marBottom w:val="0"/>
      <w:divBdr>
        <w:top w:val="none" w:sz="0" w:space="0" w:color="auto"/>
        <w:left w:val="none" w:sz="0" w:space="0" w:color="auto"/>
        <w:bottom w:val="none" w:sz="0" w:space="0" w:color="auto"/>
        <w:right w:val="none" w:sz="0" w:space="0" w:color="auto"/>
      </w:divBdr>
    </w:div>
    <w:div w:id="216010160">
      <w:bodyDiv w:val="1"/>
      <w:marLeft w:val="0"/>
      <w:marRight w:val="0"/>
      <w:marTop w:val="0"/>
      <w:marBottom w:val="0"/>
      <w:divBdr>
        <w:top w:val="none" w:sz="0" w:space="0" w:color="auto"/>
        <w:left w:val="none" w:sz="0" w:space="0" w:color="auto"/>
        <w:bottom w:val="none" w:sz="0" w:space="0" w:color="auto"/>
        <w:right w:val="none" w:sz="0" w:space="0" w:color="auto"/>
      </w:divBdr>
    </w:div>
    <w:div w:id="216094161">
      <w:bodyDiv w:val="1"/>
      <w:marLeft w:val="0"/>
      <w:marRight w:val="0"/>
      <w:marTop w:val="0"/>
      <w:marBottom w:val="0"/>
      <w:divBdr>
        <w:top w:val="none" w:sz="0" w:space="0" w:color="auto"/>
        <w:left w:val="none" w:sz="0" w:space="0" w:color="auto"/>
        <w:bottom w:val="none" w:sz="0" w:space="0" w:color="auto"/>
        <w:right w:val="none" w:sz="0" w:space="0" w:color="auto"/>
      </w:divBdr>
    </w:div>
    <w:div w:id="216210505">
      <w:bodyDiv w:val="1"/>
      <w:marLeft w:val="0"/>
      <w:marRight w:val="0"/>
      <w:marTop w:val="0"/>
      <w:marBottom w:val="0"/>
      <w:divBdr>
        <w:top w:val="none" w:sz="0" w:space="0" w:color="auto"/>
        <w:left w:val="none" w:sz="0" w:space="0" w:color="auto"/>
        <w:bottom w:val="none" w:sz="0" w:space="0" w:color="auto"/>
        <w:right w:val="none" w:sz="0" w:space="0" w:color="auto"/>
      </w:divBdr>
    </w:div>
    <w:div w:id="216554752">
      <w:bodyDiv w:val="1"/>
      <w:marLeft w:val="0"/>
      <w:marRight w:val="0"/>
      <w:marTop w:val="0"/>
      <w:marBottom w:val="0"/>
      <w:divBdr>
        <w:top w:val="none" w:sz="0" w:space="0" w:color="auto"/>
        <w:left w:val="none" w:sz="0" w:space="0" w:color="auto"/>
        <w:bottom w:val="none" w:sz="0" w:space="0" w:color="auto"/>
        <w:right w:val="none" w:sz="0" w:space="0" w:color="auto"/>
      </w:divBdr>
    </w:div>
    <w:div w:id="217016157">
      <w:bodyDiv w:val="1"/>
      <w:marLeft w:val="0"/>
      <w:marRight w:val="0"/>
      <w:marTop w:val="0"/>
      <w:marBottom w:val="0"/>
      <w:divBdr>
        <w:top w:val="none" w:sz="0" w:space="0" w:color="auto"/>
        <w:left w:val="none" w:sz="0" w:space="0" w:color="auto"/>
        <w:bottom w:val="none" w:sz="0" w:space="0" w:color="auto"/>
        <w:right w:val="none" w:sz="0" w:space="0" w:color="auto"/>
      </w:divBdr>
    </w:div>
    <w:div w:id="217671795">
      <w:bodyDiv w:val="1"/>
      <w:marLeft w:val="0"/>
      <w:marRight w:val="0"/>
      <w:marTop w:val="0"/>
      <w:marBottom w:val="0"/>
      <w:divBdr>
        <w:top w:val="none" w:sz="0" w:space="0" w:color="auto"/>
        <w:left w:val="none" w:sz="0" w:space="0" w:color="auto"/>
        <w:bottom w:val="none" w:sz="0" w:space="0" w:color="auto"/>
        <w:right w:val="none" w:sz="0" w:space="0" w:color="auto"/>
      </w:divBdr>
    </w:div>
    <w:div w:id="217788411">
      <w:bodyDiv w:val="1"/>
      <w:marLeft w:val="0"/>
      <w:marRight w:val="0"/>
      <w:marTop w:val="0"/>
      <w:marBottom w:val="0"/>
      <w:divBdr>
        <w:top w:val="none" w:sz="0" w:space="0" w:color="auto"/>
        <w:left w:val="none" w:sz="0" w:space="0" w:color="auto"/>
        <w:bottom w:val="none" w:sz="0" w:space="0" w:color="auto"/>
        <w:right w:val="none" w:sz="0" w:space="0" w:color="auto"/>
      </w:divBdr>
    </w:div>
    <w:div w:id="217860275">
      <w:bodyDiv w:val="1"/>
      <w:marLeft w:val="0"/>
      <w:marRight w:val="0"/>
      <w:marTop w:val="0"/>
      <w:marBottom w:val="0"/>
      <w:divBdr>
        <w:top w:val="none" w:sz="0" w:space="0" w:color="auto"/>
        <w:left w:val="none" w:sz="0" w:space="0" w:color="auto"/>
        <w:bottom w:val="none" w:sz="0" w:space="0" w:color="auto"/>
        <w:right w:val="none" w:sz="0" w:space="0" w:color="auto"/>
      </w:divBdr>
    </w:div>
    <w:div w:id="218594079">
      <w:bodyDiv w:val="1"/>
      <w:marLeft w:val="0"/>
      <w:marRight w:val="0"/>
      <w:marTop w:val="0"/>
      <w:marBottom w:val="0"/>
      <w:divBdr>
        <w:top w:val="none" w:sz="0" w:space="0" w:color="auto"/>
        <w:left w:val="none" w:sz="0" w:space="0" w:color="auto"/>
        <w:bottom w:val="none" w:sz="0" w:space="0" w:color="auto"/>
        <w:right w:val="none" w:sz="0" w:space="0" w:color="auto"/>
      </w:divBdr>
    </w:div>
    <w:div w:id="219051373">
      <w:bodyDiv w:val="1"/>
      <w:marLeft w:val="0"/>
      <w:marRight w:val="0"/>
      <w:marTop w:val="0"/>
      <w:marBottom w:val="0"/>
      <w:divBdr>
        <w:top w:val="none" w:sz="0" w:space="0" w:color="auto"/>
        <w:left w:val="none" w:sz="0" w:space="0" w:color="auto"/>
        <w:bottom w:val="none" w:sz="0" w:space="0" w:color="auto"/>
        <w:right w:val="none" w:sz="0" w:space="0" w:color="auto"/>
      </w:divBdr>
    </w:div>
    <w:div w:id="219825886">
      <w:bodyDiv w:val="1"/>
      <w:marLeft w:val="0"/>
      <w:marRight w:val="0"/>
      <w:marTop w:val="0"/>
      <w:marBottom w:val="0"/>
      <w:divBdr>
        <w:top w:val="none" w:sz="0" w:space="0" w:color="auto"/>
        <w:left w:val="none" w:sz="0" w:space="0" w:color="auto"/>
        <w:bottom w:val="none" w:sz="0" w:space="0" w:color="auto"/>
        <w:right w:val="none" w:sz="0" w:space="0" w:color="auto"/>
      </w:divBdr>
    </w:div>
    <w:div w:id="220483342">
      <w:bodyDiv w:val="1"/>
      <w:marLeft w:val="0"/>
      <w:marRight w:val="0"/>
      <w:marTop w:val="0"/>
      <w:marBottom w:val="0"/>
      <w:divBdr>
        <w:top w:val="none" w:sz="0" w:space="0" w:color="auto"/>
        <w:left w:val="none" w:sz="0" w:space="0" w:color="auto"/>
        <w:bottom w:val="none" w:sz="0" w:space="0" w:color="auto"/>
        <w:right w:val="none" w:sz="0" w:space="0" w:color="auto"/>
      </w:divBdr>
    </w:div>
    <w:div w:id="220941121">
      <w:bodyDiv w:val="1"/>
      <w:marLeft w:val="0"/>
      <w:marRight w:val="0"/>
      <w:marTop w:val="0"/>
      <w:marBottom w:val="0"/>
      <w:divBdr>
        <w:top w:val="none" w:sz="0" w:space="0" w:color="auto"/>
        <w:left w:val="none" w:sz="0" w:space="0" w:color="auto"/>
        <w:bottom w:val="none" w:sz="0" w:space="0" w:color="auto"/>
        <w:right w:val="none" w:sz="0" w:space="0" w:color="auto"/>
      </w:divBdr>
    </w:div>
    <w:div w:id="222108428">
      <w:bodyDiv w:val="1"/>
      <w:marLeft w:val="0"/>
      <w:marRight w:val="0"/>
      <w:marTop w:val="0"/>
      <w:marBottom w:val="0"/>
      <w:divBdr>
        <w:top w:val="none" w:sz="0" w:space="0" w:color="auto"/>
        <w:left w:val="none" w:sz="0" w:space="0" w:color="auto"/>
        <w:bottom w:val="none" w:sz="0" w:space="0" w:color="auto"/>
        <w:right w:val="none" w:sz="0" w:space="0" w:color="auto"/>
      </w:divBdr>
    </w:div>
    <w:div w:id="222569377">
      <w:bodyDiv w:val="1"/>
      <w:marLeft w:val="0"/>
      <w:marRight w:val="0"/>
      <w:marTop w:val="0"/>
      <w:marBottom w:val="0"/>
      <w:divBdr>
        <w:top w:val="none" w:sz="0" w:space="0" w:color="auto"/>
        <w:left w:val="none" w:sz="0" w:space="0" w:color="auto"/>
        <w:bottom w:val="none" w:sz="0" w:space="0" w:color="auto"/>
        <w:right w:val="none" w:sz="0" w:space="0" w:color="auto"/>
      </w:divBdr>
    </w:div>
    <w:div w:id="223033167">
      <w:bodyDiv w:val="1"/>
      <w:marLeft w:val="0"/>
      <w:marRight w:val="0"/>
      <w:marTop w:val="0"/>
      <w:marBottom w:val="0"/>
      <w:divBdr>
        <w:top w:val="none" w:sz="0" w:space="0" w:color="auto"/>
        <w:left w:val="none" w:sz="0" w:space="0" w:color="auto"/>
        <w:bottom w:val="none" w:sz="0" w:space="0" w:color="auto"/>
        <w:right w:val="none" w:sz="0" w:space="0" w:color="auto"/>
      </w:divBdr>
    </w:div>
    <w:div w:id="223178839">
      <w:bodyDiv w:val="1"/>
      <w:marLeft w:val="0"/>
      <w:marRight w:val="0"/>
      <w:marTop w:val="0"/>
      <w:marBottom w:val="0"/>
      <w:divBdr>
        <w:top w:val="none" w:sz="0" w:space="0" w:color="auto"/>
        <w:left w:val="none" w:sz="0" w:space="0" w:color="auto"/>
        <w:bottom w:val="none" w:sz="0" w:space="0" w:color="auto"/>
        <w:right w:val="none" w:sz="0" w:space="0" w:color="auto"/>
      </w:divBdr>
    </w:div>
    <w:div w:id="223420026">
      <w:bodyDiv w:val="1"/>
      <w:marLeft w:val="0"/>
      <w:marRight w:val="0"/>
      <w:marTop w:val="0"/>
      <w:marBottom w:val="0"/>
      <w:divBdr>
        <w:top w:val="none" w:sz="0" w:space="0" w:color="auto"/>
        <w:left w:val="none" w:sz="0" w:space="0" w:color="auto"/>
        <w:bottom w:val="none" w:sz="0" w:space="0" w:color="auto"/>
        <w:right w:val="none" w:sz="0" w:space="0" w:color="auto"/>
      </w:divBdr>
    </w:div>
    <w:div w:id="223757061">
      <w:bodyDiv w:val="1"/>
      <w:marLeft w:val="0"/>
      <w:marRight w:val="0"/>
      <w:marTop w:val="0"/>
      <w:marBottom w:val="0"/>
      <w:divBdr>
        <w:top w:val="none" w:sz="0" w:space="0" w:color="auto"/>
        <w:left w:val="none" w:sz="0" w:space="0" w:color="auto"/>
        <w:bottom w:val="none" w:sz="0" w:space="0" w:color="auto"/>
        <w:right w:val="none" w:sz="0" w:space="0" w:color="auto"/>
      </w:divBdr>
    </w:div>
    <w:div w:id="223806647">
      <w:bodyDiv w:val="1"/>
      <w:marLeft w:val="0"/>
      <w:marRight w:val="0"/>
      <w:marTop w:val="0"/>
      <w:marBottom w:val="0"/>
      <w:divBdr>
        <w:top w:val="none" w:sz="0" w:space="0" w:color="auto"/>
        <w:left w:val="none" w:sz="0" w:space="0" w:color="auto"/>
        <w:bottom w:val="none" w:sz="0" w:space="0" w:color="auto"/>
        <w:right w:val="none" w:sz="0" w:space="0" w:color="auto"/>
      </w:divBdr>
    </w:div>
    <w:div w:id="225990081">
      <w:bodyDiv w:val="1"/>
      <w:marLeft w:val="0"/>
      <w:marRight w:val="0"/>
      <w:marTop w:val="0"/>
      <w:marBottom w:val="0"/>
      <w:divBdr>
        <w:top w:val="none" w:sz="0" w:space="0" w:color="auto"/>
        <w:left w:val="none" w:sz="0" w:space="0" w:color="auto"/>
        <w:bottom w:val="none" w:sz="0" w:space="0" w:color="auto"/>
        <w:right w:val="none" w:sz="0" w:space="0" w:color="auto"/>
      </w:divBdr>
    </w:div>
    <w:div w:id="226115133">
      <w:bodyDiv w:val="1"/>
      <w:marLeft w:val="0"/>
      <w:marRight w:val="0"/>
      <w:marTop w:val="0"/>
      <w:marBottom w:val="0"/>
      <w:divBdr>
        <w:top w:val="none" w:sz="0" w:space="0" w:color="auto"/>
        <w:left w:val="none" w:sz="0" w:space="0" w:color="auto"/>
        <w:bottom w:val="none" w:sz="0" w:space="0" w:color="auto"/>
        <w:right w:val="none" w:sz="0" w:space="0" w:color="auto"/>
      </w:divBdr>
    </w:div>
    <w:div w:id="226116728">
      <w:bodyDiv w:val="1"/>
      <w:marLeft w:val="0"/>
      <w:marRight w:val="0"/>
      <w:marTop w:val="0"/>
      <w:marBottom w:val="0"/>
      <w:divBdr>
        <w:top w:val="none" w:sz="0" w:space="0" w:color="auto"/>
        <w:left w:val="none" w:sz="0" w:space="0" w:color="auto"/>
        <w:bottom w:val="none" w:sz="0" w:space="0" w:color="auto"/>
        <w:right w:val="none" w:sz="0" w:space="0" w:color="auto"/>
      </w:divBdr>
    </w:div>
    <w:div w:id="226308891">
      <w:bodyDiv w:val="1"/>
      <w:marLeft w:val="0"/>
      <w:marRight w:val="0"/>
      <w:marTop w:val="0"/>
      <w:marBottom w:val="0"/>
      <w:divBdr>
        <w:top w:val="none" w:sz="0" w:space="0" w:color="auto"/>
        <w:left w:val="none" w:sz="0" w:space="0" w:color="auto"/>
        <w:bottom w:val="none" w:sz="0" w:space="0" w:color="auto"/>
        <w:right w:val="none" w:sz="0" w:space="0" w:color="auto"/>
      </w:divBdr>
    </w:div>
    <w:div w:id="226721676">
      <w:bodyDiv w:val="1"/>
      <w:marLeft w:val="0"/>
      <w:marRight w:val="0"/>
      <w:marTop w:val="0"/>
      <w:marBottom w:val="0"/>
      <w:divBdr>
        <w:top w:val="none" w:sz="0" w:space="0" w:color="auto"/>
        <w:left w:val="none" w:sz="0" w:space="0" w:color="auto"/>
        <w:bottom w:val="none" w:sz="0" w:space="0" w:color="auto"/>
        <w:right w:val="none" w:sz="0" w:space="0" w:color="auto"/>
      </w:divBdr>
    </w:div>
    <w:div w:id="228153918">
      <w:bodyDiv w:val="1"/>
      <w:marLeft w:val="0"/>
      <w:marRight w:val="0"/>
      <w:marTop w:val="0"/>
      <w:marBottom w:val="0"/>
      <w:divBdr>
        <w:top w:val="none" w:sz="0" w:space="0" w:color="auto"/>
        <w:left w:val="none" w:sz="0" w:space="0" w:color="auto"/>
        <w:bottom w:val="none" w:sz="0" w:space="0" w:color="auto"/>
        <w:right w:val="none" w:sz="0" w:space="0" w:color="auto"/>
      </w:divBdr>
    </w:div>
    <w:div w:id="228342849">
      <w:bodyDiv w:val="1"/>
      <w:marLeft w:val="0"/>
      <w:marRight w:val="0"/>
      <w:marTop w:val="0"/>
      <w:marBottom w:val="0"/>
      <w:divBdr>
        <w:top w:val="none" w:sz="0" w:space="0" w:color="auto"/>
        <w:left w:val="none" w:sz="0" w:space="0" w:color="auto"/>
        <w:bottom w:val="none" w:sz="0" w:space="0" w:color="auto"/>
        <w:right w:val="none" w:sz="0" w:space="0" w:color="auto"/>
      </w:divBdr>
    </w:div>
    <w:div w:id="228349786">
      <w:bodyDiv w:val="1"/>
      <w:marLeft w:val="0"/>
      <w:marRight w:val="0"/>
      <w:marTop w:val="0"/>
      <w:marBottom w:val="0"/>
      <w:divBdr>
        <w:top w:val="none" w:sz="0" w:space="0" w:color="auto"/>
        <w:left w:val="none" w:sz="0" w:space="0" w:color="auto"/>
        <w:bottom w:val="none" w:sz="0" w:space="0" w:color="auto"/>
        <w:right w:val="none" w:sz="0" w:space="0" w:color="auto"/>
      </w:divBdr>
    </w:div>
    <w:div w:id="228733063">
      <w:bodyDiv w:val="1"/>
      <w:marLeft w:val="0"/>
      <w:marRight w:val="0"/>
      <w:marTop w:val="0"/>
      <w:marBottom w:val="0"/>
      <w:divBdr>
        <w:top w:val="none" w:sz="0" w:space="0" w:color="auto"/>
        <w:left w:val="none" w:sz="0" w:space="0" w:color="auto"/>
        <w:bottom w:val="none" w:sz="0" w:space="0" w:color="auto"/>
        <w:right w:val="none" w:sz="0" w:space="0" w:color="auto"/>
      </w:divBdr>
    </w:div>
    <w:div w:id="229124995">
      <w:bodyDiv w:val="1"/>
      <w:marLeft w:val="0"/>
      <w:marRight w:val="0"/>
      <w:marTop w:val="0"/>
      <w:marBottom w:val="0"/>
      <w:divBdr>
        <w:top w:val="none" w:sz="0" w:space="0" w:color="auto"/>
        <w:left w:val="none" w:sz="0" w:space="0" w:color="auto"/>
        <w:bottom w:val="none" w:sz="0" w:space="0" w:color="auto"/>
        <w:right w:val="none" w:sz="0" w:space="0" w:color="auto"/>
      </w:divBdr>
    </w:div>
    <w:div w:id="229535514">
      <w:bodyDiv w:val="1"/>
      <w:marLeft w:val="0"/>
      <w:marRight w:val="0"/>
      <w:marTop w:val="0"/>
      <w:marBottom w:val="0"/>
      <w:divBdr>
        <w:top w:val="none" w:sz="0" w:space="0" w:color="auto"/>
        <w:left w:val="none" w:sz="0" w:space="0" w:color="auto"/>
        <w:bottom w:val="none" w:sz="0" w:space="0" w:color="auto"/>
        <w:right w:val="none" w:sz="0" w:space="0" w:color="auto"/>
      </w:divBdr>
    </w:div>
    <w:div w:id="229584296">
      <w:bodyDiv w:val="1"/>
      <w:marLeft w:val="0"/>
      <w:marRight w:val="0"/>
      <w:marTop w:val="0"/>
      <w:marBottom w:val="0"/>
      <w:divBdr>
        <w:top w:val="none" w:sz="0" w:space="0" w:color="auto"/>
        <w:left w:val="none" w:sz="0" w:space="0" w:color="auto"/>
        <w:bottom w:val="none" w:sz="0" w:space="0" w:color="auto"/>
        <w:right w:val="none" w:sz="0" w:space="0" w:color="auto"/>
      </w:divBdr>
    </w:div>
    <w:div w:id="229662183">
      <w:bodyDiv w:val="1"/>
      <w:marLeft w:val="0"/>
      <w:marRight w:val="0"/>
      <w:marTop w:val="0"/>
      <w:marBottom w:val="0"/>
      <w:divBdr>
        <w:top w:val="none" w:sz="0" w:space="0" w:color="auto"/>
        <w:left w:val="none" w:sz="0" w:space="0" w:color="auto"/>
        <w:bottom w:val="none" w:sz="0" w:space="0" w:color="auto"/>
        <w:right w:val="none" w:sz="0" w:space="0" w:color="auto"/>
      </w:divBdr>
    </w:div>
    <w:div w:id="229927253">
      <w:bodyDiv w:val="1"/>
      <w:marLeft w:val="0"/>
      <w:marRight w:val="0"/>
      <w:marTop w:val="0"/>
      <w:marBottom w:val="0"/>
      <w:divBdr>
        <w:top w:val="none" w:sz="0" w:space="0" w:color="auto"/>
        <w:left w:val="none" w:sz="0" w:space="0" w:color="auto"/>
        <w:bottom w:val="none" w:sz="0" w:space="0" w:color="auto"/>
        <w:right w:val="none" w:sz="0" w:space="0" w:color="auto"/>
      </w:divBdr>
    </w:div>
    <w:div w:id="230434183">
      <w:bodyDiv w:val="1"/>
      <w:marLeft w:val="0"/>
      <w:marRight w:val="0"/>
      <w:marTop w:val="0"/>
      <w:marBottom w:val="0"/>
      <w:divBdr>
        <w:top w:val="none" w:sz="0" w:space="0" w:color="auto"/>
        <w:left w:val="none" w:sz="0" w:space="0" w:color="auto"/>
        <w:bottom w:val="none" w:sz="0" w:space="0" w:color="auto"/>
        <w:right w:val="none" w:sz="0" w:space="0" w:color="auto"/>
      </w:divBdr>
    </w:div>
    <w:div w:id="230770954">
      <w:bodyDiv w:val="1"/>
      <w:marLeft w:val="0"/>
      <w:marRight w:val="0"/>
      <w:marTop w:val="0"/>
      <w:marBottom w:val="0"/>
      <w:divBdr>
        <w:top w:val="none" w:sz="0" w:space="0" w:color="auto"/>
        <w:left w:val="none" w:sz="0" w:space="0" w:color="auto"/>
        <w:bottom w:val="none" w:sz="0" w:space="0" w:color="auto"/>
        <w:right w:val="none" w:sz="0" w:space="0" w:color="auto"/>
      </w:divBdr>
    </w:div>
    <w:div w:id="231237152">
      <w:bodyDiv w:val="1"/>
      <w:marLeft w:val="0"/>
      <w:marRight w:val="0"/>
      <w:marTop w:val="0"/>
      <w:marBottom w:val="0"/>
      <w:divBdr>
        <w:top w:val="none" w:sz="0" w:space="0" w:color="auto"/>
        <w:left w:val="none" w:sz="0" w:space="0" w:color="auto"/>
        <w:bottom w:val="none" w:sz="0" w:space="0" w:color="auto"/>
        <w:right w:val="none" w:sz="0" w:space="0" w:color="auto"/>
      </w:divBdr>
    </w:div>
    <w:div w:id="232012502">
      <w:bodyDiv w:val="1"/>
      <w:marLeft w:val="0"/>
      <w:marRight w:val="0"/>
      <w:marTop w:val="0"/>
      <w:marBottom w:val="0"/>
      <w:divBdr>
        <w:top w:val="none" w:sz="0" w:space="0" w:color="auto"/>
        <w:left w:val="none" w:sz="0" w:space="0" w:color="auto"/>
        <w:bottom w:val="none" w:sz="0" w:space="0" w:color="auto"/>
        <w:right w:val="none" w:sz="0" w:space="0" w:color="auto"/>
      </w:divBdr>
    </w:div>
    <w:div w:id="232207062">
      <w:bodyDiv w:val="1"/>
      <w:marLeft w:val="0"/>
      <w:marRight w:val="0"/>
      <w:marTop w:val="0"/>
      <w:marBottom w:val="0"/>
      <w:divBdr>
        <w:top w:val="none" w:sz="0" w:space="0" w:color="auto"/>
        <w:left w:val="none" w:sz="0" w:space="0" w:color="auto"/>
        <w:bottom w:val="none" w:sz="0" w:space="0" w:color="auto"/>
        <w:right w:val="none" w:sz="0" w:space="0" w:color="auto"/>
      </w:divBdr>
    </w:div>
    <w:div w:id="232399640">
      <w:bodyDiv w:val="1"/>
      <w:marLeft w:val="0"/>
      <w:marRight w:val="0"/>
      <w:marTop w:val="0"/>
      <w:marBottom w:val="0"/>
      <w:divBdr>
        <w:top w:val="none" w:sz="0" w:space="0" w:color="auto"/>
        <w:left w:val="none" w:sz="0" w:space="0" w:color="auto"/>
        <w:bottom w:val="none" w:sz="0" w:space="0" w:color="auto"/>
        <w:right w:val="none" w:sz="0" w:space="0" w:color="auto"/>
      </w:divBdr>
    </w:div>
    <w:div w:id="232469813">
      <w:bodyDiv w:val="1"/>
      <w:marLeft w:val="0"/>
      <w:marRight w:val="0"/>
      <w:marTop w:val="0"/>
      <w:marBottom w:val="0"/>
      <w:divBdr>
        <w:top w:val="none" w:sz="0" w:space="0" w:color="auto"/>
        <w:left w:val="none" w:sz="0" w:space="0" w:color="auto"/>
        <w:bottom w:val="none" w:sz="0" w:space="0" w:color="auto"/>
        <w:right w:val="none" w:sz="0" w:space="0" w:color="auto"/>
      </w:divBdr>
    </w:div>
    <w:div w:id="233205469">
      <w:bodyDiv w:val="1"/>
      <w:marLeft w:val="0"/>
      <w:marRight w:val="0"/>
      <w:marTop w:val="0"/>
      <w:marBottom w:val="0"/>
      <w:divBdr>
        <w:top w:val="none" w:sz="0" w:space="0" w:color="auto"/>
        <w:left w:val="none" w:sz="0" w:space="0" w:color="auto"/>
        <w:bottom w:val="none" w:sz="0" w:space="0" w:color="auto"/>
        <w:right w:val="none" w:sz="0" w:space="0" w:color="auto"/>
      </w:divBdr>
    </w:div>
    <w:div w:id="233399655">
      <w:bodyDiv w:val="1"/>
      <w:marLeft w:val="0"/>
      <w:marRight w:val="0"/>
      <w:marTop w:val="0"/>
      <w:marBottom w:val="0"/>
      <w:divBdr>
        <w:top w:val="none" w:sz="0" w:space="0" w:color="auto"/>
        <w:left w:val="none" w:sz="0" w:space="0" w:color="auto"/>
        <w:bottom w:val="none" w:sz="0" w:space="0" w:color="auto"/>
        <w:right w:val="none" w:sz="0" w:space="0" w:color="auto"/>
      </w:divBdr>
    </w:div>
    <w:div w:id="234246208">
      <w:bodyDiv w:val="1"/>
      <w:marLeft w:val="0"/>
      <w:marRight w:val="0"/>
      <w:marTop w:val="0"/>
      <w:marBottom w:val="0"/>
      <w:divBdr>
        <w:top w:val="none" w:sz="0" w:space="0" w:color="auto"/>
        <w:left w:val="none" w:sz="0" w:space="0" w:color="auto"/>
        <w:bottom w:val="none" w:sz="0" w:space="0" w:color="auto"/>
        <w:right w:val="none" w:sz="0" w:space="0" w:color="auto"/>
      </w:divBdr>
    </w:div>
    <w:div w:id="234362216">
      <w:bodyDiv w:val="1"/>
      <w:marLeft w:val="0"/>
      <w:marRight w:val="0"/>
      <w:marTop w:val="0"/>
      <w:marBottom w:val="0"/>
      <w:divBdr>
        <w:top w:val="none" w:sz="0" w:space="0" w:color="auto"/>
        <w:left w:val="none" w:sz="0" w:space="0" w:color="auto"/>
        <w:bottom w:val="none" w:sz="0" w:space="0" w:color="auto"/>
        <w:right w:val="none" w:sz="0" w:space="0" w:color="auto"/>
      </w:divBdr>
    </w:div>
    <w:div w:id="234555370">
      <w:bodyDiv w:val="1"/>
      <w:marLeft w:val="0"/>
      <w:marRight w:val="0"/>
      <w:marTop w:val="0"/>
      <w:marBottom w:val="0"/>
      <w:divBdr>
        <w:top w:val="none" w:sz="0" w:space="0" w:color="auto"/>
        <w:left w:val="none" w:sz="0" w:space="0" w:color="auto"/>
        <w:bottom w:val="none" w:sz="0" w:space="0" w:color="auto"/>
        <w:right w:val="none" w:sz="0" w:space="0" w:color="auto"/>
      </w:divBdr>
    </w:div>
    <w:div w:id="234706235">
      <w:bodyDiv w:val="1"/>
      <w:marLeft w:val="0"/>
      <w:marRight w:val="0"/>
      <w:marTop w:val="0"/>
      <w:marBottom w:val="0"/>
      <w:divBdr>
        <w:top w:val="none" w:sz="0" w:space="0" w:color="auto"/>
        <w:left w:val="none" w:sz="0" w:space="0" w:color="auto"/>
        <w:bottom w:val="none" w:sz="0" w:space="0" w:color="auto"/>
        <w:right w:val="none" w:sz="0" w:space="0" w:color="auto"/>
      </w:divBdr>
    </w:div>
    <w:div w:id="235826825">
      <w:bodyDiv w:val="1"/>
      <w:marLeft w:val="0"/>
      <w:marRight w:val="0"/>
      <w:marTop w:val="0"/>
      <w:marBottom w:val="0"/>
      <w:divBdr>
        <w:top w:val="none" w:sz="0" w:space="0" w:color="auto"/>
        <w:left w:val="none" w:sz="0" w:space="0" w:color="auto"/>
        <w:bottom w:val="none" w:sz="0" w:space="0" w:color="auto"/>
        <w:right w:val="none" w:sz="0" w:space="0" w:color="auto"/>
      </w:divBdr>
    </w:div>
    <w:div w:id="235940254">
      <w:bodyDiv w:val="1"/>
      <w:marLeft w:val="0"/>
      <w:marRight w:val="0"/>
      <w:marTop w:val="0"/>
      <w:marBottom w:val="0"/>
      <w:divBdr>
        <w:top w:val="none" w:sz="0" w:space="0" w:color="auto"/>
        <w:left w:val="none" w:sz="0" w:space="0" w:color="auto"/>
        <w:bottom w:val="none" w:sz="0" w:space="0" w:color="auto"/>
        <w:right w:val="none" w:sz="0" w:space="0" w:color="auto"/>
      </w:divBdr>
    </w:div>
    <w:div w:id="236132743">
      <w:bodyDiv w:val="1"/>
      <w:marLeft w:val="0"/>
      <w:marRight w:val="0"/>
      <w:marTop w:val="0"/>
      <w:marBottom w:val="0"/>
      <w:divBdr>
        <w:top w:val="none" w:sz="0" w:space="0" w:color="auto"/>
        <w:left w:val="none" w:sz="0" w:space="0" w:color="auto"/>
        <w:bottom w:val="none" w:sz="0" w:space="0" w:color="auto"/>
        <w:right w:val="none" w:sz="0" w:space="0" w:color="auto"/>
      </w:divBdr>
    </w:div>
    <w:div w:id="236870250">
      <w:bodyDiv w:val="1"/>
      <w:marLeft w:val="0"/>
      <w:marRight w:val="0"/>
      <w:marTop w:val="0"/>
      <w:marBottom w:val="0"/>
      <w:divBdr>
        <w:top w:val="none" w:sz="0" w:space="0" w:color="auto"/>
        <w:left w:val="none" w:sz="0" w:space="0" w:color="auto"/>
        <w:bottom w:val="none" w:sz="0" w:space="0" w:color="auto"/>
        <w:right w:val="none" w:sz="0" w:space="0" w:color="auto"/>
      </w:divBdr>
    </w:div>
    <w:div w:id="237640582">
      <w:bodyDiv w:val="1"/>
      <w:marLeft w:val="0"/>
      <w:marRight w:val="0"/>
      <w:marTop w:val="0"/>
      <w:marBottom w:val="0"/>
      <w:divBdr>
        <w:top w:val="none" w:sz="0" w:space="0" w:color="auto"/>
        <w:left w:val="none" w:sz="0" w:space="0" w:color="auto"/>
        <w:bottom w:val="none" w:sz="0" w:space="0" w:color="auto"/>
        <w:right w:val="none" w:sz="0" w:space="0" w:color="auto"/>
      </w:divBdr>
    </w:div>
    <w:div w:id="237790857">
      <w:bodyDiv w:val="1"/>
      <w:marLeft w:val="0"/>
      <w:marRight w:val="0"/>
      <w:marTop w:val="0"/>
      <w:marBottom w:val="0"/>
      <w:divBdr>
        <w:top w:val="none" w:sz="0" w:space="0" w:color="auto"/>
        <w:left w:val="none" w:sz="0" w:space="0" w:color="auto"/>
        <w:bottom w:val="none" w:sz="0" w:space="0" w:color="auto"/>
        <w:right w:val="none" w:sz="0" w:space="0" w:color="auto"/>
      </w:divBdr>
    </w:div>
    <w:div w:id="238910678">
      <w:bodyDiv w:val="1"/>
      <w:marLeft w:val="0"/>
      <w:marRight w:val="0"/>
      <w:marTop w:val="0"/>
      <w:marBottom w:val="0"/>
      <w:divBdr>
        <w:top w:val="none" w:sz="0" w:space="0" w:color="auto"/>
        <w:left w:val="none" w:sz="0" w:space="0" w:color="auto"/>
        <w:bottom w:val="none" w:sz="0" w:space="0" w:color="auto"/>
        <w:right w:val="none" w:sz="0" w:space="0" w:color="auto"/>
      </w:divBdr>
    </w:div>
    <w:div w:id="239488374">
      <w:bodyDiv w:val="1"/>
      <w:marLeft w:val="0"/>
      <w:marRight w:val="0"/>
      <w:marTop w:val="0"/>
      <w:marBottom w:val="0"/>
      <w:divBdr>
        <w:top w:val="none" w:sz="0" w:space="0" w:color="auto"/>
        <w:left w:val="none" w:sz="0" w:space="0" w:color="auto"/>
        <w:bottom w:val="none" w:sz="0" w:space="0" w:color="auto"/>
        <w:right w:val="none" w:sz="0" w:space="0" w:color="auto"/>
      </w:divBdr>
    </w:div>
    <w:div w:id="239601909">
      <w:bodyDiv w:val="1"/>
      <w:marLeft w:val="0"/>
      <w:marRight w:val="0"/>
      <w:marTop w:val="0"/>
      <w:marBottom w:val="0"/>
      <w:divBdr>
        <w:top w:val="none" w:sz="0" w:space="0" w:color="auto"/>
        <w:left w:val="none" w:sz="0" w:space="0" w:color="auto"/>
        <w:bottom w:val="none" w:sz="0" w:space="0" w:color="auto"/>
        <w:right w:val="none" w:sz="0" w:space="0" w:color="auto"/>
      </w:divBdr>
    </w:div>
    <w:div w:id="240221424">
      <w:bodyDiv w:val="1"/>
      <w:marLeft w:val="0"/>
      <w:marRight w:val="0"/>
      <w:marTop w:val="0"/>
      <w:marBottom w:val="0"/>
      <w:divBdr>
        <w:top w:val="none" w:sz="0" w:space="0" w:color="auto"/>
        <w:left w:val="none" w:sz="0" w:space="0" w:color="auto"/>
        <w:bottom w:val="none" w:sz="0" w:space="0" w:color="auto"/>
        <w:right w:val="none" w:sz="0" w:space="0" w:color="auto"/>
      </w:divBdr>
    </w:div>
    <w:div w:id="240334217">
      <w:bodyDiv w:val="1"/>
      <w:marLeft w:val="0"/>
      <w:marRight w:val="0"/>
      <w:marTop w:val="0"/>
      <w:marBottom w:val="0"/>
      <w:divBdr>
        <w:top w:val="none" w:sz="0" w:space="0" w:color="auto"/>
        <w:left w:val="none" w:sz="0" w:space="0" w:color="auto"/>
        <w:bottom w:val="none" w:sz="0" w:space="0" w:color="auto"/>
        <w:right w:val="none" w:sz="0" w:space="0" w:color="auto"/>
      </w:divBdr>
    </w:div>
    <w:div w:id="240986106">
      <w:bodyDiv w:val="1"/>
      <w:marLeft w:val="0"/>
      <w:marRight w:val="0"/>
      <w:marTop w:val="0"/>
      <w:marBottom w:val="0"/>
      <w:divBdr>
        <w:top w:val="none" w:sz="0" w:space="0" w:color="auto"/>
        <w:left w:val="none" w:sz="0" w:space="0" w:color="auto"/>
        <w:bottom w:val="none" w:sz="0" w:space="0" w:color="auto"/>
        <w:right w:val="none" w:sz="0" w:space="0" w:color="auto"/>
      </w:divBdr>
    </w:div>
    <w:div w:id="241067397">
      <w:bodyDiv w:val="1"/>
      <w:marLeft w:val="0"/>
      <w:marRight w:val="0"/>
      <w:marTop w:val="0"/>
      <w:marBottom w:val="0"/>
      <w:divBdr>
        <w:top w:val="none" w:sz="0" w:space="0" w:color="auto"/>
        <w:left w:val="none" w:sz="0" w:space="0" w:color="auto"/>
        <w:bottom w:val="none" w:sz="0" w:space="0" w:color="auto"/>
        <w:right w:val="none" w:sz="0" w:space="0" w:color="auto"/>
      </w:divBdr>
    </w:div>
    <w:div w:id="242028761">
      <w:bodyDiv w:val="1"/>
      <w:marLeft w:val="0"/>
      <w:marRight w:val="0"/>
      <w:marTop w:val="0"/>
      <w:marBottom w:val="0"/>
      <w:divBdr>
        <w:top w:val="none" w:sz="0" w:space="0" w:color="auto"/>
        <w:left w:val="none" w:sz="0" w:space="0" w:color="auto"/>
        <w:bottom w:val="none" w:sz="0" w:space="0" w:color="auto"/>
        <w:right w:val="none" w:sz="0" w:space="0" w:color="auto"/>
      </w:divBdr>
    </w:div>
    <w:div w:id="242105278">
      <w:bodyDiv w:val="1"/>
      <w:marLeft w:val="0"/>
      <w:marRight w:val="0"/>
      <w:marTop w:val="0"/>
      <w:marBottom w:val="0"/>
      <w:divBdr>
        <w:top w:val="none" w:sz="0" w:space="0" w:color="auto"/>
        <w:left w:val="none" w:sz="0" w:space="0" w:color="auto"/>
        <w:bottom w:val="none" w:sz="0" w:space="0" w:color="auto"/>
        <w:right w:val="none" w:sz="0" w:space="0" w:color="auto"/>
      </w:divBdr>
    </w:div>
    <w:div w:id="242570102">
      <w:bodyDiv w:val="1"/>
      <w:marLeft w:val="0"/>
      <w:marRight w:val="0"/>
      <w:marTop w:val="0"/>
      <w:marBottom w:val="0"/>
      <w:divBdr>
        <w:top w:val="none" w:sz="0" w:space="0" w:color="auto"/>
        <w:left w:val="none" w:sz="0" w:space="0" w:color="auto"/>
        <w:bottom w:val="none" w:sz="0" w:space="0" w:color="auto"/>
        <w:right w:val="none" w:sz="0" w:space="0" w:color="auto"/>
      </w:divBdr>
    </w:div>
    <w:div w:id="242951968">
      <w:bodyDiv w:val="1"/>
      <w:marLeft w:val="0"/>
      <w:marRight w:val="0"/>
      <w:marTop w:val="0"/>
      <w:marBottom w:val="0"/>
      <w:divBdr>
        <w:top w:val="none" w:sz="0" w:space="0" w:color="auto"/>
        <w:left w:val="none" w:sz="0" w:space="0" w:color="auto"/>
        <w:bottom w:val="none" w:sz="0" w:space="0" w:color="auto"/>
        <w:right w:val="none" w:sz="0" w:space="0" w:color="auto"/>
      </w:divBdr>
    </w:div>
    <w:div w:id="243345484">
      <w:bodyDiv w:val="1"/>
      <w:marLeft w:val="0"/>
      <w:marRight w:val="0"/>
      <w:marTop w:val="0"/>
      <w:marBottom w:val="0"/>
      <w:divBdr>
        <w:top w:val="none" w:sz="0" w:space="0" w:color="auto"/>
        <w:left w:val="none" w:sz="0" w:space="0" w:color="auto"/>
        <w:bottom w:val="none" w:sz="0" w:space="0" w:color="auto"/>
        <w:right w:val="none" w:sz="0" w:space="0" w:color="auto"/>
      </w:divBdr>
    </w:div>
    <w:div w:id="243419318">
      <w:bodyDiv w:val="1"/>
      <w:marLeft w:val="0"/>
      <w:marRight w:val="0"/>
      <w:marTop w:val="0"/>
      <w:marBottom w:val="0"/>
      <w:divBdr>
        <w:top w:val="none" w:sz="0" w:space="0" w:color="auto"/>
        <w:left w:val="none" w:sz="0" w:space="0" w:color="auto"/>
        <w:bottom w:val="none" w:sz="0" w:space="0" w:color="auto"/>
        <w:right w:val="none" w:sz="0" w:space="0" w:color="auto"/>
      </w:divBdr>
    </w:div>
    <w:div w:id="243496946">
      <w:bodyDiv w:val="1"/>
      <w:marLeft w:val="0"/>
      <w:marRight w:val="0"/>
      <w:marTop w:val="0"/>
      <w:marBottom w:val="0"/>
      <w:divBdr>
        <w:top w:val="none" w:sz="0" w:space="0" w:color="auto"/>
        <w:left w:val="none" w:sz="0" w:space="0" w:color="auto"/>
        <w:bottom w:val="none" w:sz="0" w:space="0" w:color="auto"/>
        <w:right w:val="none" w:sz="0" w:space="0" w:color="auto"/>
      </w:divBdr>
      <w:divsChild>
        <w:div w:id="1851948041">
          <w:marLeft w:val="0"/>
          <w:marRight w:val="0"/>
          <w:marTop w:val="0"/>
          <w:marBottom w:val="0"/>
          <w:divBdr>
            <w:top w:val="none" w:sz="0" w:space="0" w:color="auto"/>
            <w:left w:val="none" w:sz="0" w:space="0" w:color="auto"/>
            <w:bottom w:val="none" w:sz="0" w:space="0" w:color="auto"/>
            <w:right w:val="none" w:sz="0" w:space="0" w:color="auto"/>
          </w:divBdr>
        </w:div>
        <w:div w:id="1187057504">
          <w:marLeft w:val="0"/>
          <w:marRight w:val="0"/>
          <w:marTop w:val="0"/>
          <w:marBottom w:val="0"/>
          <w:divBdr>
            <w:top w:val="none" w:sz="0" w:space="0" w:color="auto"/>
            <w:left w:val="none" w:sz="0" w:space="0" w:color="auto"/>
            <w:bottom w:val="none" w:sz="0" w:space="0" w:color="auto"/>
            <w:right w:val="none" w:sz="0" w:space="0" w:color="auto"/>
          </w:divBdr>
        </w:div>
        <w:div w:id="1098671621">
          <w:marLeft w:val="0"/>
          <w:marRight w:val="0"/>
          <w:marTop w:val="0"/>
          <w:marBottom w:val="0"/>
          <w:divBdr>
            <w:top w:val="none" w:sz="0" w:space="0" w:color="auto"/>
            <w:left w:val="none" w:sz="0" w:space="0" w:color="auto"/>
            <w:bottom w:val="none" w:sz="0" w:space="0" w:color="auto"/>
            <w:right w:val="none" w:sz="0" w:space="0" w:color="auto"/>
          </w:divBdr>
        </w:div>
        <w:div w:id="1081293461">
          <w:marLeft w:val="0"/>
          <w:marRight w:val="0"/>
          <w:marTop w:val="0"/>
          <w:marBottom w:val="0"/>
          <w:divBdr>
            <w:top w:val="none" w:sz="0" w:space="0" w:color="auto"/>
            <w:left w:val="none" w:sz="0" w:space="0" w:color="auto"/>
            <w:bottom w:val="none" w:sz="0" w:space="0" w:color="auto"/>
            <w:right w:val="none" w:sz="0" w:space="0" w:color="auto"/>
          </w:divBdr>
        </w:div>
        <w:div w:id="1046099296">
          <w:marLeft w:val="0"/>
          <w:marRight w:val="0"/>
          <w:marTop w:val="0"/>
          <w:marBottom w:val="0"/>
          <w:divBdr>
            <w:top w:val="none" w:sz="0" w:space="0" w:color="auto"/>
            <w:left w:val="none" w:sz="0" w:space="0" w:color="auto"/>
            <w:bottom w:val="none" w:sz="0" w:space="0" w:color="auto"/>
            <w:right w:val="none" w:sz="0" w:space="0" w:color="auto"/>
          </w:divBdr>
        </w:div>
        <w:div w:id="1945575823">
          <w:marLeft w:val="0"/>
          <w:marRight w:val="0"/>
          <w:marTop w:val="0"/>
          <w:marBottom w:val="0"/>
          <w:divBdr>
            <w:top w:val="none" w:sz="0" w:space="0" w:color="auto"/>
            <w:left w:val="none" w:sz="0" w:space="0" w:color="auto"/>
            <w:bottom w:val="none" w:sz="0" w:space="0" w:color="auto"/>
            <w:right w:val="none" w:sz="0" w:space="0" w:color="auto"/>
          </w:divBdr>
        </w:div>
        <w:div w:id="864296644">
          <w:marLeft w:val="0"/>
          <w:marRight w:val="0"/>
          <w:marTop w:val="0"/>
          <w:marBottom w:val="0"/>
          <w:divBdr>
            <w:top w:val="none" w:sz="0" w:space="0" w:color="auto"/>
            <w:left w:val="none" w:sz="0" w:space="0" w:color="auto"/>
            <w:bottom w:val="none" w:sz="0" w:space="0" w:color="auto"/>
            <w:right w:val="none" w:sz="0" w:space="0" w:color="auto"/>
          </w:divBdr>
        </w:div>
        <w:div w:id="1842618205">
          <w:marLeft w:val="0"/>
          <w:marRight w:val="0"/>
          <w:marTop w:val="0"/>
          <w:marBottom w:val="0"/>
          <w:divBdr>
            <w:top w:val="none" w:sz="0" w:space="0" w:color="auto"/>
            <w:left w:val="none" w:sz="0" w:space="0" w:color="auto"/>
            <w:bottom w:val="none" w:sz="0" w:space="0" w:color="auto"/>
            <w:right w:val="none" w:sz="0" w:space="0" w:color="auto"/>
          </w:divBdr>
        </w:div>
        <w:div w:id="250362228">
          <w:marLeft w:val="0"/>
          <w:marRight w:val="0"/>
          <w:marTop w:val="0"/>
          <w:marBottom w:val="0"/>
          <w:divBdr>
            <w:top w:val="none" w:sz="0" w:space="0" w:color="auto"/>
            <w:left w:val="none" w:sz="0" w:space="0" w:color="auto"/>
            <w:bottom w:val="none" w:sz="0" w:space="0" w:color="auto"/>
            <w:right w:val="none" w:sz="0" w:space="0" w:color="auto"/>
          </w:divBdr>
        </w:div>
        <w:div w:id="962347718">
          <w:marLeft w:val="0"/>
          <w:marRight w:val="0"/>
          <w:marTop w:val="0"/>
          <w:marBottom w:val="0"/>
          <w:divBdr>
            <w:top w:val="none" w:sz="0" w:space="0" w:color="auto"/>
            <w:left w:val="none" w:sz="0" w:space="0" w:color="auto"/>
            <w:bottom w:val="none" w:sz="0" w:space="0" w:color="auto"/>
            <w:right w:val="none" w:sz="0" w:space="0" w:color="auto"/>
          </w:divBdr>
        </w:div>
        <w:div w:id="1652368542">
          <w:marLeft w:val="0"/>
          <w:marRight w:val="0"/>
          <w:marTop w:val="0"/>
          <w:marBottom w:val="0"/>
          <w:divBdr>
            <w:top w:val="none" w:sz="0" w:space="0" w:color="auto"/>
            <w:left w:val="none" w:sz="0" w:space="0" w:color="auto"/>
            <w:bottom w:val="none" w:sz="0" w:space="0" w:color="auto"/>
            <w:right w:val="none" w:sz="0" w:space="0" w:color="auto"/>
          </w:divBdr>
        </w:div>
        <w:div w:id="275602084">
          <w:marLeft w:val="0"/>
          <w:marRight w:val="0"/>
          <w:marTop w:val="0"/>
          <w:marBottom w:val="0"/>
          <w:divBdr>
            <w:top w:val="none" w:sz="0" w:space="0" w:color="auto"/>
            <w:left w:val="none" w:sz="0" w:space="0" w:color="auto"/>
            <w:bottom w:val="none" w:sz="0" w:space="0" w:color="auto"/>
            <w:right w:val="none" w:sz="0" w:space="0" w:color="auto"/>
          </w:divBdr>
        </w:div>
        <w:div w:id="1409307596">
          <w:marLeft w:val="0"/>
          <w:marRight w:val="0"/>
          <w:marTop w:val="0"/>
          <w:marBottom w:val="0"/>
          <w:divBdr>
            <w:top w:val="none" w:sz="0" w:space="0" w:color="auto"/>
            <w:left w:val="none" w:sz="0" w:space="0" w:color="auto"/>
            <w:bottom w:val="none" w:sz="0" w:space="0" w:color="auto"/>
            <w:right w:val="none" w:sz="0" w:space="0" w:color="auto"/>
          </w:divBdr>
        </w:div>
        <w:div w:id="1523280727">
          <w:marLeft w:val="0"/>
          <w:marRight w:val="0"/>
          <w:marTop w:val="0"/>
          <w:marBottom w:val="0"/>
          <w:divBdr>
            <w:top w:val="none" w:sz="0" w:space="0" w:color="auto"/>
            <w:left w:val="none" w:sz="0" w:space="0" w:color="auto"/>
            <w:bottom w:val="none" w:sz="0" w:space="0" w:color="auto"/>
            <w:right w:val="none" w:sz="0" w:space="0" w:color="auto"/>
          </w:divBdr>
        </w:div>
        <w:div w:id="983007159">
          <w:marLeft w:val="0"/>
          <w:marRight w:val="0"/>
          <w:marTop w:val="0"/>
          <w:marBottom w:val="0"/>
          <w:divBdr>
            <w:top w:val="none" w:sz="0" w:space="0" w:color="auto"/>
            <w:left w:val="none" w:sz="0" w:space="0" w:color="auto"/>
            <w:bottom w:val="none" w:sz="0" w:space="0" w:color="auto"/>
            <w:right w:val="none" w:sz="0" w:space="0" w:color="auto"/>
          </w:divBdr>
        </w:div>
        <w:div w:id="1362633267">
          <w:marLeft w:val="0"/>
          <w:marRight w:val="0"/>
          <w:marTop w:val="0"/>
          <w:marBottom w:val="0"/>
          <w:divBdr>
            <w:top w:val="none" w:sz="0" w:space="0" w:color="auto"/>
            <w:left w:val="none" w:sz="0" w:space="0" w:color="auto"/>
            <w:bottom w:val="none" w:sz="0" w:space="0" w:color="auto"/>
            <w:right w:val="none" w:sz="0" w:space="0" w:color="auto"/>
          </w:divBdr>
        </w:div>
        <w:div w:id="1287586145">
          <w:marLeft w:val="0"/>
          <w:marRight w:val="0"/>
          <w:marTop w:val="0"/>
          <w:marBottom w:val="0"/>
          <w:divBdr>
            <w:top w:val="none" w:sz="0" w:space="0" w:color="auto"/>
            <w:left w:val="none" w:sz="0" w:space="0" w:color="auto"/>
            <w:bottom w:val="none" w:sz="0" w:space="0" w:color="auto"/>
            <w:right w:val="none" w:sz="0" w:space="0" w:color="auto"/>
          </w:divBdr>
        </w:div>
        <w:div w:id="1300571856">
          <w:marLeft w:val="0"/>
          <w:marRight w:val="0"/>
          <w:marTop w:val="0"/>
          <w:marBottom w:val="0"/>
          <w:divBdr>
            <w:top w:val="none" w:sz="0" w:space="0" w:color="auto"/>
            <w:left w:val="none" w:sz="0" w:space="0" w:color="auto"/>
            <w:bottom w:val="none" w:sz="0" w:space="0" w:color="auto"/>
            <w:right w:val="none" w:sz="0" w:space="0" w:color="auto"/>
          </w:divBdr>
        </w:div>
        <w:div w:id="954560832">
          <w:marLeft w:val="0"/>
          <w:marRight w:val="0"/>
          <w:marTop w:val="0"/>
          <w:marBottom w:val="0"/>
          <w:divBdr>
            <w:top w:val="none" w:sz="0" w:space="0" w:color="auto"/>
            <w:left w:val="none" w:sz="0" w:space="0" w:color="auto"/>
            <w:bottom w:val="none" w:sz="0" w:space="0" w:color="auto"/>
            <w:right w:val="none" w:sz="0" w:space="0" w:color="auto"/>
          </w:divBdr>
        </w:div>
        <w:div w:id="981228653">
          <w:marLeft w:val="0"/>
          <w:marRight w:val="0"/>
          <w:marTop w:val="0"/>
          <w:marBottom w:val="0"/>
          <w:divBdr>
            <w:top w:val="none" w:sz="0" w:space="0" w:color="auto"/>
            <w:left w:val="none" w:sz="0" w:space="0" w:color="auto"/>
            <w:bottom w:val="none" w:sz="0" w:space="0" w:color="auto"/>
            <w:right w:val="none" w:sz="0" w:space="0" w:color="auto"/>
          </w:divBdr>
        </w:div>
        <w:div w:id="2077585751">
          <w:marLeft w:val="0"/>
          <w:marRight w:val="0"/>
          <w:marTop w:val="0"/>
          <w:marBottom w:val="0"/>
          <w:divBdr>
            <w:top w:val="none" w:sz="0" w:space="0" w:color="auto"/>
            <w:left w:val="none" w:sz="0" w:space="0" w:color="auto"/>
            <w:bottom w:val="none" w:sz="0" w:space="0" w:color="auto"/>
            <w:right w:val="none" w:sz="0" w:space="0" w:color="auto"/>
          </w:divBdr>
        </w:div>
        <w:div w:id="1048918304">
          <w:marLeft w:val="0"/>
          <w:marRight w:val="0"/>
          <w:marTop w:val="0"/>
          <w:marBottom w:val="0"/>
          <w:divBdr>
            <w:top w:val="none" w:sz="0" w:space="0" w:color="auto"/>
            <w:left w:val="none" w:sz="0" w:space="0" w:color="auto"/>
            <w:bottom w:val="none" w:sz="0" w:space="0" w:color="auto"/>
            <w:right w:val="none" w:sz="0" w:space="0" w:color="auto"/>
          </w:divBdr>
        </w:div>
        <w:div w:id="2054036872">
          <w:marLeft w:val="0"/>
          <w:marRight w:val="0"/>
          <w:marTop w:val="0"/>
          <w:marBottom w:val="0"/>
          <w:divBdr>
            <w:top w:val="none" w:sz="0" w:space="0" w:color="auto"/>
            <w:left w:val="none" w:sz="0" w:space="0" w:color="auto"/>
            <w:bottom w:val="none" w:sz="0" w:space="0" w:color="auto"/>
            <w:right w:val="none" w:sz="0" w:space="0" w:color="auto"/>
          </w:divBdr>
        </w:div>
        <w:div w:id="717631785">
          <w:marLeft w:val="0"/>
          <w:marRight w:val="0"/>
          <w:marTop w:val="0"/>
          <w:marBottom w:val="0"/>
          <w:divBdr>
            <w:top w:val="none" w:sz="0" w:space="0" w:color="auto"/>
            <w:left w:val="none" w:sz="0" w:space="0" w:color="auto"/>
            <w:bottom w:val="none" w:sz="0" w:space="0" w:color="auto"/>
            <w:right w:val="none" w:sz="0" w:space="0" w:color="auto"/>
          </w:divBdr>
        </w:div>
        <w:div w:id="1978487938">
          <w:marLeft w:val="0"/>
          <w:marRight w:val="0"/>
          <w:marTop w:val="0"/>
          <w:marBottom w:val="0"/>
          <w:divBdr>
            <w:top w:val="none" w:sz="0" w:space="0" w:color="auto"/>
            <w:left w:val="none" w:sz="0" w:space="0" w:color="auto"/>
            <w:bottom w:val="none" w:sz="0" w:space="0" w:color="auto"/>
            <w:right w:val="none" w:sz="0" w:space="0" w:color="auto"/>
          </w:divBdr>
        </w:div>
        <w:div w:id="1412585941">
          <w:marLeft w:val="0"/>
          <w:marRight w:val="0"/>
          <w:marTop w:val="0"/>
          <w:marBottom w:val="0"/>
          <w:divBdr>
            <w:top w:val="none" w:sz="0" w:space="0" w:color="auto"/>
            <w:left w:val="none" w:sz="0" w:space="0" w:color="auto"/>
            <w:bottom w:val="none" w:sz="0" w:space="0" w:color="auto"/>
            <w:right w:val="none" w:sz="0" w:space="0" w:color="auto"/>
          </w:divBdr>
        </w:div>
        <w:div w:id="1540359024">
          <w:marLeft w:val="0"/>
          <w:marRight w:val="0"/>
          <w:marTop w:val="0"/>
          <w:marBottom w:val="0"/>
          <w:divBdr>
            <w:top w:val="none" w:sz="0" w:space="0" w:color="auto"/>
            <w:left w:val="none" w:sz="0" w:space="0" w:color="auto"/>
            <w:bottom w:val="none" w:sz="0" w:space="0" w:color="auto"/>
            <w:right w:val="none" w:sz="0" w:space="0" w:color="auto"/>
          </w:divBdr>
        </w:div>
        <w:div w:id="8603345">
          <w:marLeft w:val="0"/>
          <w:marRight w:val="0"/>
          <w:marTop w:val="0"/>
          <w:marBottom w:val="0"/>
          <w:divBdr>
            <w:top w:val="none" w:sz="0" w:space="0" w:color="auto"/>
            <w:left w:val="none" w:sz="0" w:space="0" w:color="auto"/>
            <w:bottom w:val="none" w:sz="0" w:space="0" w:color="auto"/>
            <w:right w:val="none" w:sz="0" w:space="0" w:color="auto"/>
          </w:divBdr>
        </w:div>
        <w:div w:id="476460924">
          <w:marLeft w:val="0"/>
          <w:marRight w:val="0"/>
          <w:marTop w:val="0"/>
          <w:marBottom w:val="0"/>
          <w:divBdr>
            <w:top w:val="none" w:sz="0" w:space="0" w:color="auto"/>
            <w:left w:val="none" w:sz="0" w:space="0" w:color="auto"/>
            <w:bottom w:val="none" w:sz="0" w:space="0" w:color="auto"/>
            <w:right w:val="none" w:sz="0" w:space="0" w:color="auto"/>
          </w:divBdr>
        </w:div>
        <w:div w:id="473714680">
          <w:marLeft w:val="0"/>
          <w:marRight w:val="0"/>
          <w:marTop w:val="0"/>
          <w:marBottom w:val="0"/>
          <w:divBdr>
            <w:top w:val="none" w:sz="0" w:space="0" w:color="auto"/>
            <w:left w:val="none" w:sz="0" w:space="0" w:color="auto"/>
            <w:bottom w:val="none" w:sz="0" w:space="0" w:color="auto"/>
            <w:right w:val="none" w:sz="0" w:space="0" w:color="auto"/>
          </w:divBdr>
        </w:div>
        <w:div w:id="1788312030">
          <w:marLeft w:val="0"/>
          <w:marRight w:val="0"/>
          <w:marTop w:val="0"/>
          <w:marBottom w:val="0"/>
          <w:divBdr>
            <w:top w:val="none" w:sz="0" w:space="0" w:color="auto"/>
            <w:left w:val="none" w:sz="0" w:space="0" w:color="auto"/>
            <w:bottom w:val="none" w:sz="0" w:space="0" w:color="auto"/>
            <w:right w:val="none" w:sz="0" w:space="0" w:color="auto"/>
          </w:divBdr>
        </w:div>
        <w:div w:id="1967467844">
          <w:marLeft w:val="0"/>
          <w:marRight w:val="0"/>
          <w:marTop w:val="0"/>
          <w:marBottom w:val="0"/>
          <w:divBdr>
            <w:top w:val="none" w:sz="0" w:space="0" w:color="auto"/>
            <w:left w:val="none" w:sz="0" w:space="0" w:color="auto"/>
            <w:bottom w:val="none" w:sz="0" w:space="0" w:color="auto"/>
            <w:right w:val="none" w:sz="0" w:space="0" w:color="auto"/>
          </w:divBdr>
        </w:div>
        <w:div w:id="1649552181">
          <w:marLeft w:val="0"/>
          <w:marRight w:val="0"/>
          <w:marTop w:val="0"/>
          <w:marBottom w:val="0"/>
          <w:divBdr>
            <w:top w:val="none" w:sz="0" w:space="0" w:color="auto"/>
            <w:left w:val="none" w:sz="0" w:space="0" w:color="auto"/>
            <w:bottom w:val="none" w:sz="0" w:space="0" w:color="auto"/>
            <w:right w:val="none" w:sz="0" w:space="0" w:color="auto"/>
          </w:divBdr>
        </w:div>
        <w:div w:id="544174577">
          <w:marLeft w:val="0"/>
          <w:marRight w:val="0"/>
          <w:marTop w:val="0"/>
          <w:marBottom w:val="0"/>
          <w:divBdr>
            <w:top w:val="none" w:sz="0" w:space="0" w:color="auto"/>
            <w:left w:val="none" w:sz="0" w:space="0" w:color="auto"/>
            <w:bottom w:val="none" w:sz="0" w:space="0" w:color="auto"/>
            <w:right w:val="none" w:sz="0" w:space="0" w:color="auto"/>
          </w:divBdr>
        </w:div>
        <w:div w:id="405537524">
          <w:marLeft w:val="0"/>
          <w:marRight w:val="0"/>
          <w:marTop w:val="0"/>
          <w:marBottom w:val="0"/>
          <w:divBdr>
            <w:top w:val="none" w:sz="0" w:space="0" w:color="auto"/>
            <w:left w:val="none" w:sz="0" w:space="0" w:color="auto"/>
            <w:bottom w:val="none" w:sz="0" w:space="0" w:color="auto"/>
            <w:right w:val="none" w:sz="0" w:space="0" w:color="auto"/>
          </w:divBdr>
        </w:div>
        <w:div w:id="436146053">
          <w:marLeft w:val="0"/>
          <w:marRight w:val="0"/>
          <w:marTop w:val="0"/>
          <w:marBottom w:val="0"/>
          <w:divBdr>
            <w:top w:val="none" w:sz="0" w:space="0" w:color="auto"/>
            <w:left w:val="none" w:sz="0" w:space="0" w:color="auto"/>
            <w:bottom w:val="none" w:sz="0" w:space="0" w:color="auto"/>
            <w:right w:val="none" w:sz="0" w:space="0" w:color="auto"/>
          </w:divBdr>
        </w:div>
        <w:div w:id="416559353">
          <w:marLeft w:val="0"/>
          <w:marRight w:val="0"/>
          <w:marTop w:val="0"/>
          <w:marBottom w:val="0"/>
          <w:divBdr>
            <w:top w:val="none" w:sz="0" w:space="0" w:color="auto"/>
            <w:left w:val="none" w:sz="0" w:space="0" w:color="auto"/>
            <w:bottom w:val="none" w:sz="0" w:space="0" w:color="auto"/>
            <w:right w:val="none" w:sz="0" w:space="0" w:color="auto"/>
          </w:divBdr>
        </w:div>
        <w:div w:id="1362630093">
          <w:marLeft w:val="0"/>
          <w:marRight w:val="0"/>
          <w:marTop w:val="0"/>
          <w:marBottom w:val="0"/>
          <w:divBdr>
            <w:top w:val="none" w:sz="0" w:space="0" w:color="auto"/>
            <w:left w:val="none" w:sz="0" w:space="0" w:color="auto"/>
            <w:bottom w:val="none" w:sz="0" w:space="0" w:color="auto"/>
            <w:right w:val="none" w:sz="0" w:space="0" w:color="auto"/>
          </w:divBdr>
        </w:div>
        <w:div w:id="62291044">
          <w:marLeft w:val="0"/>
          <w:marRight w:val="0"/>
          <w:marTop w:val="0"/>
          <w:marBottom w:val="0"/>
          <w:divBdr>
            <w:top w:val="none" w:sz="0" w:space="0" w:color="auto"/>
            <w:left w:val="none" w:sz="0" w:space="0" w:color="auto"/>
            <w:bottom w:val="none" w:sz="0" w:space="0" w:color="auto"/>
            <w:right w:val="none" w:sz="0" w:space="0" w:color="auto"/>
          </w:divBdr>
        </w:div>
        <w:div w:id="488521465">
          <w:marLeft w:val="0"/>
          <w:marRight w:val="0"/>
          <w:marTop w:val="0"/>
          <w:marBottom w:val="0"/>
          <w:divBdr>
            <w:top w:val="none" w:sz="0" w:space="0" w:color="auto"/>
            <w:left w:val="none" w:sz="0" w:space="0" w:color="auto"/>
            <w:bottom w:val="none" w:sz="0" w:space="0" w:color="auto"/>
            <w:right w:val="none" w:sz="0" w:space="0" w:color="auto"/>
          </w:divBdr>
        </w:div>
        <w:div w:id="693846757">
          <w:marLeft w:val="0"/>
          <w:marRight w:val="0"/>
          <w:marTop w:val="0"/>
          <w:marBottom w:val="0"/>
          <w:divBdr>
            <w:top w:val="none" w:sz="0" w:space="0" w:color="auto"/>
            <w:left w:val="none" w:sz="0" w:space="0" w:color="auto"/>
            <w:bottom w:val="none" w:sz="0" w:space="0" w:color="auto"/>
            <w:right w:val="none" w:sz="0" w:space="0" w:color="auto"/>
          </w:divBdr>
        </w:div>
        <w:div w:id="741492486">
          <w:marLeft w:val="0"/>
          <w:marRight w:val="0"/>
          <w:marTop w:val="0"/>
          <w:marBottom w:val="0"/>
          <w:divBdr>
            <w:top w:val="none" w:sz="0" w:space="0" w:color="auto"/>
            <w:left w:val="none" w:sz="0" w:space="0" w:color="auto"/>
            <w:bottom w:val="none" w:sz="0" w:space="0" w:color="auto"/>
            <w:right w:val="none" w:sz="0" w:space="0" w:color="auto"/>
          </w:divBdr>
        </w:div>
        <w:div w:id="536045117">
          <w:marLeft w:val="0"/>
          <w:marRight w:val="0"/>
          <w:marTop w:val="0"/>
          <w:marBottom w:val="0"/>
          <w:divBdr>
            <w:top w:val="none" w:sz="0" w:space="0" w:color="auto"/>
            <w:left w:val="none" w:sz="0" w:space="0" w:color="auto"/>
            <w:bottom w:val="none" w:sz="0" w:space="0" w:color="auto"/>
            <w:right w:val="none" w:sz="0" w:space="0" w:color="auto"/>
          </w:divBdr>
        </w:div>
        <w:div w:id="643042068">
          <w:marLeft w:val="0"/>
          <w:marRight w:val="0"/>
          <w:marTop w:val="0"/>
          <w:marBottom w:val="0"/>
          <w:divBdr>
            <w:top w:val="none" w:sz="0" w:space="0" w:color="auto"/>
            <w:left w:val="none" w:sz="0" w:space="0" w:color="auto"/>
            <w:bottom w:val="none" w:sz="0" w:space="0" w:color="auto"/>
            <w:right w:val="none" w:sz="0" w:space="0" w:color="auto"/>
          </w:divBdr>
        </w:div>
        <w:div w:id="1070999539">
          <w:marLeft w:val="0"/>
          <w:marRight w:val="0"/>
          <w:marTop w:val="0"/>
          <w:marBottom w:val="0"/>
          <w:divBdr>
            <w:top w:val="none" w:sz="0" w:space="0" w:color="auto"/>
            <w:left w:val="none" w:sz="0" w:space="0" w:color="auto"/>
            <w:bottom w:val="none" w:sz="0" w:space="0" w:color="auto"/>
            <w:right w:val="none" w:sz="0" w:space="0" w:color="auto"/>
          </w:divBdr>
        </w:div>
        <w:div w:id="1358430386">
          <w:marLeft w:val="0"/>
          <w:marRight w:val="0"/>
          <w:marTop w:val="0"/>
          <w:marBottom w:val="0"/>
          <w:divBdr>
            <w:top w:val="none" w:sz="0" w:space="0" w:color="auto"/>
            <w:left w:val="none" w:sz="0" w:space="0" w:color="auto"/>
            <w:bottom w:val="none" w:sz="0" w:space="0" w:color="auto"/>
            <w:right w:val="none" w:sz="0" w:space="0" w:color="auto"/>
          </w:divBdr>
        </w:div>
        <w:div w:id="768542605">
          <w:marLeft w:val="0"/>
          <w:marRight w:val="0"/>
          <w:marTop w:val="0"/>
          <w:marBottom w:val="0"/>
          <w:divBdr>
            <w:top w:val="none" w:sz="0" w:space="0" w:color="auto"/>
            <w:left w:val="none" w:sz="0" w:space="0" w:color="auto"/>
            <w:bottom w:val="none" w:sz="0" w:space="0" w:color="auto"/>
            <w:right w:val="none" w:sz="0" w:space="0" w:color="auto"/>
          </w:divBdr>
        </w:div>
        <w:div w:id="1865824283">
          <w:marLeft w:val="0"/>
          <w:marRight w:val="0"/>
          <w:marTop w:val="0"/>
          <w:marBottom w:val="0"/>
          <w:divBdr>
            <w:top w:val="none" w:sz="0" w:space="0" w:color="auto"/>
            <w:left w:val="none" w:sz="0" w:space="0" w:color="auto"/>
            <w:bottom w:val="none" w:sz="0" w:space="0" w:color="auto"/>
            <w:right w:val="none" w:sz="0" w:space="0" w:color="auto"/>
          </w:divBdr>
        </w:div>
        <w:div w:id="2055617473">
          <w:marLeft w:val="0"/>
          <w:marRight w:val="0"/>
          <w:marTop w:val="0"/>
          <w:marBottom w:val="0"/>
          <w:divBdr>
            <w:top w:val="none" w:sz="0" w:space="0" w:color="auto"/>
            <w:left w:val="none" w:sz="0" w:space="0" w:color="auto"/>
            <w:bottom w:val="none" w:sz="0" w:space="0" w:color="auto"/>
            <w:right w:val="none" w:sz="0" w:space="0" w:color="auto"/>
          </w:divBdr>
        </w:div>
        <w:div w:id="2120635615">
          <w:marLeft w:val="0"/>
          <w:marRight w:val="0"/>
          <w:marTop w:val="0"/>
          <w:marBottom w:val="0"/>
          <w:divBdr>
            <w:top w:val="none" w:sz="0" w:space="0" w:color="auto"/>
            <w:left w:val="none" w:sz="0" w:space="0" w:color="auto"/>
            <w:bottom w:val="none" w:sz="0" w:space="0" w:color="auto"/>
            <w:right w:val="none" w:sz="0" w:space="0" w:color="auto"/>
          </w:divBdr>
        </w:div>
        <w:div w:id="111825039">
          <w:marLeft w:val="0"/>
          <w:marRight w:val="0"/>
          <w:marTop w:val="0"/>
          <w:marBottom w:val="0"/>
          <w:divBdr>
            <w:top w:val="none" w:sz="0" w:space="0" w:color="auto"/>
            <w:left w:val="none" w:sz="0" w:space="0" w:color="auto"/>
            <w:bottom w:val="none" w:sz="0" w:space="0" w:color="auto"/>
            <w:right w:val="none" w:sz="0" w:space="0" w:color="auto"/>
          </w:divBdr>
        </w:div>
        <w:div w:id="1158232983">
          <w:marLeft w:val="0"/>
          <w:marRight w:val="0"/>
          <w:marTop w:val="0"/>
          <w:marBottom w:val="0"/>
          <w:divBdr>
            <w:top w:val="none" w:sz="0" w:space="0" w:color="auto"/>
            <w:left w:val="none" w:sz="0" w:space="0" w:color="auto"/>
            <w:bottom w:val="none" w:sz="0" w:space="0" w:color="auto"/>
            <w:right w:val="none" w:sz="0" w:space="0" w:color="auto"/>
          </w:divBdr>
        </w:div>
        <w:div w:id="546449367">
          <w:marLeft w:val="0"/>
          <w:marRight w:val="0"/>
          <w:marTop w:val="0"/>
          <w:marBottom w:val="0"/>
          <w:divBdr>
            <w:top w:val="none" w:sz="0" w:space="0" w:color="auto"/>
            <w:left w:val="none" w:sz="0" w:space="0" w:color="auto"/>
            <w:bottom w:val="none" w:sz="0" w:space="0" w:color="auto"/>
            <w:right w:val="none" w:sz="0" w:space="0" w:color="auto"/>
          </w:divBdr>
        </w:div>
        <w:div w:id="1256325608">
          <w:marLeft w:val="0"/>
          <w:marRight w:val="0"/>
          <w:marTop w:val="0"/>
          <w:marBottom w:val="0"/>
          <w:divBdr>
            <w:top w:val="none" w:sz="0" w:space="0" w:color="auto"/>
            <w:left w:val="none" w:sz="0" w:space="0" w:color="auto"/>
            <w:bottom w:val="none" w:sz="0" w:space="0" w:color="auto"/>
            <w:right w:val="none" w:sz="0" w:space="0" w:color="auto"/>
          </w:divBdr>
        </w:div>
        <w:div w:id="1183742543">
          <w:marLeft w:val="0"/>
          <w:marRight w:val="0"/>
          <w:marTop w:val="0"/>
          <w:marBottom w:val="0"/>
          <w:divBdr>
            <w:top w:val="none" w:sz="0" w:space="0" w:color="auto"/>
            <w:left w:val="none" w:sz="0" w:space="0" w:color="auto"/>
            <w:bottom w:val="none" w:sz="0" w:space="0" w:color="auto"/>
            <w:right w:val="none" w:sz="0" w:space="0" w:color="auto"/>
          </w:divBdr>
        </w:div>
        <w:div w:id="1951669273">
          <w:marLeft w:val="0"/>
          <w:marRight w:val="0"/>
          <w:marTop w:val="0"/>
          <w:marBottom w:val="0"/>
          <w:divBdr>
            <w:top w:val="none" w:sz="0" w:space="0" w:color="auto"/>
            <w:left w:val="none" w:sz="0" w:space="0" w:color="auto"/>
            <w:bottom w:val="none" w:sz="0" w:space="0" w:color="auto"/>
            <w:right w:val="none" w:sz="0" w:space="0" w:color="auto"/>
          </w:divBdr>
        </w:div>
        <w:div w:id="421218298">
          <w:marLeft w:val="0"/>
          <w:marRight w:val="0"/>
          <w:marTop w:val="0"/>
          <w:marBottom w:val="0"/>
          <w:divBdr>
            <w:top w:val="none" w:sz="0" w:space="0" w:color="auto"/>
            <w:left w:val="none" w:sz="0" w:space="0" w:color="auto"/>
            <w:bottom w:val="none" w:sz="0" w:space="0" w:color="auto"/>
            <w:right w:val="none" w:sz="0" w:space="0" w:color="auto"/>
          </w:divBdr>
        </w:div>
        <w:div w:id="1512988243">
          <w:marLeft w:val="0"/>
          <w:marRight w:val="0"/>
          <w:marTop w:val="0"/>
          <w:marBottom w:val="0"/>
          <w:divBdr>
            <w:top w:val="none" w:sz="0" w:space="0" w:color="auto"/>
            <w:left w:val="none" w:sz="0" w:space="0" w:color="auto"/>
            <w:bottom w:val="none" w:sz="0" w:space="0" w:color="auto"/>
            <w:right w:val="none" w:sz="0" w:space="0" w:color="auto"/>
          </w:divBdr>
        </w:div>
        <w:div w:id="440955295">
          <w:marLeft w:val="0"/>
          <w:marRight w:val="0"/>
          <w:marTop w:val="0"/>
          <w:marBottom w:val="0"/>
          <w:divBdr>
            <w:top w:val="none" w:sz="0" w:space="0" w:color="auto"/>
            <w:left w:val="none" w:sz="0" w:space="0" w:color="auto"/>
            <w:bottom w:val="none" w:sz="0" w:space="0" w:color="auto"/>
            <w:right w:val="none" w:sz="0" w:space="0" w:color="auto"/>
          </w:divBdr>
        </w:div>
        <w:div w:id="409541636">
          <w:marLeft w:val="0"/>
          <w:marRight w:val="0"/>
          <w:marTop w:val="0"/>
          <w:marBottom w:val="0"/>
          <w:divBdr>
            <w:top w:val="none" w:sz="0" w:space="0" w:color="auto"/>
            <w:left w:val="none" w:sz="0" w:space="0" w:color="auto"/>
            <w:bottom w:val="none" w:sz="0" w:space="0" w:color="auto"/>
            <w:right w:val="none" w:sz="0" w:space="0" w:color="auto"/>
          </w:divBdr>
        </w:div>
        <w:div w:id="797993232">
          <w:marLeft w:val="0"/>
          <w:marRight w:val="0"/>
          <w:marTop w:val="0"/>
          <w:marBottom w:val="0"/>
          <w:divBdr>
            <w:top w:val="none" w:sz="0" w:space="0" w:color="auto"/>
            <w:left w:val="none" w:sz="0" w:space="0" w:color="auto"/>
            <w:bottom w:val="none" w:sz="0" w:space="0" w:color="auto"/>
            <w:right w:val="none" w:sz="0" w:space="0" w:color="auto"/>
          </w:divBdr>
        </w:div>
        <w:div w:id="2061517385">
          <w:marLeft w:val="0"/>
          <w:marRight w:val="0"/>
          <w:marTop w:val="0"/>
          <w:marBottom w:val="0"/>
          <w:divBdr>
            <w:top w:val="none" w:sz="0" w:space="0" w:color="auto"/>
            <w:left w:val="none" w:sz="0" w:space="0" w:color="auto"/>
            <w:bottom w:val="none" w:sz="0" w:space="0" w:color="auto"/>
            <w:right w:val="none" w:sz="0" w:space="0" w:color="auto"/>
          </w:divBdr>
        </w:div>
        <w:div w:id="442650515">
          <w:marLeft w:val="0"/>
          <w:marRight w:val="0"/>
          <w:marTop w:val="0"/>
          <w:marBottom w:val="0"/>
          <w:divBdr>
            <w:top w:val="none" w:sz="0" w:space="0" w:color="auto"/>
            <w:left w:val="none" w:sz="0" w:space="0" w:color="auto"/>
            <w:bottom w:val="none" w:sz="0" w:space="0" w:color="auto"/>
            <w:right w:val="none" w:sz="0" w:space="0" w:color="auto"/>
          </w:divBdr>
        </w:div>
        <w:div w:id="1827740400">
          <w:marLeft w:val="0"/>
          <w:marRight w:val="0"/>
          <w:marTop w:val="0"/>
          <w:marBottom w:val="0"/>
          <w:divBdr>
            <w:top w:val="none" w:sz="0" w:space="0" w:color="auto"/>
            <w:left w:val="none" w:sz="0" w:space="0" w:color="auto"/>
            <w:bottom w:val="none" w:sz="0" w:space="0" w:color="auto"/>
            <w:right w:val="none" w:sz="0" w:space="0" w:color="auto"/>
          </w:divBdr>
        </w:div>
        <w:div w:id="535387716">
          <w:marLeft w:val="0"/>
          <w:marRight w:val="0"/>
          <w:marTop w:val="0"/>
          <w:marBottom w:val="0"/>
          <w:divBdr>
            <w:top w:val="none" w:sz="0" w:space="0" w:color="auto"/>
            <w:left w:val="none" w:sz="0" w:space="0" w:color="auto"/>
            <w:bottom w:val="none" w:sz="0" w:space="0" w:color="auto"/>
            <w:right w:val="none" w:sz="0" w:space="0" w:color="auto"/>
          </w:divBdr>
        </w:div>
        <w:div w:id="1532842315">
          <w:marLeft w:val="0"/>
          <w:marRight w:val="0"/>
          <w:marTop w:val="0"/>
          <w:marBottom w:val="0"/>
          <w:divBdr>
            <w:top w:val="none" w:sz="0" w:space="0" w:color="auto"/>
            <w:left w:val="none" w:sz="0" w:space="0" w:color="auto"/>
            <w:bottom w:val="none" w:sz="0" w:space="0" w:color="auto"/>
            <w:right w:val="none" w:sz="0" w:space="0" w:color="auto"/>
          </w:divBdr>
        </w:div>
        <w:div w:id="1624531666">
          <w:marLeft w:val="0"/>
          <w:marRight w:val="0"/>
          <w:marTop w:val="0"/>
          <w:marBottom w:val="0"/>
          <w:divBdr>
            <w:top w:val="none" w:sz="0" w:space="0" w:color="auto"/>
            <w:left w:val="none" w:sz="0" w:space="0" w:color="auto"/>
            <w:bottom w:val="none" w:sz="0" w:space="0" w:color="auto"/>
            <w:right w:val="none" w:sz="0" w:space="0" w:color="auto"/>
          </w:divBdr>
        </w:div>
        <w:div w:id="2072263308">
          <w:marLeft w:val="0"/>
          <w:marRight w:val="0"/>
          <w:marTop w:val="0"/>
          <w:marBottom w:val="0"/>
          <w:divBdr>
            <w:top w:val="none" w:sz="0" w:space="0" w:color="auto"/>
            <w:left w:val="none" w:sz="0" w:space="0" w:color="auto"/>
            <w:bottom w:val="none" w:sz="0" w:space="0" w:color="auto"/>
            <w:right w:val="none" w:sz="0" w:space="0" w:color="auto"/>
          </w:divBdr>
        </w:div>
        <w:div w:id="402485105">
          <w:marLeft w:val="0"/>
          <w:marRight w:val="0"/>
          <w:marTop w:val="0"/>
          <w:marBottom w:val="0"/>
          <w:divBdr>
            <w:top w:val="none" w:sz="0" w:space="0" w:color="auto"/>
            <w:left w:val="none" w:sz="0" w:space="0" w:color="auto"/>
            <w:bottom w:val="none" w:sz="0" w:space="0" w:color="auto"/>
            <w:right w:val="none" w:sz="0" w:space="0" w:color="auto"/>
          </w:divBdr>
        </w:div>
        <w:div w:id="448353356">
          <w:marLeft w:val="0"/>
          <w:marRight w:val="0"/>
          <w:marTop w:val="0"/>
          <w:marBottom w:val="0"/>
          <w:divBdr>
            <w:top w:val="none" w:sz="0" w:space="0" w:color="auto"/>
            <w:left w:val="none" w:sz="0" w:space="0" w:color="auto"/>
            <w:bottom w:val="none" w:sz="0" w:space="0" w:color="auto"/>
            <w:right w:val="none" w:sz="0" w:space="0" w:color="auto"/>
          </w:divBdr>
        </w:div>
        <w:div w:id="126172001">
          <w:marLeft w:val="0"/>
          <w:marRight w:val="0"/>
          <w:marTop w:val="0"/>
          <w:marBottom w:val="0"/>
          <w:divBdr>
            <w:top w:val="none" w:sz="0" w:space="0" w:color="auto"/>
            <w:left w:val="none" w:sz="0" w:space="0" w:color="auto"/>
            <w:bottom w:val="none" w:sz="0" w:space="0" w:color="auto"/>
            <w:right w:val="none" w:sz="0" w:space="0" w:color="auto"/>
          </w:divBdr>
        </w:div>
        <w:div w:id="414134122">
          <w:marLeft w:val="0"/>
          <w:marRight w:val="0"/>
          <w:marTop w:val="0"/>
          <w:marBottom w:val="0"/>
          <w:divBdr>
            <w:top w:val="none" w:sz="0" w:space="0" w:color="auto"/>
            <w:left w:val="none" w:sz="0" w:space="0" w:color="auto"/>
            <w:bottom w:val="none" w:sz="0" w:space="0" w:color="auto"/>
            <w:right w:val="none" w:sz="0" w:space="0" w:color="auto"/>
          </w:divBdr>
        </w:div>
        <w:div w:id="494689565">
          <w:marLeft w:val="0"/>
          <w:marRight w:val="0"/>
          <w:marTop w:val="0"/>
          <w:marBottom w:val="0"/>
          <w:divBdr>
            <w:top w:val="none" w:sz="0" w:space="0" w:color="auto"/>
            <w:left w:val="none" w:sz="0" w:space="0" w:color="auto"/>
            <w:bottom w:val="none" w:sz="0" w:space="0" w:color="auto"/>
            <w:right w:val="none" w:sz="0" w:space="0" w:color="auto"/>
          </w:divBdr>
        </w:div>
        <w:div w:id="322779400">
          <w:marLeft w:val="0"/>
          <w:marRight w:val="0"/>
          <w:marTop w:val="0"/>
          <w:marBottom w:val="0"/>
          <w:divBdr>
            <w:top w:val="none" w:sz="0" w:space="0" w:color="auto"/>
            <w:left w:val="none" w:sz="0" w:space="0" w:color="auto"/>
            <w:bottom w:val="none" w:sz="0" w:space="0" w:color="auto"/>
            <w:right w:val="none" w:sz="0" w:space="0" w:color="auto"/>
          </w:divBdr>
        </w:div>
        <w:div w:id="10617359">
          <w:marLeft w:val="0"/>
          <w:marRight w:val="0"/>
          <w:marTop w:val="0"/>
          <w:marBottom w:val="0"/>
          <w:divBdr>
            <w:top w:val="none" w:sz="0" w:space="0" w:color="auto"/>
            <w:left w:val="none" w:sz="0" w:space="0" w:color="auto"/>
            <w:bottom w:val="none" w:sz="0" w:space="0" w:color="auto"/>
            <w:right w:val="none" w:sz="0" w:space="0" w:color="auto"/>
          </w:divBdr>
        </w:div>
        <w:div w:id="2048605608">
          <w:marLeft w:val="0"/>
          <w:marRight w:val="0"/>
          <w:marTop w:val="0"/>
          <w:marBottom w:val="0"/>
          <w:divBdr>
            <w:top w:val="none" w:sz="0" w:space="0" w:color="auto"/>
            <w:left w:val="none" w:sz="0" w:space="0" w:color="auto"/>
            <w:bottom w:val="none" w:sz="0" w:space="0" w:color="auto"/>
            <w:right w:val="none" w:sz="0" w:space="0" w:color="auto"/>
          </w:divBdr>
        </w:div>
        <w:div w:id="1786537393">
          <w:marLeft w:val="0"/>
          <w:marRight w:val="0"/>
          <w:marTop w:val="0"/>
          <w:marBottom w:val="0"/>
          <w:divBdr>
            <w:top w:val="none" w:sz="0" w:space="0" w:color="auto"/>
            <w:left w:val="none" w:sz="0" w:space="0" w:color="auto"/>
            <w:bottom w:val="none" w:sz="0" w:space="0" w:color="auto"/>
            <w:right w:val="none" w:sz="0" w:space="0" w:color="auto"/>
          </w:divBdr>
        </w:div>
        <w:div w:id="881476405">
          <w:marLeft w:val="0"/>
          <w:marRight w:val="0"/>
          <w:marTop w:val="0"/>
          <w:marBottom w:val="0"/>
          <w:divBdr>
            <w:top w:val="none" w:sz="0" w:space="0" w:color="auto"/>
            <w:left w:val="none" w:sz="0" w:space="0" w:color="auto"/>
            <w:bottom w:val="none" w:sz="0" w:space="0" w:color="auto"/>
            <w:right w:val="none" w:sz="0" w:space="0" w:color="auto"/>
          </w:divBdr>
        </w:div>
        <w:div w:id="1633319375">
          <w:marLeft w:val="0"/>
          <w:marRight w:val="0"/>
          <w:marTop w:val="0"/>
          <w:marBottom w:val="0"/>
          <w:divBdr>
            <w:top w:val="none" w:sz="0" w:space="0" w:color="auto"/>
            <w:left w:val="none" w:sz="0" w:space="0" w:color="auto"/>
            <w:bottom w:val="none" w:sz="0" w:space="0" w:color="auto"/>
            <w:right w:val="none" w:sz="0" w:space="0" w:color="auto"/>
          </w:divBdr>
        </w:div>
        <w:div w:id="1532959559">
          <w:marLeft w:val="0"/>
          <w:marRight w:val="0"/>
          <w:marTop w:val="0"/>
          <w:marBottom w:val="0"/>
          <w:divBdr>
            <w:top w:val="none" w:sz="0" w:space="0" w:color="auto"/>
            <w:left w:val="none" w:sz="0" w:space="0" w:color="auto"/>
            <w:bottom w:val="none" w:sz="0" w:space="0" w:color="auto"/>
            <w:right w:val="none" w:sz="0" w:space="0" w:color="auto"/>
          </w:divBdr>
        </w:div>
        <w:div w:id="1042635254">
          <w:marLeft w:val="0"/>
          <w:marRight w:val="0"/>
          <w:marTop w:val="0"/>
          <w:marBottom w:val="0"/>
          <w:divBdr>
            <w:top w:val="none" w:sz="0" w:space="0" w:color="auto"/>
            <w:left w:val="none" w:sz="0" w:space="0" w:color="auto"/>
            <w:bottom w:val="none" w:sz="0" w:space="0" w:color="auto"/>
            <w:right w:val="none" w:sz="0" w:space="0" w:color="auto"/>
          </w:divBdr>
        </w:div>
        <w:div w:id="945620316">
          <w:marLeft w:val="0"/>
          <w:marRight w:val="0"/>
          <w:marTop w:val="0"/>
          <w:marBottom w:val="0"/>
          <w:divBdr>
            <w:top w:val="none" w:sz="0" w:space="0" w:color="auto"/>
            <w:left w:val="none" w:sz="0" w:space="0" w:color="auto"/>
            <w:bottom w:val="none" w:sz="0" w:space="0" w:color="auto"/>
            <w:right w:val="none" w:sz="0" w:space="0" w:color="auto"/>
          </w:divBdr>
        </w:div>
        <w:div w:id="1393503588">
          <w:marLeft w:val="0"/>
          <w:marRight w:val="0"/>
          <w:marTop w:val="0"/>
          <w:marBottom w:val="0"/>
          <w:divBdr>
            <w:top w:val="none" w:sz="0" w:space="0" w:color="auto"/>
            <w:left w:val="none" w:sz="0" w:space="0" w:color="auto"/>
            <w:bottom w:val="none" w:sz="0" w:space="0" w:color="auto"/>
            <w:right w:val="none" w:sz="0" w:space="0" w:color="auto"/>
          </w:divBdr>
        </w:div>
        <w:div w:id="1265188479">
          <w:marLeft w:val="0"/>
          <w:marRight w:val="0"/>
          <w:marTop w:val="0"/>
          <w:marBottom w:val="0"/>
          <w:divBdr>
            <w:top w:val="none" w:sz="0" w:space="0" w:color="auto"/>
            <w:left w:val="none" w:sz="0" w:space="0" w:color="auto"/>
            <w:bottom w:val="none" w:sz="0" w:space="0" w:color="auto"/>
            <w:right w:val="none" w:sz="0" w:space="0" w:color="auto"/>
          </w:divBdr>
        </w:div>
        <w:div w:id="1747915350">
          <w:marLeft w:val="0"/>
          <w:marRight w:val="0"/>
          <w:marTop w:val="0"/>
          <w:marBottom w:val="0"/>
          <w:divBdr>
            <w:top w:val="none" w:sz="0" w:space="0" w:color="auto"/>
            <w:left w:val="none" w:sz="0" w:space="0" w:color="auto"/>
            <w:bottom w:val="none" w:sz="0" w:space="0" w:color="auto"/>
            <w:right w:val="none" w:sz="0" w:space="0" w:color="auto"/>
          </w:divBdr>
        </w:div>
        <w:div w:id="1297641306">
          <w:marLeft w:val="0"/>
          <w:marRight w:val="0"/>
          <w:marTop w:val="0"/>
          <w:marBottom w:val="0"/>
          <w:divBdr>
            <w:top w:val="none" w:sz="0" w:space="0" w:color="auto"/>
            <w:left w:val="none" w:sz="0" w:space="0" w:color="auto"/>
            <w:bottom w:val="none" w:sz="0" w:space="0" w:color="auto"/>
            <w:right w:val="none" w:sz="0" w:space="0" w:color="auto"/>
          </w:divBdr>
        </w:div>
        <w:div w:id="1949388495">
          <w:marLeft w:val="0"/>
          <w:marRight w:val="0"/>
          <w:marTop w:val="0"/>
          <w:marBottom w:val="0"/>
          <w:divBdr>
            <w:top w:val="none" w:sz="0" w:space="0" w:color="auto"/>
            <w:left w:val="none" w:sz="0" w:space="0" w:color="auto"/>
            <w:bottom w:val="none" w:sz="0" w:space="0" w:color="auto"/>
            <w:right w:val="none" w:sz="0" w:space="0" w:color="auto"/>
          </w:divBdr>
        </w:div>
        <w:div w:id="146284605">
          <w:marLeft w:val="0"/>
          <w:marRight w:val="0"/>
          <w:marTop w:val="0"/>
          <w:marBottom w:val="0"/>
          <w:divBdr>
            <w:top w:val="none" w:sz="0" w:space="0" w:color="auto"/>
            <w:left w:val="none" w:sz="0" w:space="0" w:color="auto"/>
            <w:bottom w:val="none" w:sz="0" w:space="0" w:color="auto"/>
            <w:right w:val="none" w:sz="0" w:space="0" w:color="auto"/>
          </w:divBdr>
        </w:div>
        <w:div w:id="1969313593">
          <w:marLeft w:val="0"/>
          <w:marRight w:val="0"/>
          <w:marTop w:val="0"/>
          <w:marBottom w:val="0"/>
          <w:divBdr>
            <w:top w:val="none" w:sz="0" w:space="0" w:color="auto"/>
            <w:left w:val="none" w:sz="0" w:space="0" w:color="auto"/>
            <w:bottom w:val="none" w:sz="0" w:space="0" w:color="auto"/>
            <w:right w:val="none" w:sz="0" w:space="0" w:color="auto"/>
          </w:divBdr>
        </w:div>
        <w:div w:id="844711690">
          <w:marLeft w:val="0"/>
          <w:marRight w:val="0"/>
          <w:marTop w:val="0"/>
          <w:marBottom w:val="0"/>
          <w:divBdr>
            <w:top w:val="none" w:sz="0" w:space="0" w:color="auto"/>
            <w:left w:val="none" w:sz="0" w:space="0" w:color="auto"/>
            <w:bottom w:val="none" w:sz="0" w:space="0" w:color="auto"/>
            <w:right w:val="none" w:sz="0" w:space="0" w:color="auto"/>
          </w:divBdr>
        </w:div>
        <w:div w:id="900560801">
          <w:marLeft w:val="0"/>
          <w:marRight w:val="0"/>
          <w:marTop w:val="0"/>
          <w:marBottom w:val="0"/>
          <w:divBdr>
            <w:top w:val="none" w:sz="0" w:space="0" w:color="auto"/>
            <w:left w:val="none" w:sz="0" w:space="0" w:color="auto"/>
            <w:bottom w:val="none" w:sz="0" w:space="0" w:color="auto"/>
            <w:right w:val="none" w:sz="0" w:space="0" w:color="auto"/>
          </w:divBdr>
        </w:div>
        <w:div w:id="1433435432">
          <w:marLeft w:val="0"/>
          <w:marRight w:val="0"/>
          <w:marTop w:val="0"/>
          <w:marBottom w:val="0"/>
          <w:divBdr>
            <w:top w:val="none" w:sz="0" w:space="0" w:color="auto"/>
            <w:left w:val="none" w:sz="0" w:space="0" w:color="auto"/>
            <w:bottom w:val="none" w:sz="0" w:space="0" w:color="auto"/>
            <w:right w:val="none" w:sz="0" w:space="0" w:color="auto"/>
          </w:divBdr>
        </w:div>
        <w:div w:id="2141612356">
          <w:marLeft w:val="0"/>
          <w:marRight w:val="0"/>
          <w:marTop w:val="0"/>
          <w:marBottom w:val="0"/>
          <w:divBdr>
            <w:top w:val="none" w:sz="0" w:space="0" w:color="auto"/>
            <w:left w:val="none" w:sz="0" w:space="0" w:color="auto"/>
            <w:bottom w:val="none" w:sz="0" w:space="0" w:color="auto"/>
            <w:right w:val="none" w:sz="0" w:space="0" w:color="auto"/>
          </w:divBdr>
        </w:div>
        <w:div w:id="1271428497">
          <w:marLeft w:val="0"/>
          <w:marRight w:val="0"/>
          <w:marTop w:val="0"/>
          <w:marBottom w:val="0"/>
          <w:divBdr>
            <w:top w:val="none" w:sz="0" w:space="0" w:color="auto"/>
            <w:left w:val="none" w:sz="0" w:space="0" w:color="auto"/>
            <w:bottom w:val="none" w:sz="0" w:space="0" w:color="auto"/>
            <w:right w:val="none" w:sz="0" w:space="0" w:color="auto"/>
          </w:divBdr>
        </w:div>
        <w:div w:id="1893694225">
          <w:marLeft w:val="0"/>
          <w:marRight w:val="0"/>
          <w:marTop w:val="0"/>
          <w:marBottom w:val="0"/>
          <w:divBdr>
            <w:top w:val="none" w:sz="0" w:space="0" w:color="auto"/>
            <w:left w:val="none" w:sz="0" w:space="0" w:color="auto"/>
            <w:bottom w:val="none" w:sz="0" w:space="0" w:color="auto"/>
            <w:right w:val="none" w:sz="0" w:space="0" w:color="auto"/>
          </w:divBdr>
        </w:div>
        <w:div w:id="185995107">
          <w:marLeft w:val="0"/>
          <w:marRight w:val="0"/>
          <w:marTop w:val="0"/>
          <w:marBottom w:val="0"/>
          <w:divBdr>
            <w:top w:val="none" w:sz="0" w:space="0" w:color="auto"/>
            <w:left w:val="none" w:sz="0" w:space="0" w:color="auto"/>
            <w:bottom w:val="none" w:sz="0" w:space="0" w:color="auto"/>
            <w:right w:val="none" w:sz="0" w:space="0" w:color="auto"/>
          </w:divBdr>
        </w:div>
        <w:div w:id="440032574">
          <w:marLeft w:val="0"/>
          <w:marRight w:val="0"/>
          <w:marTop w:val="0"/>
          <w:marBottom w:val="0"/>
          <w:divBdr>
            <w:top w:val="none" w:sz="0" w:space="0" w:color="auto"/>
            <w:left w:val="none" w:sz="0" w:space="0" w:color="auto"/>
            <w:bottom w:val="none" w:sz="0" w:space="0" w:color="auto"/>
            <w:right w:val="none" w:sz="0" w:space="0" w:color="auto"/>
          </w:divBdr>
        </w:div>
        <w:div w:id="243609065">
          <w:marLeft w:val="0"/>
          <w:marRight w:val="0"/>
          <w:marTop w:val="0"/>
          <w:marBottom w:val="0"/>
          <w:divBdr>
            <w:top w:val="none" w:sz="0" w:space="0" w:color="auto"/>
            <w:left w:val="none" w:sz="0" w:space="0" w:color="auto"/>
            <w:bottom w:val="none" w:sz="0" w:space="0" w:color="auto"/>
            <w:right w:val="none" w:sz="0" w:space="0" w:color="auto"/>
          </w:divBdr>
        </w:div>
        <w:div w:id="1449616451">
          <w:marLeft w:val="0"/>
          <w:marRight w:val="0"/>
          <w:marTop w:val="0"/>
          <w:marBottom w:val="0"/>
          <w:divBdr>
            <w:top w:val="none" w:sz="0" w:space="0" w:color="auto"/>
            <w:left w:val="none" w:sz="0" w:space="0" w:color="auto"/>
            <w:bottom w:val="none" w:sz="0" w:space="0" w:color="auto"/>
            <w:right w:val="none" w:sz="0" w:space="0" w:color="auto"/>
          </w:divBdr>
        </w:div>
        <w:div w:id="1999070047">
          <w:marLeft w:val="0"/>
          <w:marRight w:val="0"/>
          <w:marTop w:val="0"/>
          <w:marBottom w:val="0"/>
          <w:divBdr>
            <w:top w:val="none" w:sz="0" w:space="0" w:color="auto"/>
            <w:left w:val="none" w:sz="0" w:space="0" w:color="auto"/>
            <w:bottom w:val="none" w:sz="0" w:space="0" w:color="auto"/>
            <w:right w:val="none" w:sz="0" w:space="0" w:color="auto"/>
          </w:divBdr>
        </w:div>
        <w:div w:id="1335768089">
          <w:marLeft w:val="0"/>
          <w:marRight w:val="0"/>
          <w:marTop w:val="0"/>
          <w:marBottom w:val="0"/>
          <w:divBdr>
            <w:top w:val="none" w:sz="0" w:space="0" w:color="auto"/>
            <w:left w:val="none" w:sz="0" w:space="0" w:color="auto"/>
            <w:bottom w:val="none" w:sz="0" w:space="0" w:color="auto"/>
            <w:right w:val="none" w:sz="0" w:space="0" w:color="auto"/>
          </w:divBdr>
        </w:div>
        <w:div w:id="698286470">
          <w:marLeft w:val="0"/>
          <w:marRight w:val="0"/>
          <w:marTop w:val="0"/>
          <w:marBottom w:val="0"/>
          <w:divBdr>
            <w:top w:val="none" w:sz="0" w:space="0" w:color="auto"/>
            <w:left w:val="none" w:sz="0" w:space="0" w:color="auto"/>
            <w:bottom w:val="none" w:sz="0" w:space="0" w:color="auto"/>
            <w:right w:val="none" w:sz="0" w:space="0" w:color="auto"/>
          </w:divBdr>
        </w:div>
        <w:div w:id="1960142804">
          <w:marLeft w:val="0"/>
          <w:marRight w:val="0"/>
          <w:marTop w:val="0"/>
          <w:marBottom w:val="0"/>
          <w:divBdr>
            <w:top w:val="none" w:sz="0" w:space="0" w:color="auto"/>
            <w:left w:val="none" w:sz="0" w:space="0" w:color="auto"/>
            <w:bottom w:val="none" w:sz="0" w:space="0" w:color="auto"/>
            <w:right w:val="none" w:sz="0" w:space="0" w:color="auto"/>
          </w:divBdr>
        </w:div>
        <w:div w:id="299768089">
          <w:marLeft w:val="0"/>
          <w:marRight w:val="0"/>
          <w:marTop w:val="0"/>
          <w:marBottom w:val="0"/>
          <w:divBdr>
            <w:top w:val="none" w:sz="0" w:space="0" w:color="auto"/>
            <w:left w:val="none" w:sz="0" w:space="0" w:color="auto"/>
            <w:bottom w:val="none" w:sz="0" w:space="0" w:color="auto"/>
            <w:right w:val="none" w:sz="0" w:space="0" w:color="auto"/>
          </w:divBdr>
        </w:div>
        <w:div w:id="1901625168">
          <w:marLeft w:val="0"/>
          <w:marRight w:val="0"/>
          <w:marTop w:val="0"/>
          <w:marBottom w:val="0"/>
          <w:divBdr>
            <w:top w:val="none" w:sz="0" w:space="0" w:color="auto"/>
            <w:left w:val="none" w:sz="0" w:space="0" w:color="auto"/>
            <w:bottom w:val="none" w:sz="0" w:space="0" w:color="auto"/>
            <w:right w:val="none" w:sz="0" w:space="0" w:color="auto"/>
          </w:divBdr>
        </w:div>
        <w:div w:id="1286935533">
          <w:marLeft w:val="0"/>
          <w:marRight w:val="0"/>
          <w:marTop w:val="0"/>
          <w:marBottom w:val="0"/>
          <w:divBdr>
            <w:top w:val="none" w:sz="0" w:space="0" w:color="auto"/>
            <w:left w:val="none" w:sz="0" w:space="0" w:color="auto"/>
            <w:bottom w:val="none" w:sz="0" w:space="0" w:color="auto"/>
            <w:right w:val="none" w:sz="0" w:space="0" w:color="auto"/>
          </w:divBdr>
        </w:div>
        <w:div w:id="2049526279">
          <w:marLeft w:val="0"/>
          <w:marRight w:val="0"/>
          <w:marTop w:val="0"/>
          <w:marBottom w:val="0"/>
          <w:divBdr>
            <w:top w:val="none" w:sz="0" w:space="0" w:color="auto"/>
            <w:left w:val="none" w:sz="0" w:space="0" w:color="auto"/>
            <w:bottom w:val="none" w:sz="0" w:space="0" w:color="auto"/>
            <w:right w:val="none" w:sz="0" w:space="0" w:color="auto"/>
          </w:divBdr>
        </w:div>
        <w:div w:id="1646812178">
          <w:marLeft w:val="0"/>
          <w:marRight w:val="0"/>
          <w:marTop w:val="0"/>
          <w:marBottom w:val="0"/>
          <w:divBdr>
            <w:top w:val="none" w:sz="0" w:space="0" w:color="auto"/>
            <w:left w:val="none" w:sz="0" w:space="0" w:color="auto"/>
            <w:bottom w:val="none" w:sz="0" w:space="0" w:color="auto"/>
            <w:right w:val="none" w:sz="0" w:space="0" w:color="auto"/>
          </w:divBdr>
        </w:div>
        <w:div w:id="262341665">
          <w:marLeft w:val="0"/>
          <w:marRight w:val="0"/>
          <w:marTop w:val="0"/>
          <w:marBottom w:val="0"/>
          <w:divBdr>
            <w:top w:val="none" w:sz="0" w:space="0" w:color="auto"/>
            <w:left w:val="none" w:sz="0" w:space="0" w:color="auto"/>
            <w:bottom w:val="none" w:sz="0" w:space="0" w:color="auto"/>
            <w:right w:val="none" w:sz="0" w:space="0" w:color="auto"/>
          </w:divBdr>
        </w:div>
        <w:div w:id="1270164702">
          <w:marLeft w:val="0"/>
          <w:marRight w:val="0"/>
          <w:marTop w:val="0"/>
          <w:marBottom w:val="0"/>
          <w:divBdr>
            <w:top w:val="none" w:sz="0" w:space="0" w:color="auto"/>
            <w:left w:val="none" w:sz="0" w:space="0" w:color="auto"/>
            <w:bottom w:val="none" w:sz="0" w:space="0" w:color="auto"/>
            <w:right w:val="none" w:sz="0" w:space="0" w:color="auto"/>
          </w:divBdr>
        </w:div>
        <w:div w:id="1338732083">
          <w:marLeft w:val="0"/>
          <w:marRight w:val="0"/>
          <w:marTop w:val="0"/>
          <w:marBottom w:val="0"/>
          <w:divBdr>
            <w:top w:val="none" w:sz="0" w:space="0" w:color="auto"/>
            <w:left w:val="none" w:sz="0" w:space="0" w:color="auto"/>
            <w:bottom w:val="none" w:sz="0" w:space="0" w:color="auto"/>
            <w:right w:val="none" w:sz="0" w:space="0" w:color="auto"/>
          </w:divBdr>
        </w:div>
        <w:div w:id="398672862">
          <w:marLeft w:val="0"/>
          <w:marRight w:val="0"/>
          <w:marTop w:val="0"/>
          <w:marBottom w:val="0"/>
          <w:divBdr>
            <w:top w:val="none" w:sz="0" w:space="0" w:color="auto"/>
            <w:left w:val="none" w:sz="0" w:space="0" w:color="auto"/>
            <w:bottom w:val="none" w:sz="0" w:space="0" w:color="auto"/>
            <w:right w:val="none" w:sz="0" w:space="0" w:color="auto"/>
          </w:divBdr>
        </w:div>
        <w:div w:id="1341931567">
          <w:marLeft w:val="0"/>
          <w:marRight w:val="0"/>
          <w:marTop w:val="0"/>
          <w:marBottom w:val="0"/>
          <w:divBdr>
            <w:top w:val="none" w:sz="0" w:space="0" w:color="auto"/>
            <w:left w:val="none" w:sz="0" w:space="0" w:color="auto"/>
            <w:bottom w:val="none" w:sz="0" w:space="0" w:color="auto"/>
            <w:right w:val="none" w:sz="0" w:space="0" w:color="auto"/>
          </w:divBdr>
        </w:div>
        <w:div w:id="1249969971">
          <w:marLeft w:val="0"/>
          <w:marRight w:val="0"/>
          <w:marTop w:val="0"/>
          <w:marBottom w:val="0"/>
          <w:divBdr>
            <w:top w:val="none" w:sz="0" w:space="0" w:color="auto"/>
            <w:left w:val="none" w:sz="0" w:space="0" w:color="auto"/>
            <w:bottom w:val="none" w:sz="0" w:space="0" w:color="auto"/>
            <w:right w:val="none" w:sz="0" w:space="0" w:color="auto"/>
          </w:divBdr>
        </w:div>
        <w:div w:id="228659840">
          <w:marLeft w:val="0"/>
          <w:marRight w:val="0"/>
          <w:marTop w:val="0"/>
          <w:marBottom w:val="0"/>
          <w:divBdr>
            <w:top w:val="none" w:sz="0" w:space="0" w:color="auto"/>
            <w:left w:val="none" w:sz="0" w:space="0" w:color="auto"/>
            <w:bottom w:val="none" w:sz="0" w:space="0" w:color="auto"/>
            <w:right w:val="none" w:sz="0" w:space="0" w:color="auto"/>
          </w:divBdr>
        </w:div>
        <w:div w:id="1005863124">
          <w:marLeft w:val="0"/>
          <w:marRight w:val="0"/>
          <w:marTop w:val="0"/>
          <w:marBottom w:val="0"/>
          <w:divBdr>
            <w:top w:val="none" w:sz="0" w:space="0" w:color="auto"/>
            <w:left w:val="none" w:sz="0" w:space="0" w:color="auto"/>
            <w:bottom w:val="none" w:sz="0" w:space="0" w:color="auto"/>
            <w:right w:val="none" w:sz="0" w:space="0" w:color="auto"/>
          </w:divBdr>
        </w:div>
        <w:div w:id="1900047927">
          <w:marLeft w:val="0"/>
          <w:marRight w:val="0"/>
          <w:marTop w:val="0"/>
          <w:marBottom w:val="0"/>
          <w:divBdr>
            <w:top w:val="none" w:sz="0" w:space="0" w:color="auto"/>
            <w:left w:val="none" w:sz="0" w:space="0" w:color="auto"/>
            <w:bottom w:val="none" w:sz="0" w:space="0" w:color="auto"/>
            <w:right w:val="none" w:sz="0" w:space="0" w:color="auto"/>
          </w:divBdr>
        </w:div>
        <w:div w:id="621229114">
          <w:marLeft w:val="0"/>
          <w:marRight w:val="0"/>
          <w:marTop w:val="0"/>
          <w:marBottom w:val="0"/>
          <w:divBdr>
            <w:top w:val="none" w:sz="0" w:space="0" w:color="auto"/>
            <w:left w:val="none" w:sz="0" w:space="0" w:color="auto"/>
            <w:bottom w:val="none" w:sz="0" w:space="0" w:color="auto"/>
            <w:right w:val="none" w:sz="0" w:space="0" w:color="auto"/>
          </w:divBdr>
        </w:div>
        <w:div w:id="1422263153">
          <w:marLeft w:val="0"/>
          <w:marRight w:val="0"/>
          <w:marTop w:val="0"/>
          <w:marBottom w:val="0"/>
          <w:divBdr>
            <w:top w:val="none" w:sz="0" w:space="0" w:color="auto"/>
            <w:left w:val="none" w:sz="0" w:space="0" w:color="auto"/>
            <w:bottom w:val="none" w:sz="0" w:space="0" w:color="auto"/>
            <w:right w:val="none" w:sz="0" w:space="0" w:color="auto"/>
          </w:divBdr>
        </w:div>
        <w:div w:id="300573264">
          <w:marLeft w:val="0"/>
          <w:marRight w:val="0"/>
          <w:marTop w:val="0"/>
          <w:marBottom w:val="0"/>
          <w:divBdr>
            <w:top w:val="none" w:sz="0" w:space="0" w:color="auto"/>
            <w:left w:val="none" w:sz="0" w:space="0" w:color="auto"/>
            <w:bottom w:val="none" w:sz="0" w:space="0" w:color="auto"/>
            <w:right w:val="none" w:sz="0" w:space="0" w:color="auto"/>
          </w:divBdr>
        </w:div>
        <w:div w:id="347410244">
          <w:marLeft w:val="0"/>
          <w:marRight w:val="0"/>
          <w:marTop w:val="0"/>
          <w:marBottom w:val="0"/>
          <w:divBdr>
            <w:top w:val="none" w:sz="0" w:space="0" w:color="auto"/>
            <w:left w:val="none" w:sz="0" w:space="0" w:color="auto"/>
            <w:bottom w:val="none" w:sz="0" w:space="0" w:color="auto"/>
            <w:right w:val="none" w:sz="0" w:space="0" w:color="auto"/>
          </w:divBdr>
        </w:div>
        <w:div w:id="742727627">
          <w:marLeft w:val="0"/>
          <w:marRight w:val="0"/>
          <w:marTop w:val="0"/>
          <w:marBottom w:val="0"/>
          <w:divBdr>
            <w:top w:val="none" w:sz="0" w:space="0" w:color="auto"/>
            <w:left w:val="none" w:sz="0" w:space="0" w:color="auto"/>
            <w:bottom w:val="none" w:sz="0" w:space="0" w:color="auto"/>
            <w:right w:val="none" w:sz="0" w:space="0" w:color="auto"/>
          </w:divBdr>
        </w:div>
        <w:div w:id="998576807">
          <w:marLeft w:val="0"/>
          <w:marRight w:val="0"/>
          <w:marTop w:val="0"/>
          <w:marBottom w:val="0"/>
          <w:divBdr>
            <w:top w:val="none" w:sz="0" w:space="0" w:color="auto"/>
            <w:left w:val="none" w:sz="0" w:space="0" w:color="auto"/>
            <w:bottom w:val="none" w:sz="0" w:space="0" w:color="auto"/>
            <w:right w:val="none" w:sz="0" w:space="0" w:color="auto"/>
          </w:divBdr>
        </w:div>
        <w:div w:id="200828432">
          <w:marLeft w:val="0"/>
          <w:marRight w:val="0"/>
          <w:marTop w:val="0"/>
          <w:marBottom w:val="0"/>
          <w:divBdr>
            <w:top w:val="none" w:sz="0" w:space="0" w:color="auto"/>
            <w:left w:val="none" w:sz="0" w:space="0" w:color="auto"/>
            <w:bottom w:val="none" w:sz="0" w:space="0" w:color="auto"/>
            <w:right w:val="none" w:sz="0" w:space="0" w:color="auto"/>
          </w:divBdr>
        </w:div>
        <w:div w:id="838422316">
          <w:marLeft w:val="0"/>
          <w:marRight w:val="0"/>
          <w:marTop w:val="0"/>
          <w:marBottom w:val="0"/>
          <w:divBdr>
            <w:top w:val="none" w:sz="0" w:space="0" w:color="auto"/>
            <w:left w:val="none" w:sz="0" w:space="0" w:color="auto"/>
            <w:bottom w:val="none" w:sz="0" w:space="0" w:color="auto"/>
            <w:right w:val="none" w:sz="0" w:space="0" w:color="auto"/>
          </w:divBdr>
        </w:div>
        <w:div w:id="2024234849">
          <w:marLeft w:val="0"/>
          <w:marRight w:val="0"/>
          <w:marTop w:val="0"/>
          <w:marBottom w:val="0"/>
          <w:divBdr>
            <w:top w:val="none" w:sz="0" w:space="0" w:color="auto"/>
            <w:left w:val="none" w:sz="0" w:space="0" w:color="auto"/>
            <w:bottom w:val="none" w:sz="0" w:space="0" w:color="auto"/>
            <w:right w:val="none" w:sz="0" w:space="0" w:color="auto"/>
          </w:divBdr>
        </w:div>
        <w:div w:id="320742373">
          <w:marLeft w:val="0"/>
          <w:marRight w:val="0"/>
          <w:marTop w:val="0"/>
          <w:marBottom w:val="0"/>
          <w:divBdr>
            <w:top w:val="none" w:sz="0" w:space="0" w:color="auto"/>
            <w:left w:val="none" w:sz="0" w:space="0" w:color="auto"/>
            <w:bottom w:val="none" w:sz="0" w:space="0" w:color="auto"/>
            <w:right w:val="none" w:sz="0" w:space="0" w:color="auto"/>
          </w:divBdr>
        </w:div>
        <w:div w:id="1771468347">
          <w:marLeft w:val="0"/>
          <w:marRight w:val="0"/>
          <w:marTop w:val="0"/>
          <w:marBottom w:val="0"/>
          <w:divBdr>
            <w:top w:val="none" w:sz="0" w:space="0" w:color="auto"/>
            <w:left w:val="none" w:sz="0" w:space="0" w:color="auto"/>
            <w:bottom w:val="none" w:sz="0" w:space="0" w:color="auto"/>
            <w:right w:val="none" w:sz="0" w:space="0" w:color="auto"/>
          </w:divBdr>
        </w:div>
        <w:div w:id="1567111162">
          <w:marLeft w:val="0"/>
          <w:marRight w:val="0"/>
          <w:marTop w:val="0"/>
          <w:marBottom w:val="0"/>
          <w:divBdr>
            <w:top w:val="none" w:sz="0" w:space="0" w:color="auto"/>
            <w:left w:val="none" w:sz="0" w:space="0" w:color="auto"/>
            <w:bottom w:val="none" w:sz="0" w:space="0" w:color="auto"/>
            <w:right w:val="none" w:sz="0" w:space="0" w:color="auto"/>
          </w:divBdr>
        </w:div>
        <w:div w:id="1757822673">
          <w:marLeft w:val="0"/>
          <w:marRight w:val="0"/>
          <w:marTop w:val="0"/>
          <w:marBottom w:val="0"/>
          <w:divBdr>
            <w:top w:val="none" w:sz="0" w:space="0" w:color="auto"/>
            <w:left w:val="none" w:sz="0" w:space="0" w:color="auto"/>
            <w:bottom w:val="none" w:sz="0" w:space="0" w:color="auto"/>
            <w:right w:val="none" w:sz="0" w:space="0" w:color="auto"/>
          </w:divBdr>
        </w:div>
        <w:div w:id="951546334">
          <w:marLeft w:val="0"/>
          <w:marRight w:val="0"/>
          <w:marTop w:val="0"/>
          <w:marBottom w:val="0"/>
          <w:divBdr>
            <w:top w:val="none" w:sz="0" w:space="0" w:color="auto"/>
            <w:left w:val="none" w:sz="0" w:space="0" w:color="auto"/>
            <w:bottom w:val="none" w:sz="0" w:space="0" w:color="auto"/>
            <w:right w:val="none" w:sz="0" w:space="0" w:color="auto"/>
          </w:divBdr>
        </w:div>
        <w:div w:id="645092029">
          <w:marLeft w:val="0"/>
          <w:marRight w:val="0"/>
          <w:marTop w:val="0"/>
          <w:marBottom w:val="0"/>
          <w:divBdr>
            <w:top w:val="none" w:sz="0" w:space="0" w:color="auto"/>
            <w:left w:val="none" w:sz="0" w:space="0" w:color="auto"/>
            <w:bottom w:val="none" w:sz="0" w:space="0" w:color="auto"/>
            <w:right w:val="none" w:sz="0" w:space="0" w:color="auto"/>
          </w:divBdr>
        </w:div>
        <w:div w:id="1532499191">
          <w:marLeft w:val="0"/>
          <w:marRight w:val="0"/>
          <w:marTop w:val="0"/>
          <w:marBottom w:val="0"/>
          <w:divBdr>
            <w:top w:val="none" w:sz="0" w:space="0" w:color="auto"/>
            <w:left w:val="none" w:sz="0" w:space="0" w:color="auto"/>
            <w:bottom w:val="none" w:sz="0" w:space="0" w:color="auto"/>
            <w:right w:val="none" w:sz="0" w:space="0" w:color="auto"/>
          </w:divBdr>
        </w:div>
        <w:div w:id="1733966610">
          <w:marLeft w:val="0"/>
          <w:marRight w:val="0"/>
          <w:marTop w:val="0"/>
          <w:marBottom w:val="0"/>
          <w:divBdr>
            <w:top w:val="none" w:sz="0" w:space="0" w:color="auto"/>
            <w:left w:val="none" w:sz="0" w:space="0" w:color="auto"/>
            <w:bottom w:val="none" w:sz="0" w:space="0" w:color="auto"/>
            <w:right w:val="none" w:sz="0" w:space="0" w:color="auto"/>
          </w:divBdr>
        </w:div>
        <w:div w:id="1836534809">
          <w:marLeft w:val="0"/>
          <w:marRight w:val="0"/>
          <w:marTop w:val="0"/>
          <w:marBottom w:val="0"/>
          <w:divBdr>
            <w:top w:val="none" w:sz="0" w:space="0" w:color="auto"/>
            <w:left w:val="none" w:sz="0" w:space="0" w:color="auto"/>
            <w:bottom w:val="none" w:sz="0" w:space="0" w:color="auto"/>
            <w:right w:val="none" w:sz="0" w:space="0" w:color="auto"/>
          </w:divBdr>
        </w:div>
        <w:div w:id="1039279720">
          <w:marLeft w:val="0"/>
          <w:marRight w:val="0"/>
          <w:marTop w:val="0"/>
          <w:marBottom w:val="0"/>
          <w:divBdr>
            <w:top w:val="none" w:sz="0" w:space="0" w:color="auto"/>
            <w:left w:val="none" w:sz="0" w:space="0" w:color="auto"/>
            <w:bottom w:val="none" w:sz="0" w:space="0" w:color="auto"/>
            <w:right w:val="none" w:sz="0" w:space="0" w:color="auto"/>
          </w:divBdr>
        </w:div>
        <w:div w:id="139733801">
          <w:marLeft w:val="0"/>
          <w:marRight w:val="0"/>
          <w:marTop w:val="0"/>
          <w:marBottom w:val="0"/>
          <w:divBdr>
            <w:top w:val="none" w:sz="0" w:space="0" w:color="auto"/>
            <w:left w:val="none" w:sz="0" w:space="0" w:color="auto"/>
            <w:bottom w:val="none" w:sz="0" w:space="0" w:color="auto"/>
            <w:right w:val="none" w:sz="0" w:space="0" w:color="auto"/>
          </w:divBdr>
        </w:div>
        <w:div w:id="1788229543">
          <w:marLeft w:val="0"/>
          <w:marRight w:val="0"/>
          <w:marTop w:val="0"/>
          <w:marBottom w:val="0"/>
          <w:divBdr>
            <w:top w:val="none" w:sz="0" w:space="0" w:color="auto"/>
            <w:left w:val="none" w:sz="0" w:space="0" w:color="auto"/>
            <w:bottom w:val="none" w:sz="0" w:space="0" w:color="auto"/>
            <w:right w:val="none" w:sz="0" w:space="0" w:color="auto"/>
          </w:divBdr>
        </w:div>
        <w:div w:id="1085953040">
          <w:marLeft w:val="0"/>
          <w:marRight w:val="0"/>
          <w:marTop w:val="0"/>
          <w:marBottom w:val="0"/>
          <w:divBdr>
            <w:top w:val="none" w:sz="0" w:space="0" w:color="auto"/>
            <w:left w:val="none" w:sz="0" w:space="0" w:color="auto"/>
            <w:bottom w:val="none" w:sz="0" w:space="0" w:color="auto"/>
            <w:right w:val="none" w:sz="0" w:space="0" w:color="auto"/>
          </w:divBdr>
        </w:div>
        <w:div w:id="58401885">
          <w:marLeft w:val="0"/>
          <w:marRight w:val="0"/>
          <w:marTop w:val="0"/>
          <w:marBottom w:val="0"/>
          <w:divBdr>
            <w:top w:val="none" w:sz="0" w:space="0" w:color="auto"/>
            <w:left w:val="none" w:sz="0" w:space="0" w:color="auto"/>
            <w:bottom w:val="none" w:sz="0" w:space="0" w:color="auto"/>
            <w:right w:val="none" w:sz="0" w:space="0" w:color="auto"/>
          </w:divBdr>
        </w:div>
        <w:div w:id="1361054614">
          <w:marLeft w:val="0"/>
          <w:marRight w:val="0"/>
          <w:marTop w:val="0"/>
          <w:marBottom w:val="0"/>
          <w:divBdr>
            <w:top w:val="none" w:sz="0" w:space="0" w:color="auto"/>
            <w:left w:val="none" w:sz="0" w:space="0" w:color="auto"/>
            <w:bottom w:val="none" w:sz="0" w:space="0" w:color="auto"/>
            <w:right w:val="none" w:sz="0" w:space="0" w:color="auto"/>
          </w:divBdr>
        </w:div>
        <w:div w:id="1327906172">
          <w:marLeft w:val="0"/>
          <w:marRight w:val="0"/>
          <w:marTop w:val="0"/>
          <w:marBottom w:val="0"/>
          <w:divBdr>
            <w:top w:val="none" w:sz="0" w:space="0" w:color="auto"/>
            <w:left w:val="none" w:sz="0" w:space="0" w:color="auto"/>
            <w:bottom w:val="none" w:sz="0" w:space="0" w:color="auto"/>
            <w:right w:val="none" w:sz="0" w:space="0" w:color="auto"/>
          </w:divBdr>
        </w:div>
        <w:div w:id="953898549">
          <w:marLeft w:val="0"/>
          <w:marRight w:val="0"/>
          <w:marTop w:val="0"/>
          <w:marBottom w:val="0"/>
          <w:divBdr>
            <w:top w:val="none" w:sz="0" w:space="0" w:color="auto"/>
            <w:left w:val="none" w:sz="0" w:space="0" w:color="auto"/>
            <w:bottom w:val="none" w:sz="0" w:space="0" w:color="auto"/>
            <w:right w:val="none" w:sz="0" w:space="0" w:color="auto"/>
          </w:divBdr>
        </w:div>
        <w:div w:id="156851448">
          <w:marLeft w:val="0"/>
          <w:marRight w:val="0"/>
          <w:marTop w:val="0"/>
          <w:marBottom w:val="0"/>
          <w:divBdr>
            <w:top w:val="none" w:sz="0" w:space="0" w:color="auto"/>
            <w:left w:val="none" w:sz="0" w:space="0" w:color="auto"/>
            <w:bottom w:val="none" w:sz="0" w:space="0" w:color="auto"/>
            <w:right w:val="none" w:sz="0" w:space="0" w:color="auto"/>
          </w:divBdr>
        </w:div>
        <w:div w:id="263273751">
          <w:marLeft w:val="0"/>
          <w:marRight w:val="0"/>
          <w:marTop w:val="0"/>
          <w:marBottom w:val="0"/>
          <w:divBdr>
            <w:top w:val="none" w:sz="0" w:space="0" w:color="auto"/>
            <w:left w:val="none" w:sz="0" w:space="0" w:color="auto"/>
            <w:bottom w:val="none" w:sz="0" w:space="0" w:color="auto"/>
            <w:right w:val="none" w:sz="0" w:space="0" w:color="auto"/>
          </w:divBdr>
        </w:div>
        <w:div w:id="1772316728">
          <w:marLeft w:val="0"/>
          <w:marRight w:val="0"/>
          <w:marTop w:val="0"/>
          <w:marBottom w:val="0"/>
          <w:divBdr>
            <w:top w:val="none" w:sz="0" w:space="0" w:color="auto"/>
            <w:left w:val="none" w:sz="0" w:space="0" w:color="auto"/>
            <w:bottom w:val="none" w:sz="0" w:space="0" w:color="auto"/>
            <w:right w:val="none" w:sz="0" w:space="0" w:color="auto"/>
          </w:divBdr>
        </w:div>
        <w:div w:id="1657344391">
          <w:marLeft w:val="0"/>
          <w:marRight w:val="0"/>
          <w:marTop w:val="0"/>
          <w:marBottom w:val="0"/>
          <w:divBdr>
            <w:top w:val="none" w:sz="0" w:space="0" w:color="auto"/>
            <w:left w:val="none" w:sz="0" w:space="0" w:color="auto"/>
            <w:bottom w:val="none" w:sz="0" w:space="0" w:color="auto"/>
            <w:right w:val="none" w:sz="0" w:space="0" w:color="auto"/>
          </w:divBdr>
        </w:div>
        <w:div w:id="586354176">
          <w:marLeft w:val="0"/>
          <w:marRight w:val="0"/>
          <w:marTop w:val="0"/>
          <w:marBottom w:val="0"/>
          <w:divBdr>
            <w:top w:val="none" w:sz="0" w:space="0" w:color="auto"/>
            <w:left w:val="none" w:sz="0" w:space="0" w:color="auto"/>
            <w:bottom w:val="none" w:sz="0" w:space="0" w:color="auto"/>
            <w:right w:val="none" w:sz="0" w:space="0" w:color="auto"/>
          </w:divBdr>
        </w:div>
        <w:div w:id="854344794">
          <w:marLeft w:val="0"/>
          <w:marRight w:val="0"/>
          <w:marTop w:val="0"/>
          <w:marBottom w:val="0"/>
          <w:divBdr>
            <w:top w:val="none" w:sz="0" w:space="0" w:color="auto"/>
            <w:left w:val="none" w:sz="0" w:space="0" w:color="auto"/>
            <w:bottom w:val="none" w:sz="0" w:space="0" w:color="auto"/>
            <w:right w:val="none" w:sz="0" w:space="0" w:color="auto"/>
          </w:divBdr>
        </w:div>
        <w:div w:id="877819712">
          <w:marLeft w:val="0"/>
          <w:marRight w:val="0"/>
          <w:marTop w:val="0"/>
          <w:marBottom w:val="0"/>
          <w:divBdr>
            <w:top w:val="none" w:sz="0" w:space="0" w:color="auto"/>
            <w:left w:val="none" w:sz="0" w:space="0" w:color="auto"/>
            <w:bottom w:val="none" w:sz="0" w:space="0" w:color="auto"/>
            <w:right w:val="none" w:sz="0" w:space="0" w:color="auto"/>
          </w:divBdr>
        </w:div>
        <w:div w:id="1286043604">
          <w:marLeft w:val="0"/>
          <w:marRight w:val="0"/>
          <w:marTop w:val="0"/>
          <w:marBottom w:val="0"/>
          <w:divBdr>
            <w:top w:val="none" w:sz="0" w:space="0" w:color="auto"/>
            <w:left w:val="none" w:sz="0" w:space="0" w:color="auto"/>
            <w:bottom w:val="none" w:sz="0" w:space="0" w:color="auto"/>
            <w:right w:val="none" w:sz="0" w:space="0" w:color="auto"/>
          </w:divBdr>
        </w:div>
        <w:div w:id="2011371559">
          <w:marLeft w:val="0"/>
          <w:marRight w:val="0"/>
          <w:marTop w:val="0"/>
          <w:marBottom w:val="0"/>
          <w:divBdr>
            <w:top w:val="none" w:sz="0" w:space="0" w:color="auto"/>
            <w:left w:val="none" w:sz="0" w:space="0" w:color="auto"/>
            <w:bottom w:val="none" w:sz="0" w:space="0" w:color="auto"/>
            <w:right w:val="none" w:sz="0" w:space="0" w:color="auto"/>
          </w:divBdr>
        </w:div>
        <w:div w:id="1946379426">
          <w:marLeft w:val="0"/>
          <w:marRight w:val="0"/>
          <w:marTop w:val="0"/>
          <w:marBottom w:val="0"/>
          <w:divBdr>
            <w:top w:val="none" w:sz="0" w:space="0" w:color="auto"/>
            <w:left w:val="none" w:sz="0" w:space="0" w:color="auto"/>
            <w:bottom w:val="none" w:sz="0" w:space="0" w:color="auto"/>
            <w:right w:val="none" w:sz="0" w:space="0" w:color="auto"/>
          </w:divBdr>
        </w:div>
        <w:div w:id="1399403156">
          <w:marLeft w:val="0"/>
          <w:marRight w:val="0"/>
          <w:marTop w:val="0"/>
          <w:marBottom w:val="0"/>
          <w:divBdr>
            <w:top w:val="none" w:sz="0" w:space="0" w:color="auto"/>
            <w:left w:val="none" w:sz="0" w:space="0" w:color="auto"/>
            <w:bottom w:val="none" w:sz="0" w:space="0" w:color="auto"/>
            <w:right w:val="none" w:sz="0" w:space="0" w:color="auto"/>
          </w:divBdr>
        </w:div>
        <w:div w:id="1042095323">
          <w:marLeft w:val="0"/>
          <w:marRight w:val="0"/>
          <w:marTop w:val="0"/>
          <w:marBottom w:val="0"/>
          <w:divBdr>
            <w:top w:val="none" w:sz="0" w:space="0" w:color="auto"/>
            <w:left w:val="none" w:sz="0" w:space="0" w:color="auto"/>
            <w:bottom w:val="none" w:sz="0" w:space="0" w:color="auto"/>
            <w:right w:val="none" w:sz="0" w:space="0" w:color="auto"/>
          </w:divBdr>
        </w:div>
        <w:div w:id="1829131428">
          <w:marLeft w:val="0"/>
          <w:marRight w:val="0"/>
          <w:marTop w:val="0"/>
          <w:marBottom w:val="0"/>
          <w:divBdr>
            <w:top w:val="none" w:sz="0" w:space="0" w:color="auto"/>
            <w:left w:val="none" w:sz="0" w:space="0" w:color="auto"/>
            <w:bottom w:val="none" w:sz="0" w:space="0" w:color="auto"/>
            <w:right w:val="none" w:sz="0" w:space="0" w:color="auto"/>
          </w:divBdr>
        </w:div>
        <w:div w:id="2018999206">
          <w:marLeft w:val="0"/>
          <w:marRight w:val="0"/>
          <w:marTop w:val="0"/>
          <w:marBottom w:val="0"/>
          <w:divBdr>
            <w:top w:val="none" w:sz="0" w:space="0" w:color="auto"/>
            <w:left w:val="none" w:sz="0" w:space="0" w:color="auto"/>
            <w:bottom w:val="none" w:sz="0" w:space="0" w:color="auto"/>
            <w:right w:val="none" w:sz="0" w:space="0" w:color="auto"/>
          </w:divBdr>
        </w:div>
        <w:div w:id="768476041">
          <w:marLeft w:val="0"/>
          <w:marRight w:val="0"/>
          <w:marTop w:val="0"/>
          <w:marBottom w:val="0"/>
          <w:divBdr>
            <w:top w:val="none" w:sz="0" w:space="0" w:color="auto"/>
            <w:left w:val="none" w:sz="0" w:space="0" w:color="auto"/>
            <w:bottom w:val="none" w:sz="0" w:space="0" w:color="auto"/>
            <w:right w:val="none" w:sz="0" w:space="0" w:color="auto"/>
          </w:divBdr>
        </w:div>
        <w:div w:id="1343970735">
          <w:marLeft w:val="0"/>
          <w:marRight w:val="0"/>
          <w:marTop w:val="0"/>
          <w:marBottom w:val="0"/>
          <w:divBdr>
            <w:top w:val="none" w:sz="0" w:space="0" w:color="auto"/>
            <w:left w:val="none" w:sz="0" w:space="0" w:color="auto"/>
            <w:bottom w:val="none" w:sz="0" w:space="0" w:color="auto"/>
            <w:right w:val="none" w:sz="0" w:space="0" w:color="auto"/>
          </w:divBdr>
        </w:div>
        <w:div w:id="1341158196">
          <w:marLeft w:val="0"/>
          <w:marRight w:val="0"/>
          <w:marTop w:val="0"/>
          <w:marBottom w:val="0"/>
          <w:divBdr>
            <w:top w:val="none" w:sz="0" w:space="0" w:color="auto"/>
            <w:left w:val="none" w:sz="0" w:space="0" w:color="auto"/>
            <w:bottom w:val="none" w:sz="0" w:space="0" w:color="auto"/>
            <w:right w:val="none" w:sz="0" w:space="0" w:color="auto"/>
          </w:divBdr>
        </w:div>
        <w:div w:id="779105554">
          <w:marLeft w:val="0"/>
          <w:marRight w:val="0"/>
          <w:marTop w:val="0"/>
          <w:marBottom w:val="0"/>
          <w:divBdr>
            <w:top w:val="none" w:sz="0" w:space="0" w:color="auto"/>
            <w:left w:val="none" w:sz="0" w:space="0" w:color="auto"/>
            <w:bottom w:val="none" w:sz="0" w:space="0" w:color="auto"/>
            <w:right w:val="none" w:sz="0" w:space="0" w:color="auto"/>
          </w:divBdr>
        </w:div>
        <w:div w:id="418521263">
          <w:marLeft w:val="0"/>
          <w:marRight w:val="0"/>
          <w:marTop w:val="0"/>
          <w:marBottom w:val="0"/>
          <w:divBdr>
            <w:top w:val="none" w:sz="0" w:space="0" w:color="auto"/>
            <w:left w:val="none" w:sz="0" w:space="0" w:color="auto"/>
            <w:bottom w:val="none" w:sz="0" w:space="0" w:color="auto"/>
            <w:right w:val="none" w:sz="0" w:space="0" w:color="auto"/>
          </w:divBdr>
        </w:div>
        <w:div w:id="214855560">
          <w:marLeft w:val="0"/>
          <w:marRight w:val="0"/>
          <w:marTop w:val="0"/>
          <w:marBottom w:val="0"/>
          <w:divBdr>
            <w:top w:val="none" w:sz="0" w:space="0" w:color="auto"/>
            <w:left w:val="none" w:sz="0" w:space="0" w:color="auto"/>
            <w:bottom w:val="none" w:sz="0" w:space="0" w:color="auto"/>
            <w:right w:val="none" w:sz="0" w:space="0" w:color="auto"/>
          </w:divBdr>
        </w:div>
        <w:div w:id="317729654">
          <w:marLeft w:val="0"/>
          <w:marRight w:val="0"/>
          <w:marTop w:val="0"/>
          <w:marBottom w:val="0"/>
          <w:divBdr>
            <w:top w:val="none" w:sz="0" w:space="0" w:color="auto"/>
            <w:left w:val="none" w:sz="0" w:space="0" w:color="auto"/>
            <w:bottom w:val="none" w:sz="0" w:space="0" w:color="auto"/>
            <w:right w:val="none" w:sz="0" w:space="0" w:color="auto"/>
          </w:divBdr>
        </w:div>
        <w:div w:id="465665085">
          <w:marLeft w:val="0"/>
          <w:marRight w:val="0"/>
          <w:marTop w:val="0"/>
          <w:marBottom w:val="0"/>
          <w:divBdr>
            <w:top w:val="none" w:sz="0" w:space="0" w:color="auto"/>
            <w:left w:val="none" w:sz="0" w:space="0" w:color="auto"/>
            <w:bottom w:val="none" w:sz="0" w:space="0" w:color="auto"/>
            <w:right w:val="none" w:sz="0" w:space="0" w:color="auto"/>
          </w:divBdr>
        </w:div>
        <w:div w:id="679893487">
          <w:marLeft w:val="0"/>
          <w:marRight w:val="0"/>
          <w:marTop w:val="0"/>
          <w:marBottom w:val="0"/>
          <w:divBdr>
            <w:top w:val="none" w:sz="0" w:space="0" w:color="auto"/>
            <w:left w:val="none" w:sz="0" w:space="0" w:color="auto"/>
            <w:bottom w:val="none" w:sz="0" w:space="0" w:color="auto"/>
            <w:right w:val="none" w:sz="0" w:space="0" w:color="auto"/>
          </w:divBdr>
        </w:div>
        <w:div w:id="476339494">
          <w:marLeft w:val="0"/>
          <w:marRight w:val="0"/>
          <w:marTop w:val="0"/>
          <w:marBottom w:val="0"/>
          <w:divBdr>
            <w:top w:val="none" w:sz="0" w:space="0" w:color="auto"/>
            <w:left w:val="none" w:sz="0" w:space="0" w:color="auto"/>
            <w:bottom w:val="none" w:sz="0" w:space="0" w:color="auto"/>
            <w:right w:val="none" w:sz="0" w:space="0" w:color="auto"/>
          </w:divBdr>
        </w:div>
        <w:div w:id="814880427">
          <w:marLeft w:val="0"/>
          <w:marRight w:val="0"/>
          <w:marTop w:val="0"/>
          <w:marBottom w:val="0"/>
          <w:divBdr>
            <w:top w:val="none" w:sz="0" w:space="0" w:color="auto"/>
            <w:left w:val="none" w:sz="0" w:space="0" w:color="auto"/>
            <w:bottom w:val="none" w:sz="0" w:space="0" w:color="auto"/>
            <w:right w:val="none" w:sz="0" w:space="0" w:color="auto"/>
          </w:divBdr>
        </w:div>
        <w:div w:id="984436843">
          <w:marLeft w:val="0"/>
          <w:marRight w:val="0"/>
          <w:marTop w:val="0"/>
          <w:marBottom w:val="0"/>
          <w:divBdr>
            <w:top w:val="none" w:sz="0" w:space="0" w:color="auto"/>
            <w:left w:val="none" w:sz="0" w:space="0" w:color="auto"/>
            <w:bottom w:val="none" w:sz="0" w:space="0" w:color="auto"/>
            <w:right w:val="none" w:sz="0" w:space="0" w:color="auto"/>
          </w:divBdr>
        </w:div>
        <w:div w:id="2098667329">
          <w:marLeft w:val="0"/>
          <w:marRight w:val="0"/>
          <w:marTop w:val="0"/>
          <w:marBottom w:val="0"/>
          <w:divBdr>
            <w:top w:val="none" w:sz="0" w:space="0" w:color="auto"/>
            <w:left w:val="none" w:sz="0" w:space="0" w:color="auto"/>
            <w:bottom w:val="none" w:sz="0" w:space="0" w:color="auto"/>
            <w:right w:val="none" w:sz="0" w:space="0" w:color="auto"/>
          </w:divBdr>
        </w:div>
        <w:div w:id="188489048">
          <w:marLeft w:val="0"/>
          <w:marRight w:val="0"/>
          <w:marTop w:val="0"/>
          <w:marBottom w:val="0"/>
          <w:divBdr>
            <w:top w:val="none" w:sz="0" w:space="0" w:color="auto"/>
            <w:left w:val="none" w:sz="0" w:space="0" w:color="auto"/>
            <w:bottom w:val="none" w:sz="0" w:space="0" w:color="auto"/>
            <w:right w:val="none" w:sz="0" w:space="0" w:color="auto"/>
          </w:divBdr>
        </w:div>
        <w:div w:id="943415851">
          <w:marLeft w:val="0"/>
          <w:marRight w:val="0"/>
          <w:marTop w:val="0"/>
          <w:marBottom w:val="0"/>
          <w:divBdr>
            <w:top w:val="none" w:sz="0" w:space="0" w:color="auto"/>
            <w:left w:val="none" w:sz="0" w:space="0" w:color="auto"/>
            <w:bottom w:val="none" w:sz="0" w:space="0" w:color="auto"/>
            <w:right w:val="none" w:sz="0" w:space="0" w:color="auto"/>
          </w:divBdr>
        </w:div>
        <w:div w:id="2098356116">
          <w:marLeft w:val="0"/>
          <w:marRight w:val="0"/>
          <w:marTop w:val="0"/>
          <w:marBottom w:val="0"/>
          <w:divBdr>
            <w:top w:val="none" w:sz="0" w:space="0" w:color="auto"/>
            <w:left w:val="none" w:sz="0" w:space="0" w:color="auto"/>
            <w:bottom w:val="none" w:sz="0" w:space="0" w:color="auto"/>
            <w:right w:val="none" w:sz="0" w:space="0" w:color="auto"/>
          </w:divBdr>
        </w:div>
        <w:div w:id="172452069">
          <w:marLeft w:val="0"/>
          <w:marRight w:val="0"/>
          <w:marTop w:val="0"/>
          <w:marBottom w:val="0"/>
          <w:divBdr>
            <w:top w:val="none" w:sz="0" w:space="0" w:color="auto"/>
            <w:left w:val="none" w:sz="0" w:space="0" w:color="auto"/>
            <w:bottom w:val="none" w:sz="0" w:space="0" w:color="auto"/>
            <w:right w:val="none" w:sz="0" w:space="0" w:color="auto"/>
          </w:divBdr>
        </w:div>
        <w:div w:id="1595359536">
          <w:marLeft w:val="0"/>
          <w:marRight w:val="0"/>
          <w:marTop w:val="0"/>
          <w:marBottom w:val="0"/>
          <w:divBdr>
            <w:top w:val="none" w:sz="0" w:space="0" w:color="auto"/>
            <w:left w:val="none" w:sz="0" w:space="0" w:color="auto"/>
            <w:bottom w:val="none" w:sz="0" w:space="0" w:color="auto"/>
            <w:right w:val="none" w:sz="0" w:space="0" w:color="auto"/>
          </w:divBdr>
        </w:div>
        <w:div w:id="946275351">
          <w:marLeft w:val="0"/>
          <w:marRight w:val="0"/>
          <w:marTop w:val="0"/>
          <w:marBottom w:val="0"/>
          <w:divBdr>
            <w:top w:val="none" w:sz="0" w:space="0" w:color="auto"/>
            <w:left w:val="none" w:sz="0" w:space="0" w:color="auto"/>
            <w:bottom w:val="none" w:sz="0" w:space="0" w:color="auto"/>
            <w:right w:val="none" w:sz="0" w:space="0" w:color="auto"/>
          </w:divBdr>
        </w:div>
        <w:div w:id="1242375823">
          <w:marLeft w:val="0"/>
          <w:marRight w:val="0"/>
          <w:marTop w:val="0"/>
          <w:marBottom w:val="0"/>
          <w:divBdr>
            <w:top w:val="none" w:sz="0" w:space="0" w:color="auto"/>
            <w:left w:val="none" w:sz="0" w:space="0" w:color="auto"/>
            <w:bottom w:val="none" w:sz="0" w:space="0" w:color="auto"/>
            <w:right w:val="none" w:sz="0" w:space="0" w:color="auto"/>
          </w:divBdr>
        </w:div>
        <w:div w:id="1002515962">
          <w:marLeft w:val="0"/>
          <w:marRight w:val="0"/>
          <w:marTop w:val="0"/>
          <w:marBottom w:val="0"/>
          <w:divBdr>
            <w:top w:val="none" w:sz="0" w:space="0" w:color="auto"/>
            <w:left w:val="none" w:sz="0" w:space="0" w:color="auto"/>
            <w:bottom w:val="none" w:sz="0" w:space="0" w:color="auto"/>
            <w:right w:val="none" w:sz="0" w:space="0" w:color="auto"/>
          </w:divBdr>
        </w:div>
        <w:div w:id="692728170">
          <w:marLeft w:val="0"/>
          <w:marRight w:val="0"/>
          <w:marTop w:val="0"/>
          <w:marBottom w:val="0"/>
          <w:divBdr>
            <w:top w:val="none" w:sz="0" w:space="0" w:color="auto"/>
            <w:left w:val="none" w:sz="0" w:space="0" w:color="auto"/>
            <w:bottom w:val="none" w:sz="0" w:space="0" w:color="auto"/>
            <w:right w:val="none" w:sz="0" w:space="0" w:color="auto"/>
          </w:divBdr>
        </w:div>
        <w:div w:id="332103445">
          <w:marLeft w:val="0"/>
          <w:marRight w:val="0"/>
          <w:marTop w:val="0"/>
          <w:marBottom w:val="0"/>
          <w:divBdr>
            <w:top w:val="none" w:sz="0" w:space="0" w:color="auto"/>
            <w:left w:val="none" w:sz="0" w:space="0" w:color="auto"/>
            <w:bottom w:val="none" w:sz="0" w:space="0" w:color="auto"/>
            <w:right w:val="none" w:sz="0" w:space="0" w:color="auto"/>
          </w:divBdr>
        </w:div>
        <w:div w:id="392046289">
          <w:marLeft w:val="0"/>
          <w:marRight w:val="0"/>
          <w:marTop w:val="0"/>
          <w:marBottom w:val="0"/>
          <w:divBdr>
            <w:top w:val="none" w:sz="0" w:space="0" w:color="auto"/>
            <w:left w:val="none" w:sz="0" w:space="0" w:color="auto"/>
            <w:bottom w:val="none" w:sz="0" w:space="0" w:color="auto"/>
            <w:right w:val="none" w:sz="0" w:space="0" w:color="auto"/>
          </w:divBdr>
        </w:div>
        <w:div w:id="30962425">
          <w:marLeft w:val="0"/>
          <w:marRight w:val="0"/>
          <w:marTop w:val="0"/>
          <w:marBottom w:val="0"/>
          <w:divBdr>
            <w:top w:val="none" w:sz="0" w:space="0" w:color="auto"/>
            <w:left w:val="none" w:sz="0" w:space="0" w:color="auto"/>
            <w:bottom w:val="none" w:sz="0" w:space="0" w:color="auto"/>
            <w:right w:val="none" w:sz="0" w:space="0" w:color="auto"/>
          </w:divBdr>
        </w:div>
        <w:div w:id="1569732250">
          <w:marLeft w:val="0"/>
          <w:marRight w:val="0"/>
          <w:marTop w:val="0"/>
          <w:marBottom w:val="0"/>
          <w:divBdr>
            <w:top w:val="none" w:sz="0" w:space="0" w:color="auto"/>
            <w:left w:val="none" w:sz="0" w:space="0" w:color="auto"/>
            <w:bottom w:val="none" w:sz="0" w:space="0" w:color="auto"/>
            <w:right w:val="none" w:sz="0" w:space="0" w:color="auto"/>
          </w:divBdr>
        </w:div>
        <w:div w:id="1951164264">
          <w:marLeft w:val="0"/>
          <w:marRight w:val="0"/>
          <w:marTop w:val="0"/>
          <w:marBottom w:val="0"/>
          <w:divBdr>
            <w:top w:val="none" w:sz="0" w:space="0" w:color="auto"/>
            <w:left w:val="none" w:sz="0" w:space="0" w:color="auto"/>
            <w:bottom w:val="none" w:sz="0" w:space="0" w:color="auto"/>
            <w:right w:val="none" w:sz="0" w:space="0" w:color="auto"/>
          </w:divBdr>
        </w:div>
        <w:div w:id="21712351">
          <w:marLeft w:val="0"/>
          <w:marRight w:val="0"/>
          <w:marTop w:val="0"/>
          <w:marBottom w:val="0"/>
          <w:divBdr>
            <w:top w:val="none" w:sz="0" w:space="0" w:color="auto"/>
            <w:left w:val="none" w:sz="0" w:space="0" w:color="auto"/>
            <w:bottom w:val="none" w:sz="0" w:space="0" w:color="auto"/>
            <w:right w:val="none" w:sz="0" w:space="0" w:color="auto"/>
          </w:divBdr>
        </w:div>
        <w:div w:id="790900021">
          <w:marLeft w:val="0"/>
          <w:marRight w:val="0"/>
          <w:marTop w:val="0"/>
          <w:marBottom w:val="0"/>
          <w:divBdr>
            <w:top w:val="none" w:sz="0" w:space="0" w:color="auto"/>
            <w:left w:val="none" w:sz="0" w:space="0" w:color="auto"/>
            <w:bottom w:val="none" w:sz="0" w:space="0" w:color="auto"/>
            <w:right w:val="none" w:sz="0" w:space="0" w:color="auto"/>
          </w:divBdr>
        </w:div>
        <w:div w:id="128482224">
          <w:marLeft w:val="0"/>
          <w:marRight w:val="0"/>
          <w:marTop w:val="0"/>
          <w:marBottom w:val="0"/>
          <w:divBdr>
            <w:top w:val="none" w:sz="0" w:space="0" w:color="auto"/>
            <w:left w:val="none" w:sz="0" w:space="0" w:color="auto"/>
            <w:bottom w:val="none" w:sz="0" w:space="0" w:color="auto"/>
            <w:right w:val="none" w:sz="0" w:space="0" w:color="auto"/>
          </w:divBdr>
        </w:div>
        <w:div w:id="383677847">
          <w:marLeft w:val="0"/>
          <w:marRight w:val="0"/>
          <w:marTop w:val="0"/>
          <w:marBottom w:val="0"/>
          <w:divBdr>
            <w:top w:val="none" w:sz="0" w:space="0" w:color="auto"/>
            <w:left w:val="none" w:sz="0" w:space="0" w:color="auto"/>
            <w:bottom w:val="none" w:sz="0" w:space="0" w:color="auto"/>
            <w:right w:val="none" w:sz="0" w:space="0" w:color="auto"/>
          </w:divBdr>
        </w:div>
        <w:div w:id="312413759">
          <w:marLeft w:val="0"/>
          <w:marRight w:val="0"/>
          <w:marTop w:val="0"/>
          <w:marBottom w:val="0"/>
          <w:divBdr>
            <w:top w:val="none" w:sz="0" w:space="0" w:color="auto"/>
            <w:left w:val="none" w:sz="0" w:space="0" w:color="auto"/>
            <w:bottom w:val="none" w:sz="0" w:space="0" w:color="auto"/>
            <w:right w:val="none" w:sz="0" w:space="0" w:color="auto"/>
          </w:divBdr>
        </w:div>
        <w:div w:id="644891342">
          <w:marLeft w:val="0"/>
          <w:marRight w:val="0"/>
          <w:marTop w:val="0"/>
          <w:marBottom w:val="0"/>
          <w:divBdr>
            <w:top w:val="none" w:sz="0" w:space="0" w:color="auto"/>
            <w:left w:val="none" w:sz="0" w:space="0" w:color="auto"/>
            <w:bottom w:val="none" w:sz="0" w:space="0" w:color="auto"/>
            <w:right w:val="none" w:sz="0" w:space="0" w:color="auto"/>
          </w:divBdr>
        </w:div>
        <w:div w:id="7218647">
          <w:marLeft w:val="0"/>
          <w:marRight w:val="0"/>
          <w:marTop w:val="0"/>
          <w:marBottom w:val="0"/>
          <w:divBdr>
            <w:top w:val="none" w:sz="0" w:space="0" w:color="auto"/>
            <w:left w:val="none" w:sz="0" w:space="0" w:color="auto"/>
            <w:bottom w:val="none" w:sz="0" w:space="0" w:color="auto"/>
            <w:right w:val="none" w:sz="0" w:space="0" w:color="auto"/>
          </w:divBdr>
        </w:div>
        <w:div w:id="2009021521">
          <w:marLeft w:val="0"/>
          <w:marRight w:val="0"/>
          <w:marTop w:val="0"/>
          <w:marBottom w:val="0"/>
          <w:divBdr>
            <w:top w:val="none" w:sz="0" w:space="0" w:color="auto"/>
            <w:left w:val="none" w:sz="0" w:space="0" w:color="auto"/>
            <w:bottom w:val="none" w:sz="0" w:space="0" w:color="auto"/>
            <w:right w:val="none" w:sz="0" w:space="0" w:color="auto"/>
          </w:divBdr>
        </w:div>
        <w:div w:id="1212692236">
          <w:marLeft w:val="0"/>
          <w:marRight w:val="0"/>
          <w:marTop w:val="0"/>
          <w:marBottom w:val="0"/>
          <w:divBdr>
            <w:top w:val="none" w:sz="0" w:space="0" w:color="auto"/>
            <w:left w:val="none" w:sz="0" w:space="0" w:color="auto"/>
            <w:bottom w:val="none" w:sz="0" w:space="0" w:color="auto"/>
            <w:right w:val="none" w:sz="0" w:space="0" w:color="auto"/>
          </w:divBdr>
        </w:div>
        <w:div w:id="609749967">
          <w:marLeft w:val="0"/>
          <w:marRight w:val="0"/>
          <w:marTop w:val="0"/>
          <w:marBottom w:val="0"/>
          <w:divBdr>
            <w:top w:val="none" w:sz="0" w:space="0" w:color="auto"/>
            <w:left w:val="none" w:sz="0" w:space="0" w:color="auto"/>
            <w:bottom w:val="none" w:sz="0" w:space="0" w:color="auto"/>
            <w:right w:val="none" w:sz="0" w:space="0" w:color="auto"/>
          </w:divBdr>
        </w:div>
        <w:div w:id="519199485">
          <w:marLeft w:val="0"/>
          <w:marRight w:val="0"/>
          <w:marTop w:val="0"/>
          <w:marBottom w:val="0"/>
          <w:divBdr>
            <w:top w:val="none" w:sz="0" w:space="0" w:color="auto"/>
            <w:left w:val="none" w:sz="0" w:space="0" w:color="auto"/>
            <w:bottom w:val="none" w:sz="0" w:space="0" w:color="auto"/>
            <w:right w:val="none" w:sz="0" w:space="0" w:color="auto"/>
          </w:divBdr>
        </w:div>
        <w:div w:id="1712415790">
          <w:marLeft w:val="0"/>
          <w:marRight w:val="0"/>
          <w:marTop w:val="0"/>
          <w:marBottom w:val="0"/>
          <w:divBdr>
            <w:top w:val="none" w:sz="0" w:space="0" w:color="auto"/>
            <w:left w:val="none" w:sz="0" w:space="0" w:color="auto"/>
            <w:bottom w:val="none" w:sz="0" w:space="0" w:color="auto"/>
            <w:right w:val="none" w:sz="0" w:space="0" w:color="auto"/>
          </w:divBdr>
        </w:div>
        <w:div w:id="1235043635">
          <w:marLeft w:val="0"/>
          <w:marRight w:val="0"/>
          <w:marTop w:val="0"/>
          <w:marBottom w:val="0"/>
          <w:divBdr>
            <w:top w:val="none" w:sz="0" w:space="0" w:color="auto"/>
            <w:left w:val="none" w:sz="0" w:space="0" w:color="auto"/>
            <w:bottom w:val="none" w:sz="0" w:space="0" w:color="auto"/>
            <w:right w:val="none" w:sz="0" w:space="0" w:color="auto"/>
          </w:divBdr>
        </w:div>
        <w:div w:id="239488222">
          <w:marLeft w:val="0"/>
          <w:marRight w:val="0"/>
          <w:marTop w:val="0"/>
          <w:marBottom w:val="0"/>
          <w:divBdr>
            <w:top w:val="none" w:sz="0" w:space="0" w:color="auto"/>
            <w:left w:val="none" w:sz="0" w:space="0" w:color="auto"/>
            <w:bottom w:val="none" w:sz="0" w:space="0" w:color="auto"/>
            <w:right w:val="none" w:sz="0" w:space="0" w:color="auto"/>
          </w:divBdr>
        </w:div>
        <w:div w:id="760757566">
          <w:marLeft w:val="0"/>
          <w:marRight w:val="0"/>
          <w:marTop w:val="0"/>
          <w:marBottom w:val="0"/>
          <w:divBdr>
            <w:top w:val="none" w:sz="0" w:space="0" w:color="auto"/>
            <w:left w:val="none" w:sz="0" w:space="0" w:color="auto"/>
            <w:bottom w:val="none" w:sz="0" w:space="0" w:color="auto"/>
            <w:right w:val="none" w:sz="0" w:space="0" w:color="auto"/>
          </w:divBdr>
        </w:div>
        <w:div w:id="562301060">
          <w:marLeft w:val="0"/>
          <w:marRight w:val="0"/>
          <w:marTop w:val="0"/>
          <w:marBottom w:val="0"/>
          <w:divBdr>
            <w:top w:val="none" w:sz="0" w:space="0" w:color="auto"/>
            <w:left w:val="none" w:sz="0" w:space="0" w:color="auto"/>
            <w:bottom w:val="none" w:sz="0" w:space="0" w:color="auto"/>
            <w:right w:val="none" w:sz="0" w:space="0" w:color="auto"/>
          </w:divBdr>
        </w:div>
        <w:div w:id="1616401753">
          <w:marLeft w:val="0"/>
          <w:marRight w:val="0"/>
          <w:marTop w:val="0"/>
          <w:marBottom w:val="0"/>
          <w:divBdr>
            <w:top w:val="none" w:sz="0" w:space="0" w:color="auto"/>
            <w:left w:val="none" w:sz="0" w:space="0" w:color="auto"/>
            <w:bottom w:val="none" w:sz="0" w:space="0" w:color="auto"/>
            <w:right w:val="none" w:sz="0" w:space="0" w:color="auto"/>
          </w:divBdr>
        </w:div>
        <w:div w:id="2116249541">
          <w:marLeft w:val="0"/>
          <w:marRight w:val="0"/>
          <w:marTop w:val="0"/>
          <w:marBottom w:val="0"/>
          <w:divBdr>
            <w:top w:val="none" w:sz="0" w:space="0" w:color="auto"/>
            <w:left w:val="none" w:sz="0" w:space="0" w:color="auto"/>
            <w:bottom w:val="none" w:sz="0" w:space="0" w:color="auto"/>
            <w:right w:val="none" w:sz="0" w:space="0" w:color="auto"/>
          </w:divBdr>
        </w:div>
        <w:div w:id="1237789315">
          <w:marLeft w:val="0"/>
          <w:marRight w:val="0"/>
          <w:marTop w:val="0"/>
          <w:marBottom w:val="0"/>
          <w:divBdr>
            <w:top w:val="none" w:sz="0" w:space="0" w:color="auto"/>
            <w:left w:val="none" w:sz="0" w:space="0" w:color="auto"/>
            <w:bottom w:val="none" w:sz="0" w:space="0" w:color="auto"/>
            <w:right w:val="none" w:sz="0" w:space="0" w:color="auto"/>
          </w:divBdr>
        </w:div>
        <w:div w:id="480005921">
          <w:marLeft w:val="0"/>
          <w:marRight w:val="0"/>
          <w:marTop w:val="0"/>
          <w:marBottom w:val="0"/>
          <w:divBdr>
            <w:top w:val="none" w:sz="0" w:space="0" w:color="auto"/>
            <w:left w:val="none" w:sz="0" w:space="0" w:color="auto"/>
            <w:bottom w:val="none" w:sz="0" w:space="0" w:color="auto"/>
            <w:right w:val="none" w:sz="0" w:space="0" w:color="auto"/>
          </w:divBdr>
        </w:div>
        <w:div w:id="590505220">
          <w:marLeft w:val="0"/>
          <w:marRight w:val="0"/>
          <w:marTop w:val="0"/>
          <w:marBottom w:val="0"/>
          <w:divBdr>
            <w:top w:val="none" w:sz="0" w:space="0" w:color="auto"/>
            <w:left w:val="none" w:sz="0" w:space="0" w:color="auto"/>
            <w:bottom w:val="none" w:sz="0" w:space="0" w:color="auto"/>
            <w:right w:val="none" w:sz="0" w:space="0" w:color="auto"/>
          </w:divBdr>
        </w:div>
        <w:div w:id="598876712">
          <w:marLeft w:val="0"/>
          <w:marRight w:val="0"/>
          <w:marTop w:val="0"/>
          <w:marBottom w:val="0"/>
          <w:divBdr>
            <w:top w:val="none" w:sz="0" w:space="0" w:color="auto"/>
            <w:left w:val="none" w:sz="0" w:space="0" w:color="auto"/>
            <w:bottom w:val="none" w:sz="0" w:space="0" w:color="auto"/>
            <w:right w:val="none" w:sz="0" w:space="0" w:color="auto"/>
          </w:divBdr>
        </w:div>
        <w:div w:id="63339248">
          <w:marLeft w:val="0"/>
          <w:marRight w:val="0"/>
          <w:marTop w:val="0"/>
          <w:marBottom w:val="0"/>
          <w:divBdr>
            <w:top w:val="none" w:sz="0" w:space="0" w:color="auto"/>
            <w:left w:val="none" w:sz="0" w:space="0" w:color="auto"/>
            <w:bottom w:val="none" w:sz="0" w:space="0" w:color="auto"/>
            <w:right w:val="none" w:sz="0" w:space="0" w:color="auto"/>
          </w:divBdr>
        </w:div>
        <w:div w:id="1247571899">
          <w:marLeft w:val="0"/>
          <w:marRight w:val="0"/>
          <w:marTop w:val="0"/>
          <w:marBottom w:val="0"/>
          <w:divBdr>
            <w:top w:val="none" w:sz="0" w:space="0" w:color="auto"/>
            <w:left w:val="none" w:sz="0" w:space="0" w:color="auto"/>
            <w:bottom w:val="none" w:sz="0" w:space="0" w:color="auto"/>
            <w:right w:val="none" w:sz="0" w:space="0" w:color="auto"/>
          </w:divBdr>
        </w:div>
        <w:div w:id="1519346265">
          <w:marLeft w:val="0"/>
          <w:marRight w:val="0"/>
          <w:marTop w:val="0"/>
          <w:marBottom w:val="0"/>
          <w:divBdr>
            <w:top w:val="none" w:sz="0" w:space="0" w:color="auto"/>
            <w:left w:val="none" w:sz="0" w:space="0" w:color="auto"/>
            <w:bottom w:val="none" w:sz="0" w:space="0" w:color="auto"/>
            <w:right w:val="none" w:sz="0" w:space="0" w:color="auto"/>
          </w:divBdr>
        </w:div>
        <w:div w:id="158664792">
          <w:marLeft w:val="0"/>
          <w:marRight w:val="0"/>
          <w:marTop w:val="0"/>
          <w:marBottom w:val="0"/>
          <w:divBdr>
            <w:top w:val="none" w:sz="0" w:space="0" w:color="auto"/>
            <w:left w:val="none" w:sz="0" w:space="0" w:color="auto"/>
            <w:bottom w:val="none" w:sz="0" w:space="0" w:color="auto"/>
            <w:right w:val="none" w:sz="0" w:space="0" w:color="auto"/>
          </w:divBdr>
        </w:div>
        <w:div w:id="1495956377">
          <w:marLeft w:val="0"/>
          <w:marRight w:val="0"/>
          <w:marTop w:val="0"/>
          <w:marBottom w:val="0"/>
          <w:divBdr>
            <w:top w:val="none" w:sz="0" w:space="0" w:color="auto"/>
            <w:left w:val="none" w:sz="0" w:space="0" w:color="auto"/>
            <w:bottom w:val="none" w:sz="0" w:space="0" w:color="auto"/>
            <w:right w:val="none" w:sz="0" w:space="0" w:color="auto"/>
          </w:divBdr>
        </w:div>
        <w:div w:id="911159383">
          <w:marLeft w:val="0"/>
          <w:marRight w:val="0"/>
          <w:marTop w:val="0"/>
          <w:marBottom w:val="0"/>
          <w:divBdr>
            <w:top w:val="none" w:sz="0" w:space="0" w:color="auto"/>
            <w:left w:val="none" w:sz="0" w:space="0" w:color="auto"/>
            <w:bottom w:val="none" w:sz="0" w:space="0" w:color="auto"/>
            <w:right w:val="none" w:sz="0" w:space="0" w:color="auto"/>
          </w:divBdr>
        </w:div>
        <w:div w:id="1281766937">
          <w:marLeft w:val="0"/>
          <w:marRight w:val="0"/>
          <w:marTop w:val="0"/>
          <w:marBottom w:val="0"/>
          <w:divBdr>
            <w:top w:val="none" w:sz="0" w:space="0" w:color="auto"/>
            <w:left w:val="none" w:sz="0" w:space="0" w:color="auto"/>
            <w:bottom w:val="none" w:sz="0" w:space="0" w:color="auto"/>
            <w:right w:val="none" w:sz="0" w:space="0" w:color="auto"/>
          </w:divBdr>
        </w:div>
        <w:div w:id="524907179">
          <w:marLeft w:val="0"/>
          <w:marRight w:val="0"/>
          <w:marTop w:val="0"/>
          <w:marBottom w:val="0"/>
          <w:divBdr>
            <w:top w:val="none" w:sz="0" w:space="0" w:color="auto"/>
            <w:left w:val="none" w:sz="0" w:space="0" w:color="auto"/>
            <w:bottom w:val="none" w:sz="0" w:space="0" w:color="auto"/>
            <w:right w:val="none" w:sz="0" w:space="0" w:color="auto"/>
          </w:divBdr>
        </w:div>
        <w:div w:id="1730685276">
          <w:marLeft w:val="0"/>
          <w:marRight w:val="0"/>
          <w:marTop w:val="0"/>
          <w:marBottom w:val="0"/>
          <w:divBdr>
            <w:top w:val="none" w:sz="0" w:space="0" w:color="auto"/>
            <w:left w:val="none" w:sz="0" w:space="0" w:color="auto"/>
            <w:bottom w:val="none" w:sz="0" w:space="0" w:color="auto"/>
            <w:right w:val="none" w:sz="0" w:space="0" w:color="auto"/>
          </w:divBdr>
        </w:div>
        <w:div w:id="1795438015">
          <w:marLeft w:val="0"/>
          <w:marRight w:val="0"/>
          <w:marTop w:val="0"/>
          <w:marBottom w:val="0"/>
          <w:divBdr>
            <w:top w:val="none" w:sz="0" w:space="0" w:color="auto"/>
            <w:left w:val="none" w:sz="0" w:space="0" w:color="auto"/>
            <w:bottom w:val="none" w:sz="0" w:space="0" w:color="auto"/>
            <w:right w:val="none" w:sz="0" w:space="0" w:color="auto"/>
          </w:divBdr>
        </w:div>
        <w:div w:id="474420943">
          <w:marLeft w:val="0"/>
          <w:marRight w:val="0"/>
          <w:marTop w:val="0"/>
          <w:marBottom w:val="0"/>
          <w:divBdr>
            <w:top w:val="none" w:sz="0" w:space="0" w:color="auto"/>
            <w:left w:val="none" w:sz="0" w:space="0" w:color="auto"/>
            <w:bottom w:val="none" w:sz="0" w:space="0" w:color="auto"/>
            <w:right w:val="none" w:sz="0" w:space="0" w:color="auto"/>
          </w:divBdr>
        </w:div>
        <w:div w:id="1674182725">
          <w:marLeft w:val="0"/>
          <w:marRight w:val="0"/>
          <w:marTop w:val="0"/>
          <w:marBottom w:val="0"/>
          <w:divBdr>
            <w:top w:val="none" w:sz="0" w:space="0" w:color="auto"/>
            <w:left w:val="none" w:sz="0" w:space="0" w:color="auto"/>
            <w:bottom w:val="none" w:sz="0" w:space="0" w:color="auto"/>
            <w:right w:val="none" w:sz="0" w:space="0" w:color="auto"/>
          </w:divBdr>
        </w:div>
        <w:div w:id="506140863">
          <w:marLeft w:val="0"/>
          <w:marRight w:val="0"/>
          <w:marTop w:val="0"/>
          <w:marBottom w:val="0"/>
          <w:divBdr>
            <w:top w:val="none" w:sz="0" w:space="0" w:color="auto"/>
            <w:left w:val="none" w:sz="0" w:space="0" w:color="auto"/>
            <w:bottom w:val="none" w:sz="0" w:space="0" w:color="auto"/>
            <w:right w:val="none" w:sz="0" w:space="0" w:color="auto"/>
          </w:divBdr>
        </w:div>
        <w:div w:id="951210539">
          <w:marLeft w:val="0"/>
          <w:marRight w:val="0"/>
          <w:marTop w:val="0"/>
          <w:marBottom w:val="0"/>
          <w:divBdr>
            <w:top w:val="none" w:sz="0" w:space="0" w:color="auto"/>
            <w:left w:val="none" w:sz="0" w:space="0" w:color="auto"/>
            <w:bottom w:val="none" w:sz="0" w:space="0" w:color="auto"/>
            <w:right w:val="none" w:sz="0" w:space="0" w:color="auto"/>
          </w:divBdr>
        </w:div>
        <w:div w:id="358896847">
          <w:marLeft w:val="0"/>
          <w:marRight w:val="0"/>
          <w:marTop w:val="0"/>
          <w:marBottom w:val="0"/>
          <w:divBdr>
            <w:top w:val="none" w:sz="0" w:space="0" w:color="auto"/>
            <w:left w:val="none" w:sz="0" w:space="0" w:color="auto"/>
            <w:bottom w:val="none" w:sz="0" w:space="0" w:color="auto"/>
            <w:right w:val="none" w:sz="0" w:space="0" w:color="auto"/>
          </w:divBdr>
        </w:div>
        <w:div w:id="1653097737">
          <w:marLeft w:val="0"/>
          <w:marRight w:val="0"/>
          <w:marTop w:val="0"/>
          <w:marBottom w:val="0"/>
          <w:divBdr>
            <w:top w:val="none" w:sz="0" w:space="0" w:color="auto"/>
            <w:left w:val="none" w:sz="0" w:space="0" w:color="auto"/>
            <w:bottom w:val="none" w:sz="0" w:space="0" w:color="auto"/>
            <w:right w:val="none" w:sz="0" w:space="0" w:color="auto"/>
          </w:divBdr>
        </w:div>
        <w:div w:id="1026062693">
          <w:marLeft w:val="0"/>
          <w:marRight w:val="0"/>
          <w:marTop w:val="0"/>
          <w:marBottom w:val="0"/>
          <w:divBdr>
            <w:top w:val="none" w:sz="0" w:space="0" w:color="auto"/>
            <w:left w:val="none" w:sz="0" w:space="0" w:color="auto"/>
            <w:bottom w:val="none" w:sz="0" w:space="0" w:color="auto"/>
            <w:right w:val="none" w:sz="0" w:space="0" w:color="auto"/>
          </w:divBdr>
        </w:div>
        <w:div w:id="216204956">
          <w:marLeft w:val="0"/>
          <w:marRight w:val="0"/>
          <w:marTop w:val="0"/>
          <w:marBottom w:val="0"/>
          <w:divBdr>
            <w:top w:val="none" w:sz="0" w:space="0" w:color="auto"/>
            <w:left w:val="none" w:sz="0" w:space="0" w:color="auto"/>
            <w:bottom w:val="none" w:sz="0" w:space="0" w:color="auto"/>
            <w:right w:val="none" w:sz="0" w:space="0" w:color="auto"/>
          </w:divBdr>
        </w:div>
        <w:div w:id="317350281">
          <w:marLeft w:val="0"/>
          <w:marRight w:val="0"/>
          <w:marTop w:val="0"/>
          <w:marBottom w:val="0"/>
          <w:divBdr>
            <w:top w:val="none" w:sz="0" w:space="0" w:color="auto"/>
            <w:left w:val="none" w:sz="0" w:space="0" w:color="auto"/>
            <w:bottom w:val="none" w:sz="0" w:space="0" w:color="auto"/>
            <w:right w:val="none" w:sz="0" w:space="0" w:color="auto"/>
          </w:divBdr>
        </w:div>
        <w:div w:id="1900434785">
          <w:marLeft w:val="0"/>
          <w:marRight w:val="0"/>
          <w:marTop w:val="0"/>
          <w:marBottom w:val="0"/>
          <w:divBdr>
            <w:top w:val="none" w:sz="0" w:space="0" w:color="auto"/>
            <w:left w:val="none" w:sz="0" w:space="0" w:color="auto"/>
            <w:bottom w:val="none" w:sz="0" w:space="0" w:color="auto"/>
            <w:right w:val="none" w:sz="0" w:space="0" w:color="auto"/>
          </w:divBdr>
        </w:div>
        <w:div w:id="1899433870">
          <w:marLeft w:val="0"/>
          <w:marRight w:val="0"/>
          <w:marTop w:val="0"/>
          <w:marBottom w:val="0"/>
          <w:divBdr>
            <w:top w:val="none" w:sz="0" w:space="0" w:color="auto"/>
            <w:left w:val="none" w:sz="0" w:space="0" w:color="auto"/>
            <w:bottom w:val="none" w:sz="0" w:space="0" w:color="auto"/>
            <w:right w:val="none" w:sz="0" w:space="0" w:color="auto"/>
          </w:divBdr>
        </w:div>
        <w:div w:id="1235774679">
          <w:marLeft w:val="0"/>
          <w:marRight w:val="0"/>
          <w:marTop w:val="0"/>
          <w:marBottom w:val="0"/>
          <w:divBdr>
            <w:top w:val="none" w:sz="0" w:space="0" w:color="auto"/>
            <w:left w:val="none" w:sz="0" w:space="0" w:color="auto"/>
            <w:bottom w:val="none" w:sz="0" w:space="0" w:color="auto"/>
            <w:right w:val="none" w:sz="0" w:space="0" w:color="auto"/>
          </w:divBdr>
        </w:div>
        <w:div w:id="1117068818">
          <w:marLeft w:val="0"/>
          <w:marRight w:val="0"/>
          <w:marTop w:val="0"/>
          <w:marBottom w:val="0"/>
          <w:divBdr>
            <w:top w:val="none" w:sz="0" w:space="0" w:color="auto"/>
            <w:left w:val="none" w:sz="0" w:space="0" w:color="auto"/>
            <w:bottom w:val="none" w:sz="0" w:space="0" w:color="auto"/>
            <w:right w:val="none" w:sz="0" w:space="0" w:color="auto"/>
          </w:divBdr>
        </w:div>
        <w:div w:id="1283533260">
          <w:marLeft w:val="0"/>
          <w:marRight w:val="0"/>
          <w:marTop w:val="0"/>
          <w:marBottom w:val="0"/>
          <w:divBdr>
            <w:top w:val="none" w:sz="0" w:space="0" w:color="auto"/>
            <w:left w:val="none" w:sz="0" w:space="0" w:color="auto"/>
            <w:bottom w:val="none" w:sz="0" w:space="0" w:color="auto"/>
            <w:right w:val="none" w:sz="0" w:space="0" w:color="auto"/>
          </w:divBdr>
        </w:div>
        <w:div w:id="740326089">
          <w:marLeft w:val="0"/>
          <w:marRight w:val="0"/>
          <w:marTop w:val="0"/>
          <w:marBottom w:val="0"/>
          <w:divBdr>
            <w:top w:val="none" w:sz="0" w:space="0" w:color="auto"/>
            <w:left w:val="none" w:sz="0" w:space="0" w:color="auto"/>
            <w:bottom w:val="none" w:sz="0" w:space="0" w:color="auto"/>
            <w:right w:val="none" w:sz="0" w:space="0" w:color="auto"/>
          </w:divBdr>
        </w:div>
        <w:div w:id="1317609496">
          <w:marLeft w:val="0"/>
          <w:marRight w:val="0"/>
          <w:marTop w:val="0"/>
          <w:marBottom w:val="0"/>
          <w:divBdr>
            <w:top w:val="none" w:sz="0" w:space="0" w:color="auto"/>
            <w:left w:val="none" w:sz="0" w:space="0" w:color="auto"/>
            <w:bottom w:val="none" w:sz="0" w:space="0" w:color="auto"/>
            <w:right w:val="none" w:sz="0" w:space="0" w:color="auto"/>
          </w:divBdr>
        </w:div>
        <w:div w:id="768084281">
          <w:marLeft w:val="0"/>
          <w:marRight w:val="0"/>
          <w:marTop w:val="0"/>
          <w:marBottom w:val="0"/>
          <w:divBdr>
            <w:top w:val="none" w:sz="0" w:space="0" w:color="auto"/>
            <w:left w:val="none" w:sz="0" w:space="0" w:color="auto"/>
            <w:bottom w:val="none" w:sz="0" w:space="0" w:color="auto"/>
            <w:right w:val="none" w:sz="0" w:space="0" w:color="auto"/>
          </w:divBdr>
        </w:div>
        <w:div w:id="1777863383">
          <w:marLeft w:val="0"/>
          <w:marRight w:val="0"/>
          <w:marTop w:val="0"/>
          <w:marBottom w:val="0"/>
          <w:divBdr>
            <w:top w:val="none" w:sz="0" w:space="0" w:color="auto"/>
            <w:left w:val="none" w:sz="0" w:space="0" w:color="auto"/>
            <w:bottom w:val="none" w:sz="0" w:space="0" w:color="auto"/>
            <w:right w:val="none" w:sz="0" w:space="0" w:color="auto"/>
          </w:divBdr>
        </w:div>
        <w:div w:id="2145654985">
          <w:marLeft w:val="0"/>
          <w:marRight w:val="0"/>
          <w:marTop w:val="0"/>
          <w:marBottom w:val="0"/>
          <w:divBdr>
            <w:top w:val="none" w:sz="0" w:space="0" w:color="auto"/>
            <w:left w:val="none" w:sz="0" w:space="0" w:color="auto"/>
            <w:bottom w:val="none" w:sz="0" w:space="0" w:color="auto"/>
            <w:right w:val="none" w:sz="0" w:space="0" w:color="auto"/>
          </w:divBdr>
        </w:div>
        <w:div w:id="1815483962">
          <w:marLeft w:val="0"/>
          <w:marRight w:val="0"/>
          <w:marTop w:val="0"/>
          <w:marBottom w:val="0"/>
          <w:divBdr>
            <w:top w:val="none" w:sz="0" w:space="0" w:color="auto"/>
            <w:left w:val="none" w:sz="0" w:space="0" w:color="auto"/>
            <w:bottom w:val="none" w:sz="0" w:space="0" w:color="auto"/>
            <w:right w:val="none" w:sz="0" w:space="0" w:color="auto"/>
          </w:divBdr>
        </w:div>
        <w:div w:id="1337079213">
          <w:marLeft w:val="0"/>
          <w:marRight w:val="0"/>
          <w:marTop w:val="0"/>
          <w:marBottom w:val="0"/>
          <w:divBdr>
            <w:top w:val="none" w:sz="0" w:space="0" w:color="auto"/>
            <w:left w:val="none" w:sz="0" w:space="0" w:color="auto"/>
            <w:bottom w:val="none" w:sz="0" w:space="0" w:color="auto"/>
            <w:right w:val="none" w:sz="0" w:space="0" w:color="auto"/>
          </w:divBdr>
        </w:div>
        <w:div w:id="611666911">
          <w:marLeft w:val="0"/>
          <w:marRight w:val="0"/>
          <w:marTop w:val="0"/>
          <w:marBottom w:val="0"/>
          <w:divBdr>
            <w:top w:val="none" w:sz="0" w:space="0" w:color="auto"/>
            <w:left w:val="none" w:sz="0" w:space="0" w:color="auto"/>
            <w:bottom w:val="none" w:sz="0" w:space="0" w:color="auto"/>
            <w:right w:val="none" w:sz="0" w:space="0" w:color="auto"/>
          </w:divBdr>
        </w:div>
        <w:div w:id="1446654209">
          <w:marLeft w:val="0"/>
          <w:marRight w:val="0"/>
          <w:marTop w:val="0"/>
          <w:marBottom w:val="0"/>
          <w:divBdr>
            <w:top w:val="none" w:sz="0" w:space="0" w:color="auto"/>
            <w:left w:val="none" w:sz="0" w:space="0" w:color="auto"/>
            <w:bottom w:val="none" w:sz="0" w:space="0" w:color="auto"/>
            <w:right w:val="none" w:sz="0" w:space="0" w:color="auto"/>
          </w:divBdr>
        </w:div>
        <w:div w:id="359357231">
          <w:marLeft w:val="0"/>
          <w:marRight w:val="0"/>
          <w:marTop w:val="0"/>
          <w:marBottom w:val="0"/>
          <w:divBdr>
            <w:top w:val="none" w:sz="0" w:space="0" w:color="auto"/>
            <w:left w:val="none" w:sz="0" w:space="0" w:color="auto"/>
            <w:bottom w:val="none" w:sz="0" w:space="0" w:color="auto"/>
            <w:right w:val="none" w:sz="0" w:space="0" w:color="auto"/>
          </w:divBdr>
        </w:div>
        <w:div w:id="1445688170">
          <w:marLeft w:val="0"/>
          <w:marRight w:val="0"/>
          <w:marTop w:val="0"/>
          <w:marBottom w:val="0"/>
          <w:divBdr>
            <w:top w:val="none" w:sz="0" w:space="0" w:color="auto"/>
            <w:left w:val="none" w:sz="0" w:space="0" w:color="auto"/>
            <w:bottom w:val="none" w:sz="0" w:space="0" w:color="auto"/>
            <w:right w:val="none" w:sz="0" w:space="0" w:color="auto"/>
          </w:divBdr>
        </w:div>
        <w:div w:id="1966502433">
          <w:marLeft w:val="0"/>
          <w:marRight w:val="0"/>
          <w:marTop w:val="0"/>
          <w:marBottom w:val="0"/>
          <w:divBdr>
            <w:top w:val="none" w:sz="0" w:space="0" w:color="auto"/>
            <w:left w:val="none" w:sz="0" w:space="0" w:color="auto"/>
            <w:bottom w:val="none" w:sz="0" w:space="0" w:color="auto"/>
            <w:right w:val="none" w:sz="0" w:space="0" w:color="auto"/>
          </w:divBdr>
        </w:div>
        <w:div w:id="1801999674">
          <w:marLeft w:val="0"/>
          <w:marRight w:val="0"/>
          <w:marTop w:val="0"/>
          <w:marBottom w:val="0"/>
          <w:divBdr>
            <w:top w:val="none" w:sz="0" w:space="0" w:color="auto"/>
            <w:left w:val="none" w:sz="0" w:space="0" w:color="auto"/>
            <w:bottom w:val="none" w:sz="0" w:space="0" w:color="auto"/>
            <w:right w:val="none" w:sz="0" w:space="0" w:color="auto"/>
          </w:divBdr>
        </w:div>
        <w:div w:id="429931103">
          <w:marLeft w:val="0"/>
          <w:marRight w:val="0"/>
          <w:marTop w:val="0"/>
          <w:marBottom w:val="0"/>
          <w:divBdr>
            <w:top w:val="none" w:sz="0" w:space="0" w:color="auto"/>
            <w:left w:val="none" w:sz="0" w:space="0" w:color="auto"/>
            <w:bottom w:val="none" w:sz="0" w:space="0" w:color="auto"/>
            <w:right w:val="none" w:sz="0" w:space="0" w:color="auto"/>
          </w:divBdr>
        </w:div>
      </w:divsChild>
    </w:div>
    <w:div w:id="243757300">
      <w:bodyDiv w:val="1"/>
      <w:marLeft w:val="0"/>
      <w:marRight w:val="0"/>
      <w:marTop w:val="0"/>
      <w:marBottom w:val="0"/>
      <w:divBdr>
        <w:top w:val="none" w:sz="0" w:space="0" w:color="auto"/>
        <w:left w:val="none" w:sz="0" w:space="0" w:color="auto"/>
        <w:bottom w:val="none" w:sz="0" w:space="0" w:color="auto"/>
        <w:right w:val="none" w:sz="0" w:space="0" w:color="auto"/>
      </w:divBdr>
    </w:div>
    <w:div w:id="243997356">
      <w:bodyDiv w:val="1"/>
      <w:marLeft w:val="0"/>
      <w:marRight w:val="0"/>
      <w:marTop w:val="0"/>
      <w:marBottom w:val="0"/>
      <w:divBdr>
        <w:top w:val="none" w:sz="0" w:space="0" w:color="auto"/>
        <w:left w:val="none" w:sz="0" w:space="0" w:color="auto"/>
        <w:bottom w:val="none" w:sz="0" w:space="0" w:color="auto"/>
        <w:right w:val="none" w:sz="0" w:space="0" w:color="auto"/>
      </w:divBdr>
    </w:div>
    <w:div w:id="244993910">
      <w:bodyDiv w:val="1"/>
      <w:marLeft w:val="0"/>
      <w:marRight w:val="0"/>
      <w:marTop w:val="0"/>
      <w:marBottom w:val="0"/>
      <w:divBdr>
        <w:top w:val="none" w:sz="0" w:space="0" w:color="auto"/>
        <w:left w:val="none" w:sz="0" w:space="0" w:color="auto"/>
        <w:bottom w:val="none" w:sz="0" w:space="0" w:color="auto"/>
        <w:right w:val="none" w:sz="0" w:space="0" w:color="auto"/>
      </w:divBdr>
    </w:div>
    <w:div w:id="245115662">
      <w:bodyDiv w:val="1"/>
      <w:marLeft w:val="0"/>
      <w:marRight w:val="0"/>
      <w:marTop w:val="0"/>
      <w:marBottom w:val="0"/>
      <w:divBdr>
        <w:top w:val="none" w:sz="0" w:space="0" w:color="auto"/>
        <w:left w:val="none" w:sz="0" w:space="0" w:color="auto"/>
        <w:bottom w:val="none" w:sz="0" w:space="0" w:color="auto"/>
        <w:right w:val="none" w:sz="0" w:space="0" w:color="auto"/>
      </w:divBdr>
    </w:div>
    <w:div w:id="245236993">
      <w:bodyDiv w:val="1"/>
      <w:marLeft w:val="0"/>
      <w:marRight w:val="0"/>
      <w:marTop w:val="0"/>
      <w:marBottom w:val="0"/>
      <w:divBdr>
        <w:top w:val="none" w:sz="0" w:space="0" w:color="auto"/>
        <w:left w:val="none" w:sz="0" w:space="0" w:color="auto"/>
        <w:bottom w:val="none" w:sz="0" w:space="0" w:color="auto"/>
        <w:right w:val="none" w:sz="0" w:space="0" w:color="auto"/>
      </w:divBdr>
    </w:div>
    <w:div w:id="245379524">
      <w:bodyDiv w:val="1"/>
      <w:marLeft w:val="0"/>
      <w:marRight w:val="0"/>
      <w:marTop w:val="0"/>
      <w:marBottom w:val="0"/>
      <w:divBdr>
        <w:top w:val="none" w:sz="0" w:space="0" w:color="auto"/>
        <w:left w:val="none" w:sz="0" w:space="0" w:color="auto"/>
        <w:bottom w:val="none" w:sz="0" w:space="0" w:color="auto"/>
        <w:right w:val="none" w:sz="0" w:space="0" w:color="auto"/>
      </w:divBdr>
    </w:div>
    <w:div w:id="245770522">
      <w:bodyDiv w:val="1"/>
      <w:marLeft w:val="0"/>
      <w:marRight w:val="0"/>
      <w:marTop w:val="0"/>
      <w:marBottom w:val="0"/>
      <w:divBdr>
        <w:top w:val="none" w:sz="0" w:space="0" w:color="auto"/>
        <w:left w:val="none" w:sz="0" w:space="0" w:color="auto"/>
        <w:bottom w:val="none" w:sz="0" w:space="0" w:color="auto"/>
        <w:right w:val="none" w:sz="0" w:space="0" w:color="auto"/>
      </w:divBdr>
    </w:div>
    <w:div w:id="246038325">
      <w:bodyDiv w:val="1"/>
      <w:marLeft w:val="0"/>
      <w:marRight w:val="0"/>
      <w:marTop w:val="0"/>
      <w:marBottom w:val="0"/>
      <w:divBdr>
        <w:top w:val="none" w:sz="0" w:space="0" w:color="auto"/>
        <w:left w:val="none" w:sz="0" w:space="0" w:color="auto"/>
        <w:bottom w:val="none" w:sz="0" w:space="0" w:color="auto"/>
        <w:right w:val="none" w:sz="0" w:space="0" w:color="auto"/>
      </w:divBdr>
    </w:div>
    <w:div w:id="246237136">
      <w:bodyDiv w:val="1"/>
      <w:marLeft w:val="0"/>
      <w:marRight w:val="0"/>
      <w:marTop w:val="0"/>
      <w:marBottom w:val="0"/>
      <w:divBdr>
        <w:top w:val="none" w:sz="0" w:space="0" w:color="auto"/>
        <w:left w:val="none" w:sz="0" w:space="0" w:color="auto"/>
        <w:bottom w:val="none" w:sz="0" w:space="0" w:color="auto"/>
        <w:right w:val="none" w:sz="0" w:space="0" w:color="auto"/>
      </w:divBdr>
    </w:div>
    <w:div w:id="246351773">
      <w:bodyDiv w:val="1"/>
      <w:marLeft w:val="0"/>
      <w:marRight w:val="0"/>
      <w:marTop w:val="0"/>
      <w:marBottom w:val="0"/>
      <w:divBdr>
        <w:top w:val="none" w:sz="0" w:space="0" w:color="auto"/>
        <w:left w:val="none" w:sz="0" w:space="0" w:color="auto"/>
        <w:bottom w:val="none" w:sz="0" w:space="0" w:color="auto"/>
        <w:right w:val="none" w:sz="0" w:space="0" w:color="auto"/>
      </w:divBdr>
    </w:div>
    <w:div w:id="247270938">
      <w:bodyDiv w:val="1"/>
      <w:marLeft w:val="0"/>
      <w:marRight w:val="0"/>
      <w:marTop w:val="0"/>
      <w:marBottom w:val="0"/>
      <w:divBdr>
        <w:top w:val="none" w:sz="0" w:space="0" w:color="auto"/>
        <w:left w:val="none" w:sz="0" w:space="0" w:color="auto"/>
        <w:bottom w:val="none" w:sz="0" w:space="0" w:color="auto"/>
        <w:right w:val="none" w:sz="0" w:space="0" w:color="auto"/>
      </w:divBdr>
    </w:div>
    <w:div w:id="247272377">
      <w:bodyDiv w:val="1"/>
      <w:marLeft w:val="0"/>
      <w:marRight w:val="0"/>
      <w:marTop w:val="0"/>
      <w:marBottom w:val="0"/>
      <w:divBdr>
        <w:top w:val="none" w:sz="0" w:space="0" w:color="auto"/>
        <w:left w:val="none" w:sz="0" w:space="0" w:color="auto"/>
        <w:bottom w:val="none" w:sz="0" w:space="0" w:color="auto"/>
        <w:right w:val="none" w:sz="0" w:space="0" w:color="auto"/>
      </w:divBdr>
    </w:div>
    <w:div w:id="247353168">
      <w:bodyDiv w:val="1"/>
      <w:marLeft w:val="0"/>
      <w:marRight w:val="0"/>
      <w:marTop w:val="0"/>
      <w:marBottom w:val="0"/>
      <w:divBdr>
        <w:top w:val="none" w:sz="0" w:space="0" w:color="auto"/>
        <w:left w:val="none" w:sz="0" w:space="0" w:color="auto"/>
        <w:bottom w:val="none" w:sz="0" w:space="0" w:color="auto"/>
        <w:right w:val="none" w:sz="0" w:space="0" w:color="auto"/>
      </w:divBdr>
    </w:div>
    <w:div w:id="247543508">
      <w:bodyDiv w:val="1"/>
      <w:marLeft w:val="0"/>
      <w:marRight w:val="0"/>
      <w:marTop w:val="0"/>
      <w:marBottom w:val="0"/>
      <w:divBdr>
        <w:top w:val="none" w:sz="0" w:space="0" w:color="auto"/>
        <w:left w:val="none" w:sz="0" w:space="0" w:color="auto"/>
        <w:bottom w:val="none" w:sz="0" w:space="0" w:color="auto"/>
        <w:right w:val="none" w:sz="0" w:space="0" w:color="auto"/>
      </w:divBdr>
    </w:div>
    <w:div w:id="248007815">
      <w:bodyDiv w:val="1"/>
      <w:marLeft w:val="0"/>
      <w:marRight w:val="0"/>
      <w:marTop w:val="0"/>
      <w:marBottom w:val="0"/>
      <w:divBdr>
        <w:top w:val="none" w:sz="0" w:space="0" w:color="auto"/>
        <w:left w:val="none" w:sz="0" w:space="0" w:color="auto"/>
        <w:bottom w:val="none" w:sz="0" w:space="0" w:color="auto"/>
        <w:right w:val="none" w:sz="0" w:space="0" w:color="auto"/>
      </w:divBdr>
    </w:div>
    <w:div w:id="249235427">
      <w:bodyDiv w:val="1"/>
      <w:marLeft w:val="0"/>
      <w:marRight w:val="0"/>
      <w:marTop w:val="0"/>
      <w:marBottom w:val="0"/>
      <w:divBdr>
        <w:top w:val="none" w:sz="0" w:space="0" w:color="auto"/>
        <w:left w:val="none" w:sz="0" w:space="0" w:color="auto"/>
        <w:bottom w:val="none" w:sz="0" w:space="0" w:color="auto"/>
        <w:right w:val="none" w:sz="0" w:space="0" w:color="auto"/>
      </w:divBdr>
    </w:div>
    <w:div w:id="249316106">
      <w:bodyDiv w:val="1"/>
      <w:marLeft w:val="0"/>
      <w:marRight w:val="0"/>
      <w:marTop w:val="0"/>
      <w:marBottom w:val="0"/>
      <w:divBdr>
        <w:top w:val="none" w:sz="0" w:space="0" w:color="auto"/>
        <w:left w:val="none" w:sz="0" w:space="0" w:color="auto"/>
        <w:bottom w:val="none" w:sz="0" w:space="0" w:color="auto"/>
        <w:right w:val="none" w:sz="0" w:space="0" w:color="auto"/>
      </w:divBdr>
    </w:div>
    <w:div w:id="249967019">
      <w:bodyDiv w:val="1"/>
      <w:marLeft w:val="0"/>
      <w:marRight w:val="0"/>
      <w:marTop w:val="0"/>
      <w:marBottom w:val="0"/>
      <w:divBdr>
        <w:top w:val="none" w:sz="0" w:space="0" w:color="auto"/>
        <w:left w:val="none" w:sz="0" w:space="0" w:color="auto"/>
        <w:bottom w:val="none" w:sz="0" w:space="0" w:color="auto"/>
        <w:right w:val="none" w:sz="0" w:space="0" w:color="auto"/>
      </w:divBdr>
    </w:div>
    <w:div w:id="250703640">
      <w:bodyDiv w:val="1"/>
      <w:marLeft w:val="0"/>
      <w:marRight w:val="0"/>
      <w:marTop w:val="0"/>
      <w:marBottom w:val="0"/>
      <w:divBdr>
        <w:top w:val="none" w:sz="0" w:space="0" w:color="auto"/>
        <w:left w:val="none" w:sz="0" w:space="0" w:color="auto"/>
        <w:bottom w:val="none" w:sz="0" w:space="0" w:color="auto"/>
        <w:right w:val="none" w:sz="0" w:space="0" w:color="auto"/>
      </w:divBdr>
    </w:div>
    <w:div w:id="250818919">
      <w:bodyDiv w:val="1"/>
      <w:marLeft w:val="0"/>
      <w:marRight w:val="0"/>
      <w:marTop w:val="0"/>
      <w:marBottom w:val="0"/>
      <w:divBdr>
        <w:top w:val="none" w:sz="0" w:space="0" w:color="auto"/>
        <w:left w:val="none" w:sz="0" w:space="0" w:color="auto"/>
        <w:bottom w:val="none" w:sz="0" w:space="0" w:color="auto"/>
        <w:right w:val="none" w:sz="0" w:space="0" w:color="auto"/>
      </w:divBdr>
    </w:div>
    <w:div w:id="251428013">
      <w:bodyDiv w:val="1"/>
      <w:marLeft w:val="0"/>
      <w:marRight w:val="0"/>
      <w:marTop w:val="0"/>
      <w:marBottom w:val="0"/>
      <w:divBdr>
        <w:top w:val="none" w:sz="0" w:space="0" w:color="auto"/>
        <w:left w:val="none" w:sz="0" w:space="0" w:color="auto"/>
        <w:bottom w:val="none" w:sz="0" w:space="0" w:color="auto"/>
        <w:right w:val="none" w:sz="0" w:space="0" w:color="auto"/>
      </w:divBdr>
    </w:div>
    <w:div w:id="251553855">
      <w:bodyDiv w:val="1"/>
      <w:marLeft w:val="0"/>
      <w:marRight w:val="0"/>
      <w:marTop w:val="0"/>
      <w:marBottom w:val="0"/>
      <w:divBdr>
        <w:top w:val="none" w:sz="0" w:space="0" w:color="auto"/>
        <w:left w:val="none" w:sz="0" w:space="0" w:color="auto"/>
        <w:bottom w:val="none" w:sz="0" w:space="0" w:color="auto"/>
        <w:right w:val="none" w:sz="0" w:space="0" w:color="auto"/>
      </w:divBdr>
    </w:div>
    <w:div w:id="251621856">
      <w:bodyDiv w:val="1"/>
      <w:marLeft w:val="0"/>
      <w:marRight w:val="0"/>
      <w:marTop w:val="0"/>
      <w:marBottom w:val="0"/>
      <w:divBdr>
        <w:top w:val="none" w:sz="0" w:space="0" w:color="auto"/>
        <w:left w:val="none" w:sz="0" w:space="0" w:color="auto"/>
        <w:bottom w:val="none" w:sz="0" w:space="0" w:color="auto"/>
        <w:right w:val="none" w:sz="0" w:space="0" w:color="auto"/>
      </w:divBdr>
    </w:div>
    <w:div w:id="251815154">
      <w:bodyDiv w:val="1"/>
      <w:marLeft w:val="0"/>
      <w:marRight w:val="0"/>
      <w:marTop w:val="0"/>
      <w:marBottom w:val="0"/>
      <w:divBdr>
        <w:top w:val="none" w:sz="0" w:space="0" w:color="auto"/>
        <w:left w:val="none" w:sz="0" w:space="0" w:color="auto"/>
        <w:bottom w:val="none" w:sz="0" w:space="0" w:color="auto"/>
        <w:right w:val="none" w:sz="0" w:space="0" w:color="auto"/>
      </w:divBdr>
    </w:div>
    <w:div w:id="252511751">
      <w:bodyDiv w:val="1"/>
      <w:marLeft w:val="0"/>
      <w:marRight w:val="0"/>
      <w:marTop w:val="0"/>
      <w:marBottom w:val="0"/>
      <w:divBdr>
        <w:top w:val="none" w:sz="0" w:space="0" w:color="auto"/>
        <w:left w:val="none" w:sz="0" w:space="0" w:color="auto"/>
        <w:bottom w:val="none" w:sz="0" w:space="0" w:color="auto"/>
        <w:right w:val="none" w:sz="0" w:space="0" w:color="auto"/>
      </w:divBdr>
    </w:div>
    <w:div w:id="253438407">
      <w:bodyDiv w:val="1"/>
      <w:marLeft w:val="0"/>
      <w:marRight w:val="0"/>
      <w:marTop w:val="0"/>
      <w:marBottom w:val="0"/>
      <w:divBdr>
        <w:top w:val="none" w:sz="0" w:space="0" w:color="auto"/>
        <w:left w:val="none" w:sz="0" w:space="0" w:color="auto"/>
        <w:bottom w:val="none" w:sz="0" w:space="0" w:color="auto"/>
        <w:right w:val="none" w:sz="0" w:space="0" w:color="auto"/>
      </w:divBdr>
    </w:div>
    <w:div w:id="255402095">
      <w:bodyDiv w:val="1"/>
      <w:marLeft w:val="0"/>
      <w:marRight w:val="0"/>
      <w:marTop w:val="0"/>
      <w:marBottom w:val="0"/>
      <w:divBdr>
        <w:top w:val="none" w:sz="0" w:space="0" w:color="auto"/>
        <w:left w:val="none" w:sz="0" w:space="0" w:color="auto"/>
        <w:bottom w:val="none" w:sz="0" w:space="0" w:color="auto"/>
        <w:right w:val="none" w:sz="0" w:space="0" w:color="auto"/>
      </w:divBdr>
    </w:div>
    <w:div w:id="255872911">
      <w:bodyDiv w:val="1"/>
      <w:marLeft w:val="0"/>
      <w:marRight w:val="0"/>
      <w:marTop w:val="0"/>
      <w:marBottom w:val="0"/>
      <w:divBdr>
        <w:top w:val="none" w:sz="0" w:space="0" w:color="auto"/>
        <w:left w:val="none" w:sz="0" w:space="0" w:color="auto"/>
        <w:bottom w:val="none" w:sz="0" w:space="0" w:color="auto"/>
        <w:right w:val="none" w:sz="0" w:space="0" w:color="auto"/>
      </w:divBdr>
    </w:div>
    <w:div w:id="256250477">
      <w:bodyDiv w:val="1"/>
      <w:marLeft w:val="0"/>
      <w:marRight w:val="0"/>
      <w:marTop w:val="0"/>
      <w:marBottom w:val="0"/>
      <w:divBdr>
        <w:top w:val="none" w:sz="0" w:space="0" w:color="auto"/>
        <w:left w:val="none" w:sz="0" w:space="0" w:color="auto"/>
        <w:bottom w:val="none" w:sz="0" w:space="0" w:color="auto"/>
        <w:right w:val="none" w:sz="0" w:space="0" w:color="auto"/>
      </w:divBdr>
    </w:div>
    <w:div w:id="256523517">
      <w:bodyDiv w:val="1"/>
      <w:marLeft w:val="0"/>
      <w:marRight w:val="0"/>
      <w:marTop w:val="0"/>
      <w:marBottom w:val="0"/>
      <w:divBdr>
        <w:top w:val="none" w:sz="0" w:space="0" w:color="auto"/>
        <w:left w:val="none" w:sz="0" w:space="0" w:color="auto"/>
        <w:bottom w:val="none" w:sz="0" w:space="0" w:color="auto"/>
        <w:right w:val="none" w:sz="0" w:space="0" w:color="auto"/>
      </w:divBdr>
    </w:div>
    <w:div w:id="256640699">
      <w:bodyDiv w:val="1"/>
      <w:marLeft w:val="0"/>
      <w:marRight w:val="0"/>
      <w:marTop w:val="0"/>
      <w:marBottom w:val="0"/>
      <w:divBdr>
        <w:top w:val="none" w:sz="0" w:space="0" w:color="auto"/>
        <w:left w:val="none" w:sz="0" w:space="0" w:color="auto"/>
        <w:bottom w:val="none" w:sz="0" w:space="0" w:color="auto"/>
        <w:right w:val="none" w:sz="0" w:space="0" w:color="auto"/>
      </w:divBdr>
    </w:div>
    <w:div w:id="257688059">
      <w:bodyDiv w:val="1"/>
      <w:marLeft w:val="0"/>
      <w:marRight w:val="0"/>
      <w:marTop w:val="0"/>
      <w:marBottom w:val="0"/>
      <w:divBdr>
        <w:top w:val="none" w:sz="0" w:space="0" w:color="auto"/>
        <w:left w:val="none" w:sz="0" w:space="0" w:color="auto"/>
        <w:bottom w:val="none" w:sz="0" w:space="0" w:color="auto"/>
        <w:right w:val="none" w:sz="0" w:space="0" w:color="auto"/>
      </w:divBdr>
    </w:div>
    <w:div w:id="257953773">
      <w:bodyDiv w:val="1"/>
      <w:marLeft w:val="0"/>
      <w:marRight w:val="0"/>
      <w:marTop w:val="0"/>
      <w:marBottom w:val="0"/>
      <w:divBdr>
        <w:top w:val="none" w:sz="0" w:space="0" w:color="auto"/>
        <w:left w:val="none" w:sz="0" w:space="0" w:color="auto"/>
        <w:bottom w:val="none" w:sz="0" w:space="0" w:color="auto"/>
        <w:right w:val="none" w:sz="0" w:space="0" w:color="auto"/>
      </w:divBdr>
    </w:div>
    <w:div w:id="258757763">
      <w:bodyDiv w:val="1"/>
      <w:marLeft w:val="0"/>
      <w:marRight w:val="0"/>
      <w:marTop w:val="0"/>
      <w:marBottom w:val="0"/>
      <w:divBdr>
        <w:top w:val="none" w:sz="0" w:space="0" w:color="auto"/>
        <w:left w:val="none" w:sz="0" w:space="0" w:color="auto"/>
        <w:bottom w:val="none" w:sz="0" w:space="0" w:color="auto"/>
        <w:right w:val="none" w:sz="0" w:space="0" w:color="auto"/>
      </w:divBdr>
    </w:div>
    <w:div w:id="258829793">
      <w:bodyDiv w:val="1"/>
      <w:marLeft w:val="0"/>
      <w:marRight w:val="0"/>
      <w:marTop w:val="0"/>
      <w:marBottom w:val="0"/>
      <w:divBdr>
        <w:top w:val="none" w:sz="0" w:space="0" w:color="auto"/>
        <w:left w:val="none" w:sz="0" w:space="0" w:color="auto"/>
        <w:bottom w:val="none" w:sz="0" w:space="0" w:color="auto"/>
        <w:right w:val="none" w:sz="0" w:space="0" w:color="auto"/>
      </w:divBdr>
    </w:div>
    <w:div w:id="258952231">
      <w:bodyDiv w:val="1"/>
      <w:marLeft w:val="0"/>
      <w:marRight w:val="0"/>
      <w:marTop w:val="0"/>
      <w:marBottom w:val="0"/>
      <w:divBdr>
        <w:top w:val="none" w:sz="0" w:space="0" w:color="auto"/>
        <w:left w:val="none" w:sz="0" w:space="0" w:color="auto"/>
        <w:bottom w:val="none" w:sz="0" w:space="0" w:color="auto"/>
        <w:right w:val="none" w:sz="0" w:space="0" w:color="auto"/>
      </w:divBdr>
    </w:div>
    <w:div w:id="259070390">
      <w:bodyDiv w:val="1"/>
      <w:marLeft w:val="0"/>
      <w:marRight w:val="0"/>
      <w:marTop w:val="0"/>
      <w:marBottom w:val="0"/>
      <w:divBdr>
        <w:top w:val="none" w:sz="0" w:space="0" w:color="auto"/>
        <w:left w:val="none" w:sz="0" w:space="0" w:color="auto"/>
        <w:bottom w:val="none" w:sz="0" w:space="0" w:color="auto"/>
        <w:right w:val="none" w:sz="0" w:space="0" w:color="auto"/>
      </w:divBdr>
    </w:div>
    <w:div w:id="259218479">
      <w:bodyDiv w:val="1"/>
      <w:marLeft w:val="0"/>
      <w:marRight w:val="0"/>
      <w:marTop w:val="0"/>
      <w:marBottom w:val="0"/>
      <w:divBdr>
        <w:top w:val="none" w:sz="0" w:space="0" w:color="auto"/>
        <w:left w:val="none" w:sz="0" w:space="0" w:color="auto"/>
        <w:bottom w:val="none" w:sz="0" w:space="0" w:color="auto"/>
        <w:right w:val="none" w:sz="0" w:space="0" w:color="auto"/>
      </w:divBdr>
    </w:div>
    <w:div w:id="259219244">
      <w:bodyDiv w:val="1"/>
      <w:marLeft w:val="0"/>
      <w:marRight w:val="0"/>
      <w:marTop w:val="0"/>
      <w:marBottom w:val="0"/>
      <w:divBdr>
        <w:top w:val="none" w:sz="0" w:space="0" w:color="auto"/>
        <w:left w:val="none" w:sz="0" w:space="0" w:color="auto"/>
        <w:bottom w:val="none" w:sz="0" w:space="0" w:color="auto"/>
        <w:right w:val="none" w:sz="0" w:space="0" w:color="auto"/>
      </w:divBdr>
    </w:div>
    <w:div w:id="259262656">
      <w:bodyDiv w:val="1"/>
      <w:marLeft w:val="0"/>
      <w:marRight w:val="0"/>
      <w:marTop w:val="0"/>
      <w:marBottom w:val="0"/>
      <w:divBdr>
        <w:top w:val="none" w:sz="0" w:space="0" w:color="auto"/>
        <w:left w:val="none" w:sz="0" w:space="0" w:color="auto"/>
        <w:bottom w:val="none" w:sz="0" w:space="0" w:color="auto"/>
        <w:right w:val="none" w:sz="0" w:space="0" w:color="auto"/>
      </w:divBdr>
    </w:div>
    <w:div w:id="260643611">
      <w:bodyDiv w:val="1"/>
      <w:marLeft w:val="0"/>
      <w:marRight w:val="0"/>
      <w:marTop w:val="0"/>
      <w:marBottom w:val="0"/>
      <w:divBdr>
        <w:top w:val="none" w:sz="0" w:space="0" w:color="auto"/>
        <w:left w:val="none" w:sz="0" w:space="0" w:color="auto"/>
        <w:bottom w:val="none" w:sz="0" w:space="0" w:color="auto"/>
        <w:right w:val="none" w:sz="0" w:space="0" w:color="auto"/>
      </w:divBdr>
    </w:div>
    <w:div w:id="260918126">
      <w:bodyDiv w:val="1"/>
      <w:marLeft w:val="0"/>
      <w:marRight w:val="0"/>
      <w:marTop w:val="0"/>
      <w:marBottom w:val="0"/>
      <w:divBdr>
        <w:top w:val="none" w:sz="0" w:space="0" w:color="auto"/>
        <w:left w:val="none" w:sz="0" w:space="0" w:color="auto"/>
        <w:bottom w:val="none" w:sz="0" w:space="0" w:color="auto"/>
        <w:right w:val="none" w:sz="0" w:space="0" w:color="auto"/>
      </w:divBdr>
    </w:div>
    <w:div w:id="261380525">
      <w:bodyDiv w:val="1"/>
      <w:marLeft w:val="0"/>
      <w:marRight w:val="0"/>
      <w:marTop w:val="0"/>
      <w:marBottom w:val="0"/>
      <w:divBdr>
        <w:top w:val="none" w:sz="0" w:space="0" w:color="auto"/>
        <w:left w:val="none" w:sz="0" w:space="0" w:color="auto"/>
        <w:bottom w:val="none" w:sz="0" w:space="0" w:color="auto"/>
        <w:right w:val="none" w:sz="0" w:space="0" w:color="auto"/>
      </w:divBdr>
    </w:div>
    <w:div w:id="261453710">
      <w:bodyDiv w:val="1"/>
      <w:marLeft w:val="0"/>
      <w:marRight w:val="0"/>
      <w:marTop w:val="0"/>
      <w:marBottom w:val="0"/>
      <w:divBdr>
        <w:top w:val="none" w:sz="0" w:space="0" w:color="auto"/>
        <w:left w:val="none" w:sz="0" w:space="0" w:color="auto"/>
        <w:bottom w:val="none" w:sz="0" w:space="0" w:color="auto"/>
        <w:right w:val="none" w:sz="0" w:space="0" w:color="auto"/>
      </w:divBdr>
    </w:div>
    <w:div w:id="261573921">
      <w:bodyDiv w:val="1"/>
      <w:marLeft w:val="0"/>
      <w:marRight w:val="0"/>
      <w:marTop w:val="0"/>
      <w:marBottom w:val="0"/>
      <w:divBdr>
        <w:top w:val="none" w:sz="0" w:space="0" w:color="auto"/>
        <w:left w:val="none" w:sz="0" w:space="0" w:color="auto"/>
        <w:bottom w:val="none" w:sz="0" w:space="0" w:color="auto"/>
        <w:right w:val="none" w:sz="0" w:space="0" w:color="auto"/>
      </w:divBdr>
    </w:div>
    <w:div w:id="262416988">
      <w:bodyDiv w:val="1"/>
      <w:marLeft w:val="0"/>
      <w:marRight w:val="0"/>
      <w:marTop w:val="0"/>
      <w:marBottom w:val="0"/>
      <w:divBdr>
        <w:top w:val="none" w:sz="0" w:space="0" w:color="auto"/>
        <w:left w:val="none" w:sz="0" w:space="0" w:color="auto"/>
        <w:bottom w:val="none" w:sz="0" w:space="0" w:color="auto"/>
        <w:right w:val="none" w:sz="0" w:space="0" w:color="auto"/>
      </w:divBdr>
    </w:div>
    <w:div w:id="262957984">
      <w:bodyDiv w:val="1"/>
      <w:marLeft w:val="0"/>
      <w:marRight w:val="0"/>
      <w:marTop w:val="0"/>
      <w:marBottom w:val="0"/>
      <w:divBdr>
        <w:top w:val="none" w:sz="0" w:space="0" w:color="auto"/>
        <w:left w:val="none" w:sz="0" w:space="0" w:color="auto"/>
        <w:bottom w:val="none" w:sz="0" w:space="0" w:color="auto"/>
        <w:right w:val="none" w:sz="0" w:space="0" w:color="auto"/>
      </w:divBdr>
    </w:div>
    <w:div w:id="264077120">
      <w:bodyDiv w:val="1"/>
      <w:marLeft w:val="0"/>
      <w:marRight w:val="0"/>
      <w:marTop w:val="0"/>
      <w:marBottom w:val="0"/>
      <w:divBdr>
        <w:top w:val="none" w:sz="0" w:space="0" w:color="auto"/>
        <w:left w:val="none" w:sz="0" w:space="0" w:color="auto"/>
        <w:bottom w:val="none" w:sz="0" w:space="0" w:color="auto"/>
        <w:right w:val="none" w:sz="0" w:space="0" w:color="auto"/>
      </w:divBdr>
      <w:divsChild>
        <w:div w:id="2033994059">
          <w:marLeft w:val="0"/>
          <w:marRight w:val="0"/>
          <w:marTop w:val="0"/>
          <w:marBottom w:val="0"/>
          <w:divBdr>
            <w:top w:val="none" w:sz="0" w:space="0" w:color="auto"/>
            <w:left w:val="none" w:sz="0" w:space="0" w:color="auto"/>
            <w:bottom w:val="none" w:sz="0" w:space="0" w:color="auto"/>
            <w:right w:val="none" w:sz="0" w:space="0" w:color="auto"/>
          </w:divBdr>
        </w:div>
        <w:div w:id="706881395">
          <w:marLeft w:val="0"/>
          <w:marRight w:val="0"/>
          <w:marTop w:val="0"/>
          <w:marBottom w:val="0"/>
          <w:divBdr>
            <w:top w:val="none" w:sz="0" w:space="0" w:color="auto"/>
            <w:left w:val="none" w:sz="0" w:space="0" w:color="auto"/>
            <w:bottom w:val="none" w:sz="0" w:space="0" w:color="auto"/>
            <w:right w:val="none" w:sz="0" w:space="0" w:color="auto"/>
          </w:divBdr>
        </w:div>
        <w:div w:id="1983775853">
          <w:marLeft w:val="0"/>
          <w:marRight w:val="0"/>
          <w:marTop w:val="0"/>
          <w:marBottom w:val="0"/>
          <w:divBdr>
            <w:top w:val="none" w:sz="0" w:space="0" w:color="auto"/>
            <w:left w:val="none" w:sz="0" w:space="0" w:color="auto"/>
            <w:bottom w:val="none" w:sz="0" w:space="0" w:color="auto"/>
            <w:right w:val="none" w:sz="0" w:space="0" w:color="auto"/>
          </w:divBdr>
        </w:div>
        <w:div w:id="1707874695">
          <w:marLeft w:val="0"/>
          <w:marRight w:val="0"/>
          <w:marTop w:val="0"/>
          <w:marBottom w:val="0"/>
          <w:divBdr>
            <w:top w:val="none" w:sz="0" w:space="0" w:color="auto"/>
            <w:left w:val="none" w:sz="0" w:space="0" w:color="auto"/>
            <w:bottom w:val="none" w:sz="0" w:space="0" w:color="auto"/>
            <w:right w:val="none" w:sz="0" w:space="0" w:color="auto"/>
          </w:divBdr>
        </w:div>
        <w:div w:id="290131961">
          <w:marLeft w:val="0"/>
          <w:marRight w:val="0"/>
          <w:marTop w:val="0"/>
          <w:marBottom w:val="0"/>
          <w:divBdr>
            <w:top w:val="none" w:sz="0" w:space="0" w:color="auto"/>
            <w:left w:val="none" w:sz="0" w:space="0" w:color="auto"/>
            <w:bottom w:val="none" w:sz="0" w:space="0" w:color="auto"/>
            <w:right w:val="none" w:sz="0" w:space="0" w:color="auto"/>
          </w:divBdr>
        </w:div>
        <w:div w:id="1515147942">
          <w:marLeft w:val="0"/>
          <w:marRight w:val="0"/>
          <w:marTop w:val="0"/>
          <w:marBottom w:val="0"/>
          <w:divBdr>
            <w:top w:val="none" w:sz="0" w:space="0" w:color="auto"/>
            <w:left w:val="none" w:sz="0" w:space="0" w:color="auto"/>
            <w:bottom w:val="none" w:sz="0" w:space="0" w:color="auto"/>
            <w:right w:val="none" w:sz="0" w:space="0" w:color="auto"/>
          </w:divBdr>
        </w:div>
        <w:div w:id="855115385">
          <w:marLeft w:val="0"/>
          <w:marRight w:val="0"/>
          <w:marTop w:val="0"/>
          <w:marBottom w:val="0"/>
          <w:divBdr>
            <w:top w:val="none" w:sz="0" w:space="0" w:color="auto"/>
            <w:left w:val="none" w:sz="0" w:space="0" w:color="auto"/>
            <w:bottom w:val="none" w:sz="0" w:space="0" w:color="auto"/>
            <w:right w:val="none" w:sz="0" w:space="0" w:color="auto"/>
          </w:divBdr>
        </w:div>
        <w:div w:id="1124466721">
          <w:marLeft w:val="0"/>
          <w:marRight w:val="0"/>
          <w:marTop w:val="0"/>
          <w:marBottom w:val="0"/>
          <w:divBdr>
            <w:top w:val="none" w:sz="0" w:space="0" w:color="auto"/>
            <w:left w:val="none" w:sz="0" w:space="0" w:color="auto"/>
            <w:bottom w:val="none" w:sz="0" w:space="0" w:color="auto"/>
            <w:right w:val="none" w:sz="0" w:space="0" w:color="auto"/>
          </w:divBdr>
        </w:div>
        <w:div w:id="1408384311">
          <w:marLeft w:val="0"/>
          <w:marRight w:val="0"/>
          <w:marTop w:val="0"/>
          <w:marBottom w:val="0"/>
          <w:divBdr>
            <w:top w:val="none" w:sz="0" w:space="0" w:color="auto"/>
            <w:left w:val="none" w:sz="0" w:space="0" w:color="auto"/>
            <w:bottom w:val="none" w:sz="0" w:space="0" w:color="auto"/>
            <w:right w:val="none" w:sz="0" w:space="0" w:color="auto"/>
          </w:divBdr>
        </w:div>
        <w:div w:id="1804886334">
          <w:marLeft w:val="0"/>
          <w:marRight w:val="0"/>
          <w:marTop w:val="0"/>
          <w:marBottom w:val="0"/>
          <w:divBdr>
            <w:top w:val="none" w:sz="0" w:space="0" w:color="auto"/>
            <w:left w:val="none" w:sz="0" w:space="0" w:color="auto"/>
            <w:bottom w:val="none" w:sz="0" w:space="0" w:color="auto"/>
            <w:right w:val="none" w:sz="0" w:space="0" w:color="auto"/>
          </w:divBdr>
        </w:div>
        <w:div w:id="468475987">
          <w:marLeft w:val="0"/>
          <w:marRight w:val="0"/>
          <w:marTop w:val="0"/>
          <w:marBottom w:val="0"/>
          <w:divBdr>
            <w:top w:val="none" w:sz="0" w:space="0" w:color="auto"/>
            <w:left w:val="none" w:sz="0" w:space="0" w:color="auto"/>
            <w:bottom w:val="none" w:sz="0" w:space="0" w:color="auto"/>
            <w:right w:val="none" w:sz="0" w:space="0" w:color="auto"/>
          </w:divBdr>
        </w:div>
        <w:div w:id="550263700">
          <w:marLeft w:val="0"/>
          <w:marRight w:val="0"/>
          <w:marTop w:val="0"/>
          <w:marBottom w:val="0"/>
          <w:divBdr>
            <w:top w:val="none" w:sz="0" w:space="0" w:color="auto"/>
            <w:left w:val="none" w:sz="0" w:space="0" w:color="auto"/>
            <w:bottom w:val="none" w:sz="0" w:space="0" w:color="auto"/>
            <w:right w:val="none" w:sz="0" w:space="0" w:color="auto"/>
          </w:divBdr>
        </w:div>
        <w:div w:id="155732787">
          <w:marLeft w:val="0"/>
          <w:marRight w:val="0"/>
          <w:marTop w:val="0"/>
          <w:marBottom w:val="0"/>
          <w:divBdr>
            <w:top w:val="none" w:sz="0" w:space="0" w:color="auto"/>
            <w:left w:val="none" w:sz="0" w:space="0" w:color="auto"/>
            <w:bottom w:val="none" w:sz="0" w:space="0" w:color="auto"/>
            <w:right w:val="none" w:sz="0" w:space="0" w:color="auto"/>
          </w:divBdr>
        </w:div>
        <w:div w:id="1476332595">
          <w:marLeft w:val="0"/>
          <w:marRight w:val="0"/>
          <w:marTop w:val="0"/>
          <w:marBottom w:val="0"/>
          <w:divBdr>
            <w:top w:val="none" w:sz="0" w:space="0" w:color="auto"/>
            <w:left w:val="none" w:sz="0" w:space="0" w:color="auto"/>
            <w:bottom w:val="none" w:sz="0" w:space="0" w:color="auto"/>
            <w:right w:val="none" w:sz="0" w:space="0" w:color="auto"/>
          </w:divBdr>
        </w:div>
        <w:div w:id="86077100">
          <w:marLeft w:val="0"/>
          <w:marRight w:val="0"/>
          <w:marTop w:val="0"/>
          <w:marBottom w:val="0"/>
          <w:divBdr>
            <w:top w:val="none" w:sz="0" w:space="0" w:color="auto"/>
            <w:left w:val="none" w:sz="0" w:space="0" w:color="auto"/>
            <w:bottom w:val="none" w:sz="0" w:space="0" w:color="auto"/>
            <w:right w:val="none" w:sz="0" w:space="0" w:color="auto"/>
          </w:divBdr>
        </w:div>
        <w:div w:id="1471049141">
          <w:marLeft w:val="0"/>
          <w:marRight w:val="0"/>
          <w:marTop w:val="0"/>
          <w:marBottom w:val="0"/>
          <w:divBdr>
            <w:top w:val="none" w:sz="0" w:space="0" w:color="auto"/>
            <w:left w:val="none" w:sz="0" w:space="0" w:color="auto"/>
            <w:bottom w:val="none" w:sz="0" w:space="0" w:color="auto"/>
            <w:right w:val="none" w:sz="0" w:space="0" w:color="auto"/>
          </w:divBdr>
        </w:div>
        <w:div w:id="837160577">
          <w:marLeft w:val="0"/>
          <w:marRight w:val="0"/>
          <w:marTop w:val="0"/>
          <w:marBottom w:val="0"/>
          <w:divBdr>
            <w:top w:val="none" w:sz="0" w:space="0" w:color="auto"/>
            <w:left w:val="none" w:sz="0" w:space="0" w:color="auto"/>
            <w:bottom w:val="none" w:sz="0" w:space="0" w:color="auto"/>
            <w:right w:val="none" w:sz="0" w:space="0" w:color="auto"/>
          </w:divBdr>
        </w:div>
        <w:div w:id="216548597">
          <w:marLeft w:val="0"/>
          <w:marRight w:val="0"/>
          <w:marTop w:val="0"/>
          <w:marBottom w:val="0"/>
          <w:divBdr>
            <w:top w:val="none" w:sz="0" w:space="0" w:color="auto"/>
            <w:left w:val="none" w:sz="0" w:space="0" w:color="auto"/>
            <w:bottom w:val="none" w:sz="0" w:space="0" w:color="auto"/>
            <w:right w:val="none" w:sz="0" w:space="0" w:color="auto"/>
          </w:divBdr>
        </w:div>
        <w:div w:id="168520359">
          <w:marLeft w:val="0"/>
          <w:marRight w:val="0"/>
          <w:marTop w:val="0"/>
          <w:marBottom w:val="0"/>
          <w:divBdr>
            <w:top w:val="none" w:sz="0" w:space="0" w:color="auto"/>
            <w:left w:val="none" w:sz="0" w:space="0" w:color="auto"/>
            <w:bottom w:val="none" w:sz="0" w:space="0" w:color="auto"/>
            <w:right w:val="none" w:sz="0" w:space="0" w:color="auto"/>
          </w:divBdr>
        </w:div>
        <w:div w:id="1980308334">
          <w:marLeft w:val="0"/>
          <w:marRight w:val="0"/>
          <w:marTop w:val="0"/>
          <w:marBottom w:val="0"/>
          <w:divBdr>
            <w:top w:val="none" w:sz="0" w:space="0" w:color="auto"/>
            <w:left w:val="none" w:sz="0" w:space="0" w:color="auto"/>
            <w:bottom w:val="none" w:sz="0" w:space="0" w:color="auto"/>
            <w:right w:val="none" w:sz="0" w:space="0" w:color="auto"/>
          </w:divBdr>
        </w:div>
        <w:div w:id="562906477">
          <w:marLeft w:val="0"/>
          <w:marRight w:val="0"/>
          <w:marTop w:val="0"/>
          <w:marBottom w:val="0"/>
          <w:divBdr>
            <w:top w:val="none" w:sz="0" w:space="0" w:color="auto"/>
            <w:left w:val="none" w:sz="0" w:space="0" w:color="auto"/>
            <w:bottom w:val="none" w:sz="0" w:space="0" w:color="auto"/>
            <w:right w:val="none" w:sz="0" w:space="0" w:color="auto"/>
          </w:divBdr>
        </w:div>
        <w:div w:id="709302126">
          <w:marLeft w:val="0"/>
          <w:marRight w:val="0"/>
          <w:marTop w:val="0"/>
          <w:marBottom w:val="0"/>
          <w:divBdr>
            <w:top w:val="none" w:sz="0" w:space="0" w:color="auto"/>
            <w:left w:val="none" w:sz="0" w:space="0" w:color="auto"/>
            <w:bottom w:val="none" w:sz="0" w:space="0" w:color="auto"/>
            <w:right w:val="none" w:sz="0" w:space="0" w:color="auto"/>
          </w:divBdr>
        </w:div>
        <w:div w:id="715933846">
          <w:marLeft w:val="0"/>
          <w:marRight w:val="0"/>
          <w:marTop w:val="0"/>
          <w:marBottom w:val="0"/>
          <w:divBdr>
            <w:top w:val="none" w:sz="0" w:space="0" w:color="auto"/>
            <w:left w:val="none" w:sz="0" w:space="0" w:color="auto"/>
            <w:bottom w:val="none" w:sz="0" w:space="0" w:color="auto"/>
            <w:right w:val="none" w:sz="0" w:space="0" w:color="auto"/>
          </w:divBdr>
        </w:div>
        <w:div w:id="1281957662">
          <w:marLeft w:val="0"/>
          <w:marRight w:val="0"/>
          <w:marTop w:val="0"/>
          <w:marBottom w:val="0"/>
          <w:divBdr>
            <w:top w:val="none" w:sz="0" w:space="0" w:color="auto"/>
            <w:left w:val="none" w:sz="0" w:space="0" w:color="auto"/>
            <w:bottom w:val="none" w:sz="0" w:space="0" w:color="auto"/>
            <w:right w:val="none" w:sz="0" w:space="0" w:color="auto"/>
          </w:divBdr>
        </w:div>
        <w:div w:id="185484054">
          <w:marLeft w:val="0"/>
          <w:marRight w:val="0"/>
          <w:marTop w:val="0"/>
          <w:marBottom w:val="0"/>
          <w:divBdr>
            <w:top w:val="none" w:sz="0" w:space="0" w:color="auto"/>
            <w:left w:val="none" w:sz="0" w:space="0" w:color="auto"/>
            <w:bottom w:val="none" w:sz="0" w:space="0" w:color="auto"/>
            <w:right w:val="none" w:sz="0" w:space="0" w:color="auto"/>
          </w:divBdr>
        </w:div>
        <w:div w:id="2062753009">
          <w:marLeft w:val="0"/>
          <w:marRight w:val="0"/>
          <w:marTop w:val="0"/>
          <w:marBottom w:val="0"/>
          <w:divBdr>
            <w:top w:val="none" w:sz="0" w:space="0" w:color="auto"/>
            <w:left w:val="none" w:sz="0" w:space="0" w:color="auto"/>
            <w:bottom w:val="none" w:sz="0" w:space="0" w:color="auto"/>
            <w:right w:val="none" w:sz="0" w:space="0" w:color="auto"/>
          </w:divBdr>
        </w:div>
        <w:div w:id="258173136">
          <w:marLeft w:val="0"/>
          <w:marRight w:val="0"/>
          <w:marTop w:val="0"/>
          <w:marBottom w:val="0"/>
          <w:divBdr>
            <w:top w:val="none" w:sz="0" w:space="0" w:color="auto"/>
            <w:left w:val="none" w:sz="0" w:space="0" w:color="auto"/>
            <w:bottom w:val="none" w:sz="0" w:space="0" w:color="auto"/>
            <w:right w:val="none" w:sz="0" w:space="0" w:color="auto"/>
          </w:divBdr>
        </w:div>
        <w:div w:id="15349783">
          <w:marLeft w:val="0"/>
          <w:marRight w:val="0"/>
          <w:marTop w:val="0"/>
          <w:marBottom w:val="0"/>
          <w:divBdr>
            <w:top w:val="none" w:sz="0" w:space="0" w:color="auto"/>
            <w:left w:val="none" w:sz="0" w:space="0" w:color="auto"/>
            <w:bottom w:val="none" w:sz="0" w:space="0" w:color="auto"/>
            <w:right w:val="none" w:sz="0" w:space="0" w:color="auto"/>
          </w:divBdr>
        </w:div>
        <w:div w:id="1731609634">
          <w:marLeft w:val="0"/>
          <w:marRight w:val="0"/>
          <w:marTop w:val="0"/>
          <w:marBottom w:val="0"/>
          <w:divBdr>
            <w:top w:val="none" w:sz="0" w:space="0" w:color="auto"/>
            <w:left w:val="none" w:sz="0" w:space="0" w:color="auto"/>
            <w:bottom w:val="none" w:sz="0" w:space="0" w:color="auto"/>
            <w:right w:val="none" w:sz="0" w:space="0" w:color="auto"/>
          </w:divBdr>
        </w:div>
        <w:div w:id="1567644496">
          <w:marLeft w:val="0"/>
          <w:marRight w:val="0"/>
          <w:marTop w:val="0"/>
          <w:marBottom w:val="0"/>
          <w:divBdr>
            <w:top w:val="none" w:sz="0" w:space="0" w:color="auto"/>
            <w:left w:val="none" w:sz="0" w:space="0" w:color="auto"/>
            <w:bottom w:val="none" w:sz="0" w:space="0" w:color="auto"/>
            <w:right w:val="none" w:sz="0" w:space="0" w:color="auto"/>
          </w:divBdr>
        </w:div>
        <w:div w:id="1698700269">
          <w:marLeft w:val="0"/>
          <w:marRight w:val="0"/>
          <w:marTop w:val="0"/>
          <w:marBottom w:val="0"/>
          <w:divBdr>
            <w:top w:val="none" w:sz="0" w:space="0" w:color="auto"/>
            <w:left w:val="none" w:sz="0" w:space="0" w:color="auto"/>
            <w:bottom w:val="none" w:sz="0" w:space="0" w:color="auto"/>
            <w:right w:val="none" w:sz="0" w:space="0" w:color="auto"/>
          </w:divBdr>
        </w:div>
        <w:div w:id="1645500387">
          <w:marLeft w:val="0"/>
          <w:marRight w:val="0"/>
          <w:marTop w:val="0"/>
          <w:marBottom w:val="0"/>
          <w:divBdr>
            <w:top w:val="none" w:sz="0" w:space="0" w:color="auto"/>
            <w:left w:val="none" w:sz="0" w:space="0" w:color="auto"/>
            <w:bottom w:val="none" w:sz="0" w:space="0" w:color="auto"/>
            <w:right w:val="none" w:sz="0" w:space="0" w:color="auto"/>
          </w:divBdr>
        </w:div>
        <w:div w:id="1058554011">
          <w:marLeft w:val="0"/>
          <w:marRight w:val="0"/>
          <w:marTop w:val="0"/>
          <w:marBottom w:val="0"/>
          <w:divBdr>
            <w:top w:val="none" w:sz="0" w:space="0" w:color="auto"/>
            <w:left w:val="none" w:sz="0" w:space="0" w:color="auto"/>
            <w:bottom w:val="none" w:sz="0" w:space="0" w:color="auto"/>
            <w:right w:val="none" w:sz="0" w:space="0" w:color="auto"/>
          </w:divBdr>
        </w:div>
        <w:div w:id="1400715090">
          <w:marLeft w:val="0"/>
          <w:marRight w:val="0"/>
          <w:marTop w:val="0"/>
          <w:marBottom w:val="0"/>
          <w:divBdr>
            <w:top w:val="none" w:sz="0" w:space="0" w:color="auto"/>
            <w:left w:val="none" w:sz="0" w:space="0" w:color="auto"/>
            <w:bottom w:val="none" w:sz="0" w:space="0" w:color="auto"/>
            <w:right w:val="none" w:sz="0" w:space="0" w:color="auto"/>
          </w:divBdr>
        </w:div>
        <w:div w:id="861935968">
          <w:marLeft w:val="0"/>
          <w:marRight w:val="0"/>
          <w:marTop w:val="0"/>
          <w:marBottom w:val="0"/>
          <w:divBdr>
            <w:top w:val="none" w:sz="0" w:space="0" w:color="auto"/>
            <w:left w:val="none" w:sz="0" w:space="0" w:color="auto"/>
            <w:bottom w:val="none" w:sz="0" w:space="0" w:color="auto"/>
            <w:right w:val="none" w:sz="0" w:space="0" w:color="auto"/>
          </w:divBdr>
        </w:div>
        <w:div w:id="181625694">
          <w:marLeft w:val="0"/>
          <w:marRight w:val="0"/>
          <w:marTop w:val="0"/>
          <w:marBottom w:val="0"/>
          <w:divBdr>
            <w:top w:val="none" w:sz="0" w:space="0" w:color="auto"/>
            <w:left w:val="none" w:sz="0" w:space="0" w:color="auto"/>
            <w:bottom w:val="none" w:sz="0" w:space="0" w:color="auto"/>
            <w:right w:val="none" w:sz="0" w:space="0" w:color="auto"/>
          </w:divBdr>
        </w:div>
        <w:div w:id="145824661">
          <w:marLeft w:val="0"/>
          <w:marRight w:val="0"/>
          <w:marTop w:val="0"/>
          <w:marBottom w:val="0"/>
          <w:divBdr>
            <w:top w:val="none" w:sz="0" w:space="0" w:color="auto"/>
            <w:left w:val="none" w:sz="0" w:space="0" w:color="auto"/>
            <w:bottom w:val="none" w:sz="0" w:space="0" w:color="auto"/>
            <w:right w:val="none" w:sz="0" w:space="0" w:color="auto"/>
          </w:divBdr>
        </w:div>
        <w:div w:id="429274751">
          <w:marLeft w:val="0"/>
          <w:marRight w:val="0"/>
          <w:marTop w:val="0"/>
          <w:marBottom w:val="0"/>
          <w:divBdr>
            <w:top w:val="none" w:sz="0" w:space="0" w:color="auto"/>
            <w:left w:val="none" w:sz="0" w:space="0" w:color="auto"/>
            <w:bottom w:val="none" w:sz="0" w:space="0" w:color="auto"/>
            <w:right w:val="none" w:sz="0" w:space="0" w:color="auto"/>
          </w:divBdr>
        </w:div>
        <w:div w:id="1364136689">
          <w:marLeft w:val="0"/>
          <w:marRight w:val="0"/>
          <w:marTop w:val="0"/>
          <w:marBottom w:val="0"/>
          <w:divBdr>
            <w:top w:val="none" w:sz="0" w:space="0" w:color="auto"/>
            <w:left w:val="none" w:sz="0" w:space="0" w:color="auto"/>
            <w:bottom w:val="none" w:sz="0" w:space="0" w:color="auto"/>
            <w:right w:val="none" w:sz="0" w:space="0" w:color="auto"/>
          </w:divBdr>
        </w:div>
        <w:div w:id="2020964951">
          <w:marLeft w:val="0"/>
          <w:marRight w:val="0"/>
          <w:marTop w:val="0"/>
          <w:marBottom w:val="0"/>
          <w:divBdr>
            <w:top w:val="none" w:sz="0" w:space="0" w:color="auto"/>
            <w:left w:val="none" w:sz="0" w:space="0" w:color="auto"/>
            <w:bottom w:val="none" w:sz="0" w:space="0" w:color="auto"/>
            <w:right w:val="none" w:sz="0" w:space="0" w:color="auto"/>
          </w:divBdr>
        </w:div>
        <w:div w:id="1475297272">
          <w:marLeft w:val="0"/>
          <w:marRight w:val="0"/>
          <w:marTop w:val="0"/>
          <w:marBottom w:val="0"/>
          <w:divBdr>
            <w:top w:val="none" w:sz="0" w:space="0" w:color="auto"/>
            <w:left w:val="none" w:sz="0" w:space="0" w:color="auto"/>
            <w:bottom w:val="none" w:sz="0" w:space="0" w:color="auto"/>
            <w:right w:val="none" w:sz="0" w:space="0" w:color="auto"/>
          </w:divBdr>
        </w:div>
        <w:div w:id="1053886606">
          <w:marLeft w:val="0"/>
          <w:marRight w:val="0"/>
          <w:marTop w:val="0"/>
          <w:marBottom w:val="0"/>
          <w:divBdr>
            <w:top w:val="none" w:sz="0" w:space="0" w:color="auto"/>
            <w:left w:val="none" w:sz="0" w:space="0" w:color="auto"/>
            <w:bottom w:val="none" w:sz="0" w:space="0" w:color="auto"/>
            <w:right w:val="none" w:sz="0" w:space="0" w:color="auto"/>
          </w:divBdr>
        </w:div>
        <w:div w:id="342514370">
          <w:marLeft w:val="0"/>
          <w:marRight w:val="0"/>
          <w:marTop w:val="0"/>
          <w:marBottom w:val="0"/>
          <w:divBdr>
            <w:top w:val="none" w:sz="0" w:space="0" w:color="auto"/>
            <w:left w:val="none" w:sz="0" w:space="0" w:color="auto"/>
            <w:bottom w:val="none" w:sz="0" w:space="0" w:color="auto"/>
            <w:right w:val="none" w:sz="0" w:space="0" w:color="auto"/>
          </w:divBdr>
        </w:div>
        <w:div w:id="1890992985">
          <w:marLeft w:val="0"/>
          <w:marRight w:val="0"/>
          <w:marTop w:val="0"/>
          <w:marBottom w:val="0"/>
          <w:divBdr>
            <w:top w:val="none" w:sz="0" w:space="0" w:color="auto"/>
            <w:left w:val="none" w:sz="0" w:space="0" w:color="auto"/>
            <w:bottom w:val="none" w:sz="0" w:space="0" w:color="auto"/>
            <w:right w:val="none" w:sz="0" w:space="0" w:color="auto"/>
          </w:divBdr>
        </w:div>
        <w:div w:id="400520446">
          <w:marLeft w:val="0"/>
          <w:marRight w:val="0"/>
          <w:marTop w:val="0"/>
          <w:marBottom w:val="0"/>
          <w:divBdr>
            <w:top w:val="none" w:sz="0" w:space="0" w:color="auto"/>
            <w:left w:val="none" w:sz="0" w:space="0" w:color="auto"/>
            <w:bottom w:val="none" w:sz="0" w:space="0" w:color="auto"/>
            <w:right w:val="none" w:sz="0" w:space="0" w:color="auto"/>
          </w:divBdr>
        </w:div>
        <w:div w:id="1341198140">
          <w:marLeft w:val="0"/>
          <w:marRight w:val="0"/>
          <w:marTop w:val="0"/>
          <w:marBottom w:val="0"/>
          <w:divBdr>
            <w:top w:val="none" w:sz="0" w:space="0" w:color="auto"/>
            <w:left w:val="none" w:sz="0" w:space="0" w:color="auto"/>
            <w:bottom w:val="none" w:sz="0" w:space="0" w:color="auto"/>
            <w:right w:val="none" w:sz="0" w:space="0" w:color="auto"/>
          </w:divBdr>
        </w:div>
        <w:div w:id="23791090">
          <w:marLeft w:val="0"/>
          <w:marRight w:val="0"/>
          <w:marTop w:val="0"/>
          <w:marBottom w:val="0"/>
          <w:divBdr>
            <w:top w:val="none" w:sz="0" w:space="0" w:color="auto"/>
            <w:left w:val="none" w:sz="0" w:space="0" w:color="auto"/>
            <w:bottom w:val="none" w:sz="0" w:space="0" w:color="auto"/>
            <w:right w:val="none" w:sz="0" w:space="0" w:color="auto"/>
          </w:divBdr>
        </w:div>
        <w:div w:id="1001741440">
          <w:marLeft w:val="0"/>
          <w:marRight w:val="0"/>
          <w:marTop w:val="0"/>
          <w:marBottom w:val="0"/>
          <w:divBdr>
            <w:top w:val="none" w:sz="0" w:space="0" w:color="auto"/>
            <w:left w:val="none" w:sz="0" w:space="0" w:color="auto"/>
            <w:bottom w:val="none" w:sz="0" w:space="0" w:color="auto"/>
            <w:right w:val="none" w:sz="0" w:space="0" w:color="auto"/>
          </w:divBdr>
        </w:div>
        <w:div w:id="1738699534">
          <w:marLeft w:val="0"/>
          <w:marRight w:val="0"/>
          <w:marTop w:val="0"/>
          <w:marBottom w:val="0"/>
          <w:divBdr>
            <w:top w:val="none" w:sz="0" w:space="0" w:color="auto"/>
            <w:left w:val="none" w:sz="0" w:space="0" w:color="auto"/>
            <w:bottom w:val="none" w:sz="0" w:space="0" w:color="auto"/>
            <w:right w:val="none" w:sz="0" w:space="0" w:color="auto"/>
          </w:divBdr>
        </w:div>
        <w:div w:id="1461143839">
          <w:marLeft w:val="0"/>
          <w:marRight w:val="0"/>
          <w:marTop w:val="0"/>
          <w:marBottom w:val="0"/>
          <w:divBdr>
            <w:top w:val="none" w:sz="0" w:space="0" w:color="auto"/>
            <w:left w:val="none" w:sz="0" w:space="0" w:color="auto"/>
            <w:bottom w:val="none" w:sz="0" w:space="0" w:color="auto"/>
            <w:right w:val="none" w:sz="0" w:space="0" w:color="auto"/>
          </w:divBdr>
        </w:div>
        <w:div w:id="1485313127">
          <w:marLeft w:val="0"/>
          <w:marRight w:val="0"/>
          <w:marTop w:val="0"/>
          <w:marBottom w:val="0"/>
          <w:divBdr>
            <w:top w:val="none" w:sz="0" w:space="0" w:color="auto"/>
            <w:left w:val="none" w:sz="0" w:space="0" w:color="auto"/>
            <w:bottom w:val="none" w:sz="0" w:space="0" w:color="auto"/>
            <w:right w:val="none" w:sz="0" w:space="0" w:color="auto"/>
          </w:divBdr>
        </w:div>
        <w:div w:id="213466559">
          <w:marLeft w:val="0"/>
          <w:marRight w:val="0"/>
          <w:marTop w:val="0"/>
          <w:marBottom w:val="0"/>
          <w:divBdr>
            <w:top w:val="none" w:sz="0" w:space="0" w:color="auto"/>
            <w:left w:val="none" w:sz="0" w:space="0" w:color="auto"/>
            <w:bottom w:val="none" w:sz="0" w:space="0" w:color="auto"/>
            <w:right w:val="none" w:sz="0" w:space="0" w:color="auto"/>
          </w:divBdr>
        </w:div>
        <w:div w:id="1349723181">
          <w:marLeft w:val="0"/>
          <w:marRight w:val="0"/>
          <w:marTop w:val="0"/>
          <w:marBottom w:val="0"/>
          <w:divBdr>
            <w:top w:val="none" w:sz="0" w:space="0" w:color="auto"/>
            <w:left w:val="none" w:sz="0" w:space="0" w:color="auto"/>
            <w:bottom w:val="none" w:sz="0" w:space="0" w:color="auto"/>
            <w:right w:val="none" w:sz="0" w:space="0" w:color="auto"/>
          </w:divBdr>
        </w:div>
        <w:div w:id="660693451">
          <w:marLeft w:val="0"/>
          <w:marRight w:val="0"/>
          <w:marTop w:val="0"/>
          <w:marBottom w:val="0"/>
          <w:divBdr>
            <w:top w:val="none" w:sz="0" w:space="0" w:color="auto"/>
            <w:left w:val="none" w:sz="0" w:space="0" w:color="auto"/>
            <w:bottom w:val="none" w:sz="0" w:space="0" w:color="auto"/>
            <w:right w:val="none" w:sz="0" w:space="0" w:color="auto"/>
          </w:divBdr>
        </w:div>
        <w:div w:id="662544">
          <w:marLeft w:val="0"/>
          <w:marRight w:val="0"/>
          <w:marTop w:val="0"/>
          <w:marBottom w:val="0"/>
          <w:divBdr>
            <w:top w:val="none" w:sz="0" w:space="0" w:color="auto"/>
            <w:left w:val="none" w:sz="0" w:space="0" w:color="auto"/>
            <w:bottom w:val="none" w:sz="0" w:space="0" w:color="auto"/>
            <w:right w:val="none" w:sz="0" w:space="0" w:color="auto"/>
          </w:divBdr>
        </w:div>
        <w:div w:id="1385761543">
          <w:marLeft w:val="0"/>
          <w:marRight w:val="0"/>
          <w:marTop w:val="0"/>
          <w:marBottom w:val="0"/>
          <w:divBdr>
            <w:top w:val="none" w:sz="0" w:space="0" w:color="auto"/>
            <w:left w:val="none" w:sz="0" w:space="0" w:color="auto"/>
            <w:bottom w:val="none" w:sz="0" w:space="0" w:color="auto"/>
            <w:right w:val="none" w:sz="0" w:space="0" w:color="auto"/>
          </w:divBdr>
        </w:div>
        <w:div w:id="879706656">
          <w:marLeft w:val="0"/>
          <w:marRight w:val="0"/>
          <w:marTop w:val="0"/>
          <w:marBottom w:val="0"/>
          <w:divBdr>
            <w:top w:val="none" w:sz="0" w:space="0" w:color="auto"/>
            <w:left w:val="none" w:sz="0" w:space="0" w:color="auto"/>
            <w:bottom w:val="none" w:sz="0" w:space="0" w:color="auto"/>
            <w:right w:val="none" w:sz="0" w:space="0" w:color="auto"/>
          </w:divBdr>
        </w:div>
        <w:div w:id="1557663390">
          <w:marLeft w:val="0"/>
          <w:marRight w:val="0"/>
          <w:marTop w:val="0"/>
          <w:marBottom w:val="0"/>
          <w:divBdr>
            <w:top w:val="none" w:sz="0" w:space="0" w:color="auto"/>
            <w:left w:val="none" w:sz="0" w:space="0" w:color="auto"/>
            <w:bottom w:val="none" w:sz="0" w:space="0" w:color="auto"/>
            <w:right w:val="none" w:sz="0" w:space="0" w:color="auto"/>
          </w:divBdr>
        </w:div>
        <w:div w:id="1752117586">
          <w:marLeft w:val="0"/>
          <w:marRight w:val="0"/>
          <w:marTop w:val="0"/>
          <w:marBottom w:val="0"/>
          <w:divBdr>
            <w:top w:val="none" w:sz="0" w:space="0" w:color="auto"/>
            <w:left w:val="none" w:sz="0" w:space="0" w:color="auto"/>
            <w:bottom w:val="none" w:sz="0" w:space="0" w:color="auto"/>
            <w:right w:val="none" w:sz="0" w:space="0" w:color="auto"/>
          </w:divBdr>
        </w:div>
        <w:div w:id="740759920">
          <w:marLeft w:val="0"/>
          <w:marRight w:val="0"/>
          <w:marTop w:val="0"/>
          <w:marBottom w:val="0"/>
          <w:divBdr>
            <w:top w:val="none" w:sz="0" w:space="0" w:color="auto"/>
            <w:left w:val="none" w:sz="0" w:space="0" w:color="auto"/>
            <w:bottom w:val="none" w:sz="0" w:space="0" w:color="auto"/>
            <w:right w:val="none" w:sz="0" w:space="0" w:color="auto"/>
          </w:divBdr>
        </w:div>
        <w:div w:id="1481845852">
          <w:marLeft w:val="0"/>
          <w:marRight w:val="0"/>
          <w:marTop w:val="0"/>
          <w:marBottom w:val="0"/>
          <w:divBdr>
            <w:top w:val="none" w:sz="0" w:space="0" w:color="auto"/>
            <w:left w:val="none" w:sz="0" w:space="0" w:color="auto"/>
            <w:bottom w:val="none" w:sz="0" w:space="0" w:color="auto"/>
            <w:right w:val="none" w:sz="0" w:space="0" w:color="auto"/>
          </w:divBdr>
        </w:div>
        <w:div w:id="155461504">
          <w:marLeft w:val="0"/>
          <w:marRight w:val="0"/>
          <w:marTop w:val="0"/>
          <w:marBottom w:val="0"/>
          <w:divBdr>
            <w:top w:val="none" w:sz="0" w:space="0" w:color="auto"/>
            <w:left w:val="none" w:sz="0" w:space="0" w:color="auto"/>
            <w:bottom w:val="none" w:sz="0" w:space="0" w:color="auto"/>
            <w:right w:val="none" w:sz="0" w:space="0" w:color="auto"/>
          </w:divBdr>
        </w:div>
        <w:div w:id="990644232">
          <w:marLeft w:val="0"/>
          <w:marRight w:val="0"/>
          <w:marTop w:val="0"/>
          <w:marBottom w:val="0"/>
          <w:divBdr>
            <w:top w:val="none" w:sz="0" w:space="0" w:color="auto"/>
            <w:left w:val="none" w:sz="0" w:space="0" w:color="auto"/>
            <w:bottom w:val="none" w:sz="0" w:space="0" w:color="auto"/>
            <w:right w:val="none" w:sz="0" w:space="0" w:color="auto"/>
          </w:divBdr>
        </w:div>
        <w:div w:id="1224486771">
          <w:marLeft w:val="0"/>
          <w:marRight w:val="0"/>
          <w:marTop w:val="0"/>
          <w:marBottom w:val="0"/>
          <w:divBdr>
            <w:top w:val="none" w:sz="0" w:space="0" w:color="auto"/>
            <w:left w:val="none" w:sz="0" w:space="0" w:color="auto"/>
            <w:bottom w:val="none" w:sz="0" w:space="0" w:color="auto"/>
            <w:right w:val="none" w:sz="0" w:space="0" w:color="auto"/>
          </w:divBdr>
        </w:div>
        <w:div w:id="1752433444">
          <w:marLeft w:val="0"/>
          <w:marRight w:val="0"/>
          <w:marTop w:val="0"/>
          <w:marBottom w:val="0"/>
          <w:divBdr>
            <w:top w:val="none" w:sz="0" w:space="0" w:color="auto"/>
            <w:left w:val="none" w:sz="0" w:space="0" w:color="auto"/>
            <w:bottom w:val="none" w:sz="0" w:space="0" w:color="auto"/>
            <w:right w:val="none" w:sz="0" w:space="0" w:color="auto"/>
          </w:divBdr>
        </w:div>
        <w:div w:id="1261450539">
          <w:marLeft w:val="0"/>
          <w:marRight w:val="0"/>
          <w:marTop w:val="0"/>
          <w:marBottom w:val="0"/>
          <w:divBdr>
            <w:top w:val="none" w:sz="0" w:space="0" w:color="auto"/>
            <w:left w:val="none" w:sz="0" w:space="0" w:color="auto"/>
            <w:bottom w:val="none" w:sz="0" w:space="0" w:color="auto"/>
            <w:right w:val="none" w:sz="0" w:space="0" w:color="auto"/>
          </w:divBdr>
        </w:div>
        <w:div w:id="2059742530">
          <w:marLeft w:val="0"/>
          <w:marRight w:val="0"/>
          <w:marTop w:val="0"/>
          <w:marBottom w:val="0"/>
          <w:divBdr>
            <w:top w:val="none" w:sz="0" w:space="0" w:color="auto"/>
            <w:left w:val="none" w:sz="0" w:space="0" w:color="auto"/>
            <w:bottom w:val="none" w:sz="0" w:space="0" w:color="auto"/>
            <w:right w:val="none" w:sz="0" w:space="0" w:color="auto"/>
          </w:divBdr>
        </w:div>
        <w:div w:id="1258514798">
          <w:marLeft w:val="0"/>
          <w:marRight w:val="0"/>
          <w:marTop w:val="0"/>
          <w:marBottom w:val="0"/>
          <w:divBdr>
            <w:top w:val="none" w:sz="0" w:space="0" w:color="auto"/>
            <w:left w:val="none" w:sz="0" w:space="0" w:color="auto"/>
            <w:bottom w:val="none" w:sz="0" w:space="0" w:color="auto"/>
            <w:right w:val="none" w:sz="0" w:space="0" w:color="auto"/>
          </w:divBdr>
        </w:div>
        <w:div w:id="75901337">
          <w:marLeft w:val="0"/>
          <w:marRight w:val="0"/>
          <w:marTop w:val="0"/>
          <w:marBottom w:val="0"/>
          <w:divBdr>
            <w:top w:val="none" w:sz="0" w:space="0" w:color="auto"/>
            <w:left w:val="none" w:sz="0" w:space="0" w:color="auto"/>
            <w:bottom w:val="none" w:sz="0" w:space="0" w:color="auto"/>
            <w:right w:val="none" w:sz="0" w:space="0" w:color="auto"/>
          </w:divBdr>
        </w:div>
        <w:div w:id="221446255">
          <w:marLeft w:val="0"/>
          <w:marRight w:val="0"/>
          <w:marTop w:val="0"/>
          <w:marBottom w:val="0"/>
          <w:divBdr>
            <w:top w:val="none" w:sz="0" w:space="0" w:color="auto"/>
            <w:left w:val="none" w:sz="0" w:space="0" w:color="auto"/>
            <w:bottom w:val="none" w:sz="0" w:space="0" w:color="auto"/>
            <w:right w:val="none" w:sz="0" w:space="0" w:color="auto"/>
          </w:divBdr>
        </w:div>
        <w:div w:id="1705668056">
          <w:marLeft w:val="0"/>
          <w:marRight w:val="0"/>
          <w:marTop w:val="0"/>
          <w:marBottom w:val="0"/>
          <w:divBdr>
            <w:top w:val="none" w:sz="0" w:space="0" w:color="auto"/>
            <w:left w:val="none" w:sz="0" w:space="0" w:color="auto"/>
            <w:bottom w:val="none" w:sz="0" w:space="0" w:color="auto"/>
            <w:right w:val="none" w:sz="0" w:space="0" w:color="auto"/>
          </w:divBdr>
        </w:div>
        <w:div w:id="552276045">
          <w:marLeft w:val="0"/>
          <w:marRight w:val="0"/>
          <w:marTop w:val="0"/>
          <w:marBottom w:val="0"/>
          <w:divBdr>
            <w:top w:val="none" w:sz="0" w:space="0" w:color="auto"/>
            <w:left w:val="none" w:sz="0" w:space="0" w:color="auto"/>
            <w:bottom w:val="none" w:sz="0" w:space="0" w:color="auto"/>
            <w:right w:val="none" w:sz="0" w:space="0" w:color="auto"/>
          </w:divBdr>
        </w:div>
        <w:div w:id="1518233196">
          <w:marLeft w:val="0"/>
          <w:marRight w:val="0"/>
          <w:marTop w:val="0"/>
          <w:marBottom w:val="0"/>
          <w:divBdr>
            <w:top w:val="none" w:sz="0" w:space="0" w:color="auto"/>
            <w:left w:val="none" w:sz="0" w:space="0" w:color="auto"/>
            <w:bottom w:val="none" w:sz="0" w:space="0" w:color="auto"/>
            <w:right w:val="none" w:sz="0" w:space="0" w:color="auto"/>
          </w:divBdr>
        </w:div>
        <w:div w:id="1888688555">
          <w:marLeft w:val="0"/>
          <w:marRight w:val="0"/>
          <w:marTop w:val="0"/>
          <w:marBottom w:val="0"/>
          <w:divBdr>
            <w:top w:val="none" w:sz="0" w:space="0" w:color="auto"/>
            <w:left w:val="none" w:sz="0" w:space="0" w:color="auto"/>
            <w:bottom w:val="none" w:sz="0" w:space="0" w:color="auto"/>
            <w:right w:val="none" w:sz="0" w:space="0" w:color="auto"/>
          </w:divBdr>
        </w:div>
        <w:div w:id="460347107">
          <w:marLeft w:val="0"/>
          <w:marRight w:val="0"/>
          <w:marTop w:val="0"/>
          <w:marBottom w:val="0"/>
          <w:divBdr>
            <w:top w:val="none" w:sz="0" w:space="0" w:color="auto"/>
            <w:left w:val="none" w:sz="0" w:space="0" w:color="auto"/>
            <w:bottom w:val="none" w:sz="0" w:space="0" w:color="auto"/>
            <w:right w:val="none" w:sz="0" w:space="0" w:color="auto"/>
          </w:divBdr>
        </w:div>
        <w:div w:id="1269240317">
          <w:marLeft w:val="0"/>
          <w:marRight w:val="0"/>
          <w:marTop w:val="0"/>
          <w:marBottom w:val="0"/>
          <w:divBdr>
            <w:top w:val="none" w:sz="0" w:space="0" w:color="auto"/>
            <w:left w:val="none" w:sz="0" w:space="0" w:color="auto"/>
            <w:bottom w:val="none" w:sz="0" w:space="0" w:color="auto"/>
            <w:right w:val="none" w:sz="0" w:space="0" w:color="auto"/>
          </w:divBdr>
        </w:div>
        <w:div w:id="1276249270">
          <w:marLeft w:val="0"/>
          <w:marRight w:val="0"/>
          <w:marTop w:val="0"/>
          <w:marBottom w:val="0"/>
          <w:divBdr>
            <w:top w:val="none" w:sz="0" w:space="0" w:color="auto"/>
            <w:left w:val="none" w:sz="0" w:space="0" w:color="auto"/>
            <w:bottom w:val="none" w:sz="0" w:space="0" w:color="auto"/>
            <w:right w:val="none" w:sz="0" w:space="0" w:color="auto"/>
          </w:divBdr>
        </w:div>
        <w:div w:id="1829899663">
          <w:marLeft w:val="0"/>
          <w:marRight w:val="0"/>
          <w:marTop w:val="0"/>
          <w:marBottom w:val="0"/>
          <w:divBdr>
            <w:top w:val="none" w:sz="0" w:space="0" w:color="auto"/>
            <w:left w:val="none" w:sz="0" w:space="0" w:color="auto"/>
            <w:bottom w:val="none" w:sz="0" w:space="0" w:color="auto"/>
            <w:right w:val="none" w:sz="0" w:space="0" w:color="auto"/>
          </w:divBdr>
        </w:div>
        <w:div w:id="1686899935">
          <w:marLeft w:val="0"/>
          <w:marRight w:val="0"/>
          <w:marTop w:val="0"/>
          <w:marBottom w:val="0"/>
          <w:divBdr>
            <w:top w:val="none" w:sz="0" w:space="0" w:color="auto"/>
            <w:left w:val="none" w:sz="0" w:space="0" w:color="auto"/>
            <w:bottom w:val="none" w:sz="0" w:space="0" w:color="auto"/>
            <w:right w:val="none" w:sz="0" w:space="0" w:color="auto"/>
          </w:divBdr>
        </w:div>
        <w:div w:id="644972049">
          <w:marLeft w:val="0"/>
          <w:marRight w:val="0"/>
          <w:marTop w:val="0"/>
          <w:marBottom w:val="0"/>
          <w:divBdr>
            <w:top w:val="none" w:sz="0" w:space="0" w:color="auto"/>
            <w:left w:val="none" w:sz="0" w:space="0" w:color="auto"/>
            <w:bottom w:val="none" w:sz="0" w:space="0" w:color="auto"/>
            <w:right w:val="none" w:sz="0" w:space="0" w:color="auto"/>
          </w:divBdr>
        </w:div>
        <w:div w:id="2052029875">
          <w:marLeft w:val="0"/>
          <w:marRight w:val="0"/>
          <w:marTop w:val="0"/>
          <w:marBottom w:val="0"/>
          <w:divBdr>
            <w:top w:val="none" w:sz="0" w:space="0" w:color="auto"/>
            <w:left w:val="none" w:sz="0" w:space="0" w:color="auto"/>
            <w:bottom w:val="none" w:sz="0" w:space="0" w:color="auto"/>
            <w:right w:val="none" w:sz="0" w:space="0" w:color="auto"/>
          </w:divBdr>
        </w:div>
        <w:div w:id="1298876839">
          <w:marLeft w:val="0"/>
          <w:marRight w:val="0"/>
          <w:marTop w:val="0"/>
          <w:marBottom w:val="0"/>
          <w:divBdr>
            <w:top w:val="none" w:sz="0" w:space="0" w:color="auto"/>
            <w:left w:val="none" w:sz="0" w:space="0" w:color="auto"/>
            <w:bottom w:val="none" w:sz="0" w:space="0" w:color="auto"/>
            <w:right w:val="none" w:sz="0" w:space="0" w:color="auto"/>
          </w:divBdr>
        </w:div>
        <w:div w:id="1228876823">
          <w:marLeft w:val="0"/>
          <w:marRight w:val="0"/>
          <w:marTop w:val="0"/>
          <w:marBottom w:val="0"/>
          <w:divBdr>
            <w:top w:val="none" w:sz="0" w:space="0" w:color="auto"/>
            <w:left w:val="none" w:sz="0" w:space="0" w:color="auto"/>
            <w:bottom w:val="none" w:sz="0" w:space="0" w:color="auto"/>
            <w:right w:val="none" w:sz="0" w:space="0" w:color="auto"/>
          </w:divBdr>
        </w:div>
        <w:div w:id="1618171964">
          <w:marLeft w:val="0"/>
          <w:marRight w:val="0"/>
          <w:marTop w:val="0"/>
          <w:marBottom w:val="0"/>
          <w:divBdr>
            <w:top w:val="none" w:sz="0" w:space="0" w:color="auto"/>
            <w:left w:val="none" w:sz="0" w:space="0" w:color="auto"/>
            <w:bottom w:val="none" w:sz="0" w:space="0" w:color="auto"/>
            <w:right w:val="none" w:sz="0" w:space="0" w:color="auto"/>
          </w:divBdr>
        </w:div>
        <w:div w:id="1774087973">
          <w:marLeft w:val="0"/>
          <w:marRight w:val="0"/>
          <w:marTop w:val="0"/>
          <w:marBottom w:val="0"/>
          <w:divBdr>
            <w:top w:val="none" w:sz="0" w:space="0" w:color="auto"/>
            <w:left w:val="none" w:sz="0" w:space="0" w:color="auto"/>
            <w:bottom w:val="none" w:sz="0" w:space="0" w:color="auto"/>
            <w:right w:val="none" w:sz="0" w:space="0" w:color="auto"/>
          </w:divBdr>
        </w:div>
        <w:div w:id="2081057609">
          <w:marLeft w:val="0"/>
          <w:marRight w:val="0"/>
          <w:marTop w:val="0"/>
          <w:marBottom w:val="0"/>
          <w:divBdr>
            <w:top w:val="none" w:sz="0" w:space="0" w:color="auto"/>
            <w:left w:val="none" w:sz="0" w:space="0" w:color="auto"/>
            <w:bottom w:val="none" w:sz="0" w:space="0" w:color="auto"/>
            <w:right w:val="none" w:sz="0" w:space="0" w:color="auto"/>
          </w:divBdr>
        </w:div>
        <w:div w:id="1606377401">
          <w:marLeft w:val="0"/>
          <w:marRight w:val="0"/>
          <w:marTop w:val="0"/>
          <w:marBottom w:val="0"/>
          <w:divBdr>
            <w:top w:val="none" w:sz="0" w:space="0" w:color="auto"/>
            <w:left w:val="none" w:sz="0" w:space="0" w:color="auto"/>
            <w:bottom w:val="none" w:sz="0" w:space="0" w:color="auto"/>
            <w:right w:val="none" w:sz="0" w:space="0" w:color="auto"/>
          </w:divBdr>
        </w:div>
        <w:div w:id="1162619566">
          <w:marLeft w:val="0"/>
          <w:marRight w:val="0"/>
          <w:marTop w:val="0"/>
          <w:marBottom w:val="0"/>
          <w:divBdr>
            <w:top w:val="none" w:sz="0" w:space="0" w:color="auto"/>
            <w:left w:val="none" w:sz="0" w:space="0" w:color="auto"/>
            <w:bottom w:val="none" w:sz="0" w:space="0" w:color="auto"/>
            <w:right w:val="none" w:sz="0" w:space="0" w:color="auto"/>
          </w:divBdr>
        </w:div>
        <w:div w:id="1866091921">
          <w:marLeft w:val="0"/>
          <w:marRight w:val="0"/>
          <w:marTop w:val="0"/>
          <w:marBottom w:val="0"/>
          <w:divBdr>
            <w:top w:val="none" w:sz="0" w:space="0" w:color="auto"/>
            <w:left w:val="none" w:sz="0" w:space="0" w:color="auto"/>
            <w:bottom w:val="none" w:sz="0" w:space="0" w:color="auto"/>
            <w:right w:val="none" w:sz="0" w:space="0" w:color="auto"/>
          </w:divBdr>
        </w:div>
        <w:div w:id="614597811">
          <w:marLeft w:val="0"/>
          <w:marRight w:val="0"/>
          <w:marTop w:val="0"/>
          <w:marBottom w:val="0"/>
          <w:divBdr>
            <w:top w:val="none" w:sz="0" w:space="0" w:color="auto"/>
            <w:left w:val="none" w:sz="0" w:space="0" w:color="auto"/>
            <w:bottom w:val="none" w:sz="0" w:space="0" w:color="auto"/>
            <w:right w:val="none" w:sz="0" w:space="0" w:color="auto"/>
          </w:divBdr>
        </w:div>
        <w:div w:id="1078482316">
          <w:marLeft w:val="0"/>
          <w:marRight w:val="0"/>
          <w:marTop w:val="0"/>
          <w:marBottom w:val="0"/>
          <w:divBdr>
            <w:top w:val="none" w:sz="0" w:space="0" w:color="auto"/>
            <w:left w:val="none" w:sz="0" w:space="0" w:color="auto"/>
            <w:bottom w:val="none" w:sz="0" w:space="0" w:color="auto"/>
            <w:right w:val="none" w:sz="0" w:space="0" w:color="auto"/>
          </w:divBdr>
        </w:div>
        <w:div w:id="126095900">
          <w:marLeft w:val="0"/>
          <w:marRight w:val="0"/>
          <w:marTop w:val="0"/>
          <w:marBottom w:val="0"/>
          <w:divBdr>
            <w:top w:val="none" w:sz="0" w:space="0" w:color="auto"/>
            <w:left w:val="none" w:sz="0" w:space="0" w:color="auto"/>
            <w:bottom w:val="none" w:sz="0" w:space="0" w:color="auto"/>
            <w:right w:val="none" w:sz="0" w:space="0" w:color="auto"/>
          </w:divBdr>
        </w:div>
        <w:div w:id="475611384">
          <w:marLeft w:val="0"/>
          <w:marRight w:val="0"/>
          <w:marTop w:val="0"/>
          <w:marBottom w:val="0"/>
          <w:divBdr>
            <w:top w:val="none" w:sz="0" w:space="0" w:color="auto"/>
            <w:left w:val="none" w:sz="0" w:space="0" w:color="auto"/>
            <w:bottom w:val="none" w:sz="0" w:space="0" w:color="auto"/>
            <w:right w:val="none" w:sz="0" w:space="0" w:color="auto"/>
          </w:divBdr>
        </w:div>
        <w:div w:id="47147512">
          <w:marLeft w:val="0"/>
          <w:marRight w:val="0"/>
          <w:marTop w:val="0"/>
          <w:marBottom w:val="0"/>
          <w:divBdr>
            <w:top w:val="none" w:sz="0" w:space="0" w:color="auto"/>
            <w:left w:val="none" w:sz="0" w:space="0" w:color="auto"/>
            <w:bottom w:val="none" w:sz="0" w:space="0" w:color="auto"/>
            <w:right w:val="none" w:sz="0" w:space="0" w:color="auto"/>
          </w:divBdr>
        </w:div>
        <w:div w:id="1866551401">
          <w:marLeft w:val="0"/>
          <w:marRight w:val="0"/>
          <w:marTop w:val="0"/>
          <w:marBottom w:val="0"/>
          <w:divBdr>
            <w:top w:val="none" w:sz="0" w:space="0" w:color="auto"/>
            <w:left w:val="none" w:sz="0" w:space="0" w:color="auto"/>
            <w:bottom w:val="none" w:sz="0" w:space="0" w:color="auto"/>
            <w:right w:val="none" w:sz="0" w:space="0" w:color="auto"/>
          </w:divBdr>
        </w:div>
        <w:div w:id="254829028">
          <w:marLeft w:val="0"/>
          <w:marRight w:val="0"/>
          <w:marTop w:val="0"/>
          <w:marBottom w:val="0"/>
          <w:divBdr>
            <w:top w:val="none" w:sz="0" w:space="0" w:color="auto"/>
            <w:left w:val="none" w:sz="0" w:space="0" w:color="auto"/>
            <w:bottom w:val="none" w:sz="0" w:space="0" w:color="auto"/>
            <w:right w:val="none" w:sz="0" w:space="0" w:color="auto"/>
          </w:divBdr>
        </w:div>
        <w:div w:id="1158955958">
          <w:marLeft w:val="0"/>
          <w:marRight w:val="0"/>
          <w:marTop w:val="0"/>
          <w:marBottom w:val="0"/>
          <w:divBdr>
            <w:top w:val="none" w:sz="0" w:space="0" w:color="auto"/>
            <w:left w:val="none" w:sz="0" w:space="0" w:color="auto"/>
            <w:bottom w:val="none" w:sz="0" w:space="0" w:color="auto"/>
            <w:right w:val="none" w:sz="0" w:space="0" w:color="auto"/>
          </w:divBdr>
        </w:div>
        <w:div w:id="126779094">
          <w:marLeft w:val="0"/>
          <w:marRight w:val="0"/>
          <w:marTop w:val="0"/>
          <w:marBottom w:val="0"/>
          <w:divBdr>
            <w:top w:val="none" w:sz="0" w:space="0" w:color="auto"/>
            <w:left w:val="none" w:sz="0" w:space="0" w:color="auto"/>
            <w:bottom w:val="none" w:sz="0" w:space="0" w:color="auto"/>
            <w:right w:val="none" w:sz="0" w:space="0" w:color="auto"/>
          </w:divBdr>
        </w:div>
        <w:div w:id="679819882">
          <w:marLeft w:val="0"/>
          <w:marRight w:val="0"/>
          <w:marTop w:val="0"/>
          <w:marBottom w:val="0"/>
          <w:divBdr>
            <w:top w:val="none" w:sz="0" w:space="0" w:color="auto"/>
            <w:left w:val="none" w:sz="0" w:space="0" w:color="auto"/>
            <w:bottom w:val="none" w:sz="0" w:space="0" w:color="auto"/>
            <w:right w:val="none" w:sz="0" w:space="0" w:color="auto"/>
          </w:divBdr>
        </w:div>
        <w:div w:id="92098058">
          <w:marLeft w:val="0"/>
          <w:marRight w:val="0"/>
          <w:marTop w:val="0"/>
          <w:marBottom w:val="0"/>
          <w:divBdr>
            <w:top w:val="none" w:sz="0" w:space="0" w:color="auto"/>
            <w:left w:val="none" w:sz="0" w:space="0" w:color="auto"/>
            <w:bottom w:val="none" w:sz="0" w:space="0" w:color="auto"/>
            <w:right w:val="none" w:sz="0" w:space="0" w:color="auto"/>
          </w:divBdr>
        </w:div>
        <w:div w:id="1194146843">
          <w:marLeft w:val="0"/>
          <w:marRight w:val="0"/>
          <w:marTop w:val="0"/>
          <w:marBottom w:val="0"/>
          <w:divBdr>
            <w:top w:val="none" w:sz="0" w:space="0" w:color="auto"/>
            <w:left w:val="none" w:sz="0" w:space="0" w:color="auto"/>
            <w:bottom w:val="none" w:sz="0" w:space="0" w:color="auto"/>
            <w:right w:val="none" w:sz="0" w:space="0" w:color="auto"/>
          </w:divBdr>
        </w:div>
        <w:div w:id="668406767">
          <w:marLeft w:val="0"/>
          <w:marRight w:val="0"/>
          <w:marTop w:val="0"/>
          <w:marBottom w:val="0"/>
          <w:divBdr>
            <w:top w:val="none" w:sz="0" w:space="0" w:color="auto"/>
            <w:left w:val="none" w:sz="0" w:space="0" w:color="auto"/>
            <w:bottom w:val="none" w:sz="0" w:space="0" w:color="auto"/>
            <w:right w:val="none" w:sz="0" w:space="0" w:color="auto"/>
          </w:divBdr>
        </w:div>
        <w:div w:id="2134516883">
          <w:marLeft w:val="0"/>
          <w:marRight w:val="0"/>
          <w:marTop w:val="0"/>
          <w:marBottom w:val="0"/>
          <w:divBdr>
            <w:top w:val="none" w:sz="0" w:space="0" w:color="auto"/>
            <w:left w:val="none" w:sz="0" w:space="0" w:color="auto"/>
            <w:bottom w:val="none" w:sz="0" w:space="0" w:color="auto"/>
            <w:right w:val="none" w:sz="0" w:space="0" w:color="auto"/>
          </w:divBdr>
        </w:div>
        <w:div w:id="1338145139">
          <w:marLeft w:val="0"/>
          <w:marRight w:val="0"/>
          <w:marTop w:val="0"/>
          <w:marBottom w:val="0"/>
          <w:divBdr>
            <w:top w:val="none" w:sz="0" w:space="0" w:color="auto"/>
            <w:left w:val="none" w:sz="0" w:space="0" w:color="auto"/>
            <w:bottom w:val="none" w:sz="0" w:space="0" w:color="auto"/>
            <w:right w:val="none" w:sz="0" w:space="0" w:color="auto"/>
          </w:divBdr>
        </w:div>
        <w:div w:id="864058779">
          <w:marLeft w:val="0"/>
          <w:marRight w:val="0"/>
          <w:marTop w:val="0"/>
          <w:marBottom w:val="0"/>
          <w:divBdr>
            <w:top w:val="none" w:sz="0" w:space="0" w:color="auto"/>
            <w:left w:val="none" w:sz="0" w:space="0" w:color="auto"/>
            <w:bottom w:val="none" w:sz="0" w:space="0" w:color="auto"/>
            <w:right w:val="none" w:sz="0" w:space="0" w:color="auto"/>
          </w:divBdr>
        </w:div>
        <w:div w:id="492451257">
          <w:marLeft w:val="0"/>
          <w:marRight w:val="0"/>
          <w:marTop w:val="0"/>
          <w:marBottom w:val="0"/>
          <w:divBdr>
            <w:top w:val="none" w:sz="0" w:space="0" w:color="auto"/>
            <w:left w:val="none" w:sz="0" w:space="0" w:color="auto"/>
            <w:bottom w:val="none" w:sz="0" w:space="0" w:color="auto"/>
            <w:right w:val="none" w:sz="0" w:space="0" w:color="auto"/>
          </w:divBdr>
        </w:div>
        <w:div w:id="1639451481">
          <w:marLeft w:val="0"/>
          <w:marRight w:val="0"/>
          <w:marTop w:val="0"/>
          <w:marBottom w:val="0"/>
          <w:divBdr>
            <w:top w:val="none" w:sz="0" w:space="0" w:color="auto"/>
            <w:left w:val="none" w:sz="0" w:space="0" w:color="auto"/>
            <w:bottom w:val="none" w:sz="0" w:space="0" w:color="auto"/>
            <w:right w:val="none" w:sz="0" w:space="0" w:color="auto"/>
          </w:divBdr>
        </w:div>
        <w:div w:id="934702624">
          <w:marLeft w:val="0"/>
          <w:marRight w:val="0"/>
          <w:marTop w:val="0"/>
          <w:marBottom w:val="0"/>
          <w:divBdr>
            <w:top w:val="none" w:sz="0" w:space="0" w:color="auto"/>
            <w:left w:val="none" w:sz="0" w:space="0" w:color="auto"/>
            <w:bottom w:val="none" w:sz="0" w:space="0" w:color="auto"/>
            <w:right w:val="none" w:sz="0" w:space="0" w:color="auto"/>
          </w:divBdr>
        </w:div>
        <w:div w:id="488131378">
          <w:marLeft w:val="0"/>
          <w:marRight w:val="0"/>
          <w:marTop w:val="0"/>
          <w:marBottom w:val="0"/>
          <w:divBdr>
            <w:top w:val="none" w:sz="0" w:space="0" w:color="auto"/>
            <w:left w:val="none" w:sz="0" w:space="0" w:color="auto"/>
            <w:bottom w:val="none" w:sz="0" w:space="0" w:color="auto"/>
            <w:right w:val="none" w:sz="0" w:space="0" w:color="auto"/>
          </w:divBdr>
        </w:div>
        <w:div w:id="109400563">
          <w:marLeft w:val="0"/>
          <w:marRight w:val="0"/>
          <w:marTop w:val="0"/>
          <w:marBottom w:val="0"/>
          <w:divBdr>
            <w:top w:val="none" w:sz="0" w:space="0" w:color="auto"/>
            <w:left w:val="none" w:sz="0" w:space="0" w:color="auto"/>
            <w:bottom w:val="none" w:sz="0" w:space="0" w:color="auto"/>
            <w:right w:val="none" w:sz="0" w:space="0" w:color="auto"/>
          </w:divBdr>
        </w:div>
        <w:div w:id="1367677734">
          <w:marLeft w:val="0"/>
          <w:marRight w:val="0"/>
          <w:marTop w:val="0"/>
          <w:marBottom w:val="0"/>
          <w:divBdr>
            <w:top w:val="none" w:sz="0" w:space="0" w:color="auto"/>
            <w:left w:val="none" w:sz="0" w:space="0" w:color="auto"/>
            <w:bottom w:val="none" w:sz="0" w:space="0" w:color="auto"/>
            <w:right w:val="none" w:sz="0" w:space="0" w:color="auto"/>
          </w:divBdr>
        </w:div>
        <w:div w:id="1457217678">
          <w:marLeft w:val="0"/>
          <w:marRight w:val="0"/>
          <w:marTop w:val="0"/>
          <w:marBottom w:val="0"/>
          <w:divBdr>
            <w:top w:val="none" w:sz="0" w:space="0" w:color="auto"/>
            <w:left w:val="none" w:sz="0" w:space="0" w:color="auto"/>
            <w:bottom w:val="none" w:sz="0" w:space="0" w:color="auto"/>
            <w:right w:val="none" w:sz="0" w:space="0" w:color="auto"/>
          </w:divBdr>
        </w:div>
        <w:div w:id="1609853268">
          <w:marLeft w:val="0"/>
          <w:marRight w:val="0"/>
          <w:marTop w:val="0"/>
          <w:marBottom w:val="0"/>
          <w:divBdr>
            <w:top w:val="none" w:sz="0" w:space="0" w:color="auto"/>
            <w:left w:val="none" w:sz="0" w:space="0" w:color="auto"/>
            <w:bottom w:val="none" w:sz="0" w:space="0" w:color="auto"/>
            <w:right w:val="none" w:sz="0" w:space="0" w:color="auto"/>
          </w:divBdr>
        </w:div>
        <w:div w:id="1668512754">
          <w:marLeft w:val="0"/>
          <w:marRight w:val="0"/>
          <w:marTop w:val="0"/>
          <w:marBottom w:val="0"/>
          <w:divBdr>
            <w:top w:val="none" w:sz="0" w:space="0" w:color="auto"/>
            <w:left w:val="none" w:sz="0" w:space="0" w:color="auto"/>
            <w:bottom w:val="none" w:sz="0" w:space="0" w:color="auto"/>
            <w:right w:val="none" w:sz="0" w:space="0" w:color="auto"/>
          </w:divBdr>
        </w:div>
        <w:div w:id="1994287700">
          <w:marLeft w:val="0"/>
          <w:marRight w:val="0"/>
          <w:marTop w:val="0"/>
          <w:marBottom w:val="0"/>
          <w:divBdr>
            <w:top w:val="none" w:sz="0" w:space="0" w:color="auto"/>
            <w:left w:val="none" w:sz="0" w:space="0" w:color="auto"/>
            <w:bottom w:val="none" w:sz="0" w:space="0" w:color="auto"/>
            <w:right w:val="none" w:sz="0" w:space="0" w:color="auto"/>
          </w:divBdr>
        </w:div>
        <w:div w:id="897325276">
          <w:marLeft w:val="0"/>
          <w:marRight w:val="0"/>
          <w:marTop w:val="0"/>
          <w:marBottom w:val="0"/>
          <w:divBdr>
            <w:top w:val="none" w:sz="0" w:space="0" w:color="auto"/>
            <w:left w:val="none" w:sz="0" w:space="0" w:color="auto"/>
            <w:bottom w:val="none" w:sz="0" w:space="0" w:color="auto"/>
            <w:right w:val="none" w:sz="0" w:space="0" w:color="auto"/>
          </w:divBdr>
        </w:div>
        <w:div w:id="1178349886">
          <w:marLeft w:val="0"/>
          <w:marRight w:val="0"/>
          <w:marTop w:val="0"/>
          <w:marBottom w:val="0"/>
          <w:divBdr>
            <w:top w:val="none" w:sz="0" w:space="0" w:color="auto"/>
            <w:left w:val="none" w:sz="0" w:space="0" w:color="auto"/>
            <w:bottom w:val="none" w:sz="0" w:space="0" w:color="auto"/>
            <w:right w:val="none" w:sz="0" w:space="0" w:color="auto"/>
          </w:divBdr>
        </w:div>
        <w:div w:id="546259043">
          <w:marLeft w:val="0"/>
          <w:marRight w:val="0"/>
          <w:marTop w:val="0"/>
          <w:marBottom w:val="0"/>
          <w:divBdr>
            <w:top w:val="none" w:sz="0" w:space="0" w:color="auto"/>
            <w:left w:val="none" w:sz="0" w:space="0" w:color="auto"/>
            <w:bottom w:val="none" w:sz="0" w:space="0" w:color="auto"/>
            <w:right w:val="none" w:sz="0" w:space="0" w:color="auto"/>
          </w:divBdr>
        </w:div>
        <w:div w:id="719984207">
          <w:marLeft w:val="0"/>
          <w:marRight w:val="0"/>
          <w:marTop w:val="0"/>
          <w:marBottom w:val="0"/>
          <w:divBdr>
            <w:top w:val="none" w:sz="0" w:space="0" w:color="auto"/>
            <w:left w:val="none" w:sz="0" w:space="0" w:color="auto"/>
            <w:bottom w:val="none" w:sz="0" w:space="0" w:color="auto"/>
            <w:right w:val="none" w:sz="0" w:space="0" w:color="auto"/>
          </w:divBdr>
        </w:div>
        <w:div w:id="2108694253">
          <w:marLeft w:val="0"/>
          <w:marRight w:val="0"/>
          <w:marTop w:val="0"/>
          <w:marBottom w:val="0"/>
          <w:divBdr>
            <w:top w:val="none" w:sz="0" w:space="0" w:color="auto"/>
            <w:left w:val="none" w:sz="0" w:space="0" w:color="auto"/>
            <w:bottom w:val="none" w:sz="0" w:space="0" w:color="auto"/>
            <w:right w:val="none" w:sz="0" w:space="0" w:color="auto"/>
          </w:divBdr>
        </w:div>
        <w:div w:id="1926721646">
          <w:marLeft w:val="0"/>
          <w:marRight w:val="0"/>
          <w:marTop w:val="0"/>
          <w:marBottom w:val="0"/>
          <w:divBdr>
            <w:top w:val="none" w:sz="0" w:space="0" w:color="auto"/>
            <w:left w:val="none" w:sz="0" w:space="0" w:color="auto"/>
            <w:bottom w:val="none" w:sz="0" w:space="0" w:color="auto"/>
            <w:right w:val="none" w:sz="0" w:space="0" w:color="auto"/>
          </w:divBdr>
        </w:div>
        <w:div w:id="372772098">
          <w:marLeft w:val="0"/>
          <w:marRight w:val="0"/>
          <w:marTop w:val="0"/>
          <w:marBottom w:val="0"/>
          <w:divBdr>
            <w:top w:val="none" w:sz="0" w:space="0" w:color="auto"/>
            <w:left w:val="none" w:sz="0" w:space="0" w:color="auto"/>
            <w:bottom w:val="none" w:sz="0" w:space="0" w:color="auto"/>
            <w:right w:val="none" w:sz="0" w:space="0" w:color="auto"/>
          </w:divBdr>
        </w:div>
        <w:div w:id="481510212">
          <w:marLeft w:val="0"/>
          <w:marRight w:val="0"/>
          <w:marTop w:val="0"/>
          <w:marBottom w:val="0"/>
          <w:divBdr>
            <w:top w:val="none" w:sz="0" w:space="0" w:color="auto"/>
            <w:left w:val="none" w:sz="0" w:space="0" w:color="auto"/>
            <w:bottom w:val="none" w:sz="0" w:space="0" w:color="auto"/>
            <w:right w:val="none" w:sz="0" w:space="0" w:color="auto"/>
          </w:divBdr>
        </w:div>
        <w:div w:id="1618443691">
          <w:marLeft w:val="0"/>
          <w:marRight w:val="0"/>
          <w:marTop w:val="0"/>
          <w:marBottom w:val="0"/>
          <w:divBdr>
            <w:top w:val="none" w:sz="0" w:space="0" w:color="auto"/>
            <w:left w:val="none" w:sz="0" w:space="0" w:color="auto"/>
            <w:bottom w:val="none" w:sz="0" w:space="0" w:color="auto"/>
            <w:right w:val="none" w:sz="0" w:space="0" w:color="auto"/>
          </w:divBdr>
        </w:div>
        <w:div w:id="1522360327">
          <w:marLeft w:val="0"/>
          <w:marRight w:val="0"/>
          <w:marTop w:val="0"/>
          <w:marBottom w:val="0"/>
          <w:divBdr>
            <w:top w:val="none" w:sz="0" w:space="0" w:color="auto"/>
            <w:left w:val="none" w:sz="0" w:space="0" w:color="auto"/>
            <w:bottom w:val="none" w:sz="0" w:space="0" w:color="auto"/>
            <w:right w:val="none" w:sz="0" w:space="0" w:color="auto"/>
          </w:divBdr>
        </w:div>
        <w:div w:id="1541161698">
          <w:marLeft w:val="0"/>
          <w:marRight w:val="0"/>
          <w:marTop w:val="0"/>
          <w:marBottom w:val="0"/>
          <w:divBdr>
            <w:top w:val="none" w:sz="0" w:space="0" w:color="auto"/>
            <w:left w:val="none" w:sz="0" w:space="0" w:color="auto"/>
            <w:bottom w:val="none" w:sz="0" w:space="0" w:color="auto"/>
            <w:right w:val="none" w:sz="0" w:space="0" w:color="auto"/>
          </w:divBdr>
        </w:div>
        <w:div w:id="944112324">
          <w:marLeft w:val="0"/>
          <w:marRight w:val="0"/>
          <w:marTop w:val="0"/>
          <w:marBottom w:val="0"/>
          <w:divBdr>
            <w:top w:val="none" w:sz="0" w:space="0" w:color="auto"/>
            <w:left w:val="none" w:sz="0" w:space="0" w:color="auto"/>
            <w:bottom w:val="none" w:sz="0" w:space="0" w:color="auto"/>
            <w:right w:val="none" w:sz="0" w:space="0" w:color="auto"/>
          </w:divBdr>
        </w:div>
        <w:div w:id="1744794368">
          <w:marLeft w:val="0"/>
          <w:marRight w:val="0"/>
          <w:marTop w:val="0"/>
          <w:marBottom w:val="0"/>
          <w:divBdr>
            <w:top w:val="none" w:sz="0" w:space="0" w:color="auto"/>
            <w:left w:val="none" w:sz="0" w:space="0" w:color="auto"/>
            <w:bottom w:val="none" w:sz="0" w:space="0" w:color="auto"/>
            <w:right w:val="none" w:sz="0" w:space="0" w:color="auto"/>
          </w:divBdr>
        </w:div>
        <w:div w:id="870538256">
          <w:marLeft w:val="0"/>
          <w:marRight w:val="0"/>
          <w:marTop w:val="0"/>
          <w:marBottom w:val="0"/>
          <w:divBdr>
            <w:top w:val="none" w:sz="0" w:space="0" w:color="auto"/>
            <w:left w:val="none" w:sz="0" w:space="0" w:color="auto"/>
            <w:bottom w:val="none" w:sz="0" w:space="0" w:color="auto"/>
            <w:right w:val="none" w:sz="0" w:space="0" w:color="auto"/>
          </w:divBdr>
        </w:div>
        <w:div w:id="678043978">
          <w:marLeft w:val="0"/>
          <w:marRight w:val="0"/>
          <w:marTop w:val="0"/>
          <w:marBottom w:val="0"/>
          <w:divBdr>
            <w:top w:val="none" w:sz="0" w:space="0" w:color="auto"/>
            <w:left w:val="none" w:sz="0" w:space="0" w:color="auto"/>
            <w:bottom w:val="none" w:sz="0" w:space="0" w:color="auto"/>
            <w:right w:val="none" w:sz="0" w:space="0" w:color="auto"/>
          </w:divBdr>
        </w:div>
        <w:div w:id="1025446164">
          <w:marLeft w:val="0"/>
          <w:marRight w:val="0"/>
          <w:marTop w:val="0"/>
          <w:marBottom w:val="0"/>
          <w:divBdr>
            <w:top w:val="none" w:sz="0" w:space="0" w:color="auto"/>
            <w:left w:val="none" w:sz="0" w:space="0" w:color="auto"/>
            <w:bottom w:val="none" w:sz="0" w:space="0" w:color="auto"/>
            <w:right w:val="none" w:sz="0" w:space="0" w:color="auto"/>
          </w:divBdr>
        </w:div>
        <w:div w:id="1894655262">
          <w:marLeft w:val="0"/>
          <w:marRight w:val="0"/>
          <w:marTop w:val="0"/>
          <w:marBottom w:val="0"/>
          <w:divBdr>
            <w:top w:val="none" w:sz="0" w:space="0" w:color="auto"/>
            <w:left w:val="none" w:sz="0" w:space="0" w:color="auto"/>
            <w:bottom w:val="none" w:sz="0" w:space="0" w:color="auto"/>
            <w:right w:val="none" w:sz="0" w:space="0" w:color="auto"/>
          </w:divBdr>
        </w:div>
        <w:div w:id="1801532334">
          <w:marLeft w:val="0"/>
          <w:marRight w:val="0"/>
          <w:marTop w:val="0"/>
          <w:marBottom w:val="0"/>
          <w:divBdr>
            <w:top w:val="none" w:sz="0" w:space="0" w:color="auto"/>
            <w:left w:val="none" w:sz="0" w:space="0" w:color="auto"/>
            <w:bottom w:val="none" w:sz="0" w:space="0" w:color="auto"/>
            <w:right w:val="none" w:sz="0" w:space="0" w:color="auto"/>
          </w:divBdr>
        </w:div>
        <w:div w:id="1642999216">
          <w:marLeft w:val="0"/>
          <w:marRight w:val="0"/>
          <w:marTop w:val="0"/>
          <w:marBottom w:val="0"/>
          <w:divBdr>
            <w:top w:val="none" w:sz="0" w:space="0" w:color="auto"/>
            <w:left w:val="none" w:sz="0" w:space="0" w:color="auto"/>
            <w:bottom w:val="none" w:sz="0" w:space="0" w:color="auto"/>
            <w:right w:val="none" w:sz="0" w:space="0" w:color="auto"/>
          </w:divBdr>
        </w:div>
        <w:div w:id="1839074605">
          <w:marLeft w:val="0"/>
          <w:marRight w:val="0"/>
          <w:marTop w:val="0"/>
          <w:marBottom w:val="0"/>
          <w:divBdr>
            <w:top w:val="none" w:sz="0" w:space="0" w:color="auto"/>
            <w:left w:val="none" w:sz="0" w:space="0" w:color="auto"/>
            <w:bottom w:val="none" w:sz="0" w:space="0" w:color="auto"/>
            <w:right w:val="none" w:sz="0" w:space="0" w:color="auto"/>
          </w:divBdr>
        </w:div>
        <w:div w:id="1880050013">
          <w:marLeft w:val="0"/>
          <w:marRight w:val="0"/>
          <w:marTop w:val="0"/>
          <w:marBottom w:val="0"/>
          <w:divBdr>
            <w:top w:val="none" w:sz="0" w:space="0" w:color="auto"/>
            <w:left w:val="none" w:sz="0" w:space="0" w:color="auto"/>
            <w:bottom w:val="none" w:sz="0" w:space="0" w:color="auto"/>
            <w:right w:val="none" w:sz="0" w:space="0" w:color="auto"/>
          </w:divBdr>
        </w:div>
        <w:div w:id="425618497">
          <w:marLeft w:val="0"/>
          <w:marRight w:val="0"/>
          <w:marTop w:val="0"/>
          <w:marBottom w:val="0"/>
          <w:divBdr>
            <w:top w:val="none" w:sz="0" w:space="0" w:color="auto"/>
            <w:left w:val="none" w:sz="0" w:space="0" w:color="auto"/>
            <w:bottom w:val="none" w:sz="0" w:space="0" w:color="auto"/>
            <w:right w:val="none" w:sz="0" w:space="0" w:color="auto"/>
          </w:divBdr>
        </w:div>
        <w:div w:id="1097289744">
          <w:marLeft w:val="0"/>
          <w:marRight w:val="0"/>
          <w:marTop w:val="0"/>
          <w:marBottom w:val="0"/>
          <w:divBdr>
            <w:top w:val="none" w:sz="0" w:space="0" w:color="auto"/>
            <w:left w:val="none" w:sz="0" w:space="0" w:color="auto"/>
            <w:bottom w:val="none" w:sz="0" w:space="0" w:color="auto"/>
            <w:right w:val="none" w:sz="0" w:space="0" w:color="auto"/>
          </w:divBdr>
        </w:div>
        <w:div w:id="1999798143">
          <w:marLeft w:val="0"/>
          <w:marRight w:val="0"/>
          <w:marTop w:val="0"/>
          <w:marBottom w:val="0"/>
          <w:divBdr>
            <w:top w:val="none" w:sz="0" w:space="0" w:color="auto"/>
            <w:left w:val="none" w:sz="0" w:space="0" w:color="auto"/>
            <w:bottom w:val="none" w:sz="0" w:space="0" w:color="auto"/>
            <w:right w:val="none" w:sz="0" w:space="0" w:color="auto"/>
          </w:divBdr>
        </w:div>
        <w:div w:id="1789547624">
          <w:marLeft w:val="0"/>
          <w:marRight w:val="0"/>
          <w:marTop w:val="0"/>
          <w:marBottom w:val="0"/>
          <w:divBdr>
            <w:top w:val="none" w:sz="0" w:space="0" w:color="auto"/>
            <w:left w:val="none" w:sz="0" w:space="0" w:color="auto"/>
            <w:bottom w:val="none" w:sz="0" w:space="0" w:color="auto"/>
            <w:right w:val="none" w:sz="0" w:space="0" w:color="auto"/>
          </w:divBdr>
        </w:div>
        <w:div w:id="1887252803">
          <w:marLeft w:val="0"/>
          <w:marRight w:val="0"/>
          <w:marTop w:val="0"/>
          <w:marBottom w:val="0"/>
          <w:divBdr>
            <w:top w:val="none" w:sz="0" w:space="0" w:color="auto"/>
            <w:left w:val="none" w:sz="0" w:space="0" w:color="auto"/>
            <w:bottom w:val="none" w:sz="0" w:space="0" w:color="auto"/>
            <w:right w:val="none" w:sz="0" w:space="0" w:color="auto"/>
          </w:divBdr>
        </w:div>
        <w:div w:id="1087458445">
          <w:marLeft w:val="0"/>
          <w:marRight w:val="0"/>
          <w:marTop w:val="0"/>
          <w:marBottom w:val="0"/>
          <w:divBdr>
            <w:top w:val="none" w:sz="0" w:space="0" w:color="auto"/>
            <w:left w:val="none" w:sz="0" w:space="0" w:color="auto"/>
            <w:bottom w:val="none" w:sz="0" w:space="0" w:color="auto"/>
            <w:right w:val="none" w:sz="0" w:space="0" w:color="auto"/>
          </w:divBdr>
        </w:div>
        <w:div w:id="1437407264">
          <w:marLeft w:val="0"/>
          <w:marRight w:val="0"/>
          <w:marTop w:val="0"/>
          <w:marBottom w:val="0"/>
          <w:divBdr>
            <w:top w:val="none" w:sz="0" w:space="0" w:color="auto"/>
            <w:left w:val="none" w:sz="0" w:space="0" w:color="auto"/>
            <w:bottom w:val="none" w:sz="0" w:space="0" w:color="auto"/>
            <w:right w:val="none" w:sz="0" w:space="0" w:color="auto"/>
          </w:divBdr>
        </w:div>
        <w:div w:id="1905750836">
          <w:marLeft w:val="0"/>
          <w:marRight w:val="0"/>
          <w:marTop w:val="0"/>
          <w:marBottom w:val="0"/>
          <w:divBdr>
            <w:top w:val="none" w:sz="0" w:space="0" w:color="auto"/>
            <w:left w:val="none" w:sz="0" w:space="0" w:color="auto"/>
            <w:bottom w:val="none" w:sz="0" w:space="0" w:color="auto"/>
            <w:right w:val="none" w:sz="0" w:space="0" w:color="auto"/>
          </w:divBdr>
        </w:div>
        <w:div w:id="1237084497">
          <w:marLeft w:val="0"/>
          <w:marRight w:val="0"/>
          <w:marTop w:val="0"/>
          <w:marBottom w:val="0"/>
          <w:divBdr>
            <w:top w:val="none" w:sz="0" w:space="0" w:color="auto"/>
            <w:left w:val="none" w:sz="0" w:space="0" w:color="auto"/>
            <w:bottom w:val="none" w:sz="0" w:space="0" w:color="auto"/>
            <w:right w:val="none" w:sz="0" w:space="0" w:color="auto"/>
          </w:divBdr>
        </w:div>
        <w:div w:id="612639264">
          <w:marLeft w:val="0"/>
          <w:marRight w:val="0"/>
          <w:marTop w:val="0"/>
          <w:marBottom w:val="0"/>
          <w:divBdr>
            <w:top w:val="none" w:sz="0" w:space="0" w:color="auto"/>
            <w:left w:val="none" w:sz="0" w:space="0" w:color="auto"/>
            <w:bottom w:val="none" w:sz="0" w:space="0" w:color="auto"/>
            <w:right w:val="none" w:sz="0" w:space="0" w:color="auto"/>
          </w:divBdr>
        </w:div>
        <w:div w:id="921720653">
          <w:marLeft w:val="0"/>
          <w:marRight w:val="0"/>
          <w:marTop w:val="0"/>
          <w:marBottom w:val="0"/>
          <w:divBdr>
            <w:top w:val="none" w:sz="0" w:space="0" w:color="auto"/>
            <w:left w:val="none" w:sz="0" w:space="0" w:color="auto"/>
            <w:bottom w:val="none" w:sz="0" w:space="0" w:color="auto"/>
            <w:right w:val="none" w:sz="0" w:space="0" w:color="auto"/>
          </w:divBdr>
        </w:div>
        <w:div w:id="2050956990">
          <w:marLeft w:val="0"/>
          <w:marRight w:val="0"/>
          <w:marTop w:val="0"/>
          <w:marBottom w:val="0"/>
          <w:divBdr>
            <w:top w:val="none" w:sz="0" w:space="0" w:color="auto"/>
            <w:left w:val="none" w:sz="0" w:space="0" w:color="auto"/>
            <w:bottom w:val="none" w:sz="0" w:space="0" w:color="auto"/>
            <w:right w:val="none" w:sz="0" w:space="0" w:color="auto"/>
          </w:divBdr>
        </w:div>
        <w:div w:id="391083313">
          <w:marLeft w:val="0"/>
          <w:marRight w:val="0"/>
          <w:marTop w:val="0"/>
          <w:marBottom w:val="0"/>
          <w:divBdr>
            <w:top w:val="none" w:sz="0" w:space="0" w:color="auto"/>
            <w:left w:val="none" w:sz="0" w:space="0" w:color="auto"/>
            <w:bottom w:val="none" w:sz="0" w:space="0" w:color="auto"/>
            <w:right w:val="none" w:sz="0" w:space="0" w:color="auto"/>
          </w:divBdr>
        </w:div>
        <w:div w:id="9643952">
          <w:marLeft w:val="0"/>
          <w:marRight w:val="0"/>
          <w:marTop w:val="0"/>
          <w:marBottom w:val="0"/>
          <w:divBdr>
            <w:top w:val="none" w:sz="0" w:space="0" w:color="auto"/>
            <w:left w:val="none" w:sz="0" w:space="0" w:color="auto"/>
            <w:bottom w:val="none" w:sz="0" w:space="0" w:color="auto"/>
            <w:right w:val="none" w:sz="0" w:space="0" w:color="auto"/>
          </w:divBdr>
        </w:div>
        <w:div w:id="534580412">
          <w:marLeft w:val="0"/>
          <w:marRight w:val="0"/>
          <w:marTop w:val="0"/>
          <w:marBottom w:val="0"/>
          <w:divBdr>
            <w:top w:val="none" w:sz="0" w:space="0" w:color="auto"/>
            <w:left w:val="none" w:sz="0" w:space="0" w:color="auto"/>
            <w:bottom w:val="none" w:sz="0" w:space="0" w:color="auto"/>
            <w:right w:val="none" w:sz="0" w:space="0" w:color="auto"/>
          </w:divBdr>
        </w:div>
        <w:div w:id="2037777873">
          <w:marLeft w:val="0"/>
          <w:marRight w:val="0"/>
          <w:marTop w:val="0"/>
          <w:marBottom w:val="0"/>
          <w:divBdr>
            <w:top w:val="none" w:sz="0" w:space="0" w:color="auto"/>
            <w:left w:val="none" w:sz="0" w:space="0" w:color="auto"/>
            <w:bottom w:val="none" w:sz="0" w:space="0" w:color="auto"/>
            <w:right w:val="none" w:sz="0" w:space="0" w:color="auto"/>
          </w:divBdr>
        </w:div>
        <w:div w:id="134688334">
          <w:marLeft w:val="0"/>
          <w:marRight w:val="0"/>
          <w:marTop w:val="0"/>
          <w:marBottom w:val="0"/>
          <w:divBdr>
            <w:top w:val="none" w:sz="0" w:space="0" w:color="auto"/>
            <w:left w:val="none" w:sz="0" w:space="0" w:color="auto"/>
            <w:bottom w:val="none" w:sz="0" w:space="0" w:color="auto"/>
            <w:right w:val="none" w:sz="0" w:space="0" w:color="auto"/>
          </w:divBdr>
        </w:div>
        <w:div w:id="1056733551">
          <w:marLeft w:val="0"/>
          <w:marRight w:val="0"/>
          <w:marTop w:val="0"/>
          <w:marBottom w:val="0"/>
          <w:divBdr>
            <w:top w:val="none" w:sz="0" w:space="0" w:color="auto"/>
            <w:left w:val="none" w:sz="0" w:space="0" w:color="auto"/>
            <w:bottom w:val="none" w:sz="0" w:space="0" w:color="auto"/>
            <w:right w:val="none" w:sz="0" w:space="0" w:color="auto"/>
          </w:divBdr>
        </w:div>
        <w:div w:id="821310317">
          <w:marLeft w:val="0"/>
          <w:marRight w:val="0"/>
          <w:marTop w:val="0"/>
          <w:marBottom w:val="0"/>
          <w:divBdr>
            <w:top w:val="none" w:sz="0" w:space="0" w:color="auto"/>
            <w:left w:val="none" w:sz="0" w:space="0" w:color="auto"/>
            <w:bottom w:val="none" w:sz="0" w:space="0" w:color="auto"/>
            <w:right w:val="none" w:sz="0" w:space="0" w:color="auto"/>
          </w:divBdr>
        </w:div>
        <w:div w:id="181282404">
          <w:marLeft w:val="0"/>
          <w:marRight w:val="0"/>
          <w:marTop w:val="0"/>
          <w:marBottom w:val="0"/>
          <w:divBdr>
            <w:top w:val="none" w:sz="0" w:space="0" w:color="auto"/>
            <w:left w:val="none" w:sz="0" w:space="0" w:color="auto"/>
            <w:bottom w:val="none" w:sz="0" w:space="0" w:color="auto"/>
            <w:right w:val="none" w:sz="0" w:space="0" w:color="auto"/>
          </w:divBdr>
        </w:div>
        <w:div w:id="76901795">
          <w:marLeft w:val="0"/>
          <w:marRight w:val="0"/>
          <w:marTop w:val="0"/>
          <w:marBottom w:val="0"/>
          <w:divBdr>
            <w:top w:val="none" w:sz="0" w:space="0" w:color="auto"/>
            <w:left w:val="none" w:sz="0" w:space="0" w:color="auto"/>
            <w:bottom w:val="none" w:sz="0" w:space="0" w:color="auto"/>
            <w:right w:val="none" w:sz="0" w:space="0" w:color="auto"/>
          </w:divBdr>
        </w:div>
        <w:div w:id="1084759387">
          <w:marLeft w:val="0"/>
          <w:marRight w:val="0"/>
          <w:marTop w:val="0"/>
          <w:marBottom w:val="0"/>
          <w:divBdr>
            <w:top w:val="none" w:sz="0" w:space="0" w:color="auto"/>
            <w:left w:val="none" w:sz="0" w:space="0" w:color="auto"/>
            <w:bottom w:val="none" w:sz="0" w:space="0" w:color="auto"/>
            <w:right w:val="none" w:sz="0" w:space="0" w:color="auto"/>
          </w:divBdr>
        </w:div>
        <w:div w:id="762728267">
          <w:marLeft w:val="0"/>
          <w:marRight w:val="0"/>
          <w:marTop w:val="0"/>
          <w:marBottom w:val="0"/>
          <w:divBdr>
            <w:top w:val="none" w:sz="0" w:space="0" w:color="auto"/>
            <w:left w:val="none" w:sz="0" w:space="0" w:color="auto"/>
            <w:bottom w:val="none" w:sz="0" w:space="0" w:color="auto"/>
            <w:right w:val="none" w:sz="0" w:space="0" w:color="auto"/>
          </w:divBdr>
        </w:div>
        <w:div w:id="968635351">
          <w:marLeft w:val="0"/>
          <w:marRight w:val="0"/>
          <w:marTop w:val="0"/>
          <w:marBottom w:val="0"/>
          <w:divBdr>
            <w:top w:val="none" w:sz="0" w:space="0" w:color="auto"/>
            <w:left w:val="none" w:sz="0" w:space="0" w:color="auto"/>
            <w:bottom w:val="none" w:sz="0" w:space="0" w:color="auto"/>
            <w:right w:val="none" w:sz="0" w:space="0" w:color="auto"/>
          </w:divBdr>
        </w:div>
        <w:div w:id="1824469008">
          <w:marLeft w:val="0"/>
          <w:marRight w:val="0"/>
          <w:marTop w:val="0"/>
          <w:marBottom w:val="0"/>
          <w:divBdr>
            <w:top w:val="none" w:sz="0" w:space="0" w:color="auto"/>
            <w:left w:val="none" w:sz="0" w:space="0" w:color="auto"/>
            <w:bottom w:val="none" w:sz="0" w:space="0" w:color="auto"/>
            <w:right w:val="none" w:sz="0" w:space="0" w:color="auto"/>
          </w:divBdr>
        </w:div>
        <w:div w:id="1999921773">
          <w:marLeft w:val="0"/>
          <w:marRight w:val="0"/>
          <w:marTop w:val="0"/>
          <w:marBottom w:val="0"/>
          <w:divBdr>
            <w:top w:val="none" w:sz="0" w:space="0" w:color="auto"/>
            <w:left w:val="none" w:sz="0" w:space="0" w:color="auto"/>
            <w:bottom w:val="none" w:sz="0" w:space="0" w:color="auto"/>
            <w:right w:val="none" w:sz="0" w:space="0" w:color="auto"/>
          </w:divBdr>
        </w:div>
        <w:div w:id="1643149693">
          <w:marLeft w:val="0"/>
          <w:marRight w:val="0"/>
          <w:marTop w:val="0"/>
          <w:marBottom w:val="0"/>
          <w:divBdr>
            <w:top w:val="none" w:sz="0" w:space="0" w:color="auto"/>
            <w:left w:val="none" w:sz="0" w:space="0" w:color="auto"/>
            <w:bottom w:val="none" w:sz="0" w:space="0" w:color="auto"/>
            <w:right w:val="none" w:sz="0" w:space="0" w:color="auto"/>
          </w:divBdr>
        </w:div>
        <w:div w:id="276107187">
          <w:marLeft w:val="0"/>
          <w:marRight w:val="0"/>
          <w:marTop w:val="0"/>
          <w:marBottom w:val="0"/>
          <w:divBdr>
            <w:top w:val="none" w:sz="0" w:space="0" w:color="auto"/>
            <w:left w:val="none" w:sz="0" w:space="0" w:color="auto"/>
            <w:bottom w:val="none" w:sz="0" w:space="0" w:color="auto"/>
            <w:right w:val="none" w:sz="0" w:space="0" w:color="auto"/>
          </w:divBdr>
        </w:div>
        <w:div w:id="1367635454">
          <w:marLeft w:val="0"/>
          <w:marRight w:val="0"/>
          <w:marTop w:val="0"/>
          <w:marBottom w:val="0"/>
          <w:divBdr>
            <w:top w:val="none" w:sz="0" w:space="0" w:color="auto"/>
            <w:left w:val="none" w:sz="0" w:space="0" w:color="auto"/>
            <w:bottom w:val="none" w:sz="0" w:space="0" w:color="auto"/>
            <w:right w:val="none" w:sz="0" w:space="0" w:color="auto"/>
          </w:divBdr>
        </w:div>
        <w:div w:id="2005205117">
          <w:marLeft w:val="0"/>
          <w:marRight w:val="0"/>
          <w:marTop w:val="0"/>
          <w:marBottom w:val="0"/>
          <w:divBdr>
            <w:top w:val="none" w:sz="0" w:space="0" w:color="auto"/>
            <w:left w:val="none" w:sz="0" w:space="0" w:color="auto"/>
            <w:bottom w:val="none" w:sz="0" w:space="0" w:color="auto"/>
            <w:right w:val="none" w:sz="0" w:space="0" w:color="auto"/>
          </w:divBdr>
        </w:div>
        <w:div w:id="1079789091">
          <w:marLeft w:val="0"/>
          <w:marRight w:val="0"/>
          <w:marTop w:val="0"/>
          <w:marBottom w:val="0"/>
          <w:divBdr>
            <w:top w:val="none" w:sz="0" w:space="0" w:color="auto"/>
            <w:left w:val="none" w:sz="0" w:space="0" w:color="auto"/>
            <w:bottom w:val="none" w:sz="0" w:space="0" w:color="auto"/>
            <w:right w:val="none" w:sz="0" w:space="0" w:color="auto"/>
          </w:divBdr>
        </w:div>
        <w:div w:id="1640457258">
          <w:marLeft w:val="0"/>
          <w:marRight w:val="0"/>
          <w:marTop w:val="0"/>
          <w:marBottom w:val="0"/>
          <w:divBdr>
            <w:top w:val="none" w:sz="0" w:space="0" w:color="auto"/>
            <w:left w:val="none" w:sz="0" w:space="0" w:color="auto"/>
            <w:bottom w:val="none" w:sz="0" w:space="0" w:color="auto"/>
            <w:right w:val="none" w:sz="0" w:space="0" w:color="auto"/>
          </w:divBdr>
        </w:div>
        <w:div w:id="663976789">
          <w:marLeft w:val="0"/>
          <w:marRight w:val="0"/>
          <w:marTop w:val="0"/>
          <w:marBottom w:val="0"/>
          <w:divBdr>
            <w:top w:val="none" w:sz="0" w:space="0" w:color="auto"/>
            <w:left w:val="none" w:sz="0" w:space="0" w:color="auto"/>
            <w:bottom w:val="none" w:sz="0" w:space="0" w:color="auto"/>
            <w:right w:val="none" w:sz="0" w:space="0" w:color="auto"/>
          </w:divBdr>
        </w:div>
        <w:div w:id="1102185835">
          <w:marLeft w:val="0"/>
          <w:marRight w:val="0"/>
          <w:marTop w:val="0"/>
          <w:marBottom w:val="0"/>
          <w:divBdr>
            <w:top w:val="none" w:sz="0" w:space="0" w:color="auto"/>
            <w:left w:val="none" w:sz="0" w:space="0" w:color="auto"/>
            <w:bottom w:val="none" w:sz="0" w:space="0" w:color="auto"/>
            <w:right w:val="none" w:sz="0" w:space="0" w:color="auto"/>
          </w:divBdr>
        </w:div>
        <w:div w:id="1036545574">
          <w:marLeft w:val="0"/>
          <w:marRight w:val="0"/>
          <w:marTop w:val="0"/>
          <w:marBottom w:val="0"/>
          <w:divBdr>
            <w:top w:val="none" w:sz="0" w:space="0" w:color="auto"/>
            <w:left w:val="none" w:sz="0" w:space="0" w:color="auto"/>
            <w:bottom w:val="none" w:sz="0" w:space="0" w:color="auto"/>
            <w:right w:val="none" w:sz="0" w:space="0" w:color="auto"/>
          </w:divBdr>
        </w:div>
        <w:div w:id="823358656">
          <w:marLeft w:val="0"/>
          <w:marRight w:val="0"/>
          <w:marTop w:val="0"/>
          <w:marBottom w:val="0"/>
          <w:divBdr>
            <w:top w:val="none" w:sz="0" w:space="0" w:color="auto"/>
            <w:left w:val="none" w:sz="0" w:space="0" w:color="auto"/>
            <w:bottom w:val="none" w:sz="0" w:space="0" w:color="auto"/>
            <w:right w:val="none" w:sz="0" w:space="0" w:color="auto"/>
          </w:divBdr>
        </w:div>
        <w:div w:id="1935280382">
          <w:marLeft w:val="0"/>
          <w:marRight w:val="0"/>
          <w:marTop w:val="0"/>
          <w:marBottom w:val="0"/>
          <w:divBdr>
            <w:top w:val="none" w:sz="0" w:space="0" w:color="auto"/>
            <w:left w:val="none" w:sz="0" w:space="0" w:color="auto"/>
            <w:bottom w:val="none" w:sz="0" w:space="0" w:color="auto"/>
            <w:right w:val="none" w:sz="0" w:space="0" w:color="auto"/>
          </w:divBdr>
        </w:div>
        <w:div w:id="894196719">
          <w:marLeft w:val="0"/>
          <w:marRight w:val="0"/>
          <w:marTop w:val="0"/>
          <w:marBottom w:val="0"/>
          <w:divBdr>
            <w:top w:val="none" w:sz="0" w:space="0" w:color="auto"/>
            <w:left w:val="none" w:sz="0" w:space="0" w:color="auto"/>
            <w:bottom w:val="none" w:sz="0" w:space="0" w:color="auto"/>
            <w:right w:val="none" w:sz="0" w:space="0" w:color="auto"/>
          </w:divBdr>
        </w:div>
        <w:div w:id="1658607651">
          <w:marLeft w:val="0"/>
          <w:marRight w:val="0"/>
          <w:marTop w:val="0"/>
          <w:marBottom w:val="0"/>
          <w:divBdr>
            <w:top w:val="none" w:sz="0" w:space="0" w:color="auto"/>
            <w:left w:val="none" w:sz="0" w:space="0" w:color="auto"/>
            <w:bottom w:val="none" w:sz="0" w:space="0" w:color="auto"/>
            <w:right w:val="none" w:sz="0" w:space="0" w:color="auto"/>
          </w:divBdr>
        </w:div>
        <w:div w:id="6445051">
          <w:marLeft w:val="0"/>
          <w:marRight w:val="0"/>
          <w:marTop w:val="0"/>
          <w:marBottom w:val="0"/>
          <w:divBdr>
            <w:top w:val="none" w:sz="0" w:space="0" w:color="auto"/>
            <w:left w:val="none" w:sz="0" w:space="0" w:color="auto"/>
            <w:bottom w:val="none" w:sz="0" w:space="0" w:color="auto"/>
            <w:right w:val="none" w:sz="0" w:space="0" w:color="auto"/>
          </w:divBdr>
        </w:div>
        <w:div w:id="1404372284">
          <w:marLeft w:val="0"/>
          <w:marRight w:val="0"/>
          <w:marTop w:val="0"/>
          <w:marBottom w:val="0"/>
          <w:divBdr>
            <w:top w:val="none" w:sz="0" w:space="0" w:color="auto"/>
            <w:left w:val="none" w:sz="0" w:space="0" w:color="auto"/>
            <w:bottom w:val="none" w:sz="0" w:space="0" w:color="auto"/>
            <w:right w:val="none" w:sz="0" w:space="0" w:color="auto"/>
          </w:divBdr>
        </w:div>
        <w:div w:id="1754624137">
          <w:marLeft w:val="0"/>
          <w:marRight w:val="0"/>
          <w:marTop w:val="0"/>
          <w:marBottom w:val="0"/>
          <w:divBdr>
            <w:top w:val="none" w:sz="0" w:space="0" w:color="auto"/>
            <w:left w:val="none" w:sz="0" w:space="0" w:color="auto"/>
            <w:bottom w:val="none" w:sz="0" w:space="0" w:color="auto"/>
            <w:right w:val="none" w:sz="0" w:space="0" w:color="auto"/>
          </w:divBdr>
        </w:div>
        <w:div w:id="1715303713">
          <w:marLeft w:val="0"/>
          <w:marRight w:val="0"/>
          <w:marTop w:val="0"/>
          <w:marBottom w:val="0"/>
          <w:divBdr>
            <w:top w:val="none" w:sz="0" w:space="0" w:color="auto"/>
            <w:left w:val="none" w:sz="0" w:space="0" w:color="auto"/>
            <w:bottom w:val="none" w:sz="0" w:space="0" w:color="auto"/>
            <w:right w:val="none" w:sz="0" w:space="0" w:color="auto"/>
          </w:divBdr>
        </w:div>
        <w:div w:id="1220215258">
          <w:marLeft w:val="0"/>
          <w:marRight w:val="0"/>
          <w:marTop w:val="0"/>
          <w:marBottom w:val="0"/>
          <w:divBdr>
            <w:top w:val="none" w:sz="0" w:space="0" w:color="auto"/>
            <w:left w:val="none" w:sz="0" w:space="0" w:color="auto"/>
            <w:bottom w:val="none" w:sz="0" w:space="0" w:color="auto"/>
            <w:right w:val="none" w:sz="0" w:space="0" w:color="auto"/>
          </w:divBdr>
        </w:div>
        <w:div w:id="285310890">
          <w:marLeft w:val="0"/>
          <w:marRight w:val="0"/>
          <w:marTop w:val="0"/>
          <w:marBottom w:val="0"/>
          <w:divBdr>
            <w:top w:val="none" w:sz="0" w:space="0" w:color="auto"/>
            <w:left w:val="none" w:sz="0" w:space="0" w:color="auto"/>
            <w:bottom w:val="none" w:sz="0" w:space="0" w:color="auto"/>
            <w:right w:val="none" w:sz="0" w:space="0" w:color="auto"/>
          </w:divBdr>
        </w:div>
        <w:div w:id="143131999">
          <w:marLeft w:val="0"/>
          <w:marRight w:val="0"/>
          <w:marTop w:val="0"/>
          <w:marBottom w:val="0"/>
          <w:divBdr>
            <w:top w:val="none" w:sz="0" w:space="0" w:color="auto"/>
            <w:left w:val="none" w:sz="0" w:space="0" w:color="auto"/>
            <w:bottom w:val="none" w:sz="0" w:space="0" w:color="auto"/>
            <w:right w:val="none" w:sz="0" w:space="0" w:color="auto"/>
          </w:divBdr>
        </w:div>
        <w:div w:id="1948658226">
          <w:marLeft w:val="0"/>
          <w:marRight w:val="0"/>
          <w:marTop w:val="0"/>
          <w:marBottom w:val="0"/>
          <w:divBdr>
            <w:top w:val="none" w:sz="0" w:space="0" w:color="auto"/>
            <w:left w:val="none" w:sz="0" w:space="0" w:color="auto"/>
            <w:bottom w:val="none" w:sz="0" w:space="0" w:color="auto"/>
            <w:right w:val="none" w:sz="0" w:space="0" w:color="auto"/>
          </w:divBdr>
        </w:div>
        <w:div w:id="1311861299">
          <w:marLeft w:val="0"/>
          <w:marRight w:val="0"/>
          <w:marTop w:val="0"/>
          <w:marBottom w:val="0"/>
          <w:divBdr>
            <w:top w:val="none" w:sz="0" w:space="0" w:color="auto"/>
            <w:left w:val="none" w:sz="0" w:space="0" w:color="auto"/>
            <w:bottom w:val="none" w:sz="0" w:space="0" w:color="auto"/>
            <w:right w:val="none" w:sz="0" w:space="0" w:color="auto"/>
          </w:divBdr>
        </w:div>
        <w:div w:id="1267151862">
          <w:marLeft w:val="0"/>
          <w:marRight w:val="0"/>
          <w:marTop w:val="0"/>
          <w:marBottom w:val="0"/>
          <w:divBdr>
            <w:top w:val="none" w:sz="0" w:space="0" w:color="auto"/>
            <w:left w:val="none" w:sz="0" w:space="0" w:color="auto"/>
            <w:bottom w:val="none" w:sz="0" w:space="0" w:color="auto"/>
            <w:right w:val="none" w:sz="0" w:space="0" w:color="auto"/>
          </w:divBdr>
        </w:div>
        <w:div w:id="699281298">
          <w:marLeft w:val="0"/>
          <w:marRight w:val="0"/>
          <w:marTop w:val="0"/>
          <w:marBottom w:val="0"/>
          <w:divBdr>
            <w:top w:val="none" w:sz="0" w:space="0" w:color="auto"/>
            <w:left w:val="none" w:sz="0" w:space="0" w:color="auto"/>
            <w:bottom w:val="none" w:sz="0" w:space="0" w:color="auto"/>
            <w:right w:val="none" w:sz="0" w:space="0" w:color="auto"/>
          </w:divBdr>
        </w:div>
        <w:div w:id="386031221">
          <w:marLeft w:val="0"/>
          <w:marRight w:val="0"/>
          <w:marTop w:val="0"/>
          <w:marBottom w:val="0"/>
          <w:divBdr>
            <w:top w:val="none" w:sz="0" w:space="0" w:color="auto"/>
            <w:left w:val="none" w:sz="0" w:space="0" w:color="auto"/>
            <w:bottom w:val="none" w:sz="0" w:space="0" w:color="auto"/>
            <w:right w:val="none" w:sz="0" w:space="0" w:color="auto"/>
          </w:divBdr>
        </w:div>
        <w:div w:id="2078436897">
          <w:marLeft w:val="0"/>
          <w:marRight w:val="0"/>
          <w:marTop w:val="0"/>
          <w:marBottom w:val="0"/>
          <w:divBdr>
            <w:top w:val="none" w:sz="0" w:space="0" w:color="auto"/>
            <w:left w:val="none" w:sz="0" w:space="0" w:color="auto"/>
            <w:bottom w:val="none" w:sz="0" w:space="0" w:color="auto"/>
            <w:right w:val="none" w:sz="0" w:space="0" w:color="auto"/>
          </w:divBdr>
        </w:div>
        <w:div w:id="38433877">
          <w:marLeft w:val="0"/>
          <w:marRight w:val="0"/>
          <w:marTop w:val="0"/>
          <w:marBottom w:val="0"/>
          <w:divBdr>
            <w:top w:val="none" w:sz="0" w:space="0" w:color="auto"/>
            <w:left w:val="none" w:sz="0" w:space="0" w:color="auto"/>
            <w:bottom w:val="none" w:sz="0" w:space="0" w:color="auto"/>
            <w:right w:val="none" w:sz="0" w:space="0" w:color="auto"/>
          </w:divBdr>
        </w:div>
        <w:div w:id="141849391">
          <w:marLeft w:val="0"/>
          <w:marRight w:val="0"/>
          <w:marTop w:val="0"/>
          <w:marBottom w:val="0"/>
          <w:divBdr>
            <w:top w:val="none" w:sz="0" w:space="0" w:color="auto"/>
            <w:left w:val="none" w:sz="0" w:space="0" w:color="auto"/>
            <w:bottom w:val="none" w:sz="0" w:space="0" w:color="auto"/>
            <w:right w:val="none" w:sz="0" w:space="0" w:color="auto"/>
          </w:divBdr>
        </w:div>
        <w:div w:id="1855919374">
          <w:marLeft w:val="0"/>
          <w:marRight w:val="0"/>
          <w:marTop w:val="0"/>
          <w:marBottom w:val="0"/>
          <w:divBdr>
            <w:top w:val="none" w:sz="0" w:space="0" w:color="auto"/>
            <w:left w:val="none" w:sz="0" w:space="0" w:color="auto"/>
            <w:bottom w:val="none" w:sz="0" w:space="0" w:color="auto"/>
            <w:right w:val="none" w:sz="0" w:space="0" w:color="auto"/>
          </w:divBdr>
        </w:div>
        <w:div w:id="771776685">
          <w:marLeft w:val="0"/>
          <w:marRight w:val="0"/>
          <w:marTop w:val="0"/>
          <w:marBottom w:val="0"/>
          <w:divBdr>
            <w:top w:val="none" w:sz="0" w:space="0" w:color="auto"/>
            <w:left w:val="none" w:sz="0" w:space="0" w:color="auto"/>
            <w:bottom w:val="none" w:sz="0" w:space="0" w:color="auto"/>
            <w:right w:val="none" w:sz="0" w:space="0" w:color="auto"/>
          </w:divBdr>
        </w:div>
        <w:div w:id="1155486358">
          <w:marLeft w:val="0"/>
          <w:marRight w:val="0"/>
          <w:marTop w:val="0"/>
          <w:marBottom w:val="0"/>
          <w:divBdr>
            <w:top w:val="none" w:sz="0" w:space="0" w:color="auto"/>
            <w:left w:val="none" w:sz="0" w:space="0" w:color="auto"/>
            <w:bottom w:val="none" w:sz="0" w:space="0" w:color="auto"/>
            <w:right w:val="none" w:sz="0" w:space="0" w:color="auto"/>
          </w:divBdr>
        </w:div>
        <w:div w:id="1215315084">
          <w:marLeft w:val="0"/>
          <w:marRight w:val="0"/>
          <w:marTop w:val="0"/>
          <w:marBottom w:val="0"/>
          <w:divBdr>
            <w:top w:val="none" w:sz="0" w:space="0" w:color="auto"/>
            <w:left w:val="none" w:sz="0" w:space="0" w:color="auto"/>
            <w:bottom w:val="none" w:sz="0" w:space="0" w:color="auto"/>
            <w:right w:val="none" w:sz="0" w:space="0" w:color="auto"/>
          </w:divBdr>
        </w:div>
        <w:div w:id="282150859">
          <w:marLeft w:val="0"/>
          <w:marRight w:val="0"/>
          <w:marTop w:val="0"/>
          <w:marBottom w:val="0"/>
          <w:divBdr>
            <w:top w:val="none" w:sz="0" w:space="0" w:color="auto"/>
            <w:left w:val="none" w:sz="0" w:space="0" w:color="auto"/>
            <w:bottom w:val="none" w:sz="0" w:space="0" w:color="auto"/>
            <w:right w:val="none" w:sz="0" w:space="0" w:color="auto"/>
          </w:divBdr>
        </w:div>
        <w:div w:id="1270159621">
          <w:marLeft w:val="0"/>
          <w:marRight w:val="0"/>
          <w:marTop w:val="0"/>
          <w:marBottom w:val="0"/>
          <w:divBdr>
            <w:top w:val="none" w:sz="0" w:space="0" w:color="auto"/>
            <w:left w:val="none" w:sz="0" w:space="0" w:color="auto"/>
            <w:bottom w:val="none" w:sz="0" w:space="0" w:color="auto"/>
            <w:right w:val="none" w:sz="0" w:space="0" w:color="auto"/>
          </w:divBdr>
        </w:div>
        <w:div w:id="1470706205">
          <w:marLeft w:val="0"/>
          <w:marRight w:val="0"/>
          <w:marTop w:val="0"/>
          <w:marBottom w:val="0"/>
          <w:divBdr>
            <w:top w:val="none" w:sz="0" w:space="0" w:color="auto"/>
            <w:left w:val="none" w:sz="0" w:space="0" w:color="auto"/>
            <w:bottom w:val="none" w:sz="0" w:space="0" w:color="auto"/>
            <w:right w:val="none" w:sz="0" w:space="0" w:color="auto"/>
          </w:divBdr>
        </w:div>
        <w:div w:id="1924682669">
          <w:marLeft w:val="0"/>
          <w:marRight w:val="0"/>
          <w:marTop w:val="0"/>
          <w:marBottom w:val="0"/>
          <w:divBdr>
            <w:top w:val="none" w:sz="0" w:space="0" w:color="auto"/>
            <w:left w:val="none" w:sz="0" w:space="0" w:color="auto"/>
            <w:bottom w:val="none" w:sz="0" w:space="0" w:color="auto"/>
            <w:right w:val="none" w:sz="0" w:space="0" w:color="auto"/>
          </w:divBdr>
        </w:div>
        <w:div w:id="288125059">
          <w:marLeft w:val="0"/>
          <w:marRight w:val="0"/>
          <w:marTop w:val="0"/>
          <w:marBottom w:val="0"/>
          <w:divBdr>
            <w:top w:val="none" w:sz="0" w:space="0" w:color="auto"/>
            <w:left w:val="none" w:sz="0" w:space="0" w:color="auto"/>
            <w:bottom w:val="none" w:sz="0" w:space="0" w:color="auto"/>
            <w:right w:val="none" w:sz="0" w:space="0" w:color="auto"/>
          </w:divBdr>
        </w:div>
        <w:div w:id="1536969075">
          <w:marLeft w:val="0"/>
          <w:marRight w:val="0"/>
          <w:marTop w:val="0"/>
          <w:marBottom w:val="0"/>
          <w:divBdr>
            <w:top w:val="none" w:sz="0" w:space="0" w:color="auto"/>
            <w:left w:val="none" w:sz="0" w:space="0" w:color="auto"/>
            <w:bottom w:val="none" w:sz="0" w:space="0" w:color="auto"/>
            <w:right w:val="none" w:sz="0" w:space="0" w:color="auto"/>
          </w:divBdr>
        </w:div>
        <w:div w:id="1578435456">
          <w:marLeft w:val="0"/>
          <w:marRight w:val="0"/>
          <w:marTop w:val="0"/>
          <w:marBottom w:val="0"/>
          <w:divBdr>
            <w:top w:val="none" w:sz="0" w:space="0" w:color="auto"/>
            <w:left w:val="none" w:sz="0" w:space="0" w:color="auto"/>
            <w:bottom w:val="none" w:sz="0" w:space="0" w:color="auto"/>
            <w:right w:val="none" w:sz="0" w:space="0" w:color="auto"/>
          </w:divBdr>
        </w:div>
        <w:div w:id="1536383889">
          <w:marLeft w:val="0"/>
          <w:marRight w:val="0"/>
          <w:marTop w:val="0"/>
          <w:marBottom w:val="0"/>
          <w:divBdr>
            <w:top w:val="none" w:sz="0" w:space="0" w:color="auto"/>
            <w:left w:val="none" w:sz="0" w:space="0" w:color="auto"/>
            <w:bottom w:val="none" w:sz="0" w:space="0" w:color="auto"/>
            <w:right w:val="none" w:sz="0" w:space="0" w:color="auto"/>
          </w:divBdr>
        </w:div>
        <w:div w:id="914818224">
          <w:marLeft w:val="0"/>
          <w:marRight w:val="0"/>
          <w:marTop w:val="0"/>
          <w:marBottom w:val="0"/>
          <w:divBdr>
            <w:top w:val="none" w:sz="0" w:space="0" w:color="auto"/>
            <w:left w:val="none" w:sz="0" w:space="0" w:color="auto"/>
            <w:bottom w:val="none" w:sz="0" w:space="0" w:color="auto"/>
            <w:right w:val="none" w:sz="0" w:space="0" w:color="auto"/>
          </w:divBdr>
        </w:div>
        <w:div w:id="1286231355">
          <w:marLeft w:val="0"/>
          <w:marRight w:val="0"/>
          <w:marTop w:val="0"/>
          <w:marBottom w:val="0"/>
          <w:divBdr>
            <w:top w:val="none" w:sz="0" w:space="0" w:color="auto"/>
            <w:left w:val="none" w:sz="0" w:space="0" w:color="auto"/>
            <w:bottom w:val="none" w:sz="0" w:space="0" w:color="auto"/>
            <w:right w:val="none" w:sz="0" w:space="0" w:color="auto"/>
          </w:divBdr>
        </w:div>
        <w:div w:id="705325582">
          <w:marLeft w:val="0"/>
          <w:marRight w:val="0"/>
          <w:marTop w:val="0"/>
          <w:marBottom w:val="0"/>
          <w:divBdr>
            <w:top w:val="none" w:sz="0" w:space="0" w:color="auto"/>
            <w:left w:val="none" w:sz="0" w:space="0" w:color="auto"/>
            <w:bottom w:val="none" w:sz="0" w:space="0" w:color="auto"/>
            <w:right w:val="none" w:sz="0" w:space="0" w:color="auto"/>
          </w:divBdr>
        </w:div>
        <w:div w:id="311564928">
          <w:marLeft w:val="0"/>
          <w:marRight w:val="0"/>
          <w:marTop w:val="0"/>
          <w:marBottom w:val="0"/>
          <w:divBdr>
            <w:top w:val="none" w:sz="0" w:space="0" w:color="auto"/>
            <w:left w:val="none" w:sz="0" w:space="0" w:color="auto"/>
            <w:bottom w:val="none" w:sz="0" w:space="0" w:color="auto"/>
            <w:right w:val="none" w:sz="0" w:space="0" w:color="auto"/>
          </w:divBdr>
        </w:div>
        <w:div w:id="1221595660">
          <w:marLeft w:val="0"/>
          <w:marRight w:val="0"/>
          <w:marTop w:val="0"/>
          <w:marBottom w:val="0"/>
          <w:divBdr>
            <w:top w:val="none" w:sz="0" w:space="0" w:color="auto"/>
            <w:left w:val="none" w:sz="0" w:space="0" w:color="auto"/>
            <w:bottom w:val="none" w:sz="0" w:space="0" w:color="auto"/>
            <w:right w:val="none" w:sz="0" w:space="0" w:color="auto"/>
          </w:divBdr>
        </w:div>
        <w:div w:id="170068905">
          <w:marLeft w:val="0"/>
          <w:marRight w:val="0"/>
          <w:marTop w:val="0"/>
          <w:marBottom w:val="0"/>
          <w:divBdr>
            <w:top w:val="none" w:sz="0" w:space="0" w:color="auto"/>
            <w:left w:val="none" w:sz="0" w:space="0" w:color="auto"/>
            <w:bottom w:val="none" w:sz="0" w:space="0" w:color="auto"/>
            <w:right w:val="none" w:sz="0" w:space="0" w:color="auto"/>
          </w:divBdr>
        </w:div>
        <w:div w:id="753016837">
          <w:marLeft w:val="0"/>
          <w:marRight w:val="0"/>
          <w:marTop w:val="0"/>
          <w:marBottom w:val="0"/>
          <w:divBdr>
            <w:top w:val="none" w:sz="0" w:space="0" w:color="auto"/>
            <w:left w:val="none" w:sz="0" w:space="0" w:color="auto"/>
            <w:bottom w:val="none" w:sz="0" w:space="0" w:color="auto"/>
            <w:right w:val="none" w:sz="0" w:space="0" w:color="auto"/>
          </w:divBdr>
        </w:div>
        <w:div w:id="147211659">
          <w:marLeft w:val="0"/>
          <w:marRight w:val="0"/>
          <w:marTop w:val="0"/>
          <w:marBottom w:val="0"/>
          <w:divBdr>
            <w:top w:val="none" w:sz="0" w:space="0" w:color="auto"/>
            <w:left w:val="none" w:sz="0" w:space="0" w:color="auto"/>
            <w:bottom w:val="none" w:sz="0" w:space="0" w:color="auto"/>
            <w:right w:val="none" w:sz="0" w:space="0" w:color="auto"/>
          </w:divBdr>
        </w:div>
        <w:div w:id="1484160127">
          <w:marLeft w:val="0"/>
          <w:marRight w:val="0"/>
          <w:marTop w:val="0"/>
          <w:marBottom w:val="0"/>
          <w:divBdr>
            <w:top w:val="none" w:sz="0" w:space="0" w:color="auto"/>
            <w:left w:val="none" w:sz="0" w:space="0" w:color="auto"/>
            <w:bottom w:val="none" w:sz="0" w:space="0" w:color="auto"/>
            <w:right w:val="none" w:sz="0" w:space="0" w:color="auto"/>
          </w:divBdr>
        </w:div>
        <w:div w:id="542594840">
          <w:marLeft w:val="0"/>
          <w:marRight w:val="0"/>
          <w:marTop w:val="0"/>
          <w:marBottom w:val="0"/>
          <w:divBdr>
            <w:top w:val="none" w:sz="0" w:space="0" w:color="auto"/>
            <w:left w:val="none" w:sz="0" w:space="0" w:color="auto"/>
            <w:bottom w:val="none" w:sz="0" w:space="0" w:color="auto"/>
            <w:right w:val="none" w:sz="0" w:space="0" w:color="auto"/>
          </w:divBdr>
        </w:div>
        <w:div w:id="652836210">
          <w:marLeft w:val="0"/>
          <w:marRight w:val="0"/>
          <w:marTop w:val="0"/>
          <w:marBottom w:val="0"/>
          <w:divBdr>
            <w:top w:val="none" w:sz="0" w:space="0" w:color="auto"/>
            <w:left w:val="none" w:sz="0" w:space="0" w:color="auto"/>
            <w:bottom w:val="none" w:sz="0" w:space="0" w:color="auto"/>
            <w:right w:val="none" w:sz="0" w:space="0" w:color="auto"/>
          </w:divBdr>
        </w:div>
        <w:div w:id="642463988">
          <w:marLeft w:val="0"/>
          <w:marRight w:val="0"/>
          <w:marTop w:val="0"/>
          <w:marBottom w:val="0"/>
          <w:divBdr>
            <w:top w:val="none" w:sz="0" w:space="0" w:color="auto"/>
            <w:left w:val="none" w:sz="0" w:space="0" w:color="auto"/>
            <w:bottom w:val="none" w:sz="0" w:space="0" w:color="auto"/>
            <w:right w:val="none" w:sz="0" w:space="0" w:color="auto"/>
          </w:divBdr>
        </w:div>
        <w:div w:id="2005350862">
          <w:marLeft w:val="0"/>
          <w:marRight w:val="0"/>
          <w:marTop w:val="0"/>
          <w:marBottom w:val="0"/>
          <w:divBdr>
            <w:top w:val="none" w:sz="0" w:space="0" w:color="auto"/>
            <w:left w:val="none" w:sz="0" w:space="0" w:color="auto"/>
            <w:bottom w:val="none" w:sz="0" w:space="0" w:color="auto"/>
            <w:right w:val="none" w:sz="0" w:space="0" w:color="auto"/>
          </w:divBdr>
        </w:div>
        <w:div w:id="1226332630">
          <w:marLeft w:val="0"/>
          <w:marRight w:val="0"/>
          <w:marTop w:val="0"/>
          <w:marBottom w:val="0"/>
          <w:divBdr>
            <w:top w:val="none" w:sz="0" w:space="0" w:color="auto"/>
            <w:left w:val="none" w:sz="0" w:space="0" w:color="auto"/>
            <w:bottom w:val="none" w:sz="0" w:space="0" w:color="auto"/>
            <w:right w:val="none" w:sz="0" w:space="0" w:color="auto"/>
          </w:divBdr>
        </w:div>
        <w:div w:id="1766073508">
          <w:marLeft w:val="0"/>
          <w:marRight w:val="0"/>
          <w:marTop w:val="0"/>
          <w:marBottom w:val="0"/>
          <w:divBdr>
            <w:top w:val="none" w:sz="0" w:space="0" w:color="auto"/>
            <w:left w:val="none" w:sz="0" w:space="0" w:color="auto"/>
            <w:bottom w:val="none" w:sz="0" w:space="0" w:color="auto"/>
            <w:right w:val="none" w:sz="0" w:space="0" w:color="auto"/>
          </w:divBdr>
        </w:div>
        <w:div w:id="294071791">
          <w:marLeft w:val="0"/>
          <w:marRight w:val="0"/>
          <w:marTop w:val="0"/>
          <w:marBottom w:val="0"/>
          <w:divBdr>
            <w:top w:val="none" w:sz="0" w:space="0" w:color="auto"/>
            <w:left w:val="none" w:sz="0" w:space="0" w:color="auto"/>
            <w:bottom w:val="none" w:sz="0" w:space="0" w:color="auto"/>
            <w:right w:val="none" w:sz="0" w:space="0" w:color="auto"/>
          </w:divBdr>
        </w:div>
        <w:div w:id="1371344580">
          <w:marLeft w:val="0"/>
          <w:marRight w:val="0"/>
          <w:marTop w:val="0"/>
          <w:marBottom w:val="0"/>
          <w:divBdr>
            <w:top w:val="none" w:sz="0" w:space="0" w:color="auto"/>
            <w:left w:val="none" w:sz="0" w:space="0" w:color="auto"/>
            <w:bottom w:val="none" w:sz="0" w:space="0" w:color="auto"/>
            <w:right w:val="none" w:sz="0" w:space="0" w:color="auto"/>
          </w:divBdr>
        </w:div>
        <w:div w:id="311373629">
          <w:marLeft w:val="0"/>
          <w:marRight w:val="0"/>
          <w:marTop w:val="0"/>
          <w:marBottom w:val="0"/>
          <w:divBdr>
            <w:top w:val="none" w:sz="0" w:space="0" w:color="auto"/>
            <w:left w:val="none" w:sz="0" w:space="0" w:color="auto"/>
            <w:bottom w:val="none" w:sz="0" w:space="0" w:color="auto"/>
            <w:right w:val="none" w:sz="0" w:space="0" w:color="auto"/>
          </w:divBdr>
        </w:div>
        <w:div w:id="2034063644">
          <w:marLeft w:val="0"/>
          <w:marRight w:val="0"/>
          <w:marTop w:val="0"/>
          <w:marBottom w:val="0"/>
          <w:divBdr>
            <w:top w:val="none" w:sz="0" w:space="0" w:color="auto"/>
            <w:left w:val="none" w:sz="0" w:space="0" w:color="auto"/>
            <w:bottom w:val="none" w:sz="0" w:space="0" w:color="auto"/>
            <w:right w:val="none" w:sz="0" w:space="0" w:color="auto"/>
          </w:divBdr>
        </w:div>
        <w:div w:id="869535139">
          <w:marLeft w:val="0"/>
          <w:marRight w:val="0"/>
          <w:marTop w:val="0"/>
          <w:marBottom w:val="0"/>
          <w:divBdr>
            <w:top w:val="none" w:sz="0" w:space="0" w:color="auto"/>
            <w:left w:val="none" w:sz="0" w:space="0" w:color="auto"/>
            <w:bottom w:val="none" w:sz="0" w:space="0" w:color="auto"/>
            <w:right w:val="none" w:sz="0" w:space="0" w:color="auto"/>
          </w:divBdr>
        </w:div>
        <w:div w:id="424149855">
          <w:marLeft w:val="0"/>
          <w:marRight w:val="0"/>
          <w:marTop w:val="0"/>
          <w:marBottom w:val="0"/>
          <w:divBdr>
            <w:top w:val="none" w:sz="0" w:space="0" w:color="auto"/>
            <w:left w:val="none" w:sz="0" w:space="0" w:color="auto"/>
            <w:bottom w:val="none" w:sz="0" w:space="0" w:color="auto"/>
            <w:right w:val="none" w:sz="0" w:space="0" w:color="auto"/>
          </w:divBdr>
        </w:div>
        <w:div w:id="275479392">
          <w:marLeft w:val="0"/>
          <w:marRight w:val="0"/>
          <w:marTop w:val="0"/>
          <w:marBottom w:val="0"/>
          <w:divBdr>
            <w:top w:val="none" w:sz="0" w:space="0" w:color="auto"/>
            <w:left w:val="none" w:sz="0" w:space="0" w:color="auto"/>
            <w:bottom w:val="none" w:sz="0" w:space="0" w:color="auto"/>
            <w:right w:val="none" w:sz="0" w:space="0" w:color="auto"/>
          </w:divBdr>
        </w:div>
        <w:div w:id="1661614842">
          <w:marLeft w:val="0"/>
          <w:marRight w:val="0"/>
          <w:marTop w:val="0"/>
          <w:marBottom w:val="0"/>
          <w:divBdr>
            <w:top w:val="none" w:sz="0" w:space="0" w:color="auto"/>
            <w:left w:val="none" w:sz="0" w:space="0" w:color="auto"/>
            <w:bottom w:val="none" w:sz="0" w:space="0" w:color="auto"/>
            <w:right w:val="none" w:sz="0" w:space="0" w:color="auto"/>
          </w:divBdr>
        </w:div>
        <w:div w:id="58292974">
          <w:marLeft w:val="0"/>
          <w:marRight w:val="0"/>
          <w:marTop w:val="0"/>
          <w:marBottom w:val="0"/>
          <w:divBdr>
            <w:top w:val="none" w:sz="0" w:space="0" w:color="auto"/>
            <w:left w:val="none" w:sz="0" w:space="0" w:color="auto"/>
            <w:bottom w:val="none" w:sz="0" w:space="0" w:color="auto"/>
            <w:right w:val="none" w:sz="0" w:space="0" w:color="auto"/>
          </w:divBdr>
        </w:div>
        <w:div w:id="669141639">
          <w:marLeft w:val="0"/>
          <w:marRight w:val="0"/>
          <w:marTop w:val="0"/>
          <w:marBottom w:val="0"/>
          <w:divBdr>
            <w:top w:val="none" w:sz="0" w:space="0" w:color="auto"/>
            <w:left w:val="none" w:sz="0" w:space="0" w:color="auto"/>
            <w:bottom w:val="none" w:sz="0" w:space="0" w:color="auto"/>
            <w:right w:val="none" w:sz="0" w:space="0" w:color="auto"/>
          </w:divBdr>
        </w:div>
        <w:div w:id="515382728">
          <w:marLeft w:val="0"/>
          <w:marRight w:val="0"/>
          <w:marTop w:val="0"/>
          <w:marBottom w:val="0"/>
          <w:divBdr>
            <w:top w:val="none" w:sz="0" w:space="0" w:color="auto"/>
            <w:left w:val="none" w:sz="0" w:space="0" w:color="auto"/>
            <w:bottom w:val="none" w:sz="0" w:space="0" w:color="auto"/>
            <w:right w:val="none" w:sz="0" w:space="0" w:color="auto"/>
          </w:divBdr>
        </w:div>
        <w:div w:id="1972394287">
          <w:marLeft w:val="0"/>
          <w:marRight w:val="0"/>
          <w:marTop w:val="0"/>
          <w:marBottom w:val="0"/>
          <w:divBdr>
            <w:top w:val="none" w:sz="0" w:space="0" w:color="auto"/>
            <w:left w:val="none" w:sz="0" w:space="0" w:color="auto"/>
            <w:bottom w:val="none" w:sz="0" w:space="0" w:color="auto"/>
            <w:right w:val="none" w:sz="0" w:space="0" w:color="auto"/>
          </w:divBdr>
        </w:div>
        <w:div w:id="570847896">
          <w:marLeft w:val="0"/>
          <w:marRight w:val="0"/>
          <w:marTop w:val="0"/>
          <w:marBottom w:val="0"/>
          <w:divBdr>
            <w:top w:val="none" w:sz="0" w:space="0" w:color="auto"/>
            <w:left w:val="none" w:sz="0" w:space="0" w:color="auto"/>
            <w:bottom w:val="none" w:sz="0" w:space="0" w:color="auto"/>
            <w:right w:val="none" w:sz="0" w:space="0" w:color="auto"/>
          </w:divBdr>
        </w:div>
        <w:div w:id="1914392340">
          <w:marLeft w:val="0"/>
          <w:marRight w:val="0"/>
          <w:marTop w:val="0"/>
          <w:marBottom w:val="0"/>
          <w:divBdr>
            <w:top w:val="none" w:sz="0" w:space="0" w:color="auto"/>
            <w:left w:val="none" w:sz="0" w:space="0" w:color="auto"/>
            <w:bottom w:val="none" w:sz="0" w:space="0" w:color="auto"/>
            <w:right w:val="none" w:sz="0" w:space="0" w:color="auto"/>
          </w:divBdr>
        </w:div>
        <w:div w:id="1176847507">
          <w:marLeft w:val="0"/>
          <w:marRight w:val="0"/>
          <w:marTop w:val="0"/>
          <w:marBottom w:val="0"/>
          <w:divBdr>
            <w:top w:val="none" w:sz="0" w:space="0" w:color="auto"/>
            <w:left w:val="none" w:sz="0" w:space="0" w:color="auto"/>
            <w:bottom w:val="none" w:sz="0" w:space="0" w:color="auto"/>
            <w:right w:val="none" w:sz="0" w:space="0" w:color="auto"/>
          </w:divBdr>
        </w:div>
        <w:div w:id="1029333563">
          <w:marLeft w:val="0"/>
          <w:marRight w:val="0"/>
          <w:marTop w:val="0"/>
          <w:marBottom w:val="0"/>
          <w:divBdr>
            <w:top w:val="none" w:sz="0" w:space="0" w:color="auto"/>
            <w:left w:val="none" w:sz="0" w:space="0" w:color="auto"/>
            <w:bottom w:val="none" w:sz="0" w:space="0" w:color="auto"/>
            <w:right w:val="none" w:sz="0" w:space="0" w:color="auto"/>
          </w:divBdr>
        </w:div>
        <w:div w:id="1909535596">
          <w:marLeft w:val="0"/>
          <w:marRight w:val="0"/>
          <w:marTop w:val="0"/>
          <w:marBottom w:val="0"/>
          <w:divBdr>
            <w:top w:val="none" w:sz="0" w:space="0" w:color="auto"/>
            <w:left w:val="none" w:sz="0" w:space="0" w:color="auto"/>
            <w:bottom w:val="none" w:sz="0" w:space="0" w:color="auto"/>
            <w:right w:val="none" w:sz="0" w:space="0" w:color="auto"/>
          </w:divBdr>
        </w:div>
        <w:div w:id="301078784">
          <w:marLeft w:val="0"/>
          <w:marRight w:val="0"/>
          <w:marTop w:val="0"/>
          <w:marBottom w:val="0"/>
          <w:divBdr>
            <w:top w:val="none" w:sz="0" w:space="0" w:color="auto"/>
            <w:left w:val="none" w:sz="0" w:space="0" w:color="auto"/>
            <w:bottom w:val="none" w:sz="0" w:space="0" w:color="auto"/>
            <w:right w:val="none" w:sz="0" w:space="0" w:color="auto"/>
          </w:divBdr>
        </w:div>
        <w:div w:id="1905993386">
          <w:marLeft w:val="0"/>
          <w:marRight w:val="0"/>
          <w:marTop w:val="0"/>
          <w:marBottom w:val="0"/>
          <w:divBdr>
            <w:top w:val="none" w:sz="0" w:space="0" w:color="auto"/>
            <w:left w:val="none" w:sz="0" w:space="0" w:color="auto"/>
            <w:bottom w:val="none" w:sz="0" w:space="0" w:color="auto"/>
            <w:right w:val="none" w:sz="0" w:space="0" w:color="auto"/>
          </w:divBdr>
        </w:div>
        <w:div w:id="1200512">
          <w:marLeft w:val="0"/>
          <w:marRight w:val="0"/>
          <w:marTop w:val="0"/>
          <w:marBottom w:val="0"/>
          <w:divBdr>
            <w:top w:val="none" w:sz="0" w:space="0" w:color="auto"/>
            <w:left w:val="none" w:sz="0" w:space="0" w:color="auto"/>
            <w:bottom w:val="none" w:sz="0" w:space="0" w:color="auto"/>
            <w:right w:val="none" w:sz="0" w:space="0" w:color="auto"/>
          </w:divBdr>
        </w:div>
        <w:div w:id="809829636">
          <w:marLeft w:val="0"/>
          <w:marRight w:val="0"/>
          <w:marTop w:val="0"/>
          <w:marBottom w:val="0"/>
          <w:divBdr>
            <w:top w:val="none" w:sz="0" w:space="0" w:color="auto"/>
            <w:left w:val="none" w:sz="0" w:space="0" w:color="auto"/>
            <w:bottom w:val="none" w:sz="0" w:space="0" w:color="auto"/>
            <w:right w:val="none" w:sz="0" w:space="0" w:color="auto"/>
          </w:divBdr>
        </w:div>
        <w:div w:id="112791937">
          <w:marLeft w:val="0"/>
          <w:marRight w:val="0"/>
          <w:marTop w:val="0"/>
          <w:marBottom w:val="0"/>
          <w:divBdr>
            <w:top w:val="none" w:sz="0" w:space="0" w:color="auto"/>
            <w:left w:val="none" w:sz="0" w:space="0" w:color="auto"/>
            <w:bottom w:val="none" w:sz="0" w:space="0" w:color="auto"/>
            <w:right w:val="none" w:sz="0" w:space="0" w:color="auto"/>
          </w:divBdr>
        </w:div>
        <w:div w:id="670526511">
          <w:marLeft w:val="0"/>
          <w:marRight w:val="0"/>
          <w:marTop w:val="0"/>
          <w:marBottom w:val="0"/>
          <w:divBdr>
            <w:top w:val="none" w:sz="0" w:space="0" w:color="auto"/>
            <w:left w:val="none" w:sz="0" w:space="0" w:color="auto"/>
            <w:bottom w:val="none" w:sz="0" w:space="0" w:color="auto"/>
            <w:right w:val="none" w:sz="0" w:space="0" w:color="auto"/>
          </w:divBdr>
        </w:div>
        <w:div w:id="1129669242">
          <w:marLeft w:val="0"/>
          <w:marRight w:val="0"/>
          <w:marTop w:val="0"/>
          <w:marBottom w:val="0"/>
          <w:divBdr>
            <w:top w:val="none" w:sz="0" w:space="0" w:color="auto"/>
            <w:left w:val="none" w:sz="0" w:space="0" w:color="auto"/>
            <w:bottom w:val="none" w:sz="0" w:space="0" w:color="auto"/>
            <w:right w:val="none" w:sz="0" w:space="0" w:color="auto"/>
          </w:divBdr>
        </w:div>
        <w:div w:id="1019546029">
          <w:marLeft w:val="0"/>
          <w:marRight w:val="0"/>
          <w:marTop w:val="0"/>
          <w:marBottom w:val="0"/>
          <w:divBdr>
            <w:top w:val="none" w:sz="0" w:space="0" w:color="auto"/>
            <w:left w:val="none" w:sz="0" w:space="0" w:color="auto"/>
            <w:bottom w:val="none" w:sz="0" w:space="0" w:color="auto"/>
            <w:right w:val="none" w:sz="0" w:space="0" w:color="auto"/>
          </w:divBdr>
        </w:div>
        <w:div w:id="1628390007">
          <w:marLeft w:val="0"/>
          <w:marRight w:val="0"/>
          <w:marTop w:val="0"/>
          <w:marBottom w:val="0"/>
          <w:divBdr>
            <w:top w:val="none" w:sz="0" w:space="0" w:color="auto"/>
            <w:left w:val="none" w:sz="0" w:space="0" w:color="auto"/>
            <w:bottom w:val="none" w:sz="0" w:space="0" w:color="auto"/>
            <w:right w:val="none" w:sz="0" w:space="0" w:color="auto"/>
          </w:divBdr>
        </w:div>
      </w:divsChild>
    </w:div>
    <w:div w:id="264115885">
      <w:bodyDiv w:val="1"/>
      <w:marLeft w:val="0"/>
      <w:marRight w:val="0"/>
      <w:marTop w:val="0"/>
      <w:marBottom w:val="0"/>
      <w:divBdr>
        <w:top w:val="none" w:sz="0" w:space="0" w:color="auto"/>
        <w:left w:val="none" w:sz="0" w:space="0" w:color="auto"/>
        <w:bottom w:val="none" w:sz="0" w:space="0" w:color="auto"/>
        <w:right w:val="none" w:sz="0" w:space="0" w:color="auto"/>
      </w:divBdr>
    </w:div>
    <w:div w:id="264315186">
      <w:bodyDiv w:val="1"/>
      <w:marLeft w:val="0"/>
      <w:marRight w:val="0"/>
      <w:marTop w:val="0"/>
      <w:marBottom w:val="0"/>
      <w:divBdr>
        <w:top w:val="none" w:sz="0" w:space="0" w:color="auto"/>
        <w:left w:val="none" w:sz="0" w:space="0" w:color="auto"/>
        <w:bottom w:val="none" w:sz="0" w:space="0" w:color="auto"/>
        <w:right w:val="none" w:sz="0" w:space="0" w:color="auto"/>
      </w:divBdr>
    </w:div>
    <w:div w:id="265188185">
      <w:bodyDiv w:val="1"/>
      <w:marLeft w:val="0"/>
      <w:marRight w:val="0"/>
      <w:marTop w:val="0"/>
      <w:marBottom w:val="0"/>
      <w:divBdr>
        <w:top w:val="none" w:sz="0" w:space="0" w:color="auto"/>
        <w:left w:val="none" w:sz="0" w:space="0" w:color="auto"/>
        <w:bottom w:val="none" w:sz="0" w:space="0" w:color="auto"/>
        <w:right w:val="none" w:sz="0" w:space="0" w:color="auto"/>
      </w:divBdr>
    </w:div>
    <w:div w:id="265965025">
      <w:bodyDiv w:val="1"/>
      <w:marLeft w:val="0"/>
      <w:marRight w:val="0"/>
      <w:marTop w:val="0"/>
      <w:marBottom w:val="0"/>
      <w:divBdr>
        <w:top w:val="none" w:sz="0" w:space="0" w:color="auto"/>
        <w:left w:val="none" w:sz="0" w:space="0" w:color="auto"/>
        <w:bottom w:val="none" w:sz="0" w:space="0" w:color="auto"/>
        <w:right w:val="none" w:sz="0" w:space="0" w:color="auto"/>
      </w:divBdr>
    </w:div>
    <w:div w:id="266349241">
      <w:bodyDiv w:val="1"/>
      <w:marLeft w:val="0"/>
      <w:marRight w:val="0"/>
      <w:marTop w:val="0"/>
      <w:marBottom w:val="0"/>
      <w:divBdr>
        <w:top w:val="none" w:sz="0" w:space="0" w:color="auto"/>
        <w:left w:val="none" w:sz="0" w:space="0" w:color="auto"/>
        <w:bottom w:val="none" w:sz="0" w:space="0" w:color="auto"/>
        <w:right w:val="none" w:sz="0" w:space="0" w:color="auto"/>
      </w:divBdr>
    </w:div>
    <w:div w:id="266620145">
      <w:bodyDiv w:val="1"/>
      <w:marLeft w:val="0"/>
      <w:marRight w:val="0"/>
      <w:marTop w:val="0"/>
      <w:marBottom w:val="0"/>
      <w:divBdr>
        <w:top w:val="none" w:sz="0" w:space="0" w:color="auto"/>
        <w:left w:val="none" w:sz="0" w:space="0" w:color="auto"/>
        <w:bottom w:val="none" w:sz="0" w:space="0" w:color="auto"/>
        <w:right w:val="none" w:sz="0" w:space="0" w:color="auto"/>
      </w:divBdr>
    </w:div>
    <w:div w:id="267541585">
      <w:bodyDiv w:val="1"/>
      <w:marLeft w:val="0"/>
      <w:marRight w:val="0"/>
      <w:marTop w:val="0"/>
      <w:marBottom w:val="0"/>
      <w:divBdr>
        <w:top w:val="none" w:sz="0" w:space="0" w:color="auto"/>
        <w:left w:val="none" w:sz="0" w:space="0" w:color="auto"/>
        <w:bottom w:val="none" w:sz="0" w:space="0" w:color="auto"/>
        <w:right w:val="none" w:sz="0" w:space="0" w:color="auto"/>
      </w:divBdr>
    </w:div>
    <w:div w:id="267615640">
      <w:bodyDiv w:val="1"/>
      <w:marLeft w:val="0"/>
      <w:marRight w:val="0"/>
      <w:marTop w:val="0"/>
      <w:marBottom w:val="0"/>
      <w:divBdr>
        <w:top w:val="none" w:sz="0" w:space="0" w:color="auto"/>
        <w:left w:val="none" w:sz="0" w:space="0" w:color="auto"/>
        <w:bottom w:val="none" w:sz="0" w:space="0" w:color="auto"/>
        <w:right w:val="none" w:sz="0" w:space="0" w:color="auto"/>
      </w:divBdr>
    </w:div>
    <w:div w:id="267854463">
      <w:bodyDiv w:val="1"/>
      <w:marLeft w:val="0"/>
      <w:marRight w:val="0"/>
      <w:marTop w:val="0"/>
      <w:marBottom w:val="0"/>
      <w:divBdr>
        <w:top w:val="none" w:sz="0" w:space="0" w:color="auto"/>
        <w:left w:val="none" w:sz="0" w:space="0" w:color="auto"/>
        <w:bottom w:val="none" w:sz="0" w:space="0" w:color="auto"/>
        <w:right w:val="none" w:sz="0" w:space="0" w:color="auto"/>
      </w:divBdr>
    </w:div>
    <w:div w:id="268204649">
      <w:bodyDiv w:val="1"/>
      <w:marLeft w:val="0"/>
      <w:marRight w:val="0"/>
      <w:marTop w:val="0"/>
      <w:marBottom w:val="0"/>
      <w:divBdr>
        <w:top w:val="none" w:sz="0" w:space="0" w:color="auto"/>
        <w:left w:val="none" w:sz="0" w:space="0" w:color="auto"/>
        <w:bottom w:val="none" w:sz="0" w:space="0" w:color="auto"/>
        <w:right w:val="none" w:sz="0" w:space="0" w:color="auto"/>
      </w:divBdr>
    </w:div>
    <w:div w:id="268240430">
      <w:bodyDiv w:val="1"/>
      <w:marLeft w:val="0"/>
      <w:marRight w:val="0"/>
      <w:marTop w:val="0"/>
      <w:marBottom w:val="0"/>
      <w:divBdr>
        <w:top w:val="none" w:sz="0" w:space="0" w:color="auto"/>
        <w:left w:val="none" w:sz="0" w:space="0" w:color="auto"/>
        <w:bottom w:val="none" w:sz="0" w:space="0" w:color="auto"/>
        <w:right w:val="none" w:sz="0" w:space="0" w:color="auto"/>
      </w:divBdr>
    </w:div>
    <w:div w:id="268513457">
      <w:bodyDiv w:val="1"/>
      <w:marLeft w:val="0"/>
      <w:marRight w:val="0"/>
      <w:marTop w:val="0"/>
      <w:marBottom w:val="0"/>
      <w:divBdr>
        <w:top w:val="none" w:sz="0" w:space="0" w:color="auto"/>
        <w:left w:val="none" w:sz="0" w:space="0" w:color="auto"/>
        <w:bottom w:val="none" w:sz="0" w:space="0" w:color="auto"/>
        <w:right w:val="none" w:sz="0" w:space="0" w:color="auto"/>
      </w:divBdr>
    </w:div>
    <w:div w:id="268851179">
      <w:bodyDiv w:val="1"/>
      <w:marLeft w:val="0"/>
      <w:marRight w:val="0"/>
      <w:marTop w:val="0"/>
      <w:marBottom w:val="0"/>
      <w:divBdr>
        <w:top w:val="none" w:sz="0" w:space="0" w:color="auto"/>
        <w:left w:val="none" w:sz="0" w:space="0" w:color="auto"/>
        <w:bottom w:val="none" w:sz="0" w:space="0" w:color="auto"/>
        <w:right w:val="none" w:sz="0" w:space="0" w:color="auto"/>
      </w:divBdr>
    </w:div>
    <w:div w:id="269436227">
      <w:bodyDiv w:val="1"/>
      <w:marLeft w:val="0"/>
      <w:marRight w:val="0"/>
      <w:marTop w:val="0"/>
      <w:marBottom w:val="0"/>
      <w:divBdr>
        <w:top w:val="none" w:sz="0" w:space="0" w:color="auto"/>
        <w:left w:val="none" w:sz="0" w:space="0" w:color="auto"/>
        <w:bottom w:val="none" w:sz="0" w:space="0" w:color="auto"/>
        <w:right w:val="none" w:sz="0" w:space="0" w:color="auto"/>
      </w:divBdr>
    </w:div>
    <w:div w:id="269440040">
      <w:bodyDiv w:val="1"/>
      <w:marLeft w:val="0"/>
      <w:marRight w:val="0"/>
      <w:marTop w:val="0"/>
      <w:marBottom w:val="0"/>
      <w:divBdr>
        <w:top w:val="none" w:sz="0" w:space="0" w:color="auto"/>
        <w:left w:val="none" w:sz="0" w:space="0" w:color="auto"/>
        <w:bottom w:val="none" w:sz="0" w:space="0" w:color="auto"/>
        <w:right w:val="none" w:sz="0" w:space="0" w:color="auto"/>
      </w:divBdr>
    </w:div>
    <w:div w:id="269554553">
      <w:bodyDiv w:val="1"/>
      <w:marLeft w:val="0"/>
      <w:marRight w:val="0"/>
      <w:marTop w:val="0"/>
      <w:marBottom w:val="0"/>
      <w:divBdr>
        <w:top w:val="none" w:sz="0" w:space="0" w:color="auto"/>
        <w:left w:val="none" w:sz="0" w:space="0" w:color="auto"/>
        <w:bottom w:val="none" w:sz="0" w:space="0" w:color="auto"/>
        <w:right w:val="none" w:sz="0" w:space="0" w:color="auto"/>
      </w:divBdr>
    </w:div>
    <w:div w:id="270892259">
      <w:bodyDiv w:val="1"/>
      <w:marLeft w:val="0"/>
      <w:marRight w:val="0"/>
      <w:marTop w:val="0"/>
      <w:marBottom w:val="0"/>
      <w:divBdr>
        <w:top w:val="none" w:sz="0" w:space="0" w:color="auto"/>
        <w:left w:val="none" w:sz="0" w:space="0" w:color="auto"/>
        <w:bottom w:val="none" w:sz="0" w:space="0" w:color="auto"/>
        <w:right w:val="none" w:sz="0" w:space="0" w:color="auto"/>
      </w:divBdr>
    </w:div>
    <w:div w:id="271129898">
      <w:bodyDiv w:val="1"/>
      <w:marLeft w:val="0"/>
      <w:marRight w:val="0"/>
      <w:marTop w:val="0"/>
      <w:marBottom w:val="0"/>
      <w:divBdr>
        <w:top w:val="none" w:sz="0" w:space="0" w:color="auto"/>
        <w:left w:val="none" w:sz="0" w:space="0" w:color="auto"/>
        <w:bottom w:val="none" w:sz="0" w:space="0" w:color="auto"/>
        <w:right w:val="none" w:sz="0" w:space="0" w:color="auto"/>
      </w:divBdr>
    </w:div>
    <w:div w:id="271328871">
      <w:bodyDiv w:val="1"/>
      <w:marLeft w:val="0"/>
      <w:marRight w:val="0"/>
      <w:marTop w:val="0"/>
      <w:marBottom w:val="0"/>
      <w:divBdr>
        <w:top w:val="none" w:sz="0" w:space="0" w:color="auto"/>
        <w:left w:val="none" w:sz="0" w:space="0" w:color="auto"/>
        <w:bottom w:val="none" w:sz="0" w:space="0" w:color="auto"/>
        <w:right w:val="none" w:sz="0" w:space="0" w:color="auto"/>
      </w:divBdr>
    </w:div>
    <w:div w:id="271672463">
      <w:bodyDiv w:val="1"/>
      <w:marLeft w:val="0"/>
      <w:marRight w:val="0"/>
      <w:marTop w:val="0"/>
      <w:marBottom w:val="0"/>
      <w:divBdr>
        <w:top w:val="none" w:sz="0" w:space="0" w:color="auto"/>
        <w:left w:val="none" w:sz="0" w:space="0" w:color="auto"/>
        <w:bottom w:val="none" w:sz="0" w:space="0" w:color="auto"/>
        <w:right w:val="none" w:sz="0" w:space="0" w:color="auto"/>
      </w:divBdr>
    </w:div>
    <w:div w:id="271715451">
      <w:bodyDiv w:val="1"/>
      <w:marLeft w:val="0"/>
      <w:marRight w:val="0"/>
      <w:marTop w:val="0"/>
      <w:marBottom w:val="0"/>
      <w:divBdr>
        <w:top w:val="none" w:sz="0" w:space="0" w:color="auto"/>
        <w:left w:val="none" w:sz="0" w:space="0" w:color="auto"/>
        <w:bottom w:val="none" w:sz="0" w:space="0" w:color="auto"/>
        <w:right w:val="none" w:sz="0" w:space="0" w:color="auto"/>
      </w:divBdr>
    </w:div>
    <w:div w:id="272438462">
      <w:bodyDiv w:val="1"/>
      <w:marLeft w:val="0"/>
      <w:marRight w:val="0"/>
      <w:marTop w:val="0"/>
      <w:marBottom w:val="0"/>
      <w:divBdr>
        <w:top w:val="none" w:sz="0" w:space="0" w:color="auto"/>
        <w:left w:val="none" w:sz="0" w:space="0" w:color="auto"/>
        <w:bottom w:val="none" w:sz="0" w:space="0" w:color="auto"/>
        <w:right w:val="none" w:sz="0" w:space="0" w:color="auto"/>
      </w:divBdr>
    </w:div>
    <w:div w:id="272522292">
      <w:bodyDiv w:val="1"/>
      <w:marLeft w:val="0"/>
      <w:marRight w:val="0"/>
      <w:marTop w:val="0"/>
      <w:marBottom w:val="0"/>
      <w:divBdr>
        <w:top w:val="none" w:sz="0" w:space="0" w:color="auto"/>
        <w:left w:val="none" w:sz="0" w:space="0" w:color="auto"/>
        <w:bottom w:val="none" w:sz="0" w:space="0" w:color="auto"/>
        <w:right w:val="none" w:sz="0" w:space="0" w:color="auto"/>
      </w:divBdr>
    </w:div>
    <w:div w:id="273023471">
      <w:bodyDiv w:val="1"/>
      <w:marLeft w:val="0"/>
      <w:marRight w:val="0"/>
      <w:marTop w:val="0"/>
      <w:marBottom w:val="0"/>
      <w:divBdr>
        <w:top w:val="none" w:sz="0" w:space="0" w:color="auto"/>
        <w:left w:val="none" w:sz="0" w:space="0" w:color="auto"/>
        <w:bottom w:val="none" w:sz="0" w:space="0" w:color="auto"/>
        <w:right w:val="none" w:sz="0" w:space="0" w:color="auto"/>
      </w:divBdr>
    </w:div>
    <w:div w:id="273174700">
      <w:bodyDiv w:val="1"/>
      <w:marLeft w:val="0"/>
      <w:marRight w:val="0"/>
      <w:marTop w:val="0"/>
      <w:marBottom w:val="0"/>
      <w:divBdr>
        <w:top w:val="none" w:sz="0" w:space="0" w:color="auto"/>
        <w:left w:val="none" w:sz="0" w:space="0" w:color="auto"/>
        <w:bottom w:val="none" w:sz="0" w:space="0" w:color="auto"/>
        <w:right w:val="none" w:sz="0" w:space="0" w:color="auto"/>
      </w:divBdr>
    </w:div>
    <w:div w:id="273635499">
      <w:bodyDiv w:val="1"/>
      <w:marLeft w:val="0"/>
      <w:marRight w:val="0"/>
      <w:marTop w:val="0"/>
      <w:marBottom w:val="0"/>
      <w:divBdr>
        <w:top w:val="none" w:sz="0" w:space="0" w:color="auto"/>
        <w:left w:val="none" w:sz="0" w:space="0" w:color="auto"/>
        <w:bottom w:val="none" w:sz="0" w:space="0" w:color="auto"/>
        <w:right w:val="none" w:sz="0" w:space="0" w:color="auto"/>
      </w:divBdr>
    </w:div>
    <w:div w:id="273753627">
      <w:bodyDiv w:val="1"/>
      <w:marLeft w:val="0"/>
      <w:marRight w:val="0"/>
      <w:marTop w:val="0"/>
      <w:marBottom w:val="0"/>
      <w:divBdr>
        <w:top w:val="none" w:sz="0" w:space="0" w:color="auto"/>
        <w:left w:val="none" w:sz="0" w:space="0" w:color="auto"/>
        <w:bottom w:val="none" w:sz="0" w:space="0" w:color="auto"/>
        <w:right w:val="none" w:sz="0" w:space="0" w:color="auto"/>
      </w:divBdr>
    </w:div>
    <w:div w:id="273831129">
      <w:bodyDiv w:val="1"/>
      <w:marLeft w:val="0"/>
      <w:marRight w:val="0"/>
      <w:marTop w:val="0"/>
      <w:marBottom w:val="0"/>
      <w:divBdr>
        <w:top w:val="none" w:sz="0" w:space="0" w:color="auto"/>
        <w:left w:val="none" w:sz="0" w:space="0" w:color="auto"/>
        <w:bottom w:val="none" w:sz="0" w:space="0" w:color="auto"/>
        <w:right w:val="none" w:sz="0" w:space="0" w:color="auto"/>
      </w:divBdr>
    </w:div>
    <w:div w:id="274169698">
      <w:bodyDiv w:val="1"/>
      <w:marLeft w:val="0"/>
      <w:marRight w:val="0"/>
      <w:marTop w:val="0"/>
      <w:marBottom w:val="0"/>
      <w:divBdr>
        <w:top w:val="none" w:sz="0" w:space="0" w:color="auto"/>
        <w:left w:val="none" w:sz="0" w:space="0" w:color="auto"/>
        <w:bottom w:val="none" w:sz="0" w:space="0" w:color="auto"/>
        <w:right w:val="none" w:sz="0" w:space="0" w:color="auto"/>
      </w:divBdr>
    </w:div>
    <w:div w:id="274286837">
      <w:bodyDiv w:val="1"/>
      <w:marLeft w:val="0"/>
      <w:marRight w:val="0"/>
      <w:marTop w:val="0"/>
      <w:marBottom w:val="0"/>
      <w:divBdr>
        <w:top w:val="none" w:sz="0" w:space="0" w:color="auto"/>
        <w:left w:val="none" w:sz="0" w:space="0" w:color="auto"/>
        <w:bottom w:val="none" w:sz="0" w:space="0" w:color="auto"/>
        <w:right w:val="none" w:sz="0" w:space="0" w:color="auto"/>
      </w:divBdr>
    </w:div>
    <w:div w:id="275135813">
      <w:bodyDiv w:val="1"/>
      <w:marLeft w:val="0"/>
      <w:marRight w:val="0"/>
      <w:marTop w:val="0"/>
      <w:marBottom w:val="0"/>
      <w:divBdr>
        <w:top w:val="none" w:sz="0" w:space="0" w:color="auto"/>
        <w:left w:val="none" w:sz="0" w:space="0" w:color="auto"/>
        <w:bottom w:val="none" w:sz="0" w:space="0" w:color="auto"/>
        <w:right w:val="none" w:sz="0" w:space="0" w:color="auto"/>
      </w:divBdr>
    </w:div>
    <w:div w:id="275409446">
      <w:bodyDiv w:val="1"/>
      <w:marLeft w:val="0"/>
      <w:marRight w:val="0"/>
      <w:marTop w:val="0"/>
      <w:marBottom w:val="0"/>
      <w:divBdr>
        <w:top w:val="none" w:sz="0" w:space="0" w:color="auto"/>
        <w:left w:val="none" w:sz="0" w:space="0" w:color="auto"/>
        <w:bottom w:val="none" w:sz="0" w:space="0" w:color="auto"/>
        <w:right w:val="none" w:sz="0" w:space="0" w:color="auto"/>
      </w:divBdr>
    </w:div>
    <w:div w:id="276762295">
      <w:bodyDiv w:val="1"/>
      <w:marLeft w:val="0"/>
      <w:marRight w:val="0"/>
      <w:marTop w:val="0"/>
      <w:marBottom w:val="0"/>
      <w:divBdr>
        <w:top w:val="none" w:sz="0" w:space="0" w:color="auto"/>
        <w:left w:val="none" w:sz="0" w:space="0" w:color="auto"/>
        <w:bottom w:val="none" w:sz="0" w:space="0" w:color="auto"/>
        <w:right w:val="none" w:sz="0" w:space="0" w:color="auto"/>
      </w:divBdr>
    </w:div>
    <w:div w:id="276833625">
      <w:bodyDiv w:val="1"/>
      <w:marLeft w:val="0"/>
      <w:marRight w:val="0"/>
      <w:marTop w:val="0"/>
      <w:marBottom w:val="0"/>
      <w:divBdr>
        <w:top w:val="none" w:sz="0" w:space="0" w:color="auto"/>
        <w:left w:val="none" w:sz="0" w:space="0" w:color="auto"/>
        <w:bottom w:val="none" w:sz="0" w:space="0" w:color="auto"/>
        <w:right w:val="none" w:sz="0" w:space="0" w:color="auto"/>
      </w:divBdr>
    </w:div>
    <w:div w:id="277101685">
      <w:bodyDiv w:val="1"/>
      <w:marLeft w:val="0"/>
      <w:marRight w:val="0"/>
      <w:marTop w:val="0"/>
      <w:marBottom w:val="0"/>
      <w:divBdr>
        <w:top w:val="none" w:sz="0" w:space="0" w:color="auto"/>
        <w:left w:val="none" w:sz="0" w:space="0" w:color="auto"/>
        <w:bottom w:val="none" w:sz="0" w:space="0" w:color="auto"/>
        <w:right w:val="none" w:sz="0" w:space="0" w:color="auto"/>
      </w:divBdr>
    </w:div>
    <w:div w:id="277491436">
      <w:bodyDiv w:val="1"/>
      <w:marLeft w:val="0"/>
      <w:marRight w:val="0"/>
      <w:marTop w:val="0"/>
      <w:marBottom w:val="0"/>
      <w:divBdr>
        <w:top w:val="none" w:sz="0" w:space="0" w:color="auto"/>
        <w:left w:val="none" w:sz="0" w:space="0" w:color="auto"/>
        <w:bottom w:val="none" w:sz="0" w:space="0" w:color="auto"/>
        <w:right w:val="none" w:sz="0" w:space="0" w:color="auto"/>
      </w:divBdr>
    </w:div>
    <w:div w:id="277570488">
      <w:bodyDiv w:val="1"/>
      <w:marLeft w:val="0"/>
      <w:marRight w:val="0"/>
      <w:marTop w:val="0"/>
      <w:marBottom w:val="0"/>
      <w:divBdr>
        <w:top w:val="none" w:sz="0" w:space="0" w:color="auto"/>
        <w:left w:val="none" w:sz="0" w:space="0" w:color="auto"/>
        <w:bottom w:val="none" w:sz="0" w:space="0" w:color="auto"/>
        <w:right w:val="none" w:sz="0" w:space="0" w:color="auto"/>
      </w:divBdr>
    </w:div>
    <w:div w:id="278150985">
      <w:bodyDiv w:val="1"/>
      <w:marLeft w:val="0"/>
      <w:marRight w:val="0"/>
      <w:marTop w:val="0"/>
      <w:marBottom w:val="0"/>
      <w:divBdr>
        <w:top w:val="none" w:sz="0" w:space="0" w:color="auto"/>
        <w:left w:val="none" w:sz="0" w:space="0" w:color="auto"/>
        <w:bottom w:val="none" w:sz="0" w:space="0" w:color="auto"/>
        <w:right w:val="none" w:sz="0" w:space="0" w:color="auto"/>
      </w:divBdr>
    </w:div>
    <w:div w:id="278219877">
      <w:bodyDiv w:val="1"/>
      <w:marLeft w:val="0"/>
      <w:marRight w:val="0"/>
      <w:marTop w:val="0"/>
      <w:marBottom w:val="0"/>
      <w:divBdr>
        <w:top w:val="none" w:sz="0" w:space="0" w:color="auto"/>
        <w:left w:val="none" w:sz="0" w:space="0" w:color="auto"/>
        <w:bottom w:val="none" w:sz="0" w:space="0" w:color="auto"/>
        <w:right w:val="none" w:sz="0" w:space="0" w:color="auto"/>
      </w:divBdr>
    </w:div>
    <w:div w:id="278953779">
      <w:bodyDiv w:val="1"/>
      <w:marLeft w:val="0"/>
      <w:marRight w:val="0"/>
      <w:marTop w:val="0"/>
      <w:marBottom w:val="0"/>
      <w:divBdr>
        <w:top w:val="none" w:sz="0" w:space="0" w:color="auto"/>
        <w:left w:val="none" w:sz="0" w:space="0" w:color="auto"/>
        <w:bottom w:val="none" w:sz="0" w:space="0" w:color="auto"/>
        <w:right w:val="none" w:sz="0" w:space="0" w:color="auto"/>
      </w:divBdr>
    </w:div>
    <w:div w:id="279920591">
      <w:bodyDiv w:val="1"/>
      <w:marLeft w:val="0"/>
      <w:marRight w:val="0"/>
      <w:marTop w:val="0"/>
      <w:marBottom w:val="0"/>
      <w:divBdr>
        <w:top w:val="none" w:sz="0" w:space="0" w:color="auto"/>
        <w:left w:val="none" w:sz="0" w:space="0" w:color="auto"/>
        <w:bottom w:val="none" w:sz="0" w:space="0" w:color="auto"/>
        <w:right w:val="none" w:sz="0" w:space="0" w:color="auto"/>
      </w:divBdr>
    </w:div>
    <w:div w:id="280965101">
      <w:bodyDiv w:val="1"/>
      <w:marLeft w:val="0"/>
      <w:marRight w:val="0"/>
      <w:marTop w:val="0"/>
      <w:marBottom w:val="0"/>
      <w:divBdr>
        <w:top w:val="none" w:sz="0" w:space="0" w:color="auto"/>
        <w:left w:val="none" w:sz="0" w:space="0" w:color="auto"/>
        <w:bottom w:val="none" w:sz="0" w:space="0" w:color="auto"/>
        <w:right w:val="none" w:sz="0" w:space="0" w:color="auto"/>
      </w:divBdr>
    </w:div>
    <w:div w:id="282467369">
      <w:bodyDiv w:val="1"/>
      <w:marLeft w:val="0"/>
      <w:marRight w:val="0"/>
      <w:marTop w:val="0"/>
      <w:marBottom w:val="0"/>
      <w:divBdr>
        <w:top w:val="none" w:sz="0" w:space="0" w:color="auto"/>
        <w:left w:val="none" w:sz="0" w:space="0" w:color="auto"/>
        <w:bottom w:val="none" w:sz="0" w:space="0" w:color="auto"/>
        <w:right w:val="none" w:sz="0" w:space="0" w:color="auto"/>
      </w:divBdr>
    </w:div>
    <w:div w:id="282735244">
      <w:bodyDiv w:val="1"/>
      <w:marLeft w:val="0"/>
      <w:marRight w:val="0"/>
      <w:marTop w:val="0"/>
      <w:marBottom w:val="0"/>
      <w:divBdr>
        <w:top w:val="none" w:sz="0" w:space="0" w:color="auto"/>
        <w:left w:val="none" w:sz="0" w:space="0" w:color="auto"/>
        <w:bottom w:val="none" w:sz="0" w:space="0" w:color="auto"/>
        <w:right w:val="none" w:sz="0" w:space="0" w:color="auto"/>
      </w:divBdr>
    </w:div>
    <w:div w:id="282856140">
      <w:bodyDiv w:val="1"/>
      <w:marLeft w:val="0"/>
      <w:marRight w:val="0"/>
      <w:marTop w:val="0"/>
      <w:marBottom w:val="0"/>
      <w:divBdr>
        <w:top w:val="none" w:sz="0" w:space="0" w:color="auto"/>
        <w:left w:val="none" w:sz="0" w:space="0" w:color="auto"/>
        <w:bottom w:val="none" w:sz="0" w:space="0" w:color="auto"/>
        <w:right w:val="none" w:sz="0" w:space="0" w:color="auto"/>
      </w:divBdr>
    </w:div>
    <w:div w:id="283392886">
      <w:bodyDiv w:val="1"/>
      <w:marLeft w:val="0"/>
      <w:marRight w:val="0"/>
      <w:marTop w:val="0"/>
      <w:marBottom w:val="0"/>
      <w:divBdr>
        <w:top w:val="none" w:sz="0" w:space="0" w:color="auto"/>
        <w:left w:val="none" w:sz="0" w:space="0" w:color="auto"/>
        <w:bottom w:val="none" w:sz="0" w:space="0" w:color="auto"/>
        <w:right w:val="none" w:sz="0" w:space="0" w:color="auto"/>
      </w:divBdr>
    </w:div>
    <w:div w:id="283511706">
      <w:bodyDiv w:val="1"/>
      <w:marLeft w:val="0"/>
      <w:marRight w:val="0"/>
      <w:marTop w:val="0"/>
      <w:marBottom w:val="0"/>
      <w:divBdr>
        <w:top w:val="none" w:sz="0" w:space="0" w:color="auto"/>
        <w:left w:val="none" w:sz="0" w:space="0" w:color="auto"/>
        <w:bottom w:val="none" w:sz="0" w:space="0" w:color="auto"/>
        <w:right w:val="none" w:sz="0" w:space="0" w:color="auto"/>
      </w:divBdr>
    </w:div>
    <w:div w:id="283925212">
      <w:bodyDiv w:val="1"/>
      <w:marLeft w:val="0"/>
      <w:marRight w:val="0"/>
      <w:marTop w:val="0"/>
      <w:marBottom w:val="0"/>
      <w:divBdr>
        <w:top w:val="none" w:sz="0" w:space="0" w:color="auto"/>
        <w:left w:val="none" w:sz="0" w:space="0" w:color="auto"/>
        <w:bottom w:val="none" w:sz="0" w:space="0" w:color="auto"/>
        <w:right w:val="none" w:sz="0" w:space="0" w:color="auto"/>
      </w:divBdr>
    </w:div>
    <w:div w:id="283974083">
      <w:bodyDiv w:val="1"/>
      <w:marLeft w:val="0"/>
      <w:marRight w:val="0"/>
      <w:marTop w:val="0"/>
      <w:marBottom w:val="0"/>
      <w:divBdr>
        <w:top w:val="none" w:sz="0" w:space="0" w:color="auto"/>
        <w:left w:val="none" w:sz="0" w:space="0" w:color="auto"/>
        <w:bottom w:val="none" w:sz="0" w:space="0" w:color="auto"/>
        <w:right w:val="none" w:sz="0" w:space="0" w:color="auto"/>
      </w:divBdr>
    </w:div>
    <w:div w:id="284234400">
      <w:bodyDiv w:val="1"/>
      <w:marLeft w:val="0"/>
      <w:marRight w:val="0"/>
      <w:marTop w:val="0"/>
      <w:marBottom w:val="0"/>
      <w:divBdr>
        <w:top w:val="none" w:sz="0" w:space="0" w:color="auto"/>
        <w:left w:val="none" w:sz="0" w:space="0" w:color="auto"/>
        <w:bottom w:val="none" w:sz="0" w:space="0" w:color="auto"/>
        <w:right w:val="none" w:sz="0" w:space="0" w:color="auto"/>
      </w:divBdr>
    </w:div>
    <w:div w:id="284388335">
      <w:bodyDiv w:val="1"/>
      <w:marLeft w:val="0"/>
      <w:marRight w:val="0"/>
      <w:marTop w:val="0"/>
      <w:marBottom w:val="0"/>
      <w:divBdr>
        <w:top w:val="none" w:sz="0" w:space="0" w:color="auto"/>
        <w:left w:val="none" w:sz="0" w:space="0" w:color="auto"/>
        <w:bottom w:val="none" w:sz="0" w:space="0" w:color="auto"/>
        <w:right w:val="none" w:sz="0" w:space="0" w:color="auto"/>
      </w:divBdr>
    </w:div>
    <w:div w:id="284625289">
      <w:bodyDiv w:val="1"/>
      <w:marLeft w:val="0"/>
      <w:marRight w:val="0"/>
      <w:marTop w:val="0"/>
      <w:marBottom w:val="0"/>
      <w:divBdr>
        <w:top w:val="none" w:sz="0" w:space="0" w:color="auto"/>
        <w:left w:val="none" w:sz="0" w:space="0" w:color="auto"/>
        <w:bottom w:val="none" w:sz="0" w:space="0" w:color="auto"/>
        <w:right w:val="none" w:sz="0" w:space="0" w:color="auto"/>
      </w:divBdr>
    </w:div>
    <w:div w:id="284970442">
      <w:bodyDiv w:val="1"/>
      <w:marLeft w:val="0"/>
      <w:marRight w:val="0"/>
      <w:marTop w:val="0"/>
      <w:marBottom w:val="0"/>
      <w:divBdr>
        <w:top w:val="none" w:sz="0" w:space="0" w:color="auto"/>
        <w:left w:val="none" w:sz="0" w:space="0" w:color="auto"/>
        <w:bottom w:val="none" w:sz="0" w:space="0" w:color="auto"/>
        <w:right w:val="none" w:sz="0" w:space="0" w:color="auto"/>
      </w:divBdr>
    </w:div>
    <w:div w:id="285234123">
      <w:bodyDiv w:val="1"/>
      <w:marLeft w:val="0"/>
      <w:marRight w:val="0"/>
      <w:marTop w:val="0"/>
      <w:marBottom w:val="0"/>
      <w:divBdr>
        <w:top w:val="none" w:sz="0" w:space="0" w:color="auto"/>
        <w:left w:val="none" w:sz="0" w:space="0" w:color="auto"/>
        <w:bottom w:val="none" w:sz="0" w:space="0" w:color="auto"/>
        <w:right w:val="none" w:sz="0" w:space="0" w:color="auto"/>
      </w:divBdr>
    </w:div>
    <w:div w:id="285282046">
      <w:bodyDiv w:val="1"/>
      <w:marLeft w:val="0"/>
      <w:marRight w:val="0"/>
      <w:marTop w:val="0"/>
      <w:marBottom w:val="0"/>
      <w:divBdr>
        <w:top w:val="none" w:sz="0" w:space="0" w:color="auto"/>
        <w:left w:val="none" w:sz="0" w:space="0" w:color="auto"/>
        <w:bottom w:val="none" w:sz="0" w:space="0" w:color="auto"/>
        <w:right w:val="none" w:sz="0" w:space="0" w:color="auto"/>
      </w:divBdr>
    </w:div>
    <w:div w:id="285507137">
      <w:bodyDiv w:val="1"/>
      <w:marLeft w:val="0"/>
      <w:marRight w:val="0"/>
      <w:marTop w:val="0"/>
      <w:marBottom w:val="0"/>
      <w:divBdr>
        <w:top w:val="none" w:sz="0" w:space="0" w:color="auto"/>
        <w:left w:val="none" w:sz="0" w:space="0" w:color="auto"/>
        <w:bottom w:val="none" w:sz="0" w:space="0" w:color="auto"/>
        <w:right w:val="none" w:sz="0" w:space="0" w:color="auto"/>
      </w:divBdr>
    </w:div>
    <w:div w:id="285818358">
      <w:bodyDiv w:val="1"/>
      <w:marLeft w:val="0"/>
      <w:marRight w:val="0"/>
      <w:marTop w:val="0"/>
      <w:marBottom w:val="0"/>
      <w:divBdr>
        <w:top w:val="none" w:sz="0" w:space="0" w:color="auto"/>
        <w:left w:val="none" w:sz="0" w:space="0" w:color="auto"/>
        <w:bottom w:val="none" w:sz="0" w:space="0" w:color="auto"/>
        <w:right w:val="none" w:sz="0" w:space="0" w:color="auto"/>
      </w:divBdr>
    </w:div>
    <w:div w:id="286278635">
      <w:bodyDiv w:val="1"/>
      <w:marLeft w:val="0"/>
      <w:marRight w:val="0"/>
      <w:marTop w:val="0"/>
      <w:marBottom w:val="0"/>
      <w:divBdr>
        <w:top w:val="none" w:sz="0" w:space="0" w:color="auto"/>
        <w:left w:val="none" w:sz="0" w:space="0" w:color="auto"/>
        <w:bottom w:val="none" w:sz="0" w:space="0" w:color="auto"/>
        <w:right w:val="none" w:sz="0" w:space="0" w:color="auto"/>
      </w:divBdr>
    </w:div>
    <w:div w:id="286664596">
      <w:bodyDiv w:val="1"/>
      <w:marLeft w:val="0"/>
      <w:marRight w:val="0"/>
      <w:marTop w:val="0"/>
      <w:marBottom w:val="0"/>
      <w:divBdr>
        <w:top w:val="none" w:sz="0" w:space="0" w:color="auto"/>
        <w:left w:val="none" w:sz="0" w:space="0" w:color="auto"/>
        <w:bottom w:val="none" w:sz="0" w:space="0" w:color="auto"/>
        <w:right w:val="none" w:sz="0" w:space="0" w:color="auto"/>
      </w:divBdr>
    </w:div>
    <w:div w:id="287202191">
      <w:bodyDiv w:val="1"/>
      <w:marLeft w:val="0"/>
      <w:marRight w:val="0"/>
      <w:marTop w:val="0"/>
      <w:marBottom w:val="0"/>
      <w:divBdr>
        <w:top w:val="none" w:sz="0" w:space="0" w:color="auto"/>
        <w:left w:val="none" w:sz="0" w:space="0" w:color="auto"/>
        <w:bottom w:val="none" w:sz="0" w:space="0" w:color="auto"/>
        <w:right w:val="none" w:sz="0" w:space="0" w:color="auto"/>
      </w:divBdr>
    </w:div>
    <w:div w:id="287903671">
      <w:bodyDiv w:val="1"/>
      <w:marLeft w:val="0"/>
      <w:marRight w:val="0"/>
      <w:marTop w:val="0"/>
      <w:marBottom w:val="0"/>
      <w:divBdr>
        <w:top w:val="none" w:sz="0" w:space="0" w:color="auto"/>
        <w:left w:val="none" w:sz="0" w:space="0" w:color="auto"/>
        <w:bottom w:val="none" w:sz="0" w:space="0" w:color="auto"/>
        <w:right w:val="none" w:sz="0" w:space="0" w:color="auto"/>
      </w:divBdr>
    </w:div>
    <w:div w:id="288437268">
      <w:bodyDiv w:val="1"/>
      <w:marLeft w:val="0"/>
      <w:marRight w:val="0"/>
      <w:marTop w:val="0"/>
      <w:marBottom w:val="0"/>
      <w:divBdr>
        <w:top w:val="none" w:sz="0" w:space="0" w:color="auto"/>
        <w:left w:val="none" w:sz="0" w:space="0" w:color="auto"/>
        <w:bottom w:val="none" w:sz="0" w:space="0" w:color="auto"/>
        <w:right w:val="none" w:sz="0" w:space="0" w:color="auto"/>
      </w:divBdr>
    </w:div>
    <w:div w:id="288585218">
      <w:bodyDiv w:val="1"/>
      <w:marLeft w:val="0"/>
      <w:marRight w:val="0"/>
      <w:marTop w:val="0"/>
      <w:marBottom w:val="0"/>
      <w:divBdr>
        <w:top w:val="none" w:sz="0" w:space="0" w:color="auto"/>
        <w:left w:val="none" w:sz="0" w:space="0" w:color="auto"/>
        <w:bottom w:val="none" w:sz="0" w:space="0" w:color="auto"/>
        <w:right w:val="none" w:sz="0" w:space="0" w:color="auto"/>
      </w:divBdr>
    </w:div>
    <w:div w:id="289477633">
      <w:bodyDiv w:val="1"/>
      <w:marLeft w:val="0"/>
      <w:marRight w:val="0"/>
      <w:marTop w:val="0"/>
      <w:marBottom w:val="0"/>
      <w:divBdr>
        <w:top w:val="none" w:sz="0" w:space="0" w:color="auto"/>
        <w:left w:val="none" w:sz="0" w:space="0" w:color="auto"/>
        <w:bottom w:val="none" w:sz="0" w:space="0" w:color="auto"/>
        <w:right w:val="none" w:sz="0" w:space="0" w:color="auto"/>
      </w:divBdr>
    </w:div>
    <w:div w:id="289479480">
      <w:bodyDiv w:val="1"/>
      <w:marLeft w:val="0"/>
      <w:marRight w:val="0"/>
      <w:marTop w:val="0"/>
      <w:marBottom w:val="0"/>
      <w:divBdr>
        <w:top w:val="none" w:sz="0" w:space="0" w:color="auto"/>
        <w:left w:val="none" w:sz="0" w:space="0" w:color="auto"/>
        <w:bottom w:val="none" w:sz="0" w:space="0" w:color="auto"/>
        <w:right w:val="none" w:sz="0" w:space="0" w:color="auto"/>
      </w:divBdr>
    </w:div>
    <w:div w:id="289669441">
      <w:bodyDiv w:val="1"/>
      <w:marLeft w:val="0"/>
      <w:marRight w:val="0"/>
      <w:marTop w:val="0"/>
      <w:marBottom w:val="0"/>
      <w:divBdr>
        <w:top w:val="none" w:sz="0" w:space="0" w:color="auto"/>
        <w:left w:val="none" w:sz="0" w:space="0" w:color="auto"/>
        <w:bottom w:val="none" w:sz="0" w:space="0" w:color="auto"/>
        <w:right w:val="none" w:sz="0" w:space="0" w:color="auto"/>
      </w:divBdr>
    </w:div>
    <w:div w:id="289747589">
      <w:bodyDiv w:val="1"/>
      <w:marLeft w:val="0"/>
      <w:marRight w:val="0"/>
      <w:marTop w:val="0"/>
      <w:marBottom w:val="0"/>
      <w:divBdr>
        <w:top w:val="none" w:sz="0" w:space="0" w:color="auto"/>
        <w:left w:val="none" w:sz="0" w:space="0" w:color="auto"/>
        <w:bottom w:val="none" w:sz="0" w:space="0" w:color="auto"/>
        <w:right w:val="none" w:sz="0" w:space="0" w:color="auto"/>
      </w:divBdr>
    </w:div>
    <w:div w:id="289750232">
      <w:bodyDiv w:val="1"/>
      <w:marLeft w:val="0"/>
      <w:marRight w:val="0"/>
      <w:marTop w:val="0"/>
      <w:marBottom w:val="0"/>
      <w:divBdr>
        <w:top w:val="none" w:sz="0" w:space="0" w:color="auto"/>
        <w:left w:val="none" w:sz="0" w:space="0" w:color="auto"/>
        <w:bottom w:val="none" w:sz="0" w:space="0" w:color="auto"/>
        <w:right w:val="none" w:sz="0" w:space="0" w:color="auto"/>
      </w:divBdr>
    </w:div>
    <w:div w:id="290523200">
      <w:bodyDiv w:val="1"/>
      <w:marLeft w:val="0"/>
      <w:marRight w:val="0"/>
      <w:marTop w:val="0"/>
      <w:marBottom w:val="0"/>
      <w:divBdr>
        <w:top w:val="none" w:sz="0" w:space="0" w:color="auto"/>
        <w:left w:val="none" w:sz="0" w:space="0" w:color="auto"/>
        <w:bottom w:val="none" w:sz="0" w:space="0" w:color="auto"/>
        <w:right w:val="none" w:sz="0" w:space="0" w:color="auto"/>
      </w:divBdr>
    </w:div>
    <w:div w:id="290864463">
      <w:bodyDiv w:val="1"/>
      <w:marLeft w:val="0"/>
      <w:marRight w:val="0"/>
      <w:marTop w:val="0"/>
      <w:marBottom w:val="0"/>
      <w:divBdr>
        <w:top w:val="none" w:sz="0" w:space="0" w:color="auto"/>
        <w:left w:val="none" w:sz="0" w:space="0" w:color="auto"/>
        <w:bottom w:val="none" w:sz="0" w:space="0" w:color="auto"/>
        <w:right w:val="none" w:sz="0" w:space="0" w:color="auto"/>
      </w:divBdr>
    </w:div>
    <w:div w:id="291599699">
      <w:bodyDiv w:val="1"/>
      <w:marLeft w:val="0"/>
      <w:marRight w:val="0"/>
      <w:marTop w:val="0"/>
      <w:marBottom w:val="0"/>
      <w:divBdr>
        <w:top w:val="none" w:sz="0" w:space="0" w:color="auto"/>
        <w:left w:val="none" w:sz="0" w:space="0" w:color="auto"/>
        <w:bottom w:val="none" w:sz="0" w:space="0" w:color="auto"/>
        <w:right w:val="none" w:sz="0" w:space="0" w:color="auto"/>
      </w:divBdr>
    </w:div>
    <w:div w:id="292097419">
      <w:bodyDiv w:val="1"/>
      <w:marLeft w:val="0"/>
      <w:marRight w:val="0"/>
      <w:marTop w:val="0"/>
      <w:marBottom w:val="0"/>
      <w:divBdr>
        <w:top w:val="none" w:sz="0" w:space="0" w:color="auto"/>
        <w:left w:val="none" w:sz="0" w:space="0" w:color="auto"/>
        <w:bottom w:val="none" w:sz="0" w:space="0" w:color="auto"/>
        <w:right w:val="none" w:sz="0" w:space="0" w:color="auto"/>
      </w:divBdr>
    </w:div>
    <w:div w:id="292370135">
      <w:bodyDiv w:val="1"/>
      <w:marLeft w:val="0"/>
      <w:marRight w:val="0"/>
      <w:marTop w:val="0"/>
      <w:marBottom w:val="0"/>
      <w:divBdr>
        <w:top w:val="none" w:sz="0" w:space="0" w:color="auto"/>
        <w:left w:val="none" w:sz="0" w:space="0" w:color="auto"/>
        <w:bottom w:val="none" w:sz="0" w:space="0" w:color="auto"/>
        <w:right w:val="none" w:sz="0" w:space="0" w:color="auto"/>
      </w:divBdr>
    </w:div>
    <w:div w:id="292562549">
      <w:bodyDiv w:val="1"/>
      <w:marLeft w:val="0"/>
      <w:marRight w:val="0"/>
      <w:marTop w:val="0"/>
      <w:marBottom w:val="0"/>
      <w:divBdr>
        <w:top w:val="none" w:sz="0" w:space="0" w:color="auto"/>
        <w:left w:val="none" w:sz="0" w:space="0" w:color="auto"/>
        <w:bottom w:val="none" w:sz="0" w:space="0" w:color="auto"/>
        <w:right w:val="none" w:sz="0" w:space="0" w:color="auto"/>
      </w:divBdr>
    </w:div>
    <w:div w:id="292635864">
      <w:bodyDiv w:val="1"/>
      <w:marLeft w:val="0"/>
      <w:marRight w:val="0"/>
      <w:marTop w:val="0"/>
      <w:marBottom w:val="0"/>
      <w:divBdr>
        <w:top w:val="none" w:sz="0" w:space="0" w:color="auto"/>
        <w:left w:val="none" w:sz="0" w:space="0" w:color="auto"/>
        <w:bottom w:val="none" w:sz="0" w:space="0" w:color="auto"/>
        <w:right w:val="none" w:sz="0" w:space="0" w:color="auto"/>
      </w:divBdr>
    </w:div>
    <w:div w:id="292951758">
      <w:bodyDiv w:val="1"/>
      <w:marLeft w:val="0"/>
      <w:marRight w:val="0"/>
      <w:marTop w:val="0"/>
      <w:marBottom w:val="0"/>
      <w:divBdr>
        <w:top w:val="none" w:sz="0" w:space="0" w:color="auto"/>
        <w:left w:val="none" w:sz="0" w:space="0" w:color="auto"/>
        <w:bottom w:val="none" w:sz="0" w:space="0" w:color="auto"/>
        <w:right w:val="none" w:sz="0" w:space="0" w:color="auto"/>
      </w:divBdr>
    </w:div>
    <w:div w:id="293753980">
      <w:bodyDiv w:val="1"/>
      <w:marLeft w:val="0"/>
      <w:marRight w:val="0"/>
      <w:marTop w:val="0"/>
      <w:marBottom w:val="0"/>
      <w:divBdr>
        <w:top w:val="none" w:sz="0" w:space="0" w:color="auto"/>
        <w:left w:val="none" w:sz="0" w:space="0" w:color="auto"/>
        <w:bottom w:val="none" w:sz="0" w:space="0" w:color="auto"/>
        <w:right w:val="none" w:sz="0" w:space="0" w:color="auto"/>
      </w:divBdr>
    </w:div>
    <w:div w:id="293994767">
      <w:bodyDiv w:val="1"/>
      <w:marLeft w:val="0"/>
      <w:marRight w:val="0"/>
      <w:marTop w:val="0"/>
      <w:marBottom w:val="0"/>
      <w:divBdr>
        <w:top w:val="none" w:sz="0" w:space="0" w:color="auto"/>
        <w:left w:val="none" w:sz="0" w:space="0" w:color="auto"/>
        <w:bottom w:val="none" w:sz="0" w:space="0" w:color="auto"/>
        <w:right w:val="none" w:sz="0" w:space="0" w:color="auto"/>
      </w:divBdr>
    </w:div>
    <w:div w:id="294138867">
      <w:bodyDiv w:val="1"/>
      <w:marLeft w:val="0"/>
      <w:marRight w:val="0"/>
      <w:marTop w:val="0"/>
      <w:marBottom w:val="0"/>
      <w:divBdr>
        <w:top w:val="none" w:sz="0" w:space="0" w:color="auto"/>
        <w:left w:val="none" w:sz="0" w:space="0" w:color="auto"/>
        <w:bottom w:val="none" w:sz="0" w:space="0" w:color="auto"/>
        <w:right w:val="none" w:sz="0" w:space="0" w:color="auto"/>
      </w:divBdr>
    </w:div>
    <w:div w:id="294257795">
      <w:bodyDiv w:val="1"/>
      <w:marLeft w:val="0"/>
      <w:marRight w:val="0"/>
      <w:marTop w:val="0"/>
      <w:marBottom w:val="0"/>
      <w:divBdr>
        <w:top w:val="none" w:sz="0" w:space="0" w:color="auto"/>
        <w:left w:val="none" w:sz="0" w:space="0" w:color="auto"/>
        <w:bottom w:val="none" w:sz="0" w:space="0" w:color="auto"/>
        <w:right w:val="none" w:sz="0" w:space="0" w:color="auto"/>
      </w:divBdr>
    </w:div>
    <w:div w:id="294413238">
      <w:bodyDiv w:val="1"/>
      <w:marLeft w:val="0"/>
      <w:marRight w:val="0"/>
      <w:marTop w:val="0"/>
      <w:marBottom w:val="0"/>
      <w:divBdr>
        <w:top w:val="none" w:sz="0" w:space="0" w:color="auto"/>
        <w:left w:val="none" w:sz="0" w:space="0" w:color="auto"/>
        <w:bottom w:val="none" w:sz="0" w:space="0" w:color="auto"/>
        <w:right w:val="none" w:sz="0" w:space="0" w:color="auto"/>
      </w:divBdr>
    </w:div>
    <w:div w:id="294605066">
      <w:bodyDiv w:val="1"/>
      <w:marLeft w:val="0"/>
      <w:marRight w:val="0"/>
      <w:marTop w:val="0"/>
      <w:marBottom w:val="0"/>
      <w:divBdr>
        <w:top w:val="none" w:sz="0" w:space="0" w:color="auto"/>
        <w:left w:val="none" w:sz="0" w:space="0" w:color="auto"/>
        <w:bottom w:val="none" w:sz="0" w:space="0" w:color="auto"/>
        <w:right w:val="none" w:sz="0" w:space="0" w:color="auto"/>
      </w:divBdr>
    </w:div>
    <w:div w:id="294915879">
      <w:bodyDiv w:val="1"/>
      <w:marLeft w:val="0"/>
      <w:marRight w:val="0"/>
      <w:marTop w:val="0"/>
      <w:marBottom w:val="0"/>
      <w:divBdr>
        <w:top w:val="none" w:sz="0" w:space="0" w:color="auto"/>
        <w:left w:val="none" w:sz="0" w:space="0" w:color="auto"/>
        <w:bottom w:val="none" w:sz="0" w:space="0" w:color="auto"/>
        <w:right w:val="none" w:sz="0" w:space="0" w:color="auto"/>
      </w:divBdr>
    </w:div>
    <w:div w:id="295381235">
      <w:bodyDiv w:val="1"/>
      <w:marLeft w:val="0"/>
      <w:marRight w:val="0"/>
      <w:marTop w:val="0"/>
      <w:marBottom w:val="0"/>
      <w:divBdr>
        <w:top w:val="none" w:sz="0" w:space="0" w:color="auto"/>
        <w:left w:val="none" w:sz="0" w:space="0" w:color="auto"/>
        <w:bottom w:val="none" w:sz="0" w:space="0" w:color="auto"/>
        <w:right w:val="none" w:sz="0" w:space="0" w:color="auto"/>
      </w:divBdr>
    </w:div>
    <w:div w:id="295647180">
      <w:bodyDiv w:val="1"/>
      <w:marLeft w:val="0"/>
      <w:marRight w:val="0"/>
      <w:marTop w:val="0"/>
      <w:marBottom w:val="0"/>
      <w:divBdr>
        <w:top w:val="none" w:sz="0" w:space="0" w:color="auto"/>
        <w:left w:val="none" w:sz="0" w:space="0" w:color="auto"/>
        <w:bottom w:val="none" w:sz="0" w:space="0" w:color="auto"/>
        <w:right w:val="none" w:sz="0" w:space="0" w:color="auto"/>
      </w:divBdr>
    </w:div>
    <w:div w:id="295841538">
      <w:bodyDiv w:val="1"/>
      <w:marLeft w:val="0"/>
      <w:marRight w:val="0"/>
      <w:marTop w:val="0"/>
      <w:marBottom w:val="0"/>
      <w:divBdr>
        <w:top w:val="none" w:sz="0" w:space="0" w:color="auto"/>
        <w:left w:val="none" w:sz="0" w:space="0" w:color="auto"/>
        <w:bottom w:val="none" w:sz="0" w:space="0" w:color="auto"/>
        <w:right w:val="none" w:sz="0" w:space="0" w:color="auto"/>
      </w:divBdr>
    </w:div>
    <w:div w:id="296497792">
      <w:bodyDiv w:val="1"/>
      <w:marLeft w:val="0"/>
      <w:marRight w:val="0"/>
      <w:marTop w:val="0"/>
      <w:marBottom w:val="0"/>
      <w:divBdr>
        <w:top w:val="none" w:sz="0" w:space="0" w:color="auto"/>
        <w:left w:val="none" w:sz="0" w:space="0" w:color="auto"/>
        <w:bottom w:val="none" w:sz="0" w:space="0" w:color="auto"/>
        <w:right w:val="none" w:sz="0" w:space="0" w:color="auto"/>
      </w:divBdr>
    </w:div>
    <w:div w:id="297881341">
      <w:bodyDiv w:val="1"/>
      <w:marLeft w:val="0"/>
      <w:marRight w:val="0"/>
      <w:marTop w:val="0"/>
      <w:marBottom w:val="0"/>
      <w:divBdr>
        <w:top w:val="none" w:sz="0" w:space="0" w:color="auto"/>
        <w:left w:val="none" w:sz="0" w:space="0" w:color="auto"/>
        <w:bottom w:val="none" w:sz="0" w:space="0" w:color="auto"/>
        <w:right w:val="none" w:sz="0" w:space="0" w:color="auto"/>
      </w:divBdr>
    </w:div>
    <w:div w:id="298195584">
      <w:bodyDiv w:val="1"/>
      <w:marLeft w:val="0"/>
      <w:marRight w:val="0"/>
      <w:marTop w:val="0"/>
      <w:marBottom w:val="0"/>
      <w:divBdr>
        <w:top w:val="none" w:sz="0" w:space="0" w:color="auto"/>
        <w:left w:val="none" w:sz="0" w:space="0" w:color="auto"/>
        <w:bottom w:val="none" w:sz="0" w:space="0" w:color="auto"/>
        <w:right w:val="none" w:sz="0" w:space="0" w:color="auto"/>
      </w:divBdr>
    </w:div>
    <w:div w:id="298262886">
      <w:bodyDiv w:val="1"/>
      <w:marLeft w:val="0"/>
      <w:marRight w:val="0"/>
      <w:marTop w:val="0"/>
      <w:marBottom w:val="0"/>
      <w:divBdr>
        <w:top w:val="none" w:sz="0" w:space="0" w:color="auto"/>
        <w:left w:val="none" w:sz="0" w:space="0" w:color="auto"/>
        <w:bottom w:val="none" w:sz="0" w:space="0" w:color="auto"/>
        <w:right w:val="none" w:sz="0" w:space="0" w:color="auto"/>
      </w:divBdr>
    </w:div>
    <w:div w:id="298338404">
      <w:bodyDiv w:val="1"/>
      <w:marLeft w:val="0"/>
      <w:marRight w:val="0"/>
      <w:marTop w:val="0"/>
      <w:marBottom w:val="0"/>
      <w:divBdr>
        <w:top w:val="none" w:sz="0" w:space="0" w:color="auto"/>
        <w:left w:val="none" w:sz="0" w:space="0" w:color="auto"/>
        <w:bottom w:val="none" w:sz="0" w:space="0" w:color="auto"/>
        <w:right w:val="none" w:sz="0" w:space="0" w:color="auto"/>
      </w:divBdr>
    </w:div>
    <w:div w:id="299500917">
      <w:bodyDiv w:val="1"/>
      <w:marLeft w:val="0"/>
      <w:marRight w:val="0"/>
      <w:marTop w:val="0"/>
      <w:marBottom w:val="0"/>
      <w:divBdr>
        <w:top w:val="none" w:sz="0" w:space="0" w:color="auto"/>
        <w:left w:val="none" w:sz="0" w:space="0" w:color="auto"/>
        <w:bottom w:val="none" w:sz="0" w:space="0" w:color="auto"/>
        <w:right w:val="none" w:sz="0" w:space="0" w:color="auto"/>
      </w:divBdr>
    </w:div>
    <w:div w:id="299893249">
      <w:bodyDiv w:val="1"/>
      <w:marLeft w:val="0"/>
      <w:marRight w:val="0"/>
      <w:marTop w:val="0"/>
      <w:marBottom w:val="0"/>
      <w:divBdr>
        <w:top w:val="none" w:sz="0" w:space="0" w:color="auto"/>
        <w:left w:val="none" w:sz="0" w:space="0" w:color="auto"/>
        <w:bottom w:val="none" w:sz="0" w:space="0" w:color="auto"/>
        <w:right w:val="none" w:sz="0" w:space="0" w:color="auto"/>
      </w:divBdr>
    </w:div>
    <w:div w:id="300964040">
      <w:bodyDiv w:val="1"/>
      <w:marLeft w:val="0"/>
      <w:marRight w:val="0"/>
      <w:marTop w:val="0"/>
      <w:marBottom w:val="0"/>
      <w:divBdr>
        <w:top w:val="none" w:sz="0" w:space="0" w:color="auto"/>
        <w:left w:val="none" w:sz="0" w:space="0" w:color="auto"/>
        <w:bottom w:val="none" w:sz="0" w:space="0" w:color="auto"/>
        <w:right w:val="none" w:sz="0" w:space="0" w:color="auto"/>
      </w:divBdr>
    </w:div>
    <w:div w:id="301009651">
      <w:bodyDiv w:val="1"/>
      <w:marLeft w:val="0"/>
      <w:marRight w:val="0"/>
      <w:marTop w:val="0"/>
      <w:marBottom w:val="0"/>
      <w:divBdr>
        <w:top w:val="none" w:sz="0" w:space="0" w:color="auto"/>
        <w:left w:val="none" w:sz="0" w:space="0" w:color="auto"/>
        <w:bottom w:val="none" w:sz="0" w:space="0" w:color="auto"/>
        <w:right w:val="none" w:sz="0" w:space="0" w:color="auto"/>
      </w:divBdr>
    </w:div>
    <w:div w:id="301034361">
      <w:bodyDiv w:val="1"/>
      <w:marLeft w:val="0"/>
      <w:marRight w:val="0"/>
      <w:marTop w:val="0"/>
      <w:marBottom w:val="0"/>
      <w:divBdr>
        <w:top w:val="none" w:sz="0" w:space="0" w:color="auto"/>
        <w:left w:val="none" w:sz="0" w:space="0" w:color="auto"/>
        <w:bottom w:val="none" w:sz="0" w:space="0" w:color="auto"/>
        <w:right w:val="none" w:sz="0" w:space="0" w:color="auto"/>
      </w:divBdr>
    </w:div>
    <w:div w:id="302079611">
      <w:bodyDiv w:val="1"/>
      <w:marLeft w:val="0"/>
      <w:marRight w:val="0"/>
      <w:marTop w:val="0"/>
      <w:marBottom w:val="0"/>
      <w:divBdr>
        <w:top w:val="none" w:sz="0" w:space="0" w:color="auto"/>
        <w:left w:val="none" w:sz="0" w:space="0" w:color="auto"/>
        <w:bottom w:val="none" w:sz="0" w:space="0" w:color="auto"/>
        <w:right w:val="none" w:sz="0" w:space="0" w:color="auto"/>
      </w:divBdr>
    </w:div>
    <w:div w:id="302737744">
      <w:bodyDiv w:val="1"/>
      <w:marLeft w:val="0"/>
      <w:marRight w:val="0"/>
      <w:marTop w:val="0"/>
      <w:marBottom w:val="0"/>
      <w:divBdr>
        <w:top w:val="none" w:sz="0" w:space="0" w:color="auto"/>
        <w:left w:val="none" w:sz="0" w:space="0" w:color="auto"/>
        <w:bottom w:val="none" w:sz="0" w:space="0" w:color="auto"/>
        <w:right w:val="none" w:sz="0" w:space="0" w:color="auto"/>
      </w:divBdr>
    </w:div>
    <w:div w:id="303000519">
      <w:bodyDiv w:val="1"/>
      <w:marLeft w:val="0"/>
      <w:marRight w:val="0"/>
      <w:marTop w:val="0"/>
      <w:marBottom w:val="0"/>
      <w:divBdr>
        <w:top w:val="none" w:sz="0" w:space="0" w:color="auto"/>
        <w:left w:val="none" w:sz="0" w:space="0" w:color="auto"/>
        <w:bottom w:val="none" w:sz="0" w:space="0" w:color="auto"/>
        <w:right w:val="none" w:sz="0" w:space="0" w:color="auto"/>
      </w:divBdr>
    </w:div>
    <w:div w:id="303004307">
      <w:bodyDiv w:val="1"/>
      <w:marLeft w:val="0"/>
      <w:marRight w:val="0"/>
      <w:marTop w:val="0"/>
      <w:marBottom w:val="0"/>
      <w:divBdr>
        <w:top w:val="none" w:sz="0" w:space="0" w:color="auto"/>
        <w:left w:val="none" w:sz="0" w:space="0" w:color="auto"/>
        <w:bottom w:val="none" w:sz="0" w:space="0" w:color="auto"/>
        <w:right w:val="none" w:sz="0" w:space="0" w:color="auto"/>
      </w:divBdr>
    </w:div>
    <w:div w:id="303004607">
      <w:bodyDiv w:val="1"/>
      <w:marLeft w:val="0"/>
      <w:marRight w:val="0"/>
      <w:marTop w:val="0"/>
      <w:marBottom w:val="0"/>
      <w:divBdr>
        <w:top w:val="none" w:sz="0" w:space="0" w:color="auto"/>
        <w:left w:val="none" w:sz="0" w:space="0" w:color="auto"/>
        <w:bottom w:val="none" w:sz="0" w:space="0" w:color="auto"/>
        <w:right w:val="none" w:sz="0" w:space="0" w:color="auto"/>
      </w:divBdr>
    </w:div>
    <w:div w:id="304622180">
      <w:bodyDiv w:val="1"/>
      <w:marLeft w:val="0"/>
      <w:marRight w:val="0"/>
      <w:marTop w:val="0"/>
      <w:marBottom w:val="0"/>
      <w:divBdr>
        <w:top w:val="none" w:sz="0" w:space="0" w:color="auto"/>
        <w:left w:val="none" w:sz="0" w:space="0" w:color="auto"/>
        <w:bottom w:val="none" w:sz="0" w:space="0" w:color="auto"/>
        <w:right w:val="none" w:sz="0" w:space="0" w:color="auto"/>
      </w:divBdr>
    </w:div>
    <w:div w:id="304942241">
      <w:bodyDiv w:val="1"/>
      <w:marLeft w:val="0"/>
      <w:marRight w:val="0"/>
      <w:marTop w:val="0"/>
      <w:marBottom w:val="0"/>
      <w:divBdr>
        <w:top w:val="none" w:sz="0" w:space="0" w:color="auto"/>
        <w:left w:val="none" w:sz="0" w:space="0" w:color="auto"/>
        <w:bottom w:val="none" w:sz="0" w:space="0" w:color="auto"/>
        <w:right w:val="none" w:sz="0" w:space="0" w:color="auto"/>
      </w:divBdr>
    </w:div>
    <w:div w:id="305277340">
      <w:bodyDiv w:val="1"/>
      <w:marLeft w:val="0"/>
      <w:marRight w:val="0"/>
      <w:marTop w:val="0"/>
      <w:marBottom w:val="0"/>
      <w:divBdr>
        <w:top w:val="none" w:sz="0" w:space="0" w:color="auto"/>
        <w:left w:val="none" w:sz="0" w:space="0" w:color="auto"/>
        <w:bottom w:val="none" w:sz="0" w:space="0" w:color="auto"/>
        <w:right w:val="none" w:sz="0" w:space="0" w:color="auto"/>
      </w:divBdr>
    </w:div>
    <w:div w:id="305626255">
      <w:bodyDiv w:val="1"/>
      <w:marLeft w:val="0"/>
      <w:marRight w:val="0"/>
      <w:marTop w:val="0"/>
      <w:marBottom w:val="0"/>
      <w:divBdr>
        <w:top w:val="none" w:sz="0" w:space="0" w:color="auto"/>
        <w:left w:val="none" w:sz="0" w:space="0" w:color="auto"/>
        <w:bottom w:val="none" w:sz="0" w:space="0" w:color="auto"/>
        <w:right w:val="none" w:sz="0" w:space="0" w:color="auto"/>
      </w:divBdr>
    </w:div>
    <w:div w:id="305935424">
      <w:bodyDiv w:val="1"/>
      <w:marLeft w:val="0"/>
      <w:marRight w:val="0"/>
      <w:marTop w:val="0"/>
      <w:marBottom w:val="0"/>
      <w:divBdr>
        <w:top w:val="none" w:sz="0" w:space="0" w:color="auto"/>
        <w:left w:val="none" w:sz="0" w:space="0" w:color="auto"/>
        <w:bottom w:val="none" w:sz="0" w:space="0" w:color="auto"/>
        <w:right w:val="none" w:sz="0" w:space="0" w:color="auto"/>
      </w:divBdr>
    </w:div>
    <w:div w:id="306056235">
      <w:bodyDiv w:val="1"/>
      <w:marLeft w:val="0"/>
      <w:marRight w:val="0"/>
      <w:marTop w:val="0"/>
      <w:marBottom w:val="0"/>
      <w:divBdr>
        <w:top w:val="none" w:sz="0" w:space="0" w:color="auto"/>
        <w:left w:val="none" w:sz="0" w:space="0" w:color="auto"/>
        <w:bottom w:val="none" w:sz="0" w:space="0" w:color="auto"/>
        <w:right w:val="none" w:sz="0" w:space="0" w:color="auto"/>
      </w:divBdr>
    </w:div>
    <w:div w:id="306477757">
      <w:bodyDiv w:val="1"/>
      <w:marLeft w:val="0"/>
      <w:marRight w:val="0"/>
      <w:marTop w:val="0"/>
      <w:marBottom w:val="0"/>
      <w:divBdr>
        <w:top w:val="none" w:sz="0" w:space="0" w:color="auto"/>
        <w:left w:val="none" w:sz="0" w:space="0" w:color="auto"/>
        <w:bottom w:val="none" w:sz="0" w:space="0" w:color="auto"/>
        <w:right w:val="none" w:sz="0" w:space="0" w:color="auto"/>
      </w:divBdr>
    </w:div>
    <w:div w:id="306596693">
      <w:bodyDiv w:val="1"/>
      <w:marLeft w:val="0"/>
      <w:marRight w:val="0"/>
      <w:marTop w:val="0"/>
      <w:marBottom w:val="0"/>
      <w:divBdr>
        <w:top w:val="none" w:sz="0" w:space="0" w:color="auto"/>
        <w:left w:val="none" w:sz="0" w:space="0" w:color="auto"/>
        <w:bottom w:val="none" w:sz="0" w:space="0" w:color="auto"/>
        <w:right w:val="none" w:sz="0" w:space="0" w:color="auto"/>
      </w:divBdr>
    </w:div>
    <w:div w:id="306936223">
      <w:bodyDiv w:val="1"/>
      <w:marLeft w:val="0"/>
      <w:marRight w:val="0"/>
      <w:marTop w:val="0"/>
      <w:marBottom w:val="0"/>
      <w:divBdr>
        <w:top w:val="none" w:sz="0" w:space="0" w:color="auto"/>
        <w:left w:val="none" w:sz="0" w:space="0" w:color="auto"/>
        <w:bottom w:val="none" w:sz="0" w:space="0" w:color="auto"/>
        <w:right w:val="none" w:sz="0" w:space="0" w:color="auto"/>
      </w:divBdr>
    </w:div>
    <w:div w:id="307134339">
      <w:bodyDiv w:val="1"/>
      <w:marLeft w:val="0"/>
      <w:marRight w:val="0"/>
      <w:marTop w:val="0"/>
      <w:marBottom w:val="0"/>
      <w:divBdr>
        <w:top w:val="none" w:sz="0" w:space="0" w:color="auto"/>
        <w:left w:val="none" w:sz="0" w:space="0" w:color="auto"/>
        <w:bottom w:val="none" w:sz="0" w:space="0" w:color="auto"/>
        <w:right w:val="none" w:sz="0" w:space="0" w:color="auto"/>
      </w:divBdr>
    </w:div>
    <w:div w:id="307788245">
      <w:bodyDiv w:val="1"/>
      <w:marLeft w:val="0"/>
      <w:marRight w:val="0"/>
      <w:marTop w:val="0"/>
      <w:marBottom w:val="0"/>
      <w:divBdr>
        <w:top w:val="none" w:sz="0" w:space="0" w:color="auto"/>
        <w:left w:val="none" w:sz="0" w:space="0" w:color="auto"/>
        <w:bottom w:val="none" w:sz="0" w:space="0" w:color="auto"/>
        <w:right w:val="none" w:sz="0" w:space="0" w:color="auto"/>
      </w:divBdr>
    </w:div>
    <w:div w:id="308750563">
      <w:bodyDiv w:val="1"/>
      <w:marLeft w:val="0"/>
      <w:marRight w:val="0"/>
      <w:marTop w:val="0"/>
      <w:marBottom w:val="0"/>
      <w:divBdr>
        <w:top w:val="none" w:sz="0" w:space="0" w:color="auto"/>
        <w:left w:val="none" w:sz="0" w:space="0" w:color="auto"/>
        <w:bottom w:val="none" w:sz="0" w:space="0" w:color="auto"/>
        <w:right w:val="none" w:sz="0" w:space="0" w:color="auto"/>
      </w:divBdr>
    </w:div>
    <w:div w:id="308872454">
      <w:bodyDiv w:val="1"/>
      <w:marLeft w:val="0"/>
      <w:marRight w:val="0"/>
      <w:marTop w:val="0"/>
      <w:marBottom w:val="0"/>
      <w:divBdr>
        <w:top w:val="none" w:sz="0" w:space="0" w:color="auto"/>
        <w:left w:val="none" w:sz="0" w:space="0" w:color="auto"/>
        <w:bottom w:val="none" w:sz="0" w:space="0" w:color="auto"/>
        <w:right w:val="none" w:sz="0" w:space="0" w:color="auto"/>
      </w:divBdr>
    </w:div>
    <w:div w:id="308948898">
      <w:bodyDiv w:val="1"/>
      <w:marLeft w:val="0"/>
      <w:marRight w:val="0"/>
      <w:marTop w:val="0"/>
      <w:marBottom w:val="0"/>
      <w:divBdr>
        <w:top w:val="none" w:sz="0" w:space="0" w:color="auto"/>
        <w:left w:val="none" w:sz="0" w:space="0" w:color="auto"/>
        <w:bottom w:val="none" w:sz="0" w:space="0" w:color="auto"/>
        <w:right w:val="none" w:sz="0" w:space="0" w:color="auto"/>
      </w:divBdr>
    </w:div>
    <w:div w:id="309293708">
      <w:bodyDiv w:val="1"/>
      <w:marLeft w:val="0"/>
      <w:marRight w:val="0"/>
      <w:marTop w:val="0"/>
      <w:marBottom w:val="0"/>
      <w:divBdr>
        <w:top w:val="none" w:sz="0" w:space="0" w:color="auto"/>
        <w:left w:val="none" w:sz="0" w:space="0" w:color="auto"/>
        <w:bottom w:val="none" w:sz="0" w:space="0" w:color="auto"/>
        <w:right w:val="none" w:sz="0" w:space="0" w:color="auto"/>
      </w:divBdr>
    </w:div>
    <w:div w:id="309527516">
      <w:bodyDiv w:val="1"/>
      <w:marLeft w:val="0"/>
      <w:marRight w:val="0"/>
      <w:marTop w:val="0"/>
      <w:marBottom w:val="0"/>
      <w:divBdr>
        <w:top w:val="none" w:sz="0" w:space="0" w:color="auto"/>
        <w:left w:val="none" w:sz="0" w:space="0" w:color="auto"/>
        <w:bottom w:val="none" w:sz="0" w:space="0" w:color="auto"/>
        <w:right w:val="none" w:sz="0" w:space="0" w:color="auto"/>
      </w:divBdr>
    </w:div>
    <w:div w:id="309867071">
      <w:bodyDiv w:val="1"/>
      <w:marLeft w:val="0"/>
      <w:marRight w:val="0"/>
      <w:marTop w:val="0"/>
      <w:marBottom w:val="0"/>
      <w:divBdr>
        <w:top w:val="none" w:sz="0" w:space="0" w:color="auto"/>
        <w:left w:val="none" w:sz="0" w:space="0" w:color="auto"/>
        <w:bottom w:val="none" w:sz="0" w:space="0" w:color="auto"/>
        <w:right w:val="none" w:sz="0" w:space="0" w:color="auto"/>
      </w:divBdr>
    </w:div>
    <w:div w:id="310334649">
      <w:bodyDiv w:val="1"/>
      <w:marLeft w:val="0"/>
      <w:marRight w:val="0"/>
      <w:marTop w:val="0"/>
      <w:marBottom w:val="0"/>
      <w:divBdr>
        <w:top w:val="none" w:sz="0" w:space="0" w:color="auto"/>
        <w:left w:val="none" w:sz="0" w:space="0" w:color="auto"/>
        <w:bottom w:val="none" w:sz="0" w:space="0" w:color="auto"/>
        <w:right w:val="none" w:sz="0" w:space="0" w:color="auto"/>
      </w:divBdr>
    </w:div>
    <w:div w:id="310790049">
      <w:bodyDiv w:val="1"/>
      <w:marLeft w:val="0"/>
      <w:marRight w:val="0"/>
      <w:marTop w:val="0"/>
      <w:marBottom w:val="0"/>
      <w:divBdr>
        <w:top w:val="none" w:sz="0" w:space="0" w:color="auto"/>
        <w:left w:val="none" w:sz="0" w:space="0" w:color="auto"/>
        <w:bottom w:val="none" w:sz="0" w:space="0" w:color="auto"/>
        <w:right w:val="none" w:sz="0" w:space="0" w:color="auto"/>
      </w:divBdr>
    </w:div>
    <w:div w:id="310838543">
      <w:bodyDiv w:val="1"/>
      <w:marLeft w:val="0"/>
      <w:marRight w:val="0"/>
      <w:marTop w:val="0"/>
      <w:marBottom w:val="0"/>
      <w:divBdr>
        <w:top w:val="none" w:sz="0" w:space="0" w:color="auto"/>
        <w:left w:val="none" w:sz="0" w:space="0" w:color="auto"/>
        <w:bottom w:val="none" w:sz="0" w:space="0" w:color="auto"/>
        <w:right w:val="none" w:sz="0" w:space="0" w:color="auto"/>
      </w:divBdr>
    </w:div>
    <w:div w:id="310985321">
      <w:bodyDiv w:val="1"/>
      <w:marLeft w:val="0"/>
      <w:marRight w:val="0"/>
      <w:marTop w:val="0"/>
      <w:marBottom w:val="0"/>
      <w:divBdr>
        <w:top w:val="none" w:sz="0" w:space="0" w:color="auto"/>
        <w:left w:val="none" w:sz="0" w:space="0" w:color="auto"/>
        <w:bottom w:val="none" w:sz="0" w:space="0" w:color="auto"/>
        <w:right w:val="none" w:sz="0" w:space="0" w:color="auto"/>
      </w:divBdr>
    </w:div>
    <w:div w:id="311718397">
      <w:bodyDiv w:val="1"/>
      <w:marLeft w:val="0"/>
      <w:marRight w:val="0"/>
      <w:marTop w:val="0"/>
      <w:marBottom w:val="0"/>
      <w:divBdr>
        <w:top w:val="none" w:sz="0" w:space="0" w:color="auto"/>
        <w:left w:val="none" w:sz="0" w:space="0" w:color="auto"/>
        <w:bottom w:val="none" w:sz="0" w:space="0" w:color="auto"/>
        <w:right w:val="none" w:sz="0" w:space="0" w:color="auto"/>
      </w:divBdr>
    </w:div>
    <w:div w:id="312104073">
      <w:bodyDiv w:val="1"/>
      <w:marLeft w:val="0"/>
      <w:marRight w:val="0"/>
      <w:marTop w:val="0"/>
      <w:marBottom w:val="0"/>
      <w:divBdr>
        <w:top w:val="none" w:sz="0" w:space="0" w:color="auto"/>
        <w:left w:val="none" w:sz="0" w:space="0" w:color="auto"/>
        <w:bottom w:val="none" w:sz="0" w:space="0" w:color="auto"/>
        <w:right w:val="none" w:sz="0" w:space="0" w:color="auto"/>
      </w:divBdr>
    </w:div>
    <w:div w:id="312374286">
      <w:bodyDiv w:val="1"/>
      <w:marLeft w:val="0"/>
      <w:marRight w:val="0"/>
      <w:marTop w:val="0"/>
      <w:marBottom w:val="0"/>
      <w:divBdr>
        <w:top w:val="none" w:sz="0" w:space="0" w:color="auto"/>
        <w:left w:val="none" w:sz="0" w:space="0" w:color="auto"/>
        <w:bottom w:val="none" w:sz="0" w:space="0" w:color="auto"/>
        <w:right w:val="none" w:sz="0" w:space="0" w:color="auto"/>
      </w:divBdr>
    </w:div>
    <w:div w:id="312562799">
      <w:bodyDiv w:val="1"/>
      <w:marLeft w:val="0"/>
      <w:marRight w:val="0"/>
      <w:marTop w:val="0"/>
      <w:marBottom w:val="0"/>
      <w:divBdr>
        <w:top w:val="none" w:sz="0" w:space="0" w:color="auto"/>
        <w:left w:val="none" w:sz="0" w:space="0" w:color="auto"/>
        <w:bottom w:val="none" w:sz="0" w:space="0" w:color="auto"/>
        <w:right w:val="none" w:sz="0" w:space="0" w:color="auto"/>
      </w:divBdr>
    </w:div>
    <w:div w:id="313485309">
      <w:bodyDiv w:val="1"/>
      <w:marLeft w:val="0"/>
      <w:marRight w:val="0"/>
      <w:marTop w:val="0"/>
      <w:marBottom w:val="0"/>
      <w:divBdr>
        <w:top w:val="none" w:sz="0" w:space="0" w:color="auto"/>
        <w:left w:val="none" w:sz="0" w:space="0" w:color="auto"/>
        <w:bottom w:val="none" w:sz="0" w:space="0" w:color="auto"/>
        <w:right w:val="none" w:sz="0" w:space="0" w:color="auto"/>
      </w:divBdr>
    </w:div>
    <w:div w:id="314728841">
      <w:bodyDiv w:val="1"/>
      <w:marLeft w:val="0"/>
      <w:marRight w:val="0"/>
      <w:marTop w:val="0"/>
      <w:marBottom w:val="0"/>
      <w:divBdr>
        <w:top w:val="none" w:sz="0" w:space="0" w:color="auto"/>
        <w:left w:val="none" w:sz="0" w:space="0" w:color="auto"/>
        <w:bottom w:val="none" w:sz="0" w:space="0" w:color="auto"/>
        <w:right w:val="none" w:sz="0" w:space="0" w:color="auto"/>
      </w:divBdr>
    </w:div>
    <w:div w:id="316227055">
      <w:bodyDiv w:val="1"/>
      <w:marLeft w:val="0"/>
      <w:marRight w:val="0"/>
      <w:marTop w:val="0"/>
      <w:marBottom w:val="0"/>
      <w:divBdr>
        <w:top w:val="none" w:sz="0" w:space="0" w:color="auto"/>
        <w:left w:val="none" w:sz="0" w:space="0" w:color="auto"/>
        <w:bottom w:val="none" w:sz="0" w:space="0" w:color="auto"/>
        <w:right w:val="none" w:sz="0" w:space="0" w:color="auto"/>
      </w:divBdr>
    </w:div>
    <w:div w:id="316421996">
      <w:bodyDiv w:val="1"/>
      <w:marLeft w:val="0"/>
      <w:marRight w:val="0"/>
      <w:marTop w:val="0"/>
      <w:marBottom w:val="0"/>
      <w:divBdr>
        <w:top w:val="none" w:sz="0" w:space="0" w:color="auto"/>
        <w:left w:val="none" w:sz="0" w:space="0" w:color="auto"/>
        <w:bottom w:val="none" w:sz="0" w:space="0" w:color="auto"/>
        <w:right w:val="none" w:sz="0" w:space="0" w:color="auto"/>
      </w:divBdr>
    </w:div>
    <w:div w:id="316688501">
      <w:bodyDiv w:val="1"/>
      <w:marLeft w:val="0"/>
      <w:marRight w:val="0"/>
      <w:marTop w:val="0"/>
      <w:marBottom w:val="0"/>
      <w:divBdr>
        <w:top w:val="none" w:sz="0" w:space="0" w:color="auto"/>
        <w:left w:val="none" w:sz="0" w:space="0" w:color="auto"/>
        <w:bottom w:val="none" w:sz="0" w:space="0" w:color="auto"/>
        <w:right w:val="none" w:sz="0" w:space="0" w:color="auto"/>
      </w:divBdr>
    </w:div>
    <w:div w:id="316693127">
      <w:bodyDiv w:val="1"/>
      <w:marLeft w:val="0"/>
      <w:marRight w:val="0"/>
      <w:marTop w:val="0"/>
      <w:marBottom w:val="0"/>
      <w:divBdr>
        <w:top w:val="none" w:sz="0" w:space="0" w:color="auto"/>
        <w:left w:val="none" w:sz="0" w:space="0" w:color="auto"/>
        <w:bottom w:val="none" w:sz="0" w:space="0" w:color="auto"/>
        <w:right w:val="none" w:sz="0" w:space="0" w:color="auto"/>
      </w:divBdr>
    </w:div>
    <w:div w:id="316808751">
      <w:bodyDiv w:val="1"/>
      <w:marLeft w:val="0"/>
      <w:marRight w:val="0"/>
      <w:marTop w:val="0"/>
      <w:marBottom w:val="0"/>
      <w:divBdr>
        <w:top w:val="none" w:sz="0" w:space="0" w:color="auto"/>
        <w:left w:val="none" w:sz="0" w:space="0" w:color="auto"/>
        <w:bottom w:val="none" w:sz="0" w:space="0" w:color="auto"/>
        <w:right w:val="none" w:sz="0" w:space="0" w:color="auto"/>
      </w:divBdr>
    </w:div>
    <w:div w:id="316956701">
      <w:bodyDiv w:val="1"/>
      <w:marLeft w:val="0"/>
      <w:marRight w:val="0"/>
      <w:marTop w:val="0"/>
      <w:marBottom w:val="0"/>
      <w:divBdr>
        <w:top w:val="none" w:sz="0" w:space="0" w:color="auto"/>
        <w:left w:val="none" w:sz="0" w:space="0" w:color="auto"/>
        <w:bottom w:val="none" w:sz="0" w:space="0" w:color="auto"/>
        <w:right w:val="none" w:sz="0" w:space="0" w:color="auto"/>
      </w:divBdr>
    </w:div>
    <w:div w:id="318266363">
      <w:bodyDiv w:val="1"/>
      <w:marLeft w:val="0"/>
      <w:marRight w:val="0"/>
      <w:marTop w:val="0"/>
      <w:marBottom w:val="0"/>
      <w:divBdr>
        <w:top w:val="none" w:sz="0" w:space="0" w:color="auto"/>
        <w:left w:val="none" w:sz="0" w:space="0" w:color="auto"/>
        <w:bottom w:val="none" w:sz="0" w:space="0" w:color="auto"/>
        <w:right w:val="none" w:sz="0" w:space="0" w:color="auto"/>
      </w:divBdr>
    </w:div>
    <w:div w:id="318271258">
      <w:bodyDiv w:val="1"/>
      <w:marLeft w:val="0"/>
      <w:marRight w:val="0"/>
      <w:marTop w:val="0"/>
      <w:marBottom w:val="0"/>
      <w:divBdr>
        <w:top w:val="none" w:sz="0" w:space="0" w:color="auto"/>
        <w:left w:val="none" w:sz="0" w:space="0" w:color="auto"/>
        <w:bottom w:val="none" w:sz="0" w:space="0" w:color="auto"/>
        <w:right w:val="none" w:sz="0" w:space="0" w:color="auto"/>
      </w:divBdr>
    </w:div>
    <w:div w:id="318920547">
      <w:bodyDiv w:val="1"/>
      <w:marLeft w:val="0"/>
      <w:marRight w:val="0"/>
      <w:marTop w:val="0"/>
      <w:marBottom w:val="0"/>
      <w:divBdr>
        <w:top w:val="none" w:sz="0" w:space="0" w:color="auto"/>
        <w:left w:val="none" w:sz="0" w:space="0" w:color="auto"/>
        <w:bottom w:val="none" w:sz="0" w:space="0" w:color="auto"/>
        <w:right w:val="none" w:sz="0" w:space="0" w:color="auto"/>
      </w:divBdr>
    </w:div>
    <w:div w:id="319508786">
      <w:bodyDiv w:val="1"/>
      <w:marLeft w:val="0"/>
      <w:marRight w:val="0"/>
      <w:marTop w:val="0"/>
      <w:marBottom w:val="0"/>
      <w:divBdr>
        <w:top w:val="none" w:sz="0" w:space="0" w:color="auto"/>
        <w:left w:val="none" w:sz="0" w:space="0" w:color="auto"/>
        <w:bottom w:val="none" w:sz="0" w:space="0" w:color="auto"/>
        <w:right w:val="none" w:sz="0" w:space="0" w:color="auto"/>
      </w:divBdr>
    </w:div>
    <w:div w:id="319582833">
      <w:bodyDiv w:val="1"/>
      <w:marLeft w:val="0"/>
      <w:marRight w:val="0"/>
      <w:marTop w:val="0"/>
      <w:marBottom w:val="0"/>
      <w:divBdr>
        <w:top w:val="none" w:sz="0" w:space="0" w:color="auto"/>
        <w:left w:val="none" w:sz="0" w:space="0" w:color="auto"/>
        <w:bottom w:val="none" w:sz="0" w:space="0" w:color="auto"/>
        <w:right w:val="none" w:sz="0" w:space="0" w:color="auto"/>
      </w:divBdr>
    </w:div>
    <w:div w:id="319966770">
      <w:bodyDiv w:val="1"/>
      <w:marLeft w:val="0"/>
      <w:marRight w:val="0"/>
      <w:marTop w:val="0"/>
      <w:marBottom w:val="0"/>
      <w:divBdr>
        <w:top w:val="none" w:sz="0" w:space="0" w:color="auto"/>
        <w:left w:val="none" w:sz="0" w:space="0" w:color="auto"/>
        <w:bottom w:val="none" w:sz="0" w:space="0" w:color="auto"/>
        <w:right w:val="none" w:sz="0" w:space="0" w:color="auto"/>
      </w:divBdr>
    </w:div>
    <w:div w:id="320234129">
      <w:bodyDiv w:val="1"/>
      <w:marLeft w:val="0"/>
      <w:marRight w:val="0"/>
      <w:marTop w:val="0"/>
      <w:marBottom w:val="0"/>
      <w:divBdr>
        <w:top w:val="none" w:sz="0" w:space="0" w:color="auto"/>
        <w:left w:val="none" w:sz="0" w:space="0" w:color="auto"/>
        <w:bottom w:val="none" w:sz="0" w:space="0" w:color="auto"/>
        <w:right w:val="none" w:sz="0" w:space="0" w:color="auto"/>
      </w:divBdr>
    </w:div>
    <w:div w:id="320429871">
      <w:bodyDiv w:val="1"/>
      <w:marLeft w:val="0"/>
      <w:marRight w:val="0"/>
      <w:marTop w:val="0"/>
      <w:marBottom w:val="0"/>
      <w:divBdr>
        <w:top w:val="none" w:sz="0" w:space="0" w:color="auto"/>
        <w:left w:val="none" w:sz="0" w:space="0" w:color="auto"/>
        <w:bottom w:val="none" w:sz="0" w:space="0" w:color="auto"/>
        <w:right w:val="none" w:sz="0" w:space="0" w:color="auto"/>
      </w:divBdr>
    </w:div>
    <w:div w:id="320692340">
      <w:bodyDiv w:val="1"/>
      <w:marLeft w:val="0"/>
      <w:marRight w:val="0"/>
      <w:marTop w:val="0"/>
      <w:marBottom w:val="0"/>
      <w:divBdr>
        <w:top w:val="none" w:sz="0" w:space="0" w:color="auto"/>
        <w:left w:val="none" w:sz="0" w:space="0" w:color="auto"/>
        <w:bottom w:val="none" w:sz="0" w:space="0" w:color="auto"/>
        <w:right w:val="none" w:sz="0" w:space="0" w:color="auto"/>
      </w:divBdr>
    </w:div>
    <w:div w:id="320812933">
      <w:bodyDiv w:val="1"/>
      <w:marLeft w:val="0"/>
      <w:marRight w:val="0"/>
      <w:marTop w:val="0"/>
      <w:marBottom w:val="0"/>
      <w:divBdr>
        <w:top w:val="none" w:sz="0" w:space="0" w:color="auto"/>
        <w:left w:val="none" w:sz="0" w:space="0" w:color="auto"/>
        <w:bottom w:val="none" w:sz="0" w:space="0" w:color="auto"/>
        <w:right w:val="none" w:sz="0" w:space="0" w:color="auto"/>
      </w:divBdr>
    </w:div>
    <w:div w:id="320890878">
      <w:bodyDiv w:val="1"/>
      <w:marLeft w:val="0"/>
      <w:marRight w:val="0"/>
      <w:marTop w:val="0"/>
      <w:marBottom w:val="0"/>
      <w:divBdr>
        <w:top w:val="none" w:sz="0" w:space="0" w:color="auto"/>
        <w:left w:val="none" w:sz="0" w:space="0" w:color="auto"/>
        <w:bottom w:val="none" w:sz="0" w:space="0" w:color="auto"/>
        <w:right w:val="none" w:sz="0" w:space="0" w:color="auto"/>
      </w:divBdr>
    </w:div>
    <w:div w:id="321204396">
      <w:bodyDiv w:val="1"/>
      <w:marLeft w:val="0"/>
      <w:marRight w:val="0"/>
      <w:marTop w:val="0"/>
      <w:marBottom w:val="0"/>
      <w:divBdr>
        <w:top w:val="none" w:sz="0" w:space="0" w:color="auto"/>
        <w:left w:val="none" w:sz="0" w:space="0" w:color="auto"/>
        <w:bottom w:val="none" w:sz="0" w:space="0" w:color="auto"/>
        <w:right w:val="none" w:sz="0" w:space="0" w:color="auto"/>
      </w:divBdr>
    </w:div>
    <w:div w:id="321549787">
      <w:bodyDiv w:val="1"/>
      <w:marLeft w:val="0"/>
      <w:marRight w:val="0"/>
      <w:marTop w:val="0"/>
      <w:marBottom w:val="0"/>
      <w:divBdr>
        <w:top w:val="none" w:sz="0" w:space="0" w:color="auto"/>
        <w:left w:val="none" w:sz="0" w:space="0" w:color="auto"/>
        <w:bottom w:val="none" w:sz="0" w:space="0" w:color="auto"/>
        <w:right w:val="none" w:sz="0" w:space="0" w:color="auto"/>
      </w:divBdr>
    </w:div>
    <w:div w:id="321928566">
      <w:bodyDiv w:val="1"/>
      <w:marLeft w:val="0"/>
      <w:marRight w:val="0"/>
      <w:marTop w:val="0"/>
      <w:marBottom w:val="0"/>
      <w:divBdr>
        <w:top w:val="none" w:sz="0" w:space="0" w:color="auto"/>
        <w:left w:val="none" w:sz="0" w:space="0" w:color="auto"/>
        <w:bottom w:val="none" w:sz="0" w:space="0" w:color="auto"/>
        <w:right w:val="none" w:sz="0" w:space="0" w:color="auto"/>
      </w:divBdr>
    </w:div>
    <w:div w:id="322665842">
      <w:bodyDiv w:val="1"/>
      <w:marLeft w:val="0"/>
      <w:marRight w:val="0"/>
      <w:marTop w:val="0"/>
      <w:marBottom w:val="0"/>
      <w:divBdr>
        <w:top w:val="none" w:sz="0" w:space="0" w:color="auto"/>
        <w:left w:val="none" w:sz="0" w:space="0" w:color="auto"/>
        <w:bottom w:val="none" w:sz="0" w:space="0" w:color="auto"/>
        <w:right w:val="none" w:sz="0" w:space="0" w:color="auto"/>
      </w:divBdr>
    </w:div>
    <w:div w:id="323045262">
      <w:bodyDiv w:val="1"/>
      <w:marLeft w:val="0"/>
      <w:marRight w:val="0"/>
      <w:marTop w:val="0"/>
      <w:marBottom w:val="0"/>
      <w:divBdr>
        <w:top w:val="none" w:sz="0" w:space="0" w:color="auto"/>
        <w:left w:val="none" w:sz="0" w:space="0" w:color="auto"/>
        <w:bottom w:val="none" w:sz="0" w:space="0" w:color="auto"/>
        <w:right w:val="none" w:sz="0" w:space="0" w:color="auto"/>
      </w:divBdr>
    </w:div>
    <w:div w:id="323094783">
      <w:bodyDiv w:val="1"/>
      <w:marLeft w:val="0"/>
      <w:marRight w:val="0"/>
      <w:marTop w:val="0"/>
      <w:marBottom w:val="0"/>
      <w:divBdr>
        <w:top w:val="none" w:sz="0" w:space="0" w:color="auto"/>
        <w:left w:val="none" w:sz="0" w:space="0" w:color="auto"/>
        <w:bottom w:val="none" w:sz="0" w:space="0" w:color="auto"/>
        <w:right w:val="none" w:sz="0" w:space="0" w:color="auto"/>
      </w:divBdr>
    </w:div>
    <w:div w:id="323167820">
      <w:bodyDiv w:val="1"/>
      <w:marLeft w:val="0"/>
      <w:marRight w:val="0"/>
      <w:marTop w:val="0"/>
      <w:marBottom w:val="0"/>
      <w:divBdr>
        <w:top w:val="none" w:sz="0" w:space="0" w:color="auto"/>
        <w:left w:val="none" w:sz="0" w:space="0" w:color="auto"/>
        <w:bottom w:val="none" w:sz="0" w:space="0" w:color="auto"/>
        <w:right w:val="none" w:sz="0" w:space="0" w:color="auto"/>
      </w:divBdr>
    </w:div>
    <w:div w:id="323243992">
      <w:bodyDiv w:val="1"/>
      <w:marLeft w:val="0"/>
      <w:marRight w:val="0"/>
      <w:marTop w:val="0"/>
      <w:marBottom w:val="0"/>
      <w:divBdr>
        <w:top w:val="none" w:sz="0" w:space="0" w:color="auto"/>
        <w:left w:val="none" w:sz="0" w:space="0" w:color="auto"/>
        <w:bottom w:val="none" w:sz="0" w:space="0" w:color="auto"/>
        <w:right w:val="none" w:sz="0" w:space="0" w:color="auto"/>
      </w:divBdr>
    </w:div>
    <w:div w:id="323313848">
      <w:bodyDiv w:val="1"/>
      <w:marLeft w:val="0"/>
      <w:marRight w:val="0"/>
      <w:marTop w:val="0"/>
      <w:marBottom w:val="0"/>
      <w:divBdr>
        <w:top w:val="none" w:sz="0" w:space="0" w:color="auto"/>
        <w:left w:val="none" w:sz="0" w:space="0" w:color="auto"/>
        <w:bottom w:val="none" w:sz="0" w:space="0" w:color="auto"/>
        <w:right w:val="none" w:sz="0" w:space="0" w:color="auto"/>
      </w:divBdr>
    </w:div>
    <w:div w:id="324012334">
      <w:bodyDiv w:val="1"/>
      <w:marLeft w:val="0"/>
      <w:marRight w:val="0"/>
      <w:marTop w:val="0"/>
      <w:marBottom w:val="0"/>
      <w:divBdr>
        <w:top w:val="none" w:sz="0" w:space="0" w:color="auto"/>
        <w:left w:val="none" w:sz="0" w:space="0" w:color="auto"/>
        <w:bottom w:val="none" w:sz="0" w:space="0" w:color="auto"/>
        <w:right w:val="none" w:sz="0" w:space="0" w:color="auto"/>
      </w:divBdr>
    </w:div>
    <w:div w:id="324358209">
      <w:bodyDiv w:val="1"/>
      <w:marLeft w:val="0"/>
      <w:marRight w:val="0"/>
      <w:marTop w:val="0"/>
      <w:marBottom w:val="0"/>
      <w:divBdr>
        <w:top w:val="none" w:sz="0" w:space="0" w:color="auto"/>
        <w:left w:val="none" w:sz="0" w:space="0" w:color="auto"/>
        <w:bottom w:val="none" w:sz="0" w:space="0" w:color="auto"/>
        <w:right w:val="none" w:sz="0" w:space="0" w:color="auto"/>
      </w:divBdr>
    </w:div>
    <w:div w:id="324430926">
      <w:bodyDiv w:val="1"/>
      <w:marLeft w:val="0"/>
      <w:marRight w:val="0"/>
      <w:marTop w:val="0"/>
      <w:marBottom w:val="0"/>
      <w:divBdr>
        <w:top w:val="none" w:sz="0" w:space="0" w:color="auto"/>
        <w:left w:val="none" w:sz="0" w:space="0" w:color="auto"/>
        <w:bottom w:val="none" w:sz="0" w:space="0" w:color="auto"/>
        <w:right w:val="none" w:sz="0" w:space="0" w:color="auto"/>
      </w:divBdr>
    </w:div>
    <w:div w:id="324549294">
      <w:bodyDiv w:val="1"/>
      <w:marLeft w:val="0"/>
      <w:marRight w:val="0"/>
      <w:marTop w:val="0"/>
      <w:marBottom w:val="0"/>
      <w:divBdr>
        <w:top w:val="none" w:sz="0" w:space="0" w:color="auto"/>
        <w:left w:val="none" w:sz="0" w:space="0" w:color="auto"/>
        <w:bottom w:val="none" w:sz="0" w:space="0" w:color="auto"/>
        <w:right w:val="none" w:sz="0" w:space="0" w:color="auto"/>
      </w:divBdr>
    </w:div>
    <w:div w:id="324625822">
      <w:bodyDiv w:val="1"/>
      <w:marLeft w:val="0"/>
      <w:marRight w:val="0"/>
      <w:marTop w:val="0"/>
      <w:marBottom w:val="0"/>
      <w:divBdr>
        <w:top w:val="none" w:sz="0" w:space="0" w:color="auto"/>
        <w:left w:val="none" w:sz="0" w:space="0" w:color="auto"/>
        <w:bottom w:val="none" w:sz="0" w:space="0" w:color="auto"/>
        <w:right w:val="none" w:sz="0" w:space="0" w:color="auto"/>
      </w:divBdr>
    </w:div>
    <w:div w:id="325977191">
      <w:bodyDiv w:val="1"/>
      <w:marLeft w:val="0"/>
      <w:marRight w:val="0"/>
      <w:marTop w:val="0"/>
      <w:marBottom w:val="0"/>
      <w:divBdr>
        <w:top w:val="none" w:sz="0" w:space="0" w:color="auto"/>
        <w:left w:val="none" w:sz="0" w:space="0" w:color="auto"/>
        <w:bottom w:val="none" w:sz="0" w:space="0" w:color="auto"/>
        <w:right w:val="none" w:sz="0" w:space="0" w:color="auto"/>
      </w:divBdr>
    </w:div>
    <w:div w:id="326052433">
      <w:bodyDiv w:val="1"/>
      <w:marLeft w:val="0"/>
      <w:marRight w:val="0"/>
      <w:marTop w:val="0"/>
      <w:marBottom w:val="0"/>
      <w:divBdr>
        <w:top w:val="none" w:sz="0" w:space="0" w:color="auto"/>
        <w:left w:val="none" w:sz="0" w:space="0" w:color="auto"/>
        <w:bottom w:val="none" w:sz="0" w:space="0" w:color="auto"/>
        <w:right w:val="none" w:sz="0" w:space="0" w:color="auto"/>
      </w:divBdr>
    </w:div>
    <w:div w:id="326059037">
      <w:bodyDiv w:val="1"/>
      <w:marLeft w:val="0"/>
      <w:marRight w:val="0"/>
      <w:marTop w:val="0"/>
      <w:marBottom w:val="0"/>
      <w:divBdr>
        <w:top w:val="none" w:sz="0" w:space="0" w:color="auto"/>
        <w:left w:val="none" w:sz="0" w:space="0" w:color="auto"/>
        <w:bottom w:val="none" w:sz="0" w:space="0" w:color="auto"/>
        <w:right w:val="none" w:sz="0" w:space="0" w:color="auto"/>
      </w:divBdr>
    </w:div>
    <w:div w:id="326172804">
      <w:bodyDiv w:val="1"/>
      <w:marLeft w:val="0"/>
      <w:marRight w:val="0"/>
      <w:marTop w:val="0"/>
      <w:marBottom w:val="0"/>
      <w:divBdr>
        <w:top w:val="none" w:sz="0" w:space="0" w:color="auto"/>
        <w:left w:val="none" w:sz="0" w:space="0" w:color="auto"/>
        <w:bottom w:val="none" w:sz="0" w:space="0" w:color="auto"/>
        <w:right w:val="none" w:sz="0" w:space="0" w:color="auto"/>
      </w:divBdr>
    </w:div>
    <w:div w:id="326591352">
      <w:bodyDiv w:val="1"/>
      <w:marLeft w:val="0"/>
      <w:marRight w:val="0"/>
      <w:marTop w:val="0"/>
      <w:marBottom w:val="0"/>
      <w:divBdr>
        <w:top w:val="none" w:sz="0" w:space="0" w:color="auto"/>
        <w:left w:val="none" w:sz="0" w:space="0" w:color="auto"/>
        <w:bottom w:val="none" w:sz="0" w:space="0" w:color="auto"/>
        <w:right w:val="none" w:sz="0" w:space="0" w:color="auto"/>
      </w:divBdr>
    </w:div>
    <w:div w:id="326834211">
      <w:bodyDiv w:val="1"/>
      <w:marLeft w:val="0"/>
      <w:marRight w:val="0"/>
      <w:marTop w:val="0"/>
      <w:marBottom w:val="0"/>
      <w:divBdr>
        <w:top w:val="none" w:sz="0" w:space="0" w:color="auto"/>
        <w:left w:val="none" w:sz="0" w:space="0" w:color="auto"/>
        <w:bottom w:val="none" w:sz="0" w:space="0" w:color="auto"/>
        <w:right w:val="none" w:sz="0" w:space="0" w:color="auto"/>
      </w:divBdr>
    </w:div>
    <w:div w:id="327291734">
      <w:bodyDiv w:val="1"/>
      <w:marLeft w:val="0"/>
      <w:marRight w:val="0"/>
      <w:marTop w:val="0"/>
      <w:marBottom w:val="0"/>
      <w:divBdr>
        <w:top w:val="none" w:sz="0" w:space="0" w:color="auto"/>
        <w:left w:val="none" w:sz="0" w:space="0" w:color="auto"/>
        <w:bottom w:val="none" w:sz="0" w:space="0" w:color="auto"/>
        <w:right w:val="none" w:sz="0" w:space="0" w:color="auto"/>
      </w:divBdr>
    </w:div>
    <w:div w:id="327372027">
      <w:bodyDiv w:val="1"/>
      <w:marLeft w:val="0"/>
      <w:marRight w:val="0"/>
      <w:marTop w:val="0"/>
      <w:marBottom w:val="0"/>
      <w:divBdr>
        <w:top w:val="none" w:sz="0" w:space="0" w:color="auto"/>
        <w:left w:val="none" w:sz="0" w:space="0" w:color="auto"/>
        <w:bottom w:val="none" w:sz="0" w:space="0" w:color="auto"/>
        <w:right w:val="none" w:sz="0" w:space="0" w:color="auto"/>
      </w:divBdr>
    </w:div>
    <w:div w:id="327488854">
      <w:bodyDiv w:val="1"/>
      <w:marLeft w:val="0"/>
      <w:marRight w:val="0"/>
      <w:marTop w:val="0"/>
      <w:marBottom w:val="0"/>
      <w:divBdr>
        <w:top w:val="none" w:sz="0" w:space="0" w:color="auto"/>
        <w:left w:val="none" w:sz="0" w:space="0" w:color="auto"/>
        <w:bottom w:val="none" w:sz="0" w:space="0" w:color="auto"/>
        <w:right w:val="none" w:sz="0" w:space="0" w:color="auto"/>
      </w:divBdr>
    </w:div>
    <w:div w:id="327943380">
      <w:bodyDiv w:val="1"/>
      <w:marLeft w:val="0"/>
      <w:marRight w:val="0"/>
      <w:marTop w:val="0"/>
      <w:marBottom w:val="0"/>
      <w:divBdr>
        <w:top w:val="none" w:sz="0" w:space="0" w:color="auto"/>
        <w:left w:val="none" w:sz="0" w:space="0" w:color="auto"/>
        <w:bottom w:val="none" w:sz="0" w:space="0" w:color="auto"/>
        <w:right w:val="none" w:sz="0" w:space="0" w:color="auto"/>
      </w:divBdr>
    </w:div>
    <w:div w:id="328483203">
      <w:bodyDiv w:val="1"/>
      <w:marLeft w:val="0"/>
      <w:marRight w:val="0"/>
      <w:marTop w:val="0"/>
      <w:marBottom w:val="0"/>
      <w:divBdr>
        <w:top w:val="none" w:sz="0" w:space="0" w:color="auto"/>
        <w:left w:val="none" w:sz="0" w:space="0" w:color="auto"/>
        <w:bottom w:val="none" w:sz="0" w:space="0" w:color="auto"/>
        <w:right w:val="none" w:sz="0" w:space="0" w:color="auto"/>
      </w:divBdr>
    </w:div>
    <w:div w:id="328485667">
      <w:bodyDiv w:val="1"/>
      <w:marLeft w:val="0"/>
      <w:marRight w:val="0"/>
      <w:marTop w:val="0"/>
      <w:marBottom w:val="0"/>
      <w:divBdr>
        <w:top w:val="none" w:sz="0" w:space="0" w:color="auto"/>
        <w:left w:val="none" w:sz="0" w:space="0" w:color="auto"/>
        <w:bottom w:val="none" w:sz="0" w:space="0" w:color="auto"/>
        <w:right w:val="none" w:sz="0" w:space="0" w:color="auto"/>
      </w:divBdr>
    </w:div>
    <w:div w:id="328676475">
      <w:bodyDiv w:val="1"/>
      <w:marLeft w:val="0"/>
      <w:marRight w:val="0"/>
      <w:marTop w:val="0"/>
      <w:marBottom w:val="0"/>
      <w:divBdr>
        <w:top w:val="none" w:sz="0" w:space="0" w:color="auto"/>
        <w:left w:val="none" w:sz="0" w:space="0" w:color="auto"/>
        <w:bottom w:val="none" w:sz="0" w:space="0" w:color="auto"/>
        <w:right w:val="none" w:sz="0" w:space="0" w:color="auto"/>
      </w:divBdr>
    </w:div>
    <w:div w:id="330260598">
      <w:bodyDiv w:val="1"/>
      <w:marLeft w:val="0"/>
      <w:marRight w:val="0"/>
      <w:marTop w:val="0"/>
      <w:marBottom w:val="0"/>
      <w:divBdr>
        <w:top w:val="none" w:sz="0" w:space="0" w:color="auto"/>
        <w:left w:val="none" w:sz="0" w:space="0" w:color="auto"/>
        <w:bottom w:val="none" w:sz="0" w:space="0" w:color="auto"/>
        <w:right w:val="none" w:sz="0" w:space="0" w:color="auto"/>
      </w:divBdr>
    </w:div>
    <w:div w:id="330372733">
      <w:bodyDiv w:val="1"/>
      <w:marLeft w:val="0"/>
      <w:marRight w:val="0"/>
      <w:marTop w:val="0"/>
      <w:marBottom w:val="0"/>
      <w:divBdr>
        <w:top w:val="none" w:sz="0" w:space="0" w:color="auto"/>
        <w:left w:val="none" w:sz="0" w:space="0" w:color="auto"/>
        <w:bottom w:val="none" w:sz="0" w:space="0" w:color="auto"/>
        <w:right w:val="none" w:sz="0" w:space="0" w:color="auto"/>
      </w:divBdr>
    </w:div>
    <w:div w:id="330447635">
      <w:bodyDiv w:val="1"/>
      <w:marLeft w:val="0"/>
      <w:marRight w:val="0"/>
      <w:marTop w:val="0"/>
      <w:marBottom w:val="0"/>
      <w:divBdr>
        <w:top w:val="none" w:sz="0" w:space="0" w:color="auto"/>
        <w:left w:val="none" w:sz="0" w:space="0" w:color="auto"/>
        <w:bottom w:val="none" w:sz="0" w:space="0" w:color="auto"/>
        <w:right w:val="none" w:sz="0" w:space="0" w:color="auto"/>
      </w:divBdr>
    </w:div>
    <w:div w:id="330648529">
      <w:bodyDiv w:val="1"/>
      <w:marLeft w:val="0"/>
      <w:marRight w:val="0"/>
      <w:marTop w:val="0"/>
      <w:marBottom w:val="0"/>
      <w:divBdr>
        <w:top w:val="none" w:sz="0" w:space="0" w:color="auto"/>
        <w:left w:val="none" w:sz="0" w:space="0" w:color="auto"/>
        <w:bottom w:val="none" w:sz="0" w:space="0" w:color="auto"/>
        <w:right w:val="none" w:sz="0" w:space="0" w:color="auto"/>
      </w:divBdr>
    </w:div>
    <w:div w:id="331103214">
      <w:bodyDiv w:val="1"/>
      <w:marLeft w:val="0"/>
      <w:marRight w:val="0"/>
      <w:marTop w:val="0"/>
      <w:marBottom w:val="0"/>
      <w:divBdr>
        <w:top w:val="none" w:sz="0" w:space="0" w:color="auto"/>
        <w:left w:val="none" w:sz="0" w:space="0" w:color="auto"/>
        <w:bottom w:val="none" w:sz="0" w:space="0" w:color="auto"/>
        <w:right w:val="none" w:sz="0" w:space="0" w:color="auto"/>
      </w:divBdr>
    </w:div>
    <w:div w:id="331614759">
      <w:bodyDiv w:val="1"/>
      <w:marLeft w:val="0"/>
      <w:marRight w:val="0"/>
      <w:marTop w:val="0"/>
      <w:marBottom w:val="0"/>
      <w:divBdr>
        <w:top w:val="none" w:sz="0" w:space="0" w:color="auto"/>
        <w:left w:val="none" w:sz="0" w:space="0" w:color="auto"/>
        <w:bottom w:val="none" w:sz="0" w:space="0" w:color="auto"/>
        <w:right w:val="none" w:sz="0" w:space="0" w:color="auto"/>
      </w:divBdr>
    </w:div>
    <w:div w:id="332033474">
      <w:bodyDiv w:val="1"/>
      <w:marLeft w:val="0"/>
      <w:marRight w:val="0"/>
      <w:marTop w:val="0"/>
      <w:marBottom w:val="0"/>
      <w:divBdr>
        <w:top w:val="none" w:sz="0" w:space="0" w:color="auto"/>
        <w:left w:val="none" w:sz="0" w:space="0" w:color="auto"/>
        <w:bottom w:val="none" w:sz="0" w:space="0" w:color="auto"/>
        <w:right w:val="none" w:sz="0" w:space="0" w:color="auto"/>
      </w:divBdr>
    </w:div>
    <w:div w:id="332879757">
      <w:bodyDiv w:val="1"/>
      <w:marLeft w:val="0"/>
      <w:marRight w:val="0"/>
      <w:marTop w:val="0"/>
      <w:marBottom w:val="0"/>
      <w:divBdr>
        <w:top w:val="none" w:sz="0" w:space="0" w:color="auto"/>
        <w:left w:val="none" w:sz="0" w:space="0" w:color="auto"/>
        <w:bottom w:val="none" w:sz="0" w:space="0" w:color="auto"/>
        <w:right w:val="none" w:sz="0" w:space="0" w:color="auto"/>
      </w:divBdr>
    </w:div>
    <w:div w:id="333343851">
      <w:bodyDiv w:val="1"/>
      <w:marLeft w:val="0"/>
      <w:marRight w:val="0"/>
      <w:marTop w:val="0"/>
      <w:marBottom w:val="0"/>
      <w:divBdr>
        <w:top w:val="none" w:sz="0" w:space="0" w:color="auto"/>
        <w:left w:val="none" w:sz="0" w:space="0" w:color="auto"/>
        <w:bottom w:val="none" w:sz="0" w:space="0" w:color="auto"/>
        <w:right w:val="none" w:sz="0" w:space="0" w:color="auto"/>
      </w:divBdr>
    </w:div>
    <w:div w:id="333381852">
      <w:bodyDiv w:val="1"/>
      <w:marLeft w:val="0"/>
      <w:marRight w:val="0"/>
      <w:marTop w:val="0"/>
      <w:marBottom w:val="0"/>
      <w:divBdr>
        <w:top w:val="none" w:sz="0" w:space="0" w:color="auto"/>
        <w:left w:val="none" w:sz="0" w:space="0" w:color="auto"/>
        <w:bottom w:val="none" w:sz="0" w:space="0" w:color="auto"/>
        <w:right w:val="none" w:sz="0" w:space="0" w:color="auto"/>
      </w:divBdr>
    </w:div>
    <w:div w:id="333455905">
      <w:bodyDiv w:val="1"/>
      <w:marLeft w:val="0"/>
      <w:marRight w:val="0"/>
      <w:marTop w:val="0"/>
      <w:marBottom w:val="0"/>
      <w:divBdr>
        <w:top w:val="none" w:sz="0" w:space="0" w:color="auto"/>
        <w:left w:val="none" w:sz="0" w:space="0" w:color="auto"/>
        <w:bottom w:val="none" w:sz="0" w:space="0" w:color="auto"/>
        <w:right w:val="none" w:sz="0" w:space="0" w:color="auto"/>
      </w:divBdr>
    </w:div>
    <w:div w:id="333647488">
      <w:bodyDiv w:val="1"/>
      <w:marLeft w:val="0"/>
      <w:marRight w:val="0"/>
      <w:marTop w:val="0"/>
      <w:marBottom w:val="0"/>
      <w:divBdr>
        <w:top w:val="none" w:sz="0" w:space="0" w:color="auto"/>
        <w:left w:val="none" w:sz="0" w:space="0" w:color="auto"/>
        <w:bottom w:val="none" w:sz="0" w:space="0" w:color="auto"/>
        <w:right w:val="none" w:sz="0" w:space="0" w:color="auto"/>
      </w:divBdr>
    </w:div>
    <w:div w:id="333999211">
      <w:bodyDiv w:val="1"/>
      <w:marLeft w:val="0"/>
      <w:marRight w:val="0"/>
      <w:marTop w:val="0"/>
      <w:marBottom w:val="0"/>
      <w:divBdr>
        <w:top w:val="none" w:sz="0" w:space="0" w:color="auto"/>
        <w:left w:val="none" w:sz="0" w:space="0" w:color="auto"/>
        <w:bottom w:val="none" w:sz="0" w:space="0" w:color="auto"/>
        <w:right w:val="none" w:sz="0" w:space="0" w:color="auto"/>
      </w:divBdr>
    </w:div>
    <w:div w:id="334849076">
      <w:bodyDiv w:val="1"/>
      <w:marLeft w:val="0"/>
      <w:marRight w:val="0"/>
      <w:marTop w:val="0"/>
      <w:marBottom w:val="0"/>
      <w:divBdr>
        <w:top w:val="none" w:sz="0" w:space="0" w:color="auto"/>
        <w:left w:val="none" w:sz="0" w:space="0" w:color="auto"/>
        <w:bottom w:val="none" w:sz="0" w:space="0" w:color="auto"/>
        <w:right w:val="none" w:sz="0" w:space="0" w:color="auto"/>
      </w:divBdr>
    </w:div>
    <w:div w:id="334849171">
      <w:bodyDiv w:val="1"/>
      <w:marLeft w:val="0"/>
      <w:marRight w:val="0"/>
      <w:marTop w:val="0"/>
      <w:marBottom w:val="0"/>
      <w:divBdr>
        <w:top w:val="none" w:sz="0" w:space="0" w:color="auto"/>
        <w:left w:val="none" w:sz="0" w:space="0" w:color="auto"/>
        <w:bottom w:val="none" w:sz="0" w:space="0" w:color="auto"/>
        <w:right w:val="none" w:sz="0" w:space="0" w:color="auto"/>
      </w:divBdr>
    </w:div>
    <w:div w:id="335427331">
      <w:bodyDiv w:val="1"/>
      <w:marLeft w:val="0"/>
      <w:marRight w:val="0"/>
      <w:marTop w:val="0"/>
      <w:marBottom w:val="0"/>
      <w:divBdr>
        <w:top w:val="none" w:sz="0" w:space="0" w:color="auto"/>
        <w:left w:val="none" w:sz="0" w:space="0" w:color="auto"/>
        <w:bottom w:val="none" w:sz="0" w:space="0" w:color="auto"/>
        <w:right w:val="none" w:sz="0" w:space="0" w:color="auto"/>
      </w:divBdr>
    </w:div>
    <w:div w:id="335772332">
      <w:bodyDiv w:val="1"/>
      <w:marLeft w:val="0"/>
      <w:marRight w:val="0"/>
      <w:marTop w:val="0"/>
      <w:marBottom w:val="0"/>
      <w:divBdr>
        <w:top w:val="none" w:sz="0" w:space="0" w:color="auto"/>
        <w:left w:val="none" w:sz="0" w:space="0" w:color="auto"/>
        <w:bottom w:val="none" w:sz="0" w:space="0" w:color="auto"/>
        <w:right w:val="none" w:sz="0" w:space="0" w:color="auto"/>
      </w:divBdr>
    </w:div>
    <w:div w:id="336423083">
      <w:bodyDiv w:val="1"/>
      <w:marLeft w:val="0"/>
      <w:marRight w:val="0"/>
      <w:marTop w:val="0"/>
      <w:marBottom w:val="0"/>
      <w:divBdr>
        <w:top w:val="none" w:sz="0" w:space="0" w:color="auto"/>
        <w:left w:val="none" w:sz="0" w:space="0" w:color="auto"/>
        <w:bottom w:val="none" w:sz="0" w:space="0" w:color="auto"/>
        <w:right w:val="none" w:sz="0" w:space="0" w:color="auto"/>
      </w:divBdr>
    </w:div>
    <w:div w:id="336424304">
      <w:bodyDiv w:val="1"/>
      <w:marLeft w:val="0"/>
      <w:marRight w:val="0"/>
      <w:marTop w:val="0"/>
      <w:marBottom w:val="0"/>
      <w:divBdr>
        <w:top w:val="none" w:sz="0" w:space="0" w:color="auto"/>
        <w:left w:val="none" w:sz="0" w:space="0" w:color="auto"/>
        <w:bottom w:val="none" w:sz="0" w:space="0" w:color="auto"/>
        <w:right w:val="none" w:sz="0" w:space="0" w:color="auto"/>
      </w:divBdr>
    </w:div>
    <w:div w:id="338193774">
      <w:bodyDiv w:val="1"/>
      <w:marLeft w:val="0"/>
      <w:marRight w:val="0"/>
      <w:marTop w:val="0"/>
      <w:marBottom w:val="0"/>
      <w:divBdr>
        <w:top w:val="none" w:sz="0" w:space="0" w:color="auto"/>
        <w:left w:val="none" w:sz="0" w:space="0" w:color="auto"/>
        <w:bottom w:val="none" w:sz="0" w:space="0" w:color="auto"/>
        <w:right w:val="none" w:sz="0" w:space="0" w:color="auto"/>
      </w:divBdr>
    </w:div>
    <w:div w:id="338237815">
      <w:bodyDiv w:val="1"/>
      <w:marLeft w:val="0"/>
      <w:marRight w:val="0"/>
      <w:marTop w:val="0"/>
      <w:marBottom w:val="0"/>
      <w:divBdr>
        <w:top w:val="none" w:sz="0" w:space="0" w:color="auto"/>
        <w:left w:val="none" w:sz="0" w:space="0" w:color="auto"/>
        <w:bottom w:val="none" w:sz="0" w:space="0" w:color="auto"/>
        <w:right w:val="none" w:sz="0" w:space="0" w:color="auto"/>
      </w:divBdr>
    </w:div>
    <w:div w:id="338314272">
      <w:bodyDiv w:val="1"/>
      <w:marLeft w:val="0"/>
      <w:marRight w:val="0"/>
      <w:marTop w:val="0"/>
      <w:marBottom w:val="0"/>
      <w:divBdr>
        <w:top w:val="none" w:sz="0" w:space="0" w:color="auto"/>
        <w:left w:val="none" w:sz="0" w:space="0" w:color="auto"/>
        <w:bottom w:val="none" w:sz="0" w:space="0" w:color="auto"/>
        <w:right w:val="none" w:sz="0" w:space="0" w:color="auto"/>
      </w:divBdr>
    </w:div>
    <w:div w:id="340201014">
      <w:bodyDiv w:val="1"/>
      <w:marLeft w:val="0"/>
      <w:marRight w:val="0"/>
      <w:marTop w:val="0"/>
      <w:marBottom w:val="0"/>
      <w:divBdr>
        <w:top w:val="none" w:sz="0" w:space="0" w:color="auto"/>
        <w:left w:val="none" w:sz="0" w:space="0" w:color="auto"/>
        <w:bottom w:val="none" w:sz="0" w:space="0" w:color="auto"/>
        <w:right w:val="none" w:sz="0" w:space="0" w:color="auto"/>
      </w:divBdr>
    </w:div>
    <w:div w:id="341594689">
      <w:bodyDiv w:val="1"/>
      <w:marLeft w:val="0"/>
      <w:marRight w:val="0"/>
      <w:marTop w:val="0"/>
      <w:marBottom w:val="0"/>
      <w:divBdr>
        <w:top w:val="none" w:sz="0" w:space="0" w:color="auto"/>
        <w:left w:val="none" w:sz="0" w:space="0" w:color="auto"/>
        <w:bottom w:val="none" w:sz="0" w:space="0" w:color="auto"/>
        <w:right w:val="none" w:sz="0" w:space="0" w:color="auto"/>
      </w:divBdr>
    </w:div>
    <w:div w:id="341786086">
      <w:bodyDiv w:val="1"/>
      <w:marLeft w:val="0"/>
      <w:marRight w:val="0"/>
      <w:marTop w:val="0"/>
      <w:marBottom w:val="0"/>
      <w:divBdr>
        <w:top w:val="none" w:sz="0" w:space="0" w:color="auto"/>
        <w:left w:val="none" w:sz="0" w:space="0" w:color="auto"/>
        <w:bottom w:val="none" w:sz="0" w:space="0" w:color="auto"/>
        <w:right w:val="none" w:sz="0" w:space="0" w:color="auto"/>
      </w:divBdr>
    </w:div>
    <w:div w:id="342170909">
      <w:bodyDiv w:val="1"/>
      <w:marLeft w:val="0"/>
      <w:marRight w:val="0"/>
      <w:marTop w:val="0"/>
      <w:marBottom w:val="0"/>
      <w:divBdr>
        <w:top w:val="none" w:sz="0" w:space="0" w:color="auto"/>
        <w:left w:val="none" w:sz="0" w:space="0" w:color="auto"/>
        <w:bottom w:val="none" w:sz="0" w:space="0" w:color="auto"/>
        <w:right w:val="none" w:sz="0" w:space="0" w:color="auto"/>
      </w:divBdr>
    </w:div>
    <w:div w:id="342440094">
      <w:bodyDiv w:val="1"/>
      <w:marLeft w:val="0"/>
      <w:marRight w:val="0"/>
      <w:marTop w:val="0"/>
      <w:marBottom w:val="0"/>
      <w:divBdr>
        <w:top w:val="none" w:sz="0" w:space="0" w:color="auto"/>
        <w:left w:val="none" w:sz="0" w:space="0" w:color="auto"/>
        <w:bottom w:val="none" w:sz="0" w:space="0" w:color="auto"/>
        <w:right w:val="none" w:sz="0" w:space="0" w:color="auto"/>
      </w:divBdr>
    </w:div>
    <w:div w:id="342558587">
      <w:bodyDiv w:val="1"/>
      <w:marLeft w:val="0"/>
      <w:marRight w:val="0"/>
      <w:marTop w:val="0"/>
      <w:marBottom w:val="0"/>
      <w:divBdr>
        <w:top w:val="none" w:sz="0" w:space="0" w:color="auto"/>
        <w:left w:val="none" w:sz="0" w:space="0" w:color="auto"/>
        <w:bottom w:val="none" w:sz="0" w:space="0" w:color="auto"/>
        <w:right w:val="none" w:sz="0" w:space="0" w:color="auto"/>
      </w:divBdr>
    </w:div>
    <w:div w:id="342821130">
      <w:bodyDiv w:val="1"/>
      <w:marLeft w:val="0"/>
      <w:marRight w:val="0"/>
      <w:marTop w:val="0"/>
      <w:marBottom w:val="0"/>
      <w:divBdr>
        <w:top w:val="none" w:sz="0" w:space="0" w:color="auto"/>
        <w:left w:val="none" w:sz="0" w:space="0" w:color="auto"/>
        <w:bottom w:val="none" w:sz="0" w:space="0" w:color="auto"/>
        <w:right w:val="none" w:sz="0" w:space="0" w:color="auto"/>
      </w:divBdr>
    </w:div>
    <w:div w:id="343165571">
      <w:bodyDiv w:val="1"/>
      <w:marLeft w:val="0"/>
      <w:marRight w:val="0"/>
      <w:marTop w:val="0"/>
      <w:marBottom w:val="0"/>
      <w:divBdr>
        <w:top w:val="none" w:sz="0" w:space="0" w:color="auto"/>
        <w:left w:val="none" w:sz="0" w:space="0" w:color="auto"/>
        <w:bottom w:val="none" w:sz="0" w:space="0" w:color="auto"/>
        <w:right w:val="none" w:sz="0" w:space="0" w:color="auto"/>
      </w:divBdr>
    </w:div>
    <w:div w:id="343434888">
      <w:bodyDiv w:val="1"/>
      <w:marLeft w:val="0"/>
      <w:marRight w:val="0"/>
      <w:marTop w:val="0"/>
      <w:marBottom w:val="0"/>
      <w:divBdr>
        <w:top w:val="none" w:sz="0" w:space="0" w:color="auto"/>
        <w:left w:val="none" w:sz="0" w:space="0" w:color="auto"/>
        <w:bottom w:val="none" w:sz="0" w:space="0" w:color="auto"/>
        <w:right w:val="none" w:sz="0" w:space="0" w:color="auto"/>
      </w:divBdr>
    </w:div>
    <w:div w:id="343940908">
      <w:bodyDiv w:val="1"/>
      <w:marLeft w:val="0"/>
      <w:marRight w:val="0"/>
      <w:marTop w:val="0"/>
      <w:marBottom w:val="0"/>
      <w:divBdr>
        <w:top w:val="none" w:sz="0" w:space="0" w:color="auto"/>
        <w:left w:val="none" w:sz="0" w:space="0" w:color="auto"/>
        <w:bottom w:val="none" w:sz="0" w:space="0" w:color="auto"/>
        <w:right w:val="none" w:sz="0" w:space="0" w:color="auto"/>
      </w:divBdr>
    </w:div>
    <w:div w:id="344329174">
      <w:bodyDiv w:val="1"/>
      <w:marLeft w:val="0"/>
      <w:marRight w:val="0"/>
      <w:marTop w:val="0"/>
      <w:marBottom w:val="0"/>
      <w:divBdr>
        <w:top w:val="none" w:sz="0" w:space="0" w:color="auto"/>
        <w:left w:val="none" w:sz="0" w:space="0" w:color="auto"/>
        <w:bottom w:val="none" w:sz="0" w:space="0" w:color="auto"/>
        <w:right w:val="none" w:sz="0" w:space="0" w:color="auto"/>
      </w:divBdr>
    </w:div>
    <w:div w:id="344552138">
      <w:bodyDiv w:val="1"/>
      <w:marLeft w:val="0"/>
      <w:marRight w:val="0"/>
      <w:marTop w:val="0"/>
      <w:marBottom w:val="0"/>
      <w:divBdr>
        <w:top w:val="none" w:sz="0" w:space="0" w:color="auto"/>
        <w:left w:val="none" w:sz="0" w:space="0" w:color="auto"/>
        <w:bottom w:val="none" w:sz="0" w:space="0" w:color="auto"/>
        <w:right w:val="none" w:sz="0" w:space="0" w:color="auto"/>
      </w:divBdr>
    </w:div>
    <w:div w:id="345064006">
      <w:bodyDiv w:val="1"/>
      <w:marLeft w:val="0"/>
      <w:marRight w:val="0"/>
      <w:marTop w:val="0"/>
      <w:marBottom w:val="0"/>
      <w:divBdr>
        <w:top w:val="none" w:sz="0" w:space="0" w:color="auto"/>
        <w:left w:val="none" w:sz="0" w:space="0" w:color="auto"/>
        <w:bottom w:val="none" w:sz="0" w:space="0" w:color="auto"/>
        <w:right w:val="none" w:sz="0" w:space="0" w:color="auto"/>
      </w:divBdr>
    </w:div>
    <w:div w:id="345404052">
      <w:bodyDiv w:val="1"/>
      <w:marLeft w:val="0"/>
      <w:marRight w:val="0"/>
      <w:marTop w:val="0"/>
      <w:marBottom w:val="0"/>
      <w:divBdr>
        <w:top w:val="none" w:sz="0" w:space="0" w:color="auto"/>
        <w:left w:val="none" w:sz="0" w:space="0" w:color="auto"/>
        <w:bottom w:val="none" w:sz="0" w:space="0" w:color="auto"/>
        <w:right w:val="none" w:sz="0" w:space="0" w:color="auto"/>
      </w:divBdr>
    </w:div>
    <w:div w:id="345406701">
      <w:bodyDiv w:val="1"/>
      <w:marLeft w:val="0"/>
      <w:marRight w:val="0"/>
      <w:marTop w:val="0"/>
      <w:marBottom w:val="0"/>
      <w:divBdr>
        <w:top w:val="none" w:sz="0" w:space="0" w:color="auto"/>
        <w:left w:val="none" w:sz="0" w:space="0" w:color="auto"/>
        <w:bottom w:val="none" w:sz="0" w:space="0" w:color="auto"/>
        <w:right w:val="none" w:sz="0" w:space="0" w:color="auto"/>
      </w:divBdr>
    </w:div>
    <w:div w:id="345523567">
      <w:bodyDiv w:val="1"/>
      <w:marLeft w:val="0"/>
      <w:marRight w:val="0"/>
      <w:marTop w:val="0"/>
      <w:marBottom w:val="0"/>
      <w:divBdr>
        <w:top w:val="none" w:sz="0" w:space="0" w:color="auto"/>
        <w:left w:val="none" w:sz="0" w:space="0" w:color="auto"/>
        <w:bottom w:val="none" w:sz="0" w:space="0" w:color="auto"/>
        <w:right w:val="none" w:sz="0" w:space="0" w:color="auto"/>
      </w:divBdr>
    </w:div>
    <w:div w:id="345789005">
      <w:bodyDiv w:val="1"/>
      <w:marLeft w:val="0"/>
      <w:marRight w:val="0"/>
      <w:marTop w:val="0"/>
      <w:marBottom w:val="0"/>
      <w:divBdr>
        <w:top w:val="none" w:sz="0" w:space="0" w:color="auto"/>
        <w:left w:val="none" w:sz="0" w:space="0" w:color="auto"/>
        <w:bottom w:val="none" w:sz="0" w:space="0" w:color="auto"/>
        <w:right w:val="none" w:sz="0" w:space="0" w:color="auto"/>
      </w:divBdr>
    </w:div>
    <w:div w:id="345861435">
      <w:bodyDiv w:val="1"/>
      <w:marLeft w:val="0"/>
      <w:marRight w:val="0"/>
      <w:marTop w:val="0"/>
      <w:marBottom w:val="0"/>
      <w:divBdr>
        <w:top w:val="none" w:sz="0" w:space="0" w:color="auto"/>
        <w:left w:val="none" w:sz="0" w:space="0" w:color="auto"/>
        <w:bottom w:val="none" w:sz="0" w:space="0" w:color="auto"/>
        <w:right w:val="none" w:sz="0" w:space="0" w:color="auto"/>
      </w:divBdr>
    </w:div>
    <w:div w:id="345985101">
      <w:bodyDiv w:val="1"/>
      <w:marLeft w:val="0"/>
      <w:marRight w:val="0"/>
      <w:marTop w:val="0"/>
      <w:marBottom w:val="0"/>
      <w:divBdr>
        <w:top w:val="none" w:sz="0" w:space="0" w:color="auto"/>
        <w:left w:val="none" w:sz="0" w:space="0" w:color="auto"/>
        <w:bottom w:val="none" w:sz="0" w:space="0" w:color="auto"/>
        <w:right w:val="none" w:sz="0" w:space="0" w:color="auto"/>
      </w:divBdr>
    </w:div>
    <w:div w:id="346562073">
      <w:bodyDiv w:val="1"/>
      <w:marLeft w:val="0"/>
      <w:marRight w:val="0"/>
      <w:marTop w:val="0"/>
      <w:marBottom w:val="0"/>
      <w:divBdr>
        <w:top w:val="none" w:sz="0" w:space="0" w:color="auto"/>
        <w:left w:val="none" w:sz="0" w:space="0" w:color="auto"/>
        <w:bottom w:val="none" w:sz="0" w:space="0" w:color="auto"/>
        <w:right w:val="none" w:sz="0" w:space="0" w:color="auto"/>
      </w:divBdr>
    </w:div>
    <w:div w:id="347564930">
      <w:bodyDiv w:val="1"/>
      <w:marLeft w:val="0"/>
      <w:marRight w:val="0"/>
      <w:marTop w:val="0"/>
      <w:marBottom w:val="0"/>
      <w:divBdr>
        <w:top w:val="none" w:sz="0" w:space="0" w:color="auto"/>
        <w:left w:val="none" w:sz="0" w:space="0" w:color="auto"/>
        <w:bottom w:val="none" w:sz="0" w:space="0" w:color="auto"/>
        <w:right w:val="none" w:sz="0" w:space="0" w:color="auto"/>
      </w:divBdr>
    </w:div>
    <w:div w:id="347758131">
      <w:bodyDiv w:val="1"/>
      <w:marLeft w:val="0"/>
      <w:marRight w:val="0"/>
      <w:marTop w:val="0"/>
      <w:marBottom w:val="0"/>
      <w:divBdr>
        <w:top w:val="none" w:sz="0" w:space="0" w:color="auto"/>
        <w:left w:val="none" w:sz="0" w:space="0" w:color="auto"/>
        <w:bottom w:val="none" w:sz="0" w:space="0" w:color="auto"/>
        <w:right w:val="none" w:sz="0" w:space="0" w:color="auto"/>
      </w:divBdr>
    </w:div>
    <w:div w:id="348678683">
      <w:bodyDiv w:val="1"/>
      <w:marLeft w:val="0"/>
      <w:marRight w:val="0"/>
      <w:marTop w:val="0"/>
      <w:marBottom w:val="0"/>
      <w:divBdr>
        <w:top w:val="none" w:sz="0" w:space="0" w:color="auto"/>
        <w:left w:val="none" w:sz="0" w:space="0" w:color="auto"/>
        <w:bottom w:val="none" w:sz="0" w:space="0" w:color="auto"/>
        <w:right w:val="none" w:sz="0" w:space="0" w:color="auto"/>
      </w:divBdr>
    </w:div>
    <w:div w:id="348801080">
      <w:bodyDiv w:val="1"/>
      <w:marLeft w:val="0"/>
      <w:marRight w:val="0"/>
      <w:marTop w:val="0"/>
      <w:marBottom w:val="0"/>
      <w:divBdr>
        <w:top w:val="none" w:sz="0" w:space="0" w:color="auto"/>
        <w:left w:val="none" w:sz="0" w:space="0" w:color="auto"/>
        <w:bottom w:val="none" w:sz="0" w:space="0" w:color="auto"/>
        <w:right w:val="none" w:sz="0" w:space="0" w:color="auto"/>
      </w:divBdr>
    </w:div>
    <w:div w:id="349571144">
      <w:bodyDiv w:val="1"/>
      <w:marLeft w:val="0"/>
      <w:marRight w:val="0"/>
      <w:marTop w:val="0"/>
      <w:marBottom w:val="0"/>
      <w:divBdr>
        <w:top w:val="none" w:sz="0" w:space="0" w:color="auto"/>
        <w:left w:val="none" w:sz="0" w:space="0" w:color="auto"/>
        <w:bottom w:val="none" w:sz="0" w:space="0" w:color="auto"/>
        <w:right w:val="none" w:sz="0" w:space="0" w:color="auto"/>
      </w:divBdr>
    </w:div>
    <w:div w:id="350255666">
      <w:bodyDiv w:val="1"/>
      <w:marLeft w:val="0"/>
      <w:marRight w:val="0"/>
      <w:marTop w:val="0"/>
      <w:marBottom w:val="0"/>
      <w:divBdr>
        <w:top w:val="none" w:sz="0" w:space="0" w:color="auto"/>
        <w:left w:val="none" w:sz="0" w:space="0" w:color="auto"/>
        <w:bottom w:val="none" w:sz="0" w:space="0" w:color="auto"/>
        <w:right w:val="none" w:sz="0" w:space="0" w:color="auto"/>
      </w:divBdr>
    </w:div>
    <w:div w:id="350618009">
      <w:bodyDiv w:val="1"/>
      <w:marLeft w:val="0"/>
      <w:marRight w:val="0"/>
      <w:marTop w:val="0"/>
      <w:marBottom w:val="0"/>
      <w:divBdr>
        <w:top w:val="none" w:sz="0" w:space="0" w:color="auto"/>
        <w:left w:val="none" w:sz="0" w:space="0" w:color="auto"/>
        <w:bottom w:val="none" w:sz="0" w:space="0" w:color="auto"/>
        <w:right w:val="none" w:sz="0" w:space="0" w:color="auto"/>
      </w:divBdr>
    </w:div>
    <w:div w:id="350841455">
      <w:bodyDiv w:val="1"/>
      <w:marLeft w:val="0"/>
      <w:marRight w:val="0"/>
      <w:marTop w:val="0"/>
      <w:marBottom w:val="0"/>
      <w:divBdr>
        <w:top w:val="none" w:sz="0" w:space="0" w:color="auto"/>
        <w:left w:val="none" w:sz="0" w:space="0" w:color="auto"/>
        <w:bottom w:val="none" w:sz="0" w:space="0" w:color="auto"/>
        <w:right w:val="none" w:sz="0" w:space="0" w:color="auto"/>
      </w:divBdr>
    </w:div>
    <w:div w:id="351035602">
      <w:bodyDiv w:val="1"/>
      <w:marLeft w:val="0"/>
      <w:marRight w:val="0"/>
      <w:marTop w:val="0"/>
      <w:marBottom w:val="0"/>
      <w:divBdr>
        <w:top w:val="none" w:sz="0" w:space="0" w:color="auto"/>
        <w:left w:val="none" w:sz="0" w:space="0" w:color="auto"/>
        <w:bottom w:val="none" w:sz="0" w:space="0" w:color="auto"/>
        <w:right w:val="none" w:sz="0" w:space="0" w:color="auto"/>
      </w:divBdr>
    </w:div>
    <w:div w:id="351539121">
      <w:bodyDiv w:val="1"/>
      <w:marLeft w:val="0"/>
      <w:marRight w:val="0"/>
      <w:marTop w:val="0"/>
      <w:marBottom w:val="0"/>
      <w:divBdr>
        <w:top w:val="none" w:sz="0" w:space="0" w:color="auto"/>
        <w:left w:val="none" w:sz="0" w:space="0" w:color="auto"/>
        <w:bottom w:val="none" w:sz="0" w:space="0" w:color="auto"/>
        <w:right w:val="none" w:sz="0" w:space="0" w:color="auto"/>
      </w:divBdr>
    </w:div>
    <w:div w:id="351611973">
      <w:bodyDiv w:val="1"/>
      <w:marLeft w:val="0"/>
      <w:marRight w:val="0"/>
      <w:marTop w:val="0"/>
      <w:marBottom w:val="0"/>
      <w:divBdr>
        <w:top w:val="none" w:sz="0" w:space="0" w:color="auto"/>
        <w:left w:val="none" w:sz="0" w:space="0" w:color="auto"/>
        <w:bottom w:val="none" w:sz="0" w:space="0" w:color="auto"/>
        <w:right w:val="none" w:sz="0" w:space="0" w:color="auto"/>
      </w:divBdr>
    </w:div>
    <w:div w:id="352148110">
      <w:bodyDiv w:val="1"/>
      <w:marLeft w:val="0"/>
      <w:marRight w:val="0"/>
      <w:marTop w:val="0"/>
      <w:marBottom w:val="0"/>
      <w:divBdr>
        <w:top w:val="none" w:sz="0" w:space="0" w:color="auto"/>
        <w:left w:val="none" w:sz="0" w:space="0" w:color="auto"/>
        <w:bottom w:val="none" w:sz="0" w:space="0" w:color="auto"/>
        <w:right w:val="none" w:sz="0" w:space="0" w:color="auto"/>
      </w:divBdr>
    </w:div>
    <w:div w:id="352808116">
      <w:bodyDiv w:val="1"/>
      <w:marLeft w:val="0"/>
      <w:marRight w:val="0"/>
      <w:marTop w:val="0"/>
      <w:marBottom w:val="0"/>
      <w:divBdr>
        <w:top w:val="none" w:sz="0" w:space="0" w:color="auto"/>
        <w:left w:val="none" w:sz="0" w:space="0" w:color="auto"/>
        <w:bottom w:val="none" w:sz="0" w:space="0" w:color="auto"/>
        <w:right w:val="none" w:sz="0" w:space="0" w:color="auto"/>
      </w:divBdr>
    </w:div>
    <w:div w:id="352808911">
      <w:bodyDiv w:val="1"/>
      <w:marLeft w:val="0"/>
      <w:marRight w:val="0"/>
      <w:marTop w:val="0"/>
      <w:marBottom w:val="0"/>
      <w:divBdr>
        <w:top w:val="none" w:sz="0" w:space="0" w:color="auto"/>
        <w:left w:val="none" w:sz="0" w:space="0" w:color="auto"/>
        <w:bottom w:val="none" w:sz="0" w:space="0" w:color="auto"/>
        <w:right w:val="none" w:sz="0" w:space="0" w:color="auto"/>
      </w:divBdr>
    </w:div>
    <w:div w:id="353531770">
      <w:bodyDiv w:val="1"/>
      <w:marLeft w:val="0"/>
      <w:marRight w:val="0"/>
      <w:marTop w:val="0"/>
      <w:marBottom w:val="0"/>
      <w:divBdr>
        <w:top w:val="none" w:sz="0" w:space="0" w:color="auto"/>
        <w:left w:val="none" w:sz="0" w:space="0" w:color="auto"/>
        <w:bottom w:val="none" w:sz="0" w:space="0" w:color="auto"/>
        <w:right w:val="none" w:sz="0" w:space="0" w:color="auto"/>
      </w:divBdr>
    </w:div>
    <w:div w:id="353699567">
      <w:bodyDiv w:val="1"/>
      <w:marLeft w:val="0"/>
      <w:marRight w:val="0"/>
      <w:marTop w:val="0"/>
      <w:marBottom w:val="0"/>
      <w:divBdr>
        <w:top w:val="none" w:sz="0" w:space="0" w:color="auto"/>
        <w:left w:val="none" w:sz="0" w:space="0" w:color="auto"/>
        <w:bottom w:val="none" w:sz="0" w:space="0" w:color="auto"/>
        <w:right w:val="none" w:sz="0" w:space="0" w:color="auto"/>
      </w:divBdr>
    </w:div>
    <w:div w:id="353844027">
      <w:bodyDiv w:val="1"/>
      <w:marLeft w:val="0"/>
      <w:marRight w:val="0"/>
      <w:marTop w:val="0"/>
      <w:marBottom w:val="0"/>
      <w:divBdr>
        <w:top w:val="none" w:sz="0" w:space="0" w:color="auto"/>
        <w:left w:val="none" w:sz="0" w:space="0" w:color="auto"/>
        <w:bottom w:val="none" w:sz="0" w:space="0" w:color="auto"/>
        <w:right w:val="none" w:sz="0" w:space="0" w:color="auto"/>
      </w:divBdr>
    </w:div>
    <w:div w:id="354039948">
      <w:bodyDiv w:val="1"/>
      <w:marLeft w:val="0"/>
      <w:marRight w:val="0"/>
      <w:marTop w:val="0"/>
      <w:marBottom w:val="0"/>
      <w:divBdr>
        <w:top w:val="none" w:sz="0" w:space="0" w:color="auto"/>
        <w:left w:val="none" w:sz="0" w:space="0" w:color="auto"/>
        <w:bottom w:val="none" w:sz="0" w:space="0" w:color="auto"/>
        <w:right w:val="none" w:sz="0" w:space="0" w:color="auto"/>
      </w:divBdr>
    </w:div>
    <w:div w:id="354237233">
      <w:bodyDiv w:val="1"/>
      <w:marLeft w:val="0"/>
      <w:marRight w:val="0"/>
      <w:marTop w:val="0"/>
      <w:marBottom w:val="0"/>
      <w:divBdr>
        <w:top w:val="none" w:sz="0" w:space="0" w:color="auto"/>
        <w:left w:val="none" w:sz="0" w:space="0" w:color="auto"/>
        <w:bottom w:val="none" w:sz="0" w:space="0" w:color="auto"/>
        <w:right w:val="none" w:sz="0" w:space="0" w:color="auto"/>
      </w:divBdr>
    </w:div>
    <w:div w:id="354430888">
      <w:bodyDiv w:val="1"/>
      <w:marLeft w:val="0"/>
      <w:marRight w:val="0"/>
      <w:marTop w:val="0"/>
      <w:marBottom w:val="0"/>
      <w:divBdr>
        <w:top w:val="none" w:sz="0" w:space="0" w:color="auto"/>
        <w:left w:val="none" w:sz="0" w:space="0" w:color="auto"/>
        <w:bottom w:val="none" w:sz="0" w:space="0" w:color="auto"/>
        <w:right w:val="none" w:sz="0" w:space="0" w:color="auto"/>
      </w:divBdr>
    </w:div>
    <w:div w:id="354615941">
      <w:bodyDiv w:val="1"/>
      <w:marLeft w:val="0"/>
      <w:marRight w:val="0"/>
      <w:marTop w:val="0"/>
      <w:marBottom w:val="0"/>
      <w:divBdr>
        <w:top w:val="none" w:sz="0" w:space="0" w:color="auto"/>
        <w:left w:val="none" w:sz="0" w:space="0" w:color="auto"/>
        <w:bottom w:val="none" w:sz="0" w:space="0" w:color="auto"/>
        <w:right w:val="none" w:sz="0" w:space="0" w:color="auto"/>
      </w:divBdr>
    </w:div>
    <w:div w:id="355085722">
      <w:bodyDiv w:val="1"/>
      <w:marLeft w:val="0"/>
      <w:marRight w:val="0"/>
      <w:marTop w:val="0"/>
      <w:marBottom w:val="0"/>
      <w:divBdr>
        <w:top w:val="none" w:sz="0" w:space="0" w:color="auto"/>
        <w:left w:val="none" w:sz="0" w:space="0" w:color="auto"/>
        <w:bottom w:val="none" w:sz="0" w:space="0" w:color="auto"/>
        <w:right w:val="none" w:sz="0" w:space="0" w:color="auto"/>
      </w:divBdr>
    </w:div>
    <w:div w:id="355235169">
      <w:bodyDiv w:val="1"/>
      <w:marLeft w:val="0"/>
      <w:marRight w:val="0"/>
      <w:marTop w:val="0"/>
      <w:marBottom w:val="0"/>
      <w:divBdr>
        <w:top w:val="none" w:sz="0" w:space="0" w:color="auto"/>
        <w:left w:val="none" w:sz="0" w:space="0" w:color="auto"/>
        <w:bottom w:val="none" w:sz="0" w:space="0" w:color="auto"/>
        <w:right w:val="none" w:sz="0" w:space="0" w:color="auto"/>
      </w:divBdr>
    </w:div>
    <w:div w:id="355429863">
      <w:bodyDiv w:val="1"/>
      <w:marLeft w:val="0"/>
      <w:marRight w:val="0"/>
      <w:marTop w:val="0"/>
      <w:marBottom w:val="0"/>
      <w:divBdr>
        <w:top w:val="none" w:sz="0" w:space="0" w:color="auto"/>
        <w:left w:val="none" w:sz="0" w:space="0" w:color="auto"/>
        <w:bottom w:val="none" w:sz="0" w:space="0" w:color="auto"/>
        <w:right w:val="none" w:sz="0" w:space="0" w:color="auto"/>
      </w:divBdr>
    </w:div>
    <w:div w:id="355667036">
      <w:bodyDiv w:val="1"/>
      <w:marLeft w:val="0"/>
      <w:marRight w:val="0"/>
      <w:marTop w:val="0"/>
      <w:marBottom w:val="0"/>
      <w:divBdr>
        <w:top w:val="none" w:sz="0" w:space="0" w:color="auto"/>
        <w:left w:val="none" w:sz="0" w:space="0" w:color="auto"/>
        <w:bottom w:val="none" w:sz="0" w:space="0" w:color="auto"/>
        <w:right w:val="none" w:sz="0" w:space="0" w:color="auto"/>
      </w:divBdr>
    </w:div>
    <w:div w:id="355886501">
      <w:bodyDiv w:val="1"/>
      <w:marLeft w:val="0"/>
      <w:marRight w:val="0"/>
      <w:marTop w:val="0"/>
      <w:marBottom w:val="0"/>
      <w:divBdr>
        <w:top w:val="none" w:sz="0" w:space="0" w:color="auto"/>
        <w:left w:val="none" w:sz="0" w:space="0" w:color="auto"/>
        <w:bottom w:val="none" w:sz="0" w:space="0" w:color="auto"/>
        <w:right w:val="none" w:sz="0" w:space="0" w:color="auto"/>
      </w:divBdr>
    </w:div>
    <w:div w:id="356581496">
      <w:bodyDiv w:val="1"/>
      <w:marLeft w:val="0"/>
      <w:marRight w:val="0"/>
      <w:marTop w:val="0"/>
      <w:marBottom w:val="0"/>
      <w:divBdr>
        <w:top w:val="none" w:sz="0" w:space="0" w:color="auto"/>
        <w:left w:val="none" w:sz="0" w:space="0" w:color="auto"/>
        <w:bottom w:val="none" w:sz="0" w:space="0" w:color="auto"/>
        <w:right w:val="none" w:sz="0" w:space="0" w:color="auto"/>
      </w:divBdr>
    </w:div>
    <w:div w:id="357001599">
      <w:bodyDiv w:val="1"/>
      <w:marLeft w:val="0"/>
      <w:marRight w:val="0"/>
      <w:marTop w:val="0"/>
      <w:marBottom w:val="0"/>
      <w:divBdr>
        <w:top w:val="none" w:sz="0" w:space="0" w:color="auto"/>
        <w:left w:val="none" w:sz="0" w:space="0" w:color="auto"/>
        <w:bottom w:val="none" w:sz="0" w:space="0" w:color="auto"/>
        <w:right w:val="none" w:sz="0" w:space="0" w:color="auto"/>
      </w:divBdr>
    </w:div>
    <w:div w:id="357703105">
      <w:bodyDiv w:val="1"/>
      <w:marLeft w:val="0"/>
      <w:marRight w:val="0"/>
      <w:marTop w:val="0"/>
      <w:marBottom w:val="0"/>
      <w:divBdr>
        <w:top w:val="none" w:sz="0" w:space="0" w:color="auto"/>
        <w:left w:val="none" w:sz="0" w:space="0" w:color="auto"/>
        <w:bottom w:val="none" w:sz="0" w:space="0" w:color="auto"/>
        <w:right w:val="none" w:sz="0" w:space="0" w:color="auto"/>
      </w:divBdr>
    </w:div>
    <w:div w:id="357778663">
      <w:bodyDiv w:val="1"/>
      <w:marLeft w:val="0"/>
      <w:marRight w:val="0"/>
      <w:marTop w:val="0"/>
      <w:marBottom w:val="0"/>
      <w:divBdr>
        <w:top w:val="none" w:sz="0" w:space="0" w:color="auto"/>
        <w:left w:val="none" w:sz="0" w:space="0" w:color="auto"/>
        <w:bottom w:val="none" w:sz="0" w:space="0" w:color="auto"/>
        <w:right w:val="none" w:sz="0" w:space="0" w:color="auto"/>
      </w:divBdr>
    </w:div>
    <w:div w:id="357971919">
      <w:bodyDiv w:val="1"/>
      <w:marLeft w:val="0"/>
      <w:marRight w:val="0"/>
      <w:marTop w:val="0"/>
      <w:marBottom w:val="0"/>
      <w:divBdr>
        <w:top w:val="none" w:sz="0" w:space="0" w:color="auto"/>
        <w:left w:val="none" w:sz="0" w:space="0" w:color="auto"/>
        <w:bottom w:val="none" w:sz="0" w:space="0" w:color="auto"/>
        <w:right w:val="none" w:sz="0" w:space="0" w:color="auto"/>
      </w:divBdr>
    </w:div>
    <w:div w:id="358775432">
      <w:bodyDiv w:val="1"/>
      <w:marLeft w:val="0"/>
      <w:marRight w:val="0"/>
      <w:marTop w:val="0"/>
      <w:marBottom w:val="0"/>
      <w:divBdr>
        <w:top w:val="none" w:sz="0" w:space="0" w:color="auto"/>
        <w:left w:val="none" w:sz="0" w:space="0" w:color="auto"/>
        <w:bottom w:val="none" w:sz="0" w:space="0" w:color="auto"/>
        <w:right w:val="none" w:sz="0" w:space="0" w:color="auto"/>
      </w:divBdr>
    </w:div>
    <w:div w:id="359015467">
      <w:bodyDiv w:val="1"/>
      <w:marLeft w:val="0"/>
      <w:marRight w:val="0"/>
      <w:marTop w:val="0"/>
      <w:marBottom w:val="0"/>
      <w:divBdr>
        <w:top w:val="none" w:sz="0" w:space="0" w:color="auto"/>
        <w:left w:val="none" w:sz="0" w:space="0" w:color="auto"/>
        <w:bottom w:val="none" w:sz="0" w:space="0" w:color="auto"/>
        <w:right w:val="none" w:sz="0" w:space="0" w:color="auto"/>
      </w:divBdr>
    </w:div>
    <w:div w:id="359018238">
      <w:bodyDiv w:val="1"/>
      <w:marLeft w:val="0"/>
      <w:marRight w:val="0"/>
      <w:marTop w:val="0"/>
      <w:marBottom w:val="0"/>
      <w:divBdr>
        <w:top w:val="none" w:sz="0" w:space="0" w:color="auto"/>
        <w:left w:val="none" w:sz="0" w:space="0" w:color="auto"/>
        <w:bottom w:val="none" w:sz="0" w:space="0" w:color="auto"/>
        <w:right w:val="none" w:sz="0" w:space="0" w:color="auto"/>
      </w:divBdr>
    </w:div>
    <w:div w:id="359668391">
      <w:bodyDiv w:val="1"/>
      <w:marLeft w:val="0"/>
      <w:marRight w:val="0"/>
      <w:marTop w:val="0"/>
      <w:marBottom w:val="0"/>
      <w:divBdr>
        <w:top w:val="none" w:sz="0" w:space="0" w:color="auto"/>
        <w:left w:val="none" w:sz="0" w:space="0" w:color="auto"/>
        <w:bottom w:val="none" w:sz="0" w:space="0" w:color="auto"/>
        <w:right w:val="none" w:sz="0" w:space="0" w:color="auto"/>
      </w:divBdr>
    </w:div>
    <w:div w:id="361059393">
      <w:bodyDiv w:val="1"/>
      <w:marLeft w:val="0"/>
      <w:marRight w:val="0"/>
      <w:marTop w:val="0"/>
      <w:marBottom w:val="0"/>
      <w:divBdr>
        <w:top w:val="none" w:sz="0" w:space="0" w:color="auto"/>
        <w:left w:val="none" w:sz="0" w:space="0" w:color="auto"/>
        <w:bottom w:val="none" w:sz="0" w:space="0" w:color="auto"/>
        <w:right w:val="none" w:sz="0" w:space="0" w:color="auto"/>
      </w:divBdr>
    </w:div>
    <w:div w:id="361175879">
      <w:bodyDiv w:val="1"/>
      <w:marLeft w:val="0"/>
      <w:marRight w:val="0"/>
      <w:marTop w:val="0"/>
      <w:marBottom w:val="0"/>
      <w:divBdr>
        <w:top w:val="none" w:sz="0" w:space="0" w:color="auto"/>
        <w:left w:val="none" w:sz="0" w:space="0" w:color="auto"/>
        <w:bottom w:val="none" w:sz="0" w:space="0" w:color="auto"/>
        <w:right w:val="none" w:sz="0" w:space="0" w:color="auto"/>
      </w:divBdr>
    </w:div>
    <w:div w:id="361327655">
      <w:bodyDiv w:val="1"/>
      <w:marLeft w:val="0"/>
      <w:marRight w:val="0"/>
      <w:marTop w:val="0"/>
      <w:marBottom w:val="0"/>
      <w:divBdr>
        <w:top w:val="none" w:sz="0" w:space="0" w:color="auto"/>
        <w:left w:val="none" w:sz="0" w:space="0" w:color="auto"/>
        <w:bottom w:val="none" w:sz="0" w:space="0" w:color="auto"/>
        <w:right w:val="none" w:sz="0" w:space="0" w:color="auto"/>
      </w:divBdr>
    </w:div>
    <w:div w:id="362097858">
      <w:bodyDiv w:val="1"/>
      <w:marLeft w:val="0"/>
      <w:marRight w:val="0"/>
      <w:marTop w:val="0"/>
      <w:marBottom w:val="0"/>
      <w:divBdr>
        <w:top w:val="none" w:sz="0" w:space="0" w:color="auto"/>
        <w:left w:val="none" w:sz="0" w:space="0" w:color="auto"/>
        <w:bottom w:val="none" w:sz="0" w:space="0" w:color="auto"/>
        <w:right w:val="none" w:sz="0" w:space="0" w:color="auto"/>
      </w:divBdr>
    </w:div>
    <w:div w:id="362292041">
      <w:bodyDiv w:val="1"/>
      <w:marLeft w:val="0"/>
      <w:marRight w:val="0"/>
      <w:marTop w:val="0"/>
      <w:marBottom w:val="0"/>
      <w:divBdr>
        <w:top w:val="none" w:sz="0" w:space="0" w:color="auto"/>
        <w:left w:val="none" w:sz="0" w:space="0" w:color="auto"/>
        <w:bottom w:val="none" w:sz="0" w:space="0" w:color="auto"/>
        <w:right w:val="none" w:sz="0" w:space="0" w:color="auto"/>
      </w:divBdr>
    </w:div>
    <w:div w:id="363100364">
      <w:bodyDiv w:val="1"/>
      <w:marLeft w:val="0"/>
      <w:marRight w:val="0"/>
      <w:marTop w:val="0"/>
      <w:marBottom w:val="0"/>
      <w:divBdr>
        <w:top w:val="none" w:sz="0" w:space="0" w:color="auto"/>
        <w:left w:val="none" w:sz="0" w:space="0" w:color="auto"/>
        <w:bottom w:val="none" w:sz="0" w:space="0" w:color="auto"/>
        <w:right w:val="none" w:sz="0" w:space="0" w:color="auto"/>
      </w:divBdr>
    </w:div>
    <w:div w:id="363289531">
      <w:bodyDiv w:val="1"/>
      <w:marLeft w:val="0"/>
      <w:marRight w:val="0"/>
      <w:marTop w:val="0"/>
      <w:marBottom w:val="0"/>
      <w:divBdr>
        <w:top w:val="none" w:sz="0" w:space="0" w:color="auto"/>
        <w:left w:val="none" w:sz="0" w:space="0" w:color="auto"/>
        <w:bottom w:val="none" w:sz="0" w:space="0" w:color="auto"/>
        <w:right w:val="none" w:sz="0" w:space="0" w:color="auto"/>
      </w:divBdr>
    </w:div>
    <w:div w:id="364255226">
      <w:bodyDiv w:val="1"/>
      <w:marLeft w:val="0"/>
      <w:marRight w:val="0"/>
      <w:marTop w:val="0"/>
      <w:marBottom w:val="0"/>
      <w:divBdr>
        <w:top w:val="none" w:sz="0" w:space="0" w:color="auto"/>
        <w:left w:val="none" w:sz="0" w:space="0" w:color="auto"/>
        <w:bottom w:val="none" w:sz="0" w:space="0" w:color="auto"/>
        <w:right w:val="none" w:sz="0" w:space="0" w:color="auto"/>
      </w:divBdr>
    </w:div>
    <w:div w:id="364839663">
      <w:bodyDiv w:val="1"/>
      <w:marLeft w:val="0"/>
      <w:marRight w:val="0"/>
      <w:marTop w:val="0"/>
      <w:marBottom w:val="0"/>
      <w:divBdr>
        <w:top w:val="none" w:sz="0" w:space="0" w:color="auto"/>
        <w:left w:val="none" w:sz="0" w:space="0" w:color="auto"/>
        <w:bottom w:val="none" w:sz="0" w:space="0" w:color="auto"/>
        <w:right w:val="none" w:sz="0" w:space="0" w:color="auto"/>
      </w:divBdr>
    </w:div>
    <w:div w:id="364840182">
      <w:bodyDiv w:val="1"/>
      <w:marLeft w:val="0"/>
      <w:marRight w:val="0"/>
      <w:marTop w:val="0"/>
      <w:marBottom w:val="0"/>
      <w:divBdr>
        <w:top w:val="none" w:sz="0" w:space="0" w:color="auto"/>
        <w:left w:val="none" w:sz="0" w:space="0" w:color="auto"/>
        <w:bottom w:val="none" w:sz="0" w:space="0" w:color="auto"/>
        <w:right w:val="none" w:sz="0" w:space="0" w:color="auto"/>
      </w:divBdr>
    </w:div>
    <w:div w:id="364867383">
      <w:bodyDiv w:val="1"/>
      <w:marLeft w:val="0"/>
      <w:marRight w:val="0"/>
      <w:marTop w:val="0"/>
      <w:marBottom w:val="0"/>
      <w:divBdr>
        <w:top w:val="none" w:sz="0" w:space="0" w:color="auto"/>
        <w:left w:val="none" w:sz="0" w:space="0" w:color="auto"/>
        <w:bottom w:val="none" w:sz="0" w:space="0" w:color="auto"/>
        <w:right w:val="none" w:sz="0" w:space="0" w:color="auto"/>
      </w:divBdr>
    </w:div>
    <w:div w:id="364990392">
      <w:bodyDiv w:val="1"/>
      <w:marLeft w:val="0"/>
      <w:marRight w:val="0"/>
      <w:marTop w:val="0"/>
      <w:marBottom w:val="0"/>
      <w:divBdr>
        <w:top w:val="none" w:sz="0" w:space="0" w:color="auto"/>
        <w:left w:val="none" w:sz="0" w:space="0" w:color="auto"/>
        <w:bottom w:val="none" w:sz="0" w:space="0" w:color="auto"/>
        <w:right w:val="none" w:sz="0" w:space="0" w:color="auto"/>
      </w:divBdr>
    </w:div>
    <w:div w:id="365448309">
      <w:bodyDiv w:val="1"/>
      <w:marLeft w:val="0"/>
      <w:marRight w:val="0"/>
      <w:marTop w:val="0"/>
      <w:marBottom w:val="0"/>
      <w:divBdr>
        <w:top w:val="none" w:sz="0" w:space="0" w:color="auto"/>
        <w:left w:val="none" w:sz="0" w:space="0" w:color="auto"/>
        <w:bottom w:val="none" w:sz="0" w:space="0" w:color="auto"/>
        <w:right w:val="none" w:sz="0" w:space="0" w:color="auto"/>
      </w:divBdr>
    </w:div>
    <w:div w:id="365520117">
      <w:bodyDiv w:val="1"/>
      <w:marLeft w:val="0"/>
      <w:marRight w:val="0"/>
      <w:marTop w:val="0"/>
      <w:marBottom w:val="0"/>
      <w:divBdr>
        <w:top w:val="none" w:sz="0" w:space="0" w:color="auto"/>
        <w:left w:val="none" w:sz="0" w:space="0" w:color="auto"/>
        <w:bottom w:val="none" w:sz="0" w:space="0" w:color="auto"/>
        <w:right w:val="none" w:sz="0" w:space="0" w:color="auto"/>
      </w:divBdr>
    </w:div>
    <w:div w:id="366104572">
      <w:bodyDiv w:val="1"/>
      <w:marLeft w:val="0"/>
      <w:marRight w:val="0"/>
      <w:marTop w:val="0"/>
      <w:marBottom w:val="0"/>
      <w:divBdr>
        <w:top w:val="none" w:sz="0" w:space="0" w:color="auto"/>
        <w:left w:val="none" w:sz="0" w:space="0" w:color="auto"/>
        <w:bottom w:val="none" w:sz="0" w:space="0" w:color="auto"/>
        <w:right w:val="none" w:sz="0" w:space="0" w:color="auto"/>
      </w:divBdr>
    </w:div>
    <w:div w:id="366611456">
      <w:bodyDiv w:val="1"/>
      <w:marLeft w:val="0"/>
      <w:marRight w:val="0"/>
      <w:marTop w:val="0"/>
      <w:marBottom w:val="0"/>
      <w:divBdr>
        <w:top w:val="none" w:sz="0" w:space="0" w:color="auto"/>
        <w:left w:val="none" w:sz="0" w:space="0" w:color="auto"/>
        <w:bottom w:val="none" w:sz="0" w:space="0" w:color="auto"/>
        <w:right w:val="none" w:sz="0" w:space="0" w:color="auto"/>
      </w:divBdr>
    </w:div>
    <w:div w:id="367032196">
      <w:bodyDiv w:val="1"/>
      <w:marLeft w:val="0"/>
      <w:marRight w:val="0"/>
      <w:marTop w:val="0"/>
      <w:marBottom w:val="0"/>
      <w:divBdr>
        <w:top w:val="none" w:sz="0" w:space="0" w:color="auto"/>
        <w:left w:val="none" w:sz="0" w:space="0" w:color="auto"/>
        <w:bottom w:val="none" w:sz="0" w:space="0" w:color="auto"/>
        <w:right w:val="none" w:sz="0" w:space="0" w:color="auto"/>
      </w:divBdr>
    </w:div>
    <w:div w:id="367225771">
      <w:bodyDiv w:val="1"/>
      <w:marLeft w:val="0"/>
      <w:marRight w:val="0"/>
      <w:marTop w:val="0"/>
      <w:marBottom w:val="0"/>
      <w:divBdr>
        <w:top w:val="none" w:sz="0" w:space="0" w:color="auto"/>
        <w:left w:val="none" w:sz="0" w:space="0" w:color="auto"/>
        <w:bottom w:val="none" w:sz="0" w:space="0" w:color="auto"/>
        <w:right w:val="none" w:sz="0" w:space="0" w:color="auto"/>
      </w:divBdr>
    </w:div>
    <w:div w:id="367874457">
      <w:bodyDiv w:val="1"/>
      <w:marLeft w:val="0"/>
      <w:marRight w:val="0"/>
      <w:marTop w:val="0"/>
      <w:marBottom w:val="0"/>
      <w:divBdr>
        <w:top w:val="none" w:sz="0" w:space="0" w:color="auto"/>
        <w:left w:val="none" w:sz="0" w:space="0" w:color="auto"/>
        <w:bottom w:val="none" w:sz="0" w:space="0" w:color="auto"/>
        <w:right w:val="none" w:sz="0" w:space="0" w:color="auto"/>
      </w:divBdr>
    </w:div>
    <w:div w:id="368605323">
      <w:bodyDiv w:val="1"/>
      <w:marLeft w:val="0"/>
      <w:marRight w:val="0"/>
      <w:marTop w:val="0"/>
      <w:marBottom w:val="0"/>
      <w:divBdr>
        <w:top w:val="none" w:sz="0" w:space="0" w:color="auto"/>
        <w:left w:val="none" w:sz="0" w:space="0" w:color="auto"/>
        <w:bottom w:val="none" w:sz="0" w:space="0" w:color="auto"/>
        <w:right w:val="none" w:sz="0" w:space="0" w:color="auto"/>
      </w:divBdr>
    </w:div>
    <w:div w:id="368915546">
      <w:bodyDiv w:val="1"/>
      <w:marLeft w:val="0"/>
      <w:marRight w:val="0"/>
      <w:marTop w:val="0"/>
      <w:marBottom w:val="0"/>
      <w:divBdr>
        <w:top w:val="none" w:sz="0" w:space="0" w:color="auto"/>
        <w:left w:val="none" w:sz="0" w:space="0" w:color="auto"/>
        <w:bottom w:val="none" w:sz="0" w:space="0" w:color="auto"/>
        <w:right w:val="none" w:sz="0" w:space="0" w:color="auto"/>
      </w:divBdr>
    </w:div>
    <w:div w:id="369570762">
      <w:bodyDiv w:val="1"/>
      <w:marLeft w:val="0"/>
      <w:marRight w:val="0"/>
      <w:marTop w:val="0"/>
      <w:marBottom w:val="0"/>
      <w:divBdr>
        <w:top w:val="none" w:sz="0" w:space="0" w:color="auto"/>
        <w:left w:val="none" w:sz="0" w:space="0" w:color="auto"/>
        <w:bottom w:val="none" w:sz="0" w:space="0" w:color="auto"/>
        <w:right w:val="none" w:sz="0" w:space="0" w:color="auto"/>
      </w:divBdr>
    </w:div>
    <w:div w:id="369889055">
      <w:bodyDiv w:val="1"/>
      <w:marLeft w:val="0"/>
      <w:marRight w:val="0"/>
      <w:marTop w:val="0"/>
      <w:marBottom w:val="0"/>
      <w:divBdr>
        <w:top w:val="none" w:sz="0" w:space="0" w:color="auto"/>
        <w:left w:val="none" w:sz="0" w:space="0" w:color="auto"/>
        <w:bottom w:val="none" w:sz="0" w:space="0" w:color="auto"/>
        <w:right w:val="none" w:sz="0" w:space="0" w:color="auto"/>
      </w:divBdr>
    </w:div>
    <w:div w:id="370108448">
      <w:bodyDiv w:val="1"/>
      <w:marLeft w:val="0"/>
      <w:marRight w:val="0"/>
      <w:marTop w:val="0"/>
      <w:marBottom w:val="0"/>
      <w:divBdr>
        <w:top w:val="none" w:sz="0" w:space="0" w:color="auto"/>
        <w:left w:val="none" w:sz="0" w:space="0" w:color="auto"/>
        <w:bottom w:val="none" w:sz="0" w:space="0" w:color="auto"/>
        <w:right w:val="none" w:sz="0" w:space="0" w:color="auto"/>
      </w:divBdr>
    </w:div>
    <w:div w:id="370111038">
      <w:bodyDiv w:val="1"/>
      <w:marLeft w:val="0"/>
      <w:marRight w:val="0"/>
      <w:marTop w:val="0"/>
      <w:marBottom w:val="0"/>
      <w:divBdr>
        <w:top w:val="none" w:sz="0" w:space="0" w:color="auto"/>
        <w:left w:val="none" w:sz="0" w:space="0" w:color="auto"/>
        <w:bottom w:val="none" w:sz="0" w:space="0" w:color="auto"/>
        <w:right w:val="none" w:sz="0" w:space="0" w:color="auto"/>
      </w:divBdr>
    </w:div>
    <w:div w:id="370113842">
      <w:bodyDiv w:val="1"/>
      <w:marLeft w:val="0"/>
      <w:marRight w:val="0"/>
      <w:marTop w:val="0"/>
      <w:marBottom w:val="0"/>
      <w:divBdr>
        <w:top w:val="none" w:sz="0" w:space="0" w:color="auto"/>
        <w:left w:val="none" w:sz="0" w:space="0" w:color="auto"/>
        <w:bottom w:val="none" w:sz="0" w:space="0" w:color="auto"/>
        <w:right w:val="none" w:sz="0" w:space="0" w:color="auto"/>
      </w:divBdr>
    </w:div>
    <w:div w:id="370425324">
      <w:bodyDiv w:val="1"/>
      <w:marLeft w:val="0"/>
      <w:marRight w:val="0"/>
      <w:marTop w:val="0"/>
      <w:marBottom w:val="0"/>
      <w:divBdr>
        <w:top w:val="none" w:sz="0" w:space="0" w:color="auto"/>
        <w:left w:val="none" w:sz="0" w:space="0" w:color="auto"/>
        <w:bottom w:val="none" w:sz="0" w:space="0" w:color="auto"/>
        <w:right w:val="none" w:sz="0" w:space="0" w:color="auto"/>
      </w:divBdr>
    </w:div>
    <w:div w:id="370614089">
      <w:bodyDiv w:val="1"/>
      <w:marLeft w:val="0"/>
      <w:marRight w:val="0"/>
      <w:marTop w:val="0"/>
      <w:marBottom w:val="0"/>
      <w:divBdr>
        <w:top w:val="none" w:sz="0" w:space="0" w:color="auto"/>
        <w:left w:val="none" w:sz="0" w:space="0" w:color="auto"/>
        <w:bottom w:val="none" w:sz="0" w:space="0" w:color="auto"/>
        <w:right w:val="none" w:sz="0" w:space="0" w:color="auto"/>
      </w:divBdr>
    </w:div>
    <w:div w:id="370767151">
      <w:bodyDiv w:val="1"/>
      <w:marLeft w:val="0"/>
      <w:marRight w:val="0"/>
      <w:marTop w:val="0"/>
      <w:marBottom w:val="0"/>
      <w:divBdr>
        <w:top w:val="none" w:sz="0" w:space="0" w:color="auto"/>
        <w:left w:val="none" w:sz="0" w:space="0" w:color="auto"/>
        <w:bottom w:val="none" w:sz="0" w:space="0" w:color="auto"/>
        <w:right w:val="none" w:sz="0" w:space="0" w:color="auto"/>
      </w:divBdr>
    </w:div>
    <w:div w:id="370880922">
      <w:bodyDiv w:val="1"/>
      <w:marLeft w:val="0"/>
      <w:marRight w:val="0"/>
      <w:marTop w:val="0"/>
      <w:marBottom w:val="0"/>
      <w:divBdr>
        <w:top w:val="none" w:sz="0" w:space="0" w:color="auto"/>
        <w:left w:val="none" w:sz="0" w:space="0" w:color="auto"/>
        <w:bottom w:val="none" w:sz="0" w:space="0" w:color="auto"/>
        <w:right w:val="none" w:sz="0" w:space="0" w:color="auto"/>
      </w:divBdr>
    </w:div>
    <w:div w:id="371464869">
      <w:bodyDiv w:val="1"/>
      <w:marLeft w:val="0"/>
      <w:marRight w:val="0"/>
      <w:marTop w:val="0"/>
      <w:marBottom w:val="0"/>
      <w:divBdr>
        <w:top w:val="none" w:sz="0" w:space="0" w:color="auto"/>
        <w:left w:val="none" w:sz="0" w:space="0" w:color="auto"/>
        <w:bottom w:val="none" w:sz="0" w:space="0" w:color="auto"/>
        <w:right w:val="none" w:sz="0" w:space="0" w:color="auto"/>
      </w:divBdr>
    </w:div>
    <w:div w:id="371883158">
      <w:bodyDiv w:val="1"/>
      <w:marLeft w:val="0"/>
      <w:marRight w:val="0"/>
      <w:marTop w:val="0"/>
      <w:marBottom w:val="0"/>
      <w:divBdr>
        <w:top w:val="none" w:sz="0" w:space="0" w:color="auto"/>
        <w:left w:val="none" w:sz="0" w:space="0" w:color="auto"/>
        <w:bottom w:val="none" w:sz="0" w:space="0" w:color="auto"/>
        <w:right w:val="none" w:sz="0" w:space="0" w:color="auto"/>
      </w:divBdr>
    </w:div>
    <w:div w:id="371922642">
      <w:bodyDiv w:val="1"/>
      <w:marLeft w:val="0"/>
      <w:marRight w:val="0"/>
      <w:marTop w:val="0"/>
      <w:marBottom w:val="0"/>
      <w:divBdr>
        <w:top w:val="none" w:sz="0" w:space="0" w:color="auto"/>
        <w:left w:val="none" w:sz="0" w:space="0" w:color="auto"/>
        <w:bottom w:val="none" w:sz="0" w:space="0" w:color="auto"/>
        <w:right w:val="none" w:sz="0" w:space="0" w:color="auto"/>
      </w:divBdr>
    </w:div>
    <w:div w:id="372312812">
      <w:bodyDiv w:val="1"/>
      <w:marLeft w:val="0"/>
      <w:marRight w:val="0"/>
      <w:marTop w:val="0"/>
      <w:marBottom w:val="0"/>
      <w:divBdr>
        <w:top w:val="none" w:sz="0" w:space="0" w:color="auto"/>
        <w:left w:val="none" w:sz="0" w:space="0" w:color="auto"/>
        <w:bottom w:val="none" w:sz="0" w:space="0" w:color="auto"/>
        <w:right w:val="none" w:sz="0" w:space="0" w:color="auto"/>
      </w:divBdr>
    </w:div>
    <w:div w:id="372584473">
      <w:bodyDiv w:val="1"/>
      <w:marLeft w:val="0"/>
      <w:marRight w:val="0"/>
      <w:marTop w:val="0"/>
      <w:marBottom w:val="0"/>
      <w:divBdr>
        <w:top w:val="none" w:sz="0" w:space="0" w:color="auto"/>
        <w:left w:val="none" w:sz="0" w:space="0" w:color="auto"/>
        <w:bottom w:val="none" w:sz="0" w:space="0" w:color="auto"/>
        <w:right w:val="none" w:sz="0" w:space="0" w:color="auto"/>
      </w:divBdr>
    </w:div>
    <w:div w:id="372852664">
      <w:bodyDiv w:val="1"/>
      <w:marLeft w:val="0"/>
      <w:marRight w:val="0"/>
      <w:marTop w:val="0"/>
      <w:marBottom w:val="0"/>
      <w:divBdr>
        <w:top w:val="none" w:sz="0" w:space="0" w:color="auto"/>
        <w:left w:val="none" w:sz="0" w:space="0" w:color="auto"/>
        <w:bottom w:val="none" w:sz="0" w:space="0" w:color="auto"/>
        <w:right w:val="none" w:sz="0" w:space="0" w:color="auto"/>
      </w:divBdr>
    </w:div>
    <w:div w:id="374235729">
      <w:bodyDiv w:val="1"/>
      <w:marLeft w:val="0"/>
      <w:marRight w:val="0"/>
      <w:marTop w:val="0"/>
      <w:marBottom w:val="0"/>
      <w:divBdr>
        <w:top w:val="none" w:sz="0" w:space="0" w:color="auto"/>
        <w:left w:val="none" w:sz="0" w:space="0" w:color="auto"/>
        <w:bottom w:val="none" w:sz="0" w:space="0" w:color="auto"/>
        <w:right w:val="none" w:sz="0" w:space="0" w:color="auto"/>
      </w:divBdr>
    </w:div>
    <w:div w:id="375744184">
      <w:bodyDiv w:val="1"/>
      <w:marLeft w:val="0"/>
      <w:marRight w:val="0"/>
      <w:marTop w:val="0"/>
      <w:marBottom w:val="0"/>
      <w:divBdr>
        <w:top w:val="none" w:sz="0" w:space="0" w:color="auto"/>
        <w:left w:val="none" w:sz="0" w:space="0" w:color="auto"/>
        <w:bottom w:val="none" w:sz="0" w:space="0" w:color="auto"/>
        <w:right w:val="none" w:sz="0" w:space="0" w:color="auto"/>
      </w:divBdr>
    </w:div>
    <w:div w:id="376316815">
      <w:bodyDiv w:val="1"/>
      <w:marLeft w:val="0"/>
      <w:marRight w:val="0"/>
      <w:marTop w:val="0"/>
      <w:marBottom w:val="0"/>
      <w:divBdr>
        <w:top w:val="none" w:sz="0" w:space="0" w:color="auto"/>
        <w:left w:val="none" w:sz="0" w:space="0" w:color="auto"/>
        <w:bottom w:val="none" w:sz="0" w:space="0" w:color="auto"/>
        <w:right w:val="none" w:sz="0" w:space="0" w:color="auto"/>
      </w:divBdr>
    </w:div>
    <w:div w:id="376399104">
      <w:bodyDiv w:val="1"/>
      <w:marLeft w:val="0"/>
      <w:marRight w:val="0"/>
      <w:marTop w:val="0"/>
      <w:marBottom w:val="0"/>
      <w:divBdr>
        <w:top w:val="none" w:sz="0" w:space="0" w:color="auto"/>
        <w:left w:val="none" w:sz="0" w:space="0" w:color="auto"/>
        <w:bottom w:val="none" w:sz="0" w:space="0" w:color="auto"/>
        <w:right w:val="none" w:sz="0" w:space="0" w:color="auto"/>
      </w:divBdr>
      <w:divsChild>
        <w:div w:id="1037896874">
          <w:marLeft w:val="0"/>
          <w:marRight w:val="0"/>
          <w:marTop w:val="0"/>
          <w:marBottom w:val="0"/>
          <w:divBdr>
            <w:top w:val="none" w:sz="0" w:space="0" w:color="auto"/>
            <w:left w:val="none" w:sz="0" w:space="0" w:color="auto"/>
            <w:bottom w:val="none" w:sz="0" w:space="0" w:color="auto"/>
            <w:right w:val="none" w:sz="0" w:space="0" w:color="auto"/>
          </w:divBdr>
        </w:div>
        <w:div w:id="1394156842">
          <w:marLeft w:val="0"/>
          <w:marRight w:val="0"/>
          <w:marTop w:val="0"/>
          <w:marBottom w:val="0"/>
          <w:divBdr>
            <w:top w:val="none" w:sz="0" w:space="0" w:color="auto"/>
            <w:left w:val="none" w:sz="0" w:space="0" w:color="auto"/>
            <w:bottom w:val="none" w:sz="0" w:space="0" w:color="auto"/>
            <w:right w:val="none" w:sz="0" w:space="0" w:color="auto"/>
          </w:divBdr>
        </w:div>
        <w:div w:id="1408260162">
          <w:marLeft w:val="0"/>
          <w:marRight w:val="0"/>
          <w:marTop w:val="0"/>
          <w:marBottom w:val="0"/>
          <w:divBdr>
            <w:top w:val="none" w:sz="0" w:space="0" w:color="auto"/>
            <w:left w:val="none" w:sz="0" w:space="0" w:color="auto"/>
            <w:bottom w:val="none" w:sz="0" w:space="0" w:color="auto"/>
            <w:right w:val="none" w:sz="0" w:space="0" w:color="auto"/>
          </w:divBdr>
        </w:div>
        <w:div w:id="171997807">
          <w:marLeft w:val="0"/>
          <w:marRight w:val="0"/>
          <w:marTop w:val="0"/>
          <w:marBottom w:val="0"/>
          <w:divBdr>
            <w:top w:val="none" w:sz="0" w:space="0" w:color="auto"/>
            <w:left w:val="none" w:sz="0" w:space="0" w:color="auto"/>
            <w:bottom w:val="none" w:sz="0" w:space="0" w:color="auto"/>
            <w:right w:val="none" w:sz="0" w:space="0" w:color="auto"/>
          </w:divBdr>
        </w:div>
        <w:div w:id="756176380">
          <w:marLeft w:val="0"/>
          <w:marRight w:val="0"/>
          <w:marTop w:val="0"/>
          <w:marBottom w:val="0"/>
          <w:divBdr>
            <w:top w:val="none" w:sz="0" w:space="0" w:color="auto"/>
            <w:left w:val="none" w:sz="0" w:space="0" w:color="auto"/>
            <w:bottom w:val="none" w:sz="0" w:space="0" w:color="auto"/>
            <w:right w:val="none" w:sz="0" w:space="0" w:color="auto"/>
          </w:divBdr>
        </w:div>
        <w:div w:id="883181207">
          <w:marLeft w:val="0"/>
          <w:marRight w:val="0"/>
          <w:marTop w:val="0"/>
          <w:marBottom w:val="0"/>
          <w:divBdr>
            <w:top w:val="none" w:sz="0" w:space="0" w:color="auto"/>
            <w:left w:val="none" w:sz="0" w:space="0" w:color="auto"/>
            <w:bottom w:val="none" w:sz="0" w:space="0" w:color="auto"/>
            <w:right w:val="none" w:sz="0" w:space="0" w:color="auto"/>
          </w:divBdr>
        </w:div>
        <w:div w:id="746149885">
          <w:marLeft w:val="0"/>
          <w:marRight w:val="0"/>
          <w:marTop w:val="0"/>
          <w:marBottom w:val="0"/>
          <w:divBdr>
            <w:top w:val="none" w:sz="0" w:space="0" w:color="auto"/>
            <w:left w:val="none" w:sz="0" w:space="0" w:color="auto"/>
            <w:bottom w:val="none" w:sz="0" w:space="0" w:color="auto"/>
            <w:right w:val="none" w:sz="0" w:space="0" w:color="auto"/>
          </w:divBdr>
        </w:div>
        <w:div w:id="771163583">
          <w:marLeft w:val="0"/>
          <w:marRight w:val="0"/>
          <w:marTop w:val="0"/>
          <w:marBottom w:val="0"/>
          <w:divBdr>
            <w:top w:val="none" w:sz="0" w:space="0" w:color="auto"/>
            <w:left w:val="none" w:sz="0" w:space="0" w:color="auto"/>
            <w:bottom w:val="none" w:sz="0" w:space="0" w:color="auto"/>
            <w:right w:val="none" w:sz="0" w:space="0" w:color="auto"/>
          </w:divBdr>
        </w:div>
        <w:div w:id="1802846370">
          <w:marLeft w:val="0"/>
          <w:marRight w:val="0"/>
          <w:marTop w:val="0"/>
          <w:marBottom w:val="0"/>
          <w:divBdr>
            <w:top w:val="none" w:sz="0" w:space="0" w:color="auto"/>
            <w:left w:val="none" w:sz="0" w:space="0" w:color="auto"/>
            <w:bottom w:val="none" w:sz="0" w:space="0" w:color="auto"/>
            <w:right w:val="none" w:sz="0" w:space="0" w:color="auto"/>
          </w:divBdr>
        </w:div>
        <w:div w:id="677269114">
          <w:marLeft w:val="0"/>
          <w:marRight w:val="0"/>
          <w:marTop w:val="0"/>
          <w:marBottom w:val="0"/>
          <w:divBdr>
            <w:top w:val="none" w:sz="0" w:space="0" w:color="auto"/>
            <w:left w:val="none" w:sz="0" w:space="0" w:color="auto"/>
            <w:bottom w:val="none" w:sz="0" w:space="0" w:color="auto"/>
            <w:right w:val="none" w:sz="0" w:space="0" w:color="auto"/>
          </w:divBdr>
        </w:div>
        <w:div w:id="1209149596">
          <w:marLeft w:val="0"/>
          <w:marRight w:val="0"/>
          <w:marTop w:val="0"/>
          <w:marBottom w:val="0"/>
          <w:divBdr>
            <w:top w:val="none" w:sz="0" w:space="0" w:color="auto"/>
            <w:left w:val="none" w:sz="0" w:space="0" w:color="auto"/>
            <w:bottom w:val="none" w:sz="0" w:space="0" w:color="auto"/>
            <w:right w:val="none" w:sz="0" w:space="0" w:color="auto"/>
          </w:divBdr>
        </w:div>
        <w:div w:id="1821918895">
          <w:marLeft w:val="0"/>
          <w:marRight w:val="0"/>
          <w:marTop w:val="0"/>
          <w:marBottom w:val="0"/>
          <w:divBdr>
            <w:top w:val="none" w:sz="0" w:space="0" w:color="auto"/>
            <w:left w:val="none" w:sz="0" w:space="0" w:color="auto"/>
            <w:bottom w:val="none" w:sz="0" w:space="0" w:color="auto"/>
            <w:right w:val="none" w:sz="0" w:space="0" w:color="auto"/>
          </w:divBdr>
        </w:div>
        <w:div w:id="1222525828">
          <w:marLeft w:val="0"/>
          <w:marRight w:val="0"/>
          <w:marTop w:val="0"/>
          <w:marBottom w:val="0"/>
          <w:divBdr>
            <w:top w:val="none" w:sz="0" w:space="0" w:color="auto"/>
            <w:left w:val="none" w:sz="0" w:space="0" w:color="auto"/>
            <w:bottom w:val="none" w:sz="0" w:space="0" w:color="auto"/>
            <w:right w:val="none" w:sz="0" w:space="0" w:color="auto"/>
          </w:divBdr>
        </w:div>
        <w:div w:id="1154029504">
          <w:marLeft w:val="0"/>
          <w:marRight w:val="0"/>
          <w:marTop w:val="0"/>
          <w:marBottom w:val="0"/>
          <w:divBdr>
            <w:top w:val="none" w:sz="0" w:space="0" w:color="auto"/>
            <w:left w:val="none" w:sz="0" w:space="0" w:color="auto"/>
            <w:bottom w:val="none" w:sz="0" w:space="0" w:color="auto"/>
            <w:right w:val="none" w:sz="0" w:space="0" w:color="auto"/>
          </w:divBdr>
        </w:div>
        <w:div w:id="514611191">
          <w:marLeft w:val="0"/>
          <w:marRight w:val="0"/>
          <w:marTop w:val="0"/>
          <w:marBottom w:val="0"/>
          <w:divBdr>
            <w:top w:val="none" w:sz="0" w:space="0" w:color="auto"/>
            <w:left w:val="none" w:sz="0" w:space="0" w:color="auto"/>
            <w:bottom w:val="none" w:sz="0" w:space="0" w:color="auto"/>
            <w:right w:val="none" w:sz="0" w:space="0" w:color="auto"/>
          </w:divBdr>
        </w:div>
        <w:div w:id="1368801558">
          <w:marLeft w:val="0"/>
          <w:marRight w:val="0"/>
          <w:marTop w:val="0"/>
          <w:marBottom w:val="0"/>
          <w:divBdr>
            <w:top w:val="none" w:sz="0" w:space="0" w:color="auto"/>
            <w:left w:val="none" w:sz="0" w:space="0" w:color="auto"/>
            <w:bottom w:val="none" w:sz="0" w:space="0" w:color="auto"/>
            <w:right w:val="none" w:sz="0" w:space="0" w:color="auto"/>
          </w:divBdr>
        </w:div>
        <w:div w:id="282464262">
          <w:marLeft w:val="0"/>
          <w:marRight w:val="0"/>
          <w:marTop w:val="0"/>
          <w:marBottom w:val="0"/>
          <w:divBdr>
            <w:top w:val="none" w:sz="0" w:space="0" w:color="auto"/>
            <w:left w:val="none" w:sz="0" w:space="0" w:color="auto"/>
            <w:bottom w:val="none" w:sz="0" w:space="0" w:color="auto"/>
            <w:right w:val="none" w:sz="0" w:space="0" w:color="auto"/>
          </w:divBdr>
        </w:div>
        <w:div w:id="1113749428">
          <w:marLeft w:val="0"/>
          <w:marRight w:val="0"/>
          <w:marTop w:val="0"/>
          <w:marBottom w:val="0"/>
          <w:divBdr>
            <w:top w:val="none" w:sz="0" w:space="0" w:color="auto"/>
            <w:left w:val="none" w:sz="0" w:space="0" w:color="auto"/>
            <w:bottom w:val="none" w:sz="0" w:space="0" w:color="auto"/>
            <w:right w:val="none" w:sz="0" w:space="0" w:color="auto"/>
          </w:divBdr>
        </w:div>
        <w:div w:id="1380518010">
          <w:marLeft w:val="0"/>
          <w:marRight w:val="0"/>
          <w:marTop w:val="0"/>
          <w:marBottom w:val="0"/>
          <w:divBdr>
            <w:top w:val="none" w:sz="0" w:space="0" w:color="auto"/>
            <w:left w:val="none" w:sz="0" w:space="0" w:color="auto"/>
            <w:bottom w:val="none" w:sz="0" w:space="0" w:color="auto"/>
            <w:right w:val="none" w:sz="0" w:space="0" w:color="auto"/>
          </w:divBdr>
        </w:div>
        <w:div w:id="1134642183">
          <w:marLeft w:val="0"/>
          <w:marRight w:val="0"/>
          <w:marTop w:val="0"/>
          <w:marBottom w:val="0"/>
          <w:divBdr>
            <w:top w:val="none" w:sz="0" w:space="0" w:color="auto"/>
            <w:left w:val="none" w:sz="0" w:space="0" w:color="auto"/>
            <w:bottom w:val="none" w:sz="0" w:space="0" w:color="auto"/>
            <w:right w:val="none" w:sz="0" w:space="0" w:color="auto"/>
          </w:divBdr>
        </w:div>
        <w:div w:id="1815950325">
          <w:marLeft w:val="0"/>
          <w:marRight w:val="0"/>
          <w:marTop w:val="0"/>
          <w:marBottom w:val="0"/>
          <w:divBdr>
            <w:top w:val="none" w:sz="0" w:space="0" w:color="auto"/>
            <w:left w:val="none" w:sz="0" w:space="0" w:color="auto"/>
            <w:bottom w:val="none" w:sz="0" w:space="0" w:color="auto"/>
            <w:right w:val="none" w:sz="0" w:space="0" w:color="auto"/>
          </w:divBdr>
        </w:div>
        <w:div w:id="1152213531">
          <w:marLeft w:val="0"/>
          <w:marRight w:val="0"/>
          <w:marTop w:val="0"/>
          <w:marBottom w:val="0"/>
          <w:divBdr>
            <w:top w:val="none" w:sz="0" w:space="0" w:color="auto"/>
            <w:left w:val="none" w:sz="0" w:space="0" w:color="auto"/>
            <w:bottom w:val="none" w:sz="0" w:space="0" w:color="auto"/>
            <w:right w:val="none" w:sz="0" w:space="0" w:color="auto"/>
          </w:divBdr>
        </w:div>
        <w:div w:id="1031149213">
          <w:marLeft w:val="0"/>
          <w:marRight w:val="0"/>
          <w:marTop w:val="0"/>
          <w:marBottom w:val="0"/>
          <w:divBdr>
            <w:top w:val="none" w:sz="0" w:space="0" w:color="auto"/>
            <w:left w:val="none" w:sz="0" w:space="0" w:color="auto"/>
            <w:bottom w:val="none" w:sz="0" w:space="0" w:color="auto"/>
            <w:right w:val="none" w:sz="0" w:space="0" w:color="auto"/>
          </w:divBdr>
        </w:div>
        <w:div w:id="456487134">
          <w:marLeft w:val="0"/>
          <w:marRight w:val="0"/>
          <w:marTop w:val="0"/>
          <w:marBottom w:val="0"/>
          <w:divBdr>
            <w:top w:val="none" w:sz="0" w:space="0" w:color="auto"/>
            <w:left w:val="none" w:sz="0" w:space="0" w:color="auto"/>
            <w:bottom w:val="none" w:sz="0" w:space="0" w:color="auto"/>
            <w:right w:val="none" w:sz="0" w:space="0" w:color="auto"/>
          </w:divBdr>
        </w:div>
        <w:div w:id="527765055">
          <w:marLeft w:val="0"/>
          <w:marRight w:val="0"/>
          <w:marTop w:val="0"/>
          <w:marBottom w:val="0"/>
          <w:divBdr>
            <w:top w:val="none" w:sz="0" w:space="0" w:color="auto"/>
            <w:left w:val="none" w:sz="0" w:space="0" w:color="auto"/>
            <w:bottom w:val="none" w:sz="0" w:space="0" w:color="auto"/>
            <w:right w:val="none" w:sz="0" w:space="0" w:color="auto"/>
          </w:divBdr>
        </w:div>
        <w:div w:id="512888627">
          <w:marLeft w:val="0"/>
          <w:marRight w:val="0"/>
          <w:marTop w:val="0"/>
          <w:marBottom w:val="0"/>
          <w:divBdr>
            <w:top w:val="none" w:sz="0" w:space="0" w:color="auto"/>
            <w:left w:val="none" w:sz="0" w:space="0" w:color="auto"/>
            <w:bottom w:val="none" w:sz="0" w:space="0" w:color="auto"/>
            <w:right w:val="none" w:sz="0" w:space="0" w:color="auto"/>
          </w:divBdr>
        </w:div>
      </w:divsChild>
    </w:div>
    <w:div w:id="377247631">
      <w:bodyDiv w:val="1"/>
      <w:marLeft w:val="0"/>
      <w:marRight w:val="0"/>
      <w:marTop w:val="0"/>
      <w:marBottom w:val="0"/>
      <w:divBdr>
        <w:top w:val="none" w:sz="0" w:space="0" w:color="auto"/>
        <w:left w:val="none" w:sz="0" w:space="0" w:color="auto"/>
        <w:bottom w:val="none" w:sz="0" w:space="0" w:color="auto"/>
        <w:right w:val="none" w:sz="0" w:space="0" w:color="auto"/>
      </w:divBdr>
    </w:div>
    <w:div w:id="377320087">
      <w:bodyDiv w:val="1"/>
      <w:marLeft w:val="0"/>
      <w:marRight w:val="0"/>
      <w:marTop w:val="0"/>
      <w:marBottom w:val="0"/>
      <w:divBdr>
        <w:top w:val="none" w:sz="0" w:space="0" w:color="auto"/>
        <w:left w:val="none" w:sz="0" w:space="0" w:color="auto"/>
        <w:bottom w:val="none" w:sz="0" w:space="0" w:color="auto"/>
        <w:right w:val="none" w:sz="0" w:space="0" w:color="auto"/>
      </w:divBdr>
    </w:div>
    <w:div w:id="378164130">
      <w:bodyDiv w:val="1"/>
      <w:marLeft w:val="0"/>
      <w:marRight w:val="0"/>
      <w:marTop w:val="0"/>
      <w:marBottom w:val="0"/>
      <w:divBdr>
        <w:top w:val="none" w:sz="0" w:space="0" w:color="auto"/>
        <w:left w:val="none" w:sz="0" w:space="0" w:color="auto"/>
        <w:bottom w:val="none" w:sz="0" w:space="0" w:color="auto"/>
        <w:right w:val="none" w:sz="0" w:space="0" w:color="auto"/>
      </w:divBdr>
    </w:div>
    <w:div w:id="378214542">
      <w:bodyDiv w:val="1"/>
      <w:marLeft w:val="0"/>
      <w:marRight w:val="0"/>
      <w:marTop w:val="0"/>
      <w:marBottom w:val="0"/>
      <w:divBdr>
        <w:top w:val="none" w:sz="0" w:space="0" w:color="auto"/>
        <w:left w:val="none" w:sz="0" w:space="0" w:color="auto"/>
        <w:bottom w:val="none" w:sz="0" w:space="0" w:color="auto"/>
        <w:right w:val="none" w:sz="0" w:space="0" w:color="auto"/>
      </w:divBdr>
    </w:div>
    <w:div w:id="378239660">
      <w:bodyDiv w:val="1"/>
      <w:marLeft w:val="0"/>
      <w:marRight w:val="0"/>
      <w:marTop w:val="0"/>
      <w:marBottom w:val="0"/>
      <w:divBdr>
        <w:top w:val="none" w:sz="0" w:space="0" w:color="auto"/>
        <w:left w:val="none" w:sz="0" w:space="0" w:color="auto"/>
        <w:bottom w:val="none" w:sz="0" w:space="0" w:color="auto"/>
        <w:right w:val="none" w:sz="0" w:space="0" w:color="auto"/>
      </w:divBdr>
    </w:div>
    <w:div w:id="378280965">
      <w:bodyDiv w:val="1"/>
      <w:marLeft w:val="0"/>
      <w:marRight w:val="0"/>
      <w:marTop w:val="0"/>
      <w:marBottom w:val="0"/>
      <w:divBdr>
        <w:top w:val="none" w:sz="0" w:space="0" w:color="auto"/>
        <w:left w:val="none" w:sz="0" w:space="0" w:color="auto"/>
        <w:bottom w:val="none" w:sz="0" w:space="0" w:color="auto"/>
        <w:right w:val="none" w:sz="0" w:space="0" w:color="auto"/>
      </w:divBdr>
    </w:div>
    <w:div w:id="378431634">
      <w:bodyDiv w:val="1"/>
      <w:marLeft w:val="0"/>
      <w:marRight w:val="0"/>
      <w:marTop w:val="0"/>
      <w:marBottom w:val="0"/>
      <w:divBdr>
        <w:top w:val="none" w:sz="0" w:space="0" w:color="auto"/>
        <w:left w:val="none" w:sz="0" w:space="0" w:color="auto"/>
        <w:bottom w:val="none" w:sz="0" w:space="0" w:color="auto"/>
        <w:right w:val="none" w:sz="0" w:space="0" w:color="auto"/>
      </w:divBdr>
    </w:div>
    <w:div w:id="378475671">
      <w:bodyDiv w:val="1"/>
      <w:marLeft w:val="0"/>
      <w:marRight w:val="0"/>
      <w:marTop w:val="0"/>
      <w:marBottom w:val="0"/>
      <w:divBdr>
        <w:top w:val="none" w:sz="0" w:space="0" w:color="auto"/>
        <w:left w:val="none" w:sz="0" w:space="0" w:color="auto"/>
        <w:bottom w:val="none" w:sz="0" w:space="0" w:color="auto"/>
        <w:right w:val="none" w:sz="0" w:space="0" w:color="auto"/>
      </w:divBdr>
    </w:div>
    <w:div w:id="378552945">
      <w:bodyDiv w:val="1"/>
      <w:marLeft w:val="0"/>
      <w:marRight w:val="0"/>
      <w:marTop w:val="0"/>
      <w:marBottom w:val="0"/>
      <w:divBdr>
        <w:top w:val="none" w:sz="0" w:space="0" w:color="auto"/>
        <w:left w:val="none" w:sz="0" w:space="0" w:color="auto"/>
        <w:bottom w:val="none" w:sz="0" w:space="0" w:color="auto"/>
        <w:right w:val="none" w:sz="0" w:space="0" w:color="auto"/>
      </w:divBdr>
    </w:div>
    <w:div w:id="379017386">
      <w:bodyDiv w:val="1"/>
      <w:marLeft w:val="0"/>
      <w:marRight w:val="0"/>
      <w:marTop w:val="0"/>
      <w:marBottom w:val="0"/>
      <w:divBdr>
        <w:top w:val="none" w:sz="0" w:space="0" w:color="auto"/>
        <w:left w:val="none" w:sz="0" w:space="0" w:color="auto"/>
        <w:bottom w:val="none" w:sz="0" w:space="0" w:color="auto"/>
        <w:right w:val="none" w:sz="0" w:space="0" w:color="auto"/>
      </w:divBdr>
    </w:div>
    <w:div w:id="379981866">
      <w:bodyDiv w:val="1"/>
      <w:marLeft w:val="0"/>
      <w:marRight w:val="0"/>
      <w:marTop w:val="0"/>
      <w:marBottom w:val="0"/>
      <w:divBdr>
        <w:top w:val="none" w:sz="0" w:space="0" w:color="auto"/>
        <w:left w:val="none" w:sz="0" w:space="0" w:color="auto"/>
        <w:bottom w:val="none" w:sz="0" w:space="0" w:color="auto"/>
        <w:right w:val="none" w:sz="0" w:space="0" w:color="auto"/>
      </w:divBdr>
    </w:div>
    <w:div w:id="380448461">
      <w:bodyDiv w:val="1"/>
      <w:marLeft w:val="0"/>
      <w:marRight w:val="0"/>
      <w:marTop w:val="0"/>
      <w:marBottom w:val="0"/>
      <w:divBdr>
        <w:top w:val="none" w:sz="0" w:space="0" w:color="auto"/>
        <w:left w:val="none" w:sz="0" w:space="0" w:color="auto"/>
        <w:bottom w:val="none" w:sz="0" w:space="0" w:color="auto"/>
        <w:right w:val="none" w:sz="0" w:space="0" w:color="auto"/>
      </w:divBdr>
    </w:div>
    <w:div w:id="380448926">
      <w:bodyDiv w:val="1"/>
      <w:marLeft w:val="0"/>
      <w:marRight w:val="0"/>
      <w:marTop w:val="0"/>
      <w:marBottom w:val="0"/>
      <w:divBdr>
        <w:top w:val="none" w:sz="0" w:space="0" w:color="auto"/>
        <w:left w:val="none" w:sz="0" w:space="0" w:color="auto"/>
        <w:bottom w:val="none" w:sz="0" w:space="0" w:color="auto"/>
        <w:right w:val="none" w:sz="0" w:space="0" w:color="auto"/>
      </w:divBdr>
    </w:div>
    <w:div w:id="380708904">
      <w:bodyDiv w:val="1"/>
      <w:marLeft w:val="0"/>
      <w:marRight w:val="0"/>
      <w:marTop w:val="0"/>
      <w:marBottom w:val="0"/>
      <w:divBdr>
        <w:top w:val="none" w:sz="0" w:space="0" w:color="auto"/>
        <w:left w:val="none" w:sz="0" w:space="0" w:color="auto"/>
        <w:bottom w:val="none" w:sz="0" w:space="0" w:color="auto"/>
        <w:right w:val="none" w:sz="0" w:space="0" w:color="auto"/>
      </w:divBdr>
    </w:div>
    <w:div w:id="381369539">
      <w:bodyDiv w:val="1"/>
      <w:marLeft w:val="0"/>
      <w:marRight w:val="0"/>
      <w:marTop w:val="0"/>
      <w:marBottom w:val="0"/>
      <w:divBdr>
        <w:top w:val="none" w:sz="0" w:space="0" w:color="auto"/>
        <w:left w:val="none" w:sz="0" w:space="0" w:color="auto"/>
        <w:bottom w:val="none" w:sz="0" w:space="0" w:color="auto"/>
        <w:right w:val="none" w:sz="0" w:space="0" w:color="auto"/>
      </w:divBdr>
    </w:div>
    <w:div w:id="382169961">
      <w:bodyDiv w:val="1"/>
      <w:marLeft w:val="0"/>
      <w:marRight w:val="0"/>
      <w:marTop w:val="0"/>
      <w:marBottom w:val="0"/>
      <w:divBdr>
        <w:top w:val="none" w:sz="0" w:space="0" w:color="auto"/>
        <w:left w:val="none" w:sz="0" w:space="0" w:color="auto"/>
        <w:bottom w:val="none" w:sz="0" w:space="0" w:color="auto"/>
        <w:right w:val="none" w:sz="0" w:space="0" w:color="auto"/>
      </w:divBdr>
    </w:div>
    <w:div w:id="382565646">
      <w:bodyDiv w:val="1"/>
      <w:marLeft w:val="0"/>
      <w:marRight w:val="0"/>
      <w:marTop w:val="0"/>
      <w:marBottom w:val="0"/>
      <w:divBdr>
        <w:top w:val="none" w:sz="0" w:space="0" w:color="auto"/>
        <w:left w:val="none" w:sz="0" w:space="0" w:color="auto"/>
        <w:bottom w:val="none" w:sz="0" w:space="0" w:color="auto"/>
        <w:right w:val="none" w:sz="0" w:space="0" w:color="auto"/>
      </w:divBdr>
    </w:div>
    <w:div w:id="383530029">
      <w:bodyDiv w:val="1"/>
      <w:marLeft w:val="0"/>
      <w:marRight w:val="0"/>
      <w:marTop w:val="0"/>
      <w:marBottom w:val="0"/>
      <w:divBdr>
        <w:top w:val="none" w:sz="0" w:space="0" w:color="auto"/>
        <w:left w:val="none" w:sz="0" w:space="0" w:color="auto"/>
        <w:bottom w:val="none" w:sz="0" w:space="0" w:color="auto"/>
        <w:right w:val="none" w:sz="0" w:space="0" w:color="auto"/>
      </w:divBdr>
    </w:div>
    <w:div w:id="383606812">
      <w:bodyDiv w:val="1"/>
      <w:marLeft w:val="0"/>
      <w:marRight w:val="0"/>
      <w:marTop w:val="0"/>
      <w:marBottom w:val="0"/>
      <w:divBdr>
        <w:top w:val="none" w:sz="0" w:space="0" w:color="auto"/>
        <w:left w:val="none" w:sz="0" w:space="0" w:color="auto"/>
        <w:bottom w:val="none" w:sz="0" w:space="0" w:color="auto"/>
        <w:right w:val="none" w:sz="0" w:space="0" w:color="auto"/>
      </w:divBdr>
    </w:div>
    <w:div w:id="383875257">
      <w:bodyDiv w:val="1"/>
      <w:marLeft w:val="0"/>
      <w:marRight w:val="0"/>
      <w:marTop w:val="0"/>
      <w:marBottom w:val="0"/>
      <w:divBdr>
        <w:top w:val="none" w:sz="0" w:space="0" w:color="auto"/>
        <w:left w:val="none" w:sz="0" w:space="0" w:color="auto"/>
        <w:bottom w:val="none" w:sz="0" w:space="0" w:color="auto"/>
        <w:right w:val="none" w:sz="0" w:space="0" w:color="auto"/>
      </w:divBdr>
    </w:div>
    <w:div w:id="386144444">
      <w:bodyDiv w:val="1"/>
      <w:marLeft w:val="0"/>
      <w:marRight w:val="0"/>
      <w:marTop w:val="0"/>
      <w:marBottom w:val="0"/>
      <w:divBdr>
        <w:top w:val="none" w:sz="0" w:space="0" w:color="auto"/>
        <w:left w:val="none" w:sz="0" w:space="0" w:color="auto"/>
        <w:bottom w:val="none" w:sz="0" w:space="0" w:color="auto"/>
        <w:right w:val="none" w:sz="0" w:space="0" w:color="auto"/>
      </w:divBdr>
    </w:div>
    <w:div w:id="386148106">
      <w:bodyDiv w:val="1"/>
      <w:marLeft w:val="0"/>
      <w:marRight w:val="0"/>
      <w:marTop w:val="0"/>
      <w:marBottom w:val="0"/>
      <w:divBdr>
        <w:top w:val="none" w:sz="0" w:space="0" w:color="auto"/>
        <w:left w:val="none" w:sz="0" w:space="0" w:color="auto"/>
        <w:bottom w:val="none" w:sz="0" w:space="0" w:color="auto"/>
        <w:right w:val="none" w:sz="0" w:space="0" w:color="auto"/>
      </w:divBdr>
    </w:div>
    <w:div w:id="386491845">
      <w:bodyDiv w:val="1"/>
      <w:marLeft w:val="0"/>
      <w:marRight w:val="0"/>
      <w:marTop w:val="0"/>
      <w:marBottom w:val="0"/>
      <w:divBdr>
        <w:top w:val="none" w:sz="0" w:space="0" w:color="auto"/>
        <w:left w:val="none" w:sz="0" w:space="0" w:color="auto"/>
        <w:bottom w:val="none" w:sz="0" w:space="0" w:color="auto"/>
        <w:right w:val="none" w:sz="0" w:space="0" w:color="auto"/>
      </w:divBdr>
    </w:div>
    <w:div w:id="386729451">
      <w:bodyDiv w:val="1"/>
      <w:marLeft w:val="0"/>
      <w:marRight w:val="0"/>
      <w:marTop w:val="0"/>
      <w:marBottom w:val="0"/>
      <w:divBdr>
        <w:top w:val="none" w:sz="0" w:space="0" w:color="auto"/>
        <w:left w:val="none" w:sz="0" w:space="0" w:color="auto"/>
        <w:bottom w:val="none" w:sz="0" w:space="0" w:color="auto"/>
        <w:right w:val="none" w:sz="0" w:space="0" w:color="auto"/>
      </w:divBdr>
    </w:div>
    <w:div w:id="386807815">
      <w:bodyDiv w:val="1"/>
      <w:marLeft w:val="0"/>
      <w:marRight w:val="0"/>
      <w:marTop w:val="0"/>
      <w:marBottom w:val="0"/>
      <w:divBdr>
        <w:top w:val="none" w:sz="0" w:space="0" w:color="auto"/>
        <w:left w:val="none" w:sz="0" w:space="0" w:color="auto"/>
        <w:bottom w:val="none" w:sz="0" w:space="0" w:color="auto"/>
        <w:right w:val="none" w:sz="0" w:space="0" w:color="auto"/>
      </w:divBdr>
    </w:div>
    <w:div w:id="387194763">
      <w:bodyDiv w:val="1"/>
      <w:marLeft w:val="0"/>
      <w:marRight w:val="0"/>
      <w:marTop w:val="0"/>
      <w:marBottom w:val="0"/>
      <w:divBdr>
        <w:top w:val="none" w:sz="0" w:space="0" w:color="auto"/>
        <w:left w:val="none" w:sz="0" w:space="0" w:color="auto"/>
        <w:bottom w:val="none" w:sz="0" w:space="0" w:color="auto"/>
        <w:right w:val="none" w:sz="0" w:space="0" w:color="auto"/>
      </w:divBdr>
    </w:div>
    <w:div w:id="387457633">
      <w:bodyDiv w:val="1"/>
      <w:marLeft w:val="0"/>
      <w:marRight w:val="0"/>
      <w:marTop w:val="0"/>
      <w:marBottom w:val="0"/>
      <w:divBdr>
        <w:top w:val="none" w:sz="0" w:space="0" w:color="auto"/>
        <w:left w:val="none" w:sz="0" w:space="0" w:color="auto"/>
        <w:bottom w:val="none" w:sz="0" w:space="0" w:color="auto"/>
        <w:right w:val="none" w:sz="0" w:space="0" w:color="auto"/>
      </w:divBdr>
    </w:div>
    <w:div w:id="387651295">
      <w:bodyDiv w:val="1"/>
      <w:marLeft w:val="0"/>
      <w:marRight w:val="0"/>
      <w:marTop w:val="0"/>
      <w:marBottom w:val="0"/>
      <w:divBdr>
        <w:top w:val="none" w:sz="0" w:space="0" w:color="auto"/>
        <w:left w:val="none" w:sz="0" w:space="0" w:color="auto"/>
        <w:bottom w:val="none" w:sz="0" w:space="0" w:color="auto"/>
        <w:right w:val="none" w:sz="0" w:space="0" w:color="auto"/>
      </w:divBdr>
    </w:div>
    <w:div w:id="387806693">
      <w:bodyDiv w:val="1"/>
      <w:marLeft w:val="0"/>
      <w:marRight w:val="0"/>
      <w:marTop w:val="0"/>
      <w:marBottom w:val="0"/>
      <w:divBdr>
        <w:top w:val="none" w:sz="0" w:space="0" w:color="auto"/>
        <w:left w:val="none" w:sz="0" w:space="0" w:color="auto"/>
        <w:bottom w:val="none" w:sz="0" w:space="0" w:color="auto"/>
        <w:right w:val="none" w:sz="0" w:space="0" w:color="auto"/>
      </w:divBdr>
    </w:div>
    <w:div w:id="388378351">
      <w:bodyDiv w:val="1"/>
      <w:marLeft w:val="0"/>
      <w:marRight w:val="0"/>
      <w:marTop w:val="0"/>
      <w:marBottom w:val="0"/>
      <w:divBdr>
        <w:top w:val="none" w:sz="0" w:space="0" w:color="auto"/>
        <w:left w:val="none" w:sz="0" w:space="0" w:color="auto"/>
        <w:bottom w:val="none" w:sz="0" w:space="0" w:color="auto"/>
        <w:right w:val="none" w:sz="0" w:space="0" w:color="auto"/>
      </w:divBdr>
    </w:div>
    <w:div w:id="388501424">
      <w:bodyDiv w:val="1"/>
      <w:marLeft w:val="0"/>
      <w:marRight w:val="0"/>
      <w:marTop w:val="0"/>
      <w:marBottom w:val="0"/>
      <w:divBdr>
        <w:top w:val="none" w:sz="0" w:space="0" w:color="auto"/>
        <w:left w:val="none" w:sz="0" w:space="0" w:color="auto"/>
        <w:bottom w:val="none" w:sz="0" w:space="0" w:color="auto"/>
        <w:right w:val="none" w:sz="0" w:space="0" w:color="auto"/>
      </w:divBdr>
      <w:divsChild>
        <w:div w:id="256601566">
          <w:marLeft w:val="0"/>
          <w:marRight w:val="0"/>
          <w:marTop w:val="0"/>
          <w:marBottom w:val="0"/>
          <w:divBdr>
            <w:top w:val="none" w:sz="0" w:space="0" w:color="auto"/>
            <w:left w:val="none" w:sz="0" w:space="0" w:color="auto"/>
            <w:bottom w:val="none" w:sz="0" w:space="0" w:color="auto"/>
            <w:right w:val="none" w:sz="0" w:space="0" w:color="auto"/>
          </w:divBdr>
        </w:div>
        <w:div w:id="242641893">
          <w:marLeft w:val="0"/>
          <w:marRight w:val="0"/>
          <w:marTop w:val="0"/>
          <w:marBottom w:val="0"/>
          <w:divBdr>
            <w:top w:val="none" w:sz="0" w:space="0" w:color="auto"/>
            <w:left w:val="none" w:sz="0" w:space="0" w:color="auto"/>
            <w:bottom w:val="none" w:sz="0" w:space="0" w:color="auto"/>
            <w:right w:val="none" w:sz="0" w:space="0" w:color="auto"/>
          </w:divBdr>
        </w:div>
        <w:div w:id="1084691232">
          <w:marLeft w:val="0"/>
          <w:marRight w:val="0"/>
          <w:marTop w:val="0"/>
          <w:marBottom w:val="0"/>
          <w:divBdr>
            <w:top w:val="none" w:sz="0" w:space="0" w:color="auto"/>
            <w:left w:val="none" w:sz="0" w:space="0" w:color="auto"/>
            <w:bottom w:val="none" w:sz="0" w:space="0" w:color="auto"/>
            <w:right w:val="none" w:sz="0" w:space="0" w:color="auto"/>
          </w:divBdr>
        </w:div>
        <w:div w:id="290091362">
          <w:marLeft w:val="0"/>
          <w:marRight w:val="0"/>
          <w:marTop w:val="0"/>
          <w:marBottom w:val="0"/>
          <w:divBdr>
            <w:top w:val="none" w:sz="0" w:space="0" w:color="auto"/>
            <w:left w:val="none" w:sz="0" w:space="0" w:color="auto"/>
            <w:bottom w:val="none" w:sz="0" w:space="0" w:color="auto"/>
            <w:right w:val="none" w:sz="0" w:space="0" w:color="auto"/>
          </w:divBdr>
        </w:div>
        <w:div w:id="2035306530">
          <w:marLeft w:val="0"/>
          <w:marRight w:val="0"/>
          <w:marTop w:val="0"/>
          <w:marBottom w:val="0"/>
          <w:divBdr>
            <w:top w:val="none" w:sz="0" w:space="0" w:color="auto"/>
            <w:left w:val="none" w:sz="0" w:space="0" w:color="auto"/>
            <w:bottom w:val="none" w:sz="0" w:space="0" w:color="auto"/>
            <w:right w:val="none" w:sz="0" w:space="0" w:color="auto"/>
          </w:divBdr>
        </w:div>
        <w:div w:id="1836799270">
          <w:marLeft w:val="0"/>
          <w:marRight w:val="0"/>
          <w:marTop w:val="0"/>
          <w:marBottom w:val="0"/>
          <w:divBdr>
            <w:top w:val="none" w:sz="0" w:space="0" w:color="auto"/>
            <w:left w:val="none" w:sz="0" w:space="0" w:color="auto"/>
            <w:bottom w:val="none" w:sz="0" w:space="0" w:color="auto"/>
            <w:right w:val="none" w:sz="0" w:space="0" w:color="auto"/>
          </w:divBdr>
        </w:div>
        <w:div w:id="1684941396">
          <w:marLeft w:val="0"/>
          <w:marRight w:val="0"/>
          <w:marTop w:val="0"/>
          <w:marBottom w:val="0"/>
          <w:divBdr>
            <w:top w:val="none" w:sz="0" w:space="0" w:color="auto"/>
            <w:left w:val="none" w:sz="0" w:space="0" w:color="auto"/>
            <w:bottom w:val="none" w:sz="0" w:space="0" w:color="auto"/>
            <w:right w:val="none" w:sz="0" w:space="0" w:color="auto"/>
          </w:divBdr>
        </w:div>
        <w:div w:id="770201822">
          <w:marLeft w:val="0"/>
          <w:marRight w:val="0"/>
          <w:marTop w:val="0"/>
          <w:marBottom w:val="0"/>
          <w:divBdr>
            <w:top w:val="none" w:sz="0" w:space="0" w:color="auto"/>
            <w:left w:val="none" w:sz="0" w:space="0" w:color="auto"/>
            <w:bottom w:val="none" w:sz="0" w:space="0" w:color="auto"/>
            <w:right w:val="none" w:sz="0" w:space="0" w:color="auto"/>
          </w:divBdr>
        </w:div>
        <w:div w:id="10768477">
          <w:marLeft w:val="0"/>
          <w:marRight w:val="0"/>
          <w:marTop w:val="0"/>
          <w:marBottom w:val="0"/>
          <w:divBdr>
            <w:top w:val="none" w:sz="0" w:space="0" w:color="auto"/>
            <w:left w:val="none" w:sz="0" w:space="0" w:color="auto"/>
            <w:bottom w:val="none" w:sz="0" w:space="0" w:color="auto"/>
            <w:right w:val="none" w:sz="0" w:space="0" w:color="auto"/>
          </w:divBdr>
        </w:div>
        <w:div w:id="233205932">
          <w:marLeft w:val="0"/>
          <w:marRight w:val="0"/>
          <w:marTop w:val="0"/>
          <w:marBottom w:val="0"/>
          <w:divBdr>
            <w:top w:val="none" w:sz="0" w:space="0" w:color="auto"/>
            <w:left w:val="none" w:sz="0" w:space="0" w:color="auto"/>
            <w:bottom w:val="none" w:sz="0" w:space="0" w:color="auto"/>
            <w:right w:val="none" w:sz="0" w:space="0" w:color="auto"/>
          </w:divBdr>
        </w:div>
        <w:div w:id="1505320376">
          <w:marLeft w:val="0"/>
          <w:marRight w:val="0"/>
          <w:marTop w:val="0"/>
          <w:marBottom w:val="0"/>
          <w:divBdr>
            <w:top w:val="none" w:sz="0" w:space="0" w:color="auto"/>
            <w:left w:val="none" w:sz="0" w:space="0" w:color="auto"/>
            <w:bottom w:val="none" w:sz="0" w:space="0" w:color="auto"/>
            <w:right w:val="none" w:sz="0" w:space="0" w:color="auto"/>
          </w:divBdr>
        </w:div>
        <w:div w:id="812722790">
          <w:marLeft w:val="0"/>
          <w:marRight w:val="0"/>
          <w:marTop w:val="0"/>
          <w:marBottom w:val="0"/>
          <w:divBdr>
            <w:top w:val="none" w:sz="0" w:space="0" w:color="auto"/>
            <w:left w:val="none" w:sz="0" w:space="0" w:color="auto"/>
            <w:bottom w:val="none" w:sz="0" w:space="0" w:color="auto"/>
            <w:right w:val="none" w:sz="0" w:space="0" w:color="auto"/>
          </w:divBdr>
        </w:div>
        <w:div w:id="1501121772">
          <w:marLeft w:val="0"/>
          <w:marRight w:val="0"/>
          <w:marTop w:val="0"/>
          <w:marBottom w:val="0"/>
          <w:divBdr>
            <w:top w:val="none" w:sz="0" w:space="0" w:color="auto"/>
            <w:left w:val="none" w:sz="0" w:space="0" w:color="auto"/>
            <w:bottom w:val="none" w:sz="0" w:space="0" w:color="auto"/>
            <w:right w:val="none" w:sz="0" w:space="0" w:color="auto"/>
          </w:divBdr>
        </w:div>
        <w:div w:id="1456176043">
          <w:marLeft w:val="0"/>
          <w:marRight w:val="0"/>
          <w:marTop w:val="0"/>
          <w:marBottom w:val="0"/>
          <w:divBdr>
            <w:top w:val="none" w:sz="0" w:space="0" w:color="auto"/>
            <w:left w:val="none" w:sz="0" w:space="0" w:color="auto"/>
            <w:bottom w:val="none" w:sz="0" w:space="0" w:color="auto"/>
            <w:right w:val="none" w:sz="0" w:space="0" w:color="auto"/>
          </w:divBdr>
        </w:div>
        <w:div w:id="908155046">
          <w:marLeft w:val="0"/>
          <w:marRight w:val="0"/>
          <w:marTop w:val="0"/>
          <w:marBottom w:val="0"/>
          <w:divBdr>
            <w:top w:val="none" w:sz="0" w:space="0" w:color="auto"/>
            <w:left w:val="none" w:sz="0" w:space="0" w:color="auto"/>
            <w:bottom w:val="none" w:sz="0" w:space="0" w:color="auto"/>
            <w:right w:val="none" w:sz="0" w:space="0" w:color="auto"/>
          </w:divBdr>
        </w:div>
        <w:div w:id="1597205244">
          <w:marLeft w:val="0"/>
          <w:marRight w:val="0"/>
          <w:marTop w:val="0"/>
          <w:marBottom w:val="0"/>
          <w:divBdr>
            <w:top w:val="none" w:sz="0" w:space="0" w:color="auto"/>
            <w:left w:val="none" w:sz="0" w:space="0" w:color="auto"/>
            <w:bottom w:val="none" w:sz="0" w:space="0" w:color="auto"/>
            <w:right w:val="none" w:sz="0" w:space="0" w:color="auto"/>
          </w:divBdr>
        </w:div>
        <w:div w:id="110125563">
          <w:marLeft w:val="0"/>
          <w:marRight w:val="0"/>
          <w:marTop w:val="0"/>
          <w:marBottom w:val="0"/>
          <w:divBdr>
            <w:top w:val="none" w:sz="0" w:space="0" w:color="auto"/>
            <w:left w:val="none" w:sz="0" w:space="0" w:color="auto"/>
            <w:bottom w:val="none" w:sz="0" w:space="0" w:color="auto"/>
            <w:right w:val="none" w:sz="0" w:space="0" w:color="auto"/>
          </w:divBdr>
        </w:div>
        <w:div w:id="84964327">
          <w:marLeft w:val="0"/>
          <w:marRight w:val="0"/>
          <w:marTop w:val="0"/>
          <w:marBottom w:val="0"/>
          <w:divBdr>
            <w:top w:val="none" w:sz="0" w:space="0" w:color="auto"/>
            <w:left w:val="none" w:sz="0" w:space="0" w:color="auto"/>
            <w:bottom w:val="none" w:sz="0" w:space="0" w:color="auto"/>
            <w:right w:val="none" w:sz="0" w:space="0" w:color="auto"/>
          </w:divBdr>
        </w:div>
        <w:div w:id="1030257748">
          <w:marLeft w:val="0"/>
          <w:marRight w:val="0"/>
          <w:marTop w:val="0"/>
          <w:marBottom w:val="0"/>
          <w:divBdr>
            <w:top w:val="none" w:sz="0" w:space="0" w:color="auto"/>
            <w:left w:val="none" w:sz="0" w:space="0" w:color="auto"/>
            <w:bottom w:val="none" w:sz="0" w:space="0" w:color="auto"/>
            <w:right w:val="none" w:sz="0" w:space="0" w:color="auto"/>
          </w:divBdr>
        </w:div>
        <w:div w:id="1849323288">
          <w:marLeft w:val="0"/>
          <w:marRight w:val="0"/>
          <w:marTop w:val="0"/>
          <w:marBottom w:val="0"/>
          <w:divBdr>
            <w:top w:val="none" w:sz="0" w:space="0" w:color="auto"/>
            <w:left w:val="none" w:sz="0" w:space="0" w:color="auto"/>
            <w:bottom w:val="none" w:sz="0" w:space="0" w:color="auto"/>
            <w:right w:val="none" w:sz="0" w:space="0" w:color="auto"/>
          </w:divBdr>
        </w:div>
        <w:div w:id="1986203467">
          <w:marLeft w:val="0"/>
          <w:marRight w:val="0"/>
          <w:marTop w:val="0"/>
          <w:marBottom w:val="0"/>
          <w:divBdr>
            <w:top w:val="none" w:sz="0" w:space="0" w:color="auto"/>
            <w:left w:val="none" w:sz="0" w:space="0" w:color="auto"/>
            <w:bottom w:val="none" w:sz="0" w:space="0" w:color="auto"/>
            <w:right w:val="none" w:sz="0" w:space="0" w:color="auto"/>
          </w:divBdr>
        </w:div>
        <w:div w:id="1115903002">
          <w:marLeft w:val="0"/>
          <w:marRight w:val="0"/>
          <w:marTop w:val="0"/>
          <w:marBottom w:val="0"/>
          <w:divBdr>
            <w:top w:val="none" w:sz="0" w:space="0" w:color="auto"/>
            <w:left w:val="none" w:sz="0" w:space="0" w:color="auto"/>
            <w:bottom w:val="none" w:sz="0" w:space="0" w:color="auto"/>
            <w:right w:val="none" w:sz="0" w:space="0" w:color="auto"/>
          </w:divBdr>
        </w:div>
        <w:div w:id="1182207319">
          <w:marLeft w:val="0"/>
          <w:marRight w:val="0"/>
          <w:marTop w:val="0"/>
          <w:marBottom w:val="0"/>
          <w:divBdr>
            <w:top w:val="none" w:sz="0" w:space="0" w:color="auto"/>
            <w:left w:val="none" w:sz="0" w:space="0" w:color="auto"/>
            <w:bottom w:val="none" w:sz="0" w:space="0" w:color="auto"/>
            <w:right w:val="none" w:sz="0" w:space="0" w:color="auto"/>
          </w:divBdr>
        </w:div>
        <w:div w:id="1823571711">
          <w:marLeft w:val="0"/>
          <w:marRight w:val="0"/>
          <w:marTop w:val="0"/>
          <w:marBottom w:val="0"/>
          <w:divBdr>
            <w:top w:val="none" w:sz="0" w:space="0" w:color="auto"/>
            <w:left w:val="none" w:sz="0" w:space="0" w:color="auto"/>
            <w:bottom w:val="none" w:sz="0" w:space="0" w:color="auto"/>
            <w:right w:val="none" w:sz="0" w:space="0" w:color="auto"/>
          </w:divBdr>
        </w:div>
        <w:div w:id="2103799878">
          <w:marLeft w:val="0"/>
          <w:marRight w:val="0"/>
          <w:marTop w:val="0"/>
          <w:marBottom w:val="0"/>
          <w:divBdr>
            <w:top w:val="none" w:sz="0" w:space="0" w:color="auto"/>
            <w:left w:val="none" w:sz="0" w:space="0" w:color="auto"/>
            <w:bottom w:val="none" w:sz="0" w:space="0" w:color="auto"/>
            <w:right w:val="none" w:sz="0" w:space="0" w:color="auto"/>
          </w:divBdr>
        </w:div>
        <w:div w:id="426004112">
          <w:marLeft w:val="0"/>
          <w:marRight w:val="0"/>
          <w:marTop w:val="0"/>
          <w:marBottom w:val="0"/>
          <w:divBdr>
            <w:top w:val="none" w:sz="0" w:space="0" w:color="auto"/>
            <w:left w:val="none" w:sz="0" w:space="0" w:color="auto"/>
            <w:bottom w:val="none" w:sz="0" w:space="0" w:color="auto"/>
            <w:right w:val="none" w:sz="0" w:space="0" w:color="auto"/>
          </w:divBdr>
        </w:div>
        <w:div w:id="1032681996">
          <w:marLeft w:val="0"/>
          <w:marRight w:val="0"/>
          <w:marTop w:val="0"/>
          <w:marBottom w:val="0"/>
          <w:divBdr>
            <w:top w:val="none" w:sz="0" w:space="0" w:color="auto"/>
            <w:left w:val="none" w:sz="0" w:space="0" w:color="auto"/>
            <w:bottom w:val="none" w:sz="0" w:space="0" w:color="auto"/>
            <w:right w:val="none" w:sz="0" w:space="0" w:color="auto"/>
          </w:divBdr>
        </w:div>
        <w:div w:id="1324508049">
          <w:marLeft w:val="0"/>
          <w:marRight w:val="0"/>
          <w:marTop w:val="0"/>
          <w:marBottom w:val="0"/>
          <w:divBdr>
            <w:top w:val="none" w:sz="0" w:space="0" w:color="auto"/>
            <w:left w:val="none" w:sz="0" w:space="0" w:color="auto"/>
            <w:bottom w:val="none" w:sz="0" w:space="0" w:color="auto"/>
            <w:right w:val="none" w:sz="0" w:space="0" w:color="auto"/>
          </w:divBdr>
        </w:div>
        <w:div w:id="5327891">
          <w:marLeft w:val="0"/>
          <w:marRight w:val="0"/>
          <w:marTop w:val="0"/>
          <w:marBottom w:val="0"/>
          <w:divBdr>
            <w:top w:val="none" w:sz="0" w:space="0" w:color="auto"/>
            <w:left w:val="none" w:sz="0" w:space="0" w:color="auto"/>
            <w:bottom w:val="none" w:sz="0" w:space="0" w:color="auto"/>
            <w:right w:val="none" w:sz="0" w:space="0" w:color="auto"/>
          </w:divBdr>
        </w:div>
        <w:div w:id="1690444295">
          <w:marLeft w:val="0"/>
          <w:marRight w:val="0"/>
          <w:marTop w:val="0"/>
          <w:marBottom w:val="0"/>
          <w:divBdr>
            <w:top w:val="none" w:sz="0" w:space="0" w:color="auto"/>
            <w:left w:val="none" w:sz="0" w:space="0" w:color="auto"/>
            <w:bottom w:val="none" w:sz="0" w:space="0" w:color="auto"/>
            <w:right w:val="none" w:sz="0" w:space="0" w:color="auto"/>
          </w:divBdr>
        </w:div>
        <w:div w:id="2025588057">
          <w:marLeft w:val="0"/>
          <w:marRight w:val="0"/>
          <w:marTop w:val="0"/>
          <w:marBottom w:val="0"/>
          <w:divBdr>
            <w:top w:val="none" w:sz="0" w:space="0" w:color="auto"/>
            <w:left w:val="none" w:sz="0" w:space="0" w:color="auto"/>
            <w:bottom w:val="none" w:sz="0" w:space="0" w:color="auto"/>
            <w:right w:val="none" w:sz="0" w:space="0" w:color="auto"/>
          </w:divBdr>
        </w:div>
        <w:div w:id="515921070">
          <w:marLeft w:val="0"/>
          <w:marRight w:val="0"/>
          <w:marTop w:val="0"/>
          <w:marBottom w:val="0"/>
          <w:divBdr>
            <w:top w:val="none" w:sz="0" w:space="0" w:color="auto"/>
            <w:left w:val="none" w:sz="0" w:space="0" w:color="auto"/>
            <w:bottom w:val="none" w:sz="0" w:space="0" w:color="auto"/>
            <w:right w:val="none" w:sz="0" w:space="0" w:color="auto"/>
          </w:divBdr>
        </w:div>
        <w:div w:id="81804009">
          <w:marLeft w:val="0"/>
          <w:marRight w:val="0"/>
          <w:marTop w:val="0"/>
          <w:marBottom w:val="0"/>
          <w:divBdr>
            <w:top w:val="none" w:sz="0" w:space="0" w:color="auto"/>
            <w:left w:val="none" w:sz="0" w:space="0" w:color="auto"/>
            <w:bottom w:val="none" w:sz="0" w:space="0" w:color="auto"/>
            <w:right w:val="none" w:sz="0" w:space="0" w:color="auto"/>
          </w:divBdr>
        </w:div>
        <w:div w:id="795677296">
          <w:marLeft w:val="0"/>
          <w:marRight w:val="0"/>
          <w:marTop w:val="0"/>
          <w:marBottom w:val="0"/>
          <w:divBdr>
            <w:top w:val="none" w:sz="0" w:space="0" w:color="auto"/>
            <w:left w:val="none" w:sz="0" w:space="0" w:color="auto"/>
            <w:bottom w:val="none" w:sz="0" w:space="0" w:color="auto"/>
            <w:right w:val="none" w:sz="0" w:space="0" w:color="auto"/>
          </w:divBdr>
        </w:div>
        <w:div w:id="1828204288">
          <w:marLeft w:val="0"/>
          <w:marRight w:val="0"/>
          <w:marTop w:val="0"/>
          <w:marBottom w:val="0"/>
          <w:divBdr>
            <w:top w:val="none" w:sz="0" w:space="0" w:color="auto"/>
            <w:left w:val="none" w:sz="0" w:space="0" w:color="auto"/>
            <w:bottom w:val="none" w:sz="0" w:space="0" w:color="auto"/>
            <w:right w:val="none" w:sz="0" w:space="0" w:color="auto"/>
          </w:divBdr>
        </w:div>
        <w:div w:id="1671524904">
          <w:marLeft w:val="0"/>
          <w:marRight w:val="0"/>
          <w:marTop w:val="0"/>
          <w:marBottom w:val="0"/>
          <w:divBdr>
            <w:top w:val="none" w:sz="0" w:space="0" w:color="auto"/>
            <w:left w:val="none" w:sz="0" w:space="0" w:color="auto"/>
            <w:bottom w:val="none" w:sz="0" w:space="0" w:color="auto"/>
            <w:right w:val="none" w:sz="0" w:space="0" w:color="auto"/>
          </w:divBdr>
        </w:div>
        <w:div w:id="713426438">
          <w:marLeft w:val="0"/>
          <w:marRight w:val="0"/>
          <w:marTop w:val="0"/>
          <w:marBottom w:val="0"/>
          <w:divBdr>
            <w:top w:val="none" w:sz="0" w:space="0" w:color="auto"/>
            <w:left w:val="none" w:sz="0" w:space="0" w:color="auto"/>
            <w:bottom w:val="none" w:sz="0" w:space="0" w:color="auto"/>
            <w:right w:val="none" w:sz="0" w:space="0" w:color="auto"/>
          </w:divBdr>
        </w:div>
        <w:div w:id="1042167474">
          <w:marLeft w:val="0"/>
          <w:marRight w:val="0"/>
          <w:marTop w:val="0"/>
          <w:marBottom w:val="0"/>
          <w:divBdr>
            <w:top w:val="none" w:sz="0" w:space="0" w:color="auto"/>
            <w:left w:val="none" w:sz="0" w:space="0" w:color="auto"/>
            <w:bottom w:val="none" w:sz="0" w:space="0" w:color="auto"/>
            <w:right w:val="none" w:sz="0" w:space="0" w:color="auto"/>
          </w:divBdr>
        </w:div>
        <w:div w:id="953823922">
          <w:marLeft w:val="0"/>
          <w:marRight w:val="0"/>
          <w:marTop w:val="0"/>
          <w:marBottom w:val="0"/>
          <w:divBdr>
            <w:top w:val="none" w:sz="0" w:space="0" w:color="auto"/>
            <w:left w:val="none" w:sz="0" w:space="0" w:color="auto"/>
            <w:bottom w:val="none" w:sz="0" w:space="0" w:color="auto"/>
            <w:right w:val="none" w:sz="0" w:space="0" w:color="auto"/>
          </w:divBdr>
        </w:div>
        <w:div w:id="2068648328">
          <w:marLeft w:val="0"/>
          <w:marRight w:val="0"/>
          <w:marTop w:val="0"/>
          <w:marBottom w:val="0"/>
          <w:divBdr>
            <w:top w:val="none" w:sz="0" w:space="0" w:color="auto"/>
            <w:left w:val="none" w:sz="0" w:space="0" w:color="auto"/>
            <w:bottom w:val="none" w:sz="0" w:space="0" w:color="auto"/>
            <w:right w:val="none" w:sz="0" w:space="0" w:color="auto"/>
          </w:divBdr>
        </w:div>
        <w:div w:id="1909268680">
          <w:marLeft w:val="0"/>
          <w:marRight w:val="0"/>
          <w:marTop w:val="0"/>
          <w:marBottom w:val="0"/>
          <w:divBdr>
            <w:top w:val="none" w:sz="0" w:space="0" w:color="auto"/>
            <w:left w:val="none" w:sz="0" w:space="0" w:color="auto"/>
            <w:bottom w:val="none" w:sz="0" w:space="0" w:color="auto"/>
            <w:right w:val="none" w:sz="0" w:space="0" w:color="auto"/>
          </w:divBdr>
        </w:div>
        <w:div w:id="735543196">
          <w:marLeft w:val="0"/>
          <w:marRight w:val="0"/>
          <w:marTop w:val="0"/>
          <w:marBottom w:val="0"/>
          <w:divBdr>
            <w:top w:val="none" w:sz="0" w:space="0" w:color="auto"/>
            <w:left w:val="none" w:sz="0" w:space="0" w:color="auto"/>
            <w:bottom w:val="none" w:sz="0" w:space="0" w:color="auto"/>
            <w:right w:val="none" w:sz="0" w:space="0" w:color="auto"/>
          </w:divBdr>
        </w:div>
        <w:div w:id="1148322132">
          <w:marLeft w:val="0"/>
          <w:marRight w:val="0"/>
          <w:marTop w:val="0"/>
          <w:marBottom w:val="0"/>
          <w:divBdr>
            <w:top w:val="none" w:sz="0" w:space="0" w:color="auto"/>
            <w:left w:val="none" w:sz="0" w:space="0" w:color="auto"/>
            <w:bottom w:val="none" w:sz="0" w:space="0" w:color="auto"/>
            <w:right w:val="none" w:sz="0" w:space="0" w:color="auto"/>
          </w:divBdr>
        </w:div>
        <w:div w:id="128325969">
          <w:marLeft w:val="0"/>
          <w:marRight w:val="0"/>
          <w:marTop w:val="0"/>
          <w:marBottom w:val="0"/>
          <w:divBdr>
            <w:top w:val="none" w:sz="0" w:space="0" w:color="auto"/>
            <w:left w:val="none" w:sz="0" w:space="0" w:color="auto"/>
            <w:bottom w:val="none" w:sz="0" w:space="0" w:color="auto"/>
            <w:right w:val="none" w:sz="0" w:space="0" w:color="auto"/>
          </w:divBdr>
        </w:div>
        <w:div w:id="1314717735">
          <w:marLeft w:val="0"/>
          <w:marRight w:val="0"/>
          <w:marTop w:val="0"/>
          <w:marBottom w:val="0"/>
          <w:divBdr>
            <w:top w:val="none" w:sz="0" w:space="0" w:color="auto"/>
            <w:left w:val="none" w:sz="0" w:space="0" w:color="auto"/>
            <w:bottom w:val="none" w:sz="0" w:space="0" w:color="auto"/>
            <w:right w:val="none" w:sz="0" w:space="0" w:color="auto"/>
          </w:divBdr>
        </w:div>
        <w:div w:id="1054277717">
          <w:marLeft w:val="0"/>
          <w:marRight w:val="0"/>
          <w:marTop w:val="0"/>
          <w:marBottom w:val="0"/>
          <w:divBdr>
            <w:top w:val="none" w:sz="0" w:space="0" w:color="auto"/>
            <w:left w:val="none" w:sz="0" w:space="0" w:color="auto"/>
            <w:bottom w:val="none" w:sz="0" w:space="0" w:color="auto"/>
            <w:right w:val="none" w:sz="0" w:space="0" w:color="auto"/>
          </w:divBdr>
        </w:div>
        <w:div w:id="1581988441">
          <w:marLeft w:val="0"/>
          <w:marRight w:val="0"/>
          <w:marTop w:val="0"/>
          <w:marBottom w:val="0"/>
          <w:divBdr>
            <w:top w:val="none" w:sz="0" w:space="0" w:color="auto"/>
            <w:left w:val="none" w:sz="0" w:space="0" w:color="auto"/>
            <w:bottom w:val="none" w:sz="0" w:space="0" w:color="auto"/>
            <w:right w:val="none" w:sz="0" w:space="0" w:color="auto"/>
          </w:divBdr>
        </w:div>
        <w:div w:id="662969881">
          <w:marLeft w:val="0"/>
          <w:marRight w:val="0"/>
          <w:marTop w:val="0"/>
          <w:marBottom w:val="0"/>
          <w:divBdr>
            <w:top w:val="none" w:sz="0" w:space="0" w:color="auto"/>
            <w:left w:val="none" w:sz="0" w:space="0" w:color="auto"/>
            <w:bottom w:val="none" w:sz="0" w:space="0" w:color="auto"/>
            <w:right w:val="none" w:sz="0" w:space="0" w:color="auto"/>
          </w:divBdr>
        </w:div>
        <w:div w:id="1320765350">
          <w:marLeft w:val="0"/>
          <w:marRight w:val="0"/>
          <w:marTop w:val="0"/>
          <w:marBottom w:val="0"/>
          <w:divBdr>
            <w:top w:val="none" w:sz="0" w:space="0" w:color="auto"/>
            <w:left w:val="none" w:sz="0" w:space="0" w:color="auto"/>
            <w:bottom w:val="none" w:sz="0" w:space="0" w:color="auto"/>
            <w:right w:val="none" w:sz="0" w:space="0" w:color="auto"/>
          </w:divBdr>
        </w:div>
        <w:div w:id="373190242">
          <w:marLeft w:val="0"/>
          <w:marRight w:val="0"/>
          <w:marTop w:val="0"/>
          <w:marBottom w:val="0"/>
          <w:divBdr>
            <w:top w:val="none" w:sz="0" w:space="0" w:color="auto"/>
            <w:left w:val="none" w:sz="0" w:space="0" w:color="auto"/>
            <w:bottom w:val="none" w:sz="0" w:space="0" w:color="auto"/>
            <w:right w:val="none" w:sz="0" w:space="0" w:color="auto"/>
          </w:divBdr>
        </w:div>
        <w:div w:id="1449354468">
          <w:marLeft w:val="0"/>
          <w:marRight w:val="0"/>
          <w:marTop w:val="0"/>
          <w:marBottom w:val="0"/>
          <w:divBdr>
            <w:top w:val="none" w:sz="0" w:space="0" w:color="auto"/>
            <w:left w:val="none" w:sz="0" w:space="0" w:color="auto"/>
            <w:bottom w:val="none" w:sz="0" w:space="0" w:color="auto"/>
            <w:right w:val="none" w:sz="0" w:space="0" w:color="auto"/>
          </w:divBdr>
        </w:div>
        <w:div w:id="130370668">
          <w:marLeft w:val="0"/>
          <w:marRight w:val="0"/>
          <w:marTop w:val="0"/>
          <w:marBottom w:val="0"/>
          <w:divBdr>
            <w:top w:val="none" w:sz="0" w:space="0" w:color="auto"/>
            <w:left w:val="none" w:sz="0" w:space="0" w:color="auto"/>
            <w:bottom w:val="none" w:sz="0" w:space="0" w:color="auto"/>
            <w:right w:val="none" w:sz="0" w:space="0" w:color="auto"/>
          </w:divBdr>
        </w:div>
        <w:div w:id="1257785915">
          <w:marLeft w:val="0"/>
          <w:marRight w:val="0"/>
          <w:marTop w:val="0"/>
          <w:marBottom w:val="0"/>
          <w:divBdr>
            <w:top w:val="none" w:sz="0" w:space="0" w:color="auto"/>
            <w:left w:val="none" w:sz="0" w:space="0" w:color="auto"/>
            <w:bottom w:val="none" w:sz="0" w:space="0" w:color="auto"/>
            <w:right w:val="none" w:sz="0" w:space="0" w:color="auto"/>
          </w:divBdr>
        </w:div>
        <w:div w:id="1738819269">
          <w:marLeft w:val="0"/>
          <w:marRight w:val="0"/>
          <w:marTop w:val="0"/>
          <w:marBottom w:val="0"/>
          <w:divBdr>
            <w:top w:val="none" w:sz="0" w:space="0" w:color="auto"/>
            <w:left w:val="none" w:sz="0" w:space="0" w:color="auto"/>
            <w:bottom w:val="none" w:sz="0" w:space="0" w:color="auto"/>
            <w:right w:val="none" w:sz="0" w:space="0" w:color="auto"/>
          </w:divBdr>
        </w:div>
        <w:div w:id="146825144">
          <w:marLeft w:val="0"/>
          <w:marRight w:val="0"/>
          <w:marTop w:val="0"/>
          <w:marBottom w:val="0"/>
          <w:divBdr>
            <w:top w:val="none" w:sz="0" w:space="0" w:color="auto"/>
            <w:left w:val="none" w:sz="0" w:space="0" w:color="auto"/>
            <w:bottom w:val="none" w:sz="0" w:space="0" w:color="auto"/>
            <w:right w:val="none" w:sz="0" w:space="0" w:color="auto"/>
          </w:divBdr>
        </w:div>
        <w:div w:id="1491168010">
          <w:marLeft w:val="0"/>
          <w:marRight w:val="0"/>
          <w:marTop w:val="0"/>
          <w:marBottom w:val="0"/>
          <w:divBdr>
            <w:top w:val="none" w:sz="0" w:space="0" w:color="auto"/>
            <w:left w:val="none" w:sz="0" w:space="0" w:color="auto"/>
            <w:bottom w:val="none" w:sz="0" w:space="0" w:color="auto"/>
            <w:right w:val="none" w:sz="0" w:space="0" w:color="auto"/>
          </w:divBdr>
        </w:div>
        <w:div w:id="74255214">
          <w:marLeft w:val="0"/>
          <w:marRight w:val="0"/>
          <w:marTop w:val="0"/>
          <w:marBottom w:val="0"/>
          <w:divBdr>
            <w:top w:val="none" w:sz="0" w:space="0" w:color="auto"/>
            <w:left w:val="none" w:sz="0" w:space="0" w:color="auto"/>
            <w:bottom w:val="none" w:sz="0" w:space="0" w:color="auto"/>
            <w:right w:val="none" w:sz="0" w:space="0" w:color="auto"/>
          </w:divBdr>
        </w:div>
        <w:div w:id="151020452">
          <w:marLeft w:val="0"/>
          <w:marRight w:val="0"/>
          <w:marTop w:val="0"/>
          <w:marBottom w:val="0"/>
          <w:divBdr>
            <w:top w:val="none" w:sz="0" w:space="0" w:color="auto"/>
            <w:left w:val="none" w:sz="0" w:space="0" w:color="auto"/>
            <w:bottom w:val="none" w:sz="0" w:space="0" w:color="auto"/>
            <w:right w:val="none" w:sz="0" w:space="0" w:color="auto"/>
          </w:divBdr>
        </w:div>
        <w:div w:id="1231580105">
          <w:marLeft w:val="0"/>
          <w:marRight w:val="0"/>
          <w:marTop w:val="0"/>
          <w:marBottom w:val="0"/>
          <w:divBdr>
            <w:top w:val="none" w:sz="0" w:space="0" w:color="auto"/>
            <w:left w:val="none" w:sz="0" w:space="0" w:color="auto"/>
            <w:bottom w:val="none" w:sz="0" w:space="0" w:color="auto"/>
            <w:right w:val="none" w:sz="0" w:space="0" w:color="auto"/>
          </w:divBdr>
        </w:div>
        <w:div w:id="321742975">
          <w:marLeft w:val="0"/>
          <w:marRight w:val="0"/>
          <w:marTop w:val="0"/>
          <w:marBottom w:val="0"/>
          <w:divBdr>
            <w:top w:val="none" w:sz="0" w:space="0" w:color="auto"/>
            <w:left w:val="none" w:sz="0" w:space="0" w:color="auto"/>
            <w:bottom w:val="none" w:sz="0" w:space="0" w:color="auto"/>
            <w:right w:val="none" w:sz="0" w:space="0" w:color="auto"/>
          </w:divBdr>
        </w:div>
        <w:div w:id="1819221656">
          <w:marLeft w:val="0"/>
          <w:marRight w:val="0"/>
          <w:marTop w:val="0"/>
          <w:marBottom w:val="0"/>
          <w:divBdr>
            <w:top w:val="none" w:sz="0" w:space="0" w:color="auto"/>
            <w:left w:val="none" w:sz="0" w:space="0" w:color="auto"/>
            <w:bottom w:val="none" w:sz="0" w:space="0" w:color="auto"/>
            <w:right w:val="none" w:sz="0" w:space="0" w:color="auto"/>
          </w:divBdr>
        </w:div>
        <w:div w:id="1709723427">
          <w:marLeft w:val="0"/>
          <w:marRight w:val="0"/>
          <w:marTop w:val="0"/>
          <w:marBottom w:val="0"/>
          <w:divBdr>
            <w:top w:val="none" w:sz="0" w:space="0" w:color="auto"/>
            <w:left w:val="none" w:sz="0" w:space="0" w:color="auto"/>
            <w:bottom w:val="none" w:sz="0" w:space="0" w:color="auto"/>
            <w:right w:val="none" w:sz="0" w:space="0" w:color="auto"/>
          </w:divBdr>
        </w:div>
        <w:div w:id="645085860">
          <w:marLeft w:val="0"/>
          <w:marRight w:val="0"/>
          <w:marTop w:val="0"/>
          <w:marBottom w:val="0"/>
          <w:divBdr>
            <w:top w:val="none" w:sz="0" w:space="0" w:color="auto"/>
            <w:left w:val="none" w:sz="0" w:space="0" w:color="auto"/>
            <w:bottom w:val="none" w:sz="0" w:space="0" w:color="auto"/>
            <w:right w:val="none" w:sz="0" w:space="0" w:color="auto"/>
          </w:divBdr>
        </w:div>
        <w:div w:id="1837304743">
          <w:marLeft w:val="0"/>
          <w:marRight w:val="0"/>
          <w:marTop w:val="0"/>
          <w:marBottom w:val="0"/>
          <w:divBdr>
            <w:top w:val="none" w:sz="0" w:space="0" w:color="auto"/>
            <w:left w:val="none" w:sz="0" w:space="0" w:color="auto"/>
            <w:bottom w:val="none" w:sz="0" w:space="0" w:color="auto"/>
            <w:right w:val="none" w:sz="0" w:space="0" w:color="auto"/>
          </w:divBdr>
        </w:div>
        <w:div w:id="2005165811">
          <w:marLeft w:val="0"/>
          <w:marRight w:val="0"/>
          <w:marTop w:val="0"/>
          <w:marBottom w:val="0"/>
          <w:divBdr>
            <w:top w:val="none" w:sz="0" w:space="0" w:color="auto"/>
            <w:left w:val="none" w:sz="0" w:space="0" w:color="auto"/>
            <w:bottom w:val="none" w:sz="0" w:space="0" w:color="auto"/>
            <w:right w:val="none" w:sz="0" w:space="0" w:color="auto"/>
          </w:divBdr>
        </w:div>
        <w:div w:id="2068258987">
          <w:marLeft w:val="0"/>
          <w:marRight w:val="0"/>
          <w:marTop w:val="0"/>
          <w:marBottom w:val="0"/>
          <w:divBdr>
            <w:top w:val="none" w:sz="0" w:space="0" w:color="auto"/>
            <w:left w:val="none" w:sz="0" w:space="0" w:color="auto"/>
            <w:bottom w:val="none" w:sz="0" w:space="0" w:color="auto"/>
            <w:right w:val="none" w:sz="0" w:space="0" w:color="auto"/>
          </w:divBdr>
        </w:div>
        <w:div w:id="945036466">
          <w:marLeft w:val="0"/>
          <w:marRight w:val="0"/>
          <w:marTop w:val="0"/>
          <w:marBottom w:val="0"/>
          <w:divBdr>
            <w:top w:val="none" w:sz="0" w:space="0" w:color="auto"/>
            <w:left w:val="none" w:sz="0" w:space="0" w:color="auto"/>
            <w:bottom w:val="none" w:sz="0" w:space="0" w:color="auto"/>
            <w:right w:val="none" w:sz="0" w:space="0" w:color="auto"/>
          </w:divBdr>
        </w:div>
        <w:div w:id="593712020">
          <w:marLeft w:val="0"/>
          <w:marRight w:val="0"/>
          <w:marTop w:val="0"/>
          <w:marBottom w:val="0"/>
          <w:divBdr>
            <w:top w:val="none" w:sz="0" w:space="0" w:color="auto"/>
            <w:left w:val="none" w:sz="0" w:space="0" w:color="auto"/>
            <w:bottom w:val="none" w:sz="0" w:space="0" w:color="auto"/>
            <w:right w:val="none" w:sz="0" w:space="0" w:color="auto"/>
          </w:divBdr>
        </w:div>
        <w:div w:id="979575934">
          <w:marLeft w:val="0"/>
          <w:marRight w:val="0"/>
          <w:marTop w:val="0"/>
          <w:marBottom w:val="0"/>
          <w:divBdr>
            <w:top w:val="none" w:sz="0" w:space="0" w:color="auto"/>
            <w:left w:val="none" w:sz="0" w:space="0" w:color="auto"/>
            <w:bottom w:val="none" w:sz="0" w:space="0" w:color="auto"/>
            <w:right w:val="none" w:sz="0" w:space="0" w:color="auto"/>
          </w:divBdr>
        </w:div>
        <w:div w:id="2070885881">
          <w:marLeft w:val="0"/>
          <w:marRight w:val="0"/>
          <w:marTop w:val="0"/>
          <w:marBottom w:val="0"/>
          <w:divBdr>
            <w:top w:val="none" w:sz="0" w:space="0" w:color="auto"/>
            <w:left w:val="none" w:sz="0" w:space="0" w:color="auto"/>
            <w:bottom w:val="none" w:sz="0" w:space="0" w:color="auto"/>
            <w:right w:val="none" w:sz="0" w:space="0" w:color="auto"/>
          </w:divBdr>
        </w:div>
        <w:div w:id="1535390017">
          <w:marLeft w:val="0"/>
          <w:marRight w:val="0"/>
          <w:marTop w:val="0"/>
          <w:marBottom w:val="0"/>
          <w:divBdr>
            <w:top w:val="none" w:sz="0" w:space="0" w:color="auto"/>
            <w:left w:val="none" w:sz="0" w:space="0" w:color="auto"/>
            <w:bottom w:val="none" w:sz="0" w:space="0" w:color="auto"/>
            <w:right w:val="none" w:sz="0" w:space="0" w:color="auto"/>
          </w:divBdr>
        </w:div>
        <w:div w:id="564610592">
          <w:marLeft w:val="0"/>
          <w:marRight w:val="0"/>
          <w:marTop w:val="0"/>
          <w:marBottom w:val="0"/>
          <w:divBdr>
            <w:top w:val="none" w:sz="0" w:space="0" w:color="auto"/>
            <w:left w:val="none" w:sz="0" w:space="0" w:color="auto"/>
            <w:bottom w:val="none" w:sz="0" w:space="0" w:color="auto"/>
            <w:right w:val="none" w:sz="0" w:space="0" w:color="auto"/>
          </w:divBdr>
        </w:div>
        <w:div w:id="1446345761">
          <w:marLeft w:val="0"/>
          <w:marRight w:val="0"/>
          <w:marTop w:val="0"/>
          <w:marBottom w:val="0"/>
          <w:divBdr>
            <w:top w:val="none" w:sz="0" w:space="0" w:color="auto"/>
            <w:left w:val="none" w:sz="0" w:space="0" w:color="auto"/>
            <w:bottom w:val="none" w:sz="0" w:space="0" w:color="auto"/>
            <w:right w:val="none" w:sz="0" w:space="0" w:color="auto"/>
          </w:divBdr>
        </w:div>
        <w:div w:id="32964669">
          <w:marLeft w:val="0"/>
          <w:marRight w:val="0"/>
          <w:marTop w:val="0"/>
          <w:marBottom w:val="0"/>
          <w:divBdr>
            <w:top w:val="none" w:sz="0" w:space="0" w:color="auto"/>
            <w:left w:val="none" w:sz="0" w:space="0" w:color="auto"/>
            <w:bottom w:val="none" w:sz="0" w:space="0" w:color="auto"/>
            <w:right w:val="none" w:sz="0" w:space="0" w:color="auto"/>
          </w:divBdr>
        </w:div>
        <w:div w:id="1012798432">
          <w:marLeft w:val="0"/>
          <w:marRight w:val="0"/>
          <w:marTop w:val="0"/>
          <w:marBottom w:val="0"/>
          <w:divBdr>
            <w:top w:val="none" w:sz="0" w:space="0" w:color="auto"/>
            <w:left w:val="none" w:sz="0" w:space="0" w:color="auto"/>
            <w:bottom w:val="none" w:sz="0" w:space="0" w:color="auto"/>
            <w:right w:val="none" w:sz="0" w:space="0" w:color="auto"/>
          </w:divBdr>
        </w:div>
        <w:div w:id="1117330691">
          <w:marLeft w:val="0"/>
          <w:marRight w:val="0"/>
          <w:marTop w:val="0"/>
          <w:marBottom w:val="0"/>
          <w:divBdr>
            <w:top w:val="none" w:sz="0" w:space="0" w:color="auto"/>
            <w:left w:val="none" w:sz="0" w:space="0" w:color="auto"/>
            <w:bottom w:val="none" w:sz="0" w:space="0" w:color="auto"/>
            <w:right w:val="none" w:sz="0" w:space="0" w:color="auto"/>
          </w:divBdr>
        </w:div>
        <w:div w:id="350184872">
          <w:marLeft w:val="0"/>
          <w:marRight w:val="0"/>
          <w:marTop w:val="0"/>
          <w:marBottom w:val="0"/>
          <w:divBdr>
            <w:top w:val="none" w:sz="0" w:space="0" w:color="auto"/>
            <w:left w:val="none" w:sz="0" w:space="0" w:color="auto"/>
            <w:bottom w:val="none" w:sz="0" w:space="0" w:color="auto"/>
            <w:right w:val="none" w:sz="0" w:space="0" w:color="auto"/>
          </w:divBdr>
        </w:div>
        <w:div w:id="734550001">
          <w:marLeft w:val="0"/>
          <w:marRight w:val="0"/>
          <w:marTop w:val="0"/>
          <w:marBottom w:val="0"/>
          <w:divBdr>
            <w:top w:val="none" w:sz="0" w:space="0" w:color="auto"/>
            <w:left w:val="none" w:sz="0" w:space="0" w:color="auto"/>
            <w:bottom w:val="none" w:sz="0" w:space="0" w:color="auto"/>
            <w:right w:val="none" w:sz="0" w:space="0" w:color="auto"/>
          </w:divBdr>
        </w:div>
        <w:div w:id="1052929155">
          <w:marLeft w:val="0"/>
          <w:marRight w:val="0"/>
          <w:marTop w:val="0"/>
          <w:marBottom w:val="0"/>
          <w:divBdr>
            <w:top w:val="none" w:sz="0" w:space="0" w:color="auto"/>
            <w:left w:val="none" w:sz="0" w:space="0" w:color="auto"/>
            <w:bottom w:val="none" w:sz="0" w:space="0" w:color="auto"/>
            <w:right w:val="none" w:sz="0" w:space="0" w:color="auto"/>
          </w:divBdr>
        </w:div>
        <w:div w:id="670377441">
          <w:marLeft w:val="0"/>
          <w:marRight w:val="0"/>
          <w:marTop w:val="0"/>
          <w:marBottom w:val="0"/>
          <w:divBdr>
            <w:top w:val="none" w:sz="0" w:space="0" w:color="auto"/>
            <w:left w:val="none" w:sz="0" w:space="0" w:color="auto"/>
            <w:bottom w:val="none" w:sz="0" w:space="0" w:color="auto"/>
            <w:right w:val="none" w:sz="0" w:space="0" w:color="auto"/>
          </w:divBdr>
        </w:div>
        <w:div w:id="1880311821">
          <w:marLeft w:val="0"/>
          <w:marRight w:val="0"/>
          <w:marTop w:val="0"/>
          <w:marBottom w:val="0"/>
          <w:divBdr>
            <w:top w:val="none" w:sz="0" w:space="0" w:color="auto"/>
            <w:left w:val="none" w:sz="0" w:space="0" w:color="auto"/>
            <w:bottom w:val="none" w:sz="0" w:space="0" w:color="auto"/>
            <w:right w:val="none" w:sz="0" w:space="0" w:color="auto"/>
          </w:divBdr>
        </w:div>
        <w:div w:id="1860047686">
          <w:marLeft w:val="0"/>
          <w:marRight w:val="0"/>
          <w:marTop w:val="0"/>
          <w:marBottom w:val="0"/>
          <w:divBdr>
            <w:top w:val="none" w:sz="0" w:space="0" w:color="auto"/>
            <w:left w:val="none" w:sz="0" w:space="0" w:color="auto"/>
            <w:bottom w:val="none" w:sz="0" w:space="0" w:color="auto"/>
            <w:right w:val="none" w:sz="0" w:space="0" w:color="auto"/>
          </w:divBdr>
        </w:div>
        <w:div w:id="289626427">
          <w:marLeft w:val="0"/>
          <w:marRight w:val="0"/>
          <w:marTop w:val="0"/>
          <w:marBottom w:val="0"/>
          <w:divBdr>
            <w:top w:val="none" w:sz="0" w:space="0" w:color="auto"/>
            <w:left w:val="none" w:sz="0" w:space="0" w:color="auto"/>
            <w:bottom w:val="none" w:sz="0" w:space="0" w:color="auto"/>
            <w:right w:val="none" w:sz="0" w:space="0" w:color="auto"/>
          </w:divBdr>
        </w:div>
        <w:div w:id="1489438782">
          <w:marLeft w:val="0"/>
          <w:marRight w:val="0"/>
          <w:marTop w:val="0"/>
          <w:marBottom w:val="0"/>
          <w:divBdr>
            <w:top w:val="none" w:sz="0" w:space="0" w:color="auto"/>
            <w:left w:val="none" w:sz="0" w:space="0" w:color="auto"/>
            <w:bottom w:val="none" w:sz="0" w:space="0" w:color="auto"/>
            <w:right w:val="none" w:sz="0" w:space="0" w:color="auto"/>
          </w:divBdr>
        </w:div>
        <w:div w:id="2035762857">
          <w:marLeft w:val="0"/>
          <w:marRight w:val="0"/>
          <w:marTop w:val="0"/>
          <w:marBottom w:val="0"/>
          <w:divBdr>
            <w:top w:val="none" w:sz="0" w:space="0" w:color="auto"/>
            <w:left w:val="none" w:sz="0" w:space="0" w:color="auto"/>
            <w:bottom w:val="none" w:sz="0" w:space="0" w:color="auto"/>
            <w:right w:val="none" w:sz="0" w:space="0" w:color="auto"/>
          </w:divBdr>
        </w:div>
        <w:div w:id="1880434717">
          <w:marLeft w:val="0"/>
          <w:marRight w:val="0"/>
          <w:marTop w:val="0"/>
          <w:marBottom w:val="0"/>
          <w:divBdr>
            <w:top w:val="none" w:sz="0" w:space="0" w:color="auto"/>
            <w:left w:val="none" w:sz="0" w:space="0" w:color="auto"/>
            <w:bottom w:val="none" w:sz="0" w:space="0" w:color="auto"/>
            <w:right w:val="none" w:sz="0" w:space="0" w:color="auto"/>
          </w:divBdr>
        </w:div>
        <w:div w:id="828248647">
          <w:marLeft w:val="0"/>
          <w:marRight w:val="0"/>
          <w:marTop w:val="0"/>
          <w:marBottom w:val="0"/>
          <w:divBdr>
            <w:top w:val="none" w:sz="0" w:space="0" w:color="auto"/>
            <w:left w:val="none" w:sz="0" w:space="0" w:color="auto"/>
            <w:bottom w:val="none" w:sz="0" w:space="0" w:color="auto"/>
            <w:right w:val="none" w:sz="0" w:space="0" w:color="auto"/>
          </w:divBdr>
        </w:div>
        <w:div w:id="1993368079">
          <w:marLeft w:val="0"/>
          <w:marRight w:val="0"/>
          <w:marTop w:val="0"/>
          <w:marBottom w:val="0"/>
          <w:divBdr>
            <w:top w:val="none" w:sz="0" w:space="0" w:color="auto"/>
            <w:left w:val="none" w:sz="0" w:space="0" w:color="auto"/>
            <w:bottom w:val="none" w:sz="0" w:space="0" w:color="auto"/>
            <w:right w:val="none" w:sz="0" w:space="0" w:color="auto"/>
          </w:divBdr>
        </w:div>
        <w:div w:id="1507403868">
          <w:marLeft w:val="0"/>
          <w:marRight w:val="0"/>
          <w:marTop w:val="0"/>
          <w:marBottom w:val="0"/>
          <w:divBdr>
            <w:top w:val="none" w:sz="0" w:space="0" w:color="auto"/>
            <w:left w:val="none" w:sz="0" w:space="0" w:color="auto"/>
            <w:bottom w:val="none" w:sz="0" w:space="0" w:color="auto"/>
            <w:right w:val="none" w:sz="0" w:space="0" w:color="auto"/>
          </w:divBdr>
        </w:div>
        <w:div w:id="987199514">
          <w:marLeft w:val="0"/>
          <w:marRight w:val="0"/>
          <w:marTop w:val="0"/>
          <w:marBottom w:val="0"/>
          <w:divBdr>
            <w:top w:val="none" w:sz="0" w:space="0" w:color="auto"/>
            <w:left w:val="none" w:sz="0" w:space="0" w:color="auto"/>
            <w:bottom w:val="none" w:sz="0" w:space="0" w:color="auto"/>
            <w:right w:val="none" w:sz="0" w:space="0" w:color="auto"/>
          </w:divBdr>
        </w:div>
        <w:div w:id="108593537">
          <w:marLeft w:val="0"/>
          <w:marRight w:val="0"/>
          <w:marTop w:val="0"/>
          <w:marBottom w:val="0"/>
          <w:divBdr>
            <w:top w:val="none" w:sz="0" w:space="0" w:color="auto"/>
            <w:left w:val="none" w:sz="0" w:space="0" w:color="auto"/>
            <w:bottom w:val="none" w:sz="0" w:space="0" w:color="auto"/>
            <w:right w:val="none" w:sz="0" w:space="0" w:color="auto"/>
          </w:divBdr>
        </w:div>
        <w:div w:id="1017192587">
          <w:marLeft w:val="0"/>
          <w:marRight w:val="0"/>
          <w:marTop w:val="0"/>
          <w:marBottom w:val="0"/>
          <w:divBdr>
            <w:top w:val="none" w:sz="0" w:space="0" w:color="auto"/>
            <w:left w:val="none" w:sz="0" w:space="0" w:color="auto"/>
            <w:bottom w:val="none" w:sz="0" w:space="0" w:color="auto"/>
            <w:right w:val="none" w:sz="0" w:space="0" w:color="auto"/>
          </w:divBdr>
        </w:div>
        <w:div w:id="164134909">
          <w:marLeft w:val="0"/>
          <w:marRight w:val="0"/>
          <w:marTop w:val="0"/>
          <w:marBottom w:val="0"/>
          <w:divBdr>
            <w:top w:val="none" w:sz="0" w:space="0" w:color="auto"/>
            <w:left w:val="none" w:sz="0" w:space="0" w:color="auto"/>
            <w:bottom w:val="none" w:sz="0" w:space="0" w:color="auto"/>
            <w:right w:val="none" w:sz="0" w:space="0" w:color="auto"/>
          </w:divBdr>
        </w:div>
        <w:div w:id="646933291">
          <w:marLeft w:val="0"/>
          <w:marRight w:val="0"/>
          <w:marTop w:val="0"/>
          <w:marBottom w:val="0"/>
          <w:divBdr>
            <w:top w:val="none" w:sz="0" w:space="0" w:color="auto"/>
            <w:left w:val="none" w:sz="0" w:space="0" w:color="auto"/>
            <w:bottom w:val="none" w:sz="0" w:space="0" w:color="auto"/>
            <w:right w:val="none" w:sz="0" w:space="0" w:color="auto"/>
          </w:divBdr>
        </w:div>
        <w:div w:id="34547487">
          <w:marLeft w:val="0"/>
          <w:marRight w:val="0"/>
          <w:marTop w:val="0"/>
          <w:marBottom w:val="0"/>
          <w:divBdr>
            <w:top w:val="none" w:sz="0" w:space="0" w:color="auto"/>
            <w:left w:val="none" w:sz="0" w:space="0" w:color="auto"/>
            <w:bottom w:val="none" w:sz="0" w:space="0" w:color="auto"/>
            <w:right w:val="none" w:sz="0" w:space="0" w:color="auto"/>
          </w:divBdr>
        </w:div>
        <w:div w:id="1903908285">
          <w:marLeft w:val="0"/>
          <w:marRight w:val="0"/>
          <w:marTop w:val="0"/>
          <w:marBottom w:val="0"/>
          <w:divBdr>
            <w:top w:val="none" w:sz="0" w:space="0" w:color="auto"/>
            <w:left w:val="none" w:sz="0" w:space="0" w:color="auto"/>
            <w:bottom w:val="none" w:sz="0" w:space="0" w:color="auto"/>
            <w:right w:val="none" w:sz="0" w:space="0" w:color="auto"/>
          </w:divBdr>
        </w:div>
        <w:div w:id="1919048296">
          <w:marLeft w:val="0"/>
          <w:marRight w:val="0"/>
          <w:marTop w:val="0"/>
          <w:marBottom w:val="0"/>
          <w:divBdr>
            <w:top w:val="none" w:sz="0" w:space="0" w:color="auto"/>
            <w:left w:val="none" w:sz="0" w:space="0" w:color="auto"/>
            <w:bottom w:val="none" w:sz="0" w:space="0" w:color="auto"/>
            <w:right w:val="none" w:sz="0" w:space="0" w:color="auto"/>
          </w:divBdr>
        </w:div>
        <w:div w:id="731925004">
          <w:marLeft w:val="0"/>
          <w:marRight w:val="0"/>
          <w:marTop w:val="0"/>
          <w:marBottom w:val="0"/>
          <w:divBdr>
            <w:top w:val="none" w:sz="0" w:space="0" w:color="auto"/>
            <w:left w:val="none" w:sz="0" w:space="0" w:color="auto"/>
            <w:bottom w:val="none" w:sz="0" w:space="0" w:color="auto"/>
            <w:right w:val="none" w:sz="0" w:space="0" w:color="auto"/>
          </w:divBdr>
        </w:div>
        <w:div w:id="1526089750">
          <w:marLeft w:val="0"/>
          <w:marRight w:val="0"/>
          <w:marTop w:val="0"/>
          <w:marBottom w:val="0"/>
          <w:divBdr>
            <w:top w:val="none" w:sz="0" w:space="0" w:color="auto"/>
            <w:left w:val="none" w:sz="0" w:space="0" w:color="auto"/>
            <w:bottom w:val="none" w:sz="0" w:space="0" w:color="auto"/>
            <w:right w:val="none" w:sz="0" w:space="0" w:color="auto"/>
          </w:divBdr>
        </w:div>
        <w:div w:id="1572697197">
          <w:marLeft w:val="0"/>
          <w:marRight w:val="0"/>
          <w:marTop w:val="0"/>
          <w:marBottom w:val="0"/>
          <w:divBdr>
            <w:top w:val="none" w:sz="0" w:space="0" w:color="auto"/>
            <w:left w:val="none" w:sz="0" w:space="0" w:color="auto"/>
            <w:bottom w:val="none" w:sz="0" w:space="0" w:color="auto"/>
            <w:right w:val="none" w:sz="0" w:space="0" w:color="auto"/>
          </w:divBdr>
        </w:div>
        <w:div w:id="1135291717">
          <w:marLeft w:val="0"/>
          <w:marRight w:val="0"/>
          <w:marTop w:val="0"/>
          <w:marBottom w:val="0"/>
          <w:divBdr>
            <w:top w:val="none" w:sz="0" w:space="0" w:color="auto"/>
            <w:left w:val="none" w:sz="0" w:space="0" w:color="auto"/>
            <w:bottom w:val="none" w:sz="0" w:space="0" w:color="auto"/>
            <w:right w:val="none" w:sz="0" w:space="0" w:color="auto"/>
          </w:divBdr>
        </w:div>
        <w:div w:id="663510558">
          <w:marLeft w:val="0"/>
          <w:marRight w:val="0"/>
          <w:marTop w:val="0"/>
          <w:marBottom w:val="0"/>
          <w:divBdr>
            <w:top w:val="none" w:sz="0" w:space="0" w:color="auto"/>
            <w:left w:val="none" w:sz="0" w:space="0" w:color="auto"/>
            <w:bottom w:val="none" w:sz="0" w:space="0" w:color="auto"/>
            <w:right w:val="none" w:sz="0" w:space="0" w:color="auto"/>
          </w:divBdr>
        </w:div>
        <w:div w:id="2096629630">
          <w:marLeft w:val="0"/>
          <w:marRight w:val="0"/>
          <w:marTop w:val="0"/>
          <w:marBottom w:val="0"/>
          <w:divBdr>
            <w:top w:val="none" w:sz="0" w:space="0" w:color="auto"/>
            <w:left w:val="none" w:sz="0" w:space="0" w:color="auto"/>
            <w:bottom w:val="none" w:sz="0" w:space="0" w:color="auto"/>
            <w:right w:val="none" w:sz="0" w:space="0" w:color="auto"/>
          </w:divBdr>
        </w:div>
        <w:div w:id="528185897">
          <w:marLeft w:val="0"/>
          <w:marRight w:val="0"/>
          <w:marTop w:val="0"/>
          <w:marBottom w:val="0"/>
          <w:divBdr>
            <w:top w:val="none" w:sz="0" w:space="0" w:color="auto"/>
            <w:left w:val="none" w:sz="0" w:space="0" w:color="auto"/>
            <w:bottom w:val="none" w:sz="0" w:space="0" w:color="auto"/>
            <w:right w:val="none" w:sz="0" w:space="0" w:color="auto"/>
          </w:divBdr>
        </w:div>
        <w:div w:id="1230266908">
          <w:marLeft w:val="0"/>
          <w:marRight w:val="0"/>
          <w:marTop w:val="0"/>
          <w:marBottom w:val="0"/>
          <w:divBdr>
            <w:top w:val="none" w:sz="0" w:space="0" w:color="auto"/>
            <w:left w:val="none" w:sz="0" w:space="0" w:color="auto"/>
            <w:bottom w:val="none" w:sz="0" w:space="0" w:color="auto"/>
            <w:right w:val="none" w:sz="0" w:space="0" w:color="auto"/>
          </w:divBdr>
        </w:div>
        <w:div w:id="1092705032">
          <w:marLeft w:val="0"/>
          <w:marRight w:val="0"/>
          <w:marTop w:val="0"/>
          <w:marBottom w:val="0"/>
          <w:divBdr>
            <w:top w:val="none" w:sz="0" w:space="0" w:color="auto"/>
            <w:left w:val="none" w:sz="0" w:space="0" w:color="auto"/>
            <w:bottom w:val="none" w:sz="0" w:space="0" w:color="auto"/>
            <w:right w:val="none" w:sz="0" w:space="0" w:color="auto"/>
          </w:divBdr>
        </w:div>
        <w:div w:id="1072384217">
          <w:marLeft w:val="0"/>
          <w:marRight w:val="0"/>
          <w:marTop w:val="0"/>
          <w:marBottom w:val="0"/>
          <w:divBdr>
            <w:top w:val="none" w:sz="0" w:space="0" w:color="auto"/>
            <w:left w:val="none" w:sz="0" w:space="0" w:color="auto"/>
            <w:bottom w:val="none" w:sz="0" w:space="0" w:color="auto"/>
            <w:right w:val="none" w:sz="0" w:space="0" w:color="auto"/>
          </w:divBdr>
        </w:div>
        <w:div w:id="420832231">
          <w:marLeft w:val="0"/>
          <w:marRight w:val="0"/>
          <w:marTop w:val="0"/>
          <w:marBottom w:val="0"/>
          <w:divBdr>
            <w:top w:val="none" w:sz="0" w:space="0" w:color="auto"/>
            <w:left w:val="none" w:sz="0" w:space="0" w:color="auto"/>
            <w:bottom w:val="none" w:sz="0" w:space="0" w:color="auto"/>
            <w:right w:val="none" w:sz="0" w:space="0" w:color="auto"/>
          </w:divBdr>
        </w:div>
        <w:div w:id="767778155">
          <w:marLeft w:val="0"/>
          <w:marRight w:val="0"/>
          <w:marTop w:val="0"/>
          <w:marBottom w:val="0"/>
          <w:divBdr>
            <w:top w:val="none" w:sz="0" w:space="0" w:color="auto"/>
            <w:left w:val="none" w:sz="0" w:space="0" w:color="auto"/>
            <w:bottom w:val="none" w:sz="0" w:space="0" w:color="auto"/>
            <w:right w:val="none" w:sz="0" w:space="0" w:color="auto"/>
          </w:divBdr>
        </w:div>
        <w:div w:id="2014607393">
          <w:marLeft w:val="0"/>
          <w:marRight w:val="0"/>
          <w:marTop w:val="0"/>
          <w:marBottom w:val="0"/>
          <w:divBdr>
            <w:top w:val="none" w:sz="0" w:space="0" w:color="auto"/>
            <w:left w:val="none" w:sz="0" w:space="0" w:color="auto"/>
            <w:bottom w:val="none" w:sz="0" w:space="0" w:color="auto"/>
            <w:right w:val="none" w:sz="0" w:space="0" w:color="auto"/>
          </w:divBdr>
        </w:div>
        <w:div w:id="891501312">
          <w:marLeft w:val="0"/>
          <w:marRight w:val="0"/>
          <w:marTop w:val="0"/>
          <w:marBottom w:val="0"/>
          <w:divBdr>
            <w:top w:val="none" w:sz="0" w:space="0" w:color="auto"/>
            <w:left w:val="none" w:sz="0" w:space="0" w:color="auto"/>
            <w:bottom w:val="none" w:sz="0" w:space="0" w:color="auto"/>
            <w:right w:val="none" w:sz="0" w:space="0" w:color="auto"/>
          </w:divBdr>
        </w:div>
        <w:div w:id="449864751">
          <w:marLeft w:val="0"/>
          <w:marRight w:val="0"/>
          <w:marTop w:val="0"/>
          <w:marBottom w:val="0"/>
          <w:divBdr>
            <w:top w:val="none" w:sz="0" w:space="0" w:color="auto"/>
            <w:left w:val="none" w:sz="0" w:space="0" w:color="auto"/>
            <w:bottom w:val="none" w:sz="0" w:space="0" w:color="auto"/>
            <w:right w:val="none" w:sz="0" w:space="0" w:color="auto"/>
          </w:divBdr>
        </w:div>
        <w:div w:id="701512246">
          <w:marLeft w:val="0"/>
          <w:marRight w:val="0"/>
          <w:marTop w:val="0"/>
          <w:marBottom w:val="0"/>
          <w:divBdr>
            <w:top w:val="none" w:sz="0" w:space="0" w:color="auto"/>
            <w:left w:val="none" w:sz="0" w:space="0" w:color="auto"/>
            <w:bottom w:val="none" w:sz="0" w:space="0" w:color="auto"/>
            <w:right w:val="none" w:sz="0" w:space="0" w:color="auto"/>
          </w:divBdr>
        </w:div>
        <w:div w:id="35348927">
          <w:marLeft w:val="0"/>
          <w:marRight w:val="0"/>
          <w:marTop w:val="0"/>
          <w:marBottom w:val="0"/>
          <w:divBdr>
            <w:top w:val="none" w:sz="0" w:space="0" w:color="auto"/>
            <w:left w:val="none" w:sz="0" w:space="0" w:color="auto"/>
            <w:bottom w:val="none" w:sz="0" w:space="0" w:color="auto"/>
            <w:right w:val="none" w:sz="0" w:space="0" w:color="auto"/>
          </w:divBdr>
        </w:div>
        <w:div w:id="47805001">
          <w:marLeft w:val="0"/>
          <w:marRight w:val="0"/>
          <w:marTop w:val="0"/>
          <w:marBottom w:val="0"/>
          <w:divBdr>
            <w:top w:val="none" w:sz="0" w:space="0" w:color="auto"/>
            <w:left w:val="none" w:sz="0" w:space="0" w:color="auto"/>
            <w:bottom w:val="none" w:sz="0" w:space="0" w:color="auto"/>
            <w:right w:val="none" w:sz="0" w:space="0" w:color="auto"/>
          </w:divBdr>
        </w:div>
        <w:div w:id="1167793404">
          <w:marLeft w:val="0"/>
          <w:marRight w:val="0"/>
          <w:marTop w:val="0"/>
          <w:marBottom w:val="0"/>
          <w:divBdr>
            <w:top w:val="none" w:sz="0" w:space="0" w:color="auto"/>
            <w:left w:val="none" w:sz="0" w:space="0" w:color="auto"/>
            <w:bottom w:val="none" w:sz="0" w:space="0" w:color="auto"/>
            <w:right w:val="none" w:sz="0" w:space="0" w:color="auto"/>
          </w:divBdr>
        </w:div>
        <w:div w:id="795415507">
          <w:marLeft w:val="0"/>
          <w:marRight w:val="0"/>
          <w:marTop w:val="0"/>
          <w:marBottom w:val="0"/>
          <w:divBdr>
            <w:top w:val="none" w:sz="0" w:space="0" w:color="auto"/>
            <w:left w:val="none" w:sz="0" w:space="0" w:color="auto"/>
            <w:bottom w:val="none" w:sz="0" w:space="0" w:color="auto"/>
            <w:right w:val="none" w:sz="0" w:space="0" w:color="auto"/>
          </w:divBdr>
        </w:div>
        <w:div w:id="1554006629">
          <w:marLeft w:val="0"/>
          <w:marRight w:val="0"/>
          <w:marTop w:val="0"/>
          <w:marBottom w:val="0"/>
          <w:divBdr>
            <w:top w:val="none" w:sz="0" w:space="0" w:color="auto"/>
            <w:left w:val="none" w:sz="0" w:space="0" w:color="auto"/>
            <w:bottom w:val="none" w:sz="0" w:space="0" w:color="auto"/>
            <w:right w:val="none" w:sz="0" w:space="0" w:color="auto"/>
          </w:divBdr>
        </w:div>
        <w:div w:id="1451167312">
          <w:marLeft w:val="0"/>
          <w:marRight w:val="0"/>
          <w:marTop w:val="0"/>
          <w:marBottom w:val="0"/>
          <w:divBdr>
            <w:top w:val="none" w:sz="0" w:space="0" w:color="auto"/>
            <w:left w:val="none" w:sz="0" w:space="0" w:color="auto"/>
            <w:bottom w:val="none" w:sz="0" w:space="0" w:color="auto"/>
            <w:right w:val="none" w:sz="0" w:space="0" w:color="auto"/>
          </w:divBdr>
        </w:div>
        <w:div w:id="1711612963">
          <w:marLeft w:val="0"/>
          <w:marRight w:val="0"/>
          <w:marTop w:val="0"/>
          <w:marBottom w:val="0"/>
          <w:divBdr>
            <w:top w:val="none" w:sz="0" w:space="0" w:color="auto"/>
            <w:left w:val="none" w:sz="0" w:space="0" w:color="auto"/>
            <w:bottom w:val="none" w:sz="0" w:space="0" w:color="auto"/>
            <w:right w:val="none" w:sz="0" w:space="0" w:color="auto"/>
          </w:divBdr>
        </w:div>
        <w:div w:id="1785076919">
          <w:marLeft w:val="0"/>
          <w:marRight w:val="0"/>
          <w:marTop w:val="0"/>
          <w:marBottom w:val="0"/>
          <w:divBdr>
            <w:top w:val="none" w:sz="0" w:space="0" w:color="auto"/>
            <w:left w:val="none" w:sz="0" w:space="0" w:color="auto"/>
            <w:bottom w:val="none" w:sz="0" w:space="0" w:color="auto"/>
            <w:right w:val="none" w:sz="0" w:space="0" w:color="auto"/>
          </w:divBdr>
        </w:div>
        <w:div w:id="648632182">
          <w:marLeft w:val="0"/>
          <w:marRight w:val="0"/>
          <w:marTop w:val="0"/>
          <w:marBottom w:val="0"/>
          <w:divBdr>
            <w:top w:val="none" w:sz="0" w:space="0" w:color="auto"/>
            <w:left w:val="none" w:sz="0" w:space="0" w:color="auto"/>
            <w:bottom w:val="none" w:sz="0" w:space="0" w:color="auto"/>
            <w:right w:val="none" w:sz="0" w:space="0" w:color="auto"/>
          </w:divBdr>
        </w:div>
        <w:div w:id="188446206">
          <w:marLeft w:val="0"/>
          <w:marRight w:val="0"/>
          <w:marTop w:val="0"/>
          <w:marBottom w:val="0"/>
          <w:divBdr>
            <w:top w:val="none" w:sz="0" w:space="0" w:color="auto"/>
            <w:left w:val="none" w:sz="0" w:space="0" w:color="auto"/>
            <w:bottom w:val="none" w:sz="0" w:space="0" w:color="auto"/>
            <w:right w:val="none" w:sz="0" w:space="0" w:color="auto"/>
          </w:divBdr>
        </w:div>
        <w:div w:id="323049287">
          <w:marLeft w:val="0"/>
          <w:marRight w:val="0"/>
          <w:marTop w:val="0"/>
          <w:marBottom w:val="0"/>
          <w:divBdr>
            <w:top w:val="none" w:sz="0" w:space="0" w:color="auto"/>
            <w:left w:val="none" w:sz="0" w:space="0" w:color="auto"/>
            <w:bottom w:val="none" w:sz="0" w:space="0" w:color="auto"/>
            <w:right w:val="none" w:sz="0" w:space="0" w:color="auto"/>
          </w:divBdr>
        </w:div>
        <w:div w:id="1529030039">
          <w:marLeft w:val="0"/>
          <w:marRight w:val="0"/>
          <w:marTop w:val="0"/>
          <w:marBottom w:val="0"/>
          <w:divBdr>
            <w:top w:val="none" w:sz="0" w:space="0" w:color="auto"/>
            <w:left w:val="none" w:sz="0" w:space="0" w:color="auto"/>
            <w:bottom w:val="none" w:sz="0" w:space="0" w:color="auto"/>
            <w:right w:val="none" w:sz="0" w:space="0" w:color="auto"/>
          </w:divBdr>
        </w:div>
        <w:div w:id="70321513">
          <w:marLeft w:val="0"/>
          <w:marRight w:val="0"/>
          <w:marTop w:val="0"/>
          <w:marBottom w:val="0"/>
          <w:divBdr>
            <w:top w:val="none" w:sz="0" w:space="0" w:color="auto"/>
            <w:left w:val="none" w:sz="0" w:space="0" w:color="auto"/>
            <w:bottom w:val="none" w:sz="0" w:space="0" w:color="auto"/>
            <w:right w:val="none" w:sz="0" w:space="0" w:color="auto"/>
          </w:divBdr>
        </w:div>
        <w:div w:id="1349023344">
          <w:marLeft w:val="0"/>
          <w:marRight w:val="0"/>
          <w:marTop w:val="0"/>
          <w:marBottom w:val="0"/>
          <w:divBdr>
            <w:top w:val="none" w:sz="0" w:space="0" w:color="auto"/>
            <w:left w:val="none" w:sz="0" w:space="0" w:color="auto"/>
            <w:bottom w:val="none" w:sz="0" w:space="0" w:color="auto"/>
            <w:right w:val="none" w:sz="0" w:space="0" w:color="auto"/>
          </w:divBdr>
        </w:div>
        <w:div w:id="400642242">
          <w:marLeft w:val="0"/>
          <w:marRight w:val="0"/>
          <w:marTop w:val="0"/>
          <w:marBottom w:val="0"/>
          <w:divBdr>
            <w:top w:val="none" w:sz="0" w:space="0" w:color="auto"/>
            <w:left w:val="none" w:sz="0" w:space="0" w:color="auto"/>
            <w:bottom w:val="none" w:sz="0" w:space="0" w:color="auto"/>
            <w:right w:val="none" w:sz="0" w:space="0" w:color="auto"/>
          </w:divBdr>
        </w:div>
        <w:div w:id="1177498783">
          <w:marLeft w:val="0"/>
          <w:marRight w:val="0"/>
          <w:marTop w:val="0"/>
          <w:marBottom w:val="0"/>
          <w:divBdr>
            <w:top w:val="none" w:sz="0" w:space="0" w:color="auto"/>
            <w:left w:val="none" w:sz="0" w:space="0" w:color="auto"/>
            <w:bottom w:val="none" w:sz="0" w:space="0" w:color="auto"/>
            <w:right w:val="none" w:sz="0" w:space="0" w:color="auto"/>
          </w:divBdr>
        </w:div>
        <w:div w:id="1797604421">
          <w:marLeft w:val="0"/>
          <w:marRight w:val="0"/>
          <w:marTop w:val="0"/>
          <w:marBottom w:val="0"/>
          <w:divBdr>
            <w:top w:val="none" w:sz="0" w:space="0" w:color="auto"/>
            <w:left w:val="none" w:sz="0" w:space="0" w:color="auto"/>
            <w:bottom w:val="none" w:sz="0" w:space="0" w:color="auto"/>
            <w:right w:val="none" w:sz="0" w:space="0" w:color="auto"/>
          </w:divBdr>
        </w:div>
        <w:div w:id="1366515206">
          <w:marLeft w:val="0"/>
          <w:marRight w:val="0"/>
          <w:marTop w:val="0"/>
          <w:marBottom w:val="0"/>
          <w:divBdr>
            <w:top w:val="none" w:sz="0" w:space="0" w:color="auto"/>
            <w:left w:val="none" w:sz="0" w:space="0" w:color="auto"/>
            <w:bottom w:val="none" w:sz="0" w:space="0" w:color="auto"/>
            <w:right w:val="none" w:sz="0" w:space="0" w:color="auto"/>
          </w:divBdr>
        </w:div>
        <w:div w:id="211382311">
          <w:marLeft w:val="0"/>
          <w:marRight w:val="0"/>
          <w:marTop w:val="0"/>
          <w:marBottom w:val="0"/>
          <w:divBdr>
            <w:top w:val="none" w:sz="0" w:space="0" w:color="auto"/>
            <w:left w:val="none" w:sz="0" w:space="0" w:color="auto"/>
            <w:bottom w:val="none" w:sz="0" w:space="0" w:color="auto"/>
            <w:right w:val="none" w:sz="0" w:space="0" w:color="auto"/>
          </w:divBdr>
        </w:div>
        <w:div w:id="526800189">
          <w:marLeft w:val="0"/>
          <w:marRight w:val="0"/>
          <w:marTop w:val="0"/>
          <w:marBottom w:val="0"/>
          <w:divBdr>
            <w:top w:val="none" w:sz="0" w:space="0" w:color="auto"/>
            <w:left w:val="none" w:sz="0" w:space="0" w:color="auto"/>
            <w:bottom w:val="none" w:sz="0" w:space="0" w:color="auto"/>
            <w:right w:val="none" w:sz="0" w:space="0" w:color="auto"/>
          </w:divBdr>
        </w:div>
        <w:div w:id="150174797">
          <w:marLeft w:val="0"/>
          <w:marRight w:val="0"/>
          <w:marTop w:val="0"/>
          <w:marBottom w:val="0"/>
          <w:divBdr>
            <w:top w:val="none" w:sz="0" w:space="0" w:color="auto"/>
            <w:left w:val="none" w:sz="0" w:space="0" w:color="auto"/>
            <w:bottom w:val="none" w:sz="0" w:space="0" w:color="auto"/>
            <w:right w:val="none" w:sz="0" w:space="0" w:color="auto"/>
          </w:divBdr>
        </w:div>
        <w:div w:id="710303751">
          <w:marLeft w:val="0"/>
          <w:marRight w:val="0"/>
          <w:marTop w:val="0"/>
          <w:marBottom w:val="0"/>
          <w:divBdr>
            <w:top w:val="none" w:sz="0" w:space="0" w:color="auto"/>
            <w:left w:val="none" w:sz="0" w:space="0" w:color="auto"/>
            <w:bottom w:val="none" w:sz="0" w:space="0" w:color="auto"/>
            <w:right w:val="none" w:sz="0" w:space="0" w:color="auto"/>
          </w:divBdr>
        </w:div>
        <w:div w:id="499000974">
          <w:marLeft w:val="0"/>
          <w:marRight w:val="0"/>
          <w:marTop w:val="0"/>
          <w:marBottom w:val="0"/>
          <w:divBdr>
            <w:top w:val="none" w:sz="0" w:space="0" w:color="auto"/>
            <w:left w:val="none" w:sz="0" w:space="0" w:color="auto"/>
            <w:bottom w:val="none" w:sz="0" w:space="0" w:color="auto"/>
            <w:right w:val="none" w:sz="0" w:space="0" w:color="auto"/>
          </w:divBdr>
        </w:div>
        <w:div w:id="973605370">
          <w:marLeft w:val="0"/>
          <w:marRight w:val="0"/>
          <w:marTop w:val="0"/>
          <w:marBottom w:val="0"/>
          <w:divBdr>
            <w:top w:val="none" w:sz="0" w:space="0" w:color="auto"/>
            <w:left w:val="none" w:sz="0" w:space="0" w:color="auto"/>
            <w:bottom w:val="none" w:sz="0" w:space="0" w:color="auto"/>
            <w:right w:val="none" w:sz="0" w:space="0" w:color="auto"/>
          </w:divBdr>
        </w:div>
        <w:div w:id="2020428946">
          <w:marLeft w:val="0"/>
          <w:marRight w:val="0"/>
          <w:marTop w:val="0"/>
          <w:marBottom w:val="0"/>
          <w:divBdr>
            <w:top w:val="none" w:sz="0" w:space="0" w:color="auto"/>
            <w:left w:val="none" w:sz="0" w:space="0" w:color="auto"/>
            <w:bottom w:val="none" w:sz="0" w:space="0" w:color="auto"/>
            <w:right w:val="none" w:sz="0" w:space="0" w:color="auto"/>
          </w:divBdr>
        </w:div>
        <w:div w:id="761294380">
          <w:marLeft w:val="0"/>
          <w:marRight w:val="0"/>
          <w:marTop w:val="0"/>
          <w:marBottom w:val="0"/>
          <w:divBdr>
            <w:top w:val="none" w:sz="0" w:space="0" w:color="auto"/>
            <w:left w:val="none" w:sz="0" w:space="0" w:color="auto"/>
            <w:bottom w:val="none" w:sz="0" w:space="0" w:color="auto"/>
            <w:right w:val="none" w:sz="0" w:space="0" w:color="auto"/>
          </w:divBdr>
        </w:div>
        <w:div w:id="8724358">
          <w:marLeft w:val="0"/>
          <w:marRight w:val="0"/>
          <w:marTop w:val="0"/>
          <w:marBottom w:val="0"/>
          <w:divBdr>
            <w:top w:val="none" w:sz="0" w:space="0" w:color="auto"/>
            <w:left w:val="none" w:sz="0" w:space="0" w:color="auto"/>
            <w:bottom w:val="none" w:sz="0" w:space="0" w:color="auto"/>
            <w:right w:val="none" w:sz="0" w:space="0" w:color="auto"/>
          </w:divBdr>
        </w:div>
        <w:div w:id="1676495457">
          <w:marLeft w:val="0"/>
          <w:marRight w:val="0"/>
          <w:marTop w:val="0"/>
          <w:marBottom w:val="0"/>
          <w:divBdr>
            <w:top w:val="none" w:sz="0" w:space="0" w:color="auto"/>
            <w:left w:val="none" w:sz="0" w:space="0" w:color="auto"/>
            <w:bottom w:val="none" w:sz="0" w:space="0" w:color="auto"/>
            <w:right w:val="none" w:sz="0" w:space="0" w:color="auto"/>
          </w:divBdr>
        </w:div>
        <w:div w:id="1544945954">
          <w:marLeft w:val="0"/>
          <w:marRight w:val="0"/>
          <w:marTop w:val="0"/>
          <w:marBottom w:val="0"/>
          <w:divBdr>
            <w:top w:val="none" w:sz="0" w:space="0" w:color="auto"/>
            <w:left w:val="none" w:sz="0" w:space="0" w:color="auto"/>
            <w:bottom w:val="none" w:sz="0" w:space="0" w:color="auto"/>
            <w:right w:val="none" w:sz="0" w:space="0" w:color="auto"/>
          </w:divBdr>
        </w:div>
        <w:div w:id="793597497">
          <w:marLeft w:val="0"/>
          <w:marRight w:val="0"/>
          <w:marTop w:val="0"/>
          <w:marBottom w:val="0"/>
          <w:divBdr>
            <w:top w:val="none" w:sz="0" w:space="0" w:color="auto"/>
            <w:left w:val="none" w:sz="0" w:space="0" w:color="auto"/>
            <w:bottom w:val="none" w:sz="0" w:space="0" w:color="auto"/>
            <w:right w:val="none" w:sz="0" w:space="0" w:color="auto"/>
          </w:divBdr>
        </w:div>
        <w:div w:id="1468163979">
          <w:marLeft w:val="0"/>
          <w:marRight w:val="0"/>
          <w:marTop w:val="0"/>
          <w:marBottom w:val="0"/>
          <w:divBdr>
            <w:top w:val="none" w:sz="0" w:space="0" w:color="auto"/>
            <w:left w:val="none" w:sz="0" w:space="0" w:color="auto"/>
            <w:bottom w:val="none" w:sz="0" w:space="0" w:color="auto"/>
            <w:right w:val="none" w:sz="0" w:space="0" w:color="auto"/>
          </w:divBdr>
        </w:div>
        <w:div w:id="1075008757">
          <w:marLeft w:val="0"/>
          <w:marRight w:val="0"/>
          <w:marTop w:val="0"/>
          <w:marBottom w:val="0"/>
          <w:divBdr>
            <w:top w:val="none" w:sz="0" w:space="0" w:color="auto"/>
            <w:left w:val="none" w:sz="0" w:space="0" w:color="auto"/>
            <w:bottom w:val="none" w:sz="0" w:space="0" w:color="auto"/>
            <w:right w:val="none" w:sz="0" w:space="0" w:color="auto"/>
          </w:divBdr>
        </w:div>
        <w:div w:id="1307515749">
          <w:marLeft w:val="0"/>
          <w:marRight w:val="0"/>
          <w:marTop w:val="0"/>
          <w:marBottom w:val="0"/>
          <w:divBdr>
            <w:top w:val="none" w:sz="0" w:space="0" w:color="auto"/>
            <w:left w:val="none" w:sz="0" w:space="0" w:color="auto"/>
            <w:bottom w:val="none" w:sz="0" w:space="0" w:color="auto"/>
            <w:right w:val="none" w:sz="0" w:space="0" w:color="auto"/>
          </w:divBdr>
        </w:div>
        <w:div w:id="1226841040">
          <w:marLeft w:val="0"/>
          <w:marRight w:val="0"/>
          <w:marTop w:val="0"/>
          <w:marBottom w:val="0"/>
          <w:divBdr>
            <w:top w:val="none" w:sz="0" w:space="0" w:color="auto"/>
            <w:left w:val="none" w:sz="0" w:space="0" w:color="auto"/>
            <w:bottom w:val="none" w:sz="0" w:space="0" w:color="auto"/>
            <w:right w:val="none" w:sz="0" w:space="0" w:color="auto"/>
          </w:divBdr>
        </w:div>
        <w:div w:id="1852991970">
          <w:marLeft w:val="0"/>
          <w:marRight w:val="0"/>
          <w:marTop w:val="0"/>
          <w:marBottom w:val="0"/>
          <w:divBdr>
            <w:top w:val="none" w:sz="0" w:space="0" w:color="auto"/>
            <w:left w:val="none" w:sz="0" w:space="0" w:color="auto"/>
            <w:bottom w:val="none" w:sz="0" w:space="0" w:color="auto"/>
            <w:right w:val="none" w:sz="0" w:space="0" w:color="auto"/>
          </w:divBdr>
        </w:div>
        <w:div w:id="978723826">
          <w:marLeft w:val="0"/>
          <w:marRight w:val="0"/>
          <w:marTop w:val="0"/>
          <w:marBottom w:val="0"/>
          <w:divBdr>
            <w:top w:val="none" w:sz="0" w:space="0" w:color="auto"/>
            <w:left w:val="none" w:sz="0" w:space="0" w:color="auto"/>
            <w:bottom w:val="none" w:sz="0" w:space="0" w:color="auto"/>
            <w:right w:val="none" w:sz="0" w:space="0" w:color="auto"/>
          </w:divBdr>
        </w:div>
        <w:div w:id="961304175">
          <w:marLeft w:val="0"/>
          <w:marRight w:val="0"/>
          <w:marTop w:val="0"/>
          <w:marBottom w:val="0"/>
          <w:divBdr>
            <w:top w:val="none" w:sz="0" w:space="0" w:color="auto"/>
            <w:left w:val="none" w:sz="0" w:space="0" w:color="auto"/>
            <w:bottom w:val="none" w:sz="0" w:space="0" w:color="auto"/>
            <w:right w:val="none" w:sz="0" w:space="0" w:color="auto"/>
          </w:divBdr>
        </w:div>
        <w:div w:id="866719409">
          <w:marLeft w:val="0"/>
          <w:marRight w:val="0"/>
          <w:marTop w:val="0"/>
          <w:marBottom w:val="0"/>
          <w:divBdr>
            <w:top w:val="none" w:sz="0" w:space="0" w:color="auto"/>
            <w:left w:val="none" w:sz="0" w:space="0" w:color="auto"/>
            <w:bottom w:val="none" w:sz="0" w:space="0" w:color="auto"/>
            <w:right w:val="none" w:sz="0" w:space="0" w:color="auto"/>
          </w:divBdr>
        </w:div>
        <w:div w:id="2014990440">
          <w:marLeft w:val="0"/>
          <w:marRight w:val="0"/>
          <w:marTop w:val="0"/>
          <w:marBottom w:val="0"/>
          <w:divBdr>
            <w:top w:val="none" w:sz="0" w:space="0" w:color="auto"/>
            <w:left w:val="none" w:sz="0" w:space="0" w:color="auto"/>
            <w:bottom w:val="none" w:sz="0" w:space="0" w:color="auto"/>
            <w:right w:val="none" w:sz="0" w:space="0" w:color="auto"/>
          </w:divBdr>
        </w:div>
        <w:div w:id="1991639626">
          <w:marLeft w:val="0"/>
          <w:marRight w:val="0"/>
          <w:marTop w:val="0"/>
          <w:marBottom w:val="0"/>
          <w:divBdr>
            <w:top w:val="none" w:sz="0" w:space="0" w:color="auto"/>
            <w:left w:val="none" w:sz="0" w:space="0" w:color="auto"/>
            <w:bottom w:val="none" w:sz="0" w:space="0" w:color="auto"/>
            <w:right w:val="none" w:sz="0" w:space="0" w:color="auto"/>
          </w:divBdr>
        </w:div>
        <w:div w:id="543492614">
          <w:marLeft w:val="0"/>
          <w:marRight w:val="0"/>
          <w:marTop w:val="0"/>
          <w:marBottom w:val="0"/>
          <w:divBdr>
            <w:top w:val="none" w:sz="0" w:space="0" w:color="auto"/>
            <w:left w:val="none" w:sz="0" w:space="0" w:color="auto"/>
            <w:bottom w:val="none" w:sz="0" w:space="0" w:color="auto"/>
            <w:right w:val="none" w:sz="0" w:space="0" w:color="auto"/>
          </w:divBdr>
        </w:div>
      </w:divsChild>
    </w:div>
    <w:div w:id="389311189">
      <w:bodyDiv w:val="1"/>
      <w:marLeft w:val="0"/>
      <w:marRight w:val="0"/>
      <w:marTop w:val="0"/>
      <w:marBottom w:val="0"/>
      <w:divBdr>
        <w:top w:val="none" w:sz="0" w:space="0" w:color="auto"/>
        <w:left w:val="none" w:sz="0" w:space="0" w:color="auto"/>
        <w:bottom w:val="none" w:sz="0" w:space="0" w:color="auto"/>
        <w:right w:val="none" w:sz="0" w:space="0" w:color="auto"/>
      </w:divBdr>
    </w:div>
    <w:div w:id="389423358">
      <w:bodyDiv w:val="1"/>
      <w:marLeft w:val="0"/>
      <w:marRight w:val="0"/>
      <w:marTop w:val="0"/>
      <w:marBottom w:val="0"/>
      <w:divBdr>
        <w:top w:val="none" w:sz="0" w:space="0" w:color="auto"/>
        <w:left w:val="none" w:sz="0" w:space="0" w:color="auto"/>
        <w:bottom w:val="none" w:sz="0" w:space="0" w:color="auto"/>
        <w:right w:val="none" w:sz="0" w:space="0" w:color="auto"/>
      </w:divBdr>
    </w:div>
    <w:div w:id="390158134">
      <w:bodyDiv w:val="1"/>
      <w:marLeft w:val="0"/>
      <w:marRight w:val="0"/>
      <w:marTop w:val="0"/>
      <w:marBottom w:val="0"/>
      <w:divBdr>
        <w:top w:val="none" w:sz="0" w:space="0" w:color="auto"/>
        <w:left w:val="none" w:sz="0" w:space="0" w:color="auto"/>
        <w:bottom w:val="none" w:sz="0" w:space="0" w:color="auto"/>
        <w:right w:val="none" w:sz="0" w:space="0" w:color="auto"/>
      </w:divBdr>
    </w:div>
    <w:div w:id="390664513">
      <w:bodyDiv w:val="1"/>
      <w:marLeft w:val="0"/>
      <w:marRight w:val="0"/>
      <w:marTop w:val="0"/>
      <w:marBottom w:val="0"/>
      <w:divBdr>
        <w:top w:val="none" w:sz="0" w:space="0" w:color="auto"/>
        <w:left w:val="none" w:sz="0" w:space="0" w:color="auto"/>
        <w:bottom w:val="none" w:sz="0" w:space="0" w:color="auto"/>
        <w:right w:val="none" w:sz="0" w:space="0" w:color="auto"/>
      </w:divBdr>
    </w:div>
    <w:div w:id="391084175">
      <w:bodyDiv w:val="1"/>
      <w:marLeft w:val="0"/>
      <w:marRight w:val="0"/>
      <w:marTop w:val="0"/>
      <w:marBottom w:val="0"/>
      <w:divBdr>
        <w:top w:val="none" w:sz="0" w:space="0" w:color="auto"/>
        <w:left w:val="none" w:sz="0" w:space="0" w:color="auto"/>
        <w:bottom w:val="none" w:sz="0" w:space="0" w:color="auto"/>
        <w:right w:val="none" w:sz="0" w:space="0" w:color="auto"/>
      </w:divBdr>
    </w:div>
    <w:div w:id="391194469">
      <w:bodyDiv w:val="1"/>
      <w:marLeft w:val="0"/>
      <w:marRight w:val="0"/>
      <w:marTop w:val="0"/>
      <w:marBottom w:val="0"/>
      <w:divBdr>
        <w:top w:val="none" w:sz="0" w:space="0" w:color="auto"/>
        <w:left w:val="none" w:sz="0" w:space="0" w:color="auto"/>
        <w:bottom w:val="none" w:sz="0" w:space="0" w:color="auto"/>
        <w:right w:val="none" w:sz="0" w:space="0" w:color="auto"/>
      </w:divBdr>
    </w:div>
    <w:div w:id="391271940">
      <w:bodyDiv w:val="1"/>
      <w:marLeft w:val="0"/>
      <w:marRight w:val="0"/>
      <w:marTop w:val="0"/>
      <w:marBottom w:val="0"/>
      <w:divBdr>
        <w:top w:val="none" w:sz="0" w:space="0" w:color="auto"/>
        <w:left w:val="none" w:sz="0" w:space="0" w:color="auto"/>
        <w:bottom w:val="none" w:sz="0" w:space="0" w:color="auto"/>
        <w:right w:val="none" w:sz="0" w:space="0" w:color="auto"/>
      </w:divBdr>
    </w:div>
    <w:div w:id="391924920">
      <w:bodyDiv w:val="1"/>
      <w:marLeft w:val="0"/>
      <w:marRight w:val="0"/>
      <w:marTop w:val="0"/>
      <w:marBottom w:val="0"/>
      <w:divBdr>
        <w:top w:val="none" w:sz="0" w:space="0" w:color="auto"/>
        <w:left w:val="none" w:sz="0" w:space="0" w:color="auto"/>
        <w:bottom w:val="none" w:sz="0" w:space="0" w:color="auto"/>
        <w:right w:val="none" w:sz="0" w:space="0" w:color="auto"/>
      </w:divBdr>
    </w:div>
    <w:div w:id="392391139">
      <w:bodyDiv w:val="1"/>
      <w:marLeft w:val="0"/>
      <w:marRight w:val="0"/>
      <w:marTop w:val="0"/>
      <w:marBottom w:val="0"/>
      <w:divBdr>
        <w:top w:val="none" w:sz="0" w:space="0" w:color="auto"/>
        <w:left w:val="none" w:sz="0" w:space="0" w:color="auto"/>
        <w:bottom w:val="none" w:sz="0" w:space="0" w:color="auto"/>
        <w:right w:val="none" w:sz="0" w:space="0" w:color="auto"/>
      </w:divBdr>
    </w:div>
    <w:div w:id="393159542">
      <w:bodyDiv w:val="1"/>
      <w:marLeft w:val="0"/>
      <w:marRight w:val="0"/>
      <w:marTop w:val="0"/>
      <w:marBottom w:val="0"/>
      <w:divBdr>
        <w:top w:val="none" w:sz="0" w:space="0" w:color="auto"/>
        <w:left w:val="none" w:sz="0" w:space="0" w:color="auto"/>
        <w:bottom w:val="none" w:sz="0" w:space="0" w:color="auto"/>
        <w:right w:val="none" w:sz="0" w:space="0" w:color="auto"/>
      </w:divBdr>
    </w:div>
    <w:div w:id="393436793">
      <w:bodyDiv w:val="1"/>
      <w:marLeft w:val="0"/>
      <w:marRight w:val="0"/>
      <w:marTop w:val="0"/>
      <w:marBottom w:val="0"/>
      <w:divBdr>
        <w:top w:val="none" w:sz="0" w:space="0" w:color="auto"/>
        <w:left w:val="none" w:sz="0" w:space="0" w:color="auto"/>
        <w:bottom w:val="none" w:sz="0" w:space="0" w:color="auto"/>
        <w:right w:val="none" w:sz="0" w:space="0" w:color="auto"/>
      </w:divBdr>
    </w:div>
    <w:div w:id="394007304">
      <w:bodyDiv w:val="1"/>
      <w:marLeft w:val="0"/>
      <w:marRight w:val="0"/>
      <w:marTop w:val="0"/>
      <w:marBottom w:val="0"/>
      <w:divBdr>
        <w:top w:val="none" w:sz="0" w:space="0" w:color="auto"/>
        <w:left w:val="none" w:sz="0" w:space="0" w:color="auto"/>
        <w:bottom w:val="none" w:sz="0" w:space="0" w:color="auto"/>
        <w:right w:val="none" w:sz="0" w:space="0" w:color="auto"/>
      </w:divBdr>
    </w:div>
    <w:div w:id="394743990">
      <w:bodyDiv w:val="1"/>
      <w:marLeft w:val="0"/>
      <w:marRight w:val="0"/>
      <w:marTop w:val="0"/>
      <w:marBottom w:val="0"/>
      <w:divBdr>
        <w:top w:val="none" w:sz="0" w:space="0" w:color="auto"/>
        <w:left w:val="none" w:sz="0" w:space="0" w:color="auto"/>
        <w:bottom w:val="none" w:sz="0" w:space="0" w:color="auto"/>
        <w:right w:val="none" w:sz="0" w:space="0" w:color="auto"/>
      </w:divBdr>
    </w:div>
    <w:div w:id="395280152">
      <w:bodyDiv w:val="1"/>
      <w:marLeft w:val="0"/>
      <w:marRight w:val="0"/>
      <w:marTop w:val="0"/>
      <w:marBottom w:val="0"/>
      <w:divBdr>
        <w:top w:val="none" w:sz="0" w:space="0" w:color="auto"/>
        <w:left w:val="none" w:sz="0" w:space="0" w:color="auto"/>
        <w:bottom w:val="none" w:sz="0" w:space="0" w:color="auto"/>
        <w:right w:val="none" w:sz="0" w:space="0" w:color="auto"/>
      </w:divBdr>
    </w:div>
    <w:div w:id="395858016">
      <w:bodyDiv w:val="1"/>
      <w:marLeft w:val="0"/>
      <w:marRight w:val="0"/>
      <w:marTop w:val="0"/>
      <w:marBottom w:val="0"/>
      <w:divBdr>
        <w:top w:val="none" w:sz="0" w:space="0" w:color="auto"/>
        <w:left w:val="none" w:sz="0" w:space="0" w:color="auto"/>
        <w:bottom w:val="none" w:sz="0" w:space="0" w:color="auto"/>
        <w:right w:val="none" w:sz="0" w:space="0" w:color="auto"/>
      </w:divBdr>
    </w:div>
    <w:div w:id="396321347">
      <w:bodyDiv w:val="1"/>
      <w:marLeft w:val="0"/>
      <w:marRight w:val="0"/>
      <w:marTop w:val="0"/>
      <w:marBottom w:val="0"/>
      <w:divBdr>
        <w:top w:val="none" w:sz="0" w:space="0" w:color="auto"/>
        <w:left w:val="none" w:sz="0" w:space="0" w:color="auto"/>
        <w:bottom w:val="none" w:sz="0" w:space="0" w:color="auto"/>
        <w:right w:val="none" w:sz="0" w:space="0" w:color="auto"/>
      </w:divBdr>
    </w:div>
    <w:div w:id="397095250">
      <w:bodyDiv w:val="1"/>
      <w:marLeft w:val="0"/>
      <w:marRight w:val="0"/>
      <w:marTop w:val="0"/>
      <w:marBottom w:val="0"/>
      <w:divBdr>
        <w:top w:val="none" w:sz="0" w:space="0" w:color="auto"/>
        <w:left w:val="none" w:sz="0" w:space="0" w:color="auto"/>
        <w:bottom w:val="none" w:sz="0" w:space="0" w:color="auto"/>
        <w:right w:val="none" w:sz="0" w:space="0" w:color="auto"/>
      </w:divBdr>
    </w:div>
    <w:div w:id="397945301">
      <w:bodyDiv w:val="1"/>
      <w:marLeft w:val="0"/>
      <w:marRight w:val="0"/>
      <w:marTop w:val="0"/>
      <w:marBottom w:val="0"/>
      <w:divBdr>
        <w:top w:val="none" w:sz="0" w:space="0" w:color="auto"/>
        <w:left w:val="none" w:sz="0" w:space="0" w:color="auto"/>
        <w:bottom w:val="none" w:sz="0" w:space="0" w:color="auto"/>
        <w:right w:val="none" w:sz="0" w:space="0" w:color="auto"/>
      </w:divBdr>
    </w:div>
    <w:div w:id="397947078">
      <w:bodyDiv w:val="1"/>
      <w:marLeft w:val="0"/>
      <w:marRight w:val="0"/>
      <w:marTop w:val="0"/>
      <w:marBottom w:val="0"/>
      <w:divBdr>
        <w:top w:val="none" w:sz="0" w:space="0" w:color="auto"/>
        <w:left w:val="none" w:sz="0" w:space="0" w:color="auto"/>
        <w:bottom w:val="none" w:sz="0" w:space="0" w:color="auto"/>
        <w:right w:val="none" w:sz="0" w:space="0" w:color="auto"/>
      </w:divBdr>
    </w:div>
    <w:div w:id="398023317">
      <w:bodyDiv w:val="1"/>
      <w:marLeft w:val="0"/>
      <w:marRight w:val="0"/>
      <w:marTop w:val="0"/>
      <w:marBottom w:val="0"/>
      <w:divBdr>
        <w:top w:val="none" w:sz="0" w:space="0" w:color="auto"/>
        <w:left w:val="none" w:sz="0" w:space="0" w:color="auto"/>
        <w:bottom w:val="none" w:sz="0" w:space="0" w:color="auto"/>
        <w:right w:val="none" w:sz="0" w:space="0" w:color="auto"/>
      </w:divBdr>
    </w:div>
    <w:div w:id="399013976">
      <w:bodyDiv w:val="1"/>
      <w:marLeft w:val="0"/>
      <w:marRight w:val="0"/>
      <w:marTop w:val="0"/>
      <w:marBottom w:val="0"/>
      <w:divBdr>
        <w:top w:val="none" w:sz="0" w:space="0" w:color="auto"/>
        <w:left w:val="none" w:sz="0" w:space="0" w:color="auto"/>
        <w:bottom w:val="none" w:sz="0" w:space="0" w:color="auto"/>
        <w:right w:val="none" w:sz="0" w:space="0" w:color="auto"/>
      </w:divBdr>
    </w:div>
    <w:div w:id="399211757">
      <w:bodyDiv w:val="1"/>
      <w:marLeft w:val="0"/>
      <w:marRight w:val="0"/>
      <w:marTop w:val="0"/>
      <w:marBottom w:val="0"/>
      <w:divBdr>
        <w:top w:val="none" w:sz="0" w:space="0" w:color="auto"/>
        <w:left w:val="none" w:sz="0" w:space="0" w:color="auto"/>
        <w:bottom w:val="none" w:sz="0" w:space="0" w:color="auto"/>
        <w:right w:val="none" w:sz="0" w:space="0" w:color="auto"/>
      </w:divBdr>
    </w:div>
    <w:div w:id="399329131">
      <w:bodyDiv w:val="1"/>
      <w:marLeft w:val="0"/>
      <w:marRight w:val="0"/>
      <w:marTop w:val="0"/>
      <w:marBottom w:val="0"/>
      <w:divBdr>
        <w:top w:val="none" w:sz="0" w:space="0" w:color="auto"/>
        <w:left w:val="none" w:sz="0" w:space="0" w:color="auto"/>
        <w:bottom w:val="none" w:sz="0" w:space="0" w:color="auto"/>
        <w:right w:val="none" w:sz="0" w:space="0" w:color="auto"/>
      </w:divBdr>
    </w:div>
    <w:div w:id="400102203">
      <w:bodyDiv w:val="1"/>
      <w:marLeft w:val="0"/>
      <w:marRight w:val="0"/>
      <w:marTop w:val="0"/>
      <w:marBottom w:val="0"/>
      <w:divBdr>
        <w:top w:val="none" w:sz="0" w:space="0" w:color="auto"/>
        <w:left w:val="none" w:sz="0" w:space="0" w:color="auto"/>
        <w:bottom w:val="none" w:sz="0" w:space="0" w:color="auto"/>
        <w:right w:val="none" w:sz="0" w:space="0" w:color="auto"/>
      </w:divBdr>
    </w:div>
    <w:div w:id="400107509">
      <w:bodyDiv w:val="1"/>
      <w:marLeft w:val="0"/>
      <w:marRight w:val="0"/>
      <w:marTop w:val="0"/>
      <w:marBottom w:val="0"/>
      <w:divBdr>
        <w:top w:val="none" w:sz="0" w:space="0" w:color="auto"/>
        <w:left w:val="none" w:sz="0" w:space="0" w:color="auto"/>
        <w:bottom w:val="none" w:sz="0" w:space="0" w:color="auto"/>
        <w:right w:val="none" w:sz="0" w:space="0" w:color="auto"/>
      </w:divBdr>
    </w:div>
    <w:div w:id="400636194">
      <w:bodyDiv w:val="1"/>
      <w:marLeft w:val="0"/>
      <w:marRight w:val="0"/>
      <w:marTop w:val="0"/>
      <w:marBottom w:val="0"/>
      <w:divBdr>
        <w:top w:val="none" w:sz="0" w:space="0" w:color="auto"/>
        <w:left w:val="none" w:sz="0" w:space="0" w:color="auto"/>
        <w:bottom w:val="none" w:sz="0" w:space="0" w:color="auto"/>
        <w:right w:val="none" w:sz="0" w:space="0" w:color="auto"/>
      </w:divBdr>
    </w:div>
    <w:div w:id="400644323">
      <w:bodyDiv w:val="1"/>
      <w:marLeft w:val="0"/>
      <w:marRight w:val="0"/>
      <w:marTop w:val="0"/>
      <w:marBottom w:val="0"/>
      <w:divBdr>
        <w:top w:val="none" w:sz="0" w:space="0" w:color="auto"/>
        <w:left w:val="none" w:sz="0" w:space="0" w:color="auto"/>
        <w:bottom w:val="none" w:sz="0" w:space="0" w:color="auto"/>
        <w:right w:val="none" w:sz="0" w:space="0" w:color="auto"/>
      </w:divBdr>
    </w:div>
    <w:div w:id="400835772">
      <w:bodyDiv w:val="1"/>
      <w:marLeft w:val="0"/>
      <w:marRight w:val="0"/>
      <w:marTop w:val="0"/>
      <w:marBottom w:val="0"/>
      <w:divBdr>
        <w:top w:val="none" w:sz="0" w:space="0" w:color="auto"/>
        <w:left w:val="none" w:sz="0" w:space="0" w:color="auto"/>
        <w:bottom w:val="none" w:sz="0" w:space="0" w:color="auto"/>
        <w:right w:val="none" w:sz="0" w:space="0" w:color="auto"/>
      </w:divBdr>
    </w:div>
    <w:div w:id="402609439">
      <w:bodyDiv w:val="1"/>
      <w:marLeft w:val="0"/>
      <w:marRight w:val="0"/>
      <w:marTop w:val="0"/>
      <w:marBottom w:val="0"/>
      <w:divBdr>
        <w:top w:val="none" w:sz="0" w:space="0" w:color="auto"/>
        <w:left w:val="none" w:sz="0" w:space="0" w:color="auto"/>
        <w:bottom w:val="none" w:sz="0" w:space="0" w:color="auto"/>
        <w:right w:val="none" w:sz="0" w:space="0" w:color="auto"/>
      </w:divBdr>
    </w:div>
    <w:div w:id="402796298">
      <w:bodyDiv w:val="1"/>
      <w:marLeft w:val="0"/>
      <w:marRight w:val="0"/>
      <w:marTop w:val="0"/>
      <w:marBottom w:val="0"/>
      <w:divBdr>
        <w:top w:val="none" w:sz="0" w:space="0" w:color="auto"/>
        <w:left w:val="none" w:sz="0" w:space="0" w:color="auto"/>
        <w:bottom w:val="none" w:sz="0" w:space="0" w:color="auto"/>
        <w:right w:val="none" w:sz="0" w:space="0" w:color="auto"/>
      </w:divBdr>
    </w:div>
    <w:div w:id="402871473">
      <w:bodyDiv w:val="1"/>
      <w:marLeft w:val="0"/>
      <w:marRight w:val="0"/>
      <w:marTop w:val="0"/>
      <w:marBottom w:val="0"/>
      <w:divBdr>
        <w:top w:val="none" w:sz="0" w:space="0" w:color="auto"/>
        <w:left w:val="none" w:sz="0" w:space="0" w:color="auto"/>
        <w:bottom w:val="none" w:sz="0" w:space="0" w:color="auto"/>
        <w:right w:val="none" w:sz="0" w:space="0" w:color="auto"/>
      </w:divBdr>
    </w:div>
    <w:div w:id="403138966">
      <w:bodyDiv w:val="1"/>
      <w:marLeft w:val="0"/>
      <w:marRight w:val="0"/>
      <w:marTop w:val="0"/>
      <w:marBottom w:val="0"/>
      <w:divBdr>
        <w:top w:val="none" w:sz="0" w:space="0" w:color="auto"/>
        <w:left w:val="none" w:sz="0" w:space="0" w:color="auto"/>
        <w:bottom w:val="none" w:sz="0" w:space="0" w:color="auto"/>
        <w:right w:val="none" w:sz="0" w:space="0" w:color="auto"/>
      </w:divBdr>
    </w:div>
    <w:div w:id="403337075">
      <w:bodyDiv w:val="1"/>
      <w:marLeft w:val="0"/>
      <w:marRight w:val="0"/>
      <w:marTop w:val="0"/>
      <w:marBottom w:val="0"/>
      <w:divBdr>
        <w:top w:val="none" w:sz="0" w:space="0" w:color="auto"/>
        <w:left w:val="none" w:sz="0" w:space="0" w:color="auto"/>
        <w:bottom w:val="none" w:sz="0" w:space="0" w:color="auto"/>
        <w:right w:val="none" w:sz="0" w:space="0" w:color="auto"/>
      </w:divBdr>
    </w:div>
    <w:div w:id="404037510">
      <w:bodyDiv w:val="1"/>
      <w:marLeft w:val="0"/>
      <w:marRight w:val="0"/>
      <w:marTop w:val="0"/>
      <w:marBottom w:val="0"/>
      <w:divBdr>
        <w:top w:val="none" w:sz="0" w:space="0" w:color="auto"/>
        <w:left w:val="none" w:sz="0" w:space="0" w:color="auto"/>
        <w:bottom w:val="none" w:sz="0" w:space="0" w:color="auto"/>
        <w:right w:val="none" w:sz="0" w:space="0" w:color="auto"/>
      </w:divBdr>
    </w:div>
    <w:div w:id="404105509">
      <w:bodyDiv w:val="1"/>
      <w:marLeft w:val="0"/>
      <w:marRight w:val="0"/>
      <w:marTop w:val="0"/>
      <w:marBottom w:val="0"/>
      <w:divBdr>
        <w:top w:val="none" w:sz="0" w:space="0" w:color="auto"/>
        <w:left w:val="none" w:sz="0" w:space="0" w:color="auto"/>
        <w:bottom w:val="none" w:sz="0" w:space="0" w:color="auto"/>
        <w:right w:val="none" w:sz="0" w:space="0" w:color="auto"/>
      </w:divBdr>
    </w:div>
    <w:div w:id="404767753">
      <w:bodyDiv w:val="1"/>
      <w:marLeft w:val="0"/>
      <w:marRight w:val="0"/>
      <w:marTop w:val="0"/>
      <w:marBottom w:val="0"/>
      <w:divBdr>
        <w:top w:val="none" w:sz="0" w:space="0" w:color="auto"/>
        <w:left w:val="none" w:sz="0" w:space="0" w:color="auto"/>
        <w:bottom w:val="none" w:sz="0" w:space="0" w:color="auto"/>
        <w:right w:val="none" w:sz="0" w:space="0" w:color="auto"/>
      </w:divBdr>
    </w:div>
    <w:div w:id="405340662">
      <w:bodyDiv w:val="1"/>
      <w:marLeft w:val="0"/>
      <w:marRight w:val="0"/>
      <w:marTop w:val="0"/>
      <w:marBottom w:val="0"/>
      <w:divBdr>
        <w:top w:val="none" w:sz="0" w:space="0" w:color="auto"/>
        <w:left w:val="none" w:sz="0" w:space="0" w:color="auto"/>
        <w:bottom w:val="none" w:sz="0" w:space="0" w:color="auto"/>
        <w:right w:val="none" w:sz="0" w:space="0" w:color="auto"/>
      </w:divBdr>
    </w:div>
    <w:div w:id="406728226">
      <w:bodyDiv w:val="1"/>
      <w:marLeft w:val="0"/>
      <w:marRight w:val="0"/>
      <w:marTop w:val="0"/>
      <w:marBottom w:val="0"/>
      <w:divBdr>
        <w:top w:val="none" w:sz="0" w:space="0" w:color="auto"/>
        <w:left w:val="none" w:sz="0" w:space="0" w:color="auto"/>
        <w:bottom w:val="none" w:sz="0" w:space="0" w:color="auto"/>
        <w:right w:val="none" w:sz="0" w:space="0" w:color="auto"/>
      </w:divBdr>
    </w:div>
    <w:div w:id="406848414">
      <w:bodyDiv w:val="1"/>
      <w:marLeft w:val="0"/>
      <w:marRight w:val="0"/>
      <w:marTop w:val="0"/>
      <w:marBottom w:val="0"/>
      <w:divBdr>
        <w:top w:val="none" w:sz="0" w:space="0" w:color="auto"/>
        <w:left w:val="none" w:sz="0" w:space="0" w:color="auto"/>
        <w:bottom w:val="none" w:sz="0" w:space="0" w:color="auto"/>
        <w:right w:val="none" w:sz="0" w:space="0" w:color="auto"/>
      </w:divBdr>
    </w:div>
    <w:div w:id="407389641">
      <w:bodyDiv w:val="1"/>
      <w:marLeft w:val="0"/>
      <w:marRight w:val="0"/>
      <w:marTop w:val="0"/>
      <w:marBottom w:val="0"/>
      <w:divBdr>
        <w:top w:val="none" w:sz="0" w:space="0" w:color="auto"/>
        <w:left w:val="none" w:sz="0" w:space="0" w:color="auto"/>
        <w:bottom w:val="none" w:sz="0" w:space="0" w:color="auto"/>
        <w:right w:val="none" w:sz="0" w:space="0" w:color="auto"/>
      </w:divBdr>
    </w:div>
    <w:div w:id="407461987">
      <w:bodyDiv w:val="1"/>
      <w:marLeft w:val="0"/>
      <w:marRight w:val="0"/>
      <w:marTop w:val="0"/>
      <w:marBottom w:val="0"/>
      <w:divBdr>
        <w:top w:val="none" w:sz="0" w:space="0" w:color="auto"/>
        <w:left w:val="none" w:sz="0" w:space="0" w:color="auto"/>
        <w:bottom w:val="none" w:sz="0" w:space="0" w:color="auto"/>
        <w:right w:val="none" w:sz="0" w:space="0" w:color="auto"/>
      </w:divBdr>
    </w:div>
    <w:div w:id="407656842">
      <w:bodyDiv w:val="1"/>
      <w:marLeft w:val="0"/>
      <w:marRight w:val="0"/>
      <w:marTop w:val="0"/>
      <w:marBottom w:val="0"/>
      <w:divBdr>
        <w:top w:val="none" w:sz="0" w:space="0" w:color="auto"/>
        <w:left w:val="none" w:sz="0" w:space="0" w:color="auto"/>
        <w:bottom w:val="none" w:sz="0" w:space="0" w:color="auto"/>
        <w:right w:val="none" w:sz="0" w:space="0" w:color="auto"/>
      </w:divBdr>
    </w:div>
    <w:div w:id="407848031">
      <w:bodyDiv w:val="1"/>
      <w:marLeft w:val="0"/>
      <w:marRight w:val="0"/>
      <w:marTop w:val="0"/>
      <w:marBottom w:val="0"/>
      <w:divBdr>
        <w:top w:val="none" w:sz="0" w:space="0" w:color="auto"/>
        <w:left w:val="none" w:sz="0" w:space="0" w:color="auto"/>
        <w:bottom w:val="none" w:sz="0" w:space="0" w:color="auto"/>
        <w:right w:val="none" w:sz="0" w:space="0" w:color="auto"/>
      </w:divBdr>
    </w:div>
    <w:div w:id="408163803">
      <w:bodyDiv w:val="1"/>
      <w:marLeft w:val="0"/>
      <w:marRight w:val="0"/>
      <w:marTop w:val="0"/>
      <w:marBottom w:val="0"/>
      <w:divBdr>
        <w:top w:val="none" w:sz="0" w:space="0" w:color="auto"/>
        <w:left w:val="none" w:sz="0" w:space="0" w:color="auto"/>
        <w:bottom w:val="none" w:sz="0" w:space="0" w:color="auto"/>
        <w:right w:val="none" w:sz="0" w:space="0" w:color="auto"/>
      </w:divBdr>
    </w:div>
    <w:div w:id="408229778">
      <w:bodyDiv w:val="1"/>
      <w:marLeft w:val="0"/>
      <w:marRight w:val="0"/>
      <w:marTop w:val="0"/>
      <w:marBottom w:val="0"/>
      <w:divBdr>
        <w:top w:val="none" w:sz="0" w:space="0" w:color="auto"/>
        <w:left w:val="none" w:sz="0" w:space="0" w:color="auto"/>
        <w:bottom w:val="none" w:sz="0" w:space="0" w:color="auto"/>
        <w:right w:val="none" w:sz="0" w:space="0" w:color="auto"/>
      </w:divBdr>
    </w:div>
    <w:div w:id="408313343">
      <w:bodyDiv w:val="1"/>
      <w:marLeft w:val="0"/>
      <w:marRight w:val="0"/>
      <w:marTop w:val="0"/>
      <w:marBottom w:val="0"/>
      <w:divBdr>
        <w:top w:val="none" w:sz="0" w:space="0" w:color="auto"/>
        <w:left w:val="none" w:sz="0" w:space="0" w:color="auto"/>
        <w:bottom w:val="none" w:sz="0" w:space="0" w:color="auto"/>
        <w:right w:val="none" w:sz="0" w:space="0" w:color="auto"/>
      </w:divBdr>
    </w:div>
    <w:div w:id="408432532">
      <w:bodyDiv w:val="1"/>
      <w:marLeft w:val="0"/>
      <w:marRight w:val="0"/>
      <w:marTop w:val="0"/>
      <w:marBottom w:val="0"/>
      <w:divBdr>
        <w:top w:val="none" w:sz="0" w:space="0" w:color="auto"/>
        <w:left w:val="none" w:sz="0" w:space="0" w:color="auto"/>
        <w:bottom w:val="none" w:sz="0" w:space="0" w:color="auto"/>
        <w:right w:val="none" w:sz="0" w:space="0" w:color="auto"/>
      </w:divBdr>
    </w:div>
    <w:div w:id="408696092">
      <w:bodyDiv w:val="1"/>
      <w:marLeft w:val="0"/>
      <w:marRight w:val="0"/>
      <w:marTop w:val="0"/>
      <w:marBottom w:val="0"/>
      <w:divBdr>
        <w:top w:val="none" w:sz="0" w:space="0" w:color="auto"/>
        <w:left w:val="none" w:sz="0" w:space="0" w:color="auto"/>
        <w:bottom w:val="none" w:sz="0" w:space="0" w:color="auto"/>
        <w:right w:val="none" w:sz="0" w:space="0" w:color="auto"/>
      </w:divBdr>
    </w:div>
    <w:div w:id="409085724">
      <w:bodyDiv w:val="1"/>
      <w:marLeft w:val="0"/>
      <w:marRight w:val="0"/>
      <w:marTop w:val="0"/>
      <w:marBottom w:val="0"/>
      <w:divBdr>
        <w:top w:val="none" w:sz="0" w:space="0" w:color="auto"/>
        <w:left w:val="none" w:sz="0" w:space="0" w:color="auto"/>
        <w:bottom w:val="none" w:sz="0" w:space="0" w:color="auto"/>
        <w:right w:val="none" w:sz="0" w:space="0" w:color="auto"/>
      </w:divBdr>
    </w:div>
    <w:div w:id="409541187">
      <w:bodyDiv w:val="1"/>
      <w:marLeft w:val="0"/>
      <w:marRight w:val="0"/>
      <w:marTop w:val="0"/>
      <w:marBottom w:val="0"/>
      <w:divBdr>
        <w:top w:val="none" w:sz="0" w:space="0" w:color="auto"/>
        <w:left w:val="none" w:sz="0" w:space="0" w:color="auto"/>
        <w:bottom w:val="none" w:sz="0" w:space="0" w:color="auto"/>
        <w:right w:val="none" w:sz="0" w:space="0" w:color="auto"/>
      </w:divBdr>
    </w:div>
    <w:div w:id="409817930">
      <w:bodyDiv w:val="1"/>
      <w:marLeft w:val="0"/>
      <w:marRight w:val="0"/>
      <w:marTop w:val="0"/>
      <w:marBottom w:val="0"/>
      <w:divBdr>
        <w:top w:val="none" w:sz="0" w:space="0" w:color="auto"/>
        <w:left w:val="none" w:sz="0" w:space="0" w:color="auto"/>
        <w:bottom w:val="none" w:sz="0" w:space="0" w:color="auto"/>
        <w:right w:val="none" w:sz="0" w:space="0" w:color="auto"/>
      </w:divBdr>
    </w:div>
    <w:div w:id="410154013">
      <w:bodyDiv w:val="1"/>
      <w:marLeft w:val="0"/>
      <w:marRight w:val="0"/>
      <w:marTop w:val="0"/>
      <w:marBottom w:val="0"/>
      <w:divBdr>
        <w:top w:val="none" w:sz="0" w:space="0" w:color="auto"/>
        <w:left w:val="none" w:sz="0" w:space="0" w:color="auto"/>
        <w:bottom w:val="none" w:sz="0" w:space="0" w:color="auto"/>
        <w:right w:val="none" w:sz="0" w:space="0" w:color="auto"/>
      </w:divBdr>
    </w:div>
    <w:div w:id="411464409">
      <w:bodyDiv w:val="1"/>
      <w:marLeft w:val="0"/>
      <w:marRight w:val="0"/>
      <w:marTop w:val="0"/>
      <w:marBottom w:val="0"/>
      <w:divBdr>
        <w:top w:val="none" w:sz="0" w:space="0" w:color="auto"/>
        <w:left w:val="none" w:sz="0" w:space="0" w:color="auto"/>
        <w:bottom w:val="none" w:sz="0" w:space="0" w:color="auto"/>
        <w:right w:val="none" w:sz="0" w:space="0" w:color="auto"/>
      </w:divBdr>
    </w:div>
    <w:div w:id="411506517">
      <w:bodyDiv w:val="1"/>
      <w:marLeft w:val="0"/>
      <w:marRight w:val="0"/>
      <w:marTop w:val="0"/>
      <w:marBottom w:val="0"/>
      <w:divBdr>
        <w:top w:val="none" w:sz="0" w:space="0" w:color="auto"/>
        <w:left w:val="none" w:sz="0" w:space="0" w:color="auto"/>
        <w:bottom w:val="none" w:sz="0" w:space="0" w:color="auto"/>
        <w:right w:val="none" w:sz="0" w:space="0" w:color="auto"/>
      </w:divBdr>
    </w:div>
    <w:div w:id="411507930">
      <w:bodyDiv w:val="1"/>
      <w:marLeft w:val="0"/>
      <w:marRight w:val="0"/>
      <w:marTop w:val="0"/>
      <w:marBottom w:val="0"/>
      <w:divBdr>
        <w:top w:val="none" w:sz="0" w:space="0" w:color="auto"/>
        <w:left w:val="none" w:sz="0" w:space="0" w:color="auto"/>
        <w:bottom w:val="none" w:sz="0" w:space="0" w:color="auto"/>
        <w:right w:val="none" w:sz="0" w:space="0" w:color="auto"/>
      </w:divBdr>
    </w:div>
    <w:div w:id="411971509">
      <w:bodyDiv w:val="1"/>
      <w:marLeft w:val="0"/>
      <w:marRight w:val="0"/>
      <w:marTop w:val="0"/>
      <w:marBottom w:val="0"/>
      <w:divBdr>
        <w:top w:val="none" w:sz="0" w:space="0" w:color="auto"/>
        <w:left w:val="none" w:sz="0" w:space="0" w:color="auto"/>
        <w:bottom w:val="none" w:sz="0" w:space="0" w:color="auto"/>
        <w:right w:val="none" w:sz="0" w:space="0" w:color="auto"/>
      </w:divBdr>
    </w:div>
    <w:div w:id="414480669">
      <w:bodyDiv w:val="1"/>
      <w:marLeft w:val="0"/>
      <w:marRight w:val="0"/>
      <w:marTop w:val="0"/>
      <w:marBottom w:val="0"/>
      <w:divBdr>
        <w:top w:val="none" w:sz="0" w:space="0" w:color="auto"/>
        <w:left w:val="none" w:sz="0" w:space="0" w:color="auto"/>
        <w:bottom w:val="none" w:sz="0" w:space="0" w:color="auto"/>
        <w:right w:val="none" w:sz="0" w:space="0" w:color="auto"/>
      </w:divBdr>
    </w:div>
    <w:div w:id="414713744">
      <w:bodyDiv w:val="1"/>
      <w:marLeft w:val="0"/>
      <w:marRight w:val="0"/>
      <w:marTop w:val="0"/>
      <w:marBottom w:val="0"/>
      <w:divBdr>
        <w:top w:val="none" w:sz="0" w:space="0" w:color="auto"/>
        <w:left w:val="none" w:sz="0" w:space="0" w:color="auto"/>
        <w:bottom w:val="none" w:sz="0" w:space="0" w:color="auto"/>
        <w:right w:val="none" w:sz="0" w:space="0" w:color="auto"/>
      </w:divBdr>
    </w:div>
    <w:div w:id="415175215">
      <w:bodyDiv w:val="1"/>
      <w:marLeft w:val="0"/>
      <w:marRight w:val="0"/>
      <w:marTop w:val="0"/>
      <w:marBottom w:val="0"/>
      <w:divBdr>
        <w:top w:val="none" w:sz="0" w:space="0" w:color="auto"/>
        <w:left w:val="none" w:sz="0" w:space="0" w:color="auto"/>
        <w:bottom w:val="none" w:sz="0" w:space="0" w:color="auto"/>
        <w:right w:val="none" w:sz="0" w:space="0" w:color="auto"/>
      </w:divBdr>
    </w:div>
    <w:div w:id="416172423">
      <w:bodyDiv w:val="1"/>
      <w:marLeft w:val="0"/>
      <w:marRight w:val="0"/>
      <w:marTop w:val="0"/>
      <w:marBottom w:val="0"/>
      <w:divBdr>
        <w:top w:val="none" w:sz="0" w:space="0" w:color="auto"/>
        <w:left w:val="none" w:sz="0" w:space="0" w:color="auto"/>
        <w:bottom w:val="none" w:sz="0" w:space="0" w:color="auto"/>
        <w:right w:val="none" w:sz="0" w:space="0" w:color="auto"/>
      </w:divBdr>
    </w:div>
    <w:div w:id="416369997">
      <w:bodyDiv w:val="1"/>
      <w:marLeft w:val="0"/>
      <w:marRight w:val="0"/>
      <w:marTop w:val="0"/>
      <w:marBottom w:val="0"/>
      <w:divBdr>
        <w:top w:val="none" w:sz="0" w:space="0" w:color="auto"/>
        <w:left w:val="none" w:sz="0" w:space="0" w:color="auto"/>
        <w:bottom w:val="none" w:sz="0" w:space="0" w:color="auto"/>
        <w:right w:val="none" w:sz="0" w:space="0" w:color="auto"/>
      </w:divBdr>
    </w:div>
    <w:div w:id="416828240">
      <w:bodyDiv w:val="1"/>
      <w:marLeft w:val="0"/>
      <w:marRight w:val="0"/>
      <w:marTop w:val="0"/>
      <w:marBottom w:val="0"/>
      <w:divBdr>
        <w:top w:val="none" w:sz="0" w:space="0" w:color="auto"/>
        <w:left w:val="none" w:sz="0" w:space="0" w:color="auto"/>
        <w:bottom w:val="none" w:sz="0" w:space="0" w:color="auto"/>
        <w:right w:val="none" w:sz="0" w:space="0" w:color="auto"/>
      </w:divBdr>
    </w:div>
    <w:div w:id="416942009">
      <w:bodyDiv w:val="1"/>
      <w:marLeft w:val="0"/>
      <w:marRight w:val="0"/>
      <w:marTop w:val="0"/>
      <w:marBottom w:val="0"/>
      <w:divBdr>
        <w:top w:val="none" w:sz="0" w:space="0" w:color="auto"/>
        <w:left w:val="none" w:sz="0" w:space="0" w:color="auto"/>
        <w:bottom w:val="none" w:sz="0" w:space="0" w:color="auto"/>
        <w:right w:val="none" w:sz="0" w:space="0" w:color="auto"/>
      </w:divBdr>
    </w:div>
    <w:div w:id="417485413">
      <w:bodyDiv w:val="1"/>
      <w:marLeft w:val="0"/>
      <w:marRight w:val="0"/>
      <w:marTop w:val="0"/>
      <w:marBottom w:val="0"/>
      <w:divBdr>
        <w:top w:val="none" w:sz="0" w:space="0" w:color="auto"/>
        <w:left w:val="none" w:sz="0" w:space="0" w:color="auto"/>
        <w:bottom w:val="none" w:sz="0" w:space="0" w:color="auto"/>
        <w:right w:val="none" w:sz="0" w:space="0" w:color="auto"/>
      </w:divBdr>
    </w:div>
    <w:div w:id="417597211">
      <w:bodyDiv w:val="1"/>
      <w:marLeft w:val="0"/>
      <w:marRight w:val="0"/>
      <w:marTop w:val="0"/>
      <w:marBottom w:val="0"/>
      <w:divBdr>
        <w:top w:val="none" w:sz="0" w:space="0" w:color="auto"/>
        <w:left w:val="none" w:sz="0" w:space="0" w:color="auto"/>
        <w:bottom w:val="none" w:sz="0" w:space="0" w:color="auto"/>
        <w:right w:val="none" w:sz="0" w:space="0" w:color="auto"/>
      </w:divBdr>
    </w:div>
    <w:div w:id="417677181">
      <w:bodyDiv w:val="1"/>
      <w:marLeft w:val="0"/>
      <w:marRight w:val="0"/>
      <w:marTop w:val="0"/>
      <w:marBottom w:val="0"/>
      <w:divBdr>
        <w:top w:val="none" w:sz="0" w:space="0" w:color="auto"/>
        <w:left w:val="none" w:sz="0" w:space="0" w:color="auto"/>
        <w:bottom w:val="none" w:sz="0" w:space="0" w:color="auto"/>
        <w:right w:val="none" w:sz="0" w:space="0" w:color="auto"/>
      </w:divBdr>
    </w:div>
    <w:div w:id="418060203">
      <w:bodyDiv w:val="1"/>
      <w:marLeft w:val="0"/>
      <w:marRight w:val="0"/>
      <w:marTop w:val="0"/>
      <w:marBottom w:val="0"/>
      <w:divBdr>
        <w:top w:val="none" w:sz="0" w:space="0" w:color="auto"/>
        <w:left w:val="none" w:sz="0" w:space="0" w:color="auto"/>
        <w:bottom w:val="none" w:sz="0" w:space="0" w:color="auto"/>
        <w:right w:val="none" w:sz="0" w:space="0" w:color="auto"/>
      </w:divBdr>
    </w:div>
    <w:div w:id="418871674">
      <w:bodyDiv w:val="1"/>
      <w:marLeft w:val="0"/>
      <w:marRight w:val="0"/>
      <w:marTop w:val="0"/>
      <w:marBottom w:val="0"/>
      <w:divBdr>
        <w:top w:val="none" w:sz="0" w:space="0" w:color="auto"/>
        <w:left w:val="none" w:sz="0" w:space="0" w:color="auto"/>
        <w:bottom w:val="none" w:sz="0" w:space="0" w:color="auto"/>
        <w:right w:val="none" w:sz="0" w:space="0" w:color="auto"/>
      </w:divBdr>
      <w:divsChild>
        <w:div w:id="1444495342">
          <w:marLeft w:val="0"/>
          <w:marRight w:val="0"/>
          <w:marTop w:val="0"/>
          <w:marBottom w:val="0"/>
          <w:divBdr>
            <w:top w:val="none" w:sz="0" w:space="0" w:color="auto"/>
            <w:left w:val="none" w:sz="0" w:space="0" w:color="auto"/>
            <w:bottom w:val="none" w:sz="0" w:space="0" w:color="auto"/>
            <w:right w:val="none" w:sz="0" w:space="0" w:color="auto"/>
          </w:divBdr>
        </w:div>
        <w:div w:id="749741657">
          <w:marLeft w:val="0"/>
          <w:marRight w:val="0"/>
          <w:marTop w:val="0"/>
          <w:marBottom w:val="0"/>
          <w:divBdr>
            <w:top w:val="none" w:sz="0" w:space="0" w:color="auto"/>
            <w:left w:val="none" w:sz="0" w:space="0" w:color="auto"/>
            <w:bottom w:val="none" w:sz="0" w:space="0" w:color="auto"/>
            <w:right w:val="none" w:sz="0" w:space="0" w:color="auto"/>
          </w:divBdr>
        </w:div>
        <w:div w:id="1235896112">
          <w:marLeft w:val="0"/>
          <w:marRight w:val="0"/>
          <w:marTop w:val="0"/>
          <w:marBottom w:val="0"/>
          <w:divBdr>
            <w:top w:val="none" w:sz="0" w:space="0" w:color="auto"/>
            <w:left w:val="none" w:sz="0" w:space="0" w:color="auto"/>
            <w:bottom w:val="none" w:sz="0" w:space="0" w:color="auto"/>
            <w:right w:val="none" w:sz="0" w:space="0" w:color="auto"/>
          </w:divBdr>
        </w:div>
        <w:div w:id="636376621">
          <w:marLeft w:val="0"/>
          <w:marRight w:val="0"/>
          <w:marTop w:val="0"/>
          <w:marBottom w:val="0"/>
          <w:divBdr>
            <w:top w:val="none" w:sz="0" w:space="0" w:color="auto"/>
            <w:left w:val="none" w:sz="0" w:space="0" w:color="auto"/>
            <w:bottom w:val="none" w:sz="0" w:space="0" w:color="auto"/>
            <w:right w:val="none" w:sz="0" w:space="0" w:color="auto"/>
          </w:divBdr>
        </w:div>
        <w:div w:id="751976079">
          <w:marLeft w:val="0"/>
          <w:marRight w:val="0"/>
          <w:marTop w:val="0"/>
          <w:marBottom w:val="0"/>
          <w:divBdr>
            <w:top w:val="none" w:sz="0" w:space="0" w:color="auto"/>
            <w:left w:val="none" w:sz="0" w:space="0" w:color="auto"/>
            <w:bottom w:val="none" w:sz="0" w:space="0" w:color="auto"/>
            <w:right w:val="none" w:sz="0" w:space="0" w:color="auto"/>
          </w:divBdr>
        </w:div>
        <w:div w:id="415828160">
          <w:marLeft w:val="0"/>
          <w:marRight w:val="0"/>
          <w:marTop w:val="0"/>
          <w:marBottom w:val="0"/>
          <w:divBdr>
            <w:top w:val="none" w:sz="0" w:space="0" w:color="auto"/>
            <w:left w:val="none" w:sz="0" w:space="0" w:color="auto"/>
            <w:bottom w:val="none" w:sz="0" w:space="0" w:color="auto"/>
            <w:right w:val="none" w:sz="0" w:space="0" w:color="auto"/>
          </w:divBdr>
        </w:div>
        <w:div w:id="1124345870">
          <w:marLeft w:val="0"/>
          <w:marRight w:val="0"/>
          <w:marTop w:val="0"/>
          <w:marBottom w:val="0"/>
          <w:divBdr>
            <w:top w:val="none" w:sz="0" w:space="0" w:color="auto"/>
            <w:left w:val="none" w:sz="0" w:space="0" w:color="auto"/>
            <w:bottom w:val="none" w:sz="0" w:space="0" w:color="auto"/>
            <w:right w:val="none" w:sz="0" w:space="0" w:color="auto"/>
          </w:divBdr>
        </w:div>
        <w:div w:id="1106998253">
          <w:marLeft w:val="0"/>
          <w:marRight w:val="0"/>
          <w:marTop w:val="0"/>
          <w:marBottom w:val="0"/>
          <w:divBdr>
            <w:top w:val="none" w:sz="0" w:space="0" w:color="auto"/>
            <w:left w:val="none" w:sz="0" w:space="0" w:color="auto"/>
            <w:bottom w:val="none" w:sz="0" w:space="0" w:color="auto"/>
            <w:right w:val="none" w:sz="0" w:space="0" w:color="auto"/>
          </w:divBdr>
        </w:div>
        <w:div w:id="2047094706">
          <w:marLeft w:val="0"/>
          <w:marRight w:val="0"/>
          <w:marTop w:val="0"/>
          <w:marBottom w:val="0"/>
          <w:divBdr>
            <w:top w:val="none" w:sz="0" w:space="0" w:color="auto"/>
            <w:left w:val="none" w:sz="0" w:space="0" w:color="auto"/>
            <w:bottom w:val="none" w:sz="0" w:space="0" w:color="auto"/>
            <w:right w:val="none" w:sz="0" w:space="0" w:color="auto"/>
          </w:divBdr>
        </w:div>
        <w:div w:id="1182816806">
          <w:marLeft w:val="0"/>
          <w:marRight w:val="0"/>
          <w:marTop w:val="0"/>
          <w:marBottom w:val="0"/>
          <w:divBdr>
            <w:top w:val="none" w:sz="0" w:space="0" w:color="auto"/>
            <w:left w:val="none" w:sz="0" w:space="0" w:color="auto"/>
            <w:bottom w:val="none" w:sz="0" w:space="0" w:color="auto"/>
            <w:right w:val="none" w:sz="0" w:space="0" w:color="auto"/>
          </w:divBdr>
        </w:div>
        <w:div w:id="355350402">
          <w:marLeft w:val="0"/>
          <w:marRight w:val="0"/>
          <w:marTop w:val="0"/>
          <w:marBottom w:val="0"/>
          <w:divBdr>
            <w:top w:val="none" w:sz="0" w:space="0" w:color="auto"/>
            <w:left w:val="none" w:sz="0" w:space="0" w:color="auto"/>
            <w:bottom w:val="none" w:sz="0" w:space="0" w:color="auto"/>
            <w:right w:val="none" w:sz="0" w:space="0" w:color="auto"/>
          </w:divBdr>
        </w:div>
        <w:div w:id="145899311">
          <w:marLeft w:val="0"/>
          <w:marRight w:val="0"/>
          <w:marTop w:val="0"/>
          <w:marBottom w:val="0"/>
          <w:divBdr>
            <w:top w:val="none" w:sz="0" w:space="0" w:color="auto"/>
            <w:left w:val="none" w:sz="0" w:space="0" w:color="auto"/>
            <w:bottom w:val="none" w:sz="0" w:space="0" w:color="auto"/>
            <w:right w:val="none" w:sz="0" w:space="0" w:color="auto"/>
          </w:divBdr>
        </w:div>
        <w:div w:id="107163421">
          <w:marLeft w:val="0"/>
          <w:marRight w:val="0"/>
          <w:marTop w:val="0"/>
          <w:marBottom w:val="0"/>
          <w:divBdr>
            <w:top w:val="none" w:sz="0" w:space="0" w:color="auto"/>
            <w:left w:val="none" w:sz="0" w:space="0" w:color="auto"/>
            <w:bottom w:val="none" w:sz="0" w:space="0" w:color="auto"/>
            <w:right w:val="none" w:sz="0" w:space="0" w:color="auto"/>
          </w:divBdr>
        </w:div>
        <w:div w:id="1975603648">
          <w:marLeft w:val="0"/>
          <w:marRight w:val="0"/>
          <w:marTop w:val="0"/>
          <w:marBottom w:val="0"/>
          <w:divBdr>
            <w:top w:val="none" w:sz="0" w:space="0" w:color="auto"/>
            <w:left w:val="none" w:sz="0" w:space="0" w:color="auto"/>
            <w:bottom w:val="none" w:sz="0" w:space="0" w:color="auto"/>
            <w:right w:val="none" w:sz="0" w:space="0" w:color="auto"/>
          </w:divBdr>
        </w:div>
        <w:div w:id="1379861876">
          <w:marLeft w:val="0"/>
          <w:marRight w:val="0"/>
          <w:marTop w:val="0"/>
          <w:marBottom w:val="0"/>
          <w:divBdr>
            <w:top w:val="none" w:sz="0" w:space="0" w:color="auto"/>
            <w:left w:val="none" w:sz="0" w:space="0" w:color="auto"/>
            <w:bottom w:val="none" w:sz="0" w:space="0" w:color="auto"/>
            <w:right w:val="none" w:sz="0" w:space="0" w:color="auto"/>
          </w:divBdr>
        </w:div>
        <w:div w:id="856499740">
          <w:marLeft w:val="0"/>
          <w:marRight w:val="0"/>
          <w:marTop w:val="0"/>
          <w:marBottom w:val="0"/>
          <w:divBdr>
            <w:top w:val="none" w:sz="0" w:space="0" w:color="auto"/>
            <w:left w:val="none" w:sz="0" w:space="0" w:color="auto"/>
            <w:bottom w:val="none" w:sz="0" w:space="0" w:color="auto"/>
            <w:right w:val="none" w:sz="0" w:space="0" w:color="auto"/>
          </w:divBdr>
        </w:div>
        <w:div w:id="326978458">
          <w:marLeft w:val="0"/>
          <w:marRight w:val="0"/>
          <w:marTop w:val="0"/>
          <w:marBottom w:val="0"/>
          <w:divBdr>
            <w:top w:val="none" w:sz="0" w:space="0" w:color="auto"/>
            <w:left w:val="none" w:sz="0" w:space="0" w:color="auto"/>
            <w:bottom w:val="none" w:sz="0" w:space="0" w:color="auto"/>
            <w:right w:val="none" w:sz="0" w:space="0" w:color="auto"/>
          </w:divBdr>
        </w:div>
        <w:div w:id="1811483829">
          <w:marLeft w:val="0"/>
          <w:marRight w:val="0"/>
          <w:marTop w:val="0"/>
          <w:marBottom w:val="0"/>
          <w:divBdr>
            <w:top w:val="none" w:sz="0" w:space="0" w:color="auto"/>
            <w:left w:val="none" w:sz="0" w:space="0" w:color="auto"/>
            <w:bottom w:val="none" w:sz="0" w:space="0" w:color="auto"/>
            <w:right w:val="none" w:sz="0" w:space="0" w:color="auto"/>
          </w:divBdr>
        </w:div>
        <w:div w:id="350424812">
          <w:marLeft w:val="0"/>
          <w:marRight w:val="0"/>
          <w:marTop w:val="0"/>
          <w:marBottom w:val="0"/>
          <w:divBdr>
            <w:top w:val="none" w:sz="0" w:space="0" w:color="auto"/>
            <w:left w:val="none" w:sz="0" w:space="0" w:color="auto"/>
            <w:bottom w:val="none" w:sz="0" w:space="0" w:color="auto"/>
            <w:right w:val="none" w:sz="0" w:space="0" w:color="auto"/>
          </w:divBdr>
        </w:div>
        <w:div w:id="1831558870">
          <w:marLeft w:val="0"/>
          <w:marRight w:val="0"/>
          <w:marTop w:val="0"/>
          <w:marBottom w:val="0"/>
          <w:divBdr>
            <w:top w:val="none" w:sz="0" w:space="0" w:color="auto"/>
            <w:left w:val="none" w:sz="0" w:space="0" w:color="auto"/>
            <w:bottom w:val="none" w:sz="0" w:space="0" w:color="auto"/>
            <w:right w:val="none" w:sz="0" w:space="0" w:color="auto"/>
          </w:divBdr>
        </w:div>
        <w:div w:id="1843740880">
          <w:marLeft w:val="0"/>
          <w:marRight w:val="0"/>
          <w:marTop w:val="0"/>
          <w:marBottom w:val="0"/>
          <w:divBdr>
            <w:top w:val="none" w:sz="0" w:space="0" w:color="auto"/>
            <w:left w:val="none" w:sz="0" w:space="0" w:color="auto"/>
            <w:bottom w:val="none" w:sz="0" w:space="0" w:color="auto"/>
            <w:right w:val="none" w:sz="0" w:space="0" w:color="auto"/>
          </w:divBdr>
        </w:div>
        <w:div w:id="418061588">
          <w:marLeft w:val="0"/>
          <w:marRight w:val="0"/>
          <w:marTop w:val="0"/>
          <w:marBottom w:val="0"/>
          <w:divBdr>
            <w:top w:val="none" w:sz="0" w:space="0" w:color="auto"/>
            <w:left w:val="none" w:sz="0" w:space="0" w:color="auto"/>
            <w:bottom w:val="none" w:sz="0" w:space="0" w:color="auto"/>
            <w:right w:val="none" w:sz="0" w:space="0" w:color="auto"/>
          </w:divBdr>
        </w:div>
        <w:div w:id="437717732">
          <w:marLeft w:val="0"/>
          <w:marRight w:val="0"/>
          <w:marTop w:val="0"/>
          <w:marBottom w:val="0"/>
          <w:divBdr>
            <w:top w:val="none" w:sz="0" w:space="0" w:color="auto"/>
            <w:left w:val="none" w:sz="0" w:space="0" w:color="auto"/>
            <w:bottom w:val="none" w:sz="0" w:space="0" w:color="auto"/>
            <w:right w:val="none" w:sz="0" w:space="0" w:color="auto"/>
          </w:divBdr>
        </w:div>
        <w:div w:id="1515651985">
          <w:marLeft w:val="0"/>
          <w:marRight w:val="0"/>
          <w:marTop w:val="0"/>
          <w:marBottom w:val="0"/>
          <w:divBdr>
            <w:top w:val="none" w:sz="0" w:space="0" w:color="auto"/>
            <w:left w:val="none" w:sz="0" w:space="0" w:color="auto"/>
            <w:bottom w:val="none" w:sz="0" w:space="0" w:color="auto"/>
            <w:right w:val="none" w:sz="0" w:space="0" w:color="auto"/>
          </w:divBdr>
        </w:div>
        <w:div w:id="1432893674">
          <w:marLeft w:val="0"/>
          <w:marRight w:val="0"/>
          <w:marTop w:val="0"/>
          <w:marBottom w:val="0"/>
          <w:divBdr>
            <w:top w:val="none" w:sz="0" w:space="0" w:color="auto"/>
            <w:left w:val="none" w:sz="0" w:space="0" w:color="auto"/>
            <w:bottom w:val="none" w:sz="0" w:space="0" w:color="auto"/>
            <w:right w:val="none" w:sz="0" w:space="0" w:color="auto"/>
          </w:divBdr>
        </w:div>
        <w:div w:id="258948979">
          <w:marLeft w:val="0"/>
          <w:marRight w:val="0"/>
          <w:marTop w:val="0"/>
          <w:marBottom w:val="0"/>
          <w:divBdr>
            <w:top w:val="none" w:sz="0" w:space="0" w:color="auto"/>
            <w:left w:val="none" w:sz="0" w:space="0" w:color="auto"/>
            <w:bottom w:val="none" w:sz="0" w:space="0" w:color="auto"/>
            <w:right w:val="none" w:sz="0" w:space="0" w:color="auto"/>
          </w:divBdr>
        </w:div>
        <w:div w:id="864829339">
          <w:marLeft w:val="0"/>
          <w:marRight w:val="0"/>
          <w:marTop w:val="0"/>
          <w:marBottom w:val="0"/>
          <w:divBdr>
            <w:top w:val="none" w:sz="0" w:space="0" w:color="auto"/>
            <w:left w:val="none" w:sz="0" w:space="0" w:color="auto"/>
            <w:bottom w:val="none" w:sz="0" w:space="0" w:color="auto"/>
            <w:right w:val="none" w:sz="0" w:space="0" w:color="auto"/>
          </w:divBdr>
        </w:div>
        <w:div w:id="1075711404">
          <w:marLeft w:val="0"/>
          <w:marRight w:val="0"/>
          <w:marTop w:val="0"/>
          <w:marBottom w:val="0"/>
          <w:divBdr>
            <w:top w:val="none" w:sz="0" w:space="0" w:color="auto"/>
            <w:left w:val="none" w:sz="0" w:space="0" w:color="auto"/>
            <w:bottom w:val="none" w:sz="0" w:space="0" w:color="auto"/>
            <w:right w:val="none" w:sz="0" w:space="0" w:color="auto"/>
          </w:divBdr>
        </w:div>
      </w:divsChild>
    </w:div>
    <w:div w:id="419255744">
      <w:bodyDiv w:val="1"/>
      <w:marLeft w:val="0"/>
      <w:marRight w:val="0"/>
      <w:marTop w:val="0"/>
      <w:marBottom w:val="0"/>
      <w:divBdr>
        <w:top w:val="none" w:sz="0" w:space="0" w:color="auto"/>
        <w:left w:val="none" w:sz="0" w:space="0" w:color="auto"/>
        <w:bottom w:val="none" w:sz="0" w:space="0" w:color="auto"/>
        <w:right w:val="none" w:sz="0" w:space="0" w:color="auto"/>
      </w:divBdr>
    </w:div>
    <w:div w:id="419301507">
      <w:bodyDiv w:val="1"/>
      <w:marLeft w:val="0"/>
      <w:marRight w:val="0"/>
      <w:marTop w:val="0"/>
      <w:marBottom w:val="0"/>
      <w:divBdr>
        <w:top w:val="none" w:sz="0" w:space="0" w:color="auto"/>
        <w:left w:val="none" w:sz="0" w:space="0" w:color="auto"/>
        <w:bottom w:val="none" w:sz="0" w:space="0" w:color="auto"/>
        <w:right w:val="none" w:sz="0" w:space="0" w:color="auto"/>
      </w:divBdr>
    </w:div>
    <w:div w:id="420417968">
      <w:bodyDiv w:val="1"/>
      <w:marLeft w:val="0"/>
      <w:marRight w:val="0"/>
      <w:marTop w:val="0"/>
      <w:marBottom w:val="0"/>
      <w:divBdr>
        <w:top w:val="none" w:sz="0" w:space="0" w:color="auto"/>
        <w:left w:val="none" w:sz="0" w:space="0" w:color="auto"/>
        <w:bottom w:val="none" w:sz="0" w:space="0" w:color="auto"/>
        <w:right w:val="none" w:sz="0" w:space="0" w:color="auto"/>
      </w:divBdr>
    </w:div>
    <w:div w:id="420641592">
      <w:bodyDiv w:val="1"/>
      <w:marLeft w:val="0"/>
      <w:marRight w:val="0"/>
      <w:marTop w:val="0"/>
      <w:marBottom w:val="0"/>
      <w:divBdr>
        <w:top w:val="none" w:sz="0" w:space="0" w:color="auto"/>
        <w:left w:val="none" w:sz="0" w:space="0" w:color="auto"/>
        <w:bottom w:val="none" w:sz="0" w:space="0" w:color="auto"/>
        <w:right w:val="none" w:sz="0" w:space="0" w:color="auto"/>
      </w:divBdr>
    </w:div>
    <w:div w:id="421144233">
      <w:bodyDiv w:val="1"/>
      <w:marLeft w:val="0"/>
      <w:marRight w:val="0"/>
      <w:marTop w:val="0"/>
      <w:marBottom w:val="0"/>
      <w:divBdr>
        <w:top w:val="none" w:sz="0" w:space="0" w:color="auto"/>
        <w:left w:val="none" w:sz="0" w:space="0" w:color="auto"/>
        <w:bottom w:val="none" w:sz="0" w:space="0" w:color="auto"/>
        <w:right w:val="none" w:sz="0" w:space="0" w:color="auto"/>
      </w:divBdr>
    </w:div>
    <w:div w:id="421798866">
      <w:bodyDiv w:val="1"/>
      <w:marLeft w:val="0"/>
      <w:marRight w:val="0"/>
      <w:marTop w:val="0"/>
      <w:marBottom w:val="0"/>
      <w:divBdr>
        <w:top w:val="none" w:sz="0" w:space="0" w:color="auto"/>
        <w:left w:val="none" w:sz="0" w:space="0" w:color="auto"/>
        <w:bottom w:val="none" w:sz="0" w:space="0" w:color="auto"/>
        <w:right w:val="none" w:sz="0" w:space="0" w:color="auto"/>
      </w:divBdr>
    </w:div>
    <w:div w:id="422143104">
      <w:bodyDiv w:val="1"/>
      <w:marLeft w:val="0"/>
      <w:marRight w:val="0"/>
      <w:marTop w:val="0"/>
      <w:marBottom w:val="0"/>
      <w:divBdr>
        <w:top w:val="none" w:sz="0" w:space="0" w:color="auto"/>
        <w:left w:val="none" w:sz="0" w:space="0" w:color="auto"/>
        <w:bottom w:val="none" w:sz="0" w:space="0" w:color="auto"/>
        <w:right w:val="none" w:sz="0" w:space="0" w:color="auto"/>
      </w:divBdr>
    </w:div>
    <w:div w:id="422264472">
      <w:bodyDiv w:val="1"/>
      <w:marLeft w:val="0"/>
      <w:marRight w:val="0"/>
      <w:marTop w:val="0"/>
      <w:marBottom w:val="0"/>
      <w:divBdr>
        <w:top w:val="none" w:sz="0" w:space="0" w:color="auto"/>
        <w:left w:val="none" w:sz="0" w:space="0" w:color="auto"/>
        <w:bottom w:val="none" w:sz="0" w:space="0" w:color="auto"/>
        <w:right w:val="none" w:sz="0" w:space="0" w:color="auto"/>
      </w:divBdr>
    </w:div>
    <w:div w:id="423108061">
      <w:bodyDiv w:val="1"/>
      <w:marLeft w:val="0"/>
      <w:marRight w:val="0"/>
      <w:marTop w:val="0"/>
      <w:marBottom w:val="0"/>
      <w:divBdr>
        <w:top w:val="none" w:sz="0" w:space="0" w:color="auto"/>
        <w:left w:val="none" w:sz="0" w:space="0" w:color="auto"/>
        <w:bottom w:val="none" w:sz="0" w:space="0" w:color="auto"/>
        <w:right w:val="none" w:sz="0" w:space="0" w:color="auto"/>
      </w:divBdr>
    </w:div>
    <w:div w:id="423192365">
      <w:bodyDiv w:val="1"/>
      <w:marLeft w:val="0"/>
      <w:marRight w:val="0"/>
      <w:marTop w:val="0"/>
      <w:marBottom w:val="0"/>
      <w:divBdr>
        <w:top w:val="none" w:sz="0" w:space="0" w:color="auto"/>
        <w:left w:val="none" w:sz="0" w:space="0" w:color="auto"/>
        <w:bottom w:val="none" w:sz="0" w:space="0" w:color="auto"/>
        <w:right w:val="none" w:sz="0" w:space="0" w:color="auto"/>
      </w:divBdr>
    </w:div>
    <w:div w:id="423763346">
      <w:bodyDiv w:val="1"/>
      <w:marLeft w:val="0"/>
      <w:marRight w:val="0"/>
      <w:marTop w:val="0"/>
      <w:marBottom w:val="0"/>
      <w:divBdr>
        <w:top w:val="none" w:sz="0" w:space="0" w:color="auto"/>
        <w:left w:val="none" w:sz="0" w:space="0" w:color="auto"/>
        <w:bottom w:val="none" w:sz="0" w:space="0" w:color="auto"/>
        <w:right w:val="none" w:sz="0" w:space="0" w:color="auto"/>
      </w:divBdr>
    </w:div>
    <w:div w:id="425197704">
      <w:bodyDiv w:val="1"/>
      <w:marLeft w:val="0"/>
      <w:marRight w:val="0"/>
      <w:marTop w:val="0"/>
      <w:marBottom w:val="0"/>
      <w:divBdr>
        <w:top w:val="none" w:sz="0" w:space="0" w:color="auto"/>
        <w:left w:val="none" w:sz="0" w:space="0" w:color="auto"/>
        <w:bottom w:val="none" w:sz="0" w:space="0" w:color="auto"/>
        <w:right w:val="none" w:sz="0" w:space="0" w:color="auto"/>
      </w:divBdr>
    </w:div>
    <w:div w:id="425228933">
      <w:bodyDiv w:val="1"/>
      <w:marLeft w:val="0"/>
      <w:marRight w:val="0"/>
      <w:marTop w:val="0"/>
      <w:marBottom w:val="0"/>
      <w:divBdr>
        <w:top w:val="none" w:sz="0" w:space="0" w:color="auto"/>
        <w:left w:val="none" w:sz="0" w:space="0" w:color="auto"/>
        <w:bottom w:val="none" w:sz="0" w:space="0" w:color="auto"/>
        <w:right w:val="none" w:sz="0" w:space="0" w:color="auto"/>
      </w:divBdr>
    </w:div>
    <w:div w:id="425539380">
      <w:bodyDiv w:val="1"/>
      <w:marLeft w:val="0"/>
      <w:marRight w:val="0"/>
      <w:marTop w:val="0"/>
      <w:marBottom w:val="0"/>
      <w:divBdr>
        <w:top w:val="none" w:sz="0" w:space="0" w:color="auto"/>
        <w:left w:val="none" w:sz="0" w:space="0" w:color="auto"/>
        <w:bottom w:val="none" w:sz="0" w:space="0" w:color="auto"/>
        <w:right w:val="none" w:sz="0" w:space="0" w:color="auto"/>
      </w:divBdr>
    </w:div>
    <w:div w:id="425613935">
      <w:bodyDiv w:val="1"/>
      <w:marLeft w:val="0"/>
      <w:marRight w:val="0"/>
      <w:marTop w:val="0"/>
      <w:marBottom w:val="0"/>
      <w:divBdr>
        <w:top w:val="none" w:sz="0" w:space="0" w:color="auto"/>
        <w:left w:val="none" w:sz="0" w:space="0" w:color="auto"/>
        <w:bottom w:val="none" w:sz="0" w:space="0" w:color="auto"/>
        <w:right w:val="none" w:sz="0" w:space="0" w:color="auto"/>
      </w:divBdr>
    </w:div>
    <w:div w:id="425856230">
      <w:bodyDiv w:val="1"/>
      <w:marLeft w:val="0"/>
      <w:marRight w:val="0"/>
      <w:marTop w:val="0"/>
      <w:marBottom w:val="0"/>
      <w:divBdr>
        <w:top w:val="none" w:sz="0" w:space="0" w:color="auto"/>
        <w:left w:val="none" w:sz="0" w:space="0" w:color="auto"/>
        <w:bottom w:val="none" w:sz="0" w:space="0" w:color="auto"/>
        <w:right w:val="none" w:sz="0" w:space="0" w:color="auto"/>
      </w:divBdr>
    </w:div>
    <w:div w:id="425998583">
      <w:bodyDiv w:val="1"/>
      <w:marLeft w:val="0"/>
      <w:marRight w:val="0"/>
      <w:marTop w:val="0"/>
      <w:marBottom w:val="0"/>
      <w:divBdr>
        <w:top w:val="none" w:sz="0" w:space="0" w:color="auto"/>
        <w:left w:val="none" w:sz="0" w:space="0" w:color="auto"/>
        <w:bottom w:val="none" w:sz="0" w:space="0" w:color="auto"/>
        <w:right w:val="none" w:sz="0" w:space="0" w:color="auto"/>
      </w:divBdr>
    </w:div>
    <w:div w:id="426076778">
      <w:bodyDiv w:val="1"/>
      <w:marLeft w:val="0"/>
      <w:marRight w:val="0"/>
      <w:marTop w:val="0"/>
      <w:marBottom w:val="0"/>
      <w:divBdr>
        <w:top w:val="none" w:sz="0" w:space="0" w:color="auto"/>
        <w:left w:val="none" w:sz="0" w:space="0" w:color="auto"/>
        <w:bottom w:val="none" w:sz="0" w:space="0" w:color="auto"/>
        <w:right w:val="none" w:sz="0" w:space="0" w:color="auto"/>
      </w:divBdr>
    </w:div>
    <w:div w:id="426117503">
      <w:bodyDiv w:val="1"/>
      <w:marLeft w:val="0"/>
      <w:marRight w:val="0"/>
      <w:marTop w:val="0"/>
      <w:marBottom w:val="0"/>
      <w:divBdr>
        <w:top w:val="none" w:sz="0" w:space="0" w:color="auto"/>
        <w:left w:val="none" w:sz="0" w:space="0" w:color="auto"/>
        <w:bottom w:val="none" w:sz="0" w:space="0" w:color="auto"/>
        <w:right w:val="none" w:sz="0" w:space="0" w:color="auto"/>
      </w:divBdr>
      <w:divsChild>
        <w:div w:id="706687470">
          <w:marLeft w:val="0"/>
          <w:marRight w:val="0"/>
          <w:marTop w:val="0"/>
          <w:marBottom w:val="0"/>
          <w:divBdr>
            <w:top w:val="none" w:sz="0" w:space="0" w:color="auto"/>
            <w:left w:val="none" w:sz="0" w:space="0" w:color="auto"/>
            <w:bottom w:val="none" w:sz="0" w:space="0" w:color="auto"/>
            <w:right w:val="none" w:sz="0" w:space="0" w:color="auto"/>
          </w:divBdr>
        </w:div>
        <w:div w:id="932935213">
          <w:marLeft w:val="0"/>
          <w:marRight w:val="0"/>
          <w:marTop w:val="0"/>
          <w:marBottom w:val="0"/>
          <w:divBdr>
            <w:top w:val="none" w:sz="0" w:space="0" w:color="auto"/>
            <w:left w:val="none" w:sz="0" w:space="0" w:color="auto"/>
            <w:bottom w:val="none" w:sz="0" w:space="0" w:color="auto"/>
            <w:right w:val="none" w:sz="0" w:space="0" w:color="auto"/>
          </w:divBdr>
        </w:div>
        <w:div w:id="84886405">
          <w:marLeft w:val="0"/>
          <w:marRight w:val="0"/>
          <w:marTop w:val="0"/>
          <w:marBottom w:val="0"/>
          <w:divBdr>
            <w:top w:val="none" w:sz="0" w:space="0" w:color="auto"/>
            <w:left w:val="none" w:sz="0" w:space="0" w:color="auto"/>
            <w:bottom w:val="none" w:sz="0" w:space="0" w:color="auto"/>
            <w:right w:val="none" w:sz="0" w:space="0" w:color="auto"/>
          </w:divBdr>
        </w:div>
        <w:div w:id="1694502942">
          <w:marLeft w:val="0"/>
          <w:marRight w:val="0"/>
          <w:marTop w:val="0"/>
          <w:marBottom w:val="0"/>
          <w:divBdr>
            <w:top w:val="none" w:sz="0" w:space="0" w:color="auto"/>
            <w:left w:val="none" w:sz="0" w:space="0" w:color="auto"/>
            <w:bottom w:val="none" w:sz="0" w:space="0" w:color="auto"/>
            <w:right w:val="none" w:sz="0" w:space="0" w:color="auto"/>
          </w:divBdr>
        </w:div>
        <w:div w:id="2114858591">
          <w:marLeft w:val="0"/>
          <w:marRight w:val="0"/>
          <w:marTop w:val="0"/>
          <w:marBottom w:val="0"/>
          <w:divBdr>
            <w:top w:val="none" w:sz="0" w:space="0" w:color="auto"/>
            <w:left w:val="none" w:sz="0" w:space="0" w:color="auto"/>
            <w:bottom w:val="none" w:sz="0" w:space="0" w:color="auto"/>
            <w:right w:val="none" w:sz="0" w:space="0" w:color="auto"/>
          </w:divBdr>
        </w:div>
        <w:div w:id="224143549">
          <w:marLeft w:val="0"/>
          <w:marRight w:val="0"/>
          <w:marTop w:val="0"/>
          <w:marBottom w:val="0"/>
          <w:divBdr>
            <w:top w:val="none" w:sz="0" w:space="0" w:color="auto"/>
            <w:left w:val="none" w:sz="0" w:space="0" w:color="auto"/>
            <w:bottom w:val="none" w:sz="0" w:space="0" w:color="auto"/>
            <w:right w:val="none" w:sz="0" w:space="0" w:color="auto"/>
          </w:divBdr>
        </w:div>
        <w:div w:id="1247301643">
          <w:marLeft w:val="0"/>
          <w:marRight w:val="0"/>
          <w:marTop w:val="0"/>
          <w:marBottom w:val="0"/>
          <w:divBdr>
            <w:top w:val="none" w:sz="0" w:space="0" w:color="auto"/>
            <w:left w:val="none" w:sz="0" w:space="0" w:color="auto"/>
            <w:bottom w:val="none" w:sz="0" w:space="0" w:color="auto"/>
            <w:right w:val="none" w:sz="0" w:space="0" w:color="auto"/>
          </w:divBdr>
        </w:div>
        <w:div w:id="1754086874">
          <w:marLeft w:val="0"/>
          <w:marRight w:val="0"/>
          <w:marTop w:val="0"/>
          <w:marBottom w:val="0"/>
          <w:divBdr>
            <w:top w:val="none" w:sz="0" w:space="0" w:color="auto"/>
            <w:left w:val="none" w:sz="0" w:space="0" w:color="auto"/>
            <w:bottom w:val="none" w:sz="0" w:space="0" w:color="auto"/>
            <w:right w:val="none" w:sz="0" w:space="0" w:color="auto"/>
          </w:divBdr>
        </w:div>
        <w:div w:id="1625234011">
          <w:marLeft w:val="0"/>
          <w:marRight w:val="0"/>
          <w:marTop w:val="0"/>
          <w:marBottom w:val="0"/>
          <w:divBdr>
            <w:top w:val="none" w:sz="0" w:space="0" w:color="auto"/>
            <w:left w:val="none" w:sz="0" w:space="0" w:color="auto"/>
            <w:bottom w:val="none" w:sz="0" w:space="0" w:color="auto"/>
            <w:right w:val="none" w:sz="0" w:space="0" w:color="auto"/>
          </w:divBdr>
        </w:div>
        <w:div w:id="572936410">
          <w:marLeft w:val="0"/>
          <w:marRight w:val="0"/>
          <w:marTop w:val="0"/>
          <w:marBottom w:val="0"/>
          <w:divBdr>
            <w:top w:val="none" w:sz="0" w:space="0" w:color="auto"/>
            <w:left w:val="none" w:sz="0" w:space="0" w:color="auto"/>
            <w:bottom w:val="none" w:sz="0" w:space="0" w:color="auto"/>
            <w:right w:val="none" w:sz="0" w:space="0" w:color="auto"/>
          </w:divBdr>
        </w:div>
        <w:div w:id="1656299730">
          <w:marLeft w:val="0"/>
          <w:marRight w:val="0"/>
          <w:marTop w:val="0"/>
          <w:marBottom w:val="0"/>
          <w:divBdr>
            <w:top w:val="none" w:sz="0" w:space="0" w:color="auto"/>
            <w:left w:val="none" w:sz="0" w:space="0" w:color="auto"/>
            <w:bottom w:val="none" w:sz="0" w:space="0" w:color="auto"/>
            <w:right w:val="none" w:sz="0" w:space="0" w:color="auto"/>
          </w:divBdr>
        </w:div>
        <w:div w:id="110322739">
          <w:marLeft w:val="0"/>
          <w:marRight w:val="0"/>
          <w:marTop w:val="0"/>
          <w:marBottom w:val="0"/>
          <w:divBdr>
            <w:top w:val="none" w:sz="0" w:space="0" w:color="auto"/>
            <w:left w:val="none" w:sz="0" w:space="0" w:color="auto"/>
            <w:bottom w:val="none" w:sz="0" w:space="0" w:color="auto"/>
            <w:right w:val="none" w:sz="0" w:space="0" w:color="auto"/>
          </w:divBdr>
        </w:div>
        <w:div w:id="657267880">
          <w:marLeft w:val="0"/>
          <w:marRight w:val="0"/>
          <w:marTop w:val="0"/>
          <w:marBottom w:val="0"/>
          <w:divBdr>
            <w:top w:val="none" w:sz="0" w:space="0" w:color="auto"/>
            <w:left w:val="none" w:sz="0" w:space="0" w:color="auto"/>
            <w:bottom w:val="none" w:sz="0" w:space="0" w:color="auto"/>
            <w:right w:val="none" w:sz="0" w:space="0" w:color="auto"/>
          </w:divBdr>
        </w:div>
        <w:div w:id="1923024031">
          <w:marLeft w:val="0"/>
          <w:marRight w:val="0"/>
          <w:marTop w:val="0"/>
          <w:marBottom w:val="0"/>
          <w:divBdr>
            <w:top w:val="none" w:sz="0" w:space="0" w:color="auto"/>
            <w:left w:val="none" w:sz="0" w:space="0" w:color="auto"/>
            <w:bottom w:val="none" w:sz="0" w:space="0" w:color="auto"/>
            <w:right w:val="none" w:sz="0" w:space="0" w:color="auto"/>
          </w:divBdr>
        </w:div>
        <w:div w:id="1316296648">
          <w:marLeft w:val="0"/>
          <w:marRight w:val="0"/>
          <w:marTop w:val="0"/>
          <w:marBottom w:val="0"/>
          <w:divBdr>
            <w:top w:val="none" w:sz="0" w:space="0" w:color="auto"/>
            <w:left w:val="none" w:sz="0" w:space="0" w:color="auto"/>
            <w:bottom w:val="none" w:sz="0" w:space="0" w:color="auto"/>
            <w:right w:val="none" w:sz="0" w:space="0" w:color="auto"/>
          </w:divBdr>
        </w:div>
        <w:div w:id="2032995014">
          <w:marLeft w:val="0"/>
          <w:marRight w:val="0"/>
          <w:marTop w:val="0"/>
          <w:marBottom w:val="0"/>
          <w:divBdr>
            <w:top w:val="none" w:sz="0" w:space="0" w:color="auto"/>
            <w:left w:val="none" w:sz="0" w:space="0" w:color="auto"/>
            <w:bottom w:val="none" w:sz="0" w:space="0" w:color="auto"/>
            <w:right w:val="none" w:sz="0" w:space="0" w:color="auto"/>
          </w:divBdr>
        </w:div>
        <w:div w:id="353043518">
          <w:marLeft w:val="0"/>
          <w:marRight w:val="0"/>
          <w:marTop w:val="0"/>
          <w:marBottom w:val="0"/>
          <w:divBdr>
            <w:top w:val="none" w:sz="0" w:space="0" w:color="auto"/>
            <w:left w:val="none" w:sz="0" w:space="0" w:color="auto"/>
            <w:bottom w:val="none" w:sz="0" w:space="0" w:color="auto"/>
            <w:right w:val="none" w:sz="0" w:space="0" w:color="auto"/>
          </w:divBdr>
        </w:div>
        <w:div w:id="344022729">
          <w:marLeft w:val="0"/>
          <w:marRight w:val="0"/>
          <w:marTop w:val="0"/>
          <w:marBottom w:val="0"/>
          <w:divBdr>
            <w:top w:val="none" w:sz="0" w:space="0" w:color="auto"/>
            <w:left w:val="none" w:sz="0" w:space="0" w:color="auto"/>
            <w:bottom w:val="none" w:sz="0" w:space="0" w:color="auto"/>
            <w:right w:val="none" w:sz="0" w:space="0" w:color="auto"/>
          </w:divBdr>
        </w:div>
        <w:div w:id="705521359">
          <w:marLeft w:val="0"/>
          <w:marRight w:val="0"/>
          <w:marTop w:val="0"/>
          <w:marBottom w:val="0"/>
          <w:divBdr>
            <w:top w:val="none" w:sz="0" w:space="0" w:color="auto"/>
            <w:left w:val="none" w:sz="0" w:space="0" w:color="auto"/>
            <w:bottom w:val="none" w:sz="0" w:space="0" w:color="auto"/>
            <w:right w:val="none" w:sz="0" w:space="0" w:color="auto"/>
          </w:divBdr>
        </w:div>
        <w:div w:id="1788624584">
          <w:marLeft w:val="0"/>
          <w:marRight w:val="0"/>
          <w:marTop w:val="0"/>
          <w:marBottom w:val="0"/>
          <w:divBdr>
            <w:top w:val="none" w:sz="0" w:space="0" w:color="auto"/>
            <w:left w:val="none" w:sz="0" w:space="0" w:color="auto"/>
            <w:bottom w:val="none" w:sz="0" w:space="0" w:color="auto"/>
            <w:right w:val="none" w:sz="0" w:space="0" w:color="auto"/>
          </w:divBdr>
        </w:div>
        <w:div w:id="1361204326">
          <w:marLeft w:val="0"/>
          <w:marRight w:val="0"/>
          <w:marTop w:val="0"/>
          <w:marBottom w:val="0"/>
          <w:divBdr>
            <w:top w:val="none" w:sz="0" w:space="0" w:color="auto"/>
            <w:left w:val="none" w:sz="0" w:space="0" w:color="auto"/>
            <w:bottom w:val="none" w:sz="0" w:space="0" w:color="auto"/>
            <w:right w:val="none" w:sz="0" w:space="0" w:color="auto"/>
          </w:divBdr>
        </w:div>
        <w:div w:id="1254508704">
          <w:marLeft w:val="0"/>
          <w:marRight w:val="0"/>
          <w:marTop w:val="0"/>
          <w:marBottom w:val="0"/>
          <w:divBdr>
            <w:top w:val="none" w:sz="0" w:space="0" w:color="auto"/>
            <w:left w:val="none" w:sz="0" w:space="0" w:color="auto"/>
            <w:bottom w:val="none" w:sz="0" w:space="0" w:color="auto"/>
            <w:right w:val="none" w:sz="0" w:space="0" w:color="auto"/>
          </w:divBdr>
        </w:div>
        <w:div w:id="830754138">
          <w:marLeft w:val="0"/>
          <w:marRight w:val="0"/>
          <w:marTop w:val="0"/>
          <w:marBottom w:val="0"/>
          <w:divBdr>
            <w:top w:val="none" w:sz="0" w:space="0" w:color="auto"/>
            <w:left w:val="none" w:sz="0" w:space="0" w:color="auto"/>
            <w:bottom w:val="none" w:sz="0" w:space="0" w:color="auto"/>
            <w:right w:val="none" w:sz="0" w:space="0" w:color="auto"/>
          </w:divBdr>
        </w:div>
        <w:div w:id="1895002864">
          <w:marLeft w:val="0"/>
          <w:marRight w:val="0"/>
          <w:marTop w:val="0"/>
          <w:marBottom w:val="0"/>
          <w:divBdr>
            <w:top w:val="none" w:sz="0" w:space="0" w:color="auto"/>
            <w:left w:val="none" w:sz="0" w:space="0" w:color="auto"/>
            <w:bottom w:val="none" w:sz="0" w:space="0" w:color="auto"/>
            <w:right w:val="none" w:sz="0" w:space="0" w:color="auto"/>
          </w:divBdr>
        </w:div>
        <w:div w:id="1677077900">
          <w:marLeft w:val="0"/>
          <w:marRight w:val="0"/>
          <w:marTop w:val="0"/>
          <w:marBottom w:val="0"/>
          <w:divBdr>
            <w:top w:val="none" w:sz="0" w:space="0" w:color="auto"/>
            <w:left w:val="none" w:sz="0" w:space="0" w:color="auto"/>
            <w:bottom w:val="none" w:sz="0" w:space="0" w:color="auto"/>
            <w:right w:val="none" w:sz="0" w:space="0" w:color="auto"/>
          </w:divBdr>
        </w:div>
        <w:div w:id="1498808796">
          <w:marLeft w:val="0"/>
          <w:marRight w:val="0"/>
          <w:marTop w:val="0"/>
          <w:marBottom w:val="0"/>
          <w:divBdr>
            <w:top w:val="none" w:sz="0" w:space="0" w:color="auto"/>
            <w:left w:val="none" w:sz="0" w:space="0" w:color="auto"/>
            <w:bottom w:val="none" w:sz="0" w:space="0" w:color="auto"/>
            <w:right w:val="none" w:sz="0" w:space="0" w:color="auto"/>
          </w:divBdr>
        </w:div>
        <w:div w:id="1221091648">
          <w:marLeft w:val="0"/>
          <w:marRight w:val="0"/>
          <w:marTop w:val="0"/>
          <w:marBottom w:val="0"/>
          <w:divBdr>
            <w:top w:val="none" w:sz="0" w:space="0" w:color="auto"/>
            <w:left w:val="none" w:sz="0" w:space="0" w:color="auto"/>
            <w:bottom w:val="none" w:sz="0" w:space="0" w:color="auto"/>
            <w:right w:val="none" w:sz="0" w:space="0" w:color="auto"/>
          </w:divBdr>
        </w:div>
        <w:div w:id="927344221">
          <w:marLeft w:val="0"/>
          <w:marRight w:val="0"/>
          <w:marTop w:val="0"/>
          <w:marBottom w:val="0"/>
          <w:divBdr>
            <w:top w:val="none" w:sz="0" w:space="0" w:color="auto"/>
            <w:left w:val="none" w:sz="0" w:space="0" w:color="auto"/>
            <w:bottom w:val="none" w:sz="0" w:space="0" w:color="auto"/>
            <w:right w:val="none" w:sz="0" w:space="0" w:color="auto"/>
          </w:divBdr>
        </w:div>
        <w:div w:id="113064684">
          <w:marLeft w:val="0"/>
          <w:marRight w:val="0"/>
          <w:marTop w:val="0"/>
          <w:marBottom w:val="0"/>
          <w:divBdr>
            <w:top w:val="none" w:sz="0" w:space="0" w:color="auto"/>
            <w:left w:val="none" w:sz="0" w:space="0" w:color="auto"/>
            <w:bottom w:val="none" w:sz="0" w:space="0" w:color="auto"/>
            <w:right w:val="none" w:sz="0" w:space="0" w:color="auto"/>
          </w:divBdr>
        </w:div>
        <w:div w:id="1165169929">
          <w:marLeft w:val="0"/>
          <w:marRight w:val="0"/>
          <w:marTop w:val="0"/>
          <w:marBottom w:val="0"/>
          <w:divBdr>
            <w:top w:val="none" w:sz="0" w:space="0" w:color="auto"/>
            <w:left w:val="none" w:sz="0" w:space="0" w:color="auto"/>
            <w:bottom w:val="none" w:sz="0" w:space="0" w:color="auto"/>
            <w:right w:val="none" w:sz="0" w:space="0" w:color="auto"/>
          </w:divBdr>
        </w:div>
        <w:div w:id="1232886152">
          <w:marLeft w:val="0"/>
          <w:marRight w:val="0"/>
          <w:marTop w:val="0"/>
          <w:marBottom w:val="0"/>
          <w:divBdr>
            <w:top w:val="none" w:sz="0" w:space="0" w:color="auto"/>
            <w:left w:val="none" w:sz="0" w:space="0" w:color="auto"/>
            <w:bottom w:val="none" w:sz="0" w:space="0" w:color="auto"/>
            <w:right w:val="none" w:sz="0" w:space="0" w:color="auto"/>
          </w:divBdr>
        </w:div>
        <w:div w:id="1305965907">
          <w:marLeft w:val="0"/>
          <w:marRight w:val="0"/>
          <w:marTop w:val="0"/>
          <w:marBottom w:val="0"/>
          <w:divBdr>
            <w:top w:val="none" w:sz="0" w:space="0" w:color="auto"/>
            <w:left w:val="none" w:sz="0" w:space="0" w:color="auto"/>
            <w:bottom w:val="none" w:sz="0" w:space="0" w:color="auto"/>
            <w:right w:val="none" w:sz="0" w:space="0" w:color="auto"/>
          </w:divBdr>
        </w:div>
        <w:div w:id="449670109">
          <w:marLeft w:val="0"/>
          <w:marRight w:val="0"/>
          <w:marTop w:val="0"/>
          <w:marBottom w:val="0"/>
          <w:divBdr>
            <w:top w:val="none" w:sz="0" w:space="0" w:color="auto"/>
            <w:left w:val="none" w:sz="0" w:space="0" w:color="auto"/>
            <w:bottom w:val="none" w:sz="0" w:space="0" w:color="auto"/>
            <w:right w:val="none" w:sz="0" w:space="0" w:color="auto"/>
          </w:divBdr>
        </w:div>
        <w:div w:id="1343816635">
          <w:marLeft w:val="0"/>
          <w:marRight w:val="0"/>
          <w:marTop w:val="0"/>
          <w:marBottom w:val="0"/>
          <w:divBdr>
            <w:top w:val="none" w:sz="0" w:space="0" w:color="auto"/>
            <w:left w:val="none" w:sz="0" w:space="0" w:color="auto"/>
            <w:bottom w:val="none" w:sz="0" w:space="0" w:color="auto"/>
            <w:right w:val="none" w:sz="0" w:space="0" w:color="auto"/>
          </w:divBdr>
        </w:div>
        <w:div w:id="41104872">
          <w:marLeft w:val="0"/>
          <w:marRight w:val="0"/>
          <w:marTop w:val="0"/>
          <w:marBottom w:val="0"/>
          <w:divBdr>
            <w:top w:val="none" w:sz="0" w:space="0" w:color="auto"/>
            <w:left w:val="none" w:sz="0" w:space="0" w:color="auto"/>
            <w:bottom w:val="none" w:sz="0" w:space="0" w:color="auto"/>
            <w:right w:val="none" w:sz="0" w:space="0" w:color="auto"/>
          </w:divBdr>
        </w:div>
        <w:div w:id="1555461943">
          <w:marLeft w:val="0"/>
          <w:marRight w:val="0"/>
          <w:marTop w:val="0"/>
          <w:marBottom w:val="0"/>
          <w:divBdr>
            <w:top w:val="none" w:sz="0" w:space="0" w:color="auto"/>
            <w:left w:val="none" w:sz="0" w:space="0" w:color="auto"/>
            <w:bottom w:val="none" w:sz="0" w:space="0" w:color="auto"/>
            <w:right w:val="none" w:sz="0" w:space="0" w:color="auto"/>
          </w:divBdr>
        </w:div>
        <w:div w:id="979767442">
          <w:marLeft w:val="0"/>
          <w:marRight w:val="0"/>
          <w:marTop w:val="0"/>
          <w:marBottom w:val="0"/>
          <w:divBdr>
            <w:top w:val="none" w:sz="0" w:space="0" w:color="auto"/>
            <w:left w:val="none" w:sz="0" w:space="0" w:color="auto"/>
            <w:bottom w:val="none" w:sz="0" w:space="0" w:color="auto"/>
            <w:right w:val="none" w:sz="0" w:space="0" w:color="auto"/>
          </w:divBdr>
        </w:div>
        <w:div w:id="1480540406">
          <w:marLeft w:val="0"/>
          <w:marRight w:val="0"/>
          <w:marTop w:val="0"/>
          <w:marBottom w:val="0"/>
          <w:divBdr>
            <w:top w:val="none" w:sz="0" w:space="0" w:color="auto"/>
            <w:left w:val="none" w:sz="0" w:space="0" w:color="auto"/>
            <w:bottom w:val="none" w:sz="0" w:space="0" w:color="auto"/>
            <w:right w:val="none" w:sz="0" w:space="0" w:color="auto"/>
          </w:divBdr>
        </w:div>
        <w:div w:id="1059210731">
          <w:marLeft w:val="0"/>
          <w:marRight w:val="0"/>
          <w:marTop w:val="0"/>
          <w:marBottom w:val="0"/>
          <w:divBdr>
            <w:top w:val="none" w:sz="0" w:space="0" w:color="auto"/>
            <w:left w:val="none" w:sz="0" w:space="0" w:color="auto"/>
            <w:bottom w:val="none" w:sz="0" w:space="0" w:color="auto"/>
            <w:right w:val="none" w:sz="0" w:space="0" w:color="auto"/>
          </w:divBdr>
        </w:div>
        <w:div w:id="1980262417">
          <w:marLeft w:val="0"/>
          <w:marRight w:val="0"/>
          <w:marTop w:val="0"/>
          <w:marBottom w:val="0"/>
          <w:divBdr>
            <w:top w:val="none" w:sz="0" w:space="0" w:color="auto"/>
            <w:left w:val="none" w:sz="0" w:space="0" w:color="auto"/>
            <w:bottom w:val="none" w:sz="0" w:space="0" w:color="auto"/>
            <w:right w:val="none" w:sz="0" w:space="0" w:color="auto"/>
          </w:divBdr>
        </w:div>
        <w:div w:id="245044509">
          <w:marLeft w:val="0"/>
          <w:marRight w:val="0"/>
          <w:marTop w:val="0"/>
          <w:marBottom w:val="0"/>
          <w:divBdr>
            <w:top w:val="none" w:sz="0" w:space="0" w:color="auto"/>
            <w:left w:val="none" w:sz="0" w:space="0" w:color="auto"/>
            <w:bottom w:val="none" w:sz="0" w:space="0" w:color="auto"/>
            <w:right w:val="none" w:sz="0" w:space="0" w:color="auto"/>
          </w:divBdr>
        </w:div>
        <w:div w:id="880366040">
          <w:marLeft w:val="0"/>
          <w:marRight w:val="0"/>
          <w:marTop w:val="0"/>
          <w:marBottom w:val="0"/>
          <w:divBdr>
            <w:top w:val="none" w:sz="0" w:space="0" w:color="auto"/>
            <w:left w:val="none" w:sz="0" w:space="0" w:color="auto"/>
            <w:bottom w:val="none" w:sz="0" w:space="0" w:color="auto"/>
            <w:right w:val="none" w:sz="0" w:space="0" w:color="auto"/>
          </w:divBdr>
        </w:div>
        <w:div w:id="1258633046">
          <w:marLeft w:val="0"/>
          <w:marRight w:val="0"/>
          <w:marTop w:val="0"/>
          <w:marBottom w:val="0"/>
          <w:divBdr>
            <w:top w:val="none" w:sz="0" w:space="0" w:color="auto"/>
            <w:left w:val="none" w:sz="0" w:space="0" w:color="auto"/>
            <w:bottom w:val="none" w:sz="0" w:space="0" w:color="auto"/>
            <w:right w:val="none" w:sz="0" w:space="0" w:color="auto"/>
          </w:divBdr>
        </w:div>
        <w:div w:id="849222154">
          <w:marLeft w:val="0"/>
          <w:marRight w:val="0"/>
          <w:marTop w:val="0"/>
          <w:marBottom w:val="0"/>
          <w:divBdr>
            <w:top w:val="none" w:sz="0" w:space="0" w:color="auto"/>
            <w:left w:val="none" w:sz="0" w:space="0" w:color="auto"/>
            <w:bottom w:val="none" w:sz="0" w:space="0" w:color="auto"/>
            <w:right w:val="none" w:sz="0" w:space="0" w:color="auto"/>
          </w:divBdr>
        </w:div>
        <w:div w:id="10692662">
          <w:marLeft w:val="0"/>
          <w:marRight w:val="0"/>
          <w:marTop w:val="0"/>
          <w:marBottom w:val="0"/>
          <w:divBdr>
            <w:top w:val="none" w:sz="0" w:space="0" w:color="auto"/>
            <w:left w:val="none" w:sz="0" w:space="0" w:color="auto"/>
            <w:bottom w:val="none" w:sz="0" w:space="0" w:color="auto"/>
            <w:right w:val="none" w:sz="0" w:space="0" w:color="auto"/>
          </w:divBdr>
        </w:div>
        <w:div w:id="1656757080">
          <w:marLeft w:val="0"/>
          <w:marRight w:val="0"/>
          <w:marTop w:val="0"/>
          <w:marBottom w:val="0"/>
          <w:divBdr>
            <w:top w:val="none" w:sz="0" w:space="0" w:color="auto"/>
            <w:left w:val="none" w:sz="0" w:space="0" w:color="auto"/>
            <w:bottom w:val="none" w:sz="0" w:space="0" w:color="auto"/>
            <w:right w:val="none" w:sz="0" w:space="0" w:color="auto"/>
          </w:divBdr>
        </w:div>
        <w:div w:id="58748507">
          <w:marLeft w:val="0"/>
          <w:marRight w:val="0"/>
          <w:marTop w:val="0"/>
          <w:marBottom w:val="0"/>
          <w:divBdr>
            <w:top w:val="none" w:sz="0" w:space="0" w:color="auto"/>
            <w:left w:val="none" w:sz="0" w:space="0" w:color="auto"/>
            <w:bottom w:val="none" w:sz="0" w:space="0" w:color="auto"/>
            <w:right w:val="none" w:sz="0" w:space="0" w:color="auto"/>
          </w:divBdr>
        </w:div>
        <w:div w:id="1858038608">
          <w:marLeft w:val="0"/>
          <w:marRight w:val="0"/>
          <w:marTop w:val="0"/>
          <w:marBottom w:val="0"/>
          <w:divBdr>
            <w:top w:val="none" w:sz="0" w:space="0" w:color="auto"/>
            <w:left w:val="none" w:sz="0" w:space="0" w:color="auto"/>
            <w:bottom w:val="none" w:sz="0" w:space="0" w:color="auto"/>
            <w:right w:val="none" w:sz="0" w:space="0" w:color="auto"/>
          </w:divBdr>
        </w:div>
        <w:div w:id="1348949134">
          <w:marLeft w:val="0"/>
          <w:marRight w:val="0"/>
          <w:marTop w:val="0"/>
          <w:marBottom w:val="0"/>
          <w:divBdr>
            <w:top w:val="none" w:sz="0" w:space="0" w:color="auto"/>
            <w:left w:val="none" w:sz="0" w:space="0" w:color="auto"/>
            <w:bottom w:val="none" w:sz="0" w:space="0" w:color="auto"/>
            <w:right w:val="none" w:sz="0" w:space="0" w:color="auto"/>
          </w:divBdr>
        </w:div>
        <w:div w:id="499732311">
          <w:marLeft w:val="0"/>
          <w:marRight w:val="0"/>
          <w:marTop w:val="0"/>
          <w:marBottom w:val="0"/>
          <w:divBdr>
            <w:top w:val="none" w:sz="0" w:space="0" w:color="auto"/>
            <w:left w:val="none" w:sz="0" w:space="0" w:color="auto"/>
            <w:bottom w:val="none" w:sz="0" w:space="0" w:color="auto"/>
            <w:right w:val="none" w:sz="0" w:space="0" w:color="auto"/>
          </w:divBdr>
        </w:div>
        <w:div w:id="1306424782">
          <w:marLeft w:val="0"/>
          <w:marRight w:val="0"/>
          <w:marTop w:val="0"/>
          <w:marBottom w:val="0"/>
          <w:divBdr>
            <w:top w:val="none" w:sz="0" w:space="0" w:color="auto"/>
            <w:left w:val="none" w:sz="0" w:space="0" w:color="auto"/>
            <w:bottom w:val="none" w:sz="0" w:space="0" w:color="auto"/>
            <w:right w:val="none" w:sz="0" w:space="0" w:color="auto"/>
          </w:divBdr>
        </w:div>
        <w:div w:id="664286958">
          <w:marLeft w:val="0"/>
          <w:marRight w:val="0"/>
          <w:marTop w:val="0"/>
          <w:marBottom w:val="0"/>
          <w:divBdr>
            <w:top w:val="none" w:sz="0" w:space="0" w:color="auto"/>
            <w:left w:val="none" w:sz="0" w:space="0" w:color="auto"/>
            <w:bottom w:val="none" w:sz="0" w:space="0" w:color="auto"/>
            <w:right w:val="none" w:sz="0" w:space="0" w:color="auto"/>
          </w:divBdr>
        </w:div>
        <w:div w:id="909387951">
          <w:marLeft w:val="0"/>
          <w:marRight w:val="0"/>
          <w:marTop w:val="0"/>
          <w:marBottom w:val="0"/>
          <w:divBdr>
            <w:top w:val="none" w:sz="0" w:space="0" w:color="auto"/>
            <w:left w:val="none" w:sz="0" w:space="0" w:color="auto"/>
            <w:bottom w:val="none" w:sz="0" w:space="0" w:color="auto"/>
            <w:right w:val="none" w:sz="0" w:space="0" w:color="auto"/>
          </w:divBdr>
        </w:div>
        <w:div w:id="1702824442">
          <w:marLeft w:val="0"/>
          <w:marRight w:val="0"/>
          <w:marTop w:val="0"/>
          <w:marBottom w:val="0"/>
          <w:divBdr>
            <w:top w:val="none" w:sz="0" w:space="0" w:color="auto"/>
            <w:left w:val="none" w:sz="0" w:space="0" w:color="auto"/>
            <w:bottom w:val="none" w:sz="0" w:space="0" w:color="auto"/>
            <w:right w:val="none" w:sz="0" w:space="0" w:color="auto"/>
          </w:divBdr>
        </w:div>
        <w:div w:id="865218237">
          <w:marLeft w:val="0"/>
          <w:marRight w:val="0"/>
          <w:marTop w:val="0"/>
          <w:marBottom w:val="0"/>
          <w:divBdr>
            <w:top w:val="none" w:sz="0" w:space="0" w:color="auto"/>
            <w:left w:val="none" w:sz="0" w:space="0" w:color="auto"/>
            <w:bottom w:val="none" w:sz="0" w:space="0" w:color="auto"/>
            <w:right w:val="none" w:sz="0" w:space="0" w:color="auto"/>
          </w:divBdr>
        </w:div>
        <w:div w:id="16860291">
          <w:marLeft w:val="0"/>
          <w:marRight w:val="0"/>
          <w:marTop w:val="0"/>
          <w:marBottom w:val="0"/>
          <w:divBdr>
            <w:top w:val="none" w:sz="0" w:space="0" w:color="auto"/>
            <w:left w:val="none" w:sz="0" w:space="0" w:color="auto"/>
            <w:bottom w:val="none" w:sz="0" w:space="0" w:color="auto"/>
            <w:right w:val="none" w:sz="0" w:space="0" w:color="auto"/>
          </w:divBdr>
        </w:div>
        <w:div w:id="70660446">
          <w:marLeft w:val="0"/>
          <w:marRight w:val="0"/>
          <w:marTop w:val="0"/>
          <w:marBottom w:val="0"/>
          <w:divBdr>
            <w:top w:val="none" w:sz="0" w:space="0" w:color="auto"/>
            <w:left w:val="none" w:sz="0" w:space="0" w:color="auto"/>
            <w:bottom w:val="none" w:sz="0" w:space="0" w:color="auto"/>
            <w:right w:val="none" w:sz="0" w:space="0" w:color="auto"/>
          </w:divBdr>
        </w:div>
        <w:div w:id="1528828818">
          <w:marLeft w:val="0"/>
          <w:marRight w:val="0"/>
          <w:marTop w:val="0"/>
          <w:marBottom w:val="0"/>
          <w:divBdr>
            <w:top w:val="none" w:sz="0" w:space="0" w:color="auto"/>
            <w:left w:val="none" w:sz="0" w:space="0" w:color="auto"/>
            <w:bottom w:val="none" w:sz="0" w:space="0" w:color="auto"/>
            <w:right w:val="none" w:sz="0" w:space="0" w:color="auto"/>
          </w:divBdr>
        </w:div>
        <w:div w:id="1560553117">
          <w:marLeft w:val="0"/>
          <w:marRight w:val="0"/>
          <w:marTop w:val="0"/>
          <w:marBottom w:val="0"/>
          <w:divBdr>
            <w:top w:val="none" w:sz="0" w:space="0" w:color="auto"/>
            <w:left w:val="none" w:sz="0" w:space="0" w:color="auto"/>
            <w:bottom w:val="none" w:sz="0" w:space="0" w:color="auto"/>
            <w:right w:val="none" w:sz="0" w:space="0" w:color="auto"/>
          </w:divBdr>
        </w:div>
        <w:div w:id="1136794123">
          <w:marLeft w:val="0"/>
          <w:marRight w:val="0"/>
          <w:marTop w:val="0"/>
          <w:marBottom w:val="0"/>
          <w:divBdr>
            <w:top w:val="none" w:sz="0" w:space="0" w:color="auto"/>
            <w:left w:val="none" w:sz="0" w:space="0" w:color="auto"/>
            <w:bottom w:val="none" w:sz="0" w:space="0" w:color="auto"/>
            <w:right w:val="none" w:sz="0" w:space="0" w:color="auto"/>
          </w:divBdr>
        </w:div>
        <w:div w:id="1091437444">
          <w:marLeft w:val="0"/>
          <w:marRight w:val="0"/>
          <w:marTop w:val="0"/>
          <w:marBottom w:val="0"/>
          <w:divBdr>
            <w:top w:val="none" w:sz="0" w:space="0" w:color="auto"/>
            <w:left w:val="none" w:sz="0" w:space="0" w:color="auto"/>
            <w:bottom w:val="none" w:sz="0" w:space="0" w:color="auto"/>
            <w:right w:val="none" w:sz="0" w:space="0" w:color="auto"/>
          </w:divBdr>
        </w:div>
        <w:div w:id="579601698">
          <w:marLeft w:val="0"/>
          <w:marRight w:val="0"/>
          <w:marTop w:val="0"/>
          <w:marBottom w:val="0"/>
          <w:divBdr>
            <w:top w:val="none" w:sz="0" w:space="0" w:color="auto"/>
            <w:left w:val="none" w:sz="0" w:space="0" w:color="auto"/>
            <w:bottom w:val="none" w:sz="0" w:space="0" w:color="auto"/>
            <w:right w:val="none" w:sz="0" w:space="0" w:color="auto"/>
          </w:divBdr>
        </w:div>
        <w:div w:id="2018379964">
          <w:marLeft w:val="0"/>
          <w:marRight w:val="0"/>
          <w:marTop w:val="0"/>
          <w:marBottom w:val="0"/>
          <w:divBdr>
            <w:top w:val="none" w:sz="0" w:space="0" w:color="auto"/>
            <w:left w:val="none" w:sz="0" w:space="0" w:color="auto"/>
            <w:bottom w:val="none" w:sz="0" w:space="0" w:color="auto"/>
            <w:right w:val="none" w:sz="0" w:space="0" w:color="auto"/>
          </w:divBdr>
        </w:div>
        <w:div w:id="329333257">
          <w:marLeft w:val="0"/>
          <w:marRight w:val="0"/>
          <w:marTop w:val="0"/>
          <w:marBottom w:val="0"/>
          <w:divBdr>
            <w:top w:val="none" w:sz="0" w:space="0" w:color="auto"/>
            <w:left w:val="none" w:sz="0" w:space="0" w:color="auto"/>
            <w:bottom w:val="none" w:sz="0" w:space="0" w:color="auto"/>
            <w:right w:val="none" w:sz="0" w:space="0" w:color="auto"/>
          </w:divBdr>
        </w:div>
        <w:div w:id="460266062">
          <w:marLeft w:val="0"/>
          <w:marRight w:val="0"/>
          <w:marTop w:val="0"/>
          <w:marBottom w:val="0"/>
          <w:divBdr>
            <w:top w:val="none" w:sz="0" w:space="0" w:color="auto"/>
            <w:left w:val="none" w:sz="0" w:space="0" w:color="auto"/>
            <w:bottom w:val="none" w:sz="0" w:space="0" w:color="auto"/>
            <w:right w:val="none" w:sz="0" w:space="0" w:color="auto"/>
          </w:divBdr>
        </w:div>
        <w:div w:id="2098363827">
          <w:marLeft w:val="0"/>
          <w:marRight w:val="0"/>
          <w:marTop w:val="0"/>
          <w:marBottom w:val="0"/>
          <w:divBdr>
            <w:top w:val="none" w:sz="0" w:space="0" w:color="auto"/>
            <w:left w:val="none" w:sz="0" w:space="0" w:color="auto"/>
            <w:bottom w:val="none" w:sz="0" w:space="0" w:color="auto"/>
            <w:right w:val="none" w:sz="0" w:space="0" w:color="auto"/>
          </w:divBdr>
        </w:div>
        <w:div w:id="1638342270">
          <w:marLeft w:val="0"/>
          <w:marRight w:val="0"/>
          <w:marTop w:val="0"/>
          <w:marBottom w:val="0"/>
          <w:divBdr>
            <w:top w:val="none" w:sz="0" w:space="0" w:color="auto"/>
            <w:left w:val="none" w:sz="0" w:space="0" w:color="auto"/>
            <w:bottom w:val="none" w:sz="0" w:space="0" w:color="auto"/>
            <w:right w:val="none" w:sz="0" w:space="0" w:color="auto"/>
          </w:divBdr>
        </w:div>
        <w:div w:id="193735391">
          <w:marLeft w:val="0"/>
          <w:marRight w:val="0"/>
          <w:marTop w:val="0"/>
          <w:marBottom w:val="0"/>
          <w:divBdr>
            <w:top w:val="none" w:sz="0" w:space="0" w:color="auto"/>
            <w:left w:val="none" w:sz="0" w:space="0" w:color="auto"/>
            <w:bottom w:val="none" w:sz="0" w:space="0" w:color="auto"/>
            <w:right w:val="none" w:sz="0" w:space="0" w:color="auto"/>
          </w:divBdr>
        </w:div>
        <w:div w:id="1420559729">
          <w:marLeft w:val="0"/>
          <w:marRight w:val="0"/>
          <w:marTop w:val="0"/>
          <w:marBottom w:val="0"/>
          <w:divBdr>
            <w:top w:val="none" w:sz="0" w:space="0" w:color="auto"/>
            <w:left w:val="none" w:sz="0" w:space="0" w:color="auto"/>
            <w:bottom w:val="none" w:sz="0" w:space="0" w:color="auto"/>
            <w:right w:val="none" w:sz="0" w:space="0" w:color="auto"/>
          </w:divBdr>
        </w:div>
        <w:div w:id="1221215010">
          <w:marLeft w:val="0"/>
          <w:marRight w:val="0"/>
          <w:marTop w:val="0"/>
          <w:marBottom w:val="0"/>
          <w:divBdr>
            <w:top w:val="none" w:sz="0" w:space="0" w:color="auto"/>
            <w:left w:val="none" w:sz="0" w:space="0" w:color="auto"/>
            <w:bottom w:val="none" w:sz="0" w:space="0" w:color="auto"/>
            <w:right w:val="none" w:sz="0" w:space="0" w:color="auto"/>
          </w:divBdr>
        </w:div>
        <w:div w:id="870649809">
          <w:marLeft w:val="0"/>
          <w:marRight w:val="0"/>
          <w:marTop w:val="0"/>
          <w:marBottom w:val="0"/>
          <w:divBdr>
            <w:top w:val="none" w:sz="0" w:space="0" w:color="auto"/>
            <w:left w:val="none" w:sz="0" w:space="0" w:color="auto"/>
            <w:bottom w:val="none" w:sz="0" w:space="0" w:color="auto"/>
            <w:right w:val="none" w:sz="0" w:space="0" w:color="auto"/>
          </w:divBdr>
        </w:div>
        <w:div w:id="1908683833">
          <w:marLeft w:val="0"/>
          <w:marRight w:val="0"/>
          <w:marTop w:val="0"/>
          <w:marBottom w:val="0"/>
          <w:divBdr>
            <w:top w:val="none" w:sz="0" w:space="0" w:color="auto"/>
            <w:left w:val="none" w:sz="0" w:space="0" w:color="auto"/>
            <w:bottom w:val="none" w:sz="0" w:space="0" w:color="auto"/>
            <w:right w:val="none" w:sz="0" w:space="0" w:color="auto"/>
          </w:divBdr>
        </w:div>
        <w:div w:id="710496785">
          <w:marLeft w:val="0"/>
          <w:marRight w:val="0"/>
          <w:marTop w:val="0"/>
          <w:marBottom w:val="0"/>
          <w:divBdr>
            <w:top w:val="none" w:sz="0" w:space="0" w:color="auto"/>
            <w:left w:val="none" w:sz="0" w:space="0" w:color="auto"/>
            <w:bottom w:val="none" w:sz="0" w:space="0" w:color="auto"/>
            <w:right w:val="none" w:sz="0" w:space="0" w:color="auto"/>
          </w:divBdr>
        </w:div>
        <w:div w:id="1655989992">
          <w:marLeft w:val="0"/>
          <w:marRight w:val="0"/>
          <w:marTop w:val="0"/>
          <w:marBottom w:val="0"/>
          <w:divBdr>
            <w:top w:val="none" w:sz="0" w:space="0" w:color="auto"/>
            <w:left w:val="none" w:sz="0" w:space="0" w:color="auto"/>
            <w:bottom w:val="none" w:sz="0" w:space="0" w:color="auto"/>
            <w:right w:val="none" w:sz="0" w:space="0" w:color="auto"/>
          </w:divBdr>
        </w:div>
        <w:div w:id="389160724">
          <w:marLeft w:val="0"/>
          <w:marRight w:val="0"/>
          <w:marTop w:val="0"/>
          <w:marBottom w:val="0"/>
          <w:divBdr>
            <w:top w:val="none" w:sz="0" w:space="0" w:color="auto"/>
            <w:left w:val="none" w:sz="0" w:space="0" w:color="auto"/>
            <w:bottom w:val="none" w:sz="0" w:space="0" w:color="auto"/>
            <w:right w:val="none" w:sz="0" w:space="0" w:color="auto"/>
          </w:divBdr>
        </w:div>
        <w:div w:id="581184893">
          <w:marLeft w:val="0"/>
          <w:marRight w:val="0"/>
          <w:marTop w:val="0"/>
          <w:marBottom w:val="0"/>
          <w:divBdr>
            <w:top w:val="none" w:sz="0" w:space="0" w:color="auto"/>
            <w:left w:val="none" w:sz="0" w:space="0" w:color="auto"/>
            <w:bottom w:val="none" w:sz="0" w:space="0" w:color="auto"/>
            <w:right w:val="none" w:sz="0" w:space="0" w:color="auto"/>
          </w:divBdr>
        </w:div>
        <w:div w:id="1854955478">
          <w:marLeft w:val="0"/>
          <w:marRight w:val="0"/>
          <w:marTop w:val="0"/>
          <w:marBottom w:val="0"/>
          <w:divBdr>
            <w:top w:val="none" w:sz="0" w:space="0" w:color="auto"/>
            <w:left w:val="none" w:sz="0" w:space="0" w:color="auto"/>
            <w:bottom w:val="none" w:sz="0" w:space="0" w:color="auto"/>
            <w:right w:val="none" w:sz="0" w:space="0" w:color="auto"/>
          </w:divBdr>
        </w:div>
        <w:div w:id="440802726">
          <w:marLeft w:val="0"/>
          <w:marRight w:val="0"/>
          <w:marTop w:val="0"/>
          <w:marBottom w:val="0"/>
          <w:divBdr>
            <w:top w:val="none" w:sz="0" w:space="0" w:color="auto"/>
            <w:left w:val="none" w:sz="0" w:space="0" w:color="auto"/>
            <w:bottom w:val="none" w:sz="0" w:space="0" w:color="auto"/>
            <w:right w:val="none" w:sz="0" w:space="0" w:color="auto"/>
          </w:divBdr>
        </w:div>
        <w:div w:id="1143698199">
          <w:marLeft w:val="0"/>
          <w:marRight w:val="0"/>
          <w:marTop w:val="0"/>
          <w:marBottom w:val="0"/>
          <w:divBdr>
            <w:top w:val="none" w:sz="0" w:space="0" w:color="auto"/>
            <w:left w:val="none" w:sz="0" w:space="0" w:color="auto"/>
            <w:bottom w:val="none" w:sz="0" w:space="0" w:color="auto"/>
            <w:right w:val="none" w:sz="0" w:space="0" w:color="auto"/>
          </w:divBdr>
        </w:div>
        <w:div w:id="86967646">
          <w:marLeft w:val="0"/>
          <w:marRight w:val="0"/>
          <w:marTop w:val="0"/>
          <w:marBottom w:val="0"/>
          <w:divBdr>
            <w:top w:val="none" w:sz="0" w:space="0" w:color="auto"/>
            <w:left w:val="none" w:sz="0" w:space="0" w:color="auto"/>
            <w:bottom w:val="none" w:sz="0" w:space="0" w:color="auto"/>
            <w:right w:val="none" w:sz="0" w:space="0" w:color="auto"/>
          </w:divBdr>
        </w:div>
        <w:div w:id="2033607358">
          <w:marLeft w:val="0"/>
          <w:marRight w:val="0"/>
          <w:marTop w:val="0"/>
          <w:marBottom w:val="0"/>
          <w:divBdr>
            <w:top w:val="none" w:sz="0" w:space="0" w:color="auto"/>
            <w:left w:val="none" w:sz="0" w:space="0" w:color="auto"/>
            <w:bottom w:val="none" w:sz="0" w:space="0" w:color="auto"/>
            <w:right w:val="none" w:sz="0" w:space="0" w:color="auto"/>
          </w:divBdr>
        </w:div>
        <w:div w:id="122039825">
          <w:marLeft w:val="0"/>
          <w:marRight w:val="0"/>
          <w:marTop w:val="0"/>
          <w:marBottom w:val="0"/>
          <w:divBdr>
            <w:top w:val="none" w:sz="0" w:space="0" w:color="auto"/>
            <w:left w:val="none" w:sz="0" w:space="0" w:color="auto"/>
            <w:bottom w:val="none" w:sz="0" w:space="0" w:color="auto"/>
            <w:right w:val="none" w:sz="0" w:space="0" w:color="auto"/>
          </w:divBdr>
        </w:div>
        <w:div w:id="854733246">
          <w:marLeft w:val="0"/>
          <w:marRight w:val="0"/>
          <w:marTop w:val="0"/>
          <w:marBottom w:val="0"/>
          <w:divBdr>
            <w:top w:val="none" w:sz="0" w:space="0" w:color="auto"/>
            <w:left w:val="none" w:sz="0" w:space="0" w:color="auto"/>
            <w:bottom w:val="none" w:sz="0" w:space="0" w:color="auto"/>
            <w:right w:val="none" w:sz="0" w:space="0" w:color="auto"/>
          </w:divBdr>
        </w:div>
        <w:div w:id="767232735">
          <w:marLeft w:val="0"/>
          <w:marRight w:val="0"/>
          <w:marTop w:val="0"/>
          <w:marBottom w:val="0"/>
          <w:divBdr>
            <w:top w:val="none" w:sz="0" w:space="0" w:color="auto"/>
            <w:left w:val="none" w:sz="0" w:space="0" w:color="auto"/>
            <w:bottom w:val="none" w:sz="0" w:space="0" w:color="auto"/>
            <w:right w:val="none" w:sz="0" w:space="0" w:color="auto"/>
          </w:divBdr>
        </w:div>
        <w:div w:id="2088845969">
          <w:marLeft w:val="0"/>
          <w:marRight w:val="0"/>
          <w:marTop w:val="0"/>
          <w:marBottom w:val="0"/>
          <w:divBdr>
            <w:top w:val="none" w:sz="0" w:space="0" w:color="auto"/>
            <w:left w:val="none" w:sz="0" w:space="0" w:color="auto"/>
            <w:bottom w:val="none" w:sz="0" w:space="0" w:color="auto"/>
            <w:right w:val="none" w:sz="0" w:space="0" w:color="auto"/>
          </w:divBdr>
        </w:div>
        <w:div w:id="524248433">
          <w:marLeft w:val="0"/>
          <w:marRight w:val="0"/>
          <w:marTop w:val="0"/>
          <w:marBottom w:val="0"/>
          <w:divBdr>
            <w:top w:val="none" w:sz="0" w:space="0" w:color="auto"/>
            <w:left w:val="none" w:sz="0" w:space="0" w:color="auto"/>
            <w:bottom w:val="none" w:sz="0" w:space="0" w:color="auto"/>
            <w:right w:val="none" w:sz="0" w:space="0" w:color="auto"/>
          </w:divBdr>
        </w:div>
        <w:div w:id="1880506499">
          <w:marLeft w:val="0"/>
          <w:marRight w:val="0"/>
          <w:marTop w:val="0"/>
          <w:marBottom w:val="0"/>
          <w:divBdr>
            <w:top w:val="none" w:sz="0" w:space="0" w:color="auto"/>
            <w:left w:val="none" w:sz="0" w:space="0" w:color="auto"/>
            <w:bottom w:val="none" w:sz="0" w:space="0" w:color="auto"/>
            <w:right w:val="none" w:sz="0" w:space="0" w:color="auto"/>
          </w:divBdr>
        </w:div>
        <w:div w:id="657423143">
          <w:marLeft w:val="0"/>
          <w:marRight w:val="0"/>
          <w:marTop w:val="0"/>
          <w:marBottom w:val="0"/>
          <w:divBdr>
            <w:top w:val="none" w:sz="0" w:space="0" w:color="auto"/>
            <w:left w:val="none" w:sz="0" w:space="0" w:color="auto"/>
            <w:bottom w:val="none" w:sz="0" w:space="0" w:color="auto"/>
            <w:right w:val="none" w:sz="0" w:space="0" w:color="auto"/>
          </w:divBdr>
        </w:div>
        <w:div w:id="731124052">
          <w:marLeft w:val="0"/>
          <w:marRight w:val="0"/>
          <w:marTop w:val="0"/>
          <w:marBottom w:val="0"/>
          <w:divBdr>
            <w:top w:val="none" w:sz="0" w:space="0" w:color="auto"/>
            <w:left w:val="none" w:sz="0" w:space="0" w:color="auto"/>
            <w:bottom w:val="none" w:sz="0" w:space="0" w:color="auto"/>
            <w:right w:val="none" w:sz="0" w:space="0" w:color="auto"/>
          </w:divBdr>
        </w:div>
        <w:div w:id="1632636203">
          <w:marLeft w:val="0"/>
          <w:marRight w:val="0"/>
          <w:marTop w:val="0"/>
          <w:marBottom w:val="0"/>
          <w:divBdr>
            <w:top w:val="none" w:sz="0" w:space="0" w:color="auto"/>
            <w:left w:val="none" w:sz="0" w:space="0" w:color="auto"/>
            <w:bottom w:val="none" w:sz="0" w:space="0" w:color="auto"/>
            <w:right w:val="none" w:sz="0" w:space="0" w:color="auto"/>
          </w:divBdr>
        </w:div>
        <w:div w:id="554774118">
          <w:marLeft w:val="0"/>
          <w:marRight w:val="0"/>
          <w:marTop w:val="0"/>
          <w:marBottom w:val="0"/>
          <w:divBdr>
            <w:top w:val="none" w:sz="0" w:space="0" w:color="auto"/>
            <w:left w:val="none" w:sz="0" w:space="0" w:color="auto"/>
            <w:bottom w:val="none" w:sz="0" w:space="0" w:color="auto"/>
            <w:right w:val="none" w:sz="0" w:space="0" w:color="auto"/>
          </w:divBdr>
        </w:div>
        <w:div w:id="346447545">
          <w:marLeft w:val="0"/>
          <w:marRight w:val="0"/>
          <w:marTop w:val="0"/>
          <w:marBottom w:val="0"/>
          <w:divBdr>
            <w:top w:val="none" w:sz="0" w:space="0" w:color="auto"/>
            <w:left w:val="none" w:sz="0" w:space="0" w:color="auto"/>
            <w:bottom w:val="none" w:sz="0" w:space="0" w:color="auto"/>
            <w:right w:val="none" w:sz="0" w:space="0" w:color="auto"/>
          </w:divBdr>
        </w:div>
        <w:div w:id="1935239018">
          <w:marLeft w:val="0"/>
          <w:marRight w:val="0"/>
          <w:marTop w:val="0"/>
          <w:marBottom w:val="0"/>
          <w:divBdr>
            <w:top w:val="none" w:sz="0" w:space="0" w:color="auto"/>
            <w:left w:val="none" w:sz="0" w:space="0" w:color="auto"/>
            <w:bottom w:val="none" w:sz="0" w:space="0" w:color="auto"/>
            <w:right w:val="none" w:sz="0" w:space="0" w:color="auto"/>
          </w:divBdr>
        </w:div>
        <w:div w:id="664405801">
          <w:marLeft w:val="0"/>
          <w:marRight w:val="0"/>
          <w:marTop w:val="0"/>
          <w:marBottom w:val="0"/>
          <w:divBdr>
            <w:top w:val="none" w:sz="0" w:space="0" w:color="auto"/>
            <w:left w:val="none" w:sz="0" w:space="0" w:color="auto"/>
            <w:bottom w:val="none" w:sz="0" w:space="0" w:color="auto"/>
            <w:right w:val="none" w:sz="0" w:space="0" w:color="auto"/>
          </w:divBdr>
        </w:div>
        <w:div w:id="1439527687">
          <w:marLeft w:val="0"/>
          <w:marRight w:val="0"/>
          <w:marTop w:val="0"/>
          <w:marBottom w:val="0"/>
          <w:divBdr>
            <w:top w:val="none" w:sz="0" w:space="0" w:color="auto"/>
            <w:left w:val="none" w:sz="0" w:space="0" w:color="auto"/>
            <w:bottom w:val="none" w:sz="0" w:space="0" w:color="auto"/>
            <w:right w:val="none" w:sz="0" w:space="0" w:color="auto"/>
          </w:divBdr>
        </w:div>
        <w:div w:id="1914000105">
          <w:marLeft w:val="0"/>
          <w:marRight w:val="0"/>
          <w:marTop w:val="0"/>
          <w:marBottom w:val="0"/>
          <w:divBdr>
            <w:top w:val="none" w:sz="0" w:space="0" w:color="auto"/>
            <w:left w:val="none" w:sz="0" w:space="0" w:color="auto"/>
            <w:bottom w:val="none" w:sz="0" w:space="0" w:color="auto"/>
            <w:right w:val="none" w:sz="0" w:space="0" w:color="auto"/>
          </w:divBdr>
        </w:div>
        <w:div w:id="1385251013">
          <w:marLeft w:val="0"/>
          <w:marRight w:val="0"/>
          <w:marTop w:val="0"/>
          <w:marBottom w:val="0"/>
          <w:divBdr>
            <w:top w:val="none" w:sz="0" w:space="0" w:color="auto"/>
            <w:left w:val="none" w:sz="0" w:space="0" w:color="auto"/>
            <w:bottom w:val="none" w:sz="0" w:space="0" w:color="auto"/>
            <w:right w:val="none" w:sz="0" w:space="0" w:color="auto"/>
          </w:divBdr>
        </w:div>
        <w:div w:id="638611535">
          <w:marLeft w:val="0"/>
          <w:marRight w:val="0"/>
          <w:marTop w:val="0"/>
          <w:marBottom w:val="0"/>
          <w:divBdr>
            <w:top w:val="none" w:sz="0" w:space="0" w:color="auto"/>
            <w:left w:val="none" w:sz="0" w:space="0" w:color="auto"/>
            <w:bottom w:val="none" w:sz="0" w:space="0" w:color="auto"/>
            <w:right w:val="none" w:sz="0" w:space="0" w:color="auto"/>
          </w:divBdr>
        </w:div>
        <w:div w:id="896892806">
          <w:marLeft w:val="0"/>
          <w:marRight w:val="0"/>
          <w:marTop w:val="0"/>
          <w:marBottom w:val="0"/>
          <w:divBdr>
            <w:top w:val="none" w:sz="0" w:space="0" w:color="auto"/>
            <w:left w:val="none" w:sz="0" w:space="0" w:color="auto"/>
            <w:bottom w:val="none" w:sz="0" w:space="0" w:color="auto"/>
            <w:right w:val="none" w:sz="0" w:space="0" w:color="auto"/>
          </w:divBdr>
        </w:div>
        <w:div w:id="1080057062">
          <w:marLeft w:val="0"/>
          <w:marRight w:val="0"/>
          <w:marTop w:val="0"/>
          <w:marBottom w:val="0"/>
          <w:divBdr>
            <w:top w:val="none" w:sz="0" w:space="0" w:color="auto"/>
            <w:left w:val="none" w:sz="0" w:space="0" w:color="auto"/>
            <w:bottom w:val="none" w:sz="0" w:space="0" w:color="auto"/>
            <w:right w:val="none" w:sz="0" w:space="0" w:color="auto"/>
          </w:divBdr>
        </w:div>
        <w:div w:id="221990742">
          <w:marLeft w:val="0"/>
          <w:marRight w:val="0"/>
          <w:marTop w:val="0"/>
          <w:marBottom w:val="0"/>
          <w:divBdr>
            <w:top w:val="none" w:sz="0" w:space="0" w:color="auto"/>
            <w:left w:val="none" w:sz="0" w:space="0" w:color="auto"/>
            <w:bottom w:val="none" w:sz="0" w:space="0" w:color="auto"/>
            <w:right w:val="none" w:sz="0" w:space="0" w:color="auto"/>
          </w:divBdr>
        </w:div>
        <w:div w:id="113061148">
          <w:marLeft w:val="0"/>
          <w:marRight w:val="0"/>
          <w:marTop w:val="0"/>
          <w:marBottom w:val="0"/>
          <w:divBdr>
            <w:top w:val="none" w:sz="0" w:space="0" w:color="auto"/>
            <w:left w:val="none" w:sz="0" w:space="0" w:color="auto"/>
            <w:bottom w:val="none" w:sz="0" w:space="0" w:color="auto"/>
            <w:right w:val="none" w:sz="0" w:space="0" w:color="auto"/>
          </w:divBdr>
        </w:div>
        <w:div w:id="981545987">
          <w:marLeft w:val="0"/>
          <w:marRight w:val="0"/>
          <w:marTop w:val="0"/>
          <w:marBottom w:val="0"/>
          <w:divBdr>
            <w:top w:val="none" w:sz="0" w:space="0" w:color="auto"/>
            <w:left w:val="none" w:sz="0" w:space="0" w:color="auto"/>
            <w:bottom w:val="none" w:sz="0" w:space="0" w:color="auto"/>
            <w:right w:val="none" w:sz="0" w:space="0" w:color="auto"/>
          </w:divBdr>
        </w:div>
        <w:div w:id="1415201557">
          <w:marLeft w:val="0"/>
          <w:marRight w:val="0"/>
          <w:marTop w:val="0"/>
          <w:marBottom w:val="0"/>
          <w:divBdr>
            <w:top w:val="none" w:sz="0" w:space="0" w:color="auto"/>
            <w:left w:val="none" w:sz="0" w:space="0" w:color="auto"/>
            <w:bottom w:val="none" w:sz="0" w:space="0" w:color="auto"/>
            <w:right w:val="none" w:sz="0" w:space="0" w:color="auto"/>
          </w:divBdr>
        </w:div>
        <w:div w:id="209418881">
          <w:marLeft w:val="0"/>
          <w:marRight w:val="0"/>
          <w:marTop w:val="0"/>
          <w:marBottom w:val="0"/>
          <w:divBdr>
            <w:top w:val="none" w:sz="0" w:space="0" w:color="auto"/>
            <w:left w:val="none" w:sz="0" w:space="0" w:color="auto"/>
            <w:bottom w:val="none" w:sz="0" w:space="0" w:color="auto"/>
            <w:right w:val="none" w:sz="0" w:space="0" w:color="auto"/>
          </w:divBdr>
        </w:div>
        <w:div w:id="254172810">
          <w:marLeft w:val="0"/>
          <w:marRight w:val="0"/>
          <w:marTop w:val="0"/>
          <w:marBottom w:val="0"/>
          <w:divBdr>
            <w:top w:val="none" w:sz="0" w:space="0" w:color="auto"/>
            <w:left w:val="none" w:sz="0" w:space="0" w:color="auto"/>
            <w:bottom w:val="none" w:sz="0" w:space="0" w:color="auto"/>
            <w:right w:val="none" w:sz="0" w:space="0" w:color="auto"/>
          </w:divBdr>
        </w:div>
        <w:div w:id="1926526355">
          <w:marLeft w:val="0"/>
          <w:marRight w:val="0"/>
          <w:marTop w:val="0"/>
          <w:marBottom w:val="0"/>
          <w:divBdr>
            <w:top w:val="none" w:sz="0" w:space="0" w:color="auto"/>
            <w:left w:val="none" w:sz="0" w:space="0" w:color="auto"/>
            <w:bottom w:val="none" w:sz="0" w:space="0" w:color="auto"/>
            <w:right w:val="none" w:sz="0" w:space="0" w:color="auto"/>
          </w:divBdr>
        </w:div>
        <w:div w:id="1283655282">
          <w:marLeft w:val="0"/>
          <w:marRight w:val="0"/>
          <w:marTop w:val="0"/>
          <w:marBottom w:val="0"/>
          <w:divBdr>
            <w:top w:val="none" w:sz="0" w:space="0" w:color="auto"/>
            <w:left w:val="none" w:sz="0" w:space="0" w:color="auto"/>
            <w:bottom w:val="none" w:sz="0" w:space="0" w:color="auto"/>
            <w:right w:val="none" w:sz="0" w:space="0" w:color="auto"/>
          </w:divBdr>
        </w:div>
        <w:div w:id="509568246">
          <w:marLeft w:val="0"/>
          <w:marRight w:val="0"/>
          <w:marTop w:val="0"/>
          <w:marBottom w:val="0"/>
          <w:divBdr>
            <w:top w:val="none" w:sz="0" w:space="0" w:color="auto"/>
            <w:left w:val="none" w:sz="0" w:space="0" w:color="auto"/>
            <w:bottom w:val="none" w:sz="0" w:space="0" w:color="auto"/>
            <w:right w:val="none" w:sz="0" w:space="0" w:color="auto"/>
          </w:divBdr>
        </w:div>
        <w:div w:id="1099957742">
          <w:marLeft w:val="0"/>
          <w:marRight w:val="0"/>
          <w:marTop w:val="0"/>
          <w:marBottom w:val="0"/>
          <w:divBdr>
            <w:top w:val="none" w:sz="0" w:space="0" w:color="auto"/>
            <w:left w:val="none" w:sz="0" w:space="0" w:color="auto"/>
            <w:bottom w:val="none" w:sz="0" w:space="0" w:color="auto"/>
            <w:right w:val="none" w:sz="0" w:space="0" w:color="auto"/>
          </w:divBdr>
        </w:div>
        <w:div w:id="569852555">
          <w:marLeft w:val="0"/>
          <w:marRight w:val="0"/>
          <w:marTop w:val="0"/>
          <w:marBottom w:val="0"/>
          <w:divBdr>
            <w:top w:val="none" w:sz="0" w:space="0" w:color="auto"/>
            <w:left w:val="none" w:sz="0" w:space="0" w:color="auto"/>
            <w:bottom w:val="none" w:sz="0" w:space="0" w:color="auto"/>
            <w:right w:val="none" w:sz="0" w:space="0" w:color="auto"/>
          </w:divBdr>
        </w:div>
        <w:div w:id="1112432109">
          <w:marLeft w:val="0"/>
          <w:marRight w:val="0"/>
          <w:marTop w:val="0"/>
          <w:marBottom w:val="0"/>
          <w:divBdr>
            <w:top w:val="none" w:sz="0" w:space="0" w:color="auto"/>
            <w:left w:val="none" w:sz="0" w:space="0" w:color="auto"/>
            <w:bottom w:val="none" w:sz="0" w:space="0" w:color="auto"/>
            <w:right w:val="none" w:sz="0" w:space="0" w:color="auto"/>
          </w:divBdr>
        </w:div>
        <w:div w:id="1181121438">
          <w:marLeft w:val="0"/>
          <w:marRight w:val="0"/>
          <w:marTop w:val="0"/>
          <w:marBottom w:val="0"/>
          <w:divBdr>
            <w:top w:val="none" w:sz="0" w:space="0" w:color="auto"/>
            <w:left w:val="none" w:sz="0" w:space="0" w:color="auto"/>
            <w:bottom w:val="none" w:sz="0" w:space="0" w:color="auto"/>
            <w:right w:val="none" w:sz="0" w:space="0" w:color="auto"/>
          </w:divBdr>
        </w:div>
        <w:div w:id="716127005">
          <w:marLeft w:val="0"/>
          <w:marRight w:val="0"/>
          <w:marTop w:val="0"/>
          <w:marBottom w:val="0"/>
          <w:divBdr>
            <w:top w:val="none" w:sz="0" w:space="0" w:color="auto"/>
            <w:left w:val="none" w:sz="0" w:space="0" w:color="auto"/>
            <w:bottom w:val="none" w:sz="0" w:space="0" w:color="auto"/>
            <w:right w:val="none" w:sz="0" w:space="0" w:color="auto"/>
          </w:divBdr>
        </w:div>
        <w:div w:id="323049531">
          <w:marLeft w:val="0"/>
          <w:marRight w:val="0"/>
          <w:marTop w:val="0"/>
          <w:marBottom w:val="0"/>
          <w:divBdr>
            <w:top w:val="none" w:sz="0" w:space="0" w:color="auto"/>
            <w:left w:val="none" w:sz="0" w:space="0" w:color="auto"/>
            <w:bottom w:val="none" w:sz="0" w:space="0" w:color="auto"/>
            <w:right w:val="none" w:sz="0" w:space="0" w:color="auto"/>
          </w:divBdr>
        </w:div>
        <w:div w:id="366024685">
          <w:marLeft w:val="0"/>
          <w:marRight w:val="0"/>
          <w:marTop w:val="0"/>
          <w:marBottom w:val="0"/>
          <w:divBdr>
            <w:top w:val="none" w:sz="0" w:space="0" w:color="auto"/>
            <w:left w:val="none" w:sz="0" w:space="0" w:color="auto"/>
            <w:bottom w:val="none" w:sz="0" w:space="0" w:color="auto"/>
            <w:right w:val="none" w:sz="0" w:space="0" w:color="auto"/>
          </w:divBdr>
        </w:div>
        <w:div w:id="180896524">
          <w:marLeft w:val="0"/>
          <w:marRight w:val="0"/>
          <w:marTop w:val="0"/>
          <w:marBottom w:val="0"/>
          <w:divBdr>
            <w:top w:val="none" w:sz="0" w:space="0" w:color="auto"/>
            <w:left w:val="none" w:sz="0" w:space="0" w:color="auto"/>
            <w:bottom w:val="none" w:sz="0" w:space="0" w:color="auto"/>
            <w:right w:val="none" w:sz="0" w:space="0" w:color="auto"/>
          </w:divBdr>
        </w:div>
        <w:div w:id="697969742">
          <w:marLeft w:val="0"/>
          <w:marRight w:val="0"/>
          <w:marTop w:val="0"/>
          <w:marBottom w:val="0"/>
          <w:divBdr>
            <w:top w:val="none" w:sz="0" w:space="0" w:color="auto"/>
            <w:left w:val="none" w:sz="0" w:space="0" w:color="auto"/>
            <w:bottom w:val="none" w:sz="0" w:space="0" w:color="auto"/>
            <w:right w:val="none" w:sz="0" w:space="0" w:color="auto"/>
          </w:divBdr>
        </w:div>
        <w:div w:id="535894345">
          <w:marLeft w:val="0"/>
          <w:marRight w:val="0"/>
          <w:marTop w:val="0"/>
          <w:marBottom w:val="0"/>
          <w:divBdr>
            <w:top w:val="none" w:sz="0" w:space="0" w:color="auto"/>
            <w:left w:val="none" w:sz="0" w:space="0" w:color="auto"/>
            <w:bottom w:val="none" w:sz="0" w:space="0" w:color="auto"/>
            <w:right w:val="none" w:sz="0" w:space="0" w:color="auto"/>
          </w:divBdr>
        </w:div>
        <w:div w:id="1301157205">
          <w:marLeft w:val="0"/>
          <w:marRight w:val="0"/>
          <w:marTop w:val="0"/>
          <w:marBottom w:val="0"/>
          <w:divBdr>
            <w:top w:val="none" w:sz="0" w:space="0" w:color="auto"/>
            <w:left w:val="none" w:sz="0" w:space="0" w:color="auto"/>
            <w:bottom w:val="none" w:sz="0" w:space="0" w:color="auto"/>
            <w:right w:val="none" w:sz="0" w:space="0" w:color="auto"/>
          </w:divBdr>
        </w:div>
        <w:div w:id="2057661513">
          <w:marLeft w:val="0"/>
          <w:marRight w:val="0"/>
          <w:marTop w:val="0"/>
          <w:marBottom w:val="0"/>
          <w:divBdr>
            <w:top w:val="none" w:sz="0" w:space="0" w:color="auto"/>
            <w:left w:val="none" w:sz="0" w:space="0" w:color="auto"/>
            <w:bottom w:val="none" w:sz="0" w:space="0" w:color="auto"/>
            <w:right w:val="none" w:sz="0" w:space="0" w:color="auto"/>
          </w:divBdr>
        </w:div>
        <w:div w:id="944192315">
          <w:marLeft w:val="0"/>
          <w:marRight w:val="0"/>
          <w:marTop w:val="0"/>
          <w:marBottom w:val="0"/>
          <w:divBdr>
            <w:top w:val="none" w:sz="0" w:space="0" w:color="auto"/>
            <w:left w:val="none" w:sz="0" w:space="0" w:color="auto"/>
            <w:bottom w:val="none" w:sz="0" w:space="0" w:color="auto"/>
            <w:right w:val="none" w:sz="0" w:space="0" w:color="auto"/>
          </w:divBdr>
        </w:div>
        <w:div w:id="1853377629">
          <w:marLeft w:val="0"/>
          <w:marRight w:val="0"/>
          <w:marTop w:val="0"/>
          <w:marBottom w:val="0"/>
          <w:divBdr>
            <w:top w:val="none" w:sz="0" w:space="0" w:color="auto"/>
            <w:left w:val="none" w:sz="0" w:space="0" w:color="auto"/>
            <w:bottom w:val="none" w:sz="0" w:space="0" w:color="auto"/>
            <w:right w:val="none" w:sz="0" w:space="0" w:color="auto"/>
          </w:divBdr>
        </w:div>
        <w:div w:id="2081127208">
          <w:marLeft w:val="0"/>
          <w:marRight w:val="0"/>
          <w:marTop w:val="0"/>
          <w:marBottom w:val="0"/>
          <w:divBdr>
            <w:top w:val="none" w:sz="0" w:space="0" w:color="auto"/>
            <w:left w:val="none" w:sz="0" w:space="0" w:color="auto"/>
            <w:bottom w:val="none" w:sz="0" w:space="0" w:color="auto"/>
            <w:right w:val="none" w:sz="0" w:space="0" w:color="auto"/>
          </w:divBdr>
        </w:div>
        <w:div w:id="1507476292">
          <w:marLeft w:val="0"/>
          <w:marRight w:val="0"/>
          <w:marTop w:val="0"/>
          <w:marBottom w:val="0"/>
          <w:divBdr>
            <w:top w:val="none" w:sz="0" w:space="0" w:color="auto"/>
            <w:left w:val="none" w:sz="0" w:space="0" w:color="auto"/>
            <w:bottom w:val="none" w:sz="0" w:space="0" w:color="auto"/>
            <w:right w:val="none" w:sz="0" w:space="0" w:color="auto"/>
          </w:divBdr>
        </w:div>
        <w:div w:id="1442340083">
          <w:marLeft w:val="0"/>
          <w:marRight w:val="0"/>
          <w:marTop w:val="0"/>
          <w:marBottom w:val="0"/>
          <w:divBdr>
            <w:top w:val="none" w:sz="0" w:space="0" w:color="auto"/>
            <w:left w:val="none" w:sz="0" w:space="0" w:color="auto"/>
            <w:bottom w:val="none" w:sz="0" w:space="0" w:color="auto"/>
            <w:right w:val="none" w:sz="0" w:space="0" w:color="auto"/>
          </w:divBdr>
        </w:div>
        <w:div w:id="1284579856">
          <w:marLeft w:val="0"/>
          <w:marRight w:val="0"/>
          <w:marTop w:val="0"/>
          <w:marBottom w:val="0"/>
          <w:divBdr>
            <w:top w:val="none" w:sz="0" w:space="0" w:color="auto"/>
            <w:left w:val="none" w:sz="0" w:space="0" w:color="auto"/>
            <w:bottom w:val="none" w:sz="0" w:space="0" w:color="auto"/>
            <w:right w:val="none" w:sz="0" w:space="0" w:color="auto"/>
          </w:divBdr>
        </w:div>
        <w:div w:id="1072046170">
          <w:marLeft w:val="0"/>
          <w:marRight w:val="0"/>
          <w:marTop w:val="0"/>
          <w:marBottom w:val="0"/>
          <w:divBdr>
            <w:top w:val="none" w:sz="0" w:space="0" w:color="auto"/>
            <w:left w:val="none" w:sz="0" w:space="0" w:color="auto"/>
            <w:bottom w:val="none" w:sz="0" w:space="0" w:color="auto"/>
            <w:right w:val="none" w:sz="0" w:space="0" w:color="auto"/>
          </w:divBdr>
        </w:div>
        <w:div w:id="1496801013">
          <w:marLeft w:val="0"/>
          <w:marRight w:val="0"/>
          <w:marTop w:val="0"/>
          <w:marBottom w:val="0"/>
          <w:divBdr>
            <w:top w:val="none" w:sz="0" w:space="0" w:color="auto"/>
            <w:left w:val="none" w:sz="0" w:space="0" w:color="auto"/>
            <w:bottom w:val="none" w:sz="0" w:space="0" w:color="auto"/>
            <w:right w:val="none" w:sz="0" w:space="0" w:color="auto"/>
          </w:divBdr>
        </w:div>
        <w:div w:id="1755515835">
          <w:marLeft w:val="0"/>
          <w:marRight w:val="0"/>
          <w:marTop w:val="0"/>
          <w:marBottom w:val="0"/>
          <w:divBdr>
            <w:top w:val="none" w:sz="0" w:space="0" w:color="auto"/>
            <w:left w:val="none" w:sz="0" w:space="0" w:color="auto"/>
            <w:bottom w:val="none" w:sz="0" w:space="0" w:color="auto"/>
            <w:right w:val="none" w:sz="0" w:space="0" w:color="auto"/>
          </w:divBdr>
        </w:div>
        <w:div w:id="2051178149">
          <w:marLeft w:val="0"/>
          <w:marRight w:val="0"/>
          <w:marTop w:val="0"/>
          <w:marBottom w:val="0"/>
          <w:divBdr>
            <w:top w:val="none" w:sz="0" w:space="0" w:color="auto"/>
            <w:left w:val="none" w:sz="0" w:space="0" w:color="auto"/>
            <w:bottom w:val="none" w:sz="0" w:space="0" w:color="auto"/>
            <w:right w:val="none" w:sz="0" w:space="0" w:color="auto"/>
          </w:divBdr>
        </w:div>
        <w:div w:id="130248881">
          <w:marLeft w:val="0"/>
          <w:marRight w:val="0"/>
          <w:marTop w:val="0"/>
          <w:marBottom w:val="0"/>
          <w:divBdr>
            <w:top w:val="none" w:sz="0" w:space="0" w:color="auto"/>
            <w:left w:val="none" w:sz="0" w:space="0" w:color="auto"/>
            <w:bottom w:val="none" w:sz="0" w:space="0" w:color="auto"/>
            <w:right w:val="none" w:sz="0" w:space="0" w:color="auto"/>
          </w:divBdr>
        </w:div>
        <w:div w:id="429398795">
          <w:marLeft w:val="0"/>
          <w:marRight w:val="0"/>
          <w:marTop w:val="0"/>
          <w:marBottom w:val="0"/>
          <w:divBdr>
            <w:top w:val="none" w:sz="0" w:space="0" w:color="auto"/>
            <w:left w:val="none" w:sz="0" w:space="0" w:color="auto"/>
            <w:bottom w:val="none" w:sz="0" w:space="0" w:color="auto"/>
            <w:right w:val="none" w:sz="0" w:space="0" w:color="auto"/>
          </w:divBdr>
        </w:div>
        <w:div w:id="1140536401">
          <w:marLeft w:val="0"/>
          <w:marRight w:val="0"/>
          <w:marTop w:val="0"/>
          <w:marBottom w:val="0"/>
          <w:divBdr>
            <w:top w:val="none" w:sz="0" w:space="0" w:color="auto"/>
            <w:left w:val="none" w:sz="0" w:space="0" w:color="auto"/>
            <w:bottom w:val="none" w:sz="0" w:space="0" w:color="auto"/>
            <w:right w:val="none" w:sz="0" w:space="0" w:color="auto"/>
          </w:divBdr>
        </w:div>
        <w:div w:id="1362783489">
          <w:marLeft w:val="0"/>
          <w:marRight w:val="0"/>
          <w:marTop w:val="0"/>
          <w:marBottom w:val="0"/>
          <w:divBdr>
            <w:top w:val="none" w:sz="0" w:space="0" w:color="auto"/>
            <w:left w:val="none" w:sz="0" w:space="0" w:color="auto"/>
            <w:bottom w:val="none" w:sz="0" w:space="0" w:color="auto"/>
            <w:right w:val="none" w:sz="0" w:space="0" w:color="auto"/>
          </w:divBdr>
        </w:div>
        <w:div w:id="1712799756">
          <w:marLeft w:val="0"/>
          <w:marRight w:val="0"/>
          <w:marTop w:val="0"/>
          <w:marBottom w:val="0"/>
          <w:divBdr>
            <w:top w:val="none" w:sz="0" w:space="0" w:color="auto"/>
            <w:left w:val="none" w:sz="0" w:space="0" w:color="auto"/>
            <w:bottom w:val="none" w:sz="0" w:space="0" w:color="auto"/>
            <w:right w:val="none" w:sz="0" w:space="0" w:color="auto"/>
          </w:divBdr>
        </w:div>
        <w:div w:id="1318027232">
          <w:marLeft w:val="0"/>
          <w:marRight w:val="0"/>
          <w:marTop w:val="0"/>
          <w:marBottom w:val="0"/>
          <w:divBdr>
            <w:top w:val="none" w:sz="0" w:space="0" w:color="auto"/>
            <w:left w:val="none" w:sz="0" w:space="0" w:color="auto"/>
            <w:bottom w:val="none" w:sz="0" w:space="0" w:color="auto"/>
            <w:right w:val="none" w:sz="0" w:space="0" w:color="auto"/>
          </w:divBdr>
        </w:div>
        <w:div w:id="1130368290">
          <w:marLeft w:val="0"/>
          <w:marRight w:val="0"/>
          <w:marTop w:val="0"/>
          <w:marBottom w:val="0"/>
          <w:divBdr>
            <w:top w:val="none" w:sz="0" w:space="0" w:color="auto"/>
            <w:left w:val="none" w:sz="0" w:space="0" w:color="auto"/>
            <w:bottom w:val="none" w:sz="0" w:space="0" w:color="auto"/>
            <w:right w:val="none" w:sz="0" w:space="0" w:color="auto"/>
          </w:divBdr>
        </w:div>
        <w:div w:id="243345646">
          <w:marLeft w:val="0"/>
          <w:marRight w:val="0"/>
          <w:marTop w:val="0"/>
          <w:marBottom w:val="0"/>
          <w:divBdr>
            <w:top w:val="none" w:sz="0" w:space="0" w:color="auto"/>
            <w:left w:val="none" w:sz="0" w:space="0" w:color="auto"/>
            <w:bottom w:val="none" w:sz="0" w:space="0" w:color="auto"/>
            <w:right w:val="none" w:sz="0" w:space="0" w:color="auto"/>
          </w:divBdr>
        </w:div>
        <w:div w:id="34887629">
          <w:marLeft w:val="0"/>
          <w:marRight w:val="0"/>
          <w:marTop w:val="0"/>
          <w:marBottom w:val="0"/>
          <w:divBdr>
            <w:top w:val="none" w:sz="0" w:space="0" w:color="auto"/>
            <w:left w:val="none" w:sz="0" w:space="0" w:color="auto"/>
            <w:bottom w:val="none" w:sz="0" w:space="0" w:color="auto"/>
            <w:right w:val="none" w:sz="0" w:space="0" w:color="auto"/>
          </w:divBdr>
        </w:div>
        <w:div w:id="233662443">
          <w:marLeft w:val="0"/>
          <w:marRight w:val="0"/>
          <w:marTop w:val="0"/>
          <w:marBottom w:val="0"/>
          <w:divBdr>
            <w:top w:val="none" w:sz="0" w:space="0" w:color="auto"/>
            <w:left w:val="none" w:sz="0" w:space="0" w:color="auto"/>
            <w:bottom w:val="none" w:sz="0" w:space="0" w:color="auto"/>
            <w:right w:val="none" w:sz="0" w:space="0" w:color="auto"/>
          </w:divBdr>
        </w:div>
        <w:div w:id="239481767">
          <w:marLeft w:val="0"/>
          <w:marRight w:val="0"/>
          <w:marTop w:val="0"/>
          <w:marBottom w:val="0"/>
          <w:divBdr>
            <w:top w:val="none" w:sz="0" w:space="0" w:color="auto"/>
            <w:left w:val="none" w:sz="0" w:space="0" w:color="auto"/>
            <w:bottom w:val="none" w:sz="0" w:space="0" w:color="auto"/>
            <w:right w:val="none" w:sz="0" w:space="0" w:color="auto"/>
          </w:divBdr>
        </w:div>
        <w:div w:id="2069574887">
          <w:marLeft w:val="0"/>
          <w:marRight w:val="0"/>
          <w:marTop w:val="0"/>
          <w:marBottom w:val="0"/>
          <w:divBdr>
            <w:top w:val="none" w:sz="0" w:space="0" w:color="auto"/>
            <w:left w:val="none" w:sz="0" w:space="0" w:color="auto"/>
            <w:bottom w:val="none" w:sz="0" w:space="0" w:color="auto"/>
            <w:right w:val="none" w:sz="0" w:space="0" w:color="auto"/>
          </w:divBdr>
        </w:div>
        <w:div w:id="1399549142">
          <w:marLeft w:val="0"/>
          <w:marRight w:val="0"/>
          <w:marTop w:val="0"/>
          <w:marBottom w:val="0"/>
          <w:divBdr>
            <w:top w:val="none" w:sz="0" w:space="0" w:color="auto"/>
            <w:left w:val="none" w:sz="0" w:space="0" w:color="auto"/>
            <w:bottom w:val="none" w:sz="0" w:space="0" w:color="auto"/>
            <w:right w:val="none" w:sz="0" w:space="0" w:color="auto"/>
          </w:divBdr>
        </w:div>
        <w:div w:id="1366443808">
          <w:marLeft w:val="0"/>
          <w:marRight w:val="0"/>
          <w:marTop w:val="0"/>
          <w:marBottom w:val="0"/>
          <w:divBdr>
            <w:top w:val="none" w:sz="0" w:space="0" w:color="auto"/>
            <w:left w:val="none" w:sz="0" w:space="0" w:color="auto"/>
            <w:bottom w:val="none" w:sz="0" w:space="0" w:color="auto"/>
            <w:right w:val="none" w:sz="0" w:space="0" w:color="auto"/>
          </w:divBdr>
        </w:div>
        <w:div w:id="1949041631">
          <w:marLeft w:val="0"/>
          <w:marRight w:val="0"/>
          <w:marTop w:val="0"/>
          <w:marBottom w:val="0"/>
          <w:divBdr>
            <w:top w:val="none" w:sz="0" w:space="0" w:color="auto"/>
            <w:left w:val="none" w:sz="0" w:space="0" w:color="auto"/>
            <w:bottom w:val="none" w:sz="0" w:space="0" w:color="auto"/>
            <w:right w:val="none" w:sz="0" w:space="0" w:color="auto"/>
          </w:divBdr>
        </w:div>
        <w:div w:id="1279097843">
          <w:marLeft w:val="0"/>
          <w:marRight w:val="0"/>
          <w:marTop w:val="0"/>
          <w:marBottom w:val="0"/>
          <w:divBdr>
            <w:top w:val="none" w:sz="0" w:space="0" w:color="auto"/>
            <w:left w:val="none" w:sz="0" w:space="0" w:color="auto"/>
            <w:bottom w:val="none" w:sz="0" w:space="0" w:color="auto"/>
            <w:right w:val="none" w:sz="0" w:space="0" w:color="auto"/>
          </w:divBdr>
        </w:div>
        <w:div w:id="871964215">
          <w:marLeft w:val="0"/>
          <w:marRight w:val="0"/>
          <w:marTop w:val="0"/>
          <w:marBottom w:val="0"/>
          <w:divBdr>
            <w:top w:val="none" w:sz="0" w:space="0" w:color="auto"/>
            <w:left w:val="none" w:sz="0" w:space="0" w:color="auto"/>
            <w:bottom w:val="none" w:sz="0" w:space="0" w:color="auto"/>
            <w:right w:val="none" w:sz="0" w:space="0" w:color="auto"/>
          </w:divBdr>
        </w:div>
        <w:div w:id="501359469">
          <w:marLeft w:val="0"/>
          <w:marRight w:val="0"/>
          <w:marTop w:val="0"/>
          <w:marBottom w:val="0"/>
          <w:divBdr>
            <w:top w:val="none" w:sz="0" w:space="0" w:color="auto"/>
            <w:left w:val="none" w:sz="0" w:space="0" w:color="auto"/>
            <w:bottom w:val="none" w:sz="0" w:space="0" w:color="auto"/>
            <w:right w:val="none" w:sz="0" w:space="0" w:color="auto"/>
          </w:divBdr>
        </w:div>
        <w:div w:id="1536578042">
          <w:marLeft w:val="0"/>
          <w:marRight w:val="0"/>
          <w:marTop w:val="0"/>
          <w:marBottom w:val="0"/>
          <w:divBdr>
            <w:top w:val="none" w:sz="0" w:space="0" w:color="auto"/>
            <w:left w:val="none" w:sz="0" w:space="0" w:color="auto"/>
            <w:bottom w:val="none" w:sz="0" w:space="0" w:color="auto"/>
            <w:right w:val="none" w:sz="0" w:space="0" w:color="auto"/>
          </w:divBdr>
        </w:div>
        <w:div w:id="1546409971">
          <w:marLeft w:val="0"/>
          <w:marRight w:val="0"/>
          <w:marTop w:val="0"/>
          <w:marBottom w:val="0"/>
          <w:divBdr>
            <w:top w:val="none" w:sz="0" w:space="0" w:color="auto"/>
            <w:left w:val="none" w:sz="0" w:space="0" w:color="auto"/>
            <w:bottom w:val="none" w:sz="0" w:space="0" w:color="auto"/>
            <w:right w:val="none" w:sz="0" w:space="0" w:color="auto"/>
          </w:divBdr>
        </w:div>
        <w:div w:id="1924145666">
          <w:marLeft w:val="0"/>
          <w:marRight w:val="0"/>
          <w:marTop w:val="0"/>
          <w:marBottom w:val="0"/>
          <w:divBdr>
            <w:top w:val="none" w:sz="0" w:space="0" w:color="auto"/>
            <w:left w:val="none" w:sz="0" w:space="0" w:color="auto"/>
            <w:bottom w:val="none" w:sz="0" w:space="0" w:color="auto"/>
            <w:right w:val="none" w:sz="0" w:space="0" w:color="auto"/>
          </w:divBdr>
        </w:div>
        <w:div w:id="1599486032">
          <w:marLeft w:val="0"/>
          <w:marRight w:val="0"/>
          <w:marTop w:val="0"/>
          <w:marBottom w:val="0"/>
          <w:divBdr>
            <w:top w:val="none" w:sz="0" w:space="0" w:color="auto"/>
            <w:left w:val="none" w:sz="0" w:space="0" w:color="auto"/>
            <w:bottom w:val="none" w:sz="0" w:space="0" w:color="auto"/>
            <w:right w:val="none" w:sz="0" w:space="0" w:color="auto"/>
          </w:divBdr>
        </w:div>
        <w:div w:id="1822310991">
          <w:marLeft w:val="0"/>
          <w:marRight w:val="0"/>
          <w:marTop w:val="0"/>
          <w:marBottom w:val="0"/>
          <w:divBdr>
            <w:top w:val="none" w:sz="0" w:space="0" w:color="auto"/>
            <w:left w:val="none" w:sz="0" w:space="0" w:color="auto"/>
            <w:bottom w:val="none" w:sz="0" w:space="0" w:color="auto"/>
            <w:right w:val="none" w:sz="0" w:space="0" w:color="auto"/>
          </w:divBdr>
        </w:div>
        <w:div w:id="908611529">
          <w:marLeft w:val="0"/>
          <w:marRight w:val="0"/>
          <w:marTop w:val="0"/>
          <w:marBottom w:val="0"/>
          <w:divBdr>
            <w:top w:val="none" w:sz="0" w:space="0" w:color="auto"/>
            <w:left w:val="none" w:sz="0" w:space="0" w:color="auto"/>
            <w:bottom w:val="none" w:sz="0" w:space="0" w:color="auto"/>
            <w:right w:val="none" w:sz="0" w:space="0" w:color="auto"/>
          </w:divBdr>
        </w:div>
        <w:div w:id="897395630">
          <w:marLeft w:val="0"/>
          <w:marRight w:val="0"/>
          <w:marTop w:val="0"/>
          <w:marBottom w:val="0"/>
          <w:divBdr>
            <w:top w:val="none" w:sz="0" w:space="0" w:color="auto"/>
            <w:left w:val="none" w:sz="0" w:space="0" w:color="auto"/>
            <w:bottom w:val="none" w:sz="0" w:space="0" w:color="auto"/>
            <w:right w:val="none" w:sz="0" w:space="0" w:color="auto"/>
          </w:divBdr>
        </w:div>
        <w:div w:id="104732525">
          <w:marLeft w:val="0"/>
          <w:marRight w:val="0"/>
          <w:marTop w:val="0"/>
          <w:marBottom w:val="0"/>
          <w:divBdr>
            <w:top w:val="none" w:sz="0" w:space="0" w:color="auto"/>
            <w:left w:val="none" w:sz="0" w:space="0" w:color="auto"/>
            <w:bottom w:val="none" w:sz="0" w:space="0" w:color="auto"/>
            <w:right w:val="none" w:sz="0" w:space="0" w:color="auto"/>
          </w:divBdr>
        </w:div>
        <w:div w:id="1702781116">
          <w:marLeft w:val="0"/>
          <w:marRight w:val="0"/>
          <w:marTop w:val="0"/>
          <w:marBottom w:val="0"/>
          <w:divBdr>
            <w:top w:val="none" w:sz="0" w:space="0" w:color="auto"/>
            <w:left w:val="none" w:sz="0" w:space="0" w:color="auto"/>
            <w:bottom w:val="none" w:sz="0" w:space="0" w:color="auto"/>
            <w:right w:val="none" w:sz="0" w:space="0" w:color="auto"/>
          </w:divBdr>
        </w:div>
        <w:div w:id="777018482">
          <w:marLeft w:val="0"/>
          <w:marRight w:val="0"/>
          <w:marTop w:val="0"/>
          <w:marBottom w:val="0"/>
          <w:divBdr>
            <w:top w:val="none" w:sz="0" w:space="0" w:color="auto"/>
            <w:left w:val="none" w:sz="0" w:space="0" w:color="auto"/>
            <w:bottom w:val="none" w:sz="0" w:space="0" w:color="auto"/>
            <w:right w:val="none" w:sz="0" w:space="0" w:color="auto"/>
          </w:divBdr>
        </w:div>
        <w:div w:id="1981230838">
          <w:marLeft w:val="0"/>
          <w:marRight w:val="0"/>
          <w:marTop w:val="0"/>
          <w:marBottom w:val="0"/>
          <w:divBdr>
            <w:top w:val="none" w:sz="0" w:space="0" w:color="auto"/>
            <w:left w:val="none" w:sz="0" w:space="0" w:color="auto"/>
            <w:bottom w:val="none" w:sz="0" w:space="0" w:color="auto"/>
            <w:right w:val="none" w:sz="0" w:space="0" w:color="auto"/>
          </w:divBdr>
        </w:div>
        <w:div w:id="1525092770">
          <w:marLeft w:val="0"/>
          <w:marRight w:val="0"/>
          <w:marTop w:val="0"/>
          <w:marBottom w:val="0"/>
          <w:divBdr>
            <w:top w:val="none" w:sz="0" w:space="0" w:color="auto"/>
            <w:left w:val="none" w:sz="0" w:space="0" w:color="auto"/>
            <w:bottom w:val="none" w:sz="0" w:space="0" w:color="auto"/>
            <w:right w:val="none" w:sz="0" w:space="0" w:color="auto"/>
          </w:divBdr>
        </w:div>
        <w:div w:id="795681181">
          <w:marLeft w:val="0"/>
          <w:marRight w:val="0"/>
          <w:marTop w:val="0"/>
          <w:marBottom w:val="0"/>
          <w:divBdr>
            <w:top w:val="none" w:sz="0" w:space="0" w:color="auto"/>
            <w:left w:val="none" w:sz="0" w:space="0" w:color="auto"/>
            <w:bottom w:val="none" w:sz="0" w:space="0" w:color="auto"/>
            <w:right w:val="none" w:sz="0" w:space="0" w:color="auto"/>
          </w:divBdr>
        </w:div>
        <w:div w:id="1191457111">
          <w:marLeft w:val="0"/>
          <w:marRight w:val="0"/>
          <w:marTop w:val="0"/>
          <w:marBottom w:val="0"/>
          <w:divBdr>
            <w:top w:val="none" w:sz="0" w:space="0" w:color="auto"/>
            <w:left w:val="none" w:sz="0" w:space="0" w:color="auto"/>
            <w:bottom w:val="none" w:sz="0" w:space="0" w:color="auto"/>
            <w:right w:val="none" w:sz="0" w:space="0" w:color="auto"/>
          </w:divBdr>
        </w:div>
        <w:div w:id="1043021842">
          <w:marLeft w:val="0"/>
          <w:marRight w:val="0"/>
          <w:marTop w:val="0"/>
          <w:marBottom w:val="0"/>
          <w:divBdr>
            <w:top w:val="none" w:sz="0" w:space="0" w:color="auto"/>
            <w:left w:val="none" w:sz="0" w:space="0" w:color="auto"/>
            <w:bottom w:val="none" w:sz="0" w:space="0" w:color="auto"/>
            <w:right w:val="none" w:sz="0" w:space="0" w:color="auto"/>
          </w:divBdr>
        </w:div>
        <w:div w:id="173343452">
          <w:marLeft w:val="0"/>
          <w:marRight w:val="0"/>
          <w:marTop w:val="0"/>
          <w:marBottom w:val="0"/>
          <w:divBdr>
            <w:top w:val="none" w:sz="0" w:space="0" w:color="auto"/>
            <w:left w:val="none" w:sz="0" w:space="0" w:color="auto"/>
            <w:bottom w:val="none" w:sz="0" w:space="0" w:color="auto"/>
            <w:right w:val="none" w:sz="0" w:space="0" w:color="auto"/>
          </w:divBdr>
        </w:div>
        <w:div w:id="1587693110">
          <w:marLeft w:val="0"/>
          <w:marRight w:val="0"/>
          <w:marTop w:val="0"/>
          <w:marBottom w:val="0"/>
          <w:divBdr>
            <w:top w:val="none" w:sz="0" w:space="0" w:color="auto"/>
            <w:left w:val="none" w:sz="0" w:space="0" w:color="auto"/>
            <w:bottom w:val="none" w:sz="0" w:space="0" w:color="auto"/>
            <w:right w:val="none" w:sz="0" w:space="0" w:color="auto"/>
          </w:divBdr>
        </w:div>
        <w:div w:id="954140406">
          <w:marLeft w:val="0"/>
          <w:marRight w:val="0"/>
          <w:marTop w:val="0"/>
          <w:marBottom w:val="0"/>
          <w:divBdr>
            <w:top w:val="none" w:sz="0" w:space="0" w:color="auto"/>
            <w:left w:val="none" w:sz="0" w:space="0" w:color="auto"/>
            <w:bottom w:val="none" w:sz="0" w:space="0" w:color="auto"/>
            <w:right w:val="none" w:sz="0" w:space="0" w:color="auto"/>
          </w:divBdr>
        </w:div>
        <w:div w:id="1190024339">
          <w:marLeft w:val="0"/>
          <w:marRight w:val="0"/>
          <w:marTop w:val="0"/>
          <w:marBottom w:val="0"/>
          <w:divBdr>
            <w:top w:val="none" w:sz="0" w:space="0" w:color="auto"/>
            <w:left w:val="none" w:sz="0" w:space="0" w:color="auto"/>
            <w:bottom w:val="none" w:sz="0" w:space="0" w:color="auto"/>
            <w:right w:val="none" w:sz="0" w:space="0" w:color="auto"/>
          </w:divBdr>
        </w:div>
        <w:div w:id="1261068031">
          <w:marLeft w:val="0"/>
          <w:marRight w:val="0"/>
          <w:marTop w:val="0"/>
          <w:marBottom w:val="0"/>
          <w:divBdr>
            <w:top w:val="none" w:sz="0" w:space="0" w:color="auto"/>
            <w:left w:val="none" w:sz="0" w:space="0" w:color="auto"/>
            <w:bottom w:val="none" w:sz="0" w:space="0" w:color="auto"/>
            <w:right w:val="none" w:sz="0" w:space="0" w:color="auto"/>
          </w:divBdr>
        </w:div>
        <w:div w:id="209342779">
          <w:marLeft w:val="0"/>
          <w:marRight w:val="0"/>
          <w:marTop w:val="0"/>
          <w:marBottom w:val="0"/>
          <w:divBdr>
            <w:top w:val="none" w:sz="0" w:space="0" w:color="auto"/>
            <w:left w:val="none" w:sz="0" w:space="0" w:color="auto"/>
            <w:bottom w:val="none" w:sz="0" w:space="0" w:color="auto"/>
            <w:right w:val="none" w:sz="0" w:space="0" w:color="auto"/>
          </w:divBdr>
        </w:div>
        <w:div w:id="1024942447">
          <w:marLeft w:val="0"/>
          <w:marRight w:val="0"/>
          <w:marTop w:val="0"/>
          <w:marBottom w:val="0"/>
          <w:divBdr>
            <w:top w:val="none" w:sz="0" w:space="0" w:color="auto"/>
            <w:left w:val="none" w:sz="0" w:space="0" w:color="auto"/>
            <w:bottom w:val="none" w:sz="0" w:space="0" w:color="auto"/>
            <w:right w:val="none" w:sz="0" w:space="0" w:color="auto"/>
          </w:divBdr>
        </w:div>
        <w:div w:id="2101556460">
          <w:marLeft w:val="0"/>
          <w:marRight w:val="0"/>
          <w:marTop w:val="0"/>
          <w:marBottom w:val="0"/>
          <w:divBdr>
            <w:top w:val="none" w:sz="0" w:space="0" w:color="auto"/>
            <w:left w:val="none" w:sz="0" w:space="0" w:color="auto"/>
            <w:bottom w:val="none" w:sz="0" w:space="0" w:color="auto"/>
            <w:right w:val="none" w:sz="0" w:space="0" w:color="auto"/>
          </w:divBdr>
        </w:div>
        <w:div w:id="972250119">
          <w:marLeft w:val="0"/>
          <w:marRight w:val="0"/>
          <w:marTop w:val="0"/>
          <w:marBottom w:val="0"/>
          <w:divBdr>
            <w:top w:val="none" w:sz="0" w:space="0" w:color="auto"/>
            <w:left w:val="none" w:sz="0" w:space="0" w:color="auto"/>
            <w:bottom w:val="none" w:sz="0" w:space="0" w:color="auto"/>
            <w:right w:val="none" w:sz="0" w:space="0" w:color="auto"/>
          </w:divBdr>
        </w:div>
        <w:div w:id="1693530116">
          <w:marLeft w:val="0"/>
          <w:marRight w:val="0"/>
          <w:marTop w:val="0"/>
          <w:marBottom w:val="0"/>
          <w:divBdr>
            <w:top w:val="none" w:sz="0" w:space="0" w:color="auto"/>
            <w:left w:val="none" w:sz="0" w:space="0" w:color="auto"/>
            <w:bottom w:val="none" w:sz="0" w:space="0" w:color="auto"/>
            <w:right w:val="none" w:sz="0" w:space="0" w:color="auto"/>
          </w:divBdr>
        </w:div>
        <w:div w:id="997881529">
          <w:marLeft w:val="0"/>
          <w:marRight w:val="0"/>
          <w:marTop w:val="0"/>
          <w:marBottom w:val="0"/>
          <w:divBdr>
            <w:top w:val="none" w:sz="0" w:space="0" w:color="auto"/>
            <w:left w:val="none" w:sz="0" w:space="0" w:color="auto"/>
            <w:bottom w:val="none" w:sz="0" w:space="0" w:color="auto"/>
            <w:right w:val="none" w:sz="0" w:space="0" w:color="auto"/>
          </w:divBdr>
        </w:div>
        <w:div w:id="1412434049">
          <w:marLeft w:val="0"/>
          <w:marRight w:val="0"/>
          <w:marTop w:val="0"/>
          <w:marBottom w:val="0"/>
          <w:divBdr>
            <w:top w:val="none" w:sz="0" w:space="0" w:color="auto"/>
            <w:left w:val="none" w:sz="0" w:space="0" w:color="auto"/>
            <w:bottom w:val="none" w:sz="0" w:space="0" w:color="auto"/>
            <w:right w:val="none" w:sz="0" w:space="0" w:color="auto"/>
          </w:divBdr>
        </w:div>
        <w:div w:id="179852948">
          <w:marLeft w:val="0"/>
          <w:marRight w:val="0"/>
          <w:marTop w:val="0"/>
          <w:marBottom w:val="0"/>
          <w:divBdr>
            <w:top w:val="none" w:sz="0" w:space="0" w:color="auto"/>
            <w:left w:val="none" w:sz="0" w:space="0" w:color="auto"/>
            <w:bottom w:val="none" w:sz="0" w:space="0" w:color="auto"/>
            <w:right w:val="none" w:sz="0" w:space="0" w:color="auto"/>
          </w:divBdr>
        </w:div>
        <w:div w:id="1772815389">
          <w:marLeft w:val="0"/>
          <w:marRight w:val="0"/>
          <w:marTop w:val="0"/>
          <w:marBottom w:val="0"/>
          <w:divBdr>
            <w:top w:val="none" w:sz="0" w:space="0" w:color="auto"/>
            <w:left w:val="none" w:sz="0" w:space="0" w:color="auto"/>
            <w:bottom w:val="none" w:sz="0" w:space="0" w:color="auto"/>
            <w:right w:val="none" w:sz="0" w:space="0" w:color="auto"/>
          </w:divBdr>
        </w:div>
        <w:div w:id="1467239670">
          <w:marLeft w:val="0"/>
          <w:marRight w:val="0"/>
          <w:marTop w:val="0"/>
          <w:marBottom w:val="0"/>
          <w:divBdr>
            <w:top w:val="none" w:sz="0" w:space="0" w:color="auto"/>
            <w:left w:val="none" w:sz="0" w:space="0" w:color="auto"/>
            <w:bottom w:val="none" w:sz="0" w:space="0" w:color="auto"/>
            <w:right w:val="none" w:sz="0" w:space="0" w:color="auto"/>
          </w:divBdr>
        </w:div>
        <w:div w:id="138423610">
          <w:marLeft w:val="0"/>
          <w:marRight w:val="0"/>
          <w:marTop w:val="0"/>
          <w:marBottom w:val="0"/>
          <w:divBdr>
            <w:top w:val="none" w:sz="0" w:space="0" w:color="auto"/>
            <w:left w:val="none" w:sz="0" w:space="0" w:color="auto"/>
            <w:bottom w:val="none" w:sz="0" w:space="0" w:color="auto"/>
            <w:right w:val="none" w:sz="0" w:space="0" w:color="auto"/>
          </w:divBdr>
        </w:div>
        <w:div w:id="248346692">
          <w:marLeft w:val="0"/>
          <w:marRight w:val="0"/>
          <w:marTop w:val="0"/>
          <w:marBottom w:val="0"/>
          <w:divBdr>
            <w:top w:val="none" w:sz="0" w:space="0" w:color="auto"/>
            <w:left w:val="none" w:sz="0" w:space="0" w:color="auto"/>
            <w:bottom w:val="none" w:sz="0" w:space="0" w:color="auto"/>
            <w:right w:val="none" w:sz="0" w:space="0" w:color="auto"/>
          </w:divBdr>
        </w:div>
        <w:div w:id="1633903446">
          <w:marLeft w:val="0"/>
          <w:marRight w:val="0"/>
          <w:marTop w:val="0"/>
          <w:marBottom w:val="0"/>
          <w:divBdr>
            <w:top w:val="none" w:sz="0" w:space="0" w:color="auto"/>
            <w:left w:val="none" w:sz="0" w:space="0" w:color="auto"/>
            <w:bottom w:val="none" w:sz="0" w:space="0" w:color="auto"/>
            <w:right w:val="none" w:sz="0" w:space="0" w:color="auto"/>
          </w:divBdr>
        </w:div>
        <w:div w:id="1115560691">
          <w:marLeft w:val="0"/>
          <w:marRight w:val="0"/>
          <w:marTop w:val="0"/>
          <w:marBottom w:val="0"/>
          <w:divBdr>
            <w:top w:val="none" w:sz="0" w:space="0" w:color="auto"/>
            <w:left w:val="none" w:sz="0" w:space="0" w:color="auto"/>
            <w:bottom w:val="none" w:sz="0" w:space="0" w:color="auto"/>
            <w:right w:val="none" w:sz="0" w:space="0" w:color="auto"/>
          </w:divBdr>
        </w:div>
        <w:div w:id="922494857">
          <w:marLeft w:val="0"/>
          <w:marRight w:val="0"/>
          <w:marTop w:val="0"/>
          <w:marBottom w:val="0"/>
          <w:divBdr>
            <w:top w:val="none" w:sz="0" w:space="0" w:color="auto"/>
            <w:left w:val="none" w:sz="0" w:space="0" w:color="auto"/>
            <w:bottom w:val="none" w:sz="0" w:space="0" w:color="auto"/>
            <w:right w:val="none" w:sz="0" w:space="0" w:color="auto"/>
          </w:divBdr>
        </w:div>
        <w:div w:id="1071581743">
          <w:marLeft w:val="0"/>
          <w:marRight w:val="0"/>
          <w:marTop w:val="0"/>
          <w:marBottom w:val="0"/>
          <w:divBdr>
            <w:top w:val="none" w:sz="0" w:space="0" w:color="auto"/>
            <w:left w:val="none" w:sz="0" w:space="0" w:color="auto"/>
            <w:bottom w:val="none" w:sz="0" w:space="0" w:color="auto"/>
            <w:right w:val="none" w:sz="0" w:space="0" w:color="auto"/>
          </w:divBdr>
        </w:div>
        <w:div w:id="1454714283">
          <w:marLeft w:val="0"/>
          <w:marRight w:val="0"/>
          <w:marTop w:val="0"/>
          <w:marBottom w:val="0"/>
          <w:divBdr>
            <w:top w:val="none" w:sz="0" w:space="0" w:color="auto"/>
            <w:left w:val="none" w:sz="0" w:space="0" w:color="auto"/>
            <w:bottom w:val="none" w:sz="0" w:space="0" w:color="auto"/>
            <w:right w:val="none" w:sz="0" w:space="0" w:color="auto"/>
          </w:divBdr>
        </w:div>
        <w:div w:id="692533929">
          <w:marLeft w:val="0"/>
          <w:marRight w:val="0"/>
          <w:marTop w:val="0"/>
          <w:marBottom w:val="0"/>
          <w:divBdr>
            <w:top w:val="none" w:sz="0" w:space="0" w:color="auto"/>
            <w:left w:val="none" w:sz="0" w:space="0" w:color="auto"/>
            <w:bottom w:val="none" w:sz="0" w:space="0" w:color="auto"/>
            <w:right w:val="none" w:sz="0" w:space="0" w:color="auto"/>
          </w:divBdr>
        </w:div>
        <w:div w:id="186261506">
          <w:marLeft w:val="0"/>
          <w:marRight w:val="0"/>
          <w:marTop w:val="0"/>
          <w:marBottom w:val="0"/>
          <w:divBdr>
            <w:top w:val="none" w:sz="0" w:space="0" w:color="auto"/>
            <w:left w:val="none" w:sz="0" w:space="0" w:color="auto"/>
            <w:bottom w:val="none" w:sz="0" w:space="0" w:color="auto"/>
            <w:right w:val="none" w:sz="0" w:space="0" w:color="auto"/>
          </w:divBdr>
        </w:div>
        <w:div w:id="944577085">
          <w:marLeft w:val="0"/>
          <w:marRight w:val="0"/>
          <w:marTop w:val="0"/>
          <w:marBottom w:val="0"/>
          <w:divBdr>
            <w:top w:val="none" w:sz="0" w:space="0" w:color="auto"/>
            <w:left w:val="none" w:sz="0" w:space="0" w:color="auto"/>
            <w:bottom w:val="none" w:sz="0" w:space="0" w:color="auto"/>
            <w:right w:val="none" w:sz="0" w:space="0" w:color="auto"/>
          </w:divBdr>
        </w:div>
        <w:div w:id="1918318831">
          <w:marLeft w:val="0"/>
          <w:marRight w:val="0"/>
          <w:marTop w:val="0"/>
          <w:marBottom w:val="0"/>
          <w:divBdr>
            <w:top w:val="none" w:sz="0" w:space="0" w:color="auto"/>
            <w:left w:val="none" w:sz="0" w:space="0" w:color="auto"/>
            <w:bottom w:val="none" w:sz="0" w:space="0" w:color="auto"/>
            <w:right w:val="none" w:sz="0" w:space="0" w:color="auto"/>
          </w:divBdr>
        </w:div>
        <w:div w:id="1604724883">
          <w:marLeft w:val="0"/>
          <w:marRight w:val="0"/>
          <w:marTop w:val="0"/>
          <w:marBottom w:val="0"/>
          <w:divBdr>
            <w:top w:val="none" w:sz="0" w:space="0" w:color="auto"/>
            <w:left w:val="none" w:sz="0" w:space="0" w:color="auto"/>
            <w:bottom w:val="none" w:sz="0" w:space="0" w:color="auto"/>
            <w:right w:val="none" w:sz="0" w:space="0" w:color="auto"/>
          </w:divBdr>
        </w:div>
        <w:div w:id="522520569">
          <w:marLeft w:val="0"/>
          <w:marRight w:val="0"/>
          <w:marTop w:val="0"/>
          <w:marBottom w:val="0"/>
          <w:divBdr>
            <w:top w:val="none" w:sz="0" w:space="0" w:color="auto"/>
            <w:left w:val="none" w:sz="0" w:space="0" w:color="auto"/>
            <w:bottom w:val="none" w:sz="0" w:space="0" w:color="auto"/>
            <w:right w:val="none" w:sz="0" w:space="0" w:color="auto"/>
          </w:divBdr>
        </w:div>
        <w:div w:id="930285744">
          <w:marLeft w:val="0"/>
          <w:marRight w:val="0"/>
          <w:marTop w:val="0"/>
          <w:marBottom w:val="0"/>
          <w:divBdr>
            <w:top w:val="none" w:sz="0" w:space="0" w:color="auto"/>
            <w:left w:val="none" w:sz="0" w:space="0" w:color="auto"/>
            <w:bottom w:val="none" w:sz="0" w:space="0" w:color="auto"/>
            <w:right w:val="none" w:sz="0" w:space="0" w:color="auto"/>
          </w:divBdr>
        </w:div>
        <w:div w:id="987827698">
          <w:marLeft w:val="0"/>
          <w:marRight w:val="0"/>
          <w:marTop w:val="0"/>
          <w:marBottom w:val="0"/>
          <w:divBdr>
            <w:top w:val="none" w:sz="0" w:space="0" w:color="auto"/>
            <w:left w:val="none" w:sz="0" w:space="0" w:color="auto"/>
            <w:bottom w:val="none" w:sz="0" w:space="0" w:color="auto"/>
            <w:right w:val="none" w:sz="0" w:space="0" w:color="auto"/>
          </w:divBdr>
        </w:div>
        <w:div w:id="605845611">
          <w:marLeft w:val="0"/>
          <w:marRight w:val="0"/>
          <w:marTop w:val="0"/>
          <w:marBottom w:val="0"/>
          <w:divBdr>
            <w:top w:val="none" w:sz="0" w:space="0" w:color="auto"/>
            <w:left w:val="none" w:sz="0" w:space="0" w:color="auto"/>
            <w:bottom w:val="none" w:sz="0" w:space="0" w:color="auto"/>
            <w:right w:val="none" w:sz="0" w:space="0" w:color="auto"/>
          </w:divBdr>
        </w:div>
        <w:div w:id="279532801">
          <w:marLeft w:val="0"/>
          <w:marRight w:val="0"/>
          <w:marTop w:val="0"/>
          <w:marBottom w:val="0"/>
          <w:divBdr>
            <w:top w:val="none" w:sz="0" w:space="0" w:color="auto"/>
            <w:left w:val="none" w:sz="0" w:space="0" w:color="auto"/>
            <w:bottom w:val="none" w:sz="0" w:space="0" w:color="auto"/>
            <w:right w:val="none" w:sz="0" w:space="0" w:color="auto"/>
          </w:divBdr>
        </w:div>
        <w:div w:id="634726323">
          <w:marLeft w:val="0"/>
          <w:marRight w:val="0"/>
          <w:marTop w:val="0"/>
          <w:marBottom w:val="0"/>
          <w:divBdr>
            <w:top w:val="none" w:sz="0" w:space="0" w:color="auto"/>
            <w:left w:val="none" w:sz="0" w:space="0" w:color="auto"/>
            <w:bottom w:val="none" w:sz="0" w:space="0" w:color="auto"/>
            <w:right w:val="none" w:sz="0" w:space="0" w:color="auto"/>
          </w:divBdr>
        </w:div>
        <w:div w:id="1324773229">
          <w:marLeft w:val="0"/>
          <w:marRight w:val="0"/>
          <w:marTop w:val="0"/>
          <w:marBottom w:val="0"/>
          <w:divBdr>
            <w:top w:val="none" w:sz="0" w:space="0" w:color="auto"/>
            <w:left w:val="none" w:sz="0" w:space="0" w:color="auto"/>
            <w:bottom w:val="none" w:sz="0" w:space="0" w:color="auto"/>
            <w:right w:val="none" w:sz="0" w:space="0" w:color="auto"/>
          </w:divBdr>
        </w:div>
        <w:div w:id="570389469">
          <w:marLeft w:val="0"/>
          <w:marRight w:val="0"/>
          <w:marTop w:val="0"/>
          <w:marBottom w:val="0"/>
          <w:divBdr>
            <w:top w:val="none" w:sz="0" w:space="0" w:color="auto"/>
            <w:left w:val="none" w:sz="0" w:space="0" w:color="auto"/>
            <w:bottom w:val="none" w:sz="0" w:space="0" w:color="auto"/>
            <w:right w:val="none" w:sz="0" w:space="0" w:color="auto"/>
          </w:divBdr>
        </w:div>
        <w:div w:id="2040084068">
          <w:marLeft w:val="0"/>
          <w:marRight w:val="0"/>
          <w:marTop w:val="0"/>
          <w:marBottom w:val="0"/>
          <w:divBdr>
            <w:top w:val="none" w:sz="0" w:space="0" w:color="auto"/>
            <w:left w:val="none" w:sz="0" w:space="0" w:color="auto"/>
            <w:bottom w:val="none" w:sz="0" w:space="0" w:color="auto"/>
            <w:right w:val="none" w:sz="0" w:space="0" w:color="auto"/>
          </w:divBdr>
        </w:div>
        <w:div w:id="560988599">
          <w:marLeft w:val="0"/>
          <w:marRight w:val="0"/>
          <w:marTop w:val="0"/>
          <w:marBottom w:val="0"/>
          <w:divBdr>
            <w:top w:val="none" w:sz="0" w:space="0" w:color="auto"/>
            <w:left w:val="none" w:sz="0" w:space="0" w:color="auto"/>
            <w:bottom w:val="none" w:sz="0" w:space="0" w:color="auto"/>
            <w:right w:val="none" w:sz="0" w:space="0" w:color="auto"/>
          </w:divBdr>
        </w:div>
        <w:div w:id="2106341885">
          <w:marLeft w:val="0"/>
          <w:marRight w:val="0"/>
          <w:marTop w:val="0"/>
          <w:marBottom w:val="0"/>
          <w:divBdr>
            <w:top w:val="none" w:sz="0" w:space="0" w:color="auto"/>
            <w:left w:val="none" w:sz="0" w:space="0" w:color="auto"/>
            <w:bottom w:val="none" w:sz="0" w:space="0" w:color="auto"/>
            <w:right w:val="none" w:sz="0" w:space="0" w:color="auto"/>
          </w:divBdr>
        </w:div>
        <w:div w:id="534081863">
          <w:marLeft w:val="0"/>
          <w:marRight w:val="0"/>
          <w:marTop w:val="0"/>
          <w:marBottom w:val="0"/>
          <w:divBdr>
            <w:top w:val="none" w:sz="0" w:space="0" w:color="auto"/>
            <w:left w:val="none" w:sz="0" w:space="0" w:color="auto"/>
            <w:bottom w:val="none" w:sz="0" w:space="0" w:color="auto"/>
            <w:right w:val="none" w:sz="0" w:space="0" w:color="auto"/>
          </w:divBdr>
        </w:div>
        <w:div w:id="1728408048">
          <w:marLeft w:val="0"/>
          <w:marRight w:val="0"/>
          <w:marTop w:val="0"/>
          <w:marBottom w:val="0"/>
          <w:divBdr>
            <w:top w:val="none" w:sz="0" w:space="0" w:color="auto"/>
            <w:left w:val="none" w:sz="0" w:space="0" w:color="auto"/>
            <w:bottom w:val="none" w:sz="0" w:space="0" w:color="auto"/>
            <w:right w:val="none" w:sz="0" w:space="0" w:color="auto"/>
          </w:divBdr>
        </w:div>
        <w:div w:id="1655917556">
          <w:marLeft w:val="0"/>
          <w:marRight w:val="0"/>
          <w:marTop w:val="0"/>
          <w:marBottom w:val="0"/>
          <w:divBdr>
            <w:top w:val="none" w:sz="0" w:space="0" w:color="auto"/>
            <w:left w:val="none" w:sz="0" w:space="0" w:color="auto"/>
            <w:bottom w:val="none" w:sz="0" w:space="0" w:color="auto"/>
            <w:right w:val="none" w:sz="0" w:space="0" w:color="auto"/>
          </w:divBdr>
        </w:div>
        <w:div w:id="449863185">
          <w:marLeft w:val="0"/>
          <w:marRight w:val="0"/>
          <w:marTop w:val="0"/>
          <w:marBottom w:val="0"/>
          <w:divBdr>
            <w:top w:val="none" w:sz="0" w:space="0" w:color="auto"/>
            <w:left w:val="none" w:sz="0" w:space="0" w:color="auto"/>
            <w:bottom w:val="none" w:sz="0" w:space="0" w:color="auto"/>
            <w:right w:val="none" w:sz="0" w:space="0" w:color="auto"/>
          </w:divBdr>
        </w:div>
        <w:div w:id="1017923701">
          <w:marLeft w:val="0"/>
          <w:marRight w:val="0"/>
          <w:marTop w:val="0"/>
          <w:marBottom w:val="0"/>
          <w:divBdr>
            <w:top w:val="none" w:sz="0" w:space="0" w:color="auto"/>
            <w:left w:val="none" w:sz="0" w:space="0" w:color="auto"/>
            <w:bottom w:val="none" w:sz="0" w:space="0" w:color="auto"/>
            <w:right w:val="none" w:sz="0" w:space="0" w:color="auto"/>
          </w:divBdr>
        </w:div>
        <w:div w:id="2081174284">
          <w:marLeft w:val="0"/>
          <w:marRight w:val="0"/>
          <w:marTop w:val="0"/>
          <w:marBottom w:val="0"/>
          <w:divBdr>
            <w:top w:val="none" w:sz="0" w:space="0" w:color="auto"/>
            <w:left w:val="none" w:sz="0" w:space="0" w:color="auto"/>
            <w:bottom w:val="none" w:sz="0" w:space="0" w:color="auto"/>
            <w:right w:val="none" w:sz="0" w:space="0" w:color="auto"/>
          </w:divBdr>
        </w:div>
        <w:div w:id="1666738812">
          <w:marLeft w:val="0"/>
          <w:marRight w:val="0"/>
          <w:marTop w:val="0"/>
          <w:marBottom w:val="0"/>
          <w:divBdr>
            <w:top w:val="none" w:sz="0" w:space="0" w:color="auto"/>
            <w:left w:val="none" w:sz="0" w:space="0" w:color="auto"/>
            <w:bottom w:val="none" w:sz="0" w:space="0" w:color="auto"/>
            <w:right w:val="none" w:sz="0" w:space="0" w:color="auto"/>
          </w:divBdr>
        </w:div>
        <w:div w:id="720708520">
          <w:marLeft w:val="0"/>
          <w:marRight w:val="0"/>
          <w:marTop w:val="0"/>
          <w:marBottom w:val="0"/>
          <w:divBdr>
            <w:top w:val="none" w:sz="0" w:space="0" w:color="auto"/>
            <w:left w:val="none" w:sz="0" w:space="0" w:color="auto"/>
            <w:bottom w:val="none" w:sz="0" w:space="0" w:color="auto"/>
            <w:right w:val="none" w:sz="0" w:space="0" w:color="auto"/>
          </w:divBdr>
        </w:div>
        <w:div w:id="875049238">
          <w:marLeft w:val="0"/>
          <w:marRight w:val="0"/>
          <w:marTop w:val="0"/>
          <w:marBottom w:val="0"/>
          <w:divBdr>
            <w:top w:val="none" w:sz="0" w:space="0" w:color="auto"/>
            <w:left w:val="none" w:sz="0" w:space="0" w:color="auto"/>
            <w:bottom w:val="none" w:sz="0" w:space="0" w:color="auto"/>
            <w:right w:val="none" w:sz="0" w:space="0" w:color="auto"/>
          </w:divBdr>
        </w:div>
        <w:div w:id="1593858788">
          <w:marLeft w:val="0"/>
          <w:marRight w:val="0"/>
          <w:marTop w:val="0"/>
          <w:marBottom w:val="0"/>
          <w:divBdr>
            <w:top w:val="none" w:sz="0" w:space="0" w:color="auto"/>
            <w:left w:val="none" w:sz="0" w:space="0" w:color="auto"/>
            <w:bottom w:val="none" w:sz="0" w:space="0" w:color="auto"/>
            <w:right w:val="none" w:sz="0" w:space="0" w:color="auto"/>
          </w:divBdr>
        </w:div>
        <w:div w:id="1284263683">
          <w:marLeft w:val="0"/>
          <w:marRight w:val="0"/>
          <w:marTop w:val="0"/>
          <w:marBottom w:val="0"/>
          <w:divBdr>
            <w:top w:val="none" w:sz="0" w:space="0" w:color="auto"/>
            <w:left w:val="none" w:sz="0" w:space="0" w:color="auto"/>
            <w:bottom w:val="none" w:sz="0" w:space="0" w:color="auto"/>
            <w:right w:val="none" w:sz="0" w:space="0" w:color="auto"/>
          </w:divBdr>
        </w:div>
        <w:div w:id="128088147">
          <w:marLeft w:val="0"/>
          <w:marRight w:val="0"/>
          <w:marTop w:val="0"/>
          <w:marBottom w:val="0"/>
          <w:divBdr>
            <w:top w:val="none" w:sz="0" w:space="0" w:color="auto"/>
            <w:left w:val="none" w:sz="0" w:space="0" w:color="auto"/>
            <w:bottom w:val="none" w:sz="0" w:space="0" w:color="auto"/>
            <w:right w:val="none" w:sz="0" w:space="0" w:color="auto"/>
          </w:divBdr>
        </w:div>
        <w:div w:id="1161509179">
          <w:marLeft w:val="0"/>
          <w:marRight w:val="0"/>
          <w:marTop w:val="0"/>
          <w:marBottom w:val="0"/>
          <w:divBdr>
            <w:top w:val="none" w:sz="0" w:space="0" w:color="auto"/>
            <w:left w:val="none" w:sz="0" w:space="0" w:color="auto"/>
            <w:bottom w:val="none" w:sz="0" w:space="0" w:color="auto"/>
            <w:right w:val="none" w:sz="0" w:space="0" w:color="auto"/>
          </w:divBdr>
        </w:div>
        <w:div w:id="201017212">
          <w:marLeft w:val="0"/>
          <w:marRight w:val="0"/>
          <w:marTop w:val="0"/>
          <w:marBottom w:val="0"/>
          <w:divBdr>
            <w:top w:val="none" w:sz="0" w:space="0" w:color="auto"/>
            <w:left w:val="none" w:sz="0" w:space="0" w:color="auto"/>
            <w:bottom w:val="none" w:sz="0" w:space="0" w:color="auto"/>
            <w:right w:val="none" w:sz="0" w:space="0" w:color="auto"/>
          </w:divBdr>
        </w:div>
        <w:div w:id="743990969">
          <w:marLeft w:val="0"/>
          <w:marRight w:val="0"/>
          <w:marTop w:val="0"/>
          <w:marBottom w:val="0"/>
          <w:divBdr>
            <w:top w:val="none" w:sz="0" w:space="0" w:color="auto"/>
            <w:left w:val="none" w:sz="0" w:space="0" w:color="auto"/>
            <w:bottom w:val="none" w:sz="0" w:space="0" w:color="auto"/>
            <w:right w:val="none" w:sz="0" w:space="0" w:color="auto"/>
          </w:divBdr>
        </w:div>
        <w:div w:id="1220676125">
          <w:marLeft w:val="0"/>
          <w:marRight w:val="0"/>
          <w:marTop w:val="0"/>
          <w:marBottom w:val="0"/>
          <w:divBdr>
            <w:top w:val="none" w:sz="0" w:space="0" w:color="auto"/>
            <w:left w:val="none" w:sz="0" w:space="0" w:color="auto"/>
            <w:bottom w:val="none" w:sz="0" w:space="0" w:color="auto"/>
            <w:right w:val="none" w:sz="0" w:space="0" w:color="auto"/>
          </w:divBdr>
        </w:div>
        <w:div w:id="499470791">
          <w:marLeft w:val="0"/>
          <w:marRight w:val="0"/>
          <w:marTop w:val="0"/>
          <w:marBottom w:val="0"/>
          <w:divBdr>
            <w:top w:val="none" w:sz="0" w:space="0" w:color="auto"/>
            <w:left w:val="none" w:sz="0" w:space="0" w:color="auto"/>
            <w:bottom w:val="none" w:sz="0" w:space="0" w:color="auto"/>
            <w:right w:val="none" w:sz="0" w:space="0" w:color="auto"/>
          </w:divBdr>
        </w:div>
        <w:div w:id="1662342625">
          <w:marLeft w:val="0"/>
          <w:marRight w:val="0"/>
          <w:marTop w:val="0"/>
          <w:marBottom w:val="0"/>
          <w:divBdr>
            <w:top w:val="none" w:sz="0" w:space="0" w:color="auto"/>
            <w:left w:val="none" w:sz="0" w:space="0" w:color="auto"/>
            <w:bottom w:val="none" w:sz="0" w:space="0" w:color="auto"/>
            <w:right w:val="none" w:sz="0" w:space="0" w:color="auto"/>
          </w:divBdr>
        </w:div>
        <w:div w:id="1973901307">
          <w:marLeft w:val="0"/>
          <w:marRight w:val="0"/>
          <w:marTop w:val="0"/>
          <w:marBottom w:val="0"/>
          <w:divBdr>
            <w:top w:val="none" w:sz="0" w:space="0" w:color="auto"/>
            <w:left w:val="none" w:sz="0" w:space="0" w:color="auto"/>
            <w:bottom w:val="none" w:sz="0" w:space="0" w:color="auto"/>
            <w:right w:val="none" w:sz="0" w:space="0" w:color="auto"/>
          </w:divBdr>
        </w:div>
        <w:div w:id="656350535">
          <w:marLeft w:val="0"/>
          <w:marRight w:val="0"/>
          <w:marTop w:val="0"/>
          <w:marBottom w:val="0"/>
          <w:divBdr>
            <w:top w:val="none" w:sz="0" w:space="0" w:color="auto"/>
            <w:left w:val="none" w:sz="0" w:space="0" w:color="auto"/>
            <w:bottom w:val="none" w:sz="0" w:space="0" w:color="auto"/>
            <w:right w:val="none" w:sz="0" w:space="0" w:color="auto"/>
          </w:divBdr>
        </w:div>
        <w:div w:id="763038348">
          <w:marLeft w:val="0"/>
          <w:marRight w:val="0"/>
          <w:marTop w:val="0"/>
          <w:marBottom w:val="0"/>
          <w:divBdr>
            <w:top w:val="none" w:sz="0" w:space="0" w:color="auto"/>
            <w:left w:val="none" w:sz="0" w:space="0" w:color="auto"/>
            <w:bottom w:val="none" w:sz="0" w:space="0" w:color="auto"/>
            <w:right w:val="none" w:sz="0" w:space="0" w:color="auto"/>
          </w:divBdr>
        </w:div>
        <w:div w:id="756753422">
          <w:marLeft w:val="0"/>
          <w:marRight w:val="0"/>
          <w:marTop w:val="0"/>
          <w:marBottom w:val="0"/>
          <w:divBdr>
            <w:top w:val="none" w:sz="0" w:space="0" w:color="auto"/>
            <w:left w:val="none" w:sz="0" w:space="0" w:color="auto"/>
            <w:bottom w:val="none" w:sz="0" w:space="0" w:color="auto"/>
            <w:right w:val="none" w:sz="0" w:space="0" w:color="auto"/>
          </w:divBdr>
        </w:div>
        <w:div w:id="1858495923">
          <w:marLeft w:val="0"/>
          <w:marRight w:val="0"/>
          <w:marTop w:val="0"/>
          <w:marBottom w:val="0"/>
          <w:divBdr>
            <w:top w:val="none" w:sz="0" w:space="0" w:color="auto"/>
            <w:left w:val="none" w:sz="0" w:space="0" w:color="auto"/>
            <w:bottom w:val="none" w:sz="0" w:space="0" w:color="auto"/>
            <w:right w:val="none" w:sz="0" w:space="0" w:color="auto"/>
          </w:divBdr>
        </w:div>
        <w:div w:id="86654116">
          <w:marLeft w:val="0"/>
          <w:marRight w:val="0"/>
          <w:marTop w:val="0"/>
          <w:marBottom w:val="0"/>
          <w:divBdr>
            <w:top w:val="none" w:sz="0" w:space="0" w:color="auto"/>
            <w:left w:val="none" w:sz="0" w:space="0" w:color="auto"/>
            <w:bottom w:val="none" w:sz="0" w:space="0" w:color="auto"/>
            <w:right w:val="none" w:sz="0" w:space="0" w:color="auto"/>
          </w:divBdr>
        </w:div>
        <w:div w:id="249504928">
          <w:marLeft w:val="0"/>
          <w:marRight w:val="0"/>
          <w:marTop w:val="0"/>
          <w:marBottom w:val="0"/>
          <w:divBdr>
            <w:top w:val="none" w:sz="0" w:space="0" w:color="auto"/>
            <w:left w:val="none" w:sz="0" w:space="0" w:color="auto"/>
            <w:bottom w:val="none" w:sz="0" w:space="0" w:color="auto"/>
            <w:right w:val="none" w:sz="0" w:space="0" w:color="auto"/>
          </w:divBdr>
        </w:div>
        <w:div w:id="737745723">
          <w:marLeft w:val="0"/>
          <w:marRight w:val="0"/>
          <w:marTop w:val="0"/>
          <w:marBottom w:val="0"/>
          <w:divBdr>
            <w:top w:val="none" w:sz="0" w:space="0" w:color="auto"/>
            <w:left w:val="none" w:sz="0" w:space="0" w:color="auto"/>
            <w:bottom w:val="none" w:sz="0" w:space="0" w:color="auto"/>
            <w:right w:val="none" w:sz="0" w:space="0" w:color="auto"/>
          </w:divBdr>
        </w:div>
        <w:div w:id="2091853745">
          <w:marLeft w:val="0"/>
          <w:marRight w:val="0"/>
          <w:marTop w:val="0"/>
          <w:marBottom w:val="0"/>
          <w:divBdr>
            <w:top w:val="none" w:sz="0" w:space="0" w:color="auto"/>
            <w:left w:val="none" w:sz="0" w:space="0" w:color="auto"/>
            <w:bottom w:val="none" w:sz="0" w:space="0" w:color="auto"/>
            <w:right w:val="none" w:sz="0" w:space="0" w:color="auto"/>
          </w:divBdr>
        </w:div>
        <w:div w:id="1725254992">
          <w:marLeft w:val="0"/>
          <w:marRight w:val="0"/>
          <w:marTop w:val="0"/>
          <w:marBottom w:val="0"/>
          <w:divBdr>
            <w:top w:val="none" w:sz="0" w:space="0" w:color="auto"/>
            <w:left w:val="none" w:sz="0" w:space="0" w:color="auto"/>
            <w:bottom w:val="none" w:sz="0" w:space="0" w:color="auto"/>
            <w:right w:val="none" w:sz="0" w:space="0" w:color="auto"/>
          </w:divBdr>
        </w:div>
        <w:div w:id="508327251">
          <w:marLeft w:val="0"/>
          <w:marRight w:val="0"/>
          <w:marTop w:val="0"/>
          <w:marBottom w:val="0"/>
          <w:divBdr>
            <w:top w:val="none" w:sz="0" w:space="0" w:color="auto"/>
            <w:left w:val="none" w:sz="0" w:space="0" w:color="auto"/>
            <w:bottom w:val="none" w:sz="0" w:space="0" w:color="auto"/>
            <w:right w:val="none" w:sz="0" w:space="0" w:color="auto"/>
          </w:divBdr>
        </w:div>
        <w:div w:id="671645512">
          <w:marLeft w:val="0"/>
          <w:marRight w:val="0"/>
          <w:marTop w:val="0"/>
          <w:marBottom w:val="0"/>
          <w:divBdr>
            <w:top w:val="none" w:sz="0" w:space="0" w:color="auto"/>
            <w:left w:val="none" w:sz="0" w:space="0" w:color="auto"/>
            <w:bottom w:val="none" w:sz="0" w:space="0" w:color="auto"/>
            <w:right w:val="none" w:sz="0" w:space="0" w:color="auto"/>
          </w:divBdr>
        </w:div>
        <w:div w:id="1936744023">
          <w:marLeft w:val="0"/>
          <w:marRight w:val="0"/>
          <w:marTop w:val="0"/>
          <w:marBottom w:val="0"/>
          <w:divBdr>
            <w:top w:val="none" w:sz="0" w:space="0" w:color="auto"/>
            <w:left w:val="none" w:sz="0" w:space="0" w:color="auto"/>
            <w:bottom w:val="none" w:sz="0" w:space="0" w:color="auto"/>
            <w:right w:val="none" w:sz="0" w:space="0" w:color="auto"/>
          </w:divBdr>
        </w:div>
        <w:div w:id="2123256288">
          <w:marLeft w:val="0"/>
          <w:marRight w:val="0"/>
          <w:marTop w:val="0"/>
          <w:marBottom w:val="0"/>
          <w:divBdr>
            <w:top w:val="none" w:sz="0" w:space="0" w:color="auto"/>
            <w:left w:val="none" w:sz="0" w:space="0" w:color="auto"/>
            <w:bottom w:val="none" w:sz="0" w:space="0" w:color="auto"/>
            <w:right w:val="none" w:sz="0" w:space="0" w:color="auto"/>
          </w:divBdr>
        </w:div>
        <w:div w:id="1441686001">
          <w:marLeft w:val="0"/>
          <w:marRight w:val="0"/>
          <w:marTop w:val="0"/>
          <w:marBottom w:val="0"/>
          <w:divBdr>
            <w:top w:val="none" w:sz="0" w:space="0" w:color="auto"/>
            <w:left w:val="none" w:sz="0" w:space="0" w:color="auto"/>
            <w:bottom w:val="none" w:sz="0" w:space="0" w:color="auto"/>
            <w:right w:val="none" w:sz="0" w:space="0" w:color="auto"/>
          </w:divBdr>
        </w:div>
        <w:div w:id="76244920">
          <w:marLeft w:val="0"/>
          <w:marRight w:val="0"/>
          <w:marTop w:val="0"/>
          <w:marBottom w:val="0"/>
          <w:divBdr>
            <w:top w:val="none" w:sz="0" w:space="0" w:color="auto"/>
            <w:left w:val="none" w:sz="0" w:space="0" w:color="auto"/>
            <w:bottom w:val="none" w:sz="0" w:space="0" w:color="auto"/>
            <w:right w:val="none" w:sz="0" w:space="0" w:color="auto"/>
          </w:divBdr>
        </w:div>
        <w:div w:id="1716925423">
          <w:marLeft w:val="0"/>
          <w:marRight w:val="0"/>
          <w:marTop w:val="0"/>
          <w:marBottom w:val="0"/>
          <w:divBdr>
            <w:top w:val="none" w:sz="0" w:space="0" w:color="auto"/>
            <w:left w:val="none" w:sz="0" w:space="0" w:color="auto"/>
            <w:bottom w:val="none" w:sz="0" w:space="0" w:color="auto"/>
            <w:right w:val="none" w:sz="0" w:space="0" w:color="auto"/>
          </w:divBdr>
        </w:div>
        <w:div w:id="984548031">
          <w:marLeft w:val="0"/>
          <w:marRight w:val="0"/>
          <w:marTop w:val="0"/>
          <w:marBottom w:val="0"/>
          <w:divBdr>
            <w:top w:val="none" w:sz="0" w:space="0" w:color="auto"/>
            <w:left w:val="none" w:sz="0" w:space="0" w:color="auto"/>
            <w:bottom w:val="none" w:sz="0" w:space="0" w:color="auto"/>
            <w:right w:val="none" w:sz="0" w:space="0" w:color="auto"/>
          </w:divBdr>
        </w:div>
        <w:div w:id="998079109">
          <w:marLeft w:val="0"/>
          <w:marRight w:val="0"/>
          <w:marTop w:val="0"/>
          <w:marBottom w:val="0"/>
          <w:divBdr>
            <w:top w:val="none" w:sz="0" w:space="0" w:color="auto"/>
            <w:left w:val="none" w:sz="0" w:space="0" w:color="auto"/>
            <w:bottom w:val="none" w:sz="0" w:space="0" w:color="auto"/>
            <w:right w:val="none" w:sz="0" w:space="0" w:color="auto"/>
          </w:divBdr>
        </w:div>
        <w:div w:id="1002702240">
          <w:marLeft w:val="0"/>
          <w:marRight w:val="0"/>
          <w:marTop w:val="0"/>
          <w:marBottom w:val="0"/>
          <w:divBdr>
            <w:top w:val="none" w:sz="0" w:space="0" w:color="auto"/>
            <w:left w:val="none" w:sz="0" w:space="0" w:color="auto"/>
            <w:bottom w:val="none" w:sz="0" w:space="0" w:color="auto"/>
            <w:right w:val="none" w:sz="0" w:space="0" w:color="auto"/>
          </w:divBdr>
        </w:div>
        <w:div w:id="881598705">
          <w:marLeft w:val="0"/>
          <w:marRight w:val="0"/>
          <w:marTop w:val="0"/>
          <w:marBottom w:val="0"/>
          <w:divBdr>
            <w:top w:val="none" w:sz="0" w:space="0" w:color="auto"/>
            <w:left w:val="none" w:sz="0" w:space="0" w:color="auto"/>
            <w:bottom w:val="none" w:sz="0" w:space="0" w:color="auto"/>
            <w:right w:val="none" w:sz="0" w:space="0" w:color="auto"/>
          </w:divBdr>
        </w:div>
        <w:div w:id="1952055959">
          <w:marLeft w:val="0"/>
          <w:marRight w:val="0"/>
          <w:marTop w:val="0"/>
          <w:marBottom w:val="0"/>
          <w:divBdr>
            <w:top w:val="none" w:sz="0" w:space="0" w:color="auto"/>
            <w:left w:val="none" w:sz="0" w:space="0" w:color="auto"/>
            <w:bottom w:val="none" w:sz="0" w:space="0" w:color="auto"/>
            <w:right w:val="none" w:sz="0" w:space="0" w:color="auto"/>
          </w:divBdr>
        </w:div>
        <w:div w:id="2136367529">
          <w:marLeft w:val="0"/>
          <w:marRight w:val="0"/>
          <w:marTop w:val="0"/>
          <w:marBottom w:val="0"/>
          <w:divBdr>
            <w:top w:val="none" w:sz="0" w:space="0" w:color="auto"/>
            <w:left w:val="none" w:sz="0" w:space="0" w:color="auto"/>
            <w:bottom w:val="none" w:sz="0" w:space="0" w:color="auto"/>
            <w:right w:val="none" w:sz="0" w:space="0" w:color="auto"/>
          </w:divBdr>
        </w:div>
        <w:div w:id="392316005">
          <w:marLeft w:val="0"/>
          <w:marRight w:val="0"/>
          <w:marTop w:val="0"/>
          <w:marBottom w:val="0"/>
          <w:divBdr>
            <w:top w:val="none" w:sz="0" w:space="0" w:color="auto"/>
            <w:left w:val="none" w:sz="0" w:space="0" w:color="auto"/>
            <w:bottom w:val="none" w:sz="0" w:space="0" w:color="auto"/>
            <w:right w:val="none" w:sz="0" w:space="0" w:color="auto"/>
          </w:divBdr>
        </w:div>
      </w:divsChild>
    </w:div>
    <w:div w:id="427392592">
      <w:bodyDiv w:val="1"/>
      <w:marLeft w:val="0"/>
      <w:marRight w:val="0"/>
      <w:marTop w:val="0"/>
      <w:marBottom w:val="0"/>
      <w:divBdr>
        <w:top w:val="none" w:sz="0" w:space="0" w:color="auto"/>
        <w:left w:val="none" w:sz="0" w:space="0" w:color="auto"/>
        <w:bottom w:val="none" w:sz="0" w:space="0" w:color="auto"/>
        <w:right w:val="none" w:sz="0" w:space="0" w:color="auto"/>
      </w:divBdr>
    </w:div>
    <w:div w:id="428359067">
      <w:bodyDiv w:val="1"/>
      <w:marLeft w:val="0"/>
      <w:marRight w:val="0"/>
      <w:marTop w:val="0"/>
      <w:marBottom w:val="0"/>
      <w:divBdr>
        <w:top w:val="none" w:sz="0" w:space="0" w:color="auto"/>
        <w:left w:val="none" w:sz="0" w:space="0" w:color="auto"/>
        <w:bottom w:val="none" w:sz="0" w:space="0" w:color="auto"/>
        <w:right w:val="none" w:sz="0" w:space="0" w:color="auto"/>
      </w:divBdr>
    </w:div>
    <w:div w:id="428551582">
      <w:bodyDiv w:val="1"/>
      <w:marLeft w:val="0"/>
      <w:marRight w:val="0"/>
      <w:marTop w:val="0"/>
      <w:marBottom w:val="0"/>
      <w:divBdr>
        <w:top w:val="none" w:sz="0" w:space="0" w:color="auto"/>
        <w:left w:val="none" w:sz="0" w:space="0" w:color="auto"/>
        <w:bottom w:val="none" w:sz="0" w:space="0" w:color="auto"/>
        <w:right w:val="none" w:sz="0" w:space="0" w:color="auto"/>
      </w:divBdr>
    </w:div>
    <w:div w:id="429393167">
      <w:bodyDiv w:val="1"/>
      <w:marLeft w:val="0"/>
      <w:marRight w:val="0"/>
      <w:marTop w:val="0"/>
      <w:marBottom w:val="0"/>
      <w:divBdr>
        <w:top w:val="none" w:sz="0" w:space="0" w:color="auto"/>
        <w:left w:val="none" w:sz="0" w:space="0" w:color="auto"/>
        <w:bottom w:val="none" w:sz="0" w:space="0" w:color="auto"/>
        <w:right w:val="none" w:sz="0" w:space="0" w:color="auto"/>
      </w:divBdr>
    </w:div>
    <w:div w:id="429551871">
      <w:bodyDiv w:val="1"/>
      <w:marLeft w:val="0"/>
      <w:marRight w:val="0"/>
      <w:marTop w:val="0"/>
      <w:marBottom w:val="0"/>
      <w:divBdr>
        <w:top w:val="none" w:sz="0" w:space="0" w:color="auto"/>
        <w:left w:val="none" w:sz="0" w:space="0" w:color="auto"/>
        <w:bottom w:val="none" w:sz="0" w:space="0" w:color="auto"/>
        <w:right w:val="none" w:sz="0" w:space="0" w:color="auto"/>
      </w:divBdr>
    </w:div>
    <w:div w:id="430398969">
      <w:bodyDiv w:val="1"/>
      <w:marLeft w:val="0"/>
      <w:marRight w:val="0"/>
      <w:marTop w:val="0"/>
      <w:marBottom w:val="0"/>
      <w:divBdr>
        <w:top w:val="none" w:sz="0" w:space="0" w:color="auto"/>
        <w:left w:val="none" w:sz="0" w:space="0" w:color="auto"/>
        <w:bottom w:val="none" w:sz="0" w:space="0" w:color="auto"/>
        <w:right w:val="none" w:sz="0" w:space="0" w:color="auto"/>
      </w:divBdr>
      <w:divsChild>
        <w:div w:id="968509775">
          <w:marLeft w:val="0"/>
          <w:marRight w:val="0"/>
          <w:marTop w:val="0"/>
          <w:marBottom w:val="0"/>
          <w:divBdr>
            <w:top w:val="none" w:sz="0" w:space="0" w:color="auto"/>
            <w:left w:val="none" w:sz="0" w:space="0" w:color="auto"/>
            <w:bottom w:val="none" w:sz="0" w:space="0" w:color="auto"/>
            <w:right w:val="none" w:sz="0" w:space="0" w:color="auto"/>
          </w:divBdr>
        </w:div>
        <w:div w:id="99496860">
          <w:marLeft w:val="0"/>
          <w:marRight w:val="0"/>
          <w:marTop w:val="0"/>
          <w:marBottom w:val="0"/>
          <w:divBdr>
            <w:top w:val="none" w:sz="0" w:space="0" w:color="auto"/>
            <w:left w:val="none" w:sz="0" w:space="0" w:color="auto"/>
            <w:bottom w:val="none" w:sz="0" w:space="0" w:color="auto"/>
            <w:right w:val="none" w:sz="0" w:space="0" w:color="auto"/>
          </w:divBdr>
        </w:div>
        <w:div w:id="447510532">
          <w:marLeft w:val="0"/>
          <w:marRight w:val="0"/>
          <w:marTop w:val="0"/>
          <w:marBottom w:val="0"/>
          <w:divBdr>
            <w:top w:val="none" w:sz="0" w:space="0" w:color="auto"/>
            <w:left w:val="none" w:sz="0" w:space="0" w:color="auto"/>
            <w:bottom w:val="none" w:sz="0" w:space="0" w:color="auto"/>
            <w:right w:val="none" w:sz="0" w:space="0" w:color="auto"/>
          </w:divBdr>
        </w:div>
        <w:div w:id="1748841994">
          <w:marLeft w:val="0"/>
          <w:marRight w:val="0"/>
          <w:marTop w:val="0"/>
          <w:marBottom w:val="0"/>
          <w:divBdr>
            <w:top w:val="none" w:sz="0" w:space="0" w:color="auto"/>
            <w:left w:val="none" w:sz="0" w:space="0" w:color="auto"/>
            <w:bottom w:val="none" w:sz="0" w:space="0" w:color="auto"/>
            <w:right w:val="none" w:sz="0" w:space="0" w:color="auto"/>
          </w:divBdr>
        </w:div>
        <w:div w:id="952320734">
          <w:marLeft w:val="0"/>
          <w:marRight w:val="0"/>
          <w:marTop w:val="0"/>
          <w:marBottom w:val="0"/>
          <w:divBdr>
            <w:top w:val="none" w:sz="0" w:space="0" w:color="auto"/>
            <w:left w:val="none" w:sz="0" w:space="0" w:color="auto"/>
            <w:bottom w:val="none" w:sz="0" w:space="0" w:color="auto"/>
            <w:right w:val="none" w:sz="0" w:space="0" w:color="auto"/>
          </w:divBdr>
        </w:div>
        <w:div w:id="1248269745">
          <w:marLeft w:val="0"/>
          <w:marRight w:val="0"/>
          <w:marTop w:val="0"/>
          <w:marBottom w:val="0"/>
          <w:divBdr>
            <w:top w:val="none" w:sz="0" w:space="0" w:color="auto"/>
            <w:left w:val="none" w:sz="0" w:space="0" w:color="auto"/>
            <w:bottom w:val="none" w:sz="0" w:space="0" w:color="auto"/>
            <w:right w:val="none" w:sz="0" w:space="0" w:color="auto"/>
          </w:divBdr>
        </w:div>
        <w:div w:id="763889278">
          <w:marLeft w:val="0"/>
          <w:marRight w:val="0"/>
          <w:marTop w:val="0"/>
          <w:marBottom w:val="0"/>
          <w:divBdr>
            <w:top w:val="none" w:sz="0" w:space="0" w:color="auto"/>
            <w:left w:val="none" w:sz="0" w:space="0" w:color="auto"/>
            <w:bottom w:val="none" w:sz="0" w:space="0" w:color="auto"/>
            <w:right w:val="none" w:sz="0" w:space="0" w:color="auto"/>
          </w:divBdr>
        </w:div>
        <w:div w:id="1187985781">
          <w:marLeft w:val="0"/>
          <w:marRight w:val="0"/>
          <w:marTop w:val="0"/>
          <w:marBottom w:val="0"/>
          <w:divBdr>
            <w:top w:val="none" w:sz="0" w:space="0" w:color="auto"/>
            <w:left w:val="none" w:sz="0" w:space="0" w:color="auto"/>
            <w:bottom w:val="none" w:sz="0" w:space="0" w:color="auto"/>
            <w:right w:val="none" w:sz="0" w:space="0" w:color="auto"/>
          </w:divBdr>
        </w:div>
        <w:div w:id="1254586860">
          <w:marLeft w:val="0"/>
          <w:marRight w:val="0"/>
          <w:marTop w:val="0"/>
          <w:marBottom w:val="0"/>
          <w:divBdr>
            <w:top w:val="none" w:sz="0" w:space="0" w:color="auto"/>
            <w:left w:val="none" w:sz="0" w:space="0" w:color="auto"/>
            <w:bottom w:val="none" w:sz="0" w:space="0" w:color="auto"/>
            <w:right w:val="none" w:sz="0" w:space="0" w:color="auto"/>
          </w:divBdr>
        </w:div>
        <w:div w:id="1126922770">
          <w:marLeft w:val="0"/>
          <w:marRight w:val="0"/>
          <w:marTop w:val="0"/>
          <w:marBottom w:val="0"/>
          <w:divBdr>
            <w:top w:val="none" w:sz="0" w:space="0" w:color="auto"/>
            <w:left w:val="none" w:sz="0" w:space="0" w:color="auto"/>
            <w:bottom w:val="none" w:sz="0" w:space="0" w:color="auto"/>
            <w:right w:val="none" w:sz="0" w:space="0" w:color="auto"/>
          </w:divBdr>
        </w:div>
        <w:div w:id="622032970">
          <w:marLeft w:val="0"/>
          <w:marRight w:val="0"/>
          <w:marTop w:val="0"/>
          <w:marBottom w:val="0"/>
          <w:divBdr>
            <w:top w:val="none" w:sz="0" w:space="0" w:color="auto"/>
            <w:left w:val="none" w:sz="0" w:space="0" w:color="auto"/>
            <w:bottom w:val="none" w:sz="0" w:space="0" w:color="auto"/>
            <w:right w:val="none" w:sz="0" w:space="0" w:color="auto"/>
          </w:divBdr>
        </w:div>
        <w:div w:id="799148731">
          <w:marLeft w:val="0"/>
          <w:marRight w:val="0"/>
          <w:marTop w:val="0"/>
          <w:marBottom w:val="0"/>
          <w:divBdr>
            <w:top w:val="none" w:sz="0" w:space="0" w:color="auto"/>
            <w:left w:val="none" w:sz="0" w:space="0" w:color="auto"/>
            <w:bottom w:val="none" w:sz="0" w:space="0" w:color="auto"/>
            <w:right w:val="none" w:sz="0" w:space="0" w:color="auto"/>
          </w:divBdr>
        </w:div>
        <w:div w:id="977956566">
          <w:marLeft w:val="0"/>
          <w:marRight w:val="0"/>
          <w:marTop w:val="0"/>
          <w:marBottom w:val="0"/>
          <w:divBdr>
            <w:top w:val="none" w:sz="0" w:space="0" w:color="auto"/>
            <w:left w:val="none" w:sz="0" w:space="0" w:color="auto"/>
            <w:bottom w:val="none" w:sz="0" w:space="0" w:color="auto"/>
            <w:right w:val="none" w:sz="0" w:space="0" w:color="auto"/>
          </w:divBdr>
        </w:div>
        <w:div w:id="1907569801">
          <w:marLeft w:val="0"/>
          <w:marRight w:val="0"/>
          <w:marTop w:val="0"/>
          <w:marBottom w:val="0"/>
          <w:divBdr>
            <w:top w:val="none" w:sz="0" w:space="0" w:color="auto"/>
            <w:left w:val="none" w:sz="0" w:space="0" w:color="auto"/>
            <w:bottom w:val="none" w:sz="0" w:space="0" w:color="auto"/>
            <w:right w:val="none" w:sz="0" w:space="0" w:color="auto"/>
          </w:divBdr>
        </w:div>
        <w:div w:id="949968645">
          <w:marLeft w:val="0"/>
          <w:marRight w:val="0"/>
          <w:marTop w:val="0"/>
          <w:marBottom w:val="0"/>
          <w:divBdr>
            <w:top w:val="none" w:sz="0" w:space="0" w:color="auto"/>
            <w:left w:val="none" w:sz="0" w:space="0" w:color="auto"/>
            <w:bottom w:val="none" w:sz="0" w:space="0" w:color="auto"/>
            <w:right w:val="none" w:sz="0" w:space="0" w:color="auto"/>
          </w:divBdr>
        </w:div>
        <w:div w:id="1013339582">
          <w:marLeft w:val="0"/>
          <w:marRight w:val="0"/>
          <w:marTop w:val="0"/>
          <w:marBottom w:val="0"/>
          <w:divBdr>
            <w:top w:val="none" w:sz="0" w:space="0" w:color="auto"/>
            <w:left w:val="none" w:sz="0" w:space="0" w:color="auto"/>
            <w:bottom w:val="none" w:sz="0" w:space="0" w:color="auto"/>
            <w:right w:val="none" w:sz="0" w:space="0" w:color="auto"/>
          </w:divBdr>
        </w:div>
        <w:div w:id="631908637">
          <w:marLeft w:val="0"/>
          <w:marRight w:val="0"/>
          <w:marTop w:val="0"/>
          <w:marBottom w:val="0"/>
          <w:divBdr>
            <w:top w:val="none" w:sz="0" w:space="0" w:color="auto"/>
            <w:left w:val="none" w:sz="0" w:space="0" w:color="auto"/>
            <w:bottom w:val="none" w:sz="0" w:space="0" w:color="auto"/>
            <w:right w:val="none" w:sz="0" w:space="0" w:color="auto"/>
          </w:divBdr>
        </w:div>
        <w:div w:id="649362570">
          <w:marLeft w:val="0"/>
          <w:marRight w:val="0"/>
          <w:marTop w:val="0"/>
          <w:marBottom w:val="0"/>
          <w:divBdr>
            <w:top w:val="none" w:sz="0" w:space="0" w:color="auto"/>
            <w:left w:val="none" w:sz="0" w:space="0" w:color="auto"/>
            <w:bottom w:val="none" w:sz="0" w:space="0" w:color="auto"/>
            <w:right w:val="none" w:sz="0" w:space="0" w:color="auto"/>
          </w:divBdr>
        </w:div>
        <w:div w:id="292709391">
          <w:marLeft w:val="0"/>
          <w:marRight w:val="0"/>
          <w:marTop w:val="0"/>
          <w:marBottom w:val="0"/>
          <w:divBdr>
            <w:top w:val="none" w:sz="0" w:space="0" w:color="auto"/>
            <w:left w:val="none" w:sz="0" w:space="0" w:color="auto"/>
            <w:bottom w:val="none" w:sz="0" w:space="0" w:color="auto"/>
            <w:right w:val="none" w:sz="0" w:space="0" w:color="auto"/>
          </w:divBdr>
        </w:div>
        <w:div w:id="1505630658">
          <w:marLeft w:val="0"/>
          <w:marRight w:val="0"/>
          <w:marTop w:val="0"/>
          <w:marBottom w:val="0"/>
          <w:divBdr>
            <w:top w:val="none" w:sz="0" w:space="0" w:color="auto"/>
            <w:left w:val="none" w:sz="0" w:space="0" w:color="auto"/>
            <w:bottom w:val="none" w:sz="0" w:space="0" w:color="auto"/>
            <w:right w:val="none" w:sz="0" w:space="0" w:color="auto"/>
          </w:divBdr>
        </w:div>
        <w:div w:id="117531247">
          <w:marLeft w:val="0"/>
          <w:marRight w:val="0"/>
          <w:marTop w:val="0"/>
          <w:marBottom w:val="0"/>
          <w:divBdr>
            <w:top w:val="none" w:sz="0" w:space="0" w:color="auto"/>
            <w:left w:val="none" w:sz="0" w:space="0" w:color="auto"/>
            <w:bottom w:val="none" w:sz="0" w:space="0" w:color="auto"/>
            <w:right w:val="none" w:sz="0" w:space="0" w:color="auto"/>
          </w:divBdr>
        </w:div>
        <w:div w:id="379130721">
          <w:marLeft w:val="0"/>
          <w:marRight w:val="0"/>
          <w:marTop w:val="0"/>
          <w:marBottom w:val="0"/>
          <w:divBdr>
            <w:top w:val="none" w:sz="0" w:space="0" w:color="auto"/>
            <w:left w:val="none" w:sz="0" w:space="0" w:color="auto"/>
            <w:bottom w:val="none" w:sz="0" w:space="0" w:color="auto"/>
            <w:right w:val="none" w:sz="0" w:space="0" w:color="auto"/>
          </w:divBdr>
        </w:div>
        <w:div w:id="633606244">
          <w:marLeft w:val="0"/>
          <w:marRight w:val="0"/>
          <w:marTop w:val="0"/>
          <w:marBottom w:val="0"/>
          <w:divBdr>
            <w:top w:val="none" w:sz="0" w:space="0" w:color="auto"/>
            <w:left w:val="none" w:sz="0" w:space="0" w:color="auto"/>
            <w:bottom w:val="none" w:sz="0" w:space="0" w:color="auto"/>
            <w:right w:val="none" w:sz="0" w:space="0" w:color="auto"/>
          </w:divBdr>
        </w:div>
        <w:div w:id="1122728639">
          <w:marLeft w:val="0"/>
          <w:marRight w:val="0"/>
          <w:marTop w:val="0"/>
          <w:marBottom w:val="0"/>
          <w:divBdr>
            <w:top w:val="none" w:sz="0" w:space="0" w:color="auto"/>
            <w:left w:val="none" w:sz="0" w:space="0" w:color="auto"/>
            <w:bottom w:val="none" w:sz="0" w:space="0" w:color="auto"/>
            <w:right w:val="none" w:sz="0" w:space="0" w:color="auto"/>
          </w:divBdr>
        </w:div>
        <w:div w:id="1302267029">
          <w:marLeft w:val="0"/>
          <w:marRight w:val="0"/>
          <w:marTop w:val="0"/>
          <w:marBottom w:val="0"/>
          <w:divBdr>
            <w:top w:val="none" w:sz="0" w:space="0" w:color="auto"/>
            <w:left w:val="none" w:sz="0" w:space="0" w:color="auto"/>
            <w:bottom w:val="none" w:sz="0" w:space="0" w:color="auto"/>
            <w:right w:val="none" w:sz="0" w:space="0" w:color="auto"/>
          </w:divBdr>
        </w:div>
        <w:div w:id="1081491614">
          <w:marLeft w:val="0"/>
          <w:marRight w:val="0"/>
          <w:marTop w:val="0"/>
          <w:marBottom w:val="0"/>
          <w:divBdr>
            <w:top w:val="none" w:sz="0" w:space="0" w:color="auto"/>
            <w:left w:val="none" w:sz="0" w:space="0" w:color="auto"/>
            <w:bottom w:val="none" w:sz="0" w:space="0" w:color="auto"/>
            <w:right w:val="none" w:sz="0" w:space="0" w:color="auto"/>
          </w:divBdr>
        </w:div>
        <w:div w:id="1048334535">
          <w:marLeft w:val="0"/>
          <w:marRight w:val="0"/>
          <w:marTop w:val="0"/>
          <w:marBottom w:val="0"/>
          <w:divBdr>
            <w:top w:val="none" w:sz="0" w:space="0" w:color="auto"/>
            <w:left w:val="none" w:sz="0" w:space="0" w:color="auto"/>
            <w:bottom w:val="none" w:sz="0" w:space="0" w:color="auto"/>
            <w:right w:val="none" w:sz="0" w:space="0" w:color="auto"/>
          </w:divBdr>
        </w:div>
        <w:div w:id="1563642386">
          <w:marLeft w:val="0"/>
          <w:marRight w:val="0"/>
          <w:marTop w:val="0"/>
          <w:marBottom w:val="0"/>
          <w:divBdr>
            <w:top w:val="none" w:sz="0" w:space="0" w:color="auto"/>
            <w:left w:val="none" w:sz="0" w:space="0" w:color="auto"/>
            <w:bottom w:val="none" w:sz="0" w:space="0" w:color="auto"/>
            <w:right w:val="none" w:sz="0" w:space="0" w:color="auto"/>
          </w:divBdr>
        </w:div>
        <w:div w:id="729500373">
          <w:marLeft w:val="0"/>
          <w:marRight w:val="0"/>
          <w:marTop w:val="0"/>
          <w:marBottom w:val="0"/>
          <w:divBdr>
            <w:top w:val="none" w:sz="0" w:space="0" w:color="auto"/>
            <w:left w:val="none" w:sz="0" w:space="0" w:color="auto"/>
            <w:bottom w:val="none" w:sz="0" w:space="0" w:color="auto"/>
            <w:right w:val="none" w:sz="0" w:space="0" w:color="auto"/>
          </w:divBdr>
        </w:div>
        <w:div w:id="2001690616">
          <w:marLeft w:val="0"/>
          <w:marRight w:val="0"/>
          <w:marTop w:val="0"/>
          <w:marBottom w:val="0"/>
          <w:divBdr>
            <w:top w:val="none" w:sz="0" w:space="0" w:color="auto"/>
            <w:left w:val="none" w:sz="0" w:space="0" w:color="auto"/>
            <w:bottom w:val="none" w:sz="0" w:space="0" w:color="auto"/>
            <w:right w:val="none" w:sz="0" w:space="0" w:color="auto"/>
          </w:divBdr>
        </w:div>
        <w:div w:id="1924139809">
          <w:marLeft w:val="0"/>
          <w:marRight w:val="0"/>
          <w:marTop w:val="0"/>
          <w:marBottom w:val="0"/>
          <w:divBdr>
            <w:top w:val="none" w:sz="0" w:space="0" w:color="auto"/>
            <w:left w:val="none" w:sz="0" w:space="0" w:color="auto"/>
            <w:bottom w:val="none" w:sz="0" w:space="0" w:color="auto"/>
            <w:right w:val="none" w:sz="0" w:space="0" w:color="auto"/>
          </w:divBdr>
        </w:div>
        <w:div w:id="1933321698">
          <w:marLeft w:val="0"/>
          <w:marRight w:val="0"/>
          <w:marTop w:val="0"/>
          <w:marBottom w:val="0"/>
          <w:divBdr>
            <w:top w:val="none" w:sz="0" w:space="0" w:color="auto"/>
            <w:left w:val="none" w:sz="0" w:space="0" w:color="auto"/>
            <w:bottom w:val="none" w:sz="0" w:space="0" w:color="auto"/>
            <w:right w:val="none" w:sz="0" w:space="0" w:color="auto"/>
          </w:divBdr>
        </w:div>
        <w:div w:id="379979306">
          <w:marLeft w:val="0"/>
          <w:marRight w:val="0"/>
          <w:marTop w:val="0"/>
          <w:marBottom w:val="0"/>
          <w:divBdr>
            <w:top w:val="none" w:sz="0" w:space="0" w:color="auto"/>
            <w:left w:val="none" w:sz="0" w:space="0" w:color="auto"/>
            <w:bottom w:val="none" w:sz="0" w:space="0" w:color="auto"/>
            <w:right w:val="none" w:sz="0" w:space="0" w:color="auto"/>
          </w:divBdr>
        </w:div>
        <w:div w:id="1171221103">
          <w:marLeft w:val="0"/>
          <w:marRight w:val="0"/>
          <w:marTop w:val="0"/>
          <w:marBottom w:val="0"/>
          <w:divBdr>
            <w:top w:val="none" w:sz="0" w:space="0" w:color="auto"/>
            <w:left w:val="none" w:sz="0" w:space="0" w:color="auto"/>
            <w:bottom w:val="none" w:sz="0" w:space="0" w:color="auto"/>
            <w:right w:val="none" w:sz="0" w:space="0" w:color="auto"/>
          </w:divBdr>
        </w:div>
        <w:div w:id="1301809477">
          <w:marLeft w:val="0"/>
          <w:marRight w:val="0"/>
          <w:marTop w:val="0"/>
          <w:marBottom w:val="0"/>
          <w:divBdr>
            <w:top w:val="none" w:sz="0" w:space="0" w:color="auto"/>
            <w:left w:val="none" w:sz="0" w:space="0" w:color="auto"/>
            <w:bottom w:val="none" w:sz="0" w:space="0" w:color="auto"/>
            <w:right w:val="none" w:sz="0" w:space="0" w:color="auto"/>
          </w:divBdr>
        </w:div>
        <w:div w:id="398216579">
          <w:marLeft w:val="0"/>
          <w:marRight w:val="0"/>
          <w:marTop w:val="0"/>
          <w:marBottom w:val="0"/>
          <w:divBdr>
            <w:top w:val="none" w:sz="0" w:space="0" w:color="auto"/>
            <w:left w:val="none" w:sz="0" w:space="0" w:color="auto"/>
            <w:bottom w:val="none" w:sz="0" w:space="0" w:color="auto"/>
            <w:right w:val="none" w:sz="0" w:space="0" w:color="auto"/>
          </w:divBdr>
        </w:div>
        <w:div w:id="789279940">
          <w:marLeft w:val="0"/>
          <w:marRight w:val="0"/>
          <w:marTop w:val="0"/>
          <w:marBottom w:val="0"/>
          <w:divBdr>
            <w:top w:val="none" w:sz="0" w:space="0" w:color="auto"/>
            <w:left w:val="none" w:sz="0" w:space="0" w:color="auto"/>
            <w:bottom w:val="none" w:sz="0" w:space="0" w:color="auto"/>
            <w:right w:val="none" w:sz="0" w:space="0" w:color="auto"/>
          </w:divBdr>
        </w:div>
        <w:div w:id="1773627046">
          <w:marLeft w:val="0"/>
          <w:marRight w:val="0"/>
          <w:marTop w:val="0"/>
          <w:marBottom w:val="0"/>
          <w:divBdr>
            <w:top w:val="none" w:sz="0" w:space="0" w:color="auto"/>
            <w:left w:val="none" w:sz="0" w:space="0" w:color="auto"/>
            <w:bottom w:val="none" w:sz="0" w:space="0" w:color="auto"/>
            <w:right w:val="none" w:sz="0" w:space="0" w:color="auto"/>
          </w:divBdr>
        </w:div>
        <w:div w:id="916012331">
          <w:marLeft w:val="0"/>
          <w:marRight w:val="0"/>
          <w:marTop w:val="0"/>
          <w:marBottom w:val="0"/>
          <w:divBdr>
            <w:top w:val="none" w:sz="0" w:space="0" w:color="auto"/>
            <w:left w:val="none" w:sz="0" w:space="0" w:color="auto"/>
            <w:bottom w:val="none" w:sz="0" w:space="0" w:color="auto"/>
            <w:right w:val="none" w:sz="0" w:space="0" w:color="auto"/>
          </w:divBdr>
        </w:div>
        <w:div w:id="623775390">
          <w:marLeft w:val="0"/>
          <w:marRight w:val="0"/>
          <w:marTop w:val="0"/>
          <w:marBottom w:val="0"/>
          <w:divBdr>
            <w:top w:val="none" w:sz="0" w:space="0" w:color="auto"/>
            <w:left w:val="none" w:sz="0" w:space="0" w:color="auto"/>
            <w:bottom w:val="none" w:sz="0" w:space="0" w:color="auto"/>
            <w:right w:val="none" w:sz="0" w:space="0" w:color="auto"/>
          </w:divBdr>
        </w:div>
        <w:div w:id="1881475620">
          <w:marLeft w:val="0"/>
          <w:marRight w:val="0"/>
          <w:marTop w:val="0"/>
          <w:marBottom w:val="0"/>
          <w:divBdr>
            <w:top w:val="none" w:sz="0" w:space="0" w:color="auto"/>
            <w:left w:val="none" w:sz="0" w:space="0" w:color="auto"/>
            <w:bottom w:val="none" w:sz="0" w:space="0" w:color="auto"/>
            <w:right w:val="none" w:sz="0" w:space="0" w:color="auto"/>
          </w:divBdr>
        </w:div>
        <w:div w:id="603146719">
          <w:marLeft w:val="0"/>
          <w:marRight w:val="0"/>
          <w:marTop w:val="0"/>
          <w:marBottom w:val="0"/>
          <w:divBdr>
            <w:top w:val="none" w:sz="0" w:space="0" w:color="auto"/>
            <w:left w:val="none" w:sz="0" w:space="0" w:color="auto"/>
            <w:bottom w:val="none" w:sz="0" w:space="0" w:color="auto"/>
            <w:right w:val="none" w:sz="0" w:space="0" w:color="auto"/>
          </w:divBdr>
        </w:div>
        <w:div w:id="562764373">
          <w:marLeft w:val="0"/>
          <w:marRight w:val="0"/>
          <w:marTop w:val="0"/>
          <w:marBottom w:val="0"/>
          <w:divBdr>
            <w:top w:val="none" w:sz="0" w:space="0" w:color="auto"/>
            <w:left w:val="none" w:sz="0" w:space="0" w:color="auto"/>
            <w:bottom w:val="none" w:sz="0" w:space="0" w:color="auto"/>
            <w:right w:val="none" w:sz="0" w:space="0" w:color="auto"/>
          </w:divBdr>
        </w:div>
        <w:div w:id="1352950553">
          <w:marLeft w:val="0"/>
          <w:marRight w:val="0"/>
          <w:marTop w:val="0"/>
          <w:marBottom w:val="0"/>
          <w:divBdr>
            <w:top w:val="none" w:sz="0" w:space="0" w:color="auto"/>
            <w:left w:val="none" w:sz="0" w:space="0" w:color="auto"/>
            <w:bottom w:val="none" w:sz="0" w:space="0" w:color="auto"/>
            <w:right w:val="none" w:sz="0" w:space="0" w:color="auto"/>
          </w:divBdr>
        </w:div>
        <w:div w:id="1430731267">
          <w:marLeft w:val="0"/>
          <w:marRight w:val="0"/>
          <w:marTop w:val="0"/>
          <w:marBottom w:val="0"/>
          <w:divBdr>
            <w:top w:val="none" w:sz="0" w:space="0" w:color="auto"/>
            <w:left w:val="none" w:sz="0" w:space="0" w:color="auto"/>
            <w:bottom w:val="none" w:sz="0" w:space="0" w:color="auto"/>
            <w:right w:val="none" w:sz="0" w:space="0" w:color="auto"/>
          </w:divBdr>
        </w:div>
        <w:div w:id="1672175918">
          <w:marLeft w:val="0"/>
          <w:marRight w:val="0"/>
          <w:marTop w:val="0"/>
          <w:marBottom w:val="0"/>
          <w:divBdr>
            <w:top w:val="none" w:sz="0" w:space="0" w:color="auto"/>
            <w:left w:val="none" w:sz="0" w:space="0" w:color="auto"/>
            <w:bottom w:val="none" w:sz="0" w:space="0" w:color="auto"/>
            <w:right w:val="none" w:sz="0" w:space="0" w:color="auto"/>
          </w:divBdr>
        </w:div>
        <w:div w:id="1545213173">
          <w:marLeft w:val="0"/>
          <w:marRight w:val="0"/>
          <w:marTop w:val="0"/>
          <w:marBottom w:val="0"/>
          <w:divBdr>
            <w:top w:val="none" w:sz="0" w:space="0" w:color="auto"/>
            <w:left w:val="none" w:sz="0" w:space="0" w:color="auto"/>
            <w:bottom w:val="none" w:sz="0" w:space="0" w:color="auto"/>
            <w:right w:val="none" w:sz="0" w:space="0" w:color="auto"/>
          </w:divBdr>
        </w:div>
        <w:div w:id="2142070464">
          <w:marLeft w:val="0"/>
          <w:marRight w:val="0"/>
          <w:marTop w:val="0"/>
          <w:marBottom w:val="0"/>
          <w:divBdr>
            <w:top w:val="none" w:sz="0" w:space="0" w:color="auto"/>
            <w:left w:val="none" w:sz="0" w:space="0" w:color="auto"/>
            <w:bottom w:val="none" w:sz="0" w:space="0" w:color="auto"/>
            <w:right w:val="none" w:sz="0" w:space="0" w:color="auto"/>
          </w:divBdr>
        </w:div>
        <w:div w:id="2026320031">
          <w:marLeft w:val="0"/>
          <w:marRight w:val="0"/>
          <w:marTop w:val="0"/>
          <w:marBottom w:val="0"/>
          <w:divBdr>
            <w:top w:val="none" w:sz="0" w:space="0" w:color="auto"/>
            <w:left w:val="none" w:sz="0" w:space="0" w:color="auto"/>
            <w:bottom w:val="none" w:sz="0" w:space="0" w:color="auto"/>
            <w:right w:val="none" w:sz="0" w:space="0" w:color="auto"/>
          </w:divBdr>
        </w:div>
        <w:div w:id="547452939">
          <w:marLeft w:val="0"/>
          <w:marRight w:val="0"/>
          <w:marTop w:val="0"/>
          <w:marBottom w:val="0"/>
          <w:divBdr>
            <w:top w:val="none" w:sz="0" w:space="0" w:color="auto"/>
            <w:left w:val="none" w:sz="0" w:space="0" w:color="auto"/>
            <w:bottom w:val="none" w:sz="0" w:space="0" w:color="auto"/>
            <w:right w:val="none" w:sz="0" w:space="0" w:color="auto"/>
          </w:divBdr>
        </w:div>
        <w:div w:id="1338074798">
          <w:marLeft w:val="0"/>
          <w:marRight w:val="0"/>
          <w:marTop w:val="0"/>
          <w:marBottom w:val="0"/>
          <w:divBdr>
            <w:top w:val="none" w:sz="0" w:space="0" w:color="auto"/>
            <w:left w:val="none" w:sz="0" w:space="0" w:color="auto"/>
            <w:bottom w:val="none" w:sz="0" w:space="0" w:color="auto"/>
            <w:right w:val="none" w:sz="0" w:space="0" w:color="auto"/>
          </w:divBdr>
        </w:div>
        <w:div w:id="456069084">
          <w:marLeft w:val="0"/>
          <w:marRight w:val="0"/>
          <w:marTop w:val="0"/>
          <w:marBottom w:val="0"/>
          <w:divBdr>
            <w:top w:val="none" w:sz="0" w:space="0" w:color="auto"/>
            <w:left w:val="none" w:sz="0" w:space="0" w:color="auto"/>
            <w:bottom w:val="none" w:sz="0" w:space="0" w:color="auto"/>
            <w:right w:val="none" w:sz="0" w:space="0" w:color="auto"/>
          </w:divBdr>
        </w:div>
        <w:div w:id="440994975">
          <w:marLeft w:val="0"/>
          <w:marRight w:val="0"/>
          <w:marTop w:val="0"/>
          <w:marBottom w:val="0"/>
          <w:divBdr>
            <w:top w:val="none" w:sz="0" w:space="0" w:color="auto"/>
            <w:left w:val="none" w:sz="0" w:space="0" w:color="auto"/>
            <w:bottom w:val="none" w:sz="0" w:space="0" w:color="auto"/>
            <w:right w:val="none" w:sz="0" w:space="0" w:color="auto"/>
          </w:divBdr>
        </w:div>
        <w:div w:id="1524057138">
          <w:marLeft w:val="0"/>
          <w:marRight w:val="0"/>
          <w:marTop w:val="0"/>
          <w:marBottom w:val="0"/>
          <w:divBdr>
            <w:top w:val="none" w:sz="0" w:space="0" w:color="auto"/>
            <w:left w:val="none" w:sz="0" w:space="0" w:color="auto"/>
            <w:bottom w:val="none" w:sz="0" w:space="0" w:color="auto"/>
            <w:right w:val="none" w:sz="0" w:space="0" w:color="auto"/>
          </w:divBdr>
        </w:div>
        <w:div w:id="1029260804">
          <w:marLeft w:val="0"/>
          <w:marRight w:val="0"/>
          <w:marTop w:val="0"/>
          <w:marBottom w:val="0"/>
          <w:divBdr>
            <w:top w:val="none" w:sz="0" w:space="0" w:color="auto"/>
            <w:left w:val="none" w:sz="0" w:space="0" w:color="auto"/>
            <w:bottom w:val="none" w:sz="0" w:space="0" w:color="auto"/>
            <w:right w:val="none" w:sz="0" w:space="0" w:color="auto"/>
          </w:divBdr>
        </w:div>
        <w:div w:id="1840264461">
          <w:marLeft w:val="0"/>
          <w:marRight w:val="0"/>
          <w:marTop w:val="0"/>
          <w:marBottom w:val="0"/>
          <w:divBdr>
            <w:top w:val="none" w:sz="0" w:space="0" w:color="auto"/>
            <w:left w:val="none" w:sz="0" w:space="0" w:color="auto"/>
            <w:bottom w:val="none" w:sz="0" w:space="0" w:color="auto"/>
            <w:right w:val="none" w:sz="0" w:space="0" w:color="auto"/>
          </w:divBdr>
        </w:div>
        <w:div w:id="1514799162">
          <w:marLeft w:val="0"/>
          <w:marRight w:val="0"/>
          <w:marTop w:val="0"/>
          <w:marBottom w:val="0"/>
          <w:divBdr>
            <w:top w:val="none" w:sz="0" w:space="0" w:color="auto"/>
            <w:left w:val="none" w:sz="0" w:space="0" w:color="auto"/>
            <w:bottom w:val="none" w:sz="0" w:space="0" w:color="auto"/>
            <w:right w:val="none" w:sz="0" w:space="0" w:color="auto"/>
          </w:divBdr>
        </w:div>
        <w:div w:id="770515836">
          <w:marLeft w:val="0"/>
          <w:marRight w:val="0"/>
          <w:marTop w:val="0"/>
          <w:marBottom w:val="0"/>
          <w:divBdr>
            <w:top w:val="none" w:sz="0" w:space="0" w:color="auto"/>
            <w:left w:val="none" w:sz="0" w:space="0" w:color="auto"/>
            <w:bottom w:val="none" w:sz="0" w:space="0" w:color="auto"/>
            <w:right w:val="none" w:sz="0" w:space="0" w:color="auto"/>
          </w:divBdr>
        </w:div>
        <w:div w:id="1714114347">
          <w:marLeft w:val="0"/>
          <w:marRight w:val="0"/>
          <w:marTop w:val="0"/>
          <w:marBottom w:val="0"/>
          <w:divBdr>
            <w:top w:val="none" w:sz="0" w:space="0" w:color="auto"/>
            <w:left w:val="none" w:sz="0" w:space="0" w:color="auto"/>
            <w:bottom w:val="none" w:sz="0" w:space="0" w:color="auto"/>
            <w:right w:val="none" w:sz="0" w:space="0" w:color="auto"/>
          </w:divBdr>
        </w:div>
        <w:div w:id="1195464687">
          <w:marLeft w:val="0"/>
          <w:marRight w:val="0"/>
          <w:marTop w:val="0"/>
          <w:marBottom w:val="0"/>
          <w:divBdr>
            <w:top w:val="none" w:sz="0" w:space="0" w:color="auto"/>
            <w:left w:val="none" w:sz="0" w:space="0" w:color="auto"/>
            <w:bottom w:val="none" w:sz="0" w:space="0" w:color="auto"/>
            <w:right w:val="none" w:sz="0" w:space="0" w:color="auto"/>
          </w:divBdr>
        </w:div>
        <w:div w:id="13465013">
          <w:marLeft w:val="0"/>
          <w:marRight w:val="0"/>
          <w:marTop w:val="0"/>
          <w:marBottom w:val="0"/>
          <w:divBdr>
            <w:top w:val="none" w:sz="0" w:space="0" w:color="auto"/>
            <w:left w:val="none" w:sz="0" w:space="0" w:color="auto"/>
            <w:bottom w:val="none" w:sz="0" w:space="0" w:color="auto"/>
            <w:right w:val="none" w:sz="0" w:space="0" w:color="auto"/>
          </w:divBdr>
        </w:div>
        <w:div w:id="1490637230">
          <w:marLeft w:val="0"/>
          <w:marRight w:val="0"/>
          <w:marTop w:val="0"/>
          <w:marBottom w:val="0"/>
          <w:divBdr>
            <w:top w:val="none" w:sz="0" w:space="0" w:color="auto"/>
            <w:left w:val="none" w:sz="0" w:space="0" w:color="auto"/>
            <w:bottom w:val="none" w:sz="0" w:space="0" w:color="auto"/>
            <w:right w:val="none" w:sz="0" w:space="0" w:color="auto"/>
          </w:divBdr>
        </w:div>
        <w:div w:id="1169098774">
          <w:marLeft w:val="0"/>
          <w:marRight w:val="0"/>
          <w:marTop w:val="0"/>
          <w:marBottom w:val="0"/>
          <w:divBdr>
            <w:top w:val="none" w:sz="0" w:space="0" w:color="auto"/>
            <w:left w:val="none" w:sz="0" w:space="0" w:color="auto"/>
            <w:bottom w:val="none" w:sz="0" w:space="0" w:color="auto"/>
            <w:right w:val="none" w:sz="0" w:space="0" w:color="auto"/>
          </w:divBdr>
        </w:div>
        <w:div w:id="1139491165">
          <w:marLeft w:val="0"/>
          <w:marRight w:val="0"/>
          <w:marTop w:val="0"/>
          <w:marBottom w:val="0"/>
          <w:divBdr>
            <w:top w:val="none" w:sz="0" w:space="0" w:color="auto"/>
            <w:left w:val="none" w:sz="0" w:space="0" w:color="auto"/>
            <w:bottom w:val="none" w:sz="0" w:space="0" w:color="auto"/>
            <w:right w:val="none" w:sz="0" w:space="0" w:color="auto"/>
          </w:divBdr>
        </w:div>
        <w:div w:id="352266740">
          <w:marLeft w:val="0"/>
          <w:marRight w:val="0"/>
          <w:marTop w:val="0"/>
          <w:marBottom w:val="0"/>
          <w:divBdr>
            <w:top w:val="none" w:sz="0" w:space="0" w:color="auto"/>
            <w:left w:val="none" w:sz="0" w:space="0" w:color="auto"/>
            <w:bottom w:val="none" w:sz="0" w:space="0" w:color="auto"/>
            <w:right w:val="none" w:sz="0" w:space="0" w:color="auto"/>
          </w:divBdr>
        </w:div>
        <w:div w:id="974289942">
          <w:marLeft w:val="0"/>
          <w:marRight w:val="0"/>
          <w:marTop w:val="0"/>
          <w:marBottom w:val="0"/>
          <w:divBdr>
            <w:top w:val="none" w:sz="0" w:space="0" w:color="auto"/>
            <w:left w:val="none" w:sz="0" w:space="0" w:color="auto"/>
            <w:bottom w:val="none" w:sz="0" w:space="0" w:color="auto"/>
            <w:right w:val="none" w:sz="0" w:space="0" w:color="auto"/>
          </w:divBdr>
        </w:div>
        <w:div w:id="1249803051">
          <w:marLeft w:val="0"/>
          <w:marRight w:val="0"/>
          <w:marTop w:val="0"/>
          <w:marBottom w:val="0"/>
          <w:divBdr>
            <w:top w:val="none" w:sz="0" w:space="0" w:color="auto"/>
            <w:left w:val="none" w:sz="0" w:space="0" w:color="auto"/>
            <w:bottom w:val="none" w:sz="0" w:space="0" w:color="auto"/>
            <w:right w:val="none" w:sz="0" w:space="0" w:color="auto"/>
          </w:divBdr>
        </w:div>
        <w:div w:id="2074616733">
          <w:marLeft w:val="0"/>
          <w:marRight w:val="0"/>
          <w:marTop w:val="0"/>
          <w:marBottom w:val="0"/>
          <w:divBdr>
            <w:top w:val="none" w:sz="0" w:space="0" w:color="auto"/>
            <w:left w:val="none" w:sz="0" w:space="0" w:color="auto"/>
            <w:bottom w:val="none" w:sz="0" w:space="0" w:color="auto"/>
            <w:right w:val="none" w:sz="0" w:space="0" w:color="auto"/>
          </w:divBdr>
        </w:div>
        <w:div w:id="1263949838">
          <w:marLeft w:val="0"/>
          <w:marRight w:val="0"/>
          <w:marTop w:val="0"/>
          <w:marBottom w:val="0"/>
          <w:divBdr>
            <w:top w:val="none" w:sz="0" w:space="0" w:color="auto"/>
            <w:left w:val="none" w:sz="0" w:space="0" w:color="auto"/>
            <w:bottom w:val="none" w:sz="0" w:space="0" w:color="auto"/>
            <w:right w:val="none" w:sz="0" w:space="0" w:color="auto"/>
          </w:divBdr>
        </w:div>
        <w:div w:id="1786339616">
          <w:marLeft w:val="0"/>
          <w:marRight w:val="0"/>
          <w:marTop w:val="0"/>
          <w:marBottom w:val="0"/>
          <w:divBdr>
            <w:top w:val="none" w:sz="0" w:space="0" w:color="auto"/>
            <w:left w:val="none" w:sz="0" w:space="0" w:color="auto"/>
            <w:bottom w:val="none" w:sz="0" w:space="0" w:color="auto"/>
            <w:right w:val="none" w:sz="0" w:space="0" w:color="auto"/>
          </w:divBdr>
        </w:div>
        <w:div w:id="822966394">
          <w:marLeft w:val="0"/>
          <w:marRight w:val="0"/>
          <w:marTop w:val="0"/>
          <w:marBottom w:val="0"/>
          <w:divBdr>
            <w:top w:val="none" w:sz="0" w:space="0" w:color="auto"/>
            <w:left w:val="none" w:sz="0" w:space="0" w:color="auto"/>
            <w:bottom w:val="none" w:sz="0" w:space="0" w:color="auto"/>
            <w:right w:val="none" w:sz="0" w:space="0" w:color="auto"/>
          </w:divBdr>
        </w:div>
        <w:div w:id="346098542">
          <w:marLeft w:val="0"/>
          <w:marRight w:val="0"/>
          <w:marTop w:val="0"/>
          <w:marBottom w:val="0"/>
          <w:divBdr>
            <w:top w:val="none" w:sz="0" w:space="0" w:color="auto"/>
            <w:left w:val="none" w:sz="0" w:space="0" w:color="auto"/>
            <w:bottom w:val="none" w:sz="0" w:space="0" w:color="auto"/>
            <w:right w:val="none" w:sz="0" w:space="0" w:color="auto"/>
          </w:divBdr>
        </w:div>
        <w:div w:id="565379742">
          <w:marLeft w:val="0"/>
          <w:marRight w:val="0"/>
          <w:marTop w:val="0"/>
          <w:marBottom w:val="0"/>
          <w:divBdr>
            <w:top w:val="none" w:sz="0" w:space="0" w:color="auto"/>
            <w:left w:val="none" w:sz="0" w:space="0" w:color="auto"/>
            <w:bottom w:val="none" w:sz="0" w:space="0" w:color="auto"/>
            <w:right w:val="none" w:sz="0" w:space="0" w:color="auto"/>
          </w:divBdr>
        </w:div>
        <w:div w:id="744836990">
          <w:marLeft w:val="0"/>
          <w:marRight w:val="0"/>
          <w:marTop w:val="0"/>
          <w:marBottom w:val="0"/>
          <w:divBdr>
            <w:top w:val="none" w:sz="0" w:space="0" w:color="auto"/>
            <w:left w:val="none" w:sz="0" w:space="0" w:color="auto"/>
            <w:bottom w:val="none" w:sz="0" w:space="0" w:color="auto"/>
            <w:right w:val="none" w:sz="0" w:space="0" w:color="auto"/>
          </w:divBdr>
        </w:div>
        <w:div w:id="1717046268">
          <w:marLeft w:val="0"/>
          <w:marRight w:val="0"/>
          <w:marTop w:val="0"/>
          <w:marBottom w:val="0"/>
          <w:divBdr>
            <w:top w:val="none" w:sz="0" w:space="0" w:color="auto"/>
            <w:left w:val="none" w:sz="0" w:space="0" w:color="auto"/>
            <w:bottom w:val="none" w:sz="0" w:space="0" w:color="auto"/>
            <w:right w:val="none" w:sz="0" w:space="0" w:color="auto"/>
          </w:divBdr>
        </w:div>
        <w:div w:id="332267816">
          <w:marLeft w:val="0"/>
          <w:marRight w:val="0"/>
          <w:marTop w:val="0"/>
          <w:marBottom w:val="0"/>
          <w:divBdr>
            <w:top w:val="none" w:sz="0" w:space="0" w:color="auto"/>
            <w:left w:val="none" w:sz="0" w:space="0" w:color="auto"/>
            <w:bottom w:val="none" w:sz="0" w:space="0" w:color="auto"/>
            <w:right w:val="none" w:sz="0" w:space="0" w:color="auto"/>
          </w:divBdr>
        </w:div>
        <w:div w:id="1470052893">
          <w:marLeft w:val="0"/>
          <w:marRight w:val="0"/>
          <w:marTop w:val="0"/>
          <w:marBottom w:val="0"/>
          <w:divBdr>
            <w:top w:val="none" w:sz="0" w:space="0" w:color="auto"/>
            <w:left w:val="none" w:sz="0" w:space="0" w:color="auto"/>
            <w:bottom w:val="none" w:sz="0" w:space="0" w:color="auto"/>
            <w:right w:val="none" w:sz="0" w:space="0" w:color="auto"/>
          </w:divBdr>
        </w:div>
        <w:div w:id="1995528296">
          <w:marLeft w:val="0"/>
          <w:marRight w:val="0"/>
          <w:marTop w:val="0"/>
          <w:marBottom w:val="0"/>
          <w:divBdr>
            <w:top w:val="none" w:sz="0" w:space="0" w:color="auto"/>
            <w:left w:val="none" w:sz="0" w:space="0" w:color="auto"/>
            <w:bottom w:val="none" w:sz="0" w:space="0" w:color="auto"/>
            <w:right w:val="none" w:sz="0" w:space="0" w:color="auto"/>
          </w:divBdr>
        </w:div>
        <w:div w:id="1412968650">
          <w:marLeft w:val="0"/>
          <w:marRight w:val="0"/>
          <w:marTop w:val="0"/>
          <w:marBottom w:val="0"/>
          <w:divBdr>
            <w:top w:val="none" w:sz="0" w:space="0" w:color="auto"/>
            <w:left w:val="none" w:sz="0" w:space="0" w:color="auto"/>
            <w:bottom w:val="none" w:sz="0" w:space="0" w:color="auto"/>
            <w:right w:val="none" w:sz="0" w:space="0" w:color="auto"/>
          </w:divBdr>
        </w:div>
        <w:div w:id="932470014">
          <w:marLeft w:val="0"/>
          <w:marRight w:val="0"/>
          <w:marTop w:val="0"/>
          <w:marBottom w:val="0"/>
          <w:divBdr>
            <w:top w:val="none" w:sz="0" w:space="0" w:color="auto"/>
            <w:left w:val="none" w:sz="0" w:space="0" w:color="auto"/>
            <w:bottom w:val="none" w:sz="0" w:space="0" w:color="auto"/>
            <w:right w:val="none" w:sz="0" w:space="0" w:color="auto"/>
          </w:divBdr>
        </w:div>
        <w:div w:id="748307064">
          <w:marLeft w:val="0"/>
          <w:marRight w:val="0"/>
          <w:marTop w:val="0"/>
          <w:marBottom w:val="0"/>
          <w:divBdr>
            <w:top w:val="none" w:sz="0" w:space="0" w:color="auto"/>
            <w:left w:val="none" w:sz="0" w:space="0" w:color="auto"/>
            <w:bottom w:val="none" w:sz="0" w:space="0" w:color="auto"/>
            <w:right w:val="none" w:sz="0" w:space="0" w:color="auto"/>
          </w:divBdr>
        </w:div>
        <w:div w:id="835801088">
          <w:marLeft w:val="0"/>
          <w:marRight w:val="0"/>
          <w:marTop w:val="0"/>
          <w:marBottom w:val="0"/>
          <w:divBdr>
            <w:top w:val="none" w:sz="0" w:space="0" w:color="auto"/>
            <w:left w:val="none" w:sz="0" w:space="0" w:color="auto"/>
            <w:bottom w:val="none" w:sz="0" w:space="0" w:color="auto"/>
            <w:right w:val="none" w:sz="0" w:space="0" w:color="auto"/>
          </w:divBdr>
        </w:div>
        <w:div w:id="699474492">
          <w:marLeft w:val="0"/>
          <w:marRight w:val="0"/>
          <w:marTop w:val="0"/>
          <w:marBottom w:val="0"/>
          <w:divBdr>
            <w:top w:val="none" w:sz="0" w:space="0" w:color="auto"/>
            <w:left w:val="none" w:sz="0" w:space="0" w:color="auto"/>
            <w:bottom w:val="none" w:sz="0" w:space="0" w:color="auto"/>
            <w:right w:val="none" w:sz="0" w:space="0" w:color="auto"/>
          </w:divBdr>
        </w:div>
        <w:div w:id="846362197">
          <w:marLeft w:val="0"/>
          <w:marRight w:val="0"/>
          <w:marTop w:val="0"/>
          <w:marBottom w:val="0"/>
          <w:divBdr>
            <w:top w:val="none" w:sz="0" w:space="0" w:color="auto"/>
            <w:left w:val="none" w:sz="0" w:space="0" w:color="auto"/>
            <w:bottom w:val="none" w:sz="0" w:space="0" w:color="auto"/>
            <w:right w:val="none" w:sz="0" w:space="0" w:color="auto"/>
          </w:divBdr>
        </w:div>
        <w:div w:id="268050777">
          <w:marLeft w:val="0"/>
          <w:marRight w:val="0"/>
          <w:marTop w:val="0"/>
          <w:marBottom w:val="0"/>
          <w:divBdr>
            <w:top w:val="none" w:sz="0" w:space="0" w:color="auto"/>
            <w:left w:val="none" w:sz="0" w:space="0" w:color="auto"/>
            <w:bottom w:val="none" w:sz="0" w:space="0" w:color="auto"/>
            <w:right w:val="none" w:sz="0" w:space="0" w:color="auto"/>
          </w:divBdr>
        </w:div>
        <w:div w:id="952640274">
          <w:marLeft w:val="0"/>
          <w:marRight w:val="0"/>
          <w:marTop w:val="0"/>
          <w:marBottom w:val="0"/>
          <w:divBdr>
            <w:top w:val="none" w:sz="0" w:space="0" w:color="auto"/>
            <w:left w:val="none" w:sz="0" w:space="0" w:color="auto"/>
            <w:bottom w:val="none" w:sz="0" w:space="0" w:color="auto"/>
            <w:right w:val="none" w:sz="0" w:space="0" w:color="auto"/>
          </w:divBdr>
        </w:div>
        <w:div w:id="1943027838">
          <w:marLeft w:val="0"/>
          <w:marRight w:val="0"/>
          <w:marTop w:val="0"/>
          <w:marBottom w:val="0"/>
          <w:divBdr>
            <w:top w:val="none" w:sz="0" w:space="0" w:color="auto"/>
            <w:left w:val="none" w:sz="0" w:space="0" w:color="auto"/>
            <w:bottom w:val="none" w:sz="0" w:space="0" w:color="auto"/>
            <w:right w:val="none" w:sz="0" w:space="0" w:color="auto"/>
          </w:divBdr>
        </w:div>
        <w:div w:id="340595259">
          <w:marLeft w:val="0"/>
          <w:marRight w:val="0"/>
          <w:marTop w:val="0"/>
          <w:marBottom w:val="0"/>
          <w:divBdr>
            <w:top w:val="none" w:sz="0" w:space="0" w:color="auto"/>
            <w:left w:val="none" w:sz="0" w:space="0" w:color="auto"/>
            <w:bottom w:val="none" w:sz="0" w:space="0" w:color="auto"/>
            <w:right w:val="none" w:sz="0" w:space="0" w:color="auto"/>
          </w:divBdr>
        </w:div>
        <w:div w:id="556672638">
          <w:marLeft w:val="0"/>
          <w:marRight w:val="0"/>
          <w:marTop w:val="0"/>
          <w:marBottom w:val="0"/>
          <w:divBdr>
            <w:top w:val="none" w:sz="0" w:space="0" w:color="auto"/>
            <w:left w:val="none" w:sz="0" w:space="0" w:color="auto"/>
            <w:bottom w:val="none" w:sz="0" w:space="0" w:color="auto"/>
            <w:right w:val="none" w:sz="0" w:space="0" w:color="auto"/>
          </w:divBdr>
        </w:div>
        <w:div w:id="2122842570">
          <w:marLeft w:val="0"/>
          <w:marRight w:val="0"/>
          <w:marTop w:val="0"/>
          <w:marBottom w:val="0"/>
          <w:divBdr>
            <w:top w:val="none" w:sz="0" w:space="0" w:color="auto"/>
            <w:left w:val="none" w:sz="0" w:space="0" w:color="auto"/>
            <w:bottom w:val="none" w:sz="0" w:space="0" w:color="auto"/>
            <w:right w:val="none" w:sz="0" w:space="0" w:color="auto"/>
          </w:divBdr>
        </w:div>
        <w:div w:id="279652055">
          <w:marLeft w:val="0"/>
          <w:marRight w:val="0"/>
          <w:marTop w:val="0"/>
          <w:marBottom w:val="0"/>
          <w:divBdr>
            <w:top w:val="none" w:sz="0" w:space="0" w:color="auto"/>
            <w:left w:val="none" w:sz="0" w:space="0" w:color="auto"/>
            <w:bottom w:val="none" w:sz="0" w:space="0" w:color="auto"/>
            <w:right w:val="none" w:sz="0" w:space="0" w:color="auto"/>
          </w:divBdr>
        </w:div>
        <w:div w:id="544411716">
          <w:marLeft w:val="0"/>
          <w:marRight w:val="0"/>
          <w:marTop w:val="0"/>
          <w:marBottom w:val="0"/>
          <w:divBdr>
            <w:top w:val="none" w:sz="0" w:space="0" w:color="auto"/>
            <w:left w:val="none" w:sz="0" w:space="0" w:color="auto"/>
            <w:bottom w:val="none" w:sz="0" w:space="0" w:color="auto"/>
            <w:right w:val="none" w:sz="0" w:space="0" w:color="auto"/>
          </w:divBdr>
        </w:div>
        <w:div w:id="531773906">
          <w:marLeft w:val="0"/>
          <w:marRight w:val="0"/>
          <w:marTop w:val="0"/>
          <w:marBottom w:val="0"/>
          <w:divBdr>
            <w:top w:val="none" w:sz="0" w:space="0" w:color="auto"/>
            <w:left w:val="none" w:sz="0" w:space="0" w:color="auto"/>
            <w:bottom w:val="none" w:sz="0" w:space="0" w:color="auto"/>
            <w:right w:val="none" w:sz="0" w:space="0" w:color="auto"/>
          </w:divBdr>
        </w:div>
        <w:div w:id="847794472">
          <w:marLeft w:val="0"/>
          <w:marRight w:val="0"/>
          <w:marTop w:val="0"/>
          <w:marBottom w:val="0"/>
          <w:divBdr>
            <w:top w:val="none" w:sz="0" w:space="0" w:color="auto"/>
            <w:left w:val="none" w:sz="0" w:space="0" w:color="auto"/>
            <w:bottom w:val="none" w:sz="0" w:space="0" w:color="auto"/>
            <w:right w:val="none" w:sz="0" w:space="0" w:color="auto"/>
          </w:divBdr>
        </w:div>
        <w:div w:id="2065449747">
          <w:marLeft w:val="0"/>
          <w:marRight w:val="0"/>
          <w:marTop w:val="0"/>
          <w:marBottom w:val="0"/>
          <w:divBdr>
            <w:top w:val="none" w:sz="0" w:space="0" w:color="auto"/>
            <w:left w:val="none" w:sz="0" w:space="0" w:color="auto"/>
            <w:bottom w:val="none" w:sz="0" w:space="0" w:color="auto"/>
            <w:right w:val="none" w:sz="0" w:space="0" w:color="auto"/>
          </w:divBdr>
        </w:div>
        <w:div w:id="1215433640">
          <w:marLeft w:val="0"/>
          <w:marRight w:val="0"/>
          <w:marTop w:val="0"/>
          <w:marBottom w:val="0"/>
          <w:divBdr>
            <w:top w:val="none" w:sz="0" w:space="0" w:color="auto"/>
            <w:left w:val="none" w:sz="0" w:space="0" w:color="auto"/>
            <w:bottom w:val="none" w:sz="0" w:space="0" w:color="auto"/>
            <w:right w:val="none" w:sz="0" w:space="0" w:color="auto"/>
          </w:divBdr>
        </w:div>
        <w:div w:id="1211919062">
          <w:marLeft w:val="0"/>
          <w:marRight w:val="0"/>
          <w:marTop w:val="0"/>
          <w:marBottom w:val="0"/>
          <w:divBdr>
            <w:top w:val="none" w:sz="0" w:space="0" w:color="auto"/>
            <w:left w:val="none" w:sz="0" w:space="0" w:color="auto"/>
            <w:bottom w:val="none" w:sz="0" w:space="0" w:color="auto"/>
            <w:right w:val="none" w:sz="0" w:space="0" w:color="auto"/>
          </w:divBdr>
        </w:div>
        <w:div w:id="1388643199">
          <w:marLeft w:val="0"/>
          <w:marRight w:val="0"/>
          <w:marTop w:val="0"/>
          <w:marBottom w:val="0"/>
          <w:divBdr>
            <w:top w:val="none" w:sz="0" w:space="0" w:color="auto"/>
            <w:left w:val="none" w:sz="0" w:space="0" w:color="auto"/>
            <w:bottom w:val="none" w:sz="0" w:space="0" w:color="auto"/>
            <w:right w:val="none" w:sz="0" w:space="0" w:color="auto"/>
          </w:divBdr>
        </w:div>
        <w:div w:id="1969700166">
          <w:marLeft w:val="0"/>
          <w:marRight w:val="0"/>
          <w:marTop w:val="0"/>
          <w:marBottom w:val="0"/>
          <w:divBdr>
            <w:top w:val="none" w:sz="0" w:space="0" w:color="auto"/>
            <w:left w:val="none" w:sz="0" w:space="0" w:color="auto"/>
            <w:bottom w:val="none" w:sz="0" w:space="0" w:color="auto"/>
            <w:right w:val="none" w:sz="0" w:space="0" w:color="auto"/>
          </w:divBdr>
        </w:div>
        <w:div w:id="789396029">
          <w:marLeft w:val="0"/>
          <w:marRight w:val="0"/>
          <w:marTop w:val="0"/>
          <w:marBottom w:val="0"/>
          <w:divBdr>
            <w:top w:val="none" w:sz="0" w:space="0" w:color="auto"/>
            <w:left w:val="none" w:sz="0" w:space="0" w:color="auto"/>
            <w:bottom w:val="none" w:sz="0" w:space="0" w:color="auto"/>
            <w:right w:val="none" w:sz="0" w:space="0" w:color="auto"/>
          </w:divBdr>
        </w:div>
        <w:div w:id="608317307">
          <w:marLeft w:val="0"/>
          <w:marRight w:val="0"/>
          <w:marTop w:val="0"/>
          <w:marBottom w:val="0"/>
          <w:divBdr>
            <w:top w:val="none" w:sz="0" w:space="0" w:color="auto"/>
            <w:left w:val="none" w:sz="0" w:space="0" w:color="auto"/>
            <w:bottom w:val="none" w:sz="0" w:space="0" w:color="auto"/>
            <w:right w:val="none" w:sz="0" w:space="0" w:color="auto"/>
          </w:divBdr>
        </w:div>
        <w:div w:id="1029722496">
          <w:marLeft w:val="0"/>
          <w:marRight w:val="0"/>
          <w:marTop w:val="0"/>
          <w:marBottom w:val="0"/>
          <w:divBdr>
            <w:top w:val="none" w:sz="0" w:space="0" w:color="auto"/>
            <w:left w:val="none" w:sz="0" w:space="0" w:color="auto"/>
            <w:bottom w:val="none" w:sz="0" w:space="0" w:color="auto"/>
            <w:right w:val="none" w:sz="0" w:space="0" w:color="auto"/>
          </w:divBdr>
        </w:div>
        <w:div w:id="1103962098">
          <w:marLeft w:val="0"/>
          <w:marRight w:val="0"/>
          <w:marTop w:val="0"/>
          <w:marBottom w:val="0"/>
          <w:divBdr>
            <w:top w:val="none" w:sz="0" w:space="0" w:color="auto"/>
            <w:left w:val="none" w:sz="0" w:space="0" w:color="auto"/>
            <w:bottom w:val="none" w:sz="0" w:space="0" w:color="auto"/>
            <w:right w:val="none" w:sz="0" w:space="0" w:color="auto"/>
          </w:divBdr>
        </w:div>
        <w:div w:id="1850563299">
          <w:marLeft w:val="0"/>
          <w:marRight w:val="0"/>
          <w:marTop w:val="0"/>
          <w:marBottom w:val="0"/>
          <w:divBdr>
            <w:top w:val="none" w:sz="0" w:space="0" w:color="auto"/>
            <w:left w:val="none" w:sz="0" w:space="0" w:color="auto"/>
            <w:bottom w:val="none" w:sz="0" w:space="0" w:color="auto"/>
            <w:right w:val="none" w:sz="0" w:space="0" w:color="auto"/>
          </w:divBdr>
        </w:div>
        <w:div w:id="1780954475">
          <w:marLeft w:val="0"/>
          <w:marRight w:val="0"/>
          <w:marTop w:val="0"/>
          <w:marBottom w:val="0"/>
          <w:divBdr>
            <w:top w:val="none" w:sz="0" w:space="0" w:color="auto"/>
            <w:left w:val="none" w:sz="0" w:space="0" w:color="auto"/>
            <w:bottom w:val="none" w:sz="0" w:space="0" w:color="auto"/>
            <w:right w:val="none" w:sz="0" w:space="0" w:color="auto"/>
          </w:divBdr>
        </w:div>
        <w:div w:id="2121756636">
          <w:marLeft w:val="0"/>
          <w:marRight w:val="0"/>
          <w:marTop w:val="0"/>
          <w:marBottom w:val="0"/>
          <w:divBdr>
            <w:top w:val="none" w:sz="0" w:space="0" w:color="auto"/>
            <w:left w:val="none" w:sz="0" w:space="0" w:color="auto"/>
            <w:bottom w:val="none" w:sz="0" w:space="0" w:color="auto"/>
            <w:right w:val="none" w:sz="0" w:space="0" w:color="auto"/>
          </w:divBdr>
        </w:div>
        <w:div w:id="1476341076">
          <w:marLeft w:val="0"/>
          <w:marRight w:val="0"/>
          <w:marTop w:val="0"/>
          <w:marBottom w:val="0"/>
          <w:divBdr>
            <w:top w:val="none" w:sz="0" w:space="0" w:color="auto"/>
            <w:left w:val="none" w:sz="0" w:space="0" w:color="auto"/>
            <w:bottom w:val="none" w:sz="0" w:space="0" w:color="auto"/>
            <w:right w:val="none" w:sz="0" w:space="0" w:color="auto"/>
          </w:divBdr>
        </w:div>
        <w:div w:id="522864395">
          <w:marLeft w:val="0"/>
          <w:marRight w:val="0"/>
          <w:marTop w:val="0"/>
          <w:marBottom w:val="0"/>
          <w:divBdr>
            <w:top w:val="none" w:sz="0" w:space="0" w:color="auto"/>
            <w:left w:val="none" w:sz="0" w:space="0" w:color="auto"/>
            <w:bottom w:val="none" w:sz="0" w:space="0" w:color="auto"/>
            <w:right w:val="none" w:sz="0" w:space="0" w:color="auto"/>
          </w:divBdr>
        </w:div>
        <w:div w:id="1314600913">
          <w:marLeft w:val="0"/>
          <w:marRight w:val="0"/>
          <w:marTop w:val="0"/>
          <w:marBottom w:val="0"/>
          <w:divBdr>
            <w:top w:val="none" w:sz="0" w:space="0" w:color="auto"/>
            <w:left w:val="none" w:sz="0" w:space="0" w:color="auto"/>
            <w:bottom w:val="none" w:sz="0" w:space="0" w:color="auto"/>
            <w:right w:val="none" w:sz="0" w:space="0" w:color="auto"/>
          </w:divBdr>
        </w:div>
        <w:div w:id="123886247">
          <w:marLeft w:val="0"/>
          <w:marRight w:val="0"/>
          <w:marTop w:val="0"/>
          <w:marBottom w:val="0"/>
          <w:divBdr>
            <w:top w:val="none" w:sz="0" w:space="0" w:color="auto"/>
            <w:left w:val="none" w:sz="0" w:space="0" w:color="auto"/>
            <w:bottom w:val="none" w:sz="0" w:space="0" w:color="auto"/>
            <w:right w:val="none" w:sz="0" w:space="0" w:color="auto"/>
          </w:divBdr>
        </w:div>
        <w:div w:id="682315885">
          <w:marLeft w:val="0"/>
          <w:marRight w:val="0"/>
          <w:marTop w:val="0"/>
          <w:marBottom w:val="0"/>
          <w:divBdr>
            <w:top w:val="none" w:sz="0" w:space="0" w:color="auto"/>
            <w:left w:val="none" w:sz="0" w:space="0" w:color="auto"/>
            <w:bottom w:val="none" w:sz="0" w:space="0" w:color="auto"/>
            <w:right w:val="none" w:sz="0" w:space="0" w:color="auto"/>
          </w:divBdr>
        </w:div>
        <w:div w:id="1634286654">
          <w:marLeft w:val="0"/>
          <w:marRight w:val="0"/>
          <w:marTop w:val="0"/>
          <w:marBottom w:val="0"/>
          <w:divBdr>
            <w:top w:val="none" w:sz="0" w:space="0" w:color="auto"/>
            <w:left w:val="none" w:sz="0" w:space="0" w:color="auto"/>
            <w:bottom w:val="none" w:sz="0" w:space="0" w:color="auto"/>
            <w:right w:val="none" w:sz="0" w:space="0" w:color="auto"/>
          </w:divBdr>
        </w:div>
        <w:div w:id="587465163">
          <w:marLeft w:val="0"/>
          <w:marRight w:val="0"/>
          <w:marTop w:val="0"/>
          <w:marBottom w:val="0"/>
          <w:divBdr>
            <w:top w:val="none" w:sz="0" w:space="0" w:color="auto"/>
            <w:left w:val="none" w:sz="0" w:space="0" w:color="auto"/>
            <w:bottom w:val="none" w:sz="0" w:space="0" w:color="auto"/>
            <w:right w:val="none" w:sz="0" w:space="0" w:color="auto"/>
          </w:divBdr>
        </w:div>
        <w:div w:id="1310012458">
          <w:marLeft w:val="0"/>
          <w:marRight w:val="0"/>
          <w:marTop w:val="0"/>
          <w:marBottom w:val="0"/>
          <w:divBdr>
            <w:top w:val="none" w:sz="0" w:space="0" w:color="auto"/>
            <w:left w:val="none" w:sz="0" w:space="0" w:color="auto"/>
            <w:bottom w:val="none" w:sz="0" w:space="0" w:color="auto"/>
            <w:right w:val="none" w:sz="0" w:space="0" w:color="auto"/>
          </w:divBdr>
        </w:div>
        <w:div w:id="935747595">
          <w:marLeft w:val="0"/>
          <w:marRight w:val="0"/>
          <w:marTop w:val="0"/>
          <w:marBottom w:val="0"/>
          <w:divBdr>
            <w:top w:val="none" w:sz="0" w:space="0" w:color="auto"/>
            <w:left w:val="none" w:sz="0" w:space="0" w:color="auto"/>
            <w:bottom w:val="none" w:sz="0" w:space="0" w:color="auto"/>
            <w:right w:val="none" w:sz="0" w:space="0" w:color="auto"/>
          </w:divBdr>
        </w:div>
        <w:div w:id="334188923">
          <w:marLeft w:val="0"/>
          <w:marRight w:val="0"/>
          <w:marTop w:val="0"/>
          <w:marBottom w:val="0"/>
          <w:divBdr>
            <w:top w:val="none" w:sz="0" w:space="0" w:color="auto"/>
            <w:left w:val="none" w:sz="0" w:space="0" w:color="auto"/>
            <w:bottom w:val="none" w:sz="0" w:space="0" w:color="auto"/>
            <w:right w:val="none" w:sz="0" w:space="0" w:color="auto"/>
          </w:divBdr>
        </w:div>
        <w:div w:id="1767461190">
          <w:marLeft w:val="0"/>
          <w:marRight w:val="0"/>
          <w:marTop w:val="0"/>
          <w:marBottom w:val="0"/>
          <w:divBdr>
            <w:top w:val="none" w:sz="0" w:space="0" w:color="auto"/>
            <w:left w:val="none" w:sz="0" w:space="0" w:color="auto"/>
            <w:bottom w:val="none" w:sz="0" w:space="0" w:color="auto"/>
            <w:right w:val="none" w:sz="0" w:space="0" w:color="auto"/>
          </w:divBdr>
        </w:div>
        <w:div w:id="1820685493">
          <w:marLeft w:val="0"/>
          <w:marRight w:val="0"/>
          <w:marTop w:val="0"/>
          <w:marBottom w:val="0"/>
          <w:divBdr>
            <w:top w:val="none" w:sz="0" w:space="0" w:color="auto"/>
            <w:left w:val="none" w:sz="0" w:space="0" w:color="auto"/>
            <w:bottom w:val="none" w:sz="0" w:space="0" w:color="auto"/>
            <w:right w:val="none" w:sz="0" w:space="0" w:color="auto"/>
          </w:divBdr>
        </w:div>
        <w:div w:id="2004315018">
          <w:marLeft w:val="0"/>
          <w:marRight w:val="0"/>
          <w:marTop w:val="0"/>
          <w:marBottom w:val="0"/>
          <w:divBdr>
            <w:top w:val="none" w:sz="0" w:space="0" w:color="auto"/>
            <w:left w:val="none" w:sz="0" w:space="0" w:color="auto"/>
            <w:bottom w:val="none" w:sz="0" w:space="0" w:color="auto"/>
            <w:right w:val="none" w:sz="0" w:space="0" w:color="auto"/>
          </w:divBdr>
        </w:div>
        <w:div w:id="993921504">
          <w:marLeft w:val="0"/>
          <w:marRight w:val="0"/>
          <w:marTop w:val="0"/>
          <w:marBottom w:val="0"/>
          <w:divBdr>
            <w:top w:val="none" w:sz="0" w:space="0" w:color="auto"/>
            <w:left w:val="none" w:sz="0" w:space="0" w:color="auto"/>
            <w:bottom w:val="none" w:sz="0" w:space="0" w:color="auto"/>
            <w:right w:val="none" w:sz="0" w:space="0" w:color="auto"/>
          </w:divBdr>
        </w:div>
        <w:div w:id="986277959">
          <w:marLeft w:val="0"/>
          <w:marRight w:val="0"/>
          <w:marTop w:val="0"/>
          <w:marBottom w:val="0"/>
          <w:divBdr>
            <w:top w:val="none" w:sz="0" w:space="0" w:color="auto"/>
            <w:left w:val="none" w:sz="0" w:space="0" w:color="auto"/>
            <w:bottom w:val="none" w:sz="0" w:space="0" w:color="auto"/>
            <w:right w:val="none" w:sz="0" w:space="0" w:color="auto"/>
          </w:divBdr>
        </w:div>
        <w:div w:id="674000153">
          <w:marLeft w:val="0"/>
          <w:marRight w:val="0"/>
          <w:marTop w:val="0"/>
          <w:marBottom w:val="0"/>
          <w:divBdr>
            <w:top w:val="none" w:sz="0" w:space="0" w:color="auto"/>
            <w:left w:val="none" w:sz="0" w:space="0" w:color="auto"/>
            <w:bottom w:val="none" w:sz="0" w:space="0" w:color="auto"/>
            <w:right w:val="none" w:sz="0" w:space="0" w:color="auto"/>
          </w:divBdr>
        </w:div>
        <w:div w:id="622274233">
          <w:marLeft w:val="0"/>
          <w:marRight w:val="0"/>
          <w:marTop w:val="0"/>
          <w:marBottom w:val="0"/>
          <w:divBdr>
            <w:top w:val="none" w:sz="0" w:space="0" w:color="auto"/>
            <w:left w:val="none" w:sz="0" w:space="0" w:color="auto"/>
            <w:bottom w:val="none" w:sz="0" w:space="0" w:color="auto"/>
            <w:right w:val="none" w:sz="0" w:space="0" w:color="auto"/>
          </w:divBdr>
        </w:div>
        <w:div w:id="1031879276">
          <w:marLeft w:val="0"/>
          <w:marRight w:val="0"/>
          <w:marTop w:val="0"/>
          <w:marBottom w:val="0"/>
          <w:divBdr>
            <w:top w:val="none" w:sz="0" w:space="0" w:color="auto"/>
            <w:left w:val="none" w:sz="0" w:space="0" w:color="auto"/>
            <w:bottom w:val="none" w:sz="0" w:space="0" w:color="auto"/>
            <w:right w:val="none" w:sz="0" w:space="0" w:color="auto"/>
          </w:divBdr>
        </w:div>
        <w:div w:id="699740424">
          <w:marLeft w:val="0"/>
          <w:marRight w:val="0"/>
          <w:marTop w:val="0"/>
          <w:marBottom w:val="0"/>
          <w:divBdr>
            <w:top w:val="none" w:sz="0" w:space="0" w:color="auto"/>
            <w:left w:val="none" w:sz="0" w:space="0" w:color="auto"/>
            <w:bottom w:val="none" w:sz="0" w:space="0" w:color="auto"/>
            <w:right w:val="none" w:sz="0" w:space="0" w:color="auto"/>
          </w:divBdr>
        </w:div>
        <w:div w:id="339042614">
          <w:marLeft w:val="0"/>
          <w:marRight w:val="0"/>
          <w:marTop w:val="0"/>
          <w:marBottom w:val="0"/>
          <w:divBdr>
            <w:top w:val="none" w:sz="0" w:space="0" w:color="auto"/>
            <w:left w:val="none" w:sz="0" w:space="0" w:color="auto"/>
            <w:bottom w:val="none" w:sz="0" w:space="0" w:color="auto"/>
            <w:right w:val="none" w:sz="0" w:space="0" w:color="auto"/>
          </w:divBdr>
        </w:div>
        <w:div w:id="2006207510">
          <w:marLeft w:val="0"/>
          <w:marRight w:val="0"/>
          <w:marTop w:val="0"/>
          <w:marBottom w:val="0"/>
          <w:divBdr>
            <w:top w:val="none" w:sz="0" w:space="0" w:color="auto"/>
            <w:left w:val="none" w:sz="0" w:space="0" w:color="auto"/>
            <w:bottom w:val="none" w:sz="0" w:space="0" w:color="auto"/>
            <w:right w:val="none" w:sz="0" w:space="0" w:color="auto"/>
          </w:divBdr>
        </w:div>
        <w:div w:id="1979070829">
          <w:marLeft w:val="0"/>
          <w:marRight w:val="0"/>
          <w:marTop w:val="0"/>
          <w:marBottom w:val="0"/>
          <w:divBdr>
            <w:top w:val="none" w:sz="0" w:space="0" w:color="auto"/>
            <w:left w:val="none" w:sz="0" w:space="0" w:color="auto"/>
            <w:bottom w:val="none" w:sz="0" w:space="0" w:color="auto"/>
            <w:right w:val="none" w:sz="0" w:space="0" w:color="auto"/>
          </w:divBdr>
        </w:div>
        <w:div w:id="1229926472">
          <w:marLeft w:val="0"/>
          <w:marRight w:val="0"/>
          <w:marTop w:val="0"/>
          <w:marBottom w:val="0"/>
          <w:divBdr>
            <w:top w:val="none" w:sz="0" w:space="0" w:color="auto"/>
            <w:left w:val="none" w:sz="0" w:space="0" w:color="auto"/>
            <w:bottom w:val="none" w:sz="0" w:space="0" w:color="auto"/>
            <w:right w:val="none" w:sz="0" w:space="0" w:color="auto"/>
          </w:divBdr>
        </w:div>
        <w:div w:id="1762991124">
          <w:marLeft w:val="0"/>
          <w:marRight w:val="0"/>
          <w:marTop w:val="0"/>
          <w:marBottom w:val="0"/>
          <w:divBdr>
            <w:top w:val="none" w:sz="0" w:space="0" w:color="auto"/>
            <w:left w:val="none" w:sz="0" w:space="0" w:color="auto"/>
            <w:bottom w:val="none" w:sz="0" w:space="0" w:color="auto"/>
            <w:right w:val="none" w:sz="0" w:space="0" w:color="auto"/>
          </w:divBdr>
        </w:div>
        <w:div w:id="1293370057">
          <w:marLeft w:val="0"/>
          <w:marRight w:val="0"/>
          <w:marTop w:val="0"/>
          <w:marBottom w:val="0"/>
          <w:divBdr>
            <w:top w:val="none" w:sz="0" w:space="0" w:color="auto"/>
            <w:left w:val="none" w:sz="0" w:space="0" w:color="auto"/>
            <w:bottom w:val="none" w:sz="0" w:space="0" w:color="auto"/>
            <w:right w:val="none" w:sz="0" w:space="0" w:color="auto"/>
          </w:divBdr>
        </w:div>
        <w:div w:id="607546184">
          <w:marLeft w:val="0"/>
          <w:marRight w:val="0"/>
          <w:marTop w:val="0"/>
          <w:marBottom w:val="0"/>
          <w:divBdr>
            <w:top w:val="none" w:sz="0" w:space="0" w:color="auto"/>
            <w:left w:val="none" w:sz="0" w:space="0" w:color="auto"/>
            <w:bottom w:val="none" w:sz="0" w:space="0" w:color="auto"/>
            <w:right w:val="none" w:sz="0" w:space="0" w:color="auto"/>
          </w:divBdr>
        </w:div>
        <w:div w:id="1483155155">
          <w:marLeft w:val="0"/>
          <w:marRight w:val="0"/>
          <w:marTop w:val="0"/>
          <w:marBottom w:val="0"/>
          <w:divBdr>
            <w:top w:val="none" w:sz="0" w:space="0" w:color="auto"/>
            <w:left w:val="none" w:sz="0" w:space="0" w:color="auto"/>
            <w:bottom w:val="none" w:sz="0" w:space="0" w:color="auto"/>
            <w:right w:val="none" w:sz="0" w:space="0" w:color="auto"/>
          </w:divBdr>
        </w:div>
        <w:div w:id="1741907908">
          <w:marLeft w:val="0"/>
          <w:marRight w:val="0"/>
          <w:marTop w:val="0"/>
          <w:marBottom w:val="0"/>
          <w:divBdr>
            <w:top w:val="none" w:sz="0" w:space="0" w:color="auto"/>
            <w:left w:val="none" w:sz="0" w:space="0" w:color="auto"/>
            <w:bottom w:val="none" w:sz="0" w:space="0" w:color="auto"/>
            <w:right w:val="none" w:sz="0" w:space="0" w:color="auto"/>
          </w:divBdr>
        </w:div>
        <w:div w:id="476804028">
          <w:marLeft w:val="0"/>
          <w:marRight w:val="0"/>
          <w:marTop w:val="0"/>
          <w:marBottom w:val="0"/>
          <w:divBdr>
            <w:top w:val="none" w:sz="0" w:space="0" w:color="auto"/>
            <w:left w:val="none" w:sz="0" w:space="0" w:color="auto"/>
            <w:bottom w:val="none" w:sz="0" w:space="0" w:color="auto"/>
            <w:right w:val="none" w:sz="0" w:space="0" w:color="auto"/>
          </w:divBdr>
        </w:div>
        <w:div w:id="1073048578">
          <w:marLeft w:val="0"/>
          <w:marRight w:val="0"/>
          <w:marTop w:val="0"/>
          <w:marBottom w:val="0"/>
          <w:divBdr>
            <w:top w:val="none" w:sz="0" w:space="0" w:color="auto"/>
            <w:left w:val="none" w:sz="0" w:space="0" w:color="auto"/>
            <w:bottom w:val="none" w:sz="0" w:space="0" w:color="auto"/>
            <w:right w:val="none" w:sz="0" w:space="0" w:color="auto"/>
          </w:divBdr>
        </w:div>
        <w:div w:id="760416234">
          <w:marLeft w:val="0"/>
          <w:marRight w:val="0"/>
          <w:marTop w:val="0"/>
          <w:marBottom w:val="0"/>
          <w:divBdr>
            <w:top w:val="none" w:sz="0" w:space="0" w:color="auto"/>
            <w:left w:val="none" w:sz="0" w:space="0" w:color="auto"/>
            <w:bottom w:val="none" w:sz="0" w:space="0" w:color="auto"/>
            <w:right w:val="none" w:sz="0" w:space="0" w:color="auto"/>
          </w:divBdr>
        </w:div>
        <w:div w:id="343174213">
          <w:marLeft w:val="0"/>
          <w:marRight w:val="0"/>
          <w:marTop w:val="0"/>
          <w:marBottom w:val="0"/>
          <w:divBdr>
            <w:top w:val="none" w:sz="0" w:space="0" w:color="auto"/>
            <w:left w:val="none" w:sz="0" w:space="0" w:color="auto"/>
            <w:bottom w:val="none" w:sz="0" w:space="0" w:color="auto"/>
            <w:right w:val="none" w:sz="0" w:space="0" w:color="auto"/>
          </w:divBdr>
        </w:div>
        <w:div w:id="323435403">
          <w:marLeft w:val="0"/>
          <w:marRight w:val="0"/>
          <w:marTop w:val="0"/>
          <w:marBottom w:val="0"/>
          <w:divBdr>
            <w:top w:val="none" w:sz="0" w:space="0" w:color="auto"/>
            <w:left w:val="none" w:sz="0" w:space="0" w:color="auto"/>
            <w:bottom w:val="none" w:sz="0" w:space="0" w:color="auto"/>
            <w:right w:val="none" w:sz="0" w:space="0" w:color="auto"/>
          </w:divBdr>
        </w:div>
        <w:div w:id="771782068">
          <w:marLeft w:val="0"/>
          <w:marRight w:val="0"/>
          <w:marTop w:val="0"/>
          <w:marBottom w:val="0"/>
          <w:divBdr>
            <w:top w:val="none" w:sz="0" w:space="0" w:color="auto"/>
            <w:left w:val="none" w:sz="0" w:space="0" w:color="auto"/>
            <w:bottom w:val="none" w:sz="0" w:space="0" w:color="auto"/>
            <w:right w:val="none" w:sz="0" w:space="0" w:color="auto"/>
          </w:divBdr>
        </w:div>
        <w:div w:id="1948733022">
          <w:marLeft w:val="0"/>
          <w:marRight w:val="0"/>
          <w:marTop w:val="0"/>
          <w:marBottom w:val="0"/>
          <w:divBdr>
            <w:top w:val="none" w:sz="0" w:space="0" w:color="auto"/>
            <w:left w:val="none" w:sz="0" w:space="0" w:color="auto"/>
            <w:bottom w:val="none" w:sz="0" w:space="0" w:color="auto"/>
            <w:right w:val="none" w:sz="0" w:space="0" w:color="auto"/>
          </w:divBdr>
        </w:div>
        <w:div w:id="405109770">
          <w:marLeft w:val="0"/>
          <w:marRight w:val="0"/>
          <w:marTop w:val="0"/>
          <w:marBottom w:val="0"/>
          <w:divBdr>
            <w:top w:val="none" w:sz="0" w:space="0" w:color="auto"/>
            <w:left w:val="none" w:sz="0" w:space="0" w:color="auto"/>
            <w:bottom w:val="none" w:sz="0" w:space="0" w:color="auto"/>
            <w:right w:val="none" w:sz="0" w:space="0" w:color="auto"/>
          </w:divBdr>
        </w:div>
        <w:div w:id="1148742435">
          <w:marLeft w:val="0"/>
          <w:marRight w:val="0"/>
          <w:marTop w:val="0"/>
          <w:marBottom w:val="0"/>
          <w:divBdr>
            <w:top w:val="none" w:sz="0" w:space="0" w:color="auto"/>
            <w:left w:val="none" w:sz="0" w:space="0" w:color="auto"/>
            <w:bottom w:val="none" w:sz="0" w:space="0" w:color="auto"/>
            <w:right w:val="none" w:sz="0" w:space="0" w:color="auto"/>
          </w:divBdr>
        </w:div>
        <w:div w:id="879174162">
          <w:marLeft w:val="0"/>
          <w:marRight w:val="0"/>
          <w:marTop w:val="0"/>
          <w:marBottom w:val="0"/>
          <w:divBdr>
            <w:top w:val="none" w:sz="0" w:space="0" w:color="auto"/>
            <w:left w:val="none" w:sz="0" w:space="0" w:color="auto"/>
            <w:bottom w:val="none" w:sz="0" w:space="0" w:color="auto"/>
            <w:right w:val="none" w:sz="0" w:space="0" w:color="auto"/>
          </w:divBdr>
        </w:div>
        <w:div w:id="382827370">
          <w:marLeft w:val="0"/>
          <w:marRight w:val="0"/>
          <w:marTop w:val="0"/>
          <w:marBottom w:val="0"/>
          <w:divBdr>
            <w:top w:val="none" w:sz="0" w:space="0" w:color="auto"/>
            <w:left w:val="none" w:sz="0" w:space="0" w:color="auto"/>
            <w:bottom w:val="none" w:sz="0" w:space="0" w:color="auto"/>
            <w:right w:val="none" w:sz="0" w:space="0" w:color="auto"/>
          </w:divBdr>
        </w:div>
        <w:div w:id="516697510">
          <w:marLeft w:val="0"/>
          <w:marRight w:val="0"/>
          <w:marTop w:val="0"/>
          <w:marBottom w:val="0"/>
          <w:divBdr>
            <w:top w:val="none" w:sz="0" w:space="0" w:color="auto"/>
            <w:left w:val="none" w:sz="0" w:space="0" w:color="auto"/>
            <w:bottom w:val="none" w:sz="0" w:space="0" w:color="auto"/>
            <w:right w:val="none" w:sz="0" w:space="0" w:color="auto"/>
          </w:divBdr>
        </w:div>
        <w:div w:id="1283850905">
          <w:marLeft w:val="0"/>
          <w:marRight w:val="0"/>
          <w:marTop w:val="0"/>
          <w:marBottom w:val="0"/>
          <w:divBdr>
            <w:top w:val="none" w:sz="0" w:space="0" w:color="auto"/>
            <w:left w:val="none" w:sz="0" w:space="0" w:color="auto"/>
            <w:bottom w:val="none" w:sz="0" w:space="0" w:color="auto"/>
            <w:right w:val="none" w:sz="0" w:space="0" w:color="auto"/>
          </w:divBdr>
        </w:div>
        <w:div w:id="1478456002">
          <w:marLeft w:val="0"/>
          <w:marRight w:val="0"/>
          <w:marTop w:val="0"/>
          <w:marBottom w:val="0"/>
          <w:divBdr>
            <w:top w:val="none" w:sz="0" w:space="0" w:color="auto"/>
            <w:left w:val="none" w:sz="0" w:space="0" w:color="auto"/>
            <w:bottom w:val="none" w:sz="0" w:space="0" w:color="auto"/>
            <w:right w:val="none" w:sz="0" w:space="0" w:color="auto"/>
          </w:divBdr>
        </w:div>
        <w:div w:id="2057467082">
          <w:marLeft w:val="0"/>
          <w:marRight w:val="0"/>
          <w:marTop w:val="0"/>
          <w:marBottom w:val="0"/>
          <w:divBdr>
            <w:top w:val="none" w:sz="0" w:space="0" w:color="auto"/>
            <w:left w:val="none" w:sz="0" w:space="0" w:color="auto"/>
            <w:bottom w:val="none" w:sz="0" w:space="0" w:color="auto"/>
            <w:right w:val="none" w:sz="0" w:space="0" w:color="auto"/>
          </w:divBdr>
        </w:div>
        <w:div w:id="2098625607">
          <w:marLeft w:val="0"/>
          <w:marRight w:val="0"/>
          <w:marTop w:val="0"/>
          <w:marBottom w:val="0"/>
          <w:divBdr>
            <w:top w:val="none" w:sz="0" w:space="0" w:color="auto"/>
            <w:left w:val="none" w:sz="0" w:space="0" w:color="auto"/>
            <w:bottom w:val="none" w:sz="0" w:space="0" w:color="auto"/>
            <w:right w:val="none" w:sz="0" w:space="0" w:color="auto"/>
          </w:divBdr>
        </w:div>
        <w:div w:id="1505705607">
          <w:marLeft w:val="0"/>
          <w:marRight w:val="0"/>
          <w:marTop w:val="0"/>
          <w:marBottom w:val="0"/>
          <w:divBdr>
            <w:top w:val="none" w:sz="0" w:space="0" w:color="auto"/>
            <w:left w:val="none" w:sz="0" w:space="0" w:color="auto"/>
            <w:bottom w:val="none" w:sz="0" w:space="0" w:color="auto"/>
            <w:right w:val="none" w:sz="0" w:space="0" w:color="auto"/>
          </w:divBdr>
        </w:div>
        <w:div w:id="546524776">
          <w:marLeft w:val="0"/>
          <w:marRight w:val="0"/>
          <w:marTop w:val="0"/>
          <w:marBottom w:val="0"/>
          <w:divBdr>
            <w:top w:val="none" w:sz="0" w:space="0" w:color="auto"/>
            <w:left w:val="none" w:sz="0" w:space="0" w:color="auto"/>
            <w:bottom w:val="none" w:sz="0" w:space="0" w:color="auto"/>
            <w:right w:val="none" w:sz="0" w:space="0" w:color="auto"/>
          </w:divBdr>
        </w:div>
        <w:div w:id="20203967">
          <w:marLeft w:val="0"/>
          <w:marRight w:val="0"/>
          <w:marTop w:val="0"/>
          <w:marBottom w:val="0"/>
          <w:divBdr>
            <w:top w:val="none" w:sz="0" w:space="0" w:color="auto"/>
            <w:left w:val="none" w:sz="0" w:space="0" w:color="auto"/>
            <w:bottom w:val="none" w:sz="0" w:space="0" w:color="auto"/>
            <w:right w:val="none" w:sz="0" w:space="0" w:color="auto"/>
          </w:divBdr>
        </w:div>
        <w:div w:id="1937055347">
          <w:marLeft w:val="0"/>
          <w:marRight w:val="0"/>
          <w:marTop w:val="0"/>
          <w:marBottom w:val="0"/>
          <w:divBdr>
            <w:top w:val="none" w:sz="0" w:space="0" w:color="auto"/>
            <w:left w:val="none" w:sz="0" w:space="0" w:color="auto"/>
            <w:bottom w:val="none" w:sz="0" w:space="0" w:color="auto"/>
            <w:right w:val="none" w:sz="0" w:space="0" w:color="auto"/>
          </w:divBdr>
        </w:div>
        <w:div w:id="1231306800">
          <w:marLeft w:val="0"/>
          <w:marRight w:val="0"/>
          <w:marTop w:val="0"/>
          <w:marBottom w:val="0"/>
          <w:divBdr>
            <w:top w:val="none" w:sz="0" w:space="0" w:color="auto"/>
            <w:left w:val="none" w:sz="0" w:space="0" w:color="auto"/>
            <w:bottom w:val="none" w:sz="0" w:space="0" w:color="auto"/>
            <w:right w:val="none" w:sz="0" w:space="0" w:color="auto"/>
          </w:divBdr>
        </w:div>
        <w:div w:id="774329099">
          <w:marLeft w:val="0"/>
          <w:marRight w:val="0"/>
          <w:marTop w:val="0"/>
          <w:marBottom w:val="0"/>
          <w:divBdr>
            <w:top w:val="none" w:sz="0" w:space="0" w:color="auto"/>
            <w:left w:val="none" w:sz="0" w:space="0" w:color="auto"/>
            <w:bottom w:val="none" w:sz="0" w:space="0" w:color="auto"/>
            <w:right w:val="none" w:sz="0" w:space="0" w:color="auto"/>
          </w:divBdr>
        </w:div>
        <w:div w:id="2067877176">
          <w:marLeft w:val="0"/>
          <w:marRight w:val="0"/>
          <w:marTop w:val="0"/>
          <w:marBottom w:val="0"/>
          <w:divBdr>
            <w:top w:val="none" w:sz="0" w:space="0" w:color="auto"/>
            <w:left w:val="none" w:sz="0" w:space="0" w:color="auto"/>
            <w:bottom w:val="none" w:sz="0" w:space="0" w:color="auto"/>
            <w:right w:val="none" w:sz="0" w:space="0" w:color="auto"/>
          </w:divBdr>
        </w:div>
        <w:div w:id="526214116">
          <w:marLeft w:val="0"/>
          <w:marRight w:val="0"/>
          <w:marTop w:val="0"/>
          <w:marBottom w:val="0"/>
          <w:divBdr>
            <w:top w:val="none" w:sz="0" w:space="0" w:color="auto"/>
            <w:left w:val="none" w:sz="0" w:space="0" w:color="auto"/>
            <w:bottom w:val="none" w:sz="0" w:space="0" w:color="auto"/>
            <w:right w:val="none" w:sz="0" w:space="0" w:color="auto"/>
          </w:divBdr>
        </w:div>
        <w:div w:id="777944883">
          <w:marLeft w:val="0"/>
          <w:marRight w:val="0"/>
          <w:marTop w:val="0"/>
          <w:marBottom w:val="0"/>
          <w:divBdr>
            <w:top w:val="none" w:sz="0" w:space="0" w:color="auto"/>
            <w:left w:val="none" w:sz="0" w:space="0" w:color="auto"/>
            <w:bottom w:val="none" w:sz="0" w:space="0" w:color="auto"/>
            <w:right w:val="none" w:sz="0" w:space="0" w:color="auto"/>
          </w:divBdr>
        </w:div>
        <w:div w:id="59060389">
          <w:marLeft w:val="0"/>
          <w:marRight w:val="0"/>
          <w:marTop w:val="0"/>
          <w:marBottom w:val="0"/>
          <w:divBdr>
            <w:top w:val="none" w:sz="0" w:space="0" w:color="auto"/>
            <w:left w:val="none" w:sz="0" w:space="0" w:color="auto"/>
            <w:bottom w:val="none" w:sz="0" w:space="0" w:color="auto"/>
            <w:right w:val="none" w:sz="0" w:space="0" w:color="auto"/>
          </w:divBdr>
        </w:div>
        <w:div w:id="1273711000">
          <w:marLeft w:val="0"/>
          <w:marRight w:val="0"/>
          <w:marTop w:val="0"/>
          <w:marBottom w:val="0"/>
          <w:divBdr>
            <w:top w:val="none" w:sz="0" w:space="0" w:color="auto"/>
            <w:left w:val="none" w:sz="0" w:space="0" w:color="auto"/>
            <w:bottom w:val="none" w:sz="0" w:space="0" w:color="auto"/>
            <w:right w:val="none" w:sz="0" w:space="0" w:color="auto"/>
          </w:divBdr>
        </w:div>
        <w:div w:id="2012684305">
          <w:marLeft w:val="0"/>
          <w:marRight w:val="0"/>
          <w:marTop w:val="0"/>
          <w:marBottom w:val="0"/>
          <w:divBdr>
            <w:top w:val="none" w:sz="0" w:space="0" w:color="auto"/>
            <w:left w:val="none" w:sz="0" w:space="0" w:color="auto"/>
            <w:bottom w:val="none" w:sz="0" w:space="0" w:color="auto"/>
            <w:right w:val="none" w:sz="0" w:space="0" w:color="auto"/>
          </w:divBdr>
        </w:div>
        <w:div w:id="364448414">
          <w:marLeft w:val="0"/>
          <w:marRight w:val="0"/>
          <w:marTop w:val="0"/>
          <w:marBottom w:val="0"/>
          <w:divBdr>
            <w:top w:val="none" w:sz="0" w:space="0" w:color="auto"/>
            <w:left w:val="none" w:sz="0" w:space="0" w:color="auto"/>
            <w:bottom w:val="none" w:sz="0" w:space="0" w:color="auto"/>
            <w:right w:val="none" w:sz="0" w:space="0" w:color="auto"/>
          </w:divBdr>
        </w:div>
        <w:div w:id="1034816169">
          <w:marLeft w:val="0"/>
          <w:marRight w:val="0"/>
          <w:marTop w:val="0"/>
          <w:marBottom w:val="0"/>
          <w:divBdr>
            <w:top w:val="none" w:sz="0" w:space="0" w:color="auto"/>
            <w:left w:val="none" w:sz="0" w:space="0" w:color="auto"/>
            <w:bottom w:val="none" w:sz="0" w:space="0" w:color="auto"/>
            <w:right w:val="none" w:sz="0" w:space="0" w:color="auto"/>
          </w:divBdr>
        </w:div>
        <w:div w:id="1600677115">
          <w:marLeft w:val="0"/>
          <w:marRight w:val="0"/>
          <w:marTop w:val="0"/>
          <w:marBottom w:val="0"/>
          <w:divBdr>
            <w:top w:val="none" w:sz="0" w:space="0" w:color="auto"/>
            <w:left w:val="none" w:sz="0" w:space="0" w:color="auto"/>
            <w:bottom w:val="none" w:sz="0" w:space="0" w:color="auto"/>
            <w:right w:val="none" w:sz="0" w:space="0" w:color="auto"/>
          </w:divBdr>
        </w:div>
        <w:div w:id="530192919">
          <w:marLeft w:val="0"/>
          <w:marRight w:val="0"/>
          <w:marTop w:val="0"/>
          <w:marBottom w:val="0"/>
          <w:divBdr>
            <w:top w:val="none" w:sz="0" w:space="0" w:color="auto"/>
            <w:left w:val="none" w:sz="0" w:space="0" w:color="auto"/>
            <w:bottom w:val="none" w:sz="0" w:space="0" w:color="auto"/>
            <w:right w:val="none" w:sz="0" w:space="0" w:color="auto"/>
          </w:divBdr>
        </w:div>
        <w:div w:id="674189922">
          <w:marLeft w:val="0"/>
          <w:marRight w:val="0"/>
          <w:marTop w:val="0"/>
          <w:marBottom w:val="0"/>
          <w:divBdr>
            <w:top w:val="none" w:sz="0" w:space="0" w:color="auto"/>
            <w:left w:val="none" w:sz="0" w:space="0" w:color="auto"/>
            <w:bottom w:val="none" w:sz="0" w:space="0" w:color="auto"/>
            <w:right w:val="none" w:sz="0" w:space="0" w:color="auto"/>
          </w:divBdr>
        </w:div>
        <w:div w:id="1154032916">
          <w:marLeft w:val="0"/>
          <w:marRight w:val="0"/>
          <w:marTop w:val="0"/>
          <w:marBottom w:val="0"/>
          <w:divBdr>
            <w:top w:val="none" w:sz="0" w:space="0" w:color="auto"/>
            <w:left w:val="none" w:sz="0" w:space="0" w:color="auto"/>
            <w:bottom w:val="none" w:sz="0" w:space="0" w:color="auto"/>
            <w:right w:val="none" w:sz="0" w:space="0" w:color="auto"/>
          </w:divBdr>
        </w:div>
        <w:div w:id="1767068330">
          <w:marLeft w:val="0"/>
          <w:marRight w:val="0"/>
          <w:marTop w:val="0"/>
          <w:marBottom w:val="0"/>
          <w:divBdr>
            <w:top w:val="none" w:sz="0" w:space="0" w:color="auto"/>
            <w:left w:val="none" w:sz="0" w:space="0" w:color="auto"/>
            <w:bottom w:val="none" w:sz="0" w:space="0" w:color="auto"/>
            <w:right w:val="none" w:sz="0" w:space="0" w:color="auto"/>
          </w:divBdr>
        </w:div>
        <w:div w:id="234978772">
          <w:marLeft w:val="0"/>
          <w:marRight w:val="0"/>
          <w:marTop w:val="0"/>
          <w:marBottom w:val="0"/>
          <w:divBdr>
            <w:top w:val="none" w:sz="0" w:space="0" w:color="auto"/>
            <w:left w:val="none" w:sz="0" w:space="0" w:color="auto"/>
            <w:bottom w:val="none" w:sz="0" w:space="0" w:color="auto"/>
            <w:right w:val="none" w:sz="0" w:space="0" w:color="auto"/>
          </w:divBdr>
        </w:div>
        <w:div w:id="1360159460">
          <w:marLeft w:val="0"/>
          <w:marRight w:val="0"/>
          <w:marTop w:val="0"/>
          <w:marBottom w:val="0"/>
          <w:divBdr>
            <w:top w:val="none" w:sz="0" w:space="0" w:color="auto"/>
            <w:left w:val="none" w:sz="0" w:space="0" w:color="auto"/>
            <w:bottom w:val="none" w:sz="0" w:space="0" w:color="auto"/>
            <w:right w:val="none" w:sz="0" w:space="0" w:color="auto"/>
          </w:divBdr>
        </w:div>
        <w:div w:id="377164498">
          <w:marLeft w:val="0"/>
          <w:marRight w:val="0"/>
          <w:marTop w:val="0"/>
          <w:marBottom w:val="0"/>
          <w:divBdr>
            <w:top w:val="none" w:sz="0" w:space="0" w:color="auto"/>
            <w:left w:val="none" w:sz="0" w:space="0" w:color="auto"/>
            <w:bottom w:val="none" w:sz="0" w:space="0" w:color="auto"/>
            <w:right w:val="none" w:sz="0" w:space="0" w:color="auto"/>
          </w:divBdr>
        </w:div>
        <w:div w:id="1305508630">
          <w:marLeft w:val="0"/>
          <w:marRight w:val="0"/>
          <w:marTop w:val="0"/>
          <w:marBottom w:val="0"/>
          <w:divBdr>
            <w:top w:val="none" w:sz="0" w:space="0" w:color="auto"/>
            <w:left w:val="none" w:sz="0" w:space="0" w:color="auto"/>
            <w:bottom w:val="none" w:sz="0" w:space="0" w:color="auto"/>
            <w:right w:val="none" w:sz="0" w:space="0" w:color="auto"/>
          </w:divBdr>
        </w:div>
        <w:div w:id="1314523976">
          <w:marLeft w:val="0"/>
          <w:marRight w:val="0"/>
          <w:marTop w:val="0"/>
          <w:marBottom w:val="0"/>
          <w:divBdr>
            <w:top w:val="none" w:sz="0" w:space="0" w:color="auto"/>
            <w:left w:val="none" w:sz="0" w:space="0" w:color="auto"/>
            <w:bottom w:val="none" w:sz="0" w:space="0" w:color="auto"/>
            <w:right w:val="none" w:sz="0" w:space="0" w:color="auto"/>
          </w:divBdr>
        </w:div>
        <w:div w:id="1794400140">
          <w:marLeft w:val="0"/>
          <w:marRight w:val="0"/>
          <w:marTop w:val="0"/>
          <w:marBottom w:val="0"/>
          <w:divBdr>
            <w:top w:val="none" w:sz="0" w:space="0" w:color="auto"/>
            <w:left w:val="none" w:sz="0" w:space="0" w:color="auto"/>
            <w:bottom w:val="none" w:sz="0" w:space="0" w:color="auto"/>
            <w:right w:val="none" w:sz="0" w:space="0" w:color="auto"/>
          </w:divBdr>
        </w:div>
        <w:div w:id="714810851">
          <w:marLeft w:val="0"/>
          <w:marRight w:val="0"/>
          <w:marTop w:val="0"/>
          <w:marBottom w:val="0"/>
          <w:divBdr>
            <w:top w:val="none" w:sz="0" w:space="0" w:color="auto"/>
            <w:left w:val="none" w:sz="0" w:space="0" w:color="auto"/>
            <w:bottom w:val="none" w:sz="0" w:space="0" w:color="auto"/>
            <w:right w:val="none" w:sz="0" w:space="0" w:color="auto"/>
          </w:divBdr>
        </w:div>
        <w:div w:id="589701921">
          <w:marLeft w:val="0"/>
          <w:marRight w:val="0"/>
          <w:marTop w:val="0"/>
          <w:marBottom w:val="0"/>
          <w:divBdr>
            <w:top w:val="none" w:sz="0" w:space="0" w:color="auto"/>
            <w:left w:val="none" w:sz="0" w:space="0" w:color="auto"/>
            <w:bottom w:val="none" w:sz="0" w:space="0" w:color="auto"/>
            <w:right w:val="none" w:sz="0" w:space="0" w:color="auto"/>
          </w:divBdr>
        </w:div>
        <w:div w:id="1412123778">
          <w:marLeft w:val="0"/>
          <w:marRight w:val="0"/>
          <w:marTop w:val="0"/>
          <w:marBottom w:val="0"/>
          <w:divBdr>
            <w:top w:val="none" w:sz="0" w:space="0" w:color="auto"/>
            <w:left w:val="none" w:sz="0" w:space="0" w:color="auto"/>
            <w:bottom w:val="none" w:sz="0" w:space="0" w:color="auto"/>
            <w:right w:val="none" w:sz="0" w:space="0" w:color="auto"/>
          </w:divBdr>
        </w:div>
        <w:div w:id="1605381338">
          <w:marLeft w:val="0"/>
          <w:marRight w:val="0"/>
          <w:marTop w:val="0"/>
          <w:marBottom w:val="0"/>
          <w:divBdr>
            <w:top w:val="none" w:sz="0" w:space="0" w:color="auto"/>
            <w:left w:val="none" w:sz="0" w:space="0" w:color="auto"/>
            <w:bottom w:val="none" w:sz="0" w:space="0" w:color="auto"/>
            <w:right w:val="none" w:sz="0" w:space="0" w:color="auto"/>
          </w:divBdr>
        </w:div>
        <w:div w:id="1206331671">
          <w:marLeft w:val="0"/>
          <w:marRight w:val="0"/>
          <w:marTop w:val="0"/>
          <w:marBottom w:val="0"/>
          <w:divBdr>
            <w:top w:val="none" w:sz="0" w:space="0" w:color="auto"/>
            <w:left w:val="none" w:sz="0" w:space="0" w:color="auto"/>
            <w:bottom w:val="none" w:sz="0" w:space="0" w:color="auto"/>
            <w:right w:val="none" w:sz="0" w:space="0" w:color="auto"/>
          </w:divBdr>
        </w:div>
        <w:div w:id="2126851930">
          <w:marLeft w:val="0"/>
          <w:marRight w:val="0"/>
          <w:marTop w:val="0"/>
          <w:marBottom w:val="0"/>
          <w:divBdr>
            <w:top w:val="none" w:sz="0" w:space="0" w:color="auto"/>
            <w:left w:val="none" w:sz="0" w:space="0" w:color="auto"/>
            <w:bottom w:val="none" w:sz="0" w:space="0" w:color="auto"/>
            <w:right w:val="none" w:sz="0" w:space="0" w:color="auto"/>
          </w:divBdr>
        </w:div>
        <w:div w:id="633096401">
          <w:marLeft w:val="0"/>
          <w:marRight w:val="0"/>
          <w:marTop w:val="0"/>
          <w:marBottom w:val="0"/>
          <w:divBdr>
            <w:top w:val="none" w:sz="0" w:space="0" w:color="auto"/>
            <w:left w:val="none" w:sz="0" w:space="0" w:color="auto"/>
            <w:bottom w:val="none" w:sz="0" w:space="0" w:color="auto"/>
            <w:right w:val="none" w:sz="0" w:space="0" w:color="auto"/>
          </w:divBdr>
        </w:div>
        <w:div w:id="68580330">
          <w:marLeft w:val="0"/>
          <w:marRight w:val="0"/>
          <w:marTop w:val="0"/>
          <w:marBottom w:val="0"/>
          <w:divBdr>
            <w:top w:val="none" w:sz="0" w:space="0" w:color="auto"/>
            <w:left w:val="none" w:sz="0" w:space="0" w:color="auto"/>
            <w:bottom w:val="none" w:sz="0" w:space="0" w:color="auto"/>
            <w:right w:val="none" w:sz="0" w:space="0" w:color="auto"/>
          </w:divBdr>
        </w:div>
        <w:div w:id="658315451">
          <w:marLeft w:val="0"/>
          <w:marRight w:val="0"/>
          <w:marTop w:val="0"/>
          <w:marBottom w:val="0"/>
          <w:divBdr>
            <w:top w:val="none" w:sz="0" w:space="0" w:color="auto"/>
            <w:left w:val="none" w:sz="0" w:space="0" w:color="auto"/>
            <w:bottom w:val="none" w:sz="0" w:space="0" w:color="auto"/>
            <w:right w:val="none" w:sz="0" w:space="0" w:color="auto"/>
          </w:divBdr>
        </w:div>
        <w:div w:id="2042127877">
          <w:marLeft w:val="0"/>
          <w:marRight w:val="0"/>
          <w:marTop w:val="0"/>
          <w:marBottom w:val="0"/>
          <w:divBdr>
            <w:top w:val="none" w:sz="0" w:space="0" w:color="auto"/>
            <w:left w:val="none" w:sz="0" w:space="0" w:color="auto"/>
            <w:bottom w:val="none" w:sz="0" w:space="0" w:color="auto"/>
            <w:right w:val="none" w:sz="0" w:space="0" w:color="auto"/>
          </w:divBdr>
        </w:div>
        <w:div w:id="900096420">
          <w:marLeft w:val="0"/>
          <w:marRight w:val="0"/>
          <w:marTop w:val="0"/>
          <w:marBottom w:val="0"/>
          <w:divBdr>
            <w:top w:val="none" w:sz="0" w:space="0" w:color="auto"/>
            <w:left w:val="none" w:sz="0" w:space="0" w:color="auto"/>
            <w:bottom w:val="none" w:sz="0" w:space="0" w:color="auto"/>
            <w:right w:val="none" w:sz="0" w:space="0" w:color="auto"/>
          </w:divBdr>
        </w:div>
        <w:div w:id="50883528">
          <w:marLeft w:val="0"/>
          <w:marRight w:val="0"/>
          <w:marTop w:val="0"/>
          <w:marBottom w:val="0"/>
          <w:divBdr>
            <w:top w:val="none" w:sz="0" w:space="0" w:color="auto"/>
            <w:left w:val="none" w:sz="0" w:space="0" w:color="auto"/>
            <w:bottom w:val="none" w:sz="0" w:space="0" w:color="auto"/>
            <w:right w:val="none" w:sz="0" w:space="0" w:color="auto"/>
          </w:divBdr>
        </w:div>
        <w:div w:id="755173800">
          <w:marLeft w:val="0"/>
          <w:marRight w:val="0"/>
          <w:marTop w:val="0"/>
          <w:marBottom w:val="0"/>
          <w:divBdr>
            <w:top w:val="none" w:sz="0" w:space="0" w:color="auto"/>
            <w:left w:val="none" w:sz="0" w:space="0" w:color="auto"/>
            <w:bottom w:val="none" w:sz="0" w:space="0" w:color="auto"/>
            <w:right w:val="none" w:sz="0" w:space="0" w:color="auto"/>
          </w:divBdr>
        </w:div>
        <w:div w:id="626542961">
          <w:marLeft w:val="0"/>
          <w:marRight w:val="0"/>
          <w:marTop w:val="0"/>
          <w:marBottom w:val="0"/>
          <w:divBdr>
            <w:top w:val="none" w:sz="0" w:space="0" w:color="auto"/>
            <w:left w:val="none" w:sz="0" w:space="0" w:color="auto"/>
            <w:bottom w:val="none" w:sz="0" w:space="0" w:color="auto"/>
            <w:right w:val="none" w:sz="0" w:space="0" w:color="auto"/>
          </w:divBdr>
        </w:div>
        <w:div w:id="536435484">
          <w:marLeft w:val="0"/>
          <w:marRight w:val="0"/>
          <w:marTop w:val="0"/>
          <w:marBottom w:val="0"/>
          <w:divBdr>
            <w:top w:val="none" w:sz="0" w:space="0" w:color="auto"/>
            <w:left w:val="none" w:sz="0" w:space="0" w:color="auto"/>
            <w:bottom w:val="none" w:sz="0" w:space="0" w:color="auto"/>
            <w:right w:val="none" w:sz="0" w:space="0" w:color="auto"/>
          </w:divBdr>
        </w:div>
        <w:div w:id="385180264">
          <w:marLeft w:val="0"/>
          <w:marRight w:val="0"/>
          <w:marTop w:val="0"/>
          <w:marBottom w:val="0"/>
          <w:divBdr>
            <w:top w:val="none" w:sz="0" w:space="0" w:color="auto"/>
            <w:left w:val="none" w:sz="0" w:space="0" w:color="auto"/>
            <w:bottom w:val="none" w:sz="0" w:space="0" w:color="auto"/>
            <w:right w:val="none" w:sz="0" w:space="0" w:color="auto"/>
          </w:divBdr>
        </w:div>
        <w:div w:id="1212378148">
          <w:marLeft w:val="0"/>
          <w:marRight w:val="0"/>
          <w:marTop w:val="0"/>
          <w:marBottom w:val="0"/>
          <w:divBdr>
            <w:top w:val="none" w:sz="0" w:space="0" w:color="auto"/>
            <w:left w:val="none" w:sz="0" w:space="0" w:color="auto"/>
            <w:bottom w:val="none" w:sz="0" w:space="0" w:color="auto"/>
            <w:right w:val="none" w:sz="0" w:space="0" w:color="auto"/>
          </w:divBdr>
        </w:div>
        <w:div w:id="1562054229">
          <w:marLeft w:val="0"/>
          <w:marRight w:val="0"/>
          <w:marTop w:val="0"/>
          <w:marBottom w:val="0"/>
          <w:divBdr>
            <w:top w:val="none" w:sz="0" w:space="0" w:color="auto"/>
            <w:left w:val="none" w:sz="0" w:space="0" w:color="auto"/>
            <w:bottom w:val="none" w:sz="0" w:space="0" w:color="auto"/>
            <w:right w:val="none" w:sz="0" w:space="0" w:color="auto"/>
          </w:divBdr>
        </w:div>
        <w:div w:id="321354570">
          <w:marLeft w:val="0"/>
          <w:marRight w:val="0"/>
          <w:marTop w:val="0"/>
          <w:marBottom w:val="0"/>
          <w:divBdr>
            <w:top w:val="none" w:sz="0" w:space="0" w:color="auto"/>
            <w:left w:val="none" w:sz="0" w:space="0" w:color="auto"/>
            <w:bottom w:val="none" w:sz="0" w:space="0" w:color="auto"/>
            <w:right w:val="none" w:sz="0" w:space="0" w:color="auto"/>
          </w:divBdr>
        </w:div>
        <w:div w:id="2010785806">
          <w:marLeft w:val="0"/>
          <w:marRight w:val="0"/>
          <w:marTop w:val="0"/>
          <w:marBottom w:val="0"/>
          <w:divBdr>
            <w:top w:val="none" w:sz="0" w:space="0" w:color="auto"/>
            <w:left w:val="none" w:sz="0" w:space="0" w:color="auto"/>
            <w:bottom w:val="none" w:sz="0" w:space="0" w:color="auto"/>
            <w:right w:val="none" w:sz="0" w:space="0" w:color="auto"/>
          </w:divBdr>
        </w:div>
        <w:div w:id="1472475712">
          <w:marLeft w:val="0"/>
          <w:marRight w:val="0"/>
          <w:marTop w:val="0"/>
          <w:marBottom w:val="0"/>
          <w:divBdr>
            <w:top w:val="none" w:sz="0" w:space="0" w:color="auto"/>
            <w:left w:val="none" w:sz="0" w:space="0" w:color="auto"/>
            <w:bottom w:val="none" w:sz="0" w:space="0" w:color="auto"/>
            <w:right w:val="none" w:sz="0" w:space="0" w:color="auto"/>
          </w:divBdr>
        </w:div>
        <w:div w:id="565847183">
          <w:marLeft w:val="0"/>
          <w:marRight w:val="0"/>
          <w:marTop w:val="0"/>
          <w:marBottom w:val="0"/>
          <w:divBdr>
            <w:top w:val="none" w:sz="0" w:space="0" w:color="auto"/>
            <w:left w:val="none" w:sz="0" w:space="0" w:color="auto"/>
            <w:bottom w:val="none" w:sz="0" w:space="0" w:color="auto"/>
            <w:right w:val="none" w:sz="0" w:space="0" w:color="auto"/>
          </w:divBdr>
        </w:div>
        <w:div w:id="1654868299">
          <w:marLeft w:val="0"/>
          <w:marRight w:val="0"/>
          <w:marTop w:val="0"/>
          <w:marBottom w:val="0"/>
          <w:divBdr>
            <w:top w:val="none" w:sz="0" w:space="0" w:color="auto"/>
            <w:left w:val="none" w:sz="0" w:space="0" w:color="auto"/>
            <w:bottom w:val="none" w:sz="0" w:space="0" w:color="auto"/>
            <w:right w:val="none" w:sz="0" w:space="0" w:color="auto"/>
          </w:divBdr>
        </w:div>
        <w:div w:id="676998689">
          <w:marLeft w:val="0"/>
          <w:marRight w:val="0"/>
          <w:marTop w:val="0"/>
          <w:marBottom w:val="0"/>
          <w:divBdr>
            <w:top w:val="none" w:sz="0" w:space="0" w:color="auto"/>
            <w:left w:val="none" w:sz="0" w:space="0" w:color="auto"/>
            <w:bottom w:val="none" w:sz="0" w:space="0" w:color="auto"/>
            <w:right w:val="none" w:sz="0" w:space="0" w:color="auto"/>
          </w:divBdr>
        </w:div>
        <w:div w:id="359824443">
          <w:marLeft w:val="0"/>
          <w:marRight w:val="0"/>
          <w:marTop w:val="0"/>
          <w:marBottom w:val="0"/>
          <w:divBdr>
            <w:top w:val="none" w:sz="0" w:space="0" w:color="auto"/>
            <w:left w:val="none" w:sz="0" w:space="0" w:color="auto"/>
            <w:bottom w:val="none" w:sz="0" w:space="0" w:color="auto"/>
            <w:right w:val="none" w:sz="0" w:space="0" w:color="auto"/>
          </w:divBdr>
        </w:div>
        <w:div w:id="1529636544">
          <w:marLeft w:val="0"/>
          <w:marRight w:val="0"/>
          <w:marTop w:val="0"/>
          <w:marBottom w:val="0"/>
          <w:divBdr>
            <w:top w:val="none" w:sz="0" w:space="0" w:color="auto"/>
            <w:left w:val="none" w:sz="0" w:space="0" w:color="auto"/>
            <w:bottom w:val="none" w:sz="0" w:space="0" w:color="auto"/>
            <w:right w:val="none" w:sz="0" w:space="0" w:color="auto"/>
          </w:divBdr>
        </w:div>
        <w:div w:id="274530508">
          <w:marLeft w:val="0"/>
          <w:marRight w:val="0"/>
          <w:marTop w:val="0"/>
          <w:marBottom w:val="0"/>
          <w:divBdr>
            <w:top w:val="none" w:sz="0" w:space="0" w:color="auto"/>
            <w:left w:val="none" w:sz="0" w:space="0" w:color="auto"/>
            <w:bottom w:val="none" w:sz="0" w:space="0" w:color="auto"/>
            <w:right w:val="none" w:sz="0" w:space="0" w:color="auto"/>
          </w:divBdr>
        </w:div>
        <w:div w:id="816843187">
          <w:marLeft w:val="0"/>
          <w:marRight w:val="0"/>
          <w:marTop w:val="0"/>
          <w:marBottom w:val="0"/>
          <w:divBdr>
            <w:top w:val="none" w:sz="0" w:space="0" w:color="auto"/>
            <w:left w:val="none" w:sz="0" w:space="0" w:color="auto"/>
            <w:bottom w:val="none" w:sz="0" w:space="0" w:color="auto"/>
            <w:right w:val="none" w:sz="0" w:space="0" w:color="auto"/>
          </w:divBdr>
        </w:div>
        <w:div w:id="1604847063">
          <w:marLeft w:val="0"/>
          <w:marRight w:val="0"/>
          <w:marTop w:val="0"/>
          <w:marBottom w:val="0"/>
          <w:divBdr>
            <w:top w:val="none" w:sz="0" w:space="0" w:color="auto"/>
            <w:left w:val="none" w:sz="0" w:space="0" w:color="auto"/>
            <w:bottom w:val="none" w:sz="0" w:space="0" w:color="auto"/>
            <w:right w:val="none" w:sz="0" w:space="0" w:color="auto"/>
          </w:divBdr>
        </w:div>
        <w:div w:id="206915108">
          <w:marLeft w:val="0"/>
          <w:marRight w:val="0"/>
          <w:marTop w:val="0"/>
          <w:marBottom w:val="0"/>
          <w:divBdr>
            <w:top w:val="none" w:sz="0" w:space="0" w:color="auto"/>
            <w:left w:val="none" w:sz="0" w:space="0" w:color="auto"/>
            <w:bottom w:val="none" w:sz="0" w:space="0" w:color="auto"/>
            <w:right w:val="none" w:sz="0" w:space="0" w:color="auto"/>
          </w:divBdr>
        </w:div>
        <w:div w:id="628777541">
          <w:marLeft w:val="0"/>
          <w:marRight w:val="0"/>
          <w:marTop w:val="0"/>
          <w:marBottom w:val="0"/>
          <w:divBdr>
            <w:top w:val="none" w:sz="0" w:space="0" w:color="auto"/>
            <w:left w:val="none" w:sz="0" w:space="0" w:color="auto"/>
            <w:bottom w:val="none" w:sz="0" w:space="0" w:color="auto"/>
            <w:right w:val="none" w:sz="0" w:space="0" w:color="auto"/>
          </w:divBdr>
        </w:div>
        <w:div w:id="1959488245">
          <w:marLeft w:val="0"/>
          <w:marRight w:val="0"/>
          <w:marTop w:val="0"/>
          <w:marBottom w:val="0"/>
          <w:divBdr>
            <w:top w:val="none" w:sz="0" w:space="0" w:color="auto"/>
            <w:left w:val="none" w:sz="0" w:space="0" w:color="auto"/>
            <w:bottom w:val="none" w:sz="0" w:space="0" w:color="auto"/>
            <w:right w:val="none" w:sz="0" w:space="0" w:color="auto"/>
          </w:divBdr>
        </w:div>
        <w:div w:id="1245652742">
          <w:marLeft w:val="0"/>
          <w:marRight w:val="0"/>
          <w:marTop w:val="0"/>
          <w:marBottom w:val="0"/>
          <w:divBdr>
            <w:top w:val="none" w:sz="0" w:space="0" w:color="auto"/>
            <w:left w:val="none" w:sz="0" w:space="0" w:color="auto"/>
            <w:bottom w:val="none" w:sz="0" w:space="0" w:color="auto"/>
            <w:right w:val="none" w:sz="0" w:space="0" w:color="auto"/>
          </w:divBdr>
        </w:div>
        <w:div w:id="1331374645">
          <w:marLeft w:val="0"/>
          <w:marRight w:val="0"/>
          <w:marTop w:val="0"/>
          <w:marBottom w:val="0"/>
          <w:divBdr>
            <w:top w:val="none" w:sz="0" w:space="0" w:color="auto"/>
            <w:left w:val="none" w:sz="0" w:space="0" w:color="auto"/>
            <w:bottom w:val="none" w:sz="0" w:space="0" w:color="auto"/>
            <w:right w:val="none" w:sz="0" w:space="0" w:color="auto"/>
          </w:divBdr>
        </w:div>
        <w:div w:id="782844732">
          <w:marLeft w:val="0"/>
          <w:marRight w:val="0"/>
          <w:marTop w:val="0"/>
          <w:marBottom w:val="0"/>
          <w:divBdr>
            <w:top w:val="none" w:sz="0" w:space="0" w:color="auto"/>
            <w:left w:val="none" w:sz="0" w:space="0" w:color="auto"/>
            <w:bottom w:val="none" w:sz="0" w:space="0" w:color="auto"/>
            <w:right w:val="none" w:sz="0" w:space="0" w:color="auto"/>
          </w:divBdr>
        </w:div>
        <w:div w:id="2114157241">
          <w:marLeft w:val="0"/>
          <w:marRight w:val="0"/>
          <w:marTop w:val="0"/>
          <w:marBottom w:val="0"/>
          <w:divBdr>
            <w:top w:val="none" w:sz="0" w:space="0" w:color="auto"/>
            <w:left w:val="none" w:sz="0" w:space="0" w:color="auto"/>
            <w:bottom w:val="none" w:sz="0" w:space="0" w:color="auto"/>
            <w:right w:val="none" w:sz="0" w:space="0" w:color="auto"/>
          </w:divBdr>
        </w:div>
        <w:div w:id="1236891076">
          <w:marLeft w:val="0"/>
          <w:marRight w:val="0"/>
          <w:marTop w:val="0"/>
          <w:marBottom w:val="0"/>
          <w:divBdr>
            <w:top w:val="none" w:sz="0" w:space="0" w:color="auto"/>
            <w:left w:val="none" w:sz="0" w:space="0" w:color="auto"/>
            <w:bottom w:val="none" w:sz="0" w:space="0" w:color="auto"/>
            <w:right w:val="none" w:sz="0" w:space="0" w:color="auto"/>
          </w:divBdr>
        </w:div>
        <w:div w:id="242303531">
          <w:marLeft w:val="0"/>
          <w:marRight w:val="0"/>
          <w:marTop w:val="0"/>
          <w:marBottom w:val="0"/>
          <w:divBdr>
            <w:top w:val="none" w:sz="0" w:space="0" w:color="auto"/>
            <w:left w:val="none" w:sz="0" w:space="0" w:color="auto"/>
            <w:bottom w:val="none" w:sz="0" w:space="0" w:color="auto"/>
            <w:right w:val="none" w:sz="0" w:space="0" w:color="auto"/>
          </w:divBdr>
        </w:div>
        <w:div w:id="1876503011">
          <w:marLeft w:val="0"/>
          <w:marRight w:val="0"/>
          <w:marTop w:val="0"/>
          <w:marBottom w:val="0"/>
          <w:divBdr>
            <w:top w:val="none" w:sz="0" w:space="0" w:color="auto"/>
            <w:left w:val="none" w:sz="0" w:space="0" w:color="auto"/>
            <w:bottom w:val="none" w:sz="0" w:space="0" w:color="auto"/>
            <w:right w:val="none" w:sz="0" w:space="0" w:color="auto"/>
          </w:divBdr>
        </w:div>
        <w:div w:id="667944680">
          <w:marLeft w:val="0"/>
          <w:marRight w:val="0"/>
          <w:marTop w:val="0"/>
          <w:marBottom w:val="0"/>
          <w:divBdr>
            <w:top w:val="none" w:sz="0" w:space="0" w:color="auto"/>
            <w:left w:val="none" w:sz="0" w:space="0" w:color="auto"/>
            <w:bottom w:val="none" w:sz="0" w:space="0" w:color="auto"/>
            <w:right w:val="none" w:sz="0" w:space="0" w:color="auto"/>
          </w:divBdr>
        </w:div>
        <w:div w:id="1991639532">
          <w:marLeft w:val="0"/>
          <w:marRight w:val="0"/>
          <w:marTop w:val="0"/>
          <w:marBottom w:val="0"/>
          <w:divBdr>
            <w:top w:val="none" w:sz="0" w:space="0" w:color="auto"/>
            <w:left w:val="none" w:sz="0" w:space="0" w:color="auto"/>
            <w:bottom w:val="none" w:sz="0" w:space="0" w:color="auto"/>
            <w:right w:val="none" w:sz="0" w:space="0" w:color="auto"/>
          </w:divBdr>
        </w:div>
        <w:div w:id="923803436">
          <w:marLeft w:val="0"/>
          <w:marRight w:val="0"/>
          <w:marTop w:val="0"/>
          <w:marBottom w:val="0"/>
          <w:divBdr>
            <w:top w:val="none" w:sz="0" w:space="0" w:color="auto"/>
            <w:left w:val="none" w:sz="0" w:space="0" w:color="auto"/>
            <w:bottom w:val="none" w:sz="0" w:space="0" w:color="auto"/>
            <w:right w:val="none" w:sz="0" w:space="0" w:color="auto"/>
          </w:divBdr>
        </w:div>
        <w:div w:id="1811902420">
          <w:marLeft w:val="0"/>
          <w:marRight w:val="0"/>
          <w:marTop w:val="0"/>
          <w:marBottom w:val="0"/>
          <w:divBdr>
            <w:top w:val="none" w:sz="0" w:space="0" w:color="auto"/>
            <w:left w:val="none" w:sz="0" w:space="0" w:color="auto"/>
            <w:bottom w:val="none" w:sz="0" w:space="0" w:color="auto"/>
            <w:right w:val="none" w:sz="0" w:space="0" w:color="auto"/>
          </w:divBdr>
        </w:div>
        <w:div w:id="1630167550">
          <w:marLeft w:val="0"/>
          <w:marRight w:val="0"/>
          <w:marTop w:val="0"/>
          <w:marBottom w:val="0"/>
          <w:divBdr>
            <w:top w:val="none" w:sz="0" w:space="0" w:color="auto"/>
            <w:left w:val="none" w:sz="0" w:space="0" w:color="auto"/>
            <w:bottom w:val="none" w:sz="0" w:space="0" w:color="auto"/>
            <w:right w:val="none" w:sz="0" w:space="0" w:color="auto"/>
          </w:divBdr>
        </w:div>
        <w:div w:id="2108188387">
          <w:marLeft w:val="0"/>
          <w:marRight w:val="0"/>
          <w:marTop w:val="0"/>
          <w:marBottom w:val="0"/>
          <w:divBdr>
            <w:top w:val="none" w:sz="0" w:space="0" w:color="auto"/>
            <w:left w:val="none" w:sz="0" w:space="0" w:color="auto"/>
            <w:bottom w:val="none" w:sz="0" w:space="0" w:color="auto"/>
            <w:right w:val="none" w:sz="0" w:space="0" w:color="auto"/>
          </w:divBdr>
        </w:div>
        <w:div w:id="1480196281">
          <w:marLeft w:val="0"/>
          <w:marRight w:val="0"/>
          <w:marTop w:val="0"/>
          <w:marBottom w:val="0"/>
          <w:divBdr>
            <w:top w:val="none" w:sz="0" w:space="0" w:color="auto"/>
            <w:left w:val="none" w:sz="0" w:space="0" w:color="auto"/>
            <w:bottom w:val="none" w:sz="0" w:space="0" w:color="auto"/>
            <w:right w:val="none" w:sz="0" w:space="0" w:color="auto"/>
          </w:divBdr>
        </w:div>
        <w:div w:id="2116246630">
          <w:marLeft w:val="0"/>
          <w:marRight w:val="0"/>
          <w:marTop w:val="0"/>
          <w:marBottom w:val="0"/>
          <w:divBdr>
            <w:top w:val="none" w:sz="0" w:space="0" w:color="auto"/>
            <w:left w:val="none" w:sz="0" w:space="0" w:color="auto"/>
            <w:bottom w:val="none" w:sz="0" w:space="0" w:color="auto"/>
            <w:right w:val="none" w:sz="0" w:space="0" w:color="auto"/>
          </w:divBdr>
        </w:div>
        <w:div w:id="896167651">
          <w:marLeft w:val="0"/>
          <w:marRight w:val="0"/>
          <w:marTop w:val="0"/>
          <w:marBottom w:val="0"/>
          <w:divBdr>
            <w:top w:val="none" w:sz="0" w:space="0" w:color="auto"/>
            <w:left w:val="none" w:sz="0" w:space="0" w:color="auto"/>
            <w:bottom w:val="none" w:sz="0" w:space="0" w:color="auto"/>
            <w:right w:val="none" w:sz="0" w:space="0" w:color="auto"/>
          </w:divBdr>
        </w:div>
        <w:div w:id="2131779076">
          <w:marLeft w:val="0"/>
          <w:marRight w:val="0"/>
          <w:marTop w:val="0"/>
          <w:marBottom w:val="0"/>
          <w:divBdr>
            <w:top w:val="none" w:sz="0" w:space="0" w:color="auto"/>
            <w:left w:val="none" w:sz="0" w:space="0" w:color="auto"/>
            <w:bottom w:val="none" w:sz="0" w:space="0" w:color="auto"/>
            <w:right w:val="none" w:sz="0" w:space="0" w:color="auto"/>
          </w:divBdr>
        </w:div>
        <w:div w:id="1036928296">
          <w:marLeft w:val="0"/>
          <w:marRight w:val="0"/>
          <w:marTop w:val="0"/>
          <w:marBottom w:val="0"/>
          <w:divBdr>
            <w:top w:val="none" w:sz="0" w:space="0" w:color="auto"/>
            <w:left w:val="none" w:sz="0" w:space="0" w:color="auto"/>
            <w:bottom w:val="none" w:sz="0" w:space="0" w:color="auto"/>
            <w:right w:val="none" w:sz="0" w:space="0" w:color="auto"/>
          </w:divBdr>
        </w:div>
        <w:div w:id="29427191">
          <w:marLeft w:val="0"/>
          <w:marRight w:val="0"/>
          <w:marTop w:val="0"/>
          <w:marBottom w:val="0"/>
          <w:divBdr>
            <w:top w:val="none" w:sz="0" w:space="0" w:color="auto"/>
            <w:left w:val="none" w:sz="0" w:space="0" w:color="auto"/>
            <w:bottom w:val="none" w:sz="0" w:space="0" w:color="auto"/>
            <w:right w:val="none" w:sz="0" w:space="0" w:color="auto"/>
          </w:divBdr>
        </w:div>
        <w:div w:id="1535341038">
          <w:marLeft w:val="0"/>
          <w:marRight w:val="0"/>
          <w:marTop w:val="0"/>
          <w:marBottom w:val="0"/>
          <w:divBdr>
            <w:top w:val="none" w:sz="0" w:space="0" w:color="auto"/>
            <w:left w:val="none" w:sz="0" w:space="0" w:color="auto"/>
            <w:bottom w:val="none" w:sz="0" w:space="0" w:color="auto"/>
            <w:right w:val="none" w:sz="0" w:space="0" w:color="auto"/>
          </w:divBdr>
        </w:div>
        <w:div w:id="1010718760">
          <w:marLeft w:val="0"/>
          <w:marRight w:val="0"/>
          <w:marTop w:val="0"/>
          <w:marBottom w:val="0"/>
          <w:divBdr>
            <w:top w:val="none" w:sz="0" w:space="0" w:color="auto"/>
            <w:left w:val="none" w:sz="0" w:space="0" w:color="auto"/>
            <w:bottom w:val="none" w:sz="0" w:space="0" w:color="auto"/>
            <w:right w:val="none" w:sz="0" w:space="0" w:color="auto"/>
          </w:divBdr>
        </w:div>
        <w:div w:id="464153893">
          <w:marLeft w:val="0"/>
          <w:marRight w:val="0"/>
          <w:marTop w:val="0"/>
          <w:marBottom w:val="0"/>
          <w:divBdr>
            <w:top w:val="none" w:sz="0" w:space="0" w:color="auto"/>
            <w:left w:val="none" w:sz="0" w:space="0" w:color="auto"/>
            <w:bottom w:val="none" w:sz="0" w:space="0" w:color="auto"/>
            <w:right w:val="none" w:sz="0" w:space="0" w:color="auto"/>
          </w:divBdr>
        </w:div>
        <w:div w:id="494802488">
          <w:marLeft w:val="0"/>
          <w:marRight w:val="0"/>
          <w:marTop w:val="0"/>
          <w:marBottom w:val="0"/>
          <w:divBdr>
            <w:top w:val="none" w:sz="0" w:space="0" w:color="auto"/>
            <w:left w:val="none" w:sz="0" w:space="0" w:color="auto"/>
            <w:bottom w:val="none" w:sz="0" w:space="0" w:color="auto"/>
            <w:right w:val="none" w:sz="0" w:space="0" w:color="auto"/>
          </w:divBdr>
        </w:div>
        <w:div w:id="1901016475">
          <w:marLeft w:val="0"/>
          <w:marRight w:val="0"/>
          <w:marTop w:val="0"/>
          <w:marBottom w:val="0"/>
          <w:divBdr>
            <w:top w:val="none" w:sz="0" w:space="0" w:color="auto"/>
            <w:left w:val="none" w:sz="0" w:space="0" w:color="auto"/>
            <w:bottom w:val="none" w:sz="0" w:space="0" w:color="auto"/>
            <w:right w:val="none" w:sz="0" w:space="0" w:color="auto"/>
          </w:divBdr>
        </w:div>
        <w:div w:id="1044794744">
          <w:marLeft w:val="0"/>
          <w:marRight w:val="0"/>
          <w:marTop w:val="0"/>
          <w:marBottom w:val="0"/>
          <w:divBdr>
            <w:top w:val="none" w:sz="0" w:space="0" w:color="auto"/>
            <w:left w:val="none" w:sz="0" w:space="0" w:color="auto"/>
            <w:bottom w:val="none" w:sz="0" w:space="0" w:color="auto"/>
            <w:right w:val="none" w:sz="0" w:space="0" w:color="auto"/>
          </w:divBdr>
        </w:div>
        <w:div w:id="368847851">
          <w:marLeft w:val="0"/>
          <w:marRight w:val="0"/>
          <w:marTop w:val="0"/>
          <w:marBottom w:val="0"/>
          <w:divBdr>
            <w:top w:val="none" w:sz="0" w:space="0" w:color="auto"/>
            <w:left w:val="none" w:sz="0" w:space="0" w:color="auto"/>
            <w:bottom w:val="none" w:sz="0" w:space="0" w:color="auto"/>
            <w:right w:val="none" w:sz="0" w:space="0" w:color="auto"/>
          </w:divBdr>
        </w:div>
        <w:div w:id="2052604951">
          <w:marLeft w:val="0"/>
          <w:marRight w:val="0"/>
          <w:marTop w:val="0"/>
          <w:marBottom w:val="0"/>
          <w:divBdr>
            <w:top w:val="none" w:sz="0" w:space="0" w:color="auto"/>
            <w:left w:val="none" w:sz="0" w:space="0" w:color="auto"/>
            <w:bottom w:val="none" w:sz="0" w:space="0" w:color="auto"/>
            <w:right w:val="none" w:sz="0" w:space="0" w:color="auto"/>
          </w:divBdr>
        </w:div>
        <w:div w:id="1094130576">
          <w:marLeft w:val="0"/>
          <w:marRight w:val="0"/>
          <w:marTop w:val="0"/>
          <w:marBottom w:val="0"/>
          <w:divBdr>
            <w:top w:val="none" w:sz="0" w:space="0" w:color="auto"/>
            <w:left w:val="none" w:sz="0" w:space="0" w:color="auto"/>
            <w:bottom w:val="none" w:sz="0" w:space="0" w:color="auto"/>
            <w:right w:val="none" w:sz="0" w:space="0" w:color="auto"/>
          </w:divBdr>
        </w:div>
        <w:div w:id="1777409961">
          <w:marLeft w:val="0"/>
          <w:marRight w:val="0"/>
          <w:marTop w:val="0"/>
          <w:marBottom w:val="0"/>
          <w:divBdr>
            <w:top w:val="none" w:sz="0" w:space="0" w:color="auto"/>
            <w:left w:val="none" w:sz="0" w:space="0" w:color="auto"/>
            <w:bottom w:val="none" w:sz="0" w:space="0" w:color="auto"/>
            <w:right w:val="none" w:sz="0" w:space="0" w:color="auto"/>
          </w:divBdr>
        </w:div>
        <w:div w:id="937564661">
          <w:marLeft w:val="0"/>
          <w:marRight w:val="0"/>
          <w:marTop w:val="0"/>
          <w:marBottom w:val="0"/>
          <w:divBdr>
            <w:top w:val="none" w:sz="0" w:space="0" w:color="auto"/>
            <w:left w:val="none" w:sz="0" w:space="0" w:color="auto"/>
            <w:bottom w:val="none" w:sz="0" w:space="0" w:color="auto"/>
            <w:right w:val="none" w:sz="0" w:space="0" w:color="auto"/>
          </w:divBdr>
        </w:div>
        <w:div w:id="1374620407">
          <w:marLeft w:val="0"/>
          <w:marRight w:val="0"/>
          <w:marTop w:val="0"/>
          <w:marBottom w:val="0"/>
          <w:divBdr>
            <w:top w:val="none" w:sz="0" w:space="0" w:color="auto"/>
            <w:left w:val="none" w:sz="0" w:space="0" w:color="auto"/>
            <w:bottom w:val="none" w:sz="0" w:space="0" w:color="auto"/>
            <w:right w:val="none" w:sz="0" w:space="0" w:color="auto"/>
          </w:divBdr>
        </w:div>
        <w:div w:id="1047996808">
          <w:marLeft w:val="0"/>
          <w:marRight w:val="0"/>
          <w:marTop w:val="0"/>
          <w:marBottom w:val="0"/>
          <w:divBdr>
            <w:top w:val="none" w:sz="0" w:space="0" w:color="auto"/>
            <w:left w:val="none" w:sz="0" w:space="0" w:color="auto"/>
            <w:bottom w:val="none" w:sz="0" w:space="0" w:color="auto"/>
            <w:right w:val="none" w:sz="0" w:space="0" w:color="auto"/>
          </w:divBdr>
        </w:div>
        <w:div w:id="782187291">
          <w:marLeft w:val="0"/>
          <w:marRight w:val="0"/>
          <w:marTop w:val="0"/>
          <w:marBottom w:val="0"/>
          <w:divBdr>
            <w:top w:val="none" w:sz="0" w:space="0" w:color="auto"/>
            <w:left w:val="none" w:sz="0" w:space="0" w:color="auto"/>
            <w:bottom w:val="none" w:sz="0" w:space="0" w:color="auto"/>
            <w:right w:val="none" w:sz="0" w:space="0" w:color="auto"/>
          </w:divBdr>
        </w:div>
        <w:div w:id="335812543">
          <w:marLeft w:val="0"/>
          <w:marRight w:val="0"/>
          <w:marTop w:val="0"/>
          <w:marBottom w:val="0"/>
          <w:divBdr>
            <w:top w:val="none" w:sz="0" w:space="0" w:color="auto"/>
            <w:left w:val="none" w:sz="0" w:space="0" w:color="auto"/>
            <w:bottom w:val="none" w:sz="0" w:space="0" w:color="auto"/>
            <w:right w:val="none" w:sz="0" w:space="0" w:color="auto"/>
          </w:divBdr>
        </w:div>
        <w:div w:id="795105660">
          <w:marLeft w:val="0"/>
          <w:marRight w:val="0"/>
          <w:marTop w:val="0"/>
          <w:marBottom w:val="0"/>
          <w:divBdr>
            <w:top w:val="none" w:sz="0" w:space="0" w:color="auto"/>
            <w:left w:val="none" w:sz="0" w:space="0" w:color="auto"/>
            <w:bottom w:val="none" w:sz="0" w:space="0" w:color="auto"/>
            <w:right w:val="none" w:sz="0" w:space="0" w:color="auto"/>
          </w:divBdr>
        </w:div>
        <w:div w:id="609704437">
          <w:marLeft w:val="0"/>
          <w:marRight w:val="0"/>
          <w:marTop w:val="0"/>
          <w:marBottom w:val="0"/>
          <w:divBdr>
            <w:top w:val="none" w:sz="0" w:space="0" w:color="auto"/>
            <w:left w:val="none" w:sz="0" w:space="0" w:color="auto"/>
            <w:bottom w:val="none" w:sz="0" w:space="0" w:color="auto"/>
            <w:right w:val="none" w:sz="0" w:space="0" w:color="auto"/>
          </w:divBdr>
        </w:div>
        <w:div w:id="1731807072">
          <w:marLeft w:val="0"/>
          <w:marRight w:val="0"/>
          <w:marTop w:val="0"/>
          <w:marBottom w:val="0"/>
          <w:divBdr>
            <w:top w:val="none" w:sz="0" w:space="0" w:color="auto"/>
            <w:left w:val="none" w:sz="0" w:space="0" w:color="auto"/>
            <w:bottom w:val="none" w:sz="0" w:space="0" w:color="auto"/>
            <w:right w:val="none" w:sz="0" w:space="0" w:color="auto"/>
          </w:divBdr>
        </w:div>
      </w:divsChild>
    </w:div>
    <w:div w:id="430667054">
      <w:bodyDiv w:val="1"/>
      <w:marLeft w:val="0"/>
      <w:marRight w:val="0"/>
      <w:marTop w:val="0"/>
      <w:marBottom w:val="0"/>
      <w:divBdr>
        <w:top w:val="none" w:sz="0" w:space="0" w:color="auto"/>
        <w:left w:val="none" w:sz="0" w:space="0" w:color="auto"/>
        <w:bottom w:val="none" w:sz="0" w:space="0" w:color="auto"/>
        <w:right w:val="none" w:sz="0" w:space="0" w:color="auto"/>
      </w:divBdr>
    </w:div>
    <w:div w:id="430668003">
      <w:bodyDiv w:val="1"/>
      <w:marLeft w:val="0"/>
      <w:marRight w:val="0"/>
      <w:marTop w:val="0"/>
      <w:marBottom w:val="0"/>
      <w:divBdr>
        <w:top w:val="none" w:sz="0" w:space="0" w:color="auto"/>
        <w:left w:val="none" w:sz="0" w:space="0" w:color="auto"/>
        <w:bottom w:val="none" w:sz="0" w:space="0" w:color="auto"/>
        <w:right w:val="none" w:sz="0" w:space="0" w:color="auto"/>
      </w:divBdr>
    </w:div>
    <w:div w:id="430857593">
      <w:bodyDiv w:val="1"/>
      <w:marLeft w:val="0"/>
      <w:marRight w:val="0"/>
      <w:marTop w:val="0"/>
      <w:marBottom w:val="0"/>
      <w:divBdr>
        <w:top w:val="none" w:sz="0" w:space="0" w:color="auto"/>
        <w:left w:val="none" w:sz="0" w:space="0" w:color="auto"/>
        <w:bottom w:val="none" w:sz="0" w:space="0" w:color="auto"/>
        <w:right w:val="none" w:sz="0" w:space="0" w:color="auto"/>
      </w:divBdr>
    </w:div>
    <w:div w:id="430899652">
      <w:bodyDiv w:val="1"/>
      <w:marLeft w:val="0"/>
      <w:marRight w:val="0"/>
      <w:marTop w:val="0"/>
      <w:marBottom w:val="0"/>
      <w:divBdr>
        <w:top w:val="none" w:sz="0" w:space="0" w:color="auto"/>
        <w:left w:val="none" w:sz="0" w:space="0" w:color="auto"/>
        <w:bottom w:val="none" w:sz="0" w:space="0" w:color="auto"/>
        <w:right w:val="none" w:sz="0" w:space="0" w:color="auto"/>
      </w:divBdr>
    </w:div>
    <w:div w:id="431054677">
      <w:bodyDiv w:val="1"/>
      <w:marLeft w:val="0"/>
      <w:marRight w:val="0"/>
      <w:marTop w:val="0"/>
      <w:marBottom w:val="0"/>
      <w:divBdr>
        <w:top w:val="none" w:sz="0" w:space="0" w:color="auto"/>
        <w:left w:val="none" w:sz="0" w:space="0" w:color="auto"/>
        <w:bottom w:val="none" w:sz="0" w:space="0" w:color="auto"/>
        <w:right w:val="none" w:sz="0" w:space="0" w:color="auto"/>
      </w:divBdr>
    </w:div>
    <w:div w:id="431365814">
      <w:bodyDiv w:val="1"/>
      <w:marLeft w:val="0"/>
      <w:marRight w:val="0"/>
      <w:marTop w:val="0"/>
      <w:marBottom w:val="0"/>
      <w:divBdr>
        <w:top w:val="none" w:sz="0" w:space="0" w:color="auto"/>
        <w:left w:val="none" w:sz="0" w:space="0" w:color="auto"/>
        <w:bottom w:val="none" w:sz="0" w:space="0" w:color="auto"/>
        <w:right w:val="none" w:sz="0" w:space="0" w:color="auto"/>
      </w:divBdr>
    </w:div>
    <w:div w:id="431973982">
      <w:bodyDiv w:val="1"/>
      <w:marLeft w:val="0"/>
      <w:marRight w:val="0"/>
      <w:marTop w:val="0"/>
      <w:marBottom w:val="0"/>
      <w:divBdr>
        <w:top w:val="none" w:sz="0" w:space="0" w:color="auto"/>
        <w:left w:val="none" w:sz="0" w:space="0" w:color="auto"/>
        <w:bottom w:val="none" w:sz="0" w:space="0" w:color="auto"/>
        <w:right w:val="none" w:sz="0" w:space="0" w:color="auto"/>
      </w:divBdr>
    </w:div>
    <w:div w:id="432168341">
      <w:bodyDiv w:val="1"/>
      <w:marLeft w:val="0"/>
      <w:marRight w:val="0"/>
      <w:marTop w:val="0"/>
      <w:marBottom w:val="0"/>
      <w:divBdr>
        <w:top w:val="none" w:sz="0" w:space="0" w:color="auto"/>
        <w:left w:val="none" w:sz="0" w:space="0" w:color="auto"/>
        <w:bottom w:val="none" w:sz="0" w:space="0" w:color="auto"/>
        <w:right w:val="none" w:sz="0" w:space="0" w:color="auto"/>
      </w:divBdr>
    </w:div>
    <w:div w:id="432550163">
      <w:bodyDiv w:val="1"/>
      <w:marLeft w:val="0"/>
      <w:marRight w:val="0"/>
      <w:marTop w:val="0"/>
      <w:marBottom w:val="0"/>
      <w:divBdr>
        <w:top w:val="none" w:sz="0" w:space="0" w:color="auto"/>
        <w:left w:val="none" w:sz="0" w:space="0" w:color="auto"/>
        <w:bottom w:val="none" w:sz="0" w:space="0" w:color="auto"/>
        <w:right w:val="none" w:sz="0" w:space="0" w:color="auto"/>
      </w:divBdr>
    </w:div>
    <w:div w:id="432674352">
      <w:bodyDiv w:val="1"/>
      <w:marLeft w:val="0"/>
      <w:marRight w:val="0"/>
      <w:marTop w:val="0"/>
      <w:marBottom w:val="0"/>
      <w:divBdr>
        <w:top w:val="none" w:sz="0" w:space="0" w:color="auto"/>
        <w:left w:val="none" w:sz="0" w:space="0" w:color="auto"/>
        <w:bottom w:val="none" w:sz="0" w:space="0" w:color="auto"/>
        <w:right w:val="none" w:sz="0" w:space="0" w:color="auto"/>
      </w:divBdr>
    </w:div>
    <w:div w:id="433132515">
      <w:bodyDiv w:val="1"/>
      <w:marLeft w:val="0"/>
      <w:marRight w:val="0"/>
      <w:marTop w:val="0"/>
      <w:marBottom w:val="0"/>
      <w:divBdr>
        <w:top w:val="none" w:sz="0" w:space="0" w:color="auto"/>
        <w:left w:val="none" w:sz="0" w:space="0" w:color="auto"/>
        <w:bottom w:val="none" w:sz="0" w:space="0" w:color="auto"/>
        <w:right w:val="none" w:sz="0" w:space="0" w:color="auto"/>
      </w:divBdr>
    </w:div>
    <w:div w:id="433138366">
      <w:bodyDiv w:val="1"/>
      <w:marLeft w:val="0"/>
      <w:marRight w:val="0"/>
      <w:marTop w:val="0"/>
      <w:marBottom w:val="0"/>
      <w:divBdr>
        <w:top w:val="none" w:sz="0" w:space="0" w:color="auto"/>
        <w:left w:val="none" w:sz="0" w:space="0" w:color="auto"/>
        <w:bottom w:val="none" w:sz="0" w:space="0" w:color="auto"/>
        <w:right w:val="none" w:sz="0" w:space="0" w:color="auto"/>
      </w:divBdr>
    </w:div>
    <w:div w:id="433402589">
      <w:bodyDiv w:val="1"/>
      <w:marLeft w:val="0"/>
      <w:marRight w:val="0"/>
      <w:marTop w:val="0"/>
      <w:marBottom w:val="0"/>
      <w:divBdr>
        <w:top w:val="none" w:sz="0" w:space="0" w:color="auto"/>
        <w:left w:val="none" w:sz="0" w:space="0" w:color="auto"/>
        <w:bottom w:val="none" w:sz="0" w:space="0" w:color="auto"/>
        <w:right w:val="none" w:sz="0" w:space="0" w:color="auto"/>
      </w:divBdr>
    </w:div>
    <w:div w:id="433791463">
      <w:bodyDiv w:val="1"/>
      <w:marLeft w:val="0"/>
      <w:marRight w:val="0"/>
      <w:marTop w:val="0"/>
      <w:marBottom w:val="0"/>
      <w:divBdr>
        <w:top w:val="none" w:sz="0" w:space="0" w:color="auto"/>
        <w:left w:val="none" w:sz="0" w:space="0" w:color="auto"/>
        <w:bottom w:val="none" w:sz="0" w:space="0" w:color="auto"/>
        <w:right w:val="none" w:sz="0" w:space="0" w:color="auto"/>
      </w:divBdr>
    </w:div>
    <w:div w:id="433938521">
      <w:bodyDiv w:val="1"/>
      <w:marLeft w:val="0"/>
      <w:marRight w:val="0"/>
      <w:marTop w:val="0"/>
      <w:marBottom w:val="0"/>
      <w:divBdr>
        <w:top w:val="none" w:sz="0" w:space="0" w:color="auto"/>
        <w:left w:val="none" w:sz="0" w:space="0" w:color="auto"/>
        <w:bottom w:val="none" w:sz="0" w:space="0" w:color="auto"/>
        <w:right w:val="none" w:sz="0" w:space="0" w:color="auto"/>
      </w:divBdr>
    </w:div>
    <w:div w:id="433986985">
      <w:bodyDiv w:val="1"/>
      <w:marLeft w:val="0"/>
      <w:marRight w:val="0"/>
      <w:marTop w:val="0"/>
      <w:marBottom w:val="0"/>
      <w:divBdr>
        <w:top w:val="none" w:sz="0" w:space="0" w:color="auto"/>
        <w:left w:val="none" w:sz="0" w:space="0" w:color="auto"/>
        <w:bottom w:val="none" w:sz="0" w:space="0" w:color="auto"/>
        <w:right w:val="none" w:sz="0" w:space="0" w:color="auto"/>
      </w:divBdr>
    </w:div>
    <w:div w:id="434330010">
      <w:bodyDiv w:val="1"/>
      <w:marLeft w:val="0"/>
      <w:marRight w:val="0"/>
      <w:marTop w:val="0"/>
      <w:marBottom w:val="0"/>
      <w:divBdr>
        <w:top w:val="none" w:sz="0" w:space="0" w:color="auto"/>
        <w:left w:val="none" w:sz="0" w:space="0" w:color="auto"/>
        <w:bottom w:val="none" w:sz="0" w:space="0" w:color="auto"/>
        <w:right w:val="none" w:sz="0" w:space="0" w:color="auto"/>
      </w:divBdr>
    </w:div>
    <w:div w:id="434906926">
      <w:bodyDiv w:val="1"/>
      <w:marLeft w:val="0"/>
      <w:marRight w:val="0"/>
      <w:marTop w:val="0"/>
      <w:marBottom w:val="0"/>
      <w:divBdr>
        <w:top w:val="none" w:sz="0" w:space="0" w:color="auto"/>
        <w:left w:val="none" w:sz="0" w:space="0" w:color="auto"/>
        <w:bottom w:val="none" w:sz="0" w:space="0" w:color="auto"/>
        <w:right w:val="none" w:sz="0" w:space="0" w:color="auto"/>
      </w:divBdr>
    </w:div>
    <w:div w:id="436213375">
      <w:bodyDiv w:val="1"/>
      <w:marLeft w:val="0"/>
      <w:marRight w:val="0"/>
      <w:marTop w:val="0"/>
      <w:marBottom w:val="0"/>
      <w:divBdr>
        <w:top w:val="none" w:sz="0" w:space="0" w:color="auto"/>
        <w:left w:val="none" w:sz="0" w:space="0" w:color="auto"/>
        <w:bottom w:val="none" w:sz="0" w:space="0" w:color="auto"/>
        <w:right w:val="none" w:sz="0" w:space="0" w:color="auto"/>
      </w:divBdr>
    </w:div>
    <w:div w:id="436288441">
      <w:bodyDiv w:val="1"/>
      <w:marLeft w:val="0"/>
      <w:marRight w:val="0"/>
      <w:marTop w:val="0"/>
      <w:marBottom w:val="0"/>
      <w:divBdr>
        <w:top w:val="none" w:sz="0" w:space="0" w:color="auto"/>
        <w:left w:val="none" w:sz="0" w:space="0" w:color="auto"/>
        <w:bottom w:val="none" w:sz="0" w:space="0" w:color="auto"/>
        <w:right w:val="none" w:sz="0" w:space="0" w:color="auto"/>
      </w:divBdr>
    </w:div>
    <w:div w:id="436952922">
      <w:bodyDiv w:val="1"/>
      <w:marLeft w:val="0"/>
      <w:marRight w:val="0"/>
      <w:marTop w:val="0"/>
      <w:marBottom w:val="0"/>
      <w:divBdr>
        <w:top w:val="none" w:sz="0" w:space="0" w:color="auto"/>
        <w:left w:val="none" w:sz="0" w:space="0" w:color="auto"/>
        <w:bottom w:val="none" w:sz="0" w:space="0" w:color="auto"/>
        <w:right w:val="none" w:sz="0" w:space="0" w:color="auto"/>
      </w:divBdr>
    </w:div>
    <w:div w:id="437062917">
      <w:bodyDiv w:val="1"/>
      <w:marLeft w:val="0"/>
      <w:marRight w:val="0"/>
      <w:marTop w:val="0"/>
      <w:marBottom w:val="0"/>
      <w:divBdr>
        <w:top w:val="none" w:sz="0" w:space="0" w:color="auto"/>
        <w:left w:val="none" w:sz="0" w:space="0" w:color="auto"/>
        <w:bottom w:val="none" w:sz="0" w:space="0" w:color="auto"/>
        <w:right w:val="none" w:sz="0" w:space="0" w:color="auto"/>
      </w:divBdr>
    </w:div>
    <w:div w:id="437914154">
      <w:bodyDiv w:val="1"/>
      <w:marLeft w:val="0"/>
      <w:marRight w:val="0"/>
      <w:marTop w:val="0"/>
      <w:marBottom w:val="0"/>
      <w:divBdr>
        <w:top w:val="none" w:sz="0" w:space="0" w:color="auto"/>
        <w:left w:val="none" w:sz="0" w:space="0" w:color="auto"/>
        <w:bottom w:val="none" w:sz="0" w:space="0" w:color="auto"/>
        <w:right w:val="none" w:sz="0" w:space="0" w:color="auto"/>
      </w:divBdr>
    </w:div>
    <w:div w:id="438259099">
      <w:bodyDiv w:val="1"/>
      <w:marLeft w:val="0"/>
      <w:marRight w:val="0"/>
      <w:marTop w:val="0"/>
      <w:marBottom w:val="0"/>
      <w:divBdr>
        <w:top w:val="none" w:sz="0" w:space="0" w:color="auto"/>
        <w:left w:val="none" w:sz="0" w:space="0" w:color="auto"/>
        <w:bottom w:val="none" w:sz="0" w:space="0" w:color="auto"/>
        <w:right w:val="none" w:sz="0" w:space="0" w:color="auto"/>
      </w:divBdr>
    </w:div>
    <w:div w:id="438336094">
      <w:bodyDiv w:val="1"/>
      <w:marLeft w:val="0"/>
      <w:marRight w:val="0"/>
      <w:marTop w:val="0"/>
      <w:marBottom w:val="0"/>
      <w:divBdr>
        <w:top w:val="none" w:sz="0" w:space="0" w:color="auto"/>
        <w:left w:val="none" w:sz="0" w:space="0" w:color="auto"/>
        <w:bottom w:val="none" w:sz="0" w:space="0" w:color="auto"/>
        <w:right w:val="none" w:sz="0" w:space="0" w:color="auto"/>
      </w:divBdr>
    </w:div>
    <w:div w:id="438916769">
      <w:bodyDiv w:val="1"/>
      <w:marLeft w:val="0"/>
      <w:marRight w:val="0"/>
      <w:marTop w:val="0"/>
      <w:marBottom w:val="0"/>
      <w:divBdr>
        <w:top w:val="none" w:sz="0" w:space="0" w:color="auto"/>
        <w:left w:val="none" w:sz="0" w:space="0" w:color="auto"/>
        <w:bottom w:val="none" w:sz="0" w:space="0" w:color="auto"/>
        <w:right w:val="none" w:sz="0" w:space="0" w:color="auto"/>
      </w:divBdr>
    </w:div>
    <w:div w:id="438991814">
      <w:bodyDiv w:val="1"/>
      <w:marLeft w:val="0"/>
      <w:marRight w:val="0"/>
      <w:marTop w:val="0"/>
      <w:marBottom w:val="0"/>
      <w:divBdr>
        <w:top w:val="none" w:sz="0" w:space="0" w:color="auto"/>
        <w:left w:val="none" w:sz="0" w:space="0" w:color="auto"/>
        <w:bottom w:val="none" w:sz="0" w:space="0" w:color="auto"/>
        <w:right w:val="none" w:sz="0" w:space="0" w:color="auto"/>
      </w:divBdr>
    </w:div>
    <w:div w:id="438992322">
      <w:bodyDiv w:val="1"/>
      <w:marLeft w:val="0"/>
      <w:marRight w:val="0"/>
      <w:marTop w:val="0"/>
      <w:marBottom w:val="0"/>
      <w:divBdr>
        <w:top w:val="none" w:sz="0" w:space="0" w:color="auto"/>
        <w:left w:val="none" w:sz="0" w:space="0" w:color="auto"/>
        <w:bottom w:val="none" w:sz="0" w:space="0" w:color="auto"/>
        <w:right w:val="none" w:sz="0" w:space="0" w:color="auto"/>
      </w:divBdr>
    </w:div>
    <w:div w:id="439106704">
      <w:bodyDiv w:val="1"/>
      <w:marLeft w:val="0"/>
      <w:marRight w:val="0"/>
      <w:marTop w:val="0"/>
      <w:marBottom w:val="0"/>
      <w:divBdr>
        <w:top w:val="none" w:sz="0" w:space="0" w:color="auto"/>
        <w:left w:val="none" w:sz="0" w:space="0" w:color="auto"/>
        <w:bottom w:val="none" w:sz="0" w:space="0" w:color="auto"/>
        <w:right w:val="none" w:sz="0" w:space="0" w:color="auto"/>
      </w:divBdr>
    </w:div>
    <w:div w:id="439758614">
      <w:bodyDiv w:val="1"/>
      <w:marLeft w:val="0"/>
      <w:marRight w:val="0"/>
      <w:marTop w:val="0"/>
      <w:marBottom w:val="0"/>
      <w:divBdr>
        <w:top w:val="none" w:sz="0" w:space="0" w:color="auto"/>
        <w:left w:val="none" w:sz="0" w:space="0" w:color="auto"/>
        <w:bottom w:val="none" w:sz="0" w:space="0" w:color="auto"/>
        <w:right w:val="none" w:sz="0" w:space="0" w:color="auto"/>
      </w:divBdr>
    </w:div>
    <w:div w:id="441537579">
      <w:bodyDiv w:val="1"/>
      <w:marLeft w:val="0"/>
      <w:marRight w:val="0"/>
      <w:marTop w:val="0"/>
      <w:marBottom w:val="0"/>
      <w:divBdr>
        <w:top w:val="none" w:sz="0" w:space="0" w:color="auto"/>
        <w:left w:val="none" w:sz="0" w:space="0" w:color="auto"/>
        <w:bottom w:val="none" w:sz="0" w:space="0" w:color="auto"/>
        <w:right w:val="none" w:sz="0" w:space="0" w:color="auto"/>
      </w:divBdr>
    </w:div>
    <w:div w:id="442266387">
      <w:bodyDiv w:val="1"/>
      <w:marLeft w:val="0"/>
      <w:marRight w:val="0"/>
      <w:marTop w:val="0"/>
      <w:marBottom w:val="0"/>
      <w:divBdr>
        <w:top w:val="none" w:sz="0" w:space="0" w:color="auto"/>
        <w:left w:val="none" w:sz="0" w:space="0" w:color="auto"/>
        <w:bottom w:val="none" w:sz="0" w:space="0" w:color="auto"/>
        <w:right w:val="none" w:sz="0" w:space="0" w:color="auto"/>
      </w:divBdr>
    </w:div>
    <w:div w:id="442724059">
      <w:bodyDiv w:val="1"/>
      <w:marLeft w:val="0"/>
      <w:marRight w:val="0"/>
      <w:marTop w:val="0"/>
      <w:marBottom w:val="0"/>
      <w:divBdr>
        <w:top w:val="none" w:sz="0" w:space="0" w:color="auto"/>
        <w:left w:val="none" w:sz="0" w:space="0" w:color="auto"/>
        <w:bottom w:val="none" w:sz="0" w:space="0" w:color="auto"/>
        <w:right w:val="none" w:sz="0" w:space="0" w:color="auto"/>
      </w:divBdr>
    </w:div>
    <w:div w:id="442961177">
      <w:bodyDiv w:val="1"/>
      <w:marLeft w:val="0"/>
      <w:marRight w:val="0"/>
      <w:marTop w:val="0"/>
      <w:marBottom w:val="0"/>
      <w:divBdr>
        <w:top w:val="none" w:sz="0" w:space="0" w:color="auto"/>
        <w:left w:val="none" w:sz="0" w:space="0" w:color="auto"/>
        <w:bottom w:val="none" w:sz="0" w:space="0" w:color="auto"/>
        <w:right w:val="none" w:sz="0" w:space="0" w:color="auto"/>
      </w:divBdr>
    </w:div>
    <w:div w:id="444152346">
      <w:bodyDiv w:val="1"/>
      <w:marLeft w:val="0"/>
      <w:marRight w:val="0"/>
      <w:marTop w:val="0"/>
      <w:marBottom w:val="0"/>
      <w:divBdr>
        <w:top w:val="none" w:sz="0" w:space="0" w:color="auto"/>
        <w:left w:val="none" w:sz="0" w:space="0" w:color="auto"/>
        <w:bottom w:val="none" w:sz="0" w:space="0" w:color="auto"/>
        <w:right w:val="none" w:sz="0" w:space="0" w:color="auto"/>
      </w:divBdr>
    </w:div>
    <w:div w:id="444497397">
      <w:bodyDiv w:val="1"/>
      <w:marLeft w:val="0"/>
      <w:marRight w:val="0"/>
      <w:marTop w:val="0"/>
      <w:marBottom w:val="0"/>
      <w:divBdr>
        <w:top w:val="none" w:sz="0" w:space="0" w:color="auto"/>
        <w:left w:val="none" w:sz="0" w:space="0" w:color="auto"/>
        <w:bottom w:val="none" w:sz="0" w:space="0" w:color="auto"/>
        <w:right w:val="none" w:sz="0" w:space="0" w:color="auto"/>
      </w:divBdr>
    </w:div>
    <w:div w:id="444616352">
      <w:bodyDiv w:val="1"/>
      <w:marLeft w:val="0"/>
      <w:marRight w:val="0"/>
      <w:marTop w:val="0"/>
      <w:marBottom w:val="0"/>
      <w:divBdr>
        <w:top w:val="none" w:sz="0" w:space="0" w:color="auto"/>
        <w:left w:val="none" w:sz="0" w:space="0" w:color="auto"/>
        <w:bottom w:val="none" w:sz="0" w:space="0" w:color="auto"/>
        <w:right w:val="none" w:sz="0" w:space="0" w:color="auto"/>
      </w:divBdr>
    </w:div>
    <w:div w:id="444812363">
      <w:bodyDiv w:val="1"/>
      <w:marLeft w:val="0"/>
      <w:marRight w:val="0"/>
      <w:marTop w:val="0"/>
      <w:marBottom w:val="0"/>
      <w:divBdr>
        <w:top w:val="none" w:sz="0" w:space="0" w:color="auto"/>
        <w:left w:val="none" w:sz="0" w:space="0" w:color="auto"/>
        <w:bottom w:val="none" w:sz="0" w:space="0" w:color="auto"/>
        <w:right w:val="none" w:sz="0" w:space="0" w:color="auto"/>
      </w:divBdr>
    </w:div>
    <w:div w:id="444883012">
      <w:bodyDiv w:val="1"/>
      <w:marLeft w:val="0"/>
      <w:marRight w:val="0"/>
      <w:marTop w:val="0"/>
      <w:marBottom w:val="0"/>
      <w:divBdr>
        <w:top w:val="none" w:sz="0" w:space="0" w:color="auto"/>
        <w:left w:val="none" w:sz="0" w:space="0" w:color="auto"/>
        <w:bottom w:val="none" w:sz="0" w:space="0" w:color="auto"/>
        <w:right w:val="none" w:sz="0" w:space="0" w:color="auto"/>
      </w:divBdr>
    </w:div>
    <w:div w:id="444889527">
      <w:bodyDiv w:val="1"/>
      <w:marLeft w:val="0"/>
      <w:marRight w:val="0"/>
      <w:marTop w:val="0"/>
      <w:marBottom w:val="0"/>
      <w:divBdr>
        <w:top w:val="none" w:sz="0" w:space="0" w:color="auto"/>
        <w:left w:val="none" w:sz="0" w:space="0" w:color="auto"/>
        <w:bottom w:val="none" w:sz="0" w:space="0" w:color="auto"/>
        <w:right w:val="none" w:sz="0" w:space="0" w:color="auto"/>
      </w:divBdr>
    </w:div>
    <w:div w:id="444929409">
      <w:bodyDiv w:val="1"/>
      <w:marLeft w:val="0"/>
      <w:marRight w:val="0"/>
      <w:marTop w:val="0"/>
      <w:marBottom w:val="0"/>
      <w:divBdr>
        <w:top w:val="none" w:sz="0" w:space="0" w:color="auto"/>
        <w:left w:val="none" w:sz="0" w:space="0" w:color="auto"/>
        <w:bottom w:val="none" w:sz="0" w:space="0" w:color="auto"/>
        <w:right w:val="none" w:sz="0" w:space="0" w:color="auto"/>
      </w:divBdr>
    </w:div>
    <w:div w:id="445586880">
      <w:bodyDiv w:val="1"/>
      <w:marLeft w:val="0"/>
      <w:marRight w:val="0"/>
      <w:marTop w:val="0"/>
      <w:marBottom w:val="0"/>
      <w:divBdr>
        <w:top w:val="none" w:sz="0" w:space="0" w:color="auto"/>
        <w:left w:val="none" w:sz="0" w:space="0" w:color="auto"/>
        <w:bottom w:val="none" w:sz="0" w:space="0" w:color="auto"/>
        <w:right w:val="none" w:sz="0" w:space="0" w:color="auto"/>
      </w:divBdr>
    </w:div>
    <w:div w:id="445733434">
      <w:bodyDiv w:val="1"/>
      <w:marLeft w:val="0"/>
      <w:marRight w:val="0"/>
      <w:marTop w:val="0"/>
      <w:marBottom w:val="0"/>
      <w:divBdr>
        <w:top w:val="none" w:sz="0" w:space="0" w:color="auto"/>
        <w:left w:val="none" w:sz="0" w:space="0" w:color="auto"/>
        <w:bottom w:val="none" w:sz="0" w:space="0" w:color="auto"/>
        <w:right w:val="none" w:sz="0" w:space="0" w:color="auto"/>
      </w:divBdr>
    </w:div>
    <w:div w:id="445780519">
      <w:bodyDiv w:val="1"/>
      <w:marLeft w:val="0"/>
      <w:marRight w:val="0"/>
      <w:marTop w:val="0"/>
      <w:marBottom w:val="0"/>
      <w:divBdr>
        <w:top w:val="none" w:sz="0" w:space="0" w:color="auto"/>
        <w:left w:val="none" w:sz="0" w:space="0" w:color="auto"/>
        <w:bottom w:val="none" w:sz="0" w:space="0" w:color="auto"/>
        <w:right w:val="none" w:sz="0" w:space="0" w:color="auto"/>
      </w:divBdr>
    </w:div>
    <w:div w:id="445808493">
      <w:bodyDiv w:val="1"/>
      <w:marLeft w:val="0"/>
      <w:marRight w:val="0"/>
      <w:marTop w:val="0"/>
      <w:marBottom w:val="0"/>
      <w:divBdr>
        <w:top w:val="none" w:sz="0" w:space="0" w:color="auto"/>
        <w:left w:val="none" w:sz="0" w:space="0" w:color="auto"/>
        <w:bottom w:val="none" w:sz="0" w:space="0" w:color="auto"/>
        <w:right w:val="none" w:sz="0" w:space="0" w:color="auto"/>
      </w:divBdr>
    </w:div>
    <w:div w:id="446122066">
      <w:bodyDiv w:val="1"/>
      <w:marLeft w:val="0"/>
      <w:marRight w:val="0"/>
      <w:marTop w:val="0"/>
      <w:marBottom w:val="0"/>
      <w:divBdr>
        <w:top w:val="none" w:sz="0" w:space="0" w:color="auto"/>
        <w:left w:val="none" w:sz="0" w:space="0" w:color="auto"/>
        <w:bottom w:val="none" w:sz="0" w:space="0" w:color="auto"/>
        <w:right w:val="none" w:sz="0" w:space="0" w:color="auto"/>
      </w:divBdr>
    </w:div>
    <w:div w:id="446386135">
      <w:bodyDiv w:val="1"/>
      <w:marLeft w:val="0"/>
      <w:marRight w:val="0"/>
      <w:marTop w:val="0"/>
      <w:marBottom w:val="0"/>
      <w:divBdr>
        <w:top w:val="none" w:sz="0" w:space="0" w:color="auto"/>
        <w:left w:val="none" w:sz="0" w:space="0" w:color="auto"/>
        <w:bottom w:val="none" w:sz="0" w:space="0" w:color="auto"/>
        <w:right w:val="none" w:sz="0" w:space="0" w:color="auto"/>
      </w:divBdr>
    </w:div>
    <w:div w:id="446433718">
      <w:bodyDiv w:val="1"/>
      <w:marLeft w:val="0"/>
      <w:marRight w:val="0"/>
      <w:marTop w:val="0"/>
      <w:marBottom w:val="0"/>
      <w:divBdr>
        <w:top w:val="none" w:sz="0" w:space="0" w:color="auto"/>
        <w:left w:val="none" w:sz="0" w:space="0" w:color="auto"/>
        <w:bottom w:val="none" w:sz="0" w:space="0" w:color="auto"/>
        <w:right w:val="none" w:sz="0" w:space="0" w:color="auto"/>
      </w:divBdr>
      <w:divsChild>
        <w:div w:id="57017099">
          <w:marLeft w:val="0"/>
          <w:marRight w:val="0"/>
          <w:marTop w:val="0"/>
          <w:marBottom w:val="0"/>
          <w:divBdr>
            <w:top w:val="none" w:sz="0" w:space="0" w:color="auto"/>
            <w:left w:val="none" w:sz="0" w:space="0" w:color="auto"/>
            <w:bottom w:val="none" w:sz="0" w:space="0" w:color="auto"/>
            <w:right w:val="none" w:sz="0" w:space="0" w:color="auto"/>
          </w:divBdr>
        </w:div>
        <w:div w:id="461927530">
          <w:marLeft w:val="0"/>
          <w:marRight w:val="0"/>
          <w:marTop w:val="0"/>
          <w:marBottom w:val="0"/>
          <w:divBdr>
            <w:top w:val="none" w:sz="0" w:space="0" w:color="auto"/>
            <w:left w:val="none" w:sz="0" w:space="0" w:color="auto"/>
            <w:bottom w:val="none" w:sz="0" w:space="0" w:color="auto"/>
            <w:right w:val="none" w:sz="0" w:space="0" w:color="auto"/>
          </w:divBdr>
        </w:div>
        <w:div w:id="1471049521">
          <w:marLeft w:val="0"/>
          <w:marRight w:val="0"/>
          <w:marTop w:val="0"/>
          <w:marBottom w:val="0"/>
          <w:divBdr>
            <w:top w:val="none" w:sz="0" w:space="0" w:color="auto"/>
            <w:left w:val="none" w:sz="0" w:space="0" w:color="auto"/>
            <w:bottom w:val="none" w:sz="0" w:space="0" w:color="auto"/>
            <w:right w:val="none" w:sz="0" w:space="0" w:color="auto"/>
          </w:divBdr>
        </w:div>
        <w:div w:id="585772977">
          <w:marLeft w:val="0"/>
          <w:marRight w:val="0"/>
          <w:marTop w:val="0"/>
          <w:marBottom w:val="0"/>
          <w:divBdr>
            <w:top w:val="none" w:sz="0" w:space="0" w:color="auto"/>
            <w:left w:val="none" w:sz="0" w:space="0" w:color="auto"/>
            <w:bottom w:val="none" w:sz="0" w:space="0" w:color="auto"/>
            <w:right w:val="none" w:sz="0" w:space="0" w:color="auto"/>
          </w:divBdr>
        </w:div>
        <w:div w:id="942953355">
          <w:marLeft w:val="0"/>
          <w:marRight w:val="0"/>
          <w:marTop w:val="0"/>
          <w:marBottom w:val="0"/>
          <w:divBdr>
            <w:top w:val="none" w:sz="0" w:space="0" w:color="auto"/>
            <w:left w:val="none" w:sz="0" w:space="0" w:color="auto"/>
            <w:bottom w:val="none" w:sz="0" w:space="0" w:color="auto"/>
            <w:right w:val="none" w:sz="0" w:space="0" w:color="auto"/>
          </w:divBdr>
        </w:div>
        <w:div w:id="28266186">
          <w:marLeft w:val="0"/>
          <w:marRight w:val="0"/>
          <w:marTop w:val="0"/>
          <w:marBottom w:val="0"/>
          <w:divBdr>
            <w:top w:val="none" w:sz="0" w:space="0" w:color="auto"/>
            <w:left w:val="none" w:sz="0" w:space="0" w:color="auto"/>
            <w:bottom w:val="none" w:sz="0" w:space="0" w:color="auto"/>
            <w:right w:val="none" w:sz="0" w:space="0" w:color="auto"/>
          </w:divBdr>
        </w:div>
        <w:div w:id="916405883">
          <w:marLeft w:val="0"/>
          <w:marRight w:val="0"/>
          <w:marTop w:val="0"/>
          <w:marBottom w:val="0"/>
          <w:divBdr>
            <w:top w:val="none" w:sz="0" w:space="0" w:color="auto"/>
            <w:left w:val="none" w:sz="0" w:space="0" w:color="auto"/>
            <w:bottom w:val="none" w:sz="0" w:space="0" w:color="auto"/>
            <w:right w:val="none" w:sz="0" w:space="0" w:color="auto"/>
          </w:divBdr>
        </w:div>
        <w:div w:id="763576640">
          <w:marLeft w:val="0"/>
          <w:marRight w:val="0"/>
          <w:marTop w:val="0"/>
          <w:marBottom w:val="0"/>
          <w:divBdr>
            <w:top w:val="none" w:sz="0" w:space="0" w:color="auto"/>
            <w:left w:val="none" w:sz="0" w:space="0" w:color="auto"/>
            <w:bottom w:val="none" w:sz="0" w:space="0" w:color="auto"/>
            <w:right w:val="none" w:sz="0" w:space="0" w:color="auto"/>
          </w:divBdr>
        </w:div>
        <w:div w:id="1816070733">
          <w:marLeft w:val="0"/>
          <w:marRight w:val="0"/>
          <w:marTop w:val="0"/>
          <w:marBottom w:val="0"/>
          <w:divBdr>
            <w:top w:val="none" w:sz="0" w:space="0" w:color="auto"/>
            <w:left w:val="none" w:sz="0" w:space="0" w:color="auto"/>
            <w:bottom w:val="none" w:sz="0" w:space="0" w:color="auto"/>
            <w:right w:val="none" w:sz="0" w:space="0" w:color="auto"/>
          </w:divBdr>
        </w:div>
        <w:div w:id="306473578">
          <w:marLeft w:val="0"/>
          <w:marRight w:val="0"/>
          <w:marTop w:val="0"/>
          <w:marBottom w:val="0"/>
          <w:divBdr>
            <w:top w:val="none" w:sz="0" w:space="0" w:color="auto"/>
            <w:left w:val="none" w:sz="0" w:space="0" w:color="auto"/>
            <w:bottom w:val="none" w:sz="0" w:space="0" w:color="auto"/>
            <w:right w:val="none" w:sz="0" w:space="0" w:color="auto"/>
          </w:divBdr>
        </w:div>
        <w:div w:id="901521240">
          <w:marLeft w:val="0"/>
          <w:marRight w:val="0"/>
          <w:marTop w:val="0"/>
          <w:marBottom w:val="0"/>
          <w:divBdr>
            <w:top w:val="none" w:sz="0" w:space="0" w:color="auto"/>
            <w:left w:val="none" w:sz="0" w:space="0" w:color="auto"/>
            <w:bottom w:val="none" w:sz="0" w:space="0" w:color="auto"/>
            <w:right w:val="none" w:sz="0" w:space="0" w:color="auto"/>
          </w:divBdr>
        </w:div>
        <w:div w:id="854080454">
          <w:marLeft w:val="0"/>
          <w:marRight w:val="0"/>
          <w:marTop w:val="0"/>
          <w:marBottom w:val="0"/>
          <w:divBdr>
            <w:top w:val="none" w:sz="0" w:space="0" w:color="auto"/>
            <w:left w:val="none" w:sz="0" w:space="0" w:color="auto"/>
            <w:bottom w:val="none" w:sz="0" w:space="0" w:color="auto"/>
            <w:right w:val="none" w:sz="0" w:space="0" w:color="auto"/>
          </w:divBdr>
        </w:div>
        <w:div w:id="1125926386">
          <w:marLeft w:val="0"/>
          <w:marRight w:val="0"/>
          <w:marTop w:val="0"/>
          <w:marBottom w:val="0"/>
          <w:divBdr>
            <w:top w:val="none" w:sz="0" w:space="0" w:color="auto"/>
            <w:left w:val="none" w:sz="0" w:space="0" w:color="auto"/>
            <w:bottom w:val="none" w:sz="0" w:space="0" w:color="auto"/>
            <w:right w:val="none" w:sz="0" w:space="0" w:color="auto"/>
          </w:divBdr>
        </w:div>
        <w:div w:id="59594062">
          <w:marLeft w:val="0"/>
          <w:marRight w:val="0"/>
          <w:marTop w:val="0"/>
          <w:marBottom w:val="0"/>
          <w:divBdr>
            <w:top w:val="none" w:sz="0" w:space="0" w:color="auto"/>
            <w:left w:val="none" w:sz="0" w:space="0" w:color="auto"/>
            <w:bottom w:val="none" w:sz="0" w:space="0" w:color="auto"/>
            <w:right w:val="none" w:sz="0" w:space="0" w:color="auto"/>
          </w:divBdr>
        </w:div>
        <w:div w:id="252907123">
          <w:marLeft w:val="0"/>
          <w:marRight w:val="0"/>
          <w:marTop w:val="0"/>
          <w:marBottom w:val="0"/>
          <w:divBdr>
            <w:top w:val="none" w:sz="0" w:space="0" w:color="auto"/>
            <w:left w:val="none" w:sz="0" w:space="0" w:color="auto"/>
            <w:bottom w:val="none" w:sz="0" w:space="0" w:color="auto"/>
            <w:right w:val="none" w:sz="0" w:space="0" w:color="auto"/>
          </w:divBdr>
        </w:div>
        <w:div w:id="710961332">
          <w:marLeft w:val="0"/>
          <w:marRight w:val="0"/>
          <w:marTop w:val="0"/>
          <w:marBottom w:val="0"/>
          <w:divBdr>
            <w:top w:val="none" w:sz="0" w:space="0" w:color="auto"/>
            <w:left w:val="none" w:sz="0" w:space="0" w:color="auto"/>
            <w:bottom w:val="none" w:sz="0" w:space="0" w:color="auto"/>
            <w:right w:val="none" w:sz="0" w:space="0" w:color="auto"/>
          </w:divBdr>
        </w:div>
        <w:div w:id="1748963667">
          <w:marLeft w:val="0"/>
          <w:marRight w:val="0"/>
          <w:marTop w:val="0"/>
          <w:marBottom w:val="0"/>
          <w:divBdr>
            <w:top w:val="none" w:sz="0" w:space="0" w:color="auto"/>
            <w:left w:val="none" w:sz="0" w:space="0" w:color="auto"/>
            <w:bottom w:val="none" w:sz="0" w:space="0" w:color="auto"/>
            <w:right w:val="none" w:sz="0" w:space="0" w:color="auto"/>
          </w:divBdr>
        </w:div>
        <w:div w:id="1618952302">
          <w:marLeft w:val="0"/>
          <w:marRight w:val="0"/>
          <w:marTop w:val="0"/>
          <w:marBottom w:val="0"/>
          <w:divBdr>
            <w:top w:val="none" w:sz="0" w:space="0" w:color="auto"/>
            <w:left w:val="none" w:sz="0" w:space="0" w:color="auto"/>
            <w:bottom w:val="none" w:sz="0" w:space="0" w:color="auto"/>
            <w:right w:val="none" w:sz="0" w:space="0" w:color="auto"/>
          </w:divBdr>
        </w:div>
        <w:div w:id="1487893538">
          <w:marLeft w:val="0"/>
          <w:marRight w:val="0"/>
          <w:marTop w:val="0"/>
          <w:marBottom w:val="0"/>
          <w:divBdr>
            <w:top w:val="none" w:sz="0" w:space="0" w:color="auto"/>
            <w:left w:val="none" w:sz="0" w:space="0" w:color="auto"/>
            <w:bottom w:val="none" w:sz="0" w:space="0" w:color="auto"/>
            <w:right w:val="none" w:sz="0" w:space="0" w:color="auto"/>
          </w:divBdr>
        </w:div>
        <w:div w:id="1115903324">
          <w:marLeft w:val="0"/>
          <w:marRight w:val="0"/>
          <w:marTop w:val="0"/>
          <w:marBottom w:val="0"/>
          <w:divBdr>
            <w:top w:val="none" w:sz="0" w:space="0" w:color="auto"/>
            <w:left w:val="none" w:sz="0" w:space="0" w:color="auto"/>
            <w:bottom w:val="none" w:sz="0" w:space="0" w:color="auto"/>
            <w:right w:val="none" w:sz="0" w:space="0" w:color="auto"/>
          </w:divBdr>
        </w:div>
        <w:div w:id="1698503028">
          <w:marLeft w:val="0"/>
          <w:marRight w:val="0"/>
          <w:marTop w:val="0"/>
          <w:marBottom w:val="0"/>
          <w:divBdr>
            <w:top w:val="none" w:sz="0" w:space="0" w:color="auto"/>
            <w:left w:val="none" w:sz="0" w:space="0" w:color="auto"/>
            <w:bottom w:val="none" w:sz="0" w:space="0" w:color="auto"/>
            <w:right w:val="none" w:sz="0" w:space="0" w:color="auto"/>
          </w:divBdr>
        </w:div>
        <w:div w:id="2036227172">
          <w:marLeft w:val="0"/>
          <w:marRight w:val="0"/>
          <w:marTop w:val="0"/>
          <w:marBottom w:val="0"/>
          <w:divBdr>
            <w:top w:val="none" w:sz="0" w:space="0" w:color="auto"/>
            <w:left w:val="none" w:sz="0" w:space="0" w:color="auto"/>
            <w:bottom w:val="none" w:sz="0" w:space="0" w:color="auto"/>
            <w:right w:val="none" w:sz="0" w:space="0" w:color="auto"/>
          </w:divBdr>
        </w:div>
        <w:div w:id="1403525933">
          <w:marLeft w:val="0"/>
          <w:marRight w:val="0"/>
          <w:marTop w:val="0"/>
          <w:marBottom w:val="0"/>
          <w:divBdr>
            <w:top w:val="none" w:sz="0" w:space="0" w:color="auto"/>
            <w:left w:val="none" w:sz="0" w:space="0" w:color="auto"/>
            <w:bottom w:val="none" w:sz="0" w:space="0" w:color="auto"/>
            <w:right w:val="none" w:sz="0" w:space="0" w:color="auto"/>
          </w:divBdr>
        </w:div>
        <w:div w:id="736364981">
          <w:marLeft w:val="0"/>
          <w:marRight w:val="0"/>
          <w:marTop w:val="0"/>
          <w:marBottom w:val="0"/>
          <w:divBdr>
            <w:top w:val="none" w:sz="0" w:space="0" w:color="auto"/>
            <w:left w:val="none" w:sz="0" w:space="0" w:color="auto"/>
            <w:bottom w:val="none" w:sz="0" w:space="0" w:color="auto"/>
            <w:right w:val="none" w:sz="0" w:space="0" w:color="auto"/>
          </w:divBdr>
        </w:div>
        <w:div w:id="1865366978">
          <w:marLeft w:val="0"/>
          <w:marRight w:val="0"/>
          <w:marTop w:val="0"/>
          <w:marBottom w:val="0"/>
          <w:divBdr>
            <w:top w:val="none" w:sz="0" w:space="0" w:color="auto"/>
            <w:left w:val="none" w:sz="0" w:space="0" w:color="auto"/>
            <w:bottom w:val="none" w:sz="0" w:space="0" w:color="auto"/>
            <w:right w:val="none" w:sz="0" w:space="0" w:color="auto"/>
          </w:divBdr>
        </w:div>
        <w:div w:id="1468888535">
          <w:marLeft w:val="0"/>
          <w:marRight w:val="0"/>
          <w:marTop w:val="0"/>
          <w:marBottom w:val="0"/>
          <w:divBdr>
            <w:top w:val="none" w:sz="0" w:space="0" w:color="auto"/>
            <w:left w:val="none" w:sz="0" w:space="0" w:color="auto"/>
            <w:bottom w:val="none" w:sz="0" w:space="0" w:color="auto"/>
            <w:right w:val="none" w:sz="0" w:space="0" w:color="auto"/>
          </w:divBdr>
        </w:div>
        <w:div w:id="1498576422">
          <w:marLeft w:val="0"/>
          <w:marRight w:val="0"/>
          <w:marTop w:val="0"/>
          <w:marBottom w:val="0"/>
          <w:divBdr>
            <w:top w:val="none" w:sz="0" w:space="0" w:color="auto"/>
            <w:left w:val="none" w:sz="0" w:space="0" w:color="auto"/>
            <w:bottom w:val="none" w:sz="0" w:space="0" w:color="auto"/>
            <w:right w:val="none" w:sz="0" w:space="0" w:color="auto"/>
          </w:divBdr>
        </w:div>
        <w:div w:id="357779628">
          <w:marLeft w:val="0"/>
          <w:marRight w:val="0"/>
          <w:marTop w:val="0"/>
          <w:marBottom w:val="0"/>
          <w:divBdr>
            <w:top w:val="none" w:sz="0" w:space="0" w:color="auto"/>
            <w:left w:val="none" w:sz="0" w:space="0" w:color="auto"/>
            <w:bottom w:val="none" w:sz="0" w:space="0" w:color="auto"/>
            <w:right w:val="none" w:sz="0" w:space="0" w:color="auto"/>
          </w:divBdr>
        </w:div>
        <w:div w:id="234753571">
          <w:marLeft w:val="0"/>
          <w:marRight w:val="0"/>
          <w:marTop w:val="0"/>
          <w:marBottom w:val="0"/>
          <w:divBdr>
            <w:top w:val="none" w:sz="0" w:space="0" w:color="auto"/>
            <w:left w:val="none" w:sz="0" w:space="0" w:color="auto"/>
            <w:bottom w:val="none" w:sz="0" w:space="0" w:color="auto"/>
            <w:right w:val="none" w:sz="0" w:space="0" w:color="auto"/>
          </w:divBdr>
        </w:div>
        <w:div w:id="185293792">
          <w:marLeft w:val="0"/>
          <w:marRight w:val="0"/>
          <w:marTop w:val="0"/>
          <w:marBottom w:val="0"/>
          <w:divBdr>
            <w:top w:val="none" w:sz="0" w:space="0" w:color="auto"/>
            <w:left w:val="none" w:sz="0" w:space="0" w:color="auto"/>
            <w:bottom w:val="none" w:sz="0" w:space="0" w:color="auto"/>
            <w:right w:val="none" w:sz="0" w:space="0" w:color="auto"/>
          </w:divBdr>
        </w:div>
        <w:div w:id="2116123383">
          <w:marLeft w:val="0"/>
          <w:marRight w:val="0"/>
          <w:marTop w:val="0"/>
          <w:marBottom w:val="0"/>
          <w:divBdr>
            <w:top w:val="none" w:sz="0" w:space="0" w:color="auto"/>
            <w:left w:val="none" w:sz="0" w:space="0" w:color="auto"/>
            <w:bottom w:val="none" w:sz="0" w:space="0" w:color="auto"/>
            <w:right w:val="none" w:sz="0" w:space="0" w:color="auto"/>
          </w:divBdr>
        </w:div>
        <w:div w:id="894897666">
          <w:marLeft w:val="0"/>
          <w:marRight w:val="0"/>
          <w:marTop w:val="0"/>
          <w:marBottom w:val="0"/>
          <w:divBdr>
            <w:top w:val="none" w:sz="0" w:space="0" w:color="auto"/>
            <w:left w:val="none" w:sz="0" w:space="0" w:color="auto"/>
            <w:bottom w:val="none" w:sz="0" w:space="0" w:color="auto"/>
            <w:right w:val="none" w:sz="0" w:space="0" w:color="auto"/>
          </w:divBdr>
        </w:div>
        <w:div w:id="1264267476">
          <w:marLeft w:val="0"/>
          <w:marRight w:val="0"/>
          <w:marTop w:val="0"/>
          <w:marBottom w:val="0"/>
          <w:divBdr>
            <w:top w:val="none" w:sz="0" w:space="0" w:color="auto"/>
            <w:left w:val="none" w:sz="0" w:space="0" w:color="auto"/>
            <w:bottom w:val="none" w:sz="0" w:space="0" w:color="auto"/>
            <w:right w:val="none" w:sz="0" w:space="0" w:color="auto"/>
          </w:divBdr>
        </w:div>
        <w:div w:id="131793174">
          <w:marLeft w:val="0"/>
          <w:marRight w:val="0"/>
          <w:marTop w:val="0"/>
          <w:marBottom w:val="0"/>
          <w:divBdr>
            <w:top w:val="none" w:sz="0" w:space="0" w:color="auto"/>
            <w:left w:val="none" w:sz="0" w:space="0" w:color="auto"/>
            <w:bottom w:val="none" w:sz="0" w:space="0" w:color="auto"/>
            <w:right w:val="none" w:sz="0" w:space="0" w:color="auto"/>
          </w:divBdr>
        </w:div>
        <w:div w:id="1338849088">
          <w:marLeft w:val="0"/>
          <w:marRight w:val="0"/>
          <w:marTop w:val="0"/>
          <w:marBottom w:val="0"/>
          <w:divBdr>
            <w:top w:val="none" w:sz="0" w:space="0" w:color="auto"/>
            <w:left w:val="none" w:sz="0" w:space="0" w:color="auto"/>
            <w:bottom w:val="none" w:sz="0" w:space="0" w:color="auto"/>
            <w:right w:val="none" w:sz="0" w:space="0" w:color="auto"/>
          </w:divBdr>
        </w:div>
        <w:div w:id="878905704">
          <w:marLeft w:val="0"/>
          <w:marRight w:val="0"/>
          <w:marTop w:val="0"/>
          <w:marBottom w:val="0"/>
          <w:divBdr>
            <w:top w:val="none" w:sz="0" w:space="0" w:color="auto"/>
            <w:left w:val="none" w:sz="0" w:space="0" w:color="auto"/>
            <w:bottom w:val="none" w:sz="0" w:space="0" w:color="auto"/>
            <w:right w:val="none" w:sz="0" w:space="0" w:color="auto"/>
          </w:divBdr>
        </w:div>
        <w:div w:id="2055613037">
          <w:marLeft w:val="0"/>
          <w:marRight w:val="0"/>
          <w:marTop w:val="0"/>
          <w:marBottom w:val="0"/>
          <w:divBdr>
            <w:top w:val="none" w:sz="0" w:space="0" w:color="auto"/>
            <w:left w:val="none" w:sz="0" w:space="0" w:color="auto"/>
            <w:bottom w:val="none" w:sz="0" w:space="0" w:color="auto"/>
            <w:right w:val="none" w:sz="0" w:space="0" w:color="auto"/>
          </w:divBdr>
        </w:div>
        <w:div w:id="1380322618">
          <w:marLeft w:val="0"/>
          <w:marRight w:val="0"/>
          <w:marTop w:val="0"/>
          <w:marBottom w:val="0"/>
          <w:divBdr>
            <w:top w:val="none" w:sz="0" w:space="0" w:color="auto"/>
            <w:left w:val="none" w:sz="0" w:space="0" w:color="auto"/>
            <w:bottom w:val="none" w:sz="0" w:space="0" w:color="auto"/>
            <w:right w:val="none" w:sz="0" w:space="0" w:color="auto"/>
          </w:divBdr>
        </w:div>
        <w:div w:id="2097314976">
          <w:marLeft w:val="0"/>
          <w:marRight w:val="0"/>
          <w:marTop w:val="0"/>
          <w:marBottom w:val="0"/>
          <w:divBdr>
            <w:top w:val="none" w:sz="0" w:space="0" w:color="auto"/>
            <w:left w:val="none" w:sz="0" w:space="0" w:color="auto"/>
            <w:bottom w:val="none" w:sz="0" w:space="0" w:color="auto"/>
            <w:right w:val="none" w:sz="0" w:space="0" w:color="auto"/>
          </w:divBdr>
        </w:div>
        <w:div w:id="1321152111">
          <w:marLeft w:val="0"/>
          <w:marRight w:val="0"/>
          <w:marTop w:val="0"/>
          <w:marBottom w:val="0"/>
          <w:divBdr>
            <w:top w:val="none" w:sz="0" w:space="0" w:color="auto"/>
            <w:left w:val="none" w:sz="0" w:space="0" w:color="auto"/>
            <w:bottom w:val="none" w:sz="0" w:space="0" w:color="auto"/>
            <w:right w:val="none" w:sz="0" w:space="0" w:color="auto"/>
          </w:divBdr>
        </w:div>
        <w:div w:id="180819588">
          <w:marLeft w:val="0"/>
          <w:marRight w:val="0"/>
          <w:marTop w:val="0"/>
          <w:marBottom w:val="0"/>
          <w:divBdr>
            <w:top w:val="none" w:sz="0" w:space="0" w:color="auto"/>
            <w:left w:val="none" w:sz="0" w:space="0" w:color="auto"/>
            <w:bottom w:val="none" w:sz="0" w:space="0" w:color="auto"/>
            <w:right w:val="none" w:sz="0" w:space="0" w:color="auto"/>
          </w:divBdr>
        </w:div>
        <w:div w:id="448817251">
          <w:marLeft w:val="0"/>
          <w:marRight w:val="0"/>
          <w:marTop w:val="0"/>
          <w:marBottom w:val="0"/>
          <w:divBdr>
            <w:top w:val="none" w:sz="0" w:space="0" w:color="auto"/>
            <w:left w:val="none" w:sz="0" w:space="0" w:color="auto"/>
            <w:bottom w:val="none" w:sz="0" w:space="0" w:color="auto"/>
            <w:right w:val="none" w:sz="0" w:space="0" w:color="auto"/>
          </w:divBdr>
        </w:div>
        <w:div w:id="373626240">
          <w:marLeft w:val="0"/>
          <w:marRight w:val="0"/>
          <w:marTop w:val="0"/>
          <w:marBottom w:val="0"/>
          <w:divBdr>
            <w:top w:val="none" w:sz="0" w:space="0" w:color="auto"/>
            <w:left w:val="none" w:sz="0" w:space="0" w:color="auto"/>
            <w:bottom w:val="none" w:sz="0" w:space="0" w:color="auto"/>
            <w:right w:val="none" w:sz="0" w:space="0" w:color="auto"/>
          </w:divBdr>
        </w:div>
        <w:div w:id="1578444474">
          <w:marLeft w:val="0"/>
          <w:marRight w:val="0"/>
          <w:marTop w:val="0"/>
          <w:marBottom w:val="0"/>
          <w:divBdr>
            <w:top w:val="none" w:sz="0" w:space="0" w:color="auto"/>
            <w:left w:val="none" w:sz="0" w:space="0" w:color="auto"/>
            <w:bottom w:val="none" w:sz="0" w:space="0" w:color="auto"/>
            <w:right w:val="none" w:sz="0" w:space="0" w:color="auto"/>
          </w:divBdr>
        </w:div>
        <w:div w:id="604994394">
          <w:marLeft w:val="0"/>
          <w:marRight w:val="0"/>
          <w:marTop w:val="0"/>
          <w:marBottom w:val="0"/>
          <w:divBdr>
            <w:top w:val="none" w:sz="0" w:space="0" w:color="auto"/>
            <w:left w:val="none" w:sz="0" w:space="0" w:color="auto"/>
            <w:bottom w:val="none" w:sz="0" w:space="0" w:color="auto"/>
            <w:right w:val="none" w:sz="0" w:space="0" w:color="auto"/>
          </w:divBdr>
        </w:div>
        <w:div w:id="486943100">
          <w:marLeft w:val="0"/>
          <w:marRight w:val="0"/>
          <w:marTop w:val="0"/>
          <w:marBottom w:val="0"/>
          <w:divBdr>
            <w:top w:val="none" w:sz="0" w:space="0" w:color="auto"/>
            <w:left w:val="none" w:sz="0" w:space="0" w:color="auto"/>
            <w:bottom w:val="none" w:sz="0" w:space="0" w:color="auto"/>
            <w:right w:val="none" w:sz="0" w:space="0" w:color="auto"/>
          </w:divBdr>
        </w:div>
        <w:div w:id="1144278381">
          <w:marLeft w:val="0"/>
          <w:marRight w:val="0"/>
          <w:marTop w:val="0"/>
          <w:marBottom w:val="0"/>
          <w:divBdr>
            <w:top w:val="none" w:sz="0" w:space="0" w:color="auto"/>
            <w:left w:val="none" w:sz="0" w:space="0" w:color="auto"/>
            <w:bottom w:val="none" w:sz="0" w:space="0" w:color="auto"/>
            <w:right w:val="none" w:sz="0" w:space="0" w:color="auto"/>
          </w:divBdr>
        </w:div>
        <w:div w:id="1318799150">
          <w:marLeft w:val="0"/>
          <w:marRight w:val="0"/>
          <w:marTop w:val="0"/>
          <w:marBottom w:val="0"/>
          <w:divBdr>
            <w:top w:val="none" w:sz="0" w:space="0" w:color="auto"/>
            <w:left w:val="none" w:sz="0" w:space="0" w:color="auto"/>
            <w:bottom w:val="none" w:sz="0" w:space="0" w:color="auto"/>
            <w:right w:val="none" w:sz="0" w:space="0" w:color="auto"/>
          </w:divBdr>
        </w:div>
        <w:div w:id="1124037112">
          <w:marLeft w:val="0"/>
          <w:marRight w:val="0"/>
          <w:marTop w:val="0"/>
          <w:marBottom w:val="0"/>
          <w:divBdr>
            <w:top w:val="none" w:sz="0" w:space="0" w:color="auto"/>
            <w:left w:val="none" w:sz="0" w:space="0" w:color="auto"/>
            <w:bottom w:val="none" w:sz="0" w:space="0" w:color="auto"/>
            <w:right w:val="none" w:sz="0" w:space="0" w:color="auto"/>
          </w:divBdr>
        </w:div>
        <w:div w:id="50740352">
          <w:marLeft w:val="0"/>
          <w:marRight w:val="0"/>
          <w:marTop w:val="0"/>
          <w:marBottom w:val="0"/>
          <w:divBdr>
            <w:top w:val="none" w:sz="0" w:space="0" w:color="auto"/>
            <w:left w:val="none" w:sz="0" w:space="0" w:color="auto"/>
            <w:bottom w:val="none" w:sz="0" w:space="0" w:color="auto"/>
            <w:right w:val="none" w:sz="0" w:space="0" w:color="auto"/>
          </w:divBdr>
        </w:div>
        <w:div w:id="509419022">
          <w:marLeft w:val="0"/>
          <w:marRight w:val="0"/>
          <w:marTop w:val="0"/>
          <w:marBottom w:val="0"/>
          <w:divBdr>
            <w:top w:val="none" w:sz="0" w:space="0" w:color="auto"/>
            <w:left w:val="none" w:sz="0" w:space="0" w:color="auto"/>
            <w:bottom w:val="none" w:sz="0" w:space="0" w:color="auto"/>
            <w:right w:val="none" w:sz="0" w:space="0" w:color="auto"/>
          </w:divBdr>
        </w:div>
        <w:div w:id="316812540">
          <w:marLeft w:val="0"/>
          <w:marRight w:val="0"/>
          <w:marTop w:val="0"/>
          <w:marBottom w:val="0"/>
          <w:divBdr>
            <w:top w:val="none" w:sz="0" w:space="0" w:color="auto"/>
            <w:left w:val="none" w:sz="0" w:space="0" w:color="auto"/>
            <w:bottom w:val="none" w:sz="0" w:space="0" w:color="auto"/>
            <w:right w:val="none" w:sz="0" w:space="0" w:color="auto"/>
          </w:divBdr>
        </w:div>
        <w:div w:id="985740465">
          <w:marLeft w:val="0"/>
          <w:marRight w:val="0"/>
          <w:marTop w:val="0"/>
          <w:marBottom w:val="0"/>
          <w:divBdr>
            <w:top w:val="none" w:sz="0" w:space="0" w:color="auto"/>
            <w:left w:val="none" w:sz="0" w:space="0" w:color="auto"/>
            <w:bottom w:val="none" w:sz="0" w:space="0" w:color="auto"/>
            <w:right w:val="none" w:sz="0" w:space="0" w:color="auto"/>
          </w:divBdr>
        </w:div>
        <w:div w:id="1277059625">
          <w:marLeft w:val="0"/>
          <w:marRight w:val="0"/>
          <w:marTop w:val="0"/>
          <w:marBottom w:val="0"/>
          <w:divBdr>
            <w:top w:val="none" w:sz="0" w:space="0" w:color="auto"/>
            <w:left w:val="none" w:sz="0" w:space="0" w:color="auto"/>
            <w:bottom w:val="none" w:sz="0" w:space="0" w:color="auto"/>
            <w:right w:val="none" w:sz="0" w:space="0" w:color="auto"/>
          </w:divBdr>
        </w:div>
        <w:div w:id="739208599">
          <w:marLeft w:val="0"/>
          <w:marRight w:val="0"/>
          <w:marTop w:val="0"/>
          <w:marBottom w:val="0"/>
          <w:divBdr>
            <w:top w:val="none" w:sz="0" w:space="0" w:color="auto"/>
            <w:left w:val="none" w:sz="0" w:space="0" w:color="auto"/>
            <w:bottom w:val="none" w:sz="0" w:space="0" w:color="auto"/>
            <w:right w:val="none" w:sz="0" w:space="0" w:color="auto"/>
          </w:divBdr>
        </w:div>
        <w:div w:id="2095124044">
          <w:marLeft w:val="0"/>
          <w:marRight w:val="0"/>
          <w:marTop w:val="0"/>
          <w:marBottom w:val="0"/>
          <w:divBdr>
            <w:top w:val="none" w:sz="0" w:space="0" w:color="auto"/>
            <w:left w:val="none" w:sz="0" w:space="0" w:color="auto"/>
            <w:bottom w:val="none" w:sz="0" w:space="0" w:color="auto"/>
            <w:right w:val="none" w:sz="0" w:space="0" w:color="auto"/>
          </w:divBdr>
        </w:div>
        <w:div w:id="422146330">
          <w:marLeft w:val="0"/>
          <w:marRight w:val="0"/>
          <w:marTop w:val="0"/>
          <w:marBottom w:val="0"/>
          <w:divBdr>
            <w:top w:val="none" w:sz="0" w:space="0" w:color="auto"/>
            <w:left w:val="none" w:sz="0" w:space="0" w:color="auto"/>
            <w:bottom w:val="none" w:sz="0" w:space="0" w:color="auto"/>
            <w:right w:val="none" w:sz="0" w:space="0" w:color="auto"/>
          </w:divBdr>
        </w:div>
        <w:div w:id="712535915">
          <w:marLeft w:val="0"/>
          <w:marRight w:val="0"/>
          <w:marTop w:val="0"/>
          <w:marBottom w:val="0"/>
          <w:divBdr>
            <w:top w:val="none" w:sz="0" w:space="0" w:color="auto"/>
            <w:left w:val="none" w:sz="0" w:space="0" w:color="auto"/>
            <w:bottom w:val="none" w:sz="0" w:space="0" w:color="auto"/>
            <w:right w:val="none" w:sz="0" w:space="0" w:color="auto"/>
          </w:divBdr>
        </w:div>
        <w:div w:id="1286277635">
          <w:marLeft w:val="0"/>
          <w:marRight w:val="0"/>
          <w:marTop w:val="0"/>
          <w:marBottom w:val="0"/>
          <w:divBdr>
            <w:top w:val="none" w:sz="0" w:space="0" w:color="auto"/>
            <w:left w:val="none" w:sz="0" w:space="0" w:color="auto"/>
            <w:bottom w:val="none" w:sz="0" w:space="0" w:color="auto"/>
            <w:right w:val="none" w:sz="0" w:space="0" w:color="auto"/>
          </w:divBdr>
        </w:div>
        <w:div w:id="449132771">
          <w:marLeft w:val="0"/>
          <w:marRight w:val="0"/>
          <w:marTop w:val="0"/>
          <w:marBottom w:val="0"/>
          <w:divBdr>
            <w:top w:val="none" w:sz="0" w:space="0" w:color="auto"/>
            <w:left w:val="none" w:sz="0" w:space="0" w:color="auto"/>
            <w:bottom w:val="none" w:sz="0" w:space="0" w:color="auto"/>
            <w:right w:val="none" w:sz="0" w:space="0" w:color="auto"/>
          </w:divBdr>
        </w:div>
        <w:div w:id="882447657">
          <w:marLeft w:val="0"/>
          <w:marRight w:val="0"/>
          <w:marTop w:val="0"/>
          <w:marBottom w:val="0"/>
          <w:divBdr>
            <w:top w:val="none" w:sz="0" w:space="0" w:color="auto"/>
            <w:left w:val="none" w:sz="0" w:space="0" w:color="auto"/>
            <w:bottom w:val="none" w:sz="0" w:space="0" w:color="auto"/>
            <w:right w:val="none" w:sz="0" w:space="0" w:color="auto"/>
          </w:divBdr>
        </w:div>
        <w:div w:id="562985082">
          <w:marLeft w:val="0"/>
          <w:marRight w:val="0"/>
          <w:marTop w:val="0"/>
          <w:marBottom w:val="0"/>
          <w:divBdr>
            <w:top w:val="none" w:sz="0" w:space="0" w:color="auto"/>
            <w:left w:val="none" w:sz="0" w:space="0" w:color="auto"/>
            <w:bottom w:val="none" w:sz="0" w:space="0" w:color="auto"/>
            <w:right w:val="none" w:sz="0" w:space="0" w:color="auto"/>
          </w:divBdr>
        </w:div>
        <w:div w:id="1541820512">
          <w:marLeft w:val="0"/>
          <w:marRight w:val="0"/>
          <w:marTop w:val="0"/>
          <w:marBottom w:val="0"/>
          <w:divBdr>
            <w:top w:val="none" w:sz="0" w:space="0" w:color="auto"/>
            <w:left w:val="none" w:sz="0" w:space="0" w:color="auto"/>
            <w:bottom w:val="none" w:sz="0" w:space="0" w:color="auto"/>
            <w:right w:val="none" w:sz="0" w:space="0" w:color="auto"/>
          </w:divBdr>
        </w:div>
        <w:div w:id="1894385953">
          <w:marLeft w:val="0"/>
          <w:marRight w:val="0"/>
          <w:marTop w:val="0"/>
          <w:marBottom w:val="0"/>
          <w:divBdr>
            <w:top w:val="none" w:sz="0" w:space="0" w:color="auto"/>
            <w:left w:val="none" w:sz="0" w:space="0" w:color="auto"/>
            <w:bottom w:val="none" w:sz="0" w:space="0" w:color="auto"/>
            <w:right w:val="none" w:sz="0" w:space="0" w:color="auto"/>
          </w:divBdr>
        </w:div>
        <w:div w:id="414400294">
          <w:marLeft w:val="0"/>
          <w:marRight w:val="0"/>
          <w:marTop w:val="0"/>
          <w:marBottom w:val="0"/>
          <w:divBdr>
            <w:top w:val="none" w:sz="0" w:space="0" w:color="auto"/>
            <w:left w:val="none" w:sz="0" w:space="0" w:color="auto"/>
            <w:bottom w:val="none" w:sz="0" w:space="0" w:color="auto"/>
            <w:right w:val="none" w:sz="0" w:space="0" w:color="auto"/>
          </w:divBdr>
        </w:div>
        <w:div w:id="1350645003">
          <w:marLeft w:val="0"/>
          <w:marRight w:val="0"/>
          <w:marTop w:val="0"/>
          <w:marBottom w:val="0"/>
          <w:divBdr>
            <w:top w:val="none" w:sz="0" w:space="0" w:color="auto"/>
            <w:left w:val="none" w:sz="0" w:space="0" w:color="auto"/>
            <w:bottom w:val="none" w:sz="0" w:space="0" w:color="auto"/>
            <w:right w:val="none" w:sz="0" w:space="0" w:color="auto"/>
          </w:divBdr>
        </w:div>
        <w:div w:id="1292781285">
          <w:marLeft w:val="0"/>
          <w:marRight w:val="0"/>
          <w:marTop w:val="0"/>
          <w:marBottom w:val="0"/>
          <w:divBdr>
            <w:top w:val="none" w:sz="0" w:space="0" w:color="auto"/>
            <w:left w:val="none" w:sz="0" w:space="0" w:color="auto"/>
            <w:bottom w:val="none" w:sz="0" w:space="0" w:color="auto"/>
            <w:right w:val="none" w:sz="0" w:space="0" w:color="auto"/>
          </w:divBdr>
        </w:div>
        <w:div w:id="623006310">
          <w:marLeft w:val="0"/>
          <w:marRight w:val="0"/>
          <w:marTop w:val="0"/>
          <w:marBottom w:val="0"/>
          <w:divBdr>
            <w:top w:val="none" w:sz="0" w:space="0" w:color="auto"/>
            <w:left w:val="none" w:sz="0" w:space="0" w:color="auto"/>
            <w:bottom w:val="none" w:sz="0" w:space="0" w:color="auto"/>
            <w:right w:val="none" w:sz="0" w:space="0" w:color="auto"/>
          </w:divBdr>
        </w:div>
        <w:div w:id="780689482">
          <w:marLeft w:val="0"/>
          <w:marRight w:val="0"/>
          <w:marTop w:val="0"/>
          <w:marBottom w:val="0"/>
          <w:divBdr>
            <w:top w:val="none" w:sz="0" w:space="0" w:color="auto"/>
            <w:left w:val="none" w:sz="0" w:space="0" w:color="auto"/>
            <w:bottom w:val="none" w:sz="0" w:space="0" w:color="auto"/>
            <w:right w:val="none" w:sz="0" w:space="0" w:color="auto"/>
          </w:divBdr>
        </w:div>
        <w:div w:id="646740415">
          <w:marLeft w:val="0"/>
          <w:marRight w:val="0"/>
          <w:marTop w:val="0"/>
          <w:marBottom w:val="0"/>
          <w:divBdr>
            <w:top w:val="none" w:sz="0" w:space="0" w:color="auto"/>
            <w:left w:val="none" w:sz="0" w:space="0" w:color="auto"/>
            <w:bottom w:val="none" w:sz="0" w:space="0" w:color="auto"/>
            <w:right w:val="none" w:sz="0" w:space="0" w:color="auto"/>
          </w:divBdr>
        </w:div>
        <w:div w:id="137573469">
          <w:marLeft w:val="0"/>
          <w:marRight w:val="0"/>
          <w:marTop w:val="0"/>
          <w:marBottom w:val="0"/>
          <w:divBdr>
            <w:top w:val="none" w:sz="0" w:space="0" w:color="auto"/>
            <w:left w:val="none" w:sz="0" w:space="0" w:color="auto"/>
            <w:bottom w:val="none" w:sz="0" w:space="0" w:color="auto"/>
            <w:right w:val="none" w:sz="0" w:space="0" w:color="auto"/>
          </w:divBdr>
        </w:div>
        <w:div w:id="398524566">
          <w:marLeft w:val="0"/>
          <w:marRight w:val="0"/>
          <w:marTop w:val="0"/>
          <w:marBottom w:val="0"/>
          <w:divBdr>
            <w:top w:val="none" w:sz="0" w:space="0" w:color="auto"/>
            <w:left w:val="none" w:sz="0" w:space="0" w:color="auto"/>
            <w:bottom w:val="none" w:sz="0" w:space="0" w:color="auto"/>
            <w:right w:val="none" w:sz="0" w:space="0" w:color="auto"/>
          </w:divBdr>
        </w:div>
        <w:div w:id="969172364">
          <w:marLeft w:val="0"/>
          <w:marRight w:val="0"/>
          <w:marTop w:val="0"/>
          <w:marBottom w:val="0"/>
          <w:divBdr>
            <w:top w:val="none" w:sz="0" w:space="0" w:color="auto"/>
            <w:left w:val="none" w:sz="0" w:space="0" w:color="auto"/>
            <w:bottom w:val="none" w:sz="0" w:space="0" w:color="auto"/>
            <w:right w:val="none" w:sz="0" w:space="0" w:color="auto"/>
          </w:divBdr>
        </w:div>
        <w:div w:id="1484662864">
          <w:marLeft w:val="0"/>
          <w:marRight w:val="0"/>
          <w:marTop w:val="0"/>
          <w:marBottom w:val="0"/>
          <w:divBdr>
            <w:top w:val="none" w:sz="0" w:space="0" w:color="auto"/>
            <w:left w:val="none" w:sz="0" w:space="0" w:color="auto"/>
            <w:bottom w:val="none" w:sz="0" w:space="0" w:color="auto"/>
            <w:right w:val="none" w:sz="0" w:space="0" w:color="auto"/>
          </w:divBdr>
        </w:div>
        <w:div w:id="282156185">
          <w:marLeft w:val="0"/>
          <w:marRight w:val="0"/>
          <w:marTop w:val="0"/>
          <w:marBottom w:val="0"/>
          <w:divBdr>
            <w:top w:val="none" w:sz="0" w:space="0" w:color="auto"/>
            <w:left w:val="none" w:sz="0" w:space="0" w:color="auto"/>
            <w:bottom w:val="none" w:sz="0" w:space="0" w:color="auto"/>
            <w:right w:val="none" w:sz="0" w:space="0" w:color="auto"/>
          </w:divBdr>
        </w:div>
        <w:div w:id="849636295">
          <w:marLeft w:val="0"/>
          <w:marRight w:val="0"/>
          <w:marTop w:val="0"/>
          <w:marBottom w:val="0"/>
          <w:divBdr>
            <w:top w:val="none" w:sz="0" w:space="0" w:color="auto"/>
            <w:left w:val="none" w:sz="0" w:space="0" w:color="auto"/>
            <w:bottom w:val="none" w:sz="0" w:space="0" w:color="auto"/>
            <w:right w:val="none" w:sz="0" w:space="0" w:color="auto"/>
          </w:divBdr>
        </w:div>
        <w:div w:id="549079258">
          <w:marLeft w:val="0"/>
          <w:marRight w:val="0"/>
          <w:marTop w:val="0"/>
          <w:marBottom w:val="0"/>
          <w:divBdr>
            <w:top w:val="none" w:sz="0" w:space="0" w:color="auto"/>
            <w:left w:val="none" w:sz="0" w:space="0" w:color="auto"/>
            <w:bottom w:val="none" w:sz="0" w:space="0" w:color="auto"/>
            <w:right w:val="none" w:sz="0" w:space="0" w:color="auto"/>
          </w:divBdr>
        </w:div>
        <w:div w:id="2122872040">
          <w:marLeft w:val="0"/>
          <w:marRight w:val="0"/>
          <w:marTop w:val="0"/>
          <w:marBottom w:val="0"/>
          <w:divBdr>
            <w:top w:val="none" w:sz="0" w:space="0" w:color="auto"/>
            <w:left w:val="none" w:sz="0" w:space="0" w:color="auto"/>
            <w:bottom w:val="none" w:sz="0" w:space="0" w:color="auto"/>
            <w:right w:val="none" w:sz="0" w:space="0" w:color="auto"/>
          </w:divBdr>
        </w:div>
        <w:div w:id="1357317247">
          <w:marLeft w:val="0"/>
          <w:marRight w:val="0"/>
          <w:marTop w:val="0"/>
          <w:marBottom w:val="0"/>
          <w:divBdr>
            <w:top w:val="none" w:sz="0" w:space="0" w:color="auto"/>
            <w:left w:val="none" w:sz="0" w:space="0" w:color="auto"/>
            <w:bottom w:val="none" w:sz="0" w:space="0" w:color="auto"/>
            <w:right w:val="none" w:sz="0" w:space="0" w:color="auto"/>
          </w:divBdr>
        </w:div>
        <w:div w:id="1577473187">
          <w:marLeft w:val="0"/>
          <w:marRight w:val="0"/>
          <w:marTop w:val="0"/>
          <w:marBottom w:val="0"/>
          <w:divBdr>
            <w:top w:val="none" w:sz="0" w:space="0" w:color="auto"/>
            <w:left w:val="none" w:sz="0" w:space="0" w:color="auto"/>
            <w:bottom w:val="none" w:sz="0" w:space="0" w:color="auto"/>
            <w:right w:val="none" w:sz="0" w:space="0" w:color="auto"/>
          </w:divBdr>
        </w:div>
        <w:div w:id="2025858763">
          <w:marLeft w:val="0"/>
          <w:marRight w:val="0"/>
          <w:marTop w:val="0"/>
          <w:marBottom w:val="0"/>
          <w:divBdr>
            <w:top w:val="none" w:sz="0" w:space="0" w:color="auto"/>
            <w:left w:val="none" w:sz="0" w:space="0" w:color="auto"/>
            <w:bottom w:val="none" w:sz="0" w:space="0" w:color="auto"/>
            <w:right w:val="none" w:sz="0" w:space="0" w:color="auto"/>
          </w:divBdr>
        </w:div>
        <w:div w:id="946012221">
          <w:marLeft w:val="0"/>
          <w:marRight w:val="0"/>
          <w:marTop w:val="0"/>
          <w:marBottom w:val="0"/>
          <w:divBdr>
            <w:top w:val="none" w:sz="0" w:space="0" w:color="auto"/>
            <w:left w:val="none" w:sz="0" w:space="0" w:color="auto"/>
            <w:bottom w:val="none" w:sz="0" w:space="0" w:color="auto"/>
            <w:right w:val="none" w:sz="0" w:space="0" w:color="auto"/>
          </w:divBdr>
        </w:div>
        <w:div w:id="516508496">
          <w:marLeft w:val="0"/>
          <w:marRight w:val="0"/>
          <w:marTop w:val="0"/>
          <w:marBottom w:val="0"/>
          <w:divBdr>
            <w:top w:val="none" w:sz="0" w:space="0" w:color="auto"/>
            <w:left w:val="none" w:sz="0" w:space="0" w:color="auto"/>
            <w:bottom w:val="none" w:sz="0" w:space="0" w:color="auto"/>
            <w:right w:val="none" w:sz="0" w:space="0" w:color="auto"/>
          </w:divBdr>
        </w:div>
        <w:div w:id="1703481271">
          <w:marLeft w:val="0"/>
          <w:marRight w:val="0"/>
          <w:marTop w:val="0"/>
          <w:marBottom w:val="0"/>
          <w:divBdr>
            <w:top w:val="none" w:sz="0" w:space="0" w:color="auto"/>
            <w:left w:val="none" w:sz="0" w:space="0" w:color="auto"/>
            <w:bottom w:val="none" w:sz="0" w:space="0" w:color="auto"/>
            <w:right w:val="none" w:sz="0" w:space="0" w:color="auto"/>
          </w:divBdr>
        </w:div>
        <w:div w:id="46733732">
          <w:marLeft w:val="0"/>
          <w:marRight w:val="0"/>
          <w:marTop w:val="0"/>
          <w:marBottom w:val="0"/>
          <w:divBdr>
            <w:top w:val="none" w:sz="0" w:space="0" w:color="auto"/>
            <w:left w:val="none" w:sz="0" w:space="0" w:color="auto"/>
            <w:bottom w:val="none" w:sz="0" w:space="0" w:color="auto"/>
            <w:right w:val="none" w:sz="0" w:space="0" w:color="auto"/>
          </w:divBdr>
        </w:div>
        <w:div w:id="1430809364">
          <w:marLeft w:val="0"/>
          <w:marRight w:val="0"/>
          <w:marTop w:val="0"/>
          <w:marBottom w:val="0"/>
          <w:divBdr>
            <w:top w:val="none" w:sz="0" w:space="0" w:color="auto"/>
            <w:left w:val="none" w:sz="0" w:space="0" w:color="auto"/>
            <w:bottom w:val="none" w:sz="0" w:space="0" w:color="auto"/>
            <w:right w:val="none" w:sz="0" w:space="0" w:color="auto"/>
          </w:divBdr>
        </w:div>
        <w:div w:id="705639158">
          <w:marLeft w:val="0"/>
          <w:marRight w:val="0"/>
          <w:marTop w:val="0"/>
          <w:marBottom w:val="0"/>
          <w:divBdr>
            <w:top w:val="none" w:sz="0" w:space="0" w:color="auto"/>
            <w:left w:val="none" w:sz="0" w:space="0" w:color="auto"/>
            <w:bottom w:val="none" w:sz="0" w:space="0" w:color="auto"/>
            <w:right w:val="none" w:sz="0" w:space="0" w:color="auto"/>
          </w:divBdr>
        </w:div>
        <w:div w:id="127939325">
          <w:marLeft w:val="0"/>
          <w:marRight w:val="0"/>
          <w:marTop w:val="0"/>
          <w:marBottom w:val="0"/>
          <w:divBdr>
            <w:top w:val="none" w:sz="0" w:space="0" w:color="auto"/>
            <w:left w:val="none" w:sz="0" w:space="0" w:color="auto"/>
            <w:bottom w:val="none" w:sz="0" w:space="0" w:color="auto"/>
            <w:right w:val="none" w:sz="0" w:space="0" w:color="auto"/>
          </w:divBdr>
        </w:div>
        <w:div w:id="551382642">
          <w:marLeft w:val="0"/>
          <w:marRight w:val="0"/>
          <w:marTop w:val="0"/>
          <w:marBottom w:val="0"/>
          <w:divBdr>
            <w:top w:val="none" w:sz="0" w:space="0" w:color="auto"/>
            <w:left w:val="none" w:sz="0" w:space="0" w:color="auto"/>
            <w:bottom w:val="none" w:sz="0" w:space="0" w:color="auto"/>
            <w:right w:val="none" w:sz="0" w:space="0" w:color="auto"/>
          </w:divBdr>
        </w:div>
        <w:div w:id="880094856">
          <w:marLeft w:val="0"/>
          <w:marRight w:val="0"/>
          <w:marTop w:val="0"/>
          <w:marBottom w:val="0"/>
          <w:divBdr>
            <w:top w:val="none" w:sz="0" w:space="0" w:color="auto"/>
            <w:left w:val="none" w:sz="0" w:space="0" w:color="auto"/>
            <w:bottom w:val="none" w:sz="0" w:space="0" w:color="auto"/>
            <w:right w:val="none" w:sz="0" w:space="0" w:color="auto"/>
          </w:divBdr>
        </w:div>
        <w:div w:id="1994554439">
          <w:marLeft w:val="0"/>
          <w:marRight w:val="0"/>
          <w:marTop w:val="0"/>
          <w:marBottom w:val="0"/>
          <w:divBdr>
            <w:top w:val="none" w:sz="0" w:space="0" w:color="auto"/>
            <w:left w:val="none" w:sz="0" w:space="0" w:color="auto"/>
            <w:bottom w:val="none" w:sz="0" w:space="0" w:color="auto"/>
            <w:right w:val="none" w:sz="0" w:space="0" w:color="auto"/>
          </w:divBdr>
        </w:div>
        <w:div w:id="1678075941">
          <w:marLeft w:val="0"/>
          <w:marRight w:val="0"/>
          <w:marTop w:val="0"/>
          <w:marBottom w:val="0"/>
          <w:divBdr>
            <w:top w:val="none" w:sz="0" w:space="0" w:color="auto"/>
            <w:left w:val="none" w:sz="0" w:space="0" w:color="auto"/>
            <w:bottom w:val="none" w:sz="0" w:space="0" w:color="auto"/>
            <w:right w:val="none" w:sz="0" w:space="0" w:color="auto"/>
          </w:divBdr>
        </w:div>
        <w:div w:id="500394088">
          <w:marLeft w:val="0"/>
          <w:marRight w:val="0"/>
          <w:marTop w:val="0"/>
          <w:marBottom w:val="0"/>
          <w:divBdr>
            <w:top w:val="none" w:sz="0" w:space="0" w:color="auto"/>
            <w:left w:val="none" w:sz="0" w:space="0" w:color="auto"/>
            <w:bottom w:val="none" w:sz="0" w:space="0" w:color="auto"/>
            <w:right w:val="none" w:sz="0" w:space="0" w:color="auto"/>
          </w:divBdr>
        </w:div>
        <w:div w:id="846823261">
          <w:marLeft w:val="0"/>
          <w:marRight w:val="0"/>
          <w:marTop w:val="0"/>
          <w:marBottom w:val="0"/>
          <w:divBdr>
            <w:top w:val="none" w:sz="0" w:space="0" w:color="auto"/>
            <w:left w:val="none" w:sz="0" w:space="0" w:color="auto"/>
            <w:bottom w:val="none" w:sz="0" w:space="0" w:color="auto"/>
            <w:right w:val="none" w:sz="0" w:space="0" w:color="auto"/>
          </w:divBdr>
        </w:div>
        <w:div w:id="2139716721">
          <w:marLeft w:val="0"/>
          <w:marRight w:val="0"/>
          <w:marTop w:val="0"/>
          <w:marBottom w:val="0"/>
          <w:divBdr>
            <w:top w:val="none" w:sz="0" w:space="0" w:color="auto"/>
            <w:left w:val="none" w:sz="0" w:space="0" w:color="auto"/>
            <w:bottom w:val="none" w:sz="0" w:space="0" w:color="auto"/>
            <w:right w:val="none" w:sz="0" w:space="0" w:color="auto"/>
          </w:divBdr>
        </w:div>
        <w:div w:id="1580942720">
          <w:marLeft w:val="0"/>
          <w:marRight w:val="0"/>
          <w:marTop w:val="0"/>
          <w:marBottom w:val="0"/>
          <w:divBdr>
            <w:top w:val="none" w:sz="0" w:space="0" w:color="auto"/>
            <w:left w:val="none" w:sz="0" w:space="0" w:color="auto"/>
            <w:bottom w:val="none" w:sz="0" w:space="0" w:color="auto"/>
            <w:right w:val="none" w:sz="0" w:space="0" w:color="auto"/>
          </w:divBdr>
        </w:div>
        <w:div w:id="1630165061">
          <w:marLeft w:val="0"/>
          <w:marRight w:val="0"/>
          <w:marTop w:val="0"/>
          <w:marBottom w:val="0"/>
          <w:divBdr>
            <w:top w:val="none" w:sz="0" w:space="0" w:color="auto"/>
            <w:left w:val="none" w:sz="0" w:space="0" w:color="auto"/>
            <w:bottom w:val="none" w:sz="0" w:space="0" w:color="auto"/>
            <w:right w:val="none" w:sz="0" w:space="0" w:color="auto"/>
          </w:divBdr>
        </w:div>
        <w:div w:id="1868635034">
          <w:marLeft w:val="0"/>
          <w:marRight w:val="0"/>
          <w:marTop w:val="0"/>
          <w:marBottom w:val="0"/>
          <w:divBdr>
            <w:top w:val="none" w:sz="0" w:space="0" w:color="auto"/>
            <w:left w:val="none" w:sz="0" w:space="0" w:color="auto"/>
            <w:bottom w:val="none" w:sz="0" w:space="0" w:color="auto"/>
            <w:right w:val="none" w:sz="0" w:space="0" w:color="auto"/>
          </w:divBdr>
        </w:div>
        <w:div w:id="588151577">
          <w:marLeft w:val="0"/>
          <w:marRight w:val="0"/>
          <w:marTop w:val="0"/>
          <w:marBottom w:val="0"/>
          <w:divBdr>
            <w:top w:val="none" w:sz="0" w:space="0" w:color="auto"/>
            <w:left w:val="none" w:sz="0" w:space="0" w:color="auto"/>
            <w:bottom w:val="none" w:sz="0" w:space="0" w:color="auto"/>
            <w:right w:val="none" w:sz="0" w:space="0" w:color="auto"/>
          </w:divBdr>
        </w:div>
        <w:div w:id="1840533736">
          <w:marLeft w:val="0"/>
          <w:marRight w:val="0"/>
          <w:marTop w:val="0"/>
          <w:marBottom w:val="0"/>
          <w:divBdr>
            <w:top w:val="none" w:sz="0" w:space="0" w:color="auto"/>
            <w:left w:val="none" w:sz="0" w:space="0" w:color="auto"/>
            <w:bottom w:val="none" w:sz="0" w:space="0" w:color="auto"/>
            <w:right w:val="none" w:sz="0" w:space="0" w:color="auto"/>
          </w:divBdr>
        </w:div>
        <w:div w:id="373315178">
          <w:marLeft w:val="0"/>
          <w:marRight w:val="0"/>
          <w:marTop w:val="0"/>
          <w:marBottom w:val="0"/>
          <w:divBdr>
            <w:top w:val="none" w:sz="0" w:space="0" w:color="auto"/>
            <w:left w:val="none" w:sz="0" w:space="0" w:color="auto"/>
            <w:bottom w:val="none" w:sz="0" w:space="0" w:color="auto"/>
            <w:right w:val="none" w:sz="0" w:space="0" w:color="auto"/>
          </w:divBdr>
        </w:div>
        <w:div w:id="333261373">
          <w:marLeft w:val="0"/>
          <w:marRight w:val="0"/>
          <w:marTop w:val="0"/>
          <w:marBottom w:val="0"/>
          <w:divBdr>
            <w:top w:val="none" w:sz="0" w:space="0" w:color="auto"/>
            <w:left w:val="none" w:sz="0" w:space="0" w:color="auto"/>
            <w:bottom w:val="none" w:sz="0" w:space="0" w:color="auto"/>
            <w:right w:val="none" w:sz="0" w:space="0" w:color="auto"/>
          </w:divBdr>
        </w:div>
        <w:div w:id="1834641755">
          <w:marLeft w:val="0"/>
          <w:marRight w:val="0"/>
          <w:marTop w:val="0"/>
          <w:marBottom w:val="0"/>
          <w:divBdr>
            <w:top w:val="none" w:sz="0" w:space="0" w:color="auto"/>
            <w:left w:val="none" w:sz="0" w:space="0" w:color="auto"/>
            <w:bottom w:val="none" w:sz="0" w:space="0" w:color="auto"/>
            <w:right w:val="none" w:sz="0" w:space="0" w:color="auto"/>
          </w:divBdr>
        </w:div>
        <w:div w:id="1116755061">
          <w:marLeft w:val="0"/>
          <w:marRight w:val="0"/>
          <w:marTop w:val="0"/>
          <w:marBottom w:val="0"/>
          <w:divBdr>
            <w:top w:val="none" w:sz="0" w:space="0" w:color="auto"/>
            <w:left w:val="none" w:sz="0" w:space="0" w:color="auto"/>
            <w:bottom w:val="none" w:sz="0" w:space="0" w:color="auto"/>
            <w:right w:val="none" w:sz="0" w:space="0" w:color="auto"/>
          </w:divBdr>
        </w:div>
        <w:div w:id="799542543">
          <w:marLeft w:val="0"/>
          <w:marRight w:val="0"/>
          <w:marTop w:val="0"/>
          <w:marBottom w:val="0"/>
          <w:divBdr>
            <w:top w:val="none" w:sz="0" w:space="0" w:color="auto"/>
            <w:left w:val="none" w:sz="0" w:space="0" w:color="auto"/>
            <w:bottom w:val="none" w:sz="0" w:space="0" w:color="auto"/>
            <w:right w:val="none" w:sz="0" w:space="0" w:color="auto"/>
          </w:divBdr>
        </w:div>
        <w:div w:id="596443227">
          <w:marLeft w:val="0"/>
          <w:marRight w:val="0"/>
          <w:marTop w:val="0"/>
          <w:marBottom w:val="0"/>
          <w:divBdr>
            <w:top w:val="none" w:sz="0" w:space="0" w:color="auto"/>
            <w:left w:val="none" w:sz="0" w:space="0" w:color="auto"/>
            <w:bottom w:val="none" w:sz="0" w:space="0" w:color="auto"/>
            <w:right w:val="none" w:sz="0" w:space="0" w:color="auto"/>
          </w:divBdr>
        </w:div>
        <w:div w:id="1792625728">
          <w:marLeft w:val="0"/>
          <w:marRight w:val="0"/>
          <w:marTop w:val="0"/>
          <w:marBottom w:val="0"/>
          <w:divBdr>
            <w:top w:val="none" w:sz="0" w:space="0" w:color="auto"/>
            <w:left w:val="none" w:sz="0" w:space="0" w:color="auto"/>
            <w:bottom w:val="none" w:sz="0" w:space="0" w:color="auto"/>
            <w:right w:val="none" w:sz="0" w:space="0" w:color="auto"/>
          </w:divBdr>
        </w:div>
        <w:div w:id="147552599">
          <w:marLeft w:val="0"/>
          <w:marRight w:val="0"/>
          <w:marTop w:val="0"/>
          <w:marBottom w:val="0"/>
          <w:divBdr>
            <w:top w:val="none" w:sz="0" w:space="0" w:color="auto"/>
            <w:left w:val="none" w:sz="0" w:space="0" w:color="auto"/>
            <w:bottom w:val="none" w:sz="0" w:space="0" w:color="auto"/>
            <w:right w:val="none" w:sz="0" w:space="0" w:color="auto"/>
          </w:divBdr>
        </w:div>
        <w:div w:id="1417438829">
          <w:marLeft w:val="0"/>
          <w:marRight w:val="0"/>
          <w:marTop w:val="0"/>
          <w:marBottom w:val="0"/>
          <w:divBdr>
            <w:top w:val="none" w:sz="0" w:space="0" w:color="auto"/>
            <w:left w:val="none" w:sz="0" w:space="0" w:color="auto"/>
            <w:bottom w:val="none" w:sz="0" w:space="0" w:color="auto"/>
            <w:right w:val="none" w:sz="0" w:space="0" w:color="auto"/>
          </w:divBdr>
        </w:div>
        <w:div w:id="1491943881">
          <w:marLeft w:val="0"/>
          <w:marRight w:val="0"/>
          <w:marTop w:val="0"/>
          <w:marBottom w:val="0"/>
          <w:divBdr>
            <w:top w:val="none" w:sz="0" w:space="0" w:color="auto"/>
            <w:left w:val="none" w:sz="0" w:space="0" w:color="auto"/>
            <w:bottom w:val="none" w:sz="0" w:space="0" w:color="auto"/>
            <w:right w:val="none" w:sz="0" w:space="0" w:color="auto"/>
          </w:divBdr>
        </w:div>
        <w:div w:id="2003509034">
          <w:marLeft w:val="0"/>
          <w:marRight w:val="0"/>
          <w:marTop w:val="0"/>
          <w:marBottom w:val="0"/>
          <w:divBdr>
            <w:top w:val="none" w:sz="0" w:space="0" w:color="auto"/>
            <w:left w:val="none" w:sz="0" w:space="0" w:color="auto"/>
            <w:bottom w:val="none" w:sz="0" w:space="0" w:color="auto"/>
            <w:right w:val="none" w:sz="0" w:space="0" w:color="auto"/>
          </w:divBdr>
        </w:div>
        <w:div w:id="1132863445">
          <w:marLeft w:val="0"/>
          <w:marRight w:val="0"/>
          <w:marTop w:val="0"/>
          <w:marBottom w:val="0"/>
          <w:divBdr>
            <w:top w:val="none" w:sz="0" w:space="0" w:color="auto"/>
            <w:left w:val="none" w:sz="0" w:space="0" w:color="auto"/>
            <w:bottom w:val="none" w:sz="0" w:space="0" w:color="auto"/>
            <w:right w:val="none" w:sz="0" w:space="0" w:color="auto"/>
          </w:divBdr>
        </w:div>
        <w:div w:id="416097905">
          <w:marLeft w:val="0"/>
          <w:marRight w:val="0"/>
          <w:marTop w:val="0"/>
          <w:marBottom w:val="0"/>
          <w:divBdr>
            <w:top w:val="none" w:sz="0" w:space="0" w:color="auto"/>
            <w:left w:val="none" w:sz="0" w:space="0" w:color="auto"/>
            <w:bottom w:val="none" w:sz="0" w:space="0" w:color="auto"/>
            <w:right w:val="none" w:sz="0" w:space="0" w:color="auto"/>
          </w:divBdr>
        </w:div>
        <w:div w:id="752356249">
          <w:marLeft w:val="0"/>
          <w:marRight w:val="0"/>
          <w:marTop w:val="0"/>
          <w:marBottom w:val="0"/>
          <w:divBdr>
            <w:top w:val="none" w:sz="0" w:space="0" w:color="auto"/>
            <w:left w:val="none" w:sz="0" w:space="0" w:color="auto"/>
            <w:bottom w:val="none" w:sz="0" w:space="0" w:color="auto"/>
            <w:right w:val="none" w:sz="0" w:space="0" w:color="auto"/>
          </w:divBdr>
        </w:div>
        <w:div w:id="452553973">
          <w:marLeft w:val="0"/>
          <w:marRight w:val="0"/>
          <w:marTop w:val="0"/>
          <w:marBottom w:val="0"/>
          <w:divBdr>
            <w:top w:val="none" w:sz="0" w:space="0" w:color="auto"/>
            <w:left w:val="none" w:sz="0" w:space="0" w:color="auto"/>
            <w:bottom w:val="none" w:sz="0" w:space="0" w:color="auto"/>
            <w:right w:val="none" w:sz="0" w:space="0" w:color="auto"/>
          </w:divBdr>
        </w:div>
        <w:div w:id="2022662298">
          <w:marLeft w:val="0"/>
          <w:marRight w:val="0"/>
          <w:marTop w:val="0"/>
          <w:marBottom w:val="0"/>
          <w:divBdr>
            <w:top w:val="none" w:sz="0" w:space="0" w:color="auto"/>
            <w:left w:val="none" w:sz="0" w:space="0" w:color="auto"/>
            <w:bottom w:val="none" w:sz="0" w:space="0" w:color="auto"/>
            <w:right w:val="none" w:sz="0" w:space="0" w:color="auto"/>
          </w:divBdr>
        </w:div>
        <w:div w:id="112795446">
          <w:marLeft w:val="0"/>
          <w:marRight w:val="0"/>
          <w:marTop w:val="0"/>
          <w:marBottom w:val="0"/>
          <w:divBdr>
            <w:top w:val="none" w:sz="0" w:space="0" w:color="auto"/>
            <w:left w:val="none" w:sz="0" w:space="0" w:color="auto"/>
            <w:bottom w:val="none" w:sz="0" w:space="0" w:color="auto"/>
            <w:right w:val="none" w:sz="0" w:space="0" w:color="auto"/>
          </w:divBdr>
        </w:div>
        <w:div w:id="968165988">
          <w:marLeft w:val="0"/>
          <w:marRight w:val="0"/>
          <w:marTop w:val="0"/>
          <w:marBottom w:val="0"/>
          <w:divBdr>
            <w:top w:val="none" w:sz="0" w:space="0" w:color="auto"/>
            <w:left w:val="none" w:sz="0" w:space="0" w:color="auto"/>
            <w:bottom w:val="none" w:sz="0" w:space="0" w:color="auto"/>
            <w:right w:val="none" w:sz="0" w:space="0" w:color="auto"/>
          </w:divBdr>
        </w:div>
        <w:div w:id="1436555126">
          <w:marLeft w:val="0"/>
          <w:marRight w:val="0"/>
          <w:marTop w:val="0"/>
          <w:marBottom w:val="0"/>
          <w:divBdr>
            <w:top w:val="none" w:sz="0" w:space="0" w:color="auto"/>
            <w:left w:val="none" w:sz="0" w:space="0" w:color="auto"/>
            <w:bottom w:val="none" w:sz="0" w:space="0" w:color="auto"/>
            <w:right w:val="none" w:sz="0" w:space="0" w:color="auto"/>
          </w:divBdr>
        </w:div>
        <w:div w:id="736784255">
          <w:marLeft w:val="0"/>
          <w:marRight w:val="0"/>
          <w:marTop w:val="0"/>
          <w:marBottom w:val="0"/>
          <w:divBdr>
            <w:top w:val="none" w:sz="0" w:space="0" w:color="auto"/>
            <w:left w:val="none" w:sz="0" w:space="0" w:color="auto"/>
            <w:bottom w:val="none" w:sz="0" w:space="0" w:color="auto"/>
            <w:right w:val="none" w:sz="0" w:space="0" w:color="auto"/>
          </w:divBdr>
        </w:div>
        <w:div w:id="1417896369">
          <w:marLeft w:val="0"/>
          <w:marRight w:val="0"/>
          <w:marTop w:val="0"/>
          <w:marBottom w:val="0"/>
          <w:divBdr>
            <w:top w:val="none" w:sz="0" w:space="0" w:color="auto"/>
            <w:left w:val="none" w:sz="0" w:space="0" w:color="auto"/>
            <w:bottom w:val="none" w:sz="0" w:space="0" w:color="auto"/>
            <w:right w:val="none" w:sz="0" w:space="0" w:color="auto"/>
          </w:divBdr>
        </w:div>
        <w:div w:id="7220558">
          <w:marLeft w:val="0"/>
          <w:marRight w:val="0"/>
          <w:marTop w:val="0"/>
          <w:marBottom w:val="0"/>
          <w:divBdr>
            <w:top w:val="none" w:sz="0" w:space="0" w:color="auto"/>
            <w:left w:val="none" w:sz="0" w:space="0" w:color="auto"/>
            <w:bottom w:val="none" w:sz="0" w:space="0" w:color="auto"/>
            <w:right w:val="none" w:sz="0" w:space="0" w:color="auto"/>
          </w:divBdr>
        </w:div>
        <w:div w:id="1701397221">
          <w:marLeft w:val="0"/>
          <w:marRight w:val="0"/>
          <w:marTop w:val="0"/>
          <w:marBottom w:val="0"/>
          <w:divBdr>
            <w:top w:val="none" w:sz="0" w:space="0" w:color="auto"/>
            <w:left w:val="none" w:sz="0" w:space="0" w:color="auto"/>
            <w:bottom w:val="none" w:sz="0" w:space="0" w:color="auto"/>
            <w:right w:val="none" w:sz="0" w:space="0" w:color="auto"/>
          </w:divBdr>
        </w:div>
        <w:div w:id="923689723">
          <w:marLeft w:val="0"/>
          <w:marRight w:val="0"/>
          <w:marTop w:val="0"/>
          <w:marBottom w:val="0"/>
          <w:divBdr>
            <w:top w:val="none" w:sz="0" w:space="0" w:color="auto"/>
            <w:left w:val="none" w:sz="0" w:space="0" w:color="auto"/>
            <w:bottom w:val="none" w:sz="0" w:space="0" w:color="auto"/>
            <w:right w:val="none" w:sz="0" w:space="0" w:color="auto"/>
          </w:divBdr>
        </w:div>
        <w:div w:id="516118969">
          <w:marLeft w:val="0"/>
          <w:marRight w:val="0"/>
          <w:marTop w:val="0"/>
          <w:marBottom w:val="0"/>
          <w:divBdr>
            <w:top w:val="none" w:sz="0" w:space="0" w:color="auto"/>
            <w:left w:val="none" w:sz="0" w:space="0" w:color="auto"/>
            <w:bottom w:val="none" w:sz="0" w:space="0" w:color="auto"/>
            <w:right w:val="none" w:sz="0" w:space="0" w:color="auto"/>
          </w:divBdr>
        </w:div>
        <w:div w:id="1043602291">
          <w:marLeft w:val="0"/>
          <w:marRight w:val="0"/>
          <w:marTop w:val="0"/>
          <w:marBottom w:val="0"/>
          <w:divBdr>
            <w:top w:val="none" w:sz="0" w:space="0" w:color="auto"/>
            <w:left w:val="none" w:sz="0" w:space="0" w:color="auto"/>
            <w:bottom w:val="none" w:sz="0" w:space="0" w:color="auto"/>
            <w:right w:val="none" w:sz="0" w:space="0" w:color="auto"/>
          </w:divBdr>
        </w:div>
        <w:div w:id="880945008">
          <w:marLeft w:val="0"/>
          <w:marRight w:val="0"/>
          <w:marTop w:val="0"/>
          <w:marBottom w:val="0"/>
          <w:divBdr>
            <w:top w:val="none" w:sz="0" w:space="0" w:color="auto"/>
            <w:left w:val="none" w:sz="0" w:space="0" w:color="auto"/>
            <w:bottom w:val="none" w:sz="0" w:space="0" w:color="auto"/>
            <w:right w:val="none" w:sz="0" w:space="0" w:color="auto"/>
          </w:divBdr>
        </w:div>
        <w:div w:id="1007975782">
          <w:marLeft w:val="0"/>
          <w:marRight w:val="0"/>
          <w:marTop w:val="0"/>
          <w:marBottom w:val="0"/>
          <w:divBdr>
            <w:top w:val="none" w:sz="0" w:space="0" w:color="auto"/>
            <w:left w:val="none" w:sz="0" w:space="0" w:color="auto"/>
            <w:bottom w:val="none" w:sz="0" w:space="0" w:color="auto"/>
            <w:right w:val="none" w:sz="0" w:space="0" w:color="auto"/>
          </w:divBdr>
        </w:div>
        <w:div w:id="859586359">
          <w:marLeft w:val="0"/>
          <w:marRight w:val="0"/>
          <w:marTop w:val="0"/>
          <w:marBottom w:val="0"/>
          <w:divBdr>
            <w:top w:val="none" w:sz="0" w:space="0" w:color="auto"/>
            <w:left w:val="none" w:sz="0" w:space="0" w:color="auto"/>
            <w:bottom w:val="none" w:sz="0" w:space="0" w:color="auto"/>
            <w:right w:val="none" w:sz="0" w:space="0" w:color="auto"/>
          </w:divBdr>
        </w:div>
        <w:div w:id="915241951">
          <w:marLeft w:val="0"/>
          <w:marRight w:val="0"/>
          <w:marTop w:val="0"/>
          <w:marBottom w:val="0"/>
          <w:divBdr>
            <w:top w:val="none" w:sz="0" w:space="0" w:color="auto"/>
            <w:left w:val="none" w:sz="0" w:space="0" w:color="auto"/>
            <w:bottom w:val="none" w:sz="0" w:space="0" w:color="auto"/>
            <w:right w:val="none" w:sz="0" w:space="0" w:color="auto"/>
          </w:divBdr>
        </w:div>
        <w:div w:id="1783381183">
          <w:marLeft w:val="0"/>
          <w:marRight w:val="0"/>
          <w:marTop w:val="0"/>
          <w:marBottom w:val="0"/>
          <w:divBdr>
            <w:top w:val="none" w:sz="0" w:space="0" w:color="auto"/>
            <w:left w:val="none" w:sz="0" w:space="0" w:color="auto"/>
            <w:bottom w:val="none" w:sz="0" w:space="0" w:color="auto"/>
            <w:right w:val="none" w:sz="0" w:space="0" w:color="auto"/>
          </w:divBdr>
        </w:div>
        <w:div w:id="836842691">
          <w:marLeft w:val="0"/>
          <w:marRight w:val="0"/>
          <w:marTop w:val="0"/>
          <w:marBottom w:val="0"/>
          <w:divBdr>
            <w:top w:val="none" w:sz="0" w:space="0" w:color="auto"/>
            <w:left w:val="none" w:sz="0" w:space="0" w:color="auto"/>
            <w:bottom w:val="none" w:sz="0" w:space="0" w:color="auto"/>
            <w:right w:val="none" w:sz="0" w:space="0" w:color="auto"/>
          </w:divBdr>
        </w:div>
        <w:div w:id="1606107979">
          <w:marLeft w:val="0"/>
          <w:marRight w:val="0"/>
          <w:marTop w:val="0"/>
          <w:marBottom w:val="0"/>
          <w:divBdr>
            <w:top w:val="none" w:sz="0" w:space="0" w:color="auto"/>
            <w:left w:val="none" w:sz="0" w:space="0" w:color="auto"/>
            <w:bottom w:val="none" w:sz="0" w:space="0" w:color="auto"/>
            <w:right w:val="none" w:sz="0" w:space="0" w:color="auto"/>
          </w:divBdr>
        </w:div>
        <w:div w:id="1604919597">
          <w:marLeft w:val="0"/>
          <w:marRight w:val="0"/>
          <w:marTop w:val="0"/>
          <w:marBottom w:val="0"/>
          <w:divBdr>
            <w:top w:val="none" w:sz="0" w:space="0" w:color="auto"/>
            <w:left w:val="none" w:sz="0" w:space="0" w:color="auto"/>
            <w:bottom w:val="none" w:sz="0" w:space="0" w:color="auto"/>
            <w:right w:val="none" w:sz="0" w:space="0" w:color="auto"/>
          </w:divBdr>
        </w:div>
        <w:div w:id="1249776740">
          <w:marLeft w:val="0"/>
          <w:marRight w:val="0"/>
          <w:marTop w:val="0"/>
          <w:marBottom w:val="0"/>
          <w:divBdr>
            <w:top w:val="none" w:sz="0" w:space="0" w:color="auto"/>
            <w:left w:val="none" w:sz="0" w:space="0" w:color="auto"/>
            <w:bottom w:val="none" w:sz="0" w:space="0" w:color="auto"/>
            <w:right w:val="none" w:sz="0" w:space="0" w:color="auto"/>
          </w:divBdr>
        </w:div>
        <w:div w:id="1575623403">
          <w:marLeft w:val="0"/>
          <w:marRight w:val="0"/>
          <w:marTop w:val="0"/>
          <w:marBottom w:val="0"/>
          <w:divBdr>
            <w:top w:val="none" w:sz="0" w:space="0" w:color="auto"/>
            <w:left w:val="none" w:sz="0" w:space="0" w:color="auto"/>
            <w:bottom w:val="none" w:sz="0" w:space="0" w:color="auto"/>
            <w:right w:val="none" w:sz="0" w:space="0" w:color="auto"/>
          </w:divBdr>
        </w:div>
        <w:div w:id="199712044">
          <w:marLeft w:val="0"/>
          <w:marRight w:val="0"/>
          <w:marTop w:val="0"/>
          <w:marBottom w:val="0"/>
          <w:divBdr>
            <w:top w:val="none" w:sz="0" w:space="0" w:color="auto"/>
            <w:left w:val="none" w:sz="0" w:space="0" w:color="auto"/>
            <w:bottom w:val="none" w:sz="0" w:space="0" w:color="auto"/>
            <w:right w:val="none" w:sz="0" w:space="0" w:color="auto"/>
          </w:divBdr>
        </w:div>
        <w:div w:id="2122651072">
          <w:marLeft w:val="0"/>
          <w:marRight w:val="0"/>
          <w:marTop w:val="0"/>
          <w:marBottom w:val="0"/>
          <w:divBdr>
            <w:top w:val="none" w:sz="0" w:space="0" w:color="auto"/>
            <w:left w:val="none" w:sz="0" w:space="0" w:color="auto"/>
            <w:bottom w:val="none" w:sz="0" w:space="0" w:color="auto"/>
            <w:right w:val="none" w:sz="0" w:space="0" w:color="auto"/>
          </w:divBdr>
        </w:div>
        <w:div w:id="352847737">
          <w:marLeft w:val="0"/>
          <w:marRight w:val="0"/>
          <w:marTop w:val="0"/>
          <w:marBottom w:val="0"/>
          <w:divBdr>
            <w:top w:val="none" w:sz="0" w:space="0" w:color="auto"/>
            <w:left w:val="none" w:sz="0" w:space="0" w:color="auto"/>
            <w:bottom w:val="none" w:sz="0" w:space="0" w:color="auto"/>
            <w:right w:val="none" w:sz="0" w:space="0" w:color="auto"/>
          </w:divBdr>
        </w:div>
        <w:div w:id="437262782">
          <w:marLeft w:val="0"/>
          <w:marRight w:val="0"/>
          <w:marTop w:val="0"/>
          <w:marBottom w:val="0"/>
          <w:divBdr>
            <w:top w:val="none" w:sz="0" w:space="0" w:color="auto"/>
            <w:left w:val="none" w:sz="0" w:space="0" w:color="auto"/>
            <w:bottom w:val="none" w:sz="0" w:space="0" w:color="auto"/>
            <w:right w:val="none" w:sz="0" w:space="0" w:color="auto"/>
          </w:divBdr>
        </w:div>
        <w:div w:id="1947232025">
          <w:marLeft w:val="0"/>
          <w:marRight w:val="0"/>
          <w:marTop w:val="0"/>
          <w:marBottom w:val="0"/>
          <w:divBdr>
            <w:top w:val="none" w:sz="0" w:space="0" w:color="auto"/>
            <w:left w:val="none" w:sz="0" w:space="0" w:color="auto"/>
            <w:bottom w:val="none" w:sz="0" w:space="0" w:color="auto"/>
            <w:right w:val="none" w:sz="0" w:space="0" w:color="auto"/>
          </w:divBdr>
        </w:div>
        <w:div w:id="1318608845">
          <w:marLeft w:val="0"/>
          <w:marRight w:val="0"/>
          <w:marTop w:val="0"/>
          <w:marBottom w:val="0"/>
          <w:divBdr>
            <w:top w:val="none" w:sz="0" w:space="0" w:color="auto"/>
            <w:left w:val="none" w:sz="0" w:space="0" w:color="auto"/>
            <w:bottom w:val="none" w:sz="0" w:space="0" w:color="auto"/>
            <w:right w:val="none" w:sz="0" w:space="0" w:color="auto"/>
          </w:divBdr>
        </w:div>
        <w:div w:id="15277650">
          <w:marLeft w:val="0"/>
          <w:marRight w:val="0"/>
          <w:marTop w:val="0"/>
          <w:marBottom w:val="0"/>
          <w:divBdr>
            <w:top w:val="none" w:sz="0" w:space="0" w:color="auto"/>
            <w:left w:val="none" w:sz="0" w:space="0" w:color="auto"/>
            <w:bottom w:val="none" w:sz="0" w:space="0" w:color="auto"/>
            <w:right w:val="none" w:sz="0" w:space="0" w:color="auto"/>
          </w:divBdr>
        </w:div>
        <w:div w:id="1196850883">
          <w:marLeft w:val="0"/>
          <w:marRight w:val="0"/>
          <w:marTop w:val="0"/>
          <w:marBottom w:val="0"/>
          <w:divBdr>
            <w:top w:val="none" w:sz="0" w:space="0" w:color="auto"/>
            <w:left w:val="none" w:sz="0" w:space="0" w:color="auto"/>
            <w:bottom w:val="none" w:sz="0" w:space="0" w:color="auto"/>
            <w:right w:val="none" w:sz="0" w:space="0" w:color="auto"/>
          </w:divBdr>
        </w:div>
        <w:div w:id="1530994218">
          <w:marLeft w:val="0"/>
          <w:marRight w:val="0"/>
          <w:marTop w:val="0"/>
          <w:marBottom w:val="0"/>
          <w:divBdr>
            <w:top w:val="none" w:sz="0" w:space="0" w:color="auto"/>
            <w:left w:val="none" w:sz="0" w:space="0" w:color="auto"/>
            <w:bottom w:val="none" w:sz="0" w:space="0" w:color="auto"/>
            <w:right w:val="none" w:sz="0" w:space="0" w:color="auto"/>
          </w:divBdr>
        </w:div>
        <w:div w:id="573971897">
          <w:marLeft w:val="0"/>
          <w:marRight w:val="0"/>
          <w:marTop w:val="0"/>
          <w:marBottom w:val="0"/>
          <w:divBdr>
            <w:top w:val="none" w:sz="0" w:space="0" w:color="auto"/>
            <w:left w:val="none" w:sz="0" w:space="0" w:color="auto"/>
            <w:bottom w:val="none" w:sz="0" w:space="0" w:color="auto"/>
            <w:right w:val="none" w:sz="0" w:space="0" w:color="auto"/>
          </w:divBdr>
        </w:div>
        <w:div w:id="717166333">
          <w:marLeft w:val="0"/>
          <w:marRight w:val="0"/>
          <w:marTop w:val="0"/>
          <w:marBottom w:val="0"/>
          <w:divBdr>
            <w:top w:val="none" w:sz="0" w:space="0" w:color="auto"/>
            <w:left w:val="none" w:sz="0" w:space="0" w:color="auto"/>
            <w:bottom w:val="none" w:sz="0" w:space="0" w:color="auto"/>
            <w:right w:val="none" w:sz="0" w:space="0" w:color="auto"/>
          </w:divBdr>
        </w:div>
        <w:div w:id="1210261515">
          <w:marLeft w:val="0"/>
          <w:marRight w:val="0"/>
          <w:marTop w:val="0"/>
          <w:marBottom w:val="0"/>
          <w:divBdr>
            <w:top w:val="none" w:sz="0" w:space="0" w:color="auto"/>
            <w:left w:val="none" w:sz="0" w:space="0" w:color="auto"/>
            <w:bottom w:val="none" w:sz="0" w:space="0" w:color="auto"/>
            <w:right w:val="none" w:sz="0" w:space="0" w:color="auto"/>
          </w:divBdr>
        </w:div>
        <w:div w:id="1392120456">
          <w:marLeft w:val="0"/>
          <w:marRight w:val="0"/>
          <w:marTop w:val="0"/>
          <w:marBottom w:val="0"/>
          <w:divBdr>
            <w:top w:val="none" w:sz="0" w:space="0" w:color="auto"/>
            <w:left w:val="none" w:sz="0" w:space="0" w:color="auto"/>
            <w:bottom w:val="none" w:sz="0" w:space="0" w:color="auto"/>
            <w:right w:val="none" w:sz="0" w:space="0" w:color="auto"/>
          </w:divBdr>
        </w:div>
        <w:div w:id="1914584842">
          <w:marLeft w:val="0"/>
          <w:marRight w:val="0"/>
          <w:marTop w:val="0"/>
          <w:marBottom w:val="0"/>
          <w:divBdr>
            <w:top w:val="none" w:sz="0" w:space="0" w:color="auto"/>
            <w:left w:val="none" w:sz="0" w:space="0" w:color="auto"/>
            <w:bottom w:val="none" w:sz="0" w:space="0" w:color="auto"/>
            <w:right w:val="none" w:sz="0" w:space="0" w:color="auto"/>
          </w:divBdr>
        </w:div>
        <w:div w:id="1937665075">
          <w:marLeft w:val="0"/>
          <w:marRight w:val="0"/>
          <w:marTop w:val="0"/>
          <w:marBottom w:val="0"/>
          <w:divBdr>
            <w:top w:val="none" w:sz="0" w:space="0" w:color="auto"/>
            <w:left w:val="none" w:sz="0" w:space="0" w:color="auto"/>
            <w:bottom w:val="none" w:sz="0" w:space="0" w:color="auto"/>
            <w:right w:val="none" w:sz="0" w:space="0" w:color="auto"/>
          </w:divBdr>
        </w:div>
        <w:div w:id="1735658464">
          <w:marLeft w:val="0"/>
          <w:marRight w:val="0"/>
          <w:marTop w:val="0"/>
          <w:marBottom w:val="0"/>
          <w:divBdr>
            <w:top w:val="none" w:sz="0" w:space="0" w:color="auto"/>
            <w:left w:val="none" w:sz="0" w:space="0" w:color="auto"/>
            <w:bottom w:val="none" w:sz="0" w:space="0" w:color="auto"/>
            <w:right w:val="none" w:sz="0" w:space="0" w:color="auto"/>
          </w:divBdr>
        </w:div>
        <w:div w:id="899247973">
          <w:marLeft w:val="0"/>
          <w:marRight w:val="0"/>
          <w:marTop w:val="0"/>
          <w:marBottom w:val="0"/>
          <w:divBdr>
            <w:top w:val="none" w:sz="0" w:space="0" w:color="auto"/>
            <w:left w:val="none" w:sz="0" w:space="0" w:color="auto"/>
            <w:bottom w:val="none" w:sz="0" w:space="0" w:color="auto"/>
            <w:right w:val="none" w:sz="0" w:space="0" w:color="auto"/>
          </w:divBdr>
        </w:div>
        <w:div w:id="520582418">
          <w:marLeft w:val="0"/>
          <w:marRight w:val="0"/>
          <w:marTop w:val="0"/>
          <w:marBottom w:val="0"/>
          <w:divBdr>
            <w:top w:val="none" w:sz="0" w:space="0" w:color="auto"/>
            <w:left w:val="none" w:sz="0" w:space="0" w:color="auto"/>
            <w:bottom w:val="none" w:sz="0" w:space="0" w:color="auto"/>
            <w:right w:val="none" w:sz="0" w:space="0" w:color="auto"/>
          </w:divBdr>
        </w:div>
        <w:div w:id="1949854351">
          <w:marLeft w:val="0"/>
          <w:marRight w:val="0"/>
          <w:marTop w:val="0"/>
          <w:marBottom w:val="0"/>
          <w:divBdr>
            <w:top w:val="none" w:sz="0" w:space="0" w:color="auto"/>
            <w:left w:val="none" w:sz="0" w:space="0" w:color="auto"/>
            <w:bottom w:val="none" w:sz="0" w:space="0" w:color="auto"/>
            <w:right w:val="none" w:sz="0" w:space="0" w:color="auto"/>
          </w:divBdr>
        </w:div>
        <w:div w:id="1004168017">
          <w:marLeft w:val="0"/>
          <w:marRight w:val="0"/>
          <w:marTop w:val="0"/>
          <w:marBottom w:val="0"/>
          <w:divBdr>
            <w:top w:val="none" w:sz="0" w:space="0" w:color="auto"/>
            <w:left w:val="none" w:sz="0" w:space="0" w:color="auto"/>
            <w:bottom w:val="none" w:sz="0" w:space="0" w:color="auto"/>
            <w:right w:val="none" w:sz="0" w:space="0" w:color="auto"/>
          </w:divBdr>
        </w:div>
        <w:div w:id="1059981075">
          <w:marLeft w:val="0"/>
          <w:marRight w:val="0"/>
          <w:marTop w:val="0"/>
          <w:marBottom w:val="0"/>
          <w:divBdr>
            <w:top w:val="none" w:sz="0" w:space="0" w:color="auto"/>
            <w:left w:val="none" w:sz="0" w:space="0" w:color="auto"/>
            <w:bottom w:val="none" w:sz="0" w:space="0" w:color="auto"/>
            <w:right w:val="none" w:sz="0" w:space="0" w:color="auto"/>
          </w:divBdr>
        </w:div>
        <w:div w:id="502546666">
          <w:marLeft w:val="0"/>
          <w:marRight w:val="0"/>
          <w:marTop w:val="0"/>
          <w:marBottom w:val="0"/>
          <w:divBdr>
            <w:top w:val="none" w:sz="0" w:space="0" w:color="auto"/>
            <w:left w:val="none" w:sz="0" w:space="0" w:color="auto"/>
            <w:bottom w:val="none" w:sz="0" w:space="0" w:color="auto"/>
            <w:right w:val="none" w:sz="0" w:space="0" w:color="auto"/>
          </w:divBdr>
        </w:div>
        <w:div w:id="1945377515">
          <w:marLeft w:val="0"/>
          <w:marRight w:val="0"/>
          <w:marTop w:val="0"/>
          <w:marBottom w:val="0"/>
          <w:divBdr>
            <w:top w:val="none" w:sz="0" w:space="0" w:color="auto"/>
            <w:left w:val="none" w:sz="0" w:space="0" w:color="auto"/>
            <w:bottom w:val="none" w:sz="0" w:space="0" w:color="auto"/>
            <w:right w:val="none" w:sz="0" w:space="0" w:color="auto"/>
          </w:divBdr>
        </w:div>
        <w:div w:id="2068873107">
          <w:marLeft w:val="0"/>
          <w:marRight w:val="0"/>
          <w:marTop w:val="0"/>
          <w:marBottom w:val="0"/>
          <w:divBdr>
            <w:top w:val="none" w:sz="0" w:space="0" w:color="auto"/>
            <w:left w:val="none" w:sz="0" w:space="0" w:color="auto"/>
            <w:bottom w:val="none" w:sz="0" w:space="0" w:color="auto"/>
            <w:right w:val="none" w:sz="0" w:space="0" w:color="auto"/>
          </w:divBdr>
        </w:div>
        <w:div w:id="2012025515">
          <w:marLeft w:val="0"/>
          <w:marRight w:val="0"/>
          <w:marTop w:val="0"/>
          <w:marBottom w:val="0"/>
          <w:divBdr>
            <w:top w:val="none" w:sz="0" w:space="0" w:color="auto"/>
            <w:left w:val="none" w:sz="0" w:space="0" w:color="auto"/>
            <w:bottom w:val="none" w:sz="0" w:space="0" w:color="auto"/>
            <w:right w:val="none" w:sz="0" w:space="0" w:color="auto"/>
          </w:divBdr>
        </w:div>
        <w:div w:id="901716386">
          <w:marLeft w:val="0"/>
          <w:marRight w:val="0"/>
          <w:marTop w:val="0"/>
          <w:marBottom w:val="0"/>
          <w:divBdr>
            <w:top w:val="none" w:sz="0" w:space="0" w:color="auto"/>
            <w:left w:val="none" w:sz="0" w:space="0" w:color="auto"/>
            <w:bottom w:val="none" w:sz="0" w:space="0" w:color="auto"/>
            <w:right w:val="none" w:sz="0" w:space="0" w:color="auto"/>
          </w:divBdr>
        </w:div>
        <w:div w:id="1398287577">
          <w:marLeft w:val="0"/>
          <w:marRight w:val="0"/>
          <w:marTop w:val="0"/>
          <w:marBottom w:val="0"/>
          <w:divBdr>
            <w:top w:val="none" w:sz="0" w:space="0" w:color="auto"/>
            <w:left w:val="none" w:sz="0" w:space="0" w:color="auto"/>
            <w:bottom w:val="none" w:sz="0" w:space="0" w:color="auto"/>
            <w:right w:val="none" w:sz="0" w:space="0" w:color="auto"/>
          </w:divBdr>
        </w:div>
        <w:div w:id="468014035">
          <w:marLeft w:val="0"/>
          <w:marRight w:val="0"/>
          <w:marTop w:val="0"/>
          <w:marBottom w:val="0"/>
          <w:divBdr>
            <w:top w:val="none" w:sz="0" w:space="0" w:color="auto"/>
            <w:left w:val="none" w:sz="0" w:space="0" w:color="auto"/>
            <w:bottom w:val="none" w:sz="0" w:space="0" w:color="auto"/>
            <w:right w:val="none" w:sz="0" w:space="0" w:color="auto"/>
          </w:divBdr>
        </w:div>
        <w:div w:id="441455762">
          <w:marLeft w:val="0"/>
          <w:marRight w:val="0"/>
          <w:marTop w:val="0"/>
          <w:marBottom w:val="0"/>
          <w:divBdr>
            <w:top w:val="none" w:sz="0" w:space="0" w:color="auto"/>
            <w:left w:val="none" w:sz="0" w:space="0" w:color="auto"/>
            <w:bottom w:val="none" w:sz="0" w:space="0" w:color="auto"/>
            <w:right w:val="none" w:sz="0" w:space="0" w:color="auto"/>
          </w:divBdr>
        </w:div>
        <w:div w:id="1451050655">
          <w:marLeft w:val="0"/>
          <w:marRight w:val="0"/>
          <w:marTop w:val="0"/>
          <w:marBottom w:val="0"/>
          <w:divBdr>
            <w:top w:val="none" w:sz="0" w:space="0" w:color="auto"/>
            <w:left w:val="none" w:sz="0" w:space="0" w:color="auto"/>
            <w:bottom w:val="none" w:sz="0" w:space="0" w:color="auto"/>
            <w:right w:val="none" w:sz="0" w:space="0" w:color="auto"/>
          </w:divBdr>
        </w:div>
        <w:div w:id="1695494659">
          <w:marLeft w:val="0"/>
          <w:marRight w:val="0"/>
          <w:marTop w:val="0"/>
          <w:marBottom w:val="0"/>
          <w:divBdr>
            <w:top w:val="none" w:sz="0" w:space="0" w:color="auto"/>
            <w:left w:val="none" w:sz="0" w:space="0" w:color="auto"/>
            <w:bottom w:val="none" w:sz="0" w:space="0" w:color="auto"/>
            <w:right w:val="none" w:sz="0" w:space="0" w:color="auto"/>
          </w:divBdr>
        </w:div>
        <w:div w:id="513540100">
          <w:marLeft w:val="0"/>
          <w:marRight w:val="0"/>
          <w:marTop w:val="0"/>
          <w:marBottom w:val="0"/>
          <w:divBdr>
            <w:top w:val="none" w:sz="0" w:space="0" w:color="auto"/>
            <w:left w:val="none" w:sz="0" w:space="0" w:color="auto"/>
            <w:bottom w:val="none" w:sz="0" w:space="0" w:color="auto"/>
            <w:right w:val="none" w:sz="0" w:space="0" w:color="auto"/>
          </w:divBdr>
        </w:div>
        <w:div w:id="617949719">
          <w:marLeft w:val="0"/>
          <w:marRight w:val="0"/>
          <w:marTop w:val="0"/>
          <w:marBottom w:val="0"/>
          <w:divBdr>
            <w:top w:val="none" w:sz="0" w:space="0" w:color="auto"/>
            <w:left w:val="none" w:sz="0" w:space="0" w:color="auto"/>
            <w:bottom w:val="none" w:sz="0" w:space="0" w:color="auto"/>
            <w:right w:val="none" w:sz="0" w:space="0" w:color="auto"/>
          </w:divBdr>
        </w:div>
        <w:div w:id="704016573">
          <w:marLeft w:val="0"/>
          <w:marRight w:val="0"/>
          <w:marTop w:val="0"/>
          <w:marBottom w:val="0"/>
          <w:divBdr>
            <w:top w:val="none" w:sz="0" w:space="0" w:color="auto"/>
            <w:left w:val="none" w:sz="0" w:space="0" w:color="auto"/>
            <w:bottom w:val="none" w:sz="0" w:space="0" w:color="auto"/>
            <w:right w:val="none" w:sz="0" w:space="0" w:color="auto"/>
          </w:divBdr>
        </w:div>
        <w:div w:id="630130656">
          <w:marLeft w:val="0"/>
          <w:marRight w:val="0"/>
          <w:marTop w:val="0"/>
          <w:marBottom w:val="0"/>
          <w:divBdr>
            <w:top w:val="none" w:sz="0" w:space="0" w:color="auto"/>
            <w:left w:val="none" w:sz="0" w:space="0" w:color="auto"/>
            <w:bottom w:val="none" w:sz="0" w:space="0" w:color="auto"/>
            <w:right w:val="none" w:sz="0" w:space="0" w:color="auto"/>
          </w:divBdr>
        </w:div>
        <w:div w:id="311957016">
          <w:marLeft w:val="0"/>
          <w:marRight w:val="0"/>
          <w:marTop w:val="0"/>
          <w:marBottom w:val="0"/>
          <w:divBdr>
            <w:top w:val="none" w:sz="0" w:space="0" w:color="auto"/>
            <w:left w:val="none" w:sz="0" w:space="0" w:color="auto"/>
            <w:bottom w:val="none" w:sz="0" w:space="0" w:color="auto"/>
            <w:right w:val="none" w:sz="0" w:space="0" w:color="auto"/>
          </w:divBdr>
        </w:div>
        <w:div w:id="507215504">
          <w:marLeft w:val="0"/>
          <w:marRight w:val="0"/>
          <w:marTop w:val="0"/>
          <w:marBottom w:val="0"/>
          <w:divBdr>
            <w:top w:val="none" w:sz="0" w:space="0" w:color="auto"/>
            <w:left w:val="none" w:sz="0" w:space="0" w:color="auto"/>
            <w:bottom w:val="none" w:sz="0" w:space="0" w:color="auto"/>
            <w:right w:val="none" w:sz="0" w:space="0" w:color="auto"/>
          </w:divBdr>
        </w:div>
        <w:div w:id="148206541">
          <w:marLeft w:val="0"/>
          <w:marRight w:val="0"/>
          <w:marTop w:val="0"/>
          <w:marBottom w:val="0"/>
          <w:divBdr>
            <w:top w:val="none" w:sz="0" w:space="0" w:color="auto"/>
            <w:left w:val="none" w:sz="0" w:space="0" w:color="auto"/>
            <w:bottom w:val="none" w:sz="0" w:space="0" w:color="auto"/>
            <w:right w:val="none" w:sz="0" w:space="0" w:color="auto"/>
          </w:divBdr>
        </w:div>
        <w:div w:id="1721052150">
          <w:marLeft w:val="0"/>
          <w:marRight w:val="0"/>
          <w:marTop w:val="0"/>
          <w:marBottom w:val="0"/>
          <w:divBdr>
            <w:top w:val="none" w:sz="0" w:space="0" w:color="auto"/>
            <w:left w:val="none" w:sz="0" w:space="0" w:color="auto"/>
            <w:bottom w:val="none" w:sz="0" w:space="0" w:color="auto"/>
            <w:right w:val="none" w:sz="0" w:space="0" w:color="auto"/>
          </w:divBdr>
        </w:div>
        <w:div w:id="1927954922">
          <w:marLeft w:val="0"/>
          <w:marRight w:val="0"/>
          <w:marTop w:val="0"/>
          <w:marBottom w:val="0"/>
          <w:divBdr>
            <w:top w:val="none" w:sz="0" w:space="0" w:color="auto"/>
            <w:left w:val="none" w:sz="0" w:space="0" w:color="auto"/>
            <w:bottom w:val="none" w:sz="0" w:space="0" w:color="auto"/>
            <w:right w:val="none" w:sz="0" w:space="0" w:color="auto"/>
          </w:divBdr>
        </w:div>
        <w:div w:id="1910113884">
          <w:marLeft w:val="0"/>
          <w:marRight w:val="0"/>
          <w:marTop w:val="0"/>
          <w:marBottom w:val="0"/>
          <w:divBdr>
            <w:top w:val="none" w:sz="0" w:space="0" w:color="auto"/>
            <w:left w:val="none" w:sz="0" w:space="0" w:color="auto"/>
            <w:bottom w:val="none" w:sz="0" w:space="0" w:color="auto"/>
            <w:right w:val="none" w:sz="0" w:space="0" w:color="auto"/>
          </w:divBdr>
        </w:div>
        <w:div w:id="862287090">
          <w:marLeft w:val="0"/>
          <w:marRight w:val="0"/>
          <w:marTop w:val="0"/>
          <w:marBottom w:val="0"/>
          <w:divBdr>
            <w:top w:val="none" w:sz="0" w:space="0" w:color="auto"/>
            <w:left w:val="none" w:sz="0" w:space="0" w:color="auto"/>
            <w:bottom w:val="none" w:sz="0" w:space="0" w:color="auto"/>
            <w:right w:val="none" w:sz="0" w:space="0" w:color="auto"/>
          </w:divBdr>
        </w:div>
        <w:div w:id="1822967498">
          <w:marLeft w:val="0"/>
          <w:marRight w:val="0"/>
          <w:marTop w:val="0"/>
          <w:marBottom w:val="0"/>
          <w:divBdr>
            <w:top w:val="none" w:sz="0" w:space="0" w:color="auto"/>
            <w:left w:val="none" w:sz="0" w:space="0" w:color="auto"/>
            <w:bottom w:val="none" w:sz="0" w:space="0" w:color="auto"/>
            <w:right w:val="none" w:sz="0" w:space="0" w:color="auto"/>
          </w:divBdr>
        </w:div>
        <w:div w:id="2102601468">
          <w:marLeft w:val="0"/>
          <w:marRight w:val="0"/>
          <w:marTop w:val="0"/>
          <w:marBottom w:val="0"/>
          <w:divBdr>
            <w:top w:val="none" w:sz="0" w:space="0" w:color="auto"/>
            <w:left w:val="none" w:sz="0" w:space="0" w:color="auto"/>
            <w:bottom w:val="none" w:sz="0" w:space="0" w:color="auto"/>
            <w:right w:val="none" w:sz="0" w:space="0" w:color="auto"/>
          </w:divBdr>
        </w:div>
        <w:div w:id="538904325">
          <w:marLeft w:val="0"/>
          <w:marRight w:val="0"/>
          <w:marTop w:val="0"/>
          <w:marBottom w:val="0"/>
          <w:divBdr>
            <w:top w:val="none" w:sz="0" w:space="0" w:color="auto"/>
            <w:left w:val="none" w:sz="0" w:space="0" w:color="auto"/>
            <w:bottom w:val="none" w:sz="0" w:space="0" w:color="auto"/>
            <w:right w:val="none" w:sz="0" w:space="0" w:color="auto"/>
          </w:divBdr>
        </w:div>
        <w:div w:id="2125924694">
          <w:marLeft w:val="0"/>
          <w:marRight w:val="0"/>
          <w:marTop w:val="0"/>
          <w:marBottom w:val="0"/>
          <w:divBdr>
            <w:top w:val="none" w:sz="0" w:space="0" w:color="auto"/>
            <w:left w:val="none" w:sz="0" w:space="0" w:color="auto"/>
            <w:bottom w:val="none" w:sz="0" w:space="0" w:color="auto"/>
            <w:right w:val="none" w:sz="0" w:space="0" w:color="auto"/>
          </w:divBdr>
        </w:div>
        <w:div w:id="510334089">
          <w:marLeft w:val="0"/>
          <w:marRight w:val="0"/>
          <w:marTop w:val="0"/>
          <w:marBottom w:val="0"/>
          <w:divBdr>
            <w:top w:val="none" w:sz="0" w:space="0" w:color="auto"/>
            <w:left w:val="none" w:sz="0" w:space="0" w:color="auto"/>
            <w:bottom w:val="none" w:sz="0" w:space="0" w:color="auto"/>
            <w:right w:val="none" w:sz="0" w:space="0" w:color="auto"/>
          </w:divBdr>
        </w:div>
        <w:div w:id="353771318">
          <w:marLeft w:val="0"/>
          <w:marRight w:val="0"/>
          <w:marTop w:val="0"/>
          <w:marBottom w:val="0"/>
          <w:divBdr>
            <w:top w:val="none" w:sz="0" w:space="0" w:color="auto"/>
            <w:left w:val="none" w:sz="0" w:space="0" w:color="auto"/>
            <w:bottom w:val="none" w:sz="0" w:space="0" w:color="auto"/>
            <w:right w:val="none" w:sz="0" w:space="0" w:color="auto"/>
          </w:divBdr>
        </w:div>
        <w:div w:id="1373918357">
          <w:marLeft w:val="0"/>
          <w:marRight w:val="0"/>
          <w:marTop w:val="0"/>
          <w:marBottom w:val="0"/>
          <w:divBdr>
            <w:top w:val="none" w:sz="0" w:space="0" w:color="auto"/>
            <w:left w:val="none" w:sz="0" w:space="0" w:color="auto"/>
            <w:bottom w:val="none" w:sz="0" w:space="0" w:color="auto"/>
            <w:right w:val="none" w:sz="0" w:space="0" w:color="auto"/>
          </w:divBdr>
        </w:div>
        <w:div w:id="1883400547">
          <w:marLeft w:val="0"/>
          <w:marRight w:val="0"/>
          <w:marTop w:val="0"/>
          <w:marBottom w:val="0"/>
          <w:divBdr>
            <w:top w:val="none" w:sz="0" w:space="0" w:color="auto"/>
            <w:left w:val="none" w:sz="0" w:space="0" w:color="auto"/>
            <w:bottom w:val="none" w:sz="0" w:space="0" w:color="auto"/>
            <w:right w:val="none" w:sz="0" w:space="0" w:color="auto"/>
          </w:divBdr>
        </w:div>
        <w:div w:id="353924231">
          <w:marLeft w:val="0"/>
          <w:marRight w:val="0"/>
          <w:marTop w:val="0"/>
          <w:marBottom w:val="0"/>
          <w:divBdr>
            <w:top w:val="none" w:sz="0" w:space="0" w:color="auto"/>
            <w:left w:val="none" w:sz="0" w:space="0" w:color="auto"/>
            <w:bottom w:val="none" w:sz="0" w:space="0" w:color="auto"/>
            <w:right w:val="none" w:sz="0" w:space="0" w:color="auto"/>
          </w:divBdr>
        </w:div>
        <w:div w:id="1462336116">
          <w:marLeft w:val="0"/>
          <w:marRight w:val="0"/>
          <w:marTop w:val="0"/>
          <w:marBottom w:val="0"/>
          <w:divBdr>
            <w:top w:val="none" w:sz="0" w:space="0" w:color="auto"/>
            <w:left w:val="none" w:sz="0" w:space="0" w:color="auto"/>
            <w:bottom w:val="none" w:sz="0" w:space="0" w:color="auto"/>
            <w:right w:val="none" w:sz="0" w:space="0" w:color="auto"/>
          </w:divBdr>
        </w:div>
        <w:div w:id="1501116081">
          <w:marLeft w:val="0"/>
          <w:marRight w:val="0"/>
          <w:marTop w:val="0"/>
          <w:marBottom w:val="0"/>
          <w:divBdr>
            <w:top w:val="none" w:sz="0" w:space="0" w:color="auto"/>
            <w:left w:val="none" w:sz="0" w:space="0" w:color="auto"/>
            <w:bottom w:val="none" w:sz="0" w:space="0" w:color="auto"/>
            <w:right w:val="none" w:sz="0" w:space="0" w:color="auto"/>
          </w:divBdr>
        </w:div>
        <w:div w:id="1476604629">
          <w:marLeft w:val="0"/>
          <w:marRight w:val="0"/>
          <w:marTop w:val="0"/>
          <w:marBottom w:val="0"/>
          <w:divBdr>
            <w:top w:val="none" w:sz="0" w:space="0" w:color="auto"/>
            <w:left w:val="none" w:sz="0" w:space="0" w:color="auto"/>
            <w:bottom w:val="none" w:sz="0" w:space="0" w:color="auto"/>
            <w:right w:val="none" w:sz="0" w:space="0" w:color="auto"/>
          </w:divBdr>
        </w:div>
        <w:div w:id="1420441526">
          <w:marLeft w:val="0"/>
          <w:marRight w:val="0"/>
          <w:marTop w:val="0"/>
          <w:marBottom w:val="0"/>
          <w:divBdr>
            <w:top w:val="none" w:sz="0" w:space="0" w:color="auto"/>
            <w:left w:val="none" w:sz="0" w:space="0" w:color="auto"/>
            <w:bottom w:val="none" w:sz="0" w:space="0" w:color="auto"/>
            <w:right w:val="none" w:sz="0" w:space="0" w:color="auto"/>
          </w:divBdr>
        </w:div>
        <w:div w:id="1647854801">
          <w:marLeft w:val="0"/>
          <w:marRight w:val="0"/>
          <w:marTop w:val="0"/>
          <w:marBottom w:val="0"/>
          <w:divBdr>
            <w:top w:val="none" w:sz="0" w:space="0" w:color="auto"/>
            <w:left w:val="none" w:sz="0" w:space="0" w:color="auto"/>
            <w:bottom w:val="none" w:sz="0" w:space="0" w:color="auto"/>
            <w:right w:val="none" w:sz="0" w:space="0" w:color="auto"/>
          </w:divBdr>
        </w:div>
        <w:div w:id="2040473494">
          <w:marLeft w:val="0"/>
          <w:marRight w:val="0"/>
          <w:marTop w:val="0"/>
          <w:marBottom w:val="0"/>
          <w:divBdr>
            <w:top w:val="none" w:sz="0" w:space="0" w:color="auto"/>
            <w:left w:val="none" w:sz="0" w:space="0" w:color="auto"/>
            <w:bottom w:val="none" w:sz="0" w:space="0" w:color="auto"/>
            <w:right w:val="none" w:sz="0" w:space="0" w:color="auto"/>
          </w:divBdr>
        </w:div>
        <w:div w:id="1207716795">
          <w:marLeft w:val="0"/>
          <w:marRight w:val="0"/>
          <w:marTop w:val="0"/>
          <w:marBottom w:val="0"/>
          <w:divBdr>
            <w:top w:val="none" w:sz="0" w:space="0" w:color="auto"/>
            <w:left w:val="none" w:sz="0" w:space="0" w:color="auto"/>
            <w:bottom w:val="none" w:sz="0" w:space="0" w:color="auto"/>
            <w:right w:val="none" w:sz="0" w:space="0" w:color="auto"/>
          </w:divBdr>
        </w:div>
        <w:div w:id="865630772">
          <w:marLeft w:val="0"/>
          <w:marRight w:val="0"/>
          <w:marTop w:val="0"/>
          <w:marBottom w:val="0"/>
          <w:divBdr>
            <w:top w:val="none" w:sz="0" w:space="0" w:color="auto"/>
            <w:left w:val="none" w:sz="0" w:space="0" w:color="auto"/>
            <w:bottom w:val="none" w:sz="0" w:space="0" w:color="auto"/>
            <w:right w:val="none" w:sz="0" w:space="0" w:color="auto"/>
          </w:divBdr>
        </w:div>
        <w:div w:id="975379982">
          <w:marLeft w:val="0"/>
          <w:marRight w:val="0"/>
          <w:marTop w:val="0"/>
          <w:marBottom w:val="0"/>
          <w:divBdr>
            <w:top w:val="none" w:sz="0" w:space="0" w:color="auto"/>
            <w:left w:val="none" w:sz="0" w:space="0" w:color="auto"/>
            <w:bottom w:val="none" w:sz="0" w:space="0" w:color="auto"/>
            <w:right w:val="none" w:sz="0" w:space="0" w:color="auto"/>
          </w:divBdr>
        </w:div>
        <w:div w:id="1835025676">
          <w:marLeft w:val="0"/>
          <w:marRight w:val="0"/>
          <w:marTop w:val="0"/>
          <w:marBottom w:val="0"/>
          <w:divBdr>
            <w:top w:val="none" w:sz="0" w:space="0" w:color="auto"/>
            <w:left w:val="none" w:sz="0" w:space="0" w:color="auto"/>
            <w:bottom w:val="none" w:sz="0" w:space="0" w:color="auto"/>
            <w:right w:val="none" w:sz="0" w:space="0" w:color="auto"/>
          </w:divBdr>
        </w:div>
        <w:div w:id="1202787541">
          <w:marLeft w:val="0"/>
          <w:marRight w:val="0"/>
          <w:marTop w:val="0"/>
          <w:marBottom w:val="0"/>
          <w:divBdr>
            <w:top w:val="none" w:sz="0" w:space="0" w:color="auto"/>
            <w:left w:val="none" w:sz="0" w:space="0" w:color="auto"/>
            <w:bottom w:val="none" w:sz="0" w:space="0" w:color="auto"/>
            <w:right w:val="none" w:sz="0" w:space="0" w:color="auto"/>
          </w:divBdr>
        </w:div>
        <w:div w:id="1614629067">
          <w:marLeft w:val="0"/>
          <w:marRight w:val="0"/>
          <w:marTop w:val="0"/>
          <w:marBottom w:val="0"/>
          <w:divBdr>
            <w:top w:val="none" w:sz="0" w:space="0" w:color="auto"/>
            <w:left w:val="none" w:sz="0" w:space="0" w:color="auto"/>
            <w:bottom w:val="none" w:sz="0" w:space="0" w:color="auto"/>
            <w:right w:val="none" w:sz="0" w:space="0" w:color="auto"/>
          </w:divBdr>
        </w:div>
        <w:div w:id="1401947781">
          <w:marLeft w:val="0"/>
          <w:marRight w:val="0"/>
          <w:marTop w:val="0"/>
          <w:marBottom w:val="0"/>
          <w:divBdr>
            <w:top w:val="none" w:sz="0" w:space="0" w:color="auto"/>
            <w:left w:val="none" w:sz="0" w:space="0" w:color="auto"/>
            <w:bottom w:val="none" w:sz="0" w:space="0" w:color="auto"/>
            <w:right w:val="none" w:sz="0" w:space="0" w:color="auto"/>
          </w:divBdr>
        </w:div>
        <w:div w:id="1265921653">
          <w:marLeft w:val="0"/>
          <w:marRight w:val="0"/>
          <w:marTop w:val="0"/>
          <w:marBottom w:val="0"/>
          <w:divBdr>
            <w:top w:val="none" w:sz="0" w:space="0" w:color="auto"/>
            <w:left w:val="none" w:sz="0" w:space="0" w:color="auto"/>
            <w:bottom w:val="none" w:sz="0" w:space="0" w:color="auto"/>
            <w:right w:val="none" w:sz="0" w:space="0" w:color="auto"/>
          </w:divBdr>
        </w:div>
        <w:div w:id="435096649">
          <w:marLeft w:val="0"/>
          <w:marRight w:val="0"/>
          <w:marTop w:val="0"/>
          <w:marBottom w:val="0"/>
          <w:divBdr>
            <w:top w:val="none" w:sz="0" w:space="0" w:color="auto"/>
            <w:left w:val="none" w:sz="0" w:space="0" w:color="auto"/>
            <w:bottom w:val="none" w:sz="0" w:space="0" w:color="auto"/>
            <w:right w:val="none" w:sz="0" w:space="0" w:color="auto"/>
          </w:divBdr>
        </w:div>
        <w:div w:id="542324083">
          <w:marLeft w:val="0"/>
          <w:marRight w:val="0"/>
          <w:marTop w:val="0"/>
          <w:marBottom w:val="0"/>
          <w:divBdr>
            <w:top w:val="none" w:sz="0" w:space="0" w:color="auto"/>
            <w:left w:val="none" w:sz="0" w:space="0" w:color="auto"/>
            <w:bottom w:val="none" w:sz="0" w:space="0" w:color="auto"/>
            <w:right w:val="none" w:sz="0" w:space="0" w:color="auto"/>
          </w:divBdr>
        </w:div>
        <w:div w:id="1823767744">
          <w:marLeft w:val="0"/>
          <w:marRight w:val="0"/>
          <w:marTop w:val="0"/>
          <w:marBottom w:val="0"/>
          <w:divBdr>
            <w:top w:val="none" w:sz="0" w:space="0" w:color="auto"/>
            <w:left w:val="none" w:sz="0" w:space="0" w:color="auto"/>
            <w:bottom w:val="none" w:sz="0" w:space="0" w:color="auto"/>
            <w:right w:val="none" w:sz="0" w:space="0" w:color="auto"/>
          </w:divBdr>
        </w:div>
        <w:div w:id="1548183400">
          <w:marLeft w:val="0"/>
          <w:marRight w:val="0"/>
          <w:marTop w:val="0"/>
          <w:marBottom w:val="0"/>
          <w:divBdr>
            <w:top w:val="none" w:sz="0" w:space="0" w:color="auto"/>
            <w:left w:val="none" w:sz="0" w:space="0" w:color="auto"/>
            <w:bottom w:val="none" w:sz="0" w:space="0" w:color="auto"/>
            <w:right w:val="none" w:sz="0" w:space="0" w:color="auto"/>
          </w:divBdr>
        </w:div>
        <w:div w:id="314335220">
          <w:marLeft w:val="0"/>
          <w:marRight w:val="0"/>
          <w:marTop w:val="0"/>
          <w:marBottom w:val="0"/>
          <w:divBdr>
            <w:top w:val="none" w:sz="0" w:space="0" w:color="auto"/>
            <w:left w:val="none" w:sz="0" w:space="0" w:color="auto"/>
            <w:bottom w:val="none" w:sz="0" w:space="0" w:color="auto"/>
            <w:right w:val="none" w:sz="0" w:space="0" w:color="auto"/>
          </w:divBdr>
        </w:div>
        <w:div w:id="1782602757">
          <w:marLeft w:val="0"/>
          <w:marRight w:val="0"/>
          <w:marTop w:val="0"/>
          <w:marBottom w:val="0"/>
          <w:divBdr>
            <w:top w:val="none" w:sz="0" w:space="0" w:color="auto"/>
            <w:left w:val="none" w:sz="0" w:space="0" w:color="auto"/>
            <w:bottom w:val="none" w:sz="0" w:space="0" w:color="auto"/>
            <w:right w:val="none" w:sz="0" w:space="0" w:color="auto"/>
          </w:divBdr>
        </w:div>
        <w:div w:id="1128015108">
          <w:marLeft w:val="0"/>
          <w:marRight w:val="0"/>
          <w:marTop w:val="0"/>
          <w:marBottom w:val="0"/>
          <w:divBdr>
            <w:top w:val="none" w:sz="0" w:space="0" w:color="auto"/>
            <w:left w:val="none" w:sz="0" w:space="0" w:color="auto"/>
            <w:bottom w:val="none" w:sz="0" w:space="0" w:color="auto"/>
            <w:right w:val="none" w:sz="0" w:space="0" w:color="auto"/>
          </w:divBdr>
        </w:div>
        <w:div w:id="1136677211">
          <w:marLeft w:val="0"/>
          <w:marRight w:val="0"/>
          <w:marTop w:val="0"/>
          <w:marBottom w:val="0"/>
          <w:divBdr>
            <w:top w:val="none" w:sz="0" w:space="0" w:color="auto"/>
            <w:left w:val="none" w:sz="0" w:space="0" w:color="auto"/>
            <w:bottom w:val="none" w:sz="0" w:space="0" w:color="auto"/>
            <w:right w:val="none" w:sz="0" w:space="0" w:color="auto"/>
          </w:divBdr>
        </w:div>
        <w:div w:id="848443761">
          <w:marLeft w:val="0"/>
          <w:marRight w:val="0"/>
          <w:marTop w:val="0"/>
          <w:marBottom w:val="0"/>
          <w:divBdr>
            <w:top w:val="none" w:sz="0" w:space="0" w:color="auto"/>
            <w:left w:val="none" w:sz="0" w:space="0" w:color="auto"/>
            <w:bottom w:val="none" w:sz="0" w:space="0" w:color="auto"/>
            <w:right w:val="none" w:sz="0" w:space="0" w:color="auto"/>
          </w:divBdr>
        </w:div>
        <w:div w:id="1739012570">
          <w:marLeft w:val="0"/>
          <w:marRight w:val="0"/>
          <w:marTop w:val="0"/>
          <w:marBottom w:val="0"/>
          <w:divBdr>
            <w:top w:val="none" w:sz="0" w:space="0" w:color="auto"/>
            <w:left w:val="none" w:sz="0" w:space="0" w:color="auto"/>
            <w:bottom w:val="none" w:sz="0" w:space="0" w:color="auto"/>
            <w:right w:val="none" w:sz="0" w:space="0" w:color="auto"/>
          </w:divBdr>
        </w:div>
        <w:div w:id="584994505">
          <w:marLeft w:val="0"/>
          <w:marRight w:val="0"/>
          <w:marTop w:val="0"/>
          <w:marBottom w:val="0"/>
          <w:divBdr>
            <w:top w:val="none" w:sz="0" w:space="0" w:color="auto"/>
            <w:left w:val="none" w:sz="0" w:space="0" w:color="auto"/>
            <w:bottom w:val="none" w:sz="0" w:space="0" w:color="auto"/>
            <w:right w:val="none" w:sz="0" w:space="0" w:color="auto"/>
          </w:divBdr>
        </w:div>
        <w:div w:id="1780836342">
          <w:marLeft w:val="0"/>
          <w:marRight w:val="0"/>
          <w:marTop w:val="0"/>
          <w:marBottom w:val="0"/>
          <w:divBdr>
            <w:top w:val="none" w:sz="0" w:space="0" w:color="auto"/>
            <w:left w:val="none" w:sz="0" w:space="0" w:color="auto"/>
            <w:bottom w:val="none" w:sz="0" w:space="0" w:color="auto"/>
            <w:right w:val="none" w:sz="0" w:space="0" w:color="auto"/>
          </w:divBdr>
        </w:div>
        <w:div w:id="447090452">
          <w:marLeft w:val="0"/>
          <w:marRight w:val="0"/>
          <w:marTop w:val="0"/>
          <w:marBottom w:val="0"/>
          <w:divBdr>
            <w:top w:val="none" w:sz="0" w:space="0" w:color="auto"/>
            <w:left w:val="none" w:sz="0" w:space="0" w:color="auto"/>
            <w:bottom w:val="none" w:sz="0" w:space="0" w:color="auto"/>
            <w:right w:val="none" w:sz="0" w:space="0" w:color="auto"/>
          </w:divBdr>
        </w:div>
        <w:div w:id="2146508871">
          <w:marLeft w:val="0"/>
          <w:marRight w:val="0"/>
          <w:marTop w:val="0"/>
          <w:marBottom w:val="0"/>
          <w:divBdr>
            <w:top w:val="none" w:sz="0" w:space="0" w:color="auto"/>
            <w:left w:val="none" w:sz="0" w:space="0" w:color="auto"/>
            <w:bottom w:val="none" w:sz="0" w:space="0" w:color="auto"/>
            <w:right w:val="none" w:sz="0" w:space="0" w:color="auto"/>
          </w:divBdr>
        </w:div>
        <w:div w:id="79448931">
          <w:marLeft w:val="0"/>
          <w:marRight w:val="0"/>
          <w:marTop w:val="0"/>
          <w:marBottom w:val="0"/>
          <w:divBdr>
            <w:top w:val="none" w:sz="0" w:space="0" w:color="auto"/>
            <w:left w:val="none" w:sz="0" w:space="0" w:color="auto"/>
            <w:bottom w:val="none" w:sz="0" w:space="0" w:color="auto"/>
            <w:right w:val="none" w:sz="0" w:space="0" w:color="auto"/>
          </w:divBdr>
        </w:div>
        <w:div w:id="1599557336">
          <w:marLeft w:val="0"/>
          <w:marRight w:val="0"/>
          <w:marTop w:val="0"/>
          <w:marBottom w:val="0"/>
          <w:divBdr>
            <w:top w:val="none" w:sz="0" w:space="0" w:color="auto"/>
            <w:left w:val="none" w:sz="0" w:space="0" w:color="auto"/>
            <w:bottom w:val="none" w:sz="0" w:space="0" w:color="auto"/>
            <w:right w:val="none" w:sz="0" w:space="0" w:color="auto"/>
          </w:divBdr>
        </w:div>
        <w:div w:id="1273977655">
          <w:marLeft w:val="0"/>
          <w:marRight w:val="0"/>
          <w:marTop w:val="0"/>
          <w:marBottom w:val="0"/>
          <w:divBdr>
            <w:top w:val="none" w:sz="0" w:space="0" w:color="auto"/>
            <w:left w:val="none" w:sz="0" w:space="0" w:color="auto"/>
            <w:bottom w:val="none" w:sz="0" w:space="0" w:color="auto"/>
            <w:right w:val="none" w:sz="0" w:space="0" w:color="auto"/>
          </w:divBdr>
        </w:div>
        <w:div w:id="1341856697">
          <w:marLeft w:val="0"/>
          <w:marRight w:val="0"/>
          <w:marTop w:val="0"/>
          <w:marBottom w:val="0"/>
          <w:divBdr>
            <w:top w:val="none" w:sz="0" w:space="0" w:color="auto"/>
            <w:left w:val="none" w:sz="0" w:space="0" w:color="auto"/>
            <w:bottom w:val="none" w:sz="0" w:space="0" w:color="auto"/>
            <w:right w:val="none" w:sz="0" w:space="0" w:color="auto"/>
          </w:divBdr>
        </w:div>
        <w:div w:id="1763185769">
          <w:marLeft w:val="0"/>
          <w:marRight w:val="0"/>
          <w:marTop w:val="0"/>
          <w:marBottom w:val="0"/>
          <w:divBdr>
            <w:top w:val="none" w:sz="0" w:space="0" w:color="auto"/>
            <w:left w:val="none" w:sz="0" w:space="0" w:color="auto"/>
            <w:bottom w:val="none" w:sz="0" w:space="0" w:color="auto"/>
            <w:right w:val="none" w:sz="0" w:space="0" w:color="auto"/>
          </w:divBdr>
        </w:div>
        <w:div w:id="1467430210">
          <w:marLeft w:val="0"/>
          <w:marRight w:val="0"/>
          <w:marTop w:val="0"/>
          <w:marBottom w:val="0"/>
          <w:divBdr>
            <w:top w:val="none" w:sz="0" w:space="0" w:color="auto"/>
            <w:left w:val="none" w:sz="0" w:space="0" w:color="auto"/>
            <w:bottom w:val="none" w:sz="0" w:space="0" w:color="auto"/>
            <w:right w:val="none" w:sz="0" w:space="0" w:color="auto"/>
          </w:divBdr>
        </w:div>
        <w:div w:id="32777727">
          <w:marLeft w:val="0"/>
          <w:marRight w:val="0"/>
          <w:marTop w:val="0"/>
          <w:marBottom w:val="0"/>
          <w:divBdr>
            <w:top w:val="none" w:sz="0" w:space="0" w:color="auto"/>
            <w:left w:val="none" w:sz="0" w:space="0" w:color="auto"/>
            <w:bottom w:val="none" w:sz="0" w:space="0" w:color="auto"/>
            <w:right w:val="none" w:sz="0" w:space="0" w:color="auto"/>
          </w:divBdr>
        </w:div>
        <w:div w:id="726952697">
          <w:marLeft w:val="0"/>
          <w:marRight w:val="0"/>
          <w:marTop w:val="0"/>
          <w:marBottom w:val="0"/>
          <w:divBdr>
            <w:top w:val="none" w:sz="0" w:space="0" w:color="auto"/>
            <w:left w:val="none" w:sz="0" w:space="0" w:color="auto"/>
            <w:bottom w:val="none" w:sz="0" w:space="0" w:color="auto"/>
            <w:right w:val="none" w:sz="0" w:space="0" w:color="auto"/>
          </w:divBdr>
        </w:div>
        <w:div w:id="652830820">
          <w:marLeft w:val="0"/>
          <w:marRight w:val="0"/>
          <w:marTop w:val="0"/>
          <w:marBottom w:val="0"/>
          <w:divBdr>
            <w:top w:val="none" w:sz="0" w:space="0" w:color="auto"/>
            <w:left w:val="none" w:sz="0" w:space="0" w:color="auto"/>
            <w:bottom w:val="none" w:sz="0" w:space="0" w:color="auto"/>
            <w:right w:val="none" w:sz="0" w:space="0" w:color="auto"/>
          </w:divBdr>
        </w:div>
        <w:div w:id="1749378372">
          <w:marLeft w:val="0"/>
          <w:marRight w:val="0"/>
          <w:marTop w:val="0"/>
          <w:marBottom w:val="0"/>
          <w:divBdr>
            <w:top w:val="none" w:sz="0" w:space="0" w:color="auto"/>
            <w:left w:val="none" w:sz="0" w:space="0" w:color="auto"/>
            <w:bottom w:val="none" w:sz="0" w:space="0" w:color="auto"/>
            <w:right w:val="none" w:sz="0" w:space="0" w:color="auto"/>
          </w:divBdr>
        </w:div>
        <w:div w:id="1173301898">
          <w:marLeft w:val="0"/>
          <w:marRight w:val="0"/>
          <w:marTop w:val="0"/>
          <w:marBottom w:val="0"/>
          <w:divBdr>
            <w:top w:val="none" w:sz="0" w:space="0" w:color="auto"/>
            <w:left w:val="none" w:sz="0" w:space="0" w:color="auto"/>
            <w:bottom w:val="none" w:sz="0" w:space="0" w:color="auto"/>
            <w:right w:val="none" w:sz="0" w:space="0" w:color="auto"/>
          </w:divBdr>
        </w:div>
        <w:div w:id="809632046">
          <w:marLeft w:val="0"/>
          <w:marRight w:val="0"/>
          <w:marTop w:val="0"/>
          <w:marBottom w:val="0"/>
          <w:divBdr>
            <w:top w:val="none" w:sz="0" w:space="0" w:color="auto"/>
            <w:left w:val="none" w:sz="0" w:space="0" w:color="auto"/>
            <w:bottom w:val="none" w:sz="0" w:space="0" w:color="auto"/>
            <w:right w:val="none" w:sz="0" w:space="0" w:color="auto"/>
          </w:divBdr>
        </w:div>
        <w:div w:id="895430932">
          <w:marLeft w:val="0"/>
          <w:marRight w:val="0"/>
          <w:marTop w:val="0"/>
          <w:marBottom w:val="0"/>
          <w:divBdr>
            <w:top w:val="none" w:sz="0" w:space="0" w:color="auto"/>
            <w:left w:val="none" w:sz="0" w:space="0" w:color="auto"/>
            <w:bottom w:val="none" w:sz="0" w:space="0" w:color="auto"/>
            <w:right w:val="none" w:sz="0" w:space="0" w:color="auto"/>
          </w:divBdr>
        </w:div>
        <w:div w:id="266470637">
          <w:marLeft w:val="0"/>
          <w:marRight w:val="0"/>
          <w:marTop w:val="0"/>
          <w:marBottom w:val="0"/>
          <w:divBdr>
            <w:top w:val="none" w:sz="0" w:space="0" w:color="auto"/>
            <w:left w:val="none" w:sz="0" w:space="0" w:color="auto"/>
            <w:bottom w:val="none" w:sz="0" w:space="0" w:color="auto"/>
            <w:right w:val="none" w:sz="0" w:space="0" w:color="auto"/>
          </w:divBdr>
        </w:div>
        <w:div w:id="297881710">
          <w:marLeft w:val="0"/>
          <w:marRight w:val="0"/>
          <w:marTop w:val="0"/>
          <w:marBottom w:val="0"/>
          <w:divBdr>
            <w:top w:val="none" w:sz="0" w:space="0" w:color="auto"/>
            <w:left w:val="none" w:sz="0" w:space="0" w:color="auto"/>
            <w:bottom w:val="none" w:sz="0" w:space="0" w:color="auto"/>
            <w:right w:val="none" w:sz="0" w:space="0" w:color="auto"/>
          </w:divBdr>
        </w:div>
        <w:div w:id="1047487260">
          <w:marLeft w:val="0"/>
          <w:marRight w:val="0"/>
          <w:marTop w:val="0"/>
          <w:marBottom w:val="0"/>
          <w:divBdr>
            <w:top w:val="none" w:sz="0" w:space="0" w:color="auto"/>
            <w:left w:val="none" w:sz="0" w:space="0" w:color="auto"/>
            <w:bottom w:val="none" w:sz="0" w:space="0" w:color="auto"/>
            <w:right w:val="none" w:sz="0" w:space="0" w:color="auto"/>
          </w:divBdr>
        </w:div>
        <w:div w:id="1268006534">
          <w:marLeft w:val="0"/>
          <w:marRight w:val="0"/>
          <w:marTop w:val="0"/>
          <w:marBottom w:val="0"/>
          <w:divBdr>
            <w:top w:val="none" w:sz="0" w:space="0" w:color="auto"/>
            <w:left w:val="none" w:sz="0" w:space="0" w:color="auto"/>
            <w:bottom w:val="none" w:sz="0" w:space="0" w:color="auto"/>
            <w:right w:val="none" w:sz="0" w:space="0" w:color="auto"/>
          </w:divBdr>
        </w:div>
        <w:div w:id="1804998819">
          <w:marLeft w:val="0"/>
          <w:marRight w:val="0"/>
          <w:marTop w:val="0"/>
          <w:marBottom w:val="0"/>
          <w:divBdr>
            <w:top w:val="none" w:sz="0" w:space="0" w:color="auto"/>
            <w:left w:val="none" w:sz="0" w:space="0" w:color="auto"/>
            <w:bottom w:val="none" w:sz="0" w:space="0" w:color="auto"/>
            <w:right w:val="none" w:sz="0" w:space="0" w:color="auto"/>
          </w:divBdr>
        </w:div>
        <w:div w:id="4333649">
          <w:marLeft w:val="0"/>
          <w:marRight w:val="0"/>
          <w:marTop w:val="0"/>
          <w:marBottom w:val="0"/>
          <w:divBdr>
            <w:top w:val="none" w:sz="0" w:space="0" w:color="auto"/>
            <w:left w:val="none" w:sz="0" w:space="0" w:color="auto"/>
            <w:bottom w:val="none" w:sz="0" w:space="0" w:color="auto"/>
            <w:right w:val="none" w:sz="0" w:space="0" w:color="auto"/>
          </w:divBdr>
        </w:div>
        <w:div w:id="533856840">
          <w:marLeft w:val="0"/>
          <w:marRight w:val="0"/>
          <w:marTop w:val="0"/>
          <w:marBottom w:val="0"/>
          <w:divBdr>
            <w:top w:val="none" w:sz="0" w:space="0" w:color="auto"/>
            <w:left w:val="none" w:sz="0" w:space="0" w:color="auto"/>
            <w:bottom w:val="none" w:sz="0" w:space="0" w:color="auto"/>
            <w:right w:val="none" w:sz="0" w:space="0" w:color="auto"/>
          </w:divBdr>
        </w:div>
        <w:div w:id="109974217">
          <w:marLeft w:val="0"/>
          <w:marRight w:val="0"/>
          <w:marTop w:val="0"/>
          <w:marBottom w:val="0"/>
          <w:divBdr>
            <w:top w:val="none" w:sz="0" w:space="0" w:color="auto"/>
            <w:left w:val="none" w:sz="0" w:space="0" w:color="auto"/>
            <w:bottom w:val="none" w:sz="0" w:space="0" w:color="auto"/>
            <w:right w:val="none" w:sz="0" w:space="0" w:color="auto"/>
          </w:divBdr>
        </w:div>
        <w:div w:id="1445539011">
          <w:marLeft w:val="0"/>
          <w:marRight w:val="0"/>
          <w:marTop w:val="0"/>
          <w:marBottom w:val="0"/>
          <w:divBdr>
            <w:top w:val="none" w:sz="0" w:space="0" w:color="auto"/>
            <w:left w:val="none" w:sz="0" w:space="0" w:color="auto"/>
            <w:bottom w:val="none" w:sz="0" w:space="0" w:color="auto"/>
            <w:right w:val="none" w:sz="0" w:space="0" w:color="auto"/>
          </w:divBdr>
        </w:div>
        <w:div w:id="140123359">
          <w:marLeft w:val="0"/>
          <w:marRight w:val="0"/>
          <w:marTop w:val="0"/>
          <w:marBottom w:val="0"/>
          <w:divBdr>
            <w:top w:val="none" w:sz="0" w:space="0" w:color="auto"/>
            <w:left w:val="none" w:sz="0" w:space="0" w:color="auto"/>
            <w:bottom w:val="none" w:sz="0" w:space="0" w:color="auto"/>
            <w:right w:val="none" w:sz="0" w:space="0" w:color="auto"/>
          </w:divBdr>
        </w:div>
        <w:div w:id="1740782975">
          <w:marLeft w:val="0"/>
          <w:marRight w:val="0"/>
          <w:marTop w:val="0"/>
          <w:marBottom w:val="0"/>
          <w:divBdr>
            <w:top w:val="none" w:sz="0" w:space="0" w:color="auto"/>
            <w:left w:val="none" w:sz="0" w:space="0" w:color="auto"/>
            <w:bottom w:val="none" w:sz="0" w:space="0" w:color="auto"/>
            <w:right w:val="none" w:sz="0" w:space="0" w:color="auto"/>
          </w:divBdr>
        </w:div>
        <w:div w:id="112748401">
          <w:marLeft w:val="0"/>
          <w:marRight w:val="0"/>
          <w:marTop w:val="0"/>
          <w:marBottom w:val="0"/>
          <w:divBdr>
            <w:top w:val="none" w:sz="0" w:space="0" w:color="auto"/>
            <w:left w:val="none" w:sz="0" w:space="0" w:color="auto"/>
            <w:bottom w:val="none" w:sz="0" w:space="0" w:color="auto"/>
            <w:right w:val="none" w:sz="0" w:space="0" w:color="auto"/>
          </w:divBdr>
        </w:div>
        <w:div w:id="1416704035">
          <w:marLeft w:val="0"/>
          <w:marRight w:val="0"/>
          <w:marTop w:val="0"/>
          <w:marBottom w:val="0"/>
          <w:divBdr>
            <w:top w:val="none" w:sz="0" w:space="0" w:color="auto"/>
            <w:left w:val="none" w:sz="0" w:space="0" w:color="auto"/>
            <w:bottom w:val="none" w:sz="0" w:space="0" w:color="auto"/>
            <w:right w:val="none" w:sz="0" w:space="0" w:color="auto"/>
          </w:divBdr>
        </w:div>
        <w:div w:id="1331257056">
          <w:marLeft w:val="0"/>
          <w:marRight w:val="0"/>
          <w:marTop w:val="0"/>
          <w:marBottom w:val="0"/>
          <w:divBdr>
            <w:top w:val="none" w:sz="0" w:space="0" w:color="auto"/>
            <w:left w:val="none" w:sz="0" w:space="0" w:color="auto"/>
            <w:bottom w:val="none" w:sz="0" w:space="0" w:color="auto"/>
            <w:right w:val="none" w:sz="0" w:space="0" w:color="auto"/>
          </w:divBdr>
        </w:div>
        <w:div w:id="137458532">
          <w:marLeft w:val="0"/>
          <w:marRight w:val="0"/>
          <w:marTop w:val="0"/>
          <w:marBottom w:val="0"/>
          <w:divBdr>
            <w:top w:val="none" w:sz="0" w:space="0" w:color="auto"/>
            <w:left w:val="none" w:sz="0" w:space="0" w:color="auto"/>
            <w:bottom w:val="none" w:sz="0" w:space="0" w:color="auto"/>
            <w:right w:val="none" w:sz="0" w:space="0" w:color="auto"/>
          </w:divBdr>
        </w:div>
        <w:div w:id="1107509327">
          <w:marLeft w:val="0"/>
          <w:marRight w:val="0"/>
          <w:marTop w:val="0"/>
          <w:marBottom w:val="0"/>
          <w:divBdr>
            <w:top w:val="none" w:sz="0" w:space="0" w:color="auto"/>
            <w:left w:val="none" w:sz="0" w:space="0" w:color="auto"/>
            <w:bottom w:val="none" w:sz="0" w:space="0" w:color="auto"/>
            <w:right w:val="none" w:sz="0" w:space="0" w:color="auto"/>
          </w:divBdr>
        </w:div>
      </w:divsChild>
    </w:div>
    <w:div w:id="446438299">
      <w:bodyDiv w:val="1"/>
      <w:marLeft w:val="0"/>
      <w:marRight w:val="0"/>
      <w:marTop w:val="0"/>
      <w:marBottom w:val="0"/>
      <w:divBdr>
        <w:top w:val="none" w:sz="0" w:space="0" w:color="auto"/>
        <w:left w:val="none" w:sz="0" w:space="0" w:color="auto"/>
        <w:bottom w:val="none" w:sz="0" w:space="0" w:color="auto"/>
        <w:right w:val="none" w:sz="0" w:space="0" w:color="auto"/>
      </w:divBdr>
    </w:div>
    <w:div w:id="448092663">
      <w:bodyDiv w:val="1"/>
      <w:marLeft w:val="0"/>
      <w:marRight w:val="0"/>
      <w:marTop w:val="0"/>
      <w:marBottom w:val="0"/>
      <w:divBdr>
        <w:top w:val="none" w:sz="0" w:space="0" w:color="auto"/>
        <w:left w:val="none" w:sz="0" w:space="0" w:color="auto"/>
        <w:bottom w:val="none" w:sz="0" w:space="0" w:color="auto"/>
        <w:right w:val="none" w:sz="0" w:space="0" w:color="auto"/>
      </w:divBdr>
    </w:div>
    <w:div w:id="448859030">
      <w:bodyDiv w:val="1"/>
      <w:marLeft w:val="0"/>
      <w:marRight w:val="0"/>
      <w:marTop w:val="0"/>
      <w:marBottom w:val="0"/>
      <w:divBdr>
        <w:top w:val="none" w:sz="0" w:space="0" w:color="auto"/>
        <w:left w:val="none" w:sz="0" w:space="0" w:color="auto"/>
        <w:bottom w:val="none" w:sz="0" w:space="0" w:color="auto"/>
        <w:right w:val="none" w:sz="0" w:space="0" w:color="auto"/>
      </w:divBdr>
    </w:div>
    <w:div w:id="449127367">
      <w:bodyDiv w:val="1"/>
      <w:marLeft w:val="0"/>
      <w:marRight w:val="0"/>
      <w:marTop w:val="0"/>
      <w:marBottom w:val="0"/>
      <w:divBdr>
        <w:top w:val="none" w:sz="0" w:space="0" w:color="auto"/>
        <w:left w:val="none" w:sz="0" w:space="0" w:color="auto"/>
        <w:bottom w:val="none" w:sz="0" w:space="0" w:color="auto"/>
        <w:right w:val="none" w:sz="0" w:space="0" w:color="auto"/>
      </w:divBdr>
    </w:div>
    <w:div w:id="449279506">
      <w:bodyDiv w:val="1"/>
      <w:marLeft w:val="0"/>
      <w:marRight w:val="0"/>
      <w:marTop w:val="0"/>
      <w:marBottom w:val="0"/>
      <w:divBdr>
        <w:top w:val="none" w:sz="0" w:space="0" w:color="auto"/>
        <w:left w:val="none" w:sz="0" w:space="0" w:color="auto"/>
        <w:bottom w:val="none" w:sz="0" w:space="0" w:color="auto"/>
        <w:right w:val="none" w:sz="0" w:space="0" w:color="auto"/>
      </w:divBdr>
    </w:div>
    <w:div w:id="449858806">
      <w:bodyDiv w:val="1"/>
      <w:marLeft w:val="0"/>
      <w:marRight w:val="0"/>
      <w:marTop w:val="0"/>
      <w:marBottom w:val="0"/>
      <w:divBdr>
        <w:top w:val="none" w:sz="0" w:space="0" w:color="auto"/>
        <w:left w:val="none" w:sz="0" w:space="0" w:color="auto"/>
        <w:bottom w:val="none" w:sz="0" w:space="0" w:color="auto"/>
        <w:right w:val="none" w:sz="0" w:space="0" w:color="auto"/>
      </w:divBdr>
    </w:div>
    <w:div w:id="449936346">
      <w:bodyDiv w:val="1"/>
      <w:marLeft w:val="0"/>
      <w:marRight w:val="0"/>
      <w:marTop w:val="0"/>
      <w:marBottom w:val="0"/>
      <w:divBdr>
        <w:top w:val="none" w:sz="0" w:space="0" w:color="auto"/>
        <w:left w:val="none" w:sz="0" w:space="0" w:color="auto"/>
        <w:bottom w:val="none" w:sz="0" w:space="0" w:color="auto"/>
        <w:right w:val="none" w:sz="0" w:space="0" w:color="auto"/>
      </w:divBdr>
    </w:div>
    <w:div w:id="450787322">
      <w:bodyDiv w:val="1"/>
      <w:marLeft w:val="0"/>
      <w:marRight w:val="0"/>
      <w:marTop w:val="0"/>
      <w:marBottom w:val="0"/>
      <w:divBdr>
        <w:top w:val="none" w:sz="0" w:space="0" w:color="auto"/>
        <w:left w:val="none" w:sz="0" w:space="0" w:color="auto"/>
        <w:bottom w:val="none" w:sz="0" w:space="0" w:color="auto"/>
        <w:right w:val="none" w:sz="0" w:space="0" w:color="auto"/>
      </w:divBdr>
    </w:div>
    <w:div w:id="451901854">
      <w:bodyDiv w:val="1"/>
      <w:marLeft w:val="0"/>
      <w:marRight w:val="0"/>
      <w:marTop w:val="0"/>
      <w:marBottom w:val="0"/>
      <w:divBdr>
        <w:top w:val="none" w:sz="0" w:space="0" w:color="auto"/>
        <w:left w:val="none" w:sz="0" w:space="0" w:color="auto"/>
        <w:bottom w:val="none" w:sz="0" w:space="0" w:color="auto"/>
        <w:right w:val="none" w:sz="0" w:space="0" w:color="auto"/>
      </w:divBdr>
    </w:div>
    <w:div w:id="452140924">
      <w:bodyDiv w:val="1"/>
      <w:marLeft w:val="0"/>
      <w:marRight w:val="0"/>
      <w:marTop w:val="0"/>
      <w:marBottom w:val="0"/>
      <w:divBdr>
        <w:top w:val="none" w:sz="0" w:space="0" w:color="auto"/>
        <w:left w:val="none" w:sz="0" w:space="0" w:color="auto"/>
        <w:bottom w:val="none" w:sz="0" w:space="0" w:color="auto"/>
        <w:right w:val="none" w:sz="0" w:space="0" w:color="auto"/>
      </w:divBdr>
    </w:div>
    <w:div w:id="453134695">
      <w:bodyDiv w:val="1"/>
      <w:marLeft w:val="0"/>
      <w:marRight w:val="0"/>
      <w:marTop w:val="0"/>
      <w:marBottom w:val="0"/>
      <w:divBdr>
        <w:top w:val="none" w:sz="0" w:space="0" w:color="auto"/>
        <w:left w:val="none" w:sz="0" w:space="0" w:color="auto"/>
        <w:bottom w:val="none" w:sz="0" w:space="0" w:color="auto"/>
        <w:right w:val="none" w:sz="0" w:space="0" w:color="auto"/>
      </w:divBdr>
    </w:div>
    <w:div w:id="453334054">
      <w:bodyDiv w:val="1"/>
      <w:marLeft w:val="0"/>
      <w:marRight w:val="0"/>
      <w:marTop w:val="0"/>
      <w:marBottom w:val="0"/>
      <w:divBdr>
        <w:top w:val="none" w:sz="0" w:space="0" w:color="auto"/>
        <w:left w:val="none" w:sz="0" w:space="0" w:color="auto"/>
        <w:bottom w:val="none" w:sz="0" w:space="0" w:color="auto"/>
        <w:right w:val="none" w:sz="0" w:space="0" w:color="auto"/>
      </w:divBdr>
    </w:div>
    <w:div w:id="454913978">
      <w:bodyDiv w:val="1"/>
      <w:marLeft w:val="0"/>
      <w:marRight w:val="0"/>
      <w:marTop w:val="0"/>
      <w:marBottom w:val="0"/>
      <w:divBdr>
        <w:top w:val="none" w:sz="0" w:space="0" w:color="auto"/>
        <w:left w:val="none" w:sz="0" w:space="0" w:color="auto"/>
        <w:bottom w:val="none" w:sz="0" w:space="0" w:color="auto"/>
        <w:right w:val="none" w:sz="0" w:space="0" w:color="auto"/>
      </w:divBdr>
    </w:div>
    <w:div w:id="455148409">
      <w:bodyDiv w:val="1"/>
      <w:marLeft w:val="0"/>
      <w:marRight w:val="0"/>
      <w:marTop w:val="0"/>
      <w:marBottom w:val="0"/>
      <w:divBdr>
        <w:top w:val="none" w:sz="0" w:space="0" w:color="auto"/>
        <w:left w:val="none" w:sz="0" w:space="0" w:color="auto"/>
        <w:bottom w:val="none" w:sz="0" w:space="0" w:color="auto"/>
        <w:right w:val="none" w:sz="0" w:space="0" w:color="auto"/>
      </w:divBdr>
    </w:div>
    <w:div w:id="455490209">
      <w:bodyDiv w:val="1"/>
      <w:marLeft w:val="0"/>
      <w:marRight w:val="0"/>
      <w:marTop w:val="0"/>
      <w:marBottom w:val="0"/>
      <w:divBdr>
        <w:top w:val="none" w:sz="0" w:space="0" w:color="auto"/>
        <w:left w:val="none" w:sz="0" w:space="0" w:color="auto"/>
        <w:bottom w:val="none" w:sz="0" w:space="0" w:color="auto"/>
        <w:right w:val="none" w:sz="0" w:space="0" w:color="auto"/>
      </w:divBdr>
    </w:div>
    <w:div w:id="456146660">
      <w:bodyDiv w:val="1"/>
      <w:marLeft w:val="0"/>
      <w:marRight w:val="0"/>
      <w:marTop w:val="0"/>
      <w:marBottom w:val="0"/>
      <w:divBdr>
        <w:top w:val="none" w:sz="0" w:space="0" w:color="auto"/>
        <w:left w:val="none" w:sz="0" w:space="0" w:color="auto"/>
        <w:bottom w:val="none" w:sz="0" w:space="0" w:color="auto"/>
        <w:right w:val="none" w:sz="0" w:space="0" w:color="auto"/>
      </w:divBdr>
    </w:div>
    <w:div w:id="457993778">
      <w:bodyDiv w:val="1"/>
      <w:marLeft w:val="0"/>
      <w:marRight w:val="0"/>
      <w:marTop w:val="0"/>
      <w:marBottom w:val="0"/>
      <w:divBdr>
        <w:top w:val="none" w:sz="0" w:space="0" w:color="auto"/>
        <w:left w:val="none" w:sz="0" w:space="0" w:color="auto"/>
        <w:bottom w:val="none" w:sz="0" w:space="0" w:color="auto"/>
        <w:right w:val="none" w:sz="0" w:space="0" w:color="auto"/>
      </w:divBdr>
    </w:div>
    <w:div w:id="458452577">
      <w:bodyDiv w:val="1"/>
      <w:marLeft w:val="0"/>
      <w:marRight w:val="0"/>
      <w:marTop w:val="0"/>
      <w:marBottom w:val="0"/>
      <w:divBdr>
        <w:top w:val="none" w:sz="0" w:space="0" w:color="auto"/>
        <w:left w:val="none" w:sz="0" w:space="0" w:color="auto"/>
        <w:bottom w:val="none" w:sz="0" w:space="0" w:color="auto"/>
        <w:right w:val="none" w:sz="0" w:space="0" w:color="auto"/>
      </w:divBdr>
    </w:div>
    <w:div w:id="459342543">
      <w:bodyDiv w:val="1"/>
      <w:marLeft w:val="0"/>
      <w:marRight w:val="0"/>
      <w:marTop w:val="0"/>
      <w:marBottom w:val="0"/>
      <w:divBdr>
        <w:top w:val="none" w:sz="0" w:space="0" w:color="auto"/>
        <w:left w:val="none" w:sz="0" w:space="0" w:color="auto"/>
        <w:bottom w:val="none" w:sz="0" w:space="0" w:color="auto"/>
        <w:right w:val="none" w:sz="0" w:space="0" w:color="auto"/>
      </w:divBdr>
    </w:div>
    <w:div w:id="459804467">
      <w:bodyDiv w:val="1"/>
      <w:marLeft w:val="0"/>
      <w:marRight w:val="0"/>
      <w:marTop w:val="0"/>
      <w:marBottom w:val="0"/>
      <w:divBdr>
        <w:top w:val="none" w:sz="0" w:space="0" w:color="auto"/>
        <w:left w:val="none" w:sz="0" w:space="0" w:color="auto"/>
        <w:bottom w:val="none" w:sz="0" w:space="0" w:color="auto"/>
        <w:right w:val="none" w:sz="0" w:space="0" w:color="auto"/>
      </w:divBdr>
    </w:div>
    <w:div w:id="459880798">
      <w:bodyDiv w:val="1"/>
      <w:marLeft w:val="0"/>
      <w:marRight w:val="0"/>
      <w:marTop w:val="0"/>
      <w:marBottom w:val="0"/>
      <w:divBdr>
        <w:top w:val="none" w:sz="0" w:space="0" w:color="auto"/>
        <w:left w:val="none" w:sz="0" w:space="0" w:color="auto"/>
        <w:bottom w:val="none" w:sz="0" w:space="0" w:color="auto"/>
        <w:right w:val="none" w:sz="0" w:space="0" w:color="auto"/>
      </w:divBdr>
    </w:div>
    <w:div w:id="459882059">
      <w:bodyDiv w:val="1"/>
      <w:marLeft w:val="0"/>
      <w:marRight w:val="0"/>
      <w:marTop w:val="0"/>
      <w:marBottom w:val="0"/>
      <w:divBdr>
        <w:top w:val="none" w:sz="0" w:space="0" w:color="auto"/>
        <w:left w:val="none" w:sz="0" w:space="0" w:color="auto"/>
        <w:bottom w:val="none" w:sz="0" w:space="0" w:color="auto"/>
        <w:right w:val="none" w:sz="0" w:space="0" w:color="auto"/>
      </w:divBdr>
    </w:div>
    <w:div w:id="460804378">
      <w:bodyDiv w:val="1"/>
      <w:marLeft w:val="0"/>
      <w:marRight w:val="0"/>
      <w:marTop w:val="0"/>
      <w:marBottom w:val="0"/>
      <w:divBdr>
        <w:top w:val="none" w:sz="0" w:space="0" w:color="auto"/>
        <w:left w:val="none" w:sz="0" w:space="0" w:color="auto"/>
        <w:bottom w:val="none" w:sz="0" w:space="0" w:color="auto"/>
        <w:right w:val="none" w:sz="0" w:space="0" w:color="auto"/>
      </w:divBdr>
    </w:div>
    <w:div w:id="461076213">
      <w:bodyDiv w:val="1"/>
      <w:marLeft w:val="0"/>
      <w:marRight w:val="0"/>
      <w:marTop w:val="0"/>
      <w:marBottom w:val="0"/>
      <w:divBdr>
        <w:top w:val="none" w:sz="0" w:space="0" w:color="auto"/>
        <w:left w:val="none" w:sz="0" w:space="0" w:color="auto"/>
        <w:bottom w:val="none" w:sz="0" w:space="0" w:color="auto"/>
        <w:right w:val="none" w:sz="0" w:space="0" w:color="auto"/>
      </w:divBdr>
    </w:div>
    <w:div w:id="461312612">
      <w:bodyDiv w:val="1"/>
      <w:marLeft w:val="0"/>
      <w:marRight w:val="0"/>
      <w:marTop w:val="0"/>
      <w:marBottom w:val="0"/>
      <w:divBdr>
        <w:top w:val="none" w:sz="0" w:space="0" w:color="auto"/>
        <w:left w:val="none" w:sz="0" w:space="0" w:color="auto"/>
        <w:bottom w:val="none" w:sz="0" w:space="0" w:color="auto"/>
        <w:right w:val="none" w:sz="0" w:space="0" w:color="auto"/>
      </w:divBdr>
    </w:div>
    <w:div w:id="461384538">
      <w:bodyDiv w:val="1"/>
      <w:marLeft w:val="0"/>
      <w:marRight w:val="0"/>
      <w:marTop w:val="0"/>
      <w:marBottom w:val="0"/>
      <w:divBdr>
        <w:top w:val="none" w:sz="0" w:space="0" w:color="auto"/>
        <w:left w:val="none" w:sz="0" w:space="0" w:color="auto"/>
        <w:bottom w:val="none" w:sz="0" w:space="0" w:color="auto"/>
        <w:right w:val="none" w:sz="0" w:space="0" w:color="auto"/>
      </w:divBdr>
    </w:div>
    <w:div w:id="461466604">
      <w:bodyDiv w:val="1"/>
      <w:marLeft w:val="0"/>
      <w:marRight w:val="0"/>
      <w:marTop w:val="0"/>
      <w:marBottom w:val="0"/>
      <w:divBdr>
        <w:top w:val="none" w:sz="0" w:space="0" w:color="auto"/>
        <w:left w:val="none" w:sz="0" w:space="0" w:color="auto"/>
        <w:bottom w:val="none" w:sz="0" w:space="0" w:color="auto"/>
        <w:right w:val="none" w:sz="0" w:space="0" w:color="auto"/>
      </w:divBdr>
    </w:div>
    <w:div w:id="461730235">
      <w:bodyDiv w:val="1"/>
      <w:marLeft w:val="0"/>
      <w:marRight w:val="0"/>
      <w:marTop w:val="0"/>
      <w:marBottom w:val="0"/>
      <w:divBdr>
        <w:top w:val="none" w:sz="0" w:space="0" w:color="auto"/>
        <w:left w:val="none" w:sz="0" w:space="0" w:color="auto"/>
        <w:bottom w:val="none" w:sz="0" w:space="0" w:color="auto"/>
        <w:right w:val="none" w:sz="0" w:space="0" w:color="auto"/>
      </w:divBdr>
    </w:div>
    <w:div w:id="462384523">
      <w:bodyDiv w:val="1"/>
      <w:marLeft w:val="0"/>
      <w:marRight w:val="0"/>
      <w:marTop w:val="0"/>
      <w:marBottom w:val="0"/>
      <w:divBdr>
        <w:top w:val="none" w:sz="0" w:space="0" w:color="auto"/>
        <w:left w:val="none" w:sz="0" w:space="0" w:color="auto"/>
        <w:bottom w:val="none" w:sz="0" w:space="0" w:color="auto"/>
        <w:right w:val="none" w:sz="0" w:space="0" w:color="auto"/>
      </w:divBdr>
    </w:div>
    <w:div w:id="462500189">
      <w:bodyDiv w:val="1"/>
      <w:marLeft w:val="0"/>
      <w:marRight w:val="0"/>
      <w:marTop w:val="0"/>
      <w:marBottom w:val="0"/>
      <w:divBdr>
        <w:top w:val="none" w:sz="0" w:space="0" w:color="auto"/>
        <w:left w:val="none" w:sz="0" w:space="0" w:color="auto"/>
        <w:bottom w:val="none" w:sz="0" w:space="0" w:color="auto"/>
        <w:right w:val="none" w:sz="0" w:space="0" w:color="auto"/>
      </w:divBdr>
    </w:div>
    <w:div w:id="463086604">
      <w:bodyDiv w:val="1"/>
      <w:marLeft w:val="0"/>
      <w:marRight w:val="0"/>
      <w:marTop w:val="0"/>
      <w:marBottom w:val="0"/>
      <w:divBdr>
        <w:top w:val="none" w:sz="0" w:space="0" w:color="auto"/>
        <w:left w:val="none" w:sz="0" w:space="0" w:color="auto"/>
        <w:bottom w:val="none" w:sz="0" w:space="0" w:color="auto"/>
        <w:right w:val="none" w:sz="0" w:space="0" w:color="auto"/>
      </w:divBdr>
    </w:div>
    <w:div w:id="463891429">
      <w:bodyDiv w:val="1"/>
      <w:marLeft w:val="0"/>
      <w:marRight w:val="0"/>
      <w:marTop w:val="0"/>
      <w:marBottom w:val="0"/>
      <w:divBdr>
        <w:top w:val="none" w:sz="0" w:space="0" w:color="auto"/>
        <w:left w:val="none" w:sz="0" w:space="0" w:color="auto"/>
        <w:bottom w:val="none" w:sz="0" w:space="0" w:color="auto"/>
        <w:right w:val="none" w:sz="0" w:space="0" w:color="auto"/>
      </w:divBdr>
    </w:div>
    <w:div w:id="464200900">
      <w:bodyDiv w:val="1"/>
      <w:marLeft w:val="0"/>
      <w:marRight w:val="0"/>
      <w:marTop w:val="0"/>
      <w:marBottom w:val="0"/>
      <w:divBdr>
        <w:top w:val="none" w:sz="0" w:space="0" w:color="auto"/>
        <w:left w:val="none" w:sz="0" w:space="0" w:color="auto"/>
        <w:bottom w:val="none" w:sz="0" w:space="0" w:color="auto"/>
        <w:right w:val="none" w:sz="0" w:space="0" w:color="auto"/>
      </w:divBdr>
    </w:div>
    <w:div w:id="464392338">
      <w:bodyDiv w:val="1"/>
      <w:marLeft w:val="0"/>
      <w:marRight w:val="0"/>
      <w:marTop w:val="0"/>
      <w:marBottom w:val="0"/>
      <w:divBdr>
        <w:top w:val="none" w:sz="0" w:space="0" w:color="auto"/>
        <w:left w:val="none" w:sz="0" w:space="0" w:color="auto"/>
        <w:bottom w:val="none" w:sz="0" w:space="0" w:color="auto"/>
        <w:right w:val="none" w:sz="0" w:space="0" w:color="auto"/>
      </w:divBdr>
    </w:div>
    <w:div w:id="464617366">
      <w:bodyDiv w:val="1"/>
      <w:marLeft w:val="0"/>
      <w:marRight w:val="0"/>
      <w:marTop w:val="0"/>
      <w:marBottom w:val="0"/>
      <w:divBdr>
        <w:top w:val="none" w:sz="0" w:space="0" w:color="auto"/>
        <w:left w:val="none" w:sz="0" w:space="0" w:color="auto"/>
        <w:bottom w:val="none" w:sz="0" w:space="0" w:color="auto"/>
        <w:right w:val="none" w:sz="0" w:space="0" w:color="auto"/>
      </w:divBdr>
    </w:div>
    <w:div w:id="464931816">
      <w:bodyDiv w:val="1"/>
      <w:marLeft w:val="0"/>
      <w:marRight w:val="0"/>
      <w:marTop w:val="0"/>
      <w:marBottom w:val="0"/>
      <w:divBdr>
        <w:top w:val="none" w:sz="0" w:space="0" w:color="auto"/>
        <w:left w:val="none" w:sz="0" w:space="0" w:color="auto"/>
        <w:bottom w:val="none" w:sz="0" w:space="0" w:color="auto"/>
        <w:right w:val="none" w:sz="0" w:space="0" w:color="auto"/>
      </w:divBdr>
    </w:div>
    <w:div w:id="465004880">
      <w:bodyDiv w:val="1"/>
      <w:marLeft w:val="0"/>
      <w:marRight w:val="0"/>
      <w:marTop w:val="0"/>
      <w:marBottom w:val="0"/>
      <w:divBdr>
        <w:top w:val="none" w:sz="0" w:space="0" w:color="auto"/>
        <w:left w:val="none" w:sz="0" w:space="0" w:color="auto"/>
        <w:bottom w:val="none" w:sz="0" w:space="0" w:color="auto"/>
        <w:right w:val="none" w:sz="0" w:space="0" w:color="auto"/>
      </w:divBdr>
    </w:div>
    <w:div w:id="465782051">
      <w:bodyDiv w:val="1"/>
      <w:marLeft w:val="0"/>
      <w:marRight w:val="0"/>
      <w:marTop w:val="0"/>
      <w:marBottom w:val="0"/>
      <w:divBdr>
        <w:top w:val="none" w:sz="0" w:space="0" w:color="auto"/>
        <w:left w:val="none" w:sz="0" w:space="0" w:color="auto"/>
        <w:bottom w:val="none" w:sz="0" w:space="0" w:color="auto"/>
        <w:right w:val="none" w:sz="0" w:space="0" w:color="auto"/>
      </w:divBdr>
      <w:divsChild>
        <w:div w:id="1061634328">
          <w:marLeft w:val="0"/>
          <w:marRight w:val="0"/>
          <w:marTop w:val="0"/>
          <w:marBottom w:val="0"/>
          <w:divBdr>
            <w:top w:val="none" w:sz="0" w:space="0" w:color="auto"/>
            <w:left w:val="none" w:sz="0" w:space="0" w:color="auto"/>
            <w:bottom w:val="none" w:sz="0" w:space="0" w:color="auto"/>
            <w:right w:val="none" w:sz="0" w:space="0" w:color="auto"/>
          </w:divBdr>
        </w:div>
        <w:div w:id="101654866">
          <w:marLeft w:val="0"/>
          <w:marRight w:val="0"/>
          <w:marTop w:val="0"/>
          <w:marBottom w:val="0"/>
          <w:divBdr>
            <w:top w:val="none" w:sz="0" w:space="0" w:color="auto"/>
            <w:left w:val="none" w:sz="0" w:space="0" w:color="auto"/>
            <w:bottom w:val="none" w:sz="0" w:space="0" w:color="auto"/>
            <w:right w:val="none" w:sz="0" w:space="0" w:color="auto"/>
          </w:divBdr>
        </w:div>
        <w:div w:id="1354069452">
          <w:marLeft w:val="0"/>
          <w:marRight w:val="0"/>
          <w:marTop w:val="0"/>
          <w:marBottom w:val="0"/>
          <w:divBdr>
            <w:top w:val="none" w:sz="0" w:space="0" w:color="auto"/>
            <w:left w:val="none" w:sz="0" w:space="0" w:color="auto"/>
            <w:bottom w:val="none" w:sz="0" w:space="0" w:color="auto"/>
            <w:right w:val="none" w:sz="0" w:space="0" w:color="auto"/>
          </w:divBdr>
        </w:div>
        <w:div w:id="616638210">
          <w:marLeft w:val="0"/>
          <w:marRight w:val="0"/>
          <w:marTop w:val="0"/>
          <w:marBottom w:val="0"/>
          <w:divBdr>
            <w:top w:val="none" w:sz="0" w:space="0" w:color="auto"/>
            <w:left w:val="none" w:sz="0" w:space="0" w:color="auto"/>
            <w:bottom w:val="none" w:sz="0" w:space="0" w:color="auto"/>
            <w:right w:val="none" w:sz="0" w:space="0" w:color="auto"/>
          </w:divBdr>
        </w:div>
        <w:div w:id="1886214209">
          <w:marLeft w:val="0"/>
          <w:marRight w:val="0"/>
          <w:marTop w:val="0"/>
          <w:marBottom w:val="0"/>
          <w:divBdr>
            <w:top w:val="none" w:sz="0" w:space="0" w:color="auto"/>
            <w:left w:val="none" w:sz="0" w:space="0" w:color="auto"/>
            <w:bottom w:val="none" w:sz="0" w:space="0" w:color="auto"/>
            <w:right w:val="none" w:sz="0" w:space="0" w:color="auto"/>
          </w:divBdr>
        </w:div>
        <w:div w:id="15469673">
          <w:marLeft w:val="0"/>
          <w:marRight w:val="0"/>
          <w:marTop w:val="0"/>
          <w:marBottom w:val="0"/>
          <w:divBdr>
            <w:top w:val="none" w:sz="0" w:space="0" w:color="auto"/>
            <w:left w:val="none" w:sz="0" w:space="0" w:color="auto"/>
            <w:bottom w:val="none" w:sz="0" w:space="0" w:color="auto"/>
            <w:right w:val="none" w:sz="0" w:space="0" w:color="auto"/>
          </w:divBdr>
        </w:div>
        <w:div w:id="1670139005">
          <w:marLeft w:val="0"/>
          <w:marRight w:val="0"/>
          <w:marTop w:val="0"/>
          <w:marBottom w:val="0"/>
          <w:divBdr>
            <w:top w:val="none" w:sz="0" w:space="0" w:color="auto"/>
            <w:left w:val="none" w:sz="0" w:space="0" w:color="auto"/>
            <w:bottom w:val="none" w:sz="0" w:space="0" w:color="auto"/>
            <w:right w:val="none" w:sz="0" w:space="0" w:color="auto"/>
          </w:divBdr>
        </w:div>
        <w:div w:id="76248478">
          <w:marLeft w:val="0"/>
          <w:marRight w:val="0"/>
          <w:marTop w:val="0"/>
          <w:marBottom w:val="0"/>
          <w:divBdr>
            <w:top w:val="none" w:sz="0" w:space="0" w:color="auto"/>
            <w:left w:val="none" w:sz="0" w:space="0" w:color="auto"/>
            <w:bottom w:val="none" w:sz="0" w:space="0" w:color="auto"/>
            <w:right w:val="none" w:sz="0" w:space="0" w:color="auto"/>
          </w:divBdr>
        </w:div>
        <w:div w:id="1953054328">
          <w:marLeft w:val="0"/>
          <w:marRight w:val="0"/>
          <w:marTop w:val="0"/>
          <w:marBottom w:val="0"/>
          <w:divBdr>
            <w:top w:val="none" w:sz="0" w:space="0" w:color="auto"/>
            <w:left w:val="none" w:sz="0" w:space="0" w:color="auto"/>
            <w:bottom w:val="none" w:sz="0" w:space="0" w:color="auto"/>
            <w:right w:val="none" w:sz="0" w:space="0" w:color="auto"/>
          </w:divBdr>
        </w:div>
        <w:div w:id="1880431441">
          <w:marLeft w:val="0"/>
          <w:marRight w:val="0"/>
          <w:marTop w:val="0"/>
          <w:marBottom w:val="0"/>
          <w:divBdr>
            <w:top w:val="none" w:sz="0" w:space="0" w:color="auto"/>
            <w:left w:val="none" w:sz="0" w:space="0" w:color="auto"/>
            <w:bottom w:val="none" w:sz="0" w:space="0" w:color="auto"/>
            <w:right w:val="none" w:sz="0" w:space="0" w:color="auto"/>
          </w:divBdr>
        </w:div>
        <w:div w:id="2062821045">
          <w:marLeft w:val="0"/>
          <w:marRight w:val="0"/>
          <w:marTop w:val="0"/>
          <w:marBottom w:val="0"/>
          <w:divBdr>
            <w:top w:val="none" w:sz="0" w:space="0" w:color="auto"/>
            <w:left w:val="none" w:sz="0" w:space="0" w:color="auto"/>
            <w:bottom w:val="none" w:sz="0" w:space="0" w:color="auto"/>
            <w:right w:val="none" w:sz="0" w:space="0" w:color="auto"/>
          </w:divBdr>
        </w:div>
        <w:div w:id="1338340151">
          <w:marLeft w:val="0"/>
          <w:marRight w:val="0"/>
          <w:marTop w:val="0"/>
          <w:marBottom w:val="0"/>
          <w:divBdr>
            <w:top w:val="none" w:sz="0" w:space="0" w:color="auto"/>
            <w:left w:val="none" w:sz="0" w:space="0" w:color="auto"/>
            <w:bottom w:val="none" w:sz="0" w:space="0" w:color="auto"/>
            <w:right w:val="none" w:sz="0" w:space="0" w:color="auto"/>
          </w:divBdr>
        </w:div>
        <w:div w:id="679896309">
          <w:marLeft w:val="0"/>
          <w:marRight w:val="0"/>
          <w:marTop w:val="0"/>
          <w:marBottom w:val="0"/>
          <w:divBdr>
            <w:top w:val="none" w:sz="0" w:space="0" w:color="auto"/>
            <w:left w:val="none" w:sz="0" w:space="0" w:color="auto"/>
            <w:bottom w:val="none" w:sz="0" w:space="0" w:color="auto"/>
            <w:right w:val="none" w:sz="0" w:space="0" w:color="auto"/>
          </w:divBdr>
        </w:div>
        <w:div w:id="178012880">
          <w:marLeft w:val="0"/>
          <w:marRight w:val="0"/>
          <w:marTop w:val="0"/>
          <w:marBottom w:val="0"/>
          <w:divBdr>
            <w:top w:val="none" w:sz="0" w:space="0" w:color="auto"/>
            <w:left w:val="none" w:sz="0" w:space="0" w:color="auto"/>
            <w:bottom w:val="none" w:sz="0" w:space="0" w:color="auto"/>
            <w:right w:val="none" w:sz="0" w:space="0" w:color="auto"/>
          </w:divBdr>
        </w:div>
        <w:div w:id="1923054512">
          <w:marLeft w:val="0"/>
          <w:marRight w:val="0"/>
          <w:marTop w:val="0"/>
          <w:marBottom w:val="0"/>
          <w:divBdr>
            <w:top w:val="none" w:sz="0" w:space="0" w:color="auto"/>
            <w:left w:val="none" w:sz="0" w:space="0" w:color="auto"/>
            <w:bottom w:val="none" w:sz="0" w:space="0" w:color="auto"/>
            <w:right w:val="none" w:sz="0" w:space="0" w:color="auto"/>
          </w:divBdr>
        </w:div>
        <w:div w:id="1782726309">
          <w:marLeft w:val="0"/>
          <w:marRight w:val="0"/>
          <w:marTop w:val="0"/>
          <w:marBottom w:val="0"/>
          <w:divBdr>
            <w:top w:val="none" w:sz="0" w:space="0" w:color="auto"/>
            <w:left w:val="none" w:sz="0" w:space="0" w:color="auto"/>
            <w:bottom w:val="none" w:sz="0" w:space="0" w:color="auto"/>
            <w:right w:val="none" w:sz="0" w:space="0" w:color="auto"/>
          </w:divBdr>
        </w:div>
        <w:div w:id="1385249519">
          <w:marLeft w:val="0"/>
          <w:marRight w:val="0"/>
          <w:marTop w:val="0"/>
          <w:marBottom w:val="0"/>
          <w:divBdr>
            <w:top w:val="none" w:sz="0" w:space="0" w:color="auto"/>
            <w:left w:val="none" w:sz="0" w:space="0" w:color="auto"/>
            <w:bottom w:val="none" w:sz="0" w:space="0" w:color="auto"/>
            <w:right w:val="none" w:sz="0" w:space="0" w:color="auto"/>
          </w:divBdr>
        </w:div>
        <w:div w:id="1277449151">
          <w:marLeft w:val="0"/>
          <w:marRight w:val="0"/>
          <w:marTop w:val="0"/>
          <w:marBottom w:val="0"/>
          <w:divBdr>
            <w:top w:val="none" w:sz="0" w:space="0" w:color="auto"/>
            <w:left w:val="none" w:sz="0" w:space="0" w:color="auto"/>
            <w:bottom w:val="none" w:sz="0" w:space="0" w:color="auto"/>
            <w:right w:val="none" w:sz="0" w:space="0" w:color="auto"/>
          </w:divBdr>
        </w:div>
        <w:div w:id="1128082552">
          <w:marLeft w:val="0"/>
          <w:marRight w:val="0"/>
          <w:marTop w:val="0"/>
          <w:marBottom w:val="0"/>
          <w:divBdr>
            <w:top w:val="none" w:sz="0" w:space="0" w:color="auto"/>
            <w:left w:val="none" w:sz="0" w:space="0" w:color="auto"/>
            <w:bottom w:val="none" w:sz="0" w:space="0" w:color="auto"/>
            <w:right w:val="none" w:sz="0" w:space="0" w:color="auto"/>
          </w:divBdr>
        </w:div>
        <w:div w:id="1269965723">
          <w:marLeft w:val="0"/>
          <w:marRight w:val="0"/>
          <w:marTop w:val="0"/>
          <w:marBottom w:val="0"/>
          <w:divBdr>
            <w:top w:val="none" w:sz="0" w:space="0" w:color="auto"/>
            <w:left w:val="none" w:sz="0" w:space="0" w:color="auto"/>
            <w:bottom w:val="none" w:sz="0" w:space="0" w:color="auto"/>
            <w:right w:val="none" w:sz="0" w:space="0" w:color="auto"/>
          </w:divBdr>
        </w:div>
        <w:div w:id="936865430">
          <w:marLeft w:val="0"/>
          <w:marRight w:val="0"/>
          <w:marTop w:val="0"/>
          <w:marBottom w:val="0"/>
          <w:divBdr>
            <w:top w:val="none" w:sz="0" w:space="0" w:color="auto"/>
            <w:left w:val="none" w:sz="0" w:space="0" w:color="auto"/>
            <w:bottom w:val="none" w:sz="0" w:space="0" w:color="auto"/>
            <w:right w:val="none" w:sz="0" w:space="0" w:color="auto"/>
          </w:divBdr>
        </w:div>
        <w:div w:id="1051349492">
          <w:marLeft w:val="0"/>
          <w:marRight w:val="0"/>
          <w:marTop w:val="0"/>
          <w:marBottom w:val="0"/>
          <w:divBdr>
            <w:top w:val="none" w:sz="0" w:space="0" w:color="auto"/>
            <w:left w:val="none" w:sz="0" w:space="0" w:color="auto"/>
            <w:bottom w:val="none" w:sz="0" w:space="0" w:color="auto"/>
            <w:right w:val="none" w:sz="0" w:space="0" w:color="auto"/>
          </w:divBdr>
        </w:div>
        <w:div w:id="425426429">
          <w:marLeft w:val="0"/>
          <w:marRight w:val="0"/>
          <w:marTop w:val="0"/>
          <w:marBottom w:val="0"/>
          <w:divBdr>
            <w:top w:val="none" w:sz="0" w:space="0" w:color="auto"/>
            <w:left w:val="none" w:sz="0" w:space="0" w:color="auto"/>
            <w:bottom w:val="none" w:sz="0" w:space="0" w:color="auto"/>
            <w:right w:val="none" w:sz="0" w:space="0" w:color="auto"/>
          </w:divBdr>
        </w:div>
        <w:div w:id="160201356">
          <w:marLeft w:val="0"/>
          <w:marRight w:val="0"/>
          <w:marTop w:val="0"/>
          <w:marBottom w:val="0"/>
          <w:divBdr>
            <w:top w:val="none" w:sz="0" w:space="0" w:color="auto"/>
            <w:left w:val="none" w:sz="0" w:space="0" w:color="auto"/>
            <w:bottom w:val="none" w:sz="0" w:space="0" w:color="auto"/>
            <w:right w:val="none" w:sz="0" w:space="0" w:color="auto"/>
          </w:divBdr>
        </w:div>
        <w:div w:id="2129006986">
          <w:marLeft w:val="0"/>
          <w:marRight w:val="0"/>
          <w:marTop w:val="0"/>
          <w:marBottom w:val="0"/>
          <w:divBdr>
            <w:top w:val="none" w:sz="0" w:space="0" w:color="auto"/>
            <w:left w:val="none" w:sz="0" w:space="0" w:color="auto"/>
            <w:bottom w:val="none" w:sz="0" w:space="0" w:color="auto"/>
            <w:right w:val="none" w:sz="0" w:space="0" w:color="auto"/>
          </w:divBdr>
        </w:div>
        <w:div w:id="611405171">
          <w:marLeft w:val="0"/>
          <w:marRight w:val="0"/>
          <w:marTop w:val="0"/>
          <w:marBottom w:val="0"/>
          <w:divBdr>
            <w:top w:val="none" w:sz="0" w:space="0" w:color="auto"/>
            <w:left w:val="none" w:sz="0" w:space="0" w:color="auto"/>
            <w:bottom w:val="none" w:sz="0" w:space="0" w:color="auto"/>
            <w:right w:val="none" w:sz="0" w:space="0" w:color="auto"/>
          </w:divBdr>
        </w:div>
        <w:div w:id="816453400">
          <w:marLeft w:val="0"/>
          <w:marRight w:val="0"/>
          <w:marTop w:val="0"/>
          <w:marBottom w:val="0"/>
          <w:divBdr>
            <w:top w:val="none" w:sz="0" w:space="0" w:color="auto"/>
            <w:left w:val="none" w:sz="0" w:space="0" w:color="auto"/>
            <w:bottom w:val="none" w:sz="0" w:space="0" w:color="auto"/>
            <w:right w:val="none" w:sz="0" w:space="0" w:color="auto"/>
          </w:divBdr>
        </w:div>
        <w:div w:id="521163164">
          <w:marLeft w:val="0"/>
          <w:marRight w:val="0"/>
          <w:marTop w:val="0"/>
          <w:marBottom w:val="0"/>
          <w:divBdr>
            <w:top w:val="none" w:sz="0" w:space="0" w:color="auto"/>
            <w:left w:val="none" w:sz="0" w:space="0" w:color="auto"/>
            <w:bottom w:val="none" w:sz="0" w:space="0" w:color="auto"/>
            <w:right w:val="none" w:sz="0" w:space="0" w:color="auto"/>
          </w:divBdr>
        </w:div>
        <w:div w:id="884293933">
          <w:marLeft w:val="0"/>
          <w:marRight w:val="0"/>
          <w:marTop w:val="0"/>
          <w:marBottom w:val="0"/>
          <w:divBdr>
            <w:top w:val="none" w:sz="0" w:space="0" w:color="auto"/>
            <w:left w:val="none" w:sz="0" w:space="0" w:color="auto"/>
            <w:bottom w:val="none" w:sz="0" w:space="0" w:color="auto"/>
            <w:right w:val="none" w:sz="0" w:space="0" w:color="auto"/>
          </w:divBdr>
        </w:div>
        <w:div w:id="941063309">
          <w:marLeft w:val="0"/>
          <w:marRight w:val="0"/>
          <w:marTop w:val="0"/>
          <w:marBottom w:val="0"/>
          <w:divBdr>
            <w:top w:val="none" w:sz="0" w:space="0" w:color="auto"/>
            <w:left w:val="none" w:sz="0" w:space="0" w:color="auto"/>
            <w:bottom w:val="none" w:sz="0" w:space="0" w:color="auto"/>
            <w:right w:val="none" w:sz="0" w:space="0" w:color="auto"/>
          </w:divBdr>
        </w:div>
        <w:div w:id="601257459">
          <w:marLeft w:val="0"/>
          <w:marRight w:val="0"/>
          <w:marTop w:val="0"/>
          <w:marBottom w:val="0"/>
          <w:divBdr>
            <w:top w:val="none" w:sz="0" w:space="0" w:color="auto"/>
            <w:left w:val="none" w:sz="0" w:space="0" w:color="auto"/>
            <w:bottom w:val="none" w:sz="0" w:space="0" w:color="auto"/>
            <w:right w:val="none" w:sz="0" w:space="0" w:color="auto"/>
          </w:divBdr>
        </w:div>
        <w:div w:id="1723554507">
          <w:marLeft w:val="0"/>
          <w:marRight w:val="0"/>
          <w:marTop w:val="0"/>
          <w:marBottom w:val="0"/>
          <w:divBdr>
            <w:top w:val="none" w:sz="0" w:space="0" w:color="auto"/>
            <w:left w:val="none" w:sz="0" w:space="0" w:color="auto"/>
            <w:bottom w:val="none" w:sz="0" w:space="0" w:color="auto"/>
            <w:right w:val="none" w:sz="0" w:space="0" w:color="auto"/>
          </w:divBdr>
        </w:div>
        <w:div w:id="1211574962">
          <w:marLeft w:val="0"/>
          <w:marRight w:val="0"/>
          <w:marTop w:val="0"/>
          <w:marBottom w:val="0"/>
          <w:divBdr>
            <w:top w:val="none" w:sz="0" w:space="0" w:color="auto"/>
            <w:left w:val="none" w:sz="0" w:space="0" w:color="auto"/>
            <w:bottom w:val="none" w:sz="0" w:space="0" w:color="auto"/>
            <w:right w:val="none" w:sz="0" w:space="0" w:color="auto"/>
          </w:divBdr>
        </w:div>
        <w:div w:id="1705137360">
          <w:marLeft w:val="0"/>
          <w:marRight w:val="0"/>
          <w:marTop w:val="0"/>
          <w:marBottom w:val="0"/>
          <w:divBdr>
            <w:top w:val="none" w:sz="0" w:space="0" w:color="auto"/>
            <w:left w:val="none" w:sz="0" w:space="0" w:color="auto"/>
            <w:bottom w:val="none" w:sz="0" w:space="0" w:color="auto"/>
            <w:right w:val="none" w:sz="0" w:space="0" w:color="auto"/>
          </w:divBdr>
        </w:div>
        <w:div w:id="1002513414">
          <w:marLeft w:val="0"/>
          <w:marRight w:val="0"/>
          <w:marTop w:val="0"/>
          <w:marBottom w:val="0"/>
          <w:divBdr>
            <w:top w:val="none" w:sz="0" w:space="0" w:color="auto"/>
            <w:left w:val="none" w:sz="0" w:space="0" w:color="auto"/>
            <w:bottom w:val="none" w:sz="0" w:space="0" w:color="auto"/>
            <w:right w:val="none" w:sz="0" w:space="0" w:color="auto"/>
          </w:divBdr>
        </w:div>
        <w:div w:id="443572688">
          <w:marLeft w:val="0"/>
          <w:marRight w:val="0"/>
          <w:marTop w:val="0"/>
          <w:marBottom w:val="0"/>
          <w:divBdr>
            <w:top w:val="none" w:sz="0" w:space="0" w:color="auto"/>
            <w:left w:val="none" w:sz="0" w:space="0" w:color="auto"/>
            <w:bottom w:val="none" w:sz="0" w:space="0" w:color="auto"/>
            <w:right w:val="none" w:sz="0" w:space="0" w:color="auto"/>
          </w:divBdr>
        </w:div>
        <w:div w:id="1242905223">
          <w:marLeft w:val="0"/>
          <w:marRight w:val="0"/>
          <w:marTop w:val="0"/>
          <w:marBottom w:val="0"/>
          <w:divBdr>
            <w:top w:val="none" w:sz="0" w:space="0" w:color="auto"/>
            <w:left w:val="none" w:sz="0" w:space="0" w:color="auto"/>
            <w:bottom w:val="none" w:sz="0" w:space="0" w:color="auto"/>
            <w:right w:val="none" w:sz="0" w:space="0" w:color="auto"/>
          </w:divBdr>
        </w:div>
        <w:div w:id="2059082043">
          <w:marLeft w:val="0"/>
          <w:marRight w:val="0"/>
          <w:marTop w:val="0"/>
          <w:marBottom w:val="0"/>
          <w:divBdr>
            <w:top w:val="none" w:sz="0" w:space="0" w:color="auto"/>
            <w:left w:val="none" w:sz="0" w:space="0" w:color="auto"/>
            <w:bottom w:val="none" w:sz="0" w:space="0" w:color="auto"/>
            <w:right w:val="none" w:sz="0" w:space="0" w:color="auto"/>
          </w:divBdr>
        </w:div>
        <w:div w:id="1686442412">
          <w:marLeft w:val="0"/>
          <w:marRight w:val="0"/>
          <w:marTop w:val="0"/>
          <w:marBottom w:val="0"/>
          <w:divBdr>
            <w:top w:val="none" w:sz="0" w:space="0" w:color="auto"/>
            <w:left w:val="none" w:sz="0" w:space="0" w:color="auto"/>
            <w:bottom w:val="none" w:sz="0" w:space="0" w:color="auto"/>
            <w:right w:val="none" w:sz="0" w:space="0" w:color="auto"/>
          </w:divBdr>
        </w:div>
        <w:div w:id="1201281511">
          <w:marLeft w:val="0"/>
          <w:marRight w:val="0"/>
          <w:marTop w:val="0"/>
          <w:marBottom w:val="0"/>
          <w:divBdr>
            <w:top w:val="none" w:sz="0" w:space="0" w:color="auto"/>
            <w:left w:val="none" w:sz="0" w:space="0" w:color="auto"/>
            <w:bottom w:val="none" w:sz="0" w:space="0" w:color="auto"/>
            <w:right w:val="none" w:sz="0" w:space="0" w:color="auto"/>
          </w:divBdr>
        </w:div>
        <w:div w:id="1636570506">
          <w:marLeft w:val="0"/>
          <w:marRight w:val="0"/>
          <w:marTop w:val="0"/>
          <w:marBottom w:val="0"/>
          <w:divBdr>
            <w:top w:val="none" w:sz="0" w:space="0" w:color="auto"/>
            <w:left w:val="none" w:sz="0" w:space="0" w:color="auto"/>
            <w:bottom w:val="none" w:sz="0" w:space="0" w:color="auto"/>
            <w:right w:val="none" w:sz="0" w:space="0" w:color="auto"/>
          </w:divBdr>
        </w:div>
        <w:div w:id="550498">
          <w:marLeft w:val="0"/>
          <w:marRight w:val="0"/>
          <w:marTop w:val="0"/>
          <w:marBottom w:val="0"/>
          <w:divBdr>
            <w:top w:val="none" w:sz="0" w:space="0" w:color="auto"/>
            <w:left w:val="none" w:sz="0" w:space="0" w:color="auto"/>
            <w:bottom w:val="none" w:sz="0" w:space="0" w:color="auto"/>
            <w:right w:val="none" w:sz="0" w:space="0" w:color="auto"/>
          </w:divBdr>
        </w:div>
        <w:div w:id="121924217">
          <w:marLeft w:val="0"/>
          <w:marRight w:val="0"/>
          <w:marTop w:val="0"/>
          <w:marBottom w:val="0"/>
          <w:divBdr>
            <w:top w:val="none" w:sz="0" w:space="0" w:color="auto"/>
            <w:left w:val="none" w:sz="0" w:space="0" w:color="auto"/>
            <w:bottom w:val="none" w:sz="0" w:space="0" w:color="auto"/>
            <w:right w:val="none" w:sz="0" w:space="0" w:color="auto"/>
          </w:divBdr>
        </w:div>
        <w:div w:id="1466267286">
          <w:marLeft w:val="0"/>
          <w:marRight w:val="0"/>
          <w:marTop w:val="0"/>
          <w:marBottom w:val="0"/>
          <w:divBdr>
            <w:top w:val="none" w:sz="0" w:space="0" w:color="auto"/>
            <w:left w:val="none" w:sz="0" w:space="0" w:color="auto"/>
            <w:bottom w:val="none" w:sz="0" w:space="0" w:color="auto"/>
            <w:right w:val="none" w:sz="0" w:space="0" w:color="auto"/>
          </w:divBdr>
        </w:div>
        <w:div w:id="190732389">
          <w:marLeft w:val="0"/>
          <w:marRight w:val="0"/>
          <w:marTop w:val="0"/>
          <w:marBottom w:val="0"/>
          <w:divBdr>
            <w:top w:val="none" w:sz="0" w:space="0" w:color="auto"/>
            <w:left w:val="none" w:sz="0" w:space="0" w:color="auto"/>
            <w:bottom w:val="none" w:sz="0" w:space="0" w:color="auto"/>
            <w:right w:val="none" w:sz="0" w:space="0" w:color="auto"/>
          </w:divBdr>
        </w:div>
        <w:div w:id="165755111">
          <w:marLeft w:val="0"/>
          <w:marRight w:val="0"/>
          <w:marTop w:val="0"/>
          <w:marBottom w:val="0"/>
          <w:divBdr>
            <w:top w:val="none" w:sz="0" w:space="0" w:color="auto"/>
            <w:left w:val="none" w:sz="0" w:space="0" w:color="auto"/>
            <w:bottom w:val="none" w:sz="0" w:space="0" w:color="auto"/>
            <w:right w:val="none" w:sz="0" w:space="0" w:color="auto"/>
          </w:divBdr>
        </w:div>
        <w:div w:id="1520193285">
          <w:marLeft w:val="0"/>
          <w:marRight w:val="0"/>
          <w:marTop w:val="0"/>
          <w:marBottom w:val="0"/>
          <w:divBdr>
            <w:top w:val="none" w:sz="0" w:space="0" w:color="auto"/>
            <w:left w:val="none" w:sz="0" w:space="0" w:color="auto"/>
            <w:bottom w:val="none" w:sz="0" w:space="0" w:color="auto"/>
            <w:right w:val="none" w:sz="0" w:space="0" w:color="auto"/>
          </w:divBdr>
        </w:div>
        <w:div w:id="1249000203">
          <w:marLeft w:val="0"/>
          <w:marRight w:val="0"/>
          <w:marTop w:val="0"/>
          <w:marBottom w:val="0"/>
          <w:divBdr>
            <w:top w:val="none" w:sz="0" w:space="0" w:color="auto"/>
            <w:left w:val="none" w:sz="0" w:space="0" w:color="auto"/>
            <w:bottom w:val="none" w:sz="0" w:space="0" w:color="auto"/>
            <w:right w:val="none" w:sz="0" w:space="0" w:color="auto"/>
          </w:divBdr>
        </w:div>
        <w:div w:id="1255092674">
          <w:marLeft w:val="0"/>
          <w:marRight w:val="0"/>
          <w:marTop w:val="0"/>
          <w:marBottom w:val="0"/>
          <w:divBdr>
            <w:top w:val="none" w:sz="0" w:space="0" w:color="auto"/>
            <w:left w:val="none" w:sz="0" w:space="0" w:color="auto"/>
            <w:bottom w:val="none" w:sz="0" w:space="0" w:color="auto"/>
            <w:right w:val="none" w:sz="0" w:space="0" w:color="auto"/>
          </w:divBdr>
        </w:div>
        <w:div w:id="807163501">
          <w:marLeft w:val="0"/>
          <w:marRight w:val="0"/>
          <w:marTop w:val="0"/>
          <w:marBottom w:val="0"/>
          <w:divBdr>
            <w:top w:val="none" w:sz="0" w:space="0" w:color="auto"/>
            <w:left w:val="none" w:sz="0" w:space="0" w:color="auto"/>
            <w:bottom w:val="none" w:sz="0" w:space="0" w:color="auto"/>
            <w:right w:val="none" w:sz="0" w:space="0" w:color="auto"/>
          </w:divBdr>
        </w:div>
        <w:div w:id="1113669156">
          <w:marLeft w:val="0"/>
          <w:marRight w:val="0"/>
          <w:marTop w:val="0"/>
          <w:marBottom w:val="0"/>
          <w:divBdr>
            <w:top w:val="none" w:sz="0" w:space="0" w:color="auto"/>
            <w:left w:val="none" w:sz="0" w:space="0" w:color="auto"/>
            <w:bottom w:val="none" w:sz="0" w:space="0" w:color="auto"/>
            <w:right w:val="none" w:sz="0" w:space="0" w:color="auto"/>
          </w:divBdr>
        </w:div>
        <w:div w:id="2128231860">
          <w:marLeft w:val="0"/>
          <w:marRight w:val="0"/>
          <w:marTop w:val="0"/>
          <w:marBottom w:val="0"/>
          <w:divBdr>
            <w:top w:val="none" w:sz="0" w:space="0" w:color="auto"/>
            <w:left w:val="none" w:sz="0" w:space="0" w:color="auto"/>
            <w:bottom w:val="none" w:sz="0" w:space="0" w:color="auto"/>
            <w:right w:val="none" w:sz="0" w:space="0" w:color="auto"/>
          </w:divBdr>
        </w:div>
        <w:div w:id="285966056">
          <w:marLeft w:val="0"/>
          <w:marRight w:val="0"/>
          <w:marTop w:val="0"/>
          <w:marBottom w:val="0"/>
          <w:divBdr>
            <w:top w:val="none" w:sz="0" w:space="0" w:color="auto"/>
            <w:left w:val="none" w:sz="0" w:space="0" w:color="auto"/>
            <w:bottom w:val="none" w:sz="0" w:space="0" w:color="auto"/>
            <w:right w:val="none" w:sz="0" w:space="0" w:color="auto"/>
          </w:divBdr>
        </w:div>
        <w:div w:id="494960481">
          <w:marLeft w:val="0"/>
          <w:marRight w:val="0"/>
          <w:marTop w:val="0"/>
          <w:marBottom w:val="0"/>
          <w:divBdr>
            <w:top w:val="none" w:sz="0" w:space="0" w:color="auto"/>
            <w:left w:val="none" w:sz="0" w:space="0" w:color="auto"/>
            <w:bottom w:val="none" w:sz="0" w:space="0" w:color="auto"/>
            <w:right w:val="none" w:sz="0" w:space="0" w:color="auto"/>
          </w:divBdr>
        </w:div>
        <w:div w:id="1698701987">
          <w:marLeft w:val="0"/>
          <w:marRight w:val="0"/>
          <w:marTop w:val="0"/>
          <w:marBottom w:val="0"/>
          <w:divBdr>
            <w:top w:val="none" w:sz="0" w:space="0" w:color="auto"/>
            <w:left w:val="none" w:sz="0" w:space="0" w:color="auto"/>
            <w:bottom w:val="none" w:sz="0" w:space="0" w:color="auto"/>
            <w:right w:val="none" w:sz="0" w:space="0" w:color="auto"/>
          </w:divBdr>
        </w:div>
        <w:div w:id="1320422520">
          <w:marLeft w:val="0"/>
          <w:marRight w:val="0"/>
          <w:marTop w:val="0"/>
          <w:marBottom w:val="0"/>
          <w:divBdr>
            <w:top w:val="none" w:sz="0" w:space="0" w:color="auto"/>
            <w:left w:val="none" w:sz="0" w:space="0" w:color="auto"/>
            <w:bottom w:val="none" w:sz="0" w:space="0" w:color="auto"/>
            <w:right w:val="none" w:sz="0" w:space="0" w:color="auto"/>
          </w:divBdr>
        </w:div>
        <w:div w:id="1196119806">
          <w:marLeft w:val="0"/>
          <w:marRight w:val="0"/>
          <w:marTop w:val="0"/>
          <w:marBottom w:val="0"/>
          <w:divBdr>
            <w:top w:val="none" w:sz="0" w:space="0" w:color="auto"/>
            <w:left w:val="none" w:sz="0" w:space="0" w:color="auto"/>
            <w:bottom w:val="none" w:sz="0" w:space="0" w:color="auto"/>
            <w:right w:val="none" w:sz="0" w:space="0" w:color="auto"/>
          </w:divBdr>
        </w:div>
        <w:div w:id="1345280964">
          <w:marLeft w:val="0"/>
          <w:marRight w:val="0"/>
          <w:marTop w:val="0"/>
          <w:marBottom w:val="0"/>
          <w:divBdr>
            <w:top w:val="none" w:sz="0" w:space="0" w:color="auto"/>
            <w:left w:val="none" w:sz="0" w:space="0" w:color="auto"/>
            <w:bottom w:val="none" w:sz="0" w:space="0" w:color="auto"/>
            <w:right w:val="none" w:sz="0" w:space="0" w:color="auto"/>
          </w:divBdr>
        </w:div>
        <w:div w:id="1286697608">
          <w:marLeft w:val="0"/>
          <w:marRight w:val="0"/>
          <w:marTop w:val="0"/>
          <w:marBottom w:val="0"/>
          <w:divBdr>
            <w:top w:val="none" w:sz="0" w:space="0" w:color="auto"/>
            <w:left w:val="none" w:sz="0" w:space="0" w:color="auto"/>
            <w:bottom w:val="none" w:sz="0" w:space="0" w:color="auto"/>
            <w:right w:val="none" w:sz="0" w:space="0" w:color="auto"/>
          </w:divBdr>
        </w:div>
        <w:div w:id="363097943">
          <w:marLeft w:val="0"/>
          <w:marRight w:val="0"/>
          <w:marTop w:val="0"/>
          <w:marBottom w:val="0"/>
          <w:divBdr>
            <w:top w:val="none" w:sz="0" w:space="0" w:color="auto"/>
            <w:left w:val="none" w:sz="0" w:space="0" w:color="auto"/>
            <w:bottom w:val="none" w:sz="0" w:space="0" w:color="auto"/>
            <w:right w:val="none" w:sz="0" w:space="0" w:color="auto"/>
          </w:divBdr>
        </w:div>
        <w:div w:id="228197484">
          <w:marLeft w:val="0"/>
          <w:marRight w:val="0"/>
          <w:marTop w:val="0"/>
          <w:marBottom w:val="0"/>
          <w:divBdr>
            <w:top w:val="none" w:sz="0" w:space="0" w:color="auto"/>
            <w:left w:val="none" w:sz="0" w:space="0" w:color="auto"/>
            <w:bottom w:val="none" w:sz="0" w:space="0" w:color="auto"/>
            <w:right w:val="none" w:sz="0" w:space="0" w:color="auto"/>
          </w:divBdr>
        </w:div>
        <w:div w:id="282006971">
          <w:marLeft w:val="0"/>
          <w:marRight w:val="0"/>
          <w:marTop w:val="0"/>
          <w:marBottom w:val="0"/>
          <w:divBdr>
            <w:top w:val="none" w:sz="0" w:space="0" w:color="auto"/>
            <w:left w:val="none" w:sz="0" w:space="0" w:color="auto"/>
            <w:bottom w:val="none" w:sz="0" w:space="0" w:color="auto"/>
            <w:right w:val="none" w:sz="0" w:space="0" w:color="auto"/>
          </w:divBdr>
        </w:div>
        <w:div w:id="792750948">
          <w:marLeft w:val="0"/>
          <w:marRight w:val="0"/>
          <w:marTop w:val="0"/>
          <w:marBottom w:val="0"/>
          <w:divBdr>
            <w:top w:val="none" w:sz="0" w:space="0" w:color="auto"/>
            <w:left w:val="none" w:sz="0" w:space="0" w:color="auto"/>
            <w:bottom w:val="none" w:sz="0" w:space="0" w:color="auto"/>
            <w:right w:val="none" w:sz="0" w:space="0" w:color="auto"/>
          </w:divBdr>
        </w:div>
        <w:div w:id="1619339684">
          <w:marLeft w:val="0"/>
          <w:marRight w:val="0"/>
          <w:marTop w:val="0"/>
          <w:marBottom w:val="0"/>
          <w:divBdr>
            <w:top w:val="none" w:sz="0" w:space="0" w:color="auto"/>
            <w:left w:val="none" w:sz="0" w:space="0" w:color="auto"/>
            <w:bottom w:val="none" w:sz="0" w:space="0" w:color="auto"/>
            <w:right w:val="none" w:sz="0" w:space="0" w:color="auto"/>
          </w:divBdr>
        </w:div>
        <w:div w:id="1660116773">
          <w:marLeft w:val="0"/>
          <w:marRight w:val="0"/>
          <w:marTop w:val="0"/>
          <w:marBottom w:val="0"/>
          <w:divBdr>
            <w:top w:val="none" w:sz="0" w:space="0" w:color="auto"/>
            <w:left w:val="none" w:sz="0" w:space="0" w:color="auto"/>
            <w:bottom w:val="none" w:sz="0" w:space="0" w:color="auto"/>
            <w:right w:val="none" w:sz="0" w:space="0" w:color="auto"/>
          </w:divBdr>
        </w:div>
        <w:div w:id="887686558">
          <w:marLeft w:val="0"/>
          <w:marRight w:val="0"/>
          <w:marTop w:val="0"/>
          <w:marBottom w:val="0"/>
          <w:divBdr>
            <w:top w:val="none" w:sz="0" w:space="0" w:color="auto"/>
            <w:left w:val="none" w:sz="0" w:space="0" w:color="auto"/>
            <w:bottom w:val="none" w:sz="0" w:space="0" w:color="auto"/>
            <w:right w:val="none" w:sz="0" w:space="0" w:color="auto"/>
          </w:divBdr>
        </w:div>
        <w:div w:id="334918831">
          <w:marLeft w:val="0"/>
          <w:marRight w:val="0"/>
          <w:marTop w:val="0"/>
          <w:marBottom w:val="0"/>
          <w:divBdr>
            <w:top w:val="none" w:sz="0" w:space="0" w:color="auto"/>
            <w:left w:val="none" w:sz="0" w:space="0" w:color="auto"/>
            <w:bottom w:val="none" w:sz="0" w:space="0" w:color="auto"/>
            <w:right w:val="none" w:sz="0" w:space="0" w:color="auto"/>
          </w:divBdr>
        </w:div>
        <w:div w:id="988361278">
          <w:marLeft w:val="0"/>
          <w:marRight w:val="0"/>
          <w:marTop w:val="0"/>
          <w:marBottom w:val="0"/>
          <w:divBdr>
            <w:top w:val="none" w:sz="0" w:space="0" w:color="auto"/>
            <w:left w:val="none" w:sz="0" w:space="0" w:color="auto"/>
            <w:bottom w:val="none" w:sz="0" w:space="0" w:color="auto"/>
            <w:right w:val="none" w:sz="0" w:space="0" w:color="auto"/>
          </w:divBdr>
        </w:div>
        <w:div w:id="1332567922">
          <w:marLeft w:val="0"/>
          <w:marRight w:val="0"/>
          <w:marTop w:val="0"/>
          <w:marBottom w:val="0"/>
          <w:divBdr>
            <w:top w:val="none" w:sz="0" w:space="0" w:color="auto"/>
            <w:left w:val="none" w:sz="0" w:space="0" w:color="auto"/>
            <w:bottom w:val="none" w:sz="0" w:space="0" w:color="auto"/>
            <w:right w:val="none" w:sz="0" w:space="0" w:color="auto"/>
          </w:divBdr>
        </w:div>
        <w:div w:id="465129579">
          <w:marLeft w:val="0"/>
          <w:marRight w:val="0"/>
          <w:marTop w:val="0"/>
          <w:marBottom w:val="0"/>
          <w:divBdr>
            <w:top w:val="none" w:sz="0" w:space="0" w:color="auto"/>
            <w:left w:val="none" w:sz="0" w:space="0" w:color="auto"/>
            <w:bottom w:val="none" w:sz="0" w:space="0" w:color="auto"/>
            <w:right w:val="none" w:sz="0" w:space="0" w:color="auto"/>
          </w:divBdr>
        </w:div>
        <w:div w:id="2069452161">
          <w:marLeft w:val="0"/>
          <w:marRight w:val="0"/>
          <w:marTop w:val="0"/>
          <w:marBottom w:val="0"/>
          <w:divBdr>
            <w:top w:val="none" w:sz="0" w:space="0" w:color="auto"/>
            <w:left w:val="none" w:sz="0" w:space="0" w:color="auto"/>
            <w:bottom w:val="none" w:sz="0" w:space="0" w:color="auto"/>
            <w:right w:val="none" w:sz="0" w:space="0" w:color="auto"/>
          </w:divBdr>
        </w:div>
        <w:div w:id="1215433035">
          <w:marLeft w:val="0"/>
          <w:marRight w:val="0"/>
          <w:marTop w:val="0"/>
          <w:marBottom w:val="0"/>
          <w:divBdr>
            <w:top w:val="none" w:sz="0" w:space="0" w:color="auto"/>
            <w:left w:val="none" w:sz="0" w:space="0" w:color="auto"/>
            <w:bottom w:val="none" w:sz="0" w:space="0" w:color="auto"/>
            <w:right w:val="none" w:sz="0" w:space="0" w:color="auto"/>
          </w:divBdr>
        </w:div>
        <w:div w:id="1267351211">
          <w:marLeft w:val="0"/>
          <w:marRight w:val="0"/>
          <w:marTop w:val="0"/>
          <w:marBottom w:val="0"/>
          <w:divBdr>
            <w:top w:val="none" w:sz="0" w:space="0" w:color="auto"/>
            <w:left w:val="none" w:sz="0" w:space="0" w:color="auto"/>
            <w:bottom w:val="none" w:sz="0" w:space="0" w:color="auto"/>
            <w:right w:val="none" w:sz="0" w:space="0" w:color="auto"/>
          </w:divBdr>
        </w:div>
        <w:div w:id="482746482">
          <w:marLeft w:val="0"/>
          <w:marRight w:val="0"/>
          <w:marTop w:val="0"/>
          <w:marBottom w:val="0"/>
          <w:divBdr>
            <w:top w:val="none" w:sz="0" w:space="0" w:color="auto"/>
            <w:left w:val="none" w:sz="0" w:space="0" w:color="auto"/>
            <w:bottom w:val="none" w:sz="0" w:space="0" w:color="auto"/>
            <w:right w:val="none" w:sz="0" w:space="0" w:color="auto"/>
          </w:divBdr>
        </w:div>
        <w:div w:id="182867754">
          <w:marLeft w:val="0"/>
          <w:marRight w:val="0"/>
          <w:marTop w:val="0"/>
          <w:marBottom w:val="0"/>
          <w:divBdr>
            <w:top w:val="none" w:sz="0" w:space="0" w:color="auto"/>
            <w:left w:val="none" w:sz="0" w:space="0" w:color="auto"/>
            <w:bottom w:val="none" w:sz="0" w:space="0" w:color="auto"/>
            <w:right w:val="none" w:sz="0" w:space="0" w:color="auto"/>
          </w:divBdr>
        </w:div>
        <w:div w:id="202407661">
          <w:marLeft w:val="0"/>
          <w:marRight w:val="0"/>
          <w:marTop w:val="0"/>
          <w:marBottom w:val="0"/>
          <w:divBdr>
            <w:top w:val="none" w:sz="0" w:space="0" w:color="auto"/>
            <w:left w:val="none" w:sz="0" w:space="0" w:color="auto"/>
            <w:bottom w:val="none" w:sz="0" w:space="0" w:color="auto"/>
            <w:right w:val="none" w:sz="0" w:space="0" w:color="auto"/>
          </w:divBdr>
        </w:div>
        <w:div w:id="1256741990">
          <w:marLeft w:val="0"/>
          <w:marRight w:val="0"/>
          <w:marTop w:val="0"/>
          <w:marBottom w:val="0"/>
          <w:divBdr>
            <w:top w:val="none" w:sz="0" w:space="0" w:color="auto"/>
            <w:left w:val="none" w:sz="0" w:space="0" w:color="auto"/>
            <w:bottom w:val="none" w:sz="0" w:space="0" w:color="auto"/>
            <w:right w:val="none" w:sz="0" w:space="0" w:color="auto"/>
          </w:divBdr>
        </w:div>
        <w:div w:id="549195994">
          <w:marLeft w:val="0"/>
          <w:marRight w:val="0"/>
          <w:marTop w:val="0"/>
          <w:marBottom w:val="0"/>
          <w:divBdr>
            <w:top w:val="none" w:sz="0" w:space="0" w:color="auto"/>
            <w:left w:val="none" w:sz="0" w:space="0" w:color="auto"/>
            <w:bottom w:val="none" w:sz="0" w:space="0" w:color="auto"/>
            <w:right w:val="none" w:sz="0" w:space="0" w:color="auto"/>
          </w:divBdr>
        </w:div>
        <w:div w:id="1255212415">
          <w:marLeft w:val="0"/>
          <w:marRight w:val="0"/>
          <w:marTop w:val="0"/>
          <w:marBottom w:val="0"/>
          <w:divBdr>
            <w:top w:val="none" w:sz="0" w:space="0" w:color="auto"/>
            <w:left w:val="none" w:sz="0" w:space="0" w:color="auto"/>
            <w:bottom w:val="none" w:sz="0" w:space="0" w:color="auto"/>
            <w:right w:val="none" w:sz="0" w:space="0" w:color="auto"/>
          </w:divBdr>
        </w:div>
        <w:div w:id="291450416">
          <w:marLeft w:val="0"/>
          <w:marRight w:val="0"/>
          <w:marTop w:val="0"/>
          <w:marBottom w:val="0"/>
          <w:divBdr>
            <w:top w:val="none" w:sz="0" w:space="0" w:color="auto"/>
            <w:left w:val="none" w:sz="0" w:space="0" w:color="auto"/>
            <w:bottom w:val="none" w:sz="0" w:space="0" w:color="auto"/>
            <w:right w:val="none" w:sz="0" w:space="0" w:color="auto"/>
          </w:divBdr>
        </w:div>
        <w:div w:id="2120100474">
          <w:marLeft w:val="0"/>
          <w:marRight w:val="0"/>
          <w:marTop w:val="0"/>
          <w:marBottom w:val="0"/>
          <w:divBdr>
            <w:top w:val="none" w:sz="0" w:space="0" w:color="auto"/>
            <w:left w:val="none" w:sz="0" w:space="0" w:color="auto"/>
            <w:bottom w:val="none" w:sz="0" w:space="0" w:color="auto"/>
            <w:right w:val="none" w:sz="0" w:space="0" w:color="auto"/>
          </w:divBdr>
        </w:div>
        <w:div w:id="420567091">
          <w:marLeft w:val="0"/>
          <w:marRight w:val="0"/>
          <w:marTop w:val="0"/>
          <w:marBottom w:val="0"/>
          <w:divBdr>
            <w:top w:val="none" w:sz="0" w:space="0" w:color="auto"/>
            <w:left w:val="none" w:sz="0" w:space="0" w:color="auto"/>
            <w:bottom w:val="none" w:sz="0" w:space="0" w:color="auto"/>
            <w:right w:val="none" w:sz="0" w:space="0" w:color="auto"/>
          </w:divBdr>
        </w:div>
        <w:div w:id="1285817181">
          <w:marLeft w:val="0"/>
          <w:marRight w:val="0"/>
          <w:marTop w:val="0"/>
          <w:marBottom w:val="0"/>
          <w:divBdr>
            <w:top w:val="none" w:sz="0" w:space="0" w:color="auto"/>
            <w:left w:val="none" w:sz="0" w:space="0" w:color="auto"/>
            <w:bottom w:val="none" w:sz="0" w:space="0" w:color="auto"/>
            <w:right w:val="none" w:sz="0" w:space="0" w:color="auto"/>
          </w:divBdr>
        </w:div>
        <w:div w:id="1780565909">
          <w:marLeft w:val="0"/>
          <w:marRight w:val="0"/>
          <w:marTop w:val="0"/>
          <w:marBottom w:val="0"/>
          <w:divBdr>
            <w:top w:val="none" w:sz="0" w:space="0" w:color="auto"/>
            <w:left w:val="none" w:sz="0" w:space="0" w:color="auto"/>
            <w:bottom w:val="none" w:sz="0" w:space="0" w:color="auto"/>
            <w:right w:val="none" w:sz="0" w:space="0" w:color="auto"/>
          </w:divBdr>
        </w:div>
        <w:div w:id="634408456">
          <w:marLeft w:val="0"/>
          <w:marRight w:val="0"/>
          <w:marTop w:val="0"/>
          <w:marBottom w:val="0"/>
          <w:divBdr>
            <w:top w:val="none" w:sz="0" w:space="0" w:color="auto"/>
            <w:left w:val="none" w:sz="0" w:space="0" w:color="auto"/>
            <w:bottom w:val="none" w:sz="0" w:space="0" w:color="auto"/>
            <w:right w:val="none" w:sz="0" w:space="0" w:color="auto"/>
          </w:divBdr>
        </w:div>
        <w:div w:id="2060590220">
          <w:marLeft w:val="0"/>
          <w:marRight w:val="0"/>
          <w:marTop w:val="0"/>
          <w:marBottom w:val="0"/>
          <w:divBdr>
            <w:top w:val="none" w:sz="0" w:space="0" w:color="auto"/>
            <w:left w:val="none" w:sz="0" w:space="0" w:color="auto"/>
            <w:bottom w:val="none" w:sz="0" w:space="0" w:color="auto"/>
            <w:right w:val="none" w:sz="0" w:space="0" w:color="auto"/>
          </w:divBdr>
        </w:div>
        <w:div w:id="423107718">
          <w:marLeft w:val="0"/>
          <w:marRight w:val="0"/>
          <w:marTop w:val="0"/>
          <w:marBottom w:val="0"/>
          <w:divBdr>
            <w:top w:val="none" w:sz="0" w:space="0" w:color="auto"/>
            <w:left w:val="none" w:sz="0" w:space="0" w:color="auto"/>
            <w:bottom w:val="none" w:sz="0" w:space="0" w:color="auto"/>
            <w:right w:val="none" w:sz="0" w:space="0" w:color="auto"/>
          </w:divBdr>
        </w:div>
        <w:div w:id="10879356">
          <w:marLeft w:val="0"/>
          <w:marRight w:val="0"/>
          <w:marTop w:val="0"/>
          <w:marBottom w:val="0"/>
          <w:divBdr>
            <w:top w:val="none" w:sz="0" w:space="0" w:color="auto"/>
            <w:left w:val="none" w:sz="0" w:space="0" w:color="auto"/>
            <w:bottom w:val="none" w:sz="0" w:space="0" w:color="auto"/>
            <w:right w:val="none" w:sz="0" w:space="0" w:color="auto"/>
          </w:divBdr>
        </w:div>
        <w:div w:id="397242382">
          <w:marLeft w:val="0"/>
          <w:marRight w:val="0"/>
          <w:marTop w:val="0"/>
          <w:marBottom w:val="0"/>
          <w:divBdr>
            <w:top w:val="none" w:sz="0" w:space="0" w:color="auto"/>
            <w:left w:val="none" w:sz="0" w:space="0" w:color="auto"/>
            <w:bottom w:val="none" w:sz="0" w:space="0" w:color="auto"/>
            <w:right w:val="none" w:sz="0" w:space="0" w:color="auto"/>
          </w:divBdr>
        </w:div>
        <w:div w:id="1349285850">
          <w:marLeft w:val="0"/>
          <w:marRight w:val="0"/>
          <w:marTop w:val="0"/>
          <w:marBottom w:val="0"/>
          <w:divBdr>
            <w:top w:val="none" w:sz="0" w:space="0" w:color="auto"/>
            <w:left w:val="none" w:sz="0" w:space="0" w:color="auto"/>
            <w:bottom w:val="none" w:sz="0" w:space="0" w:color="auto"/>
            <w:right w:val="none" w:sz="0" w:space="0" w:color="auto"/>
          </w:divBdr>
        </w:div>
        <w:div w:id="70086577">
          <w:marLeft w:val="0"/>
          <w:marRight w:val="0"/>
          <w:marTop w:val="0"/>
          <w:marBottom w:val="0"/>
          <w:divBdr>
            <w:top w:val="none" w:sz="0" w:space="0" w:color="auto"/>
            <w:left w:val="none" w:sz="0" w:space="0" w:color="auto"/>
            <w:bottom w:val="none" w:sz="0" w:space="0" w:color="auto"/>
            <w:right w:val="none" w:sz="0" w:space="0" w:color="auto"/>
          </w:divBdr>
        </w:div>
        <w:div w:id="127818639">
          <w:marLeft w:val="0"/>
          <w:marRight w:val="0"/>
          <w:marTop w:val="0"/>
          <w:marBottom w:val="0"/>
          <w:divBdr>
            <w:top w:val="none" w:sz="0" w:space="0" w:color="auto"/>
            <w:left w:val="none" w:sz="0" w:space="0" w:color="auto"/>
            <w:bottom w:val="none" w:sz="0" w:space="0" w:color="auto"/>
            <w:right w:val="none" w:sz="0" w:space="0" w:color="auto"/>
          </w:divBdr>
        </w:div>
        <w:div w:id="1485242799">
          <w:marLeft w:val="0"/>
          <w:marRight w:val="0"/>
          <w:marTop w:val="0"/>
          <w:marBottom w:val="0"/>
          <w:divBdr>
            <w:top w:val="none" w:sz="0" w:space="0" w:color="auto"/>
            <w:left w:val="none" w:sz="0" w:space="0" w:color="auto"/>
            <w:bottom w:val="none" w:sz="0" w:space="0" w:color="auto"/>
            <w:right w:val="none" w:sz="0" w:space="0" w:color="auto"/>
          </w:divBdr>
        </w:div>
        <w:div w:id="1577469708">
          <w:marLeft w:val="0"/>
          <w:marRight w:val="0"/>
          <w:marTop w:val="0"/>
          <w:marBottom w:val="0"/>
          <w:divBdr>
            <w:top w:val="none" w:sz="0" w:space="0" w:color="auto"/>
            <w:left w:val="none" w:sz="0" w:space="0" w:color="auto"/>
            <w:bottom w:val="none" w:sz="0" w:space="0" w:color="auto"/>
            <w:right w:val="none" w:sz="0" w:space="0" w:color="auto"/>
          </w:divBdr>
        </w:div>
        <w:div w:id="1729180191">
          <w:marLeft w:val="0"/>
          <w:marRight w:val="0"/>
          <w:marTop w:val="0"/>
          <w:marBottom w:val="0"/>
          <w:divBdr>
            <w:top w:val="none" w:sz="0" w:space="0" w:color="auto"/>
            <w:left w:val="none" w:sz="0" w:space="0" w:color="auto"/>
            <w:bottom w:val="none" w:sz="0" w:space="0" w:color="auto"/>
            <w:right w:val="none" w:sz="0" w:space="0" w:color="auto"/>
          </w:divBdr>
        </w:div>
        <w:div w:id="292827054">
          <w:marLeft w:val="0"/>
          <w:marRight w:val="0"/>
          <w:marTop w:val="0"/>
          <w:marBottom w:val="0"/>
          <w:divBdr>
            <w:top w:val="none" w:sz="0" w:space="0" w:color="auto"/>
            <w:left w:val="none" w:sz="0" w:space="0" w:color="auto"/>
            <w:bottom w:val="none" w:sz="0" w:space="0" w:color="auto"/>
            <w:right w:val="none" w:sz="0" w:space="0" w:color="auto"/>
          </w:divBdr>
        </w:div>
        <w:div w:id="1766152153">
          <w:marLeft w:val="0"/>
          <w:marRight w:val="0"/>
          <w:marTop w:val="0"/>
          <w:marBottom w:val="0"/>
          <w:divBdr>
            <w:top w:val="none" w:sz="0" w:space="0" w:color="auto"/>
            <w:left w:val="none" w:sz="0" w:space="0" w:color="auto"/>
            <w:bottom w:val="none" w:sz="0" w:space="0" w:color="auto"/>
            <w:right w:val="none" w:sz="0" w:space="0" w:color="auto"/>
          </w:divBdr>
        </w:div>
        <w:div w:id="853883413">
          <w:marLeft w:val="0"/>
          <w:marRight w:val="0"/>
          <w:marTop w:val="0"/>
          <w:marBottom w:val="0"/>
          <w:divBdr>
            <w:top w:val="none" w:sz="0" w:space="0" w:color="auto"/>
            <w:left w:val="none" w:sz="0" w:space="0" w:color="auto"/>
            <w:bottom w:val="none" w:sz="0" w:space="0" w:color="auto"/>
            <w:right w:val="none" w:sz="0" w:space="0" w:color="auto"/>
          </w:divBdr>
        </w:div>
        <w:div w:id="800610976">
          <w:marLeft w:val="0"/>
          <w:marRight w:val="0"/>
          <w:marTop w:val="0"/>
          <w:marBottom w:val="0"/>
          <w:divBdr>
            <w:top w:val="none" w:sz="0" w:space="0" w:color="auto"/>
            <w:left w:val="none" w:sz="0" w:space="0" w:color="auto"/>
            <w:bottom w:val="none" w:sz="0" w:space="0" w:color="auto"/>
            <w:right w:val="none" w:sz="0" w:space="0" w:color="auto"/>
          </w:divBdr>
        </w:div>
        <w:div w:id="2032101554">
          <w:marLeft w:val="0"/>
          <w:marRight w:val="0"/>
          <w:marTop w:val="0"/>
          <w:marBottom w:val="0"/>
          <w:divBdr>
            <w:top w:val="none" w:sz="0" w:space="0" w:color="auto"/>
            <w:left w:val="none" w:sz="0" w:space="0" w:color="auto"/>
            <w:bottom w:val="none" w:sz="0" w:space="0" w:color="auto"/>
            <w:right w:val="none" w:sz="0" w:space="0" w:color="auto"/>
          </w:divBdr>
        </w:div>
        <w:div w:id="666204730">
          <w:marLeft w:val="0"/>
          <w:marRight w:val="0"/>
          <w:marTop w:val="0"/>
          <w:marBottom w:val="0"/>
          <w:divBdr>
            <w:top w:val="none" w:sz="0" w:space="0" w:color="auto"/>
            <w:left w:val="none" w:sz="0" w:space="0" w:color="auto"/>
            <w:bottom w:val="none" w:sz="0" w:space="0" w:color="auto"/>
            <w:right w:val="none" w:sz="0" w:space="0" w:color="auto"/>
          </w:divBdr>
        </w:div>
        <w:div w:id="720250781">
          <w:marLeft w:val="0"/>
          <w:marRight w:val="0"/>
          <w:marTop w:val="0"/>
          <w:marBottom w:val="0"/>
          <w:divBdr>
            <w:top w:val="none" w:sz="0" w:space="0" w:color="auto"/>
            <w:left w:val="none" w:sz="0" w:space="0" w:color="auto"/>
            <w:bottom w:val="none" w:sz="0" w:space="0" w:color="auto"/>
            <w:right w:val="none" w:sz="0" w:space="0" w:color="auto"/>
          </w:divBdr>
        </w:div>
        <w:div w:id="1691448076">
          <w:marLeft w:val="0"/>
          <w:marRight w:val="0"/>
          <w:marTop w:val="0"/>
          <w:marBottom w:val="0"/>
          <w:divBdr>
            <w:top w:val="none" w:sz="0" w:space="0" w:color="auto"/>
            <w:left w:val="none" w:sz="0" w:space="0" w:color="auto"/>
            <w:bottom w:val="none" w:sz="0" w:space="0" w:color="auto"/>
            <w:right w:val="none" w:sz="0" w:space="0" w:color="auto"/>
          </w:divBdr>
        </w:div>
        <w:div w:id="1495951665">
          <w:marLeft w:val="0"/>
          <w:marRight w:val="0"/>
          <w:marTop w:val="0"/>
          <w:marBottom w:val="0"/>
          <w:divBdr>
            <w:top w:val="none" w:sz="0" w:space="0" w:color="auto"/>
            <w:left w:val="none" w:sz="0" w:space="0" w:color="auto"/>
            <w:bottom w:val="none" w:sz="0" w:space="0" w:color="auto"/>
            <w:right w:val="none" w:sz="0" w:space="0" w:color="auto"/>
          </w:divBdr>
        </w:div>
        <w:div w:id="1824200633">
          <w:marLeft w:val="0"/>
          <w:marRight w:val="0"/>
          <w:marTop w:val="0"/>
          <w:marBottom w:val="0"/>
          <w:divBdr>
            <w:top w:val="none" w:sz="0" w:space="0" w:color="auto"/>
            <w:left w:val="none" w:sz="0" w:space="0" w:color="auto"/>
            <w:bottom w:val="none" w:sz="0" w:space="0" w:color="auto"/>
            <w:right w:val="none" w:sz="0" w:space="0" w:color="auto"/>
          </w:divBdr>
        </w:div>
        <w:div w:id="1364136359">
          <w:marLeft w:val="0"/>
          <w:marRight w:val="0"/>
          <w:marTop w:val="0"/>
          <w:marBottom w:val="0"/>
          <w:divBdr>
            <w:top w:val="none" w:sz="0" w:space="0" w:color="auto"/>
            <w:left w:val="none" w:sz="0" w:space="0" w:color="auto"/>
            <w:bottom w:val="none" w:sz="0" w:space="0" w:color="auto"/>
            <w:right w:val="none" w:sz="0" w:space="0" w:color="auto"/>
          </w:divBdr>
        </w:div>
        <w:div w:id="1550726530">
          <w:marLeft w:val="0"/>
          <w:marRight w:val="0"/>
          <w:marTop w:val="0"/>
          <w:marBottom w:val="0"/>
          <w:divBdr>
            <w:top w:val="none" w:sz="0" w:space="0" w:color="auto"/>
            <w:left w:val="none" w:sz="0" w:space="0" w:color="auto"/>
            <w:bottom w:val="none" w:sz="0" w:space="0" w:color="auto"/>
            <w:right w:val="none" w:sz="0" w:space="0" w:color="auto"/>
          </w:divBdr>
        </w:div>
        <w:div w:id="438064767">
          <w:marLeft w:val="0"/>
          <w:marRight w:val="0"/>
          <w:marTop w:val="0"/>
          <w:marBottom w:val="0"/>
          <w:divBdr>
            <w:top w:val="none" w:sz="0" w:space="0" w:color="auto"/>
            <w:left w:val="none" w:sz="0" w:space="0" w:color="auto"/>
            <w:bottom w:val="none" w:sz="0" w:space="0" w:color="auto"/>
            <w:right w:val="none" w:sz="0" w:space="0" w:color="auto"/>
          </w:divBdr>
        </w:div>
        <w:div w:id="1377317621">
          <w:marLeft w:val="0"/>
          <w:marRight w:val="0"/>
          <w:marTop w:val="0"/>
          <w:marBottom w:val="0"/>
          <w:divBdr>
            <w:top w:val="none" w:sz="0" w:space="0" w:color="auto"/>
            <w:left w:val="none" w:sz="0" w:space="0" w:color="auto"/>
            <w:bottom w:val="none" w:sz="0" w:space="0" w:color="auto"/>
            <w:right w:val="none" w:sz="0" w:space="0" w:color="auto"/>
          </w:divBdr>
        </w:div>
        <w:div w:id="188297404">
          <w:marLeft w:val="0"/>
          <w:marRight w:val="0"/>
          <w:marTop w:val="0"/>
          <w:marBottom w:val="0"/>
          <w:divBdr>
            <w:top w:val="none" w:sz="0" w:space="0" w:color="auto"/>
            <w:left w:val="none" w:sz="0" w:space="0" w:color="auto"/>
            <w:bottom w:val="none" w:sz="0" w:space="0" w:color="auto"/>
            <w:right w:val="none" w:sz="0" w:space="0" w:color="auto"/>
          </w:divBdr>
        </w:div>
        <w:div w:id="1208032586">
          <w:marLeft w:val="0"/>
          <w:marRight w:val="0"/>
          <w:marTop w:val="0"/>
          <w:marBottom w:val="0"/>
          <w:divBdr>
            <w:top w:val="none" w:sz="0" w:space="0" w:color="auto"/>
            <w:left w:val="none" w:sz="0" w:space="0" w:color="auto"/>
            <w:bottom w:val="none" w:sz="0" w:space="0" w:color="auto"/>
            <w:right w:val="none" w:sz="0" w:space="0" w:color="auto"/>
          </w:divBdr>
        </w:div>
        <w:div w:id="369034465">
          <w:marLeft w:val="0"/>
          <w:marRight w:val="0"/>
          <w:marTop w:val="0"/>
          <w:marBottom w:val="0"/>
          <w:divBdr>
            <w:top w:val="none" w:sz="0" w:space="0" w:color="auto"/>
            <w:left w:val="none" w:sz="0" w:space="0" w:color="auto"/>
            <w:bottom w:val="none" w:sz="0" w:space="0" w:color="auto"/>
            <w:right w:val="none" w:sz="0" w:space="0" w:color="auto"/>
          </w:divBdr>
        </w:div>
        <w:div w:id="2008971607">
          <w:marLeft w:val="0"/>
          <w:marRight w:val="0"/>
          <w:marTop w:val="0"/>
          <w:marBottom w:val="0"/>
          <w:divBdr>
            <w:top w:val="none" w:sz="0" w:space="0" w:color="auto"/>
            <w:left w:val="none" w:sz="0" w:space="0" w:color="auto"/>
            <w:bottom w:val="none" w:sz="0" w:space="0" w:color="auto"/>
            <w:right w:val="none" w:sz="0" w:space="0" w:color="auto"/>
          </w:divBdr>
        </w:div>
        <w:div w:id="1574194908">
          <w:marLeft w:val="0"/>
          <w:marRight w:val="0"/>
          <w:marTop w:val="0"/>
          <w:marBottom w:val="0"/>
          <w:divBdr>
            <w:top w:val="none" w:sz="0" w:space="0" w:color="auto"/>
            <w:left w:val="none" w:sz="0" w:space="0" w:color="auto"/>
            <w:bottom w:val="none" w:sz="0" w:space="0" w:color="auto"/>
            <w:right w:val="none" w:sz="0" w:space="0" w:color="auto"/>
          </w:divBdr>
        </w:div>
        <w:div w:id="1263949561">
          <w:marLeft w:val="0"/>
          <w:marRight w:val="0"/>
          <w:marTop w:val="0"/>
          <w:marBottom w:val="0"/>
          <w:divBdr>
            <w:top w:val="none" w:sz="0" w:space="0" w:color="auto"/>
            <w:left w:val="none" w:sz="0" w:space="0" w:color="auto"/>
            <w:bottom w:val="none" w:sz="0" w:space="0" w:color="auto"/>
            <w:right w:val="none" w:sz="0" w:space="0" w:color="auto"/>
          </w:divBdr>
        </w:div>
        <w:div w:id="399518110">
          <w:marLeft w:val="0"/>
          <w:marRight w:val="0"/>
          <w:marTop w:val="0"/>
          <w:marBottom w:val="0"/>
          <w:divBdr>
            <w:top w:val="none" w:sz="0" w:space="0" w:color="auto"/>
            <w:left w:val="none" w:sz="0" w:space="0" w:color="auto"/>
            <w:bottom w:val="none" w:sz="0" w:space="0" w:color="auto"/>
            <w:right w:val="none" w:sz="0" w:space="0" w:color="auto"/>
          </w:divBdr>
        </w:div>
        <w:div w:id="1084455874">
          <w:marLeft w:val="0"/>
          <w:marRight w:val="0"/>
          <w:marTop w:val="0"/>
          <w:marBottom w:val="0"/>
          <w:divBdr>
            <w:top w:val="none" w:sz="0" w:space="0" w:color="auto"/>
            <w:left w:val="none" w:sz="0" w:space="0" w:color="auto"/>
            <w:bottom w:val="none" w:sz="0" w:space="0" w:color="auto"/>
            <w:right w:val="none" w:sz="0" w:space="0" w:color="auto"/>
          </w:divBdr>
        </w:div>
        <w:div w:id="384720970">
          <w:marLeft w:val="0"/>
          <w:marRight w:val="0"/>
          <w:marTop w:val="0"/>
          <w:marBottom w:val="0"/>
          <w:divBdr>
            <w:top w:val="none" w:sz="0" w:space="0" w:color="auto"/>
            <w:left w:val="none" w:sz="0" w:space="0" w:color="auto"/>
            <w:bottom w:val="none" w:sz="0" w:space="0" w:color="auto"/>
            <w:right w:val="none" w:sz="0" w:space="0" w:color="auto"/>
          </w:divBdr>
        </w:div>
        <w:div w:id="1169325162">
          <w:marLeft w:val="0"/>
          <w:marRight w:val="0"/>
          <w:marTop w:val="0"/>
          <w:marBottom w:val="0"/>
          <w:divBdr>
            <w:top w:val="none" w:sz="0" w:space="0" w:color="auto"/>
            <w:left w:val="none" w:sz="0" w:space="0" w:color="auto"/>
            <w:bottom w:val="none" w:sz="0" w:space="0" w:color="auto"/>
            <w:right w:val="none" w:sz="0" w:space="0" w:color="auto"/>
          </w:divBdr>
        </w:div>
        <w:div w:id="1475175788">
          <w:marLeft w:val="0"/>
          <w:marRight w:val="0"/>
          <w:marTop w:val="0"/>
          <w:marBottom w:val="0"/>
          <w:divBdr>
            <w:top w:val="none" w:sz="0" w:space="0" w:color="auto"/>
            <w:left w:val="none" w:sz="0" w:space="0" w:color="auto"/>
            <w:bottom w:val="none" w:sz="0" w:space="0" w:color="auto"/>
            <w:right w:val="none" w:sz="0" w:space="0" w:color="auto"/>
          </w:divBdr>
        </w:div>
        <w:div w:id="1109279104">
          <w:marLeft w:val="0"/>
          <w:marRight w:val="0"/>
          <w:marTop w:val="0"/>
          <w:marBottom w:val="0"/>
          <w:divBdr>
            <w:top w:val="none" w:sz="0" w:space="0" w:color="auto"/>
            <w:left w:val="none" w:sz="0" w:space="0" w:color="auto"/>
            <w:bottom w:val="none" w:sz="0" w:space="0" w:color="auto"/>
            <w:right w:val="none" w:sz="0" w:space="0" w:color="auto"/>
          </w:divBdr>
        </w:div>
        <w:div w:id="1050954498">
          <w:marLeft w:val="0"/>
          <w:marRight w:val="0"/>
          <w:marTop w:val="0"/>
          <w:marBottom w:val="0"/>
          <w:divBdr>
            <w:top w:val="none" w:sz="0" w:space="0" w:color="auto"/>
            <w:left w:val="none" w:sz="0" w:space="0" w:color="auto"/>
            <w:bottom w:val="none" w:sz="0" w:space="0" w:color="auto"/>
            <w:right w:val="none" w:sz="0" w:space="0" w:color="auto"/>
          </w:divBdr>
        </w:div>
        <w:div w:id="997881579">
          <w:marLeft w:val="0"/>
          <w:marRight w:val="0"/>
          <w:marTop w:val="0"/>
          <w:marBottom w:val="0"/>
          <w:divBdr>
            <w:top w:val="none" w:sz="0" w:space="0" w:color="auto"/>
            <w:left w:val="none" w:sz="0" w:space="0" w:color="auto"/>
            <w:bottom w:val="none" w:sz="0" w:space="0" w:color="auto"/>
            <w:right w:val="none" w:sz="0" w:space="0" w:color="auto"/>
          </w:divBdr>
        </w:div>
        <w:div w:id="1592278948">
          <w:marLeft w:val="0"/>
          <w:marRight w:val="0"/>
          <w:marTop w:val="0"/>
          <w:marBottom w:val="0"/>
          <w:divBdr>
            <w:top w:val="none" w:sz="0" w:space="0" w:color="auto"/>
            <w:left w:val="none" w:sz="0" w:space="0" w:color="auto"/>
            <w:bottom w:val="none" w:sz="0" w:space="0" w:color="auto"/>
            <w:right w:val="none" w:sz="0" w:space="0" w:color="auto"/>
          </w:divBdr>
        </w:div>
        <w:div w:id="817767941">
          <w:marLeft w:val="0"/>
          <w:marRight w:val="0"/>
          <w:marTop w:val="0"/>
          <w:marBottom w:val="0"/>
          <w:divBdr>
            <w:top w:val="none" w:sz="0" w:space="0" w:color="auto"/>
            <w:left w:val="none" w:sz="0" w:space="0" w:color="auto"/>
            <w:bottom w:val="none" w:sz="0" w:space="0" w:color="auto"/>
            <w:right w:val="none" w:sz="0" w:space="0" w:color="auto"/>
          </w:divBdr>
        </w:div>
        <w:div w:id="598760566">
          <w:marLeft w:val="0"/>
          <w:marRight w:val="0"/>
          <w:marTop w:val="0"/>
          <w:marBottom w:val="0"/>
          <w:divBdr>
            <w:top w:val="none" w:sz="0" w:space="0" w:color="auto"/>
            <w:left w:val="none" w:sz="0" w:space="0" w:color="auto"/>
            <w:bottom w:val="none" w:sz="0" w:space="0" w:color="auto"/>
            <w:right w:val="none" w:sz="0" w:space="0" w:color="auto"/>
          </w:divBdr>
        </w:div>
        <w:div w:id="1574074910">
          <w:marLeft w:val="0"/>
          <w:marRight w:val="0"/>
          <w:marTop w:val="0"/>
          <w:marBottom w:val="0"/>
          <w:divBdr>
            <w:top w:val="none" w:sz="0" w:space="0" w:color="auto"/>
            <w:left w:val="none" w:sz="0" w:space="0" w:color="auto"/>
            <w:bottom w:val="none" w:sz="0" w:space="0" w:color="auto"/>
            <w:right w:val="none" w:sz="0" w:space="0" w:color="auto"/>
          </w:divBdr>
        </w:div>
        <w:div w:id="438529977">
          <w:marLeft w:val="0"/>
          <w:marRight w:val="0"/>
          <w:marTop w:val="0"/>
          <w:marBottom w:val="0"/>
          <w:divBdr>
            <w:top w:val="none" w:sz="0" w:space="0" w:color="auto"/>
            <w:left w:val="none" w:sz="0" w:space="0" w:color="auto"/>
            <w:bottom w:val="none" w:sz="0" w:space="0" w:color="auto"/>
            <w:right w:val="none" w:sz="0" w:space="0" w:color="auto"/>
          </w:divBdr>
        </w:div>
        <w:div w:id="1154375214">
          <w:marLeft w:val="0"/>
          <w:marRight w:val="0"/>
          <w:marTop w:val="0"/>
          <w:marBottom w:val="0"/>
          <w:divBdr>
            <w:top w:val="none" w:sz="0" w:space="0" w:color="auto"/>
            <w:left w:val="none" w:sz="0" w:space="0" w:color="auto"/>
            <w:bottom w:val="none" w:sz="0" w:space="0" w:color="auto"/>
            <w:right w:val="none" w:sz="0" w:space="0" w:color="auto"/>
          </w:divBdr>
        </w:div>
        <w:div w:id="1321927834">
          <w:marLeft w:val="0"/>
          <w:marRight w:val="0"/>
          <w:marTop w:val="0"/>
          <w:marBottom w:val="0"/>
          <w:divBdr>
            <w:top w:val="none" w:sz="0" w:space="0" w:color="auto"/>
            <w:left w:val="none" w:sz="0" w:space="0" w:color="auto"/>
            <w:bottom w:val="none" w:sz="0" w:space="0" w:color="auto"/>
            <w:right w:val="none" w:sz="0" w:space="0" w:color="auto"/>
          </w:divBdr>
        </w:div>
        <w:div w:id="548492968">
          <w:marLeft w:val="0"/>
          <w:marRight w:val="0"/>
          <w:marTop w:val="0"/>
          <w:marBottom w:val="0"/>
          <w:divBdr>
            <w:top w:val="none" w:sz="0" w:space="0" w:color="auto"/>
            <w:left w:val="none" w:sz="0" w:space="0" w:color="auto"/>
            <w:bottom w:val="none" w:sz="0" w:space="0" w:color="auto"/>
            <w:right w:val="none" w:sz="0" w:space="0" w:color="auto"/>
          </w:divBdr>
        </w:div>
        <w:div w:id="1847477056">
          <w:marLeft w:val="0"/>
          <w:marRight w:val="0"/>
          <w:marTop w:val="0"/>
          <w:marBottom w:val="0"/>
          <w:divBdr>
            <w:top w:val="none" w:sz="0" w:space="0" w:color="auto"/>
            <w:left w:val="none" w:sz="0" w:space="0" w:color="auto"/>
            <w:bottom w:val="none" w:sz="0" w:space="0" w:color="auto"/>
            <w:right w:val="none" w:sz="0" w:space="0" w:color="auto"/>
          </w:divBdr>
        </w:div>
        <w:div w:id="143204139">
          <w:marLeft w:val="0"/>
          <w:marRight w:val="0"/>
          <w:marTop w:val="0"/>
          <w:marBottom w:val="0"/>
          <w:divBdr>
            <w:top w:val="none" w:sz="0" w:space="0" w:color="auto"/>
            <w:left w:val="none" w:sz="0" w:space="0" w:color="auto"/>
            <w:bottom w:val="none" w:sz="0" w:space="0" w:color="auto"/>
            <w:right w:val="none" w:sz="0" w:space="0" w:color="auto"/>
          </w:divBdr>
        </w:div>
        <w:div w:id="719747143">
          <w:marLeft w:val="0"/>
          <w:marRight w:val="0"/>
          <w:marTop w:val="0"/>
          <w:marBottom w:val="0"/>
          <w:divBdr>
            <w:top w:val="none" w:sz="0" w:space="0" w:color="auto"/>
            <w:left w:val="none" w:sz="0" w:space="0" w:color="auto"/>
            <w:bottom w:val="none" w:sz="0" w:space="0" w:color="auto"/>
            <w:right w:val="none" w:sz="0" w:space="0" w:color="auto"/>
          </w:divBdr>
        </w:div>
        <w:div w:id="477692785">
          <w:marLeft w:val="0"/>
          <w:marRight w:val="0"/>
          <w:marTop w:val="0"/>
          <w:marBottom w:val="0"/>
          <w:divBdr>
            <w:top w:val="none" w:sz="0" w:space="0" w:color="auto"/>
            <w:left w:val="none" w:sz="0" w:space="0" w:color="auto"/>
            <w:bottom w:val="none" w:sz="0" w:space="0" w:color="auto"/>
            <w:right w:val="none" w:sz="0" w:space="0" w:color="auto"/>
          </w:divBdr>
        </w:div>
        <w:div w:id="654139872">
          <w:marLeft w:val="0"/>
          <w:marRight w:val="0"/>
          <w:marTop w:val="0"/>
          <w:marBottom w:val="0"/>
          <w:divBdr>
            <w:top w:val="none" w:sz="0" w:space="0" w:color="auto"/>
            <w:left w:val="none" w:sz="0" w:space="0" w:color="auto"/>
            <w:bottom w:val="none" w:sz="0" w:space="0" w:color="auto"/>
            <w:right w:val="none" w:sz="0" w:space="0" w:color="auto"/>
          </w:divBdr>
        </w:div>
        <w:div w:id="1314724264">
          <w:marLeft w:val="0"/>
          <w:marRight w:val="0"/>
          <w:marTop w:val="0"/>
          <w:marBottom w:val="0"/>
          <w:divBdr>
            <w:top w:val="none" w:sz="0" w:space="0" w:color="auto"/>
            <w:left w:val="none" w:sz="0" w:space="0" w:color="auto"/>
            <w:bottom w:val="none" w:sz="0" w:space="0" w:color="auto"/>
            <w:right w:val="none" w:sz="0" w:space="0" w:color="auto"/>
          </w:divBdr>
        </w:div>
        <w:div w:id="1586189144">
          <w:marLeft w:val="0"/>
          <w:marRight w:val="0"/>
          <w:marTop w:val="0"/>
          <w:marBottom w:val="0"/>
          <w:divBdr>
            <w:top w:val="none" w:sz="0" w:space="0" w:color="auto"/>
            <w:left w:val="none" w:sz="0" w:space="0" w:color="auto"/>
            <w:bottom w:val="none" w:sz="0" w:space="0" w:color="auto"/>
            <w:right w:val="none" w:sz="0" w:space="0" w:color="auto"/>
          </w:divBdr>
        </w:div>
        <w:div w:id="1138570722">
          <w:marLeft w:val="0"/>
          <w:marRight w:val="0"/>
          <w:marTop w:val="0"/>
          <w:marBottom w:val="0"/>
          <w:divBdr>
            <w:top w:val="none" w:sz="0" w:space="0" w:color="auto"/>
            <w:left w:val="none" w:sz="0" w:space="0" w:color="auto"/>
            <w:bottom w:val="none" w:sz="0" w:space="0" w:color="auto"/>
            <w:right w:val="none" w:sz="0" w:space="0" w:color="auto"/>
          </w:divBdr>
        </w:div>
        <w:div w:id="638340111">
          <w:marLeft w:val="0"/>
          <w:marRight w:val="0"/>
          <w:marTop w:val="0"/>
          <w:marBottom w:val="0"/>
          <w:divBdr>
            <w:top w:val="none" w:sz="0" w:space="0" w:color="auto"/>
            <w:left w:val="none" w:sz="0" w:space="0" w:color="auto"/>
            <w:bottom w:val="none" w:sz="0" w:space="0" w:color="auto"/>
            <w:right w:val="none" w:sz="0" w:space="0" w:color="auto"/>
          </w:divBdr>
        </w:div>
        <w:div w:id="668825835">
          <w:marLeft w:val="0"/>
          <w:marRight w:val="0"/>
          <w:marTop w:val="0"/>
          <w:marBottom w:val="0"/>
          <w:divBdr>
            <w:top w:val="none" w:sz="0" w:space="0" w:color="auto"/>
            <w:left w:val="none" w:sz="0" w:space="0" w:color="auto"/>
            <w:bottom w:val="none" w:sz="0" w:space="0" w:color="auto"/>
            <w:right w:val="none" w:sz="0" w:space="0" w:color="auto"/>
          </w:divBdr>
        </w:div>
        <w:div w:id="1740902890">
          <w:marLeft w:val="0"/>
          <w:marRight w:val="0"/>
          <w:marTop w:val="0"/>
          <w:marBottom w:val="0"/>
          <w:divBdr>
            <w:top w:val="none" w:sz="0" w:space="0" w:color="auto"/>
            <w:left w:val="none" w:sz="0" w:space="0" w:color="auto"/>
            <w:bottom w:val="none" w:sz="0" w:space="0" w:color="auto"/>
            <w:right w:val="none" w:sz="0" w:space="0" w:color="auto"/>
          </w:divBdr>
        </w:div>
        <w:div w:id="38016885">
          <w:marLeft w:val="0"/>
          <w:marRight w:val="0"/>
          <w:marTop w:val="0"/>
          <w:marBottom w:val="0"/>
          <w:divBdr>
            <w:top w:val="none" w:sz="0" w:space="0" w:color="auto"/>
            <w:left w:val="none" w:sz="0" w:space="0" w:color="auto"/>
            <w:bottom w:val="none" w:sz="0" w:space="0" w:color="auto"/>
            <w:right w:val="none" w:sz="0" w:space="0" w:color="auto"/>
          </w:divBdr>
        </w:div>
        <w:div w:id="1784837863">
          <w:marLeft w:val="0"/>
          <w:marRight w:val="0"/>
          <w:marTop w:val="0"/>
          <w:marBottom w:val="0"/>
          <w:divBdr>
            <w:top w:val="none" w:sz="0" w:space="0" w:color="auto"/>
            <w:left w:val="none" w:sz="0" w:space="0" w:color="auto"/>
            <w:bottom w:val="none" w:sz="0" w:space="0" w:color="auto"/>
            <w:right w:val="none" w:sz="0" w:space="0" w:color="auto"/>
          </w:divBdr>
        </w:div>
        <w:div w:id="145434063">
          <w:marLeft w:val="0"/>
          <w:marRight w:val="0"/>
          <w:marTop w:val="0"/>
          <w:marBottom w:val="0"/>
          <w:divBdr>
            <w:top w:val="none" w:sz="0" w:space="0" w:color="auto"/>
            <w:left w:val="none" w:sz="0" w:space="0" w:color="auto"/>
            <w:bottom w:val="none" w:sz="0" w:space="0" w:color="auto"/>
            <w:right w:val="none" w:sz="0" w:space="0" w:color="auto"/>
          </w:divBdr>
        </w:div>
        <w:div w:id="774638151">
          <w:marLeft w:val="0"/>
          <w:marRight w:val="0"/>
          <w:marTop w:val="0"/>
          <w:marBottom w:val="0"/>
          <w:divBdr>
            <w:top w:val="none" w:sz="0" w:space="0" w:color="auto"/>
            <w:left w:val="none" w:sz="0" w:space="0" w:color="auto"/>
            <w:bottom w:val="none" w:sz="0" w:space="0" w:color="auto"/>
            <w:right w:val="none" w:sz="0" w:space="0" w:color="auto"/>
          </w:divBdr>
        </w:div>
        <w:div w:id="1911695963">
          <w:marLeft w:val="0"/>
          <w:marRight w:val="0"/>
          <w:marTop w:val="0"/>
          <w:marBottom w:val="0"/>
          <w:divBdr>
            <w:top w:val="none" w:sz="0" w:space="0" w:color="auto"/>
            <w:left w:val="none" w:sz="0" w:space="0" w:color="auto"/>
            <w:bottom w:val="none" w:sz="0" w:space="0" w:color="auto"/>
            <w:right w:val="none" w:sz="0" w:space="0" w:color="auto"/>
          </w:divBdr>
        </w:div>
        <w:div w:id="1102990809">
          <w:marLeft w:val="0"/>
          <w:marRight w:val="0"/>
          <w:marTop w:val="0"/>
          <w:marBottom w:val="0"/>
          <w:divBdr>
            <w:top w:val="none" w:sz="0" w:space="0" w:color="auto"/>
            <w:left w:val="none" w:sz="0" w:space="0" w:color="auto"/>
            <w:bottom w:val="none" w:sz="0" w:space="0" w:color="auto"/>
            <w:right w:val="none" w:sz="0" w:space="0" w:color="auto"/>
          </w:divBdr>
        </w:div>
        <w:div w:id="181824227">
          <w:marLeft w:val="0"/>
          <w:marRight w:val="0"/>
          <w:marTop w:val="0"/>
          <w:marBottom w:val="0"/>
          <w:divBdr>
            <w:top w:val="none" w:sz="0" w:space="0" w:color="auto"/>
            <w:left w:val="none" w:sz="0" w:space="0" w:color="auto"/>
            <w:bottom w:val="none" w:sz="0" w:space="0" w:color="auto"/>
            <w:right w:val="none" w:sz="0" w:space="0" w:color="auto"/>
          </w:divBdr>
        </w:div>
        <w:div w:id="1929536538">
          <w:marLeft w:val="0"/>
          <w:marRight w:val="0"/>
          <w:marTop w:val="0"/>
          <w:marBottom w:val="0"/>
          <w:divBdr>
            <w:top w:val="none" w:sz="0" w:space="0" w:color="auto"/>
            <w:left w:val="none" w:sz="0" w:space="0" w:color="auto"/>
            <w:bottom w:val="none" w:sz="0" w:space="0" w:color="auto"/>
            <w:right w:val="none" w:sz="0" w:space="0" w:color="auto"/>
          </w:divBdr>
        </w:div>
        <w:div w:id="147523006">
          <w:marLeft w:val="0"/>
          <w:marRight w:val="0"/>
          <w:marTop w:val="0"/>
          <w:marBottom w:val="0"/>
          <w:divBdr>
            <w:top w:val="none" w:sz="0" w:space="0" w:color="auto"/>
            <w:left w:val="none" w:sz="0" w:space="0" w:color="auto"/>
            <w:bottom w:val="none" w:sz="0" w:space="0" w:color="auto"/>
            <w:right w:val="none" w:sz="0" w:space="0" w:color="auto"/>
          </w:divBdr>
        </w:div>
        <w:div w:id="1171796100">
          <w:marLeft w:val="0"/>
          <w:marRight w:val="0"/>
          <w:marTop w:val="0"/>
          <w:marBottom w:val="0"/>
          <w:divBdr>
            <w:top w:val="none" w:sz="0" w:space="0" w:color="auto"/>
            <w:left w:val="none" w:sz="0" w:space="0" w:color="auto"/>
            <w:bottom w:val="none" w:sz="0" w:space="0" w:color="auto"/>
            <w:right w:val="none" w:sz="0" w:space="0" w:color="auto"/>
          </w:divBdr>
        </w:div>
        <w:div w:id="117190291">
          <w:marLeft w:val="0"/>
          <w:marRight w:val="0"/>
          <w:marTop w:val="0"/>
          <w:marBottom w:val="0"/>
          <w:divBdr>
            <w:top w:val="none" w:sz="0" w:space="0" w:color="auto"/>
            <w:left w:val="none" w:sz="0" w:space="0" w:color="auto"/>
            <w:bottom w:val="none" w:sz="0" w:space="0" w:color="auto"/>
            <w:right w:val="none" w:sz="0" w:space="0" w:color="auto"/>
          </w:divBdr>
        </w:div>
        <w:div w:id="268511337">
          <w:marLeft w:val="0"/>
          <w:marRight w:val="0"/>
          <w:marTop w:val="0"/>
          <w:marBottom w:val="0"/>
          <w:divBdr>
            <w:top w:val="none" w:sz="0" w:space="0" w:color="auto"/>
            <w:left w:val="none" w:sz="0" w:space="0" w:color="auto"/>
            <w:bottom w:val="none" w:sz="0" w:space="0" w:color="auto"/>
            <w:right w:val="none" w:sz="0" w:space="0" w:color="auto"/>
          </w:divBdr>
        </w:div>
        <w:div w:id="232007411">
          <w:marLeft w:val="0"/>
          <w:marRight w:val="0"/>
          <w:marTop w:val="0"/>
          <w:marBottom w:val="0"/>
          <w:divBdr>
            <w:top w:val="none" w:sz="0" w:space="0" w:color="auto"/>
            <w:left w:val="none" w:sz="0" w:space="0" w:color="auto"/>
            <w:bottom w:val="none" w:sz="0" w:space="0" w:color="auto"/>
            <w:right w:val="none" w:sz="0" w:space="0" w:color="auto"/>
          </w:divBdr>
        </w:div>
        <w:div w:id="1717662913">
          <w:marLeft w:val="0"/>
          <w:marRight w:val="0"/>
          <w:marTop w:val="0"/>
          <w:marBottom w:val="0"/>
          <w:divBdr>
            <w:top w:val="none" w:sz="0" w:space="0" w:color="auto"/>
            <w:left w:val="none" w:sz="0" w:space="0" w:color="auto"/>
            <w:bottom w:val="none" w:sz="0" w:space="0" w:color="auto"/>
            <w:right w:val="none" w:sz="0" w:space="0" w:color="auto"/>
          </w:divBdr>
        </w:div>
        <w:div w:id="387461805">
          <w:marLeft w:val="0"/>
          <w:marRight w:val="0"/>
          <w:marTop w:val="0"/>
          <w:marBottom w:val="0"/>
          <w:divBdr>
            <w:top w:val="none" w:sz="0" w:space="0" w:color="auto"/>
            <w:left w:val="none" w:sz="0" w:space="0" w:color="auto"/>
            <w:bottom w:val="none" w:sz="0" w:space="0" w:color="auto"/>
            <w:right w:val="none" w:sz="0" w:space="0" w:color="auto"/>
          </w:divBdr>
        </w:div>
        <w:div w:id="1520199849">
          <w:marLeft w:val="0"/>
          <w:marRight w:val="0"/>
          <w:marTop w:val="0"/>
          <w:marBottom w:val="0"/>
          <w:divBdr>
            <w:top w:val="none" w:sz="0" w:space="0" w:color="auto"/>
            <w:left w:val="none" w:sz="0" w:space="0" w:color="auto"/>
            <w:bottom w:val="none" w:sz="0" w:space="0" w:color="auto"/>
            <w:right w:val="none" w:sz="0" w:space="0" w:color="auto"/>
          </w:divBdr>
        </w:div>
        <w:div w:id="1417168082">
          <w:marLeft w:val="0"/>
          <w:marRight w:val="0"/>
          <w:marTop w:val="0"/>
          <w:marBottom w:val="0"/>
          <w:divBdr>
            <w:top w:val="none" w:sz="0" w:space="0" w:color="auto"/>
            <w:left w:val="none" w:sz="0" w:space="0" w:color="auto"/>
            <w:bottom w:val="none" w:sz="0" w:space="0" w:color="auto"/>
            <w:right w:val="none" w:sz="0" w:space="0" w:color="auto"/>
          </w:divBdr>
        </w:div>
        <w:div w:id="1805272774">
          <w:marLeft w:val="0"/>
          <w:marRight w:val="0"/>
          <w:marTop w:val="0"/>
          <w:marBottom w:val="0"/>
          <w:divBdr>
            <w:top w:val="none" w:sz="0" w:space="0" w:color="auto"/>
            <w:left w:val="none" w:sz="0" w:space="0" w:color="auto"/>
            <w:bottom w:val="none" w:sz="0" w:space="0" w:color="auto"/>
            <w:right w:val="none" w:sz="0" w:space="0" w:color="auto"/>
          </w:divBdr>
        </w:div>
        <w:div w:id="482357829">
          <w:marLeft w:val="0"/>
          <w:marRight w:val="0"/>
          <w:marTop w:val="0"/>
          <w:marBottom w:val="0"/>
          <w:divBdr>
            <w:top w:val="none" w:sz="0" w:space="0" w:color="auto"/>
            <w:left w:val="none" w:sz="0" w:space="0" w:color="auto"/>
            <w:bottom w:val="none" w:sz="0" w:space="0" w:color="auto"/>
            <w:right w:val="none" w:sz="0" w:space="0" w:color="auto"/>
          </w:divBdr>
        </w:div>
        <w:div w:id="995841228">
          <w:marLeft w:val="0"/>
          <w:marRight w:val="0"/>
          <w:marTop w:val="0"/>
          <w:marBottom w:val="0"/>
          <w:divBdr>
            <w:top w:val="none" w:sz="0" w:space="0" w:color="auto"/>
            <w:left w:val="none" w:sz="0" w:space="0" w:color="auto"/>
            <w:bottom w:val="none" w:sz="0" w:space="0" w:color="auto"/>
            <w:right w:val="none" w:sz="0" w:space="0" w:color="auto"/>
          </w:divBdr>
        </w:div>
        <w:div w:id="368071171">
          <w:marLeft w:val="0"/>
          <w:marRight w:val="0"/>
          <w:marTop w:val="0"/>
          <w:marBottom w:val="0"/>
          <w:divBdr>
            <w:top w:val="none" w:sz="0" w:space="0" w:color="auto"/>
            <w:left w:val="none" w:sz="0" w:space="0" w:color="auto"/>
            <w:bottom w:val="none" w:sz="0" w:space="0" w:color="auto"/>
            <w:right w:val="none" w:sz="0" w:space="0" w:color="auto"/>
          </w:divBdr>
        </w:div>
        <w:div w:id="670059258">
          <w:marLeft w:val="0"/>
          <w:marRight w:val="0"/>
          <w:marTop w:val="0"/>
          <w:marBottom w:val="0"/>
          <w:divBdr>
            <w:top w:val="none" w:sz="0" w:space="0" w:color="auto"/>
            <w:left w:val="none" w:sz="0" w:space="0" w:color="auto"/>
            <w:bottom w:val="none" w:sz="0" w:space="0" w:color="auto"/>
            <w:right w:val="none" w:sz="0" w:space="0" w:color="auto"/>
          </w:divBdr>
        </w:div>
        <w:div w:id="8021314">
          <w:marLeft w:val="0"/>
          <w:marRight w:val="0"/>
          <w:marTop w:val="0"/>
          <w:marBottom w:val="0"/>
          <w:divBdr>
            <w:top w:val="none" w:sz="0" w:space="0" w:color="auto"/>
            <w:left w:val="none" w:sz="0" w:space="0" w:color="auto"/>
            <w:bottom w:val="none" w:sz="0" w:space="0" w:color="auto"/>
            <w:right w:val="none" w:sz="0" w:space="0" w:color="auto"/>
          </w:divBdr>
        </w:div>
        <w:div w:id="403989391">
          <w:marLeft w:val="0"/>
          <w:marRight w:val="0"/>
          <w:marTop w:val="0"/>
          <w:marBottom w:val="0"/>
          <w:divBdr>
            <w:top w:val="none" w:sz="0" w:space="0" w:color="auto"/>
            <w:left w:val="none" w:sz="0" w:space="0" w:color="auto"/>
            <w:bottom w:val="none" w:sz="0" w:space="0" w:color="auto"/>
            <w:right w:val="none" w:sz="0" w:space="0" w:color="auto"/>
          </w:divBdr>
        </w:div>
        <w:div w:id="745881668">
          <w:marLeft w:val="0"/>
          <w:marRight w:val="0"/>
          <w:marTop w:val="0"/>
          <w:marBottom w:val="0"/>
          <w:divBdr>
            <w:top w:val="none" w:sz="0" w:space="0" w:color="auto"/>
            <w:left w:val="none" w:sz="0" w:space="0" w:color="auto"/>
            <w:bottom w:val="none" w:sz="0" w:space="0" w:color="auto"/>
            <w:right w:val="none" w:sz="0" w:space="0" w:color="auto"/>
          </w:divBdr>
        </w:div>
        <w:div w:id="1609771610">
          <w:marLeft w:val="0"/>
          <w:marRight w:val="0"/>
          <w:marTop w:val="0"/>
          <w:marBottom w:val="0"/>
          <w:divBdr>
            <w:top w:val="none" w:sz="0" w:space="0" w:color="auto"/>
            <w:left w:val="none" w:sz="0" w:space="0" w:color="auto"/>
            <w:bottom w:val="none" w:sz="0" w:space="0" w:color="auto"/>
            <w:right w:val="none" w:sz="0" w:space="0" w:color="auto"/>
          </w:divBdr>
        </w:div>
        <w:div w:id="2128885920">
          <w:marLeft w:val="0"/>
          <w:marRight w:val="0"/>
          <w:marTop w:val="0"/>
          <w:marBottom w:val="0"/>
          <w:divBdr>
            <w:top w:val="none" w:sz="0" w:space="0" w:color="auto"/>
            <w:left w:val="none" w:sz="0" w:space="0" w:color="auto"/>
            <w:bottom w:val="none" w:sz="0" w:space="0" w:color="auto"/>
            <w:right w:val="none" w:sz="0" w:space="0" w:color="auto"/>
          </w:divBdr>
        </w:div>
        <w:div w:id="1045905647">
          <w:marLeft w:val="0"/>
          <w:marRight w:val="0"/>
          <w:marTop w:val="0"/>
          <w:marBottom w:val="0"/>
          <w:divBdr>
            <w:top w:val="none" w:sz="0" w:space="0" w:color="auto"/>
            <w:left w:val="none" w:sz="0" w:space="0" w:color="auto"/>
            <w:bottom w:val="none" w:sz="0" w:space="0" w:color="auto"/>
            <w:right w:val="none" w:sz="0" w:space="0" w:color="auto"/>
          </w:divBdr>
        </w:div>
        <w:div w:id="605891308">
          <w:marLeft w:val="0"/>
          <w:marRight w:val="0"/>
          <w:marTop w:val="0"/>
          <w:marBottom w:val="0"/>
          <w:divBdr>
            <w:top w:val="none" w:sz="0" w:space="0" w:color="auto"/>
            <w:left w:val="none" w:sz="0" w:space="0" w:color="auto"/>
            <w:bottom w:val="none" w:sz="0" w:space="0" w:color="auto"/>
            <w:right w:val="none" w:sz="0" w:space="0" w:color="auto"/>
          </w:divBdr>
        </w:div>
        <w:div w:id="1395278550">
          <w:marLeft w:val="0"/>
          <w:marRight w:val="0"/>
          <w:marTop w:val="0"/>
          <w:marBottom w:val="0"/>
          <w:divBdr>
            <w:top w:val="none" w:sz="0" w:space="0" w:color="auto"/>
            <w:left w:val="none" w:sz="0" w:space="0" w:color="auto"/>
            <w:bottom w:val="none" w:sz="0" w:space="0" w:color="auto"/>
            <w:right w:val="none" w:sz="0" w:space="0" w:color="auto"/>
          </w:divBdr>
        </w:div>
        <w:div w:id="1658224031">
          <w:marLeft w:val="0"/>
          <w:marRight w:val="0"/>
          <w:marTop w:val="0"/>
          <w:marBottom w:val="0"/>
          <w:divBdr>
            <w:top w:val="none" w:sz="0" w:space="0" w:color="auto"/>
            <w:left w:val="none" w:sz="0" w:space="0" w:color="auto"/>
            <w:bottom w:val="none" w:sz="0" w:space="0" w:color="auto"/>
            <w:right w:val="none" w:sz="0" w:space="0" w:color="auto"/>
          </w:divBdr>
        </w:div>
        <w:div w:id="1772314514">
          <w:marLeft w:val="0"/>
          <w:marRight w:val="0"/>
          <w:marTop w:val="0"/>
          <w:marBottom w:val="0"/>
          <w:divBdr>
            <w:top w:val="none" w:sz="0" w:space="0" w:color="auto"/>
            <w:left w:val="none" w:sz="0" w:space="0" w:color="auto"/>
            <w:bottom w:val="none" w:sz="0" w:space="0" w:color="auto"/>
            <w:right w:val="none" w:sz="0" w:space="0" w:color="auto"/>
          </w:divBdr>
        </w:div>
        <w:div w:id="2037808834">
          <w:marLeft w:val="0"/>
          <w:marRight w:val="0"/>
          <w:marTop w:val="0"/>
          <w:marBottom w:val="0"/>
          <w:divBdr>
            <w:top w:val="none" w:sz="0" w:space="0" w:color="auto"/>
            <w:left w:val="none" w:sz="0" w:space="0" w:color="auto"/>
            <w:bottom w:val="none" w:sz="0" w:space="0" w:color="auto"/>
            <w:right w:val="none" w:sz="0" w:space="0" w:color="auto"/>
          </w:divBdr>
        </w:div>
        <w:div w:id="1265846844">
          <w:marLeft w:val="0"/>
          <w:marRight w:val="0"/>
          <w:marTop w:val="0"/>
          <w:marBottom w:val="0"/>
          <w:divBdr>
            <w:top w:val="none" w:sz="0" w:space="0" w:color="auto"/>
            <w:left w:val="none" w:sz="0" w:space="0" w:color="auto"/>
            <w:bottom w:val="none" w:sz="0" w:space="0" w:color="auto"/>
            <w:right w:val="none" w:sz="0" w:space="0" w:color="auto"/>
          </w:divBdr>
        </w:div>
        <w:div w:id="257952400">
          <w:marLeft w:val="0"/>
          <w:marRight w:val="0"/>
          <w:marTop w:val="0"/>
          <w:marBottom w:val="0"/>
          <w:divBdr>
            <w:top w:val="none" w:sz="0" w:space="0" w:color="auto"/>
            <w:left w:val="none" w:sz="0" w:space="0" w:color="auto"/>
            <w:bottom w:val="none" w:sz="0" w:space="0" w:color="auto"/>
            <w:right w:val="none" w:sz="0" w:space="0" w:color="auto"/>
          </w:divBdr>
        </w:div>
        <w:div w:id="230426524">
          <w:marLeft w:val="0"/>
          <w:marRight w:val="0"/>
          <w:marTop w:val="0"/>
          <w:marBottom w:val="0"/>
          <w:divBdr>
            <w:top w:val="none" w:sz="0" w:space="0" w:color="auto"/>
            <w:left w:val="none" w:sz="0" w:space="0" w:color="auto"/>
            <w:bottom w:val="none" w:sz="0" w:space="0" w:color="auto"/>
            <w:right w:val="none" w:sz="0" w:space="0" w:color="auto"/>
          </w:divBdr>
        </w:div>
        <w:div w:id="1954629112">
          <w:marLeft w:val="0"/>
          <w:marRight w:val="0"/>
          <w:marTop w:val="0"/>
          <w:marBottom w:val="0"/>
          <w:divBdr>
            <w:top w:val="none" w:sz="0" w:space="0" w:color="auto"/>
            <w:left w:val="none" w:sz="0" w:space="0" w:color="auto"/>
            <w:bottom w:val="none" w:sz="0" w:space="0" w:color="auto"/>
            <w:right w:val="none" w:sz="0" w:space="0" w:color="auto"/>
          </w:divBdr>
        </w:div>
        <w:div w:id="1894535686">
          <w:marLeft w:val="0"/>
          <w:marRight w:val="0"/>
          <w:marTop w:val="0"/>
          <w:marBottom w:val="0"/>
          <w:divBdr>
            <w:top w:val="none" w:sz="0" w:space="0" w:color="auto"/>
            <w:left w:val="none" w:sz="0" w:space="0" w:color="auto"/>
            <w:bottom w:val="none" w:sz="0" w:space="0" w:color="auto"/>
            <w:right w:val="none" w:sz="0" w:space="0" w:color="auto"/>
          </w:divBdr>
        </w:div>
        <w:div w:id="77603064">
          <w:marLeft w:val="0"/>
          <w:marRight w:val="0"/>
          <w:marTop w:val="0"/>
          <w:marBottom w:val="0"/>
          <w:divBdr>
            <w:top w:val="none" w:sz="0" w:space="0" w:color="auto"/>
            <w:left w:val="none" w:sz="0" w:space="0" w:color="auto"/>
            <w:bottom w:val="none" w:sz="0" w:space="0" w:color="auto"/>
            <w:right w:val="none" w:sz="0" w:space="0" w:color="auto"/>
          </w:divBdr>
        </w:div>
        <w:div w:id="422721790">
          <w:marLeft w:val="0"/>
          <w:marRight w:val="0"/>
          <w:marTop w:val="0"/>
          <w:marBottom w:val="0"/>
          <w:divBdr>
            <w:top w:val="none" w:sz="0" w:space="0" w:color="auto"/>
            <w:left w:val="none" w:sz="0" w:space="0" w:color="auto"/>
            <w:bottom w:val="none" w:sz="0" w:space="0" w:color="auto"/>
            <w:right w:val="none" w:sz="0" w:space="0" w:color="auto"/>
          </w:divBdr>
        </w:div>
        <w:div w:id="1220508531">
          <w:marLeft w:val="0"/>
          <w:marRight w:val="0"/>
          <w:marTop w:val="0"/>
          <w:marBottom w:val="0"/>
          <w:divBdr>
            <w:top w:val="none" w:sz="0" w:space="0" w:color="auto"/>
            <w:left w:val="none" w:sz="0" w:space="0" w:color="auto"/>
            <w:bottom w:val="none" w:sz="0" w:space="0" w:color="auto"/>
            <w:right w:val="none" w:sz="0" w:space="0" w:color="auto"/>
          </w:divBdr>
        </w:div>
        <w:div w:id="1088499073">
          <w:marLeft w:val="0"/>
          <w:marRight w:val="0"/>
          <w:marTop w:val="0"/>
          <w:marBottom w:val="0"/>
          <w:divBdr>
            <w:top w:val="none" w:sz="0" w:space="0" w:color="auto"/>
            <w:left w:val="none" w:sz="0" w:space="0" w:color="auto"/>
            <w:bottom w:val="none" w:sz="0" w:space="0" w:color="auto"/>
            <w:right w:val="none" w:sz="0" w:space="0" w:color="auto"/>
          </w:divBdr>
        </w:div>
        <w:div w:id="697511681">
          <w:marLeft w:val="0"/>
          <w:marRight w:val="0"/>
          <w:marTop w:val="0"/>
          <w:marBottom w:val="0"/>
          <w:divBdr>
            <w:top w:val="none" w:sz="0" w:space="0" w:color="auto"/>
            <w:left w:val="none" w:sz="0" w:space="0" w:color="auto"/>
            <w:bottom w:val="none" w:sz="0" w:space="0" w:color="auto"/>
            <w:right w:val="none" w:sz="0" w:space="0" w:color="auto"/>
          </w:divBdr>
        </w:div>
        <w:div w:id="634142107">
          <w:marLeft w:val="0"/>
          <w:marRight w:val="0"/>
          <w:marTop w:val="0"/>
          <w:marBottom w:val="0"/>
          <w:divBdr>
            <w:top w:val="none" w:sz="0" w:space="0" w:color="auto"/>
            <w:left w:val="none" w:sz="0" w:space="0" w:color="auto"/>
            <w:bottom w:val="none" w:sz="0" w:space="0" w:color="auto"/>
            <w:right w:val="none" w:sz="0" w:space="0" w:color="auto"/>
          </w:divBdr>
        </w:div>
        <w:div w:id="1433743449">
          <w:marLeft w:val="0"/>
          <w:marRight w:val="0"/>
          <w:marTop w:val="0"/>
          <w:marBottom w:val="0"/>
          <w:divBdr>
            <w:top w:val="none" w:sz="0" w:space="0" w:color="auto"/>
            <w:left w:val="none" w:sz="0" w:space="0" w:color="auto"/>
            <w:bottom w:val="none" w:sz="0" w:space="0" w:color="auto"/>
            <w:right w:val="none" w:sz="0" w:space="0" w:color="auto"/>
          </w:divBdr>
        </w:div>
        <w:div w:id="1084494642">
          <w:marLeft w:val="0"/>
          <w:marRight w:val="0"/>
          <w:marTop w:val="0"/>
          <w:marBottom w:val="0"/>
          <w:divBdr>
            <w:top w:val="none" w:sz="0" w:space="0" w:color="auto"/>
            <w:left w:val="none" w:sz="0" w:space="0" w:color="auto"/>
            <w:bottom w:val="none" w:sz="0" w:space="0" w:color="auto"/>
            <w:right w:val="none" w:sz="0" w:space="0" w:color="auto"/>
          </w:divBdr>
        </w:div>
        <w:div w:id="483937036">
          <w:marLeft w:val="0"/>
          <w:marRight w:val="0"/>
          <w:marTop w:val="0"/>
          <w:marBottom w:val="0"/>
          <w:divBdr>
            <w:top w:val="none" w:sz="0" w:space="0" w:color="auto"/>
            <w:left w:val="none" w:sz="0" w:space="0" w:color="auto"/>
            <w:bottom w:val="none" w:sz="0" w:space="0" w:color="auto"/>
            <w:right w:val="none" w:sz="0" w:space="0" w:color="auto"/>
          </w:divBdr>
        </w:div>
        <w:div w:id="243414958">
          <w:marLeft w:val="0"/>
          <w:marRight w:val="0"/>
          <w:marTop w:val="0"/>
          <w:marBottom w:val="0"/>
          <w:divBdr>
            <w:top w:val="none" w:sz="0" w:space="0" w:color="auto"/>
            <w:left w:val="none" w:sz="0" w:space="0" w:color="auto"/>
            <w:bottom w:val="none" w:sz="0" w:space="0" w:color="auto"/>
            <w:right w:val="none" w:sz="0" w:space="0" w:color="auto"/>
          </w:divBdr>
        </w:div>
        <w:div w:id="921791067">
          <w:marLeft w:val="0"/>
          <w:marRight w:val="0"/>
          <w:marTop w:val="0"/>
          <w:marBottom w:val="0"/>
          <w:divBdr>
            <w:top w:val="none" w:sz="0" w:space="0" w:color="auto"/>
            <w:left w:val="none" w:sz="0" w:space="0" w:color="auto"/>
            <w:bottom w:val="none" w:sz="0" w:space="0" w:color="auto"/>
            <w:right w:val="none" w:sz="0" w:space="0" w:color="auto"/>
          </w:divBdr>
        </w:div>
        <w:div w:id="756826601">
          <w:marLeft w:val="0"/>
          <w:marRight w:val="0"/>
          <w:marTop w:val="0"/>
          <w:marBottom w:val="0"/>
          <w:divBdr>
            <w:top w:val="none" w:sz="0" w:space="0" w:color="auto"/>
            <w:left w:val="none" w:sz="0" w:space="0" w:color="auto"/>
            <w:bottom w:val="none" w:sz="0" w:space="0" w:color="auto"/>
            <w:right w:val="none" w:sz="0" w:space="0" w:color="auto"/>
          </w:divBdr>
        </w:div>
        <w:div w:id="23293037">
          <w:marLeft w:val="0"/>
          <w:marRight w:val="0"/>
          <w:marTop w:val="0"/>
          <w:marBottom w:val="0"/>
          <w:divBdr>
            <w:top w:val="none" w:sz="0" w:space="0" w:color="auto"/>
            <w:left w:val="none" w:sz="0" w:space="0" w:color="auto"/>
            <w:bottom w:val="none" w:sz="0" w:space="0" w:color="auto"/>
            <w:right w:val="none" w:sz="0" w:space="0" w:color="auto"/>
          </w:divBdr>
        </w:div>
        <w:div w:id="1647128529">
          <w:marLeft w:val="0"/>
          <w:marRight w:val="0"/>
          <w:marTop w:val="0"/>
          <w:marBottom w:val="0"/>
          <w:divBdr>
            <w:top w:val="none" w:sz="0" w:space="0" w:color="auto"/>
            <w:left w:val="none" w:sz="0" w:space="0" w:color="auto"/>
            <w:bottom w:val="none" w:sz="0" w:space="0" w:color="auto"/>
            <w:right w:val="none" w:sz="0" w:space="0" w:color="auto"/>
          </w:divBdr>
        </w:div>
        <w:div w:id="2094429985">
          <w:marLeft w:val="0"/>
          <w:marRight w:val="0"/>
          <w:marTop w:val="0"/>
          <w:marBottom w:val="0"/>
          <w:divBdr>
            <w:top w:val="none" w:sz="0" w:space="0" w:color="auto"/>
            <w:left w:val="none" w:sz="0" w:space="0" w:color="auto"/>
            <w:bottom w:val="none" w:sz="0" w:space="0" w:color="auto"/>
            <w:right w:val="none" w:sz="0" w:space="0" w:color="auto"/>
          </w:divBdr>
        </w:div>
        <w:div w:id="1370840272">
          <w:marLeft w:val="0"/>
          <w:marRight w:val="0"/>
          <w:marTop w:val="0"/>
          <w:marBottom w:val="0"/>
          <w:divBdr>
            <w:top w:val="none" w:sz="0" w:space="0" w:color="auto"/>
            <w:left w:val="none" w:sz="0" w:space="0" w:color="auto"/>
            <w:bottom w:val="none" w:sz="0" w:space="0" w:color="auto"/>
            <w:right w:val="none" w:sz="0" w:space="0" w:color="auto"/>
          </w:divBdr>
        </w:div>
        <w:div w:id="895354433">
          <w:marLeft w:val="0"/>
          <w:marRight w:val="0"/>
          <w:marTop w:val="0"/>
          <w:marBottom w:val="0"/>
          <w:divBdr>
            <w:top w:val="none" w:sz="0" w:space="0" w:color="auto"/>
            <w:left w:val="none" w:sz="0" w:space="0" w:color="auto"/>
            <w:bottom w:val="none" w:sz="0" w:space="0" w:color="auto"/>
            <w:right w:val="none" w:sz="0" w:space="0" w:color="auto"/>
          </w:divBdr>
        </w:div>
        <w:div w:id="2113888372">
          <w:marLeft w:val="0"/>
          <w:marRight w:val="0"/>
          <w:marTop w:val="0"/>
          <w:marBottom w:val="0"/>
          <w:divBdr>
            <w:top w:val="none" w:sz="0" w:space="0" w:color="auto"/>
            <w:left w:val="none" w:sz="0" w:space="0" w:color="auto"/>
            <w:bottom w:val="none" w:sz="0" w:space="0" w:color="auto"/>
            <w:right w:val="none" w:sz="0" w:space="0" w:color="auto"/>
          </w:divBdr>
        </w:div>
        <w:div w:id="45878269">
          <w:marLeft w:val="0"/>
          <w:marRight w:val="0"/>
          <w:marTop w:val="0"/>
          <w:marBottom w:val="0"/>
          <w:divBdr>
            <w:top w:val="none" w:sz="0" w:space="0" w:color="auto"/>
            <w:left w:val="none" w:sz="0" w:space="0" w:color="auto"/>
            <w:bottom w:val="none" w:sz="0" w:space="0" w:color="auto"/>
            <w:right w:val="none" w:sz="0" w:space="0" w:color="auto"/>
          </w:divBdr>
        </w:div>
        <w:div w:id="1638608916">
          <w:marLeft w:val="0"/>
          <w:marRight w:val="0"/>
          <w:marTop w:val="0"/>
          <w:marBottom w:val="0"/>
          <w:divBdr>
            <w:top w:val="none" w:sz="0" w:space="0" w:color="auto"/>
            <w:left w:val="none" w:sz="0" w:space="0" w:color="auto"/>
            <w:bottom w:val="none" w:sz="0" w:space="0" w:color="auto"/>
            <w:right w:val="none" w:sz="0" w:space="0" w:color="auto"/>
          </w:divBdr>
        </w:div>
        <w:div w:id="429207563">
          <w:marLeft w:val="0"/>
          <w:marRight w:val="0"/>
          <w:marTop w:val="0"/>
          <w:marBottom w:val="0"/>
          <w:divBdr>
            <w:top w:val="none" w:sz="0" w:space="0" w:color="auto"/>
            <w:left w:val="none" w:sz="0" w:space="0" w:color="auto"/>
            <w:bottom w:val="none" w:sz="0" w:space="0" w:color="auto"/>
            <w:right w:val="none" w:sz="0" w:space="0" w:color="auto"/>
          </w:divBdr>
        </w:div>
        <w:div w:id="1017462796">
          <w:marLeft w:val="0"/>
          <w:marRight w:val="0"/>
          <w:marTop w:val="0"/>
          <w:marBottom w:val="0"/>
          <w:divBdr>
            <w:top w:val="none" w:sz="0" w:space="0" w:color="auto"/>
            <w:left w:val="none" w:sz="0" w:space="0" w:color="auto"/>
            <w:bottom w:val="none" w:sz="0" w:space="0" w:color="auto"/>
            <w:right w:val="none" w:sz="0" w:space="0" w:color="auto"/>
          </w:divBdr>
        </w:div>
        <w:div w:id="1708141391">
          <w:marLeft w:val="0"/>
          <w:marRight w:val="0"/>
          <w:marTop w:val="0"/>
          <w:marBottom w:val="0"/>
          <w:divBdr>
            <w:top w:val="none" w:sz="0" w:space="0" w:color="auto"/>
            <w:left w:val="none" w:sz="0" w:space="0" w:color="auto"/>
            <w:bottom w:val="none" w:sz="0" w:space="0" w:color="auto"/>
            <w:right w:val="none" w:sz="0" w:space="0" w:color="auto"/>
          </w:divBdr>
        </w:div>
        <w:div w:id="1609392628">
          <w:marLeft w:val="0"/>
          <w:marRight w:val="0"/>
          <w:marTop w:val="0"/>
          <w:marBottom w:val="0"/>
          <w:divBdr>
            <w:top w:val="none" w:sz="0" w:space="0" w:color="auto"/>
            <w:left w:val="none" w:sz="0" w:space="0" w:color="auto"/>
            <w:bottom w:val="none" w:sz="0" w:space="0" w:color="auto"/>
            <w:right w:val="none" w:sz="0" w:space="0" w:color="auto"/>
          </w:divBdr>
        </w:div>
        <w:div w:id="1898659817">
          <w:marLeft w:val="0"/>
          <w:marRight w:val="0"/>
          <w:marTop w:val="0"/>
          <w:marBottom w:val="0"/>
          <w:divBdr>
            <w:top w:val="none" w:sz="0" w:space="0" w:color="auto"/>
            <w:left w:val="none" w:sz="0" w:space="0" w:color="auto"/>
            <w:bottom w:val="none" w:sz="0" w:space="0" w:color="auto"/>
            <w:right w:val="none" w:sz="0" w:space="0" w:color="auto"/>
          </w:divBdr>
        </w:div>
        <w:div w:id="261031632">
          <w:marLeft w:val="0"/>
          <w:marRight w:val="0"/>
          <w:marTop w:val="0"/>
          <w:marBottom w:val="0"/>
          <w:divBdr>
            <w:top w:val="none" w:sz="0" w:space="0" w:color="auto"/>
            <w:left w:val="none" w:sz="0" w:space="0" w:color="auto"/>
            <w:bottom w:val="none" w:sz="0" w:space="0" w:color="auto"/>
            <w:right w:val="none" w:sz="0" w:space="0" w:color="auto"/>
          </w:divBdr>
        </w:div>
        <w:div w:id="847669507">
          <w:marLeft w:val="0"/>
          <w:marRight w:val="0"/>
          <w:marTop w:val="0"/>
          <w:marBottom w:val="0"/>
          <w:divBdr>
            <w:top w:val="none" w:sz="0" w:space="0" w:color="auto"/>
            <w:left w:val="none" w:sz="0" w:space="0" w:color="auto"/>
            <w:bottom w:val="none" w:sz="0" w:space="0" w:color="auto"/>
            <w:right w:val="none" w:sz="0" w:space="0" w:color="auto"/>
          </w:divBdr>
        </w:div>
        <w:div w:id="963776414">
          <w:marLeft w:val="0"/>
          <w:marRight w:val="0"/>
          <w:marTop w:val="0"/>
          <w:marBottom w:val="0"/>
          <w:divBdr>
            <w:top w:val="none" w:sz="0" w:space="0" w:color="auto"/>
            <w:left w:val="none" w:sz="0" w:space="0" w:color="auto"/>
            <w:bottom w:val="none" w:sz="0" w:space="0" w:color="auto"/>
            <w:right w:val="none" w:sz="0" w:space="0" w:color="auto"/>
          </w:divBdr>
        </w:div>
        <w:div w:id="2092041814">
          <w:marLeft w:val="0"/>
          <w:marRight w:val="0"/>
          <w:marTop w:val="0"/>
          <w:marBottom w:val="0"/>
          <w:divBdr>
            <w:top w:val="none" w:sz="0" w:space="0" w:color="auto"/>
            <w:left w:val="none" w:sz="0" w:space="0" w:color="auto"/>
            <w:bottom w:val="none" w:sz="0" w:space="0" w:color="auto"/>
            <w:right w:val="none" w:sz="0" w:space="0" w:color="auto"/>
          </w:divBdr>
        </w:div>
        <w:div w:id="984702342">
          <w:marLeft w:val="0"/>
          <w:marRight w:val="0"/>
          <w:marTop w:val="0"/>
          <w:marBottom w:val="0"/>
          <w:divBdr>
            <w:top w:val="none" w:sz="0" w:space="0" w:color="auto"/>
            <w:left w:val="none" w:sz="0" w:space="0" w:color="auto"/>
            <w:bottom w:val="none" w:sz="0" w:space="0" w:color="auto"/>
            <w:right w:val="none" w:sz="0" w:space="0" w:color="auto"/>
          </w:divBdr>
        </w:div>
        <w:div w:id="526067518">
          <w:marLeft w:val="0"/>
          <w:marRight w:val="0"/>
          <w:marTop w:val="0"/>
          <w:marBottom w:val="0"/>
          <w:divBdr>
            <w:top w:val="none" w:sz="0" w:space="0" w:color="auto"/>
            <w:left w:val="none" w:sz="0" w:space="0" w:color="auto"/>
            <w:bottom w:val="none" w:sz="0" w:space="0" w:color="auto"/>
            <w:right w:val="none" w:sz="0" w:space="0" w:color="auto"/>
          </w:divBdr>
        </w:div>
        <w:div w:id="1172530859">
          <w:marLeft w:val="0"/>
          <w:marRight w:val="0"/>
          <w:marTop w:val="0"/>
          <w:marBottom w:val="0"/>
          <w:divBdr>
            <w:top w:val="none" w:sz="0" w:space="0" w:color="auto"/>
            <w:left w:val="none" w:sz="0" w:space="0" w:color="auto"/>
            <w:bottom w:val="none" w:sz="0" w:space="0" w:color="auto"/>
            <w:right w:val="none" w:sz="0" w:space="0" w:color="auto"/>
          </w:divBdr>
        </w:div>
        <w:div w:id="1014459820">
          <w:marLeft w:val="0"/>
          <w:marRight w:val="0"/>
          <w:marTop w:val="0"/>
          <w:marBottom w:val="0"/>
          <w:divBdr>
            <w:top w:val="none" w:sz="0" w:space="0" w:color="auto"/>
            <w:left w:val="none" w:sz="0" w:space="0" w:color="auto"/>
            <w:bottom w:val="none" w:sz="0" w:space="0" w:color="auto"/>
            <w:right w:val="none" w:sz="0" w:space="0" w:color="auto"/>
          </w:divBdr>
        </w:div>
        <w:div w:id="22875438">
          <w:marLeft w:val="0"/>
          <w:marRight w:val="0"/>
          <w:marTop w:val="0"/>
          <w:marBottom w:val="0"/>
          <w:divBdr>
            <w:top w:val="none" w:sz="0" w:space="0" w:color="auto"/>
            <w:left w:val="none" w:sz="0" w:space="0" w:color="auto"/>
            <w:bottom w:val="none" w:sz="0" w:space="0" w:color="auto"/>
            <w:right w:val="none" w:sz="0" w:space="0" w:color="auto"/>
          </w:divBdr>
        </w:div>
        <w:div w:id="1876309516">
          <w:marLeft w:val="0"/>
          <w:marRight w:val="0"/>
          <w:marTop w:val="0"/>
          <w:marBottom w:val="0"/>
          <w:divBdr>
            <w:top w:val="none" w:sz="0" w:space="0" w:color="auto"/>
            <w:left w:val="none" w:sz="0" w:space="0" w:color="auto"/>
            <w:bottom w:val="none" w:sz="0" w:space="0" w:color="auto"/>
            <w:right w:val="none" w:sz="0" w:space="0" w:color="auto"/>
          </w:divBdr>
        </w:div>
        <w:div w:id="1513497203">
          <w:marLeft w:val="0"/>
          <w:marRight w:val="0"/>
          <w:marTop w:val="0"/>
          <w:marBottom w:val="0"/>
          <w:divBdr>
            <w:top w:val="none" w:sz="0" w:space="0" w:color="auto"/>
            <w:left w:val="none" w:sz="0" w:space="0" w:color="auto"/>
            <w:bottom w:val="none" w:sz="0" w:space="0" w:color="auto"/>
            <w:right w:val="none" w:sz="0" w:space="0" w:color="auto"/>
          </w:divBdr>
        </w:div>
        <w:div w:id="119348790">
          <w:marLeft w:val="0"/>
          <w:marRight w:val="0"/>
          <w:marTop w:val="0"/>
          <w:marBottom w:val="0"/>
          <w:divBdr>
            <w:top w:val="none" w:sz="0" w:space="0" w:color="auto"/>
            <w:left w:val="none" w:sz="0" w:space="0" w:color="auto"/>
            <w:bottom w:val="none" w:sz="0" w:space="0" w:color="auto"/>
            <w:right w:val="none" w:sz="0" w:space="0" w:color="auto"/>
          </w:divBdr>
        </w:div>
        <w:div w:id="1350523166">
          <w:marLeft w:val="0"/>
          <w:marRight w:val="0"/>
          <w:marTop w:val="0"/>
          <w:marBottom w:val="0"/>
          <w:divBdr>
            <w:top w:val="none" w:sz="0" w:space="0" w:color="auto"/>
            <w:left w:val="none" w:sz="0" w:space="0" w:color="auto"/>
            <w:bottom w:val="none" w:sz="0" w:space="0" w:color="auto"/>
            <w:right w:val="none" w:sz="0" w:space="0" w:color="auto"/>
          </w:divBdr>
        </w:div>
        <w:div w:id="1286085460">
          <w:marLeft w:val="0"/>
          <w:marRight w:val="0"/>
          <w:marTop w:val="0"/>
          <w:marBottom w:val="0"/>
          <w:divBdr>
            <w:top w:val="none" w:sz="0" w:space="0" w:color="auto"/>
            <w:left w:val="none" w:sz="0" w:space="0" w:color="auto"/>
            <w:bottom w:val="none" w:sz="0" w:space="0" w:color="auto"/>
            <w:right w:val="none" w:sz="0" w:space="0" w:color="auto"/>
          </w:divBdr>
        </w:div>
        <w:div w:id="500396335">
          <w:marLeft w:val="0"/>
          <w:marRight w:val="0"/>
          <w:marTop w:val="0"/>
          <w:marBottom w:val="0"/>
          <w:divBdr>
            <w:top w:val="none" w:sz="0" w:space="0" w:color="auto"/>
            <w:left w:val="none" w:sz="0" w:space="0" w:color="auto"/>
            <w:bottom w:val="none" w:sz="0" w:space="0" w:color="auto"/>
            <w:right w:val="none" w:sz="0" w:space="0" w:color="auto"/>
          </w:divBdr>
        </w:div>
        <w:div w:id="106314645">
          <w:marLeft w:val="0"/>
          <w:marRight w:val="0"/>
          <w:marTop w:val="0"/>
          <w:marBottom w:val="0"/>
          <w:divBdr>
            <w:top w:val="none" w:sz="0" w:space="0" w:color="auto"/>
            <w:left w:val="none" w:sz="0" w:space="0" w:color="auto"/>
            <w:bottom w:val="none" w:sz="0" w:space="0" w:color="auto"/>
            <w:right w:val="none" w:sz="0" w:space="0" w:color="auto"/>
          </w:divBdr>
        </w:div>
        <w:div w:id="897742805">
          <w:marLeft w:val="0"/>
          <w:marRight w:val="0"/>
          <w:marTop w:val="0"/>
          <w:marBottom w:val="0"/>
          <w:divBdr>
            <w:top w:val="none" w:sz="0" w:space="0" w:color="auto"/>
            <w:left w:val="none" w:sz="0" w:space="0" w:color="auto"/>
            <w:bottom w:val="none" w:sz="0" w:space="0" w:color="auto"/>
            <w:right w:val="none" w:sz="0" w:space="0" w:color="auto"/>
          </w:divBdr>
        </w:div>
        <w:div w:id="1953628783">
          <w:marLeft w:val="0"/>
          <w:marRight w:val="0"/>
          <w:marTop w:val="0"/>
          <w:marBottom w:val="0"/>
          <w:divBdr>
            <w:top w:val="none" w:sz="0" w:space="0" w:color="auto"/>
            <w:left w:val="none" w:sz="0" w:space="0" w:color="auto"/>
            <w:bottom w:val="none" w:sz="0" w:space="0" w:color="auto"/>
            <w:right w:val="none" w:sz="0" w:space="0" w:color="auto"/>
          </w:divBdr>
        </w:div>
        <w:div w:id="416833069">
          <w:marLeft w:val="0"/>
          <w:marRight w:val="0"/>
          <w:marTop w:val="0"/>
          <w:marBottom w:val="0"/>
          <w:divBdr>
            <w:top w:val="none" w:sz="0" w:space="0" w:color="auto"/>
            <w:left w:val="none" w:sz="0" w:space="0" w:color="auto"/>
            <w:bottom w:val="none" w:sz="0" w:space="0" w:color="auto"/>
            <w:right w:val="none" w:sz="0" w:space="0" w:color="auto"/>
          </w:divBdr>
        </w:div>
        <w:div w:id="753822649">
          <w:marLeft w:val="0"/>
          <w:marRight w:val="0"/>
          <w:marTop w:val="0"/>
          <w:marBottom w:val="0"/>
          <w:divBdr>
            <w:top w:val="none" w:sz="0" w:space="0" w:color="auto"/>
            <w:left w:val="none" w:sz="0" w:space="0" w:color="auto"/>
            <w:bottom w:val="none" w:sz="0" w:space="0" w:color="auto"/>
            <w:right w:val="none" w:sz="0" w:space="0" w:color="auto"/>
          </w:divBdr>
        </w:div>
        <w:div w:id="189614821">
          <w:marLeft w:val="0"/>
          <w:marRight w:val="0"/>
          <w:marTop w:val="0"/>
          <w:marBottom w:val="0"/>
          <w:divBdr>
            <w:top w:val="none" w:sz="0" w:space="0" w:color="auto"/>
            <w:left w:val="none" w:sz="0" w:space="0" w:color="auto"/>
            <w:bottom w:val="none" w:sz="0" w:space="0" w:color="auto"/>
            <w:right w:val="none" w:sz="0" w:space="0" w:color="auto"/>
          </w:divBdr>
        </w:div>
        <w:div w:id="1303733864">
          <w:marLeft w:val="0"/>
          <w:marRight w:val="0"/>
          <w:marTop w:val="0"/>
          <w:marBottom w:val="0"/>
          <w:divBdr>
            <w:top w:val="none" w:sz="0" w:space="0" w:color="auto"/>
            <w:left w:val="none" w:sz="0" w:space="0" w:color="auto"/>
            <w:bottom w:val="none" w:sz="0" w:space="0" w:color="auto"/>
            <w:right w:val="none" w:sz="0" w:space="0" w:color="auto"/>
          </w:divBdr>
        </w:div>
        <w:div w:id="1113358117">
          <w:marLeft w:val="0"/>
          <w:marRight w:val="0"/>
          <w:marTop w:val="0"/>
          <w:marBottom w:val="0"/>
          <w:divBdr>
            <w:top w:val="none" w:sz="0" w:space="0" w:color="auto"/>
            <w:left w:val="none" w:sz="0" w:space="0" w:color="auto"/>
            <w:bottom w:val="none" w:sz="0" w:space="0" w:color="auto"/>
            <w:right w:val="none" w:sz="0" w:space="0" w:color="auto"/>
          </w:divBdr>
        </w:div>
        <w:div w:id="605962349">
          <w:marLeft w:val="0"/>
          <w:marRight w:val="0"/>
          <w:marTop w:val="0"/>
          <w:marBottom w:val="0"/>
          <w:divBdr>
            <w:top w:val="none" w:sz="0" w:space="0" w:color="auto"/>
            <w:left w:val="none" w:sz="0" w:space="0" w:color="auto"/>
            <w:bottom w:val="none" w:sz="0" w:space="0" w:color="auto"/>
            <w:right w:val="none" w:sz="0" w:space="0" w:color="auto"/>
          </w:divBdr>
        </w:div>
        <w:div w:id="1331980841">
          <w:marLeft w:val="0"/>
          <w:marRight w:val="0"/>
          <w:marTop w:val="0"/>
          <w:marBottom w:val="0"/>
          <w:divBdr>
            <w:top w:val="none" w:sz="0" w:space="0" w:color="auto"/>
            <w:left w:val="none" w:sz="0" w:space="0" w:color="auto"/>
            <w:bottom w:val="none" w:sz="0" w:space="0" w:color="auto"/>
            <w:right w:val="none" w:sz="0" w:space="0" w:color="auto"/>
          </w:divBdr>
        </w:div>
        <w:div w:id="1224681132">
          <w:marLeft w:val="0"/>
          <w:marRight w:val="0"/>
          <w:marTop w:val="0"/>
          <w:marBottom w:val="0"/>
          <w:divBdr>
            <w:top w:val="none" w:sz="0" w:space="0" w:color="auto"/>
            <w:left w:val="none" w:sz="0" w:space="0" w:color="auto"/>
            <w:bottom w:val="none" w:sz="0" w:space="0" w:color="auto"/>
            <w:right w:val="none" w:sz="0" w:space="0" w:color="auto"/>
          </w:divBdr>
        </w:div>
        <w:div w:id="1427728211">
          <w:marLeft w:val="0"/>
          <w:marRight w:val="0"/>
          <w:marTop w:val="0"/>
          <w:marBottom w:val="0"/>
          <w:divBdr>
            <w:top w:val="none" w:sz="0" w:space="0" w:color="auto"/>
            <w:left w:val="none" w:sz="0" w:space="0" w:color="auto"/>
            <w:bottom w:val="none" w:sz="0" w:space="0" w:color="auto"/>
            <w:right w:val="none" w:sz="0" w:space="0" w:color="auto"/>
          </w:divBdr>
        </w:div>
        <w:div w:id="665667911">
          <w:marLeft w:val="0"/>
          <w:marRight w:val="0"/>
          <w:marTop w:val="0"/>
          <w:marBottom w:val="0"/>
          <w:divBdr>
            <w:top w:val="none" w:sz="0" w:space="0" w:color="auto"/>
            <w:left w:val="none" w:sz="0" w:space="0" w:color="auto"/>
            <w:bottom w:val="none" w:sz="0" w:space="0" w:color="auto"/>
            <w:right w:val="none" w:sz="0" w:space="0" w:color="auto"/>
          </w:divBdr>
        </w:div>
        <w:div w:id="1218778791">
          <w:marLeft w:val="0"/>
          <w:marRight w:val="0"/>
          <w:marTop w:val="0"/>
          <w:marBottom w:val="0"/>
          <w:divBdr>
            <w:top w:val="none" w:sz="0" w:space="0" w:color="auto"/>
            <w:left w:val="none" w:sz="0" w:space="0" w:color="auto"/>
            <w:bottom w:val="none" w:sz="0" w:space="0" w:color="auto"/>
            <w:right w:val="none" w:sz="0" w:space="0" w:color="auto"/>
          </w:divBdr>
        </w:div>
        <w:div w:id="1456484822">
          <w:marLeft w:val="0"/>
          <w:marRight w:val="0"/>
          <w:marTop w:val="0"/>
          <w:marBottom w:val="0"/>
          <w:divBdr>
            <w:top w:val="none" w:sz="0" w:space="0" w:color="auto"/>
            <w:left w:val="none" w:sz="0" w:space="0" w:color="auto"/>
            <w:bottom w:val="none" w:sz="0" w:space="0" w:color="auto"/>
            <w:right w:val="none" w:sz="0" w:space="0" w:color="auto"/>
          </w:divBdr>
        </w:div>
        <w:div w:id="748160538">
          <w:marLeft w:val="0"/>
          <w:marRight w:val="0"/>
          <w:marTop w:val="0"/>
          <w:marBottom w:val="0"/>
          <w:divBdr>
            <w:top w:val="none" w:sz="0" w:space="0" w:color="auto"/>
            <w:left w:val="none" w:sz="0" w:space="0" w:color="auto"/>
            <w:bottom w:val="none" w:sz="0" w:space="0" w:color="auto"/>
            <w:right w:val="none" w:sz="0" w:space="0" w:color="auto"/>
          </w:divBdr>
        </w:div>
        <w:div w:id="1877960391">
          <w:marLeft w:val="0"/>
          <w:marRight w:val="0"/>
          <w:marTop w:val="0"/>
          <w:marBottom w:val="0"/>
          <w:divBdr>
            <w:top w:val="none" w:sz="0" w:space="0" w:color="auto"/>
            <w:left w:val="none" w:sz="0" w:space="0" w:color="auto"/>
            <w:bottom w:val="none" w:sz="0" w:space="0" w:color="auto"/>
            <w:right w:val="none" w:sz="0" w:space="0" w:color="auto"/>
          </w:divBdr>
        </w:div>
        <w:div w:id="1195772240">
          <w:marLeft w:val="0"/>
          <w:marRight w:val="0"/>
          <w:marTop w:val="0"/>
          <w:marBottom w:val="0"/>
          <w:divBdr>
            <w:top w:val="none" w:sz="0" w:space="0" w:color="auto"/>
            <w:left w:val="none" w:sz="0" w:space="0" w:color="auto"/>
            <w:bottom w:val="none" w:sz="0" w:space="0" w:color="auto"/>
            <w:right w:val="none" w:sz="0" w:space="0" w:color="auto"/>
          </w:divBdr>
        </w:div>
        <w:div w:id="1723090450">
          <w:marLeft w:val="0"/>
          <w:marRight w:val="0"/>
          <w:marTop w:val="0"/>
          <w:marBottom w:val="0"/>
          <w:divBdr>
            <w:top w:val="none" w:sz="0" w:space="0" w:color="auto"/>
            <w:left w:val="none" w:sz="0" w:space="0" w:color="auto"/>
            <w:bottom w:val="none" w:sz="0" w:space="0" w:color="auto"/>
            <w:right w:val="none" w:sz="0" w:space="0" w:color="auto"/>
          </w:divBdr>
        </w:div>
        <w:div w:id="1835224700">
          <w:marLeft w:val="0"/>
          <w:marRight w:val="0"/>
          <w:marTop w:val="0"/>
          <w:marBottom w:val="0"/>
          <w:divBdr>
            <w:top w:val="none" w:sz="0" w:space="0" w:color="auto"/>
            <w:left w:val="none" w:sz="0" w:space="0" w:color="auto"/>
            <w:bottom w:val="none" w:sz="0" w:space="0" w:color="auto"/>
            <w:right w:val="none" w:sz="0" w:space="0" w:color="auto"/>
          </w:divBdr>
        </w:div>
        <w:div w:id="1623615910">
          <w:marLeft w:val="0"/>
          <w:marRight w:val="0"/>
          <w:marTop w:val="0"/>
          <w:marBottom w:val="0"/>
          <w:divBdr>
            <w:top w:val="none" w:sz="0" w:space="0" w:color="auto"/>
            <w:left w:val="none" w:sz="0" w:space="0" w:color="auto"/>
            <w:bottom w:val="none" w:sz="0" w:space="0" w:color="auto"/>
            <w:right w:val="none" w:sz="0" w:space="0" w:color="auto"/>
          </w:divBdr>
        </w:div>
        <w:div w:id="1244529415">
          <w:marLeft w:val="0"/>
          <w:marRight w:val="0"/>
          <w:marTop w:val="0"/>
          <w:marBottom w:val="0"/>
          <w:divBdr>
            <w:top w:val="none" w:sz="0" w:space="0" w:color="auto"/>
            <w:left w:val="none" w:sz="0" w:space="0" w:color="auto"/>
            <w:bottom w:val="none" w:sz="0" w:space="0" w:color="auto"/>
            <w:right w:val="none" w:sz="0" w:space="0" w:color="auto"/>
          </w:divBdr>
        </w:div>
        <w:div w:id="1067191097">
          <w:marLeft w:val="0"/>
          <w:marRight w:val="0"/>
          <w:marTop w:val="0"/>
          <w:marBottom w:val="0"/>
          <w:divBdr>
            <w:top w:val="none" w:sz="0" w:space="0" w:color="auto"/>
            <w:left w:val="none" w:sz="0" w:space="0" w:color="auto"/>
            <w:bottom w:val="none" w:sz="0" w:space="0" w:color="auto"/>
            <w:right w:val="none" w:sz="0" w:space="0" w:color="auto"/>
          </w:divBdr>
        </w:div>
        <w:div w:id="1211960807">
          <w:marLeft w:val="0"/>
          <w:marRight w:val="0"/>
          <w:marTop w:val="0"/>
          <w:marBottom w:val="0"/>
          <w:divBdr>
            <w:top w:val="none" w:sz="0" w:space="0" w:color="auto"/>
            <w:left w:val="none" w:sz="0" w:space="0" w:color="auto"/>
            <w:bottom w:val="none" w:sz="0" w:space="0" w:color="auto"/>
            <w:right w:val="none" w:sz="0" w:space="0" w:color="auto"/>
          </w:divBdr>
        </w:div>
      </w:divsChild>
    </w:div>
    <w:div w:id="465852629">
      <w:bodyDiv w:val="1"/>
      <w:marLeft w:val="0"/>
      <w:marRight w:val="0"/>
      <w:marTop w:val="0"/>
      <w:marBottom w:val="0"/>
      <w:divBdr>
        <w:top w:val="none" w:sz="0" w:space="0" w:color="auto"/>
        <w:left w:val="none" w:sz="0" w:space="0" w:color="auto"/>
        <w:bottom w:val="none" w:sz="0" w:space="0" w:color="auto"/>
        <w:right w:val="none" w:sz="0" w:space="0" w:color="auto"/>
      </w:divBdr>
    </w:div>
    <w:div w:id="466434994">
      <w:bodyDiv w:val="1"/>
      <w:marLeft w:val="0"/>
      <w:marRight w:val="0"/>
      <w:marTop w:val="0"/>
      <w:marBottom w:val="0"/>
      <w:divBdr>
        <w:top w:val="none" w:sz="0" w:space="0" w:color="auto"/>
        <w:left w:val="none" w:sz="0" w:space="0" w:color="auto"/>
        <w:bottom w:val="none" w:sz="0" w:space="0" w:color="auto"/>
        <w:right w:val="none" w:sz="0" w:space="0" w:color="auto"/>
      </w:divBdr>
    </w:div>
    <w:div w:id="466970981">
      <w:bodyDiv w:val="1"/>
      <w:marLeft w:val="0"/>
      <w:marRight w:val="0"/>
      <w:marTop w:val="0"/>
      <w:marBottom w:val="0"/>
      <w:divBdr>
        <w:top w:val="none" w:sz="0" w:space="0" w:color="auto"/>
        <w:left w:val="none" w:sz="0" w:space="0" w:color="auto"/>
        <w:bottom w:val="none" w:sz="0" w:space="0" w:color="auto"/>
        <w:right w:val="none" w:sz="0" w:space="0" w:color="auto"/>
      </w:divBdr>
    </w:div>
    <w:div w:id="467088952">
      <w:bodyDiv w:val="1"/>
      <w:marLeft w:val="0"/>
      <w:marRight w:val="0"/>
      <w:marTop w:val="0"/>
      <w:marBottom w:val="0"/>
      <w:divBdr>
        <w:top w:val="none" w:sz="0" w:space="0" w:color="auto"/>
        <w:left w:val="none" w:sz="0" w:space="0" w:color="auto"/>
        <w:bottom w:val="none" w:sz="0" w:space="0" w:color="auto"/>
        <w:right w:val="none" w:sz="0" w:space="0" w:color="auto"/>
      </w:divBdr>
    </w:div>
    <w:div w:id="467170583">
      <w:bodyDiv w:val="1"/>
      <w:marLeft w:val="0"/>
      <w:marRight w:val="0"/>
      <w:marTop w:val="0"/>
      <w:marBottom w:val="0"/>
      <w:divBdr>
        <w:top w:val="none" w:sz="0" w:space="0" w:color="auto"/>
        <w:left w:val="none" w:sz="0" w:space="0" w:color="auto"/>
        <w:bottom w:val="none" w:sz="0" w:space="0" w:color="auto"/>
        <w:right w:val="none" w:sz="0" w:space="0" w:color="auto"/>
      </w:divBdr>
    </w:div>
    <w:div w:id="467210295">
      <w:bodyDiv w:val="1"/>
      <w:marLeft w:val="0"/>
      <w:marRight w:val="0"/>
      <w:marTop w:val="0"/>
      <w:marBottom w:val="0"/>
      <w:divBdr>
        <w:top w:val="none" w:sz="0" w:space="0" w:color="auto"/>
        <w:left w:val="none" w:sz="0" w:space="0" w:color="auto"/>
        <w:bottom w:val="none" w:sz="0" w:space="0" w:color="auto"/>
        <w:right w:val="none" w:sz="0" w:space="0" w:color="auto"/>
      </w:divBdr>
    </w:div>
    <w:div w:id="467434159">
      <w:bodyDiv w:val="1"/>
      <w:marLeft w:val="0"/>
      <w:marRight w:val="0"/>
      <w:marTop w:val="0"/>
      <w:marBottom w:val="0"/>
      <w:divBdr>
        <w:top w:val="none" w:sz="0" w:space="0" w:color="auto"/>
        <w:left w:val="none" w:sz="0" w:space="0" w:color="auto"/>
        <w:bottom w:val="none" w:sz="0" w:space="0" w:color="auto"/>
        <w:right w:val="none" w:sz="0" w:space="0" w:color="auto"/>
      </w:divBdr>
    </w:div>
    <w:div w:id="467550929">
      <w:bodyDiv w:val="1"/>
      <w:marLeft w:val="0"/>
      <w:marRight w:val="0"/>
      <w:marTop w:val="0"/>
      <w:marBottom w:val="0"/>
      <w:divBdr>
        <w:top w:val="none" w:sz="0" w:space="0" w:color="auto"/>
        <w:left w:val="none" w:sz="0" w:space="0" w:color="auto"/>
        <w:bottom w:val="none" w:sz="0" w:space="0" w:color="auto"/>
        <w:right w:val="none" w:sz="0" w:space="0" w:color="auto"/>
      </w:divBdr>
    </w:div>
    <w:div w:id="467625213">
      <w:bodyDiv w:val="1"/>
      <w:marLeft w:val="0"/>
      <w:marRight w:val="0"/>
      <w:marTop w:val="0"/>
      <w:marBottom w:val="0"/>
      <w:divBdr>
        <w:top w:val="none" w:sz="0" w:space="0" w:color="auto"/>
        <w:left w:val="none" w:sz="0" w:space="0" w:color="auto"/>
        <w:bottom w:val="none" w:sz="0" w:space="0" w:color="auto"/>
        <w:right w:val="none" w:sz="0" w:space="0" w:color="auto"/>
      </w:divBdr>
    </w:div>
    <w:div w:id="468321611">
      <w:bodyDiv w:val="1"/>
      <w:marLeft w:val="0"/>
      <w:marRight w:val="0"/>
      <w:marTop w:val="0"/>
      <w:marBottom w:val="0"/>
      <w:divBdr>
        <w:top w:val="none" w:sz="0" w:space="0" w:color="auto"/>
        <w:left w:val="none" w:sz="0" w:space="0" w:color="auto"/>
        <w:bottom w:val="none" w:sz="0" w:space="0" w:color="auto"/>
        <w:right w:val="none" w:sz="0" w:space="0" w:color="auto"/>
      </w:divBdr>
    </w:div>
    <w:div w:id="469173899">
      <w:bodyDiv w:val="1"/>
      <w:marLeft w:val="0"/>
      <w:marRight w:val="0"/>
      <w:marTop w:val="0"/>
      <w:marBottom w:val="0"/>
      <w:divBdr>
        <w:top w:val="none" w:sz="0" w:space="0" w:color="auto"/>
        <w:left w:val="none" w:sz="0" w:space="0" w:color="auto"/>
        <w:bottom w:val="none" w:sz="0" w:space="0" w:color="auto"/>
        <w:right w:val="none" w:sz="0" w:space="0" w:color="auto"/>
      </w:divBdr>
    </w:div>
    <w:div w:id="470485206">
      <w:bodyDiv w:val="1"/>
      <w:marLeft w:val="0"/>
      <w:marRight w:val="0"/>
      <w:marTop w:val="0"/>
      <w:marBottom w:val="0"/>
      <w:divBdr>
        <w:top w:val="none" w:sz="0" w:space="0" w:color="auto"/>
        <w:left w:val="none" w:sz="0" w:space="0" w:color="auto"/>
        <w:bottom w:val="none" w:sz="0" w:space="0" w:color="auto"/>
        <w:right w:val="none" w:sz="0" w:space="0" w:color="auto"/>
      </w:divBdr>
    </w:div>
    <w:div w:id="471866354">
      <w:bodyDiv w:val="1"/>
      <w:marLeft w:val="0"/>
      <w:marRight w:val="0"/>
      <w:marTop w:val="0"/>
      <w:marBottom w:val="0"/>
      <w:divBdr>
        <w:top w:val="none" w:sz="0" w:space="0" w:color="auto"/>
        <w:left w:val="none" w:sz="0" w:space="0" w:color="auto"/>
        <w:bottom w:val="none" w:sz="0" w:space="0" w:color="auto"/>
        <w:right w:val="none" w:sz="0" w:space="0" w:color="auto"/>
      </w:divBdr>
    </w:div>
    <w:div w:id="472254736">
      <w:bodyDiv w:val="1"/>
      <w:marLeft w:val="0"/>
      <w:marRight w:val="0"/>
      <w:marTop w:val="0"/>
      <w:marBottom w:val="0"/>
      <w:divBdr>
        <w:top w:val="none" w:sz="0" w:space="0" w:color="auto"/>
        <w:left w:val="none" w:sz="0" w:space="0" w:color="auto"/>
        <w:bottom w:val="none" w:sz="0" w:space="0" w:color="auto"/>
        <w:right w:val="none" w:sz="0" w:space="0" w:color="auto"/>
      </w:divBdr>
    </w:div>
    <w:div w:id="473304279">
      <w:bodyDiv w:val="1"/>
      <w:marLeft w:val="0"/>
      <w:marRight w:val="0"/>
      <w:marTop w:val="0"/>
      <w:marBottom w:val="0"/>
      <w:divBdr>
        <w:top w:val="none" w:sz="0" w:space="0" w:color="auto"/>
        <w:left w:val="none" w:sz="0" w:space="0" w:color="auto"/>
        <w:bottom w:val="none" w:sz="0" w:space="0" w:color="auto"/>
        <w:right w:val="none" w:sz="0" w:space="0" w:color="auto"/>
      </w:divBdr>
    </w:div>
    <w:div w:id="473912319">
      <w:bodyDiv w:val="1"/>
      <w:marLeft w:val="0"/>
      <w:marRight w:val="0"/>
      <w:marTop w:val="0"/>
      <w:marBottom w:val="0"/>
      <w:divBdr>
        <w:top w:val="none" w:sz="0" w:space="0" w:color="auto"/>
        <w:left w:val="none" w:sz="0" w:space="0" w:color="auto"/>
        <w:bottom w:val="none" w:sz="0" w:space="0" w:color="auto"/>
        <w:right w:val="none" w:sz="0" w:space="0" w:color="auto"/>
      </w:divBdr>
    </w:div>
    <w:div w:id="474296717">
      <w:bodyDiv w:val="1"/>
      <w:marLeft w:val="0"/>
      <w:marRight w:val="0"/>
      <w:marTop w:val="0"/>
      <w:marBottom w:val="0"/>
      <w:divBdr>
        <w:top w:val="none" w:sz="0" w:space="0" w:color="auto"/>
        <w:left w:val="none" w:sz="0" w:space="0" w:color="auto"/>
        <w:bottom w:val="none" w:sz="0" w:space="0" w:color="auto"/>
        <w:right w:val="none" w:sz="0" w:space="0" w:color="auto"/>
      </w:divBdr>
    </w:div>
    <w:div w:id="474417993">
      <w:bodyDiv w:val="1"/>
      <w:marLeft w:val="0"/>
      <w:marRight w:val="0"/>
      <w:marTop w:val="0"/>
      <w:marBottom w:val="0"/>
      <w:divBdr>
        <w:top w:val="none" w:sz="0" w:space="0" w:color="auto"/>
        <w:left w:val="none" w:sz="0" w:space="0" w:color="auto"/>
        <w:bottom w:val="none" w:sz="0" w:space="0" w:color="auto"/>
        <w:right w:val="none" w:sz="0" w:space="0" w:color="auto"/>
      </w:divBdr>
    </w:div>
    <w:div w:id="475026473">
      <w:bodyDiv w:val="1"/>
      <w:marLeft w:val="0"/>
      <w:marRight w:val="0"/>
      <w:marTop w:val="0"/>
      <w:marBottom w:val="0"/>
      <w:divBdr>
        <w:top w:val="none" w:sz="0" w:space="0" w:color="auto"/>
        <w:left w:val="none" w:sz="0" w:space="0" w:color="auto"/>
        <w:bottom w:val="none" w:sz="0" w:space="0" w:color="auto"/>
        <w:right w:val="none" w:sz="0" w:space="0" w:color="auto"/>
      </w:divBdr>
    </w:div>
    <w:div w:id="476343201">
      <w:bodyDiv w:val="1"/>
      <w:marLeft w:val="0"/>
      <w:marRight w:val="0"/>
      <w:marTop w:val="0"/>
      <w:marBottom w:val="0"/>
      <w:divBdr>
        <w:top w:val="none" w:sz="0" w:space="0" w:color="auto"/>
        <w:left w:val="none" w:sz="0" w:space="0" w:color="auto"/>
        <w:bottom w:val="none" w:sz="0" w:space="0" w:color="auto"/>
        <w:right w:val="none" w:sz="0" w:space="0" w:color="auto"/>
      </w:divBdr>
      <w:divsChild>
        <w:div w:id="850216095">
          <w:marLeft w:val="0"/>
          <w:marRight w:val="0"/>
          <w:marTop w:val="0"/>
          <w:marBottom w:val="0"/>
          <w:divBdr>
            <w:top w:val="none" w:sz="0" w:space="0" w:color="auto"/>
            <w:left w:val="none" w:sz="0" w:space="0" w:color="auto"/>
            <w:bottom w:val="none" w:sz="0" w:space="0" w:color="auto"/>
            <w:right w:val="none" w:sz="0" w:space="0" w:color="auto"/>
          </w:divBdr>
        </w:div>
        <w:div w:id="2027443246">
          <w:marLeft w:val="0"/>
          <w:marRight w:val="0"/>
          <w:marTop w:val="0"/>
          <w:marBottom w:val="0"/>
          <w:divBdr>
            <w:top w:val="none" w:sz="0" w:space="0" w:color="auto"/>
            <w:left w:val="none" w:sz="0" w:space="0" w:color="auto"/>
            <w:bottom w:val="none" w:sz="0" w:space="0" w:color="auto"/>
            <w:right w:val="none" w:sz="0" w:space="0" w:color="auto"/>
          </w:divBdr>
        </w:div>
        <w:div w:id="896546229">
          <w:marLeft w:val="0"/>
          <w:marRight w:val="0"/>
          <w:marTop w:val="0"/>
          <w:marBottom w:val="0"/>
          <w:divBdr>
            <w:top w:val="none" w:sz="0" w:space="0" w:color="auto"/>
            <w:left w:val="none" w:sz="0" w:space="0" w:color="auto"/>
            <w:bottom w:val="none" w:sz="0" w:space="0" w:color="auto"/>
            <w:right w:val="none" w:sz="0" w:space="0" w:color="auto"/>
          </w:divBdr>
        </w:div>
        <w:div w:id="1150295069">
          <w:marLeft w:val="0"/>
          <w:marRight w:val="0"/>
          <w:marTop w:val="0"/>
          <w:marBottom w:val="0"/>
          <w:divBdr>
            <w:top w:val="none" w:sz="0" w:space="0" w:color="auto"/>
            <w:left w:val="none" w:sz="0" w:space="0" w:color="auto"/>
            <w:bottom w:val="none" w:sz="0" w:space="0" w:color="auto"/>
            <w:right w:val="none" w:sz="0" w:space="0" w:color="auto"/>
          </w:divBdr>
        </w:div>
        <w:div w:id="1207521363">
          <w:marLeft w:val="0"/>
          <w:marRight w:val="0"/>
          <w:marTop w:val="0"/>
          <w:marBottom w:val="0"/>
          <w:divBdr>
            <w:top w:val="none" w:sz="0" w:space="0" w:color="auto"/>
            <w:left w:val="none" w:sz="0" w:space="0" w:color="auto"/>
            <w:bottom w:val="none" w:sz="0" w:space="0" w:color="auto"/>
            <w:right w:val="none" w:sz="0" w:space="0" w:color="auto"/>
          </w:divBdr>
        </w:div>
        <w:div w:id="725186245">
          <w:marLeft w:val="0"/>
          <w:marRight w:val="0"/>
          <w:marTop w:val="0"/>
          <w:marBottom w:val="0"/>
          <w:divBdr>
            <w:top w:val="none" w:sz="0" w:space="0" w:color="auto"/>
            <w:left w:val="none" w:sz="0" w:space="0" w:color="auto"/>
            <w:bottom w:val="none" w:sz="0" w:space="0" w:color="auto"/>
            <w:right w:val="none" w:sz="0" w:space="0" w:color="auto"/>
          </w:divBdr>
        </w:div>
        <w:div w:id="1773553272">
          <w:marLeft w:val="0"/>
          <w:marRight w:val="0"/>
          <w:marTop w:val="0"/>
          <w:marBottom w:val="0"/>
          <w:divBdr>
            <w:top w:val="none" w:sz="0" w:space="0" w:color="auto"/>
            <w:left w:val="none" w:sz="0" w:space="0" w:color="auto"/>
            <w:bottom w:val="none" w:sz="0" w:space="0" w:color="auto"/>
            <w:right w:val="none" w:sz="0" w:space="0" w:color="auto"/>
          </w:divBdr>
        </w:div>
        <w:div w:id="49352962">
          <w:marLeft w:val="0"/>
          <w:marRight w:val="0"/>
          <w:marTop w:val="0"/>
          <w:marBottom w:val="0"/>
          <w:divBdr>
            <w:top w:val="none" w:sz="0" w:space="0" w:color="auto"/>
            <w:left w:val="none" w:sz="0" w:space="0" w:color="auto"/>
            <w:bottom w:val="none" w:sz="0" w:space="0" w:color="auto"/>
            <w:right w:val="none" w:sz="0" w:space="0" w:color="auto"/>
          </w:divBdr>
        </w:div>
        <w:div w:id="658727673">
          <w:marLeft w:val="0"/>
          <w:marRight w:val="0"/>
          <w:marTop w:val="0"/>
          <w:marBottom w:val="0"/>
          <w:divBdr>
            <w:top w:val="none" w:sz="0" w:space="0" w:color="auto"/>
            <w:left w:val="none" w:sz="0" w:space="0" w:color="auto"/>
            <w:bottom w:val="none" w:sz="0" w:space="0" w:color="auto"/>
            <w:right w:val="none" w:sz="0" w:space="0" w:color="auto"/>
          </w:divBdr>
        </w:div>
        <w:div w:id="1968775610">
          <w:marLeft w:val="0"/>
          <w:marRight w:val="0"/>
          <w:marTop w:val="0"/>
          <w:marBottom w:val="0"/>
          <w:divBdr>
            <w:top w:val="none" w:sz="0" w:space="0" w:color="auto"/>
            <w:left w:val="none" w:sz="0" w:space="0" w:color="auto"/>
            <w:bottom w:val="none" w:sz="0" w:space="0" w:color="auto"/>
            <w:right w:val="none" w:sz="0" w:space="0" w:color="auto"/>
          </w:divBdr>
        </w:div>
        <w:div w:id="1479569984">
          <w:marLeft w:val="0"/>
          <w:marRight w:val="0"/>
          <w:marTop w:val="0"/>
          <w:marBottom w:val="0"/>
          <w:divBdr>
            <w:top w:val="none" w:sz="0" w:space="0" w:color="auto"/>
            <w:left w:val="none" w:sz="0" w:space="0" w:color="auto"/>
            <w:bottom w:val="none" w:sz="0" w:space="0" w:color="auto"/>
            <w:right w:val="none" w:sz="0" w:space="0" w:color="auto"/>
          </w:divBdr>
        </w:div>
        <w:div w:id="1417627386">
          <w:marLeft w:val="0"/>
          <w:marRight w:val="0"/>
          <w:marTop w:val="0"/>
          <w:marBottom w:val="0"/>
          <w:divBdr>
            <w:top w:val="none" w:sz="0" w:space="0" w:color="auto"/>
            <w:left w:val="none" w:sz="0" w:space="0" w:color="auto"/>
            <w:bottom w:val="none" w:sz="0" w:space="0" w:color="auto"/>
            <w:right w:val="none" w:sz="0" w:space="0" w:color="auto"/>
          </w:divBdr>
        </w:div>
        <w:div w:id="1345354904">
          <w:marLeft w:val="0"/>
          <w:marRight w:val="0"/>
          <w:marTop w:val="0"/>
          <w:marBottom w:val="0"/>
          <w:divBdr>
            <w:top w:val="none" w:sz="0" w:space="0" w:color="auto"/>
            <w:left w:val="none" w:sz="0" w:space="0" w:color="auto"/>
            <w:bottom w:val="none" w:sz="0" w:space="0" w:color="auto"/>
            <w:right w:val="none" w:sz="0" w:space="0" w:color="auto"/>
          </w:divBdr>
        </w:div>
        <w:div w:id="2002655548">
          <w:marLeft w:val="0"/>
          <w:marRight w:val="0"/>
          <w:marTop w:val="0"/>
          <w:marBottom w:val="0"/>
          <w:divBdr>
            <w:top w:val="none" w:sz="0" w:space="0" w:color="auto"/>
            <w:left w:val="none" w:sz="0" w:space="0" w:color="auto"/>
            <w:bottom w:val="none" w:sz="0" w:space="0" w:color="auto"/>
            <w:right w:val="none" w:sz="0" w:space="0" w:color="auto"/>
          </w:divBdr>
        </w:div>
        <w:div w:id="1881741835">
          <w:marLeft w:val="0"/>
          <w:marRight w:val="0"/>
          <w:marTop w:val="0"/>
          <w:marBottom w:val="0"/>
          <w:divBdr>
            <w:top w:val="none" w:sz="0" w:space="0" w:color="auto"/>
            <w:left w:val="none" w:sz="0" w:space="0" w:color="auto"/>
            <w:bottom w:val="none" w:sz="0" w:space="0" w:color="auto"/>
            <w:right w:val="none" w:sz="0" w:space="0" w:color="auto"/>
          </w:divBdr>
        </w:div>
        <w:div w:id="1376733588">
          <w:marLeft w:val="0"/>
          <w:marRight w:val="0"/>
          <w:marTop w:val="0"/>
          <w:marBottom w:val="0"/>
          <w:divBdr>
            <w:top w:val="none" w:sz="0" w:space="0" w:color="auto"/>
            <w:left w:val="none" w:sz="0" w:space="0" w:color="auto"/>
            <w:bottom w:val="none" w:sz="0" w:space="0" w:color="auto"/>
            <w:right w:val="none" w:sz="0" w:space="0" w:color="auto"/>
          </w:divBdr>
        </w:div>
        <w:div w:id="1461075814">
          <w:marLeft w:val="0"/>
          <w:marRight w:val="0"/>
          <w:marTop w:val="0"/>
          <w:marBottom w:val="0"/>
          <w:divBdr>
            <w:top w:val="none" w:sz="0" w:space="0" w:color="auto"/>
            <w:left w:val="none" w:sz="0" w:space="0" w:color="auto"/>
            <w:bottom w:val="none" w:sz="0" w:space="0" w:color="auto"/>
            <w:right w:val="none" w:sz="0" w:space="0" w:color="auto"/>
          </w:divBdr>
        </w:div>
        <w:div w:id="1970672517">
          <w:marLeft w:val="0"/>
          <w:marRight w:val="0"/>
          <w:marTop w:val="0"/>
          <w:marBottom w:val="0"/>
          <w:divBdr>
            <w:top w:val="none" w:sz="0" w:space="0" w:color="auto"/>
            <w:left w:val="none" w:sz="0" w:space="0" w:color="auto"/>
            <w:bottom w:val="none" w:sz="0" w:space="0" w:color="auto"/>
            <w:right w:val="none" w:sz="0" w:space="0" w:color="auto"/>
          </w:divBdr>
        </w:div>
        <w:div w:id="1484542910">
          <w:marLeft w:val="0"/>
          <w:marRight w:val="0"/>
          <w:marTop w:val="0"/>
          <w:marBottom w:val="0"/>
          <w:divBdr>
            <w:top w:val="none" w:sz="0" w:space="0" w:color="auto"/>
            <w:left w:val="none" w:sz="0" w:space="0" w:color="auto"/>
            <w:bottom w:val="none" w:sz="0" w:space="0" w:color="auto"/>
            <w:right w:val="none" w:sz="0" w:space="0" w:color="auto"/>
          </w:divBdr>
        </w:div>
        <w:div w:id="1003555247">
          <w:marLeft w:val="0"/>
          <w:marRight w:val="0"/>
          <w:marTop w:val="0"/>
          <w:marBottom w:val="0"/>
          <w:divBdr>
            <w:top w:val="none" w:sz="0" w:space="0" w:color="auto"/>
            <w:left w:val="none" w:sz="0" w:space="0" w:color="auto"/>
            <w:bottom w:val="none" w:sz="0" w:space="0" w:color="auto"/>
            <w:right w:val="none" w:sz="0" w:space="0" w:color="auto"/>
          </w:divBdr>
        </w:div>
        <w:div w:id="2100641404">
          <w:marLeft w:val="0"/>
          <w:marRight w:val="0"/>
          <w:marTop w:val="0"/>
          <w:marBottom w:val="0"/>
          <w:divBdr>
            <w:top w:val="none" w:sz="0" w:space="0" w:color="auto"/>
            <w:left w:val="none" w:sz="0" w:space="0" w:color="auto"/>
            <w:bottom w:val="none" w:sz="0" w:space="0" w:color="auto"/>
            <w:right w:val="none" w:sz="0" w:space="0" w:color="auto"/>
          </w:divBdr>
        </w:div>
        <w:div w:id="453451950">
          <w:marLeft w:val="0"/>
          <w:marRight w:val="0"/>
          <w:marTop w:val="0"/>
          <w:marBottom w:val="0"/>
          <w:divBdr>
            <w:top w:val="none" w:sz="0" w:space="0" w:color="auto"/>
            <w:left w:val="none" w:sz="0" w:space="0" w:color="auto"/>
            <w:bottom w:val="none" w:sz="0" w:space="0" w:color="auto"/>
            <w:right w:val="none" w:sz="0" w:space="0" w:color="auto"/>
          </w:divBdr>
        </w:div>
        <w:div w:id="1870338792">
          <w:marLeft w:val="0"/>
          <w:marRight w:val="0"/>
          <w:marTop w:val="0"/>
          <w:marBottom w:val="0"/>
          <w:divBdr>
            <w:top w:val="none" w:sz="0" w:space="0" w:color="auto"/>
            <w:left w:val="none" w:sz="0" w:space="0" w:color="auto"/>
            <w:bottom w:val="none" w:sz="0" w:space="0" w:color="auto"/>
            <w:right w:val="none" w:sz="0" w:space="0" w:color="auto"/>
          </w:divBdr>
        </w:div>
        <w:div w:id="104467036">
          <w:marLeft w:val="0"/>
          <w:marRight w:val="0"/>
          <w:marTop w:val="0"/>
          <w:marBottom w:val="0"/>
          <w:divBdr>
            <w:top w:val="none" w:sz="0" w:space="0" w:color="auto"/>
            <w:left w:val="none" w:sz="0" w:space="0" w:color="auto"/>
            <w:bottom w:val="none" w:sz="0" w:space="0" w:color="auto"/>
            <w:right w:val="none" w:sz="0" w:space="0" w:color="auto"/>
          </w:divBdr>
        </w:div>
        <w:div w:id="389957670">
          <w:marLeft w:val="0"/>
          <w:marRight w:val="0"/>
          <w:marTop w:val="0"/>
          <w:marBottom w:val="0"/>
          <w:divBdr>
            <w:top w:val="none" w:sz="0" w:space="0" w:color="auto"/>
            <w:left w:val="none" w:sz="0" w:space="0" w:color="auto"/>
            <w:bottom w:val="none" w:sz="0" w:space="0" w:color="auto"/>
            <w:right w:val="none" w:sz="0" w:space="0" w:color="auto"/>
          </w:divBdr>
        </w:div>
        <w:div w:id="909581636">
          <w:marLeft w:val="0"/>
          <w:marRight w:val="0"/>
          <w:marTop w:val="0"/>
          <w:marBottom w:val="0"/>
          <w:divBdr>
            <w:top w:val="none" w:sz="0" w:space="0" w:color="auto"/>
            <w:left w:val="none" w:sz="0" w:space="0" w:color="auto"/>
            <w:bottom w:val="none" w:sz="0" w:space="0" w:color="auto"/>
            <w:right w:val="none" w:sz="0" w:space="0" w:color="auto"/>
          </w:divBdr>
        </w:div>
        <w:div w:id="1712881217">
          <w:marLeft w:val="0"/>
          <w:marRight w:val="0"/>
          <w:marTop w:val="0"/>
          <w:marBottom w:val="0"/>
          <w:divBdr>
            <w:top w:val="none" w:sz="0" w:space="0" w:color="auto"/>
            <w:left w:val="none" w:sz="0" w:space="0" w:color="auto"/>
            <w:bottom w:val="none" w:sz="0" w:space="0" w:color="auto"/>
            <w:right w:val="none" w:sz="0" w:space="0" w:color="auto"/>
          </w:divBdr>
        </w:div>
        <w:div w:id="1167596547">
          <w:marLeft w:val="0"/>
          <w:marRight w:val="0"/>
          <w:marTop w:val="0"/>
          <w:marBottom w:val="0"/>
          <w:divBdr>
            <w:top w:val="none" w:sz="0" w:space="0" w:color="auto"/>
            <w:left w:val="none" w:sz="0" w:space="0" w:color="auto"/>
            <w:bottom w:val="none" w:sz="0" w:space="0" w:color="auto"/>
            <w:right w:val="none" w:sz="0" w:space="0" w:color="auto"/>
          </w:divBdr>
        </w:div>
        <w:div w:id="567039185">
          <w:marLeft w:val="0"/>
          <w:marRight w:val="0"/>
          <w:marTop w:val="0"/>
          <w:marBottom w:val="0"/>
          <w:divBdr>
            <w:top w:val="none" w:sz="0" w:space="0" w:color="auto"/>
            <w:left w:val="none" w:sz="0" w:space="0" w:color="auto"/>
            <w:bottom w:val="none" w:sz="0" w:space="0" w:color="auto"/>
            <w:right w:val="none" w:sz="0" w:space="0" w:color="auto"/>
          </w:divBdr>
        </w:div>
        <w:div w:id="349188070">
          <w:marLeft w:val="0"/>
          <w:marRight w:val="0"/>
          <w:marTop w:val="0"/>
          <w:marBottom w:val="0"/>
          <w:divBdr>
            <w:top w:val="none" w:sz="0" w:space="0" w:color="auto"/>
            <w:left w:val="none" w:sz="0" w:space="0" w:color="auto"/>
            <w:bottom w:val="none" w:sz="0" w:space="0" w:color="auto"/>
            <w:right w:val="none" w:sz="0" w:space="0" w:color="auto"/>
          </w:divBdr>
        </w:div>
        <w:div w:id="1742865284">
          <w:marLeft w:val="0"/>
          <w:marRight w:val="0"/>
          <w:marTop w:val="0"/>
          <w:marBottom w:val="0"/>
          <w:divBdr>
            <w:top w:val="none" w:sz="0" w:space="0" w:color="auto"/>
            <w:left w:val="none" w:sz="0" w:space="0" w:color="auto"/>
            <w:bottom w:val="none" w:sz="0" w:space="0" w:color="auto"/>
            <w:right w:val="none" w:sz="0" w:space="0" w:color="auto"/>
          </w:divBdr>
        </w:div>
        <w:div w:id="1634630636">
          <w:marLeft w:val="0"/>
          <w:marRight w:val="0"/>
          <w:marTop w:val="0"/>
          <w:marBottom w:val="0"/>
          <w:divBdr>
            <w:top w:val="none" w:sz="0" w:space="0" w:color="auto"/>
            <w:left w:val="none" w:sz="0" w:space="0" w:color="auto"/>
            <w:bottom w:val="none" w:sz="0" w:space="0" w:color="auto"/>
            <w:right w:val="none" w:sz="0" w:space="0" w:color="auto"/>
          </w:divBdr>
        </w:div>
        <w:div w:id="290865569">
          <w:marLeft w:val="0"/>
          <w:marRight w:val="0"/>
          <w:marTop w:val="0"/>
          <w:marBottom w:val="0"/>
          <w:divBdr>
            <w:top w:val="none" w:sz="0" w:space="0" w:color="auto"/>
            <w:left w:val="none" w:sz="0" w:space="0" w:color="auto"/>
            <w:bottom w:val="none" w:sz="0" w:space="0" w:color="auto"/>
            <w:right w:val="none" w:sz="0" w:space="0" w:color="auto"/>
          </w:divBdr>
        </w:div>
        <w:div w:id="1097873804">
          <w:marLeft w:val="0"/>
          <w:marRight w:val="0"/>
          <w:marTop w:val="0"/>
          <w:marBottom w:val="0"/>
          <w:divBdr>
            <w:top w:val="none" w:sz="0" w:space="0" w:color="auto"/>
            <w:left w:val="none" w:sz="0" w:space="0" w:color="auto"/>
            <w:bottom w:val="none" w:sz="0" w:space="0" w:color="auto"/>
            <w:right w:val="none" w:sz="0" w:space="0" w:color="auto"/>
          </w:divBdr>
        </w:div>
        <w:div w:id="1104615425">
          <w:marLeft w:val="0"/>
          <w:marRight w:val="0"/>
          <w:marTop w:val="0"/>
          <w:marBottom w:val="0"/>
          <w:divBdr>
            <w:top w:val="none" w:sz="0" w:space="0" w:color="auto"/>
            <w:left w:val="none" w:sz="0" w:space="0" w:color="auto"/>
            <w:bottom w:val="none" w:sz="0" w:space="0" w:color="auto"/>
            <w:right w:val="none" w:sz="0" w:space="0" w:color="auto"/>
          </w:divBdr>
        </w:div>
        <w:div w:id="1867987933">
          <w:marLeft w:val="0"/>
          <w:marRight w:val="0"/>
          <w:marTop w:val="0"/>
          <w:marBottom w:val="0"/>
          <w:divBdr>
            <w:top w:val="none" w:sz="0" w:space="0" w:color="auto"/>
            <w:left w:val="none" w:sz="0" w:space="0" w:color="auto"/>
            <w:bottom w:val="none" w:sz="0" w:space="0" w:color="auto"/>
            <w:right w:val="none" w:sz="0" w:space="0" w:color="auto"/>
          </w:divBdr>
        </w:div>
        <w:div w:id="1824855450">
          <w:marLeft w:val="0"/>
          <w:marRight w:val="0"/>
          <w:marTop w:val="0"/>
          <w:marBottom w:val="0"/>
          <w:divBdr>
            <w:top w:val="none" w:sz="0" w:space="0" w:color="auto"/>
            <w:left w:val="none" w:sz="0" w:space="0" w:color="auto"/>
            <w:bottom w:val="none" w:sz="0" w:space="0" w:color="auto"/>
            <w:right w:val="none" w:sz="0" w:space="0" w:color="auto"/>
          </w:divBdr>
        </w:div>
        <w:div w:id="2029402369">
          <w:marLeft w:val="0"/>
          <w:marRight w:val="0"/>
          <w:marTop w:val="0"/>
          <w:marBottom w:val="0"/>
          <w:divBdr>
            <w:top w:val="none" w:sz="0" w:space="0" w:color="auto"/>
            <w:left w:val="none" w:sz="0" w:space="0" w:color="auto"/>
            <w:bottom w:val="none" w:sz="0" w:space="0" w:color="auto"/>
            <w:right w:val="none" w:sz="0" w:space="0" w:color="auto"/>
          </w:divBdr>
        </w:div>
        <w:div w:id="1092974036">
          <w:marLeft w:val="0"/>
          <w:marRight w:val="0"/>
          <w:marTop w:val="0"/>
          <w:marBottom w:val="0"/>
          <w:divBdr>
            <w:top w:val="none" w:sz="0" w:space="0" w:color="auto"/>
            <w:left w:val="none" w:sz="0" w:space="0" w:color="auto"/>
            <w:bottom w:val="none" w:sz="0" w:space="0" w:color="auto"/>
            <w:right w:val="none" w:sz="0" w:space="0" w:color="auto"/>
          </w:divBdr>
        </w:div>
        <w:div w:id="1943679252">
          <w:marLeft w:val="0"/>
          <w:marRight w:val="0"/>
          <w:marTop w:val="0"/>
          <w:marBottom w:val="0"/>
          <w:divBdr>
            <w:top w:val="none" w:sz="0" w:space="0" w:color="auto"/>
            <w:left w:val="none" w:sz="0" w:space="0" w:color="auto"/>
            <w:bottom w:val="none" w:sz="0" w:space="0" w:color="auto"/>
            <w:right w:val="none" w:sz="0" w:space="0" w:color="auto"/>
          </w:divBdr>
        </w:div>
        <w:div w:id="137385331">
          <w:marLeft w:val="0"/>
          <w:marRight w:val="0"/>
          <w:marTop w:val="0"/>
          <w:marBottom w:val="0"/>
          <w:divBdr>
            <w:top w:val="none" w:sz="0" w:space="0" w:color="auto"/>
            <w:left w:val="none" w:sz="0" w:space="0" w:color="auto"/>
            <w:bottom w:val="none" w:sz="0" w:space="0" w:color="auto"/>
            <w:right w:val="none" w:sz="0" w:space="0" w:color="auto"/>
          </w:divBdr>
        </w:div>
        <w:div w:id="129901916">
          <w:marLeft w:val="0"/>
          <w:marRight w:val="0"/>
          <w:marTop w:val="0"/>
          <w:marBottom w:val="0"/>
          <w:divBdr>
            <w:top w:val="none" w:sz="0" w:space="0" w:color="auto"/>
            <w:left w:val="none" w:sz="0" w:space="0" w:color="auto"/>
            <w:bottom w:val="none" w:sz="0" w:space="0" w:color="auto"/>
            <w:right w:val="none" w:sz="0" w:space="0" w:color="auto"/>
          </w:divBdr>
        </w:div>
        <w:div w:id="1011645944">
          <w:marLeft w:val="0"/>
          <w:marRight w:val="0"/>
          <w:marTop w:val="0"/>
          <w:marBottom w:val="0"/>
          <w:divBdr>
            <w:top w:val="none" w:sz="0" w:space="0" w:color="auto"/>
            <w:left w:val="none" w:sz="0" w:space="0" w:color="auto"/>
            <w:bottom w:val="none" w:sz="0" w:space="0" w:color="auto"/>
            <w:right w:val="none" w:sz="0" w:space="0" w:color="auto"/>
          </w:divBdr>
        </w:div>
        <w:div w:id="450511954">
          <w:marLeft w:val="0"/>
          <w:marRight w:val="0"/>
          <w:marTop w:val="0"/>
          <w:marBottom w:val="0"/>
          <w:divBdr>
            <w:top w:val="none" w:sz="0" w:space="0" w:color="auto"/>
            <w:left w:val="none" w:sz="0" w:space="0" w:color="auto"/>
            <w:bottom w:val="none" w:sz="0" w:space="0" w:color="auto"/>
            <w:right w:val="none" w:sz="0" w:space="0" w:color="auto"/>
          </w:divBdr>
        </w:div>
        <w:div w:id="847986333">
          <w:marLeft w:val="0"/>
          <w:marRight w:val="0"/>
          <w:marTop w:val="0"/>
          <w:marBottom w:val="0"/>
          <w:divBdr>
            <w:top w:val="none" w:sz="0" w:space="0" w:color="auto"/>
            <w:left w:val="none" w:sz="0" w:space="0" w:color="auto"/>
            <w:bottom w:val="none" w:sz="0" w:space="0" w:color="auto"/>
            <w:right w:val="none" w:sz="0" w:space="0" w:color="auto"/>
          </w:divBdr>
        </w:div>
        <w:div w:id="2050181442">
          <w:marLeft w:val="0"/>
          <w:marRight w:val="0"/>
          <w:marTop w:val="0"/>
          <w:marBottom w:val="0"/>
          <w:divBdr>
            <w:top w:val="none" w:sz="0" w:space="0" w:color="auto"/>
            <w:left w:val="none" w:sz="0" w:space="0" w:color="auto"/>
            <w:bottom w:val="none" w:sz="0" w:space="0" w:color="auto"/>
            <w:right w:val="none" w:sz="0" w:space="0" w:color="auto"/>
          </w:divBdr>
        </w:div>
        <w:div w:id="979579456">
          <w:marLeft w:val="0"/>
          <w:marRight w:val="0"/>
          <w:marTop w:val="0"/>
          <w:marBottom w:val="0"/>
          <w:divBdr>
            <w:top w:val="none" w:sz="0" w:space="0" w:color="auto"/>
            <w:left w:val="none" w:sz="0" w:space="0" w:color="auto"/>
            <w:bottom w:val="none" w:sz="0" w:space="0" w:color="auto"/>
            <w:right w:val="none" w:sz="0" w:space="0" w:color="auto"/>
          </w:divBdr>
        </w:div>
        <w:div w:id="1752041304">
          <w:marLeft w:val="0"/>
          <w:marRight w:val="0"/>
          <w:marTop w:val="0"/>
          <w:marBottom w:val="0"/>
          <w:divBdr>
            <w:top w:val="none" w:sz="0" w:space="0" w:color="auto"/>
            <w:left w:val="none" w:sz="0" w:space="0" w:color="auto"/>
            <w:bottom w:val="none" w:sz="0" w:space="0" w:color="auto"/>
            <w:right w:val="none" w:sz="0" w:space="0" w:color="auto"/>
          </w:divBdr>
        </w:div>
        <w:div w:id="627856413">
          <w:marLeft w:val="0"/>
          <w:marRight w:val="0"/>
          <w:marTop w:val="0"/>
          <w:marBottom w:val="0"/>
          <w:divBdr>
            <w:top w:val="none" w:sz="0" w:space="0" w:color="auto"/>
            <w:left w:val="none" w:sz="0" w:space="0" w:color="auto"/>
            <w:bottom w:val="none" w:sz="0" w:space="0" w:color="auto"/>
            <w:right w:val="none" w:sz="0" w:space="0" w:color="auto"/>
          </w:divBdr>
        </w:div>
        <w:div w:id="439878615">
          <w:marLeft w:val="0"/>
          <w:marRight w:val="0"/>
          <w:marTop w:val="0"/>
          <w:marBottom w:val="0"/>
          <w:divBdr>
            <w:top w:val="none" w:sz="0" w:space="0" w:color="auto"/>
            <w:left w:val="none" w:sz="0" w:space="0" w:color="auto"/>
            <w:bottom w:val="none" w:sz="0" w:space="0" w:color="auto"/>
            <w:right w:val="none" w:sz="0" w:space="0" w:color="auto"/>
          </w:divBdr>
        </w:div>
        <w:div w:id="574363040">
          <w:marLeft w:val="0"/>
          <w:marRight w:val="0"/>
          <w:marTop w:val="0"/>
          <w:marBottom w:val="0"/>
          <w:divBdr>
            <w:top w:val="none" w:sz="0" w:space="0" w:color="auto"/>
            <w:left w:val="none" w:sz="0" w:space="0" w:color="auto"/>
            <w:bottom w:val="none" w:sz="0" w:space="0" w:color="auto"/>
            <w:right w:val="none" w:sz="0" w:space="0" w:color="auto"/>
          </w:divBdr>
        </w:div>
        <w:div w:id="1869635316">
          <w:marLeft w:val="0"/>
          <w:marRight w:val="0"/>
          <w:marTop w:val="0"/>
          <w:marBottom w:val="0"/>
          <w:divBdr>
            <w:top w:val="none" w:sz="0" w:space="0" w:color="auto"/>
            <w:left w:val="none" w:sz="0" w:space="0" w:color="auto"/>
            <w:bottom w:val="none" w:sz="0" w:space="0" w:color="auto"/>
            <w:right w:val="none" w:sz="0" w:space="0" w:color="auto"/>
          </w:divBdr>
        </w:div>
        <w:div w:id="149248305">
          <w:marLeft w:val="0"/>
          <w:marRight w:val="0"/>
          <w:marTop w:val="0"/>
          <w:marBottom w:val="0"/>
          <w:divBdr>
            <w:top w:val="none" w:sz="0" w:space="0" w:color="auto"/>
            <w:left w:val="none" w:sz="0" w:space="0" w:color="auto"/>
            <w:bottom w:val="none" w:sz="0" w:space="0" w:color="auto"/>
            <w:right w:val="none" w:sz="0" w:space="0" w:color="auto"/>
          </w:divBdr>
        </w:div>
        <w:div w:id="868303413">
          <w:marLeft w:val="0"/>
          <w:marRight w:val="0"/>
          <w:marTop w:val="0"/>
          <w:marBottom w:val="0"/>
          <w:divBdr>
            <w:top w:val="none" w:sz="0" w:space="0" w:color="auto"/>
            <w:left w:val="none" w:sz="0" w:space="0" w:color="auto"/>
            <w:bottom w:val="none" w:sz="0" w:space="0" w:color="auto"/>
            <w:right w:val="none" w:sz="0" w:space="0" w:color="auto"/>
          </w:divBdr>
        </w:div>
        <w:div w:id="1639915145">
          <w:marLeft w:val="0"/>
          <w:marRight w:val="0"/>
          <w:marTop w:val="0"/>
          <w:marBottom w:val="0"/>
          <w:divBdr>
            <w:top w:val="none" w:sz="0" w:space="0" w:color="auto"/>
            <w:left w:val="none" w:sz="0" w:space="0" w:color="auto"/>
            <w:bottom w:val="none" w:sz="0" w:space="0" w:color="auto"/>
            <w:right w:val="none" w:sz="0" w:space="0" w:color="auto"/>
          </w:divBdr>
        </w:div>
        <w:div w:id="1864858920">
          <w:marLeft w:val="0"/>
          <w:marRight w:val="0"/>
          <w:marTop w:val="0"/>
          <w:marBottom w:val="0"/>
          <w:divBdr>
            <w:top w:val="none" w:sz="0" w:space="0" w:color="auto"/>
            <w:left w:val="none" w:sz="0" w:space="0" w:color="auto"/>
            <w:bottom w:val="none" w:sz="0" w:space="0" w:color="auto"/>
            <w:right w:val="none" w:sz="0" w:space="0" w:color="auto"/>
          </w:divBdr>
        </w:div>
        <w:div w:id="2040205577">
          <w:marLeft w:val="0"/>
          <w:marRight w:val="0"/>
          <w:marTop w:val="0"/>
          <w:marBottom w:val="0"/>
          <w:divBdr>
            <w:top w:val="none" w:sz="0" w:space="0" w:color="auto"/>
            <w:left w:val="none" w:sz="0" w:space="0" w:color="auto"/>
            <w:bottom w:val="none" w:sz="0" w:space="0" w:color="auto"/>
            <w:right w:val="none" w:sz="0" w:space="0" w:color="auto"/>
          </w:divBdr>
        </w:div>
        <w:div w:id="1902404947">
          <w:marLeft w:val="0"/>
          <w:marRight w:val="0"/>
          <w:marTop w:val="0"/>
          <w:marBottom w:val="0"/>
          <w:divBdr>
            <w:top w:val="none" w:sz="0" w:space="0" w:color="auto"/>
            <w:left w:val="none" w:sz="0" w:space="0" w:color="auto"/>
            <w:bottom w:val="none" w:sz="0" w:space="0" w:color="auto"/>
            <w:right w:val="none" w:sz="0" w:space="0" w:color="auto"/>
          </w:divBdr>
        </w:div>
        <w:div w:id="968972773">
          <w:marLeft w:val="0"/>
          <w:marRight w:val="0"/>
          <w:marTop w:val="0"/>
          <w:marBottom w:val="0"/>
          <w:divBdr>
            <w:top w:val="none" w:sz="0" w:space="0" w:color="auto"/>
            <w:left w:val="none" w:sz="0" w:space="0" w:color="auto"/>
            <w:bottom w:val="none" w:sz="0" w:space="0" w:color="auto"/>
            <w:right w:val="none" w:sz="0" w:space="0" w:color="auto"/>
          </w:divBdr>
        </w:div>
        <w:div w:id="2037268822">
          <w:marLeft w:val="0"/>
          <w:marRight w:val="0"/>
          <w:marTop w:val="0"/>
          <w:marBottom w:val="0"/>
          <w:divBdr>
            <w:top w:val="none" w:sz="0" w:space="0" w:color="auto"/>
            <w:left w:val="none" w:sz="0" w:space="0" w:color="auto"/>
            <w:bottom w:val="none" w:sz="0" w:space="0" w:color="auto"/>
            <w:right w:val="none" w:sz="0" w:space="0" w:color="auto"/>
          </w:divBdr>
        </w:div>
        <w:div w:id="886333871">
          <w:marLeft w:val="0"/>
          <w:marRight w:val="0"/>
          <w:marTop w:val="0"/>
          <w:marBottom w:val="0"/>
          <w:divBdr>
            <w:top w:val="none" w:sz="0" w:space="0" w:color="auto"/>
            <w:left w:val="none" w:sz="0" w:space="0" w:color="auto"/>
            <w:bottom w:val="none" w:sz="0" w:space="0" w:color="auto"/>
            <w:right w:val="none" w:sz="0" w:space="0" w:color="auto"/>
          </w:divBdr>
        </w:div>
        <w:div w:id="1305236473">
          <w:marLeft w:val="0"/>
          <w:marRight w:val="0"/>
          <w:marTop w:val="0"/>
          <w:marBottom w:val="0"/>
          <w:divBdr>
            <w:top w:val="none" w:sz="0" w:space="0" w:color="auto"/>
            <w:left w:val="none" w:sz="0" w:space="0" w:color="auto"/>
            <w:bottom w:val="none" w:sz="0" w:space="0" w:color="auto"/>
            <w:right w:val="none" w:sz="0" w:space="0" w:color="auto"/>
          </w:divBdr>
        </w:div>
        <w:div w:id="1998261614">
          <w:marLeft w:val="0"/>
          <w:marRight w:val="0"/>
          <w:marTop w:val="0"/>
          <w:marBottom w:val="0"/>
          <w:divBdr>
            <w:top w:val="none" w:sz="0" w:space="0" w:color="auto"/>
            <w:left w:val="none" w:sz="0" w:space="0" w:color="auto"/>
            <w:bottom w:val="none" w:sz="0" w:space="0" w:color="auto"/>
            <w:right w:val="none" w:sz="0" w:space="0" w:color="auto"/>
          </w:divBdr>
        </w:div>
        <w:div w:id="174341817">
          <w:marLeft w:val="0"/>
          <w:marRight w:val="0"/>
          <w:marTop w:val="0"/>
          <w:marBottom w:val="0"/>
          <w:divBdr>
            <w:top w:val="none" w:sz="0" w:space="0" w:color="auto"/>
            <w:left w:val="none" w:sz="0" w:space="0" w:color="auto"/>
            <w:bottom w:val="none" w:sz="0" w:space="0" w:color="auto"/>
            <w:right w:val="none" w:sz="0" w:space="0" w:color="auto"/>
          </w:divBdr>
        </w:div>
        <w:div w:id="1870600361">
          <w:marLeft w:val="0"/>
          <w:marRight w:val="0"/>
          <w:marTop w:val="0"/>
          <w:marBottom w:val="0"/>
          <w:divBdr>
            <w:top w:val="none" w:sz="0" w:space="0" w:color="auto"/>
            <w:left w:val="none" w:sz="0" w:space="0" w:color="auto"/>
            <w:bottom w:val="none" w:sz="0" w:space="0" w:color="auto"/>
            <w:right w:val="none" w:sz="0" w:space="0" w:color="auto"/>
          </w:divBdr>
        </w:div>
        <w:div w:id="1047530881">
          <w:marLeft w:val="0"/>
          <w:marRight w:val="0"/>
          <w:marTop w:val="0"/>
          <w:marBottom w:val="0"/>
          <w:divBdr>
            <w:top w:val="none" w:sz="0" w:space="0" w:color="auto"/>
            <w:left w:val="none" w:sz="0" w:space="0" w:color="auto"/>
            <w:bottom w:val="none" w:sz="0" w:space="0" w:color="auto"/>
            <w:right w:val="none" w:sz="0" w:space="0" w:color="auto"/>
          </w:divBdr>
        </w:div>
        <w:div w:id="1154877263">
          <w:marLeft w:val="0"/>
          <w:marRight w:val="0"/>
          <w:marTop w:val="0"/>
          <w:marBottom w:val="0"/>
          <w:divBdr>
            <w:top w:val="none" w:sz="0" w:space="0" w:color="auto"/>
            <w:left w:val="none" w:sz="0" w:space="0" w:color="auto"/>
            <w:bottom w:val="none" w:sz="0" w:space="0" w:color="auto"/>
            <w:right w:val="none" w:sz="0" w:space="0" w:color="auto"/>
          </w:divBdr>
        </w:div>
        <w:div w:id="819808968">
          <w:marLeft w:val="0"/>
          <w:marRight w:val="0"/>
          <w:marTop w:val="0"/>
          <w:marBottom w:val="0"/>
          <w:divBdr>
            <w:top w:val="none" w:sz="0" w:space="0" w:color="auto"/>
            <w:left w:val="none" w:sz="0" w:space="0" w:color="auto"/>
            <w:bottom w:val="none" w:sz="0" w:space="0" w:color="auto"/>
            <w:right w:val="none" w:sz="0" w:space="0" w:color="auto"/>
          </w:divBdr>
        </w:div>
        <w:div w:id="1816143853">
          <w:marLeft w:val="0"/>
          <w:marRight w:val="0"/>
          <w:marTop w:val="0"/>
          <w:marBottom w:val="0"/>
          <w:divBdr>
            <w:top w:val="none" w:sz="0" w:space="0" w:color="auto"/>
            <w:left w:val="none" w:sz="0" w:space="0" w:color="auto"/>
            <w:bottom w:val="none" w:sz="0" w:space="0" w:color="auto"/>
            <w:right w:val="none" w:sz="0" w:space="0" w:color="auto"/>
          </w:divBdr>
        </w:div>
        <w:div w:id="1276861203">
          <w:marLeft w:val="0"/>
          <w:marRight w:val="0"/>
          <w:marTop w:val="0"/>
          <w:marBottom w:val="0"/>
          <w:divBdr>
            <w:top w:val="none" w:sz="0" w:space="0" w:color="auto"/>
            <w:left w:val="none" w:sz="0" w:space="0" w:color="auto"/>
            <w:bottom w:val="none" w:sz="0" w:space="0" w:color="auto"/>
            <w:right w:val="none" w:sz="0" w:space="0" w:color="auto"/>
          </w:divBdr>
        </w:div>
        <w:div w:id="1804157776">
          <w:marLeft w:val="0"/>
          <w:marRight w:val="0"/>
          <w:marTop w:val="0"/>
          <w:marBottom w:val="0"/>
          <w:divBdr>
            <w:top w:val="none" w:sz="0" w:space="0" w:color="auto"/>
            <w:left w:val="none" w:sz="0" w:space="0" w:color="auto"/>
            <w:bottom w:val="none" w:sz="0" w:space="0" w:color="auto"/>
            <w:right w:val="none" w:sz="0" w:space="0" w:color="auto"/>
          </w:divBdr>
        </w:div>
        <w:div w:id="1221357972">
          <w:marLeft w:val="0"/>
          <w:marRight w:val="0"/>
          <w:marTop w:val="0"/>
          <w:marBottom w:val="0"/>
          <w:divBdr>
            <w:top w:val="none" w:sz="0" w:space="0" w:color="auto"/>
            <w:left w:val="none" w:sz="0" w:space="0" w:color="auto"/>
            <w:bottom w:val="none" w:sz="0" w:space="0" w:color="auto"/>
            <w:right w:val="none" w:sz="0" w:space="0" w:color="auto"/>
          </w:divBdr>
        </w:div>
        <w:div w:id="422380870">
          <w:marLeft w:val="0"/>
          <w:marRight w:val="0"/>
          <w:marTop w:val="0"/>
          <w:marBottom w:val="0"/>
          <w:divBdr>
            <w:top w:val="none" w:sz="0" w:space="0" w:color="auto"/>
            <w:left w:val="none" w:sz="0" w:space="0" w:color="auto"/>
            <w:bottom w:val="none" w:sz="0" w:space="0" w:color="auto"/>
            <w:right w:val="none" w:sz="0" w:space="0" w:color="auto"/>
          </w:divBdr>
        </w:div>
        <w:div w:id="1242329431">
          <w:marLeft w:val="0"/>
          <w:marRight w:val="0"/>
          <w:marTop w:val="0"/>
          <w:marBottom w:val="0"/>
          <w:divBdr>
            <w:top w:val="none" w:sz="0" w:space="0" w:color="auto"/>
            <w:left w:val="none" w:sz="0" w:space="0" w:color="auto"/>
            <w:bottom w:val="none" w:sz="0" w:space="0" w:color="auto"/>
            <w:right w:val="none" w:sz="0" w:space="0" w:color="auto"/>
          </w:divBdr>
        </w:div>
        <w:div w:id="1436097409">
          <w:marLeft w:val="0"/>
          <w:marRight w:val="0"/>
          <w:marTop w:val="0"/>
          <w:marBottom w:val="0"/>
          <w:divBdr>
            <w:top w:val="none" w:sz="0" w:space="0" w:color="auto"/>
            <w:left w:val="none" w:sz="0" w:space="0" w:color="auto"/>
            <w:bottom w:val="none" w:sz="0" w:space="0" w:color="auto"/>
            <w:right w:val="none" w:sz="0" w:space="0" w:color="auto"/>
          </w:divBdr>
        </w:div>
        <w:div w:id="1471559633">
          <w:marLeft w:val="0"/>
          <w:marRight w:val="0"/>
          <w:marTop w:val="0"/>
          <w:marBottom w:val="0"/>
          <w:divBdr>
            <w:top w:val="none" w:sz="0" w:space="0" w:color="auto"/>
            <w:left w:val="none" w:sz="0" w:space="0" w:color="auto"/>
            <w:bottom w:val="none" w:sz="0" w:space="0" w:color="auto"/>
            <w:right w:val="none" w:sz="0" w:space="0" w:color="auto"/>
          </w:divBdr>
        </w:div>
        <w:div w:id="516428826">
          <w:marLeft w:val="0"/>
          <w:marRight w:val="0"/>
          <w:marTop w:val="0"/>
          <w:marBottom w:val="0"/>
          <w:divBdr>
            <w:top w:val="none" w:sz="0" w:space="0" w:color="auto"/>
            <w:left w:val="none" w:sz="0" w:space="0" w:color="auto"/>
            <w:bottom w:val="none" w:sz="0" w:space="0" w:color="auto"/>
            <w:right w:val="none" w:sz="0" w:space="0" w:color="auto"/>
          </w:divBdr>
        </w:div>
        <w:div w:id="93212615">
          <w:marLeft w:val="0"/>
          <w:marRight w:val="0"/>
          <w:marTop w:val="0"/>
          <w:marBottom w:val="0"/>
          <w:divBdr>
            <w:top w:val="none" w:sz="0" w:space="0" w:color="auto"/>
            <w:left w:val="none" w:sz="0" w:space="0" w:color="auto"/>
            <w:bottom w:val="none" w:sz="0" w:space="0" w:color="auto"/>
            <w:right w:val="none" w:sz="0" w:space="0" w:color="auto"/>
          </w:divBdr>
        </w:div>
        <w:div w:id="2003199962">
          <w:marLeft w:val="0"/>
          <w:marRight w:val="0"/>
          <w:marTop w:val="0"/>
          <w:marBottom w:val="0"/>
          <w:divBdr>
            <w:top w:val="none" w:sz="0" w:space="0" w:color="auto"/>
            <w:left w:val="none" w:sz="0" w:space="0" w:color="auto"/>
            <w:bottom w:val="none" w:sz="0" w:space="0" w:color="auto"/>
            <w:right w:val="none" w:sz="0" w:space="0" w:color="auto"/>
          </w:divBdr>
        </w:div>
        <w:div w:id="1591111912">
          <w:marLeft w:val="0"/>
          <w:marRight w:val="0"/>
          <w:marTop w:val="0"/>
          <w:marBottom w:val="0"/>
          <w:divBdr>
            <w:top w:val="none" w:sz="0" w:space="0" w:color="auto"/>
            <w:left w:val="none" w:sz="0" w:space="0" w:color="auto"/>
            <w:bottom w:val="none" w:sz="0" w:space="0" w:color="auto"/>
            <w:right w:val="none" w:sz="0" w:space="0" w:color="auto"/>
          </w:divBdr>
        </w:div>
        <w:div w:id="818620826">
          <w:marLeft w:val="0"/>
          <w:marRight w:val="0"/>
          <w:marTop w:val="0"/>
          <w:marBottom w:val="0"/>
          <w:divBdr>
            <w:top w:val="none" w:sz="0" w:space="0" w:color="auto"/>
            <w:left w:val="none" w:sz="0" w:space="0" w:color="auto"/>
            <w:bottom w:val="none" w:sz="0" w:space="0" w:color="auto"/>
            <w:right w:val="none" w:sz="0" w:space="0" w:color="auto"/>
          </w:divBdr>
        </w:div>
        <w:div w:id="174273528">
          <w:marLeft w:val="0"/>
          <w:marRight w:val="0"/>
          <w:marTop w:val="0"/>
          <w:marBottom w:val="0"/>
          <w:divBdr>
            <w:top w:val="none" w:sz="0" w:space="0" w:color="auto"/>
            <w:left w:val="none" w:sz="0" w:space="0" w:color="auto"/>
            <w:bottom w:val="none" w:sz="0" w:space="0" w:color="auto"/>
            <w:right w:val="none" w:sz="0" w:space="0" w:color="auto"/>
          </w:divBdr>
        </w:div>
        <w:div w:id="1740201985">
          <w:marLeft w:val="0"/>
          <w:marRight w:val="0"/>
          <w:marTop w:val="0"/>
          <w:marBottom w:val="0"/>
          <w:divBdr>
            <w:top w:val="none" w:sz="0" w:space="0" w:color="auto"/>
            <w:left w:val="none" w:sz="0" w:space="0" w:color="auto"/>
            <w:bottom w:val="none" w:sz="0" w:space="0" w:color="auto"/>
            <w:right w:val="none" w:sz="0" w:space="0" w:color="auto"/>
          </w:divBdr>
        </w:div>
        <w:div w:id="1418020210">
          <w:marLeft w:val="0"/>
          <w:marRight w:val="0"/>
          <w:marTop w:val="0"/>
          <w:marBottom w:val="0"/>
          <w:divBdr>
            <w:top w:val="none" w:sz="0" w:space="0" w:color="auto"/>
            <w:left w:val="none" w:sz="0" w:space="0" w:color="auto"/>
            <w:bottom w:val="none" w:sz="0" w:space="0" w:color="auto"/>
            <w:right w:val="none" w:sz="0" w:space="0" w:color="auto"/>
          </w:divBdr>
        </w:div>
        <w:div w:id="1301039891">
          <w:marLeft w:val="0"/>
          <w:marRight w:val="0"/>
          <w:marTop w:val="0"/>
          <w:marBottom w:val="0"/>
          <w:divBdr>
            <w:top w:val="none" w:sz="0" w:space="0" w:color="auto"/>
            <w:left w:val="none" w:sz="0" w:space="0" w:color="auto"/>
            <w:bottom w:val="none" w:sz="0" w:space="0" w:color="auto"/>
            <w:right w:val="none" w:sz="0" w:space="0" w:color="auto"/>
          </w:divBdr>
        </w:div>
        <w:div w:id="86003816">
          <w:marLeft w:val="0"/>
          <w:marRight w:val="0"/>
          <w:marTop w:val="0"/>
          <w:marBottom w:val="0"/>
          <w:divBdr>
            <w:top w:val="none" w:sz="0" w:space="0" w:color="auto"/>
            <w:left w:val="none" w:sz="0" w:space="0" w:color="auto"/>
            <w:bottom w:val="none" w:sz="0" w:space="0" w:color="auto"/>
            <w:right w:val="none" w:sz="0" w:space="0" w:color="auto"/>
          </w:divBdr>
        </w:div>
        <w:div w:id="246890244">
          <w:marLeft w:val="0"/>
          <w:marRight w:val="0"/>
          <w:marTop w:val="0"/>
          <w:marBottom w:val="0"/>
          <w:divBdr>
            <w:top w:val="none" w:sz="0" w:space="0" w:color="auto"/>
            <w:left w:val="none" w:sz="0" w:space="0" w:color="auto"/>
            <w:bottom w:val="none" w:sz="0" w:space="0" w:color="auto"/>
            <w:right w:val="none" w:sz="0" w:space="0" w:color="auto"/>
          </w:divBdr>
        </w:div>
        <w:div w:id="299069120">
          <w:marLeft w:val="0"/>
          <w:marRight w:val="0"/>
          <w:marTop w:val="0"/>
          <w:marBottom w:val="0"/>
          <w:divBdr>
            <w:top w:val="none" w:sz="0" w:space="0" w:color="auto"/>
            <w:left w:val="none" w:sz="0" w:space="0" w:color="auto"/>
            <w:bottom w:val="none" w:sz="0" w:space="0" w:color="auto"/>
            <w:right w:val="none" w:sz="0" w:space="0" w:color="auto"/>
          </w:divBdr>
        </w:div>
        <w:div w:id="1218200457">
          <w:marLeft w:val="0"/>
          <w:marRight w:val="0"/>
          <w:marTop w:val="0"/>
          <w:marBottom w:val="0"/>
          <w:divBdr>
            <w:top w:val="none" w:sz="0" w:space="0" w:color="auto"/>
            <w:left w:val="none" w:sz="0" w:space="0" w:color="auto"/>
            <w:bottom w:val="none" w:sz="0" w:space="0" w:color="auto"/>
            <w:right w:val="none" w:sz="0" w:space="0" w:color="auto"/>
          </w:divBdr>
        </w:div>
        <w:div w:id="692807712">
          <w:marLeft w:val="0"/>
          <w:marRight w:val="0"/>
          <w:marTop w:val="0"/>
          <w:marBottom w:val="0"/>
          <w:divBdr>
            <w:top w:val="none" w:sz="0" w:space="0" w:color="auto"/>
            <w:left w:val="none" w:sz="0" w:space="0" w:color="auto"/>
            <w:bottom w:val="none" w:sz="0" w:space="0" w:color="auto"/>
            <w:right w:val="none" w:sz="0" w:space="0" w:color="auto"/>
          </w:divBdr>
        </w:div>
        <w:div w:id="558900316">
          <w:marLeft w:val="0"/>
          <w:marRight w:val="0"/>
          <w:marTop w:val="0"/>
          <w:marBottom w:val="0"/>
          <w:divBdr>
            <w:top w:val="none" w:sz="0" w:space="0" w:color="auto"/>
            <w:left w:val="none" w:sz="0" w:space="0" w:color="auto"/>
            <w:bottom w:val="none" w:sz="0" w:space="0" w:color="auto"/>
            <w:right w:val="none" w:sz="0" w:space="0" w:color="auto"/>
          </w:divBdr>
        </w:div>
        <w:div w:id="575019764">
          <w:marLeft w:val="0"/>
          <w:marRight w:val="0"/>
          <w:marTop w:val="0"/>
          <w:marBottom w:val="0"/>
          <w:divBdr>
            <w:top w:val="none" w:sz="0" w:space="0" w:color="auto"/>
            <w:left w:val="none" w:sz="0" w:space="0" w:color="auto"/>
            <w:bottom w:val="none" w:sz="0" w:space="0" w:color="auto"/>
            <w:right w:val="none" w:sz="0" w:space="0" w:color="auto"/>
          </w:divBdr>
        </w:div>
        <w:div w:id="1985887081">
          <w:marLeft w:val="0"/>
          <w:marRight w:val="0"/>
          <w:marTop w:val="0"/>
          <w:marBottom w:val="0"/>
          <w:divBdr>
            <w:top w:val="none" w:sz="0" w:space="0" w:color="auto"/>
            <w:left w:val="none" w:sz="0" w:space="0" w:color="auto"/>
            <w:bottom w:val="none" w:sz="0" w:space="0" w:color="auto"/>
            <w:right w:val="none" w:sz="0" w:space="0" w:color="auto"/>
          </w:divBdr>
        </w:div>
        <w:div w:id="667249080">
          <w:marLeft w:val="0"/>
          <w:marRight w:val="0"/>
          <w:marTop w:val="0"/>
          <w:marBottom w:val="0"/>
          <w:divBdr>
            <w:top w:val="none" w:sz="0" w:space="0" w:color="auto"/>
            <w:left w:val="none" w:sz="0" w:space="0" w:color="auto"/>
            <w:bottom w:val="none" w:sz="0" w:space="0" w:color="auto"/>
            <w:right w:val="none" w:sz="0" w:space="0" w:color="auto"/>
          </w:divBdr>
        </w:div>
        <w:div w:id="1213234114">
          <w:marLeft w:val="0"/>
          <w:marRight w:val="0"/>
          <w:marTop w:val="0"/>
          <w:marBottom w:val="0"/>
          <w:divBdr>
            <w:top w:val="none" w:sz="0" w:space="0" w:color="auto"/>
            <w:left w:val="none" w:sz="0" w:space="0" w:color="auto"/>
            <w:bottom w:val="none" w:sz="0" w:space="0" w:color="auto"/>
            <w:right w:val="none" w:sz="0" w:space="0" w:color="auto"/>
          </w:divBdr>
        </w:div>
        <w:div w:id="848911084">
          <w:marLeft w:val="0"/>
          <w:marRight w:val="0"/>
          <w:marTop w:val="0"/>
          <w:marBottom w:val="0"/>
          <w:divBdr>
            <w:top w:val="none" w:sz="0" w:space="0" w:color="auto"/>
            <w:left w:val="none" w:sz="0" w:space="0" w:color="auto"/>
            <w:bottom w:val="none" w:sz="0" w:space="0" w:color="auto"/>
            <w:right w:val="none" w:sz="0" w:space="0" w:color="auto"/>
          </w:divBdr>
        </w:div>
        <w:div w:id="928928114">
          <w:marLeft w:val="0"/>
          <w:marRight w:val="0"/>
          <w:marTop w:val="0"/>
          <w:marBottom w:val="0"/>
          <w:divBdr>
            <w:top w:val="none" w:sz="0" w:space="0" w:color="auto"/>
            <w:left w:val="none" w:sz="0" w:space="0" w:color="auto"/>
            <w:bottom w:val="none" w:sz="0" w:space="0" w:color="auto"/>
            <w:right w:val="none" w:sz="0" w:space="0" w:color="auto"/>
          </w:divBdr>
        </w:div>
        <w:div w:id="1900747844">
          <w:marLeft w:val="0"/>
          <w:marRight w:val="0"/>
          <w:marTop w:val="0"/>
          <w:marBottom w:val="0"/>
          <w:divBdr>
            <w:top w:val="none" w:sz="0" w:space="0" w:color="auto"/>
            <w:left w:val="none" w:sz="0" w:space="0" w:color="auto"/>
            <w:bottom w:val="none" w:sz="0" w:space="0" w:color="auto"/>
            <w:right w:val="none" w:sz="0" w:space="0" w:color="auto"/>
          </w:divBdr>
        </w:div>
        <w:div w:id="536744674">
          <w:marLeft w:val="0"/>
          <w:marRight w:val="0"/>
          <w:marTop w:val="0"/>
          <w:marBottom w:val="0"/>
          <w:divBdr>
            <w:top w:val="none" w:sz="0" w:space="0" w:color="auto"/>
            <w:left w:val="none" w:sz="0" w:space="0" w:color="auto"/>
            <w:bottom w:val="none" w:sz="0" w:space="0" w:color="auto"/>
            <w:right w:val="none" w:sz="0" w:space="0" w:color="auto"/>
          </w:divBdr>
        </w:div>
        <w:div w:id="1315721794">
          <w:marLeft w:val="0"/>
          <w:marRight w:val="0"/>
          <w:marTop w:val="0"/>
          <w:marBottom w:val="0"/>
          <w:divBdr>
            <w:top w:val="none" w:sz="0" w:space="0" w:color="auto"/>
            <w:left w:val="none" w:sz="0" w:space="0" w:color="auto"/>
            <w:bottom w:val="none" w:sz="0" w:space="0" w:color="auto"/>
            <w:right w:val="none" w:sz="0" w:space="0" w:color="auto"/>
          </w:divBdr>
        </w:div>
        <w:div w:id="1772314777">
          <w:marLeft w:val="0"/>
          <w:marRight w:val="0"/>
          <w:marTop w:val="0"/>
          <w:marBottom w:val="0"/>
          <w:divBdr>
            <w:top w:val="none" w:sz="0" w:space="0" w:color="auto"/>
            <w:left w:val="none" w:sz="0" w:space="0" w:color="auto"/>
            <w:bottom w:val="none" w:sz="0" w:space="0" w:color="auto"/>
            <w:right w:val="none" w:sz="0" w:space="0" w:color="auto"/>
          </w:divBdr>
        </w:div>
        <w:div w:id="1426919160">
          <w:marLeft w:val="0"/>
          <w:marRight w:val="0"/>
          <w:marTop w:val="0"/>
          <w:marBottom w:val="0"/>
          <w:divBdr>
            <w:top w:val="none" w:sz="0" w:space="0" w:color="auto"/>
            <w:left w:val="none" w:sz="0" w:space="0" w:color="auto"/>
            <w:bottom w:val="none" w:sz="0" w:space="0" w:color="auto"/>
            <w:right w:val="none" w:sz="0" w:space="0" w:color="auto"/>
          </w:divBdr>
        </w:div>
        <w:div w:id="1391803117">
          <w:marLeft w:val="0"/>
          <w:marRight w:val="0"/>
          <w:marTop w:val="0"/>
          <w:marBottom w:val="0"/>
          <w:divBdr>
            <w:top w:val="none" w:sz="0" w:space="0" w:color="auto"/>
            <w:left w:val="none" w:sz="0" w:space="0" w:color="auto"/>
            <w:bottom w:val="none" w:sz="0" w:space="0" w:color="auto"/>
            <w:right w:val="none" w:sz="0" w:space="0" w:color="auto"/>
          </w:divBdr>
        </w:div>
        <w:div w:id="608896223">
          <w:marLeft w:val="0"/>
          <w:marRight w:val="0"/>
          <w:marTop w:val="0"/>
          <w:marBottom w:val="0"/>
          <w:divBdr>
            <w:top w:val="none" w:sz="0" w:space="0" w:color="auto"/>
            <w:left w:val="none" w:sz="0" w:space="0" w:color="auto"/>
            <w:bottom w:val="none" w:sz="0" w:space="0" w:color="auto"/>
            <w:right w:val="none" w:sz="0" w:space="0" w:color="auto"/>
          </w:divBdr>
        </w:div>
        <w:div w:id="1148788435">
          <w:marLeft w:val="0"/>
          <w:marRight w:val="0"/>
          <w:marTop w:val="0"/>
          <w:marBottom w:val="0"/>
          <w:divBdr>
            <w:top w:val="none" w:sz="0" w:space="0" w:color="auto"/>
            <w:left w:val="none" w:sz="0" w:space="0" w:color="auto"/>
            <w:bottom w:val="none" w:sz="0" w:space="0" w:color="auto"/>
            <w:right w:val="none" w:sz="0" w:space="0" w:color="auto"/>
          </w:divBdr>
        </w:div>
        <w:div w:id="410085814">
          <w:marLeft w:val="0"/>
          <w:marRight w:val="0"/>
          <w:marTop w:val="0"/>
          <w:marBottom w:val="0"/>
          <w:divBdr>
            <w:top w:val="none" w:sz="0" w:space="0" w:color="auto"/>
            <w:left w:val="none" w:sz="0" w:space="0" w:color="auto"/>
            <w:bottom w:val="none" w:sz="0" w:space="0" w:color="auto"/>
            <w:right w:val="none" w:sz="0" w:space="0" w:color="auto"/>
          </w:divBdr>
        </w:div>
        <w:div w:id="499003055">
          <w:marLeft w:val="0"/>
          <w:marRight w:val="0"/>
          <w:marTop w:val="0"/>
          <w:marBottom w:val="0"/>
          <w:divBdr>
            <w:top w:val="none" w:sz="0" w:space="0" w:color="auto"/>
            <w:left w:val="none" w:sz="0" w:space="0" w:color="auto"/>
            <w:bottom w:val="none" w:sz="0" w:space="0" w:color="auto"/>
            <w:right w:val="none" w:sz="0" w:space="0" w:color="auto"/>
          </w:divBdr>
        </w:div>
        <w:div w:id="706837553">
          <w:marLeft w:val="0"/>
          <w:marRight w:val="0"/>
          <w:marTop w:val="0"/>
          <w:marBottom w:val="0"/>
          <w:divBdr>
            <w:top w:val="none" w:sz="0" w:space="0" w:color="auto"/>
            <w:left w:val="none" w:sz="0" w:space="0" w:color="auto"/>
            <w:bottom w:val="none" w:sz="0" w:space="0" w:color="auto"/>
            <w:right w:val="none" w:sz="0" w:space="0" w:color="auto"/>
          </w:divBdr>
        </w:div>
        <w:div w:id="317074520">
          <w:marLeft w:val="0"/>
          <w:marRight w:val="0"/>
          <w:marTop w:val="0"/>
          <w:marBottom w:val="0"/>
          <w:divBdr>
            <w:top w:val="none" w:sz="0" w:space="0" w:color="auto"/>
            <w:left w:val="none" w:sz="0" w:space="0" w:color="auto"/>
            <w:bottom w:val="none" w:sz="0" w:space="0" w:color="auto"/>
            <w:right w:val="none" w:sz="0" w:space="0" w:color="auto"/>
          </w:divBdr>
        </w:div>
        <w:div w:id="199174077">
          <w:marLeft w:val="0"/>
          <w:marRight w:val="0"/>
          <w:marTop w:val="0"/>
          <w:marBottom w:val="0"/>
          <w:divBdr>
            <w:top w:val="none" w:sz="0" w:space="0" w:color="auto"/>
            <w:left w:val="none" w:sz="0" w:space="0" w:color="auto"/>
            <w:bottom w:val="none" w:sz="0" w:space="0" w:color="auto"/>
            <w:right w:val="none" w:sz="0" w:space="0" w:color="auto"/>
          </w:divBdr>
        </w:div>
        <w:div w:id="1851720460">
          <w:marLeft w:val="0"/>
          <w:marRight w:val="0"/>
          <w:marTop w:val="0"/>
          <w:marBottom w:val="0"/>
          <w:divBdr>
            <w:top w:val="none" w:sz="0" w:space="0" w:color="auto"/>
            <w:left w:val="none" w:sz="0" w:space="0" w:color="auto"/>
            <w:bottom w:val="none" w:sz="0" w:space="0" w:color="auto"/>
            <w:right w:val="none" w:sz="0" w:space="0" w:color="auto"/>
          </w:divBdr>
        </w:div>
        <w:div w:id="641425531">
          <w:marLeft w:val="0"/>
          <w:marRight w:val="0"/>
          <w:marTop w:val="0"/>
          <w:marBottom w:val="0"/>
          <w:divBdr>
            <w:top w:val="none" w:sz="0" w:space="0" w:color="auto"/>
            <w:left w:val="none" w:sz="0" w:space="0" w:color="auto"/>
            <w:bottom w:val="none" w:sz="0" w:space="0" w:color="auto"/>
            <w:right w:val="none" w:sz="0" w:space="0" w:color="auto"/>
          </w:divBdr>
        </w:div>
        <w:div w:id="1986542412">
          <w:marLeft w:val="0"/>
          <w:marRight w:val="0"/>
          <w:marTop w:val="0"/>
          <w:marBottom w:val="0"/>
          <w:divBdr>
            <w:top w:val="none" w:sz="0" w:space="0" w:color="auto"/>
            <w:left w:val="none" w:sz="0" w:space="0" w:color="auto"/>
            <w:bottom w:val="none" w:sz="0" w:space="0" w:color="auto"/>
            <w:right w:val="none" w:sz="0" w:space="0" w:color="auto"/>
          </w:divBdr>
        </w:div>
        <w:div w:id="1345011291">
          <w:marLeft w:val="0"/>
          <w:marRight w:val="0"/>
          <w:marTop w:val="0"/>
          <w:marBottom w:val="0"/>
          <w:divBdr>
            <w:top w:val="none" w:sz="0" w:space="0" w:color="auto"/>
            <w:left w:val="none" w:sz="0" w:space="0" w:color="auto"/>
            <w:bottom w:val="none" w:sz="0" w:space="0" w:color="auto"/>
            <w:right w:val="none" w:sz="0" w:space="0" w:color="auto"/>
          </w:divBdr>
        </w:div>
        <w:div w:id="2091803196">
          <w:marLeft w:val="0"/>
          <w:marRight w:val="0"/>
          <w:marTop w:val="0"/>
          <w:marBottom w:val="0"/>
          <w:divBdr>
            <w:top w:val="none" w:sz="0" w:space="0" w:color="auto"/>
            <w:left w:val="none" w:sz="0" w:space="0" w:color="auto"/>
            <w:bottom w:val="none" w:sz="0" w:space="0" w:color="auto"/>
            <w:right w:val="none" w:sz="0" w:space="0" w:color="auto"/>
          </w:divBdr>
        </w:div>
        <w:div w:id="116918693">
          <w:marLeft w:val="0"/>
          <w:marRight w:val="0"/>
          <w:marTop w:val="0"/>
          <w:marBottom w:val="0"/>
          <w:divBdr>
            <w:top w:val="none" w:sz="0" w:space="0" w:color="auto"/>
            <w:left w:val="none" w:sz="0" w:space="0" w:color="auto"/>
            <w:bottom w:val="none" w:sz="0" w:space="0" w:color="auto"/>
            <w:right w:val="none" w:sz="0" w:space="0" w:color="auto"/>
          </w:divBdr>
        </w:div>
        <w:div w:id="689065795">
          <w:marLeft w:val="0"/>
          <w:marRight w:val="0"/>
          <w:marTop w:val="0"/>
          <w:marBottom w:val="0"/>
          <w:divBdr>
            <w:top w:val="none" w:sz="0" w:space="0" w:color="auto"/>
            <w:left w:val="none" w:sz="0" w:space="0" w:color="auto"/>
            <w:bottom w:val="none" w:sz="0" w:space="0" w:color="auto"/>
            <w:right w:val="none" w:sz="0" w:space="0" w:color="auto"/>
          </w:divBdr>
        </w:div>
        <w:div w:id="865950900">
          <w:marLeft w:val="0"/>
          <w:marRight w:val="0"/>
          <w:marTop w:val="0"/>
          <w:marBottom w:val="0"/>
          <w:divBdr>
            <w:top w:val="none" w:sz="0" w:space="0" w:color="auto"/>
            <w:left w:val="none" w:sz="0" w:space="0" w:color="auto"/>
            <w:bottom w:val="none" w:sz="0" w:space="0" w:color="auto"/>
            <w:right w:val="none" w:sz="0" w:space="0" w:color="auto"/>
          </w:divBdr>
        </w:div>
        <w:div w:id="1132481261">
          <w:marLeft w:val="0"/>
          <w:marRight w:val="0"/>
          <w:marTop w:val="0"/>
          <w:marBottom w:val="0"/>
          <w:divBdr>
            <w:top w:val="none" w:sz="0" w:space="0" w:color="auto"/>
            <w:left w:val="none" w:sz="0" w:space="0" w:color="auto"/>
            <w:bottom w:val="none" w:sz="0" w:space="0" w:color="auto"/>
            <w:right w:val="none" w:sz="0" w:space="0" w:color="auto"/>
          </w:divBdr>
        </w:div>
        <w:div w:id="471025911">
          <w:marLeft w:val="0"/>
          <w:marRight w:val="0"/>
          <w:marTop w:val="0"/>
          <w:marBottom w:val="0"/>
          <w:divBdr>
            <w:top w:val="none" w:sz="0" w:space="0" w:color="auto"/>
            <w:left w:val="none" w:sz="0" w:space="0" w:color="auto"/>
            <w:bottom w:val="none" w:sz="0" w:space="0" w:color="auto"/>
            <w:right w:val="none" w:sz="0" w:space="0" w:color="auto"/>
          </w:divBdr>
        </w:div>
        <w:div w:id="518013106">
          <w:marLeft w:val="0"/>
          <w:marRight w:val="0"/>
          <w:marTop w:val="0"/>
          <w:marBottom w:val="0"/>
          <w:divBdr>
            <w:top w:val="none" w:sz="0" w:space="0" w:color="auto"/>
            <w:left w:val="none" w:sz="0" w:space="0" w:color="auto"/>
            <w:bottom w:val="none" w:sz="0" w:space="0" w:color="auto"/>
            <w:right w:val="none" w:sz="0" w:space="0" w:color="auto"/>
          </w:divBdr>
        </w:div>
        <w:div w:id="375593581">
          <w:marLeft w:val="0"/>
          <w:marRight w:val="0"/>
          <w:marTop w:val="0"/>
          <w:marBottom w:val="0"/>
          <w:divBdr>
            <w:top w:val="none" w:sz="0" w:space="0" w:color="auto"/>
            <w:left w:val="none" w:sz="0" w:space="0" w:color="auto"/>
            <w:bottom w:val="none" w:sz="0" w:space="0" w:color="auto"/>
            <w:right w:val="none" w:sz="0" w:space="0" w:color="auto"/>
          </w:divBdr>
        </w:div>
        <w:div w:id="137848299">
          <w:marLeft w:val="0"/>
          <w:marRight w:val="0"/>
          <w:marTop w:val="0"/>
          <w:marBottom w:val="0"/>
          <w:divBdr>
            <w:top w:val="none" w:sz="0" w:space="0" w:color="auto"/>
            <w:left w:val="none" w:sz="0" w:space="0" w:color="auto"/>
            <w:bottom w:val="none" w:sz="0" w:space="0" w:color="auto"/>
            <w:right w:val="none" w:sz="0" w:space="0" w:color="auto"/>
          </w:divBdr>
        </w:div>
        <w:div w:id="2134591223">
          <w:marLeft w:val="0"/>
          <w:marRight w:val="0"/>
          <w:marTop w:val="0"/>
          <w:marBottom w:val="0"/>
          <w:divBdr>
            <w:top w:val="none" w:sz="0" w:space="0" w:color="auto"/>
            <w:left w:val="none" w:sz="0" w:space="0" w:color="auto"/>
            <w:bottom w:val="none" w:sz="0" w:space="0" w:color="auto"/>
            <w:right w:val="none" w:sz="0" w:space="0" w:color="auto"/>
          </w:divBdr>
        </w:div>
        <w:div w:id="878325034">
          <w:marLeft w:val="0"/>
          <w:marRight w:val="0"/>
          <w:marTop w:val="0"/>
          <w:marBottom w:val="0"/>
          <w:divBdr>
            <w:top w:val="none" w:sz="0" w:space="0" w:color="auto"/>
            <w:left w:val="none" w:sz="0" w:space="0" w:color="auto"/>
            <w:bottom w:val="none" w:sz="0" w:space="0" w:color="auto"/>
            <w:right w:val="none" w:sz="0" w:space="0" w:color="auto"/>
          </w:divBdr>
        </w:div>
        <w:div w:id="403525508">
          <w:marLeft w:val="0"/>
          <w:marRight w:val="0"/>
          <w:marTop w:val="0"/>
          <w:marBottom w:val="0"/>
          <w:divBdr>
            <w:top w:val="none" w:sz="0" w:space="0" w:color="auto"/>
            <w:left w:val="none" w:sz="0" w:space="0" w:color="auto"/>
            <w:bottom w:val="none" w:sz="0" w:space="0" w:color="auto"/>
            <w:right w:val="none" w:sz="0" w:space="0" w:color="auto"/>
          </w:divBdr>
        </w:div>
        <w:div w:id="259526239">
          <w:marLeft w:val="0"/>
          <w:marRight w:val="0"/>
          <w:marTop w:val="0"/>
          <w:marBottom w:val="0"/>
          <w:divBdr>
            <w:top w:val="none" w:sz="0" w:space="0" w:color="auto"/>
            <w:left w:val="none" w:sz="0" w:space="0" w:color="auto"/>
            <w:bottom w:val="none" w:sz="0" w:space="0" w:color="auto"/>
            <w:right w:val="none" w:sz="0" w:space="0" w:color="auto"/>
          </w:divBdr>
        </w:div>
        <w:div w:id="1438406285">
          <w:marLeft w:val="0"/>
          <w:marRight w:val="0"/>
          <w:marTop w:val="0"/>
          <w:marBottom w:val="0"/>
          <w:divBdr>
            <w:top w:val="none" w:sz="0" w:space="0" w:color="auto"/>
            <w:left w:val="none" w:sz="0" w:space="0" w:color="auto"/>
            <w:bottom w:val="none" w:sz="0" w:space="0" w:color="auto"/>
            <w:right w:val="none" w:sz="0" w:space="0" w:color="auto"/>
          </w:divBdr>
        </w:div>
        <w:div w:id="1513229218">
          <w:marLeft w:val="0"/>
          <w:marRight w:val="0"/>
          <w:marTop w:val="0"/>
          <w:marBottom w:val="0"/>
          <w:divBdr>
            <w:top w:val="none" w:sz="0" w:space="0" w:color="auto"/>
            <w:left w:val="none" w:sz="0" w:space="0" w:color="auto"/>
            <w:bottom w:val="none" w:sz="0" w:space="0" w:color="auto"/>
            <w:right w:val="none" w:sz="0" w:space="0" w:color="auto"/>
          </w:divBdr>
        </w:div>
        <w:div w:id="1885633800">
          <w:marLeft w:val="0"/>
          <w:marRight w:val="0"/>
          <w:marTop w:val="0"/>
          <w:marBottom w:val="0"/>
          <w:divBdr>
            <w:top w:val="none" w:sz="0" w:space="0" w:color="auto"/>
            <w:left w:val="none" w:sz="0" w:space="0" w:color="auto"/>
            <w:bottom w:val="none" w:sz="0" w:space="0" w:color="auto"/>
            <w:right w:val="none" w:sz="0" w:space="0" w:color="auto"/>
          </w:divBdr>
        </w:div>
        <w:div w:id="279802201">
          <w:marLeft w:val="0"/>
          <w:marRight w:val="0"/>
          <w:marTop w:val="0"/>
          <w:marBottom w:val="0"/>
          <w:divBdr>
            <w:top w:val="none" w:sz="0" w:space="0" w:color="auto"/>
            <w:left w:val="none" w:sz="0" w:space="0" w:color="auto"/>
            <w:bottom w:val="none" w:sz="0" w:space="0" w:color="auto"/>
            <w:right w:val="none" w:sz="0" w:space="0" w:color="auto"/>
          </w:divBdr>
        </w:div>
        <w:div w:id="64036140">
          <w:marLeft w:val="0"/>
          <w:marRight w:val="0"/>
          <w:marTop w:val="0"/>
          <w:marBottom w:val="0"/>
          <w:divBdr>
            <w:top w:val="none" w:sz="0" w:space="0" w:color="auto"/>
            <w:left w:val="none" w:sz="0" w:space="0" w:color="auto"/>
            <w:bottom w:val="none" w:sz="0" w:space="0" w:color="auto"/>
            <w:right w:val="none" w:sz="0" w:space="0" w:color="auto"/>
          </w:divBdr>
        </w:div>
        <w:div w:id="1060907558">
          <w:marLeft w:val="0"/>
          <w:marRight w:val="0"/>
          <w:marTop w:val="0"/>
          <w:marBottom w:val="0"/>
          <w:divBdr>
            <w:top w:val="none" w:sz="0" w:space="0" w:color="auto"/>
            <w:left w:val="none" w:sz="0" w:space="0" w:color="auto"/>
            <w:bottom w:val="none" w:sz="0" w:space="0" w:color="auto"/>
            <w:right w:val="none" w:sz="0" w:space="0" w:color="auto"/>
          </w:divBdr>
        </w:div>
        <w:div w:id="1393775710">
          <w:marLeft w:val="0"/>
          <w:marRight w:val="0"/>
          <w:marTop w:val="0"/>
          <w:marBottom w:val="0"/>
          <w:divBdr>
            <w:top w:val="none" w:sz="0" w:space="0" w:color="auto"/>
            <w:left w:val="none" w:sz="0" w:space="0" w:color="auto"/>
            <w:bottom w:val="none" w:sz="0" w:space="0" w:color="auto"/>
            <w:right w:val="none" w:sz="0" w:space="0" w:color="auto"/>
          </w:divBdr>
        </w:div>
        <w:div w:id="1286931830">
          <w:marLeft w:val="0"/>
          <w:marRight w:val="0"/>
          <w:marTop w:val="0"/>
          <w:marBottom w:val="0"/>
          <w:divBdr>
            <w:top w:val="none" w:sz="0" w:space="0" w:color="auto"/>
            <w:left w:val="none" w:sz="0" w:space="0" w:color="auto"/>
            <w:bottom w:val="none" w:sz="0" w:space="0" w:color="auto"/>
            <w:right w:val="none" w:sz="0" w:space="0" w:color="auto"/>
          </w:divBdr>
        </w:div>
        <w:div w:id="229967607">
          <w:marLeft w:val="0"/>
          <w:marRight w:val="0"/>
          <w:marTop w:val="0"/>
          <w:marBottom w:val="0"/>
          <w:divBdr>
            <w:top w:val="none" w:sz="0" w:space="0" w:color="auto"/>
            <w:left w:val="none" w:sz="0" w:space="0" w:color="auto"/>
            <w:bottom w:val="none" w:sz="0" w:space="0" w:color="auto"/>
            <w:right w:val="none" w:sz="0" w:space="0" w:color="auto"/>
          </w:divBdr>
        </w:div>
        <w:div w:id="1890342990">
          <w:marLeft w:val="0"/>
          <w:marRight w:val="0"/>
          <w:marTop w:val="0"/>
          <w:marBottom w:val="0"/>
          <w:divBdr>
            <w:top w:val="none" w:sz="0" w:space="0" w:color="auto"/>
            <w:left w:val="none" w:sz="0" w:space="0" w:color="auto"/>
            <w:bottom w:val="none" w:sz="0" w:space="0" w:color="auto"/>
            <w:right w:val="none" w:sz="0" w:space="0" w:color="auto"/>
          </w:divBdr>
        </w:div>
        <w:div w:id="1713846956">
          <w:marLeft w:val="0"/>
          <w:marRight w:val="0"/>
          <w:marTop w:val="0"/>
          <w:marBottom w:val="0"/>
          <w:divBdr>
            <w:top w:val="none" w:sz="0" w:space="0" w:color="auto"/>
            <w:left w:val="none" w:sz="0" w:space="0" w:color="auto"/>
            <w:bottom w:val="none" w:sz="0" w:space="0" w:color="auto"/>
            <w:right w:val="none" w:sz="0" w:space="0" w:color="auto"/>
          </w:divBdr>
        </w:div>
        <w:div w:id="912003997">
          <w:marLeft w:val="0"/>
          <w:marRight w:val="0"/>
          <w:marTop w:val="0"/>
          <w:marBottom w:val="0"/>
          <w:divBdr>
            <w:top w:val="none" w:sz="0" w:space="0" w:color="auto"/>
            <w:left w:val="none" w:sz="0" w:space="0" w:color="auto"/>
            <w:bottom w:val="none" w:sz="0" w:space="0" w:color="auto"/>
            <w:right w:val="none" w:sz="0" w:space="0" w:color="auto"/>
          </w:divBdr>
        </w:div>
        <w:div w:id="1843930915">
          <w:marLeft w:val="0"/>
          <w:marRight w:val="0"/>
          <w:marTop w:val="0"/>
          <w:marBottom w:val="0"/>
          <w:divBdr>
            <w:top w:val="none" w:sz="0" w:space="0" w:color="auto"/>
            <w:left w:val="none" w:sz="0" w:space="0" w:color="auto"/>
            <w:bottom w:val="none" w:sz="0" w:space="0" w:color="auto"/>
            <w:right w:val="none" w:sz="0" w:space="0" w:color="auto"/>
          </w:divBdr>
        </w:div>
        <w:div w:id="1946620873">
          <w:marLeft w:val="0"/>
          <w:marRight w:val="0"/>
          <w:marTop w:val="0"/>
          <w:marBottom w:val="0"/>
          <w:divBdr>
            <w:top w:val="none" w:sz="0" w:space="0" w:color="auto"/>
            <w:left w:val="none" w:sz="0" w:space="0" w:color="auto"/>
            <w:bottom w:val="none" w:sz="0" w:space="0" w:color="auto"/>
            <w:right w:val="none" w:sz="0" w:space="0" w:color="auto"/>
          </w:divBdr>
        </w:div>
        <w:div w:id="1237667141">
          <w:marLeft w:val="0"/>
          <w:marRight w:val="0"/>
          <w:marTop w:val="0"/>
          <w:marBottom w:val="0"/>
          <w:divBdr>
            <w:top w:val="none" w:sz="0" w:space="0" w:color="auto"/>
            <w:left w:val="none" w:sz="0" w:space="0" w:color="auto"/>
            <w:bottom w:val="none" w:sz="0" w:space="0" w:color="auto"/>
            <w:right w:val="none" w:sz="0" w:space="0" w:color="auto"/>
          </w:divBdr>
        </w:div>
        <w:div w:id="1336032179">
          <w:marLeft w:val="0"/>
          <w:marRight w:val="0"/>
          <w:marTop w:val="0"/>
          <w:marBottom w:val="0"/>
          <w:divBdr>
            <w:top w:val="none" w:sz="0" w:space="0" w:color="auto"/>
            <w:left w:val="none" w:sz="0" w:space="0" w:color="auto"/>
            <w:bottom w:val="none" w:sz="0" w:space="0" w:color="auto"/>
            <w:right w:val="none" w:sz="0" w:space="0" w:color="auto"/>
          </w:divBdr>
        </w:div>
        <w:div w:id="496190280">
          <w:marLeft w:val="0"/>
          <w:marRight w:val="0"/>
          <w:marTop w:val="0"/>
          <w:marBottom w:val="0"/>
          <w:divBdr>
            <w:top w:val="none" w:sz="0" w:space="0" w:color="auto"/>
            <w:left w:val="none" w:sz="0" w:space="0" w:color="auto"/>
            <w:bottom w:val="none" w:sz="0" w:space="0" w:color="auto"/>
            <w:right w:val="none" w:sz="0" w:space="0" w:color="auto"/>
          </w:divBdr>
        </w:div>
        <w:div w:id="613907622">
          <w:marLeft w:val="0"/>
          <w:marRight w:val="0"/>
          <w:marTop w:val="0"/>
          <w:marBottom w:val="0"/>
          <w:divBdr>
            <w:top w:val="none" w:sz="0" w:space="0" w:color="auto"/>
            <w:left w:val="none" w:sz="0" w:space="0" w:color="auto"/>
            <w:bottom w:val="none" w:sz="0" w:space="0" w:color="auto"/>
            <w:right w:val="none" w:sz="0" w:space="0" w:color="auto"/>
          </w:divBdr>
        </w:div>
        <w:div w:id="1195458507">
          <w:marLeft w:val="0"/>
          <w:marRight w:val="0"/>
          <w:marTop w:val="0"/>
          <w:marBottom w:val="0"/>
          <w:divBdr>
            <w:top w:val="none" w:sz="0" w:space="0" w:color="auto"/>
            <w:left w:val="none" w:sz="0" w:space="0" w:color="auto"/>
            <w:bottom w:val="none" w:sz="0" w:space="0" w:color="auto"/>
            <w:right w:val="none" w:sz="0" w:space="0" w:color="auto"/>
          </w:divBdr>
        </w:div>
        <w:div w:id="1823890630">
          <w:marLeft w:val="0"/>
          <w:marRight w:val="0"/>
          <w:marTop w:val="0"/>
          <w:marBottom w:val="0"/>
          <w:divBdr>
            <w:top w:val="none" w:sz="0" w:space="0" w:color="auto"/>
            <w:left w:val="none" w:sz="0" w:space="0" w:color="auto"/>
            <w:bottom w:val="none" w:sz="0" w:space="0" w:color="auto"/>
            <w:right w:val="none" w:sz="0" w:space="0" w:color="auto"/>
          </w:divBdr>
        </w:div>
        <w:div w:id="1703630677">
          <w:marLeft w:val="0"/>
          <w:marRight w:val="0"/>
          <w:marTop w:val="0"/>
          <w:marBottom w:val="0"/>
          <w:divBdr>
            <w:top w:val="none" w:sz="0" w:space="0" w:color="auto"/>
            <w:left w:val="none" w:sz="0" w:space="0" w:color="auto"/>
            <w:bottom w:val="none" w:sz="0" w:space="0" w:color="auto"/>
            <w:right w:val="none" w:sz="0" w:space="0" w:color="auto"/>
          </w:divBdr>
        </w:div>
        <w:div w:id="989136523">
          <w:marLeft w:val="0"/>
          <w:marRight w:val="0"/>
          <w:marTop w:val="0"/>
          <w:marBottom w:val="0"/>
          <w:divBdr>
            <w:top w:val="none" w:sz="0" w:space="0" w:color="auto"/>
            <w:left w:val="none" w:sz="0" w:space="0" w:color="auto"/>
            <w:bottom w:val="none" w:sz="0" w:space="0" w:color="auto"/>
            <w:right w:val="none" w:sz="0" w:space="0" w:color="auto"/>
          </w:divBdr>
        </w:div>
        <w:div w:id="1633709099">
          <w:marLeft w:val="0"/>
          <w:marRight w:val="0"/>
          <w:marTop w:val="0"/>
          <w:marBottom w:val="0"/>
          <w:divBdr>
            <w:top w:val="none" w:sz="0" w:space="0" w:color="auto"/>
            <w:left w:val="none" w:sz="0" w:space="0" w:color="auto"/>
            <w:bottom w:val="none" w:sz="0" w:space="0" w:color="auto"/>
            <w:right w:val="none" w:sz="0" w:space="0" w:color="auto"/>
          </w:divBdr>
        </w:div>
        <w:div w:id="1871990426">
          <w:marLeft w:val="0"/>
          <w:marRight w:val="0"/>
          <w:marTop w:val="0"/>
          <w:marBottom w:val="0"/>
          <w:divBdr>
            <w:top w:val="none" w:sz="0" w:space="0" w:color="auto"/>
            <w:left w:val="none" w:sz="0" w:space="0" w:color="auto"/>
            <w:bottom w:val="none" w:sz="0" w:space="0" w:color="auto"/>
            <w:right w:val="none" w:sz="0" w:space="0" w:color="auto"/>
          </w:divBdr>
        </w:div>
        <w:div w:id="1755710552">
          <w:marLeft w:val="0"/>
          <w:marRight w:val="0"/>
          <w:marTop w:val="0"/>
          <w:marBottom w:val="0"/>
          <w:divBdr>
            <w:top w:val="none" w:sz="0" w:space="0" w:color="auto"/>
            <w:left w:val="none" w:sz="0" w:space="0" w:color="auto"/>
            <w:bottom w:val="none" w:sz="0" w:space="0" w:color="auto"/>
            <w:right w:val="none" w:sz="0" w:space="0" w:color="auto"/>
          </w:divBdr>
        </w:div>
        <w:div w:id="1362166848">
          <w:marLeft w:val="0"/>
          <w:marRight w:val="0"/>
          <w:marTop w:val="0"/>
          <w:marBottom w:val="0"/>
          <w:divBdr>
            <w:top w:val="none" w:sz="0" w:space="0" w:color="auto"/>
            <w:left w:val="none" w:sz="0" w:space="0" w:color="auto"/>
            <w:bottom w:val="none" w:sz="0" w:space="0" w:color="auto"/>
            <w:right w:val="none" w:sz="0" w:space="0" w:color="auto"/>
          </w:divBdr>
        </w:div>
        <w:div w:id="1236814667">
          <w:marLeft w:val="0"/>
          <w:marRight w:val="0"/>
          <w:marTop w:val="0"/>
          <w:marBottom w:val="0"/>
          <w:divBdr>
            <w:top w:val="none" w:sz="0" w:space="0" w:color="auto"/>
            <w:left w:val="none" w:sz="0" w:space="0" w:color="auto"/>
            <w:bottom w:val="none" w:sz="0" w:space="0" w:color="auto"/>
            <w:right w:val="none" w:sz="0" w:space="0" w:color="auto"/>
          </w:divBdr>
        </w:div>
        <w:div w:id="636838302">
          <w:marLeft w:val="0"/>
          <w:marRight w:val="0"/>
          <w:marTop w:val="0"/>
          <w:marBottom w:val="0"/>
          <w:divBdr>
            <w:top w:val="none" w:sz="0" w:space="0" w:color="auto"/>
            <w:left w:val="none" w:sz="0" w:space="0" w:color="auto"/>
            <w:bottom w:val="none" w:sz="0" w:space="0" w:color="auto"/>
            <w:right w:val="none" w:sz="0" w:space="0" w:color="auto"/>
          </w:divBdr>
        </w:div>
        <w:div w:id="390202130">
          <w:marLeft w:val="0"/>
          <w:marRight w:val="0"/>
          <w:marTop w:val="0"/>
          <w:marBottom w:val="0"/>
          <w:divBdr>
            <w:top w:val="none" w:sz="0" w:space="0" w:color="auto"/>
            <w:left w:val="none" w:sz="0" w:space="0" w:color="auto"/>
            <w:bottom w:val="none" w:sz="0" w:space="0" w:color="auto"/>
            <w:right w:val="none" w:sz="0" w:space="0" w:color="auto"/>
          </w:divBdr>
        </w:div>
        <w:div w:id="685835239">
          <w:marLeft w:val="0"/>
          <w:marRight w:val="0"/>
          <w:marTop w:val="0"/>
          <w:marBottom w:val="0"/>
          <w:divBdr>
            <w:top w:val="none" w:sz="0" w:space="0" w:color="auto"/>
            <w:left w:val="none" w:sz="0" w:space="0" w:color="auto"/>
            <w:bottom w:val="none" w:sz="0" w:space="0" w:color="auto"/>
            <w:right w:val="none" w:sz="0" w:space="0" w:color="auto"/>
          </w:divBdr>
        </w:div>
        <w:div w:id="2141651821">
          <w:marLeft w:val="0"/>
          <w:marRight w:val="0"/>
          <w:marTop w:val="0"/>
          <w:marBottom w:val="0"/>
          <w:divBdr>
            <w:top w:val="none" w:sz="0" w:space="0" w:color="auto"/>
            <w:left w:val="none" w:sz="0" w:space="0" w:color="auto"/>
            <w:bottom w:val="none" w:sz="0" w:space="0" w:color="auto"/>
            <w:right w:val="none" w:sz="0" w:space="0" w:color="auto"/>
          </w:divBdr>
        </w:div>
        <w:div w:id="1047684911">
          <w:marLeft w:val="0"/>
          <w:marRight w:val="0"/>
          <w:marTop w:val="0"/>
          <w:marBottom w:val="0"/>
          <w:divBdr>
            <w:top w:val="none" w:sz="0" w:space="0" w:color="auto"/>
            <w:left w:val="none" w:sz="0" w:space="0" w:color="auto"/>
            <w:bottom w:val="none" w:sz="0" w:space="0" w:color="auto"/>
            <w:right w:val="none" w:sz="0" w:space="0" w:color="auto"/>
          </w:divBdr>
        </w:div>
        <w:div w:id="198209168">
          <w:marLeft w:val="0"/>
          <w:marRight w:val="0"/>
          <w:marTop w:val="0"/>
          <w:marBottom w:val="0"/>
          <w:divBdr>
            <w:top w:val="none" w:sz="0" w:space="0" w:color="auto"/>
            <w:left w:val="none" w:sz="0" w:space="0" w:color="auto"/>
            <w:bottom w:val="none" w:sz="0" w:space="0" w:color="auto"/>
            <w:right w:val="none" w:sz="0" w:space="0" w:color="auto"/>
          </w:divBdr>
        </w:div>
        <w:div w:id="1488549383">
          <w:marLeft w:val="0"/>
          <w:marRight w:val="0"/>
          <w:marTop w:val="0"/>
          <w:marBottom w:val="0"/>
          <w:divBdr>
            <w:top w:val="none" w:sz="0" w:space="0" w:color="auto"/>
            <w:left w:val="none" w:sz="0" w:space="0" w:color="auto"/>
            <w:bottom w:val="none" w:sz="0" w:space="0" w:color="auto"/>
            <w:right w:val="none" w:sz="0" w:space="0" w:color="auto"/>
          </w:divBdr>
        </w:div>
        <w:div w:id="589241143">
          <w:marLeft w:val="0"/>
          <w:marRight w:val="0"/>
          <w:marTop w:val="0"/>
          <w:marBottom w:val="0"/>
          <w:divBdr>
            <w:top w:val="none" w:sz="0" w:space="0" w:color="auto"/>
            <w:left w:val="none" w:sz="0" w:space="0" w:color="auto"/>
            <w:bottom w:val="none" w:sz="0" w:space="0" w:color="auto"/>
            <w:right w:val="none" w:sz="0" w:space="0" w:color="auto"/>
          </w:divBdr>
        </w:div>
        <w:div w:id="1836920365">
          <w:marLeft w:val="0"/>
          <w:marRight w:val="0"/>
          <w:marTop w:val="0"/>
          <w:marBottom w:val="0"/>
          <w:divBdr>
            <w:top w:val="none" w:sz="0" w:space="0" w:color="auto"/>
            <w:left w:val="none" w:sz="0" w:space="0" w:color="auto"/>
            <w:bottom w:val="none" w:sz="0" w:space="0" w:color="auto"/>
            <w:right w:val="none" w:sz="0" w:space="0" w:color="auto"/>
          </w:divBdr>
        </w:div>
        <w:div w:id="1934512879">
          <w:marLeft w:val="0"/>
          <w:marRight w:val="0"/>
          <w:marTop w:val="0"/>
          <w:marBottom w:val="0"/>
          <w:divBdr>
            <w:top w:val="none" w:sz="0" w:space="0" w:color="auto"/>
            <w:left w:val="none" w:sz="0" w:space="0" w:color="auto"/>
            <w:bottom w:val="none" w:sz="0" w:space="0" w:color="auto"/>
            <w:right w:val="none" w:sz="0" w:space="0" w:color="auto"/>
          </w:divBdr>
        </w:div>
        <w:div w:id="1844322371">
          <w:marLeft w:val="0"/>
          <w:marRight w:val="0"/>
          <w:marTop w:val="0"/>
          <w:marBottom w:val="0"/>
          <w:divBdr>
            <w:top w:val="none" w:sz="0" w:space="0" w:color="auto"/>
            <w:left w:val="none" w:sz="0" w:space="0" w:color="auto"/>
            <w:bottom w:val="none" w:sz="0" w:space="0" w:color="auto"/>
            <w:right w:val="none" w:sz="0" w:space="0" w:color="auto"/>
          </w:divBdr>
        </w:div>
        <w:div w:id="1311904257">
          <w:marLeft w:val="0"/>
          <w:marRight w:val="0"/>
          <w:marTop w:val="0"/>
          <w:marBottom w:val="0"/>
          <w:divBdr>
            <w:top w:val="none" w:sz="0" w:space="0" w:color="auto"/>
            <w:left w:val="none" w:sz="0" w:space="0" w:color="auto"/>
            <w:bottom w:val="none" w:sz="0" w:space="0" w:color="auto"/>
            <w:right w:val="none" w:sz="0" w:space="0" w:color="auto"/>
          </w:divBdr>
        </w:div>
        <w:div w:id="1920166038">
          <w:marLeft w:val="0"/>
          <w:marRight w:val="0"/>
          <w:marTop w:val="0"/>
          <w:marBottom w:val="0"/>
          <w:divBdr>
            <w:top w:val="none" w:sz="0" w:space="0" w:color="auto"/>
            <w:left w:val="none" w:sz="0" w:space="0" w:color="auto"/>
            <w:bottom w:val="none" w:sz="0" w:space="0" w:color="auto"/>
            <w:right w:val="none" w:sz="0" w:space="0" w:color="auto"/>
          </w:divBdr>
        </w:div>
        <w:div w:id="214705910">
          <w:marLeft w:val="0"/>
          <w:marRight w:val="0"/>
          <w:marTop w:val="0"/>
          <w:marBottom w:val="0"/>
          <w:divBdr>
            <w:top w:val="none" w:sz="0" w:space="0" w:color="auto"/>
            <w:left w:val="none" w:sz="0" w:space="0" w:color="auto"/>
            <w:bottom w:val="none" w:sz="0" w:space="0" w:color="auto"/>
            <w:right w:val="none" w:sz="0" w:space="0" w:color="auto"/>
          </w:divBdr>
        </w:div>
        <w:div w:id="422067560">
          <w:marLeft w:val="0"/>
          <w:marRight w:val="0"/>
          <w:marTop w:val="0"/>
          <w:marBottom w:val="0"/>
          <w:divBdr>
            <w:top w:val="none" w:sz="0" w:space="0" w:color="auto"/>
            <w:left w:val="none" w:sz="0" w:space="0" w:color="auto"/>
            <w:bottom w:val="none" w:sz="0" w:space="0" w:color="auto"/>
            <w:right w:val="none" w:sz="0" w:space="0" w:color="auto"/>
          </w:divBdr>
        </w:div>
        <w:div w:id="718214416">
          <w:marLeft w:val="0"/>
          <w:marRight w:val="0"/>
          <w:marTop w:val="0"/>
          <w:marBottom w:val="0"/>
          <w:divBdr>
            <w:top w:val="none" w:sz="0" w:space="0" w:color="auto"/>
            <w:left w:val="none" w:sz="0" w:space="0" w:color="auto"/>
            <w:bottom w:val="none" w:sz="0" w:space="0" w:color="auto"/>
            <w:right w:val="none" w:sz="0" w:space="0" w:color="auto"/>
          </w:divBdr>
        </w:div>
        <w:div w:id="966426248">
          <w:marLeft w:val="0"/>
          <w:marRight w:val="0"/>
          <w:marTop w:val="0"/>
          <w:marBottom w:val="0"/>
          <w:divBdr>
            <w:top w:val="none" w:sz="0" w:space="0" w:color="auto"/>
            <w:left w:val="none" w:sz="0" w:space="0" w:color="auto"/>
            <w:bottom w:val="none" w:sz="0" w:space="0" w:color="auto"/>
            <w:right w:val="none" w:sz="0" w:space="0" w:color="auto"/>
          </w:divBdr>
        </w:div>
        <w:div w:id="17005000">
          <w:marLeft w:val="0"/>
          <w:marRight w:val="0"/>
          <w:marTop w:val="0"/>
          <w:marBottom w:val="0"/>
          <w:divBdr>
            <w:top w:val="none" w:sz="0" w:space="0" w:color="auto"/>
            <w:left w:val="none" w:sz="0" w:space="0" w:color="auto"/>
            <w:bottom w:val="none" w:sz="0" w:space="0" w:color="auto"/>
            <w:right w:val="none" w:sz="0" w:space="0" w:color="auto"/>
          </w:divBdr>
        </w:div>
        <w:div w:id="203368146">
          <w:marLeft w:val="0"/>
          <w:marRight w:val="0"/>
          <w:marTop w:val="0"/>
          <w:marBottom w:val="0"/>
          <w:divBdr>
            <w:top w:val="none" w:sz="0" w:space="0" w:color="auto"/>
            <w:left w:val="none" w:sz="0" w:space="0" w:color="auto"/>
            <w:bottom w:val="none" w:sz="0" w:space="0" w:color="auto"/>
            <w:right w:val="none" w:sz="0" w:space="0" w:color="auto"/>
          </w:divBdr>
        </w:div>
        <w:div w:id="1432973550">
          <w:marLeft w:val="0"/>
          <w:marRight w:val="0"/>
          <w:marTop w:val="0"/>
          <w:marBottom w:val="0"/>
          <w:divBdr>
            <w:top w:val="none" w:sz="0" w:space="0" w:color="auto"/>
            <w:left w:val="none" w:sz="0" w:space="0" w:color="auto"/>
            <w:bottom w:val="none" w:sz="0" w:space="0" w:color="auto"/>
            <w:right w:val="none" w:sz="0" w:space="0" w:color="auto"/>
          </w:divBdr>
        </w:div>
        <w:div w:id="1528248874">
          <w:marLeft w:val="0"/>
          <w:marRight w:val="0"/>
          <w:marTop w:val="0"/>
          <w:marBottom w:val="0"/>
          <w:divBdr>
            <w:top w:val="none" w:sz="0" w:space="0" w:color="auto"/>
            <w:left w:val="none" w:sz="0" w:space="0" w:color="auto"/>
            <w:bottom w:val="none" w:sz="0" w:space="0" w:color="auto"/>
            <w:right w:val="none" w:sz="0" w:space="0" w:color="auto"/>
          </w:divBdr>
        </w:div>
        <w:div w:id="21831238">
          <w:marLeft w:val="0"/>
          <w:marRight w:val="0"/>
          <w:marTop w:val="0"/>
          <w:marBottom w:val="0"/>
          <w:divBdr>
            <w:top w:val="none" w:sz="0" w:space="0" w:color="auto"/>
            <w:left w:val="none" w:sz="0" w:space="0" w:color="auto"/>
            <w:bottom w:val="none" w:sz="0" w:space="0" w:color="auto"/>
            <w:right w:val="none" w:sz="0" w:space="0" w:color="auto"/>
          </w:divBdr>
        </w:div>
        <w:div w:id="1858693374">
          <w:marLeft w:val="0"/>
          <w:marRight w:val="0"/>
          <w:marTop w:val="0"/>
          <w:marBottom w:val="0"/>
          <w:divBdr>
            <w:top w:val="none" w:sz="0" w:space="0" w:color="auto"/>
            <w:left w:val="none" w:sz="0" w:space="0" w:color="auto"/>
            <w:bottom w:val="none" w:sz="0" w:space="0" w:color="auto"/>
            <w:right w:val="none" w:sz="0" w:space="0" w:color="auto"/>
          </w:divBdr>
        </w:div>
        <w:div w:id="1028603126">
          <w:marLeft w:val="0"/>
          <w:marRight w:val="0"/>
          <w:marTop w:val="0"/>
          <w:marBottom w:val="0"/>
          <w:divBdr>
            <w:top w:val="none" w:sz="0" w:space="0" w:color="auto"/>
            <w:left w:val="none" w:sz="0" w:space="0" w:color="auto"/>
            <w:bottom w:val="none" w:sz="0" w:space="0" w:color="auto"/>
            <w:right w:val="none" w:sz="0" w:space="0" w:color="auto"/>
          </w:divBdr>
        </w:div>
        <w:div w:id="1662851599">
          <w:marLeft w:val="0"/>
          <w:marRight w:val="0"/>
          <w:marTop w:val="0"/>
          <w:marBottom w:val="0"/>
          <w:divBdr>
            <w:top w:val="none" w:sz="0" w:space="0" w:color="auto"/>
            <w:left w:val="none" w:sz="0" w:space="0" w:color="auto"/>
            <w:bottom w:val="none" w:sz="0" w:space="0" w:color="auto"/>
            <w:right w:val="none" w:sz="0" w:space="0" w:color="auto"/>
          </w:divBdr>
        </w:div>
        <w:div w:id="1837960498">
          <w:marLeft w:val="0"/>
          <w:marRight w:val="0"/>
          <w:marTop w:val="0"/>
          <w:marBottom w:val="0"/>
          <w:divBdr>
            <w:top w:val="none" w:sz="0" w:space="0" w:color="auto"/>
            <w:left w:val="none" w:sz="0" w:space="0" w:color="auto"/>
            <w:bottom w:val="none" w:sz="0" w:space="0" w:color="auto"/>
            <w:right w:val="none" w:sz="0" w:space="0" w:color="auto"/>
          </w:divBdr>
        </w:div>
        <w:div w:id="20591451">
          <w:marLeft w:val="0"/>
          <w:marRight w:val="0"/>
          <w:marTop w:val="0"/>
          <w:marBottom w:val="0"/>
          <w:divBdr>
            <w:top w:val="none" w:sz="0" w:space="0" w:color="auto"/>
            <w:left w:val="none" w:sz="0" w:space="0" w:color="auto"/>
            <w:bottom w:val="none" w:sz="0" w:space="0" w:color="auto"/>
            <w:right w:val="none" w:sz="0" w:space="0" w:color="auto"/>
          </w:divBdr>
        </w:div>
        <w:div w:id="1195120873">
          <w:marLeft w:val="0"/>
          <w:marRight w:val="0"/>
          <w:marTop w:val="0"/>
          <w:marBottom w:val="0"/>
          <w:divBdr>
            <w:top w:val="none" w:sz="0" w:space="0" w:color="auto"/>
            <w:left w:val="none" w:sz="0" w:space="0" w:color="auto"/>
            <w:bottom w:val="none" w:sz="0" w:space="0" w:color="auto"/>
            <w:right w:val="none" w:sz="0" w:space="0" w:color="auto"/>
          </w:divBdr>
        </w:div>
        <w:div w:id="58990506">
          <w:marLeft w:val="0"/>
          <w:marRight w:val="0"/>
          <w:marTop w:val="0"/>
          <w:marBottom w:val="0"/>
          <w:divBdr>
            <w:top w:val="none" w:sz="0" w:space="0" w:color="auto"/>
            <w:left w:val="none" w:sz="0" w:space="0" w:color="auto"/>
            <w:bottom w:val="none" w:sz="0" w:space="0" w:color="auto"/>
            <w:right w:val="none" w:sz="0" w:space="0" w:color="auto"/>
          </w:divBdr>
        </w:div>
        <w:div w:id="1696537059">
          <w:marLeft w:val="0"/>
          <w:marRight w:val="0"/>
          <w:marTop w:val="0"/>
          <w:marBottom w:val="0"/>
          <w:divBdr>
            <w:top w:val="none" w:sz="0" w:space="0" w:color="auto"/>
            <w:left w:val="none" w:sz="0" w:space="0" w:color="auto"/>
            <w:bottom w:val="none" w:sz="0" w:space="0" w:color="auto"/>
            <w:right w:val="none" w:sz="0" w:space="0" w:color="auto"/>
          </w:divBdr>
        </w:div>
        <w:div w:id="2144420243">
          <w:marLeft w:val="0"/>
          <w:marRight w:val="0"/>
          <w:marTop w:val="0"/>
          <w:marBottom w:val="0"/>
          <w:divBdr>
            <w:top w:val="none" w:sz="0" w:space="0" w:color="auto"/>
            <w:left w:val="none" w:sz="0" w:space="0" w:color="auto"/>
            <w:bottom w:val="none" w:sz="0" w:space="0" w:color="auto"/>
            <w:right w:val="none" w:sz="0" w:space="0" w:color="auto"/>
          </w:divBdr>
        </w:div>
        <w:div w:id="1797215135">
          <w:marLeft w:val="0"/>
          <w:marRight w:val="0"/>
          <w:marTop w:val="0"/>
          <w:marBottom w:val="0"/>
          <w:divBdr>
            <w:top w:val="none" w:sz="0" w:space="0" w:color="auto"/>
            <w:left w:val="none" w:sz="0" w:space="0" w:color="auto"/>
            <w:bottom w:val="none" w:sz="0" w:space="0" w:color="auto"/>
            <w:right w:val="none" w:sz="0" w:space="0" w:color="auto"/>
          </w:divBdr>
        </w:div>
        <w:div w:id="821846296">
          <w:marLeft w:val="0"/>
          <w:marRight w:val="0"/>
          <w:marTop w:val="0"/>
          <w:marBottom w:val="0"/>
          <w:divBdr>
            <w:top w:val="none" w:sz="0" w:space="0" w:color="auto"/>
            <w:left w:val="none" w:sz="0" w:space="0" w:color="auto"/>
            <w:bottom w:val="none" w:sz="0" w:space="0" w:color="auto"/>
            <w:right w:val="none" w:sz="0" w:space="0" w:color="auto"/>
          </w:divBdr>
        </w:div>
        <w:div w:id="651639594">
          <w:marLeft w:val="0"/>
          <w:marRight w:val="0"/>
          <w:marTop w:val="0"/>
          <w:marBottom w:val="0"/>
          <w:divBdr>
            <w:top w:val="none" w:sz="0" w:space="0" w:color="auto"/>
            <w:left w:val="none" w:sz="0" w:space="0" w:color="auto"/>
            <w:bottom w:val="none" w:sz="0" w:space="0" w:color="auto"/>
            <w:right w:val="none" w:sz="0" w:space="0" w:color="auto"/>
          </w:divBdr>
        </w:div>
        <w:div w:id="381906355">
          <w:marLeft w:val="0"/>
          <w:marRight w:val="0"/>
          <w:marTop w:val="0"/>
          <w:marBottom w:val="0"/>
          <w:divBdr>
            <w:top w:val="none" w:sz="0" w:space="0" w:color="auto"/>
            <w:left w:val="none" w:sz="0" w:space="0" w:color="auto"/>
            <w:bottom w:val="none" w:sz="0" w:space="0" w:color="auto"/>
            <w:right w:val="none" w:sz="0" w:space="0" w:color="auto"/>
          </w:divBdr>
        </w:div>
        <w:div w:id="1226337932">
          <w:marLeft w:val="0"/>
          <w:marRight w:val="0"/>
          <w:marTop w:val="0"/>
          <w:marBottom w:val="0"/>
          <w:divBdr>
            <w:top w:val="none" w:sz="0" w:space="0" w:color="auto"/>
            <w:left w:val="none" w:sz="0" w:space="0" w:color="auto"/>
            <w:bottom w:val="none" w:sz="0" w:space="0" w:color="auto"/>
            <w:right w:val="none" w:sz="0" w:space="0" w:color="auto"/>
          </w:divBdr>
        </w:div>
        <w:div w:id="917712762">
          <w:marLeft w:val="0"/>
          <w:marRight w:val="0"/>
          <w:marTop w:val="0"/>
          <w:marBottom w:val="0"/>
          <w:divBdr>
            <w:top w:val="none" w:sz="0" w:space="0" w:color="auto"/>
            <w:left w:val="none" w:sz="0" w:space="0" w:color="auto"/>
            <w:bottom w:val="none" w:sz="0" w:space="0" w:color="auto"/>
            <w:right w:val="none" w:sz="0" w:space="0" w:color="auto"/>
          </w:divBdr>
        </w:div>
        <w:div w:id="1835409327">
          <w:marLeft w:val="0"/>
          <w:marRight w:val="0"/>
          <w:marTop w:val="0"/>
          <w:marBottom w:val="0"/>
          <w:divBdr>
            <w:top w:val="none" w:sz="0" w:space="0" w:color="auto"/>
            <w:left w:val="none" w:sz="0" w:space="0" w:color="auto"/>
            <w:bottom w:val="none" w:sz="0" w:space="0" w:color="auto"/>
            <w:right w:val="none" w:sz="0" w:space="0" w:color="auto"/>
          </w:divBdr>
        </w:div>
        <w:div w:id="1439838962">
          <w:marLeft w:val="0"/>
          <w:marRight w:val="0"/>
          <w:marTop w:val="0"/>
          <w:marBottom w:val="0"/>
          <w:divBdr>
            <w:top w:val="none" w:sz="0" w:space="0" w:color="auto"/>
            <w:left w:val="none" w:sz="0" w:space="0" w:color="auto"/>
            <w:bottom w:val="none" w:sz="0" w:space="0" w:color="auto"/>
            <w:right w:val="none" w:sz="0" w:space="0" w:color="auto"/>
          </w:divBdr>
        </w:div>
        <w:div w:id="1959948210">
          <w:marLeft w:val="0"/>
          <w:marRight w:val="0"/>
          <w:marTop w:val="0"/>
          <w:marBottom w:val="0"/>
          <w:divBdr>
            <w:top w:val="none" w:sz="0" w:space="0" w:color="auto"/>
            <w:left w:val="none" w:sz="0" w:space="0" w:color="auto"/>
            <w:bottom w:val="none" w:sz="0" w:space="0" w:color="auto"/>
            <w:right w:val="none" w:sz="0" w:space="0" w:color="auto"/>
          </w:divBdr>
        </w:div>
        <w:div w:id="1357996627">
          <w:marLeft w:val="0"/>
          <w:marRight w:val="0"/>
          <w:marTop w:val="0"/>
          <w:marBottom w:val="0"/>
          <w:divBdr>
            <w:top w:val="none" w:sz="0" w:space="0" w:color="auto"/>
            <w:left w:val="none" w:sz="0" w:space="0" w:color="auto"/>
            <w:bottom w:val="none" w:sz="0" w:space="0" w:color="auto"/>
            <w:right w:val="none" w:sz="0" w:space="0" w:color="auto"/>
          </w:divBdr>
        </w:div>
        <w:div w:id="355278752">
          <w:marLeft w:val="0"/>
          <w:marRight w:val="0"/>
          <w:marTop w:val="0"/>
          <w:marBottom w:val="0"/>
          <w:divBdr>
            <w:top w:val="none" w:sz="0" w:space="0" w:color="auto"/>
            <w:left w:val="none" w:sz="0" w:space="0" w:color="auto"/>
            <w:bottom w:val="none" w:sz="0" w:space="0" w:color="auto"/>
            <w:right w:val="none" w:sz="0" w:space="0" w:color="auto"/>
          </w:divBdr>
        </w:div>
        <w:div w:id="1506629088">
          <w:marLeft w:val="0"/>
          <w:marRight w:val="0"/>
          <w:marTop w:val="0"/>
          <w:marBottom w:val="0"/>
          <w:divBdr>
            <w:top w:val="none" w:sz="0" w:space="0" w:color="auto"/>
            <w:left w:val="none" w:sz="0" w:space="0" w:color="auto"/>
            <w:bottom w:val="none" w:sz="0" w:space="0" w:color="auto"/>
            <w:right w:val="none" w:sz="0" w:space="0" w:color="auto"/>
          </w:divBdr>
        </w:div>
        <w:div w:id="214856790">
          <w:marLeft w:val="0"/>
          <w:marRight w:val="0"/>
          <w:marTop w:val="0"/>
          <w:marBottom w:val="0"/>
          <w:divBdr>
            <w:top w:val="none" w:sz="0" w:space="0" w:color="auto"/>
            <w:left w:val="none" w:sz="0" w:space="0" w:color="auto"/>
            <w:bottom w:val="none" w:sz="0" w:space="0" w:color="auto"/>
            <w:right w:val="none" w:sz="0" w:space="0" w:color="auto"/>
          </w:divBdr>
        </w:div>
        <w:div w:id="279456781">
          <w:marLeft w:val="0"/>
          <w:marRight w:val="0"/>
          <w:marTop w:val="0"/>
          <w:marBottom w:val="0"/>
          <w:divBdr>
            <w:top w:val="none" w:sz="0" w:space="0" w:color="auto"/>
            <w:left w:val="none" w:sz="0" w:space="0" w:color="auto"/>
            <w:bottom w:val="none" w:sz="0" w:space="0" w:color="auto"/>
            <w:right w:val="none" w:sz="0" w:space="0" w:color="auto"/>
          </w:divBdr>
        </w:div>
        <w:div w:id="1968584940">
          <w:marLeft w:val="0"/>
          <w:marRight w:val="0"/>
          <w:marTop w:val="0"/>
          <w:marBottom w:val="0"/>
          <w:divBdr>
            <w:top w:val="none" w:sz="0" w:space="0" w:color="auto"/>
            <w:left w:val="none" w:sz="0" w:space="0" w:color="auto"/>
            <w:bottom w:val="none" w:sz="0" w:space="0" w:color="auto"/>
            <w:right w:val="none" w:sz="0" w:space="0" w:color="auto"/>
          </w:divBdr>
        </w:div>
        <w:div w:id="1759473265">
          <w:marLeft w:val="0"/>
          <w:marRight w:val="0"/>
          <w:marTop w:val="0"/>
          <w:marBottom w:val="0"/>
          <w:divBdr>
            <w:top w:val="none" w:sz="0" w:space="0" w:color="auto"/>
            <w:left w:val="none" w:sz="0" w:space="0" w:color="auto"/>
            <w:bottom w:val="none" w:sz="0" w:space="0" w:color="auto"/>
            <w:right w:val="none" w:sz="0" w:space="0" w:color="auto"/>
          </w:divBdr>
        </w:div>
        <w:div w:id="201329010">
          <w:marLeft w:val="0"/>
          <w:marRight w:val="0"/>
          <w:marTop w:val="0"/>
          <w:marBottom w:val="0"/>
          <w:divBdr>
            <w:top w:val="none" w:sz="0" w:space="0" w:color="auto"/>
            <w:left w:val="none" w:sz="0" w:space="0" w:color="auto"/>
            <w:bottom w:val="none" w:sz="0" w:space="0" w:color="auto"/>
            <w:right w:val="none" w:sz="0" w:space="0" w:color="auto"/>
          </w:divBdr>
        </w:div>
        <w:div w:id="145322183">
          <w:marLeft w:val="0"/>
          <w:marRight w:val="0"/>
          <w:marTop w:val="0"/>
          <w:marBottom w:val="0"/>
          <w:divBdr>
            <w:top w:val="none" w:sz="0" w:space="0" w:color="auto"/>
            <w:left w:val="none" w:sz="0" w:space="0" w:color="auto"/>
            <w:bottom w:val="none" w:sz="0" w:space="0" w:color="auto"/>
            <w:right w:val="none" w:sz="0" w:space="0" w:color="auto"/>
          </w:divBdr>
        </w:div>
        <w:div w:id="2078240846">
          <w:marLeft w:val="0"/>
          <w:marRight w:val="0"/>
          <w:marTop w:val="0"/>
          <w:marBottom w:val="0"/>
          <w:divBdr>
            <w:top w:val="none" w:sz="0" w:space="0" w:color="auto"/>
            <w:left w:val="none" w:sz="0" w:space="0" w:color="auto"/>
            <w:bottom w:val="none" w:sz="0" w:space="0" w:color="auto"/>
            <w:right w:val="none" w:sz="0" w:space="0" w:color="auto"/>
          </w:divBdr>
        </w:div>
        <w:div w:id="954215118">
          <w:marLeft w:val="0"/>
          <w:marRight w:val="0"/>
          <w:marTop w:val="0"/>
          <w:marBottom w:val="0"/>
          <w:divBdr>
            <w:top w:val="none" w:sz="0" w:space="0" w:color="auto"/>
            <w:left w:val="none" w:sz="0" w:space="0" w:color="auto"/>
            <w:bottom w:val="none" w:sz="0" w:space="0" w:color="auto"/>
            <w:right w:val="none" w:sz="0" w:space="0" w:color="auto"/>
          </w:divBdr>
        </w:div>
        <w:div w:id="1970234013">
          <w:marLeft w:val="0"/>
          <w:marRight w:val="0"/>
          <w:marTop w:val="0"/>
          <w:marBottom w:val="0"/>
          <w:divBdr>
            <w:top w:val="none" w:sz="0" w:space="0" w:color="auto"/>
            <w:left w:val="none" w:sz="0" w:space="0" w:color="auto"/>
            <w:bottom w:val="none" w:sz="0" w:space="0" w:color="auto"/>
            <w:right w:val="none" w:sz="0" w:space="0" w:color="auto"/>
          </w:divBdr>
        </w:div>
        <w:div w:id="446781970">
          <w:marLeft w:val="0"/>
          <w:marRight w:val="0"/>
          <w:marTop w:val="0"/>
          <w:marBottom w:val="0"/>
          <w:divBdr>
            <w:top w:val="none" w:sz="0" w:space="0" w:color="auto"/>
            <w:left w:val="none" w:sz="0" w:space="0" w:color="auto"/>
            <w:bottom w:val="none" w:sz="0" w:space="0" w:color="auto"/>
            <w:right w:val="none" w:sz="0" w:space="0" w:color="auto"/>
          </w:divBdr>
        </w:div>
        <w:div w:id="70740683">
          <w:marLeft w:val="0"/>
          <w:marRight w:val="0"/>
          <w:marTop w:val="0"/>
          <w:marBottom w:val="0"/>
          <w:divBdr>
            <w:top w:val="none" w:sz="0" w:space="0" w:color="auto"/>
            <w:left w:val="none" w:sz="0" w:space="0" w:color="auto"/>
            <w:bottom w:val="none" w:sz="0" w:space="0" w:color="auto"/>
            <w:right w:val="none" w:sz="0" w:space="0" w:color="auto"/>
          </w:divBdr>
        </w:div>
        <w:div w:id="405614657">
          <w:marLeft w:val="0"/>
          <w:marRight w:val="0"/>
          <w:marTop w:val="0"/>
          <w:marBottom w:val="0"/>
          <w:divBdr>
            <w:top w:val="none" w:sz="0" w:space="0" w:color="auto"/>
            <w:left w:val="none" w:sz="0" w:space="0" w:color="auto"/>
            <w:bottom w:val="none" w:sz="0" w:space="0" w:color="auto"/>
            <w:right w:val="none" w:sz="0" w:space="0" w:color="auto"/>
          </w:divBdr>
        </w:div>
        <w:div w:id="831987683">
          <w:marLeft w:val="0"/>
          <w:marRight w:val="0"/>
          <w:marTop w:val="0"/>
          <w:marBottom w:val="0"/>
          <w:divBdr>
            <w:top w:val="none" w:sz="0" w:space="0" w:color="auto"/>
            <w:left w:val="none" w:sz="0" w:space="0" w:color="auto"/>
            <w:bottom w:val="none" w:sz="0" w:space="0" w:color="auto"/>
            <w:right w:val="none" w:sz="0" w:space="0" w:color="auto"/>
          </w:divBdr>
        </w:div>
        <w:div w:id="1415934442">
          <w:marLeft w:val="0"/>
          <w:marRight w:val="0"/>
          <w:marTop w:val="0"/>
          <w:marBottom w:val="0"/>
          <w:divBdr>
            <w:top w:val="none" w:sz="0" w:space="0" w:color="auto"/>
            <w:left w:val="none" w:sz="0" w:space="0" w:color="auto"/>
            <w:bottom w:val="none" w:sz="0" w:space="0" w:color="auto"/>
            <w:right w:val="none" w:sz="0" w:space="0" w:color="auto"/>
          </w:divBdr>
        </w:div>
        <w:div w:id="1566261952">
          <w:marLeft w:val="0"/>
          <w:marRight w:val="0"/>
          <w:marTop w:val="0"/>
          <w:marBottom w:val="0"/>
          <w:divBdr>
            <w:top w:val="none" w:sz="0" w:space="0" w:color="auto"/>
            <w:left w:val="none" w:sz="0" w:space="0" w:color="auto"/>
            <w:bottom w:val="none" w:sz="0" w:space="0" w:color="auto"/>
            <w:right w:val="none" w:sz="0" w:space="0" w:color="auto"/>
          </w:divBdr>
        </w:div>
        <w:div w:id="1696033372">
          <w:marLeft w:val="0"/>
          <w:marRight w:val="0"/>
          <w:marTop w:val="0"/>
          <w:marBottom w:val="0"/>
          <w:divBdr>
            <w:top w:val="none" w:sz="0" w:space="0" w:color="auto"/>
            <w:left w:val="none" w:sz="0" w:space="0" w:color="auto"/>
            <w:bottom w:val="none" w:sz="0" w:space="0" w:color="auto"/>
            <w:right w:val="none" w:sz="0" w:space="0" w:color="auto"/>
          </w:divBdr>
        </w:div>
        <w:div w:id="471408367">
          <w:marLeft w:val="0"/>
          <w:marRight w:val="0"/>
          <w:marTop w:val="0"/>
          <w:marBottom w:val="0"/>
          <w:divBdr>
            <w:top w:val="none" w:sz="0" w:space="0" w:color="auto"/>
            <w:left w:val="none" w:sz="0" w:space="0" w:color="auto"/>
            <w:bottom w:val="none" w:sz="0" w:space="0" w:color="auto"/>
            <w:right w:val="none" w:sz="0" w:space="0" w:color="auto"/>
          </w:divBdr>
        </w:div>
        <w:div w:id="1188524010">
          <w:marLeft w:val="0"/>
          <w:marRight w:val="0"/>
          <w:marTop w:val="0"/>
          <w:marBottom w:val="0"/>
          <w:divBdr>
            <w:top w:val="none" w:sz="0" w:space="0" w:color="auto"/>
            <w:left w:val="none" w:sz="0" w:space="0" w:color="auto"/>
            <w:bottom w:val="none" w:sz="0" w:space="0" w:color="auto"/>
            <w:right w:val="none" w:sz="0" w:space="0" w:color="auto"/>
          </w:divBdr>
        </w:div>
        <w:div w:id="1844129136">
          <w:marLeft w:val="0"/>
          <w:marRight w:val="0"/>
          <w:marTop w:val="0"/>
          <w:marBottom w:val="0"/>
          <w:divBdr>
            <w:top w:val="none" w:sz="0" w:space="0" w:color="auto"/>
            <w:left w:val="none" w:sz="0" w:space="0" w:color="auto"/>
            <w:bottom w:val="none" w:sz="0" w:space="0" w:color="auto"/>
            <w:right w:val="none" w:sz="0" w:space="0" w:color="auto"/>
          </w:divBdr>
        </w:div>
        <w:div w:id="1727296815">
          <w:marLeft w:val="0"/>
          <w:marRight w:val="0"/>
          <w:marTop w:val="0"/>
          <w:marBottom w:val="0"/>
          <w:divBdr>
            <w:top w:val="none" w:sz="0" w:space="0" w:color="auto"/>
            <w:left w:val="none" w:sz="0" w:space="0" w:color="auto"/>
            <w:bottom w:val="none" w:sz="0" w:space="0" w:color="auto"/>
            <w:right w:val="none" w:sz="0" w:space="0" w:color="auto"/>
          </w:divBdr>
        </w:div>
        <w:div w:id="1016270636">
          <w:marLeft w:val="0"/>
          <w:marRight w:val="0"/>
          <w:marTop w:val="0"/>
          <w:marBottom w:val="0"/>
          <w:divBdr>
            <w:top w:val="none" w:sz="0" w:space="0" w:color="auto"/>
            <w:left w:val="none" w:sz="0" w:space="0" w:color="auto"/>
            <w:bottom w:val="none" w:sz="0" w:space="0" w:color="auto"/>
            <w:right w:val="none" w:sz="0" w:space="0" w:color="auto"/>
          </w:divBdr>
        </w:div>
        <w:div w:id="861817077">
          <w:marLeft w:val="0"/>
          <w:marRight w:val="0"/>
          <w:marTop w:val="0"/>
          <w:marBottom w:val="0"/>
          <w:divBdr>
            <w:top w:val="none" w:sz="0" w:space="0" w:color="auto"/>
            <w:left w:val="none" w:sz="0" w:space="0" w:color="auto"/>
            <w:bottom w:val="none" w:sz="0" w:space="0" w:color="auto"/>
            <w:right w:val="none" w:sz="0" w:space="0" w:color="auto"/>
          </w:divBdr>
        </w:div>
        <w:div w:id="1709599356">
          <w:marLeft w:val="0"/>
          <w:marRight w:val="0"/>
          <w:marTop w:val="0"/>
          <w:marBottom w:val="0"/>
          <w:divBdr>
            <w:top w:val="none" w:sz="0" w:space="0" w:color="auto"/>
            <w:left w:val="none" w:sz="0" w:space="0" w:color="auto"/>
            <w:bottom w:val="none" w:sz="0" w:space="0" w:color="auto"/>
            <w:right w:val="none" w:sz="0" w:space="0" w:color="auto"/>
          </w:divBdr>
        </w:div>
        <w:div w:id="2006929294">
          <w:marLeft w:val="0"/>
          <w:marRight w:val="0"/>
          <w:marTop w:val="0"/>
          <w:marBottom w:val="0"/>
          <w:divBdr>
            <w:top w:val="none" w:sz="0" w:space="0" w:color="auto"/>
            <w:left w:val="none" w:sz="0" w:space="0" w:color="auto"/>
            <w:bottom w:val="none" w:sz="0" w:space="0" w:color="auto"/>
            <w:right w:val="none" w:sz="0" w:space="0" w:color="auto"/>
          </w:divBdr>
        </w:div>
        <w:div w:id="1622491615">
          <w:marLeft w:val="0"/>
          <w:marRight w:val="0"/>
          <w:marTop w:val="0"/>
          <w:marBottom w:val="0"/>
          <w:divBdr>
            <w:top w:val="none" w:sz="0" w:space="0" w:color="auto"/>
            <w:left w:val="none" w:sz="0" w:space="0" w:color="auto"/>
            <w:bottom w:val="none" w:sz="0" w:space="0" w:color="auto"/>
            <w:right w:val="none" w:sz="0" w:space="0" w:color="auto"/>
          </w:divBdr>
        </w:div>
        <w:div w:id="1242832382">
          <w:marLeft w:val="0"/>
          <w:marRight w:val="0"/>
          <w:marTop w:val="0"/>
          <w:marBottom w:val="0"/>
          <w:divBdr>
            <w:top w:val="none" w:sz="0" w:space="0" w:color="auto"/>
            <w:left w:val="none" w:sz="0" w:space="0" w:color="auto"/>
            <w:bottom w:val="none" w:sz="0" w:space="0" w:color="auto"/>
            <w:right w:val="none" w:sz="0" w:space="0" w:color="auto"/>
          </w:divBdr>
        </w:div>
        <w:div w:id="2014914399">
          <w:marLeft w:val="0"/>
          <w:marRight w:val="0"/>
          <w:marTop w:val="0"/>
          <w:marBottom w:val="0"/>
          <w:divBdr>
            <w:top w:val="none" w:sz="0" w:space="0" w:color="auto"/>
            <w:left w:val="none" w:sz="0" w:space="0" w:color="auto"/>
            <w:bottom w:val="none" w:sz="0" w:space="0" w:color="auto"/>
            <w:right w:val="none" w:sz="0" w:space="0" w:color="auto"/>
          </w:divBdr>
        </w:div>
        <w:div w:id="1549798786">
          <w:marLeft w:val="0"/>
          <w:marRight w:val="0"/>
          <w:marTop w:val="0"/>
          <w:marBottom w:val="0"/>
          <w:divBdr>
            <w:top w:val="none" w:sz="0" w:space="0" w:color="auto"/>
            <w:left w:val="none" w:sz="0" w:space="0" w:color="auto"/>
            <w:bottom w:val="none" w:sz="0" w:space="0" w:color="auto"/>
            <w:right w:val="none" w:sz="0" w:space="0" w:color="auto"/>
          </w:divBdr>
        </w:div>
        <w:div w:id="482476612">
          <w:marLeft w:val="0"/>
          <w:marRight w:val="0"/>
          <w:marTop w:val="0"/>
          <w:marBottom w:val="0"/>
          <w:divBdr>
            <w:top w:val="none" w:sz="0" w:space="0" w:color="auto"/>
            <w:left w:val="none" w:sz="0" w:space="0" w:color="auto"/>
            <w:bottom w:val="none" w:sz="0" w:space="0" w:color="auto"/>
            <w:right w:val="none" w:sz="0" w:space="0" w:color="auto"/>
          </w:divBdr>
        </w:div>
        <w:div w:id="2046634217">
          <w:marLeft w:val="0"/>
          <w:marRight w:val="0"/>
          <w:marTop w:val="0"/>
          <w:marBottom w:val="0"/>
          <w:divBdr>
            <w:top w:val="none" w:sz="0" w:space="0" w:color="auto"/>
            <w:left w:val="none" w:sz="0" w:space="0" w:color="auto"/>
            <w:bottom w:val="none" w:sz="0" w:space="0" w:color="auto"/>
            <w:right w:val="none" w:sz="0" w:space="0" w:color="auto"/>
          </w:divBdr>
        </w:div>
        <w:div w:id="181212621">
          <w:marLeft w:val="0"/>
          <w:marRight w:val="0"/>
          <w:marTop w:val="0"/>
          <w:marBottom w:val="0"/>
          <w:divBdr>
            <w:top w:val="none" w:sz="0" w:space="0" w:color="auto"/>
            <w:left w:val="none" w:sz="0" w:space="0" w:color="auto"/>
            <w:bottom w:val="none" w:sz="0" w:space="0" w:color="auto"/>
            <w:right w:val="none" w:sz="0" w:space="0" w:color="auto"/>
          </w:divBdr>
        </w:div>
        <w:div w:id="1841306745">
          <w:marLeft w:val="0"/>
          <w:marRight w:val="0"/>
          <w:marTop w:val="0"/>
          <w:marBottom w:val="0"/>
          <w:divBdr>
            <w:top w:val="none" w:sz="0" w:space="0" w:color="auto"/>
            <w:left w:val="none" w:sz="0" w:space="0" w:color="auto"/>
            <w:bottom w:val="none" w:sz="0" w:space="0" w:color="auto"/>
            <w:right w:val="none" w:sz="0" w:space="0" w:color="auto"/>
          </w:divBdr>
        </w:div>
        <w:div w:id="2007586081">
          <w:marLeft w:val="0"/>
          <w:marRight w:val="0"/>
          <w:marTop w:val="0"/>
          <w:marBottom w:val="0"/>
          <w:divBdr>
            <w:top w:val="none" w:sz="0" w:space="0" w:color="auto"/>
            <w:left w:val="none" w:sz="0" w:space="0" w:color="auto"/>
            <w:bottom w:val="none" w:sz="0" w:space="0" w:color="auto"/>
            <w:right w:val="none" w:sz="0" w:space="0" w:color="auto"/>
          </w:divBdr>
        </w:div>
        <w:div w:id="1682468026">
          <w:marLeft w:val="0"/>
          <w:marRight w:val="0"/>
          <w:marTop w:val="0"/>
          <w:marBottom w:val="0"/>
          <w:divBdr>
            <w:top w:val="none" w:sz="0" w:space="0" w:color="auto"/>
            <w:left w:val="none" w:sz="0" w:space="0" w:color="auto"/>
            <w:bottom w:val="none" w:sz="0" w:space="0" w:color="auto"/>
            <w:right w:val="none" w:sz="0" w:space="0" w:color="auto"/>
          </w:divBdr>
        </w:div>
        <w:div w:id="1550217364">
          <w:marLeft w:val="0"/>
          <w:marRight w:val="0"/>
          <w:marTop w:val="0"/>
          <w:marBottom w:val="0"/>
          <w:divBdr>
            <w:top w:val="none" w:sz="0" w:space="0" w:color="auto"/>
            <w:left w:val="none" w:sz="0" w:space="0" w:color="auto"/>
            <w:bottom w:val="none" w:sz="0" w:space="0" w:color="auto"/>
            <w:right w:val="none" w:sz="0" w:space="0" w:color="auto"/>
          </w:divBdr>
        </w:div>
        <w:div w:id="1904632838">
          <w:marLeft w:val="0"/>
          <w:marRight w:val="0"/>
          <w:marTop w:val="0"/>
          <w:marBottom w:val="0"/>
          <w:divBdr>
            <w:top w:val="none" w:sz="0" w:space="0" w:color="auto"/>
            <w:left w:val="none" w:sz="0" w:space="0" w:color="auto"/>
            <w:bottom w:val="none" w:sz="0" w:space="0" w:color="auto"/>
            <w:right w:val="none" w:sz="0" w:space="0" w:color="auto"/>
          </w:divBdr>
        </w:div>
        <w:div w:id="1755854437">
          <w:marLeft w:val="0"/>
          <w:marRight w:val="0"/>
          <w:marTop w:val="0"/>
          <w:marBottom w:val="0"/>
          <w:divBdr>
            <w:top w:val="none" w:sz="0" w:space="0" w:color="auto"/>
            <w:left w:val="none" w:sz="0" w:space="0" w:color="auto"/>
            <w:bottom w:val="none" w:sz="0" w:space="0" w:color="auto"/>
            <w:right w:val="none" w:sz="0" w:space="0" w:color="auto"/>
          </w:divBdr>
        </w:div>
        <w:div w:id="417335049">
          <w:marLeft w:val="0"/>
          <w:marRight w:val="0"/>
          <w:marTop w:val="0"/>
          <w:marBottom w:val="0"/>
          <w:divBdr>
            <w:top w:val="none" w:sz="0" w:space="0" w:color="auto"/>
            <w:left w:val="none" w:sz="0" w:space="0" w:color="auto"/>
            <w:bottom w:val="none" w:sz="0" w:space="0" w:color="auto"/>
            <w:right w:val="none" w:sz="0" w:space="0" w:color="auto"/>
          </w:divBdr>
        </w:div>
        <w:div w:id="982655977">
          <w:marLeft w:val="0"/>
          <w:marRight w:val="0"/>
          <w:marTop w:val="0"/>
          <w:marBottom w:val="0"/>
          <w:divBdr>
            <w:top w:val="none" w:sz="0" w:space="0" w:color="auto"/>
            <w:left w:val="none" w:sz="0" w:space="0" w:color="auto"/>
            <w:bottom w:val="none" w:sz="0" w:space="0" w:color="auto"/>
            <w:right w:val="none" w:sz="0" w:space="0" w:color="auto"/>
          </w:divBdr>
        </w:div>
        <w:div w:id="1874682690">
          <w:marLeft w:val="0"/>
          <w:marRight w:val="0"/>
          <w:marTop w:val="0"/>
          <w:marBottom w:val="0"/>
          <w:divBdr>
            <w:top w:val="none" w:sz="0" w:space="0" w:color="auto"/>
            <w:left w:val="none" w:sz="0" w:space="0" w:color="auto"/>
            <w:bottom w:val="none" w:sz="0" w:space="0" w:color="auto"/>
            <w:right w:val="none" w:sz="0" w:space="0" w:color="auto"/>
          </w:divBdr>
        </w:div>
        <w:div w:id="771782063">
          <w:marLeft w:val="0"/>
          <w:marRight w:val="0"/>
          <w:marTop w:val="0"/>
          <w:marBottom w:val="0"/>
          <w:divBdr>
            <w:top w:val="none" w:sz="0" w:space="0" w:color="auto"/>
            <w:left w:val="none" w:sz="0" w:space="0" w:color="auto"/>
            <w:bottom w:val="none" w:sz="0" w:space="0" w:color="auto"/>
            <w:right w:val="none" w:sz="0" w:space="0" w:color="auto"/>
          </w:divBdr>
        </w:div>
        <w:div w:id="1310406040">
          <w:marLeft w:val="0"/>
          <w:marRight w:val="0"/>
          <w:marTop w:val="0"/>
          <w:marBottom w:val="0"/>
          <w:divBdr>
            <w:top w:val="none" w:sz="0" w:space="0" w:color="auto"/>
            <w:left w:val="none" w:sz="0" w:space="0" w:color="auto"/>
            <w:bottom w:val="none" w:sz="0" w:space="0" w:color="auto"/>
            <w:right w:val="none" w:sz="0" w:space="0" w:color="auto"/>
          </w:divBdr>
        </w:div>
        <w:div w:id="1752891983">
          <w:marLeft w:val="0"/>
          <w:marRight w:val="0"/>
          <w:marTop w:val="0"/>
          <w:marBottom w:val="0"/>
          <w:divBdr>
            <w:top w:val="none" w:sz="0" w:space="0" w:color="auto"/>
            <w:left w:val="none" w:sz="0" w:space="0" w:color="auto"/>
            <w:bottom w:val="none" w:sz="0" w:space="0" w:color="auto"/>
            <w:right w:val="none" w:sz="0" w:space="0" w:color="auto"/>
          </w:divBdr>
        </w:div>
        <w:div w:id="1557550106">
          <w:marLeft w:val="0"/>
          <w:marRight w:val="0"/>
          <w:marTop w:val="0"/>
          <w:marBottom w:val="0"/>
          <w:divBdr>
            <w:top w:val="none" w:sz="0" w:space="0" w:color="auto"/>
            <w:left w:val="none" w:sz="0" w:space="0" w:color="auto"/>
            <w:bottom w:val="none" w:sz="0" w:space="0" w:color="auto"/>
            <w:right w:val="none" w:sz="0" w:space="0" w:color="auto"/>
          </w:divBdr>
        </w:div>
        <w:div w:id="847599370">
          <w:marLeft w:val="0"/>
          <w:marRight w:val="0"/>
          <w:marTop w:val="0"/>
          <w:marBottom w:val="0"/>
          <w:divBdr>
            <w:top w:val="none" w:sz="0" w:space="0" w:color="auto"/>
            <w:left w:val="none" w:sz="0" w:space="0" w:color="auto"/>
            <w:bottom w:val="none" w:sz="0" w:space="0" w:color="auto"/>
            <w:right w:val="none" w:sz="0" w:space="0" w:color="auto"/>
          </w:divBdr>
        </w:div>
        <w:div w:id="1062682520">
          <w:marLeft w:val="0"/>
          <w:marRight w:val="0"/>
          <w:marTop w:val="0"/>
          <w:marBottom w:val="0"/>
          <w:divBdr>
            <w:top w:val="none" w:sz="0" w:space="0" w:color="auto"/>
            <w:left w:val="none" w:sz="0" w:space="0" w:color="auto"/>
            <w:bottom w:val="none" w:sz="0" w:space="0" w:color="auto"/>
            <w:right w:val="none" w:sz="0" w:space="0" w:color="auto"/>
          </w:divBdr>
        </w:div>
        <w:div w:id="1585719527">
          <w:marLeft w:val="0"/>
          <w:marRight w:val="0"/>
          <w:marTop w:val="0"/>
          <w:marBottom w:val="0"/>
          <w:divBdr>
            <w:top w:val="none" w:sz="0" w:space="0" w:color="auto"/>
            <w:left w:val="none" w:sz="0" w:space="0" w:color="auto"/>
            <w:bottom w:val="none" w:sz="0" w:space="0" w:color="auto"/>
            <w:right w:val="none" w:sz="0" w:space="0" w:color="auto"/>
          </w:divBdr>
        </w:div>
      </w:divsChild>
    </w:div>
    <w:div w:id="477310358">
      <w:bodyDiv w:val="1"/>
      <w:marLeft w:val="0"/>
      <w:marRight w:val="0"/>
      <w:marTop w:val="0"/>
      <w:marBottom w:val="0"/>
      <w:divBdr>
        <w:top w:val="none" w:sz="0" w:space="0" w:color="auto"/>
        <w:left w:val="none" w:sz="0" w:space="0" w:color="auto"/>
        <w:bottom w:val="none" w:sz="0" w:space="0" w:color="auto"/>
        <w:right w:val="none" w:sz="0" w:space="0" w:color="auto"/>
      </w:divBdr>
    </w:div>
    <w:div w:id="478157698">
      <w:bodyDiv w:val="1"/>
      <w:marLeft w:val="0"/>
      <w:marRight w:val="0"/>
      <w:marTop w:val="0"/>
      <w:marBottom w:val="0"/>
      <w:divBdr>
        <w:top w:val="none" w:sz="0" w:space="0" w:color="auto"/>
        <w:left w:val="none" w:sz="0" w:space="0" w:color="auto"/>
        <w:bottom w:val="none" w:sz="0" w:space="0" w:color="auto"/>
        <w:right w:val="none" w:sz="0" w:space="0" w:color="auto"/>
      </w:divBdr>
      <w:divsChild>
        <w:div w:id="219097523">
          <w:marLeft w:val="0"/>
          <w:marRight w:val="0"/>
          <w:marTop w:val="0"/>
          <w:marBottom w:val="0"/>
          <w:divBdr>
            <w:top w:val="none" w:sz="0" w:space="0" w:color="auto"/>
            <w:left w:val="none" w:sz="0" w:space="0" w:color="auto"/>
            <w:bottom w:val="none" w:sz="0" w:space="0" w:color="auto"/>
            <w:right w:val="none" w:sz="0" w:space="0" w:color="auto"/>
          </w:divBdr>
        </w:div>
        <w:div w:id="1811358739">
          <w:marLeft w:val="0"/>
          <w:marRight w:val="0"/>
          <w:marTop w:val="0"/>
          <w:marBottom w:val="0"/>
          <w:divBdr>
            <w:top w:val="none" w:sz="0" w:space="0" w:color="auto"/>
            <w:left w:val="none" w:sz="0" w:space="0" w:color="auto"/>
            <w:bottom w:val="none" w:sz="0" w:space="0" w:color="auto"/>
            <w:right w:val="none" w:sz="0" w:space="0" w:color="auto"/>
          </w:divBdr>
        </w:div>
        <w:div w:id="298846126">
          <w:marLeft w:val="0"/>
          <w:marRight w:val="0"/>
          <w:marTop w:val="0"/>
          <w:marBottom w:val="0"/>
          <w:divBdr>
            <w:top w:val="none" w:sz="0" w:space="0" w:color="auto"/>
            <w:left w:val="none" w:sz="0" w:space="0" w:color="auto"/>
            <w:bottom w:val="none" w:sz="0" w:space="0" w:color="auto"/>
            <w:right w:val="none" w:sz="0" w:space="0" w:color="auto"/>
          </w:divBdr>
        </w:div>
        <w:div w:id="1463186307">
          <w:marLeft w:val="0"/>
          <w:marRight w:val="0"/>
          <w:marTop w:val="0"/>
          <w:marBottom w:val="0"/>
          <w:divBdr>
            <w:top w:val="none" w:sz="0" w:space="0" w:color="auto"/>
            <w:left w:val="none" w:sz="0" w:space="0" w:color="auto"/>
            <w:bottom w:val="none" w:sz="0" w:space="0" w:color="auto"/>
            <w:right w:val="none" w:sz="0" w:space="0" w:color="auto"/>
          </w:divBdr>
        </w:div>
        <w:div w:id="1141534367">
          <w:marLeft w:val="0"/>
          <w:marRight w:val="0"/>
          <w:marTop w:val="0"/>
          <w:marBottom w:val="0"/>
          <w:divBdr>
            <w:top w:val="none" w:sz="0" w:space="0" w:color="auto"/>
            <w:left w:val="none" w:sz="0" w:space="0" w:color="auto"/>
            <w:bottom w:val="none" w:sz="0" w:space="0" w:color="auto"/>
            <w:right w:val="none" w:sz="0" w:space="0" w:color="auto"/>
          </w:divBdr>
        </w:div>
        <w:div w:id="466245514">
          <w:marLeft w:val="0"/>
          <w:marRight w:val="0"/>
          <w:marTop w:val="0"/>
          <w:marBottom w:val="0"/>
          <w:divBdr>
            <w:top w:val="none" w:sz="0" w:space="0" w:color="auto"/>
            <w:left w:val="none" w:sz="0" w:space="0" w:color="auto"/>
            <w:bottom w:val="none" w:sz="0" w:space="0" w:color="auto"/>
            <w:right w:val="none" w:sz="0" w:space="0" w:color="auto"/>
          </w:divBdr>
        </w:div>
        <w:div w:id="1367833175">
          <w:marLeft w:val="0"/>
          <w:marRight w:val="0"/>
          <w:marTop w:val="0"/>
          <w:marBottom w:val="0"/>
          <w:divBdr>
            <w:top w:val="none" w:sz="0" w:space="0" w:color="auto"/>
            <w:left w:val="none" w:sz="0" w:space="0" w:color="auto"/>
            <w:bottom w:val="none" w:sz="0" w:space="0" w:color="auto"/>
            <w:right w:val="none" w:sz="0" w:space="0" w:color="auto"/>
          </w:divBdr>
        </w:div>
        <w:div w:id="533612353">
          <w:marLeft w:val="0"/>
          <w:marRight w:val="0"/>
          <w:marTop w:val="0"/>
          <w:marBottom w:val="0"/>
          <w:divBdr>
            <w:top w:val="none" w:sz="0" w:space="0" w:color="auto"/>
            <w:left w:val="none" w:sz="0" w:space="0" w:color="auto"/>
            <w:bottom w:val="none" w:sz="0" w:space="0" w:color="auto"/>
            <w:right w:val="none" w:sz="0" w:space="0" w:color="auto"/>
          </w:divBdr>
        </w:div>
        <w:div w:id="1660425985">
          <w:marLeft w:val="0"/>
          <w:marRight w:val="0"/>
          <w:marTop w:val="0"/>
          <w:marBottom w:val="0"/>
          <w:divBdr>
            <w:top w:val="none" w:sz="0" w:space="0" w:color="auto"/>
            <w:left w:val="none" w:sz="0" w:space="0" w:color="auto"/>
            <w:bottom w:val="none" w:sz="0" w:space="0" w:color="auto"/>
            <w:right w:val="none" w:sz="0" w:space="0" w:color="auto"/>
          </w:divBdr>
        </w:div>
        <w:div w:id="226186007">
          <w:marLeft w:val="0"/>
          <w:marRight w:val="0"/>
          <w:marTop w:val="0"/>
          <w:marBottom w:val="0"/>
          <w:divBdr>
            <w:top w:val="none" w:sz="0" w:space="0" w:color="auto"/>
            <w:left w:val="none" w:sz="0" w:space="0" w:color="auto"/>
            <w:bottom w:val="none" w:sz="0" w:space="0" w:color="auto"/>
            <w:right w:val="none" w:sz="0" w:space="0" w:color="auto"/>
          </w:divBdr>
        </w:div>
        <w:div w:id="1422873732">
          <w:marLeft w:val="0"/>
          <w:marRight w:val="0"/>
          <w:marTop w:val="0"/>
          <w:marBottom w:val="0"/>
          <w:divBdr>
            <w:top w:val="none" w:sz="0" w:space="0" w:color="auto"/>
            <w:left w:val="none" w:sz="0" w:space="0" w:color="auto"/>
            <w:bottom w:val="none" w:sz="0" w:space="0" w:color="auto"/>
            <w:right w:val="none" w:sz="0" w:space="0" w:color="auto"/>
          </w:divBdr>
        </w:div>
        <w:div w:id="39018763">
          <w:marLeft w:val="0"/>
          <w:marRight w:val="0"/>
          <w:marTop w:val="0"/>
          <w:marBottom w:val="0"/>
          <w:divBdr>
            <w:top w:val="none" w:sz="0" w:space="0" w:color="auto"/>
            <w:left w:val="none" w:sz="0" w:space="0" w:color="auto"/>
            <w:bottom w:val="none" w:sz="0" w:space="0" w:color="auto"/>
            <w:right w:val="none" w:sz="0" w:space="0" w:color="auto"/>
          </w:divBdr>
        </w:div>
        <w:div w:id="466554770">
          <w:marLeft w:val="0"/>
          <w:marRight w:val="0"/>
          <w:marTop w:val="0"/>
          <w:marBottom w:val="0"/>
          <w:divBdr>
            <w:top w:val="none" w:sz="0" w:space="0" w:color="auto"/>
            <w:left w:val="none" w:sz="0" w:space="0" w:color="auto"/>
            <w:bottom w:val="none" w:sz="0" w:space="0" w:color="auto"/>
            <w:right w:val="none" w:sz="0" w:space="0" w:color="auto"/>
          </w:divBdr>
        </w:div>
        <w:div w:id="948850374">
          <w:marLeft w:val="0"/>
          <w:marRight w:val="0"/>
          <w:marTop w:val="0"/>
          <w:marBottom w:val="0"/>
          <w:divBdr>
            <w:top w:val="none" w:sz="0" w:space="0" w:color="auto"/>
            <w:left w:val="none" w:sz="0" w:space="0" w:color="auto"/>
            <w:bottom w:val="none" w:sz="0" w:space="0" w:color="auto"/>
            <w:right w:val="none" w:sz="0" w:space="0" w:color="auto"/>
          </w:divBdr>
        </w:div>
        <w:div w:id="350030821">
          <w:marLeft w:val="0"/>
          <w:marRight w:val="0"/>
          <w:marTop w:val="0"/>
          <w:marBottom w:val="0"/>
          <w:divBdr>
            <w:top w:val="none" w:sz="0" w:space="0" w:color="auto"/>
            <w:left w:val="none" w:sz="0" w:space="0" w:color="auto"/>
            <w:bottom w:val="none" w:sz="0" w:space="0" w:color="auto"/>
            <w:right w:val="none" w:sz="0" w:space="0" w:color="auto"/>
          </w:divBdr>
        </w:div>
        <w:div w:id="1153327073">
          <w:marLeft w:val="0"/>
          <w:marRight w:val="0"/>
          <w:marTop w:val="0"/>
          <w:marBottom w:val="0"/>
          <w:divBdr>
            <w:top w:val="none" w:sz="0" w:space="0" w:color="auto"/>
            <w:left w:val="none" w:sz="0" w:space="0" w:color="auto"/>
            <w:bottom w:val="none" w:sz="0" w:space="0" w:color="auto"/>
            <w:right w:val="none" w:sz="0" w:space="0" w:color="auto"/>
          </w:divBdr>
        </w:div>
        <w:div w:id="2141461744">
          <w:marLeft w:val="0"/>
          <w:marRight w:val="0"/>
          <w:marTop w:val="0"/>
          <w:marBottom w:val="0"/>
          <w:divBdr>
            <w:top w:val="none" w:sz="0" w:space="0" w:color="auto"/>
            <w:left w:val="none" w:sz="0" w:space="0" w:color="auto"/>
            <w:bottom w:val="none" w:sz="0" w:space="0" w:color="auto"/>
            <w:right w:val="none" w:sz="0" w:space="0" w:color="auto"/>
          </w:divBdr>
        </w:div>
        <w:div w:id="107311426">
          <w:marLeft w:val="0"/>
          <w:marRight w:val="0"/>
          <w:marTop w:val="0"/>
          <w:marBottom w:val="0"/>
          <w:divBdr>
            <w:top w:val="none" w:sz="0" w:space="0" w:color="auto"/>
            <w:left w:val="none" w:sz="0" w:space="0" w:color="auto"/>
            <w:bottom w:val="none" w:sz="0" w:space="0" w:color="auto"/>
            <w:right w:val="none" w:sz="0" w:space="0" w:color="auto"/>
          </w:divBdr>
        </w:div>
        <w:div w:id="1686784489">
          <w:marLeft w:val="0"/>
          <w:marRight w:val="0"/>
          <w:marTop w:val="0"/>
          <w:marBottom w:val="0"/>
          <w:divBdr>
            <w:top w:val="none" w:sz="0" w:space="0" w:color="auto"/>
            <w:left w:val="none" w:sz="0" w:space="0" w:color="auto"/>
            <w:bottom w:val="none" w:sz="0" w:space="0" w:color="auto"/>
            <w:right w:val="none" w:sz="0" w:space="0" w:color="auto"/>
          </w:divBdr>
        </w:div>
        <w:div w:id="505558456">
          <w:marLeft w:val="0"/>
          <w:marRight w:val="0"/>
          <w:marTop w:val="0"/>
          <w:marBottom w:val="0"/>
          <w:divBdr>
            <w:top w:val="none" w:sz="0" w:space="0" w:color="auto"/>
            <w:left w:val="none" w:sz="0" w:space="0" w:color="auto"/>
            <w:bottom w:val="none" w:sz="0" w:space="0" w:color="auto"/>
            <w:right w:val="none" w:sz="0" w:space="0" w:color="auto"/>
          </w:divBdr>
        </w:div>
        <w:div w:id="26221984">
          <w:marLeft w:val="0"/>
          <w:marRight w:val="0"/>
          <w:marTop w:val="0"/>
          <w:marBottom w:val="0"/>
          <w:divBdr>
            <w:top w:val="none" w:sz="0" w:space="0" w:color="auto"/>
            <w:left w:val="none" w:sz="0" w:space="0" w:color="auto"/>
            <w:bottom w:val="none" w:sz="0" w:space="0" w:color="auto"/>
            <w:right w:val="none" w:sz="0" w:space="0" w:color="auto"/>
          </w:divBdr>
        </w:div>
        <w:div w:id="265967661">
          <w:marLeft w:val="0"/>
          <w:marRight w:val="0"/>
          <w:marTop w:val="0"/>
          <w:marBottom w:val="0"/>
          <w:divBdr>
            <w:top w:val="none" w:sz="0" w:space="0" w:color="auto"/>
            <w:left w:val="none" w:sz="0" w:space="0" w:color="auto"/>
            <w:bottom w:val="none" w:sz="0" w:space="0" w:color="auto"/>
            <w:right w:val="none" w:sz="0" w:space="0" w:color="auto"/>
          </w:divBdr>
        </w:div>
        <w:div w:id="164327377">
          <w:marLeft w:val="0"/>
          <w:marRight w:val="0"/>
          <w:marTop w:val="0"/>
          <w:marBottom w:val="0"/>
          <w:divBdr>
            <w:top w:val="none" w:sz="0" w:space="0" w:color="auto"/>
            <w:left w:val="none" w:sz="0" w:space="0" w:color="auto"/>
            <w:bottom w:val="none" w:sz="0" w:space="0" w:color="auto"/>
            <w:right w:val="none" w:sz="0" w:space="0" w:color="auto"/>
          </w:divBdr>
        </w:div>
        <w:div w:id="880442523">
          <w:marLeft w:val="0"/>
          <w:marRight w:val="0"/>
          <w:marTop w:val="0"/>
          <w:marBottom w:val="0"/>
          <w:divBdr>
            <w:top w:val="none" w:sz="0" w:space="0" w:color="auto"/>
            <w:left w:val="none" w:sz="0" w:space="0" w:color="auto"/>
            <w:bottom w:val="none" w:sz="0" w:space="0" w:color="auto"/>
            <w:right w:val="none" w:sz="0" w:space="0" w:color="auto"/>
          </w:divBdr>
        </w:div>
        <w:div w:id="2002542797">
          <w:marLeft w:val="0"/>
          <w:marRight w:val="0"/>
          <w:marTop w:val="0"/>
          <w:marBottom w:val="0"/>
          <w:divBdr>
            <w:top w:val="none" w:sz="0" w:space="0" w:color="auto"/>
            <w:left w:val="none" w:sz="0" w:space="0" w:color="auto"/>
            <w:bottom w:val="none" w:sz="0" w:space="0" w:color="auto"/>
            <w:right w:val="none" w:sz="0" w:space="0" w:color="auto"/>
          </w:divBdr>
        </w:div>
        <w:div w:id="1730300880">
          <w:marLeft w:val="0"/>
          <w:marRight w:val="0"/>
          <w:marTop w:val="0"/>
          <w:marBottom w:val="0"/>
          <w:divBdr>
            <w:top w:val="none" w:sz="0" w:space="0" w:color="auto"/>
            <w:left w:val="none" w:sz="0" w:space="0" w:color="auto"/>
            <w:bottom w:val="none" w:sz="0" w:space="0" w:color="auto"/>
            <w:right w:val="none" w:sz="0" w:space="0" w:color="auto"/>
          </w:divBdr>
        </w:div>
        <w:div w:id="135227365">
          <w:marLeft w:val="0"/>
          <w:marRight w:val="0"/>
          <w:marTop w:val="0"/>
          <w:marBottom w:val="0"/>
          <w:divBdr>
            <w:top w:val="none" w:sz="0" w:space="0" w:color="auto"/>
            <w:left w:val="none" w:sz="0" w:space="0" w:color="auto"/>
            <w:bottom w:val="none" w:sz="0" w:space="0" w:color="auto"/>
            <w:right w:val="none" w:sz="0" w:space="0" w:color="auto"/>
          </w:divBdr>
        </w:div>
        <w:div w:id="533346213">
          <w:marLeft w:val="0"/>
          <w:marRight w:val="0"/>
          <w:marTop w:val="0"/>
          <w:marBottom w:val="0"/>
          <w:divBdr>
            <w:top w:val="none" w:sz="0" w:space="0" w:color="auto"/>
            <w:left w:val="none" w:sz="0" w:space="0" w:color="auto"/>
            <w:bottom w:val="none" w:sz="0" w:space="0" w:color="auto"/>
            <w:right w:val="none" w:sz="0" w:space="0" w:color="auto"/>
          </w:divBdr>
        </w:div>
        <w:div w:id="1168180403">
          <w:marLeft w:val="0"/>
          <w:marRight w:val="0"/>
          <w:marTop w:val="0"/>
          <w:marBottom w:val="0"/>
          <w:divBdr>
            <w:top w:val="none" w:sz="0" w:space="0" w:color="auto"/>
            <w:left w:val="none" w:sz="0" w:space="0" w:color="auto"/>
            <w:bottom w:val="none" w:sz="0" w:space="0" w:color="auto"/>
            <w:right w:val="none" w:sz="0" w:space="0" w:color="auto"/>
          </w:divBdr>
        </w:div>
        <w:div w:id="1763911637">
          <w:marLeft w:val="0"/>
          <w:marRight w:val="0"/>
          <w:marTop w:val="0"/>
          <w:marBottom w:val="0"/>
          <w:divBdr>
            <w:top w:val="none" w:sz="0" w:space="0" w:color="auto"/>
            <w:left w:val="none" w:sz="0" w:space="0" w:color="auto"/>
            <w:bottom w:val="none" w:sz="0" w:space="0" w:color="auto"/>
            <w:right w:val="none" w:sz="0" w:space="0" w:color="auto"/>
          </w:divBdr>
        </w:div>
        <w:div w:id="829058723">
          <w:marLeft w:val="0"/>
          <w:marRight w:val="0"/>
          <w:marTop w:val="0"/>
          <w:marBottom w:val="0"/>
          <w:divBdr>
            <w:top w:val="none" w:sz="0" w:space="0" w:color="auto"/>
            <w:left w:val="none" w:sz="0" w:space="0" w:color="auto"/>
            <w:bottom w:val="none" w:sz="0" w:space="0" w:color="auto"/>
            <w:right w:val="none" w:sz="0" w:space="0" w:color="auto"/>
          </w:divBdr>
        </w:div>
        <w:div w:id="1634024377">
          <w:marLeft w:val="0"/>
          <w:marRight w:val="0"/>
          <w:marTop w:val="0"/>
          <w:marBottom w:val="0"/>
          <w:divBdr>
            <w:top w:val="none" w:sz="0" w:space="0" w:color="auto"/>
            <w:left w:val="none" w:sz="0" w:space="0" w:color="auto"/>
            <w:bottom w:val="none" w:sz="0" w:space="0" w:color="auto"/>
            <w:right w:val="none" w:sz="0" w:space="0" w:color="auto"/>
          </w:divBdr>
        </w:div>
        <w:div w:id="216163100">
          <w:marLeft w:val="0"/>
          <w:marRight w:val="0"/>
          <w:marTop w:val="0"/>
          <w:marBottom w:val="0"/>
          <w:divBdr>
            <w:top w:val="none" w:sz="0" w:space="0" w:color="auto"/>
            <w:left w:val="none" w:sz="0" w:space="0" w:color="auto"/>
            <w:bottom w:val="none" w:sz="0" w:space="0" w:color="auto"/>
            <w:right w:val="none" w:sz="0" w:space="0" w:color="auto"/>
          </w:divBdr>
        </w:div>
        <w:div w:id="647050118">
          <w:marLeft w:val="0"/>
          <w:marRight w:val="0"/>
          <w:marTop w:val="0"/>
          <w:marBottom w:val="0"/>
          <w:divBdr>
            <w:top w:val="none" w:sz="0" w:space="0" w:color="auto"/>
            <w:left w:val="none" w:sz="0" w:space="0" w:color="auto"/>
            <w:bottom w:val="none" w:sz="0" w:space="0" w:color="auto"/>
            <w:right w:val="none" w:sz="0" w:space="0" w:color="auto"/>
          </w:divBdr>
        </w:div>
        <w:div w:id="1784104663">
          <w:marLeft w:val="0"/>
          <w:marRight w:val="0"/>
          <w:marTop w:val="0"/>
          <w:marBottom w:val="0"/>
          <w:divBdr>
            <w:top w:val="none" w:sz="0" w:space="0" w:color="auto"/>
            <w:left w:val="none" w:sz="0" w:space="0" w:color="auto"/>
            <w:bottom w:val="none" w:sz="0" w:space="0" w:color="auto"/>
            <w:right w:val="none" w:sz="0" w:space="0" w:color="auto"/>
          </w:divBdr>
        </w:div>
        <w:div w:id="1105347184">
          <w:marLeft w:val="0"/>
          <w:marRight w:val="0"/>
          <w:marTop w:val="0"/>
          <w:marBottom w:val="0"/>
          <w:divBdr>
            <w:top w:val="none" w:sz="0" w:space="0" w:color="auto"/>
            <w:left w:val="none" w:sz="0" w:space="0" w:color="auto"/>
            <w:bottom w:val="none" w:sz="0" w:space="0" w:color="auto"/>
            <w:right w:val="none" w:sz="0" w:space="0" w:color="auto"/>
          </w:divBdr>
        </w:div>
        <w:div w:id="593321373">
          <w:marLeft w:val="0"/>
          <w:marRight w:val="0"/>
          <w:marTop w:val="0"/>
          <w:marBottom w:val="0"/>
          <w:divBdr>
            <w:top w:val="none" w:sz="0" w:space="0" w:color="auto"/>
            <w:left w:val="none" w:sz="0" w:space="0" w:color="auto"/>
            <w:bottom w:val="none" w:sz="0" w:space="0" w:color="auto"/>
            <w:right w:val="none" w:sz="0" w:space="0" w:color="auto"/>
          </w:divBdr>
        </w:div>
        <w:div w:id="1025978764">
          <w:marLeft w:val="0"/>
          <w:marRight w:val="0"/>
          <w:marTop w:val="0"/>
          <w:marBottom w:val="0"/>
          <w:divBdr>
            <w:top w:val="none" w:sz="0" w:space="0" w:color="auto"/>
            <w:left w:val="none" w:sz="0" w:space="0" w:color="auto"/>
            <w:bottom w:val="none" w:sz="0" w:space="0" w:color="auto"/>
            <w:right w:val="none" w:sz="0" w:space="0" w:color="auto"/>
          </w:divBdr>
        </w:div>
        <w:div w:id="1268194299">
          <w:marLeft w:val="0"/>
          <w:marRight w:val="0"/>
          <w:marTop w:val="0"/>
          <w:marBottom w:val="0"/>
          <w:divBdr>
            <w:top w:val="none" w:sz="0" w:space="0" w:color="auto"/>
            <w:left w:val="none" w:sz="0" w:space="0" w:color="auto"/>
            <w:bottom w:val="none" w:sz="0" w:space="0" w:color="auto"/>
            <w:right w:val="none" w:sz="0" w:space="0" w:color="auto"/>
          </w:divBdr>
        </w:div>
        <w:div w:id="1572034511">
          <w:marLeft w:val="0"/>
          <w:marRight w:val="0"/>
          <w:marTop w:val="0"/>
          <w:marBottom w:val="0"/>
          <w:divBdr>
            <w:top w:val="none" w:sz="0" w:space="0" w:color="auto"/>
            <w:left w:val="none" w:sz="0" w:space="0" w:color="auto"/>
            <w:bottom w:val="none" w:sz="0" w:space="0" w:color="auto"/>
            <w:right w:val="none" w:sz="0" w:space="0" w:color="auto"/>
          </w:divBdr>
        </w:div>
        <w:div w:id="813792564">
          <w:marLeft w:val="0"/>
          <w:marRight w:val="0"/>
          <w:marTop w:val="0"/>
          <w:marBottom w:val="0"/>
          <w:divBdr>
            <w:top w:val="none" w:sz="0" w:space="0" w:color="auto"/>
            <w:left w:val="none" w:sz="0" w:space="0" w:color="auto"/>
            <w:bottom w:val="none" w:sz="0" w:space="0" w:color="auto"/>
            <w:right w:val="none" w:sz="0" w:space="0" w:color="auto"/>
          </w:divBdr>
        </w:div>
        <w:div w:id="1030103823">
          <w:marLeft w:val="0"/>
          <w:marRight w:val="0"/>
          <w:marTop w:val="0"/>
          <w:marBottom w:val="0"/>
          <w:divBdr>
            <w:top w:val="none" w:sz="0" w:space="0" w:color="auto"/>
            <w:left w:val="none" w:sz="0" w:space="0" w:color="auto"/>
            <w:bottom w:val="none" w:sz="0" w:space="0" w:color="auto"/>
            <w:right w:val="none" w:sz="0" w:space="0" w:color="auto"/>
          </w:divBdr>
        </w:div>
        <w:div w:id="1675448328">
          <w:marLeft w:val="0"/>
          <w:marRight w:val="0"/>
          <w:marTop w:val="0"/>
          <w:marBottom w:val="0"/>
          <w:divBdr>
            <w:top w:val="none" w:sz="0" w:space="0" w:color="auto"/>
            <w:left w:val="none" w:sz="0" w:space="0" w:color="auto"/>
            <w:bottom w:val="none" w:sz="0" w:space="0" w:color="auto"/>
            <w:right w:val="none" w:sz="0" w:space="0" w:color="auto"/>
          </w:divBdr>
        </w:div>
        <w:div w:id="658581463">
          <w:marLeft w:val="0"/>
          <w:marRight w:val="0"/>
          <w:marTop w:val="0"/>
          <w:marBottom w:val="0"/>
          <w:divBdr>
            <w:top w:val="none" w:sz="0" w:space="0" w:color="auto"/>
            <w:left w:val="none" w:sz="0" w:space="0" w:color="auto"/>
            <w:bottom w:val="none" w:sz="0" w:space="0" w:color="auto"/>
            <w:right w:val="none" w:sz="0" w:space="0" w:color="auto"/>
          </w:divBdr>
        </w:div>
        <w:div w:id="749424186">
          <w:marLeft w:val="0"/>
          <w:marRight w:val="0"/>
          <w:marTop w:val="0"/>
          <w:marBottom w:val="0"/>
          <w:divBdr>
            <w:top w:val="none" w:sz="0" w:space="0" w:color="auto"/>
            <w:left w:val="none" w:sz="0" w:space="0" w:color="auto"/>
            <w:bottom w:val="none" w:sz="0" w:space="0" w:color="auto"/>
            <w:right w:val="none" w:sz="0" w:space="0" w:color="auto"/>
          </w:divBdr>
        </w:div>
        <w:div w:id="1985229929">
          <w:marLeft w:val="0"/>
          <w:marRight w:val="0"/>
          <w:marTop w:val="0"/>
          <w:marBottom w:val="0"/>
          <w:divBdr>
            <w:top w:val="none" w:sz="0" w:space="0" w:color="auto"/>
            <w:left w:val="none" w:sz="0" w:space="0" w:color="auto"/>
            <w:bottom w:val="none" w:sz="0" w:space="0" w:color="auto"/>
            <w:right w:val="none" w:sz="0" w:space="0" w:color="auto"/>
          </w:divBdr>
        </w:div>
        <w:div w:id="60833867">
          <w:marLeft w:val="0"/>
          <w:marRight w:val="0"/>
          <w:marTop w:val="0"/>
          <w:marBottom w:val="0"/>
          <w:divBdr>
            <w:top w:val="none" w:sz="0" w:space="0" w:color="auto"/>
            <w:left w:val="none" w:sz="0" w:space="0" w:color="auto"/>
            <w:bottom w:val="none" w:sz="0" w:space="0" w:color="auto"/>
            <w:right w:val="none" w:sz="0" w:space="0" w:color="auto"/>
          </w:divBdr>
        </w:div>
        <w:div w:id="198669296">
          <w:marLeft w:val="0"/>
          <w:marRight w:val="0"/>
          <w:marTop w:val="0"/>
          <w:marBottom w:val="0"/>
          <w:divBdr>
            <w:top w:val="none" w:sz="0" w:space="0" w:color="auto"/>
            <w:left w:val="none" w:sz="0" w:space="0" w:color="auto"/>
            <w:bottom w:val="none" w:sz="0" w:space="0" w:color="auto"/>
            <w:right w:val="none" w:sz="0" w:space="0" w:color="auto"/>
          </w:divBdr>
        </w:div>
        <w:div w:id="1915234939">
          <w:marLeft w:val="0"/>
          <w:marRight w:val="0"/>
          <w:marTop w:val="0"/>
          <w:marBottom w:val="0"/>
          <w:divBdr>
            <w:top w:val="none" w:sz="0" w:space="0" w:color="auto"/>
            <w:left w:val="none" w:sz="0" w:space="0" w:color="auto"/>
            <w:bottom w:val="none" w:sz="0" w:space="0" w:color="auto"/>
            <w:right w:val="none" w:sz="0" w:space="0" w:color="auto"/>
          </w:divBdr>
        </w:div>
        <w:div w:id="1354384427">
          <w:marLeft w:val="0"/>
          <w:marRight w:val="0"/>
          <w:marTop w:val="0"/>
          <w:marBottom w:val="0"/>
          <w:divBdr>
            <w:top w:val="none" w:sz="0" w:space="0" w:color="auto"/>
            <w:left w:val="none" w:sz="0" w:space="0" w:color="auto"/>
            <w:bottom w:val="none" w:sz="0" w:space="0" w:color="auto"/>
            <w:right w:val="none" w:sz="0" w:space="0" w:color="auto"/>
          </w:divBdr>
        </w:div>
        <w:div w:id="234054993">
          <w:marLeft w:val="0"/>
          <w:marRight w:val="0"/>
          <w:marTop w:val="0"/>
          <w:marBottom w:val="0"/>
          <w:divBdr>
            <w:top w:val="none" w:sz="0" w:space="0" w:color="auto"/>
            <w:left w:val="none" w:sz="0" w:space="0" w:color="auto"/>
            <w:bottom w:val="none" w:sz="0" w:space="0" w:color="auto"/>
            <w:right w:val="none" w:sz="0" w:space="0" w:color="auto"/>
          </w:divBdr>
        </w:div>
        <w:div w:id="1463184231">
          <w:marLeft w:val="0"/>
          <w:marRight w:val="0"/>
          <w:marTop w:val="0"/>
          <w:marBottom w:val="0"/>
          <w:divBdr>
            <w:top w:val="none" w:sz="0" w:space="0" w:color="auto"/>
            <w:left w:val="none" w:sz="0" w:space="0" w:color="auto"/>
            <w:bottom w:val="none" w:sz="0" w:space="0" w:color="auto"/>
            <w:right w:val="none" w:sz="0" w:space="0" w:color="auto"/>
          </w:divBdr>
        </w:div>
        <w:div w:id="1053969838">
          <w:marLeft w:val="0"/>
          <w:marRight w:val="0"/>
          <w:marTop w:val="0"/>
          <w:marBottom w:val="0"/>
          <w:divBdr>
            <w:top w:val="none" w:sz="0" w:space="0" w:color="auto"/>
            <w:left w:val="none" w:sz="0" w:space="0" w:color="auto"/>
            <w:bottom w:val="none" w:sz="0" w:space="0" w:color="auto"/>
            <w:right w:val="none" w:sz="0" w:space="0" w:color="auto"/>
          </w:divBdr>
        </w:div>
        <w:div w:id="330566716">
          <w:marLeft w:val="0"/>
          <w:marRight w:val="0"/>
          <w:marTop w:val="0"/>
          <w:marBottom w:val="0"/>
          <w:divBdr>
            <w:top w:val="none" w:sz="0" w:space="0" w:color="auto"/>
            <w:left w:val="none" w:sz="0" w:space="0" w:color="auto"/>
            <w:bottom w:val="none" w:sz="0" w:space="0" w:color="auto"/>
            <w:right w:val="none" w:sz="0" w:space="0" w:color="auto"/>
          </w:divBdr>
        </w:div>
        <w:div w:id="1921258591">
          <w:marLeft w:val="0"/>
          <w:marRight w:val="0"/>
          <w:marTop w:val="0"/>
          <w:marBottom w:val="0"/>
          <w:divBdr>
            <w:top w:val="none" w:sz="0" w:space="0" w:color="auto"/>
            <w:left w:val="none" w:sz="0" w:space="0" w:color="auto"/>
            <w:bottom w:val="none" w:sz="0" w:space="0" w:color="auto"/>
            <w:right w:val="none" w:sz="0" w:space="0" w:color="auto"/>
          </w:divBdr>
        </w:div>
        <w:div w:id="874192856">
          <w:marLeft w:val="0"/>
          <w:marRight w:val="0"/>
          <w:marTop w:val="0"/>
          <w:marBottom w:val="0"/>
          <w:divBdr>
            <w:top w:val="none" w:sz="0" w:space="0" w:color="auto"/>
            <w:left w:val="none" w:sz="0" w:space="0" w:color="auto"/>
            <w:bottom w:val="none" w:sz="0" w:space="0" w:color="auto"/>
            <w:right w:val="none" w:sz="0" w:space="0" w:color="auto"/>
          </w:divBdr>
        </w:div>
        <w:div w:id="2017729800">
          <w:marLeft w:val="0"/>
          <w:marRight w:val="0"/>
          <w:marTop w:val="0"/>
          <w:marBottom w:val="0"/>
          <w:divBdr>
            <w:top w:val="none" w:sz="0" w:space="0" w:color="auto"/>
            <w:left w:val="none" w:sz="0" w:space="0" w:color="auto"/>
            <w:bottom w:val="none" w:sz="0" w:space="0" w:color="auto"/>
            <w:right w:val="none" w:sz="0" w:space="0" w:color="auto"/>
          </w:divBdr>
        </w:div>
        <w:div w:id="1851993410">
          <w:marLeft w:val="0"/>
          <w:marRight w:val="0"/>
          <w:marTop w:val="0"/>
          <w:marBottom w:val="0"/>
          <w:divBdr>
            <w:top w:val="none" w:sz="0" w:space="0" w:color="auto"/>
            <w:left w:val="none" w:sz="0" w:space="0" w:color="auto"/>
            <w:bottom w:val="none" w:sz="0" w:space="0" w:color="auto"/>
            <w:right w:val="none" w:sz="0" w:space="0" w:color="auto"/>
          </w:divBdr>
        </w:div>
        <w:div w:id="1440757351">
          <w:marLeft w:val="0"/>
          <w:marRight w:val="0"/>
          <w:marTop w:val="0"/>
          <w:marBottom w:val="0"/>
          <w:divBdr>
            <w:top w:val="none" w:sz="0" w:space="0" w:color="auto"/>
            <w:left w:val="none" w:sz="0" w:space="0" w:color="auto"/>
            <w:bottom w:val="none" w:sz="0" w:space="0" w:color="auto"/>
            <w:right w:val="none" w:sz="0" w:space="0" w:color="auto"/>
          </w:divBdr>
        </w:div>
        <w:div w:id="1026752838">
          <w:marLeft w:val="0"/>
          <w:marRight w:val="0"/>
          <w:marTop w:val="0"/>
          <w:marBottom w:val="0"/>
          <w:divBdr>
            <w:top w:val="none" w:sz="0" w:space="0" w:color="auto"/>
            <w:left w:val="none" w:sz="0" w:space="0" w:color="auto"/>
            <w:bottom w:val="none" w:sz="0" w:space="0" w:color="auto"/>
            <w:right w:val="none" w:sz="0" w:space="0" w:color="auto"/>
          </w:divBdr>
        </w:div>
        <w:div w:id="1657996201">
          <w:marLeft w:val="0"/>
          <w:marRight w:val="0"/>
          <w:marTop w:val="0"/>
          <w:marBottom w:val="0"/>
          <w:divBdr>
            <w:top w:val="none" w:sz="0" w:space="0" w:color="auto"/>
            <w:left w:val="none" w:sz="0" w:space="0" w:color="auto"/>
            <w:bottom w:val="none" w:sz="0" w:space="0" w:color="auto"/>
            <w:right w:val="none" w:sz="0" w:space="0" w:color="auto"/>
          </w:divBdr>
        </w:div>
        <w:div w:id="1422023507">
          <w:marLeft w:val="0"/>
          <w:marRight w:val="0"/>
          <w:marTop w:val="0"/>
          <w:marBottom w:val="0"/>
          <w:divBdr>
            <w:top w:val="none" w:sz="0" w:space="0" w:color="auto"/>
            <w:left w:val="none" w:sz="0" w:space="0" w:color="auto"/>
            <w:bottom w:val="none" w:sz="0" w:space="0" w:color="auto"/>
            <w:right w:val="none" w:sz="0" w:space="0" w:color="auto"/>
          </w:divBdr>
        </w:div>
        <w:div w:id="2116946050">
          <w:marLeft w:val="0"/>
          <w:marRight w:val="0"/>
          <w:marTop w:val="0"/>
          <w:marBottom w:val="0"/>
          <w:divBdr>
            <w:top w:val="none" w:sz="0" w:space="0" w:color="auto"/>
            <w:left w:val="none" w:sz="0" w:space="0" w:color="auto"/>
            <w:bottom w:val="none" w:sz="0" w:space="0" w:color="auto"/>
            <w:right w:val="none" w:sz="0" w:space="0" w:color="auto"/>
          </w:divBdr>
        </w:div>
        <w:div w:id="1839955468">
          <w:marLeft w:val="0"/>
          <w:marRight w:val="0"/>
          <w:marTop w:val="0"/>
          <w:marBottom w:val="0"/>
          <w:divBdr>
            <w:top w:val="none" w:sz="0" w:space="0" w:color="auto"/>
            <w:left w:val="none" w:sz="0" w:space="0" w:color="auto"/>
            <w:bottom w:val="none" w:sz="0" w:space="0" w:color="auto"/>
            <w:right w:val="none" w:sz="0" w:space="0" w:color="auto"/>
          </w:divBdr>
        </w:div>
        <w:div w:id="1445340444">
          <w:marLeft w:val="0"/>
          <w:marRight w:val="0"/>
          <w:marTop w:val="0"/>
          <w:marBottom w:val="0"/>
          <w:divBdr>
            <w:top w:val="none" w:sz="0" w:space="0" w:color="auto"/>
            <w:left w:val="none" w:sz="0" w:space="0" w:color="auto"/>
            <w:bottom w:val="none" w:sz="0" w:space="0" w:color="auto"/>
            <w:right w:val="none" w:sz="0" w:space="0" w:color="auto"/>
          </w:divBdr>
        </w:div>
        <w:div w:id="333385451">
          <w:marLeft w:val="0"/>
          <w:marRight w:val="0"/>
          <w:marTop w:val="0"/>
          <w:marBottom w:val="0"/>
          <w:divBdr>
            <w:top w:val="none" w:sz="0" w:space="0" w:color="auto"/>
            <w:left w:val="none" w:sz="0" w:space="0" w:color="auto"/>
            <w:bottom w:val="none" w:sz="0" w:space="0" w:color="auto"/>
            <w:right w:val="none" w:sz="0" w:space="0" w:color="auto"/>
          </w:divBdr>
        </w:div>
        <w:div w:id="203367796">
          <w:marLeft w:val="0"/>
          <w:marRight w:val="0"/>
          <w:marTop w:val="0"/>
          <w:marBottom w:val="0"/>
          <w:divBdr>
            <w:top w:val="none" w:sz="0" w:space="0" w:color="auto"/>
            <w:left w:val="none" w:sz="0" w:space="0" w:color="auto"/>
            <w:bottom w:val="none" w:sz="0" w:space="0" w:color="auto"/>
            <w:right w:val="none" w:sz="0" w:space="0" w:color="auto"/>
          </w:divBdr>
        </w:div>
        <w:div w:id="1164474918">
          <w:marLeft w:val="0"/>
          <w:marRight w:val="0"/>
          <w:marTop w:val="0"/>
          <w:marBottom w:val="0"/>
          <w:divBdr>
            <w:top w:val="none" w:sz="0" w:space="0" w:color="auto"/>
            <w:left w:val="none" w:sz="0" w:space="0" w:color="auto"/>
            <w:bottom w:val="none" w:sz="0" w:space="0" w:color="auto"/>
            <w:right w:val="none" w:sz="0" w:space="0" w:color="auto"/>
          </w:divBdr>
        </w:div>
        <w:div w:id="1627587667">
          <w:marLeft w:val="0"/>
          <w:marRight w:val="0"/>
          <w:marTop w:val="0"/>
          <w:marBottom w:val="0"/>
          <w:divBdr>
            <w:top w:val="none" w:sz="0" w:space="0" w:color="auto"/>
            <w:left w:val="none" w:sz="0" w:space="0" w:color="auto"/>
            <w:bottom w:val="none" w:sz="0" w:space="0" w:color="auto"/>
            <w:right w:val="none" w:sz="0" w:space="0" w:color="auto"/>
          </w:divBdr>
        </w:div>
        <w:div w:id="985816611">
          <w:marLeft w:val="0"/>
          <w:marRight w:val="0"/>
          <w:marTop w:val="0"/>
          <w:marBottom w:val="0"/>
          <w:divBdr>
            <w:top w:val="none" w:sz="0" w:space="0" w:color="auto"/>
            <w:left w:val="none" w:sz="0" w:space="0" w:color="auto"/>
            <w:bottom w:val="none" w:sz="0" w:space="0" w:color="auto"/>
            <w:right w:val="none" w:sz="0" w:space="0" w:color="auto"/>
          </w:divBdr>
        </w:div>
        <w:div w:id="670908573">
          <w:marLeft w:val="0"/>
          <w:marRight w:val="0"/>
          <w:marTop w:val="0"/>
          <w:marBottom w:val="0"/>
          <w:divBdr>
            <w:top w:val="none" w:sz="0" w:space="0" w:color="auto"/>
            <w:left w:val="none" w:sz="0" w:space="0" w:color="auto"/>
            <w:bottom w:val="none" w:sz="0" w:space="0" w:color="auto"/>
            <w:right w:val="none" w:sz="0" w:space="0" w:color="auto"/>
          </w:divBdr>
        </w:div>
        <w:div w:id="2079858491">
          <w:marLeft w:val="0"/>
          <w:marRight w:val="0"/>
          <w:marTop w:val="0"/>
          <w:marBottom w:val="0"/>
          <w:divBdr>
            <w:top w:val="none" w:sz="0" w:space="0" w:color="auto"/>
            <w:left w:val="none" w:sz="0" w:space="0" w:color="auto"/>
            <w:bottom w:val="none" w:sz="0" w:space="0" w:color="auto"/>
            <w:right w:val="none" w:sz="0" w:space="0" w:color="auto"/>
          </w:divBdr>
        </w:div>
        <w:div w:id="1408069289">
          <w:marLeft w:val="0"/>
          <w:marRight w:val="0"/>
          <w:marTop w:val="0"/>
          <w:marBottom w:val="0"/>
          <w:divBdr>
            <w:top w:val="none" w:sz="0" w:space="0" w:color="auto"/>
            <w:left w:val="none" w:sz="0" w:space="0" w:color="auto"/>
            <w:bottom w:val="none" w:sz="0" w:space="0" w:color="auto"/>
            <w:right w:val="none" w:sz="0" w:space="0" w:color="auto"/>
          </w:divBdr>
        </w:div>
        <w:div w:id="253706250">
          <w:marLeft w:val="0"/>
          <w:marRight w:val="0"/>
          <w:marTop w:val="0"/>
          <w:marBottom w:val="0"/>
          <w:divBdr>
            <w:top w:val="none" w:sz="0" w:space="0" w:color="auto"/>
            <w:left w:val="none" w:sz="0" w:space="0" w:color="auto"/>
            <w:bottom w:val="none" w:sz="0" w:space="0" w:color="auto"/>
            <w:right w:val="none" w:sz="0" w:space="0" w:color="auto"/>
          </w:divBdr>
        </w:div>
        <w:div w:id="681397488">
          <w:marLeft w:val="0"/>
          <w:marRight w:val="0"/>
          <w:marTop w:val="0"/>
          <w:marBottom w:val="0"/>
          <w:divBdr>
            <w:top w:val="none" w:sz="0" w:space="0" w:color="auto"/>
            <w:left w:val="none" w:sz="0" w:space="0" w:color="auto"/>
            <w:bottom w:val="none" w:sz="0" w:space="0" w:color="auto"/>
            <w:right w:val="none" w:sz="0" w:space="0" w:color="auto"/>
          </w:divBdr>
        </w:div>
        <w:div w:id="700714647">
          <w:marLeft w:val="0"/>
          <w:marRight w:val="0"/>
          <w:marTop w:val="0"/>
          <w:marBottom w:val="0"/>
          <w:divBdr>
            <w:top w:val="none" w:sz="0" w:space="0" w:color="auto"/>
            <w:left w:val="none" w:sz="0" w:space="0" w:color="auto"/>
            <w:bottom w:val="none" w:sz="0" w:space="0" w:color="auto"/>
            <w:right w:val="none" w:sz="0" w:space="0" w:color="auto"/>
          </w:divBdr>
        </w:div>
        <w:div w:id="324670320">
          <w:marLeft w:val="0"/>
          <w:marRight w:val="0"/>
          <w:marTop w:val="0"/>
          <w:marBottom w:val="0"/>
          <w:divBdr>
            <w:top w:val="none" w:sz="0" w:space="0" w:color="auto"/>
            <w:left w:val="none" w:sz="0" w:space="0" w:color="auto"/>
            <w:bottom w:val="none" w:sz="0" w:space="0" w:color="auto"/>
            <w:right w:val="none" w:sz="0" w:space="0" w:color="auto"/>
          </w:divBdr>
        </w:div>
        <w:div w:id="44988753">
          <w:marLeft w:val="0"/>
          <w:marRight w:val="0"/>
          <w:marTop w:val="0"/>
          <w:marBottom w:val="0"/>
          <w:divBdr>
            <w:top w:val="none" w:sz="0" w:space="0" w:color="auto"/>
            <w:left w:val="none" w:sz="0" w:space="0" w:color="auto"/>
            <w:bottom w:val="none" w:sz="0" w:space="0" w:color="auto"/>
            <w:right w:val="none" w:sz="0" w:space="0" w:color="auto"/>
          </w:divBdr>
        </w:div>
        <w:div w:id="958101394">
          <w:marLeft w:val="0"/>
          <w:marRight w:val="0"/>
          <w:marTop w:val="0"/>
          <w:marBottom w:val="0"/>
          <w:divBdr>
            <w:top w:val="none" w:sz="0" w:space="0" w:color="auto"/>
            <w:left w:val="none" w:sz="0" w:space="0" w:color="auto"/>
            <w:bottom w:val="none" w:sz="0" w:space="0" w:color="auto"/>
            <w:right w:val="none" w:sz="0" w:space="0" w:color="auto"/>
          </w:divBdr>
        </w:div>
        <w:div w:id="1711957051">
          <w:marLeft w:val="0"/>
          <w:marRight w:val="0"/>
          <w:marTop w:val="0"/>
          <w:marBottom w:val="0"/>
          <w:divBdr>
            <w:top w:val="none" w:sz="0" w:space="0" w:color="auto"/>
            <w:left w:val="none" w:sz="0" w:space="0" w:color="auto"/>
            <w:bottom w:val="none" w:sz="0" w:space="0" w:color="auto"/>
            <w:right w:val="none" w:sz="0" w:space="0" w:color="auto"/>
          </w:divBdr>
        </w:div>
        <w:div w:id="78448899">
          <w:marLeft w:val="0"/>
          <w:marRight w:val="0"/>
          <w:marTop w:val="0"/>
          <w:marBottom w:val="0"/>
          <w:divBdr>
            <w:top w:val="none" w:sz="0" w:space="0" w:color="auto"/>
            <w:left w:val="none" w:sz="0" w:space="0" w:color="auto"/>
            <w:bottom w:val="none" w:sz="0" w:space="0" w:color="auto"/>
            <w:right w:val="none" w:sz="0" w:space="0" w:color="auto"/>
          </w:divBdr>
        </w:div>
        <w:div w:id="1049263667">
          <w:marLeft w:val="0"/>
          <w:marRight w:val="0"/>
          <w:marTop w:val="0"/>
          <w:marBottom w:val="0"/>
          <w:divBdr>
            <w:top w:val="none" w:sz="0" w:space="0" w:color="auto"/>
            <w:left w:val="none" w:sz="0" w:space="0" w:color="auto"/>
            <w:bottom w:val="none" w:sz="0" w:space="0" w:color="auto"/>
            <w:right w:val="none" w:sz="0" w:space="0" w:color="auto"/>
          </w:divBdr>
        </w:div>
        <w:div w:id="1083407342">
          <w:marLeft w:val="0"/>
          <w:marRight w:val="0"/>
          <w:marTop w:val="0"/>
          <w:marBottom w:val="0"/>
          <w:divBdr>
            <w:top w:val="none" w:sz="0" w:space="0" w:color="auto"/>
            <w:left w:val="none" w:sz="0" w:space="0" w:color="auto"/>
            <w:bottom w:val="none" w:sz="0" w:space="0" w:color="auto"/>
            <w:right w:val="none" w:sz="0" w:space="0" w:color="auto"/>
          </w:divBdr>
        </w:div>
        <w:div w:id="1975524210">
          <w:marLeft w:val="0"/>
          <w:marRight w:val="0"/>
          <w:marTop w:val="0"/>
          <w:marBottom w:val="0"/>
          <w:divBdr>
            <w:top w:val="none" w:sz="0" w:space="0" w:color="auto"/>
            <w:left w:val="none" w:sz="0" w:space="0" w:color="auto"/>
            <w:bottom w:val="none" w:sz="0" w:space="0" w:color="auto"/>
            <w:right w:val="none" w:sz="0" w:space="0" w:color="auto"/>
          </w:divBdr>
        </w:div>
        <w:div w:id="1936554713">
          <w:marLeft w:val="0"/>
          <w:marRight w:val="0"/>
          <w:marTop w:val="0"/>
          <w:marBottom w:val="0"/>
          <w:divBdr>
            <w:top w:val="none" w:sz="0" w:space="0" w:color="auto"/>
            <w:left w:val="none" w:sz="0" w:space="0" w:color="auto"/>
            <w:bottom w:val="none" w:sz="0" w:space="0" w:color="auto"/>
            <w:right w:val="none" w:sz="0" w:space="0" w:color="auto"/>
          </w:divBdr>
        </w:div>
        <w:div w:id="2057847181">
          <w:marLeft w:val="0"/>
          <w:marRight w:val="0"/>
          <w:marTop w:val="0"/>
          <w:marBottom w:val="0"/>
          <w:divBdr>
            <w:top w:val="none" w:sz="0" w:space="0" w:color="auto"/>
            <w:left w:val="none" w:sz="0" w:space="0" w:color="auto"/>
            <w:bottom w:val="none" w:sz="0" w:space="0" w:color="auto"/>
            <w:right w:val="none" w:sz="0" w:space="0" w:color="auto"/>
          </w:divBdr>
        </w:div>
        <w:div w:id="1915620353">
          <w:marLeft w:val="0"/>
          <w:marRight w:val="0"/>
          <w:marTop w:val="0"/>
          <w:marBottom w:val="0"/>
          <w:divBdr>
            <w:top w:val="none" w:sz="0" w:space="0" w:color="auto"/>
            <w:left w:val="none" w:sz="0" w:space="0" w:color="auto"/>
            <w:bottom w:val="none" w:sz="0" w:space="0" w:color="auto"/>
            <w:right w:val="none" w:sz="0" w:space="0" w:color="auto"/>
          </w:divBdr>
        </w:div>
        <w:div w:id="359815849">
          <w:marLeft w:val="0"/>
          <w:marRight w:val="0"/>
          <w:marTop w:val="0"/>
          <w:marBottom w:val="0"/>
          <w:divBdr>
            <w:top w:val="none" w:sz="0" w:space="0" w:color="auto"/>
            <w:left w:val="none" w:sz="0" w:space="0" w:color="auto"/>
            <w:bottom w:val="none" w:sz="0" w:space="0" w:color="auto"/>
            <w:right w:val="none" w:sz="0" w:space="0" w:color="auto"/>
          </w:divBdr>
        </w:div>
        <w:div w:id="1828785554">
          <w:marLeft w:val="0"/>
          <w:marRight w:val="0"/>
          <w:marTop w:val="0"/>
          <w:marBottom w:val="0"/>
          <w:divBdr>
            <w:top w:val="none" w:sz="0" w:space="0" w:color="auto"/>
            <w:left w:val="none" w:sz="0" w:space="0" w:color="auto"/>
            <w:bottom w:val="none" w:sz="0" w:space="0" w:color="auto"/>
            <w:right w:val="none" w:sz="0" w:space="0" w:color="auto"/>
          </w:divBdr>
        </w:div>
        <w:div w:id="451942925">
          <w:marLeft w:val="0"/>
          <w:marRight w:val="0"/>
          <w:marTop w:val="0"/>
          <w:marBottom w:val="0"/>
          <w:divBdr>
            <w:top w:val="none" w:sz="0" w:space="0" w:color="auto"/>
            <w:left w:val="none" w:sz="0" w:space="0" w:color="auto"/>
            <w:bottom w:val="none" w:sz="0" w:space="0" w:color="auto"/>
            <w:right w:val="none" w:sz="0" w:space="0" w:color="auto"/>
          </w:divBdr>
        </w:div>
        <w:div w:id="815756892">
          <w:marLeft w:val="0"/>
          <w:marRight w:val="0"/>
          <w:marTop w:val="0"/>
          <w:marBottom w:val="0"/>
          <w:divBdr>
            <w:top w:val="none" w:sz="0" w:space="0" w:color="auto"/>
            <w:left w:val="none" w:sz="0" w:space="0" w:color="auto"/>
            <w:bottom w:val="none" w:sz="0" w:space="0" w:color="auto"/>
            <w:right w:val="none" w:sz="0" w:space="0" w:color="auto"/>
          </w:divBdr>
        </w:div>
        <w:div w:id="698428922">
          <w:marLeft w:val="0"/>
          <w:marRight w:val="0"/>
          <w:marTop w:val="0"/>
          <w:marBottom w:val="0"/>
          <w:divBdr>
            <w:top w:val="none" w:sz="0" w:space="0" w:color="auto"/>
            <w:left w:val="none" w:sz="0" w:space="0" w:color="auto"/>
            <w:bottom w:val="none" w:sz="0" w:space="0" w:color="auto"/>
            <w:right w:val="none" w:sz="0" w:space="0" w:color="auto"/>
          </w:divBdr>
        </w:div>
        <w:div w:id="838739284">
          <w:marLeft w:val="0"/>
          <w:marRight w:val="0"/>
          <w:marTop w:val="0"/>
          <w:marBottom w:val="0"/>
          <w:divBdr>
            <w:top w:val="none" w:sz="0" w:space="0" w:color="auto"/>
            <w:left w:val="none" w:sz="0" w:space="0" w:color="auto"/>
            <w:bottom w:val="none" w:sz="0" w:space="0" w:color="auto"/>
            <w:right w:val="none" w:sz="0" w:space="0" w:color="auto"/>
          </w:divBdr>
        </w:div>
        <w:div w:id="595332910">
          <w:marLeft w:val="0"/>
          <w:marRight w:val="0"/>
          <w:marTop w:val="0"/>
          <w:marBottom w:val="0"/>
          <w:divBdr>
            <w:top w:val="none" w:sz="0" w:space="0" w:color="auto"/>
            <w:left w:val="none" w:sz="0" w:space="0" w:color="auto"/>
            <w:bottom w:val="none" w:sz="0" w:space="0" w:color="auto"/>
            <w:right w:val="none" w:sz="0" w:space="0" w:color="auto"/>
          </w:divBdr>
        </w:div>
        <w:div w:id="1608922981">
          <w:marLeft w:val="0"/>
          <w:marRight w:val="0"/>
          <w:marTop w:val="0"/>
          <w:marBottom w:val="0"/>
          <w:divBdr>
            <w:top w:val="none" w:sz="0" w:space="0" w:color="auto"/>
            <w:left w:val="none" w:sz="0" w:space="0" w:color="auto"/>
            <w:bottom w:val="none" w:sz="0" w:space="0" w:color="auto"/>
            <w:right w:val="none" w:sz="0" w:space="0" w:color="auto"/>
          </w:divBdr>
        </w:div>
        <w:div w:id="127819057">
          <w:marLeft w:val="0"/>
          <w:marRight w:val="0"/>
          <w:marTop w:val="0"/>
          <w:marBottom w:val="0"/>
          <w:divBdr>
            <w:top w:val="none" w:sz="0" w:space="0" w:color="auto"/>
            <w:left w:val="none" w:sz="0" w:space="0" w:color="auto"/>
            <w:bottom w:val="none" w:sz="0" w:space="0" w:color="auto"/>
            <w:right w:val="none" w:sz="0" w:space="0" w:color="auto"/>
          </w:divBdr>
        </w:div>
        <w:div w:id="421801277">
          <w:marLeft w:val="0"/>
          <w:marRight w:val="0"/>
          <w:marTop w:val="0"/>
          <w:marBottom w:val="0"/>
          <w:divBdr>
            <w:top w:val="none" w:sz="0" w:space="0" w:color="auto"/>
            <w:left w:val="none" w:sz="0" w:space="0" w:color="auto"/>
            <w:bottom w:val="none" w:sz="0" w:space="0" w:color="auto"/>
            <w:right w:val="none" w:sz="0" w:space="0" w:color="auto"/>
          </w:divBdr>
        </w:div>
        <w:div w:id="1105689096">
          <w:marLeft w:val="0"/>
          <w:marRight w:val="0"/>
          <w:marTop w:val="0"/>
          <w:marBottom w:val="0"/>
          <w:divBdr>
            <w:top w:val="none" w:sz="0" w:space="0" w:color="auto"/>
            <w:left w:val="none" w:sz="0" w:space="0" w:color="auto"/>
            <w:bottom w:val="none" w:sz="0" w:space="0" w:color="auto"/>
            <w:right w:val="none" w:sz="0" w:space="0" w:color="auto"/>
          </w:divBdr>
        </w:div>
        <w:div w:id="1817070901">
          <w:marLeft w:val="0"/>
          <w:marRight w:val="0"/>
          <w:marTop w:val="0"/>
          <w:marBottom w:val="0"/>
          <w:divBdr>
            <w:top w:val="none" w:sz="0" w:space="0" w:color="auto"/>
            <w:left w:val="none" w:sz="0" w:space="0" w:color="auto"/>
            <w:bottom w:val="none" w:sz="0" w:space="0" w:color="auto"/>
            <w:right w:val="none" w:sz="0" w:space="0" w:color="auto"/>
          </w:divBdr>
        </w:div>
        <w:div w:id="771971067">
          <w:marLeft w:val="0"/>
          <w:marRight w:val="0"/>
          <w:marTop w:val="0"/>
          <w:marBottom w:val="0"/>
          <w:divBdr>
            <w:top w:val="none" w:sz="0" w:space="0" w:color="auto"/>
            <w:left w:val="none" w:sz="0" w:space="0" w:color="auto"/>
            <w:bottom w:val="none" w:sz="0" w:space="0" w:color="auto"/>
            <w:right w:val="none" w:sz="0" w:space="0" w:color="auto"/>
          </w:divBdr>
        </w:div>
        <w:div w:id="1026104619">
          <w:marLeft w:val="0"/>
          <w:marRight w:val="0"/>
          <w:marTop w:val="0"/>
          <w:marBottom w:val="0"/>
          <w:divBdr>
            <w:top w:val="none" w:sz="0" w:space="0" w:color="auto"/>
            <w:left w:val="none" w:sz="0" w:space="0" w:color="auto"/>
            <w:bottom w:val="none" w:sz="0" w:space="0" w:color="auto"/>
            <w:right w:val="none" w:sz="0" w:space="0" w:color="auto"/>
          </w:divBdr>
        </w:div>
        <w:div w:id="2008625964">
          <w:marLeft w:val="0"/>
          <w:marRight w:val="0"/>
          <w:marTop w:val="0"/>
          <w:marBottom w:val="0"/>
          <w:divBdr>
            <w:top w:val="none" w:sz="0" w:space="0" w:color="auto"/>
            <w:left w:val="none" w:sz="0" w:space="0" w:color="auto"/>
            <w:bottom w:val="none" w:sz="0" w:space="0" w:color="auto"/>
            <w:right w:val="none" w:sz="0" w:space="0" w:color="auto"/>
          </w:divBdr>
        </w:div>
        <w:div w:id="1765882268">
          <w:marLeft w:val="0"/>
          <w:marRight w:val="0"/>
          <w:marTop w:val="0"/>
          <w:marBottom w:val="0"/>
          <w:divBdr>
            <w:top w:val="none" w:sz="0" w:space="0" w:color="auto"/>
            <w:left w:val="none" w:sz="0" w:space="0" w:color="auto"/>
            <w:bottom w:val="none" w:sz="0" w:space="0" w:color="auto"/>
            <w:right w:val="none" w:sz="0" w:space="0" w:color="auto"/>
          </w:divBdr>
        </w:div>
        <w:div w:id="787041817">
          <w:marLeft w:val="0"/>
          <w:marRight w:val="0"/>
          <w:marTop w:val="0"/>
          <w:marBottom w:val="0"/>
          <w:divBdr>
            <w:top w:val="none" w:sz="0" w:space="0" w:color="auto"/>
            <w:left w:val="none" w:sz="0" w:space="0" w:color="auto"/>
            <w:bottom w:val="none" w:sz="0" w:space="0" w:color="auto"/>
            <w:right w:val="none" w:sz="0" w:space="0" w:color="auto"/>
          </w:divBdr>
        </w:div>
        <w:div w:id="1587498926">
          <w:marLeft w:val="0"/>
          <w:marRight w:val="0"/>
          <w:marTop w:val="0"/>
          <w:marBottom w:val="0"/>
          <w:divBdr>
            <w:top w:val="none" w:sz="0" w:space="0" w:color="auto"/>
            <w:left w:val="none" w:sz="0" w:space="0" w:color="auto"/>
            <w:bottom w:val="none" w:sz="0" w:space="0" w:color="auto"/>
            <w:right w:val="none" w:sz="0" w:space="0" w:color="auto"/>
          </w:divBdr>
        </w:div>
        <w:div w:id="839152753">
          <w:marLeft w:val="0"/>
          <w:marRight w:val="0"/>
          <w:marTop w:val="0"/>
          <w:marBottom w:val="0"/>
          <w:divBdr>
            <w:top w:val="none" w:sz="0" w:space="0" w:color="auto"/>
            <w:left w:val="none" w:sz="0" w:space="0" w:color="auto"/>
            <w:bottom w:val="none" w:sz="0" w:space="0" w:color="auto"/>
            <w:right w:val="none" w:sz="0" w:space="0" w:color="auto"/>
          </w:divBdr>
        </w:div>
        <w:div w:id="1229269290">
          <w:marLeft w:val="0"/>
          <w:marRight w:val="0"/>
          <w:marTop w:val="0"/>
          <w:marBottom w:val="0"/>
          <w:divBdr>
            <w:top w:val="none" w:sz="0" w:space="0" w:color="auto"/>
            <w:left w:val="none" w:sz="0" w:space="0" w:color="auto"/>
            <w:bottom w:val="none" w:sz="0" w:space="0" w:color="auto"/>
            <w:right w:val="none" w:sz="0" w:space="0" w:color="auto"/>
          </w:divBdr>
        </w:div>
        <w:div w:id="229929263">
          <w:marLeft w:val="0"/>
          <w:marRight w:val="0"/>
          <w:marTop w:val="0"/>
          <w:marBottom w:val="0"/>
          <w:divBdr>
            <w:top w:val="none" w:sz="0" w:space="0" w:color="auto"/>
            <w:left w:val="none" w:sz="0" w:space="0" w:color="auto"/>
            <w:bottom w:val="none" w:sz="0" w:space="0" w:color="auto"/>
            <w:right w:val="none" w:sz="0" w:space="0" w:color="auto"/>
          </w:divBdr>
        </w:div>
        <w:div w:id="1476606622">
          <w:marLeft w:val="0"/>
          <w:marRight w:val="0"/>
          <w:marTop w:val="0"/>
          <w:marBottom w:val="0"/>
          <w:divBdr>
            <w:top w:val="none" w:sz="0" w:space="0" w:color="auto"/>
            <w:left w:val="none" w:sz="0" w:space="0" w:color="auto"/>
            <w:bottom w:val="none" w:sz="0" w:space="0" w:color="auto"/>
            <w:right w:val="none" w:sz="0" w:space="0" w:color="auto"/>
          </w:divBdr>
        </w:div>
        <w:div w:id="2071687748">
          <w:marLeft w:val="0"/>
          <w:marRight w:val="0"/>
          <w:marTop w:val="0"/>
          <w:marBottom w:val="0"/>
          <w:divBdr>
            <w:top w:val="none" w:sz="0" w:space="0" w:color="auto"/>
            <w:left w:val="none" w:sz="0" w:space="0" w:color="auto"/>
            <w:bottom w:val="none" w:sz="0" w:space="0" w:color="auto"/>
            <w:right w:val="none" w:sz="0" w:space="0" w:color="auto"/>
          </w:divBdr>
        </w:div>
        <w:div w:id="206379065">
          <w:marLeft w:val="0"/>
          <w:marRight w:val="0"/>
          <w:marTop w:val="0"/>
          <w:marBottom w:val="0"/>
          <w:divBdr>
            <w:top w:val="none" w:sz="0" w:space="0" w:color="auto"/>
            <w:left w:val="none" w:sz="0" w:space="0" w:color="auto"/>
            <w:bottom w:val="none" w:sz="0" w:space="0" w:color="auto"/>
            <w:right w:val="none" w:sz="0" w:space="0" w:color="auto"/>
          </w:divBdr>
        </w:div>
        <w:div w:id="1151482791">
          <w:marLeft w:val="0"/>
          <w:marRight w:val="0"/>
          <w:marTop w:val="0"/>
          <w:marBottom w:val="0"/>
          <w:divBdr>
            <w:top w:val="none" w:sz="0" w:space="0" w:color="auto"/>
            <w:left w:val="none" w:sz="0" w:space="0" w:color="auto"/>
            <w:bottom w:val="none" w:sz="0" w:space="0" w:color="auto"/>
            <w:right w:val="none" w:sz="0" w:space="0" w:color="auto"/>
          </w:divBdr>
        </w:div>
        <w:div w:id="1216313673">
          <w:marLeft w:val="0"/>
          <w:marRight w:val="0"/>
          <w:marTop w:val="0"/>
          <w:marBottom w:val="0"/>
          <w:divBdr>
            <w:top w:val="none" w:sz="0" w:space="0" w:color="auto"/>
            <w:left w:val="none" w:sz="0" w:space="0" w:color="auto"/>
            <w:bottom w:val="none" w:sz="0" w:space="0" w:color="auto"/>
            <w:right w:val="none" w:sz="0" w:space="0" w:color="auto"/>
          </w:divBdr>
        </w:div>
        <w:div w:id="1668512042">
          <w:marLeft w:val="0"/>
          <w:marRight w:val="0"/>
          <w:marTop w:val="0"/>
          <w:marBottom w:val="0"/>
          <w:divBdr>
            <w:top w:val="none" w:sz="0" w:space="0" w:color="auto"/>
            <w:left w:val="none" w:sz="0" w:space="0" w:color="auto"/>
            <w:bottom w:val="none" w:sz="0" w:space="0" w:color="auto"/>
            <w:right w:val="none" w:sz="0" w:space="0" w:color="auto"/>
          </w:divBdr>
        </w:div>
        <w:div w:id="1730417884">
          <w:marLeft w:val="0"/>
          <w:marRight w:val="0"/>
          <w:marTop w:val="0"/>
          <w:marBottom w:val="0"/>
          <w:divBdr>
            <w:top w:val="none" w:sz="0" w:space="0" w:color="auto"/>
            <w:left w:val="none" w:sz="0" w:space="0" w:color="auto"/>
            <w:bottom w:val="none" w:sz="0" w:space="0" w:color="auto"/>
            <w:right w:val="none" w:sz="0" w:space="0" w:color="auto"/>
          </w:divBdr>
        </w:div>
        <w:div w:id="1940791002">
          <w:marLeft w:val="0"/>
          <w:marRight w:val="0"/>
          <w:marTop w:val="0"/>
          <w:marBottom w:val="0"/>
          <w:divBdr>
            <w:top w:val="none" w:sz="0" w:space="0" w:color="auto"/>
            <w:left w:val="none" w:sz="0" w:space="0" w:color="auto"/>
            <w:bottom w:val="none" w:sz="0" w:space="0" w:color="auto"/>
            <w:right w:val="none" w:sz="0" w:space="0" w:color="auto"/>
          </w:divBdr>
        </w:div>
        <w:div w:id="326323386">
          <w:marLeft w:val="0"/>
          <w:marRight w:val="0"/>
          <w:marTop w:val="0"/>
          <w:marBottom w:val="0"/>
          <w:divBdr>
            <w:top w:val="none" w:sz="0" w:space="0" w:color="auto"/>
            <w:left w:val="none" w:sz="0" w:space="0" w:color="auto"/>
            <w:bottom w:val="none" w:sz="0" w:space="0" w:color="auto"/>
            <w:right w:val="none" w:sz="0" w:space="0" w:color="auto"/>
          </w:divBdr>
        </w:div>
        <w:div w:id="1312715313">
          <w:marLeft w:val="0"/>
          <w:marRight w:val="0"/>
          <w:marTop w:val="0"/>
          <w:marBottom w:val="0"/>
          <w:divBdr>
            <w:top w:val="none" w:sz="0" w:space="0" w:color="auto"/>
            <w:left w:val="none" w:sz="0" w:space="0" w:color="auto"/>
            <w:bottom w:val="none" w:sz="0" w:space="0" w:color="auto"/>
            <w:right w:val="none" w:sz="0" w:space="0" w:color="auto"/>
          </w:divBdr>
        </w:div>
        <w:div w:id="1201436292">
          <w:marLeft w:val="0"/>
          <w:marRight w:val="0"/>
          <w:marTop w:val="0"/>
          <w:marBottom w:val="0"/>
          <w:divBdr>
            <w:top w:val="none" w:sz="0" w:space="0" w:color="auto"/>
            <w:left w:val="none" w:sz="0" w:space="0" w:color="auto"/>
            <w:bottom w:val="none" w:sz="0" w:space="0" w:color="auto"/>
            <w:right w:val="none" w:sz="0" w:space="0" w:color="auto"/>
          </w:divBdr>
        </w:div>
        <w:div w:id="1409426297">
          <w:marLeft w:val="0"/>
          <w:marRight w:val="0"/>
          <w:marTop w:val="0"/>
          <w:marBottom w:val="0"/>
          <w:divBdr>
            <w:top w:val="none" w:sz="0" w:space="0" w:color="auto"/>
            <w:left w:val="none" w:sz="0" w:space="0" w:color="auto"/>
            <w:bottom w:val="none" w:sz="0" w:space="0" w:color="auto"/>
            <w:right w:val="none" w:sz="0" w:space="0" w:color="auto"/>
          </w:divBdr>
        </w:div>
        <w:div w:id="1330404998">
          <w:marLeft w:val="0"/>
          <w:marRight w:val="0"/>
          <w:marTop w:val="0"/>
          <w:marBottom w:val="0"/>
          <w:divBdr>
            <w:top w:val="none" w:sz="0" w:space="0" w:color="auto"/>
            <w:left w:val="none" w:sz="0" w:space="0" w:color="auto"/>
            <w:bottom w:val="none" w:sz="0" w:space="0" w:color="auto"/>
            <w:right w:val="none" w:sz="0" w:space="0" w:color="auto"/>
          </w:divBdr>
        </w:div>
        <w:div w:id="369767248">
          <w:marLeft w:val="0"/>
          <w:marRight w:val="0"/>
          <w:marTop w:val="0"/>
          <w:marBottom w:val="0"/>
          <w:divBdr>
            <w:top w:val="none" w:sz="0" w:space="0" w:color="auto"/>
            <w:left w:val="none" w:sz="0" w:space="0" w:color="auto"/>
            <w:bottom w:val="none" w:sz="0" w:space="0" w:color="auto"/>
            <w:right w:val="none" w:sz="0" w:space="0" w:color="auto"/>
          </w:divBdr>
        </w:div>
        <w:div w:id="971523081">
          <w:marLeft w:val="0"/>
          <w:marRight w:val="0"/>
          <w:marTop w:val="0"/>
          <w:marBottom w:val="0"/>
          <w:divBdr>
            <w:top w:val="none" w:sz="0" w:space="0" w:color="auto"/>
            <w:left w:val="none" w:sz="0" w:space="0" w:color="auto"/>
            <w:bottom w:val="none" w:sz="0" w:space="0" w:color="auto"/>
            <w:right w:val="none" w:sz="0" w:space="0" w:color="auto"/>
          </w:divBdr>
        </w:div>
        <w:div w:id="1952124813">
          <w:marLeft w:val="0"/>
          <w:marRight w:val="0"/>
          <w:marTop w:val="0"/>
          <w:marBottom w:val="0"/>
          <w:divBdr>
            <w:top w:val="none" w:sz="0" w:space="0" w:color="auto"/>
            <w:left w:val="none" w:sz="0" w:space="0" w:color="auto"/>
            <w:bottom w:val="none" w:sz="0" w:space="0" w:color="auto"/>
            <w:right w:val="none" w:sz="0" w:space="0" w:color="auto"/>
          </w:divBdr>
        </w:div>
        <w:div w:id="1134712986">
          <w:marLeft w:val="0"/>
          <w:marRight w:val="0"/>
          <w:marTop w:val="0"/>
          <w:marBottom w:val="0"/>
          <w:divBdr>
            <w:top w:val="none" w:sz="0" w:space="0" w:color="auto"/>
            <w:left w:val="none" w:sz="0" w:space="0" w:color="auto"/>
            <w:bottom w:val="none" w:sz="0" w:space="0" w:color="auto"/>
            <w:right w:val="none" w:sz="0" w:space="0" w:color="auto"/>
          </w:divBdr>
        </w:div>
        <w:div w:id="1311136829">
          <w:marLeft w:val="0"/>
          <w:marRight w:val="0"/>
          <w:marTop w:val="0"/>
          <w:marBottom w:val="0"/>
          <w:divBdr>
            <w:top w:val="none" w:sz="0" w:space="0" w:color="auto"/>
            <w:left w:val="none" w:sz="0" w:space="0" w:color="auto"/>
            <w:bottom w:val="none" w:sz="0" w:space="0" w:color="auto"/>
            <w:right w:val="none" w:sz="0" w:space="0" w:color="auto"/>
          </w:divBdr>
        </w:div>
        <w:div w:id="1299412823">
          <w:marLeft w:val="0"/>
          <w:marRight w:val="0"/>
          <w:marTop w:val="0"/>
          <w:marBottom w:val="0"/>
          <w:divBdr>
            <w:top w:val="none" w:sz="0" w:space="0" w:color="auto"/>
            <w:left w:val="none" w:sz="0" w:space="0" w:color="auto"/>
            <w:bottom w:val="none" w:sz="0" w:space="0" w:color="auto"/>
            <w:right w:val="none" w:sz="0" w:space="0" w:color="auto"/>
          </w:divBdr>
        </w:div>
        <w:div w:id="1944144022">
          <w:marLeft w:val="0"/>
          <w:marRight w:val="0"/>
          <w:marTop w:val="0"/>
          <w:marBottom w:val="0"/>
          <w:divBdr>
            <w:top w:val="none" w:sz="0" w:space="0" w:color="auto"/>
            <w:left w:val="none" w:sz="0" w:space="0" w:color="auto"/>
            <w:bottom w:val="none" w:sz="0" w:space="0" w:color="auto"/>
            <w:right w:val="none" w:sz="0" w:space="0" w:color="auto"/>
          </w:divBdr>
        </w:div>
        <w:div w:id="1785808508">
          <w:marLeft w:val="0"/>
          <w:marRight w:val="0"/>
          <w:marTop w:val="0"/>
          <w:marBottom w:val="0"/>
          <w:divBdr>
            <w:top w:val="none" w:sz="0" w:space="0" w:color="auto"/>
            <w:left w:val="none" w:sz="0" w:space="0" w:color="auto"/>
            <w:bottom w:val="none" w:sz="0" w:space="0" w:color="auto"/>
            <w:right w:val="none" w:sz="0" w:space="0" w:color="auto"/>
          </w:divBdr>
        </w:div>
        <w:div w:id="1003776646">
          <w:marLeft w:val="0"/>
          <w:marRight w:val="0"/>
          <w:marTop w:val="0"/>
          <w:marBottom w:val="0"/>
          <w:divBdr>
            <w:top w:val="none" w:sz="0" w:space="0" w:color="auto"/>
            <w:left w:val="none" w:sz="0" w:space="0" w:color="auto"/>
            <w:bottom w:val="none" w:sz="0" w:space="0" w:color="auto"/>
            <w:right w:val="none" w:sz="0" w:space="0" w:color="auto"/>
          </w:divBdr>
        </w:div>
        <w:div w:id="2034264516">
          <w:marLeft w:val="0"/>
          <w:marRight w:val="0"/>
          <w:marTop w:val="0"/>
          <w:marBottom w:val="0"/>
          <w:divBdr>
            <w:top w:val="none" w:sz="0" w:space="0" w:color="auto"/>
            <w:left w:val="none" w:sz="0" w:space="0" w:color="auto"/>
            <w:bottom w:val="none" w:sz="0" w:space="0" w:color="auto"/>
            <w:right w:val="none" w:sz="0" w:space="0" w:color="auto"/>
          </w:divBdr>
        </w:div>
        <w:div w:id="39477280">
          <w:marLeft w:val="0"/>
          <w:marRight w:val="0"/>
          <w:marTop w:val="0"/>
          <w:marBottom w:val="0"/>
          <w:divBdr>
            <w:top w:val="none" w:sz="0" w:space="0" w:color="auto"/>
            <w:left w:val="none" w:sz="0" w:space="0" w:color="auto"/>
            <w:bottom w:val="none" w:sz="0" w:space="0" w:color="auto"/>
            <w:right w:val="none" w:sz="0" w:space="0" w:color="auto"/>
          </w:divBdr>
        </w:div>
        <w:div w:id="32652849">
          <w:marLeft w:val="0"/>
          <w:marRight w:val="0"/>
          <w:marTop w:val="0"/>
          <w:marBottom w:val="0"/>
          <w:divBdr>
            <w:top w:val="none" w:sz="0" w:space="0" w:color="auto"/>
            <w:left w:val="none" w:sz="0" w:space="0" w:color="auto"/>
            <w:bottom w:val="none" w:sz="0" w:space="0" w:color="auto"/>
            <w:right w:val="none" w:sz="0" w:space="0" w:color="auto"/>
          </w:divBdr>
        </w:div>
        <w:div w:id="727724279">
          <w:marLeft w:val="0"/>
          <w:marRight w:val="0"/>
          <w:marTop w:val="0"/>
          <w:marBottom w:val="0"/>
          <w:divBdr>
            <w:top w:val="none" w:sz="0" w:space="0" w:color="auto"/>
            <w:left w:val="none" w:sz="0" w:space="0" w:color="auto"/>
            <w:bottom w:val="none" w:sz="0" w:space="0" w:color="auto"/>
            <w:right w:val="none" w:sz="0" w:space="0" w:color="auto"/>
          </w:divBdr>
        </w:div>
        <w:div w:id="674918306">
          <w:marLeft w:val="0"/>
          <w:marRight w:val="0"/>
          <w:marTop w:val="0"/>
          <w:marBottom w:val="0"/>
          <w:divBdr>
            <w:top w:val="none" w:sz="0" w:space="0" w:color="auto"/>
            <w:left w:val="none" w:sz="0" w:space="0" w:color="auto"/>
            <w:bottom w:val="none" w:sz="0" w:space="0" w:color="auto"/>
            <w:right w:val="none" w:sz="0" w:space="0" w:color="auto"/>
          </w:divBdr>
        </w:div>
        <w:div w:id="1727341414">
          <w:marLeft w:val="0"/>
          <w:marRight w:val="0"/>
          <w:marTop w:val="0"/>
          <w:marBottom w:val="0"/>
          <w:divBdr>
            <w:top w:val="none" w:sz="0" w:space="0" w:color="auto"/>
            <w:left w:val="none" w:sz="0" w:space="0" w:color="auto"/>
            <w:bottom w:val="none" w:sz="0" w:space="0" w:color="auto"/>
            <w:right w:val="none" w:sz="0" w:space="0" w:color="auto"/>
          </w:divBdr>
        </w:div>
        <w:div w:id="652685173">
          <w:marLeft w:val="0"/>
          <w:marRight w:val="0"/>
          <w:marTop w:val="0"/>
          <w:marBottom w:val="0"/>
          <w:divBdr>
            <w:top w:val="none" w:sz="0" w:space="0" w:color="auto"/>
            <w:left w:val="none" w:sz="0" w:space="0" w:color="auto"/>
            <w:bottom w:val="none" w:sz="0" w:space="0" w:color="auto"/>
            <w:right w:val="none" w:sz="0" w:space="0" w:color="auto"/>
          </w:divBdr>
        </w:div>
        <w:div w:id="1977492880">
          <w:marLeft w:val="0"/>
          <w:marRight w:val="0"/>
          <w:marTop w:val="0"/>
          <w:marBottom w:val="0"/>
          <w:divBdr>
            <w:top w:val="none" w:sz="0" w:space="0" w:color="auto"/>
            <w:left w:val="none" w:sz="0" w:space="0" w:color="auto"/>
            <w:bottom w:val="none" w:sz="0" w:space="0" w:color="auto"/>
            <w:right w:val="none" w:sz="0" w:space="0" w:color="auto"/>
          </w:divBdr>
        </w:div>
        <w:div w:id="2035571870">
          <w:marLeft w:val="0"/>
          <w:marRight w:val="0"/>
          <w:marTop w:val="0"/>
          <w:marBottom w:val="0"/>
          <w:divBdr>
            <w:top w:val="none" w:sz="0" w:space="0" w:color="auto"/>
            <w:left w:val="none" w:sz="0" w:space="0" w:color="auto"/>
            <w:bottom w:val="none" w:sz="0" w:space="0" w:color="auto"/>
            <w:right w:val="none" w:sz="0" w:space="0" w:color="auto"/>
          </w:divBdr>
        </w:div>
        <w:div w:id="1283998353">
          <w:marLeft w:val="0"/>
          <w:marRight w:val="0"/>
          <w:marTop w:val="0"/>
          <w:marBottom w:val="0"/>
          <w:divBdr>
            <w:top w:val="none" w:sz="0" w:space="0" w:color="auto"/>
            <w:left w:val="none" w:sz="0" w:space="0" w:color="auto"/>
            <w:bottom w:val="none" w:sz="0" w:space="0" w:color="auto"/>
            <w:right w:val="none" w:sz="0" w:space="0" w:color="auto"/>
          </w:divBdr>
        </w:div>
        <w:div w:id="230427333">
          <w:marLeft w:val="0"/>
          <w:marRight w:val="0"/>
          <w:marTop w:val="0"/>
          <w:marBottom w:val="0"/>
          <w:divBdr>
            <w:top w:val="none" w:sz="0" w:space="0" w:color="auto"/>
            <w:left w:val="none" w:sz="0" w:space="0" w:color="auto"/>
            <w:bottom w:val="none" w:sz="0" w:space="0" w:color="auto"/>
            <w:right w:val="none" w:sz="0" w:space="0" w:color="auto"/>
          </w:divBdr>
        </w:div>
        <w:div w:id="1739551186">
          <w:marLeft w:val="0"/>
          <w:marRight w:val="0"/>
          <w:marTop w:val="0"/>
          <w:marBottom w:val="0"/>
          <w:divBdr>
            <w:top w:val="none" w:sz="0" w:space="0" w:color="auto"/>
            <w:left w:val="none" w:sz="0" w:space="0" w:color="auto"/>
            <w:bottom w:val="none" w:sz="0" w:space="0" w:color="auto"/>
            <w:right w:val="none" w:sz="0" w:space="0" w:color="auto"/>
          </w:divBdr>
        </w:div>
        <w:div w:id="1127360115">
          <w:marLeft w:val="0"/>
          <w:marRight w:val="0"/>
          <w:marTop w:val="0"/>
          <w:marBottom w:val="0"/>
          <w:divBdr>
            <w:top w:val="none" w:sz="0" w:space="0" w:color="auto"/>
            <w:left w:val="none" w:sz="0" w:space="0" w:color="auto"/>
            <w:bottom w:val="none" w:sz="0" w:space="0" w:color="auto"/>
            <w:right w:val="none" w:sz="0" w:space="0" w:color="auto"/>
          </w:divBdr>
        </w:div>
        <w:div w:id="53627302">
          <w:marLeft w:val="0"/>
          <w:marRight w:val="0"/>
          <w:marTop w:val="0"/>
          <w:marBottom w:val="0"/>
          <w:divBdr>
            <w:top w:val="none" w:sz="0" w:space="0" w:color="auto"/>
            <w:left w:val="none" w:sz="0" w:space="0" w:color="auto"/>
            <w:bottom w:val="none" w:sz="0" w:space="0" w:color="auto"/>
            <w:right w:val="none" w:sz="0" w:space="0" w:color="auto"/>
          </w:divBdr>
        </w:div>
        <w:div w:id="282228617">
          <w:marLeft w:val="0"/>
          <w:marRight w:val="0"/>
          <w:marTop w:val="0"/>
          <w:marBottom w:val="0"/>
          <w:divBdr>
            <w:top w:val="none" w:sz="0" w:space="0" w:color="auto"/>
            <w:left w:val="none" w:sz="0" w:space="0" w:color="auto"/>
            <w:bottom w:val="none" w:sz="0" w:space="0" w:color="auto"/>
            <w:right w:val="none" w:sz="0" w:space="0" w:color="auto"/>
          </w:divBdr>
        </w:div>
        <w:div w:id="1202133927">
          <w:marLeft w:val="0"/>
          <w:marRight w:val="0"/>
          <w:marTop w:val="0"/>
          <w:marBottom w:val="0"/>
          <w:divBdr>
            <w:top w:val="none" w:sz="0" w:space="0" w:color="auto"/>
            <w:left w:val="none" w:sz="0" w:space="0" w:color="auto"/>
            <w:bottom w:val="none" w:sz="0" w:space="0" w:color="auto"/>
            <w:right w:val="none" w:sz="0" w:space="0" w:color="auto"/>
          </w:divBdr>
        </w:div>
        <w:div w:id="2057073496">
          <w:marLeft w:val="0"/>
          <w:marRight w:val="0"/>
          <w:marTop w:val="0"/>
          <w:marBottom w:val="0"/>
          <w:divBdr>
            <w:top w:val="none" w:sz="0" w:space="0" w:color="auto"/>
            <w:left w:val="none" w:sz="0" w:space="0" w:color="auto"/>
            <w:bottom w:val="none" w:sz="0" w:space="0" w:color="auto"/>
            <w:right w:val="none" w:sz="0" w:space="0" w:color="auto"/>
          </w:divBdr>
        </w:div>
        <w:div w:id="1313213524">
          <w:marLeft w:val="0"/>
          <w:marRight w:val="0"/>
          <w:marTop w:val="0"/>
          <w:marBottom w:val="0"/>
          <w:divBdr>
            <w:top w:val="none" w:sz="0" w:space="0" w:color="auto"/>
            <w:left w:val="none" w:sz="0" w:space="0" w:color="auto"/>
            <w:bottom w:val="none" w:sz="0" w:space="0" w:color="auto"/>
            <w:right w:val="none" w:sz="0" w:space="0" w:color="auto"/>
          </w:divBdr>
        </w:div>
        <w:div w:id="1428382538">
          <w:marLeft w:val="0"/>
          <w:marRight w:val="0"/>
          <w:marTop w:val="0"/>
          <w:marBottom w:val="0"/>
          <w:divBdr>
            <w:top w:val="none" w:sz="0" w:space="0" w:color="auto"/>
            <w:left w:val="none" w:sz="0" w:space="0" w:color="auto"/>
            <w:bottom w:val="none" w:sz="0" w:space="0" w:color="auto"/>
            <w:right w:val="none" w:sz="0" w:space="0" w:color="auto"/>
          </w:divBdr>
        </w:div>
        <w:div w:id="1987322008">
          <w:marLeft w:val="0"/>
          <w:marRight w:val="0"/>
          <w:marTop w:val="0"/>
          <w:marBottom w:val="0"/>
          <w:divBdr>
            <w:top w:val="none" w:sz="0" w:space="0" w:color="auto"/>
            <w:left w:val="none" w:sz="0" w:space="0" w:color="auto"/>
            <w:bottom w:val="none" w:sz="0" w:space="0" w:color="auto"/>
            <w:right w:val="none" w:sz="0" w:space="0" w:color="auto"/>
          </w:divBdr>
        </w:div>
        <w:div w:id="2112972896">
          <w:marLeft w:val="0"/>
          <w:marRight w:val="0"/>
          <w:marTop w:val="0"/>
          <w:marBottom w:val="0"/>
          <w:divBdr>
            <w:top w:val="none" w:sz="0" w:space="0" w:color="auto"/>
            <w:left w:val="none" w:sz="0" w:space="0" w:color="auto"/>
            <w:bottom w:val="none" w:sz="0" w:space="0" w:color="auto"/>
            <w:right w:val="none" w:sz="0" w:space="0" w:color="auto"/>
          </w:divBdr>
        </w:div>
        <w:div w:id="52699752">
          <w:marLeft w:val="0"/>
          <w:marRight w:val="0"/>
          <w:marTop w:val="0"/>
          <w:marBottom w:val="0"/>
          <w:divBdr>
            <w:top w:val="none" w:sz="0" w:space="0" w:color="auto"/>
            <w:left w:val="none" w:sz="0" w:space="0" w:color="auto"/>
            <w:bottom w:val="none" w:sz="0" w:space="0" w:color="auto"/>
            <w:right w:val="none" w:sz="0" w:space="0" w:color="auto"/>
          </w:divBdr>
        </w:div>
        <w:div w:id="521283808">
          <w:marLeft w:val="0"/>
          <w:marRight w:val="0"/>
          <w:marTop w:val="0"/>
          <w:marBottom w:val="0"/>
          <w:divBdr>
            <w:top w:val="none" w:sz="0" w:space="0" w:color="auto"/>
            <w:left w:val="none" w:sz="0" w:space="0" w:color="auto"/>
            <w:bottom w:val="none" w:sz="0" w:space="0" w:color="auto"/>
            <w:right w:val="none" w:sz="0" w:space="0" w:color="auto"/>
          </w:divBdr>
        </w:div>
        <w:div w:id="1891110371">
          <w:marLeft w:val="0"/>
          <w:marRight w:val="0"/>
          <w:marTop w:val="0"/>
          <w:marBottom w:val="0"/>
          <w:divBdr>
            <w:top w:val="none" w:sz="0" w:space="0" w:color="auto"/>
            <w:left w:val="none" w:sz="0" w:space="0" w:color="auto"/>
            <w:bottom w:val="none" w:sz="0" w:space="0" w:color="auto"/>
            <w:right w:val="none" w:sz="0" w:space="0" w:color="auto"/>
          </w:divBdr>
        </w:div>
        <w:div w:id="1713529303">
          <w:marLeft w:val="0"/>
          <w:marRight w:val="0"/>
          <w:marTop w:val="0"/>
          <w:marBottom w:val="0"/>
          <w:divBdr>
            <w:top w:val="none" w:sz="0" w:space="0" w:color="auto"/>
            <w:left w:val="none" w:sz="0" w:space="0" w:color="auto"/>
            <w:bottom w:val="none" w:sz="0" w:space="0" w:color="auto"/>
            <w:right w:val="none" w:sz="0" w:space="0" w:color="auto"/>
          </w:divBdr>
        </w:div>
        <w:div w:id="303243145">
          <w:marLeft w:val="0"/>
          <w:marRight w:val="0"/>
          <w:marTop w:val="0"/>
          <w:marBottom w:val="0"/>
          <w:divBdr>
            <w:top w:val="none" w:sz="0" w:space="0" w:color="auto"/>
            <w:left w:val="none" w:sz="0" w:space="0" w:color="auto"/>
            <w:bottom w:val="none" w:sz="0" w:space="0" w:color="auto"/>
            <w:right w:val="none" w:sz="0" w:space="0" w:color="auto"/>
          </w:divBdr>
        </w:div>
        <w:div w:id="1288658192">
          <w:marLeft w:val="0"/>
          <w:marRight w:val="0"/>
          <w:marTop w:val="0"/>
          <w:marBottom w:val="0"/>
          <w:divBdr>
            <w:top w:val="none" w:sz="0" w:space="0" w:color="auto"/>
            <w:left w:val="none" w:sz="0" w:space="0" w:color="auto"/>
            <w:bottom w:val="none" w:sz="0" w:space="0" w:color="auto"/>
            <w:right w:val="none" w:sz="0" w:space="0" w:color="auto"/>
          </w:divBdr>
        </w:div>
        <w:div w:id="1786656171">
          <w:marLeft w:val="0"/>
          <w:marRight w:val="0"/>
          <w:marTop w:val="0"/>
          <w:marBottom w:val="0"/>
          <w:divBdr>
            <w:top w:val="none" w:sz="0" w:space="0" w:color="auto"/>
            <w:left w:val="none" w:sz="0" w:space="0" w:color="auto"/>
            <w:bottom w:val="none" w:sz="0" w:space="0" w:color="auto"/>
            <w:right w:val="none" w:sz="0" w:space="0" w:color="auto"/>
          </w:divBdr>
        </w:div>
        <w:div w:id="1605070960">
          <w:marLeft w:val="0"/>
          <w:marRight w:val="0"/>
          <w:marTop w:val="0"/>
          <w:marBottom w:val="0"/>
          <w:divBdr>
            <w:top w:val="none" w:sz="0" w:space="0" w:color="auto"/>
            <w:left w:val="none" w:sz="0" w:space="0" w:color="auto"/>
            <w:bottom w:val="none" w:sz="0" w:space="0" w:color="auto"/>
            <w:right w:val="none" w:sz="0" w:space="0" w:color="auto"/>
          </w:divBdr>
        </w:div>
        <w:div w:id="638192067">
          <w:marLeft w:val="0"/>
          <w:marRight w:val="0"/>
          <w:marTop w:val="0"/>
          <w:marBottom w:val="0"/>
          <w:divBdr>
            <w:top w:val="none" w:sz="0" w:space="0" w:color="auto"/>
            <w:left w:val="none" w:sz="0" w:space="0" w:color="auto"/>
            <w:bottom w:val="none" w:sz="0" w:space="0" w:color="auto"/>
            <w:right w:val="none" w:sz="0" w:space="0" w:color="auto"/>
          </w:divBdr>
        </w:div>
        <w:div w:id="1592471694">
          <w:marLeft w:val="0"/>
          <w:marRight w:val="0"/>
          <w:marTop w:val="0"/>
          <w:marBottom w:val="0"/>
          <w:divBdr>
            <w:top w:val="none" w:sz="0" w:space="0" w:color="auto"/>
            <w:left w:val="none" w:sz="0" w:space="0" w:color="auto"/>
            <w:bottom w:val="none" w:sz="0" w:space="0" w:color="auto"/>
            <w:right w:val="none" w:sz="0" w:space="0" w:color="auto"/>
          </w:divBdr>
        </w:div>
        <w:div w:id="1454129240">
          <w:marLeft w:val="0"/>
          <w:marRight w:val="0"/>
          <w:marTop w:val="0"/>
          <w:marBottom w:val="0"/>
          <w:divBdr>
            <w:top w:val="none" w:sz="0" w:space="0" w:color="auto"/>
            <w:left w:val="none" w:sz="0" w:space="0" w:color="auto"/>
            <w:bottom w:val="none" w:sz="0" w:space="0" w:color="auto"/>
            <w:right w:val="none" w:sz="0" w:space="0" w:color="auto"/>
          </w:divBdr>
        </w:div>
        <w:div w:id="1471091683">
          <w:marLeft w:val="0"/>
          <w:marRight w:val="0"/>
          <w:marTop w:val="0"/>
          <w:marBottom w:val="0"/>
          <w:divBdr>
            <w:top w:val="none" w:sz="0" w:space="0" w:color="auto"/>
            <w:left w:val="none" w:sz="0" w:space="0" w:color="auto"/>
            <w:bottom w:val="none" w:sz="0" w:space="0" w:color="auto"/>
            <w:right w:val="none" w:sz="0" w:space="0" w:color="auto"/>
          </w:divBdr>
        </w:div>
        <w:div w:id="355160386">
          <w:marLeft w:val="0"/>
          <w:marRight w:val="0"/>
          <w:marTop w:val="0"/>
          <w:marBottom w:val="0"/>
          <w:divBdr>
            <w:top w:val="none" w:sz="0" w:space="0" w:color="auto"/>
            <w:left w:val="none" w:sz="0" w:space="0" w:color="auto"/>
            <w:bottom w:val="none" w:sz="0" w:space="0" w:color="auto"/>
            <w:right w:val="none" w:sz="0" w:space="0" w:color="auto"/>
          </w:divBdr>
        </w:div>
        <w:div w:id="2140147976">
          <w:marLeft w:val="0"/>
          <w:marRight w:val="0"/>
          <w:marTop w:val="0"/>
          <w:marBottom w:val="0"/>
          <w:divBdr>
            <w:top w:val="none" w:sz="0" w:space="0" w:color="auto"/>
            <w:left w:val="none" w:sz="0" w:space="0" w:color="auto"/>
            <w:bottom w:val="none" w:sz="0" w:space="0" w:color="auto"/>
            <w:right w:val="none" w:sz="0" w:space="0" w:color="auto"/>
          </w:divBdr>
        </w:div>
        <w:div w:id="72317827">
          <w:marLeft w:val="0"/>
          <w:marRight w:val="0"/>
          <w:marTop w:val="0"/>
          <w:marBottom w:val="0"/>
          <w:divBdr>
            <w:top w:val="none" w:sz="0" w:space="0" w:color="auto"/>
            <w:left w:val="none" w:sz="0" w:space="0" w:color="auto"/>
            <w:bottom w:val="none" w:sz="0" w:space="0" w:color="auto"/>
            <w:right w:val="none" w:sz="0" w:space="0" w:color="auto"/>
          </w:divBdr>
        </w:div>
        <w:div w:id="2140028129">
          <w:marLeft w:val="0"/>
          <w:marRight w:val="0"/>
          <w:marTop w:val="0"/>
          <w:marBottom w:val="0"/>
          <w:divBdr>
            <w:top w:val="none" w:sz="0" w:space="0" w:color="auto"/>
            <w:left w:val="none" w:sz="0" w:space="0" w:color="auto"/>
            <w:bottom w:val="none" w:sz="0" w:space="0" w:color="auto"/>
            <w:right w:val="none" w:sz="0" w:space="0" w:color="auto"/>
          </w:divBdr>
        </w:div>
        <w:div w:id="750470768">
          <w:marLeft w:val="0"/>
          <w:marRight w:val="0"/>
          <w:marTop w:val="0"/>
          <w:marBottom w:val="0"/>
          <w:divBdr>
            <w:top w:val="none" w:sz="0" w:space="0" w:color="auto"/>
            <w:left w:val="none" w:sz="0" w:space="0" w:color="auto"/>
            <w:bottom w:val="none" w:sz="0" w:space="0" w:color="auto"/>
            <w:right w:val="none" w:sz="0" w:space="0" w:color="auto"/>
          </w:divBdr>
        </w:div>
        <w:div w:id="347947188">
          <w:marLeft w:val="0"/>
          <w:marRight w:val="0"/>
          <w:marTop w:val="0"/>
          <w:marBottom w:val="0"/>
          <w:divBdr>
            <w:top w:val="none" w:sz="0" w:space="0" w:color="auto"/>
            <w:left w:val="none" w:sz="0" w:space="0" w:color="auto"/>
            <w:bottom w:val="none" w:sz="0" w:space="0" w:color="auto"/>
            <w:right w:val="none" w:sz="0" w:space="0" w:color="auto"/>
          </w:divBdr>
        </w:div>
        <w:div w:id="208298252">
          <w:marLeft w:val="0"/>
          <w:marRight w:val="0"/>
          <w:marTop w:val="0"/>
          <w:marBottom w:val="0"/>
          <w:divBdr>
            <w:top w:val="none" w:sz="0" w:space="0" w:color="auto"/>
            <w:left w:val="none" w:sz="0" w:space="0" w:color="auto"/>
            <w:bottom w:val="none" w:sz="0" w:space="0" w:color="auto"/>
            <w:right w:val="none" w:sz="0" w:space="0" w:color="auto"/>
          </w:divBdr>
        </w:div>
        <w:div w:id="1565413833">
          <w:marLeft w:val="0"/>
          <w:marRight w:val="0"/>
          <w:marTop w:val="0"/>
          <w:marBottom w:val="0"/>
          <w:divBdr>
            <w:top w:val="none" w:sz="0" w:space="0" w:color="auto"/>
            <w:left w:val="none" w:sz="0" w:space="0" w:color="auto"/>
            <w:bottom w:val="none" w:sz="0" w:space="0" w:color="auto"/>
            <w:right w:val="none" w:sz="0" w:space="0" w:color="auto"/>
          </w:divBdr>
        </w:div>
        <w:div w:id="390622384">
          <w:marLeft w:val="0"/>
          <w:marRight w:val="0"/>
          <w:marTop w:val="0"/>
          <w:marBottom w:val="0"/>
          <w:divBdr>
            <w:top w:val="none" w:sz="0" w:space="0" w:color="auto"/>
            <w:left w:val="none" w:sz="0" w:space="0" w:color="auto"/>
            <w:bottom w:val="none" w:sz="0" w:space="0" w:color="auto"/>
            <w:right w:val="none" w:sz="0" w:space="0" w:color="auto"/>
          </w:divBdr>
        </w:div>
        <w:div w:id="1126387499">
          <w:marLeft w:val="0"/>
          <w:marRight w:val="0"/>
          <w:marTop w:val="0"/>
          <w:marBottom w:val="0"/>
          <w:divBdr>
            <w:top w:val="none" w:sz="0" w:space="0" w:color="auto"/>
            <w:left w:val="none" w:sz="0" w:space="0" w:color="auto"/>
            <w:bottom w:val="none" w:sz="0" w:space="0" w:color="auto"/>
            <w:right w:val="none" w:sz="0" w:space="0" w:color="auto"/>
          </w:divBdr>
        </w:div>
        <w:div w:id="1697079186">
          <w:marLeft w:val="0"/>
          <w:marRight w:val="0"/>
          <w:marTop w:val="0"/>
          <w:marBottom w:val="0"/>
          <w:divBdr>
            <w:top w:val="none" w:sz="0" w:space="0" w:color="auto"/>
            <w:left w:val="none" w:sz="0" w:space="0" w:color="auto"/>
            <w:bottom w:val="none" w:sz="0" w:space="0" w:color="auto"/>
            <w:right w:val="none" w:sz="0" w:space="0" w:color="auto"/>
          </w:divBdr>
        </w:div>
        <w:div w:id="1655183051">
          <w:marLeft w:val="0"/>
          <w:marRight w:val="0"/>
          <w:marTop w:val="0"/>
          <w:marBottom w:val="0"/>
          <w:divBdr>
            <w:top w:val="none" w:sz="0" w:space="0" w:color="auto"/>
            <w:left w:val="none" w:sz="0" w:space="0" w:color="auto"/>
            <w:bottom w:val="none" w:sz="0" w:space="0" w:color="auto"/>
            <w:right w:val="none" w:sz="0" w:space="0" w:color="auto"/>
          </w:divBdr>
        </w:div>
        <w:div w:id="1842548091">
          <w:marLeft w:val="0"/>
          <w:marRight w:val="0"/>
          <w:marTop w:val="0"/>
          <w:marBottom w:val="0"/>
          <w:divBdr>
            <w:top w:val="none" w:sz="0" w:space="0" w:color="auto"/>
            <w:left w:val="none" w:sz="0" w:space="0" w:color="auto"/>
            <w:bottom w:val="none" w:sz="0" w:space="0" w:color="auto"/>
            <w:right w:val="none" w:sz="0" w:space="0" w:color="auto"/>
          </w:divBdr>
        </w:div>
        <w:div w:id="1083794309">
          <w:marLeft w:val="0"/>
          <w:marRight w:val="0"/>
          <w:marTop w:val="0"/>
          <w:marBottom w:val="0"/>
          <w:divBdr>
            <w:top w:val="none" w:sz="0" w:space="0" w:color="auto"/>
            <w:left w:val="none" w:sz="0" w:space="0" w:color="auto"/>
            <w:bottom w:val="none" w:sz="0" w:space="0" w:color="auto"/>
            <w:right w:val="none" w:sz="0" w:space="0" w:color="auto"/>
          </w:divBdr>
        </w:div>
        <w:div w:id="1545411103">
          <w:marLeft w:val="0"/>
          <w:marRight w:val="0"/>
          <w:marTop w:val="0"/>
          <w:marBottom w:val="0"/>
          <w:divBdr>
            <w:top w:val="none" w:sz="0" w:space="0" w:color="auto"/>
            <w:left w:val="none" w:sz="0" w:space="0" w:color="auto"/>
            <w:bottom w:val="none" w:sz="0" w:space="0" w:color="auto"/>
            <w:right w:val="none" w:sz="0" w:space="0" w:color="auto"/>
          </w:divBdr>
        </w:div>
        <w:div w:id="2041397369">
          <w:marLeft w:val="0"/>
          <w:marRight w:val="0"/>
          <w:marTop w:val="0"/>
          <w:marBottom w:val="0"/>
          <w:divBdr>
            <w:top w:val="none" w:sz="0" w:space="0" w:color="auto"/>
            <w:left w:val="none" w:sz="0" w:space="0" w:color="auto"/>
            <w:bottom w:val="none" w:sz="0" w:space="0" w:color="auto"/>
            <w:right w:val="none" w:sz="0" w:space="0" w:color="auto"/>
          </w:divBdr>
        </w:div>
        <w:div w:id="95105030">
          <w:marLeft w:val="0"/>
          <w:marRight w:val="0"/>
          <w:marTop w:val="0"/>
          <w:marBottom w:val="0"/>
          <w:divBdr>
            <w:top w:val="none" w:sz="0" w:space="0" w:color="auto"/>
            <w:left w:val="none" w:sz="0" w:space="0" w:color="auto"/>
            <w:bottom w:val="none" w:sz="0" w:space="0" w:color="auto"/>
            <w:right w:val="none" w:sz="0" w:space="0" w:color="auto"/>
          </w:divBdr>
        </w:div>
        <w:div w:id="166337017">
          <w:marLeft w:val="0"/>
          <w:marRight w:val="0"/>
          <w:marTop w:val="0"/>
          <w:marBottom w:val="0"/>
          <w:divBdr>
            <w:top w:val="none" w:sz="0" w:space="0" w:color="auto"/>
            <w:left w:val="none" w:sz="0" w:space="0" w:color="auto"/>
            <w:bottom w:val="none" w:sz="0" w:space="0" w:color="auto"/>
            <w:right w:val="none" w:sz="0" w:space="0" w:color="auto"/>
          </w:divBdr>
        </w:div>
        <w:div w:id="1363824282">
          <w:marLeft w:val="0"/>
          <w:marRight w:val="0"/>
          <w:marTop w:val="0"/>
          <w:marBottom w:val="0"/>
          <w:divBdr>
            <w:top w:val="none" w:sz="0" w:space="0" w:color="auto"/>
            <w:left w:val="none" w:sz="0" w:space="0" w:color="auto"/>
            <w:bottom w:val="none" w:sz="0" w:space="0" w:color="auto"/>
            <w:right w:val="none" w:sz="0" w:space="0" w:color="auto"/>
          </w:divBdr>
        </w:div>
        <w:div w:id="508255085">
          <w:marLeft w:val="0"/>
          <w:marRight w:val="0"/>
          <w:marTop w:val="0"/>
          <w:marBottom w:val="0"/>
          <w:divBdr>
            <w:top w:val="none" w:sz="0" w:space="0" w:color="auto"/>
            <w:left w:val="none" w:sz="0" w:space="0" w:color="auto"/>
            <w:bottom w:val="none" w:sz="0" w:space="0" w:color="auto"/>
            <w:right w:val="none" w:sz="0" w:space="0" w:color="auto"/>
          </w:divBdr>
        </w:div>
        <w:div w:id="1604416908">
          <w:marLeft w:val="0"/>
          <w:marRight w:val="0"/>
          <w:marTop w:val="0"/>
          <w:marBottom w:val="0"/>
          <w:divBdr>
            <w:top w:val="none" w:sz="0" w:space="0" w:color="auto"/>
            <w:left w:val="none" w:sz="0" w:space="0" w:color="auto"/>
            <w:bottom w:val="none" w:sz="0" w:space="0" w:color="auto"/>
            <w:right w:val="none" w:sz="0" w:space="0" w:color="auto"/>
          </w:divBdr>
        </w:div>
        <w:div w:id="512112093">
          <w:marLeft w:val="0"/>
          <w:marRight w:val="0"/>
          <w:marTop w:val="0"/>
          <w:marBottom w:val="0"/>
          <w:divBdr>
            <w:top w:val="none" w:sz="0" w:space="0" w:color="auto"/>
            <w:left w:val="none" w:sz="0" w:space="0" w:color="auto"/>
            <w:bottom w:val="none" w:sz="0" w:space="0" w:color="auto"/>
            <w:right w:val="none" w:sz="0" w:space="0" w:color="auto"/>
          </w:divBdr>
        </w:div>
        <w:div w:id="1298412416">
          <w:marLeft w:val="0"/>
          <w:marRight w:val="0"/>
          <w:marTop w:val="0"/>
          <w:marBottom w:val="0"/>
          <w:divBdr>
            <w:top w:val="none" w:sz="0" w:space="0" w:color="auto"/>
            <w:left w:val="none" w:sz="0" w:space="0" w:color="auto"/>
            <w:bottom w:val="none" w:sz="0" w:space="0" w:color="auto"/>
            <w:right w:val="none" w:sz="0" w:space="0" w:color="auto"/>
          </w:divBdr>
        </w:div>
        <w:div w:id="1583487732">
          <w:marLeft w:val="0"/>
          <w:marRight w:val="0"/>
          <w:marTop w:val="0"/>
          <w:marBottom w:val="0"/>
          <w:divBdr>
            <w:top w:val="none" w:sz="0" w:space="0" w:color="auto"/>
            <w:left w:val="none" w:sz="0" w:space="0" w:color="auto"/>
            <w:bottom w:val="none" w:sz="0" w:space="0" w:color="auto"/>
            <w:right w:val="none" w:sz="0" w:space="0" w:color="auto"/>
          </w:divBdr>
        </w:div>
        <w:div w:id="234125952">
          <w:marLeft w:val="0"/>
          <w:marRight w:val="0"/>
          <w:marTop w:val="0"/>
          <w:marBottom w:val="0"/>
          <w:divBdr>
            <w:top w:val="none" w:sz="0" w:space="0" w:color="auto"/>
            <w:left w:val="none" w:sz="0" w:space="0" w:color="auto"/>
            <w:bottom w:val="none" w:sz="0" w:space="0" w:color="auto"/>
            <w:right w:val="none" w:sz="0" w:space="0" w:color="auto"/>
          </w:divBdr>
        </w:div>
        <w:div w:id="1453744548">
          <w:marLeft w:val="0"/>
          <w:marRight w:val="0"/>
          <w:marTop w:val="0"/>
          <w:marBottom w:val="0"/>
          <w:divBdr>
            <w:top w:val="none" w:sz="0" w:space="0" w:color="auto"/>
            <w:left w:val="none" w:sz="0" w:space="0" w:color="auto"/>
            <w:bottom w:val="none" w:sz="0" w:space="0" w:color="auto"/>
            <w:right w:val="none" w:sz="0" w:space="0" w:color="auto"/>
          </w:divBdr>
        </w:div>
        <w:div w:id="67271191">
          <w:marLeft w:val="0"/>
          <w:marRight w:val="0"/>
          <w:marTop w:val="0"/>
          <w:marBottom w:val="0"/>
          <w:divBdr>
            <w:top w:val="none" w:sz="0" w:space="0" w:color="auto"/>
            <w:left w:val="none" w:sz="0" w:space="0" w:color="auto"/>
            <w:bottom w:val="none" w:sz="0" w:space="0" w:color="auto"/>
            <w:right w:val="none" w:sz="0" w:space="0" w:color="auto"/>
          </w:divBdr>
        </w:div>
        <w:div w:id="1843158189">
          <w:marLeft w:val="0"/>
          <w:marRight w:val="0"/>
          <w:marTop w:val="0"/>
          <w:marBottom w:val="0"/>
          <w:divBdr>
            <w:top w:val="none" w:sz="0" w:space="0" w:color="auto"/>
            <w:left w:val="none" w:sz="0" w:space="0" w:color="auto"/>
            <w:bottom w:val="none" w:sz="0" w:space="0" w:color="auto"/>
            <w:right w:val="none" w:sz="0" w:space="0" w:color="auto"/>
          </w:divBdr>
        </w:div>
        <w:div w:id="2095665865">
          <w:marLeft w:val="0"/>
          <w:marRight w:val="0"/>
          <w:marTop w:val="0"/>
          <w:marBottom w:val="0"/>
          <w:divBdr>
            <w:top w:val="none" w:sz="0" w:space="0" w:color="auto"/>
            <w:left w:val="none" w:sz="0" w:space="0" w:color="auto"/>
            <w:bottom w:val="none" w:sz="0" w:space="0" w:color="auto"/>
            <w:right w:val="none" w:sz="0" w:space="0" w:color="auto"/>
          </w:divBdr>
        </w:div>
        <w:div w:id="1796480390">
          <w:marLeft w:val="0"/>
          <w:marRight w:val="0"/>
          <w:marTop w:val="0"/>
          <w:marBottom w:val="0"/>
          <w:divBdr>
            <w:top w:val="none" w:sz="0" w:space="0" w:color="auto"/>
            <w:left w:val="none" w:sz="0" w:space="0" w:color="auto"/>
            <w:bottom w:val="none" w:sz="0" w:space="0" w:color="auto"/>
            <w:right w:val="none" w:sz="0" w:space="0" w:color="auto"/>
          </w:divBdr>
        </w:div>
        <w:div w:id="620454694">
          <w:marLeft w:val="0"/>
          <w:marRight w:val="0"/>
          <w:marTop w:val="0"/>
          <w:marBottom w:val="0"/>
          <w:divBdr>
            <w:top w:val="none" w:sz="0" w:space="0" w:color="auto"/>
            <w:left w:val="none" w:sz="0" w:space="0" w:color="auto"/>
            <w:bottom w:val="none" w:sz="0" w:space="0" w:color="auto"/>
            <w:right w:val="none" w:sz="0" w:space="0" w:color="auto"/>
          </w:divBdr>
        </w:div>
        <w:div w:id="551580128">
          <w:marLeft w:val="0"/>
          <w:marRight w:val="0"/>
          <w:marTop w:val="0"/>
          <w:marBottom w:val="0"/>
          <w:divBdr>
            <w:top w:val="none" w:sz="0" w:space="0" w:color="auto"/>
            <w:left w:val="none" w:sz="0" w:space="0" w:color="auto"/>
            <w:bottom w:val="none" w:sz="0" w:space="0" w:color="auto"/>
            <w:right w:val="none" w:sz="0" w:space="0" w:color="auto"/>
          </w:divBdr>
        </w:div>
        <w:div w:id="1084835801">
          <w:marLeft w:val="0"/>
          <w:marRight w:val="0"/>
          <w:marTop w:val="0"/>
          <w:marBottom w:val="0"/>
          <w:divBdr>
            <w:top w:val="none" w:sz="0" w:space="0" w:color="auto"/>
            <w:left w:val="none" w:sz="0" w:space="0" w:color="auto"/>
            <w:bottom w:val="none" w:sz="0" w:space="0" w:color="auto"/>
            <w:right w:val="none" w:sz="0" w:space="0" w:color="auto"/>
          </w:divBdr>
        </w:div>
        <w:div w:id="817500334">
          <w:marLeft w:val="0"/>
          <w:marRight w:val="0"/>
          <w:marTop w:val="0"/>
          <w:marBottom w:val="0"/>
          <w:divBdr>
            <w:top w:val="none" w:sz="0" w:space="0" w:color="auto"/>
            <w:left w:val="none" w:sz="0" w:space="0" w:color="auto"/>
            <w:bottom w:val="none" w:sz="0" w:space="0" w:color="auto"/>
            <w:right w:val="none" w:sz="0" w:space="0" w:color="auto"/>
          </w:divBdr>
        </w:div>
        <w:div w:id="1775132877">
          <w:marLeft w:val="0"/>
          <w:marRight w:val="0"/>
          <w:marTop w:val="0"/>
          <w:marBottom w:val="0"/>
          <w:divBdr>
            <w:top w:val="none" w:sz="0" w:space="0" w:color="auto"/>
            <w:left w:val="none" w:sz="0" w:space="0" w:color="auto"/>
            <w:bottom w:val="none" w:sz="0" w:space="0" w:color="auto"/>
            <w:right w:val="none" w:sz="0" w:space="0" w:color="auto"/>
          </w:divBdr>
        </w:div>
        <w:div w:id="637564661">
          <w:marLeft w:val="0"/>
          <w:marRight w:val="0"/>
          <w:marTop w:val="0"/>
          <w:marBottom w:val="0"/>
          <w:divBdr>
            <w:top w:val="none" w:sz="0" w:space="0" w:color="auto"/>
            <w:left w:val="none" w:sz="0" w:space="0" w:color="auto"/>
            <w:bottom w:val="none" w:sz="0" w:space="0" w:color="auto"/>
            <w:right w:val="none" w:sz="0" w:space="0" w:color="auto"/>
          </w:divBdr>
        </w:div>
        <w:div w:id="1972204299">
          <w:marLeft w:val="0"/>
          <w:marRight w:val="0"/>
          <w:marTop w:val="0"/>
          <w:marBottom w:val="0"/>
          <w:divBdr>
            <w:top w:val="none" w:sz="0" w:space="0" w:color="auto"/>
            <w:left w:val="none" w:sz="0" w:space="0" w:color="auto"/>
            <w:bottom w:val="none" w:sz="0" w:space="0" w:color="auto"/>
            <w:right w:val="none" w:sz="0" w:space="0" w:color="auto"/>
          </w:divBdr>
        </w:div>
        <w:div w:id="1380937049">
          <w:marLeft w:val="0"/>
          <w:marRight w:val="0"/>
          <w:marTop w:val="0"/>
          <w:marBottom w:val="0"/>
          <w:divBdr>
            <w:top w:val="none" w:sz="0" w:space="0" w:color="auto"/>
            <w:left w:val="none" w:sz="0" w:space="0" w:color="auto"/>
            <w:bottom w:val="none" w:sz="0" w:space="0" w:color="auto"/>
            <w:right w:val="none" w:sz="0" w:space="0" w:color="auto"/>
          </w:divBdr>
        </w:div>
        <w:div w:id="742919722">
          <w:marLeft w:val="0"/>
          <w:marRight w:val="0"/>
          <w:marTop w:val="0"/>
          <w:marBottom w:val="0"/>
          <w:divBdr>
            <w:top w:val="none" w:sz="0" w:space="0" w:color="auto"/>
            <w:left w:val="none" w:sz="0" w:space="0" w:color="auto"/>
            <w:bottom w:val="none" w:sz="0" w:space="0" w:color="auto"/>
            <w:right w:val="none" w:sz="0" w:space="0" w:color="auto"/>
          </w:divBdr>
        </w:div>
        <w:div w:id="1650741910">
          <w:marLeft w:val="0"/>
          <w:marRight w:val="0"/>
          <w:marTop w:val="0"/>
          <w:marBottom w:val="0"/>
          <w:divBdr>
            <w:top w:val="none" w:sz="0" w:space="0" w:color="auto"/>
            <w:left w:val="none" w:sz="0" w:space="0" w:color="auto"/>
            <w:bottom w:val="none" w:sz="0" w:space="0" w:color="auto"/>
            <w:right w:val="none" w:sz="0" w:space="0" w:color="auto"/>
          </w:divBdr>
        </w:div>
        <w:div w:id="1221868745">
          <w:marLeft w:val="0"/>
          <w:marRight w:val="0"/>
          <w:marTop w:val="0"/>
          <w:marBottom w:val="0"/>
          <w:divBdr>
            <w:top w:val="none" w:sz="0" w:space="0" w:color="auto"/>
            <w:left w:val="none" w:sz="0" w:space="0" w:color="auto"/>
            <w:bottom w:val="none" w:sz="0" w:space="0" w:color="auto"/>
            <w:right w:val="none" w:sz="0" w:space="0" w:color="auto"/>
          </w:divBdr>
        </w:div>
        <w:div w:id="1548299385">
          <w:marLeft w:val="0"/>
          <w:marRight w:val="0"/>
          <w:marTop w:val="0"/>
          <w:marBottom w:val="0"/>
          <w:divBdr>
            <w:top w:val="none" w:sz="0" w:space="0" w:color="auto"/>
            <w:left w:val="none" w:sz="0" w:space="0" w:color="auto"/>
            <w:bottom w:val="none" w:sz="0" w:space="0" w:color="auto"/>
            <w:right w:val="none" w:sz="0" w:space="0" w:color="auto"/>
          </w:divBdr>
        </w:div>
        <w:div w:id="1593466003">
          <w:marLeft w:val="0"/>
          <w:marRight w:val="0"/>
          <w:marTop w:val="0"/>
          <w:marBottom w:val="0"/>
          <w:divBdr>
            <w:top w:val="none" w:sz="0" w:space="0" w:color="auto"/>
            <w:left w:val="none" w:sz="0" w:space="0" w:color="auto"/>
            <w:bottom w:val="none" w:sz="0" w:space="0" w:color="auto"/>
            <w:right w:val="none" w:sz="0" w:space="0" w:color="auto"/>
          </w:divBdr>
        </w:div>
        <w:div w:id="1124537363">
          <w:marLeft w:val="0"/>
          <w:marRight w:val="0"/>
          <w:marTop w:val="0"/>
          <w:marBottom w:val="0"/>
          <w:divBdr>
            <w:top w:val="none" w:sz="0" w:space="0" w:color="auto"/>
            <w:left w:val="none" w:sz="0" w:space="0" w:color="auto"/>
            <w:bottom w:val="none" w:sz="0" w:space="0" w:color="auto"/>
            <w:right w:val="none" w:sz="0" w:space="0" w:color="auto"/>
          </w:divBdr>
        </w:div>
        <w:div w:id="298077526">
          <w:marLeft w:val="0"/>
          <w:marRight w:val="0"/>
          <w:marTop w:val="0"/>
          <w:marBottom w:val="0"/>
          <w:divBdr>
            <w:top w:val="none" w:sz="0" w:space="0" w:color="auto"/>
            <w:left w:val="none" w:sz="0" w:space="0" w:color="auto"/>
            <w:bottom w:val="none" w:sz="0" w:space="0" w:color="auto"/>
            <w:right w:val="none" w:sz="0" w:space="0" w:color="auto"/>
          </w:divBdr>
        </w:div>
        <w:div w:id="713576996">
          <w:marLeft w:val="0"/>
          <w:marRight w:val="0"/>
          <w:marTop w:val="0"/>
          <w:marBottom w:val="0"/>
          <w:divBdr>
            <w:top w:val="none" w:sz="0" w:space="0" w:color="auto"/>
            <w:left w:val="none" w:sz="0" w:space="0" w:color="auto"/>
            <w:bottom w:val="none" w:sz="0" w:space="0" w:color="auto"/>
            <w:right w:val="none" w:sz="0" w:space="0" w:color="auto"/>
          </w:divBdr>
        </w:div>
        <w:div w:id="1706978742">
          <w:marLeft w:val="0"/>
          <w:marRight w:val="0"/>
          <w:marTop w:val="0"/>
          <w:marBottom w:val="0"/>
          <w:divBdr>
            <w:top w:val="none" w:sz="0" w:space="0" w:color="auto"/>
            <w:left w:val="none" w:sz="0" w:space="0" w:color="auto"/>
            <w:bottom w:val="none" w:sz="0" w:space="0" w:color="auto"/>
            <w:right w:val="none" w:sz="0" w:space="0" w:color="auto"/>
          </w:divBdr>
        </w:div>
        <w:div w:id="1451584114">
          <w:marLeft w:val="0"/>
          <w:marRight w:val="0"/>
          <w:marTop w:val="0"/>
          <w:marBottom w:val="0"/>
          <w:divBdr>
            <w:top w:val="none" w:sz="0" w:space="0" w:color="auto"/>
            <w:left w:val="none" w:sz="0" w:space="0" w:color="auto"/>
            <w:bottom w:val="none" w:sz="0" w:space="0" w:color="auto"/>
            <w:right w:val="none" w:sz="0" w:space="0" w:color="auto"/>
          </w:divBdr>
        </w:div>
        <w:div w:id="1506243563">
          <w:marLeft w:val="0"/>
          <w:marRight w:val="0"/>
          <w:marTop w:val="0"/>
          <w:marBottom w:val="0"/>
          <w:divBdr>
            <w:top w:val="none" w:sz="0" w:space="0" w:color="auto"/>
            <w:left w:val="none" w:sz="0" w:space="0" w:color="auto"/>
            <w:bottom w:val="none" w:sz="0" w:space="0" w:color="auto"/>
            <w:right w:val="none" w:sz="0" w:space="0" w:color="auto"/>
          </w:divBdr>
        </w:div>
        <w:div w:id="12459553">
          <w:marLeft w:val="0"/>
          <w:marRight w:val="0"/>
          <w:marTop w:val="0"/>
          <w:marBottom w:val="0"/>
          <w:divBdr>
            <w:top w:val="none" w:sz="0" w:space="0" w:color="auto"/>
            <w:left w:val="none" w:sz="0" w:space="0" w:color="auto"/>
            <w:bottom w:val="none" w:sz="0" w:space="0" w:color="auto"/>
            <w:right w:val="none" w:sz="0" w:space="0" w:color="auto"/>
          </w:divBdr>
        </w:div>
        <w:div w:id="709189422">
          <w:marLeft w:val="0"/>
          <w:marRight w:val="0"/>
          <w:marTop w:val="0"/>
          <w:marBottom w:val="0"/>
          <w:divBdr>
            <w:top w:val="none" w:sz="0" w:space="0" w:color="auto"/>
            <w:left w:val="none" w:sz="0" w:space="0" w:color="auto"/>
            <w:bottom w:val="none" w:sz="0" w:space="0" w:color="auto"/>
            <w:right w:val="none" w:sz="0" w:space="0" w:color="auto"/>
          </w:divBdr>
        </w:div>
        <w:div w:id="1415126039">
          <w:marLeft w:val="0"/>
          <w:marRight w:val="0"/>
          <w:marTop w:val="0"/>
          <w:marBottom w:val="0"/>
          <w:divBdr>
            <w:top w:val="none" w:sz="0" w:space="0" w:color="auto"/>
            <w:left w:val="none" w:sz="0" w:space="0" w:color="auto"/>
            <w:bottom w:val="none" w:sz="0" w:space="0" w:color="auto"/>
            <w:right w:val="none" w:sz="0" w:space="0" w:color="auto"/>
          </w:divBdr>
        </w:div>
        <w:div w:id="1574897764">
          <w:marLeft w:val="0"/>
          <w:marRight w:val="0"/>
          <w:marTop w:val="0"/>
          <w:marBottom w:val="0"/>
          <w:divBdr>
            <w:top w:val="none" w:sz="0" w:space="0" w:color="auto"/>
            <w:left w:val="none" w:sz="0" w:space="0" w:color="auto"/>
            <w:bottom w:val="none" w:sz="0" w:space="0" w:color="auto"/>
            <w:right w:val="none" w:sz="0" w:space="0" w:color="auto"/>
          </w:divBdr>
        </w:div>
        <w:div w:id="1091895578">
          <w:marLeft w:val="0"/>
          <w:marRight w:val="0"/>
          <w:marTop w:val="0"/>
          <w:marBottom w:val="0"/>
          <w:divBdr>
            <w:top w:val="none" w:sz="0" w:space="0" w:color="auto"/>
            <w:left w:val="none" w:sz="0" w:space="0" w:color="auto"/>
            <w:bottom w:val="none" w:sz="0" w:space="0" w:color="auto"/>
            <w:right w:val="none" w:sz="0" w:space="0" w:color="auto"/>
          </w:divBdr>
        </w:div>
        <w:div w:id="631640817">
          <w:marLeft w:val="0"/>
          <w:marRight w:val="0"/>
          <w:marTop w:val="0"/>
          <w:marBottom w:val="0"/>
          <w:divBdr>
            <w:top w:val="none" w:sz="0" w:space="0" w:color="auto"/>
            <w:left w:val="none" w:sz="0" w:space="0" w:color="auto"/>
            <w:bottom w:val="none" w:sz="0" w:space="0" w:color="auto"/>
            <w:right w:val="none" w:sz="0" w:space="0" w:color="auto"/>
          </w:divBdr>
        </w:div>
        <w:div w:id="602998312">
          <w:marLeft w:val="0"/>
          <w:marRight w:val="0"/>
          <w:marTop w:val="0"/>
          <w:marBottom w:val="0"/>
          <w:divBdr>
            <w:top w:val="none" w:sz="0" w:space="0" w:color="auto"/>
            <w:left w:val="none" w:sz="0" w:space="0" w:color="auto"/>
            <w:bottom w:val="none" w:sz="0" w:space="0" w:color="auto"/>
            <w:right w:val="none" w:sz="0" w:space="0" w:color="auto"/>
          </w:divBdr>
        </w:div>
        <w:div w:id="165247360">
          <w:marLeft w:val="0"/>
          <w:marRight w:val="0"/>
          <w:marTop w:val="0"/>
          <w:marBottom w:val="0"/>
          <w:divBdr>
            <w:top w:val="none" w:sz="0" w:space="0" w:color="auto"/>
            <w:left w:val="none" w:sz="0" w:space="0" w:color="auto"/>
            <w:bottom w:val="none" w:sz="0" w:space="0" w:color="auto"/>
            <w:right w:val="none" w:sz="0" w:space="0" w:color="auto"/>
          </w:divBdr>
        </w:div>
        <w:div w:id="1057703173">
          <w:marLeft w:val="0"/>
          <w:marRight w:val="0"/>
          <w:marTop w:val="0"/>
          <w:marBottom w:val="0"/>
          <w:divBdr>
            <w:top w:val="none" w:sz="0" w:space="0" w:color="auto"/>
            <w:left w:val="none" w:sz="0" w:space="0" w:color="auto"/>
            <w:bottom w:val="none" w:sz="0" w:space="0" w:color="auto"/>
            <w:right w:val="none" w:sz="0" w:space="0" w:color="auto"/>
          </w:divBdr>
        </w:div>
        <w:div w:id="1937515023">
          <w:marLeft w:val="0"/>
          <w:marRight w:val="0"/>
          <w:marTop w:val="0"/>
          <w:marBottom w:val="0"/>
          <w:divBdr>
            <w:top w:val="none" w:sz="0" w:space="0" w:color="auto"/>
            <w:left w:val="none" w:sz="0" w:space="0" w:color="auto"/>
            <w:bottom w:val="none" w:sz="0" w:space="0" w:color="auto"/>
            <w:right w:val="none" w:sz="0" w:space="0" w:color="auto"/>
          </w:divBdr>
        </w:div>
        <w:div w:id="305090472">
          <w:marLeft w:val="0"/>
          <w:marRight w:val="0"/>
          <w:marTop w:val="0"/>
          <w:marBottom w:val="0"/>
          <w:divBdr>
            <w:top w:val="none" w:sz="0" w:space="0" w:color="auto"/>
            <w:left w:val="none" w:sz="0" w:space="0" w:color="auto"/>
            <w:bottom w:val="none" w:sz="0" w:space="0" w:color="auto"/>
            <w:right w:val="none" w:sz="0" w:space="0" w:color="auto"/>
          </w:divBdr>
        </w:div>
        <w:div w:id="371155232">
          <w:marLeft w:val="0"/>
          <w:marRight w:val="0"/>
          <w:marTop w:val="0"/>
          <w:marBottom w:val="0"/>
          <w:divBdr>
            <w:top w:val="none" w:sz="0" w:space="0" w:color="auto"/>
            <w:left w:val="none" w:sz="0" w:space="0" w:color="auto"/>
            <w:bottom w:val="none" w:sz="0" w:space="0" w:color="auto"/>
            <w:right w:val="none" w:sz="0" w:space="0" w:color="auto"/>
          </w:divBdr>
        </w:div>
        <w:div w:id="138960199">
          <w:marLeft w:val="0"/>
          <w:marRight w:val="0"/>
          <w:marTop w:val="0"/>
          <w:marBottom w:val="0"/>
          <w:divBdr>
            <w:top w:val="none" w:sz="0" w:space="0" w:color="auto"/>
            <w:left w:val="none" w:sz="0" w:space="0" w:color="auto"/>
            <w:bottom w:val="none" w:sz="0" w:space="0" w:color="auto"/>
            <w:right w:val="none" w:sz="0" w:space="0" w:color="auto"/>
          </w:divBdr>
        </w:div>
        <w:div w:id="1348822814">
          <w:marLeft w:val="0"/>
          <w:marRight w:val="0"/>
          <w:marTop w:val="0"/>
          <w:marBottom w:val="0"/>
          <w:divBdr>
            <w:top w:val="none" w:sz="0" w:space="0" w:color="auto"/>
            <w:left w:val="none" w:sz="0" w:space="0" w:color="auto"/>
            <w:bottom w:val="none" w:sz="0" w:space="0" w:color="auto"/>
            <w:right w:val="none" w:sz="0" w:space="0" w:color="auto"/>
          </w:divBdr>
        </w:div>
        <w:div w:id="107897489">
          <w:marLeft w:val="0"/>
          <w:marRight w:val="0"/>
          <w:marTop w:val="0"/>
          <w:marBottom w:val="0"/>
          <w:divBdr>
            <w:top w:val="none" w:sz="0" w:space="0" w:color="auto"/>
            <w:left w:val="none" w:sz="0" w:space="0" w:color="auto"/>
            <w:bottom w:val="none" w:sz="0" w:space="0" w:color="auto"/>
            <w:right w:val="none" w:sz="0" w:space="0" w:color="auto"/>
          </w:divBdr>
        </w:div>
        <w:div w:id="1100417474">
          <w:marLeft w:val="0"/>
          <w:marRight w:val="0"/>
          <w:marTop w:val="0"/>
          <w:marBottom w:val="0"/>
          <w:divBdr>
            <w:top w:val="none" w:sz="0" w:space="0" w:color="auto"/>
            <w:left w:val="none" w:sz="0" w:space="0" w:color="auto"/>
            <w:bottom w:val="none" w:sz="0" w:space="0" w:color="auto"/>
            <w:right w:val="none" w:sz="0" w:space="0" w:color="auto"/>
          </w:divBdr>
        </w:div>
        <w:div w:id="1985960245">
          <w:marLeft w:val="0"/>
          <w:marRight w:val="0"/>
          <w:marTop w:val="0"/>
          <w:marBottom w:val="0"/>
          <w:divBdr>
            <w:top w:val="none" w:sz="0" w:space="0" w:color="auto"/>
            <w:left w:val="none" w:sz="0" w:space="0" w:color="auto"/>
            <w:bottom w:val="none" w:sz="0" w:space="0" w:color="auto"/>
            <w:right w:val="none" w:sz="0" w:space="0" w:color="auto"/>
          </w:divBdr>
        </w:div>
        <w:div w:id="510217044">
          <w:marLeft w:val="0"/>
          <w:marRight w:val="0"/>
          <w:marTop w:val="0"/>
          <w:marBottom w:val="0"/>
          <w:divBdr>
            <w:top w:val="none" w:sz="0" w:space="0" w:color="auto"/>
            <w:left w:val="none" w:sz="0" w:space="0" w:color="auto"/>
            <w:bottom w:val="none" w:sz="0" w:space="0" w:color="auto"/>
            <w:right w:val="none" w:sz="0" w:space="0" w:color="auto"/>
          </w:divBdr>
        </w:div>
        <w:div w:id="373432444">
          <w:marLeft w:val="0"/>
          <w:marRight w:val="0"/>
          <w:marTop w:val="0"/>
          <w:marBottom w:val="0"/>
          <w:divBdr>
            <w:top w:val="none" w:sz="0" w:space="0" w:color="auto"/>
            <w:left w:val="none" w:sz="0" w:space="0" w:color="auto"/>
            <w:bottom w:val="none" w:sz="0" w:space="0" w:color="auto"/>
            <w:right w:val="none" w:sz="0" w:space="0" w:color="auto"/>
          </w:divBdr>
        </w:div>
        <w:div w:id="1078600593">
          <w:marLeft w:val="0"/>
          <w:marRight w:val="0"/>
          <w:marTop w:val="0"/>
          <w:marBottom w:val="0"/>
          <w:divBdr>
            <w:top w:val="none" w:sz="0" w:space="0" w:color="auto"/>
            <w:left w:val="none" w:sz="0" w:space="0" w:color="auto"/>
            <w:bottom w:val="none" w:sz="0" w:space="0" w:color="auto"/>
            <w:right w:val="none" w:sz="0" w:space="0" w:color="auto"/>
          </w:divBdr>
        </w:div>
        <w:div w:id="1892375283">
          <w:marLeft w:val="0"/>
          <w:marRight w:val="0"/>
          <w:marTop w:val="0"/>
          <w:marBottom w:val="0"/>
          <w:divBdr>
            <w:top w:val="none" w:sz="0" w:space="0" w:color="auto"/>
            <w:left w:val="none" w:sz="0" w:space="0" w:color="auto"/>
            <w:bottom w:val="none" w:sz="0" w:space="0" w:color="auto"/>
            <w:right w:val="none" w:sz="0" w:space="0" w:color="auto"/>
          </w:divBdr>
        </w:div>
        <w:div w:id="1073238773">
          <w:marLeft w:val="0"/>
          <w:marRight w:val="0"/>
          <w:marTop w:val="0"/>
          <w:marBottom w:val="0"/>
          <w:divBdr>
            <w:top w:val="none" w:sz="0" w:space="0" w:color="auto"/>
            <w:left w:val="none" w:sz="0" w:space="0" w:color="auto"/>
            <w:bottom w:val="none" w:sz="0" w:space="0" w:color="auto"/>
            <w:right w:val="none" w:sz="0" w:space="0" w:color="auto"/>
          </w:divBdr>
        </w:div>
        <w:div w:id="1582061819">
          <w:marLeft w:val="0"/>
          <w:marRight w:val="0"/>
          <w:marTop w:val="0"/>
          <w:marBottom w:val="0"/>
          <w:divBdr>
            <w:top w:val="none" w:sz="0" w:space="0" w:color="auto"/>
            <w:left w:val="none" w:sz="0" w:space="0" w:color="auto"/>
            <w:bottom w:val="none" w:sz="0" w:space="0" w:color="auto"/>
            <w:right w:val="none" w:sz="0" w:space="0" w:color="auto"/>
          </w:divBdr>
        </w:div>
        <w:div w:id="2065640604">
          <w:marLeft w:val="0"/>
          <w:marRight w:val="0"/>
          <w:marTop w:val="0"/>
          <w:marBottom w:val="0"/>
          <w:divBdr>
            <w:top w:val="none" w:sz="0" w:space="0" w:color="auto"/>
            <w:left w:val="none" w:sz="0" w:space="0" w:color="auto"/>
            <w:bottom w:val="none" w:sz="0" w:space="0" w:color="auto"/>
            <w:right w:val="none" w:sz="0" w:space="0" w:color="auto"/>
          </w:divBdr>
        </w:div>
        <w:div w:id="1932084534">
          <w:marLeft w:val="0"/>
          <w:marRight w:val="0"/>
          <w:marTop w:val="0"/>
          <w:marBottom w:val="0"/>
          <w:divBdr>
            <w:top w:val="none" w:sz="0" w:space="0" w:color="auto"/>
            <w:left w:val="none" w:sz="0" w:space="0" w:color="auto"/>
            <w:bottom w:val="none" w:sz="0" w:space="0" w:color="auto"/>
            <w:right w:val="none" w:sz="0" w:space="0" w:color="auto"/>
          </w:divBdr>
        </w:div>
        <w:div w:id="1405563893">
          <w:marLeft w:val="0"/>
          <w:marRight w:val="0"/>
          <w:marTop w:val="0"/>
          <w:marBottom w:val="0"/>
          <w:divBdr>
            <w:top w:val="none" w:sz="0" w:space="0" w:color="auto"/>
            <w:left w:val="none" w:sz="0" w:space="0" w:color="auto"/>
            <w:bottom w:val="none" w:sz="0" w:space="0" w:color="auto"/>
            <w:right w:val="none" w:sz="0" w:space="0" w:color="auto"/>
          </w:divBdr>
        </w:div>
        <w:div w:id="1155561215">
          <w:marLeft w:val="0"/>
          <w:marRight w:val="0"/>
          <w:marTop w:val="0"/>
          <w:marBottom w:val="0"/>
          <w:divBdr>
            <w:top w:val="none" w:sz="0" w:space="0" w:color="auto"/>
            <w:left w:val="none" w:sz="0" w:space="0" w:color="auto"/>
            <w:bottom w:val="none" w:sz="0" w:space="0" w:color="auto"/>
            <w:right w:val="none" w:sz="0" w:space="0" w:color="auto"/>
          </w:divBdr>
        </w:div>
        <w:div w:id="1193805376">
          <w:marLeft w:val="0"/>
          <w:marRight w:val="0"/>
          <w:marTop w:val="0"/>
          <w:marBottom w:val="0"/>
          <w:divBdr>
            <w:top w:val="none" w:sz="0" w:space="0" w:color="auto"/>
            <w:left w:val="none" w:sz="0" w:space="0" w:color="auto"/>
            <w:bottom w:val="none" w:sz="0" w:space="0" w:color="auto"/>
            <w:right w:val="none" w:sz="0" w:space="0" w:color="auto"/>
          </w:divBdr>
        </w:div>
        <w:div w:id="1695425972">
          <w:marLeft w:val="0"/>
          <w:marRight w:val="0"/>
          <w:marTop w:val="0"/>
          <w:marBottom w:val="0"/>
          <w:divBdr>
            <w:top w:val="none" w:sz="0" w:space="0" w:color="auto"/>
            <w:left w:val="none" w:sz="0" w:space="0" w:color="auto"/>
            <w:bottom w:val="none" w:sz="0" w:space="0" w:color="auto"/>
            <w:right w:val="none" w:sz="0" w:space="0" w:color="auto"/>
          </w:divBdr>
        </w:div>
        <w:div w:id="1400250304">
          <w:marLeft w:val="0"/>
          <w:marRight w:val="0"/>
          <w:marTop w:val="0"/>
          <w:marBottom w:val="0"/>
          <w:divBdr>
            <w:top w:val="none" w:sz="0" w:space="0" w:color="auto"/>
            <w:left w:val="none" w:sz="0" w:space="0" w:color="auto"/>
            <w:bottom w:val="none" w:sz="0" w:space="0" w:color="auto"/>
            <w:right w:val="none" w:sz="0" w:space="0" w:color="auto"/>
          </w:divBdr>
        </w:div>
        <w:div w:id="766076873">
          <w:marLeft w:val="0"/>
          <w:marRight w:val="0"/>
          <w:marTop w:val="0"/>
          <w:marBottom w:val="0"/>
          <w:divBdr>
            <w:top w:val="none" w:sz="0" w:space="0" w:color="auto"/>
            <w:left w:val="none" w:sz="0" w:space="0" w:color="auto"/>
            <w:bottom w:val="none" w:sz="0" w:space="0" w:color="auto"/>
            <w:right w:val="none" w:sz="0" w:space="0" w:color="auto"/>
          </w:divBdr>
        </w:div>
        <w:div w:id="1990472024">
          <w:marLeft w:val="0"/>
          <w:marRight w:val="0"/>
          <w:marTop w:val="0"/>
          <w:marBottom w:val="0"/>
          <w:divBdr>
            <w:top w:val="none" w:sz="0" w:space="0" w:color="auto"/>
            <w:left w:val="none" w:sz="0" w:space="0" w:color="auto"/>
            <w:bottom w:val="none" w:sz="0" w:space="0" w:color="auto"/>
            <w:right w:val="none" w:sz="0" w:space="0" w:color="auto"/>
          </w:divBdr>
        </w:div>
      </w:divsChild>
    </w:div>
    <w:div w:id="478770205">
      <w:bodyDiv w:val="1"/>
      <w:marLeft w:val="0"/>
      <w:marRight w:val="0"/>
      <w:marTop w:val="0"/>
      <w:marBottom w:val="0"/>
      <w:divBdr>
        <w:top w:val="none" w:sz="0" w:space="0" w:color="auto"/>
        <w:left w:val="none" w:sz="0" w:space="0" w:color="auto"/>
        <w:bottom w:val="none" w:sz="0" w:space="0" w:color="auto"/>
        <w:right w:val="none" w:sz="0" w:space="0" w:color="auto"/>
      </w:divBdr>
    </w:div>
    <w:div w:id="478811365">
      <w:bodyDiv w:val="1"/>
      <w:marLeft w:val="0"/>
      <w:marRight w:val="0"/>
      <w:marTop w:val="0"/>
      <w:marBottom w:val="0"/>
      <w:divBdr>
        <w:top w:val="none" w:sz="0" w:space="0" w:color="auto"/>
        <w:left w:val="none" w:sz="0" w:space="0" w:color="auto"/>
        <w:bottom w:val="none" w:sz="0" w:space="0" w:color="auto"/>
        <w:right w:val="none" w:sz="0" w:space="0" w:color="auto"/>
      </w:divBdr>
    </w:div>
    <w:div w:id="478961191">
      <w:bodyDiv w:val="1"/>
      <w:marLeft w:val="0"/>
      <w:marRight w:val="0"/>
      <w:marTop w:val="0"/>
      <w:marBottom w:val="0"/>
      <w:divBdr>
        <w:top w:val="none" w:sz="0" w:space="0" w:color="auto"/>
        <w:left w:val="none" w:sz="0" w:space="0" w:color="auto"/>
        <w:bottom w:val="none" w:sz="0" w:space="0" w:color="auto"/>
        <w:right w:val="none" w:sz="0" w:space="0" w:color="auto"/>
      </w:divBdr>
    </w:div>
    <w:div w:id="479081588">
      <w:bodyDiv w:val="1"/>
      <w:marLeft w:val="0"/>
      <w:marRight w:val="0"/>
      <w:marTop w:val="0"/>
      <w:marBottom w:val="0"/>
      <w:divBdr>
        <w:top w:val="none" w:sz="0" w:space="0" w:color="auto"/>
        <w:left w:val="none" w:sz="0" w:space="0" w:color="auto"/>
        <w:bottom w:val="none" w:sz="0" w:space="0" w:color="auto"/>
        <w:right w:val="none" w:sz="0" w:space="0" w:color="auto"/>
      </w:divBdr>
    </w:div>
    <w:div w:id="479423469">
      <w:bodyDiv w:val="1"/>
      <w:marLeft w:val="0"/>
      <w:marRight w:val="0"/>
      <w:marTop w:val="0"/>
      <w:marBottom w:val="0"/>
      <w:divBdr>
        <w:top w:val="none" w:sz="0" w:space="0" w:color="auto"/>
        <w:left w:val="none" w:sz="0" w:space="0" w:color="auto"/>
        <w:bottom w:val="none" w:sz="0" w:space="0" w:color="auto"/>
        <w:right w:val="none" w:sz="0" w:space="0" w:color="auto"/>
      </w:divBdr>
    </w:div>
    <w:div w:id="479618851">
      <w:bodyDiv w:val="1"/>
      <w:marLeft w:val="0"/>
      <w:marRight w:val="0"/>
      <w:marTop w:val="0"/>
      <w:marBottom w:val="0"/>
      <w:divBdr>
        <w:top w:val="none" w:sz="0" w:space="0" w:color="auto"/>
        <w:left w:val="none" w:sz="0" w:space="0" w:color="auto"/>
        <w:bottom w:val="none" w:sz="0" w:space="0" w:color="auto"/>
        <w:right w:val="none" w:sz="0" w:space="0" w:color="auto"/>
      </w:divBdr>
    </w:div>
    <w:div w:id="479805387">
      <w:bodyDiv w:val="1"/>
      <w:marLeft w:val="0"/>
      <w:marRight w:val="0"/>
      <w:marTop w:val="0"/>
      <w:marBottom w:val="0"/>
      <w:divBdr>
        <w:top w:val="none" w:sz="0" w:space="0" w:color="auto"/>
        <w:left w:val="none" w:sz="0" w:space="0" w:color="auto"/>
        <w:bottom w:val="none" w:sz="0" w:space="0" w:color="auto"/>
        <w:right w:val="none" w:sz="0" w:space="0" w:color="auto"/>
      </w:divBdr>
    </w:div>
    <w:div w:id="480124773">
      <w:bodyDiv w:val="1"/>
      <w:marLeft w:val="0"/>
      <w:marRight w:val="0"/>
      <w:marTop w:val="0"/>
      <w:marBottom w:val="0"/>
      <w:divBdr>
        <w:top w:val="none" w:sz="0" w:space="0" w:color="auto"/>
        <w:left w:val="none" w:sz="0" w:space="0" w:color="auto"/>
        <w:bottom w:val="none" w:sz="0" w:space="0" w:color="auto"/>
        <w:right w:val="none" w:sz="0" w:space="0" w:color="auto"/>
      </w:divBdr>
    </w:div>
    <w:div w:id="480313927">
      <w:bodyDiv w:val="1"/>
      <w:marLeft w:val="0"/>
      <w:marRight w:val="0"/>
      <w:marTop w:val="0"/>
      <w:marBottom w:val="0"/>
      <w:divBdr>
        <w:top w:val="none" w:sz="0" w:space="0" w:color="auto"/>
        <w:left w:val="none" w:sz="0" w:space="0" w:color="auto"/>
        <w:bottom w:val="none" w:sz="0" w:space="0" w:color="auto"/>
        <w:right w:val="none" w:sz="0" w:space="0" w:color="auto"/>
      </w:divBdr>
      <w:divsChild>
        <w:div w:id="995377050">
          <w:marLeft w:val="0"/>
          <w:marRight w:val="0"/>
          <w:marTop w:val="0"/>
          <w:marBottom w:val="0"/>
          <w:divBdr>
            <w:top w:val="none" w:sz="0" w:space="0" w:color="auto"/>
            <w:left w:val="none" w:sz="0" w:space="0" w:color="auto"/>
            <w:bottom w:val="none" w:sz="0" w:space="0" w:color="auto"/>
            <w:right w:val="none" w:sz="0" w:space="0" w:color="auto"/>
          </w:divBdr>
        </w:div>
        <w:div w:id="239143490">
          <w:marLeft w:val="0"/>
          <w:marRight w:val="0"/>
          <w:marTop w:val="0"/>
          <w:marBottom w:val="0"/>
          <w:divBdr>
            <w:top w:val="none" w:sz="0" w:space="0" w:color="auto"/>
            <w:left w:val="none" w:sz="0" w:space="0" w:color="auto"/>
            <w:bottom w:val="none" w:sz="0" w:space="0" w:color="auto"/>
            <w:right w:val="none" w:sz="0" w:space="0" w:color="auto"/>
          </w:divBdr>
        </w:div>
        <w:div w:id="251402866">
          <w:marLeft w:val="0"/>
          <w:marRight w:val="0"/>
          <w:marTop w:val="0"/>
          <w:marBottom w:val="0"/>
          <w:divBdr>
            <w:top w:val="none" w:sz="0" w:space="0" w:color="auto"/>
            <w:left w:val="none" w:sz="0" w:space="0" w:color="auto"/>
            <w:bottom w:val="none" w:sz="0" w:space="0" w:color="auto"/>
            <w:right w:val="none" w:sz="0" w:space="0" w:color="auto"/>
          </w:divBdr>
        </w:div>
        <w:div w:id="1200434088">
          <w:marLeft w:val="0"/>
          <w:marRight w:val="0"/>
          <w:marTop w:val="0"/>
          <w:marBottom w:val="0"/>
          <w:divBdr>
            <w:top w:val="none" w:sz="0" w:space="0" w:color="auto"/>
            <w:left w:val="none" w:sz="0" w:space="0" w:color="auto"/>
            <w:bottom w:val="none" w:sz="0" w:space="0" w:color="auto"/>
            <w:right w:val="none" w:sz="0" w:space="0" w:color="auto"/>
          </w:divBdr>
        </w:div>
        <w:div w:id="544682066">
          <w:marLeft w:val="0"/>
          <w:marRight w:val="0"/>
          <w:marTop w:val="0"/>
          <w:marBottom w:val="0"/>
          <w:divBdr>
            <w:top w:val="none" w:sz="0" w:space="0" w:color="auto"/>
            <w:left w:val="none" w:sz="0" w:space="0" w:color="auto"/>
            <w:bottom w:val="none" w:sz="0" w:space="0" w:color="auto"/>
            <w:right w:val="none" w:sz="0" w:space="0" w:color="auto"/>
          </w:divBdr>
        </w:div>
        <w:div w:id="124932647">
          <w:marLeft w:val="0"/>
          <w:marRight w:val="0"/>
          <w:marTop w:val="0"/>
          <w:marBottom w:val="0"/>
          <w:divBdr>
            <w:top w:val="none" w:sz="0" w:space="0" w:color="auto"/>
            <w:left w:val="none" w:sz="0" w:space="0" w:color="auto"/>
            <w:bottom w:val="none" w:sz="0" w:space="0" w:color="auto"/>
            <w:right w:val="none" w:sz="0" w:space="0" w:color="auto"/>
          </w:divBdr>
        </w:div>
        <w:div w:id="33577734">
          <w:marLeft w:val="0"/>
          <w:marRight w:val="0"/>
          <w:marTop w:val="0"/>
          <w:marBottom w:val="0"/>
          <w:divBdr>
            <w:top w:val="none" w:sz="0" w:space="0" w:color="auto"/>
            <w:left w:val="none" w:sz="0" w:space="0" w:color="auto"/>
            <w:bottom w:val="none" w:sz="0" w:space="0" w:color="auto"/>
            <w:right w:val="none" w:sz="0" w:space="0" w:color="auto"/>
          </w:divBdr>
        </w:div>
        <w:div w:id="565841069">
          <w:marLeft w:val="0"/>
          <w:marRight w:val="0"/>
          <w:marTop w:val="0"/>
          <w:marBottom w:val="0"/>
          <w:divBdr>
            <w:top w:val="none" w:sz="0" w:space="0" w:color="auto"/>
            <w:left w:val="none" w:sz="0" w:space="0" w:color="auto"/>
            <w:bottom w:val="none" w:sz="0" w:space="0" w:color="auto"/>
            <w:right w:val="none" w:sz="0" w:space="0" w:color="auto"/>
          </w:divBdr>
        </w:div>
        <w:div w:id="1454322130">
          <w:marLeft w:val="0"/>
          <w:marRight w:val="0"/>
          <w:marTop w:val="0"/>
          <w:marBottom w:val="0"/>
          <w:divBdr>
            <w:top w:val="none" w:sz="0" w:space="0" w:color="auto"/>
            <w:left w:val="none" w:sz="0" w:space="0" w:color="auto"/>
            <w:bottom w:val="none" w:sz="0" w:space="0" w:color="auto"/>
            <w:right w:val="none" w:sz="0" w:space="0" w:color="auto"/>
          </w:divBdr>
        </w:div>
        <w:div w:id="1016464137">
          <w:marLeft w:val="0"/>
          <w:marRight w:val="0"/>
          <w:marTop w:val="0"/>
          <w:marBottom w:val="0"/>
          <w:divBdr>
            <w:top w:val="none" w:sz="0" w:space="0" w:color="auto"/>
            <w:left w:val="none" w:sz="0" w:space="0" w:color="auto"/>
            <w:bottom w:val="none" w:sz="0" w:space="0" w:color="auto"/>
            <w:right w:val="none" w:sz="0" w:space="0" w:color="auto"/>
          </w:divBdr>
        </w:div>
        <w:div w:id="1048073526">
          <w:marLeft w:val="0"/>
          <w:marRight w:val="0"/>
          <w:marTop w:val="0"/>
          <w:marBottom w:val="0"/>
          <w:divBdr>
            <w:top w:val="none" w:sz="0" w:space="0" w:color="auto"/>
            <w:left w:val="none" w:sz="0" w:space="0" w:color="auto"/>
            <w:bottom w:val="none" w:sz="0" w:space="0" w:color="auto"/>
            <w:right w:val="none" w:sz="0" w:space="0" w:color="auto"/>
          </w:divBdr>
        </w:div>
        <w:div w:id="1395592103">
          <w:marLeft w:val="0"/>
          <w:marRight w:val="0"/>
          <w:marTop w:val="0"/>
          <w:marBottom w:val="0"/>
          <w:divBdr>
            <w:top w:val="none" w:sz="0" w:space="0" w:color="auto"/>
            <w:left w:val="none" w:sz="0" w:space="0" w:color="auto"/>
            <w:bottom w:val="none" w:sz="0" w:space="0" w:color="auto"/>
            <w:right w:val="none" w:sz="0" w:space="0" w:color="auto"/>
          </w:divBdr>
        </w:div>
        <w:div w:id="2039429092">
          <w:marLeft w:val="0"/>
          <w:marRight w:val="0"/>
          <w:marTop w:val="0"/>
          <w:marBottom w:val="0"/>
          <w:divBdr>
            <w:top w:val="none" w:sz="0" w:space="0" w:color="auto"/>
            <w:left w:val="none" w:sz="0" w:space="0" w:color="auto"/>
            <w:bottom w:val="none" w:sz="0" w:space="0" w:color="auto"/>
            <w:right w:val="none" w:sz="0" w:space="0" w:color="auto"/>
          </w:divBdr>
        </w:div>
        <w:div w:id="1832599818">
          <w:marLeft w:val="0"/>
          <w:marRight w:val="0"/>
          <w:marTop w:val="0"/>
          <w:marBottom w:val="0"/>
          <w:divBdr>
            <w:top w:val="none" w:sz="0" w:space="0" w:color="auto"/>
            <w:left w:val="none" w:sz="0" w:space="0" w:color="auto"/>
            <w:bottom w:val="none" w:sz="0" w:space="0" w:color="auto"/>
            <w:right w:val="none" w:sz="0" w:space="0" w:color="auto"/>
          </w:divBdr>
        </w:div>
        <w:div w:id="1723484215">
          <w:marLeft w:val="0"/>
          <w:marRight w:val="0"/>
          <w:marTop w:val="0"/>
          <w:marBottom w:val="0"/>
          <w:divBdr>
            <w:top w:val="none" w:sz="0" w:space="0" w:color="auto"/>
            <w:left w:val="none" w:sz="0" w:space="0" w:color="auto"/>
            <w:bottom w:val="none" w:sz="0" w:space="0" w:color="auto"/>
            <w:right w:val="none" w:sz="0" w:space="0" w:color="auto"/>
          </w:divBdr>
        </w:div>
        <w:div w:id="1109813031">
          <w:marLeft w:val="0"/>
          <w:marRight w:val="0"/>
          <w:marTop w:val="0"/>
          <w:marBottom w:val="0"/>
          <w:divBdr>
            <w:top w:val="none" w:sz="0" w:space="0" w:color="auto"/>
            <w:left w:val="none" w:sz="0" w:space="0" w:color="auto"/>
            <w:bottom w:val="none" w:sz="0" w:space="0" w:color="auto"/>
            <w:right w:val="none" w:sz="0" w:space="0" w:color="auto"/>
          </w:divBdr>
        </w:div>
        <w:div w:id="737093301">
          <w:marLeft w:val="0"/>
          <w:marRight w:val="0"/>
          <w:marTop w:val="0"/>
          <w:marBottom w:val="0"/>
          <w:divBdr>
            <w:top w:val="none" w:sz="0" w:space="0" w:color="auto"/>
            <w:left w:val="none" w:sz="0" w:space="0" w:color="auto"/>
            <w:bottom w:val="none" w:sz="0" w:space="0" w:color="auto"/>
            <w:right w:val="none" w:sz="0" w:space="0" w:color="auto"/>
          </w:divBdr>
        </w:div>
        <w:div w:id="900361381">
          <w:marLeft w:val="0"/>
          <w:marRight w:val="0"/>
          <w:marTop w:val="0"/>
          <w:marBottom w:val="0"/>
          <w:divBdr>
            <w:top w:val="none" w:sz="0" w:space="0" w:color="auto"/>
            <w:left w:val="none" w:sz="0" w:space="0" w:color="auto"/>
            <w:bottom w:val="none" w:sz="0" w:space="0" w:color="auto"/>
            <w:right w:val="none" w:sz="0" w:space="0" w:color="auto"/>
          </w:divBdr>
        </w:div>
        <w:div w:id="448357259">
          <w:marLeft w:val="0"/>
          <w:marRight w:val="0"/>
          <w:marTop w:val="0"/>
          <w:marBottom w:val="0"/>
          <w:divBdr>
            <w:top w:val="none" w:sz="0" w:space="0" w:color="auto"/>
            <w:left w:val="none" w:sz="0" w:space="0" w:color="auto"/>
            <w:bottom w:val="none" w:sz="0" w:space="0" w:color="auto"/>
            <w:right w:val="none" w:sz="0" w:space="0" w:color="auto"/>
          </w:divBdr>
        </w:div>
        <w:div w:id="1001398365">
          <w:marLeft w:val="0"/>
          <w:marRight w:val="0"/>
          <w:marTop w:val="0"/>
          <w:marBottom w:val="0"/>
          <w:divBdr>
            <w:top w:val="none" w:sz="0" w:space="0" w:color="auto"/>
            <w:left w:val="none" w:sz="0" w:space="0" w:color="auto"/>
            <w:bottom w:val="none" w:sz="0" w:space="0" w:color="auto"/>
            <w:right w:val="none" w:sz="0" w:space="0" w:color="auto"/>
          </w:divBdr>
        </w:div>
        <w:div w:id="2065441466">
          <w:marLeft w:val="0"/>
          <w:marRight w:val="0"/>
          <w:marTop w:val="0"/>
          <w:marBottom w:val="0"/>
          <w:divBdr>
            <w:top w:val="none" w:sz="0" w:space="0" w:color="auto"/>
            <w:left w:val="none" w:sz="0" w:space="0" w:color="auto"/>
            <w:bottom w:val="none" w:sz="0" w:space="0" w:color="auto"/>
            <w:right w:val="none" w:sz="0" w:space="0" w:color="auto"/>
          </w:divBdr>
        </w:div>
        <w:div w:id="2075084155">
          <w:marLeft w:val="0"/>
          <w:marRight w:val="0"/>
          <w:marTop w:val="0"/>
          <w:marBottom w:val="0"/>
          <w:divBdr>
            <w:top w:val="none" w:sz="0" w:space="0" w:color="auto"/>
            <w:left w:val="none" w:sz="0" w:space="0" w:color="auto"/>
            <w:bottom w:val="none" w:sz="0" w:space="0" w:color="auto"/>
            <w:right w:val="none" w:sz="0" w:space="0" w:color="auto"/>
          </w:divBdr>
        </w:div>
        <w:div w:id="1814517387">
          <w:marLeft w:val="0"/>
          <w:marRight w:val="0"/>
          <w:marTop w:val="0"/>
          <w:marBottom w:val="0"/>
          <w:divBdr>
            <w:top w:val="none" w:sz="0" w:space="0" w:color="auto"/>
            <w:left w:val="none" w:sz="0" w:space="0" w:color="auto"/>
            <w:bottom w:val="none" w:sz="0" w:space="0" w:color="auto"/>
            <w:right w:val="none" w:sz="0" w:space="0" w:color="auto"/>
          </w:divBdr>
        </w:div>
        <w:div w:id="1293175678">
          <w:marLeft w:val="0"/>
          <w:marRight w:val="0"/>
          <w:marTop w:val="0"/>
          <w:marBottom w:val="0"/>
          <w:divBdr>
            <w:top w:val="none" w:sz="0" w:space="0" w:color="auto"/>
            <w:left w:val="none" w:sz="0" w:space="0" w:color="auto"/>
            <w:bottom w:val="none" w:sz="0" w:space="0" w:color="auto"/>
            <w:right w:val="none" w:sz="0" w:space="0" w:color="auto"/>
          </w:divBdr>
        </w:div>
        <w:div w:id="785389819">
          <w:marLeft w:val="0"/>
          <w:marRight w:val="0"/>
          <w:marTop w:val="0"/>
          <w:marBottom w:val="0"/>
          <w:divBdr>
            <w:top w:val="none" w:sz="0" w:space="0" w:color="auto"/>
            <w:left w:val="none" w:sz="0" w:space="0" w:color="auto"/>
            <w:bottom w:val="none" w:sz="0" w:space="0" w:color="auto"/>
            <w:right w:val="none" w:sz="0" w:space="0" w:color="auto"/>
          </w:divBdr>
        </w:div>
        <w:div w:id="576982541">
          <w:marLeft w:val="0"/>
          <w:marRight w:val="0"/>
          <w:marTop w:val="0"/>
          <w:marBottom w:val="0"/>
          <w:divBdr>
            <w:top w:val="none" w:sz="0" w:space="0" w:color="auto"/>
            <w:left w:val="none" w:sz="0" w:space="0" w:color="auto"/>
            <w:bottom w:val="none" w:sz="0" w:space="0" w:color="auto"/>
            <w:right w:val="none" w:sz="0" w:space="0" w:color="auto"/>
          </w:divBdr>
        </w:div>
        <w:div w:id="1548295072">
          <w:marLeft w:val="0"/>
          <w:marRight w:val="0"/>
          <w:marTop w:val="0"/>
          <w:marBottom w:val="0"/>
          <w:divBdr>
            <w:top w:val="none" w:sz="0" w:space="0" w:color="auto"/>
            <w:left w:val="none" w:sz="0" w:space="0" w:color="auto"/>
            <w:bottom w:val="none" w:sz="0" w:space="0" w:color="auto"/>
            <w:right w:val="none" w:sz="0" w:space="0" w:color="auto"/>
          </w:divBdr>
        </w:div>
        <w:div w:id="774444412">
          <w:marLeft w:val="0"/>
          <w:marRight w:val="0"/>
          <w:marTop w:val="0"/>
          <w:marBottom w:val="0"/>
          <w:divBdr>
            <w:top w:val="none" w:sz="0" w:space="0" w:color="auto"/>
            <w:left w:val="none" w:sz="0" w:space="0" w:color="auto"/>
            <w:bottom w:val="none" w:sz="0" w:space="0" w:color="auto"/>
            <w:right w:val="none" w:sz="0" w:space="0" w:color="auto"/>
          </w:divBdr>
        </w:div>
      </w:divsChild>
    </w:div>
    <w:div w:id="482158433">
      <w:bodyDiv w:val="1"/>
      <w:marLeft w:val="0"/>
      <w:marRight w:val="0"/>
      <w:marTop w:val="0"/>
      <w:marBottom w:val="0"/>
      <w:divBdr>
        <w:top w:val="none" w:sz="0" w:space="0" w:color="auto"/>
        <w:left w:val="none" w:sz="0" w:space="0" w:color="auto"/>
        <w:bottom w:val="none" w:sz="0" w:space="0" w:color="auto"/>
        <w:right w:val="none" w:sz="0" w:space="0" w:color="auto"/>
      </w:divBdr>
    </w:div>
    <w:div w:id="482430175">
      <w:bodyDiv w:val="1"/>
      <w:marLeft w:val="0"/>
      <w:marRight w:val="0"/>
      <w:marTop w:val="0"/>
      <w:marBottom w:val="0"/>
      <w:divBdr>
        <w:top w:val="none" w:sz="0" w:space="0" w:color="auto"/>
        <w:left w:val="none" w:sz="0" w:space="0" w:color="auto"/>
        <w:bottom w:val="none" w:sz="0" w:space="0" w:color="auto"/>
        <w:right w:val="none" w:sz="0" w:space="0" w:color="auto"/>
      </w:divBdr>
    </w:div>
    <w:div w:id="483081753">
      <w:bodyDiv w:val="1"/>
      <w:marLeft w:val="0"/>
      <w:marRight w:val="0"/>
      <w:marTop w:val="0"/>
      <w:marBottom w:val="0"/>
      <w:divBdr>
        <w:top w:val="none" w:sz="0" w:space="0" w:color="auto"/>
        <w:left w:val="none" w:sz="0" w:space="0" w:color="auto"/>
        <w:bottom w:val="none" w:sz="0" w:space="0" w:color="auto"/>
        <w:right w:val="none" w:sz="0" w:space="0" w:color="auto"/>
      </w:divBdr>
    </w:div>
    <w:div w:id="483547417">
      <w:bodyDiv w:val="1"/>
      <w:marLeft w:val="0"/>
      <w:marRight w:val="0"/>
      <w:marTop w:val="0"/>
      <w:marBottom w:val="0"/>
      <w:divBdr>
        <w:top w:val="none" w:sz="0" w:space="0" w:color="auto"/>
        <w:left w:val="none" w:sz="0" w:space="0" w:color="auto"/>
        <w:bottom w:val="none" w:sz="0" w:space="0" w:color="auto"/>
        <w:right w:val="none" w:sz="0" w:space="0" w:color="auto"/>
      </w:divBdr>
    </w:div>
    <w:div w:id="484129868">
      <w:bodyDiv w:val="1"/>
      <w:marLeft w:val="0"/>
      <w:marRight w:val="0"/>
      <w:marTop w:val="0"/>
      <w:marBottom w:val="0"/>
      <w:divBdr>
        <w:top w:val="none" w:sz="0" w:space="0" w:color="auto"/>
        <w:left w:val="none" w:sz="0" w:space="0" w:color="auto"/>
        <w:bottom w:val="none" w:sz="0" w:space="0" w:color="auto"/>
        <w:right w:val="none" w:sz="0" w:space="0" w:color="auto"/>
      </w:divBdr>
    </w:div>
    <w:div w:id="484664314">
      <w:bodyDiv w:val="1"/>
      <w:marLeft w:val="0"/>
      <w:marRight w:val="0"/>
      <w:marTop w:val="0"/>
      <w:marBottom w:val="0"/>
      <w:divBdr>
        <w:top w:val="none" w:sz="0" w:space="0" w:color="auto"/>
        <w:left w:val="none" w:sz="0" w:space="0" w:color="auto"/>
        <w:bottom w:val="none" w:sz="0" w:space="0" w:color="auto"/>
        <w:right w:val="none" w:sz="0" w:space="0" w:color="auto"/>
      </w:divBdr>
    </w:div>
    <w:div w:id="484930717">
      <w:bodyDiv w:val="1"/>
      <w:marLeft w:val="0"/>
      <w:marRight w:val="0"/>
      <w:marTop w:val="0"/>
      <w:marBottom w:val="0"/>
      <w:divBdr>
        <w:top w:val="none" w:sz="0" w:space="0" w:color="auto"/>
        <w:left w:val="none" w:sz="0" w:space="0" w:color="auto"/>
        <w:bottom w:val="none" w:sz="0" w:space="0" w:color="auto"/>
        <w:right w:val="none" w:sz="0" w:space="0" w:color="auto"/>
      </w:divBdr>
    </w:div>
    <w:div w:id="485049383">
      <w:bodyDiv w:val="1"/>
      <w:marLeft w:val="0"/>
      <w:marRight w:val="0"/>
      <w:marTop w:val="0"/>
      <w:marBottom w:val="0"/>
      <w:divBdr>
        <w:top w:val="none" w:sz="0" w:space="0" w:color="auto"/>
        <w:left w:val="none" w:sz="0" w:space="0" w:color="auto"/>
        <w:bottom w:val="none" w:sz="0" w:space="0" w:color="auto"/>
        <w:right w:val="none" w:sz="0" w:space="0" w:color="auto"/>
      </w:divBdr>
    </w:div>
    <w:div w:id="485168599">
      <w:bodyDiv w:val="1"/>
      <w:marLeft w:val="0"/>
      <w:marRight w:val="0"/>
      <w:marTop w:val="0"/>
      <w:marBottom w:val="0"/>
      <w:divBdr>
        <w:top w:val="none" w:sz="0" w:space="0" w:color="auto"/>
        <w:left w:val="none" w:sz="0" w:space="0" w:color="auto"/>
        <w:bottom w:val="none" w:sz="0" w:space="0" w:color="auto"/>
        <w:right w:val="none" w:sz="0" w:space="0" w:color="auto"/>
      </w:divBdr>
    </w:div>
    <w:div w:id="485361870">
      <w:bodyDiv w:val="1"/>
      <w:marLeft w:val="0"/>
      <w:marRight w:val="0"/>
      <w:marTop w:val="0"/>
      <w:marBottom w:val="0"/>
      <w:divBdr>
        <w:top w:val="none" w:sz="0" w:space="0" w:color="auto"/>
        <w:left w:val="none" w:sz="0" w:space="0" w:color="auto"/>
        <w:bottom w:val="none" w:sz="0" w:space="0" w:color="auto"/>
        <w:right w:val="none" w:sz="0" w:space="0" w:color="auto"/>
      </w:divBdr>
    </w:div>
    <w:div w:id="485626897">
      <w:bodyDiv w:val="1"/>
      <w:marLeft w:val="0"/>
      <w:marRight w:val="0"/>
      <w:marTop w:val="0"/>
      <w:marBottom w:val="0"/>
      <w:divBdr>
        <w:top w:val="none" w:sz="0" w:space="0" w:color="auto"/>
        <w:left w:val="none" w:sz="0" w:space="0" w:color="auto"/>
        <w:bottom w:val="none" w:sz="0" w:space="0" w:color="auto"/>
        <w:right w:val="none" w:sz="0" w:space="0" w:color="auto"/>
      </w:divBdr>
    </w:div>
    <w:div w:id="486019629">
      <w:bodyDiv w:val="1"/>
      <w:marLeft w:val="0"/>
      <w:marRight w:val="0"/>
      <w:marTop w:val="0"/>
      <w:marBottom w:val="0"/>
      <w:divBdr>
        <w:top w:val="none" w:sz="0" w:space="0" w:color="auto"/>
        <w:left w:val="none" w:sz="0" w:space="0" w:color="auto"/>
        <w:bottom w:val="none" w:sz="0" w:space="0" w:color="auto"/>
        <w:right w:val="none" w:sz="0" w:space="0" w:color="auto"/>
      </w:divBdr>
    </w:div>
    <w:div w:id="486483941">
      <w:bodyDiv w:val="1"/>
      <w:marLeft w:val="0"/>
      <w:marRight w:val="0"/>
      <w:marTop w:val="0"/>
      <w:marBottom w:val="0"/>
      <w:divBdr>
        <w:top w:val="none" w:sz="0" w:space="0" w:color="auto"/>
        <w:left w:val="none" w:sz="0" w:space="0" w:color="auto"/>
        <w:bottom w:val="none" w:sz="0" w:space="0" w:color="auto"/>
        <w:right w:val="none" w:sz="0" w:space="0" w:color="auto"/>
      </w:divBdr>
    </w:div>
    <w:div w:id="487092916">
      <w:bodyDiv w:val="1"/>
      <w:marLeft w:val="0"/>
      <w:marRight w:val="0"/>
      <w:marTop w:val="0"/>
      <w:marBottom w:val="0"/>
      <w:divBdr>
        <w:top w:val="none" w:sz="0" w:space="0" w:color="auto"/>
        <w:left w:val="none" w:sz="0" w:space="0" w:color="auto"/>
        <w:bottom w:val="none" w:sz="0" w:space="0" w:color="auto"/>
        <w:right w:val="none" w:sz="0" w:space="0" w:color="auto"/>
      </w:divBdr>
    </w:div>
    <w:div w:id="487137233">
      <w:bodyDiv w:val="1"/>
      <w:marLeft w:val="0"/>
      <w:marRight w:val="0"/>
      <w:marTop w:val="0"/>
      <w:marBottom w:val="0"/>
      <w:divBdr>
        <w:top w:val="none" w:sz="0" w:space="0" w:color="auto"/>
        <w:left w:val="none" w:sz="0" w:space="0" w:color="auto"/>
        <w:bottom w:val="none" w:sz="0" w:space="0" w:color="auto"/>
        <w:right w:val="none" w:sz="0" w:space="0" w:color="auto"/>
      </w:divBdr>
    </w:div>
    <w:div w:id="487405157">
      <w:bodyDiv w:val="1"/>
      <w:marLeft w:val="0"/>
      <w:marRight w:val="0"/>
      <w:marTop w:val="0"/>
      <w:marBottom w:val="0"/>
      <w:divBdr>
        <w:top w:val="none" w:sz="0" w:space="0" w:color="auto"/>
        <w:left w:val="none" w:sz="0" w:space="0" w:color="auto"/>
        <w:bottom w:val="none" w:sz="0" w:space="0" w:color="auto"/>
        <w:right w:val="none" w:sz="0" w:space="0" w:color="auto"/>
      </w:divBdr>
    </w:div>
    <w:div w:id="487524565">
      <w:bodyDiv w:val="1"/>
      <w:marLeft w:val="0"/>
      <w:marRight w:val="0"/>
      <w:marTop w:val="0"/>
      <w:marBottom w:val="0"/>
      <w:divBdr>
        <w:top w:val="none" w:sz="0" w:space="0" w:color="auto"/>
        <w:left w:val="none" w:sz="0" w:space="0" w:color="auto"/>
        <w:bottom w:val="none" w:sz="0" w:space="0" w:color="auto"/>
        <w:right w:val="none" w:sz="0" w:space="0" w:color="auto"/>
      </w:divBdr>
    </w:div>
    <w:div w:id="487526832">
      <w:bodyDiv w:val="1"/>
      <w:marLeft w:val="0"/>
      <w:marRight w:val="0"/>
      <w:marTop w:val="0"/>
      <w:marBottom w:val="0"/>
      <w:divBdr>
        <w:top w:val="none" w:sz="0" w:space="0" w:color="auto"/>
        <w:left w:val="none" w:sz="0" w:space="0" w:color="auto"/>
        <w:bottom w:val="none" w:sz="0" w:space="0" w:color="auto"/>
        <w:right w:val="none" w:sz="0" w:space="0" w:color="auto"/>
      </w:divBdr>
    </w:div>
    <w:div w:id="487598026">
      <w:bodyDiv w:val="1"/>
      <w:marLeft w:val="0"/>
      <w:marRight w:val="0"/>
      <w:marTop w:val="0"/>
      <w:marBottom w:val="0"/>
      <w:divBdr>
        <w:top w:val="none" w:sz="0" w:space="0" w:color="auto"/>
        <w:left w:val="none" w:sz="0" w:space="0" w:color="auto"/>
        <w:bottom w:val="none" w:sz="0" w:space="0" w:color="auto"/>
        <w:right w:val="none" w:sz="0" w:space="0" w:color="auto"/>
      </w:divBdr>
    </w:div>
    <w:div w:id="487675896">
      <w:bodyDiv w:val="1"/>
      <w:marLeft w:val="0"/>
      <w:marRight w:val="0"/>
      <w:marTop w:val="0"/>
      <w:marBottom w:val="0"/>
      <w:divBdr>
        <w:top w:val="none" w:sz="0" w:space="0" w:color="auto"/>
        <w:left w:val="none" w:sz="0" w:space="0" w:color="auto"/>
        <w:bottom w:val="none" w:sz="0" w:space="0" w:color="auto"/>
        <w:right w:val="none" w:sz="0" w:space="0" w:color="auto"/>
      </w:divBdr>
    </w:div>
    <w:div w:id="488254733">
      <w:bodyDiv w:val="1"/>
      <w:marLeft w:val="0"/>
      <w:marRight w:val="0"/>
      <w:marTop w:val="0"/>
      <w:marBottom w:val="0"/>
      <w:divBdr>
        <w:top w:val="none" w:sz="0" w:space="0" w:color="auto"/>
        <w:left w:val="none" w:sz="0" w:space="0" w:color="auto"/>
        <w:bottom w:val="none" w:sz="0" w:space="0" w:color="auto"/>
        <w:right w:val="none" w:sz="0" w:space="0" w:color="auto"/>
      </w:divBdr>
    </w:div>
    <w:div w:id="488596136">
      <w:bodyDiv w:val="1"/>
      <w:marLeft w:val="0"/>
      <w:marRight w:val="0"/>
      <w:marTop w:val="0"/>
      <w:marBottom w:val="0"/>
      <w:divBdr>
        <w:top w:val="none" w:sz="0" w:space="0" w:color="auto"/>
        <w:left w:val="none" w:sz="0" w:space="0" w:color="auto"/>
        <w:bottom w:val="none" w:sz="0" w:space="0" w:color="auto"/>
        <w:right w:val="none" w:sz="0" w:space="0" w:color="auto"/>
      </w:divBdr>
    </w:div>
    <w:div w:id="488713773">
      <w:bodyDiv w:val="1"/>
      <w:marLeft w:val="0"/>
      <w:marRight w:val="0"/>
      <w:marTop w:val="0"/>
      <w:marBottom w:val="0"/>
      <w:divBdr>
        <w:top w:val="none" w:sz="0" w:space="0" w:color="auto"/>
        <w:left w:val="none" w:sz="0" w:space="0" w:color="auto"/>
        <w:bottom w:val="none" w:sz="0" w:space="0" w:color="auto"/>
        <w:right w:val="none" w:sz="0" w:space="0" w:color="auto"/>
      </w:divBdr>
    </w:div>
    <w:div w:id="488788086">
      <w:bodyDiv w:val="1"/>
      <w:marLeft w:val="0"/>
      <w:marRight w:val="0"/>
      <w:marTop w:val="0"/>
      <w:marBottom w:val="0"/>
      <w:divBdr>
        <w:top w:val="none" w:sz="0" w:space="0" w:color="auto"/>
        <w:left w:val="none" w:sz="0" w:space="0" w:color="auto"/>
        <w:bottom w:val="none" w:sz="0" w:space="0" w:color="auto"/>
        <w:right w:val="none" w:sz="0" w:space="0" w:color="auto"/>
      </w:divBdr>
    </w:div>
    <w:div w:id="488986777">
      <w:bodyDiv w:val="1"/>
      <w:marLeft w:val="0"/>
      <w:marRight w:val="0"/>
      <w:marTop w:val="0"/>
      <w:marBottom w:val="0"/>
      <w:divBdr>
        <w:top w:val="none" w:sz="0" w:space="0" w:color="auto"/>
        <w:left w:val="none" w:sz="0" w:space="0" w:color="auto"/>
        <w:bottom w:val="none" w:sz="0" w:space="0" w:color="auto"/>
        <w:right w:val="none" w:sz="0" w:space="0" w:color="auto"/>
      </w:divBdr>
    </w:div>
    <w:div w:id="489176286">
      <w:bodyDiv w:val="1"/>
      <w:marLeft w:val="0"/>
      <w:marRight w:val="0"/>
      <w:marTop w:val="0"/>
      <w:marBottom w:val="0"/>
      <w:divBdr>
        <w:top w:val="none" w:sz="0" w:space="0" w:color="auto"/>
        <w:left w:val="none" w:sz="0" w:space="0" w:color="auto"/>
        <w:bottom w:val="none" w:sz="0" w:space="0" w:color="auto"/>
        <w:right w:val="none" w:sz="0" w:space="0" w:color="auto"/>
      </w:divBdr>
    </w:div>
    <w:div w:id="489447269">
      <w:bodyDiv w:val="1"/>
      <w:marLeft w:val="0"/>
      <w:marRight w:val="0"/>
      <w:marTop w:val="0"/>
      <w:marBottom w:val="0"/>
      <w:divBdr>
        <w:top w:val="none" w:sz="0" w:space="0" w:color="auto"/>
        <w:left w:val="none" w:sz="0" w:space="0" w:color="auto"/>
        <w:bottom w:val="none" w:sz="0" w:space="0" w:color="auto"/>
        <w:right w:val="none" w:sz="0" w:space="0" w:color="auto"/>
      </w:divBdr>
    </w:div>
    <w:div w:id="489518067">
      <w:bodyDiv w:val="1"/>
      <w:marLeft w:val="0"/>
      <w:marRight w:val="0"/>
      <w:marTop w:val="0"/>
      <w:marBottom w:val="0"/>
      <w:divBdr>
        <w:top w:val="none" w:sz="0" w:space="0" w:color="auto"/>
        <w:left w:val="none" w:sz="0" w:space="0" w:color="auto"/>
        <w:bottom w:val="none" w:sz="0" w:space="0" w:color="auto"/>
        <w:right w:val="none" w:sz="0" w:space="0" w:color="auto"/>
      </w:divBdr>
    </w:div>
    <w:div w:id="490566545">
      <w:bodyDiv w:val="1"/>
      <w:marLeft w:val="0"/>
      <w:marRight w:val="0"/>
      <w:marTop w:val="0"/>
      <w:marBottom w:val="0"/>
      <w:divBdr>
        <w:top w:val="none" w:sz="0" w:space="0" w:color="auto"/>
        <w:left w:val="none" w:sz="0" w:space="0" w:color="auto"/>
        <w:bottom w:val="none" w:sz="0" w:space="0" w:color="auto"/>
        <w:right w:val="none" w:sz="0" w:space="0" w:color="auto"/>
      </w:divBdr>
    </w:div>
    <w:div w:id="490870308">
      <w:bodyDiv w:val="1"/>
      <w:marLeft w:val="0"/>
      <w:marRight w:val="0"/>
      <w:marTop w:val="0"/>
      <w:marBottom w:val="0"/>
      <w:divBdr>
        <w:top w:val="none" w:sz="0" w:space="0" w:color="auto"/>
        <w:left w:val="none" w:sz="0" w:space="0" w:color="auto"/>
        <w:bottom w:val="none" w:sz="0" w:space="0" w:color="auto"/>
        <w:right w:val="none" w:sz="0" w:space="0" w:color="auto"/>
      </w:divBdr>
    </w:div>
    <w:div w:id="491070372">
      <w:bodyDiv w:val="1"/>
      <w:marLeft w:val="0"/>
      <w:marRight w:val="0"/>
      <w:marTop w:val="0"/>
      <w:marBottom w:val="0"/>
      <w:divBdr>
        <w:top w:val="none" w:sz="0" w:space="0" w:color="auto"/>
        <w:left w:val="none" w:sz="0" w:space="0" w:color="auto"/>
        <w:bottom w:val="none" w:sz="0" w:space="0" w:color="auto"/>
        <w:right w:val="none" w:sz="0" w:space="0" w:color="auto"/>
      </w:divBdr>
    </w:div>
    <w:div w:id="491455013">
      <w:bodyDiv w:val="1"/>
      <w:marLeft w:val="0"/>
      <w:marRight w:val="0"/>
      <w:marTop w:val="0"/>
      <w:marBottom w:val="0"/>
      <w:divBdr>
        <w:top w:val="none" w:sz="0" w:space="0" w:color="auto"/>
        <w:left w:val="none" w:sz="0" w:space="0" w:color="auto"/>
        <w:bottom w:val="none" w:sz="0" w:space="0" w:color="auto"/>
        <w:right w:val="none" w:sz="0" w:space="0" w:color="auto"/>
      </w:divBdr>
    </w:div>
    <w:div w:id="491485468">
      <w:bodyDiv w:val="1"/>
      <w:marLeft w:val="0"/>
      <w:marRight w:val="0"/>
      <w:marTop w:val="0"/>
      <w:marBottom w:val="0"/>
      <w:divBdr>
        <w:top w:val="none" w:sz="0" w:space="0" w:color="auto"/>
        <w:left w:val="none" w:sz="0" w:space="0" w:color="auto"/>
        <w:bottom w:val="none" w:sz="0" w:space="0" w:color="auto"/>
        <w:right w:val="none" w:sz="0" w:space="0" w:color="auto"/>
      </w:divBdr>
    </w:div>
    <w:div w:id="491676904">
      <w:bodyDiv w:val="1"/>
      <w:marLeft w:val="0"/>
      <w:marRight w:val="0"/>
      <w:marTop w:val="0"/>
      <w:marBottom w:val="0"/>
      <w:divBdr>
        <w:top w:val="none" w:sz="0" w:space="0" w:color="auto"/>
        <w:left w:val="none" w:sz="0" w:space="0" w:color="auto"/>
        <w:bottom w:val="none" w:sz="0" w:space="0" w:color="auto"/>
        <w:right w:val="none" w:sz="0" w:space="0" w:color="auto"/>
      </w:divBdr>
    </w:div>
    <w:div w:id="491717763">
      <w:bodyDiv w:val="1"/>
      <w:marLeft w:val="0"/>
      <w:marRight w:val="0"/>
      <w:marTop w:val="0"/>
      <w:marBottom w:val="0"/>
      <w:divBdr>
        <w:top w:val="none" w:sz="0" w:space="0" w:color="auto"/>
        <w:left w:val="none" w:sz="0" w:space="0" w:color="auto"/>
        <w:bottom w:val="none" w:sz="0" w:space="0" w:color="auto"/>
        <w:right w:val="none" w:sz="0" w:space="0" w:color="auto"/>
      </w:divBdr>
    </w:div>
    <w:div w:id="492336723">
      <w:bodyDiv w:val="1"/>
      <w:marLeft w:val="0"/>
      <w:marRight w:val="0"/>
      <w:marTop w:val="0"/>
      <w:marBottom w:val="0"/>
      <w:divBdr>
        <w:top w:val="none" w:sz="0" w:space="0" w:color="auto"/>
        <w:left w:val="none" w:sz="0" w:space="0" w:color="auto"/>
        <w:bottom w:val="none" w:sz="0" w:space="0" w:color="auto"/>
        <w:right w:val="none" w:sz="0" w:space="0" w:color="auto"/>
      </w:divBdr>
    </w:div>
    <w:div w:id="492793455">
      <w:bodyDiv w:val="1"/>
      <w:marLeft w:val="0"/>
      <w:marRight w:val="0"/>
      <w:marTop w:val="0"/>
      <w:marBottom w:val="0"/>
      <w:divBdr>
        <w:top w:val="none" w:sz="0" w:space="0" w:color="auto"/>
        <w:left w:val="none" w:sz="0" w:space="0" w:color="auto"/>
        <w:bottom w:val="none" w:sz="0" w:space="0" w:color="auto"/>
        <w:right w:val="none" w:sz="0" w:space="0" w:color="auto"/>
      </w:divBdr>
    </w:div>
    <w:div w:id="493448872">
      <w:bodyDiv w:val="1"/>
      <w:marLeft w:val="0"/>
      <w:marRight w:val="0"/>
      <w:marTop w:val="0"/>
      <w:marBottom w:val="0"/>
      <w:divBdr>
        <w:top w:val="none" w:sz="0" w:space="0" w:color="auto"/>
        <w:left w:val="none" w:sz="0" w:space="0" w:color="auto"/>
        <w:bottom w:val="none" w:sz="0" w:space="0" w:color="auto"/>
        <w:right w:val="none" w:sz="0" w:space="0" w:color="auto"/>
      </w:divBdr>
    </w:div>
    <w:div w:id="494301829">
      <w:bodyDiv w:val="1"/>
      <w:marLeft w:val="0"/>
      <w:marRight w:val="0"/>
      <w:marTop w:val="0"/>
      <w:marBottom w:val="0"/>
      <w:divBdr>
        <w:top w:val="none" w:sz="0" w:space="0" w:color="auto"/>
        <w:left w:val="none" w:sz="0" w:space="0" w:color="auto"/>
        <w:bottom w:val="none" w:sz="0" w:space="0" w:color="auto"/>
        <w:right w:val="none" w:sz="0" w:space="0" w:color="auto"/>
      </w:divBdr>
    </w:div>
    <w:div w:id="495920552">
      <w:bodyDiv w:val="1"/>
      <w:marLeft w:val="0"/>
      <w:marRight w:val="0"/>
      <w:marTop w:val="0"/>
      <w:marBottom w:val="0"/>
      <w:divBdr>
        <w:top w:val="none" w:sz="0" w:space="0" w:color="auto"/>
        <w:left w:val="none" w:sz="0" w:space="0" w:color="auto"/>
        <w:bottom w:val="none" w:sz="0" w:space="0" w:color="auto"/>
        <w:right w:val="none" w:sz="0" w:space="0" w:color="auto"/>
      </w:divBdr>
    </w:div>
    <w:div w:id="496307983">
      <w:bodyDiv w:val="1"/>
      <w:marLeft w:val="0"/>
      <w:marRight w:val="0"/>
      <w:marTop w:val="0"/>
      <w:marBottom w:val="0"/>
      <w:divBdr>
        <w:top w:val="none" w:sz="0" w:space="0" w:color="auto"/>
        <w:left w:val="none" w:sz="0" w:space="0" w:color="auto"/>
        <w:bottom w:val="none" w:sz="0" w:space="0" w:color="auto"/>
        <w:right w:val="none" w:sz="0" w:space="0" w:color="auto"/>
      </w:divBdr>
    </w:div>
    <w:div w:id="496582477">
      <w:bodyDiv w:val="1"/>
      <w:marLeft w:val="0"/>
      <w:marRight w:val="0"/>
      <w:marTop w:val="0"/>
      <w:marBottom w:val="0"/>
      <w:divBdr>
        <w:top w:val="none" w:sz="0" w:space="0" w:color="auto"/>
        <w:left w:val="none" w:sz="0" w:space="0" w:color="auto"/>
        <w:bottom w:val="none" w:sz="0" w:space="0" w:color="auto"/>
        <w:right w:val="none" w:sz="0" w:space="0" w:color="auto"/>
      </w:divBdr>
    </w:div>
    <w:div w:id="496657628">
      <w:bodyDiv w:val="1"/>
      <w:marLeft w:val="0"/>
      <w:marRight w:val="0"/>
      <w:marTop w:val="0"/>
      <w:marBottom w:val="0"/>
      <w:divBdr>
        <w:top w:val="none" w:sz="0" w:space="0" w:color="auto"/>
        <w:left w:val="none" w:sz="0" w:space="0" w:color="auto"/>
        <w:bottom w:val="none" w:sz="0" w:space="0" w:color="auto"/>
        <w:right w:val="none" w:sz="0" w:space="0" w:color="auto"/>
      </w:divBdr>
    </w:div>
    <w:div w:id="496724310">
      <w:bodyDiv w:val="1"/>
      <w:marLeft w:val="0"/>
      <w:marRight w:val="0"/>
      <w:marTop w:val="0"/>
      <w:marBottom w:val="0"/>
      <w:divBdr>
        <w:top w:val="none" w:sz="0" w:space="0" w:color="auto"/>
        <w:left w:val="none" w:sz="0" w:space="0" w:color="auto"/>
        <w:bottom w:val="none" w:sz="0" w:space="0" w:color="auto"/>
        <w:right w:val="none" w:sz="0" w:space="0" w:color="auto"/>
      </w:divBdr>
    </w:div>
    <w:div w:id="496921871">
      <w:bodyDiv w:val="1"/>
      <w:marLeft w:val="0"/>
      <w:marRight w:val="0"/>
      <w:marTop w:val="0"/>
      <w:marBottom w:val="0"/>
      <w:divBdr>
        <w:top w:val="none" w:sz="0" w:space="0" w:color="auto"/>
        <w:left w:val="none" w:sz="0" w:space="0" w:color="auto"/>
        <w:bottom w:val="none" w:sz="0" w:space="0" w:color="auto"/>
        <w:right w:val="none" w:sz="0" w:space="0" w:color="auto"/>
      </w:divBdr>
    </w:div>
    <w:div w:id="497116981">
      <w:bodyDiv w:val="1"/>
      <w:marLeft w:val="0"/>
      <w:marRight w:val="0"/>
      <w:marTop w:val="0"/>
      <w:marBottom w:val="0"/>
      <w:divBdr>
        <w:top w:val="none" w:sz="0" w:space="0" w:color="auto"/>
        <w:left w:val="none" w:sz="0" w:space="0" w:color="auto"/>
        <w:bottom w:val="none" w:sz="0" w:space="0" w:color="auto"/>
        <w:right w:val="none" w:sz="0" w:space="0" w:color="auto"/>
      </w:divBdr>
    </w:div>
    <w:div w:id="497233315">
      <w:bodyDiv w:val="1"/>
      <w:marLeft w:val="0"/>
      <w:marRight w:val="0"/>
      <w:marTop w:val="0"/>
      <w:marBottom w:val="0"/>
      <w:divBdr>
        <w:top w:val="none" w:sz="0" w:space="0" w:color="auto"/>
        <w:left w:val="none" w:sz="0" w:space="0" w:color="auto"/>
        <w:bottom w:val="none" w:sz="0" w:space="0" w:color="auto"/>
        <w:right w:val="none" w:sz="0" w:space="0" w:color="auto"/>
      </w:divBdr>
    </w:div>
    <w:div w:id="497428874">
      <w:bodyDiv w:val="1"/>
      <w:marLeft w:val="0"/>
      <w:marRight w:val="0"/>
      <w:marTop w:val="0"/>
      <w:marBottom w:val="0"/>
      <w:divBdr>
        <w:top w:val="none" w:sz="0" w:space="0" w:color="auto"/>
        <w:left w:val="none" w:sz="0" w:space="0" w:color="auto"/>
        <w:bottom w:val="none" w:sz="0" w:space="0" w:color="auto"/>
        <w:right w:val="none" w:sz="0" w:space="0" w:color="auto"/>
      </w:divBdr>
    </w:div>
    <w:div w:id="497812057">
      <w:bodyDiv w:val="1"/>
      <w:marLeft w:val="0"/>
      <w:marRight w:val="0"/>
      <w:marTop w:val="0"/>
      <w:marBottom w:val="0"/>
      <w:divBdr>
        <w:top w:val="none" w:sz="0" w:space="0" w:color="auto"/>
        <w:left w:val="none" w:sz="0" w:space="0" w:color="auto"/>
        <w:bottom w:val="none" w:sz="0" w:space="0" w:color="auto"/>
        <w:right w:val="none" w:sz="0" w:space="0" w:color="auto"/>
      </w:divBdr>
    </w:div>
    <w:div w:id="499195375">
      <w:bodyDiv w:val="1"/>
      <w:marLeft w:val="0"/>
      <w:marRight w:val="0"/>
      <w:marTop w:val="0"/>
      <w:marBottom w:val="0"/>
      <w:divBdr>
        <w:top w:val="none" w:sz="0" w:space="0" w:color="auto"/>
        <w:left w:val="none" w:sz="0" w:space="0" w:color="auto"/>
        <w:bottom w:val="none" w:sz="0" w:space="0" w:color="auto"/>
        <w:right w:val="none" w:sz="0" w:space="0" w:color="auto"/>
      </w:divBdr>
    </w:div>
    <w:div w:id="499584402">
      <w:bodyDiv w:val="1"/>
      <w:marLeft w:val="0"/>
      <w:marRight w:val="0"/>
      <w:marTop w:val="0"/>
      <w:marBottom w:val="0"/>
      <w:divBdr>
        <w:top w:val="none" w:sz="0" w:space="0" w:color="auto"/>
        <w:left w:val="none" w:sz="0" w:space="0" w:color="auto"/>
        <w:bottom w:val="none" w:sz="0" w:space="0" w:color="auto"/>
        <w:right w:val="none" w:sz="0" w:space="0" w:color="auto"/>
      </w:divBdr>
    </w:div>
    <w:div w:id="499925512">
      <w:bodyDiv w:val="1"/>
      <w:marLeft w:val="0"/>
      <w:marRight w:val="0"/>
      <w:marTop w:val="0"/>
      <w:marBottom w:val="0"/>
      <w:divBdr>
        <w:top w:val="none" w:sz="0" w:space="0" w:color="auto"/>
        <w:left w:val="none" w:sz="0" w:space="0" w:color="auto"/>
        <w:bottom w:val="none" w:sz="0" w:space="0" w:color="auto"/>
        <w:right w:val="none" w:sz="0" w:space="0" w:color="auto"/>
      </w:divBdr>
    </w:div>
    <w:div w:id="500001649">
      <w:bodyDiv w:val="1"/>
      <w:marLeft w:val="0"/>
      <w:marRight w:val="0"/>
      <w:marTop w:val="0"/>
      <w:marBottom w:val="0"/>
      <w:divBdr>
        <w:top w:val="none" w:sz="0" w:space="0" w:color="auto"/>
        <w:left w:val="none" w:sz="0" w:space="0" w:color="auto"/>
        <w:bottom w:val="none" w:sz="0" w:space="0" w:color="auto"/>
        <w:right w:val="none" w:sz="0" w:space="0" w:color="auto"/>
      </w:divBdr>
    </w:div>
    <w:div w:id="500051623">
      <w:bodyDiv w:val="1"/>
      <w:marLeft w:val="0"/>
      <w:marRight w:val="0"/>
      <w:marTop w:val="0"/>
      <w:marBottom w:val="0"/>
      <w:divBdr>
        <w:top w:val="none" w:sz="0" w:space="0" w:color="auto"/>
        <w:left w:val="none" w:sz="0" w:space="0" w:color="auto"/>
        <w:bottom w:val="none" w:sz="0" w:space="0" w:color="auto"/>
        <w:right w:val="none" w:sz="0" w:space="0" w:color="auto"/>
      </w:divBdr>
    </w:div>
    <w:div w:id="500125531">
      <w:bodyDiv w:val="1"/>
      <w:marLeft w:val="0"/>
      <w:marRight w:val="0"/>
      <w:marTop w:val="0"/>
      <w:marBottom w:val="0"/>
      <w:divBdr>
        <w:top w:val="none" w:sz="0" w:space="0" w:color="auto"/>
        <w:left w:val="none" w:sz="0" w:space="0" w:color="auto"/>
        <w:bottom w:val="none" w:sz="0" w:space="0" w:color="auto"/>
        <w:right w:val="none" w:sz="0" w:space="0" w:color="auto"/>
      </w:divBdr>
    </w:div>
    <w:div w:id="500127355">
      <w:bodyDiv w:val="1"/>
      <w:marLeft w:val="0"/>
      <w:marRight w:val="0"/>
      <w:marTop w:val="0"/>
      <w:marBottom w:val="0"/>
      <w:divBdr>
        <w:top w:val="none" w:sz="0" w:space="0" w:color="auto"/>
        <w:left w:val="none" w:sz="0" w:space="0" w:color="auto"/>
        <w:bottom w:val="none" w:sz="0" w:space="0" w:color="auto"/>
        <w:right w:val="none" w:sz="0" w:space="0" w:color="auto"/>
      </w:divBdr>
    </w:div>
    <w:div w:id="500199573">
      <w:bodyDiv w:val="1"/>
      <w:marLeft w:val="0"/>
      <w:marRight w:val="0"/>
      <w:marTop w:val="0"/>
      <w:marBottom w:val="0"/>
      <w:divBdr>
        <w:top w:val="none" w:sz="0" w:space="0" w:color="auto"/>
        <w:left w:val="none" w:sz="0" w:space="0" w:color="auto"/>
        <w:bottom w:val="none" w:sz="0" w:space="0" w:color="auto"/>
        <w:right w:val="none" w:sz="0" w:space="0" w:color="auto"/>
      </w:divBdr>
    </w:div>
    <w:div w:id="500589383">
      <w:bodyDiv w:val="1"/>
      <w:marLeft w:val="0"/>
      <w:marRight w:val="0"/>
      <w:marTop w:val="0"/>
      <w:marBottom w:val="0"/>
      <w:divBdr>
        <w:top w:val="none" w:sz="0" w:space="0" w:color="auto"/>
        <w:left w:val="none" w:sz="0" w:space="0" w:color="auto"/>
        <w:bottom w:val="none" w:sz="0" w:space="0" w:color="auto"/>
        <w:right w:val="none" w:sz="0" w:space="0" w:color="auto"/>
      </w:divBdr>
    </w:div>
    <w:div w:id="500778083">
      <w:bodyDiv w:val="1"/>
      <w:marLeft w:val="0"/>
      <w:marRight w:val="0"/>
      <w:marTop w:val="0"/>
      <w:marBottom w:val="0"/>
      <w:divBdr>
        <w:top w:val="none" w:sz="0" w:space="0" w:color="auto"/>
        <w:left w:val="none" w:sz="0" w:space="0" w:color="auto"/>
        <w:bottom w:val="none" w:sz="0" w:space="0" w:color="auto"/>
        <w:right w:val="none" w:sz="0" w:space="0" w:color="auto"/>
      </w:divBdr>
    </w:div>
    <w:div w:id="501555903">
      <w:bodyDiv w:val="1"/>
      <w:marLeft w:val="0"/>
      <w:marRight w:val="0"/>
      <w:marTop w:val="0"/>
      <w:marBottom w:val="0"/>
      <w:divBdr>
        <w:top w:val="none" w:sz="0" w:space="0" w:color="auto"/>
        <w:left w:val="none" w:sz="0" w:space="0" w:color="auto"/>
        <w:bottom w:val="none" w:sz="0" w:space="0" w:color="auto"/>
        <w:right w:val="none" w:sz="0" w:space="0" w:color="auto"/>
      </w:divBdr>
    </w:div>
    <w:div w:id="502017321">
      <w:bodyDiv w:val="1"/>
      <w:marLeft w:val="0"/>
      <w:marRight w:val="0"/>
      <w:marTop w:val="0"/>
      <w:marBottom w:val="0"/>
      <w:divBdr>
        <w:top w:val="none" w:sz="0" w:space="0" w:color="auto"/>
        <w:left w:val="none" w:sz="0" w:space="0" w:color="auto"/>
        <w:bottom w:val="none" w:sz="0" w:space="0" w:color="auto"/>
        <w:right w:val="none" w:sz="0" w:space="0" w:color="auto"/>
      </w:divBdr>
    </w:div>
    <w:div w:id="502545879">
      <w:bodyDiv w:val="1"/>
      <w:marLeft w:val="0"/>
      <w:marRight w:val="0"/>
      <w:marTop w:val="0"/>
      <w:marBottom w:val="0"/>
      <w:divBdr>
        <w:top w:val="none" w:sz="0" w:space="0" w:color="auto"/>
        <w:left w:val="none" w:sz="0" w:space="0" w:color="auto"/>
        <w:bottom w:val="none" w:sz="0" w:space="0" w:color="auto"/>
        <w:right w:val="none" w:sz="0" w:space="0" w:color="auto"/>
      </w:divBdr>
    </w:div>
    <w:div w:id="502551371">
      <w:bodyDiv w:val="1"/>
      <w:marLeft w:val="0"/>
      <w:marRight w:val="0"/>
      <w:marTop w:val="0"/>
      <w:marBottom w:val="0"/>
      <w:divBdr>
        <w:top w:val="none" w:sz="0" w:space="0" w:color="auto"/>
        <w:left w:val="none" w:sz="0" w:space="0" w:color="auto"/>
        <w:bottom w:val="none" w:sz="0" w:space="0" w:color="auto"/>
        <w:right w:val="none" w:sz="0" w:space="0" w:color="auto"/>
      </w:divBdr>
    </w:div>
    <w:div w:id="502745909">
      <w:bodyDiv w:val="1"/>
      <w:marLeft w:val="0"/>
      <w:marRight w:val="0"/>
      <w:marTop w:val="0"/>
      <w:marBottom w:val="0"/>
      <w:divBdr>
        <w:top w:val="none" w:sz="0" w:space="0" w:color="auto"/>
        <w:left w:val="none" w:sz="0" w:space="0" w:color="auto"/>
        <w:bottom w:val="none" w:sz="0" w:space="0" w:color="auto"/>
        <w:right w:val="none" w:sz="0" w:space="0" w:color="auto"/>
      </w:divBdr>
    </w:div>
    <w:div w:id="503587802">
      <w:bodyDiv w:val="1"/>
      <w:marLeft w:val="0"/>
      <w:marRight w:val="0"/>
      <w:marTop w:val="0"/>
      <w:marBottom w:val="0"/>
      <w:divBdr>
        <w:top w:val="none" w:sz="0" w:space="0" w:color="auto"/>
        <w:left w:val="none" w:sz="0" w:space="0" w:color="auto"/>
        <w:bottom w:val="none" w:sz="0" w:space="0" w:color="auto"/>
        <w:right w:val="none" w:sz="0" w:space="0" w:color="auto"/>
      </w:divBdr>
    </w:div>
    <w:div w:id="503980252">
      <w:bodyDiv w:val="1"/>
      <w:marLeft w:val="0"/>
      <w:marRight w:val="0"/>
      <w:marTop w:val="0"/>
      <w:marBottom w:val="0"/>
      <w:divBdr>
        <w:top w:val="none" w:sz="0" w:space="0" w:color="auto"/>
        <w:left w:val="none" w:sz="0" w:space="0" w:color="auto"/>
        <w:bottom w:val="none" w:sz="0" w:space="0" w:color="auto"/>
        <w:right w:val="none" w:sz="0" w:space="0" w:color="auto"/>
      </w:divBdr>
    </w:div>
    <w:div w:id="504440465">
      <w:bodyDiv w:val="1"/>
      <w:marLeft w:val="0"/>
      <w:marRight w:val="0"/>
      <w:marTop w:val="0"/>
      <w:marBottom w:val="0"/>
      <w:divBdr>
        <w:top w:val="none" w:sz="0" w:space="0" w:color="auto"/>
        <w:left w:val="none" w:sz="0" w:space="0" w:color="auto"/>
        <w:bottom w:val="none" w:sz="0" w:space="0" w:color="auto"/>
        <w:right w:val="none" w:sz="0" w:space="0" w:color="auto"/>
      </w:divBdr>
    </w:div>
    <w:div w:id="504444224">
      <w:bodyDiv w:val="1"/>
      <w:marLeft w:val="0"/>
      <w:marRight w:val="0"/>
      <w:marTop w:val="0"/>
      <w:marBottom w:val="0"/>
      <w:divBdr>
        <w:top w:val="none" w:sz="0" w:space="0" w:color="auto"/>
        <w:left w:val="none" w:sz="0" w:space="0" w:color="auto"/>
        <w:bottom w:val="none" w:sz="0" w:space="0" w:color="auto"/>
        <w:right w:val="none" w:sz="0" w:space="0" w:color="auto"/>
      </w:divBdr>
    </w:div>
    <w:div w:id="504594336">
      <w:bodyDiv w:val="1"/>
      <w:marLeft w:val="0"/>
      <w:marRight w:val="0"/>
      <w:marTop w:val="0"/>
      <w:marBottom w:val="0"/>
      <w:divBdr>
        <w:top w:val="none" w:sz="0" w:space="0" w:color="auto"/>
        <w:left w:val="none" w:sz="0" w:space="0" w:color="auto"/>
        <w:bottom w:val="none" w:sz="0" w:space="0" w:color="auto"/>
        <w:right w:val="none" w:sz="0" w:space="0" w:color="auto"/>
      </w:divBdr>
    </w:div>
    <w:div w:id="505024960">
      <w:bodyDiv w:val="1"/>
      <w:marLeft w:val="0"/>
      <w:marRight w:val="0"/>
      <w:marTop w:val="0"/>
      <w:marBottom w:val="0"/>
      <w:divBdr>
        <w:top w:val="none" w:sz="0" w:space="0" w:color="auto"/>
        <w:left w:val="none" w:sz="0" w:space="0" w:color="auto"/>
        <w:bottom w:val="none" w:sz="0" w:space="0" w:color="auto"/>
        <w:right w:val="none" w:sz="0" w:space="0" w:color="auto"/>
      </w:divBdr>
    </w:div>
    <w:div w:id="505368393">
      <w:bodyDiv w:val="1"/>
      <w:marLeft w:val="0"/>
      <w:marRight w:val="0"/>
      <w:marTop w:val="0"/>
      <w:marBottom w:val="0"/>
      <w:divBdr>
        <w:top w:val="none" w:sz="0" w:space="0" w:color="auto"/>
        <w:left w:val="none" w:sz="0" w:space="0" w:color="auto"/>
        <w:bottom w:val="none" w:sz="0" w:space="0" w:color="auto"/>
        <w:right w:val="none" w:sz="0" w:space="0" w:color="auto"/>
      </w:divBdr>
    </w:div>
    <w:div w:id="505749943">
      <w:bodyDiv w:val="1"/>
      <w:marLeft w:val="0"/>
      <w:marRight w:val="0"/>
      <w:marTop w:val="0"/>
      <w:marBottom w:val="0"/>
      <w:divBdr>
        <w:top w:val="none" w:sz="0" w:space="0" w:color="auto"/>
        <w:left w:val="none" w:sz="0" w:space="0" w:color="auto"/>
        <w:bottom w:val="none" w:sz="0" w:space="0" w:color="auto"/>
        <w:right w:val="none" w:sz="0" w:space="0" w:color="auto"/>
      </w:divBdr>
      <w:divsChild>
        <w:div w:id="2137604123">
          <w:marLeft w:val="0"/>
          <w:marRight w:val="0"/>
          <w:marTop w:val="0"/>
          <w:marBottom w:val="0"/>
          <w:divBdr>
            <w:top w:val="none" w:sz="0" w:space="0" w:color="auto"/>
            <w:left w:val="none" w:sz="0" w:space="0" w:color="auto"/>
            <w:bottom w:val="none" w:sz="0" w:space="0" w:color="auto"/>
            <w:right w:val="none" w:sz="0" w:space="0" w:color="auto"/>
          </w:divBdr>
        </w:div>
        <w:div w:id="1649435159">
          <w:marLeft w:val="0"/>
          <w:marRight w:val="0"/>
          <w:marTop w:val="0"/>
          <w:marBottom w:val="0"/>
          <w:divBdr>
            <w:top w:val="none" w:sz="0" w:space="0" w:color="auto"/>
            <w:left w:val="none" w:sz="0" w:space="0" w:color="auto"/>
            <w:bottom w:val="none" w:sz="0" w:space="0" w:color="auto"/>
            <w:right w:val="none" w:sz="0" w:space="0" w:color="auto"/>
          </w:divBdr>
        </w:div>
        <w:div w:id="70659681">
          <w:marLeft w:val="0"/>
          <w:marRight w:val="0"/>
          <w:marTop w:val="0"/>
          <w:marBottom w:val="0"/>
          <w:divBdr>
            <w:top w:val="none" w:sz="0" w:space="0" w:color="auto"/>
            <w:left w:val="none" w:sz="0" w:space="0" w:color="auto"/>
            <w:bottom w:val="none" w:sz="0" w:space="0" w:color="auto"/>
            <w:right w:val="none" w:sz="0" w:space="0" w:color="auto"/>
          </w:divBdr>
        </w:div>
        <w:div w:id="1853570338">
          <w:marLeft w:val="0"/>
          <w:marRight w:val="0"/>
          <w:marTop w:val="0"/>
          <w:marBottom w:val="0"/>
          <w:divBdr>
            <w:top w:val="none" w:sz="0" w:space="0" w:color="auto"/>
            <w:left w:val="none" w:sz="0" w:space="0" w:color="auto"/>
            <w:bottom w:val="none" w:sz="0" w:space="0" w:color="auto"/>
            <w:right w:val="none" w:sz="0" w:space="0" w:color="auto"/>
          </w:divBdr>
        </w:div>
        <w:div w:id="2041318750">
          <w:marLeft w:val="0"/>
          <w:marRight w:val="0"/>
          <w:marTop w:val="0"/>
          <w:marBottom w:val="0"/>
          <w:divBdr>
            <w:top w:val="none" w:sz="0" w:space="0" w:color="auto"/>
            <w:left w:val="none" w:sz="0" w:space="0" w:color="auto"/>
            <w:bottom w:val="none" w:sz="0" w:space="0" w:color="auto"/>
            <w:right w:val="none" w:sz="0" w:space="0" w:color="auto"/>
          </w:divBdr>
        </w:div>
        <w:div w:id="799803221">
          <w:marLeft w:val="0"/>
          <w:marRight w:val="0"/>
          <w:marTop w:val="0"/>
          <w:marBottom w:val="0"/>
          <w:divBdr>
            <w:top w:val="none" w:sz="0" w:space="0" w:color="auto"/>
            <w:left w:val="none" w:sz="0" w:space="0" w:color="auto"/>
            <w:bottom w:val="none" w:sz="0" w:space="0" w:color="auto"/>
            <w:right w:val="none" w:sz="0" w:space="0" w:color="auto"/>
          </w:divBdr>
        </w:div>
        <w:div w:id="1998533692">
          <w:marLeft w:val="0"/>
          <w:marRight w:val="0"/>
          <w:marTop w:val="0"/>
          <w:marBottom w:val="0"/>
          <w:divBdr>
            <w:top w:val="none" w:sz="0" w:space="0" w:color="auto"/>
            <w:left w:val="none" w:sz="0" w:space="0" w:color="auto"/>
            <w:bottom w:val="none" w:sz="0" w:space="0" w:color="auto"/>
            <w:right w:val="none" w:sz="0" w:space="0" w:color="auto"/>
          </w:divBdr>
        </w:div>
        <w:div w:id="1453136399">
          <w:marLeft w:val="0"/>
          <w:marRight w:val="0"/>
          <w:marTop w:val="0"/>
          <w:marBottom w:val="0"/>
          <w:divBdr>
            <w:top w:val="none" w:sz="0" w:space="0" w:color="auto"/>
            <w:left w:val="none" w:sz="0" w:space="0" w:color="auto"/>
            <w:bottom w:val="none" w:sz="0" w:space="0" w:color="auto"/>
            <w:right w:val="none" w:sz="0" w:space="0" w:color="auto"/>
          </w:divBdr>
        </w:div>
        <w:div w:id="435641884">
          <w:marLeft w:val="0"/>
          <w:marRight w:val="0"/>
          <w:marTop w:val="0"/>
          <w:marBottom w:val="0"/>
          <w:divBdr>
            <w:top w:val="none" w:sz="0" w:space="0" w:color="auto"/>
            <w:left w:val="none" w:sz="0" w:space="0" w:color="auto"/>
            <w:bottom w:val="none" w:sz="0" w:space="0" w:color="auto"/>
            <w:right w:val="none" w:sz="0" w:space="0" w:color="auto"/>
          </w:divBdr>
        </w:div>
        <w:div w:id="1525829888">
          <w:marLeft w:val="0"/>
          <w:marRight w:val="0"/>
          <w:marTop w:val="0"/>
          <w:marBottom w:val="0"/>
          <w:divBdr>
            <w:top w:val="none" w:sz="0" w:space="0" w:color="auto"/>
            <w:left w:val="none" w:sz="0" w:space="0" w:color="auto"/>
            <w:bottom w:val="none" w:sz="0" w:space="0" w:color="auto"/>
            <w:right w:val="none" w:sz="0" w:space="0" w:color="auto"/>
          </w:divBdr>
        </w:div>
        <w:div w:id="2046834644">
          <w:marLeft w:val="0"/>
          <w:marRight w:val="0"/>
          <w:marTop w:val="0"/>
          <w:marBottom w:val="0"/>
          <w:divBdr>
            <w:top w:val="none" w:sz="0" w:space="0" w:color="auto"/>
            <w:left w:val="none" w:sz="0" w:space="0" w:color="auto"/>
            <w:bottom w:val="none" w:sz="0" w:space="0" w:color="auto"/>
            <w:right w:val="none" w:sz="0" w:space="0" w:color="auto"/>
          </w:divBdr>
        </w:div>
        <w:div w:id="1644695280">
          <w:marLeft w:val="0"/>
          <w:marRight w:val="0"/>
          <w:marTop w:val="0"/>
          <w:marBottom w:val="0"/>
          <w:divBdr>
            <w:top w:val="none" w:sz="0" w:space="0" w:color="auto"/>
            <w:left w:val="none" w:sz="0" w:space="0" w:color="auto"/>
            <w:bottom w:val="none" w:sz="0" w:space="0" w:color="auto"/>
            <w:right w:val="none" w:sz="0" w:space="0" w:color="auto"/>
          </w:divBdr>
        </w:div>
        <w:div w:id="922882535">
          <w:marLeft w:val="0"/>
          <w:marRight w:val="0"/>
          <w:marTop w:val="0"/>
          <w:marBottom w:val="0"/>
          <w:divBdr>
            <w:top w:val="none" w:sz="0" w:space="0" w:color="auto"/>
            <w:left w:val="none" w:sz="0" w:space="0" w:color="auto"/>
            <w:bottom w:val="none" w:sz="0" w:space="0" w:color="auto"/>
            <w:right w:val="none" w:sz="0" w:space="0" w:color="auto"/>
          </w:divBdr>
        </w:div>
        <w:div w:id="116991925">
          <w:marLeft w:val="0"/>
          <w:marRight w:val="0"/>
          <w:marTop w:val="0"/>
          <w:marBottom w:val="0"/>
          <w:divBdr>
            <w:top w:val="none" w:sz="0" w:space="0" w:color="auto"/>
            <w:left w:val="none" w:sz="0" w:space="0" w:color="auto"/>
            <w:bottom w:val="none" w:sz="0" w:space="0" w:color="auto"/>
            <w:right w:val="none" w:sz="0" w:space="0" w:color="auto"/>
          </w:divBdr>
        </w:div>
        <w:div w:id="921719484">
          <w:marLeft w:val="0"/>
          <w:marRight w:val="0"/>
          <w:marTop w:val="0"/>
          <w:marBottom w:val="0"/>
          <w:divBdr>
            <w:top w:val="none" w:sz="0" w:space="0" w:color="auto"/>
            <w:left w:val="none" w:sz="0" w:space="0" w:color="auto"/>
            <w:bottom w:val="none" w:sz="0" w:space="0" w:color="auto"/>
            <w:right w:val="none" w:sz="0" w:space="0" w:color="auto"/>
          </w:divBdr>
        </w:div>
        <w:div w:id="996542518">
          <w:marLeft w:val="0"/>
          <w:marRight w:val="0"/>
          <w:marTop w:val="0"/>
          <w:marBottom w:val="0"/>
          <w:divBdr>
            <w:top w:val="none" w:sz="0" w:space="0" w:color="auto"/>
            <w:left w:val="none" w:sz="0" w:space="0" w:color="auto"/>
            <w:bottom w:val="none" w:sz="0" w:space="0" w:color="auto"/>
            <w:right w:val="none" w:sz="0" w:space="0" w:color="auto"/>
          </w:divBdr>
        </w:div>
        <w:div w:id="2044403466">
          <w:marLeft w:val="0"/>
          <w:marRight w:val="0"/>
          <w:marTop w:val="0"/>
          <w:marBottom w:val="0"/>
          <w:divBdr>
            <w:top w:val="none" w:sz="0" w:space="0" w:color="auto"/>
            <w:left w:val="none" w:sz="0" w:space="0" w:color="auto"/>
            <w:bottom w:val="none" w:sz="0" w:space="0" w:color="auto"/>
            <w:right w:val="none" w:sz="0" w:space="0" w:color="auto"/>
          </w:divBdr>
        </w:div>
        <w:div w:id="870192821">
          <w:marLeft w:val="0"/>
          <w:marRight w:val="0"/>
          <w:marTop w:val="0"/>
          <w:marBottom w:val="0"/>
          <w:divBdr>
            <w:top w:val="none" w:sz="0" w:space="0" w:color="auto"/>
            <w:left w:val="none" w:sz="0" w:space="0" w:color="auto"/>
            <w:bottom w:val="none" w:sz="0" w:space="0" w:color="auto"/>
            <w:right w:val="none" w:sz="0" w:space="0" w:color="auto"/>
          </w:divBdr>
        </w:div>
        <w:div w:id="2137751032">
          <w:marLeft w:val="0"/>
          <w:marRight w:val="0"/>
          <w:marTop w:val="0"/>
          <w:marBottom w:val="0"/>
          <w:divBdr>
            <w:top w:val="none" w:sz="0" w:space="0" w:color="auto"/>
            <w:left w:val="none" w:sz="0" w:space="0" w:color="auto"/>
            <w:bottom w:val="none" w:sz="0" w:space="0" w:color="auto"/>
            <w:right w:val="none" w:sz="0" w:space="0" w:color="auto"/>
          </w:divBdr>
        </w:div>
        <w:div w:id="532420818">
          <w:marLeft w:val="0"/>
          <w:marRight w:val="0"/>
          <w:marTop w:val="0"/>
          <w:marBottom w:val="0"/>
          <w:divBdr>
            <w:top w:val="none" w:sz="0" w:space="0" w:color="auto"/>
            <w:left w:val="none" w:sz="0" w:space="0" w:color="auto"/>
            <w:bottom w:val="none" w:sz="0" w:space="0" w:color="auto"/>
            <w:right w:val="none" w:sz="0" w:space="0" w:color="auto"/>
          </w:divBdr>
        </w:div>
        <w:div w:id="2139833255">
          <w:marLeft w:val="0"/>
          <w:marRight w:val="0"/>
          <w:marTop w:val="0"/>
          <w:marBottom w:val="0"/>
          <w:divBdr>
            <w:top w:val="none" w:sz="0" w:space="0" w:color="auto"/>
            <w:left w:val="none" w:sz="0" w:space="0" w:color="auto"/>
            <w:bottom w:val="none" w:sz="0" w:space="0" w:color="auto"/>
            <w:right w:val="none" w:sz="0" w:space="0" w:color="auto"/>
          </w:divBdr>
        </w:div>
        <w:div w:id="39937587">
          <w:marLeft w:val="0"/>
          <w:marRight w:val="0"/>
          <w:marTop w:val="0"/>
          <w:marBottom w:val="0"/>
          <w:divBdr>
            <w:top w:val="none" w:sz="0" w:space="0" w:color="auto"/>
            <w:left w:val="none" w:sz="0" w:space="0" w:color="auto"/>
            <w:bottom w:val="none" w:sz="0" w:space="0" w:color="auto"/>
            <w:right w:val="none" w:sz="0" w:space="0" w:color="auto"/>
          </w:divBdr>
        </w:div>
        <w:div w:id="602415996">
          <w:marLeft w:val="0"/>
          <w:marRight w:val="0"/>
          <w:marTop w:val="0"/>
          <w:marBottom w:val="0"/>
          <w:divBdr>
            <w:top w:val="none" w:sz="0" w:space="0" w:color="auto"/>
            <w:left w:val="none" w:sz="0" w:space="0" w:color="auto"/>
            <w:bottom w:val="none" w:sz="0" w:space="0" w:color="auto"/>
            <w:right w:val="none" w:sz="0" w:space="0" w:color="auto"/>
          </w:divBdr>
        </w:div>
        <w:div w:id="236525966">
          <w:marLeft w:val="0"/>
          <w:marRight w:val="0"/>
          <w:marTop w:val="0"/>
          <w:marBottom w:val="0"/>
          <w:divBdr>
            <w:top w:val="none" w:sz="0" w:space="0" w:color="auto"/>
            <w:left w:val="none" w:sz="0" w:space="0" w:color="auto"/>
            <w:bottom w:val="none" w:sz="0" w:space="0" w:color="auto"/>
            <w:right w:val="none" w:sz="0" w:space="0" w:color="auto"/>
          </w:divBdr>
        </w:div>
        <w:div w:id="449858765">
          <w:marLeft w:val="0"/>
          <w:marRight w:val="0"/>
          <w:marTop w:val="0"/>
          <w:marBottom w:val="0"/>
          <w:divBdr>
            <w:top w:val="none" w:sz="0" w:space="0" w:color="auto"/>
            <w:left w:val="none" w:sz="0" w:space="0" w:color="auto"/>
            <w:bottom w:val="none" w:sz="0" w:space="0" w:color="auto"/>
            <w:right w:val="none" w:sz="0" w:space="0" w:color="auto"/>
          </w:divBdr>
        </w:div>
        <w:div w:id="1791704270">
          <w:marLeft w:val="0"/>
          <w:marRight w:val="0"/>
          <w:marTop w:val="0"/>
          <w:marBottom w:val="0"/>
          <w:divBdr>
            <w:top w:val="none" w:sz="0" w:space="0" w:color="auto"/>
            <w:left w:val="none" w:sz="0" w:space="0" w:color="auto"/>
            <w:bottom w:val="none" w:sz="0" w:space="0" w:color="auto"/>
            <w:right w:val="none" w:sz="0" w:space="0" w:color="auto"/>
          </w:divBdr>
        </w:div>
        <w:div w:id="220140658">
          <w:marLeft w:val="0"/>
          <w:marRight w:val="0"/>
          <w:marTop w:val="0"/>
          <w:marBottom w:val="0"/>
          <w:divBdr>
            <w:top w:val="none" w:sz="0" w:space="0" w:color="auto"/>
            <w:left w:val="none" w:sz="0" w:space="0" w:color="auto"/>
            <w:bottom w:val="none" w:sz="0" w:space="0" w:color="auto"/>
            <w:right w:val="none" w:sz="0" w:space="0" w:color="auto"/>
          </w:divBdr>
        </w:div>
        <w:div w:id="2075079301">
          <w:marLeft w:val="0"/>
          <w:marRight w:val="0"/>
          <w:marTop w:val="0"/>
          <w:marBottom w:val="0"/>
          <w:divBdr>
            <w:top w:val="none" w:sz="0" w:space="0" w:color="auto"/>
            <w:left w:val="none" w:sz="0" w:space="0" w:color="auto"/>
            <w:bottom w:val="none" w:sz="0" w:space="0" w:color="auto"/>
            <w:right w:val="none" w:sz="0" w:space="0" w:color="auto"/>
          </w:divBdr>
        </w:div>
        <w:div w:id="835729669">
          <w:marLeft w:val="0"/>
          <w:marRight w:val="0"/>
          <w:marTop w:val="0"/>
          <w:marBottom w:val="0"/>
          <w:divBdr>
            <w:top w:val="none" w:sz="0" w:space="0" w:color="auto"/>
            <w:left w:val="none" w:sz="0" w:space="0" w:color="auto"/>
            <w:bottom w:val="none" w:sz="0" w:space="0" w:color="auto"/>
            <w:right w:val="none" w:sz="0" w:space="0" w:color="auto"/>
          </w:divBdr>
        </w:div>
        <w:div w:id="884869449">
          <w:marLeft w:val="0"/>
          <w:marRight w:val="0"/>
          <w:marTop w:val="0"/>
          <w:marBottom w:val="0"/>
          <w:divBdr>
            <w:top w:val="none" w:sz="0" w:space="0" w:color="auto"/>
            <w:left w:val="none" w:sz="0" w:space="0" w:color="auto"/>
            <w:bottom w:val="none" w:sz="0" w:space="0" w:color="auto"/>
            <w:right w:val="none" w:sz="0" w:space="0" w:color="auto"/>
          </w:divBdr>
        </w:div>
        <w:div w:id="1163427045">
          <w:marLeft w:val="0"/>
          <w:marRight w:val="0"/>
          <w:marTop w:val="0"/>
          <w:marBottom w:val="0"/>
          <w:divBdr>
            <w:top w:val="none" w:sz="0" w:space="0" w:color="auto"/>
            <w:left w:val="none" w:sz="0" w:space="0" w:color="auto"/>
            <w:bottom w:val="none" w:sz="0" w:space="0" w:color="auto"/>
            <w:right w:val="none" w:sz="0" w:space="0" w:color="auto"/>
          </w:divBdr>
        </w:div>
        <w:div w:id="363294610">
          <w:marLeft w:val="0"/>
          <w:marRight w:val="0"/>
          <w:marTop w:val="0"/>
          <w:marBottom w:val="0"/>
          <w:divBdr>
            <w:top w:val="none" w:sz="0" w:space="0" w:color="auto"/>
            <w:left w:val="none" w:sz="0" w:space="0" w:color="auto"/>
            <w:bottom w:val="none" w:sz="0" w:space="0" w:color="auto"/>
            <w:right w:val="none" w:sz="0" w:space="0" w:color="auto"/>
          </w:divBdr>
        </w:div>
        <w:div w:id="1416172888">
          <w:marLeft w:val="0"/>
          <w:marRight w:val="0"/>
          <w:marTop w:val="0"/>
          <w:marBottom w:val="0"/>
          <w:divBdr>
            <w:top w:val="none" w:sz="0" w:space="0" w:color="auto"/>
            <w:left w:val="none" w:sz="0" w:space="0" w:color="auto"/>
            <w:bottom w:val="none" w:sz="0" w:space="0" w:color="auto"/>
            <w:right w:val="none" w:sz="0" w:space="0" w:color="auto"/>
          </w:divBdr>
        </w:div>
        <w:div w:id="1706906811">
          <w:marLeft w:val="0"/>
          <w:marRight w:val="0"/>
          <w:marTop w:val="0"/>
          <w:marBottom w:val="0"/>
          <w:divBdr>
            <w:top w:val="none" w:sz="0" w:space="0" w:color="auto"/>
            <w:left w:val="none" w:sz="0" w:space="0" w:color="auto"/>
            <w:bottom w:val="none" w:sz="0" w:space="0" w:color="auto"/>
            <w:right w:val="none" w:sz="0" w:space="0" w:color="auto"/>
          </w:divBdr>
        </w:div>
        <w:div w:id="320619155">
          <w:marLeft w:val="0"/>
          <w:marRight w:val="0"/>
          <w:marTop w:val="0"/>
          <w:marBottom w:val="0"/>
          <w:divBdr>
            <w:top w:val="none" w:sz="0" w:space="0" w:color="auto"/>
            <w:left w:val="none" w:sz="0" w:space="0" w:color="auto"/>
            <w:bottom w:val="none" w:sz="0" w:space="0" w:color="auto"/>
            <w:right w:val="none" w:sz="0" w:space="0" w:color="auto"/>
          </w:divBdr>
        </w:div>
        <w:div w:id="282274173">
          <w:marLeft w:val="0"/>
          <w:marRight w:val="0"/>
          <w:marTop w:val="0"/>
          <w:marBottom w:val="0"/>
          <w:divBdr>
            <w:top w:val="none" w:sz="0" w:space="0" w:color="auto"/>
            <w:left w:val="none" w:sz="0" w:space="0" w:color="auto"/>
            <w:bottom w:val="none" w:sz="0" w:space="0" w:color="auto"/>
            <w:right w:val="none" w:sz="0" w:space="0" w:color="auto"/>
          </w:divBdr>
        </w:div>
        <w:div w:id="849368089">
          <w:marLeft w:val="0"/>
          <w:marRight w:val="0"/>
          <w:marTop w:val="0"/>
          <w:marBottom w:val="0"/>
          <w:divBdr>
            <w:top w:val="none" w:sz="0" w:space="0" w:color="auto"/>
            <w:left w:val="none" w:sz="0" w:space="0" w:color="auto"/>
            <w:bottom w:val="none" w:sz="0" w:space="0" w:color="auto"/>
            <w:right w:val="none" w:sz="0" w:space="0" w:color="auto"/>
          </w:divBdr>
        </w:div>
        <w:div w:id="1123502835">
          <w:marLeft w:val="0"/>
          <w:marRight w:val="0"/>
          <w:marTop w:val="0"/>
          <w:marBottom w:val="0"/>
          <w:divBdr>
            <w:top w:val="none" w:sz="0" w:space="0" w:color="auto"/>
            <w:left w:val="none" w:sz="0" w:space="0" w:color="auto"/>
            <w:bottom w:val="none" w:sz="0" w:space="0" w:color="auto"/>
            <w:right w:val="none" w:sz="0" w:space="0" w:color="auto"/>
          </w:divBdr>
        </w:div>
        <w:div w:id="1154875924">
          <w:marLeft w:val="0"/>
          <w:marRight w:val="0"/>
          <w:marTop w:val="0"/>
          <w:marBottom w:val="0"/>
          <w:divBdr>
            <w:top w:val="none" w:sz="0" w:space="0" w:color="auto"/>
            <w:left w:val="none" w:sz="0" w:space="0" w:color="auto"/>
            <w:bottom w:val="none" w:sz="0" w:space="0" w:color="auto"/>
            <w:right w:val="none" w:sz="0" w:space="0" w:color="auto"/>
          </w:divBdr>
        </w:div>
        <w:div w:id="1900021532">
          <w:marLeft w:val="0"/>
          <w:marRight w:val="0"/>
          <w:marTop w:val="0"/>
          <w:marBottom w:val="0"/>
          <w:divBdr>
            <w:top w:val="none" w:sz="0" w:space="0" w:color="auto"/>
            <w:left w:val="none" w:sz="0" w:space="0" w:color="auto"/>
            <w:bottom w:val="none" w:sz="0" w:space="0" w:color="auto"/>
            <w:right w:val="none" w:sz="0" w:space="0" w:color="auto"/>
          </w:divBdr>
        </w:div>
        <w:div w:id="1971745233">
          <w:marLeft w:val="0"/>
          <w:marRight w:val="0"/>
          <w:marTop w:val="0"/>
          <w:marBottom w:val="0"/>
          <w:divBdr>
            <w:top w:val="none" w:sz="0" w:space="0" w:color="auto"/>
            <w:left w:val="none" w:sz="0" w:space="0" w:color="auto"/>
            <w:bottom w:val="none" w:sz="0" w:space="0" w:color="auto"/>
            <w:right w:val="none" w:sz="0" w:space="0" w:color="auto"/>
          </w:divBdr>
        </w:div>
        <w:div w:id="577518289">
          <w:marLeft w:val="0"/>
          <w:marRight w:val="0"/>
          <w:marTop w:val="0"/>
          <w:marBottom w:val="0"/>
          <w:divBdr>
            <w:top w:val="none" w:sz="0" w:space="0" w:color="auto"/>
            <w:left w:val="none" w:sz="0" w:space="0" w:color="auto"/>
            <w:bottom w:val="none" w:sz="0" w:space="0" w:color="auto"/>
            <w:right w:val="none" w:sz="0" w:space="0" w:color="auto"/>
          </w:divBdr>
        </w:div>
        <w:div w:id="1157453744">
          <w:marLeft w:val="0"/>
          <w:marRight w:val="0"/>
          <w:marTop w:val="0"/>
          <w:marBottom w:val="0"/>
          <w:divBdr>
            <w:top w:val="none" w:sz="0" w:space="0" w:color="auto"/>
            <w:left w:val="none" w:sz="0" w:space="0" w:color="auto"/>
            <w:bottom w:val="none" w:sz="0" w:space="0" w:color="auto"/>
            <w:right w:val="none" w:sz="0" w:space="0" w:color="auto"/>
          </w:divBdr>
        </w:div>
        <w:div w:id="653267321">
          <w:marLeft w:val="0"/>
          <w:marRight w:val="0"/>
          <w:marTop w:val="0"/>
          <w:marBottom w:val="0"/>
          <w:divBdr>
            <w:top w:val="none" w:sz="0" w:space="0" w:color="auto"/>
            <w:left w:val="none" w:sz="0" w:space="0" w:color="auto"/>
            <w:bottom w:val="none" w:sz="0" w:space="0" w:color="auto"/>
            <w:right w:val="none" w:sz="0" w:space="0" w:color="auto"/>
          </w:divBdr>
        </w:div>
        <w:div w:id="954486148">
          <w:marLeft w:val="0"/>
          <w:marRight w:val="0"/>
          <w:marTop w:val="0"/>
          <w:marBottom w:val="0"/>
          <w:divBdr>
            <w:top w:val="none" w:sz="0" w:space="0" w:color="auto"/>
            <w:left w:val="none" w:sz="0" w:space="0" w:color="auto"/>
            <w:bottom w:val="none" w:sz="0" w:space="0" w:color="auto"/>
            <w:right w:val="none" w:sz="0" w:space="0" w:color="auto"/>
          </w:divBdr>
        </w:div>
        <w:div w:id="1419448832">
          <w:marLeft w:val="0"/>
          <w:marRight w:val="0"/>
          <w:marTop w:val="0"/>
          <w:marBottom w:val="0"/>
          <w:divBdr>
            <w:top w:val="none" w:sz="0" w:space="0" w:color="auto"/>
            <w:left w:val="none" w:sz="0" w:space="0" w:color="auto"/>
            <w:bottom w:val="none" w:sz="0" w:space="0" w:color="auto"/>
            <w:right w:val="none" w:sz="0" w:space="0" w:color="auto"/>
          </w:divBdr>
        </w:div>
        <w:div w:id="773980192">
          <w:marLeft w:val="0"/>
          <w:marRight w:val="0"/>
          <w:marTop w:val="0"/>
          <w:marBottom w:val="0"/>
          <w:divBdr>
            <w:top w:val="none" w:sz="0" w:space="0" w:color="auto"/>
            <w:left w:val="none" w:sz="0" w:space="0" w:color="auto"/>
            <w:bottom w:val="none" w:sz="0" w:space="0" w:color="auto"/>
            <w:right w:val="none" w:sz="0" w:space="0" w:color="auto"/>
          </w:divBdr>
        </w:div>
        <w:div w:id="1157529291">
          <w:marLeft w:val="0"/>
          <w:marRight w:val="0"/>
          <w:marTop w:val="0"/>
          <w:marBottom w:val="0"/>
          <w:divBdr>
            <w:top w:val="none" w:sz="0" w:space="0" w:color="auto"/>
            <w:left w:val="none" w:sz="0" w:space="0" w:color="auto"/>
            <w:bottom w:val="none" w:sz="0" w:space="0" w:color="auto"/>
            <w:right w:val="none" w:sz="0" w:space="0" w:color="auto"/>
          </w:divBdr>
        </w:div>
        <w:div w:id="2074157031">
          <w:marLeft w:val="0"/>
          <w:marRight w:val="0"/>
          <w:marTop w:val="0"/>
          <w:marBottom w:val="0"/>
          <w:divBdr>
            <w:top w:val="none" w:sz="0" w:space="0" w:color="auto"/>
            <w:left w:val="none" w:sz="0" w:space="0" w:color="auto"/>
            <w:bottom w:val="none" w:sz="0" w:space="0" w:color="auto"/>
            <w:right w:val="none" w:sz="0" w:space="0" w:color="auto"/>
          </w:divBdr>
        </w:div>
        <w:div w:id="2098399062">
          <w:marLeft w:val="0"/>
          <w:marRight w:val="0"/>
          <w:marTop w:val="0"/>
          <w:marBottom w:val="0"/>
          <w:divBdr>
            <w:top w:val="none" w:sz="0" w:space="0" w:color="auto"/>
            <w:left w:val="none" w:sz="0" w:space="0" w:color="auto"/>
            <w:bottom w:val="none" w:sz="0" w:space="0" w:color="auto"/>
            <w:right w:val="none" w:sz="0" w:space="0" w:color="auto"/>
          </w:divBdr>
        </w:div>
        <w:div w:id="872305058">
          <w:marLeft w:val="0"/>
          <w:marRight w:val="0"/>
          <w:marTop w:val="0"/>
          <w:marBottom w:val="0"/>
          <w:divBdr>
            <w:top w:val="none" w:sz="0" w:space="0" w:color="auto"/>
            <w:left w:val="none" w:sz="0" w:space="0" w:color="auto"/>
            <w:bottom w:val="none" w:sz="0" w:space="0" w:color="auto"/>
            <w:right w:val="none" w:sz="0" w:space="0" w:color="auto"/>
          </w:divBdr>
        </w:div>
        <w:div w:id="217326901">
          <w:marLeft w:val="0"/>
          <w:marRight w:val="0"/>
          <w:marTop w:val="0"/>
          <w:marBottom w:val="0"/>
          <w:divBdr>
            <w:top w:val="none" w:sz="0" w:space="0" w:color="auto"/>
            <w:left w:val="none" w:sz="0" w:space="0" w:color="auto"/>
            <w:bottom w:val="none" w:sz="0" w:space="0" w:color="auto"/>
            <w:right w:val="none" w:sz="0" w:space="0" w:color="auto"/>
          </w:divBdr>
        </w:div>
        <w:div w:id="1625386986">
          <w:marLeft w:val="0"/>
          <w:marRight w:val="0"/>
          <w:marTop w:val="0"/>
          <w:marBottom w:val="0"/>
          <w:divBdr>
            <w:top w:val="none" w:sz="0" w:space="0" w:color="auto"/>
            <w:left w:val="none" w:sz="0" w:space="0" w:color="auto"/>
            <w:bottom w:val="none" w:sz="0" w:space="0" w:color="auto"/>
            <w:right w:val="none" w:sz="0" w:space="0" w:color="auto"/>
          </w:divBdr>
        </w:div>
        <w:div w:id="1144129026">
          <w:marLeft w:val="0"/>
          <w:marRight w:val="0"/>
          <w:marTop w:val="0"/>
          <w:marBottom w:val="0"/>
          <w:divBdr>
            <w:top w:val="none" w:sz="0" w:space="0" w:color="auto"/>
            <w:left w:val="none" w:sz="0" w:space="0" w:color="auto"/>
            <w:bottom w:val="none" w:sz="0" w:space="0" w:color="auto"/>
            <w:right w:val="none" w:sz="0" w:space="0" w:color="auto"/>
          </w:divBdr>
        </w:div>
        <w:div w:id="1038891516">
          <w:marLeft w:val="0"/>
          <w:marRight w:val="0"/>
          <w:marTop w:val="0"/>
          <w:marBottom w:val="0"/>
          <w:divBdr>
            <w:top w:val="none" w:sz="0" w:space="0" w:color="auto"/>
            <w:left w:val="none" w:sz="0" w:space="0" w:color="auto"/>
            <w:bottom w:val="none" w:sz="0" w:space="0" w:color="auto"/>
            <w:right w:val="none" w:sz="0" w:space="0" w:color="auto"/>
          </w:divBdr>
        </w:div>
        <w:div w:id="1981570685">
          <w:marLeft w:val="0"/>
          <w:marRight w:val="0"/>
          <w:marTop w:val="0"/>
          <w:marBottom w:val="0"/>
          <w:divBdr>
            <w:top w:val="none" w:sz="0" w:space="0" w:color="auto"/>
            <w:left w:val="none" w:sz="0" w:space="0" w:color="auto"/>
            <w:bottom w:val="none" w:sz="0" w:space="0" w:color="auto"/>
            <w:right w:val="none" w:sz="0" w:space="0" w:color="auto"/>
          </w:divBdr>
        </w:div>
        <w:div w:id="1639652428">
          <w:marLeft w:val="0"/>
          <w:marRight w:val="0"/>
          <w:marTop w:val="0"/>
          <w:marBottom w:val="0"/>
          <w:divBdr>
            <w:top w:val="none" w:sz="0" w:space="0" w:color="auto"/>
            <w:left w:val="none" w:sz="0" w:space="0" w:color="auto"/>
            <w:bottom w:val="none" w:sz="0" w:space="0" w:color="auto"/>
            <w:right w:val="none" w:sz="0" w:space="0" w:color="auto"/>
          </w:divBdr>
        </w:div>
        <w:div w:id="1287278885">
          <w:marLeft w:val="0"/>
          <w:marRight w:val="0"/>
          <w:marTop w:val="0"/>
          <w:marBottom w:val="0"/>
          <w:divBdr>
            <w:top w:val="none" w:sz="0" w:space="0" w:color="auto"/>
            <w:left w:val="none" w:sz="0" w:space="0" w:color="auto"/>
            <w:bottom w:val="none" w:sz="0" w:space="0" w:color="auto"/>
            <w:right w:val="none" w:sz="0" w:space="0" w:color="auto"/>
          </w:divBdr>
        </w:div>
        <w:div w:id="635718043">
          <w:marLeft w:val="0"/>
          <w:marRight w:val="0"/>
          <w:marTop w:val="0"/>
          <w:marBottom w:val="0"/>
          <w:divBdr>
            <w:top w:val="none" w:sz="0" w:space="0" w:color="auto"/>
            <w:left w:val="none" w:sz="0" w:space="0" w:color="auto"/>
            <w:bottom w:val="none" w:sz="0" w:space="0" w:color="auto"/>
            <w:right w:val="none" w:sz="0" w:space="0" w:color="auto"/>
          </w:divBdr>
        </w:div>
        <w:div w:id="318310976">
          <w:marLeft w:val="0"/>
          <w:marRight w:val="0"/>
          <w:marTop w:val="0"/>
          <w:marBottom w:val="0"/>
          <w:divBdr>
            <w:top w:val="none" w:sz="0" w:space="0" w:color="auto"/>
            <w:left w:val="none" w:sz="0" w:space="0" w:color="auto"/>
            <w:bottom w:val="none" w:sz="0" w:space="0" w:color="auto"/>
            <w:right w:val="none" w:sz="0" w:space="0" w:color="auto"/>
          </w:divBdr>
        </w:div>
        <w:div w:id="999575761">
          <w:marLeft w:val="0"/>
          <w:marRight w:val="0"/>
          <w:marTop w:val="0"/>
          <w:marBottom w:val="0"/>
          <w:divBdr>
            <w:top w:val="none" w:sz="0" w:space="0" w:color="auto"/>
            <w:left w:val="none" w:sz="0" w:space="0" w:color="auto"/>
            <w:bottom w:val="none" w:sz="0" w:space="0" w:color="auto"/>
            <w:right w:val="none" w:sz="0" w:space="0" w:color="auto"/>
          </w:divBdr>
        </w:div>
        <w:div w:id="1571310681">
          <w:marLeft w:val="0"/>
          <w:marRight w:val="0"/>
          <w:marTop w:val="0"/>
          <w:marBottom w:val="0"/>
          <w:divBdr>
            <w:top w:val="none" w:sz="0" w:space="0" w:color="auto"/>
            <w:left w:val="none" w:sz="0" w:space="0" w:color="auto"/>
            <w:bottom w:val="none" w:sz="0" w:space="0" w:color="auto"/>
            <w:right w:val="none" w:sz="0" w:space="0" w:color="auto"/>
          </w:divBdr>
        </w:div>
        <w:div w:id="1196385388">
          <w:marLeft w:val="0"/>
          <w:marRight w:val="0"/>
          <w:marTop w:val="0"/>
          <w:marBottom w:val="0"/>
          <w:divBdr>
            <w:top w:val="none" w:sz="0" w:space="0" w:color="auto"/>
            <w:left w:val="none" w:sz="0" w:space="0" w:color="auto"/>
            <w:bottom w:val="none" w:sz="0" w:space="0" w:color="auto"/>
            <w:right w:val="none" w:sz="0" w:space="0" w:color="auto"/>
          </w:divBdr>
        </w:div>
        <w:div w:id="1093743070">
          <w:marLeft w:val="0"/>
          <w:marRight w:val="0"/>
          <w:marTop w:val="0"/>
          <w:marBottom w:val="0"/>
          <w:divBdr>
            <w:top w:val="none" w:sz="0" w:space="0" w:color="auto"/>
            <w:left w:val="none" w:sz="0" w:space="0" w:color="auto"/>
            <w:bottom w:val="none" w:sz="0" w:space="0" w:color="auto"/>
            <w:right w:val="none" w:sz="0" w:space="0" w:color="auto"/>
          </w:divBdr>
        </w:div>
        <w:div w:id="79256559">
          <w:marLeft w:val="0"/>
          <w:marRight w:val="0"/>
          <w:marTop w:val="0"/>
          <w:marBottom w:val="0"/>
          <w:divBdr>
            <w:top w:val="none" w:sz="0" w:space="0" w:color="auto"/>
            <w:left w:val="none" w:sz="0" w:space="0" w:color="auto"/>
            <w:bottom w:val="none" w:sz="0" w:space="0" w:color="auto"/>
            <w:right w:val="none" w:sz="0" w:space="0" w:color="auto"/>
          </w:divBdr>
        </w:div>
        <w:div w:id="491531147">
          <w:marLeft w:val="0"/>
          <w:marRight w:val="0"/>
          <w:marTop w:val="0"/>
          <w:marBottom w:val="0"/>
          <w:divBdr>
            <w:top w:val="none" w:sz="0" w:space="0" w:color="auto"/>
            <w:left w:val="none" w:sz="0" w:space="0" w:color="auto"/>
            <w:bottom w:val="none" w:sz="0" w:space="0" w:color="auto"/>
            <w:right w:val="none" w:sz="0" w:space="0" w:color="auto"/>
          </w:divBdr>
        </w:div>
        <w:div w:id="2085566375">
          <w:marLeft w:val="0"/>
          <w:marRight w:val="0"/>
          <w:marTop w:val="0"/>
          <w:marBottom w:val="0"/>
          <w:divBdr>
            <w:top w:val="none" w:sz="0" w:space="0" w:color="auto"/>
            <w:left w:val="none" w:sz="0" w:space="0" w:color="auto"/>
            <w:bottom w:val="none" w:sz="0" w:space="0" w:color="auto"/>
            <w:right w:val="none" w:sz="0" w:space="0" w:color="auto"/>
          </w:divBdr>
        </w:div>
        <w:div w:id="283002191">
          <w:marLeft w:val="0"/>
          <w:marRight w:val="0"/>
          <w:marTop w:val="0"/>
          <w:marBottom w:val="0"/>
          <w:divBdr>
            <w:top w:val="none" w:sz="0" w:space="0" w:color="auto"/>
            <w:left w:val="none" w:sz="0" w:space="0" w:color="auto"/>
            <w:bottom w:val="none" w:sz="0" w:space="0" w:color="auto"/>
            <w:right w:val="none" w:sz="0" w:space="0" w:color="auto"/>
          </w:divBdr>
        </w:div>
        <w:div w:id="241960707">
          <w:marLeft w:val="0"/>
          <w:marRight w:val="0"/>
          <w:marTop w:val="0"/>
          <w:marBottom w:val="0"/>
          <w:divBdr>
            <w:top w:val="none" w:sz="0" w:space="0" w:color="auto"/>
            <w:left w:val="none" w:sz="0" w:space="0" w:color="auto"/>
            <w:bottom w:val="none" w:sz="0" w:space="0" w:color="auto"/>
            <w:right w:val="none" w:sz="0" w:space="0" w:color="auto"/>
          </w:divBdr>
        </w:div>
        <w:div w:id="588537741">
          <w:marLeft w:val="0"/>
          <w:marRight w:val="0"/>
          <w:marTop w:val="0"/>
          <w:marBottom w:val="0"/>
          <w:divBdr>
            <w:top w:val="none" w:sz="0" w:space="0" w:color="auto"/>
            <w:left w:val="none" w:sz="0" w:space="0" w:color="auto"/>
            <w:bottom w:val="none" w:sz="0" w:space="0" w:color="auto"/>
            <w:right w:val="none" w:sz="0" w:space="0" w:color="auto"/>
          </w:divBdr>
        </w:div>
        <w:div w:id="1339193871">
          <w:marLeft w:val="0"/>
          <w:marRight w:val="0"/>
          <w:marTop w:val="0"/>
          <w:marBottom w:val="0"/>
          <w:divBdr>
            <w:top w:val="none" w:sz="0" w:space="0" w:color="auto"/>
            <w:left w:val="none" w:sz="0" w:space="0" w:color="auto"/>
            <w:bottom w:val="none" w:sz="0" w:space="0" w:color="auto"/>
            <w:right w:val="none" w:sz="0" w:space="0" w:color="auto"/>
          </w:divBdr>
        </w:div>
        <w:div w:id="1223830712">
          <w:marLeft w:val="0"/>
          <w:marRight w:val="0"/>
          <w:marTop w:val="0"/>
          <w:marBottom w:val="0"/>
          <w:divBdr>
            <w:top w:val="none" w:sz="0" w:space="0" w:color="auto"/>
            <w:left w:val="none" w:sz="0" w:space="0" w:color="auto"/>
            <w:bottom w:val="none" w:sz="0" w:space="0" w:color="auto"/>
            <w:right w:val="none" w:sz="0" w:space="0" w:color="auto"/>
          </w:divBdr>
        </w:div>
        <w:div w:id="1036274391">
          <w:marLeft w:val="0"/>
          <w:marRight w:val="0"/>
          <w:marTop w:val="0"/>
          <w:marBottom w:val="0"/>
          <w:divBdr>
            <w:top w:val="none" w:sz="0" w:space="0" w:color="auto"/>
            <w:left w:val="none" w:sz="0" w:space="0" w:color="auto"/>
            <w:bottom w:val="none" w:sz="0" w:space="0" w:color="auto"/>
            <w:right w:val="none" w:sz="0" w:space="0" w:color="auto"/>
          </w:divBdr>
        </w:div>
        <w:div w:id="274485977">
          <w:marLeft w:val="0"/>
          <w:marRight w:val="0"/>
          <w:marTop w:val="0"/>
          <w:marBottom w:val="0"/>
          <w:divBdr>
            <w:top w:val="none" w:sz="0" w:space="0" w:color="auto"/>
            <w:left w:val="none" w:sz="0" w:space="0" w:color="auto"/>
            <w:bottom w:val="none" w:sz="0" w:space="0" w:color="auto"/>
            <w:right w:val="none" w:sz="0" w:space="0" w:color="auto"/>
          </w:divBdr>
        </w:div>
        <w:div w:id="1545287436">
          <w:marLeft w:val="0"/>
          <w:marRight w:val="0"/>
          <w:marTop w:val="0"/>
          <w:marBottom w:val="0"/>
          <w:divBdr>
            <w:top w:val="none" w:sz="0" w:space="0" w:color="auto"/>
            <w:left w:val="none" w:sz="0" w:space="0" w:color="auto"/>
            <w:bottom w:val="none" w:sz="0" w:space="0" w:color="auto"/>
            <w:right w:val="none" w:sz="0" w:space="0" w:color="auto"/>
          </w:divBdr>
        </w:div>
        <w:div w:id="1650017446">
          <w:marLeft w:val="0"/>
          <w:marRight w:val="0"/>
          <w:marTop w:val="0"/>
          <w:marBottom w:val="0"/>
          <w:divBdr>
            <w:top w:val="none" w:sz="0" w:space="0" w:color="auto"/>
            <w:left w:val="none" w:sz="0" w:space="0" w:color="auto"/>
            <w:bottom w:val="none" w:sz="0" w:space="0" w:color="auto"/>
            <w:right w:val="none" w:sz="0" w:space="0" w:color="auto"/>
          </w:divBdr>
        </w:div>
        <w:div w:id="1605844797">
          <w:marLeft w:val="0"/>
          <w:marRight w:val="0"/>
          <w:marTop w:val="0"/>
          <w:marBottom w:val="0"/>
          <w:divBdr>
            <w:top w:val="none" w:sz="0" w:space="0" w:color="auto"/>
            <w:left w:val="none" w:sz="0" w:space="0" w:color="auto"/>
            <w:bottom w:val="none" w:sz="0" w:space="0" w:color="auto"/>
            <w:right w:val="none" w:sz="0" w:space="0" w:color="auto"/>
          </w:divBdr>
        </w:div>
        <w:div w:id="1890145326">
          <w:marLeft w:val="0"/>
          <w:marRight w:val="0"/>
          <w:marTop w:val="0"/>
          <w:marBottom w:val="0"/>
          <w:divBdr>
            <w:top w:val="none" w:sz="0" w:space="0" w:color="auto"/>
            <w:left w:val="none" w:sz="0" w:space="0" w:color="auto"/>
            <w:bottom w:val="none" w:sz="0" w:space="0" w:color="auto"/>
            <w:right w:val="none" w:sz="0" w:space="0" w:color="auto"/>
          </w:divBdr>
        </w:div>
        <w:div w:id="2023824332">
          <w:marLeft w:val="0"/>
          <w:marRight w:val="0"/>
          <w:marTop w:val="0"/>
          <w:marBottom w:val="0"/>
          <w:divBdr>
            <w:top w:val="none" w:sz="0" w:space="0" w:color="auto"/>
            <w:left w:val="none" w:sz="0" w:space="0" w:color="auto"/>
            <w:bottom w:val="none" w:sz="0" w:space="0" w:color="auto"/>
            <w:right w:val="none" w:sz="0" w:space="0" w:color="auto"/>
          </w:divBdr>
        </w:div>
        <w:div w:id="1110317109">
          <w:marLeft w:val="0"/>
          <w:marRight w:val="0"/>
          <w:marTop w:val="0"/>
          <w:marBottom w:val="0"/>
          <w:divBdr>
            <w:top w:val="none" w:sz="0" w:space="0" w:color="auto"/>
            <w:left w:val="none" w:sz="0" w:space="0" w:color="auto"/>
            <w:bottom w:val="none" w:sz="0" w:space="0" w:color="auto"/>
            <w:right w:val="none" w:sz="0" w:space="0" w:color="auto"/>
          </w:divBdr>
        </w:div>
        <w:div w:id="1118600149">
          <w:marLeft w:val="0"/>
          <w:marRight w:val="0"/>
          <w:marTop w:val="0"/>
          <w:marBottom w:val="0"/>
          <w:divBdr>
            <w:top w:val="none" w:sz="0" w:space="0" w:color="auto"/>
            <w:left w:val="none" w:sz="0" w:space="0" w:color="auto"/>
            <w:bottom w:val="none" w:sz="0" w:space="0" w:color="auto"/>
            <w:right w:val="none" w:sz="0" w:space="0" w:color="auto"/>
          </w:divBdr>
        </w:div>
        <w:div w:id="479200938">
          <w:marLeft w:val="0"/>
          <w:marRight w:val="0"/>
          <w:marTop w:val="0"/>
          <w:marBottom w:val="0"/>
          <w:divBdr>
            <w:top w:val="none" w:sz="0" w:space="0" w:color="auto"/>
            <w:left w:val="none" w:sz="0" w:space="0" w:color="auto"/>
            <w:bottom w:val="none" w:sz="0" w:space="0" w:color="auto"/>
            <w:right w:val="none" w:sz="0" w:space="0" w:color="auto"/>
          </w:divBdr>
        </w:div>
        <w:div w:id="1817602210">
          <w:marLeft w:val="0"/>
          <w:marRight w:val="0"/>
          <w:marTop w:val="0"/>
          <w:marBottom w:val="0"/>
          <w:divBdr>
            <w:top w:val="none" w:sz="0" w:space="0" w:color="auto"/>
            <w:left w:val="none" w:sz="0" w:space="0" w:color="auto"/>
            <w:bottom w:val="none" w:sz="0" w:space="0" w:color="auto"/>
            <w:right w:val="none" w:sz="0" w:space="0" w:color="auto"/>
          </w:divBdr>
        </w:div>
        <w:div w:id="1228687230">
          <w:marLeft w:val="0"/>
          <w:marRight w:val="0"/>
          <w:marTop w:val="0"/>
          <w:marBottom w:val="0"/>
          <w:divBdr>
            <w:top w:val="none" w:sz="0" w:space="0" w:color="auto"/>
            <w:left w:val="none" w:sz="0" w:space="0" w:color="auto"/>
            <w:bottom w:val="none" w:sz="0" w:space="0" w:color="auto"/>
            <w:right w:val="none" w:sz="0" w:space="0" w:color="auto"/>
          </w:divBdr>
        </w:div>
        <w:div w:id="1760057111">
          <w:marLeft w:val="0"/>
          <w:marRight w:val="0"/>
          <w:marTop w:val="0"/>
          <w:marBottom w:val="0"/>
          <w:divBdr>
            <w:top w:val="none" w:sz="0" w:space="0" w:color="auto"/>
            <w:left w:val="none" w:sz="0" w:space="0" w:color="auto"/>
            <w:bottom w:val="none" w:sz="0" w:space="0" w:color="auto"/>
            <w:right w:val="none" w:sz="0" w:space="0" w:color="auto"/>
          </w:divBdr>
        </w:div>
        <w:div w:id="1293709156">
          <w:marLeft w:val="0"/>
          <w:marRight w:val="0"/>
          <w:marTop w:val="0"/>
          <w:marBottom w:val="0"/>
          <w:divBdr>
            <w:top w:val="none" w:sz="0" w:space="0" w:color="auto"/>
            <w:left w:val="none" w:sz="0" w:space="0" w:color="auto"/>
            <w:bottom w:val="none" w:sz="0" w:space="0" w:color="auto"/>
            <w:right w:val="none" w:sz="0" w:space="0" w:color="auto"/>
          </w:divBdr>
        </w:div>
        <w:div w:id="1833375433">
          <w:marLeft w:val="0"/>
          <w:marRight w:val="0"/>
          <w:marTop w:val="0"/>
          <w:marBottom w:val="0"/>
          <w:divBdr>
            <w:top w:val="none" w:sz="0" w:space="0" w:color="auto"/>
            <w:left w:val="none" w:sz="0" w:space="0" w:color="auto"/>
            <w:bottom w:val="none" w:sz="0" w:space="0" w:color="auto"/>
            <w:right w:val="none" w:sz="0" w:space="0" w:color="auto"/>
          </w:divBdr>
        </w:div>
        <w:div w:id="1598560399">
          <w:marLeft w:val="0"/>
          <w:marRight w:val="0"/>
          <w:marTop w:val="0"/>
          <w:marBottom w:val="0"/>
          <w:divBdr>
            <w:top w:val="none" w:sz="0" w:space="0" w:color="auto"/>
            <w:left w:val="none" w:sz="0" w:space="0" w:color="auto"/>
            <w:bottom w:val="none" w:sz="0" w:space="0" w:color="auto"/>
            <w:right w:val="none" w:sz="0" w:space="0" w:color="auto"/>
          </w:divBdr>
        </w:div>
        <w:div w:id="1043597051">
          <w:marLeft w:val="0"/>
          <w:marRight w:val="0"/>
          <w:marTop w:val="0"/>
          <w:marBottom w:val="0"/>
          <w:divBdr>
            <w:top w:val="none" w:sz="0" w:space="0" w:color="auto"/>
            <w:left w:val="none" w:sz="0" w:space="0" w:color="auto"/>
            <w:bottom w:val="none" w:sz="0" w:space="0" w:color="auto"/>
            <w:right w:val="none" w:sz="0" w:space="0" w:color="auto"/>
          </w:divBdr>
        </w:div>
        <w:div w:id="720597773">
          <w:marLeft w:val="0"/>
          <w:marRight w:val="0"/>
          <w:marTop w:val="0"/>
          <w:marBottom w:val="0"/>
          <w:divBdr>
            <w:top w:val="none" w:sz="0" w:space="0" w:color="auto"/>
            <w:left w:val="none" w:sz="0" w:space="0" w:color="auto"/>
            <w:bottom w:val="none" w:sz="0" w:space="0" w:color="auto"/>
            <w:right w:val="none" w:sz="0" w:space="0" w:color="auto"/>
          </w:divBdr>
        </w:div>
        <w:div w:id="843134032">
          <w:marLeft w:val="0"/>
          <w:marRight w:val="0"/>
          <w:marTop w:val="0"/>
          <w:marBottom w:val="0"/>
          <w:divBdr>
            <w:top w:val="none" w:sz="0" w:space="0" w:color="auto"/>
            <w:left w:val="none" w:sz="0" w:space="0" w:color="auto"/>
            <w:bottom w:val="none" w:sz="0" w:space="0" w:color="auto"/>
            <w:right w:val="none" w:sz="0" w:space="0" w:color="auto"/>
          </w:divBdr>
        </w:div>
        <w:div w:id="1093015627">
          <w:marLeft w:val="0"/>
          <w:marRight w:val="0"/>
          <w:marTop w:val="0"/>
          <w:marBottom w:val="0"/>
          <w:divBdr>
            <w:top w:val="none" w:sz="0" w:space="0" w:color="auto"/>
            <w:left w:val="none" w:sz="0" w:space="0" w:color="auto"/>
            <w:bottom w:val="none" w:sz="0" w:space="0" w:color="auto"/>
            <w:right w:val="none" w:sz="0" w:space="0" w:color="auto"/>
          </w:divBdr>
        </w:div>
        <w:div w:id="978732198">
          <w:marLeft w:val="0"/>
          <w:marRight w:val="0"/>
          <w:marTop w:val="0"/>
          <w:marBottom w:val="0"/>
          <w:divBdr>
            <w:top w:val="none" w:sz="0" w:space="0" w:color="auto"/>
            <w:left w:val="none" w:sz="0" w:space="0" w:color="auto"/>
            <w:bottom w:val="none" w:sz="0" w:space="0" w:color="auto"/>
            <w:right w:val="none" w:sz="0" w:space="0" w:color="auto"/>
          </w:divBdr>
        </w:div>
        <w:div w:id="504369061">
          <w:marLeft w:val="0"/>
          <w:marRight w:val="0"/>
          <w:marTop w:val="0"/>
          <w:marBottom w:val="0"/>
          <w:divBdr>
            <w:top w:val="none" w:sz="0" w:space="0" w:color="auto"/>
            <w:left w:val="none" w:sz="0" w:space="0" w:color="auto"/>
            <w:bottom w:val="none" w:sz="0" w:space="0" w:color="auto"/>
            <w:right w:val="none" w:sz="0" w:space="0" w:color="auto"/>
          </w:divBdr>
        </w:div>
        <w:div w:id="1682851557">
          <w:marLeft w:val="0"/>
          <w:marRight w:val="0"/>
          <w:marTop w:val="0"/>
          <w:marBottom w:val="0"/>
          <w:divBdr>
            <w:top w:val="none" w:sz="0" w:space="0" w:color="auto"/>
            <w:left w:val="none" w:sz="0" w:space="0" w:color="auto"/>
            <w:bottom w:val="none" w:sz="0" w:space="0" w:color="auto"/>
            <w:right w:val="none" w:sz="0" w:space="0" w:color="auto"/>
          </w:divBdr>
        </w:div>
        <w:div w:id="1202209683">
          <w:marLeft w:val="0"/>
          <w:marRight w:val="0"/>
          <w:marTop w:val="0"/>
          <w:marBottom w:val="0"/>
          <w:divBdr>
            <w:top w:val="none" w:sz="0" w:space="0" w:color="auto"/>
            <w:left w:val="none" w:sz="0" w:space="0" w:color="auto"/>
            <w:bottom w:val="none" w:sz="0" w:space="0" w:color="auto"/>
            <w:right w:val="none" w:sz="0" w:space="0" w:color="auto"/>
          </w:divBdr>
        </w:div>
        <w:div w:id="1734615523">
          <w:marLeft w:val="0"/>
          <w:marRight w:val="0"/>
          <w:marTop w:val="0"/>
          <w:marBottom w:val="0"/>
          <w:divBdr>
            <w:top w:val="none" w:sz="0" w:space="0" w:color="auto"/>
            <w:left w:val="none" w:sz="0" w:space="0" w:color="auto"/>
            <w:bottom w:val="none" w:sz="0" w:space="0" w:color="auto"/>
            <w:right w:val="none" w:sz="0" w:space="0" w:color="auto"/>
          </w:divBdr>
        </w:div>
        <w:div w:id="1559241220">
          <w:marLeft w:val="0"/>
          <w:marRight w:val="0"/>
          <w:marTop w:val="0"/>
          <w:marBottom w:val="0"/>
          <w:divBdr>
            <w:top w:val="none" w:sz="0" w:space="0" w:color="auto"/>
            <w:left w:val="none" w:sz="0" w:space="0" w:color="auto"/>
            <w:bottom w:val="none" w:sz="0" w:space="0" w:color="auto"/>
            <w:right w:val="none" w:sz="0" w:space="0" w:color="auto"/>
          </w:divBdr>
        </w:div>
        <w:div w:id="1873885785">
          <w:marLeft w:val="0"/>
          <w:marRight w:val="0"/>
          <w:marTop w:val="0"/>
          <w:marBottom w:val="0"/>
          <w:divBdr>
            <w:top w:val="none" w:sz="0" w:space="0" w:color="auto"/>
            <w:left w:val="none" w:sz="0" w:space="0" w:color="auto"/>
            <w:bottom w:val="none" w:sz="0" w:space="0" w:color="auto"/>
            <w:right w:val="none" w:sz="0" w:space="0" w:color="auto"/>
          </w:divBdr>
        </w:div>
        <w:div w:id="496193603">
          <w:marLeft w:val="0"/>
          <w:marRight w:val="0"/>
          <w:marTop w:val="0"/>
          <w:marBottom w:val="0"/>
          <w:divBdr>
            <w:top w:val="none" w:sz="0" w:space="0" w:color="auto"/>
            <w:left w:val="none" w:sz="0" w:space="0" w:color="auto"/>
            <w:bottom w:val="none" w:sz="0" w:space="0" w:color="auto"/>
            <w:right w:val="none" w:sz="0" w:space="0" w:color="auto"/>
          </w:divBdr>
        </w:div>
        <w:div w:id="504978098">
          <w:marLeft w:val="0"/>
          <w:marRight w:val="0"/>
          <w:marTop w:val="0"/>
          <w:marBottom w:val="0"/>
          <w:divBdr>
            <w:top w:val="none" w:sz="0" w:space="0" w:color="auto"/>
            <w:left w:val="none" w:sz="0" w:space="0" w:color="auto"/>
            <w:bottom w:val="none" w:sz="0" w:space="0" w:color="auto"/>
            <w:right w:val="none" w:sz="0" w:space="0" w:color="auto"/>
          </w:divBdr>
        </w:div>
        <w:div w:id="1536307713">
          <w:marLeft w:val="0"/>
          <w:marRight w:val="0"/>
          <w:marTop w:val="0"/>
          <w:marBottom w:val="0"/>
          <w:divBdr>
            <w:top w:val="none" w:sz="0" w:space="0" w:color="auto"/>
            <w:left w:val="none" w:sz="0" w:space="0" w:color="auto"/>
            <w:bottom w:val="none" w:sz="0" w:space="0" w:color="auto"/>
            <w:right w:val="none" w:sz="0" w:space="0" w:color="auto"/>
          </w:divBdr>
        </w:div>
        <w:div w:id="51124019">
          <w:marLeft w:val="0"/>
          <w:marRight w:val="0"/>
          <w:marTop w:val="0"/>
          <w:marBottom w:val="0"/>
          <w:divBdr>
            <w:top w:val="none" w:sz="0" w:space="0" w:color="auto"/>
            <w:left w:val="none" w:sz="0" w:space="0" w:color="auto"/>
            <w:bottom w:val="none" w:sz="0" w:space="0" w:color="auto"/>
            <w:right w:val="none" w:sz="0" w:space="0" w:color="auto"/>
          </w:divBdr>
        </w:div>
        <w:div w:id="1994328597">
          <w:marLeft w:val="0"/>
          <w:marRight w:val="0"/>
          <w:marTop w:val="0"/>
          <w:marBottom w:val="0"/>
          <w:divBdr>
            <w:top w:val="none" w:sz="0" w:space="0" w:color="auto"/>
            <w:left w:val="none" w:sz="0" w:space="0" w:color="auto"/>
            <w:bottom w:val="none" w:sz="0" w:space="0" w:color="auto"/>
            <w:right w:val="none" w:sz="0" w:space="0" w:color="auto"/>
          </w:divBdr>
        </w:div>
        <w:div w:id="799882947">
          <w:marLeft w:val="0"/>
          <w:marRight w:val="0"/>
          <w:marTop w:val="0"/>
          <w:marBottom w:val="0"/>
          <w:divBdr>
            <w:top w:val="none" w:sz="0" w:space="0" w:color="auto"/>
            <w:left w:val="none" w:sz="0" w:space="0" w:color="auto"/>
            <w:bottom w:val="none" w:sz="0" w:space="0" w:color="auto"/>
            <w:right w:val="none" w:sz="0" w:space="0" w:color="auto"/>
          </w:divBdr>
        </w:div>
        <w:div w:id="343898345">
          <w:marLeft w:val="0"/>
          <w:marRight w:val="0"/>
          <w:marTop w:val="0"/>
          <w:marBottom w:val="0"/>
          <w:divBdr>
            <w:top w:val="none" w:sz="0" w:space="0" w:color="auto"/>
            <w:left w:val="none" w:sz="0" w:space="0" w:color="auto"/>
            <w:bottom w:val="none" w:sz="0" w:space="0" w:color="auto"/>
            <w:right w:val="none" w:sz="0" w:space="0" w:color="auto"/>
          </w:divBdr>
        </w:div>
        <w:div w:id="1294365574">
          <w:marLeft w:val="0"/>
          <w:marRight w:val="0"/>
          <w:marTop w:val="0"/>
          <w:marBottom w:val="0"/>
          <w:divBdr>
            <w:top w:val="none" w:sz="0" w:space="0" w:color="auto"/>
            <w:left w:val="none" w:sz="0" w:space="0" w:color="auto"/>
            <w:bottom w:val="none" w:sz="0" w:space="0" w:color="auto"/>
            <w:right w:val="none" w:sz="0" w:space="0" w:color="auto"/>
          </w:divBdr>
        </w:div>
        <w:div w:id="1074821268">
          <w:marLeft w:val="0"/>
          <w:marRight w:val="0"/>
          <w:marTop w:val="0"/>
          <w:marBottom w:val="0"/>
          <w:divBdr>
            <w:top w:val="none" w:sz="0" w:space="0" w:color="auto"/>
            <w:left w:val="none" w:sz="0" w:space="0" w:color="auto"/>
            <w:bottom w:val="none" w:sz="0" w:space="0" w:color="auto"/>
            <w:right w:val="none" w:sz="0" w:space="0" w:color="auto"/>
          </w:divBdr>
        </w:div>
        <w:div w:id="1482817968">
          <w:marLeft w:val="0"/>
          <w:marRight w:val="0"/>
          <w:marTop w:val="0"/>
          <w:marBottom w:val="0"/>
          <w:divBdr>
            <w:top w:val="none" w:sz="0" w:space="0" w:color="auto"/>
            <w:left w:val="none" w:sz="0" w:space="0" w:color="auto"/>
            <w:bottom w:val="none" w:sz="0" w:space="0" w:color="auto"/>
            <w:right w:val="none" w:sz="0" w:space="0" w:color="auto"/>
          </w:divBdr>
        </w:div>
        <w:div w:id="2060938258">
          <w:marLeft w:val="0"/>
          <w:marRight w:val="0"/>
          <w:marTop w:val="0"/>
          <w:marBottom w:val="0"/>
          <w:divBdr>
            <w:top w:val="none" w:sz="0" w:space="0" w:color="auto"/>
            <w:left w:val="none" w:sz="0" w:space="0" w:color="auto"/>
            <w:bottom w:val="none" w:sz="0" w:space="0" w:color="auto"/>
            <w:right w:val="none" w:sz="0" w:space="0" w:color="auto"/>
          </w:divBdr>
        </w:div>
        <w:div w:id="615335295">
          <w:marLeft w:val="0"/>
          <w:marRight w:val="0"/>
          <w:marTop w:val="0"/>
          <w:marBottom w:val="0"/>
          <w:divBdr>
            <w:top w:val="none" w:sz="0" w:space="0" w:color="auto"/>
            <w:left w:val="none" w:sz="0" w:space="0" w:color="auto"/>
            <w:bottom w:val="none" w:sz="0" w:space="0" w:color="auto"/>
            <w:right w:val="none" w:sz="0" w:space="0" w:color="auto"/>
          </w:divBdr>
        </w:div>
        <w:div w:id="1801456597">
          <w:marLeft w:val="0"/>
          <w:marRight w:val="0"/>
          <w:marTop w:val="0"/>
          <w:marBottom w:val="0"/>
          <w:divBdr>
            <w:top w:val="none" w:sz="0" w:space="0" w:color="auto"/>
            <w:left w:val="none" w:sz="0" w:space="0" w:color="auto"/>
            <w:bottom w:val="none" w:sz="0" w:space="0" w:color="auto"/>
            <w:right w:val="none" w:sz="0" w:space="0" w:color="auto"/>
          </w:divBdr>
        </w:div>
        <w:div w:id="1382317127">
          <w:marLeft w:val="0"/>
          <w:marRight w:val="0"/>
          <w:marTop w:val="0"/>
          <w:marBottom w:val="0"/>
          <w:divBdr>
            <w:top w:val="none" w:sz="0" w:space="0" w:color="auto"/>
            <w:left w:val="none" w:sz="0" w:space="0" w:color="auto"/>
            <w:bottom w:val="none" w:sz="0" w:space="0" w:color="auto"/>
            <w:right w:val="none" w:sz="0" w:space="0" w:color="auto"/>
          </w:divBdr>
        </w:div>
        <w:div w:id="1722090520">
          <w:marLeft w:val="0"/>
          <w:marRight w:val="0"/>
          <w:marTop w:val="0"/>
          <w:marBottom w:val="0"/>
          <w:divBdr>
            <w:top w:val="none" w:sz="0" w:space="0" w:color="auto"/>
            <w:left w:val="none" w:sz="0" w:space="0" w:color="auto"/>
            <w:bottom w:val="none" w:sz="0" w:space="0" w:color="auto"/>
            <w:right w:val="none" w:sz="0" w:space="0" w:color="auto"/>
          </w:divBdr>
        </w:div>
        <w:div w:id="298414808">
          <w:marLeft w:val="0"/>
          <w:marRight w:val="0"/>
          <w:marTop w:val="0"/>
          <w:marBottom w:val="0"/>
          <w:divBdr>
            <w:top w:val="none" w:sz="0" w:space="0" w:color="auto"/>
            <w:left w:val="none" w:sz="0" w:space="0" w:color="auto"/>
            <w:bottom w:val="none" w:sz="0" w:space="0" w:color="auto"/>
            <w:right w:val="none" w:sz="0" w:space="0" w:color="auto"/>
          </w:divBdr>
        </w:div>
        <w:div w:id="1882283193">
          <w:marLeft w:val="0"/>
          <w:marRight w:val="0"/>
          <w:marTop w:val="0"/>
          <w:marBottom w:val="0"/>
          <w:divBdr>
            <w:top w:val="none" w:sz="0" w:space="0" w:color="auto"/>
            <w:left w:val="none" w:sz="0" w:space="0" w:color="auto"/>
            <w:bottom w:val="none" w:sz="0" w:space="0" w:color="auto"/>
            <w:right w:val="none" w:sz="0" w:space="0" w:color="auto"/>
          </w:divBdr>
        </w:div>
        <w:div w:id="239952441">
          <w:marLeft w:val="0"/>
          <w:marRight w:val="0"/>
          <w:marTop w:val="0"/>
          <w:marBottom w:val="0"/>
          <w:divBdr>
            <w:top w:val="none" w:sz="0" w:space="0" w:color="auto"/>
            <w:left w:val="none" w:sz="0" w:space="0" w:color="auto"/>
            <w:bottom w:val="none" w:sz="0" w:space="0" w:color="auto"/>
            <w:right w:val="none" w:sz="0" w:space="0" w:color="auto"/>
          </w:divBdr>
        </w:div>
        <w:div w:id="1974748283">
          <w:marLeft w:val="0"/>
          <w:marRight w:val="0"/>
          <w:marTop w:val="0"/>
          <w:marBottom w:val="0"/>
          <w:divBdr>
            <w:top w:val="none" w:sz="0" w:space="0" w:color="auto"/>
            <w:left w:val="none" w:sz="0" w:space="0" w:color="auto"/>
            <w:bottom w:val="none" w:sz="0" w:space="0" w:color="auto"/>
            <w:right w:val="none" w:sz="0" w:space="0" w:color="auto"/>
          </w:divBdr>
        </w:div>
        <w:div w:id="813445219">
          <w:marLeft w:val="0"/>
          <w:marRight w:val="0"/>
          <w:marTop w:val="0"/>
          <w:marBottom w:val="0"/>
          <w:divBdr>
            <w:top w:val="none" w:sz="0" w:space="0" w:color="auto"/>
            <w:left w:val="none" w:sz="0" w:space="0" w:color="auto"/>
            <w:bottom w:val="none" w:sz="0" w:space="0" w:color="auto"/>
            <w:right w:val="none" w:sz="0" w:space="0" w:color="auto"/>
          </w:divBdr>
        </w:div>
        <w:div w:id="2132438597">
          <w:marLeft w:val="0"/>
          <w:marRight w:val="0"/>
          <w:marTop w:val="0"/>
          <w:marBottom w:val="0"/>
          <w:divBdr>
            <w:top w:val="none" w:sz="0" w:space="0" w:color="auto"/>
            <w:left w:val="none" w:sz="0" w:space="0" w:color="auto"/>
            <w:bottom w:val="none" w:sz="0" w:space="0" w:color="auto"/>
            <w:right w:val="none" w:sz="0" w:space="0" w:color="auto"/>
          </w:divBdr>
        </w:div>
        <w:div w:id="1809203219">
          <w:marLeft w:val="0"/>
          <w:marRight w:val="0"/>
          <w:marTop w:val="0"/>
          <w:marBottom w:val="0"/>
          <w:divBdr>
            <w:top w:val="none" w:sz="0" w:space="0" w:color="auto"/>
            <w:left w:val="none" w:sz="0" w:space="0" w:color="auto"/>
            <w:bottom w:val="none" w:sz="0" w:space="0" w:color="auto"/>
            <w:right w:val="none" w:sz="0" w:space="0" w:color="auto"/>
          </w:divBdr>
        </w:div>
        <w:div w:id="459496836">
          <w:marLeft w:val="0"/>
          <w:marRight w:val="0"/>
          <w:marTop w:val="0"/>
          <w:marBottom w:val="0"/>
          <w:divBdr>
            <w:top w:val="none" w:sz="0" w:space="0" w:color="auto"/>
            <w:left w:val="none" w:sz="0" w:space="0" w:color="auto"/>
            <w:bottom w:val="none" w:sz="0" w:space="0" w:color="auto"/>
            <w:right w:val="none" w:sz="0" w:space="0" w:color="auto"/>
          </w:divBdr>
        </w:div>
        <w:div w:id="1700743728">
          <w:marLeft w:val="0"/>
          <w:marRight w:val="0"/>
          <w:marTop w:val="0"/>
          <w:marBottom w:val="0"/>
          <w:divBdr>
            <w:top w:val="none" w:sz="0" w:space="0" w:color="auto"/>
            <w:left w:val="none" w:sz="0" w:space="0" w:color="auto"/>
            <w:bottom w:val="none" w:sz="0" w:space="0" w:color="auto"/>
            <w:right w:val="none" w:sz="0" w:space="0" w:color="auto"/>
          </w:divBdr>
        </w:div>
        <w:div w:id="490291425">
          <w:marLeft w:val="0"/>
          <w:marRight w:val="0"/>
          <w:marTop w:val="0"/>
          <w:marBottom w:val="0"/>
          <w:divBdr>
            <w:top w:val="none" w:sz="0" w:space="0" w:color="auto"/>
            <w:left w:val="none" w:sz="0" w:space="0" w:color="auto"/>
            <w:bottom w:val="none" w:sz="0" w:space="0" w:color="auto"/>
            <w:right w:val="none" w:sz="0" w:space="0" w:color="auto"/>
          </w:divBdr>
        </w:div>
        <w:div w:id="1319829">
          <w:marLeft w:val="0"/>
          <w:marRight w:val="0"/>
          <w:marTop w:val="0"/>
          <w:marBottom w:val="0"/>
          <w:divBdr>
            <w:top w:val="none" w:sz="0" w:space="0" w:color="auto"/>
            <w:left w:val="none" w:sz="0" w:space="0" w:color="auto"/>
            <w:bottom w:val="none" w:sz="0" w:space="0" w:color="auto"/>
            <w:right w:val="none" w:sz="0" w:space="0" w:color="auto"/>
          </w:divBdr>
        </w:div>
        <w:div w:id="17121291">
          <w:marLeft w:val="0"/>
          <w:marRight w:val="0"/>
          <w:marTop w:val="0"/>
          <w:marBottom w:val="0"/>
          <w:divBdr>
            <w:top w:val="none" w:sz="0" w:space="0" w:color="auto"/>
            <w:left w:val="none" w:sz="0" w:space="0" w:color="auto"/>
            <w:bottom w:val="none" w:sz="0" w:space="0" w:color="auto"/>
            <w:right w:val="none" w:sz="0" w:space="0" w:color="auto"/>
          </w:divBdr>
        </w:div>
        <w:div w:id="199362648">
          <w:marLeft w:val="0"/>
          <w:marRight w:val="0"/>
          <w:marTop w:val="0"/>
          <w:marBottom w:val="0"/>
          <w:divBdr>
            <w:top w:val="none" w:sz="0" w:space="0" w:color="auto"/>
            <w:left w:val="none" w:sz="0" w:space="0" w:color="auto"/>
            <w:bottom w:val="none" w:sz="0" w:space="0" w:color="auto"/>
            <w:right w:val="none" w:sz="0" w:space="0" w:color="auto"/>
          </w:divBdr>
        </w:div>
        <w:div w:id="546719910">
          <w:marLeft w:val="0"/>
          <w:marRight w:val="0"/>
          <w:marTop w:val="0"/>
          <w:marBottom w:val="0"/>
          <w:divBdr>
            <w:top w:val="none" w:sz="0" w:space="0" w:color="auto"/>
            <w:left w:val="none" w:sz="0" w:space="0" w:color="auto"/>
            <w:bottom w:val="none" w:sz="0" w:space="0" w:color="auto"/>
            <w:right w:val="none" w:sz="0" w:space="0" w:color="auto"/>
          </w:divBdr>
        </w:div>
        <w:div w:id="1776360880">
          <w:marLeft w:val="0"/>
          <w:marRight w:val="0"/>
          <w:marTop w:val="0"/>
          <w:marBottom w:val="0"/>
          <w:divBdr>
            <w:top w:val="none" w:sz="0" w:space="0" w:color="auto"/>
            <w:left w:val="none" w:sz="0" w:space="0" w:color="auto"/>
            <w:bottom w:val="none" w:sz="0" w:space="0" w:color="auto"/>
            <w:right w:val="none" w:sz="0" w:space="0" w:color="auto"/>
          </w:divBdr>
        </w:div>
        <w:div w:id="312489587">
          <w:marLeft w:val="0"/>
          <w:marRight w:val="0"/>
          <w:marTop w:val="0"/>
          <w:marBottom w:val="0"/>
          <w:divBdr>
            <w:top w:val="none" w:sz="0" w:space="0" w:color="auto"/>
            <w:left w:val="none" w:sz="0" w:space="0" w:color="auto"/>
            <w:bottom w:val="none" w:sz="0" w:space="0" w:color="auto"/>
            <w:right w:val="none" w:sz="0" w:space="0" w:color="auto"/>
          </w:divBdr>
        </w:div>
        <w:div w:id="1427574159">
          <w:marLeft w:val="0"/>
          <w:marRight w:val="0"/>
          <w:marTop w:val="0"/>
          <w:marBottom w:val="0"/>
          <w:divBdr>
            <w:top w:val="none" w:sz="0" w:space="0" w:color="auto"/>
            <w:left w:val="none" w:sz="0" w:space="0" w:color="auto"/>
            <w:bottom w:val="none" w:sz="0" w:space="0" w:color="auto"/>
            <w:right w:val="none" w:sz="0" w:space="0" w:color="auto"/>
          </w:divBdr>
        </w:div>
        <w:div w:id="1616864231">
          <w:marLeft w:val="0"/>
          <w:marRight w:val="0"/>
          <w:marTop w:val="0"/>
          <w:marBottom w:val="0"/>
          <w:divBdr>
            <w:top w:val="none" w:sz="0" w:space="0" w:color="auto"/>
            <w:left w:val="none" w:sz="0" w:space="0" w:color="auto"/>
            <w:bottom w:val="none" w:sz="0" w:space="0" w:color="auto"/>
            <w:right w:val="none" w:sz="0" w:space="0" w:color="auto"/>
          </w:divBdr>
        </w:div>
        <w:div w:id="1686132265">
          <w:marLeft w:val="0"/>
          <w:marRight w:val="0"/>
          <w:marTop w:val="0"/>
          <w:marBottom w:val="0"/>
          <w:divBdr>
            <w:top w:val="none" w:sz="0" w:space="0" w:color="auto"/>
            <w:left w:val="none" w:sz="0" w:space="0" w:color="auto"/>
            <w:bottom w:val="none" w:sz="0" w:space="0" w:color="auto"/>
            <w:right w:val="none" w:sz="0" w:space="0" w:color="auto"/>
          </w:divBdr>
        </w:div>
        <w:div w:id="578370103">
          <w:marLeft w:val="0"/>
          <w:marRight w:val="0"/>
          <w:marTop w:val="0"/>
          <w:marBottom w:val="0"/>
          <w:divBdr>
            <w:top w:val="none" w:sz="0" w:space="0" w:color="auto"/>
            <w:left w:val="none" w:sz="0" w:space="0" w:color="auto"/>
            <w:bottom w:val="none" w:sz="0" w:space="0" w:color="auto"/>
            <w:right w:val="none" w:sz="0" w:space="0" w:color="auto"/>
          </w:divBdr>
        </w:div>
        <w:div w:id="45685926">
          <w:marLeft w:val="0"/>
          <w:marRight w:val="0"/>
          <w:marTop w:val="0"/>
          <w:marBottom w:val="0"/>
          <w:divBdr>
            <w:top w:val="none" w:sz="0" w:space="0" w:color="auto"/>
            <w:left w:val="none" w:sz="0" w:space="0" w:color="auto"/>
            <w:bottom w:val="none" w:sz="0" w:space="0" w:color="auto"/>
            <w:right w:val="none" w:sz="0" w:space="0" w:color="auto"/>
          </w:divBdr>
        </w:div>
        <w:div w:id="1720323823">
          <w:marLeft w:val="0"/>
          <w:marRight w:val="0"/>
          <w:marTop w:val="0"/>
          <w:marBottom w:val="0"/>
          <w:divBdr>
            <w:top w:val="none" w:sz="0" w:space="0" w:color="auto"/>
            <w:left w:val="none" w:sz="0" w:space="0" w:color="auto"/>
            <w:bottom w:val="none" w:sz="0" w:space="0" w:color="auto"/>
            <w:right w:val="none" w:sz="0" w:space="0" w:color="auto"/>
          </w:divBdr>
        </w:div>
        <w:div w:id="878398616">
          <w:marLeft w:val="0"/>
          <w:marRight w:val="0"/>
          <w:marTop w:val="0"/>
          <w:marBottom w:val="0"/>
          <w:divBdr>
            <w:top w:val="none" w:sz="0" w:space="0" w:color="auto"/>
            <w:left w:val="none" w:sz="0" w:space="0" w:color="auto"/>
            <w:bottom w:val="none" w:sz="0" w:space="0" w:color="auto"/>
            <w:right w:val="none" w:sz="0" w:space="0" w:color="auto"/>
          </w:divBdr>
        </w:div>
        <w:div w:id="145778131">
          <w:marLeft w:val="0"/>
          <w:marRight w:val="0"/>
          <w:marTop w:val="0"/>
          <w:marBottom w:val="0"/>
          <w:divBdr>
            <w:top w:val="none" w:sz="0" w:space="0" w:color="auto"/>
            <w:left w:val="none" w:sz="0" w:space="0" w:color="auto"/>
            <w:bottom w:val="none" w:sz="0" w:space="0" w:color="auto"/>
            <w:right w:val="none" w:sz="0" w:space="0" w:color="auto"/>
          </w:divBdr>
        </w:div>
        <w:div w:id="2001541652">
          <w:marLeft w:val="0"/>
          <w:marRight w:val="0"/>
          <w:marTop w:val="0"/>
          <w:marBottom w:val="0"/>
          <w:divBdr>
            <w:top w:val="none" w:sz="0" w:space="0" w:color="auto"/>
            <w:left w:val="none" w:sz="0" w:space="0" w:color="auto"/>
            <w:bottom w:val="none" w:sz="0" w:space="0" w:color="auto"/>
            <w:right w:val="none" w:sz="0" w:space="0" w:color="auto"/>
          </w:divBdr>
        </w:div>
        <w:div w:id="1154297179">
          <w:marLeft w:val="0"/>
          <w:marRight w:val="0"/>
          <w:marTop w:val="0"/>
          <w:marBottom w:val="0"/>
          <w:divBdr>
            <w:top w:val="none" w:sz="0" w:space="0" w:color="auto"/>
            <w:left w:val="none" w:sz="0" w:space="0" w:color="auto"/>
            <w:bottom w:val="none" w:sz="0" w:space="0" w:color="auto"/>
            <w:right w:val="none" w:sz="0" w:space="0" w:color="auto"/>
          </w:divBdr>
        </w:div>
        <w:div w:id="1767922578">
          <w:marLeft w:val="0"/>
          <w:marRight w:val="0"/>
          <w:marTop w:val="0"/>
          <w:marBottom w:val="0"/>
          <w:divBdr>
            <w:top w:val="none" w:sz="0" w:space="0" w:color="auto"/>
            <w:left w:val="none" w:sz="0" w:space="0" w:color="auto"/>
            <w:bottom w:val="none" w:sz="0" w:space="0" w:color="auto"/>
            <w:right w:val="none" w:sz="0" w:space="0" w:color="auto"/>
          </w:divBdr>
        </w:div>
        <w:div w:id="1964573523">
          <w:marLeft w:val="0"/>
          <w:marRight w:val="0"/>
          <w:marTop w:val="0"/>
          <w:marBottom w:val="0"/>
          <w:divBdr>
            <w:top w:val="none" w:sz="0" w:space="0" w:color="auto"/>
            <w:left w:val="none" w:sz="0" w:space="0" w:color="auto"/>
            <w:bottom w:val="none" w:sz="0" w:space="0" w:color="auto"/>
            <w:right w:val="none" w:sz="0" w:space="0" w:color="auto"/>
          </w:divBdr>
        </w:div>
        <w:div w:id="931815087">
          <w:marLeft w:val="0"/>
          <w:marRight w:val="0"/>
          <w:marTop w:val="0"/>
          <w:marBottom w:val="0"/>
          <w:divBdr>
            <w:top w:val="none" w:sz="0" w:space="0" w:color="auto"/>
            <w:left w:val="none" w:sz="0" w:space="0" w:color="auto"/>
            <w:bottom w:val="none" w:sz="0" w:space="0" w:color="auto"/>
            <w:right w:val="none" w:sz="0" w:space="0" w:color="auto"/>
          </w:divBdr>
        </w:div>
        <w:div w:id="272439581">
          <w:marLeft w:val="0"/>
          <w:marRight w:val="0"/>
          <w:marTop w:val="0"/>
          <w:marBottom w:val="0"/>
          <w:divBdr>
            <w:top w:val="none" w:sz="0" w:space="0" w:color="auto"/>
            <w:left w:val="none" w:sz="0" w:space="0" w:color="auto"/>
            <w:bottom w:val="none" w:sz="0" w:space="0" w:color="auto"/>
            <w:right w:val="none" w:sz="0" w:space="0" w:color="auto"/>
          </w:divBdr>
        </w:div>
        <w:div w:id="1935891504">
          <w:marLeft w:val="0"/>
          <w:marRight w:val="0"/>
          <w:marTop w:val="0"/>
          <w:marBottom w:val="0"/>
          <w:divBdr>
            <w:top w:val="none" w:sz="0" w:space="0" w:color="auto"/>
            <w:left w:val="none" w:sz="0" w:space="0" w:color="auto"/>
            <w:bottom w:val="none" w:sz="0" w:space="0" w:color="auto"/>
            <w:right w:val="none" w:sz="0" w:space="0" w:color="auto"/>
          </w:divBdr>
        </w:div>
        <w:div w:id="1657145354">
          <w:marLeft w:val="0"/>
          <w:marRight w:val="0"/>
          <w:marTop w:val="0"/>
          <w:marBottom w:val="0"/>
          <w:divBdr>
            <w:top w:val="none" w:sz="0" w:space="0" w:color="auto"/>
            <w:left w:val="none" w:sz="0" w:space="0" w:color="auto"/>
            <w:bottom w:val="none" w:sz="0" w:space="0" w:color="auto"/>
            <w:right w:val="none" w:sz="0" w:space="0" w:color="auto"/>
          </w:divBdr>
        </w:div>
        <w:div w:id="1732002469">
          <w:marLeft w:val="0"/>
          <w:marRight w:val="0"/>
          <w:marTop w:val="0"/>
          <w:marBottom w:val="0"/>
          <w:divBdr>
            <w:top w:val="none" w:sz="0" w:space="0" w:color="auto"/>
            <w:left w:val="none" w:sz="0" w:space="0" w:color="auto"/>
            <w:bottom w:val="none" w:sz="0" w:space="0" w:color="auto"/>
            <w:right w:val="none" w:sz="0" w:space="0" w:color="auto"/>
          </w:divBdr>
        </w:div>
        <w:div w:id="1071151842">
          <w:marLeft w:val="0"/>
          <w:marRight w:val="0"/>
          <w:marTop w:val="0"/>
          <w:marBottom w:val="0"/>
          <w:divBdr>
            <w:top w:val="none" w:sz="0" w:space="0" w:color="auto"/>
            <w:left w:val="none" w:sz="0" w:space="0" w:color="auto"/>
            <w:bottom w:val="none" w:sz="0" w:space="0" w:color="auto"/>
            <w:right w:val="none" w:sz="0" w:space="0" w:color="auto"/>
          </w:divBdr>
        </w:div>
        <w:div w:id="1978609952">
          <w:marLeft w:val="0"/>
          <w:marRight w:val="0"/>
          <w:marTop w:val="0"/>
          <w:marBottom w:val="0"/>
          <w:divBdr>
            <w:top w:val="none" w:sz="0" w:space="0" w:color="auto"/>
            <w:left w:val="none" w:sz="0" w:space="0" w:color="auto"/>
            <w:bottom w:val="none" w:sz="0" w:space="0" w:color="auto"/>
            <w:right w:val="none" w:sz="0" w:space="0" w:color="auto"/>
          </w:divBdr>
        </w:div>
        <w:div w:id="1202398971">
          <w:marLeft w:val="0"/>
          <w:marRight w:val="0"/>
          <w:marTop w:val="0"/>
          <w:marBottom w:val="0"/>
          <w:divBdr>
            <w:top w:val="none" w:sz="0" w:space="0" w:color="auto"/>
            <w:left w:val="none" w:sz="0" w:space="0" w:color="auto"/>
            <w:bottom w:val="none" w:sz="0" w:space="0" w:color="auto"/>
            <w:right w:val="none" w:sz="0" w:space="0" w:color="auto"/>
          </w:divBdr>
        </w:div>
        <w:div w:id="1385301156">
          <w:marLeft w:val="0"/>
          <w:marRight w:val="0"/>
          <w:marTop w:val="0"/>
          <w:marBottom w:val="0"/>
          <w:divBdr>
            <w:top w:val="none" w:sz="0" w:space="0" w:color="auto"/>
            <w:left w:val="none" w:sz="0" w:space="0" w:color="auto"/>
            <w:bottom w:val="none" w:sz="0" w:space="0" w:color="auto"/>
            <w:right w:val="none" w:sz="0" w:space="0" w:color="auto"/>
          </w:divBdr>
        </w:div>
        <w:div w:id="922183852">
          <w:marLeft w:val="0"/>
          <w:marRight w:val="0"/>
          <w:marTop w:val="0"/>
          <w:marBottom w:val="0"/>
          <w:divBdr>
            <w:top w:val="none" w:sz="0" w:space="0" w:color="auto"/>
            <w:left w:val="none" w:sz="0" w:space="0" w:color="auto"/>
            <w:bottom w:val="none" w:sz="0" w:space="0" w:color="auto"/>
            <w:right w:val="none" w:sz="0" w:space="0" w:color="auto"/>
          </w:divBdr>
        </w:div>
        <w:div w:id="2073655745">
          <w:marLeft w:val="0"/>
          <w:marRight w:val="0"/>
          <w:marTop w:val="0"/>
          <w:marBottom w:val="0"/>
          <w:divBdr>
            <w:top w:val="none" w:sz="0" w:space="0" w:color="auto"/>
            <w:left w:val="none" w:sz="0" w:space="0" w:color="auto"/>
            <w:bottom w:val="none" w:sz="0" w:space="0" w:color="auto"/>
            <w:right w:val="none" w:sz="0" w:space="0" w:color="auto"/>
          </w:divBdr>
        </w:div>
        <w:div w:id="1707481591">
          <w:marLeft w:val="0"/>
          <w:marRight w:val="0"/>
          <w:marTop w:val="0"/>
          <w:marBottom w:val="0"/>
          <w:divBdr>
            <w:top w:val="none" w:sz="0" w:space="0" w:color="auto"/>
            <w:left w:val="none" w:sz="0" w:space="0" w:color="auto"/>
            <w:bottom w:val="none" w:sz="0" w:space="0" w:color="auto"/>
            <w:right w:val="none" w:sz="0" w:space="0" w:color="auto"/>
          </w:divBdr>
        </w:div>
        <w:div w:id="1150630789">
          <w:marLeft w:val="0"/>
          <w:marRight w:val="0"/>
          <w:marTop w:val="0"/>
          <w:marBottom w:val="0"/>
          <w:divBdr>
            <w:top w:val="none" w:sz="0" w:space="0" w:color="auto"/>
            <w:left w:val="none" w:sz="0" w:space="0" w:color="auto"/>
            <w:bottom w:val="none" w:sz="0" w:space="0" w:color="auto"/>
            <w:right w:val="none" w:sz="0" w:space="0" w:color="auto"/>
          </w:divBdr>
        </w:div>
        <w:div w:id="882404369">
          <w:marLeft w:val="0"/>
          <w:marRight w:val="0"/>
          <w:marTop w:val="0"/>
          <w:marBottom w:val="0"/>
          <w:divBdr>
            <w:top w:val="none" w:sz="0" w:space="0" w:color="auto"/>
            <w:left w:val="none" w:sz="0" w:space="0" w:color="auto"/>
            <w:bottom w:val="none" w:sz="0" w:space="0" w:color="auto"/>
            <w:right w:val="none" w:sz="0" w:space="0" w:color="auto"/>
          </w:divBdr>
        </w:div>
        <w:div w:id="649752027">
          <w:marLeft w:val="0"/>
          <w:marRight w:val="0"/>
          <w:marTop w:val="0"/>
          <w:marBottom w:val="0"/>
          <w:divBdr>
            <w:top w:val="none" w:sz="0" w:space="0" w:color="auto"/>
            <w:left w:val="none" w:sz="0" w:space="0" w:color="auto"/>
            <w:bottom w:val="none" w:sz="0" w:space="0" w:color="auto"/>
            <w:right w:val="none" w:sz="0" w:space="0" w:color="auto"/>
          </w:divBdr>
        </w:div>
        <w:div w:id="1285424762">
          <w:marLeft w:val="0"/>
          <w:marRight w:val="0"/>
          <w:marTop w:val="0"/>
          <w:marBottom w:val="0"/>
          <w:divBdr>
            <w:top w:val="none" w:sz="0" w:space="0" w:color="auto"/>
            <w:left w:val="none" w:sz="0" w:space="0" w:color="auto"/>
            <w:bottom w:val="none" w:sz="0" w:space="0" w:color="auto"/>
            <w:right w:val="none" w:sz="0" w:space="0" w:color="auto"/>
          </w:divBdr>
        </w:div>
        <w:div w:id="191891399">
          <w:marLeft w:val="0"/>
          <w:marRight w:val="0"/>
          <w:marTop w:val="0"/>
          <w:marBottom w:val="0"/>
          <w:divBdr>
            <w:top w:val="none" w:sz="0" w:space="0" w:color="auto"/>
            <w:left w:val="none" w:sz="0" w:space="0" w:color="auto"/>
            <w:bottom w:val="none" w:sz="0" w:space="0" w:color="auto"/>
            <w:right w:val="none" w:sz="0" w:space="0" w:color="auto"/>
          </w:divBdr>
        </w:div>
        <w:div w:id="1964966430">
          <w:marLeft w:val="0"/>
          <w:marRight w:val="0"/>
          <w:marTop w:val="0"/>
          <w:marBottom w:val="0"/>
          <w:divBdr>
            <w:top w:val="none" w:sz="0" w:space="0" w:color="auto"/>
            <w:left w:val="none" w:sz="0" w:space="0" w:color="auto"/>
            <w:bottom w:val="none" w:sz="0" w:space="0" w:color="auto"/>
            <w:right w:val="none" w:sz="0" w:space="0" w:color="auto"/>
          </w:divBdr>
        </w:div>
        <w:div w:id="228658729">
          <w:marLeft w:val="0"/>
          <w:marRight w:val="0"/>
          <w:marTop w:val="0"/>
          <w:marBottom w:val="0"/>
          <w:divBdr>
            <w:top w:val="none" w:sz="0" w:space="0" w:color="auto"/>
            <w:left w:val="none" w:sz="0" w:space="0" w:color="auto"/>
            <w:bottom w:val="none" w:sz="0" w:space="0" w:color="auto"/>
            <w:right w:val="none" w:sz="0" w:space="0" w:color="auto"/>
          </w:divBdr>
        </w:div>
        <w:div w:id="64761944">
          <w:marLeft w:val="0"/>
          <w:marRight w:val="0"/>
          <w:marTop w:val="0"/>
          <w:marBottom w:val="0"/>
          <w:divBdr>
            <w:top w:val="none" w:sz="0" w:space="0" w:color="auto"/>
            <w:left w:val="none" w:sz="0" w:space="0" w:color="auto"/>
            <w:bottom w:val="none" w:sz="0" w:space="0" w:color="auto"/>
            <w:right w:val="none" w:sz="0" w:space="0" w:color="auto"/>
          </w:divBdr>
        </w:div>
        <w:div w:id="762996424">
          <w:marLeft w:val="0"/>
          <w:marRight w:val="0"/>
          <w:marTop w:val="0"/>
          <w:marBottom w:val="0"/>
          <w:divBdr>
            <w:top w:val="none" w:sz="0" w:space="0" w:color="auto"/>
            <w:left w:val="none" w:sz="0" w:space="0" w:color="auto"/>
            <w:bottom w:val="none" w:sz="0" w:space="0" w:color="auto"/>
            <w:right w:val="none" w:sz="0" w:space="0" w:color="auto"/>
          </w:divBdr>
        </w:div>
        <w:div w:id="1299216142">
          <w:marLeft w:val="0"/>
          <w:marRight w:val="0"/>
          <w:marTop w:val="0"/>
          <w:marBottom w:val="0"/>
          <w:divBdr>
            <w:top w:val="none" w:sz="0" w:space="0" w:color="auto"/>
            <w:left w:val="none" w:sz="0" w:space="0" w:color="auto"/>
            <w:bottom w:val="none" w:sz="0" w:space="0" w:color="auto"/>
            <w:right w:val="none" w:sz="0" w:space="0" w:color="auto"/>
          </w:divBdr>
        </w:div>
        <w:div w:id="592124942">
          <w:marLeft w:val="0"/>
          <w:marRight w:val="0"/>
          <w:marTop w:val="0"/>
          <w:marBottom w:val="0"/>
          <w:divBdr>
            <w:top w:val="none" w:sz="0" w:space="0" w:color="auto"/>
            <w:left w:val="none" w:sz="0" w:space="0" w:color="auto"/>
            <w:bottom w:val="none" w:sz="0" w:space="0" w:color="auto"/>
            <w:right w:val="none" w:sz="0" w:space="0" w:color="auto"/>
          </w:divBdr>
        </w:div>
        <w:div w:id="267664059">
          <w:marLeft w:val="0"/>
          <w:marRight w:val="0"/>
          <w:marTop w:val="0"/>
          <w:marBottom w:val="0"/>
          <w:divBdr>
            <w:top w:val="none" w:sz="0" w:space="0" w:color="auto"/>
            <w:left w:val="none" w:sz="0" w:space="0" w:color="auto"/>
            <w:bottom w:val="none" w:sz="0" w:space="0" w:color="auto"/>
            <w:right w:val="none" w:sz="0" w:space="0" w:color="auto"/>
          </w:divBdr>
        </w:div>
        <w:div w:id="162473658">
          <w:marLeft w:val="0"/>
          <w:marRight w:val="0"/>
          <w:marTop w:val="0"/>
          <w:marBottom w:val="0"/>
          <w:divBdr>
            <w:top w:val="none" w:sz="0" w:space="0" w:color="auto"/>
            <w:left w:val="none" w:sz="0" w:space="0" w:color="auto"/>
            <w:bottom w:val="none" w:sz="0" w:space="0" w:color="auto"/>
            <w:right w:val="none" w:sz="0" w:space="0" w:color="auto"/>
          </w:divBdr>
        </w:div>
        <w:div w:id="1875772302">
          <w:marLeft w:val="0"/>
          <w:marRight w:val="0"/>
          <w:marTop w:val="0"/>
          <w:marBottom w:val="0"/>
          <w:divBdr>
            <w:top w:val="none" w:sz="0" w:space="0" w:color="auto"/>
            <w:left w:val="none" w:sz="0" w:space="0" w:color="auto"/>
            <w:bottom w:val="none" w:sz="0" w:space="0" w:color="auto"/>
            <w:right w:val="none" w:sz="0" w:space="0" w:color="auto"/>
          </w:divBdr>
        </w:div>
        <w:div w:id="334378655">
          <w:marLeft w:val="0"/>
          <w:marRight w:val="0"/>
          <w:marTop w:val="0"/>
          <w:marBottom w:val="0"/>
          <w:divBdr>
            <w:top w:val="none" w:sz="0" w:space="0" w:color="auto"/>
            <w:left w:val="none" w:sz="0" w:space="0" w:color="auto"/>
            <w:bottom w:val="none" w:sz="0" w:space="0" w:color="auto"/>
            <w:right w:val="none" w:sz="0" w:space="0" w:color="auto"/>
          </w:divBdr>
        </w:div>
        <w:div w:id="1491943978">
          <w:marLeft w:val="0"/>
          <w:marRight w:val="0"/>
          <w:marTop w:val="0"/>
          <w:marBottom w:val="0"/>
          <w:divBdr>
            <w:top w:val="none" w:sz="0" w:space="0" w:color="auto"/>
            <w:left w:val="none" w:sz="0" w:space="0" w:color="auto"/>
            <w:bottom w:val="none" w:sz="0" w:space="0" w:color="auto"/>
            <w:right w:val="none" w:sz="0" w:space="0" w:color="auto"/>
          </w:divBdr>
        </w:div>
        <w:div w:id="1990135812">
          <w:marLeft w:val="0"/>
          <w:marRight w:val="0"/>
          <w:marTop w:val="0"/>
          <w:marBottom w:val="0"/>
          <w:divBdr>
            <w:top w:val="none" w:sz="0" w:space="0" w:color="auto"/>
            <w:left w:val="none" w:sz="0" w:space="0" w:color="auto"/>
            <w:bottom w:val="none" w:sz="0" w:space="0" w:color="auto"/>
            <w:right w:val="none" w:sz="0" w:space="0" w:color="auto"/>
          </w:divBdr>
        </w:div>
        <w:div w:id="1310206639">
          <w:marLeft w:val="0"/>
          <w:marRight w:val="0"/>
          <w:marTop w:val="0"/>
          <w:marBottom w:val="0"/>
          <w:divBdr>
            <w:top w:val="none" w:sz="0" w:space="0" w:color="auto"/>
            <w:left w:val="none" w:sz="0" w:space="0" w:color="auto"/>
            <w:bottom w:val="none" w:sz="0" w:space="0" w:color="auto"/>
            <w:right w:val="none" w:sz="0" w:space="0" w:color="auto"/>
          </w:divBdr>
        </w:div>
        <w:div w:id="1948006436">
          <w:marLeft w:val="0"/>
          <w:marRight w:val="0"/>
          <w:marTop w:val="0"/>
          <w:marBottom w:val="0"/>
          <w:divBdr>
            <w:top w:val="none" w:sz="0" w:space="0" w:color="auto"/>
            <w:left w:val="none" w:sz="0" w:space="0" w:color="auto"/>
            <w:bottom w:val="none" w:sz="0" w:space="0" w:color="auto"/>
            <w:right w:val="none" w:sz="0" w:space="0" w:color="auto"/>
          </w:divBdr>
        </w:div>
        <w:div w:id="1362246133">
          <w:marLeft w:val="0"/>
          <w:marRight w:val="0"/>
          <w:marTop w:val="0"/>
          <w:marBottom w:val="0"/>
          <w:divBdr>
            <w:top w:val="none" w:sz="0" w:space="0" w:color="auto"/>
            <w:left w:val="none" w:sz="0" w:space="0" w:color="auto"/>
            <w:bottom w:val="none" w:sz="0" w:space="0" w:color="auto"/>
            <w:right w:val="none" w:sz="0" w:space="0" w:color="auto"/>
          </w:divBdr>
        </w:div>
        <w:div w:id="1594439609">
          <w:marLeft w:val="0"/>
          <w:marRight w:val="0"/>
          <w:marTop w:val="0"/>
          <w:marBottom w:val="0"/>
          <w:divBdr>
            <w:top w:val="none" w:sz="0" w:space="0" w:color="auto"/>
            <w:left w:val="none" w:sz="0" w:space="0" w:color="auto"/>
            <w:bottom w:val="none" w:sz="0" w:space="0" w:color="auto"/>
            <w:right w:val="none" w:sz="0" w:space="0" w:color="auto"/>
          </w:divBdr>
        </w:div>
        <w:div w:id="141049809">
          <w:marLeft w:val="0"/>
          <w:marRight w:val="0"/>
          <w:marTop w:val="0"/>
          <w:marBottom w:val="0"/>
          <w:divBdr>
            <w:top w:val="none" w:sz="0" w:space="0" w:color="auto"/>
            <w:left w:val="none" w:sz="0" w:space="0" w:color="auto"/>
            <w:bottom w:val="none" w:sz="0" w:space="0" w:color="auto"/>
            <w:right w:val="none" w:sz="0" w:space="0" w:color="auto"/>
          </w:divBdr>
        </w:div>
        <w:div w:id="1531841307">
          <w:marLeft w:val="0"/>
          <w:marRight w:val="0"/>
          <w:marTop w:val="0"/>
          <w:marBottom w:val="0"/>
          <w:divBdr>
            <w:top w:val="none" w:sz="0" w:space="0" w:color="auto"/>
            <w:left w:val="none" w:sz="0" w:space="0" w:color="auto"/>
            <w:bottom w:val="none" w:sz="0" w:space="0" w:color="auto"/>
            <w:right w:val="none" w:sz="0" w:space="0" w:color="auto"/>
          </w:divBdr>
        </w:div>
        <w:div w:id="2085831709">
          <w:marLeft w:val="0"/>
          <w:marRight w:val="0"/>
          <w:marTop w:val="0"/>
          <w:marBottom w:val="0"/>
          <w:divBdr>
            <w:top w:val="none" w:sz="0" w:space="0" w:color="auto"/>
            <w:left w:val="none" w:sz="0" w:space="0" w:color="auto"/>
            <w:bottom w:val="none" w:sz="0" w:space="0" w:color="auto"/>
            <w:right w:val="none" w:sz="0" w:space="0" w:color="auto"/>
          </w:divBdr>
        </w:div>
        <w:div w:id="2069649828">
          <w:marLeft w:val="0"/>
          <w:marRight w:val="0"/>
          <w:marTop w:val="0"/>
          <w:marBottom w:val="0"/>
          <w:divBdr>
            <w:top w:val="none" w:sz="0" w:space="0" w:color="auto"/>
            <w:left w:val="none" w:sz="0" w:space="0" w:color="auto"/>
            <w:bottom w:val="none" w:sz="0" w:space="0" w:color="auto"/>
            <w:right w:val="none" w:sz="0" w:space="0" w:color="auto"/>
          </w:divBdr>
        </w:div>
        <w:div w:id="1905096080">
          <w:marLeft w:val="0"/>
          <w:marRight w:val="0"/>
          <w:marTop w:val="0"/>
          <w:marBottom w:val="0"/>
          <w:divBdr>
            <w:top w:val="none" w:sz="0" w:space="0" w:color="auto"/>
            <w:left w:val="none" w:sz="0" w:space="0" w:color="auto"/>
            <w:bottom w:val="none" w:sz="0" w:space="0" w:color="auto"/>
            <w:right w:val="none" w:sz="0" w:space="0" w:color="auto"/>
          </w:divBdr>
        </w:div>
        <w:div w:id="514656595">
          <w:marLeft w:val="0"/>
          <w:marRight w:val="0"/>
          <w:marTop w:val="0"/>
          <w:marBottom w:val="0"/>
          <w:divBdr>
            <w:top w:val="none" w:sz="0" w:space="0" w:color="auto"/>
            <w:left w:val="none" w:sz="0" w:space="0" w:color="auto"/>
            <w:bottom w:val="none" w:sz="0" w:space="0" w:color="auto"/>
            <w:right w:val="none" w:sz="0" w:space="0" w:color="auto"/>
          </w:divBdr>
        </w:div>
        <w:div w:id="1741370744">
          <w:marLeft w:val="0"/>
          <w:marRight w:val="0"/>
          <w:marTop w:val="0"/>
          <w:marBottom w:val="0"/>
          <w:divBdr>
            <w:top w:val="none" w:sz="0" w:space="0" w:color="auto"/>
            <w:left w:val="none" w:sz="0" w:space="0" w:color="auto"/>
            <w:bottom w:val="none" w:sz="0" w:space="0" w:color="auto"/>
            <w:right w:val="none" w:sz="0" w:space="0" w:color="auto"/>
          </w:divBdr>
        </w:div>
        <w:div w:id="739015324">
          <w:marLeft w:val="0"/>
          <w:marRight w:val="0"/>
          <w:marTop w:val="0"/>
          <w:marBottom w:val="0"/>
          <w:divBdr>
            <w:top w:val="none" w:sz="0" w:space="0" w:color="auto"/>
            <w:left w:val="none" w:sz="0" w:space="0" w:color="auto"/>
            <w:bottom w:val="none" w:sz="0" w:space="0" w:color="auto"/>
            <w:right w:val="none" w:sz="0" w:space="0" w:color="auto"/>
          </w:divBdr>
        </w:div>
        <w:div w:id="1631519883">
          <w:marLeft w:val="0"/>
          <w:marRight w:val="0"/>
          <w:marTop w:val="0"/>
          <w:marBottom w:val="0"/>
          <w:divBdr>
            <w:top w:val="none" w:sz="0" w:space="0" w:color="auto"/>
            <w:left w:val="none" w:sz="0" w:space="0" w:color="auto"/>
            <w:bottom w:val="none" w:sz="0" w:space="0" w:color="auto"/>
            <w:right w:val="none" w:sz="0" w:space="0" w:color="auto"/>
          </w:divBdr>
        </w:div>
        <w:div w:id="264579262">
          <w:marLeft w:val="0"/>
          <w:marRight w:val="0"/>
          <w:marTop w:val="0"/>
          <w:marBottom w:val="0"/>
          <w:divBdr>
            <w:top w:val="none" w:sz="0" w:space="0" w:color="auto"/>
            <w:left w:val="none" w:sz="0" w:space="0" w:color="auto"/>
            <w:bottom w:val="none" w:sz="0" w:space="0" w:color="auto"/>
            <w:right w:val="none" w:sz="0" w:space="0" w:color="auto"/>
          </w:divBdr>
        </w:div>
        <w:div w:id="93132308">
          <w:marLeft w:val="0"/>
          <w:marRight w:val="0"/>
          <w:marTop w:val="0"/>
          <w:marBottom w:val="0"/>
          <w:divBdr>
            <w:top w:val="none" w:sz="0" w:space="0" w:color="auto"/>
            <w:left w:val="none" w:sz="0" w:space="0" w:color="auto"/>
            <w:bottom w:val="none" w:sz="0" w:space="0" w:color="auto"/>
            <w:right w:val="none" w:sz="0" w:space="0" w:color="auto"/>
          </w:divBdr>
        </w:div>
        <w:div w:id="912618308">
          <w:marLeft w:val="0"/>
          <w:marRight w:val="0"/>
          <w:marTop w:val="0"/>
          <w:marBottom w:val="0"/>
          <w:divBdr>
            <w:top w:val="none" w:sz="0" w:space="0" w:color="auto"/>
            <w:left w:val="none" w:sz="0" w:space="0" w:color="auto"/>
            <w:bottom w:val="none" w:sz="0" w:space="0" w:color="auto"/>
            <w:right w:val="none" w:sz="0" w:space="0" w:color="auto"/>
          </w:divBdr>
        </w:div>
        <w:div w:id="1864246265">
          <w:marLeft w:val="0"/>
          <w:marRight w:val="0"/>
          <w:marTop w:val="0"/>
          <w:marBottom w:val="0"/>
          <w:divBdr>
            <w:top w:val="none" w:sz="0" w:space="0" w:color="auto"/>
            <w:left w:val="none" w:sz="0" w:space="0" w:color="auto"/>
            <w:bottom w:val="none" w:sz="0" w:space="0" w:color="auto"/>
            <w:right w:val="none" w:sz="0" w:space="0" w:color="auto"/>
          </w:divBdr>
        </w:div>
        <w:div w:id="823854796">
          <w:marLeft w:val="0"/>
          <w:marRight w:val="0"/>
          <w:marTop w:val="0"/>
          <w:marBottom w:val="0"/>
          <w:divBdr>
            <w:top w:val="none" w:sz="0" w:space="0" w:color="auto"/>
            <w:left w:val="none" w:sz="0" w:space="0" w:color="auto"/>
            <w:bottom w:val="none" w:sz="0" w:space="0" w:color="auto"/>
            <w:right w:val="none" w:sz="0" w:space="0" w:color="auto"/>
          </w:divBdr>
        </w:div>
        <w:div w:id="138965052">
          <w:marLeft w:val="0"/>
          <w:marRight w:val="0"/>
          <w:marTop w:val="0"/>
          <w:marBottom w:val="0"/>
          <w:divBdr>
            <w:top w:val="none" w:sz="0" w:space="0" w:color="auto"/>
            <w:left w:val="none" w:sz="0" w:space="0" w:color="auto"/>
            <w:bottom w:val="none" w:sz="0" w:space="0" w:color="auto"/>
            <w:right w:val="none" w:sz="0" w:space="0" w:color="auto"/>
          </w:divBdr>
        </w:div>
        <w:div w:id="1422530869">
          <w:marLeft w:val="0"/>
          <w:marRight w:val="0"/>
          <w:marTop w:val="0"/>
          <w:marBottom w:val="0"/>
          <w:divBdr>
            <w:top w:val="none" w:sz="0" w:space="0" w:color="auto"/>
            <w:left w:val="none" w:sz="0" w:space="0" w:color="auto"/>
            <w:bottom w:val="none" w:sz="0" w:space="0" w:color="auto"/>
            <w:right w:val="none" w:sz="0" w:space="0" w:color="auto"/>
          </w:divBdr>
        </w:div>
        <w:div w:id="801340370">
          <w:marLeft w:val="0"/>
          <w:marRight w:val="0"/>
          <w:marTop w:val="0"/>
          <w:marBottom w:val="0"/>
          <w:divBdr>
            <w:top w:val="none" w:sz="0" w:space="0" w:color="auto"/>
            <w:left w:val="none" w:sz="0" w:space="0" w:color="auto"/>
            <w:bottom w:val="none" w:sz="0" w:space="0" w:color="auto"/>
            <w:right w:val="none" w:sz="0" w:space="0" w:color="auto"/>
          </w:divBdr>
        </w:div>
        <w:div w:id="1870099851">
          <w:marLeft w:val="0"/>
          <w:marRight w:val="0"/>
          <w:marTop w:val="0"/>
          <w:marBottom w:val="0"/>
          <w:divBdr>
            <w:top w:val="none" w:sz="0" w:space="0" w:color="auto"/>
            <w:left w:val="none" w:sz="0" w:space="0" w:color="auto"/>
            <w:bottom w:val="none" w:sz="0" w:space="0" w:color="auto"/>
            <w:right w:val="none" w:sz="0" w:space="0" w:color="auto"/>
          </w:divBdr>
        </w:div>
        <w:div w:id="313413266">
          <w:marLeft w:val="0"/>
          <w:marRight w:val="0"/>
          <w:marTop w:val="0"/>
          <w:marBottom w:val="0"/>
          <w:divBdr>
            <w:top w:val="none" w:sz="0" w:space="0" w:color="auto"/>
            <w:left w:val="none" w:sz="0" w:space="0" w:color="auto"/>
            <w:bottom w:val="none" w:sz="0" w:space="0" w:color="auto"/>
            <w:right w:val="none" w:sz="0" w:space="0" w:color="auto"/>
          </w:divBdr>
        </w:div>
        <w:div w:id="62727422">
          <w:marLeft w:val="0"/>
          <w:marRight w:val="0"/>
          <w:marTop w:val="0"/>
          <w:marBottom w:val="0"/>
          <w:divBdr>
            <w:top w:val="none" w:sz="0" w:space="0" w:color="auto"/>
            <w:left w:val="none" w:sz="0" w:space="0" w:color="auto"/>
            <w:bottom w:val="none" w:sz="0" w:space="0" w:color="auto"/>
            <w:right w:val="none" w:sz="0" w:space="0" w:color="auto"/>
          </w:divBdr>
        </w:div>
        <w:div w:id="1521385136">
          <w:marLeft w:val="0"/>
          <w:marRight w:val="0"/>
          <w:marTop w:val="0"/>
          <w:marBottom w:val="0"/>
          <w:divBdr>
            <w:top w:val="none" w:sz="0" w:space="0" w:color="auto"/>
            <w:left w:val="none" w:sz="0" w:space="0" w:color="auto"/>
            <w:bottom w:val="none" w:sz="0" w:space="0" w:color="auto"/>
            <w:right w:val="none" w:sz="0" w:space="0" w:color="auto"/>
          </w:divBdr>
        </w:div>
        <w:div w:id="1521041282">
          <w:marLeft w:val="0"/>
          <w:marRight w:val="0"/>
          <w:marTop w:val="0"/>
          <w:marBottom w:val="0"/>
          <w:divBdr>
            <w:top w:val="none" w:sz="0" w:space="0" w:color="auto"/>
            <w:left w:val="none" w:sz="0" w:space="0" w:color="auto"/>
            <w:bottom w:val="none" w:sz="0" w:space="0" w:color="auto"/>
            <w:right w:val="none" w:sz="0" w:space="0" w:color="auto"/>
          </w:divBdr>
        </w:div>
        <w:div w:id="1329556519">
          <w:marLeft w:val="0"/>
          <w:marRight w:val="0"/>
          <w:marTop w:val="0"/>
          <w:marBottom w:val="0"/>
          <w:divBdr>
            <w:top w:val="none" w:sz="0" w:space="0" w:color="auto"/>
            <w:left w:val="none" w:sz="0" w:space="0" w:color="auto"/>
            <w:bottom w:val="none" w:sz="0" w:space="0" w:color="auto"/>
            <w:right w:val="none" w:sz="0" w:space="0" w:color="auto"/>
          </w:divBdr>
        </w:div>
        <w:div w:id="1510363276">
          <w:marLeft w:val="0"/>
          <w:marRight w:val="0"/>
          <w:marTop w:val="0"/>
          <w:marBottom w:val="0"/>
          <w:divBdr>
            <w:top w:val="none" w:sz="0" w:space="0" w:color="auto"/>
            <w:left w:val="none" w:sz="0" w:space="0" w:color="auto"/>
            <w:bottom w:val="none" w:sz="0" w:space="0" w:color="auto"/>
            <w:right w:val="none" w:sz="0" w:space="0" w:color="auto"/>
          </w:divBdr>
        </w:div>
        <w:div w:id="24330396">
          <w:marLeft w:val="0"/>
          <w:marRight w:val="0"/>
          <w:marTop w:val="0"/>
          <w:marBottom w:val="0"/>
          <w:divBdr>
            <w:top w:val="none" w:sz="0" w:space="0" w:color="auto"/>
            <w:left w:val="none" w:sz="0" w:space="0" w:color="auto"/>
            <w:bottom w:val="none" w:sz="0" w:space="0" w:color="auto"/>
            <w:right w:val="none" w:sz="0" w:space="0" w:color="auto"/>
          </w:divBdr>
        </w:div>
        <w:div w:id="1268807161">
          <w:marLeft w:val="0"/>
          <w:marRight w:val="0"/>
          <w:marTop w:val="0"/>
          <w:marBottom w:val="0"/>
          <w:divBdr>
            <w:top w:val="none" w:sz="0" w:space="0" w:color="auto"/>
            <w:left w:val="none" w:sz="0" w:space="0" w:color="auto"/>
            <w:bottom w:val="none" w:sz="0" w:space="0" w:color="auto"/>
            <w:right w:val="none" w:sz="0" w:space="0" w:color="auto"/>
          </w:divBdr>
        </w:div>
        <w:div w:id="155734175">
          <w:marLeft w:val="0"/>
          <w:marRight w:val="0"/>
          <w:marTop w:val="0"/>
          <w:marBottom w:val="0"/>
          <w:divBdr>
            <w:top w:val="none" w:sz="0" w:space="0" w:color="auto"/>
            <w:left w:val="none" w:sz="0" w:space="0" w:color="auto"/>
            <w:bottom w:val="none" w:sz="0" w:space="0" w:color="auto"/>
            <w:right w:val="none" w:sz="0" w:space="0" w:color="auto"/>
          </w:divBdr>
        </w:div>
        <w:div w:id="1485774243">
          <w:marLeft w:val="0"/>
          <w:marRight w:val="0"/>
          <w:marTop w:val="0"/>
          <w:marBottom w:val="0"/>
          <w:divBdr>
            <w:top w:val="none" w:sz="0" w:space="0" w:color="auto"/>
            <w:left w:val="none" w:sz="0" w:space="0" w:color="auto"/>
            <w:bottom w:val="none" w:sz="0" w:space="0" w:color="auto"/>
            <w:right w:val="none" w:sz="0" w:space="0" w:color="auto"/>
          </w:divBdr>
        </w:div>
        <w:div w:id="106630363">
          <w:marLeft w:val="0"/>
          <w:marRight w:val="0"/>
          <w:marTop w:val="0"/>
          <w:marBottom w:val="0"/>
          <w:divBdr>
            <w:top w:val="none" w:sz="0" w:space="0" w:color="auto"/>
            <w:left w:val="none" w:sz="0" w:space="0" w:color="auto"/>
            <w:bottom w:val="none" w:sz="0" w:space="0" w:color="auto"/>
            <w:right w:val="none" w:sz="0" w:space="0" w:color="auto"/>
          </w:divBdr>
        </w:div>
        <w:div w:id="56899578">
          <w:marLeft w:val="0"/>
          <w:marRight w:val="0"/>
          <w:marTop w:val="0"/>
          <w:marBottom w:val="0"/>
          <w:divBdr>
            <w:top w:val="none" w:sz="0" w:space="0" w:color="auto"/>
            <w:left w:val="none" w:sz="0" w:space="0" w:color="auto"/>
            <w:bottom w:val="none" w:sz="0" w:space="0" w:color="auto"/>
            <w:right w:val="none" w:sz="0" w:space="0" w:color="auto"/>
          </w:divBdr>
        </w:div>
        <w:div w:id="1254896046">
          <w:marLeft w:val="0"/>
          <w:marRight w:val="0"/>
          <w:marTop w:val="0"/>
          <w:marBottom w:val="0"/>
          <w:divBdr>
            <w:top w:val="none" w:sz="0" w:space="0" w:color="auto"/>
            <w:left w:val="none" w:sz="0" w:space="0" w:color="auto"/>
            <w:bottom w:val="none" w:sz="0" w:space="0" w:color="auto"/>
            <w:right w:val="none" w:sz="0" w:space="0" w:color="auto"/>
          </w:divBdr>
        </w:div>
        <w:div w:id="1835604485">
          <w:marLeft w:val="0"/>
          <w:marRight w:val="0"/>
          <w:marTop w:val="0"/>
          <w:marBottom w:val="0"/>
          <w:divBdr>
            <w:top w:val="none" w:sz="0" w:space="0" w:color="auto"/>
            <w:left w:val="none" w:sz="0" w:space="0" w:color="auto"/>
            <w:bottom w:val="none" w:sz="0" w:space="0" w:color="auto"/>
            <w:right w:val="none" w:sz="0" w:space="0" w:color="auto"/>
          </w:divBdr>
        </w:div>
        <w:div w:id="376783384">
          <w:marLeft w:val="0"/>
          <w:marRight w:val="0"/>
          <w:marTop w:val="0"/>
          <w:marBottom w:val="0"/>
          <w:divBdr>
            <w:top w:val="none" w:sz="0" w:space="0" w:color="auto"/>
            <w:left w:val="none" w:sz="0" w:space="0" w:color="auto"/>
            <w:bottom w:val="none" w:sz="0" w:space="0" w:color="auto"/>
            <w:right w:val="none" w:sz="0" w:space="0" w:color="auto"/>
          </w:divBdr>
        </w:div>
        <w:div w:id="558976469">
          <w:marLeft w:val="0"/>
          <w:marRight w:val="0"/>
          <w:marTop w:val="0"/>
          <w:marBottom w:val="0"/>
          <w:divBdr>
            <w:top w:val="none" w:sz="0" w:space="0" w:color="auto"/>
            <w:left w:val="none" w:sz="0" w:space="0" w:color="auto"/>
            <w:bottom w:val="none" w:sz="0" w:space="0" w:color="auto"/>
            <w:right w:val="none" w:sz="0" w:space="0" w:color="auto"/>
          </w:divBdr>
        </w:div>
        <w:div w:id="2119715875">
          <w:marLeft w:val="0"/>
          <w:marRight w:val="0"/>
          <w:marTop w:val="0"/>
          <w:marBottom w:val="0"/>
          <w:divBdr>
            <w:top w:val="none" w:sz="0" w:space="0" w:color="auto"/>
            <w:left w:val="none" w:sz="0" w:space="0" w:color="auto"/>
            <w:bottom w:val="none" w:sz="0" w:space="0" w:color="auto"/>
            <w:right w:val="none" w:sz="0" w:space="0" w:color="auto"/>
          </w:divBdr>
        </w:div>
        <w:div w:id="1765764585">
          <w:marLeft w:val="0"/>
          <w:marRight w:val="0"/>
          <w:marTop w:val="0"/>
          <w:marBottom w:val="0"/>
          <w:divBdr>
            <w:top w:val="none" w:sz="0" w:space="0" w:color="auto"/>
            <w:left w:val="none" w:sz="0" w:space="0" w:color="auto"/>
            <w:bottom w:val="none" w:sz="0" w:space="0" w:color="auto"/>
            <w:right w:val="none" w:sz="0" w:space="0" w:color="auto"/>
          </w:divBdr>
        </w:div>
        <w:div w:id="1318457598">
          <w:marLeft w:val="0"/>
          <w:marRight w:val="0"/>
          <w:marTop w:val="0"/>
          <w:marBottom w:val="0"/>
          <w:divBdr>
            <w:top w:val="none" w:sz="0" w:space="0" w:color="auto"/>
            <w:left w:val="none" w:sz="0" w:space="0" w:color="auto"/>
            <w:bottom w:val="none" w:sz="0" w:space="0" w:color="auto"/>
            <w:right w:val="none" w:sz="0" w:space="0" w:color="auto"/>
          </w:divBdr>
        </w:div>
        <w:div w:id="1243101881">
          <w:marLeft w:val="0"/>
          <w:marRight w:val="0"/>
          <w:marTop w:val="0"/>
          <w:marBottom w:val="0"/>
          <w:divBdr>
            <w:top w:val="none" w:sz="0" w:space="0" w:color="auto"/>
            <w:left w:val="none" w:sz="0" w:space="0" w:color="auto"/>
            <w:bottom w:val="none" w:sz="0" w:space="0" w:color="auto"/>
            <w:right w:val="none" w:sz="0" w:space="0" w:color="auto"/>
          </w:divBdr>
        </w:div>
        <w:div w:id="165023656">
          <w:marLeft w:val="0"/>
          <w:marRight w:val="0"/>
          <w:marTop w:val="0"/>
          <w:marBottom w:val="0"/>
          <w:divBdr>
            <w:top w:val="none" w:sz="0" w:space="0" w:color="auto"/>
            <w:left w:val="none" w:sz="0" w:space="0" w:color="auto"/>
            <w:bottom w:val="none" w:sz="0" w:space="0" w:color="auto"/>
            <w:right w:val="none" w:sz="0" w:space="0" w:color="auto"/>
          </w:divBdr>
        </w:div>
        <w:div w:id="1563322971">
          <w:marLeft w:val="0"/>
          <w:marRight w:val="0"/>
          <w:marTop w:val="0"/>
          <w:marBottom w:val="0"/>
          <w:divBdr>
            <w:top w:val="none" w:sz="0" w:space="0" w:color="auto"/>
            <w:left w:val="none" w:sz="0" w:space="0" w:color="auto"/>
            <w:bottom w:val="none" w:sz="0" w:space="0" w:color="auto"/>
            <w:right w:val="none" w:sz="0" w:space="0" w:color="auto"/>
          </w:divBdr>
        </w:div>
        <w:div w:id="2057121331">
          <w:marLeft w:val="0"/>
          <w:marRight w:val="0"/>
          <w:marTop w:val="0"/>
          <w:marBottom w:val="0"/>
          <w:divBdr>
            <w:top w:val="none" w:sz="0" w:space="0" w:color="auto"/>
            <w:left w:val="none" w:sz="0" w:space="0" w:color="auto"/>
            <w:bottom w:val="none" w:sz="0" w:space="0" w:color="auto"/>
            <w:right w:val="none" w:sz="0" w:space="0" w:color="auto"/>
          </w:divBdr>
        </w:div>
        <w:div w:id="1080521441">
          <w:marLeft w:val="0"/>
          <w:marRight w:val="0"/>
          <w:marTop w:val="0"/>
          <w:marBottom w:val="0"/>
          <w:divBdr>
            <w:top w:val="none" w:sz="0" w:space="0" w:color="auto"/>
            <w:left w:val="none" w:sz="0" w:space="0" w:color="auto"/>
            <w:bottom w:val="none" w:sz="0" w:space="0" w:color="auto"/>
            <w:right w:val="none" w:sz="0" w:space="0" w:color="auto"/>
          </w:divBdr>
        </w:div>
        <w:div w:id="207883095">
          <w:marLeft w:val="0"/>
          <w:marRight w:val="0"/>
          <w:marTop w:val="0"/>
          <w:marBottom w:val="0"/>
          <w:divBdr>
            <w:top w:val="none" w:sz="0" w:space="0" w:color="auto"/>
            <w:left w:val="none" w:sz="0" w:space="0" w:color="auto"/>
            <w:bottom w:val="none" w:sz="0" w:space="0" w:color="auto"/>
            <w:right w:val="none" w:sz="0" w:space="0" w:color="auto"/>
          </w:divBdr>
        </w:div>
        <w:div w:id="1249465562">
          <w:marLeft w:val="0"/>
          <w:marRight w:val="0"/>
          <w:marTop w:val="0"/>
          <w:marBottom w:val="0"/>
          <w:divBdr>
            <w:top w:val="none" w:sz="0" w:space="0" w:color="auto"/>
            <w:left w:val="none" w:sz="0" w:space="0" w:color="auto"/>
            <w:bottom w:val="none" w:sz="0" w:space="0" w:color="auto"/>
            <w:right w:val="none" w:sz="0" w:space="0" w:color="auto"/>
          </w:divBdr>
        </w:div>
        <w:div w:id="573976445">
          <w:marLeft w:val="0"/>
          <w:marRight w:val="0"/>
          <w:marTop w:val="0"/>
          <w:marBottom w:val="0"/>
          <w:divBdr>
            <w:top w:val="none" w:sz="0" w:space="0" w:color="auto"/>
            <w:left w:val="none" w:sz="0" w:space="0" w:color="auto"/>
            <w:bottom w:val="none" w:sz="0" w:space="0" w:color="auto"/>
            <w:right w:val="none" w:sz="0" w:space="0" w:color="auto"/>
          </w:divBdr>
        </w:div>
        <w:div w:id="258098047">
          <w:marLeft w:val="0"/>
          <w:marRight w:val="0"/>
          <w:marTop w:val="0"/>
          <w:marBottom w:val="0"/>
          <w:divBdr>
            <w:top w:val="none" w:sz="0" w:space="0" w:color="auto"/>
            <w:left w:val="none" w:sz="0" w:space="0" w:color="auto"/>
            <w:bottom w:val="none" w:sz="0" w:space="0" w:color="auto"/>
            <w:right w:val="none" w:sz="0" w:space="0" w:color="auto"/>
          </w:divBdr>
        </w:div>
        <w:div w:id="1260603227">
          <w:marLeft w:val="0"/>
          <w:marRight w:val="0"/>
          <w:marTop w:val="0"/>
          <w:marBottom w:val="0"/>
          <w:divBdr>
            <w:top w:val="none" w:sz="0" w:space="0" w:color="auto"/>
            <w:left w:val="none" w:sz="0" w:space="0" w:color="auto"/>
            <w:bottom w:val="none" w:sz="0" w:space="0" w:color="auto"/>
            <w:right w:val="none" w:sz="0" w:space="0" w:color="auto"/>
          </w:divBdr>
        </w:div>
        <w:div w:id="93551090">
          <w:marLeft w:val="0"/>
          <w:marRight w:val="0"/>
          <w:marTop w:val="0"/>
          <w:marBottom w:val="0"/>
          <w:divBdr>
            <w:top w:val="none" w:sz="0" w:space="0" w:color="auto"/>
            <w:left w:val="none" w:sz="0" w:space="0" w:color="auto"/>
            <w:bottom w:val="none" w:sz="0" w:space="0" w:color="auto"/>
            <w:right w:val="none" w:sz="0" w:space="0" w:color="auto"/>
          </w:divBdr>
        </w:div>
        <w:div w:id="2141025510">
          <w:marLeft w:val="0"/>
          <w:marRight w:val="0"/>
          <w:marTop w:val="0"/>
          <w:marBottom w:val="0"/>
          <w:divBdr>
            <w:top w:val="none" w:sz="0" w:space="0" w:color="auto"/>
            <w:left w:val="none" w:sz="0" w:space="0" w:color="auto"/>
            <w:bottom w:val="none" w:sz="0" w:space="0" w:color="auto"/>
            <w:right w:val="none" w:sz="0" w:space="0" w:color="auto"/>
          </w:divBdr>
        </w:div>
        <w:div w:id="947195834">
          <w:marLeft w:val="0"/>
          <w:marRight w:val="0"/>
          <w:marTop w:val="0"/>
          <w:marBottom w:val="0"/>
          <w:divBdr>
            <w:top w:val="none" w:sz="0" w:space="0" w:color="auto"/>
            <w:left w:val="none" w:sz="0" w:space="0" w:color="auto"/>
            <w:bottom w:val="none" w:sz="0" w:space="0" w:color="auto"/>
            <w:right w:val="none" w:sz="0" w:space="0" w:color="auto"/>
          </w:divBdr>
        </w:div>
        <w:div w:id="753821582">
          <w:marLeft w:val="0"/>
          <w:marRight w:val="0"/>
          <w:marTop w:val="0"/>
          <w:marBottom w:val="0"/>
          <w:divBdr>
            <w:top w:val="none" w:sz="0" w:space="0" w:color="auto"/>
            <w:left w:val="none" w:sz="0" w:space="0" w:color="auto"/>
            <w:bottom w:val="none" w:sz="0" w:space="0" w:color="auto"/>
            <w:right w:val="none" w:sz="0" w:space="0" w:color="auto"/>
          </w:divBdr>
        </w:div>
        <w:div w:id="60686770">
          <w:marLeft w:val="0"/>
          <w:marRight w:val="0"/>
          <w:marTop w:val="0"/>
          <w:marBottom w:val="0"/>
          <w:divBdr>
            <w:top w:val="none" w:sz="0" w:space="0" w:color="auto"/>
            <w:left w:val="none" w:sz="0" w:space="0" w:color="auto"/>
            <w:bottom w:val="none" w:sz="0" w:space="0" w:color="auto"/>
            <w:right w:val="none" w:sz="0" w:space="0" w:color="auto"/>
          </w:divBdr>
        </w:div>
        <w:div w:id="47580731">
          <w:marLeft w:val="0"/>
          <w:marRight w:val="0"/>
          <w:marTop w:val="0"/>
          <w:marBottom w:val="0"/>
          <w:divBdr>
            <w:top w:val="none" w:sz="0" w:space="0" w:color="auto"/>
            <w:left w:val="none" w:sz="0" w:space="0" w:color="auto"/>
            <w:bottom w:val="none" w:sz="0" w:space="0" w:color="auto"/>
            <w:right w:val="none" w:sz="0" w:space="0" w:color="auto"/>
          </w:divBdr>
        </w:div>
        <w:div w:id="1899707543">
          <w:marLeft w:val="0"/>
          <w:marRight w:val="0"/>
          <w:marTop w:val="0"/>
          <w:marBottom w:val="0"/>
          <w:divBdr>
            <w:top w:val="none" w:sz="0" w:space="0" w:color="auto"/>
            <w:left w:val="none" w:sz="0" w:space="0" w:color="auto"/>
            <w:bottom w:val="none" w:sz="0" w:space="0" w:color="auto"/>
            <w:right w:val="none" w:sz="0" w:space="0" w:color="auto"/>
          </w:divBdr>
        </w:div>
        <w:div w:id="80294378">
          <w:marLeft w:val="0"/>
          <w:marRight w:val="0"/>
          <w:marTop w:val="0"/>
          <w:marBottom w:val="0"/>
          <w:divBdr>
            <w:top w:val="none" w:sz="0" w:space="0" w:color="auto"/>
            <w:left w:val="none" w:sz="0" w:space="0" w:color="auto"/>
            <w:bottom w:val="none" w:sz="0" w:space="0" w:color="auto"/>
            <w:right w:val="none" w:sz="0" w:space="0" w:color="auto"/>
          </w:divBdr>
        </w:div>
        <w:div w:id="380373127">
          <w:marLeft w:val="0"/>
          <w:marRight w:val="0"/>
          <w:marTop w:val="0"/>
          <w:marBottom w:val="0"/>
          <w:divBdr>
            <w:top w:val="none" w:sz="0" w:space="0" w:color="auto"/>
            <w:left w:val="none" w:sz="0" w:space="0" w:color="auto"/>
            <w:bottom w:val="none" w:sz="0" w:space="0" w:color="auto"/>
            <w:right w:val="none" w:sz="0" w:space="0" w:color="auto"/>
          </w:divBdr>
        </w:div>
        <w:div w:id="32660634">
          <w:marLeft w:val="0"/>
          <w:marRight w:val="0"/>
          <w:marTop w:val="0"/>
          <w:marBottom w:val="0"/>
          <w:divBdr>
            <w:top w:val="none" w:sz="0" w:space="0" w:color="auto"/>
            <w:left w:val="none" w:sz="0" w:space="0" w:color="auto"/>
            <w:bottom w:val="none" w:sz="0" w:space="0" w:color="auto"/>
            <w:right w:val="none" w:sz="0" w:space="0" w:color="auto"/>
          </w:divBdr>
        </w:div>
        <w:div w:id="1510098803">
          <w:marLeft w:val="0"/>
          <w:marRight w:val="0"/>
          <w:marTop w:val="0"/>
          <w:marBottom w:val="0"/>
          <w:divBdr>
            <w:top w:val="none" w:sz="0" w:space="0" w:color="auto"/>
            <w:left w:val="none" w:sz="0" w:space="0" w:color="auto"/>
            <w:bottom w:val="none" w:sz="0" w:space="0" w:color="auto"/>
            <w:right w:val="none" w:sz="0" w:space="0" w:color="auto"/>
          </w:divBdr>
        </w:div>
        <w:div w:id="137502170">
          <w:marLeft w:val="0"/>
          <w:marRight w:val="0"/>
          <w:marTop w:val="0"/>
          <w:marBottom w:val="0"/>
          <w:divBdr>
            <w:top w:val="none" w:sz="0" w:space="0" w:color="auto"/>
            <w:left w:val="none" w:sz="0" w:space="0" w:color="auto"/>
            <w:bottom w:val="none" w:sz="0" w:space="0" w:color="auto"/>
            <w:right w:val="none" w:sz="0" w:space="0" w:color="auto"/>
          </w:divBdr>
        </w:div>
        <w:div w:id="1352493586">
          <w:marLeft w:val="0"/>
          <w:marRight w:val="0"/>
          <w:marTop w:val="0"/>
          <w:marBottom w:val="0"/>
          <w:divBdr>
            <w:top w:val="none" w:sz="0" w:space="0" w:color="auto"/>
            <w:left w:val="none" w:sz="0" w:space="0" w:color="auto"/>
            <w:bottom w:val="none" w:sz="0" w:space="0" w:color="auto"/>
            <w:right w:val="none" w:sz="0" w:space="0" w:color="auto"/>
          </w:divBdr>
        </w:div>
        <w:div w:id="1932853962">
          <w:marLeft w:val="0"/>
          <w:marRight w:val="0"/>
          <w:marTop w:val="0"/>
          <w:marBottom w:val="0"/>
          <w:divBdr>
            <w:top w:val="none" w:sz="0" w:space="0" w:color="auto"/>
            <w:left w:val="none" w:sz="0" w:space="0" w:color="auto"/>
            <w:bottom w:val="none" w:sz="0" w:space="0" w:color="auto"/>
            <w:right w:val="none" w:sz="0" w:space="0" w:color="auto"/>
          </w:divBdr>
        </w:div>
        <w:div w:id="1656109988">
          <w:marLeft w:val="0"/>
          <w:marRight w:val="0"/>
          <w:marTop w:val="0"/>
          <w:marBottom w:val="0"/>
          <w:divBdr>
            <w:top w:val="none" w:sz="0" w:space="0" w:color="auto"/>
            <w:left w:val="none" w:sz="0" w:space="0" w:color="auto"/>
            <w:bottom w:val="none" w:sz="0" w:space="0" w:color="auto"/>
            <w:right w:val="none" w:sz="0" w:space="0" w:color="auto"/>
          </w:divBdr>
        </w:div>
        <w:div w:id="124861138">
          <w:marLeft w:val="0"/>
          <w:marRight w:val="0"/>
          <w:marTop w:val="0"/>
          <w:marBottom w:val="0"/>
          <w:divBdr>
            <w:top w:val="none" w:sz="0" w:space="0" w:color="auto"/>
            <w:left w:val="none" w:sz="0" w:space="0" w:color="auto"/>
            <w:bottom w:val="none" w:sz="0" w:space="0" w:color="auto"/>
            <w:right w:val="none" w:sz="0" w:space="0" w:color="auto"/>
          </w:divBdr>
        </w:div>
        <w:div w:id="1192768642">
          <w:marLeft w:val="0"/>
          <w:marRight w:val="0"/>
          <w:marTop w:val="0"/>
          <w:marBottom w:val="0"/>
          <w:divBdr>
            <w:top w:val="none" w:sz="0" w:space="0" w:color="auto"/>
            <w:left w:val="none" w:sz="0" w:space="0" w:color="auto"/>
            <w:bottom w:val="none" w:sz="0" w:space="0" w:color="auto"/>
            <w:right w:val="none" w:sz="0" w:space="0" w:color="auto"/>
          </w:divBdr>
        </w:div>
        <w:div w:id="660503621">
          <w:marLeft w:val="0"/>
          <w:marRight w:val="0"/>
          <w:marTop w:val="0"/>
          <w:marBottom w:val="0"/>
          <w:divBdr>
            <w:top w:val="none" w:sz="0" w:space="0" w:color="auto"/>
            <w:left w:val="none" w:sz="0" w:space="0" w:color="auto"/>
            <w:bottom w:val="none" w:sz="0" w:space="0" w:color="auto"/>
            <w:right w:val="none" w:sz="0" w:space="0" w:color="auto"/>
          </w:divBdr>
        </w:div>
        <w:div w:id="455682369">
          <w:marLeft w:val="0"/>
          <w:marRight w:val="0"/>
          <w:marTop w:val="0"/>
          <w:marBottom w:val="0"/>
          <w:divBdr>
            <w:top w:val="none" w:sz="0" w:space="0" w:color="auto"/>
            <w:left w:val="none" w:sz="0" w:space="0" w:color="auto"/>
            <w:bottom w:val="none" w:sz="0" w:space="0" w:color="auto"/>
            <w:right w:val="none" w:sz="0" w:space="0" w:color="auto"/>
          </w:divBdr>
        </w:div>
        <w:div w:id="1259944278">
          <w:marLeft w:val="0"/>
          <w:marRight w:val="0"/>
          <w:marTop w:val="0"/>
          <w:marBottom w:val="0"/>
          <w:divBdr>
            <w:top w:val="none" w:sz="0" w:space="0" w:color="auto"/>
            <w:left w:val="none" w:sz="0" w:space="0" w:color="auto"/>
            <w:bottom w:val="none" w:sz="0" w:space="0" w:color="auto"/>
            <w:right w:val="none" w:sz="0" w:space="0" w:color="auto"/>
          </w:divBdr>
        </w:div>
        <w:div w:id="310213722">
          <w:marLeft w:val="0"/>
          <w:marRight w:val="0"/>
          <w:marTop w:val="0"/>
          <w:marBottom w:val="0"/>
          <w:divBdr>
            <w:top w:val="none" w:sz="0" w:space="0" w:color="auto"/>
            <w:left w:val="none" w:sz="0" w:space="0" w:color="auto"/>
            <w:bottom w:val="none" w:sz="0" w:space="0" w:color="auto"/>
            <w:right w:val="none" w:sz="0" w:space="0" w:color="auto"/>
          </w:divBdr>
        </w:div>
        <w:div w:id="65417018">
          <w:marLeft w:val="0"/>
          <w:marRight w:val="0"/>
          <w:marTop w:val="0"/>
          <w:marBottom w:val="0"/>
          <w:divBdr>
            <w:top w:val="none" w:sz="0" w:space="0" w:color="auto"/>
            <w:left w:val="none" w:sz="0" w:space="0" w:color="auto"/>
            <w:bottom w:val="none" w:sz="0" w:space="0" w:color="auto"/>
            <w:right w:val="none" w:sz="0" w:space="0" w:color="auto"/>
          </w:divBdr>
        </w:div>
      </w:divsChild>
    </w:div>
    <w:div w:id="505749994">
      <w:bodyDiv w:val="1"/>
      <w:marLeft w:val="0"/>
      <w:marRight w:val="0"/>
      <w:marTop w:val="0"/>
      <w:marBottom w:val="0"/>
      <w:divBdr>
        <w:top w:val="none" w:sz="0" w:space="0" w:color="auto"/>
        <w:left w:val="none" w:sz="0" w:space="0" w:color="auto"/>
        <w:bottom w:val="none" w:sz="0" w:space="0" w:color="auto"/>
        <w:right w:val="none" w:sz="0" w:space="0" w:color="auto"/>
      </w:divBdr>
    </w:div>
    <w:div w:id="505824982">
      <w:bodyDiv w:val="1"/>
      <w:marLeft w:val="0"/>
      <w:marRight w:val="0"/>
      <w:marTop w:val="0"/>
      <w:marBottom w:val="0"/>
      <w:divBdr>
        <w:top w:val="none" w:sz="0" w:space="0" w:color="auto"/>
        <w:left w:val="none" w:sz="0" w:space="0" w:color="auto"/>
        <w:bottom w:val="none" w:sz="0" w:space="0" w:color="auto"/>
        <w:right w:val="none" w:sz="0" w:space="0" w:color="auto"/>
      </w:divBdr>
    </w:div>
    <w:div w:id="505827667">
      <w:bodyDiv w:val="1"/>
      <w:marLeft w:val="0"/>
      <w:marRight w:val="0"/>
      <w:marTop w:val="0"/>
      <w:marBottom w:val="0"/>
      <w:divBdr>
        <w:top w:val="none" w:sz="0" w:space="0" w:color="auto"/>
        <w:left w:val="none" w:sz="0" w:space="0" w:color="auto"/>
        <w:bottom w:val="none" w:sz="0" w:space="0" w:color="auto"/>
        <w:right w:val="none" w:sz="0" w:space="0" w:color="auto"/>
      </w:divBdr>
    </w:div>
    <w:div w:id="506288187">
      <w:bodyDiv w:val="1"/>
      <w:marLeft w:val="0"/>
      <w:marRight w:val="0"/>
      <w:marTop w:val="0"/>
      <w:marBottom w:val="0"/>
      <w:divBdr>
        <w:top w:val="none" w:sz="0" w:space="0" w:color="auto"/>
        <w:left w:val="none" w:sz="0" w:space="0" w:color="auto"/>
        <w:bottom w:val="none" w:sz="0" w:space="0" w:color="auto"/>
        <w:right w:val="none" w:sz="0" w:space="0" w:color="auto"/>
      </w:divBdr>
    </w:div>
    <w:div w:id="506678239">
      <w:bodyDiv w:val="1"/>
      <w:marLeft w:val="0"/>
      <w:marRight w:val="0"/>
      <w:marTop w:val="0"/>
      <w:marBottom w:val="0"/>
      <w:divBdr>
        <w:top w:val="none" w:sz="0" w:space="0" w:color="auto"/>
        <w:left w:val="none" w:sz="0" w:space="0" w:color="auto"/>
        <w:bottom w:val="none" w:sz="0" w:space="0" w:color="auto"/>
        <w:right w:val="none" w:sz="0" w:space="0" w:color="auto"/>
      </w:divBdr>
    </w:div>
    <w:div w:id="506790718">
      <w:bodyDiv w:val="1"/>
      <w:marLeft w:val="0"/>
      <w:marRight w:val="0"/>
      <w:marTop w:val="0"/>
      <w:marBottom w:val="0"/>
      <w:divBdr>
        <w:top w:val="none" w:sz="0" w:space="0" w:color="auto"/>
        <w:left w:val="none" w:sz="0" w:space="0" w:color="auto"/>
        <w:bottom w:val="none" w:sz="0" w:space="0" w:color="auto"/>
        <w:right w:val="none" w:sz="0" w:space="0" w:color="auto"/>
      </w:divBdr>
    </w:div>
    <w:div w:id="509025705">
      <w:bodyDiv w:val="1"/>
      <w:marLeft w:val="0"/>
      <w:marRight w:val="0"/>
      <w:marTop w:val="0"/>
      <w:marBottom w:val="0"/>
      <w:divBdr>
        <w:top w:val="none" w:sz="0" w:space="0" w:color="auto"/>
        <w:left w:val="none" w:sz="0" w:space="0" w:color="auto"/>
        <w:bottom w:val="none" w:sz="0" w:space="0" w:color="auto"/>
        <w:right w:val="none" w:sz="0" w:space="0" w:color="auto"/>
      </w:divBdr>
    </w:div>
    <w:div w:id="509107245">
      <w:bodyDiv w:val="1"/>
      <w:marLeft w:val="0"/>
      <w:marRight w:val="0"/>
      <w:marTop w:val="0"/>
      <w:marBottom w:val="0"/>
      <w:divBdr>
        <w:top w:val="none" w:sz="0" w:space="0" w:color="auto"/>
        <w:left w:val="none" w:sz="0" w:space="0" w:color="auto"/>
        <w:bottom w:val="none" w:sz="0" w:space="0" w:color="auto"/>
        <w:right w:val="none" w:sz="0" w:space="0" w:color="auto"/>
      </w:divBdr>
    </w:div>
    <w:div w:id="510295626">
      <w:bodyDiv w:val="1"/>
      <w:marLeft w:val="0"/>
      <w:marRight w:val="0"/>
      <w:marTop w:val="0"/>
      <w:marBottom w:val="0"/>
      <w:divBdr>
        <w:top w:val="none" w:sz="0" w:space="0" w:color="auto"/>
        <w:left w:val="none" w:sz="0" w:space="0" w:color="auto"/>
        <w:bottom w:val="none" w:sz="0" w:space="0" w:color="auto"/>
        <w:right w:val="none" w:sz="0" w:space="0" w:color="auto"/>
      </w:divBdr>
    </w:div>
    <w:div w:id="511992114">
      <w:bodyDiv w:val="1"/>
      <w:marLeft w:val="0"/>
      <w:marRight w:val="0"/>
      <w:marTop w:val="0"/>
      <w:marBottom w:val="0"/>
      <w:divBdr>
        <w:top w:val="none" w:sz="0" w:space="0" w:color="auto"/>
        <w:left w:val="none" w:sz="0" w:space="0" w:color="auto"/>
        <w:bottom w:val="none" w:sz="0" w:space="0" w:color="auto"/>
        <w:right w:val="none" w:sz="0" w:space="0" w:color="auto"/>
      </w:divBdr>
    </w:div>
    <w:div w:id="512114151">
      <w:bodyDiv w:val="1"/>
      <w:marLeft w:val="0"/>
      <w:marRight w:val="0"/>
      <w:marTop w:val="0"/>
      <w:marBottom w:val="0"/>
      <w:divBdr>
        <w:top w:val="none" w:sz="0" w:space="0" w:color="auto"/>
        <w:left w:val="none" w:sz="0" w:space="0" w:color="auto"/>
        <w:bottom w:val="none" w:sz="0" w:space="0" w:color="auto"/>
        <w:right w:val="none" w:sz="0" w:space="0" w:color="auto"/>
      </w:divBdr>
    </w:div>
    <w:div w:id="512962736">
      <w:bodyDiv w:val="1"/>
      <w:marLeft w:val="0"/>
      <w:marRight w:val="0"/>
      <w:marTop w:val="0"/>
      <w:marBottom w:val="0"/>
      <w:divBdr>
        <w:top w:val="none" w:sz="0" w:space="0" w:color="auto"/>
        <w:left w:val="none" w:sz="0" w:space="0" w:color="auto"/>
        <w:bottom w:val="none" w:sz="0" w:space="0" w:color="auto"/>
        <w:right w:val="none" w:sz="0" w:space="0" w:color="auto"/>
      </w:divBdr>
    </w:div>
    <w:div w:id="513616741">
      <w:bodyDiv w:val="1"/>
      <w:marLeft w:val="0"/>
      <w:marRight w:val="0"/>
      <w:marTop w:val="0"/>
      <w:marBottom w:val="0"/>
      <w:divBdr>
        <w:top w:val="none" w:sz="0" w:space="0" w:color="auto"/>
        <w:left w:val="none" w:sz="0" w:space="0" w:color="auto"/>
        <w:bottom w:val="none" w:sz="0" w:space="0" w:color="auto"/>
        <w:right w:val="none" w:sz="0" w:space="0" w:color="auto"/>
      </w:divBdr>
    </w:div>
    <w:div w:id="514929295">
      <w:bodyDiv w:val="1"/>
      <w:marLeft w:val="0"/>
      <w:marRight w:val="0"/>
      <w:marTop w:val="0"/>
      <w:marBottom w:val="0"/>
      <w:divBdr>
        <w:top w:val="none" w:sz="0" w:space="0" w:color="auto"/>
        <w:left w:val="none" w:sz="0" w:space="0" w:color="auto"/>
        <w:bottom w:val="none" w:sz="0" w:space="0" w:color="auto"/>
        <w:right w:val="none" w:sz="0" w:space="0" w:color="auto"/>
      </w:divBdr>
    </w:div>
    <w:div w:id="515073124">
      <w:bodyDiv w:val="1"/>
      <w:marLeft w:val="0"/>
      <w:marRight w:val="0"/>
      <w:marTop w:val="0"/>
      <w:marBottom w:val="0"/>
      <w:divBdr>
        <w:top w:val="none" w:sz="0" w:space="0" w:color="auto"/>
        <w:left w:val="none" w:sz="0" w:space="0" w:color="auto"/>
        <w:bottom w:val="none" w:sz="0" w:space="0" w:color="auto"/>
        <w:right w:val="none" w:sz="0" w:space="0" w:color="auto"/>
      </w:divBdr>
    </w:div>
    <w:div w:id="515851206">
      <w:bodyDiv w:val="1"/>
      <w:marLeft w:val="0"/>
      <w:marRight w:val="0"/>
      <w:marTop w:val="0"/>
      <w:marBottom w:val="0"/>
      <w:divBdr>
        <w:top w:val="none" w:sz="0" w:space="0" w:color="auto"/>
        <w:left w:val="none" w:sz="0" w:space="0" w:color="auto"/>
        <w:bottom w:val="none" w:sz="0" w:space="0" w:color="auto"/>
        <w:right w:val="none" w:sz="0" w:space="0" w:color="auto"/>
      </w:divBdr>
    </w:div>
    <w:div w:id="516433353">
      <w:bodyDiv w:val="1"/>
      <w:marLeft w:val="0"/>
      <w:marRight w:val="0"/>
      <w:marTop w:val="0"/>
      <w:marBottom w:val="0"/>
      <w:divBdr>
        <w:top w:val="none" w:sz="0" w:space="0" w:color="auto"/>
        <w:left w:val="none" w:sz="0" w:space="0" w:color="auto"/>
        <w:bottom w:val="none" w:sz="0" w:space="0" w:color="auto"/>
        <w:right w:val="none" w:sz="0" w:space="0" w:color="auto"/>
      </w:divBdr>
    </w:div>
    <w:div w:id="516891491">
      <w:bodyDiv w:val="1"/>
      <w:marLeft w:val="0"/>
      <w:marRight w:val="0"/>
      <w:marTop w:val="0"/>
      <w:marBottom w:val="0"/>
      <w:divBdr>
        <w:top w:val="none" w:sz="0" w:space="0" w:color="auto"/>
        <w:left w:val="none" w:sz="0" w:space="0" w:color="auto"/>
        <w:bottom w:val="none" w:sz="0" w:space="0" w:color="auto"/>
        <w:right w:val="none" w:sz="0" w:space="0" w:color="auto"/>
      </w:divBdr>
    </w:div>
    <w:div w:id="517081519">
      <w:bodyDiv w:val="1"/>
      <w:marLeft w:val="0"/>
      <w:marRight w:val="0"/>
      <w:marTop w:val="0"/>
      <w:marBottom w:val="0"/>
      <w:divBdr>
        <w:top w:val="none" w:sz="0" w:space="0" w:color="auto"/>
        <w:left w:val="none" w:sz="0" w:space="0" w:color="auto"/>
        <w:bottom w:val="none" w:sz="0" w:space="0" w:color="auto"/>
        <w:right w:val="none" w:sz="0" w:space="0" w:color="auto"/>
      </w:divBdr>
    </w:div>
    <w:div w:id="517087671">
      <w:bodyDiv w:val="1"/>
      <w:marLeft w:val="0"/>
      <w:marRight w:val="0"/>
      <w:marTop w:val="0"/>
      <w:marBottom w:val="0"/>
      <w:divBdr>
        <w:top w:val="none" w:sz="0" w:space="0" w:color="auto"/>
        <w:left w:val="none" w:sz="0" w:space="0" w:color="auto"/>
        <w:bottom w:val="none" w:sz="0" w:space="0" w:color="auto"/>
        <w:right w:val="none" w:sz="0" w:space="0" w:color="auto"/>
      </w:divBdr>
    </w:div>
    <w:div w:id="517238506">
      <w:bodyDiv w:val="1"/>
      <w:marLeft w:val="0"/>
      <w:marRight w:val="0"/>
      <w:marTop w:val="0"/>
      <w:marBottom w:val="0"/>
      <w:divBdr>
        <w:top w:val="none" w:sz="0" w:space="0" w:color="auto"/>
        <w:left w:val="none" w:sz="0" w:space="0" w:color="auto"/>
        <w:bottom w:val="none" w:sz="0" w:space="0" w:color="auto"/>
        <w:right w:val="none" w:sz="0" w:space="0" w:color="auto"/>
      </w:divBdr>
    </w:div>
    <w:div w:id="517354393">
      <w:bodyDiv w:val="1"/>
      <w:marLeft w:val="0"/>
      <w:marRight w:val="0"/>
      <w:marTop w:val="0"/>
      <w:marBottom w:val="0"/>
      <w:divBdr>
        <w:top w:val="none" w:sz="0" w:space="0" w:color="auto"/>
        <w:left w:val="none" w:sz="0" w:space="0" w:color="auto"/>
        <w:bottom w:val="none" w:sz="0" w:space="0" w:color="auto"/>
        <w:right w:val="none" w:sz="0" w:space="0" w:color="auto"/>
      </w:divBdr>
    </w:div>
    <w:div w:id="517502903">
      <w:bodyDiv w:val="1"/>
      <w:marLeft w:val="0"/>
      <w:marRight w:val="0"/>
      <w:marTop w:val="0"/>
      <w:marBottom w:val="0"/>
      <w:divBdr>
        <w:top w:val="none" w:sz="0" w:space="0" w:color="auto"/>
        <w:left w:val="none" w:sz="0" w:space="0" w:color="auto"/>
        <w:bottom w:val="none" w:sz="0" w:space="0" w:color="auto"/>
        <w:right w:val="none" w:sz="0" w:space="0" w:color="auto"/>
      </w:divBdr>
    </w:div>
    <w:div w:id="518003860">
      <w:bodyDiv w:val="1"/>
      <w:marLeft w:val="0"/>
      <w:marRight w:val="0"/>
      <w:marTop w:val="0"/>
      <w:marBottom w:val="0"/>
      <w:divBdr>
        <w:top w:val="none" w:sz="0" w:space="0" w:color="auto"/>
        <w:left w:val="none" w:sz="0" w:space="0" w:color="auto"/>
        <w:bottom w:val="none" w:sz="0" w:space="0" w:color="auto"/>
        <w:right w:val="none" w:sz="0" w:space="0" w:color="auto"/>
      </w:divBdr>
    </w:div>
    <w:div w:id="518130757">
      <w:bodyDiv w:val="1"/>
      <w:marLeft w:val="0"/>
      <w:marRight w:val="0"/>
      <w:marTop w:val="0"/>
      <w:marBottom w:val="0"/>
      <w:divBdr>
        <w:top w:val="none" w:sz="0" w:space="0" w:color="auto"/>
        <w:left w:val="none" w:sz="0" w:space="0" w:color="auto"/>
        <w:bottom w:val="none" w:sz="0" w:space="0" w:color="auto"/>
        <w:right w:val="none" w:sz="0" w:space="0" w:color="auto"/>
      </w:divBdr>
    </w:div>
    <w:div w:id="518272970">
      <w:bodyDiv w:val="1"/>
      <w:marLeft w:val="0"/>
      <w:marRight w:val="0"/>
      <w:marTop w:val="0"/>
      <w:marBottom w:val="0"/>
      <w:divBdr>
        <w:top w:val="none" w:sz="0" w:space="0" w:color="auto"/>
        <w:left w:val="none" w:sz="0" w:space="0" w:color="auto"/>
        <w:bottom w:val="none" w:sz="0" w:space="0" w:color="auto"/>
        <w:right w:val="none" w:sz="0" w:space="0" w:color="auto"/>
      </w:divBdr>
    </w:div>
    <w:div w:id="518348776">
      <w:bodyDiv w:val="1"/>
      <w:marLeft w:val="0"/>
      <w:marRight w:val="0"/>
      <w:marTop w:val="0"/>
      <w:marBottom w:val="0"/>
      <w:divBdr>
        <w:top w:val="none" w:sz="0" w:space="0" w:color="auto"/>
        <w:left w:val="none" w:sz="0" w:space="0" w:color="auto"/>
        <w:bottom w:val="none" w:sz="0" w:space="0" w:color="auto"/>
        <w:right w:val="none" w:sz="0" w:space="0" w:color="auto"/>
      </w:divBdr>
    </w:div>
    <w:div w:id="518471405">
      <w:bodyDiv w:val="1"/>
      <w:marLeft w:val="0"/>
      <w:marRight w:val="0"/>
      <w:marTop w:val="0"/>
      <w:marBottom w:val="0"/>
      <w:divBdr>
        <w:top w:val="none" w:sz="0" w:space="0" w:color="auto"/>
        <w:left w:val="none" w:sz="0" w:space="0" w:color="auto"/>
        <w:bottom w:val="none" w:sz="0" w:space="0" w:color="auto"/>
        <w:right w:val="none" w:sz="0" w:space="0" w:color="auto"/>
      </w:divBdr>
    </w:div>
    <w:div w:id="518814494">
      <w:bodyDiv w:val="1"/>
      <w:marLeft w:val="0"/>
      <w:marRight w:val="0"/>
      <w:marTop w:val="0"/>
      <w:marBottom w:val="0"/>
      <w:divBdr>
        <w:top w:val="none" w:sz="0" w:space="0" w:color="auto"/>
        <w:left w:val="none" w:sz="0" w:space="0" w:color="auto"/>
        <w:bottom w:val="none" w:sz="0" w:space="0" w:color="auto"/>
        <w:right w:val="none" w:sz="0" w:space="0" w:color="auto"/>
      </w:divBdr>
    </w:div>
    <w:div w:id="519130610">
      <w:bodyDiv w:val="1"/>
      <w:marLeft w:val="0"/>
      <w:marRight w:val="0"/>
      <w:marTop w:val="0"/>
      <w:marBottom w:val="0"/>
      <w:divBdr>
        <w:top w:val="none" w:sz="0" w:space="0" w:color="auto"/>
        <w:left w:val="none" w:sz="0" w:space="0" w:color="auto"/>
        <w:bottom w:val="none" w:sz="0" w:space="0" w:color="auto"/>
        <w:right w:val="none" w:sz="0" w:space="0" w:color="auto"/>
      </w:divBdr>
    </w:div>
    <w:div w:id="519319463">
      <w:bodyDiv w:val="1"/>
      <w:marLeft w:val="0"/>
      <w:marRight w:val="0"/>
      <w:marTop w:val="0"/>
      <w:marBottom w:val="0"/>
      <w:divBdr>
        <w:top w:val="none" w:sz="0" w:space="0" w:color="auto"/>
        <w:left w:val="none" w:sz="0" w:space="0" w:color="auto"/>
        <w:bottom w:val="none" w:sz="0" w:space="0" w:color="auto"/>
        <w:right w:val="none" w:sz="0" w:space="0" w:color="auto"/>
      </w:divBdr>
    </w:div>
    <w:div w:id="519393823">
      <w:bodyDiv w:val="1"/>
      <w:marLeft w:val="0"/>
      <w:marRight w:val="0"/>
      <w:marTop w:val="0"/>
      <w:marBottom w:val="0"/>
      <w:divBdr>
        <w:top w:val="none" w:sz="0" w:space="0" w:color="auto"/>
        <w:left w:val="none" w:sz="0" w:space="0" w:color="auto"/>
        <w:bottom w:val="none" w:sz="0" w:space="0" w:color="auto"/>
        <w:right w:val="none" w:sz="0" w:space="0" w:color="auto"/>
      </w:divBdr>
    </w:div>
    <w:div w:id="519928142">
      <w:bodyDiv w:val="1"/>
      <w:marLeft w:val="0"/>
      <w:marRight w:val="0"/>
      <w:marTop w:val="0"/>
      <w:marBottom w:val="0"/>
      <w:divBdr>
        <w:top w:val="none" w:sz="0" w:space="0" w:color="auto"/>
        <w:left w:val="none" w:sz="0" w:space="0" w:color="auto"/>
        <w:bottom w:val="none" w:sz="0" w:space="0" w:color="auto"/>
        <w:right w:val="none" w:sz="0" w:space="0" w:color="auto"/>
      </w:divBdr>
    </w:div>
    <w:div w:id="522213492">
      <w:bodyDiv w:val="1"/>
      <w:marLeft w:val="0"/>
      <w:marRight w:val="0"/>
      <w:marTop w:val="0"/>
      <w:marBottom w:val="0"/>
      <w:divBdr>
        <w:top w:val="none" w:sz="0" w:space="0" w:color="auto"/>
        <w:left w:val="none" w:sz="0" w:space="0" w:color="auto"/>
        <w:bottom w:val="none" w:sz="0" w:space="0" w:color="auto"/>
        <w:right w:val="none" w:sz="0" w:space="0" w:color="auto"/>
      </w:divBdr>
    </w:div>
    <w:div w:id="522406458">
      <w:bodyDiv w:val="1"/>
      <w:marLeft w:val="0"/>
      <w:marRight w:val="0"/>
      <w:marTop w:val="0"/>
      <w:marBottom w:val="0"/>
      <w:divBdr>
        <w:top w:val="none" w:sz="0" w:space="0" w:color="auto"/>
        <w:left w:val="none" w:sz="0" w:space="0" w:color="auto"/>
        <w:bottom w:val="none" w:sz="0" w:space="0" w:color="auto"/>
        <w:right w:val="none" w:sz="0" w:space="0" w:color="auto"/>
      </w:divBdr>
    </w:div>
    <w:div w:id="522594785">
      <w:bodyDiv w:val="1"/>
      <w:marLeft w:val="0"/>
      <w:marRight w:val="0"/>
      <w:marTop w:val="0"/>
      <w:marBottom w:val="0"/>
      <w:divBdr>
        <w:top w:val="none" w:sz="0" w:space="0" w:color="auto"/>
        <w:left w:val="none" w:sz="0" w:space="0" w:color="auto"/>
        <w:bottom w:val="none" w:sz="0" w:space="0" w:color="auto"/>
        <w:right w:val="none" w:sz="0" w:space="0" w:color="auto"/>
      </w:divBdr>
    </w:div>
    <w:div w:id="523056402">
      <w:bodyDiv w:val="1"/>
      <w:marLeft w:val="0"/>
      <w:marRight w:val="0"/>
      <w:marTop w:val="0"/>
      <w:marBottom w:val="0"/>
      <w:divBdr>
        <w:top w:val="none" w:sz="0" w:space="0" w:color="auto"/>
        <w:left w:val="none" w:sz="0" w:space="0" w:color="auto"/>
        <w:bottom w:val="none" w:sz="0" w:space="0" w:color="auto"/>
        <w:right w:val="none" w:sz="0" w:space="0" w:color="auto"/>
      </w:divBdr>
    </w:div>
    <w:div w:id="523831264">
      <w:bodyDiv w:val="1"/>
      <w:marLeft w:val="0"/>
      <w:marRight w:val="0"/>
      <w:marTop w:val="0"/>
      <w:marBottom w:val="0"/>
      <w:divBdr>
        <w:top w:val="none" w:sz="0" w:space="0" w:color="auto"/>
        <w:left w:val="none" w:sz="0" w:space="0" w:color="auto"/>
        <w:bottom w:val="none" w:sz="0" w:space="0" w:color="auto"/>
        <w:right w:val="none" w:sz="0" w:space="0" w:color="auto"/>
      </w:divBdr>
    </w:div>
    <w:div w:id="524175804">
      <w:bodyDiv w:val="1"/>
      <w:marLeft w:val="0"/>
      <w:marRight w:val="0"/>
      <w:marTop w:val="0"/>
      <w:marBottom w:val="0"/>
      <w:divBdr>
        <w:top w:val="none" w:sz="0" w:space="0" w:color="auto"/>
        <w:left w:val="none" w:sz="0" w:space="0" w:color="auto"/>
        <w:bottom w:val="none" w:sz="0" w:space="0" w:color="auto"/>
        <w:right w:val="none" w:sz="0" w:space="0" w:color="auto"/>
      </w:divBdr>
    </w:div>
    <w:div w:id="525026206">
      <w:bodyDiv w:val="1"/>
      <w:marLeft w:val="0"/>
      <w:marRight w:val="0"/>
      <w:marTop w:val="0"/>
      <w:marBottom w:val="0"/>
      <w:divBdr>
        <w:top w:val="none" w:sz="0" w:space="0" w:color="auto"/>
        <w:left w:val="none" w:sz="0" w:space="0" w:color="auto"/>
        <w:bottom w:val="none" w:sz="0" w:space="0" w:color="auto"/>
        <w:right w:val="none" w:sz="0" w:space="0" w:color="auto"/>
      </w:divBdr>
      <w:divsChild>
        <w:div w:id="1955550300">
          <w:marLeft w:val="0"/>
          <w:marRight w:val="0"/>
          <w:marTop w:val="0"/>
          <w:marBottom w:val="0"/>
          <w:divBdr>
            <w:top w:val="none" w:sz="0" w:space="0" w:color="auto"/>
            <w:left w:val="none" w:sz="0" w:space="0" w:color="auto"/>
            <w:bottom w:val="none" w:sz="0" w:space="0" w:color="auto"/>
            <w:right w:val="none" w:sz="0" w:space="0" w:color="auto"/>
          </w:divBdr>
        </w:div>
        <w:div w:id="1696078323">
          <w:marLeft w:val="0"/>
          <w:marRight w:val="0"/>
          <w:marTop w:val="0"/>
          <w:marBottom w:val="0"/>
          <w:divBdr>
            <w:top w:val="none" w:sz="0" w:space="0" w:color="auto"/>
            <w:left w:val="none" w:sz="0" w:space="0" w:color="auto"/>
            <w:bottom w:val="none" w:sz="0" w:space="0" w:color="auto"/>
            <w:right w:val="none" w:sz="0" w:space="0" w:color="auto"/>
          </w:divBdr>
        </w:div>
        <w:div w:id="91751296">
          <w:marLeft w:val="0"/>
          <w:marRight w:val="0"/>
          <w:marTop w:val="0"/>
          <w:marBottom w:val="0"/>
          <w:divBdr>
            <w:top w:val="none" w:sz="0" w:space="0" w:color="auto"/>
            <w:left w:val="none" w:sz="0" w:space="0" w:color="auto"/>
            <w:bottom w:val="none" w:sz="0" w:space="0" w:color="auto"/>
            <w:right w:val="none" w:sz="0" w:space="0" w:color="auto"/>
          </w:divBdr>
        </w:div>
        <w:div w:id="1088691328">
          <w:marLeft w:val="0"/>
          <w:marRight w:val="0"/>
          <w:marTop w:val="0"/>
          <w:marBottom w:val="0"/>
          <w:divBdr>
            <w:top w:val="none" w:sz="0" w:space="0" w:color="auto"/>
            <w:left w:val="none" w:sz="0" w:space="0" w:color="auto"/>
            <w:bottom w:val="none" w:sz="0" w:space="0" w:color="auto"/>
            <w:right w:val="none" w:sz="0" w:space="0" w:color="auto"/>
          </w:divBdr>
        </w:div>
        <w:div w:id="1674262828">
          <w:marLeft w:val="0"/>
          <w:marRight w:val="0"/>
          <w:marTop w:val="0"/>
          <w:marBottom w:val="0"/>
          <w:divBdr>
            <w:top w:val="none" w:sz="0" w:space="0" w:color="auto"/>
            <w:left w:val="none" w:sz="0" w:space="0" w:color="auto"/>
            <w:bottom w:val="none" w:sz="0" w:space="0" w:color="auto"/>
            <w:right w:val="none" w:sz="0" w:space="0" w:color="auto"/>
          </w:divBdr>
        </w:div>
        <w:div w:id="1627152928">
          <w:marLeft w:val="0"/>
          <w:marRight w:val="0"/>
          <w:marTop w:val="0"/>
          <w:marBottom w:val="0"/>
          <w:divBdr>
            <w:top w:val="none" w:sz="0" w:space="0" w:color="auto"/>
            <w:left w:val="none" w:sz="0" w:space="0" w:color="auto"/>
            <w:bottom w:val="none" w:sz="0" w:space="0" w:color="auto"/>
            <w:right w:val="none" w:sz="0" w:space="0" w:color="auto"/>
          </w:divBdr>
        </w:div>
        <w:div w:id="452789609">
          <w:marLeft w:val="0"/>
          <w:marRight w:val="0"/>
          <w:marTop w:val="0"/>
          <w:marBottom w:val="0"/>
          <w:divBdr>
            <w:top w:val="none" w:sz="0" w:space="0" w:color="auto"/>
            <w:left w:val="none" w:sz="0" w:space="0" w:color="auto"/>
            <w:bottom w:val="none" w:sz="0" w:space="0" w:color="auto"/>
            <w:right w:val="none" w:sz="0" w:space="0" w:color="auto"/>
          </w:divBdr>
        </w:div>
        <w:div w:id="454519457">
          <w:marLeft w:val="0"/>
          <w:marRight w:val="0"/>
          <w:marTop w:val="0"/>
          <w:marBottom w:val="0"/>
          <w:divBdr>
            <w:top w:val="none" w:sz="0" w:space="0" w:color="auto"/>
            <w:left w:val="none" w:sz="0" w:space="0" w:color="auto"/>
            <w:bottom w:val="none" w:sz="0" w:space="0" w:color="auto"/>
            <w:right w:val="none" w:sz="0" w:space="0" w:color="auto"/>
          </w:divBdr>
        </w:div>
        <w:div w:id="1313827245">
          <w:marLeft w:val="0"/>
          <w:marRight w:val="0"/>
          <w:marTop w:val="0"/>
          <w:marBottom w:val="0"/>
          <w:divBdr>
            <w:top w:val="none" w:sz="0" w:space="0" w:color="auto"/>
            <w:left w:val="none" w:sz="0" w:space="0" w:color="auto"/>
            <w:bottom w:val="none" w:sz="0" w:space="0" w:color="auto"/>
            <w:right w:val="none" w:sz="0" w:space="0" w:color="auto"/>
          </w:divBdr>
        </w:div>
        <w:div w:id="681588358">
          <w:marLeft w:val="0"/>
          <w:marRight w:val="0"/>
          <w:marTop w:val="0"/>
          <w:marBottom w:val="0"/>
          <w:divBdr>
            <w:top w:val="none" w:sz="0" w:space="0" w:color="auto"/>
            <w:left w:val="none" w:sz="0" w:space="0" w:color="auto"/>
            <w:bottom w:val="none" w:sz="0" w:space="0" w:color="auto"/>
            <w:right w:val="none" w:sz="0" w:space="0" w:color="auto"/>
          </w:divBdr>
        </w:div>
        <w:div w:id="1279147480">
          <w:marLeft w:val="0"/>
          <w:marRight w:val="0"/>
          <w:marTop w:val="0"/>
          <w:marBottom w:val="0"/>
          <w:divBdr>
            <w:top w:val="none" w:sz="0" w:space="0" w:color="auto"/>
            <w:left w:val="none" w:sz="0" w:space="0" w:color="auto"/>
            <w:bottom w:val="none" w:sz="0" w:space="0" w:color="auto"/>
            <w:right w:val="none" w:sz="0" w:space="0" w:color="auto"/>
          </w:divBdr>
        </w:div>
        <w:div w:id="260917885">
          <w:marLeft w:val="0"/>
          <w:marRight w:val="0"/>
          <w:marTop w:val="0"/>
          <w:marBottom w:val="0"/>
          <w:divBdr>
            <w:top w:val="none" w:sz="0" w:space="0" w:color="auto"/>
            <w:left w:val="none" w:sz="0" w:space="0" w:color="auto"/>
            <w:bottom w:val="none" w:sz="0" w:space="0" w:color="auto"/>
            <w:right w:val="none" w:sz="0" w:space="0" w:color="auto"/>
          </w:divBdr>
        </w:div>
        <w:div w:id="1315138833">
          <w:marLeft w:val="0"/>
          <w:marRight w:val="0"/>
          <w:marTop w:val="0"/>
          <w:marBottom w:val="0"/>
          <w:divBdr>
            <w:top w:val="none" w:sz="0" w:space="0" w:color="auto"/>
            <w:left w:val="none" w:sz="0" w:space="0" w:color="auto"/>
            <w:bottom w:val="none" w:sz="0" w:space="0" w:color="auto"/>
            <w:right w:val="none" w:sz="0" w:space="0" w:color="auto"/>
          </w:divBdr>
        </w:div>
        <w:div w:id="1327977005">
          <w:marLeft w:val="0"/>
          <w:marRight w:val="0"/>
          <w:marTop w:val="0"/>
          <w:marBottom w:val="0"/>
          <w:divBdr>
            <w:top w:val="none" w:sz="0" w:space="0" w:color="auto"/>
            <w:left w:val="none" w:sz="0" w:space="0" w:color="auto"/>
            <w:bottom w:val="none" w:sz="0" w:space="0" w:color="auto"/>
            <w:right w:val="none" w:sz="0" w:space="0" w:color="auto"/>
          </w:divBdr>
        </w:div>
        <w:div w:id="502091234">
          <w:marLeft w:val="0"/>
          <w:marRight w:val="0"/>
          <w:marTop w:val="0"/>
          <w:marBottom w:val="0"/>
          <w:divBdr>
            <w:top w:val="none" w:sz="0" w:space="0" w:color="auto"/>
            <w:left w:val="none" w:sz="0" w:space="0" w:color="auto"/>
            <w:bottom w:val="none" w:sz="0" w:space="0" w:color="auto"/>
            <w:right w:val="none" w:sz="0" w:space="0" w:color="auto"/>
          </w:divBdr>
        </w:div>
        <w:div w:id="31269251">
          <w:marLeft w:val="0"/>
          <w:marRight w:val="0"/>
          <w:marTop w:val="0"/>
          <w:marBottom w:val="0"/>
          <w:divBdr>
            <w:top w:val="none" w:sz="0" w:space="0" w:color="auto"/>
            <w:left w:val="none" w:sz="0" w:space="0" w:color="auto"/>
            <w:bottom w:val="none" w:sz="0" w:space="0" w:color="auto"/>
            <w:right w:val="none" w:sz="0" w:space="0" w:color="auto"/>
          </w:divBdr>
        </w:div>
        <w:div w:id="504906052">
          <w:marLeft w:val="0"/>
          <w:marRight w:val="0"/>
          <w:marTop w:val="0"/>
          <w:marBottom w:val="0"/>
          <w:divBdr>
            <w:top w:val="none" w:sz="0" w:space="0" w:color="auto"/>
            <w:left w:val="none" w:sz="0" w:space="0" w:color="auto"/>
            <w:bottom w:val="none" w:sz="0" w:space="0" w:color="auto"/>
            <w:right w:val="none" w:sz="0" w:space="0" w:color="auto"/>
          </w:divBdr>
        </w:div>
        <w:div w:id="1448356399">
          <w:marLeft w:val="0"/>
          <w:marRight w:val="0"/>
          <w:marTop w:val="0"/>
          <w:marBottom w:val="0"/>
          <w:divBdr>
            <w:top w:val="none" w:sz="0" w:space="0" w:color="auto"/>
            <w:left w:val="none" w:sz="0" w:space="0" w:color="auto"/>
            <w:bottom w:val="none" w:sz="0" w:space="0" w:color="auto"/>
            <w:right w:val="none" w:sz="0" w:space="0" w:color="auto"/>
          </w:divBdr>
        </w:div>
        <w:div w:id="1904871227">
          <w:marLeft w:val="0"/>
          <w:marRight w:val="0"/>
          <w:marTop w:val="0"/>
          <w:marBottom w:val="0"/>
          <w:divBdr>
            <w:top w:val="none" w:sz="0" w:space="0" w:color="auto"/>
            <w:left w:val="none" w:sz="0" w:space="0" w:color="auto"/>
            <w:bottom w:val="none" w:sz="0" w:space="0" w:color="auto"/>
            <w:right w:val="none" w:sz="0" w:space="0" w:color="auto"/>
          </w:divBdr>
        </w:div>
        <w:div w:id="1627393697">
          <w:marLeft w:val="0"/>
          <w:marRight w:val="0"/>
          <w:marTop w:val="0"/>
          <w:marBottom w:val="0"/>
          <w:divBdr>
            <w:top w:val="none" w:sz="0" w:space="0" w:color="auto"/>
            <w:left w:val="none" w:sz="0" w:space="0" w:color="auto"/>
            <w:bottom w:val="none" w:sz="0" w:space="0" w:color="auto"/>
            <w:right w:val="none" w:sz="0" w:space="0" w:color="auto"/>
          </w:divBdr>
        </w:div>
        <w:div w:id="798574608">
          <w:marLeft w:val="0"/>
          <w:marRight w:val="0"/>
          <w:marTop w:val="0"/>
          <w:marBottom w:val="0"/>
          <w:divBdr>
            <w:top w:val="none" w:sz="0" w:space="0" w:color="auto"/>
            <w:left w:val="none" w:sz="0" w:space="0" w:color="auto"/>
            <w:bottom w:val="none" w:sz="0" w:space="0" w:color="auto"/>
            <w:right w:val="none" w:sz="0" w:space="0" w:color="auto"/>
          </w:divBdr>
        </w:div>
        <w:div w:id="1031296583">
          <w:marLeft w:val="0"/>
          <w:marRight w:val="0"/>
          <w:marTop w:val="0"/>
          <w:marBottom w:val="0"/>
          <w:divBdr>
            <w:top w:val="none" w:sz="0" w:space="0" w:color="auto"/>
            <w:left w:val="none" w:sz="0" w:space="0" w:color="auto"/>
            <w:bottom w:val="none" w:sz="0" w:space="0" w:color="auto"/>
            <w:right w:val="none" w:sz="0" w:space="0" w:color="auto"/>
          </w:divBdr>
        </w:div>
        <w:div w:id="249045793">
          <w:marLeft w:val="0"/>
          <w:marRight w:val="0"/>
          <w:marTop w:val="0"/>
          <w:marBottom w:val="0"/>
          <w:divBdr>
            <w:top w:val="none" w:sz="0" w:space="0" w:color="auto"/>
            <w:left w:val="none" w:sz="0" w:space="0" w:color="auto"/>
            <w:bottom w:val="none" w:sz="0" w:space="0" w:color="auto"/>
            <w:right w:val="none" w:sz="0" w:space="0" w:color="auto"/>
          </w:divBdr>
        </w:div>
        <w:div w:id="880360331">
          <w:marLeft w:val="0"/>
          <w:marRight w:val="0"/>
          <w:marTop w:val="0"/>
          <w:marBottom w:val="0"/>
          <w:divBdr>
            <w:top w:val="none" w:sz="0" w:space="0" w:color="auto"/>
            <w:left w:val="none" w:sz="0" w:space="0" w:color="auto"/>
            <w:bottom w:val="none" w:sz="0" w:space="0" w:color="auto"/>
            <w:right w:val="none" w:sz="0" w:space="0" w:color="auto"/>
          </w:divBdr>
        </w:div>
        <w:div w:id="1271089272">
          <w:marLeft w:val="0"/>
          <w:marRight w:val="0"/>
          <w:marTop w:val="0"/>
          <w:marBottom w:val="0"/>
          <w:divBdr>
            <w:top w:val="none" w:sz="0" w:space="0" w:color="auto"/>
            <w:left w:val="none" w:sz="0" w:space="0" w:color="auto"/>
            <w:bottom w:val="none" w:sz="0" w:space="0" w:color="auto"/>
            <w:right w:val="none" w:sz="0" w:space="0" w:color="auto"/>
          </w:divBdr>
        </w:div>
        <w:div w:id="1220745689">
          <w:marLeft w:val="0"/>
          <w:marRight w:val="0"/>
          <w:marTop w:val="0"/>
          <w:marBottom w:val="0"/>
          <w:divBdr>
            <w:top w:val="none" w:sz="0" w:space="0" w:color="auto"/>
            <w:left w:val="none" w:sz="0" w:space="0" w:color="auto"/>
            <w:bottom w:val="none" w:sz="0" w:space="0" w:color="auto"/>
            <w:right w:val="none" w:sz="0" w:space="0" w:color="auto"/>
          </w:divBdr>
        </w:div>
      </w:divsChild>
    </w:div>
    <w:div w:id="525102839">
      <w:bodyDiv w:val="1"/>
      <w:marLeft w:val="0"/>
      <w:marRight w:val="0"/>
      <w:marTop w:val="0"/>
      <w:marBottom w:val="0"/>
      <w:divBdr>
        <w:top w:val="none" w:sz="0" w:space="0" w:color="auto"/>
        <w:left w:val="none" w:sz="0" w:space="0" w:color="auto"/>
        <w:bottom w:val="none" w:sz="0" w:space="0" w:color="auto"/>
        <w:right w:val="none" w:sz="0" w:space="0" w:color="auto"/>
      </w:divBdr>
    </w:div>
    <w:div w:id="525288316">
      <w:bodyDiv w:val="1"/>
      <w:marLeft w:val="0"/>
      <w:marRight w:val="0"/>
      <w:marTop w:val="0"/>
      <w:marBottom w:val="0"/>
      <w:divBdr>
        <w:top w:val="none" w:sz="0" w:space="0" w:color="auto"/>
        <w:left w:val="none" w:sz="0" w:space="0" w:color="auto"/>
        <w:bottom w:val="none" w:sz="0" w:space="0" w:color="auto"/>
        <w:right w:val="none" w:sz="0" w:space="0" w:color="auto"/>
      </w:divBdr>
    </w:div>
    <w:div w:id="525757076">
      <w:bodyDiv w:val="1"/>
      <w:marLeft w:val="0"/>
      <w:marRight w:val="0"/>
      <w:marTop w:val="0"/>
      <w:marBottom w:val="0"/>
      <w:divBdr>
        <w:top w:val="none" w:sz="0" w:space="0" w:color="auto"/>
        <w:left w:val="none" w:sz="0" w:space="0" w:color="auto"/>
        <w:bottom w:val="none" w:sz="0" w:space="0" w:color="auto"/>
        <w:right w:val="none" w:sz="0" w:space="0" w:color="auto"/>
      </w:divBdr>
    </w:div>
    <w:div w:id="526135681">
      <w:bodyDiv w:val="1"/>
      <w:marLeft w:val="0"/>
      <w:marRight w:val="0"/>
      <w:marTop w:val="0"/>
      <w:marBottom w:val="0"/>
      <w:divBdr>
        <w:top w:val="none" w:sz="0" w:space="0" w:color="auto"/>
        <w:left w:val="none" w:sz="0" w:space="0" w:color="auto"/>
        <w:bottom w:val="none" w:sz="0" w:space="0" w:color="auto"/>
        <w:right w:val="none" w:sz="0" w:space="0" w:color="auto"/>
      </w:divBdr>
    </w:div>
    <w:div w:id="526260492">
      <w:bodyDiv w:val="1"/>
      <w:marLeft w:val="0"/>
      <w:marRight w:val="0"/>
      <w:marTop w:val="0"/>
      <w:marBottom w:val="0"/>
      <w:divBdr>
        <w:top w:val="none" w:sz="0" w:space="0" w:color="auto"/>
        <w:left w:val="none" w:sz="0" w:space="0" w:color="auto"/>
        <w:bottom w:val="none" w:sz="0" w:space="0" w:color="auto"/>
        <w:right w:val="none" w:sz="0" w:space="0" w:color="auto"/>
      </w:divBdr>
    </w:div>
    <w:div w:id="527060861">
      <w:bodyDiv w:val="1"/>
      <w:marLeft w:val="0"/>
      <w:marRight w:val="0"/>
      <w:marTop w:val="0"/>
      <w:marBottom w:val="0"/>
      <w:divBdr>
        <w:top w:val="none" w:sz="0" w:space="0" w:color="auto"/>
        <w:left w:val="none" w:sz="0" w:space="0" w:color="auto"/>
        <w:bottom w:val="none" w:sz="0" w:space="0" w:color="auto"/>
        <w:right w:val="none" w:sz="0" w:space="0" w:color="auto"/>
      </w:divBdr>
    </w:div>
    <w:div w:id="529219344">
      <w:bodyDiv w:val="1"/>
      <w:marLeft w:val="0"/>
      <w:marRight w:val="0"/>
      <w:marTop w:val="0"/>
      <w:marBottom w:val="0"/>
      <w:divBdr>
        <w:top w:val="none" w:sz="0" w:space="0" w:color="auto"/>
        <w:left w:val="none" w:sz="0" w:space="0" w:color="auto"/>
        <w:bottom w:val="none" w:sz="0" w:space="0" w:color="auto"/>
        <w:right w:val="none" w:sz="0" w:space="0" w:color="auto"/>
      </w:divBdr>
    </w:div>
    <w:div w:id="529337901">
      <w:bodyDiv w:val="1"/>
      <w:marLeft w:val="0"/>
      <w:marRight w:val="0"/>
      <w:marTop w:val="0"/>
      <w:marBottom w:val="0"/>
      <w:divBdr>
        <w:top w:val="none" w:sz="0" w:space="0" w:color="auto"/>
        <w:left w:val="none" w:sz="0" w:space="0" w:color="auto"/>
        <w:bottom w:val="none" w:sz="0" w:space="0" w:color="auto"/>
        <w:right w:val="none" w:sz="0" w:space="0" w:color="auto"/>
      </w:divBdr>
    </w:div>
    <w:div w:id="529417238">
      <w:bodyDiv w:val="1"/>
      <w:marLeft w:val="0"/>
      <w:marRight w:val="0"/>
      <w:marTop w:val="0"/>
      <w:marBottom w:val="0"/>
      <w:divBdr>
        <w:top w:val="none" w:sz="0" w:space="0" w:color="auto"/>
        <w:left w:val="none" w:sz="0" w:space="0" w:color="auto"/>
        <w:bottom w:val="none" w:sz="0" w:space="0" w:color="auto"/>
        <w:right w:val="none" w:sz="0" w:space="0" w:color="auto"/>
      </w:divBdr>
    </w:div>
    <w:div w:id="529995626">
      <w:bodyDiv w:val="1"/>
      <w:marLeft w:val="0"/>
      <w:marRight w:val="0"/>
      <w:marTop w:val="0"/>
      <w:marBottom w:val="0"/>
      <w:divBdr>
        <w:top w:val="none" w:sz="0" w:space="0" w:color="auto"/>
        <w:left w:val="none" w:sz="0" w:space="0" w:color="auto"/>
        <w:bottom w:val="none" w:sz="0" w:space="0" w:color="auto"/>
        <w:right w:val="none" w:sz="0" w:space="0" w:color="auto"/>
      </w:divBdr>
    </w:div>
    <w:div w:id="530917432">
      <w:bodyDiv w:val="1"/>
      <w:marLeft w:val="0"/>
      <w:marRight w:val="0"/>
      <w:marTop w:val="0"/>
      <w:marBottom w:val="0"/>
      <w:divBdr>
        <w:top w:val="none" w:sz="0" w:space="0" w:color="auto"/>
        <w:left w:val="none" w:sz="0" w:space="0" w:color="auto"/>
        <w:bottom w:val="none" w:sz="0" w:space="0" w:color="auto"/>
        <w:right w:val="none" w:sz="0" w:space="0" w:color="auto"/>
      </w:divBdr>
    </w:div>
    <w:div w:id="531263951">
      <w:bodyDiv w:val="1"/>
      <w:marLeft w:val="0"/>
      <w:marRight w:val="0"/>
      <w:marTop w:val="0"/>
      <w:marBottom w:val="0"/>
      <w:divBdr>
        <w:top w:val="none" w:sz="0" w:space="0" w:color="auto"/>
        <w:left w:val="none" w:sz="0" w:space="0" w:color="auto"/>
        <w:bottom w:val="none" w:sz="0" w:space="0" w:color="auto"/>
        <w:right w:val="none" w:sz="0" w:space="0" w:color="auto"/>
      </w:divBdr>
    </w:div>
    <w:div w:id="531386913">
      <w:bodyDiv w:val="1"/>
      <w:marLeft w:val="0"/>
      <w:marRight w:val="0"/>
      <w:marTop w:val="0"/>
      <w:marBottom w:val="0"/>
      <w:divBdr>
        <w:top w:val="none" w:sz="0" w:space="0" w:color="auto"/>
        <w:left w:val="none" w:sz="0" w:space="0" w:color="auto"/>
        <w:bottom w:val="none" w:sz="0" w:space="0" w:color="auto"/>
        <w:right w:val="none" w:sz="0" w:space="0" w:color="auto"/>
      </w:divBdr>
    </w:div>
    <w:div w:id="531453543">
      <w:bodyDiv w:val="1"/>
      <w:marLeft w:val="0"/>
      <w:marRight w:val="0"/>
      <w:marTop w:val="0"/>
      <w:marBottom w:val="0"/>
      <w:divBdr>
        <w:top w:val="none" w:sz="0" w:space="0" w:color="auto"/>
        <w:left w:val="none" w:sz="0" w:space="0" w:color="auto"/>
        <w:bottom w:val="none" w:sz="0" w:space="0" w:color="auto"/>
        <w:right w:val="none" w:sz="0" w:space="0" w:color="auto"/>
      </w:divBdr>
    </w:div>
    <w:div w:id="531697329">
      <w:bodyDiv w:val="1"/>
      <w:marLeft w:val="0"/>
      <w:marRight w:val="0"/>
      <w:marTop w:val="0"/>
      <w:marBottom w:val="0"/>
      <w:divBdr>
        <w:top w:val="none" w:sz="0" w:space="0" w:color="auto"/>
        <w:left w:val="none" w:sz="0" w:space="0" w:color="auto"/>
        <w:bottom w:val="none" w:sz="0" w:space="0" w:color="auto"/>
        <w:right w:val="none" w:sz="0" w:space="0" w:color="auto"/>
      </w:divBdr>
    </w:div>
    <w:div w:id="532497018">
      <w:bodyDiv w:val="1"/>
      <w:marLeft w:val="0"/>
      <w:marRight w:val="0"/>
      <w:marTop w:val="0"/>
      <w:marBottom w:val="0"/>
      <w:divBdr>
        <w:top w:val="none" w:sz="0" w:space="0" w:color="auto"/>
        <w:left w:val="none" w:sz="0" w:space="0" w:color="auto"/>
        <w:bottom w:val="none" w:sz="0" w:space="0" w:color="auto"/>
        <w:right w:val="none" w:sz="0" w:space="0" w:color="auto"/>
      </w:divBdr>
    </w:div>
    <w:div w:id="533271055">
      <w:bodyDiv w:val="1"/>
      <w:marLeft w:val="0"/>
      <w:marRight w:val="0"/>
      <w:marTop w:val="0"/>
      <w:marBottom w:val="0"/>
      <w:divBdr>
        <w:top w:val="none" w:sz="0" w:space="0" w:color="auto"/>
        <w:left w:val="none" w:sz="0" w:space="0" w:color="auto"/>
        <w:bottom w:val="none" w:sz="0" w:space="0" w:color="auto"/>
        <w:right w:val="none" w:sz="0" w:space="0" w:color="auto"/>
      </w:divBdr>
    </w:div>
    <w:div w:id="533812149">
      <w:bodyDiv w:val="1"/>
      <w:marLeft w:val="0"/>
      <w:marRight w:val="0"/>
      <w:marTop w:val="0"/>
      <w:marBottom w:val="0"/>
      <w:divBdr>
        <w:top w:val="none" w:sz="0" w:space="0" w:color="auto"/>
        <w:left w:val="none" w:sz="0" w:space="0" w:color="auto"/>
        <w:bottom w:val="none" w:sz="0" w:space="0" w:color="auto"/>
        <w:right w:val="none" w:sz="0" w:space="0" w:color="auto"/>
      </w:divBdr>
    </w:div>
    <w:div w:id="534774353">
      <w:bodyDiv w:val="1"/>
      <w:marLeft w:val="0"/>
      <w:marRight w:val="0"/>
      <w:marTop w:val="0"/>
      <w:marBottom w:val="0"/>
      <w:divBdr>
        <w:top w:val="none" w:sz="0" w:space="0" w:color="auto"/>
        <w:left w:val="none" w:sz="0" w:space="0" w:color="auto"/>
        <w:bottom w:val="none" w:sz="0" w:space="0" w:color="auto"/>
        <w:right w:val="none" w:sz="0" w:space="0" w:color="auto"/>
      </w:divBdr>
    </w:div>
    <w:div w:id="534778373">
      <w:bodyDiv w:val="1"/>
      <w:marLeft w:val="0"/>
      <w:marRight w:val="0"/>
      <w:marTop w:val="0"/>
      <w:marBottom w:val="0"/>
      <w:divBdr>
        <w:top w:val="none" w:sz="0" w:space="0" w:color="auto"/>
        <w:left w:val="none" w:sz="0" w:space="0" w:color="auto"/>
        <w:bottom w:val="none" w:sz="0" w:space="0" w:color="auto"/>
        <w:right w:val="none" w:sz="0" w:space="0" w:color="auto"/>
      </w:divBdr>
    </w:div>
    <w:div w:id="534780790">
      <w:bodyDiv w:val="1"/>
      <w:marLeft w:val="0"/>
      <w:marRight w:val="0"/>
      <w:marTop w:val="0"/>
      <w:marBottom w:val="0"/>
      <w:divBdr>
        <w:top w:val="none" w:sz="0" w:space="0" w:color="auto"/>
        <w:left w:val="none" w:sz="0" w:space="0" w:color="auto"/>
        <w:bottom w:val="none" w:sz="0" w:space="0" w:color="auto"/>
        <w:right w:val="none" w:sz="0" w:space="0" w:color="auto"/>
      </w:divBdr>
    </w:div>
    <w:div w:id="535003114">
      <w:bodyDiv w:val="1"/>
      <w:marLeft w:val="0"/>
      <w:marRight w:val="0"/>
      <w:marTop w:val="0"/>
      <w:marBottom w:val="0"/>
      <w:divBdr>
        <w:top w:val="none" w:sz="0" w:space="0" w:color="auto"/>
        <w:left w:val="none" w:sz="0" w:space="0" w:color="auto"/>
        <w:bottom w:val="none" w:sz="0" w:space="0" w:color="auto"/>
        <w:right w:val="none" w:sz="0" w:space="0" w:color="auto"/>
      </w:divBdr>
    </w:div>
    <w:div w:id="535390733">
      <w:bodyDiv w:val="1"/>
      <w:marLeft w:val="0"/>
      <w:marRight w:val="0"/>
      <w:marTop w:val="0"/>
      <w:marBottom w:val="0"/>
      <w:divBdr>
        <w:top w:val="none" w:sz="0" w:space="0" w:color="auto"/>
        <w:left w:val="none" w:sz="0" w:space="0" w:color="auto"/>
        <w:bottom w:val="none" w:sz="0" w:space="0" w:color="auto"/>
        <w:right w:val="none" w:sz="0" w:space="0" w:color="auto"/>
      </w:divBdr>
    </w:div>
    <w:div w:id="535436842">
      <w:bodyDiv w:val="1"/>
      <w:marLeft w:val="0"/>
      <w:marRight w:val="0"/>
      <w:marTop w:val="0"/>
      <w:marBottom w:val="0"/>
      <w:divBdr>
        <w:top w:val="none" w:sz="0" w:space="0" w:color="auto"/>
        <w:left w:val="none" w:sz="0" w:space="0" w:color="auto"/>
        <w:bottom w:val="none" w:sz="0" w:space="0" w:color="auto"/>
        <w:right w:val="none" w:sz="0" w:space="0" w:color="auto"/>
      </w:divBdr>
    </w:div>
    <w:div w:id="535895057">
      <w:bodyDiv w:val="1"/>
      <w:marLeft w:val="0"/>
      <w:marRight w:val="0"/>
      <w:marTop w:val="0"/>
      <w:marBottom w:val="0"/>
      <w:divBdr>
        <w:top w:val="none" w:sz="0" w:space="0" w:color="auto"/>
        <w:left w:val="none" w:sz="0" w:space="0" w:color="auto"/>
        <w:bottom w:val="none" w:sz="0" w:space="0" w:color="auto"/>
        <w:right w:val="none" w:sz="0" w:space="0" w:color="auto"/>
      </w:divBdr>
    </w:div>
    <w:div w:id="536309074">
      <w:bodyDiv w:val="1"/>
      <w:marLeft w:val="0"/>
      <w:marRight w:val="0"/>
      <w:marTop w:val="0"/>
      <w:marBottom w:val="0"/>
      <w:divBdr>
        <w:top w:val="none" w:sz="0" w:space="0" w:color="auto"/>
        <w:left w:val="none" w:sz="0" w:space="0" w:color="auto"/>
        <w:bottom w:val="none" w:sz="0" w:space="0" w:color="auto"/>
        <w:right w:val="none" w:sz="0" w:space="0" w:color="auto"/>
      </w:divBdr>
    </w:div>
    <w:div w:id="536355311">
      <w:bodyDiv w:val="1"/>
      <w:marLeft w:val="0"/>
      <w:marRight w:val="0"/>
      <w:marTop w:val="0"/>
      <w:marBottom w:val="0"/>
      <w:divBdr>
        <w:top w:val="none" w:sz="0" w:space="0" w:color="auto"/>
        <w:left w:val="none" w:sz="0" w:space="0" w:color="auto"/>
        <w:bottom w:val="none" w:sz="0" w:space="0" w:color="auto"/>
        <w:right w:val="none" w:sz="0" w:space="0" w:color="auto"/>
      </w:divBdr>
    </w:div>
    <w:div w:id="536430011">
      <w:bodyDiv w:val="1"/>
      <w:marLeft w:val="0"/>
      <w:marRight w:val="0"/>
      <w:marTop w:val="0"/>
      <w:marBottom w:val="0"/>
      <w:divBdr>
        <w:top w:val="none" w:sz="0" w:space="0" w:color="auto"/>
        <w:left w:val="none" w:sz="0" w:space="0" w:color="auto"/>
        <w:bottom w:val="none" w:sz="0" w:space="0" w:color="auto"/>
        <w:right w:val="none" w:sz="0" w:space="0" w:color="auto"/>
      </w:divBdr>
    </w:div>
    <w:div w:id="536813634">
      <w:bodyDiv w:val="1"/>
      <w:marLeft w:val="0"/>
      <w:marRight w:val="0"/>
      <w:marTop w:val="0"/>
      <w:marBottom w:val="0"/>
      <w:divBdr>
        <w:top w:val="none" w:sz="0" w:space="0" w:color="auto"/>
        <w:left w:val="none" w:sz="0" w:space="0" w:color="auto"/>
        <w:bottom w:val="none" w:sz="0" w:space="0" w:color="auto"/>
        <w:right w:val="none" w:sz="0" w:space="0" w:color="auto"/>
      </w:divBdr>
    </w:div>
    <w:div w:id="537546088">
      <w:bodyDiv w:val="1"/>
      <w:marLeft w:val="0"/>
      <w:marRight w:val="0"/>
      <w:marTop w:val="0"/>
      <w:marBottom w:val="0"/>
      <w:divBdr>
        <w:top w:val="none" w:sz="0" w:space="0" w:color="auto"/>
        <w:left w:val="none" w:sz="0" w:space="0" w:color="auto"/>
        <w:bottom w:val="none" w:sz="0" w:space="0" w:color="auto"/>
        <w:right w:val="none" w:sz="0" w:space="0" w:color="auto"/>
      </w:divBdr>
    </w:div>
    <w:div w:id="538013622">
      <w:bodyDiv w:val="1"/>
      <w:marLeft w:val="0"/>
      <w:marRight w:val="0"/>
      <w:marTop w:val="0"/>
      <w:marBottom w:val="0"/>
      <w:divBdr>
        <w:top w:val="none" w:sz="0" w:space="0" w:color="auto"/>
        <w:left w:val="none" w:sz="0" w:space="0" w:color="auto"/>
        <w:bottom w:val="none" w:sz="0" w:space="0" w:color="auto"/>
        <w:right w:val="none" w:sz="0" w:space="0" w:color="auto"/>
      </w:divBdr>
    </w:div>
    <w:div w:id="539321267">
      <w:bodyDiv w:val="1"/>
      <w:marLeft w:val="0"/>
      <w:marRight w:val="0"/>
      <w:marTop w:val="0"/>
      <w:marBottom w:val="0"/>
      <w:divBdr>
        <w:top w:val="none" w:sz="0" w:space="0" w:color="auto"/>
        <w:left w:val="none" w:sz="0" w:space="0" w:color="auto"/>
        <w:bottom w:val="none" w:sz="0" w:space="0" w:color="auto"/>
        <w:right w:val="none" w:sz="0" w:space="0" w:color="auto"/>
      </w:divBdr>
    </w:div>
    <w:div w:id="539364857">
      <w:bodyDiv w:val="1"/>
      <w:marLeft w:val="0"/>
      <w:marRight w:val="0"/>
      <w:marTop w:val="0"/>
      <w:marBottom w:val="0"/>
      <w:divBdr>
        <w:top w:val="none" w:sz="0" w:space="0" w:color="auto"/>
        <w:left w:val="none" w:sz="0" w:space="0" w:color="auto"/>
        <w:bottom w:val="none" w:sz="0" w:space="0" w:color="auto"/>
        <w:right w:val="none" w:sz="0" w:space="0" w:color="auto"/>
      </w:divBdr>
    </w:div>
    <w:div w:id="539585732">
      <w:bodyDiv w:val="1"/>
      <w:marLeft w:val="0"/>
      <w:marRight w:val="0"/>
      <w:marTop w:val="0"/>
      <w:marBottom w:val="0"/>
      <w:divBdr>
        <w:top w:val="none" w:sz="0" w:space="0" w:color="auto"/>
        <w:left w:val="none" w:sz="0" w:space="0" w:color="auto"/>
        <w:bottom w:val="none" w:sz="0" w:space="0" w:color="auto"/>
        <w:right w:val="none" w:sz="0" w:space="0" w:color="auto"/>
      </w:divBdr>
    </w:div>
    <w:div w:id="539589022">
      <w:bodyDiv w:val="1"/>
      <w:marLeft w:val="0"/>
      <w:marRight w:val="0"/>
      <w:marTop w:val="0"/>
      <w:marBottom w:val="0"/>
      <w:divBdr>
        <w:top w:val="none" w:sz="0" w:space="0" w:color="auto"/>
        <w:left w:val="none" w:sz="0" w:space="0" w:color="auto"/>
        <w:bottom w:val="none" w:sz="0" w:space="0" w:color="auto"/>
        <w:right w:val="none" w:sz="0" w:space="0" w:color="auto"/>
      </w:divBdr>
    </w:div>
    <w:div w:id="541065234">
      <w:bodyDiv w:val="1"/>
      <w:marLeft w:val="0"/>
      <w:marRight w:val="0"/>
      <w:marTop w:val="0"/>
      <w:marBottom w:val="0"/>
      <w:divBdr>
        <w:top w:val="none" w:sz="0" w:space="0" w:color="auto"/>
        <w:left w:val="none" w:sz="0" w:space="0" w:color="auto"/>
        <w:bottom w:val="none" w:sz="0" w:space="0" w:color="auto"/>
        <w:right w:val="none" w:sz="0" w:space="0" w:color="auto"/>
      </w:divBdr>
    </w:div>
    <w:div w:id="541090364">
      <w:bodyDiv w:val="1"/>
      <w:marLeft w:val="0"/>
      <w:marRight w:val="0"/>
      <w:marTop w:val="0"/>
      <w:marBottom w:val="0"/>
      <w:divBdr>
        <w:top w:val="none" w:sz="0" w:space="0" w:color="auto"/>
        <w:left w:val="none" w:sz="0" w:space="0" w:color="auto"/>
        <w:bottom w:val="none" w:sz="0" w:space="0" w:color="auto"/>
        <w:right w:val="none" w:sz="0" w:space="0" w:color="auto"/>
      </w:divBdr>
    </w:div>
    <w:div w:id="541091010">
      <w:bodyDiv w:val="1"/>
      <w:marLeft w:val="0"/>
      <w:marRight w:val="0"/>
      <w:marTop w:val="0"/>
      <w:marBottom w:val="0"/>
      <w:divBdr>
        <w:top w:val="none" w:sz="0" w:space="0" w:color="auto"/>
        <w:left w:val="none" w:sz="0" w:space="0" w:color="auto"/>
        <w:bottom w:val="none" w:sz="0" w:space="0" w:color="auto"/>
        <w:right w:val="none" w:sz="0" w:space="0" w:color="auto"/>
      </w:divBdr>
    </w:div>
    <w:div w:id="541140095">
      <w:bodyDiv w:val="1"/>
      <w:marLeft w:val="0"/>
      <w:marRight w:val="0"/>
      <w:marTop w:val="0"/>
      <w:marBottom w:val="0"/>
      <w:divBdr>
        <w:top w:val="none" w:sz="0" w:space="0" w:color="auto"/>
        <w:left w:val="none" w:sz="0" w:space="0" w:color="auto"/>
        <w:bottom w:val="none" w:sz="0" w:space="0" w:color="auto"/>
        <w:right w:val="none" w:sz="0" w:space="0" w:color="auto"/>
      </w:divBdr>
    </w:div>
    <w:div w:id="541210165">
      <w:bodyDiv w:val="1"/>
      <w:marLeft w:val="0"/>
      <w:marRight w:val="0"/>
      <w:marTop w:val="0"/>
      <w:marBottom w:val="0"/>
      <w:divBdr>
        <w:top w:val="none" w:sz="0" w:space="0" w:color="auto"/>
        <w:left w:val="none" w:sz="0" w:space="0" w:color="auto"/>
        <w:bottom w:val="none" w:sz="0" w:space="0" w:color="auto"/>
        <w:right w:val="none" w:sz="0" w:space="0" w:color="auto"/>
      </w:divBdr>
    </w:div>
    <w:div w:id="541596475">
      <w:bodyDiv w:val="1"/>
      <w:marLeft w:val="0"/>
      <w:marRight w:val="0"/>
      <w:marTop w:val="0"/>
      <w:marBottom w:val="0"/>
      <w:divBdr>
        <w:top w:val="none" w:sz="0" w:space="0" w:color="auto"/>
        <w:left w:val="none" w:sz="0" w:space="0" w:color="auto"/>
        <w:bottom w:val="none" w:sz="0" w:space="0" w:color="auto"/>
        <w:right w:val="none" w:sz="0" w:space="0" w:color="auto"/>
      </w:divBdr>
    </w:div>
    <w:div w:id="542403197">
      <w:bodyDiv w:val="1"/>
      <w:marLeft w:val="0"/>
      <w:marRight w:val="0"/>
      <w:marTop w:val="0"/>
      <w:marBottom w:val="0"/>
      <w:divBdr>
        <w:top w:val="none" w:sz="0" w:space="0" w:color="auto"/>
        <w:left w:val="none" w:sz="0" w:space="0" w:color="auto"/>
        <w:bottom w:val="none" w:sz="0" w:space="0" w:color="auto"/>
        <w:right w:val="none" w:sz="0" w:space="0" w:color="auto"/>
      </w:divBdr>
    </w:div>
    <w:div w:id="542600776">
      <w:bodyDiv w:val="1"/>
      <w:marLeft w:val="0"/>
      <w:marRight w:val="0"/>
      <w:marTop w:val="0"/>
      <w:marBottom w:val="0"/>
      <w:divBdr>
        <w:top w:val="none" w:sz="0" w:space="0" w:color="auto"/>
        <w:left w:val="none" w:sz="0" w:space="0" w:color="auto"/>
        <w:bottom w:val="none" w:sz="0" w:space="0" w:color="auto"/>
        <w:right w:val="none" w:sz="0" w:space="0" w:color="auto"/>
      </w:divBdr>
    </w:div>
    <w:div w:id="542719811">
      <w:bodyDiv w:val="1"/>
      <w:marLeft w:val="0"/>
      <w:marRight w:val="0"/>
      <w:marTop w:val="0"/>
      <w:marBottom w:val="0"/>
      <w:divBdr>
        <w:top w:val="none" w:sz="0" w:space="0" w:color="auto"/>
        <w:left w:val="none" w:sz="0" w:space="0" w:color="auto"/>
        <w:bottom w:val="none" w:sz="0" w:space="0" w:color="auto"/>
        <w:right w:val="none" w:sz="0" w:space="0" w:color="auto"/>
      </w:divBdr>
    </w:div>
    <w:div w:id="543254895">
      <w:bodyDiv w:val="1"/>
      <w:marLeft w:val="0"/>
      <w:marRight w:val="0"/>
      <w:marTop w:val="0"/>
      <w:marBottom w:val="0"/>
      <w:divBdr>
        <w:top w:val="none" w:sz="0" w:space="0" w:color="auto"/>
        <w:left w:val="none" w:sz="0" w:space="0" w:color="auto"/>
        <w:bottom w:val="none" w:sz="0" w:space="0" w:color="auto"/>
        <w:right w:val="none" w:sz="0" w:space="0" w:color="auto"/>
      </w:divBdr>
    </w:div>
    <w:div w:id="543297898">
      <w:bodyDiv w:val="1"/>
      <w:marLeft w:val="0"/>
      <w:marRight w:val="0"/>
      <w:marTop w:val="0"/>
      <w:marBottom w:val="0"/>
      <w:divBdr>
        <w:top w:val="none" w:sz="0" w:space="0" w:color="auto"/>
        <w:left w:val="none" w:sz="0" w:space="0" w:color="auto"/>
        <w:bottom w:val="none" w:sz="0" w:space="0" w:color="auto"/>
        <w:right w:val="none" w:sz="0" w:space="0" w:color="auto"/>
      </w:divBdr>
    </w:div>
    <w:div w:id="545407288">
      <w:bodyDiv w:val="1"/>
      <w:marLeft w:val="0"/>
      <w:marRight w:val="0"/>
      <w:marTop w:val="0"/>
      <w:marBottom w:val="0"/>
      <w:divBdr>
        <w:top w:val="none" w:sz="0" w:space="0" w:color="auto"/>
        <w:left w:val="none" w:sz="0" w:space="0" w:color="auto"/>
        <w:bottom w:val="none" w:sz="0" w:space="0" w:color="auto"/>
        <w:right w:val="none" w:sz="0" w:space="0" w:color="auto"/>
      </w:divBdr>
    </w:div>
    <w:div w:id="545916673">
      <w:bodyDiv w:val="1"/>
      <w:marLeft w:val="0"/>
      <w:marRight w:val="0"/>
      <w:marTop w:val="0"/>
      <w:marBottom w:val="0"/>
      <w:divBdr>
        <w:top w:val="none" w:sz="0" w:space="0" w:color="auto"/>
        <w:left w:val="none" w:sz="0" w:space="0" w:color="auto"/>
        <w:bottom w:val="none" w:sz="0" w:space="0" w:color="auto"/>
        <w:right w:val="none" w:sz="0" w:space="0" w:color="auto"/>
      </w:divBdr>
    </w:div>
    <w:div w:id="545918464">
      <w:bodyDiv w:val="1"/>
      <w:marLeft w:val="0"/>
      <w:marRight w:val="0"/>
      <w:marTop w:val="0"/>
      <w:marBottom w:val="0"/>
      <w:divBdr>
        <w:top w:val="none" w:sz="0" w:space="0" w:color="auto"/>
        <w:left w:val="none" w:sz="0" w:space="0" w:color="auto"/>
        <w:bottom w:val="none" w:sz="0" w:space="0" w:color="auto"/>
        <w:right w:val="none" w:sz="0" w:space="0" w:color="auto"/>
      </w:divBdr>
    </w:div>
    <w:div w:id="545946221">
      <w:bodyDiv w:val="1"/>
      <w:marLeft w:val="0"/>
      <w:marRight w:val="0"/>
      <w:marTop w:val="0"/>
      <w:marBottom w:val="0"/>
      <w:divBdr>
        <w:top w:val="none" w:sz="0" w:space="0" w:color="auto"/>
        <w:left w:val="none" w:sz="0" w:space="0" w:color="auto"/>
        <w:bottom w:val="none" w:sz="0" w:space="0" w:color="auto"/>
        <w:right w:val="none" w:sz="0" w:space="0" w:color="auto"/>
      </w:divBdr>
    </w:div>
    <w:div w:id="546186429">
      <w:bodyDiv w:val="1"/>
      <w:marLeft w:val="0"/>
      <w:marRight w:val="0"/>
      <w:marTop w:val="0"/>
      <w:marBottom w:val="0"/>
      <w:divBdr>
        <w:top w:val="none" w:sz="0" w:space="0" w:color="auto"/>
        <w:left w:val="none" w:sz="0" w:space="0" w:color="auto"/>
        <w:bottom w:val="none" w:sz="0" w:space="0" w:color="auto"/>
        <w:right w:val="none" w:sz="0" w:space="0" w:color="auto"/>
      </w:divBdr>
    </w:div>
    <w:div w:id="547687892">
      <w:bodyDiv w:val="1"/>
      <w:marLeft w:val="0"/>
      <w:marRight w:val="0"/>
      <w:marTop w:val="0"/>
      <w:marBottom w:val="0"/>
      <w:divBdr>
        <w:top w:val="none" w:sz="0" w:space="0" w:color="auto"/>
        <w:left w:val="none" w:sz="0" w:space="0" w:color="auto"/>
        <w:bottom w:val="none" w:sz="0" w:space="0" w:color="auto"/>
        <w:right w:val="none" w:sz="0" w:space="0" w:color="auto"/>
      </w:divBdr>
    </w:div>
    <w:div w:id="547843501">
      <w:bodyDiv w:val="1"/>
      <w:marLeft w:val="0"/>
      <w:marRight w:val="0"/>
      <w:marTop w:val="0"/>
      <w:marBottom w:val="0"/>
      <w:divBdr>
        <w:top w:val="none" w:sz="0" w:space="0" w:color="auto"/>
        <w:left w:val="none" w:sz="0" w:space="0" w:color="auto"/>
        <w:bottom w:val="none" w:sz="0" w:space="0" w:color="auto"/>
        <w:right w:val="none" w:sz="0" w:space="0" w:color="auto"/>
      </w:divBdr>
    </w:div>
    <w:div w:id="548492826">
      <w:bodyDiv w:val="1"/>
      <w:marLeft w:val="0"/>
      <w:marRight w:val="0"/>
      <w:marTop w:val="0"/>
      <w:marBottom w:val="0"/>
      <w:divBdr>
        <w:top w:val="none" w:sz="0" w:space="0" w:color="auto"/>
        <w:left w:val="none" w:sz="0" w:space="0" w:color="auto"/>
        <w:bottom w:val="none" w:sz="0" w:space="0" w:color="auto"/>
        <w:right w:val="none" w:sz="0" w:space="0" w:color="auto"/>
      </w:divBdr>
    </w:div>
    <w:div w:id="548566924">
      <w:bodyDiv w:val="1"/>
      <w:marLeft w:val="0"/>
      <w:marRight w:val="0"/>
      <w:marTop w:val="0"/>
      <w:marBottom w:val="0"/>
      <w:divBdr>
        <w:top w:val="none" w:sz="0" w:space="0" w:color="auto"/>
        <w:left w:val="none" w:sz="0" w:space="0" w:color="auto"/>
        <w:bottom w:val="none" w:sz="0" w:space="0" w:color="auto"/>
        <w:right w:val="none" w:sz="0" w:space="0" w:color="auto"/>
      </w:divBdr>
    </w:div>
    <w:div w:id="550000884">
      <w:bodyDiv w:val="1"/>
      <w:marLeft w:val="0"/>
      <w:marRight w:val="0"/>
      <w:marTop w:val="0"/>
      <w:marBottom w:val="0"/>
      <w:divBdr>
        <w:top w:val="none" w:sz="0" w:space="0" w:color="auto"/>
        <w:left w:val="none" w:sz="0" w:space="0" w:color="auto"/>
        <w:bottom w:val="none" w:sz="0" w:space="0" w:color="auto"/>
        <w:right w:val="none" w:sz="0" w:space="0" w:color="auto"/>
      </w:divBdr>
    </w:div>
    <w:div w:id="550850621">
      <w:bodyDiv w:val="1"/>
      <w:marLeft w:val="0"/>
      <w:marRight w:val="0"/>
      <w:marTop w:val="0"/>
      <w:marBottom w:val="0"/>
      <w:divBdr>
        <w:top w:val="none" w:sz="0" w:space="0" w:color="auto"/>
        <w:left w:val="none" w:sz="0" w:space="0" w:color="auto"/>
        <w:bottom w:val="none" w:sz="0" w:space="0" w:color="auto"/>
        <w:right w:val="none" w:sz="0" w:space="0" w:color="auto"/>
      </w:divBdr>
    </w:div>
    <w:div w:id="550993470">
      <w:bodyDiv w:val="1"/>
      <w:marLeft w:val="0"/>
      <w:marRight w:val="0"/>
      <w:marTop w:val="0"/>
      <w:marBottom w:val="0"/>
      <w:divBdr>
        <w:top w:val="none" w:sz="0" w:space="0" w:color="auto"/>
        <w:left w:val="none" w:sz="0" w:space="0" w:color="auto"/>
        <w:bottom w:val="none" w:sz="0" w:space="0" w:color="auto"/>
        <w:right w:val="none" w:sz="0" w:space="0" w:color="auto"/>
      </w:divBdr>
    </w:div>
    <w:div w:id="551160982">
      <w:bodyDiv w:val="1"/>
      <w:marLeft w:val="0"/>
      <w:marRight w:val="0"/>
      <w:marTop w:val="0"/>
      <w:marBottom w:val="0"/>
      <w:divBdr>
        <w:top w:val="none" w:sz="0" w:space="0" w:color="auto"/>
        <w:left w:val="none" w:sz="0" w:space="0" w:color="auto"/>
        <w:bottom w:val="none" w:sz="0" w:space="0" w:color="auto"/>
        <w:right w:val="none" w:sz="0" w:space="0" w:color="auto"/>
      </w:divBdr>
    </w:div>
    <w:div w:id="551229066">
      <w:bodyDiv w:val="1"/>
      <w:marLeft w:val="0"/>
      <w:marRight w:val="0"/>
      <w:marTop w:val="0"/>
      <w:marBottom w:val="0"/>
      <w:divBdr>
        <w:top w:val="none" w:sz="0" w:space="0" w:color="auto"/>
        <w:left w:val="none" w:sz="0" w:space="0" w:color="auto"/>
        <w:bottom w:val="none" w:sz="0" w:space="0" w:color="auto"/>
        <w:right w:val="none" w:sz="0" w:space="0" w:color="auto"/>
      </w:divBdr>
    </w:div>
    <w:div w:id="551237984">
      <w:bodyDiv w:val="1"/>
      <w:marLeft w:val="0"/>
      <w:marRight w:val="0"/>
      <w:marTop w:val="0"/>
      <w:marBottom w:val="0"/>
      <w:divBdr>
        <w:top w:val="none" w:sz="0" w:space="0" w:color="auto"/>
        <w:left w:val="none" w:sz="0" w:space="0" w:color="auto"/>
        <w:bottom w:val="none" w:sz="0" w:space="0" w:color="auto"/>
        <w:right w:val="none" w:sz="0" w:space="0" w:color="auto"/>
      </w:divBdr>
    </w:div>
    <w:div w:id="551767250">
      <w:bodyDiv w:val="1"/>
      <w:marLeft w:val="0"/>
      <w:marRight w:val="0"/>
      <w:marTop w:val="0"/>
      <w:marBottom w:val="0"/>
      <w:divBdr>
        <w:top w:val="none" w:sz="0" w:space="0" w:color="auto"/>
        <w:left w:val="none" w:sz="0" w:space="0" w:color="auto"/>
        <w:bottom w:val="none" w:sz="0" w:space="0" w:color="auto"/>
        <w:right w:val="none" w:sz="0" w:space="0" w:color="auto"/>
      </w:divBdr>
    </w:div>
    <w:div w:id="551773768">
      <w:bodyDiv w:val="1"/>
      <w:marLeft w:val="0"/>
      <w:marRight w:val="0"/>
      <w:marTop w:val="0"/>
      <w:marBottom w:val="0"/>
      <w:divBdr>
        <w:top w:val="none" w:sz="0" w:space="0" w:color="auto"/>
        <w:left w:val="none" w:sz="0" w:space="0" w:color="auto"/>
        <w:bottom w:val="none" w:sz="0" w:space="0" w:color="auto"/>
        <w:right w:val="none" w:sz="0" w:space="0" w:color="auto"/>
      </w:divBdr>
    </w:div>
    <w:div w:id="552154961">
      <w:bodyDiv w:val="1"/>
      <w:marLeft w:val="0"/>
      <w:marRight w:val="0"/>
      <w:marTop w:val="0"/>
      <w:marBottom w:val="0"/>
      <w:divBdr>
        <w:top w:val="none" w:sz="0" w:space="0" w:color="auto"/>
        <w:left w:val="none" w:sz="0" w:space="0" w:color="auto"/>
        <w:bottom w:val="none" w:sz="0" w:space="0" w:color="auto"/>
        <w:right w:val="none" w:sz="0" w:space="0" w:color="auto"/>
      </w:divBdr>
    </w:div>
    <w:div w:id="552158893">
      <w:bodyDiv w:val="1"/>
      <w:marLeft w:val="0"/>
      <w:marRight w:val="0"/>
      <w:marTop w:val="0"/>
      <w:marBottom w:val="0"/>
      <w:divBdr>
        <w:top w:val="none" w:sz="0" w:space="0" w:color="auto"/>
        <w:left w:val="none" w:sz="0" w:space="0" w:color="auto"/>
        <w:bottom w:val="none" w:sz="0" w:space="0" w:color="auto"/>
        <w:right w:val="none" w:sz="0" w:space="0" w:color="auto"/>
      </w:divBdr>
    </w:div>
    <w:div w:id="553199728">
      <w:bodyDiv w:val="1"/>
      <w:marLeft w:val="0"/>
      <w:marRight w:val="0"/>
      <w:marTop w:val="0"/>
      <w:marBottom w:val="0"/>
      <w:divBdr>
        <w:top w:val="none" w:sz="0" w:space="0" w:color="auto"/>
        <w:left w:val="none" w:sz="0" w:space="0" w:color="auto"/>
        <w:bottom w:val="none" w:sz="0" w:space="0" w:color="auto"/>
        <w:right w:val="none" w:sz="0" w:space="0" w:color="auto"/>
      </w:divBdr>
    </w:div>
    <w:div w:id="553322604">
      <w:bodyDiv w:val="1"/>
      <w:marLeft w:val="0"/>
      <w:marRight w:val="0"/>
      <w:marTop w:val="0"/>
      <w:marBottom w:val="0"/>
      <w:divBdr>
        <w:top w:val="none" w:sz="0" w:space="0" w:color="auto"/>
        <w:left w:val="none" w:sz="0" w:space="0" w:color="auto"/>
        <w:bottom w:val="none" w:sz="0" w:space="0" w:color="auto"/>
        <w:right w:val="none" w:sz="0" w:space="0" w:color="auto"/>
      </w:divBdr>
    </w:div>
    <w:div w:id="554004189">
      <w:bodyDiv w:val="1"/>
      <w:marLeft w:val="0"/>
      <w:marRight w:val="0"/>
      <w:marTop w:val="0"/>
      <w:marBottom w:val="0"/>
      <w:divBdr>
        <w:top w:val="none" w:sz="0" w:space="0" w:color="auto"/>
        <w:left w:val="none" w:sz="0" w:space="0" w:color="auto"/>
        <w:bottom w:val="none" w:sz="0" w:space="0" w:color="auto"/>
        <w:right w:val="none" w:sz="0" w:space="0" w:color="auto"/>
      </w:divBdr>
    </w:div>
    <w:div w:id="554318558">
      <w:bodyDiv w:val="1"/>
      <w:marLeft w:val="0"/>
      <w:marRight w:val="0"/>
      <w:marTop w:val="0"/>
      <w:marBottom w:val="0"/>
      <w:divBdr>
        <w:top w:val="none" w:sz="0" w:space="0" w:color="auto"/>
        <w:left w:val="none" w:sz="0" w:space="0" w:color="auto"/>
        <w:bottom w:val="none" w:sz="0" w:space="0" w:color="auto"/>
        <w:right w:val="none" w:sz="0" w:space="0" w:color="auto"/>
      </w:divBdr>
    </w:div>
    <w:div w:id="555624870">
      <w:bodyDiv w:val="1"/>
      <w:marLeft w:val="0"/>
      <w:marRight w:val="0"/>
      <w:marTop w:val="0"/>
      <w:marBottom w:val="0"/>
      <w:divBdr>
        <w:top w:val="none" w:sz="0" w:space="0" w:color="auto"/>
        <w:left w:val="none" w:sz="0" w:space="0" w:color="auto"/>
        <w:bottom w:val="none" w:sz="0" w:space="0" w:color="auto"/>
        <w:right w:val="none" w:sz="0" w:space="0" w:color="auto"/>
      </w:divBdr>
    </w:div>
    <w:div w:id="556085821">
      <w:bodyDiv w:val="1"/>
      <w:marLeft w:val="0"/>
      <w:marRight w:val="0"/>
      <w:marTop w:val="0"/>
      <w:marBottom w:val="0"/>
      <w:divBdr>
        <w:top w:val="none" w:sz="0" w:space="0" w:color="auto"/>
        <w:left w:val="none" w:sz="0" w:space="0" w:color="auto"/>
        <w:bottom w:val="none" w:sz="0" w:space="0" w:color="auto"/>
        <w:right w:val="none" w:sz="0" w:space="0" w:color="auto"/>
      </w:divBdr>
    </w:div>
    <w:div w:id="558320386">
      <w:bodyDiv w:val="1"/>
      <w:marLeft w:val="0"/>
      <w:marRight w:val="0"/>
      <w:marTop w:val="0"/>
      <w:marBottom w:val="0"/>
      <w:divBdr>
        <w:top w:val="none" w:sz="0" w:space="0" w:color="auto"/>
        <w:left w:val="none" w:sz="0" w:space="0" w:color="auto"/>
        <w:bottom w:val="none" w:sz="0" w:space="0" w:color="auto"/>
        <w:right w:val="none" w:sz="0" w:space="0" w:color="auto"/>
      </w:divBdr>
    </w:div>
    <w:div w:id="558325975">
      <w:bodyDiv w:val="1"/>
      <w:marLeft w:val="0"/>
      <w:marRight w:val="0"/>
      <w:marTop w:val="0"/>
      <w:marBottom w:val="0"/>
      <w:divBdr>
        <w:top w:val="none" w:sz="0" w:space="0" w:color="auto"/>
        <w:left w:val="none" w:sz="0" w:space="0" w:color="auto"/>
        <w:bottom w:val="none" w:sz="0" w:space="0" w:color="auto"/>
        <w:right w:val="none" w:sz="0" w:space="0" w:color="auto"/>
      </w:divBdr>
    </w:div>
    <w:div w:id="560025575">
      <w:bodyDiv w:val="1"/>
      <w:marLeft w:val="0"/>
      <w:marRight w:val="0"/>
      <w:marTop w:val="0"/>
      <w:marBottom w:val="0"/>
      <w:divBdr>
        <w:top w:val="none" w:sz="0" w:space="0" w:color="auto"/>
        <w:left w:val="none" w:sz="0" w:space="0" w:color="auto"/>
        <w:bottom w:val="none" w:sz="0" w:space="0" w:color="auto"/>
        <w:right w:val="none" w:sz="0" w:space="0" w:color="auto"/>
      </w:divBdr>
    </w:div>
    <w:div w:id="560095809">
      <w:bodyDiv w:val="1"/>
      <w:marLeft w:val="0"/>
      <w:marRight w:val="0"/>
      <w:marTop w:val="0"/>
      <w:marBottom w:val="0"/>
      <w:divBdr>
        <w:top w:val="none" w:sz="0" w:space="0" w:color="auto"/>
        <w:left w:val="none" w:sz="0" w:space="0" w:color="auto"/>
        <w:bottom w:val="none" w:sz="0" w:space="0" w:color="auto"/>
        <w:right w:val="none" w:sz="0" w:space="0" w:color="auto"/>
      </w:divBdr>
    </w:div>
    <w:div w:id="560292997">
      <w:bodyDiv w:val="1"/>
      <w:marLeft w:val="0"/>
      <w:marRight w:val="0"/>
      <w:marTop w:val="0"/>
      <w:marBottom w:val="0"/>
      <w:divBdr>
        <w:top w:val="none" w:sz="0" w:space="0" w:color="auto"/>
        <w:left w:val="none" w:sz="0" w:space="0" w:color="auto"/>
        <w:bottom w:val="none" w:sz="0" w:space="0" w:color="auto"/>
        <w:right w:val="none" w:sz="0" w:space="0" w:color="auto"/>
      </w:divBdr>
    </w:div>
    <w:div w:id="560596502">
      <w:bodyDiv w:val="1"/>
      <w:marLeft w:val="0"/>
      <w:marRight w:val="0"/>
      <w:marTop w:val="0"/>
      <w:marBottom w:val="0"/>
      <w:divBdr>
        <w:top w:val="none" w:sz="0" w:space="0" w:color="auto"/>
        <w:left w:val="none" w:sz="0" w:space="0" w:color="auto"/>
        <w:bottom w:val="none" w:sz="0" w:space="0" w:color="auto"/>
        <w:right w:val="none" w:sz="0" w:space="0" w:color="auto"/>
      </w:divBdr>
    </w:div>
    <w:div w:id="560796978">
      <w:bodyDiv w:val="1"/>
      <w:marLeft w:val="0"/>
      <w:marRight w:val="0"/>
      <w:marTop w:val="0"/>
      <w:marBottom w:val="0"/>
      <w:divBdr>
        <w:top w:val="none" w:sz="0" w:space="0" w:color="auto"/>
        <w:left w:val="none" w:sz="0" w:space="0" w:color="auto"/>
        <w:bottom w:val="none" w:sz="0" w:space="0" w:color="auto"/>
        <w:right w:val="none" w:sz="0" w:space="0" w:color="auto"/>
      </w:divBdr>
    </w:div>
    <w:div w:id="562102974">
      <w:bodyDiv w:val="1"/>
      <w:marLeft w:val="0"/>
      <w:marRight w:val="0"/>
      <w:marTop w:val="0"/>
      <w:marBottom w:val="0"/>
      <w:divBdr>
        <w:top w:val="none" w:sz="0" w:space="0" w:color="auto"/>
        <w:left w:val="none" w:sz="0" w:space="0" w:color="auto"/>
        <w:bottom w:val="none" w:sz="0" w:space="0" w:color="auto"/>
        <w:right w:val="none" w:sz="0" w:space="0" w:color="auto"/>
      </w:divBdr>
    </w:div>
    <w:div w:id="562183469">
      <w:bodyDiv w:val="1"/>
      <w:marLeft w:val="0"/>
      <w:marRight w:val="0"/>
      <w:marTop w:val="0"/>
      <w:marBottom w:val="0"/>
      <w:divBdr>
        <w:top w:val="none" w:sz="0" w:space="0" w:color="auto"/>
        <w:left w:val="none" w:sz="0" w:space="0" w:color="auto"/>
        <w:bottom w:val="none" w:sz="0" w:space="0" w:color="auto"/>
        <w:right w:val="none" w:sz="0" w:space="0" w:color="auto"/>
      </w:divBdr>
    </w:div>
    <w:div w:id="562639609">
      <w:bodyDiv w:val="1"/>
      <w:marLeft w:val="0"/>
      <w:marRight w:val="0"/>
      <w:marTop w:val="0"/>
      <w:marBottom w:val="0"/>
      <w:divBdr>
        <w:top w:val="none" w:sz="0" w:space="0" w:color="auto"/>
        <w:left w:val="none" w:sz="0" w:space="0" w:color="auto"/>
        <w:bottom w:val="none" w:sz="0" w:space="0" w:color="auto"/>
        <w:right w:val="none" w:sz="0" w:space="0" w:color="auto"/>
      </w:divBdr>
    </w:div>
    <w:div w:id="562760329">
      <w:bodyDiv w:val="1"/>
      <w:marLeft w:val="0"/>
      <w:marRight w:val="0"/>
      <w:marTop w:val="0"/>
      <w:marBottom w:val="0"/>
      <w:divBdr>
        <w:top w:val="none" w:sz="0" w:space="0" w:color="auto"/>
        <w:left w:val="none" w:sz="0" w:space="0" w:color="auto"/>
        <w:bottom w:val="none" w:sz="0" w:space="0" w:color="auto"/>
        <w:right w:val="none" w:sz="0" w:space="0" w:color="auto"/>
      </w:divBdr>
    </w:div>
    <w:div w:id="563180514">
      <w:bodyDiv w:val="1"/>
      <w:marLeft w:val="0"/>
      <w:marRight w:val="0"/>
      <w:marTop w:val="0"/>
      <w:marBottom w:val="0"/>
      <w:divBdr>
        <w:top w:val="none" w:sz="0" w:space="0" w:color="auto"/>
        <w:left w:val="none" w:sz="0" w:space="0" w:color="auto"/>
        <w:bottom w:val="none" w:sz="0" w:space="0" w:color="auto"/>
        <w:right w:val="none" w:sz="0" w:space="0" w:color="auto"/>
      </w:divBdr>
    </w:div>
    <w:div w:id="565385665">
      <w:bodyDiv w:val="1"/>
      <w:marLeft w:val="0"/>
      <w:marRight w:val="0"/>
      <w:marTop w:val="0"/>
      <w:marBottom w:val="0"/>
      <w:divBdr>
        <w:top w:val="none" w:sz="0" w:space="0" w:color="auto"/>
        <w:left w:val="none" w:sz="0" w:space="0" w:color="auto"/>
        <w:bottom w:val="none" w:sz="0" w:space="0" w:color="auto"/>
        <w:right w:val="none" w:sz="0" w:space="0" w:color="auto"/>
      </w:divBdr>
    </w:div>
    <w:div w:id="565530055">
      <w:bodyDiv w:val="1"/>
      <w:marLeft w:val="0"/>
      <w:marRight w:val="0"/>
      <w:marTop w:val="0"/>
      <w:marBottom w:val="0"/>
      <w:divBdr>
        <w:top w:val="none" w:sz="0" w:space="0" w:color="auto"/>
        <w:left w:val="none" w:sz="0" w:space="0" w:color="auto"/>
        <w:bottom w:val="none" w:sz="0" w:space="0" w:color="auto"/>
        <w:right w:val="none" w:sz="0" w:space="0" w:color="auto"/>
      </w:divBdr>
    </w:div>
    <w:div w:id="566578310">
      <w:bodyDiv w:val="1"/>
      <w:marLeft w:val="0"/>
      <w:marRight w:val="0"/>
      <w:marTop w:val="0"/>
      <w:marBottom w:val="0"/>
      <w:divBdr>
        <w:top w:val="none" w:sz="0" w:space="0" w:color="auto"/>
        <w:left w:val="none" w:sz="0" w:space="0" w:color="auto"/>
        <w:bottom w:val="none" w:sz="0" w:space="0" w:color="auto"/>
        <w:right w:val="none" w:sz="0" w:space="0" w:color="auto"/>
      </w:divBdr>
    </w:div>
    <w:div w:id="566916798">
      <w:bodyDiv w:val="1"/>
      <w:marLeft w:val="0"/>
      <w:marRight w:val="0"/>
      <w:marTop w:val="0"/>
      <w:marBottom w:val="0"/>
      <w:divBdr>
        <w:top w:val="none" w:sz="0" w:space="0" w:color="auto"/>
        <w:left w:val="none" w:sz="0" w:space="0" w:color="auto"/>
        <w:bottom w:val="none" w:sz="0" w:space="0" w:color="auto"/>
        <w:right w:val="none" w:sz="0" w:space="0" w:color="auto"/>
      </w:divBdr>
      <w:divsChild>
        <w:div w:id="436678315">
          <w:marLeft w:val="0"/>
          <w:marRight w:val="0"/>
          <w:marTop w:val="0"/>
          <w:marBottom w:val="0"/>
          <w:divBdr>
            <w:top w:val="none" w:sz="0" w:space="0" w:color="auto"/>
            <w:left w:val="none" w:sz="0" w:space="0" w:color="auto"/>
            <w:bottom w:val="none" w:sz="0" w:space="0" w:color="auto"/>
            <w:right w:val="none" w:sz="0" w:space="0" w:color="auto"/>
          </w:divBdr>
        </w:div>
        <w:div w:id="1681423529">
          <w:marLeft w:val="0"/>
          <w:marRight w:val="0"/>
          <w:marTop w:val="0"/>
          <w:marBottom w:val="0"/>
          <w:divBdr>
            <w:top w:val="none" w:sz="0" w:space="0" w:color="auto"/>
            <w:left w:val="none" w:sz="0" w:space="0" w:color="auto"/>
            <w:bottom w:val="none" w:sz="0" w:space="0" w:color="auto"/>
            <w:right w:val="none" w:sz="0" w:space="0" w:color="auto"/>
          </w:divBdr>
        </w:div>
        <w:div w:id="490296691">
          <w:marLeft w:val="0"/>
          <w:marRight w:val="0"/>
          <w:marTop w:val="0"/>
          <w:marBottom w:val="0"/>
          <w:divBdr>
            <w:top w:val="none" w:sz="0" w:space="0" w:color="auto"/>
            <w:left w:val="none" w:sz="0" w:space="0" w:color="auto"/>
            <w:bottom w:val="none" w:sz="0" w:space="0" w:color="auto"/>
            <w:right w:val="none" w:sz="0" w:space="0" w:color="auto"/>
          </w:divBdr>
        </w:div>
        <w:div w:id="831142189">
          <w:marLeft w:val="0"/>
          <w:marRight w:val="0"/>
          <w:marTop w:val="0"/>
          <w:marBottom w:val="0"/>
          <w:divBdr>
            <w:top w:val="none" w:sz="0" w:space="0" w:color="auto"/>
            <w:left w:val="none" w:sz="0" w:space="0" w:color="auto"/>
            <w:bottom w:val="none" w:sz="0" w:space="0" w:color="auto"/>
            <w:right w:val="none" w:sz="0" w:space="0" w:color="auto"/>
          </w:divBdr>
        </w:div>
        <w:div w:id="2077512067">
          <w:marLeft w:val="0"/>
          <w:marRight w:val="0"/>
          <w:marTop w:val="0"/>
          <w:marBottom w:val="0"/>
          <w:divBdr>
            <w:top w:val="none" w:sz="0" w:space="0" w:color="auto"/>
            <w:left w:val="none" w:sz="0" w:space="0" w:color="auto"/>
            <w:bottom w:val="none" w:sz="0" w:space="0" w:color="auto"/>
            <w:right w:val="none" w:sz="0" w:space="0" w:color="auto"/>
          </w:divBdr>
        </w:div>
        <w:div w:id="943196256">
          <w:marLeft w:val="0"/>
          <w:marRight w:val="0"/>
          <w:marTop w:val="0"/>
          <w:marBottom w:val="0"/>
          <w:divBdr>
            <w:top w:val="none" w:sz="0" w:space="0" w:color="auto"/>
            <w:left w:val="none" w:sz="0" w:space="0" w:color="auto"/>
            <w:bottom w:val="none" w:sz="0" w:space="0" w:color="auto"/>
            <w:right w:val="none" w:sz="0" w:space="0" w:color="auto"/>
          </w:divBdr>
        </w:div>
        <w:div w:id="1706558706">
          <w:marLeft w:val="0"/>
          <w:marRight w:val="0"/>
          <w:marTop w:val="0"/>
          <w:marBottom w:val="0"/>
          <w:divBdr>
            <w:top w:val="none" w:sz="0" w:space="0" w:color="auto"/>
            <w:left w:val="none" w:sz="0" w:space="0" w:color="auto"/>
            <w:bottom w:val="none" w:sz="0" w:space="0" w:color="auto"/>
            <w:right w:val="none" w:sz="0" w:space="0" w:color="auto"/>
          </w:divBdr>
        </w:div>
        <w:div w:id="831214197">
          <w:marLeft w:val="0"/>
          <w:marRight w:val="0"/>
          <w:marTop w:val="0"/>
          <w:marBottom w:val="0"/>
          <w:divBdr>
            <w:top w:val="none" w:sz="0" w:space="0" w:color="auto"/>
            <w:left w:val="none" w:sz="0" w:space="0" w:color="auto"/>
            <w:bottom w:val="none" w:sz="0" w:space="0" w:color="auto"/>
            <w:right w:val="none" w:sz="0" w:space="0" w:color="auto"/>
          </w:divBdr>
        </w:div>
        <w:div w:id="1672636390">
          <w:marLeft w:val="0"/>
          <w:marRight w:val="0"/>
          <w:marTop w:val="0"/>
          <w:marBottom w:val="0"/>
          <w:divBdr>
            <w:top w:val="none" w:sz="0" w:space="0" w:color="auto"/>
            <w:left w:val="none" w:sz="0" w:space="0" w:color="auto"/>
            <w:bottom w:val="none" w:sz="0" w:space="0" w:color="auto"/>
            <w:right w:val="none" w:sz="0" w:space="0" w:color="auto"/>
          </w:divBdr>
        </w:div>
        <w:div w:id="231505106">
          <w:marLeft w:val="0"/>
          <w:marRight w:val="0"/>
          <w:marTop w:val="0"/>
          <w:marBottom w:val="0"/>
          <w:divBdr>
            <w:top w:val="none" w:sz="0" w:space="0" w:color="auto"/>
            <w:left w:val="none" w:sz="0" w:space="0" w:color="auto"/>
            <w:bottom w:val="none" w:sz="0" w:space="0" w:color="auto"/>
            <w:right w:val="none" w:sz="0" w:space="0" w:color="auto"/>
          </w:divBdr>
        </w:div>
        <w:div w:id="746346526">
          <w:marLeft w:val="0"/>
          <w:marRight w:val="0"/>
          <w:marTop w:val="0"/>
          <w:marBottom w:val="0"/>
          <w:divBdr>
            <w:top w:val="none" w:sz="0" w:space="0" w:color="auto"/>
            <w:left w:val="none" w:sz="0" w:space="0" w:color="auto"/>
            <w:bottom w:val="none" w:sz="0" w:space="0" w:color="auto"/>
            <w:right w:val="none" w:sz="0" w:space="0" w:color="auto"/>
          </w:divBdr>
        </w:div>
        <w:div w:id="563954242">
          <w:marLeft w:val="0"/>
          <w:marRight w:val="0"/>
          <w:marTop w:val="0"/>
          <w:marBottom w:val="0"/>
          <w:divBdr>
            <w:top w:val="none" w:sz="0" w:space="0" w:color="auto"/>
            <w:left w:val="none" w:sz="0" w:space="0" w:color="auto"/>
            <w:bottom w:val="none" w:sz="0" w:space="0" w:color="auto"/>
            <w:right w:val="none" w:sz="0" w:space="0" w:color="auto"/>
          </w:divBdr>
        </w:div>
        <w:div w:id="1814369673">
          <w:marLeft w:val="0"/>
          <w:marRight w:val="0"/>
          <w:marTop w:val="0"/>
          <w:marBottom w:val="0"/>
          <w:divBdr>
            <w:top w:val="none" w:sz="0" w:space="0" w:color="auto"/>
            <w:left w:val="none" w:sz="0" w:space="0" w:color="auto"/>
            <w:bottom w:val="none" w:sz="0" w:space="0" w:color="auto"/>
            <w:right w:val="none" w:sz="0" w:space="0" w:color="auto"/>
          </w:divBdr>
        </w:div>
        <w:div w:id="670570461">
          <w:marLeft w:val="0"/>
          <w:marRight w:val="0"/>
          <w:marTop w:val="0"/>
          <w:marBottom w:val="0"/>
          <w:divBdr>
            <w:top w:val="none" w:sz="0" w:space="0" w:color="auto"/>
            <w:left w:val="none" w:sz="0" w:space="0" w:color="auto"/>
            <w:bottom w:val="none" w:sz="0" w:space="0" w:color="auto"/>
            <w:right w:val="none" w:sz="0" w:space="0" w:color="auto"/>
          </w:divBdr>
        </w:div>
        <w:div w:id="2116944324">
          <w:marLeft w:val="0"/>
          <w:marRight w:val="0"/>
          <w:marTop w:val="0"/>
          <w:marBottom w:val="0"/>
          <w:divBdr>
            <w:top w:val="none" w:sz="0" w:space="0" w:color="auto"/>
            <w:left w:val="none" w:sz="0" w:space="0" w:color="auto"/>
            <w:bottom w:val="none" w:sz="0" w:space="0" w:color="auto"/>
            <w:right w:val="none" w:sz="0" w:space="0" w:color="auto"/>
          </w:divBdr>
        </w:div>
        <w:div w:id="1308582725">
          <w:marLeft w:val="0"/>
          <w:marRight w:val="0"/>
          <w:marTop w:val="0"/>
          <w:marBottom w:val="0"/>
          <w:divBdr>
            <w:top w:val="none" w:sz="0" w:space="0" w:color="auto"/>
            <w:left w:val="none" w:sz="0" w:space="0" w:color="auto"/>
            <w:bottom w:val="none" w:sz="0" w:space="0" w:color="auto"/>
            <w:right w:val="none" w:sz="0" w:space="0" w:color="auto"/>
          </w:divBdr>
        </w:div>
        <w:div w:id="12415141">
          <w:marLeft w:val="0"/>
          <w:marRight w:val="0"/>
          <w:marTop w:val="0"/>
          <w:marBottom w:val="0"/>
          <w:divBdr>
            <w:top w:val="none" w:sz="0" w:space="0" w:color="auto"/>
            <w:left w:val="none" w:sz="0" w:space="0" w:color="auto"/>
            <w:bottom w:val="none" w:sz="0" w:space="0" w:color="auto"/>
            <w:right w:val="none" w:sz="0" w:space="0" w:color="auto"/>
          </w:divBdr>
        </w:div>
        <w:div w:id="252477027">
          <w:marLeft w:val="0"/>
          <w:marRight w:val="0"/>
          <w:marTop w:val="0"/>
          <w:marBottom w:val="0"/>
          <w:divBdr>
            <w:top w:val="none" w:sz="0" w:space="0" w:color="auto"/>
            <w:left w:val="none" w:sz="0" w:space="0" w:color="auto"/>
            <w:bottom w:val="none" w:sz="0" w:space="0" w:color="auto"/>
            <w:right w:val="none" w:sz="0" w:space="0" w:color="auto"/>
          </w:divBdr>
        </w:div>
        <w:div w:id="1535846124">
          <w:marLeft w:val="0"/>
          <w:marRight w:val="0"/>
          <w:marTop w:val="0"/>
          <w:marBottom w:val="0"/>
          <w:divBdr>
            <w:top w:val="none" w:sz="0" w:space="0" w:color="auto"/>
            <w:left w:val="none" w:sz="0" w:space="0" w:color="auto"/>
            <w:bottom w:val="none" w:sz="0" w:space="0" w:color="auto"/>
            <w:right w:val="none" w:sz="0" w:space="0" w:color="auto"/>
          </w:divBdr>
        </w:div>
        <w:div w:id="1277449488">
          <w:marLeft w:val="0"/>
          <w:marRight w:val="0"/>
          <w:marTop w:val="0"/>
          <w:marBottom w:val="0"/>
          <w:divBdr>
            <w:top w:val="none" w:sz="0" w:space="0" w:color="auto"/>
            <w:left w:val="none" w:sz="0" w:space="0" w:color="auto"/>
            <w:bottom w:val="none" w:sz="0" w:space="0" w:color="auto"/>
            <w:right w:val="none" w:sz="0" w:space="0" w:color="auto"/>
          </w:divBdr>
        </w:div>
        <w:div w:id="1858541837">
          <w:marLeft w:val="0"/>
          <w:marRight w:val="0"/>
          <w:marTop w:val="0"/>
          <w:marBottom w:val="0"/>
          <w:divBdr>
            <w:top w:val="none" w:sz="0" w:space="0" w:color="auto"/>
            <w:left w:val="none" w:sz="0" w:space="0" w:color="auto"/>
            <w:bottom w:val="none" w:sz="0" w:space="0" w:color="auto"/>
            <w:right w:val="none" w:sz="0" w:space="0" w:color="auto"/>
          </w:divBdr>
        </w:div>
        <w:div w:id="217280541">
          <w:marLeft w:val="0"/>
          <w:marRight w:val="0"/>
          <w:marTop w:val="0"/>
          <w:marBottom w:val="0"/>
          <w:divBdr>
            <w:top w:val="none" w:sz="0" w:space="0" w:color="auto"/>
            <w:left w:val="none" w:sz="0" w:space="0" w:color="auto"/>
            <w:bottom w:val="none" w:sz="0" w:space="0" w:color="auto"/>
            <w:right w:val="none" w:sz="0" w:space="0" w:color="auto"/>
          </w:divBdr>
        </w:div>
        <w:div w:id="650720810">
          <w:marLeft w:val="0"/>
          <w:marRight w:val="0"/>
          <w:marTop w:val="0"/>
          <w:marBottom w:val="0"/>
          <w:divBdr>
            <w:top w:val="none" w:sz="0" w:space="0" w:color="auto"/>
            <w:left w:val="none" w:sz="0" w:space="0" w:color="auto"/>
            <w:bottom w:val="none" w:sz="0" w:space="0" w:color="auto"/>
            <w:right w:val="none" w:sz="0" w:space="0" w:color="auto"/>
          </w:divBdr>
        </w:div>
        <w:div w:id="2026131728">
          <w:marLeft w:val="0"/>
          <w:marRight w:val="0"/>
          <w:marTop w:val="0"/>
          <w:marBottom w:val="0"/>
          <w:divBdr>
            <w:top w:val="none" w:sz="0" w:space="0" w:color="auto"/>
            <w:left w:val="none" w:sz="0" w:space="0" w:color="auto"/>
            <w:bottom w:val="none" w:sz="0" w:space="0" w:color="auto"/>
            <w:right w:val="none" w:sz="0" w:space="0" w:color="auto"/>
          </w:divBdr>
        </w:div>
        <w:div w:id="1829129950">
          <w:marLeft w:val="0"/>
          <w:marRight w:val="0"/>
          <w:marTop w:val="0"/>
          <w:marBottom w:val="0"/>
          <w:divBdr>
            <w:top w:val="none" w:sz="0" w:space="0" w:color="auto"/>
            <w:left w:val="none" w:sz="0" w:space="0" w:color="auto"/>
            <w:bottom w:val="none" w:sz="0" w:space="0" w:color="auto"/>
            <w:right w:val="none" w:sz="0" w:space="0" w:color="auto"/>
          </w:divBdr>
        </w:div>
        <w:div w:id="793837822">
          <w:marLeft w:val="0"/>
          <w:marRight w:val="0"/>
          <w:marTop w:val="0"/>
          <w:marBottom w:val="0"/>
          <w:divBdr>
            <w:top w:val="none" w:sz="0" w:space="0" w:color="auto"/>
            <w:left w:val="none" w:sz="0" w:space="0" w:color="auto"/>
            <w:bottom w:val="none" w:sz="0" w:space="0" w:color="auto"/>
            <w:right w:val="none" w:sz="0" w:space="0" w:color="auto"/>
          </w:divBdr>
        </w:div>
      </w:divsChild>
    </w:div>
    <w:div w:id="567303390">
      <w:bodyDiv w:val="1"/>
      <w:marLeft w:val="0"/>
      <w:marRight w:val="0"/>
      <w:marTop w:val="0"/>
      <w:marBottom w:val="0"/>
      <w:divBdr>
        <w:top w:val="none" w:sz="0" w:space="0" w:color="auto"/>
        <w:left w:val="none" w:sz="0" w:space="0" w:color="auto"/>
        <w:bottom w:val="none" w:sz="0" w:space="0" w:color="auto"/>
        <w:right w:val="none" w:sz="0" w:space="0" w:color="auto"/>
      </w:divBdr>
    </w:div>
    <w:div w:id="567420656">
      <w:bodyDiv w:val="1"/>
      <w:marLeft w:val="0"/>
      <w:marRight w:val="0"/>
      <w:marTop w:val="0"/>
      <w:marBottom w:val="0"/>
      <w:divBdr>
        <w:top w:val="none" w:sz="0" w:space="0" w:color="auto"/>
        <w:left w:val="none" w:sz="0" w:space="0" w:color="auto"/>
        <w:bottom w:val="none" w:sz="0" w:space="0" w:color="auto"/>
        <w:right w:val="none" w:sz="0" w:space="0" w:color="auto"/>
      </w:divBdr>
    </w:div>
    <w:div w:id="567499612">
      <w:bodyDiv w:val="1"/>
      <w:marLeft w:val="0"/>
      <w:marRight w:val="0"/>
      <w:marTop w:val="0"/>
      <w:marBottom w:val="0"/>
      <w:divBdr>
        <w:top w:val="none" w:sz="0" w:space="0" w:color="auto"/>
        <w:left w:val="none" w:sz="0" w:space="0" w:color="auto"/>
        <w:bottom w:val="none" w:sz="0" w:space="0" w:color="auto"/>
        <w:right w:val="none" w:sz="0" w:space="0" w:color="auto"/>
      </w:divBdr>
    </w:div>
    <w:div w:id="567809578">
      <w:bodyDiv w:val="1"/>
      <w:marLeft w:val="0"/>
      <w:marRight w:val="0"/>
      <w:marTop w:val="0"/>
      <w:marBottom w:val="0"/>
      <w:divBdr>
        <w:top w:val="none" w:sz="0" w:space="0" w:color="auto"/>
        <w:left w:val="none" w:sz="0" w:space="0" w:color="auto"/>
        <w:bottom w:val="none" w:sz="0" w:space="0" w:color="auto"/>
        <w:right w:val="none" w:sz="0" w:space="0" w:color="auto"/>
      </w:divBdr>
    </w:div>
    <w:div w:id="568421121">
      <w:bodyDiv w:val="1"/>
      <w:marLeft w:val="0"/>
      <w:marRight w:val="0"/>
      <w:marTop w:val="0"/>
      <w:marBottom w:val="0"/>
      <w:divBdr>
        <w:top w:val="none" w:sz="0" w:space="0" w:color="auto"/>
        <w:left w:val="none" w:sz="0" w:space="0" w:color="auto"/>
        <w:bottom w:val="none" w:sz="0" w:space="0" w:color="auto"/>
        <w:right w:val="none" w:sz="0" w:space="0" w:color="auto"/>
      </w:divBdr>
    </w:div>
    <w:div w:id="570770796">
      <w:bodyDiv w:val="1"/>
      <w:marLeft w:val="0"/>
      <w:marRight w:val="0"/>
      <w:marTop w:val="0"/>
      <w:marBottom w:val="0"/>
      <w:divBdr>
        <w:top w:val="none" w:sz="0" w:space="0" w:color="auto"/>
        <w:left w:val="none" w:sz="0" w:space="0" w:color="auto"/>
        <w:bottom w:val="none" w:sz="0" w:space="0" w:color="auto"/>
        <w:right w:val="none" w:sz="0" w:space="0" w:color="auto"/>
      </w:divBdr>
    </w:div>
    <w:div w:id="571160766">
      <w:bodyDiv w:val="1"/>
      <w:marLeft w:val="0"/>
      <w:marRight w:val="0"/>
      <w:marTop w:val="0"/>
      <w:marBottom w:val="0"/>
      <w:divBdr>
        <w:top w:val="none" w:sz="0" w:space="0" w:color="auto"/>
        <w:left w:val="none" w:sz="0" w:space="0" w:color="auto"/>
        <w:bottom w:val="none" w:sz="0" w:space="0" w:color="auto"/>
        <w:right w:val="none" w:sz="0" w:space="0" w:color="auto"/>
      </w:divBdr>
    </w:div>
    <w:div w:id="571625519">
      <w:bodyDiv w:val="1"/>
      <w:marLeft w:val="0"/>
      <w:marRight w:val="0"/>
      <w:marTop w:val="0"/>
      <w:marBottom w:val="0"/>
      <w:divBdr>
        <w:top w:val="none" w:sz="0" w:space="0" w:color="auto"/>
        <w:left w:val="none" w:sz="0" w:space="0" w:color="auto"/>
        <w:bottom w:val="none" w:sz="0" w:space="0" w:color="auto"/>
        <w:right w:val="none" w:sz="0" w:space="0" w:color="auto"/>
      </w:divBdr>
    </w:div>
    <w:div w:id="572280172">
      <w:bodyDiv w:val="1"/>
      <w:marLeft w:val="0"/>
      <w:marRight w:val="0"/>
      <w:marTop w:val="0"/>
      <w:marBottom w:val="0"/>
      <w:divBdr>
        <w:top w:val="none" w:sz="0" w:space="0" w:color="auto"/>
        <w:left w:val="none" w:sz="0" w:space="0" w:color="auto"/>
        <w:bottom w:val="none" w:sz="0" w:space="0" w:color="auto"/>
        <w:right w:val="none" w:sz="0" w:space="0" w:color="auto"/>
      </w:divBdr>
    </w:div>
    <w:div w:id="572474165">
      <w:bodyDiv w:val="1"/>
      <w:marLeft w:val="0"/>
      <w:marRight w:val="0"/>
      <w:marTop w:val="0"/>
      <w:marBottom w:val="0"/>
      <w:divBdr>
        <w:top w:val="none" w:sz="0" w:space="0" w:color="auto"/>
        <w:left w:val="none" w:sz="0" w:space="0" w:color="auto"/>
        <w:bottom w:val="none" w:sz="0" w:space="0" w:color="auto"/>
        <w:right w:val="none" w:sz="0" w:space="0" w:color="auto"/>
      </w:divBdr>
    </w:div>
    <w:div w:id="572547739">
      <w:bodyDiv w:val="1"/>
      <w:marLeft w:val="0"/>
      <w:marRight w:val="0"/>
      <w:marTop w:val="0"/>
      <w:marBottom w:val="0"/>
      <w:divBdr>
        <w:top w:val="none" w:sz="0" w:space="0" w:color="auto"/>
        <w:left w:val="none" w:sz="0" w:space="0" w:color="auto"/>
        <w:bottom w:val="none" w:sz="0" w:space="0" w:color="auto"/>
        <w:right w:val="none" w:sz="0" w:space="0" w:color="auto"/>
      </w:divBdr>
    </w:div>
    <w:div w:id="572743369">
      <w:bodyDiv w:val="1"/>
      <w:marLeft w:val="0"/>
      <w:marRight w:val="0"/>
      <w:marTop w:val="0"/>
      <w:marBottom w:val="0"/>
      <w:divBdr>
        <w:top w:val="none" w:sz="0" w:space="0" w:color="auto"/>
        <w:left w:val="none" w:sz="0" w:space="0" w:color="auto"/>
        <w:bottom w:val="none" w:sz="0" w:space="0" w:color="auto"/>
        <w:right w:val="none" w:sz="0" w:space="0" w:color="auto"/>
      </w:divBdr>
    </w:div>
    <w:div w:id="572813012">
      <w:bodyDiv w:val="1"/>
      <w:marLeft w:val="0"/>
      <w:marRight w:val="0"/>
      <w:marTop w:val="0"/>
      <w:marBottom w:val="0"/>
      <w:divBdr>
        <w:top w:val="none" w:sz="0" w:space="0" w:color="auto"/>
        <w:left w:val="none" w:sz="0" w:space="0" w:color="auto"/>
        <w:bottom w:val="none" w:sz="0" w:space="0" w:color="auto"/>
        <w:right w:val="none" w:sz="0" w:space="0" w:color="auto"/>
      </w:divBdr>
    </w:div>
    <w:div w:id="573003717">
      <w:bodyDiv w:val="1"/>
      <w:marLeft w:val="0"/>
      <w:marRight w:val="0"/>
      <w:marTop w:val="0"/>
      <w:marBottom w:val="0"/>
      <w:divBdr>
        <w:top w:val="none" w:sz="0" w:space="0" w:color="auto"/>
        <w:left w:val="none" w:sz="0" w:space="0" w:color="auto"/>
        <w:bottom w:val="none" w:sz="0" w:space="0" w:color="auto"/>
        <w:right w:val="none" w:sz="0" w:space="0" w:color="auto"/>
      </w:divBdr>
    </w:div>
    <w:div w:id="573005823">
      <w:bodyDiv w:val="1"/>
      <w:marLeft w:val="0"/>
      <w:marRight w:val="0"/>
      <w:marTop w:val="0"/>
      <w:marBottom w:val="0"/>
      <w:divBdr>
        <w:top w:val="none" w:sz="0" w:space="0" w:color="auto"/>
        <w:left w:val="none" w:sz="0" w:space="0" w:color="auto"/>
        <w:bottom w:val="none" w:sz="0" w:space="0" w:color="auto"/>
        <w:right w:val="none" w:sz="0" w:space="0" w:color="auto"/>
      </w:divBdr>
      <w:divsChild>
        <w:div w:id="266742446">
          <w:marLeft w:val="0"/>
          <w:marRight w:val="0"/>
          <w:marTop w:val="0"/>
          <w:marBottom w:val="0"/>
          <w:divBdr>
            <w:top w:val="none" w:sz="0" w:space="0" w:color="auto"/>
            <w:left w:val="none" w:sz="0" w:space="0" w:color="auto"/>
            <w:bottom w:val="none" w:sz="0" w:space="0" w:color="auto"/>
            <w:right w:val="none" w:sz="0" w:space="0" w:color="auto"/>
          </w:divBdr>
        </w:div>
        <w:div w:id="1422800132">
          <w:marLeft w:val="0"/>
          <w:marRight w:val="0"/>
          <w:marTop w:val="0"/>
          <w:marBottom w:val="0"/>
          <w:divBdr>
            <w:top w:val="none" w:sz="0" w:space="0" w:color="auto"/>
            <w:left w:val="none" w:sz="0" w:space="0" w:color="auto"/>
            <w:bottom w:val="none" w:sz="0" w:space="0" w:color="auto"/>
            <w:right w:val="none" w:sz="0" w:space="0" w:color="auto"/>
          </w:divBdr>
        </w:div>
        <w:div w:id="1478034290">
          <w:marLeft w:val="0"/>
          <w:marRight w:val="0"/>
          <w:marTop w:val="0"/>
          <w:marBottom w:val="0"/>
          <w:divBdr>
            <w:top w:val="none" w:sz="0" w:space="0" w:color="auto"/>
            <w:left w:val="none" w:sz="0" w:space="0" w:color="auto"/>
            <w:bottom w:val="none" w:sz="0" w:space="0" w:color="auto"/>
            <w:right w:val="none" w:sz="0" w:space="0" w:color="auto"/>
          </w:divBdr>
        </w:div>
        <w:div w:id="1372874605">
          <w:marLeft w:val="0"/>
          <w:marRight w:val="0"/>
          <w:marTop w:val="0"/>
          <w:marBottom w:val="0"/>
          <w:divBdr>
            <w:top w:val="none" w:sz="0" w:space="0" w:color="auto"/>
            <w:left w:val="none" w:sz="0" w:space="0" w:color="auto"/>
            <w:bottom w:val="none" w:sz="0" w:space="0" w:color="auto"/>
            <w:right w:val="none" w:sz="0" w:space="0" w:color="auto"/>
          </w:divBdr>
        </w:div>
        <w:div w:id="312687970">
          <w:marLeft w:val="0"/>
          <w:marRight w:val="0"/>
          <w:marTop w:val="0"/>
          <w:marBottom w:val="0"/>
          <w:divBdr>
            <w:top w:val="none" w:sz="0" w:space="0" w:color="auto"/>
            <w:left w:val="none" w:sz="0" w:space="0" w:color="auto"/>
            <w:bottom w:val="none" w:sz="0" w:space="0" w:color="auto"/>
            <w:right w:val="none" w:sz="0" w:space="0" w:color="auto"/>
          </w:divBdr>
        </w:div>
        <w:div w:id="1232158677">
          <w:marLeft w:val="0"/>
          <w:marRight w:val="0"/>
          <w:marTop w:val="0"/>
          <w:marBottom w:val="0"/>
          <w:divBdr>
            <w:top w:val="none" w:sz="0" w:space="0" w:color="auto"/>
            <w:left w:val="none" w:sz="0" w:space="0" w:color="auto"/>
            <w:bottom w:val="none" w:sz="0" w:space="0" w:color="auto"/>
            <w:right w:val="none" w:sz="0" w:space="0" w:color="auto"/>
          </w:divBdr>
        </w:div>
        <w:div w:id="1192108741">
          <w:marLeft w:val="0"/>
          <w:marRight w:val="0"/>
          <w:marTop w:val="0"/>
          <w:marBottom w:val="0"/>
          <w:divBdr>
            <w:top w:val="none" w:sz="0" w:space="0" w:color="auto"/>
            <w:left w:val="none" w:sz="0" w:space="0" w:color="auto"/>
            <w:bottom w:val="none" w:sz="0" w:space="0" w:color="auto"/>
            <w:right w:val="none" w:sz="0" w:space="0" w:color="auto"/>
          </w:divBdr>
        </w:div>
        <w:div w:id="390277730">
          <w:marLeft w:val="0"/>
          <w:marRight w:val="0"/>
          <w:marTop w:val="0"/>
          <w:marBottom w:val="0"/>
          <w:divBdr>
            <w:top w:val="none" w:sz="0" w:space="0" w:color="auto"/>
            <w:left w:val="none" w:sz="0" w:space="0" w:color="auto"/>
            <w:bottom w:val="none" w:sz="0" w:space="0" w:color="auto"/>
            <w:right w:val="none" w:sz="0" w:space="0" w:color="auto"/>
          </w:divBdr>
        </w:div>
        <w:div w:id="1144153208">
          <w:marLeft w:val="0"/>
          <w:marRight w:val="0"/>
          <w:marTop w:val="0"/>
          <w:marBottom w:val="0"/>
          <w:divBdr>
            <w:top w:val="none" w:sz="0" w:space="0" w:color="auto"/>
            <w:left w:val="none" w:sz="0" w:space="0" w:color="auto"/>
            <w:bottom w:val="none" w:sz="0" w:space="0" w:color="auto"/>
            <w:right w:val="none" w:sz="0" w:space="0" w:color="auto"/>
          </w:divBdr>
        </w:div>
        <w:div w:id="1789886444">
          <w:marLeft w:val="0"/>
          <w:marRight w:val="0"/>
          <w:marTop w:val="0"/>
          <w:marBottom w:val="0"/>
          <w:divBdr>
            <w:top w:val="none" w:sz="0" w:space="0" w:color="auto"/>
            <w:left w:val="none" w:sz="0" w:space="0" w:color="auto"/>
            <w:bottom w:val="none" w:sz="0" w:space="0" w:color="auto"/>
            <w:right w:val="none" w:sz="0" w:space="0" w:color="auto"/>
          </w:divBdr>
        </w:div>
        <w:div w:id="991641809">
          <w:marLeft w:val="0"/>
          <w:marRight w:val="0"/>
          <w:marTop w:val="0"/>
          <w:marBottom w:val="0"/>
          <w:divBdr>
            <w:top w:val="none" w:sz="0" w:space="0" w:color="auto"/>
            <w:left w:val="none" w:sz="0" w:space="0" w:color="auto"/>
            <w:bottom w:val="none" w:sz="0" w:space="0" w:color="auto"/>
            <w:right w:val="none" w:sz="0" w:space="0" w:color="auto"/>
          </w:divBdr>
        </w:div>
        <w:div w:id="1121654377">
          <w:marLeft w:val="0"/>
          <w:marRight w:val="0"/>
          <w:marTop w:val="0"/>
          <w:marBottom w:val="0"/>
          <w:divBdr>
            <w:top w:val="none" w:sz="0" w:space="0" w:color="auto"/>
            <w:left w:val="none" w:sz="0" w:space="0" w:color="auto"/>
            <w:bottom w:val="none" w:sz="0" w:space="0" w:color="auto"/>
            <w:right w:val="none" w:sz="0" w:space="0" w:color="auto"/>
          </w:divBdr>
        </w:div>
        <w:div w:id="494732653">
          <w:marLeft w:val="0"/>
          <w:marRight w:val="0"/>
          <w:marTop w:val="0"/>
          <w:marBottom w:val="0"/>
          <w:divBdr>
            <w:top w:val="none" w:sz="0" w:space="0" w:color="auto"/>
            <w:left w:val="none" w:sz="0" w:space="0" w:color="auto"/>
            <w:bottom w:val="none" w:sz="0" w:space="0" w:color="auto"/>
            <w:right w:val="none" w:sz="0" w:space="0" w:color="auto"/>
          </w:divBdr>
        </w:div>
        <w:div w:id="807626600">
          <w:marLeft w:val="0"/>
          <w:marRight w:val="0"/>
          <w:marTop w:val="0"/>
          <w:marBottom w:val="0"/>
          <w:divBdr>
            <w:top w:val="none" w:sz="0" w:space="0" w:color="auto"/>
            <w:left w:val="none" w:sz="0" w:space="0" w:color="auto"/>
            <w:bottom w:val="none" w:sz="0" w:space="0" w:color="auto"/>
            <w:right w:val="none" w:sz="0" w:space="0" w:color="auto"/>
          </w:divBdr>
        </w:div>
        <w:div w:id="1486974701">
          <w:marLeft w:val="0"/>
          <w:marRight w:val="0"/>
          <w:marTop w:val="0"/>
          <w:marBottom w:val="0"/>
          <w:divBdr>
            <w:top w:val="none" w:sz="0" w:space="0" w:color="auto"/>
            <w:left w:val="none" w:sz="0" w:space="0" w:color="auto"/>
            <w:bottom w:val="none" w:sz="0" w:space="0" w:color="auto"/>
            <w:right w:val="none" w:sz="0" w:space="0" w:color="auto"/>
          </w:divBdr>
        </w:div>
        <w:div w:id="436218375">
          <w:marLeft w:val="0"/>
          <w:marRight w:val="0"/>
          <w:marTop w:val="0"/>
          <w:marBottom w:val="0"/>
          <w:divBdr>
            <w:top w:val="none" w:sz="0" w:space="0" w:color="auto"/>
            <w:left w:val="none" w:sz="0" w:space="0" w:color="auto"/>
            <w:bottom w:val="none" w:sz="0" w:space="0" w:color="auto"/>
            <w:right w:val="none" w:sz="0" w:space="0" w:color="auto"/>
          </w:divBdr>
        </w:div>
        <w:div w:id="9837531">
          <w:marLeft w:val="0"/>
          <w:marRight w:val="0"/>
          <w:marTop w:val="0"/>
          <w:marBottom w:val="0"/>
          <w:divBdr>
            <w:top w:val="none" w:sz="0" w:space="0" w:color="auto"/>
            <w:left w:val="none" w:sz="0" w:space="0" w:color="auto"/>
            <w:bottom w:val="none" w:sz="0" w:space="0" w:color="auto"/>
            <w:right w:val="none" w:sz="0" w:space="0" w:color="auto"/>
          </w:divBdr>
        </w:div>
        <w:div w:id="1665476721">
          <w:marLeft w:val="0"/>
          <w:marRight w:val="0"/>
          <w:marTop w:val="0"/>
          <w:marBottom w:val="0"/>
          <w:divBdr>
            <w:top w:val="none" w:sz="0" w:space="0" w:color="auto"/>
            <w:left w:val="none" w:sz="0" w:space="0" w:color="auto"/>
            <w:bottom w:val="none" w:sz="0" w:space="0" w:color="auto"/>
            <w:right w:val="none" w:sz="0" w:space="0" w:color="auto"/>
          </w:divBdr>
        </w:div>
        <w:div w:id="1217277030">
          <w:marLeft w:val="0"/>
          <w:marRight w:val="0"/>
          <w:marTop w:val="0"/>
          <w:marBottom w:val="0"/>
          <w:divBdr>
            <w:top w:val="none" w:sz="0" w:space="0" w:color="auto"/>
            <w:left w:val="none" w:sz="0" w:space="0" w:color="auto"/>
            <w:bottom w:val="none" w:sz="0" w:space="0" w:color="auto"/>
            <w:right w:val="none" w:sz="0" w:space="0" w:color="auto"/>
          </w:divBdr>
        </w:div>
        <w:div w:id="416948321">
          <w:marLeft w:val="0"/>
          <w:marRight w:val="0"/>
          <w:marTop w:val="0"/>
          <w:marBottom w:val="0"/>
          <w:divBdr>
            <w:top w:val="none" w:sz="0" w:space="0" w:color="auto"/>
            <w:left w:val="none" w:sz="0" w:space="0" w:color="auto"/>
            <w:bottom w:val="none" w:sz="0" w:space="0" w:color="auto"/>
            <w:right w:val="none" w:sz="0" w:space="0" w:color="auto"/>
          </w:divBdr>
        </w:div>
        <w:div w:id="355275656">
          <w:marLeft w:val="0"/>
          <w:marRight w:val="0"/>
          <w:marTop w:val="0"/>
          <w:marBottom w:val="0"/>
          <w:divBdr>
            <w:top w:val="none" w:sz="0" w:space="0" w:color="auto"/>
            <w:left w:val="none" w:sz="0" w:space="0" w:color="auto"/>
            <w:bottom w:val="none" w:sz="0" w:space="0" w:color="auto"/>
            <w:right w:val="none" w:sz="0" w:space="0" w:color="auto"/>
          </w:divBdr>
        </w:div>
        <w:div w:id="128867180">
          <w:marLeft w:val="0"/>
          <w:marRight w:val="0"/>
          <w:marTop w:val="0"/>
          <w:marBottom w:val="0"/>
          <w:divBdr>
            <w:top w:val="none" w:sz="0" w:space="0" w:color="auto"/>
            <w:left w:val="none" w:sz="0" w:space="0" w:color="auto"/>
            <w:bottom w:val="none" w:sz="0" w:space="0" w:color="auto"/>
            <w:right w:val="none" w:sz="0" w:space="0" w:color="auto"/>
          </w:divBdr>
        </w:div>
        <w:div w:id="765225798">
          <w:marLeft w:val="0"/>
          <w:marRight w:val="0"/>
          <w:marTop w:val="0"/>
          <w:marBottom w:val="0"/>
          <w:divBdr>
            <w:top w:val="none" w:sz="0" w:space="0" w:color="auto"/>
            <w:left w:val="none" w:sz="0" w:space="0" w:color="auto"/>
            <w:bottom w:val="none" w:sz="0" w:space="0" w:color="auto"/>
            <w:right w:val="none" w:sz="0" w:space="0" w:color="auto"/>
          </w:divBdr>
        </w:div>
        <w:div w:id="604308532">
          <w:marLeft w:val="0"/>
          <w:marRight w:val="0"/>
          <w:marTop w:val="0"/>
          <w:marBottom w:val="0"/>
          <w:divBdr>
            <w:top w:val="none" w:sz="0" w:space="0" w:color="auto"/>
            <w:left w:val="none" w:sz="0" w:space="0" w:color="auto"/>
            <w:bottom w:val="none" w:sz="0" w:space="0" w:color="auto"/>
            <w:right w:val="none" w:sz="0" w:space="0" w:color="auto"/>
          </w:divBdr>
        </w:div>
        <w:div w:id="504980514">
          <w:marLeft w:val="0"/>
          <w:marRight w:val="0"/>
          <w:marTop w:val="0"/>
          <w:marBottom w:val="0"/>
          <w:divBdr>
            <w:top w:val="none" w:sz="0" w:space="0" w:color="auto"/>
            <w:left w:val="none" w:sz="0" w:space="0" w:color="auto"/>
            <w:bottom w:val="none" w:sz="0" w:space="0" w:color="auto"/>
            <w:right w:val="none" w:sz="0" w:space="0" w:color="auto"/>
          </w:divBdr>
        </w:div>
        <w:div w:id="177931671">
          <w:marLeft w:val="0"/>
          <w:marRight w:val="0"/>
          <w:marTop w:val="0"/>
          <w:marBottom w:val="0"/>
          <w:divBdr>
            <w:top w:val="none" w:sz="0" w:space="0" w:color="auto"/>
            <w:left w:val="none" w:sz="0" w:space="0" w:color="auto"/>
            <w:bottom w:val="none" w:sz="0" w:space="0" w:color="auto"/>
            <w:right w:val="none" w:sz="0" w:space="0" w:color="auto"/>
          </w:divBdr>
        </w:div>
      </w:divsChild>
    </w:div>
    <w:div w:id="573274519">
      <w:bodyDiv w:val="1"/>
      <w:marLeft w:val="0"/>
      <w:marRight w:val="0"/>
      <w:marTop w:val="0"/>
      <w:marBottom w:val="0"/>
      <w:divBdr>
        <w:top w:val="none" w:sz="0" w:space="0" w:color="auto"/>
        <w:left w:val="none" w:sz="0" w:space="0" w:color="auto"/>
        <w:bottom w:val="none" w:sz="0" w:space="0" w:color="auto"/>
        <w:right w:val="none" w:sz="0" w:space="0" w:color="auto"/>
      </w:divBdr>
    </w:div>
    <w:div w:id="573318209">
      <w:bodyDiv w:val="1"/>
      <w:marLeft w:val="0"/>
      <w:marRight w:val="0"/>
      <w:marTop w:val="0"/>
      <w:marBottom w:val="0"/>
      <w:divBdr>
        <w:top w:val="none" w:sz="0" w:space="0" w:color="auto"/>
        <w:left w:val="none" w:sz="0" w:space="0" w:color="auto"/>
        <w:bottom w:val="none" w:sz="0" w:space="0" w:color="auto"/>
        <w:right w:val="none" w:sz="0" w:space="0" w:color="auto"/>
      </w:divBdr>
    </w:div>
    <w:div w:id="573440565">
      <w:bodyDiv w:val="1"/>
      <w:marLeft w:val="0"/>
      <w:marRight w:val="0"/>
      <w:marTop w:val="0"/>
      <w:marBottom w:val="0"/>
      <w:divBdr>
        <w:top w:val="none" w:sz="0" w:space="0" w:color="auto"/>
        <w:left w:val="none" w:sz="0" w:space="0" w:color="auto"/>
        <w:bottom w:val="none" w:sz="0" w:space="0" w:color="auto"/>
        <w:right w:val="none" w:sz="0" w:space="0" w:color="auto"/>
      </w:divBdr>
      <w:divsChild>
        <w:div w:id="1363364922">
          <w:marLeft w:val="0"/>
          <w:marRight w:val="0"/>
          <w:marTop w:val="0"/>
          <w:marBottom w:val="0"/>
          <w:divBdr>
            <w:top w:val="none" w:sz="0" w:space="0" w:color="auto"/>
            <w:left w:val="none" w:sz="0" w:space="0" w:color="auto"/>
            <w:bottom w:val="none" w:sz="0" w:space="0" w:color="auto"/>
            <w:right w:val="none" w:sz="0" w:space="0" w:color="auto"/>
          </w:divBdr>
        </w:div>
        <w:div w:id="1690064624">
          <w:marLeft w:val="0"/>
          <w:marRight w:val="0"/>
          <w:marTop w:val="0"/>
          <w:marBottom w:val="0"/>
          <w:divBdr>
            <w:top w:val="none" w:sz="0" w:space="0" w:color="auto"/>
            <w:left w:val="none" w:sz="0" w:space="0" w:color="auto"/>
            <w:bottom w:val="none" w:sz="0" w:space="0" w:color="auto"/>
            <w:right w:val="none" w:sz="0" w:space="0" w:color="auto"/>
          </w:divBdr>
        </w:div>
        <w:div w:id="1584071948">
          <w:marLeft w:val="0"/>
          <w:marRight w:val="0"/>
          <w:marTop w:val="0"/>
          <w:marBottom w:val="0"/>
          <w:divBdr>
            <w:top w:val="none" w:sz="0" w:space="0" w:color="auto"/>
            <w:left w:val="none" w:sz="0" w:space="0" w:color="auto"/>
            <w:bottom w:val="none" w:sz="0" w:space="0" w:color="auto"/>
            <w:right w:val="none" w:sz="0" w:space="0" w:color="auto"/>
          </w:divBdr>
        </w:div>
        <w:div w:id="521550789">
          <w:marLeft w:val="0"/>
          <w:marRight w:val="0"/>
          <w:marTop w:val="0"/>
          <w:marBottom w:val="0"/>
          <w:divBdr>
            <w:top w:val="none" w:sz="0" w:space="0" w:color="auto"/>
            <w:left w:val="none" w:sz="0" w:space="0" w:color="auto"/>
            <w:bottom w:val="none" w:sz="0" w:space="0" w:color="auto"/>
            <w:right w:val="none" w:sz="0" w:space="0" w:color="auto"/>
          </w:divBdr>
        </w:div>
        <w:div w:id="225335898">
          <w:marLeft w:val="0"/>
          <w:marRight w:val="0"/>
          <w:marTop w:val="0"/>
          <w:marBottom w:val="0"/>
          <w:divBdr>
            <w:top w:val="none" w:sz="0" w:space="0" w:color="auto"/>
            <w:left w:val="none" w:sz="0" w:space="0" w:color="auto"/>
            <w:bottom w:val="none" w:sz="0" w:space="0" w:color="auto"/>
            <w:right w:val="none" w:sz="0" w:space="0" w:color="auto"/>
          </w:divBdr>
        </w:div>
        <w:div w:id="1208296371">
          <w:marLeft w:val="0"/>
          <w:marRight w:val="0"/>
          <w:marTop w:val="0"/>
          <w:marBottom w:val="0"/>
          <w:divBdr>
            <w:top w:val="none" w:sz="0" w:space="0" w:color="auto"/>
            <w:left w:val="none" w:sz="0" w:space="0" w:color="auto"/>
            <w:bottom w:val="none" w:sz="0" w:space="0" w:color="auto"/>
            <w:right w:val="none" w:sz="0" w:space="0" w:color="auto"/>
          </w:divBdr>
        </w:div>
        <w:div w:id="638539430">
          <w:marLeft w:val="0"/>
          <w:marRight w:val="0"/>
          <w:marTop w:val="0"/>
          <w:marBottom w:val="0"/>
          <w:divBdr>
            <w:top w:val="none" w:sz="0" w:space="0" w:color="auto"/>
            <w:left w:val="none" w:sz="0" w:space="0" w:color="auto"/>
            <w:bottom w:val="none" w:sz="0" w:space="0" w:color="auto"/>
            <w:right w:val="none" w:sz="0" w:space="0" w:color="auto"/>
          </w:divBdr>
        </w:div>
        <w:div w:id="1002006673">
          <w:marLeft w:val="0"/>
          <w:marRight w:val="0"/>
          <w:marTop w:val="0"/>
          <w:marBottom w:val="0"/>
          <w:divBdr>
            <w:top w:val="none" w:sz="0" w:space="0" w:color="auto"/>
            <w:left w:val="none" w:sz="0" w:space="0" w:color="auto"/>
            <w:bottom w:val="none" w:sz="0" w:space="0" w:color="auto"/>
            <w:right w:val="none" w:sz="0" w:space="0" w:color="auto"/>
          </w:divBdr>
        </w:div>
        <w:div w:id="808325964">
          <w:marLeft w:val="0"/>
          <w:marRight w:val="0"/>
          <w:marTop w:val="0"/>
          <w:marBottom w:val="0"/>
          <w:divBdr>
            <w:top w:val="none" w:sz="0" w:space="0" w:color="auto"/>
            <w:left w:val="none" w:sz="0" w:space="0" w:color="auto"/>
            <w:bottom w:val="none" w:sz="0" w:space="0" w:color="auto"/>
            <w:right w:val="none" w:sz="0" w:space="0" w:color="auto"/>
          </w:divBdr>
        </w:div>
        <w:div w:id="1488135927">
          <w:marLeft w:val="0"/>
          <w:marRight w:val="0"/>
          <w:marTop w:val="0"/>
          <w:marBottom w:val="0"/>
          <w:divBdr>
            <w:top w:val="none" w:sz="0" w:space="0" w:color="auto"/>
            <w:left w:val="none" w:sz="0" w:space="0" w:color="auto"/>
            <w:bottom w:val="none" w:sz="0" w:space="0" w:color="auto"/>
            <w:right w:val="none" w:sz="0" w:space="0" w:color="auto"/>
          </w:divBdr>
        </w:div>
        <w:div w:id="1532842978">
          <w:marLeft w:val="0"/>
          <w:marRight w:val="0"/>
          <w:marTop w:val="0"/>
          <w:marBottom w:val="0"/>
          <w:divBdr>
            <w:top w:val="none" w:sz="0" w:space="0" w:color="auto"/>
            <w:left w:val="none" w:sz="0" w:space="0" w:color="auto"/>
            <w:bottom w:val="none" w:sz="0" w:space="0" w:color="auto"/>
            <w:right w:val="none" w:sz="0" w:space="0" w:color="auto"/>
          </w:divBdr>
        </w:div>
        <w:div w:id="516504879">
          <w:marLeft w:val="0"/>
          <w:marRight w:val="0"/>
          <w:marTop w:val="0"/>
          <w:marBottom w:val="0"/>
          <w:divBdr>
            <w:top w:val="none" w:sz="0" w:space="0" w:color="auto"/>
            <w:left w:val="none" w:sz="0" w:space="0" w:color="auto"/>
            <w:bottom w:val="none" w:sz="0" w:space="0" w:color="auto"/>
            <w:right w:val="none" w:sz="0" w:space="0" w:color="auto"/>
          </w:divBdr>
        </w:div>
        <w:div w:id="1263996035">
          <w:marLeft w:val="0"/>
          <w:marRight w:val="0"/>
          <w:marTop w:val="0"/>
          <w:marBottom w:val="0"/>
          <w:divBdr>
            <w:top w:val="none" w:sz="0" w:space="0" w:color="auto"/>
            <w:left w:val="none" w:sz="0" w:space="0" w:color="auto"/>
            <w:bottom w:val="none" w:sz="0" w:space="0" w:color="auto"/>
            <w:right w:val="none" w:sz="0" w:space="0" w:color="auto"/>
          </w:divBdr>
        </w:div>
        <w:div w:id="100801330">
          <w:marLeft w:val="0"/>
          <w:marRight w:val="0"/>
          <w:marTop w:val="0"/>
          <w:marBottom w:val="0"/>
          <w:divBdr>
            <w:top w:val="none" w:sz="0" w:space="0" w:color="auto"/>
            <w:left w:val="none" w:sz="0" w:space="0" w:color="auto"/>
            <w:bottom w:val="none" w:sz="0" w:space="0" w:color="auto"/>
            <w:right w:val="none" w:sz="0" w:space="0" w:color="auto"/>
          </w:divBdr>
        </w:div>
        <w:div w:id="1340891274">
          <w:marLeft w:val="0"/>
          <w:marRight w:val="0"/>
          <w:marTop w:val="0"/>
          <w:marBottom w:val="0"/>
          <w:divBdr>
            <w:top w:val="none" w:sz="0" w:space="0" w:color="auto"/>
            <w:left w:val="none" w:sz="0" w:space="0" w:color="auto"/>
            <w:bottom w:val="none" w:sz="0" w:space="0" w:color="auto"/>
            <w:right w:val="none" w:sz="0" w:space="0" w:color="auto"/>
          </w:divBdr>
        </w:div>
        <w:div w:id="661542193">
          <w:marLeft w:val="0"/>
          <w:marRight w:val="0"/>
          <w:marTop w:val="0"/>
          <w:marBottom w:val="0"/>
          <w:divBdr>
            <w:top w:val="none" w:sz="0" w:space="0" w:color="auto"/>
            <w:left w:val="none" w:sz="0" w:space="0" w:color="auto"/>
            <w:bottom w:val="none" w:sz="0" w:space="0" w:color="auto"/>
            <w:right w:val="none" w:sz="0" w:space="0" w:color="auto"/>
          </w:divBdr>
        </w:div>
        <w:div w:id="1549495300">
          <w:marLeft w:val="0"/>
          <w:marRight w:val="0"/>
          <w:marTop w:val="0"/>
          <w:marBottom w:val="0"/>
          <w:divBdr>
            <w:top w:val="none" w:sz="0" w:space="0" w:color="auto"/>
            <w:left w:val="none" w:sz="0" w:space="0" w:color="auto"/>
            <w:bottom w:val="none" w:sz="0" w:space="0" w:color="auto"/>
            <w:right w:val="none" w:sz="0" w:space="0" w:color="auto"/>
          </w:divBdr>
        </w:div>
        <w:div w:id="1207313">
          <w:marLeft w:val="0"/>
          <w:marRight w:val="0"/>
          <w:marTop w:val="0"/>
          <w:marBottom w:val="0"/>
          <w:divBdr>
            <w:top w:val="none" w:sz="0" w:space="0" w:color="auto"/>
            <w:left w:val="none" w:sz="0" w:space="0" w:color="auto"/>
            <w:bottom w:val="none" w:sz="0" w:space="0" w:color="auto"/>
            <w:right w:val="none" w:sz="0" w:space="0" w:color="auto"/>
          </w:divBdr>
        </w:div>
        <w:div w:id="1761640157">
          <w:marLeft w:val="0"/>
          <w:marRight w:val="0"/>
          <w:marTop w:val="0"/>
          <w:marBottom w:val="0"/>
          <w:divBdr>
            <w:top w:val="none" w:sz="0" w:space="0" w:color="auto"/>
            <w:left w:val="none" w:sz="0" w:space="0" w:color="auto"/>
            <w:bottom w:val="none" w:sz="0" w:space="0" w:color="auto"/>
            <w:right w:val="none" w:sz="0" w:space="0" w:color="auto"/>
          </w:divBdr>
        </w:div>
        <w:div w:id="596720598">
          <w:marLeft w:val="0"/>
          <w:marRight w:val="0"/>
          <w:marTop w:val="0"/>
          <w:marBottom w:val="0"/>
          <w:divBdr>
            <w:top w:val="none" w:sz="0" w:space="0" w:color="auto"/>
            <w:left w:val="none" w:sz="0" w:space="0" w:color="auto"/>
            <w:bottom w:val="none" w:sz="0" w:space="0" w:color="auto"/>
            <w:right w:val="none" w:sz="0" w:space="0" w:color="auto"/>
          </w:divBdr>
        </w:div>
        <w:div w:id="313026059">
          <w:marLeft w:val="0"/>
          <w:marRight w:val="0"/>
          <w:marTop w:val="0"/>
          <w:marBottom w:val="0"/>
          <w:divBdr>
            <w:top w:val="none" w:sz="0" w:space="0" w:color="auto"/>
            <w:left w:val="none" w:sz="0" w:space="0" w:color="auto"/>
            <w:bottom w:val="none" w:sz="0" w:space="0" w:color="auto"/>
            <w:right w:val="none" w:sz="0" w:space="0" w:color="auto"/>
          </w:divBdr>
        </w:div>
        <w:div w:id="1611156278">
          <w:marLeft w:val="0"/>
          <w:marRight w:val="0"/>
          <w:marTop w:val="0"/>
          <w:marBottom w:val="0"/>
          <w:divBdr>
            <w:top w:val="none" w:sz="0" w:space="0" w:color="auto"/>
            <w:left w:val="none" w:sz="0" w:space="0" w:color="auto"/>
            <w:bottom w:val="none" w:sz="0" w:space="0" w:color="auto"/>
            <w:right w:val="none" w:sz="0" w:space="0" w:color="auto"/>
          </w:divBdr>
        </w:div>
        <w:div w:id="1935355313">
          <w:marLeft w:val="0"/>
          <w:marRight w:val="0"/>
          <w:marTop w:val="0"/>
          <w:marBottom w:val="0"/>
          <w:divBdr>
            <w:top w:val="none" w:sz="0" w:space="0" w:color="auto"/>
            <w:left w:val="none" w:sz="0" w:space="0" w:color="auto"/>
            <w:bottom w:val="none" w:sz="0" w:space="0" w:color="auto"/>
            <w:right w:val="none" w:sz="0" w:space="0" w:color="auto"/>
          </w:divBdr>
        </w:div>
        <w:div w:id="86705270">
          <w:marLeft w:val="0"/>
          <w:marRight w:val="0"/>
          <w:marTop w:val="0"/>
          <w:marBottom w:val="0"/>
          <w:divBdr>
            <w:top w:val="none" w:sz="0" w:space="0" w:color="auto"/>
            <w:left w:val="none" w:sz="0" w:space="0" w:color="auto"/>
            <w:bottom w:val="none" w:sz="0" w:space="0" w:color="auto"/>
            <w:right w:val="none" w:sz="0" w:space="0" w:color="auto"/>
          </w:divBdr>
        </w:div>
        <w:div w:id="611940181">
          <w:marLeft w:val="0"/>
          <w:marRight w:val="0"/>
          <w:marTop w:val="0"/>
          <w:marBottom w:val="0"/>
          <w:divBdr>
            <w:top w:val="none" w:sz="0" w:space="0" w:color="auto"/>
            <w:left w:val="none" w:sz="0" w:space="0" w:color="auto"/>
            <w:bottom w:val="none" w:sz="0" w:space="0" w:color="auto"/>
            <w:right w:val="none" w:sz="0" w:space="0" w:color="auto"/>
          </w:divBdr>
        </w:div>
        <w:div w:id="653534149">
          <w:marLeft w:val="0"/>
          <w:marRight w:val="0"/>
          <w:marTop w:val="0"/>
          <w:marBottom w:val="0"/>
          <w:divBdr>
            <w:top w:val="none" w:sz="0" w:space="0" w:color="auto"/>
            <w:left w:val="none" w:sz="0" w:space="0" w:color="auto"/>
            <w:bottom w:val="none" w:sz="0" w:space="0" w:color="auto"/>
            <w:right w:val="none" w:sz="0" w:space="0" w:color="auto"/>
          </w:divBdr>
        </w:div>
        <w:div w:id="1159805874">
          <w:marLeft w:val="0"/>
          <w:marRight w:val="0"/>
          <w:marTop w:val="0"/>
          <w:marBottom w:val="0"/>
          <w:divBdr>
            <w:top w:val="none" w:sz="0" w:space="0" w:color="auto"/>
            <w:left w:val="none" w:sz="0" w:space="0" w:color="auto"/>
            <w:bottom w:val="none" w:sz="0" w:space="0" w:color="auto"/>
            <w:right w:val="none" w:sz="0" w:space="0" w:color="auto"/>
          </w:divBdr>
        </w:div>
        <w:div w:id="782457313">
          <w:marLeft w:val="0"/>
          <w:marRight w:val="0"/>
          <w:marTop w:val="0"/>
          <w:marBottom w:val="0"/>
          <w:divBdr>
            <w:top w:val="none" w:sz="0" w:space="0" w:color="auto"/>
            <w:left w:val="none" w:sz="0" w:space="0" w:color="auto"/>
            <w:bottom w:val="none" w:sz="0" w:space="0" w:color="auto"/>
            <w:right w:val="none" w:sz="0" w:space="0" w:color="auto"/>
          </w:divBdr>
        </w:div>
      </w:divsChild>
    </w:div>
    <w:div w:id="573470998">
      <w:bodyDiv w:val="1"/>
      <w:marLeft w:val="0"/>
      <w:marRight w:val="0"/>
      <w:marTop w:val="0"/>
      <w:marBottom w:val="0"/>
      <w:divBdr>
        <w:top w:val="none" w:sz="0" w:space="0" w:color="auto"/>
        <w:left w:val="none" w:sz="0" w:space="0" w:color="auto"/>
        <w:bottom w:val="none" w:sz="0" w:space="0" w:color="auto"/>
        <w:right w:val="none" w:sz="0" w:space="0" w:color="auto"/>
      </w:divBdr>
    </w:div>
    <w:div w:id="573859388">
      <w:bodyDiv w:val="1"/>
      <w:marLeft w:val="0"/>
      <w:marRight w:val="0"/>
      <w:marTop w:val="0"/>
      <w:marBottom w:val="0"/>
      <w:divBdr>
        <w:top w:val="none" w:sz="0" w:space="0" w:color="auto"/>
        <w:left w:val="none" w:sz="0" w:space="0" w:color="auto"/>
        <w:bottom w:val="none" w:sz="0" w:space="0" w:color="auto"/>
        <w:right w:val="none" w:sz="0" w:space="0" w:color="auto"/>
      </w:divBdr>
    </w:div>
    <w:div w:id="574625972">
      <w:bodyDiv w:val="1"/>
      <w:marLeft w:val="0"/>
      <w:marRight w:val="0"/>
      <w:marTop w:val="0"/>
      <w:marBottom w:val="0"/>
      <w:divBdr>
        <w:top w:val="none" w:sz="0" w:space="0" w:color="auto"/>
        <w:left w:val="none" w:sz="0" w:space="0" w:color="auto"/>
        <w:bottom w:val="none" w:sz="0" w:space="0" w:color="auto"/>
        <w:right w:val="none" w:sz="0" w:space="0" w:color="auto"/>
      </w:divBdr>
    </w:div>
    <w:div w:id="575214286">
      <w:bodyDiv w:val="1"/>
      <w:marLeft w:val="0"/>
      <w:marRight w:val="0"/>
      <w:marTop w:val="0"/>
      <w:marBottom w:val="0"/>
      <w:divBdr>
        <w:top w:val="none" w:sz="0" w:space="0" w:color="auto"/>
        <w:left w:val="none" w:sz="0" w:space="0" w:color="auto"/>
        <w:bottom w:val="none" w:sz="0" w:space="0" w:color="auto"/>
        <w:right w:val="none" w:sz="0" w:space="0" w:color="auto"/>
      </w:divBdr>
    </w:div>
    <w:div w:id="575434946">
      <w:bodyDiv w:val="1"/>
      <w:marLeft w:val="0"/>
      <w:marRight w:val="0"/>
      <w:marTop w:val="0"/>
      <w:marBottom w:val="0"/>
      <w:divBdr>
        <w:top w:val="none" w:sz="0" w:space="0" w:color="auto"/>
        <w:left w:val="none" w:sz="0" w:space="0" w:color="auto"/>
        <w:bottom w:val="none" w:sz="0" w:space="0" w:color="auto"/>
        <w:right w:val="none" w:sz="0" w:space="0" w:color="auto"/>
      </w:divBdr>
    </w:div>
    <w:div w:id="575628005">
      <w:bodyDiv w:val="1"/>
      <w:marLeft w:val="0"/>
      <w:marRight w:val="0"/>
      <w:marTop w:val="0"/>
      <w:marBottom w:val="0"/>
      <w:divBdr>
        <w:top w:val="none" w:sz="0" w:space="0" w:color="auto"/>
        <w:left w:val="none" w:sz="0" w:space="0" w:color="auto"/>
        <w:bottom w:val="none" w:sz="0" w:space="0" w:color="auto"/>
        <w:right w:val="none" w:sz="0" w:space="0" w:color="auto"/>
      </w:divBdr>
    </w:div>
    <w:div w:id="575631451">
      <w:bodyDiv w:val="1"/>
      <w:marLeft w:val="0"/>
      <w:marRight w:val="0"/>
      <w:marTop w:val="0"/>
      <w:marBottom w:val="0"/>
      <w:divBdr>
        <w:top w:val="none" w:sz="0" w:space="0" w:color="auto"/>
        <w:left w:val="none" w:sz="0" w:space="0" w:color="auto"/>
        <w:bottom w:val="none" w:sz="0" w:space="0" w:color="auto"/>
        <w:right w:val="none" w:sz="0" w:space="0" w:color="auto"/>
      </w:divBdr>
    </w:div>
    <w:div w:id="576011853">
      <w:bodyDiv w:val="1"/>
      <w:marLeft w:val="0"/>
      <w:marRight w:val="0"/>
      <w:marTop w:val="0"/>
      <w:marBottom w:val="0"/>
      <w:divBdr>
        <w:top w:val="none" w:sz="0" w:space="0" w:color="auto"/>
        <w:left w:val="none" w:sz="0" w:space="0" w:color="auto"/>
        <w:bottom w:val="none" w:sz="0" w:space="0" w:color="auto"/>
        <w:right w:val="none" w:sz="0" w:space="0" w:color="auto"/>
      </w:divBdr>
    </w:div>
    <w:div w:id="576286534">
      <w:bodyDiv w:val="1"/>
      <w:marLeft w:val="0"/>
      <w:marRight w:val="0"/>
      <w:marTop w:val="0"/>
      <w:marBottom w:val="0"/>
      <w:divBdr>
        <w:top w:val="none" w:sz="0" w:space="0" w:color="auto"/>
        <w:left w:val="none" w:sz="0" w:space="0" w:color="auto"/>
        <w:bottom w:val="none" w:sz="0" w:space="0" w:color="auto"/>
        <w:right w:val="none" w:sz="0" w:space="0" w:color="auto"/>
      </w:divBdr>
    </w:div>
    <w:div w:id="576669979">
      <w:bodyDiv w:val="1"/>
      <w:marLeft w:val="0"/>
      <w:marRight w:val="0"/>
      <w:marTop w:val="0"/>
      <w:marBottom w:val="0"/>
      <w:divBdr>
        <w:top w:val="none" w:sz="0" w:space="0" w:color="auto"/>
        <w:left w:val="none" w:sz="0" w:space="0" w:color="auto"/>
        <w:bottom w:val="none" w:sz="0" w:space="0" w:color="auto"/>
        <w:right w:val="none" w:sz="0" w:space="0" w:color="auto"/>
      </w:divBdr>
    </w:div>
    <w:div w:id="576939091">
      <w:bodyDiv w:val="1"/>
      <w:marLeft w:val="0"/>
      <w:marRight w:val="0"/>
      <w:marTop w:val="0"/>
      <w:marBottom w:val="0"/>
      <w:divBdr>
        <w:top w:val="none" w:sz="0" w:space="0" w:color="auto"/>
        <w:left w:val="none" w:sz="0" w:space="0" w:color="auto"/>
        <w:bottom w:val="none" w:sz="0" w:space="0" w:color="auto"/>
        <w:right w:val="none" w:sz="0" w:space="0" w:color="auto"/>
      </w:divBdr>
    </w:div>
    <w:div w:id="577177433">
      <w:bodyDiv w:val="1"/>
      <w:marLeft w:val="0"/>
      <w:marRight w:val="0"/>
      <w:marTop w:val="0"/>
      <w:marBottom w:val="0"/>
      <w:divBdr>
        <w:top w:val="none" w:sz="0" w:space="0" w:color="auto"/>
        <w:left w:val="none" w:sz="0" w:space="0" w:color="auto"/>
        <w:bottom w:val="none" w:sz="0" w:space="0" w:color="auto"/>
        <w:right w:val="none" w:sz="0" w:space="0" w:color="auto"/>
      </w:divBdr>
      <w:divsChild>
        <w:div w:id="472989634">
          <w:marLeft w:val="0"/>
          <w:marRight w:val="0"/>
          <w:marTop w:val="0"/>
          <w:marBottom w:val="0"/>
          <w:divBdr>
            <w:top w:val="none" w:sz="0" w:space="0" w:color="auto"/>
            <w:left w:val="none" w:sz="0" w:space="0" w:color="auto"/>
            <w:bottom w:val="none" w:sz="0" w:space="0" w:color="auto"/>
            <w:right w:val="none" w:sz="0" w:space="0" w:color="auto"/>
          </w:divBdr>
        </w:div>
        <w:div w:id="732047290">
          <w:marLeft w:val="0"/>
          <w:marRight w:val="0"/>
          <w:marTop w:val="0"/>
          <w:marBottom w:val="0"/>
          <w:divBdr>
            <w:top w:val="none" w:sz="0" w:space="0" w:color="auto"/>
            <w:left w:val="none" w:sz="0" w:space="0" w:color="auto"/>
            <w:bottom w:val="none" w:sz="0" w:space="0" w:color="auto"/>
            <w:right w:val="none" w:sz="0" w:space="0" w:color="auto"/>
          </w:divBdr>
        </w:div>
        <w:div w:id="206912700">
          <w:marLeft w:val="0"/>
          <w:marRight w:val="0"/>
          <w:marTop w:val="0"/>
          <w:marBottom w:val="0"/>
          <w:divBdr>
            <w:top w:val="none" w:sz="0" w:space="0" w:color="auto"/>
            <w:left w:val="none" w:sz="0" w:space="0" w:color="auto"/>
            <w:bottom w:val="none" w:sz="0" w:space="0" w:color="auto"/>
            <w:right w:val="none" w:sz="0" w:space="0" w:color="auto"/>
          </w:divBdr>
        </w:div>
        <w:div w:id="1924751583">
          <w:marLeft w:val="0"/>
          <w:marRight w:val="0"/>
          <w:marTop w:val="0"/>
          <w:marBottom w:val="0"/>
          <w:divBdr>
            <w:top w:val="none" w:sz="0" w:space="0" w:color="auto"/>
            <w:left w:val="none" w:sz="0" w:space="0" w:color="auto"/>
            <w:bottom w:val="none" w:sz="0" w:space="0" w:color="auto"/>
            <w:right w:val="none" w:sz="0" w:space="0" w:color="auto"/>
          </w:divBdr>
        </w:div>
        <w:div w:id="2030834549">
          <w:marLeft w:val="0"/>
          <w:marRight w:val="0"/>
          <w:marTop w:val="0"/>
          <w:marBottom w:val="0"/>
          <w:divBdr>
            <w:top w:val="none" w:sz="0" w:space="0" w:color="auto"/>
            <w:left w:val="none" w:sz="0" w:space="0" w:color="auto"/>
            <w:bottom w:val="none" w:sz="0" w:space="0" w:color="auto"/>
            <w:right w:val="none" w:sz="0" w:space="0" w:color="auto"/>
          </w:divBdr>
        </w:div>
        <w:div w:id="1455830646">
          <w:marLeft w:val="0"/>
          <w:marRight w:val="0"/>
          <w:marTop w:val="0"/>
          <w:marBottom w:val="0"/>
          <w:divBdr>
            <w:top w:val="none" w:sz="0" w:space="0" w:color="auto"/>
            <w:left w:val="none" w:sz="0" w:space="0" w:color="auto"/>
            <w:bottom w:val="none" w:sz="0" w:space="0" w:color="auto"/>
            <w:right w:val="none" w:sz="0" w:space="0" w:color="auto"/>
          </w:divBdr>
        </w:div>
        <w:div w:id="328414161">
          <w:marLeft w:val="0"/>
          <w:marRight w:val="0"/>
          <w:marTop w:val="0"/>
          <w:marBottom w:val="0"/>
          <w:divBdr>
            <w:top w:val="none" w:sz="0" w:space="0" w:color="auto"/>
            <w:left w:val="none" w:sz="0" w:space="0" w:color="auto"/>
            <w:bottom w:val="none" w:sz="0" w:space="0" w:color="auto"/>
            <w:right w:val="none" w:sz="0" w:space="0" w:color="auto"/>
          </w:divBdr>
        </w:div>
        <w:div w:id="1229153227">
          <w:marLeft w:val="0"/>
          <w:marRight w:val="0"/>
          <w:marTop w:val="0"/>
          <w:marBottom w:val="0"/>
          <w:divBdr>
            <w:top w:val="none" w:sz="0" w:space="0" w:color="auto"/>
            <w:left w:val="none" w:sz="0" w:space="0" w:color="auto"/>
            <w:bottom w:val="none" w:sz="0" w:space="0" w:color="auto"/>
            <w:right w:val="none" w:sz="0" w:space="0" w:color="auto"/>
          </w:divBdr>
        </w:div>
        <w:div w:id="1326589479">
          <w:marLeft w:val="0"/>
          <w:marRight w:val="0"/>
          <w:marTop w:val="0"/>
          <w:marBottom w:val="0"/>
          <w:divBdr>
            <w:top w:val="none" w:sz="0" w:space="0" w:color="auto"/>
            <w:left w:val="none" w:sz="0" w:space="0" w:color="auto"/>
            <w:bottom w:val="none" w:sz="0" w:space="0" w:color="auto"/>
            <w:right w:val="none" w:sz="0" w:space="0" w:color="auto"/>
          </w:divBdr>
        </w:div>
        <w:div w:id="1859999152">
          <w:marLeft w:val="0"/>
          <w:marRight w:val="0"/>
          <w:marTop w:val="0"/>
          <w:marBottom w:val="0"/>
          <w:divBdr>
            <w:top w:val="none" w:sz="0" w:space="0" w:color="auto"/>
            <w:left w:val="none" w:sz="0" w:space="0" w:color="auto"/>
            <w:bottom w:val="none" w:sz="0" w:space="0" w:color="auto"/>
            <w:right w:val="none" w:sz="0" w:space="0" w:color="auto"/>
          </w:divBdr>
        </w:div>
        <w:div w:id="216208659">
          <w:marLeft w:val="0"/>
          <w:marRight w:val="0"/>
          <w:marTop w:val="0"/>
          <w:marBottom w:val="0"/>
          <w:divBdr>
            <w:top w:val="none" w:sz="0" w:space="0" w:color="auto"/>
            <w:left w:val="none" w:sz="0" w:space="0" w:color="auto"/>
            <w:bottom w:val="none" w:sz="0" w:space="0" w:color="auto"/>
            <w:right w:val="none" w:sz="0" w:space="0" w:color="auto"/>
          </w:divBdr>
        </w:div>
        <w:div w:id="1177767322">
          <w:marLeft w:val="0"/>
          <w:marRight w:val="0"/>
          <w:marTop w:val="0"/>
          <w:marBottom w:val="0"/>
          <w:divBdr>
            <w:top w:val="none" w:sz="0" w:space="0" w:color="auto"/>
            <w:left w:val="none" w:sz="0" w:space="0" w:color="auto"/>
            <w:bottom w:val="none" w:sz="0" w:space="0" w:color="auto"/>
            <w:right w:val="none" w:sz="0" w:space="0" w:color="auto"/>
          </w:divBdr>
        </w:div>
        <w:div w:id="1600336514">
          <w:marLeft w:val="0"/>
          <w:marRight w:val="0"/>
          <w:marTop w:val="0"/>
          <w:marBottom w:val="0"/>
          <w:divBdr>
            <w:top w:val="none" w:sz="0" w:space="0" w:color="auto"/>
            <w:left w:val="none" w:sz="0" w:space="0" w:color="auto"/>
            <w:bottom w:val="none" w:sz="0" w:space="0" w:color="auto"/>
            <w:right w:val="none" w:sz="0" w:space="0" w:color="auto"/>
          </w:divBdr>
        </w:div>
        <w:div w:id="10495833">
          <w:marLeft w:val="0"/>
          <w:marRight w:val="0"/>
          <w:marTop w:val="0"/>
          <w:marBottom w:val="0"/>
          <w:divBdr>
            <w:top w:val="none" w:sz="0" w:space="0" w:color="auto"/>
            <w:left w:val="none" w:sz="0" w:space="0" w:color="auto"/>
            <w:bottom w:val="none" w:sz="0" w:space="0" w:color="auto"/>
            <w:right w:val="none" w:sz="0" w:space="0" w:color="auto"/>
          </w:divBdr>
        </w:div>
        <w:div w:id="2128231190">
          <w:marLeft w:val="0"/>
          <w:marRight w:val="0"/>
          <w:marTop w:val="0"/>
          <w:marBottom w:val="0"/>
          <w:divBdr>
            <w:top w:val="none" w:sz="0" w:space="0" w:color="auto"/>
            <w:left w:val="none" w:sz="0" w:space="0" w:color="auto"/>
            <w:bottom w:val="none" w:sz="0" w:space="0" w:color="auto"/>
            <w:right w:val="none" w:sz="0" w:space="0" w:color="auto"/>
          </w:divBdr>
        </w:div>
        <w:div w:id="2063862537">
          <w:marLeft w:val="0"/>
          <w:marRight w:val="0"/>
          <w:marTop w:val="0"/>
          <w:marBottom w:val="0"/>
          <w:divBdr>
            <w:top w:val="none" w:sz="0" w:space="0" w:color="auto"/>
            <w:left w:val="none" w:sz="0" w:space="0" w:color="auto"/>
            <w:bottom w:val="none" w:sz="0" w:space="0" w:color="auto"/>
            <w:right w:val="none" w:sz="0" w:space="0" w:color="auto"/>
          </w:divBdr>
        </w:div>
        <w:div w:id="1178689675">
          <w:marLeft w:val="0"/>
          <w:marRight w:val="0"/>
          <w:marTop w:val="0"/>
          <w:marBottom w:val="0"/>
          <w:divBdr>
            <w:top w:val="none" w:sz="0" w:space="0" w:color="auto"/>
            <w:left w:val="none" w:sz="0" w:space="0" w:color="auto"/>
            <w:bottom w:val="none" w:sz="0" w:space="0" w:color="auto"/>
            <w:right w:val="none" w:sz="0" w:space="0" w:color="auto"/>
          </w:divBdr>
        </w:div>
        <w:div w:id="662315383">
          <w:marLeft w:val="0"/>
          <w:marRight w:val="0"/>
          <w:marTop w:val="0"/>
          <w:marBottom w:val="0"/>
          <w:divBdr>
            <w:top w:val="none" w:sz="0" w:space="0" w:color="auto"/>
            <w:left w:val="none" w:sz="0" w:space="0" w:color="auto"/>
            <w:bottom w:val="none" w:sz="0" w:space="0" w:color="auto"/>
            <w:right w:val="none" w:sz="0" w:space="0" w:color="auto"/>
          </w:divBdr>
        </w:div>
        <w:div w:id="1040205036">
          <w:marLeft w:val="0"/>
          <w:marRight w:val="0"/>
          <w:marTop w:val="0"/>
          <w:marBottom w:val="0"/>
          <w:divBdr>
            <w:top w:val="none" w:sz="0" w:space="0" w:color="auto"/>
            <w:left w:val="none" w:sz="0" w:space="0" w:color="auto"/>
            <w:bottom w:val="none" w:sz="0" w:space="0" w:color="auto"/>
            <w:right w:val="none" w:sz="0" w:space="0" w:color="auto"/>
          </w:divBdr>
        </w:div>
        <w:div w:id="956567916">
          <w:marLeft w:val="0"/>
          <w:marRight w:val="0"/>
          <w:marTop w:val="0"/>
          <w:marBottom w:val="0"/>
          <w:divBdr>
            <w:top w:val="none" w:sz="0" w:space="0" w:color="auto"/>
            <w:left w:val="none" w:sz="0" w:space="0" w:color="auto"/>
            <w:bottom w:val="none" w:sz="0" w:space="0" w:color="auto"/>
            <w:right w:val="none" w:sz="0" w:space="0" w:color="auto"/>
          </w:divBdr>
        </w:div>
        <w:div w:id="1718776977">
          <w:marLeft w:val="0"/>
          <w:marRight w:val="0"/>
          <w:marTop w:val="0"/>
          <w:marBottom w:val="0"/>
          <w:divBdr>
            <w:top w:val="none" w:sz="0" w:space="0" w:color="auto"/>
            <w:left w:val="none" w:sz="0" w:space="0" w:color="auto"/>
            <w:bottom w:val="none" w:sz="0" w:space="0" w:color="auto"/>
            <w:right w:val="none" w:sz="0" w:space="0" w:color="auto"/>
          </w:divBdr>
        </w:div>
        <w:div w:id="743992220">
          <w:marLeft w:val="0"/>
          <w:marRight w:val="0"/>
          <w:marTop w:val="0"/>
          <w:marBottom w:val="0"/>
          <w:divBdr>
            <w:top w:val="none" w:sz="0" w:space="0" w:color="auto"/>
            <w:left w:val="none" w:sz="0" w:space="0" w:color="auto"/>
            <w:bottom w:val="none" w:sz="0" w:space="0" w:color="auto"/>
            <w:right w:val="none" w:sz="0" w:space="0" w:color="auto"/>
          </w:divBdr>
        </w:div>
        <w:div w:id="1745839061">
          <w:marLeft w:val="0"/>
          <w:marRight w:val="0"/>
          <w:marTop w:val="0"/>
          <w:marBottom w:val="0"/>
          <w:divBdr>
            <w:top w:val="none" w:sz="0" w:space="0" w:color="auto"/>
            <w:left w:val="none" w:sz="0" w:space="0" w:color="auto"/>
            <w:bottom w:val="none" w:sz="0" w:space="0" w:color="auto"/>
            <w:right w:val="none" w:sz="0" w:space="0" w:color="auto"/>
          </w:divBdr>
        </w:div>
        <w:div w:id="705787792">
          <w:marLeft w:val="0"/>
          <w:marRight w:val="0"/>
          <w:marTop w:val="0"/>
          <w:marBottom w:val="0"/>
          <w:divBdr>
            <w:top w:val="none" w:sz="0" w:space="0" w:color="auto"/>
            <w:left w:val="none" w:sz="0" w:space="0" w:color="auto"/>
            <w:bottom w:val="none" w:sz="0" w:space="0" w:color="auto"/>
            <w:right w:val="none" w:sz="0" w:space="0" w:color="auto"/>
          </w:divBdr>
        </w:div>
        <w:div w:id="1404526116">
          <w:marLeft w:val="0"/>
          <w:marRight w:val="0"/>
          <w:marTop w:val="0"/>
          <w:marBottom w:val="0"/>
          <w:divBdr>
            <w:top w:val="none" w:sz="0" w:space="0" w:color="auto"/>
            <w:left w:val="none" w:sz="0" w:space="0" w:color="auto"/>
            <w:bottom w:val="none" w:sz="0" w:space="0" w:color="auto"/>
            <w:right w:val="none" w:sz="0" w:space="0" w:color="auto"/>
          </w:divBdr>
        </w:div>
        <w:div w:id="1377193759">
          <w:marLeft w:val="0"/>
          <w:marRight w:val="0"/>
          <w:marTop w:val="0"/>
          <w:marBottom w:val="0"/>
          <w:divBdr>
            <w:top w:val="none" w:sz="0" w:space="0" w:color="auto"/>
            <w:left w:val="none" w:sz="0" w:space="0" w:color="auto"/>
            <w:bottom w:val="none" w:sz="0" w:space="0" w:color="auto"/>
            <w:right w:val="none" w:sz="0" w:space="0" w:color="auto"/>
          </w:divBdr>
        </w:div>
        <w:div w:id="1852256237">
          <w:marLeft w:val="0"/>
          <w:marRight w:val="0"/>
          <w:marTop w:val="0"/>
          <w:marBottom w:val="0"/>
          <w:divBdr>
            <w:top w:val="none" w:sz="0" w:space="0" w:color="auto"/>
            <w:left w:val="none" w:sz="0" w:space="0" w:color="auto"/>
            <w:bottom w:val="none" w:sz="0" w:space="0" w:color="auto"/>
            <w:right w:val="none" w:sz="0" w:space="0" w:color="auto"/>
          </w:divBdr>
        </w:div>
        <w:div w:id="1182937891">
          <w:marLeft w:val="0"/>
          <w:marRight w:val="0"/>
          <w:marTop w:val="0"/>
          <w:marBottom w:val="0"/>
          <w:divBdr>
            <w:top w:val="none" w:sz="0" w:space="0" w:color="auto"/>
            <w:left w:val="none" w:sz="0" w:space="0" w:color="auto"/>
            <w:bottom w:val="none" w:sz="0" w:space="0" w:color="auto"/>
            <w:right w:val="none" w:sz="0" w:space="0" w:color="auto"/>
          </w:divBdr>
        </w:div>
        <w:div w:id="956258830">
          <w:marLeft w:val="0"/>
          <w:marRight w:val="0"/>
          <w:marTop w:val="0"/>
          <w:marBottom w:val="0"/>
          <w:divBdr>
            <w:top w:val="none" w:sz="0" w:space="0" w:color="auto"/>
            <w:left w:val="none" w:sz="0" w:space="0" w:color="auto"/>
            <w:bottom w:val="none" w:sz="0" w:space="0" w:color="auto"/>
            <w:right w:val="none" w:sz="0" w:space="0" w:color="auto"/>
          </w:divBdr>
        </w:div>
        <w:div w:id="2026132529">
          <w:marLeft w:val="0"/>
          <w:marRight w:val="0"/>
          <w:marTop w:val="0"/>
          <w:marBottom w:val="0"/>
          <w:divBdr>
            <w:top w:val="none" w:sz="0" w:space="0" w:color="auto"/>
            <w:left w:val="none" w:sz="0" w:space="0" w:color="auto"/>
            <w:bottom w:val="none" w:sz="0" w:space="0" w:color="auto"/>
            <w:right w:val="none" w:sz="0" w:space="0" w:color="auto"/>
          </w:divBdr>
        </w:div>
        <w:div w:id="1437753270">
          <w:marLeft w:val="0"/>
          <w:marRight w:val="0"/>
          <w:marTop w:val="0"/>
          <w:marBottom w:val="0"/>
          <w:divBdr>
            <w:top w:val="none" w:sz="0" w:space="0" w:color="auto"/>
            <w:left w:val="none" w:sz="0" w:space="0" w:color="auto"/>
            <w:bottom w:val="none" w:sz="0" w:space="0" w:color="auto"/>
            <w:right w:val="none" w:sz="0" w:space="0" w:color="auto"/>
          </w:divBdr>
        </w:div>
        <w:div w:id="214050577">
          <w:marLeft w:val="0"/>
          <w:marRight w:val="0"/>
          <w:marTop w:val="0"/>
          <w:marBottom w:val="0"/>
          <w:divBdr>
            <w:top w:val="none" w:sz="0" w:space="0" w:color="auto"/>
            <w:left w:val="none" w:sz="0" w:space="0" w:color="auto"/>
            <w:bottom w:val="none" w:sz="0" w:space="0" w:color="auto"/>
            <w:right w:val="none" w:sz="0" w:space="0" w:color="auto"/>
          </w:divBdr>
        </w:div>
        <w:div w:id="1542130267">
          <w:marLeft w:val="0"/>
          <w:marRight w:val="0"/>
          <w:marTop w:val="0"/>
          <w:marBottom w:val="0"/>
          <w:divBdr>
            <w:top w:val="none" w:sz="0" w:space="0" w:color="auto"/>
            <w:left w:val="none" w:sz="0" w:space="0" w:color="auto"/>
            <w:bottom w:val="none" w:sz="0" w:space="0" w:color="auto"/>
            <w:right w:val="none" w:sz="0" w:space="0" w:color="auto"/>
          </w:divBdr>
        </w:div>
        <w:div w:id="833833687">
          <w:marLeft w:val="0"/>
          <w:marRight w:val="0"/>
          <w:marTop w:val="0"/>
          <w:marBottom w:val="0"/>
          <w:divBdr>
            <w:top w:val="none" w:sz="0" w:space="0" w:color="auto"/>
            <w:left w:val="none" w:sz="0" w:space="0" w:color="auto"/>
            <w:bottom w:val="none" w:sz="0" w:space="0" w:color="auto"/>
            <w:right w:val="none" w:sz="0" w:space="0" w:color="auto"/>
          </w:divBdr>
        </w:div>
        <w:div w:id="386417391">
          <w:marLeft w:val="0"/>
          <w:marRight w:val="0"/>
          <w:marTop w:val="0"/>
          <w:marBottom w:val="0"/>
          <w:divBdr>
            <w:top w:val="none" w:sz="0" w:space="0" w:color="auto"/>
            <w:left w:val="none" w:sz="0" w:space="0" w:color="auto"/>
            <w:bottom w:val="none" w:sz="0" w:space="0" w:color="auto"/>
            <w:right w:val="none" w:sz="0" w:space="0" w:color="auto"/>
          </w:divBdr>
        </w:div>
        <w:div w:id="1235896756">
          <w:marLeft w:val="0"/>
          <w:marRight w:val="0"/>
          <w:marTop w:val="0"/>
          <w:marBottom w:val="0"/>
          <w:divBdr>
            <w:top w:val="none" w:sz="0" w:space="0" w:color="auto"/>
            <w:left w:val="none" w:sz="0" w:space="0" w:color="auto"/>
            <w:bottom w:val="none" w:sz="0" w:space="0" w:color="auto"/>
            <w:right w:val="none" w:sz="0" w:space="0" w:color="auto"/>
          </w:divBdr>
        </w:div>
        <w:div w:id="795413756">
          <w:marLeft w:val="0"/>
          <w:marRight w:val="0"/>
          <w:marTop w:val="0"/>
          <w:marBottom w:val="0"/>
          <w:divBdr>
            <w:top w:val="none" w:sz="0" w:space="0" w:color="auto"/>
            <w:left w:val="none" w:sz="0" w:space="0" w:color="auto"/>
            <w:bottom w:val="none" w:sz="0" w:space="0" w:color="auto"/>
            <w:right w:val="none" w:sz="0" w:space="0" w:color="auto"/>
          </w:divBdr>
        </w:div>
        <w:div w:id="1334837543">
          <w:marLeft w:val="0"/>
          <w:marRight w:val="0"/>
          <w:marTop w:val="0"/>
          <w:marBottom w:val="0"/>
          <w:divBdr>
            <w:top w:val="none" w:sz="0" w:space="0" w:color="auto"/>
            <w:left w:val="none" w:sz="0" w:space="0" w:color="auto"/>
            <w:bottom w:val="none" w:sz="0" w:space="0" w:color="auto"/>
            <w:right w:val="none" w:sz="0" w:space="0" w:color="auto"/>
          </w:divBdr>
        </w:div>
        <w:div w:id="1008404879">
          <w:marLeft w:val="0"/>
          <w:marRight w:val="0"/>
          <w:marTop w:val="0"/>
          <w:marBottom w:val="0"/>
          <w:divBdr>
            <w:top w:val="none" w:sz="0" w:space="0" w:color="auto"/>
            <w:left w:val="none" w:sz="0" w:space="0" w:color="auto"/>
            <w:bottom w:val="none" w:sz="0" w:space="0" w:color="auto"/>
            <w:right w:val="none" w:sz="0" w:space="0" w:color="auto"/>
          </w:divBdr>
        </w:div>
        <w:div w:id="572588652">
          <w:marLeft w:val="0"/>
          <w:marRight w:val="0"/>
          <w:marTop w:val="0"/>
          <w:marBottom w:val="0"/>
          <w:divBdr>
            <w:top w:val="none" w:sz="0" w:space="0" w:color="auto"/>
            <w:left w:val="none" w:sz="0" w:space="0" w:color="auto"/>
            <w:bottom w:val="none" w:sz="0" w:space="0" w:color="auto"/>
            <w:right w:val="none" w:sz="0" w:space="0" w:color="auto"/>
          </w:divBdr>
        </w:div>
        <w:div w:id="593628287">
          <w:marLeft w:val="0"/>
          <w:marRight w:val="0"/>
          <w:marTop w:val="0"/>
          <w:marBottom w:val="0"/>
          <w:divBdr>
            <w:top w:val="none" w:sz="0" w:space="0" w:color="auto"/>
            <w:left w:val="none" w:sz="0" w:space="0" w:color="auto"/>
            <w:bottom w:val="none" w:sz="0" w:space="0" w:color="auto"/>
            <w:right w:val="none" w:sz="0" w:space="0" w:color="auto"/>
          </w:divBdr>
        </w:div>
        <w:div w:id="1047490992">
          <w:marLeft w:val="0"/>
          <w:marRight w:val="0"/>
          <w:marTop w:val="0"/>
          <w:marBottom w:val="0"/>
          <w:divBdr>
            <w:top w:val="none" w:sz="0" w:space="0" w:color="auto"/>
            <w:left w:val="none" w:sz="0" w:space="0" w:color="auto"/>
            <w:bottom w:val="none" w:sz="0" w:space="0" w:color="auto"/>
            <w:right w:val="none" w:sz="0" w:space="0" w:color="auto"/>
          </w:divBdr>
        </w:div>
        <w:div w:id="1641689482">
          <w:marLeft w:val="0"/>
          <w:marRight w:val="0"/>
          <w:marTop w:val="0"/>
          <w:marBottom w:val="0"/>
          <w:divBdr>
            <w:top w:val="none" w:sz="0" w:space="0" w:color="auto"/>
            <w:left w:val="none" w:sz="0" w:space="0" w:color="auto"/>
            <w:bottom w:val="none" w:sz="0" w:space="0" w:color="auto"/>
            <w:right w:val="none" w:sz="0" w:space="0" w:color="auto"/>
          </w:divBdr>
        </w:div>
        <w:div w:id="1570572404">
          <w:marLeft w:val="0"/>
          <w:marRight w:val="0"/>
          <w:marTop w:val="0"/>
          <w:marBottom w:val="0"/>
          <w:divBdr>
            <w:top w:val="none" w:sz="0" w:space="0" w:color="auto"/>
            <w:left w:val="none" w:sz="0" w:space="0" w:color="auto"/>
            <w:bottom w:val="none" w:sz="0" w:space="0" w:color="auto"/>
            <w:right w:val="none" w:sz="0" w:space="0" w:color="auto"/>
          </w:divBdr>
        </w:div>
        <w:div w:id="1022318059">
          <w:marLeft w:val="0"/>
          <w:marRight w:val="0"/>
          <w:marTop w:val="0"/>
          <w:marBottom w:val="0"/>
          <w:divBdr>
            <w:top w:val="none" w:sz="0" w:space="0" w:color="auto"/>
            <w:left w:val="none" w:sz="0" w:space="0" w:color="auto"/>
            <w:bottom w:val="none" w:sz="0" w:space="0" w:color="auto"/>
            <w:right w:val="none" w:sz="0" w:space="0" w:color="auto"/>
          </w:divBdr>
        </w:div>
        <w:div w:id="963149516">
          <w:marLeft w:val="0"/>
          <w:marRight w:val="0"/>
          <w:marTop w:val="0"/>
          <w:marBottom w:val="0"/>
          <w:divBdr>
            <w:top w:val="none" w:sz="0" w:space="0" w:color="auto"/>
            <w:left w:val="none" w:sz="0" w:space="0" w:color="auto"/>
            <w:bottom w:val="none" w:sz="0" w:space="0" w:color="auto"/>
            <w:right w:val="none" w:sz="0" w:space="0" w:color="auto"/>
          </w:divBdr>
        </w:div>
        <w:div w:id="1142774422">
          <w:marLeft w:val="0"/>
          <w:marRight w:val="0"/>
          <w:marTop w:val="0"/>
          <w:marBottom w:val="0"/>
          <w:divBdr>
            <w:top w:val="none" w:sz="0" w:space="0" w:color="auto"/>
            <w:left w:val="none" w:sz="0" w:space="0" w:color="auto"/>
            <w:bottom w:val="none" w:sz="0" w:space="0" w:color="auto"/>
            <w:right w:val="none" w:sz="0" w:space="0" w:color="auto"/>
          </w:divBdr>
        </w:div>
        <w:div w:id="205988405">
          <w:marLeft w:val="0"/>
          <w:marRight w:val="0"/>
          <w:marTop w:val="0"/>
          <w:marBottom w:val="0"/>
          <w:divBdr>
            <w:top w:val="none" w:sz="0" w:space="0" w:color="auto"/>
            <w:left w:val="none" w:sz="0" w:space="0" w:color="auto"/>
            <w:bottom w:val="none" w:sz="0" w:space="0" w:color="auto"/>
            <w:right w:val="none" w:sz="0" w:space="0" w:color="auto"/>
          </w:divBdr>
        </w:div>
        <w:div w:id="1114790128">
          <w:marLeft w:val="0"/>
          <w:marRight w:val="0"/>
          <w:marTop w:val="0"/>
          <w:marBottom w:val="0"/>
          <w:divBdr>
            <w:top w:val="none" w:sz="0" w:space="0" w:color="auto"/>
            <w:left w:val="none" w:sz="0" w:space="0" w:color="auto"/>
            <w:bottom w:val="none" w:sz="0" w:space="0" w:color="auto"/>
            <w:right w:val="none" w:sz="0" w:space="0" w:color="auto"/>
          </w:divBdr>
        </w:div>
        <w:div w:id="1798836949">
          <w:marLeft w:val="0"/>
          <w:marRight w:val="0"/>
          <w:marTop w:val="0"/>
          <w:marBottom w:val="0"/>
          <w:divBdr>
            <w:top w:val="none" w:sz="0" w:space="0" w:color="auto"/>
            <w:left w:val="none" w:sz="0" w:space="0" w:color="auto"/>
            <w:bottom w:val="none" w:sz="0" w:space="0" w:color="auto"/>
            <w:right w:val="none" w:sz="0" w:space="0" w:color="auto"/>
          </w:divBdr>
        </w:div>
        <w:div w:id="270671461">
          <w:marLeft w:val="0"/>
          <w:marRight w:val="0"/>
          <w:marTop w:val="0"/>
          <w:marBottom w:val="0"/>
          <w:divBdr>
            <w:top w:val="none" w:sz="0" w:space="0" w:color="auto"/>
            <w:left w:val="none" w:sz="0" w:space="0" w:color="auto"/>
            <w:bottom w:val="none" w:sz="0" w:space="0" w:color="auto"/>
            <w:right w:val="none" w:sz="0" w:space="0" w:color="auto"/>
          </w:divBdr>
        </w:div>
        <w:div w:id="824443190">
          <w:marLeft w:val="0"/>
          <w:marRight w:val="0"/>
          <w:marTop w:val="0"/>
          <w:marBottom w:val="0"/>
          <w:divBdr>
            <w:top w:val="none" w:sz="0" w:space="0" w:color="auto"/>
            <w:left w:val="none" w:sz="0" w:space="0" w:color="auto"/>
            <w:bottom w:val="none" w:sz="0" w:space="0" w:color="auto"/>
            <w:right w:val="none" w:sz="0" w:space="0" w:color="auto"/>
          </w:divBdr>
        </w:div>
        <w:div w:id="1900051524">
          <w:marLeft w:val="0"/>
          <w:marRight w:val="0"/>
          <w:marTop w:val="0"/>
          <w:marBottom w:val="0"/>
          <w:divBdr>
            <w:top w:val="none" w:sz="0" w:space="0" w:color="auto"/>
            <w:left w:val="none" w:sz="0" w:space="0" w:color="auto"/>
            <w:bottom w:val="none" w:sz="0" w:space="0" w:color="auto"/>
            <w:right w:val="none" w:sz="0" w:space="0" w:color="auto"/>
          </w:divBdr>
        </w:div>
        <w:div w:id="900411535">
          <w:marLeft w:val="0"/>
          <w:marRight w:val="0"/>
          <w:marTop w:val="0"/>
          <w:marBottom w:val="0"/>
          <w:divBdr>
            <w:top w:val="none" w:sz="0" w:space="0" w:color="auto"/>
            <w:left w:val="none" w:sz="0" w:space="0" w:color="auto"/>
            <w:bottom w:val="none" w:sz="0" w:space="0" w:color="auto"/>
            <w:right w:val="none" w:sz="0" w:space="0" w:color="auto"/>
          </w:divBdr>
        </w:div>
        <w:div w:id="539903199">
          <w:marLeft w:val="0"/>
          <w:marRight w:val="0"/>
          <w:marTop w:val="0"/>
          <w:marBottom w:val="0"/>
          <w:divBdr>
            <w:top w:val="none" w:sz="0" w:space="0" w:color="auto"/>
            <w:left w:val="none" w:sz="0" w:space="0" w:color="auto"/>
            <w:bottom w:val="none" w:sz="0" w:space="0" w:color="auto"/>
            <w:right w:val="none" w:sz="0" w:space="0" w:color="auto"/>
          </w:divBdr>
        </w:div>
        <w:div w:id="2144615570">
          <w:marLeft w:val="0"/>
          <w:marRight w:val="0"/>
          <w:marTop w:val="0"/>
          <w:marBottom w:val="0"/>
          <w:divBdr>
            <w:top w:val="none" w:sz="0" w:space="0" w:color="auto"/>
            <w:left w:val="none" w:sz="0" w:space="0" w:color="auto"/>
            <w:bottom w:val="none" w:sz="0" w:space="0" w:color="auto"/>
            <w:right w:val="none" w:sz="0" w:space="0" w:color="auto"/>
          </w:divBdr>
        </w:div>
        <w:div w:id="50079320">
          <w:marLeft w:val="0"/>
          <w:marRight w:val="0"/>
          <w:marTop w:val="0"/>
          <w:marBottom w:val="0"/>
          <w:divBdr>
            <w:top w:val="none" w:sz="0" w:space="0" w:color="auto"/>
            <w:left w:val="none" w:sz="0" w:space="0" w:color="auto"/>
            <w:bottom w:val="none" w:sz="0" w:space="0" w:color="auto"/>
            <w:right w:val="none" w:sz="0" w:space="0" w:color="auto"/>
          </w:divBdr>
        </w:div>
        <w:div w:id="1950966935">
          <w:marLeft w:val="0"/>
          <w:marRight w:val="0"/>
          <w:marTop w:val="0"/>
          <w:marBottom w:val="0"/>
          <w:divBdr>
            <w:top w:val="none" w:sz="0" w:space="0" w:color="auto"/>
            <w:left w:val="none" w:sz="0" w:space="0" w:color="auto"/>
            <w:bottom w:val="none" w:sz="0" w:space="0" w:color="auto"/>
            <w:right w:val="none" w:sz="0" w:space="0" w:color="auto"/>
          </w:divBdr>
        </w:div>
        <w:div w:id="1770659790">
          <w:marLeft w:val="0"/>
          <w:marRight w:val="0"/>
          <w:marTop w:val="0"/>
          <w:marBottom w:val="0"/>
          <w:divBdr>
            <w:top w:val="none" w:sz="0" w:space="0" w:color="auto"/>
            <w:left w:val="none" w:sz="0" w:space="0" w:color="auto"/>
            <w:bottom w:val="none" w:sz="0" w:space="0" w:color="auto"/>
            <w:right w:val="none" w:sz="0" w:space="0" w:color="auto"/>
          </w:divBdr>
        </w:div>
        <w:div w:id="1637442806">
          <w:marLeft w:val="0"/>
          <w:marRight w:val="0"/>
          <w:marTop w:val="0"/>
          <w:marBottom w:val="0"/>
          <w:divBdr>
            <w:top w:val="none" w:sz="0" w:space="0" w:color="auto"/>
            <w:left w:val="none" w:sz="0" w:space="0" w:color="auto"/>
            <w:bottom w:val="none" w:sz="0" w:space="0" w:color="auto"/>
            <w:right w:val="none" w:sz="0" w:space="0" w:color="auto"/>
          </w:divBdr>
        </w:div>
        <w:div w:id="195197786">
          <w:marLeft w:val="0"/>
          <w:marRight w:val="0"/>
          <w:marTop w:val="0"/>
          <w:marBottom w:val="0"/>
          <w:divBdr>
            <w:top w:val="none" w:sz="0" w:space="0" w:color="auto"/>
            <w:left w:val="none" w:sz="0" w:space="0" w:color="auto"/>
            <w:bottom w:val="none" w:sz="0" w:space="0" w:color="auto"/>
            <w:right w:val="none" w:sz="0" w:space="0" w:color="auto"/>
          </w:divBdr>
        </w:div>
        <w:div w:id="357656687">
          <w:marLeft w:val="0"/>
          <w:marRight w:val="0"/>
          <w:marTop w:val="0"/>
          <w:marBottom w:val="0"/>
          <w:divBdr>
            <w:top w:val="none" w:sz="0" w:space="0" w:color="auto"/>
            <w:left w:val="none" w:sz="0" w:space="0" w:color="auto"/>
            <w:bottom w:val="none" w:sz="0" w:space="0" w:color="auto"/>
            <w:right w:val="none" w:sz="0" w:space="0" w:color="auto"/>
          </w:divBdr>
        </w:div>
        <w:div w:id="744227890">
          <w:marLeft w:val="0"/>
          <w:marRight w:val="0"/>
          <w:marTop w:val="0"/>
          <w:marBottom w:val="0"/>
          <w:divBdr>
            <w:top w:val="none" w:sz="0" w:space="0" w:color="auto"/>
            <w:left w:val="none" w:sz="0" w:space="0" w:color="auto"/>
            <w:bottom w:val="none" w:sz="0" w:space="0" w:color="auto"/>
            <w:right w:val="none" w:sz="0" w:space="0" w:color="auto"/>
          </w:divBdr>
        </w:div>
        <w:div w:id="107630647">
          <w:marLeft w:val="0"/>
          <w:marRight w:val="0"/>
          <w:marTop w:val="0"/>
          <w:marBottom w:val="0"/>
          <w:divBdr>
            <w:top w:val="none" w:sz="0" w:space="0" w:color="auto"/>
            <w:left w:val="none" w:sz="0" w:space="0" w:color="auto"/>
            <w:bottom w:val="none" w:sz="0" w:space="0" w:color="auto"/>
            <w:right w:val="none" w:sz="0" w:space="0" w:color="auto"/>
          </w:divBdr>
        </w:div>
        <w:div w:id="858196608">
          <w:marLeft w:val="0"/>
          <w:marRight w:val="0"/>
          <w:marTop w:val="0"/>
          <w:marBottom w:val="0"/>
          <w:divBdr>
            <w:top w:val="none" w:sz="0" w:space="0" w:color="auto"/>
            <w:left w:val="none" w:sz="0" w:space="0" w:color="auto"/>
            <w:bottom w:val="none" w:sz="0" w:space="0" w:color="auto"/>
            <w:right w:val="none" w:sz="0" w:space="0" w:color="auto"/>
          </w:divBdr>
        </w:div>
        <w:div w:id="950473709">
          <w:marLeft w:val="0"/>
          <w:marRight w:val="0"/>
          <w:marTop w:val="0"/>
          <w:marBottom w:val="0"/>
          <w:divBdr>
            <w:top w:val="none" w:sz="0" w:space="0" w:color="auto"/>
            <w:left w:val="none" w:sz="0" w:space="0" w:color="auto"/>
            <w:bottom w:val="none" w:sz="0" w:space="0" w:color="auto"/>
            <w:right w:val="none" w:sz="0" w:space="0" w:color="auto"/>
          </w:divBdr>
        </w:div>
        <w:div w:id="1570579307">
          <w:marLeft w:val="0"/>
          <w:marRight w:val="0"/>
          <w:marTop w:val="0"/>
          <w:marBottom w:val="0"/>
          <w:divBdr>
            <w:top w:val="none" w:sz="0" w:space="0" w:color="auto"/>
            <w:left w:val="none" w:sz="0" w:space="0" w:color="auto"/>
            <w:bottom w:val="none" w:sz="0" w:space="0" w:color="auto"/>
            <w:right w:val="none" w:sz="0" w:space="0" w:color="auto"/>
          </w:divBdr>
        </w:div>
        <w:div w:id="344793547">
          <w:marLeft w:val="0"/>
          <w:marRight w:val="0"/>
          <w:marTop w:val="0"/>
          <w:marBottom w:val="0"/>
          <w:divBdr>
            <w:top w:val="none" w:sz="0" w:space="0" w:color="auto"/>
            <w:left w:val="none" w:sz="0" w:space="0" w:color="auto"/>
            <w:bottom w:val="none" w:sz="0" w:space="0" w:color="auto"/>
            <w:right w:val="none" w:sz="0" w:space="0" w:color="auto"/>
          </w:divBdr>
        </w:div>
        <w:div w:id="990644129">
          <w:marLeft w:val="0"/>
          <w:marRight w:val="0"/>
          <w:marTop w:val="0"/>
          <w:marBottom w:val="0"/>
          <w:divBdr>
            <w:top w:val="none" w:sz="0" w:space="0" w:color="auto"/>
            <w:left w:val="none" w:sz="0" w:space="0" w:color="auto"/>
            <w:bottom w:val="none" w:sz="0" w:space="0" w:color="auto"/>
            <w:right w:val="none" w:sz="0" w:space="0" w:color="auto"/>
          </w:divBdr>
        </w:div>
        <w:div w:id="1916276329">
          <w:marLeft w:val="0"/>
          <w:marRight w:val="0"/>
          <w:marTop w:val="0"/>
          <w:marBottom w:val="0"/>
          <w:divBdr>
            <w:top w:val="none" w:sz="0" w:space="0" w:color="auto"/>
            <w:left w:val="none" w:sz="0" w:space="0" w:color="auto"/>
            <w:bottom w:val="none" w:sz="0" w:space="0" w:color="auto"/>
            <w:right w:val="none" w:sz="0" w:space="0" w:color="auto"/>
          </w:divBdr>
        </w:div>
        <w:div w:id="269626142">
          <w:marLeft w:val="0"/>
          <w:marRight w:val="0"/>
          <w:marTop w:val="0"/>
          <w:marBottom w:val="0"/>
          <w:divBdr>
            <w:top w:val="none" w:sz="0" w:space="0" w:color="auto"/>
            <w:left w:val="none" w:sz="0" w:space="0" w:color="auto"/>
            <w:bottom w:val="none" w:sz="0" w:space="0" w:color="auto"/>
            <w:right w:val="none" w:sz="0" w:space="0" w:color="auto"/>
          </w:divBdr>
        </w:div>
        <w:div w:id="564418452">
          <w:marLeft w:val="0"/>
          <w:marRight w:val="0"/>
          <w:marTop w:val="0"/>
          <w:marBottom w:val="0"/>
          <w:divBdr>
            <w:top w:val="none" w:sz="0" w:space="0" w:color="auto"/>
            <w:left w:val="none" w:sz="0" w:space="0" w:color="auto"/>
            <w:bottom w:val="none" w:sz="0" w:space="0" w:color="auto"/>
            <w:right w:val="none" w:sz="0" w:space="0" w:color="auto"/>
          </w:divBdr>
        </w:div>
        <w:div w:id="1489402343">
          <w:marLeft w:val="0"/>
          <w:marRight w:val="0"/>
          <w:marTop w:val="0"/>
          <w:marBottom w:val="0"/>
          <w:divBdr>
            <w:top w:val="none" w:sz="0" w:space="0" w:color="auto"/>
            <w:left w:val="none" w:sz="0" w:space="0" w:color="auto"/>
            <w:bottom w:val="none" w:sz="0" w:space="0" w:color="auto"/>
            <w:right w:val="none" w:sz="0" w:space="0" w:color="auto"/>
          </w:divBdr>
        </w:div>
        <w:div w:id="1029768273">
          <w:marLeft w:val="0"/>
          <w:marRight w:val="0"/>
          <w:marTop w:val="0"/>
          <w:marBottom w:val="0"/>
          <w:divBdr>
            <w:top w:val="none" w:sz="0" w:space="0" w:color="auto"/>
            <w:left w:val="none" w:sz="0" w:space="0" w:color="auto"/>
            <w:bottom w:val="none" w:sz="0" w:space="0" w:color="auto"/>
            <w:right w:val="none" w:sz="0" w:space="0" w:color="auto"/>
          </w:divBdr>
        </w:div>
        <w:div w:id="795293918">
          <w:marLeft w:val="0"/>
          <w:marRight w:val="0"/>
          <w:marTop w:val="0"/>
          <w:marBottom w:val="0"/>
          <w:divBdr>
            <w:top w:val="none" w:sz="0" w:space="0" w:color="auto"/>
            <w:left w:val="none" w:sz="0" w:space="0" w:color="auto"/>
            <w:bottom w:val="none" w:sz="0" w:space="0" w:color="auto"/>
            <w:right w:val="none" w:sz="0" w:space="0" w:color="auto"/>
          </w:divBdr>
        </w:div>
        <w:div w:id="103813348">
          <w:marLeft w:val="0"/>
          <w:marRight w:val="0"/>
          <w:marTop w:val="0"/>
          <w:marBottom w:val="0"/>
          <w:divBdr>
            <w:top w:val="none" w:sz="0" w:space="0" w:color="auto"/>
            <w:left w:val="none" w:sz="0" w:space="0" w:color="auto"/>
            <w:bottom w:val="none" w:sz="0" w:space="0" w:color="auto"/>
            <w:right w:val="none" w:sz="0" w:space="0" w:color="auto"/>
          </w:divBdr>
        </w:div>
        <w:div w:id="1228807655">
          <w:marLeft w:val="0"/>
          <w:marRight w:val="0"/>
          <w:marTop w:val="0"/>
          <w:marBottom w:val="0"/>
          <w:divBdr>
            <w:top w:val="none" w:sz="0" w:space="0" w:color="auto"/>
            <w:left w:val="none" w:sz="0" w:space="0" w:color="auto"/>
            <w:bottom w:val="none" w:sz="0" w:space="0" w:color="auto"/>
            <w:right w:val="none" w:sz="0" w:space="0" w:color="auto"/>
          </w:divBdr>
        </w:div>
        <w:div w:id="1789815367">
          <w:marLeft w:val="0"/>
          <w:marRight w:val="0"/>
          <w:marTop w:val="0"/>
          <w:marBottom w:val="0"/>
          <w:divBdr>
            <w:top w:val="none" w:sz="0" w:space="0" w:color="auto"/>
            <w:left w:val="none" w:sz="0" w:space="0" w:color="auto"/>
            <w:bottom w:val="none" w:sz="0" w:space="0" w:color="auto"/>
            <w:right w:val="none" w:sz="0" w:space="0" w:color="auto"/>
          </w:divBdr>
        </w:div>
        <w:div w:id="712735257">
          <w:marLeft w:val="0"/>
          <w:marRight w:val="0"/>
          <w:marTop w:val="0"/>
          <w:marBottom w:val="0"/>
          <w:divBdr>
            <w:top w:val="none" w:sz="0" w:space="0" w:color="auto"/>
            <w:left w:val="none" w:sz="0" w:space="0" w:color="auto"/>
            <w:bottom w:val="none" w:sz="0" w:space="0" w:color="auto"/>
            <w:right w:val="none" w:sz="0" w:space="0" w:color="auto"/>
          </w:divBdr>
        </w:div>
        <w:div w:id="861209693">
          <w:marLeft w:val="0"/>
          <w:marRight w:val="0"/>
          <w:marTop w:val="0"/>
          <w:marBottom w:val="0"/>
          <w:divBdr>
            <w:top w:val="none" w:sz="0" w:space="0" w:color="auto"/>
            <w:left w:val="none" w:sz="0" w:space="0" w:color="auto"/>
            <w:bottom w:val="none" w:sz="0" w:space="0" w:color="auto"/>
            <w:right w:val="none" w:sz="0" w:space="0" w:color="auto"/>
          </w:divBdr>
        </w:div>
        <w:div w:id="314576682">
          <w:marLeft w:val="0"/>
          <w:marRight w:val="0"/>
          <w:marTop w:val="0"/>
          <w:marBottom w:val="0"/>
          <w:divBdr>
            <w:top w:val="none" w:sz="0" w:space="0" w:color="auto"/>
            <w:left w:val="none" w:sz="0" w:space="0" w:color="auto"/>
            <w:bottom w:val="none" w:sz="0" w:space="0" w:color="auto"/>
            <w:right w:val="none" w:sz="0" w:space="0" w:color="auto"/>
          </w:divBdr>
        </w:div>
        <w:div w:id="1553728598">
          <w:marLeft w:val="0"/>
          <w:marRight w:val="0"/>
          <w:marTop w:val="0"/>
          <w:marBottom w:val="0"/>
          <w:divBdr>
            <w:top w:val="none" w:sz="0" w:space="0" w:color="auto"/>
            <w:left w:val="none" w:sz="0" w:space="0" w:color="auto"/>
            <w:bottom w:val="none" w:sz="0" w:space="0" w:color="auto"/>
            <w:right w:val="none" w:sz="0" w:space="0" w:color="auto"/>
          </w:divBdr>
        </w:div>
        <w:div w:id="1980111850">
          <w:marLeft w:val="0"/>
          <w:marRight w:val="0"/>
          <w:marTop w:val="0"/>
          <w:marBottom w:val="0"/>
          <w:divBdr>
            <w:top w:val="none" w:sz="0" w:space="0" w:color="auto"/>
            <w:left w:val="none" w:sz="0" w:space="0" w:color="auto"/>
            <w:bottom w:val="none" w:sz="0" w:space="0" w:color="auto"/>
            <w:right w:val="none" w:sz="0" w:space="0" w:color="auto"/>
          </w:divBdr>
        </w:div>
        <w:div w:id="83189237">
          <w:marLeft w:val="0"/>
          <w:marRight w:val="0"/>
          <w:marTop w:val="0"/>
          <w:marBottom w:val="0"/>
          <w:divBdr>
            <w:top w:val="none" w:sz="0" w:space="0" w:color="auto"/>
            <w:left w:val="none" w:sz="0" w:space="0" w:color="auto"/>
            <w:bottom w:val="none" w:sz="0" w:space="0" w:color="auto"/>
            <w:right w:val="none" w:sz="0" w:space="0" w:color="auto"/>
          </w:divBdr>
        </w:div>
        <w:div w:id="2067412777">
          <w:marLeft w:val="0"/>
          <w:marRight w:val="0"/>
          <w:marTop w:val="0"/>
          <w:marBottom w:val="0"/>
          <w:divBdr>
            <w:top w:val="none" w:sz="0" w:space="0" w:color="auto"/>
            <w:left w:val="none" w:sz="0" w:space="0" w:color="auto"/>
            <w:bottom w:val="none" w:sz="0" w:space="0" w:color="auto"/>
            <w:right w:val="none" w:sz="0" w:space="0" w:color="auto"/>
          </w:divBdr>
        </w:div>
        <w:div w:id="123350539">
          <w:marLeft w:val="0"/>
          <w:marRight w:val="0"/>
          <w:marTop w:val="0"/>
          <w:marBottom w:val="0"/>
          <w:divBdr>
            <w:top w:val="none" w:sz="0" w:space="0" w:color="auto"/>
            <w:left w:val="none" w:sz="0" w:space="0" w:color="auto"/>
            <w:bottom w:val="none" w:sz="0" w:space="0" w:color="auto"/>
            <w:right w:val="none" w:sz="0" w:space="0" w:color="auto"/>
          </w:divBdr>
        </w:div>
        <w:div w:id="1776292455">
          <w:marLeft w:val="0"/>
          <w:marRight w:val="0"/>
          <w:marTop w:val="0"/>
          <w:marBottom w:val="0"/>
          <w:divBdr>
            <w:top w:val="none" w:sz="0" w:space="0" w:color="auto"/>
            <w:left w:val="none" w:sz="0" w:space="0" w:color="auto"/>
            <w:bottom w:val="none" w:sz="0" w:space="0" w:color="auto"/>
            <w:right w:val="none" w:sz="0" w:space="0" w:color="auto"/>
          </w:divBdr>
        </w:div>
        <w:div w:id="1566060666">
          <w:marLeft w:val="0"/>
          <w:marRight w:val="0"/>
          <w:marTop w:val="0"/>
          <w:marBottom w:val="0"/>
          <w:divBdr>
            <w:top w:val="none" w:sz="0" w:space="0" w:color="auto"/>
            <w:left w:val="none" w:sz="0" w:space="0" w:color="auto"/>
            <w:bottom w:val="none" w:sz="0" w:space="0" w:color="auto"/>
            <w:right w:val="none" w:sz="0" w:space="0" w:color="auto"/>
          </w:divBdr>
        </w:div>
        <w:div w:id="536897345">
          <w:marLeft w:val="0"/>
          <w:marRight w:val="0"/>
          <w:marTop w:val="0"/>
          <w:marBottom w:val="0"/>
          <w:divBdr>
            <w:top w:val="none" w:sz="0" w:space="0" w:color="auto"/>
            <w:left w:val="none" w:sz="0" w:space="0" w:color="auto"/>
            <w:bottom w:val="none" w:sz="0" w:space="0" w:color="auto"/>
            <w:right w:val="none" w:sz="0" w:space="0" w:color="auto"/>
          </w:divBdr>
        </w:div>
        <w:div w:id="887455245">
          <w:marLeft w:val="0"/>
          <w:marRight w:val="0"/>
          <w:marTop w:val="0"/>
          <w:marBottom w:val="0"/>
          <w:divBdr>
            <w:top w:val="none" w:sz="0" w:space="0" w:color="auto"/>
            <w:left w:val="none" w:sz="0" w:space="0" w:color="auto"/>
            <w:bottom w:val="none" w:sz="0" w:space="0" w:color="auto"/>
            <w:right w:val="none" w:sz="0" w:space="0" w:color="auto"/>
          </w:divBdr>
        </w:div>
        <w:div w:id="902788762">
          <w:marLeft w:val="0"/>
          <w:marRight w:val="0"/>
          <w:marTop w:val="0"/>
          <w:marBottom w:val="0"/>
          <w:divBdr>
            <w:top w:val="none" w:sz="0" w:space="0" w:color="auto"/>
            <w:left w:val="none" w:sz="0" w:space="0" w:color="auto"/>
            <w:bottom w:val="none" w:sz="0" w:space="0" w:color="auto"/>
            <w:right w:val="none" w:sz="0" w:space="0" w:color="auto"/>
          </w:divBdr>
        </w:div>
        <w:div w:id="130679746">
          <w:marLeft w:val="0"/>
          <w:marRight w:val="0"/>
          <w:marTop w:val="0"/>
          <w:marBottom w:val="0"/>
          <w:divBdr>
            <w:top w:val="none" w:sz="0" w:space="0" w:color="auto"/>
            <w:left w:val="none" w:sz="0" w:space="0" w:color="auto"/>
            <w:bottom w:val="none" w:sz="0" w:space="0" w:color="auto"/>
            <w:right w:val="none" w:sz="0" w:space="0" w:color="auto"/>
          </w:divBdr>
        </w:div>
        <w:div w:id="1436751752">
          <w:marLeft w:val="0"/>
          <w:marRight w:val="0"/>
          <w:marTop w:val="0"/>
          <w:marBottom w:val="0"/>
          <w:divBdr>
            <w:top w:val="none" w:sz="0" w:space="0" w:color="auto"/>
            <w:left w:val="none" w:sz="0" w:space="0" w:color="auto"/>
            <w:bottom w:val="none" w:sz="0" w:space="0" w:color="auto"/>
            <w:right w:val="none" w:sz="0" w:space="0" w:color="auto"/>
          </w:divBdr>
        </w:div>
        <w:div w:id="1612081996">
          <w:marLeft w:val="0"/>
          <w:marRight w:val="0"/>
          <w:marTop w:val="0"/>
          <w:marBottom w:val="0"/>
          <w:divBdr>
            <w:top w:val="none" w:sz="0" w:space="0" w:color="auto"/>
            <w:left w:val="none" w:sz="0" w:space="0" w:color="auto"/>
            <w:bottom w:val="none" w:sz="0" w:space="0" w:color="auto"/>
            <w:right w:val="none" w:sz="0" w:space="0" w:color="auto"/>
          </w:divBdr>
        </w:div>
        <w:div w:id="1779449426">
          <w:marLeft w:val="0"/>
          <w:marRight w:val="0"/>
          <w:marTop w:val="0"/>
          <w:marBottom w:val="0"/>
          <w:divBdr>
            <w:top w:val="none" w:sz="0" w:space="0" w:color="auto"/>
            <w:left w:val="none" w:sz="0" w:space="0" w:color="auto"/>
            <w:bottom w:val="none" w:sz="0" w:space="0" w:color="auto"/>
            <w:right w:val="none" w:sz="0" w:space="0" w:color="auto"/>
          </w:divBdr>
        </w:div>
        <w:div w:id="363212706">
          <w:marLeft w:val="0"/>
          <w:marRight w:val="0"/>
          <w:marTop w:val="0"/>
          <w:marBottom w:val="0"/>
          <w:divBdr>
            <w:top w:val="none" w:sz="0" w:space="0" w:color="auto"/>
            <w:left w:val="none" w:sz="0" w:space="0" w:color="auto"/>
            <w:bottom w:val="none" w:sz="0" w:space="0" w:color="auto"/>
            <w:right w:val="none" w:sz="0" w:space="0" w:color="auto"/>
          </w:divBdr>
        </w:div>
        <w:div w:id="155340866">
          <w:marLeft w:val="0"/>
          <w:marRight w:val="0"/>
          <w:marTop w:val="0"/>
          <w:marBottom w:val="0"/>
          <w:divBdr>
            <w:top w:val="none" w:sz="0" w:space="0" w:color="auto"/>
            <w:left w:val="none" w:sz="0" w:space="0" w:color="auto"/>
            <w:bottom w:val="none" w:sz="0" w:space="0" w:color="auto"/>
            <w:right w:val="none" w:sz="0" w:space="0" w:color="auto"/>
          </w:divBdr>
        </w:div>
        <w:div w:id="1416393526">
          <w:marLeft w:val="0"/>
          <w:marRight w:val="0"/>
          <w:marTop w:val="0"/>
          <w:marBottom w:val="0"/>
          <w:divBdr>
            <w:top w:val="none" w:sz="0" w:space="0" w:color="auto"/>
            <w:left w:val="none" w:sz="0" w:space="0" w:color="auto"/>
            <w:bottom w:val="none" w:sz="0" w:space="0" w:color="auto"/>
            <w:right w:val="none" w:sz="0" w:space="0" w:color="auto"/>
          </w:divBdr>
        </w:div>
        <w:div w:id="220336111">
          <w:marLeft w:val="0"/>
          <w:marRight w:val="0"/>
          <w:marTop w:val="0"/>
          <w:marBottom w:val="0"/>
          <w:divBdr>
            <w:top w:val="none" w:sz="0" w:space="0" w:color="auto"/>
            <w:left w:val="none" w:sz="0" w:space="0" w:color="auto"/>
            <w:bottom w:val="none" w:sz="0" w:space="0" w:color="auto"/>
            <w:right w:val="none" w:sz="0" w:space="0" w:color="auto"/>
          </w:divBdr>
        </w:div>
        <w:div w:id="1243682686">
          <w:marLeft w:val="0"/>
          <w:marRight w:val="0"/>
          <w:marTop w:val="0"/>
          <w:marBottom w:val="0"/>
          <w:divBdr>
            <w:top w:val="none" w:sz="0" w:space="0" w:color="auto"/>
            <w:left w:val="none" w:sz="0" w:space="0" w:color="auto"/>
            <w:bottom w:val="none" w:sz="0" w:space="0" w:color="auto"/>
            <w:right w:val="none" w:sz="0" w:space="0" w:color="auto"/>
          </w:divBdr>
        </w:div>
        <w:div w:id="907417964">
          <w:marLeft w:val="0"/>
          <w:marRight w:val="0"/>
          <w:marTop w:val="0"/>
          <w:marBottom w:val="0"/>
          <w:divBdr>
            <w:top w:val="none" w:sz="0" w:space="0" w:color="auto"/>
            <w:left w:val="none" w:sz="0" w:space="0" w:color="auto"/>
            <w:bottom w:val="none" w:sz="0" w:space="0" w:color="auto"/>
            <w:right w:val="none" w:sz="0" w:space="0" w:color="auto"/>
          </w:divBdr>
        </w:div>
        <w:div w:id="1772505611">
          <w:marLeft w:val="0"/>
          <w:marRight w:val="0"/>
          <w:marTop w:val="0"/>
          <w:marBottom w:val="0"/>
          <w:divBdr>
            <w:top w:val="none" w:sz="0" w:space="0" w:color="auto"/>
            <w:left w:val="none" w:sz="0" w:space="0" w:color="auto"/>
            <w:bottom w:val="none" w:sz="0" w:space="0" w:color="auto"/>
            <w:right w:val="none" w:sz="0" w:space="0" w:color="auto"/>
          </w:divBdr>
        </w:div>
        <w:div w:id="1001543871">
          <w:marLeft w:val="0"/>
          <w:marRight w:val="0"/>
          <w:marTop w:val="0"/>
          <w:marBottom w:val="0"/>
          <w:divBdr>
            <w:top w:val="none" w:sz="0" w:space="0" w:color="auto"/>
            <w:left w:val="none" w:sz="0" w:space="0" w:color="auto"/>
            <w:bottom w:val="none" w:sz="0" w:space="0" w:color="auto"/>
            <w:right w:val="none" w:sz="0" w:space="0" w:color="auto"/>
          </w:divBdr>
        </w:div>
        <w:div w:id="994915169">
          <w:marLeft w:val="0"/>
          <w:marRight w:val="0"/>
          <w:marTop w:val="0"/>
          <w:marBottom w:val="0"/>
          <w:divBdr>
            <w:top w:val="none" w:sz="0" w:space="0" w:color="auto"/>
            <w:left w:val="none" w:sz="0" w:space="0" w:color="auto"/>
            <w:bottom w:val="none" w:sz="0" w:space="0" w:color="auto"/>
            <w:right w:val="none" w:sz="0" w:space="0" w:color="auto"/>
          </w:divBdr>
        </w:div>
        <w:div w:id="20402976">
          <w:marLeft w:val="0"/>
          <w:marRight w:val="0"/>
          <w:marTop w:val="0"/>
          <w:marBottom w:val="0"/>
          <w:divBdr>
            <w:top w:val="none" w:sz="0" w:space="0" w:color="auto"/>
            <w:left w:val="none" w:sz="0" w:space="0" w:color="auto"/>
            <w:bottom w:val="none" w:sz="0" w:space="0" w:color="auto"/>
            <w:right w:val="none" w:sz="0" w:space="0" w:color="auto"/>
          </w:divBdr>
        </w:div>
        <w:div w:id="271403601">
          <w:marLeft w:val="0"/>
          <w:marRight w:val="0"/>
          <w:marTop w:val="0"/>
          <w:marBottom w:val="0"/>
          <w:divBdr>
            <w:top w:val="none" w:sz="0" w:space="0" w:color="auto"/>
            <w:left w:val="none" w:sz="0" w:space="0" w:color="auto"/>
            <w:bottom w:val="none" w:sz="0" w:space="0" w:color="auto"/>
            <w:right w:val="none" w:sz="0" w:space="0" w:color="auto"/>
          </w:divBdr>
        </w:div>
        <w:div w:id="1352609357">
          <w:marLeft w:val="0"/>
          <w:marRight w:val="0"/>
          <w:marTop w:val="0"/>
          <w:marBottom w:val="0"/>
          <w:divBdr>
            <w:top w:val="none" w:sz="0" w:space="0" w:color="auto"/>
            <w:left w:val="none" w:sz="0" w:space="0" w:color="auto"/>
            <w:bottom w:val="none" w:sz="0" w:space="0" w:color="auto"/>
            <w:right w:val="none" w:sz="0" w:space="0" w:color="auto"/>
          </w:divBdr>
        </w:div>
        <w:div w:id="1620796049">
          <w:marLeft w:val="0"/>
          <w:marRight w:val="0"/>
          <w:marTop w:val="0"/>
          <w:marBottom w:val="0"/>
          <w:divBdr>
            <w:top w:val="none" w:sz="0" w:space="0" w:color="auto"/>
            <w:left w:val="none" w:sz="0" w:space="0" w:color="auto"/>
            <w:bottom w:val="none" w:sz="0" w:space="0" w:color="auto"/>
            <w:right w:val="none" w:sz="0" w:space="0" w:color="auto"/>
          </w:divBdr>
        </w:div>
        <w:div w:id="1736276858">
          <w:marLeft w:val="0"/>
          <w:marRight w:val="0"/>
          <w:marTop w:val="0"/>
          <w:marBottom w:val="0"/>
          <w:divBdr>
            <w:top w:val="none" w:sz="0" w:space="0" w:color="auto"/>
            <w:left w:val="none" w:sz="0" w:space="0" w:color="auto"/>
            <w:bottom w:val="none" w:sz="0" w:space="0" w:color="auto"/>
            <w:right w:val="none" w:sz="0" w:space="0" w:color="auto"/>
          </w:divBdr>
        </w:div>
        <w:div w:id="1714768675">
          <w:marLeft w:val="0"/>
          <w:marRight w:val="0"/>
          <w:marTop w:val="0"/>
          <w:marBottom w:val="0"/>
          <w:divBdr>
            <w:top w:val="none" w:sz="0" w:space="0" w:color="auto"/>
            <w:left w:val="none" w:sz="0" w:space="0" w:color="auto"/>
            <w:bottom w:val="none" w:sz="0" w:space="0" w:color="auto"/>
            <w:right w:val="none" w:sz="0" w:space="0" w:color="auto"/>
          </w:divBdr>
        </w:div>
        <w:div w:id="29454592">
          <w:marLeft w:val="0"/>
          <w:marRight w:val="0"/>
          <w:marTop w:val="0"/>
          <w:marBottom w:val="0"/>
          <w:divBdr>
            <w:top w:val="none" w:sz="0" w:space="0" w:color="auto"/>
            <w:left w:val="none" w:sz="0" w:space="0" w:color="auto"/>
            <w:bottom w:val="none" w:sz="0" w:space="0" w:color="auto"/>
            <w:right w:val="none" w:sz="0" w:space="0" w:color="auto"/>
          </w:divBdr>
        </w:div>
        <w:div w:id="1727678265">
          <w:marLeft w:val="0"/>
          <w:marRight w:val="0"/>
          <w:marTop w:val="0"/>
          <w:marBottom w:val="0"/>
          <w:divBdr>
            <w:top w:val="none" w:sz="0" w:space="0" w:color="auto"/>
            <w:left w:val="none" w:sz="0" w:space="0" w:color="auto"/>
            <w:bottom w:val="none" w:sz="0" w:space="0" w:color="auto"/>
            <w:right w:val="none" w:sz="0" w:space="0" w:color="auto"/>
          </w:divBdr>
        </w:div>
        <w:div w:id="648822376">
          <w:marLeft w:val="0"/>
          <w:marRight w:val="0"/>
          <w:marTop w:val="0"/>
          <w:marBottom w:val="0"/>
          <w:divBdr>
            <w:top w:val="none" w:sz="0" w:space="0" w:color="auto"/>
            <w:left w:val="none" w:sz="0" w:space="0" w:color="auto"/>
            <w:bottom w:val="none" w:sz="0" w:space="0" w:color="auto"/>
            <w:right w:val="none" w:sz="0" w:space="0" w:color="auto"/>
          </w:divBdr>
        </w:div>
        <w:div w:id="542208171">
          <w:marLeft w:val="0"/>
          <w:marRight w:val="0"/>
          <w:marTop w:val="0"/>
          <w:marBottom w:val="0"/>
          <w:divBdr>
            <w:top w:val="none" w:sz="0" w:space="0" w:color="auto"/>
            <w:left w:val="none" w:sz="0" w:space="0" w:color="auto"/>
            <w:bottom w:val="none" w:sz="0" w:space="0" w:color="auto"/>
            <w:right w:val="none" w:sz="0" w:space="0" w:color="auto"/>
          </w:divBdr>
        </w:div>
        <w:div w:id="1884709417">
          <w:marLeft w:val="0"/>
          <w:marRight w:val="0"/>
          <w:marTop w:val="0"/>
          <w:marBottom w:val="0"/>
          <w:divBdr>
            <w:top w:val="none" w:sz="0" w:space="0" w:color="auto"/>
            <w:left w:val="none" w:sz="0" w:space="0" w:color="auto"/>
            <w:bottom w:val="none" w:sz="0" w:space="0" w:color="auto"/>
            <w:right w:val="none" w:sz="0" w:space="0" w:color="auto"/>
          </w:divBdr>
        </w:div>
        <w:div w:id="1999383533">
          <w:marLeft w:val="0"/>
          <w:marRight w:val="0"/>
          <w:marTop w:val="0"/>
          <w:marBottom w:val="0"/>
          <w:divBdr>
            <w:top w:val="none" w:sz="0" w:space="0" w:color="auto"/>
            <w:left w:val="none" w:sz="0" w:space="0" w:color="auto"/>
            <w:bottom w:val="none" w:sz="0" w:space="0" w:color="auto"/>
            <w:right w:val="none" w:sz="0" w:space="0" w:color="auto"/>
          </w:divBdr>
        </w:div>
        <w:div w:id="1767194058">
          <w:marLeft w:val="0"/>
          <w:marRight w:val="0"/>
          <w:marTop w:val="0"/>
          <w:marBottom w:val="0"/>
          <w:divBdr>
            <w:top w:val="none" w:sz="0" w:space="0" w:color="auto"/>
            <w:left w:val="none" w:sz="0" w:space="0" w:color="auto"/>
            <w:bottom w:val="none" w:sz="0" w:space="0" w:color="auto"/>
            <w:right w:val="none" w:sz="0" w:space="0" w:color="auto"/>
          </w:divBdr>
        </w:div>
        <w:div w:id="1123036345">
          <w:marLeft w:val="0"/>
          <w:marRight w:val="0"/>
          <w:marTop w:val="0"/>
          <w:marBottom w:val="0"/>
          <w:divBdr>
            <w:top w:val="none" w:sz="0" w:space="0" w:color="auto"/>
            <w:left w:val="none" w:sz="0" w:space="0" w:color="auto"/>
            <w:bottom w:val="none" w:sz="0" w:space="0" w:color="auto"/>
            <w:right w:val="none" w:sz="0" w:space="0" w:color="auto"/>
          </w:divBdr>
        </w:div>
        <w:div w:id="1153981623">
          <w:marLeft w:val="0"/>
          <w:marRight w:val="0"/>
          <w:marTop w:val="0"/>
          <w:marBottom w:val="0"/>
          <w:divBdr>
            <w:top w:val="none" w:sz="0" w:space="0" w:color="auto"/>
            <w:left w:val="none" w:sz="0" w:space="0" w:color="auto"/>
            <w:bottom w:val="none" w:sz="0" w:space="0" w:color="auto"/>
            <w:right w:val="none" w:sz="0" w:space="0" w:color="auto"/>
          </w:divBdr>
        </w:div>
        <w:div w:id="571501537">
          <w:marLeft w:val="0"/>
          <w:marRight w:val="0"/>
          <w:marTop w:val="0"/>
          <w:marBottom w:val="0"/>
          <w:divBdr>
            <w:top w:val="none" w:sz="0" w:space="0" w:color="auto"/>
            <w:left w:val="none" w:sz="0" w:space="0" w:color="auto"/>
            <w:bottom w:val="none" w:sz="0" w:space="0" w:color="auto"/>
            <w:right w:val="none" w:sz="0" w:space="0" w:color="auto"/>
          </w:divBdr>
        </w:div>
        <w:div w:id="73400720">
          <w:marLeft w:val="0"/>
          <w:marRight w:val="0"/>
          <w:marTop w:val="0"/>
          <w:marBottom w:val="0"/>
          <w:divBdr>
            <w:top w:val="none" w:sz="0" w:space="0" w:color="auto"/>
            <w:left w:val="none" w:sz="0" w:space="0" w:color="auto"/>
            <w:bottom w:val="none" w:sz="0" w:space="0" w:color="auto"/>
            <w:right w:val="none" w:sz="0" w:space="0" w:color="auto"/>
          </w:divBdr>
        </w:div>
        <w:div w:id="1238437646">
          <w:marLeft w:val="0"/>
          <w:marRight w:val="0"/>
          <w:marTop w:val="0"/>
          <w:marBottom w:val="0"/>
          <w:divBdr>
            <w:top w:val="none" w:sz="0" w:space="0" w:color="auto"/>
            <w:left w:val="none" w:sz="0" w:space="0" w:color="auto"/>
            <w:bottom w:val="none" w:sz="0" w:space="0" w:color="auto"/>
            <w:right w:val="none" w:sz="0" w:space="0" w:color="auto"/>
          </w:divBdr>
        </w:div>
        <w:div w:id="392895068">
          <w:marLeft w:val="0"/>
          <w:marRight w:val="0"/>
          <w:marTop w:val="0"/>
          <w:marBottom w:val="0"/>
          <w:divBdr>
            <w:top w:val="none" w:sz="0" w:space="0" w:color="auto"/>
            <w:left w:val="none" w:sz="0" w:space="0" w:color="auto"/>
            <w:bottom w:val="none" w:sz="0" w:space="0" w:color="auto"/>
            <w:right w:val="none" w:sz="0" w:space="0" w:color="auto"/>
          </w:divBdr>
        </w:div>
        <w:div w:id="1577351916">
          <w:marLeft w:val="0"/>
          <w:marRight w:val="0"/>
          <w:marTop w:val="0"/>
          <w:marBottom w:val="0"/>
          <w:divBdr>
            <w:top w:val="none" w:sz="0" w:space="0" w:color="auto"/>
            <w:left w:val="none" w:sz="0" w:space="0" w:color="auto"/>
            <w:bottom w:val="none" w:sz="0" w:space="0" w:color="auto"/>
            <w:right w:val="none" w:sz="0" w:space="0" w:color="auto"/>
          </w:divBdr>
        </w:div>
        <w:div w:id="188416209">
          <w:marLeft w:val="0"/>
          <w:marRight w:val="0"/>
          <w:marTop w:val="0"/>
          <w:marBottom w:val="0"/>
          <w:divBdr>
            <w:top w:val="none" w:sz="0" w:space="0" w:color="auto"/>
            <w:left w:val="none" w:sz="0" w:space="0" w:color="auto"/>
            <w:bottom w:val="none" w:sz="0" w:space="0" w:color="auto"/>
            <w:right w:val="none" w:sz="0" w:space="0" w:color="auto"/>
          </w:divBdr>
        </w:div>
        <w:div w:id="576214216">
          <w:marLeft w:val="0"/>
          <w:marRight w:val="0"/>
          <w:marTop w:val="0"/>
          <w:marBottom w:val="0"/>
          <w:divBdr>
            <w:top w:val="none" w:sz="0" w:space="0" w:color="auto"/>
            <w:left w:val="none" w:sz="0" w:space="0" w:color="auto"/>
            <w:bottom w:val="none" w:sz="0" w:space="0" w:color="auto"/>
            <w:right w:val="none" w:sz="0" w:space="0" w:color="auto"/>
          </w:divBdr>
        </w:div>
        <w:div w:id="1800224685">
          <w:marLeft w:val="0"/>
          <w:marRight w:val="0"/>
          <w:marTop w:val="0"/>
          <w:marBottom w:val="0"/>
          <w:divBdr>
            <w:top w:val="none" w:sz="0" w:space="0" w:color="auto"/>
            <w:left w:val="none" w:sz="0" w:space="0" w:color="auto"/>
            <w:bottom w:val="none" w:sz="0" w:space="0" w:color="auto"/>
            <w:right w:val="none" w:sz="0" w:space="0" w:color="auto"/>
          </w:divBdr>
        </w:div>
        <w:div w:id="1243562312">
          <w:marLeft w:val="0"/>
          <w:marRight w:val="0"/>
          <w:marTop w:val="0"/>
          <w:marBottom w:val="0"/>
          <w:divBdr>
            <w:top w:val="none" w:sz="0" w:space="0" w:color="auto"/>
            <w:left w:val="none" w:sz="0" w:space="0" w:color="auto"/>
            <w:bottom w:val="none" w:sz="0" w:space="0" w:color="auto"/>
            <w:right w:val="none" w:sz="0" w:space="0" w:color="auto"/>
          </w:divBdr>
        </w:div>
        <w:div w:id="1641883028">
          <w:marLeft w:val="0"/>
          <w:marRight w:val="0"/>
          <w:marTop w:val="0"/>
          <w:marBottom w:val="0"/>
          <w:divBdr>
            <w:top w:val="none" w:sz="0" w:space="0" w:color="auto"/>
            <w:left w:val="none" w:sz="0" w:space="0" w:color="auto"/>
            <w:bottom w:val="none" w:sz="0" w:space="0" w:color="auto"/>
            <w:right w:val="none" w:sz="0" w:space="0" w:color="auto"/>
          </w:divBdr>
        </w:div>
        <w:div w:id="1845587072">
          <w:marLeft w:val="0"/>
          <w:marRight w:val="0"/>
          <w:marTop w:val="0"/>
          <w:marBottom w:val="0"/>
          <w:divBdr>
            <w:top w:val="none" w:sz="0" w:space="0" w:color="auto"/>
            <w:left w:val="none" w:sz="0" w:space="0" w:color="auto"/>
            <w:bottom w:val="none" w:sz="0" w:space="0" w:color="auto"/>
            <w:right w:val="none" w:sz="0" w:space="0" w:color="auto"/>
          </w:divBdr>
        </w:div>
        <w:div w:id="2039311487">
          <w:marLeft w:val="0"/>
          <w:marRight w:val="0"/>
          <w:marTop w:val="0"/>
          <w:marBottom w:val="0"/>
          <w:divBdr>
            <w:top w:val="none" w:sz="0" w:space="0" w:color="auto"/>
            <w:left w:val="none" w:sz="0" w:space="0" w:color="auto"/>
            <w:bottom w:val="none" w:sz="0" w:space="0" w:color="auto"/>
            <w:right w:val="none" w:sz="0" w:space="0" w:color="auto"/>
          </w:divBdr>
        </w:div>
        <w:div w:id="681249432">
          <w:marLeft w:val="0"/>
          <w:marRight w:val="0"/>
          <w:marTop w:val="0"/>
          <w:marBottom w:val="0"/>
          <w:divBdr>
            <w:top w:val="none" w:sz="0" w:space="0" w:color="auto"/>
            <w:left w:val="none" w:sz="0" w:space="0" w:color="auto"/>
            <w:bottom w:val="none" w:sz="0" w:space="0" w:color="auto"/>
            <w:right w:val="none" w:sz="0" w:space="0" w:color="auto"/>
          </w:divBdr>
        </w:div>
        <w:div w:id="1471434546">
          <w:marLeft w:val="0"/>
          <w:marRight w:val="0"/>
          <w:marTop w:val="0"/>
          <w:marBottom w:val="0"/>
          <w:divBdr>
            <w:top w:val="none" w:sz="0" w:space="0" w:color="auto"/>
            <w:left w:val="none" w:sz="0" w:space="0" w:color="auto"/>
            <w:bottom w:val="none" w:sz="0" w:space="0" w:color="auto"/>
            <w:right w:val="none" w:sz="0" w:space="0" w:color="auto"/>
          </w:divBdr>
        </w:div>
        <w:div w:id="1953433695">
          <w:marLeft w:val="0"/>
          <w:marRight w:val="0"/>
          <w:marTop w:val="0"/>
          <w:marBottom w:val="0"/>
          <w:divBdr>
            <w:top w:val="none" w:sz="0" w:space="0" w:color="auto"/>
            <w:left w:val="none" w:sz="0" w:space="0" w:color="auto"/>
            <w:bottom w:val="none" w:sz="0" w:space="0" w:color="auto"/>
            <w:right w:val="none" w:sz="0" w:space="0" w:color="auto"/>
          </w:divBdr>
        </w:div>
        <w:div w:id="1671133819">
          <w:marLeft w:val="0"/>
          <w:marRight w:val="0"/>
          <w:marTop w:val="0"/>
          <w:marBottom w:val="0"/>
          <w:divBdr>
            <w:top w:val="none" w:sz="0" w:space="0" w:color="auto"/>
            <w:left w:val="none" w:sz="0" w:space="0" w:color="auto"/>
            <w:bottom w:val="none" w:sz="0" w:space="0" w:color="auto"/>
            <w:right w:val="none" w:sz="0" w:space="0" w:color="auto"/>
          </w:divBdr>
        </w:div>
        <w:div w:id="492842360">
          <w:marLeft w:val="0"/>
          <w:marRight w:val="0"/>
          <w:marTop w:val="0"/>
          <w:marBottom w:val="0"/>
          <w:divBdr>
            <w:top w:val="none" w:sz="0" w:space="0" w:color="auto"/>
            <w:left w:val="none" w:sz="0" w:space="0" w:color="auto"/>
            <w:bottom w:val="none" w:sz="0" w:space="0" w:color="auto"/>
            <w:right w:val="none" w:sz="0" w:space="0" w:color="auto"/>
          </w:divBdr>
        </w:div>
        <w:div w:id="2027560676">
          <w:marLeft w:val="0"/>
          <w:marRight w:val="0"/>
          <w:marTop w:val="0"/>
          <w:marBottom w:val="0"/>
          <w:divBdr>
            <w:top w:val="none" w:sz="0" w:space="0" w:color="auto"/>
            <w:left w:val="none" w:sz="0" w:space="0" w:color="auto"/>
            <w:bottom w:val="none" w:sz="0" w:space="0" w:color="auto"/>
            <w:right w:val="none" w:sz="0" w:space="0" w:color="auto"/>
          </w:divBdr>
        </w:div>
        <w:div w:id="121265946">
          <w:marLeft w:val="0"/>
          <w:marRight w:val="0"/>
          <w:marTop w:val="0"/>
          <w:marBottom w:val="0"/>
          <w:divBdr>
            <w:top w:val="none" w:sz="0" w:space="0" w:color="auto"/>
            <w:left w:val="none" w:sz="0" w:space="0" w:color="auto"/>
            <w:bottom w:val="none" w:sz="0" w:space="0" w:color="auto"/>
            <w:right w:val="none" w:sz="0" w:space="0" w:color="auto"/>
          </w:divBdr>
        </w:div>
        <w:div w:id="1001470398">
          <w:marLeft w:val="0"/>
          <w:marRight w:val="0"/>
          <w:marTop w:val="0"/>
          <w:marBottom w:val="0"/>
          <w:divBdr>
            <w:top w:val="none" w:sz="0" w:space="0" w:color="auto"/>
            <w:left w:val="none" w:sz="0" w:space="0" w:color="auto"/>
            <w:bottom w:val="none" w:sz="0" w:space="0" w:color="auto"/>
            <w:right w:val="none" w:sz="0" w:space="0" w:color="auto"/>
          </w:divBdr>
        </w:div>
        <w:div w:id="1003776931">
          <w:marLeft w:val="0"/>
          <w:marRight w:val="0"/>
          <w:marTop w:val="0"/>
          <w:marBottom w:val="0"/>
          <w:divBdr>
            <w:top w:val="none" w:sz="0" w:space="0" w:color="auto"/>
            <w:left w:val="none" w:sz="0" w:space="0" w:color="auto"/>
            <w:bottom w:val="none" w:sz="0" w:space="0" w:color="auto"/>
            <w:right w:val="none" w:sz="0" w:space="0" w:color="auto"/>
          </w:divBdr>
        </w:div>
        <w:div w:id="2035376889">
          <w:marLeft w:val="0"/>
          <w:marRight w:val="0"/>
          <w:marTop w:val="0"/>
          <w:marBottom w:val="0"/>
          <w:divBdr>
            <w:top w:val="none" w:sz="0" w:space="0" w:color="auto"/>
            <w:left w:val="none" w:sz="0" w:space="0" w:color="auto"/>
            <w:bottom w:val="none" w:sz="0" w:space="0" w:color="auto"/>
            <w:right w:val="none" w:sz="0" w:space="0" w:color="auto"/>
          </w:divBdr>
        </w:div>
        <w:div w:id="1451823309">
          <w:marLeft w:val="0"/>
          <w:marRight w:val="0"/>
          <w:marTop w:val="0"/>
          <w:marBottom w:val="0"/>
          <w:divBdr>
            <w:top w:val="none" w:sz="0" w:space="0" w:color="auto"/>
            <w:left w:val="none" w:sz="0" w:space="0" w:color="auto"/>
            <w:bottom w:val="none" w:sz="0" w:space="0" w:color="auto"/>
            <w:right w:val="none" w:sz="0" w:space="0" w:color="auto"/>
          </w:divBdr>
        </w:div>
        <w:div w:id="957683941">
          <w:marLeft w:val="0"/>
          <w:marRight w:val="0"/>
          <w:marTop w:val="0"/>
          <w:marBottom w:val="0"/>
          <w:divBdr>
            <w:top w:val="none" w:sz="0" w:space="0" w:color="auto"/>
            <w:left w:val="none" w:sz="0" w:space="0" w:color="auto"/>
            <w:bottom w:val="none" w:sz="0" w:space="0" w:color="auto"/>
            <w:right w:val="none" w:sz="0" w:space="0" w:color="auto"/>
          </w:divBdr>
        </w:div>
        <w:div w:id="109204172">
          <w:marLeft w:val="0"/>
          <w:marRight w:val="0"/>
          <w:marTop w:val="0"/>
          <w:marBottom w:val="0"/>
          <w:divBdr>
            <w:top w:val="none" w:sz="0" w:space="0" w:color="auto"/>
            <w:left w:val="none" w:sz="0" w:space="0" w:color="auto"/>
            <w:bottom w:val="none" w:sz="0" w:space="0" w:color="auto"/>
            <w:right w:val="none" w:sz="0" w:space="0" w:color="auto"/>
          </w:divBdr>
        </w:div>
        <w:div w:id="501437754">
          <w:marLeft w:val="0"/>
          <w:marRight w:val="0"/>
          <w:marTop w:val="0"/>
          <w:marBottom w:val="0"/>
          <w:divBdr>
            <w:top w:val="none" w:sz="0" w:space="0" w:color="auto"/>
            <w:left w:val="none" w:sz="0" w:space="0" w:color="auto"/>
            <w:bottom w:val="none" w:sz="0" w:space="0" w:color="auto"/>
            <w:right w:val="none" w:sz="0" w:space="0" w:color="auto"/>
          </w:divBdr>
        </w:div>
        <w:div w:id="1160081554">
          <w:marLeft w:val="0"/>
          <w:marRight w:val="0"/>
          <w:marTop w:val="0"/>
          <w:marBottom w:val="0"/>
          <w:divBdr>
            <w:top w:val="none" w:sz="0" w:space="0" w:color="auto"/>
            <w:left w:val="none" w:sz="0" w:space="0" w:color="auto"/>
            <w:bottom w:val="none" w:sz="0" w:space="0" w:color="auto"/>
            <w:right w:val="none" w:sz="0" w:space="0" w:color="auto"/>
          </w:divBdr>
        </w:div>
        <w:div w:id="446899878">
          <w:marLeft w:val="0"/>
          <w:marRight w:val="0"/>
          <w:marTop w:val="0"/>
          <w:marBottom w:val="0"/>
          <w:divBdr>
            <w:top w:val="none" w:sz="0" w:space="0" w:color="auto"/>
            <w:left w:val="none" w:sz="0" w:space="0" w:color="auto"/>
            <w:bottom w:val="none" w:sz="0" w:space="0" w:color="auto"/>
            <w:right w:val="none" w:sz="0" w:space="0" w:color="auto"/>
          </w:divBdr>
        </w:div>
        <w:div w:id="288433753">
          <w:marLeft w:val="0"/>
          <w:marRight w:val="0"/>
          <w:marTop w:val="0"/>
          <w:marBottom w:val="0"/>
          <w:divBdr>
            <w:top w:val="none" w:sz="0" w:space="0" w:color="auto"/>
            <w:left w:val="none" w:sz="0" w:space="0" w:color="auto"/>
            <w:bottom w:val="none" w:sz="0" w:space="0" w:color="auto"/>
            <w:right w:val="none" w:sz="0" w:space="0" w:color="auto"/>
          </w:divBdr>
        </w:div>
        <w:div w:id="526061205">
          <w:marLeft w:val="0"/>
          <w:marRight w:val="0"/>
          <w:marTop w:val="0"/>
          <w:marBottom w:val="0"/>
          <w:divBdr>
            <w:top w:val="none" w:sz="0" w:space="0" w:color="auto"/>
            <w:left w:val="none" w:sz="0" w:space="0" w:color="auto"/>
            <w:bottom w:val="none" w:sz="0" w:space="0" w:color="auto"/>
            <w:right w:val="none" w:sz="0" w:space="0" w:color="auto"/>
          </w:divBdr>
        </w:div>
        <w:div w:id="1299843289">
          <w:marLeft w:val="0"/>
          <w:marRight w:val="0"/>
          <w:marTop w:val="0"/>
          <w:marBottom w:val="0"/>
          <w:divBdr>
            <w:top w:val="none" w:sz="0" w:space="0" w:color="auto"/>
            <w:left w:val="none" w:sz="0" w:space="0" w:color="auto"/>
            <w:bottom w:val="none" w:sz="0" w:space="0" w:color="auto"/>
            <w:right w:val="none" w:sz="0" w:space="0" w:color="auto"/>
          </w:divBdr>
        </w:div>
        <w:div w:id="2094737526">
          <w:marLeft w:val="0"/>
          <w:marRight w:val="0"/>
          <w:marTop w:val="0"/>
          <w:marBottom w:val="0"/>
          <w:divBdr>
            <w:top w:val="none" w:sz="0" w:space="0" w:color="auto"/>
            <w:left w:val="none" w:sz="0" w:space="0" w:color="auto"/>
            <w:bottom w:val="none" w:sz="0" w:space="0" w:color="auto"/>
            <w:right w:val="none" w:sz="0" w:space="0" w:color="auto"/>
          </w:divBdr>
        </w:div>
        <w:div w:id="1885293210">
          <w:marLeft w:val="0"/>
          <w:marRight w:val="0"/>
          <w:marTop w:val="0"/>
          <w:marBottom w:val="0"/>
          <w:divBdr>
            <w:top w:val="none" w:sz="0" w:space="0" w:color="auto"/>
            <w:left w:val="none" w:sz="0" w:space="0" w:color="auto"/>
            <w:bottom w:val="none" w:sz="0" w:space="0" w:color="auto"/>
            <w:right w:val="none" w:sz="0" w:space="0" w:color="auto"/>
          </w:divBdr>
        </w:div>
        <w:div w:id="843741096">
          <w:marLeft w:val="0"/>
          <w:marRight w:val="0"/>
          <w:marTop w:val="0"/>
          <w:marBottom w:val="0"/>
          <w:divBdr>
            <w:top w:val="none" w:sz="0" w:space="0" w:color="auto"/>
            <w:left w:val="none" w:sz="0" w:space="0" w:color="auto"/>
            <w:bottom w:val="none" w:sz="0" w:space="0" w:color="auto"/>
            <w:right w:val="none" w:sz="0" w:space="0" w:color="auto"/>
          </w:divBdr>
        </w:div>
        <w:div w:id="1425808455">
          <w:marLeft w:val="0"/>
          <w:marRight w:val="0"/>
          <w:marTop w:val="0"/>
          <w:marBottom w:val="0"/>
          <w:divBdr>
            <w:top w:val="none" w:sz="0" w:space="0" w:color="auto"/>
            <w:left w:val="none" w:sz="0" w:space="0" w:color="auto"/>
            <w:bottom w:val="none" w:sz="0" w:space="0" w:color="auto"/>
            <w:right w:val="none" w:sz="0" w:space="0" w:color="auto"/>
          </w:divBdr>
        </w:div>
        <w:div w:id="866410287">
          <w:marLeft w:val="0"/>
          <w:marRight w:val="0"/>
          <w:marTop w:val="0"/>
          <w:marBottom w:val="0"/>
          <w:divBdr>
            <w:top w:val="none" w:sz="0" w:space="0" w:color="auto"/>
            <w:left w:val="none" w:sz="0" w:space="0" w:color="auto"/>
            <w:bottom w:val="none" w:sz="0" w:space="0" w:color="auto"/>
            <w:right w:val="none" w:sz="0" w:space="0" w:color="auto"/>
          </w:divBdr>
        </w:div>
        <w:div w:id="1178928368">
          <w:marLeft w:val="0"/>
          <w:marRight w:val="0"/>
          <w:marTop w:val="0"/>
          <w:marBottom w:val="0"/>
          <w:divBdr>
            <w:top w:val="none" w:sz="0" w:space="0" w:color="auto"/>
            <w:left w:val="none" w:sz="0" w:space="0" w:color="auto"/>
            <w:bottom w:val="none" w:sz="0" w:space="0" w:color="auto"/>
            <w:right w:val="none" w:sz="0" w:space="0" w:color="auto"/>
          </w:divBdr>
        </w:div>
        <w:div w:id="1373849248">
          <w:marLeft w:val="0"/>
          <w:marRight w:val="0"/>
          <w:marTop w:val="0"/>
          <w:marBottom w:val="0"/>
          <w:divBdr>
            <w:top w:val="none" w:sz="0" w:space="0" w:color="auto"/>
            <w:left w:val="none" w:sz="0" w:space="0" w:color="auto"/>
            <w:bottom w:val="none" w:sz="0" w:space="0" w:color="auto"/>
            <w:right w:val="none" w:sz="0" w:space="0" w:color="auto"/>
          </w:divBdr>
        </w:div>
        <w:div w:id="775751549">
          <w:marLeft w:val="0"/>
          <w:marRight w:val="0"/>
          <w:marTop w:val="0"/>
          <w:marBottom w:val="0"/>
          <w:divBdr>
            <w:top w:val="none" w:sz="0" w:space="0" w:color="auto"/>
            <w:left w:val="none" w:sz="0" w:space="0" w:color="auto"/>
            <w:bottom w:val="none" w:sz="0" w:space="0" w:color="auto"/>
            <w:right w:val="none" w:sz="0" w:space="0" w:color="auto"/>
          </w:divBdr>
        </w:div>
        <w:div w:id="1556509928">
          <w:marLeft w:val="0"/>
          <w:marRight w:val="0"/>
          <w:marTop w:val="0"/>
          <w:marBottom w:val="0"/>
          <w:divBdr>
            <w:top w:val="none" w:sz="0" w:space="0" w:color="auto"/>
            <w:left w:val="none" w:sz="0" w:space="0" w:color="auto"/>
            <w:bottom w:val="none" w:sz="0" w:space="0" w:color="auto"/>
            <w:right w:val="none" w:sz="0" w:space="0" w:color="auto"/>
          </w:divBdr>
        </w:div>
        <w:div w:id="1268271782">
          <w:marLeft w:val="0"/>
          <w:marRight w:val="0"/>
          <w:marTop w:val="0"/>
          <w:marBottom w:val="0"/>
          <w:divBdr>
            <w:top w:val="none" w:sz="0" w:space="0" w:color="auto"/>
            <w:left w:val="none" w:sz="0" w:space="0" w:color="auto"/>
            <w:bottom w:val="none" w:sz="0" w:space="0" w:color="auto"/>
            <w:right w:val="none" w:sz="0" w:space="0" w:color="auto"/>
          </w:divBdr>
        </w:div>
        <w:div w:id="2122453695">
          <w:marLeft w:val="0"/>
          <w:marRight w:val="0"/>
          <w:marTop w:val="0"/>
          <w:marBottom w:val="0"/>
          <w:divBdr>
            <w:top w:val="none" w:sz="0" w:space="0" w:color="auto"/>
            <w:left w:val="none" w:sz="0" w:space="0" w:color="auto"/>
            <w:bottom w:val="none" w:sz="0" w:space="0" w:color="auto"/>
            <w:right w:val="none" w:sz="0" w:space="0" w:color="auto"/>
          </w:divBdr>
        </w:div>
        <w:div w:id="161315997">
          <w:marLeft w:val="0"/>
          <w:marRight w:val="0"/>
          <w:marTop w:val="0"/>
          <w:marBottom w:val="0"/>
          <w:divBdr>
            <w:top w:val="none" w:sz="0" w:space="0" w:color="auto"/>
            <w:left w:val="none" w:sz="0" w:space="0" w:color="auto"/>
            <w:bottom w:val="none" w:sz="0" w:space="0" w:color="auto"/>
            <w:right w:val="none" w:sz="0" w:space="0" w:color="auto"/>
          </w:divBdr>
        </w:div>
        <w:div w:id="35736458">
          <w:marLeft w:val="0"/>
          <w:marRight w:val="0"/>
          <w:marTop w:val="0"/>
          <w:marBottom w:val="0"/>
          <w:divBdr>
            <w:top w:val="none" w:sz="0" w:space="0" w:color="auto"/>
            <w:left w:val="none" w:sz="0" w:space="0" w:color="auto"/>
            <w:bottom w:val="none" w:sz="0" w:space="0" w:color="auto"/>
            <w:right w:val="none" w:sz="0" w:space="0" w:color="auto"/>
          </w:divBdr>
        </w:div>
        <w:div w:id="1389495447">
          <w:marLeft w:val="0"/>
          <w:marRight w:val="0"/>
          <w:marTop w:val="0"/>
          <w:marBottom w:val="0"/>
          <w:divBdr>
            <w:top w:val="none" w:sz="0" w:space="0" w:color="auto"/>
            <w:left w:val="none" w:sz="0" w:space="0" w:color="auto"/>
            <w:bottom w:val="none" w:sz="0" w:space="0" w:color="auto"/>
            <w:right w:val="none" w:sz="0" w:space="0" w:color="auto"/>
          </w:divBdr>
        </w:div>
        <w:div w:id="1834687894">
          <w:marLeft w:val="0"/>
          <w:marRight w:val="0"/>
          <w:marTop w:val="0"/>
          <w:marBottom w:val="0"/>
          <w:divBdr>
            <w:top w:val="none" w:sz="0" w:space="0" w:color="auto"/>
            <w:left w:val="none" w:sz="0" w:space="0" w:color="auto"/>
            <w:bottom w:val="none" w:sz="0" w:space="0" w:color="auto"/>
            <w:right w:val="none" w:sz="0" w:space="0" w:color="auto"/>
          </w:divBdr>
        </w:div>
        <w:div w:id="883324036">
          <w:marLeft w:val="0"/>
          <w:marRight w:val="0"/>
          <w:marTop w:val="0"/>
          <w:marBottom w:val="0"/>
          <w:divBdr>
            <w:top w:val="none" w:sz="0" w:space="0" w:color="auto"/>
            <w:left w:val="none" w:sz="0" w:space="0" w:color="auto"/>
            <w:bottom w:val="none" w:sz="0" w:space="0" w:color="auto"/>
            <w:right w:val="none" w:sz="0" w:space="0" w:color="auto"/>
          </w:divBdr>
        </w:div>
        <w:div w:id="253131902">
          <w:marLeft w:val="0"/>
          <w:marRight w:val="0"/>
          <w:marTop w:val="0"/>
          <w:marBottom w:val="0"/>
          <w:divBdr>
            <w:top w:val="none" w:sz="0" w:space="0" w:color="auto"/>
            <w:left w:val="none" w:sz="0" w:space="0" w:color="auto"/>
            <w:bottom w:val="none" w:sz="0" w:space="0" w:color="auto"/>
            <w:right w:val="none" w:sz="0" w:space="0" w:color="auto"/>
          </w:divBdr>
        </w:div>
        <w:div w:id="1303462539">
          <w:marLeft w:val="0"/>
          <w:marRight w:val="0"/>
          <w:marTop w:val="0"/>
          <w:marBottom w:val="0"/>
          <w:divBdr>
            <w:top w:val="none" w:sz="0" w:space="0" w:color="auto"/>
            <w:left w:val="none" w:sz="0" w:space="0" w:color="auto"/>
            <w:bottom w:val="none" w:sz="0" w:space="0" w:color="auto"/>
            <w:right w:val="none" w:sz="0" w:space="0" w:color="auto"/>
          </w:divBdr>
        </w:div>
        <w:div w:id="1854606772">
          <w:marLeft w:val="0"/>
          <w:marRight w:val="0"/>
          <w:marTop w:val="0"/>
          <w:marBottom w:val="0"/>
          <w:divBdr>
            <w:top w:val="none" w:sz="0" w:space="0" w:color="auto"/>
            <w:left w:val="none" w:sz="0" w:space="0" w:color="auto"/>
            <w:bottom w:val="none" w:sz="0" w:space="0" w:color="auto"/>
            <w:right w:val="none" w:sz="0" w:space="0" w:color="auto"/>
          </w:divBdr>
        </w:div>
        <w:div w:id="1823304514">
          <w:marLeft w:val="0"/>
          <w:marRight w:val="0"/>
          <w:marTop w:val="0"/>
          <w:marBottom w:val="0"/>
          <w:divBdr>
            <w:top w:val="none" w:sz="0" w:space="0" w:color="auto"/>
            <w:left w:val="none" w:sz="0" w:space="0" w:color="auto"/>
            <w:bottom w:val="none" w:sz="0" w:space="0" w:color="auto"/>
            <w:right w:val="none" w:sz="0" w:space="0" w:color="auto"/>
          </w:divBdr>
        </w:div>
        <w:div w:id="628630409">
          <w:marLeft w:val="0"/>
          <w:marRight w:val="0"/>
          <w:marTop w:val="0"/>
          <w:marBottom w:val="0"/>
          <w:divBdr>
            <w:top w:val="none" w:sz="0" w:space="0" w:color="auto"/>
            <w:left w:val="none" w:sz="0" w:space="0" w:color="auto"/>
            <w:bottom w:val="none" w:sz="0" w:space="0" w:color="auto"/>
            <w:right w:val="none" w:sz="0" w:space="0" w:color="auto"/>
          </w:divBdr>
        </w:div>
        <w:div w:id="1233277514">
          <w:marLeft w:val="0"/>
          <w:marRight w:val="0"/>
          <w:marTop w:val="0"/>
          <w:marBottom w:val="0"/>
          <w:divBdr>
            <w:top w:val="none" w:sz="0" w:space="0" w:color="auto"/>
            <w:left w:val="none" w:sz="0" w:space="0" w:color="auto"/>
            <w:bottom w:val="none" w:sz="0" w:space="0" w:color="auto"/>
            <w:right w:val="none" w:sz="0" w:space="0" w:color="auto"/>
          </w:divBdr>
        </w:div>
        <w:div w:id="689064570">
          <w:marLeft w:val="0"/>
          <w:marRight w:val="0"/>
          <w:marTop w:val="0"/>
          <w:marBottom w:val="0"/>
          <w:divBdr>
            <w:top w:val="none" w:sz="0" w:space="0" w:color="auto"/>
            <w:left w:val="none" w:sz="0" w:space="0" w:color="auto"/>
            <w:bottom w:val="none" w:sz="0" w:space="0" w:color="auto"/>
            <w:right w:val="none" w:sz="0" w:space="0" w:color="auto"/>
          </w:divBdr>
        </w:div>
        <w:div w:id="266812873">
          <w:marLeft w:val="0"/>
          <w:marRight w:val="0"/>
          <w:marTop w:val="0"/>
          <w:marBottom w:val="0"/>
          <w:divBdr>
            <w:top w:val="none" w:sz="0" w:space="0" w:color="auto"/>
            <w:left w:val="none" w:sz="0" w:space="0" w:color="auto"/>
            <w:bottom w:val="none" w:sz="0" w:space="0" w:color="auto"/>
            <w:right w:val="none" w:sz="0" w:space="0" w:color="auto"/>
          </w:divBdr>
        </w:div>
        <w:div w:id="916749007">
          <w:marLeft w:val="0"/>
          <w:marRight w:val="0"/>
          <w:marTop w:val="0"/>
          <w:marBottom w:val="0"/>
          <w:divBdr>
            <w:top w:val="none" w:sz="0" w:space="0" w:color="auto"/>
            <w:left w:val="none" w:sz="0" w:space="0" w:color="auto"/>
            <w:bottom w:val="none" w:sz="0" w:space="0" w:color="auto"/>
            <w:right w:val="none" w:sz="0" w:space="0" w:color="auto"/>
          </w:divBdr>
        </w:div>
        <w:div w:id="37819447">
          <w:marLeft w:val="0"/>
          <w:marRight w:val="0"/>
          <w:marTop w:val="0"/>
          <w:marBottom w:val="0"/>
          <w:divBdr>
            <w:top w:val="none" w:sz="0" w:space="0" w:color="auto"/>
            <w:left w:val="none" w:sz="0" w:space="0" w:color="auto"/>
            <w:bottom w:val="none" w:sz="0" w:space="0" w:color="auto"/>
            <w:right w:val="none" w:sz="0" w:space="0" w:color="auto"/>
          </w:divBdr>
        </w:div>
        <w:div w:id="223222218">
          <w:marLeft w:val="0"/>
          <w:marRight w:val="0"/>
          <w:marTop w:val="0"/>
          <w:marBottom w:val="0"/>
          <w:divBdr>
            <w:top w:val="none" w:sz="0" w:space="0" w:color="auto"/>
            <w:left w:val="none" w:sz="0" w:space="0" w:color="auto"/>
            <w:bottom w:val="none" w:sz="0" w:space="0" w:color="auto"/>
            <w:right w:val="none" w:sz="0" w:space="0" w:color="auto"/>
          </w:divBdr>
        </w:div>
        <w:div w:id="1562524947">
          <w:marLeft w:val="0"/>
          <w:marRight w:val="0"/>
          <w:marTop w:val="0"/>
          <w:marBottom w:val="0"/>
          <w:divBdr>
            <w:top w:val="none" w:sz="0" w:space="0" w:color="auto"/>
            <w:left w:val="none" w:sz="0" w:space="0" w:color="auto"/>
            <w:bottom w:val="none" w:sz="0" w:space="0" w:color="auto"/>
            <w:right w:val="none" w:sz="0" w:space="0" w:color="auto"/>
          </w:divBdr>
        </w:div>
        <w:div w:id="1131440340">
          <w:marLeft w:val="0"/>
          <w:marRight w:val="0"/>
          <w:marTop w:val="0"/>
          <w:marBottom w:val="0"/>
          <w:divBdr>
            <w:top w:val="none" w:sz="0" w:space="0" w:color="auto"/>
            <w:left w:val="none" w:sz="0" w:space="0" w:color="auto"/>
            <w:bottom w:val="none" w:sz="0" w:space="0" w:color="auto"/>
            <w:right w:val="none" w:sz="0" w:space="0" w:color="auto"/>
          </w:divBdr>
        </w:div>
        <w:div w:id="1124349416">
          <w:marLeft w:val="0"/>
          <w:marRight w:val="0"/>
          <w:marTop w:val="0"/>
          <w:marBottom w:val="0"/>
          <w:divBdr>
            <w:top w:val="none" w:sz="0" w:space="0" w:color="auto"/>
            <w:left w:val="none" w:sz="0" w:space="0" w:color="auto"/>
            <w:bottom w:val="none" w:sz="0" w:space="0" w:color="auto"/>
            <w:right w:val="none" w:sz="0" w:space="0" w:color="auto"/>
          </w:divBdr>
        </w:div>
        <w:div w:id="109863804">
          <w:marLeft w:val="0"/>
          <w:marRight w:val="0"/>
          <w:marTop w:val="0"/>
          <w:marBottom w:val="0"/>
          <w:divBdr>
            <w:top w:val="none" w:sz="0" w:space="0" w:color="auto"/>
            <w:left w:val="none" w:sz="0" w:space="0" w:color="auto"/>
            <w:bottom w:val="none" w:sz="0" w:space="0" w:color="auto"/>
            <w:right w:val="none" w:sz="0" w:space="0" w:color="auto"/>
          </w:divBdr>
        </w:div>
        <w:div w:id="1816877809">
          <w:marLeft w:val="0"/>
          <w:marRight w:val="0"/>
          <w:marTop w:val="0"/>
          <w:marBottom w:val="0"/>
          <w:divBdr>
            <w:top w:val="none" w:sz="0" w:space="0" w:color="auto"/>
            <w:left w:val="none" w:sz="0" w:space="0" w:color="auto"/>
            <w:bottom w:val="none" w:sz="0" w:space="0" w:color="auto"/>
            <w:right w:val="none" w:sz="0" w:space="0" w:color="auto"/>
          </w:divBdr>
        </w:div>
        <w:div w:id="2084139210">
          <w:marLeft w:val="0"/>
          <w:marRight w:val="0"/>
          <w:marTop w:val="0"/>
          <w:marBottom w:val="0"/>
          <w:divBdr>
            <w:top w:val="none" w:sz="0" w:space="0" w:color="auto"/>
            <w:left w:val="none" w:sz="0" w:space="0" w:color="auto"/>
            <w:bottom w:val="none" w:sz="0" w:space="0" w:color="auto"/>
            <w:right w:val="none" w:sz="0" w:space="0" w:color="auto"/>
          </w:divBdr>
        </w:div>
        <w:div w:id="1003245185">
          <w:marLeft w:val="0"/>
          <w:marRight w:val="0"/>
          <w:marTop w:val="0"/>
          <w:marBottom w:val="0"/>
          <w:divBdr>
            <w:top w:val="none" w:sz="0" w:space="0" w:color="auto"/>
            <w:left w:val="none" w:sz="0" w:space="0" w:color="auto"/>
            <w:bottom w:val="none" w:sz="0" w:space="0" w:color="auto"/>
            <w:right w:val="none" w:sz="0" w:space="0" w:color="auto"/>
          </w:divBdr>
        </w:div>
        <w:div w:id="569269851">
          <w:marLeft w:val="0"/>
          <w:marRight w:val="0"/>
          <w:marTop w:val="0"/>
          <w:marBottom w:val="0"/>
          <w:divBdr>
            <w:top w:val="none" w:sz="0" w:space="0" w:color="auto"/>
            <w:left w:val="none" w:sz="0" w:space="0" w:color="auto"/>
            <w:bottom w:val="none" w:sz="0" w:space="0" w:color="auto"/>
            <w:right w:val="none" w:sz="0" w:space="0" w:color="auto"/>
          </w:divBdr>
        </w:div>
        <w:div w:id="1534347675">
          <w:marLeft w:val="0"/>
          <w:marRight w:val="0"/>
          <w:marTop w:val="0"/>
          <w:marBottom w:val="0"/>
          <w:divBdr>
            <w:top w:val="none" w:sz="0" w:space="0" w:color="auto"/>
            <w:left w:val="none" w:sz="0" w:space="0" w:color="auto"/>
            <w:bottom w:val="none" w:sz="0" w:space="0" w:color="auto"/>
            <w:right w:val="none" w:sz="0" w:space="0" w:color="auto"/>
          </w:divBdr>
        </w:div>
        <w:div w:id="2141221336">
          <w:marLeft w:val="0"/>
          <w:marRight w:val="0"/>
          <w:marTop w:val="0"/>
          <w:marBottom w:val="0"/>
          <w:divBdr>
            <w:top w:val="none" w:sz="0" w:space="0" w:color="auto"/>
            <w:left w:val="none" w:sz="0" w:space="0" w:color="auto"/>
            <w:bottom w:val="none" w:sz="0" w:space="0" w:color="auto"/>
            <w:right w:val="none" w:sz="0" w:space="0" w:color="auto"/>
          </w:divBdr>
        </w:div>
        <w:div w:id="1042562453">
          <w:marLeft w:val="0"/>
          <w:marRight w:val="0"/>
          <w:marTop w:val="0"/>
          <w:marBottom w:val="0"/>
          <w:divBdr>
            <w:top w:val="none" w:sz="0" w:space="0" w:color="auto"/>
            <w:left w:val="none" w:sz="0" w:space="0" w:color="auto"/>
            <w:bottom w:val="none" w:sz="0" w:space="0" w:color="auto"/>
            <w:right w:val="none" w:sz="0" w:space="0" w:color="auto"/>
          </w:divBdr>
        </w:div>
        <w:div w:id="399331017">
          <w:marLeft w:val="0"/>
          <w:marRight w:val="0"/>
          <w:marTop w:val="0"/>
          <w:marBottom w:val="0"/>
          <w:divBdr>
            <w:top w:val="none" w:sz="0" w:space="0" w:color="auto"/>
            <w:left w:val="none" w:sz="0" w:space="0" w:color="auto"/>
            <w:bottom w:val="none" w:sz="0" w:space="0" w:color="auto"/>
            <w:right w:val="none" w:sz="0" w:space="0" w:color="auto"/>
          </w:divBdr>
        </w:div>
        <w:div w:id="1990939122">
          <w:marLeft w:val="0"/>
          <w:marRight w:val="0"/>
          <w:marTop w:val="0"/>
          <w:marBottom w:val="0"/>
          <w:divBdr>
            <w:top w:val="none" w:sz="0" w:space="0" w:color="auto"/>
            <w:left w:val="none" w:sz="0" w:space="0" w:color="auto"/>
            <w:bottom w:val="none" w:sz="0" w:space="0" w:color="auto"/>
            <w:right w:val="none" w:sz="0" w:space="0" w:color="auto"/>
          </w:divBdr>
        </w:div>
        <w:div w:id="449935404">
          <w:marLeft w:val="0"/>
          <w:marRight w:val="0"/>
          <w:marTop w:val="0"/>
          <w:marBottom w:val="0"/>
          <w:divBdr>
            <w:top w:val="none" w:sz="0" w:space="0" w:color="auto"/>
            <w:left w:val="none" w:sz="0" w:space="0" w:color="auto"/>
            <w:bottom w:val="none" w:sz="0" w:space="0" w:color="auto"/>
            <w:right w:val="none" w:sz="0" w:space="0" w:color="auto"/>
          </w:divBdr>
        </w:div>
        <w:div w:id="1431122631">
          <w:marLeft w:val="0"/>
          <w:marRight w:val="0"/>
          <w:marTop w:val="0"/>
          <w:marBottom w:val="0"/>
          <w:divBdr>
            <w:top w:val="none" w:sz="0" w:space="0" w:color="auto"/>
            <w:left w:val="none" w:sz="0" w:space="0" w:color="auto"/>
            <w:bottom w:val="none" w:sz="0" w:space="0" w:color="auto"/>
            <w:right w:val="none" w:sz="0" w:space="0" w:color="auto"/>
          </w:divBdr>
        </w:div>
        <w:div w:id="1505052965">
          <w:marLeft w:val="0"/>
          <w:marRight w:val="0"/>
          <w:marTop w:val="0"/>
          <w:marBottom w:val="0"/>
          <w:divBdr>
            <w:top w:val="none" w:sz="0" w:space="0" w:color="auto"/>
            <w:left w:val="none" w:sz="0" w:space="0" w:color="auto"/>
            <w:bottom w:val="none" w:sz="0" w:space="0" w:color="auto"/>
            <w:right w:val="none" w:sz="0" w:space="0" w:color="auto"/>
          </w:divBdr>
        </w:div>
        <w:div w:id="1826630452">
          <w:marLeft w:val="0"/>
          <w:marRight w:val="0"/>
          <w:marTop w:val="0"/>
          <w:marBottom w:val="0"/>
          <w:divBdr>
            <w:top w:val="none" w:sz="0" w:space="0" w:color="auto"/>
            <w:left w:val="none" w:sz="0" w:space="0" w:color="auto"/>
            <w:bottom w:val="none" w:sz="0" w:space="0" w:color="auto"/>
            <w:right w:val="none" w:sz="0" w:space="0" w:color="auto"/>
          </w:divBdr>
        </w:div>
        <w:div w:id="155730274">
          <w:marLeft w:val="0"/>
          <w:marRight w:val="0"/>
          <w:marTop w:val="0"/>
          <w:marBottom w:val="0"/>
          <w:divBdr>
            <w:top w:val="none" w:sz="0" w:space="0" w:color="auto"/>
            <w:left w:val="none" w:sz="0" w:space="0" w:color="auto"/>
            <w:bottom w:val="none" w:sz="0" w:space="0" w:color="auto"/>
            <w:right w:val="none" w:sz="0" w:space="0" w:color="auto"/>
          </w:divBdr>
        </w:div>
        <w:div w:id="257061535">
          <w:marLeft w:val="0"/>
          <w:marRight w:val="0"/>
          <w:marTop w:val="0"/>
          <w:marBottom w:val="0"/>
          <w:divBdr>
            <w:top w:val="none" w:sz="0" w:space="0" w:color="auto"/>
            <w:left w:val="none" w:sz="0" w:space="0" w:color="auto"/>
            <w:bottom w:val="none" w:sz="0" w:space="0" w:color="auto"/>
            <w:right w:val="none" w:sz="0" w:space="0" w:color="auto"/>
          </w:divBdr>
        </w:div>
        <w:div w:id="912467309">
          <w:marLeft w:val="0"/>
          <w:marRight w:val="0"/>
          <w:marTop w:val="0"/>
          <w:marBottom w:val="0"/>
          <w:divBdr>
            <w:top w:val="none" w:sz="0" w:space="0" w:color="auto"/>
            <w:left w:val="none" w:sz="0" w:space="0" w:color="auto"/>
            <w:bottom w:val="none" w:sz="0" w:space="0" w:color="auto"/>
            <w:right w:val="none" w:sz="0" w:space="0" w:color="auto"/>
          </w:divBdr>
        </w:div>
        <w:div w:id="1823619621">
          <w:marLeft w:val="0"/>
          <w:marRight w:val="0"/>
          <w:marTop w:val="0"/>
          <w:marBottom w:val="0"/>
          <w:divBdr>
            <w:top w:val="none" w:sz="0" w:space="0" w:color="auto"/>
            <w:left w:val="none" w:sz="0" w:space="0" w:color="auto"/>
            <w:bottom w:val="none" w:sz="0" w:space="0" w:color="auto"/>
            <w:right w:val="none" w:sz="0" w:space="0" w:color="auto"/>
          </w:divBdr>
        </w:div>
        <w:div w:id="1639064797">
          <w:marLeft w:val="0"/>
          <w:marRight w:val="0"/>
          <w:marTop w:val="0"/>
          <w:marBottom w:val="0"/>
          <w:divBdr>
            <w:top w:val="none" w:sz="0" w:space="0" w:color="auto"/>
            <w:left w:val="none" w:sz="0" w:space="0" w:color="auto"/>
            <w:bottom w:val="none" w:sz="0" w:space="0" w:color="auto"/>
            <w:right w:val="none" w:sz="0" w:space="0" w:color="auto"/>
          </w:divBdr>
        </w:div>
        <w:div w:id="975185587">
          <w:marLeft w:val="0"/>
          <w:marRight w:val="0"/>
          <w:marTop w:val="0"/>
          <w:marBottom w:val="0"/>
          <w:divBdr>
            <w:top w:val="none" w:sz="0" w:space="0" w:color="auto"/>
            <w:left w:val="none" w:sz="0" w:space="0" w:color="auto"/>
            <w:bottom w:val="none" w:sz="0" w:space="0" w:color="auto"/>
            <w:right w:val="none" w:sz="0" w:space="0" w:color="auto"/>
          </w:divBdr>
        </w:div>
        <w:div w:id="825392144">
          <w:marLeft w:val="0"/>
          <w:marRight w:val="0"/>
          <w:marTop w:val="0"/>
          <w:marBottom w:val="0"/>
          <w:divBdr>
            <w:top w:val="none" w:sz="0" w:space="0" w:color="auto"/>
            <w:left w:val="none" w:sz="0" w:space="0" w:color="auto"/>
            <w:bottom w:val="none" w:sz="0" w:space="0" w:color="auto"/>
            <w:right w:val="none" w:sz="0" w:space="0" w:color="auto"/>
          </w:divBdr>
        </w:div>
        <w:div w:id="550843548">
          <w:marLeft w:val="0"/>
          <w:marRight w:val="0"/>
          <w:marTop w:val="0"/>
          <w:marBottom w:val="0"/>
          <w:divBdr>
            <w:top w:val="none" w:sz="0" w:space="0" w:color="auto"/>
            <w:left w:val="none" w:sz="0" w:space="0" w:color="auto"/>
            <w:bottom w:val="none" w:sz="0" w:space="0" w:color="auto"/>
            <w:right w:val="none" w:sz="0" w:space="0" w:color="auto"/>
          </w:divBdr>
        </w:div>
        <w:div w:id="325326012">
          <w:marLeft w:val="0"/>
          <w:marRight w:val="0"/>
          <w:marTop w:val="0"/>
          <w:marBottom w:val="0"/>
          <w:divBdr>
            <w:top w:val="none" w:sz="0" w:space="0" w:color="auto"/>
            <w:left w:val="none" w:sz="0" w:space="0" w:color="auto"/>
            <w:bottom w:val="none" w:sz="0" w:space="0" w:color="auto"/>
            <w:right w:val="none" w:sz="0" w:space="0" w:color="auto"/>
          </w:divBdr>
        </w:div>
        <w:div w:id="228928917">
          <w:marLeft w:val="0"/>
          <w:marRight w:val="0"/>
          <w:marTop w:val="0"/>
          <w:marBottom w:val="0"/>
          <w:divBdr>
            <w:top w:val="none" w:sz="0" w:space="0" w:color="auto"/>
            <w:left w:val="none" w:sz="0" w:space="0" w:color="auto"/>
            <w:bottom w:val="none" w:sz="0" w:space="0" w:color="auto"/>
            <w:right w:val="none" w:sz="0" w:space="0" w:color="auto"/>
          </w:divBdr>
        </w:div>
        <w:div w:id="2053143920">
          <w:marLeft w:val="0"/>
          <w:marRight w:val="0"/>
          <w:marTop w:val="0"/>
          <w:marBottom w:val="0"/>
          <w:divBdr>
            <w:top w:val="none" w:sz="0" w:space="0" w:color="auto"/>
            <w:left w:val="none" w:sz="0" w:space="0" w:color="auto"/>
            <w:bottom w:val="none" w:sz="0" w:space="0" w:color="auto"/>
            <w:right w:val="none" w:sz="0" w:space="0" w:color="auto"/>
          </w:divBdr>
        </w:div>
        <w:div w:id="1953322049">
          <w:marLeft w:val="0"/>
          <w:marRight w:val="0"/>
          <w:marTop w:val="0"/>
          <w:marBottom w:val="0"/>
          <w:divBdr>
            <w:top w:val="none" w:sz="0" w:space="0" w:color="auto"/>
            <w:left w:val="none" w:sz="0" w:space="0" w:color="auto"/>
            <w:bottom w:val="none" w:sz="0" w:space="0" w:color="auto"/>
            <w:right w:val="none" w:sz="0" w:space="0" w:color="auto"/>
          </w:divBdr>
        </w:div>
        <w:div w:id="346299984">
          <w:marLeft w:val="0"/>
          <w:marRight w:val="0"/>
          <w:marTop w:val="0"/>
          <w:marBottom w:val="0"/>
          <w:divBdr>
            <w:top w:val="none" w:sz="0" w:space="0" w:color="auto"/>
            <w:left w:val="none" w:sz="0" w:space="0" w:color="auto"/>
            <w:bottom w:val="none" w:sz="0" w:space="0" w:color="auto"/>
            <w:right w:val="none" w:sz="0" w:space="0" w:color="auto"/>
          </w:divBdr>
        </w:div>
        <w:div w:id="704016396">
          <w:marLeft w:val="0"/>
          <w:marRight w:val="0"/>
          <w:marTop w:val="0"/>
          <w:marBottom w:val="0"/>
          <w:divBdr>
            <w:top w:val="none" w:sz="0" w:space="0" w:color="auto"/>
            <w:left w:val="none" w:sz="0" w:space="0" w:color="auto"/>
            <w:bottom w:val="none" w:sz="0" w:space="0" w:color="auto"/>
            <w:right w:val="none" w:sz="0" w:space="0" w:color="auto"/>
          </w:divBdr>
        </w:div>
        <w:div w:id="2144885058">
          <w:marLeft w:val="0"/>
          <w:marRight w:val="0"/>
          <w:marTop w:val="0"/>
          <w:marBottom w:val="0"/>
          <w:divBdr>
            <w:top w:val="none" w:sz="0" w:space="0" w:color="auto"/>
            <w:left w:val="none" w:sz="0" w:space="0" w:color="auto"/>
            <w:bottom w:val="none" w:sz="0" w:space="0" w:color="auto"/>
            <w:right w:val="none" w:sz="0" w:space="0" w:color="auto"/>
          </w:divBdr>
        </w:div>
        <w:div w:id="1689793726">
          <w:marLeft w:val="0"/>
          <w:marRight w:val="0"/>
          <w:marTop w:val="0"/>
          <w:marBottom w:val="0"/>
          <w:divBdr>
            <w:top w:val="none" w:sz="0" w:space="0" w:color="auto"/>
            <w:left w:val="none" w:sz="0" w:space="0" w:color="auto"/>
            <w:bottom w:val="none" w:sz="0" w:space="0" w:color="auto"/>
            <w:right w:val="none" w:sz="0" w:space="0" w:color="auto"/>
          </w:divBdr>
        </w:div>
        <w:div w:id="2011368821">
          <w:marLeft w:val="0"/>
          <w:marRight w:val="0"/>
          <w:marTop w:val="0"/>
          <w:marBottom w:val="0"/>
          <w:divBdr>
            <w:top w:val="none" w:sz="0" w:space="0" w:color="auto"/>
            <w:left w:val="none" w:sz="0" w:space="0" w:color="auto"/>
            <w:bottom w:val="none" w:sz="0" w:space="0" w:color="auto"/>
            <w:right w:val="none" w:sz="0" w:space="0" w:color="auto"/>
          </w:divBdr>
        </w:div>
        <w:div w:id="1107040822">
          <w:marLeft w:val="0"/>
          <w:marRight w:val="0"/>
          <w:marTop w:val="0"/>
          <w:marBottom w:val="0"/>
          <w:divBdr>
            <w:top w:val="none" w:sz="0" w:space="0" w:color="auto"/>
            <w:left w:val="none" w:sz="0" w:space="0" w:color="auto"/>
            <w:bottom w:val="none" w:sz="0" w:space="0" w:color="auto"/>
            <w:right w:val="none" w:sz="0" w:space="0" w:color="auto"/>
          </w:divBdr>
        </w:div>
        <w:div w:id="141776923">
          <w:marLeft w:val="0"/>
          <w:marRight w:val="0"/>
          <w:marTop w:val="0"/>
          <w:marBottom w:val="0"/>
          <w:divBdr>
            <w:top w:val="none" w:sz="0" w:space="0" w:color="auto"/>
            <w:left w:val="none" w:sz="0" w:space="0" w:color="auto"/>
            <w:bottom w:val="none" w:sz="0" w:space="0" w:color="auto"/>
            <w:right w:val="none" w:sz="0" w:space="0" w:color="auto"/>
          </w:divBdr>
        </w:div>
        <w:div w:id="318773489">
          <w:marLeft w:val="0"/>
          <w:marRight w:val="0"/>
          <w:marTop w:val="0"/>
          <w:marBottom w:val="0"/>
          <w:divBdr>
            <w:top w:val="none" w:sz="0" w:space="0" w:color="auto"/>
            <w:left w:val="none" w:sz="0" w:space="0" w:color="auto"/>
            <w:bottom w:val="none" w:sz="0" w:space="0" w:color="auto"/>
            <w:right w:val="none" w:sz="0" w:space="0" w:color="auto"/>
          </w:divBdr>
        </w:div>
        <w:div w:id="665747455">
          <w:marLeft w:val="0"/>
          <w:marRight w:val="0"/>
          <w:marTop w:val="0"/>
          <w:marBottom w:val="0"/>
          <w:divBdr>
            <w:top w:val="none" w:sz="0" w:space="0" w:color="auto"/>
            <w:left w:val="none" w:sz="0" w:space="0" w:color="auto"/>
            <w:bottom w:val="none" w:sz="0" w:space="0" w:color="auto"/>
            <w:right w:val="none" w:sz="0" w:space="0" w:color="auto"/>
          </w:divBdr>
        </w:div>
        <w:div w:id="1109202903">
          <w:marLeft w:val="0"/>
          <w:marRight w:val="0"/>
          <w:marTop w:val="0"/>
          <w:marBottom w:val="0"/>
          <w:divBdr>
            <w:top w:val="none" w:sz="0" w:space="0" w:color="auto"/>
            <w:left w:val="none" w:sz="0" w:space="0" w:color="auto"/>
            <w:bottom w:val="none" w:sz="0" w:space="0" w:color="auto"/>
            <w:right w:val="none" w:sz="0" w:space="0" w:color="auto"/>
          </w:divBdr>
        </w:div>
        <w:div w:id="22096270">
          <w:marLeft w:val="0"/>
          <w:marRight w:val="0"/>
          <w:marTop w:val="0"/>
          <w:marBottom w:val="0"/>
          <w:divBdr>
            <w:top w:val="none" w:sz="0" w:space="0" w:color="auto"/>
            <w:left w:val="none" w:sz="0" w:space="0" w:color="auto"/>
            <w:bottom w:val="none" w:sz="0" w:space="0" w:color="auto"/>
            <w:right w:val="none" w:sz="0" w:space="0" w:color="auto"/>
          </w:divBdr>
        </w:div>
        <w:div w:id="1264610756">
          <w:marLeft w:val="0"/>
          <w:marRight w:val="0"/>
          <w:marTop w:val="0"/>
          <w:marBottom w:val="0"/>
          <w:divBdr>
            <w:top w:val="none" w:sz="0" w:space="0" w:color="auto"/>
            <w:left w:val="none" w:sz="0" w:space="0" w:color="auto"/>
            <w:bottom w:val="none" w:sz="0" w:space="0" w:color="auto"/>
            <w:right w:val="none" w:sz="0" w:space="0" w:color="auto"/>
          </w:divBdr>
        </w:div>
        <w:div w:id="1527720097">
          <w:marLeft w:val="0"/>
          <w:marRight w:val="0"/>
          <w:marTop w:val="0"/>
          <w:marBottom w:val="0"/>
          <w:divBdr>
            <w:top w:val="none" w:sz="0" w:space="0" w:color="auto"/>
            <w:left w:val="none" w:sz="0" w:space="0" w:color="auto"/>
            <w:bottom w:val="none" w:sz="0" w:space="0" w:color="auto"/>
            <w:right w:val="none" w:sz="0" w:space="0" w:color="auto"/>
          </w:divBdr>
        </w:div>
        <w:div w:id="780996064">
          <w:marLeft w:val="0"/>
          <w:marRight w:val="0"/>
          <w:marTop w:val="0"/>
          <w:marBottom w:val="0"/>
          <w:divBdr>
            <w:top w:val="none" w:sz="0" w:space="0" w:color="auto"/>
            <w:left w:val="none" w:sz="0" w:space="0" w:color="auto"/>
            <w:bottom w:val="none" w:sz="0" w:space="0" w:color="auto"/>
            <w:right w:val="none" w:sz="0" w:space="0" w:color="auto"/>
          </w:divBdr>
        </w:div>
        <w:div w:id="303238603">
          <w:marLeft w:val="0"/>
          <w:marRight w:val="0"/>
          <w:marTop w:val="0"/>
          <w:marBottom w:val="0"/>
          <w:divBdr>
            <w:top w:val="none" w:sz="0" w:space="0" w:color="auto"/>
            <w:left w:val="none" w:sz="0" w:space="0" w:color="auto"/>
            <w:bottom w:val="none" w:sz="0" w:space="0" w:color="auto"/>
            <w:right w:val="none" w:sz="0" w:space="0" w:color="auto"/>
          </w:divBdr>
        </w:div>
        <w:div w:id="542400458">
          <w:marLeft w:val="0"/>
          <w:marRight w:val="0"/>
          <w:marTop w:val="0"/>
          <w:marBottom w:val="0"/>
          <w:divBdr>
            <w:top w:val="none" w:sz="0" w:space="0" w:color="auto"/>
            <w:left w:val="none" w:sz="0" w:space="0" w:color="auto"/>
            <w:bottom w:val="none" w:sz="0" w:space="0" w:color="auto"/>
            <w:right w:val="none" w:sz="0" w:space="0" w:color="auto"/>
          </w:divBdr>
        </w:div>
        <w:div w:id="1792625574">
          <w:marLeft w:val="0"/>
          <w:marRight w:val="0"/>
          <w:marTop w:val="0"/>
          <w:marBottom w:val="0"/>
          <w:divBdr>
            <w:top w:val="none" w:sz="0" w:space="0" w:color="auto"/>
            <w:left w:val="none" w:sz="0" w:space="0" w:color="auto"/>
            <w:bottom w:val="none" w:sz="0" w:space="0" w:color="auto"/>
            <w:right w:val="none" w:sz="0" w:space="0" w:color="auto"/>
          </w:divBdr>
        </w:div>
        <w:div w:id="1214778481">
          <w:marLeft w:val="0"/>
          <w:marRight w:val="0"/>
          <w:marTop w:val="0"/>
          <w:marBottom w:val="0"/>
          <w:divBdr>
            <w:top w:val="none" w:sz="0" w:space="0" w:color="auto"/>
            <w:left w:val="none" w:sz="0" w:space="0" w:color="auto"/>
            <w:bottom w:val="none" w:sz="0" w:space="0" w:color="auto"/>
            <w:right w:val="none" w:sz="0" w:space="0" w:color="auto"/>
          </w:divBdr>
        </w:div>
        <w:div w:id="2101952294">
          <w:marLeft w:val="0"/>
          <w:marRight w:val="0"/>
          <w:marTop w:val="0"/>
          <w:marBottom w:val="0"/>
          <w:divBdr>
            <w:top w:val="none" w:sz="0" w:space="0" w:color="auto"/>
            <w:left w:val="none" w:sz="0" w:space="0" w:color="auto"/>
            <w:bottom w:val="none" w:sz="0" w:space="0" w:color="auto"/>
            <w:right w:val="none" w:sz="0" w:space="0" w:color="auto"/>
          </w:divBdr>
        </w:div>
        <w:div w:id="1143887259">
          <w:marLeft w:val="0"/>
          <w:marRight w:val="0"/>
          <w:marTop w:val="0"/>
          <w:marBottom w:val="0"/>
          <w:divBdr>
            <w:top w:val="none" w:sz="0" w:space="0" w:color="auto"/>
            <w:left w:val="none" w:sz="0" w:space="0" w:color="auto"/>
            <w:bottom w:val="none" w:sz="0" w:space="0" w:color="auto"/>
            <w:right w:val="none" w:sz="0" w:space="0" w:color="auto"/>
          </w:divBdr>
        </w:div>
        <w:div w:id="557715078">
          <w:marLeft w:val="0"/>
          <w:marRight w:val="0"/>
          <w:marTop w:val="0"/>
          <w:marBottom w:val="0"/>
          <w:divBdr>
            <w:top w:val="none" w:sz="0" w:space="0" w:color="auto"/>
            <w:left w:val="none" w:sz="0" w:space="0" w:color="auto"/>
            <w:bottom w:val="none" w:sz="0" w:space="0" w:color="auto"/>
            <w:right w:val="none" w:sz="0" w:space="0" w:color="auto"/>
          </w:divBdr>
        </w:div>
        <w:div w:id="399594997">
          <w:marLeft w:val="0"/>
          <w:marRight w:val="0"/>
          <w:marTop w:val="0"/>
          <w:marBottom w:val="0"/>
          <w:divBdr>
            <w:top w:val="none" w:sz="0" w:space="0" w:color="auto"/>
            <w:left w:val="none" w:sz="0" w:space="0" w:color="auto"/>
            <w:bottom w:val="none" w:sz="0" w:space="0" w:color="auto"/>
            <w:right w:val="none" w:sz="0" w:space="0" w:color="auto"/>
          </w:divBdr>
        </w:div>
        <w:div w:id="541405306">
          <w:marLeft w:val="0"/>
          <w:marRight w:val="0"/>
          <w:marTop w:val="0"/>
          <w:marBottom w:val="0"/>
          <w:divBdr>
            <w:top w:val="none" w:sz="0" w:space="0" w:color="auto"/>
            <w:left w:val="none" w:sz="0" w:space="0" w:color="auto"/>
            <w:bottom w:val="none" w:sz="0" w:space="0" w:color="auto"/>
            <w:right w:val="none" w:sz="0" w:space="0" w:color="auto"/>
          </w:divBdr>
        </w:div>
        <w:div w:id="1393432459">
          <w:marLeft w:val="0"/>
          <w:marRight w:val="0"/>
          <w:marTop w:val="0"/>
          <w:marBottom w:val="0"/>
          <w:divBdr>
            <w:top w:val="none" w:sz="0" w:space="0" w:color="auto"/>
            <w:left w:val="none" w:sz="0" w:space="0" w:color="auto"/>
            <w:bottom w:val="none" w:sz="0" w:space="0" w:color="auto"/>
            <w:right w:val="none" w:sz="0" w:space="0" w:color="auto"/>
          </w:divBdr>
        </w:div>
        <w:div w:id="178082372">
          <w:marLeft w:val="0"/>
          <w:marRight w:val="0"/>
          <w:marTop w:val="0"/>
          <w:marBottom w:val="0"/>
          <w:divBdr>
            <w:top w:val="none" w:sz="0" w:space="0" w:color="auto"/>
            <w:left w:val="none" w:sz="0" w:space="0" w:color="auto"/>
            <w:bottom w:val="none" w:sz="0" w:space="0" w:color="auto"/>
            <w:right w:val="none" w:sz="0" w:space="0" w:color="auto"/>
          </w:divBdr>
        </w:div>
        <w:div w:id="1041324544">
          <w:marLeft w:val="0"/>
          <w:marRight w:val="0"/>
          <w:marTop w:val="0"/>
          <w:marBottom w:val="0"/>
          <w:divBdr>
            <w:top w:val="none" w:sz="0" w:space="0" w:color="auto"/>
            <w:left w:val="none" w:sz="0" w:space="0" w:color="auto"/>
            <w:bottom w:val="none" w:sz="0" w:space="0" w:color="auto"/>
            <w:right w:val="none" w:sz="0" w:space="0" w:color="auto"/>
          </w:divBdr>
        </w:div>
        <w:div w:id="1715305640">
          <w:marLeft w:val="0"/>
          <w:marRight w:val="0"/>
          <w:marTop w:val="0"/>
          <w:marBottom w:val="0"/>
          <w:divBdr>
            <w:top w:val="none" w:sz="0" w:space="0" w:color="auto"/>
            <w:left w:val="none" w:sz="0" w:space="0" w:color="auto"/>
            <w:bottom w:val="none" w:sz="0" w:space="0" w:color="auto"/>
            <w:right w:val="none" w:sz="0" w:space="0" w:color="auto"/>
          </w:divBdr>
        </w:div>
        <w:div w:id="1781030281">
          <w:marLeft w:val="0"/>
          <w:marRight w:val="0"/>
          <w:marTop w:val="0"/>
          <w:marBottom w:val="0"/>
          <w:divBdr>
            <w:top w:val="none" w:sz="0" w:space="0" w:color="auto"/>
            <w:left w:val="none" w:sz="0" w:space="0" w:color="auto"/>
            <w:bottom w:val="none" w:sz="0" w:space="0" w:color="auto"/>
            <w:right w:val="none" w:sz="0" w:space="0" w:color="auto"/>
          </w:divBdr>
        </w:div>
        <w:div w:id="1348941248">
          <w:marLeft w:val="0"/>
          <w:marRight w:val="0"/>
          <w:marTop w:val="0"/>
          <w:marBottom w:val="0"/>
          <w:divBdr>
            <w:top w:val="none" w:sz="0" w:space="0" w:color="auto"/>
            <w:left w:val="none" w:sz="0" w:space="0" w:color="auto"/>
            <w:bottom w:val="none" w:sz="0" w:space="0" w:color="auto"/>
            <w:right w:val="none" w:sz="0" w:space="0" w:color="auto"/>
          </w:divBdr>
        </w:div>
        <w:div w:id="235751617">
          <w:marLeft w:val="0"/>
          <w:marRight w:val="0"/>
          <w:marTop w:val="0"/>
          <w:marBottom w:val="0"/>
          <w:divBdr>
            <w:top w:val="none" w:sz="0" w:space="0" w:color="auto"/>
            <w:left w:val="none" w:sz="0" w:space="0" w:color="auto"/>
            <w:bottom w:val="none" w:sz="0" w:space="0" w:color="auto"/>
            <w:right w:val="none" w:sz="0" w:space="0" w:color="auto"/>
          </w:divBdr>
        </w:div>
        <w:div w:id="381832510">
          <w:marLeft w:val="0"/>
          <w:marRight w:val="0"/>
          <w:marTop w:val="0"/>
          <w:marBottom w:val="0"/>
          <w:divBdr>
            <w:top w:val="none" w:sz="0" w:space="0" w:color="auto"/>
            <w:left w:val="none" w:sz="0" w:space="0" w:color="auto"/>
            <w:bottom w:val="none" w:sz="0" w:space="0" w:color="auto"/>
            <w:right w:val="none" w:sz="0" w:space="0" w:color="auto"/>
          </w:divBdr>
        </w:div>
        <w:div w:id="112946404">
          <w:marLeft w:val="0"/>
          <w:marRight w:val="0"/>
          <w:marTop w:val="0"/>
          <w:marBottom w:val="0"/>
          <w:divBdr>
            <w:top w:val="none" w:sz="0" w:space="0" w:color="auto"/>
            <w:left w:val="none" w:sz="0" w:space="0" w:color="auto"/>
            <w:bottom w:val="none" w:sz="0" w:space="0" w:color="auto"/>
            <w:right w:val="none" w:sz="0" w:space="0" w:color="auto"/>
          </w:divBdr>
        </w:div>
        <w:div w:id="1687905511">
          <w:marLeft w:val="0"/>
          <w:marRight w:val="0"/>
          <w:marTop w:val="0"/>
          <w:marBottom w:val="0"/>
          <w:divBdr>
            <w:top w:val="none" w:sz="0" w:space="0" w:color="auto"/>
            <w:left w:val="none" w:sz="0" w:space="0" w:color="auto"/>
            <w:bottom w:val="none" w:sz="0" w:space="0" w:color="auto"/>
            <w:right w:val="none" w:sz="0" w:space="0" w:color="auto"/>
          </w:divBdr>
        </w:div>
        <w:div w:id="2065323527">
          <w:marLeft w:val="0"/>
          <w:marRight w:val="0"/>
          <w:marTop w:val="0"/>
          <w:marBottom w:val="0"/>
          <w:divBdr>
            <w:top w:val="none" w:sz="0" w:space="0" w:color="auto"/>
            <w:left w:val="none" w:sz="0" w:space="0" w:color="auto"/>
            <w:bottom w:val="none" w:sz="0" w:space="0" w:color="auto"/>
            <w:right w:val="none" w:sz="0" w:space="0" w:color="auto"/>
          </w:divBdr>
        </w:div>
        <w:div w:id="1809397953">
          <w:marLeft w:val="0"/>
          <w:marRight w:val="0"/>
          <w:marTop w:val="0"/>
          <w:marBottom w:val="0"/>
          <w:divBdr>
            <w:top w:val="none" w:sz="0" w:space="0" w:color="auto"/>
            <w:left w:val="none" w:sz="0" w:space="0" w:color="auto"/>
            <w:bottom w:val="none" w:sz="0" w:space="0" w:color="auto"/>
            <w:right w:val="none" w:sz="0" w:space="0" w:color="auto"/>
          </w:divBdr>
        </w:div>
        <w:div w:id="1603490103">
          <w:marLeft w:val="0"/>
          <w:marRight w:val="0"/>
          <w:marTop w:val="0"/>
          <w:marBottom w:val="0"/>
          <w:divBdr>
            <w:top w:val="none" w:sz="0" w:space="0" w:color="auto"/>
            <w:left w:val="none" w:sz="0" w:space="0" w:color="auto"/>
            <w:bottom w:val="none" w:sz="0" w:space="0" w:color="auto"/>
            <w:right w:val="none" w:sz="0" w:space="0" w:color="auto"/>
          </w:divBdr>
        </w:div>
        <w:div w:id="1574586871">
          <w:marLeft w:val="0"/>
          <w:marRight w:val="0"/>
          <w:marTop w:val="0"/>
          <w:marBottom w:val="0"/>
          <w:divBdr>
            <w:top w:val="none" w:sz="0" w:space="0" w:color="auto"/>
            <w:left w:val="none" w:sz="0" w:space="0" w:color="auto"/>
            <w:bottom w:val="none" w:sz="0" w:space="0" w:color="auto"/>
            <w:right w:val="none" w:sz="0" w:space="0" w:color="auto"/>
          </w:divBdr>
        </w:div>
        <w:div w:id="1694188367">
          <w:marLeft w:val="0"/>
          <w:marRight w:val="0"/>
          <w:marTop w:val="0"/>
          <w:marBottom w:val="0"/>
          <w:divBdr>
            <w:top w:val="none" w:sz="0" w:space="0" w:color="auto"/>
            <w:left w:val="none" w:sz="0" w:space="0" w:color="auto"/>
            <w:bottom w:val="none" w:sz="0" w:space="0" w:color="auto"/>
            <w:right w:val="none" w:sz="0" w:space="0" w:color="auto"/>
          </w:divBdr>
        </w:div>
      </w:divsChild>
    </w:div>
    <w:div w:id="577634743">
      <w:bodyDiv w:val="1"/>
      <w:marLeft w:val="0"/>
      <w:marRight w:val="0"/>
      <w:marTop w:val="0"/>
      <w:marBottom w:val="0"/>
      <w:divBdr>
        <w:top w:val="none" w:sz="0" w:space="0" w:color="auto"/>
        <w:left w:val="none" w:sz="0" w:space="0" w:color="auto"/>
        <w:bottom w:val="none" w:sz="0" w:space="0" w:color="auto"/>
        <w:right w:val="none" w:sz="0" w:space="0" w:color="auto"/>
      </w:divBdr>
    </w:div>
    <w:div w:id="579023343">
      <w:bodyDiv w:val="1"/>
      <w:marLeft w:val="0"/>
      <w:marRight w:val="0"/>
      <w:marTop w:val="0"/>
      <w:marBottom w:val="0"/>
      <w:divBdr>
        <w:top w:val="none" w:sz="0" w:space="0" w:color="auto"/>
        <w:left w:val="none" w:sz="0" w:space="0" w:color="auto"/>
        <w:bottom w:val="none" w:sz="0" w:space="0" w:color="auto"/>
        <w:right w:val="none" w:sz="0" w:space="0" w:color="auto"/>
      </w:divBdr>
    </w:div>
    <w:div w:id="579605060">
      <w:bodyDiv w:val="1"/>
      <w:marLeft w:val="0"/>
      <w:marRight w:val="0"/>
      <w:marTop w:val="0"/>
      <w:marBottom w:val="0"/>
      <w:divBdr>
        <w:top w:val="none" w:sz="0" w:space="0" w:color="auto"/>
        <w:left w:val="none" w:sz="0" w:space="0" w:color="auto"/>
        <w:bottom w:val="none" w:sz="0" w:space="0" w:color="auto"/>
        <w:right w:val="none" w:sz="0" w:space="0" w:color="auto"/>
      </w:divBdr>
    </w:div>
    <w:div w:id="579947078">
      <w:bodyDiv w:val="1"/>
      <w:marLeft w:val="0"/>
      <w:marRight w:val="0"/>
      <w:marTop w:val="0"/>
      <w:marBottom w:val="0"/>
      <w:divBdr>
        <w:top w:val="none" w:sz="0" w:space="0" w:color="auto"/>
        <w:left w:val="none" w:sz="0" w:space="0" w:color="auto"/>
        <w:bottom w:val="none" w:sz="0" w:space="0" w:color="auto"/>
        <w:right w:val="none" w:sz="0" w:space="0" w:color="auto"/>
      </w:divBdr>
    </w:div>
    <w:div w:id="580407370">
      <w:bodyDiv w:val="1"/>
      <w:marLeft w:val="0"/>
      <w:marRight w:val="0"/>
      <w:marTop w:val="0"/>
      <w:marBottom w:val="0"/>
      <w:divBdr>
        <w:top w:val="none" w:sz="0" w:space="0" w:color="auto"/>
        <w:left w:val="none" w:sz="0" w:space="0" w:color="auto"/>
        <w:bottom w:val="none" w:sz="0" w:space="0" w:color="auto"/>
        <w:right w:val="none" w:sz="0" w:space="0" w:color="auto"/>
      </w:divBdr>
    </w:div>
    <w:div w:id="580456001">
      <w:bodyDiv w:val="1"/>
      <w:marLeft w:val="0"/>
      <w:marRight w:val="0"/>
      <w:marTop w:val="0"/>
      <w:marBottom w:val="0"/>
      <w:divBdr>
        <w:top w:val="none" w:sz="0" w:space="0" w:color="auto"/>
        <w:left w:val="none" w:sz="0" w:space="0" w:color="auto"/>
        <w:bottom w:val="none" w:sz="0" w:space="0" w:color="auto"/>
        <w:right w:val="none" w:sz="0" w:space="0" w:color="auto"/>
      </w:divBdr>
    </w:div>
    <w:div w:id="580528266">
      <w:bodyDiv w:val="1"/>
      <w:marLeft w:val="0"/>
      <w:marRight w:val="0"/>
      <w:marTop w:val="0"/>
      <w:marBottom w:val="0"/>
      <w:divBdr>
        <w:top w:val="none" w:sz="0" w:space="0" w:color="auto"/>
        <w:left w:val="none" w:sz="0" w:space="0" w:color="auto"/>
        <w:bottom w:val="none" w:sz="0" w:space="0" w:color="auto"/>
        <w:right w:val="none" w:sz="0" w:space="0" w:color="auto"/>
      </w:divBdr>
    </w:div>
    <w:div w:id="581721880">
      <w:bodyDiv w:val="1"/>
      <w:marLeft w:val="0"/>
      <w:marRight w:val="0"/>
      <w:marTop w:val="0"/>
      <w:marBottom w:val="0"/>
      <w:divBdr>
        <w:top w:val="none" w:sz="0" w:space="0" w:color="auto"/>
        <w:left w:val="none" w:sz="0" w:space="0" w:color="auto"/>
        <w:bottom w:val="none" w:sz="0" w:space="0" w:color="auto"/>
        <w:right w:val="none" w:sz="0" w:space="0" w:color="auto"/>
      </w:divBdr>
    </w:div>
    <w:div w:id="581913402">
      <w:bodyDiv w:val="1"/>
      <w:marLeft w:val="0"/>
      <w:marRight w:val="0"/>
      <w:marTop w:val="0"/>
      <w:marBottom w:val="0"/>
      <w:divBdr>
        <w:top w:val="none" w:sz="0" w:space="0" w:color="auto"/>
        <w:left w:val="none" w:sz="0" w:space="0" w:color="auto"/>
        <w:bottom w:val="none" w:sz="0" w:space="0" w:color="auto"/>
        <w:right w:val="none" w:sz="0" w:space="0" w:color="auto"/>
      </w:divBdr>
    </w:div>
    <w:div w:id="582108487">
      <w:bodyDiv w:val="1"/>
      <w:marLeft w:val="0"/>
      <w:marRight w:val="0"/>
      <w:marTop w:val="0"/>
      <w:marBottom w:val="0"/>
      <w:divBdr>
        <w:top w:val="none" w:sz="0" w:space="0" w:color="auto"/>
        <w:left w:val="none" w:sz="0" w:space="0" w:color="auto"/>
        <w:bottom w:val="none" w:sz="0" w:space="0" w:color="auto"/>
        <w:right w:val="none" w:sz="0" w:space="0" w:color="auto"/>
      </w:divBdr>
    </w:div>
    <w:div w:id="582687026">
      <w:bodyDiv w:val="1"/>
      <w:marLeft w:val="0"/>
      <w:marRight w:val="0"/>
      <w:marTop w:val="0"/>
      <w:marBottom w:val="0"/>
      <w:divBdr>
        <w:top w:val="none" w:sz="0" w:space="0" w:color="auto"/>
        <w:left w:val="none" w:sz="0" w:space="0" w:color="auto"/>
        <w:bottom w:val="none" w:sz="0" w:space="0" w:color="auto"/>
        <w:right w:val="none" w:sz="0" w:space="0" w:color="auto"/>
      </w:divBdr>
    </w:div>
    <w:div w:id="583148415">
      <w:bodyDiv w:val="1"/>
      <w:marLeft w:val="0"/>
      <w:marRight w:val="0"/>
      <w:marTop w:val="0"/>
      <w:marBottom w:val="0"/>
      <w:divBdr>
        <w:top w:val="none" w:sz="0" w:space="0" w:color="auto"/>
        <w:left w:val="none" w:sz="0" w:space="0" w:color="auto"/>
        <w:bottom w:val="none" w:sz="0" w:space="0" w:color="auto"/>
        <w:right w:val="none" w:sz="0" w:space="0" w:color="auto"/>
      </w:divBdr>
    </w:div>
    <w:div w:id="583612610">
      <w:bodyDiv w:val="1"/>
      <w:marLeft w:val="0"/>
      <w:marRight w:val="0"/>
      <w:marTop w:val="0"/>
      <w:marBottom w:val="0"/>
      <w:divBdr>
        <w:top w:val="none" w:sz="0" w:space="0" w:color="auto"/>
        <w:left w:val="none" w:sz="0" w:space="0" w:color="auto"/>
        <w:bottom w:val="none" w:sz="0" w:space="0" w:color="auto"/>
        <w:right w:val="none" w:sz="0" w:space="0" w:color="auto"/>
      </w:divBdr>
    </w:div>
    <w:div w:id="583615423">
      <w:bodyDiv w:val="1"/>
      <w:marLeft w:val="0"/>
      <w:marRight w:val="0"/>
      <w:marTop w:val="0"/>
      <w:marBottom w:val="0"/>
      <w:divBdr>
        <w:top w:val="none" w:sz="0" w:space="0" w:color="auto"/>
        <w:left w:val="none" w:sz="0" w:space="0" w:color="auto"/>
        <w:bottom w:val="none" w:sz="0" w:space="0" w:color="auto"/>
        <w:right w:val="none" w:sz="0" w:space="0" w:color="auto"/>
      </w:divBdr>
    </w:div>
    <w:div w:id="584001296">
      <w:bodyDiv w:val="1"/>
      <w:marLeft w:val="0"/>
      <w:marRight w:val="0"/>
      <w:marTop w:val="0"/>
      <w:marBottom w:val="0"/>
      <w:divBdr>
        <w:top w:val="none" w:sz="0" w:space="0" w:color="auto"/>
        <w:left w:val="none" w:sz="0" w:space="0" w:color="auto"/>
        <w:bottom w:val="none" w:sz="0" w:space="0" w:color="auto"/>
        <w:right w:val="none" w:sz="0" w:space="0" w:color="auto"/>
      </w:divBdr>
    </w:div>
    <w:div w:id="584067951">
      <w:bodyDiv w:val="1"/>
      <w:marLeft w:val="0"/>
      <w:marRight w:val="0"/>
      <w:marTop w:val="0"/>
      <w:marBottom w:val="0"/>
      <w:divBdr>
        <w:top w:val="none" w:sz="0" w:space="0" w:color="auto"/>
        <w:left w:val="none" w:sz="0" w:space="0" w:color="auto"/>
        <w:bottom w:val="none" w:sz="0" w:space="0" w:color="auto"/>
        <w:right w:val="none" w:sz="0" w:space="0" w:color="auto"/>
      </w:divBdr>
    </w:div>
    <w:div w:id="584219900">
      <w:bodyDiv w:val="1"/>
      <w:marLeft w:val="0"/>
      <w:marRight w:val="0"/>
      <w:marTop w:val="0"/>
      <w:marBottom w:val="0"/>
      <w:divBdr>
        <w:top w:val="none" w:sz="0" w:space="0" w:color="auto"/>
        <w:left w:val="none" w:sz="0" w:space="0" w:color="auto"/>
        <w:bottom w:val="none" w:sz="0" w:space="0" w:color="auto"/>
        <w:right w:val="none" w:sz="0" w:space="0" w:color="auto"/>
      </w:divBdr>
    </w:div>
    <w:div w:id="584345721">
      <w:bodyDiv w:val="1"/>
      <w:marLeft w:val="0"/>
      <w:marRight w:val="0"/>
      <w:marTop w:val="0"/>
      <w:marBottom w:val="0"/>
      <w:divBdr>
        <w:top w:val="none" w:sz="0" w:space="0" w:color="auto"/>
        <w:left w:val="none" w:sz="0" w:space="0" w:color="auto"/>
        <w:bottom w:val="none" w:sz="0" w:space="0" w:color="auto"/>
        <w:right w:val="none" w:sz="0" w:space="0" w:color="auto"/>
      </w:divBdr>
    </w:div>
    <w:div w:id="585040034">
      <w:bodyDiv w:val="1"/>
      <w:marLeft w:val="0"/>
      <w:marRight w:val="0"/>
      <w:marTop w:val="0"/>
      <w:marBottom w:val="0"/>
      <w:divBdr>
        <w:top w:val="none" w:sz="0" w:space="0" w:color="auto"/>
        <w:left w:val="none" w:sz="0" w:space="0" w:color="auto"/>
        <w:bottom w:val="none" w:sz="0" w:space="0" w:color="auto"/>
        <w:right w:val="none" w:sz="0" w:space="0" w:color="auto"/>
      </w:divBdr>
    </w:div>
    <w:div w:id="585919442">
      <w:bodyDiv w:val="1"/>
      <w:marLeft w:val="0"/>
      <w:marRight w:val="0"/>
      <w:marTop w:val="0"/>
      <w:marBottom w:val="0"/>
      <w:divBdr>
        <w:top w:val="none" w:sz="0" w:space="0" w:color="auto"/>
        <w:left w:val="none" w:sz="0" w:space="0" w:color="auto"/>
        <w:bottom w:val="none" w:sz="0" w:space="0" w:color="auto"/>
        <w:right w:val="none" w:sz="0" w:space="0" w:color="auto"/>
      </w:divBdr>
    </w:div>
    <w:div w:id="586429579">
      <w:bodyDiv w:val="1"/>
      <w:marLeft w:val="0"/>
      <w:marRight w:val="0"/>
      <w:marTop w:val="0"/>
      <w:marBottom w:val="0"/>
      <w:divBdr>
        <w:top w:val="none" w:sz="0" w:space="0" w:color="auto"/>
        <w:left w:val="none" w:sz="0" w:space="0" w:color="auto"/>
        <w:bottom w:val="none" w:sz="0" w:space="0" w:color="auto"/>
        <w:right w:val="none" w:sz="0" w:space="0" w:color="auto"/>
      </w:divBdr>
    </w:div>
    <w:div w:id="586571604">
      <w:bodyDiv w:val="1"/>
      <w:marLeft w:val="0"/>
      <w:marRight w:val="0"/>
      <w:marTop w:val="0"/>
      <w:marBottom w:val="0"/>
      <w:divBdr>
        <w:top w:val="none" w:sz="0" w:space="0" w:color="auto"/>
        <w:left w:val="none" w:sz="0" w:space="0" w:color="auto"/>
        <w:bottom w:val="none" w:sz="0" w:space="0" w:color="auto"/>
        <w:right w:val="none" w:sz="0" w:space="0" w:color="auto"/>
      </w:divBdr>
    </w:div>
    <w:div w:id="587693393">
      <w:bodyDiv w:val="1"/>
      <w:marLeft w:val="0"/>
      <w:marRight w:val="0"/>
      <w:marTop w:val="0"/>
      <w:marBottom w:val="0"/>
      <w:divBdr>
        <w:top w:val="none" w:sz="0" w:space="0" w:color="auto"/>
        <w:left w:val="none" w:sz="0" w:space="0" w:color="auto"/>
        <w:bottom w:val="none" w:sz="0" w:space="0" w:color="auto"/>
        <w:right w:val="none" w:sz="0" w:space="0" w:color="auto"/>
      </w:divBdr>
    </w:div>
    <w:div w:id="587814806">
      <w:bodyDiv w:val="1"/>
      <w:marLeft w:val="0"/>
      <w:marRight w:val="0"/>
      <w:marTop w:val="0"/>
      <w:marBottom w:val="0"/>
      <w:divBdr>
        <w:top w:val="none" w:sz="0" w:space="0" w:color="auto"/>
        <w:left w:val="none" w:sz="0" w:space="0" w:color="auto"/>
        <w:bottom w:val="none" w:sz="0" w:space="0" w:color="auto"/>
        <w:right w:val="none" w:sz="0" w:space="0" w:color="auto"/>
      </w:divBdr>
    </w:div>
    <w:div w:id="587929187">
      <w:bodyDiv w:val="1"/>
      <w:marLeft w:val="0"/>
      <w:marRight w:val="0"/>
      <w:marTop w:val="0"/>
      <w:marBottom w:val="0"/>
      <w:divBdr>
        <w:top w:val="none" w:sz="0" w:space="0" w:color="auto"/>
        <w:left w:val="none" w:sz="0" w:space="0" w:color="auto"/>
        <w:bottom w:val="none" w:sz="0" w:space="0" w:color="auto"/>
        <w:right w:val="none" w:sz="0" w:space="0" w:color="auto"/>
      </w:divBdr>
    </w:div>
    <w:div w:id="588126046">
      <w:bodyDiv w:val="1"/>
      <w:marLeft w:val="0"/>
      <w:marRight w:val="0"/>
      <w:marTop w:val="0"/>
      <w:marBottom w:val="0"/>
      <w:divBdr>
        <w:top w:val="none" w:sz="0" w:space="0" w:color="auto"/>
        <w:left w:val="none" w:sz="0" w:space="0" w:color="auto"/>
        <w:bottom w:val="none" w:sz="0" w:space="0" w:color="auto"/>
        <w:right w:val="none" w:sz="0" w:space="0" w:color="auto"/>
      </w:divBdr>
    </w:div>
    <w:div w:id="588582108">
      <w:bodyDiv w:val="1"/>
      <w:marLeft w:val="0"/>
      <w:marRight w:val="0"/>
      <w:marTop w:val="0"/>
      <w:marBottom w:val="0"/>
      <w:divBdr>
        <w:top w:val="none" w:sz="0" w:space="0" w:color="auto"/>
        <w:left w:val="none" w:sz="0" w:space="0" w:color="auto"/>
        <w:bottom w:val="none" w:sz="0" w:space="0" w:color="auto"/>
        <w:right w:val="none" w:sz="0" w:space="0" w:color="auto"/>
      </w:divBdr>
    </w:div>
    <w:div w:id="589385740">
      <w:bodyDiv w:val="1"/>
      <w:marLeft w:val="0"/>
      <w:marRight w:val="0"/>
      <w:marTop w:val="0"/>
      <w:marBottom w:val="0"/>
      <w:divBdr>
        <w:top w:val="none" w:sz="0" w:space="0" w:color="auto"/>
        <w:left w:val="none" w:sz="0" w:space="0" w:color="auto"/>
        <w:bottom w:val="none" w:sz="0" w:space="0" w:color="auto"/>
        <w:right w:val="none" w:sz="0" w:space="0" w:color="auto"/>
      </w:divBdr>
    </w:div>
    <w:div w:id="590313852">
      <w:bodyDiv w:val="1"/>
      <w:marLeft w:val="0"/>
      <w:marRight w:val="0"/>
      <w:marTop w:val="0"/>
      <w:marBottom w:val="0"/>
      <w:divBdr>
        <w:top w:val="none" w:sz="0" w:space="0" w:color="auto"/>
        <w:left w:val="none" w:sz="0" w:space="0" w:color="auto"/>
        <w:bottom w:val="none" w:sz="0" w:space="0" w:color="auto"/>
        <w:right w:val="none" w:sz="0" w:space="0" w:color="auto"/>
      </w:divBdr>
    </w:div>
    <w:div w:id="590355889">
      <w:bodyDiv w:val="1"/>
      <w:marLeft w:val="0"/>
      <w:marRight w:val="0"/>
      <w:marTop w:val="0"/>
      <w:marBottom w:val="0"/>
      <w:divBdr>
        <w:top w:val="none" w:sz="0" w:space="0" w:color="auto"/>
        <w:left w:val="none" w:sz="0" w:space="0" w:color="auto"/>
        <w:bottom w:val="none" w:sz="0" w:space="0" w:color="auto"/>
        <w:right w:val="none" w:sz="0" w:space="0" w:color="auto"/>
      </w:divBdr>
    </w:div>
    <w:div w:id="590357052">
      <w:bodyDiv w:val="1"/>
      <w:marLeft w:val="0"/>
      <w:marRight w:val="0"/>
      <w:marTop w:val="0"/>
      <w:marBottom w:val="0"/>
      <w:divBdr>
        <w:top w:val="none" w:sz="0" w:space="0" w:color="auto"/>
        <w:left w:val="none" w:sz="0" w:space="0" w:color="auto"/>
        <w:bottom w:val="none" w:sz="0" w:space="0" w:color="auto"/>
        <w:right w:val="none" w:sz="0" w:space="0" w:color="auto"/>
      </w:divBdr>
    </w:div>
    <w:div w:id="590702605">
      <w:bodyDiv w:val="1"/>
      <w:marLeft w:val="0"/>
      <w:marRight w:val="0"/>
      <w:marTop w:val="0"/>
      <w:marBottom w:val="0"/>
      <w:divBdr>
        <w:top w:val="none" w:sz="0" w:space="0" w:color="auto"/>
        <w:left w:val="none" w:sz="0" w:space="0" w:color="auto"/>
        <w:bottom w:val="none" w:sz="0" w:space="0" w:color="auto"/>
        <w:right w:val="none" w:sz="0" w:space="0" w:color="auto"/>
      </w:divBdr>
    </w:div>
    <w:div w:id="591545142">
      <w:bodyDiv w:val="1"/>
      <w:marLeft w:val="0"/>
      <w:marRight w:val="0"/>
      <w:marTop w:val="0"/>
      <w:marBottom w:val="0"/>
      <w:divBdr>
        <w:top w:val="none" w:sz="0" w:space="0" w:color="auto"/>
        <w:left w:val="none" w:sz="0" w:space="0" w:color="auto"/>
        <w:bottom w:val="none" w:sz="0" w:space="0" w:color="auto"/>
        <w:right w:val="none" w:sz="0" w:space="0" w:color="auto"/>
      </w:divBdr>
      <w:divsChild>
        <w:div w:id="961807404">
          <w:marLeft w:val="0"/>
          <w:marRight w:val="0"/>
          <w:marTop w:val="0"/>
          <w:marBottom w:val="0"/>
          <w:divBdr>
            <w:top w:val="none" w:sz="0" w:space="0" w:color="auto"/>
            <w:left w:val="none" w:sz="0" w:space="0" w:color="auto"/>
            <w:bottom w:val="none" w:sz="0" w:space="0" w:color="auto"/>
            <w:right w:val="none" w:sz="0" w:space="0" w:color="auto"/>
          </w:divBdr>
        </w:div>
        <w:div w:id="1326472540">
          <w:marLeft w:val="0"/>
          <w:marRight w:val="0"/>
          <w:marTop w:val="0"/>
          <w:marBottom w:val="0"/>
          <w:divBdr>
            <w:top w:val="none" w:sz="0" w:space="0" w:color="auto"/>
            <w:left w:val="none" w:sz="0" w:space="0" w:color="auto"/>
            <w:bottom w:val="none" w:sz="0" w:space="0" w:color="auto"/>
            <w:right w:val="none" w:sz="0" w:space="0" w:color="auto"/>
          </w:divBdr>
        </w:div>
        <w:div w:id="1345090239">
          <w:marLeft w:val="0"/>
          <w:marRight w:val="0"/>
          <w:marTop w:val="0"/>
          <w:marBottom w:val="0"/>
          <w:divBdr>
            <w:top w:val="none" w:sz="0" w:space="0" w:color="auto"/>
            <w:left w:val="none" w:sz="0" w:space="0" w:color="auto"/>
            <w:bottom w:val="none" w:sz="0" w:space="0" w:color="auto"/>
            <w:right w:val="none" w:sz="0" w:space="0" w:color="auto"/>
          </w:divBdr>
        </w:div>
        <w:div w:id="141389320">
          <w:marLeft w:val="0"/>
          <w:marRight w:val="0"/>
          <w:marTop w:val="0"/>
          <w:marBottom w:val="0"/>
          <w:divBdr>
            <w:top w:val="none" w:sz="0" w:space="0" w:color="auto"/>
            <w:left w:val="none" w:sz="0" w:space="0" w:color="auto"/>
            <w:bottom w:val="none" w:sz="0" w:space="0" w:color="auto"/>
            <w:right w:val="none" w:sz="0" w:space="0" w:color="auto"/>
          </w:divBdr>
        </w:div>
        <w:div w:id="2138597053">
          <w:marLeft w:val="0"/>
          <w:marRight w:val="0"/>
          <w:marTop w:val="0"/>
          <w:marBottom w:val="0"/>
          <w:divBdr>
            <w:top w:val="none" w:sz="0" w:space="0" w:color="auto"/>
            <w:left w:val="none" w:sz="0" w:space="0" w:color="auto"/>
            <w:bottom w:val="none" w:sz="0" w:space="0" w:color="auto"/>
            <w:right w:val="none" w:sz="0" w:space="0" w:color="auto"/>
          </w:divBdr>
        </w:div>
        <w:div w:id="1542857624">
          <w:marLeft w:val="0"/>
          <w:marRight w:val="0"/>
          <w:marTop w:val="0"/>
          <w:marBottom w:val="0"/>
          <w:divBdr>
            <w:top w:val="none" w:sz="0" w:space="0" w:color="auto"/>
            <w:left w:val="none" w:sz="0" w:space="0" w:color="auto"/>
            <w:bottom w:val="none" w:sz="0" w:space="0" w:color="auto"/>
            <w:right w:val="none" w:sz="0" w:space="0" w:color="auto"/>
          </w:divBdr>
        </w:div>
        <w:div w:id="1757432624">
          <w:marLeft w:val="0"/>
          <w:marRight w:val="0"/>
          <w:marTop w:val="0"/>
          <w:marBottom w:val="0"/>
          <w:divBdr>
            <w:top w:val="none" w:sz="0" w:space="0" w:color="auto"/>
            <w:left w:val="none" w:sz="0" w:space="0" w:color="auto"/>
            <w:bottom w:val="none" w:sz="0" w:space="0" w:color="auto"/>
            <w:right w:val="none" w:sz="0" w:space="0" w:color="auto"/>
          </w:divBdr>
        </w:div>
        <w:div w:id="126166283">
          <w:marLeft w:val="0"/>
          <w:marRight w:val="0"/>
          <w:marTop w:val="0"/>
          <w:marBottom w:val="0"/>
          <w:divBdr>
            <w:top w:val="none" w:sz="0" w:space="0" w:color="auto"/>
            <w:left w:val="none" w:sz="0" w:space="0" w:color="auto"/>
            <w:bottom w:val="none" w:sz="0" w:space="0" w:color="auto"/>
            <w:right w:val="none" w:sz="0" w:space="0" w:color="auto"/>
          </w:divBdr>
        </w:div>
        <w:div w:id="942493085">
          <w:marLeft w:val="0"/>
          <w:marRight w:val="0"/>
          <w:marTop w:val="0"/>
          <w:marBottom w:val="0"/>
          <w:divBdr>
            <w:top w:val="none" w:sz="0" w:space="0" w:color="auto"/>
            <w:left w:val="none" w:sz="0" w:space="0" w:color="auto"/>
            <w:bottom w:val="none" w:sz="0" w:space="0" w:color="auto"/>
            <w:right w:val="none" w:sz="0" w:space="0" w:color="auto"/>
          </w:divBdr>
        </w:div>
        <w:div w:id="1940990294">
          <w:marLeft w:val="0"/>
          <w:marRight w:val="0"/>
          <w:marTop w:val="0"/>
          <w:marBottom w:val="0"/>
          <w:divBdr>
            <w:top w:val="none" w:sz="0" w:space="0" w:color="auto"/>
            <w:left w:val="none" w:sz="0" w:space="0" w:color="auto"/>
            <w:bottom w:val="none" w:sz="0" w:space="0" w:color="auto"/>
            <w:right w:val="none" w:sz="0" w:space="0" w:color="auto"/>
          </w:divBdr>
        </w:div>
        <w:div w:id="1615135983">
          <w:marLeft w:val="0"/>
          <w:marRight w:val="0"/>
          <w:marTop w:val="0"/>
          <w:marBottom w:val="0"/>
          <w:divBdr>
            <w:top w:val="none" w:sz="0" w:space="0" w:color="auto"/>
            <w:left w:val="none" w:sz="0" w:space="0" w:color="auto"/>
            <w:bottom w:val="none" w:sz="0" w:space="0" w:color="auto"/>
            <w:right w:val="none" w:sz="0" w:space="0" w:color="auto"/>
          </w:divBdr>
        </w:div>
        <w:div w:id="1925795274">
          <w:marLeft w:val="0"/>
          <w:marRight w:val="0"/>
          <w:marTop w:val="0"/>
          <w:marBottom w:val="0"/>
          <w:divBdr>
            <w:top w:val="none" w:sz="0" w:space="0" w:color="auto"/>
            <w:left w:val="none" w:sz="0" w:space="0" w:color="auto"/>
            <w:bottom w:val="none" w:sz="0" w:space="0" w:color="auto"/>
            <w:right w:val="none" w:sz="0" w:space="0" w:color="auto"/>
          </w:divBdr>
        </w:div>
        <w:div w:id="603265230">
          <w:marLeft w:val="0"/>
          <w:marRight w:val="0"/>
          <w:marTop w:val="0"/>
          <w:marBottom w:val="0"/>
          <w:divBdr>
            <w:top w:val="none" w:sz="0" w:space="0" w:color="auto"/>
            <w:left w:val="none" w:sz="0" w:space="0" w:color="auto"/>
            <w:bottom w:val="none" w:sz="0" w:space="0" w:color="auto"/>
            <w:right w:val="none" w:sz="0" w:space="0" w:color="auto"/>
          </w:divBdr>
        </w:div>
        <w:div w:id="711419226">
          <w:marLeft w:val="0"/>
          <w:marRight w:val="0"/>
          <w:marTop w:val="0"/>
          <w:marBottom w:val="0"/>
          <w:divBdr>
            <w:top w:val="none" w:sz="0" w:space="0" w:color="auto"/>
            <w:left w:val="none" w:sz="0" w:space="0" w:color="auto"/>
            <w:bottom w:val="none" w:sz="0" w:space="0" w:color="auto"/>
            <w:right w:val="none" w:sz="0" w:space="0" w:color="auto"/>
          </w:divBdr>
        </w:div>
        <w:div w:id="743917597">
          <w:marLeft w:val="0"/>
          <w:marRight w:val="0"/>
          <w:marTop w:val="0"/>
          <w:marBottom w:val="0"/>
          <w:divBdr>
            <w:top w:val="none" w:sz="0" w:space="0" w:color="auto"/>
            <w:left w:val="none" w:sz="0" w:space="0" w:color="auto"/>
            <w:bottom w:val="none" w:sz="0" w:space="0" w:color="auto"/>
            <w:right w:val="none" w:sz="0" w:space="0" w:color="auto"/>
          </w:divBdr>
        </w:div>
        <w:div w:id="1309506455">
          <w:marLeft w:val="0"/>
          <w:marRight w:val="0"/>
          <w:marTop w:val="0"/>
          <w:marBottom w:val="0"/>
          <w:divBdr>
            <w:top w:val="none" w:sz="0" w:space="0" w:color="auto"/>
            <w:left w:val="none" w:sz="0" w:space="0" w:color="auto"/>
            <w:bottom w:val="none" w:sz="0" w:space="0" w:color="auto"/>
            <w:right w:val="none" w:sz="0" w:space="0" w:color="auto"/>
          </w:divBdr>
        </w:div>
        <w:div w:id="704789927">
          <w:marLeft w:val="0"/>
          <w:marRight w:val="0"/>
          <w:marTop w:val="0"/>
          <w:marBottom w:val="0"/>
          <w:divBdr>
            <w:top w:val="none" w:sz="0" w:space="0" w:color="auto"/>
            <w:left w:val="none" w:sz="0" w:space="0" w:color="auto"/>
            <w:bottom w:val="none" w:sz="0" w:space="0" w:color="auto"/>
            <w:right w:val="none" w:sz="0" w:space="0" w:color="auto"/>
          </w:divBdr>
        </w:div>
        <w:div w:id="1411777458">
          <w:marLeft w:val="0"/>
          <w:marRight w:val="0"/>
          <w:marTop w:val="0"/>
          <w:marBottom w:val="0"/>
          <w:divBdr>
            <w:top w:val="none" w:sz="0" w:space="0" w:color="auto"/>
            <w:left w:val="none" w:sz="0" w:space="0" w:color="auto"/>
            <w:bottom w:val="none" w:sz="0" w:space="0" w:color="auto"/>
            <w:right w:val="none" w:sz="0" w:space="0" w:color="auto"/>
          </w:divBdr>
        </w:div>
        <w:div w:id="1146749786">
          <w:marLeft w:val="0"/>
          <w:marRight w:val="0"/>
          <w:marTop w:val="0"/>
          <w:marBottom w:val="0"/>
          <w:divBdr>
            <w:top w:val="none" w:sz="0" w:space="0" w:color="auto"/>
            <w:left w:val="none" w:sz="0" w:space="0" w:color="auto"/>
            <w:bottom w:val="none" w:sz="0" w:space="0" w:color="auto"/>
            <w:right w:val="none" w:sz="0" w:space="0" w:color="auto"/>
          </w:divBdr>
        </w:div>
        <w:div w:id="549413999">
          <w:marLeft w:val="0"/>
          <w:marRight w:val="0"/>
          <w:marTop w:val="0"/>
          <w:marBottom w:val="0"/>
          <w:divBdr>
            <w:top w:val="none" w:sz="0" w:space="0" w:color="auto"/>
            <w:left w:val="none" w:sz="0" w:space="0" w:color="auto"/>
            <w:bottom w:val="none" w:sz="0" w:space="0" w:color="auto"/>
            <w:right w:val="none" w:sz="0" w:space="0" w:color="auto"/>
          </w:divBdr>
        </w:div>
        <w:div w:id="269901239">
          <w:marLeft w:val="0"/>
          <w:marRight w:val="0"/>
          <w:marTop w:val="0"/>
          <w:marBottom w:val="0"/>
          <w:divBdr>
            <w:top w:val="none" w:sz="0" w:space="0" w:color="auto"/>
            <w:left w:val="none" w:sz="0" w:space="0" w:color="auto"/>
            <w:bottom w:val="none" w:sz="0" w:space="0" w:color="auto"/>
            <w:right w:val="none" w:sz="0" w:space="0" w:color="auto"/>
          </w:divBdr>
        </w:div>
        <w:div w:id="1099375738">
          <w:marLeft w:val="0"/>
          <w:marRight w:val="0"/>
          <w:marTop w:val="0"/>
          <w:marBottom w:val="0"/>
          <w:divBdr>
            <w:top w:val="none" w:sz="0" w:space="0" w:color="auto"/>
            <w:left w:val="none" w:sz="0" w:space="0" w:color="auto"/>
            <w:bottom w:val="none" w:sz="0" w:space="0" w:color="auto"/>
            <w:right w:val="none" w:sz="0" w:space="0" w:color="auto"/>
          </w:divBdr>
        </w:div>
        <w:div w:id="1322540565">
          <w:marLeft w:val="0"/>
          <w:marRight w:val="0"/>
          <w:marTop w:val="0"/>
          <w:marBottom w:val="0"/>
          <w:divBdr>
            <w:top w:val="none" w:sz="0" w:space="0" w:color="auto"/>
            <w:left w:val="none" w:sz="0" w:space="0" w:color="auto"/>
            <w:bottom w:val="none" w:sz="0" w:space="0" w:color="auto"/>
            <w:right w:val="none" w:sz="0" w:space="0" w:color="auto"/>
          </w:divBdr>
        </w:div>
        <w:div w:id="775561323">
          <w:marLeft w:val="0"/>
          <w:marRight w:val="0"/>
          <w:marTop w:val="0"/>
          <w:marBottom w:val="0"/>
          <w:divBdr>
            <w:top w:val="none" w:sz="0" w:space="0" w:color="auto"/>
            <w:left w:val="none" w:sz="0" w:space="0" w:color="auto"/>
            <w:bottom w:val="none" w:sz="0" w:space="0" w:color="auto"/>
            <w:right w:val="none" w:sz="0" w:space="0" w:color="auto"/>
          </w:divBdr>
        </w:div>
        <w:div w:id="270432772">
          <w:marLeft w:val="0"/>
          <w:marRight w:val="0"/>
          <w:marTop w:val="0"/>
          <w:marBottom w:val="0"/>
          <w:divBdr>
            <w:top w:val="none" w:sz="0" w:space="0" w:color="auto"/>
            <w:left w:val="none" w:sz="0" w:space="0" w:color="auto"/>
            <w:bottom w:val="none" w:sz="0" w:space="0" w:color="auto"/>
            <w:right w:val="none" w:sz="0" w:space="0" w:color="auto"/>
          </w:divBdr>
        </w:div>
        <w:div w:id="563295985">
          <w:marLeft w:val="0"/>
          <w:marRight w:val="0"/>
          <w:marTop w:val="0"/>
          <w:marBottom w:val="0"/>
          <w:divBdr>
            <w:top w:val="none" w:sz="0" w:space="0" w:color="auto"/>
            <w:left w:val="none" w:sz="0" w:space="0" w:color="auto"/>
            <w:bottom w:val="none" w:sz="0" w:space="0" w:color="auto"/>
            <w:right w:val="none" w:sz="0" w:space="0" w:color="auto"/>
          </w:divBdr>
        </w:div>
        <w:div w:id="706028782">
          <w:marLeft w:val="0"/>
          <w:marRight w:val="0"/>
          <w:marTop w:val="0"/>
          <w:marBottom w:val="0"/>
          <w:divBdr>
            <w:top w:val="none" w:sz="0" w:space="0" w:color="auto"/>
            <w:left w:val="none" w:sz="0" w:space="0" w:color="auto"/>
            <w:bottom w:val="none" w:sz="0" w:space="0" w:color="auto"/>
            <w:right w:val="none" w:sz="0" w:space="0" w:color="auto"/>
          </w:divBdr>
        </w:div>
        <w:div w:id="1048797550">
          <w:marLeft w:val="0"/>
          <w:marRight w:val="0"/>
          <w:marTop w:val="0"/>
          <w:marBottom w:val="0"/>
          <w:divBdr>
            <w:top w:val="none" w:sz="0" w:space="0" w:color="auto"/>
            <w:left w:val="none" w:sz="0" w:space="0" w:color="auto"/>
            <w:bottom w:val="none" w:sz="0" w:space="0" w:color="auto"/>
            <w:right w:val="none" w:sz="0" w:space="0" w:color="auto"/>
          </w:divBdr>
        </w:div>
        <w:div w:id="1761949081">
          <w:marLeft w:val="0"/>
          <w:marRight w:val="0"/>
          <w:marTop w:val="0"/>
          <w:marBottom w:val="0"/>
          <w:divBdr>
            <w:top w:val="none" w:sz="0" w:space="0" w:color="auto"/>
            <w:left w:val="none" w:sz="0" w:space="0" w:color="auto"/>
            <w:bottom w:val="none" w:sz="0" w:space="0" w:color="auto"/>
            <w:right w:val="none" w:sz="0" w:space="0" w:color="auto"/>
          </w:divBdr>
        </w:div>
        <w:div w:id="1883177430">
          <w:marLeft w:val="0"/>
          <w:marRight w:val="0"/>
          <w:marTop w:val="0"/>
          <w:marBottom w:val="0"/>
          <w:divBdr>
            <w:top w:val="none" w:sz="0" w:space="0" w:color="auto"/>
            <w:left w:val="none" w:sz="0" w:space="0" w:color="auto"/>
            <w:bottom w:val="none" w:sz="0" w:space="0" w:color="auto"/>
            <w:right w:val="none" w:sz="0" w:space="0" w:color="auto"/>
          </w:divBdr>
        </w:div>
        <w:div w:id="1390037131">
          <w:marLeft w:val="0"/>
          <w:marRight w:val="0"/>
          <w:marTop w:val="0"/>
          <w:marBottom w:val="0"/>
          <w:divBdr>
            <w:top w:val="none" w:sz="0" w:space="0" w:color="auto"/>
            <w:left w:val="none" w:sz="0" w:space="0" w:color="auto"/>
            <w:bottom w:val="none" w:sz="0" w:space="0" w:color="auto"/>
            <w:right w:val="none" w:sz="0" w:space="0" w:color="auto"/>
          </w:divBdr>
        </w:div>
        <w:div w:id="1981960635">
          <w:marLeft w:val="0"/>
          <w:marRight w:val="0"/>
          <w:marTop w:val="0"/>
          <w:marBottom w:val="0"/>
          <w:divBdr>
            <w:top w:val="none" w:sz="0" w:space="0" w:color="auto"/>
            <w:left w:val="none" w:sz="0" w:space="0" w:color="auto"/>
            <w:bottom w:val="none" w:sz="0" w:space="0" w:color="auto"/>
            <w:right w:val="none" w:sz="0" w:space="0" w:color="auto"/>
          </w:divBdr>
        </w:div>
        <w:div w:id="1198814066">
          <w:marLeft w:val="0"/>
          <w:marRight w:val="0"/>
          <w:marTop w:val="0"/>
          <w:marBottom w:val="0"/>
          <w:divBdr>
            <w:top w:val="none" w:sz="0" w:space="0" w:color="auto"/>
            <w:left w:val="none" w:sz="0" w:space="0" w:color="auto"/>
            <w:bottom w:val="none" w:sz="0" w:space="0" w:color="auto"/>
            <w:right w:val="none" w:sz="0" w:space="0" w:color="auto"/>
          </w:divBdr>
        </w:div>
        <w:div w:id="1016273017">
          <w:marLeft w:val="0"/>
          <w:marRight w:val="0"/>
          <w:marTop w:val="0"/>
          <w:marBottom w:val="0"/>
          <w:divBdr>
            <w:top w:val="none" w:sz="0" w:space="0" w:color="auto"/>
            <w:left w:val="none" w:sz="0" w:space="0" w:color="auto"/>
            <w:bottom w:val="none" w:sz="0" w:space="0" w:color="auto"/>
            <w:right w:val="none" w:sz="0" w:space="0" w:color="auto"/>
          </w:divBdr>
        </w:div>
        <w:div w:id="1917860525">
          <w:marLeft w:val="0"/>
          <w:marRight w:val="0"/>
          <w:marTop w:val="0"/>
          <w:marBottom w:val="0"/>
          <w:divBdr>
            <w:top w:val="none" w:sz="0" w:space="0" w:color="auto"/>
            <w:left w:val="none" w:sz="0" w:space="0" w:color="auto"/>
            <w:bottom w:val="none" w:sz="0" w:space="0" w:color="auto"/>
            <w:right w:val="none" w:sz="0" w:space="0" w:color="auto"/>
          </w:divBdr>
        </w:div>
        <w:div w:id="1449159941">
          <w:marLeft w:val="0"/>
          <w:marRight w:val="0"/>
          <w:marTop w:val="0"/>
          <w:marBottom w:val="0"/>
          <w:divBdr>
            <w:top w:val="none" w:sz="0" w:space="0" w:color="auto"/>
            <w:left w:val="none" w:sz="0" w:space="0" w:color="auto"/>
            <w:bottom w:val="none" w:sz="0" w:space="0" w:color="auto"/>
            <w:right w:val="none" w:sz="0" w:space="0" w:color="auto"/>
          </w:divBdr>
        </w:div>
        <w:div w:id="2134246741">
          <w:marLeft w:val="0"/>
          <w:marRight w:val="0"/>
          <w:marTop w:val="0"/>
          <w:marBottom w:val="0"/>
          <w:divBdr>
            <w:top w:val="none" w:sz="0" w:space="0" w:color="auto"/>
            <w:left w:val="none" w:sz="0" w:space="0" w:color="auto"/>
            <w:bottom w:val="none" w:sz="0" w:space="0" w:color="auto"/>
            <w:right w:val="none" w:sz="0" w:space="0" w:color="auto"/>
          </w:divBdr>
        </w:div>
        <w:div w:id="1845822644">
          <w:marLeft w:val="0"/>
          <w:marRight w:val="0"/>
          <w:marTop w:val="0"/>
          <w:marBottom w:val="0"/>
          <w:divBdr>
            <w:top w:val="none" w:sz="0" w:space="0" w:color="auto"/>
            <w:left w:val="none" w:sz="0" w:space="0" w:color="auto"/>
            <w:bottom w:val="none" w:sz="0" w:space="0" w:color="auto"/>
            <w:right w:val="none" w:sz="0" w:space="0" w:color="auto"/>
          </w:divBdr>
        </w:div>
        <w:div w:id="825970873">
          <w:marLeft w:val="0"/>
          <w:marRight w:val="0"/>
          <w:marTop w:val="0"/>
          <w:marBottom w:val="0"/>
          <w:divBdr>
            <w:top w:val="none" w:sz="0" w:space="0" w:color="auto"/>
            <w:left w:val="none" w:sz="0" w:space="0" w:color="auto"/>
            <w:bottom w:val="none" w:sz="0" w:space="0" w:color="auto"/>
            <w:right w:val="none" w:sz="0" w:space="0" w:color="auto"/>
          </w:divBdr>
        </w:div>
        <w:div w:id="1387222301">
          <w:marLeft w:val="0"/>
          <w:marRight w:val="0"/>
          <w:marTop w:val="0"/>
          <w:marBottom w:val="0"/>
          <w:divBdr>
            <w:top w:val="none" w:sz="0" w:space="0" w:color="auto"/>
            <w:left w:val="none" w:sz="0" w:space="0" w:color="auto"/>
            <w:bottom w:val="none" w:sz="0" w:space="0" w:color="auto"/>
            <w:right w:val="none" w:sz="0" w:space="0" w:color="auto"/>
          </w:divBdr>
        </w:div>
        <w:div w:id="1132821613">
          <w:marLeft w:val="0"/>
          <w:marRight w:val="0"/>
          <w:marTop w:val="0"/>
          <w:marBottom w:val="0"/>
          <w:divBdr>
            <w:top w:val="none" w:sz="0" w:space="0" w:color="auto"/>
            <w:left w:val="none" w:sz="0" w:space="0" w:color="auto"/>
            <w:bottom w:val="none" w:sz="0" w:space="0" w:color="auto"/>
            <w:right w:val="none" w:sz="0" w:space="0" w:color="auto"/>
          </w:divBdr>
        </w:div>
        <w:div w:id="530459775">
          <w:marLeft w:val="0"/>
          <w:marRight w:val="0"/>
          <w:marTop w:val="0"/>
          <w:marBottom w:val="0"/>
          <w:divBdr>
            <w:top w:val="none" w:sz="0" w:space="0" w:color="auto"/>
            <w:left w:val="none" w:sz="0" w:space="0" w:color="auto"/>
            <w:bottom w:val="none" w:sz="0" w:space="0" w:color="auto"/>
            <w:right w:val="none" w:sz="0" w:space="0" w:color="auto"/>
          </w:divBdr>
        </w:div>
        <w:div w:id="1949776528">
          <w:marLeft w:val="0"/>
          <w:marRight w:val="0"/>
          <w:marTop w:val="0"/>
          <w:marBottom w:val="0"/>
          <w:divBdr>
            <w:top w:val="none" w:sz="0" w:space="0" w:color="auto"/>
            <w:left w:val="none" w:sz="0" w:space="0" w:color="auto"/>
            <w:bottom w:val="none" w:sz="0" w:space="0" w:color="auto"/>
            <w:right w:val="none" w:sz="0" w:space="0" w:color="auto"/>
          </w:divBdr>
        </w:div>
        <w:div w:id="1438793404">
          <w:marLeft w:val="0"/>
          <w:marRight w:val="0"/>
          <w:marTop w:val="0"/>
          <w:marBottom w:val="0"/>
          <w:divBdr>
            <w:top w:val="none" w:sz="0" w:space="0" w:color="auto"/>
            <w:left w:val="none" w:sz="0" w:space="0" w:color="auto"/>
            <w:bottom w:val="none" w:sz="0" w:space="0" w:color="auto"/>
            <w:right w:val="none" w:sz="0" w:space="0" w:color="auto"/>
          </w:divBdr>
        </w:div>
        <w:div w:id="1020425405">
          <w:marLeft w:val="0"/>
          <w:marRight w:val="0"/>
          <w:marTop w:val="0"/>
          <w:marBottom w:val="0"/>
          <w:divBdr>
            <w:top w:val="none" w:sz="0" w:space="0" w:color="auto"/>
            <w:left w:val="none" w:sz="0" w:space="0" w:color="auto"/>
            <w:bottom w:val="none" w:sz="0" w:space="0" w:color="auto"/>
            <w:right w:val="none" w:sz="0" w:space="0" w:color="auto"/>
          </w:divBdr>
        </w:div>
        <w:div w:id="203255264">
          <w:marLeft w:val="0"/>
          <w:marRight w:val="0"/>
          <w:marTop w:val="0"/>
          <w:marBottom w:val="0"/>
          <w:divBdr>
            <w:top w:val="none" w:sz="0" w:space="0" w:color="auto"/>
            <w:left w:val="none" w:sz="0" w:space="0" w:color="auto"/>
            <w:bottom w:val="none" w:sz="0" w:space="0" w:color="auto"/>
            <w:right w:val="none" w:sz="0" w:space="0" w:color="auto"/>
          </w:divBdr>
        </w:div>
        <w:div w:id="878276950">
          <w:marLeft w:val="0"/>
          <w:marRight w:val="0"/>
          <w:marTop w:val="0"/>
          <w:marBottom w:val="0"/>
          <w:divBdr>
            <w:top w:val="none" w:sz="0" w:space="0" w:color="auto"/>
            <w:left w:val="none" w:sz="0" w:space="0" w:color="auto"/>
            <w:bottom w:val="none" w:sz="0" w:space="0" w:color="auto"/>
            <w:right w:val="none" w:sz="0" w:space="0" w:color="auto"/>
          </w:divBdr>
        </w:div>
        <w:div w:id="1092436331">
          <w:marLeft w:val="0"/>
          <w:marRight w:val="0"/>
          <w:marTop w:val="0"/>
          <w:marBottom w:val="0"/>
          <w:divBdr>
            <w:top w:val="none" w:sz="0" w:space="0" w:color="auto"/>
            <w:left w:val="none" w:sz="0" w:space="0" w:color="auto"/>
            <w:bottom w:val="none" w:sz="0" w:space="0" w:color="auto"/>
            <w:right w:val="none" w:sz="0" w:space="0" w:color="auto"/>
          </w:divBdr>
        </w:div>
        <w:div w:id="1031884807">
          <w:marLeft w:val="0"/>
          <w:marRight w:val="0"/>
          <w:marTop w:val="0"/>
          <w:marBottom w:val="0"/>
          <w:divBdr>
            <w:top w:val="none" w:sz="0" w:space="0" w:color="auto"/>
            <w:left w:val="none" w:sz="0" w:space="0" w:color="auto"/>
            <w:bottom w:val="none" w:sz="0" w:space="0" w:color="auto"/>
            <w:right w:val="none" w:sz="0" w:space="0" w:color="auto"/>
          </w:divBdr>
        </w:div>
        <w:div w:id="2027293815">
          <w:marLeft w:val="0"/>
          <w:marRight w:val="0"/>
          <w:marTop w:val="0"/>
          <w:marBottom w:val="0"/>
          <w:divBdr>
            <w:top w:val="none" w:sz="0" w:space="0" w:color="auto"/>
            <w:left w:val="none" w:sz="0" w:space="0" w:color="auto"/>
            <w:bottom w:val="none" w:sz="0" w:space="0" w:color="auto"/>
            <w:right w:val="none" w:sz="0" w:space="0" w:color="auto"/>
          </w:divBdr>
        </w:div>
        <w:div w:id="2026205479">
          <w:marLeft w:val="0"/>
          <w:marRight w:val="0"/>
          <w:marTop w:val="0"/>
          <w:marBottom w:val="0"/>
          <w:divBdr>
            <w:top w:val="none" w:sz="0" w:space="0" w:color="auto"/>
            <w:left w:val="none" w:sz="0" w:space="0" w:color="auto"/>
            <w:bottom w:val="none" w:sz="0" w:space="0" w:color="auto"/>
            <w:right w:val="none" w:sz="0" w:space="0" w:color="auto"/>
          </w:divBdr>
        </w:div>
        <w:div w:id="958606749">
          <w:marLeft w:val="0"/>
          <w:marRight w:val="0"/>
          <w:marTop w:val="0"/>
          <w:marBottom w:val="0"/>
          <w:divBdr>
            <w:top w:val="none" w:sz="0" w:space="0" w:color="auto"/>
            <w:left w:val="none" w:sz="0" w:space="0" w:color="auto"/>
            <w:bottom w:val="none" w:sz="0" w:space="0" w:color="auto"/>
            <w:right w:val="none" w:sz="0" w:space="0" w:color="auto"/>
          </w:divBdr>
        </w:div>
        <w:div w:id="2080784235">
          <w:marLeft w:val="0"/>
          <w:marRight w:val="0"/>
          <w:marTop w:val="0"/>
          <w:marBottom w:val="0"/>
          <w:divBdr>
            <w:top w:val="none" w:sz="0" w:space="0" w:color="auto"/>
            <w:left w:val="none" w:sz="0" w:space="0" w:color="auto"/>
            <w:bottom w:val="none" w:sz="0" w:space="0" w:color="auto"/>
            <w:right w:val="none" w:sz="0" w:space="0" w:color="auto"/>
          </w:divBdr>
        </w:div>
        <w:div w:id="123935989">
          <w:marLeft w:val="0"/>
          <w:marRight w:val="0"/>
          <w:marTop w:val="0"/>
          <w:marBottom w:val="0"/>
          <w:divBdr>
            <w:top w:val="none" w:sz="0" w:space="0" w:color="auto"/>
            <w:left w:val="none" w:sz="0" w:space="0" w:color="auto"/>
            <w:bottom w:val="none" w:sz="0" w:space="0" w:color="auto"/>
            <w:right w:val="none" w:sz="0" w:space="0" w:color="auto"/>
          </w:divBdr>
        </w:div>
        <w:div w:id="1847787733">
          <w:marLeft w:val="0"/>
          <w:marRight w:val="0"/>
          <w:marTop w:val="0"/>
          <w:marBottom w:val="0"/>
          <w:divBdr>
            <w:top w:val="none" w:sz="0" w:space="0" w:color="auto"/>
            <w:left w:val="none" w:sz="0" w:space="0" w:color="auto"/>
            <w:bottom w:val="none" w:sz="0" w:space="0" w:color="auto"/>
            <w:right w:val="none" w:sz="0" w:space="0" w:color="auto"/>
          </w:divBdr>
        </w:div>
        <w:div w:id="294215388">
          <w:marLeft w:val="0"/>
          <w:marRight w:val="0"/>
          <w:marTop w:val="0"/>
          <w:marBottom w:val="0"/>
          <w:divBdr>
            <w:top w:val="none" w:sz="0" w:space="0" w:color="auto"/>
            <w:left w:val="none" w:sz="0" w:space="0" w:color="auto"/>
            <w:bottom w:val="none" w:sz="0" w:space="0" w:color="auto"/>
            <w:right w:val="none" w:sz="0" w:space="0" w:color="auto"/>
          </w:divBdr>
        </w:div>
        <w:div w:id="1131748106">
          <w:marLeft w:val="0"/>
          <w:marRight w:val="0"/>
          <w:marTop w:val="0"/>
          <w:marBottom w:val="0"/>
          <w:divBdr>
            <w:top w:val="none" w:sz="0" w:space="0" w:color="auto"/>
            <w:left w:val="none" w:sz="0" w:space="0" w:color="auto"/>
            <w:bottom w:val="none" w:sz="0" w:space="0" w:color="auto"/>
            <w:right w:val="none" w:sz="0" w:space="0" w:color="auto"/>
          </w:divBdr>
        </w:div>
        <w:div w:id="179391676">
          <w:marLeft w:val="0"/>
          <w:marRight w:val="0"/>
          <w:marTop w:val="0"/>
          <w:marBottom w:val="0"/>
          <w:divBdr>
            <w:top w:val="none" w:sz="0" w:space="0" w:color="auto"/>
            <w:left w:val="none" w:sz="0" w:space="0" w:color="auto"/>
            <w:bottom w:val="none" w:sz="0" w:space="0" w:color="auto"/>
            <w:right w:val="none" w:sz="0" w:space="0" w:color="auto"/>
          </w:divBdr>
        </w:div>
        <w:div w:id="582303108">
          <w:marLeft w:val="0"/>
          <w:marRight w:val="0"/>
          <w:marTop w:val="0"/>
          <w:marBottom w:val="0"/>
          <w:divBdr>
            <w:top w:val="none" w:sz="0" w:space="0" w:color="auto"/>
            <w:left w:val="none" w:sz="0" w:space="0" w:color="auto"/>
            <w:bottom w:val="none" w:sz="0" w:space="0" w:color="auto"/>
            <w:right w:val="none" w:sz="0" w:space="0" w:color="auto"/>
          </w:divBdr>
        </w:div>
        <w:div w:id="112798169">
          <w:marLeft w:val="0"/>
          <w:marRight w:val="0"/>
          <w:marTop w:val="0"/>
          <w:marBottom w:val="0"/>
          <w:divBdr>
            <w:top w:val="none" w:sz="0" w:space="0" w:color="auto"/>
            <w:left w:val="none" w:sz="0" w:space="0" w:color="auto"/>
            <w:bottom w:val="none" w:sz="0" w:space="0" w:color="auto"/>
            <w:right w:val="none" w:sz="0" w:space="0" w:color="auto"/>
          </w:divBdr>
        </w:div>
        <w:div w:id="532381271">
          <w:marLeft w:val="0"/>
          <w:marRight w:val="0"/>
          <w:marTop w:val="0"/>
          <w:marBottom w:val="0"/>
          <w:divBdr>
            <w:top w:val="none" w:sz="0" w:space="0" w:color="auto"/>
            <w:left w:val="none" w:sz="0" w:space="0" w:color="auto"/>
            <w:bottom w:val="none" w:sz="0" w:space="0" w:color="auto"/>
            <w:right w:val="none" w:sz="0" w:space="0" w:color="auto"/>
          </w:divBdr>
        </w:div>
        <w:div w:id="1237591603">
          <w:marLeft w:val="0"/>
          <w:marRight w:val="0"/>
          <w:marTop w:val="0"/>
          <w:marBottom w:val="0"/>
          <w:divBdr>
            <w:top w:val="none" w:sz="0" w:space="0" w:color="auto"/>
            <w:left w:val="none" w:sz="0" w:space="0" w:color="auto"/>
            <w:bottom w:val="none" w:sz="0" w:space="0" w:color="auto"/>
            <w:right w:val="none" w:sz="0" w:space="0" w:color="auto"/>
          </w:divBdr>
        </w:div>
        <w:div w:id="704646847">
          <w:marLeft w:val="0"/>
          <w:marRight w:val="0"/>
          <w:marTop w:val="0"/>
          <w:marBottom w:val="0"/>
          <w:divBdr>
            <w:top w:val="none" w:sz="0" w:space="0" w:color="auto"/>
            <w:left w:val="none" w:sz="0" w:space="0" w:color="auto"/>
            <w:bottom w:val="none" w:sz="0" w:space="0" w:color="auto"/>
            <w:right w:val="none" w:sz="0" w:space="0" w:color="auto"/>
          </w:divBdr>
        </w:div>
        <w:div w:id="1279869802">
          <w:marLeft w:val="0"/>
          <w:marRight w:val="0"/>
          <w:marTop w:val="0"/>
          <w:marBottom w:val="0"/>
          <w:divBdr>
            <w:top w:val="none" w:sz="0" w:space="0" w:color="auto"/>
            <w:left w:val="none" w:sz="0" w:space="0" w:color="auto"/>
            <w:bottom w:val="none" w:sz="0" w:space="0" w:color="auto"/>
            <w:right w:val="none" w:sz="0" w:space="0" w:color="auto"/>
          </w:divBdr>
        </w:div>
        <w:div w:id="1846360966">
          <w:marLeft w:val="0"/>
          <w:marRight w:val="0"/>
          <w:marTop w:val="0"/>
          <w:marBottom w:val="0"/>
          <w:divBdr>
            <w:top w:val="none" w:sz="0" w:space="0" w:color="auto"/>
            <w:left w:val="none" w:sz="0" w:space="0" w:color="auto"/>
            <w:bottom w:val="none" w:sz="0" w:space="0" w:color="auto"/>
            <w:right w:val="none" w:sz="0" w:space="0" w:color="auto"/>
          </w:divBdr>
        </w:div>
        <w:div w:id="800658350">
          <w:marLeft w:val="0"/>
          <w:marRight w:val="0"/>
          <w:marTop w:val="0"/>
          <w:marBottom w:val="0"/>
          <w:divBdr>
            <w:top w:val="none" w:sz="0" w:space="0" w:color="auto"/>
            <w:left w:val="none" w:sz="0" w:space="0" w:color="auto"/>
            <w:bottom w:val="none" w:sz="0" w:space="0" w:color="auto"/>
            <w:right w:val="none" w:sz="0" w:space="0" w:color="auto"/>
          </w:divBdr>
        </w:div>
        <w:div w:id="432752061">
          <w:marLeft w:val="0"/>
          <w:marRight w:val="0"/>
          <w:marTop w:val="0"/>
          <w:marBottom w:val="0"/>
          <w:divBdr>
            <w:top w:val="none" w:sz="0" w:space="0" w:color="auto"/>
            <w:left w:val="none" w:sz="0" w:space="0" w:color="auto"/>
            <w:bottom w:val="none" w:sz="0" w:space="0" w:color="auto"/>
            <w:right w:val="none" w:sz="0" w:space="0" w:color="auto"/>
          </w:divBdr>
        </w:div>
        <w:div w:id="728960972">
          <w:marLeft w:val="0"/>
          <w:marRight w:val="0"/>
          <w:marTop w:val="0"/>
          <w:marBottom w:val="0"/>
          <w:divBdr>
            <w:top w:val="none" w:sz="0" w:space="0" w:color="auto"/>
            <w:left w:val="none" w:sz="0" w:space="0" w:color="auto"/>
            <w:bottom w:val="none" w:sz="0" w:space="0" w:color="auto"/>
            <w:right w:val="none" w:sz="0" w:space="0" w:color="auto"/>
          </w:divBdr>
        </w:div>
        <w:div w:id="1437212091">
          <w:marLeft w:val="0"/>
          <w:marRight w:val="0"/>
          <w:marTop w:val="0"/>
          <w:marBottom w:val="0"/>
          <w:divBdr>
            <w:top w:val="none" w:sz="0" w:space="0" w:color="auto"/>
            <w:left w:val="none" w:sz="0" w:space="0" w:color="auto"/>
            <w:bottom w:val="none" w:sz="0" w:space="0" w:color="auto"/>
            <w:right w:val="none" w:sz="0" w:space="0" w:color="auto"/>
          </w:divBdr>
        </w:div>
        <w:div w:id="149173934">
          <w:marLeft w:val="0"/>
          <w:marRight w:val="0"/>
          <w:marTop w:val="0"/>
          <w:marBottom w:val="0"/>
          <w:divBdr>
            <w:top w:val="none" w:sz="0" w:space="0" w:color="auto"/>
            <w:left w:val="none" w:sz="0" w:space="0" w:color="auto"/>
            <w:bottom w:val="none" w:sz="0" w:space="0" w:color="auto"/>
            <w:right w:val="none" w:sz="0" w:space="0" w:color="auto"/>
          </w:divBdr>
        </w:div>
        <w:div w:id="814227787">
          <w:marLeft w:val="0"/>
          <w:marRight w:val="0"/>
          <w:marTop w:val="0"/>
          <w:marBottom w:val="0"/>
          <w:divBdr>
            <w:top w:val="none" w:sz="0" w:space="0" w:color="auto"/>
            <w:left w:val="none" w:sz="0" w:space="0" w:color="auto"/>
            <w:bottom w:val="none" w:sz="0" w:space="0" w:color="auto"/>
            <w:right w:val="none" w:sz="0" w:space="0" w:color="auto"/>
          </w:divBdr>
        </w:div>
        <w:div w:id="1927692482">
          <w:marLeft w:val="0"/>
          <w:marRight w:val="0"/>
          <w:marTop w:val="0"/>
          <w:marBottom w:val="0"/>
          <w:divBdr>
            <w:top w:val="none" w:sz="0" w:space="0" w:color="auto"/>
            <w:left w:val="none" w:sz="0" w:space="0" w:color="auto"/>
            <w:bottom w:val="none" w:sz="0" w:space="0" w:color="auto"/>
            <w:right w:val="none" w:sz="0" w:space="0" w:color="auto"/>
          </w:divBdr>
        </w:div>
        <w:div w:id="65566942">
          <w:marLeft w:val="0"/>
          <w:marRight w:val="0"/>
          <w:marTop w:val="0"/>
          <w:marBottom w:val="0"/>
          <w:divBdr>
            <w:top w:val="none" w:sz="0" w:space="0" w:color="auto"/>
            <w:left w:val="none" w:sz="0" w:space="0" w:color="auto"/>
            <w:bottom w:val="none" w:sz="0" w:space="0" w:color="auto"/>
            <w:right w:val="none" w:sz="0" w:space="0" w:color="auto"/>
          </w:divBdr>
        </w:div>
        <w:div w:id="2013023992">
          <w:marLeft w:val="0"/>
          <w:marRight w:val="0"/>
          <w:marTop w:val="0"/>
          <w:marBottom w:val="0"/>
          <w:divBdr>
            <w:top w:val="none" w:sz="0" w:space="0" w:color="auto"/>
            <w:left w:val="none" w:sz="0" w:space="0" w:color="auto"/>
            <w:bottom w:val="none" w:sz="0" w:space="0" w:color="auto"/>
            <w:right w:val="none" w:sz="0" w:space="0" w:color="auto"/>
          </w:divBdr>
        </w:div>
        <w:div w:id="1153452764">
          <w:marLeft w:val="0"/>
          <w:marRight w:val="0"/>
          <w:marTop w:val="0"/>
          <w:marBottom w:val="0"/>
          <w:divBdr>
            <w:top w:val="none" w:sz="0" w:space="0" w:color="auto"/>
            <w:left w:val="none" w:sz="0" w:space="0" w:color="auto"/>
            <w:bottom w:val="none" w:sz="0" w:space="0" w:color="auto"/>
            <w:right w:val="none" w:sz="0" w:space="0" w:color="auto"/>
          </w:divBdr>
        </w:div>
        <w:div w:id="1696078660">
          <w:marLeft w:val="0"/>
          <w:marRight w:val="0"/>
          <w:marTop w:val="0"/>
          <w:marBottom w:val="0"/>
          <w:divBdr>
            <w:top w:val="none" w:sz="0" w:space="0" w:color="auto"/>
            <w:left w:val="none" w:sz="0" w:space="0" w:color="auto"/>
            <w:bottom w:val="none" w:sz="0" w:space="0" w:color="auto"/>
            <w:right w:val="none" w:sz="0" w:space="0" w:color="auto"/>
          </w:divBdr>
        </w:div>
        <w:div w:id="1943957051">
          <w:marLeft w:val="0"/>
          <w:marRight w:val="0"/>
          <w:marTop w:val="0"/>
          <w:marBottom w:val="0"/>
          <w:divBdr>
            <w:top w:val="none" w:sz="0" w:space="0" w:color="auto"/>
            <w:left w:val="none" w:sz="0" w:space="0" w:color="auto"/>
            <w:bottom w:val="none" w:sz="0" w:space="0" w:color="auto"/>
            <w:right w:val="none" w:sz="0" w:space="0" w:color="auto"/>
          </w:divBdr>
        </w:div>
        <w:div w:id="715616929">
          <w:marLeft w:val="0"/>
          <w:marRight w:val="0"/>
          <w:marTop w:val="0"/>
          <w:marBottom w:val="0"/>
          <w:divBdr>
            <w:top w:val="none" w:sz="0" w:space="0" w:color="auto"/>
            <w:left w:val="none" w:sz="0" w:space="0" w:color="auto"/>
            <w:bottom w:val="none" w:sz="0" w:space="0" w:color="auto"/>
            <w:right w:val="none" w:sz="0" w:space="0" w:color="auto"/>
          </w:divBdr>
        </w:div>
        <w:div w:id="521364185">
          <w:marLeft w:val="0"/>
          <w:marRight w:val="0"/>
          <w:marTop w:val="0"/>
          <w:marBottom w:val="0"/>
          <w:divBdr>
            <w:top w:val="none" w:sz="0" w:space="0" w:color="auto"/>
            <w:left w:val="none" w:sz="0" w:space="0" w:color="auto"/>
            <w:bottom w:val="none" w:sz="0" w:space="0" w:color="auto"/>
            <w:right w:val="none" w:sz="0" w:space="0" w:color="auto"/>
          </w:divBdr>
        </w:div>
        <w:div w:id="988094219">
          <w:marLeft w:val="0"/>
          <w:marRight w:val="0"/>
          <w:marTop w:val="0"/>
          <w:marBottom w:val="0"/>
          <w:divBdr>
            <w:top w:val="none" w:sz="0" w:space="0" w:color="auto"/>
            <w:left w:val="none" w:sz="0" w:space="0" w:color="auto"/>
            <w:bottom w:val="none" w:sz="0" w:space="0" w:color="auto"/>
            <w:right w:val="none" w:sz="0" w:space="0" w:color="auto"/>
          </w:divBdr>
        </w:div>
        <w:div w:id="67116773">
          <w:marLeft w:val="0"/>
          <w:marRight w:val="0"/>
          <w:marTop w:val="0"/>
          <w:marBottom w:val="0"/>
          <w:divBdr>
            <w:top w:val="none" w:sz="0" w:space="0" w:color="auto"/>
            <w:left w:val="none" w:sz="0" w:space="0" w:color="auto"/>
            <w:bottom w:val="none" w:sz="0" w:space="0" w:color="auto"/>
            <w:right w:val="none" w:sz="0" w:space="0" w:color="auto"/>
          </w:divBdr>
        </w:div>
        <w:div w:id="1627199555">
          <w:marLeft w:val="0"/>
          <w:marRight w:val="0"/>
          <w:marTop w:val="0"/>
          <w:marBottom w:val="0"/>
          <w:divBdr>
            <w:top w:val="none" w:sz="0" w:space="0" w:color="auto"/>
            <w:left w:val="none" w:sz="0" w:space="0" w:color="auto"/>
            <w:bottom w:val="none" w:sz="0" w:space="0" w:color="auto"/>
            <w:right w:val="none" w:sz="0" w:space="0" w:color="auto"/>
          </w:divBdr>
        </w:div>
        <w:div w:id="1840735282">
          <w:marLeft w:val="0"/>
          <w:marRight w:val="0"/>
          <w:marTop w:val="0"/>
          <w:marBottom w:val="0"/>
          <w:divBdr>
            <w:top w:val="none" w:sz="0" w:space="0" w:color="auto"/>
            <w:left w:val="none" w:sz="0" w:space="0" w:color="auto"/>
            <w:bottom w:val="none" w:sz="0" w:space="0" w:color="auto"/>
            <w:right w:val="none" w:sz="0" w:space="0" w:color="auto"/>
          </w:divBdr>
        </w:div>
        <w:div w:id="672952544">
          <w:marLeft w:val="0"/>
          <w:marRight w:val="0"/>
          <w:marTop w:val="0"/>
          <w:marBottom w:val="0"/>
          <w:divBdr>
            <w:top w:val="none" w:sz="0" w:space="0" w:color="auto"/>
            <w:left w:val="none" w:sz="0" w:space="0" w:color="auto"/>
            <w:bottom w:val="none" w:sz="0" w:space="0" w:color="auto"/>
            <w:right w:val="none" w:sz="0" w:space="0" w:color="auto"/>
          </w:divBdr>
        </w:div>
        <w:div w:id="350499965">
          <w:marLeft w:val="0"/>
          <w:marRight w:val="0"/>
          <w:marTop w:val="0"/>
          <w:marBottom w:val="0"/>
          <w:divBdr>
            <w:top w:val="none" w:sz="0" w:space="0" w:color="auto"/>
            <w:left w:val="none" w:sz="0" w:space="0" w:color="auto"/>
            <w:bottom w:val="none" w:sz="0" w:space="0" w:color="auto"/>
            <w:right w:val="none" w:sz="0" w:space="0" w:color="auto"/>
          </w:divBdr>
        </w:div>
        <w:div w:id="915826714">
          <w:marLeft w:val="0"/>
          <w:marRight w:val="0"/>
          <w:marTop w:val="0"/>
          <w:marBottom w:val="0"/>
          <w:divBdr>
            <w:top w:val="none" w:sz="0" w:space="0" w:color="auto"/>
            <w:left w:val="none" w:sz="0" w:space="0" w:color="auto"/>
            <w:bottom w:val="none" w:sz="0" w:space="0" w:color="auto"/>
            <w:right w:val="none" w:sz="0" w:space="0" w:color="auto"/>
          </w:divBdr>
        </w:div>
        <w:div w:id="1723401352">
          <w:marLeft w:val="0"/>
          <w:marRight w:val="0"/>
          <w:marTop w:val="0"/>
          <w:marBottom w:val="0"/>
          <w:divBdr>
            <w:top w:val="none" w:sz="0" w:space="0" w:color="auto"/>
            <w:left w:val="none" w:sz="0" w:space="0" w:color="auto"/>
            <w:bottom w:val="none" w:sz="0" w:space="0" w:color="auto"/>
            <w:right w:val="none" w:sz="0" w:space="0" w:color="auto"/>
          </w:divBdr>
        </w:div>
        <w:div w:id="646084866">
          <w:marLeft w:val="0"/>
          <w:marRight w:val="0"/>
          <w:marTop w:val="0"/>
          <w:marBottom w:val="0"/>
          <w:divBdr>
            <w:top w:val="none" w:sz="0" w:space="0" w:color="auto"/>
            <w:left w:val="none" w:sz="0" w:space="0" w:color="auto"/>
            <w:bottom w:val="none" w:sz="0" w:space="0" w:color="auto"/>
            <w:right w:val="none" w:sz="0" w:space="0" w:color="auto"/>
          </w:divBdr>
        </w:div>
        <w:div w:id="771440530">
          <w:marLeft w:val="0"/>
          <w:marRight w:val="0"/>
          <w:marTop w:val="0"/>
          <w:marBottom w:val="0"/>
          <w:divBdr>
            <w:top w:val="none" w:sz="0" w:space="0" w:color="auto"/>
            <w:left w:val="none" w:sz="0" w:space="0" w:color="auto"/>
            <w:bottom w:val="none" w:sz="0" w:space="0" w:color="auto"/>
            <w:right w:val="none" w:sz="0" w:space="0" w:color="auto"/>
          </w:divBdr>
        </w:div>
        <w:div w:id="378092475">
          <w:marLeft w:val="0"/>
          <w:marRight w:val="0"/>
          <w:marTop w:val="0"/>
          <w:marBottom w:val="0"/>
          <w:divBdr>
            <w:top w:val="none" w:sz="0" w:space="0" w:color="auto"/>
            <w:left w:val="none" w:sz="0" w:space="0" w:color="auto"/>
            <w:bottom w:val="none" w:sz="0" w:space="0" w:color="auto"/>
            <w:right w:val="none" w:sz="0" w:space="0" w:color="auto"/>
          </w:divBdr>
        </w:div>
        <w:div w:id="1580483358">
          <w:marLeft w:val="0"/>
          <w:marRight w:val="0"/>
          <w:marTop w:val="0"/>
          <w:marBottom w:val="0"/>
          <w:divBdr>
            <w:top w:val="none" w:sz="0" w:space="0" w:color="auto"/>
            <w:left w:val="none" w:sz="0" w:space="0" w:color="auto"/>
            <w:bottom w:val="none" w:sz="0" w:space="0" w:color="auto"/>
            <w:right w:val="none" w:sz="0" w:space="0" w:color="auto"/>
          </w:divBdr>
        </w:div>
        <w:div w:id="440027095">
          <w:marLeft w:val="0"/>
          <w:marRight w:val="0"/>
          <w:marTop w:val="0"/>
          <w:marBottom w:val="0"/>
          <w:divBdr>
            <w:top w:val="none" w:sz="0" w:space="0" w:color="auto"/>
            <w:left w:val="none" w:sz="0" w:space="0" w:color="auto"/>
            <w:bottom w:val="none" w:sz="0" w:space="0" w:color="auto"/>
            <w:right w:val="none" w:sz="0" w:space="0" w:color="auto"/>
          </w:divBdr>
        </w:div>
        <w:div w:id="1075708410">
          <w:marLeft w:val="0"/>
          <w:marRight w:val="0"/>
          <w:marTop w:val="0"/>
          <w:marBottom w:val="0"/>
          <w:divBdr>
            <w:top w:val="none" w:sz="0" w:space="0" w:color="auto"/>
            <w:left w:val="none" w:sz="0" w:space="0" w:color="auto"/>
            <w:bottom w:val="none" w:sz="0" w:space="0" w:color="auto"/>
            <w:right w:val="none" w:sz="0" w:space="0" w:color="auto"/>
          </w:divBdr>
        </w:div>
        <w:div w:id="1319000921">
          <w:marLeft w:val="0"/>
          <w:marRight w:val="0"/>
          <w:marTop w:val="0"/>
          <w:marBottom w:val="0"/>
          <w:divBdr>
            <w:top w:val="none" w:sz="0" w:space="0" w:color="auto"/>
            <w:left w:val="none" w:sz="0" w:space="0" w:color="auto"/>
            <w:bottom w:val="none" w:sz="0" w:space="0" w:color="auto"/>
            <w:right w:val="none" w:sz="0" w:space="0" w:color="auto"/>
          </w:divBdr>
        </w:div>
        <w:div w:id="572739224">
          <w:marLeft w:val="0"/>
          <w:marRight w:val="0"/>
          <w:marTop w:val="0"/>
          <w:marBottom w:val="0"/>
          <w:divBdr>
            <w:top w:val="none" w:sz="0" w:space="0" w:color="auto"/>
            <w:left w:val="none" w:sz="0" w:space="0" w:color="auto"/>
            <w:bottom w:val="none" w:sz="0" w:space="0" w:color="auto"/>
            <w:right w:val="none" w:sz="0" w:space="0" w:color="auto"/>
          </w:divBdr>
        </w:div>
        <w:div w:id="1410732077">
          <w:marLeft w:val="0"/>
          <w:marRight w:val="0"/>
          <w:marTop w:val="0"/>
          <w:marBottom w:val="0"/>
          <w:divBdr>
            <w:top w:val="none" w:sz="0" w:space="0" w:color="auto"/>
            <w:left w:val="none" w:sz="0" w:space="0" w:color="auto"/>
            <w:bottom w:val="none" w:sz="0" w:space="0" w:color="auto"/>
            <w:right w:val="none" w:sz="0" w:space="0" w:color="auto"/>
          </w:divBdr>
        </w:div>
        <w:div w:id="1618636758">
          <w:marLeft w:val="0"/>
          <w:marRight w:val="0"/>
          <w:marTop w:val="0"/>
          <w:marBottom w:val="0"/>
          <w:divBdr>
            <w:top w:val="none" w:sz="0" w:space="0" w:color="auto"/>
            <w:left w:val="none" w:sz="0" w:space="0" w:color="auto"/>
            <w:bottom w:val="none" w:sz="0" w:space="0" w:color="auto"/>
            <w:right w:val="none" w:sz="0" w:space="0" w:color="auto"/>
          </w:divBdr>
        </w:div>
        <w:div w:id="1837111253">
          <w:marLeft w:val="0"/>
          <w:marRight w:val="0"/>
          <w:marTop w:val="0"/>
          <w:marBottom w:val="0"/>
          <w:divBdr>
            <w:top w:val="none" w:sz="0" w:space="0" w:color="auto"/>
            <w:left w:val="none" w:sz="0" w:space="0" w:color="auto"/>
            <w:bottom w:val="none" w:sz="0" w:space="0" w:color="auto"/>
            <w:right w:val="none" w:sz="0" w:space="0" w:color="auto"/>
          </w:divBdr>
        </w:div>
        <w:div w:id="730930506">
          <w:marLeft w:val="0"/>
          <w:marRight w:val="0"/>
          <w:marTop w:val="0"/>
          <w:marBottom w:val="0"/>
          <w:divBdr>
            <w:top w:val="none" w:sz="0" w:space="0" w:color="auto"/>
            <w:left w:val="none" w:sz="0" w:space="0" w:color="auto"/>
            <w:bottom w:val="none" w:sz="0" w:space="0" w:color="auto"/>
            <w:right w:val="none" w:sz="0" w:space="0" w:color="auto"/>
          </w:divBdr>
        </w:div>
        <w:div w:id="692729563">
          <w:marLeft w:val="0"/>
          <w:marRight w:val="0"/>
          <w:marTop w:val="0"/>
          <w:marBottom w:val="0"/>
          <w:divBdr>
            <w:top w:val="none" w:sz="0" w:space="0" w:color="auto"/>
            <w:left w:val="none" w:sz="0" w:space="0" w:color="auto"/>
            <w:bottom w:val="none" w:sz="0" w:space="0" w:color="auto"/>
            <w:right w:val="none" w:sz="0" w:space="0" w:color="auto"/>
          </w:divBdr>
        </w:div>
        <w:div w:id="1444493971">
          <w:marLeft w:val="0"/>
          <w:marRight w:val="0"/>
          <w:marTop w:val="0"/>
          <w:marBottom w:val="0"/>
          <w:divBdr>
            <w:top w:val="none" w:sz="0" w:space="0" w:color="auto"/>
            <w:left w:val="none" w:sz="0" w:space="0" w:color="auto"/>
            <w:bottom w:val="none" w:sz="0" w:space="0" w:color="auto"/>
            <w:right w:val="none" w:sz="0" w:space="0" w:color="auto"/>
          </w:divBdr>
        </w:div>
        <w:div w:id="1511065866">
          <w:marLeft w:val="0"/>
          <w:marRight w:val="0"/>
          <w:marTop w:val="0"/>
          <w:marBottom w:val="0"/>
          <w:divBdr>
            <w:top w:val="none" w:sz="0" w:space="0" w:color="auto"/>
            <w:left w:val="none" w:sz="0" w:space="0" w:color="auto"/>
            <w:bottom w:val="none" w:sz="0" w:space="0" w:color="auto"/>
            <w:right w:val="none" w:sz="0" w:space="0" w:color="auto"/>
          </w:divBdr>
        </w:div>
        <w:div w:id="220530350">
          <w:marLeft w:val="0"/>
          <w:marRight w:val="0"/>
          <w:marTop w:val="0"/>
          <w:marBottom w:val="0"/>
          <w:divBdr>
            <w:top w:val="none" w:sz="0" w:space="0" w:color="auto"/>
            <w:left w:val="none" w:sz="0" w:space="0" w:color="auto"/>
            <w:bottom w:val="none" w:sz="0" w:space="0" w:color="auto"/>
            <w:right w:val="none" w:sz="0" w:space="0" w:color="auto"/>
          </w:divBdr>
        </w:div>
        <w:div w:id="1544899187">
          <w:marLeft w:val="0"/>
          <w:marRight w:val="0"/>
          <w:marTop w:val="0"/>
          <w:marBottom w:val="0"/>
          <w:divBdr>
            <w:top w:val="none" w:sz="0" w:space="0" w:color="auto"/>
            <w:left w:val="none" w:sz="0" w:space="0" w:color="auto"/>
            <w:bottom w:val="none" w:sz="0" w:space="0" w:color="auto"/>
            <w:right w:val="none" w:sz="0" w:space="0" w:color="auto"/>
          </w:divBdr>
        </w:div>
        <w:div w:id="540901366">
          <w:marLeft w:val="0"/>
          <w:marRight w:val="0"/>
          <w:marTop w:val="0"/>
          <w:marBottom w:val="0"/>
          <w:divBdr>
            <w:top w:val="none" w:sz="0" w:space="0" w:color="auto"/>
            <w:left w:val="none" w:sz="0" w:space="0" w:color="auto"/>
            <w:bottom w:val="none" w:sz="0" w:space="0" w:color="auto"/>
            <w:right w:val="none" w:sz="0" w:space="0" w:color="auto"/>
          </w:divBdr>
        </w:div>
        <w:div w:id="816914592">
          <w:marLeft w:val="0"/>
          <w:marRight w:val="0"/>
          <w:marTop w:val="0"/>
          <w:marBottom w:val="0"/>
          <w:divBdr>
            <w:top w:val="none" w:sz="0" w:space="0" w:color="auto"/>
            <w:left w:val="none" w:sz="0" w:space="0" w:color="auto"/>
            <w:bottom w:val="none" w:sz="0" w:space="0" w:color="auto"/>
            <w:right w:val="none" w:sz="0" w:space="0" w:color="auto"/>
          </w:divBdr>
        </w:div>
        <w:div w:id="1997830933">
          <w:marLeft w:val="0"/>
          <w:marRight w:val="0"/>
          <w:marTop w:val="0"/>
          <w:marBottom w:val="0"/>
          <w:divBdr>
            <w:top w:val="none" w:sz="0" w:space="0" w:color="auto"/>
            <w:left w:val="none" w:sz="0" w:space="0" w:color="auto"/>
            <w:bottom w:val="none" w:sz="0" w:space="0" w:color="auto"/>
            <w:right w:val="none" w:sz="0" w:space="0" w:color="auto"/>
          </w:divBdr>
        </w:div>
        <w:div w:id="462626357">
          <w:marLeft w:val="0"/>
          <w:marRight w:val="0"/>
          <w:marTop w:val="0"/>
          <w:marBottom w:val="0"/>
          <w:divBdr>
            <w:top w:val="none" w:sz="0" w:space="0" w:color="auto"/>
            <w:left w:val="none" w:sz="0" w:space="0" w:color="auto"/>
            <w:bottom w:val="none" w:sz="0" w:space="0" w:color="auto"/>
            <w:right w:val="none" w:sz="0" w:space="0" w:color="auto"/>
          </w:divBdr>
        </w:div>
        <w:div w:id="1547834637">
          <w:marLeft w:val="0"/>
          <w:marRight w:val="0"/>
          <w:marTop w:val="0"/>
          <w:marBottom w:val="0"/>
          <w:divBdr>
            <w:top w:val="none" w:sz="0" w:space="0" w:color="auto"/>
            <w:left w:val="none" w:sz="0" w:space="0" w:color="auto"/>
            <w:bottom w:val="none" w:sz="0" w:space="0" w:color="auto"/>
            <w:right w:val="none" w:sz="0" w:space="0" w:color="auto"/>
          </w:divBdr>
        </w:div>
        <w:div w:id="441803139">
          <w:marLeft w:val="0"/>
          <w:marRight w:val="0"/>
          <w:marTop w:val="0"/>
          <w:marBottom w:val="0"/>
          <w:divBdr>
            <w:top w:val="none" w:sz="0" w:space="0" w:color="auto"/>
            <w:left w:val="none" w:sz="0" w:space="0" w:color="auto"/>
            <w:bottom w:val="none" w:sz="0" w:space="0" w:color="auto"/>
            <w:right w:val="none" w:sz="0" w:space="0" w:color="auto"/>
          </w:divBdr>
        </w:div>
        <w:div w:id="194588312">
          <w:marLeft w:val="0"/>
          <w:marRight w:val="0"/>
          <w:marTop w:val="0"/>
          <w:marBottom w:val="0"/>
          <w:divBdr>
            <w:top w:val="none" w:sz="0" w:space="0" w:color="auto"/>
            <w:left w:val="none" w:sz="0" w:space="0" w:color="auto"/>
            <w:bottom w:val="none" w:sz="0" w:space="0" w:color="auto"/>
            <w:right w:val="none" w:sz="0" w:space="0" w:color="auto"/>
          </w:divBdr>
        </w:div>
        <w:div w:id="1766805361">
          <w:marLeft w:val="0"/>
          <w:marRight w:val="0"/>
          <w:marTop w:val="0"/>
          <w:marBottom w:val="0"/>
          <w:divBdr>
            <w:top w:val="none" w:sz="0" w:space="0" w:color="auto"/>
            <w:left w:val="none" w:sz="0" w:space="0" w:color="auto"/>
            <w:bottom w:val="none" w:sz="0" w:space="0" w:color="auto"/>
            <w:right w:val="none" w:sz="0" w:space="0" w:color="auto"/>
          </w:divBdr>
        </w:div>
        <w:div w:id="1269509516">
          <w:marLeft w:val="0"/>
          <w:marRight w:val="0"/>
          <w:marTop w:val="0"/>
          <w:marBottom w:val="0"/>
          <w:divBdr>
            <w:top w:val="none" w:sz="0" w:space="0" w:color="auto"/>
            <w:left w:val="none" w:sz="0" w:space="0" w:color="auto"/>
            <w:bottom w:val="none" w:sz="0" w:space="0" w:color="auto"/>
            <w:right w:val="none" w:sz="0" w:space="0" w:color="auto"/>
          </w:divBdr>
        </w:div>
        <w:div w:id="1024015703">
          <w:marLeft w:val="0"/>
          <w:marRight w:val="0"/>
          <w:marTop w:val="0"/>
          <w:marBottom w:val="0"/>
          <w:divBdr>
            <w:top w:val="none" w:sz="0" w:space="0" w:color="auto"/>
            <w:left w:val="none" w:sz="0" w:space="0" w:color="auto"/>
            <w:bottom w:val="none" w:sz="0" w:space="0" w:color="auto"/>
            <w:right w:val="none" w:sz="0" w:space="0" w:color="auto"/>
          </w:divBdr>
        </w:div>
        <w:div w:id="306014817">
          <w:marLeft w:val="0"/>
          <w:marRight w:val="0"/>
          <w:marTop w:val="0"/>
          <w:marBottom w:val="0"/>
          <w:divBdr>
            <w:top w:val="none" w:sz="0" w:space="0" w:color="auto"/>
            <w:left w:val="none" w:sz="0" w:space="0" w:color="auto"/>
            <w:bottom w:val="none" w:sz="0" w:space="0" w:color="auto"/>
            <w:right w:val="none" w:sz="0" w:space="0" w:color="auto"/>
          </w:divBdr>
        </w:div>
        <w:div w:id="1008292573">
          <w:marLeft w:val="0"/>
          <w:marRight w:val="0"/>
          <w:marTop w:val="0"/>
          <w:marBottom w:val="0"/>
          <w:divBdr>
            <w:top w:val="none" w:sz="0" w:space="0" w:color="auto"/>
            <w:left w:val="none" w:sz="0" w:space="0" w:color="auto"/>
            <w:bottom w:val="none" w:sz="0" w:space="0" w:color="auto"/>
            <w:right w:val="none" w:sz="0" w:space="0" w:color="auto"/>
          </w:divBdr>
        </w:div>
        <w:div w:id="374234034">
          <w:marLeft w:val="0"/>
          <w:marRight w:val="0"/>
          <w:marTop w:val="0"/>
          <w:marBottom w:val="0"/>
          <w:divBdr>
            <w:top w:val="none" w:sz="0" w:space="0" w:color="auto"/>
            <w:left w:val="none" w:sz="0" w:space="0" w:color="auto"/>
            <w:bottom w:val="none" w:sz="0" w:space="0" w:color="auto"/>
            <w:right w:val="none" w:sz="0" w:space="0" w:color="auto"/>
          </w:divBdr>
        </w:div>
        <w:div w:id="2050301077">
          <w:marLeft w:val="0"/>
          <w:marRight w:val="0"/>
          <w:marTop w:val="0"/>
          <w:marBottom w:val="0"/>
          <w:divBdr>
            <w:top w:val="none" w:sz="0" w:space="0" w:color="auto"/>
            <w:left w:val="none" w:sz="0" w:space="0" w:color="auto"/>
            <w:bottom w:val="none" w:sz="0" w:space="0" w:color="auto"/>
            <w:right w:val="none" w:sz="0" w:space="0" w:color="auto"/>
          </w:divBdr>
        </w:div>
        <w:div w:id="507015935">
          <w:marLeft w:val="0"/>
          <w:marRight w:val="0"/>
          <w:marTop w:val="0"/>
          <w:marBottom w:val="0"/>
          <w:divBdr>
            <w:top w:val="none" w:sz="0" w:space="0" w:color="auto"/>
            <w:left w:val="none" w:sz="0" w:space="0" w:color="auto"/>
            <w:bottom w:val="none" w:sz="0" w:space="0" w:color="auto"/>
            <w:right w:val="none" w:sz="0" w:space="0" w:color="auto"/>
          </w:divBdr>
        </w:div>
        <w:div w:id="478771841">
          <w:marLeft w:val="0"/>
          <w:marRight w:val="0"/>
          <w:marTop w:val="0"/>
          <w:marBottom w:val="0"/>
          <w:divBdr>
            <w:top w:val="none" w:sz="0" w:space="0" w:color="auto"/>
            <w:left w:val="none" w:sz="0" w:space="0" w:color="auto"/>
            <w:bottom w:val="none" w:sz="0" w:space="0" w:color="auto"/>
            <w:right w:val="none" w:sz="0" w:space="0" w:color="auto"/>
          </w:divBdr>
        </w:div>
        <w:div w:id="614602578">
          <w:marLeft w:val="0"/>
          <w:marRight w:val="0"/>
          <w:marTop w:val="0"/>
          <w:marBottom w:val="0"/>
          <w:divBdr>
            <w:top w:val="none" w:sz="0" w:space="0" w:color="auto"/>
            <w:left w:val="none" w:sz="0" w:space="0" w:color="auto"/>
            <w:bottom w:val="none" w:sz="0" w:space="0" w:color="auto"/>
            <w:right w:val="none" w:sz="0" w:space="0" w:color="auto"/>
          </w:divBdr>
        </w:div>
        <w:div w:id="1418819324">
          <w:marLeft w:val="0"/>
          <w:marRight w:val="0"/>
          <w:marTop w:val="0"/>
          <w:marBottom w:val="0"/>
          <w:divBdr>
            <w:top w:val="none" w:sz="0" w:space="0" w:color="auto"/>
            <w:left w:val="none" w:sz="0" w:space="0" w:color="auto"/>
            <w:bottom w:val="none" w:sz="0" w:space="0" w:color="auto"/>
            <w:right w:val="none" w:sz="0" w:space="0" w:color="auto"/>
          </w:divBdr>
        </w:div>
        <w:div w:id="604463493">
          <w:marLeft w:val="0"/>
          <w:marRight w:val="0"/>
          <w:marTop w:val="0"/>
          <w:marBottom w:val="0"/>
          <w:divBdr>
            <w:top w:val="none" w:sz="0" w:space="0" w:color="auto"/>
            <w:left w:val="none" w:sz="0" w:space="0" w:color="auto"/>
            <w:bottom w:val="none" w:sz="0" w:space="0" w:color="auto"/>
            <w:right w:val="none" w:sz="0" w:space="0" w:color="auto"/>
          </w:divBdr>
        </w:div>
        <w:div w:id="1089351102">
          <w:marLeft w:val="0"/>
          <w:marRight w:val="0"/>
          <w:marTop w:val="0"/>
          <w:marBottom w:val="0"/>
          <w:divBdr>
            <w:top w:val="none" w:sz="0" w:space="0" w:color="auto"/>
            <w:left w:val="none" w:sz="0" w:space="0" w:color="auto"/>
            <w:bottom w:val="none" w:sz="0" w:space="0" w:color="auto"/>
            <w:right w:val="none" w:sz="0" w:space="0" w:color="auto"/>
          </w:divBdr>
        </w:div>
        <w:div w:id="121001331">
          <w:marLeft w:val="0"/>
          <w:marRight w:val="0"/>
          <w:marTop w:val="0"/>
          <w:marBottom w:val="0"/>
          <w:divBdr>
            <w:top w:val="none" w:sz="0" w:space="0" w:color="auto"/>
            <w:left w:val="none" w:sz="0" w:space="0" w:color="auto"/>
            <w:bottom w:val="none" w:sz="0" w:space="0" w:color="auto"/>
            <w:right w:val="none" w:sz="0" w:space="0" w:color="auto"/>
          </w:divBdr>
        </w:div>
        <w:div w:id="232935835">
          <w:marLeft w:val="0"/>
          <w:marRight w:val="0"/>
          <w:marTop w:val="0"/>
          <w:marBottom w:val="0"/>
          <w:divBdr>
            <w:top w:val="none" w:sz="0" w:space="0" w:color="auto"/>
            <w:left w:val="none" w:sz="0" w:space="0" w:color="auto"/>
            <w:bottom w:val="none" w:sz="0" w:space="0" w:color="auto"/>
            <w:right w:val="none" w:sz="0" w:space="0" w:color="auto"/>
          </w:divBdr>
        </w:div>
        <w:div w:id="1300453501">
          <w:marLeft w:val="0"/>
          <w:marRight w:val="0"/>
          <w:marTop w:val="0"/>
          <w:marBottom w:val="0"/>
          <w:divBdr>
            <w:top w:val="none" w:sz="0" w:space="0" w:color="auto"/>
            <w:left w:val="none" w:sz="0" w:space="0" w:color="auto"/>
            <w:bottom w:val="none" w:sz="0" w:space="0" w:color="auto"/>
            <w:right w:val="none" w:sz="0" w:space="0" w:color="auto"/>
          </w:divBdr>
        </w:div>
        <w:div w:id="846285074">
          <w:marLeft w:val="0"/>
          <w:marRight w:val="0"/>
          <w:marTop w:val="0"/>
          <w:marBottom w:val="0"/>
          <w:divBdr>
            <w:top w:val="none" w:sz="0" w:space="0" w:color="auto"/>
            <w:left w:val="none" w:sz="0" w:space="0" w:color="auto"/>
            <w:bottom w:val="none" w:sz="0" w:space="0" w:color="auto"/>
            <w:right w:val="none" w:sz="0" w:space="0" w:color="auto"/>
          </w:divBdr>
        </w:div>
        <w:div w:id="1415322307">
          <w:marLeft w:val="0"/>
          <w:marRight w:val="0"/>
          <w:marTop w:val="0"/>
          <w:marBottom w:val="0"/>
          <w:divBdr>
            <w:top w:val="none" w:sz="0" w:space="0" w:color="auto"/>
            <w:left w:val="none" w:sz="0" w:space="0" w:color="auto"/>
            <w:bottom w:val="none" w:sz="0" w:space="0" w:color="auto"/>
            <w:right w:val="none" w:sz="0" w:space="0" w:color="auto"/>
          </w:divBdr>
        </w:div>
        <w:div w:id="1913808880">
          <w:marLeft w:val="0"/>
          <w:marRight w:val="0"/>
          <w:marTop w:val="0"/>
          <w:marBottom w:val="0"/>
          <w:divBdr>
            <w:top w:val="none" w:sz="0" w:space="0" w:color="auto"/>
            <w:left w:val="none" w:sz="0" w:space="0" w:color="auto"/>
            <w:bottom w:val="none" w:sz="0" w:space="0" w:color="auto"/>
            <w:right w:val="none" w:sz="0" w:space="0" w:color="auto"/>
          </w:divBdr>
        </w:div>
        <w:div w:id="1007752756">
          <w:marLeft w:val="0"/>
          <w:marRight w:val="0"/>
          <w:marTop w:val="0"/>
          <w:marBottom w:val="0"/>
          <w:divBdr>
            <w:top w:val="none" w:sz="0" w:space="0" w:color="auto"/>
            <w:left w:val="none" w:sz="0" w:space="0" w:color="auto"/>
            <w:bottom w:val="none" w:sz="0" w:space="0" w:color="auto"/>
            <w:right w:val="none" w:sz="0" w:space="0" w:color="auto"/>
          </w:divBdr>
        </w:div>
        <w:div w:id="887226732">
          <w:marLeft w:val="0"/>
          <w:marRight w:val="0"/>
          <w:marTop w:val="0"/>
          <w:marBottom w:val="0"/>
          <w:divBdr>
            <w:top w:val="none" w:sz="0" w:space="0" w:color="auto"/>
            <w:left w:val="none" w:sz="0" w:space="0" w:color="auto"/>
            <w:bottom w:val="none" w:sz="0" w:space="0" w:color="auto"/>
            <w:right w:val="none" w:sz="0" w:space="0" w:color="auto"/>
          </w:divBdr>
        </w:div>
        <w:div w:id="1005984498">
          <w:marLeft w:val="0"/>
          <w:marRight w:val="0"/>
          <w:marTop w:val="0"/>
          <w:marBottom w:val="0"/>
          <w:divBdr>
            <w:top w:val="none" w:sz="0" w:space="0" w:color="auto"/>
            <w:left w:val="none" w:sz="0" w:space="0" w:color="auto"/>
            <w:bottom w:val="none" w:sz="0" w:space="0" w:color="auto"/>
            <w:right w:val="none" w:sz="0" w:space="0" w:color="auto"/>
          </w:divBdr>
        </w:div>
        <w:div w:id="178857613">
          <w:marLeft w:val="0"/>
          <w:marRight w:val="0"/>
          <w:marTop w:val="0"/>
          <w:marBottom w:val="0"/>
          <w:divBdr>
            <w:top w:val="none" w:sz="0" w:space="0" w:color="auto"/>
            <w:left w:val="none" w:sz="0" w:space="0" w:color="auto"/>
            <w:bottom w:val="none" w:sz="0" w:space="0" w:color="auto"/>
            <w:right w:val="none" w:sz="0" w:space="0" w:color="auto"/>
          </w:divBdr>
        </w:div>
        <w:div w:id="764420584">
          <w:marLeft w:val="0"/>
          <w:marRight w:val="0"/>
          <w:marTop w:val="0"/>
          <w:marBottom w:val="0"/>
          <w:divBdr>
            <w:top w:val="none" w:sz="0" w:space="0" w:color="auto"/>
            <w:left w:val="none" w:sz="0" w:space="0" w:color="auto"/>
            <w:bottom w:val="none" w:sz="0" w:space="0" w:color="auto"/>
            <w:right w:val="none" w:sz="0" w:space="0" w:color="auto"/>
          </w:divBdr>
        </w:div>
        <w:div w:id="1288662004">
          <w:marLeft w:val="0"/>
          <w:marRight w:val="0"/>
          <w:marTop w:val="0"/>
          <w:marBottom w:val="0"/>
          <w:divBdr>
            <w:top w:val="none" w:sz="0" w:space="0" w:color="auto"/>
            <w:left w:val="none" w:sz="0" w:space="0" w:color="auto"/>
            <w:bottom w:val="none" w:sz="0" w:space="0" w:color="auto"/>
            <w:right w:val="none" w:sz="0" w:space="0" w:color="auto"/>
          </w:divBdr>
        </w:div>
        <w:div w:id="438336457">
          <w:marLeft w:val="0"/>
          <w:marRight w:val="0"/>
          <w:marTop w:val="0"/>
          <w:marBottom w:val="0"/>
          <w:divBdr>
            <w:top w:val="none" w:sz="0" w:space="0" w:color="auto"/>
            <w:left w:val="none" w:sz="0" w:space="0" w:color="auto"/>
            <w:bottom w:val="none" w:sz="0" w:space="0" w:color="auto"/>
            <w:right w:val="none" w:sz="0" w:space="0" w:color="auto"/>
          </w:divBdr>
        </w:div>
        <w:div w:id="1513715524">
          <w:marLeft w:val="0"/>
          <w:marRight w:val="0"/>
          <w:marTop w:val="0"/>
          <w:marBottom w:val="0"/>
          <w:divBdr>
            <w:top w:val="none" w:sz="0" w:space="0" w:color="auto"/>
            <w:left w:val="none" w:sz="0" w:space="0" w:color="auto"/>
            <w:bottom w:val="none" w:sz="0" w:space="0" w:color="auto"/>
            <w:right w:val="none" w:sz="0" w:space="0" w:color="auto"/>
          </w:divBdr>
        </w:div>
        <w:div w:id="809900555">
          <w:marLeft w:val="0"/>
          <w:marRight w:val="0"/>
          <w:marTop w:val="0"/>
          <w:marBottom w:val="0"/>
          <w:divBdr>
            <w:top w:val="none" w:sz="0" w:space="0" w:color="auto"/>
            <w:left w:val="none" w:sz="0" w:space="0" w:color="auto"/>
            <w:bottom w:val="none" w:sz="0" w:space="0" w:color="auto"/>
            <w:right w:val="none" w:sz="0" w:space="0" w:color="auto"/>
          </w:divBdr>
        </w:div>
        <w:div w:id="718092354">
          <w:marLeft w:val="0"/>
          <w:marRight w:val="0"/>
          <w:marTop w:val="0"/>
          <w:marBottom w:val="0"/>
          <w:divBdr>
            <w:top w:val="none" w:sz="0" w:space="0" w:color="auto"/>
            <w:left w:val="none" w:sz="0" w:space="0" w:color="auto"/>
            <w:bottom w:val="none" w:sz="0" w:space="0" w:color="auto"/>
            <w:right w:val="none" w:sz="0" w:space="0" w:color="auto"/>
          </w:divBdr>
        </w:div>
        <w:div w:id="1301426166">
          <w:marLeft w:val="0"/>
          <w:marRight w:val="0"/>
          <w:marTop w:val="0"/>
          <w:marBottom w:val="0"/>
          <w:divBdr>
            <w:top w:val="none" w:sz="0" w:space="0" w:color="auto"/>
            <w:left w:val="none" w:sz="0" w:space="0" w:color="auto"/>
            <w:bottom w:val="none" w:sz="0" w:space="0" w:color="auto"/>
            <w:right w:val="none" w:sz="0" w:space="0" w:color="auto"/>
          </w:divBdr>
        </w:div>
        <w:div w:id="1065296131">
          <w:marLeft w:val="0"/>
          <w:marRight w:val="0"/>
          <w:marTop w:val="0"/>
          <w:marBottom w:val="0"/>
          <w:divBdr>
            <w:top w:val="none" w:sz="0" w:space="0" w:color="auto"/>
            <w:left w:val="none" w:sz="0" w:space="0" w:color="auto"/>
            <w:bottom w:val="none" w:sz="0" w:space="0" w:color="auto"/>
            <w:right w:val="none" w:sz="0" w:space="0" w:color="auto"/>
          </w:divBdr>
        </w:div>
        <w:div w:id="1407260053">
          <w:marLeft w:val="0"/>
          <w:marRight w:val="0"/>
          <w:marTop w:val="0"/>
          <w:marBottom w:val="0"/>
          <w:divBdr>
            <w:top w:val="none" w:sz="0" w:space="0" w:color="auto"/>
            <w:left w:val="none" w:sz="0" w:space="0" w:color="auto"/>
            <w:bottom w:val="none" w:sz="0" w:space="0" w:color="auto"/>
            <w:right w:val="none" w:sz="0" w:space="0" w:color="auto"/>
          </w:divBdr>
        </w:div>
        <w:div w:id="1446190672">
          <w:marLeft w:val="0"/>
          <w:marRight w:val="0"/>
          <w:marTop w:val="0"/>
          <w:marBottom w:val="0"/>
          <w:divBdr>
            <w:top w:val="none" w:sz="0" w:space="0" w:color="auto"/>
            <w:left w:val="none" w:sz="0" w:space="0" w:color="auto"/>
            <w:bottom w:val="none" w:sz="0" w:space="0" w:color="auto"/>
            <w:right w:val="none" w:sz="0" w:space="0" w:color="auto"/>
          </w:divBdr>
        </w:div>
        <w:div w:id="910777315">
          <w:marLeft w:val="0"/>
          <w:marRight w:val="0"/>
          <w:marTop w:val="0"/>
          <w:marBottom w:val="0"/>
          <w:divBdr>
            <w:top w:val="none" w:sz="0" w:space="0" w:color="auto"/>
            <w:left w:val="none" w:sz="0" w:space="0" w:color="auto"/>
            <w:bottom w:val="none" w:sz="0" w:space="0" w:color="auto"/>
            <w:right w:val="none" w:sz="0" w:space="0" w:color="auto"/>
          </w:divBdr>
        </w:div>
        <w:div w:id="1838299640">
          <w:marLeft w:val="0"/>
          <w:marRight w:val="0"/>
          <w:marTop w:val="0"/>
          <w:marBottom w:val="0"/>
          <w:divBdr>
            <w:top w:val="none" w:sz="0" w:space="0" w:color="auto"/>
            <w:left w:val="none" w:sz="0" w:space="0" w:color="auto"/>
            <w:bottom w:val="none" w:sz="0" w:space="0" w:color="auto"/>
            <w:right w:val="none" w:sz="0" w:space="0" w:color="auto"/>
          </w:divBdr>
        </w:div>
        <w:div w:id="1295865839">
          <w:marLeft w:val="0"/>
          <w:marRight w:val="0"/>
          <w:marTop w:val="0"/>
          <w:marBottom w:val="0"/>
          <w:divBdr>
            <w:top w:val="none" w:sz="0" w:space="0" w:color="auto"/>
            <w:left w:val="none" w:sz="0" w:space="0" w:color="auto"/>
            <w:bottom w:val="none" w:sz="0" w:space="0" w:color="auto"/>
            <w:right w:val="none" w:sz="0" w:space="0" w:color="auto"/>
          </w:divBdr>
        </w:div>
        <w:div w:id="1120610058">
          <w:marLeft w:val="0"/>
          <w:marRight w:val="0"/>
          <w:marTop w:val="0"/>
          <w:marBottom w:val="0"/>
          <w:divBdr>
            <w:top w:val="none" w:sz="0" w:space="0" w:color="auto"/>
            <w:left w:val="none" w:sz="0" w:space="0" w:color="auto"/>
            <w:bottom w:val="none" w:sz="0" w:space="0" w:color="auto"/>
            <w:right w:val="none" w:sz="0" w:space="0" w:color="auto"/>
          </w:divBdr>
        </w:div>
        <w:div w:id="591206346">
          <w:marLeft w:val="0"/>
          <w:marRight w:val="0"/>
          <w:marTop w:val="0"/>
          <w:marBottom w:val="0"/>
          <w:divBdr>
            <w:top w:val="none" w:sz="0" w:space="0" w:color="auto"/>
            <w:left w:val="none" w:sz="0" w:space="0" w:color="auto"/>
            <w:bottom w:val="none" w:sz="0" w:space="0" w:color="auto"/>
            <w:right w:val="none" w:sz="0" w:space="0" w:color="auto"/>
          </w:divBdr>
        </w:div>
        <w:div w:id="690838351">
          <w:marLeft w:val="0"/>
          <w:marRight w:val="0"/>
          <w:marTop w:val="0"/>
          <w:marBottom w:val="0"/>
          <w:divBdr>
            <w:top w:val="none" w:sz="0" w:space="0" w:color="auto"/>
            <w:left w:val="none" w:sz="0" w:space="0" w:color="auto"/>
            <w:bottom w:val="none" w:sz="0" w:space="0" w:color="auto"/>
            <w:right w:val="none" w:sz="0" w:space="0" w:color="auto"/>
          </w:divBdr>
        </w:div>
        <w:div w:id="570581945">
          <w:marLeft w:val="0"/>
          <w:marRight w:val="0"/>
          <w:marTop w:val="0"/>
          <w:marBottom w:val="0"/>
          <w:divBdr>
            <w:top w:val="none" w:sz="0" w:space="0" w:color="auto"/>
            <w:left w:val="none" w:sz="0" w:space="0" w:color="auto"/>
            <w:bottom w:val="none" w:sz="0" w:space="0" w:color="auto"/>
            <w:right w:val="none" w:sz="0" w:space="0" w:color="auto"/>
          </w:divBdr>
        </w:div>
        <w:div w:id="441535731">
          <w:marLeft w:val="0"/>
          <w:marRight w:val="0"/>
          <w:marTop w:val="0"/>
          <w:marBottom w:val="0"/>
          <w:divBdr>
            <w:top w:val="none" w:sz="0" w:space="0" w:color="auto"/>
            <w:left w:val="none" w:sz="0" w:space="0" w:color="auto"/>
            <w:bottom w:val="none" w:sz="0" w:space="0" w:color="auto"/>
            <w:right w:val="none" w:sz="0" w:space="0" w:color="auto"/>
          </w:divBdr>
        </w:div>
        <w:div w:id="268780068">
          <w:marLeft w:val="0"/>
          <w:marRight w:val="0"/>
          <w:marTop w:val="0"/>
          <w:marBottom w:val="0"/>
          <w:divBdr>
            <w:top w:val="none" w:sz="0" w:space="0" w:color="auto"/>
            <w:left w:val="none" w:sz="0" w:space="0" w:color="auto"/>
            <w:bottom w:val="none" w:sz="0" w:space="0" w:color="auto"/>
            <w:right w:val="none" w:sz="0" w:space="0" w:color="auto"/>
          </w:divBdr>
        </w:div>
        <w:div w:id="1375813518">
          <w:marLeft w:val="0"/>
          <w:marRight w:val="0"/>
          <w:marTop w:val="0"/>
          <w:marBottom w:val="0"/>
          <w:divBdr>
            <w:top w:val="none" w:sz="0" w:space="0" w:color="auto"/>
            <w:left w:val="none" w:sz="0" w:space="0" w:color="auto"/>
            <w:bottom w:val="none" w:sz="0" w:space="0" w:color="auto"/>
            <w:right w:val="none" w:sz="0" w:space="0" w:color="auto"/>
          </w:divBdr>
        </w:div>
        <w:div w:id="456604702">
          <w:marLeft w:val="0"/>
          <w:marRight w:val="0"/>
          <w:marTop w:val="0"/>
          <w:marBottom w:val="0"/>
          <w:divBdr>
            <w:top w:val="none" w:sz="0" w:space="0" w:color="auto"/>
            <w:left w:val="none" w:sz="0" w:space="0" w:color="auto"/>
            <w:bottom w:val="none" w:sz="0" w:space="0" w:color="auto"/>
            <w:right w:val="none" w:sz="0" w:space="0" w:color="auto"/>
          </w:divBdr>
        </w:div>
        <w:div w:id="109132773">
          <w:marLeft w:val="0"/>
          <w:marRight w:val="0"/>
          <w:marTop w:val="0"/>
          <w:marBottom w:val="0"/>
          <w:divBdr>
            <w:top w:val="none" w:sz="0" w:space="0" w:color="auto"/>
            <w:left w:val="none" w:sz="0" w:space="0" w:color="auto"/>
            <w:bottom w:val="none" w:sz="0" w:space="0" w:color="auto"/>
            <w:right w:val="none" w:sz="0" w:space="0" w:color="auto"/>
          </w:divBdr>
        </w:div>
        <w:div w:id="1877040781">
          <w:marLeft w:val="0"/>
          <w:marRight w:val="0"/>
          <w:marTop w:val="0"/>
          <w:marBottom w:val="0"/>
          <w:divBdr>
            <w:top w:val="none" w:sz="0" w:space="0" w:color="auto"/>
            <w:left w:val="none" w:sz="0" w:space="0" w:color="auto"/>
            <w:bottom w:val="none" w:sz="0" w:space="0" w:color="auto"/>
            <w:right w:val="none" w:sz="0" w:space="0" w:color="auto"/>
          </w:divBdr>
        </w:div>
      </w:divsChild>
    </w:div>
    <w:div w:id="591623915">
      <w:bodyDiv w:val="1"/>
      <w:marLeft w:val="0"/>
      <w:marRight w:val="0"/>
      <w:marTop w:val="0"/>
      <w:marBottom w:val="0"/>
      <w:divBdr>
        <w:top w:val="none" w:sz="0" w:space="0" w:color="auto"/>
        <w:left w:val="none" w:sz="0" w:space="0" w:color="auto"/>
        <w:bottom w:val="none" w:sz="0" w:space="0" w:color="auto"/>
        <w:right w:val="none" w:sz="0" w:space="0" w:color="auto"/>
      </w:divBdr>
    </w:div>
    <w:div w:id="592209054">
      <w:bodyDiv w:val="1"/>
      <w:marLeft w:val="0"/>
      <w:marRight w:val="0"/>
      <w:marTop w:val="0"/>
      <w:marBottom w:val="0"/>
      <w:divBdr>
        <w:top w:val="none" w:sz="0" w:space="0" w:color="auto"/>
        <w:left w:val="none" w:sz="0" w:space="0" w:color="auto"/>
        <w:bottom w:val="none" w:sz="0" w:space="0" w:color="auto"/>
        <w:right w:val="none" w:sz="0" w:space="0" w:color="auto"/>
      </w:divBdr>
    </w:div>
    <w:div w:id="592469262">
      <w:bodyDiv w:val="1"/>
      <w:marLeft w:val="0"/>
      <w:marRight w:val="0"/>
      <w:marTop w:val="0"/>
      <w:marBottom w:val="0"/>
      <w:divBdr>
        <w:top w:val="none" w:sz="0" w:space="0" w:color="auto"/>
        <w:left w:val="none" w:sz="0" w:space="0" w:color="auto"/>
        <w:bottom w:val="none" w:sz="0" w:space="0" w:color="auto"/>
        <w:right w:val="none" w:sz="0" w:space="0" w:color="auto"/>
      </w:divBdr>
    </w:div>
    <w:div w:id="592518331">
      <w:bodyDiv w:val="1"/>
      <w:marLeft w:val="0"/>
      <w:marRight w:val="0"/>
      <w:marTop w:val="0"/>
      <w:marBottom w:val="0"/>
      <w:divBdr>
        <w:top w:val="none" w:sz="0" w:space="0" w:color="auto"/>
        <w:left w:val="none" w:sz="0" w:space="0" w:color="auto"/>
        <w:bottom w:val="none" w:sz="0" w:space="0" w:color="auto"/>
        <w:right w:val="none" w:sz="0" w:space="0" w:color="auto"/>
      </w:divBdr>
    </w:div>
    <w:div w:id="592671458">
      <w:bodyDiv w:val="1"/>
      <w:marLeft w:val="0"/>
      <w:marRight w:val="0"/>
      <w:marTop w:val="0"/>
      <w:marBottom w:val="0"/>
      <w:divBdr>
        <w:top w:val="none" w:sz="0" w:space="0" w:color="auto"/>
        <w:left w:val="none" w:sz="0" w:space="0" w:color="auto"/>
        <w:bottom w:val="none" w:sz="0" w:space="0" w:color="auto"/>
        <w:right w:val="none" w:sz="0" w:space="0" w:color="auto"/>
      </w:divBdr>
    </w:div>
    <w:div w:id="592707879">
      <w:bodyDiv w:val="1"/>
      <w:marLeft w:val="0"/>
      <w:marRight w:val="0"/>
      <w:marTop w:val="0"/>
      <w:marBottom w:val="0"/>
      <w:divBdr>
        <w:top w:val="none" w:sz="0" w:space="0" w:color="auto"/>
        <w:left w:val="none" w:sz="0" w:space="0" w:color="auto"/>
        <w:bottom w:val="none" w:sz="0" w:space="0" w:color="auto"/>
        <w:right w:val="none" w:sz="0" w:space="0" w:color="auto"/>
      </w:divBdr>
    </w:div>
    <w:div w:id="593249057">
      <w:bodyDiv w:val="1"/>
      <w:marLeft w:val="0"/>
      <w:marRight w:val="0"/>
      <w:marTop w:val="0"/>
      <w:marBottom w:val="0"/>
      <w:divBdr>
        <w:top w:val="none" w:sz="0" w:space="0" w:color="auto"/>
        <w:left w:val="none" w:sz="0" w:space="0" w:color="auto"/>
        <w:bottom w:val="none" w:sz="0" w:space="0" w:color="auto"/>
        <w:right w:val="none" w:sz="0" w:space="0" w:color="auto"/>
      </w:divBdr>
    </w:div>
    <w:div w:id="594437899">
      <w:bodyDiv w:val="1"/>
      <w:marLeft w:val="0"/>
      <w:marRight w:val="0"/>
      <w:marTop w:val="0"/>
      <w:marBottom w:val="0"/>
      <w:divBdr>
        <w:top w:val="none" w:sz="0" w:space="0" w:color="auto"/>
        <w:left w:val="none" w:sz="0" w:space="0" w:color="auto"/>
        <w:bottom w:val="none" w:sz="0" w:space="0" w:color="auto"/>
        <w:right w:val="none" w:sz="0" w:space="0" w:color="auto"/>
      </w:divBdr>
    </w:div>
    <w:div w:id="595023904">
      <w:bodyDiv w:val="1"/>
      <w:marLeft w:val="0"/>
      <w:marRight w:val="0"/>
      <w:marTop w:val="0"/>
      <w:marBottom w:val="0"/>
      <w:divBdr>
        <w:top w:val="none" w:sz="0" w:space="0" w:color="auto"/>
        <w:left w:val="none" w:sz="0" w:space="0" w:color="auto"/>
        <w:bottom w:val="none" w:sz="0" w:space="0" w:color="auto"/>
        <w:right w:val="none" w:sz="0" w:space="0" w:color="auto"/>
      </w:divBdr>
    </w:div>
    <w:div w:id="595287602">
      <w:bodyDiv w:val="1"/>
      <w:marLeft w:val="0"/>
      <w:marRight w:val="0"/>
      <w:marTop w:val="0"/>
      <w:marBottom w:val="0"/>
      <w:divBdr>
        <w:top w:val="none" w:sz="0" w:space="0" w:color="auto"/>
        <w:left w:val="none" w:sz="0" w:space="0" w:color="auto"/>
        <w:bottom w:val="none" w:sz="0" w:space="0" w:color="auto"/>
        <w:right w:val="none" w:sz="0" w:space="0" w:color="auto"/>
      </w:divBdr>
    </w:div>
    <w:div w:id="595402941">
      <w:bodyDiv w:val="1"/>
      <w:marLeft w:val="0"/>
      <w:marRight w:val="0"/>
      <w:marTop w:val="0"/>
      <w:marBottom w:val="0"/>
      <w:divBdr>
        <w:top w:val="none" w:sz="0" w:space="0" w:color="auto"/>
        <w:left w:val="none" w:sz="0" w:space="0" w:color="auto"/>
        <w:bottom w:val="none" w:sz="0" w:space="0" w:color="auto"/>
        <w:right w:val="none" w:sz="0" w:space="0" w:color="auto"/>
      </w:divBdr>
    </w:div>
    <w:div w:id="596252840">
      <w:bodyDiv w:val="1"/>
      <w:marLeft w:val="0"/>
      <w:marRight w:val="0"/>
      <w:marTop w:val="0"/>
      <w:marBottom w:val="0"/>
      <w:divBdr>
        <w:top w:val="none" w:sz="0" w:space="0" w:color="auto"/>
        <w:left w:val="none" w:sz="0" w:space="0" w:color="auto"/>
        <w:bottom w:val="none" w:sz="0" w:space="0" w:color="auto"/>
        <w:right w:val="none" w:sz="0" w:space="0" w:color="auto"/>
      </w:divBdr>
    </w:div>
    <w:div w:id="596526779">
      <w:bodyDiv w:val="1"/>
      <w:marLeft w:val="0"/>
      <w:marRight w:val="0"/>
      <w:marTop w:val="0"/>
      <w:marBottom w:val="0"/>
      <w:divBdr>
        <w:top w:val="none" w:sz="0" w:space="0" w:color="auto"/>
        <w:left w:val="none" w:sz="0" w:space="0" w:color="auto"/>
        <w:bottom w:val="none" w:sz="0" w:space="0" w:color="auto"/>
        <w:right w:val="none" w:sz="0" w:space="0" w:color="auto"/>
      </w:divBdr>
    </w:div>
    <w:div w:id="597059922">
      <w:bodyDiv w:val="1"/>
      <w:marLeft w:val="0"/>
      <w:marRight w:val="0"/>
      <w:marTop w:val="0"/>
      <w:marBottom w:val="0"/>
      <w:divBdr>
        <w:top w:val="none" w:sz="0" w:space="0" w:color="auto"/>
        <w:left w:val="none" w:sz="0" w:space="0" w:color="auto"/>
        <w:bottom w:val="none" w:sz="0" w:space="0" w:color="auto"/>
        <w:right w:val="none" w:sz="0" w:space="0" w:color="auto"/>
      </w:divBdr>
    </w:div>
    <w:div w:id="597177311">
      <w:bodyDiv w:val="1"/>
      <w:marLeft w:val="0"/>
      <w:marRight w:val="0"/>
      <w:marTop w:val="0"/>
      <w:marBottom w:val="0"/>
      <w:divBdr>
        <w:top w:val="none" w:sz="0" w:space="0" w:color="auto"/>
        <w:left w:val="none" w:sz="0" w:space="0" w:color="auto"/>
        <w:bottom w:val="none" w:sz="0" w:space="0" w:color="auto"/>
        <w:right w:val="none" w:sz="0" w:space="0" w:color="auto"/>
      </w:divBdr>
    </w:div>
    <w:div w:id="597905905">
      <w:bodyDiv w:val="1"/>
      <w:marLeft w:val="0"/>
      <w:marRight w:val="0"/>
      <w:marTop w:val="0"/>
      <w:marBottom w:val="0"/>
      <w:divBdr>
        <w:top w:val="none" w:sz="0" w:space="0" w:color="auto"/>
        <w:left w:val="none" w:sz="0" w:space="0" w:color="auto"/>
        <w:bottom w:val="none" w:sz="0" w:space="0" w:color="auto"/>
        <w:right w:val="none" w:sz="0" w:space="0" w:color="auto"/>
      </w:divBdr>
    </w:div>
    <w:div w:id="598029655">
      <w:bodyDiv w:val="1"/>
      <w:marLeft w:val="0"/>
      <w:marRight w:val="0"/>
      <w:marTop w:val="0"/>
      <w:marBottom w:val="0"/>
      <w:divBdr>
        <w:top w:val="none" w:sz="0" w:space="0" w:color="auto"/>
        <w:left w:val="none" w:sz="0" w:space="0" w:color="auto"/>
        <w:bottom w:val="none" w:sz="0" w:space="0" w:color="auto"/>
        <w:right w:val="none" w:sz="0" w:space="0" w:color="auto"/>
      </w:divBdr>
    </w:div>
    <w:div w:id="598752978">
      <w:bodyDiv w:val="1"/>
      <w:marLeft w:val="0"/>
      <w:marRight w:val="0"/>
      <w:marTop w:val="0"/>
      <w:marBottom w:val="0"/>
      <w:divBdr>
        <w:top w:val="none" w:sz="0" w:space="0" w:color="auto"/>
        <w:left w:val="none" w:sz="0" w:space="0" w:color="auto"/>
        <w:bottom w:val="none" w:sz="0" w:space="0" w:color="auto"/>
        <w:right w:val="none" w:sz="0" w:space="0" w:color="auto"/>
      </w:divBdr>
    </w:div>
    <w:div w:id="598832188">
      <w:bodyDiv w:val="1"/>
      <w:marLeft w:val="0"/>
      <w:marRight w:val="0"/>
      <w:marTop w:val="0"/>
      <w:marBottom w:val="0"/>
      <w:divBdr>
        <w:top w:val="none" w:sz="0" w:space="0" w:color="auto"/>
        <w:left w:val="none" w:sz="0" w:space="0" w:color="auto"/>
        <w:bottom w:val="none" w:sz="0" w:space="0" w:color="auto"/>
        <w:right w:val="none" w:sz="0" w:space="0" w:color="auto"/>
      </w:divBdr>
    </w:div>
    <w:div w:id="599727384">
      <w:bodyDiv w:val="1"/>
      <w:marLeft w:val="0"/>
      <w:marRight w:val="0"/>
      <w:marTop w:val="0"/>
      <w:marBottom w:val="0"/>
      <w:divBdr>
        <w:top w:val="none" w:sz="0" w:space="0" w:color="auto"/>
        <w:left w:val="none" w:sz="0" w:space="0" w:color="auto"/>
        <w:bottom w:val="none" w:sz="0" w:space="0" w:color="auto"/>
        <w:right w:val="none" w:sz="0" w:space="0" w:color="auto"/>
      </w:divBdr>
    </w:div>
    <w:div w:id="600798243">
      <w:bodyDiv w:val="1"/>
      <w:marLeft w:val="0"/>
      <w:marRight w:val="0"/>
      <w:marTop w:val="0"/>
      <w:marBottom w:val="0"/>
      <w:divBdr>
        <w:top w:val="none" w:sz="0" w:space="0" w:color="auto"/>
        <w:left w:val="none" w:sz="0" w:space="0" w:color="auto"/>
        <w:bottom w:val="none" w:sz="0" w:space="0" w:color="auto"/>
        <w:right w:val="none" w:sz="0" w:space="0" w:color="auto"/>
      </w:divBdr>
    </w:div>
    <w:div w:id="600801186">
      <w:bodyDiv w:val="1"/>
      <w:marLeft w:val="0"/>
      <w:marRight w:val="0"/>
      <w:marTop w:val="0"/>
      <w:marBottom w:val="0"/>
      <w:divBdr>
        <w:top w:val="none" w:sz="0" w:space="0" w:color="auto"/>
        <w:left w:val="none" w:sz="0" w:space="0" w:color="auto"/>
        <w:bottom w:val="none" w:sz="0" w:space="0" w:color="auto"/>
        <w:right w:val="none" w:sz="0" w:space="0" w:color="auto"/>
      </w:divBdr>
    </w:div>
    <w:div w:id="600990659">
      <w:bodyDiv w:val="1"/>
      <w:marLeft w:val="0"/>
      <w:marRight w:val="0"/>
      <w:marTop w:val="0"/>
      <w:marBottom w:val="0"/>
      <w:divBdr>
        <w:top w:val="none" w:sz="0" w:space="0" w:color="auto"/>
        <w:left w:val="none" w:sz="0" w:space="0" w:color="auto"/>
        <w:bottom w:val="none" w:sz="0" w:space="0" w:color="auto"/>
        <w:right w:val="none" w:sz="0" w:space="0" w:color="auto"/>
      </w:divBdr>
    </w:div>
    <w:div w:id="602688689">
      <w:bodyDiv w:val="1"/>
      <w:marLeft w:val="0"/>
      <w:marRight w:val="0"/>
      <w:marTop w:val="0"/>
      <w:marBottom w:val="0"/>
      <w:divBdr>
        <w:top w:val="none" w:sz="0" w:space="0" w:color="auto"/>
        <w:left w:val="none" w:sz="0" w:space="0" w:color="auto"/>
        <w:bottom w:val="none" w:sz="0" w:space="0" w:color="auto"/>
        <w:right w:val="none" w:sz="0" w:space="0" w:color="auto"/>
      </w:divBdr>
    </w:div>
    <w:div w:id="603803680">
      <w:bodyDiv w:val="1"/>
      <w:marLeft w:val="0"/>
      <w:marRight w:val="0"/>
      <w:marTop w:val="0"/>
      <w:marBottom w:val="0"/>
      <w:divBdr>
        <w:top w:val="none" w:sz="0" w:space="0" w:color="auto"/>
        <w:left w:val="none" w:sz="0" w:space="0" w:color="auto"/>
        <w:bottom w:val="none" w:sz="0" w:space="0" w:color="auto"/>
        <w:right w:val="none" w:sz="0" w:space="0" w:color="auto"/>
      </w:divBdr>
    </w:div>
    <w:div w:id="604731025">
      <w:bodyDiv w:val="1"/>
      <w:marLeft w:val="0"/>
      <w:marRight w:val="0"/>
      <w:marTop w:val="0"/>
      <w:marBottom w:val="0"/>
      <w:divBdr>
        <w:top w:val="none" w:sz="0" w:space="0" w:color="auto"/>
        <w:left w:val="none" w:sz="0" w:space="0" w:color="auto"/>
        <w:bottom w:val="none" w:sz="0" w:space="0" w:color="auto"/>
        <w:right w:val="none" w:sz="0" w:space="0" w:color="auto"/>
      </w:divBdr>
    </w:div>
    <w:div w:id="604768161">
      <w:bodyDiv w:val="1"/>
      <w:marLeft w:val="0"/>
      <w:marRight w:val="0"/>
      <w:marTop w:val="0"/>
      <w:marBottom w:val="0"/>
      <w:divBdr>
        <w:top w:val="none" w:sz="0" w:space="0" w:color="auto"/>
        <w:left w:val="none" w:sz="0" w:space="0" w:color="auto"/>
        <w:bottom w:val="none" w:sz="0" w:space="0" w:color="auto"/>
        <w:right w:val="none" w:sz="0" w:space="0" w:color="auto"/>
      </w:divBdr>
    </w:div>
    <w:div w:id="605696306">
      <w:bodyDiv w:val="1"/>
      <w:marLeft w:val="0"/>
      <w:marRight w:val="0"/>
      <w:marTop w:val="0"/>
      <w:marBottom w:val="0"/>
      <w:divBdr>
        <w:top w:val="none" w:sz="0" w:space="0" w:color="auto"/>
        <w:left w:val="none" w:sz="0" w:space="0" w:color="auto"/>
        <w:bottom w:val="none" w:sz="0" w:space="0" w:color="auto"/>
        <w:right w:val="none" w:sz="0" w:space="0" w:color="auto"/>
      </w:divBdr>
    </w:div>
    <w:div w:id="606235746">
      <w:bodyDiv w:val="1"/>
      <w:marLeft w:val="0"/>
      <w:marRight w:val="0"/>
      <w:marTop w:val="0"/>
      <w:marBottom w:val="0"/>
      <w:divBdr>
        <w:top w:val="none" w:sz="0" w:space="0" w:color="auto"/>
        <w:left w:val="none" w:sz="0" w:space="0" w:color="auto"/>
        <w:bottom w:val="none" w:sz="0" w:space="0" w:color="auto"/>
        <w:right w:val="none" w:sz="0" w:space="0" w:color="auto"/>
      </w:divBdr>
    </w:div>
    <w:div w:id="606422875">
      <w:bodyDiv w:val="1"/>
      <w:marLeft w:val="0"/>
      <w:marRight w:val="0"/>
      <w:marTop w:val="0"/>
      <w:marBottom w:val="0"/>
      <w:divBdr>
        <w:top w:val="none" w:sz="0" w:space="0" w:color="auto"/>
        <w:left w:val="none" w:sz="0" w:space="0" w:color="auto"/>
        <w:bottom w:val="none" w:sz="0" w:space="0" w:color="auto"/>
        <w:right w:val="none" w:sz="0" w:space="0" w:color="auto"/>
      </w:divBdr>
    </w:div>
    <w:div w:id="606624919">
      <w:bodyDiv w:val="1"/>
      <w:marLeft w:val="0"/>
      <w:marRight w:val="0"/>
      <w:marTop w:val="0"/>
      <w:marBottom w:val="0"/>
      <w:divBdr>
        <w:top w:val="none" w:sz="0" w:space="0" w:color="auto"/>
        <w:left w:val="none" w:sz="0" w:space="0" w:color="auto"/>
        <w:bottom w:val="none" w:sz="0" w:space="0" w:color="auto"/>
        <w:right w:val="none" w:sz="0" w:space="0" w:color="auto"/>
      </w:divBdr>
    </w:div>
    <w:div w:id="607003994">
      <w:bodyDiv w:val="1"/>
      <w:marLeft w:val="0"/>
      <w:marRight w:val="0"/>
      <w:marTop w:val="0"/>
      <w:marBottom w:val="0"/>
      <w:divBdr>
        <w:top w:val="none" w:sz="0" w:space="0" w:color="auto"/>
        <w:left w:val="none" w:sz="0" w:space="0" w:color="auto"/>
        <w:bottom w:val="none" w:sz="0" w:space="0" w:color="auto"/>
        <w:right w:val="none" w:sz="0" w:space="0" w:color="auto"/>
      </w:divBdr>
    </w:div>
    <w:div w:id="607273170">
      <w:bodyDiv w:val="1"/>
      <w:marLeft w:val="0"/>
      <w:marRight w:val="0"/>
      <w:marTop w:val="0"/>
      <w:marBottom w:val="0"/>
      <w:divBdr>
        <w:top w:val="none" w:sz="0" w:space="0" w:color="auto"/>
        <w:left w:val="none" w:sz="0" w:space="0" w:color="auto"/>
        <w:bottom w:val="none" w:sz="0" w:space="0" w:color="auto"/>
        <w:right w:val="none" w:sz="0" w:space="0" w:color="auto"/>
      </w:divBdr>
    </w:div>
    <w:div w:id="607782847">
      <w:bodyDiv w:val="1"/>
      <w:marLeft w:val="0"/>
      <w:marRight w:val="0"/>
      <w:marTop w:val="0"/>
      <w:marBottom w:val="0"/>
      <w:divBdr>
        <w:top w:val="none" w:sz="0" w:space="0" w:color="auto"/>
        <w:left w:val="none" w:sz="0" w:space="0" w:color="auto"/>
        <w:bottom w:val="none" w:sz="0" w:space="0" w:color="auto"/>
        <w:right w:val="none" w:sz="0" w:space="0" w:color="auto"/>
      </w:divBdr>
    </w:div>
    <w:div w:id="607808842">
      <w:bodyDiv w:val="1"/>
      <w:marLeft w:val="0"/>
      <w:marRight w:val="0"/>
      <w:marTop w:val="0"/>
      <w:marBottom w:val="0"/>
      <w:divBdr>
        <w:top w:val="none" w:sz="0" w:space="0" w:color="auto"/>
        <w:left w:val="none" w:sz="0" w:space="0" w:color="auto"/>
        <w:bottom w:val="none" w:sz="0" w:space="0" w:color="auto"/>
        <w:right w:val="none" w:sz="0" w:space="0" w:color="auto"/>
      </w:divBdr>
    </w:div>
    <w:div w:id="607859685">
      <w:bodyDiv w:val="1"/>
      <w:marLeft w:val="0"/>
      <w:marRight w:val="0"/>
      <w:marTop w:val="0"/>
      <w:marBottom w:val="0"/>
      <w:divBdr>
        <w:top w:val="none" w:sz="0" w:space="0" w:color="auto"/>
        <w:left w:val="none" w:sz="0" w:space="0" w:color="auto"/>
        <w:bottom w:val="none" w:sz="0" w:space="0" w:color="auto"/>
        <w:right w:val="none" w:sz="0" w:space="0" w:color="auto"/>
      </w:divBdr>
    </w:div>
    <w:div w:id="607926616">
      <w:bodyDiv w:val="1"/>
      <w:marLeft w:val="0"/>
      <w:marRight w:val="0"/>
      <w:marTop w:val="0"/>
      <w:marBottom w:val="0"/>
      <w:divBdr>
        <w:top w:val="none" w:sz="0" w:space="0" w:color="auto"/>
        <w:left w:val="none" w:sz="0" w:space="0" w:color="auto"/>
        <w:bottom w:val="none" w:sz="0" w:space="0" w:color="auto"/>
        <w:right w:val="none" w:sz="0" w:space="0" w:color="auto"/>
      </w:divBdr>
    </w:div>
    <w:div w:id="607935322">
      <w:bodyDiv w:val="1"/>
      <w:marLeft w:val="0"/>
      <w:marRight w:val="0"/>
      <w:marTop w:val="0"/>
      <w:marBottom w:val="0"/>
      <w:divBdr>
        <w:top w:val="none" w:sz="0" w:space="0" w:color="auto"/>
        <w:left w:val="none" w:sz="0" w:space="0" w:color="auto"/>
        <w:bottom w:val="none" w:sz="0" w:space="0" w:color="auto"/>
        <w:right w:val="none" w:sz="0" w:space="0" w:color="auto"/>
      </w:divBdr>
    </w:div>
    <w:div w:id="608774817">
      <w:bodyDiv w:val="1"/>
      <w:marLeft w:val="0"/>
      <w:marRight w:val="0"/>
      <w:marTop w:val="0"/>
      <w:marBottom w:val="0"/>
      <w:divBdr>
        <w:top w:val="none" w:sz="0" w:space="0" w:color="auto"/>
        <w:left w:val="none" w:sz="0" w:space="0" w:color="auto"/>
        <w:bottom w:val="none" w:sz="0" w:space="0" w:color="auto"/>
        <w:right w:val="none" w:sz="0" w:space="0" w:color="auto"/>
      </w:divBdr>
    </w:div>
    <w:div w:id="608899972">
      <w:bodyDiv w:val="1"/>
      <w:marLeft w:val="0"/>
      <w:marRight w:val="0"/>
      <w:marTop w:val="0"/>
      <w:marBottom w:val="0"/>
      <w:divBdr>
        <w:top w:val="none" w:sz="0" w:space="0" w:color="auto"/>
        <w:left w:val="none" w:sz="0" w:space="0" w:color="auto"/>
        <w:bottom w:val="none" w:sz="0" w:space="0" w:color="auto"/>
        <w:right w:val="none" w:sz="0" w:space="0" w:color="auto"/>
      </w:divBdr>
    </w:div>
    <w:div w:id="609092597">
      <w:bodyDiv w:val="1"/>
      <w:marLeft w:val="0"/>
      <w:marRight w:val="0"/>
      <w:marTop w:val="0"/>
      <w:marBottom w:val="0"/>
      <w:divBdr>
        <w:top w:val="none" w:sz="0" w:space="0" w:color="auto"/>
        <w:left w:val="none" w:sz="0" w:space="0" w:color="auto"/>
        <w:bottom w:val="none" w:sz="0" w:space="0" w:color="auto"/>
        <w:right w:val="none" w:sz="0" w:space="0" w:color="auto"/>
      </w:divBdr>
    </w:div>
    <w:div w:id="609165005">
      <w:bodyDiv w:val="1"/>
      <w:marLeft w:val="0"/>
      <w:marRight w:val="0"/>
      <w:marTop w:val="0"/>
      <w:marBottom w:val="0"/>
      <w:divBdr>
        <w:top w:val="none" w:sz="0" w:space="0" w:color="auto"/>
        <w:left w:val="none" w:sz="0" w:space="0" w:color="auto"/>
        <w:bottom w:val="none" w:sz="0" w:space="0" w:color="auto"/>
        <w:right w:val="none" w:sz="0" w:space="0" w:color="auto"/>
      </w:divBdr>
    </w:div>
    <w:div w:id="609553972">
      <w:bodyDiv w:val="1"/>
      <w:marLeft w:val="0"/>
      <w:marRight w:val="0"/>
      <w:marTop w:val="0"/>
      <w:marBottom w:val="0"/>
      <w:divBdr>
        <w:top w:val="none" w:sz="0" w:space="0" w:color="auto"/>
        <w:left w:val="none" w:sz="0" w:space="0" w:color="auto"/>
        <w:bottom w:val="none" w:sz="0" w:space="0" w:color="auto"/>
        <w:right w:val="none" w:sz="0" w:space="0" w:color="auto"/>
      </w:divBdr>
    </w:div>
    <w:div w:id="609582874">
      <w:bodyDiv w:val="1"/>
      <w:marLeft w:val="0"/>
      <w:marRight w:val="0"/>
      <w:marTop w:val="0"/>
      <w:marBottom w:val="0"/>
      <w:divBdr>
        <w:top w:val="none" w:sz="0" w:space="0" w:color="auto"/>
        <w:left w:val="none" w:sz="0" w:space="0" w:color="auto"/>
        <w:bottom w:val="none" w:sz="0" w:space="0" w:color="auto"/>
        <w:right w:val="none" w:sz="0" w:space="0" w:color="auto"/>
      </w:divBdr>
    </w:div>
    <w:div w:id="609747686">
      <w:bodyDiv w:val="1"/>
      <w:marLeft w:val="0"/>
      <w:marRight w:val="0"/>
      <w:marTop w:val="0"/>
      <w:marBottom w:val="0"/>
      <w:divBdr>
        <w:top w:val="none" w:sz="0" w:space="0" w:color="auto"/>
        <w:left w:val="none" w:sz="0" w:space="0" w:color="auto"/>
        <w:bottom w:val="none" w:sz="0" w:space="0" w:color="auto"/>
        <w:right w:val="none" w:sz="0" w:space="0" w:color="auto"/>
      </w:divBdr>
    </w:div>
    <w:div w:id="609974822">
      <w:bodyDiv w:val="1"/>
      <w:marLeft w:val="0"/>
      <w:marRight w:val="0"/>
      <w:marTop w:val="0"/>
      <w:marBottom w:val="0"/>
      <w:divBdr>
        <w:top w:val="none" w:sz="0" w:space="0" w:color="auto"/>
        <w:left w:val="none" w:sz="0" w:space="0" w:color="auto"/>
        <w:bottom w:val="none" w:sz="0" w:space="0" w:color="auto"/>
        <w:right w:val="none" w:sz="0" w:space="0" w:color="auto"/>
      </w:divBdr>
    </w:div>
    <w:div w:id="610089086">
      <w:bodyDiv w:val="1"/>
      <w:marLeft w:val="0"/>
      <w:marRight w:val="0"/>
      <w:marTop w:val="0"/>
      <w:marBottom w:val="0"/>
      <w:divBdr>
        <w:top w:val="none" w:sz="0" w:space="0" w:color="auto"/>
        <w:left w:val="none" w:sz="0" w:space="0" w:color="auto"/>
        <w:bottom w:val="none" w:sz="0" w:space="0" w:color="auto"/>
        <w:right w:val="none" w:sz="0" w:space="0" w:color="auto"/>
      </w:divBdr>
    </w:div>
    <w:div w:id="610170349">
      <w:bodyDiv w:val="1"/>
      <w:marLeft w:val="0"/>
      <w:marRight w:val="0"/>
      <w:marTop w:val="0"/>
      <w:marBottom w:val="0"/>
      <w:divBdr>
        <w:top w:val="none" w:sz="0" w:space="0" w:color="auto"/>
        <w:left w:val="none" w:sz="0" w:space="0" w:color="auto"/>
        <w:bottom w:val="none" w:sz="0" w:space="0" w:color="auto"/>
        <w:right w:val="none" w:sz="0" w:space="0" w:color="auto"/>
      </w:divBdr>
    </w:div>
    <w:div w:id="610555120">
      <w:bodyDiv w:val="1"/>
      <w:marLeft w:val="0"/>
      <w:marRight w:val="0"/>
      <w:marTop w:val="0"/>
      <w:marBottom w:val="0"/>
      <w:divBdr>
        <w:top w:val="none" w:sz="0" w:space="0" w:color="auto"/>
        <w:left w:val="none" w:sz="0" w:space="0" w:color="auto"/>
        <w:bottom w:val="none" w:sz="0" w:space="0" w:color="auto"/>
        <w:right w:val="none" w:sz="0" w:space="0" w:color="auto"/>
      </w:divBdr>
    </w:div>
    <w:div w:id="611060499">
      <w:bodyDiv w:val="1"/>
      <w:marLeft w:val="0"/>
      <w:marRight w:val="0"/>
      <w:marTop w:val="0"/>
      <w:marBottom w:val="0"/>
      <w:divBdr>
        <w:top w:val="none" w:sz="0" w:space="0" w:color="auto"/>
        <w:left w:val="none" w:sz="0" w:space="0" w:color="auto"/>
        <w:bottom w:val="none" w:sz="0" w:space="0" w:color="auto"/>
        <w:right w:val="none" w:sz="0" w:space="0" w:color="auto"/>
      </w:divBdr>
    </w:div>
    <w:div w:id="611674032">
      <w:bodyDiv w:val="1"/>
      <w:marLeft w:val="0"/>
      <w:marRight w:val="0"/>
      <w:marTop w:val="0"/>
      <w:marBottom w:val="0"/>
      <w:divBdr>
        <w:top w:val="none" w:sz="0" w:space="0" w:color="auto"/>
        <w:left w:val="none" w:sz="0" w:space="0" w:color="auto"/>
        <w:bottom w:val="none" w:sz="0" w:space="0" w:color="auto"/>
        <w:right w:val="none" w:sz="0" w:space="0" w:color="auto"/>
      </w:divBdr>
    </w:div>
    <w:div w:id="612059906">
      <w:bodyDiv w:val="1"/>
      <w:marLeft w:val="0"/>
      <w:marRight w:val="0"/>
      <w:marTop w:val="0"/>
      <w:marBottom w:val="0"/>
      <w:divBdr>
        <w:top w:val="none" w:sz="0" w:space="0" w:color="auto"/>
        <w:left w:val="none" w:sz="0" w:space="0" w:color="auto"/>
        <w:bottom w:val="none" w:sz="0" w:space="0" w:color="auto"/>
        <w:right w:val="none" w:sz="0" w:space="0" w:color="auto"/>
      </w:divBdr>
    </w:div>
    <w:div w:id="612597414">
      <w:bodyDiv w:val="1"/>
      <w:marLeft w:val="0"/>
      <w:marRight w:val="0"/>
      <w:marTop w:val="0"/>
      <w:marBottom w:val="0"/>
      <w:divBdr>
        <w:top w:val="none" w:sz="0" w:space="0" w:color="auto"/>
        <w:left w:val="none" w:sz="0" w:space="0" w:color="auto"/>
        <w:bottom w:val="none" w:sz="0" w:space="0" w:color="auto"/>
        <w:right w:val="none" w:sz="0" w:space="0" w:color="auto"/>
      </w:divBdr>
    </w:div>
    <w:div w:id="612789274">
      <w:bodyDiv w:val="1"/>
      <w:marLeft w:val="0"/>
      <w:marRight w:val="0"/>
      <w:marTop w:val="0"/>
      <w:marBottom w:val="0"/>
      <w:divBdr>
        <w:top w:val="none" w:sz="0" w:space="0" w:color="auto"/>
        <w:left w:val="none" w:sz="0" w:space="0" w:color="auto"/>
        <w:bottom w:val="none" w:sz="0" w:space="0" w:color="auto"/>
        <w:right w:val="none" w:sz="0" w:space="0" w:color="auto"/>
      </w:divBdr>
    </w:div>
    <w:div w:id="612901677">
      <w:bodyDiv w:val="1"/>
      <w:marLeft w:val="0"/>
      <w:marRight w:val="0"/>
      <w:marTop w:val="0"/>
      <w:marBottom w:val="0"/>
      <w:divBdr>
        <w:top w:val="none" w:sz="0" w:space="0" w:color="auto"/>
        <w:left w:val="none" w:sz="0" w:space="0" w:color="auto"/>
        <w:bottom w:val="none" w:sz="0" w:space="0" w:color="auto"/>
        <w:right w:val="none" w:sz="0" w:space="0" w:color="auto"/>
      </w:divBdr>
    </w:div>
    <w:div w:id="613098433">
      <w:bodyDiv w:val="1"/>
      <w:marLeft w:val="0"/>
      <w:marRight w:val="0"/>
      <w:marTop w:val="0"/>
      <w:marBottom w:val="0"/>
      <w:divBdr>
        <w:top w:val="none" w:sz="0" w:space="0" w:color="auto"/>
        <w:left w:val="none" w:sz="0" w:space="0" w:color="auto"/>
        <w:bottom w:val="none" w:sz="0" w:space="0" w:color="auto"/>
        <w:right w:val="none" w:sz="0" w:space="0" w:color="auto"/>
      </w:divBdr>
    </w:div>
    <w:div w:id="613825891">
      <w:bodyDiv w:val="1"/>
      <w:marLeft w:val="0"/>
      <w:marRight w:val="0"/>
      <w:marTop w:val="0"/>
      <w:marBottom w:val="0"/>
      <w:divBdr>
        <w:top w:val="none" w:sz="0" w:space="0" w:color="auto"/>
        <w:left w:val="none" w:sz="0" w:space="0" w:color="auto"/>
        <w:bottom w:val="none" w:sz="0" w:space="0" w:color="auto"/>
        <w:right w:val="none" w:sz="0" w:space="0" w:color="auto"/>
      </w:divBdr>
    </w:div>
    <w:div w:id="614097631">
      <w:bodyDiv w:val="1"/>
      <w:marLeft w:val="0"/>
      <w:marRight w:val="0"/>
      <w:marTop w:val="0"/>
      <w:marBottom w:val="0"/>
      <w:divBdr>
        <w:top w:val="none" w:sz="0" w:space="0" w:color="auto"/>
        <w:left w:val="none" w:sz="0" w:space="0" w:color="auto"/>
        <w:bottom w:val="none" w:sz="0" w:space="0" w:color="auto"/>
        <w:right w:val="none" w:sz="0" w:space="0" w:color="auto"/>
      </w:divBdr>
    </w:div>
    <w:div w:id="614991695">
      <w:bodyDiv w:val="1"/>
      <w:marLeft w:val="0"/>
      <w:marRight w:val="0"/>
      <w:marTop w:val="0"/>
      <w:marBottom w:val="0"/>
      <w:divBdr>
        <w:top w:val="none" w:sz="0" w:space="0" w:color="auto"/>
        <w:left w:val="none" w:sz="0" w:space="0" w:color="auto"/>
        <w:bottom w:val="none" w:sz="0" w:space="0" w:color="auto"/>
        <w:right w:val="none" w:sz="0" w:space="0" w:color="auto"/>
      </w:divBdr>
    </w:div>
    <w:div w:id="615215174">
      <w:bodyDiv w:val="1"/>
      <w:marLeft w:val="0"/>
      <w:marRight w:val="0"/>
      <w:marTop w:val="0"/>
      <w:marBottom w:val="0"/>
      <w:divBdr>
        <w:top w:val="none" w:sz="0" w:space="0" w:color="auto"/>
        <w:left w:val="none" w:sz="0" w:space="0" w:color="auto"/>
        <w:bottom w:val="none" w:sz="0" w:space="0" w:color="auto"/>
        <w:right w:val="none" w:sz="0" w:space="0" w:color="auto"/>
      </w:divBdr>
    </w:div>
    <w:div w:id="615717319">
      <w:bodyDiv w:val="1"/>
      <w:marLeft w:val="0"/>
      <w:marRight w:val="0"/>
      <w:marTop w:val="0"/>
      <w:marBottom w:val="0"/>
      <w:divBdr>
        <w:top w:val="none" w:sz="0" w:space="0" w:color="auto"/>
        <w:left w:val="none" w:sz="0" w:space="0" w:color="auto"/>
        <w:bottom w:val="none" w:sz="0" w:space="0" w:color="auto"/>
        <w:right w:val="none" w:sz="0" w:space="0" w:color="auto"/>
      </w:divBdr>
    </w:div>
    <w:div w:id="615795063">
      <w:bodyDiv w:val="1"/>
      <w:marLeft w:val="0"/>
      <w:marRight w:val="0"/>
      <w:marTop w:val="0"/>
      <w:marBottom w:val="0"/>
      <w:divBdr>
        <w:top w:val="none" w:sz="0" w:space="0" w:color="auto"/>
        <w:left w:val="none" w:sz="0" w:space="0" w:color="auto"/>
        <w:bottom w:val="none" w:sz="0" w:space="0" w:color="auto"/>
        <w:right w:val="none" w:sz="0" w:space="0" w:color="auto"/>
      </w:divBdr>
    </w:div>
    <w:div w:id="616638774">
      <w:bodyDiv w:val="1"/>
      <w:marLeft w:val="0"/>
      <w:marRight w:val="0"/>
      <w:marTop w:val="0"/>
      <w:marBottom w:val="0"/>
      <w:divBdr>
        <w:top w:val="none" w:sz="0" w:space="0" w:color="auto"/>
        <w:left w:val="none" w:sz="0" w:space="0" w:color="auto"/>
        <w:bottom w:val="none" w:sz="0" w:space="0" w:color="auto"/>
        <w:right w:val="none" w:sz="0" w:space="0" w:color="auto"/>
      </w:divBdr>
    </w:div>
    <w:div w:id="617377915">
      <w:bodyDiv w:val="1"/>
      <w:marLeft w:val="0"/>
      <w:marRight w:val="0"/>
      <w:marTop w:val="0"/>
      <w:marBottom w:val="0"/>
      <w:divBdr>
        <w:top w:val="none" w:sz="0" w:space="0" w:color="auto"/>
        <w:left w:val="none" w:sz="0" w:space="0" w:color="auto"/>
        <w:bottom w:val="none" w:sz="0" w:space="0" w:color="auto"/>
        <w:right w:val="none" w:sz="0" w:space="0" w:color="auto"/>
      </w:divBdr>
    </w:div>
    <w:div w:id="617487880">
      <w:bodyDiv w:val="1"/>
      <w:marLeft w:val="0"/>
      <w:marRight w:val="0"/>
      <w:marTop w:val="0"/>
      <w:marBottom w:val="0"/>
      <w:divBdr>
        <w:top w:val="none" w:sz="0" w:space="0" w:color="auto"/>
        <w:left w:val="none" w:sz="0" w:space="0" w:color="auto"/>
        <w:bottom w:val="none" w:sz="0" w:space="0" w:color="auto"/>
        <w:right w:val="none" w:sz="0" w:space="0" w:color="auto"/>
      </w:divBdr>
    </w:div>
    <w:div w:id="617879942">
      <w:bodyDiv w:val="1"/>
      <w:marLeft w:val="0"/>
      <w:marRight w:val="0"/>
      <w:marTop w:val="0"/>
      <w:marBottom w:val="0"/>
      <w:divBdr>
        <w:top w:val="none" w:sz="0" w:space="0" w:color="auto"/>
        <w:left w:val="none" w:sz="0" w:space="0" w:color="auto"/>
        <w:bottom w:val="none" w:sz="0" w:space="0" w:color="auto"/>
        <w:right w:val="none" w:sz="0" w:space="0" w:color="auto"/>
      </w:divBdr>
    </w:div>
    <w:div w:id="618947914">
      <w:bodyDiv w:val="1"/>
      <w:marLeft w:val="0"/>
      <w:marRight w:val="0"/>
      <w:marTop w:val="0"/>
      <w:marBottom w:val="0"/>
      <w:divBdr>
        <w:top w:val="none" w:sz="0" w:space="0" w:color="auto"/>
        <w:left w:val="none" w:sz="0" w:space="0" w:color="auto"/>
        <w:bottom w:val="none" w:sz="0" w:space="0" w:color="auto"/>
        <w:right w:val="none" w:sz="0" w:space="0" w:color="auto"/>
      </w:divBdr>
    </w:div>
    <w:div w:id="618953792">
      <w:bodyDiv w:val="1"/>
      <w:marLeft w:val="0"/>
      <w:marRight w:val="0"/>
      <w:marTop w:val="0"/>
      <w:marBottom w:val="0"/>
      <w:divBdr>
        <w:top w:val="none" w:sz="0" w:space="0" w:color="auto"/>
        <w:left w:val="none" w:sz="0" w:space="0" w:color="auto"/>
        <w:bottom w:val="none" w:sz="0" w:space="0" w:color="auto"/>
        <w:right w:val="none" w:sz="0" w:space="0" w:color="auto"/>
      </w:divBdr>
    </w:div>
    <w:div w:id="619192642">
      <w:bodyDiv w:val="1"/>
      <w:marLeft w:val="0"/>
      <w:marRight w:val="0"/>
      <w:marTop w:val="0"/>
      <w:marBottom w:val="0"/>
      <w:divBdr>
        <w:top w:val="none" w:sz="0" w:space="0" w:color="auto"/>
        <w:left w:val="none" w:sz="0" w:space="0" w:color="auto"/>
        <w:bottom w:val="none" w:sz="0" w:space="0" w:color="auto"/>
        <w:right w:val="none" w:sz="0" w:space="0" w:color="auto"/>
      </w:divBdr>
    </w:div>
    <w:div w:id="619268873">
      <w:bodyDiv w:val="1"/>
      <w:marLeft w:val="0"/>
      <w:marRight w:val="0"/>
      <w:marTop w:val="0"/>
      <w:marBottom w:val="0"/>
      <w:divBdr>
        <w:top w:val="none" w:sz="0" w:space="0" w:color="auto"/>
        <w:left w:val="none" w:sz="0" w:space="0" w:color="auto"/>
        <w:bottom w:val="none" w:sz="0" w:space="0" w:color="auto"/>
        <w:right w:val="none" w:sz="0" w:space="0" w:color="auto"/>
      </w:divBdr>
    </w:div>
    <w:div w:id="621227388">
      <w:bodyDiv w:val="1"/>
      <w:marLeft w:val="0"/>
      <w:marRight w:val="0"/>
      <w:marTop w:val="0"/>
      <w:marBottom w:val="0"/>
      <w:divBdr>
        <w:top w:val="none" w:sz="0" w:space="0" w:color="auto"/>
        <w:left w:val="none" w:sz="0" w:space="0" w:color="auto"/>
        <w:bottom w:val="none" w:sz="0" w:space="0" w:color="auto"/>
        <w:right w:val="none" w:sz="0" w:space="0" w:color="auto"/>
      </w:divBdr>
    </w:div>
    <w:div w:id="621771326">
      <w:bodyDiv w:val="1"/>
      <w:marLeft w:val="0"/>
      <w:marRight w:val="0"/>
      <w:marTop w:val="0"/>
      <w:marBottom w:val="0"/>
      <w:divBdr>
        <w:top w:val="none" w:sz="0" w:space="0" w:color="auto"/>
        <w:left w:val="none" w:sz="0" w:space="0" w:color="auto"/>
        <w:bottom w:val="none" w:sz="0" w:space="0" w:color="auto"/>
        <w:right w:val="none" w:sz="0" w:space="0" w:color="auto"/>
      </w:divBdr>
    </w:div>
    <w:div w:id="622267738">
      <w:bodyDiv w:val="1"/>
      <w:marLeft w:val="0"/>
      <w:marRight w:val="0"/>
      <w:marTop w:val="0"/>
      <w:marBottom w:val="0"/>
      <w:divBdr>
        <w:top w:val="none" w:sz="0" w:space="0" w:color="auto"/>
        <w:left w:val="none" w:sz="0" w:space="0" w:color="auto"/>
        <w:bottom w:val="none" w:sz="0" w:space="0" w:color="auto"/>
        <w:right w:val="none" w:sz="0" w:space="0" w:color="auto"/>
      </w:divBdr>
    </w:div>
    <w:div w:id="622270324">
      <w:bodyDiv w:val="1"/>
      <w:marLeft w:val="0"/>
      <w:marRight w:val="0"/>
      <w:marTop w:val="0"/>
      <w:marBottom w:val="0"/>
      <w:divBdr>
        <w:top w:val="none" w:sz="0" w:space="0" w:color="auto"/>
        <w:left w:val="none" w:sz="0" w:space="0" w:color="auto"/>
        <w:bottom w:val="none" w:sz="0" w:space="0" w:color="auto"/>
        <w:right w:val="none" w:sz="0" w:space="0" w:color="auto"/>
      </w:divBdr>
    </w:div>
    <w:div w:id="622542716">
      <w:bodyDiv w:val="1"/>
      <w:marLeft w:val="0"/>
      <w:marRight w:val="0"/>
      <w:marTop w:val="0"/>
      <w:marBottom w:val="0"/>
      <w:divBdr>
        <w:top w:val="none" w:sz="0" w:space="0" w:color="auto"/>
        <w:left w:val="none" w:sz="0" w:space="0" w:color="auto"/>
        <w:bottom w:val="none" w:sz="0" w:space="0" w:color="auto"/>
        <w:right w:val="none" w:sz="0" w:space="0" w:color="auto"/>
      </w:divBdr>
    </w:div>
    <w:div w:id="622612370">
      <w:bodyDiv w:val="1"/>
      <w:marLeft w:val="0"/>
      <w:marRight w:val="0"/>
      <w:marTop w:val="0"/>
      <w:marBottom w:val="0"/>
      <w:divBdr>
        <w:top w:val="none" w:sz="0" w:space="0" w:color="auto"/>
        <w:left w:val="none" w:sz="0" w:space="0" w:color="auto"/>
        <w:bottom w:val="none" w:sz="0" w:space="0" w:color="auto"/>
        <w:right w:val="none" w:sz="0" w:space="0" w:color="auto"/>
      </w:divBdr>
    </w:div>
    <w:div w:id="623118731">
      <w:bodyDiv w:val="1"/>
      <w:marLeft w:val="0"/>
      <w:marRight w:val="0"/>
      <w:marTop w:val="0"/>
      <w:marBottom w:val="0"/>
      <w:divBdr>
        <w:top w:val="none" w:sz="0" w:space="0" w:color="auto"/>
        <w:left w:val="none" w:sz="0" w:space="0" w:color="auto"/>
        <w:bottom w:val="none" w:sz="0" w:space="0" w:color="auto"/>
        <w:right w:val="none" w:sz="0" w:space="0" w:color="auto"/>
      </w:divBdr>
    </w:div>
    <w:div w:id="623465506">
      <w:bodyDiv w:val="1"/>
      <w:marLeft w:val="0"/>
      <w:marRight w:val="0"/>
      <w:marTop w:val="0"/>
      <w:marBottom w:val="0"/>
      <w:divBdr>
        <w:top w:val="none" w:sz="0" w:space="0" w:color="auto"/>
        <w:left w:val="none" w:sz="0" w:space="0" w:color="auto"/>
        <w:bottom w:val="none" w:sz="0" w:space="0" w:color="auto"/>
        <w:right w:val="none" w:sz="0" w:space="0" w:color="auto"/>
      </w:divBdr>
    </w:div>
    <w:div w:id="623732271">
      <w:bodyDiv w:val="1"/>
      <w:marLeft w:val="0"/>
      <w:marRight w:val="0"/>
      <w:marTop w:val="0"/>
      <w:marBottom w:val="0"/>
      <w:divBdr>
        <w:top w:val="none" w:sz="0" w:space="0" w:color="auto"/>
        <w:left w:val="none" w:sz="0" w:space="0" w:color="auto"/>
        <w:bottom w:val="none" w:sz="0" w:space="0" w:color="auto"/>
        <w:right w:val="none" w:sz="0" w:space="0" w:color="auto"/>
      </w:divBdr>
    </w:div>
    <w:div w:id="623972409">
      <w:bodyDiv w:val="1"/>
      <w:marLeft w:val="0"/>
      <w:marRight w:val="0"/>
      <w:marTop w:val="0"/>
      <w:marBottom w:val="0"/>
      <w:divBdr>
        <w:top w:val="none" w:sz="0" w:space="0" w:color="auto"/>
        <w:left w:val="none" w:sz="0" w:space="0" w:color="auto"/>
        <w:bottom w:val="none" w:sz="0" w:space="0" w:color="auto"/>
        <w:right w:val="none" w:sz="0" w:space="0" w:color="auto"/>
      </w:divBdr>
    </w:div>
    <w:div w:id="624190603">
      <w:bodyDiv w:val="1"/>
      <w:marLeft w:val="0"/>
      <w:marRight w:val="0"/>
      <w:marTop w:val="0"/>
      <w:marBottom w:val="0"/>
      <w:divBdr>
        <w:top w:val="none" w:sz="0" w:space="0" w:color="auto"/>
        <w:left w:val="none" w:sz="0" w:space="0" w:color="auto"/>
        <w:bottom w:val="none" w:sz="0" w:space="0" w:color="auto"/>
        <w:right w:val="none" w:sz="0" w:space="0" w:color="auto"/>
      </w:divBdr>
    </w:div>
    <w:div w:id="624239604">
      <w:bodyDiv w:val="1"/>
      <w:marLeft w:val="0"/>
      <w:marRight w:val="0"/>
      <w:marTop w:val="0"/>
      <w:marBottom w:val="0"/>
      <w:divBdr>
        <w:top w:val="none" w:sz="0" w:space="0" w:color="auto"/>
        <w:left w:val="none" w:sz="0" w:space="0" w:color="auto"/>
        <w:bottom w:val="none" w:sz="0" w:space="0" w:color="auto"/>
        <w:right w:val="none" w:sz="0" w:space="0" w:color="auto"/>
      </w:divBdr>
    </w:div>
    <w:div w:id="624383730">
      <w:bodyDiv w:val="1"/>
      <w:marLeft w:val="0"/>
      <w:marRight w:val="0"/>
      <w:marTop w:val="0"/>
      <w:marBottom w:val="0"/>
      <w:divBdr>
        <w:top w:val="none" w:sz="0" w:space="0" w:color="auto"/>
        <w:left w:val="none" w:sz="0" w:space="0" w:color="auto"/>
        <w:bottom w:val="none" w:sz="0" w:space="0" w:color="auto"/>
        <w:right w:val="none" w:sz="0" w:space="0" w:color="auto"/>
      </w:divBdr>
    </w:div>
    <w:div w:id="624392463">
      <w:bodyDiv w:val="1"/>
      <w:marLeft w:val="0"/>
      <w:marRight w:val="0"/>
      <w:marTop w:val="0"/>
      <w:marBottom w:val="0"/>
      <w:divBdr>
        <w:top w:val="none" w:sz="0" w:space="0" w:color="auto"/>
        <w:left w:val="none" w:sz="0" w:space="0" w:color="auto"/>
        <w:bottom w:val="none" w:sz="0" w:space="0" w:color="auto"/>
        <w:right w:val="none" w:sz="0" w:space="0" w:color="auto"/>
      </w:divBdr>
    </w:div>
    <w:div w:id="624626130">
      <w:bodyDiv w:val="1"/>
      <w:marLeft w:val="0"/>
      <w:marRight w:val="0"/>
      <w:marTop w:val="0"/>
      <w:marBottom w:val="0"/>
      <w:divBdr>
        <w:top w:val="none" w:sz="0" w:space="0" w:color="auto"/>
        <w:left w:val="none" w:sz="0" w:space="0" w:color="auto"/>
        <w:bottom w:val="none" w:sz="0" w:space="0" w:color="auto"/>
        <w:right w:val="none" w:sz="0" w:space="0" w:color="auto"/>
      </w:divBdr>
    </w:div>
    <w:div w:id="624888988">
      <w:bodyDiv w:val="1"/>
      <w:marLeft w:val="0"/>
      <w:marRight w:val="0"/>
      <w:marTop w:val="0"/>
      <w:marBottom w:val="0"/>
      <w:divBdr>
        <w:top w:val="none" w:sz="0" w:space="0" w:color="auto"/>
        <w:left w:val="none" w:sz="0" w:space="0" w:color="auto"/>
        <w:bottom w:val="none" w:sz="0" w:space="0" w:color="auto"/>
        <w:right w:val="none" w:sz="0" w:space="0" w:color="auto"/>
      </w:divBdr>
    </w:div>
    <w:div w:id="625887162">
      <w:bodyDiv w:val="1"/>
      <w:marLeft w:val="0"/>
      <w:marRight w:val="0"/>
      <w:marTop w:val="0"/>
      <w:marBottom w:val="0"/>
      <w:divBdr>
        <w:top w:val="none" w:sz="0" w:space="0" w:color="auto"/>
        <w:left w:val="none" w:sz="0" w:space="0" w:color="auto"/>
        <w:bottom w:val="none" w:sz="0" w:space="0" w:color="auto"/>
        <w:right w:val="none" w:sz="0" w:space="0" w:color="auto"/>
      </w:divBdr>
    </w:div>
    <w:div w:id="626205974">
      <w:bodyDiv w:val="1"/>
      <w:marLeft w:val="0"/>
      <w:marRight w:val="0"/>
      <w:marTop w:val="0"/>
      <w:marBottom w:val="0"/>
      <w:divBdr>
        <w:top w:val="none" w:sz="0" w:space="0" w:color="auto"/>
        <w:left w:val="none" w:sz="0" w:space="0" w:color="auto"/>
        <w:bottom w:val="none" w:sz="0" w:space="0" w:color="auto"/>
        <w:right w:val="none" w:sz="0" w:space="0" w:color="auto"/>
      </w:divBdr>
    </w:div>
    <w:div w:id="626592723">
      <w:bodyDiv w:val="1"/>
      <w:marLeft w:val="0"/>
      <w:marRight w:val="0"/>
      <w:marTop w:val="0"/>
      <w:marBottom w:val="0"/>
      <w:divBdr>
        <w:top w:val="none" w:sz="0" w:space="0" w:color="auto"/>
        <w:left w:val="none" w:sz="0" w:space="0" w:color="auto"/>
        <w:bottom w:val="none" w:sz="0" w:space="0" w:color="auto"/>
        <w:right w:val="none" w:sz="0" w:space="0" w:color="auto"/>
      </w:divBdr>
    </w:div>
    <w:div w:id="626862798">
      <w:bodyDiv w:val="1"/>
      <w:marLeft w:val="0"/>
      <w:marRight w:val="0"/>
      <w:marTop w:val="0"/>
      <w:marBottom w:val="0"/>
      <w:divBdr>
        <w:top w:val="none" w:sz="0" w:space="0" w:color="auto"/>
        <w:left w:val="none" w:sz="0" w:space="0" w:color="auto"/>
        <w:bottom w:val="none" w:sz="0" w:space="0" w:color="auto"/>
        <w:right w:val="none" w:sz="0" w:space="0" w:color="auto"/>
      </w:divBdr>
    </w:div>
    <w:div w:id="626935849">
      <w:bodyDiv w:val="1"/>
      <w:marLeft w:val="0"/>
      <w:marRight w:val="0"/>
      <w:marTop w:val="0"/>
      <w:marBottom w:val="0"/>
      <w:divBdr>
        <w:top w:val="none" w:sz="0" w:space="0" w:color="auto"/>
        <w:left w:val="none" w:sz="0" w:space="0" w:color="auto"/>
        <w:bottom w:val="none" w:sz="0" w:space="0" w:color="auto"/>
        <w:right w:val="none" w:sz="0" w:space="0" w:color="auto"/>
      </w:divBdr>
    </w:div>
    <w:div w:id="627049855">
      <w:bodyDiv w:val="1"/>
      <w:marLeft w:val="0"/>
      <w:marRight w:val="0"/>
      <w:marTop w:val="0"/>
      <w:marBottom w:val="0"/>
      <w:divBdr>
        <w:top w:val="none" w:sz="0" w:space="0" w:color="auto"/>
        <w:left w:val="none" w:sz="0" w:space="0" w:color="auto"/>
        <w:bottom w:val="none" w:sz="0" w:space="0" w:color="auto"/>
        <w:right w:val="none" w:sz="0" w:space="0" w:color="auto"/>
      </w:divBdr>
    </w:div>
    <w:div w:id="627584756">
      <w:bodyDiv w:val="1"/>
      <w:marLeft w:val="0"/>
      <w:marRight w:val="0"/>
      <w:marTop w:val="0"/>
      <w:marBottom w:val="0"/>
      <w:divBdr>
        <w:top w:val="none" w:sz="0" w:space="0" w:color="auto"/>
        <w:left w:val="none" w:sz="0" w:space="0" w:color="auto"/>
        <w:bottom w:val="none" w:sz="0" w:space="0" w:color="auto"/>
        <w:right w:val="none" w:sz="0" w:space="0" w:color="auto"/>
      </w:divBdr>
    </w:div>
    <w:div w:id="628123235">
      <w:bodyDiv w:val="1"/>
      <w:marLeft w:val="0"/>
      <w:marRight w:val="0"/>
      <w:marTop w:val="0"/>
      <w:marBottom w:val="0"/>
      <w:divBdr>
        <w:top w:val="none" w:sz="0" w:space="0" w:color="auto"/>
        <w:left w:val="none" w:sz="0" w:space="0" w:color="auto"/>
        <w:bottom w:val="none" w:sz="0" w:space="0" w:color="auto"/>
        <w:right w:val="none" w:sz="0" w:space="0" w:color="auto"/>
      </w:divBdr>
    </w:div>
    <w:div w:id="628366194">
      <w:bodyDiv w:val="1"/>
      <w:marLeft w:val="0"/>
      <w:marRight w:val="0"/>
      <w:marTop w:val="0"/>
      <w:marBottom w:val="0"/>
      <w:divBdr>
        <w:top w:val="none" w:sz="0" w:space="0" w:color="auto"/>
        <w:left w:val="none" w:sz="0" w:space="0" w:color="auto"/>
        <w:bottom w:val="none" w:sz="0" w:space="0" w:color="auto"/>
        <w:right w:val="none" w:sz="0" w:space="0" w:color="auto"/>
      </w:divBdr>
    </w:div>
    <w:div w:id="628511612">
      <w:bodyDiv w:val="1"/>
      <w:marLeft w:val="0"/>
      <w:marRight w:val="0"/>
      <w:marTop w:val="0"/>
      <w:marBottom w:val="0"/>
      <w:divBdr>
        <w:top w:val="none" w:sz="0" w:space="0" w:color="auto"/>
        <w:left w:val="none" w:sz="0" w:space="0" w:color="auto"/>
        <w:bottom w:val="none" w:sz="0" w:space="0" w:color="auto"/>
        <w:right w:val="none" w:sz="0" w:space="0" w:color="auto"/>
      </w:divBdr>
    </w:div>
    <w:div w:id="629896600">
      <w:bodyDiv w:val="1"/>
      <w:marLeft w:val="0"/>
      <w:marRight w:val="0"/>
      <w:marTop w:val="0"/>
      <w:marBottom w:val="0"/>
      <w:divBdr>
        <w:top w:val="none" w:sz="0" w:space="0" w:color="auto"/>
        <w:left w:val="none" w:sz="0" w:space="0" w:color="auto"/>
        <w:bottom w:val="none" w:sz="0" w:space="0" w:color="auto"/>
        <w:right w:val="none" w:sz="0" w:space="0" w:color="auto"/>
      </w:divBdr>
    </w:div>
    <w:div w:id="630013798">
      <w:bodyDiv w:val="1"/>
      <w:marLeft w:val="0"/>
      <w:marRight w:val="0"/>
      <w:marTop w:val="0"/>
      <w:marBottom w:val="0"/>
      <w:divBdr>
        <w:top w:val="none" w:sz="0" w:space="0" w:color="auto"/>
        <w:left w:val="none" w:sz="0" w:space="0" w:color="auto"/>
        <w:bottom w:val="none" w:sz="0" w:space="0" w:color="auto"/>
        <w:right w:val="none" w:sz="0" w:space="0" w:color="auto"/>
      </w:divBdr>
    </w:div>
    <w:div w:id="630138168">
      <w:bodyDiv w:val="1"/>
      <w:marLeft w:val="0"/>
      <w:marRight w:val="0"/>
      <w:marTop w:val="0"/>
      <w:marBottom w:val="0"/>
      <w:divBdr>
        <w:top w:val="none" w:sz="0" w:space="0" w:color="auto"/>
        <w:left w:val="none" w:sz="0" w:space="0" w:color="auto"/>
        <w:bottom w:val="none" w:sz="0" w:space="0" w:color="auto"/>
        <w:right w:val="none" w:sz="0" w:space="0" w:color="auto"/>
      </w:divBdr>
    </w:div>
    <w:div w:id="630210326">
      <w:bodyDiv w:val="1"/>
      <w:marLeft w:val="0"/>
      <w:marRight w:val="0"/>
      <w:marTop w:val="0"/>
      <w:marBottom w:val="0"/>
      <w:divBdr>
        <w:top w:val="none" w:sz="0" w:space="0" w:color="auto"/>
        <w:left w:val="none" w:sz="0" w:space="0" w:color="auto"/>
        <w:bottom w:val="none" w:sz="0" w:space="0" w:color="auto"/>
        <w:right w:val="none" w:sz="0" w:space="0" w:color="auto"/>
      </w:divBdr>
    </w:div>
    <w:div w:id="630749729">
      <w:bodyDiv w:val="1"/>
      <w:marLeft w:val="0"/>
      <w:marRight w:val="0"/>
      <w:marTop w:val="0"/>
      <w:marBottom w:val="0"/>
      <w:divBdr>
        <w:top w:val="none" w:sz="0" w:space="0" w:color="auto"/>
        <w:left w:val="none" w:sz="0" w:space="0" w:color="auto"/>
        <w:bottom w:val="none" w:sz="0" w:space="0" w:color="auto"/>
        <w:right w:val="none" w:sz="0" w:space="0" w:color="auto"/>
      </w:divBdr>
    </w:div>
    <w:div w:id="630750270">
      <w:bodyDiv w:val="1"/>
      <w:marLeft w:val="0"/>
      <w:marRight w:val="0"/>
      <w:marTop w:val="0"/>
      <w:marBottom w:val="0"/>
      <w:divBdr>
        <w:top w:val="none" w:sz="0" w:space="0" w:color="auto"/>
        <w:left w:val="none" w:sz="0" w:space="0" w:color="auto"/>
        <w:bottom w:val="none" w:sz="0" w:space="0" w:color="auto"/>
        <w:right w:val="none" w:sz="0" w:space="0" w:color="auto"/>
      </w:divBdr>
    </w:div>
    <w:div w:id="631059000">
      <w:bodyDiv w:val="1"/>
      <w:marLeft w:val="0"/>
      <w:marRight w:val="0"/>
      <w:marTop w:val="0"/>
      <w:marBottom w:val="0"/>
      <w:divBdr>
        <w:top w:val="none" w:sz="0" w:space="0" w:color="auto"/>
        <w:left w:val="none" w:sz="0" w:space="0" w:color="auto"/>
        <w:bottom w:val="none" w:sz="0" w:space="0" w:color="auto"/>
        <w:right w:val="none" w:sz="0" w:space="0" w:color="auto"/>
      </w:divBdr>
    </w:div>
    <w:div w:id="631791965">
      <w:bodyDiv w:val="1"/>
      <w:marLeft w:val="0"/>
      <w:marRight w:val="0"/>
      <w:marTop w:val="0"/>
      <w:marBottom w:val="0"/>
      <w:divBdr>
        <w:top w:val="none" w:sz="0" w:space="0" w:color="auto"/>
        <w:left w:val="none" w:sz="0" w:space="0" w:color="auto"/>
        <w:bottom w:val="none" w:sz="0" w:space="0" w:color="auto"/>
        <w:right w:val="none" w:sz="0" w:space="0" w:color="auto"/>
      </w:divBdr>
    </w:div>
    <w:div w:id="632097129">
      <w:bodyDiv w:val="1"/>
      <w:marLeft w:val="0"/>
      <w:marRight w:val="0"/>
      <w:marTop w:val="0"/>
      <w:marBottom w:val="0"/>
      <w:divBdr>
        <w:top w:val="none" w:sz="0" w:space="0" w:color="auto"/>
        <w:left w:val="none" w:sz="0" w:space="0" w:color="auto"/>
        <w:bottom w:val="none" w:sz="0" w:space="0" w:color="auto"/>
        <w:right w:val="none" w:sz="0" w:space="0" w:color="auto"/>
      </w:divBdr>
    </w:div>
    <w:div w:id="632518192">
      <w:bodyDiv w:val="1"/>
      <w:marLeft w:val="0"/>
      <w:marRight w:val="0"/>
      <w:marTop w:val="0"/>
      <w:marBottom w:val="0"/>
      <w:divBdr>
        <w:top w:val="none" w:sz="0" w:space="0" w:color="auto"/>
        <w:left w:val="none" w:sz="0" w:space="0" w:color="auto"/>
        <w:bottom w:val="none" w:sz="0" w:space="0" w:color="auto"/>
        <w:right w:val="none" w:sz="0" w:space="0" w:color="auto"/>
      </w:divBdr>
    </w:div>
    <w:div w:id="632639133">
      <w:bodyDiv w:val="1"/>
      <w:marLeft w:val="0"/>
      <w:marRight w:val="0"/>
      <w:marTop w:val="0"/>
      <w:marBottom w:val="0"/>
      <w:divBdr>
        <w:top w:val="none" w:sz="0" w:space="0" w:color="auto"/>
        <w:left w:val="none" w:sz="0" w:space="0" w:color="auto"/>
        <w:bottom w:val="none" w:sz="0" w:space="0" w:color="auto"/>
        <w:right w:val="none" w:sz="0" w:space="0" w:color="auto"/>
      </w:divBdr>
    </w:div>
    <w:div w:id="632714051">
      <w:bodyDiv w:val="1"/>
      <w:marLeft w:val="0"/>
      <w:marRight w:val="0"/>
      <w:marTop w:val="0"/>
      <w:marBottom w:val="0"/>
      <w:divBdr>
        <w:top w:val="none" w:sz="0" w:space="0" w:color="auto"/>
        <w:left w:val="none" w:sz="0" w:space="0" w:color="auto"/>
        <w:bottom w:val="none" w:sz="0" w:space="0" w:color="auto"/>
        <w:right w:val="none" w:sz="0" w:space="0" w:color="auto"/>
      </w:divBdr>
    </w:div>
    <w:div w:id="633372449">
      <w:bodyDiv w:val="1"/>
      <w:marLeft w:val="0"/>
      <w:marRight w:val="0"/>
      <w:marTop w:val="0"/>
      <w:marBottom w:val="0"/>
      <w:divBdr>
        <w:top w:val="none" w:sz="0" w:space="0" w:color="auto"/>
        <w:left w:val="none" w:sz="0" w:space="0" w:color="auto"/>
        <w:bottom w:val="none" w:sz="0" w:space="0" w:color="auto"/>
        <w:right w:val="none" w:sz="0" w:space="0" w:color="auto"/>
      </w:divBdr>
    </w:div>
    <w:div w:id="634217910">
      <w:bodyDiv w:val="1"/>
      <w:marLeft w:val="0"/>
      <w:marRight w:val="0"/>
      <w:marTop w:val="0"/>
      <w:marBottom w:val="0"/>
      <w:divBdr>
        <w:top w:val="none" w:sz="0" w:space="0" w:color="auto"/>
        <w:left w:val="none" w:sz="0" w:space="0" w:color="auto"/>
        <w:bottom w:val="none" w:sz="0" w:space="0" w:color="auto"/>
        <w:right w:val="none" w:sz="0" w:space="0" w:color="auto"/>
      </w:divBdr>
    </w:div>
    <w:div w:id="634335724">
      <w:bodyDiv w:val="1"/>
      <w:marLeft w:val="0"/>
      <w:marRight w:val="0"/>
      <w:marTop w:val="0"/>
      <w:marBottom w:val="0"/>
      <w:divBdr>
        <w:top w:val="none" w:sz="0" w:space="0" w:color="auto"/>
        <w:left w:val="none" w:sz="0" w:space="0" w:color="auto"/>
        <w:bottom w:val="none" w:sz="0" w:space="0" w:color="auto"/>
        <w:right w:val="none" w:sz="0" w:space="0" w:color="auto"/>
      </w:divBdr>
    </w:div>
    <w:div w:id="635333031">
      <w:bodyDiv w:val="1"/>
      <w:marLeft w:val="0"/>
      <w:marRight w:val="0"/>
      <w:marTop w:val="0"/>
      <w:marBottom w:val="0"/>
      <w:divBdr>
        <w:top w:val="none" w:sz="0" w:space="0" w:color="auto"/>
        <w:left w:val="none" w:sz="0" w:space="0" w:color="auto"/>
        <w:bottom w:val="none" w:sz="0" w:space="0" w:color="auto"/>
        <w:right w:val="none" w:sz="0" w:space="0" w:color="auto"/>
      </w:divBdr>
    </w:div>
    <w:div w:id="635528454">
      <w:bodyDiv w:val="1"/>
      <w:marLeft w:val="0"/>
      <w:marRight w:val="0"/>
      <w:marTop w:val="0"/>
      <w:marBottom w:val="0"/>
      <w:divBdr>
        <w:top w:val="none" w:sz="0" w:space="0" w:color="auto"/>
        <w:left w:val="none" w:sz="0" w:space="0" w:color="auto"/>
        <w:bottom w:val="none" w:sz="0" w:space="0" w:color="auto"/>
        <w:right w:val="none" w:sz="0" w:space="0" w:color="auto"/>
      </w:divBdr>
    </w:div>
    <w:div w:id="636450760">
      <w:bodyDiv w:val="1"/>
      <w:marLeft w:val="0"/>
      <w:marRight w:val="0"/>
      <w:marTop w:val="0"/>
      <w:marBottom w:val="0"/>
      <w:divBdr>
        <w:top w:val="none" w:sz="0" w:space="0" w:color="auto"/>
        <w:left w:val="none" w:sz="0" w:space="0" w:color="auto"/>
        <w:bottom w:val="none" w:sz="0" w:space="0" w:color="auto"/>
        <w:right w:val="none" w:sz="0" w:space="0" w:color="auto"/>
      </w:divBdr>
    </w:div>
    <w:div w:id="636841449">
      <w:bodyDiv w:val="1"/>
      <w:marLeft w:val="0"/>
      <w:marRight w:val="0"/>
      <w:marTop w:val="0"/>
      <w:marBottom w:val="0"/>
      <w:divBdr>
        <w:top w:val="none" w:sz="0" w:space="0" w:color="auto"/>
        <w:left w:val="none" w:sz="0" w:space="0" w:color="auto"/>
        <w:bottom w:val="none" w:sz="0" w:space="0" w:color="auto"/>
        <w:right w:val="none" w:sz="0" w:space="0" w:color="auto"/>
      </w:divBdr>
      <w:divsChild>
        <w:div w:id="1471749804">
          <w:marLeft w:val="0"/>
          <w:marRight w:val="0"/>
          <w:marTop w:val="0"/>
          <w:marBottom w:val="0"/>
          <w:divBdr>
            <w:top w:val="none" w:sz="0" w:space="0" w:color="auto"/>
            <w:left w:val="none" w:sz="0" w:space="0" w:color="auto"/>
            <w:bottom w:val="none" w:sz="0" w:space="0" w:color="auto"/>
            <w:right w:val="none" w:sz="0" w:space="0" w:color="auto"/>
          </w:divBdr>
        </w:div>
        <w:div w:id="945190045">
          <w:marLeft w:val="0"/>
          <w:marRight w:val="0"/>
          <w:marTop w:val="0"/>
          <w:marBottom w:val="0"/>
          <w:divBdr>
            <w:top w:val="none" w:sz="0" w:space="0" w:color="auto"/>
            <w:left w:val="none" w:sz="0" w:space="0" w:color="auto"/>
            <w:bottom w:val="none" w:sz="0" w:space="0" w:color="auto"/>
            <w:right w:val="none" w:sz="0" w:space="0" w:color="auto"/>
          </w:divBdr>
        </w:div>
        <w:div w:id="1720548894">
          <w:marLeft w:val="0"/>
          <w:marRight w:val="0"/>
          <w:marTop w:val="0"/>
          <w:marBottom w:val="0"/>
          <w:divBdr>
            <w:top w:val="none" w:sz="0" w:space="0" w:color="auto"/>
            <w:left w:val="none" w:sz="0" w:space="0" w:color="auto"/>
            <w:bottom w:val="none" w:sz="0" w:space="0" w:color="auto"/>
            <w:right w:val="none" w:sz="0" w:space="0" w:color="auto"/>
          </w:divBdr>
        </w:div>
        <w:div w:id="1631322567">
          <w:marLeft w:val="0"/>
          <w:marRight w:val="0"/>
          <w:marTop w:val="0"/>
          <w:marBottom w:val="0"/>
          <w:divBdr>
            <w:top w:val="none" w:sz="0" w:space="0" w:color="auto"/>
            <w:left w:val="none" w:sz="0" w:space="0" w:color="auto"/>
            <w:bottom w:val="none" w:sz="0" w:space="0" w:color="auto"/>
            <w:right w:val="none" w:sz="0" w:space="0" w:color="auto"/>
          </w:divBdr>
        </w:div>
        <w:div w:id="867329354">
          <w:marLeft w:val="0"/>
          <w:marRight w:val="0"/>
          <w:marTop w:val="0"/>
          <w:marBottom w:val="0"/>
          <w:divBdr>
            <w:top w:val="none" w:sz="0" w:space="0" w:color="auto"/>
            <w:left w:val="none" w:sz="0" w:space="0" w:color="auto"/>
            <w:bottom w:val="none" w:sz="0" w:space="0" w:color="auto"/>
            <w:right w:val="none" w:sz="0" w:space="0" w:color="auto"/>
          </w:divBdr>
        </w:div>
        <w:div w:id="1687516934">
          <w:marLeft w:val="0"/>
          <w:marRight w:val="0"/>
          <w:marTop w:val="0"/>
          <w:marBottom w:val="0"/>
          <w:divBdr>
            <w:top w:val="none" w:sz="0" w:space="0" w:color="auto"/>
            <w:left w:val="none" w:sz="0" w:space="0" w:color="auto"/>
            <w:bottom w:val="none" w:sz="0" w:space="0" w:color="auto"/>
            <w:right w:val="none" w:sz="0" w:space="0" w:color="auto"/>
          </w:divBdr>
        </w:div>
        <w:div w:id="1274551277">
          <w:marLeft w:val="0"/>
          <w:marRight w:val="0"/>
          <w:marTop w:val="0"/>
          <w:marBottom w:val="0"/>
          <w:divBdr>
            <w:top w:val="none" w:sz="0" w:space="0" w:color="auto"/>
            <w:left w:val="none" w:sz="0" w:space="0" w:color="auto"/>
            <w:bottom w:val="none" w:sz="0" w:space="0" w:color="auto"/>
            <w:right w:val="none" w:sz="0" w:space="0" w:color="auto"/>
          </w:divBdr>
        </w:div>
        <w:div w:id="1692292870">
          <w:marLeft w:val="0"/>
          <w:marRight w:val="0"/>
          <w:marTop w:val="0"/>
          <w:marBottom w:val="0"/>
          <w:divBdr>
            <w:top w:val="none" w:sz="0" w:space="0" w:color="auto"/>
            <w:left w:val="none" w:sz="0" w:space="0" w:color="auto"/>
            <w:bottom w:val="none" w:sz="0" w:space="0" w:color="auto"/>
            <w:right w:val="none" w:sz="0" w:space="0" w:color="auto"/>
          </w:divBdr>
        </w:div>
        <w:div w:id="707461358">
          <w:marLeft w:val="0"/>
          <w:marRight w:val="0"/>
          <w:marTop w:val="0"/>
          <w:marBottom w:val="0"/>
          <w:divBdr>
            <w:top w:val="none" w:sz="0" w:space="0" w:color="auto"/>
            <w:left w:val="none" w:sz="0" w:space="0" w:color="auto"/>
            <w:bottom w:val="none" w:sz="0" w:space="0" w:color="auto"/>
            <w:right w:val="none" w:sz="0" w:space="0" w:color="auto"/>
          </w:divBdr>
        </w:div>
        <w:div w:id="603418947">
          <w:marLeft w:val="0"/>
          <w:marRight w:val="0"/>
          <w:marTop w:val="0"/>
          <w:marBottom w:val="0"/>
          <w:divBdr>
            <w:top w:val="none" w:sz="0" w:space="0" w:color="auto"/>
            <w:left w:val="none" w:sz="0" w:space="0" w:color="auto"/>
            <w:bottom w:val="none" w:sz="0" w:space="0" w:color="auto"/>
            <w:right w:val="none" w:sz="0" w:space="0" w:color="auto"/>
          </w:divBdr>
        </w:div>
        <w:div w:id="909271494">
          <w:marLeft w:val="0"/>
          <w:marRight w:val="0"/>
          <w:marTop w:val="0"/>
          <w:marBottom w:val="0"/>
          <w:divBdr>
            <w:top w:val="none" w:sz="0" w:space="0" w:color="auto"/>
            <w:left w:val="none" w:sz="0" w:space="0" w:color="auto"/>
            <w:bottom w:val="none" w:sz="0" w:space="0" w:color="auto"/>
            <w:right w:val="none" w:sz="0" w:space="0" w:color="auto"/>
          </w:divBdr>
        </w:div>
        <w:div w:id="399056582">
          <w:marLeft w:val="0"/>
          <w:marRight w:val="0"/>
          <w:marTop w:val="0"/>
          <w:marBottom w:val="0"/>
          <w:divBdr>
            <w:top w:val="none" w:sz="0" w:space="0" w:color="auto"/>
            <w:left w:val="none" w:sz="0" w:space="0" w:color="auto"/>
            <w:bottom w:val="none" w:sz="0" w:space="0" w:color="auto"/>
            <w:right w:val="none" w:sz="0" w:space="0" w:color="auto"/>
          </w:divBdr>
        </w:div>
        <w:div w:id="275256579">
          <w:marLeft w:val="0"/>
          <w:marRight w:val="0"/>
          <w:marTop w:val="0"/>
          <w:marBottom w:val="0"/>
          <w:divBdr>
            <w:top w:val="none" w:sz="0" w:space="0" w:color="auto"/>
            <w:left w:val="none" w:sz="0" w:space="0" w:color="auto"/>
            <w:bottom w:val="none" w:sz="0" w:space="0" w:color="auto"/>
            <w:right w:val="none" w:sz="0" w:space="0" w:color="auto"/>
          </w:divBdr>
        </w:div>
        <w:div w:id="781653061">
          <w:marLeft w:val="0"/>
          <w:marRight w:val="0"/>
          <w:marTop w:val="0"/>
          <w:marBottom w:val="0"/>
          <w:divBdr>
            <w:top w:val="none" w:sz="0" w:space="0" w:color="auto"/>
            <w:left w:val="none" w:sz="0" w:space="0" w:color="auto"/>
            <w:bottom w:val="none" w:sz="0" w:space="0" w:color="auto"/>
            <w:right w:val="none" w:sz="0" w:space="0" w:color="auto"/>
          </w:divBdr>
        </w:div>
        <w:div w:id="783811859">
          <w:marLeft w:val="0"/>
          <w:marRight w:val="0"/>
          <w:marTop w:val="0"/>
          <w:marBottom w:val="0"/>
          <w:divBdr>
            <w:top w:val="none" w:sz="0" w:space="0" w:color="auto"/>
            <w:left w:val="none" w:sz="0" w:space="0" w:color="auto"/>
            <w:bottom w:val="none" w:sz="0" w:space="0" w:color="auto"/>
            <w:right w:val="none" w:sz="0" w:space="0" w:color="auto"/>
          </w:divBdr>
        </w:div>
        <w:div w:id="693650235">
          <w:marLeft w:val="0"/>
          <w:marRight w:val="0"/>
          <w:marTop w:val="0"/>
          <w:marBottom w:val="0"/>
          <w:divBdr>
            <w:top w:val="none" w:sz="0" w:space="0" w:color="auto"/>
            <w:left w:val="none" w:sz="0" w:space="0" w:color="auto"/>
            <w:bottom w:val="none" w:sz="0" w:space="0" w:color="auto"/>
            <w:right w:val="none" w:sz="0" w:space="0" w:color="auto"/>
          </w:divBdr>
        </w:div>
        <w:div w:id="1206065682">
          <w:marLeft w:val="0"/>
          <w:marRight w:val="0"/>
          <w:marTop w:val="0"/>
          <w:marBottom w:val="0"/>
          <w:divBdr>
            <w:top w:val="none" w:sz="0" w:space="0" w:color="auto"/>
            <w:left w:val="none" w:sz="0" w:space="0" w:color="auto"/>
            <w:bottom w:val="none" w:sz="0" w:space="0" w:color="auto"/>
            <w:right w:val="none" w:sz="0" w:space="0" w:color="auto"/>
          </w:divBdr>
        </w:div>
        <w:div w:id="1086418736">
          <w:marLeft w:val="0"/>
          <w:marRight w:val="0"/>
          <w:marTop w:val="0"/>
          <w:marBottom w:val="0"/>
          <w:divBdr>
            <w:top w:val="none" w:sz="0" w:space="0" w:color="auto"/>
            <w:left w:val="none" w:sz="0" w:space="0" w:color="auto"/>
            <w:bottom w:val="none" w:sz="0" w:space="0" w:color="auto"/>
            <w:right w:val="none" w:sz="0" w:space="0" w:color="auto"/>
          </w:divBdr>
        </w:div>
        <w:div w:id="1069156447">
          <w:marLeft w:val="0"/>
          <w:marRight w:val="0"/>
          <w:marTop w:val="0"/>
          <w:marBottom w:val="0"/>
          <w:divBdr>
            <w:top w:val="none" w:sz="0" w:space="0" w:color="auto"/>
            <w:left w:val="none" w:sz="0" w:space="0" w:color="auto"/>
            <w:bottom w:val="none" w:sz="0" w:space="0" w:color="auto"/>
            <w:right w:val="none" w:sz="0" w:space="0" w:color="auto"/>
          </w:divBdr>
        </w:div>
        <w:div w:id="535969395">
          <w:marLeft w:val="0"/>
          <w:marRight w:val="0"/>
          <w:marTop w:val="0"/>
          <w:marBottom w:val="0"/>
          <w:divBdr>
            <w:top w:val="none" w:sz="0" w:space="0" w:color="auto"/>
            <w:left w:val="none" w:sz="0" w:space="0" w:color="auto"/>
            <w:bottom w:val="none" w:sz="0" w:space="0" w:color="auto"/>
            <w:right w:val="none" w:sz="0" w:space="0" w:color="auto"/>
          </w:divBdr>
        </w:div>
        <w:div w:id="1661883977">
          <w:marLeft w:val="0"/>
          <w:marRight w:val="0"/>
          <w:marTop w:val="0"/>
          <w:marBottom w:val="0"/>
          <w:divBdr>
            <w:top w:val="none" w:sz="0" w:space="0" w:color="auto"/>
            <w:left w:val="none" w:sz="0" w:space="0" w:color="auto"/>
            <w:bottom w:val="none" w:sz="0" w:space="0" w:color="auto"/>
            <w:right w:val="none" w:sz="0" w:space="0" w:color="auto"/>
          </w:divBdr>
        </w:div>
        <w:div w:id="1112017221">
          <w:marLeft w:val="0"/>
          <w:marRight w:val="0"/>
          <w:marTop w:val="0"/>
          <w:marBottom w:val="0"/>
          <w:divBdr>
            <w:top w:val="none" w:sz="0" w:space="0" w:color="auto"/>
            <w:left w:val="none" w:sz="0" w:space="0" w:color="auto"/>
            <w:bottom w:val="none" w:sz="0" w:space="0" w:color="auto"/>
            <w:right w:val="none" w:sz="0" w:space="0" w:color="auto"/>
          </w:divBdr>
        </w:div>
      </w:divsChild>
    </w:div>
    <w:div w:id="637149873">
      <w:bodyDiv w:val="1"/>
      <w:marLeft w:val="0"/>
      <w:marRight w:val="0"/>
      <w:marTop w:val="0"/>
      <w:marBottom w:val="0"/>
      <w:divBdr>
        <w:top w:val="none" w:sz="0" w:space="0" w:color="auto"/>
        <w:left w:val="none" w:sz="0" w:space="0" w:color="auto"/>
        <w:bottom w:val="none" w:sz="0" w:space="0" w:color="auto"/>
        <w:right w:val="none" w:sz="0" w:space="0" w:color="auto"/>
      </w:divBdr>
    </w:div>
    <w:div w:id="637802054">
      <w:bodyDiv w:val="1"/>
      <w:marLeft w:val="0"/>
      <w:marRight w:val="0"/>
      <w:marTop w:val="0"/>
      <w:marBottom w:val="0"/>
      <w:divBdr>
        <w:top w:val="none" w:sz="0" w:space="0" w:color="auto"/>
        <w:left w:val="none" w:sz="0" w:space="0" w:color="auto"/>
        <w:bottom w:val="none" w:sz="0" w:space="0" w:color="auto"/>
        <w:right w:val="none" w:sz="0" w:space="0" w:color="auto"/>
      </w:divBdr>
    </w:div>
    <w:div w:id="638876705">
      <w:bodyDiv w:val="1"/>
      <w:marLeft w:val="0"/>
      <w:marRight w:val="0"/>
      <w:marTop w:val="0"/>
      <w:marBottom w:val="0"/>
      <w:divBdr>
        <w:top w:val="none" w:sz="0" w:space="0" w:color="auto"/>
        <w:left w:val="none" w:sz="0" w:space="0" w:color="auto"/>
        <w:bottom w:val="none" w:sz="0" w:space="0" w:color="auto"/>
        <w:right w:val="none" w:sz="0" w:space="0" w:color="auto"/>
      </w:divBdr>
    </w:div>
    <w:div w:id="639110841">
      <w:bodyDiv w:val="1"/>
      <w:marLeft w:val="0"/>
      <w:marRight w:val="0"/>
      <w:marTop w:val="0"/>
      <w:marBottom w:val="0"/>
      <w:divBdr>
        <w:top w:val="none" w:sz="0" w:space="0" w:color="auto"/>
        <w:left w:val="none" w:sz="0" w:space="0" w:color="auto"/>
        <w:bottom w:val="none" w:sz="0" w:space="0" w:color="auto"/>
        <w:right w:val="none" w:sz="0" w:space="0" w:color="auto"/>
      </w:divBdr>
    </w:div>
    <w:div w:id="640036645">
      <w:bodyDiv w:val="1"/>
      <w:marLeft w:val="0"/>
      <w:marRight w:val="0"/>
      <w:marTop w:val="0"/>
      <w:marBottom w:val="0"/>
      <w:divBdr>
        <w:top w:val="none" w:sz="0" w:space="0" w:color="auto"/>
        <w:left w:val="none" w:sz="0" w:space="0" w:color="auto"/>
        <w:bottom w:val="none" w:sz="0" w:space="0" w:color="auto"/>
        <w:right w:val="none" w:sz="0" w:space="0" w:color="auto"/>
      </w:divBdr>
    </w:div>
    <w:div w:id="640841178">
      <w:bodyDiv w:val="1"/>
      <w:marLeft w:val="0"/>
      <w:marRight w:val="0"/>
      <w:marTop w:val="0"/>
      <w:marBottom w:val="0"/>
      <w:divBdr>
        <w:top w:val="none" w:sz="0" w:space="0" w:color="auto"/>
        <w:left w:val="none" w:sz="0" w:space="0" w:color="auto"/>
        <w:bottom w:val="none" w:sz="0" w:space="0" w:color="auto"/>
        <w:right w:val="none" w:sz="0" w:space="0" w:color="auto"/>
      </w:divBdr>
    </w:div>
    <w:div w:id="641009890">
      <w:bodyDiv w:val="1"/>
      <w:marLeft w:val="0"/>
      <w:marRight w:val="0"/>
      <w:marTop w:val="0"/>
      <w:marBottom w:val="0"/>
      <w:divBdr>
        <w:top w:val="none" w:sz="0" w:space="0" w:color="auto"/>
        <w:left w:val="none" w:sz="0" w:space="0" w:color="auto"/>
        <w:bottom w:val="none" w:sz="0" w:space="0" w:color="auto"/>
        <w:right w:val="none" w:sz="0" w:space="0" w:color="auto"/>
      </w:divBdr>
    </w:div>
    <w:div w:id="641430061">
      <w:bodyDiv w:val="1"/>
      <w:marLeft w:val="0"/>
      <w:marRight w:val="0"/>
      <w:marTop w:val="0"/>
      <w:marBottom w:val="0"/>
      <w:divBdr>
        <w:top w:val="none" w:sz="0" w:space="0" w:color="auto"/>
        <w:left w:val="none" w:sz="0" w:space="0" w:color="auto"/>
        <w:bottom w:val="none" w:sz="0" w:space="0" w:color="auto"/>
        <w:right w:val="none" w:sz="0" w:space="0" w:color="auto"/>
      </w:divBdr>
    </w:div>
    <w:div w:id="641547416">
      <w:bodyDiv w:val="1"/>
      <w:marLeft w:val="0"/>
      <w:marRight w:val="0"/>
      <w:marTop w:val="0"/>
      <w:marBottom w:val="0"/>
      <w:divBdr>
        <w:top w:val="none" w:sz="0" w:space="0" w:color="auto"/>
        <w:left w:val="none" w:sz="0" w:space="0" w:color="auto"/>
        <w:bottom w:val="none" w:sz="0" w:space="0" w:color="auto"/>
        <w:right w:val="none" w:sz="0" w:space="0" w:color="auto"/>
      </w:divBdr>
    </w:div>
    <w:div w:id="642278159">
      <w:bodyDiv w:val="1"/>
      <w:marLeft w:val="0"/>
      <w:marRight w:val="0"/>
      <w:marTop w:val="0"/>
      <w:marBottom w:val="0"/>
      <w:divBdr>
        <w:top w:val="none" w:sz="0" w:space="0" w:color="auto"/>
        <w:left w:val="none" w:sz="0" w:space="0" w:color="auto"/>
        <w:bottom w:val="none" w:sz="0" w:space="0" w:color="auto"/>
        <w:right w:val="none" w:sz="0" w:space="0" w:color="auto"/>
      </w:divBdr>
    </w:div>
    <w:div w:id="643776085">
      <w:bodyDiv w:val="1"/>
      <w:marLeft w:val="0"/>
      <w:marRight w:val="0"/>
      <w:marTop w:val="0"/>
      <w:marBottom w:val="0"/>
      <w:divBdr>
        <w:top w:val="none" w:sz="0" w:space="0" w:color="auto"/>
        <w:left w:val="none" w:sz="0" w:space="0" w:color="auto"/>
        <w:bottom w:val="none" w:sz="0" w:space="0" w:color="auto"/>
        <w:right w:val="none" w:sz="0" w:space="0" w:color="auto"/>
      </w:divBdr>
    </w:div>
    <w:div w:id="643968952">
      <w:bodyDiv w:val="1"/>
      <w:marLeft w:val="0"/>
      <w:marRight w:val="0"/>
      <w:marTop w:val="0"/>
      <w:marBottom w:val="0"/>
      <w:divBdr>
        <w:top w:val="none" w:sz="0" w:space="0" w:color="auto"/>
        <w:left w:val="none" w:sz="0" w:space="0" w:color="auto"/>
        <w:bottom w:val="none" w:sz="0" w:space="0" w:color="auto"/>
        <w:right w:val="none" w:sz="0" w:space="0" w:color="auto"/>
      </w:divBdr>
    </w:div>
    <w:div w:id="644162004">
      <w:bodyDiv w:val="1"/>
      <w:marLeft w:val="0"/>
      <w:marRight w:val="0"/>
      <w:marTop w:val="0"/>
      <w:marBottom w:val="0"/>
      <w:divBdr>
        <w:top w:val="none" w:sz="0" w:space="0" w:color="auto"/>
        <w:left w:val="none" w:sz="0" w:space="0" w:color="auto"/>
        <w:bottom w:val="none" w:sz="0" w:space="0" w:color="auto"/>
        <w:right w:val="none" w:sz="0" w:space="0" w:color="auto"/>
      </w:divBdr>
    </w:div>
    <w:div w:id="644359672">
      <w:bodyDiv w:val="1"/>
      <w:marLeft w:val="0"/>
      <w:marRight w:val="0"/>
      <w:marTop w:val="0"/>
      <w:marBottom w:val="0"/>
      <w:divBdr>
        <w:top w:val="none" w:sz="0" w:space="0" w:color="auto"/>
        <w:left w:val="none" w:sz="0" w:space="0" w:color="auto"/>
        <w:bottom w:val="none" w:sz="0" w:space="0" w:color="auto"/>
        <w:right w:val="none" w:sz="0" w:space="0" w:color="auto"/>
      </w:divBdr>
    </w:div>
    <w:div w:id="644775751">
      <w:bodyDiv w:val="1"/>
      <w:marLeft w:val="0"/>
      <w:marRight w:val="0"/>
      <w:marTop w:val="0"/>
      <w:marBottom w:val="0"/>
      <w:divBdr>
        <w:top w:val="none" w:sz="0" w:space="0" w:color="auto"/>
        <w:left w:val="none" w:sz="0" w:space="0" w:color="auto"/>
        <w:bottom w:val="none" w:sz="0" w:space="0" w:color="auto"/>
        <w:right w:val="none" w:sz="0" w:space="0" w:color="auto"/>
      </w:divBdr>
    </w:div>
    <w:div w:id="645084144">
      <w:bodyDiv w:val="1"/>
      <w:marLeft w:val="0"/>
      <w:marRight w:val="0"/>
      <w:marTop w:val="0"/>
      <w:marBottom w:val="0"/>
      <w:divBdr>
        <w:top w:val="none" w:sz="0" w:space="0" w:color="auto"/>
        <w:left w:val="none" w:sz="0" w:space="0" w:color="auto"/>
        <w:bottom w:val="none" w:sz="0" w:space="0" w:color="auto"/>
        <w:right w:val="none" w:sz="0" w:space="0" w:color="auto"/>
      </w:divBdr>
    </w:div>
    <w:div w:id="645088906">
      <w:bodyDiv w:val="1"/>
      <w:marLeft w:val="0"/>
      <w:marRight w:val="0"/>
      <w:marTop w:val="0"/>
      <w:marBottom w:val="0"/>
      <w:divBdr>
        <w:top w:val="none" w:sz="0" w:space="0" w:color="auto"/>
        <w:left w:val="none" w:sz="0" w:space="0" w:color="auto"/>
        <w:bottom w:val="none" w:sz="0" w:space="0" w:color="auto"/>
        <w:right w:val="none" w:sz="0" w:space="0" w:color="auto"/>
      </w:divBdr>
    </w:div>
    <w:div w:id="645206206">
      <w:bodyDiv w:val="1"/>
      <w:marLeft w:val="0"/>
      <w:marRight w:val="0"/>
      <w:marTop w:val="0"/>
      <w:marBottom w:val="0"/>
      <w:divBdr>
        <w:top w:val="none" w:sz="0" w:space="0" w:color="auto"/>
        <w:left w:val="none" w:sz="0" w:space="0" w:color="auto"/>
        <w:bottom w:val="none" w:sz="0" w:space="0" w:color="auto"/>
        <w:right w:val="none" w:sz="0" w:space="0" w:color="auto"/>
      </w:divBdr>
    </w:div>
    <w:div w:id="645279981">
      <w:bodyDiv w:val="1"/>
      <w:marLeft w:val="0"/>
      <w:marRight w:val="0"/>
      <w:marTop w:val="0"/>
      <w:marBottom w:val="0"/>
      <w:divBdr>
        <w:top w:val="none" w:sz="0" w:space="0" w:color="auto"/>
        <w:left w:val="none" w:sz="0" w:space="0" w:color="auto"/>
        <w:bottom w:val="none" w:sz="0" w:space="0" w:color="auto"/>
        <w:right w:val="none" w:sz="0" w:space="0" w:color="auto"/>
      </w:divBdr>
    </w:div>
    <w:div w:id="645817888">
      <w:bodyDiv w:val="1"/>
      <w:marLeft w:val="0"/>
      <w:marRight w:val="0"/>
      <w:marTop w:val="0"/>
      <w:marBottom w:val="0"/>
      <w:divBdr>
        <w:top w:val="none" w:sz="0" w:space="0" w:color="auto"/>
        <w:left w:val="none" w:sz="0" w:space="0" w:color="auto"/>
        <w:bottom w:val="none" w:sz="0" w:space="0" w:color="auto"/>
        <w:right w:val="none" w:sz="0" w:space="0" w:color="auto"/>
      </w:divBdr>
    </w:div>
    <w:div w:id="646015140">
      <w:bodyDiv w:val="1"/>
      <w:marLeft w:val="0"/>
      <w:marRight w:val="0"/>
      <w:marTop w:val="0"/>
      <w:marBottom w:val="0"/>
      <w:divBdr>
        <w:top w:val="none" w:sz="0" w:space="0" w:color="auto"/>
        <w:left w:val="none" w:sz="0" w:space="0" w:color="auto"/>
        <w:bottom w:val="none" w:sz="0" w:space="0" w:color="auto"/>
        <w:right w:val="none" w:sz="0" w:space="0" w:color="auto"/>
      </w:divBdr>
    </w:div>
    <w:div w:id="646321392">
      <w:bodyDiv w:val="1"/>
      <w:marLeft w:val="0"/>
      <w:marRight w:val="0"/>
      <w:marTop w:val="0"/>
      <w:marBottom w:val="0"/>
      <w:divBdr>
        <w:top w:val="none" w:sz="0" w:space="0" w:color="auto"/>
        <w:left w:val="none" w:sz="0" w:space="0" w:color="auto"/>
        <w:bottom w:val="none" w:sz="0" w:space="0" w:color="auto"/>
        <w:right w:val="none" w:sz="0" w:space="0" w:color="auto"/>
      </w:divBdr>
    </w:div>
    <w:div w:id="646517504">
      <w:bodyDiv w:val="1"/>
      <w:marLeft w:val="0"/>
      <w:marRight w:val="0"/>
      <w:marTop w:val="0"/>
      <w:marBottom w:val="0"/>
      <w:divBdr>
        <w:top w:val="none" w:sz="0" w:space="0" w:color="auto"/>
        <w:left w:val="none" w:sz="0" w:space="0" w:color="auto"/>
        <w:bottom w:val="none" w:sz="0" w:space="0" w:color="auto"/>
        <w:right w:val="none" w:sz="0" w:space="0" w:color="auto"/>
      </w:divBdr>
    </w:div>
    <w:div w:id="646741754">
      <w:bodyDiv w:val="1"/>
      <w:marLeft w:val="0"/>
      <w:marRight w:val="0"/>
      <w:marTop w:val="0"/>
      <w:marBottom w:val="0"/>
      <w:divBdr>
        <w:top w:val="none" w:sz="0" w:space="0" w:color="auto"/>
        <w:left w:val="none" w:sz="0" w:space="0" w:color="auto"/>
        <w:bottom w:val="none" w:sz="0" w:space="0" w:color="auto"/>
        <w:right w:val="none" w:sz="0" w:space="0" w:color="auto"/>
      </w:divBdr>
    </w:div>
    <w:div w:id="646788534">
      <w:bodyDiv w:val="1"/>
      <w:marLeft w:val="0"/>
      <w:marRight w:val="0"/>
      <w:marTop w:val="0"/>
      <w:marBottom w:val="0"/>
      <w:divBdr>
        <w:top w:val="none" w:sz="0" w:space="0" w:color="auto"/>
        <w:left w:val="none" w:sz="0" w:space="0" w:color="auto"/>
        <w:bottom w:val="none" w:sz="0" w:space="0" w:color="auto"/>
        <w:right w:val="none" w:sz="0" w:space="0" w:color="auto"/>
      </w:divBdr>
    </w:div>
    <w:div w:id="648025016">
      <w:bodyDiv w:val="1"/>
      <w:marLeft w:val="0"/>
      <w:marRight w:val="0"/>
      <w:marTop w:val="0"/>
      <w:marBottom w:val="0"/>
      <w:divBdr>
        <w:top w:val="none" w:sz="0" w:space="0" w:color="auto"/>
        <w:left w:val="none" w:sz="0" w:space="0" w:color="auto"/>
        <w:bottom w:val="none" w:sz="0" w:space="0" w:color="auto"/>
        <w:right w:val="none" w:sz="0" w:space="0" w:color="auto"/>
      </w:divBdr>
    </w:div>
    <w:div w:id="648755223">
      <w:bodyDiv w:val="1"/>
      <w:marLeft w:val="0"/>
      <w:marRight w:val="0"/>
      <w:marTop w:val="0"/>
      <w:marBottom w:val="0"/>
      <w:divBdr>
        <w:top w:val="none" w:sz="0" w:space="0" w:color="auto"/>
        <w:left w:val="none" w:sz="0" w:space="0" w:color="auto"/>
        <w:bottom w:val="none" w:sz="0" w:space="0" w:color="auto"/>
        <w:right w:val="none" w:sz="0" w:space="0" w:color="auto"/>
      </w:divBdr>
    </w:div>
    <w:div w:id="649019728">
      <w:bodyDiv w:val="1"/>
      <w:marLeft w:val="0"/>
      <w:marRight w:val="0"/>
      <w:marTop w:val="0"/>
      <w:marBottom w:val="0"/>
      <w:divBdr>
        <w:top w:val="none" w:sz="0" w:space="0" w:color="auto"/>
        <w:left w:val="none" w:sz="0" w:space="0" w:color="auto"/>
        <w:bottom w:val="none" w:sz="0" w:space="0" w:color="auto"/>
        <w:right w:val="none" w:sz="0" w:space="0" w:color="auto"/>
      </w:divBdr>
    </w:div>
    <w:div w:id="649556066">
      <w:bodyDiv w:val="1"/>
      <w:marLeft w:val="0"/>
      <w:marRight w:val="0"/>
      <w:marTop w:val="0"/>
      <w:marBottom w:val="0"/>
      <w:divBdr>
        <w:top w:val="none" w:sz="0" w:space="0" w:color="auto"/>
        <w:left w:val="none" w:sz="0" w:space="0" w:color="auto"/>
        <w:bottom w:val="none" w:sz="0" w:space="0" w:color="auto"/>
        <w:right w:val="none" w:sz="0" w:space="0" w:color="auto"/>
      </w:divBdr>
    </w:div>
    <w:div w:id="650327884">
      <w:bodyDiv w:val="1"/>
      <w:marLeft w:val="0"/>
      <w:marRight w:val="0"/>
      <w:marTop w:val="0"/>
      <w:marBottom w:val="0"/>
      <w:divBdr>
        <w:top w:val="none" w:sz="0" w:space="0" w:color="auto"/>
        <w:left w:val="none" w:sz="0" w:space="0" w:color="auto"/>
        <w:bottom w:val="none" w:sz="0" w:space="0" w:color="auto"/>
        <w:right w:val="none" w:sz="0" w:space="0" w:color="auto"/>
      </w:divBdr>
    </w:div>
    <w:div w:id="650673813">
      <w:bodyDiv w:val="1"/>
      <w:marLeft w:val="0"/>
      <w:marRight w:val="0"/>
      <w:marTop w:val="0"/>
      <w:marBottom w:val="0"/>
      <w:divBdr>
        <w:top w:val="none" w:sz="0" w:space="0" w:color="auto"/>
        <w:left w:val="none" w:sz="0" w:space="0" w:color="auto"/>
        <w:bottom w:val="none" w:sz="0" w:space="0" w:color="auto"/>
        <w:right w:val="none" w:sz="0" w:space="0" w:color="auto"/>
      </w:divBdr>
    </w:div>
    <w:div w:id="651256064">
      <w:bodyDiv w:val="1"/>
      <w:marLeft w:val="0"/>
      <w:marRight w:val="0"/>
      <w:marTop w:val="0"/>
      <w:marBottom w:val="0"/>
      <w:divBdr>
        <w:top w:val="none" w:sz="0" w:space="0" w:color="auto"/>
        <w:left w:val="none" w:sz="0" w:space="0" w:color="auto"/>
        <w:bottom w:val="none" w:sz="0" w:space="0" w:color="auto"/>
        <w:right w:val="none" w:sz="0" w:space="0" w:color="auto"/>
      </w:divBdr>
    </w:div>
    <w:div w:id="651375592">
      <w:bodyDiv w:val="1"/>
      <w:marLeft w:val="0"/>
      <w:marRight w:val="0"/>
      <w:marTop w:val="0"/>
      <w:marBottom w:val="0"/>
      <w:divBdr>
        <w:top w:val="none" w:sz="0" w:space="0" w:color="auto"/>
        <w:left w:val="none" w:sz="0" w:space="0" w:color="auto"/>
        <w:bottom w:val="none" w:sz="0" w:space="0" w:color="auto"/>
        <w:right w:val="none" w:sz="0" w:space="0" w:color="auto"/>
      </w:divBdr>
    </w:div>
    <w:div w:id="652687470">
      <w:bodyDiv w:val="1"/>
      <w:marLeft w:val="0"/>
      <w:marRight w:val="0"/>
      <w:marTop w:val="0"/>
      <w:marBottom w:val="0"/>
      <w:divBdr>
        <w:top w:val="none" w:sz="0" w:space="0" w:color="auto"/>
        <w:left w:val="none" w:sz="0" w:space="0" w:color="auto"/>
        <w:bottom w:val="none" w:sz="0" w:space="0" w:color="auto"/>
        <w:right w:val="none" w:sz="0" w:space="0" w:color="auto"/>
      </w:divBdr>
    </w:div>
    <w:div w:id="652951708">
      <w:bodyDiv w:val="1"/>
      <w:marLeft w:val="0"/>
      <w:marRight w:val="0"/>
      <w:marTop w:val="0"/>
      <w:marBottom w:val="0"/>
      <w:divBdr>
        <w:top w:val="none" w:sz="0" w:space="0" w:color="auto"/>
        <w:left w:val="none" w:sz="0" w:space="0" w:color="auto"/>
        <w:bottom w:val="none" w:sz="0" w:space="0" w:color="auto"/>
        <w:right w:val="none" w:sz="0" w:space="0" w:color="auto"/>
      </w:divBdr>
    </w:div>
    <w:div w:id="653488506">
      <w:bodyDiv w:val="1"/>
      <w:marLeft w:val="0"/>
      <w:marRight w:val="0"/>
      <w:marTop w:val="0"/>
      <w:marBottom w:val="0"/>
      <w:divBdr>
        <w:top w:val="none" w:sz="0" w:space="0" w:color="auto"/>
        <w:left w:val="none" w:sz="0" w:space="0" w:color="auto"/>
        <w:bottom w:val="none" w:sz="0" w:space="0" w:color="auto"/>
        <w:right w:val="none" w:sz="0" w:space="0" w:color="auto"/>
      </w:divBdr>
    </w:div>
    <w:div w:id="653527701">
      <w:bodyDiv w:val="1"/>
      <w:marLeft w:val="0"/>
      <w:marRight w:val="0"/>
      <w:marTop w:val="0"/>
      <w:marBottom w:val="0"/>
      <w:divBdr>
        <w:top w:val="none" w:sz="0" w:space="0" w:color="auto"/>
        <w:left w:val="none" w:sz="0" w:space="0" w:color="auto"/>
        <w:bottom w:val="none" w:sz="0" w:space="0" w:color="auto"/>
        <w:right w:val="none" w:sz="0" w:space="0" w:color="auto"/>
      </w:divBdr>
    </w:div>
    <w:div w:id="653532177">
      <w:bodyDiv w:val="1"/>
      <w:marLeft w:val="0"/>
      <w:marRight w:val="0"/>
      <w:marTop w:val="0"/>
      <w:marBottom w:val="0"/>
      <w:divBdr>
        <w:top w:val="none" w:sz="0" w:space="0" w:color="auto"/>
        <w:left w:val="none" w:sz="0" w:space="0" w:color="auto"/>
        <w:bottom w:val="none" w:sz="0" w:space="0" w:color="auto"/>
        <w:right w:val="none" w:sz="0" w:space="0" w:color="auto"/>
      </w:divBdr>
    </w:div>
    <w:div w:id="654070223">
      <w:bodyDiv w:val="1"/>
      <w:marLeft w:val="0"/>
      <w:marRight w:val="0"/>
      <w:marTop w:val="0"/>
      <w:marBottom w:val="0"/>
      <w:divBdr>
        <w:top w:val="none" w:sz="0" w:space="0" w:color="auto"/>
        <w:left w:val="none" w:sz="0" w:space="0" w:color="auto"/>
        <w:bottom w:val="none" w:sz="0" w:space="0" w:color="auto"/>
        <w:right w:val="none" w:sz="0" w:space="0" w:color="auto"/>
      </w:divBdr>
    </w:div>
    <w:div w:id="654529746">
      <w:bodyDiv w:val="1"/>
      <w:marLeft w:val="0"/>
      <w:marRight w:val="0"/>
      <w:marTop w:val="0"/>
      <w:marBottom w:val="0"/>
      <w:divBdr>
        <w:top w:val="none" w:sz="0" w:space="0" w:color="auto"/>
        <w:left w:val="none" w:sz="0" w:space="0" w:color="auto"/>
        <w:bottom w:val="none" w:sz="0" w:space="0" w:color="auto"/>
        <w:right w:val="none" w:sz="0" w:space="0" w:color="auto"/>
      </w:divBdr>
    </w:div>
    <w:div w:id="654575380">
      <w:bodyDiv w:val="1"/>
      <w:marLeft w:val="0"/>
      <w:marRight w:val="0"/>
      <w:marTop w:val="0"/>
      <w:marBottom w:val="0"/>
      <w:divBdr>
        <w:top w:val="none" w:sz="0" w:space="0" w:color="auto"/>
        <w:left w:val="none" w:sz="0" w:space="0" w:color="auto"/>
        <w:bottom w:val="none" w:sz="0" w:space="0" w:color="auto"/>
        <w:right w:val="none" w:sz="0" w:space="0" w:color="auto"/>
      </w:divBdr>
    </w:div>
    <w:div w:id="654990616">
      <w:bodyDiv w:val="1"/>
      <w:marLeft w:val="0"/>
      <w:marRight w:val="0"/>
      <w:marTop w:val="0"/>
      <w:marBottom w:val="0"/>
      <w:divBdr>
        <w:top w:val="none" w:sz="0" w:space="0" w:color="auto"/>
        <w:left w:val="none" w:sz="0" w:space="0" w:color="auto"/>
        <w:bottom w:val="none" w:sz="0" w:space="0" w:color="auto"/>
        <w:right w:val="none" w:sz="0" w:space="0" w:color="auto"/>
      </w:divBdr>
    </w:div>
    <w:div w:id="655457657">
      <w:bodyDiv w:val="1"/>
      <w:marLeft w:val="0"/>
      <w:marRight w:val="0"/>
      <w:marTop w:val="0"/>
      <w:marBottom w:val="0"/>
      <w:divBdr>
        <w:top w:val="none" w:sz="0" w:space="0" w:color="auto"/>
        <w:left w:val="none" w:sz="0" w:space="0" w:color="auto"/>
        <w:bottom w:val="none" w:sz="0" w:space="0" w:color="auto"/>
        <w:right w:val="none" w:sz="0" w:space="0" w:color="auto"/>
      </w:divBdr>
    </w:div>
    <w:div w:id="655648901">
      <w:bodyDiv w:val="1"/>
      <w:marLeft w:val="0"/>
      <w:marRight w:val="0"/>
      <w:marTop w:val="0"/>
      <w:marBottom w:val="0"/>
      <w:divBdr>
        <w:top w:val="none" w:sz="0" w:space="0" w:color="auto"/>
        <w:left w:val="none" w:sz="0" w:space="0" w:color="auto"/>
        <w:bottom w:val="none" w:sz="0" w:space="0" w:color="auto"/>
        <w:right w:val="none" w:sz="0" w:space="0" w:color="auto"/>
      </w:divBdr>
    </w:div>
    <w:div w:id="655770000">
      <w:bodyDiv w:val="1"/>
      <w:marLeft w:val="0"/>
      <w:marRight w:val="0"/>
      <w:marTop w:val="0"/>
      <w:marBottom w:val="0"/>
      <w:divBdr>
        <w:top w:val="none" w:sz="0" w:space="0" w:color="auto"/>
        <w:left w:val="none" w:sz="0" w:space="0" w:color="auto"/>
        <w:bottom w:val="none" w:sz="0" w:space="0" w:color="auto"/>
        <w:right w:val="none" w:sz="0" w:space="0" w:color="auto"/>
      </w:divBdr>
    </w:div>
    <w:div w:id="656224813">
      <w:bodyDiv w:val="1"/>
      <w:marLeft w:val="0"/>
      <w:marRight w:val="0"/>
      <w:marTop w:val="0"/>
      <w:marBottom w:val="0"/>
      <w:divBdr>
        <w:top w:val="none" w:sz="0" w:space="0" w:color="auto"/>
        <w:left w:val="none" w:sz="0" w:space="0" w:color="auto"/>
        <w:bottom w:val="none" w:sz="0" w:space="0" w:color="auto"/>
        <w:right w:val="none" w:sz="0" w:space="0" w:color="auto"/>
      </w:divBdr>
    </w:div>
    <w:div w:id="656424018">
      <w:bodyDiv w:val="1"/>
      <w:marLeft w:val="0"/>
      <w:marRight w:val="0"/>
      <w:marTop w:val="0"/>
      <w:marBottom w:val="0"/>
      <w:divBdr>
        <w:top w:val="none" w:sz="0" w:space="0" w:color="auto"/>
        <w:left w:val="none" w:sz="0" w:space="0" w:color="auto"/>
        <w:bottom w:val="none" w:sz="0" w:space="0" w:color="auto"/>
        <w:right w:val="none" w:sz="0" w:space="0" w:color="auto"/>
      </w:divBdr>
    </w:div>
    <w:div w:id="656692685">
      <w:bodyDiv w:val="1"/>
      <w:marLeft w:val="0"/>
      <w:marRight w:val="0"/>
      <w:marTop w:val="0"/>
      <w:marBottom w:val="0"/>
      <w:divBdr>
        <w:top w:val="none" w:sz="0" w:space="0" w:color="auto"/>
        <w:left w:val="none" w:sz="0" w:space="0" w:color="auto"/>
        <w:bottom w:val="none" w:sz="0" w:space="0" w:color="auto"/>
        <w:right w:val="none" w:sz="0" w:space="0" w:color="auto"/>
      </w:divBdr>
    </w:div>
    <w:div w:id="656956729">
      <w:bodyDiv w:val="1"/>
      <w:marLeft w:val="0"/>
      <w:marRight w:val="0"/>
      <w:marTop w:val="0"/>
      <w:marBottom w:val="0"/>
      <w:divBdr>
        <w:top w:val="none" w:sz="0" w:space="0" w:color="auto"/>
        <w:left w:val="none" w:sz="0" w:space="0" w:color="auto"/>
        <w:bottom w:val="none" w:sz="0" w:space="0" w:color="auto"/>
        <w:right w:val="none" w:sz="0" w:space="0" w:color="auto"/>
      </w:divBdr>
    </w:div>
    <w:div w:id="657224938">
      <w:bodyDiv w:val="1"/>
      <w:marLeft w:val="0"/>
      <w:marRight w:val="0"/>
      <w:marTop w:val="0"/>
      <w:marBottom w:val="0"/>
      <w:divBdr>
        <w:top w:val="none" w:sz="0" w:space="0" w:color="auto"/>
        <w:left w:val="none" w:sz="0" w:space="0" w:color="auto"/>
        <w:bottom w:val="none" w:sz="0" w:space="0" w:color="auto"/>
        <w:right w:val="none" w:sz="0" w:space="0" w:color="auto"/>
      </w:divBdr>
    </w:div>
    <w:div w:id="657420462">
      <w:bodyDiv w:val="1"/>
      <w:marLeft w:val="0"/>
      <w:marRight w:val="0"/>
      <w:marTop w:val="0"/>
      <w:marBottom w:val="0"/>
      <w:divBdr>
        <w:top w:val="none" w:sz="0" w:space="0" w:color="auto"/>
        <w:left w:val="none" w:sz="0" w:space="0" w:color="auto"/>
        <w:bottom w:val="none" w:sz="0" w:space="0" w:color="auto"/>
        <w:right w:val="none" w:sz="0" w:space="0" w:color="auto"/>
      </w:divBdr>
    </w:div>
    <w:div w:id="657421583">
      <w:bodyDiv w:val="1"/>
      <w:marLeft w:val="0"/>
      <w:marRight w:val="0"/>
      <w:marTop w:val="0"/>
      <w:marBottom w:val="0"/>
      <w:divBdr>
        <w:top w:val="none" w:sz="0" w:space="0" w:color="auto"/>
        <w:left w:val="none" w:sz="0" w:space="0" w:color="auto"/>
        <w:bottom w:val="none" w:sz="0" w:space="0" w:color="auto"/>
        <w:right w:val="none" w:sz="0" w:space="0" w:color="auto"/>
      </w:divBdr>
    </w:div>
    <w:div w:id="657422410">
      <w:bodyDiv w:val="1"/>
      <w:marLeft w:val="0"/>
      <w:marRight w:val="0"/>
      <w:marTop w:val="0"/>
      <w:marBottom w:val="0"/>
      <w:divBdr>
        <w:top w:val="none" w:sz="0" w:space="0" w:color="auto"/>
        <w:left w:val="none" w:sz="0" w:space="0" w:color="auto"/>
        <w:bottom w:val="none" w:sz="0" w:space="0" w:color="auto"/>
        <w:right w:val="none" w:sz="0" w:space="0" w:color="auto"/>
      </w:divBdr>
    </w:div>
    <w:div w:id="657660756">
      <w:bodyDiv w:val="1"/>
      <w:marLeft w:val="0"/>
      <w:marRight w:val="0"/>
      <w:marTop w:val="0"/>
      <w:marBottom w:val="0"/>
      <w:divBdr>
        <w:top w:val="none" w:sz="0" w:space="0" w:color="auto"/>
        <w:left w:val="none" w:sz="0" w:space="0" w:color="auto"/>
        <w:bottom w:val="none" w:sz="0" w:space="0" w:color="auto"/>
        <w:right w:val="none" w:sz="0" w:space="0" w:color="auto"/>
      </w:divBdr>
    </w:div>
    <w:div w:id="658845904">
      <w:bodyDiv w:val="1"/>
      <w:marLeft w:val="0"/>
      <w:marRight w:val="0"/>
      <w:marTop w:val="0"/>
      <w:marBottom w:val="0"/>
      <w:divBdr>
        <w:top w:val="none" w:sz="0" w:space="0" w:color="auto"/>
        <w:left w:val="none" w:sz="0" w:space="0" w:color="auto"/>
        <w:bottom w:val="none" w:sz="0" w:space="0" w:color="auto"/>
        <w:right w:val="none" w:sz="0" w:space="0" w:color="auto"/>
      </w:divBdr>
    </w:div>
    <w:div w:id="659502060">
      <w:bodyDiv w:val="1"/>
      <w:marLeft w:val="0"/>
      <w:marRight w:val="0"/>
      <w:marTop w:val="0"/>
      <w:marBottom w:val="0"/>
      <w:divBdr>
        <w:top w:val="none" w:sz="0" w:space="0" w:color="auto"/>
        <w:left w:val="none" w:sz="0" w:space="0" w:color="auto"/>
        <w:bottom w:val="none" w:sz="0" w:space="0" w:color="auto"/>
        <w:right w:val="none" w:sz="0" w:space="0" w:color="auto"/>
      </w:divBdr>
    </w:div>
    <w:div w:id="659577529">
      <w:bodyDiv w:val="1"/>
      <w:marLeft w:val="0"/>
      <w:marRight w:val="0"/>
      <w:marTop w:val="0"/>
      <w:marBottom w:val="0"/>
      <w:divBdr>
        <w:top w:val="none" w:sz="0" w:space="0" w:color="auto"/>
        <w:left w:val="none" w:sz="0" w:space="0" w:color="auto"/>
        <w:bottom w:val="none" w:sz="0" w:space="0" w:color="auto"/>
        <w:right w:val="none" w:sz="0" w:space="0" w:color="auto"/>
      </w:divBdr>
    </w:div>
    <w:div w:id="659583852">
      <w:bodyDiv w:val="1"/>
      <w:marLeft w:val="0"/>
      <w:marRight w:val="0"/>
      <w:marTop w:val="0"/>
      <w:marBottom w:val="0"/>
      <w:divBdr>
        <w:top w:val="none" w:sz="0" w:space="0" w:color="auto"/>
        <w:left w:val="none" w:sz="0" w:space="0" w:color="auto"/>
        <w:bottom w:val="none" w:sz="0" w:space="0" w:color="auto"/>
        <w:right w:val="none" w:sz="0" w:space="0" w:color="auto"/>
      </w:divBdr>
    </w:div>
    <w:div w:id="660423841">
      <w:bodyDiv w:val="1"/>
      <w:marLeft w:val="0"/>
      <w:marRight w:val="0"/>
      <w:marTop w:val="0"/>
      <w:marBottom w:val="0"/>
      <w:divBdr>
        <w:top w:val="none" w:sz="0" w:space="0" w:color="auto"/>
        <w:left w:val="none" w:sz="0" w:space="0" w:color="auto"/>
        <w:bottom w:val="none" w:sz="0" w:space="0" w:color="auto"/>
        <w:right w:val="none" w:sz="0" w:space="0" w:color="auto"/>
      </w:divBdr>
    </w:div>
    <w:div w:id="660502438">
      <w:bodyDiv w:val="1"/>
      <w:marLeft w:val="0"/>
      <w:marRight w:val="0"/>
      <w:marTop w:val="0"/>
      <w:marBottom w:val="0"/>
      <w:divBdr>
        <w:top w:val="none" w:sz="0" w:space="0" w:color="auto"/>
        <w:left w:val="none" w:sz="0" w:space="0" w:color="auto"/>
        <w:bottom w:val="none" w:sz="0" w:space="0" w:color="auto"/>
        <w:right w:val="none" w:sz="0" w:space="0" w:color="auto"/>
      </w:divBdr>
    </w:div>
    <w:div w:id="660735860">
      <w:bodyDiv w:val="1"/>
      <w:marLeft w:val="0"/>
      <w:marRight w:val="0"/>
      <w:marTop w:val="0"/>
      <w:marBottom w:val="0"/>
      <w:divBdr>
        <w:top w:val="none" w:sz="0" w:space="0" w:color="auto"/>
        <w:left w:val="none" w:sz="0" w:space="0" w:color="auto"/>
        <w:bottom w:val="none" w:sz="0" w:space="0" w:color="auto"/>
        <w:right w:val="none" w:sz="0" w:space="0" w:color="auto"/>
      </w:divBdr>
    </w:div>
    <w:div w:id="662007286">
      <w:bodyDiv w:val="1"/>
      <w:marLeft w:val="0"/>
      <w:marRight w:val="0"/>
      <w:marTop w:val="0"/>
      <w:marBottom w:val="0"/>
      <w:divBdr>
        <w:top w:val="none" w:sz="0" w:space="0" w:color="auto"/>
        <w:left w:val="none" w:sz="0" w:space="0" w:color="auto"/>
        <w:bottom w:val="none" w:sz="0" w:space="0" w:color="auto"/>
        <w:right w:val="none" w:sz="0" w:space="0" w:color="auto"/>
      </w:divBdr>
    </w:div>
    <w:div w:id="663121249">
      <w:bodyDiv w:val="1"/>
      <w:marLeft w:val="0"/>
      <w:marRight w:val="0"/>
      <w:marTop w:val="0"/>
      <w:marBottom w:val="0"/>
      <w:divBdr>
        <w:top w:val="none" w:sz="0" w:space="0" w:color="auto"/>
        <w:left w:val="none" w:sz="0" w:space="0" w:color="auto"/>
        <w:bottom w:val="none" w:sz="0" w:space="0" w:color="auto"/>
        <w:right w:val="none" w:sz="0" w:space="0" w:color="auto"/>
      </w:divBdr>
    </w:div>
    <w:div w:id="664015131">
      <w:bodyDiv w:val="1"/>
      <w:marLeft w:val="0"/>
      <w:marRight w:val="0"/>
      <w:marTop w:val="0"/>
      <w:marBottom w:val="0"/>
      <w:divBdr>
        <w:top w:val="none" w:sz="0" w:space="0" w:color="auto"/>
        <w:left w:val="none" w:sz="0" w:space="0" w:color="auto"/>
        <w:bottom w:val="none" w:sz="0" w:space="0" w:color="auto"/>
        <w:right w:val="none" w:sz="0" w:space="0" w:color="auto"/>
      </w:divBdr>
    </w:div>
    <w:div w:id="664355464">
      <w:bodyDiv w:val="1"/>
      <w:marLeft w:val="0"/>
      <w:marRight w:val="0"/>
      <w:marTop w:val="0"/>
      <w:marBottom w:val="0"/>
      <w:divBdr>
        <w:top w:val="none" w:sz="0" w:space="0" w:color="auto"/>
        <w:left w:val="none" w:sz="0" w:space="0" w:color="auto"/>
        <w:bottom w:val="none" w:sz="0" w:space="0" w:color="auto"/>
        <w:right w:val="none" w:sz="0" w:space="0" w:color="auto"/>
      </w:divBdr>
    </w:div>
    <w:div w:id="664431932">
      <w:bodyDiv w:val="1"/>
      <w:marLeft w:val="0"/>
      <w:marRight w:val="0"/>
      <w:marTop w:val="0"/>
      <w:marBottom w:val="0"/>
      <w:divBdr>
        <w:top w:val="none" w:sz="0" w:space="0" w:color="auto"/>
        <w:left w:val="none" w:sz="0" w:space="0" w:color="auto"/>
        <w:bottom w:val="none" w:sz="0" w:space="0" w:color="auto"/>
        <w:right w:val="none" w:sz="0" w:space="0" w:color="auto"/>
      </w:divBdr>
    </w:div>
    <w:div w:id="664821681">
      <w:bodyDiv w:val="1"/>
      <w:marLeft w:val="0"/>
      <w:marRight w:val="0"/>
      <w:marTop w:val="0"/>
      <w:marBottom w:val="0"/>
      <w:divBdr>
        <w:top w:val="none" w:sz="0" w:space="0" w:color="auto"/>
        <w:left w:val="none" w:sz="0" w:space="0" w:color="auto"/>
        <w:bottom w:val="none" w:sz="0" w:space="0" w:color="auto"/>
        <w:right w:val="none" w:sz="0" w:space="0" w:color="auto"/>
      </w:divBdr>
    </w:div>
    <w:div w:id="664936853">
      <w:bodyDiv w:val="1"/>
      <w:marLeft w:val="0"/>
      <w:marRight w:val="0"/>
      <w:marTop w:val="0"/>
      <w:marBottom w:val="0"/>
      <w:divBdr>
        <w:top w:val="none" w:sz="0" w:space="0" w:color="auto"/>
        <w:left w:val="none" w:sz="0" w:space="0" w:color="auto"/>
        <w:bottom w:val="none" w:sz="0" w:space="0" w:color="auto"/>
        <w:right w:val="none" w:sz="0" w:space="0" w:color="auto"/>
      </w:divBdr>
    </w:div>
    <w:div w:id="665015792">
      <w:bodyDiv w:val="1"/>
      <w:marLeft w:val="0"/>
      <w:marRight w:val="0"/>
      <w:marTop w:val="0"/>
      <w:marBottom w:val="0"/>
      <w:divBdr>
        <w:top w:val="none" w:sz="0" w:space="0" w:color="auto"/>
        <w:left w:val="none" w:sz="0" w:space="0" w:color="auto"/>
        <w:bottom w:val="none" w:sz="0" w:space="0" w:color="auto"/>
        <w:right w:val="none" w:sz="0" w:space="0" w:color="auto"/>
      </w:divBdr>
    </w:div>
    <w:div w:id="665283220">
      <w:bodyDiv w:val="1"/>
      <w:marLeft w:val="0"/>
      <w:marRight w:val="0"/>
      <w:marTop w:val="0"/>
      <w:marBottom w:val="0"/>
      <w:divBdr>
        <w:top w:val="none" w:sz="0" w:space="0" w:color="auto"/>
        <w:left w:val="none" w:sz="0" w:space="0" w:color="auto"/>
        <w:bottom w:val="none" w:sz="0" w:space="0" w:color="auto"/>
        <w:right w:val="none" w:sz="0" w:space="0" w:color="auto"/>
      </w:divBdr>
    </w:div>
    <w:div w:id="666060885">
      <w:bodyDiv w:val="1"/>
      <w:marLeft w:val="0"/>
      <w:marRight w:val="0"/>
      <w:marTop w:val="0"/>
      <w:marBottom w:val="0"/>
      <w:divBdr>
        <w:top w:val="none" w:sz="0" w:space="0" w:color="auto"/>
        <w:left w:val="none" w:sz="0" w:space="0" w:color="auto"/>
        <w:bottom w:val="none" w:sz="0" w:space="0" w:color="auto"/>
        <w:right w:val="none" w:sz="0" w:space="0" w:color="auto"/>
      </w:divBdr>
    </w:div>
    <w:div w:id="666253746">
      <w:bodyDiv w:val="1"/>
      <w:marLeft w:val="0"/>
      <w:marRight w:val="0"/>
      <w:marTop w:val="0"/>
      <w:marBottom w:val="0"/>
      <w:divBdr>
        <w:top w:val="none" w:sz="0" w:space="0" w:color="auto"/>
        <w:left w:val="none" w:sz="0" w:space="0" w:color="auto"/>
        <w:bottom w:val="none" w:sz="0" w:space="0" w:color="auto"/>
        <w:right w:val="none" w:sz="0" w:space="0" w:color="auto"/>
      </w:divBdr>
    </w:div>
    <w:div w:id="666325020">
      <w:bodyDiv w:val="1"/>
      <w:marLeft w:val="0"/>
      <w:marRight w:val="0"/>
      <w:marTop w:val="0"/>
      <w:marBottom w:val="0"/>
      <w:divBdr>
        <w:top w:val="none" w:sz="0" w:space="0" w:color="auto"/>
        <w:left w:val="none" w:sz="0" w:space="0" w:color="auto"/>
        <w:bottom w:val="none" w:sz="0" w:space="0" w:color="auto"/>
        <w:right w:val="none" w:sz="0" w:space="0" w:color="auto"/>
      </w:divBdr>
    </w:div>
    <w:div w:id="666633441">
      <w:bodyDiv w:val="1"/>
      <w:marLeft w:val="0"/>
      <w:marRight w:val="0"/>
      <w:marTop w:val="0"/>
      <w:marBottom w:val="0"/>
      <w:divBdr>
        <w:top w:val="none" w:sz="0" w:space="0" w:color="auto"/>
        <w:left w:val="none" w:sz="0" w:space="0" w:color="auto"/>
        <w:bottom w:val="none" w:sz="0" w:space="0" w:color="auto"/>
        <w:right w:val="none" w:sz="0" w:space="0" w:color="auto"/>
      </w:divBdr>
    </w:div>
    <w:div w:id="666714551">
      <w:bodyDiv w:val="1"/>
      <w:marLeft w:val="0"/>
      <w:marRight w:val="0"/>
      <w:marTop w:val="0"/>
      <w:marBottom w:val="0"/>
      <w:divBdr>
        <w:top w:val="none" w:sz="0" w:space="0" w:color="auto"/>
        <w:left w:val="none" w:sz="0" w:space="0" w:color="auto"/>
        <w:bottom w:val="none" w:sz="0" w:space="0" w:color="auto"/>
        <w:right w:val="none" w:sz="0" w:space="0" w:color="auto"/>
      </w:divBdr>
    </w:div>
    <w:div w:id="668368713">
      <w:bodyDiv w:val="1"/>
      <w:marLeft w:val="0"/>
      <w:marRight w:val="0"/>
      <w:marTop w:val="0"/>
      <w:marBottom w:val="0"/>
      <w:divBdr>
        <w:top w:val="none" w:sz="0" w:space="0" w:color="auto"/>
        <w:left w:val="none" w:sz="0" w:space="0" w:color="auto"/>
        <w:bottom w:val="none" w:sz="0" w:space="0" w:color="auto"/>
        <w:right w:val="none" w:sz="0" w:space="0" w:color="auto"/>
      </w:divBdr>
    </w:div>
    <w:div w:id="668676601">
      <w:bodyDiv w:val="1"/>
      <w:marLeft w:val="0"/>
      <w:marRight w:val="0"/>
      <w:marTop w:val="0"/>
      <w:marBottom w:val="0"/>
      <w:divBdr>
        <w:top w:val="none" w:sz="0" w:space="0" w:color="auto"/>
        <w:left w:val="none" w:sz="0" w:space="0" w:color="auto"/>
        <w:bottom w:val="none" w:sz="0" w:space="0" w:color="auto"/>
        <w:right w:val="none" w:sz="0" w:space="0" w:color="auto"/>
      </w:divBdr>
    </w:div>
    <w:div w:id="668749252">
      <w:bodyDiv w:val="1"/>
      <w:marLeft w:val="0"/>
      <w:marRight w:val="0"/>
      <w:marTop w:val="0"/>
      <w:marBottom w:val="0"/>
      <w:divBdr>
        <w:top w:val="none" w:sz="0" w:space="0" w:color="auto"/>
        <w:left w:val="none" w:sz="0" w:space="0" w:color="auto"/>
        <w:bottom w:val="none" w:sz="0" w:space="0" w:color="auto"/>
        <w:right w:val="none" w:sz="0" w:space="0" w:color="auto"/>
      </w:divBdr>
    </w:div>
    <w:div w:id="668753608">
      <w:bodyDiv w:val="1"/>
      <w:marLeft w:val="0"/>
      <w:marRight w:val="0"/>
      <w:marTop w:val="0"/>
      <w:marBottom w:val="0"/>
      <w:divBdr>
        <w:top w:val="none" w:sz="0" w:space="0" w:color="auto"/>
        <w:left w:val="none" w:sz="0" w:space="0" w:color="auto"/>
        <w:bottom w:val="none" w:sz="0" w:space="0" w:color="auto"/>
        <w:right w:val="none" w:sz="0" w:space="0" w:color="auto"/>
      </w:divBdr>
    </w:div>
    <w:div w:id="669328658">
      <w:bodyDiv w:val="1"/>
      <w:marLeft w:val="0"/>
      <w:marRight w:val="0"/>
      <w:marTop w:val="0"/>
      <w:marBottom w:val="0"/>
      <w:divBdr>
        <w:top w:val="none" w:sz="0" w:space="0" w:color="auto"/>
        <w:left w:val="none" w:sz="0" w:space="0" w:color="auto"/>
        <w:bottom w:val="none" w:sz="0" w:space="0" w:color="auto"/>
        <w:right w:val="none" w:sz="0" w:space="0" w:color="auto"/>
      </w:divBdr>
    </w:div>
    <w:div w:id="671417277">
      <w:bodyDiv w:val="1"/>
      <w:marLeft w:val="0"/>
      <w:marRight w:val="0"/>
      <w:marTop w:val="0"/>
      <w:marBottom w:val="0"/>
      <w:divBdr>
        <w:top w:val="none" w:sz="0" w:space="0" w:color="auto"/>
        <w:left w:val="none" w:sz="0" w:space="0" w:color="auto"/>
        <w:bottom w:val="none" w:sz="0" w:space="0" w:color="auto"/>
        <w:right w:val="none" w:sz="0" w:space="0" w:color="auto"/>
      </w:divBdr>
    </w:div>
    <w:div w:id="672609493">
      <w:bodyDiv w:val="1"/>
      <w:marLeft w:val="0"/>
      <w:marRight w:val="0"/>
      <w:marTop w:val="0"/>
      <w:marBottom w:val="0"/>
      <w:divBdr>
        <w:top w:val="none" w:sz="0" w:space="0" w:color="auto"/>
        <w:left w:val="none" w:sz="0" w:space="0" w:color="auto"/>
        <w:bottom w:val="none" w:sz="0" w:space="0" w:color="auto"/>
        <w:right w:val="none" w:sz="0" w:space="0" w:color="auto"/>
      </w:divBdr>
    </w:div>
    <w:div w:id="672684751">
      <w:bodyDiv w:val="1"/>
      <w:marLeft w:val="0"/>
      <w:marRight w:val="0"/>
      <w:marTop w:val="0"/>
      <w:marBottom w:val="0"/>
      <w:divBdr>
        <w:top w:val="none" w:sz="0" w:space="0" w:color="auto"/>
        <w:left w:val="none" w:sz="0" w:space="0" w:color="auto"/>
        <w:bottom w:val="none" w:sz="0" w:space="0" w:color="auto"/>
        <w:right w:val="none" w:sz="0" w:space="0" w:color="auto"/>
      </w:divBdr>
    </w:div>
    <w:div w:id="672758525">
      <w:bodyDiv w:val="1"/>
      <w:marLeft w:val="0"/>
      <w:marRight w:val="0"/>
      <w:marTop w:val="0"/>
      <w:marBottom w:val="0"/>
      <w:divBdr>
        <w:top w:val="none" w:sz="0" w:space="0" w:color="auto"/>
        <w:left w:val="none" w:sz="0" w:space="0" w:color="auto"/>
        <w:bottom w:val="none" w:sz="0" w:space="0" w:color="auto"/>
        <w:right w:val="none" w:sz="0" w:space="0" w:color="auto"/>
      </w:divBdr>
    </w:div>
    <w:div w:id="673194026">
      <w:bodyDiv w:val="1"/>
      <w:marLeft w:val="0"/>
      <w:marRight w:val="0"/>
      <w:marTop w:val="0"/>
      <w:marBottom w:val="0"/>
      <w:divBdr>
        <w:top w:val="none" w:sz="0" w:space="0" w:color="auto"/>
        <w:left w:val="none" w:sz="0" w:space="0" w:color="auto"/>
        <w:bottom w:val="none" w:sz="0" w:space="0" w:color="auto"/>
        <w:right w:val="none" w:sz="0" w:space="0" w:color="auto"/>
      </w:divBdr>
    </w:div>
    <w:div w:id="673610611">
      <w:bodyDiv w:val="1"/>
      <w:marLeft w:val="0"/>
      <w:marRight w:val="0"/>
      <w:marTop w:val="0"/>
      <w:marBottom w:val="0"/>
      <w:divBdr>
        <w:top w:val="none" w:sz="0" w:space="0" w:color="auto"/>
        <w:left w:val="none" w:sz="0" w:space="0" w:color="auto"/>
        <w:bottom w:val="none" w:sz="0" w:space="0" w:color="auto"/>
        <w:right w:val="none" w:sz="0" w:space="0" w:color="auto"/>
      </w:divBdr>
    </w:div>
    <w:div w:id="673725436">
      <w:bodyDiv w:val="1"/>
      <w:marLeft w:val="0"/>
      <w:marRight w:val="0"/>
      <w:marTop w:val="0"/>
      <w:marBottom w:val="0"/>
      <w:divBdr>
        <w:top w:val="none" w:sz="0" w:space="0" w:color="auto"/>
        <w:left w:val="none" w:sz="0" w:space="0" w:color="auto"/>
        <w:bottom w:val="none" w:sz="0" w:space="0" w:color="auto"/>
        <w:right w:val="none" w:sz="0" w:space="0" w:color="auto"/>
      </w:divBdr>
    </w:div>
    <w:div w:id="674259747">
      <w:bodyDiv w:val="1"/>
      <w:marLeft w:val="0"/>
      <w:marRight w:val="0"/>
      <w:marTop w:val="0"/>
      <w:marBottom w:val="0"/>
      <w:divBdr>
        <w:top w:val="none" w:sz="0" w:space="0" w:color="auto"/>
        <w:left w:val="none" w:sz="0" w:space="0" w:color="auto"/>
        <w:bottom w:val="none" w:sz="0" w:space="0" w:color="auto"/>
        <w:right w:val="none" w:sz="0" w:space="0" w:color="auto"/>
      </w:divBdr>
    </w:div>
    <w:div w:id="674386539">
      <w:bodyDiv w:val="1"/>
      <w:marLeft w:val="0"/>
      <w:marRight w:val="0"/>
      <w:marTop w:val="0"/>
      <w:marBottom w:val="0"/>
      <w:divBdr>
        <w:top w:val="none" w:sz="0" w:space="0" w:color="auto"/>
        <w:left w:val="none" w:sz="0" w:space="0" w:color="auto"/>
        <w:bottom w:val="none" w:sz="0" w:space="0" w:color="auto"/>
        <w:right w:val="none" w:sz="0" w:space="0" w:color="auto"/>
      </w:divBdr>
    </w:div>
    <w:div w:id="675035631">
      <w:bodyDiv w:val="1"/>
      <w:marLeft w:val="0"/>
      <w:marRight w:val="0"/>
      <w:marTop w:val="0"/>
      <w:marBottom w:val="0"/>
      <w:divBdr>
        <w:top w:val="none" w:sz="0" w:space="0" w:color="auto"/>
        <w:left w:val="none" w:sz="0" w:space="0" w:color="auto"/>
        <w:bottom w:val="none" w:sz="0" w:space="0" w:color="auto"/>
        <w:right w:val="none" w:sz="0" w:space="0" w:color="auto"/>
      </w:divBdr>
    </w:div>
    <w:div w:id="675495483">
      <w:bodyDiv w:val="1"/>
      <w:marLeft w:val="0"/>
      <w:marRight w:val="0"/>
      <w:marTop w:val="0"/>
      <w:marBottom w:val="0"/>
      <w:divBdr>
        <w:top w:val="none" w:sz="0" w:space="0" w:color="auto"/>
        <w:left w:val="none" w:sz="0" w:space="0" w:color="auto"/>
        <w:bottom w:val="none" w:sz="0" w:space="0" w:color="auto"/>
        <w:right w:val="none" w:sz="0" w:space="0" w:color="auto"/>
      </w:divBdr>
    </w:div>
    <w:div w:id="675495901">
      <w:bodyDiv w:val="1"/>
      <w:marLeft w:val="0"/>
      <w:marRight w:val="0"/>
      <w:marTop w:val="0"/>
      <w:marBottom w:val="0"/>
      <w:divBdr>
        <w:top w:val="none" w:sz="0" w:space="0" w:color="auto"/>
        <w:left w:val="none" w:sz="0" w:space="0" w:color="auto"/>
        <w:bottom w:val="none" w:sz="0" w:space="0" w:color="auto"/>
        <w:right w:val="none" w:sz="0" w:space="0" w:color="auto"/>
      </w:divBdr>
    </w:div>
    <w:div w:id="675808237">
      <w:bodyDiv w:val="1"/>
      <w:marLeft w:val="0"/>
      <w:marRight w:val="0"/>
      <w:marTop w:val="0"/>
      <w:marBottom w:val="0"/>
      <w:divBdr>
        <w:top w:val="none" w:sz="0" w:space="0" w:color="auto"/>
        <w:left w:val="none" w:sz="0" w:space="0" w:color="auto"/>
        <w:bottom w:val="none" w:sz="0" w:space="0" w:color="auto"/>
        <w:right w:val="none" w:sz="0" w:space="0" w:color="auto"/>
      </w:divBdr>
    </w:div>
    <w:div w:id="676269130">
      <w:bodyDiv w:val="1"/>
      <w:marLeft w:val="0"/>
      <w:marRight w:val="0"/>
      <w:marTop w:val="0"/>
      <w:marBottom w:val="0"/>
      <w:divBdr>
        <w:top w:val="none" w:sz="0" w:space="0" w:color="auto"/>
        <w:left w:val="none" w:sz="0" w:space="0" w:color="auto"/>
        <w:bottom w:val="none" w:sz="0" w:space="0" w:color="auto"/>
        <w:right w:val="none" w:sz="0" w:space="0" w:color="auto"/>
      </w:divBdr>
    </w:div>
    <w:div w:id="676731772">
      <w:bodyDiv w:val="1"/>
      <w:marLeft w:val="0"/>
      <w:marRight w:val="0"/>
      <w:marTop w:val="0"/>
      <w:marBottom w:val="0"/>
      <w:divBdr>
        <w:top w:val="none" w:sz="0" w:space="0" w:color="auto"/>
        <w:left w:val="none" w:sz="0" w:space="0" w:color="auto"/>
        <w:bottom w:val="none" w:sz="0" w:space="0" w:color="auto"/>
        <w:right w:val="none" w:sz="0" w:space="0" w:color="auto"/>
      </w:divBdr>
    </w:div>
    <w:div w:id="676928498">
      <w:bodyDiv w:val="1"/>
      <w:marLeft w:val="0"/>
      <w:marRight w:val="0"/>
      <w:marTop w:val="0"/>
      <w:marBottom w:val="0"/>
      <w:divBdr>
        <w:top w:val="none" w:sz="0" w:space="0" w:color="auto"/>
        <w:left w:val="none" w:sz="0" w:space="0" w:color="auto"/>
        <w:bottom w:val="none" w:sz="0" w:space="0" w:color="auto"/>
        <w:right w:val="none" w:sz="0" w:space="0" w:color="auto"/>
      </w:divBdr>
    </w:div>
    <w:div w:id="677315205">
      <w:bodyDiv w:val="1"/>
      <w:marLeft w:val="0"/>
      <w:marRight w:val="0"/>
      <w:marTop w:val="0"/>
      <w:marBottom w:val="0"/>
      <w:divBdr>
        <w:top w:val="none" w:sz="0" w:space="0" w:color="auto"/>
        <w:left w:val="none" w:sz="0" w:space="0" w:color="auto"/>
        <w:bottom w:val="none" w:sz="0" w:space="0" w:color="auto"/>
        <w:right w:val="none" w:sz="0" w:space="0" w:color="auto"/>
      </w:divBdr>
    </w:div>
    <w:div w:id="677316337">
      <w:bodyDiv w:val="1"/>
      <w:marLeft w:val="0"/>
      <w:marRight w:val="0"/>
      <w:marTop w:val="0"/>
      <w:marBottom w:val="0"/>
      <w:divBdr>
        <w:top w:val="none" w:sz="0" w:space="0" w:color="auto"/>
        <w:left w:val="none" w:sz="0" w:space="0" w:color="auto"/>
        <w:bottom w:val="none" w:sz="0" w:space="0" w:color="auto"/>
        <w:right w:val="none" w:sz="0" w:space="0" w:color="auto"/>
      </w:divBdr>
    </w:div>
    <w:div w:id="677730318">
      <w:bodyDiv w:val="1"/>
      <w:marLeft w:val="0"/>
      <w:marRight w:val="0"/>
      <w:marTop w:val="0"/>
      <w:marBottom w:val="0"/>
      <w:divBdr>
        <w:top w:val="none" w:sz="0" w:space="0" w:color="auto"/>
        <w:left w:val="none" w:sz="0" w:space="0" w:color="auto"/>
        <w:bottom w:val="none" w:sz="0" w:space="0" w:color="auto"/>
        <w:right w:val="none" w:sz="0" w:space="0" w:color="auto"/>
      </w:divBdr>
    </w:div>
    <w:div w:id="677850420">
      <w:bodyDiv w:val="1"/>
      <w:marLeft w:val="0"/>
      <w:marRight w:val="0"/>
      <w:marTop w:val="0"/>
      <w:marBottom w:val="0"/>
      <w:divBdr>
        <w:top w:val="none" w:sz="0" w:space="0" w:color="auto"/>
        <w:left w:val="none" w:sz="0" w:space="0" w:color="auto"/>
        <w:bottom w:val="none" w:sz="0" w:space="0" w:color="auto"/>
        <w:right w:val="none" w:sz="0" w:space="0" w:color="auto"/>
      </w:divBdr>
    </w:div>
    <w:div w:id="678433818">
      <w:bodyDiv w:val="1"/>
      <w:marLeft w:val="0"/>
      <w:marRight w:val="0"/>
      <w:marTop w:val="0"/>
      <w:marBottom w:val="0"/>
      <w:divBdr>
        <w:top w:val="none" w:sz="0" w:space="0" w:color="auto"/>
        <w:left w:val="none" w:sz="0" w:space="0" w:color="auto"/>
        <w:bottom w:val="none" w:sz="0" w:space="0" w:color="auto"/>
        <w:right w:val="none" w:sz="0" w:space="0" w:color="auto"/>
      </w:divBdr>
    </w:div>
    <w:div w:id="678586019">
      <w:bodyDiv w:val="1"/>
      <w:marLeft w:val="0"/>
      <w:marRight w:val="0"/>
      <w:marTop w:val="0"/>
      <w:marBottom w:val="0"/>
      <w:divBdr>
        <w:top w:val="none" w:sz="0" w:space="0" w:color="auto"/>
        <w:left w:val="none" w:sz="0" w:space="0" w:color="auto"/>
        <w:bottom w:val="none" w:sz="0" w:space="0" w:color="auto"/>
        <w:right w:val="none" w:sz="0" w:space="0" w:color="auto"/>
      </w:divBdr>
    </w:div>
    <w:div w:id="679503383">
      <w:bodyDiv w:val="1"/>
      <w:marLeft w:val="0"/>
      <w:marRight w:val="0"/>
      <w:marTop w:val="0"/>
      <w:marBottom w:val="0"/>
      <w:divBdr>
        <w:top w:val="none" w:sz="0" w:space="0" w:color="auto"/>
        <w:left w:val="none" w:sz="0" w:space="0" w:color="auto"/>
        <w:bottom w:val="none" w:sz="0" w:space="0" w:color="auto"/>
        <w:right w:val="none" w:sz="0" w:space="0" w:color="auto"/>
      </w:divBdr>
    </w:div>
    <w:div w:id="679504835">
      <w:bodyDiv w:val="1"/>
      <w:marLeft w:val="0"/>
      <w:marRight w:val="0"/>
      <w:marTop w:val="0"/>
      <w:marBottom w:val="0"/>
      <w:divBdr>
        <w:top w:val="none" w:sz="0" w:space="0" w:color="auto"/>
        <w:left w:val="none" w:sz="0" w:space="0" w:color="auto"/>
        <w:bottom w:val="none" w:sz="0" w:space="0" w:color="auto"/>
        <w:right w:val="none" w:sz="0" w:space="0" w:color="auto"/>
      </w:divBdr>
    </w:div>
    <w:div w:id="680090634">
      <w:bodyDiv w:val="1"/>
      <w:marLeft w:val="0"/>
      <w:marRight w:val="0"/>
      <w:marTop w:val="0"/>
      <w:marBottom w:val="0"/>
      <w:divBdr>
        <w:top w:val="none" w:sz="0" w:space="0" w:color="auto"/>
        <w:left w:val="none" w:sz="0" w:space="0" w:color="auto"/>
        <w:bottom w:val="none" w:sz="0" w:space="0" w:color="auto"/>
        <w:right w:val="none" w:sz="0" w:space="0" w:color="auto"/>
      </w:divBdr>
    </w:div>
    <w:div w:id="680202029">
      <w:bodyDiv w:val="1"/>
      <w:marLeft w:val="0"/>
      <w:marRight w:val="0"/>
      <w:marTop w:val="0"/>
      <w:marBottom w:val="0"/>
      <w:divBdr>
        <w:top w:val="none" w:sz="0" w:space="0" w:color="auto"/>
        <w:left w:val="none" w:sz="0" w:space="0" w:color="auto"/>
        <w:bottom w:val="none" w:sz="0" w:space="0" w:color="auto"/>
        <w:right w:val="none" w:sz="0" w:space="0" w:color="auto"/>
      </w:divBdr>
    </w:div>
    <w:div w:id="680208241">
      <w:bodyDiv w:val="1"/>
      <w:marLeft w:val="0"/>
      <w:marRight w:val="0"/>
      <w:marTop w:val="0"/>
      <w:marBottom w:val="0"/>
      <w:divBdr>
        <w:top w:val="none" w:sz="0" w:space="0" w:color="auto"/>
        <w:left w:val="none" w:sz="0" w:space="0" w:color="auto"/>
        <w:bottom w:val="none" w:sz="0" w:space="0" w:color="auto"/>
        <w:right w:val="none" w:sz="0" w:space="0" w:color="auto"/>
      </w:divBdr>
    </w:div>
    <w:div w:id="680663753">
      <w:bodyDiv w:val="1"/>
      <w:marLeft w:val="0"/>
      <w:marRight w:val="0"/>
      <w:marTop w:val="0"/>
      <w:marBottom w:val="0"/>
      <w:divBdr>
        <w:top w:val="none" w:sz="0" w:space="0" w:color="auto"/>
        <w:left w:val="none" w:sz="0" w:space="0" w:color="auto"/>
        <w:bottom w:val="none" w:sz="0" w:space="0" w:color="auto"/>
        <w:right w:val="none" w:sz="0" w:space="0" w:color="auto"/>
      </w:divBdr>
    </w:div>
    <w:div w:id="682316256">
      <w:bodyDiv w:val="1"/>
      <w:marLeft w:val="0"/>
      <w:marRight w:val="0"/>
      <w:marTop w:val="0"/>
      <w:marBottom w:val="0"/>
      <w:divBdr>
        <w:top w:val="none" w:sz="0" w:space="0" w:color="auto"/>
        <w:left w:val="none" w:sz="0" w:space="0" w:color="auto"/>
        <w:bottom w:val="none" w:sz="0" w:space="0" w:color="auto"/>
        <w:right w:val="none" w:sz="0" w:space="0" w:color="auto"/>
      </w:divBdr>
    </w:div>
    <w:div w:id="682897117">
      <w:bodyDiv w:val="1"/>
      <w:marLeft w:val="0"/>
      <w:marRight w:val="0"/>
      <w:marTop w:val="0"/>
      <w:marBottom w:val="0"/>
      <w:divBdr>
        <w:top w:val="none" w:sz="0" w:space="0" w:color="auto"/>
        <w:left w:val="none" w:sz="0" w:space="0" w:color="auto"/>
        <w:bottom w:val="none" w:sz="0" w:space="0" w:color="auto"/>
        <w:right w:val="none" w:sz="0" w:space="0" w:color="auto"/>
      </w:divBdr>
    </w:div>
    <w:div w:id="683021673">
      <w:bodyDiv w:val="1"/>
      <w:marLeft w:val="0"/>
      <w:marRight w:val="0"/>
      <w:marTop w:val="0"/>
      <w:marBottom w:val="0"/>
      <w:divBdr>
        <w:top w:val="none" w:sz="0" w:space="0" w:color="auto"/>
        <w:left w:val="none" w:sz="0" w:space="0" w:color="auto"/>
        <w:bottom w:val="none" w:sz="0" w:space="0" w:color="auto"/>
        <w:right w:val="none" w:sz="0" w:space="0" w:color="auto"/>
      </w:divBdr>
    </w:div>
    <w:div w:id="683089153">
      <w:bodyDiv w:val="1"/>
      <w:marLeft w:val="0"/>
      <w:marRight w:val="0"/>
      <w:marTop w:val="0"/>
      <w:marBottom w:val="0"/>
      <w:divBdr>
        <w:top w:val="none" w:sz="0" w:space="0" w:color="auto"/>
        <w:left w:val="none" w:sz="0" w:space="0" w:color="auto"/>
        <w:bottom w:val="none" w:sz="0" w:space="0" w:color="auto"/>
        <w:right w:val="none" w:sz="0" w:space="0" w:color="auto"/>
      </w:divBdr>
    </w:div>
    <w:div w:id="683215650">
      <w:bodyDiv w:val="1"/>
      <w:marLeft w:val="0"/>
      <w:marRight w:val="0"/>
      <w:marTop w:val="0"/>
      <w:marBottom w:val="0"/>
      <w:divBdr>
        <w:top w:val="none" w:sz="0" w:space="0" w:color="auto"/>
        <w:left w:val="none" w:sz="0" w:space="0" w:color="auto"/>
        <w:bottom w:val="none" w:sz="0" w:space="0" w:color="auto"/>
        <w:right w:val="none" w:sz="0" w:space="0" w:color="auto"/>
      </w:divBdr>
    </w:div>
    <w:div w:id="683363546">
      <w:bodyDiv w:val="1"/>
      <w:marLeft w:val="0"/>
      <w:marRight w:val="0"/>
      <w:marTop w:val="0"/>
      <w:marBottom w:val="0"/>
      <w:divBdr>
        <w:top w:val="none" w:sz="0" w:space="0" w:color="auto"/>
        <w:left w:val="none" w:sz="0" w:space="0" w:color="auto"/>
        <w:bottom w:val="none" w:sz="0" w:space="0" w:color="auto"/>
        <w:right w:val="none" w:sz="0" w:space="0" w:color="auto"/>
      </w:divBdr>
    </w:div>
    <w:div w:id="683560273">
      <w:bodyDiv w:val="1"/>
      <w:marLeft w:val="0"/>
      <w:marRight w:val="0"/>
      <w:marTop w:val="0"/>
      <w:marBottom w:val="0"/>
      <w:divBdr>
        <w:top w:val="none" w:sz="0" w:space="0" w:color="auto"/>
        <w:left w:val="none" w:sz="0" w:space="0" w:color="auto"/>
        <w:bottom w:val="none" w:sz="0" w:space="0" w:color="auto"/>
        <w:right w:val="none" w:sz="0" w:space="0" w:color="auto"/>
      </w:divBdr>
    </w:div>
    <w:div w:id="683868862">
      <w:bodyDiv w:val="1"/>
      <w:marLeft w:val="0"/>
      <w:marRight w:val="0"/>
      <w:marTop w:val="0"/>
      <w:marBottom w:val="0"/>
      <w:divBdr>
        <w:top w:val="none" w:sz="0" w:space="0" w:color="auto"/>
        <w:left w:val="none" w:sz="0" w:space="0" w:color="auto"/>
        <w:bottom w:val="none" w:sz="0" w:space="0" w:color="auto"/>
        <w:right w:val="none" w:sz="0" w:space="0" w:color="auto"/>
      </w:divBdr>
    </w:div>
    <w:div w:id="684096019">
      <w:bodyDiv w:val="1"/>
      <w:marLeft w:val="0"/>
      <w:marRight w:val="0"/>
      <w:marTop w:val="0"/>
      <w:marBottom w:val="0"/>
      <w:divBdr>
        <w:top w:val="none" w:sz="0" w:space="0" w:color="auto"/>
        <w:left w:val="none" w:sz="0" w:space="0" w:color="auto"/>
        <w:bottom w:val="none" w:sz="0" w:space="0" w:color="auto"/>
        <w:right w:val="none" w:sz="0" w:space="0" w:color="auto"/>
      </w:divBdr>
    </w:div>
    <w:div w:id="684215428">
      <w:bodyDiv w:val="1"/>
      <w:marLeft w:val="0"/>
      <w:marRight w:val="0"/>
      <w:marTop w:val="0"/>
      <w:marBottom w:val="0"/>
      <w:divBdr>
        <w:top w:val="none" w:sz="0" w:space="0" w:color="auto"/>
        <w:left w:val="none" w:sz="0" w:space="0" w:color="auto"/>
        <w:bottom w:val="none" w:sz="0" w:space="0" w:color="auto"/>
        <w:right w:val="none" w:sz="0" w:space="0" w:color="auto"/>
      </w:divBdr>
    </w:div>
    <w:div w:id="685249984">
      <w:bodyDiv w:val="1"/>
      <w:marLeft w:val="0"/>
      <w:marRight w:val="0"/>
      <w:marTop w:val="0"/>
      <w:marBottom w:val="0"/>
      <w:divBdr>
        <w:top w:val="none" w:sz="0" w:space="0" w:color="auto"/>
        <w:left w:val="none" w:sz="0" w:space="0" w:color="auto"/>
        <w:bottom w:val="none" w:sz="0" w:space="0" w:color="auto"/>
        <w:right w:val="none" w:sz="0" w:space="0" w:color="auto"/>
      </w:divBdr>
    </w:div>
    <w:div w:id="685332268">
      <w:bodyDiv w:val="1"/>
      <w:marLeft w:val="0"/>
      <w:marRight w:val="0"/>
      <w:marTop w:val="0"/>
      <w:marBottom w:val="0"/>
      <w:divBdr>
        <w:top w:val="none" w:sz="0" w:space="0" w:color="auto"/>
        <w:left w:val="none" w:sz="0" w:space="0" w:color="auto"/>
        <w:bottom w:val="none" w:sz="0" w:space="0" w:color="auto"/>
        <w:right w:val="none" w:sz="0" w:space="0" w:color="auto"/>
      </w:divBdr>
    </w:div>
    <w:div w:id="685638595">
      <w:bodyDiv w:val="1"/>
      <w:marLeft w:val="0"/>
      <w:marRight w:val="0"/>
      <w:marTop w:val="0"/>
      <w:marBottom w:val="0"/>
      <w:divBdr>
        <w:top w:val="none" w:sz="0" w:space="0" w:color="auto"/>
        <w:left w:val="none" w:sz="0" w:space="0" w:color="auto"/>
        <w:bottom w:val="none" w:sz="0" w:space="0" w:color="auto"/>
        <w:right w:val="none" w:sz="0" w:space="0" w:color="auto"/>
      </w:divBdr>
    </w:div>
    <w:div w:id="686181487">
      <w:bodyDiv w:val="1"/>
      <w:marLeft w:val="0"/>
      <w:marRight w:val="0"/>
      <w:marTop w:val="0"/>
      <w:marBottom w:val="0"/>
      <w:divBdr>
        <w:top w:val="none" w:sz="0" w:space="0" w:color="auto"/>
        <w:left w:val="none" w:sz="0" w:space="0" w:color="auto"/>
        <w:bottom w:val="none" w:sz="0" w:space="0" w:color="auto"/>
        <w:right w:val="none" w:sz="0" w:space="0" w:color="auto"/>
      </w:divBdr>
    </w:div>
    <w:div w:id="686253591">
      <w:bodyDiv w:val="1"/>
      <w:marLeft w:val="0"/>
      <w:marRight w:val="0"/>
      <w:marTop w:val="0"/>
      <w:marBottom w:val="0"/>
      <w:divBdr>
        <w:top w:val="none" w:sz="0" w:space="0" w:color="auto"/>
        <w:left w:val="none" w:sz="0" w:space="0" w:color="auto"/>
        <w:bottom w:val="none" w:sz="0" w:space="0" w:color="auto"/>
        <w:right w:val="none" w:sz="0" w:space="0" w:color="auto"/>
      </w:divBdr>
    </w:div>
    <w:div w:id="686370651">
      <w:bodyDiv w:val="1"/>
      <w:marLeft w:val="0"/>
      <w:marRight w:val="0"/>
      <w:marTop w:val="0"/>
      <w:marBottom w:val="0"/>
      <w:divBdr>
        <w:top w:val="none" w:sz="0" w:space="0" w:color="auto"/>
        <w:left w:val="none" w:sz="0" w:space="0" w:color="auto"/>
        <w:bottom w:val="none" w:sz="0" w:space="0" w:color="auto"/>
        <w:right w:val="none" w:sz="0" w:space="0" w:color="auto"/>
      </w:divBdr>
    </w:div>
    <w:div w:id="686905697">
      <w:bodyDiv w:val="1"/>
      <w:marLeft w:val="0"/>
      <w:marRight w:val="0"/>
      <w:marTop w:val="0"/>
      <w:marBottom w:val="0"/>
      <w:divBdr>
        <w:top w:val="none" w:sz="0" w:space="0" w:color="auto"/>
        <w:left w:val="none" w:sz="0" w:space="0" w:color="auto"/>
        <w:bottom w:val="none" w:sz="0" w:space="0" w:color="auto"/>
        <w:right w:val="none" w:sz="0" w:space="0" w:color="auto"/>
      </w:divBdr>
    </w:div>
    <w:div w:id="687173411">
      <w:bodyDiv w:val="1"/>
      <w:marLeft w:val="0"/>
      <w:marRight w:val="0"/>
      <w:marTop w:val="0"/>
      <w:marBottom w:val="0"/>
      <w:divBdr>
        <w:top w:val="none" w:sz="0" w:space="0" w:color="auto"/>
        <w:left w:val="none" w:sz="0" w:space="0" w:color="auto"/>
        <w:bottom w:val="none" w:sz="0" w:space="0" w:color="auto"/>
        <w:right w:val="none" w:sz="0" w:space="0" w:color="auto"/>
      </w:divBdr>
    </w:div>
    <w:div w:id="687214023">
      <w:bodyDiv w:val="1"/>
      <w:marLeft w:val="0"/>
      <w:marRight w:val="0"/>
      <w:marTop w:val="0"/>
      <w:marBottom w:val="0"/>
      <w:divBdr>
        <w:top w:val="none" w:sz="0" w:space="0" w:color="auto"/>
        <w:left w:val="none" w:sz="0" w:space="0" w:color="auto"/>
        <w:bottom w:val="none" w:sz="0" w:space="0" w:color="auto"/>
        <w:right w:val="none" w:sz="0" w:space="0" w:color="auto"/>
      </w:divBdr>
    </w:div>
    <w:div w:id="687946614">
      <w:bodyDiv w:val="1"/>
      <w:marLeft w:val="0"/>
      <w:marRight w:val="0"/>
      <w:marTop w:val="0"/>
      <w:marBottom w:val="0"/>
      <w:divBdr>
        <w:top w:val="none" w:sz="0" w:space="0" w:color="auto"/>
        <w:left w:val="none" w:sz="0" w:space="0" w:color="auto"/>
        <w:bottom w:val="none" w:sz="0" w:space="0" w:color="auto"/>
        <w:right w:val="none" w:sz="0" w:space="0" w:color="auto"/>
      </w:divBdr>
    </w:div>
    <w:div w:id="688027408">
      <w:bodyDiv w:val="1"/>
      <w:marLeft w:val="0"/>
      <w:marRight w:val="0"/>
      <w:marTop w:val="0"/>
      <w:marBottom w:val="0"/>
      <w:divBdr>
        <w:top w:val="none" w:sz="0" w:space="0" w:color="auto"/>
        <w:left w:val="none" w:sz="0" w:space="0" w:color="auto"/>
        <w:bottom w:val="none" w:sz="0" w:space="0" w:color="auto"/>
        <w:right w:val="none" w:sz="0" w:space="0" w:color="auto"/>
      </w:divBdr>
    </w:div>
    <w:div w:id="688607347">
      <w:bodyDiv w:val="1"/>
      <w:marLeft w:val="0"/>
      <w:marRight w:val="0"/>
      <w:marTop w:val="0"/>
      <w:marBottom w:val="0"/>
      <w:divBdr>
        <w:top w:val="none" w:sz="0" w:space="0" w:color="auto"/>
        <w:left w:val="none" w:sz="0" w:space="0" w:color="auto"/>
        <w:bottom w:val="none" w:sz="0" w:space="0" w:color="auto"/>
        <w:right w:val="none" w:sz="0" w:space="0" w:color="auto"/>
      </w:divBdr>
    </w:div>
    <w:div w:id="689572989">
      <w:bodyDiv w:val="1"/>
      <w:marLeft w:val="0"/>
      <w:marRight w:val="0"/>
      <w:marTop w:val="0"/>
      <w:marBottom w:val="0"/>
      <w:divBdr>
        <w:top w:val="none" w:sz="0" w:space="0" w:color="auto"/>
        <w:left w:val="none" w:sz="0" w:space="0" w:color="auto"/>
        <w:bottom w:val="none" w:sz="0" w:space="0" w:color="auto"/>
        <w:right w:val="none" w:sz="0" w:space="0" w:color="auto"/>
      </w:divBdr>
    </w:div>
    <w:div w:id="690453679">
      <w:bodyDiv w:val="1"/>
      <w:marLeft w:val="0"/>
      <w:marRight w:val="0"/>
      <w:marTop w:val="0"/>
      <w:marBottom w:val="0"/>
      <w:divBdr>
        <w:top w:val="none" w:sz="0" w:space="0" w:color="auto"/>
        <w:left w:val="none" w:sz="0" w:space="0" w:color="auto"/>
        <w:bottom w:val="none" w:sz="0" w:space="0" w:color="auto"/>
        <w:right w:val="none" w:sz="0" w:space="0" w:color="auto"/>
      </w:divBdr>
    </w:div>
    <w:div w:id="690834304">
      <w:bodyDiv w:val="1"/>
      <w:marLeft w:val="0"/>
      <w:marRight w:val="0"/>
      <w:marTop w:val="0"/>
      <w:marBottom w:val="0"/>
      <w:divBdr>
        <w:top w:val="none" w:sz="0" w:space="0" w:color="auto"/>
        <w:left w:val="none" w:sz="0" w:space="0" w:color="auto"/>
        <w:bottom w:val="none" w:sz="0" w:space="0" w:color="auto"/>
        <w:right w:val="none" w:sz="0" w:space="0" w:color="auto"/>
      </w:divBdr>
    </w:div>
    <w:div w:id="690952804">
      <w:bodyDiv w:val="1"/>
      <w:marLeft w:val="0"/>
      <w:marRight w:val="0"/>
      <w:marTop w:val="0"/>
      <w:marBottom w:val="0"/>
      <w:divBdr>
        <w:top w:val="none" w:sz="0" w:space="0" w:color="auto"/>
        <w:left w:val="none" w:sz="0" w:space="0" w:color="auto"/>
        <w:bottom w:val="none" w:sz="0" w:space="0" w:color="auto"/>
        <w:right w:val="none" w:sz="0" w:space="0" w:color="auto"/>
      </w:divBdr>
    </w:div>
    <w:div w:id="691297401">
      <w:bodyDiv w:val="1"/>
      <w:marLeft w:val="0"/>
      <w:marRight w:val="0"/>
      <w:marTop w:val="0"/>
      <w:marBottom w:val="0"/>
      <w:divBdr>
        <w:top w:val="none" w:sz="0" w:space="0" w:color="auto"/>
        <w:left w:val="none" w:sz="0" w:space="0" w:color="auto"/>
        <w:bottom w:val="none" w:sz="0" w:space="0" w:color="auto"/>
        <w:right w:val="none" w:sz="0" w:space="0" w:color="auto"/>
      </w:divBdr>
    </w:div>
    <w:div w:id="691301808">
      <w:bodyDiv w:val="1"/>
      <w:marLeft w:val="0"/>
      <w:marRight w:val="0"/>
      <w:marTop w:val="0"/>
      <w:marBottom w:val="0"/>
      <w:divBdr>
        <w:top w:val="none" w:sz="0" w:space="0" w:color="auto"/>
        <w:left w:val="none" w:sz="0" w:space="0" w:color="auto"/>
        <w:bottom w:val="none" w:sz="0" w:space="0" w:color="auto"/>
        <w:right w:val="none" w:sz="0" w:space="0" w:color="auto"/>
      </w:divBdr>
    </w:div>
    <w:div w:id="691876440">
      <w:bodyDiv w:val="1"/>
      <w:marLeft w:val="0"/>
      <w:marRight w:val="0"/>
      <w:marTop w:val="0"/>
      <w:marBottom w:val="0"/>
      <w:divBdr>
        <w:top w:val="none" w:sz="0" w:space="0" w:color="auto"/>
        <w:left w:val="none" w:sz="0" w:space="0" w:color="auto"/>
        <w:bottom w:val="none" w:sz="0" w:space="0" w:color="auto"/>
        <w:right w:val="none" w:sz="0" w:space="0" w:color="auto"/>
      </w:divBdr>
    </w:div>
    <w:div w:id="692461440">
      <w:bodyDiv w:val="1"/>
      <w:marLeft w:val="0"/>
      <w:marRight w:val="0"/>
      <w:marTop w:val="0"/>
      <w:marBottom w:val="0"/>
      <w:divBdr>
        <w:top w:val="none" w:sz="0" w:space="0" w:color="auto"/>
        <w:left w:val="none" w:sz="0" w:space="0" w:color="auto"/>
        <w:bottom w:val="none" w:sz="0" w:space="0" w:color="auto"/>
        <w:right w:val="none" w:sz="0" w:space="0" w:color="auto"/>
      </w:divBdr>
    </w:div>
    <w:div w:id="692800763">
      <w:bodyDiv w:val="1"/>
      <w:marLeft w:val="0"/>
      <w:marRight w:val="0"/>
      <w:marTop w:val="0"/>
      <w:marBottom w:val="0"/>
      <w:divBdr>
        <w:top w:val="none" w:sz="0" w:space="0" w:color="auto"/>
        <w:left w:val="none" w:sz="0" w:space="0" w:color="auto"/>
        <w:bottom w:val="none" w:sz="0" w:space="0" w:color="auto"/>
        <w:right w:val="none" w:sz="0" w:space="0" w:color="auto"/>
      </w:divBdr>
    </w:div>
    <w:div w:id="693070459">
      <w:bodyDiv w:val="1"/>
      <w:marLeft w:val="0"/>
      <w:marRight w:val="0"/>
      <w:marTop w:val="0"/>
      <w:marBottom w:val="0"/>
      <w:divBdr>
        <w:top w:val="none" w:sz="0" w:space="0" w:color="auto"/>
        <w:left w:val="none" w:sz="0" w:space="0" w:color="auto"/>
        <w:bottom w:val="none" w:sz="0" w:space="0" w:color="auto"/>
        <w:right w:val="none" w:sz="0" w:space="0" w:color="auto"/>
      </w:divBdr>
    </w:div>
    <w:div w:id="693774046">
      <w:bodyDiv w:val="1"/>
      <w:marLeft w:val="0"/>
      <w:marRight w:val="0"/>
      <w:marTop w:val="0"/>
      <w:marBottom w:val="0"/>
      <w:divBdr>
        <w:top w:val="none" w:sz="0" w:space="0" w:color="auto"/>
        <w:left w:val="none" w:sz="0" w:space="0" w:color="auto"/>
        <w:bottom w:val="none" w:sz="0" w:space="0" w:color="auto"/>
        <w:right w:val="none" w:sz="0" w:space="0" w:color="auto"/>
      </w:divBdr>
    </w:div>
    <w:div w:id="694505771">
      <w:bodyDiv w:val="1"/>
      <w:marLeft w:val="0"/>
      <w:marRight w:val="0"/>
      <w:marTop w:val="0"/>
      <w:marBottom w:val="0"/>
      <w:divBdr>
        <w:top w:val="none" w:sz="0" w:space="0" w:color="auto"/>
        <w:left w:val="none" w:sz="0" w:space="0" w:color="auto"/>
        <w:bottom w:val="none" w:sz="0" w:space="0" w:color="auto"/>
        <w:right w:val="none" w:sz="0" w:space="0" w:color="auto"/>
      </w:divBdr>
    </w:div>
    <w:div w:id="697126913">
      <w:bodyDiv w:val="1"/>
      <w:marLeft w:val="0"/>
      <w:marRight w:val="0"/>
      <w:marTop w:val="0"/>
      <w:marBottom w:val="0"/>
      <w:divBdr>
        <w:top w:val="none" w:sz="0" w:space="0" w:color="auto"/>
        <w:left w:val="none" w:sz="0" w:space="0" w:color="auto"/>
        <w:bottom w:val="none" w:sz="0" w:space="0" w:color="auto"/>
        <w:right w:val="none" w:sz="0" w:space="0" w:color="auto"/>
      </w:divBdr>
    </w:div>
    <w:div w:id="697240744">
      <w:bodyDiv w:val="1"/>
      <w:marLeft w:val="0"/>
      <w:marRight w:val="0"/>
      <w:marTop w:val="0"/>
      <w:marBottom w:val="0"/>
      <w:divBdr>
        <w:top w:val="none" w:sz="0" w:space="0" w:color="auto"/>
        <w:left w:val="none" w:sz="0" w:space="0" w:color="auto"/>
        <w:bottom w:val="none" w:sz="0" w:space="0" w:color="auto"/>
        <w:right w:val="none" w:sz="0" w:space="0" w:color="auto"/>
      </w:divBdr>
    </w:div>
    <w:div w:id="697588057">
      <w:bodyDiv w:val="1"/>
      <w:marLeft w:val="0"/>
      <w:marRight w:val="0"/>
      <w:marTop w:val="0"/>
      <w:marBottom w:val="0"/>
      <w:divBdr>
        <w:top w:val="none" w:sz="0" w:space="0" w:color="auto"/>
        <w:left w:val="none" w:sz="0" w:space="0" w:color="auto"/>
        <w:bottom w:val="none" w:sz="0" w:space="0" w:color="auto"/>
        <w:right w:val="none" w:sz="0" w:space="0" w:color="auto"/>
      </w:divBdr>
    </w:div>
    <w:div w:id="698163929">
      <w:bodyDiv w:val="1"/>
      <w:marLeft w:val="0"/>
      <w:marRight w:val="0"/>
      <w:marTop w:val="0"/>
      <w:marBottom w:val="0"/>
      <w:divBdr>
        <w:top w:val="none" w:sz="0" w:space="0" w:color="auto"/>
        <w:left w:val="none" w:sz="0" w:space="0" w:color="auto"/>
        <w:bottom w:val="none" w:sz="0" w:space="0" w:color="auto"/>
        <w:right w:val="none" w:sz="0" w:space="0" w:color="auto"/>
      </w:divBdr>
    </w:div>
    <w:div w:id="698168616">
      <w:bodyDiv w:val="1"/>
      <w:marLeft w:val="0"/>
      <w:marRight w:val="0"/>
      <w:marTop w:val="0"/>
      <w:marBottom w:val="0"/>
      <w:divBdr>
        <w:top w:val="none" w:sz="0" w:space="0" w:color="auto"/>
        <w:left w:val="none" w:sz="0" w:space="0" w:color="auto"/>
        <w:bottom w:val="none" w:sz="0" w:space="0" w:color="auto"/>
        <w:right w:val="none" w:sz="0" w:space="0" w:color="auto"/>
      </w:divBdr>
    </w:div>
    <w:div w:id="698353986">
      <w:bodyDiv w:val="1"/>
      <w:marLeft w:val="0"/>
      <w:marRight w:val="0"/>
      <w:marTop w:val="0"/>
      <w:marBottom w:val="0"/>
      <w:divBdr>
        <w:top w:val="none" w:sz="0" w:space="0" w:color="auto"/>
        <w:left w:val="none" w:sz="0" w:space="0" w:color="auto"/>
        <w:bottom w:val="none" w:sz="0" w:space="0" w:color="auto"/>
        <w:right w:val="none" w:sz="0" w:space="0" w:color="auto"/>
      </w:divBdr>
    </w:div>
    <w:div w:id="698513360">
      <w:bodyDiv w:val="1"/>
      <w:marLeft w:val="0"/>
      <w:marRight w:val="0"/>
      <w:marTop w:val="0"/>
      <w:marBottom w:val="0"/>
      <w:divBdr>
        <w:top w:val="none" w:sz="0" w:space="0" w:color="auto"/>
        <w:left w:val="none" w:sz="0" w:space="0" w:color="auto"/>
        <w:bottom w:val="none" w:sz="0" w:space="0" w:color="auto"/>
        <w:right w:val="none" w:sz="0" w:space="0" w:color="auto"/>
      </w:divBdr>
    </w:div>
    <w:div w:id="698553735">
      <w:bodyDiv w:val="1"/>
      <w:marLeft w:val="0"/>
      <w:marRight w:val="0"/>
      <w:marTop w:val="0"/>
      <w:marBottom w:val="0"/>
      <w:divBdr>
        <w:top w:val="none" w:sz="0" w:space="0" w:color="auto"/>
        <w:left w:val="none" w:sz="0" w:space="0" w:color="auto"/>
        <w:bottom w:val="none" w:sz="0" w:space="0" w:color="auto"/>
        <w:right w:val="none" w:sz="0" w:space="0" w:color="auto"/>
      </w:divBdr>
    </w:div>
    <w:div w:id="698553800">
      <w:bodyDiv w:val="1"/>
      <w:marLeft w:val="0"/>
      <w:marRight w:val="0"/>
      <w:marTop w:val="0"/>
      <w:marBottom w:val="0"/>
      <w:divBdr>
        <w:top w:val="none" w:sz="0" w:space="0" w:color="auto"/>
        <w:left w:val="none" w:sz="0" w:space="0" w:color="auto"/>
        <w:bottom w:val="none" w:sz="0" w:space="0" w:color="auto"/>
        <w:right w:val="none" w:sz="0" w:space="0" w:color="auto"/>
      </w:divBdr>
    </w:div>
    <w:div w:id="698554289">
      <w:bodyDiv w:val="1"/>
      <w:marLeft w:val="0"/>
      <w:marRight w:val="0"/>
      <w:marTop w:val="0"/>
      <w:marBottom w:val="0"/>
      <w:divBdr>
        <w:top w:val="none" w:sz="0" w:space="0" w:color="auto"/>
        <w:left w:val="none" w:sz="0" w:space="0" w:color="auto"/>
        <w:bottom w:val="none" w:sz="0" w:space="0" w:color="auto"/>
        <w:right w:val="none" w:sz="0" w:space="0" w:color="auto"/>
      </w:divBdr>
    </w:div>
    <w:div w:id="699011226">
      <w:bodyDiv w:val="1"/>
      <w:marLeft w:val="0"/>
      <w:marRight w:val="0"/>
      <w:marTop w:val="0"/>
      <w:marBottom w:val="0"/>
      <w:divBdr>
        <w:top w:val="none" w:sz="0" w:space="0" w:color="auto"/>
        <w:left w:val="none" w:sz="0" w:space="0" w:color="auto"/>
        <w:bottom w:val="none" w:sz="0" w:space="0" w:color="auto"/>
        <w:right w:val="none" w:sz="0" w:space="0" w:color="auto"/>
      </w:divBdr>
    </w:div>
    <w:div w:id="699860852">
      <w:bodyDiv w:val="1"/>
      <w:marLeft w:val="0"/>
      <w:marRight w:val="0"/>
      <w:marTop w:val="0"/>
      <w:marBottom w:val="0"/>
      <w:divBdr>
        <w:top w:val="none" w:sz="0" w:space="0" w:color="auto"/>
        <w:left w:val="none" w:sz="0" w:space="0" w:color="auto"/>
        <w:bottom w:val="none" w:sz="0" w:space="0" w:color="auto"/>
        <w:right w:val="none" w:sz="0" w:space="0" w:color="auto"/>
      </w:divBdr>
    </w:div>
    <w:div w:id="699864796">
      <w:bodyDiv w:val="1"/>
      <w:marLeft w:val="0"/>
      <w:marRight w:val="0"/>
      <w:marTop w:val="0"/>
      <w:marBottom w:val="0"/>
      <w:divBdr>
        <w:top w:val="none" w:sz="0" w:space="0" w:color="auto"/>
        <w:left w:val="none" w:sz="0" w:space="0" w:color="auto"/>
        <w:bottom w:val="none" w:sz="0" w:space="0" w:color="auto"/>
        <w:right w:val="none" w:sz="0" w:space="0" w:color="auto"/>
      </w:divBdr>
    </w:div>
    <w:div w:id="700132029">
      <w:bodyDiv w:val="1"/>
      <w:marLeft w:val="0"/>
      <w:marRight w:val="0"/>
      <w:marTop w:val="0"/>
      <w:marBottom w:val="0"/>
      <w:divBdr>
        <w:top w:val="none" w:sz="0" w:space="0" w:color="auto"/>
        <w:left w:val="none" w:sz="0" w:space="0" w:color="auto"/>
        <w:bottom w:val="none" w:sz="0" w:space="0" w:color="auto"/>
        <w:right w:val="none" w:sz="0" w:space="0" w:color="auto"/>
      </w:divBdr>
    </w:div>
    <w:div w:id="700669366">
      <w:bodyDiv w:val="1"/>
      <w:marLeft w:val="0"/>
      <w:marRight w:val="0"/>
      <w:marTop w:val="0"/>
      <w:marBottom w:val="0"/>
      <w:divBdr>
        <w:top w:val="none" w:sz="0" w:space="0" w:color="auto"/>
        <w:left w:val="none" w:sz="0" w:space="0" w:color="auto"/>
        <w:bottom w:val="none" w:sz="0" w:space="0" w:color="auto"/>
        <w:right w:val="none" w:sz="0" w:space="0" w:color="auto"/>
      </w:divBdr>
    </w:div>
    <w:div w:id="700712211">
      <w:bodyDiv w:val="1"/>
      <w:marLeft w:val="0"/>
      <w:marRight w:val="0"/>
      <w:marTop w:val="0"/>
      <w:marBottom w:val="0"/>
      <w:divBdr>
        <w:top w:val="none" w:sz="0" w:space="0" w:color="auto"/>
        <w:left w:val="none" w:sz="0" w:space="0" w:color="auto"/>
        <w:bottom w:val="none" w:sz="0" w:space="0" w:color="auto"/>
        <w:right w:val="none" w:sz="0" w:space="0" w:color="auto"/>
      </w:divBdr>
    </w:div>
    <w:div w:id="703092504">
      <w:bodyDiv w:val="1"/>
      <w:marLeft w:val="0"/>
      <w:marRight w:val="0"/>
      <w:marTop w:val="0"/>
      <w:marBottom w:val="0"/>
      <w:divBdr>
        <w:top w:val="none" w:sz="0" w:space="0" w:color="auto"/>
        <w:left w:val="none" w:sz="0" w:space="0" w:color="auto"/>
        <w:bottom w:val="none" w:sz="0" w:space="0" w:color="auto"/>
        <w:right w:val="none" w:sz="0" w:space="0" w:color="auto"/>
      </w:divBdr>
    </w:div>
    <w:div w:id="703793832">
      <w:bodyDiv w:val="1"/>
      <w:marLeft w:val="0"/>
      <w:marRight w:val="0"/>
      <w:marTop w:val="0"/>
      <w:marBottom w:val="0"/>
      <w:divBdr>
        <w:top w:val="none" w:sz="0" w:space="0" w:color="auto"/>
        <w:left w:val="none" w:sz="0" w:space="0" w:color="auto"/>
        <w:bottom w:val="none" w:sz="0" w:space="0" w:color="auto"/>
        <w:right w:val="none" w:sz="0" w:space="0" w:color="auto"/>
      </w:divBdr>
    </w:div>
    <w:div w:id="703864988">
      <w:bodyDiv w:val="1"/>
      <w:marLeft w:val="0"/>
      <w:marRight w:val="0"/>
      <w:marTop w:val="0"/>
      <w:marBottom w:val="0"/>
      <w:divBdr>
        <w:top w:val="none" w:sz="0" w:space="0" w:color="auto"/>
        <w:left w:val="none" w:sz="0" w:space="0" w:color="auto"/>
        <w:bottom w:val="none" w:sz="0" w:space="0" w:color="auto"/>
        <w:right w:val="none" w:sz="0" w:space="0" w:color="auto"/>
      </w:divBdr>
    </w:div>
    <w:div w:id="703949233">
      <w:bodyDiv w:val="1"/>
      <w:marLeft w:val="0"/>
      <w:marRight w:val="0"/>
      <w:marTop w:val="0"/>
      <w:marBottom w:val="0"/>
      <w:divBdr>
        <w:top w:val="none" w:sz="0" w:space="0" w:color="auto"/>
        <w:left w:val="none" w:sz="0" w:space="0" w:color="auto"/>
        <w:bottom w:val="none" w:sz="0" w:space="0" w:color="auto"/>
        <w:right w:val="none" w:sz="0" w:space="0" w:color="auto"/>
      </w:divBdr>
    </w:div>
    <w:div w:id="704645482">
      <w:bodyDiv w:val="1"/>
      <w:marLeft w:val="0"/>
      <w:marRight w:val="0"/>
      <w:marTop w:val="0"/>
      <w:marBottom w:val="0"/>
      <w:divBdr>
        <w:top w:val="none" w:sz="0" w:space="0" w:color="auto"/>
        <w:left w:val="none" w:sz="0" w:space="0" w:color="auto"/>
        <w:bottom w:val="none" w:sz="0" w:space="0" w:color="auto"/>
        <w:right w:val="none" w:sz="0" w:space="0" w:color="auto"/>
      </w:divBdr>
    </w:div>
    <w:div w:id="705063348">
      <w:bodyDiv w:val="1"/>
      <w:marLeft w:val="0"/>
      <w:marRight w:val="0"/>
      <w:marTop w:val="0"/>
      <w:marBottom w:val="0"/>
      <w:divBdr>
        <w:top w:val="none" w:sz="0" w:space="0" w:color="auto"/>
        <w:left w:val="none" w:sz="0" w:space="0" w:color="auto"/>
        <w:bottom w:val="none" w:sz="0" w:space="0" w:color="auto"/>
        <w:right w:val="none" w:sz="0" w:space="0" w:color="auto"/>
      </w:divBdr>
    </w:div>
    <w:div w:id="705377515">
      <w:bodyDiv w:val="1"/>
      <w:marLeft w:val="0"/>
      <w:marRight w:val="0"/>
      <w:marTop w:val="0"/>
      <w:marBottom w:val="0"/>
      <w:divBdr>
        <w:top w:val="none" w:sz="0" w:space="0" w:color="auto"/>
        <w:left w:val="none" w:sz="0" w:space="0" w:color="auto"/>
        <w:bottom w:val="none" w:sz="0" w:space="0" w:color="auto"/>
        <w:right w:val="none" w:sz="0" w:space="0" w:color="auto"/>
      </w:divBdr>
    </w:div>
    <w:div w:id="706876998">
      <w:bodyDiv w:val="1"/>
      <w:marLeft w:val="0"/>
      <w:marRight w:val="0"/>
      <w:marTop w:val="0"/>
      <w:marBottom w:val="0"/>
      <w:divBdr>
        <w:top w:val="none" w:sz="0" w:space="0" w:color="auto"/>
        <w:left w:val="none" w:sz="0" w:space="0" w:color="auto"/>
        <w:bottom w:val="none" w:sz="0" w:space="0" w:color="auto"/>
        <w:right w:val="none" w:sz="0" w:space="0" w:color="auto"/>
      </w:divBdr>
    </w:div>
    <w:div w:id="707144124">
      <w:bodyDiv w:val="1"/>
      <w:marLeft w:val="0"/>
      <w:marRight w:val="0"/>
      <w:marTop w:val="0"/>
      <w:marBottom w:val="0"/>
      <w:divBdr>
        <w:top w:val="none" w:sz="0" w:space="0" w:color="auto"/>
        <w:left w:val="none" w:sz="0" w:space="0" w:color="auto"/>
        <w:bottom w:val="none" w:sz="0" w:space="0" w:color="auto"/>
        <w:right w:val="none" w:sz="0" w:space="0" w:color="auto"/>
      </w:divBdr>
    </w:div>
    <w:div w:id="707216609">
      <w:bodyDiv w:val="1"/>
      <w:marLeft w:val="0"/>
      <w:marRight w:val="0"/>
      <w:marTop w:val="0"/>
      <w:marBottom w:val="0"/>
      <w:divBdr>
        <w:top w:val="none" w:sz="0" w:space="0" w:color="auto"/>
        <w:left w:val="none" w:sz="0" w:space="0" w:color="auto"/>
        <w:bottom w:val="none" w:sz="0" w:space="0" w:color="auto"/>
        <w:right w:val="none" w:sz="0" w:space="0" w:color="auto"/>
      </w:divBdr>
    </w:div>
    <w:div w:id="707412040">
      <w:bodyDiv w:val="1"/>
      <w:marLeft w:val="0"/>
      <w:marRight w:val="0"/>
      <w:marTop w:val="0"/>
      <w:marBottom w:val="0"/>
      <w:divBdr>
        <w:top w:val="none" w:sz="0" w:space="0" w:color="auto"/>
        <w:left w:val="none" w:sz="0" w:space="0" w:color="auto"/>
        <w:bottom w:val="none" w:sz="0" w:space="0" w:color="auto"/>
        <w:right w:val="none" w:sz="0" w:space="0" w:color="auto"/>
      </w:divBdr>
    </w:div>
    <w:div w:id="707875324">
      <w:bodyDiv w:val="1"/>
      <w:marLeft w:val="0"/>
      <w:marRight w:val="0"/>
      <w:marTop w:val="0"/>
      <w:marBottom w:val="0"/>
      <w:divBdr>
        <w:top w:val="none" w:sz="0" w:space="0" w:color="auto"/>
        <w:left w:val="none" w:sz="0" w:space="0" w:color="auto"/>
        <w:bottom w:val="none" w:sz="0" w:space="0" w:color="auto"/>
        <w:right w:val="none" w:sz="0" w:space="0" w:color="auto"/>
      </w:divBdr>
    </w:div>
    <w:div w:id="708576277">
      <w:bodyDiv w:val="1"/>
      <w:marLeft w:val="0"/>
      <w:marRight w:val="0"/>
      <w:marTop w:val="0"/>
      <w:marBottom w:val="0"/>
      <w:divBdr>
        <w:top w:val="none" w:sz="0" w:space="0" w:color="auto"/>
        <w:left w:val="none" w:sz="0" w:space="0" w:color="auto"/>
        <w:bottom w:val="none" w:sz="0" w:space="0" w:color="auto"/>
        <w:right w:val="none" w:sz="0" w:space="0" w:color="auto"/>
      </w:divBdr>
    </w:div>
    <w:div w:id="709114482">
      <w:bodyDiv w:val="1"/>
      <w:marLeft w:val="0"/>
      <w:marRight w:val="0"/>
      <w:marTop w:val="0"/>
      <w:marBottom w:val="0"/>
      <w:divBdr>
        <w:top w:val="none" w:sz="0" w:space="0" w:color="auto"/>
        <w:left w:val="none" w:sz="0" w:space="0" w:color="auto"/>
        <w:bottom w:val="none" w:sz="0" w:space="0" w:color="auto"/>
        <w:right w:val="none" w:sz="0" w:space="0" w:color="auto"/>
      </w:divBdr>
    </w:div>
    <w:div w:id="709652208">
      <w:bodyDiv w:val="1"/>
      <w:marLeft w:val="0"/>
      <w:marRight w:val="0"/>
      <w:marTop w:val="0"/>
      <w:marBottom w:val="0"/>
      <w:divBdr>
        <w:top w:val="none" w:sz="0" w:space="0" w:color="auto"/>
        <w:left w:val="none" w:sz="0" w:space="0" w:color="auto"/>
        <w:bottom w:val="none" w:sz="0" w:space="0" w:color="auto"/>
        <w:right w:val="none" w:sz="0" w:space="0" w:color="auto"/>
      </w:divBdr>
    </w:div>
    <w:div w:id="709693641">
      <w:bodyDiv w:val="1"/>
      <w:marLeft w:val="0"/>
      <w:marRight w:val="0"/>
      <w:marTop w:val="0"/>
      <w:marBottom w:val="0"/>
      <w:divBdr>
        <w:top w:val="none" w:sz="0" w:space="0" w:color="auto"/>
        <w:left w:val="none" w:sz="0" w:space="0" w:color="auto"/>
        <w:bottom w:val="none" w:sz="0" w:space="0" w:color="auto"/>
        <w:right w:val="none" w:sz="0" w:space="0" w:color="auto"/>
      </w:divBdr>
    </w:div>
    <w:div w:id="710038348">
      <w:bodyDiv w:val="1"/>
      <w:marLeft w:val="0"/>
      <w:marRight w:val="0"/>
      <w:marTop w:val="0"/>
      <w:marBottom w:val="0"/>
      <w:divBdr>
        <w:top w:val="none" w:sz="0" w:space="0" w:color="auto"/>
        <w:left w:val="none" w:sz="0" w:space="0" w:color="auto"/>
        <w:bottom w:val="none" w:sz="0" w:space="0" w:color="auto"/>
        <w:right w:val="none" w:sz="0" w:space="0" w:color="auto"/>
      </w:divBdr>
    </w:div>
    <w:div w:id="710570562">
      <w:bodyDiv w:val="1"/>
      <w:marLeft w:val="0"/>
      <w:marRight w:val="0"/>
      <w:marTop w:val="0"/>
      <w:marBottom w:val="0"/>
      <w:divBdr>
        <w:top w:val="none" w:sz="0" w:space="0" w:color="auto"/>
        <w:left w:val="none" w:sz="0" w:space="0" w:color="auto"/>
        <w:bottom w:val="none" w:sz="0" w:space="0" w:color="auto"/>
        <w:right w:val="none" w:sz="0" w:space="0" w:color="auto"/>
      </w:divBdr>
    </w:div>
    <w:div w:id="711076740">
      <w:bodyDiv w:val="1"/>
      <w:marLeft w:val="0"/>
      <w:marRight w:val="0"/>
      <w:marTop w:val="0"/>
      <w:marBottom w:val="0"/>
      <w:divBdr>
        <w:top w:val="none" w:sz="0" w:space="0" w:color="auto"/>
        <w:left w:val="none" w:sz="0" w:space="0" w:color="auto"/>
        <w:bottom w:val="none" w:sz="0" w:space="0" w:color="auto"/>
        <w:right w:val="none" w:sz="0" w:space="0" w:color="auto"/>
      </w:divBdr>
    </w:div>
    <w:div w:id="711613610">
      <w:bodyDiv w:val="1"/>
      <w:marLeft w:val="0"/>
      <w:marRight w:val="0"/>
      <w:marTop w:val="0"/>
      <w:marBottom w:val="0"/>
      <w:divBdr>
        <w:top w:val="none" w:sz="0" w:space="0" w:color="auto"/>
        <w:left w:val="none" w:sz="0" w:space="0" w:color="auto"/>
        <w:bottom w:val="none" w:sz="0" w:space="0" w:color="auto"/>
        <w:right w:val="none" w:sz="0" w:space="0" w:color="auto"/>
      </w:divBdr>
    </w:div>
    <w:div w:id="711807922">
      <w:bodyDiv w:val="1"/>
      <w:marLeft w:val="0"/>
      <w:marRight w:val="0"/>
      <w:marTop w:val="0"/>
      <w:marBottom w:val="0"/>
      <w:divBdr>
        <w:top w:val="none" w:sz="0" w:space="0" w:color="auto"/>
        <w:left w:val="none" w:sz="0" w:space="0" w:color="auto"/>
        <w:bottom w:val="none" w:sz="0" w:space="0" w:color="auto"/>
        <w:right w:val="none" w:sz="0" w:space="0" w:color="auto"/>
      </w:divBdr>
    </w:div>
    <w:div w:id="711810457">
      <w:bodyDiv w:val="1"/>
      <w:marLeft w:val="0"/>
      <w:marRight w:val="0"/>
      <w:marTop w:val="0"/>
      <w:marBottom w:val="0"/>
      <w:divBdr>
        <w:top w:val="none" w:sz="0" w:space="0" w:color="auto"/>
        <w:left w:val="none" w:sz="0" w:space="0" w:color="auto"/>
        <w:bottom w:val="none" w:sz="0" w:space="0" w:color="auto"/>
        <w:right w:val="none" w:sz="0" w:space="0" w:color="auto"/>
      </w:divBdr>
    </w:div>
    <w:div w:id="712001340">
      <w:bodyDiv w:val="1"/>
      <w:marLeft w:val="0"/>
      <w:marRight w:val="0"/>
      <w:marTop w:val="0"/>
      <w:marBottom w:val="0"/>
      <w:divBdr>
        <w:top w:val="none" w:sz="0" w:space="0" w:color="auto"/>
        <w:left w:val="none" w:sz="0" w:space="0" w:color="auto"/>
        <w:bottom w:val="none" w:sz="0" w:space="0" w:color="auto"/>
        <w:right w:val="none" w:sz="0" w:space="0" w:color="auto"/>
      </w:divBdr>
    </w:div>
    <w:div w:id="712189834">
      <w:bodyDiv w:val="1"/>
      <w:marLeft w:val="0"/>
      <w:marRight w:val="0"/>
      <w:marTop w:val="0"/>
      <w:marBottom w:val="0"/>
      <w:divBdr>
        <w:top w:val="none" w:sz="0" w:space="0" w:color="auto"/>
        <w:left w:val="none" w:sz="0" w:space="0" w:color="auto"/>
        <w:bottom w:val="none" w:sz="0" w:space="0" w:color="auto"/>
        <w:right w:val="none" w:sz="0" w:space="0" w:color="auto"/>
      </w:divBdr>
    </w:div>
    <w:div w:id="713193560">
      <w:bodyDiv w:val="1"/>
      <w:marLeft w:val="0"/>
      <w:marRight w:val="0"/>
      <w:marTop w:val="0"/>
      <w:marBottom w:val="0"/>
      <w:divBdr>
        <w:top w:val="none" w:sz="0" w:space="0" w:color="auto"/>
        <w:left w:val="none" w:sz="0" w:space="0" w:color="auto"/>
        <w:bottom w:val="none" w:sz="0" w:space="0" w:color="auto"/>
        <w:right w:val="none" w:sz="0" w:space="0" w:color="auto"/>
      </w:divBdr>
    </w:div>
    <w:div w:id="713578110">
      <w:bodyDiv w:val="1"/>
      <w:marLeft w:val="0"/>
      <w:marRight w:val="0"/>
      <w:marTop w:val="0"/>
      <w:marBottom w:val="0"/>
      <w:divBdr>
        <w:top w:val="none" w:sz="0" w:space="0" w:color="auto"/>
        <w:left w:val="none" w:sz="0" w:space="0" w:color="auto"/>
        <w:bottom w:val="none" w:sz="0" w:space="0" w:color="auto"/>
        <w:right w:val="none" w:sz="0" w:space="0" w:color="auto"/>
      </w:divBdr>
    </w:div>
    <w:div w:id="713697131">
      <w:bodyDiv w:val="1"/>
      <w:marLeft w:val="0"/>
      <w:marRight w:val="0"/>
      <w:marTop w:val="0"/>
      <w:marBottom w:val="0"/>
      <w:divBdr>
        <w:top w:val="none" w:sz="0" w:space="0" w:color="auto"/>
        <w:left w:val="none" w:sz="0" w:space="0" w:color="auto"/>
        <w:bottom w:val="none" w:sz="0" w:space="0" w:color="auto"/>
        <w:right w:val="none" w:sz="0" w:space="0" w:color="auto"/>
      </w:divBdr>
    </w:div>
    <w:div w:id="713847549">
      <w:bodyDiv w:val="1"/>
      <w:marLeft w:val="0"/>
      <w:marRight w:val="0"/>
      <w:marTop w:val="0"/>
      <w:marBottom w:val="0"/>
      <w:divBdr>
        <w:top w:val="none" w:sz="0" w:space="0" w:color="auto"/>
        <w:left w:val="none" w:sz="0" w:space="0" w:color="auto"/>
        <w:bottom w:val="none" w:sz="0" w:space="0" w:color="auto"/>
        <w:right w:val="none" w:sz="0" w:space="0" w:color="auto"/>
      </w:divBdr>
    </w:div>
    <w:div w:id="714083332">
      <w:bodyDiv w:val="1"/>
      <w:marLeft w:val="0"/>
      <w:marRight w:val="0"/>
      <w:marTop w:val="0"/>
      <w:marBottom w:val="0"/>
      <w:divBdr>
        <w:top w:val="none" w:sz="0" w:space="0" w:color="auto"/>
        <w:left w:val="none" w:sz="0" w:space="0" w:color="auto"/>
        <w:bottom w:val="none" w:sz="0" w:space="0" w:color="auto"/>
        <w:right w:val="none" w:sz="0" w:space="0" w:color="auto"/>
      </w:divBdr>
    </w:div>
    <w:div w:id="714279924">
      <w:bodyDiv w:val="1"/>
      <w:marLeft w:val="0"/>
      <w:marRight w:val="0"/>
      <w:marTop w:val="0"/>
      <w:marBottom w:val="0"/>
      <w:divBdr>
        <w:top w:val="none" w:sz="0" w:space="0" w:color="auto"/>
        <w:left w:val="none" w:sz="0" w:space="0" w:color="auto"/>
        <w:bottom w:val="none" w:sz="0" w:space="0" w:color="auto"/>
        <w:right w:val="none" w:sz="0" w:space="0" w:color="auto"/>
      </w:divBdr>
    </w:div>
    <w:div w:id="714697293">
      <w:bodyDiv w:val="1"/>
      <w:marLeft w:val="0"/>
      <w:marRight w:val="0"/>
      <w:marTop w:val="0"/>
      <w:marBottom w:val="0"/>
      <w:divBdr>
        <w:top w:val="none" w:sz="0" w:space="0" w:color="auto"/>
        <w:left w:val="none" w:sz="0" w:space="0" w:color="auto"/>
        <w:bottom w:val="none" w:sz="0" w:space="0" w:color="auto"/>
        <w:right w:val="none" w:sz="0" w:space="0" w:color="auto"/>
      </w:divBdr>
    </w:div>
    <w:div w:id="714740871">
      <w:bodyDiv w:val="1"/>
      <w:marLeft w:val="0"/>
      <w:marRight w:val="0"/>
      <w:marTop w:val="0"/>
      <w:marBottom w:val="0"/>
      <w:divBdr>
        <w:top w:val="none" w:sz="0" w:space="0" w:color="auto"/>
        <w:left w:val="none" w:sz="0" w:space="0" w:color="auto"/>
        <w:bottom w:val="none" w:sz="0" w:space="0" w:color="auto"/>
        <w:right w:val="none" w:sz="0" w:space="0" w:color="auto"/>
      </w:divBdr>
    </w:div>
    <w:div w:id="715130968">
      <w:bodyDiv w:val="1"/>
      <w:marLeft w:val="0"/>
      <w:marRight w:val="0"/>
      <w:marTop w:val="0"/>
      <w:marBottom w:val="0"/>
      <w:divBdr>
        <w:top w:val="none" w:sz="0" w:space="0" w:color="auto"/>
        <w:left w:val="none" w:sz="0" w:space="0" w:color="auto"/>
        <w:bottom w:val="none" w:sz="0" w:space="0" w:color="auto"/>
        <w:right w:val="none" w:sz="0" w:space="0" w:color="auto"/>
      </w:divBdr>
    </w:div>
    <w:div w:id="715157164">
      <w:bodyDiv w:val="1"/>
      <w:marLeft w:val="0"/>
      <w:marRight w:val="0"/>
      <w:marTop w:val="0"/>
      <w:marBottom w:val="0"/>
      <w:divBdr>
        <w:top w:val="none" w:sz="0" w:space="0" w:color="auto"/>
        <w:left w:val="none" w:sz="0" w:space="0" w:color="auto"/>
        <w:bottom w:val="none" w:sz="0" w:space="0" w:color="auto"/>
        <w:right w:val="none" w:sz="0" w:space="0" w:color="auto"/>
      </w:divBdr>
    </w:div>
    <w:div w:id="715393382">
      <w:bodyDiv w:val="1"/>
      <w:marLeft w:val="0"/>
      <w:marRight w:val="0"/>
      <w:marTop w:val="0"/>
      <w:marBottom w:val="0"/>
      <w:divBdr>
        <w:top w:val="none" w:sz="0" w:space="0" w:color="auto"/>
        <w:left w:val="none" w:sz="0" w:space="0" w:color="auto"/>
        <w:bottom w:val="none" w:sz="0" w:space="0" w:color="auto"/>
        <w:right w:val="none" w:sz="0" w:space="0" w:color="auto"/>
      </w:divBdr>
    </w:div>
    <w:div w:id="715475268">
      <w:bodyDiv w:val="1"/>
      <w:marLeft w:val="0"/>
      <w:marRight w:val="0"/>
      <w:marTop w:val="0"/>
      <w:marBottom w:val="0"/>
      <w:divBdr>
        <w:top w:val="none" w:sz="0" w:space="0" w:color="auto"/>
        <w:left w:val="none" w:sz="0" w:space="0" w:color="auto"/>
        <w:bottom w:val="none" w:sz="0" w:space="0" w:color="auto"/>
        <w:right w:val="none" w:sz="0" w:space="0" w:color="auto"/>
      </w:divBdr>
    </w:div>
    <w:div w:id="716272687">
      <w:bodyDiv w:val="1"/>
      <w:marLeft w:val="0"/>
      <w:marRight w:val="0"/>
      <w:marTop w:val="0"/>
      <w:marBottom w:val="0"/>
      <w:divBdr>
        <w:top w:val="none" w:sz="0" w:space="0" w:color="auto"/>
        <w:left w:val="none" w:sz="0" w:space="0" w:color="auto"/>
        <w:bottom w:val="none" w:sz="0" w:space="0" w:color="auto"/>
        <w:right w:val="none" w:sz="0" w:space="0" w:color="auto"/>
      </w:divBdr>
    </w:div>
    <w:div w:id="716509525">
      <w:bodyDiv w:val="1"/>
      <w:marLeft w:val="0"/>
      <w:marRight w:val="0"/>
      <w:marTop w:val="0"/>
      <w:marBottom w:val="0"/>
      <w:divBdr>
        <w:top w:val="none" w:sz="0" w:space="0" w:color="auto"/>
        <w:left w:val="none" w:sz="0" w:space="0" w:color="auto"/>
        <w:bottom w:val="none" w:sz="0" w:space="0" w:color="auto"/>
        <w:right w:val="none" w:sz="0" w:space="0" w:color="auto"/>
      </w:divBdr>
    </w:div>
    <w:div w:id="717127529">
      <w:bodyDiv w:val="1"/>
      <w:marLeft w:val="0"/>
      <w:marRight w:val="0"/>
      <w:marTop w:val="0"/>
      <w:marBottom w:val="0"/>
      <w:divBdr>
        <w:top w:val="none" w:sz="0" w:space="0" w:color="auto"/>
        <w:left w:val="none" w:sz="0" w:space="0" w:color="auto"/>
        <w:bottom w:val="none" w:sz="0" w:space="0" w:color="auto"/>
        <w:right w:val="none" w:sz="0" w:space="0" w:color="auto"/>
      </w:divBdr>
    </w:div>
    <w:div w:id="717893517">
      <w:bodyDiv w:val="1"/>
      <w:marLeft w:val="0"/>
      <w:marRight w:val="0"/>
      <w:marTop w:val="0"/>
      <w:marBottom w:val="0"/>
      <w:divBdr>
        <w:top w:val="none" w:sz="0" w:space="0" w:color="auto"/>
        <w:left w:val="none" w:sz="0" w:space="0" w:color="auto"/>
        <w:bottom w:val="none" w:sz="0" w:space="0" w:color="auto"/>
        <w:right w:val="none" w:sz="0" w:space="0" w:color="auto"/>
      </w:divBdr>
    </w:div>
    <w:div w:id="717902241">
      <w:bodyDiv w:val="1"/>
      <w:marLeft w:val="0"/>
      <w:marRight w:val="0"/>
      <w:marTop w:val="0"/>
      <w:marBottom w:val="0"/>
      <w:divBdr>
        <w:top w:val="none" w:sz="0" w:space="0" w:color="auto"/>
        <w:left w:val="none" w:sz="0" w:space="0" w:color="auto"/>
        <w:bottom w:val="none" w:sz="0" w:space="0" w:color="auto"/>
        <w:right w:val="none" w:sz="0" w:space="0" w:color="auto"/>
      </w:divBdr>
    </w:div>
    <w:div w:id="718483135">
      <w:bodyDiv w:val="1"/>
      <w:marLeft w:val="0"/>
      <w:marRight w:val="0"/>
      <w:marTop w:val="0"/>
      <w:marBottom w:val="0"/>
      <w:divBdr>
        <w:top w:val="none" w:sz="0" w:space="0" w:color="auto"/>
        <w:left w:val="none" w:sz="0" w:space="0" w:color="auto"/>
        <w:bottom w:val="none" w:sz="0" w:space="0" w:color="auto"/>
        <w:right w:val="none" w:sz="0" w:space="0" w:color="auto"/>
      </w:divBdr>
    </w:div>
    <w:div w:id="718865906">
      <w:bodyDiv w:val="1"/>
      <w:marLeft w:val="0"/>
      <w:marRight w:val="0"/>
      <w:marTop w:val="0"/>
      <w:marBottom w:val="0"/>
      <w:divBdr>
        <w:top w:val="none" w:sz="0" w:space="0" w:color="auto"/>
        <w:left w:val="none" w:sz="0" w:space="0" w:color="auto"/>
        <w:bottom w:val="none" w:sz="0" w:space="0" w:color="auto"/>
        <w:right w:val="none" w:sz="0" w:space="0" w:color="auto"/>
      </w:divBdr>
    </w:div>
    <w:div w:id="718894461">
      <w:bodyDiv w:val="1"/>
      <w:marLeft w:val="0"/>
      <w:marRight w:val="0"/>
      <w:marTop w:val="0"/>
      <w:marBottom w:val="0"/>
      <w:divBdr>
        <w:top w:val="none" w:sz="0" w:space="0" w:color="auto"/>
        <w:left w:val="none" w:sz="0" w:space="0" w:color="auto"/>
        <w:bottom w:val="none" w:sz="0" w:space="0" w:color="auto"/>
        <w:right w:val="none" w:sz="0" w:space="0" w:color="auto"/>
      </w:divBdr>
    </w:div>
    <w:div w:id="719091103">
      <w:bodyDiv w:val="1"/>
      <w:marLeft w:val="0"/>
      <w:marRight w:val="0"/>
      <w:marTop w:val="0"/>
      <w:marBottom w:val="0"/>
      <w:divBdr>
        <w:top w:val="none" w:sz="0" w:space="0" w:color="auto"/>
        <w:left w:val="none" w:sz="0" w:space="0" w:color="auto"/>
        <w:bottom w:val="none" w:sz="0" w:space="0" w:color="auto"/>
        <w:right w:val="none" w:sz="0" w:space="0" w:color="auto"/>
      </w:divBdr>
    </w:div>
    <w:div w:id="720178405">
      <w:bodyDiv w:val="1"/>
      <w:marLeft w:val="0"/>
      <w:marRight w:val="0"/>
      <w:marTop w:val="0"/>
      <w:marBottom w:val="0"/>
      <w:divBdr>
        <w:top w:val="none" w:sz="0" w:space="0" w:color="auto"/>
        <w:left w:val="none" w:sz="0" w:space="0" w:color="auto"/>
        <w:bottom w:val="none" w:sz="0" w:space="0" w:color="auto"/>
        <w:right w:val="none" w:sz="0" w:space="0" w:color="auto"/>
      </w:divBdr>
    </w:div>
    <w:div w:id="720439716">
      <w:bodyDiv w:val="1"/>
      <w:marLeft w:val="0"/>
      <w:marRight w:val="0"/>
      <w:marTop w:val="0"/>
      <w:marBottom w:val="0"/>
      <w:divBdr>
        <w:top w:val="none" w:sz="0" w:space="0" w:color="auto"/>
        <w:left w:val="none" w:sz="0" w:space="0" w:color="auto"/>
        <w:bottom w:val="none" w:sz="0" w:space="0" w:color="auto"/>
        <w:right w:val="none" w:sz="0" w:space="0" w:color="auto"/>
      </w:divBdr>
    </w:div>
    <w:div w:id="720445876">
      <w:bodyDiv w:val="1"/>
      <w:marLeft w:val="0"/>
      <w:marRight w:val="0"/>
      <w:marTop w:val="0"/>
      <w:marBottom w:val="0"/>
      <w:divBdr>
        <w:top w:val="none" w:sz="0" w:space="0" w:color="auto"/>
        <w:left w:val="none" w:sz="0" w:space="0" w:color="auto"/>
        <w:bottom w:val="none" w:sz="0" w:space="0" w:color="auto"/>
        <w:right w:val="none" w:sz="0" w:space="0" w:color="auto"/>
      </w:divBdr>
    </w:div>
    <w:div w:id="720981766">
      <w:bodyDiv w:val="1"/>
      <w:marLeft w:val="0"/>
      <w:marRight w:val="0"/>
      <w:marTop w:val="0"/>
      <w:marBottom w:val="0"/>
      <w:divBdr>
        <w:top w:val="none" w:sz="0" w:space="0" w:color="auto"/>
        <w:left w:val="none" w:sz="0" w:space="0" w:color="auto"/>
        <w:bottom w:val="none" w:sz="0" w:space="0" w:color="auto"/>
        <w:right w:val="none" w:sz="0" w:space="0" w:color="auto"/>
      </w:divBdr>
    </w:div>
    <w:div w:id="721637866">
      <w:bodyDiv w:val="1"/>
      <w:marLeft w:val="0"/>
      <w:marRight w:val="0"/>
      <w:marTop w:val="0"/>
      <w:marBottom w:val="0"/>
      <w:divBdr>
        <w:top w:val="none" w:sz="0" w:space="0" w:color="auto"/>
        <w:left w:val="none" w:sz="0" w:space="0" w:color="auto"/>
        <w:bottom w:val="none" w:sz="0" w:space="0" w:color="auto"/>
        <w:right w:val="none" w:sz="0" w:space="0" w:color="auto"/>
      </w:divBdr>
    </w:div>
    <w:div w:id="722018621">
      <w:bodyDiv w:val="1"/>
      <w:marLeft w:val="0"/>
      <w:marRight w:val="0"/>
      <w:marTop w:val="0"/>
      <w:marBottom w:val="0"/>
      <w:divBdr>
        <w:top w:val="none" w:sz="0" w:space="0" w:color="auto"/>
        <w:left w:val="none" w:sz="0" w:space="0" w:color="auto"/>
        <w:bottom w:val="none" w:sz="0" w:space="0" w:color="auto"/>
        <w:right w:val="none" w:sz="0" w:space="0" w:color="auto"/>
      </w:divBdr>
    </w:div>
    <w:div w:id="722172524">
      <w:bodyDiv w:val="1"/>
      <w:marLeft w:val="0"/>
      <w:marRight w:val="0"/>
      <w:marTop w:val="0"/>
      <w:marBottom w:val="0"/>
      <w:divBdr>
        <w:top w:val="none" w:sz="0" w:space="0" w:color="auto"/>
        <w:left w:val="none" w:sz="0" w:space="0" w:color="auto"/>
        <w:bottom w:val="none" w:sz="0" w:space="0" w:color="auto"/>
        <w:right w:val="none" w:sz="0" w:space="0" w:color="auto"/>
      </w:divBdr>
    </w:div>
    <w:div w:id="722217326">
      <w:bodyDiv w:val="1"/>
      <w:marLeft w:val="0"/>
      <w:marRight w:val="0"/>
      <w:marTop w:val="0"/>
      <w:marBottom w:val="0"/>
      <w:divBdr>
        <w:top w:val="none" w:sz="0" w:space="0" w:color="auto"/>
        <w:left w:val="none" w:sz="0" w:space="0" w:color="auto"/>
        <w:bottom w:val="none" w:sz="0" w:space="0" w:color="auto"/>
        <w:right w:val="none" w:sz="0" w:space="0" w:color="auto"/>
      </w:divBdr>
    </w:div>
    <w:div w:id="723062825">
      <w:bodyDiv w:val="1"/>
      <w:marLeft w:val="0"/>
      <w:marRight w:val="0"/>
      <w:marTop w:val="0"/>
      <w:marBottom w:val="0"/>
      <w:divBdr>
        <w:top w:val="none" w:sz="0" w:space="0" w:color="auto"/>
        <w:left w:val="none" w:sz="0" w:space="0" w:color="auto"/>
        <w:bottom w:val="none" w:sz="0" w:space="0" w:color="auto"/>
        <w:right w:val="none" w:sz="0" w:space="0" w:color="auto"/>
      </w:divBdr>
    </w:div>
    <w:div w:id="723798259">
      <w:bodyDiv w:val="1"/>
      <w:marLeft w:val="0"/>
      <w:marRight w:val="0"/>
      <w:marTop w:val="0"/>
      <w:marBottom w:val="0"/>
      <w:divBdr>
        <w:top w:val="none" w:sz="0" w:space="0" w:color="auto"/>
        <w:left w:val="none" w:sz="0" w:space="0" w:color="auto"/>
        <w:bottom w:val="none" w:sz="0" w:space="0" w:color="auto"/>
        <w:right w:val="none" w:sz="0" w:space="0" w:color="auto"/>
      </w:divBdr>
    </w:div>
    <w:div w:id="724109640">
      <w:bodyDiv w:val="1"/>
      <w:marLeft w:val="0"/>
      <w:marRight w:val="0"/>
      <w:marTop w:val="0"/>
      <w:marBottom w:val="0"/>
      <w:divBdr>
        <w:top w:val="none" w:sz="0" w:space="0" w:color="auto"/>
        <w:left w:val="none" w:sz="0" w:space="0" w:color="auto"/>
        <w:bottom w:val="none" w:sz="0" w:space="0" w:color="auto"/>
        <w:right w:val="none" w:sz="0" w:space="0" w:color="auto"/>
      </w:divBdr>
    </w:div>
    <w:div w:id="724335492">
      <w:bodyDiv w:val="1"/>
      <w:marLeft w:val="0"/>
      <w:marRight w:val="0"/>
      <w:marTop w:val="0"/>
      <w:marBottom w:val="0"/>
      <w:divBdr>
        <w:top w:val="none" w:sz="0" w:space="0" w:color="auto"/>
        <w:left w:val="none" w:sz="0" w:space="0" w:color="auto"/>
        <w:bottom w:val="none" w:sz="0" w:space="0" w:color="auto"/>
        <w:right w:val="none" w:sz="0" w:space="0" w:color="auto"/>
      </w:divBdr>
    </w:div>
    <w:div w:id="724716577">
      <w:bodyDiv w:val="1"/>
      <w:marLeft w:val="0"/>
      <w:marRight w:val="0"/>
      <w:marTop w:val="0"/>
      <w:marBottom w:val="0"/>
      <w:divBdr>
        <w:top w:val="none" w:sz="0" w:space="0" w:color="auto"/>
        <w:left w:val="none" w:sz="0" w:space="0" w:color="auto"/>
        <w:bottom w:val="none" w:sz="0" w:space="0" w:color="auto"/>
        <w:right w:val="none" w:sz="0" w:space="0" w:color="auto"/>
      </w:divBdr>
    </w:div>
    <w:div w:id="725374467">
      <w:bodyDiv w:val="1"/>
      <w:marLeft w:val="0"/>
      <w:marRight w:val="0"/>
      <w:marTop w:val="0"/>
      <w:marBottom w:val="0"/>
      <w:divBdr>
        <w:top w:val="none" w:sz="0" w:space="0" w:color="auto"/>
        <w:left w:val="none" w:sz="0" w:space="0" w:color="auto"/>
        <w:bottom w:val="none" w:sz="0" w:space="0" w:color="auto"/>
        <w:right w:val="none" w:sz="0" w:space="0" w:color="auto"/>
      </w:divBdr>
    </w:div>
    <w:div w:id="725645126">
      <w:bodyDiv w:val="1"/>
      <w:marLeft w:val="0"/>
      <w:marRight w:val="0"/>
      <w:marTop w:val="0"/>
      <w:marBottom w:val="0"/>
      <w:divBdr>
        <w:top w:val="none" w:sz="0" w:space="0" w:color="auto"/>
        <w:left w:val="none" w:sz="0" w:space="0" w:color="auto"/>
        <w:bottom w:val="none" w:sz="0" w:space="0" w:color="auto"/>
        <w:right w:val="none" w:sz="0" w:space="0" w:color="auto"/>
      </w:divBdr>
    </w:div>
    <w:div w:id="725879696">
      <w:bodyDiv w:val="1"/>
      <w:marLeft w:val="0"/>
      <w:marRight w:val="0"/>
      <w:marTop w:val="0"/>
      <w:marBottom w:val="0"/>
      <w:divBdr>
        <w:top w:val="none" w:sz="0" w:space="0" w:color="auto"/>
        <w:left w:val="none" w:sz="0" w:space="0" w:color="auto"/>
        <w:bottom w:val="none" w:sz="0" w:space="0" w:color="auto"/>
        <w:right w:val="none" w:sz="0" w:space="0" w:color="auto"/>
      </w:divBdr>
    </w:div>
    <w:div w:id="725881130">
      <w:bodyDiv w:val="1"/>
      <w:marLeft w:val="0"/>
      <w:marRight w:val="0"/>
      <w:marTop w:val="0"/>
      <w:marBottom w:val="0"/>
      <w:divBdr>
        <w:top w:val="none" w:sz="0" w:space="0" w:color="auto"/>
        <w:left w:val="none" w:sz="0" w:space="0" w:color="auto"/>
        <w:bottom w:val="none" w:sz="0" w:space="0" w:color="auto"/>
        <w:right w:val="none" w:sz="0" w:space="0" w:color="auto"/>
      </w:divBdr>
    </w:div>
    <w:div w:id="725956444">
      <w:bodyDiv w:val="1"/>
      <w:marLeft w:val="0"/>
      <w:marRight w:val="0"/>
      <w:marTop w:val="0"/>
      <w:marBottom w:val="0"/>
      <w:divBdr>
        <w:top w:val="none" w:sz="0" w:space="0" w:color="auto"/>
        <w:left w:val="none" w:sz="0" w:space="0" w:color="auto"/>
        <w:bottom w:val="none" w:sz="0" w:space="0" w:color="auto"/>
        <w:right w:val="none" w:sz="0" w:space="0" w:color="auto"/>
      </w:divBdr>
    </w:div>
    <w:div w:id="726077596">
      <w:bodyDiv w:val="1"/>
      <w:marLeft w:val="0"/>
      <w:marRight w:val="0"/>
      <w:marTop w:val="0"/>
      <w:marBottom w:val="0"/>
      <w:divBdr>
        <w:top w:val="none" w:sz="0" w:space="0" w:color="auto"/>
        <w:left w:val="none" w:sz="0" w:space="0" w:color="auto"/>
        <w:bottom w:val="none" w:sz="0" w:space="0" w:color="auto"/>
        <w:right w:val="none" w:sz="0" w:space="0" w:color="auto"/>
      </w:divBdr>
    </w:div>
    <w:div w:id="726613629">
      <w:bodyDiv w:val="1"/>
      <w:marLeft w:val="0"/>
      <w:marRight w:val="0"/>
      <w:marTop w:val="0"/>
      <w:marBottom w:val="0"/>
      <w:divBdr>
        <w:top w:val="none" w:sz="0" w:space="0" w:color="auto"/>
        <w:left w:val="none" w:sz="0" w:space="0" w:color="auto"/>
        <w:bottom w:val="none" w:sz="0" w:space="0" w:color="auto"/>
        <w:right w:val="none" w:sz="0" w:space="0" w:color="auto"/>
      </w:divBdr>
    </w:div>
    <w:div w:id="728848962">
      <w:bodyDiv w:val="1"/>
      <w:marLeft w:val="0"/>
      <w:marRight w:val="0"/>
      <w:marTop w:val="0"/>
      <w:marBottom w:val="0"/>
      <w:divBdr>
        <w:top w:val="none" w:sz="0" w:space="0" w:color="auto"/>
        <w:left w:val="none" w:sz="0" w:space="0" w:color="auto"/>
        <w:bottom w:val="none" w:sz="0" w:space="0" w:color="auto"/>
        <w:right w:val="none" w:sz="0" w:space="0" w:color="auto"/>
      </w:divBdr>
    </w:div>
    <w:div w:id="729155964">
      <w:bodyDiv w:val="1"/>
      <w:marLeft w:val="0"/>
      <w:marRight w:val="0"/>
      <w:marTop w:val="0"/>
      <w:marBottom w:val="0"/>
      <w:divBdr>
        <w:top w:val="none" w:sz="0" w:space="0" w:color="auto"/>
        <w:left w:val="none" w:sz="0" w:space="0" w:color="auto"/>
        <w:bottom w:val="none" w:sz="0" w:space="0" w:color="auto"/>
        <w:right w:val="none" w:sz="0" w:space="0" w:color="auto"/>
      </w:divBdr>
    </w:div>
    <w:div w:id="729964205">
      <w:bodyDiv w:val="1"/>
      <w:marLeft w:val="0"/>
      <w:marRight w:val="0"/>
      <w:marTop w:val="0"/>
      <w:marBottom w:val="0"/>
      <w:divBdr>
        <w:top w:val="none" w:sz="0" w:space="0" w:color="auto"/>
        <w:left w:val="none" w:sz="0" w:space="0" w:color="auto"/>
        <w:bottom w:val="none" w:sz="0" w:space="0" w:color="auto"/>
        <w:right w:val="none" w:sz="0" w:space="0" w:color="auto"/>
      </w:divBdr>
    </w:div>
    <w:div w:id="730466095">
      <w:bodyDiv w:val="1"/>
      <w:marLeft w:val="0"/>
      <w:marRight w:val="0"/>
      <w:marTop w:val="0"/>
      <w:marBottom w:val="0"/>
      <w:divBdr>
        <w:top w:val="none" w:sz="0" w:space="0" w:color="auto"/>
        <w:left w:val="none" w:sz="0" w:space="0" w:color="auto"/>
        <w:bottom w:val="none" w:sz="0" w:space="0" w:color="auto"/>
        <w:right w:val="none" w:sz="0" w:space="0" w:color="auto"/>
      </w:divBdr>
    </w:div>
    <w:div w:id="730466491">
      <w:bodyDiv w:val="1"/>
      <w:marLeft w:val="0"/>
      <w:marRight w:val="0"/>
      <w:marTop w:val="0"/>
      <w:marBottom w:val="0"/>
      <w:divBdr>
        <w:top w:val="none" w:sz="0" w:space="0" w:color="auto"/>
        <w:left w:val="none" w:sz="0" w:space="0" w:color="auto"/>
        <w:bottom w:val="none" w:sz="0" w:space="0" w:color="auto"/>
        <w:right w:val="none" w:sz="0" w:space="0" w:color="auto"/>
      </w:divBdr>
      <w:divsChild>
        <w:div w:id="1659458940">
          <w:marLeft w:val="0"/>
          <w:marRight w:val="0"/>
          <w:marTop w:val="0"/>
          <w:marBottom w:val="0"/>
          <w:divBdr>
            <w:top w:val="none" w:sz="0" w:space="0" w:color="auto"/>
            <w:left w:val="none" w:sz="0" w:space="0" w:color="auto"/>
            <w:bottom w:val="none" w:sz="0" w:space="0" w:color="auto"/>
            <w:right w:val="none" w:sz="0" w:space="0" w:color="auto"/>
          </w:divBdr>
        </w:div>
        <w:div w:id="1276788806">
          <w:marLeft w:val="0"/>
          <w:marRight w:val="0"/>
          <w:marTop w:val="0"/>
          <w:marBottom w:val="0"/>
          <w:divBdr>
            <w:top w:val="none" w:sz="0" w:space="0" w:color="auto"/>
            <w:left w:val="none" w:sz="0" w:space="0" w:color="auto"/>
            <w:bottom w:val="none" w:sz="0" w:space="0" w:color="auto"/>
            <w:right w:val="none" w:sz="0" w:space="0" w:color="auto"/>
          </w:divBdr>
        </w:div>
        <w:div w:id="1001934213">
          <w:marLeft w:val="0"/>
          <w:marRight w:val="0"/>
          <w:marTop w:val="0"/>
          <w:marBottom w:val="0"/>
          <w:divBdr>
            <w:top w:val="none" w:sz="0" w:space="0" w:color="auto"/>
            <w:left w:val="none" w:sz="0" w:space="0" w:color="auto"/>
            <w:bottom w:val="none" w:sz="0" w:space="0" w:color="auto"/>
            <w:right w:val="none" w:sz="0" w:space="0" w:color="auto"/>
          </w:divBdr>
        </w:div>
        <w:div w:id="1048993950">
          <w:marLeft w:val="0"/>
          <w:marRight w:val="0"/>
          <w:marTop w:val="0"/>
          <w:marBottom w:val="0"/>
          <w:divBdr>
            <w:top w:val="none" w:sz="0" w:space="0" w:color="auto"/>
            <w:left w:val="none" w:sz="0" w:space="0" w:color="auto"/>
            <w:bottom w:val="none" w:sz="0" w:space="0" w:color="auto"/>
            <w:right w:val="none" w:sz="0" w:space="0" w:color="auto"/>
          </w:divBdr>
        </w:div>
        <w:div w:id="1147015467">
          <w:marLeft w:val="0"/>
          <w:marRight w:val="0"/>
          <w:marTop w:val="0"/>
          <w:marBottom w:val="0"/>
          <w:divBdr>
            <w:top w:val="none" w:sz="0" w:space="0" w:color="auto"/>
            <w:left w:val="none" w:sz="0" w:space="0" w:color="auto"/>
            <w:bottom w:val="none" w:sz="0" w:space="0" w:color="auto"/>
            <w:right w:val="none" w:sz="0" w:space="0" w:color="auto"/>
          </w:divBdr>
        </w:div>
        <w:div w:id="1894804720">
          <w:marLeft w:val="0"/>
          <w:marRight w:val="0"/>
          <w:marTop w:val="0"/>
          <w:marBottom w:val="0"/>
          <w:divBdr>
            <w:top w:val="none" w:sz="0" w:space="0" w:color="auto"/>
            <w:left w:val="none" w:sz="0" w:space="0" w:color="auto"/>
            <w:bottom w:val="none" w:sz="0" w:space="0" w:color="auto"/>
            <w:right w:val="none" w:sz="0" w:space="0" w:color="auto"/>
          </w:divBdr>
        </w:div>
        <w:div w:id="106659076">
          <w:marLeft w:val="0"/>
          <w:marRight w:val="0"/>
          <w:marTop w:val="0"/>
          <w:marBottom w:val="0"/>
          <w:divBdr>
            <w:top w:val="none" w:sz="0" w:space="0" w:color="auto"/>
            <w:left w:val="none" w:sz="0" w:space="0" w:color="auto"/>
            <w:bottom w:val="none" w:sz="0" w:space="0" w:color="auto"/>
            <w:right w:val="none" w:sz="0" w:space="0" w:color="auto"/>
          </w:divBdr>
        </w:div>
        <w:div w:id="1528181688">
          <w:marLeft w:val="0"/>
          <w:marRight w:val="0"/>
          <w:marTop w:val="0"/>
          <w:marBottom w:val="0"/>
          <w:divBdr>
            <w:top w:val="none" w:sz="0" w:space="0" w:color="auto"/>
            <w:left w:val="none" w:sz="0" w:space="0" w:color="auto"/>
            <w:bottom w:val="none" w:sz="0" w:space="0" w:color="auto"/>
            <w:right w:val="none" w:sz="0" w:space="0" w:color="auto"/>
          </w:divBdr>
        </w:div>
        <w:div w:id="1718163219">
          <w:marLeft w:val="0"/>
          <w:marRight w:val="0"/>
          <w:marTop w:val="0"/>
          <w:marBottom w:val="0"/>
          <w:divBdr>
            <w:top w:val="none" w:sz="0" w:space="0" w:color="auto"/>
            <w:left w:val="none" w:sz="0" w:space="0" w:color="auto"/>
            <w:bottom w:val="none" w:sz="0" w:space="0" w:color="auto"/>
            <w:right w:val="none" w:sz="0" w:space="0" w:color="auto"/>
          </w:divBdr>
        </w:div>
        <w:div w:id="1277713800">
          <w:marLeft w:val="0"/>
          <w:marRight w:val="0"/>
          <w:marTop w:val="0"/>
          <w:marBottom w:val="0"/>
          <w:divBdr>
            <w:top w:val="none" w:sz="0" w:space="0" w:color="auto"/>
            <w:left w:val="none" w:sz="0" w:space="0" w:color="auto"/>
            <w:bottom w:val="none" w:sz="0" w:space="0" w:color="auto"/>
            <w:right w:val="none" w:sz="0" w:space="0" w:color="auto"/>
          </w:divBdr>
        </w:div>
        <w:div w:id="1711954189">
          <w:marLeft w:val="0"/>
          <w:marRight w:val="0"/>
          <w:marTop w:val="0"/>
          <w:marBottom w:val="0"/>
          <w:divBdr>
            <w:top w:val="none" w:sz="0" w:space="0" w:color="auto"/>
            <w:left w:val="none" w:sz="0" w:space="0" w:color="auto"/>
            <w:bottom w:val="none" w:sz="0" w:space="0" w:color="auto"/>
            <w:right w:val="none" w:sz="0" w:space="0" w:color="auto"/>
          </w:divBdr>
        </w:div>
        <w:div w:id="1646160385">
          <w:marLeft w:val="0"/>
          <w:marRight w:val="0"/>
          <w:marTop w:val="0"/>
          <w:marBottom w:val="0"/>
          <w:divBdr>
            <w:top w:val="none" w:sz="0" w:space="0" w:color="auto"/>
            <w:left w:val="none" w:sz="0" w:space="0" w:color="auto"/>
            <w:bottom w:val="none" w:sz="0" w:space="0" w:color="auto"/>
            <w:right w:val="none" w:sz="0" w:space="0" w:color="auto"/>
          </w:divBdr>
        </w:div>
        <w:div w:id="948583294">
          <w:marLeft w:val="0"/>
          <w:marRight w:val="0"/>
          <w:marTop w:val="0"/>
          <w:marBottom w:val="0"/>
          <w:divBdr>
            <w:top w:val="none" w:sz="0" w:space="0" w:color="auto"/>
            <w:left w:val="none" w:sz="0" w:space="0" w:color="auto"/>
            <w:bottom w:val="none" w:sz="0" w:space="0" w:color="auto"/>
            <w:right w:val="none" w:sz="0" w:space="0" w:color="auto"/>
          </w:divBdr>
        </w:div>
        <w:div w:id="1974211756">
          <w:marLeft w:val="0"/>
          <w:marRight w:val="0"/>
          <w:marTop w:val="0"/>
          <w:marBottom w:val="0"/>
          <w:divBdr>
            <w:top w:val="none" w:sz="0" w:space="0" w:color="auto"/>
            <w:left w:val="none" w:sz="0" w:space="0" w:color="auto"/>
            <w:bottom w:val="none" w:sz="0" w:space="0" w:color="auto"/>
            <w:right w:val="none" w:sz="0" w:space="0" w:color="auto"/>
          </w:divBdr>
        </w:div>
        <w:div w:id="1118796001">
          <w:marLeft w:val="0"/>
          <w:marRight w:val="0"/>
          <w:marTop w:val="0"/>
          <w:marBottom w:val="0"/>
          <w:divBdr>
            <w:top w:val="none" w:sz="0" w:space="0" w:color="auto"/>
            <w:left w:val="none" w:sz="0" w:space="0" w:color="auto"/>
            <w:bottom w:val="none" w:sz="0" w:space="0" w:color="auto"/>
            <w:right w:val="none" w:sz="0" w:space="0" w:color="auto"/>
          </w:divBdr>
        </w:div>
        <w:div w:id="1386181484">
          <w:marLeft w:val="0"/>
          <w:marRight w:val="0"/>
          <w:marTop w:val="0"/>
          <w:marBottom w:val="0"/>
          <w:divBdr>
            <w:top w:val="none" w:sz="0" w:space="0" w:color="auto"/>
            <w:left w:val="none" w:sz="0" w:space="0" w:color="auto"/>
            <w:bottom w:val="none" w:sz="0" w:space="0" w:color="auto"/>
            <w:right w:val="none" w:sz="0" w:space="0" w:color="auto"/>
          </w:divBdr>
        </w:div>
        <w:div w:id="2121297593">
          <w:marLeft w:val="0"/>
          <w:marRight w:val="0"/>
          <w:marTop w:val="0"/>
          <w:marBottom w:val="0"/>
          <w:divBdr>
            <w:top w:val="none" w:sz="0" w:space="0" w:color="auto"/>
            <w:left w:val="none" w:sz="0" w:space="0" w:color="auto"/>
            <w:bottom w:val="none" w:sz="0" w:space="0" w:color="auto"/>
            <w:right w:val="none" w:sz="0" w:space="0" w:color="auto"/>
          </w:divBdr>
        </w:div>
        <w:div w:id="1022821103">
          <w:marLeft w:val="0"/>
          <w:marRight w:val="0"/>
          <w:marTop w:val="0"/>
          <w:marBottom w:val="0"/>
          <w:divBdr>
            <w:top w:val="none" w:sz="0" w:space="0" w:color="auto"/>
            <w:left w:val="none" w:sz="0" w:space="0" w:color="auto"/>
            <w:bottom w:val="none" w:sz="0" w:space="0" w:color="auto"/>
            <w:right w:val="none" w:sz="0" w:space="0" w:color="auto"/>
          </w:divBdr>
        </w:div>
        <w:div w:id="220749551">
          <w:marLeft w:val="0"/>
          <w:marRight w:val="0"/>
          <w:marTop w:val="0"/>
          <w:marBottom w:val="0"/>
          <w:divBdr>
            <w:top w:val="none" w:sz="0" w:space="0" w:color="auto"/>
            <w:left w:val="none" w:sz="0" w:space="0" w:color="auto"/>
            <w:bottom w:val="none" w:sz="0" w:space="0" w:color="auto"/>
            <w:right w:val="none" w:sz="0" w:space="0" w:color="auto"/>
          </w:divBdr>
        </w:div>
        <w:div w:id="1458796057">
          <w:marLeft w:val="0"/>
          <w:marRight w:val="0"/>
          <w:marTop w:val="0"/>
          <w:marBottom w:val="0"/>
          <w:divBdr>
            <w:top w:val="none" w:sz="0" w:space="0" w:color="auto"/>
            <w:left w:val="none" w:sz="0" w:space="0" w:color="auto"/>
            <w:bottom w:val="none" w:sz="0" w:space="0" w:color="auto"/>
            <w:right w:val="none" w:sz="0" w:space="0" w:color="auto"/>
          </w:divBdr>
        </w:div>
        <w:div w:id="1961839915">
          <w:marLeft w:val="0"/>
          <w:marRight w:val="0"/>
          <w:marTop w:val="0"/>
          <w:marBottom w:val="0"/>
          <w:divBdr>
            <w:top w:val="none" w:sz="0" w:space="0" w:color="auto"/>
            <w:left w:val="none" w:sz="0" w:space="0" w:color="auto"/>
            <w:bottom w:val="none" w:sz="0" w:space="0" w:color="auto"/>
            <w:right w:val="none" w:sz="0" w:space="0" w:color="auto"/>
          </w:divBdr>
        </w:div>
        <w:div w:id="288244398">
          <w:marLeft w:val="0"/>
          <w:marRight w:val="0"/>
          <w:marTop w:val="0"/>
          <w:marBottom w:val="0"/>
          <w:divBdr>
            <w:top w:val="none" w:sz="0" w:space="0" w:color="auto"/>
            <w:left w:val="none" w:sz="0" w:space="0" w:color="auto"/>
            <w:bottom w:val="none" w:sz="0" w:space="0" w:color="auto"/>
            <w:right w:val="none" w:sz="0" w:space="0" w:color="auto"/>
          </w:divBdr>
        </w:div>
        <w:div w:id="942956754">
          <w:marLeft w:val="0"/>
          <w:marRight w:val="0"/>
          <w:marTop w:val="0"/>
          <w:marBottom w:val="0"/>
          <w:divBdr>
            <w:top w:val="none" w:sz="0" w:space="0" w:color="auto"/>
            <w:left w:val="none" w:sz="0" w:space="0" w:color="auto"/>
            <w:bottom w:val="none" w:sz="0" w:space="0" w:color="auto"/>
            <w:right w:val="none" w:sz="0" w:space="0" w:color="auto"/>
          </w:divBdr>
        </w:div>
        <w:div w:id="960110147">
          <w:marLeft w:val="0"/>
          <w:marRight w:val="0"/>
          <w:marTop w:val="0"/>
          <w:marBottom w:val="0"/>
          <w:divBdr>
            <w:top w:val="none" w:sz="0" w:space="0" w:color="auto"/>
            <w:left w:val="none" w:sz="0" w:space="0" w:color="auto"/>
            <w:bottom w:val="none" w:sz="0" w:space="0" w:color="auto"/>
            <w:right w:val="none" w:sz="0" w:space="0" w:color="auto"/>
          </w:divBdr>
        </w:div>
        <w:div w:id="1279683556">
          <w:marLeft w:val="0"/>
          <w:marRight w:val="0"/>
          <w:marTop w:val="0"/>
          <w:marBottom w:val="0"/>
          <w:divBdr>
            <w:top w:val="none" w:sz="0" w:space="0" w:color="auto"/>
            <w:left w:val="none" w:sz="0" w:space="0" w:color="auto"/>
            <w:bottom w:val="none" w:sz="0" w:space="0" w:color="auto"/>
            <w:right w:val="none" w:sz="0" w:space="0" w:color="auto"/>
          </w:divBdr>
        </w:div>
        <w:div w:id="1194806151">
          <w:marLeft w:val="0"/>
          <w:marRight w:val="0"/>
          <w:marTop w:val="0"/>
          <w:marBottom w:val="0"/>
          <w:divBdr>
            <w:top w:val="none" w:sz="0" w:space="0" w:color="auto"/>
            <w:left w:val="none" w:sz="0" w:space="0" w:color="auto"/>
            <w:bottom w:val="none" w:sz="0" w:space="0" w:color="auto"/>
            <w:right w:val="none" w:sz="0" w:space="0" w:color="auto"/>
          </w:divBdr>
        </w:div>
        <w:div w:id="36586604">
          <w:marLeft w:val="0"/>
          <w:marRight w:val="0"/>
          <w:marTop w:val="0"/>
          <w:marBottom w:val="0"/>
          <w:divBdr>
            <w:top w:val="none" w:sz="0" w:space="0" w:color="auto"/>
            <w:left w:val="none" w:sz="0" w:space="0" w:color="auto"/>
            <w:bottom w:val="none" w:sz="0" w:space="0" w:color="auto"/>
            <w:right w:val="none" w:sz="0" w:space="0" w:color="auto"/>
          </w:divBdr>
        </w:div>
        <w:div w:id="1607495813">
          <w:marLeft w:val="0"/>
          <w:marRight w:val="0"/>
          <w:marTop w:val="0"/>
          <w:marBottom w:val="0"/>
          <w:divBdr>
            <w:top w:val="none" w:sz="0" w:space="0" w:color="auto"/>
            <w:left w:val="none" w:sz="0" w:space="0" w:color="auto"/>
            <w:bottom w:val="none" w:sz="0" w:space="0" w:color="auto"/>
            <w:right w:val="none" w:sz="0" w:space="0" w:color="auto"/>
          </w:divBdr>
        </w:div>
        <w:div w:id="702825935">
          <w:marLeft w:val="0"/>
          <w:marRight w:val="0"/>
          <w:marTop w:val="0"/>
          <w:marBottom w:val="0"/>
          <w:divBdr>
            <w:top w:val="none" w:sz="0" w:space="0" w:color="auto"/>
            <w:left w:val="none" w:sz="0" w:space="0" w:color="auto"/>
            <w:bottom w:val="none" w:sz="0" w:space="0" w:color="auto"/>
            <w:right w:val="none" w:sz="0" w:space="0" w:color="auto"/>
          </w:divBdr>
        </w:div>
        <w:div w:id="903640892">
          <w:marLeft w:val="0"/>
          <w:marRight w:val="0"/>
          <w:marTop w:val="0"/>
          <w:marBottom w:val="0"/>
          <w:divBdr>
            <w:top w:val="none" w:sz="0" w:space="0" w:color="auto"/>
            <w:left w:val="none" w:sz="0" w:space="0" w:color="auto"/>
            <w:bottom w:val="none" w:sz="0" w:space="0" w:color="auto"/>
            <w:right w:val="none" w:sz="0" w:space="0" w:color="auto"/>
          </w:divBdr>
        </w:div>
        <w:div w:id="1676957840">
          <w:marLeft w:val="0"/>
          <w:marRight w:val="0"/>
          <w:marTop w:val="0"/>
          <w:marBottom w:val="0"/>
          <w:divBdr>
            <w:top w:val="none" w:sz="0" w:space="0" w:color="auto"/>
            <w:left w:val="none" w:sz="0" w:space="0" w:color="auto"/>
            <w:bottom w:val="none" w:sz="0" w:space="0" w:color="auto"/>
            <w:right w:val="none" w:sz="0" w:space="0" w:color="auto"/>
          </w:divBdr>
        </w:div>
        <w:div w:id="2100591119">
          <w:marLeft w:val="0"/>
          <w:marRight w:val="0"/>
          <w:marTop w:val="0"/>
          <w:marBottom w:val="0"/>
          <w:divBdr>
            <w:top w:val="none" w:sz="0" w:space="0" w:color="auto"/>
            <w:left w:val="none" w:sz="0" w:space="0" w:color="auto"/>
            <w:bottom w:val="none" w:sz="0" w:space="0" w:color="auto"/>
            <w:right w:val="none" w:sz="0" w:space="0" w:color="auto"/>
          </w:divBdr>
        </w:div>
        <w:div w:id="1252280078">
          <w:marLeft w:val="0"/>
          <w:marRight w:val="0"/>
          <w:marTop w:val="0"/>
          <w:marBottom w:val="0"/>
          <w:divBdr>
            <w:top w:val="none" w:sz="0" w:space="0" w:color="auto"/>
            <w:left w:val="none" w:sz="0" w:space="0" w:color="auto"/>
            <w:bottom w:val="none" w:sz="0" w:space="0" w:color="auto"/>
            <w:right w:val="none" w:sz="0" w:space="0" w:color="auto"/>
          </w:divBdr>
        </w:div>
        <w:div w:id="1361278733">
          <w:marLeft w:val="0"/>
          <w:marRight w:val="0"/>
          <w:marTop w:val="0"/>
          <w:marBottom w:val="0"/>
          <w:divBdr>
            <w:top w:val="none" w:sz="0" w:space="0" w:color="auto"/>
            <w:left w:val="none" w:sz="0" w:space="0" w:color="auto"/>
            <w:bottom w:val="none" w:sz="0" w:space="0" w:color="auto"/>
            <w:right w:val="none" w:sz="0" w:space="0" w:color="auto"/>
          </w:divBdr>
        </w:div>
        <w:div w:id="1888029954">
          <w:marLeft w:val="0"/>
          <w:marRight w:val="0"/>
          <w:marTop w:val="0"/>
          <w:marBottom w:val="0"/>
          <w:divBdr>
            <w:top w:val="none" w:sz="0" w:space="0" w:color="auto"/>
            <w:left w:val="none" w:sz="0" w:space="0" w:color="auto"/>
            <w:bottom w:val="none" w:sz="0" w:space="0" w:color="auto"/>
            <w:right w:val="none" w:sz="0" w:space="0" w:color="auto"/>
          </w:divBdr>
        </w:div>
        <w:div w:id="125394587">
          <w:marLeft w:val="0"/>
          <w:marRight w:val="0"/>
          <w:marTop w:val="0"/>
          <w:marBottom w:val="0"/>
          <w:divBdr>
            <w:top w:val="none" w:sz="0" w:space="0" w:color="auto"/>
            <w:left w:val="none" w:sz="0" w:space="0" w:color="auto"/>
            <w:bottom w:val="none" w:sz="0" w:space="0" w:color="auto"/>
            <w:right w:val="none" w:sz="0" w:space="0" w:color="auto"/>
          </w:divBdr>
        </w:div>
        <w:div w:id="139925134">
          <w:marLeft w:val="0"/>
          <w:marRight w:val="0"/>
          <w:marTop w:val="0"/>
          <w:marBottom w:val="0"/>
          <w:divBdr>
            <w:top w:val="none" w:sz="0" w:space="0" w:color="auto"/>
            <w:left w:val="none" w:sz="0" w:space="0" w:color="auto"/>
            <w:bottom w:val="none" w:sz="0" w:space="0" w:color="auto"/>
            <w:right w:val="none" w:sz="0" w:space="0" w:color="auto"/>
          </w:divBdr>
        </w:div>
        <w:div w:id="1480684647">
          <w:marLeft w:val="0"/>
          <w:marRight w:val="0"/>
          <w:marTop w:val="0"/>
          <w:marBottom w:val="0"/>
          <w:divBdr>
            <w:top w:val="none" w:sz="0" w:space="0" w:color="auto"/>
            <w:left w:val="none" w:sz="0" w:space="0" w:color="auto"/>
            <w:bottom w:val="none" w:sz="0" w:space="0" w:color="auto"/>
            <w:right w:val="none" w:sz="0" w:space="0" w:color="auto"/>
          </w:divBdr>
        </w:div>
        <w:div w:id="642734675">
          <w:marLeft w:val="0"/>
          <w:marRight w:val="0"/>
          <w:marTop w:val="0"/>
          <w:marBottom w:val="0"/>
          <w:divBdr>
            <w:top w:val="none" w:sz="0" w:space="0" w:color="auto"/>
            <w:left w:val="none" w:sz="0" w:space="0" w:color="auto"/>
            <w:bottom w:val="none" w:sz="0" w:space="0" w:color="auto"/>
            <w:right w:val="none" w:sz="0" w:space="0" w:color="auto"/>
          </w:divBdr>
        </w:div>
        <w:div w:id="1448499272">
          <w:marLeft w:val="0"/>
          <w:marRight w:val="0"/>
          <w:marTop w:val="0"/>
          <w:marBottom w:val="0"/>
          <w:divBdr>
            <w:top w:val="none" w:sz="0" w:space="0" w:color="auto"/>
            <w:left w:val="none" w:sz="0" w:space="0" w:color="auto"/>
            <w:bottom w:val="none" w:sz="0" w:space="0" w:color="auto"/>
            <w:right w:val="none" w:sz="0" w:space="0" w:color="auto"/>
          </w:divBdr>
        </w:div>
        <w:div w:id="1528445885">
          <w:marLeft w:val="0"/>
          <w:marRight w:val="0"/>
          <w:marTop w:val="0"/>
          <w:marBottom w:val="0"/>
          <w:divBdr>
            <w:top w:val="none" w:sz="0" w:space="0" w:color="auto"/>
            <w:left w:val="none" w:sz="0" w:space="0" w:color="auto"/>
            <w:bottom w:val="none" w:sz="0" w:space="0" w:color="auto"/>
            <w:right w:val="none" w:sz="0" w:space="0" w:color="auto"/>
          </w:divBdr>
        </w:div>
        <w:div w:id="1748651641">
          <w:marLeft w:val="0"/>
          <w:marRight w:val="0"/>
          <w:marTop w:val="0"/>
          <w:marBottom w:val="0"/>
          <w:divBdr>
            <w:top w:val="none" w:sz="0" w:space="0" w:color="auto"/>
            <w:left w:val="none" w:sz="0" w:space="0" w:color="auto"/>
            <w:bottom w:val="none" w:sz="0" w:space="0" w:color="auto"/>
            <w:right w:val="none" w:sz="0" w:space="0" w:color="auto"/>
          </w:divBdr>
        </w:div>
        <w:div w:id="1120689953">
          <w:marLeft w:val="0"/>
          <w:marRight w:val="0"/>
          <w:marTop w:val="0"/>
          <w:marBottom w:val="0"/>
          <w:divBdr>
            <w:top w:val="none" w:sz="0" w:space="0" w:color="auto"/>
            <w:left w:val="none" w:sz="0" w:space="0" w:color="auto"/>
            <w:bottom w:val="none" w:sz="0" w:space="0" w:color="auto"/>
            <w:right w:val="none" w:sz="0" w:space="0" w:color="auto"/>
          </w:divBdr>
        </w:div>
        <w:div w:id="1580364614">
          <w:marLeft w:val="0"/>
          <w:marRight w:val="0"/>
          <w:marTop w:val="0"/>
          <w:marBottom w:val="0"/>
          <w:divBdr>
            <w:top w:val="none" w:sz="0" w:space="0" w:color="auto"/>
            <w:left w:val="none" w:sz="0" w:space="0" w:color="auto"/>
            <w:bottom w:val="none" w:sz="0" w:space="0" w:color="auto"/>
            <w:right w:val="none" w:sz="0" w:space="0" w:color="auto"/>
          </w:divBdr>
        </w:div>
        <w:div w:id="155732699">
          <w:marLeft w:val="0"/>
          <w:marRight w:val="0"/>
          <w:marTop w:val="0"/>
          <w:marBottom w:val="0"/>
          <w:divBdr>
            <w:top w:val="none" w:sz="0" w:space="0" w:color="auto"/>
            <w:left w:val="none" w:sz="0" w:space="0" w:color="auto"/>
            <w:bottom w:val="none" w:sz="0" w:space="0" w:color="auto"/>
            <w:right w:val="none" w:sz="0" w:space="0" w:color="auto"/>
          </w:divBdr>
        </w:div>
        <w:div w:id="853498286">
          <w:marLeft w:val="0"/>
          <w:marRight w:val="0"/>
          <w:marTop w:val="0"/>
          <w:marBottom w:val="0"/>
          <w:divBdr>
            <w:top w:val="none" w:sz="0" w:space="0" w:color="auto"/>
            <w:left w:val="none" w:sz="0" w:space="0" w:color="auto"/>
            <w:bottom w:val="none" w:sz="0" w:space="0" w:color="auto"/>
            <w:right w:val="none" w:sz="0" w:space="0" w:color="auto"/>
          </w:divBdr>
        </w:div>
        <w:div w:id="2085487442">
          <w:marLeft w:val="0"/>
          <w:marRight w:val="0"/>
          <w:marTop w:val="0"/>
          <w:marBottom w:val="0"/>
          <w:divBdr>
            <w:top w:val="none" w:sz="0" w:space="0" w:color="auto"/>
            <w:left w:val="none" w:sz="0" w:space="0" w:color="auto"/>
            <w:bottom w:val="none" w:sz="0" w:space="0" w:color="auto"/>
            <w:right w:val="none" w:sz="0" w:space="0" w:color="auto"/>
          </w:divBdr>
        </w:div>
        <w:div w:id="1582831421">
          <w:marLeft w:val="0"/>
          <w:marRight w:val="0"/>
          <w:marTop w:val="0"/>
          <w:marBottom w:val="0"/>
          <w:divBdr>
            <w:top w:val="none" w:sz="0" w:space="0" w:color="auto"/>
            <w:left w:val="none" w:sz="0" w:space="0" w:color="auto"/>
            <w:bottom w:val="none" w:sz="0" w:space="0" w:color="auto"/>
            <w:right w:val="none" w:sz="0" w:space="0" w:color="auto"/>
          </w:divBdr>
        </w:div>
        <w:div w:id="2130779236">
          <w:marLeft w:val="0"/>
          <w:marRight w:val="0"/>
          <w:marTop w:val="0"/>
          <w:marBottom w:val="0"/>
          <w:divBdr>
            <w:top w:val="none" w:sz="0" w:space="0" w:color="auto"/>
            <w:left w:val="none" w:sz="0" w:space="0" w:color="auto"/>
            <w:bottom w:val="none" w:sz="0" w:space="0" w:color="auto"/>
            <w:right w:val="none" w:sz="0" w:space="0" w:color="auto"/>
          </w:divBdr>
        </w:div>
        <w:div w:id="1129401925">
          <w:marLeft w:val="0"/>
          <w:marRight w:val="0"/>
          <w:marTop w:val="0"/>
          <w:marBottom w:val="0"/>
          <w:divBdr>
            <w:top w:val="none" w:sz="0" w:space="0" w:color="auto"/>
            <w:left w:val="none" w:sz="0" w:space="0" w:color="auto"/>
            <w:bottom w:val="none" w:sz="0" w:space="0" w:color="auto"/>
            <w:right w:val="none" w:sz="0" w:space="0" w:color="auto"/>
          </w:divBdr>
        </w:div>
        <w:div w:id="2143380555">
          <w:marLeft w:val="0"/>
          <w:marRight w:val="0"/>
          <w:marTop w:val="0"/>
          <w:marBottom w:val="0"/>
          <w:divBdr>
            <w:top w:val="none" w:sz="0" w:space="0" w:color="auto"/>
            <w:left w:val="none" w:sz="0" w:space="0" w:color="auto"/>
            <w:bottom w:val="none" w:sz="0" w:space="0" w:color="auto"/>
            <w:right w:val="none" w:sz="0" w:space="0" w:color="auto"/>
          </w:divBdr>
        </w:div>
        <w:div w:id="1842163271">
          <w:marLeft w:val="0"/>
          <w:marRight w:val="0"/>
          <w:marTop w:val="0"/>
          <w:marBottom w:val="0"/>
          <w:divBdr>
            <w:top w:val="none" w:sz="0" w:space="0" w:color="auto"/>
            <w:left w:val="none" w:sz="0" w:space="0" w:color="auto"/>
            <w:bottom w:val="none" w:sz="0" w:space="0" w:color="auto"/>
            <w:right w:val="none" w:sz="0" w:space="0" w:color="auto"/>
          </w:divBdr>
        </w:div>
        <w:div w:id="1804349780">
          <w:marLeft w:val="0"/>
          <w:marRight w:val="0"/>
          <w:marTop w:val="0"/>
          <w:marBottom w:val="0"/>
          <w:divBdr>
            <w:top w:val="none" w:sz="0" w:space="0" w:color="auto"/>
            <w:left w:val="none" w:sz="0" w:space="0" w:color="auto"/>
            <w:bottom w:val="none" w:sz="0" w:space="0" w:color="auto"/>
            <w:right w:val="none" w:sz="0" w:space="0" w:color="auto"/>
          </w:divBdr>
        </w:div>
        <w:div w:id="2022075543">
          <w:marLeft w:val="0"/>
          <w:marRight w:val="0"/>
          <w:marTop w:val="0"/>
          <w:marBottom w:val="0"/>
          <w:divBdr>
            <w:top w:val="none" w:sz="0" w:space="0" w:color="auto"/>
            <w:left w:val="none" w:sz="0" w:space="0" w:color="auto"/>
            <w:bottom w:val="none" w:sz="0" w:space="0" w:color="auto"/>
            <w:right w:val="none" w:sz="0" w:space="0" w:color="auto"/>
          </w:divBdr>
        </w:div>
        <w:div w:id="813914586">
          <w:marLeft w:val="0"/>
          <w:marRight w:val="0"/>
          <w:marTop w:val="0"/>
          <w:marBottom w:val="0"/>
          <w:divBdr>
            <w:top w:val="none" w:sz="0" w:space="0" w:color="auto"/>
            <w:left w:val="none" w:sz="0" w:space="0" w:color="auto"/>
            <w:bottom w:val="none" w:sz="0" w:space="0" w:color="auto"/>
            <w:right w:val="none" w:sz="0" w:space="0" w:color="auto"/>
          </w:divBdr>
        </w:div>
        <w:div w:id="503395067">
          <w:marLeft w:val="0"/>
          <w:marRight w:val="0"/>
          <w:marTop w:val="0"/>
          <w:marBottom w:val="0"/>
          <w:divBdr>
            <w:top w:val="none" w:sz="0" w:space="0" w:color="auto"/>
            <w:left w:val="none" w:sz="0" w:space="0" w:color="auto"/>
            <w:bottom w:val="none" w:sz="0" w:space="0" w:color="auto"/>
            <w:right w:val="none" w:sz="0" w:space="0" w:color="auto"/>
          </w:divBdr>
        </w:div>
        <w:div w:id="640109817">
          <w:marLeft w:val="0"/>
          <w:marRight w:val="0"/>
          <w:marTop w:val="0"/>
          <w:marBottom w:val="0"/>
          <w:divBdr>
            <w:top w:val="none" w:sz="0" w:space="0" w:color="auto"/>
            <w:left w:val="none" w:sz="0" w:space="0" w:color="auto"/>
            <w:bottom w:val="none" w:sz="0" w:space="0" w:color="auto"/>
            <w:right w:val="none" w:sz="0" w:space="0" w:color="auto"/>
          </w:divBdr>
        </w:div>
        <w:div w:id="2084254598">
          <w:marLeft w:val="0"/>
          <w:marRight w:val="0"/>
          <w:marTop w:val="0"/>
          <w:marBottom w:val="0"/>
          <w:divBdr>
            <w:top w:val="none" w:sz="0" w:space="0" w:color="auto"/>
            <w:left w:val="none" w:sz="0" w:space="0" w:color="auto"/>
            <w:bottom w:val="none" w:sz="0" w:space="0" w:color="auto"/>
            <w:right w:val="none" w:sz="0" w:space="0" w:color="auto"/>
          </w:divBdr>
        </w:div>
        <w:div w:id="659621828">
          <w:marLeft w:val="0"/>
          <w:marRight w:val="0"/>
          <w:marTop w:val="0"/>
          <w:marBottom w:val="0"/>
          <w:divBdr>
            <w:top w:val="none" w:sz="0" w:space="0" w:color="auto"/>
            <w:left w:val="none" w:sz="0" w:space="0" w:color="auto"/>
            <w:bottom w:val="none" w:sz="0" w:space="0" w:color="auto"/>
            <w:right w:val="none" w:sz="0" w:space="0" w:color="auto"/>
          </w:divBdr>
        </w:div>
        <w:div w:id="36860328">
          <w:marLeft w:val="0"/>
          <w:marRight w:val="0"/>
          <w:marTop w:val="0"/>
          <w:marBottom w:val="0"/>
          <w:divBdr>
            <w:top w:val="none" w:sz="0" w:space="0" w:color="auto"/>
            <w:left w:val="none" w:sz="0" w:space="0" w:color="auto"/>
            <w:bottom w:val="none" w:sz="0" w:space="0" w:color="auto"/>
            <w:right w:val="none" w:sz="0" w:space="0" w:color="auto"/>
          </w:divBdr>
        </w:div>
        <w:div w:id="49349230">
          <w:marLeft w:val="0"/>
          <w:marRight w:val="0"/>
          <w:marTop w:val="0"/>
          <w:marBottom w:val="0"/>
          <w:divBdr>
            <w:top w:val="none" w:sz="0" w:space="0" w:color="auto"/>
            <w:left w:val="none" w:sz="0" w:space="0" w:color="auto"/>
            <w:bottom w:val="none" w:sz="0" w:space="0" w:color="auto"/>
            <w:right w:val="none" w:sz="0" w:space="0" w:color="auto"/>
          </w:divBdr>
        </w:div>
        <w:div w:id="1796557853">
          <w:marLeft w:val="0"/>
          <w:marRight w:val="0"/>
          <w:marTop w:val="0"/>
          <w:marBottom w:val="0"/>
          <w:divBdr>
            <w:top w:val="none" w:sz="0" w:space="0" w:color="auto"/>
            <w:left w:val="none" w:sz="0" w:space="0" w:color="auto"/>
            <w:bottom w:val="none" w:sz="0" w:space="0" w:color="auto"/>
            <w:right w:val="none" w:sz="0" w:space="0" w:color="auto"/>
          </w:divBdr>
        </w:div>
        <w:div w:id="579757476">
          <w:marLeft w:val="0"/>
          <w:marRight w:val="0"/>
          <w:marTop w:val="0"/>
          <w:marBottom w:val="0"/>
          <w:divBdr>
            <w:top w:val="none" w:sz="0" w:space="0" w:color="auto"/>
            <w:left w:val="none" w:sz="0" w:space="0" w:color="auto"/>
            <w:bottom w:val="none" w:sz="0" w:space="0" w:color="auto"/>
            <w:right w:val="none" w:sz="0" w:space="0" w:color="auto"/>
          </w:divBdr>
        </w:div>
        <w:div w:id="91243115">
          <w:marLeft w:val="0"/>
          <w:marRight w:val="0"/>
          <w:marTop w:val="0"/>
          <w:marBottom w:val="0"/>
          <w:divBdr>
            <w:top w:val="none" w:sz="0" w:space="0" w:color="auto"/>
            <w:left w:val="none" w:sz="0" w:space="0" w:color="auto"/>
            <w:bottom w:val="none" w:sz="0" w:space="0" w:color="auto"/>
            <w:right w:val="none" w:sz="0" w:space="0" w:color="auto"/>
          </w:divBdr>
        </w:div>
        <w:div w:id="467817374">
          <w:marLeft w:val="0"/>
          <w:marRight w:val="0"/>
          <w:marTop w:val="0"/>
          <w:marBottom w:val="0"/>
          <w:divBdr>
            <w:top w:val="none" w:sz="0" w:space="0" w:color="auto"/>
            <w:left w:val="none" w:sz="0" w:space="0" w:color="auto"/>
            <w:bottom w:val="none" w:sz="0" w:space="0" w:color="auto"/>
            <w:right w:val="none" w:sz="0" w:space="0" w:color="auto"/>
          </w:divBdr>
        </w:div>
        <w:div w:id="1852604315">
          <w:marLeft w:val="0"/>
          <w:marRight w:val="0"/>
          <w:marTop w:val="0"/>
          <w:marBottom w:val="0"/>
          <w:divBdr>
            <w:top w:val="none" w:sz="0" w:space="0" w:color="auto"/>
            <w:left w:val="none" w:sz="0" w:space="0" w:color="auto"/>
            <w:bottom w:val="none" w:sz="0" w:space="0" w:color="auto"/>
            <w:right w:val="none" w:sz="0" w:space="0" w:color="auto"/>
          </w:divBdr>
        </w:div>
        <w:div w:id="425152335">
          <w:marLeft w:val="0"/>
          <w:marRight w:val="0"/>
          <w:marTop w:val="0"/>
          <w:marBottom w:val="0"/>
          <w:divBdr>
            <w:top w:val="none" w:sz="0" w:space="0" w:color="auto"/>
            <w:left w:val="none" w:sz="0" w:space="0" w:color="auto"/>
            <w:bottom w:val="none" w:sz="0" w:space="0" w:color="auto"/>
            <w:right w:val="none" w:sz="0" w:space="0" w:color="auto"/>
          </w:divBdr>
        </w:div>
        <w:div w:id="1330713168">
          <w:marLeft w:val="0"/>
          <w:marRight w:val="0"/>
          <w:marTop w:val="0"/>
          <w:marBottom w:val="0"/>
          <w:divBdr>
            <w:top w:val="none" w:sz="0" w:space="0" w:color="auto"/>
            <w:left w:val="none" w:sz="0" w:space="0" w:color="auto"/>
            <w:bottom w:val="none" w:sz="0" w:space="0" w:color="auto"/>
            <w:right w:val="none" w:sz="0" w:space="0" w:color="auto"/>
          </w:divBdr>
        </w:div>
        <w:div w:id="868109510">
          <w:marLeft w:val="0"/>
          <w:marRight w:val="0"/>
          <w:marTop w:val="0"/>
          <w:marBottom w:val="0"/>
          <w:divBdr>
            <w:top w:val="none" w:sz="0" w:space="0" w:color="auto"/>
            <w:left w:val="none" w:sz="0" w:space="0" w:color="auto"/>
            <w:bottom w:val="none" w:sz="0" w:space="0" w:color="auto"/>
            <w:right w:val="none" w:sz="0" w:space="0" w:color="auto"/>
          </w:divBdr>
        </w:div>
        <w:div w:id="932317456">
          <w:marLeft w:val="0"/>
          <w:marRight w:val="0"/>
          <w:marTop w:val="0"/>
          <w:marBottom w:val="0"/>
          <w:divBdr>
            <w:top w:val="none" w:sz="0" w:space="0" w:color="auto"/>
            <w:left w:val="none" w:sz="0" w:space="0" w:color="auto"/>
            <w:bottom w:val="none" w:sz="0" w:space="0" w:color="auto"/>
            <w:right w:val="none" w:sz="0" w:space="0" w:color="auto"/>
          </w:divBdr>
        </w:div>
        <w:div w:id="2063094261">
          <w:marLeft w:val="0"/>
          <w:marRight w:val="0"/>
          <w:marTop w:val="0"/>
          <w:marBottom w:val="0"/>
          <w:divBdr>
            <w:top w:val="none" w:sz="0" w:space="0" w:color="auto"/>
            <w:left w:val="none" w:sz="0" w:space="0" w:color="auto"/>
            <w:bottom w:val="none" w:sz="0" w:space="0" w:color="auto"/>
            <w:right w:val="none" w:sz="0" w:space="0" w:color="auto"/>
          </w:divBdr>
        </w:div>
        <w:div w:id="1204556892">
          <w:marLeft w:val="0"/>
          <w:marRight w:val="0"/>
          <w:marTop w:val="0"/>
          <w:marBottom w:val="0"/>
          <w:divBdr>
            <w:top w:val="none" w:sz="0" w:space="0" w:color="auto"/>
            <w:left w:val="none" w:sz="0" w:space="0" w:color="auto"/>
            <w:bottom w:val="none" w:sz="0" w:space="0" w:color="auto"/>
            <w:right w:val="none" w:sz="0" w:space="0" w:color="auto"/>
          </w:divBdr>
        </w:div>
        <w:div w:id="63963519">
          <w:marLeft w:val="0"/>
          <w:marRight w:val="0"/>
          <w:marTop w:val="0"/>
          <w:marBottom w:val="0"/>
          <w:divBdr>
            <w:top w:val="none" w:sz="0" w:space="0" w:color="auto"/>
            <w:left w:val="none" w:sz="0" w:space="0" w:color="auto"/>
            <w:bottom w:val="none" w:sz="0" w:space="0" w:color="auto"/>
            <w:right w:val="none" w:sz="0" w:space="0" w:color="auto"/>
          </w:divBdr>
        </w:div>
        <w:div w:id="1597980323">
          <w:marLeft w:val="0"/>
          <w:marRight w:val="0"/>
          <w:marTop w:val="0"/>
          <w:marBottom w:val="0"/>
          <w:divBdr>
            <w:top w:val="none" w:sz="0" w:space="0" w:color="auto"/>
            <w:left w:val="none" w:sz="0" w:space="0" w:color="auto"/>
            <w:bottom w:val="none" w:sz="0" w:space="0" w:color="auto"/>
            <w:right w:val="none" w:sz="0" w:space="0" w:color="auto"/>
          </w:divBdr>
        </w:div>
        <w:div w:id="1713919614">
          <w:marLeft w:val="0"/>
          <w:marRight w:val="0"/>
          <w:marTop w:val="0"/>
          <w:marBottom w:val="0"/>
          <w:divBdr>
            <w:top w:val="none" w:sz="0" w:space="0" w:color="auto"/>
            <w:left w:val="none" w:sz="0" w:space="0" w:color="auto"/>
            <w:bottom w:val="none" w:sz="0" w:space="0" w:color="auto"/>
            <w:right w:val="none" w:sz="0" w:space="0" w:color="auto"/>
          </w:divBdr>
        </w:div>
        <w:div w:id="515997506">
          <w:marLeft w:val="0"/>
          <w:marRight w:val="0"/>
          <w:marTop w:val="0"/>
          <w:marBottom w:val="0"/>
          <w:divBdr>
            <w:top w:val="none" w:sz="0" w:space="0" w:color="auto"/>
            <w:left w:val="none" w:sz="0" w:space="0" w:color="auto"/>
            <w:bottom w:val="none" w:sz="0" w:space="0" w:color="auto"/>
            <w:right w:val="none" w:sz="0" w:space="0" w:color="auto"/>
          </w:divBdr>
        </w:div>
        <w:div w:id="437681435">
          <w:marLeft w:val="0"/>
          <w:marRight w:val="0"/>
          <w:marTop w:val="0"/>
          <w:marBottom w:val="0"/>
          <w:divBdr>
            <w:top w:val="none" w:sz="0" w:space="0" w:color="auto"/>
            <w:left w:val="none" w:sz="0" w:space="0" w:color="auto"/>
            <w:bottom w:val="none" w:sz="0" w:space="0" w:color="auto"/>
            <w:right w:val="none" w:sz="0" w:space="0" w:color="auto"/>
          </w:divBdr>
        </w:div>
        <w:div w:id="573007471">
          <w:marLeft w:val="0"/>
          <w:marRight w:val="0"/>
          <w:marTop w:val="0"/>
          <w:marBottom w:val="0"/>
          <w:divBdr>
            <w:top w:val="none" w:sz="0" w:space="0" w:color="auto"/>
            <w:left w:val="none" w:sz="0" w:space="0" w:color="auto"/>
            <w:bottom w:val="none" w:sz="0" w:space="0" w:color="auto"/>
            <w:right w:val="none" w:sz="0" w:space="0" w:color="auto"/>
          </w:divBdr>
        </w:div>
        <w:div w:id="899441995">
          <w:marLeft w:val="0"/>
          <w:marRight w:val="0"/>
          <w:marTop w:val="0"/>
          <w:marBottom w:val="0"/>
          <w:divBdr>
            <w:top w:val="none" w:sz="0" w:space="0" w:color="auto"/>
            <w:left w:val="none" w:sz="0" w:space="0" w:color="auto"/>
            <w:bottom w:val="none" w:sz="0" w:space="0" w:color="auto"/>
            <w:right w:val="none" w:sz="0" w:space="0" w:color="auto"/>
          </w:divBdr>
        </w:div>
        <w:div w:id="230774083">
          <w:marLeft w:val="0"/>
          <w:marRight w:val="0"/>
          <w:marTop w:val="0"/>
          <w:marBottom w:val="0"/>
          <w:divBdr>
            <w:top w:val="none" w:sz="0" w:space="0" w:color="auto"/>
            <w:left w:val="none" w:sz="0" w:space="0" w:color="auto"/>
            <w:bottom w:val="none" w:sz="0" w:space="0" w:color="auto"/>
            <w:right w:val="none" w:sz="0" w:space="0" w:color="auto"/>
          </w:divBdr>
        </w:div>
        <w:div w:id="829717135">
          <w:marLeft w:val="0"/>
          <w:marRight w:val="0"/>
          <w:marTop w:val="0"/>
          <w:marBottom w:val="0"/>
          <w:divBdr>
            <w:top w:val="none" w:sz="0" w:space="0" w:color="auto"/>
            <w:left w:val="none" w:sz="0" w:space="0" w:color="auto"/>
            <w:bottom w:val="none" w:sz="0" w:space="0" w:color="auto"/>
            <w:right w:val="none" w:sz="0" w:space="0" w:color="auto"/>
          </w:divBdr>
        </w:div>
        <w:div w:id="740642808">
          <w:marLeft w:val="0"/>
          <w:marRight w:val="0"/>
          <w:marTop w:val="0"/>
          <w:marBottom w:val="0"/>
          <w:divBdr>
            <w:top w:val="none" w:sz="0" w:space="0" w:color="auto"/>
            <w:left w:val="none" w:sz="0" w:space="0" w:color="auto"/>
            <w:bottom w:val="none" w:sz="0" w:space="0" w:color="auto"/>
            <w:right w:val="none" w:sz="0" w:space="0" w:color="auto"/>
          </w:divBdr>
        </w:div>
        <w:div w:id="377631455">
          <w:marLeft w:val="0"/>
          <w:marRight w:val="0"/>
          <w:marTop w:val="0"/>
          <w:marBottom w:val="0"/>
          <w:divBdr>
            <w:top w:val="none" w:sz="0" w:space="0" w:color="auto"/>
            <w:left w:val="none" w:sz="0" w:space="0" w:color="auto"/>
            <w:bottom w:val="none" w:sz="0" w:space="0" w:color="auto"/>
            <w:right w:val="none" w:sz="0" w:space="0" w:color="auto"/>
          </w:divBdr>
        </w:div>
        <w:div w:id="951208817">
          <w:marLeft w:val="0"/>
          <w:marRight w:val="0"/>
          <w:marTop w:val="0"/>
          <w:marBottom w:val="0"/>
          <w:divBdr>
            <w:top w:val="none" w:sz="0" w:space="0" w:color="auto"/>
            <w:left w:val="none" w:sz="0" w:space="0" w:color="auto"/>
            <w:bottom w:val="none" w:sz="0" w:space="0" w:color="auto"/>
            <w:right w:val="none" w:sz="0" w:space="0" w:color="auto"/>
          </w:divBdr>
        </w:div>
        <w:div w:id="850754711">
          <w:marLeft w:val="0"/>
          <w:marRight w:val="0"/>
          <w:marTop w:val="0"/>
          <w:marBottom w:val="0"/>
          <w:divBdr>
            <w:top w:val="none" w:sz="0" w:space="0" w:color="auto"/>
            <w:left w:val="none" w:sz="0" w:space="0" w:color="auto"/>
            <w:bottom w:val="none" w:sz="0" w:space="0" w:color="auto"/>
            <w:right w:val="none" w:sz="0" w:space="0" w:color="auto"/>
          </w:divBdr>
        </w:div>
        <w:div w:id="1695693815">
          <w:marLeft w:val="0"/>
          <w:marRight w:val="0"/>
          <w:marTop w:val="0"/>
          <w:marBottom w:val="0"/>
          <w:divBdr>
            <w:top w:val="none" w:sz="0" w:space="0" w:color="auto"/>
            <w:left w:val="none" w:sz="0" w:space="0" w:color="auto"/>
            <w:bottom w:val="none" w:sz="0" w:space="0" w:color="auto"/>
            <w:right w:val="none" w:sz="0" w:space="0" w:color="auto"/>
          </w:divBdr>
        </w:div>
        <w:div w:id="1169443080">
          <w:marLeft w:val="0"/>
          <w:marRight w:val="0"/>
          <w:marTop w:val="0"/>
          <w:marBottom w:val="0"/>
          <w:divBdr>
            <w:top w:val="none" w:sz="0" w:space="0" w:color="auto"/>
            <w:left w:val="none" w:sz="0" w:space="0" w:color="auto"/>
            <w:bottom w:val="none" w:sz="0" w:space="0" w:color="auto"/>
            <w:right w:val="none" w:sz="0" w:space="0" w:color="auto"/>
          </w:divBdr>
        </w:div>
        <w:div w:id="610010537">
          <w:marLeft w:val="0"/>
          <w:marRight w:val="0"/>
          <w:marTop w:val="0"/>
          <w:marBottom w:val="0"/>
          <w:divBdr>
            <w:top w:val="none" w:sz="0" w:space="0" w:color="auto"/>
            <w:left w:val="none" w:sz="0" w:space="0" w:color="auto"/>
            <w:bottom w:val="none" w:sz="0" w:space="0" w:color="auto"/>
            <w:right w:val="none" w:sz="0" w:space="0" w:color="auto"/>
          </w:divBdr>
        </w:div>
        <w:div w:id="1556627142">
          <w:marLeft w:val="0"/>
          <w:marRight w:val="0"/>
          <w:marTop w:val="0"/>
          <w:marBottom w:val="0"/>
          <w:divBdr>
            <w:top w:val="none" w:sz="0" w:space="0" w:color="auto"/>
            <w:left w:val="none" w:sz="0" w:space="0" w:color="auto"/>
            <w:bottom w:val="none" w:sz="0" w:space="0" w:color="auto"/>
            <w:right w:val="none" w:sz="0" w:space="0" w:color="auto"/>
          </w:divBdr>
        </w:div>
        <w:div w:id="67383479">
          <w:marLeft w:val="0"/>
          <w:marRight w:val="0"/>
          <w:marTop w:val="0"/>
          <w:marBottom w:val="0"/>
          <w:divBdr>
            <w:top w:val="none" w:sz="0" w:space="0" w:color="auto"/>
            <w:left w:val="none" w:sz="0" w:space="0" w:color="auto"/>
            <w:bottom w:val="none" w:sz="0" w:space="0" w:color="auto"/>
            <w:right w:val="none" w:sz="0" w:space="0" w:color="auto"/>
          </w:divBdr>
        </w:div>
        <w:div w:id="985663006">
          <w:marLeft w:val="0"/>
          <w:marRight w:val="0"/>
          <w:marTop w:val="0"/>
          <w:marBottom w:val="0"/>
          <w:divBdr>
            <w:top w:val="none" w:sz="0" w:space="0" w:color="auto"/>
            <w:left w:val="none" w:sz="0" w:space="0" w:color="auto"/>
            <w:bottom w:val="none" w:sz="0" w:space="0" w:color="auto"/>
            <w:right w:val="none" w:sz="0" w:space="0" w:color="auto"/>
          </w:divBdr>
        </w:div>
        <w:div w:id="1138693654">
          <w:marLeft w:val="0"/>
          <w:marRight w:val="0"/>
          <w:marTop w:val="0"/>
          <w:marBottom w:val="0"/>
          <w:divBdr>
            <w:top w:val="none" w:sz="0" w:space="0" w:color="auto"/>
            <w:left w:val="none" w:sz="0" w:space="0" w:color="auto"/>
            <w:bottom w:val="none" w:sz="0" w:space="0" w:color="auto"/>
            <w:right w:val="none" w:sz="0" w:space="0" w:color="auto"/>
          </w:divBdr>
        </w:div>
        <w:div w:id="846602645">
          <w:marLeft w:val="0"/>
          <w:marRight w:val="0"/>
          <w:marTop w:val="0"/>
          <w:marBottom w:val="0"/>
          <w:divBdr>
            <w:top w:val="none" w:sz="0" w:space="0" w:color="auto"/>
            <w:left w:val="none" w:sz="0" w:space="0" w:color="auto"/>
            <w:bottom w:val="none" w:sz="0" w:space="0" w:color="auto"/>
            <w:right w:val="none" w:sz="0" w:space="0" w:color="auto"/>
          </w:divBdr>
        </w:div>
        <w:div w:id="1901480444">
          <w:marLeft w:val="0"/>
          <w:marRight w:val="0"/>
          <w:marTop w:val="0"/>
          <w:marBottom w:val="0"/>
          <w:divBdr>
            <w:top w:val="none" w:sz="0" w:space="0" w:color="auto"/>
            <w:left w:val="none" w:sz="0" w:space="0" w:color="auto"/>
            <w:bottom w:val="none" w:sz="0" w:space="0" w:color="auto"/>
            <w:right w:val="none" w:sz="0" w:space="0" w:color="auto"/>
          </w:divBdr>
        </w:div>
        <w:div w:id="468936432">
          <w:marLeft w:val="0"/>
          <w:marRight w:val="0"/>
          <w:marTop w:val="0"/>
          <w:marBottom w:val="0"/>
          <w:divBdr>
            <w:top w:val="none" w:sz="0" w:space="0" w:color="auto"/>
            <w:left w:val="none" w:sz="0" w:space="0" w:color="auto"/>
            <w:bottom w:val="none" w:sz="0" w:space="0" w:color="auto"/>
            <w:right w:val="none" w:sz="0" w:space="0" w:color="auto"/>
          </w:divBdr>
        </w:div>
        <w:div w:id="922908093">
          <w:marLeft w:val="0"/>
          <w:marRight w:val="0"/>
          <w:marTop w:val="0"/>
          <w:marBottom w:val="0"/>
          <w:divBdr>
            <w:top w:val="none" w:sz="0" w:space="0" w:color="auto"/>
            <w:left w:val="none" w:sz="0" w:space="0" w:color="auto"/>
            <w:bottom w:val="none" w:sz="0" w:space="0" w:color="auto"/>
            <w:right w:val="none" w:sz="0" w:space="0" w:color="auto"/>
          </w:divBdr>
        </w:div>
        <w:div w:id="1298805175">
          <w:marLeft w:val="0"/>
          <w:marRight w:val="0"/>
          <w:marTop w:val="0"/>
          <w:marBottom w:val="0"/>
          <w:divBdr>
            <w:top w:val="none" w:sz="0" w:space="0" w:color="auto"/>
            <w:left w:val="none" w:sz="0" w:space="0" w:color="auto"/>
            <w:bottom w:val="none" w:sz="0" w:space="0" w:color="auto"/>
            <w:right w:val="none" w:sz="0" w:space="0" w:color="auto"/>
          </w:divBdr>
        </w:div>
        <w:div w:id="1478720800">
          <w:marLeft w:val="0"/>
          <w:marRight w:val="0"/>
          <w:marTop w:val="0"/>
          <w:marBottom w:val="0"/>
          <w:divBdr>
            <w:top w:val="none" w:sz="0" w:space="0" w:color="auto"/>
            <w:left w:val="none" w:sz="0" w:space="0" w:color="auto"/>
            <w:bottom w:val="none" w:sz="0" w:space="0" w:color="auto"/>
            <w:right w:val="none" w:sz="0" w:space="0" w:color="auto"/>
          </w:divBdr>
        </w:div>
        <w:div w:id="645234422">
          <w:marLeft w:val="0"/>
          <w:marRight w:val="0"/>
          <w:marTop w:val="0"/>
          <w:marBottom w:val="0"/>
          <w:divBdr>
            <w:top w:val="none" w:sz="0" w:space="0" w:color="auto"/>
            <w:left w:val="none" w:sz="0" w:space="0" w:color="auto"/>
            <w:bottom w:val="none" w:sz="0" w:space="0" w:color="auto"/>
            <w:right w:val="none" w:sz="0" w:space="0" w:color="auto"/>
          </w:divBdr>
        </w:div>
        <w:div w:id="427623660">
          <w:marLeft w:val="0"/>
          <w:marRight w:val="0"/>
          <w:marTop w:val="0"/>
          <w:marBottom w:val="0"/>
          <w:divBdr>
            <w:top w:val="none" w:sz="0" w:space="0" w:color="auto"/>
            <w:left w:val="none" w:sz="0" w:space="0" w:color="auto"/>
            <w:bottom w:val="none" w:sz="0" w:space="0" w:color="auto"/>
            <w:right w:val="none" w:sz="0" w:space="0" w:color="auto"/>
          </w:divBdr>
        </w:div>
        <w:div w:id="1033076424">
          <w:marLeft w:val="0"/>
          <w:marRight w:val="0"/>
          <w:marTop w:val="0"/>
          <w:marBottom w:val="0"/>
          <w:divBdr>
            <w:top w:val="none" w:sz="0" w:space="0" w:color="auto"/>
            <w:left w:val="none" w:sz="0" w:space="0" w:color="auto"/>
            <w:bottom w:val="none" w:sz="0" w:space="0" w:color="auto"/>
            <w:right w:val="none" w:sz="0" w:space="0" w:color="auto"/>
          </w:divBdr>
        </w:div>
        <w:div w:id="1990473859">
          <w:marLeft w:val="0"/>
          <w:marRight w:val="0"/>
          <w:marTop w:val="0"/>
          <w:marBottom w:val="0"/>
          <w:divBdr>
            <w:top w:val="none" w:sz="0" w:space="0" w:color="auto"/>
            <w:left w:val="none" w:sz="0" w:space="0" w:color="auto"/>
            <w:bottom w:val="none" w:sz="0" w:space="0" w:color="auto"/>
            <w:right w:val="none" w:sz="0" w:space="0" w:color="auto"/>
          </w:divBdr>
        </w:div>
        <w:div w:id="2057310273">
          <w:marLeft w:val="0"/>
          <w:marRight w:val="0"/>
          <w:marTop w:val="0"/>
          <w:marBottom w:val="0"/>
          <w:divBdr>
            <w:top w:val="none" w:sz="0" w:space="0" w:color="auto"/>
            <w:left w:val="none" w:sz="0" w:space="0" w:color="auto"/>
            <w:bottom w:val="none" w:sz="0" w:space="0" w:color="auto"/>
            <w:right w:val="none" w:sz="0" w:space="0" w:color="auto"/>
          </w:divBdr>
        </w:div>
        <w:div w:id="1524395625">
          <w:marLeft w:val="0"/>
          <w:marRight w:val="0"/>
          <w:marTop w:val="0"/>
          <w:marBottom w:val="0"/>
          <w:divBdr>
            <w:top w:val="none" w:sz="0" w:space="0" w:color="auto"/>
            <w:left w:val="none" w:sz="0" w:space="0" w:color="auto"/>
            <w:bottom w:val="none" w:sz="0" w:space="0" w:color="auto"/>
            <w:right w:val="none" w:sz="0" w:space="0" w:color="auto"/>
          </w:divBdr>
        </w:div>
        <w:div w:id="66153316">
          <w:marLeft w:val="0"/>
          <w:marRight w:val="0"/>
          <w:marTop w:val="0"/>
          <w:marBottom w:val="0"/>
          <w:divBdr>
            <w:top w:val="none" w:sz="0" w:space="0" w:color="auto"/>
            <w:left w:val="none" w:sz="0" w:space="0" w:color="auto"/>
            <w:bottom w:val="none" w:sz="0" w:space="0" w:color="auto"/>
            <w:right w:val="none" w:sz="0" w:space="0" w:color="auto"/>
          </w:divBdr>
        </w:div>
        <w:div w:id="809245405">
          <w:marLeft w:val="0"/>
          <w:marRight w:val="0"/>
          <w:marTop w:val="0"/>
          <w:marBottom w:val="0"/>
          <w:divBdr>
            <w:top w:val="none" w:sz="0" w:space="0" w:color="auto"/>
            <w:left w:val="none" w:sz="0" w:space="0" w:color="auto"/>
            <w:bottom w:val="none" w:sz="0" w:space="0" w:color="auto"/>
            <w:right w:val="none" w:sz="0" w:space="0" w:color="auto"/>
          </w:divBdr>
        </w:div>
        <w:div w:id="763502683">
          <w:marLeft w:val="0"/>
          <w:marRight w:val="0"/>
          <w:marTop w:val="0"/>
          <w:marBottom w:val="0"/>
          <w:divBdr>
            <w:top w:val="none" w:sz="0" w:space="0" w:color="auto"/>
            <w:left w:val="none" w:sz="0" w:space="0" w:color="auto"/>
            <w:bottom w:val="none" w:sz="0" w:space="0" w:color="auto"/>
            <w:right w:val="none" w:sz="0" w:space="0" w:color="auto"/>
          </w:divBdr>
        </w:div>
        <w:div w:id="1370060350">
          <w:marLeft w:val="0"/>
          <w:marRight w:val="0"/>
          <w:marTop w:val="0"/>
          <w:marBottom w:val="0"/>
          <w:divBdr>
            <w:top w:val="none" w:sz="0" w:space="0" w:color="auto"/>
            <w:left w:val="none" w:sz="0" w:space="0" w:color="auto"/>
            <w:bottom w:val="none" w:sz="0" w:space="0" w:color="auto"/>
            <w:right w:val="none" w:sz="0" w:space="0" w:color="auto"/>
          </w:divBdr>
        </w:div>
        <w:div w:id="1415936078">
          <w:marLeft w:val="0"/>
          <w:marRight w:val="0"/>
          <w:marTop w:val="0"/>
          <w:marBottom w:val="0"/>
          <w:divBdr>
            <w:top w:val="none" w:sz="0" w:space="0" w:color="auto"/>
            <w:left w:val="none" w:sz="0" w:space="0" w:color="auto"/>
            <w:bottom w:val="none" w:sz="0" w:space="0" w:color="auto"/>
            <w:right w:val="none" w:sz="0" w:space="0" w:color="auto"/>
          </w:divBdr>
        </w:div>
        <w:div w:id="809251344">
          <w:marLeft w:val="0"/>
          <w:marRight w:val="0"/>
          <w:marTop w:val="0"/>
          <w:marBottom w:val="0"/>
          <w:divBdr>
            <w:top w:val="none" w:sz="0" w:space="0" w:color="auto"/>
            <w:left w:val="none" w:sz="0" w:space="0" w:color="auto"/>
            <w:bottom w:val="none" w:sz="0" w:space="0" w:color="auto"/>
            <w:right w:val="none" w:sz="0" w:space="0" w:color="auto"/>
          </w:divBdr>
        </w:div>
        <w:div w:id="114567786">
          <w:marLeft w:val="0"/>
          <w:marRight w:val="0"/>
          <w:marTop w:val="0"/>
          <w:marBottom w:val="0"/>
          <w:divBdr>
            <w:top w:val="none" w:sz="0" w:space="0" w:color="auto"/>
            <w:left w:val="none" w:sz="0" w:space="0" w:color="auto"/>
            <w:bottom w:val="none" w:sz="0" w:space="0" w:color="auto"/>
            <w:right w:val="none" w:sz="0" w:space="0" w:color="auto"/>
          </w:divBdr>
        </w:div>
        <w:div w:id="674383794">
          <w:marLeft w:val="0"/>
          <w:marRight w:val="0"/>
          <w:marTop w:val="0"/>
          <w:marBottom w:val="0"/>
          <w:divBdr>
            <w:top w:val="none" w:sz="0" w:space="0" w:color="auto"/>
            <w:left w:val="none" w:sz="0" w:space="0" w:color="auto"/>
            <w:bottom w:val="none" w:sz="0" w:space="0" w:color="auto"/>
            <w:right w:val="none" w:sz="0" w:space="0" w:color="auto"/>
          </w:divBdr>
        </w:div>
        <w:div w:id="940140571">
          <w:marLeft w:val="0"/>
          <w:marRight w:val="0"/>
          <w:marTop w:val="0"/>
          <w:marBottom w:val="0"/>
          <w:divBdr>
            <w:top w:val="none" w:sz="0" w:space="0" w:color="auto"/>
            <w:left w:val="none" w:sz="0" w:space="0" w:color="auto"/>
            <w:bottom w:val="none" w:sz="0" w:space="0" w:color="auto"/>
            <w:right w:val="none" w:sz="0" w:space="0" w:color="auto"/>
          </w:divBdr>
        </w:div>
        <w:div w:id="1487012607">
          <w:marLeft w:val="0"/>
          <w:marRight w:val="0"/>
          <w:marTop w:val="0"/>
          <w:marBottom w:val="0"/>
          <w:divBdr>
            <w:top w:val="none" w:sz="0" w:space="0" w:color="auto"/>
            <w:left w:val="none" w:sz="0" w:space="0" w:color="auto"/>
            <w:bottom w:val="none" w:sz="0" w:space="0" w:color="auto"/>
            <w:right w:val="none" w:sz="0" w:space="0" w:color="auto"/>
          </w:divBdr>
        </w:div>
        <w:div w:id="1076049864">
          <w:marLeft w:val="0"/>
          <w:marRight w:val="0"/>
          <w:marTop w:val="0"/>
          <w:marBottom w:val="0"/>
          <w:divBdr>
            <w:top w:val="none" w:sz="0" w:space="0" w:color="auto"/>
            <w:left w:val="none" w:sz="0" w:space="0" w:color="auto"/>
            <w:bottom w:val="none" w:sz="0" w:space="0" w:color="auto"/>
            <w:right w:val="none" w:sz="0" w:space="0" w:color="auto"/>
          </w:divBdr>
        </w:div>
        <w:div w:id="623266930">
          <w:marLeft w:val="0"/>
          <w:marRight w:val="0"/>
          <w:marTop w:val="0"/>
          <w:marBottom w:val="0"/>
          <w:divBdr>
            <w:top w:val="none" w:sz="0" w:space="0" w:color="auto"/>
            <w:left w:val="none" w:sz="0" w:space="0" w:color="auto"/>
            <w:bottom w:val="none" w:sz="0" w:space="0" w:color="auto"/>
            <w:right w:val="none" w:sz="0" w:space="0" w:color="auto"/>
          </w:divBdr>
        </w:div>
        <w:div w:id="1821538913">
          <w:marLeft w:val="0"/>
          <w:marRight w:val="0"/>
          <w:marTop w:val="0"/>
          <w:marBottom w:val="0"/>
          <w:divBdr>
            <w:top w:val="none" w:sz="0" w:space="0" w:color="auto"/>
            <w:left w:val="none" w:sz="0" w:space="0" w:color="auto"/>
            <w:bottom w:val="none" w:sz="0" w:space="0" w:color="auto"/>
            <w:right w:val="none" w:sz="0" w:space="0" w:color="auto"/>
          </w:divBdr>
        </w:div>
        <w:div w:id="1307512550">
          <w:marLeft w:val="0"/>
          <w:marRight w:val="0"/>
          <w:marTop w:val="0"/>
          <w:marBottom w:val="0"/>
          <w:divBdr>
            <w:top w:val="none" w:sz="0" w:space="0" w:color="auto"/>
            <w:left w:val="none" w:sz="0" w:space="0" w:color="auto"/>
            <w:bottom w:val="none" w:sz="0" w:space="0" w:color="auto"/>
            <w:right w:val="none" w:sz="0" w:space="0" w:color="auto"/>
          </w:divBdr>
        </w:div>
        <w:div w:id="157236048">
          <w:marLeft w:val="0"/>
          <w:marRight w:val="0"/>
          <w:marTop w:val="0"/>
          <w:marBottom w:val="0"/>
          <w:divBdr>
            <w:top w:val="none" w:sz="0" w:space="0" w:color="auto"/>
            <w:left w:val="none" w:sz="0" w:space="0" w:color="auto"/>
            <w:bottom w:val="none" w:sz="0" w:space="0" w:color="auto"/>
            <w:right w:val="none" w:sz="0" w:space="0" w:color="auto"/>
          </w:divBdr>
        </w:div>
        <w:div w:id="167991562">
          <w:marLeft w:val="0"/>
          <w:marRight w:val="0"/>
          <w:marTop w:val="0"/>
          <w:marBottom w:val="0"/>
          <w:divBdr>
            <w:top w:val="none" w:sz="0" w:space="0" w:color="auto"/>
            <w:left w:val="none" w:sz="0" w:space="0" w:color="auto"/>
            <w:bottom w:val="none" w:sz="0" w:space="0" w:color="auto"/>
            <w:right w:val="none" w:sz="0" w:space="0" w:color="auto"/>
          </w:divBdr>
        </w:div>
        <w:div w:id="1618179099">
          <w:marLeft w:val="0"/>
          <w:marRight w:val="0"/>
          <w:marTop w:val="0"/>
          <w:marBottom w:val="0"/>
          <w:divBdr>
            <w:top w:val="none" w:sz="0" w:space="0" w:color="auto"/>
            <w:left w:val="none" w:sz="0" w:space="0" w:color="auto"/>
            <w:bottom w:val="none" w:sz="0" w:space="0" w:color="auto"/>
            <w:right w:val="none" w:sz="0" w:space="0" w:color="auto"/>
          </w:divBdr>
        </w:div>
        <w:div w:id="801537223">
          <w:marLeft w:val="0"/>
          <w:marRight w:val="0"/>
          <w:marTop w:val="0"/>
          <w:marBottom w:val="0"/>
          <w:divBdr>
            <w:top w:val="none" w:sz="0" w:space="0" w:color="auto"/>
            <w:left w:val="none" w:sz="0" w:space="0" w:color="auto"/>
            <w:bottom w:val="none" w:sz="0" w:space="0" w:color="auto"/>
            <w:right w:val="none" w:sz="0" w:space="0" w:color="auto"/>
          </w:divBdr>
        </w:div>
        <w:div w:id="1434470282">
          <w:marLeft w:val="0"/>
          <w:marRight w:val="0"/>
          <w:marTop w:val="0"/>
          <w:marBottom w:val="0"/>
          <w:divBdr>
            <w:top w:val="none" w:sz="0" w:space="0" w:color="auto"/>
            <w:left w:val="none" w:sz="0" w:space="0" w:color="auto"/>
            <w:bottom w:val="none" w:sz="0" w:space="0" w:color="auto"/>
            <w:right w:val="none" w:sz="0" w:space="0" w:color="auto"/>
          </w:divBdr>
        </w:div>
        <w:div w:id="1382289476">
          <w:marLeft w:val="0"/>
          <w:marRight w:val="0"/>
          <w:marTop w:val="0"/>
          <w:marBottom w:val="0"/>
          <w:divBdr>
            <w:top w:val="none" w:sz="0" w:space="0" w:color="auto"/>
            <w:left w:val="none" w:sz="0" w:space="0" w:color="auto"/>
            <w:bottom w:val="none" w:sz="0" w:space="0" w:color="auto"/>
            <w:right w:val="none" w:sz="0" w:space="0" w:color="auto"/>
          </w:divBdr>
        </w:div>
        <w:div w:id="471749962">
          <w:marLeft w:val="0"/>
          <w:marRight w:val="0"/>
          <w:marTop w:val="0"/>
          <w:marBottom w:val="0"/>
          <w:divBdr>
            <w:top w:val="none" w:sz="0" w:space="0" w:color="auto"/>
            <w:left w:val="none" w:sz="0" w:space="0" w:color="auto"/>
            <w:bottom w:val="none" w:sz="0" w:space="0" w:color="auto"/>
            <w:right w:val="none" w:sz="0" w:space="0" w:color="auto"/>
          </w:divBdr>
        </w:div>
        <w:div w:id="1374115561">
          <w:marLeft w:val="0"/>
          <w:marRight w:val="0"/>
          <w:marTop w:val="0"/>
          <w:marBottom w:val="0"/>
          <w:divBdr>
            <w:top w:val="none" w:sz="0" w:space="0" w:color="auto"/>
            <w:left w:val="none" w:sz="0" w:space="0" w:color="auto"/>
            <w:bottom w:val="none" w:sz="0" w:space="0" w:color="auto"/>
            <w:right w:val="none" w:sz="0" w:space="0" w:color="auto"/>
          </w:divBdr>
        </w:div>
        <w:div w:id="1277979509">
          <w:marLeft w:val="0"/>
          <w:marRight w:val="0"/>
          <w:marTop w:val="0"/>
          <w:marBottom w:val="0"/>
          <w:divBdr>
            <w:top w:val="none" w:sz="0" w:space="0" w:color="auto"/>
            <w:left w:val="none" w:sz="0" w:space="0" w:color="auto"/>
            <w:bottom w:val="none" w:sz="0" w:space="0" w:color="auto"/>
            <w:right w:val="none" w:sz="0" w:space="0" w:color="auto"/>
          </w:divBdr>
        </w:div>
        <w:div w:id="412556618">
          <w:marLeft w:val="0"/>
          <w:marRight w:val="0"/>
          <w:marTop w:val="0"/>
          <w:marBottom w:val="0"/>
          <w:divBdr>
            <w:top w:val="none" w:sz="0" w:space="0" w:color="auto"/>
            <w:left w:val="none" w:sz="0" w:space="0" w:color="auto"/>
            <w:bottom w:val="none" w:sz="0" w:space="0" w:color="auto"/>
            <w:right w:val="none" w:sz="0" w:space="0" w:color="auto"/>
          </w:divBdr>
        </w:div>
        <w:div w:id="1164736033">
          <w:marLeft w:val="0"/>
          <w:marRight w:val="0"/>
          <w:marTop w:val="0"/>
          <w:marBottom w:val="0"/>
          <w:divBdr>
            <w:top w:val="none" w:sz="0" w:space="0" w:color="auto"/>
            <w:left w:val="none" w:sz="0" w:space="0" w:color="auto"/>
            <w:bottom w:val="none" w:sz="0" w:space="0" w:color="auto"/>
            <w:right w:val="none" w:sz="0" w:space="0" w:color="auto"/>
          </w:divBdr>
        </w:div>
        <w:div w:id="44647487">
          <w:marLeft w:val="0"/>
          <w:marRight w:val="0"/>
          <w:marTop w:val="0"/>
          <w:marBottom w:val="0"/>
          <w:divBdr>
            <w:top w:val="none" w:sz="0" w:space="0" w:color="auto"/>
            <w:left w:val="none" w:sz="0" w:space="0" w:color="auto"/>
            <w:bottom w:val="none" w:sz="0" w:space="0" w:color="auto"/>
            <w:right w:val="none" w:sz="0" w:space="0" w:color="auto"/>
          </w:divBdr>
        </w:div>
        <w:div w:id="395858274">
          <w:marLeft w:val="0"/>
          <w:marRight w:val="0"/>
          <w:marTop w:val="0"/>
          <w:marBottom w:val="0"/>
          <w:divBdr>
            <w:top w:val="none" w:sz="0" w:space="0" w:color="auto"/>
            <w:left w:val="none" w:sz="0" w:space="0" w:color="auto"/>
            <w:bottom w:val="none" w:sz="0" w:space="0" w:color="auto"/>
            <w:right w:val="none" w:sz="0" w:space="0" w:color="auto"/>
          </w:divBdr>
        </w:div>
        <w:div w:id="380520989">
          <w:marLeft w:val="0"/>
          <w:marRight w:val="0"/>
          <w:marTop w:val="0"/>
          <w:marBottom w:val="0"/>
          <w:divBdr>
            <w:top w:val="none" w:sz="0" w:space="0" w:color="auto"/>
            <w:left w:val="none" w:sz="0" w:space="0" w:color="auto"/>
            <w:bottom w:val="none" w:sz="0" w:space="0" w:color="auto"/>
            <w:right w:val="none" w:sz="0" w:space="0" w:color="auto"/>
          </w:divBdr>
        </w:div>
        <w:div w:id="613292201">
          <w:marLeft w:val="0"/>
          <w:marRight w:val="0"/>
          <w:marTop w:val="0"/>
          <w:marBottom w:val="0"/>
          <w:divBdr>
            <w:top w:val="none" w:sz="0" w:space="0" w:color="auto"/>
            <w:left w:val="none" w:sz="0" w:space="0" w:color="auto"/>
            <w:bottom w:val="none" w:sz="0" w:space="0" w:color="auto"/>
            <w:right w:val="none" w:sz="0" w:space="0" w:color="auto"/>
          </w:divBdr>
        </w:div>
        <w:div w:id="754473669">
          <w:marLeft w:val="0"/>
          <w:marRight w:val="0"/>
          <w:marTop w:val="0"/>
          <w:marBottom w:val="0"/>
          <w:divBdr>
            <w:top w:val="none" w:sz="0" w:space="0" w:color="auto"/>
            <w:left w:val="none" w:sz="0" w:space="0" w:color="auto"/>
            <w:bottom w:val="none" w:sz="0" w:space="0" w:color="auto"/>
            <w:right w:val="none" w:sz="0" w:space="0" w:color="auto"/>
          </w:divBdr>
        </w:div>
        <w:div w:id="1672610267">
          <w:marLeft w:val="0"/>
          <w:marRight w:val="0"/>
          <w:marTop w:val="0"/>
          <w:marBottom w:val="0"/>
          <w:divBdr>
            <w:top w:val="none" w:sz="0" w:space="0" w:color="auto"/>
            <w:left w:val="none" w:sz="0" w:space="0" w:color="auto"/>
            <w:bottom w:val="none" w:sz="0" w:space="0" w:color="auto"/>
            <w:right w:val="none" w:sz="0" w:space="0" w:color="auto"/>
          </w:divBdr>
        </w:div>
        <w:div w:id="848836853">
          <w:marLeft w:val="0"/>
          <w:marRight w:val="0"/>
          <w:marTop w:val="0"/>
          <w:marBottom w:val="0"/>
          <w:divBdr>
            <w:top w:val="none" w:sz="0" w:space="0" w:color="auto"/>
            <w:left w:val="none" w:sz="0" w:space="0" w:color="auto"/>
            <w:bottom w:val="none" w:sz="0" w:space="0" w:color="auto"/>
            <w:right w:val="none" w:sz="0" w:space="0" w:color="auto"/>
          </w:divBdr>
        </w:div>
        <w:div w:id="538317471">
          <w:marLeft w:val="0"/>
          <w:marRight w:val="0"/>
          <w:marTop w:val="0"/>
          <w:marBottom w:val="0"/>
          <w:divBdr>
            <w:top w:val="none" w:sz="0" w:space="0" w:color="auto"/>
            <w:left w:val="none" w:sz="0" w:space="0" w:color="auto"/>
            <w:bottom w:val="none" w:sz="0" w:space="0" w:color="auto"/>
            <w:right w:val="none" w:sz="0" w:space="0" w:color="auto"/>
          </w:divBdr>
        </w:div>
        <w:div w:id="138420049">
          <w:marLeft w:val="0"/>
          <w:marRight w:val="0"/>
          <w:marTop w:val="0"/>
          <w:marBottom w:val="0"/>
          <w:divBdr>
            <w:top w:val="none" w:sz="0" w:space="0" w:color="auto"/>
            <w:left w:val="none" w:sz="0" w:space="0" w:color="auto"/>
            <w:bottom w:val="none" w:sz="0" w:space="0" w:color="auto"/>
            <w:right w:val="none" w:sz="0" w:space="0" w:color="auto"/>
          </w:divBdr>
        </w:div>
        <w:div w:id="1641809141">
          <w:marLeft w:val="0"/>
          <w:marRight w:val="0"/>
          <w:marTop w:val="0"/>
          <w:marBottom w:val="0"/>
          <w:divBdr>
            <w:top w:val="none" w:sz="0" w:space="0" w:color="auto"/>
            <w:left w:val="none" w:sz="0" w:space="0" w:color="auto"/>
            <w:bottom w:val="none" w:sz="0" w:space="0" w:color="auto"/>
            <w:right w:val="none" w:sz="0" w:space="0" w:color="auto"/>
          </w:divBdr>
        </w:div>
        <w:div w:id="1905598122">
          <w:marLeft w:val="0"/>
          <w:marRight w:val="0"/>
          <w:marTop w:val="0"/>
          <w:marBottom w:val="0"/>
          <w:divBdr>
            <w:top w:val="none" w:sz="0" w:space="0" w:color="auto"/>
            <w:left w:val="none" w:sz="0" w:space="0" w:color="auto"/>
            <w:bottom w:val="none" w:sz="0" w:space="0" w:color="auto"/>
            <w:right w:val="none" w:sz="0" w:space="0" w:color="auto"/>
          </w:divBdr>
        </w:div>
        <w:div w:id="2113473692">
          <w:marLeft w:val="0"/>
          <w:marRight w:val="0"/>
          <w:marTop w:val="0"/>
          <w:marBottom w:val="0"/>
          <w:divBdr>
            <w:top w:val="none" w:sz="0" w:space="0" w:color="auto"/>
            <w:left w:val="none" w:sz="0" w:space="0" w:color="auto"/>
            <w:bottom w:val="none" w:sz="0" w:space="0" w:color="auto"/>
            <w:right w:val="none" w:sz="0" w:space="0" w:color="auto"/>
          </w:divBdr>
        </w:div>
        <w:div w:id="537090483">
          <w:marLeft w:val="0"/>
          <w:marRight w:val="0"/>
          <w:marTop w:val="0"/>
          <w:marBottom w:val="0"/>
          <w:divBdr>
            <w:top w:val="none" w:sz="0" w:space="0" w:color="auto"/>
            <w:left w:val="none" w:sz="0" w:space="0" w:color="auto"/>
            <w:bottom w:val="none" w:sz="0" w:space="0" w:color="auto"/>
            <w:right w:val="none" w:sz="0" w:space="0" w:color="auto"/>
          </w:divBdr>
        </w:div>
        <w:div w:id="1211722132">
          <w:marLeft w:val="0"/>
          <w:marRight w:val="0"/>
          <w:marTop w:val="0"/>
          <w:marBottom w:val="0"/>
          <w:divBdr>
            <w:top w:val="none" w:sz="0" w:space="0" w:color="auto"/>
            <w:left w:val="none" w:sz="0" w:space="0" w:color="auto"/>
            <w:bottom w:val="none" w:sz="0" w:space="0" w:color="auto"/>
            <w:right w:val="none" w:sz="0" w:space="0" w:color="auto"/>
          </w:divBdr>
        </w:div>
        <w:div w:id="1603797582">
          <w:marLeft w:val="0"/>
          <w:marRight w:val="0"/>
          <w:marTop w:val="0"/>
          <w:marBottom w:val="0"/>
          <w:divBdr>
            <w:top w:val="none" w:sz="0" w:space="0" w:color="auto"/>
            <w:left w:val="none" w:sz="0" w:space="0" w:color="auto"/>
            <w:bottom w:val="none" w:sz="0" w:space="0" w:color="auto"/>
            <w:right w:val="none" w:sz="0" w:space="0" w:color="auto"/>
          </w:divBdr>
        </w:div>
        <w:div w:id="202180194">
          <w:marLeft w:val="0"/>
          <w:marRight w:val="0"/>
          <w:marTop w:val="0"/>
          <w:marBottom w:val="0"/>
          <w:divBdr>
            <w:top w:val="none" w:sz="0" w:space="0" w:color="auto"/>
            <w:left w:val="none" w:sz="0" w:space="0" w:color="auto"/>
            <w:bottom w:val="none" w:sz="0" w:space="0" w:color="auto"/>
            <w:right w:val="none" w:sz="0" w:space="0" w:color="auto"/>
          </w:divBdr>
        </w:div>
        <w:div w:id="1024475062">
          <w:marLeft w:val="0"/>
          <w:marRight w:val="0"/>
          <w:marTop w:val="0"/>
          <w:marBottom w:val="0"/>
          <w:divBdr>
            <w:top w:val="none" w:sz="0" w:space="0" w:color="auto"/>
            <w:left w:val="none" w:sz="0" w:space="0" w:color="auto"/>
            <w:bottom w:val="none" w:sz="0" w:space="0" w:color="auto"/>
            <w:right w:val="none" w:sz="0" w:space="0" w:color="auto"/>
          </w:divBdr>
        </w:div>
        <w:div w:id="770276216">
          <w:marLeft w:val="0"/>
          <w:marRight w:val="0"/>
          <w:marTop w:val="0"/>
          <w:marBottom w:val="0"/>
          <w:divBdr>
            <w:top w:val="none" w:sz="0" w:space="0" w:color="auto"/>
            <w:left w:val="none" w:sz="0" w:space="0" w:color="auto"/>
            <w:bottom w:val="none" w:sz="0" w:space="0" w:color="auto"/>
            <w:right w:val="none" w:sz="0" w:space="0" w:color="auto"/>
          </w:divBdr>
        </w:div>
        <w:div w:id="1677686784">
          <w:marLeft w:val="0"/>
          <w:marRight w:val="0"/>
          <w:marTop w:val="0"/>
          <w:marBottom w:val="0"/>
          <w:divBdr>
            <w:top w:val="none" w:sz="0" w:space="0" w:color="auto"/>
            <w:left w:val="none" w:sz="0" w:space="0" w:color="auto"/>
            <w:bottom w:val="none" w:sz="0" w:space="0" w:color="auto"/>
            <w:right w:val="none" w:sz="0" w:space="0" w:color="auto"/>
          </w:divBdr>
        </w:div>
        <w:div w:id="2069188649">
          <w:marLeft w:val="0"/>
          <w:marRight w:val="0"/>
          <w:marTop w:val="0"/>
          <w:marBottom w:val="0"/>
          <w:divBdr>
            <w:top w:val="none" w:sz="0" w:space="0" w:color="auto"/>
            <w:left w:val="none" w:sz="0" w:space="0" w:color="auto"/>
            <w:bottom w:val="none" w:sz="0" w:space="0" w:color="auto"/>
            <w:right w:val="none" w:sz="0" w:space="0" w:color="auto"/>
          </w:divBdr>
        </w:div>
        <w:div w:id="805314634">
          <w:marLeft w:val="0"/>
          <w:marRight w:val="0"/>
          <w:marTop w:val="0"/>
          <w:marBottom w:val="0"/>
          <w:divBdr>
            <w:top w:val="none" w:sz="0" w:space="0" w:color="auto"/>
            <w:left w:val="none" w:sz="0" w:space="0" w:color="auto"/>
            <w:bottom w:val="none" w:sz="0" w:space="0" w:color="auto"/>
            <w:right w:val="none" w:sz="0" w:space="0" w:color="auto"/>
          </w:divBdr>
        </w:div>
        <w:div w:id="1502355540">
          <w:marLeft w:val="0"/>
          <w:marRight w:val="0"/>
          <w:marTop w:val="0"/>
          <w:marBottom w:val="0"/>
          <w:divBdr>
            <w:top w:val="none" w:sz="0" w:space="0" w:color="auto"/>
            <w:left w:val="none" w:sz="0" w:space="0" w:color="auto"/>
            <w:bottom w:val="none" w:sz="0" w:space="0" w:color="auto"/>
            <w:right w:val="none" w:sz="0" w:space="0" w:color="auto"/>
          </w:divBdr>
        </w:div>
        <w:div w:id="1626809173">
          <w:marLeft w:val="0"/>
          <w:marRight w:val="0"/>
          <w:marTop w:val="0"/>
          <w:marBottom w:val="0"/>
          <w:divBdr>
            <w:top w:val="none" w:sz="0" w:space="0" w:color="auto"/>
            <w:left w:val="none" w:sz="0" w:space="0" w:color="auto"/>
            <w:bottom w:val="none" w:sz="0" w:space="0" w:color="auto"/>
            <w:right w:val="none" w:sz="0" w:space="0" w:color="auto"/>
          </w:divBdr>
        </w:div>
        <w:div w:id="1802765573">
          <w:marLeft w:val="0"/>
          <w:marRight w:val="0"/>
          <w:marTop w:val="0"/>
          <w:marBottom w:val="0"/>
          <w:divBdr>
            <w:top w:val="none" w:sz="0" w:space="0" w:color="auto"/>
            <w:left w:val="none" w:sz="0" w:space="0" w:color="auto"/>
            <w:bottom w:val="none" w:sz="0" w:space="0" w:color="auto"/>
            <w:right w:val="none" w:sz="0" w:space="0" w:color="auto"/>
          </w:divBdr>
        </w:div>
        <w:div w:id="118568475">
          <w:marLeft w:val="0"/>
          <w:marRight w:val="0"/>
          <w:marTop w:val="0"/>
          <w:marBottom w:val="0"/>
          <w:divBdr>
            <w:top w:val="none" w:sz="0" w:space="0" w:color="auto"/>
            <w:left w:val="none" w:sz="0" w:space="0" w:color="auto"/>
            <w:bottom w:val="none" w:sz="0" w:space="0" w:color="auto"/>
            <w:right w:val="none" w:sz="0" w:space="0" w:color="auto"/>
          </w:divBdr>
        </w:div>
        <w:div w:id="1283340051">
          <w:marLeft w:val="0"/>
          <w:marRight w:val="0"/>
          <w:marTop w:val="0"/>
          <w:marBottom w:val="0"/>
          <w:divBdr>
            <w:top w:val="none" w:sz="0" w:space="0" w:color="auto"/>
            <w:left w:val="none" w:sz="0" w:space="0" w:color="auto"/>
            <w:bottom w:val="none" w:sz="0" w:space="0" w:color="auto"/>
            <w:right w:val="none" w:sz="0" w:space="0" w:color="auto"/>
          </w:divBdr>
        </w:div>
        <w:div w:id="1536233157">
          <w:marLeft w:val="0"/>
          <w:marRight w:val="0"/>
          <w:marTop w:val="0"/>
          <w:marBottom w:val="0"/>
          <w:divBdr>
            <w:top w:val="none" w:sz="0" w:space="0" w:color="auto"/>
            <w:left w:val="none" w:sz="0" w:space="0" w:color="auto"/>
            <w:bottom w:val="none" w:sz="0" w:space="0" w:color="auto"/>
            <w:right w:val="none" w:sz="0" w:space="0" w:color="auto"/>
          </w:divBdr>
        </w:div>
        <w:div w:id="1676684636">
          <w:marLeft w:val="0"/>
          <w:marRight w:val="0"/>
          <w:marTop w:val="0"/>
          <w:marBottom w:val="0"/>
          <w:divBdr>
            <w:top w:val="none" w:sz="0" w:space="0" w:color="auto"/>
            <w:left w:val="none" w:sz="0" w:space="0" w:color="auto"/>
            <w:bottom w:val="none" w:sz="0" w:space="0" w:color="auto"/>
            <w:right w:val="none" w:sz="0" w:space="0" w:color="auto"/>
          </w:divBdr>
        </w:div>
        <w:div w:id="596061518">
          <w:marLeft w:val="0"/>
          <w:marRight w:val="0"/>
          <w:marTop w:val="0"/>
          <w:marBottom w:val="0"/>
          <w:divBdr>
            <w:top w:val="none" w:sz="0" w:space="0" w:color="auto"/>
            <w:left w:val="none" w:sz="0" w:space="0" w:color="auto"/>
            <w:bottom w:val="none" w:sz="0" w:space="0" w:color="auto"/>
            <w:right w:val="none" w:sz="0" w:space="0" w:color="auto"/>
          </w:divBdr>
        </w:div>
        <w:div w:id="1461262556">
          <w:marLeft w:val="0"/>
          <w:marRight w:val="0"/>
          <w:marTop w:val="0"/>
          <w:marBottom w:val="0"/>
          <w:divBdr>
            <w:top w:val="none" w:sz="0" w:space="0" w:color="auto"/>
            <w:left w:val="none" w:sz="0" w:space="0" w:color="auto"/>
            <w:bottom w:val="none" w:sz="0" w:space="0" w:color="auto"/>
            <w:right w:val="none" w:sz="0" w:space="0" w:color="auto"/>
          </w:divBdr>
        </w:div>
        <w:div w:id="190463691">
          <w:marLeft w:val="0"/>
          <w:marRight w:val="0"/>
          <w:marTop w:val="0"/>
          <w:marBottom w:val="0"/>
          <w:divBdr>
            <w:top w:val="none" w:sz="0" w:space="0" w:color="auto"/>
            <w:left w:val="none" w:sz="0" w:space="0" w:color="auto"/>
            <w:bottom w:val="none" w:sz="0" w:space="0" w:color="auto"/>
            <w:right w:val="none" w:sz="0" w:space="0" w:color="auto"/>
          </w:divBdr>
        </w:div>
        <w:div w:id="318576480">
          <w:marLeft w:val="0"/>
          <w:marRight w:val="0"/>
          <w:marTop w:val="0"/>
          <w:marBottom w:val="0"/>
          <w:divBdr>
            <w:top w:val="none" w:sz="0" w:space="0" w:color="auto"/>
            <w:left w:val="none" w:sz="0" w:space="0" w:color="auto"/>
            <w:bottom w:val="none" w:sz="0" w:space="0" w:color="auto"/>
            <w:right w:val="none" w:sz="0" w:space="0" w:color="auto"/>
          </w:divBdr>
        </w:div>
        <w:div w:id="846604587">
          <w:marLeft w:val="0"/>
          <w:marRight w:val="0"/>
          <w:marTop w:val="0"/>
          <w:marBottom w:val="0"/>
          <w:divBdr>
            <w:top w:val="none" w:sz="0" w:space="0" w:color="auto"/>
            <w:left w:val="none" w:sz="0" w:space="0" w:color="auto"/>
            <w:bottom w:val="none" w:sz="0" w:space="0" w:color="auto"/>
            <w:right w:val="none" w:sz="0" w:space="0" w:color="auto"/>
          </w:divBdr>
        </w:div>
        <w:div w:id="1107189792">
          <w:marLeft w:val="0"/>
          <w:marRight w:val="0"/>
          <w:marTop w:val="0"/>
          <w:marBottom w:val="0"/>
          <w:divBdr>
            <w:top w:val="none" w:sz="0" w:space="0" w:color="auto"/>
            <w:left w:val="none" w:sz="0" w:space="0" w:color="auto"/>
            <w:bottom w:val="none" w:sz="0" w:space="0" w:color="auto"/>
            <w:right w:val="none" w:sz="0" w:space="0" w:color="auto"/>
          </w:divBdr>
        </w:div>
        <w:div w:id="49885308">
          <w:marLeft w:val="0"/>
          <w:marRight w:val="0"/>
          <w:marTop w:val="0"/>
          <w:marBottom w:val="0"/>
          <w:divBdr>
            <w:top w:val="none" w:sz="0" w:space="0" w:color="auto"/>
            <w:left w:val="none" w:sz="0" w:space="0" w:color="auto"/>
            <w:bottom w:val="none" w:sz="0" w:space="0" w:color="auto"/>
            <w:right w:val="none" w:sz="0" w:space="0" w:color="auto"/>
          </w:divBdr>
        </w:div>
        <w:div w:id="1398552606">
          <w:marLeft w:val="0"/>
          <w:marRight w:val="0"/>
          <w:marTop w:val="0"/>
          <w:marBottom w:val="0"/>
          <w:divBdr>
            <w:top w:val="none" w:sz="0" w:space="0" w:color="auto"/>
            <w:left w:val="none" w:sz="0" w:space="0" w:color="auto"/>
            <w:bottom w:val="none" w:sz="0" w:space="0" w:color="auto"/>
            <w:right w:val="none" w:sz="0" w:space="0" w:color="auto"/>
          </w:divBdr>
        </w:div>
        <w:div w:id="1628513321">
          <w:marLeft w:val="0"/>
          <w:marRight w:val="0"/>
          <w:marTop w:val="0"/>
          <w:marBottom w:val="0"/>
          <w:divBdr>
            <w:top w:val="none" w:sz="0" w:space="0" w:color="auto"/>
            <w:left w:val="none" w:sz="0" w:space="0" w:color="auto"/>
            <w:bottom w:val="none" w:sz="0" w:space="0" w:color="auto"/>
            <w:right w:val="none" w:sz="0" w:space="0" w:color="auto"/>
          </w:divBdr>
        </w:div>
        <w:div w:id="74281319">
          <w:marLeft w:val="0"/>
          <w:marRight w:val="0"/>
          <w:marTop w:val="0"/>
          <w:marBottom w:val="0"/>
          <w:divBdr>
            <w:top w:val="none" w:sz="0" w:space="0" w:color="auto"/>
            <w:left w:val="none" w:sz="0" w:space="0" w:color="auto"/>
            <w:bottom w:val="none" w:sz="0" w:space="0" w:color="auto"/>
            <w:right w:val="none" w:sz="0" w:space="0" w:color="auto"/>
          </w:divBdr>
        </w:div>
        <w:div w:id="1551845938">
          <w:marLeft w:val="0"/>
          <w:marRight w:val="0"/>
          <w:marTop w:val="0"/>
          <w:marBottom w:val="0"/>
          <w:divBdr>
            <w:top w:val="none" w:sz="0" w:space="0" w:color="auto"/>
            <w:left w:val="none" w:sz="0" w:space="0" w:color="auto"/>
            <w:bottom w:val="none" w:sz="0" w:space="0" w:color="auto"/>
            <w:right w:val="none" w:sz="0" w:space="0" w:color="auto"/>
          </w:divBdr>
        </w:div>
        <w:div w:id="2047678093">
          <w:marLeft w:val="0"/>
          <w:marRight w:val="0"/>
          <w:marTop w:val="0"/>
          <w:marBottom w:val="0"/>
          <w:divBdr>
            <w:top w:val="none" w:sz="0" w:space="0" w:color="auto"/>
            <w:left w:val="none" w:sz="0" w:space="0" w:color="auto"/>
            <w:bottom w:val="none" w:sz="0" w:space="0" w:color="auto"/>
            <w:right w:val="none" w:sz="0" w:space="0" w:color="auto"/>
          </w:divBdr>
        </w:div>
        <w:div w:id="2013140576">
          <w:marLeft w:val="0"/>
          <w:marRight w:val="0"/>
          <w:marTop w:val="0"/>
          <w:marBottom w:val="0"/>
          <w:divBdr>
            <w:top w:val="none" w:sz="0" w:space="0" w:color="auto"/>
            <w:left w:val="none" w:sz="0" w:space="0" w:color="auto"/>
            <w:bottom w:val="none" w:sz="0" w:space="0" w:color="auto"/>
            <w:right w:val="none" w:sz="0" w:space="0" w:color="auto"/>
          </w:divBdr>
        </w:div>
        <w:div w:id="857624236">
          <w:marLeft w:val="0"/>
          <w:marRight w:val="0"/>
          <w:marTop w:val="0"/>
          <w:marBottom w:val="0"/>
          <w:divBdr>
            <w:top w:val="none" w:sz="0" w:space="0" w:color="auto"/>
            <w:left w:val="none" w:sz="0" w:space="0" w:color="auto"/>
            <w:bottom w:val="none" w:sz="0" w:space="0" w:color="auto"/>
            <w:right w:val="none" w:sz="0" w:space="0" w:color="auto"/>
          </w:divBdr>
        </w:div>
        <w:div w:id="709191401">
          <w:marLeft w:val="0"/>
          <w:marRight w:val="0"/>
          <w:marTop w:val="0"/>
          <w:marBottom w:val="0"/>
          <w:divBdr>
            <w:top w:val="none" w:sz="0" w:space="0" w:color="auto"/>
            <w:left w:val="none" w:sz="0" w:space="0" w:color="auto"/>
            <w:bottom w:val="none" w:sz="0" w:space="0" w:color="auto"/>
            <w:right w:val="none" w:sz="0" w:space="0" w:color="auto"/>
          </w:divBdr>
        </w:div>
        <w:div w:id="845167090">
          <w:marLeft w:val="0"/>
          <w:marRight w:val="0"/>
          <w:marTop w:val="0"/>
          <w:marBottom w:val="0"/>
          <w:divBdr>
            <w:top w:val="none" w:sz="0" w:space="0" w:color="auto"/>
            <w:left w:val="none" w:sz="0" w:space="0" w:color="auto"/>
            <w:bottom w:val="none" w:sz="0" w:space="0" w:color="auto"/>
            <w:right w:val="none" w:sz="0" w:space="0" w:color="auto"/>
          </w:divBdr>
        </w:div>
        <w:div w:id="1982223782">
          <w:marLeft w:val="0"/>
          <w:marRight w:val="0"/>
          <w:marTop w:val="0"/>
          <w:marBottom w:val="0"/>
          <w:divBdr>
            <w:top w:val="none" w:sz="0" w:space="0" w:color="auto"/>
            <w:left w:val="none" w:sz="0" w:space="0" w:color="auto"/>
            <w:bottom w:val="none" w:sz="0" w:space="0" w:color="auto"/>
            <w:right w:val="none" w:sz="0" w:space="0" w:color="auto"/>
          </w:divBdr>
        </w:div>
        <w:div w:id="1601185628">
          <w:marLeft w:val="0"/>
          <w:marRight w:val="0"/>
          <w:marTop w:val="0"/>
          <w:marBottom w:val="0"/>
          <w:divBdr>
            <w:top w:val="none" w:sz="0" w:space="0" w:color="auto"/>
            <w:left w:val="none" w:sz="0" w:space="0" w:color="auto"/>
            <w:bottom w:val="none" w:sz="0" w:space="0" w:color="auto"/>
            <w:right w:val="none" w:sz="0" w:space="0" w:color="auto"/>
          </w:divBdr>
        </w:div>
        <w:div w:id="1279920497">
          <w:marLeft w:val="0"/>
          <w:marRight w:val="0"/>
          <w:marTop w:val="0"/>
          <w:marBottom w:val="0"/>
          <w:divBdr>
            <w:top w:val="none" w:sz="0" w:space="0" w:color="auto"/>
            <w:left w:val="none" w:sz="0" w:space="0" w:color="auto"/>
            <w:bottom w:val="none" w:sz="0" w:space="0" w:color="auto"/>
            <w:right w:val="none" w:sz="0" w:space="0" w:color="auto"/>
          </w:divBdr>
        </w:div>
        <w:div w:id="681204637">
          <w:marLeft w:val="0"/>
          <w:marRight w:val="0"/>
          <w:marTop w:val="0"/>
          <w:marBottom w:val="0"/>
          <w:divBdr>
            <w:top w:val="none" w:sz="0" w:space="0" w:color="auto"/>
            <w:left w:val="none" w:sz="0" w:space="0" w:color="auto"/>
            <w:bottom w:val="none" w:sz="0" w:space="0" w:color="auto"/>
            <w:right w:val="none" w:sz="0" w:space="0" w:color="auto"/>
          </w:divBdr>
        </w:div>
        <w:div w:id="856503137">
          <w:marLeft w:val="0"/>
          <w:marRight w:val="0"/>
          <w:marTop w:val="0"/>
          <w:marBottom w:val="0"/>
          <w:divBdr>
            <w:top w:val="none" w:sz="0" w:space="0" w:color="auto"/>
            <w:left w:val="none" w:sz="0" w:space="0" w:color="auto"/>
            <w:bottom w:val="none" w:sz="0" w:space="0" w:color="auto"/>
            <w:right w:val="none" w:sz="0" w:space="0" w:color="auto"/>
          </w:divBdr>
        </w:div>
        <w:div w:id="1793938798">
          <w:marLeft w:val="0"/>
          <w:marRight w:val="0"/>
          <w:marTop w:val="0"/>
          <w:marBottom w:val="0"/>
          <w:divBdr>
            <w:top w:val="none" w:sz="0" w:space="0" w:color="auto"/>
            <w:left w:val="none" w:sz="0" w:space="0" w:color="auto"/>
            <w:bottom w:val="none" w:sz="0" w:space="0" w:color="auto"/>
            <w:right w:val="none" w:sz="0" w:space="0" w:color="auto"/>
          </w:divBdr>
        </w:div>
        <w:div w:id="571545744">
          <w:marLeft w:val="0"/>
          <w:marRight w:val="0"/>
          <w:marTop w:val="0"/>
          <w:marBottom w:val="0"/>
          <w:divBdr>
            <w:top w:val="none" w:sz="0" w:space="0" w:color="auto"/>
            <w:left w:val="none" w:sz="0" w:space="0" w:color="auto"/>
            <w:bottom w:val="none" w:sz="0" w:space="0" w:color="auto"/>
            <w:right w:val="none" w:sz="0" w:space="0" w:color="auto"/>
          </w:divBdr>
        </w:div>
        <w:div w:id="123276415">
          <w:marLeft w:val="0"/>
          <w:marRight w:val="0"/>
          <w:marTop w:val="0"/>
          <w:marBottom w:val="0"/>
          <w:divBdr>
            <w:top w:val="none" w:sz="0" w:space="0" w:color="auto"/>
            <w:left w:val="none" w:sz="0" w:space="0" w:color="auto"/>
            <w:bottom w:val="none" w:sz="0" w:space="0" w:color="auto"/>
            <w:right w:val="none" w:sz="0" w:space="0" w:color="auto"/>
          </w:divBdr>
        </w:div>
        <w:div w:id="2089229104">
          <w:marLeft w:val="0"/>
          <w:marRight w:val="0"/>
          <w:marTop w:val="0"/>
          <w:marBottom w:val="0"/>
          <w:divBdr>
            <w:top w:val="none" w:sz="0" w:space="0" w:color="auto"/>
            <w:left w:val="none" w:sz="0" w:space="0" w:color="auto"/>
            <w:bottom w:val="none" w:sz="0" w:space="0" w:color="auto"/>
            <w:right w:val="none" w:sz="0" w:space="0" w:color="auto"/>
          </w:divBdr>
        </w:div>
        <w:div w:id="538981977">
          <w:marLeft w:val="0"/>
          <w:marRight w:val="0"/>
          <w:marTop w:val="0"/>
          <w:marBottom w:val="0"/>
          <w:divBdr>
            <w:top w:val="none" w:sz="0" w:space="0" w:color="auto"/>
            <w:left w:val="none" w:sz="0" w:space="0" w:color="auto"/>
            <w:bottom w:val="none" w:sz="0" w:space="0" w:color="auto"/>
            <w:right w:val="none" w:sz="0" w:space="0" w:color="auto"/>
          </w:divBdr>
        </w:div>
        <w:div w:id="1623725152">
          <w:marLeft w:val="0"/>
          <w:marRight w:val="0"/>
          <w:marTop w:val="0"/>
          <w:marBottom w:val="0"/>
          <w:divBdr>
            <w:top w:val="none" w:sz="0" w:space="0" w:color="auto"/>
            <w:left w:val="none" w:sz="0" w:space="0" w:color="auto"/>
            <w:bottom w:val="none" w:sz="0" w:space="0" w:color="auto"/>
            <w:right w:val="none" w:sz="0" w:space="0" w:color="auto"/>
          </w:divBdr>
        </w:div>
        <w:div w:id="860163259">
          <w:marLeft w:val="0"/>
          <w:marRight w:val="0"/>
          <w:marTop w:val="0"/>
          <w:marBottom w:val="0"/>
          <w:divBdr>
            <w:top w:val="none" w:sz="0" w:space="0" w:color="auto"/>
            <w:left w:val="none" w:sz="0" w:space="0" w:color="auto"/>
            <w:bottom w:val="none" w:sz="0" w:space="0" w:color="auto"/>
            <w:right w:val="none" w:sz="0" w:space="0" w:color="auto"/>
          </w:divBdr>
        </w:div>
        <w:div w:id="165756960">
          <w:marLeft w:val="0"/>
          <w:marRight w:val="0"/>
          <w:marTop w:val="0"/>
          <w:marBottom w:val="0"/>
          <w:divBdr>
            <w:top w:val="none" w:sz="0" w:space="0" w:color="auto"/>
            <w:left w:val="none" w:sz="0" w:space="0" w:color="auto"/>
            <w:bottom w:val="none" w:sz="0" w:space="0" w:color="auto"/>
            <w:right w:val="none" w:sz="0" w:space="0" w:color="auto"/>
          </w:divBdr>
        </w:div>
        <w:div w:id="79184515">
          <w:marLeft w:val="0"/>
          <w:marRight w:val="0"/>
          <w:marTop w:val="0"/>
          <w:marBottom w:val="0"/>
          <w:divBdr>
            <w:top w:val="none" w:sz="0" w:space="0" w:color="auto"/>
            <w:left w:val="none" w:sz="0" w:space="0" w:color="auto"/>
            <w:bottom w:val="none" w:sz="0" w:space="0" w:color="auto"/>
            <w:right w:val="none" w:sz="0" w:space="0" w:color="auto"/>
          </w:divBdr>
        </w:div>
        <w:div w:id="404184850">
          <w:marLeft w:val="0"/>
          <w:marRight w:val="0"/>
          <w:marTop w:val="0"/>
          <w:marBottom w:val="0"/>
          <w:divBdr>
            <w:top w:val="none" w:sz="0" w:space="0" w:color="auto"/>
            <w:left w:val="none" w:sz="0" w:space="0" w:color="auto"/>
            <w:bottom w:val="none" w:sz="0" w:space="0" w:color="auto"/>
            <w:right w:val="none" w:sz="0" w:space="0" w:color="auto"/>
          </w:divBdr>
        </w:div>
        <w:div w:id="991445641">
          <w:marLeft w:val="0"/>
          <w:marRight w:val="0"/>
          <w:marTop w:val="0"/>
          <w:marBottom w:val="0"/>
          <w:divBdr>
            <w:top w:val="none" w:sz="0" w:space="0" w:color="auto"/>
            <w:left w:val="none" w:sz="0" w:space="0" w:color="auto"/>
            <w:bottom w:val="none" w:sz="0" w:space="0" w:color="auto"/>
            <w:right w:val="none" w:sz="0" w:space="0" w:color="auto"/>
          </w:divBdr>
        </w:div>
        <w:div w:id="678504687">
          <w:marLeft w:val="0"/>
          <w:marRight w:val="0"/>
          <w:marTop w:val="0"/>
          <w:marBottom w:val="0"/>
          <w:divBdr>
            <w:top w:val="none" w:sz="0" w:space="0" w:color="auto"/>
            <w:left w:val="none" w:sz="0" w:space="0" w:color="auto"/>
            <w:bottom w:val="none" w:sz="0" w:space="0" w:color="auto"/>
            <w:right w:val="none" w:sz="0" w:space="0" w:color="auto"/>
          </w:divBdr>
        </w:div>
        <w:div w:id="1207252907">
          <w:marLeft w:val="0"/>
          <w:marRight w:val="0"/>
          <w:marTop w:val="0"/>
          <w:marBottom w:val="0"/>
          <w:divBdr>
            <w:top w:val="none" w:sz="0" w:space="0" w:color="auto"/>
            <w:left w:val="none" w:sz="0" w:space="0" w:color="auto"/>
            <w:bottom w:val="none" w:sz="0" w:space="0" w:color="auto"/>
            <w:right w:val="none" w:sz="0" w:space="0" w:color="auto"/>
          </w:divBdr>
        </w:div>
        <w:div w:id="2084641724">
          <w:marLeft w:val="0"/>
          <w:marRight w:val="0"/>
          <w:marTop w:val="0"/>
          <w:marBottom w:val="0"/>
          <w:divBdr>
            <w:top w:val="none" w:sz="0" w:space="0" w:color="auto"/>
            <w:left w:val="none" w:sz="0" w:space="0" w:color="auto"/>
            <w:bottom w:val="none" w:sz="0" w:space="0" w:color="auto"/>
            <w:right w:val="none" w:sz="0" w:space="0" w:color="auto"/>
          </w:divBdr>
        </w:div>
        <w:div w:id="342441325">
          <w:marLeft w:val="0"/>
          <w:marRight w:val="0"/>
          <w:marTop w:val="0"/>
          <w:marBottom w:val="0"/>
          <w:divBdr>
            <w:top w:val="none" w:sz="0" w:space="0" w:color="auto"/>
            <w:left w:val="none" w:sz="0" w:space="0" w:color="auto"/>
            <w:bottom w:val="none" w:sz="0" w:space="0" w:color="auto"/>
            <w:right w:val="none" w:sz="0" w:space="0" w:color="auto"/>
          </w:divBdr>
        </w:div>
        <w:div w:id="787970465">
          <w:marLeft w:val="0"/>
          <w:marRight w:val="0"/>
          <w:marTop w:val="0"/>
          <w:marBottom w:val="0"/>
          <w:divBdr>
            <w:top w:val="none" w:sz="0" w:space="0" w:color="auto"/>
            <w:left w:val="none" w:sz="0" w:space="0" w:color="auto"/>
            <w:bottom w:val="none" w:sz="0" w:space="0" w:color="auto"/>
            <w:right w:val="none" w:sz="0" w:space="0" w:color="auto"/>
          </w:divBdr>
        </w:div>
        <w:div w:id="598370110">
          <w:marLeft w:val="0"/>
          <w:marRight w:val="0"/>
          <w:marTop w:val="0"/>
          <w:marBottom w:val="0"/>
          <w:divBdr>
            <w:top w:val="none" w:sz="0" w:space="0" w:color="auto"/>
            <w:left w:val="none" w:sz="0" w:space="0" w:color="auto"/>
            <w:bottom w:val="none" w:sz="0" w:space="0" w:color="auto"/>
            <w:right w:val="none" w:sz="0" w:space="0" w:color="auto"/>
          </w:divBdr>
        </w:div>
        <w:div w:id="633802299">
          <w:marLeft w:val="0"/>
          <w:marRight w:val="0"/>
          <w:marTop w:val="0"/>
          <w:marBottom w:val="0"/>
          <w:divBdr>
            <w:top w:val="none" w:sz="0" w:space="0" w:color="auto"/>
            <w:left w:val="none" w:sz="0" w:space="0" w:color="auto"/>
            <w:bottom w:val="none" w:sz="0" w:space="0" w:color="auto"/>
            <w:right w:val="none" w:sz="0" w:space="0" w:color="auto"/>
          </w:divBdr>
        </w:div>
        <w:div w:id="2081126537">
          <w:marLeft w:val="0"/>
          <w:marRight w:val="0"/>
          <w:marTop w:val="0"/>
          <w:marBottom w:val="0"/>
          <w:divBdr>
            <w:top w:val="none" w:sz="0" w:space="0" w:color="auto"/>
            <w:left w:val="none" w:sz="0" w:space="0" w:color="auto"/>
            <w:bottom w:val="none" w:sz="0" w:space="0" w:color="auto"/>
            <w:right w:val="none" w:sz="0" w:space="0" w:color="auto"/>
          </w:divBdr>
        </w:div>
        <w:div w:id="1334145007">
          <w:marLeft w:val="0"/>
          <w:marRight w:val="0"/>
          <w:marTop w:val="0"/>
          <w:marBottom w:val="0"/>
          <w:divBdr>
            <w:top w:val="none" w:sz="0" w:space="0" w:color="auto"/>
            <w:left w:val="none" w:sz="0" w:space="0" w:color="auto"/>
            <w:bottom w:val="none" w:sz="0" w:space="0" w:color="auto"/>
            <w:right w:val="none" w:sz="0" w:space="0" w:color="auto"/>
          </w:divBdr>
        </w:div>
        <w:div w:id="1689603165">
          <w:marLeft w:val="0"/>
          <w:marRight w:val="0"/>
          <w:marTop w:val="0"/>
          <w:marBottom w:val="0"/>
          <w:divBdr>
            <w:top w:val="none" w:sz="0" w:space="0" w:color="auto"/>
            <w:left w:val="none" w:sz="0" w:space="0" w:color="auto"/>
            <w:bottom w:val="none" w:sz="0" w:space="0" w:color="auto"/>
            <w:right w:val="none" w:sz="0" w:space="0" w:color="auto"/>
          </w:divBdr>
        </w:div>
        <w:div w:id="218249659">
          <w:marLeft w:val="0"/>
          <w:marRight w:val="0"/>
          <w:marTop w:val="0"/>
          <w:marBottom w:val="0"/>
          <w:divBdr>
            <w:top w:val="none" w:sz="0" w:space="0" w:color="auto"/>
            <w:left w:val="none" w:sz="0" w:space="0" w:color="auto"/>
            <w:bottom w:val="none" w:sz="0" w:space="0" w:color="auto"/>
            <w:right w:val="none" w:sz="0" w:space="0" w:color="auto"/>
          </w:divBdr>
        </w:div>
        <w:div w:id="888031096">
          <w:marLeft w:val="0"/>
          <w:marRight w:val="0"/>
          <w:marTop w:val="0"/>
          <w:marBottom w:val="0"/>
          <w:divBdr>
            <w:top w:val="none" w:sz="0" w:space="0" w:color="auto"/>
            <w:left w:val="none" w:sz="0" w:space="0" w:color="auto"/>
            <w:bottom w:val="none" w:sz="0" w:space="0" w:color="auto"/>
            <w:right w:val="none" w:sz="0" w:space="0" w:color="auto"/>
          </w:divBdr>
        </w:div>
        <w:div w:id="1936211879">
          <w:marLeft w:val="0"/>
          <w:marRight w:val="0"/>
          <w:marTop w:val="0"/>
          <w:marBottom w:val="0"/>
          <w:divBdr>
            <w:top w:val="none" w:sz="0" w:space="0" w:color="auto"/>
            <w:left w:val="none" w:sz="0" w:space="0" w:color="auto"/>
            <w:bottom w:val="none" w:sz="0" w:space="0" w:color="auto"/>
            <w:right w:val="none" w:sz="0" w:space="0" w:color="auto"/>
          </w:divBdr>
        </w:div>
        <w:div w:id="1698266180">
          <w:marLeft w:val="0"/>
          <w:marRight w:val="0"/>
          <w:marTop w:val="0"/>
          <w:marBottom w:val="0"/>
          <w:divBdr>
            <w:top w:val="none" w:sz="0" w:space="0" w:color="auto"/>
            <w:left w:val="none" w:sz="0" w:space="0" w:color="auto"/>
            <w:bottom w:val="none" w:sz="0" w:space="0" w:color="auto"/>
            <w:right w:val="none" w:sz="0" w:space="0" w:color="auto"/>
          </w:divBdr>
        </w:div>
        <w:div w:id="688339687">
          <w:marLeft w:val="0"/>
          <w:marRight w:val="0"/>
          <w:marTop w:val="0"/>
          <w:marBottom w:val="0"/>
          <w:divBdr>
            <w:top w:val="none" w:sz="0" w:space="0" w:color="auto"/>
            <w:left w:val="none" w:sz="0" w:space="0" w:color="auto"/>
            <w:bottom w:val="none" w:sz="0" w:space="0" w:color="auto"/>
            <w:right w:val="none" w:sz="0" w:space="0" w:color="auto"/>
          </w:divBdr>
        </w:div>
        <w:div w:id="1454980503">
          <w:marLeft w:val="0"/>
          <w:marRight w:val="0"/>
          <w:marTop w:val="0"/>
          <w:marBottom w:val="0"/>
          <w:divBdr>
            <w:top w:val="none" w:sz="0" w:space="0" w:color="auto"/>
            <w:left w:val="none" w:sz="0" w:space="0" w:color="auto"/>
            <w:bottom w:val="none" w:sz="0" w:space="0" w:color="auto"/>
            <w:right w:val="none" w:sz="0" w:space="0" w:color="auto"/>
          </w:divBdr>
        </w:div>
        <w:div w:id="429665838">
          <w:marLeft w:val="0"/>
          <w:marRight w:val="0"/>
          <w:marTop w:val="0"/>
          <w:marBottom w:val="0"/>
          <w:divBdr>
            <w:top w:val="none" w:sz="0" w:space="0" w:color="auto"/>
            <w:left w:val="none" w:sz="0" w:space="0" w:color="auto"/>
            <w:bottom w:val="none" w:sz="0" w:space="0" w:color="auto"/>
            <w:right w:val="none" w:sz="0" w:space="0" w:color="auto"/>
          </w:divBdr>
        </w:div>
        <w:div w:id="1330936963">
          <w:marLeft w:val="0"/>
          <w:marRight w:val="0"/>
          <w:marTop w:val="0"/>
          <w:marBottom w:val="0"/>
          <w:divBdr>
            <w:top w:val="none" w:sz="0" w:space="0" w:color="auto"/>
            <w:left w:val="none" w:sz="0" w:space="0" w:color="auto"/>
            <w:bottom w:val="none" w:sz="0" w:space="0" w:color="auto"/>
            <w:right w:val="none" w:sz="0" w:space="0" w:color="auto"/>
          </w:divBdr>
        </w:div>
        <w:div w:id="1798183244">
          <w:marLeft w:val="0"/>
          <w:marRight w:val="0"/>
          <w:marTop w:val="0"/>
          <w:marBottom w:val="0"/>
          <w:divBdr>
            <w:top w:val="none" w:sz="0" w:space="0" w:color="auto"/>
            <w:left w:val="none" w:sz="0" w:space="0" w:color="auto"/>
            <w:bottom w:val="none" w:sz="0" w:space="0" w:color="auto"/>
            <w:right w:val="none" w:sz="0" w:space="0" w:color="auto"/>
          </w:divBdr>
        </w:div>
        <w:div w:id="1219241713">
          <w:marLeft w:val="0"/>
          <w:marRight w:val="0"/>
          <w:marTop w:val="0"/>
          <w:marBottom w:val="0"/>
          <w:divBdr>
            <w:top w:val="none" w:sz="0" w:space="0" w:color="auto"/>
            <w:left w:val="none" w:sz="0" w:space="0" w:color="auto"/>
            <w:bottom w:val="none" w:sz="0" w:space="0" w:color="auto"/>
            <w:right w:val="none" w:sz="0" w:space="0" w:color="auto"/>
          </w:divBdr>
        </w:div>
        <w:div w:id="946498489">
          <w:marLeft w:val="0"/>
          <w:marRight w:val="0"/>
          <w:marTop w:val="0"/>
          <w:marBottom w:val="0"/>
          <w:divBdr>
            <w:top w:val="none" w:sz="0" w:space="0" w:color="auto"/>
            <w:left w:val="none" w:sz="0" w:space="0" w:color="auto"/>
            <w:bottom w:val="none" w:sz="0" w:space="0" w:color="auto"/>
            <w:right w:val="none" w:sz="0" w:space="0" w:color="auto"/>
          </w:divBdr>
        </w:div>
        <w:div w:id="623267758">
          <w:marLeft w:val="0"/>
          <w:marRight w:val="0"/>
          <w:marTop w:val="0"/>
          <w:marBottom w:val="0"/>
          <w:divBdr>
            <w:top w:val="none" w:sz="0" w:space="0" w:color="auto"/>
            <w:left w:val="none" w:sz="0" w:space="0" w:color="auto"/>
            <w:bottom w:val="none" w:sz="0" w:space="0" w:color="auto"/>
            <w:right w:val="none" w:sz="0" w:space="0" w:color="auto"/>
          </w:divBdr>
        </w:div>
        <w:div w:id="1684937186">
          <w:marLeft w:val="0"/>
          <w:marRight w:val="0"/>
          <w:marTop w:val="0"/>
          <w:marBottom w:val="0"/>
          <w:divBdr>
            <w:top w:val="none" w:sz="0" w:space="0" w:color="auto"/>
            <w:left w:val="none" w:sz="0" w:space="0" w:color="auto"/>
            <w:bottom w:val="none" w:sz="0" w:space="0" w:color="auto"/>
            <w:right w:val="none" w:sz="0" w:space="0" w:color="auto"/>
          </w:divBdr>
        </w:div>
        <w:div w:id="1306659205">
          <w:marLeft w:val="0"/>
          <w:marRight w:val="0"/>
          <w:marTop w:val="0"/>
          <w:marBottom w:val="0"/>
          <w:divBdr>
            <w:top w:val="none" w:sz="0" w:space="0" w:color="auto"/>
            <w:left w:val="none" w:sz="0" w:space="0" w:color="auto"/>
            <w:bottom w:val="none" w:sz="0" w:space="0" w:color="auto"/>
            <w:right w:val="none" w:sz="0" w:space="0" w:color="auto"/>
          </w:divBdr>
        </w:div>
        <w:div w:id="543717960">
          <w:marLeft w:val="0"/>
          <w:marRight w:val="0"/>
          <w:marTop w:val="0"/>
          <w:marBottom w:val="0"/>
          <w:divBdr>
            <w:top w:val="none" w:sz="0" w:space="0" w:color="auto"/>
            <w:left w:val="none" w:sz="0" w:space="0" w:color="auto"/>
            <w:bottom w:val="none" w:sz="0" w:space="0" w:color="auto"/>
            <w:right w:val="none" w:sz="0" w:space="0" w:color="auto"/>
          </w:divBdr>
        </w:div>
        <w:div w:id="2120755975">
          <w:marLeft w:val="0"/>
          <w:marRight w:val="0"/>
          <w:marTop w:val="0"/>
          <w:marBottom w:val="0"/>
          <w:divBdr>
            <w:top w:val="none" w:sz="0" w:space="0" w:color="auto"/>
            <w:left w:val="none" w:sz="0" w:space="0" w:color="auto"/>
            <w:bottom w:val="none" w:sz="0" w:space="0" w:color="auto"/>
            <w:right w:val="none" w:sz="0" w:space="0" w:color="auto"/>
          </w:divBdr>
        </w:div>
        <w:div w:id="607472735">
          <w:marLeft w:val="0"/>
          <w:marRight w:val="0"/>
          <w:marTop w:val="0"/>
          <w:marBottom w:val="0"/>
          <w:divBdr>
            <w:top w:val="none" w:sz="0" w:space="0" w:color="auto"/>
            <w:left w:val="none" w:sz="0" w:space="0" w:color="auto"/>
            <w:bottom w:val="none" w:sz="0" w:space="0" w:color="auto"/>
            <w:right w:val="none" w:sz="0" w:space="0" w:color="auto"/>
          </w:divBdr>
        </w:div>
        <w:div w:id="278806415">
          <w:marLeft w:val="0"/>
          <w:marRight w:val="0"/>
          <w:marTop w:val="0"/>
          <w:marBottom w:val="0"/>
          <w:divBdr>
            <w:top w:val="none" w:sz="0" w:space="0" w:color="auto"/>
            <w:left w:val="none" w:sz="0" w:space="0" w:color="auto"/>
            <w:bottom w:val="none" w:sz="0" w:space="0" w:color="auto"/>
            <w:right w:val="none" w:sz="0" w:space="0" w:color="auto"/>
          </w:divBdr>
        </w:div>
        <w:div w:id="330375273">
          <w:marLeft w:val="0"/>
          <w:marRight w:val="0"/>
          <w:marTop w:val="0"/>
          <w:marBottom w:val="0"/>
          <w:divBdr>
            <w:top w:val="none" w:sz="0" w:space="0" w:color="auto"/>
            <w:left w:val="none" w:sz="0" w:space="0" w:color="auto"/>
            <w:bottom w:val="none" w:sz="0" w:space="0" w:color="auto"/>
            <w:right w:val="none" w:sz="0" w:space="0" w:color="auto"/>
          </w:divBdr>
        </w:div>
        <w:div w:id="187911769">
          <w:marLeft w:val="0"/>
          <w:marRight w:val="0"/>
          <w:marTop w:val="0"/>
          <w:marBottom w:val="0"/>
          <w:divBdr>
            <w:top w:val="none" w:sz="0" w:space="0" w:color="auto"/>
            <w:left w:val="none" w:sz="0" w:space="0" w:color="auto"/>
            <w:bottom w:val="none" w:sz="0" w:space="0" w:color="auto"/>
            <w:right w:val="none" w:sz="0" w:space="0" w:color="auto"/>
          </w:divBdr>
        </w:div>
        <w:div w:id="450824154">
          <w:marLeft w:val="0"/>
          <w:marRight w:val="0"/>
          <w:marTop w:val="0"/>
          <w:marBottom w:val="0"/>
          <w:divBdr>
            <w:top w:val="none" w:sz="0" w:space="0" w:color="auto"/>
            <w:left w:val="none" w:sz="0" w:space="0" w:color="auto"/>
            <w:bottom w:val="none" w:sz="0" w:space="0" w:color="auto"/>
            <w:right w:val="none" w:sz="0" w:space="0" w:color="auto"/>
          </w:divBdr>
        </w:div>
        <w:div w:id="894316309">
          <w:marLeft w:val="0"/>
          <w:marRight w:val="0"/>
          <w:marTop w:val="0"/>
          <w:marBottom w:val="0"/>
          <w:divBdr>
            <w:top w:val="none" w:sz="0" w:space="0" w:color="auto"/>
            <w:left w:val="none" w:sz="0" w:space="0" w:color="auto"/>
            <w:bottom w:val="none" w:sz="0" w:space="0" w:color="auto"/>
            <w:right w:val="none" w:sz="0" w:space="0" w:color="auto"/>
          </w:divBdr>
        </w:div>
        <w:div w:id="1951738585">
          <w:marLeft w:val="0"/>
          <w:marRight w:val="0"/>
          <w:marTop w:val="0"/>
          <w:marBottom w:val="0"/>
          <w:divBdr>
            <w:top w:val="none" w:sz="0" w:space="0" w:color="auto"/>
            <w:left w:val="none" w:sz="0" w:space="0" w:color="auto"/>
            <w:bottom w:val="none" w:sz="0" w:space="0" w:color="auto"/>
            <w:right w:val="none" w:sz="0" w:space="0" w:color="auto"/>
          </w:divBdr>
        </w:div>
        <w:div w:id="1311254122">
          <w:marLeft w:val="0"/>
          <w:marRight w:val="0"/>
          <w:marTop w:val="0"/>
          <w:marBottom w:val="0"/>
          <w:divBdr>
            <w:top w:val="none" w:sz="0" w:space="0" w:color="auto"/>
            <w:left w:val="none" w:sz="0" w:space="0" w:color="auto"/>
            <w:bottom w:val="none" w:sz="0" w:space="0" w:color="auto"/>
            <w:right w:val="none" w:sz="0" w:space="0" w:color="auto"/>
          </w:divBdr>
        </w:div>
        <w:div w:id="1195650468">
          <w:marLeft w:val="0"/>
          <w:marRight w:val="0"/>
          <w:marTop w:val="0"/>
          <w:marBottom w:val="0"/>
          <w:divBdr>
            <w:top w:val="none" w:sz="0" w:space="0" w:color="auto"/>
            <w:left w:val="none" w:sz="0" w:space="0" w:color="auto"/>
            <w:bottom w:val="none" w:sz="0" w:space="0" w:color="auto"/>
            <w:right w:val="none" w:sz="0" w:space="0" w:color="auto"/>
          </w:divBdr>
        </w:div>
        <w:div w:id="1234117851">
          <w:marLeft w:val="0"/>
          <w:marRight w:val="0"/>
          <w:marTop w:val="0"/>
          <w:marBottom w:val="0"/>
          <w:divBdr>
            <w:top w:val="none" w:sz="0" w:space="0" w:color="auto"/>
            <w:left w:val="none" w:sz="0" w:space="0" w:color="auto"/>
            <w:bottom w:val="none" w:sz="0" w:space="0" w:color="auto"/>
            <w:right w:val="none" w:sz="0" w:space="0" w:color="auto"/>
          </w:divBdr>
        </w:div>
        <w:div w:id="1119032974">
          <w:marLeft w:val="0"/>
          <w:marRight w:val="0"/>
          <w:marTop w:val="0"/>
          <w:marBottom w:val="0"/>
          <w:divBdr>
            <w:top w:val="none" w:sz="0" w:space="0" w:color="auto"/>
            <w:left w:val="none" w:sz="0" w:space="0" w:color="auto"/>
            <w:bottom w:val="none" w:sz="0" w:space="0" w:color="auto"/>
            <w:right w:val="none" w:sz="0" w:space="0" w:color="auto"/>
          </w:divBdr>
        </w:div>
        <w:div w:id="1411191711">
          <w:marLeft w:val="0"/>
          <w:marRight w:val="0"/>
          <w:marTop w:val="0"/>
          <w:marBottom w:val="0"/>
          <w:divBdr>
            <w:top w:val="none" w:sz="0" w:space="0" w:color="auto"/>
            <w:left w:val="none" w:sz="0" w:space="0" w:color="auto"/>
            <w:bottom w:val="none" w:sz="0" w:space="0" w:color="auto"/>
            <w:right w:val="none" w:sz="0" w:space="0" w:color="auto"/>
          </w:divBdr>
        </w:div>
        <w:div w:id="209414573">
          <w:marLeft w:val="0"/>
          <w:marRight w:val="0"/>
          <w:marTop w:val="0"/>
          <w:marBottom w:val="0"/>
          <w:divBdr>
            <w:top w:val="none" w:sz="0" w:space="0" w:color="auto"/>
            <w:left w:val="none" w:sz="0" w:space="0" w:color="auto"/>
            <w:bottom w:val="none" w:sz="0" w:space="0" w:color="auto"/>
            <w:right w:val="none" w:sz="0" w:space="0" w:color="auto"/>
          </w:divBdr>
        </w:div>
        <w:div w:id="1571117186">
          <w:marLeft w:val="0"/>
          <w:marRight w:val="0"/>
          <w:marTop w:val="0"/>
          <w:marBottom w:val="0"/>
          <w:divBdr>
            <w:top w:val="none" w:sz="0" w:space="0" w:color="auto"/>
            <w:left w:val="none" w:sz="0" w:space="0" w:color="auto"/>
            <w:bottom w:val="none" w:sz="0" w:space="0" w:color="auto"/>
            <w:right w:val="none" w:sz="0" w:space="0" w:color="auto"/>
          </w:divBdr>
        </w:div>
        <w:div w:id="1516310633">
          <w:marLeft w:val="0"/>
          <w:marRight w:val="0"/>
          <w:marTop w:val="0"/>
          <w:marBottom w:val="0"/>
          <w:divBdr>
            <w:top w:val="none" w:sz="0" w:space="0" w:color="auto"/>
            <w:left w:val="none" w:sz="0" w:space="0" w:color="auto"/>
            <w:bottom w:val="none" w:sz="0" w:space="0" w:color="auto"/>
            <w:right w:val="none" w:sz="0" w:space="0" w:color="auto"/>
          </w:divBdr>
        </w:div>
        <w:div w:id="1878159218">
          <w:marLeft w:val="0"/>
          <w:marRight w:val="0"/>
          <w:marTop w:val="0"/>
          <w:marBottom w:val="0"/>
          <w:divBdr>
            <w:top w:val="none" w:sz="0" w:space="0" w:color="auto"/>
            <w:left w:val="none" w:sz="0" w:space="0" w:color="auto"/>
            <w:bottom w:val="none" w:sz="0" w:space="0" w:color="auto"/>
            <w:right w:val="none" w:sz="0" w:space="0" w:color="auto"/>
          </w:divBdr>
        </w:div>
        <w:div w:id="1904288010">
          <w:marLeft w:val="0"/>
          <w:marRight w:val="0"/>
          <w:marTop w:val="0"/>
          <w:marBottom w:val="0"/>
          <w:divBdr>
            <w:top w:val="none" w:sz="0" w:space="0" w:color="auto"/>
            <w:left w:val="none" w:sz="0" w:space="0" w:color="auto"/>
            <w:bottom w:val="none" w:sz="0" w:space="0" w:color="auto"/>
            <w:right w:val="none" w:sz="0" w:space="0" w:color="auto"/>
          </w:divBdr>
        </w:div>
        <w:div w:id="1816409921">
          <w:marLeft w:val="0"/>
          <w:marRight w:val="0"/>
          <w:marTop w:val="0"/>
          <w:marBottom w:val="0"/>
          <w:divBdr>
            <w:top w:val="none" w:sz="0" w:space="0" w:color="auto"/>
            <w:left w:val="none" w:sz="0" w:space="0" w:color="auto"/>
            <w:bottom w:val="none" w:sz="0" w:space="0" w:color="auto"/>
            <w:right w:val="none" w:sz="0" w:space="0" w:color="auto"/>
          </w:divBdr>
        </w:div>
        <w:div w:id="110708260">
          <w:marLeft w:val="0"/>
          <w:marRight w:val="0"/>
          <w:marTop w:val="0"/>
          <w:marBottom w:val="0"/>
          <w:divBdr>
            <w:top w:val="none" w:sz="0" w:space="0" w:color="auto"/>
            <w:left w:val="none" w:sz="0" w:space="0" w:color="auto"/>
            <w:bottom w:val="none" w:sz="0" w:space="0" w:color="auto"/>
            <w:right w:val="none" w:sz="0" w:space="0" w:color="auto"/>
          </w:divBdr>
        </w:div>
        <w:div w:id="1143504338">
          <w:marLeft w:val="0"/>
          <w:marRight w:val="0"/>
          <w:marTop w:val="0"/>
          <w:marBottom w:val="0"/>
          <w:divBdr>
            <w:top w:val="none" w:sz="0" w:space="0" w:color="auto"/>
            <w:left w:val="none" w:sz="0" w:space="0" w:color="auto"/>
            <w:bottom w:val="none" w:sz="0" w:space="0" w:color="auto"/>
            <w:right w:val="none" w:sz="0" w:space="0" w:color="auto"/>
          </w:divBdr>
        </w:div>
        <w:div w:id="1941452201">
          <w:marLeft w:val="0"/>
          <w:marRight w:val="0"/>
          <w:marTop w:val="0"/>
          <w:marBottom w:val="0"/>
          <w:divBdr>
            <w:top w:val="none" w:sz="0" w:space="0" w:color="auto"/>
            <w:left w:val="none" w:sz="0" w:space="0" w:color="auto"/>
            <w:bottom w:val="none" w:sz="0" w:space="0" w:color="auto"/>
            <w:right w:val="none" w:sz="0" w:space="0" w:color="auto"/>
          </w:divBdr>
        </w:div>
        <w:div w:id="426000754">
          <w:marLeft w:val="0"/>
          <w:marRight w:val="0"/>
          <w:marTop w:val="0"/>
          <w:marBottom w:val="0"/>
          <w:divBdr>
            <w:top w:val="none" w:sz="0" w:space="0" w:color="auto"/>
            <w:left w:val="none" w:sz="0" w:space="0" w:color="auto"/>
            <w:bottom w:val="none" w:sz="0" w:space="0" w:color="auto"/>
            <w:right w:val="none" w:sz="0" w:space="0" w:color="auto"/>
          </w:divBdr>
        </w:div>
        <w:div w:id="1787240004">
          <w:marLeft w:val="0"/>
          <w:marRight w:val="0"/>
          <w:marTop w:val="0"/>
          <w:marBottom w:val="0"/>
          <w:divBdr>
            <w:top w:val="none" w:sz="0" w:space="0" w:color="auto"/>
            <w:left w:val="none" w:sz="0" w:space="0" w:color="auto"/>
            <w:bottom w:val="none" w:sz="0" w:space="0" w:color="auto"/>
            <w:right w:val="none" w:sz="0" w:space="0" w:color="auto"/>
          </w:divBdr>
        </w:div>
        <w:div w:id="2022779836">
          <w:marLeft w:val="0"/>
          <w:marRight w:val="0"/>
          <w:marTop w:val="0"/>
          <w:marBottom w:val="0"/>
          <w:divBdr>
            <w:top w:val="none" w:sz="0" w:space="0" w:color="auto"/>
            <w:left w:val="none" w:sz="0" w:space="0" w:color="auto"/>
            <w:bottom w:val="none" w:sz="0" w:space="0" w:color="auto"/>
            <w:right w:val="none" w:sz="0" w:space="0" w:color="auto"/>
          </w:divBdr>
        </w:div>
        <w:div w:id="1965308577">
          <w:marLeft w:val="0"/>
          <w:marRight w:val="0"/>
          <w:marTop w:val="0"/>
          <w:marBottom w:val="0"/>
          <w:divBdr>
            <w:top w:val="none" w:sz="0" w:space="0" w:color="auto"/>
            <w:left w:val="none" w:sz="0" w:space="0" w:color="auto"/>
            <w:bottom w:val="none" w:sz="0" w:space="0" w:color="auto"/>
            <w:right w:val="none" w:sz="0" w:space="0" w:color="auto"/>
          </w:divBdr>
        </w:div>
        <w:div w:id="31074914">
          <w:marLeft w:val="0"/>
          <w:marRight w:val="0"/>
          <w:marTop w:val="0"/>
          <w:marBottom w:val="0"/>
          <w:divBdr>
            <w:top w:val="none" w:sz="0" w:space="0" w:color="auto"/>
            <w:left w:val="none" w:sz="0" w:space="0" w:color="auto"/>
            <w:bottom w:val="none" w:sz="0" w:space="0" w:color="auto"/>
            <w:right w:val="none" w:sz="0" w:space="0" w:color="auto"/>
          </w:divBdr>
        </w:div>
        <w:div w:id="835415530">
          <w:marLeft w:val="0"/>
          <w:marRight w:val="0"/>
          <w:marTop w:val="0"/>
          <w:marBottom w:val="0"/>
          <w:divBdr>
            <w:top w:val="none" w:sz="0" w:space="0" w:color="auto"/>
            <w:left w:val="none" w:sz="0" w:space="0" w:color="auto"/>
            <w:bottom w:val="none" w:sz="0" w:space="0" w:color="auto"/>
            <w:right w:val="none" w:sz="0" w:space="0" w:color="auto"/>
          </w:divBdr>
        </w:div>
        <w:div w:id="1289360067">
          <w:marLeft w:val="0"/>
          <w:marRight w:val="0"/>
          <w:marTop w:val="0"/>
          <w:marBottom w:val="0"/>
          <w:divBdr>
            <w:top w:val="none" w:sz="0" w:space="0" w:color="auto"/>
            <w:left w:val="none" w:sz="0" w:space="0" w:color="auto"/>
            <w:bottom w:val="none" w:sz="0" w:space="0" w:color="auto"/>
            <w:right w:val="none" w:sz="0" w:space="0" w:color="auto"/>
          </w:divBdr>
        </w:div>
        <w:div w:id="230311518">
          <w:marLeft w:val="0"/>
          <w:marRight w:val="0"/>
          <w:marTop w:val="0"/>
          <w:marBottom w:val="0"/>
          <w:divBdr>
            <w:top w:val="none" w:sz="0" w:space="0" w:color="auto"/>
            <w:left w:val="none" w:sz="0" w:space="0" w:color="auto"/>
            <w:bottom w:val="none" w:sz="0" w:space="0" w:color="auto"/>
            <w:right w:val="none" w:sz="0" w:space="0" w:color="auto"/>
          </w:divBdr>
        </w:div>
      </w:divsChild>
    </w:div>
    <w:div w:id="730495490">
      <w:bodyDiv w:val="1"/>
      <w:marLeft w:val="0"/>
      <w:marRight w:val="0"/>
      <w:marTop w:val="0"/>
      <w:marBottom w:val="0"/>
      <w:divBdr>
        <w:top w:val="none" w:sz="0" w:space="0" w:color="auto"/>
        <w:left w:val="none" w:sz="0" w:space="0" w:color="auto"/>
        <w:bottom w:val="none" w:sz="0" w:space="0" w:color="auto"/>
        <w:right w:val="none" w:sz="0" w:space="0" w:color="auto"/>
      </w:divBdr>
    </w:div>
    <w:div w:id="730928960">
      <w:bodyDiv w:val="1"/>
      <w:marLeft w:val="0"/>
      <w:marRight w:val="0"/>
      <w:marTop w:val="0"/>
      <w:marBottom w:val="0"/>
      <w:divBdr>
        <w:top w:val="none" w:sz="0" w:space="0" w:color="auto"/>
        <w:left w:val="none" w:sz="0" w:space="0" w:color="auto"/>
        <w:bottom w:val="none" w:sz="0" w:space="0" w:color="auto"/>
        <w:right w:val="none" w:sz="0" w:space="0" w:color="auto"/>
      </w:divBdr>
    </w:div>
    <w:div w:id="731121591">
      <w:bodyDiv w:val="1"/>
      <w:marLeft w:val="0"/>
      <w:marRight w:val="0"/>
      <w:marTop w:val="0"/>
      <w:marBottom w:val="0"/>
      <w:divBdr>
        <w:top w:val="none" w:sz="0" w:space="0" w:color="auto"/>
        <w:left w:val="none" w:sz="0" w:space="0" w:color="auto"/>
        <w:bottom w:val="none" w:sz="0" w:space="0" w:color="auto"/>
        <w:right w:val="none" w:sz="0" w:space="0" w:color="auto"/>
      </w:divBdr>
    </w:div>
    <w:div w:id="731469501">
      <w:bodyDiv w:val="1"/>
      <w:marLeft w:val="0"/>
      <w:marRight w:val="0"/>
      <w:marTop w:val="0"/>
      <w:marBottom w:val="0"/>
      <w:divBdr>
        <w:top w:val="none" w:sz="0" w:space="0" w:color="auto"/>
        <w:left w:val="none" w:sz="0" w:space="0" w:color="auto"/>
        <w:bottom w:val="none" w:sz="0" w:space="0" w:color="auto"/>
        <w:right w:val="none" w:sz="0" w:space="0" w:color="auto"/>
      </w:divBdr>
    </w:div>
    <w:div w:id="731541741">
      <w:bodyDiv w:val="1"/>
      <w:marLeft w:val="0"/>
      <w:marRight w:val="0"/>
      <w:marTop w:val="0"/>
      <w:marBottom w:val="0"/>
      <w:divBdr>
        <w:top w:val="none" w:sz="0" w:space="0" w:color="auto"/>
        <w:left w:val="none" w:sz="0" w:space="0" w:color="auto"/>
        <w:bottom w:val="none" w:sz="0" w:space="0" w:color="auto"/>
        <w:right w:val="none" w:sz="0" w:space="0" w:color="auto"/>
      </w:divBdr>
    </w:div>
    <w:div w:id="731586695">
      <w:bodyDiv w:val="1"/>
      <w:marLeft w:val="0"/>
      <w:marRight w:val="0"/>
      <w:marTop w:val="0"/>
      <w:marBottom w:val="0"/>
      <w:divBdr>
        <w:top w:val="none" w:sz="0" w:space="0" w:color="auto"/>
        <w:left w:val="none" w:sz="0" w:space="0" w:color="auto"/>
        <w:bottom w:val="none" w:sz="0" w:space="0" w:color="auto"/>
        <w:right w:val="none" w:sz="0" w:space="0" w:color="auto"/>
      </w:divBdr>
    </w:div>
    <w:div w:id="731926800">
      <w:bodyDiv w:val="1"/>
      <w:marLeft w:val="0"/>
      <w:marRight w:val="0"/>
      <w:marTop w:val="0"/>
      <w:marBottom w:val="0"/>
      <w:divBdr>
        <w:top w:val="none" w:sz="0" w:space="0" w:color="auto"/>
        <w:left w:val="none" w:sz="0" w:space="0" w:color="auto"/>
        <w:bottom w:val="none" w:sz="0" w:space="0" w:color="auto"/>
        <w:right w:val="none" w:sz="0" w:space="0" w:color="auto"/>
      </w:divBdr>
    </w:div>
    <w:div w:id="732315790">
      <w:bodyDiv w:val="1"/>
      <w:marLeft w:val="0"/>
      <w:marRight w:val="0"/>
      <w:marTop w:val="0"/>
      <w:marBottom w:val="0"/>
      <w:divBdr>
        <w:top w:val="none" w:sz="0" w:space="0" w:color="auto"/>
        <w:left w:val="none" w:sz="0" w:space="0" w:color="auto"/>
        <w:bottom w:val="none" w:sz="0" w:space="0" w:color="auto"/>
        <w:right w:val="none" w:sz="0" w:space="0" w:color="auto"/>
      </w:divBdr>
    </w:div>
    <w:div w:id="732771866">
      <w:bodyDiv w:val="1"/>
      <w:marLeft w:val="0"/>
      <w:marRight w:val="0"/>
      <w:marTop w:val="0"/>
      <w:marBottom w:val="0"/>
      <w:divBdr>
        <w:top w:val="none" w:sz="0" w:space="0" w:color="auto"/>
        <w:left w:val="none" w:sz="0" w:space="0" w:color="auto"/>
        <w:bottom w:val="none" w:sz="0" w:space="0" w:color="auto"/>
        <w:right w:val="none" w:sz="0" w:space="0" w:color="auto"/>
      </w:divBdr>
    </w:div>
    <w:div w:id="733158789">
      <w:bodyDiv w:val="1"/>
      <w:marLeft w:val="0"/>
      <w:marRight w:val="0"/>
      <w:marTop w:val="0"/>
      <w:marBottom w:val="0"/>
      <w:divBdr>
        <w:top w:val="none" w:sz="0" w:space="0" w:color="auto"/>
        <w:left w:val="none" w:sz="0" w:space="0" w:color="auto"/>
        <w:bottom w:val="none" w:sz="0" w:space="0" w:color="auto"/>
        <w:right w:val="none" w:sz="0" w:space="0" w:color="auto"/>
      </w:divBdr>
    </w:div>
    <w:div w:id="734087992">
      <w:bodyDiv w:val="1"/>
      <w:marLeft w:val="0"/>
      <w:marRight w:val="0"/>
      <w:marTop w:val="0"/>
      <w:marBottom w:val="0"/>
      <w:divBdr>
        <w:top w:val="none" w:sz="0" w:space="0" w:color="auto"/>
        <w:left w:val="none" w:sz="0" w:space="0" w:color="auto"/>
        <w:bottom w:val="none" w:sz="0" w:space="0" w:color="auto"/>
        <w:right w:val="none" w:sz="0" w:space="0" w:color="auto"/>
      </w:divBdr>
    </w:div>
    <w:div w:id="734279947">
      <w:bodyDiv w:val="1"/>
      <w:marLeft w:val="0"/>
      <w:marRight w:val="0"/>
      <w:marTop w:val="0"/>
      <w:marBottom w:val="0"/>
      <w:divBdr>
        <w:top w:val="none" w:sz="0" w:space="0" w:color="auto"/>
        <w:left w:val="none" w:sz="0" w:space="0" w:color="auto"/>
        <w:bottom w:val="none" w:sz="0" w:space="0" w:color="auto"/>
        <w:right w:val="none" w:sz="0" w:space="0" w:color="auto"/>
      </w:divBdr>
    </w:div>
    <w:div w:id="734397106">
      <w:bodyDiv w:val="1"/>
      <w:marLeft w:val="0"/>
      <w:marRight w:val="0"/>
      <w:marTop w:val="0"/>
      <w:marBottom w:val="0"/>
      <w:divBdr>
        <w:top w:val="none" w:sz="0" w:space="0" w:color="auto"/>
        <w:left w:val="none" w:sz="0" w:space="0" w:color="auto"/>
        <w:bottom w:val="none" w:sz="0" w:space="0" w:color="auto"/>
        <w:right w:val="none" w:sz="0" w:space="0" w:color="auto"/>
      </w:divBdr>
    </w:div>
    <w:div w:id="734401976">
      <w:bodyDiv w:val="1"/>
      <w:marLeft w:val="0"/>
      <w:marRight w:val="0"/>
      <w:marTop w:val="0"/>
      <w:marBottom w:val="0"/>
      <w:divBdr>
        <w:top w:val="none" w:sz="0" w:space="0" w:color="auto"/>
        <w:left w:val="none" w:sz="0" w:space="0" w:color="auto"/>
        <w:bottom w:val="none" w:sz="0" w:space="0" w:color="auto"/>
        <w:right w:val="none" w:sz="0" w:space="0" w:color="auto"/>
      </w:divBdr>
    </w:div>
    <w:div w:id="734593918">
      <w:bodyDiv w:val="1"/>
      <w:marLeft w:val="0"/>
      <w:marRight w:val="0"/>
      <w:marTop w:val="0"/>
      <w:marBottom w:val="0"/>
      <w:divBdr>
        <w:top w:val="none" w:sz="0" w:space="0" w:color="auto"/>
        <w:left w:val="none" w:sz="0" w:space="0" w:color="auto"/>
        <w:bottom w:val="none" w:sz="0" w:space="0" w:color="auto"/>
        <w:right w:val="none" w:sz="0" w:space="0" w:color="auto"/>
      </w:divBdr>
    </w:div>
    <w:div w:id="734624653">
      <w:bodyDiv w:val="1"/>
      <w:marLeft w:val="0"/>
      <w:marRight w:val="0"/>
      <w:marTop w:val="0"/>
      <w:marBottom w:val="0"/>
      <w:divBdr>
        <w:top w:val="none" w:sz="0" w:space="0" w:color="auto"/>
        <w:left w:val="none" w:sz="0" w:space="0" w:color="auto"/>
        <w:bottom w:val="none" w:sz="0" w:space="0" w:color="auto"/>
        <w:right w:val="none" w:sz="0" w:space="0" w:color="auto"/>
      </w:divBdr>
    </w:div>
    <w:div w:id="735203252">
      <w:bodyDiv w:val="1"/>
      <w:marLeft w:val="0"/>
      <w:marRight w:val="0"/>
      <w:marTop w:val="0"/>
      <w:marBottom w:val="0"/>
      <w:divBdr>
        <w:top w:val="none" w:sz="0" w:space="0" w:color="auto"/>
        <w:left w:val="none" w:sz="0" w:space="0" w:color="auto"/>
        <w:bottom w:val="none" w:sz="0" w:space="0" w:color="auto"/>
        <w:right w:val="none" w:sz="0" w:space="0" w:color="auto"/>
      </w:divBdr>
    </w:div>
    <w:div w:id="735279789">
      <w:bodyDiv w:val="1"/>
      <w:marLeft w:val="0"/>
      <w:marRight w:val="0"/>
      <w:marTop w:val="0"/>
      <w:marBottom w:val="0"/>
      <w:divBdr>
        <w:top w:val="none" w:sz="0" w:space="0" w:color="auto"/>
        <w:left w:val="none" w:sz="0" w:space="0" w:color="auto"/>
        <w:bottom w:val="none" w:sz="0" w:space="0" w:color="auto"/>
        <w:right w:val="none" w:sz="0" w:space="0" w:color="auto"/>
      </w:divBdr>
    </w:div>
    <w:div w:id="736441505">
      <w:bodyDiv w:val="1"/>
      <w:marLeft w:val="0"/>
      <w:marRight w:val="0"/>
      <w:marTop w:val="0"/>
      <w:marBottom w:val="0"/>
      <w:divBdr>
        <w:top w:val="none" w:sz="0" w:space="0" w:color="auto"/>
        <w:left w:val="none" w:sz="0" w:space="0" w:color="auto"/>
        <w:bottom w:val="none" w:sz="0" w:space="0" w:color="auto"/>
        <w:right w:val="none" w:sz="0" w:space="0" w:color="auto"/>
      </w:divBdr>
    </w:div>
    <w:div w:id="737171515">
      <w:bodyDiv w:val="1"/>
      <w:marLeft w:val="0"/>
      <w:marRight w:val="0"/>
      <w:marTop w:val="0"/>
      <w:marBottom w:val="0"/>
      <w:divBdr>
        <w:top w:val="none" w:sz="0" w:space="0" w:color="auto"/>
        <w:left w:val="none" w:sz="0" w:space="0" w:color="auto"/>
        <w:bottom w:val="none" w:sz="0" w:space="0" w:color="auto"/>
        <w:right w:val="none" w:sz="0" w:space="0" w:color="auto"/>
      </w:divBdr>
    </w:div>
    <w:div w:id="737677639">
      <w:bodyDiv w:val="1"/>
      <w:marLeft w:val="0"/>
      <w:marRight w:val="0"/>
      <w:marTop w:val="0"/>
      <w:marBottom w:val="0"/>
      <w:divBdr>
        <w:top w:val="none" w:sz="0" w:space="0" w:color="auto"/>
        <w:left w:val="none" w:sz="0" w:space="0" w:color="auto"/>
        <w:bottom w:val="none" w:sz="0" w:space="0" w:color="auto"/>
        <w:right w:val="none" w:sz="0" w:space="0" w:color="auto"/>
      </w:divBdr>
    </w:div>
    <w:div w:id="737702326">
      <w:bodyDiv w:val="1"/>
      <w:marLeft w:val="0"/>
      <w:marRight w:val="0"/>
      <w:marTop w:val="0"/>
      <w:marBottom w:val="0"/>
      <w:divBdr>
        <w:top w:val="none" w:sz="0" w:space="0" w:color="auto"/>
        <w:left w:val="none" w:sz="0" w:space="0" w:color="auto"/>
        <w:bottom w:val="none" w:sz="0" w:space="0" w:color="auto"/>
        <w:right w:val="none" w:sz="0" w:space="0" w:color="auto"/>
      </w:divBdr>
    </w:div>
    <w:div w:id="737826742">
      <w:bodyDiv w:val="1"/>
      <w:marLeft w:val="0"/>
      <w:marRight w:val="0"/>
      <w:marTop w:val="0"/>
      <w:marBottom w:val="0"/>
      <w:divBdr>
        <w:top w:val="none" w:sz="0" w:space="0" w:color="auto"/>
        <w:left w:val="none" w:sz="0" w:space="0" w:color="auto"/>
        <w:bottom w:val="none" w:sz="0" w:space="0" w:color="auto"/>
        <w:right w:val="none" w:sz="0" w:space="0" w:color="auto"/>
      </w:divBdr>
    </w:div>
    <w:div w:id="738753170">
      <w:bodyDiv w:val="1"/>
      <w:marLeft w:val="0"/>
      <w:marRight w:val="0"/>
      <w:marTop w:val="0"/>
      <w:marBottom w:val="0"/>
      <w:divBdr>
        <w:top w:val="none" w:sz="0" w:space="0" w:color="auto"/>
        <w:left w:val="none" w:sz="0" w:space="0" w:color="auto"/>
        <w:bottom w:val="none" w:sz="0" w:space="0" w:color="auto"/>
        <w:right w:val="none" w:sz="0" w:space="0" w:color="auto"/>
      </w:divBdr>
    </w:div>
    <w:div w:id="739328647">
      <w:bodyDiv w:val="1"/>
      <w:marLeft w:val="0"/>
      <w:marRight w:val="0"/>
      <w:marTop w:val="0"/>
      <w:marBottom w:val="0"/>
      <w:divBdr>
        <w:top w:val="none" w:sz="0" w:space="0" w:color="auto"/>
        <w:left w:val="none" w:sz="0" w:space="0" w:color="auto"/>
        <w:bottom w:val="none" w:sz="0" w:space="0" w:color="auto"/>
        <w:right w:val="none" w:sz="0" w:space="0" w:color="auto"/>
      </w:divBdr>
    </w:div>
    <w:div w:id="739713225">
      <w:bodyDiv w:val="1"/>
      <w:marLeft w:val="0"/>
      <w:marRight w:val="0"/>
      <w:marTop w:val="0"/>
      <w:marBottom w:val="0"/>
      <w:divBdr>
        <w:top w:val="none" w:sz="0" w:space="0" w:color="auto"/>
        <w:left w:val="none" w:sz="0" w:space="0" w:color="auto"/>
        <w:bottom w:val="none" w:sz="0" w:space="0" w:color="auto"/>
        <w:right w:val="none" w:sz="0" w:space="0" w:color="auto"/>
      </w:divBdr>
    </w:div>
    <w:div w:id="740760325">
      <w:bodyDiv w:val="1"/>
      <w:marLeft w:val="0"/>
      <w:marRight w:val="0"/>
      <w:marTop w:val="0"/>
      <w:marBottom w:val="0"/>
      <w:divBdr>
        <w:top w:val="none" w:sz="0" w:space="0" w:color="auto"/>
        <w:left w:val="none" w:sz="0" w:space="0" w:color="auto"/>
        <w:bottom w:val="none" w:sz="0" w:space="0" w:color="auto"/>
        <w:right w:val="none" w:sz="0" w:space="0" w:color="auto"/>
      </w:divBdr>
    </w:div>
    <w:div w:id="740761999">
      <w:bodyDiv w:val="1"/>
      <w:marLeft w:val="0"/>
      <w:marRight w:val="0"/>
      <w:marTop w:val="0"/>
      <w:marBottom w:val="0"/>
      <w:divBdr>
        <w:top w:val="none" w:sz="0" w:space="0" w:color="auto"/>
        <w:left w:val="none" w:sz="0" w:space="0" w:color="auto"/>
        <w:bottom w:val="none" w:sz="0" w:space="0" w:color="auto"/>
        <w:right w:val="none" w:sz="0" w:space="0" w:color="auto"/>
      </w:divBdr>
    </w:div>
    <w:div w:id="740908837">
      <w:bodyDiv w:val="1"/>
      <w:marLeft w:val="0"/>
      <w:marRight w:val="0"/>
      <w:marTop w:val="0"/>
      <w:marBottom w:val="0"/>
      <w:divBdr>
        <w:top w:val="none" w:sz="0" w:space="0" w:color="auto"/>
        <w:left w:val="none" w:sz="0" w:space="0" w:color="auto"/>
        <w:bottom w:val="none" w:sz="0" w:space="0" w:color="auto"/>
        <w:right w:val="none" w:sz="0" w:space="0" w:color="auto"/>
      </w:divBdr>
    </w:div>
    <w:div w:id="741102779">
      <w:bodyDiv w:val="1"/>
      <w:marLeft w:val="0"/>
      <w:marRight w:val="0"/>
      <w:marTop w:val="0"/>
      <w:marBottom w:val="0"/>
      <w:divBdr>
        <w:top w:val="none" w:sz="0" w:space="0" w:color="auto"/>
        <w:left w:val="none" w:sz="0" w:space="0" w:color="auto"/>
        <w:bottom w:val="none" w:sz="0" w:space="0" w:color="auto"/>
        <w:right w:val="none" w:sz="0" w:space="0" w:color="auto"/>
      </w:divBdr>
    </w:div>
    <w:div w:id="741489658">
      <w:bodyDiv w:val="1"/>
      <w:marLeft w:val="0"/>
      <w:marRight w:val="0"/>
      <w:marTop w:val="0"/>
      <w:marBottom w:val="0"/>
      <w:divBdr>
        <w:top w:val="none" w:sz="0" w:space="0" w:color="auto"/>
        <w:left w:val="none" w:sz="0" w:space="0" w:color="auto"/>
        <w:bottom w:val="none" w:sz="0" w:space="0" w:color="auto"/>
        <w:right w:val="none" w:sz="0" w:space="0" w:color="auto"/>
      </w:divBdr>
    </w:div>
    <w:div w:id="741567238">
      <w:bodyDiv w:val="1"/>
      <w:marLeft w:val="0"/>
      <w:marRight w:val="0"/>
      <w:marTop w:val="0"/>
      <w:marBottom w:val="0"/>
      <w:divBdr>
        <w:top w:val="none" w:sz="0" w:space="0" w:color="auto"/>
        <w:left w:val="none" w:sz="0" w:space="0" w:color="auto"/>
        <w:bottom w:val="none" w:sz="0" w:space="0" w:color="auto"/>
        <w:right w:val="none" w:sz="0" w:space="0" w:color="auto"/>
      </w:divBdr>
    </w:div>
    <w:div w:id="741567576">
      <w:bodyDiv w:val="1"/>
      <w:marLeft w:val="0"/>
      <w:marRight w:val="0"/>
      <w:marTop w:val="0"/>
      <w:marBottom w:val="0"/>
      <w:divBdr>
        <w:top w:val="none" w:sz="0" w:space="0" w:color="auto"/>
        <w:left w:val="none" w:sz="0" w:space="0" w:color="auto"/>
        <w:bottom w:val="none" w:sz="0" w:space="0" w:color="auto"/>
        <w:right w:val="none" w:sz="0" w:space="0" w:color="auto"/>
      </w:divBdr>
    </w:div>
    <w:div w:id="742334479">
      <w:bodyDiv w:val="1"/>
      <w:marLeft w:val="0"/>
      <w:marRight w:val="0"/>
      <w:marTop w:val="0"/>
      <w:marBottom w:val="0"/>
      <w:divBdr>
        <w:top w:val="none" w:sz="0" w:space="0" w:color="auto"/>
        <w:left w:val="none" w:sz="0" w:space="0" w:color="auto"/>
        <w:bottom w:val="none" w:sz="0" w:space="0" w:color="auto"/>
        <w:right w:val="none" w:sz="0" w:space="0" w:color="auto"/>
      </w:divBdr>
    </w:div>
    <w:div w:id="744767002">
      <w:bodyDiv w:val="1"/>
      <w:marLeft w:val="0"/>
      <w:marRight w:val="0"/>
      <w:marTop w:val="0"/>
      <w:marBottom w:val="0"/>
      <w:divBdr>
        <w:top w:val="none" w:sz="0" w:space="0" w:color="auto"/>
        <w:left w:val="none" w:sz="0" w:space="0" w:color="auto"/>
        <w:bottom w:val="none" w:sz="0" w:space="0" w:color="auto"/>
        <w:right w:val="none" w:sz="0" w:space="0" w:color="auto"/>
      </w:divBdr>
    </w:div>
    <w:div w:id="745297268">
      <w:bodyDiv w:val="1"/>
      <w:marLeft w:val="0"/>
      <w:marRight w:val="0"/>
      <w:marTop w:val="0"/>
      <w:marBottom w:val="0"/>
      <w:divBdr>
        <w:top w:val="none" w:sz="0" w:space="0" w:color="auto"/>
        <w:left w:val="none" w:sz="0" w:space="0" w:color="auto"/>
        <w:bottom w:val="none" w:sz="0" w:space="0" w:color="auto"/>
        <w:right w:val="none" w:sz="0" w:space="0" w:color="auto"/>
      </w:divBdr>
    </w:div>
    <w:div w:id="745608921">
      <w:bodyDiv w:val="1"/>
      <w:marLeft w:val="0"/>
      <w:marRight w:val="0"/>
      <w:marTop w:val="0"/>
      <w:marBottom w:val="0"/>
      <w:divBdr>
        <w:top w:val="none" w:sz="0" w:space="0" w:color="auto"/>
        <w:left w:val="none" w:sz="0" w:space="0" w:color="auto"/>
        <w:bottom w:val="none" w:sz="0" w:space="0" w:color="auto"/>
        <w:right w:val="none" w:sz="0" w:space="0" w:color="auto"/>
      </w:divBdr>
    </w:div>
    <w:div w:id="746537313">
      <w:bodyDiv w:val="1"/>
      <w:marLeft w:val="0"/>
      <w:marRight w:val="0"/>
      <w:marTop w:val="0"/>
      <w:marBottom w:val="0"/>
      <w:divBdr>
        <w:top w:val="none" w:sz="0" w:space="0" w:color="auto"/>
        <w:left w:val="none" w:sz="0" w:space="0" w:color="auto"/>
        <w:bottom w:val="none" w:sz="0" w:space="0" w:color="auto"/>
        <w:right w:val="none" w:sz="0" w:space="0" w:color="auto"/>
      </w:divBdr>
    </w:div>
    <w:div w:id="746734036">
      <w:bodyDiv w:val="1"/>
      <w:marLeft w:val="0"/>
      <w:marRight w:val="0"/>
      <w:marTop w:val="0"/>
      <w:marBottom w:val="0"/>
      <w:divBdr>
        <w:top w:val="none" w:sz="0" w:space="0" w:color="auto"/>
        <w:left w:val="none" w:sz="0" w:space="0" w:color="auto"/>
        <w:bottom w:val="none" w:sz="0" w:space="0" w:color="auto"/>
        <w:right w:val="none" w:sz="0" w:space="0" w:color="auto"/>
      </w:divBdr>
    </w:div>
    <w:div w:id="746919628">
      <w:bodyDiv w:val="1"/>
      <w:marLeft w:val="0"/>
      <w:marRight w:val="0"/>
      <w:marTop w:val="0"/>
      <w:marBottom w:val="0"/>
      <w:divBdr>
        <w:top w:val="none" w:sz="0" w:space="0" w:color="auto"/>
        <w:left w:val="none" w:sz="0" w:space="0" w:color="auto"/>
        <w:bottom w:val="none" w:sz="0" w:space="0" w:color="auto"/>
        <w:right w:val="none" w:sz="0" w:space="0" w:color="auto"/>
      </w:divBdr>
    </w:div>
    <w:div w:id="748039226">
      <w:bodyDiv w:val="1"/>
      <w:marLeft w:val="0"/>
      <w:marRight w:val="0"/>
      <w:marTop w:val="0"/>
      <w:marBottom w:val="0"/>
      <w:divBdr>
        <w:top w:val="none" w:sz="0" w:space="0" w:color="auto"/>
        <w:left w:val="none" w:sz="0" w:space="0" w:color="auto"/>
        <w:bottom w:val="none" w:sz="0" w:space="0" w:color="auto"/>
        <w:right w:val="none" w:sz="0" w:space="0" w:color="auto"/>
      </w:divBdr>
    </w:div>
    <w:div w:id="748767575">
      <w:bodyDiv w:val="1"/>
      <w:marLeft w:val="0"/>
      <w:marRight w:val="0"/>
      <w:marTop w:val="0"/>
      <w:marBottom w:val="0"/>
      <w:divBdr>
        <w:top w:val="none" w:sz="0" w:space="0" w:color="auto"/>
        <w:left w:val="none" w:sz="0" w:space="0" w:color="auto"/>
        <w:bottom w:val="none" w:sz="0" w:space="0" w:color="auto"/>
        <w:right w:val="none" w:sz="0" w:space="0" w:color="auto"/>
      </w:divBdr>
    </w:div>
    <w:div w:id="749078754">
      <w:bodyDiv w:val="1"/>
      <w:marLeft w:val="0"/>
      <w:marRight w:val="0"/>
      <w:marTop w:val="0"/>
      <w:marBottom w:val="0"/>
      <w:divBdr>
        <w:top w:val="none" w:sz="0" w:space="0" w:color="auto"/>
        <w:left w:val="none" w:sz="0" w:space="0" w:color="auto"/>
        <w:bottom w:val="none" w:sz="0" w:space="0" w:color="auto"/>
        <w:right w:val="none" w:sz="0" w:space="0" w:color="auto"/>
      </w:divBdr>
    </w:div>
    <w:div w:id="749156986">
      <w:bodyDiv w:val="1"/>
      <w:marLeft w:val="0"/>
      <w:marRight w:val="0"/>
      <w:marTop w:val="0"/>
      <w:marBottom w:val="0"/>
      <w:divBdr>
        <w:top w:val="none" w:sz="0" w:space="0" w:color="auto"/>
        <w:left w:val="none" w:sz="0" w:space="0" w:color="auto"/>
        <w:bottom w:val="none" w:sz="0" w:space="0" w:color="auto"/>
        <w:right w:val="none" w:sz="0" w:space="0" w:color="auto"/>
      </w:divBdr>
    </w:div>
    <w:div w:id="749348129">
      <w:bodyDiv w:val="1"/>
      <w:marLeft w:val="0"/>
      <w:marRight w:val="0"/>
      <w:marTop w:val="0"/>
      <w:marBottom w:val="0"/>
      <w:divBdr>
        <w:top w:val="none" w:sz="0" w:space="0" w:color="auto"/>
        <w:left w:val="none" w:sz="0" w:space="0" w:color="auto"/>
        <w:bottom w:val="none" w:sz="0" w:space="0" w:color="auto"/>
        <w:right w:val="none" w:sz="0" w:space="0" w:color="auto"/>
      </w:divBdr>
    </w:div>
    <w:div w:id="750203348">
      <w:bodyDiv w:val="1"/>
      <w:marLeft w:val="0"/>
      <w:marRight w:val="0"/>
      <w:marTop w:val="0"/>
      <w:marBottom w:val="0"/>
      <w:divBdr>
        <w:top w:val="none" w:sz="0" w:space="0" w:color="auto"/>
        <w:left w:val="none" w:sz="0" w:space="0" w:color="auto"/>
        <w:bottom w:val="none" w:sz="0" w:space="0" w:color="auto"/>
        <w:right w:val="none" w:sz="0" w:space="0" w:color="auto"/>
      </w:divBdr>
    </w:div>
    <w:div w:id="750272978">
      <w:bodyDiv w:val="1"/>
      <w:marLeft w:val="0"/>
      <w:marRight w:val="0"/>
      <w:marTop w:val="0"/>
      <w:marBottom w:val="0"/>
      <w:divBdr>
        <w:top w:val="none" w:sz="0" w:space="0" w:color="auto"/>
        <w:left w:val="none" w:sz="0" w:space="0" w:color="auto"/>
        <w:bottom w:val="none" w:sz="0" w:space="0" w:color="auto"/>
        <w:right w:val="none" w:sz="0" w:space="0" w:color="auto"/>
      </w:divBdr>
    </w:div>
    <w:div w:id="750392184">
      <w:bodyDiv w:val="1"/>
      <w:marLeft w:val="0"/>
      <w:marRight w:val="0"/>
      <w:marTop w:val="0"/>
      <w:marBottom w:val="0"/>
      <w:divBdr>
        <w:top w:val="none" w:sz="0" w:space="0" w:color="auto"/>
        <w:left w:val="none" w:sz="0" w:space="0" w:color="auto"/>
        <w:bottom w:val="none" w:sz="0" w:space="0" w:color="auto"/>
        <w:right w:val="none" w:sz="0" w:space="0" w:color="auto"/>
      </w:divBdr>
    </w:div>
    <w:div w:id="751005250">
      <w:bodyDiv w:val="1"/>
      <w:marLeft w:val="0"/>
      <w:marRight w:val="0"/>
      <w:marTop w:val="0"/>
      <w:marBottom w:val="0"/>
      <w:divBdr>
        <w:top w:val="none" w:sz="0" w:space="0" w:color="auto"/>
        <w:left w:val="none" w:sz="0" w:space="0" w:color="auto"/>
        <w:bottom w:val="none" w:sz="0" w:space="0" w:color="auto"/>
        <w:right w:val="none" w:sz="0" w:space="0" w:color="auto"/>
      </w:divBdr>
    </w:div>
    <w:div w:id="751437567">
      <w:bodyDiv w:val="1"/>
      <w:marLeft w:val="0"/>
      <w:marRight w:val="0"/>
      <w:marTop w:val="0"/>
      <w:marBottom w:val="0"/>
      <w:divBdr>
        <w:top w:val="none" w:sz="0" w:space="0" w:color="auto"/>
        <w:left w:val="none" w:sz="0" w:space="0" w:color="auto"/>
        <w:bottom w:val="none" w:sz="0" w:space="0" w:color="auto"/>
        <w:right w:val="none" w:sz="0" w:space="0" w:color="auto"/>
      </w:divBdr>
    </w:div>
    <w:div w:id="751582774">
      <w:bodyDiv w:val="1"/>
      <w:marLeft w:val="0"/>
      <w:marRight w:val="0"/>
      <w:marTop w:val="0"/>
      <w:marBottom w:val="0"/>
      <w:divBdr>
        <w:top w:val="none" w:sz="0" w:space="0" w:color="auto"/>
        <w:left w:val="none" w:sz="0" w:space="0" w:color="auto"/>
        <w:bottom w:val="none" w:sz="0" w:space="0" w:color="auto"/>
        <w:right w:val="none" w:sz="0" w:space="0" w:color="auto"/>
      </w:divBdr>
    </w:div>
    <w:div w:id="751662436">
      <w:bodyDiv w:val="1"/>
      <w:marLeft w:val="0"/>
      <w:marRight w:val="0"/>
      <w:marTop w:val="0"/>
      <w:marBottom w:val="0"/>
      <w:divBdr>
        <w:top w:val="none" w:sz="0" w:space="0" w:color="auto"/>
        <w:left w:val="none" w:sz="0" w:space="0" w:color="auto"/>
        <w:bottom w:val="none" w:sz="0" w:space="0" w:color="auto"/>
        <w:right w:val="none" w:sz="0" w:space="0" w:color="auto"/>
      </w:divBdr>
    </w:div>
    <w:div w:id="752123827">
      <w:bodyDiv w:val="1"/>
      <w:marLeft w:val="0"/>
      <w:marRight w:val="0"/>
      <w:marTop w:val="0"/>
      <w:marBottom w:val="0"/>
      <w:divBdr>
        <w:top w:val="none" w:sz="0" w:space="0" w:color="auto"/>
        <w:left w:val="none" w:sz="0" w:space="0" w:color="auto"/>
        <w:bottom w:val="none" w:sz="0" w:space="0" w:color="auto"/>
        <w:right w:val="none" w:sz="0" w:space="0" w:color="auto"/>
      </w:divBdr>
    </w:div>
    <w:div w:id="752245227">
      <w:bodyDiv w:val="1"/>
      <w:marLeft w:val="0"/>
      <w:marRight w:val="0"/>
      <w:marTop w:val="0"/>
      <w:marBottom w:val="0"/>
      <w:divBdr>
        <w:top w:val="none" w:sz="0" w:space="0" w:color="auto"/>
        <w:left w:val="none" w:sz="0" w:space="0" w:color="auto"/>
        <w:bottom w:val="none" w:sz="0" w:space="0" w:color="auto"/>
        <w:right w:val="none" w:sz="0" w:space="0" w:color="auto"/>
      </w:divBdr>
    </w:div>
    <w:div w:id="752509712">
      <w:bodyDiv w:val="1"/>
      <w:marLeft w:val="0"/>
      <w:marRight w:val="0"/>
      <w:marTop w:val="0"/>
      <w:marBottom w:val="0"/>
      <w:divBdr>
        <w:top w:val="none" w:sz="0" w:space="0" w:color="auto"/>
        <w:left w:val="none" w:sz="0" w:space="0" w:color="auto"/>
        <w:bottom w:val="none" w:sz="0" w:space="0" w:color="auto"/>
        <w:right w:val="none" w:sz="0" w:space="0" w:color="auto"/>
      </w:divBdr>
    </w:div>
    <w:div w:id="754130250">
      <w:bodyDiv w:val="1"/>
      <w:marLeft w:val="0"/>
      <w:marRight w:val="0"/>
      <w:marTop w:val="0"/>
      <w:marBottom w:val="0"/>
      <w:divBdr>
        <w:top w:val="none" w:sz="0" w:space="0" w:color="auto"/>
        <w:left w:val="none" w:sz="0" w:space="0" w:color="auto"/>
        <w:bottom w:val="none" w:sz="0" w:space="0" w:color="auto"/>
        <w:right w:val="none" w:sz="0" w:space="0" w:color="auto"/>
      </w:divBdr>
    </w:div>
    <w:div w:id="754739589">
      <w:bodyDiv w:val="1"/>
      <w:marLeft w:val="0"/>
      <w:marRight w:val="0"/>
      <w:marTop w:val="0"/>
      <w:marBottom w:val="0"/>
      <w:divBdr>
        <w:top w:val="none" w:sz="0" w:space="0" w:color="auto"/>
        <w:left w:val="none" w:sz="0" w:space="0" w:color="auto"/>
        <w:bottom w:val="none" w:sz="0" w:space="0" w:color="auto"/>
        <w:right w:val="none" w:sz="0" w:space="0" w:color="auto"/>
      </w:divBdr>
    </w:div>
    <w:div w:id="754741734">
      <w:bodyDiv w:val="1"/>
      <w:marLeft w:val="0"/>
      <w:marRight w:val="0"/>
      <w:marTop w:val="0"/>
      <w:marBottom w:val="0"/>
      <w:divBdr>
        <w:top w:val="none" w:sz="0" w:space="0" w:color="auto"/>
        <w:left w:val="none" w:sz="0" w:space="0" w:color="auto"/>
        <w:bottom w:val="none" w:sz="0" w:space="0" w:color="auto"/>
        <w:right w:val="none" w:sz="0" w:space="0" w:color="auto"/>
      </w:divBdr>
    </w:div>
    <w:div w:id="755982128">
      <w:bodyDiv w:val="1"/>
      <w:marLeft w:val="0"/>
      <w:marRight w:val="0"/>
      <w:marTop w:val="0"/>
      <w:marBottom w:val="0"/>
      <w:divBdr>
        <w:top w:val="none" w:sz="0" w:space="0" w:color="auto"/>
        <w:left w:val="none" w:sz="0" w:space="0" w:color="auto"/>
        <w:bottom w:val="none" w:sz="0" w:space="0" w:color="auto"/>
        <w:right w:val="none" w:sz="0" w:space="0" w:color="auto"/>
      </w:divBdr>
    </w:div>
    <w:div w:id="757481104">
      <w:bodyDiv w:val="1"/>
      <w:marLeft w:val="0"/>
      <w:marRight w:val="0"/>
      <w:marTop w:val="0"/>
      <w:marBottom w:val="0"/>
      <w:divBdr>
        <w:top w:val="none" w:sz="0" w:space="0" w:color="auto"/>
        <w:left w:val="none" w:sz="0" w:space="0" w:color="auto"/>
        <w:bottom w:val="none" w:sz="0" w:space="0" w:color="auto"/>
        <w:right w:val="none" w:sz="0" w:space="0" w:color="auto"/>
      </w:divBdr>
    </w:div>
    <w:div w:id="757598381">
      <w:bodyDiv w:val="1"/>
      <w:marLeft w:val="0"/>
      <w:marRight w:val="0"/>
      <w:marTop w:val="0"/>
      <w:marBottom w:val="0"/>
      <w:divBdr>
        <w:top w:val="none" w:sz="0" w:space="0" w:color="auto"/>
        <w:left w:val="none" w:sz="0" w:space="0" w:color="auto"/>
        <w:bottom w:val="none" w:sz="0" w:space="0" w:color="auto"/>
        <w:right w:val="none" w:sz="0" w:space="0" w:color="auto"/>
      </w:divBdr>
    </w:div>
    <w:div w:id="758520755">
      <w:bodyDiv w:val="1"/>
      <w:marLeft w:val="0"/>
      <w:marRight w:val="0"/>
      <w:marTop w:val="0"/>
      <w:marBottom w:val="0"/>
      <w:divBdr>
        <w:top w:val="none" w:sz="0" w:space="0" w:color="auto"/>
        <w:left w:val="none" w:sz="0" w:space="0" w:color="auto"/>
        <w:bottom w:val="none" w:sz="0" w:space="0" w:color="auto"/>
        <w:right w:val="none" w:sz="0" w:space="0" w:color="auto"/>
      </w:divBdr>
    </w:div>
    <w:div w:id="759450107">
      <w:bodyDiv w:val="1"/>
      <w:marLeft w:val="0"/>
      <w:marRight w:val="0"/>
      <w:marTop w:val="0"/>
      <w:marBottom w:val="0"/>
      <w:divBdr>
        <w:top w:val="none" w:sz="0" w:space="0" w:color="auto"/>
        <w:left w:val="none" w:sz="0" w:space="0" w:color="auto"/>
        <w:bottom w:val="none" w:sz="0" w:space="0" w:color="auto"/>
        <w:right w:val="none" w:sz="0" w:space="0" w:color="auto"/>
      </w:divBdr>
    </w:div>
    <w:div w:id="759761488">
      <w:bodyDiv w:val="1"/>
      <w:marLeft w:val="0"/>
      <w:marRight w:val="0"/>
      <w:marTop w:val="0"/>
      <w:marBottom w:val="0"/>
      <w:divBdr>
        <w:top w:val="none" w:sz="0" w:space="0" w:color="auto"/>
        <w:left w:val="none" w:sz="0" w:space="0" w:color="auto"/>
        <w:bottom w:val="none" w:sz="0" w:space="0" w:color="auto"/>
        <w:right w:val="none" w:sz="0" w:space="0" w:color="auto"/>
      </w:divBdr>
    </w:div>
    <w:div w:id="759915127">
      <w:bodyDiv w:val="1"/>
      <w:marLeft w:val="0"/>
      <w:marRight w:val="0"/>
      <w:marTop w:val="0"/>
      <w:marBottom w:val="0"/>
      <w:divBdr>
        <w:top w:val="none" w:sz="0" w:space="0" w:color="auto"/>
        <w:left w:val="none" w:sz="0" w:space="0" w:color="auto"/>
        <w:bottom w:val="none" w:sz="0" w:space="0" w:color="auto"/>
        <w:right w:val="none" w:sz="0" w:space="0" w:color="auto"/>
      </w:divBdr>
    </w:div>
    <w:div w:id="761143384">
      <w:bodyDiv w:val="1"/>
      <w:marLeft w:val="0"/>
      <w:marRight w:val="0"/>
      <w:marTop w:val="0"/>
      <w:marBottom w:val="0"/>
      <w:divBdr>
        <w:top w:val="none" w:sz="0" w:space="0" w:color="auto"/>
        <w:left w:val="none" w:sz="0" w:space="0" w:color="auto"/>
        <w:bottom w:val="none" w:sz="0" w:space="0" w:color="auto"/>
        <w:right w:val="none" w:sz="0" w:space="0" w:color="auto"/>
      </w:divBdr>
    </w:div>
    <w:div w:id="761680182">
      <w:bodyDiv w:val="1"/>
      <w:marLeft w:val="0"/>
      <w:marRight w:val="0"/>
      <w:marTop w:val="0"/>
      <w:marBottom w:val="0"/>
      <w:divBdr>
        <w:top w:val="none" w:sz="0" w:space="0" w:color="auto"/>
        <w:left w:val="none" w:sz="0" w:space="0" w:color="auto"/>
        <w:bottom w:val="none" w:sz="0" w:space="0" w:color="auto"/>
        <w:right w:val="none" w:sz="0" w:space="0" w:color="auto"/>
      </w:divBdr>
    </w:div>
    <w:div w:id="762339822">
      <w:bodyDiv w:val="1"/>
      <w:marLeft w:val="0"/>
      <w:marRight w:val="0"/>
      <w:marTop w:val="0"/>
      <w:marBottom w:val="0"/>
      <w:divBdr>
        <w:top w:val="none" w:sz="0" w:space="0" w:color="auto"/>
        <w:left w:val="none" w:sz="0" w:space="0" w:color="auto"/>
        <w:bottom w:val="none" w:sz="0" w:space="0" w:color="auto"/>
        <w:right w:val="none" w:sz="0" w:space="0" w:color="auto"/>
      </w:divBdr>
    </w:div>
    <w:div w:id="762920343">
      <w:bodyDiv w:val="1"/>
      <w:marLeft w:val="0"/>
      <w:marRight w:val="0"/>
      <w:marTop w:val="0"/>
      <w:marBottom w:val="0"/>
      <w:divBdr>
        <w:top w:val="none" w:sz="0" w:space="0" w:color="auto"/>
        <w:left w:val="none" w:sz="0" w:space="0" w:color="auto"/>
        <w:bottom w:val="none" w:sz="0" w:space="0" w:color="auto"/>
        <w:right w:val="none" w:sz="0" w:space="0" w:color="auto"/>
      </w:divBdr>
    </w:div>
    <w:div w:id="763303192">
      <w:bodyDiv w:val="1"/>
      <w:marLeft w:val="0"/>
      <w:marRight w:val="0"/>
      <w:marTop w:val="0"/>
      <w:marBottom w:val="0"/>
      <w:divBdr>
        <w:top w:val="none" w:sz="0" w:space="0" w:color="auto"/>
        <w:left w:val="none" w:sz="0" w:space="0" w:color="auto"/>
        <w:bottom w:val="none" w:sz="0" w:space="0" w:color="auto"/>
        <w:right w:val="none" w:sz="0" w:space="0" w:color="auto"/>
      </w:divBdr>
    </w:div>
    <w:div w:id="763695017">
      <w:bodyDiv w:val="1"/>
      <w:marLeft w:val="0"/>
      <w:marRight w:val="0"/>
      <w:marTop w:val="0"/>
      <w:marBottom w:val="0"/>
      <w:divBdr>
        <w:top w:val="none" w:sz="0" w:space="0" w:color="auto"/>
        <w:left w:val="none" w:sz="0" w:space="0" w:color="auto"/>
        <w:bottom w:val="none" w:sz="0" w:space="0" w:color="auto"/>
        <w:right w:val="none" w:sz="0" w:space="0" w:color="auto"/>
      </w:divBdr>
    </w:div>
    <w:div w:id="764154272">
      <w:bodyDiv w:val="1"/>
      <w:marLeft w:val="0"/>
      <w:marRight w:val="0"/>
      <w:marTop w:val="0"/>
      <w:marBottom w:val="0"/>
      <w:divBdr>
        <w:top w:val="none" w:sz="0" w:space="0" w:color="auto"/>
        <w:left w:val="none" w:sz="0" w:space="0" w:color="auto"/>
        <w:bottom w:val="none" w:sz="0" w:space="0" w:color="auto"/>
        <w:right w:val="none" w:sz="0" w:space="0" w:color="auto"/>
      </w:divBdr>
    </w:div>
    <w:div w:id="764569377">
      <w:bodyDiv w:val="1"/>
      <w:marLeft w:val="0"/>
      <w:marRight w:val="0"/>
      <w:marTop w:val="0"/>
      <w:marBottom w:val="0"/>
      <w:divBdr>
        <w:top w:val="none" w:sz="0" w:space="0" w:color="auto"/>
        <w:left w:val="none" w:sz="0" w:space="0" w:color="auto"/>
        <w:bottom w:val="none" w:sz="0" w:space="0" w:color="auto"/>
        <w:right w:val="none" w:sz="0" w:space="0" w:color="auto"/>
      </w:divBdr>
    </w:div>
    <w:div w:id="764810781">
      <w:bodyDiv w:val="1"/>
      <w:marLeft w:val="0"/>
      <w:marRight w:val="0"/>
      <w:marTop w:val="0"/>
      <w:marBottom w:val="0"/>
      <w:divBdr>
        <w:top w:val="none" w:sz="0" w:space="0" w:color="auto"/>
        <w:left w:val="none" w:sz="0" w:space="0" w:color="auto"/>
        <w:bottom w:val="none" w:sz="0" w:space="0" w:color="auto"/>
        <w:right w:val="none" w:sz="0" w:space="0" w:color="auto"/>
      </w:divBdr>
    </w:div>
    <w:div w:id="766727795">
      <w:bodyDiv w:val="1"/>
      <w:marLeft w:val="0"/>
      <w:marRight w:val="0"/>
      <w:marTop w:val="0"/>
      <w:marBottom w:val="0"/>
      <w:divBdr>
        <w:top w:val="none" w:sz="0" w:space="0" w:color="auto"/>
        <w:left w:val="none" w:sz="0" w:space="0" w:color="auto"/>
        <w:bottom w:val="none" w:sz="0" w:space="0" w:color="auto"/>
        <w:right w:val="none" w:sz="0" w:space="0" w:color="auto"/>
      </w:divBdr>
    </w:div>
    <w:div w:id="766803198">
      <w:bodyDiv w:val="1"/>
      <w:marLeft w:val="0"/>
      <w:marRight w:val="0"/>
      <w:marTop w:val="0"/>
      <w:marBottom w:val="0"/>
      <w:divBdr>
        <w:top w:val="none" w:sz="0" w:space="0" w:color="auto"/>
        <w:left w:val="none" w:sz="0" w:space="0" w:color="auto"/>
        <w:bottom w:val="none" w:sz="0" w:space="0" w:color="auto"/>
        <w:right w:val="none" w:sz="0" w:space="0" w:color="auto"/>
      </w:divBdr>
    </w:div>
    <w:div w:id="767583429">
      <w:bodyDiv w:val="1"/>
      <w:marLeft w:val="0"/>
      <w:marRight w:val="0"/>
      <w:marTop w:val="0"/>
      <w:marBottom w:val="0"/>
      <w:divBdr>
        <w:top w:val="none" w:sz="0" w:space="0" w:color="auto"/>
        <w:left w:val="none" w:sz="0" w:space="0" w:color="auto"/>
        <w:bottom w:val="none" w:sz="0" w:space="0" w:color="auto"/>
        <w:right w:val="none" w:sz="0" w:space="0" w:color="auto"/>
      </w:divBdr>
    </w:div>
    <w:div w:id="767584616">
      <w:bodyDiv w:val="1"/>
      <w:marLeft w:val="0"/>
      <w:marRight w:val="0"/>
      <w:marTop w:val="0"/>
      <w:marBottom w:val="0"/>
      <w:divBdr>
        <w:top w:val="none" w:sz="0" w:space="0" w:color="auto"/>
        <w:left w:val="none" w:sz="0" w:space="0" w:color="auto"/>
        <w:bottom w:val="none" w:sz="0" w:space="0" w:color="auto"/>
        <w:right w:val="none" w:sz="0" w:space="0" w:color="auto"/>
      </w:divBdr>
    </w:div>
    <w:div w:id="767891218">
      <w:bodyDiv w:val="1"/>
      <w:marLeft w:val="0"/>
      <w:marRight w:val="0"/>
      <w:marTop w:val="0"/>
      <w:marBottom w:val="0"/>
      <w:divBdr>
        <w:top w:val="none" w:sz="0" w:space="0" w:color="auto"/>
        <w:left w:val="none" w:sz="0" w:space="0" w:color="auto"/>
        <w:bottom w:val="none" w:sz="0" w:space="0" w:color="auto"/>
        <w:right w:val="none" w:sz="0" w:space="0" w:color="auto"/>
      </w:divBdr>
    </w:div>
    <w:div w:id="768085824">
      <w:bodyDiv w:val="1"/>
      <w:marLeft w:val="0"/>
      <w:marRight w:val="0"/>
      <w:marTop w:val="0"/>
      <w:marBottom w:val="0"/>
      <w:divBdr>
        <w:top w:val="none" w:sz="0" w:space="0" w:color="auto"/>
        <w:left w:val="none" w:sz="0" w:space="0" w:color="auto"/>
        <w:bottom w:val="none" w:sz="0" w:space="0" w:color="auto"/>
        <w:right w:val="none" w:sz="0" w:space="0" w:color="auto"/>
      </w:divBdr>
    </w:div>
    <w:div w:id="768625643">
      <w:bodyDiv w:val="1"/>
      <w:marLeft w:val="0"/>
      <w:marRight w:val="0"/>
      <w:marTop w:val="0"/>
      <w:marBottom w:val="0"/>
      <w:divBdr>
        <w:top w:val="none" w:sz="0" w:space="0" w:color="auto"/>
        <w:left w:val="none" w:sz="0" w:space="0" w:color="auto"/>
        <w:bottom w:val="none" w:sz="0" w:space="0" w:color="auto"/>
        <w:right w:val="none" w:sz="0" w:space="0" w:color="auto"/>
      </w:divBdr>
    </w:div>
    <w:div w:id="768966219">
      <w:bodyDiv w:val="1"/>
      <w:marLeft w:val="0"/>
      <w:marRight w:val="0"/>
      <w:marTop w:val="0"/>
      <w:marBottom w:val="0"/>
      <w:divBdr>
        <w:top w:val="none" w:sz="0" w:space="0" w:color="auto"/>
        <w:left w:val="none" w:sz="0" w:space="0" w:color="auto"/>
        <w:bottom w:val="none" w:sz="0" w:space="0" w:color="auto"/>
        <w:right w:val="none" w:sz="0" w:space="0" w:color="auto"/>
      </w:divBdr>
    </w:div>
    <w:div w:id="769861074">
      <w:bodyDiv w:val="1"/>
      <w:marLeft w:val="0"/>
      <w:marRight w:val="0"/>
      <w:marTop w:val="0"/>
      <w:marBottom w:val="0"/>
      <w:divBdr>
        <w:top w:val="none" w:sz="0" w:space="0" w:color="auto"/>
        <w:left w:val="none" w:sz="0" w:space="0" w:color="auto"/>
        <w:bottom w:val="none" w:sz="0" w:space="0" w:color="auto"/>
        <w:right w:val="none" w:sz="0" w:space="0" w:color="auto"/>
      </w:divBdr>
    </w:div>
    <w:div w:id="770049354">
      <w:bodyDiv w:val="1"/>
      <w:marLeft w:val="0"/>
      <w:marRight w:val="0"/>
      <w:marTop w:val="0"/>
      <w:marBottom w:val="0"/>
      <w:divBdr>
        <w:top w:val="none" w:sz="0" w:space="0" w:color="auto"/>
        <w:left w:val="none" w:sz="0" w:space="0" w:color="auto"/>
        <w:bottom w:val="none" w:sz="0" w:space="0" w:color="auto"/>
        <w:right w:val="none" w:sz="0" w:space="0" w:color="auto"/>
      </w:divBdr>
    </w:div>
    <w:div w:id="770395327">
      <w:bodyDiv w:val="1"/>
      <w:marLeft w:val="0"/>
      <w:marRight w:val="0"/>
      <w:marTop w:val="0"/>
      <w:marBottom w:val="0"/>
      <w:divBdr>
        <w:top w:val="none" w:sz="0" w:space="0" w:color="auto"/>
        <w:left w:val="none" w:sz="0" w:space="0" w:color="auto"/>
        <w:bottom w:val="none" w:sz="0" w:space="0" w:color="auto"/>
        <w:right w:val="none" w:sz="0" w:space="0" w:color="auto"/>
      </w:divBdr>
    </w:div>
    <w:div w:id="771127404">
      <w:bodyDiv w:val="1"/>
      <w:marLeft w:val="0"/>
      <w:marRight w:val="0"/>
      <w:marTop w:val="0"/>
      <w:marBottom w:val="0"/>
      <w:divBdr>
        <w:top w:val="none" w:sz="0" w:space="0" w:color="auto"/>
        <w:left w:val="none" w:sz="0" w:space="0" w:color="auto"/>
        <w:bottom w:val="none" w:sz="0" w:space="0" w:color="auto"/>
        <w:right w:val="none" w:sz="0" w:space="0" w:color="auto"/>
      </w:divBdr>
    </w:div>
    <w:div w:id="771361341">
      <w:bodyDiv w:val="1"/>
      <w:marLeft w:val="0"/>
      <w:marRight w:val="0"/>
      <w:marTop w:val="0"/>
      <w:marBottom w:val="0"/>
      <w:divBdr>
        <w:top w:val="none" w:sz="0" w:space="0" w:color="auto"/>
        <w:left w:val="none" w:sz="0" w:space="0" w:color="auto"/>
        <w:bottom w:val="none" w:sz="0" w:space="0" w:color="auto"/>
        <w:right w:val="none" w:sz="0" w:space="0" w:color="auto"/>
      </w:divBdr>
    </w:div>
    <w:div w:id="771709366">
      <w:bodyDiv w:val="1"/>
      <w:marLeft w:val="0"/>
      <w:marRight w:val="0"/>
      <w:marTop w:val="0"/>
      <w:marBottom w:val="0"/>
      <w:divBdr>
        <w:top w:val="none" w:sz="0" w:space="0" w:color="auto"/>
        <w:left w:val="none" w:sz="0" w:space="0" w:color="auto"/>
        <w:bottom w:val="none" w:sz="0" w:space="0" w:color="auto"/>
        <w:right w:val="none" w:sz="0" w:space="0" w:color="auto"/>
      </w:divBdr>
    </w:div>
    <w:div w:id="772016528">
      <w:bodyDiv w:val="1"/>
      <w:marLeft w:val="0"/>
      <w:marRight w:val="0"/>
      <w:marTop w:val="0"/>
      <w:marBottom w:val="0"/>
      <w:divBdr>
        <w:top w:val="none" w:sz="0" w:space="0" w:color="auto"/>
        <w:left w:val="none" w:sz="0" w:space="0" w:color="auto"/>
        <w:bottom w:val="none" w:sz="0" w:space="0" w:color="auto"/>
        <w:right w:val="none" w:sz="0" w:space="0" w:color="auto"/>
      </w:divBdr>
    </w:div>
    <w:div w:id="772744964">
      <w:bodyDiv w:val="1"/>
      <w:marLeft w:val="0"/>
      <w:marRight w:val="0"/>
      <w:marTop w:val="0"/>
      <w:marBottom w:val="0"/>
      <w:divBdr>
        <w:top w:val="none" w:sz="0" w:space="0" w:color="auto"/>
        <w:left w:val="none" w:sz="0" w:space="0" w:color="auto"/>
        <w:bottom w:val="none" w:sz="0" w:space="0" w:color="auto"/>
        <w:right w:val="none" w:sz="0" w:space="0" w:color="auto"/>
      </w:divBdr>
    </w:div>
    <w:div w:id="772898534">
      <w:bodyDiv w:val="1"/>
      <w:marLeft w:val="0"/>
      <w:marRight w:val="0"/>
      <w:marTop w:val="0"/>
      <w:marBottom w:val="0"/>
      <w:divBdr>
        <w:top w:val="none" w:sz="0" w:space="0" w:color="auto"/>
        <w:left w:val="none" w:sz="0" w:space="0" w:color="auto"/>
        <w:bottom w:val="none" w:sz="0" w:space="0" w:color="auto"/>
        <w:right w:val="none" w:sz="0" w:space="0" w:color="auto"/>
      </w:divBdr>
    </w:div>
    <w:div w:id="773090953">
      <w:bodyDiv w:val="1"/>
      <w:marLeft w:val="0"/>
      <w:marRight w:val="0"/>
      <w:marTop w:val="0"/>
      <w:marBottom w:val="0"/>
      <w:divBdr>
        <w:top w:val="none" w:sz="0" w:space="0" w:color="auto"/>
        <w:left w:val="none" w:sz="0" w:space="0" w:color="auto"/>
        <w:bottom w:val="none" w:sz="0" w:space="0" w:color="auto"/>
        <w:right w:val="none" w:sz="0" w:space="0" w:color="auto"/>
      </w:divBdr>
    </w:div>
    <w:div w:id="773283580">
      <w:bodyDiv w:val="1"/>
      <w:marLeft w:val="0"/>
      <w:marRight w:val="0"/>
      <w:marTop w:val="0"/>
      <w:marBottom w:val="0"/>
      <w:divBdr>
        <w:top w:val="none" w:sz="0" w:space="0" w:color="auto"/>
        <w:left w:val="none" w:sz="0" w:space="0" w:color="auto"/>
        <w:bottom w:val="none" w:sz="0" w:space="0" w:color="auto"/>
        <w:right w:val="none" w:sz="0" w:space="0" w:color="auto"/>
      </w:divBdr>
    </w:div>
    <w:div w:id="773406358">
      <w:bodyDiv w:val="1"/>
      <w:marLeft w:val="0"/>
      <w:marRight w:val="0"/>
      <w:marTop w:val="0"/>
      <w:marBottom w:val="0"/>
      <w:divBdr>
        <w:top w:val="none" w:sz="0" w:space="0" w:color="auto"/>
        <w:left w:val="none" w:sz="0" w:space="0" w:color="auto"/>
        <w:bottom w:val="none" w:sz="0" w:space="0" w:color="auto"/>
        <w:right w:val="none" w:sz="0" w:space="0" w:color="auto"/>
      </w:divBdr>
    </w:div>
    <w:div w:id="774322652">
      <w:bodyDiv w:val="1"/>
      <w:marLeft w:val="0"/>
      <w:marRight w:val="0"/>
      <w:marTop w:val="0"/>
      <w:marBottom w:val="0"/>
      <w:divBdr>
        <w:top w:val="none" w:sz="0" w:space="0" w:color="auto"/>
        <w:left w:val="none" w:sz="0" w:space="0" w:color="auto"/>
        <w:bottom w:val="none" w:sz="0" w:space="0" w:color="auto"/>
        <w:right w:val="none" w:sz="0" w:space="0" w:color="auto"/>
      </w:divBdr>
    </w:div>
    <w:div w:id="774404445">
      <w:bodyDiv w:val="1"/>
      <w:marLeft w:val="0"/>
      <w:marRight w:val="0"/>
      <w:marTop w:val="0"/>
      <w:marBottom w:val="0"/>
      <w:divBdr>
        <w:top w:val="none" w:sz="0" w:space="0" w:color="auto"/>
        <w:left w:val="none" w:sz="0" w:space="0" w:color="auto"/>
        <w:bottom w:val="none" w:sz="0" w:space="0" w:color="auto"/>
        <w:right w:val="none" w:sz="0" w:space="0" w:color="auto"/>
      </w:divBdr>
    </w:div>
    <w:div w:id="774445005">
      <w:bodyDiv w:val="1"/>
      <w:marLeft w:val="0"/>
      <w:marRight w:val="0"/>
      <w:marTop w:val="0"/>
      <w:marBottom w:val="0"/>
      <w:divBdr>
        <w:top w:val="none" w:sz="0" w:space="0" w:color="auto"/>
        <w:left w:val="none" w:sz="0" w:space="0" w:color="auto"/>
        <w:bottom w:val="none" w:sz="0" w:space="0" w:color="auto"/>
        <w:right w:val="none" w:sz="0" w:space="0" w:color="auto"/>
      </w:divBdr>
    </w:div>
    <w:div w:id="774448420">
      <w:bodyDiv w:val="1"/>
      <w:marLeft w:val="0"/>
      <w:marRight w:val="0"/>
      <w:marTop w:val="0"/>
      <w:marBottom w:val="0"/>
      <w:divBdr>
        <w:top w:val="none" w:sz="0" w:space="0" w:color="auto"/>
        <w:left w:val="none" w:sz="0" w:space="0" w:color="auto"/>
        <w:bottom w:val="none" w:sz="0" w:space="0" w:color="auto"/>
        <w:right w:val="none" w:sz="0" w:space="0" w:color="auto"/>
      </w:divBdr>
    </w:div>
    <w:div w:id="774596955">
      <w:bodyDiv w:val="1"/>
      <w:marLeft w:val="0"/>
      <w:marRight w:val="0"/>
      <w:marTop w:val="0"/>
      <w:marBottom w:val="0"/>
      <w:divBdr>
        <w:top w:val="none" w:sz="0" w:space="0" w:color="auto"/>
        <w:left w:val="none" w:sz="0" w:space="0" w:color="auto"/>
        <w:bottom w:val="none" w:sz="0" w:space="0" w:color="auto"/>
        <w:right w:val="none" w:sz="0" w:space="0" w:color="auto"/>
      </w:divBdr>
    </w:div>
    <w:div w:id="775179265">
      <w:bodyDiv w:val="1"/>
      <w:marLeft w:val="0"/>
      <w:marRight w:val="0"/>
      <w:marTop w:val="0"/>
      <w:marBottom w:val="0"/>
      <w:divBdr>
        <w:top w:val="none" w:sz="0" w:space="0" w:color="auto"/>
        <w:left w:val="none" w:sz="0" w:space="0" w:color="auto"/>
        <w:bottom w:val="none" w:sz="0" w:space="0" w:color="auto"/>
        <w:right w:val="none" w:sz="0" w:space="0" w:color="auto"/>
      </w:divBdr>
    </w:div>
    <w:div w:id="775753095">
      <w:bodyDiv w:val="1"/>
      <w:marLeft w:val="0"/>
      <w:marRight w:val="0"/>
      <w:marTop w:val="0"/>
      <w:marBottom w:val="0"/>
      <w:divBdr>
        <w:top w:val="none" w:sz="0" w:space="0" w:color="auto"/>
        <w:left w:val="none" w:sz="0" w:space="0" w:color="auto"/>
        <w:bottom w:val="none" w:sz="0" w:space="0" w:color="auto"/>
        <w:right w:val="none" w:sz="0" w:space="0" w:color="auto"/>
      </w:divBdr>
    </w:div>
    <w:div w:id="776215843">
      <w:bodyDiv w:val="1"/>
      <w:marLeft w:val="0"/>
      <w:marRight w:val="0"/>
      <w:marTop w:val="0"/>
      <w:marBottom w:val="0"/>
      <w:divBdr>
        <w:top w:val="none" w:sz="0" w:space="0" w:color="auto"/>
        <w:left w:val="none" w:sz="0" w:space="0" w:color="auto"/>
        <w:bottom w:val="none" w:sz="0" w:space="0" w:color="auto"/>
        <w:right w:val="none" w:sz="0" w:space="0" w:color="auto"/>
      </w:divBdr>
    </w:div>
    <w:div w:id="776556737">
      <w:bodyDiv w:val="1"/>
      <w:marLeft w:val="0"/>
      <w:marRight w:val="0"/>
      <w:marTop w:val="0"/>
      <w:marBottom w:val="0"/>
      <w:divBdr>
        <w:top w:val="none" w:sz="0" w:space="0" w:color="auto"/>
        <w:left w:val="none" w:sz="0" w:space="0" w:color="auto"/>
        <w:bottom w:val="none" w:sz="0" w:space="0" w:color="auto"/>
        <w:right w:val="none" w:sz="0" w:space="0" w:color="auto"/>
      </w:divBdr>
      <w:divsChild>
        <w:div w:id="1025519851">
          <w:marLeft w:val="0"/>
          <w:marRight w:val="0"/>
          <w:marTop w:val="0"/>
          <w:marBottom w:val="0"/>
          <w:divBdr>
            <w:top w:val="none" w:sz="0" w:space="0" w:color="auto"/>
            <w:left w:val="none" w:sz="0" w:space="0" w:color="auto"/>
            <w:bottom w:val="none" w:sz="0" w:space="0" w:color="auto"/>
            <w:right w:val="none" w:sz="0" w:space="0" w:color="auto"/>
          </w:divBdr>
        </w:div>
        <w:div w:id="507254363">
          <w:marLeft w:val="0"/>
          <w:marRight w:val="0"/>
          <w:marTop w:val="0"/>
          <w:marBottom w:val="0"/>
          <w:divBdr>
            <w:top w:val="none" w:sz="0" w:space="0" w:color="auto"/>
            <w:left w:val="none" w:sz="0" w:space="0" w:color="auto"/>
            <w:bottom w:val="none" w:sz="0" w:space="0" w:color="auto"/>
            <w:right w:val="none" w:sz="0" w:space="0" w:color="auto"/>
          </w:divBdr>
        </w:div>
        <w:div w:id="1374889922">
          <w:marLeft w:val="0"/>
          <w:marRight w:val="0"/>
          <w:marTop w:val="0"/>
          <w:marBottom w:val="0"/>
          <w:divBdr>
            <w:top w:val="none" w:sz="0" w:space="0" w:color="auto"/>
            <w:left w:val="none" w:sz="0" w:space="0" w:color="auto"/>
            <w:bottom w:val="none" w:sz="0" w:space="0" w:color="auto"/>
            <w:right w:val="none" w:sz="0" w:space="0" w:color="auto"/>
          </w:divBdr>
        </w:div>
        <w:div w:id="2072264272">
          <w:marLeft w:val="0"/>
          <w:marRight w:val="0"/>
          <w:marTop w:val="0"/>
          <w:marBottom w:val="0"/>
          <w:divBdr>
            <w:top w:val="none" w:sz="0" w:space="0" w:color="auto"/>
            <w:left w:val="none" w:sz="0" w:space="0" w:color="auto"/>
            <w:bottom w:val="none" w:sz="0" w:space="0" w:color="auto"/>
            <w:right w:val="none" w:sz="0" w:space="0" w:color="auto"/>
          </w:divBdr>
        </w:div>
        <w:div w:id="1038703951">
          <w:marLeft w:val="0"/>
          <w:marRight w:val="0"/>
          <w:marTop w:val="0"/>
          <w:marBottom w:val="0"/>
          <w:divBdr>
            <w:top w:val="none" w:sz="0" w:space="0" w:color="auto"/>
            <w:left w:val="none" w:sz="0" w:space="0" w:color="auto"/>
            <w:bottom w:val="none" w:sz="0" w:space="0" w:color="auto"/>
            <w:right w:val="none" w:sz="0" w:space="0" w:color="auto"/>
          </w:divBdr>
        </w:div>
        <w:div w:id="2078239367">
          <w:marLeft w:val="0"/>
          <w:marRight w:val="0"/>
          <w:marTop w:val="0"/>
          <w:marBottom w:val="0"/>
          <w:divBdr>
            <w:top w:val="none" w:sz="0" w:space="0" w:color="auto"/>
            <w:left w:val="none" w:sz="0" w:space="0" w:color="auto"/>
            <w:bottom w:val="none" w:sz="0" w:space="0" w:color="auto"/>
            <w:right w:val="none" w:sz="0" w:space="0" w:color="auto"/>
          </w:divBdr>
        </w:div>
        <w:div w:id="1713455013">
          <w:marLeft w:val="0"/>
          <w:marRight w:val="0"/>
          <w:marTop w:val="0"/>
          <w:marBottom w:val="0"/>
          <w:divBdr>
            <w:top w:val="none" w:sz="0" w:space="0" w:color="auto"/>
            <w:left w:val="none" w:sz="0" w:space="0" w:color="auto"/>
            <w:bottom w:val="none" w:sz="0" w:space="0" w:color="auto"/>
            <w:right w:val="none" w:sz="0" w:space="0" w:color="auto"/>
          </w:divBdr>
        </w:div>
        <w:div w:id="545534365">
          <w:marLeft w:val="0"/>
          <w:marRight w:val="0"/>
          <w:marTop w:val="0"/>
          <w:marBottom w:val="0"/>
          <w:divBdr>
            <w:top w:val="none" w:sz="0" w:space="0" w:color="auto"/>
            <w:left w:val="none" w:sz="0" w:space="0" w:color="auto"/>
            <w:bottom w:val="none" w:sz="0" w:space="0" w:color="auto"/>
            <w:right w:val="none" w:sz="0" w:space="0" w:color="auto"/>
          </w:divBdr>
        </w:div>
        <w:div w:id="632103697">
          <w:marLeft w:val="0"/>
          <w:marRight w:val="0"/>
          <w:marTop w:val="0"/>
          <w:marBottom w:val="0"/>
          <w:divBdr>
            <w:top w:val="none" w:sz="0" w:space="0" w:color="auto"/>
            <w:left w:val="none" w:sz="0" w:space="0" w:color="auto"/>
            <w:bottom w:val="none" w:sz="0" w:space="0" w:color="auto"/>
            <w:right w:val="none" w:sz="0" w:space="0" w:color="auto"/>
          </w:divBdr>
        </w:div>
        <w:div w:id="1895703404">
          <w:marLeft w:val="0"/>
          <w:marRight w:val="0"/>
          <w:marTop w:val="0"/>
          <w:marBottom w:val="0"/>
          <w:divBdr>
            <w:top w:val="none" w:sz="0" w:space="0" w:color="auto"/>
            <w:left w:val="none" w:sz="0" w:space="0" w:color="auto"/>
            <w:bottom w:val="none" w:sz="0" w:space="0" w:color="auto"/>
            <w:right w:val="none" w:sz="0" w:space="0" w:color="auto"/>
          </w:divBdr>
        </w:div>
        <w:div w:id="998658285">
          <w:marLeft w:val="0"/>
          <w:marRight w:val="0"/>
          <w:marTop w:val="0"/>
          <w:marBottom w:val="0"/>
          <w:divBdr>
            <w:top w:val="none" w:sz="0" w:space="0" w:color="auto"/>
            <w:left w:val="none" w:sz="0" w:space="0" w:color="auto"/>
            <w:bottom w:val="none" w:sz="0" w:space="0" w:color="auto"/>
            <w:right w:val="none" w:sz="0" w:space="0" w:color="auto"/>
          </w:divBdr>
        </w:div>
        <w:div w:id="470826799">
          <w:marLeft w:val="0"/>
          <w:marRight w:val="0"/>
          <w:marTop w:val="0"/>
          <w:marBottom w:val="0"/>
          <w:divBdr>
            <w:top w:val="none" w:sz="0" w:space="0" w:color="auto"/>
            <w:left w:val="none" w:sz="0" w:space="0" w:color="auto"/>
            <w:bottom w:val="none" w:sz="0" w:space="0" w:color="auto"/>
            <w:right w:val="none" w:sz="0" w:space="0" w:color="auto"/>
          </w:divBdr>
        </w:div>
        <w:div w:id="56049388">
          <w:marLeft w:val="0"/>
          <w:marRight w:val="0"/>
          <w:marTop w:val="0"/>
          <w:marBottom w:val="0"/>
          <w:divBdr>
            <w:top w:val="none" w:sz="0" w:space="0" w:color="auto"/>
            <w:left w:val="none" w:sz="0" w:space="0" w:color="auto"/>
            <w:bottom w:val="none" w:sz="0" w:space="0" w:color="auto"/>
            <w:right w:val="none" w:sz="0" w:space="0" w:color="auto"/>
          </w:divBdr>
        </w:div>
        <w:div w:id="537740102">
          <w:marLeft w:val="0"/>
          <w:marRight w:val="0"/>
          <w:marTop w:val="0"/>
          <w:marBottom w:val="0"/>
          <w:divBdr>
            <w:top w:val="none" w:sz="0" w:space="0" w:color="auto"/>
            <w:left w:val="none" w:sz="0" w:space="0" w:color="auto"/>
            <w:bottom w:val="none" w:sz="0" w:space="0" w:color="auto"/>
            <w:right w:val="none" w:sz="0" w:space="0" w:color="auto"/>
          </w:divBdr>
        </w:div>
        <w:div w:id="840898120">
          <w:marLeft w:val="0"/>
          <w:marRight w:val="0"/>
          <w:marTop w:val="0"/>
          <w:marBottom w:val="0"/>
          <w:divBdr>
            <w:top w:val="none" w:sz="0" w:space="0" w:color="auto"/>
            <w:left w:val="none" w:sz="0" w:space="0" w:color="auto"/>
            <w:bottom w:val="none" w:sz="0" w:space="0" w:color="auto"/>
            <w:right w:val="none" w:sz="0" w:space="0" w:color="auto"/>
          </w:divBdr>
        </w:div>
        <w:div w:id="1095856553">
          <w:marLeft w:val="0"/>
          <w:marRight w:val="0"/>
          <w:marTop w:val="0"/>
          <w:marBottom w:val="0"/>
          <w:divBdr>
            <w:top w:val="none" w:sz="0" w:space="0" w:color="auto"/>
            <w:left w:val="none" w:sz="0" w:space="0" w:color="auto"/>
            <w:bottom w:val="none" w:sz="0" w:space="0" w:color="auto"/>
            <w:right w:val="none" w:sz="0" w:space="0" w:color="auto"/>
          </w:divBdr>
        </w:div>
        <w:div w:id="608465005">
          <w:marLeft w:val="0"/>
          <w:marRight w:val="0"/>
          <w:marTop w:val="0"/>
          <w:marBottom w:val="0"/>
          <w:divBdr>
            <w:top w:val="none" w:sz="0" w:space="0" w:color="auto"/>
            <w:left w:val="none" w:sz="0" w:space="0" w:color="auto"/>
            <w:bottom w:val="none" w:sz="0" w:space="0" w:color="auto"/>
            <w:right w:val="none" w:sz="0" w:space="0" w:color="auto"/>
          </w:divBdr>
        </w:div>
        <w:div w:id="976187150">
          <w:marLeft w:val="0"/>
          <w:marRight w:val="0"/>
          <w:marTop w:val="0"/>
          <w:marBottom w:val="0"/>
          <w:divBdr>
            <w:top w:val="none" w:sz="0" w:space="0" w:color="auto"/>
            <w:left w:val="none" w:sz="0" w:space="0" w:color="auto"/>
            <w:bottom w:val="none" w:sz="0" w:space="0" w:color="auto"/>
            <w:right w:val="none" w:sz="0" w:space="0" w:color="auto"/>
          </w:divBdr>
        </w:div>
        <w:div w:id="1914003535">
          <w:marLeft w:val="0"/>
          <w:marRight w:val="0"/>
          <w:marTop w:val="0"/>
          <w:marBottom w:val="0"/>
          <w:divBdr>
            <w:top w:val="none" w:sz="0" w:space="0" w:color="auto"/>
            <w:left w:val="none" w:sz="0" w:space="0" w:color="auto"/>
            <w:bottom w:val="none" w:sz="0" w:space="0" w:color="auto"/>
            <w:right w:val="none" w:sz="0" w:space="0" w:color="auto"/>
          </w:divBdr>
        </w:div>
        <w:div w:id="1282541955">
          <w:marLeft w:val="0"/>
          <w:marRight w:val="0"/>
          <w:marTop w:val="0"/>
          <w:marBottom w:val="0"/>
          <w:divBdr>
            <w:top w:val="none" w:sz="0" w:space="0" w:color="auto"/>
            <w:left w:val="none" w:sz="0" w:space="0" w:color="auto"/>
            <w:bottom w:val="none" w:sz="0" w:space="0" w:color="auto"/>
            <w:right w:val="none" w:sz="0" w:space="0" w:color="auto"/>
          </w:divBdr>
        </w:div>
        <w:div w:id="865018187">
          <w:marLeft w:val="0"/>
          <w:marRight w:val="0"/>
          <w:marTop w:val="0"/>
          <w:marBottom w:val="0"/>
          <w:divBdr>
            <w:top w:val="none" w:sz="0" w:space="0" w:color="auto"/>
            <w:left w:val="none" w:sz="0" w:space="0" w:color="auto"/>
            <w:bottom w:val="none" w:sz="0" w:space="0" w:color="auto"/>
            <w:right w:val="none" w:sz="0" w:space="0" w:color="auto"/>
          </w:divBdr>
        </w:div>
        <w:div w:id="1775632515">
          <w:marLeft w:val="0"/>
          <w:marRight w:val="0"/>
          <w:marTop w:val="0"/>
          <w:marBottom w:val="0"/>
          <w:divBdr>
            <w:top w:val="none" w:sz="0" w:space="0" w:color="auto"/>
            <w:left w:val="none" w:sz="0" w:space="0" w:color="auto"/>
            <w:bottom w:val="none" w:sz="0" w:space="0" w:color="auto"/>
            <w:right w:val="none" w:sz="0" w:space="0" w:color="auto"/>
          </w:divBdr>
        </w:div>
        <w:div w:id="1042559391">
          <w:marLeft w:val="0"/>
          <w:marRight w:val="0"/>
          <w:marTop w:val="0"/>
          <w:marBottom w:val="0"/>
          <w:divBdr>
            <w:top w:val="none" w:sz="0" w:space="0" w:color="auto"/>
            <w:left w:val="none" w:sz="0" w:space="0" w:color="auto"/>
            <w:bottom w:val="none" w:sz="0" w:space="0" w:color="auto"/>
            <w:right w:val="none" w:sz="0" w:space="0" w:color="auto"/>
          </w:divBdr>
        </w:div>
        <w:div w:id="1751002485">
          <w:marLeft w:val="0"/>
          <w:marRight w:val="0"/>
          <w:marTop w:val="0"/>
          <w:marBottom w:val="0"/>
          <w:divBdr>
            <w:top w:val="none" w:sz="0" w:space="0" w:color="auto"/>
            <w:left w:val="none" w:sz="0" w:space="0" w:color="auto"/>
            <w:bottom w:val="none" w:sz="0" w:space="0" w:color="auto"/>
            <w:right w:val="none" w:sz="0" w:space="0" w:color="auto"/>
          </w:divBdr>
        </w:div>
        <w:div w:id="882401348">
          <w:marLeft w:val="0"/>
          <w:marRight w:val="0"/>
          <w:marTop w:val="0"/>
          <w:marBottom w:val="0"/>
          <w:divBdr>
            <w:top w:val="none" w:sz="0" w:space="0" w:color="auto"/>
            <w:left w:val="none" w:sz="0" w:space="0" w:color="auto"/>
            <w:bottom w:val="none" w:sz="0" w:space="0" w:color="auto"/>
            <w:right w:val="none" w:sz="0" w:space="0" w:color="auto"/>
          </w:divBdr>
        </w:div>
        <w:div w:id="861089106">
          <w:marLeft w:val="0"/>
          <w:marRight w:val="0"/>
          <w:marTop w:val="0"/>
          <w:marBottom w:val="0"/>
          <w:divBdr>
            <w:top w:val="none" w:sz="0" w:space="0" w:color="auto"/>
            <w:left w:val="none" w:sz="0" w:space="0" w:color="auto"/>
            <w:bottom w:val="none" w:sz="0" w:space="0" w:color="auto"/>
            <w:right w:val="none" w:sz="0" w:space="0" w:color="auto"/>
          </w:divBdr>
        </w:div>
        <w:div w:id="1343586229">
          <w:marLeft w:val="0"/>
          <w:marRight w:val="0"/>
          <w:marTop w:val="0"/>
          <w:marBottom w:val="0"/>
          <w:divBdr>
            <w:top w:val="none" w:sz="0" w:space="0" w:color="auto"/>
            <w:left w:val="none" w:sz="0" w:space="0" w:color="auto"/>
            <w:bottom w:val="none" w:sz="0" w:space="0" w:color="auto"/>
            <w:right w:val="none" w:sz="0" w:space="0" w:color="auto"/>
          </w:divBdr>
        </w:div>
        <w:div w:id="59640193">
          <w:marLeft w:val="0"/>
          <w:marRight w:val="0"/>
          <w:marTop w:val="0"/>
          <w:marBottom w:val="0"/>
          <w:divBdr>
            <w:top w:val="none" w:sz="0" w:space="0" w:color="auto"/>
            <w:left w:val="none" w:sz="0" w:space="0" w:color="auto"/>
            <w:bottom w:val="none" w:sz="0" w:space="0" w:color="auto"/>
            <w:right w:val="none" w:sz="0" w:space="0" w:color="auto"/>
          </w:divBdr>
        </w:div>
        <w:div w:id="890969294">
          <w:marLeft w:val="0"/>
          <w:marRight w:val="0"/>
          <w:marTop w:val="0"/>
          <w:marBottom w:val="0"/>
          <w:divBdr>
            <w:top w:val="none" w:sz="0" w:space="0" w:color="auto"/>
            <w:left w:val="none" w:sz="0" w:space="0" w:color="auto"/>
            <w:bottom w:val="none" w:sz="0" w:space="0" w:color="auto"/>
            <w:right w:val="none" w:sz="0" w:space="0" w:color="auto"/>
          </w:divBdr>
        </w:div>
        <w:div w:id="1443114867">
          <w:marLeft w:val="0"/>
          <w:marRight w:val="0"/>
          <w:marTop w:val="0"/>
          <w:marBottom w:val="0"/>
          <w:divBdr>
            <w:top w:val="none" w:sz="0" w:space="0" w:color="auto"/>
            <w:left w:val="none" w:sz="0" w:space="0" w:color="auto"/>
            <w:bottom w:val="none" w:sz="0" w:space="0" w:color="auto"/>
            <w:right w:val="none" w:sz="0" w:space="0" w:color="auto"/>
          </w:divBdr>
        </w:div>
        <w:div w:id="1865903647">
          <w:marLeft w:val="0"/>
          <w:marRight w:val="0"/>
          <w:marTop w:val="0"/>
          <w:marBottom w:val="0"/>
          <w:divBdr>
            <w:top w:val="none" w:sz="0" w:space="0" w:color="auto"/>
            <w:left w:val="none" w:sz="0" w:space="0" w:color="auto"/>
            <w:bottom w:val="none" w:sz="0" w:space="0" w:color="auto"/>
            <w:right w:val="none" w:sz="0" w:space="0" w:color="auto"/>
          </w:divBdr>
        </w:div>
        <w:div w:id="1888299206">
          <w:marLeft w:val="0"/>
          <w:marRight w:val="0"/>
          <w:marTop w:val="0"/>
          <w:marBottom w:val="0"/>
          <w:divBdr>
            <w:top w:val="none" w:sz="0" w:space="0" w:color="auto"/>
            <w:left w:val="none" w:sz="0" w:space="0" w:color="auto"/>
            <w:bottom w:val="none" w:sz="0" w:space="0" w:color="auto"/>
            <w:right w:val="none" w:sz="0" w:space="0" w:color="auto"/>
          </w:divBdr>
        </w:div>
        <w:div w:id="1743019850">
          <w:marLeft w:val="0"/>
          <w:marRight w:val="0"/>
          <w:marTop w:val="0"/>
          <w:marBottom w:val="0"/>
          <w:divBdr>
            <w:top w:val="none" w:sz="0" w:space="0" w:color="auto"/>
            <w:left w:val="none" w:sz="0" w:space="0" w:color="auto"/>
            <w:bottom w:val="none" w:sz="0" w:space="0" w:color="auto"/>
            <w:right w:val="none" w:sz="0" w:space="0" w:color="auto"/>
          </w:divBdr>
        </w:div>
        <w:div w:id="129713882">
          <w:marLeft w:val="0"/>
          <w:marRight w:val="0"/>
          <w:marTop w:val="0"/>
          <w:marBottom w:val="0"/>
          <w:divBdr>
            <w:top w:val="none" w:sz="0" w:space="0" w:color="auto"/>
            <w:left w:val="none" w:sz="0" w:space="0" w:color="auto"/>
            <w:bottom w:val="none" w:sz="0" w:space="0" w:color="auto"/>
            <w:right w:val="none" w:sz="0" w:space="0" w:color="auto"/>
          </w:divBdr>
        </w:div>
        <w:div w:id="1965232258">
          <w:marLeft w:val="0"/>
          <w:marRight w:val="0"/>
          <w:marTop w:val="0"/>
          <w:marBottom w:val="0"/>
          <w:divBdr>
            <w:top w:val="none" w:sz="0" w:space="0" w:color="auto"/>
            <w:left w:val="none" w:sz="0" w:space="0" w:color="auto"/>
            <w:bottom w:val="none" w:sz="0" w:space="0" w:color="auto"/>
            <w:right w:val="none" w:sz="0" w:space="0" w:color="auto"/>
          </w:divBdr>
        </w:div>
        <w:div w:id="242449712">
          <w:marLeft w:val="0"/>
          <w:marRight w:val="0"/>
          <w:marTop w:val="0"/>
          <w:marBottom w:val="0"/>
          <w:divBdr>
            <w:top w:val="none" w:sz="0" w:space="0" w:color="auto"/>
            <w:left w:val="none" w:sz="0" w:space="0" w:color="auto"/>
            <w:bottom w:val="none" w:sz="0" w:space="0" w:color="auto"/>
            <w:right w:val="none" w:sz="0" w:space="0" w:color="auto"/>
          </w:divBdr>
        </w:div>
        <w:div w:id="1555459914">
          <w:marLeft w:val="0"/>
          <w:marRight w:val="0"/>
          <w:marTop w:val="0"/>
          <w:marBottom w:val="0"/>
          <w:divBdr>
            <w:top w:val="none" w:sz="0" w:space="0" w:color="auto"/>
            <w:left w:val="none" w:sz="0" w:space="0" w:color="auto"/>
            <w:bottom w:val="none" w:sz="0" w:space="0" w:color="auto"/>
            <w:right w:val="none" w:sz="0" w:space="0" w:color="auto"/>
          </w:divBdr>
        </w:div>
        <w:div w:id="1576865185">
          <w:marLeft w:val="0"/>
          <w:marRight w:val="0"/>
          <w:marTop w:val="0"/>
          <w:marBottom w:val="0"/>
          <w:divBdr>
            <w:top w:val="none" w:sz="0" w:space="0" w:color="auto"/>
            <w:left w:val="none" w:sz="0" w:space="0" w:color="auto"/>
            <w:bottom w:val="none" w:sz="0" w:space="0" w:color="auto"/>
            <w:right w:val="none" w:sz="0" w:space="0" w:color="auto"/>
          </w:divBdr>
        </w:div>
        <w:div w:id="1331105132">
          <w:marLeft w:val="0"/>
          <w:marRight w:val="0"/>
          <w:marTop w:val="0"/>
          <w:marBottom w:val="0"/>
          <w:divBdr>
            <w:top w:val="none" w:sz="0" w:space="0" w:color="auto"/>
            <w:left w:val="none" w:sz="0" w:space="0" w:color="auto"/>
            <w:bottom w:val="none" w:sz="0" w:space="0" w:color="auto"/>
            <w:right w:val="none" w:sz="0" w:space="0" w:color="auto"/>
          </w:divBdr>
        </w:div>
        <w:div w:id="1038550299">
          <w:marLeft w:val="0"/>
          <w:marRight w:val="0"/>
          <w:marTop w:val="0"/>
          <w:marBottom w:val="0"/>
          <w:divBdr>
            <w:top w:val="none" w:sz="0" w:space="0" w:color="auto"/>
            <w:left w:val="none" w:sz="0" w:space="0" w:color="auto"/>
            <w:bottom w:val="none" w:sz="0" w:space="0" w:color="auto"/>
            <w:right w:val="none" w:sz="0" w:space="0" w:color="auto"/>
          </w:divBdr>
        </w:div>
        <w:div w:id="2011131157">
          <w:marLeft w:val="0"/>
          <w:marRight w:val="0"/>
          <w:marTop w:val="0"/>
          <w:marBottom w:val="0"/>
          <w:divBdr>
            <w:top w:val="none" w:sz="0" w:space="0" w:color="auto"/>
            <w:left w:val="none" w:sz="0" w:space="0" w:color="auto"/>
            <w:bottom w:val="none" w:sz="0" w:space="0" w:color="auto"/>
            <w:right w:val="none" w:sz="0" w:space="0" w:color="auto"/>
          </w:divBdr>
        </w:div>
        <w:div w:id="1744986994">
          <w:marLeft w:val="0"/>
          <w:marRight w:val="0"/>
          <w:marTop w:val="0"/>
          <w:marBottom w:val="0"/>
          <w:divBdr>
            <w:top w:val="none" w:sz="0" w:space="0" w:color="auto"/>
            <w:left w:val="none" w:sz="0" w:space="0" w:color="auto"/>
            <w:bottom w:val="none" w:sz="0" w:space="0" w:color="auto"/>
            <w:right w:val="none" w:sz="0" w:space="0" w:color="auto"/>
          </w:divBdr>
        </w:div>
        <w:div w:id="1765540742">
          <w:marLeft w:val="0"/>
          <w:marRight w:val="0"/>
          <w:marTop w:val="0"/>
          <w:marBottom w:val="0"/>
          <w:divBdr>
            <w:top w:val="none" w:sz="0" w:space="0" w:color="auto"/>
            <w:left w:val="none" w:sz="0" w:space="0" w:color="auto"/>
            <w:bottom w:val="none" w:sz="0" w:space="0" w:color="auto"/>
            <w:right w:val="none" w:sz="0" w:space="0" w:color="auto"/>
          </w:divBdr>
        </w:div>
        <w:div w:id="566041227">
          <w:marLeft w:val="0"/>
          <w:marRight w:val="0"/>
          <w:marTop w:val="0"/>
          <w:marBottom w:val="0"/>
          <w:divBdr>
            <w:top w:val="none" w:sz="0" w:space="0" w:color="auto"/>
            <w:left w:val="none" w:sz="0" w:space="0" w:color="auto"/>
            <w:bottom w:val="none" w:sz="0" w:space="0" w:color="auto"/>
            <w:right w:val="none" w:sz="0" w:space="0" w:color="auto"/>
          </w:divBdr>
        </w:div>
        <w:div w:id="1443919564">
          <w:marLeft w:val="0"/>
          <w:marRight w:val="0"/>
          <w:marTop w:val="0"/>
          <w:marBottom w:val="0"/>
          <w:divBdr>
            <w:top w:val="none" w:sz="0" w:space="0" w:color="auto"/>
            <w:left w:val="none" w:sz="0" w:space="0" w:color="auto"/>
            <w:bottom w:val="none" w:sz="0" w:space="0" w:color="auto"/>
            <w:right w:val="none" w:sz="0" w:space="0" w:color="auto"/>
          </w:divBdr>
        </w:div>
        <w:div w:id="924999846">
          <w:marLeft w:val="0"/>
          <w:marRight w:val="0"/>
          <w:marTop w:val="0"/>
          <w:marBottom w:val="0"/>
          <w:divBdr>
            <w:top w:val="none" w:sz="0" w:space="0" w:color="auto"/>
            <w:left w:val="none" w:sz="0" w:space="0" w:color="auto"/>
            <w:bottom w:val="none" w:sz="0" w:space="0" w:color="auto"/>
            <w:right w:val="none" w:sz="0" w:space="0" w:color="auto"/>
          </w:divBdr>
        </w:div>
        <w:div w:id="1491748628">
          <w:marLeft w:val="0"/>
          <w:marRight w:val="0"/>
          <w:marTop w:val="0"/>
          <w:marBottom w:val="0"/>
          <w:divBdr>
            <w:top w:val="none" w:sz="0" w:space="0" w:color="auto"/>
            <w:left w:val="none" w:sz="0" w:space="0" w:color="auto"/>
            <w:bottom w:val="none" w:sz="0" w:space="0" w:color="auto"/>
            <w:right w:val="none" w:sz="0" w:space="0" w:color="auto"/>
          </w:divBdr>
        </w:div>
        <w:div w:id="110130109">
          <w:marLeft w:val="0"/>
          <w:marRight w:val="0"/>
          <w:marTop w:val="0"/>
          <w:marBottom w:val="0"/>
          <w:divBdr>
            <w:top w:val="none" w:sz="0" w:space="0" w:color="auto"/>
            <w:left w:val="none" w:sz="0" w:space="0" w:color="auto"/>
            <w:bottom w:val="none" w:sz="0" w:space="0" w:color="auto"/>
            <w:right w:val="none" w:sz="0" w:space="0" w:color="auto"/>
          </w:divBdr>
        </w:div>
        <w:div w:id="1464884080">
          <w:marLeft w:val="0"/>
          <w:marRight w:val="0"/>
          <w:marTop w:val="0"/>
          <w:marBottom w:val="0"/>
          <w:divBdr>
            <w:top w:val="none" w:sz="0" w:space="0" w:color="auto"/>
            <w:left w:val="none" w:sz="0" w:space="0" w:color="auto"/>
            <w:bottom w:val="none" w:sz="0" w:space="0" w:color="auto"/>
            <w:right w:val="none" w:sz="0" w:space="0" w:color="auto"/>
          </w:divBdr>
        </w:div>
        <w:div w:id="950890910">
          <w:marLeft w:val="0"/>
          <w:marRight w:val="0"/>
          <w:marTop w:val="0"/>
          <w:marBottom w:val="0"/>
          <w:divBdr>
            <w:top w:val="none" w:sz="0" w:space="0" w:color="auto"/>
            <w:left w:val="none" w:sz="0" w:space="0" w:color="auto"/>
            <w:bottom w:val="none" w:sz="0" w:space="0" w:color="auto"/>
            <w:right w:val="none" w:sz="0" w:space="0" w:color="auto"/>
          </w:divBdr>
        </w:div>
        <w:div w:id="1740135760">
          <w:marLeft w:val="0"/>
          <w:marRight w:val="0"/>
          <w:marTop w:val="0"/>
          <w:marBottom w:val="0"/>
          <w:divBdr>
            <w:top w:val="none" w:sz="0" w:space="0" w:color="auto"/>
            <w:left w:val="none" w:sz="0" w:space="0" w:color="auto"/>
            <w:bottom w:val="none" w:sz="0" w:space="0" w:color="auto"/>
            <w:right w:val="none" w:sz="0" w:space="0" w:color="auto"/>
          </w:divBdr>
        </w:div>
        <w:div w:id="1572345533">
          <w:marLeft w:val="0"/>
          <w:marRight w:val="0"/>
          <w:marTop w:val="0"/>
          <w:marBottom w:val="0"/>
          <w:divBdr>
            <w:top w:val="none" w:sz="0" w:space="0" w:color="auto"/>
            <w:left w:val="none" w:sz="0" w:space="0" w:color="auto"/>
            <w:bottom w:val="none" w:sz="0" w:space="0" w:color="auto"/>
            <w:right w:val="none" w:sz="0" w:space="0" w:color="auto"/>
          </w:divBdr>
        </w:div>
        <w:div w:id="1934823763">
          <w:marLeft w:val="0"/>
          <w:marRight w:val="0"/>
          <w:marTop w:val="0"/>
          <w:marBottom w:val="0"/>
          <w:divBdr>
            <w:top w:val="none" w:sz="0" w:space="0" w:color="auto"/>
            <w:left w:val="none" w:sz="0" w:space="0" w:color="auto"/>
            <w:bottom w:val="none" w:sz="0" w:space="0" w:color="auto"/>
            <w:right w:val="none" w:sz="0" w:space="0" w:color="auto"/>
          </w:divBdr>
        </w:div>
        <w:div w:id="397747001">
          <w:marLeft w:val="0"/>
          <w:marRight w:val="0"/>
          <w:marTop w:val="0"/>
          <w:marBottom w:val="0"/>
          <w:divBdr>
            <w:top w:val="none" w:sz="0" w:space="0" w:color="auto"/>
            <w:left w:val="none" w:sz="0" w:space="0" w:color="auto"/>
            <w:bottom w:val="none" w:sz="0" w:space="0" w:color="auto"/>
            <w:right w:val="none" w:sz="0" w:space="0" w:color="auto"/>
          </w:divBdr>
        </w:div>
        <w:div w:id="740447230">
          <w:marLeft w:val="0"/>
          <w:marRight w:val="0"/>
          <w:marTop w:val="0"/>
          <w:marBottom w:val="0"/>
          <w:divBdr>
            <w:top w:val="none" w:sz="0" w:space="0" w:color="auto"/>
            <w:left w:val="none" w:sz="0" w:space="0" w:color="auto"/>
            <w:bottom w:val="none" w:sz="0" w:space="0" w:color="auto"/>
            <w:right w:val="none" w:sz="0" w:space="0" w:color="auto"/>
          </w:divBdr>
        </w:div>
        <w:div w:id="56826543">
          <w:marLeft w:val="0"/>
          <w:marRight w:val="0"/>
          <w:marTop w:val="0"/>
          <w:marBottom w:val="0"/>
          <w:divBdr>
            <w:top w:val="none" w:sz="0" w:space="0" w:color="auto"/>
            <w:left w:val="none" w:sz="0" w:space="0" w:color="auto"/>
            <w:bottom w:val="none" w:sz="0" w:space="0" w:color="auto"/>
            <w:right w:val="none" w:sz="0" w:space="0" w:color="auto"/>
          </w:divBdr>
        </w:div>
        <w:div w:id="1680235318">
          <w:marLeft w:val="0"/>
          <w:marRight w:val="0"/>
          <w:marTop w:val="0"/>
          <w:marBottom w:val="0"/>
          <w:divBdr>
            <w:top w:val="none" w:sz="0" w:space="0" w:color="auto"/>
            <w:left w:val="none" w:sz="0" w:space="0" w:color="auto"/>
            <w:bottom w:val="none" w:sz="0" w:space="0" w:color="auto"/>
            <w:right w:val="none" w:sz="0" w:space="0" w:color="auto"/>
          </w:divBdr>
        </w:div>
        <w:div w:id="1443573003">
          <w:marLeft w:val="0"/>
          <w:marRight w:val="0"/>
          <w:marTop w:val="0"/>
          <w:marBottom w:val="0"/>
          <w:divBdr>
            <w:top w:val="none" w:sz="0" w:space="0" w:color="auto"/>
            <w:left w:val="none" w:sz="0" w:space="0" w:color="auto"/>
            <w:bottom w:val="none" w:sz="0" w:space="0" w:color="auto"/>
            <w:right w:val="none" w:sz="0" w:space="0" w:color="auto"/>
          </w:divBdr>
        </w:div>
        <w:div w:id="878513894">
          <w:marLeft w:val="0"/>
          <w:marRight w:val="0"/>
          <w:marTop w:val="0"/>
          <w:marBottom w:val="0"/>
          <w:divBdr>
            <w:top w:val="none" w:sz="0" w:space="0" w:color="auto"/>
            <w:left w:val="none" w:sz="0" w:space="0" w:color="auto"/>
            <w:bottom w:val="none" w:sz="0" w:space="0" w:color="auto"/>
            <w:right w:val="none" w:sz="0" w:space="0" w:color="auto"/>
          </w:divBdr>
        </w:div>
        <w:div w:id="1409107313">
          <w:marLeft w:val="0"/>
          <w:marRight w:val="0"/>
          <w:marTop w:val="0"/>
          <w:marBottom w:val="0"/>
          <w:divBdr>
            <w:top w:val="none" w:sz="0" w:space="0" w:color="auto"/>
            <w:left w:val="none" w:sz="0" w:space="0" w:color="auto"/>
            <w:bottom w:val="none" w:sz="0" w:space="0" w:color="auto"/>
            <w:right w:val="none" w:sz="0" w:space="0" w:color="auto"/>
          </w:divBdr>
        </w:div>
        <w:div w:id="761027905">
          <w:marLeft w:val="0"/>
          <w:marRight w:val="0"/>
          <w:marTop w:val="0"/>
          <w:marBottom w:val="0"/>
          <w:divBdr>
            <w:top w:val="none" w:sz="0" w:space="0" w:color="auto"/>
            <w:left w:val="none" w:sz="0" w:space="0" w:color="auto"/>
            <w:bottom w:val="none" w:sz="0" w:space="0" w:color="auto"/>
            <w:right w:val="none" w:sz="0" w:space="0" w:color="auto"/>
          </w:divBdr>
        </w:div>
        <w:div w:id="581180194">
          <w:marLeft w:val="0"/>
          <w:marRight w:val="0"/>
          <w:marTop w:val="0"/>
          <w:marBottom w:val="0"/>
          <w:divBdr>
            <w:top w:val="none" w:sz="0" w:space="0" w:color="auto"/>
            <w:left w:val="none" w:sz="0" w:space="0" w:color="auto"/>
            <w:bottom w:val="none" w:sz="0" w:space="0" w:color="auto"/>
            <w:right w:val="none" w:sz="0" w:space="0" w:color="auto"/>
          </w:divBdr>
        </w:div>
        <w:div w:id="961423515">
          <w:marLeft w:val="0"/>
          <w:marRight w:val="0"/>
          <w:marTop w:val="0"/>
          <w:marBottom w:val="0"/>
          <w:divBdr>
            <w:top w:val="none" w:sz="0" w:space="0" w:color="auto"/>
            <w:left w:val="none" w:sz="0" w:space="0" w:color="auto"/>
            <w:bottom w:val="none" w:sz="0" w:space="0" w:color="auto"/>
            <w:right w:val="none" w:sz="0" w:space="0" w:color="auto"/>
          </w:divBdr>
        </w:div>
        <w:div w:id="1733431249">
          <w:marLeft w:val="0"/>
          <w:marRight w:val="0"/>
          <w:marTop w:val="0"/>
          <w:marBottom w:val="0"/>
          <w:divBdr>
            <w:top w:val="none" w:sz="0" w:space="0" w:color="auto"/>
            <w:left w:val="none" w:sz="0" w:space="0" w:color="auto"/>
            <w:bottom w:val="none" w:sz="0" w:space="0" w:color="auto"/>
            <w:right w:val="none" w:sz="0" w:space="0" w:color="auto"/>
          </w:divBdr>
        </w:div>
        <w:div w:id="1746605253">
          <w:marLeft w:val="0"/>
          <w:marRight w:val="0"/>
          <w:marTop w:val="0"/>
          <w:marBottom w:val="0"/>
          <w:divBdr>
            <w:top w:val="none" w:sz="0" w:space="0" w:color="auto"/>
            <w:left w:val="none" w:sz="0" w:space="0" w:color="auto"/>
            <w:bottom w:val="none" w:sz="0" w:space="0" w:color="auto"/>
            <w:right w:val="none" w:sz="0" w:space="0" w:color="auto"/>
          </w:divBdr>
        </w:div>
        <w:div w:id="704797407">
          <w:marLeft w:val="0"/>
          <w:marRight w:val="0"/>
          <w:marTop w:val="0"/>
          <w:marBottom w:val="0"/>
          <w:divBdr>
            <w:top w:val="none" w:sz="0" w:space="0" w:color="auto"/>
            <w:left w:val="none" w:sz="0" w:space="0" w:color="auto"/>
            <w:bottom w:val="none" w:sz="0" w:space="0" w:color="auto"/>
            <w:right w:val="none" w:sz="0" w:space="0" w:color="auto"/>
          </w:divBdr>
        </w:div>
        <w:div w:id="311180274">
          <w:marLeft w:val="0"/>
          <w:marRight w:val="0"/>
          <w:marTop w:val="0"/>
          <w:marBottom w:val="0"/>
          <w:divBdr>
            <w:top w:val="none" w:sz="0" w:space="0" w:color="auto"/>
            <w:left w:val="none" w:sz="0" w:space="0" w:color="auto"/>
            <w:bottom w:val="none" w:sz="0" w:space="0" w:color="auto"/>
            <w:right w:val="none" w:sz="0" w:space="0" w:color="auto"/>
          </w:divBdr>
        </w:div>
        <w:div w:id="658458621">
          <w:marLeft w:val="0"/>
          <w:marRight w:val="0"/>
          <w:marTop w:val="0"/>
          <w:marBottom w:val="0"/>
          <w:divBdr>
            <w:top w:val="none" w:sz="0" w:space="0" w:color="auto"/>
            <w:left w:val="none" w:sz="0" w:space="0" w:color="auto"/>
            <w:bottom w:val="none" w:sz="0" w:space="0" w:color="auto"/>
            <w:right w:val="none" w:sz="0" w:space="0" w:color="auto"/>
          </w:divBdr>
        </w:div>
        <w:div w:id="1811481430">
          <w:marLeft w:val="0"/>
          <w:marRight w:val="0"/>
          <w:marTop w:val="0"/>
          <w:marBottom w:val="0"/>
          <w:divBdr>
            <w:top w:val="none" w:sz="0" w:space="0" w:color="auto"/>
            <w:left w:val="none" w:sz="0" w:space="0" w:color="auto"/>
            <w:bottom w:val="none" w:sz="0" w:space="0" w:color="auto"/>
            <w:right w:val="none" w:sz="0" w:space="0" w:color="auto"/>
          </w:divBdr>
        </w:div>
        <w:div w:id="615215589">
          <w:marLeft w:val="0"/>
          <w:marRight w:val="0"/>
          <w:marTop w:val="0"/>
          <w:marBottom w:val="0"/>
          <w:divBdr>
            <w:top w:val="none" w:sz="0" w:space="0" w:color="auto"/>
            <w:left w:val="none" w:sz="0" w:space="0" w:color="auto"/>
            <w:bottom w:val="none" w:sz="0" w:space="0" w:color="auto"/>
            <w:right w:val="none" w:sz="0" w:space="0" w:color="auto"/>
          </w:divBdr>
        </w:div>
        <w:div w:id="1330058711">
          <w:marLeft w:val="0"/>
          <w:marRight w:val="0"/>
          <w:marTop w:val="0"/>
          <w:marBottom w:val="0"/>
          <w:divBdr>
            <w:top w:val="none" w:sz="0" w:space="0" w:color="auto"/>
            <w:left w:val="none" w:sz="0" w:space="0" w:color="auto"/>
            <w:bottom w:val="none" w:sz="0" w:space="0" w:color="auto"/>
            <w:right w:val="none" w:sz="0" w:space="0" w:color="auto"/>
          </w:divBdr>
        </w:div>
        <w:div w:id="868108066">
          <w:marLeft w:val="0"/>
          <w:marRight w:val="0"/>
          <w:marTop w:val="0"/>
          <w:marBottom w:val="0"/>
          <w:divBdr>
            <w:top w:val="none" w:sz="0" w:space="0" w:color="auto"/>
            <w:left w:val="none" w:sz="0" w:space="0" w:color="auto"/>
            <w:bottom w:val="none" w:sz="0" w:space="0" w:color="auto"/>
            <w:right w:val="none" w:sz="0" w:space="0" w:color="auto"/>
          </w:divBdr>
        </w:div>
        <w:div w:id="1923904038">
          <w:marLeft w:val="0"/>
          <w:marRight w:val="0"/>
          <w:marTop w:val="0"/>
          <w:marBottom w:val="0"/>
          <w:divBdr>
            <w:top w:val="none" w:sz="0" w:space="0" w:color="auto"/>
            <w:left w:val="none" w:sz="0" w:space="0" w:color="auto"/>
            <w:bottom w:val="none" w:sz="0" w:space="0" w:color="auto"/>
            <w:right w:val="none" w:sz="0" w:space="0" w:color="auto"/>
          </w:divBdr>
        </w:div>
        <w:div w:id="395127501">
          <w:marLeft w:val="0"/>
          <w:marRight w:val="0"/>
          <w:marTop w:val="0"/>
          <w:marBottom w:val="0"/>
          <w:divBdr>
            <w:top w:val="none" w:sz="0" w:space="0" w:color="auto"/>
            <w:left w:val="none" w:sz="0" w:space="0" w:color="auto"/>
            <w:bottom w:val="none" w:sz="0" w:space="0" w:color="auto"/>
            <w:right w:val="none" w:sz="0" w:space="0" w:color="auto"/>
          </w:divBdr>
        </w:div>
        <w:div w:id="856772097">
          <w:marLeft w:val="0"/>
          <w:marRight w:val="0"/>
          <w:marTop w:val="0"/>
          <w:marBottom w:val="0"/>
          <w:divBdr>
            <w:top w:val="none" w:sz="0" w:space="0" w:color="auto"/>
            <w:left w:val="none" w:sz="0" w:space="0" w:color="auto"/>
            <w:bottom w:val="none" w:sz="0" w:space="0" w:color="auto"/>
            <w:right w:val="none" w:sz="0" w:space="0" w:color="auto"/>
          </w:divBdr>
        </w:div>
        <w:div w:id="957953623">
          <w:marLeft w:val="0"/>
          <w:marRight w:val="0"/>
          <w:marTop w:val="0"/>
          <w:marBottom w:val="0"/>
          <w:divBdr>
            <w:top w:val="none" w:sz="0" w:space="0" w:color="auto"/>
            <w:left w:val="none" w:sz="0" w:space="0" w:color="auto"/>
            <w:bottom w:val="none" w:sz="0" w:space="0" w:color="auto"/>
            <w:right w:val="none" w:sz="0" w:space="0" w:color="auto"/>
          </w:divBdr>
        </w:div>
        <w:div w:id="1079907320">
          <w:marLeft w:val="0"/>
          <w:marRight w:val="0"/>
          <w:marTop w:val="0"/>
          <w:marBottom w:val="0"/>
          <w:divBdr>
            <w:top w:val="none" w:sz="0" w:space="0" w:color="auto"/>
            <w:left w:val="none" w:sz="0" w:space="0" w:color="auto"/>
            <w:bottom w:val="none" w:sz="0" w:space="0" w:color="auto"/>
            <w:right w:val="none" w:sz="0" w:space="0" w:color="auto"/>
          </w:divBdr>
        </w:div>
        <w:div w:id="2031296489">
          <w:marLeft w:val="0"/>
          <w:marRight w:val="0"/>
          <w:marTop w:val="0"/>
          <w:marBottom w:val="0"/>
          <w:divBdr>
            <w:top w:val="none" w:sz="0" w:space="0" w:color="auto"/>
            <w:left w:val="none" w:sz="0" w:space="0" w:color="auto"/>
            <w:bottom w:val="none" w:sz="0" w:space="0" w:color="auto"/>
            <w:right w:val="none" w:sz="0" w:space="0" w:color="auto"/>
          </w:divBdr>
        </w:div>
        <w:div w:id="2116633514">
          <w:marLeft w:val="0"/>
          <w:marRight w:val="0"/>
          <w:marTop w:val="0"/>
          <w:marBottom w:val="0"/>
          <w:divBdr>
            <w:top w:val="none" w:sz="0" w:space="0" w:color="auto"/>
            <w:left w:val="none" w:sz="0" w:space="0" w:color="auto"/>
            <w:bottom w:val="none" w:sz="0" w:space="0" w:color="auto"/>
            <w:right w:val="none" w:sz="0" w:space="0" w:color="auto"/>
          </w:divBdr>
        </w:div>
        <w:div w:id="1952008477">
          <w:marLeft w:val="0"/>
          <w:marRight w:val="0"/>
          <w:marTop w:val="0"/>
          <w:marBottom w:val="0"/>
          <w:divBdr>
            <w:top w:val="none" w:sz="0" w:space="0" w:color="auto"/>
            <w:left w:val="none" w:sz="0" w:space="0" w:color="auto"/>
            <w:bottom w:val="none" w:sz="0" w:space="0" w:color="auto"/>
            <w:right w:val="none" w:sz="0" w:space="0" w:color="auto"/>
          </w:divBdr>
        </w:div>
        <w:div w:id="951480184">
          <w:marLeft w:val="0"/>
          <w:marRight w:val="0"/>
          <w:marTop w:val="0"/>
          <w:marBottom w:val="0"/>
          <w:divBdr>
            <w:top w:val="none" w:sz="0" w:space="0" w:color="auto"/>
            <w:left w:val="none" w:sz="0" w:space="0" w:color="auto"/>
            <w:bottom w:val="none" w:sz="0" w:space="0" w:color="auto"/>
            <w:right w:val="none" w:sz="0" w:space="0" w:color="auto"/>
          </w:divBdr>
        </w:div>
        <w:div w:id="258606550">
          <w:marLeft w:val="0"/>
          <w:marRight w:val="0"/>
          <w:marTop w:val="0"/>
          <w:marBottom w:val="0"/>
          <w:divBdr>
            <w:top w:val="none" w:sz="0" w:space="0" w:color="auto"/>
            <w:left w:val="none" w:sz="0" w:space="0" w:color="auto"/>
            <w:bottom w:val="none" w:sz="0" w:space="0" w:color="auto"/>
            <w:right w:val="none" w:sz="0" w:space="0" w:color="auto"/>
          </w:divBdr>
        </w:div>
        <w:div w:id="18510287">
          <w:marLeft w:val="0"/>
          <w:marRight w:val="0"/>
          <w:marTop w:val="0"/>
          <w:marBottom w:val="0"/>
          <w:divBdr>
            <w:top w:val="none" w:sz="0" w:space="0" w:color="auto"/>
            <w:left w:val="none" w:sz="0" w:space="0" w:color="auto"/>
            <w:bottom w:val="none" w:sz="0" w:space="0" w:color="auto"/>
            <w:right w:val="none" w:sz="0" w:space="0" w:color="auto"/>
          </w:divBdr>
        </w:div>
        <w:div w:id="1219364754">
          <w:marLeft w:val="0"/>
          <w:marRight w:val="0"/>
          <w:marTop w:val="0"/>
          <w:marBottom w:val="0"/>
          <w:divBdr>
            <w:top w:val="none" w:sz="0" w:space="0" w:color="auto"/>
            <w:left w:val="none" w:sz="0" w:space="0" w:color="auto"/>
            <w:bottom w:val="none" w:sz="0" w:space="0" w:color="auto"/>
            <w:right w:val="none" w:sz="0" w:space="0" w:color="auto"/>
          </w:divBdr>
        </w:div>
        <w:div w:id="138882151">
          <w:marLeft w:val="0"/>
          <w:marRight w:val="0"/>
          <w:marTop w:val="0"/>
          <w:marBottom w:val="0"/>
          <w:divBdr>
            <w:top w:val="none" w:sz="0" w:space="0" w:color="auto"/>
            <w:left w:val="none" w:sz="0" w:space="0" w:color="auto"/>
            <w:bottom w:val="none" w:sz="0" w:space="0" w:color="auto"/>
            <w:right w:val="none" w:sz="0" w:space="0" w:color="auto"/>
          </w:divBdr>
        </w:div>
        <w:div w:id="1869754973">
          <w:marLeft w:val="0"/>
          <w:marRight w:val="0"/>
          <w:marTop w:val="0"/>
          <w:marBottom w:val="0"/>
          <w:divBdr>
            <w:top w:val="none" w:sz="0" w:space="0" w:color="auto"/>
            <w:left w:val="none" w:sz="0" w:space="0" w:color="auto"/>
            <w:bottom w:val="none" w:sz="0" w:space="0" w:color="auto"/>
            <w:right w:val="none" w:sz="0" w:space="0" w:color="auto"/>
          </w:divBdr>
        </w:div>
        <w:div w:id="19674517">
          <w:marLeft w:val="0"/>
          <w:marRight w:val="0"/>
          <w:marTop w:val="0"/>
          <w:marBottom w:val="0"/>
          <w:divBdr>
            <w:top w:val="none" w:sz="0" w:space="0" w:color="auto"/>
            <w:left w:val="none" w:sz="0" w:space="0" w:color="auto"/>
            <w:bottom w:val="none" w:sz="0" w:space="0" w:color="auto"/>
            <w:right w:val="none" w:sz="0" w:space="0" w:color="auto"/>
          </w:divBdr>
        </w:div>
        <w:div w:id="1357460695">
          <w:marLeft w:val="0"/>
          <w:marRight w:val="0"/>
          <w:marTop w:val="0"/>
          <w:marBottom w:val="0"/>
          <w:divBdr>
            <w:top w:val="none" w:sz="0" w:space="0" w:color="auto"/>
            <w:left w:val="none" w:sz="0" w:space="0" w:color="auto"/>
            <w:bottom w:val="none" w:sz="0" w:space="0" w:color="auto"/>
            <w:right w:val="none" w:sz="0" w:space="0" w:color="auto"/>
          </w:divBdr>
        </w:div>
        <w:div w:id="636181856">
          <w:marLeft w:val="0"/>
          <w:marRight w:val="0"/>
          <w:marTop w:val="0"/>
          <w:marBottom w:val="0"/>
          <w:divBdr>
            <w:top w:val="none" w:sz="0" w:space="0" w:color="auto"/>
            <w:left w:val="none" w:sz="0" w:space="0" w:color="auto"/>
            <w:bottom w:val="none" w:sz="0" w:space="0" w:color="auto"/>
            <w:right w:val="none" w:sz="0" w:space="0" w:color="auto"/>
          </w:divBdr>
        </w:div>
        <w:div w:id="1071780926">
          <w:marLeft w:val="0"/>
          <w:marRight w:val="0"/>
          <w:marTop w:val="0"/>
          <w:marBottom w:val="0"/>
          <w:divBdr>
            <w:top w:val="none" w:sz="0" w:space="0" w:color="auto"/>
            <w:left w:val="none" w:sz="0" w:space="0" w:color="auto"/>
            <w:bottom w:val="none" w:sz="0" w:space="0" w:color="auto"/>
            <w:right w:val="none" w:sz="0" w:space="0" w:color="auto"/>
          </w:divBdr>
        </w:div>
        <w:div w:id="2086685412">
          <w:marLeft w:val="0"/>
          <w:marRight w:val="0"/>
          <w:marTop w:val="0"/>
          <w:marBottom w:val="0"/>
          <w:divBdr>
            <w:top w:val="none" w:sz="0" w:space="0" w:color="auto"/>
            <w:left w:val="none" w:sz="0" w:space="0" w:color="auto"/>
            <w:bottom w:val="none" w:sz="0" w:space="0" w:color="auto"/>
            <w:right w:val="none" w:sz="0" w:space="0" w:color="auto"/>
          </w:divBdr>
        </w:div>
        <w:div w:id="762921765">
          <w:marLeft w:val="0"/>
          <w:marRight w:val="0"/>
          <w:marTop w:val="0"/>
          <w:marBottom w:val="0"/>
          <w:divBdr>
            <w:top w:val="none" w:sz="0" w:space="0" w:color="auto"/>
            <w:left w:val="none" w:sz="0" w:space="0" w:color="auto"/>
            <w:bottom w:val="none" w:sz="0" w:space="0" w:color="auto"/>
            <w:right w:val="none" w:sz="0" w:space="0" w:color="auto"/>
          </w:divBdr>
        </w:div>
        <w:div w:id="609550735">
          <w:marLeft w:val="0"/>
          <w:marRight w:val="0"/>
          <w:marTop w:val="0"/>
          <w:marBottom w:val="0"/>
          <w:divBdr>
            <w:top w:val="none" w:sz="0" w:space="0" w:color="auto"/>
            <w:left w:val="none" w:sz="0" w:space="0" w:color="auto"/>
            <w:bottom w:val="none" w:sz="0" w:space="0" w:color="auto"/>
            <w:right w:val="none" w:sz="0" w:space="0" w:color="auto"/>
          </w:divBdr>
        </w:div>
        <w:div w:id="1200774632">
          <w:marLeft w:val="0"/>
          <w:marRight w:val="0"/>
          <w:marTop w:val="0"/>
          <w:marBottom w:val="0"/>
          <w:divBdr>
            <w:top w:val="none" w:sz="0" w:space="0" w:color="auto"/>
            <w:left w:val="none" w:sz="0" w:space="0" w:color="auto"/>
            <w:bottom w:val="none" w:sz="0" w:space="0" w:color="auto"/>
            <w:right w:val="none" w:sz="0" w:space="0" w:color="auto"/>
          </w:divBdr>
        </w:div>
        <w:div w:id="1221743605">
          <w:marLeft w:val="0"/>
          <w:marRight w:val="0"/>
          <w:marTop w:val="0"/>
          <w:marBottom w:val="0"/>
          <w:divBdr>
            <w:top w:val="none" w:sz="0" w:space="0" w:color="auto"/>
            <w:left w:val="none" w:sz="0" w:space="0" w:color="auto"/>
            <w:bottom w:val="none" w:sz="0" w:space="0" w:color="auto"/>
            <w:right w:val="none" w:sz="0" w:space="0" w:color="auto"/>
          </w:divBdr>
        </w:div>
        <w:div w:id="209808318">
          <w:marLeft w:val="0"/>
          <w:marRight w:val="0"/>
          <w:marTop w:val="0"/>
          <w:marBottom w:val="0"/>
          <w:divBdr>
            <w:top w:val="none" w:sz="0" w:space="0" w:color="auto"/>
            <w:left w:val="none" w:sz="0" w:space="0" w:color="auto"/>
            <w:bottom w:val="none" w:sz="0" w:space="0" w:color="auto"/>
            <w:right w:val="none" w:sz="0" w:space="0" w:color="auto"/>
          </w:divBdr>
        </w:div>
        <w:div w:id="215360074">
          <w:marLeft w:val="0"/>
          <w:marRight w:val="0"/>
          <w:marTop w:val="0"/>
          <w:marBottom w:val="0"/>
          <w:divBdr>
            <w:top w:val="none" w:sz="0" w:space="0" w:color="auto"/>
            <w:left w:val="none" w:sz="0" w:space="0" w:color="auto"/>
            <w:bottom w:val="none" w:sz="0" w:space="0" w:color="auto"/>
            <w:right w:val="none" w:sz="0" w:space="0" w:color="auto"/>
          </w:divBdr>
        </w:div>
        <w:div w:id="436798571">
          <w:marLeft w:val="0"/>
          <w:marRight w:val="0"/>
          <w:marTop w:val="0"/>
          <w:marBottom w:val="0"/>
          <w:divBdr>
            <w:top w:val="none" w:sz="0" w:space="0" w:color="auto"/>
            <w:left w:val="none" w:sz="0" w:space="0" w:color="auto"/>
            <w:bottom w:val="none" w:sz="0" w:space="0" w:color="auto"/>
            <w:right w:val="none" w:sz="0" w:space="0" w:color="auto"/>
          </w:divBdr>
        </w:div>
        <w:div w:id="437334318">
          <w:marLeft w:val="0"/>
          <w:marRight w:val="0"/>
          <w:marTop w:val="0"/>
          <w:marBottom w:val="0"/>
          <w:divBdr>
            <w:top w:val="none" w:sz="0" w:space="0" w:color="auto"/>
            <w:left w:val="none" w:sz="0" w:space="0" w:color="auto"/>
            <w:bottom w:val="none" w:sz="0" w:space="0" w:color="auto"/>
            <w:right w:val="none" w:sz="0" w:space="0" w:color="auto"/>
          </w:divBdr>
        </w:div>
        <w:div w:id="864755696">
          <w:marLeft w:val="0"/>
          <w:marRight w:val="0"/>
          <w:marTop w:val="0"/>
          <w:marBottom w:val="0"/>
          <w:divBdr>
            <w:top w:val="none" w:sz="0" w:space="0" w:color="auto"/>
            <w:left w:val="none" w:sz="0" w:space="0" w:color="auto"/>
            <w:bottom w:val="none" w:sz="0" w:space="0" w:color="auto"/>
            <w:right w:val="none" w:sz="0" w:space="0" w:color="auto"/>
          </w:divBdr>
        </w:div>
        <w:div w:id="589658518">
          <w:marLeft w:val="0"/>
          <w:marRight w:val="0"/>
          <w:marTop w:val="0"/>
          <w:marBottom w:val="0"/>
          <w:divBdr>
            <w:top w:val="none" w:sz="0" w:space="0" w:color="auto"/>
            <w:left w:val="none" w:sz="0" w:space="0" w:color="auto"/>
            <w:bottom w:val="none" w:sz="0" w:space="0" w:color="auto"/>
            <w:right w:val="none" w:sz="0" w:space="0" w:color="auto"/>
          </w:divBdr>
        </w:div>
        <w:div w:id="265235395">
          <w:marLeft w:val="0"/>
          <w:marRight w:val="0"/>
          <w:marTop w:val="0"/>
          <w:marBottom w:val="0"/>
          <w:divBdr>
            <w:top w:val="none" w:sz="0" w:space="0" w:color="auto"/>
            <w:left w:val="none" w:sz="0" w:space="0" w:color="auto"/>
            <w:bottom w:val="none" w:sz="0" w:space="0" w:color="auto"/>
            <w:right w:val="none" w:sz="0" w:space="0" w:color="auto"/>
          </w:divBdr>
        </w:div>
        <w:div w:id="1192457115">
          <w:marLeft w:val="0"/>
          <w:marRight w:val="0"/>
          <w:marTop w:val="0"/>
          <w:marBottom w:val="0"/>
          <w:divBdr>
            <w:top w:val="none" w:sz="0" w:space="0" w:color="auto"/>
            <w:left w:val="none" w:sz="0" w:space="0" w:color="auto"/>
            <w:bottom w:val="none" w:sz="0" w:space="0" w:color="auto"/>
            <w:right w:val="none" w:sz="0" w:space="0" w:color="auto"/>
          </w:divBdr>
        </w:div>
        <w:div w:id="1376465306">
          <w:marLeft w:val="0"/>
          <w:marRight w:val="0"/>
          <w:marTop w:val="0"/>
          <w:marBottom w:val="0"/>
          <w:divBdr>
            <w:top w:val="none" w:sz="0" w:space="0" w:color="auto"/>
            <w:left w:val="none" w:sz="0" w:space="0" w:color="auto"/>
            <w:bottom w:val="none" w:sz="0" w:space="0" w:color="auto"/>
            <w:right w:val="none" w:sz="0" w:space="0" w:color="auto"/>
          </w:divBdr>
        </w:div>
        <w:div w:id="647443216">
          <w:marLeft w:val="0"/>
          <w:marRight w:val="0"/>
          <w:marTop w:val="0"/>
          <w:marBottom w:val="0"/>
          <w:divBdr>
            <w:top w:val="none" w:sz="0" w:space="0" w:color="auto"/>
            <w:left w:val="none" w:sz="0" w:space="0" w:color="auto"/>
            <w:bottom w:val="none" w:sz="0" w:space="0" w:color="auto"/>
            <w:right w:val="none" w:sz="0" w:space="0" w:color="auto"/>
          </w:divBdr>
        </w:div>
        <w:div w:id="1121918642">
          <w:marLeft w:val="0"/>
          <w:marRight w:val="0"/>
          <w:marTop w:val="0"/>
          <w:marBottom w:val="0"/>
          <w:divBdr>
            <w:top w:val="none" w:sz="0" w:space="0" w:color="auto"/>
            <w:left w:val="none" w:sz="0" w:space="0" w:color="auto"/>
            <w:bottom w:val="none" w:sz="0" w:space="0" w:color="auto"/>
            <w:right w:val="none" w:sz="0" w:space="0" w:color="auto"/>
          </w:divBdr>
        </w:div>
        <w:div w:id="1964800919">
          <w:marLeft w:val="0"/>
          <w:marRight w:val="0"/>
          <w:marTop w:val="0"/>
          <w:marBottom w:val="0"/>
          <w:divBdr>
            <w:top w:val="none" w:sz="0" w:space="0" w:color="auto"/>
            <w:left w:val="none" w:sz="0" w:space="0" w:color="auto"/>
            <w:bottom w:val="none" w:sz="0" w:space="0" w:color="auto"/>
            <w:right w:val="none" w:sz="0" w:space="0" w:color="auto"/>
          </w:divBdr>
        </w:div>
        <w:div w:id="1630479550">
          <w:marLeft w:val="0"/>
          <w:marRight w:val="0"/>
          <w:marTop w:val="0"/>
          <w:marBottom w:val="0"/>
          <w:divBdr>
            <w:top w:val="none" w:sz="0" w:space="0" w:color="auto"/>
            <w:left w:val="none" w:sz="0" w:space="0" w:color="auto"/>
            <w:bottom w:val="none" w:sz="0" w:space="0" w:color="auto"/>
            <w:right w:val="none" w:sz="0" w:space="0" w:color="auto"/>
          </w:divBdr>
        </w:div>
        <w:div w:id="1252735275">
          <w:marLeft w:val="0"/>
          <w:marRight w:val="0"/>
          <w:marTop w:val="0"/>
          <w:marBottom w:val="0"/>
          <w:divBdr>
            <w:top w:val="none" w:sz="0" w:space="0" w:color="auto"/>
            <w:left w:val="none" w:sz="0" w:space="0" w:color="auto"/>
            <w:bottom w:val="none" w:sz="0" w:space="0" w:color="auto"/>
            <w:right w:val="none" w:sz="0" w:space="0" w:color="auto"/>
          </w:divBdr>
        </w:div>
        <w:div w:id="549341495">
          <w:marLeft w:val="0"/>
          <w:marRight w:val="0"/>
          <w:marTop w:val="0"/>
          <w:marBottom w:val="0"/>
          <w:divBdr>
            <w:top w:val="none" w:sz="0" w:space="0" w:color="auto"/>
            <w:left w:val="none" w:sz="0" w:space="0" w:color="auto"/>
            <w:bottom w:val="none" w:sz="0" w:space="0" w:color="auto"/>
            <w:right w:val="none" w:sz="0" w:space="0" w:color="auto"/>
          </w:divBdr>
        </w:div>
        <w:div w:id="1425999198">
          <w:marLeft w:val="0"/>
          <w:marRight w:val="0"/>
          <w:marTop w:val="0"/>
          <w:marBottom w:val="0"/>
          <w:divBdr>
            <w:top w:val="none" w:sz="0" w:space="0" w:color="auto"/>
            <w:left w:val="none" w:sz="0" w:space="0" w:color="auto"/>
            <w:bottom w:val="none" w:sz="0" w:space="0" w:color="auto"/>
            <w:right w:val="none" w:sz="0" w:space="0" w:color="auto"/>
          </w:divBdr>
        </w:div>
        <w:div w:id="219246516">
          <w:marLeft w:val="0"/>
          <w:marRight w:val="0"/>
          <w:marTop w:val="0"/>
          <w:marBottom w:val="0"/>
          <w:divBdr>
            <w:top w:val="none" w:sz="0" w:space="0" w:color="auto"/>
            <w:left w:val="none" w:sz="0" w:space="0" w:color="auto"/>
            <w:bottom w:val="none" w:sz="0" w:space="0" w:color="auto"/>
            <w:right w:val="none" w:sz="0" w:space="0" w:color="auto"/>
          </w:divBdr>
        </w:div>
        <w:div w:id="177159201">
          <w:marLeft w:val="0"/>
          <w:marRight w:val="0"/>
          <w:marTop w:val="0"/>
          <w:marBottom w:val="0"/>
          <w:divBdr>
            <w:top w:val="none" w:sz="0" w:space="0" w:color="auto"/>
            <w:left w:val="none" w:sz="0" w:space="0" w:color="auto"/>
            <w:bottom w:val="none" w:sz="0" w:space="0" w:color="auto"/>
            <w:right w:val="none" w:sz="0" w:space="0" w:color="auto"/>
          </w:divBdr>
        </w:div>
        <w:div w:id="1470128897">
          <w:marLeft w:val="0"/>
          <w:marRight w:val="0"/>
          <w:marTop w:val="0"/>
          <w:marBottom w:val="0"/>
          <w:divBdr>
            <w:top w:val="none" w:sz="0" w:space="0" w:color="auto"/>
            <w:left w:val="none" w:sz="0" w:space="0" w:color="auto"/>
            <w:bottom w:val="none" w:sz="0" w:space="0" w:color="auto"/>
            <w:right w:val="none" w:sz="0" w:space="0" w:color="auto"/>
          </w:divBdr>
        </w:div>
        <w:div w:id="1426147655">
          <w:marLeft w:val="0"/>
          <w:marRight w:val="0"/>
          <w:marTop w:val="0"/>
          <w:marBottom w:val="0"/>
          <w:divBdr>
            <w:top w:val="none" w:sz="0" w:space="0" w:color="auto"/>
            <w:left w:val="none" w:sz="0" w:space="0" w:color="auto"/>
            <w:bottom w:val="none" w:sz="0" w:space="0" w:color="auto"/>
            <w:right w:val="none" w:sz="0" w:space="0" w:color="auto"/>
          </w:divBdr>
        </w:div>
        <w:div w:id="1401249499">
          <w:marLeft w:val="0"/>
          <w:marRight w:val="0"/>
          <w:marTop w:val="0"/>
          <w:marBottom w:val="0"/>
          <w:divBdr>
            <w:top w:val="none" w:sz="0" w:space="0" w:color="auto"/>
            <w:left w:val="none" w:sz="0" w:space="0" w:color="auto"/>
            <w:bottom w:val="none" w:sz="0" w:space="0" w:color="auto"/>
            <w:right w:val="none" w:sz="0" w:space="0" w:color="auto"/>
          </w:divBdr>
        </w:div>
        <w:div w:id="2134205289">
          <w:marLeft w:val="0"/>
          <w:marRight w:val="0"/>
          <w:marTop w:val="0"/>
          <w:marBottom w:val="0"/>
          <w:divBdr>
            <w:top w:val="none" w:sz="0" w:space="0" w:color="auto"/>
            <w:left w:val="none" w:sz="0" w:space="0" w:color="auto"/>
            <w:bottom w:val="none" w:sz="0" w:space="0" w:color="auto"/>
            <w:right w:val="none" w:sz="0" w:space="0" w:color="auto"/>
          </w:divBdr>
        </w:div>
        <w:div w:id="2004772512">
          <w:marLeft w:val="0"/>
          <w:marRight w:val="0"/>
          <w:marTop w:val="0"/>
          <w:marBottom w:val="0"/>
          <w:divBdr>
            <w:top w:val="none" w:sz="0" w:space="0" w:color="auto"/>
            <w:left w:val="none" w:sz="0" w:space="0" w:color="auto"/>
            <w:bottom w:val="none" w:sz="0" w:space="0" w:color="auto"/>
            <w:right w:val="none" w:sz="0" w:space="0" w:color="auto"/>
          </w:divBdr>
        </w:div>
        <w:div w:id="431127699">
          <w:marLeft w:val="0"/>
          <w:marRight w:val="0"/>
          <w:marTop w:val="0"/>
          <w:marBottom w:val="0"/>
          <w:divBdr>
            <w:top w:val="none" w:sz="0" w:space="0" w:color="auto"/>
            <w:left w:val="none" w:sz="0" w:space="0" w:color="auto"/>
            <w:bottom w:val="none" w:sz="0" w:space="0" w:color="auto"/>
            <w:right w:val="none" w:sz="0" w:space="0" w:color="auto"/>
          </w:divBdr>
        </w:div>
        <w:div w:id="619267788">
          <w:marLeft w:val="0"/>
          <w:marRight w:val="0"/>
          <w:marTop w:val="0"/>
          <w:marBottom w:val="0"/>
          <w:divBdr>
            <w:top w:val="none" w:sz="0" w:space="0" w:color="auto"/>
            <w:left w:val="none" w:sz="0" w:space="0" w:color="auto"/>
            <w:bottom w:val="none" w:sz="0" w:space="0" w:color="auto"/>
            <w:right w:val="none" w:sz="0" w:space="0" w:color="auto"/>
          </w:divBdr>
        </w:div>
        <w:div w:id="1481578788">
          <w:marLeft w:val="0"/>
          <w:marRight w:val="0"/>
          <w:marTop w:val="0"/>
          <w:marBottom w:val="0"/>
          <w:divBdr>
            <w:top w:val="none" w:sz="0" w:space="0" w:color="auto"/>
            <w:left w:val="none" w:sz="0" w:space="0" w:color="auto"/>
            <w:bottom w:val="none" w:sz="0" w:space="0" w:color="auto"/>
            <w:right w:val="none" w:sz="0" w:space="0" w:color="auto"/>
          </w:divBdr>
        </w:div>
        <w:div w:id="361052336">
          <w:marLeft w:val="0"/>
          <w:marRight w:val="0"/>
          <w:marTop w:val="0"/>
          <w:marBottom w:val="0"/>
          <w:divBdr>
            <w:top w:val="none" w:sz="0" w:space="0" w:color="auto"/>
            <w:left w:val="none" w:sz="0" w:space="0" w:color="auto"/>
            <w:bottom w:val="none" w:sz="0" w:space="0" w:color="auto"/>
            <w:right w:val="none" w:sz="0" w:space="0" w:color="auto"/>
          </w:divBdr>
        </w:div>
        <w:div w:id="1619800241">
          <w:marLeft w:val="0"/>
          <w:marRight w:val="0"/>
          <w:marTop w:val="0"/>
          <w:marBottom w:val="0"/>
          <w:divBdr>
            <w:top w:val="none" w:sz="0" w:space="0" w:color="auto"/>
            <w:left w:val="none" w:sz="0" w:space="0" w:color="auto"/>
            <w:bottom w:val="none" w:sz="0" w:space="0" w:color="auto"/>
            <w:right w:val="none" w:sz="0" w:space="0" w:color="auto"/>
          </w:divBdr>
        </w:div>
        <w:div w:id="2110201763">
          <w:marLeft w:val="0"/>
          <w:marRight w:val="0"/>
          <w:marTop w:val="0"/>
          <w:marBottom w:val="0"/>
          <w:divBdr>
            <w:top w:val="none" w:sz="0" w:space="0" w:color="auto"/>
            <w:left w:val="none" w:sz="0" w:space="0" w:color="auto"/>
            <w:bottom w:val="none" w:sz="0" w:space="0" w:color="auto"/>
            <w:right w:val="none" w:sz="0" w:space="0" w:color="auto"/>
          </w:divBdr>
        </w:div>
        <w:div w:id="1187989672">
          <w:marLeft w:val="0"/>
          <w:marRight w:val="0"/>
          <w:marTop w:val="0"/>
          <w:marBottom w:val="0"/>
          <w:divBdr>
            <w:top w:val="none" w:sz="0" w:space="0" w:color="auto"/>
            <w:left w:val="none" w:sz="0" w:space="0" w:color="auto"/>
            <w:bottom w:val="none" w:sz="0" w:space="0" w:color="auto"/>
            <w:right w:val="none" w:sz="0" w:space="0" w:color="auto"/>
          </w:divBdr>
        </w:div>
        <w:div w:id="1473331031">
          <w:marLeft w:val="0"/>
          <w:marRight w:val="0"/>
          <w:marTop w:val="0"/>
          <w:marBottom w:val="0"/>
          <w:divBdr>
            <w:top w:val="none" w:sz="0" w:space="0" w:color="auto"/>
            <w:left w:val="none" w:sz="0" w:space="0" w:color="auto"/>
            <w:bottom w:val="none" w:sz="0" w:space="0" w:color="auto"/>
            <w:right w:val="none" w:sz="0" w:space="0" w:color="auto"/>
          </w:divBdr>
        </w:div>
        <w:div w:id="2005666742">
          <w:marLeft w:val="0"/>
          <w:marRight w:val="0"/>
          <w:marTop w:val="0"/>
          <w:marBottom w:val="0"/>
          <w:divBdr>
            <w:top w:val="none" w:sz="0" w:space="0" w:color="auto"/>
            <w:left w:val="none" w:sz="0" w:space="0" w:color="auto"/>
            <w:bottom w:val="none" w:sz="0" w:space="0" w:color="auto"/>
            <w:right w:val="none" w:sz="0" w:space="0" w:color="auto"/>
          </w:divBdr>
        </w:div>
        <w:div w:id="1185824668">
          <w:marLeft w:val="0"/>
          <w:marRight w:val="0"/>
          <w:marTop w:val="0"/>
          <w:marBottom w:val="0"/>
          <w:divBdr>
            <w:top w:val="none" w:sz="0" w:space="0" w:color="auto"/>
            <w:left w:val="none" w:sz="0" w:space="0" w:color="auto"/>
            <w:bottom w:val="none" w:sz="0" w:space="0" w:color="auto"/>
            <w:right w:val="none" w:sz="0" w:space="0" w:color="auto"/>
          </w:divBdr>
        </w:div>
        <w:div w:id="1664697598">
          <w:marLeft w:val="0"/>
          <w:marRight w:val="0"/>
          <w:marTop w:val="0"/>
          <w:marBottom w:val="0"/>
          <w:divBdr>
            <w:top w:val="none" w:sz="0" w:space="0" w:color="auto"/>
            <w:left w:val="none" w:sz="0" w:space="0" w:color="auto"/>
            <w:bottom w:val="none" w:sz="0" w:space="0" w:color="auto"/>
            <w:right w:val="none" w:sz="0" w:space="0" w:color="auto"/>
          </w:divBdr>
        </w:div>
        <w:div w:id="1820153998">
          <w:marLeft w:val="0"/>
          <w:marRight w:val="0"/>
          <w:marTop w:val="0"/>
          <w:marBottom w:val="0"/>
          <w:divBdr>
            <w:top w:val="none" w:sz="0" w:space="0" w:color="auto"/>
            <w:left w:val="none" w:sz="0" w:space="0" w:color="auto"/>
            <w:bottom w:val="none" w:sz="0" w:space="0" w:color="auto"/>
            <w:right w:val="none" w:sz="0" w:space="0" w:color="auto"/>
          </w:divBdr>
        </w:div>
        <w:div w:id="167184259">
          <w:marLeft w:val="0"/>
          <w:marRight w:val="0"/>
          <w:marTop w:val="0"/>
          <w:marBottom w:val="0"/>
          <w:divBdr>
            <w:top w:val="none" w:sz="0" w:space="0" w:color="auto"/>
            <w:left w:val="none" w:sz="0" w:space="0" w:color="auto"/>
            <w:bottom w:val="none" w:sz="0" w:space="0" w:color="auto"/>
            <w:right w:val="none" w:sz="0" w:space="0" w:color="auto"/>
          </w:divBdr>
        </w:div>
        <w:div w:id="1731344843">
          <w:marLeft w:val="0"/>
          <w:marRight w:val="0"/>
          <w:marTop w:val="0"/>
          <w:marBottom w:val="0"/>
          <w:divBdr>
            <w:top w:val="none" w:sz="0" w:space="0" w:color="auto"/>
            <w:left w:val="none" w:sz="0" w:space="0" w:color="auto"/>
            <w:bottom w:val="none" w:sz="0" w:space="0" w:color="auto"/>
            <w:right w:val="none" w:sz="0" w:space="0" w:color="auto"/>
          </w:divBdr>
        </w:div>
        <w:div w:id="102380930">
          <w:marLeft w:val="0"/>
          <w:marRight w:val="0"/>
          <w:marTop w:val="0"/>
          <w:marBottom w:val="0"/>
          <w:divBdr>
            <w:top w:val="none" w:sz="0" w:space="0" w:color="auto"/>
            <w:left w:val="none" w:sz="0" w:space="0" w:color="auto"/>
            <w:bottom w:val="none" w:sz="0" w:space="0" w:color="auto"/>
            <w:right w:val="none" w:sz="0" w:space="0" w:color="auto"/>
          </w:divBdr>
        </w:div>
        <w:div w:id="1554730842">
          <w:marLeft w:val="0"/>
          <w:marRight w:val="0"/>
          <w:marTop w:val="0"/>
          <w:marBottom w:val="0"/>
          <w:divBdr>
            <w:top w:val="none" w:sz="0" w:space="0" w:color="auto"/>
            <w:left w:val="none" w:sz="0" w:space="0" w:color="auto"/>
            <w:bottom w:val="none" w:sz="0" w:space="0" w:color="auto"/>
            <w:right w:val="none" w:sz="0" w:space="0" w:color="auto"/>
          </w:divBdr>
        </w:div>
        <w:div w:id="640967547">
          <w:marLeft w:val="0"/>
          <w:marRight w:val="0"/>
          <w:marTop w:val="0"/>
          <w:marBottom w:val="0"/>
          <w:divBdr>
            <w:top w:val="none" w:sz="0" w:space="0" w:color="auto"/>
            <w:left w:val="none" w:sz="0" w:space="0" w:color="auto"/>
            <w:bottom w:val="none" w:sz="0" w:space="0" w:color="auto"/>
            <w:right w:val="none" w:sz="0" w:space="0" w:color="auto"/>
          </w:divBdr>
        </w:div>
        <w:div w:id="1422020690">
          <w:marLeft w:val="0"/>
          <w:marRight w:val="0"/>
          <w:marTop w:val="0"/>
          <w:marBottom w:val="0"/>
          <w:divBdr>
            <w:top w:val="none" w:sz="0" w:space="0" w:color="auto"/>
            <w:left w:val="none" w:sz="0" w:space="0" w:color="auto"/>
            <w:bottom w:val="none" w:sz="0" w:space="0" w:color="auto"/>
            <w:right w:val="none" w:sz="0" w:space="0" w:color="auto"/>
          </w:divBdr>
        </w:div>
        <w:div w:id="777991867">
          <w:marLeft w:val="0"/>
          <w:marRight w:val="0"/>
          <w:marTop w:val="0"/>
          <w:marBottom w:val="0"/>
          <w:divBdr>
            <w:top w:val="none" w:sz="0" w:space="0" w:color="auto"/>
            <w:left w:val="none" w:sz="0" w:space="0" w:color="auto"/>
            <w:bottom w:val="none" w:sz="0" w:space="0" w:color="auto"/>
            <w:right w:val="none" w:sz="0" w:space="0" w:color="auto"/>
          </w:divBdr>
        </w:div>
        <w:div w:id="1822691105">
          <w:marLeft w:val="0"/>
          <w:marRight w:val="0"/>
          <w:marTop w:val="0"/>
          <w:marBottom w:val="0"/>
          <w:divBdr>
            <w:top w:val="none" w:sz="0" w:space="0" w:color="auto"/>
            <w:left w:val="none" w:sz="0" w:space="0" w:color="auto"/>
            <w:bottom w:val="none" w:sz="0" w:space="0" w:color="auto"/>
            <w:right w:val="none" w:sz="0" w:space="0" w:color="auto"/>
          </w:divBdr>
        </w:div>
        <w:div w:id="1570774063">
          <w:marLeft w:val="0"/>
          <w:marRight w:val="0"/>
          <w:marTop w:val="0"/>
          <w:marBottom w:val="0"/>
          <w:divBdr>
            <w:top w:val="none" w:sz="0" w:space="0" w:color="auto"/>
            <w:left w:val="none" w:sz="0" w:space="0" w:color="auto"/>
            <w:bottom w:val="none" w:sz="0" w:space="0" w:color="auto"/>
            <w:right w:val="none" w:sz="0" w:space="0" w:color="auto"/>
          </w:divBdr>
        </w:div>
        <w:div w:id="1106998121">
          <w:marLeft w:val="0"/>
          <w:marRight w:val="0"/>
          <w:marTop w:val="0"/>
          <w:marBottom w:val="0"/>
          <w:divBdr>
            <w:top w:val="none" w:sz="0" w:space="0" w:color="auto"/>
            <w:left w:val="none" w:sz="0" w:space="0" w:color="auto"/>
            <w:bottom w:val="none" w:sz="0" w:space="0" w:color="auto"/>
            <w:right w:val="none" w:sz="0" w:space="0" w:color="auto"/>
          </w:divBdr>
        </w:div>
        <w:div w:id="1921983894">
          <w:marLeft w:val="0"/>
          <w:marRight w:val="0"/>
          <w:marTop w:val="0"/>
          <w:marBottom w:val="0"/>
          <w:divBdr>
            <w:top w:val="none" w:sz="0" w:space="0" w:color="auto"/>
            <w:left w:val="none" w:sz="0" w:space="0" w:color="auto"/>
            <w:bottom w:val="none" w:sz="0" w:space="0" w:color="auto"/>
            <w:right w:val="none" w:sz="0" w:space="0" w:color="auto"/>
          </w:divBdr>
        </w:div>
        <w:div w:id="1817800145">
          <w:marLeft w:val="0"/>
          <w:marRight w:val="0"/>
          <w:marTop w:val="0"/>
          <w:marBottom w:val="0"/>
          <w:divBdr>
            <w:top w:val="none" w:sz="0" w:space="0" w:color="auto"/>
            <w:left w:val="none" w:sz="0" w:space="0" w:color="auto"/>
            <w:bottom w:val="none" w:sz="0" w:space="0" w:color="auto"/>
            <w:right w:val="none" w:sz="0" w:space="0" w:color="auto"/>
          </w:divBdr>
        </w:div>
        <w:div w:id="1069885026">
          <w:marLeft w:val="0"/>
          <w:marRight w:val="0"/>
          <w:marTop w:val="0"/>
          <w:marBottom w:val="0"/>
          <w:divBdr>
            <w:top w:val="none" w:sz="0" w:space="0" w:color="auto"/>
            <w:left w:val="none" w:sz="0" w:space="0" w:color="auto"/>
            <w:bottom w:val="none" w:sz="0" w:space="0" w:color="auto"/>
            <w:right w:val="none" w:sz="0" w:space="0" w:color="auto"/>
          </w:divBdr>
        </w:div>
        <w:div w:id="1824658386">
          <w:marLeft w:val="0"/>
          <w:marRight w:val="0"/>
          <w:marTop w:val="0"/>
          <w:marBottom w:val="0"/>
          <w:divBdr>
            <w:top w:val="none" w:sz="0" w:space="0" w:color="auto"/>
            <w:left w:val="none" w:sz="0" w:space="0" w:color="auto"/>
            <w:bottom w:val="none" w:sz="0" w:space="0" w:color="auto"/>
            <w:right w:val="none" w:sz="0" w:space="0" w:color="auto"/>
          </w:divBdr>
        </w:div>
        <w:div w:id="1036346536">
          <w:marLeft w:val="0"/>
          <w:marRight w:val="0"/>
          <w:marTop w:val="0"/>
          <w:marBottom w:val="0"/>
          <w:divBdr>
            <w:top w:val="none" w:sz="0" w:space="0" w:color="auto"/>
            <w:left w:val="none" w:sz="0" w:space="0" w:color="auto"/>
            <w:bottom w:val="none" w:sz="0" w:space="0" w:color="auto"/>
            <w:right w:val="none" w:sz="0" w:space="0" w:color="auto"/>
          </w:divBdr>
        </w:div>
        <w:div w:id="268582822">
          <w:marLeft w:val="0"/>
          <w:marRight w:val="0"/>
          <w:marTop w:val="0"/>
          <w:marBottom w:val="0"/>
          <w:divBdr>
            <w:top w:val="none" w:sz="0" w:space="0" w:color="auto"/>
            <w:left w:val="none" w:sz="0" w:space="0" w:color="auto"/>
            <w:bottom w:val="none" w:sz="0" w:space="0" w:color="auto"/>
            <w:right w:val="none" w:sz="0" w:space="0" w:color="auto"/>
          </w:divBdr>
        </w:div>
        <w:div w:id="297105139">
          <w:marLeft w:val="0"/>
          <w:marRight w:val="0"/>
          <w:marTop w:val="0"/>
          <w:marBottom w:val="0"/>
          <w:divBdr>
            <w:top w:val="none" w:sz="0" w:space="0" w:color="auto"/>
            <w:left w:val="none" w:sz="0" w:space="0" w:color="auto"/>
            <w:bottom w:val="none" w:sz="0" w:space="0" w:color="auto"/>
            <w:right w:val="none" w:sz="0" w:space="0" w:color="auto"/>
          </w:divBdr>
        </w:div>
        <w:div w:id="60758991">
          <w:marLeft w:val="0"/>
          <w:marRight w:val="0"/>
          <w:marTop w:val="0"/>
          <w:marBottom w:val="0"/>
          <w:divBdr>
            <w:top w:val="none" w:sz="0" w:space="0" w:color="auto"/>
            <w:left w:val="none" w:sz="0" w:space="0" w:color="auto"/>
            <w:bottom w:val="none" w:sz="0" w:space="0" w:color="auto"/>
            <w:right w:val="none" w:sz="0" w:space="0" w:color="auto"/>
          </w:divBdr>
        </w:div>
        <w:div w:id="1525942766">
          <w:marLeft w:val="0"/>
          <w:marRight w:val="0"/>
          <w:marTop w:val="0"/>
          <w:marBottom w:val="0"/>
          <w:divBdr>
            <w:top w:val="none" w:sz="0" w:space="0" w:color="auto"/>
            <w:left w:val="none" w:sz="0" w:space="0" w:color="auto"/>
            <w:bottom w:val="none" w:sz="0" w:space="0" w:color="auto"/>
            <w:right w:val="none" w:sz="0" w:space="0" w:color="auto"/>
          </w:divBdr>
        </w:div>
        <w:div w:id="1875533414">
          <w:marLeft w:val="0"/>
          <w:marRight w:val="0"/>
          <w:marTop w:val="0"/>
          <w:marBottom w:val="0"/>
          <w:divBdr>
            <w:top w:val="none" w:sz="0" w:space="0" w:color="auto"/>
            <w:left w:val="none" w:sz="0" w:space="0" w:color="auto"/>
            <w:bottom w:val="none" w:sz="0" w:space="0" w:color="auto"/>
            <w:right w:val="none" w:sz="0" w:space="0" w:color="auto"/>
          </w:divBdr>
        </w:div>
        <w:div w:id="1643146638">
          <w:marLeft w:val="0"/>
          <w:marRight w:val="0"/>
          <w:marTop w:val="0"/>
          <w:marBottom w:val="0"/>
          <w:divBdr>
            <w:top w:val="none" w:sz="0" w:space="0" w:color="auto"/>
            <w:left w:val="none" w:sz="0" w:space="0" w:color="auto"/>
            <w:bottom w:val="none" w:sz="0" w:space="0" w:color="auto"/>
            <w:right w:val="none" w:sz="0" w:space="0" w:color="auto"/>
          </w:divBdr>
        </w:div>
        <w:div w:id="273366637">
          <w:marLeft w:val="0"/>
          <w:marRight w:val="0"/>
          <w:marTop w:val="0"/>
          <w:marBottom w:val="0"/>
          <w:divBdr>
            <w:top w:val="none" w:sz="0" w:space="0" w:color="auto"/>
            <w:left w:val="none" w:sz="0" w:space="0" w:color="auto"/>
            <w:bottom w:val="none" w:sz="0" w:space="0" w:color="auto"/>
            <w:right w:val="none" w:sz="0" w:space="0" w:color="auto"/>
          </w:divBdr>
        </w:div>
        <w:div w:id="1838494844">
          <w:marLeft w:val="0"/>
          <w:marRight w:val="0"/>
          <w:marTop w:val="0"/>
          <w:marBottom w:val="0"/>
          <w:divBdr>
            <w:top w:val="none" w:sz="0" w:space="0" w:color="auto"/>
            <w:left w:val="none" w:sz="0" w:space="0" w:color="auto"/>
            <w:bottom w:val="none" w:sz="0" w:space="0" w:color="auto"/>
            <w:right w:val="none" w:sz="0" w:space="0" w:color="auto"/>
          </w:divBdr>
        </w:div>
      </w:divsChild>
    </w:div>
    <w:div w:id="777019918">
      <w:bodyDiv w:val="1"/>
      <w:marLeft w:val="0"/>
      <w:marRight w:val="0"/>
      <w:marTop w:val="0"/>
      <w:marBottom w:val="0"/>
      <w:divBdr>
        <w:top w:val="none" w:sz="0" w:space="0" w:color="auto"/>
        <w:left w:val="none" w:sz="0" w:space="0" w:color="auto"/>
        <w:bottom w:val="none" w:sz="0" w:space="0" w:color="auto"/>
        <w:right w:val="none" w:sz="0" w:space="0" w:color="auto"/>
      </w:divBdr>
    </w:div>
    <w:div w:id="777063771">
      <w:bodyDiv w:val="1"/>
      <w:marLeft w:val="0"/>
      <w:marRight w:val="0"/>
      <w:marTop w:val="0"/>
      <w:marBottom w:val="0"/>
      <w:divBdr>
        <w:top w:val="none" w:sz="0" w:space="0" w:color="auto"/>
        <w:left w:val="none" w:sz="0" w:space="0" w:color="auto"/>
        <w:bottom w:val="none" w:sz="0" w:space="0" w:color="auto"/>
        <w:right w:val="none" w:sz="0" w:space="0" w:color="auto"/>
      </w:divBdr>
    </w:div>
    <w:div w:id="777138245">
      <w:bodyDiv w:val="1"/>
      <w:marLeft w:val="0"/>
      <w:marRight w:val="0"/>
      <w:marTop w:val="0"/>
      <w:marBottom w:val="0"/>
      <w:divBdr>
        <w:top w:val="none" w:sz="0" w:space="0" w:color="auto"/>
        <w:left w:val="none" w:sz="0" w:space="0" w:color="auto"/>
        <w:bottom w:val="none" w:sz="0" w:space="0" w:color="auto"/>
        <w:right w:val="none" w:sz="0" w:space="0" w:color="auto"/>
      </w:divBdr>
    </w:div>
    <w:div w:id="777873127">
      <w:bodyDiv w:val="1"/>
      <w:marLeft w:val="0"/>
      <w:marRight w:val="0"/>
      <w:marTop w:val="0"/>
      <w:marBottom w:val="0"/>
      <w:divBdr>
        <w:top w:val="none" w:sz="0" w:space="0" w:color="auto"/>
        <w:left w:val="none" w:sz="0" w:space="0" w:color="auto"/>
        <w:bottom w:val="none" w:sz="0" w:space="0" w:color="auto"/>
        <w:right w:val="none" w:sz="0" w:space="0" w:color="auto"/>
      </w:divBdr>
    </w:div>
    <w:div w:id="777989574">
      <w:bodyDiv w:val="1"/>
      <w:marLeft w:val="0"/>
      <w:marRight w:val="0"/>
      <w:marTop w:val="0"/>
      <w:marBottom w:val="0"/>
      <w:divBdr>
        <w:top w:val="none" w:sz="0" w:space="0" w:color="auto"/>
        <w:left w:val="none" w:sz="0" w:space="0" w:color="auto"/>
        <w:bottom w:val="none" w:sz="0" w:space="0" w:color="auto"/>
        <w:right w:val="none" w:sz="0" w:space="0" w:color="auto"/>
      </w:divBdr>
    </w:div>
    <w:div w:id="778183020">
      <w:bodyDiv w:val="1"/>
      <w:marLeft w:val="0"/>
      <w:marRight w:val="0"/>
      <w:marTop w:val="0"/>
      <w:marBottom w:val="0"/>
      <w:divBdr>
        <w:top w:val="none" w:sz="0" w:space="0" w:color="auto"/>
        <w:left w:val="none" w:sz="0" w:space="0" w:color="auto"/>
        <w:bottom w:val="none" w:sz="0" w:space="0" w:color="auto"/>
        <w:right w:val="none" w:sz="0" w:space="0" w:color="auto"/>
      </w:divBdr>
    </w:div>
    <w:div w:id="778375026">
      <w:bodyDiv w:val="1"/>
      <w:marLeft w:val="0"/>
      <w:marRight w:val="0"/>
      <w:marTop w:val="0"/>
      <w:marBottom w:val="0"/>
      <w:divBdr>
        <w:top w:val="none" w:sz="0" w:space="0" w:color="auto"/>
        <w:left w:val="none" w:sz="0" w:space="0" w:color="auto"/>
        <w:bottom w:val="none" w:sz="0" w:space="0" w:color="auto"/>
        <w:right w:val="none" w:sz="0" w:space="0" w:color="auto"/>
      </w:divBdr>
    </w:div>
    <w:div w:id="778526429">
      <w:bodyDiv w:val="1"/>
      <w:marLeft w:val="0"/>
      <w:marRight w:val="0"/>
      <w:marTop w:val="0"/>
      <w:marBottom w:val="0"/>
      <w:divBdr>
        <w:top w:val="none" w:sz="0" w:space="0" w:color="auto"/>
        <w:left w:val="none" w:sz="0" w:space="0" w:color="auto"/>
        <w:bottom w:val="none" w:sz="0" w:space="0" w:color="auto"/>
        <w:right w:val="none" w:sz="0" w:space="0" w:color="auto"/>
      </w:divBdr>
    </w:div>
    <w:div w:id="779838904">
      <w:bodyDiv w:val="1"/>
      <w:marLeft w:val="0"/>
      <w:marRight w:val="0"/>
      <w:marTop w:val="0"/>
      <w:marBottom w:val="0"/>
      <w:divBdr>
        <w:top w:val="none" w:sz="0" w:space="0" w:color="auto"/>
        <w:left w:val="none" w:sz="0" w:space="0" w:color="auto"/>
        <w:bottom w:val="none" w:sz="0" w:space="0" w:color="auto"/>
        <w:right w:val="none" w:sz="0" w:space="0" w:color="auto"/>
      </w:divBdr>
    </w:div>
    <w:div w:id="780035524">
      <w:bodyDiv w:val="1"/>
      <w:marLeft w:val="0"/>
      <w:marRight w:val="0"/>
      <w:marTop w:val="0"/>
      <w:marBottom w:val="0"/>
      <w:divBdr>
        <w:top w:val="none" w:sz="0" w:space="0" w:color="auto"/>
        <w:left w:val="none" w:sz="0" w:space="0" w:color="auto"/>
        <w:bottom w:val="none" w:sz="0" w:space="0" w:color="auto"/>
        <w:right w:val="none" w:sz="0" w:space="0" w:color="auto"/>
      </w:divBdr>
    </w:div>
    <w:div w:id="780102526">
      <w:bodyDiv w:val="1"/>
      <w:marLeft w:val="0"/>
      <w:marRight w:val="0"/>
      <w:marTop w:val="0"/>
      <w:marBottom w:val="0"/>
      <w:divBdr>
        <w:top w:val="none" w:sz="0" w:space="0" w:color="auto"/>
        <w:left w:val="none" w:sz="0" w:space="0" w:color="auto"/>
        <w:bottom w:val="none" w:sz="0" w:space="0" w:color="auto"/>
        <w:right w:val="none" w:sz="0" w:space="0" w:color="auto"/>
      </w:divBdr>
    </w:div>
    <w:div w:id="781605758">
      <w:bodyDiv w:val="1"/>
      <w:marLeft w:val="0"/>
      <w:marRight w:val="0"/>
      <w:marTop w:val="0"/>
      <w:marBottom w:val="0"/>
      <w:divBdr>
        <w:top w:val="none" w:sz="0" w:space="0" w:color="auto"/>
        <w:left w:val="none" w:sz="0" w:space="0" w:color="auto"/>
        <w:bottom w:val="none" w:sz="0" w:space="0" w:color="auto"/>
        <w:right w:val="none" w:sz="0" w:space="0" w:color="auto"/>
      </w:divBdr>
    </w:div>
    <w:div w:id="781608962">
      <w:bodyDiv w:val="1"/>
      <w:marLeft w:val="0"/>
      <w:marRight w:val="0"/>
      <w:marTop w:val="0"/>
      <w:marBottom w:val="0"/>
      <w:divBdr>
        <w:top w:val="none" w:sz="0" w:space="0" w:color="auto"/>
        <w:left w:val="none" w:sz="0" w:space="0" w:color="auto"/>
        <w:bottom w:val="none" w:sz="0" w:space="0" w:color="auto"/>
        <w:right w:val="none" w:sz="0" w:space="0" w:color="auto"/>
      </w:divBdr>
    </w:div>
    <w:div w:id="781612878">
      <w:bodyDiv w:val="1"/>
      <w:marLeft w:val="0"/>
      <w:marRight w:val="0"/>
      <w:marTop w:val="0"/>
      <w:marBottom w:val="0"/>
      <w:divBdr>
        <w:top w:val="none" w:sz="0" w:space="0" w:color="auto"/>
        <w:left w:val="none" w:sz="0" w:space="0" w:color="auto"/>
        <w:bottom w:val="none" w:sz="0" w:space="0" w:color="auto"/>
        <w:right w:val="none" w:sz="0" w:space="0" w:color="auto"/>
      </w:divBdr>
    </w:div>
    <w:div w:id="782766571">
      <w:bodyDiv w:val="1"/>
      <w:marLeft w:val="0"/>
      <w:marRight w:val="0"/>
      <w:marTop w:val="0"/>
      <w:marBottom w:val="0"/>
      <w:divBdr>
        <w:top w:val="none" w:sz="0" w:space="0" w:color="auto"/>
        <w:left w:val="none" w:sz="0" w:space="0" w:color="auto"/>
        <w:bottom w:val="none" w:sz="0" w:space="0" w:color="auto"/>
        <w:right w:val="none" w:sz="0" w:space="0" w:color="auto"/>
      </w:divBdr>
    </w:div>
    <w:div w:id="783232129">
      <w:bodyDiv w:val="1"/>
      <w:marLeft w:val="0"/>
      <w:marRight w:val="0"/>
      <w:marTop w:val="0"/>
      <w:marBottom w:val="0"/>
      <w:divBdr>
        <w:top w:val="none" w:sz="0" w:space="0" w:color="auto"/>
        <w:left w:val="none" w:sz="0" w:space="0" w:color="auto"/>
        <w:bottom w:val="none" w:sz="0" w:space="0" w:color="auto"/>
        <w:right w:val="none" w:sz="0" w:space="0" w:color="auto"/>
      </w:divBdr>
    </w:div>
    <w:div w:id="784732283">
      <w:bodyDiv w:val="1"/>
      <w:marLeft w:val="0"/>
      <w:marRight w:val="0"/>
      <w:marTop w:val="0"/>
      <w:marBottom w:val="0"/>
      <w:divBdr>
        <w:top w:val="none" w:sz="0" w:space="0" w:color="auto"/>
        <w:left w:val="none" w:sz="0" w:space="0" w:color="auto"/>
        <w:bottom w:val="none" w:sz="0" w:space="0" w:color="auto"/>
        <w:right w:val="none" w:sz="0" w:space="0" w:color="auto"/>
      </w:divBdr>
    </w:div>
    <w:div w:id="784881801">
      <w:bodyDiv w:val="1"/>
      <w:marLeft w:val="0"/>
      <w:marRight w:val="0"/>
      <w:marTop w:val="0"/>
      <w:marBottom w:val="0"/>
      <w:divBdr>
        <w:top w:val="none" w:sz="0" w:space="0" w:color="auto"/>
        <w:left w:val="none" w:sz="0" w:space="0" w:color="auto"/>
        <w:bottom w:val="none" w:sz="0" w:space="0" w:color="auto"/>
        <w:right w:val="none" w:sz="0" w:space="0" w:color="auto"/>
      </w:divBdr>
    </w:div>
    <w:div w:id="784929606">
      <w:bodyDiv w:val="1"/>
      <w:marLeft w:val="0"/>
      <w:marRight w:val="0"/>
      <w:marTop w:val="0"/>
      <w:marBottom w:val="0"/>
      <w:divBdr>
        <w:top w:val="none" w:sz="0" w:space="0" w:color="auto"/>
        <w:left w:val="none" w:sz="0" w:space="0" w:color="auto"/>
        <w:bottom w:val="none" w:sz="0" w:space="0" w:color="auto"/>
        <w:right w:val="none" w:sz="0" w:space="0" w:color="auto"/>
      </w:divBdr>
    </w:div>
    <w:div w:id="785152843">
      <w:bodyDiv w:val="1"/>
      <w:marLeft w:val="0"/>
      <w:marRight w:val="0"/>
      <w:marTop w:val="0"/>
      <w:marBottom w:val="0"/>
      <w:divBdr>
        <w:top w:val="none" w:sz="0" w:space="0" w:color="auto"/>
        <w:left w:val="none" w:sz="0" w:space="0" w:color="auto"/>
        <w:bottom w:val="none" w:sz="0" w:space="0" w:color="auto"/>
        <w:right w:val="none" w:sz="0" w:space="0" w:color="auto"/>
      </w:divBdr>
    </w:div>
    <w:div w:id="785348066">
      <w:bodyDiv w:val="1"/>
      <w:marLeft w:val="0"/>
      <w:marRight w:val="0"/>
      <w:marTop w:val="0"/>
      <w:marBottom w:val="0"/>
      <w:divBdr>
        <w:top w:val="none" w:sz="0" w:space="0" w:color="auto"/>
        <w:left w:val="none" w:sz="0" w:space="0" w:color="auto"/>
        <w:bottom w:val="none" w:sz="0" w:space="0" w:color="auto"/>
        <w:right w:val="none" w:sz="0" w:space="0" w:color="auto"/>
      </w:divBdr>
    </w:div>
    <w:div w:id="785543697">
      <w:bodyDiv w:val="1"/>
      <w:marLeft w:val="0"/>
      <w:marRight w:val="0"/>
      <w:marTop w:val="0"/>
      <w:marBottom w:val="0"/>
      <w:divBdr>
        <w:top w:val="none" w:sz="0" w:space="0" w:color="auto"/>
        <w:left w:val="none" w:sz="0" w:space="0" w:color="auto"/>
        <w:bottom w:val="none" w:sz="0" w:space="0" w:color="auto"/>
        <w:right w:val="none" w:sz="0" w:space="0" w:color="auto"/>
      </w:divBdr>
    </w:div>
    <w:div w:id="786312205">
      <w:bodyDiv w:val="1"/>
      <w:marLeft w:val="0"/>
      <w:marRight w:val="0"/>
      <w:marTop w:val="0"/>
      <w:marBottom w:val="0"/>
      <w:divBdr>
        <w:top w:val="none" w:sz="0" w:space="0" w:color="auto"/>
        <w:left w:val="none" w:sz="0" w:space="0" w:color="auto"/>
        <w:bottom w:val="none" w:sz="0" w:space="0" w:color="auto"/>
        <w:right w:val="none" w:sz="0" w:space="0" w:color="auto"/>
      </w:divBdr>
    </w:div>
    <w:div w:id="786318746">
      <w:bodyDiv w:val="1"/>
      <w:marLeft w:val="0"/>
      <w:marRight w:val="0"/>
      <w:marTop w:val="0"/>
      <w:marBottom w:val="0"/>
      <w:divBdr>
        <w:top w:val="none" w:sz="0" w:space="0" w:color="auto"/>
        <w:left w:val="none" w:sz="0" w:space="0" w:color="auto"/>
        <w:bottom w:val="none" w:sz="0" w:space="0" w:color="auto"/>
        <w:right w:val="none" w:sz="0" w:space="0" w:color="auto"/>
      </w:divBdr>
    </w:div>
    <w:div w:id="787238642">
      <w:bodyDiv w:val="1"/>
      <w:marLeft w:val="0"/>
      <w:marRight w:val="0"/>
      <w:marTop w:val="0"/>
      <w:marBottom w:val="0"/>
      <w:divBdr>
        <w:top w:val="none" w:sz="0" w:space="0" w:color="auto"/>
        <w:left w:val="none" w:sz="0" w:space="0" w:color="auto"/>
        <w:bottom w:val="none" w:sz="0" w:space="0" w:color="auto"/>
        <w:right w:val="none" w:sz="0" w:space="0" w:color="auto"/>
      </w:divBdr>
    </w:div>
    <w:div w:id="788282194">
      <w:bodyDiv w:val="1"/>
      <w:marLeft w:val="0"/>
      <w:marRight w:val="0"/>
      <w:marTop w:val="0"/>
      <w:marBottom w:val="0"/>
      <w:divBdr>
        <w:top w:val="none" w:sz="0" w:space="0" w:color="auto"/>
        <w:left w:val="none" w:sz="0" w:space="0" w:color="auto"/>
        <w:bottom w:val="none" w:sz="0" w:space="0" w:color="auto"/>
        <w:right w:val="none" w:sz="0" w:space="0" w:color="auto"/>
      </w:divBdr>
    </w:div>
    <w:div w:id="788547669">
      <w:bodyDiv w:val="1"/>
      <w:marLeft w:val="0"/>
      <w:marRight w:val="0"/>
      <w:marTop w:val="0"/>
      <w:marBottom w:val="0"/>
      <w:divBdr>
        <w:top w:val="none" w:sz="0" w:space="0" w:color="auto"/>
        <w:left w:val="none" w:sz="0" w:space="0" w:color="auto"/>
        <w:bottom w:val="none" w:sz="0" w:space="0" w:color="auto"/>
        <w:right w:val="none" w:sz="0" w:space="0" w:color="auto"/>
      </w:divBdr>
    </w:div>
    <w:div w:id="788739217">
      <w:bodyDiv w:val="1"/>
      <w:marLeft w:val="0"/>
      <w:marRight w:val="0"/>
      <w:marTop w:val="0"/>
      <w:marBottom w:val="0"/>
      <w:divBdr>
        <w:top w:val="none" w:sz="0" w:space="0" w:color="auto"/>
        <w:left w:val="none" w:sz="0" w:space="0" w:color="auto"/>
        <w:bottom w:val="none" w:sz="0" w:space="0" w:color="auto"/>
        <w:right w:val="none" w:sz="0" w:space="0" w:color="auto"/>
      </w:divBdr>
    </w:div>
    <w:div w:id="790242616">
      <w:bodyDiv w:val="1"/>
      <w:marLeft w:val="0"/>
      <w:marRight w:val="0"/>
      <w:marTop w:val="0"/>
      <w:marBottom w:val="0"/>
      <w:divBdr>
        <w:top w:val="none" w:sz="0" w:space="0" w:color="auto"/>
        <w:left w:val="none" w:sz="0" w:space="0" w:color="auto"/>
        <w:bottom w:val="none" w:sz="0" w:space="0" w:color="auto"/>
        <w:right w:val="none" w:sz="0" w:space="0" w:color="auto"/>
      </w:divBdr>
    </w:div>
    <w:div w:id="790512004">
      <w:bodyDiv w:val="1"/>
      <w:marLeft w:val="0"/>
      <w:marRight w:val="0"/>
      <w:marTop w:val="0"/>
      <w:marBottom w:val="0"/>
      <w:divBdr>
        <w:top w:val="none" w:sz="0" w:space="0" w:color="auto"/>
        <w:left w:val="none" w:sz="0" w:space="0" w:color="auto"/>
        <w:bottom w:val="none" w:sz="0" w:space="0" w:color="auto"/>
        <w:right w:val="none" w:sz="0" w:space="0" w:color="auto"/>
      </w:divBdr>
    </w:div>
    <w:div w:id="790780380">
      <w:bodyDiv w:val="1"/>
      <w:marLeft w:val="0"/>
      <w:marRight w:val="0"/>
      <w:marTop w:val="0"/>
      <w:marBottom w:val="0"/>
      <w:divBdr>
        <w:top w:val="none" w:sz="0" w:space="0" w:color="auto"/>
        <w:left w:val="none" w:sz="0" w:space="0" w:color="auto"/>
        <w:bottom w:val="none" w:sz="0" w:space="0" w:color="auto"/>
        <w:right w:val="none" w:sz="0" w:space="0" w:color="auto"/>
      </w:divBdr>
    </w:div>
    <w:div w:id="791286535">
      <w:bodyDiv w:val="1"/>
      <w:marLeft w:val="0"/>
      <w:marRight w:val="0"/>
      <w:marTop w:val="0"/>
      <w:marBottom w:val="0"/>
      <w:divBdr>
        <w:top w:val="none" w:sz="0" w:space="0" w:color="auto"/>
        <w:left w:val="none" w:sz="0" w:space="0" w:color="auto"/>
        <w:bottom w:val="none" w:sz="0" w:space="0" w:color="auto"/>
        <w:right w:val="none" w:sz="0" w:space="0" w:color="auto"/>
      </w:divBdr>
    </w:div>
    <w:div w:id="791754378">
      <w:bodyDiv w:val="1"/>
      <w:marLeft w:val="0"/>
      <w:marRight w:val="0"/>
      <w:marTop w:val="0"/>
      <w:marBottom w:val="0"/>
      <w:divBdr>
        <w:top w:val="none" w:sz="0" w:space="0" w:color="auto"/>
        <w:left w:val="none" w:sz="0" w:space="0" w:color="auto"/>
        <w:bottom w:val="none" w:sz="0" w:space="0" w:color="auto"/>
        <w:right w:val="none" w:sz="0" w:space="0" w:color="auto"/>
      </w:divBdr>
    </w:div>
    <w:div w:id="792018315">
      <w:bodyDiv w:val="1"/>
      <w:marLeft w:val="0"/>
      <w:marRight w:val="0"/>
      <w:marTop w:val="0"/>
      <w:marBottom w:val="0"/>
      <w:divBdr>
        <w:top w:val="none" w:sz="0" w:space="0" w:color="auto"/>
        <w:left w:val="none" w:sz="0" w:space="0" w:color="auto"/>
        <w:bottom w:val="none" w:sz="0" w:space="0" w:color="auto"/>
        <w:right w:val="none" w:sz="0" w:space="0" w:color="auto"/>
      </w:divBdr>
    </w:div>
    <w:div w:id="792287134">
      <w:bodyDiv w:val="1"/>
      <w:marLeft w:val="0"/>
      <w:marRight w:val="0"/>
      <w:marTop w:val="0"/>
      <w:marBottom w:val="0"/>
      <w:divBdr>
        <w:top w:val="none" w:sz="0" w:space="0" w:color="auto"/>
        <w:left w:val="none" w:sz="0" w:space="0" w:color="auto"/>
        <w:bottom w:val="none" w:sz="0" w:space="0" w:color="auto"/>
        <w:right w:val="none" w:sz="0" w:space="0" w:color="auto"/>
      </w:divBdr>
    </w:div>
    <w:div w:id="792745397">
      <w:bodyDiv w:val="1"/>
      <w:marLeft w:val="0"/>
      <w:marRight w:val="0"/>
      <w:marTop w:val="0"/>
      <w:marBottom w:val="0"/>
      <w:divBdr>
        <w:top w:val="none" w:sz="0" w:space="0" w:color="auto"/>
        <w:left w:val="none" w:sz="0" w:space="0" w:color="auto"/>
        <w:bottom w:val="none" w:sz="0" w:space="0" w:color="auto"/>
        <w:right w:val="none" w:sz="0" w:space="0" w:color="auto"/>
      </w:divBdr>
    </w:div>
    <w:div w:id="792942470">
      <w:bodyDiv w:val="1"/>
      <w:marLeft w:val="0"/>
      <w:marRight w:val="0"/>
      <w:marTop w:val="0"/>
      <w:marBottom w:val="0"/>
      <w:divBdr>
        <w:top w:val="none" w:sz="0" w:space="0" w:color="auto"/>
        <w:left w:val="none" w:sz="0" w:space="0" w:color="auto"/>
        <w:bottom w:val="none" w:sz="0" w:space="0" w:color="auto"/>
        <w:right w:val="none" w:sz="0" w:space="0" w:color="auto"/>
      </w:divBdr>
    </w:div>
    <w:div w:id="793059433">
      <w:bodyDiv w:val="1"/>
      <w:marLeft w:val="0"/>
      <w:marRight w:val="0"/>
      <w:marTop w:val="0"/>
      <w:marBottom w:val="0"/>
      <w:divBdr>
        <w:top w:val="none" w:sz="0" w:space="0" w:color="auto"/>
        <w:left w:val="none" w:sz="0" w:space="0" w:color="auto"/>
        <w:bottom w:val="none" w:sz="0" w:space="0" w:color="auto"/>
        <w:right w:val="none" w:sz="0" w:space="0" w:color="auto"/>
      </w:divBdr>
    </w:div>
    <w:div w:id="794102094">
      <w:bodyDiv w:val="1"/>
      <w:marLeft w:val="0"/>
      <w:marRight w:val="0"/>
      <w:marTop w:val="0"/>
      <w:marBottom w:val="0"/>
      <w:divBdr>
        <w:top w:val="none" w:sz="0" w:space="0" w:color="auto"/>
        <w:left w:val="none" w:sz="0" w:space="0" w:color="auto"/>
        <w:bottom w:val="none" w:sz="0" w:space="0" w:color="auto"/>
        <w:right w:val="none" w:sz="0" w:space="0" w:color="auto"/>
      </w:divBdr>
    </w:div>
    <w:div w:id="794448168">
      <w:bodyDiv w:val="1"/>
      <w:marLeft w:val="0"/>
      <w:marRight w:val="0"/>
      <w:marTop w:val="0"/>
      <w:marBottom w:val="0"/>
      <w:divBdr>
        <w:top w:val="none" w:sz="0" w:space="0" w:color="auto"/>
        <w:left w:val="none" w:sz="0" w:space="0" w:color="auto"/>
        <w:bottom w:val="none" w:sz="0" w:space="0" w:color="auto"/>
        <w:right w:val="none" w:sz="0" w:space="0" w:color="auto"/>
      </w:divBdr>
    </w:div>
    <w:div w:id="795375515">
      <w:bodyDiv w:val="1"/>
      <w:marLeft w:val="0"/>
      <w:marRight w:val="0"/>
      <w:marTop w:val="0"/>
      <w:marBottom w:val="0"/>
      <w:divBdr>
        <w:top w:val="none" w:sz="0" w:space="0" w:color="auto"/>
        <w:left w:val="none" w:sz="0" w:space="0" w:color="auto"/>
        <w:bottom w:val="none" w:sz="0" w:space="0" w:color="auto"/>
        <w:right w:val="none" w:sz="0" w:space="0" w:color="auto"/>
      </w:divBdr>
    </w:div>
    <w:div w:id="795486414">
      <w:bodyDiv w:val="1"/>
      <w:marLeft w:val="0"/>
      <w:marRight w:val="0"/>
      <w:marTop w:val="0"/>
      <w:marBottom w:val="0"/>
      <w:divBdr>
        <w:top w:val="none" w:sz="0" w:space="0" w:color="auto"/>
        <w:left w:val="none" w:sz="0" w:space="0" w:color="auto"/>
        <w:bottom w:val="none" w:sz="0" w:space="0" w:color="auto"/>
        <w:right w:val="none" w:sz="0" w:space="0" w:color="auto"/>
      </w:divBdr>
    </w:div>
    <w:div w:id="795758185">
      <w:bodyDiv w:val="1"/>
      <w:marLeft w:val="0"/>
      <w:marRight w:val="0"/>
      <w:marTop w:val="0"/>
      <w:marBottom w:val="0"/>
      <w:divBdr>
        <w:top w:val="none" w:sz="0" w:space="0" w:color="auto"/>
        <w:left w:val="none" w:sz="0" w:space="0" w:color="auto"/>
        <w:bottom w:val="none" w:sz="0" w:space="0" w:color="auto"/>
        <w:right w:val="none" w:sz="0" w:space="0" w:color="auto"/>
      </w:divBdr>
    </w:div>
    <w:div w:id="796417196">
      <w:bodyDiv w:val="1"/>
      <w:marLeft w:val="0"/>
      <w:marRight w:val="0"/>
      <w:marTop w:val="0"/>
      <w:marBottom w:val="0"/>
      <w:divBdr>
        <w:top w:val="none" w:sz="0" w:space="0" w:color="auto"/>
        <w:left w:val="none" w:sz="0" w:space="0" w:color="auto"/>
        <w:bottom w:val="none" w:sz="0" w:space="0" w:color="auto"/>
        <w:right w:val="none" w:sz="0" w:space="0" w:color="auto"/>
      </w:divBdr>
      <w:divsChild>
        <w:div w:id="1198204437">
          <w:marLeft w:val="0"/>
          <w:marRight w:val="0"/>
          <w:marTop w:val="0"/>
          <w:marBottom w:val="0"/>
          <w:divBdr>
            <w:top w:val="none" w:sz="0" w:space="0" w:color="auto"/>
            <w:left w:val="none" w:sz="0" w:space="0" w:color="auto"/>
            <w:bottom w:val="none" w:sz="0" w:space="0" w:color="auto"/>
            <w:right w:val="none" w:sz="0" w:space="0" w:color="auto"/>
          </w:divBdr>
        </w:div>
        <w:div w:id="1609852769">
          <w:marLeft w:val="0"/>
          <w:marRight w:val="0"/>
          <w:marTop w:val="0"/>
          <w:marBottom w:val="0"/>
          <w:divBdr>
            <w:top w:val="none" w:sz="0" w:space="0" w:color="auto"/>
            <w:left w:val="none" w:sz="0" w:space="0" w:color="auto"/>
            <w:bottom w:val="none" w:sz="0" w:space="0" w:color="auto"/>
            <w:right w:val="none" w:sz="0" w:space="0" w:color="auto"/>
          </w:divBdr>
        </w:div>
        <w:div w:id="997536328">
          <w:marLeft w:val="0"/>
          <w:marRight w:val="0"/>
          <w:marTop w:val="0"/>
          <w:marBottom w:val="0"/>
          <w:divBdr>
            <w:top w:val="none" w:sz="0" w:space="0" w:color="auto"/>
            <w:left w:val="none" w:sz="0" w:space="0" w:color="auto"/>
            <w:bottom w:val="none" w:sz="0" w:space="0" w:color="auto"/>
            <w:right w:val="none" w:sz="0" w:space="0" w:color="auto"/>
          </w:divBdr>
        </w:div>
        <w:div w:id="746532424">
          <w:marLeft w:val="0"/>
          <w:marRight w:val="0"/>
          <w:marTop w:val="0"/>
          <w:marBottom w:val="0"/>
          <w:divBdr>
            <w:top w:val="none" w:sz="0" w:space="0" w:color="auto"/>
            <w:left w:val="none" w:sz="0" w:space="0" w:color="auto"/>
            <w:bottom w:val="none" w:sz="0" w:space="0" w:color="auto"/>
            <w:right w:val="none" w:sz="0" w:space="0" w:color="auto"/>
          </w:divBdr>
        </w:div>
        <w:div w:id="745345125">
          <w:marLeft w:val="0"/>
          <w:marRight w:val="0"/>
          <w:marTop w:val="0"/>
          <w:marBottom w:val="0"/>
          <w:divBdr>
            <w:top w:val="none" w:sz="0" w:space="0" w:color="auto"/>
            <w:left w:val="none" w:sz="0" w:space="0" w:color="auto"/>
            <w:bottom w:val="none" w:sz="0" w:space="0" w:color="auto"/>
            <w:right w:val="none" w:sz="0" w:space="0" w:color="auto"/>
          </w:divBdr>
        </w:div>
        <w:div w:id="774832549">
          <w:marLeft w:val="0"/>
          <w:marRight w:val="0"/>
          <w:marTop w:val="0"/>
          <w:marBottom w:val="0"/>
          <w:divBdr>
            <w:top w:val="none" w:sz="0" w:space="0" w:color="auto"/>
            <w:left w:val="none" w:sz="0" w:space="0" w:color="auto"/>
            <w:bottom w:val="none" w:sz="0" w:space="0" w:color="auto"/>
            <w:right w:val="none" w:sz="0" w:space="0" w:color="auto"/>
          </w:divBdr>
        </w:div>
        <w:div w:id="229661762">
          <w:marLeft w:val="0"/>
          <w:marRight w:val="0"/>
          <w:marTop w:val="0"/>
          <w:marBottom w:val="0"/>
          <w:divBdr>
            <w:top w:val="none" w:sz="0" w:space="0" w:color="auto"/>
            <w:left w:val="none" w:sz="0" w:space="0" w:color="auto"/>
            <w:bottom w:val="none" w:sz="0" w:space="0" w:color="auto"/>
            <w:right w:val="none" w:sz="0" w:space="0" w:color="auto"/>
          </w:divBdr>
        </w:div>
        <w:div w:id="1754668463">
          <w:marLeft w:val="0"/>
          <w:marRight w:val="0"/>
          <w:marTop w:val="0"/>
          <w:marBottom w:val="0"/>
          <w:divBdr>
            <w:top w:val="none" w:sz="0" w:space="0" w:color="auto"/>
            <w:left w:val="none" w:sz="0" w:space="0" w:color="auto"/>
            <w:bottom w:val="none" w:sz="0" w:space="0" w:color="auto"/>
            <w:right w:val="none" w:sz="0" w:space="0" w:color="auto"/>
          </w:divBdr>
        </w:div>
        <w:div w:id="1591700400">
          <w:marLeft w:val="0"/>
          <w:marRight w:val="0"/>
          <w:marTop w:val="0"/>
          <w:marBottom w:val="0"/>
          <w:divBdr>
            <w:top w:val="none" w:sz="0" w:space="0" w:color="auto"/>
            <w:left w:val="none" w:sz="0" w:space="0" w:color="auto"/>
            <w:bottom w:val="none" w:sz="0" w:space="0" w:color="auto"/>
            <w:right w:val="none" w:sz="0" w:space="0" w:color="auto"/>
          </w:divBdr>
        </w:div>
        <w:div w:id="1043560519">
          <w:marLeft w:val="0"/>
          <w:marRight w:val="0"/>
          <w:marTop w:val="0"/>
          <w:marBottom w:val="0"/>
          <w:divBdr>
            <w:top w:val="none" w:sz="0" w:space="0" w:color="auto"/>
            <w:left w:val="none" w:sz="0" w:space="0" w:color="auto"/>
            <w:bottom w:val="none" w:sz="0" w:space="0" w:color="auto"/>
            <w:right w:val="none" w:sz="0" w:space="0" w:color="auto"/>
          </w:divBdr>
        </w:div>
        <w:div w:id="696589402">
          <w:marLeft w:val="0"/>
          <w:marRight w:val="0"/>
          <w:marTop w:val="0"/>
          <w:marBottom w:val="0"/>
          <w:divBdr>
            <w:top w:val="none" w:sz="0" w:space="0" w:color="auto"/>
            <w:left w:val="none" w:sz="0" w:space="0" w:color="auto"/>
            <w:bottom w:val="none" w:sz="0" w:space="0" w:color="auto"/>
            <w:right w:val="none" w:sz="0" w:space="0" w:color="auto"/>
          </w:divBdr>
        </w:div>
        <w:div w:id="748238499">
          <w:marLeft w:val="0"/>
          <w:marRight w:val="0"/>
          <w:marTop w:val="0"/>
          <w:marBottom w:val="0"/>
          <w:divBdr>
            <w:top w:val="none" w:sz="0" w:space="0" w:color="auto"/>
            <w:left w:val="none" w:sz="0" w:space="0" w:color="auto"/>
            <w:bottom w:val="none" w:sz="0" w:space="0" w:color="auto"/>
            <w:right w:val="none" w:sz="0" w:space="0" w:color="auto"/>
          </w:divBdr>
        </w:div>
        <w:div w:id="617100494">
          <w:marLeft w:val="0"/>
          <w:marRight w:val="0"/>
          <w:marTop w:val="0"/>
          <w:marBottom w:val="0"/>
          <w:divBdr>
            <w:top w:val="none" w:sz="0" w:space="0" w:color="auto"/>
            <w:left w:val="none" w:sz="0" w:space="0" w:color="auto"/>
            <w:bottom w:val="none" w:sz="0" w:space="0" w:color="auto"/>
            <w:right w:val="none" w:sz="0" w:space="0" w:color="auto"/>
          </w:divBdr>
        </w:div>
        <w:div w:id="62720166">
          <w:marLeft w:val="0"/>
          <w:marRight w:val="0"/>
          <w:marTop w:val="0"/>
          <w:marBottom w:val="0"/>
          <w:divBdr>
            <w:top w:val="none" w:sz="0" w:space="0" w:color="auto"/>
            <w:left w:val="none" w:sz="0" w:space="0" w:color="auto"/>
            <w:bottom w:val="none" w:sz="0" w:space="0" w:color="auto"/>
            <w:right w:val="none" w:sz="0" w:space="0" w:color="auto"/>
          </w:divBdr>
        </w:div>
        <w:div w:id="691033540">
          <w:marLeft w:val="0"/>
          <w:marRight w:val="0"/>
          <w:marTop w:val="0"/>
          <w:marBottom w:val="0"/>
          <w:divBdr>
            <w:top w:val="none" w:sz="0" w:space="0" w:color="auto"/>
            <w:left w:val="none" w:sz="0" w:space="0" w:color="auto"/>
            <w:bottom w:val="none" w:sz="0" w:space="0" w:color="auto"/>
            <w:right w:val="none" w:sz="0" w:space="0" w:color="auto"/>
          </w:divBdr>
        </w:div>
        <w:div w:id="577712057">
          <w:marLeft w:val="0"/>
          <w:marRight w:val="0"/>
          <w:marTop w:val="0"/>
          <w:marBottom w:val="0"/>
          <w:divBdr>
            <w:top w:val="none" w:sz="0" w:space="0" w:color="auto"/>
            <w:left w:val="none" w:sz="0" w:space="0" w:color="auto"/>
            <w:bottom w:val="none" w:sz="0" w:space="0" w:color="auto"/>
            <w:right w:val="none" w:sz="0" w:space="0" w:color="auto"/>
          </w:divBdr>
        </w:div>
        <w:div w:id="2029939897">
          <w:marLeft w:val="0"/>
          <w:marRight w:val="0"/>
          <w:marTop w:val="0"/>
          <w:marBottom w:val="0"/>
          <w:divBdr>
            <w:top w:val="none" w:sz="0" w:space="0" w:color="auto"/>
            <w:left w:val="none" w:sz="0" w:space="0" w:color="auto"/>
            <w:bottom w:val="none" w:sz="0" w:space="0" w:color="auto"/>
            <w:right w:val="none" w:sz="0" w:space="0" w:color="auto"/>
          </w:divBdr>
        </w:div>
        <w:div w:id="314605451">
          <w:marLeft w:val="0"/>
          <w:marRight w:val="0"/>
          <w:marTop w:val="0"/>
          <w:marBottom w:val="0"/>
          <w:divBdr>
            <w:top w:val="none" w:sz="0" w:space="0" w:color="auto"/>
            <w:left w:val="none" w:sz="0" w:space="0" w:color="auto"/>
            <w:bottom w:val="none" w:sz="0" w:space="0" w:color="auto"/>
            <w:right w:val="none" w:sz="0" w:space="0" w:color="auto"/>
          </w:divBdr>
        </w:div>
        <w:div w:id="1187334323">
          <w:marLeft w:val="0"/>
          <w:marRight w:val="0"/>
          <w:marTop w:val="0"/>
          <w:marBottom w:val="0"/>
          <w:divBdr>
            <w:top w:val="none" w:sz="0" w:space="0" w:color="auto"/>
            <w:left w:val="none" w:sz="0" w:space="0" w:color="auto"/>
            <w:bottom w:val="none" w:sz="0" w:space="0" w:color="auto"/>
            <w:right w:val="none" w:sz="0" w:space="0" w:color="auto"/>
          </w:divBdr>
        </w:div>
        <w:div w:id="602148287">
          <w:marLeft w:val="0"/>
          <w:marRight w:val="0"/>
          <w:marTop w:val="0"/>
          <w:marBottom w:val="0"/>
          <w:divBdr>
            <w:top w:val="none" w:sz="0" w:space="0" w:color="auto"/>
            <w:left w:val="none" w:sz="0" w:space="0" w:color="auto"/>
            <w:bottom w:val="none" w:sz="0" w:space="0" w:color="auto"/>
            <w:right w:val="none" w:sz="0" w:space="0" w:color="auto"/>
          </w:divBdr>
        </w:div>
        <w:div w:id="589853421">
          <w:marLeft w:val="0"/>
          <w:marRight w:val="0"/>
          <w:marTop w:val="0"/>
          <w:marBottom w:val="0"/>
          <w:divBdr>
            <w:top w:val="none" w:sz="0" w:space="0" w:color="auto"/>
            <w:left w:val="none" w:sz="0" w:space="0" w:color="auto"/>
            <w:bottom w:val="none" w:sz="0" w:space="0" w:color="auto"/>
            <w:right w:val="none" w:sz="0" w:space="0" w:color="auto"/>
          </w:divBdr>
        </w:div>
        <w:div w:id="591544654">
          <w:marLeft w:val="0"/>
          <w:marRight w:val="0"/>
          <w:marTop w:val="0"/>
          <w:marBottom w:val="0"/>
          <w:divBdr>
            <w:top w:val="none" w:sz="0" w:space="0" w:color="auto"/>
            <w:left w:val="none" w:sz="0" w:space="0" w:color="auto"/>
            <w:bottom w:val="none" w:sz="0" w:space="0" w:color="auto"/>
            <w:right w:val="none" w:sz="0" w:space="0" w:color="auto"/>
          </w:divBdr>
        </w:div>
        <w:div w:id="1274552707">
          <w:marLeft w:val="0"/>
          <w:marRight w:val="0"/>
          <w:marTop w:val="0"/>
          <w:marBottom w:val="0"/>
          <w:divBdr>
            <w:top w:val="none" w:sz="0" w:space="0" w:color="auto"/>
            <w:left w:val="none" w:sz="0" w:space="0" w:color="auto"/>
            <w:bottom w:val="none" w:sz="0" w:space="0" w:color="auto"/>
            <w:right w:val="none" w:sz="0" w:space="0" w:color="auto"/>
          </w:divBdr>
        </w:div>
        <w:div w:id="495923898">
          <w:marLeft w:val="0"/>
          <w:marRight w:val="0"/>
          <w:marTop w:val="0"/>
          <w:marBottom w:val="0"/>
          <w:divBdr>
            <w:top w:val="none" w:sz="0" w:space="0" w:color="auto"/>
            <w:left w:val="none" w:sz="0" w:space="0" w:color="auto"/>
            <w:bottom w:val="none" w:sz="0" w:space="0" w:color="auto"/>
            <w:right w:val="none" w:sz="0" w:space="0" w:color="auto"/>
          </w:divBdr>
        </w:div>
        <w:div w:id="846552626">
          <w:marLeft w:val="0"/>
          <w:marRight w:val="0"/>
          <w:marTop w:val="0"/>
          <w:marBottom w:val="0"/>
          <w:divBdr>
            <w:top w:val="none" w:sz="0" w:space="0" w:color="auto"/>
            <w:left w:val="none" w:sz="0" w:space="0" w:color="auto"/>
            <w:bottom w:val="none" w:sz="0" w:space="0" w:color="auto"/>
            <w:right w:val="none" w:sz="0" w:space="0" w:color="auto"/>
          </w:divBdr>
        </w:div>
        <w:div w:id="132143607">
          <w:marLeft w:val="0"/>
          <w:marRight w:val="0"/>
          <w:marTop w:val="0"/>
          <w:marBottom w:val="0"/>
          <w:divBdr>
            <w:top w:val="none" w:sz="0" w:space="0" w:color="auto"/>
            <w:left w:val="none" w:sz="0" w:space="0" w:color="auto"/>
            <w:bottom w:val="none" w:sz="0" w:space="0" w:color="auto"/>
            <w:right w:val="none" w:sz="0" w:space="0" w:color="auto"/>
          </w:divBdr>
        </w:div>
        <w:div w:id="579874524">
          <w:marLeft w:val="0"/>
          <w:marRight w:val="0"/>
          <w:marTop w:val="0"/>
          <w:marBottom w:val="0"/>
          <w:divBdr>
            <w:top w:val="none" w:sz="0" w:space="0" w:color="auto"/>
            <w:left w:val="none" w:sz="0" w:space="0" w:color="auto"/>
            <w:bottom w:val="none" w:sz="0" w:space="0" w:color="auto"/>
            <w:right w:val="none" w:sz="0" w:space="0" w:color="auto"/>
          </w:divBdr>
        </w:div>
        <w:div w:id="114445970">
          <w:marLeft w:val="0"/>
          <w:marRight w:val="0"/>
          <w:marTop w:val="0"/>
          <w:marBottom w:val="0"/>
          <w:divBdr>
            <w:top w:val="none" w:sz="0" w:space="0" w:color="auto"/>
            <w:left w:val="none" w:sz="0" w:space="0" w:color="auto"/>
            <w:bottom w:val="none" w:sz="0" w:space="0" w:color="auto"/>
            <w:right w:val="none" w:sz="0" w:space="0" w:color="auto"/>
          </w:divBdr>
        </w:div>
        <w:div w:id="570387378">
          <w:marLeft w:val="0"/>
          <w:marRight w:val="0"/>
          <w:marTop w:val="0"/>
          <w:marBottom w:val="0"/>
          <w:divBdr>
            <w:top w:val="none" w:sz="0" w:space="0" w:color="auto"/>
            <w:left w:val="none" w:sz="0" w:space="0" w:color="auto"/>
            <w:bottom w:val="none" w:sz="0" w:space="0" w:color="auto"/>
            <w:right w:val="none" w:sz="0" w:space="0" w:color="auto"/>
          </w:divBdr>
        </w:div>
        <w:div w:id="1950818946">
          <w:marLeft w:val="0"/>
          <w:marRight w:val="0"/>
          <w:marTop w:val="0"/>
          <w:marBottom w:val="0"/>
          <w:divBdr>
            <w:top w:val="none" w:sz="0" w:space="0" w:color="auto"/>
            <w:left w:val="none" w:sz="0" w:space="0" w:color="auto"/>
            <w:bottom w:val="none" w:sz="0" w:space="0" w:color="auto"/>
            <w:right w:val="none" w:sz="0" w:space="0" w:color="auto"/>
          </w:divBdr>
        </w:div>
        <w:div w:id="623197151">
          <w:marLeft w:val="0"/>
          <w:marRight w:val="0"/>
          <w:marTop w:val="0"/>
          <w:marBottom w:val="0"/>
          <w:divBdr>
            <w:top w:val="none" w:sz="0" w:space="0" w:color="auto"/>
            <w:left w:val="none" w:sz="0" w:space="0" w:color="auto"/>
            <w:bottom w:val="none" w:sz="0" w:space="0" w:color="auto"/>
            <w:right w:val="none" w:sz="0" w:space="0" w:color="auto"/>
          </w:divBdr>
        </w:div>
        <w:div w:id="644970763">
          <w:marLeft w:val="0"/>
          <w:marRight w:val="0"/>
          <w:marTop w:val="0"/>
          <w:marBottom w:val="0"/>
          <w:divBdr>
            <w:top w:val="none" w:sz="0" w:space="0" w:color="auto"/>
            <w:left w:val="none" w:sz="0" w:space="0" w:color="auto"/>
            <w:bottom w:val="none" w:sz="0" w:space="0" w:color="auto"/>
            <w:right w:val="none" w:sz="0" w:space="0" w:color="auto"/>
          </w:divBdr>
        </w:div>
        <w:div w:id="661205955">
          <w:marLeft w:val="0"/>
          <w:marRight w:val="0"/>
          <w:marTop w:val="0"/>
          <w:marBottom w:val="0"/>
          <w:divBdr>
            <w:top w:val="none" w:sz="0" w:space="0" w:color="auto"/>
            <w:left w:val="none" w:sz="0" w:space="0" w:color="auto"/>
            <w:bottom w:val="none" w:sz="0" w:space="0" w:color="auto"/>
            <w:right w:val="none" w:sz="0" w:space="0" w:color="auto"/>
          </w:divBdr>
        </w:div>
        <w:div w:id="1277177315">
          <w:marLeft w:val="0"/>
          <w:marRight w:val="0"/>
          <w:marTop w:val="0"/>
          <w:marBottom w:val="0"/>
          <w:divBdr>
            <w:top w:val="none" w:sz="0" w:space="0" w:color="auto"/>
            <w:left w:val="none" w:sz="0" w:space="0" w:color="auto"/>
            <w:bottom w:val="none" w:sz="0" w:space="0" w:color="auto"/>
            <w:right w:val="none" w:sz="0" w:space="0" w:color="auto"/>
          </w:divBdr>
        </w:div>
        <w:div w:id="1881358177">
          <w:marLeft w:val="0"/>
          <w:marRight w:val="0"/>
          <w:marTop w:val="0"/>
          <w:marBottom w:val="0"/>
          <w:divBdr>
            <w:top w:val="none" w:sz="0" w:space="0" w:color="auto"/>
            <w:left w:val="none" w:sz="0" w:space="0" w:color="auto"/>
            <w:bottom w:val="none" w:sz="0" w:space="0" w:color="auto"/>
            <w:right w:val="none" w:sz="0" w:space="0" w:color="auto"/>
          </w:divBdr>
        </w:div>
        <w:div w:id="2133597310">
          <w:marLeft w:val="0"/>
          <w:marRight w:val="0"/>
          <w:marTop w:val="0"/>
          <w:marBottom w:val="0"/>
          <w:divBdr>
            <w:top w:val="none" w:sz="0" w:space="0" w:color="auto"/>
            <w:left w:val="none" w:sz="0" w:space="0" w:color="auto"/>
            <w:bottom w:val="none" w:sz="0" w:space="0" w:color="auto"/>
            <w:right w:val="none" w:sz="0" w:space="0" w:color="auto"/>
          </w:divBdr>
        </w:div>
        <w:div w:id="1427261960">
          <w:marLeft w:val="0"/>
          <w:marRight w:val="0"/>
          <w:marTop w:val="0"/>
          <w:marBottom w:val="0"/>
          <w:divBdr>
            <w:top w:val="none" w:sz="0" w:space="0" w:color="auto"/>
            <w:left w:val="none" w:sz="0" w:space="0" w:color="auto"/>
            <w:bottom w:val="none" w:sz="0" w:space="0" w:color="auto"/>
            <w:right w:val="none" w:sz="0" w:space="0" w:color="auto"/>
          </w:divBdr>
        </w:div>
        <w:div w:id="936906155">
          <w:marLeft w:val="0"/>
          <w:marRight w:val="0"/>
          <w:marTop w:val="0"/>
          <w:marBottom w:val="0"/>
          <w:divBdr>
            <w:top w:val="none" w:sz="0" w:space="0" w:color="auto"/>
            <w:left w:val="none" w:sz="0" w:space="0" w:color="auto"/>
            <w:bottom w:val="none" w:sz="0" w:space="0" w:color="auto"/>
            <w:right w:val="none" w:sz="0" w:space="0" w:color="auto"/>
          </w:divBdr>
        </w:div>
        <w:div w:id="588587473">
          <w:marLeft w:val="0"/>
          <w:marRight w:val="0"/>
          <w:marTop w:val="0"/>
          <w:marBottom w:val="0"/>
          <w:divBdr>
            <w:top w:val="none" w:sz="0" w:space="0" w:color="auto"/>
            <w:left w:val="none" w:sz="0" w:space="0" w:color="auto"/>
            <w:bottom w:val="none" w:sz="0" w:space="0" w:color="auto"/>
            <w:right w:val="none" w:sz="0" w:space="0" w:color="auto"/>
          </w:divBdr>
        </w:div>
        <w:div w:id="1285774400">
          <w:marLeft w:val="0"/>
          <w:marRight w:val="0"/>
          <w:marTop w:val="0"/>
          <w:marBottom w:val="0"/>
          <w:divBdr>
            <w:top w:val="none" w:sz="0" w:space="0" w:color="auto"/>
            <w:left w:val="none" w:sz="0" w:space="0" w:color="auto"/>
            <w:bottom w:val="none" w:sz="0" w:space="0" w:color="auto"/>
            <w:right w:val="none" w:sz="0" w:space="0" w:color="auto"/>
          </w:divBdr>
        </w:div>
        <w:div w:id="155807648">
          <w:marLeft w:val="0"/>
          <w:marRight w:val="0"/>
          <w:marTop w:val="0"/>
          <w:marBottom w:val="0"/>
          <w:divBdr>
            <w:top w:val="none" w:sz="0" w:space="0" w:color="auto"/>
            <w:left w:val="none" w:sz="0" w:space="0" w:color="auto"/>
            <w:bottom w:val="none" w:sz="0" w:space="0" w:color="auto"/>
            <w:right w:val="none" w:sz="0" w:space="0" w:color="auto"/>
          </w:divBdr>
        </w:div>
        <w:div w:id="172768636">
          <w:marLeft w:val="0"/>
          <w:marRight w:val="0"/>
          <w:marTop w:val="0"/>
          <w:marBottom w:val="0"/>
          <w:divBdr>
            <w:top w:val="none" w:sz="0" w:space="0" w:color="auto"/>
            <w:left w:val="none" w:sz="0" w:space="0" w:color="auto"/>
            <w:bottom w:val="none" w:sz="0" w:space="0" w:color="auto"/>
            <w:right w:val="none" w:sz="0" w:space="0" w:color="auto"/>
          </w:divBdr>
        </w:div>
        <w:div w:id="1965653823">
          <w:marLeft w:val="0"/>
          <w:marRight w:val="0"/>
          <w:marTop w:val="0"/>
          <w:marBottom w:val="0"/>
          <w:divBdr>
            <w:top w:val="none" w:sz="0" w:space="0" w:color="auto"/>
            <w:left w:val="none" w:sz="0" w:space="0" w:color="auto"/>
            <w:bottom w:val="none" w:sz="0" w:space="0" w:color="auto"/>
            <w:right w:val="none" w:sz="0" w:space="0" w:color="auto"/>
          </w:divBdr>
        </w:div>
        <w:div w:id="1938974216">
          <w:marLeft w:val="0"/>
          <w:marRight w:val="0"/>
          <w:marTop w:val="0"/>
          <w:marBottom w:val="0"/>
          <w:divBdr>
            <w:top w:val="none" w:sz="0" w:space="0" w:color="auto"/>
            <w:left w:val="none" w:sz="0" w:space="0" w:color="auto"/>
            <w:bottom w:val="none" w:sz="0" w:space="0" w:color="auto"/>
            <w:right w:val="none" w:sz="0" w:space="0" w:color="auto"/>
          </w:divBdr>
        </w:div>
        <w:div w:id="2066758115">
          <w:marLeft w:val="0"/>
          <w:marRight w:val="0"/>
          <w:marTop w:val="0"/>
          <w:marBottom w:val="0"/>
          <w:divBdr>
            <w:top w:val="none" w:sz="0" w:space="0" w:color="auto"/>
            <w:left w:val="none" w:sz="0" w:space="0" w:color="auto"/>
            <w:bottom w:val="none" w:sz="0" w:space="0" w:color="auto"/>
            <w:right w:val="none" w:sz="0" w:space="0" w:color="auto"/>
          </w:divBdr>
        </w:div>
        <w:div w:id="1056469195">
          <w:marLeft w:val="0"/>
          <w:marRight w:val="0"/>
          <w:marTop w:val="0"/>
          <w:marBottom w:val="0"/>
          <w:divBdr>
            <w:top w:val="none" w:sz="0" w:space="0" w:color="auto"/>
            <w:left w:val="none" w:sz="0" w:space="0" w:color="auto"/>
            <w:bottom w:val="none" w:sz="0" w:space="0" w:color="auto"/>
            <w:right w:val="none" w:sz="0" w:space="0" w:color="auto"/>
          </w:divBdr>
        </w:div>
        <w:div w:id="1404110075">
          <w:marLeft w:val="0"/>
          <w:marRight w:val="0"/>
          <w:marTop w:val="0"/>
          <w:marBottom w:val="0"/>
          <w:divBdr>
            <w:top w:val="none" w:sz="0" w:space="0" w:color="auto"/>
            <w:left w:val="none" w:sz="0" w:space="0" w:color="auto"/>
            <w:bottom w:val="none" w:sz="0" w:space="0" w:color="auto"/>
            <w:right w:val="none" w:sz="0" w:space="0" w:color="auto"/>
          </w:divBdr>
        </w:div>
        <w:div w:id="1961062152">
          <w:marLeft w:val="0"/>
          <w:marRight w:val="0"/>
          <w:marTop w:val="0"/>
          <w:marBottom w:val="0"/>
          <w:divBdr>
            <w:top w:val="none" w:sz="0" w:space="0" w:color="auto"/>
            <w:left w:val="none" w:sz="0" w:space="0" w:color="auto"/>
            <w:bottom w:val="none" w:sz="0" w:space="0" w:color="auto"/>
            <w:right w:val="none" w:sz="0" w:space="0" w:color="auto"/>
          </w:divBdr>
        </w:div>
        <w:div w:id="864444086">
          <w:marLeft w:val="0"/>
          <w:marRight w:val="0"/>
          <w:marTop w:val="0"/>
          <w:marBottom w:val="0"/>
          <w:divBdr>
            <w:top w:val="none" w:sz="0" w:space="0" w:color="auto"/>
            <w:left w:val="none" w:sz="0" w:space="0" w:color="auto"/>
            <w:bottom w:val="none" w:sz="0" w:space="0" w:color="auto"/>
            <w:right w:val="none" w:sz="0" w:space="0" w:color="auto"/>
          </w:divBdr>
        </w:div>
        <w:div w:id="952515015">
          <w:marLeft w:val="0"/>
          <w:marRight w:val="0"/>
          <w:marTop w:val="0"/>
          <w:marBottom w:val="0"/>
          <w:divBdr>
            <w:top w:val="none" w:sz="0" w:space="0" w:color="auto"/>
            <w:left w:val="none" w:sz="0" w:space="0" w:color="auto"/>
            <w:bottom w:val="none" w:sz="0" w:space="0" w:color="auto"/>
            <w:right w:val="none" w:sz="0" w:space="0" w:color="auto"/>
          </w:divBdr>
        </w:div>
        <w:div w:id="2119565774">
          <w:marLeft w:val="0"/>
          <w:marRight w:val="0"/>
          <w:marTop w:val="0"/>
          <w:marBottom w:val="0"/>
          <w:divBdr>
            <w:top w:val="none" w:sz="0" w:space="0" w:color="auto"/>
            <w:left w:val="none" w:sz="0" w:space="0" w:color="auto"/>
            <w:bottom w:val="none" w:sz="0" w:space="0" w:color="auto"/>
            <w:right w:val="none" w:sz="0" w:space="0" w:color="auto"/>
          </w:divBdr>
        </w:div>
        <w:div w:id="390081268">
          <w:marLeft w:val="0"/>
          <w:marRight w:val="0"/>
          <w:marTop w:val="0"/>
          <w:marBottom w:val="0"/>
          <w:divBdr>
            <w:top w:val="none" w:sz="0" w:space="0" w:color="auto"/>
            <w:left w:val="none" w:sz="0" w:space="0" w:color="auto"/>
            <w:bottom w:val="none" w:sz="0" w:space="0" w:color="auto"/>
            <w:right w:val="none" w:sz="0" w:space="0" w:color="auto"/>
          </w:divBdr>
        </w:div>
        <w:div w:id="1440685609">
          <w:marLeft w:val="0"/>
          <w:marRight w:val="0"/>
          <w:marTop w:val="0"/>
          <w:marBottom w:val="0"/>
          <w:divBdr>
            <w:top w:val="none" w:sz="0" w:space="0" w:color="auto"/>
            <w:left w:val="none" w:sz="0" w:space="0" w:color="auto"/>
            <w:bottom w:val="none" w:sz="0" w:space="0" w:color="auto"/>
            <w:right w:val="none" w:sz="0" w:space="0" w:color="auto"/>
          </w:divBdr>
        </w:div>
        <w:div w:id="1166244685">
          <w:marLeft w:val="0"/>
          <w:marRight w:val="0"/>
          <w:marTop w:val="0"/>
          <w:marBottom w:val="0"/>
          <w:divBdr>
            <w:top w:val="none" w:sz="0" w:space="0" w:color="auto"/>
            <w:left w:val="none" w:sz="0" w:space="0" w:color="auto"/>
            <w:bottom w:val="none" w:sz="0" w:space="0" w:color="auto"/>
            <w:right w:val="none" w:sz="0" w:space="0" w:color="auto"/>
          </w:divBdr>
        </w:div>
        <w:div w:id="1920599751">
          <w:marLeft w:val="0"/>
          <w:marRight w:val="0"/>
          <w:marTop w:val="0"/>
          <w:marBottom w:val="0"/>
          <w:divBdr>
            <w:top w:val="none" w:sz="0" w:space="0" w:color="auto"/>
            <w:left w:val="none" w:sz="0" w:space="0" w:color="auto"/>
            <w:bottom w:val="none" w:sz="0" w:space="0" w:color="auto"/>
            <w:right w:val="none" w:sz="0" w:space="0" w:color="auto"/>
          </w:divBdr>
        </w:div>
        <w:div w:id="1509949576">
          <w:marLeft w:val="0"/>
          <w:marRight w:val="0"/>
          <w:marTop w:val="0"/>
          <w:marBottom w:val="0"/>
          <w:divBdr>
            <w:top w:val="none" w:sz="0" w:space="0" w:color="auto"/>
            <w:left w:val="none" w:sz="0" w:space="0" w:color="auto"/>
            <w:bottom w:val="none" w:sz="0" w:space="0" w:color="auto"/>
            <w:right w:val="none" w:sz="0" w:space="0" w:color="auto"/>
          </w:divBdr>
        </w:div>
        <w:div w:id="1913391528">
          <w:marLeft w:val="0"/>
          <w:marRight w:val="0"/>
          <w:marTop w:val="0"/>
          <w:marBottom w:val="0"/>
          <w:divBdr>
            <w:top w:val="none" w:sz="0" w:space="0" w:color="auto"/>
            <w:left w:val="none" w:sz="0" w:space="0" w:color="auto"/>
            <w:bottom w:val="none" w:sz="0" w:space="0" w:color="auto"/>
            <w:right w:val="none" w:sz="0" w:space="0" w:color="auto"/>
          </w:divBdr>
        </w:div>
        <w:div w:id="1420951711">
          <w:marLeft w:val="0"/>
          <w:marRight w:val="0"/>
          <w:marTop w:val="0"/>
          <w:marBottom w:val="0"/>
          <w:divBdr>
            <w:top w:val="none" w:sz="0" w:space="0" w:color="auto"/>
            <w:left w:val="none" w:sz="0" w:space="0" w:color="auto"/>
            <w:bottom w:val="none" w:sz="0" w:space="0" w:color="auto"/>
            <w:right w:val="none" w:sz="0" w:space="0" w:color="auto"/>
          </w:divBdr>
        </w:div>
        <w:div w:id="1398868063">
          <w:marLeft w:val="0"/>
          <w:marRight w:val="0"/>
          <w:marTop w:val="0"/>
          <w:marBottom w:val="0"/>
          <w:divBdr>
            <w:top w:val="none" w:sz="0" w:space="0" w:color="auto"/>
            <w:left w:val="none" w:sz="0" w:space="0" w:color="auto"/>
            <w:bottom w:val="none" w:sz="0" w:space="0" w:color="auto"/>
            <w:right w:val="none" w:sz="0" w:space="0" w:color="auto"/>
          </w:divBdr>
        </w:div>
        <w:div w:id="567418486">
          <w:marLeft w:val="0"/>
          <w:marRight w:val="0"/>
          <w:marTop w:val="0"/>
          <w:marBottom w:val="0"/>
          <w:divBdr>
            <w:top w:val="none" w:sz="0" w:space="0" w:color="auto"/>
            <w:left w:val="none" w:sz="0" w:space="0" w:color="auto"/>
            <w:bottom w:val="none" w:sz="0" w:space="0" w:color="auto"/>
            <w:right w:val="none" w:sz="0" w:space="0" w:color="auto"/>
          </w:divBdr>
        </w:div>
        <w:div w:id="851379362">
          <w:marLeft w:val="0"/>
          <w:marRight w:val="0"/>
          <w:marTop w:val="0"/>
          <w:marBottom w:val="0"/>
          <w:divBdr>
            <w:top w:val="none" w:sz="0" w:space="0" w:color="auto"/>
            <w:left w:val="none" w:sz="0" w:space="0" w:color="auto"/>
            <w:bottom w:val="none" w:sz="0" w:space="0" w:color="auto"/>
            <w:right w:val="none" w:sz="0" w:space="0" w:color="auto"/>
          </w:divBdr>
        </w:div>
        <w:div w:id="659234023">
          <w:marLeft w:val="0"/>
          <w:marRight w:val="0"/>
          <w:marTop w:val="0"/>
          <w:marBottom w:val="0"/>
          <w:divBdr>
            <w:top w:val="none" w:sz="0" w:space="0" w:color="auto"/>
            <w:left w:val="none" w:sz="0" w:space="0" w:color="auto"/>
            <w:bottom w:val="none" w:sz="0" w:space="0" w:color="auto"/>
            <w:right w:val="none" w:sz="0" w:space="0" w:color="auto"/>
          </w:divBdr>
        </w:div>
        <w:div w:id="588081739">
          <w:marLeft w:val="0"/>
          <w:marRight w:val="0"/>
          <w:marTop w:val="0"/>
          <w:marBottom w:val="0"/>
          <w:divBdr>
            <w:top w:val="none" w:sz="0" w:space="0" w:color="auto"/>
            <w:left w:val="none" w:sz="0" w:space="0" w:color="auto"/>
            <w:bottom w:val="none" w:sz="0" w:space="0" w:color="auto"/>
            <w:right w:val="none" w:sz="0" w:space="0" w:color="auto"/>
          </w:divBdr>
        </w:div>
        <w:div w:id="150827888">
          <w:marLeft w:val="0"/>
          <w:marRight w:val="0"/>
          <w:marTop w:val="0"/>
          <w:marBottom w:val="0"/>
          <w:divBdr>
            <w:top w:val="none" w:sz="0" w:space="0" w:color="auto"/>
            <w:left w:val="none" w:sz="0" w:space="0" w:color="auto"/>
            <w:bottom w:val="none" w:sz="0" w:space="0" w:color="auto"/>
            <w:right w:val="none" w:sz="0" w:space="0" w:color="auto"/>
          </w:divBdr>
        </w:div>
        <w:div w:id="1200707913">
          <w:marLeft w:val="0"/>
          <w:marRight w:val="0"/>
          <w:marTop w:val="0"/>
          <w:marBottom w:val="0"/>
          <w:divBdr>
            <w:top w:val="none" w:sz="0" w:space="0" w:color="auto"/>
            <w:left w:val="none" w:sz="0" w:space="0" w:color="auto"/>
            <w:bottom w:val="none" w:sz="0" w:space="0" w:color="auto"/>
            <w:right w:val="none" w:sz="0" w:space="0" w:color="auto"/>
          </w:divBdr>
        </w:div>
        <w:div w:id="1964650236">
          <w:marLeft w:val="0"/>
          <w:marRight w:val="0"/>
          <w:marTop w:val="0"/>
          <w:marBottom w:val="0"/>
          <w:divBdr>
            <w:top w:val="none" w:sz="0" w:space="0" w:color="auto"/>
            <w:left w:val="none" w:sz="0" w:space="0" w:color="auto"/>
            <w:bottom w:val="none" w:sz="0" w:space="0" w:color="auto"/>
            <w:right w:val="none" w:sz="0" w:space="0" w:color="auto"/>
          </w:divBdr>
        </w:div>
        <w:div w:id="1754431416">
          <w:marLeft w:val="0"/>
          <w:marRight w:val="0"/>
          <w:marTop w:val="0"/>
          <w:marBottom w:val="0"/>
          <w:divBdr>
            <w:top w:val="none" w:sz="0" w:space="0" w:color="auto"/>
            <w:left w:val="none" w:sz="0" w:space="0" w:color="auto"/>
            <w:bottom w:val="none" w:sz="0" w:space="0" w:color="auto"/>
            <w:right w:val="none" w:sz="0" w:space="0" w:color="auto"/>
          </w:divBdr>
        </w:div>
        <w:div w:id="1257598548">
          <w:marLeft w:val="0"/>
          <w:marRight w:val="0"/>
          <w:marTop w:val="0"/>
          <w:marBottom w:val="0"/>
          <w:divBdr>
            <w:top w:val="none" w:sz="0" w:space="0" w:color="auto"/>
            <w:left w:val="none" w:sz="0" w:space="0" w:color="auto"/>
            <w:bottom w:val="none" w:sz="0" w:space="0" w:color="auto"/>
            <w:right w:val="none" w:sz="0" w:space="0" w:color="auto"/>
          </w:divBdr>
        </w:div>
        <w:div w:id="2037611610">
          <w:marLeft w:val="0"/>
          <w:marRight w:val="0"/>
          <w:marTop w:val="0"/>
          <w:marBottom w:val="0"/>
          <w:divBdr>
            <w:top w:val="none" w:sz="0" w:space="0" w:color="auto"/>
            <w:left w:val="none" w:sz="0" w:space="0" w:color="auto"/>
            <w:bottom w:val="none" w:sz="0" w:space="0" w:color="auto"/>
            <w:right w:val="none" w:sz="0" w:space="0" w:color="auto"/>
          </w:divBdr>
        </w:div>
        <w:div w:id="1217282139">
          <w:marLeft w:val="0"/>
          <w:marRight w:val="0"/>
          <w:marTop w:val="0"/>
          <w:marBottom w:val="0"/>
          <w:divBdr>
            <w:top w:val="none" w:sz="0" w:space="0" w:color="auto"/>
            <w:left w:val="none" w:sz="0" w:space="0" w:color="auto"/>
            <w:bottom w:val="none" w:sz="0" w:space="0" w:color="auto"/>
            <w:right w:val="none" w:sz="0" w:space="0" w:color="auto"/>
          </w:divBdr>
        </w:div>
        <w:div w:id="652489171">
          <w:marLeft w:val="0"/>
          <w:marRight w:val="0"/>
          <w:marTop w:val="0"/>
          <w:marBottom w:val="0"/>
          <w:divBdr>
            <w:top w:val="none" w:sz="0" w:space="0" w:color="auto"/>
            <w:left w:val="none" w:sz="0" w:space="0" w:color="auto"/>
            <w:bottom w:val="none" w:sz="0" w:space="0" w:color="auto"/>
            <w:right w:val="none" w:sz="0" w:space="0" w:color="auto"/>
          </w:divBdr>
        </w:div>
        <w:div w:id="1023092424">
          <w:marLeft w:val="0"/>
          <w:marRight w:val="0"/>
          <w:marTop w:val="0"/>
          <w:marBottom w:val="0"/>
          <w:divBdr>
            <w:top w:val="none" w:sz="0" w:space="0" w:color="auto"/>
            <w:left w:val="none" w:sz="0" w:space="0" w:color="auto"/>
            <w:bottom w:val="none" w:sz="0" w:space="0" w:color="auto"/>
            <w:right w:val="none" w:sz="0" w:space="0" w:color="auto"/>
          </w:divBdr>
        </w:div>
        <w:div w:id="856774496">
          <w:marLeft w:val="0"/>
          <w:marRight w:val="0"/>
          <w:marTop w:val="0"/>
          <w:marBottom w:val="0"/>
          <w:divBdr>
            <w:top w:val="none" w:sz="0" w:space="0" w:color="auto"/>
            <w:left w:val="none" w:sz="0" w:space="0" w:color="auto"/>
            <w:bottom w:val="none" w:sz="0" w:space="0" w:color="auto"/>
            <w:right w:val="none" w:sz="0" w:space="0" w:color="auto"/>
          </w:divBdr>
        </w:div>
        <w:div w:id="1067806333">
          <w:marLeft w:val="0"/>
          <w:marRight w:val="0"/>
          <w:marTop w:val="0"/>
          <w:marBottom w:val="0"/>
          <w:divBdr>
            <w:top w:val="none" w:sz="0" w:space="0" w:color="auto"/>
            <w:left w:val="none" w:sz="0" w:space="0" w:color="auto"/>
            <w:bottom w:val="none" w:sz="0" w:space="0" w:color="auto"/>
            <w:right w:val="none" w:sz="0" w:space="0" w:color="auto"/>
          </w:divBdr>
        </w:div>
        <w:div w:id="2060281078">
          <w:marLeft w:val="0"/>
          <w:marRight w:val="0"/>
          <w:marTop w:val="0"/>
          <w:marBottom w:val="0"/>
          <w:divBdr>
            <w:top w:val="none" w:sz="0" w:space="0" w:color="auto"/>
            <w:left w:val="none" w:sz="0" w:space="0" w:color="auto"/>
            <w:bottom w:val="none" w:sz="0" w:space="0" w:color="auto"/>
            <w:right w:val="none" w:sz="0" w:space="0" w:color="auto"/>
          </w:divBdr>
        </w:div>
        <w:div w:id="2005162086">
          <w:marLeft w:val="0"/>
          <w:marRight w:val="0"/>
          <w:marTop w:val="0"/>
          <w:marBottom w:val="0"/>
          <w:divBdr>
            <w:top w:val="none" w:sz="0" w:space="0" w:color="auto"/>
            <w:left w:val="none" w:sz="0" w:space="0" w:color="auto"/>
            <w:bottom w:val="none" w:sz="0" w:space="0" w:color="auto"/>
            <w:right w:val="none" w:sz="0" w:space="0" w:color="auto"/>
          </w:divBdr>
        </w:div>
        <w:div w:id="671840144">
          <w:marLeft w:val="0"/>
          <w:marRight w:val="0"/>
          <w:marTop w:val="0"/>
          <w:marBottom w:val="0"/>
          <w:divBdr>
            <w:top w:val="none" w:sz="0" w:space="0" w:color="auto"/>
            <w:left w:val="none" w:sz="0" w:space="0" w:color="auto"/>
            <w:bottom w:val="none" w:sz="0" w:space="0" w:color="auto"/>
            <w:right w:val="none" w:sz="0" w:space="0" w:color="auto"/>
          </w:divBdr>
        </w:div>
        <w:div w:id="1209490257">
          <w:marLeft w:val="0"/>
          <w:marRight w:val="0"/>
          <w:marTop w:val="0"/>
          <w:marBottom w:val="0"/>
          <w:divBdr>
            <w:top w:val="none" w:sz="0" w:space="0" w:color="auto"/>
            <w:left w:val="none" w:sz="0" w:space="0" w:color="auto"/>
            <w:bottom w:val="none" w:sz="0" w:space="0" w:color="auto"/>
            <w:right w:val="none" w:sz="0" w:space="0" w:color="auto"/>
          </w:divBdr>
        </w:div>
        <w:div w:id="1335259987">
          <w:marLeft w:val="0"/>
          <w:marRight w:val="0"/>
          <w:marTop w:val="0"/>
          <w:marBottom w:val="0"/>
          <w:divBdr>
            <w:top w:val="none" w:sz="0" w:space="0" w:color="auto"/>
            <w:left w:val="none" w:sz="0" w:space="0" w:color="auto"/>
            <w:bottom w:val="none" w:sz="0" w:space="0" w:color="auto"/>
            <w:right w:val="none" w:sz="0" w:space="0" w:color="auto"/>
          </w:divBdr>
        </w:div>
        <w:div w:id="1843278587">
          <w:marLeft w:val="0"/>
          <w:marRight w:val="0"/>
          <w:marTop w:val="0"/>
          <w:marBottom w:val="0"/>
          <w:divBdr>
            <w:top w:val="none" w:sz="0" w:space="0" w:color="auto"/>
            <w:left w:val="none" w:sz="0" w:space="0" w:color="auto"/>
            <w:bottom w:val="none" w:sz="0" w:space="0" w:color="auto"/>
            <w:right w:val="none" w:sz="0" w:space="0" w:color="auto"/>
          </w:divBdr>
        </w:div>
        <w:div w:id="2036692972">
          <w:marLeft w:val="0"/>
          <w:marRight w:val="0"/>
          <w:marTop w:val="0"/>
          <w:marBottom w:val="0"/>
          <w:divBdr>
            <w:top w:val="none" w:sz="0" w:space="0" w:color="auto"/>
            <w:left w:val="none" w:sz="0" w:space="0" w:color="auto"/>
            <w:bottom w:val="none" w:sz="0" w:space="0" w:color="auto"/>
            <w:right w:val="none" w:sz="0" w:space="0" w:color="auto"/>
          </w:divBdr>
        </w:div>
        <w:div w:id="2123573975">
          <w:marLeft w:val="0"/>
          <w:marRight w:val="0"/>
          <w:marTop w:val="0"/>
          <w:marBottom w:val="0"/>
          <w:divBdr>
            <w:top w:val="none" w:sz="0" w:space="0" w:color="auto"/>
            <w:left w:val="none" w:sz="0" w:space="0" w:color="auto"/>
            <w:bottom w:val="none" w:sz="0" w:space="0" w:color="auto"/>
            <w:right w:val="none" w:sz="0" w:space="0" w:color="auto"/>
          </w:divBdr>
        </w:div>
        <w:div w:id="1050804258">
          <w:marLeft w:val="0"/>
          <w:marRight w:val="0"/>
          <w:marTop w:val="0"/>
          <w:marBottom w:val="0"/>
          <w:divBdr>
            <w:top w:val="none" w:sz="0" w:space="0" w:color="auto"/>
            <w:left w:val="none" w:sz="0" w:space="0" w:color="auto"/>
            <w:bottom w:val="none" w:sz="0" w:space="0" w:color="auto"/>
            <w:right w:val="none" w:sz="0" w:space="0" w:color="auto"/>
          </w:divBdr>
        </w:div>
        <w:div w:id="962812178">
          <w:marLeft w:val="0"/>
          <w:marRight w:val="0"/>
          <w:marTop w:val="0"/>
          <w:marBottom w:val="0"/>
          <w:divBdr>
            <w:top w:val="none" w:sz="0" w:space="0" w:color="auto"/>
            <w:left w:val="none" w:sz="0" w:space="0" w:color="auto"/>
            <w:bottom w:val="none" w:sz="0" w:space="0" w:color="auto"/>
            <w:right w:val="none" w:sz="0" w:space="0" w:color="auto"/>
          </w:divBdr>
        </w:div>
        <w:div w:id="1431391350">
          <w:marLeft w:val="0"/>
          <w:marRight w:val="0"/>
          <w:marTop w:val="0"/>
          <w:marBottom w:val="0"/>
          <w:divBdr>
            <w:top w:val="none" w:sz="0" w:space="0" w:color="auto"/>
            <w:left w:val="none" w:sz="0" w:space="0" w:color="auto"/>
            <w:bottom w:val="none" w:sz="0" w:space="0" w:color="auto"/>
            <w:right w:val="none" w:sz="0" w:space="0" w:color="auto"/>
          </w:divBdr>
        </w:div>
        <w:div w:id="782925476">
          <w:marLeft w:val="0"/>
          <w:marRight w:val="0"/>
          <w:marTop w:val="0"/>
          <w:marBottom w:val="0"/>
          <w:divBdr>
            <w:top w:val="none" w:sz="0" w:space="0" w:color="auto"/>
            <w:left w:val="none" w:sz="0" w:space="0" w:color="auto"/>
            <w:bottom w:val="none" w:sz="0" w:space="0" w:color="auto"/>
            <w:right w:val="none" w:sz="0" w:space="0" w:color="auto"/>
          </w:divBdr>
        </w:div>
        <w:div w:id="177042475">
          <w:marLeft w:val="0"/>
          <w:marRight w:val="0"/>
          <w:marTop w:val="0"/>
          <w:marBottom w:val="0"/>
          <w:divBdr>
            <w:top w:val="none" w:sz="0" w:space="0" w:color="auto"/>
            <w:left w:val="none" w:sz="0" w:space="0" w:color="auto"/>
            <w:bottom w:val="none" w:sz="0" w:space="0" w:color="auto"/>
            <w:right w:val="none" w:sz="0" w:space="0" w:color="auto"/>
          </w:divBdr>
        </w:div>
        <w:div w:id="1839806709">
          <w:marLeft w:val="0"/>
          <w:marRight w:val="0"/>
          <w:marTop w:val="0"/>
          <w:marBottom w:val="0"/>
          <w:divBdr>
            <w:top w:val="none" w:sz="0" w:space="0" w:color="auto"/>
            <w:left w:val="none" w:sz="0" w:space="0" w:color="auto"/>
            <w:bottom w:val="none" w:sz="0" w:space="0" w:color="auto"/>
            <w:right w:val="none" w:sz="0" w:space="0" w:color="auto"/>
          </w:divBdr>
        </w:div>
        <w:div w:id="1123301831">
          <w:marLeft w:val="0"/>
          <w:marRight w:val="0"/>
          <w:marTop w:val="0"/>
          <w:marBottom w:val="0"/>
          <w:divBdr>
            <w:top w:val="none" w:sz="0" w:space="0" w:color="auto"/>
            <w:left w:val="none" w:sz="0" w:space="0" w:color="auto"/>
            <w:bottom w:val="none" w:sz="0" w:space="0" w:color="auto"/>
            <w:right w:val="none" w:sz="0" w:space="0" w:color="auto"/>
          </w:divBdr>
        </w:div>
        <w:div w:id="638806255">
          <w:marLeft w:val="0"/>
          <w:marRight w:val="0"/>
          <w:marTop w:val="0"/>
          <w:marBottom w:val="0"/>
          <w:divBdr>
            <w:top w:val="none" w:sz="0" w:space="0" w:color="auto"/>
            <w:left w:val="none" w:sz="0" w:space="0" w:color="auto"/>
            <w:bottom w:val="none" w:sz="0" w:space="0" w:color="auto"/>
            <w:right w:val="none" w:sz="0" w:space="0" w:color="auto"/>
          </w:divBdr>
        </w:div>
        <w:div w:id="1744403775">
          <w:marLeft w:val="0"/>
          <w:marRight w:val="0"/>
          <w:marTop w:val="0"/>
          <w:marBottom w:val="0"/>
          <w:divBdr>
            <w:top w:val="none" w:sz="0" w:space="0" w:color="auto"/>
            <w:left w:val="none" w:sz="0" w:space="0" w:color="auto"/>
            <w:bottom w:val="none" w:sz="0" w:space="0" w:color="auto"/>
            <w:right w:val="none" w:sz="0" w:space="0" w:color="auto"/>
          </w:divBdr>
        </w:div>
        <w:div w:id="1945065350">
          <w:marLeft w:val="0"/>
          <w:marRight w:val="0"/>
          <w:marTop w:val="0"/>
          <w:marBottom w:val="0"/>
          <w:divBdr>
            <w:top w:val="none" w:sz="0" w:space="0" w:color="auto"/>
            <w:left w:val="none" w:sz="0" w:space="0" w:color="auto"/>
            <w:bottom w:val="none" w:sz="0" w:space="0" w:color="auto"/>
            <w:right w:val="none" w:sz="0" w:space="0" w:color="auto"/>
          </w:divBdr>
        </w:div>
        <w:div w:id="702483817">
          <w:marLeft w:val="0"/>
          <w:marRight w:val="0"/>
          <w:marTop w:val="0"/>
          <w:marBottom w:val="0"/>
          <w:divBdr>
            <w:top w:val="none" w:sz="0" w:space="0" w:color="auto"/>
            <w:left w:val="none" w:sz="0" w:space="0" w:color="auto"/>
            <w:bottom w:val="none" w:sz="0" w:space="0" w:color="auto"/>
            <w:right w:val="none" w:sz="0" w:space="0" w:color="auto"/>
          </w:divBdr>
        </w:div>
        <w:div w:id="665399334">
          <w:marLeft w:val="0"/>
          <w:marRight w:val="0"/>
          <w:marTop w:val="0"/>
          <w:marBottom w:val="0"/>
          <w:divBdr>
            <w:top w:val="none" w:sz="0" w:space="0" w:color="auto"/>
            <w:left w:val="none" w:sz="0" w:space="0" w:color="auto"/>
            <w:bottom w:val="none" w:sz="0" w:space="0" w:color="auto"/>
            <w:right w:val="none" w:sz="0" w:space="0" w:color="auto"/>
          </w:divBdr>
        </w:div>
        <w:div w:id="763889767">
          <w:marLeft w:val="0"/>
          <w:marRight w:val="0"/>
          <w:marTop w:val="0"/>
          <w:marBottom w:val="0"/>
          <w:divBdr>
            <w:top w:val="none" w:sz="0" w:space="0" w:color="auto"/>
            <w:left w:val="none" w:sz="0" w:space="0" w:color="auto"/>
            <w:bottom w:val="none" w:sz="0" w:space="0" w:color="auto"/>
            <w:right w:val="none" w:sz="0" w:space="0" w:color="auto"/>
          </w:divBdr>
        </w:div>
        <w:div w:id="2129658427">
          <w:marLeft w:val="0"/>
          <w:marRight w:val="0"/>
          <w:marTop w:val="0"/>
          <w:marBottom w:val="0"/>
          <w:divBdr>
            <w:top w:val="none" w:sz="0" w:space="0" w:color="auto"/>
            <w:left w:val="none" w:sz="0" w:space="0" w:color="auto"/>
            <w:bottom w:val="none" w:sz="0" w:space="0" w:color="auto"/>
            <w:right w:val="none" w:sz="0" w:space="0" w:color="auto"/>
          </w:divBdr>
        </w:div>
        <w:div w:id="687411102">
          <w:marLeft w:val="0"/>
          <w:marRight w:val="0"/>
          <w:marTop w:val="0"/>
          <w:marBottom w:val="0"/>
          <w:divBdr>
            <w:top w:val="none" w:sz="0" w:space="0" w:color="auto"/>
            <w:left w:val="none" w:sz="0" w:space="0" w:color="auto"/>
            <w:bottom w:val="none" w:sz="0" w:space="0" w:color="auto"/>
            <w:right w:val="none" w:sz="0" w:space="0" w:color="auto"/>
          </w:divBdr>
        </w:div>
        <w:div w:id="316150144">
          <w:marLeft w:val="0"/>
          <w:marRight w:val="0"/>
          <w:marTop w:val="0"/>
          <w:marBottom w:val="0"/>
          <w:divBdr>
            <w:top w:val="none" w:sz="0" w:space="0" w:color="auto"/>
            <w:left w:val="none" w:sz="0" w:space="0" w:color="auto"/>
            <w:bottom w:val="none" w:sz="0" w:space="0" w:color="auto"/>
            <w:right w:val="none" w:sz="0" w:space="0" w:color="auto"/>
          </w:divBdr>
        </w:div>
        <w:div w:id="530387702">
          <w:marLeft w:val="0"/>
          <w:marRight w:val="0"/>
          <w:marTop w:val="0"/>
          <w:marBottom w:val="0"/>
          <w:divBdr>
            <w:top w:val="none" w:sz="0" w:space="0" w:color="auto"/>
            <w:left w:val="none" w:sz="0" w:space="0" w:color="auto"/>
            <w:bottom w:val="none" w:sz="0" w:space="0" w:color="auto"/>
            <w:right w:val="none" w:sz="0" w:space="0" w:color="auto"/>
          </w:divBdr>
        </w:div>
        <w:div w:id="848065210">
          <w:marLeft w:val="0"/>
          <w:marRight w:val="0"/>
          <w:marTop w:val="0"/>
          <w:marBottom w:val="0"/>
          <w:divBdr>
            <w:top w:val="none" w:sz="0" w:space="0" w:color="auto"/>
            <w:left w:val="none" w:sz="0" w:space="0" w:color="auto"/>
            <w:bottom w:val="none" w:sz="0" w:space="0" w:color="auto"/>
            <w:right w:val="none" w:sz="0" w:space="0" w:color="auto"/>
          </w:divBdr>
        </w:div>
        <w:div w:id="2008941947">
          <w:marLeft w:val="0"/>
          <w:marRight w:val="0"/>
          <w:marTop w:val="0"/>
          <w:marBottom w:val="0"/>
          <w:divBdr>
            <w:top w:val="none" w:sz="0" w:space="0" w:color="auto"/>
            <w:left w:val="none" w:sz="0" w:space="0" w:color="auto"/>
            <w:bottom w:val="none" w:sz="0" w:space="0" w:color="auto"/>
            <w:right w:val="none" w:sz="0" w:space="0" w:color="auto"/>
          </w:divBdr>
        </w:div>
        <w:div w:id="882983265">
          <w:marLeft w:val="0"/>
          <w:marRight w:val="0"/>
          <w:marTop w:val="0"/>
          <w:marBottom w:val="0"/>
          <w:divBdr>
            <w:top w:val="none" w:sz="0" w:space="0" w:color="auto"/>
            <w:left w:val="none" w:sz="0" w:space="0" w:color="auto"/>
            <w:bottom w:val="none" w:sz="0" w:space="0" w:color="auto"/>
            <w:right w:val="none" w:sz="0" w:space="0" w:color="auto"/>
          </w:divBdr>
        </w:div>
        <w:div w:id="527448535">
          <w:marLeft w:val="0"/>
          <w:marRight w:val="0"/>
          <w:marTop w:val="0"/>
          <w:marBottom w:val="0"/>
          <w:divBdr>
            <w:top w:val="none" w:sz="0" w:space="0" w:color="auto"/>
            <w:left w:val="none" w:sz="0" w:space="0" w:color="auto"/>
            <w:bottom w:val="none" w:sz="0" w:space="0" w:color="auto"/>
            <w:right w:val="none" w:sz="0" w:space="0" w:color="auto"/>
          </w:divBdr>
        </w:div>
        <w:div w:id="1351224831">
          <w:marLeft w:val="0"/>
          <w:marRight w:val="0"/>
          <w:marTop w:val="0"/>
          <w:marBottom w:val="0"/>
          <w:divBdr>
            <w:top w:val="none" w:sz="0" w:space="0" w:color="auto"/>
            <w:left w:val="none" w:sz="0" w:space="0" w:color="auto"/>
            <w:bottom w:val="none" w:sz="0" w:space="0" w:color="auto"/>
            <w:right w:val="none" w:sz="0" w:space="0" w:color="auto"/>
          </w:divBdr>
        </w:div>
        <w:div w:id="1388996887">
          <w:marLeft w:val="0"/>
          <w:marRight w:val="0"/>
          <w:marTop w:val="0"/>
          <w:marBottom w:val="0"/>
          <w:divBdr>
            <w:top w:val="none" w:sz="0" w:space="0" w:color="auto"/>
            <w:left w:val="none" w:sz="0" w:space="0" w:color="auto"/>
            <w:bottom w:val="none" w:sz="0" w:space="0" w:color="auto"/>
            <w:right w:val="none" w:sz="0" w:space="0" w:color="auto"/>
          </w:divBdr>
        </w:div>
        <w:div w:id="910500837">
          <w:marLeft w:val="0"/>
          <w:marRight w:val="0"/>
          <w:marTop w:val="0"/>
          <w:marBottom w:val="0"/>
          <w:divBdr>
            <w:top w:val="none" w:sz="0" w:space="0" w:color="auto"/>
            <w:left w:val="none" w:sz="0" w:space="0" w:color="auto"/>
            <w:bottom w:val="none" w:sz="0" w:space="0" w:color="auto"/>
            <w:right w:val="none" w:sz="0" w:space="0" w:color="auto"/>
          </w:divBdr>
        </w:div>
        <w:div w:id="1733380664">
          <w:marLeft w:val="0"/>
          <w:marRight w:val="0"/>
          <w:marTop w:val="0"/>
          <w:marBottom w:val="0"/>
          <w:divBdr>
            <w:top w:val="none" w:sz="0" w:space="0" w:color="auto"/>
            <w:left w:val="none" w:sz="0" w:space="0" w:color="auto"/>
            <w:bottom w:val="none" w:sz="0" w:space="0" w:color="auto"/>
            <w:right w:val="none" w:sz="0" w:space="0" w:color="auto"/>
          </w:divBdr>
        </w:div>
        <w:div w:id="1481381407">
          <w:marLeft w:val="0"/>
          <w:marRight w:val="0"/>
          <w:marTop w:val="0"/>
          <w:marBottom w:val="0"/>
          <w:divBdr>
            <w:top w:val="none" w:sz="0" w:space="0" w:color="auto"/>
            <w:left w:val="none" w:sz="0" w:space="0" w:color="auto"/>
            <w:bottom w:val="none" w:sz="0" w:space="0" w:color="auto"/>
            <w:right w:val="none" w:sz="0" w:space="0" w:color="auto"/>
          </w:divBdr>
        </w:div>
        <w:div w:id="1356615743">
          <w:marLeft w:val="0"/>
          <w:marRight w:val="0"/>
          <w:marTop w:val="0"/>
          <w:marBottom w:val="0"/>
          <w:divBdr>
            <w:top w:val="none" w:sz="0" w:space="0" w:color="auto"/>
            <w:left w:val="none" w:sz="0" w:space="0" w:color="auto"/>
            <w:bottom w:val="none" w:sz="0" w:space="0" w:color="auto"/>
            <w:right w:val="none" w:sz="0" w:space="0" w:color="auto"/>
          </w:divBdr>
        </w:div>
        <w:div w:id="1818916504">
          <w:marLeft w:val="0"/>
          <w:marRight w:val="0"/>
          <w:marTop w:val="0"/>
          <w:marBottom w:val="0"/>
          <w:divBdr>
            <w:top w:val="none" w:sz="0" w:space="0" w:color="auto"/>
            <w:left w:val="none" w:sz="0" w:space="0" w:color="auto"/>
            <w:bottom w:val="none" w:sz="0" w:space="0" w:color="auto"/>
            <w:right w:val="none" w:sz="0" w:space="0" w:color="auto"/>
          </w:divBdr>
        </w:div>
        <w:div w:id="1298299477">
          <w:marLeft w:val="0"/>
          <w:marRight w:val="0"/>
          <w:marTop w:val="0"/>
          <w:marBottom w:val="0"/>
          <w:divBdr>
            <w:top w:val="none" w:sz="0" w:space="0" w:color="auto"/>
            <w:left w:val="none" w:sz="0" w:space="0" w:color="auto"/>
            <w:bottom w:val="none" w:sz="0" w:space="0" w:color="auto"/>
            <w:right w:val="none" w:sz="0" w:space="0" w:color="auto"/>
          </w:divBdr>
        </w:div>
        <w:div w:id="1502624650">
          <w:marLeft w:val="0"/>
          <w:marRight w:val="0"/>
          <w:marTop w:val="0"/>
          <w:marBottom w:val="0"/>
          <w:divBdr>
            <w:top w:val="none" w:sz="0" w:space="0" w:color="auto"/>
            <w:left w:val="none" w:sz="0" w:space="0" w:color="auto"/>
            <w:bottom w:val="none" w:sz="0" w:space="0" w:color="auto"/>
            <w:right w:val="none" w:sz="0" w:space="0" w:color="auto"/>
          </w:divBdr>
        </w:div>
        <w:div w:id="2138135088">
          <w:marLeft w:val="0"/>
          <w:marRight w:val="0"/>
          <w:marTop w:val="0"/>
          <w:marBottom w:val="0"/>
          <w:divBdr>
            <w:top w:val="none" w:sz="0" w:space="0" w:color="auto"/>
            <w:left w:val="none" w:sz="0" w:space="0" w:color="auto"/>
            <w:bottom w:val="none" w:sz="0" w:space="0" w:color="auto"/>
            <w:right w:val="none" w:sz="0" w:space="0" w:color="auto"/>
          </w:divBdr>
        </w:div>
        <w:div w:id="1307050272">
          <w:marLeft w:val="0"/>
          <w:marRight w:val="0"/>
          <w:marTop w:val="0"/>
          <w:marBottom w:val="0"/>
          <w:divBdr>
            <w:top w:val="none" w:sz="0" w:space="0" w:color="auto"/>
            <w:left w:val="none" w:sz="0" w:space="0" w:color="auto"/>
            <w:bottom w:val="none" w:sz="0" w:space="0" w:color="auto"/>
            <w:right w:val="none" w:sz="0" w:space="0" w:color="auto"/>
          </w:divBdr>
        </w:div>
        <w:div w:id="421343214">
          <w:marLeft w:val="0"/>
          <w:marRight w:val="0"/>
          <w:marTop w:val="0"/>
          <w:marBottom w:val="0"/>
          <w:divBdr>
            <w:top w:val="none" w:sz="0" w:space="0" w:color="auto"/>
            <w:left w:val="none" w:sz="0" w:space="0" w:color="auto"/>
            <w:bottom w:val="none" w:sz="0" w:space="0" w:color="auto"/>
            <w:right w:val="none" w:sz="0" w:space="0" w:color="auto"/>
          </w:divBdr>
        </w:div>
        <w:div w:id="1293366203">
          <w:marLeft w:val="0"/>
          <w:marRight w:val="0"/>
          <w:marTop w:val="0"/>
          <w:marBottom w:val="0"/>
          <w:divBdr>
            <w:top w:val="none" w:sz="0" w:space="0" w:color="auto"/>
            <w:left w:val="none" w:sz="0" w:space="0" w:color="auto"/>
            <w:bottom w:val="none" w:sz="0" w:space="0" w:color="auto"/>
            <w:right w:val="none" w:sz="0" w:space="0" w:color="auto"/>
          </w:divBdr>
        </w:div>
        <w:div w:id="1840385935">
          <w:marLeft w:val="0"/>
          <w:marRight w:val="0"/>
          <w:marTop w:val="0"/>
          <w:marBottom w:val="0"/>
          <w:divBdr>
            <w:top w:val="none" w:sz="0" w:space="0" w:color="auto"/>
            <w:left w:val="none" w:sz="0" w:space="0" w:color="auto"/>
            <w:bottom w:val="none" w:sz="0" w:space="0" w:color="auto"/>
            <w:right w:val="none" w:sz="0" w:space="0" w:color="auto"/>
          </w:divBdr>
        </w:div>
        <w:div w:id="1939635280">
          <w:marLeft w:val="0"/>
          <w:marRight w:val="0"/>
          <w:marTop w:val="0"/>
          <w:marBottom w:val="0"/>
          <w:divBdr>
            <w:top w:val="none" w:sz="0" w:space="0" w:color="auto"/>
            <w:left w:val="none" w:sz="0" w:space="0" w:color="auto"/>
            <w:bottom w:val="none" w:sz="0" w:space="0" w:color="auto"/>
            <w:right w:val="none" w:sz="0" w:space="0" w:color="auto"/>
          </w:divBdr>
        </w:div>
        <w:div w:id="507066592">
          <w:marLeft w:val="0"/>
          <w:marRight w:val="0"/>
          <w:marTop w:val="0"/>
          <w:marBottom w:val="0"/>
          <w:divBdr>
            <w:top w:val="none" w:sz="0" w:space="0" w:color="auto"/>
            <w:left w:val="none" w:sz="0" w:space="0" w:color="auto"/>
            <w:bottom w:val="none" w:sz="0" w:space="0" w:color="auto"/>
            <w:right w:val="none" w:sz="0" w:space="0" w:color="auto"/>
          </w:divBdr>
        </w:div>
        <w:div w:id="1451851766">
          <w:marLeft w:val="0"/>
          <w:marRight w:val="0"/>
          <w:marTop w:val="0"/>
          <w:marBottom w:val="0"/>
          <w:divBdr>
            <w:top w:val="none" w:sz="0" w:space="0" w:color="auto"/>
            <w:left w:val="none" w:sz="0" w:space="0" w:color="auto"/>
            <w:bottom w:val="none" w:sz="0" w:space="0" w:color="auto"/>
            <w:right w:val="none" w:sz="0" w:space="0" w:color="auto"/>
          </w:divBdr>
        </w:div>
        <w:div w:id="337732423">
          <w:marLeft w:val="0"/>
          <w:marRight w:val="0"/>
          <w:marTop w:val="0"/>
          <w:marBottom w:val="0"/>
          <w:divBdr>
            <w:top w:val="none" w:sz="0" w:space="0" w:color="auto"/>
            <w:left w:val="none" w:sz="0" w:space="0" w:color="auto"/>
            <w:bottom w:val="none" w:sz="0" w:space="0" w:color="auto"/>
            <w:right w:val="none" w:sz="0" w:space="0" w:color="auto"/>
          </w:divBdr>
        </w:div>
        <w:div w:id="2041124187">
          <w:marLeft w:val="0"/>
          <w:marRight w:val="0"/>
          <w:marTop w:val="0"/>
          <w:marBottom w:val="0"/>
          <w:divBdr>
            <w:top w:val="none" w:sz="0" w:space="0" w:color="auto"/>
            <w:left w:val="none" w:sz="0" w:space="0" w:color="auto"/>
            <w:bottom w:val="none" w:sz="0" w:space="0" w:color="auto"/>
            <w:right w:val="none" w:sz="0" w:space="0" w:color="auto"/>
          </w:divBdr>
        </w:div>
        <w:div w:id="1905068804">
          <w:marLeft w:val="0"/>
          <w:marRight w:val="0"/>
          <w:marTop w:val="0"/>
          <w:marBottom w:val="0"/>
          <w:divBdr>
            <w:top w:val="none" w:sz="0" w:space="0" w:color="auto"/>
            <w:left w:val="none" w:sz="0" w:space="0" w:color="auto"/>
            <w:bottom w:val="none" w:sz="0" w:space="0" w:color="auto"/>
            <w:right w:val="none" w:sz="0" w:space="0" w:color="auto"/>
          </w:divBdr>
        </w:div>
        <w:div w:id="166025064">
          <w:marLeft w:val="0"/>
          <w:marRight w:val="0"/>
          <w:marTop w:val="0"/>
          <w:marBottom w:val="0"/>
          <w:divBdr>
            <w:top w:val="none" w:sz="0" w:space="0" w:color="auto"/>
            <w:left w:val="none" w:sz="0" w:space="0" w:color="auto"/>
            <w:bottom w:val="none" w:sz="0" w:space="0" w:color="auto"/>
            <w:right w:val="none" w:sz="0" w:space="0" w:color="auto"/>
          </w:divBdr>
        </w:div>
        <w:div w:id="213661527">
          <w:marLeft w:val="0"/>
          <w:marRight w:val="0"/>
          <w:marTop w:val="0"/>
          <w:marBottom w:val="0"/>
          <w:divBdr>
            <w:top w:val="none" w:sz="0" w:space="0" w:color="auto"/>
            <w:left w:val="none" w:sz="0" w:space="0" w:color="auto"/>
            <w:bottom w:val="none" w:sz="0" w:space="0" w:color="auto"/>
            <w:right w:val="none" w:sz="0" w:space="0" w:color="auto"/>
          </w:divBdr>
        </w:div>
        <w:div w:id="820270684">
          <w:marLeft w:val="0"/>
          <w:marRight w:val="0"/>
          <w:marTop w:val="0"/>
          <w:marBottom w:val="0"/>
          <w:divBdr>
            <w:top w:val="none" w:sz="0" w:space="0" w:color="auto"/>
            <w:left w:val="none" w:sz="0" w:space="0" w:color="auto"/>
            <w:bottom w:val="none" w:sz="0" w:space="0" w:color="auto"/>
            <w:right w:val="none" w:sz="0" w:space="0" w:color="auto"/>
          </w:divBdr>
        </w:div>
        <w:div w:id="459150952">
          <w:marLeft w:val="0"/>
          <w:marRight w:val="0"/>
          <w:marTop w:val="0"/>
          <w:marBottom w:val="0"/>
          <w:divBdr>
            <w:top w:val="none" w:sz="0" w:space="0" w:color="auto"/>
            <w:left w:val="none" w:sz="0" w:space="0" w:color="auto"/>
            <w:bottom w:val="none" w:sz="0" w:space="0" w:color="auto"/>
            <w:right w:val="none" w:sz="0" w:space="0" w:color="auto"/>
          </w:divBdr>
        </w:div>
        <w:div w:id="35275825">
          <w:marLeft w:val="0"/>
          <w:marRight w:val="0"/>
          <w:marTop w:val="0"/>
          <w:marBottom w:val="0"/>
          <w:divBdr>
            <w:top w:val="none" w:sz="0" w:space="0" w:color="auto"/>
            <w:left w:val="none" w:sz="0" w:space="0" w:color="auto"/>
            <w:bottom w:val="none" w:sz="0" w:space="0" w:color="auto"/>
            <w:right w:val="none" w:sz="0" w:space="0" w:color="auto"/>
          </w:divBdr>
        </w:div>
        <w:div w:id="443305333">
          <w:marLeft w:val="0"/>
          <w:marRight w:val="0"/>
          <w:marTop w:val="0"/>
          <w:marBottom w:val="0"/>
          <w:divBdr>
            <w:top w:val="none" w:sz="0" w:space="0" w:color="auto"/>
            <w:left w:val="none" w:sz="0" w:space="0" w:color="auto"/>
            <w:bottom w:val="none" w:sz="0" w:space="0" w:color="auto"/>
            <w:right w:val="none" w:sz="0" w:space="0" w:color="auto"/>
          </w:divBdr>
        </w:div>
        <w:div w:id="1501577509">
          <w:marLeft w:val="0"/>
          <w:marRight w:val="0"/>
          <w:marTop w:val="0"/>
          <w:marBottom w:val="0"/>
          <w:divBdr>
            <w:top w:val="none" w:sz="0" w:space="0" w:color="auto"/>
            <w:left w:val="none" w:sz="0" w:space="0" w:color="auto"/>
            <w:bottom w:val="none" w:sz="0" w:space="0" w:color="auto"/>
            <w:right w:val="none" w:sz="0" w:space="0" w:color="auto"/>
          </w:divBdr>
        </w:div>
        <w:div w:id="1681467377">
          <w:marLeft w:val="0"/>
          <w:marRight w:val="0"/>
          <w:marTop w:val="0"/>
          <w:marBottom w:val="0"/>
          <w:divBdr>
            <w:top w:val="none" w:sz="0" w:space="0" w:color="auto"/>
            <w:left w:val="none" w:sz="0" w:space="0" w:color="auto"/>
            <w:bottom w:val="none" w:sz="0" w:space="0" w:color="auto"/>
            <w:right w:val="none" w:sz="0" w:space="0" w:color="auto"/>
          </w:divBdr>
        </w:div>
        <w:div w:id="2040812405">
          <w:marLeft w:val="0"/>
          <w:marRight w:val="0"/>
          <w:marTop w:val="0"/>
          <w:marBottom w:val="0"/>
          <w:divBdr>
            <w:top w:val="none" w:sz="0" w:space="0" w:color="auto"/>
            <w:left w:val="none" w:sz="0" w:space="0" w:color="auto"/>
            <w:bottom w:val="none" w:sz="0" w:space="0" w:color="auto"/>
            <w:right w:val="none" w:sz="0" w:space="0" w:color="auto"/>
          </w:divBdr>
        </w:div>
        <w:div w:id="1714648787">
          <w:marLeft w:val="0"/>
          <w:marRight w:val="0"/>
          <w:marTop w:val="0"/>
          <w:marBottom w:val="0"/>
          <w:divBdr>
            <w:top w:val="none" w:sz="0" w:space="0" w:color="auto"/>
            <w:left w:val="none" w:sz="0" w:space="0" w:color="auto"/>
            <w:bottom w:val="none" w:sz="0" w:space="0" w:color="auto"/>
            <w:right w:val="none" w:sz="0" w:space="0" w:color="auto"/>
          </w:divBdr>
        </w:div>
        <w:div w:id="1629512302">
          <w:marLeft w:val="0"/>
          <w:marRight w:val="0"/>
          <w:marTop w:val="0"/>
          <w:marBottom w:val="0"/>
          <w:divBdr>
            <w:top w:val="none" w:sz="0" w:space="0" w:color="auto"/>
            <w:left w:val="none" w:sz="0" w:space="0" w:color="auto"/>
            <w:bottom w:val="none" w:sz="0" w:space="0" w:color="auto"/>
            <w:right w:val="none" w:sz="0" w:space="0" w:color="auto"/>
          </w:divBdr>
        </w:div>
        <w:div w:id="1573276509">
          <w:marLeft w:val="0"/>
          <w:marRight w:val="0"/>
          <w:marTop w:val="0"/>
          <w:marBottom w:val="0"/>
          <w:divBdr>
            <w:top w:val="none" w:sz="0" w:space="0" w:color="auto"/>
            <w:left w:val="none" w:sz="0" w:space="0" w:color="auto"/>
            <w:bottom w:val="none" w:sz="0" w:space="0" w:color="auto"/>
            <w:right w:val="none" w:sz="0" w:space="0" w:color="auto"/>
          </w:divBdr>
        </w:div>
        <w:div w:id="43218248">
          <w:marLeft w:val="0"/>
          <w:marRight w:val="0"/>
          <w:marTop w:val="0"/>
          <w:marBottom w:val="0"/>
          <w:divBdr>
            <w:top w:val="none" w:sz="0" w:space="0" w:color="auto"/>
            <w:left w:val="none" w:sz="0" w:space="0" w:color="auto"/>
            <w:bottom w:val="none" w:sz="0" w:space="0" w:color="auto"/>
            <w:right w:val="none" w:sz="0" w:space="0" w:color="auto"/>
          </w:divBdr>
        </w:div>
        <w:div w:id="76945234">
          <w:marLeft w:val="0"/>
          <w:marRight w:val="0"/>
          <w:marTop w:val="0"/>
          <w:marBottom w:val="0"/>
          <w:divBdr>
            <w:top w:val="none" w:sz="0" w:space="0" w:color="auto"/>
            <w:left w:val="none" w:sz="0" w:space="0" w:color="auto"/>
            <w:bottom w:val="none" w:sz="0" w:space="0" w:color="auto"/>
            <w:right w:val="none" w:sz="0" w:space="0" w:color="auto"/>
          </w:divBdr>
        </w:div>
        <w:div w:id="1257446360">
          <w:marLeft w:val="0"/>
          <w:marRight w:val="0"/>
          <w:marTop w:val="0"/>
          <w:marBottom w:val="0"/>
          <w:divBdr>
            <w:top w:val="none" w:sz="0" w:space="0" w:color="auto"/>
            <w:left w:val="none" w:sz="0" w:space="0" w:color="auto"/>
            <w:bottom w:val="none" w:sz="0" w:space="0" w:color="auto"/>
            <w:right w:val="none" w:sz="0" w:space="0" w:color="auto"/>
          </w:divBdr>
        </w:div>
        <w:div w:id="973372547">
          <w:marLeft w:val="0"/>
          <w:marRight w:val="0"/>
          <w:marTop w:val="0"/>
          <w:marBottom w:val="0"/>
          <w:divBdr>
            <w:top w:val="none" w:sz="0" w:space="0" w:color="auto"/>
            <w:left w:val="none" w:sz="0" w:space="0" w:color="auto"/>
            <w:bottom w:val="none" w:sz="0" w:space="0" w:color="auto"/>
            <w:right w:val="none" w:sz="0" w:space="0" w:color="auto"/>
          </w:divBdr>
        </w:div>
        <w:div w:id="1651057914">
          <w:marLeft w:val="0"/>
          <w:marRight w:val="0"/>
          <w:marTop w:val="0"/>
          <w:marBottom w:val="0"/>
          <w:divBdr>
            <w:top w:val="none" w:sz="0" w:space="0" w:color="auto"/>
            <w:left w:val="none" w:sz="0" w:space="0" w:color="auto"/>
            <w:bottom w:val="none" w:sz="0" w:space="0" w:color="auto"/>
            <w:right w:val="none" w:sz="0" w:space="0" w:color="auto"/>
          </w:divBdr>
        </w:div>
        <w:div w:id="1028991159">
          <w:marLeft w:val="0"/>
          <w:marRight w:val="0"/>
          <w:marTop w:val="0"/>
          <w:marBottom w:val="0"/>
          <w:divBdr>
            <w:top w:val="none" w:sz="0" w:space="0" w:color="auto"/>
            <w:left w:val="none" w:sz="0" w:space="0" w:color="auto"/>
            <w:bottom w:val="none" w:sz="0" w:space="0" w:color="auto"/>
            <w:right w:val="none" w:sz="0" w:space="0" w:color="auto"/>
          </w:divBdr>
        </w:div>
        <w:div w:id="826092826">
          <w:marLeft w:val="0"/>
          <w:marRight w:val="0"/>
          <w:marTop w:val="0"/>
          <w:marBottom w:val="0"/>
          <w:divBdr>
            <w:top w:val="none" w:sz="0" w:space="0" w:color="auto"/>
            <w:left w:val="none" w:sz="0" w:space="0" w:color="auto"/>
            <w:bottom w:val="none" w:sz="0" w:space="0" w:color="auto"/>
            <w:right w:val="none" w:sz="0" w:space="0" w:color="auto"/>
          </w:divBdr>
        </w:div>
        <w:div w:id="2056420631">
          <w:marLeft w:val="0"/>
          <w:marRight w:val="0"/>
          <w:marTop w:val="0"/>
          <w:marBottom w:val="0"/>
          <w:divBdr>
            <w:top w:val="none" w:sz="0" w:space="0" w:color="auto"/>
            <w:left w:val="none" w:sz="0" w:space="0" w:color="auto"/>
            <w:bottom w:val="none" w:sz="0" w:space="0" w:color="auto"/>
            <w:right w:val="none" w:sz="0" w:space="0" w:color="auto"/>
          </w:divBdr>
        </w:div>
        <w:div w:id="266040089">
          <w:marLeft w:val="0"/>
          <w:marRight w:val="0"/>
          <w:marTop w:val="0"/>
          <w:marBottom w:val="0"/>
          <w:divBdr>
            <w:top w:val="none" w:sz="0" w:space="0" w:color="auto"/>
            <w:left w:val="none" w:sz="0" w:space="0" w:color="auto"/>
            <w:bottom w:val="none" w:sz="0" w:space="0" w:color="auto"/>
            <w:right w:val="none" w:sz="0" w:space="0" w:color="auto"/>
          </w:divBdr>
        </w:div>
        <w:div w:id="1748192332">
          <w:marLeft w:val="0"/>
          <w:marRight w:val="0"/>
          <w:marTop w:val="0"/>
          <w:marBottom w:val="0"/>
          <w:divBdr>
            <w:top w:val="none" w:sz="0" w:space="0" w:color="auto"/>
            <w:left w:val="none" w:sz="0" w:space="0" w:color="auto"/>
            <w:bottom w:val="none" w:sz="0" w:space="0" w:color="auto"/>
            <w:right w:val="none" w:sz="0" w:space="0" w:color="auto"/>
          </w:divBdr>
        </w:div>
        <w:div w:id="1322586921">
          <w:marLeft w:val="0"/>
          <w:marRight w:val="0"/>
          <w:marTop w:val="0"/>
          <w:marBottom w:val="0"/>
          <w:divBdr>
            <w:top w:val="none" w:sz="0" w:space="0" w:color="auto"/>
            <w:left w:val="none" w:sz="0" w:space="0" w:color="auto"/>
            <w:bottom w:val="none" w:sz="0" w:space="0" w:color="auto"/>
            <w:right w:val="none" w:sz="0" w:space="0" w:color="auto"/>
          </w:divBdr>
        </w:div>
        <w:div w:id="361319211">
          <w:marLeft w:val="0"/>
          <w:marRight w:val="0"/>
          <w:marTop w:val="0"/>
          <w:marBottom w:val="0"/>
          <w:divBdr>
            <w:top w:val="none" w:sz="0" w:space="0" w:color="auto"/>
            <w:left w:val="none" w:sz="0" w:space="0" w:color="auto"/>
            <w:bottom w:val="none" w:sz="0" w:space="0" w:color="auto"/>
            <w:right w:val="none" w:sz="0" w:space="0" w:color="auto"/>
          </w:divBdr>
        </w:div>
        <w:div w:id="1108625929">
          <w:marLeft w:val="0"/>
          <w:marRight w:val="0"/>
          <w:marTop w:val="0"/>
          <w:marBottom w:val="0"/>
          <w:divBdr>
            <w:top w:val="none" w:sz="0" w:space="0" w:color="auto"/>
            <w:left w:val="none" w:sz="0" w:space="0" w:color="auto"/>
            <w:bottom w:val="none" w:sz="0" w:space="0" w:color="auto"/>
            <w:right w:val="none" w:sz="0" w:space="0" w:color="auto"/>
          </w:divBdr>
        </w:div>
        <w:div w:id="480388293">
          <w:marLeft w:val="0"/>
          <w:marRight w:val="0"/>
          <w:marTop w:val="0"/>
          <w:marBottom w:val="0"/>
          <w:divBdr>
            <w:top w:val="none" w:sz="0" w:space="0" w:color="auto"/>
            <w:left w:val="none" w:sz="0" w:space="0" w:color="auto"/>
            <w:bottom w:val="none" w:sz="0" w:space="0" w:color="auto"/>
            <w:right w:val="none" w:sz="0" w:space="0" w:color="auto"/>
          </w:divBdr>
        </w:div>
        <w:div w:id="296569433">
          <w:marLeft w:val="0"/>
          <w:marRight w:val="0"/>
          <w:marTop w:val="0"/>
          <w:marBottom w:val="0"/>
          <w:divBdr>
            <w:top w:val="none" w:sz="0" w:space="0" w:color="auto"/>
            <w:left w:val="none" w:sz="0" w:space="0" w:color="auto"/>
            <w:bottom w:val="none" w:sz="0" w:space="0" w:color="auto"/>
            <w:right w:val="none" w:sz="0" w:space="0" w:color="auto"/>
          </w:divBdr>
        </w:div>
        <w:div w:id="1722628587">
          <w:marLeft w:val="0"/>
          <w:marRight w:val="0"/>
          <w:marTop w:val="0"/>
          <w:marBottom w:val="0"/>
          <w:divBdr>
            <w:top w:val="none" w:sz="0" w:space="0" w:color="auto"/>
            <w:left w:val="none" w:sz="0" w:space="0" w:color="auto"/>
            <w:bottom w:val="none" w:sz="0" w:space="0" w:color="auto"/>
            <w:right w:val="none" w:sz="0" w:space="0" w:color="auto"/>
          </w:divBdr>
        </w:div>
        <w:div w:id="427654947">
          <w:marLeft w:val="0"/>
          <w:marRight w:val="0"/>
          <w:marTop w:val="0"/>
          <w:marBottom w:val="0"/>
          <w:divBdr>
            <w:top w:val="none" w:sz="0" w:space="0" w:color="auto"/>
            <w:left w:val="none" w:sz="0" w:space="0" w:color="auto"/>
            <w:bottom w:val="none" w:sz="0" w:space="0" w:color="auto"/>
            <w:right w:val="none" w:sz="0" w:space="0" w:color="auto"/>
          </w:divBdr>
        </w:div>
        <w:div w:id="366373850">
          <w:marLeft w:val="0"/>
          <w:marRight w:val="0"/>
          <w:marTop w:val="0"/>
          <w:marBottom w:val="0"/>
          <w:divBdr>
            <w:top w:val="none" w:sz="0" w:space="0" w:color="auto"/>
            <w:left w:val="none" w:sz="0" w:space="0" w:color="auto"/>
            <w:bottom w:val="none" w:sz="0" w:space="0" w:color="auto"/>
            <w:right w:val="none" w:sz="0" w:space="0" w:color="auto"/>
          </w:divBdr>
        </w:div>
        <w:div w:id="109469790">
          <w:marLeft w:val="0"/>
          <w:marRight w:val="0"/>
          <w:marTop w:val="0"/>
          <w:marBottom w:val="0"/>
          <w:divBdr>
            <w:top w:val="none" w:sz="0" w:space="0" w:color="auto"/>
            <w:left w:val="none" w:sz="0" w:space="0" w:color="auto"/>
            <w:bottom w:val="none" w:sz="0" w:space="0" w:color="auto"/>
            <w:right w:val="none" w:sz="0" w:space="0" w:color="auto"/>
          </w:divBdr>
        </w:div>
        <w:div w:id="809633692">
          <w:marLeft w:val="0"/>
          <w:marRight w:val="0"/>
          <w:marTop w:val="0"/>
          <w:marBottom w:val="0"/>
          <w:divBdr>
            <w:top w:val="none" w:sz="0" w:space="0" w:color="auto"/>
            <w:left w:val="none" w:sz="0" w:space="0" w:color="auto"/>
            <w:bottom w:val="none" w:sz="0" w:space="0" w:color="auto"/>
            <w:right w:val="none" w:sz="0" w:space="0" w:color="auto"/>
          </w:divBdr>
        </w:div>
        <w:div w:id="1271358788">
          <w:marLeft w:val="0"/>
          <w:marRight w:val="0"/>
          <w:marTop w:val="0"/>
          <w:marBottom w:val="0"/>
          <w:divBdr>
            <w:top w:val="none" w:sz="0" w:space="0" w:color="auto"/>
            <w:left w:val="none" w:sz="0" w:space="0" w:color="auto"/>
            <w:bottom w:val="none" w:sz="0" w:space="0" w:color="auto"/>
            <w:right w:val="none" w:sz="0" w:space="0" w:color="auto"/>
          </w:divBdr>
        </w:div>
        <w:div w:id="1892182613">
          <w:marLeft w:val="0"/>
          <w:marRight w:val="0"/>
          <w:marTop w:val="0"/>
          <w:marBottom w:val="0"/>
          <w:divBdr>
            <w:top w:val="none" w:sz="0" w:space="0" w:color="auto"/>
            <w:left w:val="none" w:sz="0" w:space="0" w:color="auto"/>
            <w:bottom w:val="none" w:sz="0" w:space="0" w:color="auto"/>
            <w:right w:val="none" w:sz="0" w:space="0" w:color="auto"/>
          </w:divBdr>
        </w:div>
        <w:div w:id="1578057996">
          <w:marLeft w:val="0"/>
          <w:marRight w:val="0"/>
          <w:marTop w:val="0"/>
          <w:marBottom w:val="0"/>
          <w:divBdr>
            <w:top w:val="none" w:sz="0" w:space="0" w:color="auto"/>
            <w:left w:val="none" w:sz="0" w:space="0" w:color="auto"/>
            <w:bottom w:val="none" w:sz="0" w:space="0" w:color="auto"/>
            <w:right w:val="none" w:sz="0" w:space="0" w:color="auto"/>
          </w:divBdr>
        </w:div>
        <w:div w:id="1452044975">
          <w:marLeft w:val="0"/>
          <w:marRight w:val="0"/>
          <w:marTop w:val="0"/>
          <w:marBottom w:val="0"/>
          <w:divBdr>
            <w:top w:val="none" w:sz="0" w:space="0" w:color="auto"/>
            <w:left w:val="none" w:sz="0" w:space="0" w:color="auto"/>
            <w:bottom w:val="none" w:sz="0" w:space="0" w:color="auto"/>
            <w:right w:val="none" w:sz="0" w:space="0" w:color="auto"/>
          </w:divBdr>
        </w:div>
        <w:div w:id="632441707">
          <w:marLeft w:val="0"/>
          <w:marRight w:val="0"/>
          <w:marTop w:val="0"/>
          <w:marBottom w:val="0"/>
          <w:divBdr>
            <w:top w:val="none" w:sz="0" w:space="0" w:color="auto"/>
            <w:left w:val="none" w:sz="0" w:space="0" w:color="auto"/>
            <w:bottom w:val="none" w:sz="0" w:space="0" w:color="auto"/>
            <w:right w:val="none" w:sz="0" w:space="0" w:color="auto"/>
          </w:divBdr>
        </w:div>
        <w:div w:id="1692494203">
          <w:marLeft w:val="0"/>
          <w:marRight w:val="0"/>
          <w:marTop w:val="0"/>
          <w:marBottom w:val="0"/>
          <w:divBdr>
            <w:top w:val="none" w:sz="0" w:space="0" w:color="auto"/>
            <w:left w:val="none" w:sz="0" w:space="0" w:color="auto"/>
            <w:bottom w:val="none" w:sz="0" w:space="0" w:color="auto"/>
            <w:right w:val="none" w:sz="0" w:space="0" w:color="auto"/>
          </w:divBdr>
        </w:div>
        <w:div w:id="734014959">
          <w:marLeft w:val="0"/>
          <w:marRight w:val="0"/>
          <w:marTop w:val="0"/>
          <w:marBottom w:val="0"/>
          <w:divBdr>
            <w:top w:val="none" w:sz="0" w:space="0" w:color="auto"/>
            <w:left w:val="none" w:sz="0" w:space="0" w:color="auto"/>
            <w:bottom w:val="none" w:sz="0" w:space="0" w:color="auto"/>
            <w:right w:val="none" w:sz="0" w:space="0" w:color="auto"/>
          </w:divBdr>
        </w:div>
        <w:div w:id="2068186309">
          <w:marLeft w:val="0"/>
          <w:marRight w:val="0"/>
          <w:marTop w:val="0"/>
          <w:marBottom w:val="0"/>
          <w:divBdr>
            <w:top w:val="none" w:sz="0" w:space="0" w:color="auto"/>
            <w:left w:val="none" w:sz="0" w:space="0" w:color="auto"/>
            <w:bottom w:val="none" w:sz="0" w:space="0" w:color="auto"/>
            <w:right w:val="none" w:sz="0" w:space="0" w:color="auto"/>
          </w:divBdr>
        </w:div>
        <w:div w:id="836576426">
          <w:marLeft w:val="0"/>
          <w:marRight w:val="0"/>
          <w:marTop w:val="0"/>
          <w:marBottom w:val="0"/>
          <w:divBdr>
            <w:top w:val="none" w:sz="0" w:space="0" w:color="auto"/>
            <w:left w:val="none" w:sz="0" w:space="0" w:color="auto"/>
            <w:bottom w:val="none" w:sz="0" w:space="0" w:color="auto"/>
            <w:right w:val="none" w:sz="0" w:space="0" w:color="auto"/>
          </w:divBdr>
        </w:div>
        <w:div w:id="1490949304">
          <w:marLeft w:val="0"/>
          <w:marRight w:val="0"/>
          <w:marTop w:val="0"/>
          <w:marBottom w:val="0"/>
          <w:divBdr>
            <w:top w:val="none" w:sz="0" w:space="0" w:color="auto"/>
            <w:left w:val="none" w:sz="0" w:space="0" w:color="auto"/>
            <w:bottom w:val="none" w:sz="0" w:space="0" w:color="auto"/>
            <w:right w:val="none" w:sz="0" w:space="0" w:color="auto"/>
          </w:divBdr>
        </w:div>
        <w:div w:id="1746947923">
          <w:marLeft w:val="0"/>
          <w:marRight w:val="0"/>
          <w:marTop w:val="0"/>
          <w:marBottom w:val="0"/>
          <w:divBdr>
            <w:top w:val="none" w:sz="0" w:space="0" w:color="auto"/>
            <w:left w:val="none" w:sz="0" w:space="0" w:color="auto"/>
            <w:bottom w:val="none" w:sz="0" w:space="0" w:color="auto"/>
            <w:right w:val="none" w:sz="0" w:space="0" w:color="auto"/>
          </w:divBdr>
        </w:div>
        <w:div w:id="653408703">
          <w:marLeft w:val="0"/>
          <w:marRight w:val="0"/>
          <w:marTop w:val="0"/>
          <w:marBottom w:val="0"/>
          <w:divBdr>
            <w:top w:val="none" w:sz="0" w:space="0" w:color="auto"/>
            <w:left w:val="none" w:sz="0" w:space="0" w:color="auto"/>
            <w:bottom w:val="none" w:sz="0" w:space="0" w:color="auto"/>
            <w:right w:val="none" w:sz="0" w:space="0" w:color="auto"/>
          </w:divBdr>
        </w:div>
        <w:div w:id="1082799308">
          <w:marLeft w:val="0"/>
          <w:marRight w:val="0"/>
          <w:marTop w:val="0"/>
          <w:marBottom w:val="0"/>
          <w:divBdr>
            <w:top w:val="none" w:sz="0" w:space="0" w:color="auto"/>
            <w:left w:val="none" w:sz="0" w:space="0" w:color="auto"/>
            <w:bottom w:val="none" w:sz="0" w:space="0" w:color="auto"/>
            <w:right w:val="none" w:sz="0" w:space="0" w:color="auto"/>
          </w:divBdr>
        </w:div>
        <w:div w:id="430514456">
          <w:marLeft w:val="0"/>
          <w:marRight w:val="0"/>
          <w:marTop w:val="0"/>
          <w:marBottom w:val="0"/>
          <w:divBdr>
            <w:top w:val="none" w:sz="0" w:space="0" w:color="auto"/>
            <w:left w:val="none" w:sz="0" w:space="0" w:color="auto"/>
            <w:bottom w:val="none" w:sz="0" w:space="0" w:color="auto"/>
            <w:right w:val="none" w:sz="0" w:space="0" w:color="auto"/>
          </w:divBdr>
        </w:div>
        <w:div w:id="989754350">
          <w:marLeft w:val="0"/>
          <w:marRight w:val="0"/>
          <w:marTop w:val="0"/>
          <w:marBottom w:val="0"/>
          <w:divBdr>
            <w:top w:val="none" w:sz="0" w:space="0" w:color="auto"/>
            <w:left w:val="none" w:sz="0" w:space="0" w:color="auto"/>
            <w:bottom w:val="none" w:sz="0" w:space="0" w:color="auto"/>
            <w:right w:val="none" w:sz="0" w:space="0" w:color="auto"/>
          </w:divBdr>
        </w:div>
        <w:div w:id="32076400">
          <w:marLeft w:val="0"/>
          <w:marRight w:val="0"/>
          <w:marTop w:val="0"/>
          <w:marBottom w:val="0"/>
          <w:divBdr>
            <w:top w:val="none" w:sz="0" w:space="0" w:color="auto"/>
            <w:left w:val="none" w:sz="0" w:space="0" w:color="auto"/>
            <w:bottom w:val="none" w:sz="0" w:space="0" w:color="auto"/>
            <w:right w:val="none" w:sz="0" w:space="0" w:color="auto"/>
          </w:divBdr>
        </w:div>
        <w:div w:id="934292668">
          <w:marLeft w:val="0"/>
          <w:marRight w:val="0"/>
          <w:marTop w:val="0"/>
          <w:marBottom w:val="0"/>
          <w:divBdr>
            <w:top w:val="none" w:sz="0" w:space="0" w:color="auto"/>
            <w:left w:val="none" w:sz="0" w:space="0" w:color="auto"/>
            <w:bottom w:val="none" w:sz="0" w:space="0" w:color="auto"/>
            <w:right w:val="none" w:sz="0" w:space="0" w:color="auto"/>
          </w:divBdr>
        </w:div>
        <w:div w:id="922564519">
          <w:marLeft w:val="0"/>
          <w:marRight w:val="0"/>
          <w:marTop w:val="0"/>
          <w:marBottom w:val="0"/>
          <w:divBdr>
            <w:top w:val="none" w:sz="0" w:space="0" w:color="auto"/>
            <w:left w:val="none" w:sz="0" w:space="0" w:color="auto"/>
            <w:bottom w:val="none" w:sz="0" w:space="0" w:color="auto"/>
            <w:right w:val="none" w:sz="0" w:space="0" w:color="auto"/>
          </w:divBdr>
        </w:div>
        <w:div w:id="1858495912">
          <w:marLeft w:val="0"/>
          <w:marRight w:val="0"/>
          <w:marTop w:val="0"/>
          <w:marBottom w:val="0"/>
          <w:divBdr>
            <w:top w:val="none" w:sz="0" w:space="0" w:color="auto"/>
            <w:left w:val="none" w:sz="0" w:space="0" w:color="auto"/>
            <w:bottom w:val="none" w:sz="0" w:space="0" w:color="auto"/>
            <w:right w:val="none" w:sz="0" w:space="0" w:color="auto"/>
          </w:divBdr>
        </w:div>
        <w:div w:id="1722905660">
          <w:marLeft w:val="0"/>
          <w:marRight w:val="0"/>
          <w:marTop w:val="0"/>
          <w:marBottom w:val="0"/>
          <w:divBdr>
            <w:top w:val="none" w:sz="0" w:space="0" w:color="auto"/>
            <w:left w:val="none" w:sz="0" w:space="0" w:color="auto"/>
            <w:bottom w:val="none" w:sz="0" w:space="0" w:color="auto"/>
            <w:right w:val="none" w:sz="0" w:space="0" w:color="auto"/>
          </w:divBdr>
        </w:div>
        <w:div w:id="155458716">
          <w:marLeft w:val="0"/>
          <w:marRight w:val="0"/>
          <w:marTop w:val="0"/>
          <w:marBottom w:val="0"/>
          <w:divBdr>
            <w:top w:val="none" w:sz="0" w:space="0" w:color="auto"/>
            <w:left w:val="none" w:sz="0" w:space="0" w:color="auto"/>
            <w:bottom w:val="none" w:sz="0" w:space="0" w:color="auto"/>
            <w:right w:val="none" w:sz="0" w:space="0" w:color="auto"/>
          </w:divBdr>
        </w:div>
        <w:div w:id="531117613">
          <w:marLeft w:val="0"/>
          <w:marRight w:val="0"/>
          <w:marTop w:val="0"/>
          <w:marBottom w:val="0"/>
          <w:divBdr>
            <w:top w:val="none" w:sz="0" w:space="0" w:color="auto"/>
            <w:left w:val="none" w:sz="0" w:space="0" w:color="auto"/>
            <w:bottom w:val="none" w:sz="0" w:space="0" w:color="auto"/>
            <w:right w:val="none" w:sz="0" w:space="0" w:color="auto"/>
          </w:divBdr>
        </w:div>
        <w:div w:id="1699118253">
          <w:marLeft w:val="0"/>
          <w:marRight w:val="0"/>
          <w:marTop w:val="0"/>
          <w:marBottom w:val="0"/>
          <w:divBdr>
            <w:top w:val="none" w:sz="0" w:space="0" w:color="auto"/>
            <w:left w:val="none" w:sz="0" w:space="0" w:color="auto"/>
            <w:bottom w:val="none" w:sz="0" w:space="0" w:color="auto"/>
            <w:right w:val="none" w:sz="0" w:space="0" w:color="auto"/>
          </w:divBdr>
        </w:div>
        <w:div w:id="1947544544">
          <w:marLeft w:val="0"/>
          <w:marRight w:val="0"/>
          <w:marTop w:val="0"/>
          <w:marBottom w:val="0"/>
          <w:divBdr>
            <w:top w:val="none" w:sz="0" w:space="0" w:color="auto"/>
            <w:left w:val="none" w:sz="0" w:space="0" w:color="auto"/>
            <w:bottom w:val="none" w:sz="0" w:space="0" w:color="auto"/>
            <w:right w:val="none" w:sz="0" w:space="0" w:color="auto"/>
          </w:divBdr>
        </w:div>
        <w:div w:id="735663885">
          <w:marLeft w:val="0"/>
          <w:marRight w:val="0"/>
          <w:marTop w:val="0"/>
          <w:marBottom w:val="0"/>
          <w:divBdr>
            <w:top w:val="none" w:sz="0" w:space="0" w:color="auto"/>
            <w:left w:val="none" w:sz="0" w:space="0" w:color="auto"/>
            <w:bottom w:val="none" w:sz="0" w:space="0" w:color="auto"/>
            <w:right w:val="none" w:sz="0" w:space="0" w:color="auto"/>
          </w:divBdr>
        </w:div>
        <w:div w:id="190579396">
          <w:marLeft w:val="0"/>
          <w:marRight w:val="0"/>
          <w:marTop w:val="0"/>
          <w:marBottom w:val="0"/>
          <w:divBdr>
            <w:top w:val="none" w:sz="0" w:space="0" w:color="auto"/>
            <w:left w:val="none" w:sz="0" w:space="0" w:color="auto"/>
            <w:bottom w:val="none" w:sz="0" w:space="0" w:color="auto"/>
            <w:right w:val="none" w:sz="0" w:space="0" w:color="auto"/>
          </w:divBdr>
        </w:div>
        <w:div w:id="1025013614">
          <w:marLeft w:val="0"/>
          <w:marRight w:val="0"/>
          <w:marTop w:val="0"/>
          <w:marBottom w:val="0"/>
          <w:divBdr>
            <w:top w:val="none" w:sz="0" w:space="0" w:color="auto"/>
            <w:left w:val="none" w:sz="0" w:space="0" w:color="auto"/>
            <w:bottom w:val="none" w:sz="0" w:space="0" w:color="auto"/>
            <w:right w:val="none" w:sz="0" w:space="0" w:color="auto"/>
          </w:divBdr>
        </w:div>
        <w:div w:id="1378311929">
          <w:marLeft w:val="0"/>
          <w:marRight w:val="0"/>
          <w:marTop w:val="0"/>
          <w:marBottom w:val="0"/>
          <w:divBdr>
            <w:top w:val="none" w:sz="0" w:space="0" w:color="auto"/>
            <w:left w:val="none" w:sz="0" w:space="0" w:color="auto"/>
            <w:bottom w:val="none" w:sz="0" w:space="0" w:color="auto"/>
            <w:right w:val="none" w:sz="0" w:space="0" w:color="auto"/>
          </w:divBdr>
        </w:div>
        <w:div w:id="290599901">
          <w:marLeft w:val="0"/>
          <w:marRight w:val="0"/>
          <w:marTop w:val="0"/>
          <w:marBottom w:val="0"/>
          <w:divBdr>
            <w:top w:val="none" w:sz="0" w:space="0" w:color="auto"/>
            <w:left w:val="none" w:sz="0" w:space="0" w:color="auto"/>
            <w:bottom w:val="none" w:sz="0" w:space="0" w:color="auto"/>
            <w:right w:val="none" w:sz="0" w:space="0" w:color="auto"/>
          </w:divBdr>
        </w:div>
        <w:div w:id="1378122054">
          <w:marLeft w:val="0"/>
          <w:marRight w:val="0"/>
          <w:marTop w:val="0"/>
          <w:marBottom w:val="0"/>
          <w:divBdr>
            <w:top w:val="none" w:sz="0" w:space="0" w:color="auto"/>
            <w:left w:val="none" w:sz="0" w:space="0" w:color="auto"/>
            <w:bottom w:val="none" w:sz="0" w:space="0" w:color="auto"/>
            <w:right w:val="none" w:sz="0" w:space="0" w:color="auto"/>
          </w:divBdr>
        </w:div>
        <w:div w:id="1922712458">
          <w:marLeft w:val="0"/>
          <w:marRight w:val="0"/>
          <w:marTop w:val="0"/>
          <w:marBottom w:val="0"/>
          <w:divBdr>
            <w:top w:val="none" w:sz="0" w:space="0" w:color="auto"/>
            <w:left w:val="none" w:sz="0" w:space="0" w:color="auto"/>
            <w:bottom w:val="none" w:sz="0" w:space="0" w:color="auto"/>
            <w:right w:val="none" w:sz="0" w:space="0" w:color="auto"/>
          </w:divBdr>
        </w:div>
        <w:div w:id="1007095570">
          <w:marLeft w:val="0"/>
          <w:marRight w:val="0"/>
          <w:marTop w:val="0"/>
          <w:marBottom w:val="0"/>
          <w:divBdr>
            <w:top w:val="none" w:sz="0" w:space="0" w:color="auto"/>
            <w:left w:val="none" w:sz="0" w:space="0" w:color="auto"/>
            <w:bottom w:val="none" w:sz="0" w:space="0" w:color="auto"/>
            <w:right w:val="none" w:sz="0" w:space="0" w:color="auto"/>
          </w:divBdr>
        </w:div>
        <w:div w:id="591352556">
          <w:marLeft w:val="0"/>
          <w:marRight w:val="0"/>
          <w:marTop w:val="0"/>
          <w:marBottom w:val="0"/>
          <w:divBdr>
            <w:top w:val="none" w:sz="0" w:space="0" w:color="auto"/>
            <w:left w:val="none" w:sz="0" w:space="0" w:color="auto"/>
            <w:bottom w:val="none" w:sz="0" w:space="0" w:color="auto"/>
            <w:right w:val="none" w:sz="0" w:space="0" w:color="auto"/>
          </w:divBdr>
        </w:div>
        <w:div w:id="1784616854">
          <w:marLeft w:val="0"/>
          <w:marRight w:val="0"/>
          <w:marTop w:val="0"/>
          <w:marBottom w:val="0"/>
          <w:divBdr>
            <w:top w:val="none" w:sz="0" w:space="0" w:color="auto"/>
            <w:left w:val="none" w:sz="0" w:space="0" w:color="auto"/>
            <w:bottom w:val="none" w:sz="0" w:space="0" w:color="auto"/>
            <w:right w:val="none" w:sz="0" w:space="0" w:color="auto"/>
          </w:divBdr>
        </w:div>
        <w:div w:id="321591940">
          <w:marLeft w:val="0"/>
          <w:marRight w:val="0"/>
          <w:marTop w:val="0"/>
          <w:marBottom w:val="0"/>
          <w:divBdr>
            <w:top w:val="none" w:sz="0" w:space="0" w:color="auto"/>
            <w:left w:val="none" w:sz="0" w:space="0" w:color="auto"/>
            <w:bottom w:val="none" w:sz="0" w:space="0" w:color="auto"/>
            <w:right w:val="none" w:sz="0" w:space="0" w:color="auto"/>
          </w:divBdr>
        </w:div>
        <w:div w:id="1743215466">
          <w:marLeft w:val="0"/>
          <w:marRight w:val="0"/>
          <w:marTop w:val="0"/>
          <w:marBottom w:val="0"/>
          <w:divBdr>
            <w:top w:val="none" w:sz="0" w:space="0" w:color="auto"/>
            <w:left w:val="none" w:sz="0" w:space="0" w:color="auto"/>
            <w:bottom w:val="none" w:sz="0" w:space="0" w:color="auto"/>
            <w:right w:val="none" w:sz="0" w:space="0" w:color="auto"/>
          </w:divBdr>
        </w:div>
        <w:div w:id="357588272">
          <w:marLeft w:val="0"/>
          <w:marRight w:val="0"/>
          <w:marTop w:val="0"/>
          <w:marBottom w:val="0"/>
          <w:divBdr>
            <w:top w:val="none" w:sz="0" w:space="0" w:color="auto"/>
            <w:left w:val="none" w:sz="0" w:space="0" w:color="auto"/>
            <w:bottom w:val="none" w:sz="0" w:space="0" w:color="auto"/>
            <w:right w:val="none" w:sz="0" w:space="0" w:color="auto"/>
          </w:divBdr>
        </w:div>
        <w:div w:id="1542472361">
          <w:marLeft w:val="0"/>
          <w:marRight w:val="0"/>
          <w:marTop w:val="0"/>
          <w:marBottom w:val="0"/>
          <w:divBdr>
            <w:top w:val="none" w:sz="0" w:space="0" w:color="auto"/>
            <w:left w:val="none" w:sz="0" w:space="0" w:color="auto"/>
            <w:bottom w:val="none" w:sz="0" w:space="0" w:color="auto"/>
            <w:right w:val="none" w:sz="0" w:space="0" w:color="auto"/>
          </w:divBdr>
        </w:div>
        <w:div w:id="826751932">
          <w:marLeft w:val="0"/>
          <w:marRight w:val="0"/>
          <w:marTop w:val="0"/>
          <w:marBottom w:val="0"/>
          <w:divBdr>
            <w:top w:val="none" w:sz="0" w:space="0" w:color="auto"/>
            <w:left w:val="none" w:sz="0" w:space="0" w:color="auto"/>
            <w:bottom w:val="none" w:sz="0" w:space="0" w:color="auto"/>
            <w:right w:val="none" w:sz="0" w:space="0" w:color="auto"/>
          </w:divBdr>
        </w:div>
        <w:div w:id="30614644">
          <w:marLeft w:val="0"/>
          <w:marRight w:val="0"/>
          <w:marTop w:val="0"/>
          <w:marBottom w:val="0"/>
          <w:divBdr>
            <w:top w:val="none" w:sz="0" w:space="0" w:color="auto"/>
            <w:left w:val="none" w:sz="0" w:space="0" w:color="auto"/>
            <w:bottom w:val="none" w:sz="0" w:space="0" w:color="auto"/>
            <w:right w:val="none" w:sz="0" w:space="0" w:color="auto"/>
          </w:divBdr>
        </w:div>
        <w:div w:id="475152274">
          <w:marLeft w:val="0"/>
          <w:marRight w:val="0"/>
          <w:marTop w:val="0"/>
          <w:marBottom w:val="0"/>
          <w:divBdr>
            <w:top w:val="none" w:sz="0" w:space="0" w:color="auto"/>
            <w:left w:val="none" w:sz="0" w:space="0" w:color="auto"/>
            <w:bottom w:val="none" w:sz="0" w:space="0" w:color="auto"/>
            <w:right w:val="none" w:sz="0" w:space="0" w:color="auto"/>
          </w:divBdr>
        </w:div>
        <w:div w:id="2005814516">
          <w:marLeft w:val="0"/>
          <w:marRight w:val="0"/>
          <w:marTop w:val="0"/>
          <w:marBottom w:val="0"/>
          <w:divBdr>
            <w:top w:val="none" w:sz="0" w:space="0" w:color="auto"/>
            <w:left w:val="none" w:sz="0" w:space="0" w:color="auto"/>
            <w:bottom w:val="none" w:sz="0" w:space="0" w:color="auto"/>
            <w:right w:val="none" w:sz="0" w:space="0" w:color="auto"/>
          </w:divBdr>
        </w:div>
        <w:div w:id="514005288">
          <w:marLeft w:val="0"/>
          <w:marRight w:val="0"/>
          <w:marTop w:val="0"/>
          <w:marBottom w:val="0"/>
          <w:divBdr>
            <w:top w:val="none" w:sz="0" w:space="0" w:color="auto"/>
            <w:left w:val="none" w:sz="0" w:space="0" w:color="auto"/>
            <w:bottom w:val="none" w:sz="0" w:space="0" w:color="auto"/>
            <w:right w:val="none" w:sz="0" w:space="0" w:color="auto"/>
          </w:divBdr>
        </w:div>
        <w:div w:id="845292159">
          <w:marLeft w:val="0"/>
          <w:marRight w:val="0"/>
          <w:marTop w:val="0"/>
          <w:marBottom w:val="0"/>
          <w:divBdr>
            <w:top w:val="none" w:sz="0" w:space="0" w:color="auto"/>
            <w:left w:val="none" w:sz="0" w:space="0" w:color="auto"/>
            <w:bottom w:val="none" w:sz="0" w:space="0" w:color="auto"/>
            <w:right w:val="none" w:sz="0" w:space="0" w:color="auto"/>
          </w:divBdr>
        </w:div>
        <w:div w:id="1200240461">
          <w:marLeft w:val="0"/>
          <w:marRight w:val="0"/>
          <w:marTop w:val="0"/>
          <w:marBottom w:val="0"/>
          <w:divBdr>
            <w:top w:val="none" w:sz="0" w:space="0" w:color="auto"/>
            <w:left w:val="none" w:sz="0" w:space="0" w:color="auto"/>
            <w:bottom w:val="none" w:sz="0" w:space="0" w:color="auto"/>
            <w:right w:val="none" w:sz="0" w:space="0" w:color="auto"/>
          </w:divBdr>
        </w:div>
        <w:div w:id="275255096">
          <w:marLeft w:val="0"/>
          <w:marRight w:val="0"/>
          <w:marTop w:val="0"/>
          <w:marBottom w:val="0"/>
          <w:divBdr>
            <w:top w:val="none" w:sz="0" w:space="0" w:color="auto"/>
            <w:left w:val="none" w:sz="0" w:space="0" w:color="auto"/>
            <w:bottom w:val="none" w:sz="0" w:space="0" w:color="auto"/>
            <w:right w:val="none" w:sz="0" w:space="0" w:color="auto"/>
          </w:divBdr>
        </w:div>
        <w:div w:id="511408971">
          <w:marLeft w:val="0"/>
          <w:marRight w:val="0"/>
          <w:marTop w:val="0"/>
          <w:marBottom w:val="0"/>
          <w:divBdr>
            <w:top w:val="none" w:sz="0" w:space="0" w:color="auto"/>
            <w:left w:val="none" w:sz="0" w:space="0" w:color="auto"/>
            <w:bottom w:val="none" w:sz="0" w:space="0" w:color="auto"/>
            <w:right w:val="none" w:sz="0" w:space="0" w:color="auto"/>
          </w:divBdr>
        </w:div>
        <w:div w:id="2101367338">
          <w:marLeft w:val="0"/>
          <w:marRight w:val="0"/>
          <w:marTop w:val="0"/>
          <w:marBottom w:val="0"/>
          <w:divBdr>
            <w:top w:val="none" w:sz="0" w:space="0" w:color="auto"/>
            <w:left w:val="none" w:sz="0" w:space="0" w:color="auto"/>
            <w:bottom w:val="none" w:sz="0" w:space="0" w:color="auto"/>
            <w:right w:val="none" w:sz="0" w:space="0" w:color="auto"/>
          </w:divBdr>
        </w:div>
        <w:div w:id="1671060488">
          <w:marLeft w:val="0"/>
          <w:marRight w:val="0"/>
          <w:marTop w:val="0"/>
          <w:marBottom w:val="0"/>
          <w:divBdr>
            <w:top w:val="none" w:sz="0" w:space="0" w:color="auto"/>
            <w:left w:val="none" w:sz="0" w:space="0" w:color="auto"/>
            <w:bottom w:val="none" w:sz="0" w:space="0" w:color="auto"/>
            <w:right w:val="none" w:sz="0" w:space="0" w:color="auto"/>
          </w:divBdr>
        </w:div>
        <w:div w:id="630475459">
          <w:marLeft w:val="0"/>
          <w:marRight w:val="0"/>
          <w:marTop w:val="0"/>
          <w:marBottom w:val="0"/>
          <w:divBdr>
            <w:top w:val="none" w:sz="0" w:space="0" w:color="auto"/>
            <w:left w:val="none" w:sz="0" w:space="0" w:color="auto"/>
            <w:bottom w:val="none" w:sz="0" w:space="0" w:color="auto"/>
            <w:right w:val="none" w:sz="0" w:space="0" w:color="auto"/>
          </w:divBdr>
        </w:div>
        <w:div w:id="911155607">
          <w:marLeft w:val="0"/>
          <w:marRight w:val="0"/>
          <w:marTop w:val="0"/>
          <w:marBottom w:val="0"/>
          <w:divBdr>
            <w:top w:val="none" w:sz="0" w:space="0" w:color="auto"/>
            <w:left w:val="none" w:sz="0" w:space="0" w:color="auto"/>
            <w:bottom w:val="none" w:sz="0" w:space="0" w:color="auto"/>
            <w:right w:val="none" w:sz="0" w:space="0" w:color="auto"/>
          </w:divBdr>
        </w:div>
        <w:div w:id="179779028">
          <w:marLeft w:val="0"/>
          <w:marRight w:val="0"/>
          <w:marTop w:val="0"/>
          <w:marBottom w:val="0"/>
          <w:divBdr>
            <w:top w:val="none" w:sz="0" w:space="0" w:color="auto"/>
            <w:left w:val="none" w:sz="0" w:space="0" w:color="auto"/>
            <w:bottom w:val="none" w:sz="0" w:space="0" w:color="auto"/>
            <w:right w:val="none" w:sz="0" w:space="0" w:color="auto"/>
          </w:divBdr>
        </w:div>
        <w:div w:id="1132748772">
          <w:marLeft w:val="0"/>
          <w:marRight w:val="0"/>
          <w:marTop w:val="0"/>
          <w:marBottom w:val="0"/>
          <w:divBdr>
            <w:top w:val="none" w:sz="0" w:space="0" w:color="auto"/>
            <w:left w:val="none" w:sz="0" w:space="0" w:color="auto"/>
            <w:bottom w:val="none" w:sz="0" w:space="0" w:color="auto"/>
            <w:right w:val="none" w:sz="0" w:space="0" w:color="auto"/>
          </w:divBdr>
        </w:div>
        <w:div w:id="685598614">
          <w:marLeft w:val="0"/>
          <w:marRight w:val="0"/>
          <w:marTop w:val="0"/>
          <w:marBottom w:val="0"/>
          <w:divBdr>
            <w:top w:val="none" w:sz="0" w:space="0" w:color="auto"/>
            <w:left w:val="none" w:sz="0" w:space="0" w:color="auto"/>
            <w:bottom w:val="none" w:sz="0" w:space="0" w:color="auto"/>
            <w:right w:val="none" w:sz="0" w:space="0" w:color="auto"/>
          </w:divBdr>
        </w:div>
        <w:div w:id="323901334">
          <w:marLeft w:val="0"/>
          <w:marRight w:val="0"/>
          <w:marTop w:val="0"/>
          <w:marBottom w:val="0"/>
          <w:divBdr>
            <w:top w:val="none" w:sz="0" w:space="0" w:color="auto"/>
            <w:left w:val="none" w:sz="0" w:space="0" w:color="auto"/>
            <w:bottom w:val="none" w:sz="0" w:space="0" w:color="auto"/>
            <w:right w:val="none" w:sz="0" w:space="0" w:color="auto"/>
          </w:divBdr>
        </w:div>
        <w:div w:id="824737122">
          <w:marLeft w:val="0"/>
          <w:marRight w:val="0"/>
          <w:marTop w:val="0"/>
          <w:marBottom w:val="0"/>
          <w:divBdr>
            <w:top w:val="none" w:sz="0" w:space="0" w:color="auto"/>
            <w:left w:val="none" w:sz="0" w:space="0" w:color="auto"/>
            <w:bottom w:val="none" w:sz="0" w:space="0" w:color="auto"/>
            <w:right w:val="none" w:sz="0" w:space="0" w:color="auto"/>
          </w:divBdr>
        </w:div>
        <w:div w:id="621957824">
          <w:marLeft w:val="0"/>
          <w:marRight w:val="0"/>
          <w:marTop w:val="0"/>
          <w:marBottom w:val="0"/>
          <w:divBdr>
            <w:top w:val="none" w:sz="0" w:space="0" w:color="auto"/>
            <w:left w:val="none" w:sz="0" w:space="0" w:color="auto"/>
            <w:bottom w:val="none" w:sz="0" w:space="0" w:color="auto"/>
            <w:right w:val="none" w:sz="0" w:space="0" w:color="auto"/>
          </w:divBdr>
        </w:div>
        <w:div w:id="1115708250">
          <w:marLeft w:val="0"/>
          <w:marRight w:val="0"/>
          <w:marTop w:val="0"/>
          <w:marBottom w:val="0"/>
          <w:divBdr>
            <w:top w:val="none" w:sz="0" w:space="0" w:color="auto"/>
            <w:left w:val="none" w:sz="0" w:space="0" w:color="auto"/>
            <w:bottom w:val="none" w:sz="0" w:space="0" w:color="auto"/>
            <w:right w:val="none" w:sz="0" w:space="0" w:color="auto"/>
          </w:divBdr>
        </w:div>
        <w:div w:id="697967365">
          <w:marLeft w:val="0"/>
          <w:marRight w:val="0"/>
          <w:marTop w:val="0"/>
          <w:marBottom w:val="0"/>
          <w:divBdr>
            <w:top w:val="none" w:sz="0" w:space="0" w:color="auto"/>
            <w:left w:val="none" w:sz="0" w:space="0" w:color="auto"/>
            <w:bottom w:val="none" w:sz="0" w:space="0" w:color="auto"/>
            <w:right w:val="none" w:sz="0" w:space="0" w:color="auto"/>
          </w:divBdr>
        </w:div>
        <w:div w:id="631518652">
          <w:marLeft w:val="0"/>
          <w:marRight w:val="0"/>
          <w:marTop w:val="0"/>
          <w:marBottom w:val="0"/>
          <w:divBdr>
            <w:top w:val="none" w:sz="0" w:space="0" w:color="auto"/>
            <w:left w:val="none" w:sz="0" w:space="0" w:color="auto"/>
            <w:bottom w:val="none" w:sz="0" w:space="0" w:color="auto"/>
            <w:right w:val="none" w:sz="0" w:space="0" w:color="auto"/>
          </w:divBdr>
        </w:div>
        <w:div w:id="2062437023">
          <w:marLeft w:val="0"/>
          <w:marRight w:val="0"/>
          <w:marTop w:val="0"/>
          <w:marBottom w:val="0"/>
          <w:divBdr>
            <w:top w:val="none" w:sz="0" w:space="0" w:color="auto"/>
            <w:left w:val="none" w:sz="0" w:space="0" w:color="auto"/>
            <w:bottom w:val="none" w:sz="0" w:space="0" w:color="auto"/>
            <w:right w:val="none" w:sz="0" w:space="0" w:color="auto"/>
          </w:divBdr>
        </w:div>
        <w:div w:id="587930246">
          <w:marLeft w:val="0"/>
          <w:marRight w:val="0"/>
          <w:marTop w:val="0"/>
          <w:marBottom w:val="0"/>
          <w:divBdr>
            <w:top w:val="none" w:sz="0" w:space="0" w:color="auto"/>
            <w:left w:val="none" w:sz="0" w:space="0" w:color="auto"/>
            <w:bottom w:val="none" w:sz="0" w:space="0" w:color="auto"/>
            <w:right w:val="none" w:sz="0" w:space="0" w:color="auto"/>
          </w:divBdr>
        </w:div>
        <w:div w:id="1100374315">
          <w:marLeft w:val="0"/>
          <w:marRight w:val="0"/>
          <w:marTop w:val="0"/>
          <w:marBottom w:val="0"/>
          <w:divBdr>
            <w:top w:val="none" w:sz="0" w:space="0" w:color="auto"/>
            <w:left w:val="none" w:sz="0" w:space="0" w:color="auto"/>
            <w:bottom w:val="none" w:sz="0" w:space="0" w:color="auto"/>
            <w:right w:val="none" w:sz="0" w:space="0" w:color="auto"/>
          </w:divBdr>
        </w:div>
        <w:div w:id="1667587704">
          <w:marLeft w:val="0"/>
          <w:marRight w:val="0"/>
          <w:marTop w:val="0"/>
          <w:marBottom w:val="0"/>
          <w:divBdr>
            <w:top w:val="none" w:sz="0" w:space="0" w:color="auto"/>
            <w:left w:val="none" w:sz="0" w:space="0" w:color="auto"/>
            <w:bottom w:val="none" w:sz="0" w:space="0" w:color="auto"/>
            <w:right w:val="none" w:sz="0" w:space="0" w:color="auto"/>
          </w:divBdr>
        </w:div>
        <w:div w:id="29113082">
          <w:marLeft w:val="0"/>
          <w:marRight w:val="0"/>
          <w:marTop w:val="0"/>
          <w:marBottom w:val="0"/>
          <w:divBdr>
            <w:top w:val="none" w:sz="0" w:space="0" w:color="auto"/>
            <w:left w:val="none" w:sz="0" w:space="0" w:color="auto"/>
            <w:bottom w:val="none" w:sz="0" w:space="0" w:color="auto"/>
            <w:right w:val="none" w:sz="0" w:space="0" w:color="auto"/>
          </w:divBdr>
        </w:div>
        <w:div w:id="551383833">
          <w:marLeft w:val="0"/>
          <w:marRight w:val="0"/>
          <w:marTop w:val="0"/>
          <w:marBottom w:val="0"/>
          <w:divBdr>
            <w:top w:val="none" w:sz="0" w:space="0" w:color="auto"/>
            <w:left w:val="none" w:sz="0" w:space="0" w:color="auto"/>
            <w:bottom w:val="none" w:sz="0" w:space="0" w:color="auto"/>
            <w:right w:val="none" w:sz="0" w:space="0" w:color="auto"/>
          </w:divBdr>
        </w:div>
        <w:div w:id="177357923">
          <w:marLeft w:val="0"/>
          <w:marRight w:val="0"/>
          <w:marTop w:val="0"/>
          <w:marBottom w:val="0"/>
          <w:divBdr>
            <w:top w:val="none" w:sz="0" w:space="0" w:color="auto"/>
            <w:left w:val="none" w:sz="0" w:space="0" w:color="auto"/>
            <w:bottom w:val="none" w:sz="0" w:space="0" w:color="auto"/>
            <w:right w:val="none" w:sz="0" w:space="0" w:color="auto"/>
          </w:divBdr>
        </w:div>
        <w:div w:id="2131438561">
          <w:marLeft w:val="0"/>
          <w:marRight w:val="0"/>
          <w:marTop w:val="0"/>
          <w:marBottom w:val="0"/>
          <w:divBdr>
            <w:top w:val="none" w:sz="0" w:space="0" w:color="auto"/>
            <w:left w:val="none" w:sz="0" w:space="0" w:color="auto"/>
            <w:bottom w:val="none" w:sz="0" w:space="0" w:color="auto"/>
            <w:right w:val="none" w:sz="0" w:space="0" w:color="auto"/>
          </w:divBdr>
        </w:div>
        <w:div w:id="942033963">
          <w:marLeft w:val="0"/>
          <w:marRight w:val="0"/>
          <w:marTop w:val="0"/>
          <w:marBottom w:val="0"/>
          <w:divBdr>
            <w:top w:val="none" w:sz="0" w:space="0" w:color="auto"/>
            <w:left w:val="none" w:sz="0" w:space="0" w:color="auto"/>
            <w:bottom w:val="none" w:sz="0" w:space="0" w:color="auto"/>
            <w:right w:val="none" w:sz="0" w:space="0" w:color="auto"/>
          </w:divBdr>
        </w:div>
        <w:div w:id="1061712687">
          <w:marLeft w:val="0"/>
          <w:marRight w:val="0"/>
          <w:marTop w:val="0"/>
          <w:marBottom w:val="0"/>
          <w:divBdr>
            <w:top w:val="none" w:sz="0" w:space="0" w:color="auto"/>
            <w:left w:val="none" w:sz="0" w:space="0" w:color="auto"/>
            <w:bottom w:val="none" w:sz="0" w:space="0" w:color="auto"/>
            <w:right w:val="none" w:sz="0" w:space="0" w:color="auto"/>
          </w:divBdr>
        </w:div>
        <w:div w:id="823661307">
          <w:marLeft w:val="0"/>
          <w:marRight w:val="0"/>
          <w:marTop w:val="0"/>
          <w:marBottom w:val="0"/>
          <w:divBdr>
            <w:top w:val="none" w:sz="0" w:space="0" w:color="auto"/>
            <w:left w:val="none" w:sz="0" w:space="0" w:color="auto"/>
            <w:bottom w:val="none" w:sz="0" w:space="0" w:color="auto"/>
            <w:right w:val="none" w:sz="0" w:space="0" w:color="auto"/>
          </w:divBdr>
        </w:div>
        <w:div w:id="1116676590">
          <w:marLeft w:val="0"/>
          <w:marRight w:val="0"/>
          <w:marTop w:val="0"/>
          <w:marBottom w:val="0"/>
          <w:divBdr>
            <w:top w:val="none" w:sz="0" w:space="0" w:color="auto"/>
            <w:left w:val="none" w:sz="0" w:space="0" w:color="auto"/>
            <w:bottom w:val="none" w:sz="0" w:space="0" w:color="auto"/>
            <w:right w:val="none" w:sz="0" w:space="0" w:color="auto"/>
          </w:divBdr>
        </w:div>
        <w:div w:id="990406419">
          <w:marLeft w:val="0"/>
          <w:marRight w:val="0"/>
          <w:marTop w:val="0"/>
          <w:marBottom w:val="0"/>
          <w:divBdr>
            <w:top w:val="none" w:sz="0" w:space="0" w:color="auto"/>
            <w:left w:val="none" w:sz="0" w:space="0" w:color="auto"/>
            <w:bottom w:val="none" w:sz="0" w:space="0" w:color="auto"/>
            <w:right w:val="none" w:sz="0" w:space="0" w:color="auto"/>
          </w:divBdr>
        </w:div>
        <w:div w:id="404650736">
          <w:marLeft w:val="0"/>
          <w:marRight w:val="0"/>
          <w:marTop w:val="0"/>
          <w:marBottom w:val="0"/>
          <w:divBdr>
            <w:top w:val="none" w:sz="0" w:space="0" w:color="auto"/>
            <w:left w:val="none" w:sz="0" w:space="0" w:color="auto"/>
            <w:bottom w:val="none" w:sz="0" w:space="0" w:color="auto"/>
            <w:right w:val="none" w:sz="0" w:space="0" w:color="auto"/>
          </w:divBdr>
        </w:div>
        <w:div w:id="1493639434">
          <w:marLeft w:val="0"/>
          <w:marRight w:val="0"/>
          <w:marTop w:val="0"/>
          <w:marBottom w:val="0"/>
          <w:divBdr>
            <w:top w:val="none" w:sz="0" w:space="0" w:color="auto"/>
            <w:left w:val="none" w:sz="0" w:space="0" w:color="auto"/>
            <w:bottom w:val="none" w:sz="0" w:space="0" w:color="auto"/>
            <w:right w:val="none" w:sz="0" w:space="0" w:color="auto"/>
          </w:divBdr>
        </w:div>
        <w:div w:id="498153066">
          <w:marLeft w:val="0"/>
          <w:marRight w:val="0"/>
          <w:marTop w:val="0"/>
          <w:marBottom w:val="0"/>
          <w:divBdr>
            <w:top w:val="none" w:sz="0" w:space="0" w:color="auto"/>
            <w:left w:val="none" w:sz="0" w:space="0" w:color="auto"/>
            <w:bottom w:val="none" w:sz="0" w:space="0" w:color="auto"/>
            <w:right w:val="none" w:sz="0" w:space="0" w:color="auto"/>
          </w:divBdr>
        </w:div>
        <w:div w:id="718361642">
          <w:marLeft w:val="0"/>
          <w:marRight w:val="0"/>
          <w:marTop w:val="0"/>
          <w:marBottom w:val="0"/>
          <w:divBdr>
            <w:top w:val="none" w:sz="0" w:space="0" w:color="auto"/>
            <w:left w:val="none" w:sz="0" w:space="0" w:color="auto"/>
            <w:bottom w:val="none" w:sz="0" w:space="0" w:color="auto"/>
            <w:right w:val="none" w:sz="0" w:space="0" w:color="auto"/>
          </w:divBdr>
        </w:div>
        <w:div w:id="712507609">
          <w:marLeft w:val="0"/>
          <w:marRight w:val="0"/>
          <w:marTop w:val="0"/>
          <w:marBottom w:val="0"/>
          <w:divBdr>
            <w:top w:val="none" w:sz="0" w:space="0" w:color="auto"/>
            <w:left w:val="none" w:sz="0" w:space="0" w:color="auto"/>
            <w:bottom w:val="none" w:sz="0" w:space="0" w:color="auto"/>
            <w:right w:val="none" w:sz="0" w:space="0" w:color="auto"/>
          </w:divBdr>
        </w:div>
        <w:div w:id="788858389">
          <w:marLeft w:val="0"/>
          <w:marRight w:val="0"/>
          <w:marTop w:val="0"/>
          <w:marBottom w:val="0"/>
          <w:divBdr>
            <w:top w:val="none" w:sz="0" w:space="0" w:color="auto"/>
            <w:left w:val="none" w:sz="0" w:space="0" w:color="auto"/>
            <w:bottom w:val="none" w:sz="0" w:space="0" w:color="auto"/>
            <w:right w:val="none" w:sz="0" w:space="0" w:color="auto"/>
          </w:divBdr>
        </w:div>
        <w:div w:id="719354971">
          <w:marLeft w:val="0"/>
          <w:marRight w:val="0"/>
          <w:marTop w:val="0"/>
          <w:marBottom w:val="0"/>
          <w:divBdr>
            <w:top w:val="none" w:sz="0" w:space="0" w:color="auto"/>
            <w:left w:val="none" w:sz="0" w:space="0" w:color="auto"/>
            <w:bottom w:val="none" w:sz="0" w:space="0" w:color="auto"/>
            <w:right w:val="none" w:sz="0" w:space="0" w:color="auto"/>
          </w:divBdr>
        </w:div>
        <w:div w:id="1114984497">
          <w:marLeft w:val="0"/>
          <w:marRight w:val="0"/>
          <w:marTop w:val="0"/>
          <w:marBottom w:val="0"/>
          <w:divBdr>
            <w:top w:val="none" w:sz="0" w:space="0" w:color="auto"/>
            <w:left w:val="none" w:sz="0" w:space="0" w:color="auto"/>
            <w:bottom w:val="none" w:sz="0" w:space="0" w:color="auto"/>
            <w:right w:val="none" w:sz="0" w:space="0" w:color="auto"/>
          </w:divBdr>
        </w:div>
        <w:div w:id="1900171928">
          <w:marLeft w:val="0"/>
          <w:marRight w:val="0"/>
          <w:marTop w:val="0"/>
          <w:marBottom w:val="0"/>
          <w:divBdr>
            <w:top w:val="none" w:sz="0" w:space="0" w:color="auto"/>
            <w:left w:val="none" w:sz="0" w:space="0" w:color="auto"/>
            <w:bottom w:val="none" w:sz="0" w:space="0" w:color="auto"/>
            <w:right w:val="none" w:sz="0" w:space="0" w:color="auto"/>
          </w:divBdr>
        </w:div>
        <w:div w:id="1348404519">
          <w:marLeft w:val="0"/>
          <w:marRight w:val="0"/>
          <w:marTop w:val="0"/>
          <w:marBottom w:val="0"/>
          <w:divBdr>
            <w:top w:val="none" w:sz="0" w:space="0" w:color="auto"/>
            <w:left w:val="none" w:sz="0" w:space="0" w:color="auto"/>
            <w:bottom w:val="none" w:sz="0" w:space="0" w:color="auto"/>
            <w:right w:val="none" w:sz="0" w:space="0" w:color="auto"/>
          </w:divBdr>
        </w:div>
        <w:div w:id="879438606">
          <w:marLeft w:val="0"/>
          <w:marRight w:val="0"/>
          <w:marTop w:val="0"/>
          <w:marBottom w:val="0"/>
          <w:divBdr>
            <w:top w:val="none" w:sz="0" w:space="0" w:color="auto"/>
            <w:left w:val="none" w:sz="0" w:space="0" w:color="auto"/>
            <w:bottom w:val="none" w:sz="0" w:space="0" w:color="auto"/>
            <w:right w:val="none" w:sz="0" w:space="0" w:color="auto"/>
          </w:divBdr>
        </w:div>
        <w:div w:id="608781831">
          <w:marLeft w:val="0"/>
          <w:marRight w:val="0"/>
          <w:marTop w:val="0"/>
          <w:marBottom w:val="0"/>
          <w:divBdr>
            <w:top w:val="none" w:sz="0" w:space="0" w:color="auto"/>
            <w:left w:val="none" w:sz="0" w:space="0" w:color="auto"/>
            <w:bottom w:val="none" w:sz="0" w:space="0" w:color="auto"/>
            <w:right w:val="none" w:sz="0" w:space="0" w:color="auto"/>
          </w:divBdr>
        </w:div>
        <w:div w:id="6711363">
          <w:marLeft w:val="0"/>
          <w:marRight w:val="0"/>
          <w:marTop w:val="0"/>
          <w:marBottom w:val="0"/>
          <w:divBdr>
            <w:top w:val="none" w:sz="0" w:space="0" w:color="auto"/>
            <w:left w:val="none" w:sz="0" w:space="0" w:color="auto"/>
            <w:bottom w:val="none" w:sz="0" w:space="0" w:color="auto"/>
            <w:right w:val="none" w:sz="0" w:space="0" w:color="auto"/>
          </w:divBdr>
        </w:div>
        <w:div w:id="578709265">
          <w:marLeft w:val="0"/>
          <w:marRight w:val="0"/>
          <w:marTop w:val="0"/>
          <w:marBottom w:val="0"/>
          <w:divBdr>
            <w:top w:val="none" w:sz="0" w:space="0" w:color="auto"/>
            <w:left w:val="none" w:sz="0" w:space="0" w:color="auto"/>
            <w:bottom w:val="none" w:sz="0" w:space="0" w:color="auto"/>
            <w:right w:val="none" w:sz="0" w:space="0" w:color="auto"/>
          </w:divBdr>
        </w:div>
        <w:div w:id="1919291813">
          <w:marLeft w:val="0"/>
          <w:marRight w:val="0"/>
          <w:marTop w:val="0"/>
          <w:marBottom w:val="0"/>
          <w:divBdr>
            <w:top w:val="none" w:sz="0" w:space="0" w:color="auto"/>
            <w:left w:val="none" w:sz="0" w:space="0" w:color="auto"/>
            <w:bottom w:val="none" w:sz="0" w:space="0" w:color="auto"/>
            <w:right w:val="none" w:sz="0" w:space="0" w:color="auto"/>
          </w:divBdr>
        </w:div>
        <w:div w:id="2050647574">
          <w:marLeft w:val="0"/>
          <w:marRight w:val="0"/>
          <w:marTop w:val="0"/>
          <w:marBottom w:val="0"/>
          <w:divBdr>
            <w:top w:val="none" w:sz="0" w:space="0" w:color="auto"/>
            <w:left w:val="none" w:sz="0" w:space="0" w:color="auto"/>
            <w:bottom w:val="none" w:sz="0" w:space="0" w:color="auto"/>
            <w:right w:val="none" w:sz="0" w:space="0" w:color="auto"/>
          </w:divBdr>
        </w:div>
      </w:divsChild>
    </w:div>
    <w:div w:id="796535100">
      <w:bodyDiv w:val="1"/>
      <w:marLeft w:val="0"/>
      <w:marRight w:val="0"/>
      <w:marTop w:val="0"/>
      <w:marBottom w:val="0"/>
      <w:divBdr>
        <w:top w:val="none" w:sz="0" w:space="0" w:color="auto"/>
        <w:left w:val="none" w:sz="0" w:space="0" w:color="auto"/>
        <w:bottom w:val="none" w:sz="0" w:space="0" w:color="auto"/>
        <w:right w:val="none" w:sz="0" w:space="0" w:color="auto"/>
      </w:divBdr>
    </w:div>
    <w:div w:id="796803873">
      <w:bodyDiv w:val="1"/>
      <w:marLeft w:val="0"/>
      <w:marRight w:val="0"/>
      <w:marTop w:val="0"/>
      <w:marBottom w:val="0"/>
      <w:divBdr>
        <w:top w:val="none" w:sz="0" w:space="0" w:color="auto"/>
        <w:left w:val="none" w:sz="0" w:space="0" w:color="auto"/>
        <w:bottom w:val="none" w:sz="0" w:space="0" w:color="auto"/>
        <w:right w:val="none" w:sz="0" w:space="0" w:color="auto"/>
      </w:divBdr>
    </w:div>
    <w:div w:id="796990768">
      <w:bodyDiv w:val="1"/>
      <w:marLeft w:val="0"/>
      <w:marRight w:val="0"/>
      <w:marTop w:val="0"/>
      <w:marBottom w:val="0"/>
      <w:divBdr>
        <w:top w:val="none" w:sz="0" w:space="0" w:color="auto"/>
        <w:left w:val="none" w:sz="0" w:space="0" w:color="auto"/>
        <w:bottom w:val="none" w:sz="0" w:space="0" w:color="auto"/>
        <w:right w:val="none" w:sz="0" w:space="0" w:color="auto"/>
      </w:divBdr>
    </w:div>
    <w:div w:id="797449814">
      <w:bodyDiv w:val="1"/>
      <w:marLeft w:val="0"/>
      <w:marRight w:val="0"/>
      <w:marTop w:val="0"/>
      <w:marBottom w:val="0"/>
      <w:divBdr>
        <w:top w:val="none" w:sz="0" w:space="0" w:color="auto"/>
        <w:left w:val="none" w:sz="0" w:space="0" w:color="auto"/>
        <w:bottom w:val="none" w:sz="0" w:space="0" w:color="auto"/>
        <w:right w:val="none" w:sz="0" w:space="0" w:color="auto"/>
      </w:divBdr>
    </w:div>
    <w:div w:id="798383263">
      <w:bodyDiv w:val="1"/>
      <w:marLeft w:val="0"/>
      <w:marRight w:val="0"/>
      <w:marTop w:val="0"/>
      <w:marBottom w:val="0"/>
      <w:divBdr>
        <w:top w:val="none" w:sz="0" w:space="0" w:color="auto"/>
        <w:left w:val="none" w:sz="0" w:space="0" w:color="auto"/>
        <w:bottom w:val="none" w:sz="0" w:space="0" w:color="auto"/>
        <w:right w:val="none" w:sz="0" w:space="0" w:color="auto"/>
      </w:divBdr>
    </w:div>
    <w:div w:id="798647163">
      <w:bodyDiv w:val="1"/>
      <w:marLeft w:val="0"/>
      <w:marRight w:val="0"/>
      <w:marTop w:val="0"/>
      <w:marBottom w:val="0"/>
      <w:divBdr>
        <w:top w:val="none" w:sz="0" w:space="0" w:color="auto"/>
        <w:left w:val="none" w:sz="0" w:space="0" w:color="auto"/>
        <w:bottom w:val="none" w:sz="0" w:space="0" w:color="auto"/>
        <w:right w:val="none" w:sz="0" w:space="0" w:color="auto"/>
      </w:divBdr>
    </w:div>
    <w:div w:id="798718530">
      <w:bodyDiv w:val="1"/>
      <w:marLeft w:val="0"/>
      <w:marRight w:val="0"/>
      <w:marTop w:val="0"/>
      <w:marBottom w:val="0"/>
      <w:divBdr>
        <w:top w:val="none" w:sz="0" w:space="0" w:color="auto"/>
        <w:left w:val="none" w:sz="0" w:space="0" w:color="auto"/>
        <w:bottom w:val="none" w:sz="0" w:space="0" w:color="auto"/>
        <w:right w:val="none" w:sz="0" w:space="0" w:color="auto"/>
      </w:divBdr>
    </w:div>
    <w:div w:id="798955389">
      <w:bodyDiv w:val="1"/>
      <w:marLeft w:val="0"/>
      <w:marRight w:val="0"/>
      <w:marTop w:val="0"/>
      <w:marBottom w:val="0"/>
      <w:divBdr>
        <w:top w:val="none" w:sz="0" w:space="0" w:color="auto"/>
        <w:left w:val="none" w:sz="0" w:space="0" w:color="auto"/>
        <w:bottom w:val="none" w:sz="0" w:space="0" w:color="auto"/>
        <w:right w:val="none" w:sz="0" w:space="0" w:color="auto"/>
      </w:divBdr>
    </w:div>
    <w:div w:id="799954661">
      <w:bodyDiv w:val="1"/>
      <w:marLeft w:val="0"/>
      <w:marRight w:val="0"/>
      <w:marTop w:val="0"/>
      <w:marBottom w:val="0"/>
      <w:divBdr>
        <w:top w:val="none" w:sz="0" w:space="0" w:color="auto"/>
        <w:left w:val="none" w:sz="0" w:space="0" w:color="auto"/>
        <w:bottom w:val="none" w:sz="0" w:space="0" w:color="auto"/>
        <w:right w:val="none" w:sz="0" w:space="0" w:color="auto"/>
      </w:divBdr>
    </w:div>
    <w:div w:id="799961660">
      <w:bodyDiv w:val="1"/>
      <w:marLeft w:val="0"/>
      <w:marRight w:val="0"/>
      <w:marTop w:val="0"/>
      <w:marBottom w:val="0"/>
      <w:divBdr>
        <w:top w:val="none" w:sz="0" w:space="0" w:color="auto"/>
        <w:left w:val="none" w:sz="0" w:space="0" w:color="auto"/>
        <w:bottom w:val="none" w:sz="0" w:space="0" w:color="auto"/>
        <w:right w:val="none" w:sz="0" w:space="0" w:color="auto"/>
      </w:divBdr>
    </w:div>
    <w:div w:id="800000337">
      <w:bodyDiv w:val="1"/>
      <w:marLeft w:val="0"/>
      <w:marRight w:val="0"/>
      <w:marTop w:val="0"/>
      <w:marBottom w:val="0"/>
      <w:divBdr>
        <w:top w:val="none" w:sz="0" w:space="0" w:color="auto"/>
        <w:left w:val="none" w:sz="0" w:space="0" w:color="auto"/>
        <w:bottom w:val="none" w:sz="0" w:space="0" w:color="auto"/>
        <w:right w:val="none" w:sz="0" w:space="0" w:color="auto"/>
      </w:divBdr>
    </w:div>
    <w:div w:id="800659496">
      <w:bodyDiv w:val="1"/>
      <w:marLeft w:val="0"/>
      <w:marRight w:val="0"/>
      <w:marTop w:val="0"/>
      <w:marBottom w:val="0"/>
      <w:divBdr>
        <w:top w:val="none" w:sz="0" w:space="0" w:color="auto"/>
        <w:left w:val="none" w:sz="0" w:space="0" w:color="auto"/>
        <w:bottom w:val="none" w:sz="0" w:space="0" w:color="auto"/>
        <w:right w:val="none" w:sz="0" w:space="0" w:color="auto"/>
      </w:divBdr>
    </w:div>
    <w:div w:id="800807632">
      <w:bodyDiv w:val="1"/>
      <w:marLeft w:val="0"/>
      <w:marRight w:val="0"/>
      <w:marTop w:val="0"/>
      <w:marBottom w:val="0"/>
      <w:divBdr>
        <w:top w:val="none" w:sz="0" w:space="0" w:color="auto"/>
        <w:left w:val="none" w:sz="0" w:space="0" w:color="auto"/>
        <w:bottom w:val="none" w:sz="0" w:space="0" w:color="auto"/>
        <w:right w:val="none" w:sz="0" w:space="0" w:color="auto"/>
      </w:divBdr>
    </w:div>
    <w:div w:id="801461801">
      <w:bodyDiv w:val="1"/>
      <w:marLeft w:val="0"/>
      <w:marRight w:val="0"/>
      <w:marTop w:val="0"/>
      <w:marBottom w:val="0"/>
      <w:divBdr>
        <w:top w:val="none" w:sz="0" w:space="0" w:color="auto"/>
        <w:left w:val="none" w:sz="0" w:space="0" w:color="auto"/>
        <w:bottom w:val="none" w:sz="0" w:space="0" w:color="auto"/>
        <w:right w:val="none" w:sz="0" w:space="0" w:color="auto"/>
      </w:divBdr>
    </w:div>
    <w:div w:id="801657582">
      <w:bodyDiv w:val="1"/>
      <w:marLeft w:val="0"/>
      <w:marRight w:val="0"/>
      <w:marTop w:val="0"/>
      <w:marBottom w:val="0"/>
      <w:divBdr>
        <w:top w:val="none" w:sz="0" w:space="0" w:color="auto"/>
        <w:left w:val="none" w:sz="0" w:space="0" w:color="auto"/>
        <w:bottom w:val="none" w:sz="0" w:space="0" w:color="auto"/>
        <w:right w:val="none" w:sz="0" w:space="0" w:color="auto"/>
      </w:divBdr>
    </w:div>
    <w:div w:id="801729354">
      <w:bodyDiv w:val="1"/>
      <w:marLeft w:val="0"/>
      <w:marRight w:val="0"/>
      <w:marTop w:val="0"/>
      <w:marBottom w:val="0"/>
      <w:divBdr>
        <w:top w:val="none" w:sz="0" w:space="0" w:color="auto"/>
        <w:left w:val="none" w:sz="0" w:space="0" w:color="auto"/>
        <w:bottom w:val="none" w:sz="0" w:space="0" w:color="auto"/>
        <w:right w:val="none" w:sz="0" w:space="0" w:color="auto"/>
      </w:divBdr>
    </w:div>
    <w:div w:id="802117210">
      <w:bodyDiv w:val="1"/>
      <w:marLeft w:val="0"/>
      <w:marRight w:val="0"/>
      <w:marTop w:val="0"/>
      <w:marBottom w:val="0"/>
      <w:divBdr>
        <w:top w:val="none" w:sz="0" w:space="0" w:color="auto"/>
        <w:left w:val="none" w:sz="0" w:space="0" w:color="auto"/>
        <w:bottom w:val="none" w:sz="0" w:space="0" w:color="auto"/>
        <w:right w:val="none" w:sz="0" w:space="0" w:color="auto"/>
      </w:divBdr>
    </w:div>
    <w:div w:id="802118896">
      <w:bodyDiv w:val="1"/>
      <w:marLeft w:val="0"/>
      <w:marRight w:val="0"/>
      <w:marTop w:val="0"/>
      <w:marBottom w:val="0"/>
      <w:divBdr>
        <w:top w:val="none" w:sz="0" w:space="0" w:color="auto"/>
        <w:left w:val="none" w:sz="0" w:space="0" w:color="auto"/>
        <w:bottom w:val="none" w:sz="0" w:space="0" w:color="auto"/>
        <w:right w:val="none" w:sz="0" w:space="0" w:color="auto"/>
      </w:divBdr>
    </w:div>
    <w:div w:id="802312235">
      <w:bodyDiv w:val="1"/>
      <w:marLeft w:val="0"/>
      <w:marRight w:val="0"/>
      <w:marTop w:val="0"/>
      <w:marBottom w:val="0"/>
      <w:divBdr>
        <w:top w:val="none" w:sz="0" w:space="0" w:color="auto"/>
        <w:left w:val="none" w:sz="0" w:space="0" w:color="auto"/>
        <w:bottom w:val="none" w:sz="0" w:space="0" w:color="auto"/>
        <w:right w:val="none" w:sz="0" w:space="0" w:color="auto"/>
      </w:divBdr>
    </w:div>
    <w:div w:id="802427009">
      <w:bodyDiv w:val="1"/>
      <w:marLeft w:val="0"/>
      <w:marRight w:val="0"/>
      <w:marTop w:val="0"/>
      <w:marBottom w:val="0"/>
      <w:divBdr>
        <w:top w:val="none" w:sz="0" w:space="0" w:color="auto"/>
        <w:left w:val="none" w:sz="0" w:space="0" w:color="auto"/>
        <w:bottom w:val="none" w:sz="0" w:space="0" w:color="auto"/>
        <w:right w:val="none" w:sz="0" w:space="0" w:color="auto"/>
      </w:divBdr>
    </w:div>
    <w:div w:id="803079066">
      <w:bodyDiv w:val="1"/>
      <w:marLeft w:val="0"/>
      <w:marRight w:val="0"/>
      <w:marTop w:val="0"/>
      <w:marBottom w:val="0"/>
      <w:divBdr>
        <w:top w:val="none" w:sz="0" w:space="0" w:color="auto"/>
        <w:left w:val="none" w:sz="0" w:space="0" w:color="auto"/>
        <w:bottom w:val="none" w:sz="0" w:space="0" w:color="auto"/>
        <w:right w:val="none" w:sz="0" w:space="0" w:color="auto"/>
      </w:divBdr>
    </w:div>
    <w:div w:id="803306056">
      <w:bodyDiv w:val="1"/>
      <w:marLeft w:val="0"/>
      <w:marRight w:val="0"/>
      <w:marTop w:val="0"/>
      <w:marBottom w:val="0"/>
      <w:divBdr>
        <w:top w:val="none" w:sz="0" w:space="0" w:color="auto"/>
        <w:left w:val="none" w:sz="0" w:space="0" w:color="auto"/>
        <w:bottom w:val="none" w:sz="0" w:space="0" w:color="auto"/>
        <w:right w:val="none" w:sz="0" w:space="0" w:color="auto"/>
      </w:divBdr>
    </w:div>
    <w:div w:id="803741804">
      <w:bodyDiv w:val="1"/>
      <w:marLeft w:val="0"/>
      <w:marRight w:val="0"/>
      <w:marTop w:val="0"/>
      <w:marBottom w:val="0"/>
      <w:divBdr>
        <w:top w:val="none" w:sz="0" w:space="0" w:color="auto"/>
        <w:left w:val="none" w:sz="0" w:space="0" w:color="auto"/>
        <w:bottom w:val="none" w:sz="0" w:space="0" w:color="auto"/>
        <w:right w:val="none" w:sz="0" w:space="0" w:color="auto"/>
      </w:divBdr>
      <w:divsChild>
        <w:div w:id="1320888780">
          <w:marLeft w:val="0"/>
          <w:marRight w:val="0"/>
          <w:marTop w:val="0"/>
          <w:marBottom w:val="0"/>
          <w:divBdr>
            <w:top w:val="none" w:sz="0" w:space="0" w:color="auto"/>
            <w:left w:val="none" w:sz="0" w:space="0" w:color="auto"/>
            <w:bottom w:val="none" w:sz="0" w:space="0" w:color="auto"/>
            <w:right w:val="none" w:sz="0" w:space="0" w:color="auto"/>
          </w:divBdr>
        </w:div>
        <w:div w:id="2097945306">
          <w:marLeft w:val="0"/>
          <w:marRight w:val="0"/>
          <w:marTop w:val="0"/>
          <w:marBottom w:val="0"/>
          <w:divBdr>
            <w:top w:val="none" w:sz="0" w:space="0" w:color="auto"/>
            <w:left w:val="none" w:sz="0" w:space="0" w:color="auto"/>
            <w:bottom w:val="none" w:sz="0" w:space="0" w:color="auto"/>
            <w:right w:val="none" w:sz="0" w:space="0" w:color="auto"/>
          </w:divBdr>
        </w:div>
        <w:div w:id="633682173">
          <w:marLeft w:val="0"/>
          <w:marRight w:val="0"/>
          <w:marTop w:val="0"/>
          <w:marBottom w:val="0"/>
          <w:divBdr>
            <w:top w:val="none" w:sz="0" w:space="0" w:color="auto"/>
            <w:left w:val="none" w:sz="0" w:space="0" w:color="auto"/>
            <w:bottom w:val="none" w:sz="0" w:space="0" w:color="auto"/>
            <w:right w:val="none" w:sz="0" w:space="0" w:color="auto"/>
          </w:divBdr>
        </w:div>
        <w:div w:id="1430468452">
          <w:marLeft w:val="0"/>
          <w:marRight w:val="0"/>
          <w:marTop w:val="0"/>
          <w:marBottom w:val="0"/>
          <w:divBdr>
            <w:top w:val="none" w:sz="0" w:space="0" w:color="auto"/>
            <w:left w:val="none" w:sz="0" w:space="0" w:color="auto"/>
            <w:bottom w:val="none" w:sz="0" w:space="0" w:color="auto"/>
            <w:right w:val="none" w:sz="0" w:space="0" w:color="auto"/>
          </w:divBdr>
        </w:div>
        <w:div w:id="369500988">
          <w:marLeft w:val="0"/>
          <w:marRight w:val="0"/>
          <w:marTop w:val="0"/>
          <w:marBottom w:val="0"/>
          <w:divBdr>
            <w:top w:val="none" w:sz="0" w:space="0" w:color="auto"/>
            <w:left w:val="none" w:sz="0" w:space="0" w:color="auto"/>
            <w:bottom w:val="none" w:sz="0" w:space="0" w:color="auto"/>
            <w:right w:val="none" w:sz="0" w:space="0" w:color="auto"/>
          </w:divBdr>
        </w:div>
        <w:div w:id="1429305896">
          <w:marLeft w:val="0"/>
          <w:marRight w:val="0"/>
          <w:marTop w:val="0"/>
          <w:marBottom w:val="0"/>
          <w:divBdr>
            <w:top w:val="none" w:sz="0" w:space="0" w:color="auto"/>
            <w:left w:val="none" w:sz="0" w:space="0" w:color="auto"/>
            <w:bottom w:val="none" w:sz="0" w:space="0" w:color="auto"/>
            <w:right w:val="none" w:sz="0" w:space="0" w:color="auto"/>
          </w:divBdr>
        </w:div>
        <w:div w:id="1790662989">
          <w:marLeft w:val="0"/>
          <w:marRight w:val="0"/>
          <w:marTop w:val="0"/>
          <w:marBottom w:val="0"/>
          <w:divBdr>
            <w:top w:val="none" w:sz="0" w:space="0" w:color="auto"/>
            <w:left w:val="none" w:sz="0" w:space="0" w:color="auto"/>
            <w:bottom w:val="none" w:sz="0" w:space="0" w:color="auto"/>
            <w:right w:val="none" w:sz="0" w:space="0" w:color="auto"/>
          </w:divBdr>
        </w:div>
        <w:div w:id="180552971">
          <w:marLeft w:val="0"/>
          <w:marRight w:val="0"/>
          <w:marTop w:val="0"/>
          <w:marBottom w:val="0"/>
          <w:divBdr>
            <w:top w:val="none" w:sz="0" w:space="0" w:color="auto"/>
            <w:left w:val="none" w:sz="0" w:space="0" w:color="auto"/>
            <w:bottom w:val="none" w:sz="0" w:space="0" w:color="auto"/>
            <w:right w:val="none" w:sz="0" w:space="0" w:color="auto"/>
          </w:divBdr>
        </w:div>
        <w:div w:id="1913657239">
          <w:marLeft w:val="0"/>
          <w:marRight w:val="0"/>
          <w:marTop w:val="0"/>
          <w:marBottom w:val="0"/>
          <w:divBdr>
            <w:top w:val="none" w:sz="0" w:space="0" w:color="auto"/>
            <w:left w:val="none" w:sz="0" w:space="0" w:color="auto"/>
            <w:bottom w:val="none" w:sz="0" w:space="0" w:color="auto"/>
            <w:right w:val="none" w:sz="0" w:space="0" w:color="auto"/>
          </w:divBdr>
        </w:div>
        <w:div w:id="336159324">
          <w:marLeft w:val="0"/>
          <w:marRight w:val="0"/>
          <w:marTop w:val="0"/>
          <w:marBottom w:val="0"/>
          <w:divBdr>
            <w:top w:val="none" w:sz="0" w:space="0" w:color="auto"/>
            <w:left w:val="none" w:sz="0" w:space="0" w:color="auto"/>
            <w:bottom w:val="none" w:sz="0" w:space="0" w:color="auto"/>
            <w:right w:val="none" w:sz="0" w:space="0" w:color="auto"/>
          </w:divBdr>
        </w:div>
        <w:div w:id="2011105515">
          <w:marLeft w:val="0"/>
          <w:marRight w:val="0"/>
          <w:marTop w:val="0"/>
          <w:marBottom w:val="0"/>
          <w:divBdr>
            <w:top w:val="none" w:sz="0" w:space="0" w:color="auto"/>
            <w:left w:val="none" w:sz="0" w:space="0" w:color="auto"/>
            <w:bottom w:val="none" w:sz="0" w:space="0" w:color="auto"/>
            <w:right w:val="none" w:sz="0" w:space="0" w:color="auto"/>
          </w:divBdr>
        </w:div>
        <w:div w:id="698355622">
          <w:marLeft w:val="0"/>
          <w:marRight w:val="0"/>
          <w:marTop w:val="0"/>
          <w:marBottom w:val="0"/>
          <w:divBdr>
            <w:top w:val="none" w:sz="0" w:space="0" w:color="auto"/>
            <w:left w:val="none" w:sz="0" w:space="0" w:color="auto"/>
            <w:bottom w:val="none" w:sz="0" w:space="0" w:color="auto"/>
            <w:right w:val="none" w:sz="0" w:space="0" w:color="auto"/>
          </w:divBdr>
        </w:div>
        <w:div w:id="1482429279">
          <w:marLeft w:val="0"/>
          <w:marRight w:val="0"/>
          <w:marTop w:val="0"/>
          <w:marBottom w:val="0"/>
          <w:divBdr>
            <w:top w:val="none" w:sz="0" w:space="0" w:color="auto"/>
            <w:left w:val="none" w:sz="0" w:space="0" w:color="auto"/>
            <w:bottom w:val="none" w:sz="0" w:space="0" w:color="auto"/>
            <w:right w:val="none" w:sz="0" w:space="0" w:color="auto"/>
          </w:divBdr>
        </w:div>
        <w:div w:id="1031954864">
          <w:marLeft w:val="0"/>
          <w:marRight w:val="0"/>
          <w:marTop w:val="0"/>
          <w:marBottom w:val="0"/>
          <w:divBdr>
            <w:top w:val="none" w:sz="0" w:space="0" w:color="auto"/>
            <w:left w:val="none" w:sz="0" w:space="0" w:color="auto"/>
            <w:bottom w:val="none" w:sz="0" w:space="0" w:color="auto"/>
            <w:right w:val="none" w:sz="0" w:space="0" w:color="auto"/>
          </w:divBdr>
        </w:div>
        <w:div w:id="1314723843">
          <w:marLeft w:val="0"/>
          <w:marRight w:val="0"/>
          <w:marTop w:val="0"/>
          <w:marBottom w:val="0"/>
          <w:divBdr>
            <w:top w:val="none" w:sz="0" w:space="0" w:color="auto"/>
            <w:left w:val="none" w:sz="0" w:space="0" w:color="auto"/>
            <w:bottom w:val="none" w:sz="0" w:space="0" w:color="auto"/>
            <w:right w:val="none" w:sz="0" w:space="0" w:color="auto"/>
          </w:divBdr>
        </w:div>
        <w:div w:id="1099061789">
          <w:marLeft w:val="0"/>
          <w:marRight w:val="0"/>
          <w:marTop w:val="0"/>
          <w:marBottom w:val="0"/>
          <w:divBdr>
            <w:top w:val="none" w:sz="0" w:space="0" w:color="auto"/>
            <w:left w:val="none" w:sz="0" w:space="0" w:color="auto"/>
            <w:bottom w:val="none" w:sz="0" w:space="0" w:color="auto"/>
            <w:right w:val="none" w:sz="0" w:space="0" w:color="auto"/>
          </w:divBdr>
        </w:div>
        <w:div w:id="563682194">
          <w:marLeft w:val="0"/>
          <w:marRight w:val="0"/>
          <w:marTop w:val="0"/>
          <w:marBottom w:val="0"/>
          <w:divBdr>
            <w:top w:val="none" w:sz="0" w:space="0" w:color="auto"/>
            <w:left w:val="none" w:sz="0" w:space="0" w:color="auto"/>
            <w:bottom w:val="none" w:sz="0" w:space="0" w:color="auto"/>
            <w:right w:val="none" w:sz="0" w:space="0" w:color="auto"/>
          </w:divBdr>
        </w:div>
        <w:div w:id="1013344275">
          <w:marLeft w:val="0"/>
          <w:marRight w:val="0"/>
          <w:marTop w:val="0"/>
          <w:marBottom w:val="0"/>
          <w:divBdr>
            <w:top w:val="none" w:sz="0" w:space="0" w:color="auto"/>
            <w:left w:val="none" w:sz="0" w:space="0" w:color="auto"/>
            <w:bottom w:val="none" w:sz="0" w:space="0" w:color="auto"/>
            <w:right w:val="none" w:sz="0" w:space="0" w:color="auto"/>
          </w:divBdr>
        </w:div>
        <w:div w:id="1046485431">
          <w:marLeft w:val="0"/>
          <w:marRight w:val="0"/>
          <w:marTop w:val="0"/>
          <w:marBottom w:val="0"/>
          <w:divBdr>
            <w:top w:val="none" w:sz="0" w:space="0" w:color="auto"/>
            <w:left w:val="none" w:sz="0" w:space="0" w:color="auto"/>
            <w:bottom w:val="none" w:sz="0" w:space="0" w:color="auto"/>
            <w:right w:val="none" w:sz="0" w:space="0" w:color="auto"/>
          </w:divBdr>
        </w:div>
        <w:div w:id="327750905">
          <w:marLeft w:val="0"/>
          <w:marRight w:val="0"/>
          <w:marTop w:val="0"/>
          <w:marBottom w:val="0"/>
          <w:divBdr>
            <w:top w:val="none" w:sz="0" w:space="0" w:color="auto"/>
            <w:left w:val="none" w:sz="0" w:space="0" w:color="auto"/>
            <w:bottom w:val="none" w:sz="0" w:space="0" w:color="auto"/>
            <w:right w:val="none" w:sz="0" w:space="0" w:color="auto"/>
          </w:divBdr>
        </w:div>
        <w:div w:id="847410547">
          <w:marLeft w:val="0"/>
          <w:marRight w:val="0"/>
          <w:marTop w:val="0"/>
          <w:marBottom w:val="0"/>
          <w:divBdr>
            <w:top w:val="none" w:sz="0" w:space="0" w:color="auto"/>
            <w:left w:val="none" w:sz="0" w:space="0" w:color="auto"/>
            <w:bottom w:val="none" w:sz="0" w:space="0" w:color="auto"/>
            <w:right w:val="none" w:sz="0" w:space="0" w:color="auto"/>
          </w:divBdr>
        </w:div>
        <w:div w:id="1734886317">
          <w:marLeft w:val="0"/>
          <w:marRight w:val="0"/>
          <w:marTop w:val="0"/>
          <w:marBottom w:val="0"/>
          <w:divBdr>
            <w:top w:val="none" w:sz="0" w:space="0" w:color="auto"/>
            <w:left w:val="none" w:sz="0" w:space="0" w:color="auto"/>
            <w:bottom w:val="none" w:sz="0" w:space="0" w:color="auto"/>
            <w:right w:val="none" w:sz="0" w:space="0" w:color="auto"/>
          </w:divBdr>
        </w:div>
        <w:div w:id="1625040798">
          <w:marLeft w:val="0"/>
          <w:marRight w:val="0"/>
          <w:marTop w:val="0"/>
          <w:marBottom w:val="0"/>
          <w:divBdr>
            <w:top w:val="none" w:sz="0" w:space="0" w:color="auto"/>
            <w:left w:val="none" w:sz="0" w:space="0" w:color="auto"/>
            <w:bottom w:val="none" w:sz="0" w:space="0" w:color="auto"/>
            <w:right w:val="none" w:sz="0" w:space="0" w:color="auto"/>
          </w:divBdr>
        </w:div>
        <w:div w:id="1563443369">
          <w:marLeft w:val="0"/>
          <w:marRight w:val="0"/>
          <w:marTop w:val="0"/>
          <w:marBottom w:val="0"/>
          <w:divBdr>
            <w:top w:val="none" w:sz="0" w:space="0" w:color="auto"/>
            <w:left w:val="none" w:sz="0" w:space="0" w:color="auto"/>
            <w:bottom w:val="none" w:sz="0" w:space="0" w:color="auto"/>
            <w:right w:val="none" w:sz="0" w:space="0" w:color="auto"/>
          </w:divBdr>
        </w:div>
        <w:div w:id="1096360947">
          <w:marLeft w:val="0"/>
          <w:marRight w:val="0"/>
          <w:marTop w:val="0"/>
          <w:marBottom w:val="0"/>
          <w:divBdr>
            <w:top w:val="none" w:sz="0" w:space="0" w:color="auto"/>
            <w:left w:val="none" w:sz="0" w:space="0" w:color="auto"/>
            <w:bottom w:val="none" w:sz="0" w:space="0" w:color="auto"/>
            <w:right w:val="none" w:sz="0" w:space="0" w:color="auto"/>
          </w:divBdr>
        </w:div>
      </w:divsChild>
    </w:div>
    <w:div w:id="804272567">
      <w:bodyDiv w:val="1"/>
      <w:marLeft w:val="0"/>
      <w:marRight w:val="0"/>
      <w:marTop w:val="0"/>
      <w:marBottom w:val="0"/>
      <w:divBdr>
        <w:top w:val="none" w:sz="0" w:space="0" w:color="auto"/>
        <w:left w:val="none" w:sz="0" w:space="0" w:color="auto"/>
        <w:bottom w:val="none" w:sz="0" w:space="0" w:color="auto"/>
        <w:right w:val="none" w:sz="0" w:space="0" w:color="auto"/>
      </w:divBdr>
    </w:div>
    <w:div w:id="804741156">
      <w:bodyDiv w:val="1"/>
      <w:marLeft w:val="0"/>
      <w:marRight w:val="0"/>
      <w:marTop w:val="0"/>
      <w:marBottom w:val="0"/>
      <w:divBdr>
        <w:top w:val="none" w:sz="0" w:space="0" w:color="auto"/>
        <w:left w:val="none" w:sz="0" w:space="0" w:color="auto"/>
        <w:bottom w:val="none" w:sz="0" w:space="0" w:color="auto"/>
        <w:right w:val="none" w:sz="0" w:space="0" w:color="auto"/>
      </w:divBdr>
    </w:div>
    <w:div w:id="804742670">
      <w:bodyDiv w:val="1"/>
      <w:marLeft w:val="0"/>
      <w:marRight w:val="0"/>
      <w:marTop w:val="0"/>
      <w:marBottom w:val="0"/>
      <w:divBdr>
        <w:top w:val="none" w:sz="0" w:space="0" w:color="auto"/>
        <w:left w:val="none" w:sz="0" w:space="0" w:color="auto"/>
        <w:bottom w:val="none" w:sz="0" w:space="0" w:color="auto"/>
        <w:right w:val="none" w:sz="0" w:space="0" w:color="auto"/>
      </w:divBdr>
      <w:divsChild>
        <w:div w:id="1937246361">
          <w:marLeft w:val="0"/>
          <w:marRight w:val="0"/>
          <w:marTop w:val="0"/>
          <w:marBottom w:val="0"/>
          <w:divBdr>
            <w:top w:val="none" w:sz="0" w:space="0" w:color="auto"/>
            <w:left w:val="none" w:sz="0" w:space="0" w:color="auto"/>
            <w:bottom w:val="none" w:sz="0" w:space="0" w:color="auto"/>
            <w:right w:val="none" w:sz="0" w:space="0" w:color="auto"/>
          </w:divBdr>
        </w:div>
        <w:div w:id="2124768973">
          <w:marLeft w:val="0"/>
          <w:marRight w:val="0"/>
          <w:marTop w:val="0"/>
          <w:marBottom w:val="0"/>
          <w:divBdr>
            <w:top w:val="none" w:sz="0" w:space="0" w:color="auto"/>
            <w:left w:val="none" w:sz="0" w:space="0" w:color="auto"/>
            <w:bottom w:val="none" w:sz="0" w:space="0" w:color="auto"/>
            <w:right w:val="none" w:sz="0" w:space="0" w:color="auto"/>
          </w:divBdr>
        </w:div>
        <w:div w:id="1232151839">
          <w:marLeft w:val="0"/>
          <w:marRight w:val="0"/>
          <w:marTop w:val="0"/>
          <w:marBottom w:val="0"/>
          <w:divBdr>
            <w:top w:val="none" w:sz="0" w:space="0" w:color="auto"/>
            <w:left w:val="none" w:sz="0" w:space="0" w:color="auto"/>
            <w:bottom w:val="none" w:sz="0" w:space="0" w:color="auto"/>
            <w:right w:val="none" w:sz="0" w:space="0" w:color="auto"/>
          </w:divBdr>
        </w:div>
        <w:div w:id="839388526">
          <w:marLeft w:val="0"/>
          <w:marRight w:val="0"/>
          <w:marTop w:val="0"/>
          <w:marBottom w:val="0"/>
          <w:divBdr>
            <w:top w:val="none" w:sz="0" w:space="0" w:color="auto"/>
            <w:left w:val="none" w:sz="0" w:space="0" w:color="auto"/>
            <w:bottom w:val="none" w:sz="0" w:space="0" w:color="auto"/>
            <w:right w:val="none" w:sz="0" w:space="0" w:color="auto"/>
          </w:divBdr>
        </w:div>
        <w:div w:id="144123799">
          <w:marLeft w:val="0"/>
          <w:marRight w:val="0"/>
          <w:marTop w:val="0"/>
          <w:marBottom w:val="0"/>
          <w:divBdr>
            <w:top w:val="none" w:sz="0" w:space="0" w:color="auto"/>
            <w:left w:val="none" w:sz="0" w:space="0" w:color="auto"/>
            <w:bottom w:val="none" w:sz="0" w:space="0" w:color="auto"/>
            <w:right w:val="none" w:sz="0" w:space="0" w:color="auto"/>
          </w:divBdr>
        </w:div>
        <w:div w:id="902760021">
          <w:marLeft w:val="0"/>
          <w:marRight w:val="0"/>
          <w:marTop w:val="0"/>
          <w:marBottom w:val="0"/>
          <w:divBdr>
            <w:top w:val="none" w:sz="0" w:space="0" w:color="auto"/>
            <w:left w:val="none" w:sz="0" w:space="0" w:color="auto"/>
            <w:bottom w:val="none" w:sz="0" w:space="0" w:color="auto"/>
            <w:right w:val="none" w:sz="0" w:space="0" w:color="auto"/>
          </w:divBdr>
        </w:div>
        <w:div w:id="1091240178">
          <w:marLeft w:val="0"/>
          <w:marRight w:val="0"/>
          <w:marTop w:val="0"/>
          <w:marBottom w:val="0"/>
          <w:divBdr>
            <w:top w:val="none" w:sz="0" w:space="0" w:color="auto"/>
            <w:left w:val="none" w:sz="0" w:space="0" w:color="auto"/>
            <w:bottom w:val="none" w:sz="0" w:space="0" w:color="auto"/>
            <w:right w:val="none" w:sz="0" w:space="0" w:color="auto"/>
          </w:divBdr>
        </w:div>
        <w:div w:id="496919976">
          <w:marLeft w:val="0"/>
          <w:marRight w:val="0"/>
          <w:marTop w:val="0"/>
          <w:marBottom w:val="0"/>
          <w:divBdr>
            <w:top w:val="none" w:sz="0" w:space="0" w:color="auto"/>
            <w:left w:val="none" w:sz="0" w:space="0" w:color="auto"/>
            <w:bottom w:val="none" w:sz="0" w:space="0" w:color="auto"/>
            <w:right w:val="none" w:sz="0" w:space="0" w:color="auto"/>
          </w:divBdr>
        </w:div>
        <w:div w:id="814685695">
          <w:marLeft w:val="0"/>
          <w:marRight w:val="0"/>
          <w:marTop w:val="0"/>
          <w:marBottom w:val="0"/>
          <w:divBdr>
            <w:top w:val="none" w:sz="0" w:space="0" w:color="auto"/>
            <w:left w:val="none" w:sz="0" w:space="0" w:color="auto"/>
            <w:bottom w:val="none" w:sz="0" w:space="0" w:color="auto"/>
            <w:right w:val="none" w:sz="0" w:space="0" w:color="auto"/>
          </w:divBdr>
        </w:div>
        <w:div w:id="1074276503">
          <w:marLeft w:val="0"/>
          <w:marRight w:val="0"/>
          <w:marTop w:val="0"/>
          <w:marBottom w:val="0"/>
          <w:divBdr>
            <w:top w:val="none" w:sz="0" w:space="0" w:color="auto"/>
            <w:left w:val="none" w:sz="0" w:space="0" w:color="auto"/>
            <w:bottom w:val="none" w:sz="0" w:space="0" w:color="auto"/>
            <w:right w:val="none" w:sz="0" w:space="0" w:color="auto"/>
          </w:divBdr>
        </w:div>
        <w:div w:id="341972327">
          <w:marLeft w:val="0"/>
          <w:marRight w:val="0"/>
          <w:marTop w:val="0"/>
          <w:marBottom w:val="0"/>
          <w:divBdr>
            <w:top w:val="none" w:sz="0" w:space="0" w:color="auto"/>
            <w:left w:val="none" w:sz="0" w:space="0" w:color="auto"/>
            <w:bottom w:val="none" w:sz="0" w:space="0" w:color="auto"/>
            <w:right w:val="none" w:sz="0" w:space="0" w:color="auto"/>
          </w:divBdr>
        </w:div>
        <w:div w:id="568228520">
          <w:marLeft w:val="0"/>
          <w:marRight w:val="0"/>
          <w:marTop w:val="0"/>
          <w:marBottom w:val="0"/>
          <w:divBdr>
            <w:top w:val="none" w:sz="0" w:space="0" w:color="auto"/>
            <w:left w:val="none" w:sz="0" w:space="0" w:color="auto"/>
            <w:bottom w:val="none" w:sz="0" w:space="0" w:color="auto"/>
            <w:right w:val="none" w:sz="0" w:space="0" w:color="auto"/>
          </w:divBdr>
        </w:div>
        <w:div w:id="1866750252">
          <w:marLeft w:val="0"/>
          <w:marRight w:val="0"/>
          <w:marTop w:val="0"/>
          <w:marBottom w:val="0"/>
          <w:divBdr>
            <w:top w:val="none" w:sz="0" w:space="0" w:color="auto"/>
            <w:left w:val="none" w:sz="0" w:space="0" w:color="auto"/>
            <w:bottom w:val="none" w:sz="0" w:space="0" w:color="auto"/>
            <w:right w:val="none" w:sz="0" w:space="0" w:color="auto"/>
          </w:divBdr>
        </w:div>
        <w:div w:id="22947823">
          <w:marLeft w:val="0"/>
          <w:marRight w:val="0"/>
          <w:marTop w:val="0"/>
          <w:marBottom w:val="0"/>
          <w:divBdr>
            <w:top w:val="none" w:sz="0" w:space="0" w:color="auto"/>
            <w:left w:val="none" w:sz="0" w:space="0" w:color="auto"/>
            <w:bottom w:val="none" w:sz="0" w:space="0" w:color="auto"/>
            <w:right w:val="none" w:sz="0" w:space="0" w:color="auto"/>
          </w:divBdr>
        </w:div>
        <w:div w:id="1595671164">
          <w:marLeft w:val="0"/>
          <w:marRight w:val="0"/>
          <w:marTop w:val="0"/>
          <w:marBottom w:val="0"/>
          <w:divBdr>
            <w:top w:val="none" w:sz="0" w:space="0" w:color="auto"/>
            <w:left w:val="none" w:sz="0" w:space="0" w:color="auto"/>
            <w:bottom w:val="none" w:sz="0" w:space="0" w:color="auto"/>
            <w:right w:val="none" w:sz="0" w:space="0" w:color="auto"/>
          </w:divBdr>
        </w:div>
        <w:div w:id="16008381">
          <w:marLeft w:val="0"/>
          <w:marRight w:val="0"/>
          <w:marTop w:val="0"/>
          <w:marBottom w:val="0"/>
          <w:divBdr>
            <w:top w:val="none" w:sz="0" w:space="0" w:color="auto"/>
            <w:left w:val="none" w:sz="0" w:space="0" w:color="auto"/>
            <w:bottom w:val="none" w:sz="0" w:space="0" w:color="auto"/>
            <w:right w:val="none" w:sz="0" w:space="0" w:color="auto"/>
          </w:divBdr>
        </w:div>
        <w:div w:id="837766981">
          <w:marLeft w:val="0"/>
          <w:marRight w:val="0"/>
          <w:marTop w:val="0"/>
          <w:marBottom w:val="0"/>
          <w:divBdr>
            <w:top w:val="none" w:sz="0" w:space="0" w:color="auto"/>
            <w:left w:val="none" w:sz="0" w:space="0" w:color="auto"/>
            <w:bottom w:val="none" w:sz="0" w:space="0" w:color="auto"/>
            <w:right w:val="none" w:sz="0" w:space="0" w:color="auto"/>
          </w:divBdr>
        </w:div>
        <w:div w:id="1558937055">
          <w:marLeft w:val="0"/>
          <w:marRight w:val="0"/>
          <w:marTop w:val="0"/>
          <w:marBottom w:val="0"/>
          <w:divBdr>
            <w:top w:val="none" w:sz="0" w:space="0" w:color="auto"/>
            <w:left w:val="none" w:sz="0" w:space="0" w:color="auto"/>
            <w:bottom w:val="none" w:sz="0" w:space="0" w:color="auto"/>
            <w:right w:val="none" w:sz="0" w:space="0" w:color="auto"/>
          </w:divBdr>
        </w:div>
        <w:div w:id="851065134">
          <w:marLeft w:val="0"/>
          <w:marRight w:val="0"/>
          <w:marTop w:val="0"/>
          <w:marBottom w:val="0"/>
          <w:divBdr>
            <w:top w:val="none" w:sz="0" w:space="0" w:color="auto"/>
            <w:left w:val="none" w:sz="0" w:space="0" w:color="auto"/>
            <w:bottom w:val="none" w:sz="0" w:space="0" w:color="auto"/>
            <w:right w:val="none" w:sz="0" w:space="0" w:color="auto"/>
          </w:divBdr>
        </w:div>
        <w:div w:id="1792699443">
          <w:marLeft w:val="0"/>
          <w:marRight w:val="0"/>
          <w:marTop w:val="0"/>
          <w:marBottom w:val="0"/>
          <w:divBdr>
            <w:top w:val="none" w:sz="0" w:space="0" w:color="auto"/>
            <w:left w:val="none" w:sz="0" w:space="0" w:color="auto"/>
            <w:bottom w:val="none" w:sz="0" w:space="0" w:color="auto"/>
            <w:right w:val="none" w:sz="0" w:space="0" w:color="auto"/>
          </w:divBdr>
        </w:div>
        <w:div w:id="1542593149">
          <w:marLeft w:val="0"/>
          <w:marRight w:val="0"/>
          <w:marTop w:val="0"/>
          <w:marBottom w:val="0"/>
          <w:divBdr>
            <w:top w:val="none" w:sz="0" w:space="0" w:color="auto"/>
            <w:left w:val="none" w:sz="0" w:space="0" w:color="auto"/>
            <w:bottom w:val="none" w:sz="0" w:space="0" w:color="auto"/>
            <w:right w:val="none" w:sz="0" w:space="0" w:color="auto"/>
          </w:divBdr>
        </w:div>
        <w:div w:id="1299726477">
          <w:marLeft w:val="0"/>
          <w:marRight w:val="0"/>
          <w:marTop w:val="0"/>
          <w:marBottom w:val="0"/>
          <w:divBdr>
            <w:top w:val="none" w:sz="0" w:space="0" w:color="auto"/>
            <w:left w:val="none" w:sz="0" w:space="0" w:color="auto"/>
            <w:bottom w:val="none" w:sz="0" w:space="0" w:color="auto"/>
            <w:right w:val="none" w:sz="0" w:space="0" w:color="auto"/>
          </w:divBdr>
        </w:div>
        <w:div w:id="1980720121">
          <w:marLeft w:val="0"/>
          <w:marRight w:val="0"/>
          <w:marTop w:val="0"/>
          <w:marBottom w:val="0"/>
          <w:divBdr>
            <w:top w:val="none" w:sz="0" w:space="0" w:color="auto"/>
            <w:left w:val="none" w:sz="0" w:space="0" w:color="auto"/>
            <w:bottom w:val="none" w:sz="0" w:space="0" w:color="auto"/>
            <w:right w:val="none" w:sz="0" w:space="0" w:color="auto"/>
          </w:divBdr>
        </w:div>
        <w:div w:id="387918708">
          <w:marLeft w:val="0"/>
          <w:marRight w:val="0"/>
          <w:marTop w:val="0"/>
          <w:marBottom w:val="0"/>
          <w:divBdr>
            <w:top w:val="none" w:sz="0" w:space="0" w:color="auto"/>
            <w:left w:val="none" w:sz="0" w:space="0" w:color="auto"/>
            <w:bottom w:val="none" w:sz="0" w:space="0" w:color="auto"/>
            <w:right w:val="none" w:sz="0" w:space="0" w:color="auto"/>
          </w:divBdr>
        </w:div>
        <w:div w:id="1499878859">
          <w:marLeft w:val="0"/>
          <w:marRight w:val="0"/>
          <w:marTop w:val="0"/>
          <w:marBottom w:val="0"/>
          <w:divBdr>
            <w:top w:val="none" w:sz="0" w:space="0" w:color="auto"/>
            <w:left w:val="none" w:sz="0" w:space="0" w:color="auto"/>
            <w:bottom w:val="none" w:sz="0" w:space="0" w:color="auto"/>
            <w:right w:val="none" w:sz="0" w:space="0" w:color="auto"/>
          </w:divBdr>
        </w:div>
        <w:div w:id="930502517">
          <w:marLeft w:val="0"/>
          <w:marRight w:val="0"/>
          <w:marTop w:val="0"/>
          <w:marBottom w:val="0"/>
          <w:divBdr>
            <w:top w:val="none" w:sz="0" w:space="0" w:color="auto"/>
            <w:left w:val="none" w:sz="0" w:space="0" w:color="auto"/>
            <w:bottom w:val="none" w:sz="0" w:space="0" w:color="auto"/>
            <w:right w:val="none" w:sz="0" w:space="0" w:color="auto"/>
          </w:divBdr>
        </w:div>
        <w:div w:id="243539083">
          <w:marLeft w:val="0"/>
          <w:marRight w:val="0"/>
          <w:marTop w:val="0"/>
          <w:marBottom w:val="0"/>
          <w:divBdr>
            <w:top w:val="none" w:sz="0" w:space="0" w:color="auto"/>
            <w:left w:val="none" w:sz="0" w:space="0" w:color="auto"/>
            <w:bottom w:val="none" w:sz="0" w:space="0" w:color="auto"/>
            <w:right w:val="none" w:sz="0" w:space="0" w:color="auto"/>
          </w:divBdr>
        </w:div>
        <w:div w:id="1288707692">
          <w:marLeft w:val="0"/>
          <w:marRight w:val="0"/>
          <w:marTop w:val="0"/>
          <w:marBottom w:val="0"/>
          <w:divBdr>
            <w:top w:val="none" w:sz="0" w:space="0" w:color="auto"/>
            <w:left w:val="none" w:sz="0" w:space="0" w:color="auto"/>
            <w:bottom w:val="none" w:sz="0" w:space="0" w:color="auto"/>
            <w:right w:val="none" w:sz="0" w:space="0" w:color="auto"/>
          </w:divBdr>
        </w:div>
        <w:div w:id="235556548">
          <w:marLeft w:val="0"/>
          <w:marRight w:val="0"/>
          <w:marTop w:val="0"/>
          <w:marBottom w:val="0"/>
          <w:divBdr>
            <w:top w:val="none" w:sz="0" w:space="0" w:color="auto"/>
            <w:left w:val="none" w:sz="0" w:space="0" w:color="auto"/>
            <w:bottom w:val="none" w:sz="0" w:space="0" w:color="auto"/>
            <w:right w:val="none" w:sz="0" w:space="0" w:color="auto"/>
          </w:divBdr>
        </w:div>
        <w:div w:id="1963265207">
          <w:marLeft w:val="0"/>
          <w:marRight w:val="0"/>
          <w:marTop w:val="0"/>
          <w:marBottom w:val="0"/>
          <w:divBdr>
            <w:top w:val="none" w:sz="0" w:space="0" w:color="auto"/>
            <w:left w:val="none" w:sz="0" w:space="0" w:color="auto"/>
            <w:bottom w:val="none" w:sz="0" w:space="0" w:color="auto"/>
            <w:right w:val="none" w:sz="0" w:space="0" w:color="auto"/>
          </w:divBdr>
        </w:div>
        <w:div w:id="890579130">
          <w:marLeft w:val="0"/>
          <w:marRight w:val="0"/>
          <w:marTop w:val="0"/>
          <w:marBottom w:val="0"/>
          <w:divBdr>
            <w:top w:val="none" w:sz="0" w:space="0" w:color="auto"/>
            <w:left w:val="none" w:sz="0" w:space="0" w:color="auto"/>
            <w:bottom w:val="none" w:sz="0" w:space="0" w:color="auto"/>
            <w:right w:val="none" w:sz="0" w:space="0" w:color="auto"/>
          </w:divBdr>
        </w:div>
        <w:div w:id="345326721">
          <w:marLeft w:val="0"/>
          <w:marRight w:val="0"/>
          <w:marTop w:val="0"/>
          <w:marBottom w:val="0"/>
          <w:divBdr>
            <w:top w:val="none" w:sz="0" w:space="0" w:color="auto"/>
            <w:left w:val="none" w:sz="0" w:space="0" w:color="auto"/>
            <w:bottom w:val="none" w:sz="0" w:space="0" w:color="auto"/>
            <w:right w:val="none" w:sz="0" w:space="0" w:color="auto"/>
          </w:divBdr>
        </w:div>
        <w:div w:id="1465928209">
          <w:marLeft w:val="0"/>
          <w:marRight w:val="0"/>
          <w:marTop w:val="0"/>
          <w:marBottom w:val="0"/>
          <w:divBdr>
            <w:top w:val="none" w:sz="0" w:space="0" w:color="auto"/>
            <w:left w:val="none" w:sz="0" w:space="0" w:color="auto"/>
            <w:bottom w:val="none" w:sz="0" w:space="0" w:color="auto"/>
            <w:right w:val="none" w:sz="0" w:space="0" w:color="auto"/>
          </w:divBdr>
        </w:div>
        <w:div w:id="2122144214">
          <w:marLeft w:val="0"/>
          <w:marRight w:val="0"/>
          <w:marTop w:val="0"/>
          <w:marBottom w:val="0"/>
          <w:divBdr>
            <w:top w:val="none" w:sz="0" w:space="0" w:color="auto"/>
            <w:left w:val="none" w:sz="0" w:space="0" w:color="auto"/>
            <w:bottom w:val="none" w:sz="0" w:space="0" w:color="auto"/>
            <w:right w:val="none" w:sz="0" w:space="0" w:color="auto"/>
          </w:divBdr>
        </w:div>
        <w:div w:id="346759864">
          <w:marLeft w:val="0"/>
          <w:marRight w:val="0"/>
          <w:marTop w:val="0"/>
          <w:marBottom w:val="0"/>
          <w:divBdr>
            <w:top w:val="none" w:sz="0" w:space="0" w:color="auto"/>
            <w:left w:val="none" w:sz="0" w:space="0" w:color="auto"/>
            <w:bottom w:val="none" w:sz="0" w:space="0" w:color="auto"/>
            <w:right w:val="none" w:sz="0" w:space="0" w:color="auto"/>
          </w:divBdr>
        </w:div>
        <w:div w:id="1040938583">
          <w:marLeft w:val="0"/>
          <w:marRight w:val="0"/>
          <w:marTop w:val="0"/>
          <w:marBottom w:val="0"/>
          <w:divBdr>
            <w:top w:val="none" w:sz="0" w:space="0" w:color="auto"/>
            <w:left w:val="none" w:sz="0" w:space="0" w:color="auto"/>
            <w:bottom w:val="none" w:sz="0" w:space="0" w:color="auto"/>
            <w:right w:val="none" w:sz="0" w:space="0" w:color="auto"/>
          </w:divBdr>
        </w:div>
        <w:div w:id="462357366">
          <w:marLeft w:val="0"/>
          <w:marRight w:val="0"/>
          <w:marTop w:val="0"/>
          <w:marBottom w:val="0"/>
          <w:divBdr>
            <w:top w:val="none" w:sz="0" w:space="0" w:color="auto"/>
            <w:left w:val="none" w:sz="0" w:space="0" w:color="auto"/>
            <w:bottom w:val="none" w:sz="0" w:space="0" w:color="auto"/>
            <w:right w:val="none" w:sz="0" w:space="0" w:color="auto"/>
          </w:divBdr>
        </w:div>
        <w:div w:id="633103105">
          <w:marLeft w:val="0"/>
          <w:marRight w:val="0"/>
          <w:marTop w:val="0"/>
          <w:marBottom w:val="0"/>
          <w:divBdr>
            <w:top w:val="none" w:sz="0" w:space="0" w:color="auto"/>
            <w:left w:val="none" w:sz="0" w:space="0" w:color="auto"/>
            <w:bottom w:val="none" w:sz="0" w:space="0" w:color="auto"/>
            <w:right w:val="none" w:sz="0" w:space="0" w:color="auto"/>
          </w:divBdr>
        </w:div>
        <w:div w:id="2124617748">
          <w:marLeft w:val="0"/>
          <w:marRight w:val="0"/>
          <w:marTop w:val="0"/>
          <w:marBottom w:val="0"/>
          <w:divBdr>
            <w:top w:val="none" w:sz="0" w:space="0" w:color="auto"/>
            <w:left w:val="none" w:sz="0" w:space="0" w:color="auto"/>
            <w:bottom w:val="none" w:sz="0" w:space="0" w:color="auto"/>
            <w:right w:val="none" w:sz="0" w:space="0" w:color="auto"/>
          </w:divBdr>
        </w:div>
        <w:div w:id="1007943962">
          <w:marLeft w:val="0"/>
          <w:marRight w:val="0"/>
          <w:marTop w:val="0"/>
          <w:marBottom w:val="0"/>
          <w:divBdr>
            <w:top w:val="none" w:sz="0" w:space="0" w:color="auto"/>
            <w:left w:val="none" w:sz="0" w:space="0" w:color="auto"/>
            <w:bottom w:val="none" w:sz="0" w:space="0" w:color="auto"/>
            <w:right w:val="none" w:sz="0" w:space="0" w:color="auto"/>
          </w:divBdr>
        </w:div>
        <w:div w:id="1085221817">
          <w:marLeft w:val="0"/>
          <w:marRight w:val="0"/>
          <w:marTop w:val="0"/>
          <w:marBottom w:val="0"/>
          <w:divBdr>
            <w:top w:val="none" w:sz="0" w:space="0" w:color="auto"/>
            <w:left w:val="none" w:sz="0" w:space="0" w:color="auto"/>
            <w:bottom w:val="none" w:sz="0" w:space="0" w:color="auto"/>
            <w:right w:val="none" w:sz="0" w:space="0" w:color="auto"/>
          </w:divBdr>
        </w:div>
        <w:div w:id="1202475765">
          <w:marLeft w:val="0"/>
          <w:marRight w:val="0"/>
          <w:marTop w:val="0"/>
          <w:marBottom w:val="0"/>
          <w:divBdr>
            <w:top w:val="none" w:sz="0" w:space="0" w:color="auto"/>
            <w:left w:val="none" w:sz="0" w:space="0" w:color="auto"/>
            <w:bottom w:val="none" w:sz="0" w:space="0" w:color="auto"/>
            <w:right w:val="none" w:sz="0" w:space="0" w:color="auto"/>
          </w:divBdr>
        </w:div>
        <w:div w:id="1623146256">
          <w:marLeft w:val="0"/>
          <w:marRight w:val="0"/>
          <w:marTop w:val="0"/>
          <w:marBottom w:val="0"/>
          <w:divBdr>
            <w:top w:val="none" w:sz="0" w:space="0" w:color="auto"/>
            <w:left w:val="none" w:sz="0" w:space="0" w:color="auto"/>
            <w:bottom w:val="none" w:sz="0" w:space="0" w:color="auto"/>
            <w:right w:val="none" w:sz="0" w:space="0" w:color="auto"/>
          </w:divBdr>
        </w:div>
        <w:div w:id="2035419796">
          <w:marLeft w:val="0"/>
          <w:marRight w:val="0"/>
          <w:marTop w:val="0"/>
          <w:marBottom w:val="0"/>
          <w:divBdr>
            <w:top w:val="none" w:sz="0" w:space="0" w:color="auto"/>
            <w:left w:val="none" w:sz="0" w:space="0" w:color="auto"/>
            <w:bottom w:val="none" w:sz="0" w:space="0" w:color="auto"/>
            <w:right w:val="none" w:sz="0" w:space="0" w:color="auto"/>
          </w:divBdr>
        </w:div>
        <w:div w:id="1920360424">
          <w:marLeft w:val="0"/>
          <w:marRight w:val="0"/>
          <w:marTop w:val="0"/>
          <w:marBottom w:val="0"/>
          <w:divBdr>
            <w:top w:val="none" w:sz="0" w:space="0" w:color="auto"/>
            <w:left w:val="none" w:sz="0" w:space="0" w:color="auto"/>
            <w:bottom w:val="none" w:sz="0" w:space="0" w:color="auto"/>
            <w:right w:val="none" w:sz="0" w:space="0" w:color="auto"/>
          </w:divBdr>
        </w:div>
        <w:div w:id="515114576">
          <w:marLeft w:val="0"/>
          <w:marRight w:val="0"/>
          <w:marTop w:val="0"/>
          <w:marBottom w:val="0"/>
          <w:divBdr>
            <w:top w:val="none" w:sz="0" w:space="0" w:color="auto"/>
            <w:left w:val="none" w:sz="0" w:space="0" w:color="auto"/>
            <w:bottom w:val="none" w:sz="0" w:space="0" w:color="auto"/>
            <w:right w:val="none" w:sz="0" w:space="0" w:color="auto"/>
          </w:divBdr>
        </w:div>
        <w:div w:id="1122768745">
          <w:marLeft w:val="0"/>
          <w:marRight w:val="0"/>
          <w:marTop w:val="0"/>
          <w:marBottom w:val="0"/>
          <w:divBdr>
            <w:top w:val="none" w:sz="0" w:space="0" w:color="auto"/>
            <w:left w:val="none" w:sz="0" w:space="0" w:color="auto"/>
            <w:bottom w:val="none" w:sz="0" w:space="0" w:color="auto"/>
            <w:right w:val="none" w:sz="0" w:space="0" w:color="auto"/>
          </w:divBdr>
        </w:div>
        <w:div w:id="192421459">
          <w:marLeft w:val="0"/>
          <w:marRight w:val="0"/>
          <w:marTop w:val="0"/>
          <w:marBottom w:val="0"/>
          <w:divBdr>
            <w:top w:val="none" w:sz="0" w:space="0" w:color="auto"/>
            <w:left w:val="none" w:sz="0" w:space="0" w:color="auto"/>
            <w:bottom w:val="none" w:sz="0" w:space="0" w:color="auto"/>
            <w:right w:val="none" w:sz="0" w:space="0" w:color="auto"/>
          </w:divBdr>
        </w:div>
        <w:div w:id="582760856">
          <w:marLeft w:val="0"/>
          <w:marRight w:val="0"/>
          <w:marTop w:val="0"/>
          <w:marBottom w:val="0"/>
          <w:divBdr>
            <w:top w:val="none" w:sz="0" w:space="0" w:color="auto"/>
            <w:left w:val="none" w:sz="0" w:space="0" w:color="auto"/>
            <w:bottom w:val="none" w:sz="0" w:space="0" w:color="auto"/>
            <w:right w:val="none" w:sz="0" w:space="0" w:color="auto"/>
          </w:divBdr>
        </w:div>
        <w:div w:id="1631549146">
          <w:marLeft w:val="0"/>
          <w:marRight w:val="0"/>
          <w:marTop w:val="0"/>
          <w:marBottom w:val="0"/>
          <w:divBdr>
            <w:top w:val="none" w:sz="0" w:space="0" w:color="auto"/>
            <w:left w:val="none" w:sz="0" w:space="0" w:color="auto"/>
            <w:bottom w:val="none" w:sz="0" w:space="0" w:color="auto"/>
            <w:right w:val="none" w:sz="0" w:space="0" w:color="auto"/>
          </w:divBdr>
        </w:div>
        <w:div w:id="473453710">
          <w:marLeft w:val="0"/>
          <w:marRight w:val="0"/>
          <w:marTop w:val="0"/>
          <w:marBottom w:val="0"/>
          <w:divBdr>
            <w:top w:val="none" w:sz="0" w:space="0" w:color="auto"/>
            <w:left w:val="none" w:sz="0" w:space="0" w:color="auto"/>
            <w:bottom w:val="none" w:sz="0" w:space="0" w:color="auto"/>
            <w:right w:val="none" w:sz="0" w:space="0" w:color="auto"/>
          </w:divBdr>
        </w:div>
        <w:div w:id="902325485">
          <w:marLeft w:val="0"/>
          <w:marRight w:val="0"/>
          <w:marTop w:val="0"/>
          <w:marBottom w:val="0"/>
          <w:divBdr>
            <w:top w:val="none" w:sz="0" w:space="0" w:color="auto"/>
            <w:left w:val="none" w:sz="0" w:space="0" w:color="auto"/>
            <w:bottom w:val="none" w:sz="0" w:space="0" w:color="auto"/>
            <w:right w:val="none" w:sz="0" w:space="0" w:color="auto"/>
          </w:divBdr>
        </w:div>
        <w:div w:id="1419474635">
          <w:marLeft w:val="0"/>
          <w:marRight w:val="0"/>
          <w:marTop w:val="0"/>
          <w:marBottom w:val="0"/>
          <w:divBdr>
            <w:top w:val="none" w:sz="0" w:space="0" w:color="auto"/>
            <w:left w:val="none" w:sz="0" w:space="0" w:color="auto"/>
            <w:bottom w:val="none" w:sz="0" w:space="0" w:color="auto"/>
            <w:right w:val="none" w:sz="0" w:space="0" w:color="auto"/>
          </w:divBdr>
        </w:div>
        <w:div w:id="1356879560">
          <w:marLeft w:val="0"/>
          <w:marRight w:val="0"/>
          <w:marTop w:val="0"/>
          <w:marBottom w:val="0"/>
          <w:divBdr>
            <w:top w:val="none" w:sz="0" w:space="0" w:color="auto"/>
            <w:left w:val="none" w:sz="0" w:space="0" w:color="auto"/>
            <w:bottom w:val="none" w:sz="0" w:space="0" w:color="auto"/>
            <w:right w:val="none" w:sz="0" w:space="0" w:color="auto"/>
          </w:divBdr>
        </w:div>
        <w:div w:id="1445270522">
          <w:marLeft w:val="0"/>
          <w:marRight w:val="0"/>
          <w:marTop w:val="0"/>
          <w:marBottom w:val="0"/>
          <w:divBdr>
            <w:top w:val="none" w:sz="0" w:space="0" w:color="auto"/>
            <w:left w:val="none" w:sz="0" w:space="0" w:color="auto"/>
            <w:bottom w:val="none" w:sz="0" w:space="0" w:color="auto"/>
            <w:right w:val="none" w:sz="0" w:space="0" w:color="auto"/>
          </w:divBdr>
        </w:div>
        <w:div w:id="1489010274">
          <w:marLeft w:val="0"/>
          <w:marRight w:val="0"/>
          <w:marTop w:val="0"/>
          <w:marBottom w:val="0"/>
          <w:divBdr>
            <w:top w:val="none" w:sz="0" w:space="0" w:color="auto"/>
            <w:left w:val="none" w:sz="0" w:space="0" w:color="auto"/>
            <w:bottom w:val="none" w:sz="0" w:space="0" w:color="auto"/>
            <w:right w:val="none" w:sz="0" w:space="0" w:color="auto"/>
          </w:divBdr>
        </w:div>
        <w:div w:id="548424234">
          <w:marLeft w:val="0"/>
          <w:marRight w:val="0"/>
          <w:marTop w:val="0"/>
          <w:marBottom w:val="0"/>
          <w:divBdr>
            <w:top w:val="none" w:sz="0" w:space="0" w:color="auto"/>
            <w:left w:val="none" w:sz="0" w:space="0" w:color="auto"/>
            <w:bottom w:val="none" w:sz="0" w:space="0" w:color="auto"/>
            <w:right w:val="none" w:sz="0" w:space="0" w:color="auto"/>
          </w:divBdr>
        </w:div>
        <w:div w:id="1868981023">
          <w:marLeft w:val="0"/>
          <w:marRight w:val="0"/>
          <w:marTop w:val="0"/>
          <w:marBottom w:val="0"/>
          <w:divBdr>
            <w:top w:val="none" w:sz="0" w:space="0" w:color="auto"/>
            <w:left w:val="none" w:sz="0" w:space="0" w:color="auto"/>
            <w:bottom w:val="none" w:sz="0" w:space="0" w:color="auto"/>
            <w:right w:val="none" w:sz="0" w:space="0" w:color="auto"/>
          </w:divBdr>
        </w:div>
        <w:div w:id="556207338">
          <w:marLeft w:val="0"/>
          <w:marRight w:val="0"/>
          <w:marTop w:val="0"/>
          <w:marBottom w:val="0"/>
          <w:divBdr>
            <w:top w:val="none" w:sz="0" w:space="0" w:color="auto"/>
            <w:left w:val="none" w:sz="0" w:space="0" w:color="auto"/>
            <w:bottom w:val="none" w:sz="0" w:space="0" w:color="auto"/>
            <w:right w:val="none" w:sz="0" w:space="0" w:color="auto"/>
          </w:divBdr>
        </w:div>
        <w:div w:id="1512835582">
          <w:marLeft w:val="0"/>
          <w:marRight w:val="0"/>
          <w:marTop w:val="0"/>
          <w:marBottom w:val="0"/>
          <w:divBdr>
            <w:top w:val="none" w:sz="0" w:space="0" w:color="auto"/>
            <w:left w:val="none" w:sz="0" w:space="0" w:color="auto"/>
            <w:bottom w:val="none" w:sz="0" w:space="0" w:color="auto"/>
            <w:right w:val="none" w:sz="0" w:space="0" w:color="auto"/>
          </w:divBdr>
        </w:div>
        <w:div w:id="2059237421">
          <w:marLeft w:val="0"/>
          <w:marRight w:val="0"/>
          <w:marTop w:val="0"/>
          <w:marBottom w:val="0"/>
          <w:divBdr>
            <w:top w:val="none" w:sz="0" w:space="0" w:color="auto"/>
            <w:left w:val="none" w:sz="0" w:space="0" w:color="auto"/>
            <w:bottom w:val="none" w:sz="0" w:space="0" w:color="auto"/>
            <w:right w:val="none" w:sz="0" w:space="0" w:color="auto"/>
          </w:divBdr>
        </w:div>
        <w:div w:id="774325420">
          <w:marLeft w:val="0"/>
          <w:marRight w:val="0"/>
          <w:marTop w:val="0"/>
          <w:marBottom w:val="0"/>
          <w:divBdr>
            <w:top w:val="none" w:sz="0" w:space="0" w:color="auto"/>
            <w:left w:val="none" w:sz="0" w:space="0" w:color="auto"/>
            <w:bottom w:val="none" w:sz="0" w:space="0" w:color="auto"/>
            <w:right w:val="none" w:sz="0" w:space="0" w:color="auto"/>
          </w:divBdr>
        </w:div>
        <w:div w:id="267854120">
          <w:marLeft w:val="0"/>
          <w:marRight w:val="0"/>
          <w:marTop w:val="0"/>
          <w:marBottom w:val="0"/>
          <w:divBdr>
            <w:top w:val="none" w:sz="0" w:space="0" w:color="auto"/>
            <w:left w:val="none" w:sz="0" w:space="0" w:color="auto"/>
            <w:bottom w:val="none" w:sz="0" w:space="0" w:color="auto"/>
            <w:right w:val="none" w:sz="0" w:space="0" w:color="auto"/>
          </w:divBdr>
        </w:div>
        <w:div w:id="1636132626">
          <w:marLeft w:val="0"/>
          <w:marRight w:val="0"/>
          <w:marTop w:val="0"/>
          <w:marBottom w:val="0"/>
          <w:divBdr>
            <w:top w:val="none" w:sz="0" w:space="0" w:color="auto"/>
            <w:left w:val="none" w:sz="0" w:space="0" w:color="auto"/>
            <w:bottom w:val="none" w:sz="0" w:space="0" w:color="auto"/>
            <w:right w:val="none" w:sz="0" w:space="0" w:color="auto"/>
          </w:divBdr>
        </w:div>
        <w:div w:id="743071801">
          <w:marLeft w:val="0"/>
          <w:marRight w:val="0"/>
          <w:marTop w:val="0"/>
          <w:marBottom w:val="0"/>
          <w:divBdr>
            <w:top w:val="none" w:sz="0" w:space="0" w:color="auto"/>
            <w:left w:val="none" w:sz="0" w:space="0" w:color="auto"/>
            <w:bottom w:val="none" w:sz="0" w:space="0" w:color="auto"/>
            <w:right w:val="none" w:sz="0" w:space="0" w:color="auto"/>
          </w:divBdr>
        </w:div>
        <w:div w:id="594170759">
          <w:marLeft w:val="0"/>
          <w:marRight w:val="0"/>
          <w:marTop w:val="0"/>
          <w:marBottom w:val="0"/>
          <w:divBdr>
            <w:top w:val="none" w:sz="0" w:space="0" w:color="auto"/>
            <w:left w:val="none" w:sz="0" w:space="0" w:color="auto"/>
            <w:bottom w:val="none" w:sz="0" w:space="0" w:color="auto"/>
            <w:right w:val="none" w:sz="0" w:space="0" w:color="auto"/>
          </w:divBdr>
        </w:div>
        <w:div w:id="1509712022">
          <w:marLeft w:val="0"/>
          <w:marRight w:val="0"/>
          <w:marTop w:val="0"/>
          <w:marBottom w:val="0"/>
          <w:divBdr>
            <w:top w:val="none" w:sz="0" w:space="0" w:color="auto"/>
            <w:left w:val="none" w:sz="0" w:space="0" w:color="auto"/>
            <w:bottom w:val="none" w:sz="0" w:space="0" w:color="auto"/>
            <w:right w:val="none" w:sz="0" w:space="0" w:color="auto"/>
          </w:divBdr>
        </w:div>
        <w:div w:id="68891795">
          <w:marLeft w:val="0"/>
          <w:marRight w:val="0"/>
          <w:marTop w:val="0"/>
          <w:marBottom w:val="0"/>
          <w:divBdr>
            <w:top w:val="none" w:sz="0" w:space="0" w:color="auto"/>
            <w:left w:val="none" w:sz="0" w:space="0" w:color="auto"/>
            <w:bottom w:val="none" w:sz="0" w:space="0" w:color="auto"/>
            <w:right w:val="none" w:sz="0" w:space="0" w:color="auto"/>
          </w:divBdr>
        </w:div>
        <w:div w:id="509375596">
          <w:marLeft w:val="0"/>
          <w:marRight w:val="0"/>
          <w:marTop w:val="0"/>
          <w:marBottom w:val="0"/>
          <w:divBdr>
            <w:top w:val="none" w:sz="0" w:space="0" w:color="auto"/>
            <w:left w:val="none" w:sz="0" w:space="0" w:color="auto"/>
            <w:bottom w:val="none" w:sz="0" w:space="0" w:color="auto"/>
            <w:right w:val="none" w:sz="0" w:space="0" w:color="auto"/>
          </w:divBdr>
        </w:div>
        <w:div w:id="448398795">
          <w:marLeft w:val="0"/>
          <w:marRight w:val="0"/>
          <w:marTop w:val="0"/>
          <w:marBottom w:val="0"/>
          <w:divBdr>
            <w:top w:val="none" w:sz="0" w:space="0" w:color="auto"/>
            <w:left w:val="none" w:sz="0" w:space="0" w:color="auto"/>
            <w:bottom w:val="none" w:sz="0" w:space="0" w:color="auto"/>
            <w:right w:val="none" w:sz="0" w:space="0" w:color="auto"/>
          </w:divBdr>
        </w:div>
        <w:div w:id="30154381">
          <w:marLeft w:val="0"/>
          <w:marRight w:val="0"/>
          <w:marTop w:val="0"/>
          <w:marBottom w:val="0"/>
          <w:divBdr>
            <w:top w:val="none" w:sz="0" w:space="0" w:color="auto"/>
            <w:left w:val="none" w:sz="0" w:space="0" w:color="auto"/>
            <w:bottom w:val="none" w:sz="0" w:space="0" w:color="auto"/>
            <w:right w:val="none" w:sz="0" w:space="0" w:color="auto"/>
          </w:divBdr>
        </w:div>
        <w:div w:id="1501234373">
          <w:marLeft w:val="0"/>
          <w:marRight w:val="0"/>
          <w:marTop w:val="0"/>
          <w:marBottom w:val="0"/>
          <w:divBdr>
            <w:top w:val="none" w:sz="0" w:space="0" w:color="auto"/>
            <w:left w:val="none" w:sz="0" w:space="0" w:color="auto"/>
            <w:bottom w:val="none" w:sz="0" w:space="0" w:color="auto"/>
            <w:right w:val="none" w:sz="0" w:space="0" w:color="auto"/>
          </w:divBdr>
        </w:div>
        <w:div w:id="49232305">
          <w:marLeft w:val="0"/>
          <w:marRight w:val="0"/>
          <w:marTop w:val="0"/>
          <w:marBottom w:val="0"/>
          <w:divBdr>
            <w:top w:val="none" w:sz="0" w:space="0" w:color="auto"/>
            <w:left w:val="none" w:sz="0" w:space="0" w:color="auto"/>
            <w:bottom w:val="none" w:sz="0" w:space="0" w:color="auto"/>
            <w:right w:val="none" w:sz="0" w:space="0" w:color="auto"/>
          </w:divBdr>
        </w:div>
        <w:div w:id="779179149">
          <w:marLeft w:val="0"/>
          <w:marRight w:val="0"/>
          <w:marTop w:val="0"/>
          <w:marBottom w:val="0"/>
          <w:divBdr>
            <w:top w:val="none" w:sz="0" w:space="0" w:color="auto"/>
            <w:left w:val="none" w:sz="0" w:space="0" w:color="auto"/>
            <w:bottom w:val="none" w:sz="0" w:space="0" w:color="auto"/>
            <w:right w:val="none" w:sz="0" w:space="0" w:color="auto"/>
          </w:divBdr>
        </w:div>
        <w:div w:id="1789008628">
          <w:marLeft w:val="0"/>
          <w:marRight w:val="0"/>
          <w:marTop w:val="0"/>
          <w:marBottom w:val="0"/>
          <w:divBdr>
            <w:top w:val="none" w:sz="0" w:space="0" w:color="auto"/>
            <w:left w:val="none" w:sz="0" w:space="0" w:color="auto"/>
            <w:bottom w:val="none" w:sz="0" w:space="0" w:color="auto"/>
            <w:right w:val="none" w:sz="0" w:space="0" w:color="auto"/>
          </w:divBdr>
        </w:div>
        <w:div w:id="1402629950">
          <w:marLeft w:val="0"/>
          <w:marRight w:val="0"/>
          <w:marTop w:val="0"/>
          <w:marBottom w:val="0"/>
          <w:divBdr>
            <w:top w:val="none" w:sz="0" w:space="0" w:color="auto"/>
            <w:left w:val="none" w:sz="0" w:space="0" w:color="auto"/>
            <w:bottom w:val="none" w:sz="0" w:space="0" w:color="auto"/>
            <w:right w:val="none" w:sz="0" w:space="0" w:color="auto"/>
          </w:divBdr>
        </w:div>
        <w:div w:id="1881211316">
          <w:marLeft w:val="0"/>
          <w:marRight w:val="0"/>
          <w:marTop w:val="0"/>
          <w:marBottom w:val="0"/>
          <w:divBdr>
            <w:top w:val="none" w:sz="0" w:space="0" w:color="auto"/>
            <w:left w:val="none" w:sz="0" w:space="0" w:color="auto"/>
            <w:bottom w:val="none" w:sz="0" w:space="0" w:color="auto"/>
            <w:right w:val="none" w:sz="0" w:space="0" w:color="auto"/>
          </w:divBdr>
        </w:div>
        <w:div w:id="1366834842">
          <w:marLeft w:val="0"/>
          <w:marRight w:val="0"/>
          <w:marTop w:val="0"/>
          <w:marBottom w:val="0"/>
          <w:divBdr>
            <w:top w:val="none" w:sz="0" w:space="0" w:color="auto"/>
            <w:left w:val="none" w:sz="0" w:space="0" w:color="auto"/>
            <w:bottom w:val="none" w:sz="0" w:space="0" w:color="auto"/>
            <w:right w:val="none" w:sz="0" w:space="0" w:color="auto"/>
          </w:divBdr>
        </w:div>
        <w:div w:id="1554972763">
          <w:marLeft w:val="0"/>
          <w:marRight w:val="0"/>
          <w:marTop w:val="0"/>
          <w:marBottom w:val="0"/>
          <w:divBdr>
            <w:top w:val="none" w:sz="0" w:space="0" w:color="auto"/>
            <w:left w:val="none" w:sz="0" w:space="0" w:color="auto"/>
            <w:bottom w:val="none" w:sz="0" w:space="0" w:color="auto"/>
            <w:right w:val="none" w:sz="0" w:space="0" w:color="auto"/>
          </w:divBdr>
        </w:div>
        <w:div w:id="218710809">
          <w:marLeft w:val="0"/>
          <w:marRight w:val="0"/>
          <w:marTop w:val="0"/>
          <w:marBottom w:val="0"/>
          <w:divBdr>
            <w:top w:val="none" w:sz="0" w:space="0" w:color="auto"/>
            <w:left w:val="none" w:sz="0" w:space="0" w:color="auto"/>
            <w:bottom w:val="none" w:sz="0" w:space="0" w:color="auto"/>
            <w:right w:val="none" w:sz="0" w:space="0" w:color="auto"/>
          </w:divBdr>
        </w:div>
        <w:div w:id="593830133">
          <w:marLeft w:val="0"/>
          <w:marRight w:val="0"/>
          <w:marTop w:val="0"/>
          <w:marBottom w:val="0"/>
          <w:divBdr>
            <w:top w:val="none" w:sz="0" w:space="0" w:color="auto"/>
            <w:left w:val="none" w:sz="0" w:space="0" w:color="auto"/>
            <w:bottom w:val="none" w:sz="0" w:space="0" w:color="auto"/>
            <w:right w:val="none" w:sz="0" w:space="0" w:color="auto"/>
          </w:divBdr>
        </w:div>
        <w:div w:id="958023514">
          <w:marLeft w:val="0"/>
          <w:marRight w:val="0"/>
          <w:marTop w:val="0"/>
          <w:marBottom w:val="0"/>
          <w:divBdr>
            <w:top w:val="none" w:sz="0" w:space="0" w:color="auto"/>
            <w:left w:val="none" w:sz="0" w:space="0" w:color="auto"/>
            <w:bottom w:val="none" w:sz="0" w:space="0" w:color="auto"/>
            <w:right w:val="none" w:sz="0" w:space="0" w:color="auto"/>
          </w:divBdr>
        </w:div>
        <w:div w:id="1496342765">
          <w:marLeft w:val="0"/>
          <w:marRight w:val="0"/>
          <w:marTop w:val="0"/>
          <w:marBottom w:val="0"/>
          <w:divBdr>
            <w:top w:val="none" w:sz="0" w:space="0" w:color="auto"/>
            <w:left w:val="none" w:sz="0" w:space="0" w:color="auto"/>
            <w:bottom w:val="none" w:sz="0" w:space="0" w:color="auto"/>
            <w:right w:val="none" w:sz="0" w:space="0" w:color="auto"/>
          </w:divBdr>
        </w:div>
        <w:div w:id="901986864">
          <w:marLeft w:val="0"/>
          <w:marRight w:val="0"/>
          <w:marTop w:val="0"/>
          <w:marBottom w:val="0"/>
          <w:divBdr>
            <w:top w:val="none" w:sz="0" w:space="0" w:color="auto"/>
            <w:left w:val="none" w:sz="0" w:space="0" w:color="auto"/>
            <w:bottom w:val="none" w:sz="0" w:space="0" w:color="auto"/>
            <w:right w:val="none" w:sz="0" w:space="0" w:color="auto"/>
          </w:divBdr>
        </w:div>
        <w:div w:id="400716837">
          <w:marLeft w:val="0"/>
          <w:marRight w:val="0"/>
          <w:marTop w:val="0"/>
          <w:marBottom w:val="0"/>
          <w:divBdr>
            <w:top w:val="none" w:sz="0" w:space="0" w:color="auto"/>
            <w:left w:val="none" w:sz="0" w:space="0" w:color="auto"/>
            <w:bottom w:val="none" w:sz="0" w:space="0" w:color="auto"/>
            <w:right w:val="none" w:sz="0" w:space="0" w:color="auto"/>
          </w:divBdr>
        </w:div>
        <w:div w:id="1983921988">
          <w:marLeft w:val="0"/>
          <w:marRight w:val="0"/>
          <w:marTop w:val="0"/>
          <w:marBottom w:val="0"/>
          <w:divBdr>
            <w:top w:val="none" w:sz="0" w:space="0" w:color="auto"/>
            <w:left w:val="none" w:sz="0" w:space="0" w:color="auto"/>
            <w:bottom w:val="none" w:sz="0" w:space="0" w:color="auto"/>
            <w:right w:val="none" w:sz="0" w:space="0" w:color="auto"/>
          </w:divBdr>
        </w:div>
        <w:div w:id="1861777240">
          <w:marLeft w:val="0"/>
          <w:marRight w:val="0"/>
          <w:marTop w:val="0"/>
          <w:marBottom w:val="0"/>
          <w:divBdr>
            <w:top w:val="none" w:sz="0" w:space="0" w:color="auto"/>
            <w:left w:val="none" w:sz="0" w:space="0" w:color="auto"/>
            <w:bottom w:val="none" w:sz="0" w:space="0" w:color="auto"/>
            <w:right w:val="none" w:sz="0" w:space="0" w:color="auto"/>
          </w:divBdr>
        </w:div>
        <w:div w:id="1784036641">
          <w:marLeft w:val="0"/>
          <w:marRight w:val="0"/>
          <w:marTop w:val="0"/>
          <w:marBottom w:val="0"/>
          <w:divBdr>
            <w:top w:val="none" w:sz="0" w:space="0" w:color="auto"/>
            <w:left w:val="none" w:sz="0" w:space="0" w:color="auto"/>
            <w:bottom w:val="none" w:sz="0" w:space="0" w:color="auto"/>
            <w:right w:val="none" w:sz="0" w:space="0" w:color="auto"/>
          </w:divBdr>
        </w:div>
        <w:div w:id="1768498083">
          <w:marLeft w:val="0"/>
          <w:marRight w:val="0"/>
          <w:marTop w:val="0"/>
          <w:marBottom w:val="0"/>
          <w:divBdr>
            <w:top w:val="none" w:sz="0" w:space="0" w:color="auto"/>
            <w:left w:val="none" w:sz="0" w:space="0" w:color="auto"/>
            <w:bottom w:val="none" w:sz="0" w:space="0" w:color="auto"/>
            <w:right w:val="none" w:sz="0" w:space="0" w:color="auto"/>
          </w:divBdr>
        </w:div>
        <w:div w:id="1498764385">
          <w:marLeft w:val="0"/>
          <w:marRight w:val="0"/>
          <w:marTop w:val="0"/>
          <w:marBottom w:val="0"/>
          <w:divBdr>
            <w:top w:val="none" w:sz="0" w:space="0" w:color="auto"/>
            <w:left w:val="none" w:sz="0" w:space="0" w:color="auto"/>
            <w:bottom w:val="none" w:sz="0" w:space="0" w:color="auto"/>
            <w:right w:val="none" w:sz="0" w:space="0" w:color="auto"/>
          </w:divBdr>
        </w:div>
        <w:div w:id="1176454933">
          <w:marLeft w:val="0"/>
          <w:marRight w:val="0"/>
          <w:marTop w:val="0"/>
          <w:marBottom w:val="0"/>
          <w:divBdr>
            <w:top w:val="none" w:sz="0" w:space="0" w:color="auto"/>
            <w:left w:val="none" w:sz="0" w:space="0" w:color="auto"/>
            <w:bottom w:val="none" w:sz="0" w:space="0" w:color="auto"/>
            <w:right w:val="none" w:sz="0" w:space="0" w:color="auto"/>
          </w:divBdr>
        </w:div>
        <w:div w:id="1013343947">
          <w:marLeft w:val="0"/>
          <w:marRight w:val="0"/>
          <w:marTop w:val="0"/>
          <w:marBottom w:val="0"/>
          <w:divBdr>
            <w:top w:val="none" w:sz="0" w:space="0" w:color="auto"/>
            <w:left w:val="none" w:sz="0" w:space="0" w:color="auto"/>
            <w:bottom w:val="none" w:sz="0" w:space="0" w:color="auto"/>
            <w:right w:val="none" w:sz="0" w:space="0" w:color="auto"/>
          </w:divBdr>
        </w:div>
        <w:div w:id="582184889">
          <w:marLeft w:val="0"/>
          <w:marRight w:val="0"/>
          <w:marTop w:val="0"/>
          <w:marBottom w:val="0"/>
          <w:divBdr>
            <w:top w:val="none" w:sz="0" w:space="0" w:color="auto"/>
            <w:left w:val="none" w:sz="0" w:space="0" w:color="auto"/>
            <w:bottom w:val="none" w:sz="0" w:space="0" w:color="auto"/>
            <w:right w:val="none" w:sz="0" w:space="0" w:color="auto"/>
          </w:divBdr>
        </w:div>
        <w:div w:id="2126268251">
          <w:marLeft w:val="0"/>
          <w:marRight w:val="0"/>
          <w:marTop w:val="0"/>
          <w:marBottom w:val="0"/>
          <w:divBdr>
            <w:top w:val="none" w:sz="0" w:space="0" w:color="auto"/>
            <w:left w:val="none" w:sz="0" w:space="0" w:color="auto"/>
            <w:bottom w:val="none" w:sz="0" w:space="0" w:color="auto"/>
            <w:right w:val="none" w:sz="0" w:space="0" w:color="auto"/>
          </w:divBdr>
        </w:div>
        <w:div w:id="2056998386">
          <w:marLeft w:val="0"/>
          <w:marRight w:val="0"/>
          <w:marTop w:val="0"/>
          <w:marBottom w:val="0"/>
          <w:divBdr>
            <w:top w:val="none" w:sz="0" w:space="0" w:color="auto"/>
            <w:left w:val="none" w:sz="0" w:space="0" w:color="auto"/>
            <w:bottom w:val="none" w:sz="0" w:space="0" w:color="auto"/>
            <w:right w:val="none" w:sz="0" w:space="0" w:color="auto"/>
          </w:divBdr>
        </w:div>
        <w:div w:id="329722590">
          <w:marLeft w:val="0"/>
          <w:marRight w:val="0"/>
          <w:marTop w:val="0"/>
          <w:marBottom w:val="0"/>
          <w:divBdr>
            <w:top w:val="none" w:sz="0" w:space="0" w:color="auto"/>
            <w:left w:val="none" w:sz="0" w:space="0" w:color="auto"/>
            <w:bottom w:val="none" w:sz="0" w:space="0" w:color="auto"/>
            <w:right w:val="none" w:sz="0" w:space="0" w:color="auto"/>
          </w:divBdr>
        </w:div>
        <w:div w:id="2039694519">
          <w:marLeft w:val="0"/>
          <w:marRight w:val="0"/>
          <w:marTop w:val="0"/>
          <w:marBottom w:val="0"/>
          <w:divBdr>
            <w:top w:val="none" w:sz="0" w:space="0" w:color="auto"/>
            <w:left w:val="none" w:sz="0" w:space="0" w:color="auto"/>
            <w:bottom w:val="none" w:sz="0" w:space="0" w:color="auto"/>
            <w:right w:val="none" w:sz="0" w:space="0" w:color="auto"/>
          </w:divBdr>
        </w:div>
        <w:div w:id="163321881">
          <w:marLeft w:val="0"/>
          <w:marRight w:val="0"/>
          <w:marTop w:val="0"/>
          <w:marBottom w:val="0"/>
          <w:divBdr>
            <w:top w:val="none" w:sz="0" w:space="0" w:color="auto"/>
            <w:left w:val="none" w:sz="0" w:space="0" w:color="auto"/>
            <w:bottom w:val="none" w:sz="0" w:space="0" w:color="auto"/>
            <w:right w:val="none" w:sz="0" w:space="0" w:color="auto"/>
          </w:divBdr>
        </w:div>
        <w:div w:id="1594824690">
          <w:marLeft w:val="0"/>
          <w:marRight w:val="0"/>
          <w:marTop w:val="0"/>
          <w:marBottom w:val="0"/>
          <w:divBdr>
            <w:top w:val="none" w:sz="0" w:space="0" w:color="auto"/>
            <w:left w:val="none" w:sz="0" w:space="0" w:color="auto"/>
            <w:bottom w:val="none" w:sz="0" w:space="0" w:color="auto"/>
            <w:right w:val="none" w:sz="0" w:space="0" w:color="auto"/>
          </w:divBdr>
        </w:div>
        <w:div w:id="492331986">
          <w:marLeft w:val="0"/>
          <w:marRight w:val="0"/>
          <w:marTop w:val="0"/>
          <w:marBottom w:val="0"/>
          <w:divBdr>
            <w:top w:val="none" w:sz="0" w:space="0" w:color="auto"/>
            <w:left w:val="none" w:sz="0" w:space="0" w:color="auto"/>
            <w:bottom w:val="none" w:sz="0" w:space="0" w:color="auto"/>
            <w:right w:val="none" w:sz="0" w:space="0" w:color="auto"/>
          </w:divBdr>
        </w:div>
        <w:div w:id="2042975768">
          <w:marLeft w:val="0"/>
          <w:marRight w:val="0"/>
          <w:marTop w:val="0"/>
          <w:marBottom w:val="0"/>
          <w:divBdr>
            <w:top w:val="none" w:sz="0" w:space="0" w:color="auto"/>
            <w:left w:val="none" w:sz="0" w:space="0" w:color="auto"/>
            <w:bottom w:val="none" w:sz="0" w:space="0" w:color="auto"/>
            <w:right w:val="none" w:sz="0" w:space="0" w:color="auto"/>
          </w:divBdr>
        </w:div>
        <w:div w:id="540748084">
          <w:marLeft w:val="0"/>
          <w:marRight w:val="0"/>
          <w:marTop w:val="0"/>
          <w:marBottom w:val="0"/>
          <w:divBdr>
            <w:top w:val="none" w:sz="0" w:space="0" w:color="auto"/>
            <w:left w:val="none" w:sz="0" w:space="0" w:color="auto"/>
            <w:bottom w:val="none" w:sz="0" w:space="0" w:color="auto"/>
            <w:right w:val="none" w:sz="0" w:space="0" w:color="auto"/>
          </w:divBdr>
        </w:div>
        <w:div w:id="1388912353">
          <w:marLeft w:val="0"/>
          <w:marRight w:val="0"/>
          <w:marTop w:val="0"/>
          <w:marBottom w:val="0"/>
          <w:divBdr>
            <w:top w:val="none" w:sz="0" w:space="0" w:color="auto"/>
            <w:left w:val="none" w:sz="0" w:space="0" w:color="auto"/>
            <w:bottom w:val="none" w:sz="0" w:space="0" w:color="auto"/>
            <w:right w:val="none" w:sz="0" w:space="0" w:color="auto"/>
          </w:divBdr>
        </w:div>
        <w:div w:id="2007322550">
          <w:marLeft w:val="0"/>
          <w:marRight w:val="0"/>
          <w:marTop w:val="0"/>
          <w:marBottom w:val="0"/>
          <w:divBdr>
            <w:top w:val="none" w:sz="0" w:space="0" w:color="auto"/>
            <w:left w:val="none" w:sz="0" w:space="0" w:color="auto"/>
            <w:bottom w:val="none" w:sz="0" w:space="0" w:color="auto"/>
            <w:right w:val="none" w:sz="0" w:space="0" w:color="auto"/>
          </w:divBdr>
        </w:div>
        <w:div w:id="1869642313">
          <w:marLeft w:val="0"/>
          <w:marRight w:val="0"/>
          <w:marTop w:val="0"/>
          <w:marBottom w:val="0"/>
          <w:divBdr>
            <w:top w:val="none" w:sz="0" w:space="0" w:color="auto"/>
            <w:left w:val="none" w:sz="0" w:space="0" w:color="auto"/>
            <w:bottom w:val="none" w:sz="0" w:space="0" w:color="auto"/>
            <w:right w:val="none" w:sz="0" w:space="0" w:color="auto"/>
          </w:divBdr>
        </w:div>
        <w:div w:id="144858935">
          <w:marLeft w:val="0"/>
          <w:marRight w:val="0"/>
          <w:marTop w:val="0"/>
          <w:marBottom w:val="0"/>
          <w:divBdr>
            <w:top w:val="none" w:sz="0" w:space="0" w:color="auto"/>
            <w:left w:val="none" w:sz="0" w:space="0" w:color="auto"/>
            <w:bottom w:val="none" w:sz="0" w:space="0" w:color="auto"/>
            <w:right w:val="none" w:sz="0" w:space="0" w:color="auto"/>
          </w:divBdr>
        </w:div>
        <w:div w:id="1866869015">
          <w:marLeft w:val="0"/>
          <w:marRight w:val="0"/>
          <w:marTop w:val="0"/>
          <w:marBottom w:val="0"/>
          <w:divBdr>
            <w:top w:val="none" w:sz="0" w:space="0" w:color="auto"/>
            <w:left w:val="none" w:sz="0" w:space="0" w:color="auto"/>
            <w:bottom w:val="none" w:sz="0" w:space="0" w:color="auto"/>
            <w:right w:val="none" w:sz="0" w:space="0" w:color="auto"/>
          </w:divBdr>
        </w:div>
        <w:div w:id="816797250">
          <w:marLeft w:val="0"/>
          <w:marRight w:val="0"/>
          <w:marTop w:val="0"/>
          <w:marBottom w:val="0"/>
          <w:divBdr>
            <w:top w:val="none" w:sz="0" w:space="0" w:color="auto"/>
            <w:left w:val="none" w:sz="0" w:space="0" w:color="auto"/>
            <w:bottom w:val="none" w:sz="0" w:space="0" w:color="auto"/>
            <w:right w:val="none" w:sz="0" w:space="0" w:color="auto"/>
          </w:divBdr>
        </w:div>
        <w:div w:id="1273710264">
          <w:marLeft w:val="0"/>
          <w:marRight w:val="0"/>
          <w:marTop w:val="0"/>
          <w:marBottom w:val="0"/>
          <w:divBdr>
            <w:top w:val="none" w:sz="0" w:space="0" w:color="auto"/>
            <w:left w:val="none" w:sz="0" w:space="0" w:color="auto"/>
            <w:bottom w:val="none" w:sz="0" w:space="0" w:color="auto"/>
            <w:right w:val="none" w:sz="0" w:space="0" w:color="auto"/>
          </w:divBdr>
        </w:div>
        <w:div w:id="1134979221">
          <w:marLeft w:val="0"/>
          <w:marRight w:val="0"/>
          <w:marTop w:val="0"/>
          <w:marBottom w:val="0"/>
          <w:divBdr>
            <w:top w:val="none" w:sz="0" w:space="0" w:color="auto"/>
            <w:left w:val="none" w:sz="0" w:space="0" w:color="auto"/>
            <w:bottom w:val="none" w:sz="0" w:space="0" w:color="auto"/>
            <w:right w:val="none" w:sz="0" w:space="0" w:color="auto"/>
          </w:divBdr>
        </w:div>
        <w:div w:id="800882448">
          <w:marLeft w:val="0"/>
          <w:marRight w:val="0"/>
          <w:marTop w:val="0"/>
          <w:marBottom w:val="0"/>
          <w:divBdr>
            <w:top w:val="none" w:sz="0" w:space="0" w:color="auto"/>
            <w:left w:val="none" w:sz="0" w:space="0" w:color="auto"/>
            <w:bottom w:val="none" w:sz="0" w:space="0" w:color="auto"/>
            <w:right w:val="none" w:sz="0" w:space="0" w:color="auto"/>
          </w:divBdr>
        </w:div>
        <w:div w:id="1099060406">
          <w:marLeft w:val="0"/>
          <w:marRight w:val="0"/>
          <w:marTop w:val="0"/>
          <w:marBottom w:val="0"/>
          <w:divBdr>
            <w:top w:val="none" w:sz="0" w:space="0" w:color="auto"/>
            <w:left w:val="none" w:sz="0" w:space="0" w:color="auto"/>
            <w:bottom w:val="none" w:sz="0" w:space="0" w:color="auto"/>
            <w:right w:val="none" w:sz="0" w:space="0" w:color="auto"/>
          </w:divBdr>
        </w:div>
        <w:div w:id="2099397660">
          <w:marLeft w:val="0"/>
          <w:marRight w:val="0"/>
          <w:marTop w:val="0"/>
          <w:marBottom w:val="0"/>
          <w:divBdr>
            <w:top w:val="none" w:sz="0" w:space="0" w:color="auto"/>
            <w:left w:val="none" w:sz="0" w:space="0" w:color="auto"/>
            <w:bottom w:val="none" w:sz="0" w:space="0" w:color="auto"/>
            <w:right w:val="none" w:sz="0" w:space="0" w:color="auto"/>
          </w:divBdr>
        </w:div>
        <w:div w:id="582421709">
          <w:marLeft w:val="0"/>
          <w:marRight w:val="0"/>
          <w:marTop w:val="0"/>
          <w:marBottom w:val="0"/>
          <w:divBdr>
            <w:top w:val="none" w:sz="0" w:space="0" w:color="auto"/>
            <w:left w:val="none" w:sz="0" w:space="0" w:color="auto"/>
            <w:bottom w:val="none" w:sz="0" w:space="0" w:color="auto"/>
            <w:right w:val="none" w:sz="0" w:space="0" w:color="auto"/>
          </w:divBdr>
        </w:div>
        <w:div w:id="1690250454">
          <w:marLeft w:val="0"/>
          <w:marRight w:val="0"/>
          <w:marTop w:val="0"/>
          <w:marBottom w:val="0"/>
          <w:divBdr>
            <w:top w:val="none" w:sz="0" w:space="0" w:color="auto"/>
            <w:left w:val="none" w:sz="0" w:space="0" w:color="auto"/>
            <w:bottom w:val="none" w:sz="0" w:space="0" w:color="auto"/>
            <w:right w:val="none" w:sz="0" w:space="0" w:color="auto"/>
          </w:divBdr>
        </w:div>
        <w:div w:id="1515531737">
          <w:marLeft w:val="0"/>
          <w:marRight w:val="0"/>
          <w:marTop w:val="0"/>
          <w:marBottom w:val="0"/>
          <w:divBdr>
            <w:top w:val="none" w:sz="0" w:space="0" w:color="auto"/>
            <w:left w:val="none" w:sz="0" w:space="0" w:color="auto"/>
            <w:bottom w:val="none" w:sz="0" w:space="0" w:color="auto"/>
            <w:right w:val="none" w:sz="0" w:space="0" w:color="auto"/>
          </w:divBdr>
        </w:div>
        <w:div w:id="970357239">
          <w:marLeft w:val="0"/>
          <w:marRight w:val="0"/>
          <w:marTop w:val="0"/>
          <w:marBottom w:val="0"/>
          <w:divBdr>
            <w:top w:val="none" w:sz="0" w:space="0" w:color="auto"/>
            <w:left w:val="none" w:sz="0" w:space="0" w:color="auto"/>
            <w:bottom w:val="none" w:sz="0" w:space="0" w:color="auto"/>
            <w:right w:val="none" w:sz="0" w:space="0" w:color="auto"/>
          </w:divBdr>
        </w:div>
        <w:div w:id="1167208321">
          <w:marLeft w:val="0"/>
          <w:marRight w:val="0"/>
          <w:marTop w:val="0"/>
          <w:marBottom w:val="0"/>
          <w:divBdr>
            <w:top w:val="none" w:sz="0" w:space="0" w:color="auto"/>
            <w:left w:val="none" w:sz="0" w:space="0" w:color="auto"/>
            <w:bottom w:val="none" w:sz="0" w:space="0" w:color="auto"/>
            <w:right w:val="none" w:sz="0" w:space="0" w:color="auto"/>
          </w:divBdr>
        </w:div>
        <w:div w:id="87822048">
          <w:marLeft w:val="0"/>
          <w:marRight w:val="0"/>
          <w:marTop w:val="0"/>
          <w:marBottom w:val="0"/>
          <w:divBdr>
            <w:top w:val="none" w:sz="0" w:space="0" w:color="auto"/>
            <w:left w:val="none" w:sz="0" w:space="0" w:color="auto"/>
            <w:bottom w:val="none" w:sz="0" w:space="0" w:color="auto"/>
            <w:right w:val="none" w:sz="0" w:space="0" w:color="auto"/>
          </w:divBdr>
        </w:div>
        <w:div w:id="1787655631">
          <w:marLeft w:val="0"/>
          <w:marRight w:val="0"/>
          <w:marTop w:val="0"/>
          <w:marBottom w:val="0"/>
          <w:divBdr>
            <w:top w:val="none" w:sz="0" w:space="0" w:color="auto"/>
            <w:left w:val="none" w:sz="0" w:space="0" w:color="auto"/>
            <w:bottom w:val="none" w:sz="0" w:space="0" w:color="auto"/>
            <w:right w:val="none" w:sz="0" w:space="0" w:color="auto"/>
          </w:divBdr>
        </w:div>
        <w:div w:id="1780030481">
          <w:marLeft w:val="0"/>
          <w:marRight w:val="0"/>
          <w:marTop w:val="0"/>
          <w:marBottom w:val="0"/>
          <w:divBdr>
            <w:top w:val="none" w:sz="0" w:space="0" w:color="auto"/>
            <w:left w:val="none" w:sz="0" w:space="0" w:color="auto"/>
            <w:bottom w:val="none" w:sz="0" w:space="0" w:color="auto"/>
            <w:right w:val="none" w:sz="0" w:space="0" w:color="auto"/>
          </w:divBdr>
        </w:div>
        <w:div w:id="434711600">
          <w:marLeft w:val="0"/>
          <w:marRight w:val="0"/>
          <w:marTop w:val="0"/>
          <w:marBottom w:val="0"/>
          <w:divBdr>
            <w:top w:val="none" w:sz="0" w:space="0" w:color="auto"/>
            <w:left w:val="none" w:sz="0" w:space="0" w:color="auto"/>
            <w:bottom w:val="none" w:sz="0" w:space="0" w:color="auto"/>
            <w:right w:val="none" w:sz="0" w:space="0" w:color="auto"/>
          </w:divBdr>
        </w:div>
        <w:div w:id="2104104885">
          <w:marLeft w:val="0"/>
          <w:marRight w:val="0"/>
          <w:marTop w:val="0"/>
          <w:marBottom w:val="0"/>
          <w:divBdr>
            <w:top w:val="none" w:sz="0" w:space="0" w:color="auto"/>
            <w:left w:val="none" w:sz="0" w:space="0" w:color="auto"/>
            <w:bottom w:val="none" w:sz="0" w:space="0" w:color="auto"/>
            <w:right w:val="none" w:sz="0" w:space="0" w:color="auto"/>
          </w:divBdr>
        </w:div>
        <w:div w:id="1518226122">
          <w:marLeft w:val="0"/>
          <w:marRight w:val="0"/>
          <w:marTop w:val="0"/>
          <w:marBottom w:val="0"/>
          <w:divBdr>
            <w:top w:val="none" w:sz="0" w:space="0" w:color="auto"/>
            <w:left w:val="none" w:sz="0" w:space="0" w:color="auto"/>
            <w:bottom w:val="none" w:sz="0" w:space="0" w:color="auto"/>
            <w:right w:val="none" w:sz="0" w:space="0" w:color="auto"/>
          </w:divBdr>
        </w:div>
        <w:div w:id="1313557759">
          <w:marLeft w:val="0"/>
          <w:marRight w:val="0"/>
          <w:marTop w:val="0"/>
          <w:marBottom w:val="0"/>
          <w:divBdr>
            <w:top w:val="none" w:sz="0" w:space="0" w:color="auto"/>
            <w:left w:val="none" w:sz="0" w:space="0" w:color="auto"/>
            <w:bottom w:val="none" w:sz="0" w:space="0" w:color="auto"/>
            <w:right w:val="none" w:sz="0" w:space="0" w:color="auto"/>
          </w:divBdr>
        </w:div>
        <w:div w:id="72287453">
          <w:marLeft w:val="0"/>
          <w:marRight w:val="0"/>
          <w:marTop w:val="0"/>
          <w:marBottom w:val="0"/>
          <w:divBdr>
            <w:top w:val="none" w:sz="0" w:space="0" w:color="auto"/>
            <w:left w:val="none" w:sz="0" w:space="0" w:color="auto"/>
            <w:bottom w:val="none" w:sz="0" w:space="0" w:color="auto"/>
            <w:right w:val="none" w:sz="0" w:space="0" w:color="auto"/>
          </w:divBdr>
        </w:div>
        <w:div w:id="2111655336">
          <w:marLeft w:val="0"/>
          <w:marRight w:val="0"/>
          <w:marTop w:val="0"/>
          <w:marBottom w:val="0"/>
          <w:divBdr>
            <w:top w:val="none" w:sz="0" w:space="0" w:color="auto"/>
            <w:left w:val="none" w:sz="0" w:space="0" w:color="auto"/>
            <w:bottom w:val="none" w:sz="0" w:space="0" w:color="auto"/>
            <w:right w:val="none" w:sz="0" w:space="0" w:color="auto"/>
          </w:divBdr>
        </w:div>
        <w:div w:id="1596553066">
          <w:marLeft w:val="0"/>
          <w:marRight w:val="0"/>
          <w:marTop w:val="0"/>
          <w:marBottom w:val="0"/>
          <w:divBdr>
            <w:top w:val="none" w:sz="0" w:space="0" w:color="auto"/>
            <w:left w:val="none" w:sz="0" w:space="0" w:color="auto"/>
            <w:bottom w:val="none" w:sz="0" w:space="0" w:color="auto"/>
            <w:right w:val="none" w:sz="0" w:space="0" w:color="auto"/>
          </w:divBdr>
        </w:div>
        <w:div w:id="115368093">
          <w:marLeft w:val="0"/>
          <w:marRight w:val="0"/>
          <w:marTop w:val="0"/>
          <w:marBottom w:val="0"/>
          <w:divBdr>
            <w:top w:val="none" w:sz="0" w:space="0" w:color="auto"/>
            <w:left w:val="none" w:sz="0" w:space="0" w:color="auto"/>
            <w:bottom w:val="none" w:sz="0" w:space="0" w:color="auto"/>
            <w:right w:val="none" w:sz="0" w:space="0" w:color="auto"/>
          </w:divBdr>
        </w:div>
        <w:div w:id="264003374">
          <w:marLeft w:val="0"/>
          <w:marRight w:val="0"/>
          <w:marTop w:val="0"/>
          <w:marBottom w:val="0"/>
          <w:divBdr>
            <w:top w:val="none" w:sz="0" w:space="0" w:color="auto"/>
            <w:left w:val="none" w:sz="0" w:space="0" w:color="auto"/>
            <w:bottom w:val="none" w:sz="0" w:space="0" w:color="auto"/>
            <w:right w:val="none" w:sz="0" w:space="0" w:color="auto"/>
          </w:divBdr>
        </w:div>
        <w:div w:id="2003120817">
          <w:marLeft w:val="0"/>
          <w:marRight w:val="0"/>
          <w:marTop w:val="0"/>
          <w:marBottom w:val="0"/>
          <w:divBdr>
            <w:top w:val="none" w:sz="0" w:space="0" w:color="auto"/>
            <w:left w:val="none" w:sz="0" w:space="0" w:color="auto"/>
            <w:bottom w:val="none" w:sz="0" w:space="0" w:color="auto"/>
            <w:right w:val="none" w:sz="0" w:space="0" w:color="auto"/>
          </w:divBdr>
        </w:div>
        <w:div w:id="712773375">
          <w:marLeft w:val="0"/>
          <w:marRight w:val="0"/>
          <w:marTop w:val="0"/>
          <w:marBottom w:val="0"/>
          <w:divBdr>
            <w:top w:val="none" w:sz="0" w:space="0" w:color="auto"/>
            <w:left w:val="none" w:sz="0" w:space="0" w:color="auto"/>
            <w:bottom w:val="none" w:sz="0" w:space="0" w:color="auto"/>
            <w:right w:val="none" w:sz="0" w:space="0" w:color="auto"/>
          </w:divBdr>
        </w:div>
        <w:div w:id="1018577416">
          <w:marLeft w:val="0"/>
          <w:marRight w:val="0"/>
          <w:marTop w:val="0"/>
          <w:marBottom w:val="0"/>
          <w:divBdr>
            <w:top w:val="none" w:sz="0" w:space="0" w:color="auto"/>
            <w:left w:val="none" w:sz="0" w:space="0" w:color="auto"/>
            <w:bottom w:val="none" w:sz="0" w:space="0" w:color="auto"/>
            <w:right w:val="none" w:sz="0" w:space="0" w:color="auto"/>
          </w:divBdr>
        </w:div>
        <w:div w:id="1548643972">
          <w:marLeft w:val="0"/>
          <w:marRight w:val="0"/>
          <w:marTop w:val="0"/>
          <w:marBottom w:val="0"/>
          <w:divBdr>
            <w:top w:val="none" w:sz="0" w:space="0" w:color="auto"/>
            <w:left w:val="none" w:sz="0" w:space="0" w:color="auto"/>
            <w:bottom w:val="none" w:sz="0" w:space="0" w:color="auto"/>
            <w:right w:val="none" w:sz="0" w:space="0" w:color="auto"/>
          </w:divBdr>
        </w:div>
        <w:div w:id="1650940497">
          <w:marLeft w:val="0"/>
          <w:marRight w:val="0"/>
          <w:marTop w:val="0"/>
          <w:marBottom w:val="0"/>
          <w:divBdr>
            <w:top w:val="none" w:sz="0" w:space="0" w:color="auto"/>
            <w:left w:val="none" w:sz="0" w:space="0" w:color="auto"/>
            <w:bottom w:val="none" w:sz="0" w:space="0" w:color="auto"/>
            <w:right w:val="none" w:sz="0" w:space="0" w:color="auto"/>
          </w:divBdr>
        </w:div>
        <w:div w:id="1393039318">
          <w:marLeft w:val="0"/>
          <w:marRight w:val="0"/>
          <w:marTop w:val="0"/>
          <w:marBottom w:val="0"/>
          <w:divBdr>
            <w:top w:val="none" w:sz="0" w:space="0" w:color="auto"/>
            <w:left w:val="none" w:sz="0" w:space="0" w:color="auto"/>
            <w:bottom w:val="none" w:sz="0" w:space="0" w:color="auto"/>
            <w:right w:val="none" w:sz="0" w:space="0" w:color="auto"/>
          </w:divBdr>
        </w:div>
        <w:div w:id="1239286559">
          <w:marLeft w:val="0"/>
          <w:marRight w:val="0"/>
          <w:marTop w:val="0"/>
          <w:marBottom w:val="0"/>
          <w:divBdr>
            <w:top w:val="none" w:sz="0" w:space="0" w:color="auto"/>
            <w:left w:val="none" w:sz="0" w:space="0" w:color="auto"/>
            <w:bottom w:val="none" w:sz="0" w:space="0" w:color="auto"/>
            <w:right w:val="none" w:sz="0" w:space="0" w:color="auto"/>
          </w:divBdr>
        </w:div>
        <w:div w:id="1581980732">
          <w:marLeft w:val="0"/>
          <w:marRight w:val="0"/>
          <w:marTop w:val="0"/>
          <w:marBottom w:val="0"/>
          <w:divBdr>
            <w:top w:val="none" w:sz="0" w:space="0" w:color="auto"/>
            <w:left w:val="none" w:sz="0" w:space="0" w:color="auto"/>
            <w:bottom w:val="none" w:sz="0" w:space="0" w:color="auto"/>
            <w:right w:val="none" w:sz="0" w:space="0" w:color="auto"/>
          </w:divBdr>
        </w:div>
        <w:div w:id="863254333">
          <w:marLeft w:val="0"/>
          <w:marRight w:val="0"/>
          <w:marTop w:val="0"/>
          <w:marBottom w:val="0"/>
          <w:divBdr>
            <w:top w:val="none" w:sz="0" w:space="0" w:color="auto"/>
            <w:left w:val="none" w:sz="0" w:space="0" w:color="auto"/>
            <w:bottom w:val="none" w:sz="0" w:space="0" w:color="auto"/>
            <w:right w:val="none" w:sz="0" w:space="0" w:color="auto"/>
          </w:divBdr>
        </w:div>
        <w:div w:id="664626081">
          <w:marLeft w:val="0"/>
          <w:marRight w:val="0"/>
          <w:marTop w:val="0"/>
          <w:marBottom w:val="0"/>
          <w:divBdr>
            <w:top w:val="none" w:sz="0" w:space="0" w:color="auto"/>
            <w:left w:val="none" w:sz="0" w:space="0" w:color="auto"/>
            <w:bottom w:val="none" w:sz="0" w:space="0" w:color="auto"/>
            <w:right w:val="none" w:sz="0" w:space="0" w:color="auto"/>
          </w:divBdr>
        </w:div>
        <w:div w:id="808087102">
          <w:marLeft w:val="0"/>
          <w:marRight w:val="0"/>
          <w:marTop w:val="0"/>
          <w:marBottom w:val="0"/>
          <w:divBdr>
            <w:top w:val="none" w:sz="0" w:space="0" w:color="auto"/>
            <w:left w:val="none" w:sz="0" w:space="0" w:color="auto"/>
            <w:bottom w:val="none" w:sz="0" w:space="0" w:color="auto"/>
            <w:right w:val="none" w:sz="0" w:space="0" w:color="auto"/>
          </w:divBdr>
        </w:div>
        <w:div w:id="374161416">
          <w:marLeft w:val="0"/>
          <w:marRight w:val="0"/>
          <w:marTop w:val="0"/>
          <w:marBottom w:val="0"/>
          <w:divBdr>
            <w:top w:val="none" w:sz="0" w:space="0" w:color="auto"/>
            <w:left w:val="none" w:sz="0" w:space="0" w:color="auto"/>
            <w:bottom w:val="none" w:sz="0" w:space="0" w:color="auto"/>
            <w:right w:val="none" w:sz="0" w:space="0" w:color="auto"/>
          </w:divBdr>
        </w:div>
        <w:div w:id="1638218731">
          <w:marLeft w:val="0"/>
          <w:marRight w:val="0"/>
          <w:marTop w:val="0"/>
          <w:marBottom w:val="0"/>
          <w:divBdr>
            <w:top w:val="none" w:sz="0" w:space="0" w:color="auto"/>
            <w:left w:val="none" w:sz="0" w:space="0" w:color="auto"/>
            <w:bottom w:val="none" w:sz="0" w:space="0" w:color="auto"/>
            <w:right w:val="none" w:sz="0" w:space="0" w:color="auto"/>
          </w:divBdr>
        </w:div>
        <w:div w:id="1226994439">
          <w:marLeft w:val="0"/>
          <w:marRight w:val="0"/>
          <w:marTop w:val="0"/>
          <w:marBottom w:val="0"/>
          <w:divBdr>
            <w:top w:val="none" w:sz="0" w:space="0" w:color="auto"/>
            <w:left w:val="none" w:sz="0" w:space="0" w:color="auto"/>
            <w:bottom w:val="none" w:sz="0" w:space="0" w:color="auto"/>
            <w:right w:val="none" w:sz="0" w:space="0" w:color="auto"/>
          </w:divBdr>
        </w:div>
        <w:div w:id="956568035">
          <w:marLeft w:val="0"/>
          <w:marRight w:val="0"/>
          <w:marTop w:val="0"/>
          <w:marBottom w:val="0"/>
          <w:divBdr>
            <w:top w:val="none" w:sz="0" w:space="0" w:color="auto"/>
            <w:left w:val="none" w:sz="0" w:space="0" w:color="auto"/>
            <w:bottom w:val="none" w:sz="0" w:space="0" w:color="auto"/>
            <w:right w:val="none" w:sz="0" w:space="0" w:color="auto"/>
          </w:divBdr>
        </w:div>
        <w:div w:id="1074738258">
          <w:marLeft w:val="0"/>
          <w:marRight w:val="0"/>
          <w:marTop w:val="0"/>
          <w:marBottom w:val="0"/>
          <w:divBdr>
            <w:top w:val="none" w:sz="0" w:space="0" w:color="auto"/>
            <w:left w:val="none" w:sz="0" w:space="0" w:color="auto"/>
            <w:bottom w:val="none" w:sz="0" w:space="0" w:color="auto"/>
            <w:right w:val="none" w:sz="0" w:space="0" w:color="auto"/>
          </w:divBdr>
        </w:div>
        <w:div w:id="1942880695">
          <w:marLeft w:val="0"/>
          <w:marRight w:val="0"/>
          <w:marTop w:val="0"/>
          <w:marBottom w:val="0"/>
          <w:divBdr>
            <w:top w:val="none" w:sz="0" w:space="0" w:color="auto"/>
            <w:left w:val="none" w:sz="0" w:space="0" w:color="auto"/>
            <w:bottom w:val="none" w:sz="0" w:space="0" w:color="auto"/>
            <w:right w:val="none" w:sz="0" w:space="0" w:color="auto"/>
          </w:divBdr>
        </w:div>
        <w:div w:id="1723745003">
          <w:marLeft w:val="0"/>
          <w:marRight w:val="0"/>
          <w:marTop w:val="0"/>
          <w:marBottom w:val="0"/>
          <w:divBdr>
            <w:top w:val="none" w:sz="0" w:space="0" w:color="auto"/>
            <w:left w:val="none" w:sz="0" w:space="0" w:color="auto"/>
            <w:bottom w:val="none" w:sz="0" w:space="0" w:color="auto"/>
            <w:right w:val="none" w:sz="0" w:space="0" w:color="auto"/>
          </w:divBdr>
        </w:div>
        <w:div w:id="309287186">
          <w:marLeft w:val="0"/>
          <w:marRight w:val="0"/>
          <w:marTop w:val="0"/>
          <w:marBottom w:val="0"/>
          <w:divBdr>
            <w:top w:val="none" w:sz="0" w:space="0" w:color="auto"/>
            <w:left w:val="none" w:sz="0" w:space="0" w:color="auto"/>
            <w:bottom w:val="none" w:sz="0" w:space="0" w:color="auto"/>
            <w:right w:val="none" w:sz="0" w:space="0" w:color="auto"/>
          </w:divBdr>
        </w:div>
        <w:div w:id="986125811">
          <w:marLeft w:val="0"/>
          <w:marRight w:val="0"/>
          <w:marTop w:val="0"/>
          <w:marBottom w:val="0"/>
          <w:divBdr>
            <w:top w:val="none" w:sz="0" w:space="0" w:color="auto"/>
            <w:left w:val="none" w:sz="0" w:space="0" w:color="auto"/>
            <w:bottom w:val="none" w:sz="0" w:space="0" w:color="auto"/>
            <w:right w:val="none" w:sz="0" w:space="0" w:color="auto"/>
          </w:divBdr>
        </w:div>
        <w:div w:id="657392335">
          <w:marLeft w:val="0"/>
          <w:marRight w:val="0"/>
          <w:marTop w:val="0"/>
          <w:marBottom w:val="0"/>
          <w:divBdr>
            <w:top w:val="none" w:sz="0" w:space="0" w:color="auto"/>
            <w:left w:val="none" w:sz="0" w:space="0" w:color="auto"/>
            <w:bottom w:val="none" w:sz="0" w:space="0" w:color="auto"/>
            <w:right w:val="none" w:sz="0" w:space="0" w:color="auto"/>
          </w:divBdr>
        </w:div>
        <w:div w:id="387874042">
          <w:marLeft w:val="0"/>
          <w:marRight w:val="0"/>
          <w:marTop w:val="0"/>
          <w:marBottom w:val="0"/>
          <w:divBdr>
            <w:top w:val="none" w:sz="0" w:space="0" w:color="auto"/>
            <w:left w:val="none" w:sz="0" w:space="0" w:color="auto"/>
            <w:bottom w:val="none" w:sz="0" w:space="0" w:color="auto"/>
            <w:right w:val="none" w:sz="0" w:space="0" w:color="auto"/>
          </w:divBdr>
        </w:div>
        <w:div w:id="361058920">
          <w:marLeft w:val="0"/>
          <w:marRight w:val="0"/>
          <w:marTop w:val="0"/>
          <w:marBottom w:val="0"/>
          <w:divBdr>
            <w:top w:val="none" w:sz="0" w:space="0" w:color="auto"/>
            <w:left w:val="none" w:sz="0" w:space="0" w:color="auto"/>
            <w:bottom w:val="none" w:sz="0" w:space="0" w:color="auto"/>
            <w:right w:val="none" w:sz="0" w:space="0" w:color="auto"/>
          </w:divBdr>
        </w:div>
        <w:div w:id="662197262">
          <w:marLeft w:val="0"/>
          <w:marRight w:val="0"/>
          <w:marTop w:val="0"/>
          <w:marBottom w:val="0"/>
          <w:divBdr>
            <w:top w:val="none" w:sz="0" w:space="0" w:color="auto"/>
            <w:left w:val="none" w:sz="0" w:space="0" w:color="auto"/>
            <w:bottom w:val="none" w:sz="0" w:space="0" w:color="auto"/>
            <w:right w:val="none" w:sz="0" w:space="0" w:color="auto"/>
          </w:divBdr>
        </w:div>
        <w:div w:id="2020622170">
          <w:marLeft w:val="0"/>
          <w:marRight w:val="0"/>
          <w:marTop w:val="0"/>
          <w:marBottom w:val="0"/>
          <w:divBdr>
            <w:top w:val="none" w:sz="0" w:space="0" w:color="auto"/>
            <w:left w:val="none" w:sz="0" w:space="0" w:color="auto"/>
            <w:bottom w:val="none" w:sz="0" w:space="0" w:color="auto"/>
            <w:right w:val="none" w:sz="0" w:space="0" w:color="auto"/>
          </w:divBdr>
        </w:div>
        <w:div w:id="1234848698">
          <w:marLeft w:val="0"/>
          <w:marRight w:val="0"/>
          <w:marTop w:val="0"/>
          <w:marBottom w:val="0"/>
          <w:divBdr>
            <w:top w:val="none" w:sz="0" w:space="0" w:color="auto"/>
            <w:left w:val="none" w:sz="0" w:space="0" w:color="auto"/>
            <w:bottom w:val="none" w:sz="0" w:space="0" w:color="auto"/>
            <w:right w:val="none" w:sz="0" w:space="0" w:color="auto"/>
          </w:divBdr>
        </w:div>
        <w:div w:id="1568765866">
          <w:marLeft w:val="0"/>
          <w:marRight w:val="0"/>
          <w:marTop w:val="0"/>
          <w:marBottom w:val="0"/>
          <w:divBdr>
            <w:top w:val="none" w:sz="0" w:space="0" w:color="auto"/>
            <w:left w:val="none" w:sz="0" w:space="0" w:color="auto"/>
            <w:bottom w:val="none" w:sz="0" w:space="0" w:color="auto"/>
            <w:right w:val="none" w:sz="0" w:space="0" w:color="auto"/>
          </w:divBdr>
        </w:div>
        <w:div w:id="770860417">
          <w:marLeft w:val="0"/>
          <w:marRight w:val="0"/>
          <w:marTop w:val="0"/>
          <w:marBottom w:val="0"/>
          <w:divBdr>
            <w:top w:val="none" w:sz="0" w:space="0" w:color="auto"/>
            <w:left w:val="none" w:sz="0" w:space="0" w:color="auto"/>
            <w:bottom w:val="none" w:sz="0" w:space="0" w:color="auto"/>
            <w:right w:val="none" w:sz="0" w:space="0" w:color="auto"/>
          </w:divBdr>
        </w:div>
        <w:div w:id="1865291290">
          <w:marLeft w:val="0"/>
          <w:marRight w:val="0"/>
          <w:marTop w:val="0"/>
          <w:marBottom w:val="0"/>
          <w:divBdr>
            <w:top w:val="none" w:sz="0" w:space="0" w:color="auto"/>
            <w:left w:val="none" w:sz="0" w:space="0" w:color="auto"/>
            <w:bottom w:val="none" w:sz="0" w:space="0" w:color="auto"/>
            <w:right w:val="none" w:sz="0" w:space="0" w:color="auto"/>
          </w:divBdr>
        </w:div>
        <w:div w:id="1504468993">
          <w:marLeft w:val="0"/>
          <w:marRight w:val="0"/>
          <w:marTop w:val="0"/>
          <w:marBottom w:val="0"/>
          <w:divBdr>
            <w:top w:val="none" w:sz="0" w:space="0" w:color="auto"/>
            <w:left w:val="none" w:sz="0" w:space="0" w:color="auto"/>
            <w:bottom w:val="none" w:sz="0" w:space="0" w:color="auto"/>
            <w:right w:val="none" w:sz="0" w:space="0" w:color="auto"/>
          </w:divBdr>
        </w:div>
        <w:div w:id="1916739159">
          <w:marLeft w:val="0"/>
          <w:marRight w:val="0"/>
          <w:marTop w:val="0"/>
          <w:marBottom w:val="0"/>
          <w:divBdr>
            <w:top w:val="none" w:sz="0" w:space="0" w:color="auto"/>
            <w:left w:val="none" w:sz="0" w:space="0" w:color="auto"/>
            <w:bottom w:val="none" w:sz="0" w:space="0" w:color="auto"/>
            <w:right w:val="none" w:sz="0" w:space="0" w:color="auto"/>
          </w:divBdr>
        </w:div>
        <w:div w:id="74865230">
          <w:marLeft w:val="0"/>
          <w:marRight w:val="0"/>
          <w:marTop w:val="0"/>
          <w:marBottom w:val="0"/>
          <w:divBdr>
            <w:top w:val="none" w:sz="0" w:space="0" w:color="auto"/>
            <w:left w:val="none" w:sz="0" w:space="0" w:color="auto"/>
            <w:bottom w:val="none" w:sz="0" w:space="0" w:color="auto"/>
            <w:right w:val="none" w:sz="0" w:space="0" w:color="auto"/>
          </w:divBdr>
        </w:div>
        <w:div w:id="426190924">
          <w:marLeft w:val="0"/>
          <w:marRight w:val="0"/>
          <w:marTop w:val="0"/>
          <w:marBottom w:val="0"/>
          <w:divBdr>
            <w:top w:val="none" w:sz="0" w:space="0" w:color="auto"/>
            <w:left w:val="none" w:sz="0" w:space="0" w:color="auto"/>
            <w:bottom w:val="none" w:sz="0" w:space="0" w:color="auto"/>
            <w:right w:val="none" w:sz="0" w:space="0" w:color="auto"/>
          </w:divBdr>
        </w:div>
        <w:div w:id="234630871">
          <w:marLeft w:val="0"/>
          <w:marRight w:val="0"/>
          <w:marTop w:val="0"/>
          <w:marBottom w:val="0"/>
          <w:divBdr>
            <w:top w:val="none" w:sz="0" w:space="0" w:color="auto"/>
            <w:left w:val="none" w:sz="0" w:space="0" w:color="auto"/>
            <w:bottom w:val="none" w:sz="0" w:space="0" w:color="auto"/>
            <w:right w:val="none" w:sz="0" w:space="0" w:color="auto"/>
          </w:divBdr>
        </w:div>
        <w:div w:id="1669364668">
          <w:marLeft w:val="0"/>
          <w:marRight w:val="0"/>
          <w:marTop w:val="0"/>
          <w:marBottom w:val="0"/>
          <w:divBdr>
            <w:top w:val="none" w:sz="0" w:space="0" w:color="auto"/>
            <w:left w:val="none" w:sz="0" w:space="0" w:color="auto"/>
            <w:bottom w:val="none" w:sz="0" w:space="0" w:color="auto"/>
            <w:right w:val="none" w:sz="0" w:space="0" w:color="auto"/>
          </w:divBdr>
        </w:div>
        <w:div w:id="2086415614">
          <w:marLeft w:val="0"/>
          <w:marRight w:val="0"/>
          <w:marTop w:val="0"/>
          <w:marBottom w:val="0"/>
          <w:divBdr>
            <w:top w:val="none" w:sz="0" w:space="0" w:color="auto"/>
            <w:left w:val="none" w:sz="0" w:space="0" w:color="auto"/>
            <w:bottom w:val="none" w:sz="0" w:space="0" w:color="auto"/>
            <w:right w:val="none" w:sz="0" w:space="0" w:color="auto"/>
          </w:divBdr>
        </w:div>
        <w:div w:id="1064372135">
          <w:marLeft w:val="0"/>
          <w:marRight w:val="0"/>
          <w:marTop w:val="0"/>
          <w:marBottom w:val="0"/>
          <w:divBdr>
            <w:top w:val="none" w:sz="0" w:space="0" w:color="auto"/>
            <w:left w:val="none" w:sz="0" w:space="0" w:color="auto"/>
            <w:bottom w:val="none" w:sz="0" w:space="0" w:color="auto"/>
            <w:right w:val="none" w:sz="0" w:space="0" w:color="auto"/>
          </w:divBdr>
        </w:div>
        <w:div w:id="1727409230">
          <w:marLeft w:val="0"/>
          <w:marRight w:val="0"/>
          <w:marTop w:val="0"/>
          <w:marBottom w:val="0"/>
          <w:divBdr>
            <w:top w:val="none" w:sz="0" w:space="0" w:color="auto"/>
            <w:left w:val="none" w:sz="0" w:space="0" w:color="auto"/>
            <w:bottom w:val="none" w:sz="0" w:space="0" w:color="auto"/>
            <w:right w:val="none" w:sz="0" w:space="0" w:color="auto"/>
          </w:divBdr>
        </w:div>
        <w:div w:id="1303542050">
          <w:marLeft w:val="0"/>
          <w:marRight w:val="0"/>
          <w:marTop w:val="0"/>
          <w:marBottom w:val="0"/>
          <w:divBdr>
            <w:top w:val="none" w:sz="0" w:space="0" w:color="auto"/>
            <w:left w:val="none" w:sz="0" w:space="0" w:color="auto"/>
            <w:bottom w:val="none" w:sz="0" w:space="0" w:color="auto"/>
            <w:right w:val="none" w:sz="0" w:space="0" w:color="auto"/>
          </w:divBdr>
        </w:div>
        <w:div w:id="1649702801">
          <w:marLeft w:val="0"/>
          <w:marRight w:val="0"/>
          <w:marTop w:val="0"/>
          <w:marBottom w:val="0"/>
          <w:divBdr>
            <w:top w:val="none" w:sz="0" w:space="0" w:color="auto"/>
            <w:left w:val="none" w:sz="0" w:space="0" w:color="auto"/>
            <w:bottom w:val="none" w:sz="0" w:space="0" w:color="auto"/>
            <w:right w:val="none" w:sz="0" w:space="0" w:color="auto"/>
          </w:divBdr>
        </w:div>
        <w:div w:id="1856191022">
          <w:marLeft w:val="0"/>
          <w:marRight w:val="0"/>
          <w:marTop w:val="0"/>
          <w:marBottom w:val="0"/>
          <w:divBdr>
            <w:top w:val="none" w:sz="0" w:space="0" w:color="auto"/>
            <w:left w:val="none" w:sz="0" w:space="0" w:color="auto"/>
            <w:bottom w:val="none" w:sz="0" w:space="0" w:color="auto"/>
            <w:right w:val="none" w:sz="0" w:space="0" w:color="auto"/>
          </w:divBdr>
        </w:div>
        <w:div w:id="1972782057">
          <w:marLeft w:val="0"/>
          <w:marRight w:val="0"/>
          <w:marTop w:val="0"/>
          <w:marBottom w:val="0"/>
          <w:divBdr>
            <w:top w:val="none" w:sz="0" w:space="0" w:color="auto"/>
            <w:left w:val="none" w:sz="0" w:space="0" w:color="auto"/>
            <w:bottom w:val="none" w:sz="0" w:space="0" w:color="auto"/>
            <w:right w:val="none" w:sz="0" w:space="0" w:color="auto"/>
          </w:divBdr>
        </w:div>
        <w:div w:id="1693606857">
          <w:marLeft w:val="0"/>
          <w:marRight w:val="0"/>
          <w:marTop w:val="0"/>
          <w:marBottom w:val="0"/>
          <w:divBdr>
            <w:top w:val="none" w:sz="0" w:space="0" w:color="auto"/>
            <w:left w:val="none" w:sz="0" w:space="0" w:color="auto"/>
            <w:bottom w:val="none" w:sz="0" w:space="0" w:color="auto"/>
            <w:right w:val="none" w:sz="0" w:space="0" w:color="auto"/>
          </w:divBdr>
        </w:div>
        <w:div w:id="1801260585">
          <w:marLeft w:val="0"/>
          <w:marRight w:val="0"/>
          <w:marTop w:val="0"/>
          <w:marBottom w:val="0"/>
          <w:divBdr>
            <w:top w:val="none" w:sz="0" w:space="0" w:color="auto"/>
            <w:left w:val="none" w:sz="0" w:space="0" w:color="auto"/>
            <w:bottom w:val="none" w:sz="0" w:space="0" w:color="auto"/>
            <w:right w:val="none" w:sz="0" w:space="0" w:color="auto"/>
          </w:divBdr>
        </w:div>
        <w:div w:id="322203257">
          <w:marLeft w:val="0"/>
          <w:marRight w:val="0"/>
          <w:marTop w:val="0"/>
          <w:marBottom w:val="0"/>
          <w:divBdr>
            <w:top w:val="none" w:sz="0" w:space="0" w:color="auto"/>
            <w:left w:val="none" w:sz="0" w:space="0" w:color="auto"/>
            <w:bottom w:val="none" w:sz="0" w:space="0" w:color="auto"/>
            <w:right w:val="none" w:sz="0" w:space="0" w:color="auto"/>
          </w:divBdr>
        </w:div>
        <w:div w:id="1117142857">
          <w:marLeft w:val="0"/>
          <w:marRight w:val="0"/>
          <w:marTop w:val="0"/>
          <w:marBottom w:val="0"/>
          <w:divBdr>
            <w:top w:val="none" w:sz="0" w:space="0" w:color="auto"/>
            <w:left w:val="none" w:sz="0" w:space="0" w:color="auto"/>
            <w:bottom w:val="none" w:sz="0" w:space="0" w:color="auto"/>
            <w:right w:val="none" w:sz="0" w:space="0" w:color="auto"/>
          </w:divBdr>
        </w:div>
        <w:div w:id="529538075">
          <w:marLeft w:val="0"/>
          <w:marRight w:val="0"/>
          <w:marTop w:val="0"/>
          <w:marBottom w:val="0"/>
          <w:divBdr>
            <w:top w:val="none" w:sz="0" w:space="0" w:color="auto"/>
            <w:left w:val="none" w:sz="0" w:space="0" w:color="auto"/>
            <w:bottom w:val="none" w:sz="0" w:space="0" w:color="auto"/>
            <w:right w:val="none" w:sz="0" w:space="0" w:color="auto"/>
          </w:divBdr>
        </w:div>
        <w:div w:id="1437485548">
          <w:marLeft w:val="0"/>
          <w:marRight w:val="0"/>
          <w:marTop w:val="0"/>
          <w:marBottom w:val="0"/>
          <w:divBdr>
            <w:top w:val="none" w:sz="0" w:space="0" w:color="auto"/>
            <w:left w:val="none" w:sz="0" w:space="0" w:color="auto"/>
            <w:bottom w:val="none" w:sz="0" w:space="0" w:color="auto"/>
            <w:right w:val="none" w:sz="0" w:space="0" w:color="auto"/>
          </w:divBdr>
        </w:div>
        <w:div w:id="2146506604">
          <w:marLeft w:val="0"/>
          <w:marRight w:val="0"/>
          <w:marTop w:val="0"/>
          <w:marBottom w:val="0"/>
          <w:divBdr>
            <w:top w:val="none" w:sz="0" w:space="0" w:color="auto"/>
            <w:left w:val="none" w:sz="0" w:space="0" w:color="auto"/>
            <w:bottom w:val="none" w:sz="0" w:space="0" w:color="auto"/>
            <w:right w:val="none" w:sz="0" w:space="0" w:color="auto"/>
          </w:divBdr>
        </w:div>
        <w:div w:id="2105223627">
          <w:marLeft w:val="0"/>
          <w:marRight w:val="0"/>
          <w:marTop w:val="0"/>
          <w:marBottom w:val="0"/>
          <w:divBdr>
            <w:top w:val="none" w:sz="0" w:space="0" w:color="auto"/>
            <w:left w:val="none" w:sz="0" w:space="0" w:color="auto"/>
            <w:bottom w:val="none" w:sz="0" w:space="0" w:color="auto"/>
            <w:right w:val="none" w:sz="0" w:space="0" w:color="auto"/>
          </w:divBdr>
        </w:div>
        <w:div w:id="1423993379">
          <w:marLeft w:val="0"/>
          <w:marRight w:val="0"/>
          <w:marTop w:val="0"/>
          <w:marBottom w:val="0"/>
          <w:divBdr>
            <w:top w:val="none" w:sz="0" w:space="0" w:color="auto"/>
            <w:left w:val="none" w:sz="0" w:space="0" w:color="auto"/>
            <w:bottom w:val="none" w:sz="0" w:space="0" w:color="auto"/>
            <w:right w:val="none" w:sz="0" w:space="0" w:color="auto"/>
          </w:divBdr>
        </w:div>
        <w:div w:id="1650597992">
          <w:marLeft w:val="0"/>
          <w:marRight w:val="0"/>
          <w:marTop w:val="0"/>
          <w:marBottom w:val="0"/>
          <w:divBdr>
            <w:top w:val="none" w:sz="0" w:space="0" w:color="auto"/>
            <w:left w:val="none" w:sz="0" w:space="0" w:color="auto"/>
            <w:bottom w:val="none" w:sz="0" w:space="0" w:color="auto"/>
            <w:right w:val="none" w:sz="0" w:space="0" w:color="auto"/>
          </w:divBdr>
        </w:div>
        <w:div w:id="926578251">
          <w:marLeft w:val="0"/>
          <w:marRight w:val="0"/>
          <w:marTop w:val="0"/>
          <w:marBottom w:val="0"/>
          <w:divBdr>
            <w:top w:val="none" w:sz="0" w:space="0" w:color="auto"/>
            <w:left w:val="none" w:sz="0" w:space="0" w:color="auto"/>
            <w:bottom w:val="none" w:sz="0" w:space="0" w:color="auto"/>
            <w:right w:val="none" w:sz="0" w:space="0" w:color="auto"/>
          </w:divBdr>
        </w:div>
        <w:div w:id="1012072860">
          <w:marLeft w:val="0"/>
          <w:marRight w:val="0"/>
          <w:marTop w:val="0"/>
          <w:marBottom w:val="0"/>
          <w:divBdr>
            <w:top w:val="none" w:sz="0" w:space="0" w:color="auto"/>
            <w:left w:val="none" w:sz="0" w:space="0" w:color="auto"/>
            <w:bottom w:val="none" w:sz="0" w:space="0" w:color="auto"/>
            <w:right w:val="none" w:sz="0" w:space="0" w:color="auto"/>
          </w:divBdr>
        </w:div>
        <w:div w:id="90584992">
          <w:marLeft w:val="0"/>
          <w:marRight w:val="0"/>
          <w:marTop w:val="0"/>
          <w:marBottom w:val="0"/>
          <w:divBdr>
            <w:top w:val="none" w:sz="0" w:space="0" w:color="auto"/>
            <w:left w:val="none" w:sz="0" w:space="0" w:color="auto"/>
            <w:bottom w:val="none" w:sz="0" w:space="0" w:color="auto"/>
            <w:right w:val="none" w:sz="0" w:space="0" w:color="auto"/>
          </w:divBdr>
        </w:div>
        <w:div w:id="1520124702">
          <w:marLeft w:val="0"/>
          <w:marRight w:val="0"/>
          <w:marTop w:val="0"/>
          <w:marBottom w:val="0"/>
          <w:divBdr>
            <w:top w:val="none" w:sz="0" w:space="0" w:color="auto"/>
            <w:left w:val="none" w:sz="0" w:space="0" w:color="auto"/>
            <w:bottom w:val="none" w:sz="0" w:space="0" w:color="auto"/>
            <w:right w:val="none" w:sz="0" w:space="0" w:color="auto"/>
          </w:divBdr>
        </w:div>
        <w:div w:id="1763062891">
          <w:marLeft w:val="0"/>
          <w:marRight w:val="0"/>
          <w:marTop w:val="0"/>
          <w:marBottom w:val="0"/>
          <w:divBdr>
            <w:top w:val="none" w:sz="0" w:space="0" w:color="auto"/>
            <w:left w:val="none" w:sz="0" w:space="0" w:color="auto"/>
            <w:bottom w:val="none" w:sz="0" w:space="0" w:color="auto"/>
            <w:right w:val="none" w:sz="0" w:space="0" w:color="auto"/>
          </w:divBdr>
        </w:div>
        <w:div w:id="525414160">
          <w:marLeft w:val="0"/>
          <w:marRight w:val="0"/>
          <w:marTop w:val="0"/>
          <w:marBottom w:val="0"/>
          <w:divBdr>
            <w:top w:val="none" w:sz="0" w:space="0" w:color="auto"/>
            <w:left w:val="none" w:sz="0" w:space="0" w:color="auto"/>
            <w:bottom w:val="none" w:sz="0" w:space="0" w:color="auto"/>
            <w:right w:val="none" w:sz="0" w:space="0" w:color="auto"/>
          </w:divBdr>
        </w:div>
        <w:div w:id="1762525311">
          <w:marLeft w:val="0"/>
          <w:marRight w:val="0"/>
          <w:marTop w:val="0"/>
          <w:marBottom w:val="0"/>
          <w:divBdr>
            <w:top w:val="none" w:sz="0" w:space="0" w:color="auto"/>
            <w:left w:val="none" w:sz="0" w:space="0" w:color="auto"/>
            <w:bottom w:val="none" w:sz="0" w:space="0" w:color="auto"/>
            <w:right w:val="none" w:sz="0" w:space="0" w:color="auto"/>
          </w:divBdr>
        </w:div>
        <w:div w:id="364336126">
          <w:marLeft w:val="0"/>
          <w:marRight w:val="0"/>
          <w:marTop w:val="0"/>
          <w:marBottom w:val="0"/>
          <w:divBdr>
            <w:top w:val="none" w:sz="0" w:space="0" w:color="auto"/>
            <w:left w:val="none" w:sz="0" w:space="0" w:color="auto"/>
            <w:bottom w:val="none" w:sz="0" w:space="0" w:color="auto"/>
            <w:right w:val="none" w:sz="0" w:space="0" w:color="auto"/>
          </w:divBdr>
        </w:div>
        <w:div w:id="644235152">
          <w:marLeft w:val="0"/>
          <w:marRight w:val="0"/>
          <w:marTop w:val="0"/>
          <w:marBottom w:val="0"/>
          <w:divBdr>
            <w:top w:val="none" w:sz="0" w:space="0" w:color="auto"/>
            <w:left w:val="none" w:sz="0" w:space="0" w:color="auto"/>
            <w:bottom w:val="none" w:sz="0" w:space="0" w:color="auto"/>
            <w:right w:val="none" w:sz="0" w:space="0" w:color="auto"/>
          </w:divBdr>
        </w:div>
        <w:div w:id="693917981">
          <w:marLeft w:val="0"/>
          <w:marRight w:val="0"/>
          <w:marTop w:val="0"/>
          <w:marBottom w:val="0"/>
          <w:divBdr>
            <w:top w:val="none" w:sz="0" w:space="0" w:color="auto"/>
            <w:left w:val="none" w:sz="0" w:space="0" w:color="auto"/>
            <w:bottom w:val="none" w:sz="0" w:space="0" w:color="auto"/>
            <w:right w:val="none" w:sz="0" w:space="0" w:color="auto"/>
          </w:divBdr>
        </w:div>
        <w:div w:id="2131044184">
          <w:marLeft w:val="0"/>
          <w:marRight w:val="0"/>
          <w:marTop w:val="0"/>
          <w:marBottom w:val="0"/>
          <w:divBdr>
            <w:top w:val="none" w:sz="0" w:space="0" w:color="auto"/>
            <w:left w:val="none" w:sz="0" w:space="0" w:color="auto"/>
            <w:bottom w:val="none" w:sz="0" w:space="0" w:color="auto"/>
            <w:right w:val="none" w:sz="0" w:space="0" w:color="auto"/>
          </w:divBdr>
        </w:div>
        <w:div w:id="1555119446">
          <w:marLeft w:val="0"/>
          <w:marRight w:val="0"/>
          <w:marTop w:val="0"/>
          <w:marBottom w:val="0"/>
          <w:divBdr>
            <w:top w:val="none" w:sz="0" w:space="0" w:color="auto"/>
            <w:left w:val="none" w:sz="0" w:space="0" w:color="auto"/>
            <w:bottom w:val="none" w:sz="0" w:space="0" w:color="auto"/>
            <w:right w:val="none" w:sz="0" w:space="0" w:color="auto"/>
          </w:divBdr>
        </w:div>
        <w:div w:id="2069841973">
          <w:marLeft w:val="0"/>
          <w:marRight w:val="0"/>
          <w:marTop w:val="0"/>
          <w:marBottom w:val="0"/>
          <w:divBdr>
            <w:top w:val="none" w:sz="0" w:space="0" w:color="auto"/>
            <w:left w:val="none" w:sz="0" w:space="0" w:color="auto"/>
            <w:bottom w:val="none" w:sz="0" w:space="0" w:color="auto"/>
            <w:right w:val="none" w:sz="0" w:space="0" w:color="auto"/>
          </w:divBdr>
        </w:div>
        <w:div w:id="1333410156">
          <w:marLeft w:val="0"/>
          <w:marRight w:val="0"/>
          <w:marTop w:val="0"/>
          <w:marBottom w:val="0"/>
          <w:divBdr>
            <w:top w:val="none" w:sz="0" w:space="0" w:color="auto"/>
            <w:left w:val="none" w:sz="0" w:space="0" w:color="auto"/>
            <w:bottom w:val="none" w:sz="0" w:space="0" w:color="auto"/>
            <w:right w:val="none" w:sz="0" w:space="0" w:color="auto"/>
          </w:divBdr>
        </w:div>
        <w:div w:id="1948846523">
          <w:marLeft w:val="0"/>
          <w:marRight w:val="0"/>
          <w:marTop w:val="0"/>
          <w:marBottom w:val="0"/>
          <w:divBdr>
            <w:top w:val="none" w:sz="0" w:space="0" w:color="auto"/>
            <w:left w:val="none" w:sz="0" w:space="0" w:color="auto"/>
            <w:bottom w:val="none" w:sz="0" w:space="0" w:color="auto"/>
            <w:right w:val="none" w:sz="0" w:space="0" w:color="auto"/>
          </w:divBdr>
        </w:div>
        <w:div w:id="2144736256">
          <w:marLeft w:val="0"/>
          <w:marRight w:val="0"/>
          <w:marTop w:val="0"/>
          <w:marBottom w:val="0"/>
          <w:divBdr>
            <w:top w:val="none" w:sz="0" w:space="0" w:color="auto"/>
            <w:left w:val="none" w:sz="0" w:space="0" w:color="auto"/>
            <w:bottom w:val="none" w:sz="0" w:space="0" w:color="auto"/>
            <w:right w:val="none" w:sz="0" w:space="0" w:color="auto"/>
          </w:divBdr>
        </w:div>
        <w:div w:id="1810509732">
          <w:marLeft w:val="0"/>
          <w:marRight w:val="0"/>
          <w:marTop w:val="0"/>
          <w:marBottom w:val="0"/>
          <w:divBdr>
            <w:top w:val="none" w:sz="0" w:space="0" w:color="auto"/>
            <w:left w:val="none" w:sz="0" w:space="0" w:color="auto"/>
            <w:bottom w:val="none" w:sz="0" w:space="0" w:color="auto"/>
            <w:right w:val="none" w:sz="0" w:space="0" w:color="auto"/>
          </w:divBdr>
        </w:div>
        <w:div w:id="1397586261">
          <w:marLeft w:val="0"/>
          <w:marRight w:val="0"/>
          <w:marTop w:val="0"/>
          <w:marBottom w:val="0"/>
          <w:divBdr>
            <w:top w:val="none" w:sz="0" w:space="0" w:color="auto"/>
            <w:left w:val="none" w:sz="0" w:space="0" w:color="auto"/>
            <w:bottom w:val="none" w:sz="0" w:space="0" w:color="auto"/>
            <w:right w:val="none" w:sz="0" w:space="0" w:color="auto"/>
          </w:divBdr>
        </w:div>
        <w:div w:id="2006737851">
          <w:marLeft w:val="0"/>
          <w:marRight w:val="0"/>
          <w:marTop w:val="0"/>
          <w:marBottom w:val="0"/>
          <w:divBdr>
            <w:top w:val="none" w:sz="0" w:space="0" w:color="auto"/>
            <w:left w:val="none" w:sz="0" w:space="0" w:color="auto"/>
            <w:bottom w:val="none" w:sz="0" w:space="0" w:color="auto"/>
            <w:right w:val="none" w:sz="0" w:space="0" w:color="auto"/>
          </w:divBdr>
        </w:div>
        <w:div w:id="567572025">
          <w:marLeft w:val="0"/>
          <w:marRight w:val="0"/>
          <w:marTop w:val="0"/>
          <w:marBottom w:val="0"/>
          <w:divBdr>
            <w:top w:val="none" w:sz="0" w:space="0" w:color="auto"/>
            <w:left w:val="none" w:sz="0" w:space="0" w:color="auto"/>
            <w:bottom w:val="none" w:sz="0" w:space="0" w:color="auto"/>
            <w:right w:val="none" w:sz="0" w:space="0" w:color="auto"/>
          </w:divBdr>
        </w:div>
        <w:div w:id="1380981205">
          <w:marLeft w:val="0"/>
          <w:marRight w:val="0"/>
          <w:marTop w:val="0"/>
          <w:marBottom w:val="0"/>
          <w:divBdr>
            <w:top w:val="none" w:sz="0" w:space="0" w:color="auto"/>
            <w:left w:val="none" w:sz="0" w:space="0" w:color="auto"/>
            <w:bottom w:val="none" w:sz="0" w:space="0" w:color="auto"/>
            <w:right w:val="none" w:sz="0" w:space="0" w:color="auto"/>
          </w:divBdr>
        </w:div>
        <w:div w:id="824471372">
          <w:marLeft w:val="0"/>
          <w:marRight w:val="0"/>
          <w:marTop w:val="0"/>
          <w:marBottom w:val="0"/>
          <w:divBdr>
            <w:top w:val="none" w:sz="0" w:space="0" w:color="auto"/>
            <w:left w:val="none" w:sz="0" w:space="0" w:color="auto"/>
            <w:bottom w:val="none" w:sz="0" w:space="0" w:color="auto"/>
            <w:right w:val="none" w:sz="0" w:space="0" w:color="auto"/>
          </w:divBdr>
        </w:div>
        <w:div w:id="137263141">
          <w:marLeft w:val="0"/>
          <w:marRight w:val="0"/>
          <w:marTop w:val="0"/>
          <w:marBottom w:val="0"/>
          <w:divBdr>
            <w:top w:val="none" w:sz="0" w:space="0" w:color="auto"/>
            <w:left w:val="none" w:sz="0" w:space="0" w:color="auto"/>
            <w:bottom w:val="none" w:sz="0" w:space="0" w:color="auto"/>
            <w:right w:val="none" w:sz="0" w:space="0" w:color="auto"/>
          </w:divBdr>
        </w:div>
        <w:div w:id="1277298099">
          <w:marLeft w:val="0"/>
          <w:marRight w:val="0"/>
          <w:marTop w:val="0"/>
          <w:marBottom w:val="0"/>
          <w:divBdr>
            <w:top w:val="none" w:sz="0" w:space="0" w:color="auto"/>
            <w:left w:val="none" w:sz="0" w:space="0" w:color="auto"/>
            <w:bottom w:val="none" w:sz="0" w:space="0" w:color="auto"/>
            <w:right w:val="none" w:sz="0" w:space="0" w:color="auto"/>
          </w:divBdr>
        </w:div>
        <w:div w:id="2109495466">
          <w:marLeft w:val="0"/>
          <w:marRight w:val="0"/>
          <w:marTop w:val="0"/>
          <w:marBottom w:val="0"/>
          <w:divBdr>
            <w:top w:val="none" w:sz="0" w:space="0" w:color="auto"/>
            <w:left w:val="none" w:sz="0" w:space="0" w:color="auto"/>
            <w:bottom w:val="none" w:sz="0" w:space="0" w:color="auto"/>
            <w:right w:val="none" w:sz="0" w:space="0" w:color="auto"/>
          </w:divBdr>
        </w:div>
        <w:div w:id="719279547">
          <w:marLeft w:val="0"/>
          <w:marRight w:val="0"/>
          <w:marTop w:val="0"/>
          <w:marBottom w:val="0"/>
          <w:divBdr>
            <w:top w:val="none" w:sz="0" w:space="0" w:color="auto"/>
            <w:left w:val="none" w:sz="0" w:space="0" w:color="auto"/>
            <w:bottom w:val="none" w:sz="0" w:space="0" w:color="auto"/>
            <w:right w:val="none" w:sz="0" w:space="0" w:color="auto"/>
          </w:divBdr>
        </w:div>
        <w:div w:id="1180852535">
          <w:marLeft w:val="0"/>
          <w:marRight w:val="0"/>
          <w:marTop w:val="0"/>
          <w:marBottom w:val="0"/>
          <w:divBdr>
            <w:top w:val="none" w:sz="0" w:space="0" w:color="auto"/>
            <w:left w:val="none" w:sz="0" w:space="0" w:color="auto"/>
            <w:bottom w:val="none" w:sz="0" w:space="0" w:color="auto"/>
            <w:right w:val="none" w:sz="0" w:space="0" w:color="auto"/>
          </w:divBdr>
        </w:div>
        <w:div w:id="1393310199">
          <w:marLeft w:val="0"/>
          <w:marRight w:val="0"/>
          <w:marTop w:val="0"/>
          <w:marBottom w:val="0"/>
          <w:divBdr>
            <w:top w:val="none" w:sz="0" w:space="0" w:color="auto"/>
            <w:left w:val="none" w:sz="0" w:space="0" w:color="auto"/>
            <w:bottom w:val="none" w:sz="0" w:space="0" w:color="auto"/>
            <w:right w:val="none" w:sz="0" w:space="0" w:color="auto"/>
          </w:divBdr>
        </w:div>
        <w:div w:id="500434527">
          <w:marLeft w:val="0"/>
          <w:marRight w:val="0"/>
          <w:marTop w:val="0"/>
          <w:marBottom w:val="0"/>
          <w:divBdr>
            <w:top w:val="none" w:sz="0" w:space="0" w:color="auto"/>
            <w:left w:val="none" w:sz="0" w:space="0" w:color="auto"/>
            <w:bottom w:val="none" w:sz="0" w:space="0" w:color="auto"/>
            <w:right w:val="none" w:sz="0" w:space="0" w:color="auto"/>
          </w:divBdr>
        </w:div>
        <w:div w:id="564340204">
          <w:marLeft w:val="0"/>
          <w:marRight w:val="0"/>
          <w:marTop w:val="0"/>
          <w:marBottom w:val="0"/>
          <w:divBdr>
            <w:top w:val="none" w:sz="0" w:space="0" w:color="auto"/>
            <w:left w:val="none" w:sz="0" w:space="0" w:color="auto"/>
            <w:bottom w:val="none" w:sz="0" w:space="0" w:color="auto"/>
            <w:right w:val="none" w:sz="0" w:space="0" w:color="auto"/>
          </w:divBdr>
        </w:div>
        <w:div w:id="440418748">
          <w:marLeft w:val="0"/>
          <w:marRight w:val="0"/>
          <w:marTop w:val="0"/>
          <w:marBottom w:val="0"/>
          <w:divBdr>
            <w:top w:val="none" w:sz="0" w:space="0" w:color="auto"/>
            <w:left w:val="none" w:sz="0" w:space="0" w:color="auto"/>
            <w:bottom w:val="none" w:sz="0" w:space="0" w:color="auto"/>
            <w:right w:val="none" w:sz="0" w:space="0" w:color="auto"/>
          </w:divBdr>
        </w:div>
        <w:div w:id="1056202629">
          <w:marLeft w:val="0"/>
          <w:marRight w:val="0"/>
          <w:marTop w:val="0"/>
          <w:marBottom w:val="0"/>
          <w:divBdr>
            <w:top w:val="none" w:sz="0" w:space="0" w:color="auto"/>
            <w:left w:val="none" w:sz="0" w:space="0" w:color="auto"/>
            <w:bottom w:val="none" w:sz="0" w:space="0" w:color="auto"/>
            <w:right w:val="none" w:sz="0" w:space="0" w:color="auto"/>
          </w:divBdr>
        </w:div>
        <w:div w:id="108814887">
          <w:marLeft w:val="0"/>
          <w:marRight w:val="0"/>
          <w:marTop w:val="0"/>
          <w:marBottom w:val="0"/>
          <w:divBdr>
            <w:top w:val="none" w:sz="0" w:space="0" w:color="auto"/>
            <w:left w:val="none" w:sz="0" w:space="0" w:color="auto"/>
            <w:bottom w:val="none" w:sz="0" w:space="0" w:color="auto"/>
            <w:right w:val="none" w:sz="0" w:space="0" w:color="auto"/>
          </w:divBdr>
        </w:div>
        <w:div w:id="467672210">
          <w:marLeft w:val="0"/>
          <w:marRight w:val="0"/>
          <w:marTop w:val="0"/>
          <w:marBottom w:val="0"/>
          <w:divBdr>
            <w:top w:val="none" w:sz="0" w:space="0" w:color="auto"/>
            <w:left w:val="none" w:sz="0" w:space="0" w:color="auto"/>
            <w:bottom w:val="none" w:sz="0" w:space="0" w:color="auto"/>
            <w:right w:val="none" w:sz="0" w:space="0" w:color="auto"/>
          </w:divBdr>
        </w:div>
        <w:div w:id="1276643179">
          <w:marLeft w:val="0"/>
          <w:marRight w:val="0"/>
          <w:marTop w:val="0"/>
          <w:marBottom w:val="0"/>
          <w:divBdr>
            <w:top w:val="none" w:sz="0" w:space="0" w:color="auto"/>
            <w:left w:val="none" w:sz="0" w:space="0" w:color="auto"/>
            <w:bottom w:val="none" w:sz="0" w:space="0" w:color="auto"/>
            <w:right w:val="none" w:sz="0" w:space="0" w:color="auto"/>
          </w:divBdr>
        </w:div>
        <w:div w:id="1734811952">
          <w:marLeft w:val="0"/>
          <w:marRight w:val="0"/>
          <w:marTop w:val="0"/>
          <w:marBottom w:val="0"/>
          <w:divBdr>
            <w:top w:val="none" w:sz="0" w:space="0" w:color="auto"/>
            <w:left w:val="none" w:sz="0" w:space="0" w:color="auto"/>
            <w:bottom w:val="none" w:sz="0" w:space="0" w:color="auto"/>
            <w:right w:val="none" w:sz="0" w:space="0" w:color="auto"/>
          </w:divBdr>
        </w:div>
        <w:div w:id="1645548526">
          <w:marLeft w:val="0"/>
          <w:marRight w:val="0"/>
          <w:marTop w:val="0"/>
          <w:marBottom w:val="0"/>
          <w:divBdr>
            <w:top w:val="none" w:sz="0" w:space="0" w:color="auto"/>
            <w:left w:val="none" w:sz="0" w:space="0" w:color="auto"/>
            <w:bottom w:val="none" w:sz="0" w:space="0" w:color="auto"/>
            <w:right w:val="none" w:sz="0" w:space="0" w:color="auto"/>
          </w:divBdr>
        </w:div>
        <w:div w:id="1076899607">
          <w:marLeft w:val="0"/>
          <w:marRight w:val="0"/>
          <w:marTop w:val="0"/>
          <w:marBottom w:val="0"/>
          <w:divBdr>
            <w:top w:val="none" w:sz="0" w:space="0" w:color="auto"/>
            <w:left w:val="none" w:sz="0" w:space="0" w:color="auto"/>
            <w:bottom w:val="none" w:sz="0" w:space="0" w:color="auto"/>
            <w:right w:val="none" w:sz="0" w:space="0" w:color="auto"/>
          </w:divBdr>
        </w:div>
        <w:div w:id="1324772741">
          <w:marLeft w:val="0"/>
          <w:marRight w:val="0"/>
          <w:marTop w:val="0"/>
          <w:marBottom w:val="0"/>
          <w:divBdr>
            <w:top w:val="none" w:sz="0" w:space="0" w:color="auto"/>
            <w:left w:val="none" w:sz="0" w:space="0" w:color="auto"/>
            <w:bottom w:val="none" w:sz="0" w:space="0" w:color="auto"/>
            <w:right w:val="none" w:sz="0" w:space="0" w:color="auto"/>
          </w:divBdr>
        </w:div>
        <w:div w:id="1117871356">
          <w:marLeft w:val="0"/>
          <w:marRight w:val="0"/>
          <w:marTop w:val="0"/>
          <w:marBottom w:val="0"/>
          <w:divBdr>
            <w:top w:val="none" w:sz="0" w:space="0" w:color="auto"/>
            <w:left w:val="none" w:sz="0" w:space="0" w:color="auto"/>
            <w:bottom w:val="none" w:sz="0" w:space="0" w:color="auto"/>
            <w:right w:val="none" w:sz="0" w:space="0" w:color="auto"/>
          </w:divBdr>
        </w:div>
        <w:div w:id="1537891639">
          <w:marLeft w:val="0"/>
          <w:marRight w:val="0"/>
          <w:marTop w:val="0"/>
          <w:marBottom w:val="0"/>
          <w:divBdr>
            <w:top w:val="none" w:sz="0" w:space="0" w:color="auto"/>
            <w:left w:val="none" w:sz="0" w:space="0" w:color="auto"/>
            <w:bottom w:val="none" w:sz="0" w:space="0" w:color="auto"/>
            <w:right w:val="none" w:sz="0" w:space="0" w:color="auto"/>
          </w:divBdr>
        </w:div>
        <w:div w:id="1082138446">
          <w:marLeft w:val="0"/>
          <w:marRight w:val="0"/>
          <w:marTop w:val="0"/>
          <w:marBottom w:val="0"/>
          <w:divBdr>
            <w:top w:val="none" w:sz="0" w:space="0" w:color="auto"/>
            <w:left w:val="none" w:sz="0" w:space="0" w:color="auto"/>
            <w:bottom w:val="none" w:sz="0" w:space="0" w:color="auto"/>
            <w:right w:val="none" w:sz="0" w:space="0" w:color="auto"/>
          </w:divBdr>
        </w:div>
        <w:div w:id="2028100404">
          <w:marLeft w:val="0"/>
          <w:marRight w:val="0"/>
          <w:marTop w:val="0"/>
          <w:marBottom w:val="0"/>
          <w:divBdr>
            <w:top w:val="none" w:sz="0" w:space="0" w:color="auto"/>
            <w:left w:val="none" w:sz="0" w:space="0" w:color="auto"/>
            <w:bottom w:val="none" w:sz="0" w:space="0" w:color="auto"/>
            <w:right w:val="none" w:sz="0" w:space="0" w:color="auto"/>
          </w:divBdr>
        </w:div>
        <w:div w:id="460736195">
          <w:marLeft w:val="0"/>
          <w:marRight w:val="0"/>
          <w:marTop w:val="0"/>
          <w:marBottom w:val="0"/>
          <w:divBdr>
            <w:top w:val="none" w:sz="0" w:space="0" w:color="auto"/>
            <w:left w:val="none" w:sz="0" w:space="0" w:color="auto"/>
            <w:bottom w:val="none" w:sz="0" w:space="0" w:color="auto"/>
            <w:right w:val="none" w:sz="0" w:space="0" w:color="auto"/>
          </w:divBdr>
        </w:div>
        <w:div w:id="422530564">
          <w:marLeft w:val="0"/>
          <w:marRight w:val="0"/>
          <w:marTop w:val="0"/>
          <w:marBottom w:val="0"/>
          <w:divBdr>
            <w:top w:val="none" w:sz="0" w:space="0" w:color="auto"/>
            <w:left w:val="none" w:sz="0" w:space="0" w:color="auto"/>
            <w:bottom w:val="none" w:sz="0" w:space="0" w:color="auto"/>
            <w:right w:val="none" w:sz="0" w:space="0" w:color="auto"/>
          </w:divBdr>
        </w:div>
        <w:div w:id="1972707882">
          <w:marLeft w:val="0"/>
          <w:marRight w:val="0"/>
          <w:marTop w:val="0"/>
          <w:marBottom w:val="0"/>
          <w:divBdr>
            <w:top w:val="none" w:sz="0" w:space="0" w:color="auto"/>
            <w:left w:val="none" w:sz="0" w:space="0" w:color="auto"/>
            <w:bottom w:val="none" w:sz="0" w:space="0" w:color="auto"/>
            <w:right w:val="none" w:sz="0" w:space="0" w:color="auto"/>
          </w:divBdr>
        </w:div>
        <w:div w:id="815992760">
          <w:marLeft w:val="0"/>
          <w:marRight w:val="0"/>
          <w:marTop w:val="0"/>
          <w:marBottom w:val="0"/>
          <w:divBdr>
            <w:top w:val="none" w:sz="0" w:space="0" w:color="auto"/>
            <w:left w:val="none" w:sz="0" w:space="0" w:color="auto"/>
            <w:bottom w:val="none" w:sz="0" w:space="0" w:color="auto"/>
            <w:right w:val="none" w:sz="0" w:space="0" w:color="auto"/>
          </w:divBdr>
        </w:div>
        <w:div w:id="175775761">
          <w:marLeft w:val="0"/>
          <w:marRight w:val="0"/>
          <w:marTop w:val="0"/>
          <w:marBottom w:val="0"/>
          <w:divBdr>
            <w:top w:val="none" w:sz="0" w:space="0" w:color="auto"/>
            <w:left w:val="none" w:sz="0" w:space="0" w:color="auto"/>
            <w:bottom w:val="none" w:sz="0" w:space="0" w:color="auto"/>
            <w:right w:val="none" w:sz="0" w:space="0" w:color="auto"/>
          </w:divBdr>
        </w:div>
        <w:div w:id="97533848">
          <w:marLeft w:val="0"/>
          <w:marRight w:val="0"/>
          <w:marTop w:val="0"/>
          <w:marBottom w:val="0"/>
          <w:divBdr>
            <w:top w:val="none" w:sz="0" w:space="0" w:color="auto"/>
            <w:left w:val="none" w:sz="0" w:space="0" w:color="auto"/>
            <w:bottom w:val="none" w:sz="0" w:space="0" w:color="auto"/>
            <w:right w:val="none" w:sz="0" w:space="0" w:color="auto"/>
          </w:divBdr>
        </w:div>
        <w:div w:id="28073865">
          <w:marLeft w:val="0"/>
          <w:marRight w:val="0"/>
          <w:marTop w:val="0"/>
          <w:marBottom w:val="0"/>
          <w:divBdr>
            <w:top w:val="none" w:sz="0" w:space="0" w:color="auto"/>
            <w:left w:val="none" w:sz="0" w:space="0" w:color="auto"/>
            <w:bottom w:val="none" w:sz="0" w:space="0" w:color="auto"/>
            <w:right w:val="none" w:sz="0" w:space="0" w:color="auto"/>
          </w:divBdr>
        </w:div>
        <w:div w:id="1220434506">
          <w:marLeft w:val="0"/>
          <w:marRight w:val="0"/>
          <w:marTop w:val="0"/>
          <w:marBottom w:val="0"/>
          <w:divBdr>
            <w:top w:val="none" w:sz="0" w:space="0" w:color="auto"/>
            <w:left w:val="none" w:sz="0" w:space="0" w:color="auto"/>
            <w:bottom w:val="none" w:sz="0" w:space="0" w:color="auto"/>
            <w:right w:val="none" w:sz="0" w:space="0" w:color="auto"/>
          </w:divBdr>
        </w:div>
        <w:div w:id="672492804">
          <w:marLeft w:val="0"/>
          <w:marRight w:val="0"/>
          <w:marTop w:val="0"/>
          <w:marBottom w:val="0"/>
          <w:divBdr>
            <w:top w:val="none" w:sz="0" w:space="0" w:color="auto"/>
            <w:left w:val="none" w:sz="0" w:space="0" w:color="auto"/>
            <w:bottom w:val="none" w:sz="0" w:space="0" w:color="auto"/>
            <w:right w:val="none" w:sz="0" w:space="0" w:color="auto"/>
          </w:divBdr>
        </w:div>
        <w:div w:id="1033653172">
          <w:marLeft w:val="0"/>
          <w:marRight w:val="0"/>
          <w:marTop w:val="0"/>
          <w:marBottom w:val="0"/>
          <w:divBdr>
            <w:top w:val="none" w:sz="0" w:space="0" w:color="auto"/>
            <w:left w:val="none" w:sz="0" w:space="0" w:color="auto"/>
            <w:bottom w:val="none" w:sz="0" w:space="0" w:color="auto"/>
            <w:right w:val="none" w:sz="0" w:space="0" w:color="auto"/>
          </w:divBdr>
        </w:div>
        <w:div w:id="1801486156">
          <w:marLeft w:val="0"/>
          <w:marRight w:val="0"/>
          <w:marTop w:val="0"/>
          <w:marBottom w:val="0"/>
          <w:divBdr>
            <w:top w:val="none" w:sz="0" w:space="0" w:color="auto"/>
            <w:left w:val="none" w:sz="0" w:space="0" w:color="auto"/>
            <w:bottom w:val="none" w:sz="0" w:space="0" w:color="auto"/>
            <w:right w:val="none" w:sz="0" w:space="0" w:color="auto"/>
          </w:divBdr>
        </w:div>
        <w:div w:id="575865240">
          <w:marLeft w:val="0"/>
          <w:marRight w:val="0"/>
          <w:marTop w:val="0"/>
          <w:marBottom w:val="0"/>
          <w:divBdr>
            <w:top w:val="none" w:sz="0" w:space="0" w:color="auto"/>
            <w:left w:val="none" w:sz="0" w:space="0" w:color="auto"/>
            <w:bottom w:val="none" w:sz="0" w:space="0" w:color="auto"/>
            <w:right w:val="none" w:sz="0" w:space="0" w:color="auto"/>
          </w:divBdr>
        </w:div>
        <w:div w:id="1930850277">
          <w:marLeft w:val="0"/>
          <w:marRight w:val="0"/>
          <w:marTop w:val="0"/>
          <w:marBottom w:val="0"/>
          <w:divBdr>
            <w:top w:val="none" w:sz="0" w:space="0" w:color="auto"/>
            <w:left w:val="none" w:sz="0" w:space="0" w:color="auto"/>
            <w:bottom w:val="none" w:sz="0" w:space="0" w:color="auto"/>
            <w:right w:val="none" w:sz="0" w:space="0" w:color="auto"/>
          </w:divBdr>
        </w:div>
        <w:div w:id="1946032819">
          <w:marLeft w:val="0"/>
          <w:marRight w:val="0"/>
          <w:marTop w:val="0"/>
          <w:marBottom w:val="0"/>
          <w:divBdr>
            <w:top w:val="none" w:sz="0" w:space="0" w:color="auto"/>
            <w:left w:val="none" w:sz="0" w:space="0" w:color="auto"/>
            <w:bottom w:val="none" w:sz="0" w:space="0" w:color="auto"/>
            <w:right w:val="none" w:sz="0" w:space="0" w:color="auto"/>
          </w:divBdr>
        </w:div>
        <w:div w:id="508368829">
          <w:marLeft w:val="0"/>
          <w:marRight w:val="0"/>
          <w:marTop w:val="0"/>
          <w:marBottom w:val="0"/>
          <w:divBdr>
            <w:top w:val="none" w:sz="0" w:space="0" w:color="auto"/>
            <w:left w:val="none" w:sz="0" w:space="0" w:color="auto"/>
            <w:bottom w:val="none" w:sz="0" w:space="0" w:color="auto"/>
            <w:right w:val="none" w:sz="0" w:space="0" w:color="auto"/>
          </w:divBdr>
        </w:div>
        <w:div w:id="1866865132">
          <w:marLeft w:val="0"/>
          <w:marRight w:val="0"/>
          <w:marTop w:val="0"/>
          <w:marBottom w:val="0"/>
          <w:divBdr>
            <w:top w:val="none" w:sz="0" w:space="0" w:color="auto"/>
            <w:left w:val="none" w:sz="0" w:space="0" w:color="auto"/>
            <w:bottom w:val="none" w:sz="0" w:space="0" w:color="auto"/>
            <w:right w:val="none" w:sz="0" w:space="0" w:color="auto"/>
          </w:divBdr>
        </w:div>
      </w:divsChild>
    </w:div>
    <w:div w:id="805008579">
      <w:bodyDiv w:val="1"/>
      <w:marLeft w:val="0"/>
      <w:marRight w:val="0"/>
      <w:marTop w:val="0"/>
      <w:marBottom w:val="0"/>
      <w:divBdr>
        <w:top w:val="none" w:sz="0" w:space="0" w:color="auto"/>
        <w:left w:val="none" w:sz="0" w:space="0" w:color="auto"/>
        <w:bottom w:val="none" w:sz="0" w:space="0" w:color="auto"/>
        <w:right w:val="none" w:sz="0" w:space="0" w:color="auto"/>
      </w:divBdr>
    </w:div>
    <w:div w:id="805195323">
      <w:bodyDiv w:val="1"/>
      <w:marLeft w:val="0"/>
      <w:marRight w:val="0"/>
      <w:marTop w:val="0"/>
      <w:marBottom w:val="0"/>
      <w:divBdr>
        <w:top w:val="none" w:sz="0" w:space="0" w:color="auto"/>
        <w:left w:val="none" w:sz="0" w:space="0" w:color="auto"/>
        <w:bottom w:val="none" w:sz="0" w:space="0" w:color="auto"/>
        <w:right w:val="none" w:sz="0" w:space="0" w:color="auto"/>
      </w:divBdr>
    </w:div>
    <w:div w:id="805322528">
      <w:bodyDiv w:val="1"/>
      <w:marLeft w:val="0"/>
      <w:marRight w:val="0"/>
      <w:marTop w:val="0"/>
      <w:marBottom w:val="0"/>
      <w:divBdr>
        <w:top w:val="none" w:sz="0" w:space="0" w:color="auto"/>
        <w:left w:val="none" w:sz="0" w:space="0" w:color="auto"/>
        <w:bottom w:val="none" w:sz="0" w:space="0" w:color="auto"/>
        <w:right w:val="none" w:sz="0" w:space="0" w:color="auto"/>
      </w:divBdr>
    </w:div>
    <w:div w:id="805586225">
      <w:bodyDiv w:val="1"/>
      <w:marLeft w:val="0"/>
      <w:marRight w:val="0"/>
      <w:marTop w:val="0"/>
      <w:marBottom w:val="0"/>
      <w:divBdr>
        <w:top w:val="none" w:sz="0" w:space="0" w:color="auto"/>
        <w:left w:val="none" w:sz="0" w:space="0" w:color="auto"/>
        <w:bottom w:val="none" w:sz="0" w:space="0" w:color="auto"/>
        <w:right w:val="none" w:sz="0" w:space="0" w:color="auto"/>
      </w:divBdr>
    </w:div>
    <w:div w:id="806051837">
      <w:bodyDiv w:val="1"/>
      <w:marLeft w:val="0"/>
      <w:marRight w:val="0"/>
      <w:marTop w:val="0"/>
      <w:marBottom w:val="0"/>
      <w:divBdr>
        <w:top w:val="none" w:sz="0" w:space="0" w:color="auto"/>
        <w:left w:val="none" w:sz="0" w:space="0" w:color="auto"/>
        <w:bottom w:val="none" w:sz="0" w:space="0" w:color="auto"/>
        <w:right w:val="none" w:sz="0" w:space="0" w:color="auto"/>
      </w:divBdr>
    </w:div>
    <w:div w:id="806241376">
      <w:bodyDiv w:val="1"/>
      <w:marLeft w:val="0"/>
      <w:marRight w:val="0"/>
      <w:marTop w:val="0"/>
      <w:marBottom w:val="0"/>
      <w:divBdr>
        <w:top w:val="none" w:sz="0" w:space="0" w:color="auto"/>
        <w:left w:val="none" w:sz="0" w:space="0" w:color="auto"/>
        <w:bottom w:val="none" w:sz="0" w:space="0" w:color="auto"/>
        <w:right w:val="none" w:sz="0" w:space="0" w:color="auto"/>
      </w:divBdr>
    </w:div>
    <w:div w:id="806433215">
      <w:bodyDiv w:val="1"/>
      <w:marLeft w:val="0"/>
      <w:marRight w:val="0"/>
      <w:marTop w:val="0"/>
      <w:marBottom w:val="0"/>
      <w:divBdr>
        <w:top w:val="none" w:sz="0" w:space="0" w:color="auto"/>
        <w:left w:val="none" w:sz="0" w:space="0" w:color="auto"/>
        <w:bottom w:val="none" w:sz="0" w:space="0" w:color="auto"/>
        <w:right w:val="none" w:sz="0" w:space="0" w:color="auto"/>
      </w:divBdr>
    </w:div>
    <w:div w:id="807474814">
      <w:bodyDiv w:val="1"/>
      <w:marLeft w:val="0"/>
      <w:marRight w:val="0"/>
      <w:marTop w:val="0"/>
      <w:marBottom w:val="0"/>
      <w:divBdr>
        <w:top w:val="none" w:sz="0" w:space="0" w:color="auto"/>
        <w:left w:val="none" w:sz="0" w:space="0" w:color="auto"/>
        <w:bottom w:val="none" w:sz="0" w:space="0" w:color="auto"/>
        <w:right w:val="none" w:sz="0" w:space="0" w:color="auto"/>
      </w:divBdr>
    </w:div>
    <w:div w:id="809441114">
      <w:bodyDiv w:val="1"/>
      <w:marLeft w:val="0"/>
      <w:marRight w:val="0"/>
      <w:marTop w:val="0"/>
      <w:marBottom w:val="0"/>
      <w:divBdr>
        <w:top w:val="none" w:sz="0" w:space="0" w:color="auto"/>
        <w:left w:val="none" w:sz="0" w:space="0" w:color="auto"/>
        <w:bottom w:val="none" w:sz="0" w:space="0" w:color="auto"/>
        <w:right w:val="none" w:sz="0" w:space="0" w:color="auto"/>
      </w:divBdr>
    </w:div>
    <w:div w:id="809516318">
      <w:bodyDiv w:val="1"/>
      <w:marLeft w:val="0"/>
      <w:marRight w:val="0"/>
      <w:marTop w:val="0"/>
      <w:marBottom w:val="0"/>
      <w:divBdr>
        <w:top w:val="none" w:sz="0" w:space="0" w:color="auto"/>
        <w:left w:val="none" w:sz="0" w:space="0" w:color="auto"/>
        <w:bottom w:val="none" w:sz="0" w:space="0" w:color="auto"/>
        <w:right w:val="none" w:sz="0" w:space="0" w:color="auto"/>
      </w:divBdr>
    </w:div>
    <w:div w:id="810484625">
      <w:bodyDiv w:val="1"/>
      <w:marLeft w:val="0"/>
      <w:marRight w:val="0"/>
      <w:marTop w:val="0"/>
      <w:marBottom w:val="0"/>
      <w:divBdr>
        <w:top w:val="none" w:sz="0" w:space="0" w:color="auto"/>
        <w:left w:val="none" w:sz="0" w:space="0" w:color="auto"/>
        <w:bottom w:val="none" w:sz="0" w:space="0" w:color="auto"/>
        <w:right w:val="none" w:sz="0" w:space="0" w:color="auto"/>
      </w:divBdr>
    </w:div>
    <w:div w:id="810637071">
      <w:bodyDiv w:val="1"/>
      <w:marLeft w:val="0"/>
      <w:marRight w:val="0"/>
      <w:marTop w:val="0"/>
      <w:marBottom w:val="0"/>
      <w:divBdr>
        <w:top w:val="none" w:sz="0" w:space="0" w:color="auto"/>
        <w:left w:val="none" w:sz="0" w:space="0" w:color="auto"/>
        <w:bottom w:val="none" w:sz="0" w:space="0" w:color="auto"/>
        <w:right w:val="none" w:sz="0" w:space="0" w:color="auto"/>
      </w:divBdr>
    </w:div>
    <w:div w:id="811023883">
      <w:bodyDiv w:val="1"/>
      <w:marLeft w:val="0"/>
      <w:marRight w:val="0"/>
      <w:marTop w:val="0"/>
      <w:marBottom w:val="0"/>
      <w:divBdr>
        <w:top w:val="none" w:sz="0" w:space="0" w:color="auto"/>
        <w:left w:val="none" w:sz="0" w:space="0" w:color="auto"/>
        <w:bottom w:val="none" w:sz="0" w:space="0" w:color="auto"/>
        <w:right w:val="none" w:sz="0" w:space="0" w:color="auto"/>
      </w:divBdr>
    </w:div>
    <w:div w:id="812064264">
      <w:bodyDiv w:val="1"/>
      <w:marLeft w:val="0"/>
      <w:marRight w:val="0"/>
      <w:marTop w:val="0"/>
      <w:marBottom w:val="0"/>
      <w:divBdr>
        <w:top w:val="none" w:sz="0" w:space="0" w:color="auto"/>
        <w:left w:val="none" w:sz="0" w:space="0" w:color="auto"/>
        <w:bottom w:val="none" w:sz="0" w:space="0" w:color="auto"/>
        <w:right w:val="none" w:sz="0" w:space="0" w:color="auto"/>
      </w:divBdr>
    </w:div>
    <w:div w:id="812138439">
      <w:bodyDiv w:val="1"/>
      <w:marLeft w:val="0"/>
      <w:marRight w:val="0"/>
      <w:marTop w:val="0"/>
      <w:marBottom w:val="0"/>
      <w:divBdr>
        <w:top w:val="none" w:sz="0" w:space="0" w:color="auto"/>
        <w:left w:val="none" w:sz="0" w:space="0" w:color="auto"/>
        <w:bottom w:val="none" w:sz="0" w:space="0" w:color="auto"/>
        <w:right w:val="none" w:sz="0" w:space="0" w:color="auto"/>
      </w:divBdr>
    </w:div>
    <w:div w:id="812139865">
      <w:bodyDiv w:val="1"/>
      <w:marLeft w:val="0"/>
      <w:marRight w:val="0"/>
      <w:marTop w:val="0"/>
      <w:marBottom w:val="0"/>
      <w:divBdr>
        <w:top w:val="none" w:sz="0" w:space="0" w:color="auto"/>
        <w:left w:val="none" w:sz="0" w:space="0" w:color="auto"/>
        <w:bottom w:val="none" w:sz="0" w:space="0" w:color="auto"/>
        <w:right w:val="none" w:sz="0" w:space="0" w:color="auto"/>
      </w:divBdr>
    </w:div>
    <w:div w:id="812212694">
      <w:bodyDiv w:val="1"/>
      <w:marLeft w:val="0"/>
      <w:marRight w:val="0"/>
      <w:marTop w:val="0"/>
      <w:marBottom w:val="0"/>
      <w:divBdr>
        <w:top w:val="none" w:sz="0" w:space="0" w:color="auto"/>
        <w:left w:val="none" w:sz="0" w:space="0" w:color="auto"/>
        <w:bottom w:val="none" w:sz="0" w:space="0" w:color="auto"/>
        <w:right w:val="none" w:sz="0" w:space="0" w:color="auto"/>
      </w:divBdr>
    </w:div>
    <w:div w:id="812481570">
      <w:bodyDiv w:val="1"/>
      <w:marLeft w:val="0"/>
      <w:marRight w:val="0"/>
      <w:marTop w:val="0"/>
      <w:marBottom w:val="0"/>
      <w:divBdr>
        <w:top w:val="none" w:sz="0" w:space="0" w:color="auto"/>
        <w:left w:val="none" w:sz="0" w:space="0" w:color="auto"/>
        <w:bottom w:val="none" w:sz="0" w:space="0" w:color="auto"/>
        <w:right w:val="none" w:sz="0" w:space="0" w:color="auto"/>
      </w:divBdr>
    </w:div>
    <w:div w:id="812600342">
      <w:bodyDiv w:val="1"/>
      <w:marLeft w:val="0"/>
      <w:marRight w:val="0"/>
      <w:marTop w:val="0"/>
      <w:marBottom w:val="0"/>
      <w:divBdr>
        <w:top w:val="none" w:sz="0" w:space="0" w:color="auto"/>
        <w:left w:val="none" w:sz="0" w:space="0" w:color="auto"/>
        <w:bottom w:val="none" w:sz="0" w:space="0" w:color="auto"/>
        <w:right w:val="none" w:sz="0" w:space="0" w:color="auto"/>
      </w:divBdr>
    </w:div>
    <w:div w:id="812990196">
      <w:bodyDiv w:val="1"/>
      <w:marLeft w:val="0"/>
      <w:marRight w:val="0"/>
      <w:marTop w:val="0"/>
      <w:marBottom w:val="0"/>
      <w:divBdr>
        <w:top w:val="none" w:sz="0" w:space="0" w:color="auto"/>
        <w:left w:val="none" w:sz="0" w:space="0" w:color="auto"/>
        <w:bottom w:val="none" w:sz="0" w:space="0" w:color="auto"/>
        <w:right w:val="none" w:sz="0" w:space="0" w:color="auto"/>
      </w:divBdr>
    </w:div>
    <w:div w:id="813105812">
      <w:bodyDiv w:val="1"/>
      <w:marLeft w:val="0"/>
      <w:marRight w:val="0"/>
      <w:marTop w:val="0"/>
      <w:marBottom w:val="0"/>
      <w:divBdr>
        <w:top w:val="none" w:sz="0" w:space="0" w:color="auto"/>
        <w:left w:val="none" w:sz="0" w:space="0" w:color="auto"/>
        <w:bottom w:val="none" w:sz="0" w:space="0" w:color="auto"/>
        <w:right w:val="none" w:sz="0" w:space="0" w:color="auto"/>
      </w:divBdr>
    </w:div>
    <w:div w:id="813378766">
      <w:bodyDiv w:val="1"/>
      <w:marLeft w:val="0"/>
      <w:marRight w:val="0"/>
      <w:marTop w:val="0"/>
      <w:marBottom w:val="0"/>
      <w:divBdr>
        <w:top w:val="none" w:sz="0" w:space="0" w:color="auto"/>
        <w:left w:val="none" w:sz="0" w:space="0" w:color="auto"/>
        <w:bottom w:val="none" w:sz="0" w:space="0" w:color="auto"/>
        <w:right w:val="none" w:sz="0" w:space="0" w:color="auto"/>
      </w:divBdr>
    </w:div>
    <w:div w:id="813639480">
      <w:bodyDiv w:val="1"/>
      <w:marLeft w:val="0"/>
      <w:marRight w:val="0"/>
      <w:marTop w:val="0"/>
      <w:marBottom w:val="0"/>
      <w:divBdr>
        <w:top w:val="none" w:sz="0" w:space="0" w:color="auto"/>
        <w:left w:val="none" w:sz="0" w:space="0" w:color="auto"/>
        <w:bottom w:val="none" w:sz="0" w:space="0" w:color="auto"/>
        <w:right w:val="none" w:sz="0" w:space="0" w:color="auto"/>
      </w:divBdr>
    </w:div>
    <w:div w:id="813718559">
      <w:bodyDiv w:val="1"/>
      <w:marLeft w:val="0"/>
      <w:marRight w:val="0"/>
      <w:marTop w:val="0"/>
      <w:marBottom w:val="0"/>
      <w:divBdr>
        <w:top w:val="none" w:sz="0" w:space="0" w:color="auto"/>
        <w:left w:val="none" w:sz="0" w:space="0" w:color="auto"/>
        <w:bottom w:val="none" w:sz="0" w:space="0" w:color="auto"/>
        <w:right w:val="none" w:sz="0" w:space="0" w:color="auto"/>
      </w:divBdr>
    </w:div>
    <w:div w:id="814026050">
      <w:bodyDiv w:val="1"/>
      <w:marLeft w:val="0"/>
      <w:marRight w:val="0"/>
      <w:marTop w:val="0"/>
      <w:marBottom w:val="0"/>
      <w:divBdr>
        <w:top w:val="none" w:sz="0" w:space="0" w:color="auto"/>
        <w:left w:val="none" w:sz="0" w:space="0" w:color="auto"/>
        <w:bottom w:val="none" w:sz="0" w:space="0" w:color="auto"/>
        <w:right w:val="none" w:sz="0" w:space="0" w:color="auto"/>
      </w:divBdr>
    </w:div>
    <w:div w:id="814251002">
      <w:bodyDiv w:val="1"/>
      <w:marLeft w:val="0"/>
      <w:marRight w:val="0"/>
      <w:marTop w:val="0"/>
      <w:marBottom w:val="0"/>
      <w:divBdr>
        <w:top w:val="none" w:sz="0" w:space="0" w:color="auto"/>
        <w:left w:val="none" w:sz="0" w:space="0" w:color="auto"/>
        <w:bottom w:val="none" w:sz="0" w:space="0" w:color="auto"/>
        <w:right w:val="none" w:sz="0" w:space="0" w:color="auto"/>
      </w:divBdr>
    </w:div>
    <w:div w:id="814613665">
      <w:bodyDiv w:val="1"/>
      <w:marLeft w:val="0"/>
      <w:marRight w:val="0"/>
      <w:marTop w:val="0"/>
      <w:marBottom w:val="0"/>
      <w:divBdr>
        <w:top w:val="none" w:sz="0" w:space="0" w:color="auto"/>
        <w:left w:val="none" w:sz="0" w:space="0" w:color="auto"/>
        <w:bottom w:val="none" w:sz="0" w:space="0" w:color="auto"/>
        <w:right w:val="none" w:sz="0" w:space="0" w:color="auto"/>
      </w:divBdr>
      <w:divsChild>
        <w:div w:id="562108962">
          <w:marLeft w:val="0"/>
          <w:marRight w:val="0"/>
          <w:marTop w:val="0"/>
          <w:marBottom w:val="0"/>
          <w:divBdr>
            <w:top w:val="none" w:sz="0" w:space="0" w:color="auto"/>
            <w:left w:val="none" w:sz="0" w:space="0" w:color="auto"/>
            <w:bottom w:val="none" w:sz="0" w:space="0" w:color="auto"/>
            <w:right w:val="none" w:sz="0" w:space="0" w:color="auto"/>
          </w:divBdr>
        </w:div>
        <w:div w:id="125241477">
          <w:marLeft w:val="0"/>
          <w:marRight w:val="0"/>
          <w:marTop w:val="0"/>
          <w:marBottom w:val="0"/>
          <w:divBdr>
            <w:top w:val="none" w:sz="0" w:space="0" w:color="auto"/>
            <w:left w:val="none" w:sz="0" w:space="0" w:color="auto"/>
            <w:bottom w:val="none" w:sz="0" w:space="0" w:color="auto"/>
            <w:right w:val="none" w:sz="0" w:space="0" w:color="auto"/>
          </w:divBdr>
        </w:div>
        <w:div w:id="90397714">
          <w:marLeft w:val="0"/>
          <w:marRight w:val="0"/>
          <w:marTop w:val="0"/>
          <w:marBottom w:val="0"/>
          <w:divBdr>
            <w:top w:val="none" w:sz="0" w:space="0" w:color="auto"/>
            <w:left w:val="none" w:sz="0" w:space="0" w:color="auto"/>
            <w:bottom w:val="none" w:sz="0" w:space="0" w:color="auto"/>
            <w:right w:val="none" w:sz="0" w:space="0" w:color="auto"/>
          </w:divBdr>
        </w:div>
        <w:div w:id="1161116265">
          <w:marLeft w:val="0"/>
          <w:marRight w:val="0"/>
          <w:marTop w:val="0"/>
          <w:marBottom w:val="0"/>
          <w:divBdr>
            <w:top w:val="none" w:sz="0" w:space="0" w:color="auto"/>
            <w:left w:val="none" w:sz="0" w:space="0" w:color="auto"/>
            <w:bottom w:val="none" w:sz="0" w:space="0" w:color="auto"/>
            <w:right w:val="none" w:sz="0" w:space="0" w:color="auto"/>
          </w:divBdr>
        </w:div>
        <w:div w:id="310715633">
          <w:marLeft w:val="0"/>
          <w:marRight w:val="0"/>
          <w:marTop w:val="0"/>
          <w:marBottom w:val="0"/>
          <w:divBdr>
            <w:top w:val="none" w:sz="0" w:space="0" w:color="auto"/>
            <w:left w:val="none" w:sz="0" w:space="0" w:color="auto"/>
            <w:bottom w:val="none" w:sz="0" w:space="0" w:color="auto"/>
            <w:right w:val="none" w:sz="0" w:space="0" w:color="auto"/>
          </w:divBdr>
        </w:div>
        <w:div w:id="72514192">
          <w:marLeft w:val="0"/>
          <w:marRight w:val="0"/>
          <w:marTop w:val="0"/>
          <w:marBottom w:val="0"/>
          <w:divBdr>
            <w:top w:val="none" w:sz="0" w:space="0" w:color="auto"/>
            <w:left w:val="none" w:sz="0" w:space="0" w:color="auto"/>
            <w:bottom w:val="none" w:sz="0" w:space="0" w:color="auto"/>
            <w:right w:val="none" w:sz="0" w:space="0" w:color="auto"/>
          </w:divBdr>
        </w:div>
        <w:div w:id="1051610755">
          <w:marLeft w:val="0"/>
          <w:marRight w:val="0"/>
          <w:marTop w:val="0"/>
          <w:marBottom w:val="0"/>
          <w:divBdr>
            <w:top w:val="none" w:sz="0" w:space="0" w:color="auto"/>
            <w:left w:val="none" w:sz="0" w:space="0" w:color="auto"/>
            <w:bottom w:val="none" w:sz="0" w:space="0" w:color="auto"/>
            <w:right w:val="none" w:sz="0" w:space="0" w:color="auto"/>
          </w:divBdr>
        </w:div>
        <w:div w:id="161556574">
          <w:marLeft w:val="0"/>
          <w:marRight w:val="0"/>
          <w:marTop w:val="0"/>
          <w:marBottom w:val="0"/>
          <w:divBdr>
            <w:top w:val="none" w:sz="0" w:space="0" w:color="auto"/>
            <w:left w:val="none" w:sz="0" w:space="0" w:color="auto"/>
            <w:bottom w:val="none" w:sz="0" w:space="0" w:color="auto"/>
            <w:right w:val="none" w:sz="0" w:space="0" w:color="auto"/>
          </w:divBdr>
        </w:div>
        <w:div w:id="644428777">
          <w:marLeft w:val="0"/>
          <w:marRight w:val="0"/>
          <w:marTop w:val="0"/>
          <w:marBottom w:val="0"/>
          <w:divBdr>
            <w:top w:val="none" w:sz="0" w:space="0" w:color="auto"/>
            <w:left w:val="none" w:sz="0" w:space="0" w:color="auto"/>
            <w:bottom w:val="none" w:sz="0" w:space="0" w:color="auto"/>
            <w:right w:val="none" w:sz="0" w:space="0" w:color="auto"/>
          </w:divBdr>
        </w:div>
        <w:div w:id="1325813480">
          <w:marLeft w:val="0"/>
          <w:marRight w:val="0"/>
          <w:marTop w:val="0"/>
          <w:marBottom w:val="0"/>
          <w:divBdr>
            <w:top w:val="none" w:sz="0" w:space="0" w:color="auto"/>
            <w:left w:val="none" w:sz="0" w:space="0" w:color="auto"/>
            <w:bottom w:val="none" w:sz="0" w:space="0" w:color="auto"/>
            <w:right w:val="none" w:sz="0" w:space="0" w:color="auto"/>
          </w:divBdr>
        </w:div>
        <w:div w:id="539828710">
          <w:marLeft w:val="0"/>
          <w:marRight w:val="0"/>
          <w:marTop w:val="0"/>
          <w:marBottom w:val="0"/>
          <w:divBdr>
            <w:top w:val="none" w:sz="0" w:space="0" w:color="auto"/>
            <w:left w:val="none" w:sz="0" w:space="0" w:color="auto"/>
            <w:bottom w:val="none" w:sz="0" w:space="0" w:color="auto"/>
            <w:right w:val="none" w:sz="0" w:space="0" w:color="auto"/>
          </w:divBdr>
        </w:div>
        <w:div w:id="1906448440">
          <w:marLeft w:val="0"/>
          <w:marRight w:val="0"/>
          <w:marTop w:val="0"/>
          <w:marBottom w:val="0"/>
          <w:divBdr>
            <w:top w:val="none" w:sz="0" w:space="0" w:color="auto"/>
            <w:left w:val="none" w:sz="0" w:space="0" w:color="auto"/>
            <w:bottom w:val="none" w:sz="0" w:space="0" w:color="auto"/>
            <w:right w:val="none" w:sz="0" w:space="0" w:color="auto"/>
          </w:divBdr>
        </w:div>
        <w:div w:id="1513690755">
          <w:marLeft w:val="0"/>
          <w:marRight w:val="0"/>
          <w:marTop w:val="0"/>
          <w:marBottom w:val="0"/>
          <w:divBdr>
            <w:top w:val="none" w:sz="0" w:space="0" w:color="auto"/>
            <w:left w:val="none" w:sz="0" w:space="0" w:color="auto"/>
            <w:bottom w:val="none" w:sz="0" w:space="0" w:color="auto"/>
            <w:right w:val="none" w:sz="0" w:space="0" w:color="auto"/>
          </w:divBdr>
        </w:div>
        <w:div w:id="926036408">
          <w:marLeft w:val="0"/>
          <w:marRight w:val="0"/>
          <w:marTop w:val="0"/>
          <w:marBottom w:val="0"/>
          <w:divBdr>
            <w:top w:val="none" w:sz="0" w:space="0" w:color="auto"/>
            <w:left w:val="none" w:sz="0" w:space="0" w:color="auto"/>
            <w:bottom w:val="none" w:sz="0" w:space="0" w:color="auto"/>
            <w:right w:val="none" w:sz="0" w:space="0" w:color="auto"/>
          </w:divBdr>
        </w:div>
        <w:div w:id="1411777774">
          <w:marLeft w:val="0"/>
          <w:marRight w:val="0"/>
          <w:marTop w:val="0"/>
          <w:marBottom w:val="0"/>
          <w:divBdr>
            <w:top w:val="none" w:sz="0" w:space="0" w:color="auto"/>
            <w:left w:val="none" w:sz="0" w:space="0" w:color="auto"/>
            <w:bottom w:val="none" w:sz="0" w:space="0" w:color="auto"/>
            <w:right w:val="none" w:sz="0" w:space="0" w:color="auto"/>
          </w:divBdr>
        </w:div>
        <w:div w:id="2129279181">
          <w:marLeft w:val="0"/>
          <w:marRight w:val="0"/>
          <w:marTop w:val="0"/>
          <w:marBottom w:val="0"/>
          <w:divBdr>
            <w:top w:val="none" w:sz="0" w:space="0" w:color="auto"/>
            <w:left w:val="none" w:sz="0" w:space="0" w:color="auto"/>
            <w:bottom w:val="none" w:sz="0" w:space="0" w:color="auto"/>
            <w:right w:val="none" w:sz="0" w:space="0" w:color="auto"/>
          </w:divBdr>
        </w:div>
        <w:div w:id="1240599568">
          <w:marLeft w:val="0"/>
          <w:marRight w:val="0"/>
          <w:marTop w:val="0"/>
          <w:marBottom w:val="0"/>
          <w:divBdr>
            <w:top w:val="none" w:sz="0" w:space="0" w:color="auto"/>
            <w:left w:val="none" w:sz="0" w:space="0" w:color="auto"/>
            <w:bottom w:val="none" w:sz="0" w:space="0" w:color="auto"/>
            <w:right w:val="none" w:sz="0" w:space="0" w:color="auto"/>
          </w:divBdr>
        </w:div>
        <w:div w:id="1568347045">
          <w:marLeft w:val="0"/>
          <w:marRight w:val="0"/>
          <w:marTop w:val="0"/>
          <w:marBottom w:val="0"/>
          <w:divBdr>
            <w:top w:val="none" w:sz="0" w:space="0" w:color="auto"/>
            <w:left w:val="none" w:sz="0" w:space="0" w:color="auto"/>
            <w:bottom w:val="none" w:sz="0" w:space="0" w:color="auto"/>
            <w:right w:val="none" w:sz="0" w:space="0" w:color="auto"/>
          </w:divBdr>
        </w:div>
        <w:div w:id="418142232">
          <w:marLeft w:val="0"/>
          <w:marRight w:val="0"/>
          <w:marTop w:val="0"/>
          <w:marBottom w:val="0"/>
          <w:divBdr>
            <w:top w:val="none" w:sz="0" w:space="0" w:color="auto"/>
            <w:left w:val="none" w:sz="0" w:space="0" w:color="auto"/>
            <w:bottom w:val="none" w:sz="0" w:space="0" w:color="auto"/>
            <w:right w:val="none" w:sz="0" w:space="0" w:color="auto"/>
          </w:divBdr>
        </w:div>
        <w:div w:id="1827477074">
          <w:marLeft w:val="0"/>
          <w:marRight w:val="0"/>
          <w:marTop w:val="0"/>
          <w:marBottom w:val="0"/>
          <w:divBdr>
            <w:top w:val="none" w:sz="0" w:space="0" w:color="auto"/>
            <w:left w:val="none" w:sz="0" w:space="0" w:color="auto"/>
            <w:bottom w:val="none" w:sz="0" w:space="0" w:color="auto"/>
            <w:right w:val="none" w:sz="0" w:space="0" w:color="auto"/>
          </w:divBdr>
        </w:div>
        <w:div w:id="844520544">
          <w:marLeft w:val="0"/>
          <w:marRight w:val="0"/>
          <w:marTop w:val="0"/>
          <w:marBottom w:val="0"/>
          <w:divBdr>
            <w:top w:val="none" w:sz="0" w:space="0" w:color="auto"/>
            <w:left w:val="none" w:sz="0" w:space="0" w:color="auto"/>
            <w:bottom w:val="none" w:sz="0" w:space="0" w:color="auto"/>
            <w:right w:val="none" w:sz="0" w:space="0" w:color="auto"/>
          </w:divBdr>
        </w:div>
        <w:div w:id="1455978353">
          <w:marLeft w:val="0"/>
          <w:marRight w:val="0"/>
          <w:marTop w:val="0"/>
          <w:marBottom w:val="0"/>
          <w:divBdr>
            <w:top w:val="none" w:sz="0" w:space="0" w:color="auto"/>
            <w:left w:val="none" w:sz="0" w:space="0" w:color="auto"/>
            <w:bottom w:val="none" w:sz="0" w:space="0" w:color="auto"/>
            <w:right w:val="none" w:sz="0" w:space="0" w:color="auto"/>
          </w:divBdr>
        </w:div>
        <w:div w:id="1537965756">
          <w:marLeft w:val="0"/>
          <w:marRight w:val="0"/>
          <w:marTop w:val="0"/>
          <w:marBottom w:val="0"/>
          <w:divBdr>
            <w:top w:val="none" w:sz="0" w:space="0" w:color="auto"/>
            <w:left w:val="none" w:sz="0" w:space="0" w:color="auto"/>
            <w:bottom w:val="none" w:sz="0" w:space="0" w:color="auto"/>
            <w:right w:val="none" w:sz="0" w:space="0" w:color="auto"/>
          </w:divBdr>
        </w:div>
        <w:div w:id="1819614897">
          <w:marLeft w:val="0"/>
          <w:marRight w:val="0"/>
          <w:marTop w:val="0"/>
          <w:marBottom w:val="0"/>
          <w:divBdr>
            <w:top w:val="none" w:sz="0" w:space="0" w:color="auto"/>
            <w:left w:val="none" w:sz="0" w:space="0" w:color="auto"/>
            <w:bottom w:val="none" w:sz="0" w:space="0" w:color="auto"/>
            <w:right w:val="none" w:sz="0" w:space="0" w:color="auto"/>
          </w:divBdr>
        </w:div>
        <w:div w:id="2056854635">
          <w:marLeft w:val="0"/>
          <w:marRight w:val="0"/>
          <w:marTop w:val="0"/>
          <w:marBottom w:val="0"/>
          <w:divBdr>
            <w:top w:val="none" w:sz="0" w:space="0" w:color="auto"/>
            <w:left w:val="none" w:sz="0" w:space="0" w:color="auto"/>
            <w:bottom w:val="none" w:sz="0" w:space="0" w:color="auto"/>
            <w:right w:val="none" w:sz="0" w:space="0" w:color="auto"/>
          </w:divBdr>
        </w:div>
        <w:div w:id="1695613056">
          <w:marLeft w:val="0"/>
          <w:marRight w:val="0"/>
          <w:marTop w:val="0"/>
          <w:marBottom w:val="0"/>
          <w:divBdr>
            <w:top w:val="none" w:sz="0" w:space="0" w:color="auto"/>
            <w:left w:val="none" w:sz="0" w:space="0" w:color="auto"/>
            <w:bottom w:val="none" w:sz="0" w:space="0" w:color="auto"/>
            <w:right w:val="none" w:sz="0" w:space="0" w:color="auto"/>
          </w:divBdr>
        </w:div>
        <w:div w:id="781416966">
          <w:marLeft w:val="0"/>
          <w:marRight w:val="0"/>
          <w:marTop w:val="0"/>
          <w:marBottom w:val="0"/>
          <w:divBdr>
            <w:top w:val="none" w:sz="0" w:space="0" w:color="auto"/>
            <w:left w:val="none" w:sz="0" w:space="0" w:color="auto"/>
            <w:bottom w:val="none" w:sz="0" w:space="0" w:color="auto"/>
            <w:right w:val="none" w:sz="0" w:space="0" w:color="auto"/>
          </w:divBdr>
        </w:div>
        <w:div w:id="1012028595">
          <w:marLeft w:val="0"/>
          <w:marRight w:val="0"/>
          <w:marTop w:val="0"/>
          <w:marBottom w:val="0"/>
          <w:divBdr>
            <w:top w:val="none" w:sz="0" w:space="0" w:color="auto"/>
            <w:left w:val="none" w:sz="0" w:space="0" w:color="auto"/>
            <w:bottom w:val="none" w:sz="0" w:space="0" w:color="auto"/>
            <w:right w:val="none" w:sz="0" w:space="0" w:color="auto"/>
          </w:divBdr>
        </w:div>
        <w:div w:id="1118597978">
          <w:marLeft w:val="0"/>
          <w:marRight w:val="0"/>
          <w:marTop w:val="0"/>
          <w:marBottom w:val="0"/>
          <w:divBdr>
            <w:top w:val="none" w:sz="0" w:space="0" w:color="auto"/>
            <w:left w:val="none" w:sz="0" w:space="0" w:color="auto"/>
            <w:bottom w:val="none" w:sz="0" w:space="0" w:color="auto"/>
            <w:right w:val="none" w:sz="0" w:space="0" w:color="auto"/>
          </w:divBdr>
        </w:div>
        <w:div w:id="1613396691">
          <w:marLeft w:val="0"/>
          <w:marRight w:val="0"/>
          <w:marTop w:val="0"/>
          <w:marBottom w:val="0"/>
          <w:divBdr>
            <w:top w:val="none" w:sz="0" w:space="0" w:color="auto"/>
            <w:left w:val="none" w:sz="0" w:space="0" w:color="auto"/>
            <w:bottom w:val="none" w:sz="0" w:space="0" w:color="auto"/>
            <w:right w:val="none" w:sz="0" w:space="0" w:color="auto"/>
          </w:divBdr>
        </w:div>
        <w:div w:id="1479494857">
          <w:marLeft w:val="0"/>
          <w:marRight w:val="0"/>
          <w:marTop w:val="0"/>
          <w:marBottom w:val="0"/>
          <w:divBdr>
            <w:top w:val="none" w:sz="0" w:space="0" w:color="auto"/>
            <w:left w:val="none" w:sz="0" w:space="0" w:color="auto"/>
            <w:bottom w:val="none" w:sz="0" w:space="0" w:color="auto"/>
            <w:right w:val="none" w:sz="0" w:space="0" w:color="auto"/>
          </w:divBdr>
        </w:div>
        <w:div w:id="1003245226">
          <w:marLeft w:val="0"/>
          <w:marRight w:val="0"/>
          <w:marTop w:val="0"/>
          <w:marBottom w:val="0"/>
          <w:divBdr>
            <w:top w:val="none" w:sz="0" w:space="0" w:color="auto"/>
            <w:left w:val="none" w:sz="0" w:space="0" w:color="auto"/>
            <w:bottom w:val="none" w:sz="0" w:space="0" w:color="auto"/>
            <w:right w:val="none" w:sz="0" w:space="0" w:color="auto"/>
          </w:divBdr>
        </w:div>
        <w:div w:id="1864246762">
          <w:marLeft w:val="0"/>
          <w:marRight w:val="0"/>
          <w:marTop w:val="0"/>
          <w:marBottom w:val="0"/>
          <w:divBdr>
            <w:top w:val="none" w:sz="0" w:space="0" w:color="auto"/>
            <w:left w:val="none" w:sz="0" w:space="0" w:color="auto"/>
            <w:bottom w:val="none" w:sz="0" w:space="0" w:color="auto"/>
            <w:right w:val="none" w:sz="0" w:space="0" w:color="auto"/>
          </w:divBdr>
        </w:div>
        <w:div w:id="1049037728">
          <w:marLeft w:val="0"/>
          <w:marRight w:val="0"/>
          <w:marTop w:val="0"/>
          <w:marBottom w:val="0"/>
          <w:divBdr>
            <w:top w:val="none" w:sz="0" w:space="0" w:color="auto"/>
            <w:left w:val="none" w:sz="0" w:space="0" w:color="auto"/>
            <w:bottom w:val="none" w:sz="0" w:space="0" w:color="auto"/>
            <w:right w:val="none" w:sz="0" w:space="0" w:color="auto"/>
          </w:divBdr>
        </w:div>
        <w:div w:id="258569196">
          <w:marLeft w:val="0"/>
          <w:marRight w:val="0"/>
          <w:marTop w:val="0"/>
          <w:marBottom w:val="0"/>
          <w:divBdr>
            <w:top w:val="none" w:sz="0" w:space="0" w:color="auto"/>
            <w:left w:val="none" w:sz="0" w:space="0" w:color="auto"/>
            <w:bottom w:val="none" w:sz="0" w:space="0" w:color="auto"/>
            <w:right w:val="none" w:sz="0" w:space="0" w:color="auto"/>
          </w:divBdr>
        </w:div>
        <w:div w:id="303970527">
          <w:marLeft w:val="0"/>
          <w:marRight w:val="0"/>
          <w:marTop w:val="0"/>
          <w:marBottom w:val="0"/>
          <w:divBdr>
            <w:top w:val="none" w:sz="0" w:space="0" w:color="auto"/>
            <w:left w:val="none" w:sz="0" w:space="0" w:color="auto"/>
            <w:bottom w:val="none" w:sz="0" w:space="0" w:color="auto"/>
            <w:right w:val="none" w:sz="0" w:space="0" w:color="auto"/>
          </w:divBdr>
        </w:div>
        <w:div w:id="2119375049">
          <w:marLeft w:val="0"/>
          <w:marRight w:val="0"/>
          <w:marTop w:val="0"/>
          <w:marBottom w:val="0"/>
          <w:divBdr>
            <w:top w:val="none" w:sz="0" w:space="0" w:color="auto"/>
            <w:left w:val="none" w:sz="0" w:space="0" w:color="auto"/>
            <w:bottom w:val="none" w:sz="0" w:space="0" w:color="auto"/>
            <w:right w:val="none" w:sz="0" w:space="0" w:color="auto"/>
          </w:divBdr>
        </w:div>
        <w:div w:id="1177766086">
          <w:marLeft w:val="0"/>
          <w:marRight w:val="0"/>
          <w:marTop w:val="0"/>
          <w:marBottom w:val="0"/>
          <w:divBdr>
            <w:top w:val="none" w:sz="0" w:space="0" w:color="auto"/>
            <w:left w:val="none" w:sz="0" w:space="0" w:color="auto"/>
            <w:bottom w:val="none" w:sz="0" w:space="0" w:color="auto"/>
            <w:right w:val="none" w:sz="0" w:space="0" w:color="auto"/>
          </w:divBdr>
        </w:div>
        <w:div w:id="643588805">
          <w:marLeft w:val="0"/>
          <w:marRight w:val="0"/>
          <w:marTop w:val="0"/>
          <w:marBottom w:val="0"/>
          <w:divBdr>
            <w:top w:val="none" w:sz="0" w:space="0" w:color="auto"/>
            <w:left w:val="none" w:sz="0" w:space="0" w:color="auto"/>
            <w:bottom w:val="none" w:sz="0" w:space="0" w:color="auto"/>
            <w:right w:val="none" w:sz="0" w:space="0" w:color="auto"/>
          </w:divBdr>
        </w:div>
        <w:div w:id="568030452">
          <w:marLeft w:val="0"/>
          <w:marRight w:val="0"/>
          <w:marTop w:val="0"/>
          <w:marBottom w:val="0"/>
          <w:divBdr>
            <w:top w:val="none" w:sz="0" w:space="0" w:color="auto"/>
            <w:left w:val="none" w:sz="0" w:space="0" w:color="auto"/>
            <w:bottom w:val="none" w:sz="0" w:space="0" w:color="auto"/>
            <w:right w:val="none" w:sz="0" w:space="0" w:color="auto"/>
          </w:divBdr>
        </w:div>
        <w:div w:id="963538652">
          <w:marLeft w:val="0"/>
          <w:marRight w:val="0"/>
          <w:marTop w:val="0"/>
          <w:marBottom w:val="0"/>
          <w:divBdr>
            <w:top w:val="none" w:sz="0" w:space="0" w:color="auto"/>
            <w:left w:val="none" w:sz="0" w:space="0" w:color="auto"/>
            <w:bottom w:val="none" w:sz="0" w:space="0" w:color="auto"/>
            <w:right w:val="none" w:sz="0" w:space="0" w:color="auto"/>
          </w:divBdr>
        </w:div>
        <w:div w:id="2054884172">
          <w:marLeft w:val="0"/>
          <w:marRight w:val="0"/>
          <w:marTop w:val="0"/>
          <w:marBottom w:val="0"/>
          <w:divBdr>
            <w:top w:val="none" w:sz="0" w:space="0" w:color="auto"/>
            <w:left w:val="none" w:sz="0" w:space="0" w:color="auto"/>
            <w:bottom w:val="none" w:sz="0" w:space="0" w:color="auto"/>
            <w:right w:val="none" w:sz="0" w:space="0" w:color="auto"/>
          </w:divBdr>
        </w:div>
        <w:div w:id="1250429871">
          <w:marLeft w:val="0"/>
          <w:marRight w:val="0"/>
          <w:marTop w:val="0"/>
          <w:marBottom w:val="0"/>
          <w:divBdr>
            <w:top w:val="none" w:sz="0" w:space="0" w:color="auto"/>
            <w:left w:val="none" w:sz="0" w:space="0" w:color="auto"/>
            <w:bottom w:val="none" w:sz="0" w:space="0" w:color="auto"/>
            <w:right w:val="none" w:sz="0" w:space="0" w:color="auto"/>
          </w:divBdr>
        </w:div>
        <w:div w:id="548494118">
          <w:marLeft w:val="0"/>
          <w:marRight w:val="0"/>
          <w:marTop w:val="0"/>
          <w:marBottom w:val="0"/>
          <w:divBdr>
            <w:top w:val="none" w:sz="0" w:space="0" w:color="auto"/>
            <w:left w:val="none" w:sz="0" w:space="0" w:color="auto"/>
            <w:bottom w:val="none" w:sz="0" w:space="0" w:color="auto"/>
            <w:right w:val="none" w:sz="0" w:space="0" w:color="auto"/>
          </w:divBdr>
        </w:div>
        <w:div w:id="1448505156">
          <w:marLeft w:val="0"/>
          <w:marRight w:val="0"/>
          <w:marTop w:val="0"/>
          <w:marBottom w:val="0"/>
          <w:divBdr>
            <w:top w:val="none" w:sz="0" w:space="0" w:color="auto"/>
            <w:left w:val="none" w:sz="0" w:space="0" w:color="auto"/>
            <w:bottom w:val="none" w:sz="0" w:space="0" w:color="auto"/>
            <w:right w:val="none" w:sz="0" w:space="0" w:color="auto"/>
          </w:divBdr>
        </w:div>
        <w:div w:id="900405438">
          <w:marLeft w:val="0"/>
          <w:marRight w:val="0"/>
          <w:marTop w:val="0"/>
          <w:marBottom w:val="0"/>
          <w:divBdr>
            <w:top w:val="none" w:sz="0" w:space="0" w:color="auto"/>
            <w:left w:val="none" w:sz="0" w:space="0" w:color="auto"/>
            <w:bottom w:val="none" w:sz="0" w:space="0" w:color="auto"/>
            <w:right w:val="none" w:sz="0" w:space="0" w:color="auto"/>
          </w:divBdr>
        </w:div>
        <w:div w:id="50541390">
          <w:marLeft w:val="0"/>
          <w:marRight w:val="0"/>
          <w:marTop w:val="0"/>
          <w:marBottom w:val="0"/>
          <w:divBdr>
            <w:top w:val="none" w:sz="0" w:space="0" w:color="auto"/>
            <w:left w:val="none" w:sz="0" w:space="0" w:color="auto"/>
            <w:bottom w:val="none" w:sz="0" w:space="0" w:color="auto"/>
            <w:right w:val="none" w:sz="0" w:space="0" w:color="auto"/>
          </w:divBdr>
        </w:div>
        <w:div w:id="368645252">
          <w:marLeft w:val="0"/>
          <w:marRight w:val="0"/>
          <w:marTop w:val="0"/>
          <w:marBottom w:val="0"/>
          <w:divBdr>
            <w:top w:val="none" w:sz="0" w:space="0" w:color="auto"/>
            <w:left w:val="none" w:sz="0" w:space="0" w:color="auto"/>
            <w:bottom w:val="none" w:sz="0" w:space="0" w:color="auto"/>
            <w:right w:val="none" w:sz="0" w:space="0" w:color="auto"/>
          </w:divBdr>
        </w:div>
        <w:div w:id="1957903365">
          <w:marLeft w:val="0"/>
          <w:marRight w:val="0"/>
          <w:marTop w:val="0"/>
          <w:marBottom w:val="0"/>
          <w:divBdr>
            <w:top w:val="none" w:sz="0" w:space="0" w:color="auto"/>
            <w:left w:val="none" w:sz="0" w:space="0" w:color="auto"/>
            <w:bottom w:val="none" w:sz="0" w:space="0" w:color="auto"/>
            <w:right w:val="none" w:sz="0" w:space="0" w:color="auto"/>
          </w:divBdr>
        </w:div>
        <w:div w:id="68427423">
          <w:marLeft w:val="0"/>
          <w:marRight w:val="0"/>
          <w:marTop w:val="0"/>
          <w:marBottom w:val="0"/>
          <w:divBdr>
            <w:top w:val="none" w:sz="0" w:space="0" w:color="auto"/>
            <w:left w:val="none" w:sz="0" w:space="0" w:color="auto"/>
            <w:bottom w:val="none" w:sz="0" w:space="0" w:color="auto"/>
            <w:right w:val="none" w:sz="0" w:space="0" w:color="auto"/>
          </w:divBdr>
        </w:div>
        <w:div w:id="474375286">
          <w:marLeft w:val="0"/>
          <w:marRight w:val="0"/>
          <w:marTop w:val="0"/>
          <w:marBottom w:val="0"/>
          <w:divBdr>
            <w:top w:val="none" w:sz="0" w:space="0" w:color="auto"/>
            <w:left w:val="none" w:sz="0" w:space="0" w:color="auto"/>
            <w:bottom w:val="none" w:sz="0" w:space="0" w:color="auto"/>
            <w:right w:val="none" w:sz="0" w:space="0" w:color="auto"/>
          </w:divBdr>
        </w:div>
        <w:div w:id="1638758187">
          <w:marLeft w:val="0"/>
          <w:marRight w:val="0"/>
          <w:marTop w:val="0"/>
          <w:marBottom w:val="0"/>
          <w:divBdr>
            <w:top w:val="none" w:sz="0" w:space="0" w:color="auto"/>
            <w:left w:val="none" w:sz="0" w:space="0" w:color="auto"/>
            <w:bottom w:val="none" w:sz="0" w:space="0" w:color="auto"/>
            <w:right w:val="none" w:sz="0" w:space="0" w:color="auto"/>
          </w:divBdr>
        </w:div>
        <w:div w:id="742337689">
          <w:marLeft w:val="0"/>
          <w:marRight w:val="0"/>
          <w:marTop w:val="0"/>
          <w:marBottom w:val="0"/>
          <w:divBdr>
            <w:top w:val="none" w:sz="0" w:space="0" w:color="auto"/>
            <w:left w:val="none" w:sz="0" w:space="0" w:color="auto"/>
            <w:bottom w:val="none" w:sz="0" w:space="0" w:color="auto"/>
            <w:right w:val="none" w:sz="0" w:space="0" w:color="auto"/>
          </w:divBdr>
        </w:div>
        <w:div w:id="513879786">
          <w:marLeft w:val="0"/>
          <w:marRight w:val="0"/>
          <w:marTop w:val="0"/>
          <w:marBottom w:val="0"/>
          <w:divBdr>
            <w:top w:val="none" w:sz="0" w:space="0" w:color="auto"/>
            <w:left w:val="none" w:sz="0" w:space="0" w:color="auto"/>
            <w:bottom w:val="none" w:sz="0" w:space="0" w:color="auto"/>
            <w:right w:val="none" w:sz="0" w:space="0" w:color="auto"/>
          </w:divBdr>
        </w:div>
        <w:div w:id="1080130403">
          <w:marLeft w:val="0"/>
          <w:marRight w:val="0"/>
          <w:marTop w:val="0"/>
          <w:marBottom w:val="0"/>
          <w:divBdr>
            <w:top w:val="none" w:sz="0" w:space="0" w:color="auto"/>
            <w:left w:val="none" w:sz="0" w:space="0" w:color="auto"/>
            <w:bottom w:val="none" w:sz="0" w:space="0" w:color="auto"/>
            <w:right w:val="none" w:sz="0" w:space="0" w:color="auto"/>
          </w:divBdr>
        </w:div>
        <w:div w:id="1278223287">
          <w:marLeft w:val="0"/>
          <w:marRight w:val="0"/>
          <w:marTop w:val="0"/>
          <w:marBottom w:val="0"/>
          <w:divBdr>
            <w:top w:val="none" w:sz="0" w:space="0" w:color="auto"/>
            <w:left w:val="none" w:sz="0" w:space="0" w:color="auto"/>
            <w:bottom w:val="none" w:sz="0" w:space="0" w:color="auto"/>
            <w:right w:val="none" w:sz="0" w:space="0" w:color="auto"/>
          </w:divBdr>
        </w:div>
        <w:div w:id="952244676">
          <w:marLeft w:val="0"/>
          <w:marRight w:val="0"/>
          <w:marTop w:val="0"/>
          <w:marBottom w:val="0"/>
          <w:divBdr>
            <w:top w:val="none" w:sz="0" w:space="0" w:color="auto"/>
            <w:left w:val="none" w:sz="0" w:space="0" w:color="auto"/>
            <w:bottom w:val="none" w:sz="0" w:space="0" w:color="auto"/>
            <w:right w:val="none" w:sz="0" w:space="0" w:color="auto"/>
          </w:divBdr>
        </w:div>
        <w:div w:id="118032107">
          <w:marLeft w:val="0"/>
          <w:marRight w:val="0"/>
          <w:marTop w:val="0"/>
          <w:marBottom w:val="0"/>
          <w:divBdr>
            <w:top w:val="none" w:sz="0" w:space="0" w:color="auto"/>
            <w:left w:val="none" w:sz="0" w:space="0" w:color="auto"/>
            <w:bottom w:val="none" w:sz="0" w:space="0" w:color="auto"/>
            <w:right w:val="none" w:sz="0" w:space="0" w:color="auto"/>
          </w:divBdr>
        </w:div>
        <w:div w:id="2082024287">
          <w:marLeft w:val="0"/>
          <w:marRight w:val="0"/>
          <w:marTop w:val="0"/>
          <w:marBottom w:val="0"/>
          <w:divBdr>
            <w:top w:val="none" w:sz="0" w:space="0" w:color="auto"/>
            <w:left w:val="none" w:sz="0" w:space="0" w:color="auto"/>
            <w:bottom w:val="none" w:sz="0" w:space="0" w:color="auto"/>
            <w:right w:val="none" w:sz="0" w:space="0" w:color="auto"/>
          </w:divBdr>
        </w:div>
        <w:div w:id="775833754">
          <w:marLeft w:val="0"/>
          <w:marRight w:val="0"/>
          <w:marTop w:val="0"/>
          <w:marBottom w:val="0"/>
          <w:divBdr>
            <w:top w:val="none" w:sz="0" w:space="0" w:color="auto"/>
            <w:left w:val="none" w:sz="0" w:space="0" w:color="auto"/>
            <w:bottom w:val="none" w:sz="0" w:space="0" w:color="auto"/>
            <w:right w:val="none" w:sz="0" w:space="0" w:color="auto"/>
          </w:divBdr>
        </w:div>
        <w:div w:id="939533940">
          <w:marLeft w:val="0"/>
          <w:marRight w:val="0"/>
          <w:marTop w:val="0"/>
          <w:marBottom w:val="0"/>
          <w:divBdr>
            <w:top w:val="none" w:sz="0" w:space="0" w:color="auto"/>
            <w:left w:val="none" w:sz="0" w:space="0" w:color="auto"/>
            <w:bottom w:val="none" w:sz="0" w:space="0" w:color="auto"/>
            <w:right w:val="none" w:sz="0" w:space="0" w:color="auto"/>
          </w:divBdr>
        </w:div>
        <w:div w:id="1318532519">
          <w:marLeft w:val="0"/>
          <w:marRight w:val="0"/>
          <w:marTop w:val="0"/>
          <w:marBottom w:val="0"/>
          <w:divBdr>
            <w:top w:val="none" w:sz="0" w:space="0" w:color="auto"/>
            <w:left w:val="none" w:sz="0" w:space="0" w:color="auto"/>
            <w:bottom w:val="none" w:sz="0" w:space="0" w:color="auto"/>
            <w:right w:val="none" w:sz="0" w:space="0" w:color="auto"/>
          </w:divBdr>
        </w:div>
        <w:div w:id="1242906027">
          <w:marLeft w:val="0"/>
          <w:marRight w:val="0"/>
          <w:marTop w:val="0"/>
          <w:marBottom w:val="0"/>
          <w:divBdr>
            <w:top w:val="none" w:sz="0" w:space="0" w:color="auto"/>
            <w:left w:val="none" w:sz="0" w:space="0" w:color="auto"/>
            <w:bottom w:val="none" w:sz="0" w:space="0" w:color="auto"/>
            <w:right w:val="none" w:sz="0" w:space="0" w:color="auto"/>
          </w:divBdr>
        </w:div>
        <w:div w:id="939993628">
          <w:marLeft w:val="0"/>
          <w:marRight w:val="0"/>
          <w:marTop w:val="0"/>
          <w:marBottom w:val="0"/>
          <w:divBdr>
            <w:top w:val="none" w:sz="0" w:space="0" w:color="auto"/>
            <w:left w:val="none" w:sz="0" w:space="0" w:color="auto"/>
            <w:bottom w:val="none" w:sz="0" w:space="0" w:color="auto"/>
            <w:right w:val="none" w:sz="0" w:space="0" w:color="auto"/>
          </w:divBdr>
        </w:div>
        <w:div w:id="148525298">
          <w:marLeft w:val="0"/>
          <w:marRight w:val="0"/>
          <w:marTop w:val="0"/>
          <w:marBottom w:val="0"/>
          <w:divBdr>
            <w:top w:val="none" w:sz="0" w:space="0" w:color="auto"/>
            <w:left w:val="none" w:sz="0" w:space="0" w:color="auto"/>
            <w:bottom w:val="none" w:sz="0" w:space="0" w:color="auto"/>
            <w:right w:val="none" w:sz="0" w:space="0" w:color="auto"/>
          </w:divBdr>
        </w:div>
        <w:div w:id="1420365907">
          <w:marLeft w:val="0"/>
          <w:marRight w:val="0"/>
          <w:marTop w:val="0"/>
          <w:marBottom w:val="0"/>
          <w:divBdr>
            <w:top w:val="none" w:sz="0" w:space="0" w:color="auto"/>
            <w:left w:val="none" w:sz="0" w:space="0" w:color="auto"/>
            <w:bottom w:val="none" w:sz="0" w:space="0" w:color="auto"/>
            <w:right w:val="none" w:sz="0" w:space="0" w:color="auto"/>
          </w:divBdr>
        </w:div>
        <w:div w:id="307366691">
          <w:marLeft w:val="0"/>
          <w:marRight w:val="0"/>
          <w:marTop w:val="0"/>
          <w:marBottom w:val="0"/>
          <w:divBdr>
            <w:top w:val="none" w:sz="0" w:space="0" w:color="auto"/>
            <w:left w:val="none" w:sz="0" w:space="0" w:color="auto"/>
            <w:bottom w:val="none" w:sz="0" w:space="0" w:color="auto"/>
            <w:right w:val="none" w:sz="0" w:space="0" w:color="auto"/>
          </w:divBdr>
        </w:div>
        <w:div w:id="1267880571">
          <w:marLeft w:val="0"/>
          <w:marRight w:val="0"/>
          <w:marTop w:val="0"/>
          <w:marBottom w:val="0"/>
          <w:divBdr>
            <w:top w:val="none" w:sz="0" w:space="0" w:color="auto"/>
            <w:left w:val="none" w:sz="0" w:space="0" w:color="auto"/>
            <w:bottom w:val="none" w:sz="0" w:space="0" w:color="auto"/>
            <w:right w:val="none" w:sz="0" w:space="0" w:color="auto"/>
          </w:divBdr>
        </w:div>
        <w:div w:id="446437280">
          <w:marLeft w:val="0"/>
          <w:marRight w:val="0"/>
          <w:marTop w:val="0"/>
          <w:marBottom w:val="0"/>
          <w:divBdr>
            <w:top w:val="none" w:sz="0" w:space="0" w:color="auto"/>
            <w:left w:val="none" w:sz="0" w:space="0" w:color="auto"/>
            <w:bottom w:val="none" w:sz="0" w:space="0" w:color="auto"/>
            <w:right w:val="none" w:sz="0" w:space="0" w:color="auto"/>
          </w:divBdr>
        </w:div>
        <w:div w:id="1739673331">
          <w:marLeft w:val="0"/>
          <w:marRight w:val="0"/>
          <w:marTop w:val="0"/>
          <w:marBottom w:val="0"/>
          <w:divBdr>
            <w:top w:val="none" w:sz="0" w:space="0" w:color="auto"/>
            <w:left w:val="none" w:sz="0" w:space="0" w:color="auto"/>
            <w:bottom w:val="none" w:sz="0" w:space="0" w:color="auto"/>
            <w:right w:val="none" w:sz="0" w:space="0" w:color="auto"/>
          </w:divBdr>
        </w:div>
        <w:div w:id="596138003">
          <w:marLeft w:val="0"/>
          <w:marRight w:val="0"/>
          <w:marTop w:val="0"/>
          <w:marBottom w:val="0"/>
          <w:divBdr>
            <w:top w:val="none" w:sz="0" w:space="0" w:color="auto"/>
            <w:left w:val="none" w:sz="0" w:space="0" w:color="auto"/>
            <w:bottom w:val="none" w:sz="0" w:space="0" w:color="auto"/>
            <w:right w:val="none" w:sz="0" w:space="0" w:color="auto"/>
          </w:divBdr>
        </w:div>
        <w:div w:id="362943976">
          <w:marLeft w:val="0"/>
          <w:marRight w:val="0"/>
          <w:marTop w:val="0"/>
          <w:marBottom w:val="0"/>
          <w:divBdr>
            <w:top w:val="none" w:sz="0" w:space="0" w:color="auto"/>
            <w:left w:val="none" w:sz="0" w:space="0" w:color="auto"/>
            <w:bottom w:val="none" w:sz="0" w:space="0" w:color="auto"/>
            <w:right w:val="none" w:sz="0" w:space="0" w:color="auto"/>
          </w:divBdr>
        </w:div>
        <w:div w:id="44106914">
          <w:marLeft w:val="0"/>
          <w:marRight w:val="0"/>
          <w:marTop w:val="0"/>
          <w:marBottom w:val="0"/>
          <w:divBdr>
            <w:top w:val="none" w:sz="0" w:space="0" w:color="auto"/>
            <w:left w:val="none" w:sz="0" w:space="0" w:color="auto"/>
            <w:bottom w:val="none" w:sz="0" w:space="0" w:color="auto"/>
            <w:right w:val="none" w:sz="0" w:space="0" w:color="auto"/>
          </w:divBdr>
        </w:div>
        <w:div w:id="1843817036">
          <w:marLeft w:val="0"/>
          <w:marRight w:val="0"/>
          <w:marTop w:val="0"/>
          <w:marBottom w:val="0"/>
          <w:divBdr>
            <w:top w:val="none" w:sz="0" w:space="0" w:color="auto"/>
            <w:left w:val="none" w:sz="0" w:space="0" w:color="auto"/>
            <w:bottom w:val="none" w:sz="0" w:space="0" w:color="auto"/>
            <w:right w:val="none" w:sz="0" w:space="0" w:color="auto"/>
          </w:divBdr>
        </w:div>
        <w:div w:id="1654866573">
          <w:marLeft w:val="0"/>
          <w:marRight w:val="0"/>
          <w:marTop w:val="0"/>
          <w:marBottom w:val="0"/>
          <w:divBdr>
            <w:top w:val="none" w:sz="0" w:space="0" w:color="auto"/>
            <w:left w:val="none" w:sz="0" w:space="0" w:color="auto"/>
            <w:bottom w:val="none" w:sz="0" w:space="0" w:color="auto"/>
            <w:right w:val="none" w:sz="0" w:space="0" w:color="auto"/>
          </w:divBdr>
        </w:div>
        <w:div w:id="315691608">
          <w:marLeft w:val="0"/>
          <w:marRight w:val="0"/>
          <w:marTop w:val="0"/>
          <w:marBottom w:val="0"/>
          <w:divBdr>
            <w:top w:val="none" w:sz="0" w:space="0" w:color="auto"/>
            <w:left w:val="none" w:sz="0" w:space="0" w:color="auto"/>
            <w:bottom w:val="none" w:sz="0" w:space="0" w:color="auto"/>
            <w:right w:val="none" w:sz="0" w:space="0" w:color="auto"/>
          </w:divBdr>
        </w:div>
        <w:div w:id="359823269">
          <w:marLeft w:val="0"/>
          <w:marRight w:val="0"/>
          <w:marTop w:val="0"/>
          <w:marBottom w:val="0"/>
          <w:divBdr>
            <w:top w:val="none" w:sz="0" w:space="0" w:color="auto"/>
            <w:left w:val="none" w:sz="0" w:space="0" w:color="auto"/>
            <w:bottom w:val="none" w:sz="0" w:space="0" w:color="auto"/>
            <w:right w:val="none" w:sz="0" w:space="0" w:color="auto"/>
          </w:divBdr>
        </w:div>
        <w:div w:id="384834037">
          <w:marLeft w:val="0"/>
          <w:marRight w:val="0"/>
          <w:marTop w:val="0"/>
          <w:marBottom w:val="0"/>
          <w:divBdr>
            <w:top w:val="none" w:sz="0" w:space="0" w:color="auto"/>
            <w:left w:val="none" w:sz="0" w:space="0" w:color="auto"/>
            <w:bottom w:val="none" w:sz="0" w:space="0" w:color="auto"/>
            <w:right w:val="none" w:sz="0" w:space="0" w:color="auto"/>
          </w:divBdr>
        </w:div>
        <w:div w:id="674380821">
          <w:marLeft w:val="0"/>
          <w:marRight w:val="0"/>
          <w:marTop w:val="0"/>
          <w:marBottom w:val="0"/>
          <w:divBdr>
            <w:top w:val="none" w:sz="0" w:space="0" w:color="auto"/>
            <w:left w:val="none" w:sz="0" w:space="0" w:color="auto"/>
            <w:bottom w:val="none" w:sz="0" w:space="0" w:color="auto"/>
            <w:right w:val="none" w:sz="0" w:space="0" w:color="auto"/>
          </w:divBdr>
        </w:div>
        <w:div w:id="1990357866">
          <w:marLeft w:val="0"/>
          <w:marRight w:val="0"/>
          <w:marTop w:val="0"/>
          <w:marBottom w:val="0"/>
          <w:divBdr>
            <w:top w:val="none" w:sz="0" w:space="0" w:color="auto"/>
            <w:left w:val="none" w:sz="0" w:space="0" w:color="auto"/>
            <w:bottom w:val="none" w:sz="0" w:space="0" w:color="auto"/>
            <w:right w:val="none" w:sz="0" w:space="0" w:color="auto"/>
          </w:divBdr>
        </w:div>
        <w:div w:id="1854687141">
          <w:marLeft w:val="0"/>
          <w:marRight w:val="0"/>
          <w:marTop w:val="0"/>
          <w:marBottom w:val="0"/>
          <w:divBdr>
            <w:top w:val="none" w:sz="0" w:space="0" w:color="auto"/>
            <w:left w:val="none" w:sz="0" w:space="0" w:color="auto"/>
            <w:bottom w:val="none" w:sz="0" w:space="0" w:color="auto"/>
            <w:right w:val="none" w:sz="0" w:space="0" w:color="auto"/>
          </w:divBdr>
        </w:div>
        <w:div w:id="705641312">
          <w:marLeft w:val="0"/>
          <w:marRight w:val="0"/>
          <w:marTop w:val="0"/>
          <w:marBottom w:val="0"/>
          <w:divBdr>
            <w:top w:val="none" w:sz="0" w:space="0" w:color="auto"/>
            <w:left w:val="none" w:sz="0" w:space="0" w:color="auto"/>
            <w:bottom w:val="none" w:sz="0" w:space="0" w:color="auto"/>
            <w:right w:val="none" w:sz="0" w:space="0" w:color="auto"/>
          </w:divBdr>
        </w:div>
        <w:div w:id="1645311120">
          <w:marLeft w:val="0"/>
          <w:marRight w:val="0"/>
          <w:marTop w:val="0"/>
          <w:marBottom w:val="0"/>
          <w:divBdr>
            <w:top w:val="none" w:sz="0" w:space="0" w:color="auto"/>
            <w:left w:val="none" w:sz="0" w:space="0" w:color="auto"/>
            <w:bottom w:val="none" w:sz="0" w:space="0" w:color="auto"/>
            <w:right w:val="none" w:sz="0" w:space="0" w:color="auto"/>
          </w:divBdr>
        </w:div>
        <w:div w:id="988047904">
          <w:marLeft w:val="0"/>
          <w:marRight w:val="0"/>
          <w:marTop w:val="0"/>
          <w:marBottom w:val="0"/>
          <w:divBdr>
            <w:top w:val="none" w:sz="0" w:space="0" w:color="auto"/>
            <w:left w:val="none" w:sz="0" w:space="0" w:color="auto"/>
            <w:bottom w:val="none" w:sz="0" w:space="0" w:color="auto"/>
            <w:right w:val="none" w:sz="0" w:space="0" w:color="auto"/>
          </w:divBdr>
        </w:div>
        <w:div w:id="638733645">
          <w:marLeft w:val="0"/>
          <w:marRight w:val="0"/>
          <w:marTop w:val="0"/>
          <w:marBottom w:val="0"/>
          <w:divBdr>
            <w:top w:val="none" w:sz="0" w:space="0" w:color="auto"/>
            <w:left w:val="none" w:sz="0" w:space="0" w:color="auto"/>
            <w:bottom w:val="none" w:sz="0" w:space="0" w:color="auto"/>
            <w:right w:val="none" w:sz="0" w:space="0" w:color="auto"/>
          </w:divBdr>
        </w:div>
        <w:div w:id="1741168857">
          <w:marLeft w:val="0"/>
          <w:marRight w:val="0"/>
          <w:marTop w:val="0"/>
          <w:marBottom w:val="0"/>
          <w:divBdr>
            <w:top w:val="none" w:sz="0" w:space="0" w:color="auto"/>
            <w:left w:val="none" w:sz="0" w:space="0" w:color="auto"/>
            <w:bottom w:val="none" w:sz="0" w:space="0" w:color="auto"/>
            <w:right w:val="none" w:sz="0" w:space="0" w:color="auto"/>
          </w:divBdr>
        </w:div>
        <w:div w:id="1336418036">
          <w:marLeft w:val="0"/>
          <w:marRight w:val="0"/>
          <w:marTop w:val="0"/>
          <w:marBottom w:val="0"/>
          <w:divBdr>
            <w:top w:val="none" w:sz="0" w:space="0" w:color="auto"/>
            <w:left w:val="none" w:sz="0" w:space="0" w:color="auto"/>
            <w:bottom w:val="none" w:sz="0" w:space="0" w:color="auto"/>
            <w:right w:val="none" w:sz="0" w:space="0" w:color="auto"/>
          </w:divBdr>
        </w:div>
        <w:div w:id="447822426">
          <w:marLeft w:val="0"/>
          <w:marRight w:val="0"/>
          <w:marTop w:val="0"/>
          <w:marBottom w:val="0"/>
          <w:divBdr>
            <w:top w:val="none" w:sz="0" w:space="0" w:color="auto"/>
            <w:left w:val="none" w:sz="0" w:space="0" w:color="auto"/>
            <w:bottom w:val="none" w:sz="0" w:space="0" w:color="auto"/>
            <w:right w:val="none" w:sz="0" w:space="0" w:color="auto"/>
          </w:divBdr>
        </w:div>
        <w:div w:id="14576233">
          <w:marLeft w:val="0"/>
          <w:marRight w:val="0"/>
          <w:marTop w:val="0"/>
          <w:marBottom w:val="0"/>
          <w:divBdr>
            <w:top w:val="none" w:sz="0" w:space="0" w:color="auto"/>
            <w:left w:val="none" w:sz="0" w:space="0" w:color="auto"/>
            <w:bottom w:val="none" w:sz="0" w:space="0" w:color="auto"/>
            <w:right w:val="none" w:sz="0" w:space="0" w:color="auto"/>
          </w:divBdr>
        </w:div>
        <w:div w:id="168956036">
          <w:marLeft w:val="0"/>
          <w:marRight w:val="0"/>
          <w:marTop w:val="0"/>
          <w:marBottom w:val="0"/>
          <w:divBdr>
            <w:top w:val="none" w:sz="0" w:space="0" w:color="auto"/>
            <w:left w:val="none" w:sz="0" w:space="0" w:color="auto"/>
            <w:bottom w:val="none" w:sz="0" w:space="0" w:color="auto"/>
            <w:right w:val="none" w:sz="0" w:space="0" w:color="auto"/>
          </w:divBdr>
        </w:div>
        <w:div w:id="1875194262">
          <w:marLeft w:val="0"/>
          <w:marRight w:val="0"/>
          <w:marTop w:val="0"/>
          <w:marBottom w:val="0"/>
          <w:divBdr>
            <w:top w:val="none" w:sz="0" w:space="0" w:color="auto"/>
            <w:left w:val="none" w:sz="0" w:space="0" w:color="auto"/>
            <w:bottom w:val="none" w:sz="0" w:space="0" w:color="auto"/>
            <w:right w:val="none" w:sz="0" w:space="0" w:color="auto"/>
          </w:divBdr>
        </w:div>
        <w:div w:id="1683120184">
          <w:marLeft w:val="0"/>
          <w:marRight w:val="0"/>
          <w:marTop w:val="0"/>
          <w:marBottom w:val="0"/>
          <w:divBdr>
            <w:top w:val="none" w:sz="0" w:space="0" w:color="auto"/>
            <w:left w:val="none" w:sz="0" w:space="0" w:color="auto"/>
            <w:bottom w:val="none" w:sz="0" w:space="0" w:color="auto"/>
            <w:right w:val="none" w:sz="0" w:space="0" w:color="auto"/>
          </w:divBdr>
        </w:div>
        <w:div w:id="1712460742">
          <w:marLeft w:val="0"/>
          <w:marRight w:val="0"/>
          <w:marTop w:val="0"/>
          <w:marBottom w:val="0"/>
          <w:divBdr>
            <w:top w:val="none" w:sz="0" w:space="0" w:color="auto"/>
            <w:left w:val="none" w:sz="0" w:space="0" w:color="auto"/>
            <w:bottom w:val="none" w:sz="0" w:space="0" w:color="auto"/>
            <w:right w:val="none" w:sz="0" w:space="0" w:color="auto"/>
          </w:divBdr>
        </w:div>
        <w:div w:id="1933780212">
          <w:marLeft w:val="0"/>
          <w:marRight w:val="0"/>
          <w:marTop w:val="0"/>
          <w:marBottom w:val="0"/>
          <w:divBdr>
            <w:top w:val="none" w:sz="0" w:space="0" w:color="auto"/>
            <w:left w:val="none" w:sz="0" w:space="0" w:color="auto"/>
            <w:bottom w:val="none" w:sz="0" w:space="0" w:color="auto"/>
            <w:right w:val="none" w:sz="0" w:space="0" w:color="auto"/>
          </w:divBdr>
        </w:div>
        <w:div w:id="256594946">
          <w:marLeft w:val="0"/>
          <w:marRight w:val="0"/>
          <w:marTop w:val="0"/>
          <w:marBottom w:val="0"/>
          <w:divBdr>
            <w:top w:val="none" w:sz="0" w:space="0" w:color="auto"/>
            <w:left w:val="none" w:sz="0" w:space="0" w:color="auto"/>
            <w:bottom w:val="none" w:sz="0" w:space="0" w:color="auto"/>
            <w:right w:val="none" w:sz="0" w:space="0" w:color="auto"/>
          </w:divBdr>
        </w:div>
        <w:div w:id="608781876">
          <w:marLeft w:val="0"/>
          <w:marRight w:val="0"/>
          <w:marTop w:val="0"/>
          <w:marBottom w:val="0"/>
          <w:divBdr>
            <w:top w:val="none" w:sz="0" w:space="0" w:color="auto"/>
            <w:left w:val="none" w:sz="0" w:space="0" w:color="auto"/>
            <w:bottom w:val="none" w:sz="0" w:space="0" w:color="auto"/>
            <w:right w:val="none" w:sz="0" w:space="0" w:color="auto"/>
          </w:divBdr>
        </w:div>
        <w:div w:id="59402808">
          <w:marLeft w:val="0"/>
          <w:marRight w:val="0"/>
          <w:marTop w:val="0"/>
          <w:marBottom w:val="0"/>
          <w:divBdr>
            <w:top w:val="none" w:sz="0" w:space="0" w:color="auto"/>
            <w:left w:val="none" w:sz="0" w:space="0" w:color="auto"/>
            <w:bottom w:val="none" w:sz="0" w:space="0" w:color="auto"/>
            <w:right w:val="none" w:sz="0" w:space="0" w:color="auto"/>
          </w:divBdr>
        </w:div>
        <w:div w:id="583951023">
          <w:marLeft w:val="0"/>
          <w:marRight w:val="0"/>
          <w:marTop w:val="0"/>
          <w:marBottom w:val="0"/>
          <w:divBdr>
            <w:top w:val="none" w:sz="0" w:space="0" w:color="auto"/>
            <w:left w:val="none" w:sz="0" w:space="0" w:color="auto"/>
            <w:bottom w:val="none" w:sz="0" w:space="0" w:color="auto"/>
            <w:right w:val="none" w:sz="0" w:space="0" w:color="auto"/>
          </w:divBdr>
        </w:div>
        <w:div w:id="35542566">
          <w:marLeft w:val="0"/>
          <w:marRight w:val="0"/>
          <w:marTop w:val="0"/>
          <w:marBottom w:val="0"/>
          <w:divBdr>
            <w:top w:val="none" w:sz="0" w:space="0" w:color="auto"/>
            <w:left w:val="none" w:sz="0" w:space="0" w:color="auto"/>
            <w:bottom w:val="none" w:sz="0" w:space="0" w:color="auto"/>
            <w:right w:val="none" w:sz="0" w:space="0" w:color="auto"/>
          </w:divBdr>
        </w:div>
        <w:div w:id="1550800114">
          <w:marLeft w:val="0"/>
          <w:marRight w:val="0"/>
          <w:marTop w:val="0"/>
          <w:marBottom w:val="0"/>
          <w:divBdr>
            <w:top w:val="none" w:sz="0" w:space="0" w:color="auto"/>
            <w:left w:val="none" w:sz="0" w:space="0" w:color="auto"/>
            <w:bottom w:val="none" w:sz="0" w:space="0" w:color="auto"/>
            <w:right w:val="none" w:sz="0" w:space="0" w:color="auto"/>
          </w:divBdr>
        </w:div>
        <w:div w:id="1479498547">
          <w:marLeft w:val="0"/>
          <w:marRight w:val="0"/>
          <w:marTop w:val="0"/>
          <w:marBottom w:val="0"/>
          <w:divBdr>
            <w:top w:val="none" w:sz="0" w:space="0" w:color="auto"/>
            <w:left w:val="none" w:sz="0" w:space="0" w:color="auto"/>
            <w:bottom w:val="none" w:sz="0" w:space="0" w:color="auto"/>
            <w:right w:val="none" w:sz="0" w:space="0" w:color="auto"/>
          </w:divBdr>
        </w:div>
        <w:div w:id="259218834">
          <w:marLeft w:val="0"/>
          <w:marRight w:val="0"/>
          <w:marTop w:val="0"/>
          <w:marBottom w:val="0"/>
          <w:divBdr>
            <w:top w:val="none" w:sz="0" w:space="0" w:color="auto"/>
            <w:left w:val="none" w:sz="0" w:space="0" w:color="auto"/>
            <w:bottom w:val="none" w:sz="0" w:space="0" w:color="auto"/>
            <w:right w:val="none" w:sz="0" w:space="0" w:color="auto"/>
          </w:divBdr>
        </w:div>
        <w:div w:id="331839999">
          <w:marLeft w:val="0"/>
          <w:marRight w:val="0"/>
          <w:marTop w:val="0"/>
          <w:marBottom w:val="0"/>
          <w:divBdr>
            <w:top w:val="none" w:sz="0" w:space="0" w:color="auto"/>
            <w:left w:val="none" w:sz="0" w:space="0" w:color="auto"/>
            <w:bottom w:val="none" w:sz="0" w:space="0" w:color="auto"/>
            <w:right w:val="none" w:sz="0" w:space="0" w:color="auto"/>
          </w:divBdr>
        </w:div>
        <w:div w:id="927812476">
          <w:marLeft w:val="0"/>
          <w:marRight w:val="0"/>
          <w:marTop w:val="0"/>
          <w:marBottom w:val="0"/>
          <w:divBdr>
            <w:top w:val="none" w:sz="0" w:space="0" w:color="auto"/>
            <w:left w:val="none" w:sz="0" w:space="0" w:color="auto"/>
            <w:bottom w:val="none" w:sz="0" w:space="0" w:color="auto"/>
            <w:right w:val="none" w:sz="0" w:space="0" w:color="auto"/>
          </w:divBdr>
        </w:div>
        <w:div w:id="735275092">
          <w:marLeft w:val="0"/>
          <w:marRight w:val="0"/>
          <w:marTop w:val="0"/>
          <w:marBottom w:val="0"/>
          <w:divBdr>
            <w:top w:val="none" w:sz="0" w:space="0" w:color="auto"/>
            <w:left w:val="none" w:sz="0" w:space="0" w:color="auto"/>
            <w:bottom w:val="none" w:sz="0" w:space="0" w:color="auto"/>
            <w:right w:val="none" w:sz="0" w:space="0" w:color="auto"/>
          </w:divBdr>
        </w:div>
        <w:div w:id="1499153205">
          <w:marLeft w:val="0"/>
          <w:marRight w:val="0"/>
          <w:marTop w:val="0"/>
          <w:marBottom w:val="0"/>
          <w:divBdr>
            <w:top w:val="none" w:sz="0" w:space="0" w:color="auto"/>
            <w:left w:val="none" w:sz="0" w:space="0" w:color="auto"/>
            <w:bottom w:val="none" w:sz="0" w:space="0" w:color="auto"/>
            <w:right w:val="none" w:sz="0" w:space="0" w:color="auto"/>
          </w:divBdr>
        </w:div>
        <w:div w:id="963926703">
          <w:marLeft w:val="0"/>
          <w:marRight w:val="0"/>
          <w:marTop w:val="0"/>
          <w:marBottom w:val="0"/>
          <w:divBdr>
            <w:top w:val="none" w:sz="0" w:space="0" w:color="auto"/>
            <w:left w:val="none" w:sz="0" w:space="0" w:color="auto"/>
            <w:bottom w:val="none" w:sz="0" w:space="0" w:color="auto"/>
            <w:right w:val="none" w:sz="0" w:space="0" w:color="auto"/>
          </w:divBdr>
        </w:div>
        <w:div w:id="820775771">
          <w:marLeft w:val="0"/>
          <w:marRight w:val="0"/>
          <w:marTop w:val="0"/>
          <w:marBottom w:val="0"/>
          <w:divBdr>
            <w:top w:val="none" w:sz="0" w:space="0" w:color="auto"/>
            <w:left w:val="none" w:sz="0" w:space="0" w:color="auto"/>
            <w:bottom w:val="none" w:sz="0" w:space="0" w:color="auto"/>
            <w:right w:val="none" w:sz="0" w:space="0" w:color="auto"/>
          </w:divBdr>
        </w:div>
        <w:div w:id="1576159603">
          <w:marLeft w:val="0"/>
          <w:marRight w:val="0"/>
          <w:marTop w:val="0"/>
          <w:marBottom w:val="0"/>
          <w:divBdr>
            <w:top w:val="none" w:sz="0" w:space="0" w:color="auto"/>
            <w:left w:val="none" w:sz="0" w:space="0" w:color="auto"/>
            <w:bottom w:val="none" w:sz="0" w:space="0" w:color="auto"/>
            <w:right w:val="none" w:sz="0" w:space="0" w:color="auto"/>
          </w:divBdr>
        </w:div>
        <w:div w:id="2061897043">
          <w:marLeft w:val="0"/>
          <w:marRight w:val="0"/>
          <w:marTop w:val="0"/>
          <w:marBottom w:val="0"/>
          <w:divBdr>
            <w:top w:val="none" w:sz="0" w:space="0" w:color="auto"/>
            <w:left w:val="none" w:sz="0" w:space="0" w:color="auto"/>
            <w:bottom w:val="none" w:sz="0" w:space="0" w:color="auto"/>
            <w:right w:val="none" w:sz="0" w:space="0" w:color="auto"/>
          </w:divBdr>
        </w:div>
        <w:div w:id="1247765883">
          <w:marLeft w:val="0"/>
          <w:marRight w:val="0"/>
          <w:marTop w:val="0"/>
          <w:marBottom w:val="0"/>
          <w:divBdr>
            <w:top w:val="none" w:sz="0" w:space="0" w:color="auto"/>
            <w:left w:val="none" w:sz="0" w:space="0" w:color="auto"/>
            <w:bottom w:val="none" w:sz="0" w:space="0" w:color="auto"/>
            <w:right w:val="none" w:sz="0" w:space="0" w:color="auto"/>
          </w:divBdr>
        </w:div>
        <w:div w:id="209073958">
          <w:marLeft w:val="0"/>
          <w:marRight w:val="0"/>
          <w:marTop w:val="0"/>
          <w:marBottom w:val="0"/>
          <w:divBdr>
            <w:top w:val="none" w:sz="0" w:space="0" w:color="auto"/>
            <w:left w:val="none" w:sz="0" w:space="0" w:color="auto"/>
            <w:bottom w:val="none" w:sz="0" w:space="0" w:color="auto"/>
            <w:right w:val="none" w:sz="0" w:space="0" w:color="auto"/>
          </w:divBdr>
        </w:div>
        <w:div w:id="986086401">
          <w:marLeft w:val="0"/>
          <w:marRight w:val="0"/>
          <w:marTop w:val="0"/>
          <w:marBottom w:val="0"/>
          <w:divBdr>
            <w:top w:val="none" w:sz="0" w:space="0" w:color="auto"/>
            <w:left w:val="none" w:sz="0" w:space="0" w:color="auto"/>
            <w:bottom w:val="none" w:sz="0" w:space="0" w:color="auto"/>
            <w:right w:val="none" w:sz="0" w:space="0" w:color="auto"/>
          </w:divBdr>
        </w:div>
        <w:div w:id="1077551722">
          <w:marLeft w:val="0"/>
          <w:marRight w:val="0"/>
          <w:marTop w:val="0"/>
          <w:marBottom w:val="0"/>
          <w:divBdr>
            <w:top w:val="none" w:sz="0" w:space="0" w:color="auto"/>
            <w:left w:val="none" w:sz="0" w:space="0" w:color="auto"/>
            <w:bottom w:val="none" w:sz="0" w:space="0" w:color="auto"/>
            <w:right w:val="none" w:sz="0" w:space="0" w:color="auto"/>
          </w:divBdr>
        </w:div>
        <w:div w:id="1826388859">
          <w:marLeft w:val="0"/>
          <w:marRight w:val="0"/>
          <w:marTop w:val="0"/>
          <w:marBottom w:val="0"/>
          <w:divBdr>
            <w:top w:val="none" w:sz="0" w:space="0" w:color="auto"/>
            <w:left w:val="none" w:sz="0" w:space="0" w:color="auto"/>
            <w:bottom w:val="none" w:sz="0" w:space="0" w:color="auto"/>
            <w:right w:val="none" w:sz="0" w:space="0" w:color="auto"/>
          </w:divBdr>
        </w:div>
        <w:div w:id="1109399101">
          <w:marLeft w:val="0"/>
          <w:marRight w:val="0"/>
          <w:marTop w:val="0"/>
          <w:marBottom w:val="0"/>
          <w:divBdr>
            <w:top w:val="none" w:sz="0" w:space="0" w:color="auto"/>
            <w:left w:val="none" w:sz="0" w:space="0" w:color="auto"/>
            <w:bottom w:val="none" w:sz="0" w:space="0" w:color="auto"/>
            <w:right w:val="none" w:sz="0" w:space="0" w:color="auto"/>
          </w:divBdr>
        </w:div>
        <w:div w:id="330371189">
          <w:marLeft w:val="0"/>
          <w:marRight w:val="0"/>
          <w:marTop w:val="0"/>
          <w:marBottom w:val="0"/>
          <w:divBdr>
            <w:top w:val="none" w:sz="0" w:space="0" w:color="auto"/>
            <w:left w:val="none" w:sz="0" w:space="0" w:color="auto"/>
            <w:bottom w:val="none" w:sz="0" w:space="0" w:color="auto"/>
            <w:right w:val="none" w:sz="0" w:space="0" w:color="auto"/>
          </w:divBdr>
        </w:div>
        <w:div w:id="944649565">
          <w:marLeft w:val="0"/>
          <w:marRight w:val="0"/>
          <w:marTop w:val="0"/>
          <w:marBottom w:val="0"/>
          <w:divBdr>
            <w:top w:val="none" w:sz="0" w:space="0" w:color="auto"/>
            <w:left w:val="none" w:sz="0" w:space="0" w:color="auto"/>
            <w:bottom w:val="none" w:sz="0" w:space="0" w:color="auto"/>
            <w:right w:val="none" w:sz="0" w:space="0" w:color="auto"/>
          </w:divBdr>
        </w:div>
        <w:div w:id="1808162115">
          <w:marLeft w:val="0"/>
          <w:marRight w:val="0"/>
          <w:marTop w:val="0"/>
          <w:marBottom w:val="0"/>
          <w:divBdr>
            <w:top w:val="none" w:sz="0" w:space="0" w:color="auto"/>
            <w:left w:val="none" w:sz="0" w:space="0" w:color="auto"/>
            <w:bottom w:val="none" w:sz="0" w:space="0" w:color="auto"/>
            <w:right w:val="none" w:sz="0" w:space="0" w:color="auto"/>
          </w:divBdr>
        </w:div>
        <w:div w:id="198863014">
          <w:marLeft w:val="0"/>
          <w:marRight w:val="0"/>
          <w:marTop w:val="0"/>
          <w:marBottom w:val="0"/>
          <w:divBdr>
            <w:top w:val="none" w:sz="0" w:space="0" w:color="auto"/>
            <w:left w:val="none" w:sz="0" w:space="0" w:color="auto"/>
            <w:bottom w:val="none" w:sz="0" w:space="0" w:color="auto"/>
            <w:right w:val="none" w:sz="0" w:space="0" w:color="auto"/>
          </w:divBdr>
        </w:div>
        <w:div w:id="1667049057">
          <w:marLeft w:val="0"/>
          <w:marRight w:val="0"/>
          <w:marTop w:val="0"/>
          <w:marBottom w:val="0"/>
          <w:divBdr>
            <w:top w:val="none" w:sz="0" w:space="0" w:color="auto"/>
            <w:left w:val="none" w:sz="0" w:space="0" w:color="auto"/>
            <w:bottom w:val="none" w:sz="0" w:space="0" w:color="auto"/>
            <w:right w:val="none" w:sz="0" w:space="0" w:color="auto"/>
          </w:divBdr>
        </w:div>
        <w:div w:id="1500732693">
          <w:marLeft w:val="0"/>
          <w:marRight w:val="0"/>
          <w:marTop w:val="0"/>
          <w:marBottom w:val="0"/>
          <w:divBdr>
            <w:top w:val="none" w:sz="0" w:space="0" w:color="auto"/>
            <w:left w:val="none" w:sz="0" w:space="0" w:color="auto"/>
            <w:bottom w:val="none" w:sz="0" w:space="0" w:color="auto"/>
            <w:right w:val="none" w:sz="0" w:space="0" w:color="auto"/>
          </w:divBdr>
        </w:div>
        <w:div w:id="288517760">
          <w:marLeft w:val="0"/>
          <w:marRight w:val="0"/>
          <w:marTop w:val="0"/>
          <w:marBottom w:val="0"/>
          <w:divBdr>
            <w:top w:val="none" w:sz="0" w:space="0" w:color="auto"/>
            <w:left w:val="none" w:sz="0" w:space="0" w:color="auto"/>
            <w:bottom w:val="none" w:sz="0" w:space="0" w:color="auto"/>
            <w:right w:val="none" w:sz="0" w:space="0" w:color="auto"/>
          </w:divBdr>
        </w:div>
        <w:div w:id="1876234289">
          <w:marLeft w:val="0"/>
          <w:marRight w:val="0"/>
          <w:marTop w:val="0"/>
          <w:marBottom w:val="0"/>
          <w:divBdr>
            <w:top w:val="none" w:sz="0" w:space="0" w:color="auto"/>
            <w:left w:val="none" w:sz="0" w:space="0" w:color="auto"/>
            <w:bottom w:val="none" w:sz="0" w:space="0" w:color="auto"/>
            <w:right w:val="none" w:sz="0" w:space="0" w:color="auto"/>
          </w:divBdr>
        </w:div>
        <w:div w:id="645627422">
          <w:marLeft w:val="0"/>
          <w:marRight w:val="0"/>
          <w:marTop w:val="0"/>
          <w:marBottom w:val="0"/>
          <w:divBdr>
            <w:top w:val="none" w:sz="0" w:space="0" w:color="auto"/>
            <w:left w:val="none" w:sz="0" w:space="0" w:color="auto"/>
            <w:bottom w:val="none" w:sz="0" w:space="0" w:color="auto"/>
            <w:right w:val="none" w:sz="0" w:space="0" w:color="auto"/>
          </w:divBdr>
        </w:div>
        <w:div w:id="720250298">
          <w:marLeft w:val="0"/>
          <w:marRight w:val="0"/>
          <w:marTop w:val="0"/>
          <w:marBottom w:val="0"/>
          <w:divBdr>
            <w:top w:val="none" w:sz="0" w:space="0" w:color="auto"/>
            <w:left w:val="none" w:sz="0" w:space="0" w:color="auto"/>
            <w:bottom w:val="none" w:sz="0" w:space="0" w:color="auto"/>
            <w:right w:val="none" w:sz="0" w:space="0" w:color="auto"/>
          </w:divBdr>
        </w:div>
        <w:div w:id="888153869">
          <w:marLeft w:val="0"/>
          <w:marRight w:val="0"/>
          <w:marTop w:val="0"/>
          <w:marBottom w:val="0"/>
          <w:divBdr>
            <w:top w:val="none" w:sz="0" w:space="0" w:color="auto"/>
            <w:left w:val="none" w:sz="0" w:space="0" w:color="auto"/>
            <w:bottom w:val="none" w:sz="0" w:space="0" w:color="auto"/>
            <w:right w:val="none" w:sz="0" w:space="0" w:color="auto"/>
          </w:divBdr>
        </w:div>
        <w:div w:id="612593042">
          <w:marLeft w:val="0"/>
          <w:marRight w:val="0"/>
          <w:marTop w:val="0"/>
          <w:marBottom w:val="0"/>
          <w:divBdr>
            <w:top w:val="none" w:sz="0" w:space="0" w:color="auto"/>
            <w:left w:val="none" w:sz="0" w:space="0" w:color="auto"/>
            <w:bottom w:val="none" w:sz="0" w:space="0" w:color="auto"/>
            <w:right w:val="none" w:sz="0" w:space="0" w:color="auto"/>
          </w:divBdr>
        </w:div>
        <w:div w:id="667949767">
          <w:marLeft w:val="0"/>
          <w:marRight w:val="0"/>
          <w:marTop w:val="0"/>
          <w:marBottom w:val="0"/>
          <w:divBdr>
            <w:top w:val="none" w:sz="0" w:space="0" w:color="auto"/>
            <w:left w:val="none" w:sz="0" w:space="0" w:color="auto"/>
            <w:bottom w:val="none" w:sz="0" w:space="0" w:color="auto"/>
            <w:right w:val="none" w:sz="0" w:space="0" w:color="auto"/>
          </w:divBdr>
        </w:div>
        <w:div w:id="1887599274">
          <w:marLeft w:val="0"/>
          <w:marRight w:val="0"/>
          <w:marTop w:val="0"/>
          <w:marBottom w:val="0"/>
          <w:divBdr>
            <w:top w:val="none" w:sz="0" w:space="0" w:color="auto"/>
            <w:left w:val="none" w:sz="0" w:space="0" w:color="auto"/>
            <w:bottom w:val="none" w:sz="0" w:space="0" w:color="auto"/>
            <w:right w:val="none" w:sz="0" w:space="0" w:color="auto"/>
          </w:divBdr>
        </w:div>
        <w:div w:id="2115975272">
          <w:marLeft w:val="0"/>
          <w:marRight w:val="0"/>
          <w:marTop w:val="0"/>
          <w:marBottom w:val="0"/>
          <w:divBdr>
            <w:top w:val="none" w:sz="0" w:space="0" w:color="auto"/>
            <w:left w:val="none" w:sz="0" w:space="0" w:color="auto"/>
            <w:bottom w:val="none" w:sz="0" w:space="0" w:color="auto"/>
            <w:right w:val="none" w:sz="0" w:space="0" w:color="auto"/>
          </w:divBdr>
        </w:div>
        <w:div w:id="1661886434">
          <w:marLeft w:val="0"/>
          <w:marRight w:val="0"/>
          <w:marTop w:val="0"/>
          <w:marBottom w:val="0"/>
          <w:divBdr>
            <w:top w:val="none" w:sz="0" w:space="0" w:color="auto"/>
            <w:left w:val="none" w:sz="0" w:space="0" w:color="auto"/>
            <w:bottom w:val="none" w:sz="0" w:space="0" w:color="auto"/>
            <w:right w:val="none" w:sz="0" w:space="0" w:color="auto"/>
          </w:divBdr>
        </w:div>
        <w:div w:id="1235042864">
          <w:marLeft w:val="0"/>
          <w:marRight w:val="0"/>
          <w:marTop w:val="0"/>
          <w:marBottom w:val="0"/>
          <w:divBdr>
            <w:top w:val="none" w:sz="0" w:space="0" w:color="auto"/>
            <w:left w:val="none" w:sz="0" w:space="0" w:color="auto"/>
            <w:bottom w:val="none" w:sz="0" w:space="0" w:color="auto"/>
            <w:right w:val="none" w:sz="0" w:space="0" w:color="auto"/>
          </w:divBdr>
        </w:div>
        <w:div w:id="1672676761">
          <w:marLeft w:val="0"/>
          <w:marRight w:val="0"/>
          <w:marTop w:val="0"/>
          <w:marBottom w:val="0"/>
          <w:divBdr>
            <w:top w:val="none" w:sz="0" w:space="0" w:color="auto"/>
            <w:left w:val="none" w:sz="0" w:space="0" w:color="auto"/>
            <w:bottom w:val="none" w:sz="0" w:space="0" w:color="auto"/>
            <w:right w:val="none" w:sz="0" w:space="0" w:color="auto"/>
          </w:divBdr>
        </w:div>
        <w:div w:id="1481267694">
          <w:marLeft w:val="0"/>
          <w:marRight w:val="0"/>
          <w:marTop w:val="0"/>
          <w:marBottom w:val="0"/>
          <w:divBdr>
            <w:top w:val="none" w:sz="0" w:space="0" w:color="auto"/>
            <w:left w:val="none" w:sz="0" w:space="0" w:color="auto"/>
            <w:bottom w:val="none" w:sz="0" w:space="0" w:color="auto"/>
            <w:right w:val="none" w:sz="0" w:space="0" w:color="auto"/>
          </w:divBdr>
        </w:div>
        <w:div w:id="512184485">
          <w:marLeft w:val="0"/>
          <w:marRight w:val="0"/>
          <w:marTop w:val="0"/>
          <w:marBottom w:val="0"/>
          <w:divBdr>
            <w:top w:val="none" w:sz="0" w:space="0" w:color="auto"/>
            <w:left w:val="none" w:sz="0" w:space="0" w:color="auto"/>
            <w:bottom w:val="none" w:sz="0" w:space="0" w:color="auto"/>
            <w:right w:val="none" w:sz="0" w:space="0" w:color="auto"/>
          </w:divBdr>
        </w:div>
        <w:div w:id="1413624075">
          <w:marLeft w:val="0"/>
          <w:marRight w:val="0"/>
          <w:marTop w:val="0"/>
          <w:marBottom w:val="0"/>
          <w:divBdr>
            <w:top w:val="none" w:sz="0" w:space="0" w:color="auto"/>
            <w:left w:val="none" w:sz="0" w:space="0" w:color="auto"/>
            <w:bottom w:val="none" w:sz="0" w:space="0" w:color="auto"/>
            <w:right w:val="none" w:sz="0" w:space="0" w:color="auto"/>
          </w:divBdr>
        </w:div>
        <w:div w:id="1657296499">
          <w:marLeft w:val="0"/>
          <w:marRight w:val="0"/>
          <w:marTop w:val="0"/>
          <w:marBottom w:val="0"/>
          <w:divBdr>
            <w:top w:val="none" w:sz="0" w:space="0" w:color="auto"/>
            <w:left w:val="none" w:sz="0" w:space="0" w:color="auto"/>
            <w:bottom w:val="none" w:sz="0" w:space="0" w:color="auto"/>
            <w:right w:val="none" w:sz="0" w:space="0" w:color="auto"/>
          </w:divBdr>
        </w:div>
        <w:div w:id="1436051070">
          <w:marLeft w:val="0"/>
          <w:marRight w:val="0"/>
          <w:marTop w:val="0"/>
          <w:marBottom w:val="0"/>
          <w:divBdr>
            <w:top w:val="none" w:sz="0" w:space="0" w:color="auto"/>
            <w:left w:val="none" w:sz="0" w:space="0" w:color="auto"/>
            <w:bottom w:val="none" w:sz="0" w:space="0" w:color="auto"/>
            <w:right w:val="none" w:sz="0" w:space="0" w:color="auto"/>
          </w:divBdr>
        </w:div>
        <w:div w:id="909996791">
          <w:marLeft w:val="0"/>
          <w:marRight w:val="0"/>
          <w:marTop w:val="0"/>
          <w:marBottom w:val="0"/>
          <w:divBdr>
            <w:top w:val="none" w:sz="0" w:space="0" w:color="auto"/>
            <w:left w:val="none" w:sz="0" w:space="0" w:color="auto"/>
            <w:bottom w:val="none" w:sz="0" w:space="0" w:color="auto"/>
            <w:right w:val="none" w:sz="0" w:space="0" w:color="auto"/>
          </w:divBdr>
        </w:div>
        <w:div w:id="689142259">
          <w:marLeft w:val="0"/>
          <w:marRight w:val="0"/>
          <w:marTop w:val="0"/>
          <w:marBottom w:val="0"/>
          <w:divBdr>
            <w:top w:val="none" w:sz="0" w:space="0" w:color="auto"/>
            <w:left w:val="none" w:sz="0" w:space="0" w:color="auto"/>
            <w:bottom w:val="none" w:sz="0" w:space="0" w:color="auto"/>
            <w:right w:val="none" w:sz="0" w:space="0" w:color="auto"/>
          </w:divBdr>
        </w:div>
        <w:div w:id="704403450">
          <w:marLeft w:val="0"/>
          <w:marRight w:val="0"/>
          <w:marTop w:val="0"/>
          <w:marBottom w:val="0"/>
          <w:divBdr>
            <w:top w:val="none" w:sz="0" w:space="0" w:color="auto"/>
            <w:left w:val="none" w:sz="0" w:space="0" w:color="auto"/>
            <w:bottom w:val="none" w:sz="0" w:space="0" w:color="auto"/>
            <w:right w:val="none" w:sz="0" w:space="0" w:color="auto"/>
          </w:divBdr>
        </w:div>
        <w:div w:id="321786544">
          <w:marLeft w:val="0"/>
          <w:marRight w:val="0"/>
          <w:marTop w:val="0"/>
          <w:marBottom w:val="0"/>
          <w:divBdr>
            <w:top w:val="none" w:sz="0" w:space="0" w:color="auto"/>
            <w:left w:val="none" w:sz="0" w:space="0" w:color="auto"/>
            <w:bottom w:val="none" w:sz="0" w:space="0" w:color="auto"/>
            <w:right w:val="none" w:sz="0" w:space="0" w:color="auto"/>
          </w:divBdr>
        </w:div>
        <w:div w:id="1456607508">
          <w:marLeft w:val="0"/>
          <w:marRight w:val="0"/>
          <w:marTop w:val="0"/>
          <w:marBottom w:val="0"/>
          <w:divBdr>
            <w:top w:val="none" w:sz="0" w:space="0" w:color="auto"/>
            <w:left w:val="none" w:sz="0" w:space="0" w:color="auto"/>
            <w:bottom w:val="none" w:sz="0" w:space="0" w:color="auto"/>
            <w:right w:val="none" w:sz="0" w:space="0" w:color="auto"/>
          </w:divBdr>
        </w:div>
        <w:div w:id="1708070075">
          <w:marLeft w:val="0"/>
          <w:marRight w:val="0"/>
          <w:marTop w:val="0"/>
          <w:marBottom w:val="0"/>
          <w:divBdr>
            <w:top w:val="none" w:sz="0" w:space="0" w:color="auto"/>
            <w:left w:val="none" w:sz="0" w:space="0" w:color="auto"/>
            <w:bottom w:val="none" w:sz="0" w:space="0" w:color="auto"/>
            <w:right w:val="none" w:sz="0" w:space="0" w:color="auto"/>
          </w:divBdr>
        </w:div>
        <w:div w:id="778984214">
          <w:marLeft w:val="0"/>
          <w:marRight w:val="0"/>
          <w:marTop w:val="0"/>
          <w:marBottom w:val="0"/>
          <w:divBdr>
            <w:top w:val="none" w:sz="0" w:space="0" w:color="auto"/>
            <w:left w:val="none" w:sz="0" w:space="0" w:color="auto"/>
            <w:bottom w:val="none" w:sz="0" w:space="0" w:color="auto"/>
            <w:right w:val="none" w:sz="0" w:space="0" w:color="auto"/>
          </w:divBdr>
        </w:div>
        <w:div w:id="1282303491">
          <w:marLeft w:val="0"/>
          <w:marRight w:val="0"/>
          <w:marTop w:val="0"/>
          <w:marBottom w:val="0"/>
          <w:divBdr>
            <w:top w:val="none" w:sz="0" w:space="0" w:color="auto"/>
            <w:left w:val="none" w:sz="0" w:space="0" w:color="auto"/>
            <w:bottom w:val="none" w:sz="0" w:space="0" w:color="auto"/>
            <w:right w:val="none" w:sz="0" w:space="0" w:color="auto"/>
          </w:divBdr>
        </w:div>
        <w:div w:id="169176524">
          <w:marLeft w:val="0"/>
          <w:marRight w:val="0"/>
          <w:marTop w:val="0"/>
          <w:marBottom w:val="0"/>
          <w:divBdr>
            <w:top w:val="none" w:sz="0" w:space="0" w:color="auto"/>
            <w:left w:val="none" w:sz="0" w:space="0" w:color="auto"/>
            <w:bottom w:val="none" w:sz="0" w:space="0" w:color="auto"/>
            <w:right w:val="none" w:sz="0" w:space="0" w:color="auto"/>
          </w:divBdr>
        </w:div>
        <w:div w:id="259721509">
          <w:marLeft w:val="0"/>
          <w:marRight w:val="0"/>
          <w:marTop w:val="0"/>
          <w:marBottom w:val="0"/>
          <w:divBdr>
            <w:top w:val="none" w:sz="0" w:space="0" w:color="auto"/>
            <w:left w:val="none" w:sz="0" w:space="0" w:color="auto"/>
            <w:bottom w:val="none" w:sz="0" w:space="0" w:color="auto"/>
            <w:right w:val="none" w:sz="0" w:space="0" w:color="auto"/>
          </w:divBdr>
        </w:div>
        <w:div w:id="1119956747">
          <w:marLeft w:val="0"/>
          <w:marRight w:val="0"/>
          <w:marTop w:val="0"/>
          <w:marBottom w:val="0"/>
          <w:divBdr>
            <w:top w:val="none" w:sz="0" w:space="0" w:color="auto"/>
            <w:left w:val="none" w:sz="0" w:space="0" w:color="auto"/>
            <w:bottom w:val="none" w:sz="0" w:space="0" w:color="auto"/>
            <w:right w:val="none" w:sz="0" w:space="0" w:color="auto"/>
          </w:divBdr>
        </w:div>
        <w:div w:id="1522474038">
          <w:marLeft w:val="0"/>
          <w:marRight w:val="0"/>
          <w:marTop w:val="0"/>
          <w:marBottom w:val="0"/>
          <w:divBdr>
            <w:top w:val="none" w:sz="0" w:space="0" w:color="auto"/>
            <w:left w:val="none" w:sz="0" w:space="0" w:color="auto"/>
            <w:bottom w:val="none" w:sz="0" w:space="0" w:color="auto"/>
            <w:right w:val="none" w:sz="0" w:space="0" w:color="auto"/>
          </w:divBdr>
        </w:div>
        <w:div w:id="612787682">
          <w:marLeft w:val="0"/>
          <w:marRight w:val="0"/>
          <w:marTop w:val="0"/>
          <w:marBottom w:val="0"/>
          <w:divBdr>
            <w:top w:val="none" w:sz="0" w:space="0" w:color="auto"/>
            <w:left w:val="none" w:sz="0" w:space="0" w:color="auto"/>
            <w:bottom w:val="none" w:sz="0" w:space="0" w:color="auto"/>
            <w:right w:val="none" w:sz="0" w:space="0" w:color="auto"/>
          </w:divBdr>
        </w:div>
        <w:div w:id="1018117605">
          <w:marLeft w:val="0"/>
          <w:marRight w:val="0"/>
          <w:marTop w:val="0"/>
          <w:marBottom w:val="0"/>
          <w:divBdr>
            <w:top w:val="none" w:sz="0" w:space="0" w:color="auto"/>
            <w:left w:val="none" w:sz="0" w:space="0" w:color="auto"/>
            <w:bottom w:val="none" w:sz="0" w:space="0" w:color="auto"/>
            <w:right w:val="none" w:sz="0" w:space="0" w:color="auto"/>
          </w:divBdr>
        </w:div>
        <w:div w:id="537083916">
          <w:marLeft w:val="0"/>
          <w:marRight w:val="0"/>
          <w:marTop w:val="0"/>
          <w:marBottom w:val="0"/>
          <w:divBdr>
            <w:top w:val="none" w:sz="0" w:space="0" w:color="auto"/>
            <w:left w:val="none" w:sz="0" w:space="0" w:color="auto"/>
            <w:bottom w:val="none" w:sz="0" w:space="0" w:color="auto"/>
            <w:right w:val="none" w:sz="0" w:space="0" w:color="auto"/>
          </w:divBdr>
        </w:div>
        <w:div w:id="464203509">
          <w:marLeft w:val="0"/>
          <w:marRight w:val="0"/>
          <w:marTop w:val="0"/>
          <w:marBottom w:val="0"/>
          <w:divBdr>
            <w:top w:val="none" w:sz="0" w:space="0" w:color="auto"/>
            <w:left w:val="none" w:sz="0" w:space="0" w:color="auto"/>
            <w:bottom w:val="none" w:sz="0" w:space="0" w:color="auto"/>
            <w:right w:val="none" w:sz="0" w:space="0" w:color="auto"/>
          </w:divBdr>
        </w:div>
        <w:div w:id="1807969966">
          <w:marLeft w:val="0"/>
          <w:marRight w:val="0"/>
          <w:marTop w:val="0"/>
          <w:marBottom w:val="0"/>
          <w:divBdr>
            <w:top w:val="none" w:sz="0" w:space="0" w:color="auto"/>
            <w:left w:val="none" w:sz="0" w:space="0" w:color="auto"/>
            <w:bottom w:val="none" w:sz="0" w:space="0" w:color="auto"/>
            <w:right w:val="none" w:sz="0" w:space="0" w:color="auto"/>
          </w:divBdr>
        </w:div>
        <w:div w:id="1308778254">
          <w:marLeft w:val="0"/>
          <w:marRight w:val="0"/>
          <w:marTop w:val="0"/>
          <w:marBottom w:val="0"/>
          <w:divBdr>
            <w:top w:val="none" w:sz="0" w:space="0" w:color="auto"/>
            <w:left w:val="none" w:sz="0" w:space="0" w:color="auto"/>
            <w:bottom w:val="none" w:sz="0" w:space="0" w:color="auto"/>
            <w:right w:val="none" w:sz="0" w:space="0" w:color="auto"/>
          </w:divBdr>
        </w:div>
        <w:div w:id="1837108141">
          <w:marLeft w:val="0"/>
          <w:marRight w:val="0"/>
          <w:marTop w:val="0"/>
          <w:marBottom w:val="0"/>
          <w:divBdr>
            <w:top w:val="none" w:sz="0" w:space="0" w:color="auto"/>
            <w:left w:val="none" w:sz="0" w:space="0" w:color="auto"/>
            <w:bottom w:val="none" w:sz="0" w:space="0" w:color="auto"/>
            <w:right w:val="none" w:sz="0" w:space="0" w:color="auto"/>
          </w:divBdr>
        </w:div>
        <w:div w:id="721101168">
          <w:marLeft w:val="0"/>
          <w:marRight w:val="0"/>
          <w:marTop w:val="0"/>
          <w:marBottom w:val="0"/>
          <w:divBdr>
            <w:top w:val="none" w:sz="0" w:space="0" w:color="auto"/>
            <w:left w:val="none" w:sz="0" w:space="0" w:color="auto"/>
            <w:bottom w:val="none" w:sz="0" w:space="0" w:color="auto"/>
            <w:right w:val="none" w:sz="0" w:space="0" w:color="auto"/>
          </w:divBdr>
        </w:div>
        <w:div w:id="1959070974">
          <w:marLeft w:val="0"/>
          <w:marRight w:val="0"/>
          <w:marTop w:val="0"/>
          <w:marBottom w:val="0"/>
          <w:divBdr>
            <w:top w:val="none" w:sz="0" w:space="0" w:color="auto"/>
            <w:left w:val="none" w:sz="0" w:space="0" w:color="auto"/>
            <w:bottom w:val="none" w:sz="0" w:space="0" w:color="auto"/>
            <w:right w:val="none" w:sz="0" w:space="0" w:color="auto"/>
          </w:divBdr>
        </w:div>
        <w:div w:id="1100680350">
          <w:marLeft w:val="0"/>
          <w:marRight w:val="0"/>
          <w:marTop w:val="0"/>
          <w:marBottom w:val="0"/>
          <w:divBdr>
            <w:top w:val="none" w:sz="0" w:space="0" w:color="auto"/>
            <w:left w:val="none" w:sz="0" w:space="0" w:color="auto"/>
            <w:bottom w:val="none" w:sz="0" w:space="0" w:color="auto"/>
            <w:right w:val="none" w:sz="0" w:space="0" w:color="auto"/>
          </w:divBdr>
        </w:div>
        <w:div w:id="998119019">
          <w:marLeft w:val="0"/>
          <w:marRight w:val="0"/>
          <w:marTop w:val="0"/>
          <w:marBottom w:val="0"/>
          <w:divBdr>
            <w:top w:val="none" w:sz="0" w:space="0" w:color="auto"/>
            <w:left w:val="none" w:sz="0" w:space="0" w:color="auto"/>
            <w:bottom w:val="none" w:sz="0" w:space="0" w:color="auto"/>
            <w:right w:val="none" w:sz="0" w:space="0" w:color="auto"/>
          </w:divBdr>
        </w:div>
        <w:div w:id="794904102">
          <w:marLeft w:val="0"/>
          <w:marRight w:val="0"/>
          <w:marTop w:val="0"/>
          <w:marBottom w:val="0"/>
          <w:divBdr>
            <w:top w:val="none" w:sz="0" w:space="0" w:color="auto"/>
            <w:left w:val="none" w:sz="0" w:space="0" w:color="auto"/>
            <w:bottom w:val="none" w:sz="0" w:space="0" w:color="auto"/>
            <w:right w:val="none" w:sz="0" w:space="0" w:color="auto"/>
          </w:divBdr>
        </w:div>
        <w:div w:id="2084175885">
          <w:marLeft w:val="0"/>
          <w:marRight w:val="0"/>
          <w:marTop w:val="0"/>
          <w:marBottom w:val="0"/>
          <w:divBdr>
            <w:top w:val="none" w:sz="0" w:space="0" w:color="auto"/>
            <w:left w:val="none" w:sz="0" w:space="0" w:color="auto"/>
            <w:bottom w:val="none" w:sz="0" w:space="0" w:color="auto"/>
            <w:right w:val="none" w:sz="0" w:space="0" w:color="auto"/>
          </w:divBdr>
        </w:div>
        <w:div w:id="2004313069">
          <w:marLeft w:val="0"/>
          <w:marRight w:val="0"/>
          <w:marTop w:val="0"/>
          <w:marBottom w:val="0"/>
          <w:divBdr>
            <w:top w:val="none" w:sz="0" w:space="0" w:color="auto"/>
            <w:left w:val="none" w:sz="0" w:space="0" w:color="auto"/>
            <w:bottom w:val="none" w:sz="0" w:space="0" w:color="auto"/>
            <w:right w:val="none" w:sz="0" w:space="0" w:color="auto"/>
          </w:divBdr>
        </w:div>
        <w:div w:id="1098018269">
          <w:marLeft w:val="0"/>
          <w:marRight w:val="0"/>
          <w:marTop w:val="0"/>
          <w:marBottom w:val="0"/>
          <w:divBdr>
            <w:top w:val="none" w:sz="0" w:space="0" w:color="auto"/>
            <w:left w:val="none" w:sz="0" w:space="0" w:color="auto"/>
            <w:bottom w:val="none" w:sz="0" w:space="0" w:color="auto"/>
            <w:right w:val="none" w:sz="0" w:space="0" w:color="auto"/>
          </w:divBdr>
        </w:div>
        <w:div w:id="1103495403">
          <w:marLeft w:val="0"/>
          <w:marRight w:val="0"/>
          <w:marTop w:val="0"/>
          <w:marBottom w:val="0"/>
          <w:divBdr>
            <w:top w:val="none" w:sz="0" w:space="0" w:color="auto"/>
            <w:left w:val="none" w:sz="0" w:space="0" w:color="auto"/>
            <w:bottom w:val="none" w:sz="0" w:space="0" w:color="auto"/>
            <w:right w:val="none" w:sz="0" w:space="0" w:color="auto"/>
          </w:divBdr>
        </w:div>
        <w:div w:id="1716927784">
          <w:marLeft w:val="0"/>
          <w:marRight w:val="0"/>
          <w:marTop w:val="0"/>
          <w:marBottom w:val="0"/>
          <w:divBdr>
            <w:top w:val="none" w:sz="0" w:space="0" w:color="auto"/>
            <w:left w:val="none" w:sz="0" w:space="0" w:color="auto"/>
            <w:bottom w:val="none" w:sz="0" w:space="0" w:color="auto"/>
            <w:right w:val="none" w:sz="0" w:space="0" w:color="auto"/>
          </w:divBdr>
        </w:div>
        <w:div w:id="852573003">
          <w:marLeft w:val="0"/>
          <w:marRight w:val="0"/>
          <w:marTop w:val="0"/>
          <w:marBottom w:val="0"/>
          <w:divBdr>
            <w:top w:val="none" w:sz="0" w:space="0" w:color="auto"/>
            <w:left w:val="none" w:sz="0" w:space="0" w:color="auto"/>
            <w:bottom w:val="none" w:sz="0" w:space="0" w:color="auto"/>
            <w:right w:val="none" w:sz="0" w:space="0" w:color="auto"/>
          </w:divBdr>
        </w:div>
        <w:div w:id="762264579">
          <w:marLeft w:val="0"/>
          <w:marRight w:val="0"/>
          <w:marTop w:val="0"/>
          <w:marBottom w:val="0"/>
          <w:divBdr>
            <w:top w:val="none" w:sz="0" w:space="0" w:color="auto"/>
            <w:left w:val="none" w:sz="0" w:space="0" w:color="auto"/>
            <w:bottom w:val="none" w:sz="0" w:space="0" w:color="auto"/>
            <w:right w:val="none" w:sz="0" w:space="0" w:color="auto"/>
          </w:divBdr>
        </w:div>
        <w:div w:id="1487749251">
          <w:marLeft w:val="0"/>
          <w:marRight w:val="0"/>
          <w:marTop w:val="0"/>
          <w:marBottom w:val="0"/>
          <w:divBdr>
            <w:top w:val="none" w:sz="0" w:space="0" w:color="auto"/>
            <w:left w:val="none" w:sz="0" w:space="0" w:color="auto"/>
            <w:bottom w:val="none" w:sz="0" w:space="0" w:color="auto"/>
            <w:right w:val="none" w:sz="0" w:space="0" w:color="auto"/>
          </w:divBdr>
        </w:div>
        <w:div w:id="1926263769">
          <w:marLeft w:val="0"/>
          <w:marRight w:val="0"/>
          <w:marTop w:val="0"/>
          <w:marBottom w:val="0"/>
          <w:divBdr>
            <w:top w:val="none" w:sz="0" w:space="0" w:color="auto"/>
            <w:left w:val="none" w:sz="0" w:space="0" w:color="auto"/>
            <w:bottom w:val="none" w:sz="0" w:space="0" w:color="auto"/>
            <w:right w:val="none" w:sz="0" w:space="0" w:color="auto"/>
          </w:divBdr>
        </w:div>
        <w:div w:id="1453402949">
          <w:marLeft w:val="0"/>
          <w:marRight w:val="0"/>
          <w:marTop w:val="0"/>
          <w:marBottom w:val="0"/>
          <w:divBdr>
            <w:top w:val="none" w:sz="0" w:space="0" w:color="auto"/>
            <w:left w:val="none" w:sz="0" w:space="0" w:color="auto"/>
            <w:bottom w:val="none" w:sz="0" w:space="0" w:color="auto"/>
            <w:right w:val="none" w:sz="0" w:space="0" w:color="auto"/>
          </w:divBdr>
        </w:div>
        <w:div w:id="2121676965">
          <w:marLeft w:val="0"/>
          <w:marRight w:val="0"/>
          <w:marTop w:val="0"/>
          <w:marBottom w:val="0"/>
          <w:divBdr>
            <w:top w:val="none" w:sz="0" w:space="0" w:color="auto"/>
            <w:left w:val="none" w:sz="0" w:space="0" w:color="auto"/>
            <w:bottom w:val="none" w:sz="0" w:space="0" w:color="auto"/>
            <w:right w:val="none" w:sz="0" w:space="0" w:color="auto"/>
          </w:divBdr>
        </w:div>
        <w:div w:id="46681822">
          <w:marLeft w:val="0"/>
          <w:marRight w:val="0"/>
          <w:marTop w:val="0"/>
          <w:marBottom w:val="0"/>
          <w:divBdr>
            <w:top w:val="none" w:sz="0" w:space="0" w:color="auto"/>
            <w:left w:val="none" w:sz="0" w:space="0" w:color="auto"/>
            <w:bottom w:val="none" w:sz="0" w:space="0" w:color="auto"/>
            <w:right w:val="none" w:sz="0" w:space="0" w:color="auto"/>
          </w:divBdr>
        </w:div>
        <w:div w:id="810824164">
          <w:marLeft w:val="0"/>
          <w:marRight w:val="0"/>
          <w:marTop w:val="0"/>
          <w:marBottom w:val="0"/>
          <w:divBdr>
            <w:top w:val="none" w:sz="0" w:space="0" w:color="auto"/>
            <w:left w:val="none" w:sz="0" w:space="0" w:color="auto"/>
            <w:bottom w:val="none" w:sz="0" w:space="0" w:color="auto"/>
            <w:right w:val="none" w:sz="0" w:space="0" w:color="auto"/>
          </w:divBdr>
        </w:div>
        <w:div w:id="376585147">
          <w:marLeft w:val="0"/>
          <w:marRight w:val="0"/>
          <w:marTop w:val="0"/>
          <w:marBottom w:val="0"/>
          <w:divBdr>
            <w:top w:val="none" w:sz="0" w:space="0" w:color="auto"/>
            <w:left w:val="none" w:sz="0" w:space="0" w:color="auto"/>
            <w:bottom w:val="none" w:sz="0" w:space="0" w:color="auto"/>
            <w:right w:val="none" w:sz="0" w:space="0" w:color="auto"/>
          </w:divBdr>
        </w:div>
        <w:div w:id="1817142885">
          <w:marLeft w:val="0"/>
          <w:marRight w:val="0"/>
          <w:marTop w:val="0"/>
          <w:marBottom w:val="0"/>
          <w:divBdr>
            <w:top w:val="none" w:sz="0" w:space="0" w:color="auto"/>
            <w:left w:val="none" w:sz="0" w:space="0" w:color="auto"/>
            <w:bottom w:val="none" w:sz="0" w:space="0" w:color="auto"/>
            <w:right w:val="none" w:sz="0" w:space="0" w:color="auto"/>
          </w:divBdr>
        </w:div>
        <w:div w:id="1052727252">
          <w:marLeft w:val="0"/>
          <w:marRight w:val="0"/>
          <w:marTop w:val="0"/>
          <w:marBottom w:val="0"/>
          <w:divBdr>
            <w:top w:val="none" w:sz="0" w:space="0" w:color="auto"/>
            <w:left w:val="none" w:sz="0" w:space="0" w:color="auto"/>
            <w:bottom w:val="none" w:sz="0" w:space="0" w:color="auto"/>
            <w:right w:val="none" w:sz="0" w:space="0" w:color="auto"/>
          </w:divBdr>
        </w:div>
        <w:div w:id="2131511716">
          <w:marLeft w:val="0"/>
          <w:marRight w:val="0"/>
          <w:marTop w:val="0"/>
          <w:marBottom w:val="0"/>
          <w:divBdr>
            <w:top w:val="none" w:sz="0" w:space="0" w:color="auto"/>
            <w:left w:val="none" w:sz="0" w:space="0" w:color="auto"/>
            <w:bottom w:val="none" w:sz="0" w:space="0" w:color="auto"/>
            <w:right w:val="none" w:sz="0" w:space="0" w:color="auto"/>
          </w:divBdr>
        </w:div>
        <w:div w:id="1573617024">
          <w:marLeft w:val="0"/>
          <w:marRight w:val="0"/>
          <w:marTop w:val="0"/>
          <w:marBottom w:val="0"/>
          <w:divBdr>
            <w:top w:val="none" w:sz="0" w:space="0" w:color="auto"/>
            <w:left w:val="none" w:sz="0" w:space="0" w:color="auto"/>
            <w:bottom w:val="none" w:sz="0" w:space="0" w:color="auto"/>
            <w:right w:val="none" w:sz="0" w:space="0" w:color="auto"/>
          </w:divBdr>
        </w:div>
        <w:div w:id="1807239911">
          <w:marLeft w:val="0"/>
          <w:marRight w:val="0"/>
          <w:marTop w:val="0"/>
          <w:marBottom w:val="0"/>
          <w:divBdr>
            <w:top w:val="none" w:sz="0" w:space="0" w:color="auto"/>
            <w:left w:val="none" w:sz="0" w:space="0" w:color="auto"/>
            <w:bottom w:val="none" w:sz="0" w:space="0" w:color="auto"/>
            <w:right w:val="none" w:sz="0" w:space="0" w:color="auto"/>
          </w:divBdr>
        </w:div>
        <w:div w:id="1315914760">
          <w:marLeft w:val="0"/>
          <w:marRight w:val="0"/>
          <w:marTop w:val="0"/>
          <w:marBottom w:val="0"/>
          <w:divBdr>
            <w:top w:val="none" w:sz="0" w:space="0" w:color="auto"/>
            <w:left w:val="none" w:sz="0" w:space="0" w:color="auto"/>
            <w:bottom w:val="none" w:sz="0" w:space="0" w:color="auto"/>
            <w:right w:val="none" w:sz="0" w:space="0" w:color="auto"/>
          </w:divBdr>
        </w:div>
        <w:div w:id="443810968">
          <w:marLeft w:val="0"/>
          <w:marRight w:val="0"/>
          <w:marTop w:val="0"/>
          <w:marBottom w:val="0"/>
          <w:divBdr>
            <w:top w:val="none" w:sz="0" w:space="0" w:color="auto"/>
            <w:left w:val="none" w:sz="0" w:space="0" w:color="auto"/>
            <w:bottom w:val="none" w:sz="0" w:space="0" w:color="auto"/>
            <w:right w:val="none" w:sz="0" w:space="0" w:color="auto"/>
          </w:divBdr>
        </w:div>
        <w:div w:id="111484301">
          <w:marLeft w:val="0"/>
          <w:marRight w:val="0"/>
          <w:marTop w:val="0"/>
          <w:marBottom w:val="0"/>
          <w:divBdr>
            <w:top w:val="none" w:sz="0" w:space="0" w:color="auto"/>
            <w:left w:val="none" w:sz="0" w:space="0" w:color="auto"/>
            <w:bottom w:val="none" w:sz="0" w:space="0" w:color="auto"/>
            <w:right w:val="none" w:sz="0" w:space="0" w:color="auto"/>
          </w:divBdr>
        </w:div>
        <w:div w:id="1991859881">
          <w:marLeft w:val="0"/>
          <w:marRight w:val="0"/>
          <w:marTop w:val="0"/>
          <w:marBottom w:val="0"/>
          <w:divBdr>
            <w:top w:val="none" w:sz="0" w:space="0" w:color="auto"/>
            <w:left w:val="none" w:sz="0" w:space="0" w:color="auto"/>
            <w:bottom w:val="none" w:sz="0" w:space="0" w:color="auto"/>
            <w:right w:val="none" w:sz="0" w:space="0" w:color="auto"/>
          </w:divBdr>
        </w:div>
        <w:div w:id="1424110601">
          <w:marLeft w:val="0"/>
          <w:marRight w:val="0"/>
          <w:marTop w:val="0"/>
          <w:marBottom w:val="0"/>
          <w:divBdr>
            <w:top w:val="none" w:sz="0" w:space="0" w:color="auto"/>
            <w:left w:val="none" w:sz="0" w:space="0" w:color="auto"/>
            <w:bottom w:val="none" w:sz="0" w:space="0" w:color="auto"/>
            <w:right w:val="none" w:sz="0" w:space="0" w:color="auto"/>
          </w:divBdr>
        </w:div>
        <w:div w:id="1762985537">
          <w:marLeft w:val="0"/>
          <w:marRight w:val="0"/>
          <w:marTop w:val="0"/>
          <w:marBottom w:val="0"/>
          <w:divBdr>
            <w:top w:val="none" w:sz="0" w:space="0" w:color="auto"/>
            <w:left w:val="none" w:sz="0" w:space="0" w:color="auto"/>
            <w:bottom w:val="none" w:sz="0" w:space="0" w:color="auto"/>
            <w:right w:val="none" w:sz="0" w:space="0" w:color="auto"/>
          </w:divBdr>
        </w:div>
        <w:div w:id="496501928">
          <w:marLeft w:val="0"/>
          <w:marRight w:val="0"/>
          <w:marTop w:val="0"/>
          <w:marBottom w:val="0"/>
          <w:divBdr>
            <w:top w:val="none" w:sz="0" w:space="0" w:color="auto"/>
            <w:left w:val="none" w:sz="0" w:space="0" w:color="auto"/>
            <w:bottom w:val="none" w:sz="0" w:space="0" w:color="auto"/>
            <w:right w:val="none" w:sz="0" w:space="0" w:color="auto"/>
          </w:divBdr>
        </w:div>
        <w:div w:id="2051760776">
          <w:marLeft w:val="0"/>
          <w:marRight w:val="0"/>
          <w:marTop w:val="0"/>
          <w:marBottom w:val="0"/>
          <w:divBdr>
            <w:top w:val="none" w:sz="0" w:space="0" w:color="auto"/>
            <w:left w:val="none" w:sz="0" w:space="0" w:color="auto"/>
            <w:bottom w:val="none" w:sz="0" w:space="0" w:color="auto"/>
            <w:right w:val="none" w:sz="0" w:space="0" w:color="auto"/>
          </w:divBdr>
        </w:div>
        <w:div w:id="1297298472">
          <w:marLeft w:val="0"/>
          <w:marRight w:val="0"/>
          <w:marTop w:val="0"/>
          <w:marBottom w:val="0"/>
          <w:divBdr>
            <w:top w:val="none" w:sz="0" w:space="0" w:color="auto"/>
            <w:left w:val="none" w:sz="0" w:space="0" w:color="auto"/>
            <w:bottom w:val="none" w:sz="0" w:space="0" w:color="auto"/>
            <w:right w:val="none" w:sz="0" w:space="0" w:color="auto"/>
          </w:divBdr>
        </w:div>
        <w:div w:id="189728907">
          <w:marLeft w:val="0"/>
          <w:marRight w:val="0"/>
          <w:marTop w:val="0"/>
          <w:marBottom w:val="0"/>
          <w:divBdr>
            <w:top w:val="none" w:sz="0" w:space="0" w:color="auto"/>
            <w:left w:val="none" w:sz="0" w:space="0" w:color="auto"/>
            <w:bottom w:val="none" w:sz="0" w:space="0" w:color="auto"/>
            <w:right w:val="none" w:sz="0" w:space="0" w:color="auto"/>
          </w:divBdr>
        </w:div>
        <w:div w:id="205139442">
          <w:marLeft w:val="0"/>
          <w:marRight w:val="0"/>
          <w:marTop w:val="0"/>
          <w:marBottom w:val="0"/>
          <w:divBdr>
            <w:top w:val="none" w:sz="0" w:space="0" w:color="auto"/>
            <w:left w:val="none" w:sz="0" w:space="0" w:color="auto"/>
            <w:bottom w:val="none" w:sz="0" w:space="0" w:color="auto"/>
            <w:right w:val="none" w:sz="0" w:space="0" w:color="auto"/>
          </w:divBdr>
        </w:div>
        <w:div w:id="2106801095">
          <w:marLeft w:val="0"/>
          <w:marRight w:val="0"/>
          <w:marTop w:val="0"/>
          <w:marBottom w:val="0"/>
          <w:divBdr>
            <w:top w:val="none" w:sz="0" w:space="0" w:color="auto"/>
            <w:left w:val="none" w:sz="0" w:space="0" w:color="auto"/>
            <w:bottom w:val="none" w:sz="0" w:space="0" w:color="auto"/>
            <w:right w:val="none" w:sz="0" w:space="0" w:color="auto"/>
          </w:divBdr>
        </w:div>
        <w:div w:id="401945740">
          <w:marLeft w:val="0"/>
          <w:marRight w:val="0"/>
          <w:marTop w:val="0"/>
          <w:marBottom w:val="0"/>
          <w:divBdr>
            <w:top w:val="none" w:sz="0" w:space="0" w:color="auto"/>
            <w:left w:val="none" w:sz="0" w:space="0" w:color="auto"/>
            <w:bottom w:val="none" w:sz="0" w:space="0" w:color="auto"/>
            <w:right w:val="none" w:sz="0" w:space="0" w:color="auto"/>
          </w:divBdr>
        </w:div>
        <w:div w:id="1079868775">
          <w:marLeft w:val="0"/>
          <w:marRight w:val="0"/>
          <w:marTop w:val="0"/>
          <w:marBottom w:val="0"/>
          <w:divBdr>
            <w:top w:val="none" w:sz="0" w:space="0" w:color="auto"/>
            <w:left w:val="none" w:sz="0" w:space="0" w:color="auto"/>
            <w:bottom w:val="none" w:sz="0" w:space="0" w:color="auto"/>
            <w:right w:val="none" w:sz="0" w:space="0" w:color="auto"/>
          </w:divBdr>
        </w:div>
        <w:div w:id="1190266668">
          <w:marLeft w:val="0"/>
          <w:marRight w:val="0"/>
          <w:marTop w:val="0"/>
          <w:marBottom w:val="0"/>
          <w:divBdr>
            <w:top w:val="none" w:sz="0" w:space="0" w:color="auto"/>
            <w:left w:val="none" w:sz="0" w:space="0" w:color="auto"/>
            <w:bottom w:val="none" w:sz="0" w:space="0" w:color="auto"/>
            <w:right w:val="none" w:sz="0" w:space="0" w:color="auto"/>
          </w:divBdr>
        </w:div>
        <w:div w:id="1076786690">
          <w:marLeft w:val="0"/>
          <w:marRight w:val="0"/>
          <w:marTop w:val="0"/>
          <w:marBottom w:val="0"/>
          <w:divBdr>
            <w:top w:val="none" w:sz="0" w:space="0" w:color="auto"/>
            <w:left w:val="none" w:sz="0" w:space="0" w:color="auto"/>
            <w:bottom w:val="none" w:sz="0" w:space="0" w:color="auto"/>
            <w:right w:val="none" w:sz="0" w:space="0" w:color="auto"/>
          </w:divBdr>
        </w:div>
        <w:div w:id="54666218">
          <w:marLeft w:val="0"/>
          <w:marRight w:val="0"/>
          <w:marTop w:val="0"/>
          <w:marBottom w:val="0"/>
          <w:divBdr>
            <w:top w:val="none" w:sz="0" w:space="0" w:color="auto"/>
            <w:left w:val="none" w:sz="0" w:space="0" w:color="auto"/>
            <w:bottom w:val="none" w:sz="0" w:space="0" w:color="auto"/>
            <w:right w:val="none" w:sz="0" w:space="0" w:color="auto"/>
          </w:divBdr>
        </w:div>
        <w:div w:id="643242569">
          <w:marLeft w:val="0"/>
          <w:marRight w:val="0"/>
          <w:marTop w:val="0"/>
          <w:marBottom w:val="0"/>
          <w:divBdr>
            <w:top w:val="none" w:sz="0" w:space="0" w:color="auto"/>
            <w:left w:val="none" w:sz="0" w:space="0" w:color="auto"/>
            <w:bottom w:val="none" w:sz="0" w:space="0" w:color="auto"/>
            <w:right w:val="none" w:sz="0" w:space="0" w:color="auto"/>
          </w:divBdr>
        </w:div>
        <w:div w:id="1516655159">
          <w:marLeft w:val="0"/>
          <w:marRight w:val="0"/>
          <w:marTop w:val="0"/>
          <w:marBottom w:val="0"/>
          <w:divBdr>
            <w:top w:val="none" w:sz="0" w:space="0" w:color="auto"/>
            <w:left w:val="none" w:sz="0" w:space="0" w:color="auto"/>
            <w:bottom w:val="none" w:sz="0" w:space="0" w:color="auto"/>
            <w:right w:val="none" w:sz="0" w:space="0" w:color="auto"/>
          </w:divBdr>
        </w:div>
        <w:div w:id="1002127053">
          <w:marLeft w:val="0"/>
          <w:marRight w:val="0"/>
          <w:marTop w:val="0"/>
          <w:marBottom w:val="0"/>
          <w:divBdr>
            <w:top w:val="none" w:sz="0" w:space="0" w:color="auto"/>
            <w:left w:val="none" w:sz="0" w:space="0" w:color="auto"/>
            <w:bottom w:val="none" w:sz="0" w:space="0" w:color="auto"/>
            <w:right w:val="none" w:sz="0" w:space="0" w:color="auto"/>
          </w:divBdr>
        </w:div>
        <w:div w:id="472407900">
          <w:marLeft w:val="0"/>
          <w:marRight w:val="0"/>
          <w:marTop w:val="0"/>
          <w:marBottom w:val="0"/>
          <w:divBdr>
            <w:top w:val="none" w:sz="0" w:space="0" w:color="auto"/>
            <w:left w:val="none" w:sz="0" w:space="0" w:color="auto"/>
            <w:bottom w:val="none" w:sz="0" w:space="0" w:color="auto"/>
            <w:right w:val="none" w:sz="0" w:space="0" w:color="auto"/>
          </w:divBdr>
        </w:div>
        <w:div w:id="1546137897">
          <w:marLeft w:val="0"/>
          <w:marRight w:val="0"/>
          <w:marTop w:val="0"/>
          <w:marBottom w:val="0"/>
          <w:divBdr>
            <w:top w:val="none" w:sz="0" w:space="0" w:color="auto"/>
            <w:left w:val="none" w:sz="0" w:space="0" w:color="auto"/>
            <w:bottom w:val="none" w:sz="0" w:space="0" w:color="auto"/>
            <w:right w:val="none" w:sz="0" w:space="0" w:color="auto"/>
          </w:divBdr>
        </w:div>
        <w:div w:id="13239094">
          <w:marLeft w:val="0"/>
          <w:marRight w:val="0"/>
          <w:marTop w:val="0"/>
          <w:marBottom w:val="0"/>
          <w:divBdr>
            <w:top w:val="none" w:sz="0" w:space="0" w:color="auto"/>
            <w:left w:val="none" w:sz="0" w:space="0" w:color="auto"/>
            <w:bottom w:val="none" w:sz="0" w:space="0" w:color="auto"/>
            <w:right w:val="none" w:sz="0" w:space="0" w:color="auto"/>
          </w:divBdr>
        </w:div>
        <w:div w:id="918517904">
          <w:marLeft w:val="0"/>
          <w:marRight w:val="0"/>
          <w:marTop w:val="0"/>
          <w:marBottom w:val="0"/>
          <w:divBdr>
            <w:top w:val="none" w:sz="0" w:space="0" w:color="auto"/>
            <w:left w:val="none" w:sz="0" w:space="0" w:color="auto"/>
            <w:bottom w:val="none" w:sz="0" w:space="0" w:color="auto"/>
            <w:right w:val="none" w:sz="0" w:space="0" w:color="auto"/>
          </w:divBdr>
        </w:div>
        <w:div w:id="380440118">
          <w:marLeft w:val="0"/>
          <w:marRight w:val="0"/>
          <w:marTop w:val="0"/>
          <w:marBottom w:val="0"/>
          <w:divBdr>
            <w:top w:val="none" w:sz="0" w:space="0" w:color="auto"/>
            <w:left w:val="none" w:sz="0" w:space="0" w:color="auto"/>
            <w:bottom w:val="none" w:sz="0" w:space="0" w:color="auto"/>
            <w:right w:val="none" w:sz="0" w:space="0" w:color="auto"/>
          </w:divBdr>
        </w:div>
        <w:div w:id="1395012369">
          <w:marLeft w:val="0"/>
          <w:marRight w:val="0"/>
          <w:marTop w:val="0"/>
          <w:marBottom w:val="0"/>
          <w:divBdr>
            <w:top w:val="none" w:sz="0" w:space="0" w:color="auto"/>
            <w:left w:val="none" w:sz="0" w:space="0" w:color="auto"/>
            <w:bottom w:val="none" w:sz="0" w:space="0" w:color="auto"/>
            <w:right w:val="none" w:sz="0" w:space="0" w:color="auto"/>
          </w:divBdr>
        </w:div>
        <w:div w:id="1871380664">
          <w:marLeft w:val="0"/>
          <w:marRight w:val="0"/>
          <w:marTop w:val="0"/>
          <w:marBottom w:val="0"/>
          <w:divBdr>
            <w:top w:val="none" w:sz="0" w:space="0" w:color="auto"/>
            <w:left w:val="none" w:sz="0" w:space="0" w:color="auto"/>
            <w:bottom w:val="none" w:sz="0" w:space="0" w:color="auto"/>
            <w:right w:val="none" w:sz="0" w:space="0" w:color="auto"/>
          </w:divBdr>
        </w:div>
        <w:div w:id="1449468103">
          <w:marLeft w:val="0"/>
          <w:marRight w:val="0"/>
          <w:marTop w:val="0"/>
          <w:marBottom w:val="0"/>
          <w:divBdr>
            <w:top w:val="none" w:sz="0" w:space="0" w:color="auto"/>
            <w:left w:val="none" w:sz="0" w:space="0" w:color="auto"/>
            <w:bottom w:val="none" w:sz="0" w:space="0" w:color="auto"/>
            <w:right w:val="none" w:sz="0" w:space="0" w:color="auto"/>
          </w:divBdr>
        </w:div>
        <w:div w:id="647170873">
          <w:marLeft w:val="0"/>
          <w:marRight w:val="0"/>
          <w:marTop w:val="0"/>
          <w:marBottom w:val="0"/>
          <w:divBdr>
            <w:top w:val="none" w:sz="0" w:space="0" w:color="auto"/>
            <w:left w:val="none" w:sz="0" w:space="0" w:color="auto"/>
            <w:bottom w:val="none" w:sz="0" w:space="0" w:color="auto"/>
            <w:right w:val="none" w:sz="0" w:space="0" w:color="auto"/>
          </w:divBdr>
        </w:div>
        <w:div w:id="1615331513">
          <w:marLeft w:val="0"/>
          <w:marRight w:val="0"/>
          <w:marTop w:val="0"/>
          <w:marBottom w:val="0"/>
          <w:divBdr>
            <w:top w:val="none" w:sz="0" w:space="0" w:color="auto"/>
            <w:left w:val="none" w:sz="0" w:space="0" w:color="auto"/>
            <w:bottom w:val="none" w:sz="0" w:space="0" w:color="auto"/>
            <w:right w:val="none" w:sz="0" w:space="0" w:color="auto"/>
          </w:divBdr>
        </w:div>
        <w:div w:id="1805851032">
          <w:marLeft w:val="0"/>
          <w:marRight w:val="0"/>
          <w:marTop w:val="0"/>
          <w:marBottom w:val="0"/>
          <w:divBdr>
            <w:top w:val="none" w:sz="0" w:space="0" w:color="auto"/>
            <w:left w:val="none" w:sz="0" w:space="0" w:color="auto"/>
            <w:bottom w:val="none" w:sz="0" w:space="0" w:color="auto"/>
            <w:right w:val="none" w:sz="0" w:space="0" w:color="auto"/>
          </w:divBdr>
        </w:div>
        <w:div w:id="440759633">
          <w:marLeft w:val="0"/>
          <w:marRight w:val="0"/>
          <w:marTop w:val="0"/>
          <w:marBottom w:val="0"/>
          <w:divBdr>
            <w:top w:val="none" w:sz="0" w:space="0" w:color="auto"/>
            <w:left w:val="none" w:sz="0" w:space="0" w:color="auto"/>
            <w:bottom w:val="none" w:sz="0" w:space="0" w:color="auto"/>
            <w:right w:val="none" w:sz="0" w:space="0" w:color="auto"/>
          </w:divBdr>
        </w:div>
        <w:div w:id="473379690">
          <w:marLeft w:val="0"/>
          <w:marRight w:val="0"/>
          <w:marTop w:val="0"/>
          <w:marBottom w:val="0"/>
          <w:divBdr>
            <w:top w:val="none" w:sz="0" w:space="0" w:color="auto"/>
            <w:left w:val="none" w:sz="0" w:space="0" w:color="auto"/>
            <w:bottom w:val="none" w:sz="0" w:space="0" w:color="auto"/>
            <w:right w:val="none" w:sz="0" w:space="0" w:color="auto"/>
          </w:divBdr>
        </w:div>
        <w:div w:id="1945650135">
          <w:marLeft w:val="0"/>
          <w:marRight w:val="0"/>
          <w:marTop w:val="0"/>
          <w:marBottom w:val="0"/>
          <w:divBdr>
            <w:top w:val="none" w:sz="0" w:space="0" w:color="auto"/>
            <w:left w:val="none" w:sz="0" w:space="0" w:color="auto"/>
            <w:bottom w:val="none" w:sz="0" w:space="0" w:color="auto"/>
            <w:right w:val="none" w:sz="0" w:space="0" w:color="auto"/>
          </w:divBdr>
        </w:div>
        <w:div w:id="214315914">
          <w:marLeft w:val="0"/>
          <w:marRight w:val="0"/>
          <w:marTop w:val="0"/>
          <w:marBottom w:val="0"/>
          <w:divBdr>
            <w:top w:val="none" w:sz="0" w:space="0" w:color="auto"/>
            <w:left w:val="none" w:sz="0" w:space="0" w:color="auto"/>
            <w:bottom w:val="none" w:sz="0" w:space="0" w:color="auto"/>
            <w:right w:val="none" w:sz="0" w:space="0" w:color="auto"/>
          </w:divBdr>
        </w:div>
        <w:div w:id="1399667910">
          <w:marLeft w:val="0"/>
          <w:marRight w:val="0"/>
          <w:marTop w:val="0"/>
          <w:marBottom w:val="0"/>
          <w:divBdr>
            <w:top w:val="none" w:sz="0" w:space="0" w:color="auto"/>
            <w:left w:val="none" w:sz="0" w:space="0" w:color="auto"/>
            <w:bottom w:val="none" w:sz="0" w:space="0" w:color="auto"/>
            <w:right w:val="none" w:sz="0" w:space="0" w:color="auto"/>
          </w:divBdr>
        </w:div>
        <w:div w:id="1901289429">
          <w:marLeft w:val="0"/>
          <w:marRight w:val="0"/>
          <w:marTop w:val="0"/>
          <w:marBottom w:val="0"/>
          <w:divBdr>
            <w:top w:val="none" w:sz="0" w:space="0" w:color="auto"/>
            <w:left w:val="none" w:sz="0" w:space="0" w:color="auto"/>
            <w:bottom w:val="none" w:sz="0" w:space="0" w:color="auto"/>
            <w:right w:val="none" w:sz="0" w:space="0" w:color="auto"/>
          </w:divBdr>
        </w:div>
        <w:div w:id="592395427">
          <w:marLeft w:val="0"/>
          <w:marRight w:val="0"/>
          <w:marTop w:val="0"/>
          <w:marBottom w:val="0"/>
          <w:divBdr>
            <w:top w:val="none" w:sz="0" w:space="0" w:color="auto"/>
            <w:left w:val="none" w:sz="0" w:space="0" w:color="auto"/>
            <w:bottom w:val="none" w:sz="0" w:space="0" w:color="auto"/>
            <w:right w:val="none" w:sz="0" w:space="0" w:color="auto"/>
          </w:divBdr>
        </w:div>
        <w:div w:id="1045250012">
          <w:marLeft w:val="0"/>
          <w:marRight w:val="0"/>
          <w:marTop w:val="0"/>
          <w:marBottom w:val="0"/>
          <w:divBdr>
            <w:top w:val="none" w:sz="0" w:space="0" w:color="auto"/>
            <w:left w:val="none" w:sz="0" w:space="0" w:color="auto"/>
            <w:bottom w:val="none" w:sz="0" w:space="0" w:color="auto"/>
            <w:right w:val="none" w:sz="0" w:space="0" w:color="auto"/>
          </w:divBdr>
        </w:div>
        <w:div w:id="1340625020">
          <w:marLeft w:val="0"/>
          <w:marRight w:val="0"/>
          <w:marTop w:val="0"/>
          <w:marBottom w:val="0"/>
          <w:divBdr>
            <w:top w:val="none" w:sz="0" w:space="0" w:color="auto"/>
            <w:left w:val="none" w:sz="0" w:space="0" w:color="auto"/>
            <w:bottom w:val="none" w:sz="0" w:space="0" w:color="auto"/>
            <w:right w:val="none" w:sz="0" w:space="0" w:color="auto"/>
          </w:divBdr>
        </w:div>
        <w:div w:id="475294963">
          <w:marLeft w:val="0"/>
          <w:marRight w:val="0"/>
          <w:marTop w:val="0"/>
          <w:marBottom w:val="0"/>
          <w:divBdr>
            <w:top w:val="none" w:sz="0" w:space="0" w:color="auto"/>
            <w:left w:val="none" w:sz="0" w:space="0" w:color="auto"/>
            <w:bottom w:val="none" w:sz="0" w:space="0" w:color="auto"/>
            <w:right w:val="none" w:sz="0" w:space="0" w:color="auto"/>
          </w:divBdr>
        </w:div>
        <w:div w:id="755828244">
          <w:marLeft w:val="0"/>
          <w:marRight w:val="0"/>
          <w:marTop w:val="0"/>
          <w:marBottom w:val="0"/>
          <w:divBdr>
            <w:top w:val="none" w:sz="0" w:space="0" w:color="auto"/>
            <w:left w:val="none" w:sz="0" w:space="0" w:color="auto"/>
            <w:bottom w:val="none" w:sz="0" w:space="0" w:color="auto"/>
            <w:right w:val="none" w:sz="0" w:space="0" w:color="auto"/>
          </w:divBdr>
        </w:div>
        <w:div w:id="1870951628">
          <w:marLeft w:val="0"/>
          <w:marRight w:val="0"/>
          <w:marTop w:val="0"/>
          <w:marBottom w:val="0"/>
          <w:divBdr>
            <w:top w:val="none" w:sz="0" w:space="0" w:color="auto"/>
            <w:left w:val="none" w:sz="0" w:space="0" w:color="auto"/>
            <w:bottom w:val="none" w:sz="0" w:space="0" w:color="auto"/>
            <w:right w:val="none" w:sz="0" w:space="0" w:color="auto"/>
          </w:divBdr>
        </w:div>
        <w:div w:id="725494888">
          <w:marLeft w:val="0"/>
          <w:marRight w:val="0"/>
          <w:marTop w:val="0"/>
          <w:marBottom w:val="0"/>
          <w:divBdr>
            <w:top w:val="none" w:sz="0" w:space="0" w:color="auto"/>
            <w:left w:val="none" w:sz="0" w:space="0" w:color="auto"/>
            <w:bottom w:val="none" w:sz="0" w:space="0" w:color="auto"/>
            <w:right w:val="none" w:sz="0" w:space="0" w:color="auto"/>
          </w:divBdr>
        </w:div>
        <w:div w:id="1510830">
          <w:marLeft w:val="0"/>
          <w:marRight w:val="0"/>
          <w:marTop w:val="0"/>
          <w:marBottom w:val="0"/>
          <w:divBdr>
            <w:top w:val="none" w:sz="0" w:space="0" w:color="auto"/>
            <w:left w:val="none" w:sz="0" w:space="0" w:color="auto"/>
            <w:bottom w:val="none" w:sz="0" w:space="0" w:color="auto"/>
            <w:right w:val="none" w:sz="0" w:space="0" w:color="auto"/>
          </w:divBdr>
        </w:div>
        <w:div w:id="787822263">
          <w:marLeft w:val="0"/>
          <w:marRight w:val="0"/>
          <w:marTop w:val="0"/>
          <w:marBottom w:val="0"/>
          <w:divBdr>
            <w:top w:val="none" w:sz="0" w:space="0" w:color="auto"/>
            <w:left w:val="none" w:sz="0" w:space="0" w:color="auto"/>
            <w:bottom w:val="none" w:sz="0" w:space="0" w:color="auto"/>
            <w:right w:val="none" w:sz="0" w:space="0" w:color="auto"/>
          </w:divBdr>
        </w:div>
        <w:div w:id="478111578">
          <w:marLeft w:val="0"/>
          <w:marRight w:val="0"/>
          <w:marTop w:val="0"/>
          <w:marBottom w:val="0"/>
          <w:divBdr>
            <w:top w:val="none" w:sz="0" w:space="0" w:color="auto"/>
            <w:left w:val="none" w:sz="0" w:space="0" w:color="auto"/>
            <w:bottom w:val="none" w:sz="0" w:space="0" w:color="auto"/>
            <w:right w:val="none" w:sz="0" w:space="0" w:color="auto"/>
          </w:divBdr>
        </w:div>
        <w:div w:id="581570553">
          <w:marLeft w:val="0"/>
          <w:marRight w:val="0"/>
          <w:marTop w:val="0"/>
          <w:marBottom w:val="0"/>
          <w:divBdr>
            <w:top w:val="none" w:sz="0" w:space="0" w:color="auto"/>
            <w:left w:val="none" w:sz="0" w:space="0" w:color="auto"/>
            <w:bottom w:val="none" w:sz="0" w:space="0" w:color="auto"/>
            <w:right w:val="none" w:sz="0" w:space="0" w:color="auto"/>
          </w:divBdr>
        </w:div>
        <w:div w:id="2038389740">
          <w:marLeft w:val="0"/>
          <w:marRight w:val="0"/>
          <w:marTop w:val="0"/>
          <w:marBottom w:val="0"/>
          <w:divBdr>
            <w:top w:val="none" w:sz="0" w:space="0" w:color="auto"/>
            <w:left w:val="none" w:sz="0" w:space="0" w:color="auto"/>
            <w:bottom w:val="none" w:sz="0" w:space="0" w:color="auto"/>
            <w:right w:val="none" w:sz="0" w:space="0" w:color="auto"/>
          </w:divBdr>
        </w:div>
        <w:div w:id="992174956">
          <w:marLeft w:val="0"/>
          <w:marRight w:val="0"/>
          <w:marTop w:val="0"/>
          <w:marBottom w:val="0"/>
          <w:divBdr>
            <w:top w:val="none" w:sz="0" w:space="0" w:color="auto"/>
            <w:left w:val="none" w:sz="0" w:space="0" w:color="auto"/>
            <w:bottom w:val="none" w:sz="0" w:space="0" w:color="auto"/>
            <w:right w:val="none" w:sz="0" w:space="0" w:color="auto"/>
          </w:divBdr>
        </w:div>
        <w:div w:id="132216443">
          <w:marLeft w:val="0"/>
          <w:marRight w:val="0"/>
          <w:marTop w:val="0"/>
          <w:marBottom w:val="0"/>
          <w:divBdr>
            <w:top w:val="none" w:sz="0" w:space="0" w:color="auto"/>
            <w:left w:val="none" w:sz="0" w:space="0" w:color="auto"/>
            <w:bottom w:val="none" w:sz="0" w:space="0" w:color="auto"/>
            <w:right w:val="none" w:sz="0" w:space="0" w:color="auto"/>
          </w:divBdr>
        </w:div>
        <w:div w:id="83037498">
          <w:marLeft w:val="0"/>
          <w:marRight w:val="0"/>
          <w:marTop w:val="0"/>
          <w:marBottom w:val="0"/>
          <w:divBdr>
            <w:top w:val="none" w:sz="0" w:space="0" w:color="auto"/>
            <w:left w:val="none" w:sz="0" w:space="0" w:color="auto"/>
            <w:bottom w:val="none" w:sz="0" w:space="0" w:color="auto"/>
            <w:right w:val="none" w:sz="0" w:space="0" w:color="auto"/>
          </w:divBdr>
        </w:div>
        <w:div w:id="1016232433">
          <w:marLeft w:val="0"/>
          <w:marRight w:val="0"/>
          <w:marTop w:val="0"/>
          <w:marBottom w:val="0"/>
          <w:divBdr>
            <w:top w:val="none" w:sz="0" w:space="0" w:color="auto"/>
            <w:left w:val="none" w:sz="0" w:space="0" w:color="auto"/>
            <w:bottom w:val="none" w:sz="0" w:space="0" w:color="auto"/>
            <w:right w:val="none" w:sz="0" w:space="0" w:color="auto"/>
          </w:divBdr>
        </w:div>
        <w:div w:id="2064403426">
          <w:marLeft w:val="0"/>
          <w:marRight w:val="0"/>
          <w:marTop w:val="0"/>
          <w:marBottom w:val="0"/>
          <w:divBdr>
            <w:top w:val="none" w:sz="0" w:space="0" w:color="auto"/>
            <w:left w:val="none" w:sz="0" w:space="0" w:color="auto"/>
            <w:bottom w:val="none" w:sz="0" w:space="0" w:color="auto"/>
            <w:right w:val="none" w:sz="0" w:space="0" w:color="auto"/>
          </w:divBdr>
        </w:div>
        <w:div w:id="303706553">
          <w:marLeft w:val="0"/>
          <w:marRight w:val="0"/>
          <w:marTop w:val="0"/>
          <w:marBottom w:val="0"/>
          <w:divBdr>
            <w:top w:val="none" w:sz="0" w:space="0" w:color="auto"/>
            <w:left w:val="none" w:sz="0" w:space="0" w:color="auto"/>
            <w:bottom w:val="none" w:sz="0" w:space="0" w:color="auto"/>
            <w:right w:val="none" w:sz="0" w:space="0" w:color="auto"/>
          </w:divBdr>
        </w:div>
        <w:div w:id="2088109195">
          <w:marLeft w:val="0"/>
          <w:marRight w:val="0"/>
          <w:marTop w:val="0"/>
          <w:marBottom w:val="0"/>
          <w:divBdr>
            <w:top w:val="none" w:sz="0" w:space="0" w:color="auto"/>
            <w:left w:val="none" w:sz="0" w:space="0" w:color="auto"/>
            <w:bottom w:val="none" w:sz="0" w:space="0" w:color="auto"/>
            <w:right w:val="none" w:sz="0" w:space="0" w:color="auto"/>
          </w:divBdr>
        </w:div>
        <w:div w:id="1856652514">
          <w:marLeft w:val="0"/>
          <w:marRight w:val="0"/>
          <w:marTop w:val="0"/>
          <w:marBottom w:val="0"/>
          <w:divBdr>
            <w:top w:val="none" w:sz="0" w:space="0" w:color="auto"/>
            <w:left w:val="none" w:sz="0" w:space="0" w:color="auto"/>
            <w:bottom w:val="none" w:sz="0" w:space="0" w:color="auto"/>
            <w:right w:val="none" w:sz="0" w:space="0" w:color="auto"/>
          </w:divBdr>
        </w:div>
        <w:div w:id="151525884">
          <w:marLeft w:val="0"/>
          <w:marRight w:val="0"/>
          <w:marTop w:val="0"/>
          <w:marBottom w:val="0"/>
          <w:divBdr>
            <w:top w:val="none" w:sz="0" w:space="0" w:color="auto"/>
            <w:left w:val="none" w:sz="0" w:space="0" w:color="auto"/>
            <w:bottom w:val="none" w:sz="0" w:space="0" w:color="auto"/>
            <w:right w:val="none" w:sz="0" w:space="0" w:color="auto"/>
          </w:divBdr>
        </w:div>
        <w:div w:id="435831323">
          <w:marLeft w:val="0"/>
          <w:marRight w:val="0"/>
          <w:marTop w:val="0"/>
          <w:marBottom w:val="0"/>
          <w:divBdr>
            <w:top w:val="none" w:sz="0" w:space="0" w:color="auto"/>
            <w:left w:val="none" w:sz="0" w:space="0" w:color="auto"/>
            <w:bottom w:val="none" w:sz="0" w:space="0" w:color="auto"/>
            <w:right w:val="none" w:sz="0" w:space="0" w:color="auto"/>
          </w:divBdr>
        </w:div>
        <w:div w:id="182599063">
          <w:marLeft w:val="0"/>
          <w:marRight w:val="0"/>
          <w:marTop w:val="0"/>
          <w:marBottom w:val="0"/>
          <w:divBdr>
            <w:top w:val="none" w:sz="0" w:space="0" w:color="auto"/>
            <w:left w:val="none" w:sz="0" w:space="0" w:color="auto"/>
            <w:bottom w:val="none" w:sz="0" w:space="0" w:color="auto"/>
            <w:right w:val="none" w:sz="0" w:space="0" w:color="auto"/>
          </w:divBdr>
        </w:div>
        <w:div w:id="133721673">
          <w:marLeft w:val="0"/>
          <w:marRight w:val="0"/>
          <w:marTop w:val="0"/>
          <w:marBottom w:val="0"/>
          <w:divBdr>
            <w:top w:val="none" w:sz="0" w:space="0" w:color="auto"/>
            <w:left w:val="none" w:sz="0" w:space="0" w:color="auto"/>
            <w:bottom w:val="none" w:sz="0" w:space="0" w:color="auto"/>
            <w:right w:val="none" w:sz="0" w:space="0" w:color="auto"/>
          </w:divBdr>
        </w:div>
      </w:divsChild>
    </w:div>
    <w:div w:id="814756292">
      <w:bodyDiv w:val="1"/>
      <w:marLeft w:val="0"/>
      <w:marRight w:val="0"/>
      <w:marTop w:val="0"/>
      <w:marBottom w:val="0"/>
      <w:divBdr>
        <w:top w:val="none" w:sz="0" w:space="0" w:color="auto"/>
        <w:left w:val="none" w:sz="0" w:space="0" w:color="auto"/>
        <w:bottom w:val="none" w:sz="0" w:space="0" w:color="auto"/>
        <w:right w:val="none" w:sz="0" w:space="0" w:color="auto"/>
      </w:divBdr>
    </w:div>
    <w:div w:id="815298561">
      <w:bodyDiv w:val="1"/>
      <w:marLeft w:val="0"/>
      <w:marRight w:val="0"/>
      <w:marTop w:val="0"/>
      <w:marBottom w:val="0"/>
      <w:divBdr>
        <w:top w:val="none" w:sz="0" w:space="0" w:color="auto"/>
        <w:left w:val="none" w:sz="0" w:space="0" w:color="auto"/>
        <w:bottom w:val="none" w:sz="0" w:space="0" w:color="auto"/>
        <w:right w:val="none" w:sz="0" w:space="0" w:color="auto"/>
      </w:divBdr>
    </w:div>
    <w:div w:id="815492490">
      <w:bodyDiv w:val="1"/>
      <w:marLeft w:val="0"/>
      <w:marRight w:val="0"/>
      <w:marTop w:val="0"/>
      <w:marBottom w:val="0"/>
      <w:divBdr>
        <w:top w:val="none" w:sz="0" w:space="0" w:color="auto"/>
        <w:left w:val="none" w:sz="0" w:space="0" w:color="auto"/>
        <w:bottom w:val="none" w:sz="0" w:space="0" w:color="auto"/>
        <w:right w:val="none" w:sz="0" w:space="0" w:color="auto"/>
      </w:divBdr>
    </w:div>
    <w:div w:id="815607126">
      <w:bodyDiv w:val="1"/>
      <w:marLeft w:val="0"/>
      <w:marRight w:val="0"/>
      <w:marTop w:val="0"/>
      <w:marBottom w:val="0"/>
      <w:divBdr>
        <w:top w:val="none" w:sz="0" w:space="0" w:color="auto"/>
        <w:left w:val="none" w:sz="0" w:space="0" w:color="auto"/>
        <w:bottom w:val="none" w:sz="0" w:space="0" w:color="auto"/>
        <w:right w:val="none" w:sz="0" w:space="0" w:color="auto"/>
      </w:divBdr>
    </w:div>
    <w:div w:id="815953519">
      <w:bodyDiv w:val="1"/>
      <w:marLeft w:val="0"/>
      <w:marRight w:val="0"/>
      <w:marTop w:val="0"/>
      <w:marBottom w:val="0"/>
      <w:divBdr>
        <w:top w:val="none" w:sz="0" w:space="0" w:color="auto"/>
        <w:left w:val="none" w:sz="0" w:space="0" w:color="auto"/>
        <w:bottom w:val="none" w:sz="0" w:space="0" w:color="auto"/>
        <w:right w:val="none" w:sz="0" w:space="0" w:color="auto"/>
      </w:divBdr>
    </w:div>
    <w:div w:id="815955754">
      <w:bodyDiv w:val="1"/>
      <w:marLeft w:val="0"/>
      <w:marRight w:val="0"/>
      <w:marTop w:val="0"/>
      <w:marBottom w:val="0"/>
      <w:divBdr>
        <w:top w:val="none" w:sz="0" w:space="0" w:color="auto"/>
        <w:left w:val="none" w:sz="0" w:space="0" w:color="auto"/>
        <w:bottom w:val="none" w:sz="0" w:space="0" w:color="auto"/>
        <w:right w:val="none" w:sz="0" w:space="0" w:color="auto"/>
      </w:divBdr>
    </w:div>
    <w:div w:id="815994647">
      <w:bodyDiv w:val="1"/>
      <w:marLeft w:val="0"/>
      <w:marRight w:val="0"/>
      <w:marTop w:val="0"/>
      <w:marBottom w:val="0"/>
      <w:divBdr>
        <w:top w:val="none" w:sz="0" w:space="0" w:color="auto"/>
        <w:left w:val="none" w:sz="0" w:space="0" w:color="auto"/>
        <w:bottom w:val="none" w:sz="0" w:space="0" w:color="auto"/>
        <w:right w:val="none" w:sz="0" w:space="0" w:color="auto"/>
      </w:divBdr>
      <w:divsChild>
        <w:div w:id="1298488900">
          <w:blockQuote w:val="1"/>
          <w:marLeft w:val="720"/>
          <w:marRight w:val="720"/>
          <w:marTop w:val="100"/>
          <w:marBottom w:val="100"/>
          <w:divBdr>
            <w:top w:val="none" w:sz="0" w:space="0" w:color="auto"/>
            <w:left w:val="none" w:sz="0" w:space="0" w:color="auto"/>
            <w:bottom w:val="none" w:sz="0" w:space="0" w:color="auto"/>
            <w:right w:val="none" w:sz="0" w:space="0" w:color="auto"/>
          </w:divBdr>
        </w:div>
        <w:div w:id="95760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6070384">
      <w:bodyDiv w:val="1"/>
      <w:marLeft w:val="0"/>
      <w:marRight w:val="0"/>
      <w:marTop w:val="0"/>
      <w:marBottom w:val="0"/>
      <w:divBdr>
        <w:top w:val="none" w:sz="0" w:space="0" w:color="auto"/>
        <w:left w:val="none" w:sz="0" w:space="0" w:color="auto"/>
        <w:bottom w:val="none" w:sz="0" w:space="0" w:color="auto"/>
        <w:right w:val="none" w:sz="0" w:space="0" w:color="auto"/>
      </w:divBdr>
    </w:div>
    <w:div w:id="816411006">
      <w:bodyDiv w:val="1"/>
      <w:marLeft w:val="0"/>
      <w:marRight w:val="0"/>
      <w:marTop w:val="0"/>
      <w:marBottom w:val="0"/>
      <w:divBdr>
        <w:top w:val="none" w:sz="0" w:space="0" w:color="auto"/>
        <w:left w:val="none" w:sz="0" w:space="0" w:color="auto"/>
        <w:bottom w:val="none" w:sz="0" w:space="0" w:color="auto"/>
        <w:right w:val="none" w:sz="0" w:space="0" w:color="auto"/>
      </w:divBdr>
    </w:div>
    <w:div w:id="816455056">
      <w:bodyDiv w:val="1"/>
      <w:marLeft w:val="0"/>
      <w:marRight w:val="0"/>
      <w:marTop w:val="0"/>
      <w:marBottom w:val="0"/>
      <w:divBdr>
        <w:top w:val="none" w:sz="0" w:space="0" w:color="auto"/>
        <w:left w:val="none" w:sz="0" w:space="0" w:color="auto"/>
        <w:bottom w:val="none" w:sz="0" w:space="0" w:color="auto"/>
        <w:right w:val="none" w:sz="0" w:space="0" w:color="auto"/>
      </w:divBdr>
    </w:div>
    <w:div w:id="816609697">
      <w:bodyDiv w:val="1"/>
      <w:marLeft w:val="0"/>
      <w:marRight w:val="0"/>
      <w:marTop w:val="0"/>
      <w:marBottom w:val="0"/>
      <w:divBdr>
        <w:top w:val="none" w:sz="0" w:space="0" w:color="auto"/>
        <w:left w:val="none" w:sz="0" w:space="0" w:color="auto"/>
        <w:bottom w:val="none" w:sz="0" w:space="0" w:color="auto"/>
        <w:right w:val="none" w:sz="0" w:space="0" w:color="auto"/>
      </w:divBdr>
    </w:div>
    <w:div w:id="816923181">
      <w:bodyDiv w:val="1"/>
      <w:marLeft w:val="0"/>
      <w:marRight w:val="0"/>
      <w:marTop w:val="0"/>
      <w:marBottom w:val="0"/>
      <w:divBdr>
        <w:top w:val="none" w:sz="0" w:space="0" w:color="auto"/>
        <w:left w:val="none" w:sz="0" w:space="0" w:color="auto"/>
        <w:bottom w:val="none" w:sz="0" w:space="0" w:color="auto"/>
        <w:right w:val="none" w:sz="0" w:space="0" w:color="auto"/>
      </w:divBdr>
    </w:div>
    <w:div w:id="817066799">
      <w:bodyDiv w:val="1"/>
      <w:marLeft w:val="0"/>
      <w:marRight w:val="0"/>
      <w:marTop w:val="0"/>
      <w:marBottom w:val="0"/>
      <w:divBdr>
        <w:top w:val="none" w:sz="0" w:space="0" w:color="auto"/>
        <w:left w:val="none" w:sz="0" w:space="0" w:color="auto"/>
        <w:bottom w:val="none" w:sz="0" w:space="0" w:color="auto"/>
        <w:right w:val="none" w:sz="0" w:space="0" w:color="auto"/>
      </w:divBdr>
    </w:div>
    <w:div w:id="817724559">
      <w:bodyDiv w:val="1"/>
      <w:marLeft w:val="0"/>
      <w:marRight w:val="0"/>
      <w:marTop w:val="0"/>
      <w:marBottom w:val="0"/>
      <w:divBdr>
        <w:top w:val="none" w:sz="0" w:space="0" w:color="auto"/>
        <w:left w:val="none" w:sz="0" w:space="0" w:color="auto"/>
        <w:bottom w:val="none" w:sz="0" w:space="0" w:color="auto"/>
        <w:right w:val="none" w:sz="0" w:space="0" w:color="auto"/>
      </w:divBdr>
    </w:div>
    <w:div w:id="817840336">
      <w:bodyDiv w:val="1"/>
      <w:marLeft w:val="0"/>
      <w:marRight w:val="0"/>
      <w:marTop w:val="0"/>
      <w:marBottom w:val="0"/>
      <w:divBdr>
        <w:top w:val="none" w:sz="0" w:space="0" w:color="auto"/>
        <w:left w:val="none" w:sz="0" w:space="0" w:color="auto"/>
        <w:bottom w:val="none" w:sz="0" w:space="0" w:color="auto"/>
        <w:right w:val="none" w:sz="0" w:space="0" w:color="auto"/>
      </w:divBdr>
    </w:div>
    <w:div w:id="818763898">
      <w:bodyDiv w:val="1"/>
      <w:marLeft w:val="0"/>
      <w:marRight w:val="0"/>
      <w:marTop w:val="0"/>
      <w:marBottom w:val="0"/>
      <w:divBdr>
        <w:top w:val="none" w:sz="0" w:space="0" w:color="auto"/>
        <w:left w:val="none" w:sz="0" w:space="0" w:color="auto"/>
        <w:bottom w:val="none" w:sz="0" w:space="0" w:color="auto"/>
        <w:right w:val="none" w:sz="0" w:space="0" w:color="auto"/>
      </w:divBdr>
    </w:div>
    <w:div w:id="818886123">
      <w:bodyDiv w:val="1"/>
      <w:marLeft w:val="0"/>
      <w:marRight w:val="0"/>
      <w:marTop w:val="0"/>
      <w:marBottom w:val="0"/>
      <w:divBdr>
        <w:top w:val="none" w:sz="0" w:space="0" w:color="auto"/>
        <w:left w:val="none" w:sz="0" w:space="0" w:color="auto"/>
        <w:bottom w:val="none" w:sz="0" w:space="0" w:color="auto"/>
        <w:right w:val="none" w:sz="0" w:space="0" w:color="auto"/>
      </w:divBdr>
    </w:div>
    <w:div w:id="819425801">
      <w:bodyDiv w:val="1"/>
      <w:marLeft w:val="0"/>
      <w:marRight w:val="0"/>
      <w:marTop w:val="0"/>
      <w:marBottom w:val="0"/>
      <w:divBdr>
        <w:top w:val="none" w:sz="0" w:space="0" w:color="auto"/>
        <w:left w:val="none" w:sz="0" w:space="0" w:color="auto"/>
        <w:bottom w:val="none" w:sz="0" w:space="0" w:color="auto"/>
        <w:right w:val="none" w:sz="0" w:space="0" w:color="auto"/>
      </w:divBdr>
    </w:div>
    <w:div w:id="819691153">
      <w:bodyDiv w:val="1"/>
      <w:marLeft w:val="0"/>
      <w:marRight w:val="0"/>
      <w:marTop w:val="0"/>
      <w:marBottom w:val="0"/>
      <w:divBdr>
        <w:top w:val="none" w:sz="0" w:space="0" w:color="auto"/>
        <w:left w:val="none" w:sz="0" w:space="0" w:color="auto"/>
        <w:bottom w:val="none" w:sz="0" w:space="0" w:color="auto"/>
        <w:right w:val="none" w:sz="0" w:space="0" w:color="auto"/>
      </w:divBdr>
    </w:div>
    <w:div w:id="819927626">
      <w:bodyDiv w:val="1"/>
      <w:marLeft w:val="0"/>
      <w:marRight w:val="0"/>
      <w:marTop w:val="0"/>
      <w:marBottom w:val="0"/>
      <w:divBdr>
        <w:top w:val="none" w:sz="0" w:space="0" w:color="auto"/>
        <w:left w:val="none" w:sz="0" w:space="0" w:color="auto"/>
        <w:bottom w:val="none" w:sz="0" w:space="0" w:color="auto"/>
        <w:right w:val="none" w:sz="0" w:space="0" w:color="auto"/>
      </w:divBdr>
    </w:div>
    <w:div w:id="820002539">
      <w:bodyDiv w:val="1"/>
      <w:marLeft w:val="0"/>
      <w:marRight w:val="0"/>
      <w:marTop w:val="0"/>
      <w:marBottom w:val="0"/>
      <w:divBdr>
        <w:top w:val="none" w:sz="0" w:space="0" w:color="auto"/>
        <w:left w:val="none" w:sz="0" w:space="0" w:color="auto"/>
        <w:bottom w:val="none" w:sz="0" w:space="0" w:color="auto"/>
        <w:right w:val="none" w:sz="0" w:space="0" w:color="auto"/>
      </w:divBdr>
    </w:div>
    <w:div w:id="820274230">
      <w:bodyDiv w:val="1"/>
      <w:marLeft w:val="0"/>
      <w:marRight w:val="0"/>
      <w:marTop w:val="0"/>
      <w:marBottom w:val="0"/>
      <w:divBdr>
        <w:top w:val="none" w:sz="0" w:space="0" w:color="auto"/>
        <w:left w:val="none" w:sz="0" w:space="0" w:color="auto"/>
        <w:bottom w:val="none" w:sz="0" w:space="0" w:color="auto"/>
        <w:right w:val="none" w:sz="0" w:space="0" w:color="auto"/>
      </w:divBdr>
    </w:div>
    <w:div w:id="821434635">
      <w:bodyDiv w:val="1"/>
      <w:marLeft w:val="0"/>
      <w:marRight w:val="0"/>
      <w:marTop w:val="0"/>
      <w:marBottom w:val="0"/>
      <w:divBdr>
        <w:top w:val="none" w:sz="0" w:space="0" w:color="auto"/>
        <w:left w:val="none" w:sz="0" w:space="0" w:color="auto"/>
        <w:bottom w:val="none" w:sz="0" w:space="0" w:color="auto"/>
        <w:right w:val="none" w:sz="0" w:space="0" w:color="auto"/>
      </w:divBdr>
    </w:div>
    <w:div w:id="821434722">
      <w:bodyDiv w:val="1"/>
      <w:marLeft w:val="0"/>
      <w:marRight w:val="0"/>
      <w:marTop w:val="0"/>
      <w:marBottom w:val="0"/>
      <w:divBdr>
        <w:top w:val="none" w:sz="0" w:space="0" w:color="auto"/>
        <w:left w:val="none" w:sz="0" w:space="0" w:color="auto"/>
        <w:bottom w:val="none" w:sz="0" w:space="0" w:color="auto"/>
        <w:right w:val="none" w:sz="0" w:space="0" w:color="auto"/>
      </w:divBdr>
    </w:div>
    <w:div w:id="821701336">
      <w:bodyDiv w:val="1"/>
      <w:marLeft w:val="0"/>
      <w:marRight w:val="0"/>
      <w:marTop w:val="0"/>
      <w:marBottom w:val="0"/>
      <w:divBdr>
        <w:top w:val="none" w:sz="0" w:space="0" w:color="auto"/>
        <w:left w:val="none" w:sz="0" w:space="0" w:color="auto"/>
        <w:bottom w:val="none" w:sz="0" w:space="0" w:color="auto"/>
        <w:right w:val="none" w:sz="0" w:space="0" w:color="auto"/>
      </w:divBdr>
    </w:div>
    <w:div w:id="823662014">
      <w:bodyDiv w:val="1"/>
      <w:marLeft w:val="0"/>
      <w:marRight w:val="0"/>
      <w:marTop w:val="0"/>
      <w:marBottom w:val="0"/>
      <w:divBdr>
        <w:top w:val="none" w:sz="0" w:space="0" w:color="auto"/>
        <w:left w:val="none" w:sz="0" w:space="0" w:color="auto"/>
        <w:bottom w:val="none" w:sz="0" w:space="0" w:color="auto"/>
        <w:right w:val="none" w:sz="0" w:space="0" w:color="auto"/>
      </w:divBdr>
    </w:div>
    <w:div w:id="823854536">
      <w:bodyDiv w:val="1"/>
      <w:marLeft w:val="0"/>
      <w:marRight w:val="0"/>
      <w:marTop w:val="0"/>
      <w:marBottom w:val="0"/>
      <w:divBdr>
        <w:top w:val="none" w:sz="0" w:space="0" w:color="auto"/>
        <w:left w:val="none" w:sz="0" w:space="0" w:color="auto"/>
        <w:bottom w:val="none" w:sz="0" w:space="0" w:color="auto"/>
        <w:right w:val="none" w:sz="0" w:space="0" w:color="auto"/>
      </w:divBdr>
    </w:div>
    <w:div w:id="824005546">
      <w:bodyDiv w:val="1"/>
      <w:marLeft w:val="0"/>
      <w:marRight w:val="0"/>
      <w:marTop w:val="0"/>
      <w:marBottom w:val="0"/>
      <w:divBdr>
        <w:top w:val="none" w:sz="0" w:space="0" w:color="auto"/>
        <w:left w:val="none" w:sz="0" w:space="0" w:color="auto"/>
        <w:bottom w:val="none" w:sz="0" w:space="0" w:color="auto"/>
        <w:right w:val="none" w:sz="0" w:space="0" w:color="auto"/>
      </w:divBdr>
    </w:div>
    <w:div w:id="824013477">
      <w:bodyDiv w:val="1"/>
      <w:marLeft w:val="0"/>
      <w:marRight w:val="0"/>
      <w:marTop w:val="0"/>
      <w:marBottom w:val="0"/>
      <w:divBdr>
        <w:top w:val="none" w:sz="0" w:space="0" w:color="auto"/>
        <w:left w:val="none" w:sz="0" w:space="0" w:color="auto"/>
        <w:bottom w:val="none" w:sz="0" w:space="0" w:color="auto"/>
        <w:right w:val="none" w:sz="0" w:space="0" w:color="auto"/>
      </w:divBdr>
    </w:div>
    <w:div w:id="824467875">
      <w:bodyDiv w:val="1"/>
      <w:marLeft w:val="0"/>
      <w:marRight w:val="0"/>
      <w:marTop w:val="0"/>
      <w:marBottom w:val="0"/>
      <w:divBdr>
        <w:top w:val="none" w:sz="0" w:space="0" w:color="auto"/>
        <w:left w:val="none" w:sz="0" w:space="0" w:color="auto"/>
        <w:bottom w:val="none" w:sz="0" w:space="0" w:color="auto"/>
        <w:right w:val="none" w:sz="0" w:space="0" w:color="auto"/>
      </w:divBdr>
    </w:div>
    <w:div w:id="824668510">
      <w:bodyDiv w:val="1"/>
      <w:marLeft w:val="0"/>
      <w:marRight w:val="0"/>
      <w:marTop w:val="0"/>
      <w:marBottom w:val="0"/>
      <w:divBdr>
        <w:top w:val="none" w:sz="0" w:space="0" w:color="auto"/>
        <w:left w:val="none" w:sz="0" w:space="0" w:color="auto"/>
        <w:bottom w:val="none" w:sz="0" w:space="0" w:color="auto"/>
        <w:right w:val="none" w:sz="0" w:space="0" w:color="auto"/>
      </w:divBdr>
    </w:div>
    <w:div w:id="824931832">
      <w:bodyDiv w:val="1"/>
      <w:marLeft w:val="0"/>
      <w:marRight w:val="0"/>
      <w:marTop w:val="0"/>
      <w:marBottom w:val="0"/>
      <w:divBdr>
        <w:top w:val="none" w:sz="0" w:space="0" w:color="auto"/>
        <w:left w:val="none" w:sz="0" w:space="0" w:color="auto"/>
        <w:bottom w:val="none" w:sz="0" w:space="0" w:color="auto"/>
        <w:right w:val="none" w:sz="0" w:space="0" w:color="auto"/>
      </w:divBdr>
    </w:div>
    <w:div w:id="825244493">
      <w:bodyDiv w:val="1"/>
      <w:marLeft w:val="0"/>
      <w:marRight w:val="0"/>
      <w:marTop w:val="0"/>
      <w:marBottom w:val="0"/>
      <w:divBdr>
        <w:top w:val="none" w:sz="0" w:space="0" w:color="auto"/>
        <w:left w:val="none" w:sz="0" w:space="0" w:color="auto"/>
        <w:bottom w:val="none" w:sz="0" w:space="0" w:color="auto"/>
        <w:right w:val="none" w:sz="0" w:space="0" w:color="auto"/>
      </w:divBdr>
    </w:div>
    <w:div w:id="827860744">
      <w:bodyDiv w:val="1"/>
      <w:marLeft w:val="0"/>
      <w:marRight w:val="0"/>
      <w:marTop w:val="0"/>
      <w:marBottom w:val="0"/>
      <w:divBdr>
        <w:top w:val="none" w:sz="0" w:space="0" w:color="auto"/>
        <w:left w:val="none" w:sz="0" w:space="0" w:color="auto"/>
        <w:bottom w:val="none" w:sz="0" w:space="0" w:color="auto"/>
        <w:right w:val="none" w:sz="0" w:space="0" w:color="auto"/>
      </w:divBdr>
    </w:div>
    <w:div w:id="827869863">
      <w:bodyDiv w:val="1"/>
      <w:marLeft w:val="0"/>
      <w:marRight w:val="0"/>
      <w:marTop w:val="0"/>
      <w:marBottom w:val="0"/>
      <w:divBdr>
        <w:top w:val="none" w:sz="0" w:space="0" w:color="auto"/>
        <w:left w:val="none" w:sz="0" w:space="0" w:color="auto"/>
        <w:bottom w:val="none" w:sz="0" w:space="0" w:color="auto"/>
        <w:right w:val="none" w:sz="0" w:space="0" w:color="auto"/>
      </w:divBdr>
    </w:div>
    <w:div w:id="827943687">
      <w:bodyDiv w:val="1"/>
      <w:marLeft w:val="0"/>
      <w:marRight w:val="0"/>
      <w:marTop w:val="0"/>
      <w:marBottom w:val="0"/>
      <w:divBdr>
        <w:top w:val="none" w:sz="0" w:space="0" w:color="auto"/>
        <w:left w:val="none" w:sz="0" w:space="0" w:color="auto"/>
        <w:bottom w:val="none" w:sz="0" w:space="0" w:color="auto"/>
        <w:right w:val="none" w:sz="0" w:space="0" w:color="auto"/>
      </w:divBdr>
    </w:div>
    <w:div w:id="828055931">
      <w:bodyDiv w:val="1"/>
      <w:marLeft w:val="0"/>
      <w:marRight w:val="0"/>
      <w:marTop w:val="0"/>
      <w:marBottom w:val="0"/>
      <w:divBdr>
        <w:top w:val="none" w:sz="0" w:space="0" w:color="auto"/>
        <w:left w:val="none" w:sz="0" w:space="0" w:color="auto"/>
        <w:bottom w:val="none" w:sz="0" w:space="0" w:color="auto"/>
        <w:right w:val="none" w:sz="0" w:space="0" w:color="auto"/>
      </w:divBdr>
    </w:div>
    <w:div w:id="828449466">
      <w:bodyDiv w:val="1"/>
      <w:marLeft w:val="0"/>
      <w:marRight w:val="0"/>
      <w:marTop w:val="0"/>
      <w:marBottom w:val="0"/>
      <w:divBdr>
        <w:top w:val="none" w:sz="0" w:space="0" w:color="auto"/>
        <w:left w:val="none" w:sz="0" w:space="0" w:color="auto"/>
        <w:bottom w:val="none" w:sz="0" w:space="0" w:color="auto"/>
        <w:right w:val="none" w:sz="0" w:space="0" w:color="auto"/>
      </w:divBdr>
    </w:div>
    <w:div w:id="828711903">
      <w:bodyDiv w:val="1"/>
      <w:marLeft w:val="0"/>
      <w:marRight w:val="0"/>
      <w:marTop w:val="0"/>
      <w:marBottom w:val="0"/>
      <w:divBdr>
        <w:top w:val="none" w:sz="0" w:space="0" w:color="auto"/>
        <w:left w:val="none" w:sz="0" w:space="0" w:color="auto"/>
        <w:bottom w:val="none" w:sz="0" w:space="0" w:color="auto"/>
        <w:right w:val="none" w:sz="0" w:space="0" w:color="auto"/>
      </w:divBdr>
    </w:div>
    <w:div w:id="828793080">
      <w:bodyDiv w:val="1"/>
      <w:marLeft w:val="0"/>
      <w:marRight w:val="0"/>
      <w:marTop w:val="0"/>
      <w:marBottom w:val="0"/>
      <w:divBdr>
        <w:top w:val="none" w:sz="0" w:space="0" w:color="auto"/>
        <w:left w:val="none" w:sz="0" w:space="0" w:color="auto"/>
        <w:bottom w:val="none" w:sz="0" w:space="0" w:color="auto"/>
        <w:right w:val="none" w:sz="0" w:space="0" w:color="auto"/>
      </w:divBdr>
    </w:div>
    <w:div w:id="829176594">
      <w:bodyDiv w:val="1"/>
      <w:marLeft w:val="0"/>
      <w:marRight w:val="0"/>
      <w:marTop w:val="0"/>
      <w:marBottom w:val="0"/>
      <w:divBdr>
        <w:top w:val="none" w:sz="0" w:space="0" w:color="auto"/>
        <w:left w:val="none" w:sz="0" w:space="0" w:color="auto"/>
        <w:bottom w:val="none" w:sz="0" w:space="0" w:color="auto"/>
        <w:right w:val="none" w:sz="0" w:space="0" w:color="auto"/>
      </w:divBdr>
    </w:div>
    <w:div w:id="829637366">
      <w:bodyDiv w:val="1"/>
      <w:marLeft w:val="0"/>
      <w:marRight w:val="0"/>
      <w:marTop w:val="0"/>
      <w:marBottom w:val="0"/>
      <w:divBdr>
        <w:top w:val="none" w:sz="0" w:space="0" w:color="auto"/>
        <w:left w:val="none" w:sz="0" w:space="0" w:color="auto"/>
        <w:bottom w:val="none" w:sz="0" w:space="0" w:color="auto"/>
        <w:right w:val="none" w:sz="0" w:space="0" w:color="auto"/>
      </w:divBdr>
    </w:div>
    <w:div w:id="831216035">
      <w:bodyDiv w:val="1"/>
      <w:marLeft w:val="0"/>
      <w:marRight w:val="0"/>
      <w:marTop w:val="0"/>
      <w:marBottom w:val="0"/>
      <w:divBdr>
        <w:top w:val="none" w:sz="0" w:space="0" w:color="auto"/>
        <w:left w:val="none" w:sz="0" w:space="0" w:color="auto"/>
        <w:bottom w:val="none" w:sz="0" w:space="0" w:color="auto"/>
        <w:right w:val="none" w:sz="0" w:space="0" w:color="auto"/>
      </w:divBdr>
    </w:div>
    <w:div w:id="831339281">
      <w:bodyDiv w:val="1"/>
      <w:marLeft w:val="0"/>
      <w:marRight w:val="0"/>
      <w:marTop w:val="0"/>
      <w:marBottom w:val="0"/>
      <w:divBdr>
        <w:top w:val="none" w:sz="0" w:space="0" w:color="auto"/>
        <w:left w:val="none" w:sz="0" w:space="0" w:color="auto"/>
        <w:bottom w:val="none" w:sz="0" w:space="0" w:color="auto"/>
        <w:right w:val="none" w:sz="0" w:space="0" w:color="auto"/>
      </w:divBdr>
    </w:div>
    <w:div w:id="831718983">
      <w:bodyDiv w:val="1"/>
      <w:marLeft w:val="0"/>
      <w:marRight w:val="0"/>
      <w:marTop w:val="0"/>
      <w:marBottom w:val="0"/>
      <w:divBdr>
        <w:top w:val="none" w:sz="0" w:space="0" w:color="auto"/>
        <w:left w:val="none" w:sz="0" w:space="0" w:color="auto"/>
        <w:bottom w:val="none" w:sz="0" w:space="0" w:color="auto"/>
        <w:right w:val="none" w:sz="0" w:space="0" w:color="auto"/>
      </w:divBdr>
    </w:div>
    <w:div w:id="831869791">
      <w:bodyDiv w:val="1"/>
      <w:marLeft w:val="0"/>
      <w:marRight w:val="0"/>
      <w:marTop w:val="0"/>
      <w:marBottom w:val="0"/>
      <w:divBdr>
        <w:top w:val="none" w:sz="0" w:space="0" w:color="auto"/>
        <w:left w:val="none" w:sz="0" w:space="0" w:color="auto"/>
        <w:bottom w:val="none" w:sz="0" w:space="0" w:color="auto"/>
        <w:right w:val="none" w:sz="0" w:space="0" w:color="auto"/>
      </w:divBdr>
    </w:div>
    <w:div w:id="833254724">
      <w:bodyDiv w:val="1"/>
      <w:marLeft w:val="0"/>
      <w:marRight w:val="0"/>
      <w:marTop w:val="0"/>
      <w:marBottom w:val="0"/>
      <w:divBdr>
        <w:top w:val="none" w:sz="0" w:space="0" w:color="auto"/>
        <w:left w:val="none" w:sz="0" w:space="0" w:color="auto"/>
        <w:bottom w:val="none" w:sz="0" w:space="0" w:color="auto"/>
        <w:right w:val="none" w:sz="0" w:space="0" w:color="auto"/>
      </w:divBdr>
    </w:div>
    <w:div w:id="833421417">
      <w:bodyDiv w:val="1"/>
      <w:marLeft w:val="0"/>
      <w:marRight w:val="0"/>
      <w:marTop w:val="0"/>
      <w:marBottom w:val="0"/>
      <w:divBdr>
        <w:top w:val="none" w:sz="0" w:space="0" w:color="auto"/>
        <w:left w:val="none" w:sz="0" w:space="0" w:color="auto"/>
        <w:bottom w:val="none" w:sz="0" w:space="0" w:color="auto"/>
        <w:right w:val="none" w:sz="0" w:space="0" w:color="auto"/>
      </w:divBdr>
    </w:div>
    <w:div w:id="834147502">
      <w:bodyDiv w:val="1"/>
      <w:marLeft w:val="0"/>
      <w:marRight w:val="0"/>
      <w:marTop w:val="0"/>
      <w:marBottom w:val="0"/>
      <w:divBdr>
        <w:top w:val="none" w:sz="0" w:space="0" w:color="auto"/>
        <w:left w:val="none" w:sz="0" w:space="0" w:color="auto"/>
        <w:bottom w:val="none" w:sz="0" w:space="0" w:color="auto"/>
        <w:right w:val="none" w:sz="0" w:space="0" w:color="auto"/>
      </w:divBdr>
    </w:div>
    <w:div w:id="834496134">
      <w:bodyDiv w:val="1"/>
      <w:marLeft w:val="0"/>
      <w:marRight w:val="0"/>
      <w:marTop w:val="0"/>
      <w:marBottom w:val="0"/>
      <w:divBdr>
        <w:top w:val="none" w:sz="0" w:space="0" w:color="auto"/>
        <w:left w:val="none" w:sz="0" w:space="0" w:color="auto"/>
        <w:bottom w:val="none" w:sz="0" w:space="0" w:color="auto"/>
        <w:right w:val="none" w:sz="0" w:space="0" w:color="auto"/>
      </w:divBdr>
    </w:div>
    <w:div w:id="835732633">
      <w:bodyDiv w:val="1"/>
      <w:marLeft w:val="0"/>
      <w:marRight w:val="0"/>
      <w:marTop w:val="0"/>
      <w:marBottom w:val="0"/>
      <w:divBdr>
        <w:top w:val="none" w:sz="0" w:space="0" w:color="auto"/>
        <w:left w:val="none" w:sz="0" w:space="0" w:color="auto"/>
        <w:bottom w:val="none" w:sz="0" w:space="0" w:color="auto"/>
        <w:right w:val="none" w:sz="0" w:space="0" w:color="auto"/>
      </w:divBdr>
    </w:div>
    <w:div w:id="836771418">
      <w:bodyDiv w:val="1"/>
      <w:marLeft w:val="0"/>
      <w:marRight w:val="0"/>
      <w:marTop w:val="0"/>
      <w:marBottom w:val="0"/>
      <w:divBdr>
        <w:top w:val="none" w:sz="0" w:space="0" w:color="auto"/>
        <w:left w:val="none" w:sz="0" w:space="0" w:color="auto"/>
        <w:bottom w:val="none" w:sz="0" w:space="0" w:color="auto"/>
        <w:right w:val="none" w:sz="0" w:space="0" w:color="auto"/>
      </w:divBdr>
    </w:div>
    <w:div w:id="837040374">
      <w:bodyDiv w:val="1"/>
      <w:marLeft w:val="0"/>
      <w:marRight w:val="0"/>
      <w:marTop w:val="0"/>
      <w:marBottom w:val="0"/>
      <w:divBdr>
        <w:top w:val="none" w:sz="0" w:space="0" w:color="auto"/>
        <w:left w:val="none" w:sz="0" w:space="0" w:color="auto"/>
        <w:bottom w:val="none" w:sz="0" w:space="0" w:color="auto"/>
        <w:right w:val="none" w:sz="0" w:space="0" w:color="auto"/>
      </w:divBdr>
    </w:div>
    <w:div w:id="837355236">
      <w:bodyDiv w:val="1"/>
      <w:marLeft w:val="0"/>
      <w:marRight w:val="0"/>
      <w:marTop w:val="0"/>
      <w:marBottom w:val="0"/>
      <w:divBdr>
        <w:top w:val="none" w:sz="0" w:space="0" w:color="auto"/>
        <w:left w:val="none" w:sz="0" w:space="0" w:color="auto"/>
        <w:bottom w:val="none" w:sz="0" w:space="0" w:color="auto"/>
        <w:right w:val="none" w:sz="0" w:space="0" w:color="auto"/>
      </w:divBdr>
    </w:div>
    <w:div w:id="837623888">
      <w:bodyDiv w:val="1"/>
      <w:marLeft w:val="0"/>
      <w:marRight w:val="0"/>
      <w:marTop w:val="0"/>
      <w:marBottom w:val="0"/>
      <w:divBdr>
        <w:top w:val="none" w:sz="0" w:space="0" w:color="auto"/>
        <w:left w:val="none" w:sz="0" w:space="0" w:color="auto"/>
        <w:bottom w:val="none" w:sz="0" w:space="0" w:color="auto"/>
        <w:right w:val="none" w:sz="0" w:space="0" w:color="auto"/>
      </w:divBdr>
    </w:div>
    <w:div w:id="838078856">
      <w:bodyDiv w:val="1"/>
      <w:marLeft w:val="0"/>
      <w:marRight w:val="0"/>
      <w:marTop w:val="0"/>
      <w:marBottom w:val="0"/>
      <w:divBdr>
        <w:top w:val="none" w:sz="0" w:space="0" w:color="auto"/>
        <w:left w:val="none" w:sz="0" w:space="0" w:color="auto"/>
        <w:bottom w:val="none" w:sz="0" w:space="0" w:color="auto"/>
        <w:right w:val="none" w:sz="0" w:space="0" w:color="auto"/>
      </w:divBdr>
    </w:div>
    <w:div w:id="838236618">
      <w:bodyDiv w:val="1"/>
      <w:marLeft w:val="0"/>
      <w:marRight w:val="0"/>
      <w:marTop w:val="0"/>
      <w:marBottom w:val="0"/>
      <w:divBdr>
        <w:top w:val="none" w:sz="0" w:space="0" w:color="auto"/>
        <w:left w:val="none" w:sz="0" w:space="0" w:color="auto"/>
        <w:bottom w:val="none" w:sz="0" w:space="0" w:color="auto"/>
        <w:right w:val="none" w:sz="0" w:space="0" w:color="auto"/>
      </w:divBdr>
    </w:div>
    <w:div w:id="838807567">
      <w:bodyDiv w:val="1"/>
      <w:marLeft w:val="0"/>
      <w:marRight w:val="0"/>
      <w:marTop w:val="0"/>
      <w:marBottom w:val="0"/>
      <w:divBdr>
        <w:top w:val="none" w:sz="0" w:space="0" w:color="auto"/>
        <w:left w:val="none" w:sz="0" w:space="0" w:color="auto"/>
        <w:bottom w:val="none" w:sz="0" w:space="0" w:color="auto"/>
        <w:right w:val="none" w:sz="0" w:space="0" w:color="auto"/>
      </w:divBdr>
    </w:div>
    <w:div w:id="839006011">
      <w:bodyDiv w:val="1"/>
      <w:marLeft w:val="0"/>
      <w:marRight w:val="0"/>
      <w:marTop w:val="0"/>
      <w:marBottom w:val="0"/>
      <w:divBdr>
        <w:top w:val="none" w:sz="0" w:space="0" w:color="auto"/>
        <w:left w:val="none" w:sz="0" w:space="0" w:color="auto"/>
        <w:bottom w:val="none" w:sz="0" w:space="0" w:color="auto"/>
        <w:right w:val="none" w:sz="0" w:space="0" w:color="auto"/>
      </w:divBdr>
    </w:div>
    <w:div w:id="839543259">
      <w:bodyDiv w:val="1"/>
      <w:marLeft w:val="0"/>
      <w:marRight w:val="0"/>
      <w:marTop w:val="0"/>
      <w:marBottom w:val="0"/>
      <w:divBdr>
        <w:top w:val="none" w:sz="0" w:space="0" w:color="auto"/>
        <w:left w:val="none" w:sz="0" w:space="0" w:color="auto"/>
        <w:bottom w:val="none" w:sz="0" w:space="0" w:color="auto"/>
        <w:right w:val="none" w:sz="0" w:space="0" w:color="auto"/>
      </w:divBdr>
    </w:div>
    <w:div w:id="839857836">
      <w:bodyDiv w:val="1"/>
      <w:marLeft w:val="0"/>
      <w:marRight w:val="0"/>
      <w:marTop w:val="0"/>
      <w:marBottom w:val="0"/>
      <w:divBdr>
        <w:top w:val="none" w:sz="0" w:space="0" w:color="auto"/>
        <w:left w:val="none" w:sz="0" w:space="0" w:color="auto"/>
        <w:bottom w:val="none" w:sz="0" w:space="0" w:color="auto"/>
        <w:right w:val="none" w:sz="0" w:space="0" w:color="auto"/>
      </w:divBdr>
    </w:div>
    <w:div w:id="840046112">
      <w:bodyDiv w:val="1"/>
      <w:marLeft w:val="0"/>
      <w:marRight w:val="0"/>
      <w:marTop w:val="0"/>
      <w:marBottom w:val="0"/>
      <w:divBdr>
        <w:top w:val="none" w:sz="0" w:space="0" w:color="auto"/>
        <w:left w:val="none" w:sz="0" w:space="0" w:color="auto"/>
        <w:bottom w:val="none" w:sz="0" w:space="0" w:color="auto"/>
        <w:right w:val="none" w:sz="0" w:space="0" w:color="auto"/>
      </w:divBdr>
    </w:div>
    <w:div w:id="840388704">
      <w:bodyDiv w:val="1"/>
      <w:marLeft w:val="0"/>
      <w:marRight w:val="0"/>
      <w:marTop w:val="0"/>
      <w:marBottom w:val="0"/>
      <w:divBdr>
        <w:top w:val="none" w:sz="0" w:space="0" w:color="auto"/>
        <w:left w:val="none" w:sz="0" w:space="0" w:color="auto"/>
        <w:bottom w:val="none" w:sz="0" w:space="0" w:color="auto"/>
        <w:right w:val="none" w:sz="0" w:space="0" w:color="auto"/>
      </w:divBdr>
    </w:div>
    <w:div w:id="841239860">
      <w:bodyDiv w:val="1"/>
      <w:marLeft w:val="0"/>
      <w:marRight w:val="0"/>
      <w:marTop w:val="0"/>
      <w:marBottom w:val="0"/>
      <w:divBdr>
        <w:top w:val="none" w:sz="0" w:space="0" w:color="auto"/>
        <w:left w:val="none" w:sz="0" w:space="0" w:color="auto"/>
        <w:bottom w:val="none" w:sz="0" w:space="0" w:color="auto"/>
        <w:right w:val="none" w:sz="0" w:space="0" w:color="auto"/>
      </w:divBdr>
    </w:div>
    <w:div w:id="842471593">
      <w:bodyDiv w:val="1"/>
      <w:marLeft w:val="0"/>
      <w:marRight w:val="0"/>
      <w:marTop w:val="0"/>
      <w:marBottom w:val="0"/>
      <w:divBdr>
        <w:top w:val="none" w:sz="0" w:space="0" w:color="auto"/>
        <w:left w:val="none" w:sz="0" w:space="0" w:color="auto"/>
        <w:bottom w:val="none" w:sz="0" w:space="0" w:color="auto"/>
        <w:right w:val="none" w:sz="0" w:space="0" w:color="auto"/>
      </w:divBdr>
    </w:div>
    <w:div w:id="842475873">
      <w:bodyDiv w:val="1"/>
      <w:marLeft w:val="0"/>
      <w:marRight w:val="0"/>
      <w:marTop w:val="0"/>
      <w:marBottom w:val="0"/>
      <w:divBdr>
        <w:top w:val="none" w:sz="0" w:space="0" w:color="auto"/>
        <w:left w:val="none" w:sz="0" w:space="0" w:color="auto"/>
        <w:bottom w:val="none" w:sz="0" w:space="0" w:color="auto"/>
        <w:right w:val="none" w:sz="0" w:space="0" w:color="auto"/>
      </w:divBdr>
    </w:div>
    <w:div w:id="842629102">
      <w:bodyDiv w:val="1"/>
      <w:marLeft w:val="0"/>
      <w:marRight w:val="0"/>
      <w:marTop w:val="0"/>
      <w:marBottom w:val="0"/>
      <w:divBdr>
        <w:top w:val="none" w:sz="0" w:space="0" w:color="auto"/>
        <w:left w:val="none" w:sz="0" w:space="0" w:color="auto"/>
        <w:bottom w:val="none" w:sz="0" w:space="0" w:color="auto"/>
        <w:right w:val="none" w:sz="0" w:space="0" w:color="auto"/>
      </w:divBdr>
    </w:div>
    <w:div w:id="843014419">
      <w:bodyDiv w:val="1"/>
      <w:marLeft w:val="0"/>
      <w:marRight w:val="0"/>
      <w:marTop w:val="0"/>
      <w:marBottom w:val="0"/>
      <w:divBdr>
        <w:top w:val="none" w:sz="0" w:space="0" w:color="auto"/>
        <w:left w:val="none" w:sz="0" w:space="0" w:color="auto"/>
        <w:bottom w:val="none" w:sz="0" w:space="0" w:color="auto"/>
        <w:right w:val="none" w:sz="0" w:space="0" w:color="auto"/>
      </w:divBdr>
    </w:div>
    <w:div w:id="843320555">
      <w:bodyDiv w:val="1"/>
      <w:marLeft w:val="0"/>
      <w:marRight w:val="0"/>
      <w:marTop w:val="0"/>
      <w:marBottom w:val="0"/>
      <w:divBdr>
        <w:top w:val="none" w:sz="0" w:space="0" w:color="auto"/>
        <w:left w:val="none" w:sz="0" w:space="0" w:color="auto"/>
        <w:bottom w:val="none" w:sz="0" w:space="0" w:color="auto"/>
        <w:right w:val="none" w:sz="0" w:space="0" w:color="auto"/>
      </w:divBdr>
    </w:div>
    <w:div w:id="843667038">
      <w:bodyDiv w:val="1"/>
      <w:marLeft w:val="0"/>
      <w:marRight w:val="0"/>
      <w:marTop w:val="0"/>
      <w:marBottom w:val="0"/>
      <w:divBdr>
        <w:top w:val="none" w:sz="0" w:space="0" w:color="auto"/>
        <w:left w:val="none" w:sz="0" w:space="0" w:color="auto"/>
        <w:bottom w:val="none" w:sz="0" w:space="0" w:color="auto"/>
        <w:right w:val="none" w:sz="0" w:space="0" w:color="auto"/>
      </w:divBdr>
    </w:div>
    <w:div w:id="844250660">
      <w:bodyDiv w:val="1"/>
      <w:marLeft w:val="0"/>
      <w:marRight w:val="0"/>
      <w:marTop w:val="0"/>
      <w:marBottom w:val="0"/>
      <w:divBdr>
        <w:top w:val="none" w:sz="0" w:space="0" w:color="auto"/>
        <w:left w:val="none" w:sz="0" w:space="0" w:color="auto"/>
        <w:bottom w:val="none" w:sz="0" w:space="0" w:color="auto"/>
        <w:right w:val="none" w:sz="0" w:space="0" w:color="auto"/>
      </w:divBdr>
    </w:div>
    <w:div w:id="844587116">
      <w:bodyDiv w:val="1"/>
      <w:marLeft w:val="0"/>
      <w:marRight w:val="0"/>
      <w:marTop w:val="0"/>
      <w:marBottom w:val="0"/>
      <w:divBdr>
        <w:top w:val="none" w:sz="0" w:space="0" w:color="auto"/>
        <w:left w:val="none" w:sz="0" w:space="0" w:color="auto"/>
        <w:bottom w:val="none" w:sz="0" w:space="0" w:color="auto"/>
        <w:right w:val="none" w:sz="0" w:space="0" w:color="auto"/>
      </w:divBdr>
    </w:div>
    <w:div w:id="845050380">
      <w:bodyDiv w:val="1"/>
      <w:marLeft w:val="0"/>
      <w:marRight w:val="0"/>
      <w:marTop w:val="0"/>
      <w:marBottom w:val="0"/>
      <w:divBdr>
        <w:top w:val="none" w:sz="0" w:space="0" w:color="auto"/>
        <w:left w:val="none" w:sz="0" w:space="0" w:color="auto"/>
        <w:bottom w:val="none" w:sz="0" w:space="0" w:color="auto"/>
        <w:right w:val="none" w:sz="0" w:space="0" w:color="auto"/>
      </w:divBdr>
    </w:div>
    <w:div w:id="845286257">
      <w:bodyDiv w:val="1"/>
      <w:marLeft w:val="0"/>
      <w:marRight w:val="0"/>
      <w:marTop w:val="0"/>
      <w:marBottom w:val="0"/>
      <w:divBdr>
        <w:top w:val="none" w:sz="0" w:space="0" w:color="auto"/>
        <w:left w:val="none" w:sz="0" w:space="0" w:color="auto"/>
        <w:bottom w:val="none" w:sz="0" w:space="0" w:color="auto"/>
        <w:right w:val="none" w:sz="0" w:space="0" w:color="auto"/>
      </w:divBdr>
    </w:div>
    <w:div w:id="845360074">
      <w:bodyDiv w:val="1"/>
      <w:marLeft w:val="0"/>
      <w:marRight w:val="0"/>
      <w:marTop w:val="0"/>
      <w:marBottom w:val="0"/>
      <w:divBdr>
        <w:top w:val="none" w:sz="0" w:space="0" w:color="auto"/>
        <w:left w:val="none" w:sz="0" w:space="0" w:color="auto"/>
        <w:bottom w:val="none" w:sz="0" w:space="0" w:color="auto"/>
        <w:right w:val="none" w:sz="0" w:space="0" w:color="auto"/>
      </w:divBdr>
    </w:div>
    <w:div w:id="845555208">
      <w:bodyDiv w:val="1"/>
      <w:marLeft w:val="0"/>
      <w:marRight w:val="0"/>
      <w:marTop w:val="0"/>
      <w:marBottom w:val="0"/>
      <w:divBdr>
        <w:top w:val="none" w:sz="0" w:space="0" w:color="auto"/>
        <w:left w:val="none" w:sz="0" w:space="0" w:color="auto"/>
        <w:bottom w:val="none" w:sz="0" w:space="0" w:color="auto"/>
        <w:right w:val="none" w:sz="0" w:space="0" w:color="auto"/>
      </w:divBdr>
    </w:div>
    <w:div w:id="846290150">
      <w:bodyDiv w:val="1"/>
      <w:marLeft w:val="0"/>
      <w:marRight w:val="0"/>
      <w:marTop w:val="0"/>
      <w:marBottom w:val="0"/>
      <w:divBdr>
        <w:top w:val="none" w:sz="0" w:space="0" w:color="auto"/>
        <w:left w:val="none" w:sz="0" w:space="0" w:color="auto"/>
        <w:bottom w:val="none" w:sz="0" w:space="0" w:color="auto"/>
        <w:right w:val="none" w:sz="0" w:space="0" w:color="auto"/>
      </w:divBdr>
    </w:div>
    <w:div w:id="846795630">
      <w:bodyDiv w:val="1"/>
      <w:marLeft w:val="0"/>
      <w:marRight w:val="0"/>
      <w:marTop w:val="0"/>
      <w:marBottom w:val="0"/>
      <w:divBdr>
        <w:top w:val="none" w:sz="0" w:space="0" w:color="auto"/>
        <w:left w:val="none" w:sz="0" w:space="0" w:color="auto"/>
        <w:bottom w:val="none" w:sz="0" w:space="0" w:color="auto"/>
        <w:right w:val="none" w:sz="0" w:space="0" w:color="auto"/>
      </w:divBdr>
    </w:div>
    <w:div w:id="847062847">
      <w:bodyDiv w:val="1"/>
      <w:marLeft w:val="0"/>
      <w:marRight w:val="0"/>
      <w:marTop w:val="0"/>
      <w:marBottom w:val="0"/>
      <w:divBdr>
        <w:top w:val="none" w:sz="0" w:space="0" w:color="auto"/>
        <w:left w:val="none" w:sz="0" w:space="0" w:color="auto"/>
        <w:bottom w:val="none" w:sz="0" w:space="0" w:color="auto"/>
        <w:right w:val="none" w:sz="0" w:space="0" w:color="auto"/>
      </w:divBdr>
    </w:div>
    <w:div w:id="847140694">
      <w:bodyDiv w:val="1"/>
      <w:marLeft w:val="0"/>
      <w:marRight w:val="0"/>
      <w:marTop w:val="0"/>
      <w:marBottom w:val="0"/>
      <w:divBdr>
        <w:top w:val="none" w:sz="0" w:space="0" w:color="auto"/>
        <w:left w:val="none" w:sz="0" w:space="0" w:color="auto"/>
        <w:bottom w:val="none" w:sz="0" w:space="0" w:color="auto"/>
        <w:right w:val="none" w:sz="0" w:space="0" w:color="auto"/>
      </w:divBdr>
    </w:div>
    <w:div w:id="847598219">
      <w:bodyDiv w:val="1"/>
      <w:marLeft w:val="0"/>
      <w:marRight w:val="0"/>
      <w:marTop w:val="0"/>
      <w:marBottom w:val="0"/>
      <w:divBdr>
        <w:top w:val="none" w:sz="0" w:space="0" w:color="auto"/>
        <w:left w:val="none" w:sz="0" w:space="0" w:color="auto"/>
        <w:bottom w:val="none" w:sz="0" w:space="0" w:color="auto"/>
        <w:right w:val="none" w:sz="0" w:space="0" w:color="auto"/>
      </w:divBdr>
    </w:div>
    <w:div w:id="847905389">
      <w:bodyDiv w:val="1"/>
      <w:marLeft w:val="0"/>
      <w:marRight w:val="0"/>
      <w:marTop w:val="0"/>
      <w:marBottom w:val="0"/>
      <w:divBdr>
        <w:top w:val="none" w:sz="0" w:space="0" w:color="auto"/>
        <w:left w:val="none" w:sz="0" w:space="0" w:color="auto"/>
        <w:bottom w:val="none" w:sz="0" w:space="0" w:color="auto"/>
        <w:right w:val="none" w:sz="0" w:space="0" w:color="auto"/>
      </w:divBdr>
    </w:div>
    <w:div w:id="848446417">
      <w:bodyDiv w:val="1"/>
      <w:marLeft w:val="0"/>
      <w:marRight w:val="0"/>
      <w:marTop w:val="0"/>
      <w:marBottom w:val="0"/>
      <w:divBdr>
        <w:top w:val="none" w:sz="0" w:space="0" w:color="auto"/>
        <w:left w:val="none" w:sz="0" w:space="0" w:color="auto"/>
        <w:bottom w:val="none" w:sz="0" w:space="0" w:color="auto"/>
        <w:right w:val="none" w:sz="0" w:space="0" w:color="auto"/>
      </w:divBdr>
    </w:div>
    <w:div w:id="848789083">
      <w:bodyDiv w:val="1"/>
      <w:marLeft w:val="0"/>
      <w:marRight w:val="0"/>
      <w:marTop w:val="0"/>
      <w:marBottom w:val="0"/>
      <w:divBdr>
        <w:top w:val="none" w:sz="0" w:space="0" w:color="auto"/>
        <w:left w:val="none" w:sz="0" w:space="0" w:color="auto"/>
        <w:bottom w:val="none" w:sz="0" w:space="0" w:color="auto"/>
        <w:right w:val="none" w:sz="0" w:space="0" w:color="auto"/>
      </w:divBdr>
    </w:div>
    <w:div w:id="848834401">
      <w:bodyDiv w:val="1"/>
      <w:marLeft w:val="0"/>
      <w:marRight w:val="0"/>
      <w:marTop w:val="0"/>
      <w:marBottom w:val="0"/>
      <w:divBdr>
        <w:top w:val="none" w:sz="0" w:space="0" w:color="auto"/>
        <w:left w:val="none" w:sz="0" w:space="0" w:color="auto"/>
        <w:bottom w:val="none" w:sz="0" w:space="0" w:color="auto"/>
        <w:right w:val="none" w:sz="0" w:space="0" w:color="auto"/>
      </w:divBdr>
    </w:div>
    <w:div w:id="850677987">
      <w:bodyDiv w:val="1"/>
      <w:marLeft w:val="0"/>
      <w:marRight w:val="0"/>
      <w:marTop w:val="0"/>
      <w:marBottom w:val="0"/>
      <w:divBdr>
        <w:top w:val="none" w:sz="0" w:space="0" w:color="auto"/>
        <w:left w:val="none" w:sz="0" w:space="0" w:color="auto"/>
        <w:bottom w:val="none" w:sz="0" w:space="0" w:color="auto"/>
        <w:right w:val="none" w:sz="0" w:space="0" w:color="auto"/>
      </w:divBdr>
    </w:div>
    <w:div w:id="850801404">
      <w:bodyDiv w:val="1"/>
      <w:marLeft w:val="0"/>
      <w:marRight w:val="0"/>
      <w:marTop w:val="0"/>
      <w:marBottom w:val="0"/>
      <w:divBdr>
        <w:top w:val="none" w:sz="0" w:space="0" w:color="auto"/>
        <w:left w:val="none" w:sz="0" w:space="0" w:color="auto"/>
        <w:bottom w:val="none" w:sz="0" w:space="0" w:color="auto"/>
        <w:right w:val="none" w:sz="0" w:space="0" w:color="auto"/>
      </w:divBdr>
    </w:div>
    <w:div w:id="850878546">
      <w:bodyDiv w:val="1"/>
      <w:marLeft w:val="0"/>
      <w:marRight w:val="0"/>
      <w:marTop w:val="0"/>
      <w:marBottom w:val="0"/>
      <w:divBdr>
        <w:top w:val="none" w:sz="0" w:space="0" w:color="auto"/>
        <w:left w:val="none" w:sz="0" w:space="0" w:color="auto"/>
        <w:bottom w:val="none" w:sz="0" w:space="0" w:color="auto"/>
        <w:right w:val="none" w:sz="0" w:space="0" w:color="auto"/>
      </w:divBdr>
    </w:div>
    <w:div w:id="851071333">
      <w:bodyDiv w:val="1"/>
      <w:marLeft w:val="0"/>
      <w:marRight w:val="0"/>
      <w:marTop w:val="0"/>
      <w:marBottom w:val="0"/>
      <w:divBdr>
        <w:top w:val="none" w:sz="0" w:space="0" w:color="auto"/>
        <w:left w:val="none" w:sz="0" w:space="0" w:color="auto"/>
        <w:bottom w:val="none" w:sz="0" w:space="0" w:color="auto"/>
        <w:right w:val="none" w:sz="0" w:space="0" w:color="auto"/>
      </w:divBdr>
    </w:div>
    <w:div w:id="851263465">
      <w:bodyDiv w:val="1"/>
      <w:marLeft w:val="0"/>
      <w:marRight w:val="0"/>
      <w:marTop w:val="0"/>
      <w:marBottom w:val="0"/>
      <w:divBdr>
        <w:top w:val="none" w:sz="0" w:space="0" w:color="auto"/>
        <w:left w:val="none" w:sz="0" w:space="0" w:color="auto"/>
        <w:bottom w:val="none" w:sz="0" w:space="0" w:color="auto"/>
        <w:right w:val="none" w:sz="0" w:space="0" w:color="auto"/>
      </w:divBdr>
    </w:div>
    <w:div w:id="851263929">
      <w:bodyDiv w:val="1"/>
      <w:marLeft w:val="0"/>
      <w:marRight w:val="0"/>
      <w:marTop w:val="0"/>
      <w:marBottom w:val="0"/>
      <w:divBdr>
        <w:top w:val="none" w:sz="0" w:space="0" w:color="auto"/>
        <w:left w:val="none" w:sz="0" w:space="0" w:color="auto"/>
        <w:bottom w:val="none" w:sz="0" w:space="0" w:color="auto"/>
        <w:right w:val="none" w:sz="0" w:space="0" w:color="auto"/>
      </w:divBdr>
    </w:div>
    <w:div w:id="851264588">
      <w:bodyDiv w:val="1"/>
      <w:marLeft w:val="0"/>
      <w:marRight w:val="0"/>
      <w:marTop w:val="0"/>
      <w:marBottom w:val="0"/>
      <w:divBdr>
        <w:top w:val="none" w:sz="0" w:space="0" w:color="auto"/>
        <w:left w:val="none" w:sz="0" w:space="0" w:color="auto"/>
        <w:bottom w:val="none" w:sz="0" w:space="0" w:color="auto"/>
        <w:right w:val="none" w:sz="0" w:space="0" w:color="auto"/>
      </w:divBdr>
    </w:div>
    <w:div w:id="851575034">
      <w:bodyDiv w:val="1"/>
      <w:marLeft w:val="0"/>
      <w:marRight w:val="0"/>
      <w:marTop w:val="0"/>
      <w:marBottom w:val="0"/>
      <w:divBdr>
        <w:top w:val="none" w:sz="0" w:space="0" w:color="auto"/>
        <w:left w:val="none" w:sz="0" w:space="0" w:color="auto"/>
        <w:bottom w:val="none" w:sz="0" w:space="0" w:color="auto"/>
        <w:right w:val="none" w:sz="0" w:space="0" w:color="auto"/>
      </w:divBdr>
    </w:div>
    <w:div w:id="851727319">
      <w:bodyDiv w:val="1"/>
      <w:marLeft w:val="0"/>
      <w:marRight w:val="0"/>
      <w:marTop w:val="0"/>
      <w:marBottom w:val="0"/>
      <w:divBdr>
        <w:top w:val="none" w:sz="0" w:space="0" w:color="auto"/>
        <w:left w:val="none" w:sz="0" w:space="0" w:color="auto"/>
        <w:bottom w:val="none" w:sz="0" w:space="0" w:color="auto"/>
        <w:right w:val="none" w:sz="0" w:space="0" w:color="auto"/>
      </w:divBdr>
    </w:div>
    <w:div w:id="851841272">
      <w:bodyDiv w:val="1"/>
      <w:marLeft w:val="0"/>
      <w:marRight w:val="0"/>
      <w:marTop w:val="0"/>
      <w:marBottom w:val="0"/>
      <w:divBdr>
        <w:top w:val="none" w:sz="0" w:space="0" w:color="auto"/>
        <w:left w:val="none" w:sz="0" w:space="0" w:color="auto"/>
        <w:bottom w:val="none" w:sz="0" w:space="0" w:color="auto"/>
        <w:right w:val="none" w:sz="0" w:space="0" w:color="auto"/>
      </w:divBdr>
    </w:div>
    <w:div w:id="852577002">
      <w:bodyDiv w:val="1"/>
      <w:marLeft w:val="0"/>
      <w:marRight w:val="0"/>
      <w:marTop w:val="0"/>
      <w:marBottom w:val="0"/>
      <w:divBdr>
        <w:top w:val="none" w:sz="0" w:space="0" w:color="auto"/>
        <w:left w:val="none" w:sz="0" w:space="0" w:color="auto"/>
        <w:bottom w:val="none" w:sz="0" w:space="0" w:color="auto"/>
        <w:right w:val="none" w:sz="0" w:space="0" w:color="auto"/>
      </w:divBdr>
    </w:div>
    <w:div w:id="852765344">
      <w:bodyDiv w:val="1"/>
      <w:marLeft w:val="0"/>
      <w:marRight w:val="0"/>
      <w:marTop w:val="0"/>
      <w:marBottom w:val="0"/>
      <w:divBdr>
        <w:top w:val="none" w:sz="0" w:space="0" w:color="auto"/>
        <w:left w:val="none" w:sz="0" w:space="0" w:color="auto"/>
        <w:bottom w:val="none" w:sz="0" w:space="0" w:color="auto"/>
        <w:right w:val="none" w:sz="0" w:space="0" w:color="auto"/>
      </w:divBdr>
    </w:div>
    <w:div w:id="852768735">
      <w:bodyDiv w:val="1"/>
      <w:marLeft w:val="0"/>
      <w:marRight w:val="0"/>
      <w:marTop w:val="0"/>
      <w:marBottom w:val="0"/>
      <w:divBdr>
        <w:top w:val="none" w:sz="0" w:space="0" w:color="auto"/>
        <w:left w:val="none" w:sz="0" w:space="0" w:color="auto"/>
        <w:bottom w:val="none" w:sz="0" w:space="0" w:color="auto"/>
        <w:right w:val="none" w:sz="0" w:space="0" w:color="auto"/>
      </w:divBdr>
    </w:div>
    <w:div w:id="853034927">
      <w:bodyDiv w:val="1"/>
      <w:marLeft w:val="0"/>
      <w:marRight w:val="0"/>
      <w:marTop w:val="0"/>
      <w:marBottom w:val="0"/>
      <w:divBdr>
        <w:top w:val="none" w:sz="0" w:space="0" w:color="auto"/>
        <w:left w:val="none" w:sz="0" w:space="0" w:color="auto"/>
        <w:bottom w:val="none" w:sz="0" w:space="0" w:color="auto"/>
        <w:right w:val="none" w:sz="0" w:space="0" w:color="auto"/>
      </w:divBdr>
    </w:div>
    <w:div w:id="853496633">
      <w:bodyDiv w:val="1"/>
      <w:marLeft w:val="0"/>
      <w:marRight w:val="0"/>
      <w:marTop w:val="0"/>
      <w:marBottom w:val="0"/>
      <w:divBdr>
        <w:top w:val="none" w:sz="0" w:space="0" w:color="auto"/>
        <w:left w:val="none" w:sz="0" w:space="0" w:color="auto"/>
        <w:bottom w:val="none" w:sz="0" w:space="0" w:color="auto"/>
        <w:right w:val="none" w:sz="0" w:space="0" w:color="auto"/>
      </w:divBdr>
    </w:div>
    <w:div w:id="854031818">
      <w:bodyDiv w:val="1"/>
      <w:marLeft w:val="0"/>
      <w:marRight w:val="0"/>
      <w:marTop w:val="0"/>
      <w:marBottom w:val="0"/>
      <w:divBdr>
        <w:top w:val="none" w:sz="0" w:space="0" w:color="auto"/>
        <w:left w:val="none" w:sz="0" w:space="0" w:color="auto"/>
        <w:bottom w:val="none" w:sz="0" w:space="0" w:color="auto"/>
        <w:right w:val="none" w:sz="0" w:space="0" w:color="auto"/>
      </w:divBdr>
    </w:div>
    <w:div w:id="854538984">
      <w:bodyDiv w:val="1"/>
      <w:marLeft w:val="0"/>
      <w:marRight w:val="0"/>
      <w:marTop w:val="0"/>
      <w:marBottom w:val="0"/>
      <w:divBdr>
        <w:top w:val="none" w:sz="0" w:space="0" w:color="auto"/>
        <w:left w:val="none" w:sz="0" w:space="0" w:color="auto"/>
        <w:bottom w:val="none" w:sz="0" w:space="0" w:color="auto"/>
        <w:right w:val="none" w:sz="0" w:space="0" w:color="auto"/>
      </w:divBdr>
    </w:div>
    <w:div w:id="854615785">
      <w:bodyDiv w:val="1"/>
      <w:marLeft w:val="0"/>
      <w:marRight w:val="0"/>
      <w:marTop w:val="0"/>
      <w:marBottom w:val="0"/>
      <w:divBdr>
        <w:top w:val="none" w:sz="0" w:space="0" w:color="auto"/>
        <w:left w:val="none" w:sz="0" w:space="0" w:color="auto"/>
        <w:bottom w:val="none" w:sz="0" w:space="0" w:color="auto"/>
        <w:right w:val="none" w:sz="0" w:space="0" w:color="auto"/>
      </w:divBdr>
    </w:div>
    <w:div w:id="855852483">
      <w:bodyDiv w:val="1"/>
      <w:marLeft w:val="0"/>
      <w:marRight w:val="0"/>
      <w:marTop w:val="0"/>
      <w:marBottom w:val="0"/>
      <w:divBdr>
        <w:top w:val="none" w:sz="0" w:space="0" w:color="auto"/>
        <w:left w:val="none" w:sz="0" w:space="0" w:color="auto"/>
        <w:bottom w:val="none" w:sz="0" w:space="0" w:color="auto"/>
        <w:right w:val="none" w:sz="0" w:space="0" w:color="auto"/>
      </w:divBdr>
    </w:div>
    <w:div w:id="856966893">
      <w:bodyDiv w:val="1"/>
      <w:marLeft w:val="0"/>
      <w:marRight w:val="0"/>
      <w:marTop w:val="0"/>
      <w:marBottom w:val="0"/>
      <w:divBdr>
        <w:top w:val="none" w:sz="0" w:space="0" w:color="auto"/>
        <w:left w:val="none" w:sz="0" w:space="0" w:color="auto"/>
        <w:bottom w:val="none" w:sz="0" w:space="0" w:color="auto"/>
        <w:right w:val="none" w:sz="0" w:space="0" w:color="auto"/>
      </w:divBdr>
    </w:div>
    <w:div w:id="857550596">
      <w:bodyDiv w:val="1"/>
      <w:marLeft w:val="0"/>
      <w:marRight w:val="0"/>
      <w:marTop w:val="0"/>
      <w:marBottom w:val="0"/>
      <w:divBdr>
        <w:top w:val="none" w:sz="0" w:space="0" w:color="auto"/>
        <w:left w:val="none" w:sz="0" w:space="0" w:color="auto"/>
        <w:bottom w:val="none" w:sz="0" w:space="0" w:color="auto"/>
        <w:right w:val="none" w:sz="0" w:space="0" w:color="auto"/>
      </w:divBdr>
    </w:div>
    <w:div w:id="859046592">
      <w:bodyDiv w:val="1"/>
      <w:marLeft w:val="0"/>
      <w:marRight w:val="0"/>
      <w:marTop w:val="0"/>
      <w:marBottom w:val="0"/>
      <w:divBdr>
        <w:top w:val="none" w:sz="0" w:space="0" w:color="auto"/>
        <w:left w:val="none" w:sz="0" w:space="0" w:color="auto"/>
        <w:bottom w:val="none" w:sz="0" w:space="0" w:color="auto"/>
        <w:right w:val="none" w:sz="0" w:space="0" w:color="auto"/>
      </w:divBdr>
    </w:div>
    <w:div w:id="859469838">
      <w:bodyDiv w:val="1"/>
      <w:marLeft w:val="0"/>
      <w:marRight w:val="0"/>
      <w:marTop w:val="0"/>
      <w:marBottom w:val="0"/>
      <w:divBdr>
        <w:top w:val="none" w:sz="0" w:space="0" w:color="auto"/>
        <w:left w:val="none" w:sz="0" w:space="0" w:color="auto"/>
        <w:bottom w:val="none" w:sz="0" w:space="0" w:color="auto"/>
        <w:right w:val="none" w:sz="0" w:space="0" w:color="auto"/>
      </w:divBdr>
    </w:div>
    <w:div w:id="859900599">
      <w:bodyDiv w:val="1"/>
      <w:marLeft w:val="0"/>
      <w:marRight w:val="0"/>
      <w:marTop w:val="0"/>
      <w:marBottom w:val="0"/>
      <w:divBdr>
        <w:top w:val="none" w:sz="0" w:space="0" w:color="auto"/>
        <w:left w:val="none" w:sz="0" w:space="0" w:color="auto"/>
        <w:bottom w:val="none" w:sz="0" w:space="0" w:color="auto"/>
        <w:right w:val="none" w:sz="0" w:space="0" w:color="auto"/>
      </w:divBdr>
    </w:div>
    <w:div w:id="860052226">
      <w:bodyDiv w:val="1"/>
      <w:marLeft w:val="0"/>
      <w:marRight w:val="0"/>
      <w:marTop w:val="0"/>
      <w:marBottom w:val="0"/>
      <w:divBdr>
        <w:top w:val="none" w:sz="0" w:space="0" w:color="auto"/>
        <w:left w:val="none" w:sz="0" w:space="0" w:color="auto"/>
        <w:bottom w:val="none" w:sz="0" w:space="0" w:color="auto"/>
        <w:right w:val="none" w:sz="0" w:space="0" w:color="auto"/>
      </w:divBdr>
    </w:div>
    <w:div w:id="861355893">
      <w:bodyDiv w:val="1"/>
      <w:marLeft w:val="0"/>
      <w:marRight w:val="0"/>
      <w:marTop w:val="0"/>
      <w:marBottom w:val="0"/>
      <w:divBdr>
        <w:top w:val="none" w:sz="0" w:space="0" w:color="auto"/>
        <w:left w:val="none" w:sz="0" w:space="0" w:color="auto"/>
        <w:bottom w:val="none" w:sz="0" w:space="0" w:color="auto"/>
        <w:right w:val="none" w:sz="0" w:space="0" w:color="auto"/>
      </w:divBdr>
    </w:div>
    <w:div w:id="861935889">
      <w:bodyDiv w:val="1"/>
      <w:marLeft w:val="0"/>
      <w:marRight w:val="0"/>
      <w:marTop w:val="0"/>
      <w:marBottom w:val="0"/>
      <w:divBdr>
        <w:top w:val="none" w:sz="0" w:space="0" w:color="auto"/>
        <w:left w:val="none" w:sz="0" w:space="0" w:color="auto"/>
        <w:bottom w:val="none" w:sz="0" w:space="0" w:color="auto"/>
        <w:right w:val="none" w:sz="0" w:space="0" w:color="auto"/>
      </w:divBdr>
    </w:div>
    <w:div w:id="861939257">
      <w:bodyDiv w:val="1"/>
      <w:marLeft w:val="0"/>
      <w:marRight w:val="0"/>
      <w:marTop w:val="0"/>
      <w:marBottom w:val="0"/>
      <w:divBdr>
        <w:top w:val="none" w:sz="0" w:space="0" w:color="auto"/>
        <w:left w:val="none" w:sz="0" w:space="0" w:color="auto"/>
        <w:bottom w:val="none" w:sz="0" w:space="0" w:color="auto"/>
        <w:right w:val="none" w:sz="0" w:space="0" w:color="auto"/>
      </w:divBdr>
    </w:div>
    <w:div w:id="862472770">
      <w:bodyDiv w:val="1"/>
      <w:marLeft w:val="0"/>
      <w:marRight w:val="0"/>
      <w:marTop w:val="0"/>
      <w:marBottom w:val="0"/>
      <w:divBdr>
        <w:top w:val="none" w:sz="0" w:space="0" w:color="auto"/>
        <w:left w:val="none" w:sz="0" w:space="0" w:color="auto"/>
        <w:bottom w:val="none" w:sz="0" w:space="0" w:color="auto"/>
        <w:right w:val="none" w:sz="0" w:space="0" w:color="auto"/>
      </w:divBdr>
    </w:div>
    <w:div w:id="862717670">
      <w:bodyDiv w:val="1"/>
      <w:marLeft w:val="0"/>
      <w:marRight w:val="0"/>
      <w:marTop w:val="0"/>
      <w:marBottom w:val="0"/>
      <w:divBdr>
        <w:top w:val="none" w:sz="0" w:space="0" w:color="auto"/>
        <w:left w:val="none" w:sz="0" w:space="0" w:color="auto"/>
        <w:bottom w:val="none" w:sz="0" w:space="0" w:color="auto"/>
        <w:right w:val="none" w:sz="0" w:space="0" w:color="auto"/>
      </w:divBdr>
    </w:div>
    <w:div w:id="864102760">
      <w:bodyDiv w:val="1"/>
      <w:marLeft w:val="0"/>
      <w:marRight w:val="0"/>
      <w:marTop w:val="0"/>
      <w:marBottom w:val="0"/>
      <w:divBdr>
        <w:top w:val="none" w:sz="0" w:space="0" w:color="auto"/>
        <w:left w:val="none" w:sz="0" w:space="0" w:color="auto"/>
        <w:bottom w:val="none" w:sz="0" w:space="0" w:color="auto"/>
        <w:right w:val="none" w:sz="0" w:space="0" w:color="auto"/>
      </w:divBdr>
    </w:div>
    <w:div w:id="864976704">
      <w:bodyDiv w:val="1"/>
      <w:marLeft w:val="0"/>
      <w:marRight w:val="0"/>
      <w:marTop w:val="0"/>
      <w:marBottom w:val="0"/>
      <w:divBdr>
        <w:top w:val="none" w:sz="0" w:space="0" w:color="auto"/>
        <w:left w:val="none" w:sz="0" w:space="0" w:color="auto"/>
        <w:bottom w:val="none" w:sz="0" w:space="0" w:color="auto"/>
        <w:right w:val="none" w:sz="0" w:space="0" w:color="auto"/>
      </w:divBdr>
    </w:div>
    <w:div w:id="865027340">
      <w:bodyDiv w:val="1"/>
      <w:marLeft w:val="0"/>
      <w:marRight w:val="0"/>
      <w:marTop w:val="0"/>
      <w:marBottom w:val="0"/>
      <w:divBdr>
        <w:top w:val="none" w:sz="0" w:space="0" w:color="auto"/>
        <w:left w:val="none" w:sz="0" w:space="0" w:color="auto"/>
        <w:bottom w:val="none" w:sz="0" w:space="0" w:color="auto"/>
        <w:right w:val="none" w:sz="0" w:space="0" w:color="auto"/>
      </w:divBdr>
    </w:div>
    <w:div w:id="865486025">
      <w:bodyDiv w:val="1"/>
      <w:marLeft w:val="0"/>
      <w:marRight w:val="0"/>
      <w:marTop w:val="0"/>
      <w:marBottom w:val="0"/>
      <w:divBdr>
        <w:top w:val="none" w:sz="0" w:space="0" w:color="auto"/>
        <w:left w:val="none" w:sz="0" w:space="0" w:color="auto"/>
        <w:bottom w:val="none" w:sz="0" w:space="0" w:color="auto"/>
        <w:right w:val="none" w:sz="0" w:space="0" w:color="auto"/>
      </w:divBdr>
    </w:div>
    <w:div w:id="866020619">
      <w:bodyDiv w:val="1"/>
      <w:marLeft w:val="0"/>
      <w:marRight w:val="0"/>
      <w:marTop w:val="0"/>
      <w:marBottom w:val="0"/>
      <w:divBdr>
        <w:top w:val="none" w:sz="0" w:space="0" w:color="auto"/>
        <w:left w:val="none" w:sz="0" w:space="0" w:color="auto"/>
        <w:bottom w:val="none" w:sz="0" w:space="0" w:color="auto"/>
        <w:right w:val="none" w:sz="0" w:space="0" w:color="auto"/>
      </w:divBdr>
    </w:div>
    <w:div w:id="867334216">
      <w:bodyDiv w:val="1"/>
      <w:marLeft w:val="0"/>
      <w:marRight w:val="0"/>
      <w:marTop w:val="0"/>
      <w:marBottom w:val="0"/>
      <w:divBdr>
        <w:top w:val="none" w:sz="0" w:space="0" w:color="auto"/>
        <w:left w:val="none" w:sz="0" w:space="0" w:color="auto"/>
        <w:bottom w:val="none" w:sz="0" w:space="0" w:color="auto"/>
        <w:right w:val="none" w:sz="0" w:space="0" w:color="auto"/>
      </w:divBdr>
    </w:div>
    <w:div w:id="867521279">
      <w:bodyDiv w:val="1"/>
      <w:marLeft w:val="0"/>
      <w:marRight w:val="0"/>
      <w:marTop w:val="0"/>
      <w:marBottom w:val="0"/>
      <w:divBdr>
        <w:top w:val="none" w:sz="0" w:space="0" w:color="auto"/>
        <w:left w:val="none" w:sz="0" w:space="0" w:color="auto"/>
        <w:bottom w:val="none" w:sz="0" w:space="0" w:color="auto"/>
        <w:right w:val="none" w:sz="0" w:space="0" w:color="auto"/>
      </w:divBdr>
    </w:div>
    <w:div w:id="868026606">
      <w:bodyDiv w:val="1"/>
      <w:marLeft w:val="0"/>
      <w:marRight w:val="0"/>
      <w:marTop w:val="0"/>
      <w:marBottom w:val="0"/>
      <w:divBdr>
        <w:top w:val="none" w:sz="0" w:space="0" w:color="auto"/>
        <w:left w:val="none" w:sz="0" w:space="0" w:color="auto"/>
        <w:bottom w:val="none" w:sz="0" w:space="0" w:color="auto"/>
        <w:right w:val="none" w:sz="0" w:space="0" w:color="auto"/>
      </w:divBdr>
    </w:div>
    <w:div w:id="868496303">
      <w:bodyDiv w:val="1"/>
      <w:marLeft w:val="0"/>
      <w:marRight w:val="0"/>
      <w:marTop w:val="0"/>
      <w:marBottom w:val="0"/>
      <w:divBdr>
        <w:top w:val="none" w:sz="0" w:space="0" w:color="auto"/>
        <w:left w:val="none" w:sz="0" w:space="0" w:color="auto"/>
        <w:bottom w:val="none" w:sz="0" w:space="0" w:color="auto"/>
        <w:right w:val="none" w:sz="0" w:space="0" w:color="auto"/>
      </w:divBdr>
    </w:div>
    <w:div w:id="868685946">
      <w:bodyDiv w:val="1"/>
      <w:marLeft w:val="0"/>
      <w:marRight w:val="0"/>
      <w:marTop w:val="0"/>
      <w:marBottom w:val="0"/>
      <w:divBdr>
        <w:top w:val="none" w:sz="0" w:space="0" w:color="auto"/>
        <w:left w:val="none" w:sz="0" w:space="0" w:color="auto"/>
        <w:bottom w:val="none" w:sz="0" w:space="0" w:color="auto"/>
        <w:right w:val="none" w:sz="0" w:space="0" w:color="auto"/>
      </w:divBdr>
    </w:div>
    <w:div w:id="868756029">
      <w:bodyDiv w:val="1"/>
      <w:marLeft w:val="0"/>
      <w:marRight w:val="0"/>
      <w:marTop w:val="0"/>
      <w:marBottom w:val="0"/>
      <w:divBdr>
        <w:top w:val="none" w:sz="0" w:space="0" w:color="auto"/>
        <w:left w:val="none" w:sz="0" w:space="0" w:color="auto"/>
        <w:bottom w:val="none" w:sz="0" w:space="0" w:color="auto"/>
        <w:right w:val="none" w:sz="0" w:space="0" w:color="auto"/>
      </w:divBdr>
    </w:div>
    <w:div w:id="869345658">
      <w:bodyDiv w:val="1"/>
      <w:marLeft w:val="0"/>
      <w:marRight w:val="0"/>
      <w:marTop w:val="0"/>
      <w:marBottom w:val="0"/>
      <w:divBdr>
        <w:top w:val="none" w:sz="0" w:space="0" w:color="auto"/>
        <w:left w:val="none" w:sz="0" w:space="0" w:color="auto"/>
        <w:bottom w:val="none" w:sz="0" w:space="0" w:color="auto"/>
        <w:right w:val="none" w:sz="0" w:space="0" w:color="auto"/>
      </w:divBdr>
    </w:div>
    <w:div w:id="869531902">
      <w:bodyDiv w:val="1"/>
      <w:marLeft w:val="0"/>
      <w:marRight w:val="0"/>
      <w:marTop w:val="0"/>
      <w:marBottom w:val="0"/>
      <w:divBdr>
        <w:top w:val="none" w:sz="0" w:space="0" w:color="auto"/>
        <w:left w:val="none" w:sz="0" w:space="0" w:color="auto"/>
        <w:bottom w:val="none" w:sz="0" w:space="0" w:color="auto"/>
        <w:right w:val="none" w:sz="0" w:space="0" w:color="auto"/>
      </w:divBdr>
    </w:div>
    <w:div w:id="869803799">
      <w:bodyDiv w:val="1"/>
      <w:marLeft w:val="0"/>
      <w:marRight w:val="0"/>
      <w:marTop w:val="0"/>
      <w:marBottom w:val="0"/>
      <w:divBdr>
        <w:top w:val="none" w:sz="0" w:space="0" w:color="auto"/>
        <w:left w:val="none" w:sz="0" w:space="0" w:color="auto"/>
        <w:bottom w:val="none" w:sz="0" w:space="0" w:color="auto"/>
        <w:right w:val="none" w:sz="0" w:space="0" w:color="auto"/>
      </w:divBdr>
    </w:div>
    <w:div w:id="870069916">
      <w:bodyDiv w:val="1"/>
      <w:marLeft w:val="0"/>
      <w:marRight w:val="0"/>
      <w:marTop w:val="0"/>
      <w:marBottom w:val="0"/>
      <w:divBdr>
        <w:top w:val="none" w:sz="0" w:space="0" w:color="auto"/>
        <w:left w:val="none" w:sz="0" w:space="0" w:color="auto"/>
        <w:bottom w:val="none" w:sz="0" w:space="0" w:color="auto"/>
        <w:right w:val="none" w:sz="0" w:space="0" w:color="auto"/>
      </w:divBdr>
    </w:div>
    <w:div w:id="870074622">
      <w:bodyDiv w:val="1"/>
      <w:marLeft w:val="0"/>
      <w:marRight w:val="0"/>
      <w:marTop w:val="0"/>
      <w:marBottom w:val="0"/>
      <w:divBdr>
        <w:top w:val="none" w:sz="0" w:space="0" w:color="auto"/>
        <w:left w:val="none" w:sz="0" w:space="0" w:color="auto"/>
        <w:bottom w:val="none" w:sz="0" w:space="0" w:color="auto"/>
        <w:right w:val="none" w:sz="0" w:space="0" w:color="auto"/>
      </w:divBdr>
    </w:div>
    <w:div w:id="870386925">
      <w:bodyDiv w:val="1"/>
      <w:marLeft w:val="0"/>
      <w:marRight w:val="0"/>
      <w:marTop w:val="0"/>
      <w:marBottom w:val="0"/>
      <w:divBdr>
        <w:top w:val="none" w:sz="0" w:space="0" w:color="auto"/>
        <w:left w:val="none" w:sz="0" w:space="0" w:color="auto"/>
        <w:bottom w:val="none" w:sz="0" w:space="0" w:color="auto"/>
        <w:right w:val="none" w:sz="0" w:space="0" w:color="auto"/>
      </w:divBdr>
    </w:div>
    <w:div w:id="870917462">
      <w:bodyDiv w:val="1"/>
      <w:marLeft w:val="0"/>
      <w:marRight w:val="0"/>
      <w:marTop w:val="0"/>
      <w:marBottom w:val="0"/>
      <w:divBdr>
        <w:top w:val="none" w:sz="0" w:space="0" w:color="auto"/>
        <w:left w:val="none" w:sz="0" w:space="0" w:color="auto"/>
        <w:bottom w:val="none" w:sz="0" w:space="0" w:color="auto"/>
        <w:right w:val="none" w:sz="0" w:space="0" w:color="auto"/>
      </w:divBdr>
    </w:div>
    <w:div w:id="871110462">
      <w:bodyDiv w:val="1"/>
      <w:marLeft w:val="0"/>
      <w:marRight w:val="0"/>
      <w:marTop w:val="0"/>
      <w:marBottom w:val="0"/>
      <w:divBdr>
        <w:top w:val="none" w:sz="0" w:space="0" w:color="auto"/>
        <w:left w:val="none" w:sz="0" w:space="0" w:color="auto"/>
        <w:bottom w:val="none" w:sz="0" w:space="0" w:color="auto"/>
        <w:right w:val="none" w:sz="0" w:space="0" w:color="auto"/>
      </w:divBdr>
    </w:div>
    <w:div w:id="871267430">
      <w:bodyDiv w:val="1"/>
      <w:marLeft w:val="0"/>
      <w:marRight w:val="0"/>
      <w:marTop w:val="0"/>
      <w:marBottom w:val="0"/>
      <w:divBdr>
        <w:top w:val="none" w:sz="0" w:space="0" w:color="auto"/>
        <w:left w:val="none" w:sz="0" w:space="0" w:color="auto"/>
        <w:bottom w:val="none" w:sz="0" w:space="0" w:color="auto"/>
        <w:right w:val="none" w:sz="0" w:space="0" w:color="auto"/>
      </w:divBdr>
    </w:div>
    <w:div w:id="871382096">
      <w:bodyDiv w:val="1"/>
      <w:marLeft w:val="0"/>
      <w:marRight w:val="0"/>
      <w:marTop w:val="0"/>
      <w:marBottom w:val="0"/>
      <w:divBdr>
        <w:top w:val="none" w:sz="0" w:space="0" w:color="auto"/>
        <w:left w:val="none" w:sz="0" w:space="0" w:color="auto"/>
        <w:bottom w:val="none" w:sz="0" w:space="0" w:color="auto"/>
        <w:right w:val="none" w:sz="0" w:space="0" w:color="auto"/>
      </w:divBdr>
    </w:div>
    <w:div w:id="871504456">
      <w:bodyDiv w:val="1"/>
      <w:marLeft w:val="0"/>
      <w:marRight w:val="0"/>
      <w:marTop w:val="0"/>
      <w:marBottom w:val="0"/>
      <w:divBdr>
        <w:top w:val="none" w:sz="0" w:space="0" w:color="auto"/>
        <w:left w:val="none" w:sz="0" w:space="0" w:color="auto"/>
        <w:bottom w:val="none" w:sz="0" w:space="0" w:color="auto"/>
        <w:right w:val="none" w:sz="0" w:space="0" w:color="auto"/>
      </w:divBdr>
    </w:div>
    <w:div w:id="871652435">
      <w:bodyDiv w:val="1"/>
      <w:marLeft w:val="0"/>
      <w:marRight w:val="0"/>
      <w:marTop w:val="0"/>
      <w:marBottom w:val="0"/>
      <w:divBdr>
        <w:top w:val="none" w:sz="0" w:space="0" w:color="auto"/>
        <w:left w:val="none" w:sz="0" w:space="0" w:color="auto"/>
        <w:bottom w:val="none" w:sz="0" w:space="0" w:color="auto"/>
        <w:right w:val="none" w:sz="0" w:space="0" w:color="auto"/>
      </w:divBdr>
    </w:div>
    <w:div w:id="872111854">
      <w:bodyDiv w:val="1"/>
      <w:marLeft w:val="0"/>
      <w:marRight w:val="0"/>
      <w:marTop w:val="0"/>
      <w:marBottom w:val="0"/>
      <w:divBdr>
        <w:top w:val="none" w:sz="0" w:space="0" w:color="auto"/>
        <w:left w:val="none" w:sz="0" w:space="0" w:color="auto"/>
        <w:bottom w:val="none" w:sz="0" w:space="0" w:color="auto"/>
        <w:right w:val="none" w:sz="0" w:space="0" w:color="auto"/>
      </w:divBdr>
    </w:div>
    <w:div w:id="872114282">
      <w:bodyDiv w:val="1"/>
      <w:marLeft w:val="0"/>
      <w:marRight w:val="0"/>
      <w:marTop w:val="0"/>
      <w:marBottom w:val="0"/>
      <w:divBdr>
        <w:top w:val="none" w:sz="0" w:space="0" w:color="auto"/>
        <w:left w:val="none" w:sz="0" w:space="0" w:color="auto"/>
        <w:bottom w:val="none" w:sz="0" w:space="0" w:color="auto"/>
        <w:right w:val="none" w:sz="0" w:space="0" w:color="auto"/>
      </w:divBdr>
    </w:div>
    <w:div w:id="872621201">
      <w:bodyDiv w:val="1"/>
      <w:marLeft w:val="0"/>
      <w:marRight w:val="0"/>
      <w:marTop w:val="0"/>
      <w:marBottom w:val="0"/>
      <w:divBdr>
        <w:top w:val="none" w:sz="0" w:space="0" w:color="auto"/>
        <w:left w:val="none" w:sz="0" w:space="0" w:color="auto"/>
        <w:bottom w:val="none" w:sz="0" w:space="0" w:color="auto"/>
        <w:right w:val="none" w:sz="0" w:space="0" w:color="auto"/>
      </w:divBdr>
    </w:div>
    <w:div w:id="872959305">
      <w:bodyDiv w:val="1"/>
      <w:marLeft w:val="0"/>
      <w:marRight w:val="0"/>
      <w:marTop w:val="0"/>
      <w:marBottom w:val="0"/>
      <w:divBdr>
        <w:top w:val="none" w:sz="0" w:space="0" w:color="auto"/>
        <w:left w:val="none" w:sz="0" w:space="0" w:color="auto"/>
        <w:bottom w:val="none" w:sz="0" w:space="0" w:color="auto"/>
        <w:right w:val="none" w:sz="0" w:space="0" w:color="auto"/>
      </w:divBdr>
    </w:div>
    <w:div w:id="873660678">
      <w:bodyDiv w:val="1"/>
      <w:marLeft w:val="0"/>
      <w:marRight w:val="0"/>
      <w:marTop w:val="0"/>
      <w:marBottom w:val="0"/>
      <w:divBdr>
        <w:top w:val="none" w:sz="0" w:space="0" w:color="auto"/>
        <w:left w:val="none" w:sz="0" w:space="0" w:color="auto"/>
        <w:bottom w:val="none" w:sz="0" w:space="0" w:color="auto"/>
        <w:right w:val="none" w:sz="0" w:space="0" w:color="auto"/>
      </w:divBdr>
    </w:div>
    <w:div w:id="874389850">
      <w:bodyDiv w:val="1"/>
      <w:marLeft w:val="0"/>
      <w:marRight w:val="0"/>
      <w:marTop w:val="0"/>
      <w:marBottom w:val="0"/>
      <w:divBdr>
        <w:top w:val="none" w:sz="0" w:space="0" w:color="auto"/>
        <w:left w:val="none" w:sz="0" w:space="0" w:color="auto"/>
        <w:bottom w:val="none" w:sz="0" w:space="0" w:color="auto"/>
        <w:right w:val="none" w:sz="0" w:space="0" w:color="auto"/>
      </w:divBdr>
    </w:div>
    <w:div w:id="874776694">
      <w:bodyDiv w:val="1"/>
      <w:marLeft w:val="0"/>
      <w:marRight w:val="0"/>
      <w:marTop w:val="0"/>
      <w:marBottom w:val="0"/>
      <w:divBdr>
        <w:top w:val="none" w:sz="0" w:space="0" w:color="auto"/>
        <w:left w:val="none" w:sz="0" w:space="0" w:color="auto"/>
        <w:bottom w:val="none" w:sz="0" w:space="0" w:color="auto"/>
        <w:right w:val="none" w:sz="0" w:space="0" w:color="auto"/>
      </w:divBdr>
    </w:div>
    <w:div w:id="874998304">
      <w:bodyDiv w:val="1"/>
      <w:marLeft w:val="0"/>
      <w:marRight w:val="0"/>
      <w:marTop w:val="0"/>
      <w:marBottom w:val="0"/>
      <w:divBdr>
        <w:top w:val="none" w:sz="0" w:space="0" w:color="auto"/>
        <w:left w:val="none" w:sz="0" w:space="0" w:color="auto"/>
        <w:bottom w:val="none" w:sz="0" w:space="0" w:color="auto"/>
        <w:right w:val="none" w:sz="0" w:space="0" w:color="auto"/>
      </w:divBdr>
    </w:div>
    <w:div w:id="876238090">
      <w:bodyDiv w:val="1"/>
      <w:marLeft w:val="0"/>
      <w:marRight w:val="0"/>
      <w:marTop w:val="0"/>
      <w:marBottom w:val="0"/>
      <w:divBdr>
        <w:top w:val="none" w:sz="0" w:space="0" w:color="auto"/>
        <w:left w:val="none" w:sz="0" w:space="0" w:color="auto"/>
        <w:bottom w:val="none" w:sz="0" w:space="0" w:color="auto"/>
        <w:right w:val="none" w:sz="0" w:space="0" w:color="auto"/>
      </w:divBdr>
    </w:div>
    <w:div w:id="877082387">
      <w:bodyDiv w:val="1"/>
      <w:marLeft w:val="0"/>
      <w:marRight w:val="0"/>
      <w:marTop w:val="0"/>
      <w:marBottom w:val="0"/>
      <w:divBdr>
        <w:top w:val="none" w:sz="0" w:space="0" w:color="auto"/>
        <w:left w:val="none" w:sz="0" w:space="0" w:color="auto"/>
        <w:bottom w:val="none" w:sz="0" w:space="0" w:color="auto"/>
        <w:right w:val="none" w:sz="0" w:space="0" w:color="auto"/>
      </w:divBdr>
    </w:div>
    <w:div w:id="877163174">
      <w:bodyDiv w:val="1"/>
      <w:marLeft w:val="0"/>
      <w:marRight w:val="0"/>
      <w:marTop w:val="0"/>
      <w:marBottom w:val="0"/>
      <w:divBdr>
        <w:top w:val="none" w:sz="0" w:space="0" w:color="auto"/>
        <w:left w:val="none" w:sz="0" w:space="0" w:color="auto"/>
        <w:bottom w:val="none" w:sz="0" w:space="0" w:color="auto"/>
        <w:right w:val="none" w:sz="0" w:space="0" w:color="auto"/>
      </w:divBdr>
    </w:div>
    <w:div w:id="878710917">
      <w:bodyDiv w:val="1"/>
      <w:marLeft w:val="0"/>
      <w:marRight w:val="0"/>
      <w:marTop w:val="0"/>
      <w:marBottom w:val="0"/>
      <w:divBdr>
        <w:top w:val="none" w:sz="0" w:space="0" w:color="auto"/>
        <w:left w:val="none" w:sz="0" w:space="0" w:color="auto"/>
        <w:bottom w:val="none" w:sz="0" w:space="0" w:color="auto"/>
        <w:right w:val="none" w:sz="0" w:space="0" w:color="auto"/>
      </w:divBdr>
    </w:div>
    <w:div w:id="878856087">
      <w:bodyDiv w:val="1"/>
      <w:marLeft w:val="0"/>
      <w:marRight w:val="0"/>
      <w:marTop w:val="0"/>
      <w:marBottom w:val="0"/>
      <w:divBdr>
        <w:top w:val="none" w:sz="0" w:space="0" w:color="auto"/>
        <w:left w:val="none" w:sz="0" w:space="0" w:color="auto"/>
        <w:bottom w:val="none" w:sz="0" w:space="0" w:color="auto"/>
        <w:right w:val="none" w:sz="0" w:space="0" w:color="auto"/>
      </w:divBdr>
    </w:div>
    <w:div w:id="878972234">
      <w:bodyDiv w:val="1"/>
      <w:marLeft w:val="0"/>
      <w:marRight w:val="0"/>
      <w:marTop w:val="0"/>
      <w:marBottom w:val="0"/>
      <w:divBdr>
        <w:top w:val="none" w:sz="0" w:space="0" w:color="auto"/>
        <w:left w:val="none" w:sz="0" w:space="0" w:color="auto"/>
        <w:bottom w:val="none" w:sz="0" w:space="0" w:color="auto"/>
        <w:right w:val="none" w:sz="0" w:space="0" w:color="auto"/>
      </w:divBdr>
    </w:div>
    <w:div w:id="879047525">
      <w:bodyDiv w:val="1"/>
      <w:marLeft w:val="0"/>
      <w:marRight w:val="0"/>
      <w:marTop w:val="0"/>
      <w:marBottom w:val="0"/>
      <w:divBdr>
        <w:top w:val="none" w:sz="0" w:space="0" w:color="auto"/>
        <w:left w:val="none" w:sz="0" w:space="0" w:color="auto"/>
        <w:bottom w:val="none" w:sz="0" w:space="0" w:color="auto"/>
        <w:right w:val="none" w:sz="0" w:space="0" w:color="auto"/>
      </w:divBdr>
    </w:div>
    <w:div w:id="879439082">
      <w:bodyDiv w:val="1"/>
      <w:marLeft w:val="0"/>
      <w:marRight w:val="0"/>
      <w:marTop w:val="0"/>
      <w:marBottom w:val="0"/>
      <w:divBdr>
        <w:top w:val="none" w:sz="0" w:space="0" w:color="auto"/>
        <w:left w:val="none" w:sz="0" w:space="0" w:color="auto"/>
        <w:bottom w:val="none" w:sz="0" w:space="0" w:color="auto"/>
        <w:right w:val="none" w:sz="0" w:space="0" w:color="auto"/>
      </w:divBdr>
    </w:div>
    <w:div w:id="879513225">
      <w:bodyDiv w:val="1"/>
      <w:marLeft w:val="0"/>
      <w:marRight w:val="0"/>
      <w:marTop w:val="0"/>
      <w:marBottom w:val="0"/>
      <w:divBdr>
        <w:top w:val="none" w:sz="0" w:space="0" w:color="auto"/>
        <w:left w:val="none" w:sz="0" w:space="0" w:color="auto"/>
        <w:bottom w:val="none" w:sz="0" w:space="0" w:color="auto"/>
        <w:right w:val="none" w:sz="0" w:space="0" w:color="auto"/>
      </w:divBdr>
    </w:div>
    <w:div w:id="879635941">
      <w:bodyDiv w:val="1"/>
      <w:marLeft w:val="0"/>
      <w:marRight w:val="0"/>
      <w:marTop w:val="0"/>
      <w:marBottom w:val="0"/>
      <w:divBdr>
        <w:top w:val="none" w:sz="0" w:space="0" w:color="auto"/>
        <w:left w:val="none" w:sz="0" w:space="0" w:color="auto"/>
        <w:bottom w:val="none" w:sz="0" w:space="0" w:color="auto"/>
        <w:right w:val="none" w:sz="0" w:space="0" w:color="auto"/>
      </w:divBdr>
    </w:div>
    <w:div w:id="879704460">
      <w:bodyDiv w:val="1"/>
      <w:marLeft w:val="0"/>
      <w:marRight w:val="0"/>
      <w:marTop w:val="0"/>
      <w:marBottom w:val="0"/>
      <w:divBdr>
        <w:top w:val="none" w:sz="0" w:space="0" w:color="auto"/>
        <w:left w:val="none" w:sz="0" w:space="0" w:color="auto"/>
        <w:bottom w:val="none" w:sz="0" w:space="0" w:color="auto"/>
        <w:right w:val="none" w:sz="0" w:space="0" w:color="auto"/>
      </w:divBdr>
    </w:div>
    <w:div w:id="879829824">
      <w:bodyDiv w:val="1"/>
      <w:marLeft w:val="0"/>
      <w:marRight w:val="0"/>
      <w:marTop w:val="0"/>
      <w:marBottom w:val="0"/>
      <w:divBdr>
        <w:top w:val="none" w:sz="0" w:space="0" w:color="auto"/>
        <w:left w:val="none" w:sz="0" w:space="0" w:color="auto"/>
        <w:bottom w:val="none" w:sz="0" w:space="0" w:color="auto"/>
        <w:right w:val="none" w:sz="0" w:space="0" w:color="auto"/>
      </w:divBdr>
    </w:div>
    <w:div w:id="879899212">
      <w:bodyDiv w:val="1"/>
      <w:marLeft w:val="0"/>
      <w:marRight w:val="0"/>
      <w:marTop w:val="0"/>
      <w:marBottom w:val="0"/>
      <w:divBdr>
        <w:top w:val="none" w:sz="0" w:space="0" w:color="auto"/>
        <w:left w:val="none" w:sz="0" w:space="0" w:color="auto"/>
        <w:bottom w:val="none" w:sz="0" w:space="0" w:color="auto"/>
        <w:right w:val="none" w:sz="0" w:space="0" w:color="auto"/>
      </w:divBdr>
    </w:div>
    <w:div w:id="879901394">
      <w:bodyDiv w:val="1"/>
      <w:marLeft w:val="0"/>
      <w:marRight w:val="0"/>
      <w:marTop w:val="0"/>
      <w:marBottom w:val="0"/>
      <w:divBdr>
        <w:top w:val="none" w:sz="0" w:space="0" w:color="auto"/>
        <w:left w:val="none" w:sz="0" w:space="0" w:color="auto"/>
        <w:bottom w:val="none" w:sz="0" w:space="0" w:color="auto"/>
        <w:right w:val="none" w:sz="0" w:space="0" w:color="auto"/>
      </w:divBdr>
    </w:div>
    <w:div w:id="880090495">
      <w:bodyDiv w:val="1"/>
      <w:marLeft w:val="0"/>
      <w:marRight w:val="0"/>
      <w:marTop w:val="0"/>
      <w:marBottom w:val="0"/>
      <w:divBdr>
        <w:top w:val="none" w:sz="0" w:space="0" w:color="auto"/>
        <w:left w:val="none" w:sz="0" w:space="0" w:color="auto"/>
        <w:bottom w:val="none" w:sz="0" w:space="0" w:color="auto"/>
        <w:right w:val="none" w:sz="0" w:space="0" w:color="auto"/>
      </w:divBdr>
    </w:div>
    <w:div w:id="880093364">
      <w:bodyDiv w:val="1"/>
      <w:marLeft w:val="0"/>
      <w:marRight w:val="0"/>
      <w:marTop w:val="0"/>
      <w:marBottom w:val="0"/>
      <w:divBdr>
        <w:top w:val="none" w:sz="0" w:space="0" w:color="auto"/>
        <w:left w:val="none" w:sz="0" w:space="0" w:color="auto"/>
        <w:bottom w:val="none" w:sz="0" w:space="0" w:color="auto"/>
        <w:right w:val="none" w:sz="0" w:space="0" w:color="auto"/>
      </w:divBdr>
    </w:div>
    <w:div w:id="880284870">
      <w:bodyDiv w:val="1"/>
      <w:marLeft w:val="0"/>
      <w:marRight w:val="0"/>
      <w:marTop w:val="0"/>
      <w:marBottom w:val="0"/>
      <w:divBdr>
        <w:top w:val="none" w:sz="0" w:space="0" w:color="auto"/>
        <w:left w:val="none" w:sz="0" w:space="0" w:color="auto"/>
        <w:bottom w:val="none" w:sz="0" w:space="0" w:color="auto"/>
        <w:right w:val="none" w:sz="0" w:space="0" w:color="auto"/>
      </w:divBdr>
    </w:div>
    <w:div w:id="880869641">
      <w:bodyDiv w:val="1"/>
      <w:marLeft w:val="0"/>
      <w:marRight w:val="0"/>
      <w:marTop w:val="0"/>
      <w:marBottom w:val="0"/>
      <w:divBdr>
        <w:top w:val="none" w:sz="0" w:space="0" w:color="auto"/>
        <w:left w:val="none" w:sz="0" w:space="0" w:color="auto"/>
        <w:bottom w:val="none" w:sz="0" w:space="0" w:color="auto"/>
        <w:right w:val="none" w:sz="0" w:space="0" w:color="auto"/>
      </w:divBdr>
    </w:div>
    <w:div w:id="881482603">
      <w:bodyDiv w:val="1"/>
      <w:marLeft w:val="0"/>
      <w:marRight w:val="0"/>
      <w:marTop w:val="0"/>
      <w:marBottom w:val="0"/>
      <w:divBdr>
        <w:top w:val="none" w:sz="0" w:space="0" w:color="auto"/>
        <w:left w:val="none" w:sz="0" w:space="0" w:color="auto"/>
        <w:bottom w:val="none" w:sz="0" w:space="0" w:color="auto"/>
        <w:right w:val="none" w:sz="0" w:space="0" w:color="auto"/>
      </w:divBdr>
    </w:div>
    <w:div w:id="883372621">
      <w:bodyDiv w:val="1"/>
      <w:marLeft w:val="0"/>
      <w:marRight w:val="0"/>
      <w:marTop w:val="0"/>
      <w:marBottom w:val="0"/>
      <w:divBdr>
        <w:top w:val="none" w:sz="0" w:space="0" w:color="auto"/>
        <w:left w:val="none" w:sz="0" w:space="0" w:color="auto"/>
        <w:bottom w:val="none" w:sz="0" w:space="0" w:color="auto"/>
        <w:right w:val="none" w:sz="0" w:space="0" w:color="auto"/>
      </w:divBdr>
    </w:div>
    <w:div w:id="883829389">
      <w:bodyDiv w:val="1"/>
      <w:marLeft w:val="0"/>
      <w:marRight w:val="0"/>
      <w:marTop w:val="0"/>
      <w:marBottom w:val="0"/>
      <w:divBdr>
        <w:top w:val="none" w:sz="0" w:space="0" w:color="auto"/>
        <w:left w:val="none" w:sz="0" w:space="0" w:color="auto"/>
        <w:bottom w:val="none" w:sz="0" w:space="0" w:color="auto"/>
        <w:right w:val="none" w:sz="0" w:space="0" w:color="auto"/>
      </w:divBdr>
    </w:div>
    <w:div w:id="884172755">
      <w:bodyDiv w:val="1"/>
      <w:marLeft w:val="0"/>
      <w:marRight w:val="0"/>
      <w:marTop w:val="0"/>
      <w:marBottom w:val="0"/>
      <w:divBdr>
        <w:top w:val="none" w:sz="0" w:space="0" w:color="auto"/>
        <w:left w:val="none" w:sz="0" w:space="0" w:color="auto"/>
        <w:bottom w:val="none" w:sz="0" w:space="0" w:color="auto"/>
        <w:right w:val="none" w:sz="0" w:space="0" w:color="auto"/>
      </w:divBdr>
    </w:div>
    <w:div w:id="884222971">
      <w:bodyDiv w:val="1"/>
      <w:marLeft w:val="0"/>
      <w:marRight w:val="0"/>
      <w:marTop w:val="0"/>
      <w:marBottom w:val="0"/>
      <w:divBdr>
        <w:top w:val="none" w:sz="0" w:space="0" w:color="auto"/>
        <w:left w:val="none" w:sz="0" w:space="0" w:color="auto"/>
        <w:bottom w:val="none" w:sz="0" w:space="0" w:color="auto"/>
        <w:right w:val="none" w:sz="0" w:space="0" w:color="auto"/>
      </w:divBdr>
    </w:div>
    <w:div w:id="884681000">
      <w:bodyDiv w:val="1"/>
      <w:marLeft w:val="0"/>
      <w:marRight w:val="0"/>
      <w:marTop w:val="0"/>
      <w:marBottom w:val="0"/>
      <w:divBdr>
        <w:top w:val="none" w:sz="0" w:space="0" w:color="auto"/>
        <w:left w:val="none" w:sz="0" w:space="0" w:color="auto"/>
        <w:bottom w:val="none" w:sz="0" w:space="0" w:color="auto"/>
        <w:right w:val="none" w:sz="0" w:space="0" w:color="auto"/>
      </w:divBdr>
    </w:div>
    <w:div w:id="886335766">
      <w:bodyDiv w:val="1"/>
      <w:marLeft w:val="0"/>
      <w:marRight w:val="0"/>
      <w:marTop w:val="0"/>
      <w:marBottom w:val="0"/>
      <w:divBdr>
        <w:top w:val="none" w:sz="0" w:space="0" w:color="auto"/>
        <w:left w:val="none" w:sz="0" w:space="0" w:color="auto"/>
        <w:bottom w:val="none" w:sz="0" w:space="0" w:color="auto"/>
        <w:right w:val="none" w:sz="0" w:space="0" w:color="auto"/>
      </w:divBdr>
      <w:divsChild>
        <w:div w:id="123157947">
          <w:marLeft w:val="0"/>
          <w:marRight w:val="0"/>
          <w:marTop w:val="0"/>
          <w:marBottom w:val="0"/>
          <w:divBdr>
            <w:top w:val="none" w:sz="0" w:space="0" w:color="auto"/>
            <w:left w:val="none" w:sz="0" w:space="0" w:color="auto"/>
            <w:bottom w:val="none" w:sz="0" w:space="0" w:color="auto"/>
            <w:right w:val="none" w:sz="0" w:space="0" w:color="auto"/>
          </w:divBdr>
        </w:div>
        <w:div w:id="611131837">
          <w:marLeft w:val="0"/>
          <w:marRight w:val="0"/>
          <w:marTop w:val="0"/>
          <w:marBottom w:val="0"/>
          <w:divBdr>
            <w:top w:val="none" w:sz="0" w:space="0" w:color="auto"/>
            <w:left w:val="none" w:sz="0" w:space="0" w:color="auto"/>
            <w:bottom w:val="none" w:sz="0" w:space="0" w:color="auto"/>
            <w:right w:val="none" w:sz="0" w:space="0" w:color="auto"/>
          </w:divBdr>
        </w:div>
        <w:div w:id="2054844999">
          <w:marLeft w:val="0"/>
          <w:marRight w:val="0"/>
          <w:marTop w:val="0"/>
          <w:marBottom w:val="0"/>
          <w:divBdr>
            <w:top w:val="none" w:sz="0" w:space="0" w:color="auto"/>
            <w:left w:val="none" w:sz="0" w:space="0" w:color="auto"/>
            <w:bottom w:val="none" w:sz="0" w:space="0" w:color="auto"/>
            <w:right w:val="none" w:sz="0" w:space="0" w:color="auto"/>
          </w:divBdr>
        </w:div>
        <w:div w:id="1234897573">
          <w:marLeft w:val="0"/>
          <w:marRight w:val="0"/>
          <w:marTop w:val="0"/>
          <w:marBottom w:val="0"/>
          <w:divBdr>
            <w:top w:val="none" w:sz="0" w:space="0" w:color="auto"/>
            <w:left w:val="none" w:sz="0" w:space="0" w:color="auto"/>
            <w:bottom w:val="none" w:sz="0" w:space="0" w:color="auto"/>
            <w:right w:val="none" w:sz="0" w:space="0" w:color="auto"/>
          </w:divBdr>
        </w:div>
        <w:div w:id="132021050">
          <w:marLeft w:val="0"/>
          <w:marRight w:val="0"/>
          <w:marTop w:val="0"/>
          <w:marBottom w:val="0"/>
          <w:divBdr>
            <w:top w:val="none" w:sz="0" w:space="0" w:color="auto"/>
            <w:left w:val="none" w:sz="0" w:space="0" w:color="auto"/>
            <w:bottom w:val="none" w:sz="0" w:space="0" w:color="auto"/>
            <w:right w:val="none" w:sz="0" w:space="0" w:color="auto"/>
          </w:divBdr>
        </w:div>
        <w:div w:id="643464773">
          <w:marLeft w:val="0"/>
          <w:marRight w:val="0"/>
          <w:marTop w:val="0"/>
          <w:marBottom w:val="0"/>
          <w:divBdr>
            <w:top w:val="none" w:sz="0" w:space="0" w:color="auto"/>
            <w:left w:val="none" w:sz="0" w:space="0" w:color="auto"/>
            <w:bottom w:val="none" w:sz="0" w:space="0" w:color="auto"/>
            <w:right w:val="none" w:sz="0" w:space="0" w:color="auto"/>
          </w:divBdr>
        </w:div>
        <w:div w:id="579562284">
          <w:marLeft w:val="0"/>
          <w:marRight w:val="0"/>
          <w:marTop w:val="0"/>
          <w:marBottom w:val="0"/>
          <w:divBdr>
            <w:top w:val="none" w:sz="0" w:space="0" w:color="auto"/>
            <w:left w:val="none" w:sz="0" w:space="0" w:color="auto"/>
            <w:bottom w:val="none" w:sz="0" w:space="0" w:color="auto"/>
            <w:right w:val="none" w:sz="0" w:space="0" w:color="auto"/>
          </w:divBdr>
        </w:div>
        <w:div w:id="407073972">
          <w:marLeft w:val="0"/>
          <w:marRight w:val="0"/>
          <w:marTop w:val="0"/>
          <w:marBottom w:val="0"/>
          <w:divBdr>
            <w:top w:val="none" w:sz="0" w:space="0" w:color="auto"/>
            <w:left w:val="none" w:sz="0" w:space="0" w:color="auto"/>
            <w:bottom w:val="none" w:sz="0" w:space="0" w:color="auto"/>
            <w:right w:val="none" w:sz="0" w:space="0" w:color="auto"/>
          </w:divBdr>
        </w:div>
        <w:div w:id="531378038">
          <w:marLeft w:val="0"/>
          <w:marRight w:val="0"/>
          <w:marTop w:val="0"/>
          <w:marBottom w:val="0"/>
          <w:divBdr>
            <w:top w:val="none" w:sz="0" w:space="0" w:color="auto"/>
            <w:left w:val="none" w:sz="0" w:space="0" w:color="auto"/>
            <w:bottom w:val="none" w:sz="0" w:space="0" w:color="auto"/>
            <w:right w:val="none" w:sz="0" w:space="0" w:color="auto"/>
          </w:divBdr>
        </w:div>
        <w:div w:id="121273519">
          <w:marLeft w:val="0"/>
          <w:marRight w:val="0"/>
          <w:marTop w:val="0"/>
          <w:marBottom w:val="0"/>
          <w:divBdr>
            <w:top w:val="none" w:sz="0" w:space="0" w:color="auto"/>
            <w:left w:val="none" w:sz="0" w:space="0" w:color="auto"/>
            <w:bottom w:val="none" w:sz="0" w:space="0" w:color="auto"/>
            <w:right w:val="none" w:sz="0" w:space="0" w:color="auto"/>
          </w:divBdr>
        </w:div>
        <w:div w:id="331756831">
          <w:marLeft w:val="0"/>
          <w:marRight w:val="0"/>
          <w:marTop w:val="0"/>
          <w:marBottom w:val="0"/>
          <w:divBdr>
            <w:top w:val="none" w:sz="0" w:space="0" w:color="auto"/>
            <w:left w:val="none" w:sz="0" w:space="0" w:color="auto"/>
            <w:bottom w:val="none" w:sz="0" w:space="0" w:color="auto"/>
            <w:right w:val="none" w:sz="0" w:space="0" w:color="auto"/>
          </w:divBdr>
        </w:div>
        <w:div w:id="1305961508">
          <w:marLeft w:val="0"/>
          <w:marRight w:val="0"/>
          <w:marTop w:val="0"/>
          <w:marBottom w:val="0"/>
          <w:divBdr>
            <w:top w:val="none" w:sz="0" w:space="0" w:color="auto"/>
            <w:left w:val="none" w:sz="0" w:space="0" w:color="auto"/>
            <w:bottom w:val="none" w:sz="0" w:space="0" w:color="auto"/>
            <w:right w:val="none" w:sz="0" w:space="0" w:color="auto"/>
          </w:divBdr>
        </w:div>
        <w:div w:id="365716336">
          <w:marLeft w:val="0"/>
          <w:marRight w:val="0"/>
          <w:marTop w:val="0"/>
          <w:marBottom w:val="0"/>
          <w:divBdr>
            <w:top w:val="none" w:sz="0" w:space="0" w:color="auto"/>
            <w:left w:val="none" w:sz="0" w:space="0" w:color="auto"/>
            <w:bottom w:val="none" w:sz="0" w:space="0" w:color="auto"/>
            <w:right w:val="none" w:sz="0" w:space="0" w:color="auto"/>
          </w:divBdr>
        </w:div>
        <w:div w:id="1441340857">
          <w:marLeft w:val="0"/>
          <w:marRight w:val="0"/>
          <w:marTop w:val="0"/>
          <w:marBottom w:val="0"/>
          <w:divBdr>
            <w:top w:val="none" w:sz="0" w:space="0" w:color="auto"/>
            <w:left w:val="none" w:sz="0" w:space="0" w:color="auto"/>
            <w:bottom w:val="none" w:sz="0" w:space="0" w:color="auto"/>
            <w:right w:val="none" w:sz="0" w:space="0" w:color="auto"/>
          </w:divBdr>
        </w:div>
        <w:div w:id="443036554">
          <w:marLeft w:val="0"/>
          <w:marRight w:val="0"/>
          <w:marTop w:val="0"/>
          <w:marBottom w:val="0"/>
          <w:divBdr>
            <w:top w:val="none" w:sz="0" w:space="0" w:color="auto"/>
            <w:left w:val="none" w:sz="0" w:space="0" w:color="auto"/>
            <w:bottom w:val="none" w:sz="0" w:space="0" w:color="auto"/>
            <w:right w:val="none" w:sz="0" w:space="0" w:color="auto"/>
          </w:divBdr>
        </w:div>
        <w:div w:id="2035037521">
          <w:marLeft w:val="0"/>
          <w:marRight w:val="0"/>
          <w:marTop w:val="0"/>
          <w:marBottom w:val="0"/>
          <w:divBdr>
            <w:top w:val="none" w:sz="0" w:space="0" w:color="auto"/>
            <w:left w:val="none" w:sz="0" w:space="0" w:color="auto"/>
            <w:bottom w:val="none" w:sz="0" w:space="0" w:color="auto"/>
            <w:right w:val="none" w:sz="0" w:space="0" w:color="auto"/>
          </w:divBdr>
        </w:div>
        <w:div w:id="1505902374">
          <w:marLeft w:val="0"/>
          <w:marRight w:val="0"/>
          <w:marTop w:val="0"/>
          <w:marBottom w:val="0"/>
          <w:divBdr>
            <w:top w:val="none" w:sz="0" w:space="0" w:color="auto"/>
            <w:left w:val="none" w:sz="0" w:space="0" w:color="auto"/>
            <w:bottom w:val="none" w:sz="0" w:space="0" w:color="auto"/>
            <w:right w:val="none" w:sz="0" w:space="0" w:color="auto"/>
          </w:divBdr>
        </w:div>
        <w:div w:id="1998990502">
          <w:marLeft w:val="0"/>
          <w:marRight w:val="0"/>
          <w:marTop w:val="0"/>
          <w:marBottom w:val="0"/>
          <w:divBdr>
            <w:top w:val="none" w:sz="0" w:space="0" w:color="auto"/>
            <w:left w:val="none" w:sz="0" w:space="0" w:color="auto"/>
            <w:bottom w:val="none" w:sz="0" w:space="0" w:color="auto"/>
            <w:right w:val="none" w:sz="0" w:space="0" w:color="auto"/>
          </w:divBdr>
        </w:div>
        <w:div w:id="1474248968">
          <w:marLeft w:val="0"/>
          <w:marRight w:val="0"/>
          <w:marTop w:val="0"/>
          <w:marBottom w:val="0"/>
          <w:divBdr>
            <w:top w:val="none" w:sz="0" w:space="0" w:color="auto"/>
            <w:left w:val="none" w:sz="0" w:space="0" w:color="auto"/>
            <w:bottom w:val="none" w:sz="0" w:space="0" w:color="auto"/>
            <w:right w:val="none" w:sz="0" w:space="0" w:color="auto"/>
          </w:divBdr>
        </w:div>
        <w:div w:id="2041276920">
          <w:marLeft w:val="0"/>
          <w:marRight w:val="0"/>
          <w:marTop w:val="0"/>
          <w:marBottom w:val="0"/>
          <w:divBdr>
            <w:top w:val="none" w:sz="0" w:space="0" w:color="auto"/>
            <w:left w:val="none" w:sz="0" w:space="0" w:color="auto"/>
            <w:bottom w:val="none" w:sz="0" w:space="0" w:color="auto"/>
            <w:right w:val="none" w:sz="0" w:space="0" w:color="auto"/>
          </w:divBdr>
        </w:div>
        <w:div w:id="1251814906">
          <w:marLeft w:val="0"/>
          <w:marRight w:val="0"/>
          <w:marTop w:val="0"/>
          <w:marBottom w:val="0"/>
          <w:divBdr>
            <w:top w:val="none" w:sz="0" w:space="0" w:color="auto"/>
            <w:left w:val="none" w:sz="0" w:space="0" w:color="auto"/>
            <w:bottom w:val="none" w:sz="0" w:space="0" w:color="auto"/>
            <w:right w:val="none" w:sz="0" w:space="0" w:color="auto"/>
          </w:divBdr>
        </w:div>
        <w:div w:id="1026831442">
          <w:marLeft w:val="0"/>
          <w:marRight w:val="0"/>
          <w:marTop w:val="0"/>
          <w:marBottom w:val="0"/>
          <w:divBdr>
            <w:top w:val="none" w:sz="0" w:space="0" w:color="auto"/>
            <w:left w:val="none" w:sz="0" w:space="0" w:color="auto"/>
            <w:bottom w:val="none" w:sz="0" w:space="0" w:color="auto"/>
            <w:right w:val="none" w:sz="0" w:space="0" w:color="auto"/>
          </w:divBdr>
        </w:div>
        <w:div w:id="1361470577">
          <w:marLeft w:val="0"/>
          <w:marRight w:val="0"/>
          <w:marTop w:val="0"/>
          <w:marBottom w:val="0"/>
          <w:divBdr>
            <w:top w:val="none" w:sz="0" w:space="0" w:color="auto"/>
            <w:left w:val="none" w:sz="0" w:space="0" w:color="auto"/>
            <w:bottom w:val="none" w:sz="0" w:space="0" w:color="auto"/>
            <w:right w:val="none" w:sz="0" w:space="0" w:color="auto"/>
          </w:divBdr>
        </w:div>
        <w:div w:id="1898542735">
          <w:marLeft w:val="0"/>
          <w:marRight w:val="0"/>
          <w:marTop w:val="0"/>
          <w:marBottom w:val="0"/>
          <w:divBdr>
            <w:top w:val="none" w:sz="0" w:space="0" w:color="auto"/>
            <w:left w:val="none" w:sz="0" w:space="0" w:color="auto"/>
            <w:bottom w:val="none" w:sz="0" w:space="0" w:color="auto"/>
            <w:right w:val="none" w:sz="0" w:space="0" w:color="auto"/>
          </w:divBdr>
        </w:div>
        <w:div w:id="1088505896">
          <w:marLeft w:val="0"/>
          <w:marRight w:val="0"/>
          <w:marTop w:val="0"/>
          <w:marBottom w:val="0"/>
          <w:divBdr>
            <w:top w:val="none" w:sz="0" w:space="0" w:color="auto"/>
            <w:left w:val="none" w:sz="0" w:space="0" w:color="auto"/>
            <w:bottom w:val="none" w:sz="0" w:space="0" w:color="auto"/>
            <w:right w:val="none" w:sz="0" w:space="0" w:color="auto"/>
          </w:divBdr>
        </w:div>
        <w:div w:id="1683051678">
          <w:marLeft w:val="0"/>
          <w:marRight w:val="0"/>
          <w:marTop w:val="0"/>
          <w:marBottom w:val="0"/>
          <w:divBdr>
            <w:top w:val="none" w:sz="0" w:space="0" w:color="auto"/>
            <w:left w:val="none" w:sz="0" w:space="0" w:color="auto"/>
            <w:bottom w:val="none" w:sz="0" w:space="0" w:color="auto"/>
            <w:right w:val="none" w:sz="0" w:space="0" w:color="auto"/>
          </w:divBdr>
        </w:div>
        <w:div w:id="27684880">
          <w:marLeft w:val="0"/>
          <w:marRight w:val="0"/>
          <w:marTop w:val="0"/>
          <w:marBottom w:val="0"/>
          <w:divBdr>
            <w:top w:val="none" w:sz="0" w:space="0" w:color="auto"/>
            <w:left w:val="none" w:sz="0" w:space="0" w:color="auto"/>
            <w:bottom w:val="none" w:sz="0" w:space="0" w:color="auto"/>
            <w:right w:val="none" w:sz="0" w:space="0" w:color="auto"/>
          </w:divBdr>
        </w:div>
        <w:div w:id="231241226">
          <w:marLeft w:val="0"/>
          <w:marRight w:val="0"/>
          <w:marTop w:val="0"/>
          <w:marBottom w:val="0"/>
          <w:divBdr>
            <w:top w:val="none" w:sz="0" w:space="0" w:color="auto"/>
            <w:left w:val="none" w:sz="0" w:space="0" w:color="auto"/>
            <w:bottom w:val="none" w:sz="0" w:space="0" w:color="auto"/>
            <w:right w:val="none" w:sz="0" w:space="0" w:color="auto"/>
          </w:divBdr>
        </w:div>
        <w:div w:id="299505927">
          <w:marLeft w:val="0"/>
          <w:marRight w:val="0"/>
          <w:marTop w:val="0"/>
          <w:marBottom w:val="0"/>
          <w:divBdr>
            <w:top w:val="none" w:sz="0" w:space="0" w:color="auto"/>
            <w:left w:val="none" w:sz="0" w:space="0" w:color="auto"/>
            <w:bottom w:val="none" w:sz="0" w:space="0" w:color="auto"/>
            <w:right w:val="none" w:sz="0" w:space="0" w:color="auto"/>
          </w:divBdr>
        </w:div>
        <w:div w:id="1228103952">
          <w:marLeft w:val="0"/>
          <w:marRight w:val="0"/>
          <w:marTop w:val="0"/>
          <w:marBottom w:val="0"/>
          <w:divBdr>
            <w:top w:val="none" w:sz="0" w:space="0" w:color="auto"/>
            <w:left w:val="none" w:sz="0" w:space="0" w:color="auto"/>
            <w:bottom w:val="none" w:sz="0" w:space="0" w:color="auto"/>
            <w:right w:val="none" w:sz="0" w:space="0" w:color="auto"/>
          </w:divBdr>
        </w:div>
        <w:div w:id="1328678673">
          <w:marLeft w:val="0"/>
          <w:marRight w:val="0"/>
          <w:marTop w:val="0"/>
          <w:marBottom w:val="0"/>
          <w:divBdr>
            <w:top w:val="none" w:sz="0" w:space="0" w:color="auto"/>
            <w:left w:val="none" w:sz="0" w:space="0" w:color="auto"/>
            <w:bottom w:val="none" w:sz="0" w:space="0" w:color="auto"/>
            <w:right w:val="none" w:sz="0" w:space="0" w:color="auto"/>
          </w:divBdr>
        </w:div>
        <w:div w:id="1581674413">
          <w:marLeft w:val="0"/>
          <w:marRight w:val="0"/>
          <w:marTop w:val="0"/>
          <w:marBottom w:val="0"/>
          <w:divBdr>
            <w:top w:val="none" w:sz="0" w:space="0" w:color="auto"/>
            <w:left w:val="none" w:sz="0" w:space="0" w:color="auto"/>
            <w:bottom w:val="none" w:sz="0" w:space="0" w:color="auto"/>
            <w:right w:val="none" w:sz="0" w:space="0" w:color="auto"/>
          </w:divBdr>
        </w:div>
        <w:div w:id="1568104669">
          <w:marLeft w:val="0"/>
          <w:marRight w:val="0"/>
          <w:marTop w:val="0"/>
          <w:marBottom w:val="0"/>
          <w:divBdr>
            <w:top w:val="none" w:sz="0" w:space="0" w:color="auto"/>
            <w:left w:val="none" w:sz="0" w:space="0" w:color="auto"/>
            <w:bottom w:val="none" w:sz="0" w:space="0" w:color="auto"/>
            <w:right w:val="none" w:sz="0" w:space="0" w:color="auto"/>
          </w:divBdr>
        </w:div>
        <w:div w:id="1375036940">
          <w:marLeft w:val="0"/>
          <w:marRight w:val="0"/>
          <w:marTop w:val="0"/>
          <w:marBottom w:val="0"/>
          <w:divBdr>
            <w:top w:val="none" w:sz="0" w:space="0" w:color="auto"/>
            <w:left w:val="none" w:sz="0" w:space="0" w:color="auto"/>
            <w:bottom w:val="none" w:sz="0" w:space="0" w:color="auto"/>
            <w:right w:val="none" w:sz="0" w:space="0" w:color="auto"/>
          </w:divBdr>
        </w:div>
        <w:div w:id="731461214">
          <w:marLeft w:val="0"/>
          <w:marRight w:val="0"/>
          <w:marTop w:val="0"/>
          <w:marBottom w:val="0"/>
          <w:divBdr>
            <w:top w:val="none" w:sz="0" w:space="0" w:color="auto"/>
            <w:left w:val="none" w:sz="0" w:space="0" w:color="auto"/>
            <w:bottom w:val="none" w:sz="0" w:space="0" w:color="auto"/>
            <w:right w:val="none" w:sz="0" w:space="0" w:color="auto"/>
          </w:divBdr>
        </w:div>
        <w:div w:id="711534957">
          <w:marLeft w:val="0"/>
          <w:marRight w:val="0"/>
          <w:marTop w:val="0"/>
          <w:marBottom w:val="0"/>
          <w:divBdr>
            <w:top w:val="none" w:sz="0" w:space="0" w:color="auto"/>
            <w:left w:val="none" w:sz="0" w:space="0" w:color="auto"/>
            <w:bottom w:val="none" w:sz="0" w:space="0" w:color="auto"/>
            <w:right w:val="none" w:sz="0" w:space="0" w:color="auto"/>
          </w:divBdr>
        </w:div>
        <w:div w:id="436680527">
          <w:marLeft w:val="0"/>
          <w:marRight w:val="0"/>
          <w:marTop w:val="0"/>
          <w:marBottom w:val="0"/>
          <w:divBdr>
            <w:top w:val="none" w:sz="0" w:space="0" w:color="auto"/>
            <w:left w:val="none" w:sz="0" w:space="0" w:color="auto"/>
            <w:bottom w:val="none" w:sz="0" w:space="0" w:color="auto"/>
            <w:right w:val="none" w:sz="0" w:space="0" w:color="auto"/>
          </w:divBdr>
        </w:div>
        <w:div w:id="1025060929">
          <w:marLeft w:val="0"/>
          <w:marRight w:val="0"/>
          <w:marTop w:val="0"/>
          <w:marBottom w:val="0"/>
          <w:divBdr>
            <w:top w:val="none" w:sz="0" w:space="0" w:color="auto"/>
            <w:left w:val="none" w:sz="0" w:space="0" w:color="auto"/>
            <w:bottom w:val="none" w:sz="0" w:space="0" w:color="auto"/>
            <w:right w:val="none" w:sz="0" w:space="0" w:color="auto"/>
          </w:divBdr>
        </w:div>
        <w:div w:id="2002461768">
          <w:marLeft w:val="0"/>
          <w:marRight w:val="0"/>
          <w:marTop w:val="0"/>
          <w:marBottom w:val="0"/>
          <w:divBdr>
            <w:top w:val="none" w:sz="0" w:space="0" w:color="auto"/>
            <w:left w:val="none" w:sz="0" w:space="0" w:color="auto"/>
            <w:bottom w:val="none" w:sz="0" w:space="0" w:color="auto"/>
            <w:right w:val="none" w:sz="0" w:space="0" w:color="auto"/>
          </w:divBdr>
        </w:div>
        <w:div w:id="980618302">
          <w:marLeft w:val="0"/>
          <w:marRight w:val="0"/>
          <w:marTop w:val="0"/>
          <w:marBottom w:val="0"/>
          <w:divBdr>
            <w:top w:val="none" w:sz="0" w:space="0" w:color="auto"/>
            <w:left w:val="none" w:sz="0" w:space="0" w:color="auto"/>
            <w:bottom w:val="none" w:sz="0" w:space="0" w:color="auto"/>
            <w:right w:val="none" w:sz="0" w:space="0" w:color="auto"/>
          </w:divBdr>
        </w:div>
        <w:div w:id="681473907">
          <w:marLeft w:val="0"/>
          <w:marRight w:val="0"/>
          <w:marTop w:val="0"/>
          <w:marBottom w:val="0"/>
          <w:divBdr>
            <w:top w:val="none" w:sz="0" w:space="0" w:color="auto"/>
            <w:left w:val="none" w:sz="0" w:space="0" w:color="auto"/>
            <w:bottom w:val="none" w:sz="0" w:space="0" w:color="auto"/>
            <w:right w:val="none" w:sz="0" w:space="0" w:color="auto"/>
          </w:divBdr>
        </w:div>
        <w:div w:id="1613170591">
          <w:marLeft w:val="0"/>
          <w:marRight w:val="0"/>
          <w:marTop w:val="0"/>
          <w:marBottom w:val="0"/>
          <w:divBdr>
            <w:top w:val="none" w:sz="0" w:space="0" w:color="auto"/>
            <w:left w:val="none" w:sz="0" w:space="0" w:color="auto"/>
            <w:bottom w:val="none" w:sz="0" w:space="0" w:color="auto"/>
            <w:right w:val="none" w:sz="0" w:space="0" w:color="auto"/>
          </w:divBdr>
        </w:div>
        <w:div w:id="1344474132">
          <w:marLeft w:val="0"/>
          <w:marRight w:val="0"/>
          <w:marTop w:val="0"/>
          <w:marBottom w:val="0"/>
          <w:divBdr>
            <w:top w:val="none" w:sz="0" w:space="0" w:color="auto"/>
            <w:left w:val="none" w:sz="0" w:space="0" w:color="auto"/>
            <w:bottom w:val="none" w:sz="0" w:space="0" w:color="auto"/>
            <w:right w:val="none" w:sz="0" w:space="0" w:color="auto"/>
          </w:divBdr>
        </w:div>
        <w:div w:id="980232644">
          <w:marLeft w:val="0"/>
          <w:marRight w:val="0"/>
          <w:marTop w:val="0"/>
          <w:marBottom w:val="0"/>
          <w:divBdr>
            <w:top w:val="none" w:sz="0" w:space="0" w:color="auto"/>
            <w:left w:val="none" w:sz="0" w:space="0" w:color="auto"/>
            <w:bottom w:val="none" w:sz="0" w:space="0" w:color="auto"/>
            <w:right w:val="none" w:sz="0" w:space="0" w:color="auto"/>
          </w:divBdr>
        </w:div>
        <w:div w:id="687217484">
          <w:marLeft w:val="0"/>
          <w:marRight w:val="0"/>
          <w:marTop w:val="0"/>
          <w:marBottom w:val="0"/>
          <w:divBdr>
            <w:top w:val="none" w:sz="0" w:space="0" w:color="auto"/>
            <w:left w:val="none" w:sz="0" w:space="0" w:color="auto"/>
            <w:bottom w:val="none" w:sz="0" w:space="0" w:color="auto"/>
            <w:right w:val="none" w:sz="0" w:space="0" w:color="auto"/>
          </w:divBdr>
        </w:div>
        <w:div w:id="1142117741">
          <w:marLeft w:val="0"/>
          <w:marRight w:val="0"/>
          <w:marTop w:val="0"/>
          <w:marBottom w:val="0"/>
          <w:divBdr>
            <w:top w:val="none" w:sz="0" w:space="0" w:color="auto"/>
            <w:left w:val="none" w:sz="0" w:space="0" w:color="auto"/>
            <w:bottom w:val="none" w:sz="0" w:space="0" w:color="auto"/>
            <w:right w:val="none" w:sz="0" w:space="0" w:color="auto"/>
          </w:divBdr>
        </w:div>
        <w:div w:id="1911429544">
          <w:marLeft w:val="0"/>
          <w:marRight w:val="0"/>
          <w:marTop w:val="0"/>
          <w:marBottom w:val="0"/>
          <w:divBdr>
            <w:top w:val="none" w:sz="0" w:space="0" w:color="auto"/>
            <w:left w:val="none" w:sz="0" w:space="0" w:color="auto"/>
            <w:bottom w:val="none" w:sz="0" w:space="0" w:color="auto"/>
            <w:right w:val="none" w:sz="0" w:space="0" w:color="auto"/>
          </w:divBdr>
        </w:div>
        <w:div w:id="90861649">
          <w:marLeft w:val="0"/>
          <w:marRight w:val="0"/>
          <w:marTop w:val="0"/>
          <w:marBottom w:val="0"/>
          <w:divBdr>
            <w:top w:val="none" w:sz="0" w:space="0" w:color="auto"/>
            <w:left w:val="none" w:sz="0" w:space="0" w:color="auto"/>
            <w:bottom w:val="none" w:sz="0" w:space="0" w:color="auto"/>
            <w:right w:val="none" w:sz="0" w:space="0" w:color="auto"/>
          </w:divBdr>
        </w:div>
        <w:div w:id="1558126845">
          <w:marLeft w:val="0"/>
          <w:marRight w:val="0"/>
          <w:marTop w:val="0"/>
          <w:marBottom w:val="0"/>
          <w:divBdr>
            <w:top w:val="none" w:sz="0" w:space="0" w:color="auto"/>
            <w:left w:val="none" w:sz="0" w:space="0" w:color="auto"/>
            <w:bottom w:val="none" w:sz="0" w:space="0" w:color="auto"/>
            <w:right w:val="none" w:sz="0" w:space="0" w:color="auto"/>
          </w:divBdr>
        </w:div>
        <w:div w:id="857425485">
          <w:marLeft w:val="0"/>
          <w:marRight w:val="0"/>
          <w:marTop w:val="0"/>
          <w:marBottom w:val="0"/>
          <w:divBdr>
            <w:top w:val="none" w:sz="0" w:space="0" w:color="auto"/>
            <w:left w:val="none" w:sz="0" w:space="0" w:color="auto"/>
            <w:bottom w:val="none" w:sz="0" w:space="0" w:color="auto"/>
            <w:right w:val="none" w:sz="0" w:space="0" w:color="auto"/>
          </w:divBdr>
        </w:div>
        <w:div w:id="775902649">
          <w:marLeft w:val="0"/>
          <w:marRight w:val="0"/>
          <w:marTop w:val="0"/>
          <w:marBottom w:val="0"/>
          <w:divBdr>
            <w:top w:val="none" w:sz="0" w:space="0" w:color="auto"/>
            <w:left w:val="none" w:sz="0" w:space="0" w:color="auto"/>
            <w:bottom w:val="none" w:sz="0" w:space="0" w:color="auto"/>
            <w:right w:val="none" w:sz="0" w:space="0" w:color="auto"/>
          </w:divBdr>
        </w:div>
        <w:div w:id="816267528">
          <w:marLeft w:val="0"/>
          <w:marRight w:val="0"/>
          <w:marTop w:val="0"/>
          <w:marBottom w:val="0"/>
          <w:divBdr>
            <w:top w:val="none" w:sz="0" w:space="0" w:color="auto"/>
            <w:left w:val="none" w:sz="0" w:space="0" w:color="auto"/>
            <w:bottom w:val="none" w:sz="0" w:space="0" w:color="auto"/>
            <w:right w:val="none" w:sz="0" w:space="0" w:color="auto"/>
          </w:divBdr>
        </w:div>
        <w:div w:id="1042484915">
          <w:marLeft w:val="0"/>
          <w:marRight w:val="0"/>
          <w:marTop w:val="0"/>
          <w:marBottom w:val="0"/>
          <w:divBdr>
            <w:top w:val="none" w:sz="0" w:space="0" w:color="auto"/>
            <w:left w:val="none" w:sz="0" w:space="0" w:color="auto"/>
            <w:bottom w:val="none" w:sz="0" w:space="0" w:color="auto"/>
            <w:right w:val="none" w:sz="0" w:space="0" w:color="auto"/>
          </w:divBdr>
        </w:div>
        <w:div w:id="1158956754">
          <w:marLeft w:val="0"/>
          <w:marRight w:val="0"/>
          <w:marTop w:val="0"/>
          <w:marBottom w:val="0"/>
          <w:divBdr>
            <w:top w:val="none" w:sz="0" w:space="0" w:color="auto"/>
            <w:left w:val="none" w:sz="0" w:space="0" w:color="auto"/>
            <w:bottom w:val="none" w:sz="0" w:space="0" w:color="auto"/>
            <w:right w:val="none" w:sz="0" w:space="0" w:color="auto"/>
          </w:divBdr>
        </w:div>
        <w:div w:id="482700571">
          <w:marLeft w:val="0"/>
          <w:marRight w:val="0"/>
          <w:marTop w:val="0"/>
          <w:marBottom w:val="0"/>
          <w:divBdr>
            <w:top w:val="none" w:sz="0" w:space="0" w:color="auto"/>
            <w:left w:val="none" w:sz="0" w:space="0" w:color="auto"/>
            <w:bottom w:val="none" w:sz="0" w:space="0" w:color="auto"/>
            <w:right w:val="none" w:sz="0" w:space="0" w:color="auto"/>
          </w:divBdr>
        </w:div>
        <w:div w:id="1265335506">
          <w:marLeft w:val="0"/>
          <w:marRight w:val="0"/>
          <w:marTop w:val="0"/>
          <w:marBottom w:val="0"/>
          <w:divBdr>
            <w:top w:val="none" w:sz="0" w:space="0" w:color="auto"/>
            <w:left w:val="none" w:sz="0" w:space="0" w:color="auto"/>
            <w:bottom w:val="none" w:sz="0" w:space="0" w:color="auto"/>
            <w:right w:val="none" w:sz="0" w:space="0" w:color="auto"/>
          </w:divBdr>
        </w:div>
        <w:div w:id="915166639">
          <w:marLeft w:val="0"/>
          <w:marRight w:val="0"/>
          <w:marTop w:val="0"/>
          <w:marBottom w:val="0"/>
          <w:divBdr>
            <w:top w:val="none" w:sz="0" w:space="0" w:color="auto"/>
            <w:left w:val="none" w:sz="0" w:space="0" w:color="auto"/>
            <w:bottom w:val="none" w:sz="0" w:space="0" w:color="auto"/>
            <w:right w:val="none" w:sz="0" w:space="0" w:color="auto"/>
          </w:divBdr>
        </w:div>
        <w:div w:id="234628682">
          <w:marLeft w:val="0"/>
          <w:marRight w:val="0"/>
          <w:marTop w:val="0"/>
          <w:marBottom w:val="0"/>
          <w:divBdr>
            <w:top w:val="none" w:sz="0" w:space="0" w:color="auto"/>
            <w:left w:val="none" w:sz="0" w:space="0" w:color="auto"/>
            <w:bottom w:val="none" w:sz="0" w:space="0" w:color="auto"/>
            <w:right w:val="none" w:sz="0" w:space="0" w:color="auto"/>
          </w:divBdr>
        </w:div>
        <w:div w:id="576551106">
          <w:marLeft w:val="0"/>
          <w:marRight w:val="0"/>
          <w:marTop w:val="0"/>
          <w:marBottom w:val="0"/>
          <w:divBdr>
            <w:top w:val="none" w:sz="0" w:space="0" w:color="auto"/>
            <w:left w:val="none" w:sz="0" w:space="0" w:color="auto"/>
            <w:bottom w:val="none" w:sz="0" w:space="0" w:color="auto"/>
            <w:right w:val="none" w:sz="0" w:space="0" w:color="auto"/>
          </w:divBdr>
        </w:div>
        <w:div w:id="1290622989">
          <w:marLeft w:val="0"/>
          <w:marRight w:val="0"/>
          <w:marTop w:val="0"/>
          <w:marBottom w:val="0"/>
          <w:divBdr>
            <w:top w:val="none" w:sz="0" w:space="0" w:color="auto"/>
            <w:left w:val="none" w:sz="0" w:space="0" w:color="auto"/>
            <w:bottom w:val="none" w:sz="0" w:space="0" w:color="auto"/>
            <w:right w:val="none" w:sz="0" w:space="0" w:color="auto"/>
          </w:divBdr>
        </w:div>
        <w:div w:id="1085569437">
          <w:marLeft w:val="0"/>
          <w:marRight w:val="0"/>
          <w:marTop w:val="0"/>
          <w:marBottom w:val="0"/>
          <w:divBdr>
            <w:top w:val="none" w:sz="0" w:space="0" w:color="auto"/>
            <w:left w:val="none" w:sz="0" w:space="0" w:color="auto"/>
            <w:bottom w:val="none" w:sz="0" w:space="0" w:color="auto"/>
            <w:right w:val="none" w:sz="0" w:space="0" w:color="auto"/>
          </w:divBdr>
        </w:div>
        <w:div w:id="508911609">
          <w:marLeft w:val="0"/>
          <w:marRight w:val="0"/>
          <w:marTop w:val="0"/>
          <w:marBottom w:val="0"/>
          <w:divBdr>
            <w:top w:val="none" w:sz="0" w:space="0" w:color="auto"/>
            <w:left w:val="none" w:sz="0" w:space="0" w:color="auto"/>
            <w:bottom w:val="none" w:sz="0" w:space="0" w:color="auto"/>
            <w:right w:val="none" w:sz="0" w:space="0" w:color="auto"/>
          </w:divBdr>
        </w:div>
        <w:div w:id="1879974841">
          <w:marLeft w:val="0"/>
          <w:marRight w:val="0"/>
          <w:marTop w:val="0"/>
          <w:marBottom w:val="0"/>
          <w:divBdr>
            <w:top w:val="none" w:sz="0" w:space="0" w:color="auto"/>
            <w:left w:val="none" w:sz="0" w:space="0" w:color="auto"/>
            <w:bottom w:val="none" w:sz="0" w:space="0" w:color="auto"/>
            <w:right w:val="none" w:sz="0" w:space="0" w:color="auto"/>
          </w:divBdr>
        </w:div>
        <w:div w:id="745539365">
          <w:marLeft w:val="0"/>
          <w:marRight w:val="0"/>
          <w:marTop w:val="0"/>
          <w:marBottom w:val="0"/>
          <w:divBdr>
            <w:top w:val="none" w:sz="0" w:space="0" w:color="auto"/>
            <w:left w:val="none" w:sz="0" w:space="0" w:color="auto"/>
            <w:bottom w:val="none" w:sz="0" w:space="0" w:color="auto"/>
            <w:right w:val="none" w:sz="0" w:space="0" w:color="auto"/>
          </w:divBdr>
        </w:div>
        <w:div w:id="1577782349">
          <w:marLeft w:val="0"/>
          <w:marRight w:val="0"/>
          <w:marTop w:val="0"/>
          <w:marBottom w:val="0"/>
          <w:divBdr>
            <w:top w:val="none" w:sz="0" w:space="0" w:color="auto"/>
            <w:left w:val="none" w:sz="0" w:space="0" w:color="auto"/>
            <w:bottom w:val="none" w:sz="0" w:space="0" w:color="auto"/>
            <w:right w:val="none" w:sz="0" w:space="0" w:color="auto"/>
          </w:divBdr>
        </w:div>
        <w:div w:id="347489210">
          <w:marLeft w:val="0"/>
          <w:marRight w:val="0"/>
          <w:marTop w:val="0"/>
          <w:marBottom w:val="0"/>
          <w:divBdr>
            <w:top w:val="none" w:sz="0" w:space="0" w:color="auto"/>
            <w:left w:val="none" w:sz="0" w:space="0" w:color="auto"/>
            <w:bottom w:val="none" w:sz="0" w:space="0" w:color="auto"/>
            <w:right w:val="none" w:sz="0" w:space="0" w:color="auto"/>
          </w:divBdr>
        </w:div>
        <w:div w:id="1146512982">
          <w:marLeft w:val="0"/>
          <w:marRight w:val="0"/>
          <w:marTop w:val="0"/>
          <w:marBottom w:val="0"/>
          <w:divBdr>
            <w:top w:val="none" w:sz="0" w:space="0" w:color="auto"/>
            <w:left w:val="none" w:sz="0" w:space="0" w:color="auto"/>
            <w:bottom w:val="none" w:sz="0" w:space="0" w:color="auto"/>
            <w:right w:val="none" w:sz="0" w:space="0" w:color="auto"/>
          </w:divBdr>
        </w:div>
        <w:div w:id="422840193">
          <w:marLeft w:val="0"/>
          <w:marRight w:val="0"/>
          <w:marTop w:val="0"/>
          <w:marBottom w:val="0"/>
          <w:divBdr>
            <w:top w:val="none" w:sz="0" w:space="0" w:color="auto"/>
            <w:left w:val="none" w:sz="0" w:space="0" w:color="auto"/>
            <w:bottom w:val="none" w:sz="0" w:space="0" w:color="auto"/>
            <w:right w:val="none" w:sz="0" w:space="0" w:color="auto"/>
          </w:divBdr>
        </w:div>
        <w:div w:id="2021734243">
          <w:marLeft w:val="0"/>
          <w:marRight w:val="0"/>
          <w:marTop w:val="0"/>
          <w:marBottom w:val="0"/>
          <w:divBdr>
            <w:top w:val="none" w:sz="0" w:space="0" w:color="auto"/>
            <w:left w:val="none" w:sz="0" w:space="0" w:color="auto"/>
            <w:bottom w:val="none" w:sz="0" w:space="0" w:color="auto"/>
            <w:right w:val="none" w:sz="0" w:space="0" w:color="auto"/>
          </w:divBdr>
        </w:div>
        <w:div w:id="752358451">
          <w:marLeft w:val="0"/>
          <w:marRight w:val="0"/>
          <w:marTop w:val="0"/>
          <w:marBottom w:val="0"/>
          <w:divBdr>
            <w:top w:val="none" w:sz="0" w:space="0" w:color="auto"/>
            <w:left w:val="none" w:sz="0" w:space="0" w:color="auto"/>
            <w:bottom w:val="none" w:sz="0" w:space="0" w:color="auto"/>
            <w:right w:val="none" w:sz="0" w:space="0" w:color="auto"/>
          </w:divBdr>
        </w:div>
        <w:div w:id="638262770">
          <w:marLeft w:val="0"/>
          <w:marRight w:val="0"/>
          <w:marTop w:val="0"/>
          <w:marBottom w:val="0"/>
          <w:divBdr>
            <w:top w:val="none" w:sz="0" w:space="0" w:color="auto"/>
            <w:left w:val="none" w:sz="0" w:space="0" w:color="auto"/>
            <w:bottom w:val="none" w:sz="0" w:space="0" w:color="auto"/>
            <w:right w:val="none" w:sz="0" w:space="0" w:color="auto"/>
          </w:divBdr>
        </w:div>
        <w:div w:id="999500070">
          <w:marLeft w:val="0"/>
          <w:marRight w:val="0"/>
          <w:marTop w:val="0"/>
          <w:marBottom w:val="0"/>
          <w:divBdr>
            <w:top w:val="none" w:sz="0" w:space="0" w:color="auto"/>
            <w:left w:val="none" w:sz="0" w:space="0" w:color="auto"/>
            <w:bottom w:val="none" w:sz="0" w:space="0" w:color="auto"/>
            <w:right w:val="none" w:sz="0" w:space="0" w:color="auto"/>
          </w:divBdr>
        </w:div>
        <w:div w:id="1642616769">
          <w:marLeft w:val="0"/>
          <w:marRight w:val="0"/>
          <w:marTop w:val="0"/>
          <w:marBottom w:val="0"/>
          <w:divBdr>
            <w:top w:val="none" w:sz="0" w:space="0" w:color="auto"/>
            <w:left w:val="none" w:sz="0" w:space="0" w:color="auto"/>
            <w:bottom w:val="none" w:sz="0" w:space="0" w:color="auto"/>
            <w:right w:val="none" w:sz="0" w:space="0" w:color="auto"/>
          </w:divBdr>
        </w:div>
        <w:div w:id="897546921">
          <w:marLeft w:val="0"/>
          <w:marRight w:val="0"/>
          <w:marTop w:val="0"/>
          <w:marBottom w:val="0"/>
          <w:divBdr>
            <w:top w:val="none" w:sz="0" w:space="0" w:color="auto"/>
            <w:left w:val="none" w:sz="0" w:space="0" w:color="auto"/>
            <w:bottom w:val="none" w:sz="0" w:space="0" w:color="auto"/>
            <w:right w:val="none" w:sz="0" w:space="0" w:color="auto"/>
          </w:divBdr>
        </w:div>
        <w:div w:id="1186754102">
          <w:marLeft w:val="0"/>
          <w:marRight w:val="0"/>
          <w:marTop w:val="0"/>
          <w:marBottom w:val="0"/>
          <w:divBdr>
            <w:top w:val="none" w:sz="0" w:space="0" w:color="auto"/>
            <w:left w:val="none" w:sz="0" w:space="0" w:color="auto"/>
            <w:bottom w:val="none" w:sz="0" w:space="0" w:color="auto"/>
            <w:right w:val="none" w:sz="0" w:space="0" w:color="auto"/>
          </w:divBdr>
        </w:div>
        <w:div w:id="484468468">
          <w:marLeft w:val="0"/>
          <w:marRight w:val="0"/>
          <w:marTop w:val="0"/>
          <w:marBottom w:val="0"/>
          <w:divBdr>
            <w:top w:val="none" w:sz="0" w:space="0" w:color="auto"/>
            <w:left w:val="none" w:sz="0" w:space="0" w:color="auto"/>
            <w:bottom w:val="none" w:sz="0" w:space="0" w:color="auto"/>
            <w:right w:val="none" w:sz="0" w:space="0" w:color="auto"/>
          </w:divBdr>
        </w:div>
        <w:div w:id="1204711356">
          <w:marLeft w:val="0"/>
          <w:marRight w:val="0"/>
          <w:marTop w:val="0"/>
          <w:marBottom w:val="0"/>
          <w:divBdr>
            <w:top w:val="none" w:sz="0" w:space="0" w:color="auto"/>
            <w:left w:val="none" w:sz="0" w:space="0" w:color="auto"/>
            <w:bottom w:val="none" w:sz="0" w:space="0" w:color="auto"/>
            <w:right w:val="none" w:sz="0" w:space="0" w:color="auto"/>
          </w:divBdr>
        </w:div>
        <w:div w:id="499082959">
          <w:marLeft w:val="0"/>
          <w:marRight w:val="0"/>
          <w:marTop w:val="0"/>
          <w:marBottom w:val="0"/>
          <w:divBdr>
            <w:top w:val="none" w:sz="0" w:space="0" w:color="auto"/>
            <w:left w:val="none" w:sz="0" w:space="0" w:color="auto"/>
            <w:bottom w:val="none" w:sz="0" w:space="0" w:color="auto"/>
            <w:right w:val="none" w:sz="0" w:space="0" w:color="auto"/>
          </w:divBdr>
        </w:div>
        <w:div w:id="124206287">
          <w:marLeft w:val="0"/>
          <w:marRight w:val="0"/>
          <w:marTop w:val="0"/>
          <w:marBottom w:val="0"/>
          <w:divBdr>
            <w:top w:val="none" w:sz="0" w:space="0" w:color="auto"/>
            <w:left w:val="none" w:sz="0" w:space="0" w:color="auto"/>
            <w:bottom w:val="none" w:sz="0" w:space="0" w:color="auto"/>
            <w:right w:val="none" w:sz="0" w:space="0" w:color="auto"/>
          </w:divBdr>
        </w:div>
        <w:div w:id="494227470">
          <w:marLeft w:val="0"/>
          <w:marRight w:val="0"/>
          <w:marTop w:val="0"/>
          <w:marBottom w:val="0"/>
          <w:divBdr>
            <w:top w:val="none" w:sz="0" w:space="0" w:color="auto"/>
            <w:left w:val="none" w:sz="0" w:space="0" w:color="auto"/>
            <w:bottom w:val="none" w:sz="0" w:space="0" w:color="auto"/>
            <w:right w:val="none" w:sz="0" w:space="0" w:color="auto"/>
          </w:divBdr>
        </w:div>
        <w:div w:id="164129753">
          <w:marLeft w:val="0"/>
          <w:marRight w:val="0"/>
          <w:marTop w:val="0"/>
          <w:marBottom w:val="0"/>
          <w:divBdr>
            <w:top w:val="none" w:sz="0" w:space="0" w:color="auto"/>
            <w:left w:val="none" w:sz="0" w:space="0" w:color="auto"/>
            <w:bottom w:val="none" w:sz="0" w:space="0" w:color="auto"/>
            <w:right w:val="none" w:sz="0" w:space="0" w:color="auto"/>
          </w:divBdr>
        </w:div>
        <w:div w:id="1645622421">
          <w:marLeft w:val="0"/>
          <w:marRight w:val="0"/>
          <w:marTop w:val="0"/>
          <w:marBottom w:val="0"/>
          <w:divBdr>
            <w:top w:val="none" w:sz="0" w:space="0" w:color="auto"/>
            <w:left w:val="none" w:sz="0" w:space="0" w:color="auto"/>
            <w:bottom w:val="none" w:sz="0" w:space="0" w:color="auto"/>
            <w:right w:val="none" w:sz="0" w:space="0" w:color="auto"/>
          </w:divBdr>
        </w:div>
        <w:div w:id="348213869">
          <w:marLeft w:val="0"/>
          <w:marRight w:val="0"/>
          <w:marTop w:val="0"/>
          <w:marBottom w:val="0"/>
          <w:divBdr>
            <w:top w:val="none" w:sz="0" w:space="0" w:color="auto"/>
            <w:left w:val="none" w:sz="0" w:space="0" w:color="auto"/>
            <w:bottom w:val="none" w:sz="0" w:space="0" w:color="auto"/>
            <w:right w:val="none" w:sz="0" w:space="0" w:color="auto"/>
          </w:divBdr>
        </w:div>
        <w:div w:id="1805587307">
          <w:marLeft w:val="0"/>
          <w:marRight w:val="0"/>
          <w:marTop w:val="0"/>
          <w:marBottom w:val="0"/>
          <w:divBdr>
            <w:top w:val="none" w:sz="0" w:space="0" w:color="auto"/>
            <w:left w:val="none" w:sz="0" w:space="0" w:color="auto"/>
            <w:bottom w:val="none" w:sz="0" w:space="0" w:color="auto"/>
            <w:right w:val="none" w:sz="0" w:space="0" w:color="auto"/>
          </w:divBdr>
        </w:div>
        <w:div w:id="1106273487">
          <w:marLeft w:val="0"/>
          <w:marRight w:val="0"/>
          <w:marTop w:val="0"/>
          <w:marBottom w:val="0"/>
          <w:divBdr>
            <w:top w:val="none" w:sz="0" w:space="0" w:color="auto"/>
            <w:left w:val="none" w:sz="0" w:space="0" w:color="auto"/>
            <w:bottom w:val="none" w:sz="0" w:space="0" w:color="auto"/>
            <w:right w:val="none" w:sz="0" w:space="0" w:color="auto"/>
          </w:divBdr>
        </w:div>
        <w:div w:id="241527250">
          <w:marLeft w:val="0"/>
          <w:marRight w:val="0"/>
          <w:marTop w:val="0"/>
          <w:marBottom w:val="0"/>
          <w:divBdr>
            <w:top w:val="none" w:sz="0" w:space="0" w:color="auto"/>
            <w:left w:val="none" w:sz="0" w:space="0" w:color="auto"/>
            <w:bottom w:val="none" w:sz="0" w:space="0" w:color="auto"/>
            <w:right w:val="none" w:sz="0" w:space="0" w:color="auto"/>
          </w:divBdr>
        </w:div>
        <w:div w:id="1813058481">
          <w:marLeft w:val="0"/>
          <w:marRight w:val="0"/>
          <w:marTop w:val="0"/>
          <w:marBottom w:val="0"/>
          <w:divBdr>
            <w:top w:val="none" w:sz="0" w:space="0" w:color="auto"/>
            <w:left w:val="none" w:sz="0" w:space="0" w:color="auto"/>
            <w:bottom w:val="none" w:sz="0" w:space="0" w:color="auto"/>
            <w:right w:val="none" w:sz="0" w:space="0" w:color="auto"/>
          </w:divBdr>
        </w:div>
        <w:div w:id="219287729">
          <w:marLeft w:val="0"/>
          <w:marRight w:val="0"/>
          <w:marTop w:val="0"/>
          <w:marBottom w:val="0"/>
          <w:divBdr>
            <w:top w:val="none" w:sz="0" w:space="0" w:color="auto"/>
            <w:left w:val="none" w:sz="0" w:space="0" w:color="auto"/>
            <w:bottom w:val="none" w:sz="0" w:space="0" w:color="auto"/>
            <w:right w:val="none" w:sz="0" w:space="0" w:color="auto"/>
          </w:divBdr>
        </w:div>
        <w:div w:id="1718968849">
          <w:marLeft w:val="0"/>
          <w:marRight w:val="0"/>
          <w:marTop w:val="0"/>
          <w:marBottom w:val="0"/>
          <w:divBdr>
            <w:top w:val="none" w:sz="0" w:space="0" w:color="auto"/>
            <w:left w:val="none" w:sz="0" w:space="0" w:color="auto"/>
            <w:bottom w:val="none" w:sz="0" w:space="0" w:color="auto"/>
            <w:right w:val="none" w:sz="0" w:space="0" w:color="auto"/>
          </w:divBdr>
        </w:div>
        <w:div w:id="1754886810">
          <w:marLeft w:val="0"/>
          <w:marRight w:val="0"/>
          <w:marTop w:val="0"/>
          <w:marBottom w:val="0"/>
          <w:divBdr>
            <w:top w:val="none" w:sz="0" w:space="0" w:color="auto"/>
            <w:left w:val="none" w:sz="0" w:space="0" w:color="auto"/>
            <w:bottom w:val="none" w:sz="0" w:space="0" w:color="auto"/>
            <w:right w:val="none" w:sz="0" w:space="0" w:color="auto"/>
          </w:divBdr>
        </w:div>
        <w:div w:id="1884782496">
          <w:marLeft w:val="0"/>
          <w:marRight w:val="0"/>
          <w:marTop w:val="0"/>
          <w:marBottom w:val="0"/>
          <w:divBdr>
            <w:top w:val="none" w:sz="0" w:space="0" w:color="auto"/>
            <w:left w:val="none" w:sz="0" w:space="0" w:color="auto"/>
            <w:bottom w:val="none" w:sz="0" w:space="0" w:color="auto"/>
            <w:right w:val="none" w:sz="0" w:space="0" w:color="auto"/>
          </w:divBdr>
        </w:div>
        <w:div w:id="89668657">
          <w:marLeft w:val="0"/>
          <w:marRight w:val="0"/>
          <w:marTop w:val="0"/>
          <w:marBottom w:val="0"/>
          <w:divBdr>
            <w:top w:val="none" w:sz="0" w:space="0" w:color="auto"/>
            <w:left w:val="none" w:sz="0" w:space="0" w:color="auto"/>
            <w:bottom w:val="none" w:sz="0" w:space="0" w:color="auto"/>
            <w:right w:val="none" w:sz="0" w:space="0" w:color="auto"/>
          </w:divBdr>
        </w:div>
        <w:div w:id="1915965522">
          <w:marLeft w:val="0"/>
          <w:marRight w:val="0"/>
          <w:marTop w:val="0"/>
          <w:marBottom w:val="0"/>
          <w:divBdr>
            <w:top w:val="none" w:sz="0" w:space="0" w:color="auto"/>
            <w:left w:val="none" w:sz="0" w:space="0" w:color="auto"/>
            <w:bottom w:val="none" w:sz="0" w:space="0" w:color="auto"/>
            <w:right w:val="none" w:sz="0" w:space="0" w:color="auto"/>
          </w:divBdr>
        </w:div>
        <w:div w:id="2073698925">
          <w:marLeft w:val="0"/>
          <w:marRight w:val="0"/>
          <w:marTop w:val="0"/>
          <w:marBottom w:val="0"/>
          <w:divBdr>
            <w:top w:val="none" w:sz="0" w:space="0" w:color="auto"/>
            <w:left w:val="none" w:sz="0" w:space="0" w:color="auto"/>
            <w:bottom w:val="none" w:sz="0" w:space="0" w:color="auto"/>
            <w:right w:val="none" w:sz="0" w:space="0" w:color="auto"/>
          </w:divBdr>
        </w:div>
        <w:div w:id="840311380">
          <w:marLeft w:val="0"/>
          <w:marRight w:val="0"/>
          <w:marTop w:val="0"/>
          <w:marBottom w:val="0"/>
          <w:divBdr>
            <w:top w:val="none" w:sz="0" w:space="0" w:color="auto"/>
            <w:left w:val="none" w:sz="0" w:space="0" w:color="auto"/>
            <w:bottom w:val="none" w:sz="0" w:space="0" w:color="auto"/>
            <w:right w:val="none" w:sz="0" w:space="0" w:color="auto"/>
          </w:divBdr>
        </w:div>
        <w:div w:id="1088036557">
          <w:marLeft w:val="0"/>
          <w:marRight w:val="0"/>
          <w:marTop w:val="0"/>
          <w:marBottom w:val="0"/>
          <w:divBdr>
            <w:top w:val="none" w:sz="0" w:space="0" w:color="auto"/>
            <w:left w:val="none" w:sz="0" w:space="0" w:color="auto"/>
            <w:bottom w:val="none" w:sz="0" w:space="0" w:color="auto"/>
            <w:right w:val="none" w:sz="0" w:space="0" w:color="auto"/>
          </w:divBdr>
        </w:div>
        <w:div w:id="605121620">
          <w:marLeft w:val="0"/>
          <w:marRight w:val="0"/>
          <w:marTop w:val="0"/>
          <w:marBottom w:val="0"/>
          <w:divBdr>
            <w:top w:val="none" w:sz="0" w:space="0" w:color="auto"/>
            <w:left w:val="none" w:sz="0" w:space="0" w:color="auto"/>
            <w:bottom w:val="none" w:sz="0" w:space="0" w:color="auto"/>
            <w:right w:val="none" w:sz="0" w:space="0" w:color="auto"/>
          </w:divBdr>
        </w:div>
        <w:div w:id="1276864779">
          <w:marLeft w:val="0"/>
          <w:marRight w:val="0"/>
          <w:marTop w:val="0"/>
          <w:marBottom w:val="0"/>
          <w:divBdr>
            <w:top w:val="none" w:sz="0" w:space="0" w:color="auto"/>
            <w:left w:val="none" w:sz="0" w:space="0" w:color="auto"/>
            <w:bottom w:val="none" w:sz="0" w:space="0" w:color="auto"/>
            <w:right w:val="none" w:sz="0" w:space="0" w:color="auto"/>
          </w:divBdr>
        </w:div>
        <w:div w:id="371854245">
          <w:marLeft w:val="0"/>
          <w:marRight w:val="0"/>
          <w:marTop w:val="0"/>
          <w:marBottom w:val="0"/>
          <w:divBdr>
            <w:top w:val="none" w:sz="0" w:space="0" w:color="auto"/>
            <w:left w:val="none" w:sz="0" w:space="0" w:color="auto"/>
            <w:bottom w:val="none" w:sz="0" w:space="0" w:color="auto"/>
            <w:right w:val="none" w:sz="0" w:space="0" w:color="auto"/>
          </w:divBdr>
        </w:div>
        <w:div w:id="480193330">
          <w:marLeft w:val="0"/>
          <w:marRight w:val="0"/>
          <w:marTop w:val="0"/>
          <w:marBottom w:val="0"/>
          <w:divBdr>
            <w:top w:val="none" w:sz="0" w:space="0" w:color="auto"/>
            <w:left w:val="none" w:sz="0" w:space="0" w:color="auto"/>
            <w:bottom w:val="none" w:sz="0" w:space="0" w:color="auto"/>
            <w:right w:val="none" w:sz="0" w:space="0" w:color="auto"/>
          </w:divBdr>
        </w:div>
        <w:div w:id="1325628628">
          <w:marLeft w:val="0"/>
          <w:marRight w:val="0"/>
          <w:marTop w:val="0"/>
          <w:marBottom w:val="0"/>
          <w:divBdr>
            <w:top w:val="none" w:sz="0" w:space="0" w:color="auto"/>
            <w:left w:val="none" w:sz="0" w:space="0" w:color="auto"/>
            <w:bottom w:val="none" w:sz="0" w:space="0" w:color="auto"/>
            <w:right w:val="none" w:sz="0" w:space="0" w:color="auto"/>
          </w:divBdr>
        </w:div>
        <w:div w:id="589197008">
          <w:marLeft w:val="0"/>
          <w:marRight w:val="0"/>
          <w:marTop w:val="0"/>
          <w:marBottom w:val="0"/>
          <w:divBdr>
            <w:top w:val="none" w:sz="0" w:space="0" w:color="auto"/>
            <w:left w:val="none" w:sz="0" w:space="0" w:color="auto"/>
            <w:bottom w:val="none" w:sz="0" w:space="0" w:color="auto"/>
            <w:right w:val="none" w:sz="0" w:space="0" w:color="auto"/>
          </w:divBdr>
        </w:div>
        <w:div w:id="398139873">
          <w:marLeft w:val="0"/>
          <w:marRight w:val="0"/>
          <w:marTop w:val="0"/>
          <w:marBottom w:val="0"/>
          <w:divBdr>
            <w:top w:val="none" w:sz="0" w:space="0" w:color="auto"/>
            <w:left w:val="none" w:sz="0" w:space="0" w:color="auto"/>
            <w:bottom w:val="none" w:sz="0" w:space="0" w:color="auto"/>
            <w:right w:val="none" w:sz="0" w:space="0" w:color="auto"/>
          </w:divBdr>
        </w:div>
        <w:div w:id="351808752">
          <w:marLeft w:val="0"/>
          <w:marRight w:val="0"/>
          <w:marTop w:val="0"/>
          <w:marBottom w:val="0"/>
          <w:divBdr>
            <w:top w:val="none" w:sz="0" w:space="0" w:color="auto"/>
            <w:left w:val="none" w:sz="0" w:space="0" w:color="auto"/>
            <w:bottom w:val="none" w:sz="0" w:space="0" w:color="auto"/>
            <w:right w:val="none" w:sz="0" w:space="0" w:color="auto"/>
          </w:divBdr>
        </w:div>
        <w:div w:id="151995220">
          <w:marLeft w:val="0"/>
          <w:marRight w:val="0"/>
          <w:marTop w:val="0"/>
          <w:marBottom w:val="0"/>
          <w:divBdr>
            <w:top w:val="none" w:sz="0" w:space="0" w:color="auto"/>
            <w:left w:val="none" w:sz="0" w:space="0" w:color="auto"/>
            <w:bottom w:val="none" w:sz="0" w:space="0" w:color="auto"/>
            <w:right w:val="none" w:sz="0" w:space="0" w:color="auto"/>
          </w:divBdr>
        </w:div>
        <w:div w:id="881406595">
          <w:marLeft w:val="0"/>
          <w:marRight w:val="0"/>
          <w:marTop w:val="0"/>
          <w:marBottom w:val="0"/>
          <w:divBdr>
            <w:top w:val="none" w:sz="0" w:space="0" w:color="auto"/>
            <w:left w:val="none" w:sz="0" w:space="0" w:color="auto"/>
            <w:bottom w:val="none" w:sz="0" w:space="0" w:color="auto"/>
            <w:right w:val="none" w:sz="0" w:space="0" w:color="auto"/>
          </w:divBdr>
        </w:div>
        <w:div w:id="517548550">
          <w:marLeft w:val="0"/>
          <w:marRight w:val="0"/>
          <w:marTop w:val="0"/>
          <w:marBottom w:val="0"/>
          <w:divBdr>
            <w:top w:val="none" w:sz="0" w:space="0" w:color="auto"/>
            <w:left w:val="none" w:sz="0" w:space="0" w:color="auto"/>
            <w:bottom w:val="none" w:sz="0" w:space="0" w:color="auto"/>
            <w:right w:val="none" w:sz="0" w:space="0" w:color="auto"/>
          </w:divBdr>
        </w:div>
        <w:div w:id="632831267">
          <w:marLeft w:val="0"/>
          <w:marRight w:val="0"/>
          <w:marTop w:val="0"/>
          <w:marBottom w:val="0"/>
          <w:divBdr>
            <w:top w:val="none" w:sz="0" w:space="0" w:color="auto"/>
            <w:left w:val="none" w:sz="0" w:space="0" w:color="auto"/>
            <w:bottom w:val="none" w:sz="0" w:space="0" w:color="auto"/>
            <w:right w:val="none" w:sz="0" w:space="0" w:color="auto"/>
          </w:divBdr>
        </w:div>
        <w:div w:id="1275678018">
          <w:marLeft w:val="0"/>
          <w:marRight w:val="0"/>
          <w:marTop w:val="0"/>
          <w:marBottom w:val="0"/>
          <w:divBdr>
            <w:top w:val="none" w:sz="0" w:space="0" w:color="auto"/>
            <w:left w:val="none" w:sz="0" w:space="0" w:color="auto"/>
            <w:bottom w:val="none" w:sz="0" w:space="0" w:color="auto"/>
            <w:right w:val="none" w:sz="0" w:space="0" w:color="auto"/>
          </w:divBdr>
        </w:div>
        <w:div w:id="2082556519">
          <w:marLeft w:val="0"/>
          <w:marRight w:val="0"/>
          <w:marTop w:val="0"/>
          <w:marBottom w:val="0"/>
          <w:divBdr>
            <w:top w:val="none" w:sz="0" w:space="0" w:color="auto"/>
            <w:left w:val="none" w:sz="0" w:space="0" w:color="auto"/>
            <w:bottom w:val="none" w:sz="0" w:space="0" w:color="auto"/>
            <w:right w:val="none" w:sz="0" w:space="0" w:color="auto"/>
          </w:divBdr>
        </w:div>
        <w:div w:id="1309549460">
          <w:marLeft w:val="0"/>
          <w:marRight w:val="0"/>
          <w:marTop w:val="0"/>
          <w:marBottom w:val="0"/>
          <w:divBdr>
            <w:top w:val="none" w:sz="0" w:space="0" w:color="auto"/>
            <w:left w:val="none" w:sz="0" w:space="0" w:color="auto"/>
            <w:bottom w:val="none" w:sz="0" w:space="0" w:color="auto"/>
            <w:right w:val="none" w:sz="0" w:space="0" w:color="auto"/>
          </w:divBdr>
        </w:div>
        <w:div w:id="812285010">
          <w:marLeft w:val="0"/>
          <w:marRight w:val="0"/>
          <w:marTop w:val="0"/>
          <w:marBottom w:val="0"/>
          <w:divBdr>
            <w:top w:val="none" w:sz="0" w:space="0" w:color="auto"/>
            <w:left w:val="none" w:sz="0" w:space="0" w:color="auto"/>
            <w:bottom w:val="none" w:sz="0" w:space="0" w:color="auto"/>
            <w:right w:val="none" w:sz="0" w:space="0" w:color="auto"/>
          </w:divBdr>
        </w:div>
        <w:div w:id="922101743">
          <w:marLeft w:val="0"/>
          <w:marRight w:val="0"/>
          <w:marTop w:val="0"/>
          <w:marBottom w:val="0"/>
          <w:divBdr>
            <w:top w:val="none" w:sz="0" w:space="0" w:color="auto"/>
            <w:left w:val="none" w:sz="0" w:space="0" w:color="auto"/>
            <w:bottom w:val="none" w:sz="0" w:space="0" w:color="auto"/>
            <w:right w:val="none" w:sz="0" w:space="0" w:color="auto"/>
          </w:divBdr>
        </w:div>
        <w:div w:id="99493995">
          <w:marLeft w:val="0"/>
          <w:marRight w:val="0"/>
          <w:marTop w:val="0"/>
          <w:marBottom w:val="0"/>
          <w:divBdr>
            <w:top w:val="none" w:sz="0" w:space="0" w:color="auto"/>
            <w:left w:val="none" w:sz="0" w:space="0" w:color="auto"/>
            <w:bottom w:val="none" w:sz="0" w:space="0" w:color="auto"/>
            <w:right w:val="none" w:sz="0" w:space="0" w:color="auto"/>
          </w:divBdr>
        </w:div>
        <w:div w:id="1005279419">
          <w:marLeft w:val="0"/>
          <w:marRight w:val="0"/>
          <w:marTop w:val="0"/>
          <w:marBottom w:val="0"/>
          <w:divBdr>
            <w:top w:val="none" w:sz="0" w:space="0" w:color="auto"/>
            <w:left w:val="none" w:sz="0" w:space="0" w:color="auto"/>
            <w:bottom w:val="none" w:sz="0" w:space="0" w:color="auto"/>
            <w:right w:val="none" w:sz="0" w:space="0" w:color="auto"/>
          </w:divBdr>
        </w:div>
        <w:div w:id="1854804133">
          <w:marLeft w:val="0"/>
          <w:marRight w:val="0"/>
          <w:marTop w:val="0"/>
          <w:marBottom w:val="0"/>
          <w:divBdr>
            <w:top w:val="none" w:sz="0" w:space="0" w:color="auto"/>
            <w:left w:val="none" w:sz="0" w:space="0" w:color="auto"/>
            <w:bottom w:val="none" w:sz="0" w:space="0" w:color="auto"/>
            <w:right w:val="none" w:sz="0" w:space="0" w:color="auto"/>
          </w:divBdr>
        </w:div>
        <w:div w:id="1275820642">
          <w:marLeft w:val="0"/>
          <w:marRight w:val="0"/>
          <w:marTop w:val="0"/>
          <w:marBottom w:val="0"/>
          <w:divBdr>
            <w:top w:val="none" w:sz="0" w:space="0" w:color="auto"/>
            <w:left w:val="none" w:sz="0" w:space="0" w:color="auto"/>
            <w:bottom w:val="none" w:sz="0" w:space="0" w:color="auto"/>
            <w:right w:val="none" w:sz="0" w:space="0" w:color="auto"/>
          </w:divBdr>
        </w:div>
        <w:div w:id="143549210">
          <w:marLeft w:val="0"/>
          <w:marRight w:val="0"/>
          <w:marTop w:val="0"/>
          <w:marBottom w:val="0"/>
          <w:divBdr>
            <w:top w:val="none" w:sz="0" w:space="0" w:color="auto"/>
            <w:left w:val="none" w:sz="0" w:space="0" w:color="auto"/>
            <w:bottom w:val="none" w:sz="0" w:space="0" w:color="auto"/>
            <w:right w:val="none" w:sz="0" w:space="0" w:color="auto"/>
          </w:divBdr>
        </w:div>
        <w:div w:id="2011058630">
          <w:marLeft w:val="0"/>
          <w:marRight w:val="0"/>
          <w:marTop w:val="0"/>
          <w:marBottom w:val="0"/>
          <w:divBdr>
            <w:top w:val="none" w:sz="0" w:space="0" w:color="auto"/>
            <w:left w:val="none" w:sz="0" w:space="0" w:color="auto"/>
            <w:bottom w:val="none" w:sz="0" w:space="0" w:color="auto"/>
            <w:right w:val="none" w:sz="0" w:space="0" w:color="auto"/>
          </w:divBdr>
        </w:div>
        <w:div w:id="426850420">
          <w:marLeft w:val="0"/>
          <w:marRight w:val="0"/>
          <w:marTop w:val="0"/>
          <w:marBottom w:val="0"/>
          <w:divBdr>
            <w:top w:val="none" w:sz="0" w:space="0" w:color="auto"/>
            <w:left w:val="none" w:sz="0" w:space="0" w:color="auto"/>
            <w:bottom w:val="none" w:sz="0" w:space="0" w:color="auto"/>
            <w:right w:val="none" w:sz="0" w:space="0" w:color="auto"/>
          </w:divBdr>
        </w:div>
        <w:div w:id="2009015788">
          <w:marLeft w:val="0"/>
          <w:marRight w:val="0"/>
          <w:marTop w:val="0"/>
          <w:marBottom w:val="0"/>
          <w:divBdr>
            <w:top w:val="none" w:sz="0" w:space="0" w:color="auto"/>
            <w:left w:val="none" w:sz="0" w:space="0" w:color="auto"/>
            <w:bottom w:val="none" w:sz="0" w:space="0" w:color="auto"/>
            <w:right w:val="none" w:sz="0" w:space="0" w:color="auto"/>
          </w:divBdr>
        </w:div>
        <w:div w:id="174194902">
          <w:marLeft w:val="0"/>
          <w:marRight w:val="0"/>
          <w:marTop w:val="0"/>
          <w:marBottom w:val="0"/>
          <w:divBdr>
            <w:top w:val="none" w:sz="0" w:space="0" w:color="auto"/>
            <w:left w:val="none" w:sz="0" w:space="0" w:color="auto"/>
            <w:bottom w:val="none" w:sz="0" w:space="0" w:color="auto"/>
            <w:right w:val="none" w:sz="0" w:space="0" w:color="auto"/>
          </w:divBdr>
        </w:div>
        <w:div w:id="653142195">
          <w:marLeft w:val="0"/>
          <w:marRight w:val="0"/>
          <w:marTop w:val="0"/>
          <w:marBottom w:val="0"/>
          <w:divBdr>
            <w:top w:val="none" w:sz="0" w:space="0" w:color="auto"/>
            <w:left w:val="none" w:sz="0" w:space="0" w:color="auto"/>
            <w:bottom w:val="none" w:sz="0" w:space="0" w:color="auto"/>
            <w:right w:val="none" w:sz="0" w:space="0" w:color="auto"/>
          </w:divBdr>
        </w:div>
        <w:div w:id="1180967532">
          <w:marLeft w:val="0"/>
          <w:marRight w:val="0"/>
          <w:marTop w:val="0"/>
          <w:marBottom w:val="0"/>
          <w:divBdr>
            <w:top w:val="none" w:sz="0" w:space="0" w:color="auto"/>
            <w:left w:val="none" w:sz="0" w:space="0" w:color="auto"/>
            <w:bottom w:val="none" w:sz="0" w:space="0" w:color="auto"/>
            <w:right w:val="none" w:sz="0" w:space="0" w:color="auto"/>
          </w:divBdr>
        </w:div>
        <w:div w:id="1399547380">
          <w:marLeft w:val="0"/>
          <w:marRight w:val="0"/>
          <w:marTop w:val="0"/>
          <w:marBottom w:val="0"/>
          <w:divBdr>
            <w:top w:val="none" w:sz="0" w:space="0" w:color="auto"/>
            <w:left w:val="none" w:sz="0" w:space="0" w:color="auto"/>
            <w:bottom w:val="none" w:sz="0" w:space="0" w:color="auto"/>
            <w:right w:val="none" w:sz="0" w:space="0" w:color="auto"/>
          </w:divBdr>
        </w:div>
        <w:div w:id="1145976829">
          <w:marLeft w:val="0"/>
          <w:marRight w:val="0"/>
          <w:marTop w:val="0"/>
          <w:marBottom w:val="0"/>
          <w:divBdr>
            <w:top w:val="none" w:sz="0" w:space="0" w:color="auto"/>
            <w:left w:val="none" w:sz="0" w:space="0" w:color="auto"/>
            <w:bottom w:val="none" w:sz="0" w:space="0" w:color="auto"/>
            <w:right w:val="none" w:sz="0" w:space="0" w:color="auto"/>
          </w:divBdr>
        </w:div>
        <w:div w:id="1934895888">
          <w:marLeft w:val="0"/>
          <w:marRight w:val="0"/>
          <w:marTop w:val="0"/>
          <w:marBottom w:val="0"/>
          <w:divBdr>
            <w:top w:val="none" w:sz="0" w:space="0" w:color="auto"/>
            <w:left w:val="none" w:sz="0" w:space="0" w:color="auto"/>
            <w:bottom w:val="none" w:sz="0" w:space="0" w:color="auto"/>
            <w:right w:val="none" w:sz="0" w:space="0" w:color="auto"/>
          </w:divBdr>
        </w:div>
        <w:div w:id="1243950768">
          <w:marLeft w:val="0"/>
          <w:marRight w:val="0"/>
          <w:marTop w:val="0"/>
          <w:marBottom w:val="0"/>
          <w:divBdr>
            <w:top w:val="none" w:sz="0" w:space="0" w:color="auto"/>
            <w:left w:val="none" w:sz="0" w:space="0" w:color="auto"/>
            <w:bottom w:val="none" w:sz="0" w:space="0" w:color="auto"/>
            <w:right w:val="none" w:sz="0" w:space="0" w:color="auto"/>
          </w:divBdr>
        </w:div>
        <w:div w:id="1542668060">
          <w:marLeft w:val="0"/>
          <w:marRight w:val="0"/>
          <w:marTop w:val="0"/>
          <w:marBottom w:val="0"/>
          <w:divBdr>
            <w:top w:val="none" w:sz="0" w:space="0" w:color="auto"/>
            <w:left w:val="none" w:sz="0" w:space="0" w:color="auto"/>
            <w:bottom w:val="none" w:sz="0" w:space="0" w:color="auto"/>
            <w:right w:val="none" w:sz="0" w:space="0" w:color="auto"/>
          </w:divBdr>
        </w:div>
        <w:div w:id="252056254">
          <w:marLeft w:val="0"/>
          <w:marRight w:val="0"/>
          <w:marTop w:val="0"/>
          <w:marBottom w:val="0"/>
          <w:divBdr>
            <w:top w:val="none" w:sz="0" w:space="0" w:color="auto"/>
            <w:left w:val="none" w:sz="0" w:space="0" w:color="auto"/>
            <w:bottom w:val="none" w:sz="0" w:space="0" w:color="auto"/>
            <w:right w:val="none" w:sz="0" w:space="0" w:color="auto"/>
          </w:divBdr>
        </w:div>
        <w:div w:id="65224048">
          <w:marLeft w:val="0"/>
          <w:marRight w:val="0"/>
          <w:marTop w:val="0"/>
          <w:marBottom w:val="0"/>
          <w:divBdr>
            <w:top w:val="none" w:sz="0" w:space="0" w:color="auto"/>
            <w:left w:val="none" w:sz="0" w:space="0" w:color="auto"/>
            <w:bottom w:val="none" w:sz="0" w:space="0" w:color="auto"/>
            <w:right w:val="none" w:sz="0" w:space="0" w:color="auto"/>
          </w:divBdr>
        </w:div>
        <w:div w:id="774405958">
          <w:marLeft w:val="0"/>
          <w:marRight w:val="0"/>
          <w:marTop w:val="0"/>
          <w:marBottom w:val="0"/>
          <w:divBdr>
            <w:top w:val="none" w:sz="0" w:space="0" w:color="auto"/>
            <w:left w:val="none" w:sz="0" w:space="0" w:color="auto"/>
            <w:bottom w:val="none" w:sz="0" w:space="0" w:color="auto"/>
            <w:right w:val="none" w:sz="0" w:space="0" w:color="auto"/>
          </w:divBdr>
        </w:div>
        <w:div w:id="1554731149">
          <w:marLeft w:val="0"/>
          <w:marRight w:val="0"/>
          <w:marTop w:val="0"/>
          <w:marBottom w:val="0"/>
          <w:divBdr>
            <w:top w:val="none" w:sz="0" w:space="0" w:color="auto"/>
            <w:left w:val="none" w:sz="0" w:space="0" w:color="auto"/>
            <w:bottom w:val="none" w:sz="0" w:space="0" w:color="auto"/>
            <w:right w:val="none" w:sz="0" w:space="0" w:color="auto"/>
          </w:divBdr>
        </w:div>
        <w:div w:id="1614827766">
          <w:marLeft w:val="0"/>
          <w:marRight w:val="0"/>
          <w:marTop w:val="0"/>
          <w:marBottom w:val="0"/>
          <w:divBdr>
            <w:top w:val="none" w:sz="0" w:space="0" w:color="auto"/>
            <w:left w:val="none" w:sz="0" w:space="0" w:color="auto"/>
            <w:bottom w:val="none" w:sz="0" w:space="0" w:color="auto"/>
            <w:right w:val="none" w:sz="0" w:space="0" w:color="auto"/>
          </w:divBdr>
        </w:div>
        <w:div w:id="630326766">
          <w:marLeft w:val="0"/>
          <w:marRight w:val="0"/>
          <w:marTop w:val="0"/>
          <w:marBottom w:val="0"/>
          <w:divBdr>
            <w:top w:val="none" w:sz="0" w:space="0" w:color="auto"/>
            <w:left w:val="none" w:sz="0" w:space="0" w:color="auto"/>
            <w:bottom w:val="none" w:sz="0" w:space="0" w:color="auto"/>
            <w:right w:val="none" w:sz="0" w:space="0" w:color="auto"/>
          </w:divBdr>
        </w:div>
        <w:div w:id="1040980338">
          <w:marLeft w:val="0"/>
          <w:marRight w:val="0"/>
          <w:marTop w:val="0"/>
          <w:marBottom w:val="0"/>
          <w:divBdr>
            <w:top w:val="none" w:sz="0" w:space="0" w:color="auto"/>
            <w:left w:val="none" w:sz="0" w:space="0" w:color="auto"/>
            <w:bottom w:val="none" w:sz="0" w:space="0" w:color="auto"/>
            <w:right w:val="none" w:sz="0" w:space="0" w:color="auto"/>
          </w:divBdr>
        </w:div>
        <w:div w:id="171991923">
          <w:marLeft w:val="0"/>
          <w:marRight w:val="0"/>
          <w:marTop w:val="0"/>
          <w:marBottom w:val="0"/>
          <w:divBdr>
            <w:top w:val="none" w:sz="0" w:space="0" w:color="auto"/>
            <w:left w:val="none" w:sz="0" w:space="0" w:color="auto"/>
            <w:bottom w:val="none" w:sz="0" w:space="0" w:color="auto"/>
            <w:right w:val="none" w:sz="0" w:space="0" w:color="auto"/>
          </w:divBdr>
        </w:div>
        <w:div w:id="555090488">
          <w:marLeft w:val="0"/>
          <w:marRight w:val="0"/>
          <w:marTop w:val="0"/>
          <w:marBottom w:val="0"/>
          <w:divBdr>
            <w:top w:val="none" w:sz="0" w:space="0" w:color="auto"/>
            <w:left w:val="none" w:sz="0" w:space="0" w:color="auto"/>
            <w:bottom w:val="none" w:sz="0" w:space="0" w:color="auto"/>
            <w:right w:val="none" w:sz="0" w:space="0" w:color="auto"/>
          </w:divBdr>
        </w:div>
        <w:div w:id="2033989533">
          <w:marLeft w:val="0"/>
          <w:marRight w:val="0"/>
          <w:marTop w:val="0"/>
          <w:marBottom w:val="0"/>
          <w:divBdr>
            <w:top w:val="none" w:sz="0" w:space="0" w:color="auto"/>
            <w:left w:val="none" w:sz="0" w:space="0" w:color="auto"/>
            <w:bottom w:val="none" w:sz="0" w:space="0" w:color="auto"/>
            <w:right w:val="none" w:sz="0" w:space="0" w:color="auto"/>
          </w:divBdr>
        </w:div>
        <w:div w:id="907955401">
          <w:marLeft w:val="0"/>
          <w:marRight w:val="0"/>
          <w:marTop w:val="0"/>
          <w:marBottom w:val="0"/>
          <w:divBdr>
            <w:top w:val="none" w:sz="0" w:space="0" w:color="auto"/>
            <w:left w:val="none" w:sz="0" w:space="0" w:color="auto"/>
            <w:bottom w:val="none" w:sz="0" w:space="0" w:color="auto"/>
            <w:right w:val="none" w:sz="0" w:space="0" w:color="auto"/>
          </w:divBdr>
        </w:div>
        <w:div w:id="1477917391">
          <w:marLeft w:val="0"/>
          <w:marRight w:val="0"/>
          <w:marTop w:val="0"/>
          <w:marBottom w:val="0"/>
          <w:divBdr>
            <w:top w:val="none" w:sz="0" w:space="0" w:color="auto"/>
            <w:left w:val="none" w:sz="0" w:space="0" w:color="auto"/>
            <w:bottom w:val="none" w:sz="0" w:space="0" w:color="auto"/>
            <w:right w:val="none" w:sz="0" w:space="0" w:color="auto"/>
          </w:divBdr>
        </w:div>
        <w:div w:id="1426146019">
          <w:marLeft w:val="0"/>
          <w:marRight w:val="0"/>
          <w:marTop w:val="0"/>
          <w:marBottom w:val="0"/>
          <w:divBdr>
            <w:top w:val="none" w:sz="0" w:space="0" w:color="auto"/>
            <w:left w:val="none" w:sz="0" w:space="0" w:color="auto"/>
            <w:bottom w:val="none" w:sz="0" w:space="0" w:color="auto"/>
            <w:right w:val="none" w:sz="0" w:space="0" w:color="auto"/>
          </w:divBdr>
        </w:div>
        <w:div w:id="782698855">
          <w:marLeft w:val="0"/>
          <w:marRight w:val="0"/>
          <w:marTop w:val="0"/>
          <w:marBottom w:val="0"/>
          <w:divBdr>
            <w:top w:val="none" w:sz="0" w:space="0" w:color="auto"/>
            <w:left w:val="none" w:sz="0" w:space="0" w:color="auto"/>
            <w:bottom w:val="none" w:sz="0" w:space="0" w:color="auto"/>
            <w:right w:val="none" w:sz="0" w:space="0" w:color="auto"/>
          </w:divBdr>
        </w:div>
        <w:div w:id="1941330773">
          <w:marLeft w:val="0"/>
          <w:marRight w:val="0"/>
          <w:marTop w:val="0"/>
          <w:marBottom w:val="0"/>
          <w:divBdr>
            <w:top w:val="none" w:sz="0" w:space="0" w:color="auto"/>
            <w:left w:val="none" w:sz="0" w:space="0" w:color="auto"/>
            <w:bottom w:val="none" w:sz="0" w:space="0" w:color="auto"/>
            <w:right w:val="none" w:sz="0" w:space="0" w:color="auto"/>
          </w:divBdr>
        </w:div>
        <w:div w:id="4476345">
          <w:marLeft w:val="0"/>
          <w:marRight w:val="0"/>
          <w:marTop w:val="0"/>
          <w:marBottom w:val="0"/>
          <w:divBdr>
            <w:top w:val="none" w:sz="0" w:space="0" w:color="auto"/>
            <w:left w:val="none" w:sz="0" w:space="0" w:color="auto"/>
            <w:bottom w:val="none" w:sz="0" w:space="0" w:color="auto"/>
            <w:right w:val="none" w:sz="0" w:space="0" w:color="auto"/>
          </w:divBdr>
        </w:div>
        <w:div w:id="5713487">
          <w:marLeft w:val="0"/>
          <w:marRight w:val="0"/>
          <w:marTop w:val="0"/>
          <w:marBottom w:val="0"/>
          <w:divBdr>
            <w:top w:val="none" w:sz="0" w:space="0" w:color="auto"/>
            <w:left w:val="none" w:sz="0" w:space="0" w:color="auto"/>
            <w:bottom w:val="none" w:sz="0" w:space="0" w:color="auto"/>
            <w:right w:val="none" w:sz="0" w:space="0" w:color="auto"/>
          </w:divBdr>
        </w:div>
        <w:div w:id="447748603">
          <w:marLeft w:val="0"/>
          <w:marRight w:val="0"/>
          <w:marTop w:val="0"/>
          <w:marBottom w:val="0"/>
          <w:divBdr>
            <w:top w:val="none" w:sz="0" w:space="0" w:color="auto"/>
            <w:left w:val="none" w:sz="0" w:space="0" w:color="auto"/>
            <w:bottom w:val="none" w:sz="0" w:space="0" w:color="auto"/>
            <w:right w:val="none" w:sz="0" w:space="0" w:color="auto"/>
          </w:divBdr>
        </w:div>
        <w:div w:id="806774866">
          <w:marLeft w:val="0"/>
          <w:marRight w:val="0"/>
          <w:marTop w:val="0"/>
          <w:marBottom w:val="0"/>
          <w:divBdr>
            <w:top w:val="none" w:sz="0" w:space="0" w:color="auto"/>
            <w:left w:val="none" w:sz="0" w:space="0" w:color="auto"/>
            <w:bottom w:val="none" w:sz="0" w:space="0" w:color="auto"/>
            <w:right w:val="none" w:sz="0" w:space="0" w:color="auto"/>
          </w:divBdr>
        </w:div>
        <w:div w:id="1994984022">
          <w:marLeft w:val="0"/>
          <w:marRight w:val="0"/>
          <w:marTop w:val="0"/>
          <w:marBottom w:val="0"/>
          <w:divBdr>
            <w:top w:val="none" w:sz="0" w:space="0" w:color="auto"/>
            <w:left w:val="none" w:sz="0" w:space="0" w:color="auto"/>
            <w:bottom w:val="none" w:sz="0" w:space="0" w:color="auto"/>
            <w:right w:val="none" w:sz="0" w:space="0" w:color="auto"/>
          </w:divBdr>
        </w:div>
        <w:div w:id="229653788">
          <w:marLeft w:val="0"/>
          <w:marRight w:val="0"/>
          <w:marTop w:val="0"/>
          <w:marBottom w:val="0"/>
          <w:divBdr>
            <w:top w:val="none" w:sz="0" w:space="0" w:color="auto"/>
            <w:left w:val="none" w:sz="0" w:space="0" w:color="auto"/>
            <w:bottom w:val="none" w:sz="0" w:space="0" w:color="auto"/>
            <w:right w:val="none" w:sz="0" w:space="0" w:color="auto"/>
          </w:divBdr>
        </w:div>
        <w:div w:id="479150778">
          <w:marLeft w:val="0"/>
          <w:marRight w:val="0"/>
          <w:marTop w:val="0"/>
          <w:marBottom w:val="0"/>
          <w:divBdr>
            <w:top w:val="none" w:sz="0" w:space="0" w:color="auto"/>
            <w:left w:val="none" w:sz="0" w:space="0" w:color="auto"/>
            <w:bottom w:val="none" w:sz="0" w:space="0" w:color="auto"/>
            <w:right w:val="none" w:sz="0" w:space="0" w:color="auto"/>
          </w:divBdr>
        </w:div>
        <w:div w:id="927807677">
          <w:marLeft w:val="0"/>
          <w:marRight w:val="0"/>
          <w:marTop w:val="0"/>
          <w:marBottom w:val="0"/>
          <w:divBdr>
            <w:top w:val="none" w:sz="0" w:space="0" w:color="auto"/>
            <w:left w:val="none" w:sz="0" w:space="0" w:color="auto"/>
            <w:bottom w:val="none" w:sz="0" w:space="0" w:color="auto"/>
            <w:right w:val="none" w:sz="0" w:space="0" w:color="auto"/>
          </w:divBdr>
        </w:div>
        <w:div w:id="333344104">
          <w:marLeft w:val="0"/>
          <w:marRight w:val="0"/>
          <w:marTop w:val="0"/>
          <w:marBottom w:val="0"/>
          <w:divBdr>
            <w:top w:val="none" w:sz="0" w:space="0" w:color="auto"/>
            <w:left w:val="none" w:sz="0" w:space="0" w:color="auto"/>
            <w:bottom w:val="none" w:sz="0" w:space="0" w:color="auto"/>
            <w:right w:val="none" w:sz="0" w:space="0" w:color="auto"/>
          </w:divBdr>
        </w:div>
        <w:div w:id="1336956417">
          <w:marLeft w:val="0"/>
          <w:marRight w:val="0"/>
          <w:marTop w:val="0"/>
          <w:marBottom w:val="0"/>
          <w:divBdr>
            <w:top w:val="none" w:sz="0" w:space="0" w:color="auto"/>
            <w:left w:val="none" w:sz="0" w:space="0" w:color="auto"/>
            <w:bottom w:val="none" w:sz="0" w:space="0" w:color="auto"/>
            <w:right w:val="none" w:sz="0" w:space="0" w:color="auto"/>
          </w:divBdr>
        </w:div>
        <w:div w:id="1252196909">
          <w:marLeft w:val="0"/>
          <w:marRight w:val="0"/>
          <w:marTop w:val="0"/>
          <w:marBottom w:val="0"/>
          <w:divBdr>
            <w:top w:val="none" w:sz="0" w:space="0" w:color="auto"/>
            <w:left w:val="none" w:sz="0" w:space="0" w:color="auto"/>
            <w:bottom w:val="none" w:sz="0" w:space="0" w:color="auto"/>
            <w:right w:val="none" w:sz="0" w:space="0" w:color="auto"/>
          </w:divBdr>
        </w:div>
        <w:div w:id="1369722210">
          <w:marLeft w:val="0"/>
          <w:marRight w:val="0"/>
          <w:marTop w:val="0"/>
          <w:marBottom w:val="0"/>
          <w:divBdr>
            <w:top w:val="none" w:sz="0" w:space="0" w:color="auto"/>
            <w:left w:val="none" w:sz="0" w:space="0" w:color="auto"/>
            <w:bottom w:val="none" w:sz="0" w:space="0" w:color="auto"/>
            <w:right w:val="none" w:sz="0" w:space="0" w:color="auto"/>
          </w:divBdr>
        </w:div>
        <w:div w:id="70935067">
          <w:marLeft w:val="0"/>
          <w:marRight w:val="0"/>
          <w:marTop w:val="0"/>
          <w:marBottom w:val="0"/>
          <w:divBdr>
            <w:top w:val="none" w:sz="0" w:space="0" w:color="auto"/>
            <w:left w:val="none" w:sz="0" w:space="0" w:color="auto"/>
            <w:bottom w:val="none" w:sz="0" w:space="0" w:color="auto"/>
            <w:right w:val="none" w:sz="0" w:space="0" w:color="auto"/>
          </w:divBdr>
        </w:div>
        <w:div w:id="716783389">
          <w:marLeft w:val="0"/>
          <w:marRight w:val="0"/>
          <w:marTop w:val="0"/>
          <w:marBottom w:val="0"/>
          <w:divBdr>
            <w:top w:val="none" w:sz="0" w:space="0" w:color="auto"/>
            <w:left w:val="none" w:sz="0" w:space="0" w:color="auto"/>
            <w:bottom w:val="none" w:sz="0" w:space="0" w:color="auto"/>
            <w:right w:val="none" w:sz="0" w:space="0" w:color="auto"/>
          </w:divBdr>
        </w:div>
        <w:div w:id="2079548411">
          <w:marLeft w:val="0"/>
          <w:marRight w:val="0"/>
          <w:marTop w:val="0"/>
          <w:marBottom w:val="0"/>
          <w:divBdr>
            <w:top w:val="none" w:sz="0" w:space="0" w:color="auto"/>
            <w:left w:val="none" w:sz="0" w:space="0" w:color="auto"/>
            <w:bottom w:val="none" w:sz="0" w:space="0" w:color="auto"/>
            <w:right w:val="none" w:sz="0" w:space="0" w:color="auto"/>
          </w:divBdr>
        </w:div>
        <w:div w:id="442579773">
          <w:marLeft w:val="0"/>
          <w:marRight w:val="0"/>
          <w:marTop w:val="0"/>
          <w:marBottom w:val="0"/>
          <w:divBdr>
            <w:top w:val="none" w:sz="0" w:space="0" w:color="auto"/>
            <w:left w:val="none" w:sz="0" w:space="0" w:color="auto"/>
            <w:bottom w:val="none" w:sz="0" w:space="0" w:color="auto"/>
            <w:right w:val="none" w:sz="0" w:space="0" w:color="auto"/>
          </w:divBdr>
        </w:div>
        <w:div w:id="1721244147">
          <w:marLeft w:val="0"/>
          <w:marRight w:val="0"/>
          <w:marTop w:val="0"/>
          <w:marBottom w:val="0"/>
          <w:divBdr>
            <w:top w:val="none" w:sz="0" w:space="0" w:color="auto"/>
            <w:left w:val="none" w:sz="0" w:space="0" w:color="auto"/>
            <w:bottom w:val="none" w:sz="0" w:space="0" w:color="auto"/>
            <w:right w:val="none" w:sz="0" w:space="0" w:color="auto"/>
          </w:divBdr>
        </w:div>
        <w:div w:id="1419715981">
          <w:marLeft w:val="0"/>
          <w:marRight w:val="0"/>
          <w:marTop w:val="0"/>
          <w:marBottom w:val="0"/>
          <w:divBdr>
            <w:top w:val="none" w:sz="0" w:space="0" w:color="auto"/>
            <w:left w:val="none" w:sz="0" w:space="0" w:color="auto"/>
            <w:bottom w:val="none" w:sz="0" w:space="0" w:color="auto"/>
            <w:right w:val="none" w:sz="0" w:space="0" w:color="auto"/>
          </w:divBdr>
        </w:div>
        <w:div w:id="835926378">
          <w:marLeft w:val="0"/>
          <w:marRight w:val="0"/>
          <w:marTop w:val="0"/>
          <w:marBottom w:val="0"/>
          <w:divBdr>
            <w:top w:val="none" w:sz="0" w:space="0" w:color="auto"/>
            <w:left w:val="none" w:sz="0" w:space="0" w:color="auto"/>
            <w:bottom w:val="none" w:sz="0" w:space="0" w:color="auto"/>
            <w:right w:val="none" w:sz="0" w:space="0" w:color="auto"/>
          </w:divBdr>
        </w:div>
        <w:div w:id="315914657">
          <w:marLeft w:val="0"/>
          <w:marRight w:val="0"/>
          <w:marTop w:val="0"/>
          <w:marBottom w:val="0"/>
          <w:divBdr>
            <w:top w:val="none" w:sz="0" w:space="0" w:color="auto"/>
            <w:left w:val="none" w:sz="0" w:space="0" w:color="auto"/>
            <w:bottom w:val="none" w:sz="0" w:space="0" w:color="auto"/>
            <w:right w:val="none" w:sz="0" w:space="0" w:color="auto"/>
          </w:divBdr>
        </w:div>
        <w:div w:id="1963416582">
          <w:marLeft w:val="0"/>
          <w:marRight w:val="0"/>
          <w:marTop w:val="0"/>
          <w:marBottom w:val="0"/>
          <w:divBdr>
            <w:top w:val="none" w:sz="0" w:space="0" w:color="auto"/>
            <w:left w:val="none" w:sz="0" w:space="0" w:color="auto"/>
            <w:bottom w:val="none" w:sz="0" w:space="0" w:color="auto"/>
            <w:right w:val="none" w:sz="0" w:space="0" w:color="auto"/>
          </w:divBdr>
        </w:div>
        <w:div w:id="933441193">
          <w:marLeft w:val="0"/>
          <w:marRight w:val="0"/>
          <w:marTop w:val="0"/>
          <w:marBottom w:val="0"/>
          <w:divBdr>
            <w:top w:val="none" w:sz="0" w:space="0" w:color="auto"/>
            <w:left w:val="none" w:sz="0" w:space="0" w:color="auto"/>
            <w:bottom w:val="none" w:sz="0" w:space="0" w:color="auto"/>
            <w:right w:val="none" w:sz="0" w:space="0" w:color="auto"/>
          </w:divBdr>
        </w:div>
        <w:div w:id="1974870809">
          <w:marLeft w:val="0"/>
          <w:marRight w:val="0"/>
          <w:marTop w:val="0"/>
          <w:marBottom w:val="0"/>
          <w:divBdr>
            <w:top w:val="none" w:sz="0" w:space="0" w:color="auto"/>
            <w:left w:val="none" w:sz="0" w:space="0" w:color="auto"/>
            <w:bottom w:val="none" w:sz="0" w:space="0" w:color="auto"/>
            <w:right w:val="none" w:sz="0" w:space="0" w:color="auto"/>
          </w:divBdr>
        </w:div>
        <w:div w:id="1870685067">
          <w:marLeft w:val="0"/>
          <w:marRight w:val="0"/>
          <w:marTop w:val="0"/>
          <w:marBottom w:val="0"/>
          <w:divBdr>
            <w:top w:val="none" w:sz="0" w:space="0" w:color="auto"/>
            <w:left w:val="none" w:sz="0" w:space="0" w:color="auto"/>
            <w:bottom w:val="none" w:sz="0" w:space="0" w:color="auto"/>
            <w:right w:val="none" w:sz="0" w:space="0" w:color="auto"/>
          </w:divBdr>
        </w:div>
        <w:div w:id="1742756841">
          <w:marLeft w:val="0"/>
          <w:marRight w:val="0"/>
          <w:marTop w:val="0"/>
          <w:marBottom w:val="0"/>
          <w:divBdr>
            <w:top w:val="none" w:sz="0" w:space="0" w:color="auto"/>
            <w:left w:val="none" w:sz="0" w:space="0" w:color="auto"/>
            <w:bottom w:val="none" w:sz="0" w:space="0" w:color="auto"/>
            <w:right w:val="none" w:sz="0" w:space="0" w:color="auto"/>
          </w:divBdr>
        </w:div>
        <w:div w:id="1101608155">
          <w:marLeft w:val="0"/>
          <w:marRight w:val="0"/>
          <w:marTop w:val="0"/>
          <w:marBottom w:val="0"/>
          <w:divBdr>
            <w:top w:val="none" w:sz="0" w:space="0" w:color="auto"/>
            <w:left w:val="none" w:sz="0" w:space="0" w:color="auto"/>
            <w:bottom w:val="none" w:sz="0" w:space="0" w:color="auto"/>
            <w:right w:val="none" w:sz="0" w:space="0" w:color="auto"/>
          </w:divBdr>
        </w:div>
        <w:div w:id="1357925942">
          <w:marLeft w:val="0"/>
          <w:marRight w:val="0"/>
          <w:marTop w:val="0"/>
          <w:marBottom w:val="0"/>
          <w:divBdr>
            <w:top w:val="none" w:sz="0" w:space="0" w:color="auto"/>
            <w:left w:val="none" w:sz="0" w:space="0" w:color="auto"/>
            <w:bottom w:val="none" w:sz="0" w:space="0" w:color="auto"/>
            <w:right w:val="none" w:sz="0" w:space="0" w:color="auto"/>
          </w:divBdr>
        </w:div>
        <w:div w:id="179242539">
          <w:marLeft w:val="0"/>
          <w:marRight w:val="0"/>
          <w:marTop w:val="0"/>
          <w:marBottom w:val="0"/>
          <w:divBdr>
            <w:top w:val="none" w:sz="0" w:space="0" w:color="auto"/>
            <w:left w:val="none" w:sz="0" w:space="0" w:color="auto"/>
            <w:bottom w:val="none" w:sz="0" w:space="0" w:color="auto"/>
            <w:right w:val="none" w:sz="0" w:space="0" w:color="auto"/>
          </w:divBdr>
        </w:div>
        <w:div w:id="774403115">
          <w:marLeft w:val="0"/>
          <w:marRight w:val="0"/>
          <w:marTop w:val="0"/>
          <w:marBottom w:val="0"/>
          <w:divBdr>
            <w:top w:val="none" w:sz="0" w:space="0" w:color="auto"/>
            <w:left w:val="none" w:sz="0" w:space="0" w:color="auto"/>
            <w:bottom w:val="none" w:sz="0" w:space="0" w:color="auto"/>
            <w:right w:val="none" w:sz="0" w:space="0" w:color="auto"/>
          </w:divBdr>
        </w:div>
        <w:div w:id="423964158">
          <w:marLeft w:val="0"/>
          <w:marRight w:val="0"/>
          <w:marTop w:val="0"/>
          <w:marBottom w:val="0"/>
          <w:divBdr>
            <w:top w:val="none" w:sz="0" w:space="0" w:color="auto"/>
            <w:left w:val="none" w:sz="0" w:space="0" w:color="auto"/>
            <w:bottom w:val="none" w:sz="0" w:space="0" w:color="auto"/>
            <w:right w:val="none" w:sz="0" w:space="0" w:color="auto"/>
          </w:divBdr>
        </w:div>
        <w:div w:id="1796563674">
          <w:marLeft w:val="0"/>
          <w:marRight w:val="0"/>
          <w:marTop w:val="0"/>
          <w:marBottom w:val="0"/>
          <w:divBdr>
            <w:top w:val="none" w:sz="0" w:space="0" w:color="auto"/>
            <w:left w:val="none" w:sz="0" w:space="0" w:color="auto"/>
            <w:bottom w:val="none" w:sz="0" w:space="0" w:color="auto"/>
            <w:right w:val="none" w:sz="0" w:space="0" w:color="auto"/>
          </w:divBdr>
        </w:div>
        <w:div w:id="1902405515">
          <w:marLeft w:val="0"/>
          <w:marRight w:val="0"/>
          <w:marTop w:val="0"/>
          <w:marBottom w:val="0"/>
          <w:divBdr>
            <w:top w:val="none" w:sz="0" w:space="0" w:color="auto"/>
            <w:left w:val="none" w:sz="0" w:space="0" w:color="auto"/>
            <w:bottom w:val="none" w:sz="0" w:space="0" w:color="auto"/>
            <w:right w:val="none" w:sz="0" w:space="0" w:color="auto"/>
          </w:divBdr>
        </w:div>
        <w:div w:id="1603535792">
          <w:marLeft w:val="0"/>
          <w:marRight w:val="0"/>
          <w:marTop w:val="0"/>
          <w:marBottom w:val="0"/>
          <w:divBdr>
            <w:top w:val="none" w:sz="0" w:space="0" w:color="auto"/>
            <w:left w:val="none" w:sz="0" w:space="0" w:color="auto"/>
            <w:bottom w:val="none" w:sz="0" w:space="0" w:color="auto"/>
            <w:right w:val="none" w:sz="0" w:space="0" w:color="auto"/>
          </w:divBdr>
        </w:div>
        <w:div w:id="1636063961">
          <w:marLeft w:val="0"/>
          <w:marRight w:val="0"/>
          <w:marTop w:val="0"/>
          <w:marBottom w:val="0"/>
          <w:divBdr>
            <w:top w:val="none" w:sz="0" w:space="0" w:color="auto"/>
            <w:left w:val="none" w:sz="0" w:space="0" w:color="auto"/>
            <w:bottom w:val="none" w:sz="0" w:space="0" w:color="auto"/>
            <w:right w:val="none" w:sz="0" w:space="0" w:color="auto"/>
          </w:divBdr>
        </w:div>
        <w:div w:id="2116748886">
          <w:marLeft w:val="0"/>
          <w:marRight w:val="0"/>
          <w:marTop w:val="0"/>
          <w:marBottom w:val="0"/>
          <w:divBdr>
            <w:top w:val="none" w:sz="0" w:space="0" w:color="auto"/>
            <w:left w:val="none" w:sz="0" w:space="0" w:color="auto"/>
            <w:bottom w:val="none" w:sz="0" w:space="0" w:color="auto"/>
            <w:right w:val="none" w:sz="0" w:space="0" w:color="auto"/>
          </w:divBdr>
        </w:div>
        <w:div w:id="976648374">
          <w:marLeft w:val="0"/>
          <w:marRight w:val="0"/>
          <w:marTop w:val="0"/>
          <w:marBottom w:val="0"/>
          <w:divBdr>
            <w:top w:val="none" w:sz="0" w:space="0" w:color="auto"/>
            <w:left w:val="none" w:sz="0" w:space="0" w:color="auto"/>
            <w:bottom w:val="none" w:sz="0" w:space="0" w:color="auto"/>
            <w:right w:val="none" w:sz="0" w:space="0" w:color="auto"/>
          </w:divBdr>
        </w:div>
        <w:div w:id="427048110">
          <w:marLeft w:val="0"/>
          <w:marRight w:val="0"/>
          <w:marTop w:val="0"/>
          <w:marBottom w:val="0"/>
          <w:divBdr>
            <w:top w:val="none" w:sz="0" w:space="0" w:color="auto"/>
            <w:left w:val="none" w:sz="0" w:space="0" w:color="auto"/>
            <w:bottom w:val="none" w:sz="0" w:space="0" w:color="auto"/>
            <w:right w:val="none" w:sz="0" w:space="0" w:color="auto"/>
          </w:divBdr>
        </w:div>
        <w:div w:id="1715352130">
          <w:marLeft w:val="0"/>
          <w:marRight w:val="0"/>
          <w:marTop w:val="0"/>
          <w:marBottom w:val="0"/>
          <w:divBdr>
            <w:top w:val="none" w:sz="0" w:space="0" w:color="auto"/>
            <w:left w:val="none" w:sz="0" w:space="0" w:color="auto"/>
            <w:bottom w:val="none" w:sz="0" w:space="0" w:color="auto"/>
            <w:right w:val="none" w:sz="0" w:space="0" w:color="auto"/>
          </w:divBdr>
        </w:div>
        <w:div w:id="662318170">
          <w:marLeft w:val="0"/>
          <w:marRight w:val="0"/>
          <w:marTop w:val="0"/>
          <w:marBottom w:val="0"/>
          <w:divBdr>
            <w:top w:val="none" w:sz="0" w:space="0" w:color="auto"/>
            <w:left w:val="none" w:sz="0" w:space="0" w:color="auto"/>
            <w:bottom w:val="none" w:sz="0" w:space="0" w:color="auto"/>
            <w:right w:val="none" w:sz="0" w:space="0" w:color="auto"/>
          </w:divBdr>
        </w:div>
        <w:div w:id="713427266">
          <w:marLeft w:val="0"/>
          <w:marRight w:val="0"/>
          <w:marTop w:val="0"/>
          <w:marBottom w:val="0"/>
          <w:divBdr>
            <w:top w:val="none" w:sz="0" w:space="0" w:color="auto"/>
            <w:left w:val="none" w:sz="0" w:space="0" w:color="auto"/>
            <w:bottom w:val="none" w:sz="0" w:space="0" w:color="auto"/>
            <w:right w:val="none" w:sz="0" w:space="0" w:color="auto"/>
          </w:divBdr>
        </w:div>
        <w:div w:id="109907933">
          <w:marLeft w:val="0"/>
          <w:marRight w:val="0"/>
          <w:marTop w:val="0"/>
          <w:marBottom w:val="0"/>
          <w:divBdr>
            <w:top w:val="none" w:sz="0" w:space="0" w:color="auto"/>
            <w:left w:val="none" w:sz="0" w:space="0" w:color="auto"/>
            <w:bottom w:val="none" w:sz="0" w:space="0" w:color="auto"/>
            <w:right w:val="none" w:sz="0" w:space="0" w:color="auto"/>
          </w:divBdr>
        </w:div>
        <w:div w:id="745107100">
          <w:marLeft w:val="0"/>
          <w:marRight w:val="0"/>
          <w:marTop w:val="0"/>
          <w:marBottom w:val="0"/>
          <w:divBdr>
            <w:top w:val="none" w:sz="0" w:space="0" w:color="auto"/>
            <w:left w:val="none" w:sz="0" w:space="0" w:color="auto"/>
            <w:bottom w:val="none" w:sz="0" w:space="0" w:color="auto"/>
            <w:right w:val="none" w:sz="0" w:space="0" w:color="auto"/>
          </w:divBdr>
        </w:div>
        <w:div w:id="1185753178">
          <w:marLeft w:val="0"/>
          <w:marRight w:val="0"/>
          <w:marTop w:val="0"/>
          <w:marBottom w:val="0"/>
          <w:divBdr>
            <w:top w:val="none" w:sz="0" w:space="0" w:color="auto"/>
            <w:left w:val="none" w:sz="0" w:space="0" w:color="auto"/>
            <w:bottom w:val="none" w:sz="0" w:space="0" w:color="auto"/>
            <w:right w:val="none" w:sz="0" w:space="0" w:color="auto"/>
          </w:divBdr>
        </w:div>
        <w:div w:id="1975677663">
          <w:marLeft w:val="0"/>
          <w:marRight w:val="0"/>
          <w:marTop w:val="0"/>
          <w:marBottom w:val="0"/>
          <w:divBdr>
            <w:top w:val="none" w:sz="0" w:space="0" w:color="auto"/>
            <w:left w:val="none" w:sz="0" w:space="0" w:color="auto"/>
            <w:bottom w:val="none" w:sz="0" w:space="0" w:color="auto"/>
            <w:right w:val="none" w:sz="0" w:space="0" w:color="auto"/>
          </w:divBdr>
        </w:div>
        <w:div w:id="1453674932">
          <w:marLeft w:val="0"/>
          <w:marRight w:val="0"/>
          <w:marTop w:val="0"/>
          <w:marBottom w:val="0"/>
          <w:divBdr>
            <w:top w:val="none" w:sz="0" w:space="0" w:color="auto"/>
            <w:left w:val="none" w:sz="0" w:space="0" w:color="auto"/>
            <w:bottom w:val="none" w:sz="0" w:space="0" w:color="auto"/>
            <w:right w:val="none" w:sz="0" w:space="0" w:color="auto"/>
          </w:divBdr>
        </w:div>
        <w:div w:id="703823387">
          <w:marLeft w:val="0"/>
          <w:marRight w:val="0"/>
          <w:marTop w:val="0"/>
          <w:marBottom w:val="0"/>
          <w:divBdr>
            <w:top w:val="none" w:sz="0" w:space="0" w:color="auto"/>
            <w:left w:val="none" w:sz="0" w:space="0" w:color="auto"/>
            <w:bottom w:val="none" w:sz="0" w:space="0" w:color="auto"/>
            <w:right w:val="none" w:sz="0" w:space="0" w:color="auto"/>
          </w:divBdr>
        </w:div>
        <w:div w:id="147062793">
          <w:marLeft w:val="0"/>
          <w:marRight w:val="0"/>
          <w:marTop w:val="0"/>
          <w:marBottom w:val="0"/>
          <w:divBdr>
            <w:top w:val="none" w:sz="0" w:space="0" w:color="auto"/>
            <w:left w:val="none" w:sz="0" w:space="0" w:color="auto"/>
            <w:bottom w:val="none" w:sz="0" w:space="0" w:color="auto"/>
            <w:right w:val="none" w:sz="0" w:space="0" w:color="auto"/>
          </w:divBdr>
        </w:div>
        <w:div w:id="1259295185">
          <w:marLeft w:val="0"/>
          <w:marRight w:val="0"/>
          <w:marTop w:val="0"/>
          <w:marBottom w:val="0"/>
          <w:divBdr>
            <w:top w:val="none" w:sz="0" w:space="0" w:color="auto"/>
            <w:left w:val="none" w:sz="0" w:space="0" w:color="auto"/>
            <w:bottom w:val="none" w:sz="0" w:space="0" w:color="auto"/>
            <w:right w:val="none" w:sz="0" w:space="0" w:color="auto"/>
          </w:divBdr>
        </w:div>
        <w:div w:id="20133512">
          <w:marLeft w:val="0"/>
          <w:marRight w:val="0"/>
          <w:marTop w:val="0"/>
          <w:marBottom w:val="0"/>
          <w:divBdr>
            <w:top w:val="none" w:sz="0" w:space="0" w:color="auto"/>
            <w:left w:val="none" w:sz="0" w:space="0" w:color="auto"/>
            <w:bottom w:val="none" w:sz="0" w:space="0" w:color="auto"/>
            <w:right w:val="none" w:sz="0" w:space="0" w:color="auto"/>
          </w:divBdr>
        </w:div>
        <w:div w:id="427502650">
          <w:marLeft w:val="0"/>
          <w:marRight w:val="0"/>
          <w:marTop w:val="0"/>
          <w:marBottom w:val="0"/>
          <w:divBdr>
            <w:top w:val="none" w:sz="0" w:space="0" w:color="auto"/>
            <w:left w:val="none" w:sz="0" w:space="0" w:color="auto"/>
            <w:bottom w:val="none" w:sz="0" w:space="0" w:color="auto"/>
            <w:right w:val="none" w:sz="0" w:space="0" w:color="auto"/>
          </w:divBdr>
        </w:div>
        <w:div w:id="2099517104">
          <w:marLeft w:val="0"/>
          <w:marRight w:val="0"/>
          <w:marTop w:val="0"/>
          <w:marBottom w:val="0"/>
          <w:divBdr>
            <w:top w:val="none" w:sz="0" w:space="0" w:color="auto"/>
            <w:left w:val="none" w:sz="0" w:space="0" w:color="auto"/>
            <w:bottom w:val="none" w:sz="0" w:space="0" w:color="auto"/>
            <w:right w:val="none" w:sz="0" w:space="0" w:color="auto"/>
          </w:divBdr>
        </w:div>
        <w:div w:id="1015107359">
          <w:marLeft w:val="0"/>
          <w:marRight w:val="0"/>
          <w:marTop w:val="0"/>
          <w:marBottom w:val="0"/>
          <w:divBdr>
            <w:top w:val="none" w:sz="0" w:space="0" w:color="auto"/>
            <w:left w:val="none" w:sz="0" w:space="0" w:color="auto"/>
            <w:bottom w:val="none" w:sz="0" w:space="0" w:color="auto"/>
            <w:right w:val="none" w:sz="0" w:space="0" w:color="auto"/>
          </w:divBdr>
        </w:div>
        <w:div w:id="304630685">
          <w:marLeft w:val="0"/>
          <w:marRight w:val="0"/>
          <w:marTop w:val="0"/>
          <w:marBottom w:val="0"/>
          <w:divBdr>
            <w:top w:val="none" w:sz="0" w:space="0" w:color="auto"/>
            <w:left w:val="none" w:sz="0" w:space="0" w:color="auto"/>
            <w:bottom w:val="none" w:sz="0" w:space="0" w:color="auto"/>
            <w:right w:val="none" w:sz="0" w:space="0" w:color="auto"/>
          </w:divBdr>
        </w:div>
        <w:div w:id="1221284112">
          <w:marLeft w:val="0"/>
          <w:marRight w:val="0"/>
          <w:marTop w:val="0"/>
          <w:marBottom w:val="0"/>
          <w:divBdr>
            <w:top w:val="none" w:sz="0" w:space="0" w:color="auto"/>
            <w:left w:val="none" w:sz="0" w:space="0" w:color="auto"/>
            <w:bottom w:val="none" w:sz="0" w:space="0" w:color="auto"/>
            <w:right w:val="none" w:sz="0" w:space="0" w:color="auto"/>
          </w:divBdr>
        </w:div>
        <w:div w:id="2077580181">
          <w:marLeft w:val="0"/>
          <w:marRight w:val="0"/>
          <w:marTop w:val="0"/>
          <w:marBottom w:val="0"/>
          <w:divBdr>
            <w:top w:val="none" w:sz="0" w:space="0" w:color="auto"/>
            <w:left w:val="none" w:sz="0" w:space="0" w:color="auto"/>
            <w:bottom w:val="none" w:sz="0" w:space="0" w:color="auto"/>
            <w:right w:val="none" w:sz="0" w:space="0" w:color="auto"/>
          </w:divBdr>
        </w:div>
        <w:div w:id="294871586">
          <w:marLeft w:val="0"/>
          <w:marRight w:val="0"/>
          <w:marTop w:val="0"/>
          <w:marBottom w:val="0"/>
          <w:divBdr>
            <w:top w:val="none" w:sz="0" w:space="0" w:color="auto"/>
            <w:left w:val="none" w:sz="0" w:space="0" w:color="auto"/>
            <w:bottom w:val="none" w:sz="0" w:space="0" w:color="auto"/>
            <w:right w:val="none" w:sz="0" w:space="0" w:color="auto"/>
          </w:divBdr>
        </w:div>
        <w:div w:id="990862485">
          <w:marLeft w:val="0"/>
          <w:marRight w:val="0"/>
          <w:marTop w:val="0"/>
          <w:marBottom w:val="0"/>
          <w:divBdr>
            <w:top w:val="none" w:sz="0" w:space="0" w:color="auto"/>
            <w:left w:val="none" w:sz="0" w:space="0" w:color="auto"/>
            <w:bottom w:val="none" w:sz="0" w:space="0" w:color="auto"/>
            <w:right w:val="none" w:sz="0" w:space="0" w:color="auto"/>
          </w:divBdr>
        </w:div>
        <w:div w:id="1796750815">
          <w:marLeft w:val="0"/>
          <w:marRight w:val="0"/>
          <w:marTop w:val="0"/>
          <w:marBottom w:val="0"/>
          <w:divBdr>
            <w:top w:val="none" w:sz="0" w:space="0" w:color="auto"/>
            <w:left w:val="none" w:sz="0" w:space="0" w:color="auto"/>
            <w:bottom w:val="none" w:sz="0" w:space="0" w:color="auto"/>
            <w:right w:val="none" w:sz="0" w:space="0" w:color="auto"/>
          </w:divBdr>
        </w:div>
        <w:div w:id="1829975303">
          <w:marLeft w:val="0"/>
          <w:marRight w:val="0"/>
          <w:marTop w:val="0"/>
          <w:marBottom w:val="0"/>
          <w:divBdr>
            <w:top w:val="none" w:sz="0" w:space="0" w:color="auto"/>
            <w:left w:val="none" w:sz="0" w:space="0" w:color="auto"/>
            <w:bottom w:val="none" w:sz="0" w:space="0" w:color="auto"/>
            <w:right w:val="none" w:sz="0" w:space="0" w:color="auto"/>
          </w:divBdr>
        </w:div>
        <w:div w:id="1841459356">
          <w:marLeft w:val="0"/>
          <w:marRight w:val="0"/>
          <w:marTop w:val="0"/>
          <w:marBottom w:val="0"/>
          <w:divBdr>
            <w:top w:val="none" w:sz="0" w:space="0" w:color="auto"/>
            <w:left w:val="none" w:sz="0" w:space="0" w:color="auto"/>
            <w:bottom w:val="none" w:sz="0" w:space="0" w:color="auto"/>
            <w:right w:val="none" w:sz="0" w:space="0" w:color="auto"/>
          </w:divBdr>
        </w:div>
        <w:div w:id="1637223666">
          <w:marLeft w:val="0"/>
          <w:marRight w:val="0"/>
          <w:marTop w:val="0"/>
          <w:marBottom w:val="0"/>
          <w:divBdr>
            <w:top w:val="none" w:sz="0" w:space="0" w:color="auto"/>
            <w:left w:val="none" w:sz="0" w:space="0" w:color="auto"/>
            <w:bottom w:val="none" w:sz="0" w:space="0" w:color="auto"/>
            <w:right w:val="none" w:sz="0" w:space="0" w:color="auto"/>
          </w:divBdr>
        </w:div>
        <w:div w:id="310719640">
          <w:marLeft w:val="0"/>
          <w:marRight w:val="0"/>
          <w:marTop w:val="0"/>
          <w:marBottom w:val="0"/>
          <w:divBdr>
            <w:top w:val="none" w:sz="0" w:space="0" w:color="auto"/>
            <w:left w:val="none" w:sz="0" w:space="0" w:color="auto"/>
            <w:bottom w:val="none" w:sz="0" w:space="0" w:color="auto"/>
            <w:right w:val="none" w:sz="0" w:space="0" w:color="auto"/>
          </w:divBdr>
        </w:div>
        <w:div w:id="1817607023">
          <w:marLeft w:val="0"/>
          <w:marRight w:val="0"/>
          <w:marTop w:val="0"/>
          <w:marBottom w:val="0"/>
          <w:divBdr>
            <w:top w:val="none" w:sz="0" w:space="0" w:color="auto"/>
            <w:left w:val="none" w:sz="0" w:space="0" w:color="auto"/>
            <w:bottom w:val="none" w:sz="0" w:space="0" w:color="auto"/>
            <w:right w:val="none" w:sz="0" w:space="0" w:color="auto"/>
          </w:divBdr>
        </w:div>
        <w:div w:id="399986648">
          <w:marLeft w:val="0"/>
          <w:marRight w:val="0"/>
          <w:marTop w:val="0"/>
          <w:marBottom w:val="0"/>
          <w:divBdr>
            <w:top w:val="none" w:sz="0" w:space="0" w:color="auto"/>
            <w:left w:val="none" w:sz="0" w:space="0" w:color="auto"/>
            <w:bottom w:val="none" w:sz="0" w:space="0" w:color="auto"/>
            <w:right w:val="none" w:sz="0" w:space="0" w:color="auto"/>
          </w:divBdr>
        </w:div>
        <w:div w:id="546526542">
          <w:marLeft w:val="0"/>
          <w:marRight w:val="0"/>
          <w:marTop w:val="0"/>
          <w:marBottom w:val="0"/>
          <w:divBdr>
            <w:top w:val="none" w:sz="0" w:space="0" w:color="auto"/>
            <w:left w:val="none" w:sz="0" w:space="0" w:color="auto"/>
            <w:bottom w:val="none" w:sz="0" w:space="0" w:color="auto"/>
            <w:right w:val="none" w:sz="0" w:space="0" w:color="auto"/>
          </w:divBdr>
        </w:div>
        <w:div w:id="857045009">
          <w:marLeft w:val="0"/>
          <w:marRight w:val="0"/>
          <w:marTop w:val="0"/>
          <w:marBottom w:val="0"/>
          <w:divBdr>
            <w:top w:val="none" w:sz="0" w:space="0" w:color="auto"/>
            <w:left w:val="none" w:sz="0" w:space="0" w:color="auto"/>
            <w:bottom w:val="none" w:sz="0" w:space="0" w:color="auto"/>
            <w:right w:val="none" w:sz="0" w:space="0" w:color="auto"/>
          </w:divBdr>
        </w:div>
        <w:div w:id="1272468334">
          <w:marLeft w:val="0"/>
          <w:marRight w:val="0"/>
          <w:marTop w:val="0"/>
          <w:marBottom w:val="0"/>
          <w:divBdr>
            <w:top w:val="none" w:sz="0" w:space="0" w:color="auto"/>
            <w:left w:val="none" w:sz="0" w:space="0" w:color="auto"/>
            <w:bottom w:val="none" w:sz="0" w:space="0" w:color="auto"/>
            <w:right w:val="none" w:sz="0" w:space="0" w:color="auto"/>
          </w:divBdr>
        </w:div>
        <w:div w:id="1566600440">
          <w:marLeft w:val="0"/>
          <w:marRight w:val="0"/>
          <w:marTop w:val="0"/>
          <w:marBottom w:val="0"/>
          <w:divBdr>
            <w:top w:val="none" w:sz="0" w:space="0" w:color="auto"/>
            <w:left w:val="none" w:sz="0" w:space="0" w:color="auto"/>
            <w:bottom w:val="none" w:sz="0" w:space="0" w:color="auto"/>
            <w:right w:val="none" w:sz="0" w:space="0" w:color="auto"/>
          </w:divBdr>
        </w:div>
        <w:div w:id="1594046203">
          <w:marLeft w:val="0"/>
          <w:marRight w:val="0"/>
          <w:marTop w:val="0"/>
          <w:marBottom w:val="0"/>
          <w:divBdr>
            <w:top w:val="none" w:sz="0" w:space="0" w:color="auto"/>
            <w:left w:val="none" w:sz="0" w:space="0" w:color="auto"/>
            <w:bottom w:val="none" w:sz="0" w:space="0" w:color="auto"/>
            <w:right w:val="none" w:sz="0" w:space="0" w:color="auto"/>
          </w:divBdr>
        </w:div>
        <w:div w:id="1078284954">
          <w:marLeft w:val="0"/>
          <w:marRight w:val="0"/>
          <w:marTop w:val="0"/>
          <w:marBottom w:val="0"/>
          <w:divBdr>
            <w:top w:val="none" w:sz="0" w:space="0" w:color="auto"/>
            <w:left w:val="none" w:sz="0" w:space="0" w:color="auto"/>
            <w:bottom w:val="none" w:sz="0" w:space="0" w:color="auto"/>
            <w:right w:val="none" w:sz="0" w:space="0" w:color="auto"/>
          </w:divBdr>
        </w:div>
        <w:div w:id="1005286213">
          <w:marLeft w:val="0"/>
          <w:marRight w:val="0"/>
          <w:marTop w:val="0"/>
          <w:marBottom w:val="0"/>
          <w:divBdr>
            <w:top w:val="none" w:sz="0" w:space="0" w:color="auto"/>
            <w:left w:val="none" w:sz="0" w:space="0" w:color="auto"/>
            <w:bottom w:val="none" w:sz="0" w:space="0" w:color="auto"/>
            <w:right w:val="none" w:sz="0" w:space="0" w:color="auto"/>
          </w:divBdr>
        </w:div>
        <w:div w:id="1114835731">
          <w:marLeft w:val="0"/>
          <w:marRight w:val="0"/>
          <w:marTop w:val="0"/>
          <w:marBottom w:val="0"/>
          <w:divBdr>
            <w:top w:val="none" w:sz="0" w:space="0" w:color="auto"/>
            <w:left w:val="none" w:sz="0" w:space="0" w:color="auto"/>
            <w:bottom w:val="none" w:sz="0" w:space="0" w:color="auto"/>
            <w:right w:val="none" w:sz="0" w:space="0" w:color="auto"/>
          </w:divBdr>
        </w:div>
        <w:div w:id="306055136">
          <w:marLeft w:val="0"/>
          <w:marRight w:val="0"/>
          <w:marTop w:val="0"/>
          <w:marBottom w:val="0"/>
          <w:divBdr>
            <w:top w:val="none" w:sz="0" w:space="0" w:color="auto"/>
            <w:left w:val="none" w:sz="0" w:space="0" w:color="auto"/>
            <w:bottom w:val="none" w:sz="0" w:space="0" w:color="auto"/>
            <w:right w:val="none" w:sz="0" w:space="0" w:color="auto"/>
          </w:divBdr>
        </w:div>
        <w:div w:id="1264730916">
          <w:marLeft w:val="0"/>
          <w:marRight w:val="0"/>
          <w:marTop w:val="0"/>
          <w:marBottom w:val="0"/>
          <w:divBdr>
            <w:top w:val="none" w:sz="0" w:space="0" w:color="auto"/>
            <w:left w:val="none" w:sz="0" w:space="0" w:color="auto"/>
            <w:bottom w:val="none" w:sz="0" w:space="0" w:color="auto"/>
            <w:right w:val="none" w:sz="0" w:space="0" w:color="auto"/>
          </w:divBdr>
        </w:div>
        <w:div w:id="608008065">
          <w:marLeft w:val="0"/>
          <w:marRight w:val="0"/>
          <w:marTop w:val="0"/>
          <w:marBottom w:val="0"/>
          <w:divBdr>
            <w:top w:val="none" w:sz="0" w:space="0" w:color="auto"/>
            <w:left w:val="none" w:sz="0" w:space="0" w:color="auto"/>
            <w:bottom w:val="none" w:sz="0" w:space="0" w:color="auto"/>
            <w:right w:val="none" w:sz="0" w:space="0" w:color="auto"/>
          </w:divBdr>
        </w:div>
        <w:div w:id="721370342">
          <w:marLeft w:val="0"/>
          <w:marRight w:val="0"/>
          <w:marTop w:val="0"/>
          <w:marBottom w:val="0"/>
          <w:divBdr>
            <w:top w:val="none" w:sz="0" w:space="0" w:color="auto"/>
            <w:left w:val="none" w:sz="0" w:space="0" w:color="auto"/>
            <w:bottom w:val="none" w:sz="0" w:space="0" w:color="auto"/>
            <w:right w:val="none" w:sz="0" w:space="0" w:color="auto"/>
          </w:divBdr>
        </w:div>
        <w:div w:id="1011378321">
          <w:marLeft w:val="0"/>
          <w:marRight w:val="0"/>
          <w:marTop w:val="0"/>
          <w:marBottom w:val="0"/>
          <w:divBdr>
            <w:top w:val="none" w:sz="0" w:space="0" w:color="auto"/>
            <w:left w:val="none" w:sz="0" w:space="0" w:color="auto"/>
            <w:bottom w:val="none" w:sz="0" w:space="0" w:color="auto"/>
            <w:right w:val="none" w:sz="0" w:space="0" w:color="auto"/>
          </w:divBdr>
        </w:div>
        <w:div w:id="853227874">
          <w:marLeft w:val="0"/>
          <w:marRight w:val="0"/>
          <w:marTop w:val="0"/>
          <w:marBottom w:val="0"/>
          <w:divBdr>
            <w:top w:val="none" w:sz="0" w:space="0" w:color="auto"/>
            <w:left w:val="none" w:sz="0" w:space="0" w:color="auto"/>
            <w:bottom w:val="none" w:sz="0" w:space="0" w:color="auto"/>
            <w:right w:val="none" w:sz="0" w:space="0" w:color="auto"/>
          </w:divBdr>
        </w:div>
        <w:div w:id="1080368355">
          <w:marLeft w:val="0"/>
          <w:marRight w:val="0"/>
          <w:marTop w:val="0"/>
          <w:marBottom w:val="0"/>
          <w:divBdr>
            <w:top w:val="none" w:sz="0" w:space="0" w:color="auto"/>
            <w:left w:val="none" w:sz="0" w:space="0" w:color="auto"/>
            <w:bottom w:val="none" w:sz="0" w:space="0" w:color="auto"/>
            <w:right w:val="none" w:sz="0" w:space="0" w:color="auto"/>
          </w:divBdr>
        </w:div>
        <w:div w:id="192349538">
          <w:marLeft w:val="0"/>
          <w:marRight w:val="0"/>
          <w:marTop w:val="0"/>
          <w:marBottom w:val="0"/>
          <w:divBdr>
            <w:top w:val="none" w:sz="0" w:space="0" w:color="auto"/>
            <w:left w:val="none" w:sz="0" w:space="0" w:color="auto"/>
            <w:bottom w:val="none" w:sz="0" w:space="0" w:color="auto"/>
            <w:right w:val="none" w:sz="0" w:space="0" w:color="auto"/>
          </w:divBdr>
        </w:div>
        <w:div w:id="80688520">
          <w:marLeft w:val="0"/>
          <w:marRight w:val="0"/>
          <w:marTop w:val="0"/>
          <w:marBottom w:val="0"/>
          <w:divBdr>
            <w:top w:val="none" w:sz="0" w:space="0" w:color="auto"/>
            <w:left w:val="none" w:sz="0" w:space="0" w:color="auto"/>
            <w:bottom w:val="none" w:sz="0" w:space="0" w:color="auto"/>
            <w:right w:val="none" w:sz="0" w:space="0" w:color="auto"/>
          </w:divBdr>
        </w:div>
        <w:div w:id="848643295">
          <w:marLeft w:val="0"/>
          <w:marRight w:val="0"/>
          <w:marTop w:val="0"/>
          <w:marBottom w:val="0"/>
          <w:divBdr>
            <w:top w:val="none" w:sz="0" w:space="0" w:color="auto"/>
            <w:left w:val="none" w:sz="0" w:space="0" w:color="auto"/>
            <w:bottom w:val="none" w:sz="0" w:space="0" w:color="auto"/>
            <w:right w:val="none" w:sz="0" w:space="0" w:color="auto"/>
          </w:divBdr>
        </w:div>
        <w:div w:id="261687941">
          <w:marLeft w:val="0"/>
          <w:marRight w:val="0"/>
          <w:marTop w:val="0"/>
          <w:marBottom w:val="0"/>
          <w:divBdr>
            <w:top w:val="none" w:sz="0" w:space="0" w:color="auto"/>
            <w:left w:val="none" w:sz="0" w:space="0" w:color="auto"/>
            <w:bottom w:val="none" w:sz="0" w:space="0" w:color="auto"/>
            <w:right w:val="none" w:sz="0" w:space="0" w:color="auto"/>
          </w:divBdr>
        </w:div>
        <w:div w:id="2128497967">
          <w:marLeft w:val="0"/>
          <w:marRight w:val="0"/>
          <w:marTop w:val="0"/>
          <w:marBottom w:val="0"/>
          <w:divBdr>
            <w:top w:val="none" w:sz="0" w:space="0" w:color="auto"/>
            <w:left w:val="none" w:sz="0" w:space="0" w:color="auto"/>
            <w:bottom w:val="none" w:sz="0" w:space="0" w:color="auto"/>
            <w:right w:val="none" w:sz="0" w:space="0" w:color="auto"/>
          </w:divBdr>
        </w:div>
        <w:div w:id="1862623312">
          <w:marLeft w:val="0"/>
          <w:marRight w:val="0"/>
          <w:marTop w:val="0"/>
          <w:marBottom w:val="0"/>
          <w:divBdr>
            <w:top w:val="none" w:sz="0" w:space="0" w:color="auto"/>
            <w:left w:val="none" w:sz="0" w:space="0" w:color="auto"/>
            <w:bottom w:val="none" w:sz="0" w:space="0" w:color="auto"/>
            <w:right w:val="none" w:sz="0" w:space="0" w:color="auto"/>
          </w:divBdr>
        </w:div>
        <w:div w:id="1745567203">
          <w:marLeft w:val="0"/>
          <w:marRight w:val="0"/>
          <w:marTop w:val="0"/>
          <w:marBottom w:val="0"/>
          <w:divBdr>
            <w:top w:val="none" w:sz="0" w:space="0" w:color="auto"/>
            <w:left w:val="none" w:sz="0" w:space="0" w:color="auto"/>
            <w:bottom w:val="none" w:sz="0" w:space="0" w:color="auto"/>
            <w:right w:val="none" w:sz="0" w:space="0" w:color="auto"/>
          </w:divBdr>
        </w:div>
        <w:div w:id="990674210">
          <w:marLeft w:val="0"/>
          <w:marRight w:val="0"/>
          <w:marTop w:val="0"/>
          <w:marBottom w:val="0"/>
          <w:divBdr>
            <w:top w:val="none" w:sz="0" w:space="0" w:color="auto"/>
            <w:left w:val="none" w:sz="0" w:space="0" w:color="auto"/>
            <w:bottom w:val="none" w:sz="0" w:space="0" w:color="auto"/>
            <w:right w:val="none" w:sz="0" w:space="0" w:color="auto"/>
          </w:divBdr>
        </w:div>
        <w:div w:id="221142495">
          <w:marLeft w:val="0"/>
          <w:marRight w:val="0"/>
          <w:marTop w:val="0"/>
          <w:marBottom w:val="0"/>
          <w:divBdr>
            <w:top w:val="none" w:sz="0" w:space="0" w:color="auto"/>
            <w:left w:val="none" w:sz="0" w:space="0" w:color="auto"/>
            <w:bottom w:val="none" w:sz="0" w:space="0" w:color="auto"/>
            <w:right w:val="none" w:sz="0" w:space="0" w:color="auto"/>
          </w:divBdr>
        </w:div>
        <w:div w:id="1908497178">
          <w:marLeft w:val="0"/>
          <w:marRight w:val="0"/>
          <w:marTop w:val="0"/>
          <w:marBottom w:val="0"/>
          <w:divBdr>
            <w:top w:val="none" w:sz="0" w:space="0" w:color="auto"/>
            <w:left w:val="none" w:sz="0" w:space="0" w:color="auto"/>
            <w:bottom w:val="none" w:sz="0" w:space="0" w:color="auto"/>
            <w:right w:val="none" w:sz="0" w:space="0" w:color="auto"/>
          </w:divBdr>
        </w:div>
        <w:div w:id="537669610">
          <w:marLeft w:val="0"/>
          <w:marRight w:val="0"/>
          <w:marTop w:val="0"/>
          <w:marBottom w:val="0"/>
          <w:divBdr>
            <w:top w:val="none" w:sz="0" w:space="0" w:color="auto"/>
            <w:left w:val="none" w:sz="0" w:space="0" w:color="auto"/>
            <w:bottom w:val="none" w:sz="0" w:space="0" w:color="auto"/>
            <w:right w:val="none" w:sz="0" w:space="0" w:color="auto"/>
          </w:divBdr>
        </w:div>
        <w:div w:id="833764050">
          <w:marLeft w:val="0"/>
          <w:marRight w:val="0"/>
          <w:marTop w:val="0"/>
          <w:marBottom w:val="0"/>
          <w:divBdr>
            <w:top w:val="none" w:sz="0" w:space="0" w:color="auto"/>
            <w:left w:val="none" w:sz="0" w:space="0" w:color="auto"/>
            <w:bottom w:val="none" w:sz="0" w:space="0" w:color="auto"/>
            <w:right w:val="none" w:sz="0" w:space="0" w:color="auto"/>
          </w:divBdr>
        </w:div>
        <w:div w:id="2140030775">
          <w:marLeft w:val="0"/>
          <w:marRight w:val="0"/>
          <w:marTop w:val="0"/>
          <w:marBottom w:val="0"/>
          <w:divBdr>
            <w:top w:val="none" w:sz="0" w:space="0" w:color="auto"/>
            <w:left w:val="none" w:sz="0" w:space="0" w:color="auto"/>
            <w:bottom w:val="none" w:sz="0" w:space="0" w:color="auto"/>
            <w:right w:val="none" w:sz="0" w:space="0" w:color="auto"/>
          </w:divBdr>
        </w:div>
        <w:div w:id="1735159224">
          <w:marLeft w:val="0"/>
          <w:marRight w:val="0"/>
          <w:marTop w:val="0"/>
          <w:marBottom w:val="0"/>
          <w:divBdr>
            <w:top w:val="none" w:sz="0" w:space="0" w:color="auto"/>
            <w:left w:val="none" w:sz="0" w:space="0" w:color="auto"/>
            <w:bottom w:val="none" w:sz="0" w:space="0" w:color="auto"/>
            <w:right w:val="none" w:sz="0" w:space="0" w:color="auto"/>
          </w:divBdr>
        </w:div>
        <w:div w:id="1220827877">
          <w:marLeft w:val="0"/>
          <w:marRight w:val="0"/>
          <w:marTop w:val="0"/>
          <w:marBottom w:val="0"/>
          <w:divBdr>
            <w:top w:val="none" w:sz="0" w:space="0" w:color="auto"/>
            <w:left w:val="none" w:sz="0" w:space="0" w:color="auto"/>
            <w:bottom w:val="none" w:sz="0" w:space="0" w:color="auto"/>
            <w:right w:val="none" w:sz="0" w:space="0" w:color="auto"/>
          </w:divBdr>
        </w:div>
        <w:div w:id="815999756">
          <w:marLeft w:val="0"/>
          <w:marRight w:val="0"/>
          <w:marTop w:val="0"/>
          <w:marBottom w:val="0"/>
          <w:divBdr>
            <w:top w:val="none" w:sz="0" w:space="0" w:color="auto"/>
            <w:left w:val="none" w:sz="0" w:space="0" w:color="auto"/>
            <w:bottom w:val="none" w:sz="0" w:space="0" w:color="auto"/>
            <w:right w:val="none" w:sz="0" w:space="0" w:color="auto"/>
          </w:divBdr>
        </w:div>
        <w:div w:id="1586762943">
          <w:marLeft w:val="0"/>
          <w:marRight w:val="0"/>
          <w:marTop w:val="0"/>
          <w:marBottom w:val="0"/>
          <w:divBdr>
            <w:top w:val="none" w:sz="0" w:space="0" w:color="auto"/>
            <w:left w:val="none" w:sz="0" w:space="0" w:color="auto"/>
            <w:bottom w:val="none" w:sz="0" w:space="0" w:color="auto"/>
            <w:right w:val="none" w:sz="0" w:space="0" w:color="auto"/>
          </w:divBdr>
        </w:div>
        <w:div w:id="1884057890">
          <w:marLeft w:val="0"/>
          <w:marRight w:val="0"/>
          <w:marTop w:val="0"/>
          <w:marBottom w:val="0"/>
          <w:divBdr>
            <w:top w:val="none" w:sz="0" w:space="0" w:color="auto"/>
            <w:left w:val="none" w:sz="0" w:space="0" w:color="auto"/>
            <w:bottom w:val="none" w:sz="0" w:space="0" w:color="auto"/>
            <w:right w:val="none" w:sz="0" w:space="0" w:color="auto"/>
          </w:divBdr>
        </w:div>
        <w:div w:id="1459572456">
          <w:marLeft w:val="0"/>
          <w:marRight w:val="0"/>
          <w:marTop w:val="0"/>
          <w:marBottom w:val="0"/>
          <w:divBdr>
            <w:top w:val="none" w:sz="0" w:space="0" w:color="auto"/>
            <w:left w:val="none" w:sz="0" w:space="0" w:color="auto"/>
            <w:bottom w:val="none" w:sz="0" w:space="0" w:color="auto"/>
            <w:right w:val="none" w:sz="0" w:space="0" w:color="auto"/>
          </w:divBdr>
        </w:div>
        <w:div w:id="897057091">
          <w:marLeft w:val="0"/>
          <w:marRight w:val="0"/>
          <w:marTop w:val="0"/>
          <w:marBottom w:val="0"/>
          <w:divBdr>
            <w:top w:val="none" w:sz="0" w:space="0" w:color="auto"/>
            <w:left w:val="none" w:sz="0" w:space="0" w:color="auto"/>
            <w:bottom w:val="none" w:sz="0" w:space="0" w:color="auto"/>
            <w:right w:val="none" w:sz="0" w:space="0" w:color="auto"/>
          </w:divBdr>
        </w:div>
      </w:divsChild>
    </w:div>
    <w:div w:id="886837060">
      <w:bodyDiv w:val="1"/>
      <w:marLeft w:val="0"/>
      <w:marRight w:val="0"/>
      <w:marTop w:val="0"/>
      <w:marBottom w:val="0"/>
      <w:divBdr>
        <w:top w:val="none" w:sz="0" w:space="0" w:color="auto"/>
        <w:left w:val="none" w:sz="0" w:space="0" w:color="auto"/>
        <w:bottom w:val="none" w:sz="0" w:space="0" w:color="auto"/>
        <w:right w:val="none" w:sz="0" w:space="0" w:color="auto"/>
      </w:divBdr>
    </w:div>
    <w:div w:id="888566346">
      <w:bodyDiv w:val="1"/>
      <w:marLeft w:val="0"/>
      <w:marRight w:val="0"/>
      <w:marTop w:val="0"/>
      <w:marBottom w:val="0"/>
      <w:divBdr>
        <w:top w:val="none" w:sz="0" w:space="0" w:color="auto"/>
        <w:left w:val="none" w:sz="0" w:space="0" w:color="auto"/>
        <w:bottom w:val="none" w:sz="0" w:space="0" w:color="auto"/>
        <w:right w:val="none" w:sz="0" w:space="0" w:color="auto"/>
      </w:divBdr>
    </w:div>
    <w:div w:id="888800865">
      <w:bodyDiv w:val="1"/>
      <w:marLeft w:val="0"/>
      <w:marRight w:val="0"/>
      <w:marTop w:val="0"/>
      <w:marBottom w:val="0"/>
      <w:divBdr>
        <w:top w:val="none" w:sz="0" w:space="0" w:color="auto"/>
        <w:left w:val="none" w:sz="0" w:space="0" w:color="auto"/>
        <w:bottom w:val="none" w:sz="0" w:space="0" w:color="auto"/>
        <w:right w:val="none" w:sz="0" w:space="0" w:color="auto"/>
      </w:divBdr>
    </w:div>
    <w:div w:id="889071764">
      <w:bodyDiv w:val="1"/>
      <w:marLeft w:val="0"/>
      <w:marRight w:val="0"/>
      <w:marTop w:val="0"/>
      <w:marBottom w:val="0"/>
      <w:divBdr>
        <w:top w:val="none" w:sz="0" w:space="0" w:color="auto"/>
        <w:left w:val="none" w:sz="0" w:space="0" w:color="auto"/>
        <w:bottom w:val="none" w:sz="0" w:space="0" w:color="auto"/>
        <w:right w:val="none" w:sz="0" w:space="0" w:color="auto"/>
      </w:divBdr>
    </w:div>
    <w:div w:id="889266849">
      <w:bodyDiv w:val="1"/>
      <w:marLeft w:val="0"/>
      <w:marRight w:val="0"/>
      <w:marTop w:val="0"/>
      <w:marBottom w:val="0"/>
      <w:divBdr>
        <w:top w:val="none" w:sz="0" w:space="0" w:color="auto"/>
        <w:left w:val="none" w:sz="0" w:space="0" w:color="auto"/>
        <w:bottom w:val="none" w:sz="0" w:space="0" w:color="auto"/>
        <w:right w:val="none" w:sz="0" w:space="0" w:color="auto"/>
      </w:divBdr>
      <w:divsChild>
        <w:div w:id="758411280">
          <w:marLeft w:val="0"/>
          <w:marRight w:val="0"/>
          <w:marTop w:val="0"/>
          <w:marBottom w:val="0"/>
          <w:divBdr>
            <w:top w:val="none" w:sz="0" w:space="0" w:color="auto"/>
            <w:left w:val="none" w:sz="0" w:space="0" w:color="auto"/>
            <w:bottom w:val="none" w:sz="0" w:space="0" w:color="auto"/>
            <w:right w:val="none" w:sz="0" w:space="0" w:color="auto"/>
          </w:divBdr>
        </w:div>
        <w:div w:id="1077674078">
          <w:marLeft w:val="0"/>
          <w:marRight w:val="0"/>
          <w:marTop w:val="0"/>
          <w:marBottom w:val="0"/>
          <w:divBdr>
            <w:top w:val="none" w:sz="0" w:space="0" w:color="auto"/>
            <w:left w:val="none" w:sz="0" w:space="0" w:color="auto"/>
            <w:bottom w:val="none" w:sz="0" w:space="0" w:color="auto"/>
            <w:right w:val="none" w:sz="0" w:space="0" w:color="auto"/>
          </w:divBdr>
        </w:div>
        <w:div w:id="290592689">
          <w:marLeft w:val="0"/>
          <w:marRight w:val="0"/>
          <w:marTop w:val="0"/>
          <w:marBottom w:val="0"/>
          <w:divBdr>
            <w:top w:val="none" w:sz="0" w:space="0" w:color="auto"/>
            <w:left w:val="none" w:sz="0" w:space="0" w:color="auto"/>
            <w:bottom w:val="none" w:sz="0" w:space="0" w:color="auto"/>
            <w:right w:val="none" w:sz="0" w:space="0" w:color="auto"/>
          </w:divBdr>
        </w:div>
        <w:div w:id="1971933507">
          <w:marLeft w:val="0"/>
          <w:marRight w:val="0"/>
          <w:marTop w:val="0"/>
          <w:marBottom w:val="0"/>
          <w:divBdr>
            <w:top w:val="none" w:sz="0" w:space="0" w:color="auto"/>
            <w:left w:val="none" w:sz="0" w:space="0" w:color="auto"/>
            <w:bottom w:val="none" w:sz="0" w:space="0" w:color="auto"/>
            <w:right w:val="none" w:sz="0" w:space="0" w:color="auto"/>
          </w:divBdr>
        </w:div>
        <w:div w:id="364213110">
          <w:marLeft w:val="0"/>
          <w:marRight w:val="0"/>
          <w:marTop w:val="0"/>
          <w:marBottom w:val="0"/>
          <w:divBdr>
            <w:top w:val="none" w:sz="0" w:space="0" w:color="auto"/>
            <w:left w:val="none" w:sz="0" w:space="0" w:color="auto"/>
            <w:bottom w:val="none" w:sz="0" w:space="0" w:color="auto"/>
            <w:right w:val="none" w:sz="0" w:space="0" w:color="auto"/>
          </w:divBdr>
        </w:div>
        <w:div w:id="559562685">
          <w:marLeft w:val="0"/>
          <w:marRight w:val="0"/>
          <w:marTop w:val="0"/>
          <w:marBottom w:val="0"/>
          <w:divBdr>
            <w:top w:val="none" w:sz="0" w:space="0" w:color="auto"/>
            <w:left w:val="none" w:sz="0" w:space="0" w:color="auto"/>
            <w:bottom w:val="none" w:sz="0" w:space="0" w:color="auto"/>
            <w:right w:val="none" w:sz="0" w:space="0" w:color="auto"/>
          </w:divBdr>
        </w:div>
        <w:div w:id="1622148297">
          <w:marLeft w:val="0"/>
          <w:marRight w:val="0"/>
          <w:marTop w:val="0"/>
          <w:marBottom w:val="0"/>
          <w:divBdr>
            <w:top w:val="none" w:sz="0" w:space="0" w:color="auto"/>
            <w:left w:val="none" w:sz="0" w:space="0" w:color="auto"/>
            <w:bottom w:val="none" w:sz="0" w:space="0" w:color="auto"/>
            <w:right w:val="none" w:sz="0" w:space="0" w:color="auto"/>
          </w:divBdr>
        </w:div>
        <w:div w:id="474683384">
          <w:marLeft w:val="0"/>
          <w:marRight w:val="0"/>
          <w:marTop w:val="0"/>
          <w:marBottom w:val="0"/>
          <w:divBdr>
            <w:top w:val="none" w:sz="0" w:space="0" w:color="auto"/>
            <w:left w:val="none" w:sz="0" w:space="0" w:color="auto"/>
            <w:bottom w:val="none" w:sz="0" w:space="0" w:color="auto"/>
            <w:right w:val="none" w:sz="0" w:space="0" w:color="auto"/>
          </w:divBdr>
        </w:div>
        <w:div w:id="286736698">
          <w:marLeft w:val="0"/>
          <w:marRight w:val="0"/>
          <w:marTop w:val="0"/>
          <w:marBottom w:val="0"/>
          <w:divBdr>
            <w:top w:val="none" w:sz="0" w:space="0" w:color="auto"/>
            <w:left w:val="none" w:sz="0" w:space="0" w:color="auto"/>
            <w:bottom w:val="none" w:sz="0" w:space="0" w:color="auto"/>
            <w:right w:val="none" w:sz="0" w:space="0" w:color="auto"/>
          </w:divBdr>
        </w:div>
        <w:div w:id="1710178331">
          <w:marLeft w:val="0"/>
          <w:marRight w:val="0"/>
          <w:marTop w:val="0"/>
          <w:marBottom w:val="0"/>
          <w:divBdr>
            <w:top w:val="none" w:sz="0" w:space="0" w:color="auto"/>
            <w:left w:val="none" w:sz="0" w:space="0" w:color="auto"/>
            <w:bottom w:val="none" w:sz="0" w:space="0" w:color="auto"/>
            <w:right w:val="none" w:sz="0" w:space="0" w:color="auto"/>
          </w:divBdr>
        </w:div>
        <w:div w:id="1606578429">
          <w:marLeft w:val="0"/>
          <w:marRight w:val="0"/>
          <w:marTop w:val="0"/>
          <w:marBottom w:val="0"/>
          <w:divBdr>
            <w:top w:val="none" w:sz="0" w:space="0" w:color="auto"/>
            <w:left w:val="none" w:sz="0" w:space="0" w:color="auto"/>
            <w:bottom w:val="none" w:sz="0" w:space="0" w:color="auto"/>
            <w:right w:val="none" w:sz="0" w:space="0" w:color="auto"/>
          </w:divBdr>
        </w:div>
        <w:div w:id="1337152096">
          <w:marLeft w:val="0"/>
          <w:marRight w:val="0"/>
          <w:marTop w:val="0"/>
          <w:marBottom w:val="0"/>
          <w:divBdr>
            <w:top w:val="none" w:sz="0" w:space="0" w:color="auto"/>
            <w:left w:val="none" w:sz="0" w:space="0" w:color="auto"/>
            <w:bottom w:val="none" w:sz="0" w:space="0" w:color="auto"/>
            <w:right w:val="none" w:sz="0" w:space="0" w:color="auto"/>
          </w:divBdr>
        </w:div>
        <w:div w:id="1098598152">
          <w:marLeft w:val="0"/>
          <w:marRight w:val="0"/>
          <w:marTop w:val="0"/>
          <w:marBottom w:val="0"/>
          <w:divBdr>
            <w:top w:val="none" w:sz="0" w:space="0" w:color="auto"/>
            <w:left w:val="none" w:sz="0" w:space="0" w:color="auto"/>
            <w:bottom w:val="none" w:sz="0" w:space="0" w:color="auto"/>
            <w:right w:val="none" w:sz="0" w:space="0" w:color="auto"/>
          </w:divBdr>
        </w:div>
        <w:div w:id="210921237">
          <w:marLeft w:val="0"/>
          <w:marRight w:val="0"/>
          <w:marTop w:val="0"/>
          <w:marBottom w:val="0"/>
          <w:divBdr>
            <w:top w:val="none" w:sz="0" w:space="0" w:color="auto"/>
            <w:left w:val="none" w:sz="0" w:space="0" w:color="auto"/>
            <w:bottom w:val="none" w:sz="0" w:space="0" w:color="auto"/>
            <w:right w:val="none" w:sz="0" w:space="0" w:color="auto"/>
          </w:divBdr>
        </w:div>
        <w:div w:id="1018850317">
          <w:marLeft w:val="0"/>
          <w:marRight w:val="0"/>
          <w:marTop w:val="0"/>
          <w:marBottom w:val="0"/>
          <w:divBdr>
            <w:top w:val="none" w:sz="0" w:space="0" w:color="auto"/>
            <w:left w:val="none" w:sz="0" w:space="0" w:color="auto"/>
            <w:bottom w:val="none" w:sz="0" w:space="0" w:color="auto"/>
            <w:right w:val="none" w:sz="0" w:space="0" w:color="auto"/>
          </w:divBdr>
        </w:div>
        <w:div w:id="1759130558">
          <w:marLeft w:val="0"/>
          <w:marRight w:val="0"/>
          <w:marTop w:val="0"/>
          <w:marBottom w:val="0"/>
          <w:divBdr>
            <w:top w:val="none" w:sz="0" w:space="0" w:color="auto"/>
            <w:left w:val="none" w:sz="0" w:space="0" w:color="auto"/>
            <w:bottom w:val="none" w:sz="0" w:space="0" w:color="auto"/>
            <w:right w:val="none" w:sz="0" w:space="0" w:color="auto"/>
          </w:divBdr>
        </w:div>
        <w:div w:id="314064390">
          <w:marLeft w:val="0"/>
          <w:marRight w:val="0"/>
          <w:marTop w:val="0"/>
          <w:marBottom w:val="0"/>
          <w:divBdr>
            <w:top w:val="none" w:sz="0" w:space="0" w:color="auto"/>
            <w:left w:val="none" w:sz="0" w:space="0" w:color="auto"/>
            <w:bottom w:val="none" w:sz="0" w:space="0" w:color="auto"/>
            <w:right w:val="none" w:sz="0" w:space="0" w:color="auto"/>
          </w:divBdr>
        </w:div>
        <w:div w:id="35127611">
          <w:marLeft w:val="0"/>
          <w:marRight w:val="0"/>
          <w:marTop w:val="0"/>
          <w:marBottom w:val="0"/>
          <w:divBdr>
            <w:top w:val="none" w:sz="0" w:space="0" w:color="auto"/>
            <w:left w:val="none" w:sz="0" w:space="0" w:color="auto"/>
            <w:bottom w:val="none" w:sz="0" w:space="0" w:color="auto"/>
            <w:right w:val="none" w:sz="0" w:space="0" w:color="auto"/>
          </w:divBdr>
        </w:div>
        <w:div w:id="1202287907">
          <w:marLeft w:val="0"/>
          <w:marRight w:val="0"/>
          <w:marTop w:val="0"/>
          <w:marBottom w:val="0"/>
          <w:divBdr>
            <w:top w:val="none" w:sz="0" w:space="0" w:color="auto"/>
            <w:left w:val="none" w:sz="0" w:space="0" w:color="auto"/>
            <w:bottom w:val="none" w:sz="0" w:space="0" w:color="auto"/>
            <w:right w:val="none" w:sz="0" w:space="0" w:color="auto"/>
          </w:divBdr>
        </w:div>
        <w:div w:id="1722679561">
          <w:marLeft w:val="0"/>
          <w:marRight w:val="0"/>
          <w:marTop w:val="0"/>
          <w:marBottom w:val="0"/>
          <w:divBdr>
            <w:top w:val="none" w:sz="0" w:space="0" w:color="auto"/>
            <w:left w:val="none" w:sz="0" w:space="0" w:color="auto"/>
            <w:bottom w:val="none" w:sz="0" w:space="0" w:color="auto"/>
            <w:right w:val="none" w:sz="0" w:space="0" w:color="auto"/>
          </w:divBdr>
        </w:div>
        <w:div w:id="790250637">
          <w:marLeft w:val="0"/>
          <w:marRight w:val="0"/>
          <w:marTop w:val="0"/>
          <w:marBottom w:val="0"/>
          <w:divBdr>
            <w:top w:val="none" w:sz="0" w:space="0" w:color="auto"/>
            <w:left w:val="none" w:sz="0" w:space="0" w:color="auto"/>
            <w:bottom w:val="none" w:sz="0" w:space="0" w:color="auto"/>
            <w:right w:val="none" w:sz="0" w:space="0" w:color="auto"/>
          </w:divBdr>
        </w:div>
        <w:div w:id="1722561592">
          <w:marLeft w:val="0"/>
          <w:marRight w:val="0"/>
          <w:marTop w:val="0"/>
          <w:marBottom w:val="0"/>
          <w:divBdr>
            <w:top w:val="none" w:sz="0" w:space="0" w:color="auto"/>
            <w:left w:val="none" w:sz="0" w:space="0" w:color="auto"/>
            <w:bottom w:val="none" w:sz="0" w:space="0" w:color="auto"/>
            <w:right w:val="none" w:sz="0" w:space="0" w:color="auto"/>
          </w:divBdr>
        </w:div>
        <w:div w:id="1478720194">
          <w:marLeft w:val="0"/>
          <w:marRight w:val="0"/>
          <w:marTop w:val="0"/>
          <w:marBottom w:val="0"/>
          <w:divBdr>
            <w:top w:val="none" w:sz="0" w:space="0" w:color="auto"/>
            <w:left w:val="none" w:sz="0" w:space="0" w:color="auto"/>
            <w:bottom w:val="none" w:sz="0" w:space="0" w:color="auto"/>
            <w:right w:val="none" w:sz="0" w:space="0" w:color="auto"/>
          </w:divBdr>
        </w:div>
        <w:div w:id="208997247">
          <w:marLeft w:val="0"/>
          <w:marRight w:val="0"/>
          <w:marTop w:val="0"/>
          <w:marBottom w:val="0"/>
          <w:divBdr>
            <w:top w:val="none" w:sz="0" w:space="0" w:color="auto"/>
            <w:left w:val="none" w:sz="0" w:space="0" w:color="auto"/>
            <w:bottom w:val="none" w:sz="0" w:space="0" w:color="auto"/>
            <w:right w:val="none" w:sz="0" w:space="0" w:color="auto"/>
          </w:divBdr>
        </w:div>
        <w:div w:id="593783011">
          <w:marLeft w:val="0"/>
          <w:marRight w:val="0"/>
          <w:marTop w:val="0"/>
          <w:marBottom w:val="0"/>
          <w:divBdr>
            <w:top w:val="none" w:sz="0" w:space="0" w:color="auto"/>
            <w:left w:val="none" w:sz="0" w:space="0" w:color="auto"/>
            <w:bottom w:val="none" w:sz="0" w:space="0" w:color="auto"/>
            <w:right w:val="none" w:sz="0" w:space="0" w:color="auto"/>
          </w:divBdr>
        </w:div>
        <w:div w:id="1697195338">
          <w:marLeft w:val="0"/>
          <w:marRight w:val="0"/>
          <w:marTop w:val="0"/>
          <w:marBottom w:val="0"/>
          <w:divBdr>
            <w:top w:val="none" w:sz="0" w:space="0" w:color="auto"/>
            <w:left w:val="none" w:sz="0" w:space="0" w:color="auto"/>
            <w:bottom w:val="none" w:sz="0" w:space="0" w:color="auto"/>
            <w:right w:val="none" w:sz="0" w:space="0" w:color="auto"/>
          </w:divBdr>
        </w:div>
        <w:div w:id="526910591">
          <w:marLeft w:val="0"/>
          <w:marRight w:val="0"/>
          <w:marTop w:val="0"/>
          <w:marBottom w:val="0"/>
          <w:divBdr>
            <w:top w:val="none" w:sz="0" w:space="0" w:color="auto"/>
            <w:left w:val="none" w:sz="0" w:space="0" w:color="auto"/>
            <w:bottom w:val="none" w:sz="0" w:space="0" w:color="auto"/>
            <w:right w:val="none" w:sz="0" w:space="0" w:color="auto"/>
          </w:divBdr>
        </w:div>
        <w:div w:id="1932742379">
          <w:marLeft w:val="0"/>
          <w:marRight w:val="0"/>
          <w:marTop w:val="0"/>
          <w:marBottom w:val="0"/>
          <w:divBdr>
            <w:top w:val="none" w:sz="0" w:space="0" w:color="auto"/>
            <w:left w:val="none" w:sz="0" w:space="0" w:color="auto"/>
            <w:bottom w:val="none" w:sz="0" w:space="0" w:color="auto"/>
            <w:right w:val="none" w:sz="0" w:space="0" w:color="auto"/>
          </w:divBdr>
        </w:div>
      </w:divsChild>
    </w:div>
    <w:div w:id="889417832">
      <w:bodyDiv w:val="1"/>
      <w:marLeft w:val="0"/>
      <w:marRight w:val="0"/>
      <w:marTop w:val="0"/>
      <w:marBottom w:val="0"/>
      <w:divBdr>
        <w:top w:val="none" w:sz="0" w:space="0" w:color="auto"/>
        <w:left w:val="none" w:sz="0" w:space="0" w:color="auto"/>
        <w:bottom w:val="none" w:sz="0" w:space="0" w:color="auto"/>
        <w:right w:val="none" w:sz="0" w:space="0" w:color="auto"/>
      </w:divBdr>
    </w:div>
    <w:div w:id="889726890">
      <w:bodyDiv w:val="1"/>
      <w:marLeft w:val="0"/>
      <w:marRight w:val="0"/>
      <w:marTop w:val="0"/>
      <w:marBottom w:val="0"/>
      <w:divBdr>
        <w:top w:val="none" w:sz="0" w:space="0" w:color="auto"/>
        <w:left w:val="none" w:sz="0" w:space="0" w:color="auto"/>
        <w:bottom w:val="none" w:sz="0" w:space="0" w:color="auto"/>
        <w:right w:val="none" w:sz="0" w:space="0" w:color="auto"/>
      </w:divBdr>
    </w:div>
    <w:div w:id="889995885">
      <w:bodyDiv w:val="1"/>
      <w:marLeft w:val="0"/>
      <w:marRight w:val="0"/>
      <w:marTop w:val="0"/>
      <w:marBottom w:val="0"/>
      <w:divBdr>
        <w:top w:val="none" w:sz="0" w:space="0" w:color="auto"/>
        <w:left w:val="none" w:sz="0" w:space="0" w:color="auto"/>
        <w:bottom w:val="none" w:sz="0" w:space="0" w:color="auto"/>
        <w:right w:val="none" w:sz="0" w:space="0" w:color="auto"/>
      </w:divBdr>
    </w:div>
    <w:div w:id="890193618">
      <w:bodyDiv w:val="1"/>
      <w:marLeft w:val="0"/>
      <w:marRight w:val="0"/>
      <w:marTop w:val="0"/>
      <w:marBottom w:val="0"/>
      <w:divBdr>
        <w:top w:val="none" w:sz="0" w:space="0" w:color="auto"/>
        <w:left w:val="none" w:sz="0" w:space="0" w:color="auto"/>
        <w:bottom w:val="none" w:sz="0" w:space="0" w:color="auto"/>
        <w:right w:val="none" w:sz="0" w:space="0" w:color="auto"/>
      </w:divBdr>
    </w:div>
    <w:div w:id="891233983">
      <w:bodyDiv w:val="1"/>
      <w:marLeft w:val="0"/>
      <w:marRight w:val="0"/>
      <w:marTop w:val="0"/>
      <w:marBottom w:val="0"/>
      <w:divBdr>
        <w:top w:val="none" w:sz="0" w:space="0" w:color="auto"/>
        <w:left w:val="none" w:sz="0" w:space="0" w:color="auto"/>
        <w:bottom w:val="none" w:sz="0" w:space="0" w:color="auto"/>
        <w:right w:val="none" w:sz="0" w:space="0" w:color="auto"/>
      </w:divBdr>
    </w:div>
    <w:div w:id="891499678">
      <w:bodyDiv w:val="1"/>
      <w:marLeft w:val="0"/>
      <w:marRight w:val="0"/>
      <w:marTop w:val="0"/>
      <w:marBottom w:val="0"/>
      <w:divBdr>
        <w:top w:val="none" w:sz="0" w:space="0" w:color="auto"/>
        <w:left w:val="none" w:sz="0" w:space="0" w:color="auto"/>
        <w:bottom w:val="none" w:sz="0" w:space="0" w:color="auto"/>
        <w:right w:val="none" w:sz="0" w:space="0" w:color="auto"/>
      </w:divBdr>
    </w:div>
    <w:div w:id="891767759">
      <w:bodyDiv w:val="1"/>
      <w:marLeft w:val="0"/>
      <w:marRight w:val="0"/>
      <w:marTop w:val="0"/>
      <w:marBottom w:val="0"/>
      <w:divBdr>
        <w:top w:val="none" w:sz="0" w:space="0" w:color="auto"/>
        <w:left w:val="none" w:sz="0" w:space="0" w:color="auto"/>
        <w:bottom w:val="none" w:sz="0" w:space="0" w:color="auto"/>
        <w:right w:val="none" w:sz="0" w:space="0" w:color="auto"/>
      </w:divBdr>
    </w:div>
    <w:div w:id="892273599">
      <w:bodyDiv w:val="1"/>
      <w:marLeft w:val="0"/>
      <w:marRight w:val="0"/>
      <w:marTop w:val="0"/>
      <w:marBottom w:val="0"/>
      <w:divBdr>
        <w:top w:val="none" w:sz="0" w:space="0" w:color="auto"/>
        <w:left w:val="none" w:sz="0" w:space="0" w:color="auto"/>
        <w:bottom w:val="none" w:sz="0" w:space="0" w:color="auto"/>
        <w:right w:val="none" w:sz="0" w:space="0" w:color="auto"/>
      </w:divBdr>
    </w:div>
    <w:div w:id="892354611">
      <w:bodyDiv w:val="1"/>
      <w:marLeft w:val="0"/>
      <w:marRight w:val="0"/>
      <w:marTop w:val="0"/>
      <w:marBottom w:val="0"/>
      <w:divBdr>
        <w:top w:val="none" w:sz="0" w:space="0" w:color="auto"/>
        <w:left w:val="none" w:sz="0" w:space="0" w:color="auto"/>
        <w:bottom w:val="none" w:sz="0" w:space="0" w:color="auto"/>
        <w:right w:val="none" w:sz="0" w:space="0" w:color="auto"/>
      </w:divBdr>
    </w:div>
    <w:div w:id="892734073">
      <w:bodyDiv w:val="1"/>
      <w:marLeft w:val="0"/>
      <w:marRight w:val="0"/>
      <w:marTop w:val="0"/>
      <w:marBottom w:val="0"/>
      <w:divBdr>
        <w:top w:val="none" w:sz="0" w:space="0" w:color="auto"/>
        <w:left w:val="none" w:sz="0" w:space="0" w:color="auto"/>
        <w:bottom w:val="none" w:sz="0" w:space="0" w:color="auto"/>
        <w:right w:val="none" w:sz="0" w:space="0" w:color="auto"/>
      </w:divBdr>
    </w:div>
    <w:div w:id="892887232">
      <w:bodyDiv w:val="1"/>
      <w:marLeft w:val="0"/>
      <w:marRight w:val="0"/>
      <w:marTop w:val="0"/>
      <w:marBottom w:val="0"/>
      <w:divBdr>
        <w:top w:val="none" w:sz="0" w:space="0" w:color="auto"/>
        <w:left w:val="none" w:sz="0" w:space="0" w:color="auto"/>
        <w:bottom w:val="none" w:sz="0" w:space="0" w:color="auto"/>
        <w:right w:val="none" w:sz="0" w:space="0" w:color="auto"/>
      </w:divBdr>
      <w:divsChild>
        <w:div w:id="1917012780">
          <w:marLeft w:val="0"/>
          <w:marRight w:val="0"/>
          <w:marTop w:val="0"/>
          <w:marBottom w:val="0"/>
          <w:divBdr>
            <w:top w:val="none" w:sz="0" w:space="0" w:color="auto"/>
            <w:left w:val="none" w:sz="0" w:space="0" w:color="auto"/>
            <w:bottom w:val="none" w:sz="0" w:space="0" w:color="auto"/>
            <w:right w:val="none" w:sz="0" w:space="0" w:color="auto"/>
          </w:divBdr>
        </w:div>
        <w:div w:id="1776171170">
          <w:marLeft w:val="0"/>
          <w:marRight w:val="0"/>
          <w:marTop w:val="0"/>
          <w:marBottom w:val="0"/>
          <w:divBdr>
            <w:top w:val="none" w:sz="0" w:space="0" w:color="auto"/>
            <w:left w:val="none" w:sz="0" w:space="0" w:color="auto"/>
            <w:bottom w:val="none" w:sz="0" w:space="0" w:color="auto"/>
            <w:right w:val="none" w:sz="0" w:space="0" w:color="auto"/>
          </w:divBdr>
        </w:div>
        <w:div w:id="917636477">
          <w:marLeft w:val="0"/>
          <w:marRight w:val="0"/>
          <w:marTop w:val="0"/>
          <w:marBottom w:val="0"/>
          <w:divBdr>
            <w:top w:val="none" w:sz="0" w:space="0" w:color="auto"/>
            <w:left w:val="none" w:sz="0" w:space="0" w:color="auto"/>
            <w:bottom w:val="none" w:sz="0" w:space="0" w:color="auto"/>
            <w:right w:val="none" w:sz="0" w:space="0" w:color="auto"/>
          </w:divBdr>
        </w:div>
        <w:div w:id="528419970">
          <w:marLeft w:val="0"/>
          <w:marRight w:val="0"/>
          <w:marTop w:val="0"/>
          <w:marBottom w:val="0"/>
          <w:divBdr>
            <w:top w:val="none" w:sz="0" w:space="0" w:color="auto"/>
            <w:left w:val="none" w:sz="0" w:space="0" w:color="auto"/>
            <w:bottom w:val="none" w:sz="0" w:space="0" w:color="auto"/>
            <w:right w:val="none" w:sz="0" w:space="0" w:color="auto"/>
          </w:divBdr>
        </w:div>
        <w:div w:id="1553275430">
          <w:marLeft w:val="0"/>
          <w:marRight w:val="0"/>
          <w:marTop w:val="0"/>
          <w:marBottom w:val="0"/>
          <w:divBdr>
            <w:top w:val="none" w:sz="0" w:space="0" w:color="auto"/>
            <w:left w:val="none" w:sz="0" w:space="0" w:color="auto"/>
            <w:bottom w:val="none" w:sz="0" w:space="0" w:color="auto"/>
            <w:right w:val="none" w:sz="0" w:space="0" w:color="auto"/>
          </w:divBdr>
        </w:div>
        <w:div w:id="1556509807">
          <w:marLeft w:val="0"/>
          <w:marRight w:val="0"/>
          <w:marTop w:val="0"/>
          <w:marBottom w:val="0"/>
          <w:divBdr>
            <w:top w:val="none" w:sz="0" w:space="0" w:color="auto"/>
            <w:left w:val="none" w:sz="0" w:space="0" w:color="auto"/>
            <w:bottom w:val="none" w:sz="0" w:space="0" w:color="auto"/>
            <w:right w:val="none" w:sz="0" w:space="0" w:color="auto"/>
          </w:divBdr>
        </w:div>
        <w:div w:id="1510099263">
          <w:marLeft w:val="0"/>
          <w:marRight w:val="0"/>
          <w:marTop w:val="0"/>
          <w:marBottom w:val="0"/>
          <w:divBdr>
            <w:top w:val="none" w:sz="0" w:space="0" w:color="auto"/>
            <w:left w:val="none" w:sz="0" w:space="0" w:color="auto"/>
            <w:bottom w:val="none" w:sz="0" w:space="0" w:color="auto"/>
            <w:right w:val="none" w:sz="0" w:space="0" w:color="auto"/>
          </w:divBdr>
        </w:div>
        <w:div w:id="1056854708">
          <w:marLeft w:val="0"/>
          <w:marRight w:val="0"/>
          <w:marTop w:val="0"/>
          <w:marBottom w:val="0"/>
          <w:divBdr>
            <w:top w:val="none" w:sz="0" w:space="0" w:color="auto"/>
            <w:left w:val="none" w:sz="0" w:space="0" w:color="auto"/>
            <w:bottom w:val="none" w:sz="0" w:space="0" w:color="auto"/>
            <w:right w:val="none" w:sz="0" w:space="0" w:color="auto"/>
          </w:divBdr>
        </w:div>
        <w:div w:id="939606127">
          <w:marLeft w:val="0"/>
          <w:marRight w:val="0"/>
          <w:marTop w:val="0"/>
          <w:marBottom w:val="0"/>
          <w:divBdr>
            <w:top w:val="none" w:sz="0" w:space="0" w:color="auto"/>
            <w:left w:val="none" w:sz="0" w:space="0" w:color="auto"/>
            <w:bottom w:val="none" w:sz="0" w:space="0" w:color="auto"/>
            <w:right w:val="none" w:sz="0" w:space="0" w:color="auto"/>
          </w:divBdr>
        </w:div>
        <w:div w:id="1661612158">
          <w:marLeft w:val="0"/>
          <w:marRight w:val="0"/>
          <w:marTop w:val="0"/>
          <w:marBottom w:val="0"/>
          <w:divBdr>
            <w:top w:val="none" w:sz="0" w:space="0" w:color="auto"/>
            <w:left w:val="none" w:sz="0" w:space="0" w:color="auto"/>
            <w:bottom w:val="none" w:sz="0" w:space="0" w:color="auto"/>
            <w:right w:val="none" w:sz="0" w:space="0" w:color="auto"/>
          </w:divBdr>
        </w:div>
        <w:div w:id="249780184">
          <w:marLeft w:val="0"/>
          <w:marRight w:val="0"/>
          <w:marTop w:val="0"/>
          <w:marBottom w:val="0"/>
          <w:divBdr>
            <w:top w:val="none" w:sz="0" w:space="0" w:color="auto"/>
            <w:left w:val="none" w:sz="0" w:space="0" w:color="auto"/>
            <w:bottom w:val="none" w:sz="0" w:space="0" w:color="auto"/>
            <w:right w:val="none" w:sz="0" w:space="0" w:color="auto"/>
          </w:divBdr>
        </w:div>
        <w:div w:id="1807427633">
          <w:marLeft w:val="0"/>
          <w:marRight w:val="0"/>
          <w:marTop w:val="0"/>
          <w:marBottom w:val="0"/>
          <w:divBdr>
            <w:top w:val="none" w:sz="0" w:space="0" w:color="auto"/>
            <w:left w:val="none" w:sz="0" w:space="0" w:color="auto"/>
            <w:bottom w:val="none" w:sz="0" w:space="0" w:color="auto"/>
            <w:right w:val="none" w:sz="0" w:space="0" w:color="auto"/>
          </w:divBdr>
        </w:div>
        <w:div w:id="1440683624">
          <w:marLeft w:val="0"/>
          <w:marRight w:val="0"/>
          <w:marTop w:val="0"/>
          <w:marBottom w:val="0"/>
          <w:divBdr>
            <w:top w:val="none" w:sz="0" w:space="0" w:color="auto"/>
            <w:left w:val="none" w:sz="0" w:space="0" w:color="auto"/>
            <w:bottom w:val="none" w:sz="0" w:space="0" w:color="auto"/>
            <w:right w:val="none" w:sz="0" w:space="0" w:color="auto"/>
          </w:divBdr>
        </w:div>
        <w:div w:id="389964566">
          <w:marLeft w:val="0"/>
          <w:marRight w:val="0"/>
          <w:marTop w:val="0"/>
          <w:marBottom w:val="0"/>
          <w:divBdr>
            <w:top w:val="none" w:sz="0" w:space="0" w:color="auto"/>
            <w:left w:val="none" w:sz="0" w:space="0" w:color="auto"/>
            <w:bottom w:val="none" w:sz="0" w:space="0" w:color="auto"/>
            <w:right w:val="none" w:sz="0" w:space="0" w:color="auto"/>
          </w:divBdr>
        </w:div>
        <w:div w:id="627008765">
          <w:marLeft w:val="0"/>
          <w:marRight w:val="0"/>
          <w:marTop w:val="0"/>
          <w:marBottom w:val="0"/>
          <w:divBdr>
            <w:top w:val="none" w:sz="0" w:space="0" w:color="auto"/>
            <w:left w:val="none" w:sz="0" w:space="0" w:color="auto"/>
            <w:bottom w:val="none" w:sz="0" w:space="0" w:color="auto"/>
            <w:right w:val="none" w:sz="0" w:space="0" w:color="auto"/>
          </w:divBdr>
        </w:div>
        <w:div w:id="1989748724">
          <w:marLeft w:val="0"/>
          <w:marRight w:val="0"/>
          <w:marTop w:val="0"/>
          <w:marBottom w:val="0"/>
          <w:divBdr>
            <w:top w:val="none" w:sz="0" w:space="0" w:color="auto"/>
            <w:left w:val="none" w:sz="0" w:space="0" w:color="auto"/>
            <w:bottom w:val="none" w:sz="0" w:space="0" w:color="auto"/>
            <w:right w:val="none" w:sz="0" w:space="0" w:color="auto"/>
          </w:divBdr>
        </w:div>
        <w:div w:id="2024818647">
          <w:marLeft w:val="0"/>
          <w:marRight w:val="0"/>
          <w:marTop w:val="0"/>
          <w:marBottom w:val="0"/>
          <w:divBdr>
            <w:top w:val="none" w:sz="0" w:space="0" w:color="auto"/>
            <w:left w:val="none" w:sz="0" w:space="0" w:color="auto"/>
            <w:bottom w:val="none" w:sz="0" w:space="0" w:color="auto"/>
            <w:right w:val="none" w:sz="0" w:space="0" w:color="auto"/>
          </w:divBdr>
        </w:div>
        <w:div w:id="1388410915">
          <w:marLeft w:val="0"/>
          <w:marRight w:val="0"/>
          <w:marTop w:val="0"/>
          <w:marBottom w:val="0"/>
          <w:divBdr>
            <w:top w:val="none" w:sz="0" w:space="0" w:color="auto"/>
            <w:left w:val="none" w:sz="0" w:space="0" w:color="auto"/>
            <w:bottom w:val="none" w:sz="0" w:space="0" w:color="auto"/>
            <w:right w:val="none" w:sz="0" w:space="0" w:color="auto"/>
          </w:divBdr>
        </w:div>
        <w:div w:id="1736472698">
          <w:marLeft w:val="0"/>
          <w:marRight w:val="0"/>
          <w:marTop w:val="0"/>
          <w:marBottom w:val="0"/>
          <w:divBdr>
            <w:top w:val="none" w:sz="0" w:space="0" w:color="auto"/>
            <w:left w:val="none" w:sz="0" w:space="0" w:color="auto"/>
            <w:bottom w:val="none" w:sz="0" w:space="0" w:color="auto"/>
            <w:right w:val="none" w:sz="0" w:space="0" w:color="auto"/>
          </w:divBdr>
        </w:div>
        <w:div w:id="1241061638">
          <w:marLeft w:val="0"/>
          <w:marRight w:val="0"/>
          <w:marTop w:val="0"/>
          <w:marBottom w:val="0"/>
          <w:divBdr>
            <w:top w:val="none" w:sz="0" w:space="0" w:color="auto"/>
            <w:left w:val="none" w:sz="0" w:space="0" w:color="auto"/>
            <w:bottom w:val="none" w:sz="0" w:space="0" w:color="auto"/>
            <w:right w:val="none" w:sz="0" w:space="0" w:color="auto"/>
          </w:divBdr>
        </w:div>
        <w:div w:id="1310793794">
          <w:marLeft w:val="0"/>
          <w:marRight w:val="0"/>
          <w:marTop w:val="0"/>
          <w:marBottom w:val="0"/>
          <w:divBdr>
            <w:top w:val="none" w:sz="0" w:space="0" w:color="auto"/>
            <w:left w:val="none" w:sz="0" w:space="0" w:color="auto"/>
            <w:bottom w:val="none" w:sz="0" w:space="0" w:color="auto"/>
            <w:right w:val="none" w:sz="0" w:space="0" w:color="auto"/>
          </w:divBdr>
        </w:div>
        <w:div w:id="266666292">
          <w:marLeft w:val="0"/>
          <w:marRight w:val="0"/>
          <w:marTop w:val="0"/>
          <w:marBottom w:val="0"/>
          <w:divBdr>
            <w:top w:val="none" w:sz="0" w:space="0" w:color="auto"/>
            <w:left w:val="none" w:sz="0" w:space="0" w:color="auto"/>
            <w:bottom w:val="none" w:sz="0" w:space="0" w:color="auto"/>
            <w:right w:val="none" w:sz="0" w:space="0" w:color="auto"/>
          </w:divBdr>
        </w:div>
        <w:div w:id="1944997770">
          <w:marLeft w:val="0"/>
          <w:marRight w:val="0"/>
          <w:marTop w:val="0"/>
          <w:marBottom w:val="0"/>
          <w:divBdr>
            <w:top w:val="none" w:sz="0" w:space="0" w:color="auto"/>
            <w:left w:val="none" w:sz="0" w:space="0" w:color="auto"/>
            <w:bottom w:val="none" w:sz="0" w:space="0" w:color="auto"/>
            <w:right w:val="none" w:sz="0" w:space="0" w:color="auto"/>
          </w:divBdr>
        </w:div>
        <w:div w:id="1645770044">
          <w:marLeft w:val="0"/>
          <w:marRight w:val="0"/>
          <w:marTop w:val="0"/>
          <w:marBottom w:val="0"/>
          <w:divBdr>
            <w:top w:val="none" w:sz="0" w:space="0" w:color="auto"/>
            <w:left w:val="none" w:sz="0" w:space="0" w:color="auto"/>
            <w:bottom w:val="none" w:sz="0" w:space="0" w:color="auto"/>
            <w:right w:val="none" w:sz="0" w:space="0" w:color="auto"/>
          </w:divBdr>
        </w:div>
        <w:div w:id="1873885178">
          <w:marLeft w:val="0"/>
          <w:marRight w:val="0"/>
          <w:marTop w:val="0"/>
          <w:marBottom w:val="0"/>
          <w:divBdr>
            <w:top w:val="none" w:sz="0" w:space="0" w:color="auto"/>
            <w:left w:val="none" w:sz="0" w:space="0" w:color="auto"/>
            <w:bottom w:val="none" w:sz="0" w:space="0" w:color="auto"/>
            <w:right w:val="none" w:sz="0" w:space="0" w:color="auto"/>
          </w:divBdr>
        </w:div>
        <w:div w:id="1141775148">
          <w:marLeft w:val="0"/>
          <w:marRight w:val="0"/>
          <w:marTop w:val="0"/>
          <w:marBottom w:val="0"/>
          <w:divBdr>
            <w:top w:val="none" w:sz="0" w:space="0" w:color="auto"/>
            <w:left w:val="none" w:sz="0" w:space="0" w:color="auto"/>
            <w:bottom w:val="none" w:sz="0" w:space="0" w:color="auto"/>
            <w:right w:val="none" w:sz="0" w:space="0" w:color="auto"/>
          </w:divBdr>
        </w:div>
      </w:divsChild>
    </w:div>
    <w:div w:id="895362493">
      <w:bodyDiv w:val="1"/>
      <w:marLeft w:val="0"/>
      <w:marRight w:val="0"/>
      <w:marTop w:val="0"/>
      <w:marBottom w:val="0"/>
      <w:divBdr>
        <w:top w:val="none" w:sz="0" w:space="0" w:color="auto"/>
        <w:left w:val="none" w:sz="0" w:space="0" w:color="auto"/>
        <w:bottom w:val="none" w:sz="0" w:space="0" w:color="auto"/>
        <w:right w:val="none" w:sz="0" w:space="0" w:color="auto"/>
      </w:divBdr>
    </w:div>
    <w:div w:id="895431099">
      <w:bodyDiv w:val="1"/>
      <w:marLeft w:val="0"/>
      <w:marRight w:val="0"/>
      <w:marTop w:val="0"/>
      <w:marBottom w:val="0"/>
      <w:divBdr>
        <w:top w:val="none" w:sz="0" w:space="0" w:color="auto"/>
        <w:left w:val="none" w:sz="0" w:space="0" w:color="auto"/>
        <w:bottom w:val="none" w:sz="0" w:space="0" w:color="auto"/>
        <w:right w:val="none" w:sz="0" w:space="0" w:color="auto"/>
      </w:divBdr>
      <w:divsChild>
        <w:div w:id="1449156095">
          <w:marLeft w:val="0"/>
          <w:marRight w:val="0"/>
          <w:marTop w:val="0"/>
          <w:marBottom w:val="0"/>
          <w:divBdr>
            <w:top w:val="none" w:sz="0" w:space="0" w:color="auto"/>
            <w:left w:val="none" w:sz="0" w:space="0" w:color="auto"/>
            <w:bottom w:val="none" w:sz="0" w:space="0" w:color="auto"/>
            <w:right w:val="none" w:sz="0" w:space="0" w:color="auto"/>
          </w:divBdr>
        </w:div>
        <w:div w:id="86581903">
          <w:marLeft w:val="0"/>
          <w:marRight w:val="0"/>
          <w:marTop w:val="0"/>
          <w:marBottom w:val="0"/>
          <w:divBdr>
            <w:top w:val="none" w:sz="0" w:space="0" w:color="auto"/>
            <w:left w:val="none" w:sz="0" w:space="0" w:color="auto"/>
            <w:bottom w:val="none" w:sz="0" w:space="0" w:color="auto"/>
            <w:right w:val="none" w:sz="0" w:space="0" w:color="auto"/>
          </w:divBdr>
        </w:div>
        <w:div w:id="1787775934">
          <w:marLeft w:val="0"/>
          <w:marRight w:val="0"/>
          <w:marTop w:val="0"/>
          <w:marBottom w:val="0"/>
          <w:divBdr>
            <w:top w:val="none" w:sz="0" w:space="0" w:color="auto"/>
            <w:left w:val="none" w:sz="0" w:space="0" w:color="auto"/>
            <w:bottom w:val="none" w:sz="0" w:space="0" w:color="auto"/>
            <w:right w:val="none" w:sz="0" w:space="0" w:color="auto"/>
          </w:divBdr>
        </w:div>
        <w:div w:id="1632515870">
          <w:marLeft w:val="0"/>
          <w:marRight w:val="0"/>
          <w:marTop w:val="0"/>
          <w:marBottom w:val="0"/>
          <w:divBdr>
            <w:top w:val="none" w:sz="0" w:space="0" w:color="auto"/>
            <w:left w:val="none" w:sz="0" w:space="0" w:color="auto"/>
            <w:bottom w:val="none" w:sz="0" w:space="0" w:color="auto"/>
            <w:right w:val="none" w:sz="0" w:space="0" w:color="auto"/>
          </w:divBdr>
        </w:div>
        <w:div w:id="1041827669">
          <w:marLeft w:val="0"/>
          <w:marRight w:val="0"/>
          <w:marTop w:val="0"/>
          <w:marBottom w:val="0"/>
          <w:divBdr>
            <w:top w:val="none" w:sz="0" w:space="0" w:color="auto"/>
            <w:left w:val="none" w:sz="0" w:space="0" w:color="auto"/>
            <w:bottom w:val="none" w:sz="0" w:space="0" w:color="auto"/>
            <w:right w:val="none" w:sz="0" w:space="0" w:color="auto"/>
          </w:divBdr>
        </w:div>
        <w:div w:id="884372489">
          <w:marLeft w:val="0"/>
          <w:marRight w:val="0"/>
          <w:marTop w:val="0"/>
          <w:marBottom w:val="0"/>
          <w:divBdr>
            <w:top w:val="none" w:sz="0" w:space="0" w:color="auto"/>
            <w:left w:val="none" w:sz="0" w:space="0" w:color="auto"/>
            <w:bottom w:val="none" w:sz="0" w:space="0" w:color="auto"/>
            <w:right w:val="none" w:sz="0" w:space="0" w:color="auto"/>
          </w:divBdr>
        </w:div>
        <w:div w:id="1816950321">
          <w:marLeft w:val="0"/>
          <w:marRight w:val="0"/>
          <w:marTop w:val="0"/>
          <w:marBottom w:val="0"/>
          <w:divBdr>
            <w:top w:val="none" w:sz="0" w:space="0" w:color="auto"/>
            <w:left w:val="none" w:sz="0" w:space="0" w:color="auto"/>
            <w:bottom w:val="none" w:sz="0" w:space="0" w:color="auto"/>
            <w:right w:val="none" w:sz="0" w:space="0" w:color="auto"/>
          </w:divBdr>
        </w:div>
        <w:div w:id="2090616274">
          <w:marLeft w:val="0"/>
          <w:marRight w:val="0"/>
          <w:marTop w:val="0"/>
          <w:marBottom w:val="0"/>
          <w:divBdr>
            <w:top w:val="none" w:sz="0" w:space="0" w:color="auto"/>
            <w:left w:val="none" w:sz="0" w:space="0" w:color="auto"/>
            <w:bottom w:val="none" w:sz="0" w:space="0" w:color="auto"/>
            <w:right w:val="none" w:sz="0" w:space="0" w:color="auto"/>
          </w:divBdr>
        </w:div>
        <w:div w:id="1241596752">
          <w:marLeft w:val="0"/>
          <w:marRight w:val="0"/>
          <w:marTop w:val="0"/>
          <w:marBottom w:val="0"/>
          <w:divBdr>
            <w:top w:val="none" w:sz="0" w:space="0" w:color="auto"/>
            <w:left w:val="none" w:sz="0" w:space="0" w:color="auto"/>
            <w:bottom w:val="none" w:sz="0" w:space="0" w:color="auto"/>
            <w:right w:val="none" w:sz="0" w:space="0" w:color="auto"/>
          </w:divBdr>
        </w:div>
        <w:div w:id="624386546">
          <w:marLeft w:val="0"/>
          <w:marRight w:val="0"/>
          <w:marTop w:val="0"/>
          <w:marBottom w:val="0"/>
          <w:divBdr>
            <w:top w:val="none" w:sz="0" w:space="0" w:color="auto"/>
            <w:left w:val="none" w:sz="0" w:space="0" w:color="auto"/>
            <w:bottom w:val="none" w:sz="0" w:space="0" w:color="auto"/>
            <w:right w:val="none" w:sz="0" w:space="0" w:color="auto"/>
          </w:divBdr>
        </w:div>
        <w:div w:id="716466903">
          <w:marLeft w:val="0"/>
          <w:marRight w:val="0"/>
          <w:marTop w:val="0"/>
          <w:marBottom w:val="0"/>
          <w:divBdr>
            <w:top w:val="none" w:sz="0" w:space="0" w:color="auto"/>
            <w:left w:val="none" w:sz="0" w:space="0" w:color="auto"/>
            <w:bottom w:val="none" w:sz="0" w:space="0" w:color="auto"/>
            <w:right w:val="none" w:sz="0" w:space="0" w:color="auto"/>
          </w:divBdr>
        </w:div>
        <w:div w:id="1191719231">
          <w:marLeft w:val="0"/>
          <w:marRight w:val="0"/>
          <w:marTop w:val="0"/>
          <w:marBottom w:val="0"/>
          <w:divBdr>
            <w:top w:val="none" w:sz="0" w:space="0" w:color="auto"/>
            <w:left w:val="none" w:sz="0" w:space="0" w:color="auto"/>
            <w:bottom w:val="none" w:sz="0" w:space="0" w:color="auto"/>
            <w:right w:val="none" w:sz="0" w:space="0" w:color="auto"/>
          </w:divBdr>
        </w:div>
        <w:div w:id="1096361460">
          <w:marLeft w:val="0"/>
          <w:marRight w:val="0"/>
          <w:marTop w:val="0"/>
          <w:marBottom w:val="0"/>
          <w:divBdr>
            <w:top w:val="none" w:sz="0" w:space="0" w:color="auto"/>
            <w:left w:val="none" w:sz="0" w:space="0" w:color="auto"/>
            <w:bottom w:val="none" w:sz="0" w:space="0" w:color="auto"/>
            <w:right w:val="none" w:sz="0" w:space="0" w:color="auto"/>
          </w:divBdr>
        </w:div>
        <w:div w:id="1322200389">
          <w:marLeft w:val="0"/>
          <w:marRight w:val="0"/>
          <w:marTop w:val="0"/>
          <w:marBottom w:val="0"/>
          <w:divBdr>
            <w:top w:val="none" w:sz="0" w:space="0" w:color="auto"/>
            <w:left w:val="none" w:sz="0" w:space="0" w:color="auto"/>
            <w:bottom w:val="none" w:sz="0" w:space="0" w:color="auto"/>
            <w:right w:val="none" w:sz="0" w:space="0" w:color="auto"/>
          </w:divBdr>
        </w:div>
        <w:div w:id="1851791022">
          <w:marLeft w:val="0"/>
          <w:marRight w:val="0"/>
          <w:marTop w:val="0"/>
          <w:marBottom w:val="0"/>
          <w:divBdr>
            <w:top w:val="none" w:sz="0" w:space="0" w:color="auto"/>
            <w:left w:val="none" w:sz="0" w:space="0" w:color="auto"/>
            <w:bottom w:val="none" w:sz="0" w:space="0" w:color="auto"/>
            <w:right w:val="none" w:sz="0" w:space="0" w:color="auto"/>
          </w:divBdr>
        </w:div>
        <w:div w:id="1234511359">
          <w:marLeft w:val="0"/>
          <w:marRight w:val="0"/>
          <w:marTop w:val="0"/>
          <w:marBottom w:val="0"/>
          <w:divBdr>
            <w:top w:val="none" w:sz="0" w:space="0" w:color="auto"/>
            <w:left w:val="none" w:sz="0" w:space="0" w:color="auto"/>
            <w:bottom w:val="none" w:sz="0" w:space="0" w:color="auto"/>
            <w:right w:val="none" w:sz="0" w:space="0" w:color="auto"/>
          </w:divBdr>
        </w:div>
        <w:div w:id="316306243">
          <w:marLeft w:val="0"/>
          <w:marRight w:val="0"/>
          <w:marTop w:val="0"/>
          <w:marBottom w:val="0"/>
          <w:divBdr>
            <w:top w:val="none" w:sz="0" w:space="0" w:color="auto"/>
            <w:left w:val="none" w:sz="0" w:space="0" w:color="auto"/>
            <w:bottom w:val="none" w:sz="0" w:space="0" w:color="auto"/>
            <w:right w:val="none" w:sz="0" w:space="0" w:color="auto"/>
          </w:divBdr>
        </w:div>
        <w:div w:id="1964339076">
          <w:marLeft w:val="0"/>
          <w:marRight w:val="0"/>
          <w:marTop w:val="0"/>
          <w:marBottom w:val="0"/>
          <w:divBdr>
            <w:top w:val="none" w:sz="0" w:space="0" w:color="auto"/>
            <w:left w:val="none" w:sz="0" w:space="0" w:color="auto"/>
            <w:bottom w:val="none" w:sz="0" w:space="0" w:color="auto"/>
            <w:right w:val="none" w:sz="0" w:space="0" w:color="auto"/>
          </w:divBdr>
        </w:div>
        <w:div w:id="419449597">
          <w:marLeft w:val="0"/>
          <w:marRight w:val="0"/>
          <w:marTop w:val="0"/>
          <w:marBottom w:val="0"/>
          <w:divBdr>
            <w:top w:val="none" w:sz="0" w:space="0" w:color="auto"/>
            <w:left w:val="none" w:sz="0" w:space="0" w:color="auto"/>
            <w:bottom w:val="none" w:sz="0" w:space="0" w:color="auto"/>
            <w:right w:val="none" w:sz="0" w:space="0" w:color="auto"/>
          </w:divBdr>
        </w:div>
        <w:div w:id="1024205966">
          <w:marLeft w:val="0"/>
          <w:marRight w:val="0"/>
          <w:marTop w:val="0"/>
          <w:marBottom w:val="0"/>
          <w:divBdr>
            <w:top w:val="none" w:sz="0" w:space="0" w:color="auto"/>
            <w:left w:val="none" w:sz="0" w:space="0" w:color="auto"/>
            <w:bottom w:val="none" w:sz="0" w:space="0" w:color="auto"/>
            <w:right w:val="none" w:sz="0" w:space="0" w:color="auto"/>
          </w:divBdr>
        </w:div>
        <w:div w:id="329408581">
          <w:marLeft w:val="0"/>
          <w:marRight w:val="0"/>
          <w:marTop w:val="0"/>
          <w:marBottom w:val="0"/>
          <w:divBdr>
            <w:top w:val="none" w:sz="0" w:space="0" w:color="auto"/>
            <w:left w:val="none" w:sz="0" w:space="0" w:color="auto"/>
            <w:bottom w:val="none" w:sz="0" w:space="0" w:color="auto"/>
            <w:right w:val="none" w:sz="0" w:space="0" w:color="auto"/>
          </w:divBdr>
        </w:div>
        <w:div w:id="915478148">
          <w:marLeft w:val="0"/>
          <w:marRight w:val="0"/>
          <w:marTop w:val="0"/>
          <w:marBottom w:val="0"/>
          <w:divBdr>
            <w:top w:val="none" w:sz="0" w:space="0" w:color="auto"/>
            <w:left w:val="none" w:sz="0" w:space="0" w:color="auto"/>
            <w:bottom w:val="none" w:sz="0" w:space="0" w:color="auto"/>
            <w:right w:val="none" w:sz="0" w:space="0" w:color="auto"/>
          </w:divBdr>
        </w:div>
        <w:div w:id="1606502279">
          <w:marLeft w:val="0"/>
          <w:marRight w:val="0"/>
          <w:marTop w:val="0"/>
          <w:marBottom w:val="0"/>
          <w:divBdr>
            <w:top w:val="none" w:sz="0" w:space="0" w:color="auto"/>
            <w:left w:val="none" w:sz="0" w:space="0" w:color="auto"/>
            <w:bottom w:val="none" w:sz="0" w:space="0" w:color="auto"/>
            <w:right w:val="none" w:sz="0" w:space="0" w:color="auto"/>
          </w:divBdr>
        </w:div>
        <w:div w:id="312948497">
          <w:marLeft w:val="0"/>
          <w:marRight w:val="0"/>
          <w:marTop w:val="0"/>
          <w:marBottom w:val="0"/>
          <w:divBdr>
            <w:top w:val="none" w:sz="0" w:space="0" w:color="auto"/>
            <w:left w:val="none" w:sz="0" w:space="0" w:color="auto"/>
            <w:bottom w:val="none" w:sz="0" w:space="0" w:color="auto"/>
            <w:right w:val="none" w:sz="0" w:space="0" w:color="auto"/>
          </w:divBdr>
        </w:div>
        <w:div w:id="1106313425">
          <w:marLeft w:val="0"/>
          <w:marRight w:val="0"/>
          <w:marTop w:val="0"/>
          <w:marBottom w:val="0"/>
          <w:divBdr>
            <w:top w:val="none" w:sz="0" w:space="0" w:color="auto"/>
            <w:left w:val="none" w:sz="0" w:space="0" w:color="auto"/>
            <w:bottom w:val="none" w:sz="0" w:space="0" w:color="auto"/>
            <w:right w:val="none" w:sz="0" w:space="0" w:color="auto"/>
          </w:divBdr>
        </w:div>
        <w:div w:id="415785191">
          <w:marLeft w:val="0"/>
          <w:marRight w:val="0"/>
          <w:marTop w:val="0"/>
          <w:marBottom w:val="0"/>
          <w:divBdr>
            <w:top w:val="none" w:sz="0" w:space="0" w:color="auto"/>
            <w:left w:val="none" w:sz="0" w:space="0" w:color="auto"/>
            <w:bottom w:val="none" w:sz="0" w:space="0" w:color="auto"/>
            <w:right w:val="none" w:sz="0" w:space="0" w:color="auto"/>
          </w:divBdr>
        </w:div>
        <w:div w:id="122043825">
          <w:marLeft w:val="0"/>
          <w:marRight w:val="0"/>
          <w:marTop w:val="0"/>
          <w:marBottom w:val="0"/>
          <w:divBdr>
            <w:top w:val="none" w:sz="0" w:space="0" w:color="auto"/>
            <w:left w:val="none" w:sz="0" w:space="0" w:color="auto"/>
            <w:bottom w:val="none" w:sz="0" w:space="0" w:color="auto"/>
            <w:right w:val="none" w:sz="0" w:space="0" w:color="auto"/>
          </w:divBdr>
        </w:div>
        <w:div w:id="144008772">
          <w:marLeft w:val="0"/>
          <w:marRight w:val="0"/>
          <w:marTop w:val="0"/>
          <w:marBottom w:val="0"/>
          <w:divBdr>
            <w:top w:val="none" w:sz="0" w:space="0" w:color="auto"/>
            <w:left w:val="none" w:sz="0" w:space="0" w:color="auto"/>
            <w:bottom w:val="none" w:sz="0" w:space="0" w:color="auto"/>
            <w:right w:val="none" w:sz="0" w:space="0" w:color="auto"/>
          </w:divBdr>
        </w:div>
        <w:div w:id="913927541">
          <w:marLeft w:val="0"/>
          <w:marRight w:val="0"/>
          <w:marTop w:val="0"/>
          <w:marBottom w:val="0"/>
          <w:divBdr>
            <w:top w:val="none" w:sz="0" w:space="0" w:color="auto"/>
            <w:left w:val="none" w:sz="0" w:space="0" w:color="auto"/>
            <w:bottom w:val="none" w:sz="0" w:space="0" w:color="auto"/>
            <w:right w:val="none" w:sz="0" w:space="0" w:color="auto"/>
          </w:divBdr>
        </w:div>
        <w:div w:id="681784649">
          <w:marLeft w:val="0"/>
          <w:marRight w:val="0"/>
          <w:marTop w:val="0"/>
          <w:marBottom w:val="0"/>
          <w:divBdr>
            <w:top w:val="none" w:sz="0" w:space="0" w:color="auto"/>
            <w:left w:val="none" w:sz="0" w:space="0" w:color="auto"/>
            <w:bottom w:val="none" w:sz="0" w:space="0" w:color="auto"/>
            <w:right w:val="none" w:sz="0" w:space="0" w:color="auto"/>
          </w:divBdr>
        </w:div>
        <w:div w:id="1341201401">
          <w:marLeft w:val="0"/>
          <w:marRight w:val="0"/>
          <w:marTop w:val="0"/>
          <w:marBottom w:val="0"/>
          <w:divBdr>
            <w:top w:val="none" w:sz="0" w:space="0" w:color="auto"/>
            <w:left w:val="none" w:sz="0" w:space="0" w:color="auto"/>
            <w:bottom w:val="none" w:sz="0" w:space="0" w:color="auto"/>
            <w:right w:val="none" w:sz="0" w:space="0" w:color="auto"/>
          </w:divBdr>
        </w:div>
        <w:div w:id="2014993661">
          <w:marLeft w:val="0"/>
          <w:marRight w:val="0"/>
          <w:marTop w:val="0"/>
          <w:marBottom w:val="0"/>
          <w:divBdr>
            <w:top w:val="none" w:sz="0" w:space="0" w:color="auto"/>
            <w:left w:val="none" w:sz="0" w:space="0" w:color="auto"/>
            <w:bottom w:val="none" w:sz="0" w:space="0" w:color="auto"/>
            <w:right w:val="none" w:sz="0" w:space="0" w:color="auto"/>
          </w:divBdr>
        </w:div>
        <w:div w:id="1298029022">
          <w:marLeft w:val="0"/>
          <w:marRight w:val="0"/>
          <w:marTop w:val="0"/>
          <w:marBottom w:val="0"/>
          <w:divBdr>
            <w:top w:val="none" w:sz="0" w:space="0" w:color="auto"/>
            <w:left w:val="none" w:sz="0" w:space="0" w:color="auto"/>
            <w:bottom w:val="none" w:sz="0" w:space="0" w:color="auto"/>
            <w:right w:val="none" w:sz="0" w:space="0" w:color="auto"/>
          </w:divBdr>
        </w:div>
        <w:div w:id="1034964589">
          <w:marLeft w:val="0"/>
          <w:marRight w:val="0"/>
          <w:marTop w:val="0"/>
          <w:marBottom w:val="0"/>
          <w:divBdr>
            <w:top w:val="none" w:sz="0" w:space="0" w:color="auto"/>
            <w:left w:val="none" w:sz="0" w:space="0" w:color="auto"/>
            <w:bottom w:val="none" w:sz="0" w:space="0" w:color="auto"/>
            <w:right w:val="none" w:sz="0" w:space="0" w:color="auto"/>
          </w:divBdr>
        </w:div>
        <w:div w:id="1324163132">
          <w:marLeft w:val="0"/>
          <w:marRight w:val="0"/>
          <w:marTop w:val="0"/>
          <w:marBottom w:val="0"/>
          <w:divBdr>
            <w:top w:val="none" w:sz="0" w:space="0" w:color="auto"/>
            <w:left w:val="none" w:sz="0" w:space="0" w:color="auto"/>
            <w:bottom w:val="none" w:sz="0" w:space="0" w:color="auto"/>
            <w:right w:val="none" w:sz="0" w:space="0" w:color="auto"/>
          </w:divBdr>
        </w:div>
        <w:div w:id="871960354">
          <w:marLeft w:val="0"/>
          <w:marRight w:val="0"/>
          <w:marTop w:val="0"/>
          <w:marBottom w:val="0"/>
          <w:divBdr>
            <w:top w:val="none" w:sz="0" w:space="0" w:color="auto"/>
            <w:left w:val="none" w:sz="0" w:space="0" w:color="auto"/>
            <w:bottom w:val="none" w:sz="0" w:space="0" w:color="auto"/>
            <w:right w:val="none" w:sz="0" w:space="0" w:color="auto"/>
          </w:divBdr>
        </w:div>
        <w:div w:id="1555121289">
          <w:marLeft w:val="0"/>
          <w:marRight w:val="0"/>
          <w:marTop w:val="0"/>
          <w:marBottom w:val="0"/>
          <w:divBdr>
            <w:top w:val="none" w:sz="0" w:space="0" w:color="auto"/>
            <w:left w:val="none" w:sz="0" w:space="0" w:color="auto"/>
            <w:bottom w:val="none" w:sz="0" w:space="0" w:color="auto"/>
            <w:right w:val="none" w:sz="0" w:space="0" w:color="auto"/>
          </w:divBdr>
        </w:div>
        <w:div w:id="325397513">
          <w:marLeft w:val="0"/>
          <w:marRight w:val="0"/>
          <w:marTop w:val="0"/>
          <w:marBottom w:val="0"/>
          <w:divBdr>
            <w:top w:val="none" w:sz="0" w:space="0" w:color="auto"/>
            <w:left w:val="none" w:sz="0" w:space="0" w:color="auto"/>
            <w:bottom w:val="none" w:sz="0" w:space="0" w:color="auto"/>
            <w:right w:val="none" w:sz="0" w:space="0" w:color="auto"/>
          </w:divBdr>
        </w:div>
        <w:div w:id="118451613">
          <w:marLeft w:val="0"/>
          <w:marRight w:val="0"/>
          <w:marTop w:val="0"/>
          <w:marBottom w:val="0"/>
          <w:divBdr>
            <w:top w:val="none" w:sz="0" w:space="0" w:color="auto"/>
            <w:left w:val="none" w:sz="0" w:space="0" w:color="auto"/>
            <w:bottom w:val="none" w:sz="0" w:space="0" w:color="auto"/>
            <w:right w:val="none" w:sz="0" w:space="0" w:color="auto"/>
          </w:divBdr>
        </w:div>
        <w:div w:id="1017120218">
          <w:marLeft w:val="0"/>
          <w:marRight w:val="0"/>
          <w:marTop w:val="0"/>
          <w:marBottom w:val="0"/>
          <w:divBdr>
            <w:top w:val="none" w:sz="0" w:space="0" w:color="auto"/>
            <w:left w:val="none" w:sz="0" w:space="0" w:color="auto"/>
            <w:bottom w:val="none" w:sz="0" w:space="0" w:color="auto"/>
            <w:right w:val="none" w:sz="0" w:space="0" w:color="auto"/>
          </w:divBdr>
        </w:div>
        <w:div w:id="694768034">
          <w:marLeft w:val="0"/>
          <w:marRight w:val="0"/>
          <w:marTop w:val="0"/>
          <w:marBottom w:val="0"/>
          <w:divBdr>
            <w:top w:val="none" w:sz="0" w:space="0" w:color="auto"/>
            <w:left w:val="none" w:sz="0" w:space="0" w:color="auto"/>
            <w:bottom w:val="none" w:sz="0" w:space="0" w:color="auto"/>
            <w:right w:val="none" w:sz="0" w:space="0" w:color="auto"/>
          </w:divBdr>
        </w:div>
        <w:div w:id="1192650557">
          <w:marLeft w:val="0"/>
          <w:marRight w:val="0"/>
          <w:marTop w:val="0"/>
          <w:marBottom w:val="0"/>
          <w:divBdr>
            <w:top w:val="none" w:sz="0" w:space="0" w:color="auto"/>
            <w:left w:val="none" w:sz="0" w:space="0" w:color="auto"/>
            <w:bottom w:val="none" w:sz="0" w:space="0" w:color="auto"/>
            <w:right w:val="none" w:sz="0" w:space="0" w:color="auto"/>
          </w:divBdr>
        </w:div>
        <w:div w:id="349989248">
          <w:marLeft w:val="0"/>
          <w:marRight w:val="0"/>
          <w:marTop w:val="0"/>
          <w:marBottom w:val="0"/>
          <w:divBdr>
            <w:top w:val="none" w:sz="0" w:space="0" w:color="auto"/>
            <w:left w:val="none" w:sz="0" w:space="0" w:color="auto"/>
            <w:bottom w:val="none" w:sz="0" w:space="0" w:color="auto"/>
            <w:right w:val="none" w:sz="0" w:space="0" w:color="auto"/>
          </w:divBdr>
        </w:div>
        <w:div w:id="675770905">
          <w:marLeft w:val="0"/>
          <w:marRight w:val="0"/>
          <w:marTop w:val="0"/>
          <w:marBottom w:val="0"/>
          <w:divBdr>
            <w:top w:val="none" w:sz="0" w:space="0" w:color="auto"/>
            <w:left w:val="none" w:sz="0" w:space="0" w:color="auto"/>
            <w:bottom w:val="none" w:sz="0" w:space="0" w:color="auto"/>
            <w:right w:val="none" w:sz="0" w:space="0" w:color="auto"/>
          </w:divBdr>
        </w:div>
        <w:div w:id="1080761428">
          <w:marLeft w:val="0"/>
          <w:marRight w:val="0"/>
          <w:marTop w:val="0"/>
          <w:marBottom w:val="0"/>
          <w:divBdr>
            <w:top w:val="none" w:sz="0" w:space="0" w:color="auto"/>
            <w:left w:val="none" w:sz="0" w:space="0" w:color="auto"/>
            <w:bottom w:val="none" w:sz="0" w:space="0" w:color="auto"/>
            <w:right w:val="none" w:sz="0" w:space="0" w:color="auto"/>
          </w:divBdr>
        </w:div>
        <w:div w:id="1448936854">
          <w:marLeft w:val="0"/>
          <w:marRight w:val="0"/>
          <w:marTop w:val="0"/>
          <w:marBottom w:val="0"/>
          <w:divBdr>
            <w:top w:val="none" w:sz="0" w:space="0" w:color="auto"/>
            <w:left w:val="none" w:sz="0" w:space="0" w:color="auto"/>
            <w:bottom w:val="none" w:sz="0" w:space="0" w:color="auto"/>
            <w:right w:val="none" w:sz="0" w:space="0" w:color="auto"/>
          </w:divBdr>
        </w:div>
        <w:div w:id="891883761">
          <w:marLeft w:val="0"/>
          <w:marRight w:val="0"/>
          <w:marTop w:val="0"/>
          <w:marBottom w:val="0"/>
          <w:divBdr>
            <w:top w:val="none" w:sz="0" w:space="0" w:color="auto"/>
            <w:left w:val="none" w:sz="0" w:space="0" w:color="auto"/>
            <w:bottom w:val="none" w:sz="0" w:space="0" w:color="auto"/>
            <w:right w:val="none" w:sz="0" w:space="0" w:color="auto"/>
          </w:divBdr>
        </w:div>
        <w:div w:id="1753114820">
          <w:marLeft w:val="0"/>
          <w:marRight w:val="0"/>
          <w:marTop w:val="0"/>
          <w:marBottom w:val="0"/>
          <w:divBdr>
            <w:top w:val="none" w:sz="0" w:space="0" w:color="auto"/>
            <w:left w:val="none" w:sz="0" w:space="0" w:color="auto"/>
            <w:bottom w:val="none" w:sz="0" w:space="0" w:color="auto"/>
            <w:right w:val="none" w:sz="0" w:space="0" w:color="auto"/>
          </w:divBdr>
        </w:div>
        <w:div w:id="1120412218">
          <w:marLeft w:val="0"/>
          <w:marRight w:val="0"/>
          <w:marTop w:val="0"/>
          <w:marBottom w:val="0"/>
          <w:divBdr>
            <w:top w:val="none" w:sz="0" w:space="0" w:color="auto"/>
            <w:left w:val="none" w:sz="0" w:space="0" w:color="auto"/>
            <w:bottom w:val="none" w:sz="0" w:space="0" w:color="auto"/>
            <w:right w:val="none" w:sz="0" w:space="0" w:color="auto"/>
          </w:divBdr>
        </w:div>
        <w:div w:id="1694528469">
          <w:marLeft w:val="0"/>
          <w:marRight w:val="0"/>
          <w:marTop w:val="0"/>
          <w:marBottom w:val="0"/>
          <w:divBdr>
            <w:top w:val="none" w:sz="0" w:space="0" w:color="auto"/>
            <w:left w:val="none" w:sz="0" w:space="0" w:color="auto"/>
            <w:bottom w:val="none" w:sz="0" w:space="0" w:color="auto"/>
            <w:right w:val="none" w:sz="0" w:space="0" w:color="auto"/>
          </w:divBdr>
        </w:div>
        <w:div w:id="138960251">
          <w:marLeft w:val="0"/>
          <w:marRight w:val="0"/>
          <w:marTop w:val="0"/>
          <w:marBottom w:val="0"/>
          <w:divBdr>
            <w:top w:val="none" w:sz="0" w:space="0" w:color="auto"/>
            <w:left w:val="none" w:sz="0" w:space="0" w:color="auto"/>
            <w:bottom w:val="none" w:sz="0" w:space="0" w:color="auto"/>
            <w:right w:val="none" w:sz="0" w:space="0" w:color="auto"/>
          </w:divBdr>
        </w:div>
        <w:div w:id="1392775504">
          <w:marLeft w:val="0"/>
          <w:marRight w:val="0"/>
          <w:marTop w:val="0"/>
          <w:marBottom w:val="0"/>
          <w:divBdr>
            <w:top w:val="none" w:sz="0" w:space="0" w:color="auto"/>
            <w:left w:val="none" w:sz="0" w:space="0" w:color="auto"/>
            <w:bottom w:val="none" w:sz="0" w:space="0" w:color="auto"/>
            <w:right w:val="none" w:sz="0" w:space="0" w:color="auto"/>
          </w:divBdr>
        </w:div>
        <w:div w:id="453715716">
          <w:marLeft w:val="0"/>
          <w:marRight w:val="0"/>
          <w:marTop w:val="0"/>
          <w:marBottom w:val="0"/>
          <w:divBdr>
            <w:top w:val="none" w:sz="0" w:space="0" w:color="auto"/>
            <w:left w:val="none" w:sz="0" w:space="0" w:color="auto"/>
            <w:bottom w:val="none" w:sz="0" w:space="0" w:color="auto"/>
            <w:right w:val="none" w:sz="0" w:space="0" w:color="auto"/>
          </w:divBdr>
        </w:div>
        <w:div w:id="82338278">
          <w:marLeft w:val="0"/>
          <w:marRight w:val="0"/>
          <w:marTop w:val="0"/>
          <w:marBottom w:val="0"/>
          <w:divBdr>
            <w:top w:val="none" w:sz="0" w:space="0" w:color="auto"/>
            <w:left w:val="none" w:sz="0" w:space="0" w:color="auto"/>
            <w:bottom w:val="none" w:sz="0" w:space="0" w:color="auto"/>
            <w:right w:val="none" w:sz="0" w:space="0" w:color="auto"/>
          </w:divBdr>
        </w:div>
        <w:div w:id="974606652">
          <w:marLeft w:val="0"/>
          <w:marRight w:val="0"/>
          <w:marTop w:val="0"/>
          <w:marBottom w:val="0"/>
          <w:divBdr>
            <w:top w:val="none" w:sz="0" w:space="0" w:color="auto"/>
            <w:left w:val="none" w:sz="0" w:space="0" w:color="auto"/>
            <w:bottom w:val="none" w:sz="0" w:space="0" w:color="auto"/>
            <w:right w:val="none" w:sz="0" w:space="0" w:color="auto"/>
          </w:divBdr>
        </w:div>
        <w:div w:id="704065528">
          <w:marLeft w:val="0"/>
          <w:marRight w:val="0"/>
          <w:marTop w:val="0"/>
          <w:marBottom w:val="0"/>
          <w:divBdr>
            <w:top w:val="none" w:sz="0" w:space="0" w:color="auto"/>
            <w:left w:val="none" w:sz="0" w:space="0" w:color="auto"/>
            <w:bottom w:val="none" w:sz="0" w:space="0" w:color="auto"/>
            <w:right w:val="none" w:sz="0" w:space="0" w:color="auto"/>
          </w:divBdr>
        </w:div>
        <w:div w:id="1737321564">
          <w:marLeft w:val="0"/>
          <w:marRight w:val="0"/>
          <w:marTop w:val="0"/>
          <w:marBottom w:val="0"/>
          <w:divBdr>
            <w:top w:val="none" w:sz="0" w:space="0" w:color="auto"/>
            <w:left w:val="none" w:sz="0" w:space="0" w:color="auto"/>
            <w:bottom w:val="none" w:sz="0" w:space="0" w:color="auto"/>
            <w:right w:val="none" w:sz="0" w:space="0" w:color="auto"/>
          </w:divBdr>
        </w:div>
        <w:div w:id="1496022401">
          <w:marLeft w:val="0"/>
          <w:marRight w:val="0"/>
          <w:marTop w:val="0"/>
          <w:marBottom w:val="0"/>
          <w:divBdr>
            <w:top w:val="none" w:sz="0" w:space="0" w:color="auto"/>
            <w:left w:val="none" w:sz="0" w:space="0" w:color="auto"/>
            <w:bottom w:val="none" w:sz="0" w:space="0" w:color="auto"/>
            <w:right w:val="none" w:sz="0" w:space="0" w:color="auto"/>
          </w:divBdr>
        </w:div>
        <w:div w:id="1349328547">
          <w:marLeft w:val="0"/>
          <w:marRight w:val="0"/>
          <w:marTop w:val="0"/>
          <w:marBottom w:val="0"/>
          <w:divBdr>
            <w:top w:val="none" w:sz="0" w:space="0" w:color="auto"/>
            <w:left w:val="none" w:sz="0" w:space="0" w:color="auto"/>
            <w:bottom w:val="none" w:sz="0" w:space="0" w:color="auto"/>
            <w:right w:val="none" w:sz="0" w:space="0" w:color="auto"/>
          </w:divBdr>
        </w:div>
        <w:div w:id="679552068">
          <w:marLeft w:val="0"/>
          <w:marRight w:val="0"/>
          <w:marTop w:val="0"/>
          <w:marBottom w:val="0"/>
          <w:divBdr>
            <w:top w:val="none" w:sz="0" w:space="0" w:color="auto"/>
            <w:left w:val="none" w:sz="0" w:space="0" w:color="auto"/>
            <w:bottom w:val="none" w:sz="0" w:space="0" w:color="auto"/>
            <w:right w:val="none" w:sz="0" w:space="0" w:color="auto"/>
          </w:divBdr>
        </w:div>
        <w:div w:id="1475105712">
          <w:marLeft w:val="0"/>
          <w:marRight w:val="0"/>
          <w:marTop w:val="0"/>
          <w:marBottom w:val="0"/>
          <w:divBdr>
            <w:top w:val="none" w:sz="0" w:space="0" w:color="auto"/>
            <w:left w:val="none" w:sz="0" w:space="0" w:color="auto"/>
            <w:bottom w:val="none" w:sz="0" w:space="0" w:color="auto"/>
            <w:right w:val="none" w:sz="0" w:space="0" w:color="auto"/>
          </w:divBdr>
        </w:div>
        <w:div w:id="908535992">
          <w:marLeft w:val="0"/>
          <w:marRight w:val="0"/>
          <w:marTop w:val="0"/>
          <w:marBottom w:val="0"/>
          <w:divBdr>
            <w:top w:val="none" w:sz="0" w:space="0" w:color="auto"/>
            <w:left w:val="none" w:sz="0" w:space="0" w:color="auto"/>
            <w:bottom w:val="none" w:sz="0" w:space="0" w:color="auto"/>
            <w:right w:val="none" w:sz="0" w:space="0" w:color="auto"/>
          </w:divBdr>
        </w:div>
        <w:div w:id="1491675516">
          <w:marLeft w:val="0"/>
          <w:marRight w:val="0"/>
          <w:marTop w:val="0"/>
          <w:marBottom w:val="0"/>
          <w:divBdr>
            <w:top w:val="none" w:sz="0" w:space="0" w:color="auto"/>
            <w:left w:val="none" w:sz="0" w:space="0" w:color="auto"/>
            <w:bottom w:val="none" w:sz="0" w:space="0" w:color="auto"/>
            <w:right w:val="none" w:sz="0" w:space="0" w:color="auto"/>
          </w:divBdr>
        </w:div>
        <w:div w:id="1487090718">
          <w:marLeft w:val="0"/>
          <w:marRight w:val="0"/>
          <w:marTop w:val="0"/>
          <w:marBottom w:val="0"/>
          <w:divBdr>
            <w:top w:val="none" w:sz="0" w:space="0" w:color="auto"/>
            <w:left w:val="none" w:sz="0" w:space="0" w:color="auto"/>
            <w:bottom w:val="none" w:sz="0" w:space="0" w:color="auto"/>
            <w:right w:val="none" w:sz="0" w:space="0" w:color="auto"/>
          </w:divBdr>
        </w:div>
        <w:div w:id="1728720520">
          <w:marLeft w:val="0"/>
          <w:marRight w:val="0"/>
          <w:marTop w:val="0"/>
          <w:marBottom w:val="0"/>
          <w:divBdr>
            <w:top w:val="none" w:sz="0" w:space="0" w:color="auto"/>
            <w:left w:val="none" w:sz="0" w:space="0" w:color="auto"/>
            <w:bottom w:val="none" w:sz="0" w:space="0" w:color="auto"/>
            <w:right w:val="none" w:sz="0" w:space="0" w:color="auto"/>
          </w:divBdr>
        </w:div>
        <w:div w:id="1454399329">
          <w:marLeft w:val="0"/>
          <w:marRight w:val="0"/>
          <w:marTop w:val="0"/>
          <w:marBottom w:val="0"/>
          <w:divBdr>
            <w:top w:val="none" w:sz="0" w:space="0" w:color="auto"/>
            <w:left w:val="none" w:sz="0" w:space="0" w:color="auto"/>
            <w:bottom w:val="none" w:sz="0" w:space="0" w:color="auto"/>
            <w:right w:val="none" w:sz="0" w:space="0" w:color="auto"/>
          </w:divBdr>
        </w:div>
        <w:div w:id="1652901068">
          <w:marLeft w:val="0"/>
          <w:marRight w:val="0"/>
          <w:marTop w:val="0"/>
          <w:marBottom w:val="0"/>
          <w:divBdr>
            <w:top w:val="none" w:sz="0" w:space="0" w:color="auto"/>
            <w:left w:val="none" w:sz="0" w:space="0" w:color="auto"/>
            <w:bottom w:val="none" w:sz="0" w:space="0" w:color="auto"/>
            <w:right w:val="none" w:sz="0" w:space="0" w:color="auto"/>
          </w:divBdr>
        </w:div>
        <w:div w:id="89082808">
          <w:marLeft w:val="0"/>
          <w:marRight w:val="0"/>
          <w:marTop w:val="0"/>
          <w:marBottom w:val="0"/>
          <w:divBdr>
            <w:top w:val="none" w:sz="0" w:space="0" w:color="auto"/>
            <w:left w:val="none" w:sz="0" w:space="0" w:color="auto"/>
            <w:bottom w:val="none" w:sz="0" w:space="0" w:color="auto"/>
            <w:right w:val="none" w:sz="0" w:space="0" w:color="auto"/>
          </w:divBdr>
        </w:div>
        <w:div w:id="1998263567">
          <w:marLeft w:val="0"/>
          <w:marRight w:val="0"/>
          <w:marTop w:val="0"/>
          <w:marBottom w:val="0"/>
          <w:divBdr>
            <w:top w:val="none" w:sz="0" w:space="0" w:color="auto"/>
            <w:left w:val="none" w:sz="0" w:space="0" w:color="auto"/>
            <w:bottom w:val="none" w:sz="0" w:space="0" w:color="auto"/>
            <w:right w:val="none" w:sz="0" w:space="0" w:color="auto"/>
          </w:divBdr>
        </w:div>
        <w:div w:id="1084256727">
          <w:marLeft w:val="0"/>
          <w:marRight w:val="0"/>
          <w:marTop w:val="0"/>
          <w:marBottom w:val="0"/>
          <w:divBdr>
            <w:top w:val="none" w:sz="0" w:space="0" w:color="auto"/>
            <w:left w:val="none" w:sz="0" w:space="0" w:color="auto"/>
            <w:bottom w:val="none" w:sz="0" w:space="0" w:color="auto"/>
            <w:right w:val="none" w:sz="0" w:space="0" w:color="auto"/>
          </w:divBdr>
        </w:div>
        <w:div w:id="543755574">
          <w:marLeft w:val="0"/>
          <w:marRight w:val="0"/>
          <w:marTop w:val="0"/>
          <w:marBottom w:val="0"/>
          <w:divBdr>
            <w:top w:val="none" w:sz="0" w:space="0" w:color="auto"/>
            <w:left w:val="none" w:sz="0" w:space="0" w:color="auto"/>
            <w:bottom w:val="none" w:sz="0" w:space="0" w:color="auto"/>
            <w:right w:val="none" w:sz="0" w:space="0" w:color="auto"/>
          </w:divBdr>
        </w:div>
        <w:div w:id="884416440">
          <w:marLeft w:val="0"/>
          <w:marRight w:val="0"/>
          <w:marTop w:val="0"/>
          <w:marBottom w:val="0"/>
          <w:divBdr>
            <w:top w:val="none" w:sz="0" w:space="0" w:color="auto"/>
            <w:left w:val="none" w:sz="0" w:space="0" w:color="auto"/>
            <w:bottom w:val="none" w:sz="0" w:space="0" w:color="auto"/>
            <w:right w:val="none" w:sz="0" w:space="0" w:color="auto"/>
          </w:divBdr>
        </w:div>
        <w:div w:id="1444350411">
          <w:marLeft w:val="0"/>
          <w:marRight w:val="0"/>
          <w:marTop w:val="0"/>
          <w:marBottom w:val="0"/>
          <w:divBdr>
            <w:top w:val="none" w:sz="0" w:space="0" w:color="auto"/>
            <w:left w:val="none" w:sz="0" w:space="0" w:color="auto"/>
            <w:bottom w:val="none" w:sz="0" w:space="0" w:color="auto"/>
            <w:right w:val="none" w:sz="0" w:space="0" w:color="auto"/>
          </w:divBdr>
        </w:div>
        <w:div w:id="530193039">
          <w:marLeft w:val="0"/>
          <w:marRight w:val="0"/>
          <w:marTop w:val="0"/>
          <w:marBottom w:val="0"/>
          <w:divBdr>
            <w:top w:val="none" w:sz="0" w:space="0" w:color="auto"/>
            <w:left w:val="none" w:sz="0" w:space="0" w:color="auto"/>
            <w:bottom w:val="none" w:sz="0" w:space="0" w:color="auto"/>
            <w:right w:val="none" w:sz="0" w:space="0" w:color="auto"/>
          </w:divBdr>
        </w:div>
        <w:div w:id="359598094">
          <w:marLeft w:val="0"/>
          <w:marRight w:val="0"/>
          <w:marTop w:val="0"/>
          <w:marBottom w:val="0"/>
          <w:divBdr>
            <w:top w:val="none" w:sz="0" w:space="0" w:color="auto"/>
            <w:left w:val="none" w:sz="0" w:space="0" w:color="auto"/>
            <w:bottom w:val="none" w:sz="0" w:space="0" w:color="auto"/>
            <w:right w:val="none" w:sz="0" w:space="0" w:color="auto"/>
          </w:divBdr>
        </w:div>
        <w:div w:id="1198934081">
          <w:marLeft w:val="0"/>
          <w:marRight w:val="0"/>
          <w:marTop w:val="0"/>
          <w:marBottom w:val="0"/>
          <w:divBdr>
            <w:top w:val="none" w:sz="0" w:space="0" w:color="auto"/>
            <w:left w:val="none" w:sz="0" w:space="0" w:color="auto"/>
            <w:bottom w:val="none" w:sz="0" w:space="0" w:color="auto"/>
            <w:right w:val="none" w:sz="0" w:space="0" w:color="auto"/>
          </w:divBdr>
        </w:div>
        <w:div w:id="810558754">
          <w:marLeft w:val="0"/>
          <w:marRight w:val="0"/>
          <w:marTop w:val="0"/>
          <w:marBottom w:val="0"/>
          <w:divBdr>
            <w:top w:val="none" w:sz="0" w:space="0" w:color="auto"/>
            <w:left w:val="none" w:sz="0" w:space="0" w:color="auto"/>
            <w:bottom w:val="none" w:sz="0" w:space="0" w:color="auto"/>
            <w:right w:val="none" w:sz="0" w:space="0" w:color="auto"/>
          </w:divBdr>
        </w:div>
        <w:div w:id="2080864337">
          <w:marLeft w:val="0"/>
          <w:marRight w:val="0"/>
          <w:marTop w:val="0"/>
          <w:marBottom w:val="0"/>
          <w:divBdr>
            <w:top w:val="none" w:sz="0" w:space="0" w:color="auto"/>
            <w:left w:val="none" w:sz="0" w:space="0" w:color="auto"/>
            <w:bottom w:val="none" w:sz="0" w:space="0" w:color="auto"/>
            <w:right w:val="none" w:sz="0" w:space="0" w:color="auto"/>
          </w:divBdr>
        </w:div>
        <w:div w:id="1253128297">
          <w:marLeft w:val="0"/>
          <w:marRight w:val="0"/>
          <w:marTop w:val="0"/>
          <w:marBottom w:val="0"/>
          <w:divBdr>
            <w:top w:val="none" w:sz="0" w:space="0" w:color="auto"/>
            <w:left w:val="none" w:sz="0" w:space="0" w:color="auto"/>
            <w:bottom w:val="none" w:sz="0" w:space="0" w:color="auto"/>
            <w:right w:val="none" w:sz="0" w:space="0" w:color="auto"/>
          </w:divBdr>
        </w:div>
        <w:div w:id="1862471162">
          <w:marLeft w:val="0"/>
          <w:marRight w:val="0"/>
          <w:marTop w:val="0"/>
          <w:marBottom w:val="0"/>
          <w:divBdr>
            <w:top w:val="none" w:sz="0" w:space="0" w:color="auto"/>
            <w:left w:val="none" w:sz="0" w:space="0" w:color="auto"/>
            <w:bottom w:val="none" w:sz="0" w:space="0" w:color="auto"/>
            <w:right w:val="none" w:sz="0" w:space="0" w:color="auto"/>
          </w:divBdr>
        </w:div>
        <w:div w:id="1429889105">
          <w:marLeft w:val="0"/>
          <w:marRight w:val="0"/>
          <w:marTop w:val="0"/>
          <w:marBottom w:val="0"/>
          <w:divBdr>
            <w:top w:val="none" w:sz="0" w:space="0" w:color="auto"/>
            <w:left w:val="none" w:sz="0" w:space="0" w:color="auto"/>
            <w:bottom w:val="none" w:sz="0" w:space="0" w:color="auto"/>
            <w:right w:val="none" w:sz="0" w:space="0" w:color="auto"/>
          </w:divBdr>
        </w:div>
        <w:div w:id="424302884">
          <w:marLeft w:val="0"/>
          <w:marRight w:val="0"/>
          <w:marTop w:val="0"/>
          <w:marBottom w:val="0"/>
          <w:divBdr>
            <w:top w:val="none" w:sz="0" w:space="0" w:color="auto"/>
            <w:left w:val="none" w:sz="0" w:space="0" w:color="auto"/>
            <w:bottom w:val="none" w:sz="0" w:space="0" w:color="auto"/>
            <w:right w:val="none" w:sz="0" w:space="0" w:color="auto"/>
          </w:divBdr>
        </w:div>
        <w:div w:id="1751197517">
          <w:marLeft w:val="0"/>
          <w:marRight w:val="0"/>
          <w:marTop w:val="0"/>
          <w:marBottom w:val="0"/>
          <w:divBdr>
            <w:top w:val="none" w:sz="0" w:space="0" w:color="auto"/>
            <w:left w:val="none" w:sz="0" w:space="0" w:color="auto"/>
            <w:bottom w:val="none" w:sz="0" w:space="0" w:color="auto"/>
            <w:right w:val="none" w:sz="0" w:space="0" w:color="auto"/>
          </w:divBdr>
        </w:div>
        <w:div w:id="1421827119">
          <w:marLeft w:val="0"/>
          <w:marRight w:val="0"/>
          <w:marTop w:val="0"/>
          <w:marBottom w:val="0"/>
          <w:divBdr>
            <w:top w:val="none" w:sz="0" w:space="0" w:color="auto"/>
            <w:left w:val="none" w:sz="0" w:space="0" w:color="auto"/>
            <w:bottom w:val="none" w:sz="0" w:space="0" w:color="auto"/>
            <w:right w:val="none" w:sz="0" w:space="0" w:color="auto"/>
          </w:divBdr>
        </w:div>
        <w:div w:id="153227564">
          <w:marLeft w:val="0"/>
          <w:marRight w:val="0"/>
          <w:marTop w:val="0"/>
          <w:marBottom w:val="0"/>
          <w:divBdr>
            <w:top w:val="none" w:sz="0" w:space="0" w:color="auto"/>
            <w:left w:val="none" w:sz="0" w:space="0" w:color="auto"/>
            <w:bottom w:val="none" w:sz="0" w:space="0" w:color="auto"/>
            <w:right w:val="none" w:sz="0" w:space="0" w:color="auto"/>
          </w:divBdr>
        </w:div>
        <w:div w:id="179511694">
          <w:marLeft w:val="0"/>
          <w:marRight w:val="0"/>
          <w:marTop w:val="0"/>
          <w:marBottom w:val="0"/>
          <w:divBdr>
            <w:top w:val="none" w:sz="0" w:space="0" w:color="auto"/>
            <w:left w:val="none" w:sz="0" w:space="0" w:color="auto"/>
            <w:bottom w:val="none" w:sz="0" w:space="0" w:color="auto"/>
            <w:right w:val="none" w:sz="0" w:space="0" w:color="auto"/>
          </w:divBdr>
        </w:div>
        <w:div w:id="2050181129">
          <w:marLeft w:val="0"/>
          <w:marRight w:val="0"/>
          <w:marTop w:val="0"/>
          <w:marBottom w:val="0"/>
          <w:divBdr>
            <w:top w:val="none" w:sz="0" w:space="0" w:color="auto"/>
            <w:left w:val="none" w:sz="0" w:space="0" w:color="auto"/>
            <w:bottom w:val="none" w:sz="0" w:space="0" w:color="auto"/>
            <w:right w:val="none" w:sz="0" w:space="0" w:color="auto"/>
          </w:divBdr>
        </w:div>
        <w:div w:id="72627689">
          <w:marLeft w:val="0"/>
          <w:marRight w:val="0"/>
          <w:marTop w:val="0"/>
          <w:marBottom w:val="0"/>
          <w:divBdr>
            <w:top w:val="none" w:sz="0" w:space="0" w:color="auto"/>
            <w:left w:val="none" w:sz="0" w:space="0" w:color="auto"/>
            <w:bottom w:val="none" w:sz="0" w:space="0" w:color="auto"/>
            <w:right w:val="none" w:sz="0" w:space="0" w:color="auto"/>
          </w:divBdr>
        </w:div>
        <w:div w:id="502016619">
          <w:marLeft w:val="0"/>
          <w:marRight w:val="0"/>
          <w:marTop w:val="0"/>
          <w:marBottom w:val="0"/>
          <w:divBdr>
            <w:top w:val="none" w:sz="0" w:space="0" w:color="auto"/>
            <w:left w:val="none" w:sz="0" w:space="0" w:color="auto"/>
            <w:bottom w:val="none" w:sz="0" w:space="0" w:color="auto"/>
            <w:right w:val="none" w:sz="0" w:space="0" w:color="auto"/>
          </w:divBdr>
        </w:div>
        <w:div w:id="1316908050">
          <w:marLeft w:val="0"/>
          <w:marRight w:val="0"/>
          <w:marTop w:val="0"/>
          <w:marBottom w:val="0"/>
          <w:divBdr>
            <w:top w:val="none" w:sz="0" w:space="0" w:color="auto"/>
            <w:left w:val="none" w:sz="0" w:space="0" w:color="auto"/>
            <w:bottom w:val="none" w:sz="0" w:space="0" w:color="auto"/>
            <w:right w:val="none" w:sz="0" w:space="0" w:color="auto"/>
          </w:divBdr>
        </w:div>
        <w:div w:id="15280015">
          <w:marLeft w:val="0"/>
          <w:marRight w:val="0"/>
          <w:marTop w:val="0"/>
          <w:marBottom w:val="0"/>
          <w:divBdr>
            <w:top w:val="none" w:sz="0" w:space="0" w:color="auto"/>
            <w:left w:val="none" w:sz="0" w:space="0" w:color="auto"/>
            <w:bottom w:val="none" w:sz="0" w:space="0" w:color="auto"/>
            <w:right w:val="none" w:sz="0" w:space="0" w:color="auto"/>
          </w:divBdr>
        </w:div>
        <w:div w:id="1176070565">
          <w:marLeft w:val="0"/>
          <w:marRight w:val="0"/>
          <w:marTop w:val="0"/>
          <w:marBottom w:val="0"/>
          <w:divBdr>
            <w:top w:val="none" w:sz="0" w:space="0" w:color="auto"/>
            <w:left w:val="none" w:sz="0" w:space="0" w:color="auto"/>
            <w:bottom w:val="none" w:sz="0" w:space="0" w:color="auto"/>
            <w:right w:val="none" w:sz="0" w:space="0" w:color="auto"/>
          </w:divBdr>
        </w:div>
        <w:div w:id="480973430">
          <w:marLeft w:val="0"/>
          <w:marRight w:val="0"/>
          <w:marTop w:val="0"/>
          <w:marBottom w:val="0"/>
          <w:divBdr>
            <w:top w:val="none" w:sz="0" w:space="0" w:color="auto"/>
            <w:left w:val="none" w:sz="0" w:space="0" w:color="auto"/>
            <w:bottom w:val="none" w:sz="0" w:space="0" w:color="auto"/>
            <w:right w:val="none" w:sz="0" w:space="0" w:color="auto"/>
          </w:divBdr>
        </w:div>
        <w:div w:id="300040328">
          <w:marLeft w:val="0"/>
          <w:marRight w:val="0"/>
          <w:marTop w:val="0"/>
          <w:marBottom w:val="0"/>
          <w:divBdr>
            <w:top w:val="none" w:sz="0" w:space="0" w:color="auto"/>
            <w:left w:val="none" w:sz="0" w:space="0" w:color="auto"/>
            <w:bottom w:val="none" w:sz="0" w:space="0" w:color="auto"/>
            <w:right w:val="none" w:sz="0" w:space="0" w:color="auto"/>
          </w:divBdr>
        </w:div>
        <w:div w:id="1488782381">
          <w:marLeft w:val="0"/>
          <w:marRight w:val="0"/>
          <w:marTop w:val="0"/>
          <w:marBottom w:val="0"/>
          <w:divBdr>
            <w:top w:val="none" w:sz="0" w:space="0" w:color="auto"/>
            <w:left w:val="none" w:sz="0" w:space="0" w:color="auto"/>
            <w:bottom w:val="none" w:sz="0" w:space="0" w:color="auto"/>
            <w:right w:val="none" w:sz="0" w:space="0" w:color="auto"/>
          </w:divBdr>
        </w:div>
        <w:div w:id="825246145">
          <w:marLeft w:val="0"/>
          <w:marRight w:val="0"/>
          <w:marTop w:val="0"/>
          <w:marBottom w:val="0"/>
          <w:divBdr>
            <w:top w:val="none" w:sz="0" w:space="0" w:color="auto"/>
            <w:left w:val="none" w:sz="0" w:space="0" w:color="auto"/>
            <w:bottom w:val="none" w:sz="0" w:space="0" w:color="auto"/>
            <w:right w:val="none" w:sz="0" w:space="0" w:color="auto"/>
          </w:divBdr>
        </w:div>
        <w:div w:id="1445003704">
          <w:marLeft w:val="0"/>
          <w:marRight w:val="0"/>
          <w:marTop w:val="0"/>
          <w:marBottom w:val="0"/>
          <w:divBdr>
            <w:top w:val="none" w:sz="0" w:space="0" w:color="auto"/>
            <w:left w:val="none" w:sz="0" w:space="0" w:color="auto"/>
            <w:bottom w:val="none" w:sz="0" w:space="0" w:color="auto"/>
            <w:right w:val="none" w:sz="0" w:space="0" w:color="auto"/>
          </w:divBdr>
        </w:div>
        <w:div w:id="2017464944">
          <w:marLeft w:val="0"/>
          <w:marRight w:val="0"/>
          <w:marTop w:val="0"/>
          <w:marBottom w:val="0"/>
          <w:divBdr>
            <w:top w:val="none" w:sz="0" w:space="0" w:color="auto"/>
            <w:left w:val="none" w:sz="0" w:space="0" w:color="auto"/>
            <w:bottom w:val="none" w:sz="0" w:space="0" w:color="auto"/>
            <w:right w:val="none" w:sz="0" w:space="0" w:color="auto"/>
          </w:divBdr>
        </w:div>
        <w:div w:id="345519987">
          <w:marLeft w:val="0"/>
          <w:marRight w:val="0"/>
          <w:marTop w:val="0"/>
          <w:marBottom w:val="0"/>
          <w:divBdr>
            <w:top w:val="none" w:sz="0" w:space="0" w:color="auto"/>
            <w:left w:val="none" w:sz="0" w:space="0" w:color="auto"/>
            <w:bottom w:val="none" w:sz="0" w:space="0" w:color="auto"/>
            <w:right w:val="none" w:sz="0" w:space="0" w:color="auto"/>
          </w:divBdr>
        </w:div>
        <w:div w:id="567883750">
          <w:marLeft w:val="0"/>
          <w:marRight w:val="0"/>
          <w:marTop w:val="0"/>
          <w:marBottom w:val="0"/>
          <w:divBdr>
            <w:top w:val="none" w:sz="0" w:space="0" w:color="auto"/>
            <w:left w:val="none" w:sz="0" w:space="0" w:color="auto"/>
            <w:bottom w:val="none" w:sz="0" w:space="0" w:color="auto"/>
            <w:right w:val="none" w:sz="0" w:space="0" w:color="auto"/>
          </w:divBdr>
        </w:div>
        <w:div w:id="763770316">
          <w:marLeft w:val="0"/>
          <w:marRight w:val="0"/>
          <w:marTop w:val="0"/>
          <w:marBottom w:val="0"/>
          <w:divBdr>
            <w:top w:val="none" w:sz="0" w:space="0" w:color="auto"/>
            <w:left w:val="none" w:sz="0" w:space="0" w:color="auto"/>
            <w:bottom w:val="none" w:sz="0" w:space="0" w:color="auto"/>
            <w:right w:val="none" w:sz="0" w:space="0" w:color="auto"/>
          </w:divBdr>
        </w:div>
        <w:div w:id="1549411696">
          <w:marLeft w:val="0"/>
          <w:marRight w:val="0"/>
          <w:marTop w:val="0"/>
          <w:marBottom w:val="0"/>
          <w:divBdr>
            <w:top w:val="none" w:sz="0" w:space="0" w:color="auto"/>
            <w:left w:val="none" w:sz="0" w:space="0" w:color="auto"/>
            <w:bottom w:val="none" w:sz="0" w:space="0" w:color="auto"/>
            <w:right w:val="none" w:sz="0" w:space="0" w:color="auto"/>
          </w:divBdr>
        </w:div>
        <w:div w:id="512646943">
          <w:marLeft w:val="0"/>
          <w:marRight w:val="0"/>
          <w:marTop w:val="0"/>
          <w:marBottom w:val="0"/>
          <w:divBdr>
            <w:top w:val="none" w:sz="0" w:space="0" w:color="auto"/>
            <w:left w:val="none" w:sz="0" w:space="0" w:color="auto"/>
            <w:bottom w:val="none" w:sz="0" w:space="0" w:color="auto"/>
            <w:right w:val="none" w:sz="0" w:space="0" w:color="auto"/>
          </w:divBdr>
        </w:div>
        <w:div w:id="1125075609">
          <w:marLeft w:val="0"/>
          <w:marRight w:val="0"/>
          <w:marTop w:val="0"/>
          <w:marBottom w:val="0"/>
          <w:divBdr>
            <w:top w:val="none" w:sz="0" w:space="0" w:color="auto"/>
            <w:left w:val="none" w:sz="0" w:space="0" w:color="auto"/>
            <w:bottom w:val="none" w:sz="0" w:space="0" w:color="auto"/>
            <w:right w:val="none" w:sz="0" w:space="0" w:color="auto"/>
          </w:divBdr>
        </w:div>
        <w:div w:id="385568528">
          <w:marLeft w:val="0"/>
          <w:marRight w:val="0"/>
          <w:marTop w:val="0"/>
          <w:marBottom w:val="0"/>
          <w:divBdr>
            <w:top w:val="none" w:sz="0" w:space="0" w:color="auto"/>
            <w:left w:val="none" w:sz="0" w:space="0" w:color="auto"/>
            <w:bottom w:val="none" w:sz="0" w:space="0" w:color="auto"/>
            <w:right w:val="none" w:sz="0" w:space="0" w:color="auto"/>
          </w:divBdr>
        </w:div>
        <w:div w:id="915087245">
          <w:marLeft w:val="0"/>
          <w:marRight w:val="0"/>
          <w:marTop w:val="0"/>
          <w:marBottom w:val="0"/>
          <w:divBdr>
            <w:top w:val="none" w:sz="0" w:space="0" w:color="auto"/>
            <w:left w:val="none" w:sz="0" w:space="0" w:color="auto"/>
            <w:bottom w:val="none" w:sz="0" w:space="0" w:color="auto"/>
            <w:right w:val="none" w:sz="0" w:space="0" w:color="auto"/>
          </w:divBdr>
        </w:div>
        <w:div w:id="1146901201">
          <w:marLeft w:val="0"/>
          <w:marRight w:val="0"/>
          <w:marTop w:val="0"/>
          <w:marBottom w:val="0"/>
          <w:divBdr>
            <w:top w:val="none" w:sz="0" w:space="0" w:color="auto"/>
            <w:left w:val="none" w:sz="0" w:space="0" w:color="auto"/>
            <w:bottom w:val="none" w:sz="0" w:space="0" w:color="auto"/>
            <w:right w:val="none" w:sz="0" w:space="0" w:color="auto"/>
          </w:divBdr>
        </w:div>
        <w:div w:id="1077246640">
          <w:marLeft w:val="0"/>
          <w:marRight w:val="0"/>
          <w:marTop w:val="0"/>
          <w:marBottom w:val="0"/>
          <w:divBdr>
            <w:top w:val="none" w:sz="0" w:space="0" w:color="auto"/>
            <w:left w:val="none" w:sz="0" w:space="0" w:color="auto"/>
            <w:bottom w:val="none" w:sz="0" w:space="0" w:color="auto"/>
            <w:right w:val="none" w:sz="0" w:space="0" w:color="auto"/>
          </w:divBdr>
        </w:div>
        <w:div w:id="844515980">
          <w:marLeft w:val="0"/>
          <w:marRight w:val="0"/>
          <w:marTop w:val="0"/>
          <w:marBottom w:val="0"/>
          <w:divBdr>
            <w:top w:val="none" w:sz="0" w:space="0" w:color="auto"/>
            <w:left w:val="none" w:sz="0" w:space="0" w:color="auto"/>
            <w:bottom w:val="none" w:sz="0" w:space="0" w:color="auto"/>
            <w:right w:val="none" w:sz="0" w:space="0" w:color="auto"/>
          </w:divBdr>
        </w:div>
        <w:div w:id="254364420">
          <w:marLeft w:val="0"/>
          <w:marRight w:val="0"/>
          <w:marTop w:val="0"/>
          <w:marBottom w:val="0"/>
          <w:divBdr>
            <w:top w:val="none" w:sz="0" w:space="0" w:color="auto"/>
            <w:left w:val="none" w:sz="0" w:space="0" w:color="auto"/>
            <w:bottom w:val="none" w:sz="0" w:space="0" w:color="auto"/>
            <w:right w:val="none" w:sz="0" w:space="0" w:color="auto"/>
          </w:divBdr>
        </w:div>
        <w:div w:id="2017152480">
          <w:marLeft w:val="0"/>
          <w:marRight w:val="0"/>
          <w:marTop w:val="0"/>
          <w:marBottom w:val="0"/>
          <w:divBdr>
            <w:top w:val="none" w:sz="0" w:space="0" w:color="auto"/>
            <w:left w:val="none" w:sz="0" w:space="0" w:color="auto"/>
            <w:bottom w:val="none" w:sz="0" w:space="0" w:color="auto"/>
            <w:right w:val="none" w:sz="0" w:space="0" w:color="auto"/>
          </w:divBdr>
        </w:div>
        <w:div w:id="667443217">
          <w:marLeft w:val="0"/>
          <w:marRight w:val="0"/>
          <w:marTop w:val="0"/>
          <w:marBottom w:val="0"/>
          <w:divBdr>
            <w:top w:val="none" w:sz="0" w:space="0" w:color="auto"/>
            <w:left w:val="none" w:sz="0" w:space="0" w:color="auto"/>
            <w:bottom w:val="none" w:sz="0" w:space="0" w:color="auto"/>
            <w:right w:val="none" w:sz="0" w:space="0" w:color="auto"/>
          </w:divBdr>
        </w:div>
        <w:div w:id="293560522">
          <w:marLeft w:val="0"/>
          <w:marRight w:val="0"/>
          <w:marTop w:val="0"/>
          <w:marBottom w:val="0"/>
          <w:divBdr>
            <w:top w:val="none" w:sz="0" w:space="0" w:color="auto"/>
            <w:left w:val="none" w:sz="0" w:space="0" w:color="auto"/>
            <w:bottom w:val="none" w:sz="0" w:space="0" w:color="auto"/>
            <w:right w:val="none" w:sz="0" w:space="0" w:color="auto"/>
          </w:divBdr>
        </w:div>
        <w:div w:id="560137617">
          <w:marLeft w:val="0"/>
          <w:marRight w:val="0"/>
          <w:marTop w:val="0"/>
          <w:marBottom w:val="0"/>
          <w:divBdr>
            <w:top w:val="none" w:sz="0" w:space="0" w:color="auto"/>
            <w:left w:val="none" w:sz="0" w:space="0" w:color="auto"/>
            <w:bottom w:val="none" w:sz="0" w:space="0" w:color="auto"/>
            <w:right w:val="none" w:sz="0" w:space="0" w:color="auto"/>
          </w:divBdr>
        </w:div>
        <w:div w:id="1499073809">
          <w:marLeft w:val="0"/>
          <w:marRight w:val="0"/>
          <w:marTop w:val="0"/>
          <w:marBottom w:val="0"/>
          <w:divBdr>
            <w:top w:val="none" w:sz="0" w:space="0" w:color="auto"/>
            <w:left w:val="none" w:sz="0" w:space="0" w:color="auto"/>
            <w:bottom w:val="none" w:sz="0" w:space="0" w:color="auto"/>
            <w:right w:val="none" w:sz="0" w:space="0" w:color="auto"/>
          </w:divBdr>
        </w:div>
        <w:div w:id="1317343471">
          <w:marLeft w:val="0"/>
          <w:marRight w:val="0"/>
          <w:marTop w:val="0"/>
          <w:marBottom w:val="0"/>
          <w:divBdr>
            <w:top w:val="none" w:sz="0" w:space="0" w:color="auto"/>
            <w:left w:val="none" w:sz="0" w:space="0" w:color="auto"/>
            <w:bottom w:val="none" w:sz="0" w:space="0" w:color="auto"/>
            <w:right w:val="none" w:sz="0" w:space="0" w:color="auto"/>
          </w:divBdr>
        </w:div>
        <w:div w:id="2141992943">
          <w:marLeft w:val="0"/>
          <w:marRight w:val="0"/>
          <w:marTop w:val="0"/>
          <w:marBottom w:val="0"/>
          <w:divBdr>
            <w:top w:val="none" w:sz="0" w:space="0" w:color="auto"/>
            <w:left w:val="none" w:sz="0" w:space="0" w:color="auto"/>
            <w:bottom w:val="none" w:sz="0" w:space="0" w:color="auto"/>
            <w:right w:val="none" w:sz="0" w:space="0" w:color="auto"/>
          </w:divBdr>
        </w:div>
        <w:div w:id="1373992751">
          <w:marLeft w:val="0"/>
          <w:marRight w:val="0"/>
          <w:marTop w:val="0"/>
          <w:marBottom w:val="0"/>
          <w:divBdr>
            <w:top w:val="none" w:sz="0" w:space="0" w:color="auto"/>
            <w:left w:val="none" w:sz="0" w:space="0" w:color="auto"/>
            <w:bottom w:val="none" w:sz="0" w:space="0" w:color="auto"/>
            <w:right w:val="none" w:sz="0" w:space="0" w:color="auto"/>
          </w:divBdr>
        </w:div>
        <w:div w:id="272902919">
          <w:marLeft w:val="0"/>
          <w:marRight w:val="0"/>
          <w:marTop w:val="0"/>
          <w:marBottom w:val="0"/>
          <w:divBdr>
            <w:top w:val="none" w:sz="0" w:space="0" w:color="auto"/>
            <w:left w:val="none" w:sz="0" w:space="0" w:color="auto"/>
            <w:bottom w:val="none" w:sz="0" w:space="0" w:color="auto"/>
            <w:right w:val="none" w:sz="0" w:space="0" w:color="auto"/>
          </w:divBdr>
        </w:div>
        <w:div w:id="1516068413">
          <w:marLeft w:val="0"/>
          <w:marRight w:val="0"/>
          <w:marTop w:val="0"/>
          <w:marBottom w:val="0"/>
          <w:divBdr>
            <w:top w:val="none" w:sz="0" w:space="0" w:color="auto"/>
            <w:left w:val="none" w:sz="0" w:space="0" w:color="auto"/>
            <w:bottom w:val="none" w:sz="0" w:space="0" w:color="auto"/>
            <w:right w:val="none" w:sz="0" w:space="0" w:color="auto"/>
          </w:divBdr>
        </w:div>
        <w:div w:id="1061518806">
          <w:marLeft w:val="0"/>
          <w:marRight w:val="0"/>
          <w:marTop w:val="0"/>
          <w:marBottom w:val="0"/>
          <w:divBdr>
            <w:top w:val="none" w:sz="0" w:space="0" w:color="auto"/>
            <w:left w:val="none" w:sz="0" w:space="0" w:color="auto"/>
            <w:bottom w:val="none" w:sz="0" w:space="0" w:color="auto"/>
            <w:right w:val="none" w:sz="0" w:space="0" w:color="auto"/>
          </w:divBdr>
        </w:div>
        <w:div w:id="1728453864">
          <w:marLeft w:val="0"/>
          <w:marRight w:val="0"/>
          <w:marTop w:val="0"/>
          <w:marBottom w:val="0"/>
          <w:divBdr>
            <w:top w:val="none" w:sz="0" w:space="0" w:color="auto"/>
            <w:left w:val="none" w:sz="0" w:space="0" w:color="auto"/>
            <w:bottom w:val="none" w:sz="0" w:space="0" w:color="auto"/>
            <w:right w:val="none" w:sz="0" w:space="0" w:color="auto"/>
          </w:divBdr>
        </w:div>
        <w:div w:id="1083800986">
          <w:marLeft w:val="0"/>
          <w:marRight w:val="0"/>
          <w:marTop w:val="0"/>
          <w:marBottom w:val="0"/>
          <w:divBdr>
            <w:top w:val="none" w:sz="0" w:space="0" w:color="auto"/>
            <w:left w:val="none" w:sz="0" w:space="0" w:color="auto"/>
            <w:bottom w:val="none" w:sz="0" w:space="0" w:color="auto"/>
            <w:right w:val="none" w:sz="0" w:space="0" w:color="auto"/>
          </w:divBdr>
        </w:div>
        <w:div w:id="1405757822">
          <w:marLeft w:val="0"/>
          <w:marRight w:val="0"/>
          <w:marTop w:val="0"/>
          <w:marBottom w:val="0"/>
          <w:divBdr>
            <w:top w:val="none" w:sz="0" w:space="0" w:color="auto"/>
            <w:left w:val="none" w:sz="0" w:space="0" w:color="auto"/>
            <w:bottom w:val="none" w:sz="0" w:space="0" w:color="auto"/>
            <w:right w:val="none" w:sz="0" w:space="0" w:color="auto"/>
          </w:divBdr>
        </w:div>
        <w:div w:id="2144037665">
          <w:marLeft w:val="0"/>
          <w:marRight w:val="0"/>
          <w:marTop w:val="0"/>
          <w:marBottom w:val="0"/>
          <w:divBdr>
            <w:top w:val="none" w:sz="0" w:space="0" w:color="auto"/>
            <w:left w:val="none" w:sz="0" w:space="0" w:color="auto"/>
            <w:bottom w:val="none" w:sz="0" w:space="0" w:color="auto"/>
            <w:right w:val="none" w:sz="0" w:space="0" w:color="auto"/>
          </w:divBdr>
        </w:div>
        <w:div w:id="1515454591">
          <w:marLeft w:val="0"/>
          <w:marRight w:val="0"/>
          <w:marTop w:val="0"/>
          <w:marBottom w:val="0"/>
          <w:divBdr>
            <w:top w:val="none" w:sz="0" w:space="0" w:color="auto"/>
            <w:left w:val="none" w:sz="0" w:space="0" w:color="auto"/>
            <w:bottom w:val="none" w:sz="0" w:space="0" w:color="auto"/>
            <w:right w:val="none" w:sz="0" w:space="0" w:color="auto"/>
          </w:divBdr>
        </w:div>
        <w:div w:id="1018316831">
          <w:marLeft w:val="0"/>
          <w:marRight w:val="0"/>
          <w:marTop w:val="0"/>
          <w:marBottom w:val="0"/>
          <w:divBdr>
            <w:top w:val="none" w:sz="0" w:space="0" w:color="auto"/>
            <w:left w:val="none" w:sz="0" w:space="0" w:color="auto"/>
            <w:bottom w:val="none" w:sz="0" w:space="0" w:color="auto"/>
            <w:right w:val="none" w:sz="0" w:space="0" w:color="auto"/>
          </w:divBdr>
        </w:div>
        <w:div w:id="999886846">
          <w:marLeft w:val="0"/>
          <w:marRight w:val="0"/>
          <w:marTop w:val="0"/>
          <w:marBottom w:val="0"/>
          <w:divBdr>
            <w:top w:val="none" w:sz="0" w:space="0" w:color="auto"/>
            <w:left w:val="none" w:sz="0" w:space="0" w:color="auto"/>
            <w:bottom w:val="none" w:sz="0" w:space="0" w:color="auto"/>
            <w:right w:val="none" w:sz="0" w:space="0" w:color="auto"/>
          </w:divBdr>
        </w:div>
        <w:div w:id="2118479265">
          <w:marLeft w:val="0"/>
          <w:marRight w:val="0"/>
          <w:marTop w:val="0"/>
          <w:marBottom w:val="0"/>
          <w:divBdr>
            <w:top w:val="none" w:sz="0" w:space="0" w:color="auto"/>
            <w:left w:val="none" w:sz="0" w:space="0" w:color="auto"/>
            <w:bottom w:val="none" w:sz="0" w:space="0" w:color="auto"/>
            <w:right w:val="none" w:sz="0" w:space="0" w:color="auto"/>
          </w:divBdr>
        </w:div>
        <w:div w:id="657148739">
          <w:marLeft w:val="0"/>
          <w:marRight w:val="0"/>
          <w:marTop w:val="0"/>
          <w:marBottom w:val="0"/>
          <w:divBdr>
            <w:top w:val="none" w:sz="0" w:space="0" w:color="auto"/>
            <w:left w:val="none" w:sz="0" w:space="0" w:color="auto"/>
            <w:bottom w:val="none" w:sz="0" w:space="0" w:color="auto"/>
            <w:right w:val="none" w:sz="0" w:space="0" w:color="auto"/>
          </w:divBdr>
        </w:div>
        <w:div w:id="620890390">
          <w:marLeft w:val="0"/>
          <w:marRight w:val="0"/>
          <w:marTop w:val="0"/>
          <w:marBottom w:val="0"/>
          <w:divBdr>
            <w:top w:val="none" w:sz="0" w:space="0" w:color="auto"/>
            <w:left w:val="none" w:sz="0" w:space="0" w:color="auto"/>
            <w:bottom w:val="none" w:sz="0" w:space="0" w:color="auto"/>
            <w:right w:val="none" w:sz="0" w:space="0" w:color="auto"/>
          </w:divBdr>
        </w:div>
        <w:div w:id="388308437">
          <w:marLeft w:val="0"/>
          <w:marRight w:val="0"/>
          <w:marTop w:val="0"/>
          <w:marBottom w:val="0"/>
          <w:divBdr>
            <w:top w:val="none" w:sz="0" w:space="0" w:color="auto"/>
            <w:left w:val="none" w:sz="0" w:space="0" w:color="auto"/>
            <w:bottom w:val="none" w:sz="0" w:space="0" w:color="auto"/>
            <w:right w:val="none" w:sz="0" w:space="0" w:color="auto"/>
          </w:divBdr>
        </w:div>
        <w:div w:id="1610814208">
          <w:marLeft w:val="0"/>
          <w:marRight w:val="0"/>
          <w:marTop w:val="0"/>
          <w:marBottom w:val="0"/>
          <w:divBdr>
            <w:top w:val="none" w:sz="0" w:space="0" w:color="auto"/>
            <w:left w:val="none" w:sz="0" w:space="0" w:color="auto"/>
            <w:bottom w:val="none" w:sz="0" w:space="0" w:color="auto"/>
            <w:right w:val="none" w:sz="0" w:space="0" w:color="auto"/>
          </w:divBdr>
        </w:div>
        <w:div w:id="1322192680">
          <w:marLeft w:val="0"/>
          <w:marRight w:val="0"/>
          <w:marTop w:val="0"/>
          <w:marBottom w:val="0"/>
          <w:divBdr>
            <w:top w:val="none" w:sz="0" w:space="0" w:color="auto"/>
            <w:left w:val="none" w:sz="0" w:space="0" w:color="auto"/>
            <w:bottom w:val="none" w:sz="0" w:space="0" w:color="auto"/>
            <w:right w:val="none" w:sz="0" w:space="0" w:color="auto"/>
          </w:divBdr>
        </w:div>
        <w:div w:id="519707055">
          <w:marLeft w:val="0"/>
          <w:marRight w:val="0"/>
          <w:marTop w:val="0"/>
          <w:marBottom w:val="0"/>
          <w:divBdr>
            <w:top w:val="none" w:sz="0" w:space="0" w:color="auto"/>
            <w:left w:val="none" w:sz="0" w:space="0" w:color="auto"/>
            <w:bottom w:val="none" w:sz="0" w:space="0" w:color="auto"/>
            <w:right w:val="none" w:sz="0" w:space="0" w:color="auto"/>
          </w:divBdr>
        </w:div>
        <w:div w:id="1202325636">
          <w:marLeft w:val="0"/>
          <w:marRight w:val="0"/>
          <w:marTop w:val="0"/>
          <w:marBottom w:val="0"/>
          <w:divBdr>
            <w:top w:val="none" w:sz="0" w:space="0" w:color="auto"/>
            <w:left w:val="none" w:sz="0" w:space="0" w:color="auto"/>
            <w:bottom w:val="none" w:sz="0" w:space="0" w:color="auto"/>
            <w:right w:val="none" w:sz="0" w:space="0" w:color="auto"/>
          </w:divBdr>
        </w:div>
        <w:div w:id="1868523577">
          <w:marLeft w:val="0"/>
          <w:marRight w:val="0"/>
          <w:marTop w:val="0"/>
          <w:marBottom w:val="0"/>
          <w:divBdr>
            <w:top w:val="none" w:sz="0" w:space="0" w:color="auto"/>
            <w:left w:val="none" w:sz="0" w:space="0" w:color="auto"/>
            <w:bottom w:val="none" w:sz="0" w:space="0" w:color="auto"/>
            <w:right w:val="none" w:sz="0" w:space="0" w:color="auto"/>
          </w:divBdr>
        </w:div>
        <w:div w:id="931546183">
          <w:marLeft w:val="0"/>
          <w:marRight w:val="0"/>
          <w:marTop w:val="0"/>
          <w:marBottom w:val="0"/>
          <w:divBdr>
            <w:top w:val="none" w:sz="0" w:space="0" w:color="auto"/>
            <w:left w:val="none" w:sz="0" w:space="0" w:color="auto"/>
            <w:bottom w:val="none" w:sz="0" w:space="0" w:color="auto"/>
            <w:right w:val="none" w:sz="0" w:space="0" w:color="auto"/>
          </w:divBdr>
        </w:div>
        <w:div w:id="991713521">
          <w:marLeft w:val="0"/>
          <w:marRight w:val="0"/>
          <w:marTop w:val="0"/>
          <w:marBottom w:val="0"/>
          <w:divBdr>
            <w:top w:val="none" w:sz="0" w:space="0" w:color="auto"/>
            <w:left w:val="none" w:sz="0" w:space="0" w:color="auto"/>
            <w:bottom w:val="none" w:sz="0" w:space="0" w:color="auto"/>
            <w:right w:val="none" w:sz="0" w:space="0" w:color="auto"/>
          </w:divBdr>
        </w:div>
        <w:div w:id="466825692">
          <w:marLeft w:val="0"/>
          <w:marRight w:val="0"/>
          <w:marTop w:val="0"/>
          <w:marBottom w:val="0"/>
          <w:divBdr>
            <w:top w:val="none" w:sz="0" w:space="0" w:color="auto"/>
            <w:left w:val="none" w:sz="0" w:space="0" w:color="auto"/>
            <w:bottom w:val="none" w:sz="0" w:space="0" w:color="auto"/>
            <w:right w:val="none" w:sz="0" w:space="0" w:color="auto"/>
          </w:divBdr>
        </w:div>
        <w:div w:id="460273136">
          <w:marLeft w:val="0"/>
          <w:marRight w:val="0"/>
          <w:marTop w:val="0"/>
          <w:marBottom w:val="0"/>
          <w:divBdr>
            <w:top w:val="none" w:sz="0" w:space="0" w:color="auto"/>
            <w:left w:val="none" w:sz="0" w:space="0" w:color="auto"/>
            <w:bottom w:val="none" w:sz="0" w:space="0" w:color="auto"/>
            <w:right w:val="none" w:sz="0" w:space="0" w:color="auto"/>
          </w:divBdr>
        </w:div>
        <w:div w:id="1077046612">
          <w:marLeft w:val="0"/>
          <w:marRight w:val="0"/>
          <w:marTop w:val="0"/>
          <w:marBottom w:val="0"/>
          <w:divBdr>
            <w:top w:val="none" w:sz="0" w:space="0" w:color="auto"/>
            <w:left w:val="none" w:sz="0" w:space="0" w:color="auto"/>
            <w:bottom w:val="none" w:sz="0" w:space="0" w:color="auto"/>
            <w:right w:val="none" w:sz="0" w:space="0" w:color="auto"/>
          </w:divBdr>
        </w:div>
        <w:div w:id="2119719144">
          <w:marLeft w:val="0"/>
          <w:marRight w:val="0"/>
          <w:marTop w:val="0"/>
          <w:marBottom w:val="0"/>
          <w:divBdr>
            <w:top w:val="none" w:sz="0" w:space="0" w:color="auto"/>
            <w:left w:val="none" w:sz="0" w:space="0" w:color="auto"/>
            <w:bottom w:val="none" w:sz="0" w:space="0" w:color="auto"/>
            <w:right w:val="none" w:sz="0" w:space="0" w:color="auto"/>
          </w:divBdr>
        </w:div>
        <w:div w:id="552933413">
          <w:marLeft w:val="0"/>
          <w:marRight w:val="0"/>
          <w:marTop w:val="0"/>
          <w:marBottom w:val="0"/>
          <w:divBdr>
            <w:top w:val="none" w:sz="0" w:space="0" w:color="auto"/>
            <w:left w:val="none" w:sz="0" w:space="0" w:color="auto"/>
            <w:bottom w:val="none" w:sz="0" w:space="0" w:color="auto"/>
            <w:right w:val="none" w:sz="0" w:space="0" w:color="auto"/>
          </w:divBdr>
        </w:div>
        <w:div w:id="410657996">
          <w:marLeft w:val="0"/>
          <w:marRight w:val="0"/>
          <w:marTop w:val="0"/>
          <w:marBottom w:val="0"/>
          <w:divBdr>
            <w:top w:val="none" w:sz="0" w:space="0" w:color="auto"/>
            <w:left w:val="none" w:sz="0" w:space="0" w:color="auto"/>
            <w:bottom w:val="none" w:sz="0" w:space="0" w:color="auto"/>
            <w:right w:val="none" w:sz="0" w:space="0" w:color="auto"/>
          </w:divBdr>
        </w:div>
        <w:div w:id="1595701898">
          <w:marLeft w:val="0"/>
          <w:marRight w:val="0"/>
          <w:marTop w:val="0"/>
          <w:marBottom w:val="0"/>
          <w:divBdr>
            <w:top w:val="none" w:sz="0" w:space="0" w:color="auto"/>
            <w:left w:val="none" w:sz="0" w:space="0" w:color="auto"/>
            <w:bottom w:val="none" w:sz="0" w:space="0" w:color="auto"/>
            <w:right w:val="none" w:sz="0" w:space="0" w:color="auto"/>
          </w:divBdr>
        </w:div>
        <w:div w:id="1247154589">
          <w:marLeft w:val="0"/>
          <w:marRight w:val="0"/>
          <w:marTop w:val="0"/>
          <w:marBottom w:val="0"/>
          <w:divBdr>
            <w:top w:val="none" w:sz="0" w:space="0" w:color="auto"/>
            <w:left w:val="none" w:sz="0" w:space="0" w:color="auto"/>
            <w:bottom w:val="none" w:sz="0" w:space="0" w:color="auto"/>
            <w:right w:val="none" w:sz="0" w:space="0" w:color="auto"/>
          </w:divBdr>
        </w:div>
        <w:div w:id="572593692">
          <w:marLeft w:val="0"/>
          <w:marRight w:val="0"/>
          <w:marTop w:val="0"/>
          <w:marBottom w:val="0"/>
          <w:divBdr>
            <w:top w:val="none" w:sz="0" w:space="0" w:color="auto"/>
            <w:left w:val="none" w:sz="0" w:space="0" w:color="auto"/>
            <w:bottom w:val="none" w:sz="0" w:space="0" w:color="auto"/>
            <w:right w:val="none" w:sz="0" w:space="0" w:color="auto"/>
          </w:divBdr>
        </w:div>
        <w:div w:id="1385711635">
          <w:marLeft w:val="0"/>
          <w:marRight w:val="0"/>
          <w:marTop w:val="0"/>
          <w:marBottom w:val="0"/>
          <w:divBdr>
            <w:top w:val="none" w:sz="0" w:space="0" w:color="auto"/>
            <w:left w:val="none" w:sz="0" w:space="0" w:color="auto"/>
            <w:bottom w:val="none" w:sz="0" w:space="0" w:color="auto"/>
            <w:right w:val="none" w:sz="0" w:space="0" w:color="auto"/>
          </w:divBdr>
        </w:div>
        <w:div w:id="1473520667">
          <w:marLeft w:val="0"/>
          <w:marRight w:val="0"/>
          <w:marTop w:val="0"/>
          <w:marBottom w:val="0"/>
          <w:divBdr>
            <w:top w:val="none" w:sz="0" w:space="0" w:color="auto"/>
            <w:left w:val="none" w:sz="0" w:space="0" w:color="auto"/>
            <w:bottom w:val="none" w:sz="0" w:space="0" w:color="auto"/>
            <w:right w:val="none" w:sz="0" w:space="0" w:color="auto"/>
          </w:divBdr>
        </w:div>
        <w:div w:id="1148865989">
          <w:marLeft w:val="0"/>
          <w:marRight w:val="0"/>
          <w:marTop w:val="0"/>
          <w:marBottom w:val="0"/>
          <w:divBdr>
            <w:top w:val="none" w:sz="0" w:space="0" w:color="auto"/>
            <w:left w:val="none" w:sz="0" w:space="0" w:color="auto"/>
            <w:bottom w:val="none" w:sz="0" w:space="0" w:color="auto"/>
            <w:right w:val="none" w:sz="0" w:space="0" w:color="auto"/>
          </w:divBdr>
        </w:div>
        <w:div w:id="233392073">
          <w:marLeft w:val="0"/>
          <w:marRight w:val="0"/>
          <w:marTop w:val="0"/>
          <w:marBottom w:val="0"/>
          <w:divBdr>
            <w:top w:val="none" w:sz="0" w:space="0" w:color="auto"/>
            <w:left w:val="none" w:sz="0" w:space="0" w:color="auto"/>
            <w:bottom w:val="none" w:sz="0" w:space="0" w:color="auto"/>
            <w:right w:val="none" w:sz="0" w:space="0" w:color="auto"/>
          </w:divBdr>
        </w:div>
        <w:div w:id="365907878">
          <w:marLeft w:val="0"/>
          <w:marRight w:val="0"/>
          <w:marTop w:val="0"/>
          <w:marBottom w:val="0"/>
          <w:divBdr>
            <w:top w:val="none" w:sz="0" w:space="0" w:color="auto"/>
            <w:left w:val="none" w:sz="0" w:space="0" w:color="auto"/>
            <w:bottom w:val="none" w:sz="0" w:space="0" w:color="auto"/>
            <w:right w:val="none" w:sz="0" w:space="0" w:color="auto"/>
          </w:divBdr>
        </w:div>
        <w:div w:id="1043866236">
          <w:marLeft w:val="0"/>
          <w:marRight w:val="0"/>
          <w:marTop w:val="0"/>
          <w:marBottom w:val="0"/>
          <w:divBdr>
            <w:top w:val="none" w:sz="0" w:space="0" w:color="auto"/>
            <w:left w:val="none" w:sz="0" w:space="0" w:color="auto"/>
            <w:bottom w:val="none" w:sz="0" w:space="0" w:color="auto"/>
            <w:right w:val="none" w:sz="0" w:space="0" w:color="auto"/>
          </w:divBdr>
        </w:div>
        <w:div w:id="882863611">
          <w:marLeft w:val="0"/>
          <w:marRight w:val="0"/>
          <w:marTop w:val="0"/>
          <w:marBottom w:val="0"/>
          <w:divBdr>
            <w:top w:val="none" w:sz="0" w:space="0" w:color="auto"/>
            <w:left w:val="none" w:sz="0" w:space="0" w:color="auto"/>
            <w:bottom w:val="none" w:sz="0" w:space="0" w:color="auto"/>
            <w:right w:val="none" w:sz="0" w:space="0" w:color="auto"/>
          </w:divBdr>
        </w:div>
        <w:div w:id="307443542">
          <w:marLeft w:val="0"/>
          <w:marRight w:val="0"/>
          <w:marTop w:val="0"/>
          <w:marBottom w:val="0"/>
          <w:divBdr>
            <w:top w:val="none" w:sz="0" w:space="0" w:color="auto"/>
            <w:left w:val="none" w:sz="0" w:space="0" w:color="auto"/>
            <w:bottom w:val="none" w:sz="0" w:space="0" w:color="auto"/>
            <w:right w:val="none" w:sz="0" w:space="0" w:color="auto"/>
          </w:divBdr>
        </w:div>
        <w:div w:id="336737116">
          <w:marLeft w:val="0"/>
          <w:marRight w:val="0"/>
          <w:marTop w:val="0"/>
          <w:marBottom w:val="0"/>
          <w:divBdr>
            <w:top w:val="none" w:sz="0" w:space="0" w:color="auto"/>
            <w:left w:val="none" w:sz="0" w:space="0" w:color="auto"/>
            <w:bottom w:val="none" w:sz="0" w:space="0" w:color="auto"/>
            <w:right w:val="none" w:sz="0" w:space="0" w:color="auto"/>
          </w:divBdr>
        </w:div>
        <w:div w:id="1313485190">
          <w:marLeft w:val="0"/>
          <w:marRight w:val="0"/>
          <w:marTop w:val="0"/>
          <w:marBottom w:val="0"/>
          <w:divBdr>
            <w:top w:val="none" w:sz="0" w:space="0" w:color="auto"/>
            <w:left w:val="none" w:sz="0" w:space="0" w:color="auto"/>
            <w:bottom w:val="none" w:sz="0" w:space="0" w:color="auto"/>
            <w:right w:val="none" w:sz="0" w:space="0" w:color="auto"/>
          </w:divBdr>
        </w:div>
        <w:div w:id="1744182215">
          <w:marLeft w:val="0"/>
          <w:marRight w:val="0"/>
          <w:marTop w:val="0"/>
          <w:marBottom w:val="0"/>
          <w:divBdr>
            <w:top w:val="none" w:sz="0" w:space="0" w:color="auto"/>
            <w:left w:val="none" w:sz="0" w:space="0" w:color="auto"/>
            <w:bottom w:val="none" w:sz="0" w:space="0" w:color="auto"/>
            <w:right w:val="none" w:sz="0" w:space="0" w:color="auto"/>
          </w:divBdr>
        </w:div>
        <w:div w:id="173501542">
          <w:marLeft w:val="0"/>
          <w:marRight w:val="0"/>
          <w:marTop w:val="0"/>
          <w:marBottom w:val="0"/>
          <w:divBdr>
            <w:top w:val="none" w:sz="0" w:space="0" w:color="auto"/>
            <w:left w:val="none" w:sz="0" w:space="0" w:color="auto"/>
            <w:bottom w:val="none" w:sz="0" w:space="0" w:color="auto"/>
            <w:right w:val="none" w:sz="0" w:space="0" w:color="auto"/>
          </w:divBdr>
        </w:div>
        <w:div w:id="197159327">
          <w:marLeft w:val="0"/>
          <w:marRight w:val="0"/>
          <w:marTop w:val="0"/>
          <w:marBottom w:val="0"/>
          <w:divBdr>
            <w:top w:val="none" w:sz="0" w:space="0" w:color="auto"/>
            <w:left w:val="none" w:sz="0" w:space="0" w:color="auto"/>
            <w:bottom w:val="none" w:sz="0" w:space="0" w:color="auto"/>
            <w:right w:val="none" w:sz="0" w:space="0" w:color="auto"/>
          </w:divBdr>
        </w:div>
        <w:div w:id="1839734653">
          <w:marLeft w:val="0"/>
          <w:marRight w:val="0"/>
          <w:marTop w:val="0"/>
          <w:marBottom w:val="0"/>
          <w:divBdr>
            <w:top w:val="none" w:sz="0" w:space="0" w:color="auto"/>
            <w:left w:val="none" w:sz="0" w:space="0" w:color="auto"/>
            <w:bottom w:val="none" w:sz="0" w:space="0" w:color="auto"/>
            <w:right w:val="none" w:sz="0" w:space="0" w:color="auto"/>
          </w:divBdr>
        </w:div>
        <w:div w:id="505947917">
          <w:marLeft w:val="0"/>
          <w:marRight w:val="0"/>
          <w:marTop w:val="0"/>
          <w:marBottom w:val="0"/>
          <w:divBdr>
            <w:top w:val="none" w:sz="0" w:space="0" w:color="auto"/>
            <w:left w:val="none" w:sz="0" w:space="0" w:color="auto"/>
            <w:bottom w:val="none" w:sz="0" w:space="0" w:color="auto"/>
            <w:right w:val="none" w:sz="0" w:space="0" w:color="auto"/>
          </w:divBdr>
        </w:div>
        <w:div w:id="2042854468">
          <w:marLeft w:val="0"/>
          <w:marRight w:val="0"/>
          <w:marTop w:val="0"/>
          <w:marBottom w:val="0"/>
          <w:divBdr>
            <w:top w:val="none" w:sz="0" w:space="0" w:color="auto"/>
            <w:left w:val="none" w:sz="0" w:space="0" w:color="auto"/>
            <w:bottom w:val="none" w:sz="0" w:space="0" w:color="auto"/>
            <w:right w:val="none" w:sz="0" w:space="0" w:color="auto"/>
          </w:divBdr>
        </w:div>
        <w:div w:id="428357700">
          <w:marLeft w:val="0"/>
          <w:marRight w:val="0"/>
          <w:marTop w:val="0"/>
          <w:marBottom w:val="0"/>
          <w:divBdr>
            <w:top w:val="none" w:sz="0" w:space="0" w:color="auto"/>
            <w:left w:val="none" w:sz="0" w:space="0" w:color="auto"/>
            <w:bottom w:val="none" w:sz="0" w:space="0" w:color="auto"/>
            <w:right w:val="none" w:sz="0" w:space="0" w:color="auto"/>
          </w:divBdr>
        </w:div>
        <w:div w:id="146477423">
          <w:marLeft w:val="0"/>
          <w:marRight w:val="0"/>
          <w:marTop w:val="0"/>
          <w:marBottom w:val="0"/>
          <w:divBdr>
            <w:top w:val="none" w:sz="0" w:space="0" w:color="auto"/>
            <w:left w:val="none" w:sz="0" w:space="0" w:color="auto"/>
            <w:bottom w:val="none" w:sz="0" w:space="0" w:color="auto"/>
            <w:right w:val="none" w:sz="0" w:space="0" w:color="auto"/>
          </w:divBdr>
        </w:div>
        <w:div w:id="206457191">
          <w:marLeft w:val="0"/>
          <w:marRight w:val="0"/>
          <w:marTop w:val="0"/>
          <w:marBottom w:val="0"/>
          <w:divBdr>
            <w:top w:val="none" w:sz="0" w:space="0" w:color="auto"/>
            <w:left w:val="none" w:sz="0" w:space="0" w:color="auto"/>
            <w:bottom w:val="none" w:sz="0" w:space="0" w:color="auto"/>
            <w:right w:val="none" w:sz="0" w:space="0" w:color="auto"/>
          </w:divBdr>
        </w:div>
        <w:div w:id="517236846">
          <w:marLeft w:val="0"/>
          <w:marRight w:val="0"/>
          <w:marTop w:val="0"/>
          <w:marBottom w:val="0"/>
          <w:divBdr>
            <w:top w:val="none" w:sz="0" w:space="0" w:color="auto"/>
            <w:left w:val="none" w:sz="0" w:space="0" w:color="auto"/>
            <w:bottom w:val="none" w:sz="0" w:space="0" w:color="auto"/>
            <w:right w:val="none" w:sz="0" w:space="0" w:color="auto"/>
          </w:divBdr>
        </w:div>
        <w:div w:id="1161895641">
          <w:marLeft w:val="0"/>
          <w:marRight w:val="0"/>
          <w:marTop w:val="0"/>
          <w:marBottom w:val="0"/>
          <w:divBdr>
            <w:top w:val="none" w:sz="0" w:space="0" w:color="auto"/>
            <w:left w:val="none" w:sz="0" w:space="0" w:color="auto"/>
            <w:bottom w:val="none" w:sz="0" w:space="0" w:color="auto"/>
            <w:right w:val="none" w:sz="0" w:space="0" w:color="auto"/>
          </w:divBdr>
        </w:div>
        <w:div w:id="1256786103">
          <w:marLeft w:val="0"/>
          <w:marRight w:val="0"/>
          <w:marTop w:val="0"/>
          <w:marBottom w:val="0"/>
          <w:divBdr>
            <w:top w:val="none" w:sz="0" w:space="0" w:color="auto"/>
            <w:left w:val="none" w:sz="0" w:space="0" w:color="auto"/>
            <w:bottom w:val="none" w:sz="0" w:space="0" w:color="auto"/>
            <w:right w:val="none" w:sz="0" w:space="0" w:color="auto"/>
          </w:divBdr>
        </w:div>
        <w:div w:id="340354425">
          <w:marLeft w:val="0"/>
          <w:marRight w:val="0"/>
          <w:marTop w:val="0"/>
          <w:marBottom w:val="0"/>
          <w:divBdr>
            <w:top w:val="none" w:sz="0" w:space="0" w:color="auto"/>
            <w:left w:val="none" w:sz="0" w:space="0" w:color="auto"/>
            <w:bottom w:val="none" w:sz="0" w:space="0" w:color="auto"/>
            <w:right w:val="none" w:sz="0" w:space="0" w:color="auto"/>
          </w:divBdr>
        </w:div>
        <w:div w:id="460611342">
          <w:marLeft w:val="0"/>
          <w:marRight w:val="0"/>
          <w:marTop w:val="0"/>
          <w:marBottom w:val="0"/>
          <w:divBdr>
            <w:top w:val="none" w:sz="0" w:space="0" w:color="auto"/>
            <w:left w:val="none" w:sz="0" w:space="0" w:color="auto"/>
            <w:bottom w:val="none" w:sz="0" w:space="0" w:color="auto"/>
            <w:right w:val="none" w:sz="0" w:space="0" w:color="auto"/>
          </w:divBdr>
        </w:div>
        <w:div w:id="198474185">
          <w:marLeft w:val="0"/>
          <w:marRight w:val="0"/>
          <w:marTop w:val="0"/>
          <w:marBottom w:val="0"/>
          <w:divBdr>
            <w:top w:val="none" w:sz="0" w:space="0" w:color="auto"/>
            <w:left w:val="none" w:sz="0" w:space="0" w:color="auto"/>
            <w:bottom w:val="none" w:sz="0" w:space="0" w:color="auto"/>
            <w:right w:val="none" w:sz="0" w:space="0" w:color="auto"/>
          </w:divBdr>
        </w:div>
        <w:div w:id="1886066502">
          <w:marLeft w:val="0"/>
          <w:marRight w:val="0"/>
          <w:marTop w:val="0"/>
          <w:marBottom w:val="0"/>
          <w:divBdr>
            <w:top w:val="none" w:sz="0" w:space="0" w:color="auto"/>
            <w:left w:val="none" w:sz="0" w:space="0" w:color="auto"/>
            <w:bottom w:val="none" w:sz="0" w:space="0" w:color="auto"/>
            <w:right w:val="none" w:sz="0" w:space="0" w:color="auto"/>
          </w:divBdr>
        </w:div>
        <w:div w:id="1558736800">
          <w:marLeft w:val="0"/>
          <w:marRight w:val="0"/>
          <w:marTop w:val="0"/>
          <w:marBottom w:val="0"/>
          <w:divBdr>
            <w:top w:val="none" w:sz="0" w:space="0" w:color="auto"/>
            <w:left w:val="none" w:sz="0" w:space="0" w:color="auto"/>
            <w:bottom w:val="none" w:sz="0" w:space="0" w:color="auto"/>
            <w:right w:val="none" w:sz="0" w:space="0" w:color="auto"/>
          </w:divBdr>
        </w:div>
        <w:div w:id="1810971082">
          <w:marLeft w:val="0"/>
          <w:marRight w:val="0"/>
          <w:marTop w:val="0"/>
          <w:marBottom w:val="0"/>
          <w:divBdr>
            <w:top w:val="none" w:sz="0" w:space="0" w:color="auto"/>
            <w:left w:val="none" w:sz="0" w:space="0" w:color="auto"/>
            <w:bottom w:val="none" w:sz="0" w:space="0" w:color="auto"/>
            <w:right w:val="none" w:sz="0" w:space="0" w:color="auto"/>
          </w:divBdr>
        </w:div>
        <w:div w:id="843397593">
          <w:marLeft w:val="0"/>
          <w:marRight w:val="0"/>
          <w:marTop w:val="0"/>
          <w:marBottom w:val="0"/>
          <w:divBdr>
            <w:top w:val="none" w:sz="0" w:space="0" w:color="auto"/>
            <w:left w:val="none" w:sz="0" w:space="0" w:color="auto"/>
            <w:bottom w:val="none" w:sz="0" w:space="0" w:color="auto"/>
            <w:right w:val="none" w:sz="0" w:space="0" w:color="auto"/>
          </w:divBdr>
        </w:div>
        <w:div w:id="714431910">
          <w:marLeft w:val="0"/>
          <w:marRight w:val="0"/>
          <w:marTop w:val="0"/>
          <w:marBottom w:val="0"/>
          <w:divBdr>
            <w:top w:val="none" w:sz="0" w:space="0" w:color="auto"/>
            <w:left w:val="none" w:sz="0" w:space="0" w:color="auto"/>
            <w:bottom w:val="none" w:sz="0" w:space="0" w:color="auto"/>
            <w:right w:val="none" w:sz="0" w:space="0" w:color="auto"/>
          </w:divBdr>
        </w:div>
        <w:div w:id="1554077067">
          <w:marLeft w:val="0"/>
          <w:marRight w:val="0"/>
          <w:marTop w:val="0"/>
          <w:marBottom w:val="0"/>
          <w:divBdr>
            <w:top w:val="none" w:sz="0" w:space="0" w:color="auto"/>
            <w:left w:val="none" w:sz="0" w:space="0" w:color="auto"/>
            <w:bottom w:val="none" w:sz="0" w:space="0" w:color="auto"/>
            <w:right w:val="none" w:sz="0" w:space="0" w:color="auto"/>
          </w:divBdr>
        </w:div>
        <w:div w:id="103891341">
          <w:marLeft w:val="0"/>
          <w:marRight w:val="0"/>
          <w:marTop w:val="0"/>
          <w:marBottom w:val="0"/>
          <w:divBdr>
            <w:top w:val="none" w:sz="0" w:space="0" w:color="auto"/>
            <w:left w:val="none" w:sz="0" w:space="0" w:color="auto"/>
            <w:bottom w:val="none" w:sz="0" w:space="0" w:color="auto"/>
            <w:right w:val="none" w:sz="0" w:space="0" w:color="auto"/>
          </w:divBdr>
        </w:div>
        <w:div w:id="884951706">
          <w:marLeft w:val="0"/>
          <w:marRight w:val="0"/>
          <w:marTop w:val="0"/>
          <w:marBottom w:val="0"/>
          <w:divBdr>
            <w:top w:val="none" w:sz="0" w:space="0" w:color="auto"/>
            <w:left w:val="none" w:sz="0" w:space="0" w:color="auto"/>
            <w:bottom w:val="none" w:sz="0" w:space="0" w:color="auto"/>
            <w:right w:val="none" w:sz="0" w:space="0" w:color="auto"/>
          </w:divBdr>
        </w:div>
        <w:div w:id="1669404586">
          <w:marLeft w:val="0"/>
          <w:marRight w:val="0"/>
          <w:marTop w:val="0"/>
          <w:marBottom w:val="0"/>
          <w:divBdr>
            <w:top w:val="none" w:sz="0" w:space="0" w:color="auto"/>
            <w:left w:val="none" w:sz="0" w:space="0" w:color="auto"/>
            <w:bottom w:val="none" w:sz="0" w:space="0" w:color="auto"/>
            <w:right w:val="none" w:sz="0" w:space="0" w:color="auto"/>
          </w:divBdr>
        </w:div>
        <w:div w:id="695153376">
          <w:marLeft w:val="0"/>
          <w:marRight w:val="0"/>
          <w:marTop w:val="0"/>
          <w:marBottom w:val="0"/>
          <w:divBdr>
            <w:top w:val="none" w:sz="0" w:space="0" w:color="auto"/>
            <w:left w:val="none" w:sz="0" w:space="0" w:color="auto"/>
            <w:bottom w:val="none" w:sz="0" w:space="0" w:color="auto"/>
            <w:right w:val="none" w:sz="0" w:space="0" w:color="auto"/>
          </w:divBdr>
        </w:div>
        <w:div w:id="1043212283">
          <w:marLeft w:val="0"/>
          <w:marRight w:val="0"/>
          <w:marTop w:val="0"/>
          <w:marBottom w:val="0"/>
          <w:divBdr>
            <w:top w:val="none" w:sz="0" w:space="0" w:color="auto"/>
            <w:left w:val="none" w:sz="0" w:space="0" w:color="auto"/>
            <w:bottom w:val="none" w:sz="0" w:space="0" w:color="auto"/>
            <w:right w:val="none" w:sz="0" w:space="0" w:color="auto"/>
          </w:divBdr>
        </w:div>
        <w:div w:id="1369062814">
          <w:marLeft w:val="0"/>
          <w:marRight w:val="0"/>
          <w:marTop w:val="0"/>
          <w:marBottom w:val="0"/>
          <w:divBdr>
            <w:top w:val="none" w:sz="0" w:space="0" w:color="auto"/>
            <w:left w:val="none" w:sz="0" w:space="0" w:color="auto"/>
            <w:bottom w:val="none" w:sz="0" w:space="0" w:color="auto"/>
            <w:right w:val="none" w:sz="0" w:space="0" w:color="auto"/>
          </w:divBdr>
        </w:div>
        <w:div w:id="1774594398">
          <w:marLeft w:val="0"/>
          <w:marRight w:val="0"/>
          <w:marTop w:val="0"/>
          <w:marBottom w:val="0"/>
          <w:divBdr>
            <w:top w:val="none" w:sz="0" w:space="0" w:color="auto"/>
            <w:left w:val="none" w:sz="0" w:space="0" w:color="auto"/>
            <w:bottom w:val="none" w:sz="0" w:space="0" w:color="auto"/>
            <w:right w:val="none" w:sz="0" w:space="0" w:color="auto"/>
          </w:divBdr>
        </w:div>
        <w:div w:id="1002902428">
          <w:marLeft w:val="0"/>
          <w:marRight w:val="0"/>
          <w:marTop w:val="0"/>
          <w:marBottom w:val="0"/>
          <w:divBdr>
            <w:top w:val="none" w:sz="0" w:space="0" w:color="auto"/>
            <w:left w:val="none" w:sz="0" w:space="0" w:color="auto"/>
            <w:bottom w:val="none" w:sz="0" w:space="0" w:color="auto"/>
            <w:right w:val="none" w:sz="0" w:space="0" w:color="auto"/>
          </w:divBdr>
        </w:div>
        <w:div w:id="948706532">
          <w:marLeft w:val="0"/>
          <w:marRight w:val="0"/>
          <w:marTop w:val="0"/>
          <w:marBottom w:val="0"/>
          <w:divBdr>
            <w:top w:val="none" w:sz="0" w:space="0" w:color="auto"/>
            <w:left w:val="none" w:sz="0" w:space="0" w:color="auto"/>
            <w:bottom w:val="none" w:sz="0" w:space="0" w:color="auto"/>
            <w:right w:val="none" w:sz="0" w:space="0" w:color="auto"/>
          </w:divBdr>
        </w:div>
        <w:div w:id="1503468488">
          <w:marLeft w:val="0"/>
          <w:marRight w:val="0"/>
          <w:marTop w:val="0"/>
          <w:marBottom w:val="0"/>
          <w:divBdr>
            <w:top w:val="none" w:sz="0" w:space="0" w:color="auto"/>
            <w:left w:val="none" w:sz="0" w:space="0" w:color="auto"/>
            <w:bottom w:val="none" w:sz="0" w:space="0" w:color="auto"/>
            <w:right w:val="none" w:sz="0" w:space="0" w:color="auto"/>
          </w:divBdr>
        </w:div>
        <w:div w:id="1665625616">
          <w:marLeft w:val="0"/>
          <w:marRight w:val="0"/>
          <w:marTop w:val="0"/>
          <w:marBottom w:val="0"/>
          <w:divBdr>
            <w:top w:val="none" w:sz="0" w:space="0" w:color="auto"/>
            <w:left w:val="none" w:sz="0" w:space="0" w:color="auto"/>
            <w:bottom w:val="none" w:sz="0" w:space="0" w:color="auto"/>
            <w:right w:val="none" w:sz="0" w:space="0" w:color="auto"/>
          </w:divBdr>
        </w:div>
        <w:div w:id="1974170016">
          <w:marLeft w:val="0"/>
          <w:marRight w:val="0"/>
          <w:marTop w:val="0"/>
          <w:marBottom w:val="0"/>
          <w:divBdr>
            <w:top w:val="none" w:sz="0" w:space="0" w:color="auto"/>
            <w:left w:val="none" w:sz="0" w:space="0" w:color="auto"/>
            <w:bottom w:val="none" w:sz="0" w:space="0" w:color="auto"/>
            <w:right w:val="none" w:sz="0" w:space="0" w:color="auto"/>
          </w:divBdr>
        </w:div>
        <w:div w:id="1704476133">
          <w:marLeft w:val="0"/>
          <w:marRight w:val="0"/>
          <w:marTop w:val="0"/>
          <w:marBottom w:val="0"/>
          <w:divBdr>
            <w:top w:val="none" w:sz="0" w:space="0" w:color="auto"/>
            <w:left w:val="none" w:sz="0" w:space="0" w:color="auto"/>
            <w:bottom w:val="none" w:sz="0" w:space="0" w:color="auto"/>
            <w:right w:val="none" w:sz="0" w:space="0" w:color="auto"/>
          </w:divBdr>
        </w:div>
        <w:div w:id="2136291616">
          <w:marLeft w:val="0"/>
          <w:marRight w:val="0"/>
          <w:marTop w:val="0"/>
          <w:marBottom w:val="0"/>
          <w:divBdr>
            <w:top w:val="none" w:sz="0" w:space="0" w:color="auto"/>
            <w:left w:val="none" w:sz="0" w:space="0" w:color="auto"/>
            <w:bottom w:val="none" w:sz="0" w:space="0" w:color="auto"/>
            <w:right w:val="none" w:sz="0" w:space="0" w:color="auto"/>
          </w:divBdr>
        </w:div>
        <w:div w:id="1278296649">
          <w:marLeft w:val="0"/>
          <w:marRight w:val="0"/>
          <w:marTop w:val="0"/>
          <w:marBottom w:val="0"/>
          <w:divBdr>
            <w:top w:val="none" w:sz="0" w:space="0" w:color="auto"/>
            <w:left w:val="none" w:sz="0" w:space="0" w:color="auto"/>
            <w:bottom w:val="none" w:sz="0" w:space="0" w:color="auto"/>
            <w:right w:val="none" w:sz="0" w:space="0" w:color="auto"/>
          </w:divBdr>
        </w:div>
        <w:div w:id="616180992">
          <w:marLeft w:val="0"/>
          <w:marRight w:val="0"/>
          <w:marTop w:val="0"/>
          <w:marBottom w:val="0"/>
          <w:divBdr>
            <w:top w:val="none" w:sz="0" w:space="0" w:color="auto"/>
            <w:left w:val="none" w:sz="0" w:space="0" w:color="auto"/>
            <w:bottom w:val="none" w:sz="0" w:space="0" w:color="auto"/>
            <w:right w:val="none" w:sz="0" w:space="0" w:color="auto"/>
          </w:divBdr>
        </w:div>
        <w:div w:id="946235621">
          <w:marLeft w:val="0"/>
          <w:marRight w:val="0"/>
          <w:marTop w:val="0"/>
          <w:marBottom w:val="0"/>
          <w:divBdr>
            <w:top w:val="none" w:sz="0" w:space="0" w:color="auto"/>
            <w:left w:val="none" w:sz="0" w:space="0" w:color="auto"/>
            <w:bottom w:val="none" w:sz="0" w:space="0" w:color="auto"/>
            <w:right w:val="none" w:sz="0" w:space="0" w:color="auto"/>
          </w:divBdr>
        </w:div>
        <w:div w:id="89204169">
          <w:marLeft w:val="0"/>
          <w:marRight w:val="0"/>
          <w:marTop w:val="0"/>
          <w:marBottom w:val="0"/>
          <w:divBdr>
            <w:top w:val="none" w:sz="0" w:space="0" w:color="auto"/>
            <w:left w:val="none" w:sz="0" w:space="0" w:color="auto"/>
            <w:bottom w:val="none" w:sz="0" w:space="0" w:color="auto"/>
            <w:right w:val="none" w:sz="0" w:space="0" w:color="auto"/>
          </w:divBdr>
        </w:div>
        <w:div w:id="489520660">
          <w:marLeft w:val="0"/>
          <w:marRight w:val="0"/>
          <w:marTop w:val="0"/>
          <w:marBottom w:val="0"/>
          <w:divBdr>
            <w:top w:val="none" w:sz="0" w:space="0" w:color="auto"/>
            <w:left w:val="none" w:sz="0" w:space="0" w:color="auto"/>
            <w:bottom w:val="none" w:sz="0" w:space="0" w:color="auto"/>
            <w:right w:val="none" w:sz="0" w:space="0" w:color="auto"/>
          </w:divBdr>
        </w:div>
        <w:div w:id="289945698">
          <w:marLeft w:val="0"/>
          <w:marRight w:val="0"/>
          <w:marTop w:val="0"/>
          <w:marBottom w:val="0"/>
          <w:divBdr>
            <w:top w:val="none" w:sz="0" w:space="0" w:color="auto"/>
            <w:left w:val="none" w:sz="0" w:space="0" w:color="auto"/>
            <w:bottom w:val="none" w:sz="0" w:space="0" w:color="auto"/>
            <w:right w:val="none" w:sz="0" w:space="0" w:color="auto"/>
          </w:divBdr>
        </w:div>
        <w:div w:id="1050153678">
          <w:marLeft w:val="0"/>
          <w:marRight w:val="0"/>
          <w:marTop w:val="0"/>
          <w:marBottom w:val="0"/>
          <w:divBdr>
            <w:top w:val="none" w:sz="0" w:space="0" w:color="auto"/>
            <w:left w:val="none" w:sz="0" w:space="0" w:color="auto"/>
            <w:bottom w:val="none" w:sz="0" w:space="0" w:color="auto"/>
            <w:right w:val="none" w:sz="0" w:space="0" w:color="auto"/>
          </w:divBdr>
        </w:div>
        <w:div w:id="985084836">
          <w:marLeft w:val="0"/>
          <w:marRight w:val="0"/>
          <w:marTop w:val="0"/>
          <w:marBottom w:val="0"/>
          <w:divBdr>
            <w:top w:val="none" w:sz="0" w:space="0" w:color="auto"/>
            <w:left w:val="none" w:sz="0" w:space="0" w:color="auto"/>
            <w:bottom w:val="none" w:sz="0" w:space="0" w:color="auto"/>
            <w:right w:val="none" w:sz="0" w:space="0" w:color="auto"/>
          </w:divBdr>
        </w:div>
        <w:div w:id="268123440">
          <w:marLeft w:val="0"/>
          <w:marRight w:val="0"/>
          <w:marTop w:val="0"/>
          <w:marBottom w:val="0"/>
          <w:divBdr>
            <w:top w:val="none" w:sz="0" w:space="0" w:color="auto"/>
            <w:left w:val="none" w:sz="0" w:space="0" w:color="auto"/>
            <w:bottom w:val="none" w:sz="0" w:space="0" w:color="auto"/>
            <w:right w:val="none" w:sz="0" w:space="0" w:color="auto"/>
          </w:divBdr>
        </w:div>
        <w:div w:id="1954095556">
          <w:marLeft w:val="0"/>
          <w:marRight w:val="0"/>
          <w:marTop w:val="0"/>
          <w:marBottom w:val="0"/>
          <w:divBdr>
            <w:top w:val="none" w:sz="0" w:space="0" w:color="auto"/>
            <w:left w:val="none" w:sz="0" w:space="0" w:color="auto"/>
            <w:bottom w:val="none" w:sz="0" w:space="0" w:color="auto"/>
            <w:right w:val="none" w:sz="0" w:space="0" w:color="auto"/>
          </w:divBdr>
        </w:div>
        <w:div w:id="1345520730">
          <w:marLeft w:val="0"/>
          <w:marRight w:val="0"/>
          <w:marTop w:val="0"/>
          <w:marBottom w:val="0"/>
          <w:divBdr>
            <w:top w:val="none" w:sz="0" w:space="0" w:color="auto"/>
            <w:left w:val="none" w:sz="0" w:space="0" w:color="auto"/>
            <w:bottom w:val="none" w:sz="0" w:space="0" w:color="auto"/>
            <w:right w:val="none" w:sz="0" w:space="0" w:color="auto"/>
          </w:divBdr>
        </w:div>
        <w:div w:id="543831554">
          <w:marLeft w:val="0"/>
          <w:marRight w:val="0"/>
          <w:marTop w:val="0"/>
          <w:marBottom w:val="0"/>
          <w:divBdr>
            <w:top w:val="none" w:sz="0" w:space="0" w:color="auto"/>
            <w:left w:val="none" w:sz="0" w:space="0" w:color="auto"/>
            <w:bottom w:val="none" w:sz="0" w:space="0" w:color="auto"/>
            <w:right w:val="none" w:sz="0" w:space="0" w:color="auto"/>
          </w:divBdr>
        </w:div>
        <w:div w:id="706218984">
          <w:marLeft w:val="0"/>
          <w:marRight w:val="0"/>
          <w:marTop w:val="0"/>
          <w:marBottom w:val="0"/>
          <w:divBdr>
            <w:top w:val="none" w:sz="0" w:space="0" w:color="auto"/>
            <w:left w:val="none" w:sz="0" w:space="0" w:color="auto"/>
            <w:bottom w:val="none" w:sz="0" w:space="0" w:color="auto"/>
            <w:right w:val="none" w:sz="0" w:space="0" w:color="auto"/>
          </w:divBdr>
        </w:div>
        <w:div w:id="721709779">
          <w:marLeft w:val="0"/>
          <w:marRight w:val="0"/>
          <w:marTop w:val="0"/>
          <w:marBottom w:val="0"/>
          <w:divBdr>
            <w:top w:val="none" w:sz="0" w:space="0" w:color="auto"/>
            <w:left w:val="none" w:sz="0" w:space="0" w:color="auto"/>
            <w:bottom w:val="none" w:sz="0" w:space="0" w:color="auto"/>
            <w:right w:val="none" w:sz="0" w:space="0" w:color="auto"/>
          </w:divBdr>
        </w:div>
        <w:div w:id="1962760376">
          <w:marLeft w:val="0"/>
          <w:marRight w:val="0"/>
          <w:marTop w:val="0"/>
          <w:marBottom w:val="0"/>
          <w:divBdr>
            <w:top w:val="none" w:sz="0" w:space="0" w:color="auto"/>
            <w:left w:val="none" w:sz="0" w:space="0" w:color="auto"/>
            <w:bottom w:val="none" w:sz="0" w:space="0" w:color="auto"/>
            <w:right w:val="none" w:sz="0" w:space="0" w:color="auto"/>
          </w:divBdr>
        </w:div>
        <w:div w:id="1055809283">
          <w:marLeft w:val="0"/>
          <w:marRight w:val="0"/>
          <w:marTop w:val="0"/>
          <w:marBottom w:val="0"/>
          <w:divBdr>
            <w:top w:val="none" w:sz="0" w:space="0" w:color="auto"/>
            <w:left w:val="none" w:sz="0" w:space="0" w:color="auto"/>
            <w:bottom w:val="none" w:sz="0" w:space="0" w:color="auto"/>
            <w:right w:val="none" w:sz="0" w:space="0" w:color="auto"/>
          </w:divBdr>
        </w:div>
        <w:div w:id="1914848884">
          <w:marLeft w:val="0"/>
          <w:marRight w:val="0"/>
          <w:marTop w:val="0"/>
          <w:marBottom w:val="0"/>
          <w:divBdr>
            <w:top w:val="none" w:sz="0" w:space="0" w:color="auto"/>
            <w:left w:val="none" w:sz="0" w:space="0" w:color="auto"/>
            <w:bottom w:val="none" w:sz="0" w:space="0" w:color="auto"/>
            <w:right w:val="none" w:sz="0" w:space="0" w:color="auto"/>
          </w:divBdr>
        </w:div>
        <w:div w:id="1259751824">
          <w:marLeft w:val="0"/>
          <w:marRight w:val="0"/>
          <w:marTop w:val="0"/>
          <w:marBottom w:val="0"/>
          <w:divBdr>
            <w:top w:val="none" w:sz="0" w:space="0" w:color="auto"/>
            <w:left w:val="none" w:sz="0" w:space="0" w:color="auto"/>
            <w:bottom w:val="none" w:sz="0" w:space="0" w:color="auto"/>
            <w:right w:val="none" w:sz="0" w:space="0" w:color="auto"/>
          </w:divBdr>
        </w:div>
        <w:div w:id="1092706098">
          <w:marLeft w:val="0"/>
          <w:marRight w:val="0"/>
          <w:marTop w:val="0"/>
          <w:marBottom w:val="0"/>
          <w:divBdr>
            <w:top w:val="none" w:sz="0" w:space="0" w:color="auto"/>
            <w:left w:val="none" w:sz="0" w:space="0" w:color="auto"/>
            <w:bottom w:val="none" w:sz="0" w:space="0" w:color="auto"/>
            <w:right w:val="none" w:sz="0" w:space="0" w:color="auto"/>
          </w:divBdr>
        </w:div>
        <w:div w:id="119425011">
          <w:marLeft w:val="0"/>
          <w:marRight w:val="0"/>
          <w:marTop w:val="0"/>
          <w:marBottom w:val="0"/>
          <w:divBdr>
            <w:top w:val="none" w:sz="0" w:space="0" w:color="auto"/>
            <w:left w:val="none" w:sz="0" w:space="0" w:color="auto"/>
            <w:bottom w:val="none" w:sz="0" w:space="0" w:color="auto"/>
            <w:right w:val="none" w:sz="0" w:space="0" w:color="auto"/>
          </w:divBdr>
        </w:div>
        <w:div w:id="326323102">
          <w:marLeft w:val="0"/>
          <w:marRight w:val="0"/>
          <w:marTop w:val="0"/>
          <w:marBottom w:val="0"/>
          <w:divBdr>
            <w:top w:val="none" w:sz="0" w:space="0" w:color="auto"/>
            <w:left w:val="none" w:sz="0" w:space="0" w:color="auto"/>
            <w:bottom w:val="none" w:sz="0" w:space="0" w:color="auto"/>
            <w:right w:val="none" w:sz="0" w:space="0" w:color="auto"/>
          </w:divBdr>
        </w:div>
        <w:div w:id="859969089">
          <w:marLeft w:val="0"/>
          <w:marRight w:val="0"/>
          <w:marTop w:val="0"/>
          <w:marBottom w:val="0"/>
          <w:divBdr>
            <w:top w:val="none" w:sz="0" w:space="0" w:color="auto"/>
            <w:left w:val="none" w:sz="0" w:space="0" w:color="auto"/>
            <w:bottom w:val="none" w:sz="0" w:space="0" w:color="auto"/>
            <w:right w:val="none" w:sz="0" w:space="0" w:color="auto"/>
          </w:divBdr>
        </w:div>
        <w:div w:id="1523204325">
          <w:marLeft w:val="0"/>
          <w:marRight w:val="0"/>
          <w:marTop w:val="0"/>
          <w:marBottom w:val="0"/>
          <w:divBdr>
            <w:top w:val="none" w:sz="0" w:space="0" w:color="auto"/>
            <w:left w:val="none" w:sz="0" w:space="0" w:color="auto"/>
            <w:bottom w:val="none" w:sz="0" w:space="0" w:color="auto"/>
            <w:right w:val="none" w:sz="0" w:space="0" w:color="auto"/>
          </w:divBdr>
        </w:div>
        <w:div w:id="1593664056">
          <w:marLeft w:val="0"/>
          <w:marRight w:val="0"/>
          <w:marTop w:val="0"/>
          <w:marBottom w:val="0"/>
          <w:divBdr>
            <w:top w:val="none" w:sz="0" w:space="0" w:color="auto"/>
            <w:left w:val="none" w:sz="0" w:space="0" w:color="auto"/>
            <w:bottom w:val="none" w:sz="0" w:space="0" w:color="auto"/>
            <w:right w:val="none" w:sz="0" w:space="0" w:color="auto"/>
          </w:divBdr>
        </w:div>
        <w:div w:id="1784228352">
          <w:marLeft w:val="0"/>
          <w:marRight w:val="0"/>
          <w:marTop w:val="0"/>
          <w:marBottom w:val="0"/>
          <w:divBdr>
            <w:top w:val="none" w:sz="0" w:space="0" w:color="auto"/>
            <w:left w:val="none" w:sz="0" w:space="0" w:color="auto"/>
            <w:bottom w:val="none" w:sz="0" w:space="0" w:color="auto"/>
            <w:right w:val="none" w:sz="0" w:space="0" w:color="auto"/>
          </w:divBdr>
        </w:div>
        <w:div w:id="2087528019">
          <w:marLeft w:val="0"/>
          <w:marRight w:val="0"/>
          <w:marTop w:val="0"/>
          <w:marBottom w:val="0"/>
          <w:divBdr>
            <w:top w:val="none" w:sz="0" w:space="0" w:color="auto"/>
            <w:left w:val="none" w:sz="0" w:space="0" w:color="auto"/>
            <w:bottom w:val="none" w:sz="0" w:space="0" w:color="auto"/>
            <w:right w:val="none" w:sz="0" w:space="0" w:color="auto"/>
          </w:divBdr>
        </w:div>
        <w:div w:id="292173578">
          <w:marLeft w:val="0"/>
          <w:marRight w:val="0"/>
          <w:marTop w:val="0"/>
          <w:marBottom w:val="0"/>
          <w:divBdr>
            <w:top w:val="none" w:sz="0" w:space="0" w:color="auto"/>
            <w:left w:val="none" w:sz="0" w:space="0" w:color="auto"/>
            <w:bottom w:val="none" w:sz="0" w:space="0" w:color="auto"/>
            <w:right w:val="none" w:sz="0" w:space="0" w:color="auto"/>
          </w:divBdr>
        </w:div>
        <w:div w:id="318193516">
          <w:marLeft w:val="0"/>
          <w:marRight w:val="0"/>
          <w:marTop w:val="0"/>
          <w:marBottom w:val="0"/>
          <w:divBdr>
            <w:top w:val="none" w:sz="0" w:space="0" w:color="auto"/>
            <w:left w:val="none" w:sz="0" w:space="0" w:color="auto"/>
            <w:bottom w:val="none" w:sz="0" w:space="0" w:color="auto"/>
            <w:right w:val="none" w:sz="0" w:space="0" w:color="auto"/>
          </w:divBdr>
        </w:div>
        <w:div w:id="1781144225">
          <w:marLeft w:val="0"/>
          <w:marRight w:val="0"/>
          <w:marTop w:val="0"/>
          <w:marBottom w:val="0"/>
          <w:divBdr>
            <w:top w:val="none" w:sz="0" w:space="0" w:color="auto"/>
            <w:left w:val="none" w:sz="0" w:space="0" w:color="auto"/>
            <w:bottom w:val="none" w:sz="0" w:space="0" w:color="auto"/>
            <w:right w:val="none" w:sz="0" w:space="0" w:color="auto"/>
          </w:divBdr>
        </w:div>
        <w:div w:id="506484599">
          <w:marLeft w:val="0"/>
          <w:marRight w:val="0"/>
          <w:marTop w:val="0"/>
          <w:marBottom w:val="0"/>
          <w:divBdr>
            <w:top w:val="none" w:sz="0" w:space="0" w:color="auto"/>
            <w:left w:val="none" w:sz="0" w:space="0" w:color="auto"/>
            <w:bottom w:val="none" w:sz="0" w:space="0" w:color="auto"/>
            <w:right w:val="none" w:sz="0" w:space="0" w:color="auto"/>
          </w:divBdr>
        </w:div>
        <w:div w:id="1822231958">
          <w:marLeft w:val="0"/>
          <w:marRight w:val="0"/>
          <w:marTop w:val="0"/>
          <w:marBottom w:val="0"/>
          <w:divBdr>
            <w:top w:val="none" w:sz="0" w:space="0" w:color="auto"/>
            <w:left w:val="none" w:sz="0" w:space="0" w:color="auto"/>
            <w:bottom w:val="none" w:sz="0" w:space="0" w:color="auto"/>
            <w:right w:val="none" w:sz="0" w:space="0" w:color="auto"/>
          </w:divBdr>
        </w:div>
        <w:div w:id="2089840545">
          <w:marLeft w:val="0"/>
          <w:marRight w:val="0"/>
          <w:marTop w:val="0"/>
          <w:marBottom w:val="0"/>
          <w:divBdr>
            <w:top w:val="none" w:sz="0" w:space="0" w:color="auto"/>
            <w:left w:val="none" w:sz="0" w:space="0" w:color="auto"/>
            <w:bottom w:val="none" w:sz="0" w:space="0" w:color="auto"/>
            <w:right w:val="none" w:sz="0" w:space="0" w:color="auto"/>
          </w:divBdr>
        </w:div>
        <w:div w:id="677581507">
          <w:marLeft w:val="0"/>
          <w:marRight w:val="0"/>
          <w:marTop w:val="0"/>
          <w:marBottom w:val="0"/>
          <w:divBdr>
            <w:top w:val="none" w:sz="0" w:space="0" w:color="auto"/>
            <w:left w:val="none" w:sz="0" w:space="0" w:color="auto"/>
            <w:bottom w:val="none" w:sz="0" w:space="0" w:color="auto"/>
            <w:right w:val="none" w:sz="0" w:space="0" w:color="auto"/>
          </w:divBdr>
        </w:div>
        <w:div w:id="756830558">
          <w:marLeft w:val="0"/>
          <w:marRight w:val="0"/>
          <w:marTop w:val="0"/>
          <w:marBottom w:val="0"/>
          <w:divBdr>
            <w:top w:val="none" w:sz="0" w:space="0" w:color="auto"/>
            <w:left w:val="none" w:sz="0" w:space="0" w:color="auto"/>
            <w:bottom w:val="none" w:sz="0" w:space="0" w:color="auto"/>
            <w:right w:val="none" w:sz="0" w:space="0" w:color="auto"/>
          </w:divBdr>
        </w:div>
        <w:div w:id="181407305">
          <w:marLeft w:val="0"/>
          <w:marRight w:val="0"/>
          <w:marTop w:val="0"/>
          <w:marBottom w:val="0"/>
          <w:divBdr>
            <w:top w:val="none" w:sz="0" w:space="0" w:color="auto"/>
            <w:left w:val="none" w:sz="0" w:space="0" w:color="auto"/>
            <w:bottom w:val="none" w:sz="0" w:space="0" w:color="auto"/>
            <w:right w:val="none" w:sz="0" w:space="0" w:color="auto"/>
          </w:divBdr>
        </w:div>
        <w:div w:id="1122725318">
          <w:marLeft w:val="0"/>
          <w:marRight w:val="0"/>
          <w:marTop w:val="0"/>
          <w:marBottom w:val="0"/>
          <w:divBdr>
            <w:top w:val="none" w:sz="0" w:space="0" w:color="auto"/>
            <w:left w:val="none" w:sz="0" w:space="0" w:color="auto"/>
            <w:bottom w:val="none" w:sz="0" w:space="0" w:color="auto"/>
            <w:right w:val="none" w:sz="0" w:space="0" w:color="auto"/>
          </w:divBdr>
        </w:div>
        <w:div w:id="551775183">
          <w:marLeft w:val="0"/>
          <w:marRight w:val="0"/>
          <w:marTop w:val="0"/>
          <w:marBottom w:val="0"/>
          <w:divBdr>
            <w:top w:val="none" w:sz="0" w:space="0" w:color="auto"/>
            <w:left w:val="none" w:sz="0" w:space="0" w:color="auto"/>
            <w:bottom w:val="none" w:sz="0" w:space="0" w:color="auto"/>
            <w:right w:val="none" w:sz="0" w:space="0" w:color="auto"/>
          </w:divBdr>
        </w:div>
        <w:div w:id="1532692573">
          <w:marLeft w:val="0"/>
          <w:marRight w:val="0"/>
          <w:marTop w:val="0"/>
          <w:marBottom w:val="0"/>
          <w:divBdr>
            <w:top w:val="none" w:sz="0" w:space="0" w:color="auto"/>
            <w:left w:val="none" w:sz="0" w:space="0" w:color="auto"/>
            <w:bottom w:val="none" w:sz="0" w:space="0" w:color="auto"/>
            <w:right w:val="none" w:sz="0" w:space="0" w:color="auto"/>
          </w:divBdr>
        </w:div>
        <w:div w:id="2037264588">
          <w:marLeft w:val="0"/>
          <w:marRight w:val="0"/>
          <w:marTop w:val="0"/>
          <w:marBottom w:val="0"/>
          <w:divBdr>
            <w:top w:val="none" w:sz="0" w:space="0" w:color="auto"/>
            <w:left w:val="none" w:sz="0" w:space="0" w:color="auto"/>
            <w:bottom w:val="none" w:sz="0" w:space="0" w:color="auto"/>
            <w:right w:val="none" w:sz="0" w:space="0" w:color="auto"/>
          </w:divBdr>
        </w:div>
        <w:div w:id="1654598542">
          <w:marLeft w:val="0"/>
          <w:marRight w:val="0"/>
          <w:marTop w:val="0"/>
          <w:marBottom w:val="0"/>
          <w:divBdr>
            <w:top w:val="none" w:sz="0" w:space="0" w:color="auto"/>
            <w:left w:val="none" w:sz="0" w:space="0" w:color="auto"/>
            <w:bottom w:val="none" w:sz="0" w:space="0" w:color="auto"/>
            <w:right w:val="none" w:sz="0" w:space="0" w:color="auto"/>
          </w:divBdr>
        </w:div>
        <w:div w:id="1036662665">
          <w:marLeft w:val="0"/>
          <w:marRight w:val="0"/>
          <w:marTop w:val="0"/>
          <w:marBottom w:val="0"/>
          <w:divBdr>
            <w:top w:val="none" w:sz="0" w:space="0" w:color="auto"/>
            <w:left w:val="none" w:sz="0" w:space="0" w:color="auto"/>
            <w:bottom w:val="none" w:sz="0" w:space="0" w:color="auto"/>
            <w:right w:val="none" w:sz="0" w:space="0" w:color="auto"/>
          </w:divBdr>
        </w:div>
        <w:div w:id="1295259881">
          <w:marLeft w:val="0"/>
          <w:marRight w:val="0"/>
          <w:marTop w:val="0"/>
          <w:marBottom w:val="0"/>
          <w:divBdr>
            <w:top w:val="none" w:sz="0" w:space="0" w:color="auto"/>
            <w:left w:val="none" w:sz="0" w:space="0" w:color="auto"/>
            <w:bottom w:val="none" w:sz="0" w:space="0" w:color="auto"/>
            <w:right w:val="none" w:sz="0" w:space="0" w:color="auto"/>
          </w:divBdr>
        </w:div>
        <w:div w:id="486243874">
          <w:marLeft w:val="0"/>
          <w:marRight w:val="0"/>
          <w:marTop w:val="0"/>
          <w:marBottom w:val="0"/>
          <w:divBdr>
            <w:top w:val="none" w:sz="0" w:space="0" w:color="auto"/>
            <w:left w:val="none" w:sz="0" w:space="0" w:color="auto"/>
            <w:bottom w:val="none" w:sz="0" w:space="0" w:color="auto"/>
            <w:right w:val="none" w:sz="0" w:space="0" w:color="auto"/>
          </w:divBdr>
        </w:div>
        <w:div w:id="1858621378">
          <w:marLeft w:val="0"/>
          <w:marRight w:val="0"/>
          <w:marTop w:val="0"/>
          <w:marBottom w:val="0"/>
          <w:divBdr>
            <w:top w:val="none" w:sz="0" w:space="0" w:color="auto"/>
            <w:left w:val="none" w:sz="0" w:space="0" w:color="auto"/>
            <w:bottom w:val="none" w:sz="0" w:space="0" w:color="auto"/>
            <w:right w:val="none" w:sz="0" w:space="0" w:color="auto"/>
          </w:divBdr>
        </w:div>
        <w:div w:id="1539967914">
          <w:marLeft w:val="0"/>
          <w:marRight w:val="0"/>
          <w:marTop w:val="0"/>
          <w:marBottom w:val="0"/>
          <w:divBdr>
            <w:top w:val="none" w:sz="0" w:space="0" w:color="auto"/>
            <w:left w:val="none" w:sz="0" w:space="0" w:color="auto"/>
            <w:bottom w:val="none" w:sz="0" w:space="0" w:color="auto"/>
            <w:right w:val="none" w:sz="0" w:space="0" w:color="auto"/>
          </w:divBdr>
        </w:div>
        <w:div w:id="289554476">
          <w:marLeft w:val="0"/>
          <w:marRight w:val="0"/>
          <w:marTop w:val="0"/>
          <w:marBottom w:val="0"/>
          <w:divBdr>
            <w:top w:val="none" w:sz="0" w:space="0" w:color="auto"/>
            <w:left w:val="none" w:sz="0" w:space="0" w:color="auto"/>
            <w:bottom w:val="none" w:sz="0" w:space="0" w:color="auto"/>
            <w:right w:val="none" w:sz="0" w:space="0" w:color="auto"/>
          </w:divBdr>
        </w:div>
        <w:div w:id="656106302">
          <w:marLeft w:val="0"/>
          <w:marRight w:val="0"/>
          <w:marTop w:val="0"/>
          <w:marBottom w:val="0"/>
          <w:divBdr>
            <w:top w:val="none" w:sz="0" w:space="0" w:color="auto"/>
            <w:left w:val="none" w:sz="0" w:space="0" w:color="auto"/>
            <w:bottom w:val="none" w:sz="0" w:space="0" w:color="auto"/>
            <w:right w:val="none" w:sz="0" w:space="0" w:color="auto"/>
          </w:divBdr>
        </w:div>
        <w:div w:id="1986859010">
          <w:marLeft w:val="0"/>
          <w:marRight w:val="0"/>
          <w:marTop w:val="0"/>
          <w:marBottom w:val="0"/>
          <w:divBdr>
            <w:top w:val="none" w:sz="0" w:space="0" w:color="auto"/>
            <w:left w:val="none" w:sz="0" w:space="0" w:color="auto"/>
            <w:bottom w:val="none" w:sz="0" w:space="0" w:color="auto"/>
            <w:right w:val="none" w:sz="0" w:space="0" w:color="auto"/>
          </w:divBdr>
        </w:div>
        <w:div w:id="631248595">
          <w:marLeft w:val="0"/>
          <w:marRight w:val="0"/>
          <w:marTop w:val="0"/>
          <w:marBottom w:val="0"/>
          <w:divBdr>
            <w:top w:val="none" w:sz="0" w:space="0" w:color="auto"/>
            <w:left w:val="none" w:sz="0" w:space="0" w:color="auto"/>
            <w:bottom w:val="none" w:sz="0" w:space="0" w:color="auto"/>
            <w:right w:val="none" w:sz="0" w:space="0" w:color="auto"/>
          </w:divBdr>
        </w:div>
        <w:div w:id="1318268735">
          <w:marLeft w:val="0"/>
          <w:marRight w:val="0"/>
          <w:marTop w:val="0"/>
          <w:marBottom w:val="0"/>
          <w:divBdr>
            <w:top w:val="none" w:sz="0" w:space="0" w:color="auto"/>
            <w:left w:val="none" w:sz="0" w:space="0" w:color="auto"/>
            <w:bottom w:val="none" w:sz="0" w:space="0" w:color="auto"/>
            <w:right w:val="none" w:sz="0" w:space="0" w:color="auto"/>
          </w:divBdr>
        </w:div>
      </w:divsChild>
    </w:div>
    <w:div w:id="895747028">
      <w:bodyDiv w:val="1"/>
      <w:marLeft w:val="0"/>
      <w:marRight w:val="0"/>
      <w:marTop w:val="0"/>
      <w:marBottom w:val="0"/>
      <w:divBdr>
        <w:top w:val="none" w:sz="0" w:space="0" w:color="auto"/>
        <w:left w:val="none" w:sz="0" w:space="0" w:color="auto"/>
        <w:bottom w:val="none" w:sz="0" w:space="0" w:color="auto"/>
        <w:right w:val="none" w:sz="0" w:space="0" w:color="auto"/>
      </w:divBdr>
    </w:div>
    <w:div w:id="896012832">
      <w:bodyDiv w:val="1"/>
      <w:marLeft w:val="0"/>
      <w:marRight w:val="0"/>
      <w:marTop w:val="0"/>
      <w:marBottom w:val="0"/>
      <w:divBdr>
        <w:top w:val="none" w:sz="0" w:space="0" w:color="auto"/>
        <w:left w:val="none" w:sz="0" w:space="0" w:color="auto"/>
        <w:bottom w:val="none" w:sz="0" w:space="0" w:color="auto"/>
        <w:right w:val="none" w:sz="0" w:space="0" w:color="auto"/>
      </w:divBdr>
    </w:div>
    <w:div w:id="896162212">
      <w:bodyDiv w:val="1"/>
      <w:marLeft w:val="0"/>
      <w:marRight w:val="0"/>
      <w:marTop w:val="0"/>
      <w:marBottom w:val="0"/>
      <w:divBdr>
        <w:top w:val="none" w:sz="0" w:space="0" w:color="auto"/>
        <w:left w:val="none" w:sz="0" w:space="0" w:color="auto"/>
        <w:bottom w:val="none" w:sz="0" w:space="0" w:color="auto"/>
        <w:right w:val="none" w:sz="0" w:space="0" w:color="auto"/>
      </w:divBdr>
    </w:div>
    <w:div w:id="896165121">
      <w:bodyDiv w:val="1"/>
      <w:marLeft w:val="0"/>
      <w:marRight w:val="0"/>
      <w:marTop w:val="0"/>
      <w:marBottom w:val="0"/>
      <w:divBdr>
        <w:top w:val="none" w:sz="0" w:space="0" w:color="auto"/>
        <w:left w:val="none" w:sz="0" w:space="0" w:color="auto"/>
        <w:bottom w:val="none" w:sz="0" w:space="0" w:color="auto"/>
        <w:right w:val="none" w:sz="0" w:space="0" w:color="auto"/>
      </w:divBdr>
    </w:div>
    <w:div w:id="896282769">
      <w:bodyDiv w:val="1"/>
      <w:marLeft w:val="0"/>
      <w:marRight w:val="0"/>
      <w:marTop w:val="0"/>
      <w:marBottom w:val="0"/>
      <w:divBdr>
        <w:top w:val="none" w:sz="0" w:space="0" w:color="auto"/>
        <w:left w:val="none" w:sz="0" w:space="0" w:color="auto"/>
        <w:bottom w:val="none" w:sz="0" w:space="0" w:color="auto"/>
        <w:right w:val="none" w:sz="0" w:space="0" w:color="auto"/>
      </w:divBdr>
    </w:div>
    <w:div w:id="897321428">
      <w:bodyDiv w:val="1"/>
      <w:marLeft w:val="0"/>
      <w:marRight w:val="0"/>
      <w:marTop w:val="0"/>
      <w:marBottom w:val="0"/>
      <w:divBdr>
        <w:top w:val="none" w:sz="0" w:space="0" w:color="auto"/>
        <w:left w:val="none" w:sz="0" w:space="0" w:color="auto"/>
        <w:bottom w:val="none" w:sz="0" w:space="0" w:color="auto"/>
        <w:right w:val="none" w:sz="0" w:space="0" w:color="auto"/>
      </w:divBdr>
    </w:div>
    <w:div w:id="897517834">
      <w:bodyDiv w:val="1"/>
      <w:marLeft w:val="0"/>
      <w:marRight w:val="0"/>
      <w:marTop w:val="0"/>
      <w:marBottom w:val="0"/>
      <w:divBdr>
        <w:top w:val="none" w:sz="0" w:space="0" w:color="auto"/>
        <w:left w:val="none" w:sz="0" w:space="0" w:color="auto"/>
        <w:bottom w:val="none" w:sz="0" w:space="0" w:color="auto"/>
        <w:right w:val="none" w:sz="0" w:space="0" w:color="auto"/>
      </w:divBdr>
    </w:div>
    <w:div w:id="898057218">
      <w:bodyDiv w:val="1"/>
      <w:marLeft w:val="0"/>
      <w:marRight w:val="0"/>
      <w:marTop w:val="0"/>
      <w:marBottom w:val="0"/>
      <w:divBdr>
        <w:top w:val="none" w:sz="0" w:space="0" w:color="auto"/>
        <w:left w:val="none" w:sz="0" w:space="0" w:color="auto"/>
        <w:bottom w:val="none" w:sz="0" w:space="0" w:color="auto"/>
        <w:right w:val="none" w:sz="0" w:space="0" w:color="auto"/>
      </w:divBdr>
    </w:div>
    <w:div w:id="899024391">
      <w:bodyDiv w:val="1"/>
      <w:marLeft w:val="0"/>
      <w:marRight w:val="0"/>
      <w:marTop w:val="0"/>
      <w:marBottom w:val="0"/>
      <w:divBdr>
        <w:top w:val="none" w:sz="0" w:space="0" w:color="auto"/>
        <w:left w:val="none" w:sz="0" w:space="0" w:color="auto"/>
        <w:bottom w:val="none" w:sz="0" w:space="0" w:color="auto"/>
        <w:right w:val="none" w:sz="0" w:space="0" w:color="auto"/>
      </w:divBdr>
    </w:div>
    <w:div w:id="899055296">
      <w:bodyDiv w:val="1"/>
      <w:marLeft w:val="0"/>
      <w:marRight w:val="0"/>
      <w:marTop w:val="0"/>
      <w:marBottom w:val="0"/>
      <w:divBdr>
        <w:top w:val="none" w:sz="0" w:space="0" w:color="auto"/>
        <w:left w:val="none" w:sz="0" w:space="0" w:color="auto"/>
        <w:bottom w:val="none" w:sz="0" w:space="0" w:color="auto"/>
        <w:right w:val="none" w:sz="0" w:space="0" w:color="auto"/>
      </w:divBdr>
    </w:div>
    <w:div w:id="899292930">
      <w:bodyDiv w:val="1"/>
      <w:marLeft w:val="0"/>
      <w:marRight w:val="0"/>
      <w:marTop w:val="0"/>
      <w:marBottom w:val="0"/>
      <w:divBdr>
        <w:top w:val="none" w:sz="0" w:space="0" w:color="auto"/>
        <w:left w:val="none" w:sz="0" w:space="0" w:color="auto"/>
        <w:bottom w:val="none" w:sz="0" w:space="0" w:color="auto"/>
        <w:right w:val="none" w:sz="0" w:space="0" w:color="auto"/>
      </w:divBdr>
      <w:divsChild>
        <w:div w:id="821971059">
          <w:marLeft w:val="0"/>
          <w:marRight w:val="0"/>
          <w:marTop w:val="0"/>
          <w:marBottom w:val="0"/>
          <w:divBdr>
            <w:top w:val="none" w:sz="0" w:space="0" w:color="auto"/>
            <w:left w:val="none" w:sz="0" w:space="0" w:color="auto"/>
            <w:bottom w:val="none" w:sz="0" w:space="0" w:color="auto"/>
            <w:right w:val="none" w:sz="0" w:space="0" w:color="auto"/>
          </w:divBdr>
        </w:div>
        <w:div w:id="79521661">
          <w:marLeft w:val="0"/>
          <w:marRight w:val="0"/>
          <w:marTop w:val="0"/>
          <w:marBottom w:val="0"/>
          <w:divBdr>
            <w:top w:val="none" w:sz="0" w:space="0" w:color="auto"/>
            <w:left w:val="none" w:sz="0" w:space="0" w:color="auto"/>
            <w:bottom w:val="none" w:sz="0" w:space="0" w:color="auto"/>
            <w:right w:val="none" w:sz="0" w:space="0" w:color="auto"/>
          </w:divBdr>
        </w:div>
        <w:div w:id="327248232">
          <w:marLeft w:val="0"/>
          <w:marRight w:val="0"/>
          <w:marTop w:val="0"/>
          <w:marBottom w:val="0"/>
          <w:divBdr>
            <w:top w:val="none" w:sz="0" w:space="0" w:color="auto"/>
            <w:left w:val="none" w:sz="0" w:space="0" w:color="auto"/>
            <w:bottom w:val="none" w:sz="0" w:space="0" w:color="auto"/>
            <w:right w:val="none" w:sz="0" w:space="0" w:color="auto"/>
          </w:divBdr>
        </w:div>
        <w:div w:id="780223339">
          <w:marLeft w:val="0"/>
          <w:marRight w:val="0"/>
          <w:marTop w:val="0"/>
          <w:marBottom w:val="0"/>
          <w:divBdr>
            <w:top w:val="none" w:sz="0" w:space="0" w:color="auto"/>
            <w:left w:val="none" w:sz="0" w:space="0" w:color="auto"/>
            <w:bottom w:val="none" w:sz="0" w:space="0" w:color="auto"/>
            <w:right w:val="none" w:sz="0" w:space="0" w:color="auto"/>
          </w:divBdr>
        </w:div>
        <w:div w:id="545878051">
          <w:marLeft w:val="0"/>
          <w:marRight w:val="0"/>
          <w:marTop w:val="0"/>
          <w:marBottom w:val="0"/>
          <w:divBdr>
            <w:top w:val="none" w:sz="0" w:space="0" w:color="auto"/>
            <w:left w:val="none" w:sz="0" w:space="0" w:color="auto"/>
            <w:bottom w:val="none" w:sz="0" w:space="0" w:color="auto"/>
            <w:right w:val="none" w:sz="0" w:space="0" w:color="auto"/>
          </w:divBdr>
        </w:div>
        <w:div w:id="744112768">
          <w:marLeft w:val="0"/>
          <w:marRight w:val="0"/>
          <w:marTop w:val="0"/>
          <w:marBottom w:val="0"/>
          <w:divBdr>
            <w:top w:val="none" w:sz="0" w:space="0" w:color="auto"/>
            <w:left w:val="none" w:sz="0" w:space="0" w:color="auto"/>
            <w:bottom w:val="none" w:sz="0" w:space="0" w:color="auto"/>
            <w:right w:val="none" w:sz="0" w:space="0" w:color="auto"/>
          </w:divBdr>
        </w:div>
        <w:div w:id="1166440481">
          <w:marLeft w:val="0"/>
          <w:marRight w:val="0"/>
          <w:marTop w:val="0"/>
          <w:marBottom w:val="0"/>
          <w:divBdr>
            <w:top w:val="none" w:sz="0" w:space="0" w:color="auto"/>
            <w:left w:val="none" w:sz="0" w:space="0" w:color="auto"/>
            <w:bottom w:val="none" w:sz="0" w:space="0" w:color="auto"/>
            <w:right w:val="none" w:sz="0" w:space="0" w:color="auto"/>
          </w:divBdr>
        </w:div>
        <w:div w:id="76631490">
          <w:marLeft w:val="0"/>
          <w:marRight w:val="0"/>
          <w:marTop w:val="0"/>
          <w:marBottom w:val="0"/>
          <w:divBdr>
            <w:top w:val="none" w:sz="0" w:space="0" w:color="auto"/>
            <w:left w:val="none" w:sz="0" w:space="0" w:color="auto"/>
            <w:bottom w:val="none" w:sz="0" w:space="0" w:color="auto"/>
            <w:right w:val="none" w:sz="0" w:space="0" w:color="auto"/>
          </w:divBdr>
        </w:div>
        <w:div w:id="464782172">
          <w:marLeft w:val="0"/>
          <w:marRight w:val="0"/>
          <w:marTop w:val="0"/>
          <w:marBottom w:val="0"/>
          <w:divBdr>
            <w:top w:val="none" w:sz="0" w:space="0" w:color="auto"/>
            <w:left w:val="none" w:sz="0" w:space="0" w:color="auto"/>
            <w:bottom w:val="none" w:sz="0" w:space="0" w:color="auto"/>
            <w:right w:val="none" w:sz="0" w:space="0" w:color="auto"/>
          </w:divBdr>
        </w:div>
        <w:div w:id="515457941">
          <w:marLeft w:val="0"/>
          <w:marRight w:val="0"/>
          <w:marTop w:val="0"/>
          <w:marBottom w:val="0"/>
          <w:divBdr>
            <w:top w:val="none" w:sz="0" w:space="0" w:color="auto"/>
            <w:left w:val="none" w:sz="0" w:space="0" w:color="auto"/>
            <w:bottom w:val="none" w:sz="0" w:space="0" w:color="auto"/>
            <w:right w:val="none" w:sz="0" w:space="0" w:color="auto"/>
          </w:divBdr>
        </w:div>
        <w:div w:id="196311808">
          <w:marLeft w:val="0"/>
          <w:marRight w:val="0"/>
          <w:marTop w:val="0"/>
          <w:marBottom w:val="0"/>
          <w:divBdr>
            <w:top w:val="none" w:sz="0" w:space="0" w:color="auto"/>
            <w:left w:val="none" w:sz="0" w:space="0" w:color="auto"/>
            <w:bottom w:val="none" w:sz="0" w:space="0" w:color="auto"/>
            <w:right w:val="none" w:sz="0" w:space="0" w:color="auto"/>
          </w:divBdr>
        </w:div>
        <w:div w:id="214779600">
          <w:marLeft w:val="0"/>
          <w:marRight w:val="0"/>
          <w:marTop w:val="0"/>
          <w:marBottom w:val="0"/>
          <w:divBdr>
            <w:top w:val="none" w:sz="0" w:space="0" w:color="auto"/>
            <w:left w:val="none" w:sz="0" w:space="0" w:color="auto"/>
            <w:bottom w:val="none" w:sz="0" w:space="0" w:color="auto"/>
            <w:right w:val="none" w:sz="0" w:space="0" w:color="auto"/>
          </w:divBdr>
        </w:div>
        <w:div w:id="1336154844">
          <w:marLeft w:val="0"/>
          <w:marRight w:val="0"/>
          <w:marTop w:val="0"/>
          <w:marBottom w:val="0"/>
          <w:divBdr>
            <w:top w:val="none" w:sz="0" w:space="0" w:color="auto"/>
            <w:left w:val="none" w:sz="0" w:space="0" w:color="auto"/>
            <w:bottom w:val="none" w:sz="0" w:space="0" w:color="auto"/>
            <w:right w:val="none" w:sz="0" w:space="0" w:color="auto"/>
          </w:divBdr>
        </w:div>
        <w:div w:id="2065983905">
          <w:marLeft w:val="0"/>
          <w:marRight w:val="0"/>
          <w:marTop w:val="0"/>
          <w:marBottom w:val="0"/>
          <w:divBdr>
            <w:top w:val="none" w:sz="0" w:space="0" w:color="auto"/>
            <w:left w:val="none" w:sz="0" w:space="0" w:color="auto"/>
            <w:bottom w:val="none" w:sz="0" w:space="0" w:color="auto"/>
            <w:right w:val="none" w:sz="0" w:space="0" w:color="auto"/>
          </w:divBdr>
        </w:div>
        <w:div w:id="1790777547">
          <w:marLeft w:val="0"/>
          <w:marRight w:val="0"/>
          <w:marTop w:val="0"/>
          <w:marBottom w:val="0"/>
          <w:divBdr>
            <w:top w:val="none" w:sz="0" w:space="0" w:color="auto"/>
            <w:left w:val="none" w:sz="0" w:space="0" w:color="auto"/>
            <w:bottom w:val="none" w:sz="0" w:space="0" w:color="auto"/>
            <w:right w:val="none" w:sz="0" w:space="0" w:color="auto"/>
          </w:divBdr>
        </w:div>
        <w:div w:id="660159768">
          <w:marLeft w:val="0"/>
          <w:marRight w:val="0"/>
          <w:marTop w:val="0"/>
          <w:marBottom w:val="0"/>
          <w:divBdr>
            <w:top w:val="none" w:sz="0" w:space="0" w:color="auto"/>
            <w:left w:val="none" w:sz="0" w:space="0" w:color="auto"/>
            <w:bottom w:val="none" w:sz="0" w:space="0" w:color="auto"/>
            <w:right w:val="none" w:sz="0" w:space="0" w:color="auto"/>
          </w:divBdr>
        </w:div>
        <w:div w:id="778597779">
          <w:marLeft w:val="0"/>
          <w:marRight w:val="0"/>
          <w:marTop w:val="0"/>
          <w:marBottom w:val="0"/>
          <w:divBdr>
            <w:top w:val="none" w:sz="0" w:space="0" w:color="auto"/>
            <w:left w:val="none" w:sz="0" w:space="0" w:color="auto"/>
            <w:bottom w:val="none" w:sz="0" w:space="0" w:color="auto"/>
            <w:right w:val="none" w:sz="0" w:space="0" w:color="auto"/>
          </w:divBdr>
        </w:div>
        <w:div w:id="1021861169">
          <w:marLeft w:val="0"/>
          <w:marRight w:val="0"/>
          <w:marTop w:val="0"/>
          <w:marBottom w:val="0"/>
          <w:divBdr>
            <w:top w:val="none" w:sz="0" w:space="0" w:color="auto"/>
            <w:left w:val="none" w:sz="0" w:space="0" w:color="auto"/>
            <w:bottom w:val="none" w:sz="0" w:space="0" w:color="auto"/>
            <w:right w:val="none" w:sz="0" w:space="0" w:color="auto"/>
          </w:divBdr>
        </w:div>
        <w:div w:id="1055743319">
          <w:marLeft w:val="0"/>
          <w:marRight w:val="0"/>
          <w:marTop w:val="0"/>
          <w:marBottom w:val="0"/>
          <w:divBdr>
            <w:top w:val="none" w:sz="0" w:space="0" w:color="auto"/>
            <w:left w:val="none" w:sz="0" w:space="0" w:color="auto"/>
            <w:bottom w:val="none" w:sz="0" w:space="0" w:color="auto"/>
            <w:right w:val="none" w:sz="0" w:space="0" w:color="auto"/>
          </w:divBdr>
        </w:div>
        <w:div w:id="1851136301">
          <w:marLeft w:val="0"/>
          <w:marRight w:val="0"/>
          <w:marTop w:val="0"/>
          <w:marBottom w:val="0"/>
          <w:divBdr>
            <w:top w:val="none" w:sz="0" w:space="0" w:color="auto"/>
            <w:left w:val="none" w:sz="0" w:space="0" w:color="auto"/>
            <w:bottom w:val="none" w:sz="0" w:space="0" w:color="auto"/>
            <w:right w:val="none" w:sz="0" w:space="0" w:color="auto"/>
          </w:divBdr>
        </w:div>
        <w:div w:id="844829024">
          <w:marLeft w:val="0"/>
          <w:marRight w:val="0"/>
          <w:marTop w:val="0"/>
          <w:marBottom w:val="0"/>
          <w:divBdr>
            <w:top w:val="none" w:sz="0" w:space="0" w:color="auto"/>
            <w:left w:val="none" w:sz="0" w:space="0" w:color="auto"/>
            <w:bottom w:val="none" w:sz="0" w:space="0" w:color="auto"/>
            <w:right w:val="none" w:sz="0" w:space="0" w:color="auto"/>
          </w:divBdr>
        </w:div>
        <w:div w:id="1079906917">
          <w:marLeft w:val="0"/>
          <w:marRight w:val="0"/>
          <w:marTop w:val="0"/>
          <w:marBottom w:val="0"/>
          <w:divBdr>
            <w:top w:val="none" w:sz="0" w:space="0" w:color="auto"/>
            <w:left w:val="none" w:sz="0" w:space="0" w:color="auto"/>
            <w:bottom w:val="none" w:sz="0" w:space="0" w:color="auto"/>
            <w:right w:val="none" w:sz="0" w:space="0" w:color="auto"/>
          </w:divBdr>
        </w:div>
        <w:div w:id="2059743927">
          <w:marLeft w:val="0"/>
          <w:marRight w:val="0"/>
          <w:marTop w:val="0"/>
          <w:marBottom w:val="0"/>
          <w:divBdr>
            <w:top w:val="none" w:sz="0" w:space="0" w:color="auto"/>
            <w:left w:val="none" w:sz="0" w:space="0" w:color="auto"/>
            <w:bottom w:val="none" w:sz="0" w:space="0" w:color="auto"/>
            <w:right w:val="none" w:sz="0" w:space="0" w:color="auto"/>
          </w:divBdr>
        </w:div>
        <w:div w:id="309674367">
          <w:marLeft w:val="0"/>
          <w:marRight w:val="0"/>
          <w:marTop w:val="0"/>
          <w:marBottom w:val="0"/>
          <w:divBdr>
            <w:top w:val="none" w:sz="0" w:space="0" w:color="auto"/>
            <w:left w:val="none" w:sz="0" w:space="0" w:color="auto"/>
            <w:bottom w:val="none" w:sz="0" w:space="0" w:color="auto"/>
            <w:right w:val="none" w:sz="0" w:space="0" w:color="auto"/>
          </w:divBdr>
        </w:div>
        <w:div w:id="439378040">
          <w:marLeft w:val="0"/>
          <w:marRight w:val="0"/>
          <w:marTop w:val="0"/>
          <w:marBottom w:val="0"/>
          <w:divBdr>
            <w:top w:val="none" w:sz="0" w:space="0" w:color="auto"/>
            <w:left w:val="none" w:sz="0" w:space="0" w:color="auto"/>
            <w:bottom w:val="none" w:sz="0" w:space="0" w:color="auto"/>
            <w:right w:val="none" w:sz="0" w:space="0" w:color="auto"/>
          </w:divBdr>
        </w:div>
        <w:div w:id="89207575">
          <w:marLeft w:val="0"/>
          <w:marRight w:val="0"/>
          <w:marTop w:val="0"/>
          <w:marBottom w:val="0"/>
          <w:divBdr>
            <w:top w:val="none" w:sz="0" w:space="0" w:color="auto"/>
            <w:left w:val="none" w:sz="0" w:space="0" w:color="auto"/>
            <w:bottom w:val="none" w:sz="0" w:space="0" w:color="auto"/>
            <w:right w:val="none" w:sz="0" w:space="0" w:color="auto"/>
          </w:divBdr>
        </w:div>
        <w:div w:id="1717007857">
          <w:marLeft w:val="0"/>
          <w:marRight w:val="0"/>
          <w:marTop w:val="0"/>
          <w:marBottom w:val="0"/>
          <w:divBdr>
            <w:top w:val="none" w:sz="0" w:space="0" w:color="auto"/>
            <w:left w:val="none" w:sz="0" w:space="0" w:color="auto"/>
            <w:bottom w:val="none" w:sz="0" w:space="0" w:color="auto"/>
            <w:right w:val="none" w:sz="0" w:space="0" w:color="auto"/>
          </w:divBdr>
        </w:div>
      </w:divsChild>
    </w:div>
    <w:div w:id="899945933">
      <w:bodyDiv w:val="1"/>
      <w:marLeft w:val="0"/>
      <w:marRight w:val="0"/>
      <w:marTop w:val="0"/>
      <w:marBottom w:val="0"/>
      <w:divBdr>
        <w:top w:val="none" w:sz="0" w:space="0" w:color="auto"/>
        <w:left w:val="none" w:sz="0" w:space="0" w:color="auto"/>
        <w:bottom w:val="none" w:sz="0" w:space="0" w:color="auto"/>
        <w:right w:val="none" w:sz="0" w:space="0" w:color="auto"/>
      </w:divBdr>
    </w:div>
    <w:div w:id="900099162">
      <w:bodyDiv w:val="1"/>
      <w:marLeft w:val="0"/>
      <w:marRight w:val="0"/>
      <w:marTop w:val="0"/>
      <w:marBottom w:val="0"/>
      <w:divBdr>
        <w:top w:val="none" w:sz="0" w:space="0" w:color="auto"/>
        <w:left w:val="none" w:sz="0" w:space="0" w:color="auto"/>
        <w:bottom w:val="none" w:sz="0" w:space="0" w:color="auto"/>
        <w:right w:val="none" w:sz="0" w:space="0" w:color="auto"/>
      </w:divBdr>
    </w:div>
    <w:div w:id="900335806">
      <w:bodyDiv w:val="1"/>
      <w:marLeft w:val="0"/>
      <w:marRight w:val="0"/>
      <w:marTop w:val="0"/>
      <w:marBottom w:val="0"/>
      <w:divBdr>
        <w:top w:val="none" w:sz="0" w:space="0" w:color="auto"/>
        <w:left w:val="none" w:sz="0" w:space="0" w:color="auto"/>
        <w:bottom w:val="none" w:sz="0" w:space="0" w:color="auto"/>
        <w:right w:val="none" w:sz="0" w:space="0" w:color="auto"/>
      </w:divBdr>
    </w:div>
    <w:div w:id="900824238">
      <w:bodyDiv w:val="1"/>
      <w:marLeft w:val="0"/>
      <w:marRight w:val="0"/>
      <w:marTop w:val="0"/>
      <w:marBottom w:val="0"/>
      <w:divBdr>
        <w:top w:val="none" w:sz="0" w:space="0" w:color="auto"/>
        <w:left w:val="none" w:sz="0" w:space="0" w:color="auto"/>
        <w:bottom w:val="none" w:sz="0" w:space="0" w:color="auto"/>
        <w:right w:val="none" w:sz="0" w:space="0" w:color="auto"/>
      </w:divBdr>
    </w:div>
    <w:div w:id="901209167">
      <w:bodyDiv w:val="1"/>
      <w:marLeft w:val="0"/>
      <w:marRight w:val="0"/>
      <w:marTop w:val="0"/>
      <w:marBottom w:val="0"/>
      <w:divBdr>
        <w:top w:val="none" w:sz="0" w:space="0" w:color="auto"/>
        <w:left w:val="none" w:sz="0" w:space="0" w:color="auto"/>
        <w:bottom w:val="none" w:sz="0" w:space="0" w:color="auto"/>
        <w:right w:val="none" w:sz="0" w:space="0" w:color="auto"/>
      </w:divBdr>
    </w:div>
    <w:div w:id="901258605">
      <w:bodyDiv w:val="1"/>
      <w:marLeft w:val="0"/>
      <w:marRight w:val="0"/>
      <w:marTop w:val="0"/>
      <w:marBottom w:val="0"/>
      <w:divBdr>
        <w:top w:val="none" w:sz="0" w:space="0" w:color="auto"/>
        <w:left w:val="none" w:sz="0" w:space="0" w:color="auto"/>
        <w:bottom w:val="none" w:sz="0" w:space="0" w:color="auto"/>
        <w:right w:val="none" w:sz="0" w:space="0" w:color="auto"/>
      </w:divBdr>
    </w:div>
    <w:div w:id="901447808">
      <w:bodyDiv w:val="1"/>
      <w:marLeft w:val="0"/>
      <w:marRight w:val="0"/>
      <w:marTop w:val="0"/>
      <w:marBottom w:val="0"/>
      <w:divBdr>
        <w:top w:val="none" w:sz="0" w:space="0" w:color="auto"/>
        <w:left w:val="none" w:sz="0" w:space="0" w:color="auto"/>
        <w:bottom w:val="none" w:sz="0" w:space="0" w:color="auto"/>
        <w:right w:val="none" w:sz="0" w:space="0" w:color="auto"/>
      </w:divBdr>
    </w:div>
    <w:div w:id="901600211">
      <w:bodyDiv w:val="1"/>
      <w:marLeft w:val="0"/>
      <w:marRight w:val="0"/>
      <w:marTop w:val="0"/>
      <w:marBottom w:val="0"/>
      <w:divBdr>
        <w:top w:val="none" w:sz="0" w:space="0" w:color="auto"/>
        <w:left w:val="none" w:sz="0" w:space="0" w:color="auto"/>
        <w:bottom w:val="none" w:sz="0" w:space="0" w:color="auto"/>
        <w:right w:val="none" w:sz="0" w:space="0" w:color="auto"/>
      </w:divBdr>
    </w:div>
    <w:div w:id="901792459">
      <w:bodyDiv w:val="1"/>
      <w:marLeft w:val="0"/>
      <w:marRight w:val="0"/>
      <w:marTop w:val="0"/>
      <w:marBottom w:val="0"/>
      <w:divBdr>
        <w:top w:val="none" w:sz="0" w:space="0" w:color="auto"/>
        <w:left w:val="none" w:sz="0" w:space="0" w:color="auto"/>
        <w:bottom w:val="none" w:sz="0" w:space="0" w:color="auto"/>
        <w:right w:val="none" w:sz="0" w:space="0" w:color="auto"/>
      </w:divBdr>
    </w:div>
    <w:div w:id="902179127">
      <w:bodyDiv w:val="1"/>
      <w:marLeft w:val="0"/>
      <w:marRight w:val="0"/>
      <w:marTop w:val="0"/>
      <w:marBottom w:val="0"/>
      <w:divBdr>
        <w:top w:val="none" w:sz="0" w:space="0" w:color="auto"/>
        <w:left w:val="none" w:sz="0" w:space="0" w:color="auto"/>
        <w:bottom w:val="none" w:sz="0" w:space="0" w:color="auto"/>
        <w:right w:val="none" w:sz="0" w:space="0" w:color="auto"/>
      </w:divBdr>
    </w:div>
    <w:div w:id="902250372">
      <w:bodyDiv w:val="1"/>
      <w:marLeft w:val="0"/>
      <w:marRight w:val="0"/>
      <w:marTop w:val="0"/>
      <w:marBottom w:val="0"/>
      <w:divBdr>
        <w:top w:val="none" w:sz="0" w:space="0" w:color="auto"/>
        <w:left w:val="none" w:sz="0" w:space="0" w:color="auto"/>
        <w:bottom w:val="none" w:sz="0" w:space="0" w:color="auto"/>
        <w:right w:val="none" w:sz="0" w:space="0" w:color="auto"/>
      </w:divBdr>
    </w:div>
    <w:div w:id="902520328">
      <w:bodyDiv w:val="1"/>
      <w:marLeft w:val="0"/>
      <w:marRight w:val="0"/>
      <w:marTop w:val="0"/>
      <w:marBottom w:val="0"/>
      <w:divBdr>
        <w:top w:val="none" w:sz="0" w:space="0" w:color="auto"/>
        <w:left w:val="none" w:sz="0" w:space="0" w:color="auto"/>
        <w:bottom w:val="none" w:sz="0" w:space="0" w:color="auto"/>
        <w:right w:val="none" w:sz="0" w:space="0" w:color="auto"/>
      </w:divBdr>
    </w:div>
    <w:div w:id="903031025">
      <w:bodyDiv w:val="1"/>
      <w:marLeft w:val="0"/>
      <w:marRight w:val="0"/>
      <w:marTop w:val="0"/>
      <w:marBottom w:val="0"/>
      <w:divBdr>
        <w:top w:val="none" w:sz="0" w:space="0" w:color="auto"/>
        <w:left w:val="none" w:sz="0" w:space="0" w:color="auto"/>
        <w:bottom w:val="none" w:sz="0" w:space="0" w:color="auto"/>
        <w:right w:val="none" w:sz="0" w:space="0" w:color="auto"/>
      </w:divBdr>
    </w:div>
    <w:div w:id="903031772">
      <w:bodyDiv w:val="1"/>
      <w:marLeft w:val="0"/>
      <w:marRight w:val="0"/>
      <w:marTop w:val="0"/>
      <w:marBottom w:val="0"/>
      <w:divBdr>
        <w:top w:val="none" w:sz="0" w:space="0" w:color="auto"/>
        <w:left w:val="none" w:sz="0" w:space="0" w:color="auto"/>
        <w:bottom w:val="none" w:sz="0" w:space="0" w:color="auto"/>
        <w:right w:val="none" w:sz="0" w:space="0" w:color="auto"/>
      </w:divBdr>
    </w:div>
    <w:div w:id="903225012">
      <w:bodyDiv w:val="1"/>
      <w:marLeft w:val="0"/>
      <w:marRight w:val="0"/>
      <w:marTop w:val="0"/>
      <w:marBottom w:val="0"/>
      <w:divBdr>
        <w:top w:val="none" w:sz="0" w:space="0" w:color="auto"/>
        <w:left w:val="none" w:sz="0" w:space="0" w:color="auto"/>
        <w:bottom w:val="none" w:sz="0" w:space="0" w:color="auto"/>
        <w:right w:val="none" w:sz="0" w:space="0" w:color="auto"/>
      </w:divBdr>
    </w:div>
    <w:div w:id="904149844">
      <w:bodyDiv w:val="1"/>
      <w:marLeft w:val="0"/>
      <w:marRight w:val="0"/>
      <w:marTop w:val="0"/>
      <w:marBottom w:val="0"/>
      <w:divBdr>
        <w:top w:val="none" w:sz="0" w:space="0" w:color="auto"/>
        <w:left w:val="none" w:sz="0" w:space="0" w:color="auto"/>
        <w:bottom w:val="none" w:sz="0" w:space="0" w:color="auto"/>
        <w:right w:val="none" w:sz="0" w:space="0" w:color="auto"/>
      </w:divBdr>
    </w:div>
    <w:div w:id="904224608">
      <w:bodyDiv w:val="1"/>
      <w:marLeft w:val="0"/>
      <w:marRight w:val="0"/>
      <w:marTop w:val="0"/>
      <w:marBottom w:val="0"/>
      <w:divBdr>
        <w:top w:val="none" w:sz="0" w:space="0" w:color="auto"/>
        <w:left w:val="none" w:sz="0" w:space="0" w:color="auto"/>
        <w:bottom w:val="none" w:sz="0" w:space="0" w:color="auto"/>
        <w:right w:val="none" w:sz="0" w:space="0" w:color="auto"/>
      </w:divBdr>
    </w:div>
    <w:div w:id="904533843">
      <w:bodyDiv w:val="1"/>
      <w:marLeft w:val="0"/>
      <w:marRight w:val="0"/>
      <w:marTop w:val="0"/>
      <w:marBottom w:val="0"/>
      <w:divBdr>
        <w:top w:val="none" w:sz="0" w:space="0" w:color="auto"/>
        <w:left w:val="none" w:sz="0" w:space="0" w:color="auto"/>
        <w:bottom w:val="none" w:sz="0" w:space="0" w:color="auto"/>
        <w:right w:val="none" w:sz="0" w:space="0" w:color="auto"/>
      </w:divBdr>
    </w:div>
    <w:div w:id="904684006">
      <w:bodyDiv w:val="1"/>
      <w:marLeft w:val="0"/>
      <w:marRight w:val="0"/>
      <w:marTop w:val="0"/>
      <w:marBottom w:val="0"/>
      <w:divBdr>
        <w:top w:val="none" w:sz="0" w:space="0" w:color="auto"/>
        <w:left w:val="none" w:sz="0" w:space="0" w:color="auto"/>
        <w:bottom w:val="none" w:sz="0" w:space="0" w:color="auto"/>
        <w:right w:val="none" w:sz="0" w:space="0" w:color="auto"/>
      </w:divBdr>
    </w:div>
    <w:div w:id="904805564">
      <w:bodyDiv w:val="1"/>
      <w:marLeft w:val="0"/>
      <w:marRight w:val="0"/>
      <w:marTop w:val="0"/>
      <w:marBottom w:val="0"/>
      <w:divBdr>
        <w:top w:val="none" w:sz="0" w:space="0" w:color="auto"/>
        <w:left w:val="none" w:sz="0" w:space="0" w:color="auto"/>
        <w:bottom w:val="none" w:sz="0" w:space="0" w:color="auto"/>
        <w:right w:val="none" w:sz="0" w:space="0" w:color="auto"/>
      </w:divBdr>
    </w:div>
    <w:div w:id="905457212">
      <w:bodyDiv w:val="1"/>
      <w:marLeft w:val="0"/>
      <w:marRight w:val="0"/>
      <w:marTop w:val="0"/>
      <w:marBottom w:val="0"/>
      <w:divBdr>
        <w:top w:val="none" w:sz="0" w:space="0" w:color="auto"/>
        <w:left w:val="none" w:sz="0" w:space="0" w:color="auto"/>
        <w:bottom w:val="none" w:sz="0" w:space="0" w:color="auto"/>
        <w:right w:val="none" w:sz="0" w:space="0" w:color="auto"/>
      </w:divBdr>
    </w:div>
    <w:div w:id="905531099">
      <w:bodyDiv w:val="1"/>
      <w:marLeft w:val="0"/>
      <w:marRight w:val="0"/>
      <w:marTop w:val="0"/>
      <w:marBottom w:val="0"/>
      <w:divBdr>
        <w:top w:val="none" w:sz="0" w:space="0" w:color="auto"/>
        <w:left w:val="none" w:sz="0" w:space="0" w:color="auto"/>
        <w:bottom w:val="none" w:sz="0" w:space="0" w:color="auto"/>
        <w:right w:val="none" w:sz="0" w:space="0" w:color="auto"/>
      </w:divBdr>
    </w:div>
    <w:div w:id="906114659">
      <w:bodyDiv w:val="1"/>
      <w:marLeft w:val="0"/>
      <w:marRight w:val="0"/>
      <w:marTop w:val="0"/>
      <w:marBottom w:val="0"/>
      <w:divBdr>
        <w:top w:val="none" w:sz="0" w:space="0" w:color="auto"/>
        <w:left w:val="none" w:sz="0" w:space="0" w:color="auto"/>
        <w:bottom w:val="none" w:sz="0" w:space="0" w:color="auto"/>
        <w:right w:val="none" w:sz="0" w:space="0" w:color="auto"/>
      </w:divBdr>
    </w:div>
    <w:div w:id="906182281">
      <w:bodyDiv w:val="1"/>
      <w:marLeft w:val="0"/>
      <w:marRight w:val="0"/>
      <w:marTop w:val="0"/>
      <w:marBottom w:val="0"/>
      <w:divBdr>
        <w:top w:val="none" w:sz="0" w:space="0" w:color="auto"/>
        <w:left w:val="none" w:sz="0" w:space="0" w:color="auto"/>
        <w:bottom w:val="none" w:sz="0" w:space="0" w:color="auto"/>
        <w:right w:val="none" w:sz="0" w:space="0" w:color="auto"/>
      </w:divBdr>
    </w:div>
    <w:div w:id="906569959">
      <w:bodyDiv w:val="1"/>
      <w:marLeft w:val="0"/>
      <w:marRight w:val="0"/>
      <w:marTop w:val="0"/>
      <w:marBottom w:val="0"/>
      <w:divBdr>
        <w:top w:val="none" w:sz="0" w:space="0" w:color="auto"/>
        <w:left w:val="none" w:sz="0" w:space="0" w:color="auto"/>
        <w:bottom w:val="none" w:sz="0" w:space="0" w:color="auto"/>
        <w:right w:val="none" w:sz="0" w:space="0" w:color="auto"/>
      </w:divBdr>
    </w:div>
    <w:div w:id="906690770">
      <w:bodyDiv w:val="1"/>
      <w:marLeft w:val="0"/>
      <w:marRight w:val="0"/>
      <w:marTop w:val="0"/>
      <w:marBottom w:val="0"/>
      <w:divBdr>
        <w:top w:val="none" w:sz="0" w:space="0" w:color="auto"/>
        <w:left w:val="none" w:sz="0" w:space="0" w:color="auto"/>
        <w:bottom w:val="none" w:sz="0" w:space="0" w:color="auto"/>
        <w:right w:val="none" w:sz="0" w:space="0" w:color="auto"/>
      </w:divBdr>
    </w:div>
    <w:div w:id="906764085">
      <w:bodyDiv w:val="1"/>
      <w:marLeft w:val="0"/>
      <w:marRight w:val="0"/>
      <w:marTop w:val="0"/>
      <w:marBottom w:val="0"/>
      <w:divBdr>
        <w:top w:val="none" w:sz="0" w:space="0" w:color="auto"/>
        <w:left w:val="none" w:sz="0" w:space="0" w:color="auto"/>
        <w:bottom w:val="none" w:sz="0" w:space="0" w:color="auto"/>
        <w:right w:val="none" w:sz="0" w:space="0" w:color="auto"/>
      </w:divBdr>
    </w:div>
    <w:div w:id="906962972">
      <w:bodyDiv w:val="1"/>
      <w:marLeft w:val="0"/>
      <w:marRight w:val="0"/>
      <w:marTop w:val="0"/>
      <w:marBottom w:val="0"/>
      <w:divBdr>
        <w:top w:val="none" w:sz="0" w:space="0" w:color="auto"/>
        <w:left w:val="none" w:sz="0" w:space="0" w:color="auto"/>
        <w:bottom w:val="none" w:sz="0" w:space="0" w:color="auto"/>
        <w:right w:val="none" w:sz="0" w:space="0" w:color="auto"/>
      </w:divBdr>
    </w:div>
    <w:div w:id="907568278">
      <w:bodyDiv w:val="1"/>
      <w:marLeft w:val="0"/>
      <w:marRight w:val="0"/>
      <w:marTop w:val="0"/>
      <w:marBottom w:val="0"/>
      <w:divBdr>
        <w:top w:val="none" w:sz="0" w:space="0" w:color="auto"/>
        <w:left w:val="none" w:sz="0" w:space="0" w:color="auto"/>
        <w:bottom w:val="none" w:sz="0" w:space="0" w:color="auto"/>
        <w:right w:val="none" w:sz="0" w:space="0" w:color="auto"/>
      </w:divBdr>
    </w:div>
    <w:div w:id="907570591">
      <w:bodyDiv w:val="1"/>
      <w:marLeft w:val="0"/>
      <w:marRight w:val="0"/>
      <w:marTop w:val="0"/>
      <w:marBottom w:val="0"/>
      <w:divBdr>
        <w:top w:val="none" w:sz="0" w:space="0" w:color="auto"/>
        <w:left w:val="none" w:sz="0" w:space="0" w:color="auto"/>
        <w:bottom w:val="none" w:sz="0" w:space="0" w:color="auto"/>
        <w:right w:val="none" w:sz="0" w:space="0" w:color="auto"/>
      </w:divBdr>
    </w:div>
    <w:div w:id="907763516">
      <w:bodyDiv w:val="1"/>
      <w:marLeft w:val="0"/>
      <w:marRight w:val="0"/>
      <w:marTop w:val="0"/>
      <w:marBottom w:val="0"/>
      <w:divBdr>
        <w:top w:val="none" w:sz="0" w:space="0" w:color="auto"/>
        <w:left w:val="none" w:sz="0" w:space="0" w:color="auto"/>
        <w:bottom w:val="none" w:sz="0" w:space="0" w:color="auto"/>
        <w:right w:val="none" w:sz="0" w:space="0" w:color="auto"/>
      </w:divBdr>
    </w:div>
    <w:div w:id="907961294">
      <w:bodyDiv w:val="1"/>
      <w:marLeft w:val="0"/>
      <w:marRight w:val="0"/>
      <w:marTop w:val="0"/>
      <w:marBottom w:val="0"/>
      <w:divBdr>
        <w:top w:val="none" w:sz="0" w:space="0" w:color="auto"/>
        <w:left w:val="none" w:sz="0" w:space="0" w:color="auto"/>
        <w:bottom w:val="none" w:sz="0" w:space="0" w:color="auto"/>
        <w:right w:val="none" w:sz="0" w:space="0" w:color="auto"/>
      </w:divBdr>
    </w:div>
    <w:div w:id="908423567">
      <w:bodyDiv w:val="1"/>
      <w:marLeft w:val="0"/>
      <w:marRight w:val="0"/>
      <w:marTop w:val="0"/>
      <w:marBottom w:val="0"/>
      <w:divBdr>
        <w:top w:val="none" w:sz="0" w:space="0" w:color="auto"/>
        <w:left w:val="none" w:sz="0" w:space="0" w:color="auto"/>
        <w:bottom w:val="none" w:sz="0" w:space="0" w:color="auto"/>
        <w:right w:val="none" w:sz="0" w:space="0" w:color="auto"/>
      </w:divBdr>
    </w:div>
    <w:div w:id="911279276">
      <w:bodyDiv w:val="1"/>
      <w:marLeft w:val="0"/>
      <w:marRight w:val="0"/>
      <w:marTop w:val="0"/>
      <w:marBottom w:val="0"/>
      <w:divBdr>
        <w:top w:val="none" w:sz="0" w:space="0" w:color="auto"/>
        <w:left w:val="none" w:sz="0" w:space="0" w:color="auto"/>
        <w:bottom w:val="none" w:sz="0" w:space="0" w:color="auto"/>
        <w:right w:val="none" w:sz="0" w:space="0" w:color="auto"/>
      </w:divBdr>
    </w:div>
    <w:div w:id="911349204">
      <w:bodyDiv w:val="1"/>
      <w:marLeft w:val="0"/>
      <w:marRight w:val="0"/>
      <w:marTop w:val="0"/>
      <w:marBottom w:val="0"/>
      <w:divBdr>
        <w:top w:val="none" w:sz="0" w:space="0" w:color="auto"/>
        <w:left w:val="none" w:sz="0" w:space="0" w:color="auto"/>
        <w:bottom w:val="none" w:sz="0" w:space="0" w:color="auto"/>
        <w:right w:val="none" w:sz="0" w:space="0" w:color="auto"/>
      </w:divBdr>
    </w:div>
    <w:div w:id="912004298">
      <w:bodyDiv w:val="1"/>
      <w:marLeft w:val="0"/>
      <w:marRight w:val="0"/>
      <w:marTop w:val="0"/>
      <w:marBottom w:val="0"/>
      <w:divBdr>
        <w:top w:val="none" w:sz="0" w:space="0" w:color="auto"/>
        <w:left w:val="none" w:sz="0" w:space="0" w:color="auto"/>
        <w:bottom w:val="none" w:sz="0" w:space="0" w:color="auto"/>
        <w:right w:val="none" w:sz="0" w:space="0" w:color="auto"/>
      </w:divBdr>
    </w:div>
    <w:div w:id="912277570">
      <w:bodyDiv w:val="1"/>
      <w:marLeft w:val="0"/>
      <w:marRight w:val="0"/>
      <w:marTop w:val="0"/>
      <w:marBottom w:val="0"/>
      <w:divBdr>
        <w:top w:val="none" w:sz="0" w:space="0" w:color="auto"/>
        <w:left w:val="none" w:sz="0" w:space="0" w:color="auto"/>
        <w:bottom w:val="none" w:sz="0" w:space="0" w:color="auto"/>
        <w:right w:val="none" w:sz="0" w:space="0" w:color="auto"/>
      </w:divBdr>
    </w:div>
    <w:div w:id="912660476">
      <w:bodyDiv w:val="1"/>
      <w:marLeft w:val="0"/>
      <w:marRight w:val="0"/>
      <w:marTop w:val="0"/>
      <w:marBottom w:val="0"/>
      <w:divBdr>
        <w:top w:val="none" w:sz="0" w:space="0" w:color="auto"/>
        <w:left w:val="none" w:sz="0" w:space="0" w:color="auto"/>
        <w:bottom w:val="none" w:sz="0" w:space="0" w:color="auto"/>
        <w:right w:val="none" w:sz="0" w:space="0" w:color="auto"/>
      </w:divBdr>
    </w:div>
    <w:div w:id="912737006">
      <w:bodyDiv w:val="1"/>
      <w:marLeft w:val="0"/>
      <w:marRight w:val="0"/>
      <w:marTop w:val="0"/>
      <w:marBottom w:val="0"/>
      <w:divBdr>
        <w:top w:val="none" w:sz="0" w:space="0" w:color="auto"/>
        <w:left w:val="none" w:sz="0" w:space="0" w:color="auto"/>
        <w:bottom w:val="none" w:sz="0" w:space="0" w:color="auto"/>
        <w:right w:val="none" w:sz="0" w:space="0" w:color="auto"/>
      </w:divBdr>
    </w:div>
    <w:div w:id="912931051">
      <w:bodyDiv w:val="1"/>
      <w:marLeft w:val="0"/>
      <w:marRight w:val="0"/>
      <w:marTop w:val="0"/>
      <w:marBottom w:val="0"/>
      <w:divBdr>
        <w:top w:val="none" w:sz="0" w:space="0" w:color="auto"/>
        <w:left w:val="none" w:sz="0" w:space="0" w:color="auto"/>
        <w:bottom w:val="none" w:sz="0" w:space="0" w:color="auto"/>
        <w:right w:val="none" w:sz="0" w:space="0" w:color="auto"/>
      </w:divBdr>
    </w:div>
    <w:div w:id="913121608">
      <w:bodyDiv w:val="1"/>
      <w:marLeft w:val="0"/>
      <w:marRight w:val="0"/>
      <w:marTop w:val="0"/>
      <w:marBottom w:val="0"/>
      <w:divBdr>
        <w:top w:val="none" w:sz="0" w:space="0" w:color="auto"/>
        <w:left w:val="none" w:sz="0" w:space="0" w:color="auto"/>
        <w:bottom w:val="none" w:sz="0" w:space="0" w:color="auto"/>
        <w:right w:val="none" w:sz="0" w:space="0" w:color="auto"/>
      </w:divBdr>
    </w:div>
    <w:div w:id="913320485">
      <w:bodyDiv w:val="1"/>
      <w:marLeft w:val="0"/>
      <w:marRight w:val="0"/>
      <w:marTop w:val="0"/>
      <w:marBottom w:val="0"/>
      <w:divBdr>
        <w:top w:val="none" w:sz="0" w:space="0" w:color="auto"/>
        <w:left w:val="none" w:sz="0" w:space="0" w:color="auto"/>
        <w:bottom w:val="none" w:sz="0" w:space="0" w:color="auto"/>
        <w:right w:val="none" w:sz="0" w:space="0" w:color="auto"/>
      </w:divBdr>
    </w:div>
    <w:div w:id="913396869">
      <w:bodyDiv w:val="1"/>
      <w:marLeft w:val="0"/>
      <w:marRight w:val="0"/>
      <w:marTop w:val="0"/>
      <w:marBottom w:val="0"/>
      <w:divBdr>
        <w:top w:val="none" w:sz="0" w:space="0" w:color="auto"/>
        <w:left w:val="none" w:sz="0" w:space="0" w:color="auto"/>
        <w:bottom w:val="none" w:sz="0" w:space="0" w:color="auto"/>
        <w:right w:val="none" w:sz="0" w:space="0" w:color="auto"/>
      </w:divBdr>
    </w:div>
    <w:div w:id="913584754">
      <w:bodyDiv w:val="1"/>
      <w:marLeft w:val="0"/>
      <w:marRight w:val="0"/>
      <w:marTop w:val="0"/>
      <w:marBottom w:val="0"/>
      <w:divBdr>
        <w:top w:val="none" w:sz="0" w:space="0" w:color="auto"/>
        <w:left w:val="none" w:sz="0" w:space="0" w:color="auto"/>
        <w:bottom w:val="none" w:sz="0" w:space="0" w:color="auto"/>
        <w:right w:val="none" w:sz="0" w:space="0" w:color="auto"/>
      </w:divBdr>
    </w:div>
    <w:div w:id="914777451">
      <w:bodyDiv w:val="1"/>
      <w:marLeft w:val="0"/>
      <w:marRight w:val="0"/>
      <w:marTop w:val="0"/>
      <w:marBottom w:val="0"/>
      <w:divBdr>
        <w:top w:val="none" w:sz="0" w:space="0" w:color="auto"/>
        <w:left w:val="none" w:sz="0" w:space="0" w:color="auto"/>
        <w:bottom w:val="none" w:sz="0" w:space="0" w:color="auto"/>
        <w:right w:val="none" w:sz="0" w:space="0" w:color="auto"/>
      </w:divBdr>
    </w:div>
    <w:div w:id="915086843">
      <w:bodyDiv w:val="1"/>
      <w:marLeft w:val="0"/>
      <w:marRight w:val="0"/>
      <w:marTop w:val="0"/>
      <w:marBottom w:val="0"/>
      <w:divBdr>
        <w:top w:val="none" w:sz="0" w:space="0" w:color="auto"/>
        <w:left w:val="none" w:sz="0" w:space="0" w:color="auto"/>
        <w:bottom w:val="none" w:sz="0" w:space="0" w:color="auto"/>
        <w:right w:val="none" w:sz="0" w:space="0" w:color="auto"/>
      </w:divBdr>
    </w:div>
    <w:div w:id="915168413">
      <w:bodyDiv w:val="1"/>
      <w:marLeft w:val="0"/>
      <w:marRight w:val="0"/>
      <w:marTop w:val="0"/>
      <w:marBottom w:val="0"/>
      <w:divBdr>
        <w:top w:val="none" w:sz="0" w:space="0" w:color="auto"/>
        <w:left w:val="none" w:sz="0" w:space="0" w:color="auto"/>
        <w:bottom w:val="none" w:sz="0" w:space="0" w:color="auto"/>
        <w:right w:val="none" w:sz="0" w:space="0" w:color="auto"/>
      </w:divBdr>
    </w:div>
    <w:div w:id="915482507">
      <w:bodyDiv w:val="1"/>
      <w:marLeft w:val="0"/>
      <w:marRight w:val="0"/>
      <w:marTop w:val="0"/>
      <w:marBottom w:val="0"/>
      <w:divBdr>
        <w:top w:val="none" w:sz="0" w:space="0" w:color="auto"/>
        <w:left w:val="none" w:sz="0" w:space="0" w:color="auto"/>
        <w:bottom w:val="none" w:sz="0" w:space="0" w:color="auto"/>
        <w:right w:val="none" w:sz="0" w:space="0" w:color="auto"/>
      </w:divBdr>
    </w:div>
    <w:div w:id="915633053">
      <w:bodyDiv w:val="1"/>
      <w:marLeft w:val="0"/>
      <w:marRight w:val="0"/>
      <w:marTop w:val="0"/>
      <w:marBottom w:val="0"/>
      <w:divBdr>
        <w:top w:val="none" w:sz="0" w:space="0" w:color="auto"/>
        <w:left w:val="none" w:sz="0" w:space="0" w:color="auto"/>
        <w:bottom w:val="none" w:sz="0" w:space="0" w:color="auto"/>
        <w:right w:val="none" w:sz="0" w:space="0" w:color="auto"/>
      </w:divBdr>
    </w:div>
    <w:div w:id="916208579">
      <w:bodyDiv w:val="1"/>
      <w:marLeft w:val="0"/>
      <w:marRight w:val="0"/>
      <w:marTop w:val="0"/>
      <w:marBottom w:val="0"/>
      <w:divBdr>
        <w:top w:val="none" w:sz="0" w:space="0" w:color="auto"/>
        <w:left w:val="none" w:sz="0" w:space="0" w:color="auto"/>
        <w:bottom w:val="none" w:sz="0" w:space="0" w:color="auto"/>
        <w:right w:val="none" w:sz="0" w:space="0" w:color="auto"/>
      </w:divBdr>
    </w:div>
    <w:div w:id="916287976">
      <w:bodyDiv w:val="1"/>
      <w:marLeft w:val="0"/>
      <w:marRight w:val="0"/>
      <w:marTop w:val="0"/>
      <w:marBottom w:val="0"/>
      <w:divBdr>
        <w:top w:val="none" w:sz="0" w:space="0" w:color="auto"/>
        <w:left w:val="none" w:sz="0" w:space="0" w:color="auto"/>
        <w:bottom w:val="none" w:sz="0" w:space="0" w:color="auto"/>
        <w:right w:val="none" w:sz="0" w:space="0" w:color="auto"/>
      </w:divBdr>
    </w:div>
    <w:div w:id="916325194">
      <w:bodyDiv w:val="1"/>
      <w:marLeft w:val="0"/>
      <w:marRight w:val="0"/>
      <w:marTop w:val="0"/>
      <w:marBottom w:val="0"/>
      <w:divBdr>
        <w:top w:val="none" w:sz="0" w:space="0" w:color="auto"/>
        <w:left w:val="none" w:sz="0" w:space="0" w:color="auto"/>
        <w:bottom w:val="none" w:sz="0" w:space="0" w:color="auto"/>
        <w:right w:val="none" w:sz="0" w:space="0" w:color="auto"/>
      </w:divBdr>
    </w:div>
    <w:div w:id="916479418">
      <w:bodyDiv w:val="1"/>
      <w:marLeft w:val="0"/>
      <w:marRight w:val="0"/>
      <w:marTop w:val="0"/>
      <w:marBottom w:val="0"/>
      <w:divBdr>
        <w:top w:val="none" w:sz="0" w:space="0" w:color="auto"/>
        <w:left w:val="none" w:sz="0" w:space="0" w:color="auto"/>
        <w:bottom w:val="none" w:sz="0" w:space="0" w:color="auto"/>
        <w:right w:val="none" w:sz="0" w:space="0" w:color="auto"/>
      </w:divBdr>
    </w:div>
    <w:div w:id="916747835">
      <w:bodyDiv w:val="1"/>
      <w:marLeft w:val="0"/>
      <w:marRight w:val="0"/>
      <w:marTop w:val="0"/>
      <w:marBottom w:val="0"/>
      <w:divBdr>
        <w:top w:val="none" w:sz="0" w:space="0" w:color="auto"/>
        <w:left w:val="none" w:sz="0" w:space="0" w:color="auto"/>
        <w:bottom w:val="none" w:sz="0" w:space="0" w:color="auto"/>
        <w:right w:val="none" w:sz="0" w:space="0" w:color="auto"/>
      </w:divBdr>
    </w:div>
    <w:div w:id="916788235">
      <w:bodyDiv w:val="1"/>
      <w:marLeft w:val="0"/>
      <w:marRight w:val="0"/>
      <w:marTop w:val="0"/>
      <w:marBottom w:val="0"/>
      <w:divBdr>
        <w:top w:val="none" w:sz="0" w:space="0" w:color="auto"/>
        <w:left w:val="none" w:sz="0" w:space="0" w:color="auto"/>
        <w:bottom w:val="none" w:sz="0" w:space="0" w:color="auto"/>
        <w:right w:val="none" w:sz="0" w:space="0" w:color="auto"/>
      </w:divBdr>
    </w:div>
    <w:div w:id="917136618">
      <w:bodyDiv w:val="1"/>
      <w:marLeft w:val="0"/>
      <w:marRight w:val="0"/>
      <w:marTop w:val="0"/>
      <w:marBottom w:val="0"/>
      <w:divBdr>
        <w:top w:val="none" w:sz="0" w:space="0" w:color="auto"/>
        <w:left w:val="none" w:sz="0" w:space="0" w:color="auto"/>
        <w:bottom w:val="none" w:sz="0" w:space="0" w:color="auto"/>
        <w:right w:val="none" w:sz="0" w:space="0" w:color="auto"/>
      </w:divBdr>
    </w:div>
    <w:div w:id="917903052">
      <w:bodyDiv w:val="1"/>
      <w:marLeft w:val="0"/>
      <w:marRight w:val="0"/>
      <w:marTop w:val="0"/>
      <w:marBottom w:val="0"/>
      <w:divBdr>
        <w:top w:val="none" w:sz="0" w:space="0" w:color="auto"/>
        <w:left w:val="none" w:sz="0" w:space="0" w:color="auto"/>
        <w:bottom w:val="none" w:sz="0" w:space="0" w:color="auto"/>
        <w:right w:val="none" w:sz="0" w:space="0" w:color="auto"/>
      </w:divBdr>
    </w:div>
    <w:div w:id="918055167">
      <w:bodyDiv w:val="1"/>
      <w:marLeft w:val="0"/>
      <w:marRight w:val="0"/>
      <w:marTop w:val="0"/>
      <w:marBottom w:val="0"/>
      <w:divBdr>
        <w:top w:val="none" w:sz="0" w:space="0" w:color="auto"/>
        <w:left w:val="none" w:sz="0" w:space="0" w:color="auto"/>
        <w:bottom w:val="none" w:sz="0" w:space="0" w:color="auto"/>
        <w:right w:val="none" w:sz="0" w:space="0" w:color="auto"/>
      </w:divBdr>
    </w:div>
    <w:div w:id="918095649">
      <w:bodyDiv w:val="1"/>
      <w:marLeft w:val="0"/>
      <w:marRight w:val="0"/>
      <w:marTop w:val="0"/>
      <w:marBottom w:val="0"/>
      <w:divBdr>
        <w:top w:val="none" w:sz="0" w:space="0" w:color="auto"/>
        <w:left w:val="none" w:sz="0" w:space="0" w:color="auto"/>
        <w:bottom w:val="none" w:sz="0" w:space="0" w:color="auto"/>
        <w:right w:val="none" w:sz="0" w:space="0" w:color="auto"/>
      </w:divBdr>
    </w:div>
    <w:div w:id="918099879">
      <w:bodyDiv w:val="1"/>
      <w:marLeft w:val="0"/>
      <w:marRight w:val="0"/>
      <w:marTop w:val="0"/>
      <w:marBottom w:val="0"/>
      <w:divBdr>
        <w:top w:val="none" w:sz="0" w:space="0" w:color="auto"/>
        <w:left w:val="none" w:sz="0" w:space="0" w:color="auto"/>
        <w:bottom w:val="none" w:sz="0" w:space="0" w:color="auto"/>
        <w:right w:val="none" w:sz="0" w:space="0" w:color="auto"/>
      </w:divBdr>
    </w:div>
    <w:div w:id="918444643">
      <w:bodyDiv w:val="1"/>
      <w:marLeft w:val="0"/>
      <w:marRight w:val="0"/>
      <w:marTop w:val="0"/>
      <w:marBottom w:val="0"/>
      <w:divBdr>
        <w:top w:val="none" w:sz="0" w:space="0" w:color="auto"/>
        <w:left w:val="none" w:sz="0" w:space="0" w:color="auto"/>
        <w:bottom w:val="none" w:sz="0" w:space="0" w:color="auto"/>
        <w:right w:val="none" w:sz="0" w:space="0" w:color="auto"/>
      </w:divBdr>
    </w:div>
    <w:div w:id="919103083">
      <w:bodyDiv w:val="1"/>
      <w:marLeft w:val="0"/>
      <w:marRight w:val="0"/>
      <w:marTop w:val="0"/>
      <w:marBottom w:val="0"/>
      <w:divBdr>
        <w:top w:val="none" w:sz="0" w:space="0" w:color="auto"/>
        <w:left w:val="none" w:sz="0" w:space="0" w:color="auto"/>
        <w:bottom w:val="none" w:sz="0" w:space="0" w:color="auto"/>
        <w:right w:val="none" w:sz="0" w:space="0" w:color="auto"/>
      </w:divBdr>
    </w:div>
    <w:div w:id="920023071">
      <w:bodyDiv w:val="1"/>
      <w:marLeft w:val="0"/>
      <w:marRight w:val="0"/>
      <w:marTop w:val="0"/>
      <w:marBottom w:val="0"/>
      <w:divBdr>
        <w:top w:val="none" w:sz="0" w:space="0" w:color="auto"/>
        <w:left w:val="none" w:sz="0" w:space="0" w:color="auto"/>
        <w:bottom w:val="none" w:sz="0" w:space="0" w:color="auto"/>
        <w:right w:val="none" w:sz="0" w:space="0" w:color="auto"/>
      </w:divBdr>
    </w:div>
    <w:div w:id="920024454">
      <w:bodyDiv w:val="1"/>
      <w:marLeft w:val="0"/>
      <w:marRight w:val="0"/>
      <w:marTop w:val="0"/>
      <w:marBottom w:val="0"/>
      <w:divBdr>
        <w:top w:val="none" w:sz="0" w:space="0" w:color="auto"/>
        <w:left w:val="none" w:sz="0" w:space="0" w:color="auto"/>
        <w:bottom w:val="none" w:sz="0" w:space="0" w:color="auto"/>
        <w:right w:val="none" w:sz="0" w:space="0" w:color="auto"/>
      </w:divBdr>
    </w:div>
    <w:div w:id="920410208">
      <w:bodyDiv w:val="1"/>
      <w:marLeft w:val="0"/>
      <w:marRight w:val="0"/>
      <w:marTop w:val="0"/>
      <w:marBottom w:val="0"/>
      <w:divBdr>
        <w:top w:val="none" w:sz="0" w:space="0" w:color="auto"/>
        <w:left w:val="none" w:sz="0" w:space="0" w:color="auto"/>
        <w:bottom w:val="none" w:sz="0" w:space="0" w:color="auto"/>
        <w:right w:val="none" w:sz="0" w:space="0" w:color="auto"/>
      </w:divBdr>
    </w:div>
    <w:div w:id="920456562">
      <w:bodyDiv w:val="1"/>
      <w:marLeft w:val="0"/>
      <w:marRight w:val="0"/>
      <w:marTop w:val="0"/>
      <w:marBottom w:val="0"/>
      <w:divBdr>
        <w:top w:val="none" w:sz="0" w:space="0" w:color="auto"/>
        <w:left w:val="none" w:sz="0" w:space="0" w:color="auto"/>
        <w:bottom w:val="none" w:sz="0" w:space="0" w:color="auto"/>
        <w:right w:val="none" w:sz="0" w:space="0" w:color="auto"/>
      </w:divBdr>
    </w:div>
    <w:div w:id="920724120">
      <w:bodyDiv w:val="1"/>
      <w:marLeft w:val="0"/>
      <w:marRight w:val="0"/>
      <w:marTop w:val="0"/>
      <w:marBottom w:val="0"/>
      <w:divBdr>
        <w:top w:val="none" w:sz="0" w:space="0" w:color="auto"/>
        <w:left w:val="none" w:sz="0" w:space="0" w:color="auto"/>
        <w:bottom w:val="none" w:sz="0" w:space="0" w:color="auto"/>
        <w:right w:val="none" w:sz="0" w:space="0" w:color="auto"/>
      </w:divBdr>
    </w:div>
    <w:div w:id="921334888">
      <w:bodyDiv w:val="1"/>
      <w:marLeft w:val="0"/>
      <w:marRight w:val="0"/>
      <w:marTop w:val="0"/>
      <w:marBottom w:val="0"/>
      <w:divBdr>
        <w:top w:val="none" w:sz="0" w:space="0" w:color="auto"/>
        <w:left w:val="none" w:sz="0" w:space="0" w:color="auto"/>
        <w:bottom w:val="none" w:sz="0" w:space="0" w:color="auto"/>
        <w:right w:val="none" w:sz="0" w:space="0" w:color="auto"/>
      </w:divBdr>
    </w:div>
    <w:div w:id="921447804">
      <w:bodyDiv w:val="1"/>
      <w:marLeft w:val="0"/>
      <w:marRight w:val="0"/>
      <w:marTop w:val="0"/>
      <w:marBottom w:val="0"/>
      <w:divBdr>
        <w:top w:val="none" w:sz="0" w:space="0" w:color="auto"/>
        <w:left w:val="none" w:sz="0" w:space="0" w:color="auto"/>
        <w:bottom w:val="none" w:sz="0" w:space="0" w:color="auto"/>
        <w:right w:val="none" w:sz="0" w:space="0" w:color="auto"/>
      </w:divBdr>
    </w:div>
    <w:div w:id="921570234">
      <w:bodyDiv w:val="1"/>
      <w:marLeft w:val="0"/>
      <w:marRight w:val="0"/>
      <w:marTop w:val="0"/>
      <w:marBottom w:val="0"/>
      <w:divBdr>
        <w:top w:val="none" w:sz="0" w:space="0" w:color="auto"/>
        <w:left w:val="none" w:sz="0" w:space="0" w:color="auto"/>
        <w:bottom w:val="none" w:sz="0" w:space="0" w:color="auto"/>
        <w:right w:val="none" w:sz="0" w:space="0" w:color="auto"/>
      </w:divBdr>
    </w:div>
    <w:div w:id="921764589">
      <w:bodyDiv w:val="1"/>
      <w:marLeft w:val="0"/>
      <w:marRight w:val="0"/>
      <w:marTop w:val="0"/>
      <w:marBottom w:val="0"/>
      <w:divBdr>
        <w:top w:val="none" w:sz="0" w:space="0" w:color="auto"/>
        <w:left w:val="none" w:sz="0" w:space="0" w:color="auto"/>
        <w:bottom w:val="none" w:sz="0" w:space="0" w:color="auto"/>
        <w:right w:val="none" w:sz="0" w:space="0" w:color="auto"/>
      </w:divBdr>
    </w:div>
    <w:div w:id="922448142">
      <w:bodyDiv w:val="1"/>
      <w:marLeft w:val="0"/>
      <w:marRight w:val="0"/>
      <w:marTop w:val="0"/>
      <w:marBottom w:val="0"/>
      <w:divBdr>
        <w:top w:val="none" w:sz="0" w:space="0" w:color="auto"/>
        <w:left w:val="none" w:sz="0" w:space="0" w:color="auto"/>
        <w:bottom w:val="none" w:sz="0" w:space="0" w:color="auto"/>
        <w:right w:val="none" w:sz="0" w:space="0" w:color="auto"/>
      </w:divBdr>
    </w:div>
    <w:div w:id="922450697">
      <w:bodyDiv w:val="1"/>
      <w:marLeft w:val="0"/>
      <w:marRight w:val="0"/>
      <w:marTop w:val="0"/>
      <w:marBottom w:val="0"/>
      <w:divBdr>
        <w:top w:val="none" w:sz="0" w:space="0" w:color="auto"/>
        <w:left w:val="none" w:sz="0" w:space="0" w:color="auto"/>
        <w:bottom w:val="none" w:sz="0" w:space="0" w:color="auto"/>
        <w:right w:val="none" w:sz="0" w:space="0" w:color="auto"/>
      </w:divBdr>
    </w:div>
    <w:div w:id="922569004">
      <w:bodyDiv w:val="1"/>
      <w:marLeft w:val="0"/>
      <w:marRight w:val="0"/>
      <w:marTop w:val="0"/>
      <w:marBottom w:val="0"/>
      <w:divBdr>
        <w:top w:val="none" w:sz="0" w:space="0" w:color="auto"/>
        <w:left w:val="none" w:sz="0" w:space="0" w:color="auto"/>
        <w:bottom w:val="none" w:sz="0" w:space="0" w:color="auto"/>
        <w:right w:val="none" w:sz="0" w:space="0" w:color="auto"/>
      </w:divBdr>
    </w:div>
    <w:div w:id="922569023">
      <w:bodyDiv w:val="1"/>
      <w:marLeft w:val="0"/>
      <w:marRight w:val="0"/>
      <w:marTop w:val="0"/>
      <w:marBottom w:val="0"/>
      <w:divBdr>
        <w:top w:val="none" w:sz="0" w:space="0" w:color="auto"/>
        <w:left w:val="none" w:sz="0" w:space="0" w:color="auto"/>
        <w:bottom w:val="none" w:sz="0" w:space="0" w:color="auto"/>
        <w:right w:val="none" w:sz="0" w:space="0" w:color="auto"/>
      </w:divBdr>
    </w:div>
    <w:div w:id="923151434">
      <w:bodyDiv w:val="1"/>
      <w:marLeft w:val="0"/>
      <w:marRight w:val="0"/>
      <w:marTop w:val="0"/>
      <w:marBottom w:val="0"/>
      <w:divBdr>
        <w:top w:val="none" w:sz="0" w:space="0" w:color="auto"/>
        <w:left w:val="none" w:sz="0" w:space="0" w:color="auto"/>
        <w:bottom w:val="none" w:sz="0" w:space="0" w:color="auto"/>
        <w:right w:val="none" w:sz="0" w:space="0" w:color="auto"/>
      </w:divBdr>
    </w:div>
    <w:div w:id="923295992">
      <w:bodyDiv w:val="1"/>
      <w:marLeft w:val="0"/>
      <w:marRight w:val="0"/>
      <w:marTop w:val="0"/>
      <w:marBottom w:val="0"/>
      <w:divBdr>
        <w:top w:val="none" w:sz="0" w:space="0" w:color="auto"/>
        <w:left w:val="none" w:sz="0" w:space="0" w:color="auto"/>
        <w:bottom w:val="none" w:sz="0" w:space="0" w:color="auto"/>
        <w:right w:val="none" w:sz="0" w:space="0" w:color="auto"/>
      </w:divBdr>
    </w:div>
    <w:div w:id="923613152">
      <w:bodyDiv w:val="1"/>
      <w:marLeft w:val="0"/>
      <w:marRight w:val="0"/>
      <w:marTop w:val="0"/>
      <w:marBottom w:val="0"/>
      <w:divBdr>
        <w:top w:val="none" w:sz="0" w:space="0" w:color="auto"/>
        <w:left w:val="none" w:sz="0" w:space="0" w:color="auto"/>
        <w:bottom w:val="none" w:sz="0" w:space="0" w:color="auto"/>
        <w:right w:val="none" w:sz="0" w:space="0" w:color="auto"/>
      </w:divBdr>
    </w:div>
    <w:div w:id="924073891">
      <w:bodyDiv w:val="1"/>
      <w:marLeft w:val="0"/>
      <w:marRight w:val="0"/>
      <w:marTop w:val="0"/>
      <w:marBottom w:val="0"/>
      <w:divBdr>
        <w:top w:val="none" w:sz="0" w:space="0" w:color="auto"/>
        <w:left w:val="none" w:sz="0" w:space="0" w:color="auto"/>
        <w:bottom w:val="none" w:sz="0" w:space="0" w:color="auto"/>
        <w:right w:val="none" w:sz="0" w:space="0" w:color="auto"/>
      </w:divBdr>
    </w:div>
    <w:div w:id="924076350">
      <w:bodyDiv w:val="1"/>
      <w:marLeft w:val="0"/>
      <w:marRight w:val="0"/>
      <w:marTop w:val="0"/>
      <w:marBottom w:val="0"/>
      <w:divBdr>
        <w:top w:val="none" w:sz="0" w:space="0" w:color="auto"/>
        <w:left w:val="none" w:sz="0" w:space="0" w:color="auto"/>
        <w:bottom w:val="none" w:sz="0" w:space="0" w:color="auto"/>
        <w:right w:val="none" w:sz="0" w:space="0" w:color="auto"/>
      </w:divBdr>
    </w:div>
    <w:div w:id="925117357">
      <w:bodyDiv w:val="1"/>
      <w:marLeft w:val="0"/>
      <w:marRight w:val="0"/>
      <w:marTop w:val="0"/>
      <w:marBottom w:val="0"/>
      <w:divBdr>
        <w:top w:val="none" w:sz="0" w:space="0" w:color="auto"/>
        <w:left w:val="none" w:sz="0" w:space="0" w:color="auto"/>
        <w:bottom w:val="none" w:sz="0" w:space="0" w:color="auto"/>
        <w:right w:val="none" w:sz="0" w:space="0" w:color="auto"/>
      </w:divBdr>
    </w:div>
    <w:div w:id="926502012">
      <w:bodyDiv w:val="1"/>
      <w:marLeft w:val="0"/>
      <w:marRight w:val="0"/>
      <w:marTop w:val="0"/>
      <w:marBottom w:val="0"/>
      <w:divBdr>
        <w:top w:val="none" w:sz="0" w:space="0" w:color="auto"/>
        <w:left w:val="none" w:sz="0" w:space="0" w:color="auto"/>
        <w:bottom w:val="none" w:sz="0" w:space="0" w:color="auto"/>
        <w:right w:val="none" w:sz="0" w:space="0" w:color="auto"/>
      </w:divBdr>
    </w:div>
    <w:div w:id="926765365">
      <w:bodyDiv w:val="1"/>
      <w:marLeft w:val="0"/>
      <w:marRight w:val="0"/>
      <w:marTop w:val="0"/>
      <w:marBottom w:val="0"/>
      <w:divBdr>
        <w:top w:val="none" w:sz="0" w:space="0" w:color="auto"/>
        <w:left w:val="none" w:sz="0" w:space="0" w:color="auto"/>
        <w:bottom w:val="none" w:sz="0" w:space="0" w:color="auto"/>
        <w:right w:val="none" w:sz="0" w:space="0" w:color="auto"/>
      </w:divBdr>
    </w:div>
    <w:div w:id="927889292">
      <w:bodyDiv w:val="1"/>
      <w:marLeft w:val="0"/>
      <w:marRight w:val="0"/>
      <w:marTop w:val="0"/>
      <w:marBottom w:val="0"/>
      <w:divBdr>
        <w:top w:val="none" w:sz="0" w:space="0" w:color="auto"/>
        <w:left w:val="none" w:sz="0" w:space="0" w:color="auto"/>
        <w:bottom w:val="none" w:sz="0" w:space="0" w:color="auto"/>
        <w:right w:val="none" w:sz="0" w:space="0" w:color="auto"/>
      </w:divBdr>
    </w:div>
    <w:div w:id="928006185">
      <w:bodyDiv w:val="1"/>
      <w:marLeft w:val="0"/>
      <w:marRight w:val="0"/>
      <w:marTop w:val="0"/>
      <w:marBottom w:val="0"/>
      <w:divBdr>
        <w:top w:val="none" w:sz="0" w:space="0" w:color="auto"/>
        <w:left w:val="none" w:sz="0" w:space="0" w:color="auto"/>
        <w:bottom w:val="none" w:sz="0" w:space="0" w:color="auto"/>
        <w:right w:val="none" w:sz="0" w:space="0" w:color="auto"/>
      </w:divBdr>
    </w:div>
    <w:div w:id="928462655">
      <w:bodyDiv w:val="1"/>
      <w:marLeft w:val="0"/>
      <w:marRight w:val="0"/>
      <w:marTop w:val="0"/>
      <w:marBottom w:val="0"/>
      <w:divBdr>
        <w:top w:val="none" w:sz="0" w:space="0" w:color="auto"/>
        <w:left w:val="none" w:sz="0" w:space="0" w:color="auto"/>
        <w:bottom w:val="none" w:sz="0" w:space="0" w:color="auto"/>
        <w:right w:val="none" w:sz="0" w:space="0" w:color="auto"/>
      </w:divBdr>
    </w:div>
    <w:div w:id="929003308">
      <w:bodyDiv w:val="1"/>
      <w:marLeft w:val="0"/>
      <w:marRight w:val="0"/>
      <w:marTop w:val="0"/>
      <w:marBottom w:val="0"/>
      <w:divBdr>
        <w:top w:val="none" w:sz="0" w:space="0" w:color="auto"/>
        <w:left w:val="none" w:sz="0" w:space="0" w:color="auto"/>
        <w:bottom w:val="none" w:sz="0" w:space="0" w:color="auto"/>
        <w:right w:val="none" w:sz="0" w:space="0" w:color="auto"/>
      </w:divBdr>
    </w:div>
    <w:div w:id="929192348">
      <w:bodyDiv w:val="1"/>
      <w:marLeft w:val="0"/>
      <w:marRight w:val="0"/>
      <w:marTop w:val="0"/>
      <w:marBottom w:val="0"/>
      <w:divBdr>
        <w:top w:val="none" w:sz="0" w:space="0" w:color="auto"/>
        <w:left w:val="none" w:sz="0" w:space="0" w:color="auto"/>
        <w:bottom w:val="none" w:sz="0" w:space="0" w:color="auto"/>
        <w:right w:val="none" w:sz="0" w:space="0" w:color="auto"/>
      </w:divBdr>
    </w:div>
    <w:div w:id="929655112">
      <w:bodyDiv w:val="1"/>
      <w:marLeft w:val="0"/>
      <w:marRight w:val="0"/>
      <w:marTop w:val="0"/>
      <w:marBottom w:val="0"/>
      <w:divBdr>
        <w:top w:val="none" w:sz="0" w:space="0" w:color="auto"/>
        <w:left w:val="none" w:sz="0" w:space="0" w:color="auto"/>
        <w:bottom w:val="none" w:sz="0" w:space="0" w:color="auto"/>
        <w:right w:val="none" w:sz="0" w:space="0" w:color="auto"/>
      </w:divBdr>
    </w:div>
    <w:div w:id="930547656">
      <w:bodyDiv w:val="1"/>
      <w:marLeft w:val="0"/>
      <w:marRight w:val="0"/>
      <w:marTop w:val="0"/>
      <w:marBottom w:val="0"/>
      <w:divBdr>
        <w:top w:val="none" w:sz="0" w:space="0" w:color="auto"/>
        <w:left w:val="none" w:sz="0" w:space="0" w:color="auto"/>
        <w:bottom w:val="none" w:sz="0" w:space="0" w:color="auto"/>
        <w:right w:val="none" w:sz="0" w:space="0" w:color="auto"/>
      </w:divBdr>
    </w:div>
    <w:div w:id="930822603">
      <w:bodyDiv w:val="1"/>
      <w:marLeft w:val="0"/>
      <w:marRight w:val="0"/>
      <w:marTop w:val="0"/>
      <w:marBottom w:val="0"/>
      <w:divBdr>
        <w:top w:val="none" w:sz="0" w:space="0" w:color="auto"/>
        <w:left w:val="none" w:sz="0" w:space="0" w:color="auto"/>
        <w:bottom w:val="none" w:sz="0" w:space="0" w:color="auto"/>
        <w:right w:val="none" w:sz="0" w:space="0" w:color="auto"/>
      </w:divBdr>
    </w:div>
    <w:div w:id="930891925">
      <w:bodyDiv w:val="1"/>
      <w:marLeft w:val="0"/>
      <w:marRight w:val="0"/>
      <w:marTop w:val="0"/>
      <w:marBottom w:val="0"/>
      <w:divBdr>
        <w:top w:val="none" w:sz="0" w:space="0" w:color="auto"/>
        <w:left w:val="none" w:sz="0" w:space="0" w:color="auto"/>
        <w:bottom w:val="none" w:sz="0" w:space="0" w:color="auto"/>
        <w:right w:val="none" w:sz="0" w:space="0" w:color="auto"/>
      </w:divBdr>
    </w:div>
    <w:div w:id="931352353">
      <w:bodyDiv w:val="1"/>
      <w:marLeft w:val="0"/>
      <w:marRight w:val="0"/>
      <w:marTop w:val="0"/>
      <w:marBottom w:val="0"/>
      <w:divBdr>
        <w:top w:val="none" w:sz="0" w:space="0" w:color="auto"/>
        <w:left w:val="none" w:sz="0" w:space="0" w:color="auto"/>
        <w:bottom w:val="none" w:sz="0" w:space="0" w:color="auto"/>
        <w:right w:val="none" w:sz="0" w:space="0" w:color="auto"/>
      </w:divBdr>
    </w:div>
    <w:div w:id="932859395">
      <w:bodyDiv w:val="1"/>
      <w:marLeft w:val="0"/>
      <w:marRight w:val="0"/>
      <w:marTop w:val="0"/>
      <w:marBottom w:val="0"/>
      <w:divBdr>
        <w:top w:val="none" w:sz="0" w:space="0" w:color="auto"/>
        <w:left w:val="none" w:sz="0" w:space="0" w:color="auto"/>
        <w:bottom w:val="none" w:sz="0" w:space="0" w:color="auto"/>
        <w:right w:val="none" w:sz="0" w:space="0" w:color="auto"/>
      </w:divBdr>
    </w:div>
    <w:div w:id="933170756">
      <w:bodyDiv w:val="1"/>
      <w:marLeft w:val="0"/>
      <w:marRight w:val="0"/>
      <w:marTop w:val="0"/>
      <w:marBottom w:val="0"/>
      <w:divBdr>
        <w:top w:val="none" w:sz="0" w:space="0" w:color="auto"/>
        <w:left w:val="none" w:sz="0" w:space="0" w:color="auto"/>
        <w:bottom w:val="none" w:sz="0" w:space="0" w:color="auto"/>
        <w:right w:val="none" w:sz="0" w:space="0" w:color="auto"/>
      </w:divBdr>
    </w:div>
    <w:div w:id="933393960">
      <w:bodyDiv w:val="1"/>
      <w:marLeft w:val="0"/>
      <w:marRight w:val="0"/>
      <w:marTop w:val="0"/>
      <w:marBottom w:val="0"/>
      <w:divBdr>
        <w:top w:val="none" w:sz="0" w:space="0" w:color="auto"/>
        <w:left w:val="none" w:sz="0" w:space="0" w:color="auto"/>
        <w:bottom w:val="none" w:sz="0" w:space="0" w:color="auto"/>
        <w:right w:val="none" w:sz="0" w:space="0" w:color="auto"/>
      </w:divBdr>
    </w:div>
    <w:div w:id="933703644">
      <w:bodyDiv w:val="1"/>
      <w:marLeft w:val="0"/>
      <w:marRight w:val="0"/>
      <w:marTop w:val="0"/>
      <w:marBottom w:val="0"/>
      <w:divBdr>
        <w:top w:val="none" w:sz="0" w:space="0" w:color="auto"/>
        <w:left w:val="none" w:sz="0" w:space="0" w:color="auto"/>
        <w:bottom w:val="none" w:sz="0" w:space="0" w:color="auto"/>
        <w:right w:val="none" w:sz="0" w:space="0" w:color="auto"/>
      </w:divBdr>
    </w:div>
    <w:div w:id="933830461">
      <w:bodyDiv w:val="1"/>
      <w:marLeft w:val="0"/>
      <w:marRight w:val="0"/>
      <w:marTop w:val="0"/>
      <w:marBottom w:val="0"/>
      <w:divBdr>
        <w:top w:val="none" w:sz="0" w:space="0" w:color="auto"/>
        <w:left w:val="none" w:sz="0" w:space="0" w:color="auto"/>
        <w:bottom w:val="none" w:sz="0" w:space="0" w:color="auto"/>
        <w:right w:val="none" w:sz="0" w:space="0" w:color="auto"/>
      </w:divBdr>
    </w:div>
    <w:div w:id="933980542">
      <w:bodyDiv w:val="1"/>
      <w:marLeft w:val="0"/>
      <w:marRight w:val="0"/>
      <w:marTop w:val="0"/>
      <w:marBottom w:val="0"/>
      <w:divBdr>
        <w:top w:val="none" w:sz="0" w:space="0" w:color="auto"/>
        <w:left w:val="none" w:sz="0" w:space="0" w:color="auto"/>
        <w:bottom w:val="none" w:sz="0" w:space="0" w:color="auto"/>
        <w:right w:val="none" w:sz="0" w:space="0" w:color="auto"/>
      </w:divBdr>
    </w:div>
    <w:div w:id="934051581">
      <w:bodyDiv w:val="1"/>
      <w:marLeft w:val="0"/>
      <w:marRight w:val="0"/>
      <w:marTop w:val="0"/>
      <w:marBottom w:val="0"/>
      <w:divBdr>
        <w:top w:val="none" w:sz="0" w:space="0" w:color="auto"/>
        <w:left w:val="none" w:sz="0" w:space="0" w:color="auto"/>
        <w:bottom w:val="none" w:sz="0" w:space="0" w:color="auto"/>
        <w:right w:val="none" w:sz="0" w:space="0" w:color="auto"/>
      </w:divBdr>
    </w:div>
    <w:div w:id="934286000">
      <w:bodyDiv w:val="1"/>
      <w:marLeft w:val="0"/>
      <w:marRight w:val="0"/>
      <w:marTop w:val="0"/>
      <w:marBottom w:val="0"/>
      <w:divBdr>
        <w:top w:val="none" w:sz="0" w:space="0" w:color="auto"/>
        <w:left w:val="none" w:sz="0" w:space="0" w:color="auto"/>
        <w:bottom w:val="none" w:sz="0" w:space="0" w:color="auto"/>
        <w:right w:val="none" w:sz="0" w:space="0" w:color="auto"/>
      </w:divBdr>
    </w:div>
    <w:div w:id="934364234">
      <w:bodyDiv w:val="1"/>
      <w:marLeft w:val="0"/>
      <w:marRight w:val="0"/>
      <w:marTop w:val="0"/>
      <w:marBottom w:val="0"/>
      <w:divBdr>
        <w:top w:val="none" w:sz="0" w:space="0" w:color="auto"/>
        <w:left w:val="none" w:sz="0" w:space="0" w:color="auto"/>
        <w:bottom w:val="none" w:sz="0" w:space="0" w:color="auto"/>
        <w:right w:val="none" w:sz="0" w:space="0" w:color="auto"/>
      </w:divBdr>
    </w:div>
    <w:div w:id="934678207">
      <w:bodyDiv w:val="1"/>
      <w:marLeft w:val="0"/>
      <w:marRight w:val="0"/>
      <w:marTop w:val="0"/>
      <w:marBottom w:val="0"/>
      <w:divBdr>
        <w:top w:val="none" w:sz="0" w:space="0" w:color="auto"/>
        <w:left w:val="none" w:sz="0" w:space="0" w:color="auto"/>
        <w:bottom w:val="none" w:sz="0" w:space="0" w:color="auto"/>
        <w:right w:val="none" w:sz="0" w:space="0" w:color="auto"/>
      </w:divBdr>
    </w:div>
    <w:div w:id="934939049">
      <w:bodyDiv w:val="1"/>
      <w:marLeft w:val="0"/>
      <w:marRight w:val="0"/>
      <w:marTop w:val="0"/>
      <w:marBottom w:val="0"/>
      <w:divBdr>
        <w:top w:val="none" w:sz="0" w:space="0" w:color="auto"/>
        <w:left w:val="none" w:sz="0" w:space="0" w:color="auto"/>
        <w:bottom w:val="none" w:sz="0" w:space="0" w:color="auto"/>
        <w:right w:val="none" w:sz="0" w:space="0" w:color="auto"/>
      </w:divBdr>
    </w:div>
    <w:div w:id="935601924">
      <w:bodyDiv w:val="1"/>
      <w:marLeft w:val="0"/>
      <w:marRight w:val="0"/>
      <w:marTop w:val="0"/>
      <w:marBottom w:val="0"/>
      <w:divBdr>
        <w:top w:val="none" w:sz="0" w:space="0" w:color="auto"/>
        <w:left w:val="none" w:sz="0" w:space="0" w:color="auto"/>
        <w:bottom w:val="none" w:sz="0" w:space="0" w:color="auto"/>
        <w:right w:val="none" w:sz="0" w:space="0" w:color="auto"/>
      </w:divBdr>
    </w:div>
    <w:div w:id="935862459">
      <w:bodyDiv w:val="1"/>
      <w:marLeft w:val="0"/>
      <w:marRight w:val="0"/>
      <w:marTop w:val="0"/>
      <w:marBottom w:val="0"/>
      <w:divBdr>
        <w:top w:val="none" w:sz="0" w:space="0" w:color="auto"/>
        <w:left w:val="none" w:sz="0" w:space="0" w:color="auto"/>
        <w:bottom w:val="none" w:sz="0" w:space="0" w:color="auto"/>
        <w:right w:val="none" w:sz="0" w:space="0" w:color="auto"/>
      </w:divBdr>
    </w:div>
    <w:div w:id="938440765">
      <w:bodyDiv w:val="1"/>
      <w:marLeft w:val="0"/>
      <w:marRight w:val="0"/>
      <w:marTop w:val="0"/>
      <w:marBottom w:val="0"/>
      <w:divBdr>
        <w:top w:val="none" w:sz="0" w:space="0" w:color="auto"/>
        <w:left w:val="none" w:sz="0" w:space="0" w:color="auto"/>
        <w:bottom w:val="none" w:sz="0" w:space="0" w:color="auto"/>
        <w:right w:val="none" w:sz="0" w:space="0" w:color="auto"/>
      </w:divBdr>
    </w:div>
    <w:div w:id="938833322">
      <w:bodyDiv w:val="1"/>
      <w:marLeft w:val="0"/>
      <w:marRight w:val="0"/>
      <w:marTop w:val="0"/>
      <w:marBottom w:val="0"/>
      <w:divBdr>
        <w:top w:val="none" w:sz="0" w:space="0" w:color="auto"/>
        <w:left w:val="none" w:sz="0" w:space="0" w:color="auto"/>
        <w:bottom w:val="none" w:sz="0" w:space="0" w:color="auto"/>
        <w:right w:val="none" w:sz="0" w:space="0" w:color="auto"/>
      </w:divBdr>
    </w:div>
    <w:div w:id="939066686">
      <w:bodyDiv w:val="1"/>
      <w:marLeft w:val="0"/>
      <w:marRight w:val="0"/>
      <w:marTop w:val="0"/>
      <w:marBottom w:val="0"/>
      <w:divBdr>
        <w:top w:val="none" w:sz="0" w:space="0" w:color="auto"/>
        <w:left w:val="none" w:sz="0" w:space="0" w:color="auto"/>
        <w:bottom w:val="none" w:sz="0" w:space="0" w:color="auto"/>
        <w:right w:val="none" w:sz="0" w:space="0" w:color="auto"/>
      </w:divBdr>
    </w:div>
    <w:div w:id="939606504">
      <w:bodyDiv w:val="1"/>
      <w:marLeft w:val="0"/>
      <w:marRight w:val="0"/>
      <w:marTop w:val="0"/>
      <w:marBottom w:val="0"/>
      <w:divBdr>
        <w:top w:val="none" w:sz="0" w:space="0" w:color="auto"/>
        <w:left w:val="none" w:sz="0" w:space="0" w:color="auto"/>
        <w:bottom w:val="none" w:sz="0" w:space="0" w:color="auto"/>
        <w:right w:val="none" w:sz="0" w:space="0" w:color="auto"/>
      </w:divBdr>
    </w:div>
    <w:div w:id="939681764">
      <w:bodyDiv w:val="1"/>
      <w:marLeft w:val="0"/>
      <w:marRight w:val="0"/>
      <w:marTop w:val="0"/>
      <w:marBottom w:val="0"/>
      <w:divBdr>
        <w:top w:val="none" w:sz="0" w:space="0" w:color="auto"/>
        <w:left w:val="none" w:sz="0" w:space="0" w:color="auto"/>
        <w:bottom w:val="none" w:sz="0" w:space="0" w:color="auto"/>
        <w:right w:val="none" w:sz="0" w:space="0" w:color="auto"/>
      </w:divBdr>
    </w:div>
    <w:div w:id="940339408">
      <w:bodyDiv w:val="1"/>
      <w:marLeft w:val="0"/>
      <w:marRight w:val="0"/>
      <w:marTop w:val="0"/>
      <w:marBottom w:val="0"/>
      <w:divBdr>
        <w:top w:val="none" w:sz="0" w:space="0" w:color="auto"/>
        <w:left w:val="none" w:sz="0" w:space="0" w:color="auto"/>
        <w:bottom w:val="none" w:sz="0" w:space="0" w:color="auto"/>
        <w:right w:val="none" w:sz="0" w:space="0" w:color="auto"/>
      </w:divBdr>
    </w:div>
    <w:div w:id="940382293">
      <w:bodyDiv w:val="1"/>
      <w:marLeft w:val="0"/>
      <w:marRight w:val="0"/>
      <w:marTop w:val="0"/>
      <w:marBottom w:val="0"/>
      <w:divBdr>
        <w:top w:val="none" w:sz="0" w:space="0" w:color="auto"/>
        <w:left w:val="none" w:sz="0" w:space="0" w:color="auto"/>
        <w:bottom w:val="none" w:sz="0" w:space="0" w:color="auto"/>
        <w:right w:val="none" w:sz="0" w:space="0" w:color="auto"/>
      </w:divBdr>
    </w:div>
    <w:div w:id="941450568">
      <w:bodyDiv w:val="1"/>
      <w:marLeft w:val="0"/>
      <w:marRight w:val="0"/>
      <w:marTop w:val="0"/>
      <w:marBottom w:val="0"/>
      <w:divBdr>
        <w:top w:val="none" w:sz="0" w:space="0" w:color="auto"/>
        <w:left w:val="none" w:sz="0" w:space="0" w:color="auto"/>
        <w:bottom w:val="none" w:sz="0" w:space="0" w:color="auto"/>
        <w:right w:val="none" w:sz="0" w:space="0" w:color="auto"/>
      </w:divBdr>
    </w:div>
    <w:div w:id="942147566">
      <w:bodyDiv w:val="1"/>
      <w:marLeft w:val="0"/>
      <w:marRight w:val="0"/>
      <w:marTop w:val="0"/>
      <w:marBottom w:val="0"/>
      <w:divBdr>
        <w:top w:val="none" w:sz="0" w:space="0" w:color="auto"/>
        <w:left w:val="none" w:sz="0" w:space="0" w:color="auto"/>
        <w:bottom w:val="none" w:sz="0" w:space="0" w:color="auto"/>
        <w:right w:val="none" w:sz="0" w:space="0" w:color="auto"/>
      </w:divBdr>
    </w:div>
    <w:div w:id="942152775">
      <w:bodyDiv w:val="1"/>
      <w:marLeft w:val="0"/>
      <w:marRight w:val="0"/>
      <w:marTop w:val="0"/>
      <w:marBottom w:val="0"/>
      <w:divBdr>
        <w:top w:val="none" w:sz="0" w:space="0" w:color="auto"/>
        <w:left w:val="none" w:sz="0" w:space="0" w:color="auto"/>
        <w:bottom w:val="none" w:sz="0" w:space="0" w:color="auto"/>
        <w:right w:val="none" w:sz="0" w:space="0" w:color="auto"/>
      </w:divBdr>
    </w:div>
    <w:div w:id="942301357">
      <w:bodyDiv w:val="1"/>
      <w:marLeft w:val="0"/>
      <w:marRight w:val="0"/>
      <w:marTop w:val="0"/>
      <w:marBottom w:val="0"/>
      <w:divBdr>
        <w:top w:val="none" w:sz="0" w:space="0" w:color="auto"/>
        <w:left w:val="none" w:sz="0" w:space="0" w:color="auto"/>
        <w:bottom w:val="none" w:sz="0" w:space="0" w:color="auto"/>
        <w:right w:val="none" w:sz="0" w:space="0" w:color="auto"/>
      </w:divBdr>
    </w:div>
    <w:div w:id="942303419">
      <w:bodyDiv w:val="1"/>
      <w:marLeft w:val="0"/>
      <w:marRight w:val="0"/>
      <w:marTop w:val="0"/>
      <w:marBottom w:val="0"/>
      <w:divBdr>
        <w:top w:val="none" w:sz="0" w:space="0" w:color="auto"/>
        <w:left w:val="none" w:sz="0" w:space="0" w:color="auto"/>
        <w:bottom w:val="none" w:sz="0" w:space="0" w:color="auto"/>
        <w:right w:val="none" w:sz="0" w:space="0" w:color="auto"/>
      </w:divBdr>
    </w:div>
    <w:div w:id="943653326">
      <w:bodyDiv w:val="1"/>
      <w:marLeft w:val="0"/>
      <w:marRight w:val="0"/>
      <w:marTop w:val="0"/>
      <w:marBottom w:val="0"/>
      <w:divBdr>
        <w:top w:val="none" w:sz="0" w:space="0" w:color="auto"/>
        <w:left w:val="none" w:sz="0" w:space="0" w:color="auto"/>
        <w:bottom w:val="none" w:sz="0" w:space="0" w:color="auto"/>
        <w:right w:val="none" w:sz="0" w:space="0" w:color="auto"/>
      </w:divBdr>
    </w:div>
    <w:div w:id="944844701">
      <w:bodyDiv w:val="1"/>
      <w:marLeft w:val="0"/>
      <w:marRight w:val="0"/>
      <w:marTop w:val="0"/>
      <w:marBottom w:val="0"/>
      <w:divBdr>
        <w:top w:val="none" w:sz="0" w:space="0" w:color="auto"/>
        <w:left w:val="none" w:sz="0" w:space="0" w:color="auto"/>
        <w:bottom w:val="none" w:sz="0" w:space="0" w:color="auto"/>
        <w:right w:val="none" w:sz="0" w:space="0" w:color="auto"/>
      </w:divBdr>
    </w:div>
    <w:div w:id="945039549">
      <w:bodyDiv w:val="1"/>
      <w:marLeft w:val="0"/>
      <w:marRight w:val="0"/>
      <w:marTop w:val="0"/>
      <w:marBottom w:val="0"/>
      <w:divBdr>
        <w:top w:val="none" w:sz="0" w:space="0" w:color="auto"/>
        <w:left w:val="none" w:sz="0" w:space="0" w:color="auto"/>
        <w:bottom w:val="none" w:sz="0" w:space="0" w:color="auto"/>
        <w:right w:val="none" w:sz="0" w:space="0" w:color="auto"/>
      </w:divBdr>
    </w:div>
    <w:div w:id="945386603">
      <w:bodyDiv w:val="1"/>
      <w:marLeft w:val="0"/>
      <w:marRight w:val="0"/>
      <w:marTop w:val="0"/>
      <w:marBottom w:val="0"/>
      <w:divBdr>
        <w:top w:val="none" w:sz="0" w:space="0" w:color="auto"/>
        <w:left w:val="none" w:sz="0" w:space="0" w:color="auto"/>
        <w:bottom w:val="none" w:sz="0" w:space="0" w:color="auto"/>
        <w:right w:val="none" w:sz="0" w:space="0" w:color="auto"/>
      </w:divBdr>
    </w:div>
    <w:div w:id="945843544">
      <w:bodyDiv w:val="1"/>
      <w:marLeft w:val="0"/>
      <w:marRight w:val="0"/>
      <w:marTop w:val="0"/>
      <w:marBottom w:val="0"/>
      <w:divBdr>
        <w:top w:val="none" w:sz="0" w:space="0" w:color="auto"/>
        <w:left w:val="none" w:sz="0" w:space="0" w:color="auto"/>
        <w:bottom w:val="none" w:sz="0" w:space="0" w:color="auto"/>
        <w:right w:val="none" w:sz="0" w:space="0" w:color="auto"/>
      </w:divBdr>
    </w:div>
    <w:div w:id="946693546">
      <w:bodyDiv w:val="1"/>
      <w:marLeft w:val="0"/>
      <w:marRight w:val="0"/>
      <w:marTop w:val="0"/>
      <w:marBottom w:val="0"/>
      <w:divBdr>
        <w:top w:val="none" w:sz="0" w:space="0" w:color="auto"/>
        <w:left w:val="none" w:sz="0" w:space="0" w:color="auto"/>
        <w:bottom w:val="none" w:sz="0" w:space="0" w:color="auto"/>
        <w:right w:val="none" w:sz="0" w:space="0" w:color="auto"/>
      </w:divBdr>
    </w:div>
    <w:div w:id="946739617">
      <w:bodyDiv w:val="1"/>
      <w:marLeft w:val="0"/>
      <w:marRight w:val="0"/>
      <w:marTop w:val="0"/>
      <w:marBottom w:val="0"/>
      <w:divBdr>
        <w:top w:val="none" w:sz="0" w:space="0" w:color="auto"/>
        <w:left w:val="none" w:sz="0" w:space="0" w:color="auto"/>
        <w:bottom w:val="none" w:sz="0" w:space="0" w:color="auto"/>
        <w:right w:val="none" w:sz="0" w:space="0" w:color="auto"/>
      </w:divBdr>
    </w:div>
    <w:div w:id="947195327">
      <w:bodyDiv w:val="1"/>
      <w:marLeft w:val="0"/>
      <w:marRight w:val="0"/>
      <w:marTop w:val="0"/>
      <w:marBottom w:val="0"/>
      <w:divBdr>
        <w:top w:val="none" w:sz="0" w:space="0" w:color="auto"/>
        <w:left w:val="none" w:sz="0" w:space="0" w:color="auto"/>
        <w:bottom w:val="none" w:sz="0" w:space="0" w:color="auto"/>
        <w:right w:val="none" w:sz="0" w:space="0" w:color="auto"/>
      </w:divBdr>
    </w:div>
    <w:div w:id="947473328">
      <w:bodyDiv w:val="1"/>
      <w:marLeft w:val="0"/>
      <w:marRight w:val="0"/>
      <w:marTop w:val="0"/>
      <w:marBottom w:val="0"/>
      <w:divBdr>
        <w:top w:val="none" w:sz="0" w:space="0" w:color="auto"/>
        <w:left w:val="none" w:sz="0" w:space="0" w:color="auto"/>
        <w:bottom w:val="none" w:sz="0" w:space="0" w:color="auto"/>
        <w:right w:val="none" w:sz="0" w:space="0" w:color="auto"/>
      </w:divBdr>
    </w:div>
    <w:div w:id="947737576">
      <w:bodyDiv w:val="1"/>
      <w:marLeft w:val="0"/>
      <w:marRight w:val="0"/>
      <w:marTop w:val="0"/>
      <w:marBottom w:val="0"/>
      <w:divBdr>
        <w:top w:val="none" w:sz="0" w:space="0" w:color="auto"/>
        <w:left w:val="none" w:sz="0" w:space="0" w:color="auto"/>
        <w:bottom w:val="none" w:sz="0" w:space="0" w:color="auto"/>
        <w:right w:val="none" w:sz="0" w:space="0" w:color="auto"/>
      </w:divBdr>
    </w:div>
    <w:div w:id="948004139">
      <w:bodyDiv w:val="1"/>
      <w:marLeft w:val="0"/>
      <w:marRight w:val="0"/>
      <w:marTop w:val="0"/>
      <w:marBottom w:val="0"/>
      <w:divBdr>
        <w:top w:val="none" w:sz="0" w:space="0" w:color="auto"/>
        <w:left w:val="none" w:sz="0" w:space="0" w:color="auto"/>
        <w:bottom w:val="none" w:sz="0" w:space="0" w:color="auto"/>
        <w:right w:val="none" w:sz="0" w:space="0" w:color="auto"/>
      </w:divBdr>
    </w:div>
    <w:div w:id="948391715">
      <w:bodyDiv w:val="1"/>
      <w:marLeft w:val="0"/>
      <w:marRight w:val="0"/>
      <w:marTop w:val="0"/>
      <w:marBottom w:val="0"/>
      <w:divBdr>
        <w:top w:val="none" w:sz="0" w:space="0" w:color="auto"/>
        <w:left w:val="none" w:sz="0" w:space="0" w:color="auto"/>
        <w:bottom w:val="none" w:sz="0" w:space="0" w:color="auto"/>
        <w:right w:val="none" w:sz="0" w:space="0" w:color="auto"/>
      </w:divBdr>
    </w:div>
    <w:div w:id="948510130">
      <w:bodyDiv w:val="1"/>
      <w:marLeft w:val="0"/>
      <w:marRight w:val="0"/>
      <w:marTop w:val="0"/>
      <w:marBottom w:val="0"/>
      <w:divBdr>
        <w:top w:val="none" w:sz="0" w:space="0" w:color="auto"/>
        <w:left w:val="none" w:sz="0" w:space="0" w:color="auto"/>
        <w:bottom w:val="none" w:sz="0" w:space="0" w:color="auto"/>
        <w:right w:val="none" w:sz="0" w:space="0" w:color="auto"/>
      </w:divBdr>
    </w:div>
    <w:div w:id="948778179">
      <w:bodyDiv w:val="1"/>
      <w:marLeft w:val="0"/>
      <w:marRight w:val="0"/>
      <w:marTop w:val="0"/>
      <w:marBottom w:val="0"/>
      <w:divBdr>
        <w:top w:val="none" w:sz="0" w:space="0" w:color="auto"/>
        <w:left w:val="none" w:sz="0" w:space="0" w:color="auto"/>
        <w:bottom w:val="none" w:sz="0" w:space="0" w:color="auto"/>
        <w:right w:val="none" w:sz="0" w:space="0" w:color="auto"/>
      </w:divBdr>
    </w:div>
    <w:div w:id="948926546">
      <w:bodyDiv w:val="1"/>
      <w:marLeft w:val="0"/>
      <w:marRight w:val="0"/>
      <w:marTop w:val="0"/>
      <w:marBottom w:val="0"/>
      <w:divBdr>
        <w:top w:val="none" w:sz="0" w:space="0" w:color="auto"/>
        <w:left w:val="none" w:sz="0" w:space="0" w:color="auto"/>
        <w:bottom w:val="none" w:sz="0" w:space="0" w:color="auto"/>
        <w:right w:val="none" w:sz="0" w:space="0" w:color="auto"/>
      </w:divBdr>
    </w:div>
    <w:div w:id="949317349">
      <w:bodyDiv w:val="1"/>
      <w:marLeft w:val="0"/>
      <w:marRight w:val="0"/>
      <w:marTop w:val="0"/>
      <w:marBottom w:val="0"/>
      <w:divBdr>
        <w:top w:val="none" w:sz="0" w:space="0" w:color="auto"/>
        <w:left w:val="none" w:sz="0" w:space="0" w:color="auto"/>
        <w:bottom w:val="none" w:sz="0" w:space="0" w:color="auto"/>
        <w:right w:val="none" w:sz="0" w:space="0" w:color="auto"/>
      </w:divBdr>
    </w:div>
    <w:div w:id="949551622">
      <w:bodyDiv w:val="1"/>
      <w:marLeft w:val="0"/>
      <w:marRight w:val="0"/>
      <w:marTop w:val="0"/>
      <w:marBottom w:val="0"/>
      <w:divBdr>
        <w:top w:val="none" w:sz="0" w:space="0" w:color="auto"/>
        <w:left w:val="none" w:sz="0" w:space="0" w:color="auto"/>
        <w:bottom w:val="none" w:sz="0" w:space="0" w:color="auto"/>
        <w:right w:val="none" w:sz="0" w:space="0" w:color="auto"/>
      </w:divBdr>
    </w:div>
    <w:div w:id="949775975">
      <w:bodyDiv w:val="1"/>
      <w:marLeft w:val="0"/>
      <w:marRight w:val="0"/>
      <w:marTop w:val="0"/>
      <w:marBottom w:val="0"/>
      <w:divBdr>
        <w:top w:val="none" w:sz="0" w:space="0" w:color="auto"/>
        <w:left w:val="none" w:sz="0" w:space="0" w:color="auto"/>
        <w:bottom w:val="none" w:sz="0" w:space="0" w:color="auto"/>
        <w:right w:val="none" w:sz="0" w:space="0" w:color="auto"/>
      </w:divBdr>
    </w:div>
    <w:div w:id="949823910">
      <w:bodyDiv w:val="1"/>
      <w:marLeft w:val="0"/>
      <w:marRight w:val="0"/>
      <w:marTop w:val="0"/>
      <w:marBottom w:val="0"/>
      <w:divBdr>
        <w:top w:val="none" w:sz="0" w:space="0" w:color="auto"/>
        <w:left w:val="none" w:sz="0" w:space="0" w:color="auto"/>
        <w:bottom w:val="none" w:sz="0" w:space="0" w:color="auto"/>
        <w:right w:val="none" w:sz="0" w:space="0" w:color="auto"/>
      </w:divBdr>
    </w:div>
    <w:div w:id="951009393">
      <w:bodyDiv w:val="1"/>
      <w:marLeft w:val="0"/>
      <w:marRight w:val="0"/>
      <w:marTop w:val="0"/>
      <w:marBottom w:val="0"/>
      <w:divBdr>
        <w:top w:val="none" w:sz="0" w:space="0" w:color="auto"/>
        <w:left w:val="none" w:sz="0" w:space="0" w:color="auto"/>
        <w:bottom w:val="none" w:sz="0" w:space="0" w:color="auto"/>
        <w:right w:val="none" w:sz="0" w:space="0" w:color="auto"/>
      </w:divBdr>
    </w:div>
    <w:div w:id="951278804">
      <w:bodyDiv w:val="1"/>
      <w:marLeft w:val="0"/>
      <w:marRight w:val="0"/>
      <w:marTop w:val="0"/>
      <w:marBottom w:val="0"/>
      <w:divBdr>
        <w:top w:val="none" w:sz="0" w:space="0" w:color="auto"/>
        <w:left w:val="none" w:sz="0" w:space="0" w:color="auto"/>
        <w:bottom w:val="none" w:sz="0" w:space="0" w:color="auto"/>
        <w:right w:val="none" w:sz="0" w:space="0" w:color="auto"/>
      </w:divBdr>
    </w:div>
    <w:div w:id="951285314">
      <w:bodyDiv w:val="1"/>
      <w:marLeft w:val="0"/>
      <w:marRight w:val="0"/>
      <w:marTop w:val="0"/>
      <w:marBottom w:val="0"/>
      <w:divBdr>
        <w:top w:val="none" w:sz="0" w:space="0" w:color="auto"/>
        <w:left w:val="none" w:sz="0" w:space="0" w:color="auto"/>
        <w:bottom w:val="none" w:sz="0" w:space="0" w:color="auto"/>
        <w:right w:val="none" w:sz="0" w:space="0" w:color="auto"/>
      </w:divBdr>
    </w:div>
    <w:div w:id="951864984">
      <w:bodyDiv w:val="1"/>
      <w:marLeft w:val="0"/>
      <w:marRight w:val="0"/>
      <w:marTop w:val="0"/>
      <w:marBottom w:val="0"/>
      <w:divBdr>
        <w:top w:val="none" w:sz="0" w:space="0" w:color="auto"/>
        <w:left w:val="none" w:sz="0" w:space="0" w:color="auto"/>
        <w:bottom w:val="none" w:sz="0" w:space="0" w:color="auto"/>
        <w:right w:val="none" w:sz="0" w:space="0" w:color="auto"/>
      </w:divBdr>
    </w:div>
    <w:div w:id="952008641">
      <w:bodyDiv w:val="1"/>
      <w:marLeft w:val="0"/>
      <w:marRight w:val="0"/>
      <w:marTop w:val="0"/>
      <w:marBottom w:val="0"/>
      <w:divBdr>
        <w:top w:val="none" w:sz="0" w:space="0" w:color="auto"/>
        <w:left w:val="none" w:sz="0" w:space="0" w:color="auto"/>
        <w:bottom w:val="none" w:sz="0" w:space="0" w:color="auto"/>
        <w:right w:val="none" w:sz="0" w:space="0" w:color="auto"/>
      </w:divBdr>
    </w:div>
    <w:div w:id="952326615">
      <w:bodyDiv w:val="1"/>
      <w:marLeft w:val="0"/>
      <w:marRight w:val="0"/>
      <w:marTop w:val="0"/>
      <w:marBottom w:val="0"/>
      <w:divBdr>
        <w:top w:val="none" w:sz="0" w:space="0" w:color="auto"/>
        <w:left w:val="none" w:sz="0" w:space="0" w:color="auto"/>
        <w:bottom w:val="none" w:sz="0" w:space="0" w:color="auto"/>
        <w:right w:val="none" w:sz="0" w:space="0" w:color="auto"/>
      </w:divBdr>
    </w:div>
    <w:div w:id="952597073">
      <w:bodyDiv w:val="1"/>
      <w:marLeft w:val="0"/>
      <w:marRight w:val="0"/>
      <w:marTop w:val="0"/>
      <w:marBottom w:val="0"/>
      <w:divBdr>
        <w:top w:val="none" w:sz="0" w:space="0" w:color="auto"/>
        <w:left w:val="none" w:sz="0" w:space="0" w:color="auto"/>
        <w:bottom w:val="none" w:sz="0" w:space="0" w:color="auto"/>
        <w:right w:val="none" w:sz="0" w:space="0" w:color="auto"/>
      </w:divBdr>
    </w:div>
    <w:div w:id="952706546">
      <w:bodyDiv w:val="1"/>
      <w:marLeft w:val="0"/>
      <w:marRight w:val="0"/>
      <w:marTop w:val="0"/>
      <w:marBottom w:val="0"/>
      <w:divBdr>
        <w:top w:val="none" w:sz="0" w:space="0" w:color="auto"/>
        <w:left w:val="none" w:sz="0" w:space="0" w:color="auto"/>
        <w:bottom w:val="none" w:sz="0" w:space="0" w:color="auto"/>
        <w:right w:val="none" w:sz="0" w:space="0" w:color="auto"/>
      </w:divBdr>
    </w:div>
    <w:div w:id="952901565">
      <w:bodyDiv w:val="1"/>
      <w:marLeft w:val="0"/>
      <w:marRight w:val="0"/>
      <w:marTop w:val="0"/>
      <w:marBottom w:val="0"/>
      <w:divBdr>
        <w:top w:val="none" w:sz="0" w:space="0" w:color="auto"/>
        <w:left w:val="none" w:sz="0" w:space="0" w:color="auto"/>
        <w:bottom w:val="none" w:sz="0" w:space="0" w:color="auto"/>
        <w:right w:val="none" w:sz="0" w:space="0" w:color="auto"/>
      </w:divBdr>
    </w:div>
    <w:div w:id="953170891">
      <w:bodyDiv w:val="1"/>
      <w:marLeft w:val="0"/>
      <w:marRight w:val="0"/>
      <w:marTop w:val="0"/>
      <w:marBottom w:val="0"/>
      <w:divBdr>
        <w:top w:val="none" w:sz="0" w:space="0" w:color="auto"/>
        <w:left w:val="none" w:sz="0" w:space="0" w:color="auto"/>
        <w:bottom w:val="none" w:sz="0" w:space="0" w:color="auto"/>
        <w:right w:val="none" w:sz="0" w:space="0" w:color="auto"/>
      </w:divBdr>
    </w:div>
    <w:div w:id="953290754">
      <w:bodyDiv w:val="1"/>
      <w:marLeft w:val="0"/>
      <w:marRight w:val="0"/>
      <w:marTop w:val="0"/>
      <w:marBottom w:val="0"/>
      <w:divBdr>
        <w:top w:val="none" w:sz="0" w:space="0" w:color="auto"/>
        <w:left w:val="none" w:sz="0" w:space="0" w:color="auto"/>
        <w:bottom w:val="none" w:sz="0" w:space="0" w:color="auto"/>
        <w:right w:val="none" w:sz="0" w:space="0" w:color="auto"/>
      </w:divBdr>
    </w:div>
    <w:div w:id="953438886">
      <w:bodyDiv w:val="1"/>
      <w:marLeft w:val="0"/>
      <w:marRight w:val="0"/>
      <w:marTop w:val="0"/>
      <w:marBottom w:val="0"/>
      <w:divBdr>
        <w:top w:val="none" w:sz="0" w:space="0" w:color="auto"/>
        <w:left w:val="none" w:sz="0" w:space="0" w:color="auto"/>
        <w:bottom w:val="none" w:sz="0" w:space="0" w:color="auto"/>
        <w:right w:val="none" w:sz="0" w:space="0" w:color="auto"/>
      </w:divBdr>
    </w:div>
    <w:div w:id="953445481">
      <w:bodyDiv w:val="1"/>
      <w:marLeft w:val="0"/>
      <w:marRight w:val="0"/>
      <w:marTop w:val="0"/>
      <w:marBottom w:val="0"/>
      <w:divBdr>
        <w:top w:val="none" w:sz="0" w:space="0" w:color="auto"/>
        <w:left w:val="none" w:sz="0" w:space="0" w:color="auto"/>
        <w:bottom w:val="none" w:sz="0" w:space="0" w:color="auto"/>
        <w:right w:val="none" w:sz="0" w:space="0" w:color="auto"/>
      </w:divBdr>
    </w:div>
    <w:div w:id="953707930">
      <w:bodyDiv w:val="1"/>
      <w:marLeft w:val="0"/>
      <w:marRight w:val="0"/>
      <w:marTop w:val="0"/>
      <w:marBottom w:val="0"/>
      <w:divBdr>
        <w:top w:val="none" w:sz="0" w:space="0" w:color="auto"/>
        <w:left w:val="none" w:sz="0" w:space="0" w:color="auto"/>
        <w:bottom w:val="none" w:sz="0" w:space="0" w:color="auto"/>
        <w:right w:val="none" w:sz="0" w:space="0" w:color="auto"/>
      </w:divBdr>
    </w:div>
    <w:div w:id="954287106">
      <w:bodyDiv w:val="1"/>
      <w:marLeft w:val="0"/>
      <w:marRight w:val="0"/>
      <w:marTop w:val="0"/>
      <w:marBottom w:val="0"/>
      <w:divBdr>
        <w:top w:val="none" w:sz="0" w:space="0" w:color="auto"/>
        <w:left w:val="none" w:sz="0" w:space="0" w:color="auto"/>
        <w:bottom w:val="none" w:sz="0" w:space="0" w:color="auto"/>
        <w:right w:val="none" w:sz="0" w:space="0" w:color="auto"/>
      </w:divBdr>
    </w:div>
    <w:div w:id="954867182">
      <w:bodyDiv w:val="1"/>
      <w:marLeft w:val="0"/>
      <w:marRight w:val="0"/>
      <w:marTop w:val="0"/>
      <w:marBottom w:val="0"/>
      <w:divBdr>
        <w:top w:val="none" w:sz="0" w:space="0" w:color="auto"/>
        <w:left w:val="none" w:sz="0" w:space="0" w:color="auto"/>
        <w:bottom w:val="none" w:sz="0" w:space="0" w:color="auto"/>
        <w:right w:val="none" w:sz="0" w:space="0" w:color="auto"/>
      </w:divBdr>
    </w:div>
    <w:div w:id="954942674">
      <w:bodyDiv w:val="1"/>
      <w:marLeft w:val="0"/>
      <w:marRight w:val="0"/>
      <w:marTop w:val="0"/>
      <w:marBottom w:val="0"/>
      <w:divBdr>
        <w:top w:val="none" w:sz="0" w:space="0" w:color="auto"/>
        <w:left w:val="none" w:sz="0" w:space="0" w:color="auto"/>
        <w:bottom w:val="none" w:sz="0" w:space="0" w:color="auto"/>
        <w:right w:val="none" w:sz="0" w:space="0" w:color="auto"/>
      </w:divBdr>
      <w:divsChild>
        <w:div w:id="520126450">
          <w:marLeft w:val="0"/>
          <w:marRight w:val="0"/>
          <w:marTop w:val="0"/>
          <w:marBottom w:val="0"/>
          <w:divBdr>
            <w:top w:val="none" w:sz="0" w:space="0" w:color="auto"/>
            <w:left w:val="none" w:sz="0" w:space="0" w:color="auto"/>
            <w:bottom w:val="none" w:sz="0" w:space="0" w:color="auto"/>
            <w:right w:val="none" w:sz="0" w:space="0" w:color="auto"/>
          </w:divBdr>
        </w:div>
        <w:div w:id="1994409372">
          <w:marLeft w:val="0"/>
          <w:marRight w:val="0"/>
          <w:marTop w:val="0"/>
          <w:marBottom w:val="0"/>
          <w:divBdr>
            <w:top w:val="none" w:sz="0" w:space="0" w:color="auto"/>
            <w:left w:val="none" w:sz="0" w:space="0" w:color="auto"/>
            <w:bottom w:val="none" w:sz="0" w:space="0" w:color="auto"/>
            <w:right w:val="none" w:sz="0" w:space="0" w:color="auto"/>
          </w:divBdr>
        </w:div>
        <w:div w:id="2064402661">
          <w:marLeft w:val="0"/>
          <w:marRight w:val="0"/>
          <w:marTop w:val="0"/>
          <w:marBottom w:val="0"/>
          <w:divBdr>
            <w:top w:val="none" w:sz="0" w:space="0" w:color="auto"/>
            <w:left w:val="none" w:sz="0" w:space="0" w:color="auto"/>
            <w:bottom w:val="none" w:sz="0" w:space="0" w:color="auto"/>
            <w:right w:val="none" w:sz="0" w:space="0" w:color="auto"/>
          </w:divBdr>
        </w:div>
        <w:div w:id="1076979457">
          <w:marLeft w:val="0"/>
          <w:marRight w:val="0"/>
          <w:marTop w:val="0"/>
          <w:marBottom w:val="0"/>
          <w:divBdr>
            <w:top w:val="none" w:sz="0" w:space="0" w:color="auto"/>
            <w:left w:val="none" w:sz="0" w:space="0" w:color="auto"/>
            <w:bottom w:val="none" w:sz="0" w:space="0" w:color="auto"/>
            <w:right w:val="none" w:sz="0" w:space="0" w:color="auto"/>
          </w:divBdr>
        </w:div>
        <w:div w:id="1308896026">
          <w:marLeft w:val="0"/>
          <w:marRight w:val="0"/>
          <w:marTop w:val="0"/>
          <w:marBottom w:val="0"/>
          <w:divBdr>
            <w:top w:val="none" w:sz="0" w:space="0" w:color="auto"/>
            <w:left w:val="none" w:sz="0" w:space="0" w:color="auto"/>
            <w:bottom w:val="none" w:sz="0" w:space="0" w:color="auto"/>
            <w:right w:val="none" w:sz="0" w:space="0" w:color="auto"/>
          </w:divBdr>
        </w:div>
        <w:div w:id="517814565">
          <w:marLeft w:val="0"/>
          <w:marRight w:val="0"/>
          <w:marTop w:val="0"/>
          <w:marBottom w:val="0"/>
          <w:divBdr>
            <w:top w:val="none" w:sz="0" w:space="0" w:color="auto"/>
            <w:left w:val="none" w:sz="0" w:space="0" w:color="auto"/>
            <w:bottom w:val="none" w:sz="0" w:space="0" w:color="auto"/>
            <w:right w:val="none" w:sz="0" w:space="0" w:color="auto"/>
          </w:divBdr>
        </w:div>
        <w:div w:id="852383248">
          <w:marLeft w:val="0"/>
          <w:marRight w:val="0"/>
          <w:marTop w:val="0"/>
          <w:marBottom w:val="0"/>
          <w:divBdr>
            <w:top w:val="none" w:sz="0" w:space="0" w:color="auto"/>
            <w:left w:val="none" w:sz="0" w:space="0" w:color="auto"/>
            <w:bottom w:val="none" w:sz="0" w:space="0" w:color="auto"/>
            <w:right w:val="none" w:sz="0" w:space="0" w:color="auto"/>
          </w:divBdr>
        </w:div>
        <w:div w:id="2091072081">
          <w:marLeft w:val="0"/>
          <w:marRight w:val="0"/>
          <w:marTop w:val="0"/>
          <w:marBottom w:val="0"/>
          <w:divBdr>
            <w:top w:val="none" w:sz="0" w:space="0" w:color="auto"/>
            <w:left w:val="none" w:sz="0" w:space="0" w:color="auto"/>
            <w:bottom w:val="none" w:sz="0" w:space="0" w:color="auto"/>
            <w:right w:val="none" w:sz="0" w:space="0" w:color="auto"/>
          </w:divBdr>
        </w:div>
        <w:div w:id="151727279">
          <w:marLeft w:val="0"/>
          <w:marRight w:val="0"/>
          <w:marTop w:val="0"/>
          <w:marBottom w:val="0"/>
          <w:divBdr>
            <w:top w:val="none" w:sz="0" w:space="0" w:color="auto"/>
            <w:left w:val="none" w:sz="0" w:space="0" w:color="auto"/>
            <w:bottom w:val="none" w:sz="0" w:space="0" w:color="auto"/>
            <w:right w:val="none" w:sz="0" w:space="0" w:color="auto"/>
          </w:divBdr>
        </w:div>
        <w:div w:id="1484350658">
          <w:marLeft w:val="0"/>
          <w:marRight w:val="0"/>
          <w:marTop w:val="0"/>
          <w:marBottom w:val="0"/>
          <w:divBdr>
            <w:top w:val="none" w:sz="0" w:space="0" w:color="auto"/>
            <w:left w:val="none" w:sz="0" w:space="0" w:color="auto"/>
            <w:bottom w:val="none" w:sz="0" w:space="0" w:color="auto"/>
            <w:right w:val="none" w:sz="0" w:space="0" w:color="auto"/>
          </w:divBdr>
        </w:div>
        <w:div w:id="1327434829">
          <w:marLeft w:val="0"/>
          <w:marRight w:val="0"/>
          <w:marTop w:val="0"/>
          <w:marBottom w:val="0"/>
          <w:divBdr>
            <w:top w:val="none" w:sz="0" w:space="0" w:color="auto"/>
            <w:left w:val="none" w:sz="0" w:space="0" w:color="auto"/>
            <w:bottom w:val="none" w:sz="0" w:space="0" w:color="auto"/>
            <w:right w:val="none" w:sz="0" w:space="0" w:color="auto"/>
          </w:divBdr>
        </w:div>
        <w:div w:id="712728800">
          <w:marLeft w:val="0"/>
          <w:marRight w:val="0"/>
          <w:marTop w:val="0"/>
          <w:marBottom w:val="0"/>
          <w:divBdr>
            <w:top w:val="none" w:sz="0" w:space="0" w:color="auto"/>
            <w:left w:val="none" w:sz="0" w:space="0" w:color="auto"/>
            <w:bottom w:val="none" w:sz="0" w:space="0" w:color="auto"/>
            <w:right w:val="none" w:sz="0" w:space="0" w:color="auto"/>
          </w:divBdr>
        </w:div>
        <w:div w:id="877670075">
          <w:marLeft w:val="0"/>
          <w:marRight w:val="0"/>
          <w:marTop w:val="0"/>
          <w:marBottom w:val="0"/>
          <w:divBdr>
            <w:top w:val="none" w:sz="0" w:space="0" w:color="auto"/>
            <w:left w:val="none" w:sz="0" w:space="0" w:color="auto"/>
            <w:bottom w:val="none" w:sz="0" w:space="0" w:color="auto"/>
            <w:right w:val="none" w:sz="0" w:space="0" w:color="auto"/>
          </w:divBdr>
        </w:div>
        <w:div w:id="427897128">
          <w:marLeft w:val="0"/>
          <w:marRight w:val="0"/>
          <w:marTop w:val="0"/>
          <w:marBottom w:val="0"/>
          <w:divBdr>
            <w:top w:val="none" w:sz="0" w:space="0" w:color="auto"/>
            <w:left w:val="none" w:sz="0" w:space="0" w:color="auto"/>
            <w:bottom w:val="none" w:sz="0" w:space="0" w:color="auto"/>
            <w:right w:val="none" w:sz="0" w:space="0" w:color="auto"/>
          </w:divBdr>
        </w:div>
        <w:div w:id="1970819242">
          <w:marLeft w:val="0"/>
          <w:marRight w:val="0"/>
          <w:marTop w:val="0"/>
          <w:marBottom w:val="0"/>
          <w:divBdr>
            <w:top w:val="none" w:sz="0" w:space="0" w:color="auto"/>
            <w:left w:val="none" w:sz="0" w:space="0" w:color="auto"/>
            <w:bottom w:val="none" w:sz="0" w:space="0" w:color="auto"/>
            <w:right w:val="none" w:sz="0" w:space="0" w:color="auto"/>
          </w:divBdr>
        </w:div>
        <w:div w:id="856888889">
          <w:marLeft w:val="0"/>
          <w:marRight w:val="0"/>
          <w:marTop w:val="0"/>
          <w:marBottom w:val="0"/>
          <w:divBdr>
            <w:top w:val="none" w:sz="0" w:space="0" w:color="auto"/>
            <w:left w:val="none" w:sz="0" w:space="0" w:color="auto"/>
            <w:bottom w:val="none" w:sz="0" w:space="0" w:color="auto"/>
            <w:right w:val="none" w:sz="0" w:space="0" w:color="auto"/>
          </w:divBdr>
        </w:div>
        <w:div w:id="248274491">
          <w:marLeft w:val="0"/>
          <w:marRight w:val="0"/>
          <w:marTop w:val="0"/>
          <w:marBottom w:val="0"/>
          <w:divBdr>
            <w:top w:val="none" w:sz="0" w:space="0" w:color="auto"/>
            <w:left w:val="none" w:sz="0" w:space="0" w:color="auto"/>
            <w:bottom w:val="none" w:sz="0" w:space="0" w:color="auto"/>
            <w:right w:val="none" w:sz="0" w:space="0" w:color="auto"/>
          </w:divBdr>
        </w:div>
        <w:div w:id="462623889">
          <w:marLeft w:val="0"/>
          <w:marRight w:val="0"/>
          <w:marTop w:val="0"/>
          <w:marBottom w:val="0"/>
          <w:divBdr>
            <w:top w:val="none" w:sz="0" w:space="0" w:color="auto"/>
            <w:left w:val="none" w:sz="0" w:space="0" w:color="auto"/>
            <w:bottom w:val="none" w:sz="0" w:space="0" w:color="auto"/>
            <w:right w:val="none" w:sz="0" w:space="0" w:color="auto"/>
          </w:divBdr>
        </w:div>
        <w:div w:id="702947029">
          <w:marLeft w:val="0"/>
          <w:marRight w:val="0"/>
          <w:marTop w:val="0"/>
          <w:marBottom w:val="0"/>
          <w:divBdr>
            <w:top w:val="none" w:sz="0" w:space="0" w:color="auto"/>
            <w:left w:val="none" w:sz="0" w:space="0" w:color="auto"/>
            <w:bottom w:val="none" w:sz="0" w:space="0" w:color="auto"/>
            <w:right w:val="none" w:sz="0" w:space="0" w:color="auto"/>
          </w:divBdr>
        </w:div>
        <w:div w:id="972783608">
          <w:marLeft w:val="0"/>
          <w:marRight w:val="0"/>
          <w:marTop w:val="0"/>
          <w:marBottom w:val="0"/>
          <w:divBdr>
            <w:top w:val="none" w:sz="0" w:space="0" w:color="auto"/>
            <w:left w:val="none" w:sz="0" w:space="0" w:color="auto"/>
            <w:bottom w:val="none" w:sz="0" w:space="0" w:color="auto"/>
            <w:right w:val="none" w:sz="0" w:space="0" w:color="auto"/>
          </w:divBdr>
        </w:div>
        <w:div w:id="640697425">
          <w:marLeft w:val="0"/>
          <w:marRight w:val="0"/>
          <w:marTop w:val="0"/>
          <w:marBottom w:val="0"/>
          <w:divBdr>
            <w:top w:val="none" w:sz="0" w:space="0" w:color="auto"/>
            <w:left w:val="none" w:sz="0" w:space="0" w:color="auto"/>
            <w:bottom w:val="none" w:sz="0" w:space="0" w:color="auto"/>
            <w:right w:val="none" w:sz="0" w:space="0" w:color="auto"/>
          </w:divBdr>
        </w:div>
        <w:div w:id="1206286979">
          <w:marLeft w:val="0"/>
          <w:marRight w:val="0"/>
          <w:marTop w:val="0"/>
          <w:marBottom w:val="0"/>
          <w:divBdr>
            <w:top w:val="none" w:sz="0" w:space="0" w:color="auto"/>
            <w:left w:val="none" w:sz="0" w:space="0" w:color="auto"/>
            <w:bottom w:val="none" w:sz="0" w:space="0" w:color="auto"/>
            <w:right w:val="none" w:sz="0" w:space="0" w:color="auto"/>
          </w:divBdr>
        </w:div>
        <w:div w:id="1692878519">
          <w:marLeft w:val="0"/>
          <w:marRight w:val="0"/>
          <w:marTop w:val="0"/>
          <w:marBottom w:val="0"/>
          <w:divBdr>
            <w:top w:val="none" w:sz="0" w:space="0" w:color="auto"/>
            <w:left w:val="none" w:sz="0" w:space="0" w:color="auto"/>
            <w:bottom w:val="none" w:sz="0" w:space="0" w:color="auto"/>
            <w:right w:val="none" w:sz="0" w:space="0" w:color="auto"/>
          </w:divBdr>
        </w:div>
        <w:div w:id="1985618707">
          <w:marLeft w:val="0"/>
          <w:marRight w:val="0"/>
          <w:marTop w:val="0"/>
          <w:marBottom w:val="0"/>
          <w:divBdr>
            <w:top w:val="none" w:sz="0" w:space="0" w:color="auto"/>
            <w:left w:val="none" w:sz="0" w:space="0" w:color="auto"/>
            <w:bottom w:val="none" w:sz="0" w:space="0" w:color="auto"/>
            <w:right w:val="none" w:sz="0" w:space="0" w:color="auto"/>
          </w:divBdr>
        </w:div>
        <w:div w:id="1332483416">
          <w:marLeft w:val="0"/>
          <w:marRight w:val="0"/>
          <w:marTop w:val="0"/>
          <w:marBottom w:val="0"/>
          <w:divBdr>
            <w:top w:val="none" w:sz="0" w:space="0" w:color="auto"/>
            <w:left w:val="none" w:sz="0" w:space="0" w:color="auto"/>
            <w:bottom w:val="none" w:sz="0" w:space="0" w:color="auto"/>
            <w:right w:val="none" w:sz="0" w:space="0" w:color="auto"/>
          </w:divBdr>
        </w:div>
        <w:div w:id="1556891946">
          <w:marLeft w:val="0"/>
          <w:marRight w:val="0"/>
          <w:marTop w:val="0"/>
          <w:marBottom w:val="0"/>
          <w:divBdr>
            <w:top w:val="none" w:sz="0" w:space="0" w:color="auto"/>
            <w:left w:val="none" w:sz="0" w:space="0" w:color="auto"/>
            <w:bottom w:val="none" w:sz="0" w:space="0" w:color="auto"/>
            <w:right w:val="none" w:sz="0" w:space="0" w:color="auto"/>
          </w:divBdr>
        </w:div>
      </w:divsChild>
    </w:div>
    <w:div w:id="955718262">
      <w:bodyDiv w:val="1"/>
      <w:marLeft w:val="0"/>
      <w:marRight w:val="0"/>
      <w:marTop w:val="0"/>
      <w:marBottom w:val="0"/>
      <w:divBdr>
        <w:top w:val="none" w:sz="0" w:space="0" w:color="auto"/>
        <w:left w:val="none" w:sz="0" w:space="0" w:color="auto"/>
        <w:bottom w:val="none" w:sz="0" w:space="0" w:color="auto"/>
        <w:right w:val="none" w:sz="0" w:space="0" w:color="auto"/>
      </w:divBdr>
    </w:div>
    <w:div w:id="955797337">
      <w:bodyDiv w:val="1"/>
      <w:marLeft w:val="0"/>
      <w:marRight w:val="0"/>
      <w:marTop w:val="0"/>
      <w:marBottom w:val="0"/>
      <w:divBdr>
        <w:top w:val="none" w:sz="0" w:space="0" w:color="auto"/>
        <w:left w:val="none" w:sz="0" w:space="0" w:color="auto"/>
        <w:bottom w:val="none" w:sz="0" w:space="0" w:color="auto"/>
        <w:right w:val="none" w:sz="0" w:space="0" w:color="auto"/>
      </w:divBdr>
    </w:div>
    <w:div w:id="956720247">
      <w:bodyDiv w:val="1"/>
      <w:marLeft w:val="0"/>
      <w:marRight w:val="0"/>
      <w:marTop w:val="0"/>
      <w:marBottom w:val="0"/>
      <w:divBdr>
        <w:top w:val="none" w:sz="0" w:space="0" w:color="auto"/>
        <w:left w:val="none" w:sz="0" w:space="0" w:color="auto"/>
        <w:bottom w:val="none" w:sz="0" w:space="0" w:color="auto"/>
        <w:right w:val="none" w:sz="0" w:space="0" w:color="auto"/>
      </w:divBdr>
    </w:div>
    <w:div w:id="956831660">
      <w:bodyDiv w:val="1"/>
      <w:marLeft w:val="0"/>
      <w:marRight w:val="0"/>
      <w:marTop w:val="0"/>
      <w:marBottom w:val="0"/>
      <w:divBdr>
        <w:top w:val="none" w:sz="0" w:space="0" w:color="auto"/>
        <w:left w:val="none" w:sz="0" w:space="0" w:color="auto"/>
        <w:bottom w:val="none" w:sz="0" w:space="0" w:color="auto"/>
        <w:right w:val="none" w:sz="0" w:space="0" w:color="auto"/>
      </w:divBdr>
    </w:div>
    <w:div w:id="957369400">
      <w:bodyDiv w:val="1"/>
      <w:marLeft w:val="0"/>
      <w:marRight w:val="0"/>
      <w:marTop w:val="0"/>
      <w:marBottom w:val="0"/>
      <w:divBdr>
        <w:top w:val="none" w:sz="0" w:space="0" w:color="auto"/>
        <w:left w:val="none" w:sz="0" w:space="0" w:color="auto"/>
        <w:bottom w:val="none" w:sz="0" w:space="0" w:color="auto"/>
        <w:right w:val="none" w:sz="0" w:space="0" w:color="auto"/>
      </w:divBdr>
    </w:div>
    <w:div w:id="957377550">
      <w:bodyDiv w:val="1"/>
      <w:marLeft w:val="0"/>
      <w:marRight w:val="0"/>
      <w:marTop w:val="0"/>
      <w:marBottom w:val="0"/>
      <w:divBdr>
        <w:top w:val="none" w:sz="0" w:space="0" w:color="auto"/>
        <w:left w:val="none" w:sz="0" w:space="0" w:color="auto"/>
        <w:bottom w:val="none" w:sz="0" w:space="0" w:color="auto"/>
        <w:right w:val="none" w:sz="0" w:space="0" w:color="auto"/>
      </w:divBdr>
    </w:div>
    <w:div w:id="957569474">
      <w:bodyDiv w:val="1"/>
      <w:marLeft w:val="0"/>
      <w:marRight w:val="0"/>
      <w:marTop w:val="0"/>
      <w:marBottom w:val="0"/>
      <w:divBdr>
        <w:top w:val="none" w:sz="0" w:space="0" w:color="auto"/>
        <w:left w:val="none" w:sz="0" w:space="0" w:color="auto"/>
        <w:bottom w:val="none" w:sz="0" w:space="0" w:color="auto"/>
        <w:right w:val="none" w:sz="0" w:space="0" w:color="auto"/>
      </w:divBdr>
    </w:div>
    <w:div w:id="958536703">
      <w:bodyDiv w:val="1"/>
      <w:marLeft w:val="0"/>
      <w:marRight w:val="0"/>
      <w:marTop w:val="0"/>
      <w:marBottom w:val="0"/>
      <w:divBdr>
        <w:top w:val="none" w:sz="0" w:space="0" w:color="auto"/>
        <w:left w:val="none" w:sz="0" w:space="0" w:color="auto"/>
        <w:bottom w:val="none" w:sz="0" w:space="0" w:color="auto"/>
        <w:right w:val="none" w:sz="0" w:space="0" w:color="auto"/>
      </w:divBdr>
    </w:div>
    <w:div w:id="958607267">
      <w:bodyDiv w:val="1"/>
      <w:marLeft w:val="0"/>
      <w:marRight w:val="0"/>
      <w:marTop w:val="0"/>
      <w:marBottom w:val="0"/>
      <w:divBdr>
        <w:top w:val="none" w:sz="0" w:space="0" w:color="auto"/>
        <w:left w:val="none" w:sz="0" w:space="0" w:color="auto"/>
        <w:bottom w:val="none" w:sz="0" w:space="0" w:color="auto"/>
        <w:right w:val="none" w:sz="0" w:space="0" w:color="auto"/>
      </w:divBdr>
    </w:div>
    <w:div w:id="959150265">
      <w:bodyDiv w:val="1"/>
      <w:marLeft w:val="0"/>
      <w:marRight w:val="0"/>
      <w:marTop w:val="0"/>
      <w:marBottom w:val="0"/>
      <w:divBdr>
        <w:top w:val="none" w:sz="0" w:space="0" w:color="auto"/>
        <w:left w:val="none" w:sz="0" w:space="0" w:color="auto"/>
        <w:bottom w:val="none" w:sz="0" w:space="0" w:color="auto"/>
        <w:right w:val="none" w:sz="0" w:space="0" w:color="auto"/>
      </w:divBdr>
    </w:div>
    <w:div w:id="960721262">
      <w:bodyDiv w:val="1"/>
      <w:marLeft w:val="0"/>
      <w:marRight w:val="0"/>
      <w:marTop w:val="0"/>
      <w:marBottom w:val="0"/>
      <w:divBdr>
        <w:top w:val="none" w:sz="0" w:space="0" w:color="auto"/>
        <w:left w:val="none" w:sz="0" w:space="0" w:color="auto"/>
        <w:bottom w:val="none" w:sz="0" w:space="0" w:color="auto"/>
        <w:right w:val="none" w:sz="0" w:space="0" w:color="auto"/>
      </w:divBdr>
    </w:div>
    <w:div w:id="962270178">
      <w:bodyDiv w:val="1"/>
      <w:marLeft w:val="0"/>
      <w:marRight w:val="0"/>
      <w:marTop w:val="0"/>
      <w:marBottom w:val="0"/>
      <w:divBdr>
        <w:top w:val="none" w:sz="0" w:space="0" w:color="auto"/>
        <w:left w:val="none" w:sz="0" w:space="0" w:color="auto"/>
        <w:bottom w:val="none" w:sz="0" w:space="0" w:color="auto"/>
        <w:right w:val="none" w:sz="0" w:space="0" w:color="auto"/>
      </w:divBdr>
    </w:div>
    <w:div w:id="963119089">
      <w:bodyDiv w:val="1"/>
      <w:marLeft w:val="0"/>
      <w:marRight w:val="0"/>
      <w:marTop w:val="0"/>
      <w:marBottom w:val="0"/>
      <w:divBdr>
        <w:top w:val="none" w:sz="0" w:space="0" w:color="auto"/>
        <w:left w:val="none" w:sz="0" w:space="0" w:color="auto"/>
        <w:bottom w:val="none" w:sz="0" w:space="0" w:color="auto"/>
        <w:right w:val="none" w:sz="0" w:space="0" w:color="auto"/>
      </w:divBdr>
    </w:div>
    <w:div w:id="963149604">
      <w:bodyDiv w:val="1"/>
      <w:marLeft w:val="0"/>
      <w:marRight w:val="0"/>
      <w:marTop w:val="0"/>
      <w:marBottom w:val="0"/>
      <w:divBdr>
        <w:top w:val="none" w:sz="0" w:space="0" w:color="auto"/>
        <w:left w:val="none" w:sz="0" w:space="0" w:color="auto"/>
        <w:bottom w:val="none" w:sz="0" w:space="0" w:color="auto"/>
        <w:right w:val="none" w:sz="0" w:space="0" w:color="auto"/>
      </w:divBdr>
    </w:div>
    <w:div w:id="963341797">
      <w:bodyDiv w:val="1"/>
      <w:marLeft w:val="0"/>
      <w:marRight w:val="0"/>
      <w:marTop w:val="0"/>
      <w:marBottom w:val="0"/>
      <w:divBdr>
        <w:top w:val="none" w:sz="0" w:space="0" w:color="auto"/>
        <w:left w:val="none" w:sz="0" w:space="0" w:color="auto"/>
        <w:bottom w:val="none" w:sz="0" w:space="0" w:color="auto"/>
        <w:right w:val="none" w:sz="0" w:space="0" w:color="auto"/>
      </w:divBdr>
    </w:div>
    <w:div w:id="963462658">
      <w:bodyDiv w:val="1"/>
      <w:marLeft w:val="0"/>
      <w:marRight w:val="0"/>
      <w:marTop w:val="0"/>
      <w:marBottom w:val="0"/>
      <w:divBdr>
        <w:top w:val="none" w:sz="0" w:space="0" w:color="auto"/>
        <w:left w:val="none" w:sz="0" w:space="0" w:color="auto"/>
        <w:bottom w:val="none" w:sz="0" w:space="0" w:color="auto"/>
        <w:right w:val="none" w:sz="0" w:space="0" w:color="auto"/>
      </w:divBdr>
    </w:div>
    <w:div w:id="963540954">
      <w:bodyDiv w:val="1"/>
      <w:marLeft w:val="0"/>
      <w:marRight w:val="0"/>
      <w:marTop w:val="0"/>
      <w:marBottom w:val="0"/>
      <w:divBdr>
        <w:top w:val="none" w:sz="0" w:space="0" w:color="auto"/>
        <w:left w:val="none" w:sz="0" w:space="0" w:color="auto"/>
        <w:bottom w:val="none" w:sz="0" w:space="0" w:color="auto"/>
        <w:right w:val="none" w:sz="0" w:space="0" w:color="auto"/>
      </w:divBdr>
    </w:div>
    <w:div w:id="963849816">
      <w:bodyDiv w:val="1"/>
      <w:marLeft w:val="0"/>
      <w:marRight w:val="0"/>
      <w:marTop w:val="0"/>
      <w:marBottom w:val="0"/>
      <w:divBdr>
        <w:top w:val="none" w:sz="0" w:space="0" w:color="auto"/>
        <w:left w:val="none" w:sz="0" w:space="0" w:color="auto"/>
        <w:bottom w:val="none" w:sz="0" w:space="0" w:color="auto"/>
        <w:right w:val="none" w:sz="0" w:space="0" w:color="auto"/>
      </w:divBdr>
    </w:div>
    <w:div w:id="964197777">
      <w:bodyDiv w:val="1"/>
      <w:marLeft w:val="0"/>
      <w:marRight w:val="0"/>
      <w:marTop w:val="0"/>
      <w:marBottom w:val="0"/>
      <w:divBdr>
        <w:top w:val="none" w:sz="0" w:space="0" w:color="auto"/>
        <w:left w:val="none" w:sz="0" w:space="0" w:color="auto"/>
        <w:bottom w:val="none" w:sz="0" w:space="0" w:color="auto"/>
        <w:right w:val="none" w:sz="0" w:space="0" w:color="auto"/>
      </w:divBdr>
    </w:div>
    <w:div w:id="964585816">
      <w:bodyDiv w:val="1"/>
      <w:marLeft w:val="0"/>
      <w:marRight w:val="0"/>
      <w:marTop w:val="0"/>
      <w:marBottom w:val="0"/>
      <w:divBdr>
        <w:top w:val="none" w:sz="0" w:space="0" w:color="auto"/>
        <w:left w:val="none" w:sz="0" w:space="0" w:color="auto"/>
        <w:bottom w:val="none" w:sz="0" w:space="0" w:color="auto"/>
        <w:right w:val="none" w:sz="0" w:space="0" w:color="auto"/>
      </w:divBdr>
    </w:div>
    <w:div w:id="964776828">
      <w:bodyDiv w:val="1"/>
      <w:marLeft w:val="0"/>
      <w:marRight w:val="0"/>
      <w:marTop w:val="0"/>
      <w:marBottom w:val="0"/>
      <w:divBdr>
        <w:top w:val="none" w:sz="0" w:space="0" w:color="auto"/>
        <w:left w:val="none" w:sz="0" w:space="0" w:color="auto"/>
        <w:bottom w:val="none" w:sz="0" w:space="0" w:color="auto"/>
        <w:right w:val="none" w:sz="0" w:space="0" w:color="auto"/>
      </w:divBdr>
    </w:div>
    <w:div w:id="964887623">
      <w:bodyDiv w:val="1"/>
      <w:marLeft w:val="0"/>
      <w:marRight w:val="0"/>
      <w:marTop w:val="0"/>
      <w:marBottom w:val="0"/>
      <w:divBdr>
        <w:top w:val="none" w:sz="0" w:space="0" w:color="auto"/>
        <w:left w:val="none" w:sz="0" w:space="0" w:color="auto"/>
        <w:bottom w:val="none" w:sz="0" w:space="0" w:color="auto"/>
        <w:right w:val="none" w:sz="0" w:space="0" w:color="auto"/>
      </w:divBdr>
    </w:div>
    <w:div w:id="966087977">
      <w:bodyDiv w:val="1"/>
      <w:marLeft w:val="0"/>
      <w:marRight w:val="0"/>
      <w:marTop w:val="0"/>
      <w:marBottom w:val="0"/>
      <w:divBdr>
        <w:top w:val="none" w:sz="0" w:space="0" w:color="auto"/>
        <w:left w:val="none" w:sz="0" w:space="0" w:color="auto"/>
        <w:bottom w:val="none" w:sz="0" w:space="0" w:color="auto"/>
        <w:right w:val="none" w:sz="0" w:space="0" w:color="auto"/>
      </w:divBdr>
    </w:div>
    <w:div w:id="967903252">
      <w:bodyDiv w:val="1"/>
      <w:marLeft w:val="0"/>
      <w:marRight w:val="0"/>
      <w:marTop w:val="0"/>
      <w:marBottom w:val="0"/>
      <w:divBdr>
        <w:top w:val="none" w:sz="0" w:space="0" w:color="auto"/>
        <w:left w:val="none" w:sz="0" w:space="0" w:color="auto"/>
        <w:bottom w:val="none" w:sz="0" w:space="0" w:color="auto"/>
        <w:right w:val="none" w:sz="0" w:space="0" w:color="auto"/>
      </w:divBdr>
    </w:div>
    <w:div w:id="967971039">
      <w:bodyDiv w:val="1"/>
      <w:marLeft w:val="0"/>
      <w:marRight w:val="0"/>
      <w:marTop w:val="0"/>
      <w:marBottom w:val="0"/>
      <w:divBdr>
        <w:top w:val="none" w:sz="0" w:space="0" w:color="auto"/>
        <w:left w:val="none" w:sz="0" w:space="0" w:color="auto"/>
        <w:bottom w:val="none" w:sz="0" w:space="0" w:color="auto"/>
        <w:right w:val="none" w:sz="0" w:space="0" w:color="auto"/>
      </w:divBdr>
    </w:div>
    <w:div w:id="967973708">
      <w:bodyDiv w:val="1"/>
      <w:marLeft w:val="0"/>
      <w:marRight w:val="0"/>
      <w:marTop w:val="0"/>
      <w:marBottom w:val="0"/>
      <w:divBdr>
        <w:top w:val="none" w:sz="0" w:space="0" w:color="auto"/>
        <w:left w:val="none" w:sz="0" w:space="0" w:color="auto"/>
        <w:bottom w:val="none" w:sz="0" w:space="0" w:color="auto"/>
        <w:right w:val="none" w:sz="0" w:space="0" w:color="auto"/>
      </w:divBdr>
    </w:div>
    <w:div w:id="968315440">
      <w:bodyDiv w:val="1"/>
      <w:marLeft w:val="0"/>
      <w:marRight w:val="0"/>
      <w:marTop w:val="0"/>
      <w:marBottom w:val="0"/>
      <w:divBdr>
        <w:top w:val="none" w:sz="0" w:space="0" w:color="auto"/>
        <w:left w:val="none" w:sz="0" w:space="0" w:color="auto"/>
        <w:bottom w:val="none" w:sz="0" w:space="0" w:color="auto"/>
        <w:right w:val="none" w:sz="0" w:space="0" w:color="auto"/>
      </w:divBdr>
    </w:div>
    <w:div w:id="968705569">
      <w:bodyDiv w:val="1"/>
      <w:marLeft w:val="0"/>
      <w:marRight w:val="0"/>
      <w:marTop w:val="0"/>
      <w:marBottom w:val="0"/>
      <w:divBdr>
        <w:top w:val="none" w:sz="0" w:space="0" w:color="auto"/>
        <w:left w:val="none" w:sz="0" w:space="0" w:color="auto"/>
        <w:bottom w:val="none" w:sz="0" w:space="0" w:color="auto"/>
        <w:right w:val="none" w:sz="0" w:space="0" w:color="auto"/>
      </w:divBdr>
    </w:div>
    <w:div w:id="968709319">
      <w:bodyDiv w:val="1"/>
      <w:marLeft w:val="0"/>
      <w:marRight w:val="0"/>
      <w:marTop w:val="0"/>
      <w:marBottom w:val="0"/>
      <w:divBdr>
        <w:top w:val="none" w:sz="0" w:space="0" w:color="auto"/>
        <w:left w:val="none" w:sz="0" w:space="0" w:color="auto"/>
        <w:bottom w:val="none" w:sz="0" w:space="0" w:color="auto"/>
        <w:right w:val="none" w:sz="0" w:space="0" w:color="auto"/>
      </w:divBdr>
    </w:div>
    <w:div w:id="969479336">
      <w:bodyDiv w:val="1"/>
      <w:marLeft w:val="0"/>
      <w:marRight w:val="0"/>
      <w:marTop w:val="0"/>
      <w:marBottom w:val="0"/>
      <w:divBdr>
        <w:top w:val="none" w:sz="0" w:space="0" w:color="auto"/>
        <w:left w:val="none" w:sz="0" w:space="0" w:color="auto"/>
        <w:bottom w:val="none" w:sz="0" w:space="0" w:color="auto"/>
        <w:right w:val="none" w:sz="0" w:space="0" w:color="auto"/>
      </w:divBdr>
    </w:div>
    <w:div w:id="970792964">
      <w:bodyDiv w:val="1"/>
      <w:marLeft w:val="0"/>
      <w:marRight w:val="0"/>
      <w:marTop w:val="0"/>
      <w:marBottom w:val="0"/>
      <w:divBdr>
        <w:top w:val="none" w:sz="0" w:space="0" w:color="auto"/>
        <w:left w:val="none" w:sz="0" w:space="0" w:color="auto"/>
        <w:bottom w:val="none" w:sz="0" w:space="0" w:color="auto"/>
        <w:right w:val="none" w:sz="0" w:space="0" w:color="auto"/>
      </w:divBdr>
    </w:div>
    <w:div w:id="971247536">
      <w:bodyDiv w:val="1"/>
      <w:marLeft w:val="0"/>
      <w:marRight w:val="0"/>
      <w:marTop w:val="0"/>
      <w:marBottom w:val="0"/>
      <w:divBdr>
        <w:top w:val="none" w:sz="0" w:space="0" w:color="auto"/>
        <w:left w:val="none" w:sz="0" w:space="0" w:color="auto"/>
        <w:bottom w:val="none" w:sz="0" w:space="0" w:color="auto"/>
        <w:right w:val="none" w:sz="0" w:space="0" w:color="auto"/>
      </w:divBdr>
    </w:div>
    <w:div w:id="971520096">
      <w:bodyDiv w:val="1"/>
      <w:marLeft w:val="0"/>
      <w:marRight w:val="0"/>
      <w:marTop w:val="0"/>
      <w:marBottom w:val="0"/>
      <w:divBdr>
        <w:top w:val="none" w:sz="0" w:space="0" w:color="auto"/>
        <w:left w:val="none" w:sz="0" w:space="0" w:color="auto"/>
        <w:bottom w:val="none" w:sz="0" w:space="0" w:color="auto"/>
        <w:right w:val="none" w:sz="0" w:space="0" w:color="auto"/>
      </w:divBdr>
    </w:div>
    <w:div w:id="972178502">
      <w:bodyDiv w:val="1"/>
      <w:marLeft w:val="0"/>
      <w:marRight w:val="0"/>
      <w:marTop w:val="0"/>
      <w:marBottom w:val="0"/>
      <w:divBdr>
        <w:top w:val="none" w:sz="0" w:space="0" w:color="auto"/>
        <w:left w:val="none" w:sz="0" w:space="0" w:color="auto"/>
        <w:bottom w:val="none" w:sz="0" w:space="0" w:color="auto"/>
        <w:right w:val="none" w:sz="0" w:space="0" w:color="auto"/>
      </w:divBdr>
    </w:div>
    <w:div w:id="972639345">
      <w:bodyDiv w:val="1"/>
      <w:marLeft w:val="0"/>
      <w:marRight w:val="0"/>
      <w:marTop w:val="0"/>
      <w:marBottom w:val="0"/>
      <w:divBdr>
        <w:top w:val="none" w:sz="0" w:space="0" w:color="auto"/>
        <w:left w:val="none" w:sz="0" w:space="0" w:color="auto"/>
        <w:bottom w:val="none" w:sz="0" w:space="0" w:color="auto"/>
        <w:right w:val="none" w:sz="0" w:space="0" w:color="auto"/>
      </w:divBdr>
    </w:div>
    <w:div w:id="972715040">
      <w:bodyDiv w:val="1"/>
      <w:marLeft w:val="0"/>
      <w:marRight w:val="0"/>
      <w:marTop w:val="0"/>
      <w:marBottom w:val="0"/>
      <w:divBdr>
        <w:top w:val="none" w:sz="0" w:space="0" w:color="auto"/>
        <w:left w:val="none" w:sz="0" w:space="0" w:color="auto"/>
        <w:bottom w:val="none" w:sz="0" w:space="0" w:color="auto"/>
        <w:right w:val="none" w:sz="0" w:space="0" w:color="auto"/>
      </w:divBdr>
    </w:div>
    <w:div w:id="973415408">
      <w:bodyDiv w:val="1"/>
      <w:marLeft w:val="0"/>
      <w:marRight w:val="0"/>
      <w:marTop w:val="0"/>
      <w:marBottom w:val="0"/>
      <w:divBdr>
        <w:top w:val="none" w:sz="0" w:space="0" w:color="auto"/>
        <w:left w:val="none" w:sz="0" w:space="0" w:color="auto"/>
        <w:bottom w:val="none" w:sz="0" w:space="0" w:color="auto"/>
        <w:right w:val="none" w:sz="0" w:space="0" w:color="auto"/>
      </w:divBdr>
    </w:div>
    <w:div w:id="974143672">
      <w:bodyDiv w:val="1"/>
      <w:marLeft w:val="0"/>
      <w:marRight w:val="0"/>
      <w:marTop w:val="0"/>
      <w:marBottom w:val="0"/>
      <w:divBdr>
        <w:top w:val="none" w:sz="0" w:space="0" w:color="auto"/>
        <w:left w:val="none" w:sz="0" w:space="0" w:color="auto"/>
        <w:bottom w:val="none" w:sz="0" w:space="0" w:color="auto"/>
        <w:right w:val="none" w:sz="0" w:space="0" w:color="auto"/>
      </w:divBdr>
    </w:div>
    <w:div w:id="974867284">
      <w:bodyDiv w:val="1"/>
      <w:marLeft w:val="0"/>
      <w:marRight w:val="0"/>
      <w:marTop w:val="0"/>
      <w:marBottom w:val="0"/>
      <w:divBdr>
        <w:top w:val="none" w:sz="0" w:space="0" w:color="auto"/>
        <w:left w:val="none" w:sz="0" w:space="0" w:color="auto"/>
        <w:bottom w:val="none" w:sz="0" w:space="0" w:color="auto"/>
        <w:right w:val="none" w:sz="0" w:space="0" w:color="auto"/>
      </w:divBdr>
    </w:div>
    <w:div w:id="974917560">
      <w:bodyDiv w:val="1"/>
      <w:marLeft w:val="0"/>
      <w:marRight w:val="0"/>
      <w:marTop w:val="0"/>
      <w:marBottom w:val="0"/>
      <w:divBdr>
        <w:top w:val="none" w:sz="0" w:space="0" w:color="auto"/>
        <w:left w:val="none" w:sz="0" w:space="0" w:color="auto"/>
        <w:bottom w:val="none" w:sz="0" w:space="0" w:color="auto"/>
        <w:right w:val="none" w:sz="0" w:space="0" w:color="auto"/>
      </w:divBdr>
    </w:div>
    <w:div w:id="975182309">
      <w:bodyDiv w:val="1"/>
      <w:marLeft w:val="0"/>
      <w:marRight w:val="0"/>
      <w:marTop w:val="0"/>
      <w:marBottom w:val="0"/>
      <w:divBdr>
        <w:top w:val="none" w:sz="0" w:space="0" w:color="auto"/>
        <w:left w:val="none" w:sz="0" w:space="0" w:color="auto"/>
        <w:bottom w:val="none" w:sz="0" w:space="0" w:color="auto"/>
        <w:right w:val="none" w:sz="0" w:space="0" w:color="auto"/>
      </w:divBdr>
    </w:div>
    <w:div w:id="975524173">
      <w:bodyDiv w:val="1"/>
      <w:marLeft w:val="0"/>
      <w:marRight w:val="0"/>
      <w:marTop w:val="0"/>
      <w:marBottom w:val="0"/>
      <w:divBdr>
        <w:top w:val="none" w:sz="0" w:space="0" w:color="auto"/>
        <w:left w:val="none" w:sz="0" w:space="0" w:color="auto"/>
        <w:bottom w:val="none" w:sz="0" w:space="0" w:color="auto"/>
        <w:right w:val="none" w:sz="0" w:space="0" w:color="auto"/>
      </w:divBdr>
    </w:div>
    <w:div w:id="976224864">
      <w:bodyDiv w:val="1"/>
      <w:marLeft w:val="0"/>
      <w:marRight w:val="0"/>
      <w:marTop w:val="0"/>
      <w:marBottom w:val="0"/>
      <w:divBdr>
        <w:top w:val="none" w:sz="0" w:space="0" w:color="auto"/>
        <w:left w:val="none" w:sz="0" w:space="0" w:color="auto"/>
        <w:bottom w:val="none" w:sz="0" w:space="0" w:color="auto"/>
        <w:right w:val="none" w:sz="0" w:space="0" w:color="auto"/>
      </w:divBdr>
    </w:div>
    <w:div w:id="976566772">
      <w:bodyDiv w:val="1"/>
      <w:marLeft w:val="0"/>
      <w:marRight w:val="0"/>
      <w:marTop w:val="0"/>
      <w:marBottom w:val="0"/>
      <w:divBdr>
        <w:top w:val="none" w:sz="0" w:space="0" w:color="auto"/>
        <w:left w:val="none" w:sz="0" w:space="0" w:color="auto"/>
        <w:bottom w:val="none" w:sz="0" w:space="0" w:color="auto"/>
        <w:right w:val="none" w:sz="0" w:space="0" w:color="auto"/>
      </w:divBdr>
    </w:div>
    <w:div w:id="977027664">
      <w:bodyDiv w:val="1"/>
      <w:marLeft w:val="0"/>
      <w:marRight w:val="0"/>
      <w:marTop w:val="0"/>
      <w:marBottom w:val="0"/>
      <w:divBdr>
        <w:top w:val="none" w:sz="0" w:space="0" w:color="auto"/>
        <w:left w:val="none" w:sz="0" w:space="0" w:color="auto"/>
        <w:bottom w:val="none" w:sz="0" w:space="0" w:color="auto"/>
        <w:right w:val="none" w:sz="0" w:space="0" w:color="auto"/>
      </w:divBdr>
    </w:div>
    <w:div w:id="977731608">
      <w:bodyDiv w:val="1"/>
      <w:marLeft w:val="0"/>
      <w:marRight w:val="0"/>
      <w:marTop w:val="0"/>
      <w:marBottom w:val="0"/>
      <w:divBdr>
        <w:top w:val="none" w:sz="0" w:space="0" w:color="auto"/>
        <w:left w:val="none" w:sz="0" w:space="0" w:color="auto"/>
        <w:bottom w:val="none" w:sz="0" w:space="0" w:color="auto"/>
        <w:right w:val="none" w:sz="0" w:space="0" w:color="auto"/>
      </w:divBdr>
    </w:div>
    <w:div w:id="977878985">
      <w:bodyDiv w:val="1"/>
      <w:marLeft w:val="0"/>
      <w:marRight w:val="0"/>
      <w:marTop w:val="0"/>
      <w:marBottom w:val="0"/>
      <w:divBdr>
        <w:top w:val="none" w:sz="0" w:space="0" w:color="auto"/>
        <w:left w:val="none" w:sz="0" w:space="0" w:color="auto"/>
        <w:bottom w:val="none" w:sz="0" w:space="0" w:color="auto"/>
        <w:right w:val="none" w:sz="0" w:space="0" w:color="auto"/>
      </w:divBdr>
    </w:div>
    <w:div w:id="978731291">
      <w:bodyDiv w:val="1"/>
      <w:marLeft w:val="0"/>
      <w:marRight w:val="0"/>
      <w:marTop w:val="0"/>
      <w:marBottom w:val="0"/>
      <w:divBdr>
        <w:top w:val="none" w:sz="0" w:space="0" w:color="auto"/>
        <w:left w:val="none" w:sz="0" w:space="0" w:color="auto"/>
        <w:bottom w:val="none" w:sz="0" w:space="0" w:color="auto"/>
        <w:right w:val="none" w:sz="0" w:space="0" w:color="auto"/>
      </w:divBdr>
    </w:div>
    <w:div w:id="978997835">
      <w:bodyDiv w:val="1"/>
      <w:marLeft w:val="0"/>
      <w:marRight w:val="0"/>
      <w:marTop w:val="0"/>
      <w:marBottom w:val="0"/>
      <w:divBdr>
        <w:top w:val="none" w:sz="0" w:space="0" w:color="auto"/>
        <w:left w:val="none" w:sz="0" w:space="0" w:color="auto"/>
        <w:bottom w:val="none" w:sz="0" w:space="0" w:color="auto"/>
        <w:right w:val="none" w:sz="0" w:space="0" w:color="auto"/>
      </w:divBdr>
    </w:div>
    <w:div w:id="979110138">
      <w:bodyDiv w:val="1"/>
      <w:marLeft w:val="0"/>
      <w:marRight w:val="0"/>
      <w:marTop w:val="0"/>
      <w:marBottom w:val="0"/>
      <w:divBdr>
        <w:top w:val="none" w:sz="0" w:space="0" w:color="auto"/>
        <w:left w:val="none" w:sz="0" w:space="0" w:color="auto"/>
        <w:bottom w:val="none" w:sz="0" w:space="0" w:color="auto"/>
        <w:right w:val="none" w:sz="0" w:space="0" w:color="auto"/>
      </w:divBdr>
    </w:div>
    <w:div w:id="979459191">
      <w:bodyDiv w:val="1"/>
      <w:marLeft w:val="0"/>
      <w:marRight w:val="0"/>
      <w:marTop w:val="0"/>
      <w:marBottom w:val="0"/>
      <w:divBdr>
        <w:top w:val="none" w:sz="0" w:space="0" w:color="auto"/>
        <w:left w:val="none" w:sz="0" w:space="0" w:color="auto"/>
        <w:bottom w:val="none" w:sz="0" w:space="0" w:color="auto"/>
        <w:right w:val="none" w:sz="0" w:space="0" w:color="auto"/>
      </w:divBdr>
    </w:div>
    <w:div w:id="979577690">
      <w:bodyDiv w:val="1"/>
      <w:marLeft w:val="0"/>
      <w:marRight w:val="0"/>
      <w:marTop w:val="0"/>
      <w:marBottom w:val="0"/>
      <w:divBdr>
        <w:top w:val="none" w:sz="0" w:space="0" w:color="auto"/>
        <w:left w:val="none" w:sz="0" w:space="0" w:color="auto"/>
        <w:bottom w:val="none" w:sz="0" w:space="0" w:color="auto"/>
        <w:right w:val="none" w:sz="0" w:space="0" w:color="auto"/>
      </w:divBdr>
    </w:div>
    <w:div w:id="979579445">
      <w:bodyDiv w:val="1"/>
      <w:marLeft w:val="0"/>
      <w:marRight w:val="0"/>
      <w:marTop w:val="0"/>
      <w:marBottom w:val="0"/>
      <w:divBdr>
        <w:top w:val="none" w:sz="0" w:space="0" w:color="auto"/>
        <w:left w:val="none" w:sz="0" w:space="0" w:color="auto"/>
        <w:bottom w:val="none" w:sz="0" w:space="0" w:color="auto"/>
        <w:right w:val="none" w:sz="0" w:space="0" w:color="auto"/>
      </w:divBdr>
    </w:div>
    <w:div w:id="979724206">
      <w:bodyDiv w:val="1"/>
      <w:marLeft w:val="0"/>
      <w:marRight w:val="0"/>
      <w:marTop w:val="0"/>
      <w:marBottom w:val="0"/>
      <w:divBdr>
        <w:top w:val="none" w:sz="0" w:space="0" w:color="auto"/>
        <w:left w:val="none" w:sz="0" w:space="0" w:color="auto"/>
        <w:bottom w:val="none" w:sz="0" w:space="0" w:color="auto"/>
        <w:right w:val="none" w:sz="0" w:space="0" w:color="auto"/>
      </w:divBdr>
    </w:div>
    <w:div w:id="980158586">
      <w:bodyDiv w:val="1"/>
      <w:marLeft w:val="0"/>
      <w:marRight w:val="0"/>
      <w:marTop w:val="0"/>
      <w:marBottom w:val="0"/>
      <w:divBdr>
        <w:top w:val="none" w:sz="0" w:space="0" w:color="auto"/>
        <w:left w:val="none" w:sz="0" w:space="0" w:color="auto"/>
        <w:bottom w:val="none" w:sz="0" w:space="0" w:color="auto"/>
        <w:right w:val="none" w:sz="0" w:space="0" w:color="auto"/>
      </w:divBdr>
    </w:div>
    <w:div w:id="980379620">
      <w:bodyDiv w:val="1"/>
      <w:marLeft w:val="0"/>
      <w:marRight w:val="0"/>
      <w:marTop w:val="0"/>
      <w:marBottom w:val="0"/>
      <w:divBdr>
        <w:top w:val="none" w:sz="0" w:space="0" w:color="auto"/>
        <w:left w:val="none" w:sz="0" w:space="0" w:color="auto"/>
        <w:bottom w:val="none" w:sz="0" w:space="0" w:color="auto"/>
        <w:right w:val="none" w:sz="0" w:space="0" w:color="auto"/>
      </w:divBdr>
    </w:div>
    <w:div w:id="980430169">
      <w:bodyDiv w:val="1"/>
      <w:marLeft w:val="0"/>
      <w:marRight w:val="0"/>
      <w:marTop w:val="0"/>
      <w:marBottom w:val="0"/>
      <w:divBdr>
        <w:top w:val="none" w:sz="0" w:space="0" w:color="auto"/>
        <w:left w:val="none" w:sz="0" w:space="0" w:color="auto"/>
        <w:bottom w:val="none" w:sz="0" w:space="0" w:color="auto"/>
        <w:right w:val="none" w:sz="0" w:space="0" w:color="auto"/>
      </w:divBdr>
    </w:div>
    <w:div w:id="980694283">
      <w:bodyDiv w:val="1"/>
      <w:marLeft w:val="0"/>
      <w:marRight w:val="0"/>
      <w:marTop w:val="0"/>
      <w:marBottom w:val="0"/>
      <w:divBdr>
        <w:top w:val="none" w:sz="0" w:space="0" w:color="auto"/>
        <w:left w:val="none" w:sz="0" w:space="0" w:color="auto"/>
        <w:bottom w:val="none" w:sz="0" w:space="0" w:color="auto"/>
        <w:right w:val="none" w:sz="0" w:space="0" w:color="auto"/>
      </w:divBdr>
    </w:div>
    <w:div w:id="981468310">
      <w:bodyDiv w:val="1"/>
      <w:marLeft w:val="0"/>
      <w:marRight w:val="0"/>
      <w:marTop w:val="0"/>
      <w:marBottom w:val="0"/>
      <w:divBdr>
        <w:top w:val="none" w:sz="0" w:space="0" w:color="auto"/>
        <w:left w:val="none" w:sz="0" w:space="0" w:color="auto"/>
        <w:bottom w:val="none" w:sz="0" w:space="0" w:color="auto"/>
        <w:right w:val="none" w:sz="0" w:space="0" w:color="auto"/>
      </w:divBdr>
    </w:div>
    <w:div w:id="982009367">
      <w:bodyDiv w:val="1"/>
      <w:marLeft w:val="0"/>
      <w:marRight w:val="0"/>
      <w:marTop w:val="0"/>
      <w:marBottom w:val="0"/>
      <w:divBdr>
        <w:top w:val="none" w:sz="0" w:space="0" w:color="auto"/>
        <w:left w:val="none" w:sz="0" w:space="0" w:color="auto"/>
        <w:bottom w:val="none" w:sz="0" w:space="0" w:color="auto"/>
        <w:right w:val="none" w:sz="0" w:space="0" w:color="auto"/>
      </w:divBdr>
    </w:div>
    <w:div w:id="982271139">
      <w:bodyDiv w:val="1"/>
      <w:marLeft w:val="0"/>
      <w:marRight w:val="0"/>
      <w:marTop w:val="0"/>
      <w:marBottom w:val="0"/>
      <w:divBdr>
        <w:top w:val="none" w:sz="0" w:space="0" w:color="auto"/>
        <w:left w:val="none" w:sz="0" w:space="0" w:color="auto"/>
        <w:bottom w:val="none" w:sz="0" w:space="0" w:color="auto"/>
        <w:right w:val="none" w:sz="0" w:space="0" w:color="auto"/>
      </w:divBdr>
    </w:div>
    <w:div w:id="982393355">
      <w:bodyDiv w:val="1"/>
      <w:marLeft w:val="0"/>
      <w:marRight w:val="0"/>
      <w:marTop w:val="0"/>
      <w:marBottom w:val="0"/>
      <w:divBdr>
        <w:top w:val="none" w:sz="0" w:space="0" w:color="auto"/>
        <w:left w:val="none" w:sz="0" w:space="0" w:color="auto"/>
        <w:bottom w:val="none" w:sz="0" w:space="0" w:color="auto"/>
        <w:right w:val="none" w:sz="0" w:space="0" w:color="auto"/>
      </w:divBdr>
    </w:div>
    <w:div w:id="984431700">
      <w:bodyDiv w:val="1"/>
      <w:marLeft w:val="0"/>
      <w:marRight w:val="0"/>
      <w:marTop w:val="0"/>
      <w:marBottom w:val="0"/>
      <w:divBdr>
        <w:top w:val="none" w:sz="0" w:space="0" w:color="auto"/>
        <w:left w:val="none" w:sz="0" w:space="0" w:color="auto"/>
        <w:bottom w:val="none" w:sz="0" w:space="0" w:color="auto"/>
        <w:right w:val="none" w:sz="0" w:space="0" w:color="auto"/>
      </w:divBdr>
    </w:div>
    <w:div w:id="984774987">
      <w:bodyDiv w:val="1"/>
      <w:marLeft w:val="0"/>
      <w:marRight w:val="0"/>
      <w:marTop w:val="0"/>
      <w:marBottom w:val="0"/>
      <w:divBdr>
        <w:top w:val="none" w:sz="0" w:space="0" w:color="auto"/>
        <w:left w:val="none" w:sz="0" w:space="0" w:color="auto"/>
        <w:bottom w:val="none" w:sz="0" w:space="0" w:color="auto"/>
        <w:right w:val="none" w:sz="0" w:space="0" w:color="auto"/>
      </w:divBdr>
    </w:div>
    <w:div w:id="986516714">
      <w:bodyDiv w:val="1"/>
      <w:marLeft w:val="0"/>
      <w:marRight w:val="0"/>
      <w:marTop w:val="0"/>
      <w:marBottom w:val="0"/>
      <w:divBdr>
        <w:top w:val="none" w:sz="0" w:space="0" w:color="auto"/>
        <w:left w:val="none" w:sz="0" w:space="0" w:color="auto"/>
        <w:bottom w:val="none" w:sz="0" w:space="0" w:color="auto"/>
        <w:right w:val="none" w:sz="0" w:space="0" w:color="auto"/>
      </w:divBdr>
    </w:div>
    <w:div w:id="987367005">
      <w:bodyDiv w:val="1"/>
      <w:marLeft w:val="0"/>
      <w:marRight w:val="0"/>
      <w:marTop w:val="0"/>
      <w:marBottom w:val="0"/>
      <w:divBdr>
        <w:top w:val="none" w:sz="0" w:space="0" w:color="auto"/>
        <w:left w:val="none" w:sz="0" w:space="0" w:color="auto"/>
        <w:bottom w:val="none" w:sz="0" w:space="0" w:color="auto"/>
        <w:right w:val="none" w:sz="0" w:space="0" w:color="auto"/>
      </w:divBdr>
    </w:div>
    <w:div w:id="988363587">
      <w:bodyDiv w:val="1"/>
      <w:marLeft w:val="0"/>
      <w:marRight w:val="0"/>
      <w:marTop w:val="0"/>
      <w:marBottom w:val="0"/>
      <w:divBdr>
        <w:top w:val="none" w:sz="0" w:space="0" w:color="auto"/>
        <w:left w:val="none" w:sz="0" w:space="0" w:color="auto"/>
        <w:bottom w:val="none" w:sz="0" w:space="0" w:color="auto"/>
        <w:right w:val="none" w:sz="0" w:space="0" w:color="auto"/>
      </w:divBdr>
    </w:div>
    <w:div w:id="988367855">
      <w:bodyDiv w:val="1"/>
      <w:marLeft w:val="0"/>
      <w:marRight w:val="0"/>
      <w:marTop w:val="0"/>
      <w:marBottom w:val="0"/>
      <w:divBdr>
        <w:top w:val="none" w:sz="0" w:space="0" w:color="auto"/>
        <w:left w:val="none" w:sz="0" w:space="0" w:color="auto"/>
        <w:bottom w:val="none" w:sz="0" w:space="0" w:color="auto"/>
        <w:right w:val="none" w:sz="0" w:space="0" w:color="auto"/>
      </w:divBdr>
    </w:div>
    <w:div w:id="988679278">
      <w:bodyDiv w:val="1"/>
      <w:marLeft w:val="0"/>
      <w:marRight w:val="0"/>
      <w:marTop w:val="0"/>
      <w:marBottom w:val="0"/>
      <w:divBdr>
        <w:top w:val="none" w:sz="0" w:space="0" w:color="auto"/>
        <w:left w:val="none" w:sz="0" w:space="0" w:color="auto"/>
        <w:bottom w:val="none" w:sz="0" w:space="0" w:color="auto"/>
        <w:right w:val="none" w:sz="0" w:space="0" w:color="auto"/>
      </w:divBdr>
    </w:div>
    <w:div w:id="989402911">
      <w:bodyDiv w:val="1"/>
      <w:marLeft w:val="0"/>
      <w:marRight w:val="0"/>
      <w:marTop w:val="0"/>
      <w:marBottom w:val="0"/>
      <w:divBdr>
        <w:top w:val="none" w:sz="0" w:space="0" w:color="auto"/>
        <w:left w:val="none" w:sz="0" w:space="0" w:color="auto"/>
        <w:bottom w:val="none" w:sz="0" w:space="0" w:color="auto"/>
        <w:right w:val="none" w:sz="0" w:space="0" w:color="auto"/>
      </w:divBdr>
    </w:div>
    <w:div w:id="989482555">
      <w:bodyDiv w:val="1"/>
      <w:marLeft w:val="0"/>
      <w:marRight w:val="0"/>
      <w:marTop w:val="0"/>
      <w:marBottom w:val="0"/>
      <w:divBdr>
        <w:top w:val="none" w:sz="0" w:space="0" w:color="auto"/>
        <w:left w:val="none" w:sz="0" w:space="0" w:color="auto"/>
        <w:bottom w:val="none" w:sz="0" w:space="0" w:color="auto"/>
        <w:right w:val="none" w:sz="0" w:space="0" w:color="auto"/>
      </w:divBdr>
    </w:div>
    <w:div w:id="990256544">
      <w:bodyDiv w:val="1"/>
      <w:marLeft w:val="0"/>
      <w:marRight w:val="0"/>
      <w:marTop w:val="0"/>
      <w:marBottom w:val="0"/>
      <w:divBdr>
        <w:top w:val="none" w:sz="0" w:space="0" w:color="auto"/>
        <w:left w:val="none" w:sz="0" w:space="0" w:color="auto"/>
        <w:bottom w:val="none" w:sz="0" w:space="0" w:color="auto"/>
        <w:right w:val="none" w:sz="0" w:space="0" w:color="auto"/>
      </w:divBdr>
    </w:div>
    <w:div w:id="990258938">
      <w:bodyDiv w:val="1"/>
      <w:marLeft w:val="0"/>
      <w:marRight w:val="0"/>
      <w:marTop w:val="0"/>
      <w:marBottom w:val="0"/>
      <w:divBdr>
        <w:top w:val="none" w:sz="0" w:space="0" w:color="auto"/>
        <w:left w:val="none" w:sz="0" w:space="0" w:color="auto"/>
        <w:bottom w:val="none" w:sz="0" w:space="0" w:color="auto"/>
        <w:right w:val="none" w:sz="0" w:space="0" w:color="auto"/>
      </w:divBdr>
    </w:div>
    <w:div w:id="990476832">
      <w:bodyDiv w:val="1"/>
      <w:marLeft w:val="0"/>
      <w:marRight w:val="0"/>
      <w:marTop w:val="0"/>
      <w:marBottom w:val="0"/>
      <w:divBdr>
        <w:top w:val="none" w:sz="0" w:space="0" w:color="auto"/>
        <w:left w:val="none" w:sz="0" w:space="0" w:color="auto"/>
        <w:bottom w:val="none" w:sz="0" w:space="0" w:color="auto"/>
        <w:right w:val="none" w:sz="0" w:space="0" w:color="auto"/>
      </w:divBdr>
    </w:div>
    <w:div w:id="991638435">
      <w:bodyDiv w:val="1"/>
      <w:marLeft w:val="0"/>
      <w:marRight w:val="0"/>
      <w:marTop w:val="0"/>
      <w:marBottom w:val="0"/>
      <w:divBdr>
        <w:top w:val="none" w:sz="0" w:space="0" w:color="auto"/>
        <w:left w:val="none" w:sz="0" w:space="0" w:color="auto"/>
        <w:bottom w:val="none" w:sz="0" w:space="0" w:color="auto"/>
        <w:right w:val="none" w:sz="0" w:space="0" w:color="auto"/>
      </w:divBdr>
    </w:div>
    <w:div w:id="992294588">
      <w:bodyDiv w:val="1"/>
      <w:marLeft w:val="0"/>
      <w:marRight w:val="0"/>
      <w:marTop w:val="0"/>
      <w:marBottom w:val="0"/>
      <w:divBdr>
        <w:top w:val="none" w:sz="0" w:space="0" w:color="auto"/>
        <w:left w:val="none" w:sz="0" w:space="0" w:color="auto"/>
        <w:bottom w:val="none" w:sz="0" w:space="0" w:color="auto"/>
        <w:right w:val="none" w:sz="0" w:space="0" w:color="auto"/>
      </w:divBdr>
    </w:div>
    <w:div w:id="992564027">
      <w:bodyDiv w:val="1"/>
      <w:marLeft w:val="0"/>
      <w:marRight w:val="0"/>
      <w:marTop w:val="0"/>
      <w:marBottom w:val="0"/>
      <w:divBdr>
        <w:top w:val="none" w:sz="0" w:space="0" w:color="auto"/>
        <w:left w:val="none" w:sz="0" w:space="0" w:color="auto"/>
        <w:bottom w:val="none" w:sz="0" w:space="0" w:color="auto"/>
        <w:right w:val="none" w:sz="0" w:space="0" w:color="auto"/>
      </w:divBdr>
    </w:div>
    <w:div w:id="993140527">
      <w:bodyDiv w:val="1"/>
      <w:marLeft w:val="0"/>
      <w:marRight w:val="0"/>
      <w:marTop w:val="0"/>
      <w:marBottom w:val="0"/>
      <w:divBdr>
        <w:top w:val="none" w:sz="0" w:space="0" w:color="auto"/>
        <w:left w:val="none" w:sz="0" w:space="0" w:color="auto"/>
        <w:bottom w:val="none" w:sz="0" w:space="0" w:color="auto"/>
        <w:right w:val="none" w:sz="0" w:space="0" w:color="auto"/>
      </w:divBdr>
    </w:div>
    <w:div w:id="993291621">
      <w:bodyDiv w:val="1"/>
      <w:marLeft w:val="0"/>
      <w:marRight w:val="0"/>
      <w:marTop w:val="0"/>
      <w:marBottom w:val="0"/>
      <w:divBdr>
        <w:top w:val="none" w:sz="0" w:space="0" w:color="auto"/>
        <w:left w:val="none" w:sz="0" w:space="0" w:color="auto"/>
        <w:bottom w:val="none" w:sz="0" w:space="0" w:color="auto"/>
        <w:right w:val="none" w:sz="0" w:space="0" w:color="auto"/>
      </w:divBdr>
    </w:div>
    <w:div w:id="994456292">
      <w:bodyDiv w:val="1"/>
      <w:marLeft w:val="0"/>
      <w:marRight w:val="0"/>
      <w:marTop w:val="0"/>
      <w:marBottom w:val="0"/>
      <w:divBdr>
        <w:top w:val="none" w:sz="0" w:space="0" w:color="auto"/>
        <w:left w:val="none" w:sz="0" w:space="0" w:color="auto"/>
        <w:bottom w:val="none" w:sz="0" w:space="0" w:color="auto"/>
        <w:right w:val="none" w:sz="0" w:space="0" w:color="auto"/>
      </w:divBdr>
    </w:div>
    <w:div w:id="994798894">
      <w:bodyDiv w:val="1"/>
      <w:marLeft w:val="0"/>
      <w:marRight w:val="0"/>
      <w:marTop w:val="0"/>
      <w:marBottom w:val="0"/>
      <w:divBdr>
        <w:top w:val="none" w:sz="0" w:space="0" w:color="auto"/>
        <w:left w:val="none" w:sz="0" w:space="0" w:color="auto"/>
        <w:bottom w:val="none" w:sz="0" w:space="0" w:color="auto"/>
        <w:right w:val="none" w:sz="0" w:space="0" w:color="auto"/>
      </w:divBdr>
    </w:div>
    <w:div w:id="995184081">
      <w:bodyDiv w:val="1"/>
      <w:marLeft w:val="0"/>
      <w:marRight w:val="0"/>
      <w:marTop w:val="0"/>
      <w:marBottom w:val="0"/>
      <w:divBdr>
        <w:top w:val="none" w:sz="0" w:space="0" w:color="auto"/>
        <w:left w:val="none" w:sz="0" w:space="0" w:color="auto"/>
        <w:bottom w:val="none" w:sz="0" w:space="0" w:color="auto"/>
        <w:right w:val="none" w:sz="0" w:space="0" w:color="auto"/>
      </w:divBdr>
    </w:div>
    <w:div w:id="995187788">
      <w:bodyDiv w:val="1"/>
      <w:marLeft w:val="0"/>
      <w:marRight w:val="0"/>
      <w:marTop w:val="0"/>
      <w:marBottom w:val="0"/>
      <w:divBdr>
        <w:top w:val="none" w:sz="0" w:space="0" w:color="auto"/>
        <w:left w:val="none" w:sz="0" w:space="0" w:color="auto"/>
        <w:bottom w:val="none" w:sz="0" w:space="0" w:color="auto"/>
        <w:right w:val="none" w:sz="0" w:space="0" w:color="auto"/>
      </w:divBdr>
    </w:div>
    <w:div w:id="995492529">
      <w:bodyDiv w:val="1"/>
      <w:marLeft w:val="0"/>
      <w:marRight w:val="0"/>
      <w:marTop w:val="0"/>
      <w:marBottom w:val="0"/>
      <w:divBdr>
        <w:top w:val="none" w:sz="0" w:space="0" w:color="auto"/>
        <w:left w:val="none" w:sz="0" w:space="0" w:color="auto"/>
        <w:bottom w:val="none" w:sz="0" w:space="0" w:color="auto"/>
        <w:right w:val="none" w:sz="0" w:space="0" w:color="auto"/>
      </w:divBdr>
    </w:div>
    <w:div w:id="995643240">
      <w:bodyDiv w:val="1"/>
      <w:marLeft w:val="0"/>
      <w:marRight w:val="0"/>
      <w:marTop w:val="0"/>
      <w:marBottom w:val="0"/>
      <w:divBdr>
        <w:top w:val="none" w:sz="0" w:space="0" w:color="auto"/>
        <w:left w:val="none" w:sz="0" w:space="0" w:color="auto"/>
        <w:bottom w:val="none" w:sz="0" w:space="0" w:color="auto"/>
        <w:right w:val="none" w:sz="0" w:space="0" w:color="auto"/>
      </w:divBdr>
    </w:div>
    <w:div w:id="996302894">
      <w:bodyDiv w:val="1"/>
      <w:marLeft w:val="0"/>
      <w:marRight w:val="0"/>
      <w:marTop w:val="0"/>
      <w:marBottom w:val="0"/>
      <w:divBdr>
        <w:top w:val="none" w:sz="0" w:space="0" w:color="auto"/>
        <w:left w:val="none" w:sz="0" w:space="0" w:color="auto"/>
        <w:bottom w:val="none" w:sz="0" w:space="0" w:color="auto"/>
        <w:right w:val="none" w:sz="0" w:space="0" w:color="auto"/>
      </w:divBdr>
    </w:div>
    <w:div w:id="996375088">
      <w:bodyDiv w:val="1"/>
      <w:marLeft w:val="0"/>
      <w:marRight w:val="0"/>
      <w:marTop w:val="0"/>
      <w:marBottom w:val="0"/>
      <w:divBdr>
        <w:top w:val="none" w:sz="0" w:space="0" w:color="auto"/>
        <w:left w:val="none" w:sz="0" w:space="0" w:color="auto"/>
        <w:bottom w:val="none" w:sz="0" w:space="0" w:color="auto"/>
        <w:right w:val="none" w:sz="0" w:space="0" w:color="auto"/>
      </w:divBdr>
    </w:div>
    <w:div w:id="996567693">
      <w:bodyDiv w:val="1"/>
      <w:marLeft w:val="0"/>
      <w:marRight w:val="0"/>
      <w:marTop w:val="0"/>
      <w:marBottom w:val="0"/>
      <w:divBdr>
        <w:top w:val="none" w:sz="0" w:space="0" w:color="auto"/>
        <w:left w:val="none" w:sz="0" w:space="0" w:color="auto"/>
        <w:bottom w:val="none" w:sz="0" w:space="0" w:color="auto"/>
        <w:right w:val="none" w:sz="0" w:space="0" w:color="auto"/>
      </w:divBdr>
    </w:div>
    <w:div w:id="996882136">
      <w:bodyDiv w:val="1"/>
      <w:marLeft w:val="0"/>
      <w:marRight w:val="0"/>
      <w:marTop w:val="0"/>
      <w:marBottom w:val="0"/>
      <w:divBdr>
        <w:top w:val="none" w:sz="0" w:space="0" w:color="auto"/>
        <w:left w:val="none" w:sz="0" w:space="0" w:color="auto"/>
        <w:bottom w:val="none" w:sz="0" w:space="0" w:color="auto"/>
        <w:right w:val="none" w:sz="0" w:space="0" w:color="auto"/>
      </w:divBdr>
    </w:div>
    <w:div w:id="996886937">
      <w:bodyDiv w:val="1"/>
      <w:marLeft w:val="0"/>
      <w:marRight w:val="0"/>
      <w:marTop w:val="0"/>
      <w:marBottom w:val="0"/>
      <w:divBdr>
        <w:top w:val="none" w:sz="0" w:space="0" w:color="auto"/>
        <w:left w:val="none" w:sz="0" w:space="0" w:color="auto"/>
        <w:bottom w:val="none" w:sz="0" w:space="0" w:color="auto"/>
        <w:right w:val="none" w:sz="0" w:space="0" w:color="auto"/>
      </w:divBdr>
    </w:div>
    <w:div w:id="997801959">
      <w:bodyDiv w:val="1"/>
      <w:marLeft w:val="0"/>
      <w:marRight w:val="0"/>
      <w:marTop w:val="0"/>
      <w:marBottom w:val="0"/>
      <w:divBdr>
        <w:top w:val="none" w:sz="0" w:space="0" w:color="auto"/>
        <w:left w:val="none" w:sz="0" w:space="0" w:color="auto"/>
        <w:bottom w:val="none" w:sz="0" w:space="0" w:color="auto"/>
        <w:right w:val="none" w:sz="0" w:space="0" w:color="auto"/>
      </w:divBdr>
    </w:div>
    <w:div w:id="998194909">
      <w:bodyDiv w:val="1"/>
      <w:marLeft w:val="0"/>
      <w:marRight w:val="0"/>
      <w:marTop w:val="0"/>
      <w:marBottom w:val="0"/>
      <w:divBdr>
        <w:top w:val="none" w:sz="0" w:space="0" w:color="auto"/>
        <w:left w:val="none" w:sz="0" w:space="0" w:color="auto"/>
        <w:bottom w:val="none" w:sz="0" w:space="0" w:color="auto"/>
        <w:right w:val="none" w:sz="0" w:space="0" w:color="auto"/>
      </w:divBdr>
    </w:div>
    <w:div w:id="999121099">
      <w:bodyDiv w:val="1"/>
      <w:marLeft w:val="0"/>
      <w:marRight w:val="0"/>
      <w:marTop w:val="0"/>
      <w:marBottom w:val="0"/>
      <w:divBdr>
        <w:top w:val="none" w:sz="0" w:space="0" w:color="auto"/>
        <w:left w:val="none" w:sz="0" w:space="0" w:color="auto"/>
        <w:bottom w:val="none" w:sz="0" w:space="0" w:color="auto"/>
        <w:right w:val="none" w:sz="0" w:space="0" w:color="auto"/>
      </w:divBdr>
    </w:div>
    <w:div w:id="999430649">
      <w:bodyDiv w:val="1"/>
      <w:marLeft w:val="0"/>
      <w:marRight w:val="0"/>
      <w:marTop w:val="0"/>
      <w:marBottom w:val="0"/>
      <w:divBdr>
        <w:top w:val="none" w:sz="0" w:space="0" w:color="auto"/>
        <w:left w:val="none" w:sz="0" w:space="0" w:color="auto"/>
        <w:bottom w:val="none" w:sz="0" w:space="0" w:color="auto"/>
        <w:right w:val="none" w:sz="0" w:space="0" w:color="auto"/>
      </w:divBdr>
    </w:div>
    <w:div w:id="999580303">
      <w:bodyDiv w:val="1"/>
      <w:marLeft w:val="0"/>
      <w:marRight w:val="0"/>
      <w:marTop w:val="0"/>
      <w:marBottom w:val="0"/>
      <w:divBdr>
        <w:top w:val="none" w:sz="0" w:space="0" w:color="auto"/>
        <w:left w:val="none" w:sz="0" w:space="0" w:color="auto"/>
        <w:bottom w:val="none" w:sz="0" w:space="0" w:color="auto"/>
        <w:right w:val="none" w:sz="0" w:space="0" w:color="auto"/>
      </w:divBdr>
    </w:div>
    <w:div w:id="999696874">
      <w:bodyDiv w:val="1"/>
      <w:marLeft w:val="0"/>
      <w:marRight w:val="0"/>
      <w:marTop w:val="0"/>
      <w:marBottom w:val="0"/>
      <w:divBdr>
        <w:top w:val="none" w:sz="0" w:space="0" w:color="auto"/>
        <w:left w:val="none" w:sz="0" w:space="0" w:color="auto"/>
        <w:bottom w:val="none" w:sz="0" w:space="0" w:color="auto"/>
        <w:right w:val="none" w:sz="0" w:space="0" w:color="auto"/>
      </w:divBdr>
    </w:div>
    <w:div w:id="1000040734">
      <w:bodyDiv w:val="1"/>
      <w:marLeft w:val="0"/>
      <w:marRight w:val="0"/>
      <w:marTop w:val="0"/>
      <w:marBottom w:val="0"/>
      <w:divBdr>
        <w:top w:val="none" w:sz="0" w:space="0" w:color="auto"/>
        <w:left w:val="none" w:sz="0" w:space="0" w:color="auto"/>
        <w:bottom w:val="none" w:sz="0" w:space="0" w:color="auto"/>
        <w:right w:val="none" w:sz="0" w:space="0" w:color="auto"/>
      </w:divBdr>
    </w:div>
    <w:div w:id="1000043927">
      <w:bodyDiv w:val="1"/>
      <w:marLeft w:val="0"/>
      <w:marRight w:val="0"/>
      <w:marTop w:val="0"/>
      <w:marBottom w:val="0"/>
      <w:divBdr>
        <w:top w:val="none" w:sz="0" w:space="0" w:color="auto"/>
        <w:left w:val="none" w:sz="0" w:space="0" w:color="auto"/>
        <w:bottom w:val="none" w:sz="0" w:space="0" w:color="auto"/>
        <w:right w:val="none" w:sz="0" w:space="0" w:color="auto"/>
      </w:divBdr>
    </w:div>
    <w:div w:id="1000432125">
      <w:bodyDiv w:val="1"/>
      <w:marLeft w:val="0"/>
      <w:marRight w:val="0"/>
      <w:marTop w:val="0"/>
      <w:marBottom w:val="0"/>
      <w:divBdr>
        <w:top w:val="none" w:sz="0" w:space="0" w:color="auto"/>
        <w:left w:val="none" w:sz="0" w:space="0" w:color="auto"/>
        <w:bottom w:val="none" w:sz="0" w:space="0" w:color="auto"/>
        <w:right w:val="none" w:sz="0" w:space="0" w:color="auto"/>
      </w:divBdr>
    </w:div>
    <w:div w:id="1000499362">
      <w:bodyDiv w:val="1"/>
      <w:marLeft w:val="0"/>
      <w:marRight w:val="0"/>
      <w:marTop w:val="0"/>
      <w:marBottom w:val="0"/>
      <w:divBdr>
        <w:top w:val="none" w:sz="0" w:space="0" w:color="auto"/>
        <w:left w:val="none" w:sz="0" w:space="0" w:color="auto"/>
        <w:bottom w:val="none" w:sz="0" w:space="0" w:color="auto"/>
        <w:right w:val="none" w:sz="0" w:space="0" w:color="auto"/>
      </w:divBdr>
    </w:div>
    <w:div w:id="1001392739">
      <w:bodyDiv w:val="1"/>
      <w:marLeft w:val="0"/>
      <w:marRight w:val="0"/>
      <w:marTop w:val="0"/>
      <w:marBottom w:val="0"/>
      <w:divBdr>
        <w:top w:val="none" w:sz="0" w:space="0" w:color="auto"/>
        <w:left w:val="none" w:sz="0" w:space="0" w:color="auto"/>
        <w:bottom w:val="none" w:sz="0" w:space="0" w:color="auto"/>
        <w:right w:val="none" w:sz="0" w:space="0" w:color="auto"/>
      </w:divBdr>
    </w:div>
    <w:div w:id="1001548095">
      <w:bodyDiv w:val="1"/>
      <w:marLeft w:val="0"/>
      <w:marRight w:val="0"/>
      <w:marTop w:val="0"/>
      <w:marBottom w:val="0"/>
      <w:divBdr>
        <w:top w:val="none" w:sz="0" w:space="0" w:color="auto"/>
        <w:left w:val="none" w:sz="0" w:space="0" w:color="auto"/>
        <w:bottom w:val="none" w:sz="0" w:space="0" w:color="auto"/>
        <w:right w:val="none" w:sz="0" w:space="0" w:color="auto"/>
      </w:divBdr>
    </w:div>
    <w:div w:id="1001813404">
      <w:bodyDiv w:val="1"/>
      <w:marLeft w:val="0"/>
      <w:marRight w:val="0"/>
      <w:marTop w:val="0"/>
      <w:marBottom w:val="0"/>
      <w:divBdr>
        <w:top w:val="none" w:sz="0" w:space="0" w:color="auto"/>
        <w:left w:val="none" w:sz="0" w:space="0" w:color="auto"/>
        <w:bottom w:val="none" w:sz="0" w:space="0" w:color="auto"/>
        <w:right w:val="none" w:sz="0" w:space="0" w:color="auto"/>
      </w:divBdr>
    </w:div>
    <w:div w:id="1002125235">
      <w:bodyDiv w:val="1"/>
      <w:marLeft w:val="0"/>
      <w:marRight w:val="0"/>
      <w:marTop w:val="0"/>
      <w:marBottom w:val="0"/>
      <w:divBdr>
        <w:top w:val="none" w:sz="0" w:space="0" w:color="auto"/>
        <w:left w:val="none" w:sz="0" w:space="0" w:color="auto"/>
        <w:bottom w:val="none" w:sz="0" w:space="0" w:color="auto"/>
        <w:right w:val="none" w:sz="0" w:space="0" w:color="auto"/>
      </w:divBdr>
    </w:div>
    <w:div w:id="1002584893">
      <w:bodyDiv w:val="1"/>
      <w:marLeft w:val="0"/>
      <w:marRight w:val="0"/>
      <w:marTop w:val="0"/>
      <w:marBottom w:val="0"/>
      <w:divBdr>
        <w:top w:val="none" w:sz="0" w:space="0" w:color="auto"/>
        <w:left w:val="none" w:sz="0" w:space="0" w:color="auto"/>
        <w:bottom w:val="none" w:sz="0" w:space="0" w:color="auto"/>
        <w:right w:val="none" w:sz="0" w:space="0" w:color="auto"/>
      </w:divBdr>
    </w:div>
    <w:div w:id="1002706775">
      <w:bodyDiv w:val="1"/>
      <w:marLeft w:val="0"/>
      <w:marRight w:val="0"/>
      <w:marTop w:val="0"/>
      <w:marBottom w:val="0"/>
      <w:divBdr>
        <w:top w:val="none" w:sz="0" w:space="0" w:color="auto"/>
        <w:left w:val="none" w:sz="0" w:space="0" w:color="auto"/>
        <w:bottom w:val="none" w:sz="0" w:space="0" w:color="auto"/>
        <w:right w:val="none" w:sz="0" w:space="0" w:color="auto"/>
      </w:divBdr>
    </w:div>
    <w:div w:id="1002784271">
      <w:bodyDiv w:val="1"/>
      <w:marLeft w:val="0"/>
      <w:marRight w:val="0"/>
      <w:marTop w:val="0"/>
      <w:marBottom w:val="0"/>
      <w:divBdr>
        <w:top w:val="none" w:sz="0" w:space="0" w:color="auto"/>
        <w:left w:val="none" w:sz="0" w:space="0" w:color="auto"/>
        <w:bottom w:val="none" w:sz="0" w:space="0" w:color="auto"/>
        <w:right w:val="none" w:sz="0" w:space="0" w:color="auto"/>
      </w:divBdr>
    </w:div>
    <w:div w:id="1003244420">
      <w:bodyDiv w:val="1"/>
      <w:marLeft w:val="0"/>
      <w:marRight w:val="0"/>
      <w:marTop w:val="0"/>
      <w:marBottom w:val="0"/>
      <w:divBdr>
        <w:top w:val="none" w:sz="0" w:space="0" w:color="auto"/>
        <w:left w:val="none" w:sz="0" w:space="0" w:color="auto"/>
        <w:bottom w:val="none" w:sz="0" w:space="0" w:color="auto"/>
        <w:right w:val="none" w:sz="0" w:space="0" w:color="auto"/>
      </w:divBdr>
    </w:div>
    <w:div w:id="1004092184">
      <w:bodyDiv w:val="1"/>
      <w:marLeft w:val="0"/>
      <w:marRight w:val="0"/>
      <w:marTop w:val="0"/>
      <w:marBottom w:val="0"/>
      <w:divBdr>
        <w:top w:val="none" w:sz="0" w:space="0" w:color="auto"/>
        <w:left w:val="none" w:sz="0" w:space="0" w:color="auto"/>
        <w:bottom w:val="none" w:sz="0" w:space="0" w:color="auto"/>
        <w:right w:val="none" w:sz="0" w:space="0" w:color="auto"/>
      </w:divBdr>
    </w:div>
    <w:div w:id="1004168267">
      <w:bodyDiv w:val="1"/>
      <w:marLeft w:val="0"/>
      <w:marRight w:val="0"/>
      <w:marTop w:val="0"/>
      <w:marBottom w:val="0"/>
      <w:divBdr>
        <w:top w:val="none" w:sz="0" w:space="0" w:color="auto"/>
        <w:left w:val="none" w:sz="0" w:space="0" w:color="auto"/>
        <w:bottom w:val="none" w:sz="0" w:space="0" w:color="auto"/>
        <w:right w:val="none" w:sz="0" w:space="0" w:color="auto"/>
      </w:divBdr>
    </w:div>
    <w:div w:id="1004550395">
      <w:bodyDiv w:val="1"/>
      <w:marLeft w:val="0"/>
      <w:marRight w:val="0"/>
      <w:marTop w:val="0"/>
      <w:marBottom w:val="0"/>
      <w:divBdr>
        <w:top w:val="none" w:sz="0" w:space="0" w:color="auto"/>
        <w:left w:val="none" w:sz="0" w:space="0" w:color="auto"/>
        <w:bottom w:val="none" w:sz="0" w:space="0" w:color="auto"/>
        <w:right w:val="none" w:sz="0" w:space="0" w:color="auto"/>
      </w:divBdr>
    </w:div>
    <w:div w:id="1005210414">
      <w:bodyDiv w:val="1"/>
      <w:marLeft w:val="0"/>
      <w:marRight w:val="0"/>
      <w:marTop w:val="0"/>
      <w:marBottom w:val="0"/>
      <w:divBdr>
        <w:top w:val="none" w:sz="0" w:space="0" w:color="auto"/>
        <w:left w:val="none" w:sz="0" w:space="0" w:color="auto"/>
        <w:bottom w:val="none" w:sz="0" w:space="0" w:color="auto"/>
        <w:right w:val="none" w:sz="0" w:space="0" w:color="auto"/>
      </w:divBdr>
    </w:div>
    <w:div w:id="1006323035">
      <w:bodyDiv w:val="1"/>
      <w:marLeft w:val="0"/>
      <w:marRight w:val="0"/>
      <w:marTop w:val="0"/>
      <w:marBottom w:val="0"/>
      <w:divBdr>
        <w:top w:val="none" w:sz="0" w:space="0" w:color="auto"/>
        <w:left w:val="none" w:sz="0" w:space="0" w:color="auto"/>
        <w:bottom w:val="none" w:sz="0" w:space="0" w:color="auto"/>
        <w:right w:val="none" w:sz="0" w:space="0" w:color="auto"/>
      </w:divBdr>
    </w:div>
    <w:div w:id="1007757764">
      <w:bodyDiv w:val="1"/>
      <w:marLeft w:val="0"/>
      <w:marRight w:val="0"/>
      <w:marTop w:val="0"/>
      <w:marBottom w:val="0"/>
      <w:divBdr>
        <w:top w:val="none" w:sz="0" w:space="0" w:color="auto"/>
        <w:left w:val="none" w:sz="0" w:space="0" w:color="auto"/>
        <w:bottom w:val="none" w:sz="0" w:space="0" w:color="auto"/>
        <w:right w:val="none" w:sz="0" w:space="0" w:color="auto"/>
      </w:divBdr>
    </w:div>
    <w:div w:id="1007950404">
      <w:bodyDiv w:val="1"/>
      <w:marLeft w:val="0"/>
      <w:marRight w:val="0"/>
      <w:marTop w:val="0"/>
      <w:marBottom w:val="0"/>
      <w:divBdr>
        <w:top w:val="none" w:sz="0" w:space="0" w:color="auto"/>
        <w:left w:val="none" w:sz="0" w:space="0" w:color="auto"/>
        <w:bottom w:val="none" w:sz="0" w:space="0" w:color="auto"/>
        <w:right w:val="none" w:sz="0" w:space="0" w:color="auto"/>
      </w:divBdr>
    </w:div>
    <w:div w:id="1008290592">
      <w:bodyDiv w:val="1"/>
      <w:marLeft w:val="0"/>
      <w:marRight w:val="0"/>
      <w:marTop w:val="0"/>
      <w:marBottom w:val="0"/>
      <w:divBdr>
        <w:top w:val="none" w:sz="0" w:space="0" w:color="auto"/>
        <w:left w:val="none" w:sz="0" w:space="0" w:color="auto"/>
        <w:bottom w:val="none" w:sz="0" w:space="0" w:color="auto"/>
        <w:right w:val="none" w:sz="0" w:space="0" w:color="auto"/>
      </w:divBdr>
    </w:div>
    <w:div w:id="1009023408">
      <w:bodyDiv w:val="1"/>
      <w:marLeft w:val="0"/>
      <w:marRight w:val="0"/>
      <w:marTop w:val="0"/>
      <w:marBottom w:val="0"/>
      <w:divBdr>
        <w:top w:val="none" w:sz="0" w:space="0" w:color="auto"/>
        <w:left w:val="none" w:sz="0" w:space="0" w:color="auto"/>
        <w:bottom w:val="none" w:sz="0" w:space="0" w:color="auto"/>
        <w:right w:val="none" w:sz="0" w:space="0" w:color="auto"/>
      </w:divBdr>
    </w:div>
    <w:div w:id="1009867042">
      <w:bodyDiv w:val="1"/>
      <w:marLeft w:val="0"/>
      <w:marRight w:val="0"/>
      <w:marTop w:val="0"/>
      <w:marBottom w:val="0"/>
      <w:divBdr>
        <w:top w:val="none" w:sz="0" w:space="0" w:color="auto"/>
        <w:left w:val="none" w:sz="0" w:space="0" w:color="auto"/>
        <w:bottom w:val="none" w:sz="0" w:space="0" w:color="auto"/>
        <w:right w:val="none" w:sz="0" w:space="0" w:color="auto"/>
      </w:divBdr>
    </w:div>
    <w:div w:id="1010520688">
      <w:bodyDiv w:val="1"/>
      <w:marLeft w:val="0"/>
      <w:marRight w:val="0"/>
      <w:marTop w:val="0"/>
      <w:marBottom w:val="0"/>
      <w:divBdr>
        <w:top w:val="none" w:sz="0" w:space="0" w:color="auto"/>
        <w:left w:val="none" w:sz="0" w:space="0" w:color="auto"/>
        <w:bottom w:val="none" w:sz="0" w:space="0" w:color="auto"/>
        <w:right w:val="none" w:sz="0" w:space="0" w:color="auto"/>
      </w:divBdr>
    </w:div>
    <w:div w:id="1011109870">
      <w:bodyDiv w:val="1"/>
      <w:marLeft w:val="0"/>
      <w:marRight w:val="0"/>
      <w:marTop w:val="0"/>
      <w:marBottom w:val="0"/>
      <w:divBdr>
        <w:top w:val="none" w:sz="0" w:space="0" w:color="auto"/>
        <w:left w:val="none" w:sz="0" w:space="0" w:color="auto"/>
        <w:bottom w:val="none" w:sz="0" w:space="0" w:color="auto"/>
        <w:right w:val="none" w:sz="0" w:space="0" w:color="auto"/>
      </w:divBdr>
    </w:div>
    <w:div w:id="1011448583">
      <w:bodyDiv w:val="1"/>
      <w:marLeft w:val="0"/>
      <w:marRight w:val="0"/>
      <w:marTop w:val="0"/>
      <w:marBottom w:val="0"/>
      <w:divBdr>
        <w:top w:val="none" w:sz="0" w:space="0" w:color="auto"/>
        <w:left w:val="none" w:sz="0" w:space="0" w:color="auto"/>
        <w:bottom w:val="none" w:sz="0" w:space="0" w:color="auto"/>
        <w:right w:val="none" w:sz="0" w:space="0" w:color="auto"/>
      </w:divBdr>
    </w:div>
    <w:div w:id="1011950569">
      <w:bodyDiv w:val="1"/>
      <w:marLeft w:val="0"/>
      <w:marRight w:val="0"/>
      <w:marTop w:val="0"/>
      <w:marBottom w:val="0"/>
      <w:divBdr>
        <w:top w:val="none" w:sz="0" w:space="0" w:color="auto"/>
        <w:left w:val="none" w:sz="0" w:space="0" w:color="auto"/>
        <w:bottom w:val="none" w:sz="0" w:space="0" w:color="auto"/>
        <w:right w:val="none" w:sz="0" w:space="0" w:color="auto"/>
      </w:divBdr>
    </w:div>
    <w:div w:id="1012487384">
      <w:bodyDiv w:val="1"/>
      <w:marLeft w:val="0"/>
      <w:marRight w:val="0"/>
      <w:marTop w:val="0"/>
      <w:marBottom w:val="0"/>
      <w:divBdr>
        <w:top w:val="none" w:sz="0" w:space="0" w:color="auto"/>
        <w:left w:val="none" w:sz="0" w:space="0" w:color="auto"/>
        <w:bottom w:val="none" w:sz="0" w:space="0" w:color="auto"/>
        <w:right w:val="none" w:sz="0" w:space="0" w:color="auto"/>
      </w:divBdr>
    </w:div>
    <w:div w:id="1012728979">
      <w:bodyDiv w:val="1"/>
      <w:marLeft w:val="0"/>
      <w:marRight w:val="0"/>
      <w:marTop w:val="0"/>
      <w:marBottom w:val="0"/>
      <w:divBdr>
        <w:top w:val="none" w:sz="0" w:space="0" w:color="auto"/>
        <w:left w:val="none" w:sz="0" w:space="0" w:color="auto"/>
        <w:bottom w:val="none" w:sz="0" w:space="0" w:color="auto"/>
        <w:right w:val="none" w:sz="0" w:space="0" w:color="auto"/>
      </w:divBdr>
    </w:div>
    <w:div w:id="1012759661">
      <w:bodyDiv w:val="1"/>
      <w:marLeft w:val="0"/>
      <w:marRight w:val="0"/>
      <w:marTop w:val="0"/>
      <w:marBottom w:val="0"/>
      <w:divBdr>
        <w:top w:val="none" w:sz="0" w:space="0" w:color="auto"/>
        <w:left w:val="none" w:sz="0" w:space="0" w:color="auto"/>
        <w:bottom w:val="none" w:sz="0" w:space="0" w:color="auto"/>
        <w:right w:val="none" w:sz="0" w:space="0" w:color="auto"/>
      </w:divBdr>
    </w:div>
    <w:div w:id="1013150165">
      <w:bodyDiv w:val="1"/>
      <w:marLeft w:val="0"/>
      <w:marRight w:val="0"/>
      <w:marTop w:val="0"/>
      <w:marBottom w:val="0"/>
      <w:divBdr>
        <w:top w:val="none" w:sz="0" w:space="0" w:color="auto"/>
        <w:left w:val="none" w:sz="0" w:space="0" w:color="auto"/>
        <w:bottom w:val="none" w:sz="0" w:space="0" w:color="auto"/>
        <w:right w:val="none" w:sz="0" w:space="0" w:color="auto"/>
      </w:divBdr>
    </w:div>
    <w:div w:id="1013339325">
      <w:bodyDiv w:val="1"/>
      <w:marLeft w:val="0"/>
      <w:marRight w:val="0"/>
      <w:marTop w:val="0"/>
      <w:marBottom w:val="0"/>
      <w:divBdr>
        <w:top w:val="none" w:sz="0" w:space="0" w:color="auto"/>
        <w:left w:val="none" w:sz="0" w:space="0" w:color="auto"/>
        <w:bottom w:val="none" w:sz="0" w:space="0" w:color="auto"/>
        <w:right w:val="none" w:sz="0" w:space="0" w:color="auto"/>
      </w:divBdr>
    </w:div>
    <w:div w:id="1013529162">
      <w:bodyDiv w:val="1"/>
      <w:marLeft w:val="0"/>
      <w:marRight w:val="0"/>
      <w:marTop w:val="0"/>
      <w:marBottom w:val="0"/>
      <w:divBdr>
        <w:top w:val="none" w:sz="0" w:space="0" w:color="auto"/>
        <w:left w:val="none" w:sz="0" w:space="0" w:color="auto"/>
        <w:bottom w:val="none" w:sz="0" w:space="0" w:color="auto"/>
        <w:right w:val="none" w:sz="0" w:space="0" w:color="auto"/>
      </w:divBdr>
    </w:div>
    <w:div w:id="1014258825">
      <w:bodyDiv w:val="1"/>
      <w:marLeft w:val="0"/>
      <w:marRight w:val="0"/>
      <w:marTop w:val="0"/>
      <w:marBottom w:val="0"/>
      <w:divBdr>
        <w:top w:val="none" w:sz="0" w:space="0" w:color="auto"/>
        <w:left w:val="none" w:sz="0" w:space="0" w:color="auto"/>
        <w:bottom w:val="none" w:sz="0" w:space="0" w:color="auto"/>
        <w:right w:val="none" w:sz="0" w:space="0" w:color="auto"/>
      </w:divBdr>
    </w:div>
    <w:div w:id="1014262920">
      <w:bodyDiv w:val="1"/>
      <w:marLeft w:val="0"/>
      <w:marRight w:val="0"/>
      <w:marTop w:val="0"/>
      <w:marBottom w:val="0"/>
      <w:divBdr>
        <w:top w:val="none" w:sz="0" w:space="0" w:color="auto"/>
        <w:left w:val="none" w:sz="0" w:space="0" w:color="auto"/>
        <w:bottom w:val="none" w:sz="0" w:space="0" w:color="auto"/>
        <w:right w:val="none" w:sz="0" w:space="0" w:color="auto"/>
      </w:divBdr>
    </w:div>
    <w:div w:id="1015618973">
      <w:bodyDiv w:val="1"/>
      <w:marLeft w:val="0"/>
      <w:marRight w:val="0"/>
      <w:marTop w:val="0"/>
      <w:marBottom w:val="0"/>
      <w:divBdr>
        <w:top w:val="none" w:sz="0" w:space="0" w:color="auto"/>
        <w:left w:val="none" w:sz="0" w:space="0" w:color="auto"/>
        <w:bottom w:val="none" w:sz="0" w:space="0" w:color="auto"/>
        <w:right w:val="none" w:sz="0" w:space="0" w:color="auto"/>
      </w:divBdr>
    </w:div>
    <w:div w:id="1017462367">
      <w:bodyDiv w:val="1"/>
      <w:marLeft w:val="0"/>
      <w:marRight w:val="0"/>
      <w:marTop w:val="0"/>
      <w:marBottom w:val="0"/>
      <w:divBdr>
        <w:top w:val="none" w:sz="0" w:space="0" w:color="auto"/>
        <w:left w:val="none" w:sz="0" w:space="0" w:color="auto"/>
        <w:bottom w:val="none" w:sz="0" w:space="0" w:color="auto"/>
        <w:right w:val="none" w:sz="0" w:space="0" w:color="auto"/>
      </w:divBdr>
    </w:div>
    <w:div w:id="1018124323">
      <w:bodyDiv w:val="1"/>
      <w:marLeft w:val="0"/>
      <w:marRight w:val="0"/>
      <w:marTop w:val="0"/>
      <w:marBottom w:val="0"/>
      <w:divBdr>
        <w:top w:val="none" w:sz="0" w:space="0" w:color="auto"/>
        <w:left w:val="none" w:sz="0" w:space="0" w:color="auto"/>
        <w:bottom w:val="none" w:sz="0" w:space="0" w:color="auto"/>
        <w:right w:val="none" w:sz="0" w:space="0" w:color="auto"/>
      </w:divBdr>
    </w:div>
    <w:div w:id="1019160433">
      <w:bodyDiv w:val="1"/>
      <w:marLeft w:val="0"/>
      <w:marRight w:val="0"/>
      <w:marTop w:val="0"/>
      <w:marBottom w:val="0"/>
      <w:divBdr>
        <w:top w:val="none" w:sz="0" w:space="0" w:color="auto"/>
        <w:left w:val="none" w:sz="0" w:space="0" w:color="auto"/>
        <w:bottom w:val="none" w:sz="0" w:space="0" w:color="auto"/>
        <w:right w:val="none" w:sz="0" w:space="0" w:color="auto"/>
      </w:divBdr>
    </w:div>
    <w:div w:id="1020159225">
      <w:bodyDiv w:val="1"/>
      <w:marLeft w:val="0"/>
      <w:marRight w:val="0"/>
      <w:marTop w:val="0"/>
      <w:marBottom w:val="0"/>
      <w:divBdr>
        <w:top w:val="none" w:sz="0" w:space="0" w:color="auto"/>
        <w:left w:val="none" w:sz="0" w:space="0" w:color="auto"/>
        <w:bottom w:val="none" w:sz="0" w:space="0" w:color="auto"/>
        <w:right w:val="none" w:sz="0" w:space="0" w:color="auto"/>
      </w:divBdr>
    </w:div>
    <w:div w:id="1020357554">
      <w:bodyDiv w:val="1"/>
      <w:marLeft w:val="0"/>
      <w:marRight w:val="0"/>
      <w:marTop w:val="0"/>
      <w:marBottom w:val="0"/>
      <w:divBdr>
        <w:top w:val="none" w:sz="0" w:space="0" w:color="auto"/>
        <w:left w:val="none" w:sz="0" w:space="0" w:color="auto"/>
        <w:bottom w:val="none" w:sz="0" w:space="0" w:color="auto"/>
        <w:right w:val="none" w:sz="0" w:space="0" w:color="auto"/>
      </w:divBdr>
    </w:div>
    <w:div w:id="1020469314">
      <w:bodyDiv w:val="1"/>
      <w:marLeft w:val="0"/>
      <w:marRight w:val="0"/>
      <w:marTop w:val="0"/>
      <w:marBottom w:val="0"/>
      <w:divBdr>
        <w:top w:val="none" w:sz="0" w:space="0" w:color="auto"/>
        <w:left w:val="none" w:sz="0" w:space="0" w:color="auto"/>
        <w:bottom w:val="none" w:sz="0" w:space="0" w:color="auto"/>
        <w:right w:val="none" w:sz="0" w:space="0" w:color="auto"/>
      </w:divBdr>
    </w:div>
    <w:div w:id="1020547610">
      <w:bodyDiv w:val="1"/>
      <w:marLeft w:val="0"/>
      <w:marRight w:val="0"/>
      <w:marTop w:val="0"/>
      <w:marBottom w:val="0"/>
      <w:divBdr>
        <w:top w:val="none" w:sz="0" w:space="0" w:color="auto"/>
        <w:left w:val="none" w:sz="0" w:space="0" w:color="auto"/>
        <w:bottom w:val="none" w:sz="0" w:space="0" w:color="auto"/>
        <w:right w:val="none" w:sz="0" w:space="0" w:color="auto"/>
      </w:divBdr>
    </w:div>
    <w:div w:id="1020548664">
      <w:bodyDiv w:val="1"/>
      <w:marLeft w:val="0"/>
      <w:marRight w:val="0"/>
      <w:marTop w:val="0"/>
      <w:marBottom w:val="0"/>
      <w:divBdr>
        <w:top w:val="none" w:sz="0" w:space="0" w:color="auto"/>
        <w:left w:val="none" w:sz="0" w:space="0" w:color="auto"/>
        <w:bottom w:val="none" w:sz="0" w:space="0" w:color="auto"/>
        <w:right w:val="none" w:sz="0" w:space="0" w:color="auto"/>
      </w:divBdr>
    </w:div>
    <w:div w:id="1020666323">
      <w:bodyDiv w:val="1"/>
      <w:marLeft w:val="0"/>
      <w:marRight w:val="0"/>
      <w:marTop w:val="0"/>
      <w:marBottom w:val="0"/>
      <w:divBdr>
        <w:top w:val="none" w:sz="0" w:space="0" w:color="auto"/>
        <w:left w:val="none" w:sz="0" w:space="0" w:color="auto"/>
        <w:bottom w:val="none" w:sz="0" w:space="0" w:color="auto"/>
        <w:right w:val="none" w:sz="0" w:space="0" w:color="auto"/>
      </w:divBdr>
    </w:div>
    <w:div w:id="1020860873">
      <w:bodyDiv w:val="1"/>
      <w:marLeft w:val="0"/>
      <w:marRight w:val="0"/>
      <w:marTop w:val="0"/>
      <w:marBottom w:val="0"/>
      <w:divBdr>
        <w:top w:val="none" w:sz="0" w:space="0" w:color="auto"/>
        <w:left w:val="none" w:sz="0" w:space="0" w:color="auto"/>
        <w:bottom w:val="none" w:sz="0" w:space="0" w:color="auto"/>
        <w:right w:val="none" w:sz="0" w:space="0" w:color="auto"/>
      </w:divBdr>
    </w:div>
    <w:div w:id="1021316016">
      <w:bodyDiv w:val="1"/>
      <w:marLeft w:val="0"/>
      <w:marRight w:val="0"/>
      <w:marTop w:val="0"/>
      <w:marBottom w:val="0"/>
      <w:divBdr>
        <w:top w:val="none" w:sz="0" w:space="0" w:color="auto"/>
        <w:left w:val="none" w:sz="0" w:space="0" w:color="auto"/>
        <w:bottom w:val="none" w:sz="0" w:space="0" w:color="auto"/>
        <w:right w:val="none" w:sz="0" w:space="0" w:color="auto"/>
      </w:divBdr>
    </w:div>
    <w:div w:id="1021399433">
      <w:bodyDiv w:val="1"/>
      <w:marLeft w:val="0"/>
      <w:marRight w:val="0"/>
      <w:marTop w:val="0"/>
      <w:marBottom w:val="0"/>
      <w:divBdr>
        <w:top w:val="none" w:sz="0" w:space="0" w:color="auto"/>
        <w:left w:val="none" w:sz="0" w:space="0" w:color="auto"/>
        <w:bottom w:val="none" w:sz="0" w:space="0" w:color="auto"/>
        <w:right w:val="none" w:sz="0" w:space="0" w:color="auto"/>
      </w:divBdr>
    </w:div>
    <w:div w:id="1022127123">
      <w:bodyDiv w:val="1"/>
      <w:marLeft w:val="0"/>
      <w:marRight w:val="0"/>
      <w:marTop w:val="0"/>
      <w:marBottom w:val="0"/>
      <w:divBdr>
        <w:top w:val="none" w:sz="0" w:space="0" w:color="auto"/>
        <w:left w:val="none" w:sz="0" w:space="0" w:color="auto"/>
        <w:bottom w:val="none" w:sz="0" w:space="0" w:color="auto"/>
        <w:right w:val="none" w:sz="0" w:space="0" w:color="auto"/>
      </w:divBdr>
    </w:div>
    <w:div w:id="1022509103">
      <w:bodyDiv w:val="1"/>
      <w:marLeft w:val="0"/>
      <w:marRight w:val="0"/>
      <w:marTop w:val="0"/>
      <w:marBottom w:val="0"/>
      <w:divBdr>
        <w:top w:val="none" w:sz="0" w:space="0" w:color="auto"/>
        <w:left w:val="none" w:sz="0" w:space="0" w:color="auto"/>
        <w:bottom w:val="none" w:sz="0" w:space="0" w:color="auto"/>
        <w:right w:val="none" w:sz="0" w:space="0" w:color="auto"/>
      </w:divBdr>
    </w:div>
    <w:div w:id="1022629793">
      <w:bodyDiv w:val="1"/>
      <w:marLeft w:val="0"/>
      <w:marRight w:val="0"/>
      <w:marTop w:val="0"/>
      <w:marBottom w:val="0"/>
      <w:divBdr>
        <w:top w:val="none" w:sz="0" w:space="0" w:color="auto"/>
        <w:left w:val="none" w:sz="0" w:space="0" w:color="auto"/>
        <w:bottom w:val="none" w:sz="0" w:space="0" w:color="auto"/>
        <w:right w:val="none" w:sz="0" w:space="0" w:color="auto"/>
      </w:divBdr>
    </w:div>
    <w:div w:id="1022898130">
      <w:bodyDiv w:val="1"/>
      <w:marLeft w:val="0"/>
      <w:marRight w:val="0"/>
      <w:marTop w:val="0"/>
      <w:marBottom w:val="0"/>
      <w:divBdr>
        <w:top w:val="none" w:sz="0" w:space="0" w:color="auto"/>
        <w:left w:val="none" w:sz="0" w:space="0" w:color="auto"/>
        <w:bottom w:val="none" w:sz="0" w:space="0" w:color="auto"/>
        <w:right w:val="none" w:sz="0" w:space="0" w:color="auto"/>
      </w:divBdr>
    </w:div>
    <w:div w:id="1023095220">
      <w:bodyDiv w:val="1"/>
      <w:marLeft w:val="0"/>
      <w:marRight w:val="0"/>
      <w:marTop w:val="0"/>
      <w:marBottom w:val="0"/>
      <w:divBdr>
        <w:top w:val="none" w:sz="0" w:space="0" w:color="auto"/>
        <w:left w:val="none" w:sz="0" w:space="0" w:color="auto"/>
        <w:bottom w:val="none" w:sz="0" w:space="0" w:color="auto"/>
        <w:right w:val="none" w:sz="0" w:space="0" w:color="auto"/>
      </w:divBdr>
      <w:divsChild>
        <w:div w:id="1400445430">
          <w:marLeft w:val="0"/>
          <w:marRight w:val="0"/>
          <w:marTop w:val="0"/>
          <w:marBottom w:val="0"/>
          <w:divBdr>
            <w:top w:val="none" w:sz="0" w:space="0" w:color="auto"/>
            <w:left w:val="none" w:sz="0" w:space="0" w:color="auto"/>
            <w:bottom w:val="none" w:sz="0" w:space="0" w:color="auto"/>
            <w:right w:val="none" w:sz="0" w:space="0" w:color="auto"/>
          </w:divBdr>
        </w:div>
        <w:div w:id="1391342808">
          <w:marLeft w:val="0"/>
          <w:marRight w:val="0"/>
          <w:marTop w:val="0"/>
          <w:marBottom w:val="0"/>
          <w:divBdr>
            <w:top w:val="none" w:sz="0" w:space="0" w:color="auto"/>
            <w:left w:val="none" w:sz="0" w:space="0" w:color="auto"/>
            <w:bottom w:val="none" w:sz="0" w:space="0" w:color="auto"/>
            <w:right w:val="none" w:sz="0" w:space="0" w:color="auto"/>
          </w:divBdr>
        </w:div>
        <w:div w:id="534273691">
          <w:marLeft w:val="0"/>
          <w:marRight w:val="0"/>
          <w:marTop w:val="0"/>
          <w:marBottom w:val="0"/>
          <w:divBdr>
            <w:top w:val="none" w:sz="0" w:space="0" w:color="auto"/>
            <w:left w:val="none" w:sz="0" w:space="0" w:color="auto"/>
            <w:bottom w:val="none" w:sz="0" w:space="0" w:color="auto"/>
            <w:right w:val="none" w:sz="0" w:space="0" w:color="auto"/>
          </w:divBdr>
        </w:div>
        <w:div w:id="903178674">
          <w:marLeft w:val="0"/>
          <w:marRight w:val="0"/>
          <w:marTop w:val="0"/>
          <w:marBottom w:val="0"/>
          <w:divBdr>
            <w:top w:val="none" w:sz="0" w:space="0" w:color="auto"/>
            <w:left w:val="none" w:sz="0" w:space="0" w:color="auto"/>
            <w:bottom w:val="none" w:sz="0" w:space="0" w:color="auto"/>
            <w:right w:val="none" w:sz="0" w:space="0" w:color="auto"/>
          </w:divBdr>
        </w:div>
        <w:div w:id="708577273">
          <w:marLeft w:val="0"/>
          <w:marRight w:val="0"/>
          <w:marTop w:val="0"/>
          <w:marBottom w:val="0"/>
          <w:divBdr>
            <w:top w:val="none" w:sz="0" w:space="0" w:color="auto"/>
            <w:left w:val="none" w:sz="0" w:space="0" w:color="auto"/>
            <w:bottom w:val="none" w:sz="0" w:space="0" w:color="auto"/>
            <w:right w:val="none" w:sz="0" w:space="0" w:color="auto"/>
          </w:divBdr>
        </w:div>
        <w:div w:id="319505871">
          <w:marLeft w:val="0"/>
          <w:marRight w:val="0"/>
          <w:marTop w:val="0"/>
          <w:marBottom w:val="0"/>
          <w:divBdr>
            <w:top w:val="none" w:sz="0" w:space="0" w:color="auto"/>
            <w:left w:val="none" w:sz="0" w:space="0" w:color="auto"/>
            <w:bottom w:val="none" w:sz="0" w:space="0" w:color="auto"/>
            <w:right w:val="none" w:sz="0" w:space="0" w:color="auto"/>
          </w:divBdr>
        </w:div>
        <w:div w:id="520095538">
          <w:marLeft w:val="0"/>
          <w:marRight w:val="0"/>
          <w:marTop w:val="0"/>
          <w:marBottom w:val="0"/>
          <w:divBdr>
            <w:top w:val="none" w:sz="0" w:space="0" w:color="auto"/>
            <w:left w:val="none" w:sz="0" w:space="0" w:color="auto"/>
            <w:bottom w:val="none" w:sz="0" w:space="0" w:color="auto"/>
            <w:right w:val="none" w:sz="0" w:space="0" w:color="auto"/>
          </w:divBdr>
        </w:div>
        <w:div w:id="849150221">
          <w:marLeft w:val="0"/>
          <w:marRight w:val="0"/>
          <w:marTop w:val="0"/>
          <w:marBottom w:val="0"/>
          <w:divBdr>
            <w:top w:val="none" w:sz="0" w:space="0" w:color="auto"/>
            <w:left w:val="none" w:sz="0" w:space="0" w:color="auto"/>
            <w:bottom w:val="none" w:sz="0" w:space="0" w:color="auto"/>
            <w:right w:val="none" w:sz="0" w:space="0" w:color="auto"/>
          </w:divBdr>
        </w:div>
        <w:div w:id="61177649">
          <w:marLeft w:val="0"/>
          <w:marRight w:val="0"/>
          <w:marTop w:val="0"/>
          <w:marBottom w:val="0"/>
          <w:divBdr>
            <w:top w:val="none" w:sz="0" w:space="0" w:color="auto"/>
            <w:left w:val="none" w:sz="0" w:space="0" w:color="auto"/>
            <w:bottom w:val="none" w:sz="0" w:space="0" w:color="auto"/>
            <w:right w:val="none" w:sz="0" w:space="0" w:color="auto"/>
          </w:divBdr>
        </w:div>
        <w:div w:id="1573808330">
          <w:marLeft w:val="0"/>
          <w:marRight w:val="0"/>
          <w:marTop w:val="0"/>
          <w:marBottom w:val="0"/>
          <w:divBdr>
            <w:top w:val="none" w:sz="0" w:space="0" w:color="auto"/>
            <w:left w:val="none" w:sz="0" w:space="0" w:color="auto"/>
            <w:bottom w:val="none" w:sz="0" w:space="0" w:color="auto"/>
            <w:right w:val="none" w:sz="0" w:space="0" w:color="auto"/>
          </w:divBdr>
        </w:div>
        <w:div w:id="1688678671">
          <w:marLeft w:val="0"/>
          <w:marRight w:val="0"/>
          <w:marTop w:val="0"/>
          <w:marBottom w:val="0"/>
          <w:divBdr>
            <w:top w:val="none" w:sz="0" w:space="0" w:color="auto"/>
            <w:left w:val="none" w:sz="0" w:space="0" w:color="auto"/>
            <w:bottom w:val="none" w:sz="0" w:space="0" w:color="auto"/>
            <w:right w:val="none" w:sz="0" w:space="0" w:color="auto"/>
          </w:divBdr>
        </w:div>
        <w:div w:id="465316333">
          <w:marLeft w:val="0"/>
          <w:marRight w:val="0"/>
          <w:marTop w:val="0"/>
          <w:marBottom w:val="0"/>
          <w:divBdr>
            <w:top w:val="none" w:sz="0" w:space="0" w:color="auto"/>
            <w:left w:val="none" w:sz="0" w:space="0" w:color="auto"/>
            <w:bottom w:val="none" w:sz="0" w:space="0" w:color="auto"/>
            <w:right w:val="none" w:sz="0" w:space="0" w:color="auto"/>
          </w:divBdr>
        </w:div>
        <w:div w:id="125633379">
          <w:marLeft w:val="0"/>
          <w:marRight w:val="0"/>
          <w:marTop w:val="0"/>
          <w:marBottom w:val="0"/>
          <w:divBdr>
            <w:top w:val="none" w:sz="0" w:space="0" w:color="auto"/>
            <w:left w:val="none" w:sz="0" w:space="0" w:color="auto"/>
            <w:bottom w:val="none" w:sz="0" w:space="0" w:color="auto"/>
            <w:right w:val="none" w:sz="0" w:space="0" w:color="auto"/>
          </w:divBdr>
        </w:div>
        <w:div w:id="821390190">
          <w:marLeft w:val="0"/>
          <w:marRight w:val="0"/>
          <w:marTop w:val="0"/>
          <w:marBottom w:val="0"/>
          <w:divBdr>
            <w:top w:val="none" w:sz="0" w:space="0" w:color="auto"/>
            <w:left w:val="none" w:sz="0" w:space="0" w:color="auto"/>
            <w:bottom w:val="none" w:sz="0" w:space="0" w:color="auto"/>
            <w:right w:val="none" w:sz="0" w:space="0" w:color="auto"/>
          </w:divBdr>
        </w:div>
        <w:div w:id="702366276">
          <w:marLeft w:val="0"/>
          <w:marRight w:val="0"/>
          <w:marTop w:val="0"/>
          <w:marBottom w:val="0"/>
          <w:divBdr>
            <w:top w:val="none" w:sz="0" w:space="0" w:color="auto"/>
            <w:left w:val="none" w:sz="0" w:space="0" w:color="auto"/>
            <w:bottom w:val="none" w:sz="0" w:space="0" w:color="auto"/>
            <w:right w:val="none" w:sz="0" w:space="0" w:color="auto"/>
          </w:divBdr>
        </w:div>
        <w:div w:id="1181626834">
          <w:marLeft w:val="0"/>
          <w:marRight w:val="0"/>
          <w:marTop w:val="0"/>
          <w:marBottom w:val="0"/>
          <w:divBdr>
            <w:top w:val="none" w:sz="0" w:space="0" w:color="auto"/>
            <w:left w:val="none" w:sz="0" w:space="0" w:color="auto"/>
            <w:bottom w:val="none" w:sz="0" w:space="0" w:color="auto"/>
            <w:right w:val="none" w:sz="0" w:space="0" w:color="auto"/>
          </w:divBdr>
        </w:div>
        <w:div w:id="283006511">
          <w:marLeft w:val="0"/>
          <w:marRight w:val="0"/>
          <w:marTop w:val="0"/>
          <w:marBottom w:val="0"/>
          <w:divBdr>
            <w:top w:val="none" w:sz="0" w:space="0" w:color="auto"/>
            <w:left w:val="none" w:sz="0" w:space="0" w:color="auto"/>
            <w:bottom w:val="none" w:sz="0" w:space="0" w:color="auto"/>
            <w:right w:val="none" w:sz="0" w:space="0" w:color="auto"/>
          </w:divBdr>
        </w:div>
        <w:div w:id="148443615">
          <w:marLeft w:val="0"/>
          <w:marRight w:val="0"/>
          <w:marTop w:val="0"/>
          <w:marBottom w:val="0"/>
          <w:divBdr>
            <w:top w:val="none" w:sz="0" w:space="0" w:color="auto"/>
            <w:left w:val="none" w:sz="0" w:space="0" w:color="auto"/>
            <w:bottom w:val="none" w:sz="0" w:space="0" w:color="auto"/>
            <w:right w:val="none" w:sz="0" w:space="0" w:color="auto"/>
          </w:divBdr>
        </w:div>
        <w:div w:id="1599555061">
          <w:marLeft w:val="0"/>
          <w:marRight w:val="0"/>
          <w:marTop w:val="0"/>
          <w:marBottom w:val="0"/>
          <w:divBdr>
            <w:top w:val="none" w:sz="0" w:space="0" w:color="auto"/>
            <w:left w:val="none" w:sz="0" w:space="0" w:color="auto"/>
            <w:bottom w:val="none" w:sz="0" w:space="0" w:color="auto"/>
            <w:right w:val="none" w:sz="0" w:space="0" w:color="auto"/>
          </w:divBdr>
        </w:div>
        <w:div w:id="708148543">
          <w:marLeft w:val="0"/>
          <w:marRight w:val="0"/>
          <w:marTop w:val="0"/>
          <w:marBottom w:val="0"/>
          <w:divBdr>
            <w:top w:val="none" w:sz="0" w:space="0" w:color="auto"/>
            <w:left w:val="none" w:sz="0" w:space="0" w:color="auto"/>
            <w:bottom w:val="none" w:sz="0" w:space="0" w:color="auto"/>
            <w:right w:val="none" w:sz="0" w:space="0" w:color="auto"/>
          </w:divBdr>
        </w:div>
        <w:div w:id="237634753">
          <w:marLeft w:val="0"/>
          <w:marRight w:val="0"/>
          <w:marTop w:val="0"/>
          <w:marBottom w:val="0"/>
          <w:divBdr>
            <w:top w:val="none" w:sz="0" w:space="0" w:color="auto"/>
            <w:left w:val="none" w:sz="0" w:space="0" w:color="auto"/>
            <w:bottom w:val="none" w:sz="0" w:space="0" w:color="auto"/>
            <w:right w:val="none" w:sz="0" w:space="0" w:color="auto"/>
          </w:divBdr>
        </w:div>
        <w:div w:id="462310083">
          <w:marLeft w:val="0"/>
          <w:marRight w:val="0"/>
          <w:marTop w:val="0"/>
          <w:marBottom w:val="0"/>
          <w:divBdr>
            <w:top w:val="none" w:sz="0" w:space="0" w:color="auto"/>
            <w:left w:val="none" w:sz="0" w:space="0" w:color="auto"/>
            <w:bottom w:val="none" w:sz="0" w:space="0" w:color="auto"/>
            <w:right w:val="none" w:sz="0" w:space="0" w:color="auto"/>
          </w:divBdr>
        </w:div>
        <w:div w:id="1549949434">
          <w:marLeft w:val="0"/>
          <w:marRight w:val="0"/>
          <w:marTop w:val="0"/>
          <w:marBottom w:val="0"/>
          <w:divBdr>
            <w:top w:val="none" w:sz="0" w:space="0" w:color="auto"/>
            <w:left w:val="none" w:sz="0" w:space="0" w:color="auto"/>
            <w:bottom w:val="none" w:sz="0" w:space="0" w:color="auto"/>
            <w:right w:val="none" w:sz="0" w:space="0" w:color="auto"/>
          </w:divBdr>
        </w:div>
        <w:div w:id="563681092">
          <w:marLeft w:val="0"/>
          <w:marRight w:val="0"/>
          <w:marTop w:val="0"/>
          <w:marBottom w:val="0"/>
          <w:divBdr>
            <w:top w:val="none" w:sz="0" w:space="0" w:color="auto"/>
            <w:left w:val="none" w:sz="0" w:space="0" w:color="auto"/>
            <w:bottom w:val="none" w:sz="0" w:space="0" w:color="auto"/>
            <w:right w:val="none" w:sz="0" w:space="0" w:color="auto"/>
          </w:divBdr>
        </w:div>
        <w:div w:id="1491406487">
          <w:marLeft w:val="0"/>
          <w:marRight w:val="0"/>
          <w:marTop w:val="0"/>
          <w:marBottom w:val="0"/>
          <w:divBdr>
            <w:top w:val="none" w:sz="0" w:space="0" w:color="auto"/>
            <w:left w:val="none" w:sz="0" w:space="0" w:color="auto"/>
            <w:bottom w:val="none" w:sz="0" w:space="0" w:color="auto"/>
            <w:right w:val="none" w:sz="0" w:space="0" w:color="auto"/>
          </w:divBdr>
        </w:div>
        <w:div w:id="1441485206">
          <w:marLeft w:val="0"/>
          <w:marRight w:val="0"/>
          <w:marTop w:val="0"/>
          <w:marBottom w:val="0"/>
          <w:divBdr>
            <w:top w:val="none" w:sz="0" w:space="0" w:color="auto"/>
            <w:left w:val="none" w:sz="0" w:space="0" w:color="auto"/>
            <w:bottom w:val="none" w:sz="0" w:space="0" w:color="auto"/>
            <w:right w:val="none" w:sz="0" w:space="0" w:color="auto"/>
          </w:divBdr>
        </w:div>
        <w:div w:id="654845870">
          <w:marLeft w:val="0"/>
          <w:marRight w:val="0"/>
          <w:marTop w:val="0"/>
          <w:marBottom w:val="0"/>
          <w:divBdr>
            <w:top w:val="none" w:sz="0" w:space="0" w:color="auto"/>
            <w:left w:val="none" w:sz="0" w:space="0" w:color="auto"/>
            <w:bottom w:val="none" w:sz="0" w:space="0" w:color="auto"/>
            <w:right w:val="none" w:sz="0" w:space="0" w:color="auto"/>
          </w:divBdr>
        </w:div>
        <w:div w:id="1325864477">
          <w:marLeft w:val="0"/>
          <w:marRight w:val="0"/>
          <w:marTop w:val="0"/>
          <w:marBottom w:val="0"/>
          <w:divBdr>
            <w:top w:val="none" w:sz="0" w:space="0" w:color="auto"/>
            <w:left w:val="none" w:sz="0" w:space="0" w:color="auto"/>
            <w:bottom w:val="none" w:sz="0" w:space="0" w:color="auto"/>
            <w:right w:val="none" w:sz="0" w:space="0" w:color="auto"/>
          </w:divBdr>
        </w:div>
        <w:div w:id="45841560">
          <w:marLeft w:val="0"/>
          <w:marRight w:val="0"/>
          <w:marTop w:val="0"/>
          <w:marBottom w:val="0"/>
          <w:divBdr>
            <w:top w:val="none" w:sz="0" w:space="0" w:color="auto"/>
            <w:left w:val="none" w:sz="0" w:space="0" w:color="auto"/>
            <w:bottom w:val="none" w:sz="0" w:space="0" w:color="auto"/>
            <w:right w:val="none" w:sz="0" w:space="0" w:color="auto"/>
          </w:divBdr>
        </w:div>
        <w:div w:id="1654523248">
          <w:marLeft w:val="0"/>
          <w:marRight w:val="0"/>
          <w:marTop w:val="0"/>
          <w:marBottom w:val="0"/>
          <w:divBdr>
            <w:top w:val="none" w:sz="0" w:space="0" w:color="auto"/>
            <w:left w:val="none" w:sz="0" w:space="0" w:color="auto"/>
            <w:bottom w:val="none" w:sz="0" w:space="0" w:color="auto"/>
            <w:right w:val="none" w:sz="0" w:space="0" w:color="auto"/>
          </w:divBdr>
        </w:div>
        <w:div w:id="1153526050">
          <w:marLeft w:val="0"/>
          <w:marRight w:val="0"/>
          <w:marTop w:val="0"/>
          <w:marBottom w:val="0"/>
          <w:divBdr>
            <w:top w:val="none" w:sz="0" w:space="0" w:color="auto"/>
            <w:left w:val="none" w:sz="0" w:space="0" w:color="auto"/>
            <w:bottom w:val="none" w:sz="0" w:space="0" w:color="auto"/>
            <w:right w:val="none" w:sz="0" w:space="0" w:color="auto"/>
          </w:divBdr>
        </w:div>
        <w:div w:id="200360929">
          <w:marLeft w:val="0"/>
          <w:marRight w:val="0"/>
          <w:marTop w:val="0"/>
          <w:marBottom w:val="0"/>
          <w:divBdr>
            <w:top w:val="none" w:sz="0" w:space="0" w:color="auto"/>
            <w:left w:val="none" w:sz="0" w:space="0" w:color="auto"/>
            <w:bottom w:val="none" w:sz="0" w:space="0" w:color="auto"/>
            <w:right w:val="none" w:sz="0" w:space="0" w:color="auto"/>
          </w:divBdr>
        </w:div>
        <w:div w:id="853229266">
          <w:marLeft w:val="0"/>
          <w:marRight w:val="0"/>
          <w:marTop w:val="0"/>
          <w:marBottom w:val="0"/>
          <w:divBdr>
            <w:top w:val="none" w:sz="0" w:space="0" w:color="auto"/>
            <w:left w:val="none" w:sz="0" w:space="0" w:color="auto"/>
            <w:bottom w:val="none" w:sz="0" w:space="0" w:color="auto"/>
            <w:right w:val="none" w:sz="0" w:space="0" w:color="auto"/>
          </w:divBdr>
        </w:div>
        <w:div w:id="69817455">
          <w:marLeft w:val="0"/>
          <w:marRight w:val="0"/>
          <w:marTop w:val="0"/>
          <w:marBottom w:val="0"/>
          <w:divBdr>
            <w:top w:val="none" w:sz="0" w:space="0" w:color="auto"/>
            <w:left w:val="none" w:sz="0" w:space="0" w:color="auto"/>
            <w:bottom w:val="none" w:sz="0" w:space="0" w:color="auto"/>
            <w:right w:val="none" w:sz="0" w:space="0" w:color="auto"/>
          </w:divBdr>
        </w:div>
        <w:div w:id="434717596">
          <w:marLeft w:val="0"/>
          <w:marRight w:val="0"/>
          <w:marTop w:val="0"/>
          <w:marBottom w:val="0"/>
          <w:divBdr>
            <w:top w:val="none" w:sz="0" w:space="0" w:color="auto"/>
            <w:left w:val="none" w:sz="0" w:space="0" w:color="auto"/>
            <w:bottom w:val="none" w:sz="0" w:space="0" w:color="auto"/>
            <w:right w:val="none" w:sz="0" w:space="0" w:color="auto"/>
          </w:divBdr>
        </w:div>
        <w:div w:id="1753626658">
          <w:marLeft w:val="0"/>
          <w:marRight w:val="0"/>
          <w:marTop w:val="0"/>
          <w:marBottom w:val="0"/>
          <w:divBdr>
            <w:top w:val="none" w:sz="0" w:space="0" w:color="auto"/>
            <w:left w:val="none" w:sz="0" w:space="0" w:color="auto"/>
            <w:bottom w:val="none" w:sz="0" w:space="0" w:color="auto"/>
            <w:right w:val="none" w:sz="0" w:space="0" w:color="auto"/>
          </w:divBdr>
        </w:div>
        <w:div w:id="1591085544">
          <w:marLeft w:val="0"/>
          <w:marRight w:val="0"/>
          <w:marTop w:val="0"/>
          <w:marBottom w:val="0"/>
          <w:divBdr>
            <w:top w:val="none" w:sz="0" w:space="0" w:color="auto"/>
            <w:left w:val="none" w:sz="0" w:space="0" w:color="auto"/>
            <w:bottom w:val="none" w:sz="0" w:space="0" w:color="auto"/>
            <w:right w:val="none" w:sz="0" w:space="0" w:color="auto"/>
          </w:divBdr>
        </w:div>
        <w:div w:id="1365060202">
          <w:marLeft w:val="0"/>
          <w:marRight w:val="0"/>
          <w:marTop w:val="0"/>
          <w:marBottom w:val="0"/>
          <w:divBdr>
            <w:top w:val="none" w:sz="0" w:space="0" w:color="auto"/>
            <w:left w:val="none" w:sz="0" w:space="0" w:color="auto"/>
            <w:bottom w:val="none" w:sz="0" w:space="0" w:color="auto"/>
            <w:right w:val="none" w:sz="0" w:space="0" w:color="auto"/>
          </w:divBdr>
        </w:div>
        <w:div w:id="1785463138">
          <w:marLeft w:val="0"/>
          <w:marRight w:val="0"/>
          <w:marTop w:val="0"/>
          <w:marBottom w:val="0"/>
          <w:divBdr>
            <w:top w:val="none" w:sz="0" w:space="0" w:color="auto"/>
            <w:left w:val="none" w:sz="0" w:space="0" w:color="auto"/>
            <w:bottom w:val="none" w:sz="0" w:space="0" w:color="auto"/>
            <w:right w:val="none" w:sz="0" w:space="0" w:color="auto"/>
          </w:divBdr>
        </w:div>
        <w:div w:id="1548712590">
          <w:marLeft w:val="0"/>
          <w:marRight w:val="0"/>
          <w:marTop w:val="0"/>
          <w:marBottom w:val="0"/>
          <w:divBdr>
            <w:top w:val="none" w:sz="0" w:space="0" w:color="auto"/>
            <w:left w:val="none" w:sz="0" w:space="0" w:color="auto"/>
            <w:bottom w:val="none" w:sz="0" w:space="0" w:color="auto"/>
            <w:right w:val="none" w:sz="0" w:space="0" w:color="auto"/>
          </w:divBdr>
        </w:div>
        <w:div w:id="1616327556">
          <w:marLeft w:val="0"/>
          <w:marRight w:val="0"/>
          <w:marTop w:val="0"/>
          <w:marBottom w:val="0"/>
          <w:divBdr>
            <w:top w:val="none" w:sz="0" w:space="0" w:color="auto"/>
            <w:left w:val="none" w:sz="0" w:space="0" w:color="auto"/>
            <w:bottom w:val="none" w:sz="0" w:space="0" w:color="auto"/>
            <w:right w:val="none" w:sz="0" w:space="0" w:color="auto"/>
          </w:divBdr>
        </w:div>
        <w:div w:id="1866013861">
          <w:marLeft w:val="0"/>
          <w:marRight w:val="0"/>
          <w:marTop w:val="0"/>
          <w:marBottom w:val="0"/>
          <w:divBdr>
            <w:top w:val="none" w:sz="0" w:space="0" w:color="auto"/>
            <w:left w:val="none" w:sz="0" w:space="0" w:color="auto"/>
            <w:bottom w:val="none" w:sz="0" w:space="0" w:color="auto"/>
            <w:right w:val="none" w:sz="0" w:space="0" w:color="auto"/>
          </w:divBdr>
        </w:div>
        <w:div w:id="1208687537">
          <w:marLeft w:val="0"/>
          <w:marRight w:val="0"/>
          <w:marTop w:val="0"/>
          <w:marBottom w:val="0"/>
          <w:divBdr>
            <w:top w:val="none" w:sz="0" w:space="0" w:color="auto"/>
            <w:left w:val="none" w:sz="0" w:space="0" w:color="auto"/>
            <w:bottom w:val="none" w:sz="0" w:space="0" w:color="auto"/>
            <w:right w:val="none" w:sz="0" w:space="0" w:color="auto"/>
          </w:divBdr>
        </w:div>
        <w:div w:id="1557662326">
          <w:marLeft w:val="0"/>
          <w:marRight w:val="0"/>
          <w:marTop w:val="0"/>
          <w:marBottom w:val="0"/>
          <w:divBdr>
            <w:top w:val="none" w:sz="0" w:space="0" w:color="auto"/>
            <w:left w:val="none" w:sz="0" w:space="0" w:color="auto"/>
            <w:bottom w:val="none" w:sz="0" w:space="0" w:color="auto"/>
            <w:right w:val="none" w:sz="0" w:space="0" w:color="auto"/>
          </w:divBdr>
        </w:div>
        <w:div w:id="88937602">
          <w:marLeft w:val="0"/>
          <w:marRight w:val="0"/>
          <w:marTop w:val="0"/>
          <w:marBottom w:val="0"/>
          <w:divBdr>
            <w:top w:val="none" w:sz="0" w:space="0" w:color="auto"/>
            <w:left w:val="none" w:sz="0" w:space="0" w:color="auto"/>
            <w:bottom w:val="none" w:sz="0" w:space="0" w:color="auto"/>
            <w:right w:val="none" w:sz="0" w:space="0" w:color="auto"/>
          </w:divBdr>
        </w:div>
        <w:div w:id="1139958017">
          <w:marLeft w:val="0"/>
          <w:marRight w:val="0"/>
          <w:marTop w:val="0"/>
          <w:marBottom w:val="0"/>
          <w:divBdr>
            <w:top w:val="none" w:sz="0" w:space="0" w:color="auto"/>
            <w:left w:val="none" w:sz="0" w:space="0" w:color="auto"/>
            <w:bottom w:val="none" w:sz="0" w:space="0" w:color="auto"/>
            <w:right w:val="none" w:sz="0" w:space="0" w:color="auto"/>
          </w:divBdr>
        </w:div>
        <w:div w:id="1484816364">
          <w:marLeft w:val="0"/>
          <w:marRight w:val="0"/>
          <w:marTop w:val="0"/>
          <w:marBottom w:val="0"/>
          <w:divBdr>
            <w:top w:val="none" w:sz="0" w:space="0" w:color="auto"/>
            <w:left w:val="none" w:sz="0" w:space="0" w:color="auto"/>
            <w:bottom w:val="none" w:sz="0" w:space="0" w:color="auto"/>
            <w:right w:val="none" w:sz="0" w:space="0" w:color="auto"/>
          </w:divBdr>
        </w:div>
        <w:div w:id="1469200873">
          <w:marLeft w:val="0"/>
          <w:marRight w:val="0"/>
          <w:marTop w:val="0"/>
          <w:marBottom w:val="0"/>
          <w:divBdr>
            <w:top w:val="none" w:sz="0" w:space="0" w:color="auto"/>
            <w:left w:val="none" w:sz="0" w:space="0" w:color="auto"/>
            <w:bottom w:val="none" w:sz="0" w:space="0" w:color="auto"/>
            <w:right w:val="none" w:sz="0" w:space="0" w:color="auto"/>
          </w:divBdr>
        </w:div>
        <w:div w:id="1126895872">
          <w:marLeft w:val="0"/>
          <w:marRight w:val="0"/>
          <w:marTop w:val="0"/>
          <w:marBottom w:val="0"/>
          <w:divBdr>
            <w:top w:val="none" w:sz="0" w:space="0" w:color="auto"/>
            <w:left w:val="none" w:sz="0" w:space="0" w:color="auto"/>
            <w:bottom w:val="none" w:sz="0" w:space="0" w:color="auto"/>
            <w:right w:val="none" w:sz="0" w:space="0" w:color="auto"/>
          </w:divBdr>
        </w:div>
        <w:div w:id="67769083">
          <w:marLeft w:val="0"/>
          <w:marRight w:val="0"/>
          <w:marTop w:val="0"/>
          <w:marBottom w:val="0"/>
          <w:divBdr>
            <w:top w:val="none" w:sz="0" w:space="0" w:color="auto"/>
            <w:left w:val="none" w:sz="0" w:space="0" w:color="auto"/>
            <w:bottom w:val="none" w:sz="0" w:space="0" w:color="auto"/>
            <w:right w:val="none" w:sz="0" w:space="0" w:color="auto"/>
          </w:divBdr>
        </w:div>
        <w:div w:id="529343992">
          <w:marLeft w:val="0"/>
          <w:marRight w:val="0"/>
          <w:marTop w:val="0"/>
          <w:marBottom w:val="0"/>
          <w:divBdr>
            <w:top w:val="none" w:sz="0" w:space="0" w:color="auto"/>
            <w:left w:val="none" w:sz="0" w:space="0" w:color="auto"/>
            <w:bottom w:val="none" w:sz="0" w:space="0" w:color="auto"/>
            <w:right w:val="none" w:sz="0" w:space="0" w:color="auto"/>
          </w:divBdr>
        </w:div>
        <w:div w:id="221990709">
          <w:marLeft w:val="0"/>
          <w:marRight w:val="0"/>
          <w:marTop w:val="0"/>
          <w:marBottom w:val="0"/>
          <w:divBdr>
            <w:top w:val="none" w:sz="0" w:space="0" w:color="auto"/>
            <w:left w:val="none" w:sz="0" w:space="0" w:color="auto"/>
            <w:bottom w:val="none" w:sz="0" w:space="0" w:color="auto"/>
            <w:right w:val="none" w:sz="0" w:space="0" w:color="auto"/>
          </w:divBdr>
        </w:div>
        <w:div w:id="994529286">
          <w:marLeft w:val="0"/>
          <w:marRight w:val="0"/>
          <w:marTop w:val="0"/>
          <w:marBottom w:val="0"/>
          <w:divBdr>
            <w:top w:val="none" w:sz="0" w:space="0" w:color="auto"/>
            <w:left w:val="none" w:sz="0" w:space="0" w:color="auto"/>
            <w:bottom w:val="none" w:sz="0" w:space="0" w:color="auto"/>
            <w:right w:val="none" w:sz="0" w:space="0" w:color="auto"/>
          </w:divBdr>
        </w:div>
        <w:div w:id="210843722">
          <w:marLeft w:val="0"/>
          <w:marRight w:val="0"/>
          <w:marTop w:val="0"/>
          <w:marBottom w:val="0"/>
          <w:divBdr>
            <w:top w:val="none" w:sz="0" w:space="0" w:color="auto"/>
            <w:left w:val="none" w:sz="0" w:space="0" w:color="auto"/>
            <w:bottom w:val="none" w:sz="0" w:space="0" w:color="auto"/>
            <w:right w:val="none" w:sz="0" w:space="0" w:color="auto"/>
          </w:divBdr>
        </w:div>
        <w:div w:id="1321889611">
          <w:marLeft w:val="0"/>
          <w:marRight w:val="0"/>
          <w:marTop w:val="0"/>
          <w:marBottom w:val="0"/>
          <w:divBdr>
            <w:top w:val="none" w:sz="0" w:space="0" w:color="auto"/>
            <w:left w:val="none" w:sz="0" w:space="0" w:color="auto"/>
            <w:bottom w:val="none" w:sz="0" w:space="0" w:color="auto"/>
            <w:right w:val="none" w:sz="0" w:space="0" w:color="auto"/>
          </w:divBdr>
        </w:div>
        <w:div w:id="1312636505">
          <w:marLeft w:val="0"/>
          <w:marRight w:val="0"/>
          <w:marTop w:val="0"/>
          <w:marBottom w:val="0"/>
          <w:divBdr>
            <w:top w:val="none" w:sz="0" w:space="0" w:color="auto"/>
            <w:left w:val="none" w:sz="0" w:space="0" w:color="auto"/>
            <w:bottom w:val="none" w:sz="0" w:space="0" w:color="auto"/>
            <w:right w:val="none" w:sz="0" w:space="0" w:color="auto"/>
          </w:divBdr>
        </w:div>
        <w:div w:id="1447890397">
          <w:marLeft w:val="0"/>
          <w:marRight w:val="0"/>
          <w:marTop w:val="0"/>
          <w:marBottom w:val="0"/>
          <w:divBdr>
            <w:top w:val="none" w:sz="0" w:space="0" w:color="auto"/>
            <w:left w:val="none" w:sz="0" w:space="0" w:color="auto"/>
            <w:bottom w:val="none" w:sz="0" w:space="0" w:color="auto"/>
            <w:right w:val="none" w:sz="0" w:space="0" w:color="auto"/>
          </w:divBdr>
        </w:div>
        <w:div w:id="798497090">
          <w:marLeft w:val="0"/>
          <w:marRight w:val="0"/>
          <w:marTop w:val="0"/>
          <w:marBottom w:val="0"/>
          <w:divBdr>
            <w:top w:val="none" w:sz="0" w:space="0" w:color="auto"/>
            <w:left w:val="none" w:sz="0" w:space="0" w:color="auto"/>
            <w:bottom w:val="none" w:sz="0" w:space="0" w:color="auto"/>
            <w:right w:val="none" w:sz="0" w:space="0" w:color="auto"/>
          </w:divBdr>
        </w:div>
        <w:div w:id="1420297567">
          <w:marLeft w:val="0"/>
          <w:marRight w:val="0"/>
          <w:marTop w:val="0"/>
          <w:marBottom w:val="0"/>
          <w:divBdr>
            <w:top w:val="none" w:sz="0" w:space="0" w:color="auto"/>
            <w:left w:val="none" w:sz="0" w:space="0" w:color="auto"/>
            <w:bottom w:val="none" w:sz="0" w:space="0" w:color="auto"/>
            <w:right w:val="none" w:sz="0" w:space="0" w:color="auto"/>
          </w:divBdr>
        </w:div>
        <w:div w:id="1397430957">
          <w:marLeft w:val="0"/>
          <w:marRight w:val="0"/>
          <w:marTop w:val="0"/>
          <w:marBottom w:val="0"/>
          <w:divBdr>
            <w:top w:val="none" w:sz="0" w:space="0" w:color="auto"/>
            <w:left w:val="none" w:sz="0" w:space="0" w:color="auto"/>
            <w:bottom w:val="none" w:sz="0" w:space="0" w:color="auto"/>
            <w:right w:val="none" w:sz="0" w:space="0" w:color="auto"/>
          </w:divBdr>
        </w:div>
        <w:div w:id="871109214">
          <w:marLeft w:val="0"/>
          <w:marRight w:val="0"/>
          <w:marTop w:val="0"/>
          <w:marBottom w:val="0"/>
          <w:divBdr>
            <w:top w:val="none" w:sz="0" w:space="0" w:color="auto"/>
            <w:left w:val="none" w:sz="0" w:space="0" w:color="auto"/>
            <w:bottom w:val="none" w:sz="0" w:space="0" w:color="auto"/>
            <w:right w:val="none" w:sz="0" w:space="0" w:color="auto"/>
          </w:divBdr>
        </w:div>
        <w:div w:id="2081365797">
          <w:marLeft w:val="0"/>
          <w:marRight w:val="0"/>
          <w:marTop w:val="0"/>
          <w:marBottom w:val="0"/>
          <w:divBdr>
            <w:top w:val="none" w:sz="0" w:space="0" w:color="auto"/>
            <w:left w:val="none" w:sz="0" w:space="0" w:color="auto"/>
            <w:bottom w:val="none" w:sz="0" w:space="0" w:color="auto"/>
            <w:right w:val="none" w:sz="0" w:space="0" w:color="auto"/>
          </w:divBdr>
        </w:div>
        <w:div w:id="26219959">
          <w:marLeft w:val="0"/>
          <w:marRight w:val="0"/>
          <w:marTop w:val="0"/>
          <w:marBottom w:val="0"/>
          <w:divBdr>
            <w:top w:val="none" w:sz="0" w:space="0" w:color="auto"/>
            <w:left w:val="none" w:sz="0" w:space="0" w:color="auto"/>
            <w:bottom w:val="none" w:sz="0" w:space="0" w:color="auto"/>
            <w:right w:val="none" w:sz="0" w:space="0" w:color="auto"/>
          </w:divBdr>
        </w:div>
        <w:div w:id="1330446423">
          <w:marLeft w:val="0"/>
          <w:marRight w:val="0"/>
          <w:marTop w:val="0"/>
          <w:marBottom w:val="0"/>
          <w:divBdr>
            <w:top w:val="none" w:sz="0" w:space="0" w:color="auto"/>
            <w:left w:val="none" w:sz="0" w:space="0" w:color="auto"/>
            <w:bottom w:val="none" w:sz="0" w:space="0" w:color="auto"/>
            <w:right w:val="none" w:sz="0" w:space="0" w:color="auto"/>
          </w:divBdr>
        </w:div>
        <w:div w:id="1328942130">
          <w:marLeft w:val="0"/>
          <w:marRight w:val="0"/>
          <w:marTop w:val="0"/>
          <w:marBottom w:val="0"/>
          <w:divBdr>
            <w:top w:val="none" w:sz="0" w:space="0" w:color="auto"/>
            <w:left w:val="none" w:sz="0" w:space="0" w:color="auto"/>
            <w:bottom w:val="none" w:sz="0" w:space="0" w:color="auto"/>
            <w:right w:val="none" w:sz="0" w:space="0" w:color="auto"/>
          </w:divBdr>
        </w:div>
        <w:div w:id="439492059">
          <w:marLeft w:val="0"/>
          <w:marRight w:val="0"/>
          <w:marTop w:val="0"/>
          <w:marBottom w:val="0"/>
          <w:divBdr>
            <w:top w:val="none" w:sz="0" w:space="0" w:color="auto"/>
            <w:left w:val="none" w:sz="0" w:space="0" w:color="auto"/>
            <w:bottom w:val="none" w:sz="0" w:space="0" w:color="auto"/>
            <w:right w:val="none" w:sz="0" w:space="0" w:color="auto"/>
          </w:divBdr>
        </w:div>
        <w:div w:id="1827279688">
          <w:marLeft w:val="0"/>
          <w:marRight w:val="0"/>
          <w:marTop w:val="0"/>
          <w:marBottom w:val="0"/>
          <w:divBdr>
            <w:top w:val="none" w:sz="0" w:space="0" w:color="auto"/>
            <w:left w:val="none" w:sz="0" w:space="0" w:color="auto"/>
            <w:bottom w:val="none" w:sz="0" w:space="0" w:color="auto"/>
            <w:right w:val="none" w:sz="0" w:space="0" w:color="auto"/>
          </w:divBdr>
        </w:div>
        <w:div w:id="605580338">
          <w:marLeft w:val="0"/>
          <w:marRight w:val="0"/>
          <w:marTop w:val="0"/>
          <w:marBottom w:val="0"/>
          <w:divBdr>
            <w:top w:val="none" w:sz="0" w:space="0" w:color="auto"/>
            <w:left w:val="none" w:sz="0" w:space="0" w:color="auto"/>
            <w:bottom w:val="none" w:sz="0" w:space="0" w:color="auto"/>
            <w:right w:val="none" w:sz="0" w:space="0" w:color="auto"/>
          </w:divBdr>
        </w:div>
        <w:div w:id="1024356981">
          <w:marLeft w:val="0"/>
          <w:marRight w:val="0"/>
          <w:marTop w:val="0"/>
          <w:marBottom w:val="0"/>
          <w:divBdr>
            <w:top w:val="none" w:sz="0" w:space="0" w:color="auto"/>
            <w:left w:val="none" w:sz="0" w:space="0" w:color="auto"/>
            <w:bottom w:val="none" w:sz="0" w:space="0" w:color="auto"/>
            <w:right w:val="none" w:sz="0" w:space="0" w:color="auto"/>
          </w:divBdr>
        </w:div>
        <w:div w:id="1120686668">
          <w:marLeft w:val="0"/>
          <w:marRight w:val="0"/>
          <w:marTop w:val="0"/>
          <w:marBottom w:val="0"/>
          <w:divBdr>
            <w:top w:val="none" w:sz="0" w:space="0" w:color="auto"/>
            <w:left w:val="none" w:sz="0" w:space="0" w:color="auto"/>
            <w:bottom w:val="none" w:sz="0" w:space="0" w:color="auto"/>
            <w:right w:val="none" w:sz="0" w:space="0" w:color="auto"/>
          </w:divBdr>
        </w:div>
        <w:div w:id="915289222">
          <w:marLeft w:val="0"/>
          <w:marRight w:val="0"/>
          <w:marTop w:val="0"/>
          <w:marBottom w:val="0"/>
          <w:divBdr>
            <w:top w:val="none" w:sz="0" w:space="0" w:color="auto"/>
            <w:left w:val="none" w:sz="0" w:space="0" w:color="auto"/>
            <w:bottom w:val="none" w:sz="0" w:space="0" w:color="auto"/>
            <w:right w:val="none" w:sz="0" w:space="0" w:color="auto"/>
          </w:divBdr>
        </w:div>
        <w:div w:id="1044676538">
          <w:marLeft w:val="0"/>
          <w:marRight w:val="0"/>
          <w:marTop w:val="0"/>
          <w:marBottom w:val="0"/>
          <w:divBdr>
            <w:top w:val="none" w:sz="0" w:space="0" w:color="auto"/>
            <w:left w:val="none" w:sz="0" w:space="0" w:color="auto"/>
            <w:bottom w:val="none" w:sz="0" w:space="0" w:color="auto"/>
            <w:right w:val="none" w:sz="0" w:space="0" w:color="auto"/>
          </w:divBdr>
        </w:div>
        <w:div w:id="406155409">
          <w:marLeft w:val="0"/>
          <w:marRight w:val="0"/>
          <w:marTop w:val="0"/>
          <w:marBottom w:val="0"/>
          <w:divBdr>
            <w:top w:val="none" w:sz="0" w:space="0" w:color="auto"/>
            <w:left w:val="none" w:sz="0" w:space="0" w:color="auto"/>
            <w:bottom w:val="none" w:sz="0" w:space="0" w:color="auto"/>
            <w:right w:val="none" w:sz="0" w:space="0" w:color="auto"/>
          </w:divBdr>
        </w:div>
        <w:div w:id="1037047719">
          <w:marLeft w:val="0"/>
          <w:marRight w:val="0"/>
          <w:marTop w:val="0"/>
          <w:marBottom w:val="0"/>
          <w:divBdr>
            <w:top w:val="none" w:sz="0" w:space="0" w:color="auto"/>
            <w:left w:val="none" w:sz="0" w:space="0" w:color="auto"/>
            <w:bottom w:val="none" w:sz="0" w:space="0" w:color="auto"/>
            <w:right w:val="none" w:sz="0" w:space="0" w:color="auto"/>
          </w:divBdr>
        </w:div>
        <w:div w:id="1825969604">
          <w:marLeft w:val="0"/>
          <w:marRight w:val="0"/>
          <w:marTop w:val="0"/>
          <w:marBottom w:val="0"/>
          <w:divBdr>
            <w:top w:val="none" w:sz="0" w:space="0" w:color="auto"/>
            <w:left w:val="none" w:sz="0" w:space="0" w:color="auto"/>
            <w:bottom w:val="none" w:sz="0" w:space="0" w:color="auto"/>
            <w:right w:val="none" w:sz="0" w:space="0" w:color="auto"/>
          </w:divBdr>
        </w:div>
        <w:div w:id="372116450">
          <w:marLeft w:val="0"/>
          <w:marRight w:val="0"/>
          <w:marTop w:val="0"/>
          <w:marBottom w:val="0"/>
          <w:divBdr>
            <w:top w:val="none" w:sz="0" w:space="0" w:color="auto"/>
            <w:left w:val="none" w:sz="0" w:space="0" w:color="auto"/>
            <w:bottom w:val="none" w:sz="0" w:space="0" w:color="auto"/>
            <w:right w:val="none" w:sz="0" w:space="0" w:color="auto"/>
          </w:divBdr>
        </w:div>
        <w:div w:id="925990858">
          <w:marLeft w:val="0"/>
          <w:marRight w:val="0"/>
          <w:marTop w:val="0"/>
          <w:marBottom w:val="0"/>
          <w:divBdr>
            <w:top w:val="none" w:sz="0" w:space="0" w:color="auto"/>
            <w:left w:val="none" w:sz="0" w:space="0" w:color="auto"/>
            <w:bottom w:val="none" w:sz="0" w:space="0" w:color="auto"/>
            <w:right w:val="none" w:sz="0" w:space="0" w:color="auto"/>
          </w:divBdr>
        </w:div>
        <w:div w:id="2085293868">
          <w:marLeft w:val="0"/>
          <w:marRight w:val="0"/>
          <w:marTop w:val="0"/>
          <w:marBottom w:val="0"/>
          <w:divBdr>
            <w:top w:val="none" w:sz="0" w:space="0" w:color="auto"/>
            <w:left w:val="none" w:sz="0" w:space="0" w:color="auto"/>
            <w:bottom w:val="none" w:sz="0" w:space="0" w:color="auto"/>
            <w:right w:val="none" w:sz="0" w:space="0" w:color="auto"/>
          </w:divBdr>
        </w:div>
        <w:div w:id="1245533814">
          <w:marLeft w:val="0"/>
          <w:marRight w:val="0"/>
          <w:marTop w:val="0"/>
          <w:marBottom w:val="0"/>
          <w:divBdr>
            <w:top w:val="none" w:sz="0" w:space="0" w:color="auto"/>
            <w:left w:val="none" w:sz="0" w:space="0" w:color="auto"/>
            <w:bottom w:val="none" w:sz="0" w:space="0" w:color="auto"/>
            <w:right w:val="none" w:sz="0" w:space="0" w:color="auto"/>
          </w:divBdr>
        </w:div>
        <w:div w:id="609824611">
          <w:marLeft w:val="0"/>
          <w:marRight w:val="0"/>
          <w:marTop w:val="0"/>
          <w:marBottom w:val="0"/>
          <w:divBdr>
            <w:top w:val="none" w:sz="0" w:space="0" w:color="auto"/>
            <w:left w:val="none" w:sz="0" w:space="0" w:color="auto"/>
            <w:bottom w:val="none" w:sz="0" w:space="0" w:color="auto"/>
            <w:right w:val="none" w:sz="0" w:space="0" w:color="auto"/>
          </w:divBdr>
        </w:div>
        <w:div w:id="1920678226">
          <w:marLeft w:val="0"/>
          <w:marRight w:val="0"/>
          <w:marTop w:val="0"/>
          <w:marBottom w:val="0"/>
          <w:divBdr>
            <w:top w:val="none" w:sz="0" w:space="0" w:color="auto"/>
            <w:left w:val="none" w:sz="0" w:space="0" w:color="auto"/>
            <w:bottom w:val="none" w:sz="0" w:space="0" w:color="auto"/>
            <w:right w:val="none" w:sz="0" w:space="0" w:color="auto"/>
          </w:divBdr>
        </w:div>
        <w:div w:id="942686600">
          <w:marLeft w:val="0"/>
          <w:marRight w:val="0"/>
          <w:marTop w:val="0"/>
          <w:marBottom w:val="0"/>
          <w:divBdr>
            <w:top w:val="none" w:sz="0" w:space="0" w:color="auto"/>
            <w:left w:val="none" w:sz="0" w:space="0" w:color="auto"/>
            <w:bottom w:val="none" w:sz="0" w:space="0" w:color="auto"/>
            <w:right w:val="none" w:sz="0" w:space="0" w:color="auto"/>
          </w:divBdr>
        </w:div>
        <w:div w:id="1285582404">
          <w:marLeft w:val="0"/>
          <w:marRight w:val="0"/>
          <w:marTop w:val="0"/>
          <w:marBottom w:val="0"/>
          <w:divBdr>
            <w:top w:val="none" w:sz="0" w:space="0" w:color="auto"/>
            <w:left w:val="none" w:sz="0" w:space="0" w:color="auto"/>
            <w:bottom w:val="none" w:sz="0" w:space="0" w:color="auto"/>
            <w:right w:val="none" w:sz="0" w:space="0" w:color="auto"/>
          </w:divBdr>
        </w:div>
        <w:div w:id="760298051">
          <w:marLeft w:val="0"/>
          <w:marRight w:val="0"/>
          <w:marTop w:val="0"/>
          <w:marBottom w:val="0"/>
          <w:divBdr>
            <w:top w:val="none" w:sz="0" w:space="0" w:color="auto"/>
            <w:left w:val="none" w:sz="0" w:space="0" w:color="auto"/>
            <w:bottom w:val="none" w:sz="0" w:space="0" w:color="auto"/>
            <w:right w:val="none" w:sz="0" w:space="0" w:color="auto"/>
          </w:divBdr>
        </w:div>
        <w:div w:id="928123956">
          <w:marLeft w:val="0"/>
          <w:marRight w:val="0"/>
          <w:marTop w:val="0"/>
          <w:marBottom w:val="0"/>
          <w:divBdr>
            <w:top w:val="none" w:sz="0" w:space="0" w:color="auto"/>
            <w:left w:val="none" w:sz="0" w:space="0" w:color="auto"/>
            <w:bottom w:val="none" w:sz="0" w:space="0" w:color="auto"/>
            <w:right w:val="none" w:sz="0" w:space="0" w:color="auto"/>
          </w:divBdr>
        </w:div>
        <w:div w:id="1968467743">
          <w:marLeft w:val="0"/>
          <w:marRight w:val="0"/>
          <w:marTop w:val="0"/>
          <w:marBottom w:val="0"/>
          <w:divBdr>
            <w:top w:val="none" w:sz="0" w:space="0" w:color="auto"/>
            <w:left w:val="none" w:sz="0" w:space="0" w:color="auto"/>
            <w:bottom w:val="none" w:sz="0" w:space="0" w:color="auto"/>
            <w:right w:val="none" w:sz="0" w:space="0" w:color="auto"/>
          </w:divBdr>
        </w:div>
        <w:div w:id="127675136">
          <w:marLeft w:val="0"/>
          <w:marRight w:val="0"/>
          <w:marTop w:val="0"/>
          <w:marBottom w:val="0"/>
          <w:divBdr>
            <w:top w:val="none" w:sz="0" w:space="0" w:color="auto"/>
            <w:left w:val="none" w:sz="0" w:space="0" w:color="auto"/>
            <w:bottom w:val="none" w:sz="0" w:space="0" w:color="auto"/>
            <w:right w:val="none" w:sz="0" w:space="0" w:color="auto"/>
          </w:divBdr>
        </w:div>
        <w:div w:id="1489207203">
          <w:marLeft w:val="0"/>
          <w:marRight w:val="0"/>
          <w:marTop w:val="0"/>
          <w:marBottom w:val="0"/>
          <w:divBdr>
            <w:top w:val="none" w:sz="0" w:space="0" w:color="auto"/>
            <w:left w:val="none" w:sz="0" w:space="0" w:color="auto"/>
            <w:bottom w:val="none" w:sz="0" w:space="0" w:color="auto"/>
            <w:right w:val="none" w:sz="0" w:space="0" w:color="auto"/>
          </w:divBdr>
        </w:div>
        <w:div w:id="1069111328">
          <w:marLeft w:val="0"/>
          <w:marRight w:val="0"/>
          <w:marTop w:val="0"/>
          <w:marBottom w:val="0"/>
          <w:divBdr>
            <w:top w:val="none" w:sz="0" w:space="0" w:color="auto"/>
            <w:left w:val="none" w:sz="0" w:space="0" w:color="auto"/>
            <w:bottom w:val="none" w:sz="0" w:space="0" w:color="auto"/>
            <w:right w:val="none" w:sz="0" w:space="0" w:color="auto"/>
          </w:divBdr>
        </w:div>
        <w:div w:id="1333333223">
          <w:marLeft w:val="0"/>
          <w:marRight w:val="0"/>
          <w:marTop w:val="0"/>
          <w:marBottom w:val="0"/>
          <w:divBdr>
            <w:top w:val="none" w:sz="0" w:space="0" w:color="auto"/>
            <w:left w:val="none" w:sz="0" w:space="0" w:color="auto"/>
            <w:bottom w:val="none" w:sz="0" w:space="0" w:color="auto"/>
            <w:right w:val="none" w:sz="0" w:space="0" w:color="auto"/>
          </w:divBdr>
        </w:div>
        <w:div w:id="1557086313">
          <w:marLeft w:val="0"/>
          <w:marRight w:val="0"/>
          <w:marTop w:val="0"/>
          <w:marBottom w:val="0"/>
          <w:divBdr>
            <w:top w:val="none" w:sz="0" w:space="0" w:color="auto"/>
            <w:left w:val="none" w:sz="0" w:space="0" w:color="auto"/>
            <w:bottom w:val="none" w:sz="0" w:space="0" w:color="auto"/>
            <w:right w:val="none" w:sz="0" w:space="0" w:color="auto"/>
          </w:divBdr>
        </w:div>
        <w:div w:id="2118211627">
          <w:marLeft w:val="0"/>
          <w:marRight w:val="0"/>
          <w:marTop w:val="0"/>
          <w:marBottom w:val="0"/>
          <w:divBdr>
            <w:top w:val="none" w:sz="0" w:space="0" w:color="auto"/>
            <w:left w:val="none" w:sz="0" w:space="0" w:color="auto"/>
            <w:bottom w:val="none" w:sz="0" w:space="0" w:color="auto"/>
            <w:right w:val="none" w:sz="0" w:space="0" w:color="auto"/>
          </w:divBdr>
        </w:div>
        <w:div w:id="1635019676">
          <w:marLeft w:val="0"/>
          <w:marRight w:val="0"/>
          <w:marTop w:val="0"/>
          <w:marBottom w:val="0"/>
          <w:divBdr>
            <w:top w:val="none" w:sz="0" w:space="0" w:color="auto"/>
            <w:left w:val="none" w:sz="0" w:space="0" w:color="auto"/>
            <w:bottom w:val="none" w:sz="0" w:space="0" w:color="auto"/>
            <w:right w:val="none" w:sz="0" w:space="0" w:color="auto"/>
          </w:divBdr>
        </w:div>
        <w:div w:id="890773978">
          <w:marLeft w:val="0"/>
          <w:marRight w:val="0"/>
          <w:marTop w:val="0"/>
          <w:marBottom w:val="0"/>
          <w:divBdr>
            <w:top w:val="none" w:sz="0" w:space="0" w:color="auto"/>
            <w:left w:val="none" w:sz="0" w:space="0" w:color="auto"/>
            <w:bottom w:val="none" w:sz="0" w:space="0" w:color="auto"/>
            <w:right w:val="none" w:sz="0" w:space="0" w:color="auto"/>
          </w:divBdr>
        </w:div>
        <w:div w:id="1619677531">
          <w:marLeft w:val="0"/>
          <w:marRight w:val="0"/>
          <w:marTop w:val="0"/>
          <w:marBottom w:val="0"/>
          <w:divBdr>
            <w:top w:val="none" w:sz="0" w:space="0" w:color="auto"/>
            <w:left w:val="none" w:sz="0" w:space="0" w:color="auto"/>
            <w:bottom w:val="none" w:sz="0" w:space="0" w:color="auto"/>
            <w:right w:val="none" w:sz="0" w:space="0" w:color="auto"/>
          </w:divBdr>
        </w:div>
        <w:div w:id="393628523">
          <w:marLeft w:val="0"/>
          <w:marRight w:val="0"/>
          <w:marTop w:val="0"/>
          <w:marBottom w:val="0"/>
          <w:divBdr>
            <w:top w:val="none" w:sz="0" w:space="0" w:color="auto"/>
            <w:left w:val="none" w:sz="0" w:space="0" w:color="auto"/>
            <w:bottom w:val="none" w:sz="0" w:space="0" w:color="auto"/>
            <w:right w:val="none" w:sz="0" w:space="0" w:color="auto"/>
          </w:divBdr>
        </w:div>
        <w:div w:id="365570498">
          <w:marLeft w:val="0"/>
          <w:marRight w:val="0"/>
          <w:marTop w:val="0"/>
          <w:marBottom w:val="0"/>
          <w:divBdr>
            <w:top w:val="none" w:sz="0" w:space="0" w:color="auto"/>
            <w:left w:val="none" w:sz="0" w:space="0" w:color="auto"/>
            <w:bottom w:val="none" w:sz="0" w:space="0" w:color="auto"/>
            <w:right w:val="none" w:sz="0" w:space="0" w:color="auto"/>
          </w:divBdr>
        </w:div>
        <w:div w:id="1470439978">
          <w:marLeft w:val="0"/>
          <w:marRight w:val="0"/>
          <w:marTop w:val="0"/>
          <w:marBottom w:val="0"/>
          <w:divBdr>
            <w:top w:val="none" w:sz="0" w:space="0" w:color="auto"/>
            <w:left w:val="none" w:sz="0" w:space="0" w:color="auto"/>
            <w:bottom w:val="none" w:sz="0" w:space="0" w:color="auto"/>
            <w:right w:val="none" w:sz="0" w:space="0" w:color="auto"/>
          </w:divBdr>
        </w:div>
        <w:div w:id="1128203908">
          <w:marLeft w:val="0"/>
          <w:marRight w:val="0"/>
          <w:marTop w:val="0"/>
          <w:marBottom w:val="0"/>
          <w:divBdr>
            <w:top w:val="none" w:sz="0" w:space="0" w:color="auto"/>
            <w:left w:val="none" w:sz="0" w:space="0" w:color="auto"/>
            <w:bottom w:val="none" w:sz="0" w:space="0" w:color="auto"/>
            <w:right w:val="none" w:sz="0" w:space="0" w:color="auto"/>
          </w:divBdr>
        </w:div>
        <w:div w:id="350910494">
          <w:marLeft w:val="0"/>
          <w:marRight w:val="0"/>
          <w:marTop w:val="0"/>
          <w:marBottom w:val="0"/>
          <w:divBdr>
            <w:top w:val="none" w:sz="0" w:space="0" w:color="auto"/>
            <w:left w:val="none" w:sz="0" w:space="0" w:color="auto"/>
            <w:bottom w:val="none" w:sz="0" w:space="0" w:color="auto"/>
            <w:right w:val="none" w:sz="0" w:space="0" w:color="auto"/>
          </w:divBdr>
        </w:div>
        <w:div w:id="1543325776">
          <w:marLeft w:val="0"/>
          <w:marRight w:val="0"/>
          <w:marTop w:val="0"/>
          <w:marBottom w:val="0"/>
          <w:divBdr>
            <w:top w:val="none" w:sz="0" w:space="0" w:color="auto"/>
            <w:left w:val="none" w:sz="0" w:space="0" w:color="auto"/>
            <w:bottom w:val="none" w:sz="0" w:space="0" w:color="auto"/>
            <w:right w:val="none" w:sz="0" w:space="0" w:color="auto"/>
          </w:divBdr>
        </w:div>
        <w:div w:id="470906218">
          <w:marLeft w:val="0"/>
          <w:marRight w:val="0"/>
          <w:marTop w:val="0"/>
          <w:marBottom w:val="0"/>
          <w:divBdr>
            <w:top w:val="none" w:sz="0" w:space="0" w:color="auto"/>
            <w:left w:val="none" w:sz="0" w:space="0" w:color="auto"/>
            <w:bottom w:val="none" w:sz="0" w:space="0" w:color="auto"/>
            <w:right w:val="none" w:sz="0" w:space="0" w:color="auto"/>
          </w:divBdr>
        </w:div>
        <w:div w:id="603535647">
          <w:marLeft w:val="0"/>
          <w:marRight w:val="0"/>
          <w:marTop w:val="0"/>
          <w:marBottom w:val="0"/>
          <w:divBdr>
            <w:top w:val="none" w:sz="0" w:space="0" w:color="auto"/>
            <w:left w:val="none" w:sz="0" w:space="0" w:color="auto"/>
            <w:bottom w:val="none" w:sz="0" w:space="0" w:color="auto"/>
            <w:right w:val="none" w:sz="0" w:space="0" w:color="auto"/>
          </w:divBdr>
        </w:div>
        <w:div w:id="218900418">
          <w:marLeft w:val="0"/>
          <w:marRight w:val="0"/>
          <w:marTop w:val="0"/>
          <w:marBottom w:val="0"/>
          <w:divBdr>
            <w:top w:val="none" w:sz="0" w:space="0" w:color="auto"/>
            <w:left w:val="none" w:sz="0" w:space="0" w:color="auto"/>
            <w:bottom w:val="none" w:sz="0" w:space="0" w:color="auto"/>
            <w:right w:val="none" w:sz="0" w:space="0" w:color="auto"/>
          </w:divBdr>
        </w:div>
        <w:div w:id="911692870">
          <w:marLeft w:val="0"/>
          <w:marRight w:val="0"/>
          <w:marTop w:val="0"/>
          <w:marBottom w:val="0"/>
          <w:divBdr>
            <w:top w:val="none" w:sz="0" w:space="0" w:color="auto"/>
            <w:left w:val="none" w:sz="0" w:space="0" w:color="auto"/>
            <w:bottom w:val="none" w:sz="0" w:space="0" w:color="auto"/>
            <w:right w:val="none" w:sz="0" w:space="0" w:color="auto"/>
          </w:divBdr>
        </w:div>
        <w:div w:id="1332753399">
          <w:marLeft w:val="0"/>
          <w:marRight w:val="0"/>
          <w:marTop w:val="0"/>
          <w:marBottom w:val="0"/>
          <w:divBdr>
            <w:top w:val="none" w:sz="0" w:space="0" w:color="auto"/>
            <w:left w:val="none" w:sz="0" w:space="0" w:color="auto"/>
            <w:bottom w:val="none" w:sz="0" w:space="0" w:color="auto"/>
            <w:right w:val="none" w:sz="0" w:space="0" w:color="auto"/>
          </w:divBdr>
        </w:div>
        <w:div w:id="468322450">
          <w:marLeft w:val="0"/>
          <w:marRight w:val="0"/>
          <w:marTop w:val="0"/>
          <w:marBottom w:val="0"/>
          <w:divBdr>
            <w:top w:val="none" w:sz="0" w:space="0" w:color="auto"/>
            <w:left w:val="none" w:sz="0" w:space="0" w:color="auto"/>
            <w:bottom w:val="none" w:sz="0" w:space="0" w:color="auto"/>
            <w:right w:val="none" w:sz="0" w:space="0" w:color="auto"/>
          </w:divBdr>
        </w:div>
        <w:div w:id="7293954">
          <w:marLeft w:val="0"/>
          <w:marRight w:val="0"/>
          <w:marTop w:val="0"/>
          <w:marBottom w:val="0"/>
          <w:divBdr>
            <w:top w:val="none" w:sz="0" w:space="0" w:color="auto"/>
            <w:left w:val="none" w:sz="0" w:space="0" w:color="auto"/>
            <w:bottom w:val="none" w:sz="0" w:space="0" w:color="auto"/>
            <w:right w:val="none" w:sz="0" w:space="0" w:color="auto"/>
          </w:divBdr>
        </w:div>
        <w:div w:id="1673213954">
          <w:marLeft w:val="0"/>
          <w:marRight w:val="0"/>
          <w:marTop w:val="0"/>
          <w:marBottom w:val="0"/>
          <w:divBdr>
            <w:top w:val="none" w:sz="0" w:space="0" w:color="auto"/>
            <w:left w:val="none" w:sz="0" w:space="0" w:color="auto"/>
            <w:bottom w:val="none" w:sz="0" w:space="0" w:color="auto"/>
            <w:right w:val="none" w:sz="0" w:space="0" w:color="auto"/>
          </w:divBdr>
        </w:div>
        <w:div w:id="1178233994">
          <w:marLeft w:val="0"/>
          <w:marRight w:val="0"/>
          <w:marTop w:val="0"/>
          <w:marBottom w:val="0"/>
          <w:divBdr>
            <w:top w:val="none" w:sz="0" w:space="0" w:color="auto"/>
            <w:left w:val="none" w:sz="0" w:space="0" w:color="auto"/>
            <w:bottom w:val="none" w:sz="0" w:space="0" w:color="auto"/>
            <w:right w:val="none" w:sz="0" w:space="0" w:color="auto"/>
          </w:divBdr>
        </w:div>
        <w:div w:id="1407800273">
          <w:marLeft w:val="0"/>
          <w:marRight w:val="0"/>
          <w:marTop w:val="0"/>
          <w:marBottom w:val="0"/>
          <w:divBdr>
            <w:top w:val="none" w:sz="0" w:space="0" w:color="auto"/>
            <w:left w:val="none" w:sz="0" w:space="0" w:color="auto"/>
            <w:bottom w:val="none" w:sz="0" w:space="0" w:color="auto"/>
            <w:right w:val="none" w:sz="0" w:space="0" w:color="auto"/>
          </w:divBdr>
        </w:div>
        <w:div w:id="1527863686">
          <w:marLeft w:val="0"/>
          <w:marRight w:val="0"/>
          <w:marTop w:val="0"/>
          <w:marBottom w:val="0"/>
          <w:divBdr>
            <w:top w:val="none" w:sz="0" w:space="0" w:color="auto"/>
            <w:left w:val="none" w:sz="0" w:space="0" w:color="auto"/>
            <w:bottom w:val="none" w:sz="0" w:space="0" w:color="auto"/>
            <w:right w:val="none" w:sz="0" w:space="0" w:color="auto"/>
          </w:divBdr>
        </w:div>
        <w:div w:id="975068577">
          <w:marLeft w:val="0"/>
          <w:marRight w:val="0"/>
          <w:marTop w:val="0"/>
          <w:marBottom w:val="0"/>
          <w:divBdr>
            <w:top w:val="none" w:sz="0" w:space="0" w:color="auto"/>
            <w:left w:val="none" w:sz="0" w:space="0" w:color="auto"/>
            <w:bottom w:val="none" w:sz="0" w:space="0" w:color="auto"/>
            <w:right w:val="none" w:sz="0" w:space="0" w:color="auto"/>
          </w:divBdr>
        </w:div>
        <w:div w:id="227156250">
          <w:marLeft w:val="0"/>
          <w:marRight w:val="0"/>
          <w:marTop w:val="0"/>
          <w:marBottom w:val="0"/>
          <w:divBdr>
            <w:top w:val="none" w:sz="0" w:space="0" w:color="auto"/>
            <w:left w:val="none" w:sz="0" w:space="0" w:color="auto"/>
            <w:bottom w:val="none" w:sz="0" w:space="0" w:color="auto"/>
            <w:right w:val="none" w:sz="0" w:space="0" w:color="auto"/>
          </w:divBdr>
        </w:div>
        <w:div w:id="589117391">
          <w:marLeft w:val="0"/>
          <w:marRight w:val="0"/>
          <w:marTop w:val="0"/>
          <w:marBottom w:val="0"/>
          <w:divBdr>
            <w:top w:val="none" w:sz="0" w:space="0" w:color="auto"/>
            <w:left w:val="none" w:sz="0" w:space="0" w:color="auto"/>
            <w:bottom w:val="none" w:sz="0" w:space="0" w:color="auto"/>
            <w:right w:val="none" w:sz="0" w:space="0" w:color="auto"/>
          </w:divBdr>
        </w:div>
        <w:div w:id="1405103627">
          <w:marLeft w:val="0"/>
          <w:marRight w:val="0"/>
          <w:marTop w:val="0"/>
          <w:marBottom w:val="0"/>
          <w:divBdr>
            <w:top w:val="none" w:sz="0" w:space="0" w:color="auto"/>
            <w:left w:val="none" w:sz="0" w:space="0" w:color="auto"/>
            <w:bottom w:val="none" w:sz="0" w:space="0" w:color="auto"/>
            <w:right w:val="none" w:sz="0" w:space="0" w:color="auto"/>
          </w:divBdr>
        </w:div>
        <w:div w:id="1774864944">
          <w:marLeft w:val="0"/>
          <w:marRight w:val="0"/>
          <w:marTop w:val="0"/>
          <w:marBottom w:val="0"/>
          <w:divBdr>
            <w:top w:val="none" w:sz="0" w:space="0" w:color="auto"/>
            <w:left w:val="none" w:sz="0" w:space="0" w:color="auto"/>
            <w:bottom w:val="none" w:sz="0" w:space="0" w:color="auto"/>
            <w:right w:val="none" w:sz="0" w:space="0" w:color="auto"/>
          </w:divBdr>
        </w:div>
        <w:div w:id="192616548">
          <w:marLeft w:val="0"/>
          <w:marRight w:val="0"/>
          <w:marTop w:val="0"/>
          <w:marBottom w:val="0"/>
          <w:divBdr>
            <w:top w:val="none" w:sz="0" w:space="0" w:color="auto"/>
            <w:left w:val="none" w:sz="0" w:space="0" w:color="auto"/>
            <w:bottom w:val="none" w:sz="0" w:space="0" w:color="auto"/>
            <w:right w:val="none" w:sz="0" w:space="0" w:color="auto"/>
          </w:divBdr>
        </w:div>
        <w:div w:id="1687173969">
          <w:marLeft w:val="0"/>
          <w:marRight w:val="0"/>
          <w:marTop w:val="0"/>
          <w:marBottom w:val="0"/>
          <w:divBdr>
            <w:top w:val="none" w:sz="0" w:space="0" w:color="auto"/>
            <w:left w:val="none" w:sz="0" w:space="0" w:color="auto"/>
            <w:bottom w:val="none" w:sz="0" w:space="0" w:color="auto"/>
            <w:right w:val="none" w:sz="0" w:space="0" w:color="auto"/>
          </w:divBdr>
        </w:div>
        <w:div w:id="887492149">
          <w:marLeft w:val="0"/>
          <w:marRight w:val="0"/>
          <w:marTop w:val="0"/>
          <w:marBottom w:val="0"/>
          <w:divBdr>
            <w:top w:val="none" w:sz="0" w:space="0" w:color="auto"/>
            <w:left w:val="none" w:sz="0" w:space="0" w:color="auto"/>
            <w:bottom w:val="none" w:sz="0" w:space="0" w:color="auto"/>
            <w:right w:val="none" w:sz="0" w:space="0" w:color="auto"/>
          </w:divBdr>
        </w:div>
        <w:div w:id="1052270925">
          <w:marLeft w:val="0"/>
          <w:marRight w:val="0"/>
          <w:marTop w:val="0"/>
          <w:marBottom w:val="0"/>
          <w:divBdr>
            <w:top w:val="none" w:sz="0" w:space="0" w:color="auto"/>
            <w:left w:val="none" w:sz="0" w:space="0" w:color="auto"/>
            <w:bottom w:val="none" w:sz="0" w:space="0" w:color="auto"/>
            <w:right w:val="none" w:sz="0" w:space="0" w:color="auto"/>
          </w:divBdr>
        </w:div>
        <w:div w:id="932979126">
          <w:marLeft w:val="0"/>
          <w:marRight w:val="0"/>
          <w:marTop w:val="0"/>
          <w:marBottom w:val="0"/>
          <w:divBdr>
            <w:top w:val="none" w:sz="0" w:space="0" w:color="auto"/>
            <w:left w:val="none" w:sz="0" w:space="0" w:color="auto"/>
            <w:bottom w:val="none" w:sz="0" w:space="0" w:color="auto"/>
            <w:right w:val="none" w:sz="0" w:space="0" w:color="auto"/>
          </w:divBdr>
        </w:div>
        <w:div w:id="528030726">
          <w:marLeft w:val="0"/>
          <w:marRight w:val="0"/>
          <w:marTop w:val="0"/>
          <w:marBottom w:val="0"/>
          <w:divBdr>
            <w:top w:val="none" w:sz="0" w:space="0" w:color="auto"/>
            <w:left w:val="none" w:sz="0" w:space="0" w:color="auto"/>
            <w:bottom w:val="none" w:sz="0" w:space="0" w:color="auto"/>
            <w:right w:val="none" w:sz="0" w:space="0" w:color="auto"/>
          </w:divBdr>
        </w:div>
        <w:div w:id="1741827658">
          <w:marLeft w:val="0"/>
          <w:marRight w:val="0"/>
          <w:marTop w:val="0"/>
          <w:marBottom w:val="0"/>
          <w:divBdr>
            <w:top w:val="none" w:sz="0" w:space="0" w:color="auto"/>
            <w:left w:val="none" w:sz="0" w:space="0" w:color="auto"/>
            <w:bottom w:val="none" w:sz="0" w:space="0" w:color="auto"/>
            <w:right w:val="none" w:sz="0" w:space="0" w:color="auto"/>
          </w:divBdr>
        </w:div>
        <w:div w:id="510796353">
          <w:marLeft w:val="0"/>
          <w:marRight w:val="0"/>
          <w:marTop w:val="0"/>
          <w:marBottom w:val="0"/>
          <w:divBdr>
            <w:top w:val="none" w:sz="0" w:space="0" w:color="auto"/>
            <w:left w:val="none" w:sz="0" w:space="0" w:color="auto"/>
            <w:bottom w:val="none" w:sz="0" w:space="0" w:color="auto"/>
            <w:right w:val="none" w:sz="0" w:space="0" w:color="auto"/>
          </w:divBdr>
        </w:div>
        <w:div w:id="1659576227">
          <w:marLeft w:val="0"/>
          <w:marRight w:val="0"/>
          <w:marTop w:val="0"/>
          <w:marBottom w:val="0"/>
          <w:divBdr>
            <w:top w:val="none" w:sz="0" w:space="0" w:color="auto"/>
            <w:left w:val="none" w:sz="0" w:space="0" w:color="auto"/>
            <w:bottom w:val="none" w:sz="0" w:space="0" w:color="auto"/>
            <w:right w:val="none" w:sz="0" w:space="0" w:color="auto"/>
          </w:divBdr>
        </w:div>
        <w:div w:id="639068161">
          <w:marLeft w:val="0"/>
          <w:marRight w:val="0"/>
          <w:marTop w:val="0"/>
          <w:marBottom w:val="0"/>
          <w:divBdr>
            <w:top w:val="none" w:sz="0" w:space="0" w:color="auto"/>
            <w:left w:val="none" w:sz="0" w:space="0" w:color="auto"/>
            <w:bottom w:val="none" w:sz="0" w:space="0" w:color="auto"/>
            <w:right w:val="none" w:sz="0" w:space="0" w:color="auto"/>
          </w:divBdr>
        </w:div>
        <w:div w:id="1012299137">
          <w:marLeft w:val="0"/>
          <w:marRight w:val="0"/>
          <w:marTop w:val="0"/>
          <w:marBottom w:val="0"/>
          <w:divBdr>
            <w:top w:val="none" w:sz="0" w:space="0" w:color="auto"/>
            <w:left w:val="none" w:sz="0" w:space="0" w:color="auto"/>
            <w:bottom w:val="none" w:sz="0" w:space="0" w:color="auto"/>
            <w:right w:val="none" w:sz="0" w:space="0" w:color="auto"/>
          </w:divBdr>
        </w:div>
        <w:div w:id="534082596">
          <w:marLeft w:val="0"/>
          <w:marRight w:val="0"/>
          <w:marTop w:val="0"/>
          <w:marBottom w:val="0"/>
          <w:divBdr>
            <w:top w:val="none" w:sz="0" w:space="0" w:color="auto"/>
            <w:left w:val="none" w:sz="0" w:space="0" w:color="auto"/>
            <w:bottom w:val="none" w:sz="0" w:space="0" w:color="auto"/>
            <w:right w:val="none" w:sz="0" w:space="0" w:color="auto"/>
          </w:divBdr>
        </w:div>
        <w:div w:id="1208180225">
          <w:marLeft w:val="0"/>
          <w:marRight w:val="0"/>
          <w:marTop w:val="0"/>
          <w:marBottom w:val="0"/>
          <w:divBdr>
            <w:top w:val="none" w:sz="0" w:space="0" w:color="auto"/>
            <w:left w:val="none" w:sz="0" w:space="0" w:color="auto"/>
            <w:bottom w:val="none" w:sz="0" w:space="0" w:color="auto"/>
            <w:right w:val="none" w:sz="0" w:space="0" w:color="auto"/>
          </w:divBdr>
        </w:div>
        <w:div w:id="1587304943">
          <w:marLeft w:val="0"/>
          <w:marRight w:val="0"/>
          <w:marTop w:val="0"/>
          <w:marBottom w:val="0"/>
          <w:divBdr>
            <w:top w:val="none" w:sz="0" w:space="0" w:color="auto"/>
            <w:left w:val="none" w:sz="0" w:space="0" w:color="auto"/>
            <w:bottom w:val="none" w:sz="0" w:space="0" w:color="auto"/>
            <w:right w:val="none" w:sz="0" w:space="0" w:color="auto"/>
          </w:divBdr>
        </w:div>
        <w:div w:id="1346244467">
          <w:marLeft w:val="0"/>
          <w:marRight w:val="0"/>
          <w:marTop w:val="0"/>
          <w:marBottom w:val="0"/>
          <w:divBdr>
            <w:top w:val="none" w:sz="0" w:space="0" w:color="auto"/>
            <w:left w:val="none" w:sz="0" w:space="0" w:color="auto"/>
            <w:bottom w:val="none" w:sz="0" w:space="0" w:color="auto"/>
            <w:right w:val="none" w:sz="0" w:space="0" w:color="auto"/>
          </w:divBdr>
        </w:div>
        <w:div w:id="1173031826">
          <w:marLeft w:val="0"/>
          <w:marRight w:val="0"/>
          <w:marTop w:val="0"/>
          <w:marBottom w:val="0"/>
          <w:divBdr>
            <w:top w:val="none" w:sz="0" w:space="0" w:color="auto"/>
            <w:left w:val="none" w:sz="0" w:space="0" w:color="auto"/>
            <w:bottom w:val="none" w:sz="0" w:space="0" w:color="auto"/>
            <w:right w:val="none" w:sz="0" w:space="0" w:color="auto"/>
          </w:divBdr>
        </w:div>
        <w:div w:id="2009480047">
          <w:marLeft w:val="0"/>
          <w:marRight w:val="0"/>
          <w:marTop w:val="0"/>
          <w:marBottom w:val="0"/>
          <w:divBdr>
            <w:top w:val="none" w:sz="0" w:space="0" w:color="auto"/>
            <w:left w:val="none" w:sz="0" w:space="0" w:color="auto"/>
            <w:bottom w:val="none" w:sz="0" w:space="0" w:color="auto"/>
            <w:right w:val="none" w:sz="0" w:space="0" w:color="auto"/>
          </w:divBdr>
        </w:div>
        <w:div w:id="143936158">
          <w:marLeft w:val="0"/>
          <w:marRight w:val="0"/>
          <w:marTop w:val="0"/>
          <w:marBottom w:val="0"/>
          <w:divBdr>
            <w:top w:val="none" w:sz="0" w:space="0" w:color="auto"/>
            <w:left w:val="none" w:sz="0" w:space="0" w:color="auto"/>
            <w:bottom w:val="none" w:sz="0" w:space="0" w:color="auto"/>
            <w:right w:val="none" w:sz="0" w:space="0" w:color="auto"/>
          </w:divBdr>
        </w:div>
        <w:div w:id="991786386">
          <w:marLeft w:val="0"/>
          <w:marRight w:val="0"/>
          <w:marTop w:val="0"/>
          <w:marBottom w:val="0"/>
          <w:divBdr>
            <w:top w:val="none" w:sz="0" w:space="0" w:color="auto"/>
            <w:left w:val="none" w:sz="0" w:space="0" w:color="auto"/>
            <w:bottom w:val="none" w:sz="0" w:space="0" w:color="auto"/>
            <w:right w:val="none" w:sz="0" w:space="0" w:color="auto"/>
          </w:divBdr>
        </w:div>
        <w:div w:id="1100300039">
          <w:marLeft w:val="0"/>
          <w:marRight w:val="0"/>
          <w:marTop w:val="0"/>
          <w:marBottom w:val="0"/>
          <w:divBdr>
            <w:top w:val="none" w:sz="0" w:space="0" w:color="auto"/>
            <w:left w:val="none" w:sz="0" w:space="0" w:color="auto"/>
            <w:bottom w:val="none" w:sz="0" w:space="0" w:color="auto"/>
            <w:right w:val="none" w:sz="0" w:space="0" w:color="auto"/>
          </w:divBdr>
        </w:div>
        <w:div w:id="1708219672">
          <w:marLeft w:val="0"/>
          <w:marRight w:val="0"/>
          <w:marTop w:val="0"/>
          <w:marBottom w:val="0"/>
          <w:divBdr>
            <w:top w:val="none" w:sz="0" w:space="0" w:color="auto"/>
            <w:left w:val="none" w:sz="0" w:space="0" w:color="auto"/>
            <w:bottom w:val="none" w:sz="0" w:space="0" w:color="auto"/>
            <w:right w:val="none" w:sz="0" w:space="0" w:color="auto"/>
          </w:divBdr>
        </w:div>
        <w:div w:id="1235705139">
          <w:marLeft w:val="0"/>
          <w:marRight w:val="0"/>
          <w:marTop w:val="0"/>
          <w:marBottom w:val="0"/>
          <w:divBdr>
            <w:top w:val="none" w:sz="0" w:space="0" w:color="auto"/>
            <w:left w:val="none" w:sz="0" w:space="0" w:color="auto"/>
            <w:bottom w:val="none" w:sz="0" w:space="0" w:color="auto"/>
            <w:right w:val="none" w:sz="0" w:space="0" w:color="auto"/>
          </w:divBdr>
        </w:div>
        <w:div w:id="1482962587">
          <w:marLeft w:val="0"/>
          <w:marRight w:val="0"/>
          <w:marTop w:val="0"/>
          <w:marBottom w:val="0"/>
          <w:divBdr>
            <w:top w:val="none" w:sz="0" w:space="0" w:color="auto"/>
            <w:left w:val="none" w:sz="0" w:space="0" w:color="auto"/>
            <w:bottom w:val="none" w:sz="0" w:space="0" w:color="auto"/>
            <w:right w:val="none" w:sz="0" w:space="0" w:color="auto"/>
          </w:divBdr>
        </w:div>
        <w:div w:id="388967841">
          <w:marLeft w:val="0"/>
          <w:marRight w:val="0"/>
          <w:marTop w:val="0"/>
          <w:marBottom w:val="0"/>
          <w:divBdr>
            <w:top w:val="none" w:sz="0" w:space="0" w:color="auto"/>
            <w:left w:val="none" w:sz="0" w:space="0" w:color="auto"/>
            <w:bottom w:val="none" w:sz="0" w:space="0" w:color="auto"/>
            <w:right w:val="none" w:sz="0" w:space="0" w:color="auto"/>
          </w:divBdr>
        </w:div>
        <w:div w:id="2090149381">
          <w:marLeft w:val="0"/>
          <w:marRight w:val="0"/>
          <w:marTop w:val="0"/>
          <w:marBottom w:val="0"/>
          <w:divBdr>
            <w:top w:val="none" w:sz="0" w:space="0" w:color="auto"/>
            <w:left w:val="none" w:sz="0" w:space="0" w:color="auto"/>
            <w:bottom w:val="none" w:sz="0" w:space="0" w:color="auto"/>
            <w:right w:val="none" w:sz="0" w:space="0" w:color="auto"/>
          </w:divBdr>
        </w:div>
        <w:div w:id="1858420879">
          <w:marLeft w:val="0"/>
          <w:marRight w:val="0"/>
          <w:marTop w:val="0"/>
          <w:marBottom w:val="0"/>
          <w:divBdr>
            <w:top w:val="none" w:sz="0" w:space="0" w:color="auto"/>
            <w:left w:val="none" w:sz="0" w:space="0" w:color="auto"/>
            <w:bottom w:val="none" w:sz="0" w:space="0" w:color="auto"/>
            <w:right w:val="none" w:sz="0" w:space="0" w:color="auto"/>
          </w:divBdr>
        </w:div>
        <w:div w:id="1224364572">
          <w:marLeft w:val="0"/>
          <w:marRight w:val="0"/>
          <w:marTop w:val="0"/>
          <w:marBottom w:val="0"/>
          <w:divBdr>
            <w:top w:val="none" w:sz="0" w:space="0" w:color="auto"/>
            <w:left w:val="none" w:sz="0" w:space="0" w:color="auto"/>
            <w:bottom w:val="none" w:sz="0" w:space="0" w:color="auto"/>
            <w:right w:val="none" w:sz="0" w:space="0" w:color="auto"/>
          </w:divBdr>
        </w:div>
        <w:div w:id="368069031">
          <w:marLeft w:val="0"/>
          <w:marRight w:val="0"/>
          <w:marTop w:val="0"/>
          <w:marBottom w:val="0"/>
          <w:divBdr>
            <w:top w:val="none" w:sz="0" w:space="0" w:color="auto"/>
            <w:left w:val="none" w:sz="0" w:space="0" w:color="auto"/>
            <w:bottom w:val="none" w:sz="0" w:space="0" w:color="auto"/>
            <w:right w:val="none" w:sz="0" w:space="0" w:color="auto"/>
          </w:divBdr>
        </w:div>
        <w:div w:id="843133542">
          <w:marLeft w:val="0"/>
          <w:marRight w:val="0"/>
          <w:marTop w:val="0"/>
          <w:marBottom w:val="0"/>
          <w:divBdr>
            <w:top w:val="none" w:sz="0" w:space="0" w:color="auto"/>
            <w:left w:val="none" w:sz="0" w:space="0" w:color="auto"/>
            <w:bottom w:val="none" w:sz="0" w:space="0" w:color="auto"/>
            <w:right w:val="none" w:sz="0" w:space="0" w:color="auto"/>
          </w:divBdr>
        </w:div>
        <w:div w:id="1771781678">
          <w:marLeft w:val="0"/>
          <w:marRight w:val="0"/>
          <w:marTop w:val="0"/>
          <w:marBottom w:val="0"/>
          <w:divBdr>
            <w:top w:val="none" w:sz="0" w:space="0" w:color="auto"/>
            <w:left w:val="none" w:sz="0" w:space="0" w:color="auto"/>
            <w:bottom w:val="none" w:sz="0" w:space="0" w:color="auto"/>
            <w:right w:val="none" w:sz="0" w:space="0" w:color="auto"/>
          </w:divBdr>
        </w:div>
        <w:div w:id="617640244">
          <w:marLeft w:val="0"/>
          <w:marRight w:val="0"/>
          <w:marTop w:val="0"/>
          <w:marBottom w:val="0"/>
          <w:divBdr>
            <w:top w:val="none" w:sz="0" w:space="0" w:color="auto"/>
            <w:left w:val="none" w:sz="0" w:space="0" w:color="auto"/>
            <w:bottom w:val="none" w:sz="0" w:space="0" w:color="auto"/>
            <w:right w:val="none" w:sz="0" w:space="0" w:color="auto"/>
          </w:divBdr>
        </w:div>
        <w:div w:id="174342122">
          <w:marLeft w:val="0"/>
          <w:marRight w:val="0"/>
          <w:marTop w:val="0"/>
          <w:marBottom w:val="0"/>
          <w:divBdr>
            <w:top w:val="none" w:sz="0" w:space="0" w:color="auto"/>
            <w:left w:val="none" w:sz="0" w:space="0" w:color="auto"/>
            <w:bottom w:val="none" w:sz="0" w:space="0" w:color="auto"/>
            <w:right w:val="none" w:sz="0" w:space="0" w:color="auto"/>
          </w:divBdr>
        </w:div>
        <w:div w:id="2127460113">
          <w:marLeft w:val="0"/>
          <w:marRight w:val="0"/>
          <w:marTop w:val="0"/>
          <w:marBottom w:val="0"/>
          <w:divBdr>
            <w:top w:val="none" w:sz="0" w:space="0" w:color="auto"/>
            <w:left w:val="none" w:sz="0" w:space="0" w:color="auto"/>
            <w:bottom w:val="none" w:sz="0" w:space="0" w:color="auto"/>
            <w:right w:val="none" w:sz="0" w:space="0" w:color="auto"/>
          </w:divBdr>
        </w:div>
        <w:div w:id="556163067">
          <w:marLeft w:val="0"/>
          <w:marRight w:val="0"/>
          <w:marTop w:val="0"/>
          <w:marBottom w:val="0"/>
          <w:divBdr>
            <w:top w:val="none" w:sz="0" w:space="0" w:color="auto"/>
            <w:left w:val="none" w:sz="0" w:space="0" w:color="auto"/>
            <w:bottom w:val="none" w:sz="0" w:space="0" w:color="auto"/>
            <w:right w:val="none" w:sz="0" w:space="0" w:color="auto"/>
          </w:divBdr>
        </w:div>
        <w:div w:id="2016564559">
          <w:marLeft w:val="0"/>
          <w:marRight w:val="0"/>
          <w:marTop w:val="0"/>
          <w:marBottom w:val="0"/>
          <w:divBdr>
            <w:top w:val="none" w:sz="0" w:space="0" w:color="auto"/>
            <w:left w:val="none" w:sz="0" w:space="0" w:color="auto"/>
            <w:bottom w:val="none" w:sz="0" w:space="0" w:color="auto"/>
            <w:right w:val="none" w:sz="0" w:space="0" w:color="auto"/>
          </w:divBdr>
        </w:div>
        <w:div w:id="1044062210">
          <w:marLeft w:val="0"/>
          <w:marRight w:val="0"/>
          <w:marTop w:val="0"/>
          <w:marBottom w:val="0"/>
          <w:divBdr>
            <w:top w:val="none" w:sz="0" w:space="0" w:color="auto"/>
            <w:left w:val="none" w:sz="0" w:space="0" w:color="auto"/>
            <w:bottom w:val="none" w:sz="0" w:space="0" w:color="auto"/>
            <w:right w:val="none" w:sz="0" w:space="0" w:color="auto"/>
          </w:divBdr>
        </w:div>
      </w:divsChild>
    </w:div>
    <w:div w:id="1023748185">
      <w:bodyDiv w:val="1"/>
      <w:marLeft w:val="0"/>
      <w:marRight w:val="0"/>
      <w:marTop w:val="0"/>
      <w:marBottom w:val="0"/>
      <w:divBdr>
        <w:top w:val="none" w:sz="0" w:space="0" w:color="auto"/>
        <w:left w:val="none" w:sz="0" w:space="0" w:color="auto"/>
        <w:bottom w:val="none" w:sz="0" w:space="0" w:color="auto"/>
        <w:right w:val="none" w:sz="0" w:space="0" w:color="auto"/>
      </w:divBdr>
    </w:div>
    <w:div w:id="1024018555">
      <w:bodyDiv w:val="1"/>
      <w:marLeft w:val="0"/>
      <w:marRight w:val="0"/>
      <w:marTop w:val="0"/>
      <w:marBottom w:val="0"/>
      <w:divBdr>
        <w:top w:val="none" w:sz="0" w:space="0" w:color="auto"/>
        <w:left w:val="none" w:sz="0" w:space="0" w:color="auto"/>
        <w:bottom w:val="none" w:sz="0" w:space="0" w:color="auto"/>
        <w:right w:val="none" w:sz="0" w:space="0" w:color="auto"/>
      </w:divBdr>
    </w:div>
    <w:div w:id="1024137668">
      <w:bodyDiv w:val="1"/>
      <w:marLeft w:val="0"/>
      <w:marRight w:val="0"/>
      <w:marTop w:val="0"/>
      <w:marBottom w:val="0"/>
      <w:divBdr>
        <w:top w:val="none" w:sz="0" w:space="0" w:color="auto"/>
        <w:left w:val="none" w:sz="0" w:space="0" w:color="auto"/>
        <w:bottom w:val="none" w:sz="0" w:space="0" w:color="auto"/>
        <w:right w:val="none" w:sz="0" w:space="0" w:color="auto"/>
      </w:divBdr>
    </w:div>
    <w:div w:id="1025442230">
      <w:bodyDiv w:val="1"/>
      <w:marLeft w:val="0"/>
      <w:marRight w:val="0"/>
      <w:marTop w:val="0"/>
      <w:marBottom w:val="0"/>
      <w:divBdr>
        <w:top w:val="none" w:sz="0" w:space="0" w:color="auto"/>
        <w:left w:val="none" w:sz="0" w:space="0" w:color="auto"/>
        <w:bottom w:val="none" w:sz="0" w:space="0" w:color="auto"/>
        <w:right w:val="none" w:sz="0" w:space="0" w:color="auto"/>
      </w:divBdr>
    </w:div>
    <w:div w:id="1025909812">
      <w:bodyDiv w:val="1"/>
      <w:marLeft w:val="0"/>
      <w:marRight w:val="0"/>
      <w:marTop w:val="0"/>
      <w:marBottom w:val="0"/>
      <w:divBdr>
        <w:top w:val="none" w:sz="0" w:space="0" w:color="auto"/>
        <w:left w:val="none" w:sz="0" w:space="0" w:color="auto"/>
        <w:bottom w:val="none" w:sz="0" w:space="0" w:color="auto"/>
        <w:right w:val="none" w:sz="0" w:space="0" w:color="auto"/>
      </w:divBdr>
    </w:div>
    <w:div w:id="1025910177">
      <w:bodyDiv w:val="1"/>
      <w:marLeft w:val="0"/>
      <w:marRight w:val="0"/>
      <w:marTop w:val="0"/>
      <w:marBottom w:val="0"/>
      <w:divBdr>
        <w:top w:val="none" w:sz="0" w:space="0" w:color="auto"/>
        <w:left w:val="none" w:sz="0" w:space="0" w:color="auto"/>
        <w:bottom w:val="none" w:sz="0" w:space="0" w:color="auto"/>
        <w:right w:val="none" w:sz="0" w:space="0" w:color="auto"/>
      </w:divBdr>
    </w:div>
    <w:div w:id="1026062753">
      <w:bodyDiv w:val="1"/>
      <w:marLeft w:val="0"/>
      <w:marRight w:val="0"/>
      <w:marTop w:val="0"/>
      <w:marBottom w:val="0"/>
      <w:divBdr>
        <w:top w:val="none" w:sz="0" w:space="0" w:color="auto"/>
        <w:left w:val="none" w:sz="0" w:space="0" w:color="auto"/>
        <w:bottom w:val="none" w:sz="0" w:space="0" w:color="auto"/>
        <w:right w:val="none" w:sz="0" w:space="0" w:color="auto"/>
      </w:divBdr>
    </w:div>
    <w:div w:id="1026367832">
      <w:bodyDiv w:val="1"/>
      <w:marLeft w:val="0"/>
      <w:marRight w:val="0"/>
      <w:marTop w:val="0"/>
      <w:marBottom w:val="0"/>
      <w:divBdr>
        <w:top w:val="none" w:sz="0" w:space="0" w:color="auto"/>
        <w:left w:val="none" w:sz="0" w:space="0" w:color="auto"/>
        <w:bottom w:val="none" w:sz="0" w:space="0" w:color="auto"/>
        <w:right w:val="none" w:sz="0" w:space="0" w:color="auto"/>
      </w:divBdr>
    </w:div>
    <w:div w:id="1027020616">
      <w:bodyDiv w:val="1"/>
      <w:marLeft w:val="0"/>
      <w:marRight w:val="0"/>
      <w:marTop w:val="0"/>
      <w:marBottom w:val="0"/>
      <w:divBdr>
        <w:top w:val="none" w:sz="0" w:space="0" w:color="auto"/>
        <w:left w:val="none" w:sz="0" w:space="0" w:color="auto"/>
        <w:bottom w:val="none" w:sz="0" w:space="0" w:color="auto"/>
        <w:right w:val="none" w:sz="0" w:space="0" w:color="auto"/>
      </w:divBdr>
    </w:div>
    <w:div w:id="1027024801">
      <w:bodyDiv w:val="1"/>
      <w:marLeft w:val="0"/>
      <w:marRight w:val="0"/>
      <w:marTop w:val="0"/>
      <w:marBottom w:val="0"/>
      <w:divBdr>
        <w:top w:val="none" w:sz="0" w:space="0" w:color="auto"/>
        <w:left w:val="none" w:sz="0" w:space="0" w:color="auto"/>
        <w:bottom w:val="none" w:sz="0" w:space="0" w:color="auto"/>
        <w:right w:val="none" w:sz="0" w:space="0" w:color="auto"/>
      </w:divBdr>
    </w:div>
    <w:div w:id="1027828898">
      <w:bodyDiv w:val="1"/>
      <w:marLeft w:val="0"/>
      <w:marRight w:val="0"/>
      <w:marTop w:val="0"/>
      <w:marBottom w:val="0"/>
      <w:divBdr>
        <w:top w:val="none" w:sz="0" w:space="0" w:color="auto"/>
        <w:left w:val="none" w:sz="0" w:space="0" w:color="auto"/>
        <w:bottom w:val="none" w:sz="0" w:space="0" w:color="auto"/>
        <w:right w:val="none" w:sz="0" w:space="0" w:color="auto"/>
      </w:divBdr>
    </w:div>
    <w:div w:id="1028917678">
      <w:bodyDiv w:val="1"/>
      <w:marLeft w:val="0"/>
      <w:marRight w:val="0"/>
      <w:marTop w:val="0"/>
      <w:marBottom w:val="0"/>
      <w:divBdr>
        <w:top w:val="none" w:sz="0" w:space="0" w:color="auto"/>
        <w:left w:val="none" w:sz="0" w:space="0" w:color="auto"/>
        <w:bottom w:val="none" w:sz="0" w:space="0" w:color="auto"/>
        <w:right w:val="none" w:sz="0" w:space="0" w:color="auto"/>
      </w:divBdr>
    </w:div>
    <w:div w:id="1029330791">
      <w:bodyDiv w:val="1"/>
      <w:marLeft w:val="0"/>
      <w:marRight w:val="0"/>
      <w:marTop w:val="0"/>
      <w:marBottom w:val="0"/>
      <w:divBdr>
        <w:top w:val="none" w:sz="0" w:space="0" w:color="auto"/>
        <w:left w:val="none" w:sz="0" w:space="0" w:color="auto"/>
        <w:bottom w:val="none" w:sz="0" w:space="0" w:color="auto"/>
        <w:right w:val="none" w:sz="0" w:space="0" w:color="auto"/>
      </w:divBdr>
    </w:div>
    <w:div w:id="1029571267">
      <w:bodyDiv w:val="1"/>
      <w:marLeft w:val="0"/>
      <w:marRight w:val="0"/>
      <w:marTop w:val="0"/>
      <w:marBottom w:val="0"/>
      <w:divBdr>
        <w:top w:val="none" w:sz="0" w:space="0" w:color="auto"/>
        <w:left w:val="none" w:sz="0" w:space="0" w:color="auto"/>
        <w:bottom w:val="none" w:sz="0" w:space="0" w:color="auto"/>
        <w:right w:val="none" w:sz="0" w:space="0" w:color="auto"/>
      </w:divBdr>
    </w:div>
    <w:div w:id="1029717490">
      <w:bodyDiv w:val="1"/>
      <w:marLeft w:val="0"/>
      <w:marRight w:val="0"/>
      <w:marTop w:val="0"/>
      <w:marBottom w:val="0"/>
      <w:divBdr>
        <w:top w:val="none" w:sz="0" w:space="0" w:color="auto"/>
        <w:left w:val="none" w:sz="0" w:space="0" w:color="auto"/>
        <w:bottom w:val="none" w:sz="0" w:space="0" w:color="auto"/>
        <w:right w:val="none" w:sz="0" w:space="0" w:color="auto"/>
      </w:divBdr>
    </w:div>
    <w:div w:id="1029992905">
      <w:bodyDiv w:val="1"/>
      <w:marLeft w:val="0"/>
      <w:marRight w:val="0"/>
      <w:marTop w:val="0"/>
      <w:marBottom w:val="0"/>
      <w:divBdr>
        <w:top w:val="none" w:sz="0" w:space="0" w:color="auto"/>
        <w:left w:val="none" w:sz="0" w:space="0" w:color="auto"/>
        <w:bottom w:val="none" w:sz="0" w:space="0" w:color="auto"/>
        <w:right w:val="none" w:sz="0" w:space="0" w:color="auto"/>
      </w:divBdr>
    </w:div>
    <w:div w:id="1030031228">
      <w:bodyDiv w:val="1"/>
      <w:marLeft w:val="0"/>
      <w:marRight w:val="0"/>
      <w:marTop w:val="0"/>
      <w:marBottom w:val="0"/>
      <w:divBdr>
        <w:top w:val="none" w:sz="0" w:space="0" w:color="auto"/>
        <w:left w:val="none" w:sz="0" w:space="0" w:color="auto"/>
        <w:bottom w:val="none" w:sz="0" w:space="0" w:color="auto"/>
        <w:right w:val="none" w:sz="0" w:space="0" w:color="auto"/>
      </w:divBdr>
    </w:div>
    <w:div w:id="1030495948">
      <w:bodyDiv w:val="1"/>
      <w:marLeft w:val="0"/>
      <w:marRight w:val="0"/>
      <w:marTop w:val="0"/>
      <w:marBottom w:val="0"/>
      <w:divBdr>
        <w:top w:val="none" w:sz="0" w:space="0" w:color="auto"/>
        <w:left w:val="none" w:sz="0" w:space="0" w:color="auto"/>
        <w:bottom w:val="none" w:sz="0" w:space="0" w:color="auto"/>
        <w:right w:val="none" w:sz="0" w:space="0" w:color="auto"/>
      </w:divBdr>
    </w:div>
    <w:div w:id="1030835067">
      <w:bodyDiv w:val="1"/>
      <w:marLeft w:val="0"/>
      <w:marRight w:val="0"/>
      <w:marTop w:val="0"/>
      <w:marBottom w:val="0"/>
      <w:divBdr>
        <w:top w:val="none" w:sz="0" w:space="0" w:color="auto"/>
        <w:left w:val="none" w:sz="0" w:space="0" w:color="auto"/>
        <w:bottom w:val="none" w:sz="0" w:space="0" w:color="auto"/>
        <w:right w:val="none" w:sz="0" w:space="0" w:color="auto"/>
      </w:divBdr>
    </w:div>
    <w:div w:id="1032026807">
      <w:bodyDiv w:val="1"/>
      <w:marLeft w:val="0"/>
      <w:marRight w:val="0"/>
      <w:marTop w:val="0"/>
      <w:marBottom w:val="0"/>
      <w:divBdr>
        <w:top w:val="none" w:sz="0" w:space="0" w:color="auto"/>
        <w:left w:val="none" w:sz="0" w:space="0" w:color="auto"/>
        <w:bottom w:val="none" w:sz="0" w:space="0" w:color="auto"/>
        <w:right w:val="none" w:sz="0" w:space="0" w:color="auto"/>
      </w:divBdr>
    </w:div>
    <w:div w:id="1032271670">
      <w:bodyDiv w:val="1"/>
      <w:marLeft w:val="0"/>
      <w:marRight w:val="0"/>
      <w:marTop w:val="0"/>
      <w:marBottom w:val="0"/>
      <w:divBdr>
        <w:top w:val="none" w:sz="0" w:space="0" w:color="auto"/>
        <w:left w:val="none" w:sz="0" w:space="0" w:color="auto"/>
        <w:bottom w:val="none" w:sz="0" w:space="0" w:color="auto"/>
        <w:right w:val="none" w:sz="0" w:space="0" w:color="auto"/>
      </w:divBdr>
    </w:div>
    <w:div w:id="1032533169">
      <w:bodyDiv w:val="1"/>
      <w:marLeft w:val="0"/>
      <w:marRight w:val="0"/>
      <w:marTop w:val="0"/>
      <w:marBottom w:val="0"/>
      <w:divBdr>
        <w:top w:val="none" w:sz="0" w:space="0" w:color="auto"/>
        <w:left w:val="none" w:sz="0" w:space="0" w:color="auto"/>
        <w:bottom w:val="none" w:sz="0" w:space="0" w:color="auto"/>
        <w:right w:val="none" w:sz="0" w:space="0" w:color="auto"/>
      </w:divBdr>
    </w:div>
    <w:div w:id="1033311559">
      <w:bodyDiv w:val="1"/>
      <w:marLeft w:val="0"/>
      <w:marRight w:val="0"/>
      <w:marTop w:val="0"/>
      <w:marBottom w:val="0"/>
      <w:divBdr>
        <w:top w:val="none" w:sz="0" w:space="0" w:color="auto"/>
        <w:left w:val="none" w:sz="0" w:space="0" w:color="auto"/>
        <w:bottom w:val="none" w:sz="0" w:space="0" w:color="auto"/>
        <w:right w:val="none" w:sz="0" w:space="0" w:color="auto"/>
      </w:divBdr>
    </w:div>
    <w:div w:id="1033842262">
      <w:bodyDiv w:val="1"/>
      <w:marLeft w:val="0"/>
      <w:marRight w:val="0"/>
      <w:marTop w:val="0"/>
      <w:marBottom w:val="0"/>
      <w:divBdr>
        <w:top w:val="none" w:sz="0" w:space="0" w:color="auto"/>
        <w:left w:val="none" w:sz="0" w:space="0" w:color="auto"/>
        <w:bottom w:val="none" w:sz="0" w:space="0" w:color="auto"/>
        <w:right w:val="none" w:sz="0" w:space="0" w:color="auto"/>
      </w:divBdr>
      <w:divsChild>
        <w:div w:id="2121758190">
          <w:marLeft w:val="0"/>
          <w:marRight w:val="0"/>
          <w:marTop w:val="0"/>
          <w:marBottom w:val="0"/>
          <w:divBdr>
            <w:top w:val="none" w:sz="0" w:space="0" w:color="auto"/>
            <w:left w:val="none" w:sz="0" w:space="0" w:color="auto"/>
            <w:bottom w:val="none" w:sz="0" w:space="0" w:color="auto"/>
            <w:right w:val="none" w:sz="0" w:space="0" w:color="auto"/>
          </w:divBdr>
        </w:div>
        <w:div w:id="988749260">
          <w:marLeft w:val="0"/>
          <w:marRight w:val="0"/>
          <w:marTop w:val="0"/>
          <w:marBottom w:val="0"/>
          <w:divBdr>
            <w:top w:val="none" w:sz="0" w:space="0" w:color="auto"/>
            <w:left w:val="none" w:sz="0" w:space="0" w:color="auto"/>
            <w:bottom w:val="none" w:sz="0" w:space="0" w:color="auto"/>
            <w:right w:val="none" w:sz="0" w:space="0" w:color="auto"/>
          </w:divBdr>
        </w:div>
        <w:div w:id="341669090">
          <w:marLeft w:val="0"/>
          <w:marRight w:val="0"/>
          <w:marTop w:val="0"/>
          <w:marBottom w:val="0"/>
          <w:divBdr>
            <w:top w:val="none" w:sz="0" w:space="0" w:color="auto"/>
            <w:left w:val="none" w:sz="0" w:space="0" w:color="auto"/>
            <w:bottom w:val="none" w:sz="0" w:space="0" w:color="auto"/>
            <w:right w:val="none" w:sz="0" w:space="0" w:color="auto"/>
          </w:divBdr>
        </w:div>
        <w:div w:id="1431661570">
          <w:marLeft w:val="0"/>
          <w:marRight w:val="0"/>
          <w:marTop w:val="0"/>
          <w:marBottom w:val="0"/>
          <w:divBdr>
            <w:top w:val="none" w:sz="0" w:space="0" w:color="auto"/>
            <w:left w:val="none" w:sz="0" w:space="0" w:color="auto"/>
            <w:bottom w:val="none" w:sz="0" w:space="0" w:color="auto"/>
            <w:right w:val="none" w:sz="0" w:space="0" w:color="auto"/>
          </w:divBdr>
        </w:div>
        <w:div w:id="22363036">
          <w:marLeft w:val="0"/>
          <w:marRight w:val="0"/>
          <w:marTop w:val="0"/>
          <w:marBottom w:val="0"/>
          <w:divBdr>
            <w:top w:val="none" w:sz="0" w:space="0" w:color="auto"/>
            <w:left w:val="none" w:sz="0" w:space="0" w:color="auto"/>
            <w:bottom w:val="none" w:sz="0" w:space="0" w:color="auto"/>
            <w:right w:val="none" w:sz="0" w:space="0" w:color="auto"/>
          </w:divBdr>
        </w:div>
        <w:div w:id="1089620453">
          <w:marLeft w:val="0"/>
          <w:marRight w:val="0"/>
          <w:marTop w:val="0"/>
          <w:marBottom w:val="0"/>
          <w:divBdr>
            <w:top w:val="none" w:sz="0" w:space="0" w:color="auto"/>
            <w:left w:val="none" w:sz="0" w:space="0" w:color="auto"/>
            <w:bottom w:val="none" w:sz="0" w:space="0" w:color="auto"/>
            <w:right w:val="none" w:sz="0" w:space="0" w:color="auto"/>
          </w:divBdr>
        </w:div>
        <w:div w:id="596910446">
          <w:marLeft w:val="0"/>
          <w:marRight w:val="0"/>
          <w:marTop w:val="0"/>
          <w:marBottom w:val="0"/>
          <w:divBdr>
            <w:top w:val="none" w:sz="0" w:space="0" w:color="auto"/>
            <w:left w:val="none" w:sz="0" w:space="0" w:color="auto"/>
            <w:bottom w:val="none" w:sz="0" w:space="0" w:color="auto"/>
            <w:right w:val="none" w:sz="0" w:space="0" w:color="auto"/>
          </w:divBdr>
        </w:div>
        <w:div w:id="397241685">
          <w:marLeft w:val="0"/>
          <w:marRight w:val="0"/>
          <w:marTop w:val="0"/>
          <w:marBottom w:val="0"/>
          <w:divBdr>
            <w:top w:val="none" w:sz="0" w:space="0" w:color="auto"/>
            <w:left w:val="none" w:sz="0" w:space="0" w:color="auto"/>
            <w:bottom w:val="none" w:sz="0" w:space="0" w:color="auto"/>
            <w:right w:val="none" w:sz="0" w:space="0" w:color="auto"/>
          </w:divBdr>
        </w:div>
        <w:div w:id="448550344">
          <w:marLeft w:val="0"/>
          <w:marRight w:val="0"/>
          <w:marTop w:val="0"/>
          <w:marBottom w:val="0"/>
          <w:divBdr>
            <w:top w:val="none" w:sz="0" w:space="0" w:color="auto"/>
            <w:left w:val="none" w:sz="0" w:space="0" w:color="auto"/>
            <w:bottom w:val="none" w:sz="0" w:space="0" w:color="auto"/>
            <w:right w:val="none" w:sz="0" w:space="0" w:color="auto"/>
          </w:divBdr>
        </w:div>
        <w:div w:id="1334339202">
          <w:marLeft w:val="0"/>
          <w:marRight w:val="0"/>
          <w:marTop w:val="0"/>
          <w:marBottom w:val="0"/>
          <w:divBdr>
            <w:top w:val="none" w:sz="0" w:space="0" w:color="auto"/>
            <w:left w:val="none" w:sz="0" w:space="0" w:color="auto"/>
            <w:bottom w:val="none" w:sz="0" w:space="0" w:color="auto"/>
            <w:right w:val="none" w:sz="0" w:space="0" w:color="auto"/>
          </w:divBdr>
        </w:div>
        <w:div w:id="869147136">
          <w:marLeft w:val="0"/>
          <w:marRight w:val="0"/>
          <w:marTop w:val="0"/>
          <w:marBottom w:val="0"/>
          <w:divBdr>
            <w:top w:val="none" w:sz="0" w:space="0" w:color="auto"/>
            <w:left w:val="none" w:sz="0" w:space="0" w:color="auto"/>
            <w:bottom w:val="none" w:sz="0" w:space="0" w:color="auto"/>
            <w:right w:val="none" w:sz="0" w:space="0" w:color="auto"/>
          </w:divBdr>
        </w:div>
        <w:div w:id="1766152010">
          <w:marLeft w:val="0"/>
          <w:marRight w:val="0"/>
          <w:marTop w:val="0"/>
          <w:marBottom w:val="0"/>
          <w:divBdr>
            <w:top w:val="none" w:sz="0" w:space="0" w:color="auto"/>
            <w:left w:val="none" w:sz="0" w:space="0" w:color="auto"/>
            <w:bottom w:val="none" w:sz="0" w:space="0" w:color="auto"/>
            <w:right w:val="none" w:sz="0" w:space="0" w:color="auto"/>
          </w:divBdr>
        </w:div>
        <w:div w:id="1421415242">
          <w:marLeft w:val="0"/>
          <w:marRight w:val="0"/>
          <w:marTop w:val="0"/>
          <w:marBottom w:val="0"/>
          <w:divBdr>
            <w:top w:val="none" w:sz="0" w:space="0" w:color="auto"/>
            <w:left w:val="none" w:sz="0" w:space="0" w:color="auto"/>
            <w:bottom w:val="none" w:sz="0" w:space="0" w:color="auto"/>
            <w:right w:val="none" w:sz="0" w:space="0" w:color="auto"/>
          </w:divBdr>
        </w:div>
        <w:div w:id="1657027064">
          <w:marLeft w:val="0"/>
          <w:marRight w:val="0"/>
          <w:marTop w:val="0"/>
          <w:marBottom w:val="0"/>
          <w:divBdr>
            <w:top w:val="none" w:sz="0" w:space="0" w:color="auto"/>
            <w:left w:val="none" w:sz="0" w:space="0" w:color="auto"/>
            <w:bottom w:val="none" w:sz="0" w:space="0" w:color="auto"/>
            <w:right w:val="none" w:sz="0" w:space="0" w:color="auto"/>
          </w:divBdr>
        </w:div>
        <w:div w:id="1739088366">
          <w:marLeft w:val="0"/>
          <w:marRight w:val="0"/>
          <w:marTop w:val="0"/>
          <w:marBottom w:val="0"/>
          <w:divBdr>
            <w:top w:val="none" w:sz="0" w:space="0" w:color="auto"/>
            <w:left w:val="none" w:sz="0" w:space="0" w:color="auto"/>
            <w:bottom w:val="none" w:sz="0" w:space="0" w:color="auto"/>
            <w:right w:val="none" w:sz="0" w:space="0" w:color="auto"/>
          </w:divBdr>
        </w:div>
        <w:div w:id="446968210">
          <w:marLeft w:val="0"/>
          <w:marRight w:val="0"/>
          <w:marTop w:val="0"/>
          <w:marBottom w:val="0"/>
          <w:divBdr>
            <w:top w:val="none" w:sz="0" w:space="0" w:color="auto"/>
            <w:left w:val="none" w:sz="0" w:space="0" w:color="auto"/>
            <w:bottom w:val="none" w:sz="0" w:space="0" w:color="auto"/>
            <w:right w:val="none" w:sz="0" w:space="0" w:color="auto"/>
          </w:divBdr>
        </w:div>
        <w:div w:id="488794362">
          <w:marLeft w:val="0"/>
          <w:marRight w:val="0"/>
          <w:marTop w:val="0"/>
          <w:marBottom w:val="0"/>
          <w:divBdr>
            <w:top w:val="none" w:sz="0" w:space="0" w:color="auto"/>
            <w:left w:val="none" w:sz="0" w:space="0" w:color="auto"/>
            <w:bottom w:val="none" w:sz="0" w:space="0" w:color="auto"/>
            <w:right w:val="none" w:sz="0" w:space="0" w:color="auto"/>
          </w:divBdr>
        </w:div>
        <w:div w:id="119542861">
          <w:marLeft w:val="0"/>
          <w:marRight w:val="0"/>
          <w:marTop w:val="0"/>
          <w:marBottom w:val="0"/>
          <w:divBdr>
            <w:top w:val="none" w:sz="0" w:space="0" w:color="auto"/>
            <w:left w:val="none" w:sz="0" w:space="0" w:color="auto"/>
            <w:bottom w:val="none" w:sz="0" w:space="0" w:color="auto"/>
            <w:right w:val="none" w:sz="0" w:space="0" w:color="auto"/>
          </w:divBdr>
        </w:div>
        <w:div w:id="1323436413">
          <w:marLeft w:val="0"/>
          <w:marRight w:val="0"/>
          <w:marTop w:val="0"/>
          <w:marBottom w:val="0"/>
          <w:divBdr>
            <w:top w:val="none" w:sz="0" w:space="0" w:color="auto"/>
            <w:left w:val="none" w:sz="0" w:space="0" w:color="auto"/>
            <w:bottom w:val="none" w:sz="0" w:space="0" w:color="auto"/>
            <w:right w:val="none" w:sz="0" w:space="0" w:color="auto"/>
          </w:divBdr>
        </w:div>
        <w:div w:id="1755662030">
          <w:marLeft w:val="0"/>
          <w:marRight w:val="0"/>
          <w:marTop w:val="0"/>
          <w:marBottom w:val="0"/>
          <w:divBdr>
            <w:top w:val="none" w:sz="0" w:space="0" w:color="auto"/>
            <w:left w:val="none" w:sz="0" w:space="0" w:color="auto"/>
            <w:bottom w:val="none" w:sz="0" w:space="0" w:color="auto"/>
            <w:right w:val="none" w:sz="0" w:space="0" w:color="auto"/>
          </w:divBdr>
        </w:div>
        <w:div w:id="1246567905">
          <w:marLeft w:val="0"/>
          <w:marRight w:val="0"/>
          <w:marTop w:val="0"/>
          <w:marBottom w:val="0"/>
          <w:divBdr>
            <w:top w:val="none" w:sz="0" w:space="0" w:color="auto"/>
            <w:left w:val="none" w:sz="0" w:space="0" w:color="auto"/>
            <w:bottom w:val="none" w:sz="0" w:space="0" w:color="auto"/>
            <w:right w:val="none" w:sz="0" w:space="0" w:color="auto"/>
          </w:divBdr>
        </w:div>
        <w:div w:id="1412966464">
          <w:marLeft w:val="0"/>
          <w:marRight w:val="0"/>
          <w:marTop w:val="0"/>
          <w:marBottom w:val="0"/>
          <w:divBdr>
            <w:top w:val="none" w:sz="0" w:space="0" w:color="auto"/>
            <w:left w:val="none" w:sz="0" w:space="0" w:color="auto"/>
            <w:bottom w:val="none" w:sz="0" w:space="0" w:color="auto"/>
            <w:right w:val="none" w:sz="0" w:space="0" w:color="auto"/>
          </w:divBdr>
        </w:div>
        <w:div w:id="707294286">
          <w:marLeft w:val="0"/>
          <w:marRight w:val="0"/>
          <w:marTop w:val="0"/>
          <w:marBottom w:val="0"/>
          <w:divBdr>
            <w:top w:val="none" w:sz="0" w:space="0" w:color="auto"/>
            <w:left w:val="none" w:sz="0" w:space="0" w:color="auto"/>
            <w:bottom w:val="none" w:sz="0" w:space="0" w:color="auto"/>
            <w:right w:val="none" w:sz="0" w:space="0" w:color="auto"/>
          </w:divBdr>
        </w:div>
        <w:div w:id="886914450">
          <w:marLeft w:val="0"/>
          <w:marRight w:val="0"/>
          <w:marTop w:val="0"/>
          <w:marBottom w:val="0"/>
          <w:divBdr>
            <w:top w:val="none" w:sz="0" w:space="0" w:color="auto"/>
            <w:left w:val="none" w:sz="0" w:space="0" w:color="auto"/>
            <w:bottom w:val="none" w:sz="0" w:space="0" w:color="auto"/>
            <w:right w:val="none" w:sz="0" w:space="0" w:color="auto"/>
          </w:divBdr>
        </w:div>
        <w:div w:id="1110397380">
          <w:marLeft w:val="0"/>
          <w:marRight w:val="0"/>
          <w:marTop w:val="0"/>
          <w:marBottom w:val="0"/>
          <w:divBdr>
            <w:top w:val="none" w:sz="0" w:space="0" w:color="auto"/>
            <w:left w:val="none" w:sz="0" w:space="0" w:color="auto"/>
            <w:bottom w:val="none" w:sz="0" w:space="0" w:color="auto"/>
            <w:right w:val="none" w:sz="0" w:space="0" w:color="auto"/>
          </w:divBdr>
        </w:div>
        <w:div w:id="1046218566">
          <w:marLeft w:val="0"/>
          <w:marRight w:val="0"/>
          <w:marTop w:val="0"/>
          <w:marBottom w:val="0"/>
          <w:divBdr>
            <w:top w:val="none" w:sz="0" w:space="0" w:color="auto"/>
            <w:left w:val="none" w:sz="0" w:space="0" w:color="auto"/>
            <w:bottom w:val="none" w:sz="0" w:space="0" w:color="auto"/>
            <w:right w:val="none" w:sz="0" w:space="0" w:color="auto"/>
          </w:divBdr>
        </w:div>
        <w:div w:id="1401825995">
          <w:marLeft w:val="0"/>
          <w:marRight w:val="0"/>
          <w:marTop w:val="0"/>
          <w:marBottom w:val="0"/>
          <w:divBdr>
            <w:top w:val="none" w:sz="0" w:space="0" w:color="auto"/>
            <w:left w:val="none" w:sz="0" w:space="0" w:color="auto"/>
            <w:bottom w:val="none" w:sz="0" w:space="0" w:color="auto"/>
            <w:right w:val="none" w:sz="0" w:space="0" w:color="auto"/>
          </w:divBdr>
        </w:div>
      </w:divsChild>
    </w:div>
    <w:div w:id="1033964223">
      <w:bodyDiv w:val="1"/>
      <w:marLeft w:val="0"/>
      <w:marRight w:val="0"/>
      <w:marTop w:val="0"/>
      <w:marBottom w:val="0"/>
      <w:divBdr>
        <w:top w:val="none" w:sz="0" w:space="0" w:color="auto"/>
        <w:left w:val="none" w:sz="0" w:space="0" w:color="auto"/>
        <w:bottom w:val="none" w:sz="0" w:space="0" w:color="auto"/>
        <w:right w:val="none" w:sz="0" w:space="0" w:color="auto"/>
      </w:divBdr>
    </w:div>
    <w:div w:id="1034425240">
      <w:bodyDiv w:val="1"/>
      <w:marLeft w:val="0"/>
      <w:marRight w:val="0"/>
      <w:marTop w:val="0"/>
      <w:marBottom w:val="0"/>
      <w:divBdr>
        <w:top w:val="none" w:sz="0" w:space="0" w:color="auto"/>
        <w:left w:val="none" w:sz="0" w:space="0" w:color="auto"/>
        <w:bottom w:val="none" w:sz="0" w:space="0" w:color="auto"/>
        <w:right w:val="none" w:sz="0" w:space="0" w:color="auto"/>
      </w:divBdr>
    </w:div>
    <w:div w:id="1034617429">
      <w:bodyDiv w:val="1"/>
      <w:marLeft w:val="0"/>
      <w:marRight w:val="0"/>
      <w:marTop w:val="0"/>
      <w:marBottom w:val="0"/>
      <w:divBdr>
        <w:top w:val="none" w:sz="0" w:space="0" w:color="auto"/>
        <w:left w:val="none" w:sz="0" w:space="0" w:color="auto"/>
        <w:bottom w:val="none" w:sz="0" w:space="0" w:color="auto"/>
        <w:right w:val="none" w:sz="0" w:space="0" w:color="auto"/>
      </w:divBdr>
    </w:div>
    <w:div w:id="1035540853">
      <w:bodyDiv w:val="1"/>
      <w:marLeft w:val="0"/>
      <w:marRight w:val="0"/>
      <w:marTop w:val="0"/>
      <w:marBottom w:val="0"/>
      <w:divBdr>
        <w:top w:val="none" w:sz="0" w:space="0" w:color="auto"/>
        <w:left w:val="none" w:sz="0" w:space="0" w:color="auto"/>
        <w:bottom w:val="none" w:sz="0" w:space="0" w:color="auto"/>
        <w:right w:val="none" w:sz="0" w:space="0" w:color="auto"/>
      </w:divBdr>
    </w:div>
    <w:div w:id="1035885744">
      <w:bodyDiv w:val="1"/>
      <w:marLeft w:val="0"/>
      <w:marRight w:val="0"/>
      <w:marTop w:val="0"/>
      <w:marBottom w:val="0"/>
      <w:divBdr>
        <w:top w:val="none" w:sz="0" w:space="0" w:color="auto"/>
        <w:left w:val="none" w:sz="0" w:space="0" w:color="auto"/>
        <w:bottom w:val="none" w:sz="0" w:space="0" w:color="auto"/>
        <w:right w:val="none" w:sz="0" w:space="0" w:color="auto"/>
      </w:divBdr>
    </w:div>
    <w:div w:id="1035929483">
      <w:bodyDiv w:val="1"/>
      <w:marLeft w:val="0"/>
      <w:marRight w:val="0"/>
      <w:marTop w:val="0"/>
      <w:marBottom w:val="0"/>
      <w:divBdr>
        <w:top w:val="none" w:sz="0" w:space="0" w:color="auto"/>
        <w:left w:val="none" w:sz="0" w:space="0" w:color="auto"/>
        <w:bottom w:val="none" w:sz="0" w:space="0" w:color="auto"/>
        <w:right w:val="none" w:sz="0" w:space="0" w:color="auto"/>
      </w:divBdr>
    </w:div>
    <w:div w:id="1035930746">
      <w:bodyDiv w:val="1"/>
      <w:marLeft w:val="0"/>
      <w:marRight w:val="0"/>
      <w:marTop w:val="0"/>
      <w:marBottom w:val="0"/>
      <w:divBdr>
        <w:top w:val="none" w:sz="0" w:space="0" w:color="auto"/>
        <w:left w:val="none" w:sz="0" w:space="0" w:color="auto"/>
        <w:bottom w:val="none" w:sz="0" w:space="0" w:color="auto"/>
        <w:right w:val="none" w:sz="0" w:space="0" w:color="auto"/>
      </w:divBdr>
    </w:div>
    <w:div w:id="1036656354">
      <w:bodyDiv w:val="1"/>
      <w:marLeft w:val="0"/>
      <w:marRight w:val="0"/>
      <w:marTop w:val="0"/>
      <w:marBottom w:val="0"/>
      <w:divBdr>
        <w:top w:val="none" w:sz="0" w:space="0" w:color="auto"/>
        <w:left w:val="none" w:sz="0" w:space="0" w:color="auto"/>
        <w:bottom w:val="none" w:sz="0" w:space="0" w:color="auto"/>
        <w:right w:val="none" w:sz="0" w:space="0" w:color="auto"/>
      </w:divBdr>
    </w:div>
    <w:div w:id="1037001404">
      <w:bodyDiv w:val="1"/>
      <w:marLeft w:val="0"/>
      <w:marRight w:val="0"/>
      <w:marTop w:val="0"/>
      <w:marBottom w:val="0"/>
      <w:divBdr>
        <w:top w:val="none" w:sz="0" w:space="0" w:color="auto"/>
        <w:left w:val="none" w:sz="0" w:space="0" w:color="auto"/>
        <w:bottom w:val="none" w:sz="0" w:space="0" w:color="auto"/>
        <w:right w:val="none" w:sz="0" w:space="0" w:color="auto"/>
      </w:divBdr>
    </w:div>
    <w:div w:id="1037777052">
      <w:bodyDiv w:val="1"/>
      <w:marLeft w:val="0"/>
      <w:marRight w:val="0"/>
      <w:marTop w:val="0"/>
      <w:marBottom w:val="0"/>
      <w:divBdr>
        <w:top w:val="none" w:sz="0" w:space="0" w:color="auto"/>
        <w:left w:val="none" w:sz="0" w:space="0" w:color="auto"/>
        <w:bottom w:val="none" w:sz="0" w:space="0" w:color="auto"/>
        <w:right w:val="none" w:sz="0" w:space="0" w:color="auto"/>
      </w:divBdr>
    </w:div>
    <w:div w:id="1038437487">
      <w:bodyDiv w:val="1"/>
      <w:marLeft w:val="0"/>
      <w:marRight w:val="0"/>
      <w:marTop w:val="0"/>
      <w:marBottom w:val="0"/>
      <w:divBdr>
        <w:top w:val="none" w:sz="0" w:space="0" w:color="auto"/>
        <w:left w:val="none" w:sz="0" w:space="0" w:color="auto"/>
        <w:bottom w:val="none" w:sz="0" w:space="0" w:color="auto"/>
        <w:right w:val="none" w:sz="0" w:space="0" w:color="auto"/>
      </w:divBdr>
    </w:div>
    <w:div w:id="1038819609">
      <w:bodyDiv w:val="1"/>
      <w:marLeft w:val="0"/>
      <w:marRight w:val="0"/>
      <w:marTop w:val="0"/>
      <w:marBottom w:val="0"/>
      <w:divBdr>
        <w:top w:val="none" w:sz="0" w:space="0" w:color="auto"/>
        <w:left w:val="none" w:sz="0" w:space="0" w:color="auto"/>
        <w:bottom w:val="none" w:sz="0" w:space="0" w:color="auto"/>
        <w:right w:val="none" w:sz="0" w:space="0" w:color="auto"/>
      </w:divBdr>
    </w:div>
    <w:div w:id="1038897423">
      <w:bodyDiv w:val="1"/>
      <w:marLeft w:val="0"/>
      <w:marRight w:val="0"/>
      <w:marTop w:val="0"/>
      <w:marBottom w:val="0"/>
      <w:divBdr>
        <w:top w:val="none" w:sz="0" w:space="0" w:color="auto"/>
        <w:left w:val="none" w:sz="0" w:space="0" w:color="auto"/>
        <w:bottom w:val="none" w:sz="0" w:space="0" w:color="auto"/>
        <w:right w:val="none" w:sz="0" w:space="0" w:color="auto"/>
      </w:divBdr>
    </w:div>
    <w:div w:id="1039284450">
      <w:bodyDiv w:val="1"/>
      <w:marLeft w:val="0"/>
      <w:marRight w:val="0"/>
      <w:marTop w:val="0"/>
      <w:marBottom w:val="0"/>
      <w:divBdr>
        <w:top w:val="none" w:sz="0" w:space="0" w:color="auto"/>
        <w:left w:val="none" w:sz="0" w:space="0" w:color="auto"/>
        <w:bottom w:val="none" w:sz="0" w:space="0" w:color="auto"/>
        <w:right w:val="none" w:sz="0" w:space="0" w:color="auto"/>
      </w:divBdr>
    </w:div>
    <w:div w:id="1039820550">
      <w:bodyDiv w:val="1"/>
      <w:marLeft w:val="0"/>
      <w:marRight w:val="0"/>
      <w:marTop w:val="0"/>
      <w:marBottom w:val="0"/>
      <w:divBdr>
        <w:top w:val="none" w:sz="0" w:space="0" w:color="auto"/>
        <w:left w:val="none" w:sz="0" w:space="0" w:color="auto"/>
        <w:bottom w:val="none" w:sz="0" w:space="0" w:color="auto"/>
        <w:right w:val="none" w:sz="0" w:space="0" w:color="auto"/>
      </w:divBdr>
    </w:div>
    <w:div w:id="1040087458">
      <w:bodyDiv w:val="1"/>
      <w:marLeft w:val="0"/>
      <w:marRight w:val="0"/>
      <w:marTop w:val="0"/>
      <w:marBottom w:val="0"/>
      <w:divBdr>
        <w:top w:val="none" w:sz="0" w:space="0" w:color="auto"/>
        <w:left w:val="none" w:sz="0" w:space="0" w:color="auto"/>
        <w:bottom w:val="none" w:sz="0" w:space="0" w:color="auto"/>
        <w:right w:val="none" w:sz="0" w:space="0" w:color="auto"/>
      </w:divBdr>
    </w:div>
    <w:div w:id="1040203683">
      <w:bodyDiv w:val="1"/>
      <w:marLeft w:val="0"/>
      <w:marRight w:val="0"/>
      <w:marTop w:val="0"/>
      <w:marBottom w:val="0"/>
      <w:divBdr>
        <w:top w:val="none" w:sz="0" w:space="0" w:color="auto"/>
        <w:left w:val="none" w:sz="0" w:space="0" w:color="auto"/>
        <w:bottom w:val="none" w:sz="0" w:space="0" w:color="auto"/>
        <w:right w:val="none" w:sz="0" w:space="0" w:color="auto"/>
      </w:divBdr>
    </w:div>
    <w:div w:id="1040209583">
      <w:bodyDiv w:val="1"/>
      <w:marLeft w:val="0"/>
      <w:marRight w:val="0"/>
      <w:marTop w:val="0"/>
      <w:marBottom w:val="0"/>
      <w:divBdr>
        <w:top w:val="none" w:sz="0" w:space="0" w:color="auto"/>
        <w:left w:val="none" w:sz="0" w:space="0" w:color="auto"/>
        <w:bottom w:val="none" w:sz="0" w:space="0" w:color="auto"/>
        <w:right w:val="none" w:sz="0" w:space="0" w:color="auto"/>
      </w:divBdr>
    </w:div>
    <w:div w:id="1042053605">
      <w:bodyDiv w:val="1"/>
      <w:marLeft w:val="0"/>
      <w:marRight w:val="0"/>
      <w:marTop w:val="0"/>
      <w:marBottom w:val="0"/>
      <w:divBdr>
        <w:top w:val="none" w:sz="0" w:space="0" w:color="auto"/>
        <w:left w:val="none" w:sz="0" w:space="0" w:color="auto"/>
        <w:bottom w:val="none" w:sz="0" w:space="0" w:color="auto"/>
        <w:right w:val="none" w:sz="0" w:space="0" w:color="auto"/>
      </w:divBdr>
    </w:div>
    <w:div w:id="1042099266">
      <w:bodyDiv w:val="1"/>
      <w:marLeft w:val="0"/>
      <w:marRight w:val="0"/>
      <w:marTop w:val="0"/>
      <w:marBottom w:val="0"/>
      <w:divBdr>
        <w:top w:val="none" w:sz="0" w:space="0" w:color="auto"/>
        <w:left w:val="none" w:sz="0" w:space="0" w:color="auto"/>
        <w:bottom w:val="none" w:sz="0" w:space="0" w:color="auto"/>
        <w:right w:val="none" w:sz="0" w:space="0" w:color="auto"/>
      </w:divBdr>
    </w:div>
    <w:div w:id="1042365405">
      <w:bodyDiv w:val="1"/>
      <w:marLeft w:val="0"/>
      <w:marRight w:val="0"/>
      <w:marTop w:val="0"/>
      <w:marBottom w:val="0"/>
      <w:divBdr>
        <w:top w:val="none" w:sz="0" w:space="0" w:color="auto"/>
        <w:left w:val="none" w:sz="0" w:space="0" w:color="auto"/>
        <w:bottom w:val="none" w:sz="0" w:space="0" w:color="auto"/>
        <w:right w:val="none" w:sz="0" w:space="0" w:color="auto"/>
      </w:divBdr>
    </w:div>
    <w:div w:id="1043601600">
      <w:bodyDiv w:val="1"/>
      <w:marLeft w:val="0"/>
      <w:marRight w:val="0"/>
      <w:marTop w:val="0"/>
      <w:marBottom w:val="0"/>
      <w:divBdr>
        <w:top w:val="none" w:sz="0" w:space="0" w:color="auto"/>
        <w:left w:val="none" w:sz="0" w:space="0" w:color="auto"/>
        <w:bottom w:val="none" w:sz="0" w:space="0" w:color="auto"/>
        <w:right w:val="none" w:sz="0" w:space="0" w:color="auto"/>
      </w:divBdr>
    </w:div>
    <w:div w:id="1043944149">
      <w:bodyDiv w:val="1"/>
      <w:marLeft w:val="0"/>
      <w:marRight w:val="0"/>
      <w:marTop w:val="0"/>
      <w:marBottom w:val="0"/>
      <w:divBdr>
        <w:top w:val="none" w:sz="0" w:space="0" w:color="auto"/>
        <w:left w:val="none" w:sz="0" w:space="0" w:color="auto"/>
        <w:bottom w:val="none" w:sz="0" w:space="0" w:color="auto"/>
        <w:right w:val="none" w:sz="0" w:space="0" w:color="auto"/>
      </w:divBdr>
    </w:div>
    <w:div w:id="1044211314">
      <w:bodyDiv w:val="1"/>
      <w:marLeft w:val="0"/>
      <w:marRight w:val="0"/>
      <w:marTop w:val="0"/>
      <w:marBottom w:val="0"/>
      <w:divBdr>
        <w:top w:val="none" w:sz="0" w:space="0" w:color="auto"/>
        <w:left w:val="none" w:sz="0" w:space="0" w:color="auto"/>
        <w:bottom w:val="none" w:sz="0" w:space="0" w:color="auto"/>
        <w:right w:val="none" w:sz="0" w:space="0" w:color="auto"/>
      </w:divBdr>
    </w:div>
    <w:div w:id="1045914011">
      <w:bodyDiv w:val="1"/>
      <w:marLeft w:val="0"/>
      <w:marRight w:val="0"/>
      <w:marTop w:val="0"/>
      <w:marBottom w:val="0"/>
      <w:divBdr>
        <w:top w:val="none" w:sz="0" w:space="0" w:color="auto"/>
        <w:left w:val="none" w:sz="0" w:space="0" w:color="auto"/>
        <w:bottom w:val="none" w:sz="0" w:space="0" w:color="auto"/>
        <w:right w:val="none" w:sz="0" w:space="0" w:color="auto"/>
      </w:divBdr>
    </w:div>
    <w:div w:id="1046032234">
      <w:bodyDiv w:val="1"/>
      <w:marLeft w:val="0"/>
      <w:marRight w:val="0"/>
      <w:marTop w:val="0"/>
      <w:marBottom w:val="0"/>
      <w:divBdr>
        <w:top w:val="none" w:sz="0" w:space="0" w:color="auto"/>
        <w:left w:val="none" w:sz="0" w:space="0" w:color="auto"/>
        <w:bottom w:val="none" w:sz="0" w:space="0" w:color="auto"/>
        <w:right w:val="none" w:sz="0" w:space="0" w:color="auto"/>
      </w:divBdr>
    </w:div>
    <w:div w:id="1047219344">
      <w:bodyDiv w:val="1"/>
      <w:marLeft w:val="0"/>
      <w:marRight w:val="0"/>
      <w:marTop w:val="0"/>
      <w:marBottom w:val="0"/>
      <w:divBdr>
        <w:top w:val="none" w:sz="0" w:space="0" w:color="auto"/>
        <w:left w:val="none" w:sz="0" w:space="0" w:color="auto"/>
        <w:bottom w:val="none" w:sz="0" w:space="0" w:color="auto"/>
        <w:right w:val="none" w:sz="0" w:space="0" w:color="auto"/>
      </w:divBdr>
    </w:div>
    <w:div w:id="1047799897">
      <w:bodyDiv w:val="1"/>
      <w:marLeft w:val="0"/>
      <w:marRight w:val="0"/>
      <w:marTop w:val="0"/>
      <w:marBottom w:val="0"/>
      <w:divBdr>
        <w:top w:val="none" w:sz="0" w:space="0" w:color="auto"/>
        <w:left w:val="none" w:sz="0" w:space="0" w:color="auto"/>
        <w:bottom w:val="none" w:sz="0" w:space="0" w:color="auto"/>
        <w:right w:val="none" w:sz="0" w:space="0" w:color="auto"/>
      </w:divBdr>
    </w:div>
    <w:div w:id="1047996850">
      <w:bodyDiv w:val="1"/>
      <w:marLeft w:val="0"/>
      <w:marRight w:val="0"/>
      <w:marTop w:val="0"/>
      <w:marBottom w:val="0"/>
      <w:divBdr>
        <w:top w:val="none" w:sz="0" w:space="0" w:color="auto"/>
        <w:left w:val="none" w:sz="0" w:space="0" w:color="auto"/>
        <w:bottom w:val="none" w:sz="0" w:space="0" w:color="auto"/>
        <w:right w:val="none" w:sz="0" w:space="0" w:color="auto"/>
      </w:divBdr>
    </w:div>
    <w:div w:id="1048410004">
      <w:bodyDiv w:val="1"/>
      <w:marLeft w:val="0"/>
      <w:marRight w:val="0"/>
      <w:marTop w:val="0"/>
      <w:marBottom w:val="0"/>
      <w:divBdr>
        <w:top w:val="none" w:sz="0" w:space="0" w:color="auto"/>
        <w:left w:val="none" w:sz="0" w:space="0" w:color="auto"/>
        <w:bottom w:val="none" w:sz="0" w:space="0" w:color="auto"/>
        <w:right w:val="none" w:sz="0" w:space="0" w:color="auto"/>
      </w:divBdr>
    </w:div>
    <w:div w:id="1048606510">
      <w:bodyDiv w:val="1"/>
      <w:marLeft w:val="0"/>
      <w:marRight w:val="0"/>
      <w:marTop w:val="0"/>
      <w:marBottom w:val="0"/>
      <w:divBdr>
        <w:top w:val="none" w:sz="0" w:space="0" w:color="auto"/>
        <w:left w:val="none" w:sz="0" w:space="0" w:color="auto"/>
        <w:bottom w:val="none" w:sz="0" w:space="0" w:color="auto"/>
        <w:right w:val="none" w:sz="0" w:space="0" w:color="auto"/>
      </w:divBdr>
    </w:div>
    <w:div w:id="1048646480">
      <w:bodyDiv w:val="1"/>
      <w:marLeft w:val="0"/>
      <w:marRight w:val="0"/>
      <w:marTop w:val="0"/>
      <w:marBottom w:val="0"/>
      <w:divBdr>
        <w:top w:val="none" w:sz="0" w:space="0" w:color="auto"/>
        <w:left w:val="none" w:sz="0" w:space="0" w:color="auto"/>
        <w:bottom w:val="none" w:sz="0" w:space="0" w:color="auto"/>
        <w:right w:val="none" w:sz="0" w:space="0" w:color="auto"/>
      </w:divBdr>
    </w:div>
    <w:div w:id="1048724567">
      <w:bodyDiv w:val="1"/>
      <w:marLeft w:val="0"/>
      <w:marRight w:val="0"/>
      <w:marTop w:val="0"/>
      <w:marBottom w:val="0"/>
      <w:divBdr>
        <w:top w:val="none" w:sz="0" w:space="0" w:color="auto"/>
        <w:left w:val="none" w:sz="0" w:space="0" w:color="auto"/>
        <w:bottom w:val="none" w:sz="0" w:space="0" w:color="auto"/>
        <w:right w:val="none" w:sz="0" w:space="0" w:color="auto"/>
      </w:divBdr>
    </w:div>
    <w:div w:id="1048988050">
      <w:bodyDiv w:val="1"/>
      <w:marLeft w:val="0"/>
      <w:marRight w:val="0"/>
      <w:marTop w:val="0"/>
      <w:marBottom w:val="0"/>
      <w:divBdr>
        <w:top w:val="none" w:sz="0" w:space="0" w:color="auto"/>
        <w:left w:val="none" w:sz="0" w:space="0" w:color="auto"/>
        <w:bottom w:val="none" w:sz="0" w:space="0" w:color="auto"/>
        <w:right w:val="none" w:sz="0" w:space="0" w:color="auto"/>
      </w:divBdr>
    </w:div>
    <w:div w:id="1050883918">
      <w:bodyDiv w:val="1"/>
      <w:marLeft w:val="0"/>
      <w:marRight w:val="0"/>
      <w:marTop w:val="0"/>
      <w:marBottom w:val="0"/>
      <w:divBdr>
        <w:top w:val="none" w:sz="0" w:space="0" w:color="auto"/>
        <w:left w:val="none" w:sz="0" w:space="0" w:color="auto"/>
        <w:bottom w:val="none" w:sz="0" w:space="0" w:color="auto"/>
        <w:right w:val="none" w:sz="0" w:space="0" w:color="auto"/>
      </w:divBdr>
    </w:div>
    <w:div w:id="1051227425">
      <w:bodyDiv w:val="1"/>
      <w:marLeft w:val="0"/>
      <w:marRight w:val="0"/>
      <w:marTop w:val="0"/>
      <w:marBottom w:val="0"/>
      <w:divBdr>
        <w:top w:val="none" w:sz="0" w:space="0" w:color="auto"/>
        <w:left w:val="none" w:sz="0" w:space="0" w:color="auto"/>
        <w:bottom w:val="none" w:sz="0" w:space="0" w:color="auto"/>
        <w:right w:val="none" w:sz="0" w:space="0" w:color="auto"/>
      </w:divBdr>
    </w:div>
    <w:div w:id="1052004277">
      <w:bodyDiv w:val="1"/>
      <w:marLeft w:val="0"/>
      <w:marRight w:val="0"/>
      <w:marTop w:val="0"/>
      <w:marBottom w:val="0"/>
      <w:divBdr>
        <w:top w:val="none" w:sz="0" w:space="0" w:color="auto"/>
        <w:left w:val="none" w:sz="0" w:space="0" w:color="auto"/>
        <w:bottom w:val="none" w:sz="0" w:space="0" w:color="auto"/>
        <w:right w:val="none" w:sz="0" w:space="0" w:color="auto"/>
      </w:divBdr>
    </w:div>
    <w:div w:id="1052079606">
      <w:bodyDiv w:val="1"/>
      <w:marLeft w:val="0"/>
      <w:marRight w:val="0"/>
      <w:marTop w:val="0"/>
      <w:marBottom w:val="0"/>
      <w:divBdr>
        <w:top w:val="none" w:sz="0" w:space="0" w:color="auto"/>
        <w:left w:val="none" w:sz="0" w:space="0" w:color="auto"/>
        <w:bottom w:val="none" w:sz="0" w:space="0" w:color="auto"/>
        <w:right w:val="none" w:sz="0" w:space="0" w:color="auto"/>
      </w:divBdr>
    </w:div>
    <w:div w:id="1052269421">
      <w:bodyDiv w:val="1"/>
      <w:marLeft w:val="0"/>
      <w:marRight w:val="0"/>
      <w:marTop w:val="0"/>
      <w:marBottom w:val="0"/>
      <w:divBdr>
        <w:top w:val="none" w:sz="0" w:space="0" w:color="auto"/>
        <w:left w:val="none" w:sz="0" w:space="0" w:color="auto"/>
        <w:bottom w:val="none" w:sz="0" w:space="0" w:color="auto"/>
        <w:right w:val="none" w:sz="0" w:space="0" w:color="auto"/>
      </w:divBdr>
    </w:div>
    <w:div w:id="1053239350">
      <w:bodyDiv w:val="1"/>
      <w:marLeft w:val="0"/>
      <w:marRight w:val="0"/>
      <w:marTop w:val="0"/>
      <w:marBottom w:val="0"/>
      <w:divBdr>
        <w:top w:val="none" w:sz="0" w:space="0" w:color="auto"/>
        <w:left w:val="none" w:sz="0" w:space="0" w:color="auto"/>
        <w:bottom w:val="none" w:sz="0" w:space="0" w:color="auto"/>
        <w:right w:val="none" w:sz="0" w:space="0" w:color="auto"/>
      </w:divBdr>
    </w:div>
    <w:div w:id="1053500608">
      <w:bodyDiv w:val="1"/>
      <w:marLeft w:val="0"/>
      <w:marRight w:val="0"/>
      <w:marTop w:val="0"/>
      <w:marBottom w:val="0"/>
      <w:divBdr>
        <w:top w:val="none" w:sz="0" w:space="0" w:color="auto"/>
        <w:left w:val="none" w:sz="0" w:space="0" w:color="auto"/>
        <w:bottom w:val="none" w:sz="0" w:space="0" w:color="auto"/>
        <w:right w:val="none" w:sz="0" w:space="0" w:color="auto"/>
      </w:divBdr>
    </w:div>
    <w:div w:id="1053844857">
      <w:bodyDiv w:val="1"/>
      <w:marLeft w:val="0"/>
      <w:marRight w:val="0"/>
      <w:marTop w:val="0"/>
      <w:marBottom w:val="0"/>
      <w:divBdr>
        <w:top w:val="none" w:sz="0" w:space="0" w:color="auto"/>
        <w:left w:val="none" w:sz="0" w:space="0" w:color="auto"/>
        <w:bottom w:val="none" w:sz="0" w:space="0" w:color="auto"/>
        <w:right w:val="none" w:sz="0" w:space="0" w:color="auto"/>
      </w:divBdr>
    </w:div>
    <w:div w:id="1054083111">
      <w:bodyDiv w:val="1"/>
      <w:marLeft w:val="0"/>
      <w:marRight w:val="0"/>
      <w:marTop w:val="0"/>
      <w:marBottom w:val="0"/>
      <w:divBdr>
        <w:top w:val="none" w:sz="0" w:space="0" w:color="auto"/>
        <w:left w:val="none" w:sz="0" w:space="0" w:color="auto"/>
        <w:bottom w:val="none" w:sz="0" w:space="0" w:color="auto"/>
        <w:right w:val="none" w:sz="0" w:space="0" w:color="auto"/>
      </w:divBdr>
    </w:div>
    <w:div w:id="1054694802">
      <w:bodyDiv w:val="1"/>
      <w:marLeft w:val="0"/>
      <w:marRight w:val="0"/>
      <w:marTop w:val="0"/>
      <w:marBottom w:val="0"/>
      <w:divBdr>
        <w:top w:val="none" w:sz="0" w:space="0" w:color="auto"/>
        <w:left w:val="none" w:sz="0" w:space="0" w:color="auto"/>
        <w:bottom w:val="none" w:sz="0" w:space="0" w:color="auto"/>
        <w:right w:val="none" w:sz="0" w:space="0" w:color="auto"/>
      </w:divBdr>
    </w:div>
    <w:div w:id="1055196837">
      <w:bodyDiv w:val="1"/>
      <w:marLeft w:val="0"/>
      <w:marRight w:val="0"/>
      <w:marTop w:val="0"/>
      <w:marBottom w:val="0"/>
      <w:divBdr>
        <w:top w:val="none" w:sz="0" w:space="0" w:color="auto"/>
        <w:left w:val="none" w:sz="0" w:space="0" w:color="auto"/>
        <w:bottom w:val="none" w:sz="0" w:space="0" w:color="auto"/>
        <w:right w:val="none" w:sz="0" w:space="0" w:color="auto"/>
      </w:divBdr>
    </w:div>
    <w:div w:id="1055355968">
      <w:bodyDiv w:val="1"/>
      <w:marLeft w:val="0"/>
      <w:marRight w:val="0"/>
      <w:marTop w:val="0"/>
      <w:marBottom w:val="0"/>
      <w:divBdr>
        <w:top w:val="none" w:sz="0" w:space="0" w:color="auto"/>
        <w:left w:val="none" w:sz="0" w:space="0" w:color="auto"/>
        <w:bottom w:val="none" w:sz="0" w:space="0" w:color="auto"/>
        <w:right w:val="none" w:sz="0" w:space="0" w:color="auto"/>
      </w:divBdr>
    </w:div>
    <w:div w:id="1055474462">
      <w:bodyDiv w:val="1"/>
      <w:marLeft w:val="0"/>
      <w:marRight w:val="0"/>
      <w:marTop w:val="0"/>
      <w:marBottom w:val="0"/>
      <w:divBdr>
        <w:top w:val="none" w:sz="0" w:space="0" w:color="auto"/>
        <w:left w:val="none" w:sz="0" w:space="0" w:color="auto"/>
        <w:bottom w:val="none" w:sz="0" w:space="0" w:color="auto"/>
        <w:right w:val="none" w:sz="0" w:space="0" w:color="auto"/>
      </w:divBdr>
    </w:div>
    <w:div w:id="1055661542">
      <w:bodyDiv w:val="1"/>
      <w:marLeft w:val="0"/>
      <w:marRight w:val="0"/>
      <w:marTop w:val="0"/>
      <w:marBottom w:val="0"/>
      <w:divBdr>
        <w:top w:val="none" w:sz="0" w:space="0" w:color="auto"/>
        <w:left w:val="none" w:sz="0" w:space="0" w:color="auto"/>
        <w:bottom w:val="none" w:sz="0" w:space="0" w:color="auto"/>
        <w:right w:val="none" w:sz="0" w:space="0" w:color="auto"/>
      </w:divBdr>
    </w:div>
    <w:div w:id="1055861212">
      <w:bodyDiv w:val="1"/>
      <w:marLeft w:val="0"/>
      <w:marRight w:val="0"/>
      <w:marTop w:val="0"/>
      <w:marBottom w:val="0"/>
      <w:divBdr>
        <w:top w:val="none" w:sz="0" w:space="0" w:color="auto"/>
        <w:left w:val="none" w:sz="0" w:space="0" w:color="auto"/>
        <w:bottom w:val="none" w:sz="0" w:space="0" w:color="auto"/>
        <w:right w:val="none" w:sz="0" w:space="0" w:color="auto"/>
      </w:divBdr>
      <w:divsChild>
        <w:div w:id="1387297807">
          <w:marLeft w:val="0"/>
          <w:marRight w:val="0"/>
          <w:marTop w:val="0"/>
          <w:marBottom w:val="0"/>
          <w:divBdr>
            <w:top w:val="none" w:sz="0" w:space="0" w:color="auto"/>
            <w:left w:val="none" w:sz="0" w:space="0" w:color="auto"/>
            <w:bottom w:val="none" w:sz="0" w:space="0" w:color="auto"/>
            <w:right w:val="none" w:sz="0" w:space="0" w:color="auto"/>
          </w:divBdr>
        </w:div>
        <w:div w:id="112754230">
          <w:marLeft w:val="0"/>
          <w:marRight w:val="0"/>
          <w:marTop w:val="0"/>
          <w:marBottom w:val="0"/>
          <w:divBdr>
            <w:top w:val="none" w:sz="0" w:space="0" w:color="auto"/>
            <w:left w:val="none" w:sz="0" w:space="0" w:color="auto"/>
            <w:bottom w:val="none" w:sz="0" w:space="0" w:color="auto"/>
            <w:right w:val="none" w:sz="0" w:space="0" w:color="auto"/>
          </w:divBdr>
        </w:div>
        <w:div w:id="471100093">
          <w:marLeft w:val="0"/>
          <w:marRight w:val="0"/>
          <w:marTop w:val="0"/>
          <w:marBottom w:val="0"/>
          <w:divBdr>
            <w:top w:val="none" w:sz="0" w:space="0" w:color="auto"/>
            <w:left w:val="none" w:sz="0" w:space="0" w:color="auto"/>
            <w:bottom w:val="none" w:sz="0" w:space="0" w:color="auto"/>
            <w:right w:val="none" w:sz="0" w:space="0" w:color="auto"/>
          </w:divBdr>
        </w:div>
        <w:div w:id="1580749933">
          <w:marLeft w:val="0"/>
          <w:marRight w:val="0"/>
          <w:marTop w:val="0"/>
          <w:marBottom w:val="0"/>
          <w:divBdr>
            <w:top w:val="none" w:sz="0" w:space="0" w:color="auto"/>
            <w:left w:val="none" w:sz="0" w:space="0" w:color="auto"/>
            <w:bottom w:val="none" w:sz="0" w:space="0" w:color="auto"/>
            <w:right w:val="none" w:sz="0" w:space="0" w:color="auto"/>
          </w:divBdr>
        </w:div>
        <w:div w:id="1425497405">
          <w:marLeft w:val="0"/>
          <w:marRight w:val="0"/>
          <w:marTop w:val="0"/>
          <w:marBottom w:val="0"/>
          <w:divBdr>
            <w:top w:val="none" w:sz="0" w:space="0" w:color="auto"/>
            <w:left w:val="none" w:sz="0" w:space="0" w:color="auto"/>
            <w:bottom w:val="none" w:sz="0" w:space="0" w:color="auto"/>
            <w:right w:val="none" w:sz="0" w:space="0" w:color="auto"/>
          </w:divBdr>
        </w:div>
        <w:div w:id="791048493">
          <w:marLeft w:val="0"/>
          <w:marRight w:val="0"/>
          <w:marTop w:val="0"/>
          <w:marBottom w:val="0"/>
          <w:divBdr>
            <w:top w:val="none" w:sz="0" w:space="0" w:color="auto"/>
            <w:left w:val="none" w:sz="0" w:space="0" w:color="auto"/>
            <w:bottom w:val="none" w:sz="0" w:space="0" w:color="auto"/>
            <w:right w:val="none" w:sz="0" w:space="0" w:color="auto"/>
          </w:divBdr>
        </w:div>
        <w:div w:id="1711344577">
          <w:marLeft w:val="0"/>
          <w:marRight w:val="0"/>
          <w:marTop w:val="0"/>
          <w:marBottom w:val="0"/>
          <w:divBdr>
            <w:top w:val="none" w:sz="0" w:space="0" w:color="auto"/>
            <w:left w:val="none" w:sz="0" w:space="0" w:color="auto"/>
            <w:bottom w:val="none" w:sz="0" w:space="0" w:color="auto"/>
            <w:right w:val="none" w:sz="0" w:space="0" w:color="auto"/>
          </w:divBdr>
        </w:div>
        <w:div w:id="504713554">
          <w:marLeft w:val="0"/>
          <w:marRight w:val="0"/>
          <w:marTop w:val="0"/>
          <w:marBottom w:val="0"/>
          <w:divBdr>
            <w:top w:val="none" w:sz="0" w:space="0" w:color="auto"/>
            <w:left w:val="none" w:sz="0" w:space="0" w:color="auto"/>
            <w:bottom w:val="none" w:sz="0" w:space="0" w:color="auto"/>
            <w:right w:val="none" w:sz="0" w:space="0" w:color="auto"/>
          </w:divBdr>
        </w:div>
        <w:div w:id="540901104">
          <w:marLeft w:val="0"/>
          <w:marRight w:val="0"/>
          <w:marTop w:val="0"/>
          <w:marBottom w:val="0"/>
          <w:divBdr>
            <w:top w:val="none" w:sz="0" w:space="0" w:color="auto"/>
            <w:left w:val="none" w:sz="0" w:space="0" w:color="auto"/>
            <w:bottom w:val="none" w:sz="0" w:space="0" w:color="auto"/>
            <w:right w:val="none" w:sz="0" w:space="0" w:color="auto"/>
          </w:divBdr>
        </w:div>
        <w:div w:id="1747603579">
          <w:marLeft w:val="0"/>
          <w:marRight w:val="0"/>
          <w:marTop w:val="0"/>
          <w:marBottom w:val="0"/>
          <w:divBdr>
            <w:top w:val="none" w:sz="0" w:space="0" w:color="auto"/>
            <w:left w:val="none" w:sz="0" w:space="0" w:color="auto"/>
            <w:bottom w:val="none" w:sz="0" w:space="0" w:color="auto"/>
            <w:right w:val="none" w:sz="0" w:space="0" w:color="auto"/>
          </w:divBdr>
        </w:div>
        <w:div w:id="1939361316">
          <w:marLeft w:val="0"/>
          <w:marRight w:val="0"/>
          <w:marTop w:val="0"/>
          <w:marBottom w:val="0"/>
          <w:divBdr>
            <w:top w:val="none" w:sz="0" w:space="0" w:color="auto"/>
            <w:left w:val="none" w:sz="0" w:space="0" w:color="auto"/>
            <w:bottom w:val="none" w:sz="0" w:space="0" w:color="auto"/>
            <w:right w:val="none" w:sz="0" w:space="0" w:color="auto"/>
          </w:divBdr>
        </w:div>
        <w:div w:id="1517116109">
          <w:marLeft w:val="0"/>
          <w:marRight w:val="0"/>
          <w:marTop w:val="0"/>
          <w:marBottom w:val="0"/>
          <w:divBdr>
            <w:top w:val="none" w:sz="0" w:space="0" w:color="auto"/>
            <w:left w:val="none" w:sz="0" w:space="0" w:color="auto"/>
            <w:bottom w:val="none" w:sz="0" w:space="0" w:color="auto"/>
            <w:right w:val="none" w:sz="0" w:space="0" w:color="auto"/>
          </w:divBdr>
        </w:div>
        <w:div w:id="2060207970">
          <w:marLeft w:val="0"/>
          <w:marRight w:val="0"/>
          <w:marTop w:val="0"/>
          <w:marBottom w:val="0"/>
          <w:divBdr>
            <w:top w:val="none" w:sz="0" w:space="0" w:color="auto"/>
            <w:left w:val="none" w:sz="0" w:space="0" w:color="auto"/>
            <w:bottom w:val="none" w:sz="0" w:space="0" w:color="auto"/>
            <w:right w:val="none" w:sz="0" w:space="0" w:color="auto"/>
          </w:divBdr>
        </w:div>
        <w:div w:id="1132211611">
          <w:marLeft w:val="0"/>
          <w:marRight w:val="0"/>
          <w:marTop w:val="0"/>
          <w:marBottom w:val="0"/>
          <w:divBdr>
            <w:top w:val="none" w:sz="0" w:space="0" w:color="auto"/>
            <w:left w:val="none" w:sz="0" w:space="0" w:color="auto"/>
            <w:bottom w:val="none" w:sz="0" w:space="0" w:color="auto"/>
            <w:right w:val="none" w:sz="0" w:space="0" w:color="auto"/>
          </w:divBdr>
        </w:div>
        <w:div w:id="1517575372">
          <w:marLeft w:val="0"/>
          <w:marRight w:val="0"/>
          <w:marTop w:val="0"/>
          <w:marBottom w:val="0"/>
          <w:divBdr>
            <w:top w:val="none" w:sz="0" w:space="0" w:color="auto"/>
            <w:left w:val="none" w:sz="0" w:space="0" w:color="auto"/>
            <w:bottom w:val="none" w:sz="0" w:space="0" w:color="auto"/>
            <w:right w:val="none" w:sz="0" w:space="0" w:color="auto"/>
          </w:divBdr>
        </w:div>
        <w:div w:id="174880294">
          <w:marLeft w:val="0"/>
          <w:marRight w:val="0"/>
          <w:marTop w:val="0"/>
          <w:marBottom w:val="0"/>
          <w:divBdr>
            <w:top w:val="none" w:sz="0" w:space="0" w:color="auto"/>
            <w:left w:val="none" w:sz="0" w:space="0" w:color="auto"/>
            <w:bottom w:val="none" w:sz="0" w:space="0" w:color="auto"/>
            <w:right w:val="none" w:sz="0" w:space="0" w:color="auto"/>
          </w:divBdr>
        </w:div>
        <w:div w:id="1773941165">
          <w:marLeft w:val="0"/>
          <w:marRight w:val="0"/>
          <w:marTop w:val="0"/>
          <w:marBottom w:val="0"/>
          <w:divBdr>
            <w:top w:val="none" w:sz="0" w:space="0" w:color="auto"/>
            <w:left w:val="none" w:sz="0" w:space="0" w:color="auto"/>
            <w:bottom w:val="none" w:sz="0" w:space="0" w:color="auto"/>
            <w:right w:val="none" w:sz="0" w:space="0" w:color="auto"/>
          </w:divBdr>
        </w:div>
        <w:div w:id="892276146">
          <w:marLeft w:val="0"/>
          <w:marRight w:val="0"/>
          <w:marTop w:val="0"/>
          <w:marBottom w:val="0"/>
          <w:divBdr>
            <w:top w:val="none" w:sz="0" w:space="0" w:color="auto"/>
            <w:left w:val="none" w:sz="0" w:space="0" w:color="auto"/>
            <w:bottom w:val="none" w:sz="0" w:space="0" w:color="auto"/>
            <w:right w:val="none" w:sz="0" w:space="0" w:color="auto"/>
          </w:divBdr>
        </w:div>
        <w:div w:id="1652169770">
          <w:marLeft w:val="0"/>
          <w:marRight w:val="0"/>
          <w:marTop w:val="0"/>
          <w:marBottom w:val="0"/>
          <w:divBdr>
            <w:top w:val="none" w:sz="0" w:space="0" w:color="auto"/>
            <w:left w:val="none" w:sz="0" w:space="0" w:color="auto"/>
            <w:bottom w:val="none" w:sz="0" w:space="0" w:color="auto"/>
            <w:right w:val="none" w:sz="0" w:space="0" w:color="auto"/>
          </w:divBdr>
        </w:div>
        <w:div w:id="1183937807">
          <w:marLeft w:val="0"/>
          <w:marRight w:val="0"/>
          <w:marTop w:val="0"/>
          <w:marBottom w:val="0"/>
          <w:divBdr>
            <w:top w:val="none" w:sz="0" w:space="0" w:color="auto"/>
            <w:left w:val="none" w:sz="0" w:space="0" w:color="auto"/>
            <w:bottom w:val="none" w:sz="0" w:space="0" w:color="auto"/>
            <w:right w:val="none" w:sz="0" w:space="0" w:color="auto"/>
          </w:divBdr>
        </w:div>
        <w:div w:id="1143817813">
          <w:marLeft w:val="0"/>
          <w:marRight w:val="0"/>
          <w:marTop w:val="0"/>
          <w:marBottom w:val="0"/>
          <w:divBdr>
            <w:top w:val="none" w:sz="0" w:space="0" w:color="auto"/>
            <w:left w:val="none" w:sz="0" w:space="0" w:color="auto"/>
            <w:bottom w:val="none" w:sz="0" w:space="0" w:color="auto"/>
            <w:right w:val="none" w:sz="0" w:space="0" w:color="auto"/>
          </w:divBdr>
        </w:div>
        <w:div w:id="1146891836">
          <w:marLeft w:val="0"/>
          <w:marRight w:val="0"/>
          <w:marTop w:val="0"/>
          <w:marBottom w:val="0"/>
          <w:divBdr>
            <w:top w:val="none" w:sz="0" w:space="0" w:color="auto"/>
            <w:left w:val="none" w:sz="0" w:space="0" w:color="auto"/>
            <w:bottom w:val="none" w:sz="0" w:space="0" w:color="auto"/>
            <w:right w:val="none" w:sz="0" w:space="0" w:color="auto"/>
          </w:divBdr>
        </w:div>
        <w:div w:id="1432890647">
          <w:marLeft w:val="0"/>
          <w:marRight w:val="0"/>
          <w:marTop w:val="0"/>
          <w:marBottom w:val="0"/>
          <w:divBdr>
            <w:top w:val="none" w:sz="0" w:space="0" w:color="auto"/>
            <w:left w:val="none" w:sz="0" w:space="0" w:color="auto"/>
            <w:bottom w:val="none" w:sz="0" w:space="0" w:color="auto"/>
            <w:right w:val="none" w:sz="0" w:space="0" w:color="auto"/>
          </w:divBdr>
        </w:div>
        <w:div w:id="2090037489">
          <w:marLeft w:val="0"/>
          <w:marRight w:val="0"/>
          <w:marTop w:val="0"/>
          <w:marBottom w:val="0"/>
          <w:divBdr>
            <w:top w:val="none" w:sz="0" w:space="0" w:color="auto"/>
            <w:left w:val="none" w:sz="0" w:space="0" w:color="auto"/>
            <w:bottom w:val="none" w:sz="0" w:space="0" w:color="auto"/>
            <w:right w:val="none" w:sz="0" w:space="0" w:color="auto"/>
          </w:divBdr>
        </w:div>
        <w:div w:id="795954332">
          <w:marLeft w:val="0"/>
          <w:marRight w:val="0"/>
          <w:marTop w:val="0"/>
          <w:marBottom w:val="0"/>
          <w:divBdr>
            <w:top w:val="none" w:sz="0" w:space="0" w:color="auto"/>
            <w:left w:val="none" w:sz="0" w:space="0" w:color="auto"/>
            <w:bottom w:val="none" w:sz="0" w:space="0" w:color="auto"/>
            <w:right w:val="none" w:sz="0" w:space="0" w:color="auto"/>
          </w:divBdr>
        </w:div>
        <w:div w:id="1660115539">
          <w:marLeft w:val="0"/>
          <w:marRight w:val="0"/>
          <w:marTop w:val="0"/>
          <w:marBottom w:val="0"/>
          <w:divBdr>
            <w:top w:val="none" w:sz="0" w:space="0" w:color="auto"/>
            <w:left w:val="none" w:sz="0" w:space="0" w:color="auto"/>
            <w:bottom w:val="none" w:sz="0" w:space="0" w:color="auto"/>
            <w:right w:val="none" w:sz="0" w:space="0" w:color="auto"/>
          </w:divBdr>
        </w:div>
        <w:div w:id="470248985">
          <w:marLeft w:val="0"/>
          <w:marRight w:val="0"/>
          <w:marTop w:val="0"/>
          <w:marBottom w:val="0"/>
          <w:divBdr>
            <w:top w:val="none" w:sz="0" w:space="0" w:color="auto"/>
            <w:left w:val="none" w:sz="0" w:space="0" w:color="auto"/>
            <w:bottom w:val="none" w:sz="0" w:space="0" w:color="auto"/>
            <w:right w:val="none" w:sz="0" w:space="0" w:color="auto"/>
          </w:divBdr>
        </w:div>
        <w:div w:id="562764426">
          <w:marLeft w:val="0"/>
          <w:marRight w:val="0"/>
          <w:marTop w:val="0"/>
          <w:marBottom w:val="0"/>
          <w:divBdr>
            <w:top w:val="none" w:sz="0" w:space="0" w:color="auto"/>
            <w:left w:val="none" w:sz="0" w:space="0" w:color="auto"/>
            <w:bottom w:val="none" w:sz="0" w:space="0" w:color="auto"/>
            <w:right w:val="none" w:sz="0" w:space="0" w:color="auto"/>
          </w:divBdr>
        </w:div>
        <w:div w:id="439834718">
          <w:marLeft w:val="0"/>
          <w:marRight w:val="0"/>
          <w:marTop w:val="0"/>
          <w:marBottom w:val="0"/>
          <w:divBdr>
            <w:top w:val="none" w:sz="0" w:space="0" w:color="auto"/>
            <w:left w:val="none" w:sz="0" w:space="0" w:color="auto"/>
            <w:bottom w:val="none" w:sz="0" w:space="0" w:color="auto"/>
            <w:right w:val="none" w:sz="0" w:space="0" w:color="auto"/>
          </w:divBdr>
        </w:div>
        <w:div w:id="1714187286">
          <w:marLeft w:val="0"/>
          <w:marRight w:val="0"/>
          <w:marTop w:val="0"/>
          <w:marBottom w:val="0"/>
          <w:divBdr>
            <w:top w:val="none" w:sz="0" w:space="0" w:color="auto"/>
            <w:left w:val="none" w:sz="0" w:space="0" w:color="auto"/>
            <w:bottom w:val="none" w:sz="0" w:space="0" w:color="auto"/>
            <w:right w:val="none" w:sz="0" w:space="0" w:color="auto"/>
          </w:divBdr>
        </w:div>
        <w:div w:id="1229220457">
          <w:marLeft w:val="0"/>
          <w:marRight w:val="0"/>
          <w:marTop w:val="0"/>
          <w:marBottom w:val="0"/>
          <w:divBdr>
            <w:top w:val="none" w:sz="0" w:space="0" w:color="auto"/>
            <w:left w:val="none" w:sz="0" w:space="0" w:color="auto"/>
            <w:bottom w:val="none" w:sz="0" w:space="0" w:color="auto"/>
            <w:right w:val="none" w:sz="0" w:space="0" w:color="auto"/>
          </w:divBdr>
        </w:div>
        <w:div w:id="442001392">
          <w:marLeft w:val="0"/>
          <w:marRight w:val="0"/>
          <w:marTop w:val="0"/>
          <w:marBottom w:val="0"/>
          <w:divBdr>
            <w:top w:val="none" w:sz="0" w:space="0" w:color="auto"/>
            <w:left w:val="none" w:sz="0" w:space="0" w:color="auto"/>
            <w:bottom w:val="none" w:sz="0" w:space="0" w:color="auto"/>
            <w:right w:val="none" w:sz="0" w:space="0" w:color="auto"/>
          </w:divBdr>
        </w:div>
        <w:div w:id="284703388">
          <w:marLeft w:val="0"/>
          <w:marRight w:val="0"/>
          <w:marTop w:val="0"/>
          <w:marBottom w:val="0"/>
          <w:divBdr>
            <w:top w:val="none" w:sz="0" w:space="0" w:color="auto"/>
            <w:left w:val="none" w:sz="0" w:space="0" w:color="auto"/>
            <w:bottom w:val="none" w:sz="0" w:space="0" w:color="auto"/>
            <w:right w:val="none" w:sz="0" w:space="0" w:color="auto"/>
          </w:divBdr>
        </w:div>
        <w:div w:id="248202559">
          <w:marLeft w:val="0"/>
          <w:marRight w:val="0"/>
          <w:marTop w:val="0"/>
          <w:marBottom w:val="0"/>
          <w:divBdr>
            <w:top w:val="none" w:sz="0" w:space="0" w:color="auto"/>
            <w:left w:val="none" w:sz="0" w:space="0" w:color="auto"/>
            <w:bottom w:val="none" w:sz="0" w:space="0" w:color="auto"/>
            <w:right w:val="none" w:sz="0" w:space="0" w:color="auto"/>
          </w:divBdr>
        </w:div>
        <w:div w:id="263927970">
          <w:marLeft w:val="0"/>
          <w:marRight w:val="0"/>
          <w:marTop w:val="0"/>
          <w:marBottom w:val="0"/>
          <w:divBdr>
            <w:top w:val="none" w:sz="0" w:space="0" w:color="auto"/>
            <w:left w:val="none" w:sz="0" w:space="0" w:color="auto"/>
            <w:bottom w:val="none" w:sz="0" w:space="0" w:color="auto"/>
            <w:right w:val="none" w:sz="0" w:space="0" w:color="auto"/>
          </w:divBdr>
        </w:div>
        <w:div w:id="248731276">
          <w:marLeft w:val="0"/>
          <w:marRight w:val="0"/>
          <w:marTop w:val="0"/>
          <w:marBottom w:val="0"/>
          <w:divBdr>
            <w:top w:val="none" w:sz="0" w:space="0" w:color="auto"/>
            <w:left w:val="none" w:sz="0" w:space="0" w:color="auto"/>
            <w:bottom w:val="none" w:sz="0" w:space="0" w:color="auto"/>
            <w:right w:val="none" w:sz="0" w:space="0" w:color="auto"/>
          </w:divBdr>
        </w:div>
        <w:div w:id="1911622178">
          <w:marLeft w:val="0"/>
          <w:marRight w:val="0"/>
          <w:marTop w:val="0"/>
          <w:marBottom w:val="0"/>
          <w:divBdr>
            <w:top w:val="none" w:sz="0" w:space="0" w:color="auto"/>
            <w:left w:val="none" w:sz="0" w:space="0" w:color="auto"/>
            <w:bottom w:val="none" w:sz="0" w:space="0" w:color="auto"/>
            <w:right w:val="none" w:sz="0" w:space="0" w:color="auto"/>
          </w:divBdr>
        </w:div>
        <w:div w:id="1116561384">
          <w:marLeft w:val="0"/>
          <w:marRight w:val="0"/>
          <w:marTop w:val="0"/>
          <w:marBottom w:val="0"/>
          <w:divBdr>
            <w:top w:val="none" w:sz="0" w:space="0" w:color="auto"/>
            <w:left w:val="none" w:sz="0" w:space="0" w:color="auto"/>
            <w:bottom w:val="none" w:sz="0" w:space="0" w:color="auto"/>
            <w:right w:val="none" w:sz="0" w:space="0" w:color="auto"/>
          </w:divBdr>
        </w:div>
        <w:div w:id="1203665003">
          <w:marLeft w:val="0"/>
          <w:marRight w:val="0"/>
          <w:marTop w:val="0"/>
          <w:marBottom w:val="0"/>
          <w:divBdr>
            <w:top w:val="none" w:sz="0" w:space="0" w:color="auto"/>
            <w:left w:val="none" w:sz="0" w:space="0" w:color="auto"/>
            <w:bottom w:val="none" w:sz="0" w:space="0" w:color="auto"/>
            <w:right w:val="none" w:sz="0" w:space="0" w:color="auto"/>
          </w:divBdr>
        </w:div>
        <w:div w:id="700087109">
          <w:marLeft w:val="0"/>
          <w:marRight w:val="0"/>
          <w:marTop w:val="0"/>
          <w:marBottom w:val="0"/>
          <w:divBdr>
            <w:top w:val="none" w:sz="0" w:space="0" w:color="auto"/>
            <w:left w:val="none" w:sz="0" w:space="0" w:color="auto"/>
            <w:bottom w:val="none" w:sz="0" w:space="0" w:color="auto"/>
            <w:right w:val="none" w:sz="0" w:space="0" w:color="auto"/>
          </w:divBdr>
        </w:div>
        <w:div w:id="839739068">
          <w:marLeft w:val="0"/>
          <w:marRight w:val="0"/>
          <w:marTop w:val="0"/>
          <w:marBottom w:val="0"/>
          <w:divBdr>
            <w:top w:val="none" w:sz="0" w:space="0" w:color="auto"/>
            <w:left w:val="none" w:sz="0" w:space="0" w:color="auto"/>
            <w:bottom w:val="none" w:sz="0" w:space="0" w:color="auto"/>
            <w:right w:val="none" w:sz="0" w:space="0" w:color="auto"/>
          </w:divBdr>
        </w:div>
        <w:div w:id="92553077">
          <w:marLeft w:val="0"/>
          <w:marRight w:val="0"/>
          <w:marTop w:val="0"/>
          <w:marBottom w:val="0"/>
          <w:divBdr>
            <w:top w:val="none" w:sz="0" w:space="0" w:color="auto"/>
            <w:left w:val="none" w:sz="0" w:space="0" w:color="auto"/>
            <w:bottom w:val="none" w:sz="0" w:space="0" w:color="auto"/>
            <w:right w:val="none" w:sz="0" w:space="0" w:color="auto"/>
          </w:divBdr>
        </w:div>
        <w:div w:id="482311384">
          <w:marLeft w:val="0"/>
          <w:marRight w:val="0"/>
          <w:marTop w:val="0"/>
          <w:marBottom w:val="0"/>
          <w:divBdr>
            <w:top w:val="none" w:sz="0" w:space="0" w:color="auto"/>
            <w:left w:val="none" w:sz="0" w:space="0" w:color="auto"/>
            <w:bottom w:val="none" w:sz="0" w:space="0" w:color="auto"/>
            <w:right w:val="none" w:sz="0" w:space="0" w:color="auto"/>
          </w:divBdr>
        </w:div>
        <w:div w:id="1918247877">
          <w:marLeft w:val="0"/>
          <w:marRight w:val="0"/>
          <w:marTop w:val="0"/>
          <w:marBottom w:val="0"/>
          <w:divBdr>
            <w:top w:val="none" w:sz="0" w:space="0" w:color="auto"/>
            <w:left w:val="none" w:sz="0" w:space="0" w:color="auto"/>
            <w:bottom w:val="none" w:sz="0" w:space="0" w:color="auto"/>
            <w:right w:val="none" w:sz="0" w:space="0" w:color="auto"/>
          </w:divBdr>
        </w:div>
        <w:div w:id="220406177">
          <w:marLeft w:val="0"/>
          <w:marRight w:val="0"/>
          <w:marTop w:val="0"/>
          <w:marBottom w:val="0"/>
          <w:divBdr>
            <w:top w:val="none" w:sz="0" w:space="0" w:color="auto"/>
            <w:left w:val="none" w:sz="0" w:space="0" w:color="auto"/>
            <w:bottom w:val="none" w:sz="0" w:space="0" w:color="auto"/>
            <w:right w:val="none" w:sz="0" w:space="0" w:color="auto"/>
          </w:divBdr>
        </w:div>
        <w:div w:id="459421598">
          <w:marLeft w:val="0"/>
          <w:marRight w:val="0"/>
          <w:marTop w:val="0"/>
          <w:marBottom w:val="0"/>
          <w:divBdr>
            <w:top w:val="none" w:sz="0" w:space="0" w:color="auto"/>
            <w:left w:val="none" w:sz="0" w:space="0" w:color="auto"/>
            <w:bottom w:val="none" w:sz="0" w:space="0" w:color="auto"/>
            <w:right w:val="none" w:sz="0" w:space="0" w:color="auto"/>
          </w:divBdr>
        </w:div>
        <w:div w:id="848105441">
          <w:marLeft w:val="0"/>
          <w:marRight w:val="0"/>
          <w:marTop w:val="0"/>
          <w:marBottom w:val="0"/>
          <w:divBdr>
            <w:top w:val="none" w:sz="0" w:space="0" w:color="auto"/>
            <w:left w:val="none" w:sz="0" w:space="0" w:color="auto"/>
            <w:bottom w:val="none" w:sz="0" w:space="0" w:color="auto"/>
            <w:right w:val="none" w:sz="0" w:space="0" w:color="auto"/>
          </w:divBdr>
        </w:div>
        <w:div w:id="696085704">
          <w:marLeft w:val="0"/>
          <w:marRight w:val="0"/>
          <w:marTop w:val="0"/>
          <w:marBottom w:val="0"/>
          <w:divBdr>
            <w:top w:val="none" w:sz="0" w:space="0" w:color="auto"/>
            <w:left w:val="none" w:sz="0" w:space="0" w:color="auto"/>
            <w:bottom w:val="none" w:sz="0" w:space="0" w:color="auto"/>
            <w:right w:val="none" w:sz="0" w:space="0" w:color="auto"/>
          </w:divBdr>
        </w:div>
        <w:div w:id="982392450">
          <w:marLeft w:val="0"/>
          <w:marRight w:val="0"/>
          <w:marTop w:val="0"/>
          <w:marBottom w:val="0"/>
          <w:divBdr>
            <w:top w:val="none" w:sz="0" w:space="0" w:color="auto"/>
            <w:left w:val="none" w:sz="0" w:space="0" w:color="auto"/>
            <w:bottom w:val="none" w:sz="0" w:space="0" w:color="auto"/>
            <w:right w:val="none" w:sz="0" w:space="0" w:color="auto"/>
          </w:divBdr>
        </w:div>
        <w:div w:id="820780079">
          <w:marLeft w:val="0"/>
          <w:marRight w:val="0"/>
          <w:marTop w:val="0"/>
          <w:marBottom w:val="0"/>
          <w:divBdr>
            <w:top w:val="none" w:sz="0" w:space="0" w:color="auto"/>
            <w:left w:val="none" w:sz="0" w:space="0" w:color="auto"/>
            <w:bottom w:val="none" w:sz="0" w:space="0" w:color="auto"/>
            <w:right w:val="none" w:sz="0" w:space="0" w:color="auto"/>
          </w:divBdr>
        </w:div>
        <w:div w:id="998655157">
          <w:marLeft w:val="0"/>
          <w:marRight w:val="0"/>
          <w:marTop w:val="0"/>
          <w:marBottom w:val="0"/>
          <w:divBdr>
            <w:top w:val="none" w:sz="0" w:space="0" w:color="auto"/>
            <w:left w:val="none" w:sz="0" w:space="0" w:color="auto"/>
            <w:bottom w:val="none" w:sz="0" w:space="0" w:color="auto"/>
            <w:right w:val="none" w:sz="0" w:space="0" w:color="auto"/>
          </w:divBdr>
        </w:div>
        <w:div w:id="656225757">
          <w:marLeft w:val="0"/>
          <w:marRight w:val="0"/>
          <w:marTop w:val="0"/>
          <w:marBottom w:val="0"/>
          <w:divBdr>
            <w:top w:val="none" w:sz="0" w:space="0" w:color="auto"/>
            <w:left w:val="none" w:sz="0" w:space="0" w:color="auto"/>
            <w:bottom w:val="none" w:sz="0" w:space="0" w:color="auto"/>
            <w:right w:val="none" w:sz="0" w:space="0" w:color="auto"/>
          </w:divBdr>
        </w:div>
        <w:div w:id="790826729">
          <w:marLeft w:val="0"/>
          <w:marRight w:val="0"/>
          <w:marTop w:val="0"/>
          <w:marBottom w:val="0"/>
          <w:divBdr>
            <w:top w:val="none" w:sz="0" w:space="0" w:color="auto"/>
            <w:left w:val="none" w:sz="0" w:space="0" w:color="auto"/>
            <w:bottom w:val="none" w:sz="0" w:space="0" w:color="auto"/>
            <w:right w:val="none" w:sz="0" w:space="0" w:color="auto"/>
          </w:divBdr>
        </w:div>
        <w:div w:id="1141968683">
          <w:marLeft w:val="0"/>
          <w:marRight w:val="0"/>
          <w:marTop w:val="0"/>
          <w:marBottom w:val="0"/>
          <w:divBdr>
            <w:top w:val="none" w:sz="0" w:space="0" w:color="auto"/>
            <w:left w:val="none" w:sz="0" w:space="0" w:color="auto"/>
            <w:bottom w:val="none" w:sz="0" w:space="0" w:color="auto"/>
            <w:right w:val="none" w:sz="0" w:space="0" w:color="auto"/>
          </w:divBdr>
        </w:div>
        <w:div w:id="1754666190">
          <w:marLeft w:val="0"/>
          <w:marRight w:val="0"/>
          <w:marTop w:val="0"/>
          <w:marBottom w:val="0"/>
          <w:divBdr>
            <w:top w:val="none" w:sz="0" w:space="0" w:color="auto"/>
            <w:left w:val="none" w:sz="0" w:space="0" w:color="auto"/>
            <w:bottom w:val="none" w:sz="0" w:space="0" w:color="auto"/>
            <w:right w:val="none" w:sz="0" w:space="0" w:color="auto"/>
          </w:divBdr>
        </w:div>
        <w:div w:id="1032193853">
          <w:marLeft w:val="0"/>
          <w:marRight w:val="0"/>
          <w:marTop w:val="0"/>
          <w:marBottom w:val="0"/>
          <w:divBdr>
            <w:top w:val="none" w:sz="0" w:space="0" w:color="auto"/>
            <w:left w:val="none" w:sz="0" w:space="0" w:color="auto"/>
            <w:bottom w:val="none" w:sz="0" w:space="0" w:color="auto"/>
            <w:right w:val="none" w:sz="0" w:space="0" w:color="auto"/>
          </w:divBdr>
        </w:div>
        <w:div w:id="1209730006">
          <w:marLeft w:val="0"/>
          <w:marRight w:val="0"/>
          <w:marTop w:val="0"/>
          <w:marBottom w:val="0"/>
          <w:divBdr>
            <w:top w:val="none" w:sz="0" w:space="0" w:color="auto"/>
            <w:left w:val="none" w:sz="0" w:space="0" w:color="auto"/>
            <w:bottom w:val="none" w:sz="0" w:space="0" w:color="auto"/>
            <w:right w:val="none" w:sz="0" w:space="0" w:color="auto"/>
          </w:divBdr>
        </w:div>
        <w:div w:id="1553613759">
          <w:marLeft w:val="0"/>
          <w:marRight w:val="0"/>
          <w:marTop w:val="0"/>
          <w:marBottom w:val="0"/>
          <w:divBdr>
            <w:top w:val="none" w:sz="0" w:space="0" w:color="auto"/>
            <w:left w:val="none" w:sz="0" w:space="0" w:color="auto"/>
            <w:bottom w:val="none" w:sz="0" w:space="0" w:color="auto"/>
            <w:right w:val="none" w:sz="0" w:space="0" w:color="auto"/>
          </w:divBdr>
        </w:div>
        <w:div w:id="1120801641">
          <w:marLeft w:val="0"/>
          <w:marRight w:val="0"/>
          <w:marTop w:val="0"/>
          <w:marBottom w:val="0"/>
          <w:divBdr>
            <w:top w:val="none" w:sz="0" w:space="0" w:color="auto"/>
            <w:left w:val="none" w:sz="0" w:space="0" w:color="auto"/>
            <w:bottom w:val="none" w:sz="0" w:space="0" w:color="auto"/>
            <w:right w:val="none" w:sz="0" w:space="0" w:color="auto"/>
          </w:divBdr>
        </w:div>
        <w:div w:id="1402866724">
          <w:marLeft w:val="0"/>
          <w:marRight w:val="0"/>
          <w:marTop w:val="0"/>
          <w:marBottom w:val="0"/>
          <w:divBdr>
            <w:top w:val="none" w:sz="0" w:space="0" w:color="auto"/>
            <w:left w:val="none" w:sz="0" w:space="0" w:color="auto"/>
            <w:bottom w:val="none" w:sz="0" w:space="0" w:color="auto"/>
            <w:right w:val="none" w:sz="0" w:space="0" w:color="auto"/>
          </w:divBdr>
        </w:div>
        <w:div w:id="533931842">
          <w:marLeft w:val="0"/>
          <w:marRight w:val="0"/>
          <w:marTop w:val="0"/>
          <w:marBottom w:val="0"/>
          <w:divBdr>
            <w:top w:val="none" w:sz="0" w:space="0" w:color="auto"/>
            <w:left w:val="none" w:sz="0" w:space="0" w:color="auto"/>
            <w:bottom w:val="none" w:sz="0" w:space="0" w:color="auto"/>
            <w:right w:val="none" w:sz="0" w:space="0" w:color="auto"/>
          </w:divBdr>
        </w:div>
        <w:div w:id="2009942691">
          <w:marLeft w:val="0"/>
          <w:marRight w:val="0"/>
          <w:marTop w:val="0"/>
          <w:marBottom w:val="0"/>
          <w:divBdr>
            <w:top w:val="none" w:sz="0" w:space="0" w:color="auto"/>
            <w:left w:val="none" w:sz="0" w:space="0" w:color="auto"/>
            <w:bottom w:val="none" w:sz="0" w:space="0" w:color="auto"/>
            <w:right w:val="none" w:sz="0" w:space="0" w:color="auto"/>
          </w:divBdr>
        </w:div>
        <w:div w:id="1020745532">
          <w:marLeft w:val="0"/>
          <w:marRight w:val="0"/>
          <w:marTop w:val="0"/>
          <w:marBottom w:val="0"/>
          <w:divBdr>
            <w:top w:val="none" w:sz="0" w:space="0" w:color="auto"/>
            <w:left w:val="none" w:sz="0" w:space="0" w:color="auto"/>
            <w:bottom w:val="none" w:sz="0" w:space="0" w:color="auto"/>
            <w:right w:val="none" w:sz="0" w:space="0" w:color="auto"/>
          </w:divBdr>
        </w:div>
        <w:div w:id="1933538895">
          <w:marLeft w:val="0"/>
          <w:marRight w:val="0"/>
          <w:marTop w:val="0"/>
          <w:marBottom w:val="0"/>
          <w:divBdr>
            <w:top w:val="none" w:sz="0" w:space="0" w:color="auto"/>
            <w:left w:val="none" w:sz="0" w:space="0" w:color="auto"/>
            <w:bottom w:val="none" w:sz="0" w:space="0" w:color="auto"/>
            <w:right w:val="none" w:sz="0" w:space="0" w:color="auto"/>
          </w:divBdr>
        </w:div>
        <w:div w:id="247346844">
          <w:marLeft w:val="0"/>
          <w:marRight w:val="0"/>
          <w:marTop w:val="0"/>
          <w:marBottom w:val="0"/>
          <w:divBdr>
            <w:top w:val="none" w:sz="0" w:space="0" w:color="auto"/>
            <w:left w:val="none" w:sz="0" w:space="0" w:color="auto"/>
            <w:bottom w:val="none" w:sz="0" w:space="0" w:color="auto"/>
            <w:right w:val="none" w:sz="0" w:space="0" w:color="auto"/>
          </w:divBdr>
        </w:div>
        <w:div w:id="770705870">
          <w:marLeft w:val="0"/>
          <w:marRight w:val="0"/>
          <w:marTop w:val="0"/>
          <w:marBottom w:val="0"/>
          <w:divBdr>
            <w:top w:val="none" w:sz="0" w:space="0" w:color="auto"/>
            <w:left w:val="none" w:sz="0" w:space="0" w:color="auto"/>
            <w:bottom w:val="none" w:sz="0" w:space="0" w:color="auto"/>
            <w:right w:val="none" w:sz="0" w:space="0" w:color="auto"/>
          </w:divBdr>
        </w:div>
        <w:div w:id="1934312142">
          <w:marLeft w:val="0"/>
          <w:marRight w:val="0"/>
          <w:marTop w:val="0"/>
          <w:marBottom w:val="0"/>
          <w:divBdr>
            <w:top w:val="none" w:sz="0" w:space="0" w:color="auto"/>
            <w:left w:val="none" w:sz="0" w:space="0" w:color="auto"/>
            <w:bottom w:val="none" w:sz="0" w:space="0" w:color="auto"/>
            <w:right w:val="none" w:sz="0" w:space="0" w:color="auto"/>
          </w:divBdr>
        </w:div>
        <w:div w:id="1996646623">
          <w:marLeft w:val="0"/>
          <w:marRight w:val="0"/>
          <w:marTop w:val="0"/>
          <w:marBottom w:val="0"/>
          <w:divBdr>
            <w:top w:val="none" w:sz="0" w:space="0" w:color="auto"/>
            <w:left w:val="none" w:sz="0" w:space="0" w:color="auto"/>
            <w:bottom w:val="none" w:sz="0" w:space="0" w:color="auto"/>
            <w:right w:val="none" w:sz="0" w:space="0" w:color="auto"/>
          </w:divBdr>
        </w:div>
        <w:div w:id="567958649">
          <w:marLeft w:val="0"/>
          <w:marRight w:val="0"/>
          <w:marTop w:val="0"/>
          <w:marBottom w:val="0"/>
          <w:divBdr>
            <w:top w:val="none" w:sz="0" w:space="0" w:color="auto"/>
            <w:left w:val="none" w:sz="0" w:space="0" w:color="auto"/>
            <w:bottom w:val="none" w:sz="0" w:space="0" w:color="auto"/>
            <w:right w:val="none" w:sz="0" w:space="0" w:color="auto"/>
          </w:divBdr>
        </w:div>
        <w:div w:id="1276980676">
          <w:marLeft w:val="0"/>
          <w:marRight w:val="0"/>
          <w:marTop w:val="0"/>
          <w:marBottom w:val="0"/>
          <w:divBdr>
            <w:top w:val="none" w:sz="0" w:space="0" w:color="auto"/>
            <w:left w:val="none" w:sz="0" w:space="0" w:color="auto"/>
            <w:bottom w:val="none" w:sz="0" w:space="0" w:color="auto"/>
            <w:right w:val="none" w:sz="0" w:space="0" w:color="auto"/>
          </w:divBdr>
        </w:div>
        <w:div w:id="695154515">
          <w:marLeft w:val="0"/>
          <w:marRight w:val="0"/>
          <w:marTop w:val="0"/>
          <w:marBottom w:val="0"/>
          <w:divBdr>
            <w:top w:val="none" w:sz="0" w:space="0" w:color="auto"/>
            <w:left w:val="none" w:sz="0" w:space="0" w:color="auto"/>
            <w:bottom w:val="none" w:sz="0" w:space="0" w:color="auto"/>
            <w:right w:val="none" w:sz="0" w:space="0" w:color="auto"/>
          </w:divBdr>
        </w:div>
        <w:div w:id="759253379">
          <w:marLeft w:val="0"/>
          <w:marRight w:val="0"/>
          <w:marTop w:val="0"/>
          <w:marBottom w:val="0"/>
          <w:divBdr>
            <w:top w:val="none" w:sz="0" w:space="0" w:color="auto"/>
            <w:left w:val="none" w:sz="0" w:space="0" w:color="auto"/>
            <w:bottom w:val="none" w:sz="0" w:space="0" w:color="auto"/>
            <w:right w:val="none" w:sz="0" w:space="0" w:color="auto"/>
          </w:divBdr>
        </w:div>
        <w:div w:id="198124830">
          <w:marLeft w:val="0"/>
          <w:marRight w:val="0"/>
          <w:marTop w:val="0"/>
          <w:marBottom w:val="0"/>
          <w:divBdr>
            <w:top w:val="none" w:sz="0" w:space="0" w:color="auto"/>
            <w:left w:val="none" w:sz="0" w:space="0" w:color="auto"/>
            <w:bottom w:val="none" w:sz="0" w:space="0" w:color="auto"/>
            <w:right w:val="none" w:sz="0" w:space="0" w:color="auto"/>
          </w:divBdr>
        </w:div>
        <w:div w:id="1394543491">
          <w:marLeft w:val="0"/>
          <w:marRight w:val="0"/>
          <w:marTop w:val="0"/>
          <w:marBottom w:val="0"/>
          <w:divBdr>
            <w:top w:val="none" w:sz="0" w:space="0" w:color="auto"/>
            <w:left w:val="none" w:sz="0" w:space="0" w:color="auto"/>
            <w:bottom w:val="none" w:sz="0" w:space="0" w:color="auto"/>
            <w:right w:val="none" w:sz="0" w:space="0" w:color="auto"/>
          </w:divBdr>
        </w:div>
        <w:div w:id="901796975">
          <w:marLeft w:val="0"/>
          <w:marRight w:val="0"/>
          <w:marTop w:val="0"/>
          <w:marBottom w:val="0"/>
          <w:divBdr>
            <w:top w:val="none" w:sz="0" w:space="0" w:color="auto"/>
            <w:left w:val="none" w:sz="0" w:space="0" w:color="auto"/>
            <w:bottom w:val="none" w:sz="0" w:space="0" w:color="auto"/>
            <w:right w:val="none" w:sz="0" w:space="0" w:color="auto"/>
          </w:divBdr>
        </w:div>
        <w:div w:id="586116250">
          <w:marLeft w:val="0"/>
          <w:marRight w:val="0"/>
          <w:marTop w:val="0"/>
          <w:marBottom w:val="0"/>
          <w:divBdr>
            <w:top w:val="none" w:sz="0" w:space="0" w:color="auto"/>
            <w:left w:val="none" w:sz="0" w:space="0" w:color="auto"/>
            <w:bottom w:val="none" w:sz="0" w:space="0" w:color="auto"/>
            <w:right w:val="none" w:sz="0" w:space="0" w:color="auto"/>
          </w:divBdr>
        </w:div>
        <w:div w:id="1812166425">
          <w:marLeft w:val="0"/>
          <w:marRight w:val="0"/>
          <w:marTop w:val="0"/>
          <w:marBottom w:val="0"/>
          <w:divBdr>
            <w:top w:val="none" w:sz="0" w:space="0" w:color="auto"/>
            <w:left w:val="none" w:sz="0" w:space="0" w:color="auto"/>
            <w:bottom w:val="none" w:sz="0" w:space="0" w:color="auto"/>
            <w:right w:val="none" w:sz="0" w:space="0" w:color="auto"/>
          </w:divBdr>
        </w:div>
        <w:div w:id="514349491">
          <w:marLeft w:val="0"/>
          <w:marRight w:val="0"/>
          <w:marTop w:val="0"/>
          <w:marBottom w:val="0"/>
          <w:divBdr>
            <w:top w:val="none" w:sz="0" w:space="0" w:color="auto"/>
            <w:left w:val="none" w:sz="0" w:space="0" w:color="auto"/>
            <w:bottom w:val="none" w:sz="0" w:space="0" w:color="auto"/>
            <w:right w:val="none" w:sz="0" w:space="0" w:color="auto"/>
          </w:divBdr>
        </w:div>
        <w:div w:id="1715737370">
          <w:marLeft w:val="0"/>
          <w:marRight w:val="0"/>
          <w:marTop w:val="0"/>
          <w:marBottom w:val="0"/>
          <w:divBdr>
            <w:top w:val="none" w:sz="0" w:space="0" w:color="auto"/>
            <w:left w:val="none" w:sz="0" w:space="0" w:color="auto"/>
            <w:bottom w:val="none" w:sz="0" w:space="0" w:color="auto"/>
            <w:right w:val="none" w:sz="0" w:space="0" w:color="auto"/>
          </w:divBdr>
        </w:div>
        <w:div w:id="1034620886">
          <w:marLeft w:val="0"/>
          <w:marRight w:val="0"/>
          <w:marTop w:val="0"/>
          <w:marBottom w:val="0"/>
          <w:divBdr>
            <w:top w:val="none" w:sz="0" w:space="0" w:color="auto"/>
            <w:left w:val="none" w:sz="0" w:space="0" w:color="auto"/>
            <w:bottom w:val="none" w:sz="0" w:space="0" w:color="auto"/>
            <w:right w:val="none" w:sz="0" w:space="0" w:color="auto"/>
          </w:divBdr>
        </w:div>
        <w:div w:id="61147538">
          <w:marLeft w:val="0"/>
          <w:marRight w:val="0"/>
          <w:marTop w:val="0"/>
          <w:marBottom w:val="0"/>
          <w:divBdr>
            <w:top w:val="none" w:sz="0" w:space="0" w:color="auto"/>
            <w:left w:val="none" w:sz="0" w:space="0" w:color="auto"/>
            <w:bottom w:val="none" w:sz="0" w:space="0" w:color="auto"/>
            <w:right w:val="none" w:sz="0" w:space="0" w:color="auto"/>
          </w:divBdr>
        </w:div>
        <w:div w:id="1633248160">
          <w:marLeft w:val="0"/>
          <w:marRight w:val="0"/>
          <w:marTop w:val="0"/>
          <w:marBottom w:val="0"/>
          <w:divBdr>
            <w:top w:val="none" w:sz="0" w:space="0" w:color="auto"/>
            <w:left w:val="none" w:sz="0" w:space="0" w:color="auto"/>
            <w:bottom w:val="none" w:sz="0" w:space="0" w:color="auto"/>
            <w:right w:val="none" w:sz="0" w:space="0" w:color="auto"/>
          </w:divBdr>
        </w:div>
        <w:div w:id="1428579682">
          <w:marLeft w:val="0"/>
          <w:marRight w:val="0"/>
          <w:marTop w:val="0"/>
          <w:marBottom w:val="0"/>
          <w:divBdr>
            <w:top w:val="none" w:sz="0" w:space="0" w:color="auto"/>
            <w:left w:val="none" w:sz="0" w:space="0" w:color="auto"/>
            <w:bottom w:val="none" w:sz="0" w:space="0" w:color="auto"/>
            <w:right w:val="none" w:sz="0" w:space="0" w:color="auto"/>
          </w:divBdr>
        </w:div>
        <w:div w:id="2095085484">
          <w:marLeft w:val="0"/>
          <w:marRight w:val="0"/>
          <w:marTop w:val="0"/>
          <w:marBottom w:val="0"/>
          <w:divBdr>
            <w:top w:val="none" w:sz="0" w:space="0" w:color="auto"/>
            <w:left w:val="none" w:sz="0" w:space="0" w:color="auto"/>
            <w:bottom w:val="none" w:sz="0" w:space="0" w:color="auto"/>
            <w:right w:val="none" w:sz="0" w:space="0" w:color="auto"/>
          </w:divBdr>
        </w:div>
        <w:div w:id="425349449">
          <w:marLeft w:val="0"/>
          <w:marRight w:val="0"/>
          <w:marTop w:val="0"/>
          <w:marBottom w:val="0"/>
          <w:divBdr>
            <w:top w:val="none" w:sz="0" w:space="0" w:color="auto"/>
            <w:left w:val="none" w:sz="0" w:space="0" w:color="auto"/>
            <w:bottom w:val="none" w:sz="0" w:space="0" w:color="auto"/>
            <w:right w:val="none" w:sz="0" w:space="0" w:color="auto"/>
          </w:divBdr>
        </w:div>
        <w:div w:id="1589004546">
          <w:marLeft w:val="0"/>
          <w:marRight w:val="0"/>
          <w:marTop w:val="0"/>
          <w:marBottom w:val="0"/>
          <w:divBdr>
            <w:top w:val="none" w:sz="0" w:space="0" w:color="auto"/>
            <w:left w:val="none" w:sz="0" w:space="0" w:color="auto"/>
            <w:bottom w:val="none" w:sz="0" w:space="0" w:color="auto"/>
            <w:right w:val="none" w:sz="0" w:space="0" w:color="auto"/>
          </w:divBdr>
        </w:div>
        <w:div w:id="1755004557">
          <w:marLeft w:val="0"/>
          <w:marRight w:val="0"/>
          <w:marTop w:val="0"/>
          <w:marBottom w:val="0"/>
          <w:divBdr>
            <w:top w:val="none" w:sz="0" w:space="0" w:color="auto"/>
            <w:left w:val="none" w:sz="0" w:space="0" w:color="auto"/>
            <w:bottom w:val="none" w:sz="0" w:space="0" w:color="auto"/>
            <w:right w:val="none" w:sz="0" w:space="0" w:color="auto"/>
          </w:divBdr>
        </w:div>
        <w:div w:id="248471195">
          <w:marLeft w:val="0"/>
          <w:marRight w:val="0"/>
          <w:marTop w:val="0"/>
          <w:marBottom w:val="0"/>
          <w:divBdr>
            <w:top w:val="none" w:sz="0" w:space="0" w:color="auto"/>
            <w:left w:val="none" w:sz="0" w:space="0" w:color="auto"/>
            <w:bottom w:val="none" w:sz="0" w:space="0" w:color="auto"/>
            <w:right w:val="none" w:sz="0" w:space="0" w:color="auto"/>
          </w:divBdr>
        </w:div>
        <w:div w:id="1987666886">
          <w:marLeft w:val="0"/>
          <w:marRight w:val="0"/>
          <w:marTop w:val="0"/>
          <w:marBottom w:val="0"/>
          <w:divBdr>
            <w:top w:val="none" w:sz="0" w:space="0" w:color="auto"/>
            <w:left w:val="none" w:sz="0" w:space="0" w:color="auto"/>
            <w:bottom w:val="none" w:sz="0" w:space="0" w:color="auto"/>
            <w:right w:val="none" w:sz="0" w:space="0" w:color="auto"/>
          </w:divBdr>
        </w:div>
        <w:div w:id="1073088120">
          <w:marLeft w:val="0"/>
          <w:marRight w:val="0"/>
          <w:marTop w:val="0"/>
          <w:marBottom w:val="0"/>
          <w:divBdr>
            <w:top w:val="none" w:sz="0" w:space="0" w:color="auto"/>
            <w:left w:val="none" w:sz="0" w:space="0" w:color="auto"/>
            <w:bottom w:val="none" w:sz="0" w:space="0" w:color="auto"/>
            <w:right w:val="none" w:sz="0" w:space="0" w:color="auto"/>
          </w:divBdr>
        </w:div>
        <w:div w:id="1152060131">
          <w:marLeft w:val="0"/>
          <w:marRight w:val="0"/>
          <w:marTop w:val="0"/>
          <w:marBottom w:val="0"/>
          <w:divBdr>
            <w:top w:val="none" w:sz="0" w:space="0" w:color="auto"/>
            <w:left w:val="none" w:sz="0" w:space="0" w:color="auto"/>
            <w:bottom w:val="none" w:sz="0" w:space="0" w:color="auto"/>
            <w:right w:val="none" w:sz="0" w:space="0" w:color="auto"/>
          </w:divBdr>
        </w:div>
        <w:div w:id="58788799">
          <w:marLeft w:val="0"/>
          <w:marRight w:val="0"/>
          <w:marTop w:val="0"/>
          <w:marBottom w:val="0"/>
          <w:divBdr>
            <w:top w:val="none" w:sz="0" w:space="0" w:color="auto"/>
            <w:left w:val="none" w:sz="0" w:space="0" w:color="auto"/>
            <w:bottom w:val="none" w:sz="0" w:space="0" w:color="auto"/>
            <w:right w:val="none" w:sz="0" w:space="0" w:color="auto"/>
          </w:divBdr>
        </w:div>
        <w:div w:id="225338782">
          <w:marLeft w:val="0"/>
          <w:marRight w:val="0"/>
          <w:marTop w:val="0"/>
          <w:marBottom w:val="0"/>
          <w:divBdr>
            <w:top w:val="none" w:sz="0" w:space="0" w:color="auto"/>
            <w:left w:val="none" w:sz="0" w:space="0" w:color="auto"/>
            <w:bottom w:val="none" w:sz="0" w:space="0" w:color="auto"/>
            <w:right w:val="none" w:sz="0" w:space="0" w:color="auto"/>
          </w:divBdr>
        </w:div>
        <w:div w:id="535696978">
          <w:marLeft w:val="0"/>
          <w:marRight w:val="0"/>
          <w:marTop w:val="0"/>
          <w:marBottom w:val="0"/>
          <w:divBdr>
            <w:top w:val="none" w:sz="0" w:space="0" w:color="auto"/>
            <w:left w:val="none" w:sz="0" w:space="0" w:color="auto"/>
            <w:bottom w:val="none" w:sz="0" w:space="0" w:color="auto"/>
            <w:right w:val="none" w:sz="0" w:space="0" w:color="auto"/>
          </w:divBdr>
        </w:div>
        <w:div w:id="124010723">
          <w:marLeft w:val="0"/>
          <w:marRight w:val="0"/>
          <w:marTop w:val="0"/>
          <w:marBottom w:val="0"/>
          <w:divBdr>
            <w:top w:val="none" w:sz="0" w:space="0" w:color="auto"/>
            <w:left w:val="none" w:sz="0" w:space="0" w:color="auto"/>
            <w:bottom w:val="none" w:sz="0" w:space="0" w:color="auto"/>
            <w:right w:val="none" w:sz="0" w:space="0" w:color="auto"/>
          </w:divBdr>
        </w:div>
        <w:div w:id="604655070">
          <w:marLeft w:val="0"/>
          <w:marRight w:val="0"/>
          <w:marTop w:val="0"/>
          <w:marBottom w:val="0"/>
          <w:divBdr>
            <w:top w:val="none" w:sz="0" w:space="0" w:color="auto"/>
            <w:left w:val="none" w:sz="0" w:space="0" w:color="auto"/>
            <w:bottom w:val="none" w:sz="0" w:space="0" w:color="auto"/>
            <w:right w:val="none" w:sz="0" w:space="0" w:color="auto"/>
          </w:divBdr>
        </w:div>
        <w:div w:id="627006178">
          <w:marLeft w:val="0"/>
          <w:marRight w:val="0"/>
          <w:marTop w:val="0"/>
          <w:marBottom w:val="0"/>
          <w:divBdr>
            <w:top w:val="none" w:sz="0" w:space="0" w:color="auto"/>
            <w:left w:val="none" w:sz="0" w:space="0" w:color="auto"/>
            <w:bottom w:val="none" w:sz="0" w:space="0" w:color="auto"/>
            <w:right w:val="none" w:sz="0" w:space="0" w:color="auto"/>
          </w:divBdr>
        </w:div>
        <w:div w:id="2059667859">
          <w:marLeft w:val="0"/>
          <w:marRight w:val="0"/>
          <w:marTop w:val="0"/>
          <w:marBottom w:val="0"/>
          <w:divBdr>
            <w:top w:val="none" w:sz="0" w:space="0" w:color="auto"/>
            <w:left w:val="none" w:sz="0" w:space="0" w:color="auto"/>
            <w:bottom w:val="none" w:sz="0" w:space="0" w:color="auto"/>
            <w:right w:val="none" w:sz="0" w:space="0" w:color="auto"/>
          </w:divBdr>
        </w:div>
        <w:div w:id="127624628">
          <w:marLeft w:val="0"/>
          <w:marRight w:val="0"/>
          <w:marTop w:val="0"/>
          <w:marBottom w:val="0"/>
          <w:divBdr>
            <w:top w:val="none" w:sz="0" w:space="0" w:color="auto"/>
            <w:left w:val="none" w:sz="0" w:space="0" w:color="auto"/>
            <w:bottom w:val="none" w:sz="0" w:space="0" w:color="auto"/>
            <w:right w:val="none" w:sz="0" w:space="0" w:color="auto"/>
          </w:divBdr>
        </w:div>
        <w:div w:id="1407343108">
          <w:marLeft w:val="0"/>
          <w:marRight w:val="0"/>
          <w:marTop w:val="0"/>
          <w:marBottom w:val="0"/>
          <w:divBdr>
            <w:top w:val="none" w:sz="0" w:space="0" w:color="auto"/>
            <w:left w:val="none" w:sz="0" w:space="0" w:color="auto"/>
            <w:bottom w:val="none" w:sz="0" w:space="0" w:color="auto"/>
            <w:right w:val="none" w:sz="0" w:space="0" w:color="auto"/>
          </w:divBdr>
        </w:div>
        <w:div w:id="1276213674">
          <w:marLeft w:val="0"/>
          <w:marRight w:val="0"/>
          <w:marTop w:val="0"/>
          <w:marBottom w:val="0"/>
          <w:divBdr>
            <w:top w:val="none" w:sz="0" w:space="0" w:color="auto"/>
            <w:left w:val="none" w:sz="0" w:space="0" w:color="auto"/>
            <w:bottom w:val="none" w:sz="0" w:space="0" w:color="auto"/>
            <w:right w:val="none" w:sz="0" w:space="0" w:color="auto"/>
          </w:divBdr>
        </w:div>
        <w:div w:id="1776048706">
          <w:marLeft w:val="0"/>
          <w:marRight w:val="0"/>
          <w:marTop w:val="0"/>
          <w:marBottom w:val="0"/>
          <w:divBdr>
            <w:top w:val="none" w:sz="0" w:space="0" w:color="auto"/>
            <w:left w:val="none" w:sz="0" w:space="0" w:color="auto"/>
            <w:bottom w:val="none" w:sz="0" w:space="0" w:color="auto"/>
            <w:right w:val="none" w:sz="0" w:space="0" w:color="auto"/>
          </w:divBdr>
        </w:div>
        <w:div w:id="1170949262">
          <w:marLeft w:val="0"/>
          <w:marRight w:val="0"/>
          <w:marTop w:val="0"/>
          <w:marBottom w:val="0"/>
          <w:divBdr>
            <w:top w:val="none" w:sz="0" w:space="0" w:color="auto"/>
            <w:left w:val="none" w:sz="0" w:space="0" w:color="auto"/>
            <w:bottom w:val="none" w:sz="0" w:space="0" w:color="auto"/>
            <w:right w:val="none" w:sz="0" w:space="0" w:color="auto"/>
          </w:divBdr>
        </w:div>
        <w:div w:id="2018843536">
          <w:marLeft w:val="0"/>
          <w:marRight w:val="0"/>
          <w:marTop w:val="0"/>
          <w:marBottom w:val="0"/>
          <w:divBdr>
            <w:top w:val="none" w:sz="0" w:space="0" w:color="auto"/>
            <w:left w:val="none" w:sz="0" w:space="0" w:color="auto"/>
            <w:bottom w:val="none" w:sz="0" w:space="0" w:color="auto"/>
            <w:right w:val="none" w:sz="0" w:space="0" w:color="auto"/>
          </w:divBdr>
        </w:div>
        <w:div w:id="162595483">
          <w:marLeft w:val="0"/>
          <w:marRight w:val="0"/>
          <w:marTop w:val="0"/>
          <w:marBottom w:val="0"/>
          <w:divBdr>
            <w:top w:val="none" w:sz="0" w:space="0" w:color="auto"/>
            <w:left w:val="none" w:sz="0" w:space="0" w:color="auto"/>
            <w:bottom w:val="none" w:sz="0" w:space="0" w:color="auto"/>
            <w:right w:val="none" w:sz="0" w:space="0" w:color="auto"/>
          </w:divBdr>
        </w:div>
        <w:div w:id="167722950">
          <w:marLeft w:val="0"/>
          <w:marRight w:val="0"/>
          <w:marTop w:val="0"/>
          <w:marBottom w:val="0"/>
          <w:divBdr>
            <w:top w:val="none" w:sz="0" w:space="0" w:color="auto"/>
            <w:left w:val="none" w:sz="0" w:space="0" w:color="auto"/>
            <w:bottom w:val="none" w:sz="0" w:space="0" w:color="auto"/>
            <w:right w:val="none" w:sz="0" w:space="0" w:color="auto"/>
          </w:divBdr>
        </w:div>
        <w:div w:id="228467701">
          <w:marLeft w:val="0"/>
          <w:marRight w:val="0"/>
          <w:marTop w:val="0"/>
          <w:marBottom w:val="0"/>
          <w:divBdr>
            <w:top w:val="none" w:sz="0" w:space="0" w:color="auto"/>
            <w:left w:val="none" w:sz="0" w:space="0" w:color="auto"/>
            <w:bottom w:val="none" w:sz="0" w:space="0" w:color="auto"/>
            <w:right w:val="none" w:sz="0" w:space="0" w:color="auto"/>
          </w:divBdr>
        </w:div>
        <w:div w:id="939796438">
          <w:marLeft w:val="0"/>
          <w:marRight w:val="0"/>
          <w:marTop w:val="0"/>
          <w:marBottom w:val="0"/>
          <w:divBdr>
            <w:top w:val="none" w:sz="0" w:space="0" w:color="auto"/>
            <w:left w:val="none" w:sz="0" w:space="0" w:color="auto"/>
            <w:bottom w:val="none" w:sz="0" w:space="0" w:color="auto"/>
            <w:right w:val="none" w:sz="0" w:space="0" w:color="auto"/>
          </w:divBdr>
        </w:div>
        <w:div w:id="967197707">
          <w:marLeft w:val="0"/>
          <w:marRight w:val="0"/>
          <w:marTop w:val="0"/>
          <w:marBottom w:val="0"/>
          <w:divBdr>
            <w:top w:val="none" w:sz="0" w:space="0" w:color="auto"/>
            <w:left w:val="none" w:sz="0" w:space="0" w:color="auto"/>
            <w:bottom w:val="none" w:sz="0" w:space="0" w:color="auto"/>
            <w:right w:val="none" w:sz="0" w:space="0" w:color="auto"/>
          </w:divBdr>
        </w:div>
        <w:div w:id="1923366185">
          <w:marLeft w:val="0"/>
          <w:marRight w:val="0"/>
          <w:marTop w:val="0"/>
          <w:marBottom w:val="0"/>
          <w:divBdr>
            <w:top w:val="none" w:sz="0" w:space="0" w:color="auto"/>
            <w:left w:val="none" w:sz="0" w:space="0" w:color="auto"/>
            <w:bottom w:val="none" w:sz="0" w:space="0" w:color="auto"/>
            <w:right w:val="none" w:sz="0" w:space="0" w:color="auto"/>
          </w:divBdr>
        </w:div>
        <w:div w:id="808205657">
          <w:marLeft w:val="0"/>
          <w:marRight w:val="0"/>
          <w:marTop w:val="0"/>
          <w:marBottom w:val="0"/>
          <w:divBdr>
            <w:top w:val="none" w:sz="0" w:space="0" w:color="auto"/>
            <w:left w:val="none" w:sz="0" w:space="0" w:color="auto"/>
            <w:bottom w:val="none" w:sz="0" w:space="0" w:color="auto"/>
            <w:right w:val="none" w:sz="0" w:space="0" w:color="auto"/>
          </w:divBdr>
        </w:div>
        <w:div w:id="1152865194">
          <w:marLeft w:val="0"/>
          <w:marRight w:val="0"/>
          <w:marTop w:val="0"/>
          <w:marBottom w:val="0"/>
          <w:divBdr>
            <w:top w:val="none" w:sz="0" w:space="0" w:color="auto"/>
            <w:left w:val="none" w:sz="0" w:space="0" w:color="auto"/>
            <w:bottom w:val="none" w:sz="0" w:space="0" w:color="auto"/>
            <w:right w:val="none" w:sz="0" w:space="0" w:color="auto"/>
          </w:divBdr>
        </w:div>
        <w:div w:id="1545168887">
          <w:marLeft w:val="0"/>
          <w:marRight w:val="0"/>
          <w:marTop w:val="0"/>
          <w:marBottom w:val="0"/>
          <w:divBdr>
            <w:top w:val="none" w:sz="0" w:space="0" w:color="auto"/>
            <w:left w:val="none" w:sz="0" w:space="0" w:color="auto"/>
            <w:bottom w:val="none" w:sz="0" w:space="0" w:color="auto"/>
            <w:right w:val="none" w:sz="0" w:space="0" w:color="auto"/>
          </w:divBdr>
        </w:div>
        <w:div w:id="1507476272">
          <w:marLeft w:val="0"/>
          <w:marRight w:val="0"/>
          <w:marTop w:val="0"/>
          <w:marBottom w:val="0"/>
          <w:divBdr>
            <w:top w:val="none" w:sz="0" w:space="0" w:color="auto"/>
            <w:left w:val="none" w:sz="0" w:space="0" w:color="auto"/>
            <w:bottom w:val="none" w:sz="0" w:space="0" w:color="auto"/>
            <w:right w:val="none" w:sz="0" w:space="0" w:color="auto"/>
          </w:divBdr>
        </w:div>
        <w:div w:id="825703066">
          <w:marLeft w:val="0"/>
          <w:marRight w:val="0"/>
          <w:marTop w:val="0"/>
          <w:marBottom w:val="0"/>
          <w:divBdr>
            <w:top w:val="none" w:sz="0" w:space="0" w:color="auto"/>
            <w:left w:val="none" w:sz="0" w:space="0" w:color="auto"/>
            <w:bottom w:val="none" w:sz="0" w:space="0" w:color="auto"/>
            <w:right w:val="none" w:sz="0" w:space="0" w:color="auto"/>
          </w:divBdr>
        </w:div>
        <w:div w:id="683437149">
          <w:marLeft w:val="0"/>
          <w:marRight w:val="0"/>
          <w:marTop w:val="0"/>
          <w:marBottom w:val="0"/>
          <w:divBdr>
            <w:top w:val="none" w:sz="0" w:space="0" w:color="auto"/>
            <w:left w:val="none" w:sz="0" w:space="0" w:color="auto"/>
            <w:bottom w:val="none" w:sz="0" w:space="0" w:color="auto"/>
            <w:right w:val="none" w:sz="0" w:space="0" w:color="auto"/>
          </w:divBdr>
        </w:div>
        <w:div w:id="1829442529">
          <w:marLeft w:val="0"/>
          <w:marRight w:val="0"/>
          <w:marTop w:val="0"/>
          <w:marBottom w:val="0"/>
          <w:divBdr>
            <w:top w:val="none" w:sz="0" w:space="0" w:color="auto"/>
            <w:left w:val="none" w:sz="0" w:space="0" w:color="auto"/>
            <w:bottom w:val="none" w:sz="0" w:space="0" w:color="auto"/>
            <w:right w:val="none" w:sz="0" w:space="0" w:color="auto"/>
          </w:divBdr>
        </w:div>
        <w:div w:id="1820076545">
          <w:marLeft w:val="0"/>
          <w:marRight w:val="0"/>
          <w:marTop w:val="0"/>
          <w:marBottom w:val="0"/>
          <w:divBdr>
            <w:top w:val="none" w:sz="0" w:space="0" w:color="auto"/>
            <w:left w:val="none" w:sz="0" w:space="0" w:color="auto"/>
            <w:bottom w:val="none" w:sz="0" w:space="0" w:color="auto"/>
            <w:right w:val="none" w:sz="0" w:space="0" w:color="auto"/>
          </w:divBdr>
        </w:div>
        <w:div w:id="560290516">
          <w:marLeft w:val="0"/>
          <w:marRight w:val="0"/>
          <w:marTop w:val="0"/>
          <w:marBottom w:val="0"/>
          <w:divBdr>
            <w:top w:val="none" w:sz="0" w:space="0" w:color="auto"/>
            <w:left w:val="none" w:sz="0" w:space="0" w:color="auto"/>
            <w:bottom w:val="none" w:sz="0" w:space="0" w:color="auto"/>
            <w:right w:val="none" w:sz="0" w:space="0" w:color="auto"/>
          </w:divBdr>
        </w:div>
        <w:div w:id="1010638315">
          <w:marLeft w:val="0"/>
          <w:marRight w:val="0"/>
          <w:marTop w:val="0"/>
          <w:marBottom w:val="0"/>
          <w:divBdr>
            <w:top w:val="none" w:sz="0" w:space="0" w:color="auto"/>
            <w:left w:val="none" w:sz="0" w:space="0" w:color="auto"/>
            <w:bottom w:val="none" w:sz="0" w:space="0" w:color="auto"/>
            <w:right w:val="none" w:sz="0" w:space="0" w:color="auto"/>
          </w:divBdr>
        </w:div>
        <w:div w:id="2005164645">
          <w:marLeft w:val="0"/>
          <w:marRight w:val="0"/>
          <w:marTop w:val="0"/>
          <w:marBottom w:val="0"/>
          <w:divBdr>
            <w:top w:val="none" w:sz="0" w:space="0" w:color="auto"/>
            <w:left w:val="none" w:sz="0" w:space="0" w:color="auto"/>
            <w:bottom w:val="none" w:sz="0" w:space="0" w:color="auto"/>
            <w:right w:val="none" w:sz="0" w:space="0" w:color="auto"/>
          </w:divBdr>
        </w:div>
        <w:div w:id="1856915903">
          <w:marLeft w:val="0"/>
          <w:marRight w:val="0"/>
          <w:marTop w:val="0"/>
          <w:marBottom w:val="0"/>
          <w:divBdr>
            <w:top w:val="none" w:sz="0" w:space="0" w:color="auto"/>
            <w:left w:val="none" w:sz="0" w:space="0" w:color="auto"/>
            <w:bottom w:val="none" w:sz="0" w:space="0" w:color="auto"/>
            <w:right w:val="none" w:sz="0" w:space="0" w:color="auto"/>
          </w:divBdr>
        </w:div>
        <w:div w:id="758529523">
          <w:marLeft w:val="0"/>
          <w:marRight w:val="0"/>
          <w:marTop w:val="0"/>
          <w:marBottom w:val="0"/>
          <w:divBdr>
            <w:top w:val="none" w:sz="0" w:space="0" w:color="auto"/>
            <w:left w:val="none" w:sz="0" w:space="0" w:color="auto"/>
            <w:bottom w:val="none" w:sz="0" w:space="0" w:color="auto"/>
            <w:right w:val="none" w:sz="0" w:space="0" w:color="auto"/>
          </w:divBdr>
        </w:div>
        <w:div w:id="1889953505">
          <w:marLeft w:val="0"/>
          <w:marRight w:val="0"/>
          <w:marTop w:val="0"/>
          <w:marBottom w:val="0"/>
          <w:divBdr>
            <w:top w:val="none" w:sz="0" w:space="0" w:color="auto"/>
            <w:left w:val="none" w:sz="0" w:space="0" w:color="auto"/>
            <w:bottom w:val="none" w:sz="0" w:space="0" w:color="auto"/>
            <w:right w:val="none" w:sz="0" w:space="0" w:color="auto"/>
          </w:divBdr>
        </w:div>
        <w:div w:id="625083156">
          <w:marLeft w:val="0"/>
          <w:marRight w:val="0"/>
          <w:marTop w:val="0"/>
          <w:marBottom w:val="0"/>
          <w:divBdr>
            <w:top w:val="none" w:sz="0" w:space="0" w:color="auto"/>
            <w:left w:val="none" w:sz="0" w:space="0" w:color="auto"/>
            <w:bottom w:val="none" w:sz="0" w:space="0" w:color="auto"/>
            <w:right w:val="none" w:sz="0" w:space="0" w:color="auto"/>
          </w:divBdr>
        </w:div>
        <w:div w:id="1320381864">
          <w:marLeft w:val="0"/>
          <w:marRight w:val="0"/>
          <w:marTop w:val="0"/>
          <w:marBottom w:val="0"/>
          <w:divBdr>
            <w:top w:val="none" w:sz="0" w:space="0" w:color="auto"/>
            <w:left w:val="none" w:sz="0" w:space="0" w:color="auto"/>
            <w:bottom w:val="none" w:sz="0" w:space="0" w:color="auto"/>
            <w:right w:val="none" w:sz="0" w:space="0" w:color="auto"/>
          </w:divBdr>
        </w:div>
        <w:div w:id="1422679600">
          <w:marLeft w:val="0"/>
          <w:marRight w:val="0"/>
          <w:marTop w:val="0"/>
          <w:marBottom w:val="0"/>
          <w:divBdr>
            <w:top w:val="none" w:sz="0" w:space="0" w:color="auto"/>
            <w:left w:val="none" w:sz="0" w:space="0" w:color="auto"/>
            <w:bottom w:val="none" w:sz="0" w:space="0" w:color="auto"/>
            <w:right w:val="none" w:sz="0" w:space="0" w:color="auto"/>
          </w:divBdr>
        </w:div>
        <w:div w:id="580141551">
          <w:marLeft w:val="0"/>
          <w:marRight w:val="0"/>
          <w:marTop w:val="0"/>
          <w:marBottom w:val="0"/>
          <w:divBdr>
            <w:top w:val="none" w:sz="0" w:space="0" w:color="auto"/>
            <w:left w:val="none" w:sz="0" w:space="0" w:color="auto"/>
            <w:bottom w:val="none" w:sz="0" w:space="0" w:color="auto"/>
            <w:right w:val="none" w:sz="0" w:space="0" w:color="auto"/>
          </w:divBdr>
        </w:div>
        <w:div w:id="997152935">
          <w:marLeft w:val="0"/>
          <w:marRight w:val="0"/>
          <w:marTop w:val="0"/>
          <w:marBottom w:val="0"/>
          <w:divBdr>
            <w:top w:val="none" w:sz="0" w:space="0" w:color="auto"/>
            <w:left w:val="none" w:sz="0" w:space="0" w:color="auto"/>
            <w:bottom w:val="none" w:sz="0" w:space="0" w:color="auto"/>
            <w:right w:val="none" w:sz="0" w:space="0" w:color="auto"/>
          </w:divBdr>
        </w:div>
        <w:div w:id="280067727">
          <w:marLeft w:val="0"/>
          <w:marRight w:val="0"/>
          <w:marTop w:val="0"/>
          <w:marBottom w:val="0"/>
          <w:divBdr>
            <w:top w:val="none" w:sz="0" w:space="0" w:color="auto"/>
            <w:left w:val="none" w:sz="0" w:space="0" w:color="auto"/>
            <w:bottom w:val="none" w:sz="0" w:space="0" w:color="auto"/>
            <w:right w:val="none" w:sz="0" w:space="0" w:color="auto"/>
          </w:divBdr>
        </w:div>
        <w:div w:id="818768285">
          <w:marLeft w:val="0"/>
          <w:marRight w:val="0"/>
          <w:marTop w:val="0"/>
          <w:marBottom w:val="0"/>
          <w:divBdr>
            <w:top w:val="none" w:sz="0" w:space="0" w:color="auto"/>
            <w:left w:val="none" w:sz="0" w:space="0" w:color="auto"/>
            <w:bottom w:val="none" w:sz="0" w:space="0" w:color="auto"/>
            <w:right w:val="none" w:sz="0" w:space="0" w:color="auto"/>
          </w:divBdr>
        </w:div>
        <w:div w:id="871846500">
          <w:marLeft w:val="0"/>
          <w:marRight w:val="0"/>
          <w:marTop w:val="0"/>
          <w:marBottom w:val="0"/>
          <w:divBdr>
            <w:top w:val="none" w:sz="0" w:space="0" w:color="auto"/>
            <w:left w:val="none" w:sz="0" w:space="0" w:color="auto"/>
            <w:bottom w:val="none" w:sz="0" w:space="0" w:color="auto"/>
            <w:right w:val="none" w:sz="0" w:space="0" w:color="auto"/>
          </w:divBdr>
        </w:div>
        <w:div w:id="2001886344">
          <w:marLeft w:val="0"/>
          <w:marRight w:val="0"/>
          <w:marTop w:val="0"/>
          <w:marBottom w:val="0"/>
          <w:divBdr>
            <w:top w:val="none" w:sz="0" w:space="0" w:color="auto"/>
            <w:left w:val="none" w:sz="0" w:space="0" w:color="auto"/>
            <w:bottom w:val="none" w:sz="0" w:space="0" w:color="auto"/>
            <w:right w:val="none" w:sz="0" w:space="0" w:color="auto"/>
          </w:divBdr>
        </w:div>
        <w:div w:id="665673719">
          <w:marLeft w:val="0"/>
          <w:marRight w:val="0"/>
          <w:marTop w:val="0"/>
          <w:marBottom w:val="0"/>
          <w:divBdr>
            <w:top w:val="none" w:sz="0" w:space="0" w:color="auto"/>
            <w:left w:val="none" w:sz="0" w:space="0" w:color="auto"/>
            <w:bottom w:val="none" w:sz="0" w:space="0" w:color="auto"/>
            <w:right w:val="none" w:sz="0" w:space="0" w:color="auto"/>
          </w:divBdr>
        </w:div>
        <w:div w:id="791748698">
          <w:marLeft w:val="0"/>
          <w:marRight w:val="0"/>
          <w:marTop w:val="0"/>
          <w:marBottom w:val="0"/>
          <w:divBdr>
            <w:top w:val="none" w:sz="0" w:space="0" w:color="auto"/>
            <w:left w:val="none" w:sz="0" w:space="0" w:color="auto"/>
            <w:bottom w:val="none" w:sz="0" w:space="0" w:color="auto"/>
            <w:right w:val="none" w:sz="0" w:space="0" w:color="auto"/>
          </w:divBdr>
        </w:div>
        <w:div w:id="1204639591">
          <w:marLeft w:val="0"/>
          <w:marRight w:val="0"/>
          <w:marTop w:val="0"/>
          <w:marBottom w:val="0"/>
          <w:divBdr>
            <w:top w:val="none" w:sz="0" w:space="0" w:color="auto"/>
            <w:left w:val="none" w:sz="0" w:space="0" w:color="auto"/>
            <w:bottom w:val="none" w:sz="0" w:space="0" w:color="auto"/>
            <w:right w:val="none" w:sz="0" w:space="0" w:color="auto"/>
          </w:divBdr>
        </w:div>
        <w:div w:id="1196046417">
          <w:marLeft w:val="0"/>
          <w:marRight w:val="0"/>
          <w:marTop w:val="0"/>
          <w:marBottom w:val="0"/>
          <w:divBdr>
            <w:top w:val="none" w:sz="0" w:space="0" w:color="auto"/>
            <w:left w:val="none" w:sz="0" w:space="0" w:color="auto"/>
            <w:bottom w:val="none" w:sz="0" w:space="0" w:color="auto"/>
            <w:right w:val="none" w:sz="0" w:space="0" w:color="auto"/>
          </w:divBdr>
        </w:div>
        <w:div w:id="1755275814">
          <w:marLeft w:val="0"/>
          <w:marRight w:val="0"/>
          <w:marTop w:val="0"/>
          <w:marBottom w:val="0"/>
          <w:divBdr>
            <w:top w:val="none" w:sz="0" w:space="0" w:color="auto"/>
            <w:left w:val="none" w:sz="0" w:space="0" w:color="auto"/>
            <w:bottom w:val="none" w:sz="0" w:space="0" w:color="auto"/>
            <w:right w:val="none" w:sz="0" w:space="0" w:color="auto"/>
          </w:divBdr>
        </w:div>
        <w:div w:id="1649745040">
          <w:marLeft w:val="0"/>
          <w:marRight w:val="0"/>
          <w:marTop w:val="0"/>
          <w:marBottom w:val="0"/>
          <w:divBdr>
            <w:top w:val="none" w:sz="0" w:space="0" w:color="auto"/>
            <w:left w:val="none" w:sz="0" w:space="0" w:color="auto"/>
            <w:bottom w:val="none" w:sz="0" w:space="0" w:color="auto"/>
            <w:right w:val="none" w:sz="0" w:space="0" w:color="auto"/>
          </w:divBdr>
        </w:div>
        <w:div w:id="82721761">
          <w:marLeft w:val="0"/>
          <w:marRight w:val="0"/>
          <w:marTop w:val="0"/>
          <w:marBottom w:val="0"/>
          <w:divBdr>
            <w:top w:val="none" w:sz="0" w:space="0" w:color="auto"/>
            <w:left w:val="none" w:sz="0" w:space="0" w:color="auto"/>
            <w:bottom w:val="none" w:sz="0" w:space="0" w:color="auto"/>
            <w:right w:val="none" w:sz="0" w:space="0" w:color="auto"/>
          </w:divBdr>
        </w:div>
        <w:div w:id="1330136127">
          <w:marLeft w:val="0"/>
          <w:marRight w:val="0"/>
          <w:marTop w:val="0"/>
          <w:marBottom w:val="0"/>
          <w:divBdr>
            <w:top w:val="none" w:sz="0" w:space="0" w:color="auto"/>
            <w:left w:val="none" w:sz="0" w:space="0" w:color="auto"/>
            <w:bottom w:val="none" w:sz="0" w:space="0" w:color="auto"/>
            <w:right w:val="none" w:sz="0" w:space="0" w:color="auto"/>
          </w:divBdr>
        </w:div>
        <w:div w:id="95448700">
          <w:marLeft w:val="0"/>
          <w:marRight w:val="0"/>
          <w:marTop w:val="0"/>
          <w:marBottom w:val="0"/>
          <w:divBdr>
            <w:top w:val="none" w:sz="0" w:space="0" w:color="auto"/>
            <w:left w:val="none" w:sz="0" w:space="0" w:color="auto"/>
            <w:bottom w:val="none" w:sz="0" w:space="0" w:color="auto"/>
            <w:right w:val="none" w:sz="0" w:space="0" w:color="auto"/>
          </w:divBdr>
        </w:div>
        <w:div w:id="1724787787">
          <w:marLeft w:val="0"/>
          <w:marRight w:val="0"/>
          <w:marTop w:val="0"/>
          <w:marBottom w:val="0"/>
          <w:divBdr>
            <w:top w:val="none" w:sz="0" w:space="0" w:color="auto"/>
            <w:left w:val="none" w:sz="0" w:space="0" w:color="auto"/>
            <w:bottom w:val="none" w:sz="0" w:space="0" w:color="auto"/>
            <w:right w:val="none" w:sz="0" w:space="0" w:color="auto"/>
          </w:divBdr>
        </w:div>
        <w:div w:id="2069917259">
          <w:marLeft w:val="0"/>
          <w:marRight w:val="0"/>
          <w:marTop w:val="0"/>
          <w:marBottom w:val="0"/>
          <w:divBdr>
            <w:top w:val="none" w:sz="0" w:space="0" w:color="auto"/>
            <w:left w:val="none" w:sz="0" w:space="0" w:color="auto"/>
            <w:bottom w:val="none" w:sz="0" w:space="0" w:color="auto"/>
            <w:right w:val="none" w:sz="0" w:space="0" w:color="auto"/>
          </w:divBdr>
        </w:div>
        <w:div w:id="1765492702">
          <w:marLeft w:val="0"/>
          <w:marRight w:val="0"/>
          <w:marTop w:val="0"/>
          <w:marBottom w:val="0"/>
          <w:divBdr>
            <w:top w:val="none" w:sz="0" w:space="0" w:color="auto"/>
            <w:left w:val="none" w:sz="0" w:space="0" w:color="auto"/>
            <w:bottom w:val="none" w:sz="0" w:space="0" w:color="auto"/>
            <w:right w:val="none" w:sz="0" w:space="0" w:color="auto"/>
          </w:divBdr>
        </w:div>
        <w:div w:id="820074280">
          <w:marLeft w:val="0"/>
          <w:marRight w:val="0"/>
          <w:marTop w:val="0"/>
          <w:marBottom w:val="0"/>
          <w:divBdr>
            <w:top w:val="none" w:sz="0" w:space="0" w:color="auto"/>
            <w:left w:val="none" w:sz="0" w:space="0" w:color="auto"/>
            <w:bottom w:val="none" w:sz="0" w:space="0" w:color="auto"/>
            <w:right w:val="none" w:sz="0" w:space="0" w:color="auto"/>
          </w:divBdr>
        </w:div>
        <w:div w:id="1804348579">
          <w:marLeft w:val="0"/>
          <w:marRight w:val="0"/>
          <w:marTop w:val="0"/>
          <w:marBottom w:val="0"/>
          <w:divBdr>
            <w:top w:val="none" w:sz="0" w:space="0" w:color="auto"/>
            <w:left w:val="none" w:sz="0" w:space="0" w:color="auto"/>
            <w:bottom w:val="none" w:sz="0" w:space="0" w:color="auto"/>
            <w:right w:val="none" w:sz="0" w:space="0" w:color="auto"/>
          </w:divBdr>
        </w:div>
        <w:div w:id="773209115">
          <w:marLeft w:val="0"/>
          <w:marRight w:val="0"/>
          <w:marTop w:val="0"/>
          <w:marBottom w:val="0"/>
          <w:divBdr>
            <w:top w:val="none" w:sz="0" w:space="0" w:color="auto"/>
            <w:left w:val="none" w:sz="0" w:space="0" w:color="auto"/>
            <w:bottom w:val="none" w:sz="0" w:space="0" w:color="auto"/>
            <w:right w:val="none" w:sz="0" w:space="0" w:color="auto"/>
          </w:divBdr>
        </w:div>
        <w:div w:id="435490537">
          <w:marLeft w:val="0"/>
          <w:marRight w:val="0"/>
          <w:marTop w:val="0"/>
          <w:marBottom w:val="0"/>
          <w:divBdr>
            <w:top w:val="none" w:sz="0" w:space="0" w:color="auto"/>
            <w:left w:val="none" w:sz="0" w:space="0" w:color="auto"/>
            <w:bottom w:val="none" w:sz="0" w:space="0" w:color="auto"/>
            <w:right w:val="none" w:sz="0" w:space="0" w:color="auto"/>
          </w:divBdr>
        </w:div>
        <w:div w:id="981889150">
          <w:marLeft w:val="0"/>
          <w:marRight w:val="0"/>
          <w:marTop w:val="0"/>
          <w:marBottom w:val="0"/>
          <w:divBdr>
            <w:top w:val="none" w:sz="0" w:space="0" w:color="auto"/>
            <w:left w:val="none" w:sz="0" w:space="0" w:color="auto"/>
            <w:bottom w:val="none" w:sz="0" w:space="0" w:color="auto"/>
            <w:right w:val="none" w:sz="0" w:space="0" w:color="auto"/>
          </w:divBdr>
        </w:div>
        <w:div w:id="279000221">
          <w:marLeft w:val="0"/>
          <w:marRight w:val="0"/>
          <w:marTop w:val="0"/>
          <w:marBottom w:val="0"/>
          <w:divBdr>
            <w:top w:val="none" w:sz="0" w:space="0" w:color="auto"/>
            <w:left w:val="none" w:sz="0" w:space="0" w:color="auto"/>
            <w:bottom w:val="none" w:sz="0" w:space="0" w:color="auto"/>
            <w:right w:val="none" w:sz="0" w:space="0" w:color="auto"/>
          </w:divBdr>
        </w:div>
        <w:div w:id="1046878273">
          <w:marLeft w:val="0"/>
          <w:marRight w:val="0"/>
          <w:marTop w:val="0"/>
          <w:marBottom w:val="0"/>
          <w:divBdr>
            <w:top w:val="none" w:sz="0" w:space="0" w:color="auto"/>
            <w:left w:val="none" w:sz="0" w:space="0" w:color="auto"/>
            <w:bottom w:val="none" w:sz="0" w:space="0" w:color="auto"/>
            <w:right w:val="none" w:sz="0" w:space="0" w:color="auto"/>
          </w:divBdr>
        </w:div>
        <w:div w:id="622080641">
          <w:marLeft w:val="0"/>
          <w:marRight w:val="0"/>
          <w:marTop w:val="0"/>
          <w:marBottom w:val="0"/>
          <w:divBdr>
            <w:top w:val="none" w:sz="0" w:space="0" w:color="auto"/>
            <w:left w:val="none" w:sz="0" w:space="0" w:color="auto"/>
            <w:bottom w:val="none" w:sz="0" w:space="0" w:color="auto"/>
            <w:right w:val="none" w:sz="0" w:space="0" w:color="auto"/>
          </w:divBdr>
        </w:div>
        <w:div w:id="354112318">
          <w:marLeft w:val="0"/>
          <w:marRight w:val="0"/>
          <w:marTop w:val="0"/>
          <w:marBottom w:val="0"/>
          <w:divBdr>
            <w:top w:val="none" w:sz="0" w:space="0" w:color="auto"/>
            <w:left w:val="none" w:sz="0" w:space="0" w:color="auto"/>
            <w:bottom w:val="none" w:sz="0" w:space="0" w:color="auto"/>
            <w:right w:val="none" w:sz="0" w:space="0" w:color="auto"/>
          </w:divBdr>
        </w:div>
        <w:div w:id="1131292751">
          <w:marLeft w:val="0"/>
          <w:marRight w:val="0"/>
          <w:marTop w:val="0"/>
          <w:marBottom w:val="0"/>
          <w:divBdr>
            <w:top w:val="none" w:sz="0" w:space="0" w:color="auto"/>
            <w:left w:val="none" w:sz="0" w:space="0" w:color="auto"/>
            <w:bottom w:val="none" w:sz="0" w:space="0" w:color="auto"/>
            <w:right w:val="none" w:sz="0" w:space="0" w:color="auto"/>
          </w:divBdr>
        </w:div>
        <w:div w:id="1768043415">
          <w:marLeft w:val="0"/>
          <w:marRight w:val="0"/>
          <w:marTop w:val="0"/>
          <w:marBottom w:val="0"/>
          <w:divBdr>
            <w:top w:val="none" w:sz="0" w:space="0" w:color="auto"/>
            <w:left w:val="none" w:sz="0" w:space="0" w:color="auto"/>
            <w:bottom w:val="none" w:sz="0" w:space="0" w:color="auto"/>
            <w:right w:val="none" w:sz="0" w:space="0" w:color="auto"/>
          </w:divBdr>
        </w:div>
        <w:div w:id="61871575">
          <w:marLeft w:val="0"/>
          <w:marRight w:val="0"/>
          <w:marTop w:val="0"/>
          <w:marBottom w:val="0"/>
          <w:divBdr>
            <w:top w:val="none" w:sz="0" w:space="0" w:color="auto"/>
            <w:left w:val="none" w:sz="0" w:space="0" w:color="auto"/>
            <w:bottom w:val="none" w:sz="0" w:space="0" w:color="auto"/>
            <w:right w:val="none" w:sz="0" w:space="0" w:color="auto"/>
          </w:divBdr>
        </w:div>
        <w:div w:id="706174284">
          <w:marLeft w:val="0"/>
          <w:marRight w:val="0"/>
          <w:marTop w:val="0"/>
          <w:marBottom w:val="0"/>
          <w:divBdr>
            <w:top w:val="none" w:sz="0" w:space="0" w:color="auto"/>
            <w:left w:val="none" w:sz="0" w:space="0" w:color="auto"/>
            <w:bottom w:val="none" w:sz="0" w:space="0" w:color="auto"/>
            <w:right w:val="none" w:sz="0" w:space="0" w:color="auto"/>
          </w:divBdr>
        </w:div>
      </w:divsChild>
    </w:div>
    <w:div w:id="1055933431">
      <w:bodyDiv w:val="1"/>
      <w:marLeft w:val="0"/>
      <w:marRight w:val="0"/>
      <w:marTop w:val="0"/>
      <w:marBottom w:val="0"/>
      <w:divBdr>
        <w:top w:val="none" w:sz="0" w:space="0" w:color="auto"/>
        <w:left w:val="none" w:sz="0" w:space="0" w:color="auto"/>
        <w:bottom w:val="none" w:sz="0" w:space="0" w:color="auto"/>
        <w:right w:val="none" w:sz="0" w:space="0" w:color="auto"/>
      </w:divBdr>
    </w:div>
    <w:div w:id="1055935755">
      <w:bodyDiv w:val="1"/>
      <w:marLeft w:val="0"/>
      <w:marRight w:val="0"/>
      <w:marTop w:val="0"/>
      <w:marBottom w:val="0"/>
      <w:divBdr>
        <w:top w:val="none" w:sz="0" w:space="0" w:color="auto"/>
        <w:left w:val="none" w:sz="0" w:space="0" w:color="auto"/>
        <w:bottom w:val="none" w:sz="0" w:space="0" w:color="auto"/>
        <w:right w:val="none" w:sz="0" w:space="0" w:color="auto"/>
      </w:divBdr>
    </w:div>
    <w:div w:id="1056003179">
      <w:bodyDiv w:val="1"/>
      <w:marLeft w:val="0"/>
      <w:marRight w:val="0"/>
      <w:marTop w:val="0"/>
      <w:marBottom w:val="0"/>
      <w:divBdr>
        <w:top w:val="none" w:sz="0" w:space="0" w:color="auto"/>
        <w:left w:val="none" w:sz="0" w:space="0" w:color="auto"/>
        <w:bottom w:val="none" w:sz="0" w:space="0" w:color="auto"/>
        <w:right w:val="none" w:sz="0" w:space="0" w:color="auto"/>
      </w:divBdr>
    </w:div>
    <w:div w:id="1056122144">
      <w:bodyDiv w:val="1"/>
      <w:marLeft w:val="0"/>
      <w:marRight w:val="0"/>
      <w:marTop w:val="0"/>
      <w:marBottom w:val="0"/>
      <w:divBdr>
        <w:top w:val="none" w:sz="0" w:space="0" w:color="auto"/>
        <w:left w:val="none" w:sz="0" w:space="0" w:color="auto"/>
        <w:bottom w:val="none" w:sz="0" w:space="0" w:color="auto"/>
        <w:right w:val="none" w:sz="0" w:space="0" w:color="auto"/>
      </w:divBdr>
    </w:div>
    <w:div w:id="1056126568">
      <w:bodyDiv w:val="1"/>
      <w:marLeft w:val="0"/>
      <w:marRight w:val="0"/>
      <w:marTop w:val="0"/>
      <w:marBottom w:val="0"/>
      <w:divBdr>
        <w:top w:val="none" w:sz="0" w:space="0" w:color="auto"/>
        <w:left w:val="none" w:sz="0" w:space="0" w:color="auto"/>
        <w:bottom w:val="none" w:sz="0" w:space="0" w:color="auto"/>
        <w:right w:val="none" w:sz="0" w:space="0" w:color="auto"/>
      </w:divBdr>
    </w:div>
    <w:div w:id="1056316100">
      <w:bodyDiv w:val="1"/>
      <w:marLeft w:val="0"/>
      <w:marRight w:val="0"/>
      <w:marTop w:val="0"/>
      <w:marBottom w:val="0"/>
      <w:divBdr>
        <w:top w:val="none" w:sz="0" w:space="0" w:color="auto"/>
        <w:left w:val="none" w:sz="0" w:space="0" w:color="auto"/>
        <w:bottom w:val="none" w:sz="0" w:space="0" w:color="auto"/>
        <w:right w:val="none" w:sz="0" w:space="0" w:color="auto"/>
      </w:divBdr>
    </w:div>
    <w:div w:id="1057048792">
      <w:bodyDiv w:val="1"/>
      <w:marLeft w:val="0"/>
      <w:marRight w:val="0"/>
      <w:marTop w:val="0"/>
      <w:marBottom w:val="0"/>
      <w:divBdr>
        <w:top w:val="none" w:sz="0" w:space="0" w:color="auto"/>
        <w:left w:val="none" w:sz="0" w:space="0" w:color="auto"/>
        <w:bottom w:val="none" w:sz="0" w:space="0" w:color="auto"/>
        <w:right w:val="none" w:sz="0" w:space="0" w:color="auto"/>
      </w:divBdr>
    </w:div>
    <w:div w:id="1057120713">
      <w:bodyDiv w:val="1"/>
      <w:marLeft w:val="0"/>
      <w:marRight w:val="0"/>
      <w:marTop w:val="0"/>
      <w:marBottom w:val="0"/>
      <w:divBdr>
        <w:top w:val="none" w:sz="0" w:space="0" w:color="auto"/>
        <w:left w:val="none" w:sz="0" w:space="0" w:color="auto"/>
        <w:bottom w:val="none" w:sz="0" w:space="0" w:color="auto"/>
        <w:right w:val="none" w:sz="0" w:space="0" w:color="auto"/>
      </w:divBdr>
    </w:div>
    <w:div w:id="1057782241">
      <w:bodyDiv w:val="1"/>
      <w:marLeft w:val="0"/>
      <w:marRight w:val="0"/>
      <w:marTop w:val="0"/>
      <w:marBottom w:val="0"/>
      <w:divBdr>
        <w:top w:val="none" w:sz="0" w:space="0" w:color="auto"/>
        <w:left w:val="none" w:sz="0" w:space="0" w:color="auto"/>
        <w:bottom w:val="none" w:sz="0" w:space="0" w:color="auto"/>
        <w:right w:val="none" w:sz="0" w:space="0" w:color="auto"/>
      </w:divBdr>
    </w:div>
    <w:div w:id="1057900255">
      <w:bodyDiv w:val="1"/>
      <w:marLeft w:val="0"/>
      <w:marRight w:val="0"/>
      <w:marTop w:val="0"/>
      <w:marBottom w:val="0"/>
      <w:divBdr>
        <w:top w:val="none" w:sz="0" w:space="0" w:color="auto"/>
        <w:left w:val="none" w:sz="0" w:space="0" w:color="auto"/>
        <w:bottom w:val="none" w:sz="0" w:space="0" w:color="auto"/>
        <w:right w:val="none" w:sz="0" w:space="0" w:color="auto"/>
      </w:divBdr>
    </w:div>
    <w:div w:id="1057972414">
      <w:bodyDiv w:val="1"/>
      <w:marLeft w:val="0"/>
      <w:marRight w:val="0"/>
      <w:marTop w:val="0"/>
      <w:marBottom w:val="0"/>
      <w:divBdr>
        <w:top w:val="none" w:sz="0" w:space="0" w:color="auto"/>
        <w:left w:val="none" w:sz="0" w:space="0" w:color="auto"/>
        <w:bottom w:val="none" w:sz="0" w:space="0" w:color="auto"/>
        <w:right w:val="none" w:sz="0" w:space="0" w:color="auto"/>
      </w:divBdr>
      <w:divsChild>
        <w:div w:id="1363552736">
          <w:marLeft w:val="0"/>
          <w:marRight w:val="0"/>
          <w:marTop w:val="0"/>
          <w:marBottom w:val="0"/>
          <w:divBdr>
            <w:top w:val="none" w:sz="0" w:space="0" w:color="auto"/>
            <w:left w:val="none" w:sz="0" w:space="0" w:color="auto"/>
            <w:bottom w:val="none" w:sz="0" w:space="0" w:color="auto"/>
            <w:right w:val="none" w:sz="0" w:space="0" w:color="auto"/>
          </w:divBdr>
        </w:div>
        <w:div w:id="399643496">
          <w:marLeft w:val="0"/>
          <w:marRight w:val="0"/>
          <w:marTop w:val="0"/>
          <w:marBottom w:val="0"/>
          <w:divBdr>
            <w:top w:val="none" w:sz="0" w:space="0" w:color="auto"/>
            <w:left w:val="none" w:sz="0" w:space="0" w:color="auto"/>
            <w:bottom w:val="none" w:sz="0" w:space="0" w:color="auto"/>
            <w:right w:val="none" w:sz="0" w:space="0" w:color="auto"/>
          </w:divBdr>
        </w:div>
        <w:div w:id="1486043373">
          <w:marLeft w:val="0"/>
          <w:marRight w:val="0"/>
          <w:marTop w:val="0"/>
          <w:marBottom w:val="0"/>
          <w:divBdr>
            <w:top w:val="none" w:sz="0" w:space="0" w:color="auto"/>
            <w:left w:val="none" w:sz="0" w:space="0" w:color="auto"/>
            <w:bottom w:val="none" w:sz="0" w:space="0" w:color="auto"/>
            <w:right w:val="none" w:sz="0" w:space="0" w:color="auto"/>
          </w:divBdr>
        </w:div>
        <w:div w:id="2121341256">
          <w:marLeft w:val="0"/>
          <w:marRight w:val="0"/>
          <w:marTop w:val="0"/>
          <w:marBottom w:val="0"/>
          <w:divBdr>
            <w:top w:val="none" w:sz="0" w:space="0" w:color="auto"/>
            <w:left w:val="none" w:sz="0" w:space="0" w:color="auto"/>
            <w:bottom w:val="none" w:sz="0" w:space="0" w:color="auto"/>
            <w:right w:val="none" w:sz="0" w:space="0" w:color="auto"/>
          </w:divBdr>
        </w:div>
        <w:div w:id="2004162748">
          <w:marLeft w:val="0"/>
          <w:marRight w:val="0"/>
          <w:marTop w:val="0"/>
          <w:marBottom w:val="0"/>
          <w:divBdr>
            <w:top w:val="none" w:sz="0" w:space="0" w:color="auto"/>
            <w:left w:val="none" w:sz="0" w:space="0" w:color="auto"/>
            <w:bottom w:val="none" w:sz="0" w:space="0" w:color="auto"/>
            <w:right w:val="none" w:sz="0" w:space="0" w:color="auto"/>
          </w:divBdr>
        </w:div>
        <w:div w:id="199827625">
          <w:marLeft w:val="0"/>
          <w:marRight w:val="0"/>
          <w:marTop w:val="0"/>
          <w:marBottom w:val="0"/>
          <w:divBdr>
            <w:top w:val="none" w:sz="0" w:space="0" w:color="auto"/>
            <w:left w:val="none" w:sz="0" w:space="0" w:color="auto"/>
            <w:bottom w:val="none" w:sz="0" w:space="0" w:color="auto"/>
            <w:right w:val="none" w:sz="0" w:space="0" w:color="auto"/>
          </w:divBdr>
        </w:div>
        <w:div w:id="257760208">
          <w:marLeft w:val="0"/>
          <w:marRight w:val="0"/>
          <w:marTop w:val="0"/>
          <w:marBottom w:val="0"/>
          <w:divBdr>
            <w:top w:val="none" w:sz="0" w:space="0" w:color="auto"/>
            <w:left w:val="none" w:sz="0" w:space="0" w:color="auto"/>
            <w:bottom w:val="none" w:sz="0" w:space="0" w:color="auto"/>
            <w:right w:val="none" w:sz="0" w:space="0" w:color="auto"/>
          </w:divBdr>
        </w:div>
        <w:div w:id="1563061885">
          <w:marLeft w:val="0"/>
          <w:marRight w:val="0"/>
          <w:marTop w:val="0"/>
          <w:marBottom w:val="0"/>
          <w:divBdr>
            <w:top w:val="none" w:sz="0" w:space="0" w:color="auto"/>
            <w:left w:val="none" w:sz="0" w:space="0" w:color="auto"/>
            <w:bottom w:val="none" w:sz="0" w:space="0" w:color="auto"/>
            <w:right w:val="none" w:sz="0" w:space="0" w:color="auto"/>
          </w:divBdr>
        </w:div>
        <w:div w:id="688065296">
          <w:marLeft w:val="0"/>
          <w:marRight w:val="0"/>
          <w:marTop w:val="0"/>
          <w:marBottom w:val="0"/>
          <w:divBdr>
            <w:top w:val="none" w:sz="0" w:space="0" w:color="auto"/>
            <w:left w:val="none" w:sz="0" w:space="0" w:color="auto"/>
            <w:bottom w:val="none" w:sz="0" w:space="0" w:color="auto"/>
            <w:right w:val="none" w:sz="0" w:space="0" w:color="auto"/>
          </w:divBdr>
        </w:div>
        <w:div w:id="548490675">
          <w:marLeft w:val="0"/>
          <w:marRight w:val="0"/>
          <w:marTop w:val="0"/>
          <w:marBottom w:val="0"/>
          <w:divBdr>
            <w:top w:val="none" w:sz="0" w:space="0" w:color="auto"/>
            <w:left w:val="none" w:sz="0" w:space="0" w:color="auto"/>
            <w:bottom w:val="none" w:sz="0" w:space="0" w:color="auto"/>
            <w:right w:val="none" w:sz="0" w:space="0" w:color="auto"/>
          </w:divBdr>
        </w:div>
        <w:div w:id="1203372128">
          <w:marLeft w:val="0"/>
          <w:marRight w:val="0"/>
          <w:marTop w:val="0"/>
          <w:marBottom w:val="0"/>
          <w:divBdr>
            <w:top w:val="none" w:sz="0" w:space="0" w:color="auto"/>
            <w:left w:val="none" w:sz="0" w:space="0" w:color="auto"/>
            <w:bottom w:val="none" w:sz="0" w:space="0" w:color="auto"/>
            <w:right w:val="none" w:sz="0" w:space="0" w:color="auto"/>
          </w:divBdr>
        </w:div>
        <w:div w:id="863513912">
          <w:marLeft w:val="0"/>
          <w:marRight w:val="0"/>
          <w:marTop w:val="0"/>
          <w:marBottom w:val="0"/>
          <w:divBdr>
            <w:top w:val="none" w:sz="0" w:space="0" w:color="auto"/>
            <w:left w:val="none" w:sz="0" w:space="0" w:color="auto"/>
            <w:bottom w:val="none" w:sz="0" w:space="0" w:color="auto"/>
            <w:right w:val="none" w:sz="0" w:space="0" w:color="auto"/>
          </w:divBdr>
        </w:div>
        <w:div w:id="810437126">
          <w:marLeft w:val="0"/>
          <w:marRight w:val="0"/>
          <w:marTop w:val="0"/>
          <w:marBottom w:val="0"/>
          <w:divBdr>
            <w:top w:val="none" w:sz="0" w:space="0" w:color="auto"/>
            <w:left w:val="none" w:sz="0" w:space="0" w:color="auto"/>
            <w:bottom w:val="none" w:sz="0" w:space="0" w:color="auto"/>
            <w:right w:val="none" w:sz="0" w:space="0" w:color="auto"/>
          </w:divBdr>
        </w:div>
        <w:div w:id="1634631330">
          <w:marLeft w:val="0"/>
          <w:marRight w:val="0"/>
          <w:marTop w:val="0"/>
          <w:marBottom w:val="0"/>
          <w:divBdr>
            <w:top w:val="none" w:sz="0" w:space="0" w:color="auto"/>
            <w:left w:val="none" w:sz="0" w:space="0" w:color="auto"/>
            <w:bottom w:val="none" w:sz="0" w:space="0" w:color="auto"/>
            <w:right w:val="none" w:sz="0" w:space="0" w:color="auto"/>
          </w:divBdr>
        </w:div>
        <w:div w:id="1149245383">
          <w:marLeft w:val="0"/>
          <w:marRight w:val="0"/>
          <w:marTop w:val="0"/>
          <w:marBottom w:val="0"/>
          <w:divBdr>
            <w:top w:val="none" w:sz="0" w:space="0" w:color="auto"/>
            <w:left w:val="none" w:sz="0" w:space="0" w:color="auto"/>
            <w:bottom w:val="none" w:sz="0" w:space="0" w:color="auto"/>
            <w:right w:val="none" w:sz="0" w:space="0" w:color="auto"/>
          </w:divBdr>
        </w:div>
        <w:div w:id="209877439">
          <w:marLeft w:val="0"/>
          <w:marRight w:val="0"/>
          <w:marTop w:val="0"/>
          <w:marBottom w:val="0"/>
          <w:divBdr>
            <w:top w:val="none" w:sz="0" w:space="0" w:color="auto"/>
            <w:left w:val="none" w:sz="0" w:space="0" w:color="auto"/>
            <w:bottom w:val="none" w:sz="0" w:space="0" w:color="auto"/>
            <w:right w:val="none" w:sz="0" w:space="0" w:color="auto"/>
          </w:divBdr>
        </w:div>
        <w:div w:id="470371444">
          <w:marLeft w:val="0"/>
          <w:marRight w:val="0"/>
          <w:marTop w:val="0"/>
          <w:marBottom w:val="0"/>
          <w:divBdr>
            <w:top w:val="none" w:sz="0" w:space="0" w:color="auto"/>
            <w:left w:val="none" w:sz="0" w:space="0" w:color="auto"/>
            <w:bottom w:val="none" w:sz="0" w:space="0" w:color="auto"/>
            <w:right w:val="none" w:sz="0" w:space="0" w:color="auto"/>
          </w:divBdr>
        </w:div>
        <w:div w:id="449055233">
          <w:marLeft w:val="0"/>
          <w:marRight w:val="0"/>
          <w:marTop w:val="0"/>
          <w:marBottom w:val="0"/>
          <w:divBdr>
            <w:top w:val="none" w:sz="0" w:space="0" w:color="auto"/>
            <w:left w:val="none" w:sz="0" w:space="0" w:color="auto"/>
            <w:bottom w:val="none" w:sz="0" w:space="0" w:color="auto"/>
            <w:right w:val="none" w:sz="0" w:space="0" w:color="auto"/>
          </w:divBdr>
        </w:div>
        <w:div w:id="1487896427">
          <w:marLeft w:val="0"/>
          <w:marRight w:val="0"/>
          <w:marTop w:val="0"/>
          <w:marBottom w:val="0"/>
          <w:divBdr>
            <w:top w:val="none" w:sz="0" w:space="0" w:color="auto"/>
            <w:left w:val="none" w:sz="0" w:space="0" w:color="auto"/>
            <w:bottom w:val="none" w:sz="0" w:space="0" w:color="auto"/>
            <w:right w:val="none" w:sz="0" w:space="0" w:color="auto"/>
          </w:divBdr>
        </w:div>
        <w:div w:id="1439914506">
          <w:marLeft w:val="0"/>
          <w:marRight w:val="0"/>
          <w:marTop w:val="0"/>
          <w:marBottom w:val="0"/>
          <w:divBdr>
            <w:top w:val="none" w:sz="0" w:space="0" w:color="auto"/>
            <w:left w:val="none" w:sz="0" w:space="0" w:color="auto"/>
            <w:bottom w:val="none" w:sz="0" w:space="0" w:color="auto"/>
            <w:right w:val="none" w:sz="0" w:space="0" w:color="auto"/>
          </w:divBdr>
        </w:div>
        <w:div w:id="719280035">
          <w:marLeft w:val="0"/>
          <w:marRight w:val="0"/>
          <w:marTop w:val="0"/>
          <w:marBottom w:val="0"/>
          <w:divBdr>
            <w:top w:val="none" w:sz="0" w:space="0" w:color="auto"/>
            <w:left w:val="none" w:sz="0" w:space="0" w:color="auto"/>
            <w:bottom w:val="none" w:sz="0" w:space="0" w:color="auto"/>
            <w:right w:val="none" w:sz="0" w:space="0" w:color="auto"/>
          </w:divBdr>
        </w:div>
        <w:div w:id="510340917">
          <w:marLeft w:val="0"/>
          <w:marRight w:val="0"/>
          <w:marTop w:val="0"/>
          <w:marBottom w:val="0"/>
          <w:divBdr>
            <w:top w:val="none" w:sz="0" w:space="0" w:color="auto"/>
            <w:left w:val="none" w:sz="0" w:space="0" w:color="auto"/>
            <w:bottom w:val="none" w:sz="0" w:space="0" w:color="auto"/>
            <w:right w:val="none" w:sz="0" w:space="0" w:color="auto"/>
          </w:divBdr>
        </w:div>
        <w:div w:id="176430016">
          <w:marLeft w:val="0"/>
          <w:marRight w:val="0"/>
          <w:marTop w:val="0"/>
          <w:marBottom w:val="0"/>
          <w:divBdr>
            <w:top w:val="none" w:sz="0" w:space="0" w:color="auto"/>
            <w:left w:val="none" w:sz="0" w:space="0" w:color="auto"/>
            <w:bottom w:val="none" w:sz="0" w:space="0" w:color="auto"/>
            <w:right w:val="none" w:sz="0" w:space="0" w:color="auto"/>
          </w:divBdr>
        </w:div>
        <w:div w:id="1068844259">
          <w:marLeft w:val="0"/>
          <w:marRight w:val="0"/>
          <w:marTop w:val="0"/>
          <w:marBottom w:val="0"/>
          <w:divBdr>
            <w:top w:val="none" w:sz="0" w:space="0" w:color="auto"/>
            <w:left w:val="none" w:sz="0" w:space="0" w:color="auto"/>
            <w:bottom w:val="none" w:sz="0" w:space="0" w:color="auto"/>
            <w:right w:val="none" w:sz="0" w:space="0" w:color="auto"/>
          </w:divBdr>
        </w:div>
        <w:div w:id="684747288">
          <w:marLeft w:val="0"/>
          <w:marRight w:val="0"/>
          <w:marTop w:val="0"/>
          <w:marBottom w:val="0"/>
          <w:divBdr>
            <w:top w:val="none" w:sz="0" w:space="0" w:color="auto"/>
            <w:left w:val="none" w:sz="0" w:space="0" w:color="auto"/>
            <w:bottom w:val="none" w:sz="0" w:space="0" w:color="auto"/>
            <w:right w:val="none" w:sz="0" w:space="0" w:color="auto"/>
          </w:divBdr>
        </w:div>
        <w:div w:id="1164008811">
          <w:marLeft w:val="0"/>
          <w:marRight w:val="0"/>
          <w:marTop w:val="0"/>
          <w:marBottom w:val="0"/>
          <w:divBdr>
            <w:top w:val="none" w:sz="0" w:space="0" w:color="auto"/>
            <w:left w:val="none" w:sz="0" w:space="0" w:color="auto"/>
            <w:bottom w:val="none" w:sz="0" w:space="0" w:color="auto"/>
            <w:right w:val="none" w:sz="0" w:space="0" w:color="auto"/>
          </w:divBdr>
        </w:div>
        <w:div w:id="728311613">
          <w:marLeft w:val="0"/>
          <w:marRight w:val="0"/>
          <w:marTop w:val="0"/>
          <w:marBottom w:val="0"/>
          <w:divBdr>
            <w:top w:val="none" w:sz="0" w:space="0" w:color="auto"/>
            <w:left w:val="none" w:sz="0" w:space="0" w:color="auto"/>
            <w:bottom w:val="none" w:sz="0" w:space="0" w:color="auto"/>
            <w:right w:val="none" w:sz="0" w:space="0" w:color="auto"/>
          </w:divBdr>
        </w:div>
        <w:div w:id="1508905628">
          <w:marLeft w:val="0"/>
          <w:marRight w:val="0"/>
          <w:marTop w:val="0"/>
          <w:marBottom w:val="0"/>
          <w:divBdr>
            <w:top w:val="none" w:sz="0" w:space="0" w:color="auto"/>
            <w:left w:val="none" w:sz="0" w:space="0" w:color="auto"/>
            <w:bottom w:val="none" w:sz="0" w:space="0" w:color="auto"/>
            <w:right w:val="none" w:sz="0" w:space="0" w:color="auto"/>
          </w:divBdr>
        </w:div>
        <w:div w:id="1984432157">
          <w:marLeft w:val="0"/>
          <w:marRight w:val="0"/>
          <w:marTop w:val="0"/>
          <w:marBottom w:val="0"/>
          <w:divBdr>
            <w:top w:val="none" w:sz="0" w:space="0" w:color="auto"/>
            <w:left w:val="none" w:sz="0" w:space="0" w:color="auto"/>
            <w:bottom w:val="none" w:sz="0" w:space="0" w:color="auto"/>
            <w:right w:val="none" w:sz="0" w:space="0" w:color="auto"/>
          </w:divBdr>
        </w:div>
        <w:div w:id="888423098">
          <w:marLeft w:val="0"/>
          <w:marRight w:val="0"/>
          <w:marTop w:val="0"/>
          <w:marBottom w:val="0"/>
          <w:divBdr>
            <w:top w:val="none" w:sz="0" w:space="0" w:color="auto"/>
            <w:left w:val="none" w:sz="0" w:space="0" w:color="auto"/>
            <w:bottom w:val="none" w:sz="0" w:space="0" w:color="auto"/>
            <w:right w:val="none" w:sz="0" w:space="0" w:color="auto"/>
          </w:divBdr>
        </w:div>
        <w:div w:id="211770045">
          <w:marLeft w:val="0"/>
          <w:marRight w:val="0"/>
          <w:marTop w:val="0"/>
          <w:marBottom w:val="0"/>
          <w:divBdr>
            <w:top w:val="none" w:sz="0" w:space="0" w:color="auto"/>
            <w:left w:val="none" w:sz="0" w:space="0" w:color="auto"/>
            <w:bottom w:val="none" w:sz="0" w:space="0" w:color="auto"/>
            <w:right w:val="none" w:sz="0" w:space="0" w:color="auto"/>
          </w:divBdr>
        </w:div>
        <w:div w:id="5981679">
          <w:marLeft w:val="0"/>
          <w:marRight w:val="0"/>
          <w:marTop w:val="0"/>
          <w:marBottom w:val="0"/>
          <w:divBdr>
            <w:top w:val="none" w:sz="0" w:space="0" w:color="auto"/>
            <w:left w:val="none" w:sz="0" w:space="0" w:color="auto"/>
            <w:bottom w:val="none" w:sz="0" w:space="0" w:color="auto"/>
            <w:right w:val="none" w:sz="0" w:space="0" w:color="auto"/>
          </w:divBdr>
        </w:div>
        <w:div w:id="1405565496">
          <w:marLeft w:val="0"/>
          <w:marRight w:val="0"/>
          <w:marTop w:val="0"/>
          <w:marBottom w:val="0"/>
          <w:divBdr>
            <w:top w:val="none" w:sz="0" w:space="0" w:color="auto"/>
            <w:left w:val="none" w:sz="0" w:space="0" w:color="auto"/>
            <w:bottom w:val="none" w:sz="0" w:space="0" w:color="auto"/>
            <w:right w:val="none" w:sz="0" w:space="0" w:color="auto"/>
          </w:divBdr>
        </w:div>
        <w:div w:id="895505068">
          <w:marLeft w:val="0"/>
          <w:marRight w:val="0"/>
          <w:marTop w:val="0"/>
          <w:marBottom w:val="0"/>
          <w:divBdr>
            <w:top w:val="none" w:sz="0" w:space="0" w:color="auto"/>
            <w:left w:val="none" w:sz="0" w:space="0" w:color="auto"/>
            <w:bottom w:val="none" w:sz="0" w:space="0" w:color="auto"/>
            <w:right w:val="none" w:sz="0" w:space="0" w:color="auto"/>
          </w:divBdr>
        </w:div>
        <w:div w:id="157890634">
          <w:marLeft w:val="0"/>
          <w:marRight w:val="0"/>
          <w:marTop w:val="0"/>
          <w:marBottom w:val="0"/>
          <w:divBdr>
            <w:top w:val="none" w:sz="0" w:space="0" w:color="auto"/>
            <w:left w:val="none" w:sz="0" w:space="0" w:color="auto"/>
            <w:bottom w:val="none" w:sz="0" w:space="0" w:color="auto"/>
            <w:right w:val="none" w:sz="0" w:space="0" w:color="auto"/>
          </w:divBdr>
        </w:div>
        <w:div w:id="1839031234">
          <w:marLeft w:val="0"/>
          <w:marRight w:val="0"/>
          <w:marTop w:val="0"/>
          <w:marBottom w:val="0"/>
          <w:divBdr>
            <w:top w:val="none" w:sz="0" w:space="0" w:color="auto"/>
            <w:left w:val="none" w:sz="0" w:space="0" w:color="auto"/>
            <w:bottom w:val="none" w:sz="0" w:space="0" w:color="auto"/>
            <w:right w:val="none" w:sz="0" w:space="0" w:color="auto"/>
          </w:divBdr>
        </w:div>
        <w:div w:id="2070684754">
          <w:marLeft w:val="0"/>
          <w:marRight w:val="0"/>
          <w:marTop w:val="0"/>
          <w:marBottom w:val="0"/>
          <w:divBdr>
            <w:top w:val="none" w:sz="0" w:space="0" w:color="auto"/>
            <w:left w:val="none" w:sz="0" w:space="0" w:color="auto"/>
            <w:bottom w:val="none" w:sz="0" w:space="0" w:color="auto"/>
            <w:right w:val="none" w:sz="0" w:space="0" w:color="auto"/>
          </w:divBdr>
        </w:div>
        <w:div w:id="965935862">
          <w:marLeft w:val="0"/>
          <w:marRight w:val="0"/>
          <w:marTop w:val="0"/>
          <w:marBottom w:val="0"/>
          <w:divBdr>
            <w:top w:val="none" w:sz="0" w:space="0" w:color="auto"/>
            <w:left w:val="none" w:sz="0" w:space="0" w:color="auto"/>
            <w:bottom w:val="none" w:sz="0" w:space="0" w:color="auto"/>
            <w:right w:val="none" w:sz="0" w:space="0" w:color="auto"/>
          </w:divBdr>
        </w:div>
        <w:div w:id="1356955229">
          <w:marLeft w:val="0"/>
          <w:marRight w:val="0"/>
          <w:marTop w:val="0"/>
          <w:marBottom w:val="0"/>
          <w:divBdr>
            <w:top w:val="none" w:sz="0" w:space="0" w:color="auto"/>
            <w:left w:val="none" w:sz="0" w:space="0" w:color="auto"/>
            <w:bottom w:val="none" w:sz="0" w:space="0" w:color="auto"/>
            <w:right w:val="none" w:sz="0" w:space="0" w:color="auto"/>
          </w:divBdr>
        </w:div>
        <w:div w:id="1703361978">
          <w:marLeft w:val="0"/>
          <w:marRight w:val="0"/>
          <w:marTop w:val="0"/>
          <w:marBottom w:val="0"/>
          <w:divBdr>
            <w:top w:val="none" w:sz="0" w:space="0" w:color="auto"/>
            <w:left w:val="none" w:sz="0" w:space="0" w:color="auto"/>
            <w:bottom w:val="none" w:sz="0" w:space="0" w:color="auto"/>
            <w:right w:val="none" w:sz="0" w:space="0" w:color="auto"/>
          </w:divBdr>
        </w:div>
        <w:div w:id="997731597">
          <w:marLeft w:val="0"/>
          <w:marRight w:val="0"/>
          <w:marTop w:val="0"/>
          <w:marBottom w:val="0"/>
          <w:divBdr>
            <w:top w:val="none" w:sz="0" w:space="0" w:color="auto"/>
            <w:left w:val="none" w:sz="0" w:space="0" w:color="auto"/>
            <w:bottom w:val="none" w:sz="0" w:space="0" w:color="auto"/>
            <w:right w:val="none" w:sz="0" w:space="0" w:color="auto"/>
          </w:divBdr>
        </w:div>
        <w:div w:id="1123573068">
          <w:marLeft w:val="0"/>
          <w:marRight w:val="0"/>
          <w:marTop w:val="0"/>
          <w:marBottom w:val="0"/>
          <w:divBdr>
            <w:top w:val="none" w:sz="0" w:space="0" w:color="auto"/>
            <w:left w:val="none" w:sz="0" w:space="0" w:color="auto"/>
            <w:bottom w:val="none" w:sz="0" w:space="0" w:color="auto"/>
            <w:right w:val="none" w:sz="0" w:space="0" w:color="auto"/>
          </w:divBdr>
        </w:div>
        <w:div w:id="2103842136">
          <w:marLeft w:val="0"/>
          <w:marRight w:val="0"/>
          <w:marTop w:val="0"/>
          <w:marBottom w:val="0"/>
          <w:divBdr>
            <w:top w:val="none" w:sz="0" w:space="0" w:color="auto"/>
            <w:left w:val="none" w:sz="0" w:space="0" w:color="auto"/>
            <w:bottom w:val="none" w:sz="0" w:space="0" w:color="auto"/>
            <w:right w:val="none" w:sz="0" w:space="0" w:color="auto"/>
          </w:divBdr>
        </w:div>
        <w:div w:id="178008014">
          <w:marLeft w:val="0"/>
          <w:marRight w:val="0"/>
          <w:marTop w:val="0"/>
          <w:marBottom w:val="0"/>
          <w:divBdr>
            <w:top w:val="none" w:sz="0" w:space="0" w:color="auto"/>
            <w:left w:val="none" w:sz="0" w:space="0" w:color="auto"/>
            <w:bottom w:val="none" w:sz="0" w:space="0" w:color="auto"/>
            <w:right w:val="none" w:sz="0" w:space="0" w:color="auto"/>
          </w:divBdr>
        </w:div>
        <w:div w:id="1827235152">
          <w:marLeft w:val="0"/>
          <w:marRight w:val="0"/>
          <w:marTop w:val="0"/>
          <w:marBottom w:val="0"/>
          <w:divBdr>
            <w:top w:val="none" w:sz="0" w:space="0" w:color="auto"/>
            <w:left w:val="none" w:sz="0" w:space="0" w:color="auto"/>
            <w:bottom w:val="none" w:sz="0" w:space="0" w:color="auto"/>
            <w:right w:val="none" w:sz="0" w:space="0" w:color="auto"/>
          </w:divBdr>
        </w:div>
        <w:div w:id="603072118">
          <w:marLeft w:val="0"/>
          <w:marRight w:val="0"/>
          <w:marTop w:val="0"/>
          <w:marBottom w:val="0"/>
          <w:divBdr>
            <w:top w:val="none" w:sz="0" w:space="0" w:color="auto"/>
            <w:left w:val="none" w:sz="0" w:space="0" w:color="auto"/>
            <w:bottom w:val="none" w:sz="0" w:space="0" w:color="auto"/>
            <w:right w:val="none" w:sz="0" w:space="0" w:color="auto"/>
          </w:divBdr>
        </w:div>
        <w:div w:id="1246919490">
          <w:marLeft w:val="0"/>
          <w:marRight w:val="0"/>
          <w:marTop w:val="0"/>
          <w:marBottom w:val="0"/>
          <w:divBdr>
            <w:top w:val="none" w:sz="0" w:space="0" w:color="auto"/>
            <w:left w:val="none" w:sz="0" w:space="0" w:color="auto"/>
            <w:bottom w:val="none" w:sz="0" w:space="0" w:color="auto"/>
            <w:right w:val="none" w:sz="0" w:space="0" w:color="auto"/>
          </w:divBdr>
        </w:div>
        <w:div w:id="374085424">
          <w:marLeft w:val="0"/>
          <w:marRight w:val="0"/>
          <w:marTop w:val="0"/>
          <w:marBottom w:val="0"/>
          <w:divBdr>
            <w:top w:val="none" w:sz="0" w:space="0" w:color="auto"/>
            <w:left w:val="none" w:sz="0" w:space="0" w:color="auto"/>
            <w:bottom w:val="none" w:sz="0" w:space="0" w:color="auto"/>
            <w:right w:val="none" w:sz="0" w:space="0" w:color="auto"/>
          </w:divBdr>
        </w:div>
        <w:div w:id="816385382">
          <w:marLeft w:val="0"/>
          <w:marRight w:val="0"/>
          <w:marTop w:val="0"/>
          <w:marBottom w:val="0"/>
          <w:divBdr>
            <w:top w:val="none" w:sz="0" w:space="0" w:color="auto"/>
            <w:left w:val="none" w:sz="0" w:space="0" w:color="auto"/>
            <w:bottom w:val="none" w:sz="0" w:space="0" w:color="auto"/>
            <w:right w:val="none" w:sz="0" w:space="0" w:color="auto"/>
          </w:divBdr>
        </w:div>
        <w:div w:id="1288970505">
          <w:marLeft w:val="0"/>
          <w:marRight w:val="0"/>
          <w:marTop w:val="0"/>
          <w:marBottom w:val="0"/>
          <w:divBdr>
            <w:top w:val="none" w:sz="0" w:space="0" w:color="auto"/>
            <w:left w:val="none" w:sz="0" w:space="0" w:color="auto"/>
            <w:bottom w:val="none" w:sz="0" w:space="0" w:color="auto"/>
            <w:right w:val="none" w:sz="0" w:space="0" w:color="auto"/>
          </w:divBdr>
        </w:div>
        <w:div w:id="1035229269">
          <w:marLeft w:val="0"/>
          <w:marRight w:val="0"/>
          <w:marTop w:val="0"/>
          <w:marBottom w:val="0"/>
          <w:divBdr>
            <w:top w:val="none" w:sz="0" w:space="0" w:color="auto"/>
            <w:left w:val="none" w:sz="0" w:space="0" w:color="auto"/>
            <w:bottom w:val="none" w:sz="0" w:space="0" w:color="auto"/>
            <w:right w:val="none" w:sz="0" w:space="0" w:color="auto"/>
          </w:divBdr>
        </w:div>
        <w:div w:id="1563365290">
          <w:marLeft w:val="0"/>
          <w:marRight w:val="0"/>
          <w:marTop w:val="0"/>
          <w:marBottom w:val="0"/>
          <w:divBdr>
            <w:top w:val="none" w:sz="0" w:space="0" w:color="auto"/>
            <w:left w:val="none" w:sz="0" w:space="0" w:color="auto"/>
            <w:bottom w:val="none" w:sz="0" w:space="0" w:color="auto"/>
            <w:right w:val="none" w:sz="0" w:space="0" w:color="auto"/>
          </w:divBdr>
        </w:div>
        <w:div w:id="554852789">
          <w:marLeft w:val="0"/>
          <w:marRight w:val="0"/>
          <w:marTop w:val="0"/>
          <w:marBottom w:val="0"/>
          <w:divBdr>
            <w:top w:val="none" w:sz="0" w:space="0" w:color="auto"/>
            <w:left w:val="none" w:sz="0" w:space="0" w:color="auto"/>
            <w:bottom w:val="none" w:sz="0" w:space="0" w:color="auto"/>
            <w:right w:val="none" w:sz="0" w:space="0" w:color="auto"/>
          </w:divBdr>
        </w:div>
        <w:div w:id="1895388924">
          <w:marLeft w:val="0"/>
          <w:marRight w:val="0"/>
          <w:marTop w:val="0"/>
          <w:marBottom w:val="0"/>
          <w:divBdr>
            <w:top w:val="none" w:sz="0" w:space="0" w:color="auto"/>
            <w:left w:val="none" w:sz="0" w:space="0" w:color="auto"/>
            <w:bottom w:val="none" w:sz="0" w:space="0" w:color="auto"/>
            <w:right w:val="none" w:sz="0" w:space="0" w:color="auto"/>
          </w:divBdr>
        </w:div>
        <w:div w:id="844785973">
          <w:marLeft w:val="0"/>
          <w:marRight w:val="0"/>
          <w:marTop w:val="0"/>
          <w:marBottom w:val="0"/>
          <w:divBdr>
            <w:top w:val="none" w:sz="0" w:space="0" w:color="auto"/>
            <w:left w:val="none" w:sz="0" w:space="0" w:color="auto"/>
            <w:bottom w:val="none" w:sz="0" w:space="0" w:color="auto"/>
            <w:right w:val="none" w:sz="0" w:space="0" w:color="auto"/>
          </w:divBdr>
        </w:div>
        <w:div w:id="1557938048">
          <w:marLeft w:val="0"/>
          <w:marRight w:val="0"/>
          <w:marTop w:val="0"/>
          <w:marBottom w:val="0"/>
          <w:divBdr>
            <w:top w:val="none" w:sz="0" w:space="0" w:color="auto"/>
            <w:left w:val="none" w:sz="0" w:space="0" w:color="auto"/>
            <w:bottom w:val="none" w:sz="0" w:space="0" w:color="auto"/>
            <w:right w:val="none" w:sz="0" w:space="0" w:color="auto"/>
          </w:divBdr>
        </w:div>
        <w:div w:id="1074929878">
          <w:marLeft w:val="0"/>
          <w:marRight w:val="0"/>
          <w:marTop w:val="0"/>
          <w:marBottom w:val="0"/>
          <w:divBdr>
            <w:top w:val="none" w:sz="0" w:space="0" w:color="auto"/>
            <w:left w:val="none" w:sz="0" w:space="0" w:color="auto"/>
            <w:bottom w:val="none" w:sz="0" w:space="0" w:color="auto"/>
            <w:right w:val="none" w:sz="0" w:space="0" w:color="auto"/>
          </w:divBdr>
        </w:div>
        <w:div w:id="1497451727">
          <w:marLeft w:val="0"/>
          <w:marRight w:val="0"/>
          <w:marTop w:val="0"/>
          <w:marBottom w:val="0"/>
          <w:divBdr>
            <w:top w:val="none" w:sz="0" w:space="0" w:color="auto"/>
            <w:left w:val="none" w:sz="0" w:space="0" w:color="auto"/>
            <w:bottom w:val="none" w:sz="0" w:space="0" w:color="auto"/>
            <w:right w:val="none" w:sz="0" w:space="0" w:color="auto"/>
          </w:divBdr>
        </w:div>
        <w:div w:id="1801605138">
          <w:marLeft w:val="0"/>
          <w:marRight w:val="0"/>
          <w:marTop w:val="0"/>
          <w:marBottom w:val="0"/>
          <w:divBdr>
            <w:top w:val="none" w:sz="0" w:space="0" w:color="auto"/>
            <w:left w:val="none" w:sz="0" w:space="0" w:color="auto"/>
            <w:bottom w:val="none" w:sz="0" w:space="0" w:color="auto"/>
            <w:right w:val="none" w:sz="0" w:space="0" w:color="auto"/>
          </w:divBdr>
        </w:div>
        <w:div w:id="1643996873">
          <w:marLeft w:val="0"/>
          <w:marRight w:val="0"/>
          <w:marTop w:val="0"/>
          <w:marBottom w:val="0"/>
          <w:divBdr>
            <w:top w:val="none" w:sz="0" w:space="0" w:color="auto"/>
            <w:left w:val="none" w:sz="0" w:space="0" w:color="auto"/>
            <w:bottom w:val="none" w:sz="0" w:space="0" w:color="auto"/>
            <w:right w:val="none" w:sz="0" w:space="0" w:color="auto"/>
          </w:divBdr>
        </w:div>
        <w:div w:id="1359307009">
          <w:marLeft w:val="0"/>
          <w:marRight w:val="0"/>
          <w:marTop w:val="0"/>
          <w:marBottom w:val="0"/>
          <w:divBdr>
            <w:top w:val="none" w:sz="0" w:space="0" w:color="auto"/>
            <w:left w:val="none" w:sz="0" w:space="0" w:color="auto"/>
            <w:bottom w:val="none" w:sz="0" w:space="0" w:color="auto"/>
            <w:right w:val="none" w:sz="0" w:space="0" w:color="auto"/>
          </w:divBdr>
        </w:div>
        <w:div w:id="78411304">
          <w:marLeft w:val="0"/>
          <w:marRight w:val="0"/>
          <w:marTop w:val="0"/>
          <w:marBottom w:val="0"/>
          <w:divBdr>
            <w:top w:val="none" w:sz="0" w:space="0" w:color="auto"/>
            <w:left w:val="none" w:sz="0" w:space="0" w:color="auto"/>
            <w:bottom w:val="none" w:sz="0" w:space="0" w:color="auto"/>
            <w:right w:val="none" w:sz="0" w:space="0" w:color="auto"/>
          </w:divBdr>
        </w:div>
        <w:div w:id="1811823185">
          <w:marLeft w:val="0"/>
          <w:marRight w:val="0"/>
          <w:marTop w:val="0"/>
          <w:marBottom w:val="0"/>
          <w:divBdr>
            <w:top w:val="none" w:sz="0" w:space="0" w:color="auto"/>
            <w:left w:val="none" w:sz="0" w:space="0" w:color="auto"/>
            <w:bottom w:val="none" w:sz="0" w:space="0" w:color="auto"/>
            <w:right w:val="none" w:sz="0" w:space="0" w:color="auto"/>
          </w:divBdr>
        </w:div>
        <w:div w:id="240992654">
          <w:marLeft w:val="0"/>
          <w:marRight w:val="0"/>
          <w:marTop w:val="0"/>
          <w:marBottom w:val="0"/>
          <w:divBdr>
            <w:top w:val="none" w:sz="0" w:space="0" w:color="auto"/>
            <w:left w:val="none" w:sz="0" w:space="0" w:color="auto"/>
            <w:bottom w:val="none" w:sz="0" w:space="0" w:color="auto"/>
            <w:right w:val="none" w:sz="0" w:space="0" w:color="auto"/>
          </w:divBdr>
        </w:div>
        <w:div w:id="1263494391">
          <w:marLeft w:val="0"/>
          <w:marRight w:val="0"/>
          <w:marTop w:val="0"/>
          <w:marBottom w:val="0"/>
          <w:divBdr>
            <w:top w:val="none" w:sz="0" w:space="0" w:color="auto"/>
            <w:left w:val="none" w:sz="0" w:space="0" w:color="auto"/>
            <w:bottom w:val="none" w:sz="0" w:space="0" w:color="auto"/>
            <w:right w:val="none" w:sz="0" w:space="0" w:color="auto"/>
          </w:divBdr>
        </w:div>
        <w:div w:id="517937815">
          <w:marLeft w:val="0"/>
          <w:marRight w:val="0"/>
          <w:marTop w:val="0"/>
          <w:marBottom w:val="0"/>
          <w:divBdr>
            <w:top w:val="none" w:sz="0" w:space="0" w:color="auto"/>
            <w:left w:val="none" w:sz="0" w:space="0" w:color="auto"/>
            <w:bottom w:val="none" w:sz="0" w:space="0" w:color="auto"/>
            <w:right w:val="none" w:sz="0" w:space="0" w:color="auto"/>
          </w:divBdr>
        </w:div>
        <w:div w:id="224072761">
          <w:marLeft w:val="0"/>
          <w:marRight w:val="0"/>
          <w:marTop w:val="0"/>
          <w:marBottom w:val="0"/>
          <w:divBdr>
            <w:top w:val="none" w:sz="0" w:space="0" w:color="auto"/>
            <w:left w:val="none" w:sz="0" w:space="0" w:color="auto"/>
            <w:bottom w:val="none" w:sz="0" w:space="0" w:color="auto"/>
            <w:right w:val="none" w:sz="0" w:space="0" w:color="auto"/>
          </w:divBdr>
        </w:div>
        <w:div w:id="1639460022">
          <w:marLeft w:val="0"/>
          <w:marRight w:val="0"/>
          <w:marTop w:val="0"/>
          <w:marBottom w:val="0"/>
          <w:divBdr>
            <w:top w:val="none" w:sz="0" w:space="0" w:color="auto"/>
            <w:left w:val="none" w:sz="0" w:space="0" w:color="auto"/>
            <w:bottom w:val="none" w:sz="0" w:space="0" w:color="auto"/>
            <w:right w:val="none" w:sz="0" w:space="0" w:color="auto"/>
          </w:divBdr>
        </w:div>
        <w:div w:id="1912620354">
          <w:marLeft w:val="0"/>
          <w:marRight w:val="0"/>
          <w:marTop w:val="0"/>
          <w:marBottom w:val="0"/>
          <w:divBdr>
            <w:top w:val="none" w:sz="0" w:space="0" w:color="auto"/>
            <w:left w:val="none" w:sz="0" w:space="0" w:color="auto"/>
            <w:bottom w:val="none" w:sz="0" w:space="0" w:color="auto"/>
            <w:right w:val="none" w:sz="0" w:space="0" w:color="auto"/>
          </w:divBdr>
        </w:div>
        <w:div w:id="1186210175">
          <w:marLeft w:val="0"/>
          <w:marRight w:val="0"/>
          <w:marTop w:val="0"/>
          <w:marBottom w:val="0"/>
          <w:divBdr>
            <w:top w:val="none" w:sz="0" w:space="0" w:color="auto"/>
            <w:left w:val="none" w:sz="0" w:space="0" w:color="auto"/>
            <w:bottom w:val="none" w:sz="0" w:space="0" w:color="auto"/>
            <w:right w:val="none" w:sz="0" w:space="0" w:color="auto"/>
          </w:divBdr>
        </w:div>
        <w:div w:id="181165653">
          <w:marLeft w:val="0"/>
          <w:marRight w:val="0"/>
          <w:marTop w:val="0"/>
          <w:marBottom w:val="0"/>
          <w:divBdr>
            <w:top w:val="none" w:sz="0" w:space="0" w:color="auto"/>
            <w:left w:val="none" w:sz="0" w:space="0" w:color="auto"/>
            <w:bottom w:val="none" w:sz="0" w:space="0" w:color="auto"/>
            <w:right w:val="none" w:sz="0" w:space="0" w:color="auto"/>
          </w:divBdr>
        </w:div>
        <w:div w:id="924875550">
          <w:marLeft w:val="0"/>
          <w:marRight w:val="0"/>
          <w:marTop w:val="0"/>
          <w:marBottom w:val="0"/>
          <w:divBdr>
            <w:top w:val="none" w:sz="0" w:space="0" w:color="auto"/>
            <w:left w:val="none" w:sz="0" w:space="0" w:color="auto"/>
            <w:bottom w:val="none" w:sz="0" w:space="0" w:color="auto"/>
            <w:right w:val="none" w:sz="0" w:space="0" w:color="auto"/>
          </w:divBdr>
        </w:div>
        <w:div w:id="796802389">
          <w:marLeft w:val="0"/>
          <w:marRight w:val="0"/>
          <w:marTop w:val="0"/>
          <w:marBottom w:val="0"/>
          <w:divBdr>
            <w:top w:val="none" w:sz="0" w:space="0" w:color="auto"/>
            <w:left w:val="none" w:sz="0" w:space="0" w:color="auto"/>
            <w:bottom w:val="none" w:sz="0" w:space="0" w:color="auto"/>
            <w:right w:val="none" w:sz="0" w:space="0" w:color="auto"/>
          </w:divBdr>
        </w:div>
        <w:div w:id="659114597">
          <w:marLeft w:val="0"/>
          <w:marRight w:val="0"/>
          <w:marTop w:val="0"/>
          <w:marBottom w:val="0"/>
          <w:divBdr>
            <w:top w:val="none" w:sz="0" w:space="0" w:color="auto"/>
            <w:left w:val="none" w:sz="0" w:space="0" w:color="auto"/>
            <w:bottom w:val="none" w:sz="0" w:space="0" w:color="auto"/>
            <w:right w:val="none" w:sz="0" w:space="0" w:color="auto"/>
          </w:divBdr>
        </w:div>
        <w:div w:id="1443114055">
          <w:marLeft w:val="0"/>
          <w:marRight w:val="0"/>
          <w:marTop w:val="0"/>
          <w:marBottom w:val="0"/>
          <w:divBdr>
            <w:top w:val="none" w:sz="0" w:space="0" w:color="auto"/>
            <w:left w:val="none" w:sz="0" w:space="0" w:color="auto"/>
            <w:bottom w:val="none" w:sz="0" w:space="0" w:color="auto"/>
            <w:right w:val="none" w:sz="0" w:space="0" w:color="auto"/>
          </w:divBdr>
        </w:div>
        <w:div w:id="48312802">
          <w:marLeft w:val="0"/>
          <w:marRight w:val="0"/>
          <w:marTop w:val="0"/>
          <w:marBottom w:val="0"/>
          <w:divBdr>
            <w:top w:val="none" w:sz="0" w:space="0" w:color="auto"/>
            <w:left w:val="none" w:sz="0" w:space="0" w:color="auto"/>
            <w:bottom w:val="none" w:sz="0" w:space="0" w:color="auto"/>
            <w:right w:val="none" w:sz="0" w:space="0" w:color="auto"/>
          </w:divBdr>
        </w:div>
        <w:div w:id="1575628143">
          <w:marLeft w:val="0"/>
          <w:marRight w:val="0"/>
          <w:marTop w:val="0"/>
          <w:marBottom w:val="0"/>
          <w:divBdr>
            <w:top w:val="none" w:sz="0" w:space="0" w:color="auto"/>
            <w:left w:val="none" w:sz="0" w:space="0" w:color="auto"/>
            <w:bottom w:val="none" w:sz="0" w:space="0" w:color="auto"/>
            <w:right w:val="none" w:sz="0" w:space="0" w:color="auto"/>
          </w:divBdr>
        </w:div>
        <w:div w:id="1272517953">
          <w:marLeft w:val="0"/>
          <w:marRight w:val="0"/>
          <w:marTop w:val="0"/>
          <w:marBottom w:val="0"/>
          <w:divBdr>
            <w:top w:val="none" w:sz="0" w:space="0" w:color="auto"/>
            <w:left w:val="none" w:sz="0" w:space="0" w:color="auto"/>
            <w:bottom w:val="none" w:sz="0" w:space="0" w:color="auto"/>
            <w:right w:val="none" w:sz="0" w:space="0" w:color="auto"/>
          </w:divBdr>
        </w:div>
        <w:div w:id="233707188">
          <w:marLeft w:val="0"/>
          <w:marRight w:val="0"/>
          <w:marTop w:val="0"/>
          <w:marBottom w:val="0"/>
          <w:divBdr>
            <w:top w:val="none" w:sz="0" w:space="0" w:color="auto"/>
            <w:left w:val="none" w:sz="0" w:space="0" w:color="auto"/>
            <w:bottom w:val="none" w:sz="0" w:space="0" w:color="auto"/>
            <w:right w:val="none" w:sz="0" w:space="0" w:color="auto"/>
          </w:divBdr>
        </w:div>
        <w:div w:id="539975076">
          <w:marLeft w:val="0"/>
          <w:marRight w:val="0"/>
          <w:marTop w:val="0"/>
          <w:marBottom w:val="0"/>
          <w:divBdr>
            <w:top w:val="none" w:sz="0" w:space="0" w:color="auto"/>
            <w:left w:val="none" w:sz="0" w:space="0" w:color="auto"/>
            <w:bottom w:val="none" w:sz="0" w:space="0" w:color="auto"/>
            <w:right w:val="none" w:sz="0" w:space="0" w:color="auto"/>
          </w:divBdr>
        </w:div>
        <w:div w:id="1022171405">
          <w:marLeft w:val="0"/>
          <w:marRight w:val="0"/>
          <w:marTop w:val="0"/>
          <w:marBottom w:val="0"/>
          <w:divBdr>
            <w:top w:val="none" w:sz="0" w:space="0" w:color="auto"/>
            <w:left w:val="none" w:sz="0" w:space="0" w:color="auto"/>
            <w:bottom w:val="none" w:sz="0" w:space="0" w:color="auto"/>
            <w:right w:val="none" w:sz="0" w:space="0" w:color="auto"/>
          </w:divBdr>
        </w:div>
        <w:div w:id="346754189">
          <w:marLeft w:val="0"/>
          <w:marRight w:val="0"/>
          <w:marTop w:val="0"/>
          <w:marBottom w:val="0"/>
          <w:divBdr>
            <w:top w:val="none" w:sz="0" w:space="0" w:color="auto"/>
            <w:left w:val="none" w:sz="0" w:space="0" w:color="auto"/>
            <w:bottom w:val="none" w:sz="0" w:space="0" w:color="auto"/>
            <w:right w:val="none" w:sz="0" w:space="0" w:color="auto"/>
          </w:divBdr>
        </w:div>
        <w:div w:id="581137782">
          <w:marLeft w:val="0"/>
          <w:marRight w:val="0"/>
          <w:marTop w:val="0"/>
          <w:marBottom w:val="0"/>
          <w:divBdr>
            <w:top w:val="none" w:sz="0" w:space="0" w:color="auto"/>
            <w:left w:val="none" w:sz="0" w:space="0" w:color="auto"/>
            <w:bottom w:val="none" w:sz="0" w:space="0" w:color="auto"/>
            <w:right w:val="none" w:sz="0" w:space="0" w:color="auto"/>
          </w:divBdr>
        </w:div>
        <w:div w:id="605113093">
          <w:marLeft w:val="0"/>
          <w:marRight w:val="0"/>
          <w:marTop w:val="0"/>
          <w:marBottom w:val="0"/>
          <w:divBdr>
            <w:top w:val="none" w:sz="0" w:space="0" w:color="auto"/>
            <w:left w:val="none" w:sz="0" w:space="0" w:color="auto"/>
            <w:bottom w:val="none" w:sz="0" w:space="0" w:color="auto"/>
            <w:right w:val="none" w:sz="0" w:space="0" w:color="auto"/>
          </w:divBdr>
        </w:div>
        <w:div w:id="1862163368">
          <w:marLeft w:val="0"/>
          <w:marRight w:val="0"/>
          <w:marTop w:val="0"/>
          <w:marBottom w:val="0"/>
          <w:divBdr>
            <w:top w:val="none" w:sz="0" w:space="0" w:color="auto"/>
            <w:left w:val="none" w:sz="0" w:space="0" w:color="auto"/>
            <w:bottom w:val="none" w:sz="0" w:space="0" w:color="auto"/>
            <w:right w:val="none" w:sz="0" w:space="0" w:color="auto"/>
          </w:divBdr>
        </w:div>
        <w:div w:id="1494026683">
          <w:marLeft w:val="0"/>
          <w:marRight w:val="0"/>
          <w:marTop w:val="0"/>
          <w:marBottom w:val="0"/>
          <w:divBdr>
            <w:top w:val="none" w:sz="0" w:space="0" w:color="auto"/>
            <w:left w:val="none" w:sz="0" w:space="0" w:color="auto"/>
            <w:bottom w:val="none" w:sz="0" w:space="0" w:color="auto"/>
            <w:right w:val="none" w:sz="0" w:space="0" w:color="auto"/>
          </w:divBdr>
        </w:div>
        <w:div w:id="734206435">
          <w:marLeft w:val="0"/>
          <w:marRight w:val="0"/>
          <w:marTop w:val="0"/>
          <w:marBottom w:val="0"/>
          <w:divBdr>
            <w:top w:val="none" w:sz="0" w:space="0" w:color="auto"/>
            <w:left w:val="none" w:sz="0" w:space="0" w:color="auto"/>
            <w:bottom w:val="none" w:sz="0" w:space="0" w:color="auto"/>
            <w:right w:val="none" w:sz="0" w:space="0" w:color="auto"/>
          </w:divBdr>
        </w:div>
        <w:div w:id="954483733">
          <w:marLeft w:val="0"/>
          <w:marRight w:val="0"/>
          <w:marTop w:val="0"/>
          <w:marBottom w:val="0"/>
          <w:divBdr>
            <w:top w:val="none" w:sz="0" w:space="0" w:color="auto"/>
            <w:left w:val="none" w:sz="0" w:space="0" w:color="auto"/>
            <w:bottom w:val="none" w:sz="0" w:space="0" w:color="auto"/>
            <w:right w:val="none" w:sz="0" w:space="0" w:color="auto"/>
          </w:divBdr>
        </w:div>
        <w:div w:id="1193811199">
          <w:marLeft w:val="0"/>
          <w:marRight w:val="0"/>
          <w:marTop w:val="0"/>
          <w:marBottom w:val="0"/>
          <w:divBdr>
            <w:top w:val="none" w:sz="0" w:space="0" w:color="auto"/>
            <w:left w:val="none" w:sz="0" w:space="0" w:color="auto"/>
            <w:bottom w:val="none" w:sz="0" w:space="0" w:color="auto"/>
            <w:right w:val="none" w:sz="0" w:space="0" w:color="auto"/>
          </w:divBdr>
        </w:div>
        <w:div w:id="898327329">
          <w:marLeft w:val="0"/>
          <w:marRight w:val="0"/>
          <w:marTop w:val="0"/>
          <w:marBottom w:val="0"/>
          <w:divBdr>
            <w:top w:val="none" w:sz="0" w:space="0" w:color="auto"/>
            <w:left w:val="none" w:sz="0" w:space="0" w:color="auto"/>
            <w:bottom w:val="none" w:sz="0" w:space="0" w:color="auto"/>
            <w:right w:val="none" w:sz="0" w:space="0" w:color="auto"/>
          </w:divBdr>
        </w:div>
        <w:div w:id="1741097527">
          <w:marLeft w:val="0"/>
          <w:marRight w:val="0"/>
          <w:marTop w:val="0"/>
          <w:marBottom w:val="0"/>
          <w:divBdr>
            <w:top w:val="none" w:sz="0" w:space="0" w:color="auto"/>
            <w:left w:val="none" w:sz="0" w:space="0" w:color="auto"/>
            <w:bottom w:val="none" w:sz="0" w:space="0" w:color="auto"/>
            <w:right w:val="none" w:sz="0" w:space="0" w:color="auto"/>
          </w:divBdr>
        </w:div>
        <w:div w:id="1274557794">
          <w:marLeft w:val="0"/>
          <w:marRight w:val="0"/>
          <w:marTop w:val="0"/>
          <w:marBottom w:val="0"/>
          <w:divBdr>
            <w:top w:val="none" w:sz="0" w:space="0" w:color="auto"/>
            <w:left w:val="none" w:sz="0" w:space="0" w:color="auto"/>
            <w:bottom w:val="none" w:sz="0" w:space="0" w:color="auto"/>
            <w:right w:val="none" w:sz="0" w:space="0" w:color="auto"/>
          </w:divBdr>
        </w:div>
        <w:div w:id="1872454097">
          <w:marLeft w:val="0"/>
          <w:marRight w:val="0"/>
          <w:marTop w:val="0"/>
          <w:marBottom w:val="0"/>
          <w:divBdr>
            <w:top w:val="none" w:sz="0" w:space="0" w:color="auto"/>
            <w:left w:val="none" w:sz="0" w:space="0" w:color="auto"/>
            <w:bottom w:val="none" w:sz="0" w:space="0" w:color="auto"/>
            <w:right w:val="none" w:sz="0" w:space="0" w:color="auto"/>
          </w:divBdr>
        </w:div>
        <w:div w:id="1052464959">
          <w:marLeft w:val="0"/>
          <w:marRight w:val="0"/>
          <w:marTop w:val="0"/>
          <w:marBottom w:val="0"/>
          <w:divBdr>
            <w:top w:val="none" w:sz="0" w:space="0" w:color="auto"/>
            <w:left w:val="none" w:sz="0" w:space="0" w:color="auto"/>
            <w:bottom w:val="none" w:sz="0" w:space="0" w:color="auto"/>
            <w:right w:val="none" w:sz="0" w:space="0" w:color="auto"/>
          </w:divBdr>
        </w:div>
        <w:div w:id="1853303808">
          <w:marLeft w:val="0"/>
          <w:marRight w:val="0"/>
          <w:marTop w:val="0"/>
          <w:marBottom w:val="0"/>
          <w:divBdr>
            <w:top w:val="none" w:sz="0" w:space="0" w:color="auto"/>
            <w:left w:val="none" w:sz="0" w:space="0" w:color="auto"/>
            <w:bottom w:val="none" w:sz="0" w:space="0" w:color="auto"/>
            <w:right w:val="none" w:sz="0" w:space="0" w:color="auto"/>
          </w:divBdr>
        </w:div>
        <w:div w:id="1182208463">
          <w:marLeft w:val="0"/>
          <w:marRight w:val="0"/>
          <w:marTop w:val="0"/>
          <w:marBottom w:val="0"/>
          <w:divBdr>
            <w:top w:val="none" w:sz="0" w:space="0" w:color="auto"/>
            <w:left w:val="none" w:sz="0" w:space="0" w:color="auto"/>
            <w:bottom w:val="none" w:sz="0" w:space="0" w:color="auto"/>
            <w:right w:val="none" w:sz="0" w:space="0" w:color="auto"/>
          </w:divBdr>
        </w:div>
        <w:div w:id="1792362715">
          <w:marLeft w:val="0"/>
          <w:marRight w:val="0"/>
          <w:marTop w:val="0"/>
          <w:marBottom w:val="0"/>
          <w:divBdr>
            <w:top w:val="none" w:sz="0" w:space="0" w:color="auto"/>
            <w:left w:val="none" w:sz="0" w:space="0" w:color="auto"/>
            <w:bottom w:val="none" w:sz="0" w:space="0" w:color="auto"/>
            <w:right w:val="none" w:sz="0" w:space="0" w:color="auto"/>
          </w:divBdr>
        </w:div>
        <w:div w:id="324282693">
          <w:marLeft w:val="0"/>
          <w:marRight w:val="0"/>
          <w:marTop w:val="0"/>
          <w:marBottom w:val="0"/>
          <w:divBdr>
            <w:top w:val="none" w:sz="0" w:space="0" w:color="auto"/>
            <w:left w:val="none" w:sz="0" w:space="0" w:color="auto"/>
            <w:bottom w:val="none" w:sz="0" w:space="0" w:color="auto"/>
            <w:right w:val="none" w:sz="0" w:space="0" w:color="auto"/>
          </w:divBdr>
        </w:div>
        <w:div w:id="649749471">
          <w:marLeft w:val="0"/>
          <w:marRight w:val="0"/>
          <w:marTop w:val="0"/>
          <w:marBottom w:val="0"/>
          <w:divBdr>
            <w:top w:val="none" w:sz="0" w:space="0" w:color="auto"/>
            <w:left w:val="none" w:sz="0" w:space="0" w:color="auto"/>
            <w:bottom w:val="none" w:sz="0" w:space="0" w:color="auto"/>
            <w:right w:val="none" w:sz="0" w:space="0" w:color="auto"/>
          </w:divBdr>
        </w:div>
        <w:div w:id="321542557">
          <w:marLeft w:val="0"/>
          <w:marRight w:val="0"/>
          <w:marTop w:val="0"/>
          <w:marBottom w:val="0"/>
          <w:divBdr>
            <w:top w:val="none" w:sz="0" w:space="0" w:color="auto"/>
            <w:left w:val="none" w:sz="0" w:space="0" w:color="auto"/>
            <w:bottom w:val="none" w:sz="0" w:space="0" w:color="auto"/>
            <w:right w:val="none" w:sz="0" w:space="0" w:color="auto"/>
          </w:divBdr>
        </w:div>
        <w:div w:id="1378553812">
          <w:marLeft w:val="0"/>
          <w:marRight w:val="0"/>
          <w:marTop w:val="0"/>
          <w:marBottom w:val="0"/>
          <w:divBdr>
            <w:top w:val="none" w:sz="0" w:space="0" w:color="auto"/>
            <w:left w:val="none" w:sz="0" w:space="0" w:color="auto"/>
            <w:bottom w:val="none" w:sz="0" w:space="0" w:color="auto"/>
            <w:right w:val="none" w:sz="0" w:space="0" w:color="auto"/>
          </w:divBdr>
        </w:div>
        <w:div w:id="552424159">
          <w:marLeft w:val="0"/>
          <w:marRight w:val="0"/>
          <w:marTop w:val="0"/>
          <w:marBottom w:val="0"/>
          <w:divBdr>
            <w:top w:val="none" w:sz="0" w:space="0" w:color="auto"/>
            <w:left w:val="none" w:sz="0" w:space="0" w:color="auto"/>
            <w:bottom w:val="none" w:sz="0" w:space="0" w:color="auto"/>
            <w:right w:val="none" w:sz="0" w:space="0" w:color="auto"/>
          </w:divBdr>
        </w:div>
        <w:div w:id="1058432508">
          <w:marLeft w:val="0"/>
          <w:marRight w:val="0"/>
          <w:marTop w:val="0"/>
          <w:marBottom w:val="0"/>
          <w:divBdr>
            <w:top w:val="none" w:sz="0" w:space="0" w:color="auto"/>
            <w:left w:val="none" w:sz="0" w:space="0" w:color="auto"/>
            <w:bottom w:val="none" w:sz="0" w:space="0" w:color="auto"/>
            <w:right w:val="none" w:sz="0" w:space="0" w:color="auto"/>
          </w:divBdr>
        </w:div>
        <w:div w:id="213007650">
          <w:marLeft w:val="0"/>
          <w:marRight w:val="0"/>
          <w:marTop w:val="0"/>
          <w:marBottom w:val="0"/>
          <w:divBdr>
            <w:top w:val="none" w:sz="0" w:space="0" w:color="auto"/>
            <w:left w:val="none" w:sz="0" w:space="0" w:color="auto"/>
            <w:bottom w:val="none" w:sz="0" w:space="0" w:color="auto"/>
            <w:right w:val="none" w:sz="0" w:space="0" w:color="auto"/>
          </w:divBdr>
        </w:div>
        <w:div w:id="1107506280">
          <w:marLeft w:val="0"/>
          <w:marRight w:val="0"/>
          <w:marTop w:val="0"/>
          <w:marBottom w:val="0"/>
          <w:divBdr>
            <w:top w:val="none" w:sz="0" w:space="0" w:color="auto"/>
            <w:left w:val="none" w:sz="0" w:space="0" w:color="auto"/>
            <w:bottom w:val="none" w:sz="0" w:space="0" w:color="auto"/>
            <w:right w:val="none" w:sz="0" w:space="0" w:color="auto"/>
          </w:divBdr>
        </w:div>
        <w:div w:id="332297616">
          <w:marLeft w:val="0"/>
          <w:marRight w:val="0"/>
          <w:marTop w:val="0"/>
          <w:marBottom w:val="0"/>
          <w:divBdr>
            <w:top w:val="none" w:sz="0" w:space="0" w:color="auto"/>
            <w:left w:val="none" w:sz="0" w:space="0" w:color="auto"/>
            <w:bottom w:val="none" w:sz="0" w:space="0" w:color="auto"/>
            <w:right w:val="none" w:sz="0" w:space="0" w:color="auto"/>
          </w:divBdr>
        </w:div>
        <w:div w:id="453016696">
          <w:marLeft w:val="0"/>
          <w:marRight w:val="0"/>
          <w:marTop w:val="0"/>
          <w:marBottom w:val="0"/>
          <w:divBdr>
            <w:top w:val="none" w:sz="0" w:space="0" w:color="auto"/>
            <w:left w:val="none" w:sz="0" w:space="0" w:color="auto"/>
            <w:bottom w:val="none" w:sz="0" w:space="0" w:color="auto"/>
            <w:right w:val="none" w:sz="0" w:space="0" w:color="auto"/>
          </w:divBdr>
        </w:div>
        <w:div w:id="549533275">
          <w:marLeft w:val="0"/>
          <w:marRight w:val="0"/>
          <w:marTop w:val="0"/>
          <w:marBottom w:val="0"/>
          <w:divBdr>
            <w:top w:val="none" w:sz="0" w:space="0" w:color="auto"/>
            <w:left w:val="none" w:sz="0" w:space="0" w:color="auto"/>
            <w:bottom w:val="none" w:sz="0" w:space="0" w:color="auto"/>
            <w:right w:val="none" w:sz="0" w:space="0" w:color="auto"/>
          </w:divBdr>
        </w:div>
        <w:div w:id="86729775">
          <w:marLeft w:val="0"/>
          <w:marRight w:val="0"/>
          <w:marTop w:val="0"/>
          <w:marBottom w:val="0"/>
          <w:divBdr>
            <w:top w:val="none" w:sz="0" w:space="0" w:color="auto"/>
            <w:left w:val="none" w:sz="0" w:space="0" w:color="auto"/>
            <w:bottom w:val="none" w:sz="0" w:space="0" w:color="auto"/>
            <w:right w:val="none" w:sz="0" w:space="0" w:color="auto"/>
          </w:divBdr>
        </w:div>
        <w:div w:id="473911230">
          <w:marLeft w:val="0"/>
          <w:marRight w:val="0"/>
          <w:marTop w:val="0"/>
          <w:marBottom w:val="0"/>
          <w:divBdr>
            <w:top w:val="none" w:sz="0" w:space="0" w:color="auto"/>
            <w:left w:val="none" w:sz="0" w:space="0" w:color="auto"/>
            <w:bottom w:val="none" w:sz="0" w:space="0" w:color="auto"/>
            <w:right w:val="none" w:sz="0" w:space="0" w:color="auto"/>
          </w:divBdr>
        </w:div>
        <w:div w:id="344937310">
          <w:marLeft w:val="0"/>
          <w:marRight w:val="0"/>
          <w:marTop w:val="0"/>
          <w:marBottom w:val="0"/>
          <w:divBdr>
            <w:top w:val="none" w:sz="0" w:space="0" w:color="auto"/>
            <w:left w:val="none" w:sz="0" w:space="0" w:color="auto"/>
            <w:bottom w:val="none" w:sz="0" w:space="0" w:color="auto"/>
            <w:right w:val="none" w:sz="0" w:space="0" w:color="auto"/>
          </w:divBdr>
        </w:div>
        <w:div w:id="1644233421">
          <w:marLeft w:val="0"/>
          <w:marRight w:val="0"/>
          <w:marTop w:val="0"/>
          <w:marBottom w:val="0"/>
          <w:divBdr>
            <w:top w:val="none" w:sz="0" w:space="0" w:color="auto"/>
            <w:left w:val="none" w:sz="0" w:space="0" w:color="auto"/>
            <w:bottom w:val="none" w:sz="0" w:space="0" w:color="auto"/>
            <w:right w:val="none" w:sz="0" w:space="0" w:color="auto"/>
          </w:divBdr>
        </w:div>
        <w:div w:id="648285277">
          <w:marLeft w:val="0"/>
          <w:marRight w:val="0"/>
          <w:marTop w:val="0"/>
          <w:marBottom w:val="0"/>
          <w:divBdr>
            <w:top w:val="none" w:sz="0" w:space="0" w:color="auto"/>
            <w:left w:val="none" w:sz="0" w:space="0" w:color="auto"/>
            <w:bottom w:val="none" w:sz="0" w:space="0" w:color="auto"/>
            <w:right w:val="none" w:sz="0" w:space="0" w:color="auto"/>
          </w:divBdr>
        </w:div>
        <w:div w:id="476843991">
          <w:marLeft w:val="0"/>
          <w:marRight w:val="0"/>
          <w:marTop w:val="0"/>
          <w:marBottom w:val="0"/>
          <w:divBdr>
            <w:top w:val="none" w:sz="0" w:space="0" w:color="auto"/>
            <w:left w:val="none" w:sz="0" w:space="0" w:color="auto"/>
            <w:bottom w:val="none" w:sz="0" w:space="0" w:color="auto"/>
            <w:right w:val="none" w:sz="0" w:space="0" w:color="auto"/>
          </w:divBdr>
        </w:div>
        <w:div w:id="1712143911">
          <w:marLeft w:val="0"/>
          <w:marRight w:val="0"/>
          <w:marTop w:val="0"/>
          <w:marBottom w:val="0"/>
          <w:divBdr>
            <w:top w:val="none" w:sz="0" w:space="0" w:color="auto"/>
            <w:left w:val="none" w:sz="0" w:space="0" w:color="auto"/>
            <w:bottom w:val="none" w:sz="0" w:space="0" w:color="auto"/>
            <w:right w:val="none" w:sz="0" w:space="0" w:color="auto"/>
          </w:divBdr>
        </w:div>
        <w:div w:id="81921985">
          <w:marLeft w:val="0"/>
          <w:marRight w:val="0"/>
          <w:marTop w:val="0"/>
          <w:marBottom w:val="0"/>
          <w:divBdr>
            <w:top w:val="none" w:sz="0" w:space="0" w:color="auto"/>
            <w:left w:val="none" w:sz="0" w:space="0" w:color="auto"/>
            <w:bottom w:val="none" w:sz="0" w:space="0" w:color="auto"/>
            <w:right w:val="none" w:sz="0" w:space="0" w:color="auto"/>
          </w:divBdr>
        </w:div>
        <w:div w:id="167869245">
          <w:marLeft w:val="0"/>
          <w:marRight w:val="0"/>
          <w:marTop w:val="0"/>
          <w:marBottom w:val="0"/>
          <w:divBdr>
            <w:top w:val="none" w:sz="0" w:space="0" w:color="auto"/>
            <w:left w:val="none" w:sz="0" w:space="0" w:color="auto"/>
            <w:bottom w:val="none" w:sz="0" w:space="0" w:color="auto"/>
            <w:right w:val="none" w:sz="0" w:space="0" w:color="auto"/>
          </w:divBdr>
        </w:div>
        <w:div w:id="34550708">
          <w:marLeft w:val="0"/>
          <w:marRight w:val="0"/>
          <w:marTop w:val="0"/>
          <w:marBottom w:val="0"/>
          <w:divBdr>
            <w:top w:val="none" w:sz="0" w:space="0" w:color="auto"/>
            <w:left w:val="none" w:sz="0" w:space="0" w:color="auto"/>
            <w:bottom w:val="none" w:sz="0" w:space="0" w:color="auto"/>
            <w:right w:val="none" w:sz="0" w:space="0" w:color="auto"/>
          </w:divBdr>
        </w:div>
        <w:div w:id="598873914">
          <w:marLeft w:val="0"/>
          <w:marRight w:val="0"/>
          <w:marTop w:val="0"/>
          <w:marBottom w:val="0"/>
          <w:divBdr>
            <w:top w:val="none" w:sz="0" w:space="0" w:color="auto"/>
            <w:left w:val="none" w:sz="0" w:space="0" w:color="auto"/>
            <w:bottom w:val="none" w:sz="0" w:space="0" w:color="auto"/>
            <w:right w:val="none" w:sz="0" w:space="0" w:color="auto"/>
          </w:divBdr>
        </w:div>
        <w:div w:id="248123829">
          <w:marLeft w:val="0"/>
          <w:marRight w:val="0"/>
          <w:marTop w:val="0"/>
          <w:marBottom w:val="0"/>
          <w:divBdr>
            <w:top w:val="none" w:sz="0" w:space="0" w:color="auto"/>
            <w:left w:val="none" w:sz="0" w:space="0" w:color="auto"/>
            <w:bottom w:val="none" w:sz="0" w:space="0" w:color="auto"/>
            <w:right w:val="none" w:sz="0" w:space="0" w:color="auto"/>
          </w:divBdr>
        </w:div>
        <w:div w:id="661468540">
          <w:marLeft w:val="0"/>
          <w:marRight w:val="0"/>
          <w:marTop w:val="0"/>
          <w:marBottom w:val="0"/>
          <w:divBdr>
            <w:top w:val="none" w:sz="0" w:space="0" w:color="auto"/>
            <w:left w:val="none" w:sz="0" w:space="0" w:color="auto"/>
            <w:bottom w:val="none" w:sz="0" w:space="0" w:color="auto"/>
            <w:right w:val="none" w:sz="0" w:space="0" w:color="auto"/>
          </w:divBdr>
        </w:div>
        <w:div w:id="1458766248">
          <w:marLeft w:val="0"/>
          <w:marRight w:val="0"/>
          <w:marTop w:val="0"/>
          <w:marBottom w:val="0"/>
          <w:divBdr>
            <w:top w:val="none" w:sz="0" w:space="0" w:color="auto"/>
            <w:left w:val="none" w:sz="0" w:space="0" w:color="auto"/>
            <w:bottom w:val="none" w:sz="0" w:space="0" w:color="auto"/>
            <w:right w:val="none" w:sz="0" w:space="0" w:color="auto"/>
          </w:divBdr>
        </w:div>
        <w:div w:id="1275985971">
          <w:marLeft w:val="0"/>
          <w:marRight w:val="0"/>
          <w:marTop w:val="0"/>
          <w:marBottom w:val="0"/>
          <w:divBdr>
            <w:top w:val="none" w:sz="0" w:space="0" w:color="auto"/>
            <w:left w:val="none" w:sz="0" w:space="0" w:color="auto"/>
            <w:bottom w:val="none" w:sz="0" w:space="0" w:color="auto"/>
            <w:right w:val="none" w:sz="0" w:space="0" w:color="auto"/>
          </w:divBdr>
        </w:div>
        <w:div w:id="2102214876">
          <w:marLeft w:val="0"/>
          <w:marRight w:val="0"/>
          <w:marTop w:val="0"/>
          <w:marBottom w:val="0"/>
          <w:divBdr>
            <w:top w:val="none" w:sz="0" w:space="0" w:color="auto"/>
            <w:left w:val="none" w:sz="0" w:space="0" w:color="auto"/>
            <w:bottom w:val="none" w:sz="0" w:space="0" w:color="auto"/>
            <w:right w:val="none" w:sz="0" w:space="0" w:color="auto"/>
          </w:divBdr>
        </w:div>
        <w:div w:id="1552769771">
          <w:marLeft w:val="0"/>
          <w:marRight w:val="0"/>
          <w:marTop w:val="0"/>
          <w:marBottom w:val="0"/>
          <w:divBdr>
            <w:top w:val="none" w:sz="0" w:space="0" w:color="auto"/>
            <w:left w:val="none" w:sz="0" w:space="0" w:color="auto"/>
            <w:bottom w:val="none" w:sz="0" w:space="0" w:color="auto"/>
            <w:right w:val="none" w:sz="0" w:space="0" w:color="auto"/>
          </w:divBdr>
        </w:div>
        <w:div w:id="306401546">
          <w:marLeft w:val="0"/>
          <w:marRight w:val="0"/>
          <w:marTop w:val="0"/>
          <w:marBottom w:val="0"/>
          <w:divBdr>
            <w:top w:val="none" w:sz="0" w:space="0" w:color="auto"/>
            <w:left w:val="none" w:sz="0" w:space="0" w:color="auto"/>
            <w:bottom w:val="none" w:sz="0" w:space="0" w:color="auto"/>
            <w:right w:val="none" w:sz="0" w:space="0" w:color="auto"/>
          </w:divBdr>
        </w:div>
        <w:div w:id="135339295">
          <w:marLeft w:val="0"/>
          <w:marRight w:val="0"/>
          <w:marTop w:val="0"/>
          <w:marBottom w:val="0"/>
          <w:divBdr>
            <w:top w:val="none" w:sz="0" w:space="0" w:color="auto"/>
            <w:left w:val="none" w:sz="0" w:space="0" w:color="auto"/>
            <w:bottom w:val="none" w:sz="0" w:space="0" w:color="auto"/>
            <w:right w:val="none" w:sz="0" w:space="0" w:color="auto"/>
          </w:divBdr>
        </w:div>
        <w:div w:id="2102987104">
          <w:marLeft w:val="0"/>
          <w:marRight w:val="0"/>
          <w:marTop w:val="0"/>
          <w:marBottom w:val="0"/>
          <w:divBdr>
            <w:top w:val="none" w:sz="0" w:space="0" w:color="auto"/>
            <w:left w:val="none" w:sz="0" w:space="0" w:color="auto"/>
            <w:bottom w:val="none" w:sz="0" w:space="0" w:color="auto"/>
            <w:right w:val="none" w:sz="0" w:space="0" w:color="auto"/>
          </w:divBdr>
        </w:div>
        <w:div w:id="2070760594">
          <w:marLeft w:val="0"/>
          <w:marRight w:val="0"/>
          <w:marTop w:val="0"/>
          <w:marBottom w:val="0"/>
          <w:divBdr>
            <w:top w:val="none" w:sz="0" w:space="0" w:color="auto"/>
            <w:left w:val="none" w:sz="0" w:space="0" w:color="auto"/>
            <w:bottom w:val="none" w:sz="0" w:space="0" w:color="auto"/>
            <w:right w:val="none" w:sz="0" w:space="0" w:color="auto"/>
          </w:divBdr>
        </w:div>
        <w:div w:id="1085107598">
          <w:marLeft w:val="0"/>
          <w:marRight w:val="0"/>
          <w:marTop w:val="0"/>
          <w:marBottom w:val="0"/>
          <w:divBdr>
            <w:top w:val="none" w:sz="0" w:space="0" w:color="auto"/>
            <w:left w:val="none" w:sz="0" w:space="0" w:color="auto"/>
            <w:bottom w:val="none" w:sz="0" w:space="0" w:color="auto"/>
            <w:right w:val="none" w:sz="0" w:space="0" w:color="auto"/>
          </w:divBdr>
        </w:div>
        <w:div w:id="881525429">
          <w:marLeft w:val="0"/>
          <w:marRight w:val="0"/>
          <w:marTop w:val="0"/>
          <w:marBottom w:val="0"/>
          <w:divBdr>
            <w:top w:val="none" w:sz="0" w:space="0" w:color="auto"/>
            <w:left w:val="none" w:sz="0" w:space="0" w:color="auto"/>
            <w:bottom w:val="none" w:sz="0" w:space="0" w:color="auto"/>
            <w:right w:val="none" w:sz="0" w:space="0" w:color="auto"/>
          </w:divBdr>
        </w:div>
        <w:div w:id="2016107869">
          <w:marLeft w:val="0"/>
          <w:marRight w:val="0"/>
          <w:marTop w:val="0"/>
          <w:marBottom w:val="0"/>
          <w:divBdr>
            <w:top w:val="none" w:sz="0" w:space="0" w:color="auto"/>
            <w:left w:val="none" w:sz="0" w:space="0" w:color="auto"/>
            <w:bottom w:val="none" w:sz="0" w:space="0" w:color="auto"/>
            <w:right w:val="none" w:sz="0" w:space="0" w:color="auto"/>
          </w:divBdr>
        </w:div>
        <w:div w:id="543180191">
          <w:marLeft w:val="0"/>
          <w:marRight w:val="0"/>
          <w:marTop w:val="0"/>
          <w:marBottom w:val="0"/>
          <w:divBdr>
            <w:top w:val="none" w:sz="0" w:space="0" w:color="auto"/>
            <w:left w:val="none" w:sz="0" w:space="0" w:color="auto"/>
            <w:bottom w:val="none" w:sz="0" w:space="0" w:color="auto"/>
            <w:right w:val="none" w:sz="0" w:space="0" w:color="auto"/>
          </w:divBdr>
        </w:div>
        <w:div w:id="7292357">
          <w:marLeft w:val="0"/>
          <w:marRight w:val="0"/>
          <w:marTop w:val="0"/>
          <w:marBottom w:val="0"/>
          <w:divBdr>
            <w:top w:val="none" w:sz="0" w:space="0" w:color="auto"/>
            <w:left w:val="none" w:sz="0" w:space="0" w:color="auto"/>
            <w:bottom w:val="none" w:sz="0" w:space="0" w:color="auto"/>
            <w:right w:val="none" w:sz="0" w:space="0" w:color="auto"/>
          </w:divBdr>
        </w:div>
        <w:div w:id="1483237800">
          <w:marLeft w:val="0"/>
          <w:marRight w:val="0"/>
          <w:marTop w:val="0"/>
          <w:marBottom w:val="0"/>
          <w:divBdr>
            <w:top w:val="none" w:sz="0" w:space="0" w:color="auto"/>
            <w:left w:val="none" w:sz="0" w:space="0" w:color="auto"/>
            <w:bottom w:val="none" w:sz="0" w:space="0" w:color="auto"/>
            <w:right w:val="none" w:sz="0" w:space="0" w:color="auto"/>
          </w:divBdr>
        </w:div>
        <w:div w:id="1769155732">
          <w:marLeft w:val="0"/>
          <w:marRight w:val="0"/>
          <w:marTop w:val="0"/>
          <w:marBottom w:val="0"/>
          <w:divBdr>
            <w:top w:val="none" w:sz="0" w:space="0" w:color="auto"/>
            <w:left w:val="none" w:sz="0" w:space="0" w:color="auto"/>
            <w:bottom w:val="none" w:sz="0" w:space="0" w:color="auto"/>
            <w:right w:val="none" w:sz="0" w:space="0" w:color="auto"/>
          </w:divBdr>
        </w:div>
        <w:div w:id="1104299193">
          <w:marLeft w:val="0"/>
          <w:marRight w:val="0"/>
          <w:marTop w:val="0"/>
          <w:marBottom w:val="0"/>
          <w:divBdr>
            <w:top w:val="none" w:sz="0" w:space="0" w:color="auto"/>
            <w:left w:val="none" w:sz="0" w:space="0" w:color="auto"/>
            <w:bottom w:val="none" w:sz="0" w:space="0" w:color="auto"/>
            <w:right w:val="none" w:sz="0" w:space="0" w:color="auto"/>
          </w:divBdr>
        </w:div>
        <w:div w:id="1521359272">
          <w:marLeft w:val="0"/>
          <w:marRight w:val="0"/>
          <w:marTop w:val="0"/>
          <w:marBottom w:val="0"/>
          <w:divBdr>
            <w:top w:val="none" w:sz="0" w:space="0" w:color="auto"/>
            <w:left w:val="none" w:sz="0" w:space="0" w:color="auto"/>
            <w:bottom w:val="none" w:sz="0" w:space="0" w:color="auto"/>
            <w:right w:val="none" w:sz="0" w:space="0" w:color="auto"/>
          </w:divBdr>
        </w:div>
        <w:div w:id="326904850">
          <w:marLeft w:val="0"/>
          <w:marRight w:val="0"/>
          <w:marTop w:val="0"/>
          <w:marBottom w:val="0"/>
          <w:divBdr>
            <w:top w:val="none" w:sz="0" w:space="0" w:color="auto"/>
            <w:left w:val="none" w:sz="0" w:space="0" w:color="auto"/>
            <w:bottom w:val="none" w:sz="0" w:space="0" w:color="auto"/>
            <w:right w:val="none" w:sz="0" w:space="0" w:color="auto"/>
          </w:divBdr>
        </w:div>
        <w:div w:id="1400404276">
          <w:marLeft w:val="0"/>
          <w:marRight w:val="0"/>
          <w:marTop w:val="0"/>
          <w:marBottom w:val="0"/>
          <w:divBdr>
            <w:top w:val="none" w:sz="0" w:space="0" w:color="auto"/>
            <w:left w:val="none" w:sz="0" w:space="0" w:color="auto"/>
            <w:bottom w:val="none" w:sz="0" w:space="0" w:color="auto"/>
            <w:right w:val="none" w:sz="0" w:space="0" w:color="auto"/>
          </w:divBdr>
        </w:div>
        <w:div w:id="723068049">
          <w:marLeft w:val="0"/>
          <w:marRight w:val="0"/>
          <w:marTop w:val="0"/>
          <w:marBottom w:val="0"/>
          <w:divBdr>
            <w:top w:val="none" w:sz="0" w:space="0" w:color="auto"/>
            <w:left w:val="none" w:sz="0" w:space="0" w:color="auto"/>
            <w:bottom w:val="none" w:sz="0" w:space="0" w:color="auto"/>
            <w:right w:val="none" w:sz="0" w:space="0" w:color="auto"/>
          </w:divBdr>
        </w:div>
        <w:div w:id="1662081262">
          <w:marLeft w:val="0"/>
          <w:marRight w:val="0"/>
          <w:marTop w:val="0"/>
          <w:marBottom w:val="0"/>
          <w:divBdr>
            <w:top w:val="none" w:sz="0" w:space="0" w:color="auto"/>
            <w:left w:val="none" w:sz="0" w:space="0" w:color="auto"/>
            <w:bottom w:val="none" w:sz="0" w:space="0" w:color="auto"/>
            <w:right w:val="none" w:sz="0" w:space="0" w:color="auto"/>
          </w:divBdr>
        </w:div>
        <w:div w:id="391657792">
          <w:marLeft w:val="0"/>
          <w:marRight w:val="0"/>
          <w:marTop w:val="0"/>
          <w:marBottom w:val="0"/>
          <w:divBdr>
            <w:top w:val="none" w:sz="0" w:space="0" w:color="auto"/>
            <w:left w:val="none" w:sz="0" w:space="0" w:color="auto"/>
            <w:bottom w:val="none" w:sz="0" w:space="0" w:color="auto"/>
            <w:right w:val="none" w:sz="0" w:space="0" w:color="auto"/>
          </w:divBdr>
        </w:div>
        <w:div w:id="1731345339">
          <w:marLeft w:val="0"/>
          <w:marRight w:val="0"/>
          <w:marTop w:val="0"/>
          <w:marBottom w:val="0"/>
          <w:divBdr>
            <w:top w:val="none" w:sz="0" w:space="0" w:color="auto"/>
            <w:left w:val="none" w:sz="0" w:space="0" w:color="auto"/>
            <w:bottom w:val="none" w:sz="0" w:space="0" w:color="auto"/>
            <w:right w:val="none" w:sz="0" w:space="0" w:color="auto"/>
          </w:divBdr>
        </w:div>
        <w:div w:id="218444963">
          <w:marLeft w:val="0"/>
          <w:marRight w:val="0"/>
          <w:marTop w:val="0"/>
          <w:marBottom w:val="0"/>
          <w:divBdr>
            <w:top w:val="none" w:sz="0" w:space="0" w:color="auto"/>
            <w:left w:val="none" w:sz="0" w:space="0" w:color="auto"/>
            <w:bottom w:val="none" w:sz="0" w:space="0" w:color="auto"/>
            <w:right w:val="none" w:sz="0" w:space="0" w:color="auto"/>
          </w:divBdr>
        </w:div>
        <w:div w:id="946474189">
          <w:marLeft w:val="0"/>
          <w:marRight w:val="0"/>
          <w:marTop w:val="0"/>
          <w:marBottom w:val="0"/>
          <w:divBdr>
            <w:top w:val="none" w:sz="0" w:space="0" w:color="auto"/>
            <w:left w:val="none" w:sz="0" w:space="0" w:color="auto"/>
            <w:bottom w:val="none" w:sz="0" w:space="0" w:color="auto"/>
            <w:right w:val="none" w:sz="0" w:space="0" w:color="auto"/>
          </w:divBdr>
        </w:div>
        <w:div w:id="1794712913">
          <w:marLeft w:val="0"/>
          <w:marRight w:val="0"/>
          <w:marTop w:val="0"/>
          <w:marBottom w:val="0"/>
          <w:divBdr>
            <w:top w:val="none" w:sz="0" w:space="0" w:color="auto"/>
            <w:left w:val="none" w:sz="0" w:space="0" w:color="auto"/>
            <w:bottom w:val="none" w:sz="0" w:space="0" w:color="auto"/>
            <w:right w:val="none" w:sz="0" w:space="0" w:color="auto"/>
          </w:divBdr>
        </w:div>
        <w:div w:id="2113742268">
          <w:marLeft w:val="0"/>
          <w:marRight w:val="0"/>
          <w:marTop w:val="0"/>
          <w:marBottom w:val="0"/>
          <w:divBdr>
            <w:top w:val="none" w:sz="0" w:space="0" w:color="auto"/>
            <w:left w:val="none" w:sz="0" w:space="0" w:color="auto"/>
            <w:bottom w:val="none" w:sz="0" w:space="0" w:color="auto"/>
            <w:right w:val="none" w:sz="0" w:space="0" w:color="auto"/>
          </w:divBdr>
        </w:div>
        <w:div w:id="144277490">
          <w:marLeft w:val="0"/>
          <w:marRight w:val="0"/>
          <w:marTop w:val="0"/>
          <w:marBottom w:val="0"/>
          <w:divBdr>
            <w:top w:val="none" w:sz="0" w:space="0" w:color="auto"/>
            <w:left w:val="none" w:sz="0" w:space="0" w:color="auto"/>
            <w:bottom w:val="none" w:sz="0" w:space="0" w:color="auto"/>
            <w:right w:val="none" w:sz="0" w:space="0" w:color="auto"/>
          </w:divBdr>
        </w:div>
        <w:div w:id="1977560535">
          <w:marLeft w:val="0"/>
          <w:marRight w:val="0"/>
          <w:marTop w:val="0"/>
          <w:marBottom w:val="0"/>
          <w:divBdr>
            <w:top w:val="none" w:sz="0" w:space="0" w:color="auto"/>
            <w:left w:val="none" w:sz="0" w:space="0" w:color="auto"/>
            <w:bottom w:val="none" w:sz="0" w:space="0" w:color="auto"/>
            <w:right w:val="none" w:sz="0" w:space="0" w:color="auto"/>
          </w:divBdr>
        </w:div>
        <w:div w:id="1180311414">
          <w:marLeft w:val="0"/>
          <w:marRight w:val="0"/>
          <w:marTop w:val="0"/>
          <w:marBottom w:val="0"/>
          <w:divBdr>
            <w:top w:val="none" w:sz="0" w:space="0" w:color="auto"/>
            <w:left w:val="none" w:sz="0" w:space="0" w:color="auto"/>
            <w:bottom w:val="none" w:sz="0" w:space="0" w:color="auto"/>
            <w:right w:val="none" w:sz="0" w:space="0" w:color="auto"/>
          </w:divBdr>
        </w:div>
        <w:div w:id="1822960903">
          <w:marLeft w:val="0"/>
          <w:marRight w:val="0"/>
          <w:marTop w:val="0"/>
          <w:marBottom w:val="0"/>
          <w:divBdr>
            <w:top w:val="none" w:sz="0" w:space="0" w:color="auto"/>
            <w:left w:val="none" w:sz="0" w:space="0" w:color="auto"/>
            <w:bottom w:val="none" w:sz="0" w:space="0" w:color="auto"/>
            <w:right w:val="none" w:sz="0" w:space="0" w:color="auto"/>
          </w:divBdr>
        </w:div>
        <w:div w:id="285965385">
          <w:marLeft w:val="0"/>
          <w:marRight w:val="0"/>
          <w:marTop w:val="0"/>
          <w:marBottom w:val="0"/>
          <w:divBdr>
            <w:top w:val="none" w:sz="0" w:space="0" w:color="auto"/>
            <w:left w:val="none" w:sz="0" w:space="0" w:color="auto"/>
            <w:bottom w:val="none" w:sz="0" w:space="0" w:color="auto"/>
            <w:right w:val="none" w:sz="0" w:space="0" w:color="auto"/>
          </w:divBdr>
        </w:div>
        <w:div w:id="1215315192">
          <w:marLeft w:val="0"/>
          <w:marRight w:val="0"/>
          <w:marTop w:val="0"/>
          <w:marBottom w:val="0"/>
          <w:divBdr>
            <w:top w:val="none" w:sz="0" w:space="0" w:color="auto"/>
            <w:left w:val="none" w:sz="0" w:space="0" w:color="auto"/>
            <w:bottom w:val="none" w:sz="0" w:space="0" w:color="auto"/>
            <w:right w:val="none" w:sz="0" w:space="0" w:color="auto"/>
          </w:divBdr>
        </w:div>
        <w:div w:id="1777555108">
          <w:marLeft w:val="0"/>
          <w:marRight w:val="0"/>
          <w:marTop w:val="0"/>
          <w:marBottom w:val="0"/>
          <w:divBdr>
            <w:top w:val="none" w:sz="0" w:space="0" w:color="auto"/>
            <w:left w:val="none" w:sz="0" w:space="0" w:color="auto"/>
            <w:bottom w:val="none" w:sz="0" w:space="0" w:color="auto"/>
            <w:right w:val="none" w:sz="0" w:space="0" w:color="auto"/>
          </w:divBdr>
        </w:div>
        <w:div w:id="1917400186">
          <w:marLeft w:val="0"/>
          <w:marRight w:val="0"/>
          <w:marTop w:val="0"/>
          <w:marBottom w:val="0"/>
          <w:divBdr>
            <w:top w:val="none" w:sz="0" w:space="0" w:color="auto"/>
            <w:left w:val="none" w:sz="0" w:space="0" w:color="auto"/>
            <w:bottom w:val="none" w:sz="0" w:space="0" w:color="auto"/>
            <w:right w:val="none" w:sz="0" w:space="0" w:color="auto"/>
          </w:divBdr>
        </w:div>
        <w:div w:id="1446927805">
          <w:marLeft w:val="0"/>
          <w:marRight w:val="0"/>
          <w:marTop w:val="0"/>
          <w:marBottom w:val="0"/>
          <w:divBdr>
            <w:top w:val="none" w:sz="0" w:space="0" w:color="auto"/>
            <w:left w:val="none" w:sz="0" w:space="0" w:color="auto"/>
            <w:bottom w:val="none" w:sz="0" w:space="0" w:color="auto"/>
            <w:right w:val="none" w:sz="0" w:space="0" w:color="auto"/>
          </w:divBdr>
        </w:div>
        <w:div w:id="1024940719">
          <w:marLeft w:val="0"/>
          <w:marRight w:val="0"/>
          <w:marTop w:val="0"/>
          <w:marBottom w:val="0"/>
          <w:divBdr>
            <w:top w:val="none" w:sz="0" w:space="0" w:color="auto"/>
            <w:left w:val="none" w:sz="0" w:space="0" w:color="auto"/>
            <w:bottom w:val="none" w:sz="0" w:space="0" w:color="auto"/>
            <w:right w:val="none" w:sz="0" w:space="0" w:color="auto"/>
          </w:divBdr>
        </w:div>
        <w:div w:id="1280332659">
          <w:marLeft w:val="0"/>
          <w:marRight w:val="0"/>
          <w:marTop w:val="0"/>
          <w:marBottom w:val="0"/>
          <w:divBdr>
            <w:top w:val="none" w:sz="0" w:space="0" w:color="auto"/>
            <w:left w:val="none" w:sz="0" w:space="0" w:color="auto"/>
            <w:bottom w:val="none" w:sz="0" w:space="0" w:color="auto"/>
            <w:right w:val="none" w:sz="0" w:space="0" w:color="auto"/>
          </w:divBdr>
        </w:div>
        <w:div w:id="412892215">
          <w:marLeft w:val="0"/>
          <w:marRight w:val="0"/>
          <w:marTop w:val="0"/>
          <w:marBottom w:val="0"/>
          <w:divBdr>
            <w:top w:val="none" w:sz="0" w:space="0" w:color="auto"/>
            <w:left w:val="none" w:sz="0" w:space="0" w:color="auto"/>
            <w:bottom w:val="none" w:sz="0" w:space="0" w:color="auto"/>
            <w:right w:val="none" w:sz="0" w:space="0" w:color="auto"/>
          </w:divBdr>
        </w:div>
        <w:div w:id="318312877">
          <w:marLeft w:val="0"/>
          <w:marRight w:val="0"/>
          <w:marTop w:val="0"/>
          <w:marBottom w:val="0"/>
          <w:divBdr>
            <w:top w:val="none" w:sz="0" w:space="0" w:color="auto"/>
            <w:left w:val="none" w:sz="0" w:space="0" w:color="auto"/>
            <w:bottom w:val="none" w:sz="0" w:space="0" w:color="auto"/>
            <w:right w:val="none" w:sz="0" w:space="0" w:color="auto"/>
          </w:divBdr>
        </w:div>
        <w:div w:id="1993870027">
          <w:marLeft w:val="0"/>
          <w:marRight w:val="0"/>
          <w:marTop w:val="0"/>
          <w:marBottom w:val="0"/>
          <w:divBdr>
            <w:top w:val="none" w:sz="0" w:space="0" w:color="auto"/>
            <w:left w:val="none" w:sz="0" w:space="0" w:color="auto"/>
            <w:bottom w:val="none" w:sz="0" w:space="0" w:color="auto"/>
            <w:right w:val="none" w:sz="0" w:space="0" w:color="auto"/>
          </w:divBdr>
        </w:div>
        <w:div w:id="1291478569">
          <w:marLeft w:val="0"/>
          <w:marRight w:val="0"/>
          <w:marTop w:val="0"/>
          <w:marBottom w:val="0"/>
          <w:divBdr>
            <w:top w:val="none" w:sz="0" w:space="0" w:color="auto"/>
            <w:left w:val="none" w:sz="0" w:space="0" w:color="auto"/>
            <w:bottom w:val="none" w:sz="0" w:space="0" w:color="auto"/>
            <w:right w:val="none" w:sz="0" w:space="0" w:color="auto"/>
          </w:divBdr>
        </w:div>
        <w:div w:id="1341081502">
          <w:marLeft w:val="0"/>
          <w:marRight w:val="0"/>
          <w:marTop w:val="0"/>
          <w:marBottom w:val="0"/>
          <w:divBdr>
            <w:top w:val="none" w:sz="0" w:space="0" w:color="auto"/>
            <w:left w:val="none" w:sz="0" w:space="0" w:color="auto"/>
            <w:bottom w:val="none" w:sz="0" w:space="0" w:color="auto"/>
            <w:right w:val="none" w:sz="0" w:space="0" w:color="auto"/>
          </w:divBdr>
        </w:div>
        <w:div w:id="1423137075">
          <w:marLeft w:val="0"/>
          <w:marRight w:val="0"/>
          <w:marTop w:val="0"/>
          <w:marBottom w:val="0"/>
          <w:divBdr>
            <w:top w:val="none" w:sz="0" w:space="0" w:color="auto"/>
            <w:left w:val="none" w:sz="0" w:space="0" w:color="auto"/>
            <w:bottom w:val="none" w:sz="0" w:space="0" w:color="auto"/>
            <w:right w:val="none" w:sz="0" w:space="0" w:color="auto"/>
          </w:divBdr>
        </w:div>
        <w:div w:id="698628383">
          <w:marLeft w:val="0"/>
          <w:marRight w:val="0"/>
          <w:marTop w:val="0"/>
          <w:marBottom w:val="0"/>
          <w:divBdr>
            <w:top w:val="none" w:sz="0" w:space="0" w:color="auto"/>
            <w:left w:val="none" w:sz="0" w:space="0" w:color="auto"/>
            <w:bottom w:val="none" w:sz="0" w:space="0" w:color="auto"/>
            <w:right w:val="none" w:sz="0" w:space="0" w:color="auto"/>
          </w:divBdr>
        </w:div>
        <w:div w:id="699088145">
          <w:marLeft w:val="0"/>
          <w:marRight w:val="0"/>
          <w:marTop w:val="0"/>
          <w:marBottom w:val="0"/>
          <w:divBdr>
            <w:top w:val="none" w:sz="0" w:space="0" w:color="auto"/>
            <w:left w:val="none" w:sz="0" w:space="0" w:color="auto"/>
            <w:bottom w:val="none" w:sz="0" w:space="0" w:color="auto"/>
            <w:right w:val="none" w:sz="0" w:space="0" w:color="auto"/>
          </w:divBdr>
        </w:div>
        <w:div w:id="1716346819">
          <w:marLeft w:val="0"/>
          <w:marRight w:val="0"/>
          <w:marTop w:val="0"/>
          <w:marBottom w:val="0"/>
          <w:divBdr>
            <w:top w:val="none" w:sz="0" w:space="0" w:color="auto"/>
            <w:left w:val="none" w:sz="0" w:space="0" w:color="auto"/>
            <w:bottom w:val="none" w:sz="0" w:space="0" w:color="auto"/>
            <w:right w:val="none" w:sz="0" w:space="0" w:color="auto"/>
          </w:divBdr>
        </w:div>
        <w:div w:id="870611806">
          <w:marLeft w:val="0"/>
          <w:marRight w:val="0"/>
          <w:marTop w:val="0"/>
          <w:marBottom w:val="0"/>
          <w:divBdr>
            <w:top w:val="none" w:sz="0" w:space="0" w:color="auto"/>
            <w:left w:val="none" w:sz="0" w:space="0" w:color="auto"/>
            <w:bottom w:val="none" w:sz="0" w:space="0" w:color="auto"/>
            <w:right w:val="none" w:sz="0" w:space="0" w:color="auto"/>
          </w:divBdr>
        </w:div>
        <w:div w:id="1736317779">
          <w:marLeft w:val="0"/>
          <w:marRight w:val="0"/>
          <w:marTop w:val="0"/>
          <w:marBottom w:val="0"/>
          <w:divBdr>
            <w:top w:val="none" w:sz="0" w:space="0" w:color="auto"/>
            <w:left w:val="none" w:sz="0" w:space="0" w:color="auto"/>
            <w:bottom w:val="none" w:sz="0" w:space="0" w:color="auto"/>
            <w:right w:val="none" w:sz="0" w:space="0" w:color="auto"/>
          </w:divBdr>
        </w:div>
        <w:div w:id="1204438000">
          <w:marLeft w:val="0"/>
          <w:marRight w:val="0"/>
          <w:marTop w:val="0"/>
          <w:marBottom w:val="0"/>
          <w:divBdr>
            <w:top w:val="none" w:sz="0" w:space="0" w:color="auto"/>
            <w:left w:val="none" w:sz="0" w:space="0" w:color="auto"/>
            <w:bottom w:val="none" w:sz="0" w:space="0" w:color="auto"/>
            <w:right w:val="none" w:sz="0" w:space="0" w:color="auto"/>
          </w:divBdr>
        </w:div>
        <w:div w:id="1199127398">
          <w:marLeft w:val="0"/>
          <w:marRight w:val="0"/>
          <w:marTop w:val="0"/>
          <w:marBottom w:val="0"/>
          <w:divBdr>
            <w:top w:val="none" w:sz="0" w:space="0" w:color="auto"/>
            <w:left w:val="none" w:sz="0" w:space="0" w:color="auto"/>
            <w:bottom w:val="none" w:sz="0" w:space="0" w:color="auto"/>
            <w:right w:val="none" w:sz="0" w:space="0" w:color="auto"/>
          </w:divBdr>
        </w:div>
        <w:div w:id="244415004">
          <w:marLeft w:val="0"/>
          <w:marRight w:val="0"/>
          <w:marTop w:val="0"/>
          <w:marBottom w:val="0"/>
          <w:divBdr>
            <w:top w:val="none" w:sz="0" w:space="0" w:color="auto"/>
            <w:left w:val="none" w:sz="0" w:space="0" w:color="auto"/>
            <w:bottom w:val="none" w:sz="0" w:space="0" w:color="auto"/>
            <w:right w:val="none" w:sz="0" w:space="0" w:color="auto"/>
          </w:divBdr>
        </w:div>
        <w:div w:id="1887179739">
          <w:marLeft w:val="0"/>
          <w:marRight w:val="0"/>
          <w:marTop w:val="0"/>
          <w:marBottom w:val="0"/>
          <w:divBdr>
            <w:top w:val="none" w:sz="0" w:space="0" w:color="auto"/>
            <w:left w:val="none" w:sz="0" w:space="0" w:color="auto"/>
            <w:bottom w:val="none" w:sz="0" w:space="0" w:color="auto"/>
            <w:right w:val="none" w:sz="0" w:space="0" w:color="auto"/>
          </w:divBdr>
        </w:div>
        <w:div w:id="1887182076">
          <w:marLeft w:val="0"/>
          <w:marRight w:val="0"/>
          <w:marTop w:val="0"/>
          <w:marBottom w:val="0"/>
          <w:divBdr>
            <w:top w:val="none" w:sz="0" w:space="0" w:color="auto"/>
            <w:left w:val="none" w:sz="0" w:space="0" w:color="auto"/>
            <w:bottom w:val="none" w:sz="0" w:space="0" w:color="auto"/>
            <w:right w:val="none" w:sz="0" w:space="0" w:color="auto"/>
          </w:divBdr>
        </w:div>
        <w:div w:id="1467044549">
          <w:marLeft w:val="0"/>
          <w:marRight w:val="0"/>
          <w:marTop w:val="0"/>
          <w:marBottom w:val="0"/>
          <w:divBdr>
            <w:top w:val="none" w:sz="0" w:space="0" w:color="auto"/>
            <w:left w:val="none" w:sz="0" w:space="0" w:color="auto"/>
            <w:bottom w:val="none" w:sz="0" w:space="0" w:color="auto"/>
            <w:right w:val="none" w:sz="0" w:space="0" w:color="auto"/>
          </w:divBdr>
        </w:div>
        <w:div w:id="144321369">
          <w:marLeft w:val="0"/>
          <w:marRight w:val="0"/>
          <w:marTop w:val="0"/>
          <w:marBottom w:val="0"/>
          <w:divBdr>
            <w:top w:val="none" w:sz="0" w:space="0" w:color="auto"/>
            <w:left w:val="none" w:sz="0" w:space="0" w:color="auto"/>
            <w:bottom w:val="none" w:sz="0" w:space="0" w:color="auto"/>
            <w:right w:val="none" w:sz="0" w:space="0" w:color="auto"/>
          </w:divBdr>
        </w:div>
        <w:div w:id="1515342138">
          <w:marLeft w:val="0"/>
          <w:marRight w:val="0"/>
          <w:marTop w:val="0"/>
          <w:marBottom w:val="0"/>
          <w:divBdr>
            <w:top w:val="none" w:sz="0" w:space="0" w:color="auto"/>
            <w:left w:val="none" w:sz="0" w:space="0" w:color="auto"/>
            <w:bottom w:val="none" w:sz="0" w:space="0" w:color="auto"/>
            <w:right w:val="none" w:sz="0" w:space="0" w:color="auto"/>
          </w:divBdr>
        </w:div>
        <w:div w:id="753936767">
          <w:marLeft w:val="0"/>
          <w:marRight w:val="0"/>
          <w:marTop w:val="0"/>
          <w:marBottom w:val="0"/>
          <w:divBdr>
            <w:top w:val="none" w:sz="0" w:space="0" w:color="auto"/>
            <w:left w:val="none" w:sz="0" w:space="0" w:color="auto"/>
            <w:bottom w:val="none" w:sz="0" w:space="0" w:color="auto"/>
            <w:right w:val="none" w:sz="0" w:space="0" w:color="auto"/>
          </w:divBdr>
        </w:div>
        <w:div w:id="731542684">
          <w:marLeft w:val="0"/>
          <w:marRight w:val="0"/>
          <w:marTop w:val="0"/>
          <w:marBottom w:val="0"/>
          <w:divBdr>
            <w:top w:val="none" w:sz="0" w:space="0" w:color="auto"/>
            <w:left w:val="none" w:sz="0" w:space="0" w:color="auto"/>
            <w:bottom w:val="none" w:sz="0" w:space="0" w:color="auto"/>
            <w:right w:val="none" w:sz="0" w:space="0" w:color="auto"/>
          </w:divBdr>
        </w:div>
        <w:div w:id="1185287964">
          <w:marLeft w:val="0"/>
          <w:marRight w:val="0"/>
          <w:marTop w:val="0"/>
          <w:marBottom w:val="0"/>
          <w:divBdr>
            <w:top w:val="none" w:sz="0" w:space="0" w:color="auto"/>
            <w:left w:val="none" w:sz="0" w:space="0" w:color="auto"/>
            <w:bottom w:val="none" w:sz="0" w:space="0" w:color="auto"/>
            <w:right w:val="none" w:sz="0" w:space="0" w:color="auto"/>
          </w:divBdr>
        </w:div>
        <w:div w:id="1809937293">
          <w:marLeft w:val="0"/>
          <w:marRight w:val="0"/>
          <w:marTop w:val="0"/>
          <w:marBottom w:val="0"/>
          <w:divBdr>
            <w:top w:val="none" w:sz="0" w:space="0" w:color="auto"/>
            <w:left w:val="none" w:sz="0" w:space="0" w:color="auto"/>
            <w:bottom w:val="none" w:sz="0" w:space="0" w:color="auto"/>
            <w:right w:val="none" w:sz="0" w:space="0" w:color="auto"/>
          </w:divBdr>
        </w:div>
        <w:div w:id="776944680">
          <w:marLeft w:val="0"/>
          <w:marRight w:val="0"/>
          <w:marTop w:val="0"/>
          <w:marBottom w:val="0"/>
          <w:divBdr>
            <w:top w:val="none" w:sz="0" w:space="0" w:color="auto"/>
            <w:left w:val="none" w:sz="0" w:space="0" w:color="auto"/>
            <w:bottom w:val="none" w:sz="0" w:space="0" w:color="auto"/>
            <w:right w:val="none" w:sz="0" w:space="0" w:color="auto"/>
          </w:divBdr>
        </w:div>
        <w:div w:id="643436483">
          <w:marLeft w:val="0"/>
          <w:marRight w:val="0"/>
          <w:marTop w:val="0"/>
          <w:marBottom w:val="0"/>
          <w:divBdr>
            <w:top w:val="none" w:sz="0" w:space="0" w:color="auto"/>
            <w:left w:val="none" w:sz="0" w:space="0" w:color="auto"/>
            <w:bottom w:val="none" w:sz="0" w:space="0" w:color="auto"/>
            <w:right w:val="none" w:sz="0" w:space="0" w:color="auto"/>
          </w:divBdr>
        </w:div>
        <w:div w:id="1769738772">
          <w:marLeft w:val="0"/>
          <w:marRight w:val="0"/>
          <w:marTop w:val="0"/>
          <w:marBottom w:val="0"/>
          <w:divBdr>
            <w:top w:val="none" w:sz="0" w:space="0" w:color="auto"/>
            <w:left w:val="none" w:sz="0" w:space="0" w:color="auto"/>
            <w:bottom w:val="none" w:sz="0" w:space="0" w:color="auto"/>
            <w:right w:val="none" w:sz="0" w:space="0" w:color="auto"/>
          </w:divBdr>
        </w:div>
        <w:div w:id="1295335984">
          <w:marLeft w:val="0"/>
          <w:marRight w:val="0"/>
          <w:marTop w:val="0"/>
          <w:marBottom w:val="0"/>
          <w:divBdr>
            <w:top w:val="none" w:sz="0" w:space="0" w:color="auto"/>
            <w:left w:val="none" w:sz="0" w:space="0" w:color="auto"/>
            <w:bottom w:val="none" w:sz="0" w:space="0" w:color="auto"/>
            <w:right w:val="none" w:sz="0" w:space="0" w:color="auto"/>
          </w:divBdr>
        </w:div>
        <w:div w:id="1691641027">
          <w:marLeft w:val="0"/>
          <w:marRight w:val="0"/>
          <w:marTop w:val="0"/>
          <w:marBottom w:val="0"/>
          <w:divBdr>
            <w:top w:val="none" w:sz="0" w:space="0" w:color="auto"/>
            <w:left w:val="none" w:sz="0" w:space="0" w:color="auto"/>
            <w:bottom w:val="none" w:sz="0" w:space="0" w:color="auto"/>
            <w:right w:val="none" w:sz="0" w:space="0" w:color="auto"/>
          </w:divBdr>
        </w:div>
        <w:div w:id="1442262039">
          <w:marLeft w:val="0"/>
          <w:marRight w:val="0"/>
          <w:marTop w:val="0"/>
          <w:marBottom w:val="0"/>
          <w:divBdr>
            <w:top w:val="none" w:sz="0" w:space="0" w:color="auto"/>
            <w:left w:val="none" w:sz="0" w:space="0" w:color="auto"/>
            <w:bottom w:val="none" w:sz="0" w:space="0" w:color="auto"/>
            <w:right w:val="none" w:sz="0" w:space="0" w:color="auto"/>
          </w:divBdr>
        </w:div>
        <w:div w:id="2024352483">
          <w:marLeft w:val="0"/>
          <w:marRight w:val="0"/>
          <w:marTop w:val="0"/>
          <w:marBottom w:val="0"/>
          <w:divBdr>
            <w:top w:val="none" w:sz="0" w:space="0" w:color="auto"/>
            <w:left w:val="none" w:sz="0" w:space="0" w:color="auto"/>
            <w:bottom w:val="none" w:sz="0" w:space="0" w:color="auto"/>
            <w:right w:val="none" w:sz="0" w:space="0" w:color="auto"/>
          </w:divBdr>
        </w:div>
        <w:div w:id="1789160225">
          <w:marLeft w:val="0"/>
          <w:marRight w:val="0"/>
          <w:marTop w:val="0"/>
          <w:marBottom w:val="0"/>
          <w:divBdr>
            <w:top w:val="none" w:sz="0" w:space="0" w:color="auto"/>
            <w:left w:val="none" w:sz="0" w:space="0" w:color="auto"/>
            <w:bottom w:val="none" w:sz="0" w:space="0" w:color="auto"/>
            <w:right w:val="none" w:sz="0" w:space="0" w:color="auto"/>
          </w:divBdr>
        </w:div>
        <w:div w:id="1668090329">
          <w:marLeft w:val="0"/>
          <w:marRight w:val="0"/>
          <w:marTop w:val="0"/>
          <w:marBottom w:val="0"/>
          <w:divBdr>
            <w:top w:val="none" w:sz="0" w:space="0" w:color="auto"/>
            <w:left w:val="none" w:sz="0" w:space="0" w:color="auto"/>
            <w:bottom w:val="none" w:sz="0" w:space="0" w:color="auto"/>
            <w:right w:val="none" w:sz="0" w:space="0" w:color="auto"/>
          </w:divBdr>
        </w:div>
        <w:div w:id="1599409522">
          <w:marLeft w:val="0"/>
          <w:marRight w:val="0"/>
          <w:marTop w:val="0"/>
          <w:marBottom w:val="0"/>
          <w:divBdr>
            <w:top w:val="none" w:sz="0" w:space="0" w:color="auto"/>
            <w:left w:val="none" w:sz="0" w:space="0" w:color="auto"/>
            <w:bottom w:val="none" w:sz="0" w:space="0" w:color="auto"/>
            <w:right w:val="none" w:sz="0" w:space="0" w:color="auto"/>
          </w:divBdr>
        </w:div>
        <w:div w:id="313534467">
          <w:marLeft w:val="0"/>
          <w:marRight w:val="0"/>
          <w:marTop w:val="0"/>
          <w:marBottom w:val="0"/>
          <w:divBdr>
            <w:top w:val="none" w:sz="0" w:space="0" w:color="auto"/>
            <w:left w:val="none" w:sz="0" w:space="0" w:color="auto"/>
            <w:bottom w:val="none" w:sz="0" w:space="0" w:color="auto"/>
            <w:right w:val="none" w:sz="0" w:space="0" w:color="auto"/>
          </w:divBdr>
        </w:div>
        <w:div w:id="1981574283">
          <w:marLeft w:val="0"/>
          <w:marRight w:val="0"/>
          <w:marTop w:val="0"/>
          <w:marBottom w:val="0"/>
          <w:divBdr>
            <w:top w:val="none" w:sz="0" w:space="0" w:color="auto"/>
            <w:left w:val="none" w:sz="0" w:space="0" w:color="auto"/>
            <w:bottom w:val="none" w:sz="0" w:space="0" w:color="auto"/>
            <w:right w:val="none" w:sz="0" w:space="0" w:color="auto"/>
          </w:divBdr>
        </w:div>
        <w:div w:id="1638954732">
          <w:marLeft w:val="0"/>
          <w:marRight w:val="0"/>
          <w:marTop w:val="0"/>
          <w:marBottom w:val="0"/>
          <w:divBdr>
            <w:top w:val="none" w:sz="0" w:space="0" w:color="auto"/>
            <w:left w:val="none" w:sz="0" w:space="0" w:color="auto"/>
            <w:bottom w:val="none" w:sz="0" w:space="0" w:color="auto"/>
            <w:right w:val="none" w:sz="0" w:space="0" w:color="auto"/>
          </w:divBdr>
        </w:div>
        <w:div w:id="348023902">
          <w:marLeft w:val="0"/>
          <w:marRight w:val="0"/>
          <w:marTop w:val="0"/>
          <w:marBottom w:val="0"/>
          <w:divBdr>
            <w:top w:val="none" w:sz="0" w:space="0" w:color="auto"/>
            <w:left w:val="none" w:sz="0" w:space="0" w:color="auto"/>
            <w:bottom w:val="none" w:sz="0" w:space="0" w:color="auto"/>
            <w:right w:val="none" w:sz="0" w:space="0" w:color="auto"/>
          </w:divBdr>
        </w:div>
        <w:div w:id="1100445305">
          <w:marLeft w:val="0"/>
          <w:marRight w:val="0"/>
          <w:marTop w:val="0"/>
          <w:marBottom w:val="0"/>
          <w:divBdr>
            <w:top w:val="none" w:sz="0" w:space="0" w:color="auto"/>
            <w:left w:val="none" w:sz="0" w:space="0" w:color="auto"/>
            <w:bottom w:val="none" w:sz="0" w:space="0" w:color="auto"/>
            <w:right w:val="none" w:sz="0" w:space="0" w:color="auto"/>
          </w:divBdr>
        </w:div>
        <w:div w:id="984705188">
          <w:marLeft w:val="0"/>
          <w:marRight w:val="0"/>
          <w:marTop w:val="0"/>
          <w:marBottom w:val="0"/>
          <w:divBdr>
            <w:top w:val="none" w:sz="0" w:space="0" w:color="auto"/>
            <w:left w:val="none" w:sz="0" w:space="0" w:color="auto"/>
            <w:bottom w:val="none" w:sz="0" w:space="0" w:color="auto"/>
            <w:right w:val="none" w:sz="0" w:space="0" w:color="auto"/>
          </w:divBdr>
        </w:div>
        <w:div w:id="1851943654">
          <w:marLeft w:val="0"/>
          <w:marRight w:val="0"/>
          <w:marTop w:val="0"/>
          <w:marBottom w:val="0"/>
          <w:divBdr>
            <w:top w:val="none" w:sz="0" w:space="0" w:color="auto"/>
            <w:left w:val="none" w:sz="0" w:space="0" w:color="auto"/>
            <w:bottom w:val="none" w:sz="0" w:space="0" w:color="auto"/>
            <w:right w:val="none" w:sz="0" w:space="0" w:color="auto"/>
          </w:divBdr>
        </w:div>
        <w:div w:id="917011535">
          <w:marLeft w:val="0"/>
          <w:marRight w:val="0"/>
          <w:marTop w:val="0"/>
          <w:marBottom w:val="0"/>
          <w:divBdr>
            <w:top w:val="none" w:sz="0" w:space="0" w:color="auto"/>
            <w:left w:val="none" w:sz="0" w:space="0" w:color="auto"/>
            <w:bottom w:val="none" w:sz="0" w:space="0" w:color="auto"/>
            <w:right w:val="none" w:sz="0" w:space="0" w:color="auto"/>
          </w:divBdr>
        </w:div>
        <w:div w:id="607856791">
          <w:marLeft w:val="0"/>
          <w:marRight w:val="0"/>
          <w:marTop w:val="0"/>
          <w:marBottom w:val="0"/>
          <w:divBdr>
            <w:top w:val="none" w:sz="0" w:space="0" w:color="auto"/>
            <w:left w:val="none" w:sz="0" w:space="0" w:color="auto"/>
            <w:bottom w:val="none" w:sz="0" w:space="0" w:color="auto"/>
            <w:right w:val="none" w:sz="0" w:space="0" w:color="auto"/>
          </w:divBdr>
        </w:div>
        <w:div w:id="281883505">
          <w:marLeft w:val="0"/>
          <w:marRight w:val="0"/>
          <w:marTop w:val="0"/>
          <w:marBottom w:val="0"/>
          <w:divBdr>
            <w:top w:val="none" w:sz="0" w:space="0" w:color="auto"/>
            <w:left w:val="none" w:sz="0" w:space="0" w:color="auto"/>
            <w:bottom w:val="none" w:sz="0" w:space="0" w:color="auto"/>
            <w:right w:val="none" w:sz="0" w:space="0" w:color="auto"/>
          </w:divBdr>
        </w:div>
        <w:div w:id="286741335">
          <w:marLeft w:val="0"/>
          <w:marRight w:val="0"/>
          <w:marTop w:val="0"/>
          <w:marBottom w:val="0"/>
          <w:divBdr>
            <w:top w:val="none" w:sz="0" w:space="0" w:color="auto"/>
            <w:left w:val="none" w:sz="0" w:space="0" w:color="auto"/>
            <w:bottom w:val="none" w:sz="0" w:space="0" w:color="auto"/>
            <w:right w:val="none" w:sz="0" w:space="0" w:color="auto"/>
          </w:divBdr>
        </w:div>
        <w:div w:id="526060206">
          <w:marLeft w:val="0"/>
          <w:marRight w:val="0"/>
          <w:marTop w:val="0"/>
          <w:marBottom w:val="0"/>
          <w:divBdr>
            <w:top w:val="none" w:sz="0" w:space="0" w:color="auto"/>
            <w:left w:val="none" w:sz="0" w:space="0" w:color="auto"/>
            <w:bottom w:val="none" w:sz="0" w:space="0" w:color="auto"/>
            <w:right w:val="none" w:sz="0" w:space="0" w:color="auto"/>
          </w:divBdr>
        </w:div>
        <w:div w:id="387992157">
          <w:marLeft w:val="0"/>
          <w:marRight w:val="0"/>
          <w:marTop w:val="0"/>
          <w:marBottom w:val="0"/>
          <w:divBdr>
            <w:top w:val="none" w:sz="0" w:space="0" w:color="auto"/>
            <w:left w:val="none" w:sz="0" w:space="0" w:color="auto"/>
            <w:bottom w:val="none" w:sz="0" w:space="0" w:color="auto"/>
            <w:right w:val="none" w:sz="0" w:space="0" w:color="auto"/>
          </w:divBdr>
        </w:div>
        <w:div w:id="957177960">
          <w:marLeft w:val="0"/>
          <w:marRight w:val="0"/>
          <w:marTop w:val="0"/>
          <w:marBottom w:val="0"/>
          <w:divBdr>
            <w:top w:val="none" w:sz="0" w:space="0" w:color="auto"/>
            <w:left w:val="none" w:sz="0" w:space="0" w:color="auto"/>
            <w:bottom w:val="none" w:sz="0" w:space="0" w:color="auto"/>
            <w:right w:val="none" w:sz="0" w:space="0" w:color="auto"/>
          </w:divBdr>
        </w:div>
        <w:div w:id="1670988019">
          <w:marLeft w:val="0"/>
          <w:marRight w:val="0"/>
          <w:marTop w:val="0"/>
          <w:marBottom w:val="0"/>
          <w:divBdr>
            <w:top w:val="none" w:sz="0" w:space="0" w:color="auto"/>
            <w:left w:val="none" w:sz="0" w:space="0" w:color="auto"/>
            <w:bottom w:val="none" w:sz="0" w:space="0" w:color="auto"/>
            <w:right w:val="none" w:sz="0" w:space="0" w:color="auto"/>
          </w:divBdr>
        </w:div>
        <w:div w:id="418910542">
          <w:marLeft w:val="0"/>
          <w:marRight w:val="0"/>
          <w:marTop w:val="0"/>
          <w:marBottom w:val="0"/>
          <w:divBdr>
            <w:top w:val="none" w:sz="0" w:space="0" w:color="auto"/>
            <w:left w:val="none" w:sz="0" w:space="0" w:color="auto"/>
            <w:bottom w:val="none" w:sz="0" w:space="0" w:color="auto"/>
            <w:right w:val="none" w:sz="0" w:space="0" w:color="auto"/>
          </w:divBdr>
        </w:div>
        <w:div w:id="674922450">
          <w:marLeft w:val="0"/>
          <w:marRight w:val="0"/>
          <w:marTop w:val="0"/>
          <w:marBottom w:val="0"/>
          <w:divBdr>
            <w:top w:val="none" w:sz="0" w:space="0" w:color="auto"/>
            <w:left w:val="none" w:sz="0" w:space="0" w:color="auto"/>
            <w:bottom w:val="none" w:sz="0" w:space="0" w:color="auto"/>
            <w:right w:val="none" w:sz="0" w:space="0" w:color="auto"/>
          </w:divBdr>
        </w:div>
        <w:div w:id="2136866909">
          <w:marLeft w:val="0"/>
          <w:marRight w:val="0"/>
          <w:marTop w:val="0"/>
          <w:marBottom w:val="0"/>
          <w:divBdr>
            <w:top w:val="none" w:sz="0" w:space="0" w:color="auto"/>
            <w:left w:val="none" w:sz="0" w:space="0" w:color="auto"/>
            <w:bottom w:val="none" w:sz="0" w:space="0" w:color="auto"/>
            <w:right w:val="none" w:sz="0" w:space="0" w:color="auto"/>
          </w:divBdr>
        </w:div>
        <w:div w:id="1538662859">
          <w:marLeft w:val="0"/>
          <w:marRight w:val="0"/>
          <w:marTop w:val="0"/>
          <w:marBottom w:val="0"/>
          <w:divBdr>
            <w:top w:val="none" w:sz="0" w:space="0" w:color="auto"/>
            <w:left w:val="none" w:sz="0" w:space="0" w:color="auto"/>
            <w:bottom w:val="none" w:sz="0" w:space="0" w:color="auto"/>
            <w:right w:val="none" w:sz="0" w:space="0" w:color="auto"/>
          </w:divBdr>
        </w:div>
        <w:div w:id="57368132">
          <w:marLeft w:val="0"/>
          <w:marRight w:val="0"/>
          <w:marTop w:val="0"/>
          <w:marBottom w:val="0"/>
          <w:divBdr>
            <w:top w:val="none" w:sz="0" w:space="0" w:color="auto"/>
            <w:left w:val="none" w:sz="0" w:space="0" w:color="auto"/>
            <w:bottom w:val="none" w:sz="0" w:space="0" w:color="auto"/>
            <w:right w:val="none" w:sz="0" w:space="0" w:color="auto"/>
          </w:divBdr>
        </w:div>
        <w:div w:id="1463381863">
          <w:marLeft w:val="0"/>
          <w:marRight w:val="0"/>
          <w:marTop w:val="0"/>
          <w:marBottom w:val="0"/>
          <w:divBdr>
            <w:top w:val="none" w:sz="0" w:space="0" w:color="auto"/>
            <w:left w:val="none" w:sz="0" w:space="0" w:color="auto"/>
            <w:bottom w:val="none" w:sz="0" w:space="0" w:color="auto"/>
            <w:right w:val="none" w:sz="0" w:space="0" w:color="auto"/>
          </w:divBdr>
        </w:div>
        <w:div w:id="425736565">
          <w:marLeft w:val="0"/>
          <w:marRight w:val="0"/>
          <w:marTop w:val="0"/>
          <w:marBottom w:val="0"/>
          <w:divBdr>
            <w:top w:val="none" w:sz="0" w:space="0" w:color="auto"/>
            <w:left w:val="none" w:sz="0" w:space="0" w:color="auto"/>
            <w:bottom w:val="none" w:sz="0" w:space="0" w:color="auto"/>
            <w:right w:val="none" w:sz="0" w:space="0" w:color="auto"/>
          </w:divBdr>
        </w:div>
        <w:div w:id="477303170">
          <w:marLeft w:val="0"/>
          <w:marRight w:val="0"/>
          <w:marTop w:val="0"/>
          <w:marBottom w:val="0"/>
          <w:divBdr>
            <w:top w:val="none" w:sz="0" w:space="0" w:color="auto"/>
            <w:left w:val="none" w:sz="0" w:space="0" w:color="auto"/>
            <w:bottom w:val="none" w:sz="0" w:space="0" w:color="auto"/>
            <w:right w:val="none" w:sz="0" w:space="0" w:color="auto"/>
          </w:divBdr>
        </w:div>
        <w:div w:id="1701315254">
          <w:marLeft w:val="0"/>
          <w:marRight w:val="0"/>
          <w:marTop w:val="0"/>
          <w:marBottom w:val="0"/>
          <w:divBdr>
            <w:top w:val="none" w:sz="0" w:space="0" w:color="auto"/>
            <w:left w:val="none" w:sz="0" w:space="0" w:color="auto"/>
            <w:bottom w:val="none" w:sz="0" w:space="0" w:color="auto"/>
            <w:right w:val="none" w:sz="0" w:space="0" w:color="auto"/>
          </w:divBdr>
        </w:div>
        <w:div w:id="1842352928">
          <w:marLeft w:val="0"/>
          <w:marRight w:val="0"/>
          <w:marTop w:val="0"/>
          <w:marBottom w:val="0"/>
          <w:divBdr>
            <w:top w:val="none" w:sz="0" w:space="0" w:color="auto"/>
            <w:left w:val="none" w:sz="0" w:space="0" w:color="auto"/>
            <w:bottom w:val="none" w:sz="0" w:space="0" w:color="auto"/>
            <w:right w:val="none" w:sz="0" w:space="0" w:color="auto"/>
          </w:divBdr>
        </w:div>
        <w:div w:id="221253476">
          <w:marLeft w:val="0"/>
          <w:marRight w:val="0"/>
          <w:marTop w:val="0"/>
          <w:marBottom w:val="0"/>
          <w:divBdr>
            <w:top w:val="none" w:sz="0" w:space="0" w:color="auto"/>
            <w:left w:val="none" w:sz="0" w:space="0" w:color="auto"/>
            <w:bottom w:val="none" w:sz="0" w:space="0" w:color="auto"/>
            <w:right w:val="none" w:sz="0" w:space="0" w:color="auto"/>
          </w:divBdr>
        </w:div>
        <w:div w:id="2079135059">
          <w:marLeft w:val="0"/>
          <w:marRight w:val="0"/>
          <w:marTop w:val="0"/>
          <w:marBottom w:val="0"/>
          <w:divBdr>
            <w:top w:val="none" w:sz="0" w:space="0" w:color="auto"/>
            <w:left w:val="none" w:sz="0" w:space="0" w:color="auto"/>
            <w:bottom w:val="none" w:sz="0" w:space="0" w:color="auto"/>
            <w:right w:val="none" w:sz="0" w:space="0" w:color="auto"/>
          </w:divBdr>
        </w:div>
        <w:div w:id="1499806828">
          <w:marLeft w:val="0"/>
          <w:marRight w:val="0"/>
          <w:marTop w:val="0"/>
          <w:marBottom w:val="0"/>
          <w:divBdr>
            <w:top w:val="none" w:sz="0" w:space="0" w:color="auto"/>
            <w:left w:val="none" w:sz="0" w:space="0" w:color="auto"/>
            <w:bottom w:val="none" w:sz="0" w:space="0" w:color="auto"/>
            <w:right w:val="none" w:sz="0" w:space="0" w:color="auto"/>
          </w:divBdr>
        </w:div>
        <w:div w:id="626936330">
          <w:marLeft w:val="0"/>
          <w:marRight w:val="0"/>
          <w:marTop w:val="0"/>
          <w:marBottom w:val="0"/>
          <w:divBdr>
            <w:top w:val="none" w:sz="0" w:space="0" w:color="auto"/>
            <w:left w:val="none" w:sz="0" w:space="0" w:color="auto"/>
            <w:bottom w:val="none" w:sz="0" w:space="0" w:color="auto"/>
            <w:right w:val="none" w:sz="0" w:space="0" w:color="auto"/>
          </w:divBdr>
        </w:div>
        <w:div w:id="1509755317">
          <w:marLeft w:val="0"/>
          <w:marRight w:val="0"/>
          <w:marTop w:val="0"/>
          <w:marBottom w:val="0"/>
          <w:divBdr>
            <w:top w:val="none" w:sz="0" w:space="0" w:color="auto"/>
            <w:left w:val="none" w:sz="0" w:space="0" w:color="auto"/>
            <w:bottom w:val="none" w:sz="0" w:space="0" w:color="auto"/>
            <w:right w:val="none" w:sz="0" w:space="0" w:color="auto"/>
          </w:divBdr>
        </w:div>
        <w:div w:id="2098670956">
          <w:marLeft w:val="0"/>
          <w:marRight w:val="0"/>
          <w:marTop w:val="0"/>
          <w:marBottom w:val="0"/>
          <w:divBdr>
            <w:top w:val="none" w:sz="0" w:space="0" w:color="auto"/>
            <w:left w:val="none" w:sz="0" w:space="0" w:color="auto"/>
            <w:bottom w:val="none" w:sz="0" w:space="0" w:color="auto"/>
            <w:right w:val="none" w:sz="0" w:space="0" w:color="auto"/>
          </w:divBdr>
        </w:div>
        <w:div w:id="2056004073">
          <w:marLeft w:val="0"/>
          <w:marRight w:val="0"/>
          <w:marTop w:val="0"/>
          <w:marBottom w:val="0"/>
          <w:divBdr>
            <w:top w:val="none" w:sz="0" w:space="0" w:color="auto"/>
            <w:left w:val="none" w:sz="0" w:space="0" w:color="auto"/>
            <w:bottom w:val="none" w:sz="0" w:space="0" w:color="auto"/>
            <w:right w:val="none" w:sz="0" w:space="0" w:color="auto"/>
          </w:divBdr>
        </w:div>
        <w:div w:id="1651204179">
          <w:marLeft w:val="0"/>
          <w:marRight w:val="0"/>
          <w:marTop w:val="0"/>
          <w:marBottom w:val="0"/>
          <w:divBdr>
            <w:top w:val="none" w:sz="0" w:space="0" w:color="auto"/>
            <w:left w:val="none" w:sz="0" w:space="0" w:color="auto"/>
            <w:bottom w:val="none" w:sz="0" w:space="0" w:color="auto"/>
            <w:right w:val="none" w:sz="0" w:space="0" w:color="auto"/>
          </w:divBdr>
        </w:div>
        <w:div w:id="283662997">
          <w:marLeft w:val="0"/>
          <w:marRight w:val="0"/>
          <w:marTop w:val="0"/>
          <w:marBottom w:val="0"/>
          <w:divBdr>
            <w:top w:val="none" w:sz="0" w:space="0" w:color="auto"/>
            <w:left w:val="none" w:sz="0" w:space="0" w:color="auto"/>
            <w:bottom w:val="none" w:sz="0" w:space="0" w:color="auto"/>
            <w:right w:val="none" w:sz="0" w:space="0" w:color="auto"/>
          </w:divBdr>
        </w:div>
        <w:div w:id="1744138459">
          <w:marLeft w:val="0"/>
          <w:marRight w:val="0"/>
          <w:marTop w:val="0"/>
          <w:marBottom w:val="0"/>
          <w:divBdr>
            <w:top w:val="none" w:sz="0" w:space="0" w:color="auto"/>
            <w:left w:val="none" w:sz="0" w:space="0" w:color="auto"/>
            <w:bottom w:val="none" w:sz="0" w:space="0" w:color="auto"/>
            <w:right w:val="none" w:sz="0" w:space="0" w:color="auto"/>
          </w:divBdr>
        </w:div>
        <w:div w:id="226379101">
          <w:marLeft w:val="0"/>
          <w:marRight w:val="0"/>
          <w:marTop w:val="0"/>
          <w:marBottom w:val="0"/>
          <w:divBdr>
            <w:top w:val="none" w:sz="0" w:space="0" w:color="auto"/>
            <w:left w:val="none" w:sz="0" w:space="0" w:color="auto"/>
            <w:bottom w:val="none" w:sz="0" w:space="0" w:color="auto"/>
            <w:right w:val="none" w:sz="0" w:space="0" w:color="auto"/>
          </w:divBdr>
        </w:div>
        <w:div w:id="1524637538">
          <w:marLeft w:val="0"/>
          <w:marRight w:val="0"/>
          <w:marTop w:val="0"/>
          <w:marBottom w:val="0"/>
          <w:divBdr>
            <w:top w:val="none" w:sz="0" w:space="0" w:color="auto"/>
            <w:left w:val="none" w:sz="0" w:space="0" w:color="auto"/>
            <w:bottom w:val="none" w:sz="0" w:space="0" w:color="auto"/>
            <w:right w:val="none" w:sz="0" w:space="0" w:color="auto"/>
          </w:divBdr>
        </w:div>
        <w:div w:id="922685277">
          <w:marLeft w:val="0"/>
          <w:marRight w:val="0"/>
          <w:marTop w:val="0"/>
          <w:marBottom w:val="0"/>
          <w:divBdr>
            <w:top w:val="none" w:sz="0" w:space="0" w:color="auto"/>
            <w:left w:val="none" w:sz="0" w:space="0" w:color="auto"/>
            <w:bottom w:val="none" w:sz="0" w:space="0" w:color="auto"/>
            <w:right w:val="none" w:sz="0" w:space="0" w:color="auto"/>
          </w:divBdr>
        </w:div>
        <w:div w:id="644117406">
          <w:marLeft w:val="0"/>
          <w:marRight w:val="0"/>
          <w:marTop w:val="0"/>
          <w:marBottom w:val="0"/>
          <w:divBdr>
            <w:top w:val="none" w:sz="0" w:space="0" w:color="auto"/>
            <w:left w:val="none" w:sz="0" w:space="0" w:color="auto"/>
            <w:bottom w:val="none" w:sz="0" w:space="0" w:color="auto"/>
            <w:right w:val="none" w:sz="0" w:space="0" w:color="auto"/>
          </w:divBdr>
        </w:div>
        <w:div w:id="722369567">
          <w:marLeft w:val="0"/>
          <w:marRight w:val="0"/>
          <w:marTop w:val="0"/>
          <w:marBottom w:val="0"/>
          <w:divBdr>
            <w:top w:val="none" w:sz="0" w:space="0" w:color="auto"/>
            <w:left w:val="none" w:sz="0" w:space="0" w:color="auto"/>
            <w:bottom w:val="none" w:sz="0" w:space="0" w:color="auto"/>
            <w:right w:val="none" w:sz="0" w:space="0" w:color="auto"/>
          </w:divBdr>
        </w:div>
        <w:div w:id="224922632">
          <w:marLeft w:val="0"/>
          <w:marRight w:val="0"/>
          <w:marTop w:val="0"/>
          <w:marBottom w:val="0"/>
          <w:divBdr>
            <w:top w:val="none" w:sz="0" w:space="0" w:color="auto"/>
            <w:left w:val="none" w:sz="0" w:space="0" w:color="auto"/>
            <w:bottom w:val="none" w:sz="0" w:space="0" w:color="auto"/>
            <w:right w:val="none" w:sz="0" w:space="0" w:color="auto"/>
          </w:divBdr>
        </w:div>
        <w:div w:id="457384619">
          <w:marLeft w:val="0"/>
          <w:marRight w:val="0"/>
          <w:marTop w:val="0"/>
          <w:marBottom w:val="0"/>
          <w:divBdr>
            <w:top w:val="none" w:sz="0" w:space="0" w:color="auto"/>
            <w:left w:val="none" w:sz="0" w:space="0" w:color="auto"/>
            <w:bottom w:val="none" w:sz="0" w:space="0" w:color="auto"/>
            <w:right w:val="none" w:sz="0" w:space="0" w:color="auto"/>
          </w:divBdr>
        </w:div>
        <w:div w:id="1735928644">
          <w:marLeft w:val="0"/>
          <w:marRight w:val="0"/>
          <w:marTop w:val="0"/>
          <w:marBottom w:val="0"/>
          <w:divBdr>
            <w:top w:val="none" w:sz="0" w:space="0" w:color="auto"/>
            <w:left w:val="none" w:sz="0" w:space="0" w:color="auto"/>
            <w:bottom w:val="none" w:sz="0" w:space="0" w:color="auto"/>
            <w:right w:val="none" w:sz="0" w:space="0" w:color="auto"/>
          </w:divBdr>
        </w:div>
        <w:div w:id="828595094">
          <w:marLeft w:val="0"/>
          <w:marRight w:val="0"/>
          <w:marTop w:val="0"/>
          <w:marBottom w:val="0"/>
          <w:divBdr>
            <w:top w:val="none" w:sz="0" w:space="0" w:color="auto"/>
            <w:left w:val="none" w:sz="0" w:space="0" w:color="auto"/>
            <w:bottom w:val="none" w:sz="0" w:space="0" w:color="auto"/>
            <w:right w:val="none" w:sz="0" w:space="0" w:color="auto"/>
          </w:divBdr>
        </w:div>
        <w:div w:id="723915991">
          <w:marLeft w:val="0"/>
          <w:marRight w:val="0"/>
          <w:marTop w:val="0"/>
          <w:marBottom w:val="0"/>
          <w:divBdr>
            <w:top w:val="none" w:sz="0" w:space="0" w:color="auto"/>
            <w:left w:val="none" w:sz="0" w:space="0" w:color="auto"/>
            <w:bottom w:val="none" w:sz="0" w:space="0" w:color="auto"/>
            <w:right w:val="none" w:sz="0" w:space="0" w:color="auto"/>
          </w:divBdr>
        </w:div>
        <w:div w:id="1428385671">
          <w:marLeft w:val="0"/>
          <w:marRight w:val="0"/>
          <w:marTop w:val="0"/>
          <w:marBottom w:val="0"/>
          <w:divBdr>
            <w:top w:val="none" w:sz="0" w:space="0" w:color="auto"/>
            <w:left w:val="none" w:sz="0" w:space="0" w:color="auto"/>
            <w:bottom w:val="none" w:sz="0" w:space="0" w:color="auto"/>
            <w:right w:val="none" w:sz="0" w:space="0" w:color="auto"/>
          </w:divBdr>
        </w:div>
        <w:div w:id="1795949790">
          <w:marLeft w:val="0"/>
          <w:marRight w:val="0"/>
          <w:marTop w:val="0"/>
          <w:marBottom w:val="0"/>
          <w:divBdr>
            <w:top w:val="none" w:sz="0" w:space="0" w:color="auto"/>
            <w:left w:val="none" w:sz="0" w:space="0" w:color="auto"/>
            <w:bottom w:val="none" w:sz="0" w:space="0" w:color="auto"/>
            <w:right w:val="none" w:sz="0" w:space="0" w:color="auto"/>
          </w:divBdr>
        </w:div>
        <w:div w:id="2073963229">
          <w:marLeft w:val="0"/>
          <w:marRight w:val="0"/>
          <w:marTop w:val="0"/>
          <w:marBottom w:val="0"/>
          <w:divBdr>
            <w:top w:val="none" w:sz="0" w:space="0" w:color="auto"/>
            <w:left w:val="none" w:sz="0" w:space="0" w:color="auto"/>
            <w:bottom w:val="none" w:sz="0" w:space="0" w:color="auto"/>
            <w:right w:val="none" w:sz="0" w:space="0" w:color="auto"/>
          </w:divBdr>
        </w:div>
        <w:div w:id="179707394">
          <w:marLeft w:val="0"/>
          <w:marRight w:val="0"/>
          <w:marTop w:val="0"/>
          <w:marBottom w:val="0"/>
          <w:divBdr>
            <w:top w:val="none" w:sz="0" w:space="0" w:color="auto"/>
            <w:left w:val="none" w:sz="0" w:space="0" w:color="auto"/>
            <w:bottom w:val="none" w:sz="0" w:space="0" w:color="auto"/>
            <w:right w:val="none" w:sz="0" w:space="0" w:color="auto"/>
          </w:divBdr>
        </w:div>
        <w:div w:id="2001880150">
          <w:marLeft w:val="0"/>
          <w:marRight w:val="0"/>
          <w:marTop w:val="0"/>
          <w:marBottom w:val="0"/>
          <w:divBdr>
            <w:top w:val="none" w:sz="0" w:space="0" w:color="auto"/>
            <w:left w:val="none" w:sz="0" w:space="0" w:color="auto"/>
            <w:bottom w:val="none" w:sz="0" w:space="0" w:color="auto"/>
            <w:right w:val="none" w:sz="0" w:space="0" w:color="auto"/>
          </w:divBdr>
        </w:div>
        <w:div w:id="1164279001">
          <w:marLeft w:val="0"/>
          <w:marRight w:val="0"/>
          <w:marTop w:val="0"/>
          <w:marBottom w:val="0"/>
          <w:divBdr>
            <w:top w:val="none" w:sz="0" w:space="0" w:color="auto"/>
            <w:left w:val="none" w:sz="0" w:space="0" w:color="auto"/>
            <w:bottom w:val="none" w:sz="0" w:space="0" w:color="auto"/>
            <w:right w:val="none" w:sz="0" w:space="0" w:color="auto"/>
          </w:divBdr>
        </w:div>
        <w:div w:id="1325548631">
          <w:marLeft w:val="0"/>
          <w:marRight w:val="0"/>
          <w:marTop w:val="0"/>
          <w:marBottom w:val="0"/>
          <w:divBdr>
            <w:top w:val="none" w:sz="0" w:space="0" w:color="auto"/>
            <w:left w:val="none" w:sz="0" w:space="0" w:color="auto"/>
            <w:bottom w:val="none" w:sz="0" w:space="0" w:color="auto"/>
            <w:right w:val="none" w:sz="0" w:space="0" w:color="auto"/>
          </w:divBdr>
        </w:div>
      </w:divsChild>
    </w:div>
    <w:div w:id="1058212102">
      <w:bodyDiv w:val="1"/>
      <w:marLeft w:val="0"/>
      <w:marRight w:val="0"/>
      <w:marTop w:val="0"/>
      <w:marBottom w:val="0"/>
      <w:divBdr>
        <w:top w:val="none" w:sz="0" w:space="0" w:color="auto"/>
        <w:left w:val="none" w:sz="0" w:space="0" w:color="auto"/>
        <w:bottom w:val="none" w:sz="0" w:space="0" w:color="auto"/>
        <w:right w:val="none" w:sz="0" w:space="0" w:color="auto"/>
      </w:divBdr>
    </w:div>
    <w:div w:id="1058434808">
      <w:bodyDiv w:val="1"/>
      <w:marLeft w:val="0"/>
      <w:marRight w:val="0"/>
      <w:marTop w:val="0"/>
      <w:marBottom w:val="0"/>
      <w:divBdr>
        <w:top w:val="none" w:sz="0" w:space="0" w:color="auto"/>
        <w:left w:val="none" w:sz="0" w:space="0" w:color="auto"/>
        <w:bottom w:val="none" w:sz="0" w:space="0" w:color="auto"/>
        <w:right w:val="none" w:sz="0" w:space="0" w:color="auto"/>
      </w:divBdr>
    </w:div>
    <w:div w:id="1059284869">
      <w:bodyDiv w:val="1"/>
      <w:marLeft w:val="0"/>
      <w:marRight w:val="0"/>
      <w:marTop w:val="0"/>
      <w:marBottom w:val="0"/>
      <w:divBdr>
        <w:top w:val="none" w:sz="0" w:space="0" w:color="auto"/>
        <w:left w:val="none" w:sz="0" w:space="0" w:color="auto"/>
        <w:bottom w:val="none" w:sz="0" w:space="0" w:color="auto"/>
        <w:right w:val="none" w:sz="0" w:space="0" w:color="auto"/>
      </w:divBdr>
    </w:div>
    <w:div w:id="1059328355">
      <w:bodyDiv w:val="1"/>
      <w:marLeft w:val="0"/>
      <w:marRight w:val="0"/>
      <w:marTop w:val="0"/>
      <w:marBottom w:val="0"/>
      <w:divBdr>
        <w:top w:val="none" w:sz="0" w:space="0" w:color="auto"/>
        <w:left w:val="none" w:sz="0" w:space="0" w:color="auto"/>
        <w:bottom w:val="none" w:sz="0" w:space="0" w:color="auto"/>
        <w:right w:val="none" w:sz="0" w:space="0" w:color="auto"/>
      </w:divBdr>
    </w:div>
    <w:div w:id="1059599714">
      <w:bodyDiv w:val="1"/>
      <w:marLeft w:val="0"/>
      <w:marRight w:val="0"/>
      <w:marTop w:val="0"/>
      <w:marBottom w:val="0"/>
      <w:divBdr>
        <w:top w:val="none" w:sz="0" w:space="0" w:color="auto"/>
        <w:left w:val="none" w:sz="0" w:space="0" w:color="auto"/>
        <w:bottom w:val="none" w:sz="0" w:space="0" w:color="auto"/>
        <w:right w:val="none" w:sz="0" w:space="0" w:color="auto"/>
      </w:divBdr>
    </w:div>
    <w:div w:id="1059981184">
      <w:bodyDiv w:val="1"/>
      <w:marLeft w:val="0"/>
      <w:marRight w:val="0"/>
      <w:marTop w:val="0"/>
      <w:marBottom w:val="0"/>
      <w:divBdr>
        <w:top w:val="none" w:sz="0" w:space="0" w:color="auto"/>
        <w:left w:val="none" w:sz="0" w:space="0" w:color="auto"/>
        <w:bottom w:val="none" w:sz="0" w:space="0" w:color="auto"/>
        <w:right w:val="none" w:sz="0" w:space="0" w:color="auto"/>
      </w:divBdr>
    </w:div>
    <w:div w:id="1061517891">
      <w:bodyDiv w:val="1"/>
      <w:marLeft w:val="0"/>
      <w:marRight w:val="0"/>
      <w:marTop w:val="0"/>
      <w:marBottom w:val="0"/>
      <w:divBdr>
        <w:top w:val="none" w:sz="0" w:space="0" w:color="auto"/>
        <w:left w:val="none" w:sz="0" w:space="0" w:color="auto"/>
        <w:bottom w:val="none" w:sz="0" w:space="0" w:color="auto"/>
        <w:right w:val="none" w:sz="0" w:space="0" w:color="auto"/>
      </w:divBdr>
    </w:div>
    <w:div w:id="1061754548">
      <w:bodyDiv w:val="1"/>
      <w:marLeft w:val="0"/>
      <w:marRight w:val="0"/>
      <w:marTop w:val="0"/>
      <w:marBottom w:val="0"/>
      <w:divBdr>
        <w:top w:val="none" w:sz="0" w:space="0" w:color="auto"/>
        <w:left w:val="none" w:sz="0" w:space="0" w:color="auto"/>
        <w:bottom w:val="none" w:sz="0" w:space="0" w:color="auto"/>
        <w:right w:val="none" w:sz="0" w:space="0" w:color="auto"/>
      </w:divBdr>
    </w:div>
    <w:div w:id="1062171794">
      <w:bodyDiv w:val="1"/>
      <w:marLeft w:val="0"/>
      <w:marRight w:val="0"/>
      <w:marTop w:val="0"/>
      <w:marBottom w:val="0"/>
      <w:divBdr>
        <w:top w:val="none" w:sz="0" w:space="0" w:color="auto"/>
        <w:left w:val="none" w:sz="0" w:space="0" w:color="auto"/>
        <w:bottom w:val="none" w:sz="0" w:space="0" w:color="auto"/>
        <w:right w:val="none" w:sz="0" w:space="0" w:color="auto"/>
      </w:divBdr>
    </w:div>
    <w:div w:id="1062484554">
      <w:bodyDiv w:val="1"/>
      <w:marLeft w:val="0"/>
      <w:marRight w:val="0"/>
      <w:marTop w:val="0"/>
      <w:marBottom w:val="0"/>
      <w:divBdr>
        <w:top w:val="none" w:sz="0" w:space="0" w:color="auto"/>
        <w:left w:val="none" w:sz="0" w:space="0" w:color="auto"/>
        <w:bottom w:val="none" w:sz="0" w:space="0" w:color="auto"/>
        <w:right w:val="none" w:sz="0" w:space="0" w:color="auto"/>
      </w:divBdr>
    </w:div>
    <w:div w:id="1063334594">
      <w:bodyDiv w:val="1"/>
      <w:marLeft w:val="0"/>
      <w:marRight w:val="0"/>
      <w:marTop w:val="0"/>
      <w:marBottom w:val="0"/>
      <w:divBdr>
        <w:top w:val="none" w:sz="0" w:space="0" w:color="auto"/>
        <w:left w:val="none" w:sz="0" w:space="0" w:color="auto"/>
        <w:bottom w:val="none" w:sz="0" w:space="0" w:color="auto"/>
        <w:right w:val="none" w:sz="0" w:space="0" w:color="auto"/>
      </w:divBdr>
    </w:div>
    <w:div w:id="1063334710">
      <w:bodyDiv w:val="1"/>
      <w:marLeft w:val="0"/>
      <w:marRight w:val="0"/>
      <w:marTop w:val="0"/>
      <w:marBottom w:val="0"/>
      <w:divBdr>
        <w:top w:val="none" w:sz="0" w:space="0" w:color="auto"/>
        <w:left w:val="none" w:sz="0" w:space="0" w:color="auto"/>
        <w:bottom w:val="none" w:sz="0" w:space="0" w:color="auto"/>
        <w:right w:val="none" w:sz="0" w:space="0" w:color="auto"/>
      </w:divBdr>
    </w:div>
    <w:div w:id="1063985198">
      <w:bodyDiv w:val="1"/>
      <w:marLeft w:val="0"/>
      <w:marRight w:val="0"/>
      <w:marTop w:val="0"/>
      <w:marBottom w:val="0"/>
      <w:divBdr>
        <w:top w:val="none" w:sz="0" w:space="0" w:color="auto"/>
        <w:left w:val="none" w:sz="0" w:space="0" w:color="auto"/>
        <w:bottom w:val="none" w:sz="0" w:space="0" w:color="auto"/>
        <w:right w:val="none" w:sz="0" w:space="0" w:color="auto"/>
      </w:divBdr>
    </w:div>
    <w:div w:id="1064639036">
      <w:bodyDiv w:val="1"/>
      <w:marLeft w:val="0"/>
      <w:marRight w:val="0"/>
      <w:marTop w:val="0"/>
      <w:marBottom w:val="0"/>
      <w:divBdr>
        <w:top w:val="none" w:sz="0" w:space="0" w:color="auto"/>
        <w:left w:val="none" w:sz="0" w:space="0" w:color="auto"/>
        <w:bottom w:val="none" w:sz="0" w:space="0" w:color="auto"/>
        <w:right w:val="none" w:sz="0" w:space="0" w:color="auto"/>
      </w:divBdr>
    </w:div>
    <w:div w:id="1064916387">
      <w:bodyDiv w:val="1"/>
      <w:marLeft w:val="0"/>
      <w:marRight w:val="0"/>
      <w:marTop w:val="0"/>
      <w:marBottom w:val="0"/>
      <w:divBdr>
        <w:top w:val="none" w:sz="0" w:space="0" w:color="auto"/>
        <w:left w:val="none" w:sz="0" w:space="0" w:color="auto"/>
        <w:bottom w:val="none" w:sz="0" w:space="0" w:color="auto"/>
        <w:right w:val="none" w:sz="0" w:space="0" w:color="auto"/>
      </w:divBdr>
    </w:div>
    <w:div w:id="1065491206">
      <w:bodyDiv w:val="1"/>
      <w:marLeft w:val="0"/>
      <w:marRight w:val="0"/>
      <w:marTop w:val="0"/>
      <w:marBottom w:val="0"/>
      <w:divBdr>
        <w:top w:val="none" w:sz="0" w:space="0" w:color="auto"/>
        <w:left w:val="none" w:sz="0" w:space="0" w:color="auto"/>
        <w:bottom w:val="none" w:sz="0" w:space="0" w:color="auto"/>
        <w:right w:val="none" w:sz="0" w:space="0" w:color="auto"/>
      </w:divBdr>
    </w:div>
    <w:div w:id="1065838911">
      <w:bodyDiv w:val="1"/>
      <w:marLeft w:val="0"/>
      <w:marRight w:val="0"/>
      <w:marTop w:val="0"/>
      <w:marBottom w:val="0"/>
      <w:divBdr>
        <w:top w:val="none" w:sz="0" w:space="0" w:color="auto"/>
        <w:left w:val="none" w:sz="0" w:space="0" w:color="auto"/>
        <w:bottom w:val="none" w:sz="0" w:space="0" w:color="auto"/>
        <w:right w:val="none" w:sz="0" w:space="0" w:color="auto"/>
      </w:divBdr>
    </w:div>
    <w:div w:id="1066103259">
      <w:bodyDiv w:val="1"/>
      <w:marLeft w:val="0"/>
      <w:marRight w:val="0"/>
      <w:marTop w:val="0"/>
      <w:marBottom w:val="0"/>
      <w:divBdr>
        <w:top w:val="none" w:sz="0" w:space="0" w:color="auto"/>
        <w:left w:val="none" w:sz="0" w:space="0" w:color="auto"/>
        <w:bottom w:val="none" w:sz="0" w:space="0" w:color="auto"/>
        <w:right w:val="none" w:sz="0" w:space="0" w:color="auto"/>
      </w:divBdr>
    </w:div>
    <w:div w:id="1066226814">
      <w:bodyDiv w:val="1"/>
      <w:marLeft w:val="0"/>
      <w:marRight w:val="0"/>
      <w:marTop w:val="0"/>
      <w:marBottom w:val="0"/>
      <w:divBdr>
        <w:top w:val="none" w:sz="0" w:space="0" w:color="auto"/>
        <w:left w:val="none" w:sz="0" w:space="0" w:color="auto"/>
        <w:bottom w:val="none" w:sz="0" w:space="0" w:color="auto"/>
        <w:right w:val="none" w:sz="0" w:space="0" w:color="auto"/>
      </w:divBdr>
    </w:div>
    <w:div w:id="1066951135">
      <w:bodyDiv w:val="1"/>
      <w:marLeft w:val="0"/>
      <w:marRight w:val="0"/>
      <w:marTop w:val="0"/>
      <w:marBottom w:val="0"/>
      <w:divBdr>
        <w:top w:val="none" w:sz="0" w:space="0" w:color="auto"/>
        <w:left w:val="none" w:sz="0" w:space="0" w:color="auto"/>
        <w:bottom w:val="none" w:sz="0" w:space="0" w:color="auto"/>
        <w:right w:val="none" w:sz="0" w:space="0" w:color="auto"/>
      </w:divBdr>
    </w:div>
    <w:div w:id="1067459193">
      <w:bodyDiv w:val="1"/>
      <w:marLeft w:val="0"/>
      <w:marRight w:val="0"/>
      <w:marTop w:val="0"/>
      <w:marBottom w:val="0"/>
      <w:divBdr>
        <w:top w:val="none" w:sz="0" w:space="0" w:color="auto"/>
        <w:left w:val="none" w:sz="0" w:space="0" w:color="auto"/>
        <w:bottom w:val="none" w:sz="0" w:space="0" w:color="auto"/>
        <w:right w:val="none" w:sz="0" w:space="0" w:color="auto"/>
      </w:divBdr>
    </w:div>
    <w:div w:id="1067723059">
      <w:bodyDiv w:val="1"/>
      <w:marLeft w:val="0"/>
      <w:marRight w:val="0"/>
      <w:marTop w:val="0"/>
      <w:marBottom w:val="0"/>
      <w:divBdr>
        <w:top w:val="none" w:sz="0" w:space="0" w:color="auto"/>
        <w:left w:val="none" w:sz="0" w:space="0" w:color="auto"/>
        <w:bottom w:val="none" w:sz="0" w:space="0" w:color="auto"/>
        <w:right w:val="none" w:sz="0" w:space="0" w:color="auto"/>
      </w:divBdr>
    </w:div>
    <w:div w:id="1067917562">
      <w:bodyDiv w:val="1"/>
      <w:marLeft w:val="0"/>
      <w:marRight w:val="0"/>
      <w:marTop w:val="0"/>
      <w:marBottom w:val="0"/>
      <w:divBdr>
        <w:top w:val="none" w:sz="0" w:space="0" w:color="auto"/>
        <w:left w:val="none" w:sz="0" w:space="0" w:color="auto"/>
        <w:bottom w:val="none" w:sz="0" w:space="0" w:color="auto"/>
        <w:right w:val="none" w:sz="0" w:space="0" w:color="auto"/>
      </w:divBdr>
    </w:div>
    <w:div w:id="1068577000">
      <w:bodyDiv w:val="1"/>
      <w:marLeft w:val="0"/>
      <w:marRight w:val="0"/>
      <w:marTop w:val="0"/>
      <w:marBottom w:val="0"/>
      <w:divBdr>
        <w:top w:val="none" w:sz="0" w:space="0" w:color="auto"/>
        <w:left w:val="none" w:sz="0" w:space="0" w:color="auto"/>
        <w:bottom w:val="none" w:sz="0" w:space="0" w:color="auto"/>
        <w:right w:val="none" w:sz="0" w:space="0" w:color="auto"/>
      </w:divBdr>
    </w:div>
    <w:div w:id="1068990047">
      <w:bodyDiv w:val="1"/>
      <w:marLeft w:val="0"/>
      <w:marRight w:val="0"/>
      <w:marTop w:val="0"/>
      <w:marBottom w:val="0"/>
      <w:divBdr>
        <w:top w:val="none" w:sz="0" w:space="0" w:color="auto"/>
        <w:left w:val="none" w:sz="0" w:space="0" w:color="auto"/>
        <w:bottom w:val="none" w:sz="0" w:space="0" w:color="auto"/>
        <w:right w:val="none" w:sz="0" w:space="0" w:color="auto"/>
      </w:divBdr>
    </w:div>
    <w:div w:id="1069038791">
      <w:bodyDiv w:val="1"/>
      <w:marLeft w:val="0"/>
      <w:marRight w:val="0"/>
      <w:marTop w:val="0"/>
      <w:marBottom w:val="0"/>
      <w:divBdr>
        <w:top w:val="none" w:sz="0" w:space="0" w:color="auto"/>
        <w:left w:val="none" w:sz="0" w:space="0" w:color="auto"/>
        <w:bottom w:val="none" w:sz="0" w:space="0" w:color="auto"/>
        <w:right w:val="none" w:sz="0" w:space="0" w:color="auto"/>
      </w:divBdr>
    </w:div>
    <w:div w:id="1069157427">
      <w:bodyDiv w:val="1"/>
      <w:marLeft w:val="0"/>
      <w:marRight w:val="0"/>
      <w:marTop w:val="0"/>
      <w:marBottom w:val="0"/>
      <w:divBdr>
        <w:top w:val="none" w:sz="0" w:space="0" w:color="auto"/>
        <w:left w:val="none" w:sz="0" w:space="0" w:color="auto"/>
        <w:bottom w:val="none" w:sz="0" w:space="0" w:color="auto"/>
        <w:right w:val="none" w:sz="0" w:space="0" w:color="auto"/>
      </w:divBdr>
    </w:div>
    <w:div w:id="1069159694">
      <w:bodyDiv w:val="1"/>
      <w:marLeft w:val="0"/>
      <w:marRight w:val="0"/>
      <w:marTop w:val="0"/>
      <w:marBottom w:val="0"/>
      <w:divBdr>
        <w:top w:val="none" w:sz="0" w:space="0" w:color="auto"/>
        <w:left w:val="none" w:sz="0" w:space="0" w:color="auto"/>
        <w:bottom w:val="none" w:sz="0" w:space="0" w:color="auto"/>
        <w:right w:val="none" w:sz="0" w:space="0" w:color="auto"/>
      </w:divBdr>
    </w:div>
    <w:div w:id="1069956822">
      <w:bodyDiv w:val="1"/>
      <w:marLeft w:val="0"/>
      <w:marRight w:val="0"/>
      <w:marTop w:val="0"/>
      <w:marBottom w:val="0"/>
      <w:divBdr>
        <w:top w:val="none" w:sz="0" w:space="0" w:color="auto"/>
        <w:left w:val="none" w:sz="0" w:space="0" w:color="auto"/>
        <w:bottom w:val="none" w:sz="0" w:space="0" w:color="auto"/>
        <w:right w:val="none" w:sz="0" w:space="0" w:color="auto"/>
      </w:divBdr>
    </w:div>
    <w:div w:id="1069965620">
      <w:bodyDiv w:val="1"/>
      <w:marLeft w:val="0"/>
      <w:marRight w:val="0"/>
      <w:marTop w:val="0"/>
      <w:marBottom w:val="0"/>
      <w:divBdr>
        <w:top w:val="none" w:sz="0" w:space="0" w:color="auto"/>
        <w:left w:val="none" w:sz="0" w:space="0" w:color="auto"/>
        <w:bottom w:val="none" w:sz="0" w:space="0" w:color="auto"/>
        <w:right w:val="none" w:sz="0" w:space="0" w:color="auto"/>
      </w:divBdr>
    </w:div>
    <w:div w:id="1070810150">
      <w:bodyDiv w:val="1"/>
      <w:marLeft w:val="0"/>
      <w:marRight w:val="0"/>
      <w:marTop w:val="0"/>
      <w:marBottom w:val="0"/>
      <w:divBdr>
        <w:top w:val="none" w:sz="0" w:space="0" w:color="auto"/>
        <w:left w:val="none" w:sz="0" w:space="0" w:color="auto"/>
        <w:bottom w:val="none" w:sz="0" w:space="0" w:color="auto"/>
        <w:right w:val="none" w:sz="0" w:space="0" w:color="auto"/>
      </w:divBdr>
    </w:div>
    <w:div w:id="1071005365">
      <w:bodyDiv w:val="1"/>
      <w:marLeft w:val="0"/>
      <w:marRight w:val="0"/>
      <w:marTop w:val="0"/>
      <w:marBottom w:val="0"/>
      <w:divBdr>
        <w:top w:val="none" w:sz="0" w:space="0" w:color="auto"/>
        <w:left w:val="none" w:sz="0" w:space="0" w:color="auto"/>
        <w:bottom w:val="none" w:sz="0" w:space="0" w:color="auto"/>
        <w:right w:val="none" w:sz="0" w:space="0" w:color="auto"/>
      </w:divBdr>
    </w:div>
    <w:div w:id="1071198493">
      <w:bodyDiv w:val="1"/>
      <w:marLeft w:val="0"/>
      <w:marRight w:val="0"/>
      <w:marTop w:val="0"/>
      <w:marBottom w:val="0"/>
      <w:divBdr>
        <w:top w:val="none" w:sz="0" w:space="0" w:color="auto"/>
        <w:left w:val="none" w:sz="0" w:space="0" w:color="auto"/>
        <w:bottom w:val="none" w:sz="0" w:space="0" w:color="auto"/>
        <w:right w:val="none" w:sz="0" w:space="0" w:color="auto"/>
      </w:divBdr>
    </w:div>
    <w:div w:id="1071274923">
      <w:bodyDiv w:val="1"/>
      <w:marLeft w:val="0"/>
      <w:marRight w:val="0"/>
      <w:marTop w:val="0"/>
      <w:marBottom w:val="0"/>
      <w:divBdr>
        <w:top w:val="none" w:sz="0" w:space="0" w:color="auto"/>
        <w:left w:val="none" w:sz="0" w:space="0" w:color="auto"/>
        <w:bottom w:val="none" w:sz="0" w:space="0" w:color="auto"/>
        <w:right w:val="none" w:sz="0" w:space="0" w:color="auto"/>
      </w:divBdr>
    </w:div>
    <w:div w:id="1072309196">
      <w:bodyDiv w:val="1"/>
      <w:marLeft w:val="0"/>
      <w:marRight w:val="0"/>
      <w:marTop w:val="0"/>
      <w:marBottom w:val="0"/>
      <w:divBdr>
        <w:top w:val="none" w:sz="0" w:space="0" w:color="auto"/>
        <w:left w:val="none" w:sz="0" w:space="0" w:color="auto"/>
        <w:bottom w:val="none" w:sz="0" w:space="0" w:color="auto"/>
        <w:right w:val="none" w:sz="0" w:space="0" w:color="auto"/>
      </w:divBdr>
    </w:div>
    <w:div w:id="1072435626">
      <w:bodyDiv w:val="1"/>
      <w:marLeft w:val="0"/>
      <w:marRight w:val="0"/>
      <w:marTop w:val="0"/>
      <w:marBottom w:val="0"/>
      <w:divBdr>
        <w:top w:val="none" w:sz="0" w:space="0" w:color="auto"/>
        <w:left w:val="none" w:sz="0" w:space="0" w:color="auto"/>
        <w:bottom w:val="none" w:sz="0" w:space="0" w:color="auto"/>
        <w:right w:val="none" w:sz="0" w:space="0" w:color="auto"/>
      </w:divBdr>
    </w:div>
    <w:div w:id="1073163330">
      <w:bodyDiv w:val="1"/>
      <w:marLeft w:val="0"/>
      <w:marRight w:val="0"/>
      <w:marTop w:val="0"/>
      <w:marBottom w:val="0"/>
      <w:divBdr>
        <w:top w:val="none" w:sz="0" w:space="0" w:color="auto"/>
        <w:left w:val="none" w:sz="0" w:space="0" w:color="auto"/>
        <w:bottom w:val="none" w:sz="0" w:space="0" w:color="auto"/>
        <w:right w:val="none" w:sz="0" w:space="0" w:color="auto"/>
      </w:divBdr>
    </w:div>
    <w:div w:id="1073312948">
      <w:bodyDiv w:val="1"/>
      <w:marLeft w:val="0"/>
      <w:marRight w:val="0"/>
      <w:marTop w:val="0"/>
      <w:marBottom w:val="0"/>
      <w:divBdr>
        <w:top w:val="none" w:sz="0" w:space="0" w:color="auto"/>
        <w:left w:val="none" w:sz="0" w:space="0" w:color="auto"/>
        <w:bottom w:val="none" w:sz="0" w:space="0" w:color="auto"/>
        <w:right w:val="none" w:sz="0" w:space="0" w:color="auto"/>
      </w:divBdr>
    </w:div>
    <w:div w:id="1074280321">
      <w:bodyDiv w:val="1"/>
      <w:marLeft w:val="0"/>
      <w:marRight w:val="0"/>
      <w:marTop w:val="0"/>
      <w:marBottom w:val="0"/>
      <w:divBdr>
        <w:top w:val="none" w:sz="0" w:space="0" w:color="auto"/>
        <w:left w:val="none" w:sz="0" w:space="0" w:color="auto"/>
        <w:bottom w:val="none" w:sz="0" w:space="0" w:color="auto"/>
        <w:right w:val="none" w:sz="0" w:space="0" w:color="auto"/>
      </w:divBdr>
    </w:div>
    <w:div w:id="1074738155">
      <w:bodyDiv w:val="1"/>
      <w:marLeft w:val="0"/>
      <w:marRight w:val="0"/>
      <w:marTop w:val="0"/>
      <w:marBottom w:val="0"/>
      <w:divBdr>
        <w:top w:val="none" w:sz="0" w:space="0" w:color="auto"/>
        <w:left w:val="none" w:sz="0" w:space="0" w:color="auto"/>
        <w:bottom w:val="none" w:sz="0" w:space="0" w:color="auto"/>
        <w:right w:val="none" w:sz="0" w:space="0" w:color="auto"/>
      </w:divBdr>
    </w:div>
    <w:div w:id="1074863014">
      <w:bodyDiv w:val="1"/>
      <w:marLeft w:val="0"/>
      <w:marRight w:val="0"/>
      <w:marTop w:val="0"/>
      <w:marBottom w:val="0"/>
      <w:divBdr>
        <w:top w:val="none" w:sz="0" w:space="0" w:color="auto"/>
        <w:left w:val="none" w:sz="0" w:space="0" w:color="auto"/>
        <w:bottom w:val="none" w:sz="0" w:space="0" w:color="auto"/>
        <w:right w:val="none" w:sz="0" w:space="0" w:color="auto"/>
      </w:divBdr>
    </w:div>
    <w:div w:id="1075123448">
      <w:bodyDiv w:val="1"/>
      <w:marLeft w:val="0"/>
      <w:marRight w:val="0"/>
      <w:marTop w:val="0"/>
      <w:marBottom w:val="0"/>
      <w:divBdr>
        <w:top w:val="none" w:sz="0" w:space="0" w:color="auto"/>
        <w:left w:val="none" w:sz="0" w:space="0" w:color="auto"/>
        <w:bottom w:val="none" w:sz="0" w:space="0" w:color="auto"/>
        <w:right w:val="none" w:sz="0" w:space="0" w:color="auto"/>
      </w:divBdr>
    </w:div>
    <w:div w:id="1075205576">
      <w:bodyDiv w:val="1"/>
      <w:marLeft w:val="0"/>
      <w:marRight w:val="0"/>
      <w:marTop w:val="0"/>
      <w:marBottom w:val="0"/>
      <w:divBdr>
        <w:top w:val="none" w:sz="0" w:space="0" w:color="auto"/>
        <w:left w:val="none" w:sz="0" w:space="0" w:color="auto"/>
        <w:bottom w:val="none" w:sz="0" w:space="0" w:color="auto"/>
        <w:right w:val="none" w:sz="0" w:space="0" w:color="auto"/>
      </w:divBdr>
    </w:div>
    <w:div w:id="1075664215">
      <w:bodyDiv w:val="1"/>
      <w:marLeft w:val="0"/>
      <w:marRight w:val="0"/>
      <w:marTop w:val="0"/>
      <w:marBottom w:val="0"/>
      <w:divBdr>
        <w:top w:val="none" w:sz="0" w:space="0" w:color="auto"/>
        <w:left w:val="none" w:sz="0" w:space="0" w:color="auto"/>
        <w:bottom w:val="none" w:sz="0" w:space="0" w:color="auto"/>
        <w:right w:val="none" w:sz="0" w:space="0" w:color="auto"/>
      </w:divBdr>
    </w:div>
    <w:div w:id="1075935184">
      <w:bodyDiv w:val="1"/>
      <w:marLeft w:val="0"/>
      <w:marRight w:val="0"/>
      <w:marTop w:val="0"/>
      <w:marBottom w:val="0"/>
      <w:divBdr>
        <w:top w:val="none" w:sz="0" w:space="0" w:color="auto"/>
        <w:left w:val="none" w:sz="0" w:space="0" w:color="auto"/>
        <w:bottom w:val="none" w:sz="0" w:space="0" w:color="auto"/>
        <w:right w:val="none" w:sz="0" w:space="0" w:color="auto"/>
      </w:divBdr>
    </w:div>
    <w:div w:id="1076395444">
      <w:bodyDiv w:val="1"/>
      <w:marLeft w:val="0"/>
      <w:marRight w:val="0"/>
      <w:marTop w:val="0"/>
      <w:marBottom w:val="0"/>
      <w:divBdr>
        <w:top w:val="none" w:sz="0" w:space="0" w:color="auto"/>
        <w:left w:val="none" w:sz="0" w:space="0" w:color="auto"/>
        <w:bottom w:val="none" w:sz="0" w:space="0" w:color="auto"/>
        <w:right w:val="none" w:sz="0" w:space="0" w:color="auto"/>
      </w:divBdr>
    </w:div>
    <w:div w:id="1077553340">
      <w:bodyDiv w:val="1"/>
      <w:marLeft w:val="0"/>
      <w:marRight w:val="0"/>
      <w:marTop w:val="0"/>
      <w:marBottom w:val="0"/>
      <w:divBdr>
        <w:top w:val="none" w:sz="0" w:space="0" w:color="auto"/>
        <w:left w:val="none" w:sz="0" w:space="0" w:color="auto"/>
        <w:bottom w:val="none" w:sz="0" w:space="0" w:color="auto"/>
        <w:right w:val="none" w:sz="0" w:space="0" w:color="auto"/>
      </w:divBdr>
    </w:div>
    <w:div w:id="1077945944">
      <w:bodyDiv w:val="1"/>
      <w:marLeft w:val="0"/>
      <w:marRight w:val="0"/>
      <w:marTop w:val="0"/>
      <w:marBottom w:val="0"/>
      <w:divBdr>
        <w:top w:val="none" w:sz="0" w:space="0" w:color="auto"/>
        <w:left w:val="none" w:sz="0" w:space="0" w:color="auto"/>
        <w:bottom w:val="none" w:sz="0" w:space="0" w:color="auto"/>
        <w:right w:val="none" w:sz="0" w:space="0" w:color="auto"/>
      </w:divBdr>
    </w:div>
    <w:div w:id="1078132794">
      <w:bodyDiv w:val="1"/>
      <w:marLeft w:val="0"/>
      <w:marRight w:val="0"/>
      <w:marTop w:val="0"/>
      <w:marBottom w:val="0"/>
      <w:divBdr>
        <w:top w:val="none" w:sz="0" w:space="0" w:color="auto"/>
        <w:left w:val="none" w:sz="0" w:space="0" w:color="auto"/>
        <w:bottom w:val="none" w:sz="0" w:space="0" w:color="auto"/>
        <w:right w:val="none" w:sz="0" w:space="0" w:color="auto"/>
      </w:divBdr>
    </w:div>
    <w:div w:id="1078359446">
      <w:bodyDiv w:val="1"/>
      <w:marLeft w:val="0"/>
      <w:marRight w:val="0"/>
      <w:marTop w:val="0"/>
      <w:marBottom w:val="0"/>
      <w:divBdr>
        <w:top w:val="none" w:sz="0" w:space="0" w:color="auto"/>
        <w:left w:val="none" w:sz="0" w:space="0" w:color="auto"/>
        <w:bottom w:val="none" w:sz="0" w:space="0" w:color="auto"/>
        <w:right w:val="none" w:sz="0" w:space="0" w:color="auto"/>
      </w:divBdr>
    </w:div>
    <w:div w:id="1078747581">
      <w:bodyDiv w:val="1"/>
      <w:marLeft w:val="0"/>
      <w:marRight w:val="0"/>
      <w:marTop w:val="0"/>
      <w:marBottom w:val="0"/>
      <w:divBdr>
        <w:top w:val="none" w:sz="0" w:space="0" w:color="auto"/>
        <w:left w:val="none" w:sz="0" w:space="0" w:color="auto"/>
        <w:bottom w:val="none" w:sz="0" w:space="0" w:color="auto"/>
        <w:right w:val="none" w:sz="0" w:space="0" w:color="auto"/>
      </w:divBdr>
    </w:div>
    <w:div w:id="1079475460">
      <w:bodyDiv w:val="1"/>
      <w:marLeft w:val="0"/>
      <w:marRight w:val="0"/>
      <w:marTop w:val="0"/>
      <w:marBottom w:val="0"/>
      <w:divBdr>
        <w:top w:val="none" w:sz="0" w:space="0" w:color="auto"/>
        <w:left w:val="none" w:sz="0" w:space="0" w:color="auto"/>
        <w:bottom w:val="none" w:sz="0" w:space="0" w:color="auto"/>
        <w:right w:val="none" w:sz="0" w:space="0" w:color="auto"/>
      </w:divBdr>
    </w:div>
    <w:div w:id="1080250329">
      <w:bodyDiv w:val="1"/>
      <w:marLeft w:val="0"/>
      <w:marRight w:val="0"/>
      <w:marTop w:val="0"/>
      <w:marBottom w:val="0"/>
      <w:divBdr>
        <w:top w:val="none" w:sz="0" w:space="0" w:color="auto"/>
        <w:left w:val="none" w:sz="0" w:space="0" w:color="auto"/>
        <w:bottom w:val="none" w:sz="0" w:space="0" w:color="auto"/>
        <w:right w:val="none" w:sz="0" w:space="0" w:color="auto"/>
      </w:divBdr>
    </w:div>
    <w:div w:id="1080323309">
      <w:bodyDiv w:val="1"/>
      <w:marLeft w:val="0"/>
      <w:marRight w:val="0"/>
      <w:marTop w:val="0"/>
      <w:marBottom w:val="0"/>
      <w:divBdr>
        <w:top w:val="none" w:sz="0" w:space="0" w:color="auto"/>
        <w:left w:val="none" w:sz="0" w:space="0" w:color="auto"/>
        <w:bottom w:val="none" w:sz="0" w:space="0" w:color="auto"/>
        <w:right w:val="none" w:sz="0" w:space="0" w:color="auto"/>
      </w:divBdr>
    </w:div>
    <w:div w:id="1081180008">
      <w:bodyDiv w:val="1"/>
      <w:marLeft w:val="0"/>
      <w:marRight w:val="0"/>
      <w:marTop w:val="0"/>
      <w:marBottom w:val="0"/>
      <w:divBdr>
        <w:top w:val="none" w:sz="0" w:space="0" w:color="auto"/>
        <w:left w:val="none" w:sz="0" w:space="0" w:color="auto"/>
        <w:bottom w:val="none" w:sz="0" w:space="0" w:color="auto"/>
        <w:right w:val="none" w:sz="0" w:space="0" w:color="auto"/>
      </w:divBdr>
    </w:div>
    <w:div w:id="1081374027">
      <w:bodyDiv w:val="1"/>
      <w:marLeft w:val="0"/>
      <w:marRight w:val="0"/>
      <w:marTop w:val="0"/>
      <w:marBottom w:val="0"/>
      <w:divBdr>
        <w:top w:val="none" w:sz="0" w:space="0" w:color="auto"/>
        <w:left w:val="none" w:sz="0" w:space="0" w:color="auto"/>
        <w:bottom w:val="none" w:sz="0" w:space="0" w:color="auto"/>
        <w:right w:val="none" w:sz="0" w:space="0" w:color="auto"/>
      </w:divBdr>
    </w:div>
    <w:div w:id="1082487660">
      <w:bodyDiv w:val="1"/>
      <w:marLeft w:val="0"/>
      <w:marRight w:val="0"/>
      <w:marTop w:val="0"/>
      <w:marBottom w:val="0"/>
      <w:divBdr>
        <w:top w:val="none" w:sz="0" w:space="0" w:color="auto"/>
        <w:left w:val="none" w:sz="0" w:space="0" w:color="auto"/>
        <w:bottom w:val="none" w:sz="0" w:space="0" w:color="auto"/>
        <w:right w:val="none" w:sz="0" w:space="0" w:color="auto"/>
      </w:divBdr>
    </w:div>
    <w:div w:id="1082945336">
      <w:bodyDiv w:val="1"/>
      <w:marLeft w:val="0"/>
      <w:marRight w:val="0"/>
      <w:marTop w:val="0"/>
      <w:marBottom w:val="0"/>
      <w:divBdr>
        <w:top w:val="none" w:sz="0" w:space="0" w:color="auto"/>
        <w:left w:val="none" w:sz="0" w:space="0" w:color="auto"/>
        <w:bottom w:val="none" w:sz="0" w:space="0" w:color="auto"/>
        <w:right w:val="none" w:sz="0" w:space="0" w:color="auto"/>
      </w:divBdr>
    </w:div>
    <w:div w:id="1084182113">
      <w:bodyDiv w:val="1"/>
      <w:marLeft w:val="0"/>
      <w:marRight w:val="0"/>
      <w:marTop w:val="0"/>
      <w:marBottom w:val="0"/>
      <w:divBdr>
        <w:top w:val="none" w:sz="0" w:space="0" w:color="auto"/>
        <w:left w:val="none" w:sz="0" w:space="0" w:color="auto"/>
        <w:bottom w:val="none" w:sz="0" w:space="0" w:color="auto"/>
        <w:right w:val="none" w:sz="0" w:space="0" w:color="auto"/>
      </w:divBdr>
    </w:div>
    <w:div w:id="1084455133">
      <w:bodyDiv w:val="1"/>
      <w:marLeft w:val="0"/>
      <w:marRight w:val="0"/>
      <w:marTop w:val="0"/>
      <w:marBottom w:val="0"/>
      <w:divBdr>
        <w:top w:val="none" w:sz="0" w:space="0" w:color="auto"/>
        <w:left w:val="none" w:sz="0" w:space="0" w:color="auto"/>
        <w:bottom w:val="none" w:sz="0" w:space="0" w:color="auto"/>
        <w:right w:val="none" w:sz="0" w:space="0" w:color="auto"/>
      </w:divBdr>
    </w:div>
    <w:div w:id="1084843404">
      <w:bodyDiv w:val="1"/>
      <w:marLeft w:val="0"/>
      <w:marRight w:val="0"/>
      <w:marTop w:val="0"/>
      <w:marBottom w:val="0"/>
      <w:divBdr>
        <w:top w:val="none" w:sz="0" w:space="0" w:color="auto"/>
        <w:left w:val="none" w:sz="0" w:space="0" w:color="auto"/>
        <w:bottom w:val="none" w:sz="0" w:space="0" w:color="auto"/>
        <w:right w:val="none" w:sz="0" w:space="0" w:color="auto"/>
      </w:divBdr>
    </w:div>
    <w:div w:id="1084885589">
      <w:bodyDiv w:val="1"/>
      <w:marLeft w:val="0"/>
      <w:marRight w:val="0"/>
      <w:marTop w:val="0"/>
      <w:marBottom w:val="0"/>
      <w:divBdr>
        <w:top w:val="none" w:sz="0" w:space="0" w:color="auto"/>
        <w:left w:val="none" w:sz="0" w:space="0" w:color="auto"/>
        <w:bottom w:val="none" w:sz="0" w:space="0" w:color="auto"/>
        <w:right w:val="none" w:sz="0" w:space="0" w:color="auto"/>
      </w:divBdr>
    </w:div>
    <w:div w:id="1085953479">
      <w:bodyDiv w:val="1"/>
      <w:marLeft w:val="0"/>
      <w:marRight w:val="0"/>
      <w:marTop w:val="0"/>
      <w:marBottom w:val="0"/>
      <w:divBdr>
        <w:top w:val="none" w:sz="0" w:space="0" w:color="auto"/>
        <w:left w:val="none" w:sz="0" w:space="0" w:color="auto"/>
        <w:bottom w:val="none" w:sz="0" w:space="0" w:color="auto"/>
        <w:right w:val="none" w:sz="0" w:space="0" w:color="auto"/>
      </w:divBdr>
    </w:div>
    <w:div w:id="1086539228">
      <w:bodyDiv w:val="1"/>
      <w:marLeft w:val="0"/>
      <w:marRight w:val="0"/>
      <w:marTop w:val="0"/>
      <w:marBottom w:val="0"/>
      <w:divBdr>
        <w:top w:val="none" w:sz="0" w:space="0" w:color="auto"/>
        <w:left w:val="none" w:sz="0" w:space="0" w:color="auto"/>
        <w:bottom w:val="none" w:sz="0" w:space="0" w:color="auto"/>
        <w:right w:val="none" w:sz="0" w:space="0" w:color="auto"/>
      </w:divBdr>
    </w:div>
    <w:div w:id="1086878587">
      <w:bodyDiv w:val="1"/>
      <w:marLeft w:val="0"/>
      <w:marRight w:val="0"/>
      <w:marTop w:val="0"/>
      <w:marBottom w:val="0"/>
      <w:divBdr>
        <w:top w:val="none" w:sz="0" w:space="0" w:color="auto"/>
        <w:left w:val="none" w:sz="0" w:space="0" w:color="auto"/>
        <w:bottom w:val="none" w:sz="0" w:space="0" w:color="auto"/>
        <w:right w:val="none" w:sz="0" w:space="0" w:color="auto"/>
      </w:divBdr>
    </w:div>
    <w:div w:id="1087921755">
      <w:bodyDiv w:val="1"/>
      <w:marLeft w:val="0"/>
      <w:marRight w:val="0"/>
      <w:marTop w:val="0"/>
      <w:marBottom w:val="0"/>
      <w:divBdr>
        <w:top w:val="none" w:sz="0" w:space="0" w:color="auto"/>
        <w:left w:val="none" w:sz="0" w:space="0" w:color="auto"/>
        <w:bottom w:val="none" w:sz="0" w:space="0" w:color="auto"/>
        <w:right w:val="none" w:sz="0" w:space="0" w:color="auto"/>
      </w:divBdr>
    </w:div>
    <w:div w:id="1087994225">
      <w:bodyDiv w:val="1"/>
      <w:marLeft w:val="0"/>
      <w:marRight w:val="0"/>
      <w:marTop w:val="0"/>
      <w:marBottom w:val="0"/>
      <w:divBdr>
        <w:top w:val="none" w:sz="0" w:space="0" w:color="auto"/>
        <w:left w:val="none" w:sz="0" w:space="0" w:color="auto"/>
        <w:bottom w:val="none" w:sz="0" w:space="0" w:color="auto"/>
        <w:right w:val="none" w:sz="0" w:space="0" w:color="auto"/>
      </w:divBdr>
    </w:div>
    <w:div w:id="1088036586">
      <w:bodyDiv w:val="1"/>
      <w:marLeft w:val="0"/>
      <w:marRight w:val="0"/>
      <w:marTop w:val="0"/>
      <w:marBottom w:val="0"/>
      <w:divBdr>
        <w:top w:val="none" w:sz="0" w:space="0" w:color="auto"/>
        <w:left w:val="none" w:sz="0" w:space="0" w:color="auto"/>
        <w:bottom w:val="none" w:sz="0" w:space="0" w:color="auto"/>
        <w:right w:val="none" w:sz="0" w:space="0" w:color="auto"/>
      </w:divBdr>
    </w:div>
    <w:div w:id="1088162591">
      <w:bodyDiv w:val="1"/>
      <w:marLeft w:val="0"/>
      <w:marRight w:val="0"/>
      <w:marTop w:val="0"/>
      <w:marBottom w:val="0"/>
      <w:divBdr>
        <w:top w:val="none" w:sz="0" w:space="0" w:color="auto"/>
        <w:left w:val="none" w:sz="0" w:space="0" w:color="auto"/>
        <w:bottom w:val="none" w:sz="0" w:space="0" w:color="auto"/>
        <w:right w:val="none" w:sz="0" w:space="0" w:color="auto"/>
      </w:divBdr>
    </w:div>
    <w:div w:id="1088234616">
      <w:bodyDiv w:val="1"/>
      <w:marLeft w:val="0"/>
      <w:marRight w:val="0"/>
      <w:marTop w:val="0"/>
      <w:marBottom w:val="0"/>
      <w:divBdr>
        <w:top w:val="none" w:sz="0" w:space="0" w:color="auto"/>
        <w:left w:val="none" w:sz="0" w:space="0" w:color="auto"/>
        <w:bottom w:val="none" w:sz="0" w:space="0" w:color="auto"/>
        <w:right w:val="none" w:sz="0" w:space="0" w:color="auto"/>
      </w:divBdr>
    </w:div>
    <w:div w:id="1089303305">
      <w:bodyDiv w:val="1"/>
      <w:marLeft w:val="0"/>
      <w:marRight w:val="0"/>
      <w:marTop w:val="0"/>
      <w:marBottom w:val="0"/>
      <w:divBdr>
        <w:top w:val="none" w:sz="0" w:space="0" w:color="auto"/>
        <w:left w:val="none" w:sz="0" w:space="0" w:color="auto"/>
        <w:bottom w:val="none" w:sz="0" w:space="0" w:color="auto"/>
        <w:right w:val="none" w:sz="0" w:space="0" w:color="auto"/>
      </w:divBdr>
    </w:div>
    <w:div w:id="1090080282">
      <w:bodyDiv w:val="1"/>
      <w:marLeft w:val="0"/>
      <w:marRight w:val="0"/>
      <w:marTop w:val="0"/>
      <w:marBottom w:val="0"/>
      <w:divBdr>
        <w:top w:val="none" w:sz="0" w:space="0" w:color="auto"/>
        <w:left w:val="none" w:sz="0" w:space="0" w:color="auto"/>
        <w:bottom w:val="none" w:sz="0" w:space="0" w:color="auto"/>
        <w:right w:val="none" w:sz="0" w:space="0" w:color="auto"/>
      </w:divBdr>
    </w:div>
    <w:div w:id="1090126299">
      <w:bodyDiv w:val="1"/>
      <w:marLeft w:val="0"/>
      <w:marRight w:val="0"/>
      <w:marTop w:val="0"/>
      <w:marBottom w:val="0"/>
      <w:divBdr>
        <w:top w:val="none" w:sz="0" w:space="0" w:color="auto"/>
        <w:left w:val="none" w:sz="0" w:space="0" w:color="auto"/>
        <w:bottom w:val="none" w:sz="0" w:space="0" w:color="auto"/>
        <w:right w:val="none" w:sz="0" w:space="0" w:color="auto"/>
      </w:divBdr>
    </w:div>
    <w:div w:id="1090390889">
      <w:bodyDiv w:val="1"/>
      <w:marLeft w:val="0"/>
      <w:marRight w:val="0"/>
      <w:marTop w:val="0"/>
      <w:marBottom w:val="0"/>
      <w:divBdr>
        <w:top w:val="none" w:sz="0" w:space="0" w:color="auto"/>
        <w:left w:val="none" w:sz="0" w:space="0" w:color="auto"/>
        <w:bottom w:val="none" w:sz="0" w:space="0" w:color="auto"/>
        <w:right w:val="none" w:sz="0" w:space="0" w:color="auto"/>
      </w:divBdr>
    </w:div>
    <w:div w:id="1090469907">
      <w:bodyDiv w:val="1"/>
      <w:marLeft w:val="0"/>
      <w:marRight w:val="0"/>
      <w:marTop w:val="0"/>
      <w:marBottom w:val="0"/>
      <w:divBdr>
        <w:top w:val="none" w:sz="0" w:space="0" w:color="auto"/>
        <w:left w:val="none" w:sz="0" w:space="0" w:color="auto"/>
        <w:bottom w:val="none" w:sz="0" w:space="0" w:color="auto"/>
        <w:right w:val="none" w:sz="0" w:space="0" w:color="auto"/>
      </w:divBdr>
    </w:div>
    <w:div w:id="1090616957">
      <w:bodyDiv w:val="1"/>
      <w:marLeft w:val="0"/>
      <w:marRight w:val="0"/>
      <w:marTop w:val="0"/>
      <w:marBottom w:val="0"/>
      <w:divBdr>
        <w:top w:val="none" w:sz="0" w:space="0" w:color="auto"/>
        <w:left w:val="none" w:sz="0" w:space="0" w:color="auto"/>
        <w:bottom w:val="none" w:sz="0" w:space="0" w:color="auto"/>
        <w:right w:val="none" w:sz="0" w:space="0" w:color="auto"/>
      </w:divBdr>
    </w:div>
    <w:div w:id="1090854834">
      <w:bodyDiv w:val="1"/>
      <w:marLeft w:val="0"/>
      <w:marRight w:val="0"/>
      <w:marTop w:val="0"/>
      <w:marBottom w:val="0"/>
      <w:divBdr>
        <w:top w:val="none" w:sz="0" w:space="0" w:color="auto"/>
        <w:left w:val="none" w:sz="0" w:space="0" w:color="auto"/>
        <w:bottom w:val="none" w:sz="0" w:space="0" w:color="auto"/>
        <w:right w:val="none" w:sz="0" w:space="0" w:color="auto"/>
      </w:divBdr>
    </w:div>
    <w:div w:id="1091009691">
      <w:bodyDiv w:val="1"/>
      <w:marLeft w:val="0"/>
      <w:marRight w:val="0"/>
      <w:marTop w:val="0"/>
      <w:marBottom w:val="0"/>
      <w:divBdr>
        <w:top w:val="none" w:sz="0" w:space="0" w:color="auto"/>
        <w:left w:val="none" w:sz="0" w:space="0" w:color="auto"/>
        <w:bottom w:val="none" w:sz="0" w:space="0" w:color="auto"/>
        <w:right w:val="none" w:sz="0" w:space="0" w:color="auto"/>
      </w:divBdr>
    </w:div>
    <w:div w:id="1091316684">
      <w:bodyDiv w:val="1"/>
      <w:marLeft w:val="0"/>
      <w:marRight w:val="0"/>
      <w:marTop w:val="0"/>
      <w:marBottom w:val="0"/>
      <w:divBdr>
        <w:top w:val="none" w:sz="0" w:space="0" w:color="auto"/>
        <w:left w:val="none" w:sz="0" w:space="0" w:color="auto"/>
        <w:bottom w:val="none" w:sz="0" w:space="0" w:color="auto"/>
        <w:right w:val="none" w:sz="0" w:space="0" w:color="auto"/>
      </w:divBdr>
    </w:div>
    <w:div w:id="1091437105">
      <w:bodyDiv w:val="1"/>
      <w:marLeft w:val="0"/>
      <w:marRight w:val="0"/>
      <w:marTop w:val="0"/>
      <w:marBottom w:val="0"/>
      <w:divBdr>
        <w:top w:val="none" w:sz="0" w:space="0" w:color="auto"/>
        <w:left w:val="none" w:sz="0" w:space="0" w:color="auto"/>
        <w:bottom w:val="none" w:sz="0" w:space="0" w:color="auto"/>
        <w:right w:val="none" w:sz="0" w:space="0" w:color="auto"/>
      </w:divBdr>
    </w:div>
    <w:div w:id="1091657054">
      <w:bodyDiv w:val="1"/>
      <w:marLeft w:val="0"/>
      <w:marRight w:val="0"/>
      <w:marTop w:val="0"/>
      <w:marBottom w:val="0"/>
      <w:divBdr>
        <w:top w:val="none" w:sz="0" w:space="0" w:color="auto"/>
        <w:left w:val="none" w:sz="0" w:space="0" w:color="auto"/>
        <w:bottom w:val="none" w:sz="0" w:space="0" w:color="auto"/>
        <w:right w:val="none" w:sz="0" w:space="0" w:color="auto"/>
      </w:divBdr>
    </w:div>
    <w:div w:id="1091657813">
      <w:bodyDiv w:val="1"/>
      <w:marLeft w:val="0"/>
      <w:marRight w:val="0"/>
      <w:marTop w:val="0"/>
      <w:marBottom w:val="0"/>
      <w:divBdr>
        <w:top w:val="none" w:sz="0" w:space="0" w:color="auto"/>
        <w:left w:val="none" w:sz="0" w:space="0" w:color="auto"/>
        <w:bottom w:val="none" w:sz="0" w:space="0" w:color="auto"/>
        <w:right w:val="none" w:sz="0" w:space="0" w:color="auto"/>
      </w:divBdr>
    </w:div>
    <w:div w:id="1092124038">
      <w:bodyDiv w:val="1"/>
      <w:marLeft w:val="0"/>
      <w:marRight w:val="0"/>
      <w:marTop w:val="0"/>
      <w:marBottom w:val="0"/>
      <w:divBdr>
        <w:top w:val="none" w:sz="0" w:space="0" w:color="auto"/>
        <w:left w:val="none" w:sz="0" w:space="0" w:color="auto"/>
        <w:bottom w:val="none" w:sz="0" w:space="0" w:color="auto"/>
        <w:right w:val="none" w:sz="0" w:space="0" w:color="auto"/>
      </w:divBdr>
    </w:div>
    <w:div w:id="1092436412">
      <w:bodyDiv w:val="1"/>
      <w:marLeft w:val="0"/>
      <w:marRight w:val="0"/>
      <w:marTop w:val="0"/>
      <w:marBottom w:val="0"/>
      <w:divBdr>
        <w:top w:val="none" w:sz="0" w:space="0" w:color="auto"/>
        <w:left w:val="none" w:sz="0" w:space="0" w:color="auto"/>
        <w:bottom w:val="none" w:sz="0" w:space="0" w:color="auto"/>
        <w:right w:val="none" w:sz="0" w:space="0" w:color="auto"/>
      </w:divBdr>
    </w:div>
    <w:div w:id="1092554854">
      <w:bodyDiv w:val="1"/>
      <w:marLeft w:val="0"/>
      <w:marRight w:val="0"/>
      <w:marTop w:val="0"/>
      <w:marBottom w:val="0"/>
      <w:divBdr>
        <w:top w:val="none" w:sz="0" w:space="0" w:color="auto"/>
        <w:left w:val="none" w:sz="0" w:space="0" w:color="auto"/>
        <w:bottom w:val="none" w:sz="0" w:space="0" w:color="auto"/>
        <w:right w:val="none" w:sz="0" w:space="0" w:color="auto"/>
      </w:divBdr>
    </w:div>
    <w:div w:id="1093089248">
      <w:bodyDiv w:val="1"/>
      <w:marLeft w:val="0"/>
      <w:marRight w:val="0"/>
      <w:marTop w:val="0"/>
      <w:marBottom w:val="0"/>
      <w:divBdr>
        <w:top w:val="none" w:sz="0" w:space="0" w:color="auto"/>
        <w:left w:val="none" w:sz="0" w:space="0" w:color="auto"/>
        <w:bottom w:val="none" w:sz="0" w:space="0" w:color="auto"/>
        <w:right w:val="none" w:sz="0" w:space="0" w:color="auto"/>
      </w:divBdr>
    </w:div>
    <w:div w:id="1093822258">
      <w:bodyDiv w:val="1"/>
      <w:marLeft w:val="0"/>
      <w:marRight w:val="0"/>
      <w:marTop w:val="0"/>
      <w:marBottom w:val="0"/>
      <w:divBdr>
        <w:top w:val="none" w:sz="0" w:space="0" w:color="auto"/>
        <w:left w:val="none" w:sz="0" w:space="0" w:color="auto"/>
        <w:bottom w:val="none" w:sz="0" w:space="0" w:color="auto"/>
        <w:right w:val="none" w:sz="0" w:space="0" w:color="auto"/>
      </w:divBdr>
    </w:div>
    <w:div w:id="1094592686">
      <w:bodyDiv w:val="1"/>
      <w:marLeft w:val="0"/>
      <w:marRight w:val="0"/>
      <w:marTop w:val="0"/>
      <w:marBottom w:val="0"/>
      <w:divBdr>
        <w:top w:val="none" w:sz="0" w:space="0" w:color="auto"/>
        <w:left w:val="none" w:sz="0" w:space="0" w:color="auto"/>
        <w:bottom w:val="none" w:sz="0" w:space="0" w:color="auto"/>
        <w:right w:val="none" w:sz="0" w:space="0" w:color="auto"/>
      </w:divBdr>
    </w:div>
    <w:div w:id="1095050488">
      <w:bodyDiv w:val="1"/>
      <w:marLeft w:val="0"/>
      <w:marRight w:val="0"/>
      <w:marTop w:val="0"/>
      <w:marBottom w:val="0"/>
      <w:divBdr>
        <w:top w:val="none" w:sz="0" w:space="0" w:color="auto"/>
        <w:left w:val="none" w:sz="0" w:space="0" w:color="auto"/>
        <w:bottom w:val="none" w:sz="0" w:space="0" w:color="auto"/>
        <w:right w:val="none" w:sz="0" w:space="0" w:color="auto"/>
      </w:divBdr>
    </w:div>
    <w:div w:id="1095058709">
      <w:bodyDiv w:val="1"/>
      <w:marLeft w:val="0"/>
      <w:marRight w:val="0"/>
      <w:marTop w:val="0"/>
      <w:marBottom w:val="0"/>
      <w:divBdr>
        <w:top w:val="none" w:sz="0" w:space="0" w:color="auto"/>
        <w:left w:val="none" w:sz="0" w:space="0" w:color="auto"/>
        <w:bottom w:val="none" w:sz="0" w:space="0" w:color="auto"/>
        <w:right w:val="none" w:sz="0" w:space="0" w:color="auto"/>
      </w:divBdr>
    </w:div>
    <w:div w:id="1095134914">
      <w:bodyDiv w:val="1"/>
      <w:marLeft w:val="0"/>
      <w:marRight w:val="0"/>
      <w:marTop w:val="0"/>
      <w:marBottom w:val="0"/>
      <w:divBdr>
        <w:top w:val="none" w:sz="0" w:space="0" w:color="auto"/>
        <w:left w:val="none" w:sz="0" w:space="0" w:color="auto"/>
        <w:bottom w:val="none" w:sz="0" w:space="0" w:color="auto"/>
        <w:right w:val="none" w:sz="0" w:space="0" w:color="auto"/>
      </w:divBdr>
    </w:div>
    <w:div w:id="1095399822">
      <w:bodyDiv w:val="1"/>
      <w:marLeft w:val="0"/>
      <w:marRight w:val="0"/>
      <w:marTop w:val="0"/>
      <w:marBottom w:val="0"/>
      <w:divBdr>
        <w:top w:val="none" w:sz="0" w:space="0" w:color="auto"/>
        <w:left w:val="none" w:sz="0" w:space="0" w:color="auto"/>
        <w:bottom w:val="none" w:sz="0" w:space="0" w:color="auto"/>
        <w:right w:val="none" w:sz="0" w:space="0" w:color="auto"/>
      </w:divBdr>
    </w:div>
    <w:div w:id="1095591366">
      <w:bodyDiv w:val="1"/>
      <w:marLeft w:val="0"/>
      <w:marRight w:val="0"/>
      <w:marTop w:val="0"/>
      <w:marBottom w:val="0"/>
      <w:divBdr>
        <w:top w:val="none" w:sz="0" w:space="0" w:color="auto"/>
        <w:left w:val="none" w:sz="0" w:space="0" w:color="auto"/>
        <w:bottom w:val="none" w:sz="0" w:space="0" w:color="auto"/>
        <w:right w:val="none" w:sz="0" w:space="0" w:color="auto"/>
      </w:divBdr>
      <w:divsChild>
        <w:div w:id="2059862228">
          <w:marLeft w:val="0"/>
          <w:marRight w:val="0"/>
          <w:marTop w:val="0"/>
          <w:marBottom w:val="0"/>
          <w:divBdr>
            <w:top w:val="none" w:sz="0" w:space="0" w:color="auto"/>
            <w:left w:val="none" w:sz="0" w:space="0" w:color="auto"/>
            <w:bottom w:val="none" w:sz="0" w:space="0" w:color="auto"/>
            <w:right w:val="none" w:sz="0" w:space="0" w:color="auto"/>
          </w:divBdr>
        </w:div>
        <w:div w:id="788478229">
          <w:marLeft w:val="0"/>
          <w:marRight w:val="0"/>
          <w:marTop w:val="0"/>
          <w:marBottom w:val="0"/>
          <w:divBdr>
            <w:top w:val="none" w:sz="0" w:space="0" w:color="auto"/>
            <w:left w:val="none" w:sz="0" w:space="0" w:color="auto"/>
            <w:bottom w:val="none" w:sz="0" w:space="0" w:color="auto"/>
            <w:right w:val="none" w:sz="0" w:space="0" w:color="auto"/>
          </w:divBdr>
        </w:div>
        <w:div w:id="1377044563">
          <w:marLeft w:val="0"/>
          <w:marRight w:val="0"/>
          <w:marTop w:val="0"/>
          <w:marBottom w:val="0"/>
          <w:divBdr>
            <w:top w:val="none" w:sz="0" w:space="0" w:color="auto"/>
            <w:left w:val="none" w:sz="0" w:space="0" w:color="auto"/>
            <w:bottom w:val="none" w:sz="0" w:space="0" w:color="auto"/>
            <w:right w:val="none" w:sz="0" w:space="0" w:color="auto"/>
          </w:divBdr>
        </w:div>
        <w:div w:id="241793336">
          <w:marLeft w:val="0"/>
          <w:marRight w:val="0"/>
          <w:marTop w:val="0"/>
          <w:marBottom w:val="0"/>
          <w:divBdr>
            <w:top w:val="none" w:sz="0" w:space="0" w:color="auto"/>
            <w:left w:val="none" w:sz="0" w:space="0" w:color="auto"/>
            <w:bottom w:val="none" w:sz="0" w:space="0" w:color="auto"/>
            <w:right w:val="none" w:sz="0" w:space="0" w:color="auto"/>
          </w:divBdr>
        </w:div>
        <w:div w:id="1910920773">
          <w:marLeft w:val="0"/>
          <w:marRight w:val="0"/>
          <w:marTop w:val="0"/>
          <w:marBottom w:val="0"/>
          <w:divBdr>
            <w:top w:val="none" w:sz="0" w:space="0" w:color="auto"/>
            <w:left w:val="none" w:sz="0" w:space="0" w:color="auto"/>
            <w:bottom w:val="none" w:sz="0" w:space="0" w:color="auto"/>
            <w:right w:val="none" w:sz="0" w:space="0" w:color="auto"/>
          </w:divBdr>
        </w:div>
        <w:div w:id="1119035205">
          <w:marLeft w:val="0"/>
          <w:marRight w:val="0"/>
          <w:marTop w:val="0"/>
          <w:marBottom w:val="0"/>
          <w:divBdr>
            <w:top w:val="none" w:sz="0" w:space="0" w:color="auto"/>
            <w:left w:val="none" w:sz="0" w:space="0" w:color="auto"/>
            <w:bottom w:val="none" w:sz="0" w:space="0" w:color="auto"/>
            <w:right w:val="none" w:sz="0" w:space="0" w:color="auto"/>
          </w:divBdr>
        </w:div>
        <w:div w:id="399140038">
          <w:marLeft w:val="0"/>
          <w:marRight w:val="0"/>
          <w:marTop w:val="0"/>
          <w:marBottom w:val="0"/>
          <w:divBdr>
            <w:top w:val="none" w:sz="0" w:space="0" w:color="auto"/>
            <w:left w:val="none" w:sz="0" w:space="0" w:color="auto"/>
            <w:bottom w:val="none" w:sz="0" w:space="0" w:color="auto"/>
            <w:right w:val="none" w:sz="0" w:space="0" w:color="auto"/>
          </w:divBdr>
        </w:div>
        <w:div w:id="401755032">
          <w:marLeft w:val="0"/>
          <w:marRight w:val="0"/>
          <w:marTop w:val="0"/>
          <w:marBottom w:val="0"/>
          <w:divBdr>
            <w:top w:val="none" w:sz="0" w:space="0" w:color="auto"/>
            <w:left w:val="none" w:sz="0" w:space="0" w:color="auto"/>
            <w:bottom w:val="none" w:sz="0" w:space="0" w:color="auto"/>
            <w:right w:val="none" w:sz="0" w:space="0" w:color="auto"/>
          </w:divBdr>
        </w:div>
        <w:div w:id="1535193412">
          <w:marLeft w:val="0"/>
          <w:marRight w:val="0"/>
          <w:marTop w:val="0"/>
          <w:marBottom w:val="0"/>
          <w:divBdr>
            <w:top w:val="none" w:sz="0" w:space="0" w:color="auto"/>
            <w:left w:val="none" w:sz="0" w:space="0" w:color="auto"/>
            <w:bottom w:val="none" w:sz="0" w:space="0" w:color="auto"/>
            <w:right w:val="none" w:sz="0" w:space="0" w:color="auto"/>
          </w:divBdr>
        </w:div>
        <w:div w:id="1850019733">
          <w:marLeft w:val="0"/>
          <w:marRight w:val="0"/>
          <w:marTop w:val="0"/>
          <w:marBottom w:val="0"/>
          <w:divBdr>
            <w:top w:val="none" w:sz="0" w:space="0" w:color="auto"/>
            <w:left w:val="none" w:sz="0" w:space="0" w:color="auto"/>
            <w:bottom w:val="none" w:sz="0" w:space="0" w:color="auto"/>
            <w:right w:val="none" w:sz="0" w:space="0" w:color="auto"/>
          </w:divBdr>
        </w:div>
        <w:div w:id="1157460797">
          <w:marLeft w:val="0"/>
          <w:marRight w:val="0"/>
          <w:marTop w:val="0"/>
          <w:marBottom w:val="0"/>
          <w:divBdr>
            <w:top w:val="none" w:sz="0" w:space="0" w:color="auto"/>
            <w:left w:val="none" w:sz="0" w:space="0" w:color="auto"/>
            <w:bottom w:val="none" w:sz="0" w:space="0" w:color="auto"/>
            <w:right w:val="none" w:sz="0" w:space="0" w:color="auto"/>
          </w:divBdr>
        </w:div>
        <w:div w:id="1234777980">
          <w:marLeft w:val="0"/>
          <w:marRight w:val="0"/>
          <w:marTop w:val="0"/>
          <w:marBottom w:val="0"/>
          <w:divBdr>
            <w:top w:val="none" w:sz="0" w:space="0" w:color="auto"/>
            <w:left w:val="none" w:sz="0" w:space="0" w:color="auto"/>
            <w:bottom w:val="none" w:sz="0" w:space="0" w:color="auto"/>
            <w:right w:val="none" w:sz="0" w:space="0" w:color="auto"/>
          </w:divBdr>
        </w:div>
        <w:div w:id="26610873">
          <w:marLeft w:val="0"/>
          <w:marRight w:val="0"/>
          <w:marTop w:val="0"/>
          <w:marBottom w:val="0"/>
          <w:divBdr>
            <w:top w:val="none" w:sz="0" w:space="0" w:color="auto"/>
            <w:left w:val="none" w:sz="0" w:space="0" w:color="auto"/>
            <w:bottom w:val="none" w:sz="0" w:space="0" w:color="auto"/>
            <w:right w:val="none" w:sz="0" w:space="0" w:color="auto"/>
          </w:divBdr>
        </w:div>
        <w:div w:id="935940238">
          <w:marLeft w:val="0"/>
          <w:marRight w:val="0"/>
          <w:marTop w:val="0"/>
          <w:marBottom w:val="0"/>
          <w:divBdr>
            <w:top w:val="none" w:sz="0" w:space="0" w:color="auto"/>
            <w:left w:val="none" w:sz="0" w:space="0" w:color="auto"/>
            <w:bottom w:val="none" w:sz="0" w:space="0" w:color="auto"/>
            <w:right w:val="none" w:sz="0" w:space="0" w:color="auto"/>
          </w:divBdr>
        </w:div>
        <w:div w:id="1417047046">
          <w:marLeft w:val="0"/>
          <w:marRight w:val="0"/>
          <w:marTop w:val="0"/>
          <w:marBottom w:val="0"/>
          <w:divBdr>
            <w:top w:val="none" w:sz="0" w:space="0" w:color="auto"/>
            <w:left w:val="none" w:sz="0" w:space="0" w:color="auto"/>
            <w:bottom w:val="none" w:sz="0" w:space="0" w:color="auto"/>
            <w:right w:val="none" w:sz="0" w:space="0" w:color="auto"/>
          </w:divBdr>
        </w:div>
        <w:div w:id="1972201776">
          <w:marLeft w:val="0"/>
          <w:marRight w:val="0"/>
          <w:marTop w:val="0"/>
          <w:marBottom w:val="0"/>
          <w:divBdr>
            <w:top w:val="none" w:sz="0" w:space="0" w:color="auto"/>
            <w:left w:val="none" w:sz="0" w:space="0" w:color="auto"/>
            <w:bottom w:val="none" w:sz="0" w:space="0" w:color="auto"/>
            <w:right w:val="none" w:sz="0" w:space="0" w:color="auto"/>
          </w:divBdr>
        </w:div>
        <w:div w:id="920600138">
          <w:marLeft w:val="0"/>
          <w:marRight w:val="0"/>
          <w:marTop w:val="0"/>
          <w:marBottom w:val="0"/>
          <w:divBdr>
            <w:top w:val="none" w:sz="0" w:space="0" w:color="auto"/>
            <w:left w:val="none" w:sz="0" w:space="0" w:color="auto"/>
            <w:bottom w:val="none" w:sz="0" w:space="0" w:color="auto"/>
            <w:right w:val="none" w:sz="0" w:space="0" w:color="auto"/>
          </w:divBdr>
        </w:div>
        <w:div w:id="558595218">
          <w:marLeft w:val="0"/>
          <w:marRight w:val="0"/>
          <w:marTop w:val="0"/>
          <w:marBottom w:val="0"/>
          <w:divBdr>
            <w:top w:val="none" w:sz="0" w:space="0" w:color="auto"/>
            <w:left w:val="none" w:sz="0" w:space="0" w:color="auto"/>
            <w:bottom w:val="none" w:sz="0" w:space="0" w:color="auto"/>
            <w:right w:val="none" w:sz="0" w:space="0" w:color="auto"/>
          </w:divBdr>
        </w:div>
        <w:div w:id="1117800303">
          <w:marLeft w:val="0"/>
          <w:marRight w:val="0"/>
          <w:marTop w:val="0"/>
          <w:marBottom w:val="0"/>
          <w:divBdr>
            <w:top w:val="none" w:sz="0" w:space="0" w:color="auto"/>
            <w:left w:val="none" w:sz="0" w:space="0" w:color="auto"/>
            <w:bottom w:val="none" w:sz="0" w:space="0" w:color="auto"/>
            <w:right w:val="none" w:sz="0" w:space="0" w:color="auto"/>
          </w:divBdr>
        </w:div>
        <w:div w:id="536937458">
          <w:marLeft w:val="0"/>
          <w:marRight w:val="0"/>
          <w:marTop w:val="0"/>
          <w:marBottom w:val="0"/>
          <w:divBdr>
            <w:top w:val="none" w:sz="0" w:space="0" w:color="auto"/>
            <w:left w:val="none" w:sz="0" w:space="0" w:color="auto"/>
            <w:bottom w:val="none" w:sz="0" w:space="0" w:color="auto"/>
            <w:right w:val="none" w:sz="0" w:space="0" w:color="auto"/>
          </w:divBdr>
        </w:div>
        <w:div w:id="1869415381">
          <w:marLeft w:val="0"/>
          <w:marRight w:val="0"/>
          <w:marTop w:val="0"/>
          <w:marBottom w:val="0"/>
          <w:divBdr>
            <w:top w:val="none" w:sz="0" w:space="0" w:color="auto"/>
            <w:left w:val="none" w:sz="0" w:space="0" w:color="auto"/>
            <w:bottom w:val="none" w:sz="0" w:space="0" w:color="auto"/>
            <w:right w:val="none" w:sz="0" w:space="0" w:color="auto"/>
          </w:divBdr>
        </w:div>
        <w:div w:id="2029797634">
          <w:marLeft w:val="0"/>
          <w:marRight w:val="0"/>
          <w:marTop w:val="0"/>
          <w:marBottom w:val="0"/>
          <w:divBdr>
            <w:top w:val="none" w:sz="0" w:space="0" w:color="auto"/>
            <w:left w:val="none" w:sz="0" w:space="0" w:color="auto"/>
            <w:bottom w:val="none" w:sz="0" w:space="0" w:color="auto"/>
            <w:right w:val="none" w:sz="0" w:space="0" w:color="auto"/>
          </w:divBdr>
        </w:div>
        <w:div w:id="2044818133">
          <w:marLeft w:val="0"/>
          <w:marRight w:val="0"/>
          <w:marTop w:val="0"/>
          <w:marBottom w:val="0"/>
          <w:divBdr>
            <w:top w:val="none" w:sz="0" w:space="0" w:color="auto"/>
            <w:left w:val="none" w:sz="0" w:space="0" w:color="auto"/>
            <w:bottom w:val="none" w:sz="0" w:space="0" w:color="auto"/>
            <w:right w:val="none" w:sz="0" w:space="0" w:color="auto"/>
          </w:divBdr>
        </w:div>
        <w:div w:id="44063580">
          <w:marLeft w:val="0"/>
          <w:marRight w:val="0"/>
          <w:marTop w:val="0"/>
          <w:marBottom w:val="0"/>
          <w:divBdr>
            <w:top w:val="none" w:sz="0" w:space="0" w:color="auto"/>
            <w:left w:val="none" w:sz="0" w:space="0" w:color="auto"/>
            <w:bottom w:val="none" w:sz="0" w:space="0" w:color="auto"/>
            <w:right w:val="none" w:sz="0" w:space="0" w:color="auto"/>
          </w:divBdr>
        </w:div>
        <w:div w:id="932276384">
          <w:marLeft w:val="0"/>
          <w:marRight w:val="0"/>
          <w:marTop w:val="0"/>
          <w:marBottom w:val="0"/>
          <w:divBdr>
            <w:top w:val="none" w:sz="0" w:space="0" w:color="auto"/>
            <w:left w:val="none" w:sz="0" w:space="0" w:color="auto"/>
            <w:bottom w:val="none" w:sz="0" w:space="0" w:color="auto"/>
            <w:right w:val="none" w:sz="0" w:space="0" w:color="auto"/>
          </w:divBdr>
        </w:div>
        <w:div w:id="1000621891">
          <w:marLeft w:val="0"/>
          <w:marRight w:val="0"/>
          <w:marTop w:val="0"/>
          <w:marBottom w:val="0"/>
          <w:divBdr>
            <w:top w:val="none" w:sz="0" w:space="0" w:color="auto"/>
            <w:left w:val="none" w:sz="0" w:space="0" w:color="auto"/>
            <w:bottom w:val="none" w:sz="0" w:space="0" w:color="auto"/>
            <w:right w:val="none" w:sz="0" w:space="0" w:color="auto"/>
          </w:divBdr>
        </w:div>
        <w:div w:id="1214348419">
          <w:marLeft w:val="0"/>
          <w:marRight w:val="0"/>
          <w:marTop w:val="0"/>
          <w:marBottom w:val="0"/>
          <w:divBdr>
            <w:top w:val="none" w:sz="0" w:space="0" w:color="auto"/>
            <w:left w:val="none" w:sz="0" w:space="0" w:color="auto"/>
            <w:bottom w:val="none" w:sz="0" w:space="0" w:color="auto"/>
            <w:right w:val="none" w:sz="0" w:space="0" w:color="auto"/>
          </w:divBdr>
        </w:div>
        <w:div w:id="48194937">
          <w:marLeft w:val="0"/>
          <w:marRight w:val="0"/>
          <w:marTop w:val="0"/>
          <w:marBottom w:val="0"/>
          <w:divBdr>
            <w:top w:val="none" w:sz="0" w:space="0" w:color="auto"/>
            <w:left w:val="none" w:sz="0" w:space="0" w:color="auto"/>
            <w:bottom w:val="none" w:sz="0" w:space="0" w:color="auto"/>
            <w:right w:val="none" w:sz="0" w:space="0" w:color="auto"/>
          </w:divBdr>
        </w:div>
        <w:div w:id="352074809">
          <w:marLeft w:val="0"/>
          <w:marRight w:val="0"/>
          <w:marTop w:val="0"/>
          <w:marBottom w:val="0"/>
          <w:divBdr>
            <w:top w:val="none" w:sz="0" w:space="0" w:color="auto"/>
            <w:left w:val="none" w:sz="0" w:space="0" w:color="auto"/>
            <w:bottom w:val="none" w:sz="0" w:space="0" w:color="auto"/>
            <w:right w:val="none" w:sz="0" w:space="0" w:color="auto"/>
          </w:divBdr>
        </w:div>
        <w:div w:id="289173045">
          <w:marLeft w:val="0"/>
          <w:marRight w:val="0"/>
          <w:marTop w:val="0"/>
          <w:marBottom w:val="0"/>
          <w:divBdr>
            <w:top w:val="none" w:sz="0" w:space="0" w:color="auto"/>
            <w:left w:val="none" w:sz="0" w:space="0" w:color="auto"/>
            <w:bottom w:val="none" w:sz="0" w:space="0" w:color="auto"/>
            <w:right w:val="none" w:sz="0" w:space="0" w:color="auto"/>
          </w:divBdr>
        </w:div>
        <w:div w:id="1804083705">
          <w:marLeft w:val="0"/>
          <w:marRight w:val="0"/>
          <w:marTop w:val="0"/>
          <w:marBottom w:val="0"/>
          <w:divBdr>
            <w:top w:val="none" w:sz="0" w:space="0" w:color="auto"/>
            <w:left w:val="none" w:sz="0" w:space="0" w:color="auto"/>
            <w:bottom w:val="none" w:sz="0" w:space="0" w:color="auto"/>
            <w:right w:val="none" w:sz="0" w:space="0" w:color="auto"/>
          </w:divBdr>
        </w:div>
        <w:div w:id="1413160845">
          <w:marLeft w:val="0"/>
          <w:marRight w:val="0"/>
          <w:marTop w:val="0"/>
          <w:marBottom w:val="0"/>
          <w:divBdr>
            <w:top w:val="none" w:sz="0" w:space="0" w:color="auto"/>
            <w:left w:val="none" w:sz="0" w:space="0" w:color="auto"/>
            <w:bottom w:val="none" w:sz="0" w:space="0" w:color="auto"/>
            <w:right w:val="none" w:sz="0" w:space="0" w:color="auto"/>
          </w:divBdr>
        </w:div>
        <w:div w:id="555437255">
          <w:marLeft w:val="0"/>
          <w:marRight w:val="0"/>
          <w:marTop w:val="0"/>
          <w:marBottom w:val="0"/>
          <w:divBdr>
            <w:top w:val="none" w:sz="0" w:space="0" w:color="auto"/>
            <w:left w:val="none" w:sz="0" w:space="0" w:color="auto"/>
            <w:bottom w:val="none" w:sz="0" w:space="0" w:color="auto"/>
            <w:right w:val="none" w:sz="0" w:space="0" w:color="auto"/>
          </w:divBdr>
        </w:div>
        <w:div w:id="1453596543">
          <w:marLeft w:val="0"/>
          <w:marRight w:val="0"/>
          <w:marTop w:val="0"/>
          <w:marBottom w:val="0"/>
          <w:divBdr>
            <w:top w:val="none" w:sz="0" w:space="0" w:color="auto"/>
            <w:left w:val="none" w:sz="0" w:space="0" w:color="auto"/>
            <w:bottom w:val="none" w:sz="0" w:space="0" w:color="auto"/>
            <w:right w:val="none" w:sz="0" w:space="0" w:color="auto"/>
          </w:divBdr>
        </w:div>
        <w:div w:id="2064939246">
          <w:marLeft w:val="0"/>
          <w:marRight w:val="0"/>
          <w:marTop w:val="0"/>
          <w:marBottom w:val="0"/>
          <w:divBdr>
            <w:top w:val="none" w:sz="0" w:space="0" w:color="auto"/>
            <w:left w:val="none" w:sz="0" w:space="0" w:color="auto"/>
            <w:bottom w:val="none" w:sz="0" w:space="0" w:color="auto"/>
            <w:right w:val="none" w:sz="0" w:space="0" w:color="auto"/>
          </w:divBdr>
        </w:div>
        <w:div w:id="1749615426">
          <w:marLeft w:val="0"/>
          <w:marRight w:val="0"/>
          <w:marTop w:val="0"/>
          <w:marBottom w:val="0"/>
          <w:divBdr>
            <w:top w:val="none" w:sz="0" w:space="0" w:color="auto"/>
            <w:left w:val="none" w:sz="0" w:space="0" w:color="auto"/>
            <w:bottom w:val="none" w:sz="0" w:space="0" w:color="auto"/>
            <w:right w:val="none" w:sz="0" w:space="0" w:color="auto"/>
          </w:divBdr>
        </w:div>
        <w:div w:id="1028407672">
          <w:marLeft w:val="0"/>
          <w:marRight w:val="0"/>
          <w:marTop w:val="0"/>
          <w:marBottom w:val="0"/>
          <w:divBdr>
            <w:top w:val="none" w:sz="0" w:space="0" w:color="auto"/>
            <w:left w:val="none" w:sz="0" w:space="0" w:color="auto"/>
            <w:bottom w:val="none" w:sz="0" w:space="0" w:color="auto"/>
            <w:right w:val="none" w:sz="0" w:space="0" w:color="auto"/>
          </w:divBdr>
        </w:div>
        <w:div w:id="1300499758">
          <w:marLeft w:val="0"/>
          <w:marRight w:val="0"/>
          <w:marTop w:val="0"/>
          <w:marBottom w:val="0"/>
          <w:divBdr>
            <w:top w:val="none" w:sz="0" w:space="0" w:color="auto"/>
            <w:left w:val="none" w:sz="0" w:space="0" w:color="auto"/>
            <w:bottom w:val="none" w:sz="0" w:space="0" w:color="auto"/>
            <w:right w:val="none" w:sz="0" w:space="0" w:color="auto"/>
          </w:divBdr>
        </w:div>
        <w:div w:id="594291992">
          <w:marLeft w:val="0"/>
          <w:marRight w:val="0"/>
          <w:marTop w:val="0"/>
          <w:marBottom w:val="0"/>
          <w:divBdr>
            <w:top w:val="none" w:sz="0" w:space="0" w:color="auto"/>
            <w:left w:val="none" w:sz="0" w:space="0" w:color="auto"/>
            <w:bottom w:val="none" w:sz="0" w:space="0" w:color="auto"/>
            <w:right w:val="none" w:sz="0" w:space="0" w:color="auto"/>
          </w:divBdr>
        </w:div>
        <w:div w:id="1054087465">
          <w:marLeft w:val="0"/>
          <w:marRight w:val="0"/>
          <w:marTop w:val="0"/>
          <w:marBottom w:val="0"/>
          <w:divBdr>
            <w:top w:val="none" w:sz="0" w:space="0" w:color="auto"/>
            <w:left w:val="none" w:sz="0" w:space="0" w:color="auto"/>
            <w:bottom w:val="none" w:sz="0" w:space="0" w:color="auto"/>
            <w:right w:val="none" w:sz="0" w:space="0" w:color="auto"/>
          </w:divBdr>
        </w:div>
        <w:div w:id="1929145456">
          <w:marLeft w:val="0"/>
          <w:marRight w:val="0"/>
          <w:marTop w:val="0"/>
          <w:marBottom w:val="0"/>
          <w:divBdr>
            <w:top w:val="none" w:sz="0" w:space="0" w:color="auto"/>
            <w:left w:val="none" w:sz="0" w:space="0" w:color="auto"/>
            <w:bottom w:val="none" w:sz="0" w:space="0" w:color="auto"/>
            <w:right w:val="none" w:sz="0" w:space="0" w:color="auto"/>
          </w:divBdr>
        </w:div>
        <w:div w:id="1970476916">
          <w:marLeft w:val="0"/>
          <w:marRight w:val="0"/>
          <w:marTop w:val="0"/>
          <w:marBottom w:val="0"/>
          <w:divBdr>
            <w:top w:val="none" w:sz="0" w:space="0" w:color="auto"/>
            <w:left w:val="none" w:sz="0" w:space="0" w:color="auto"/>
            <w:bottom w:val="none" w:sz="0" w:space="0" w:color="auto"/>
            <w:right w:val="none" w:sz="0" w:space="0" w:color="auto"/>
          </w:divBdr>
        </w:div>
        <w:div w:id="772938230">
          <w:marLeft w:val="0"/>
          <w:marRight w:val="0"/>
          <w:marTop w:val="0"/>
          <w:marBottom w:val="0"/>
          <w:divBdr>
            <w:top w:val="none" w:sz="0" w:space="0" w:color="auto"/>
            <w:left w:val="none" w:sz="0" w:space="0" w:color="auto"/>
            <w:bottom w:val="none" w:sz="0" w:space="0" w:color="auto"/>
            <w:right w:val="none" w:sz="0" w:space="0" w:color="auto"/>
          </w:divBdr>
        </w:div>
        <w:div w:id="427242215">
          <w:marLeft w:val="0"/>
          <w:marRight w:val="0"/>
          <w:marTop w:val="0"/>
          <w:marBottom w:val="0"/>
          <w:divBdr>
            <w:top w:val="none" w:sz="0" w:space="0" w:color="auto"/>
            <w:left w:val="none" w:sz="0" w:space="0" w:color="auto"/>
            <w:bottom w:val="none" w:sz="0" w:space="0" w:color="auto"/>
            <w:right w:val="none" w:sz="0" w:space="0" w:color="auto"/>
          </w:divBdr>
        </w:div>
        <w:div w:id="1018390362">
          <w:marLeft w:val="0"/>
          <w:marRight w:val="0"/>
          <w:marTop w:val="0"/>
          <w:marBottom w:val="0"/>
          <w:divBdr>
            <w:top w:val="none" w:sz="0" w:space="0" w:color="auto"/>
            <w:left w:val="none" w:sz="0" w:space="0" w:color="auto"/>
            <w:bottom w:val="none" w:sz="0" w:space="0" w:color="auto"/>
            <w:right w:val="none" w:sz="0" w:space="0" w:color="auto"/>
          </w:divBdr>
        </w:div>
        <w:div w:id="283922799">
          <w:marLeft w:val="0"/>
          <w:marRight w:val="0"/>
          <w:marTop w:val="0"/>
          <w:marBottom w:val="0"/>
          <w:divBdr>
            <w:top w:val="none" w:sz="0" w:space="0" w:color="auto"/>
            <w:left w:val="none" w:sz="0" w:space="0" w:color="auto"/>
            <w:bottom w:val="none" w:sz="0" w:space="0" w:color="auto"/>
            <w:right w:val="none" w:sz="0" w:space="0" w:color="auto"/>
          </w:divBdr>
        </w:div>
        <w:div w:id="703821649">
          <w:marLeft w:val="0"/>
          <w:marRight w:val="0"/>
          <w:marTop w:val="0"/>
          <w:marBottom w:val="0"/>
          <w:divBdr>
            <w:top w:val="none" w:sz="0" w:space="0" w:color="auto"/>
            <w:left w:val="none" w:sz="0" w:space="0" w:color="auto"/>
            <w:bottom w:val="none" w:sz="0" w:space="0" w:color="auto"/>
            <w:right w:val="none" w:sz="0" w:space="0" w:color="auto"/>
          </w:divBdr>
        </w:div>
        <w:div w:id="1363166666">
          <w:marLeft w:val="0"/>
          <w:marRight w:val="0"/>
          <w:marTop w:val="0"/>
          <w:marBottom w:val="0"/>
          <w:divBdr>
            <w:top w:val="none" w:sz="0" w:space="0" w:color="auto"/>
            <w:left w:val="none" w:sz="0" w:space="0" w:color="auto"/>
            <w:bottom w:val="none" w:sz="0" w:space="0" w:color="auto"/>
            <w:right w:val="none" w:sz="0" w:space="0" w:color="auto"/>
          </w:divBdr>
        </w:div>
        <w:div w:id="511603654">
          <w:marLeft w:val="0"/>
          <w:marRight w:val="0"/>
          <w:marTop w:val="0"/>
          <w:marBottom w:val="0"/>
          <w:divBdr>
            <w:top w:val="none" w:sz="0" w:space="0" w:color="auto"/>
            <w:left w:val="none" w:sz="0" w:space="0" w:color="auto"/>
            <w:bottom w:val="none" w:sz="0" w:space="0" w:color="auto"/>
            <w:right w:val="none" w:sz="0" w:space="0" w:color="auto"/>
          </w:divBdr>
        </w:div>
        <w:div w:id="2096706770">
          <w:marLeft w:val="0"/>
          <w:marRight w:val="0"/>
          <w:marTop w:val="0"/>
          <w:marBottom w:val="0"/>
          <w:divBdr>
            <w:top w:val="none" w:sz="0" w:space="0" w:color="auto"/>
            <w:left w:val="none" w:sz="0" w:space="0" w:color="auto"/>
            <w:bottom w:val="none" w:sz="0" w:space="0" w:color="auto"/>
            <w:right w:val="none" w:sz="0" w:space="0" w:color="auto"/>
          </w:divBdr>
        </w:div>
        <w:div w:id="1692410097">
          <w:marLeft w:val="0"/>
          <w:marRight w:val="0"/>
          <w:marTop w:val="0"/>
          <w:marBottom w:val="0"/>
          <w:divBdr>
            <w:top w:val="none" w:sz="0" w:space="0" w:color="auto"/>
            <w:left w:val="none" w:sz="0" w:space="0" w:color="auto"/>
            <w:bottom w:val="none" w:sz="0" w:space="0" w:color="auto"/>
            <w:right w:val="none" w:sz="0" w:space="0" w:color="auto"/>
          </w:divBdr>
        </w:div>
        <w:div w:id="1219317518">
          <w:marLeft w:val="0"/>
          <w:marRight w:val="0"/>
          <w:marTop w:val="0"/>
          <w:marBottom w:val="0"/>
          <w:divBdr>
            <w:top w:val="none" w:sz="0" w:space="0" w:color="auto"/>
            <w:left w:val="none" w:sz="0" w:space="0" w:color="auto"/>
            <w:bottom w:val="none" w:sz="0" w:space="0" w:color="auto"/>
            <w:right w:val="none" w:sz="0" w:space="0" w:color="auto"/>
          </w:divBdr>
        </w:div>
        <w:div w:id="927229790">
          <w:marLeft w:val="0"/>
          <w:marRight w:val="0"/>
          <w:marTop w:val="0"/>
          <w:marBottom w:val="0"/>
          <w:divBdr>
            <w:top w:val="none" w:sz="0" w:space="0" w:color="auto"/>
            <w:left w:val="none" w:sz="0" w:space="0" w:color="auto"/>
            <w:bottom w:val="none" w:sz="0" w:space="0" w:color="auto"/>
            <w:right w:val="none" w:sz="0" w:space="0" w:color="auto"/>
          </w:divBdr>
        </w:div>
        <w:div w:id="1630933845">
          <w:marLeft w:val="0"/>
          <w:marRight w:val="0"/>
          <w:marTop w:val="0"/>
          <w:marBottom w:val="0"/>
          <w:divBdr>
            <w:top w:val="none" w:sz="0" w:space="0" w:color="auto"/>
            <w:left w:val="none" w:sz="0" w:space="0" w:color="auto"/>
            <w:bottom w:val="none" w:sz="0" w:space="0" w:color="auto"/>
            <w:right w:val="none" w:sz="0" w:space="0" w:color="auto"/>
          </w:divBdr>
        </w:div>
        <w:div w:id="416681815">
          <w:marLeft w:val="0"/>
          <w:marRight w:val="0"/>
          <w:marTop w:val="0"/>
          <w:marBottom w:val="0"/>
          <w:divBdr>
            <w:top w:val="none" w:sz="0" w:space="0" w:color="auto"/>
            <w:left w:val="none" w:sz="0" w:space="0" w:color="auto"/>
            <w:bottom w:val="none" w:sz="0" w:space="0" w:color="auto"/>
            <w:right w:val="none" w:sz="0" w:space="0" w:color="auto"/>
          </w:divBdr>
        </w:div>
        <w:div w:id="1262106934">
          <w:marLeft w:val="0"/>
          <w:marRight w:val="0"/>
          <w:marTop w:val="0"/>
          <w:marBottom w:val="0"/>
          <w:divBdr>
            <w:top w:val="none" w:sz="0" w:space="0" w:color="auto"/>
            <w:left w:val="none" w:sz="0" w:space="0" w:color="auto"/>
            <w:bottom w:val="none" w:sz="0" w:space="0" w:color="auto"/>
            <w:right w:val="none" w:sz="0" w:space="0" w:color="auto"/>
          </w:divBdr>
        </w:div>
        <w:div w:id="1702897107">
          <w:marLeft w:val="0"/>
          <w:marRight w:val="0"/>
          <w:marTop w:val="0"/>
          <w:marBottom w:val="0"/>
          <w:divBdr>
            <w:top w:val="none" w:sz="0" w:space="0" w:color="auto"/>
            <w:left w:val="none" w:sz="0" w:space="0" w:color="auto"/>
            <w:bottom w:val="none" w:sz="0" w:space="0" w:color="auto"/>
            <w:right w:val="none" w:sz="0" w:space="0" w:color="auto"/>
          </w:divBdr>
        </w:div>
        <w:div w:id="347947008">
          <w:marLeft w:val="0"/>
          <w:marRight w:val="0"/>
          <w:marTop w:val="0"/>
          <w:marBottom w:val="0"/>
          <w:divBdr>
            <w:top w:val="none" w:sz="0" w:space="0" w:color="auto"/>
            <w:left w:val="none" w:sz="0" w:space="0" w:color="auto"/>
            <w:bottom w:val="none" w:sz="0" w:space="0" w:color="auto"/>
            <w:right w:val="none" w:sz="0" w:space="0" w:color="auto"/>
          </w:divBdr>
        </w:div>
        <w:div w:id="1822110906">
          <w:marLeft w:val="0"/>
          <w:marRight w:val="0"/>
          <w:marTop w:val="0"/>
          <w:marBottom w:val="0"/>
          <w:divBdr>
            <w:top w:val="none" w:sz="0" w:space="0" w:color="auto"/>
            <w:left w:val="none" w:sz="0" w:space="0" w:color="auto"/>
            <w:bottom w:val="none" w:sz="0" w:space="0" w:color="auto"/>
            <w:right w:val="none" w:sz="0" w:space="0" w:color="auto"/>
          </w:divBdr>
        </w:div>
        <w:div w:id="1616213940">
          <w:marLeft w:val="0"/>
          <w:marRight w:val="0"/>
          <w:marTop w:val="0"/>
          <w:marBottom w:val="0"/>
          <w:divBdr>
            <w:top w:val="none" w:sz="0" w:space="0" w:color="auto"/>
            <w:left w:val="none" w:sz="0" w:space="0" w:color="auto"/>
            <w:bottom w:val="none" w:sz="0" w:space="0" w:color="auto"/>
            <w:right w:val="none" w:sz="0" w:space="0" w:color="auto"/>
          </w:divBdr>
        </w:div>
        <w:div w:id="1426028599">
          <w:marLeft w:val="0"/>
          <w:marRight w:val="0"/>
          <w:marTop w:val="0"/>
          <w:marBottom w:val="0"/>
          <w:divBdr>
            <w:top w:val="none" w:sz="0" w:space="0" w:color="auto"/>
            <w:left w:val="none" w:sz="0" w:space="0" w:color="auto"/>
            <w:bottom w:val="none" w:sz="0" w:space="0" w:color="auto"/>
            <w:right w:val="none" w:sz="0" w:space="0" w:color="auto"/>
          </w:divBdr>
        </w:div>
        <w:div w:id="61830577">
          <w:marLeft w:val="0"/>
          <w:marRight w:val="0"/>
          <w:marTop w:val="0"/>
          <w:marBottom w:val="0"/>
          <w:divBdr>
            <w:top w:val="none" w:sz="0" w:space="0" w:color="auto"/>
            <w:left w:val="none" w:sz="0" w:space="0" w:color="auto"/>
            <w:bottom w:val="none" w:sz="0" w:space="0" w:color="auto"/>
            <w:right w:val="none" w:sz="0" w:space="0" w:color="auto"/>
          </w:divBdr>
        </w:div>
        <w:div w:id="1595743531">
          <w:marLeft w:val="0"/>
          <w:marRight w:val="0"/>
          <w:marTop w:val="0"/>
          <w:marBottom w:val="0"/>
          <w:divBdr>
            <w:top w:val="none" w:sz="0" w:space="0" w:color="auto"/>
            <w:left w:val="none" w:sz="0" w:space="0" w:color="auto"/>
            <w:bottom w:val="none" w:sz="0" w:space="0" w:color="auto"/>
            <w:right w:val="none" w:sz="0" w:space="0" w:color="auto"/>
          </w:divBdr>
        </w:div>
        <w:div w:id="393042159">
          <w:marLeft w:val="0"/>
          <w:marRight w:val="0"/>
          <w:marTop w:val="0"/>
          <w:marBottom w:val="0"/>
          <w:divBdr>
            <w:top w:val="none" w:sz="0" w:space="0" w:color="auto"/>
            <w:left w:val="none" w:sz="0" w:space="0" w:color="auto"/>
            <w:bottom w:val="none" w:sz="0" w:space="0" w:color="auto"/>
            <w:right w:val="none" w:sz="0" w:space="0" w:color="auto"/>
          </w:divBdr>
        </w:div>
        <w:div w:id="574825222">
          <w:marLeft w:val="0"/>
          <w:marRight w:val="0"/>
          <w:marTop w:val="0"/>
          <w:marBottom w:val="0"/>
          <w:divBdr>
            <w:top w:val="none" w:sz="0" w:space="0" w:color="auto"/>
            <w:left w:val="none" w:sz="0" w:space="0" w:color="auto"/>
            <w:bottom w:val="none" w:sz="0" w:space="0" w:color="auto"/>
            <w:right w:val="none" w:sz="0" w:space="0" w:color="auto"/>
          </w:divBdr>
        </w:div>
        <w:div w:id="609317513">
          <w:marLeft w:val="0"/>
          <w:marRight w:val="0"/>
          <w:marTop w:val="0"/>
          <w:marBottom w:val="0"/>
          <w:divBdr>
            <w:top w:val="none" w:sz="0" w:space="0" w:color="auto"/>
            <w:left w:val="none" w:sz="0" w:space="0" w:color="auto"/>
            <w:bottom w:val="none" w:sz="0" w:space="0" w:color="auto"/>
            <w:right w:val="none" w:sz="0" w:space="0" w:color="auto"/>
          </w:divBdr>
        </w:div>
        <w:div w:id="327175243">
          <w:marLeft w:val="0"/>
          <w:marRight w:val="0"/>
          <w:marTop w:val="0"/>
          <w:marBottom w:val="0"/>
          <w:divBdr>
            <w:top w:val="none" w:sz="0" w:space="0" w:color="auto"/>
            <w:left w:val="none" w:sz="0" w:space="0" w:color="auto"/>
            <w:bottom w:val="none" w:sz="0" w:space="0" w:color="auto"/>
            <w:right w:val="none" w:sz="0" w:space="0" w:color="auto"/>
          </w:divBdr>
        </w:div>
        <w:div w:id="2000376739">
          <w:marLeft w:val="0"/>
          <w:marRight w:val="0"/>
          <w:marTop w:val="0"/>
          <w:marBottom w:val="0"/>
          <w:divBdr>
            <w:top w:val="none" w:sz="0" w:space="0" w:color="auto"/>
            <w:left w:val="none" w:sz="0" w:space="0" w:color="auto"/>
            <w:bottom w:val="none" w:sz="0" w:space="0" w:color="auto"/>
            <w:right w:val="none" w:sz="0" w:space="0" w:color="auto"/>
          </w:divBdr>
        </w:div>
        <w:div w:id="1671060950">
          <w:marLeft w:val="0"/>
          <w:marRight w:val="0"/>
          <w:marTop w:val="0"/>
          <w:marBottom w:val="0"/>
          <w:divBdr>
            <w:top w:val="none" w:sz="0" w:space="0" w:color="auto"/>
            <w:left w:val="none" w:sz="0" w:space="0" w:color="auto"/>
            <w:bottom w:val="none" w:sz="0" w:space="0" w:color="auto"/>
            <w:right w:val="none" w:sz="0" w:space="0" w:color="auto"/>
          </w:divBdr>
        </w:div>
        <w:div w:id="1575429457">
          <w:marLeft w:val="0"/>
          <w:marRight w:val="0"/>
          <w:marTop w:val="0"/>
          <w:marBottom w:val="0"/>
          <w:divBdr>
            <w:top w:val="none" w:sz="0" w:space="0" w:color="auto"/>
            <w:left w:val="none" w:sz="0" w:space="0" w:color="auto"/>
            <w:bottom w:val="none" w:sz="0" w:space="0" w:color="auto"/>
            <w:right w:val="none" w:sz="0" w:space="0" w:color="auto"/>
          </w:divBdr>
        </w:div>
        <w:div w:id="841242477">
          <w:marLeft w:val="0"/>
          <w:marRight w:val="0"/>
          <w:marTop w:val="0"/>
          <w:marBottom w:val="0"/>
          <w:divBdr>
            <w:top w:val="none" w:sz="0" w:space="0" w:color="auto"/>
            <w:left w:val="none" w:sz="0" w:space="0" w:color="auto"/>
            <w:bottom w:val="none" w:sz="0" w:space="0" w:color="auto"/>
            <w:right w:val="none" w:sz="0" w:space="0" w:color="auto"/>
          </w:divBdr>
        </w:div>
        <w:div w:id="401097473">
          <w:marLeft w:val="0"/>
          <w:marRight w:val="0"/>
          <w:marTop w:val="0"/>
          <w:marBottom w:val="0"/>
          <w:divBdr>
            <w:top w:val="none" w:sz="0" w:space="0" w:color="auto"/>
            <w:left w:val="none" w:sz="0" w:space="0" w:color="auto"/>
            <w:bottom w:val="none" w:sz="0" w:space="0" w:color="auto"/>
            <w:right w:val="none" w:sz="0" w:space="0" w:color="auto"/>
          </w:divBdr>
        </w:div>
        <w:div w:id="407534678">
          <w:marLeft w:val="0"/>
          <w:marRight w:val="0"/>
          <w:marTop w:val="0"/>
          <w:marBottom w:val="0"/>
          <w:divBdr>
            <w:top w:val="none" w:sz="0" w:space="0" w:color="auto"/>
            <w:left w:val="none" w:sz="0" w:space="0" w:color="auto"/>
            <w:bottom w:val="none" w:sz="0" w:space="0" w:color="auto"/>
            <w:right w:val="none" w:sz="0" w:space="0" w:color="auto"/>
          </w:divBdr>
        </w:div>
        <w:div w:id="633294807">
          <w:marLeft w:val="0"/>
          <w:marRight w:val="0"/>
          <w:marTop w:val="0"/>
          <w:marBottom w:val="0"/>
          <w:divBdr>
            <w:top w:val="none" w:sz="0" w:space="0" w:color="auto"/>
            <w:left w:val="none" w:sz="0" w:space="0" w:color="auto"/>
            <w:bottom w:val="none" w:sz="0" w:space="0" w:color="auto"/>
            <w:right w:val="none" w:sz="0" w:space="0" w:color="auto"/>
          </w:divBdr>
        </w:div>
        <w:div w:id="1224412991">
          <w:marLeft w:val="0"/>
          <w:marRight w:val="0"/>
          <w:marTop w:val="0"/>
          <w:marBottom w:val="0"/>
          <w:divBdr>
            <w:top w:val="none" w:sz="0" w:space="0" w:color="auto"/>
            <w:left w:val="none" w:sz="0" w:space="0" w:color="auto"/>
            <w:bottom w:val="none" w:sz="0" w:space="0" w:color="auto"/>
            <w:right w:val="none" w:sz="0" w:space="0" w:color="auto"/>
          </w:divBdr>
        </w:div>
        <w:div w:id="2000763271">
          <w:marLeft w:val="0"/>
          <w:marRight w:val="0"/>
          <w:marTop w:val="0"/>
          <w:marBottom w:val="0"/>
          <w:divBdr>
            <w:top w:val="none" w:sz="0" w:space="0" w:color="auto"/>
            <w:left w:val="none" w:sz="0" w:space="0" w:color="auto"/>
            <w:bottom w:val="none" w:sz="0" w:space="0" w:color="auto"/>
            <w:right w:val="none" w:sz="0" w:space="0" w:color="auto"/>
          </w:divBdr>
        </w:div>
        <w:div w:id="1032337780">
          <w:marLeft w:val="0"/>
          <w:marRight w:val="0"/>
          <w:marTop w:val="0"/>
          <w:marBottom w:val="0"/>
          <w:divBdr>
            <w:top w:val="none" w:sz="0" w:space="0" w:color="auto"/>
            <w:left w:val="none" w:sz="0" w:space="0" w:color="auto"/>
            <w:bottom w:val="none" w:sz="0" w:space="0" w:color="auto"/>
            <w:right w:val="none" w:sz="0" w:space="0" w:color="auto"/>
          </w:divBdr>
        </w:div>
        <w:div w:id="62413616">
          <w:marLeft w:val="0"/>
          <w:marRight w:val="0"/>
          <w:marTop w:val="0"/>
          <w:marBottom w:val="0"/>
          <w:divBdr>
            <w:top w:val="none" w:sz="0" w:space="0" w:color="auto"/>
            <w:left w:val="none" w:sz="0" w:space="0" w:color="auto"/>
            <w:bottom w:val="none" w:sz="0" w:space="0" w:color="auto"/>
            <w:right w:val="none" w:sz="0" w:space="0" w:color="auto"/>
          </w:divBdr>
        </w:div>
        <w:div w:id="717434950">
          <w:marLeft w:val="0"/>
          <w:marRight w:val="0"/>
          <w:marTop w:val="0"/>
          <w:marBottom w:val="0"/>
          <w:divBdr>
            <w:top w:val="none" w:sz="0" w:space="0" w:color="auto"/>
            <w:left w:val="none" w:sz="0" w:space="0" w:color="auto"/>
            <w:bottom w:val="none" w:sz="0" w:space="0" w:color="auto"/>
            <w:right w:val="none" w:sz="0" w:space="0" w:color="auto"/>
          </w:divBdr>
        </w:div>
        <w:div w:id="1797406312">
          <w:marLeft w:val="0"/>
          <w:marRight w:val="0"/>
          <w:marTop w:val="0"/>
          <w:marBottom w:val="0"/>
          <w:divBdr>
            <w:top w:val="none" w:sz="0" w:space="0" w:color="auto"/>
            <w:left w:val="none" w:sz="0" w:space="0" w:color="auto"/>
            <w:bottom w:val="none" w:sz="0" w:space="0" w:color="auto"/>
            <w:right w:val="none" w:sz="0" w:space="0" w:color="auto"/>
          </w:divBdr>
        </w:div>
        <w:div w:id="1324158699">
          <w:marLeft w:val="0"/>
          <w:marRight w:val="0"/>
          <w:marTop w:val="0"/>
          <w:marBottom w:val="0"/>
          <w:divBdr>
            <w:top w:val="none" w:sz="0" w:space="0" w:color="auto"/>
            <w:left w:val="none" w:sz="0" w:space="0" w:color="auto"/>
            <w:bottom w:val="none" w:sz="0" w:space="0" w:color="auto"/>
            <w:right w:val="none" w:sz="0" w:space="0" w:color="auto"/>
          </w:divBdr>
        </w:div>
        <w:div w:id="1665087895">
          <w:marLeft w:val="0"/>
          <w:marRight w:val="0"/>
          <w:marTop w:val="0"/>
          <w:marBottom w:val="0"/>
          <w:divBdr>
            <w:top w:val="none" w:sz="0" w:space="0" w:color="auto"/>
            <w:left w:val="none" w:sz="0" w:space="0" w:color="auto"/>
            <w:bottom w:val="none" w:sz="0" w:space="0" w:color="auto"/>
            <w:right w:val="none" w:sz="0" w:space="0" w:color="auto"/>
          </w:divBdr>
        </w:div>
        <w:div w:id="631906909">
          <w:marLeft w:val="0"/>
          <w:marRight w:val="0"/>
          <w:marTop w:val="0"/>
          <w:marBottom w:val="0"/>
          <w:divBdr>
            <w:top w:val="none" w:sz="0" w:space="0" w:color="auto"/>
            <w:left w:val="none" w:sz="0" w:space="0" w:color="auto"/>
            <w:bottom w:val="none" w:sz="0" w:space="0" w:color="auto"/>
            <w:right w:val="none" w:sz="0" w:space="0" w:color="auto"/>
          </w:divBdr>
        </w:div>
        <w:div w:id="1584410357">
          <w:marLeft w:val="0"/>
          <w:marRight w:val="0"/>
          <w:marTop w:val="0"/>
          <w:marBottom w:val="0"/>
          <w:divBdr>
            <w:top w:val="none" w:sz="0" w:space="0" w:color="auto"/>
            <w:left w:val="none" w:sz="0" w:space="0" w:color="auto"/>
            <w:bottom w:val="none" w:sz="0" w:space="0" w:color="auto"/>
            <w:right w:val="none" w:sz="0" w:space="0" w:color="auto"/>
          </w:divBdr>
        </w:div>
        <w:div w:id="2049841183">
          <w:marLeft w:val="0"/>
          <w:marRight w:val="0"/>
          <w:marTop w:val="0"/>
          <w:marBottom w:val="0"/>
          <w:divBdr>
            <w:top w:val="none" w:sz="0" w:space="0" w:color="auto"/>
            <w:left w:val="none" w:sz="0" w:space="0" w:color="auto"/>
            <w:bottom w:val="none" w:sz="0" w:space="0" w:color="auto"/>
            <w:right w:val="none" w:sz="0" w:space="0" w:color="auto"/>
          </w:divBdr>
        </w:div>
        <w:div w:id="1507163548">
          <w:marLeft w:val="0"/>
          <w:marRight w:val="0"/>
          <w:marTop w:val="0"/>
          <w:marBottom w:val="0"/>
          <w:divBdr>
            <w:top w:val="none" w:sz="0" w:space="0" w:color="auto"/>
            <w:left w:val="none" w:sz="0" w:space="0" w:color="auto"/>
            <w:bottom w:val="none" w:sz="0" w:space="0" w:color="auto"/>
            <w:right w:val="none" w:sz="0" w:space="0" w:color="auto"/>
          </w:divBdr>
        </w:div>
        <w:div w:id="496849882">
          <w:marLeft w:val="0"/>
          <w:marRight w:val="0"/>
          <w:marTop w:val="0"/>
          <w:marBottom w:val="0"/>
          <w:divBdr>
            <w:top w:val="none" w:sz="0" w:space="0" w:color="auto"/>
            <w:left w:val="none" w:sz="0" w:space="0" w:color="auto"/>
            <w:bottom w:val="none" w:sz="0" w:space="0" w:color="auto"/>
            <w:right w:val="none" w:sz="0" w:space="0" w:color="auto"/>
          </w:divBdr>
        </w:div>
        <w:div w:id="993800674">
          <w:marLeft w:val="0"/>
          <w:marRight w:val="0"/>
          <w:marTop w:val="0"/>
          <w:marBottom w:val="0"/>
          <w:divBdr>
            <w:top w:val="none" w:sz="0" w:space="0" w:color="auto"/>
            <w:left w:val="none" w:sz="0" w:space="0" w:color="auto"/>
            <w:bottom w:val="none" w:sz="0" w:space="0" w:color="auto"/>
            <w:right w:val="none" w:sz="0" w:space="0" w:color="auto"/>
          </w:divBdr>
        </w:div>
        <w:div w:id="1590197134">
          <w:marLeft w:val="0"/>
          <w:marRight w:val="0"/>
          <w:marTop w:val="0"/>
          <w:marBottom w:val="0"/>
          <w:divBdr>
            <w:top w:val="none" w:sz="0" w:space="0" w:color="auto"/>
            <w:left w:val="none" w:sz="0" w:space="0" w:color="auto"/>
            <w:bottom w:val="none" w:sz="0" w:space="0" w:color="auto"/>
            <w:right w:val="none" w:sz="0" w:space="0" w:color="auto"/>
          </w:divBdr>
        </w:div>
        <w:div w:id="2020236737">
          <w:marLeft w:val="0"/>
          <w:marRight w:val="0"/>
          <w:marTop w:val="0"/>
          <w:marBottom w:val="0"/>
          <w:divBdr>
            <w:top w:val="none" w:sz="0" w:space="0" w:color="auto"/>
            <w:left w:val="none" w:sz="0" w:space="0" w:color="auto"/>
            <w:bottom w:val="none" w:sz="0" w:space="0" w:color="auto"/>
            <w:right w:val="none" w:sz="0" w:space="0" w:color="auto"/>
          </w:divBdr>
        </w:div>
        <w:div w:id="546259424">
          <w:marLeft w:val="0"/>
          <w:marRight w:val="0"/>
          <w:marTop w:val="0"/>
          <w:marBottom w:val="0"/>
          <w:divBdr>
            <w:top w:val="none" w:sz="0" w:space="0" w:color="auto"/>
            <w:left w:val="none" w:sz="0" w:space="0" w:color="auto"/>
            <w:bottom w:val="none" w:sz="0" w:space="0" w:color="auto"/>
            <w:right w:val="none" w:sz="0" w:space="0" w:color="auto"/>
          </w:divBdr>
        </w:div>
        <w:div w:id="1395548249">
          <w:marLeft w:val="0"/>
          <w:marRight w:val="0"/>
          <w:marTop w:val="0"/>
          <w:marBottom w:val="0"/>
          <w:divBdr>
            <w:top w:val="none" w:sz="0" w:space="0" w:color="auto"/>
            <w:left w:val="none" w:sz="0" w:space="0" w:color="auto"/>
            <w:bottom w:val="none" w:sz="0" w:space="0" w:color="auto"/>
            <w:right w:val="none" w:sz="0" w:space="0" w:color="auto"/>
          </w:divBdr>
        </w:div>
        <w:div w:id="832526129">
          <w:marLeft w:val="0"/>
          <w:marRight w:val="0"/>
          <w:marTop w:val="0"/>
          <w:marBottom w:val="0"/>
          <w:divBdr>
            <w:top w:val="none" w:sz="0" w:space="0" w:color="auto"/>
            <w:left w:val="none" w:sz="0" w:space="0" w:color="auto"/>
            <w:bottom w:val="none" w:sz="0" w:space="0" w:color="auto"/>
            <w:right w:val="none" w:sz="0" w:space="0" w:color="auto"/>
          </w:divBdr>
        </w:div>
        <w:div w:id="1861359281">
          <w:marLeft w:val="0"/>
          <w:marRight w:val="0"/>
          <w:marTop w:val="0"/>
          <w:marBottom w:val="0"/>
          <w:divBdr>
            <w:top w:val="none" w:sz="0" w:space="0" w:color="auto"/>
            <w:left w:val="none" w:sz="0" w:space="0" w:color="auto"/>
            <w:bottom w:val="none" w:sz="0" w:space="0" w:color="auto"/>
            <w:right w:val="none" w:sz="0" w:space="0" w:color="auto"/>
          </w:divBdr>
        </w:div>
        <w:div w:id="1295990371">
          <w:marLeft w:val="0"/>
          <w:marRight w:val="0"/>
          <w:marTop w:val="0"/>
          <w:marBottom w:val="0"/>
          <w:divBdr>
            <w:top w:val="none" w:sz="0" w:space="0" w:color="auto"/>
            <w:left w:val="none" w:sz="0" w:space="0" w:color="auto"/>
            <w:bottom w:val="none" w:sz="0" w:space="0" w:color="auto"/>
            <w:right w:val="none" w:sz="0" w:space="0" w:color="auto"/>
          </w:divBdr>
        </w:div>
        <w:div w:id="196428057">
          <w:marLeft w:val="0"/>
          <w:marRight w:val="0"/>
          <w:marTop w:val="0"/>
          <w:marBottom w:val="0"/>
          <w:divBdr>
            <w:top w:val="none" w:sz="0" w:space="0" w:color="auto"/>
            <w:left w:val="none" w:sz="0" w:space="0" w:color="auto"/>
            <w:bottom w:val="none" w:sz="0" w:space="0" w:color="auto"/>
            <w:right w:val="none" w:sz="0" w:space="0" w:color="auto"/>
          </w:divBdr>
        </w:div>
        <w:div w:id="2028556966">
          <w:marLeft w:val="0"/>
          <w:marRight w:val="0"/>
          <w:marTop w:val="0"/>
          <w:marBottom w:val="0"/>
          <w:divBdr>
            <w:top w:val="none" w:sz="0" w:space="0" w:color="auto"/>
            <w:left w:val="none" w:sz="0" w:space="0" w:color="auto"/>
            <w:bottom w:val="none" w:sz="0" w:space="0" w:color="auto"/>
            <w:right w:val="none" w:sz="0" w:space="0" w:color="auto"/>
          </w:divBdr>
        </w:div>
        <w:div w:id="860750004">
          <w:marLeft w:val="0"/>
          <w:marRight w:val="0"/>
          <w:marTop w:val="0"/>
          <w:marBottom w:val="0"/>
          <w:divBdr>
            <w:top w:val="none" w:sz="0" w:space="0" w:color="auto"/>
            <w:left w:val="none" w:sz="0" w:space="0" w:color="auto"/>
            <w:bottom w:val="none" w:sz="0" w:space="0" w:color="auto"/>
            <w:right w:val="none" w:sz="0" w:space="0" w:color="auto"/>
          </w:divBdr>
        </w:div>
        <w:div w:id="387531863">
          <w:marLeft w:val="0"/>
          <w:marRight w:val="0"/>
          <w:marTop w:val="0"/>
          <w:marBottom w:val="0"/>
          <w:divBdr>
            <w:top w:val="none" w:sz="0" w:space="0" w:color="auto"/>
            <w:left w:val="none" w:sz="0" w:space="0" w:color="auto"/>
            <w:bottom w:val="none" w:sz="0" w:space="0" w:color="auto"/>
            <w:right w:val="none" w:sz="0" w:space="0" w:color="auto"/>
          </w:divBdr>
        </w:div>
        <w:div w:id="1882784509">
          <w:marLeft w:val="0"/>
          <w:marRight w:val="0"/>
          <w:marTop w:val="0"/>
          <w:marBottom w:val="0"/>
          <w:divBdr>
            <w:top w:val="none" w:sz="0" w:space="0" w:color="auto"/>
            <w:left w:val="none" w:sz="0" w:space="0" w:color="auto"/>
            <w:bottom w:val="none" w:sz="0" w:space="0" w:color="auto"/>
            <w:right w:val="none" w:sz="0" w:space="0" w:color="auto"/>
          </w:divBdr>
        </w:div>
        <w:div w:id="1740864315">
          <w:marLeft w:val="0"/>
          <w:marRight w:val="0"/>
          <w:marTop w:val="0"/>
          <w:marBottom w:val="0"/>
          <w:divBdr>
            <w:top w:val="none" w:sz="0" w:space="0" w:color="auto"/>
            <w:left w:val="none" w:sz="0" w:space="0" w:color="auto"/>
            <w:bottom w:val="none" w:sz="0" w:space="0" w:color="auto"/>
            <w:right w:val="none" w:sz="0" w:space="0" w:color="auto"/>
          </w:divBdr>
        </w:div>
        <w:div w:id="233515977">
          <w:marLeft w:val="0"/>
          <w:marRight w:val="0"/>
          <w:marTop w:val="0"/>
          <w:marBottom w:val="0"/>
          <w:divBdr>
            <w:top w:val="none" w:sz="0" w:space="0" w:color="auto"/>
            <w:left w:val="none" w:sz="0" w:space="0" w:color="auto"/>
            <w:bottom w:val="none" w:sz="0" w:space="0" w:color="auto"/>
            <w:right w:val="none" w:sz="0" w:space="0" w:color="auto"/>
          </w:divBdr>
        </w:div>
        <w:div w:id="380252928">
          <w:marLeft w:val="0"/>
          <w:marRight w:val="0"/>
          <w:marTop w:val="0"/>
          <w:marBottom w:val="0"/>
          <w:divBdr>
            <w:top w:val="none" w:sz="0" w:space="0" w:color="auto"/>
            <w:left w:val="none" w:sz="0" w:space="0" w:color="auto"/>
            <w:bottom w:val="none" w:sz="0" w:space="0" w:color="auto"/>
            <w:right w:val="none" w:sz="0" w:space="0" w:color="auto"/>
          </w:divBdr>
        </w:div>
        <w:div w:id="733771273">
          <w:marLeft w:val="0"/>
          <w:marRight w:val="0"/>
          <w:marTop w:val="0"/>
          <w:marBottom w:val="0"/>
          <w:divBdr>
            <w:top w:val="none" w:sz="0" w:space="0" w:color="auto"/>
            <w:left w:val="none" w:sz="0" w:space="0" w:color="auto"/>
            <w:bottom w:val="none" w:sz="0" w:space="0" w:color="auto"/>
            <w:right w:val="none" w:sz="0" w:space="0" w:color="auto"/>
          </w:divBdr>
        </w:div>
        <w:div w:id="895507990">
          <w:marLeft w:val="0"/>
          <w:marRight w:val="0"/>
          <w:marTop w:val="0"/>
          <w:marBottom w:val="0"/>
          <w:divBdr>
            <w:top w:val="none" w:sz="0" w:space="0" w:color="auto"/>
            <w:left w:val="none" w:sz="0" w:space="0" w:color="auto"/>
            <w:bottom w:val="none" w:sz="0" w:space="0" w:color="auto"/>
            <w:right w:val="none" w:sz="0" w:space="0" w:color="auto"/>
          </w:divBdr>
        </w:div>
        <w:div w:id="949624122">
          <w:marLeft w:val="0"/>
          <w:marRight w:val="0"/>
          <w:marTop w:val="0"/>
          <w:marBottom w:val="0"/>
          <w:divBdr>
            <w:top w:val="none" w:sz="0" w:space="0" w:color="auto"/>
            <w:left w:val="none" w:sz="0" w:space="0" w:color="auto"/>
            <w:bottom w:val="none" w:sz="0" w:space="0" w:color="auto"/>
            <w:right w:val="none" w:sz="0" w:space="0" w:color="auto"/>
          </w:divBdr>
        </w:div>
        <w:div w:id="1445223734">
          <w:marLeft w:val="0"/>
          <w:marRight w:val="0"/>
          <w:marTop w:val="0"/>
          <w:marBottom w:val="0"/>
          <w:divBdr>
            <w:top w:val="none" w:sz="0" w:space="0" w:color="auto"/>
            <w:left w:val="none" w:sz="0" w:space="0" w:color="auto"/>
            <w:bottom w:val="none" w:sz="0" w:space="0" w:color="auto"/>
            <w:right w:val="none" w:sz="0" w:space="0" w:color="auto"/>
          </w:divBdr>
        </w:div>
        <w:div w:id="651717219">
          <w:marLeft w:val="0"/>
          <w:marRight w:val="0"/>
          <w:marTop w:val="0"/>
          <w:marBottom w:val="0"/>
          <w:divBdr>
            <w:top w:val="none" w:sz="0" w:space="0" w:color="auto"/>
            <w:left w:val="none" w:sz="0" w:space="0" w:color="auto"/>
            <w:bottom w:val="none" w:sz="0" w:space="0" w:color="auto"/>
            <w:right w:val="none" w:sz="0" w:space="0" w:color="auto"/>
          </w:divBdr>
        </w:div>
        <w:div w:id="1130245471">
          <w:marLeft w:val="0"/>
          <w:marRight w:val="0"/>
          <w:marTop w:val="0"/>
          <w:marBottom w:val="0"/>
          <w:divBdr>
            <w:top w:val="none" w:sz="0" w:space="0" w:color="auto"/>
            <w:left w:val="none" w:sz="0" w:space="0" w:color="auto"/>
            <w:bottom w:val="none" w:sz="0" w:space="0" w:color="auto"/>
            <w:right w:val="none" w:sz="0" w:space="0" w:color="auto"/>
          </w:divBdr>
        </w:div>
        <w:div w:id="1225486171">
          <w:marLeft w:val="0"/>
          <w:marRight w:val="0"/>
          <w:marTop w:val="0"/>
          <w:marBottom w:val="0"/>
          <w:divBdr>
            <w:top w:val="none" w:sz="0" w:space="0" w:color="auto"/>
            <w:left w:val="none" w:sz="0" w:space="0" w:color="auto"/>
            <w:bottom w:val="none" w:sz="0" w:space="0" w:color="auto"/>
            <w:right w:val="none" w:sz="0" w:space="0" w:color="auto"/>
          </w:divBdr>
        </w:div>
        <w:div w:id="893733703">
          <w:marLeft w:val="0"/>
          <w:marRight w:val="0"/>
          <w:marTop w:val="0"/>
          <w:marBottom w:val="0"/>
          <w:divBdr>
            <w:top w:val="none" w:sz="0" w:space="0" w:color="auto"/>
            <w:left w:val="none" w:sz="0" w:space="0" w:color="auto"/>
            <w:bottom w:val="none" w:sz="0" w:space="0" w:color="auto"/>
            <w:right w:val="none" w:sz="0" w:space="0" w:color="auto"/>
          </w:divBdr>
        </w:div>
        <w:div w:id="721561611">
          <w:marLeft w:val="0"/>
          <w:marRight w:val="0"/>
          <w:marTop w:val="0"/>
          <w:marBottom w:val="0"/>
          <w:divBdr>
            <w:top w:val="none" w:sz="0" w:space="0" w:color="auto"/>
            <w:left w:val="none" w:sz="0" w:space="0" w:color="auto"/>
            <w:bottom w:val="none" w:sz="0" w:space="0" w:color="auto"/>
            <w:right w:val="none" w:sz="0" w:space="0" w:color="auto"/>
          </w:divBdr>
        </w:div>
        <w:div w:id="816847673">
          <w:marLeft w:val="0"/>
          <w:marRight w:val="0"/>
          <w:marTop w:val="0"/>
          <w:marBottom w:val="0"/>
          <w:divBdr>
            <w:top w:val="none" w:sz="0" w:space="0" w:color="auto"/>
            <w:left w:val="none" w:sz="0" w:space="0" w:color="auto"/>
            <w:bottom w:val="none" w:sz="0" w:space="0" w:color="auto"/>
            <w:right w:val="none" w:sz="0" w:space="0" w:color="auto"/>
          </w:divBdr>
        </w:div>
        <w:div w:id="1979917132">
          <w:marLeft w:val="0"/>
          <w:marRight w:val="0"/>
          <w:marTop w:val="0"/>
          <w:marBottom w:val="0"/>
          <w:divBdr>
            <w:top w:val="none" w:sz="0" w:space="0" w:color="auto"/>
            <w:left w:val="none" w:sz="0" w:space="0" w:color="auto"/>
            <w:bottom w:val="none" w:sz="0" w:space="0" w:color="auto"/>
            <w:right w:val="none" w:sz="0" w:space="0" w:color="auto"/>
          </w:divBdr>
        </w:div>
        <w:div w:id="334770293">
          <w:marLeft w:val="0"/>
          <w:marRight w:val="0"/>
          <w:marTop w:val="0"/>
          <w:marBottom w:val="0"/>
          <w:divBdr>
            <w:top w:val="none" w:sz="0" w:space="0" w:color="auto"/>
            <w:left w:val="none" w:sz="0" w:space="0" w:color="auto"/>
            <w:bottom w:val="none" w:sz="0" w:space="0" w:color="auto"/>
            <w:right w:val="none" w:sz="0" w:space="0" w:color="auto"/>
          </w:divBdr>
        </w:div>
        <w:div w:id="1753382417">
          <w:marLeft w:val="0"/>
          <w:marRight w:val="0"/>
          <w:marTop w:val="0"/>
          <w:marBottom w:val="0"/>
          <w:divBdr>
            <w:top w:val="none" w:sz="0" w:space="0" w:color="auto"/>
            <w:left w:val="none" w:sz="0" w:space="0" w:color="auto"/>
            <w:bottom w:val="none" w:sz="0" w:space="0" w:color="auto"/>
            <w:right w:val="none" w:sz="0" w:space="0" w:color="auto"/>
          </w:divBdr>
        </w:div>
        <w:div w:id="1720934038">
          <w:marLeft w:val="0"/>
          <w:marRight w:val="0"/>
          <w:marTop w:val="0"/>
          <w:marBottom w:val="0"/>
          <w:divBdr>
            <w:top w:val="none" w:sz="0" w:space="0" w:color="auto"/>
            <w:left w:val="none" w:sz="0" w:space="0" w:color="auto"/>
            <w:bottom w:val="none" w:sz="0" w:space="0" w:color="auto"/>
            <w:right w:val="none" w:sz="0" w:space="0" w:color="auto"/>
          </w:divBdr>
        </w:div>
        <w:div w:id="940770057">
          <w:marLeft w:val="0"/>
          <w:marRight w:val="0"/>
          <w:marTop w:val="0"/>
          <w:marBottom w:val="0"/>
          <w:divBdr>
            <w:top w:val="none" w:sz="0" w:space="0" w:color="auto"/>
            <w:left w:val="none" w:sz="0" w:space="0" w:color="auto"/>
            <w:bottom w:val="none" w:sz="0" w:space="0" w:color="auto"/>
            <w:right w:val="none" w:sz="0" w:space="0" w:color="auto"/>
          </w:divBdr>
        </w:div>
        <w:div w:id="1787769116">
          <w:marLeft w:val="0"/>
          <w:marRight w:val="0"/>
          <w:marTop w:val="0"/>
          <w:marBottom w:val="0"/>
          <w:divBdr>
            <w:top w:val="none" w:sz="0" w:space="0" w:color="auto"/>
            <w:left w:val="none" w:sz="0" w:space="0" w:color="auto"/>
            <w:bottom w:val="none" w:sz="0" w:space="0" w:color="auto"/>
            <w:right w:val="none" w:sz="0" w:space="0" w:color="auto"/>
          </w:divBdr>
        </w:div>
        <w:div w:id="1328829380">
          <w:marLeft w:val="0"/>
          <w:marRight w:val="0"/>
          <w:marTop w:val="0"/>
          <w:marBottom w:val="0"/>
          <w:divBdr>
            <w:top w:val="none" w:sz="0" w:space="0" w:color="auto"/>
            <w:left w:val="none" w:sz="0" w:space="0" w:color="auto"/>
            <w:bottom w:val="none" w:sz="0" w:space="0" w:color="auto"/>
            <w:right w:val="none" w:sz="0" w:space="0" w:color="auto"/>
          </w:divBdr>
        </w:div>
        <w:div w:id="1205824453">
          <w:marLeft w:val="0"/>
          <w:marRight w:val="0"/>
          <w:marTop w:val="0"/>
          <w:marBottom w:val="0"/>
          <w:divBdr>
            <w:top w:val="none" w:sz="0" w:space="0" w:color="auto"/>
            <w:left w:val="none" w:sz="0" w:space="0" w:color="auto"/>
            <w:bottom w:val="none" w:sz="0" w:space="0" w:color="auto"/>
            <w:right w:val="none" w:sz="0" w:space="0" w:color="auto"/>
          </w:divBdr>
        </w:div>
        <w:div w:id="598413493">
          <w:marLeft w:val="0"/>
          <w:marRight w:val="0"/>
          <w:marTop w:val="0"/>
          <w:marBottom w:val="0"/>
          <w:divBdr>
            <w:top w:val="none" w:sz="0" w:space="0" w:color="auto"/>
            <w:left w:val="none" w:sz="0" w:space="0" w:color="auto"/>
            <w:bottom w:val="none" w:sz="0" w:space="0" w:color="auto"/>
            <w:right w:val="none" w:sz="0" w:space="0" w:color="auto"/>
          </w:divBdr>
        </w:div>
        <w:div w:id="689184961">
          <w:marLeft w:val="0"/>
          <w:marRight w:val="0"/>
          <w:marTop w:val="0"/>
          <w:marBottom w:val="0"/>
          <w:divBdr>
            <w:top w:val="none" w:sz="0" w:space="0" w:color="auto"/>
            <w:left w:val="none" w:sz="0" w:space="0" w:color="auto"/>
            <w:bottom w:val="none" w:sz="0" w:space="0" w:color="auto"/>
            <w:right w:val="none" w:sz="0" w:space="0" w:color="auto"/>
          </w:divBdr>
        </w:div>
        <w:div w:id="234630970">
          <w:marLeft w:val="0"/>
          <w:marRight w:val="0"/>
          <w:marTop w:val="0"/>
          <w:marBottom w:val="0"/>
          <w:divBdr>
            <w:top w:val="none" w:sz="0" w:space="0" w:color="auto"/>
            <w:left w:val="none" w:sz="0" w:space="0" w:color="auto"/>
            <w:bottom w:val="none" w:sz="0" w:space="0" w:color="auto"/>
            <w:right w:val="none" w:sz="0" w:space="0" w:color="auto"/>
          </w:divBdr>
        </w:div>
        <w:div w:id="280915486">
          <w:marLeft w:val="0"/>
          <w:marRight w:val="0"/>
          <w:marTop w:val="0"/>
          <w:marBottom w:val="0"/>
          <w:divBdr>
            <w:top w:val="none" w:sz="0" w:space="0" w:color="auto"/>
            <w:left w:val="none" w:sz="0" w:space="0" w:color="auto"/>
            <w:bottom w:val="none" w:sz="0" w:space="0" w:color="auto"/>
            <w:right w:val="none" w:sz="0" w:space="0" w:color="auto"/>
          </w:divBdr>
        </w:div>
        <w:div w:id="1694526761">
          <w:marLeft w:val="0"/>
          <w:marRight w:val="0"/>
          <w:marTop w:val="0"/>
          <w:marBottom w:val="0"/>
          <w:divBdr>
            <w:top w:val="none" w:sz="0" w:space="0" w:color="auto"/>
            <w:left w:val="none" w:sz="0" w:space="0" w:color="auto"/>
            <w:bottom w:val="none" w:sz="0" w:space="0" w:color="auto"/>
            <w:right w:val="none" w:sz="0" w:space="0" w:color="auto"/>
          </w:divBdr>
        </w:div>
        <w:div w:id="1558936358">
          <w:marLeft w:val="0"/>
          <w:marRight w:val="0"/>
          <w:marTop w:val="0"/>
          <w:marBottom w:val="0"/>
          <w:divBdr>
            <w:top w:val="none" w:sz="0" w:space="0" w:color="auto"/>
            <w:left w:val="none" w:sz="0" w:space="0" w:color="auto"/>
            <w:bottom w:val="none" w:sz="0" w:space="0" w:color="auto"/>
            <w:right w:val="none" w:sz="0" w:space="0" w:color="auto"/>
          </w:divBdr>
        </w:div>
        <w:div w:id="44763151">
          <w:marLeft w:val="0"/>
          <w:marRight w:val="0"/>
          <w:marTop w:val="0"/>
          <w:marBottom w:val="0"/>
          <w:divBdr>
            <w:top w:val="none" w:sz="0" w:space="0" w:color="auto"/>
            <w:left w:val="none" w:sz="0" w:space="0" w:color="auto"/>
            <w:bottom w:val="none" w:sz="0" w:space="0" w:color="auto"/>
            <w:right w:val="none" w:sz="0" w:space="0" w:color="auto"/>
          </w:divBdr>
        </w:div>
        <w:div w:id="1184514525">
          <w:marLeft w:val="0"/>
          <w:marRight w:val="0"/>
          <w:marTop w:val="0"/>
          <w:marBottom w:val="0"/>
          <w:divBdr>
            <w:top w:val="none" w:sz="0" w:space="0" w:color="auto"/>
            <w:left w:val="none" w:sz="0" w:space="0" w:color="auto"/>
            <w:bottom w:val="none" w:sz="0" w:space="0" w:color="auto"/>
            <w:right w:val="none" w:sz="0" w:space="0" w:color="auto"/>
          </w:divBdr>
        </w:div>
        <w:div w:id="1305427896">
          <w:marLeft w:val="0"/>
          <w:marRight w:val="0"/>
          <w:marTop w:val="0"/>
          <w:marBottom w:val="0"/>
          <w:divBdr>
            <w:top w:val="none" w:sz="0" w:space="0" w:color="auto"/>
            <w:left w:val="none" w:sz="0" w:space="0" w:color="auto"/>
            <w:bottom w:val="none" w:sz="0" w:space="0" w:color="auto"/>
            <w:right w:val="none" w:sz="0" w:space="0" w:color="auto"/>
          </w:divBdr>
        </w:div>
        <w:div w:id="544145413">
          <w:marLeft w:val="0"/>
          <w:marRight w:val="0"/>
          <w:marTop w:val="0"/>
          <w:marBottom w:val="0"/>
          <w:divBdr>
            <w:top w:val="none" w:sz="0" w:space="0" w:color="auto"/>
            <w:left w:val="none" w:sz="0" w:space="0" w:color="auto"/>
            <w:bottom w:val="none" w:sz="0" w:space="0" w:color="auto"/>
            <w:right w:val="none" w:sz="0" w:space="0" w:color="auto"/>
          </w:divBdr>
        </w:div>
        <w:div w:id="546453037">
          <w:marLeft w:val="0"/>
          <w:marRight w:val="0"/>
          <w:marTop w:val="0"/>
          <w:marBottom w:val="0"/>
          <w:divBdr>
            <w:top w:val="none" w:sz="0" w:space="0" w:color="auto"/>
            <w:left w:val="none" w:sz="0" w:space="0" w:color="auto"/>
            <w:bottom w:val="none" w:sz="0" w:space="0" w:color="auto"/>
            <w:right w:val="none" w:sz="0" w:space="0" w:color="auto"/>
          </w:divBdr>
        </w:div>
        <w:div w:id="577180921">
          <w:marLeft w:val="0"/>
          <w:marRight w:val="0"/>
          <w:marTop w:val="0"/>
          <w:marBottom w:val="0"/>
          <w:divBdr>
            <w:top w:val="none" w:sz="0" w:space="0" w:color="auto"/>
            <w:left w:val="none" w:sz="0" w:space="0" w:color="auto"/>
            <w:bottom w:val="none" w:sz="0" w:space="0" w:color="auto"/>
            <w:right w:val="none" w:sz="0" w:space="0" w:color="auto"/>
          </w:divBdr>
        </w:div>
        <w:div w:id="378012643">
          <w:marLeft w:val="0"/>
          <w:marRight w:val="0"/>
          <w:marTop w:val="0"/>
          <w:marBottom w:val="0"/>
          <w:divBdr>
            <w:top w:val="none" w:sz="0" w:space="0" w:color="auto"/>
            <w:left w:val="none" w:sz="0" w:space="0" w:color="auto"/>
            <w:bottom w:val="none" w:sz="0" w:space="0" w:color="auto"/>
            <w:right w:val="none" w:sz="0" w:space="0" w:color="auto"/>
          </w:divBdr>
        </w:div>
        <w:div w:id="329531485">
          <w:marLeft w:val="0"/>
          <w:marRight w:val="0"/>
          <w:marTop w:val="0"/>
          <w:marBottom w:val="0"/>
          <w:divBdr>
            <w:top w:val="none" w:sz="0" w:space="0" w:color="auto"/>
            <w:left w:val="none" w:sz="0" w:space="0" w:color="auto"/>
            <w:bottom w:val="none" w:sz="0" w:space="0" w:color="auto"/>
            <w:right w:val="none" w:sz="0" w:space="0" w:color="auto"/>
          </w:divBdr>
        </w:div>
        <w:div w:id="906114028">
          <w:marLeft w:val="0"/>
          <w:marRight w:val="0"/>
          <w:marTop w:val="0"/>
          <w:marBottom w:val="0"/>
          <w:divBdr>
            <w:top w:val="none" w:sz="0" w:space="0" w:color="auto"/>
            <w:left w:val="none" w:sz="0" w:space="0" w:color="auto"/>
            <w:bottom w:val="none" w:sz="0" w:space="0" w:color="auto"/>
            <w:right w:val="none" w:sz="0" w:space="0" w:color="auto"/>
          </w:divBdr>
        </w:div>
        <w:div w:id="967659292">
          <w:marLeft w:val="0"/>
          <w:marRight w:val="0"/>
          <w:marTop w:val="0"/>
          <w:marBottom w:val="0"/>
          <w:divBdr>
            <w:top w:val="none" w:sz="0" w:space="0" w:color="auto"/>
            <w:left w:val="none" w:sz="0" w:space="0" w:color="auto"/>
            <w:bottom w:val="none" w:sz="0" w:space="0" w:color="auto"/>
            <w:right w:val="none" w:sz="0" w:space="0" w:color="auto"/>
          </w:divBdr>
        </w:div>
        <w:div w:id="1430585841">
          <w:marLeft w:val="0"/>
          <w:marRight w:val="0"/>
          <w:marTop w:val="0"/>
          <w:marBottom w:val="0"/>
          <w:divBdr>
            <w:top w:val="none" w:sz="0" w:space="0" w:color="auto"/>
            <w:left w:val="none" w:sz="0" w:space="0" w:color="auto"/>
            <w:bottom w:val="none" w:sz="0" w:space="0" w:color="auto"/>
            <w:right w:val="none" w:sz="0" w:space="0" w:color="auto"/>
          </w:divBdr>
        </w:div>
        <w:div w:id="2102217377">
          <w:marLeft w:val="0"/>
          <w:marRight w:val="0"/>
          <w:marTop w:val="0"/>
          <w:marBottom w:val="0"/>
          <w:divBdr>
            <w:top w:val="none" w:sz="0" w:space="0" w:color="auto"/>
            <w:left w:val="none" w:sz="0" w:space="0" w:color="auto"/>
            <w:bottom w:val="none" w:sz="0" w:space="0" w:color="auto"/>
            <w:right w:val="none" w:sz="0" w:space="0" w:color="auto"/>
          </w:divBdr>
        </w:div>
        <w:div w:id="150566261">
          <w:marLeft w:val="0"/>
          <w:marRight w:val="0"/>
          <w:marTop w:val="0"/>
          <w:marBottom w:val="0"/>
          <w:divBdr>
            <w:top w:val="none" w:sz="0" w:space="0" w:color="auto"/>
            <w:left w:val="none" w:sz="0" w:space="0" w:color="auto"/>
            <w:bottom w:val="none" w:sz="0" w:space="0" w:color="auto"/>
            <w:right w:val="none" w:sz="0" w:space="0" w:color="auto"/>
          </w:divBdr>
        </w:div>
        <w:div w:id="1428306049">
          <w:marLeft w:val="0"/>
          <w:marRight w:val="0"/>
          <w:marTop w:val="0"/>
          <w:marBottom w:val="0"/>
          <w:divBdr>
            <w:top w:val="none" w:sz="0" w:space="0" w:color="auto"/>
            <w:left w:val="none" w:sz="0" w:space="0" w:color="auto"/>
            <w:bottom w:val="none" w:sz="0" w:space="0" w:color="auto"/>
            <w:right w:val="none" w:sz="0" w:space="0" w:color="auto"/>
          </w:divBdr>
        </w:div>
        <w:div w:id="1432163292">
          <w:marLeft w:val="0"/>
          <w:marRight w:val="0"/>
          <w:marTop w:val="0"/>
          <w:marBottom w:val="0"/>
          <w:divBdr>
            <w:top w:val="none" w:sz="0" w:space="0" w:color="auto"/>
            <w:left w:val="none" w:sz="0" w:space="0" w:color="auto"/>
            <w:bottom w:val="none" w:sz="0" w:space="0" w:color="auto"/>
            <w:right w:val="none" w:sz="0" w:space="0" w:color="auto"/>
          </w:divBdr>
        </w:div>
        <w:div w:id="1510486078">
          <w:marLeft w:val="0"/>
          <w:marRight w:val="0"/>
          <w:marTop w:val="0"/>
          <w:marBottom w:val="0"/>
          <w:divBdr>
            <w:top w:val="none" w:sz="0" w:space="0" w:color="auto"/>
            <w:left w:val="none" w:sz="0" w:space="0" w:color="auto"/>
            <w:bottom w:val="none" w:sz="0" w:space="0" w:color="auto"/>
            <w:right w:val="none" w:sz="0" w:space="0" w:color="auto"/>
          </w:divBdr>
        </w:div>
        <w:div w:id="92167990">
          <w:marLeft w:val="0"/>
          <w:marRight w:val="0"/>
          <w:marTop w:val="0"/>
          <w:marBottom w:val="0"/>
          <w:divBdr>
            <w:top w:val="none" w:sz="0" w:space="0" w:color="auto"/>
            <w:left w:val="none" w:sz="0" w:space="0" w:color="auto"/>
            <w:bottom w:val="none" w:sz="0" w:space="0" w:color="auto"/>
            <w:right w:val="none" w:sz="0" w:space="0" w:color="auto"/>
          </w:divBdr>
        </w:div>
        <w:div w:id="1083142387">
          <w:marLeft w:val="0"/>
          <w:marRight w:val="0"/>
          <w:marTop w:val="0"/>
          <w:marBottom w:val="0"/>
          <w:divBdr>
            <w:top w:val="none" w:sz="0" w:space="0" w:color="auto"/>
            <w:left w:val="none" w:sz="0" w:space="0" w:color="auto"/>
            <w:bottom w:val="none" w:sz="0" w:space="0" w:color="auto"/>
            <w:right w:val="none" w:sz="0" w:space="0" w:color="auto"/>
          </w:divBdr>
        </w:div>
        <w:div w:id="961962680">
          <w:marLeft w:val="0"/>
          <w:marRight w:val="0"/>
          <w:marTop w:val="0"/>
          <w:marBottom w:val="0"/>
          <w:divBdr>
            <w:top w:val="none" w:sz="0" w:space="0" w:color="auto"/>
            <w:left w:val="none" w:sz="0" w:space="0" w:color="auto"/>
            <w:bottom w:val="none" w:sz="0" w:space="0" w:color="auto"/>
            <w:right w:val="none" w:sz="0" w:space="0" w:color="auto"/>
          </w:divBdr>
        </w:div>
        <w:div w:id="1668898786">
          <w:marLeft w:val="0"/>
          <w:marRight w:val="0"/>
          <w:marTop w:val="0"/>
          <w:marBottom w:val="0"/>
          <w:divBdr>
            <w:top w:val="none" w:sz="0" w:space="0" w:color="auto"/>
            <w:left w:val="none" w:sz="0" w:space="0" w:color="auto"/>
            <w:bottom w:val="none" w:sz="0" w:space="0" w:color="auto"/>
            <w:right w:val="none" w:sz="0" w:space="0" w:color="auto"/>
          </w:divBdr>
        </w:div>
        <w:div w:id="1286037613">
          <w:marLeft w:val="0"/>
          <w:marRight w:val="0"/>
          <w:marTop w:val="0"/>
          <w:marBottom w:val="0"/>
          <w:divBdr>
            <w:top w:val="none" w:sz="0" w:space="0" w:color="auto"/>
            <w:left w:val="none" w:sz="0" w:space="0" w:color="auto"/>
            <w:bottom w:val="none" w:sz="0" w:space="0" w:color="auto"/>
            <w:right w:val="none" w:sz="0" w:space="0" w:color="auto"/>
          </w:divBdr>
        </w:div>
        <w:div w:id="1402946615">
          <w:marLeft w:val="0"/>
          <w:marRight w:val="0"/>
          <w:marTop w:val="0"/>
          <w:marBottom w:val="0"/>
          <w:divBdr>
            <w:top w:val="none" w:sz="0" w:space="0" w:color="auto"/>
            <w:left w:val="none" w:sz="0" w:space="0" w:color="auto"/>
            <w:bottom w:val="none" w:sz="0" w:space="0" w:color="auto"/>
            <w:right w:val="none" w:sz="0" w:space="0" w:color="auto"/>
          </w:divBdr>
        </w:div>
        <w:div w:id="305746804">
          <w:marLeft w:val="0"/>
          <w:marRight w:val="0"/>
          <w:marTop w:val="0"/>
          <w:marBottom w:val="0"/>
          <w:divBdr>
            <w:top w:val="none" w:sz="0" w:space="0" w:color="auto"/>
            <w:left w:val="none" w:sz="0" w:space="0" w:color="auto"/>
            <w:bottom w:val="none" w:sz="0" w:space="0" w:color="auto"/>
            <w:right w:val="none" w:sz="0" w:space="0" w:color="auto"/>
          </w:divBdr>
        </w:div>
        <w:div w:id="1476026829">
          <w:marLeft w:val="0"/>
          <w:marRight w:val="0"/>
          <w:marTop w:val="0"/>
          <w:marBottom w:val="0"/>
          <w:divBdr>
            <w:top w:val="none" w:sz="0" w:space="0" w:color="auto"/>
            <w:left w:val="none" w:sz="0" w:space="0" w:color="auto"/>
            <w:bottom w:val="none" w:sz="0" w:space="0" w:color="auto"/>
            <w:right w:val="none" w:sz="0" w:space="0" w:color="auto"/>
          </w:divBdr>
        </w:div>
        <w:div w:id="1123383757">
          <w:marLeft w:val="0"/>
          <w:marRight w:val="0"/>
          <w:marTop w:val="0"/>
          <w:marBottom w:val="0"/>
          <w:divBdr>
            <w:top w:val="none" w:sz="0" w:space="0" w:color="auto"/>
            <w:left w:val="none" w:sz="0" w:space="0" w:color="auto"/>
            <w:bottom w:val="none" w:sz="0" w:space="0" w:color="auto"/>
            <w:right w:val="none" w:sz="0" w:space="0" w:color="auto"/>
          </w:divBdr>
        </w:div>
        <w:div w:id="1127773797">
          <w:marLeft w:val="0"/>
          <w:marRight w:val="0"/>
          <w:marTop w:val="0"/>
          <w:marBottom w:val="0"/>
          <w:divBdr>
            <w:top w:val="none" w:sz="0" w:space="0" w:color="auto"/>
            <w:left w:val="none" w:sz="0" w:space="0" w:color="auto"/>
            <w:bottom w:val="none" w:sz="0" w:space="0" w:color="auto"/>
            <w:right w:val="none" w:sz="0" w:space="0" w:color="auto"/>
          </w:divBdr>
        </w:div>
        <w:div w:id="1439132288">
          <w:marLeft w:val="0"/>
          <w:marRight w:val="0"/>
          <w:marTop w:val="0"/>
          <w:marBottom w:val="0"/>
          <w:divBdr>
            <w:top w:val="none" w:sz="0" w:space="0" w:color="auto"/>
            <w:left w:val="none" w:sz="0" w:space="0" w:color="auto"/>
            <w:bottom w:val="none" w:sz="0" w:space="0" w:color="auto"/>
            <w:right w:val="none" w:sz="0" w:space="0" w:color="auto"/>
          </w:divBdr>
        </w:div>
        <w:div w:id="649022105">
          <w:marLeft w:val="0"/>
          <w:marRight w:val="0"/>
          <w:marTop w:val="0"/>
          <w:marBottom w:val="0"/>
          <w:divBdr>
            <w:top w:val="none" w:sz="0" w:space="0" w:color="auto"/>
            <w:left w:val="none" w:sz="0" w:space="0" w:color="auto"/>
            <w:bottom w:val="none" w:sz="0" w:space="0" w:color="auto"/>
            <w:right w:val="none" w:sz="0" w:space="0" w:color="auto"/>
          </w:divBdr>
        </w:div>
        <w:div w:id="778377876">
          <w:marLeft w:val="0"/>
          <w:marRight w:val="0"/>
          <w:marTop w:val="0"/>
          <w:marBottom w:val="0"/>
          <w:divBdr>
            <w:top w:val="none" w:sz="0" w:space="0" w:color="auto"/>
            <w:left w:val="none" w:sz="0" w:space="0" w:color="auto"/>
            <w:bottom w:val="none" w:sz="0" w:space="0" w:color="auto"/>
            <w:right w:val="none" w:sz="0" w:space="0" w:color="auto"/>
          </w:divBdr>
        </w:div>
        <w:div w:id="1698695702">
          <w:marLeft w:val="0"/>
          <w:marRight w:val="0"/>
          <w:marTop w:val="0"/>
          <w:marBottom w:val="0"/>
          <w:divBdr>
            <w:top w:val="none" w:sz="0" w:space="0" w:color="auto"/>
            <w:left w:val="none" w:sz="0" w:space="0" w:color="auto"/>
            <w:bottom w:val="none" w:sz="0" w:space="0" w:color="auto"/>
            <w:right w:val="none" w:sz="0" w:space="0" w:color="auto"/>
          </w:divBdr>
        </w:div>
        <w:div w:id="198124689">
          <w:marLeft w:val="0"/>
          <w:marRight w:val="0"/>
          <w:marTop w:val="0"/>
          <w:marBottom w:val="0"/>
          <w:divBdr>
            <w:top w:val="none" w:sz="0" w:space="0" w:color="auto"/>
            <w:left w:val="none" w:sz="0" w:space="0" w:color="auto"/>
            <w:bottom w:val="none" w:sz="0" w:space="0" w:color="auto"/>
            <w:right w:val="none" w:sz="0" w:space="0" w:color="auto"/>
          </w:divBdr>
        </w:div>
        <w:div w:id="2022468734">
          <w:marLeft w:val="0"/>
          <w:marRight w:val="0"/>
          <w:marTop w:val="0"/>
          <w:marBottom w:val="0"/>
          <w:divBdr>
            <w:top w:val="none" w:sz="0" w:space="0" w:color="auto"/>
            <w:left w:val="none" w:sz="0" w:space="0" w:color="auto"/>
            <w:bottom w:val="none" w:sz="0" w:space="0" w:color="auto"/>
            <w:right w:val="none" w:sz="0" w:space="0" w:color="auto"/>
          </w:divBdr>
        </w:div>
        <w:div w:id="341708351">
          <w:marLeft w:val="0"/>
          <w:marRight w:val="0"/>
          <w:marTop w:val="0"/>
          <w:marBottom w:val="0"/>
          <w:divBdr>
            <w:top w:val="none" w:sz="0" w:space="0" w:color="auto"/>
            <w:left w:val="none" w:sz="0" w:space="0" w:color="auto"/>
            <w:bottom w:val="none" w:sz="0" w:space="0" w:color="auto"/>
            <w:right w:val="none" w:sz="0" w:space="0" w:color="auto"/>
          </w:divBdr>
        </w:div>
        <w:div w:id="955142965">
          <w:marLeft w:val="0"/>
          <w:marRight w:val="0"/>
          <w:marTop w:val="0"/>
          <w:marBottom w:val="0"/>
          <w:divBdr>
            <w:top w:val="none" w:sz="0" w:space="0" w:color="auto"/>
            <w:left w:val="none" w:sz="0" w:space="0" w:color="auto"/>
            <w:bottom w:val="none" w:sz="0" w:space="0" w:color="auto"/>
            <w:right w:val="none" w:sz="0" w:space="0" w:color="auto"/>
          </w:divBdr>
        </w:div>
        <w:div w:id="545262137">
          <w:marLeft w:val="0"/>
          <w:marRight w:val="0"/>
          <w:marTop w:val="0"/>
          <w:marBottom w:val="0"/>
          <w:divBdr>
            <w:top w:val="none" w:sz="0" w:space="0" w:color="auto"/>
            <w:left w:val="none" w:sz="0" w:space="0" w:color="auto"/>
            <w:bottom w:val="none" w:sz="0" w:space="0" w:color="auto"/>
            <w:right w:val="none" w:sz="0" w:space="0" w:color="auto"/>
          </w:divBdr>
        </w:div>
        <w:div w:id="1608924006">
          <w:marLeft w:val="0"/>
          <w:marRight w:val="0"/>
          <w:marTop w:val="0"/>
          <w:marBottom w:val="0"/>
          <w:divBdr>
            <w:top w:val="none" w:sz="0" w:space="0" w:color="auto"/>
            <w:left w:val="none" w:sz="0" w:space="0" w:color="auto"/>
            <w:bottom w:val="none" w:sz="0" w:space="0" w:color="auto"/>
            <w:right w:val="none" w:sz="0" w:space="0" w:color="auto"/>
          </w:divBdr>
        </w:div>
        <w:div w:id="454836876">
          <w:marLeft w:val="0"/>
          <w:marRight w:val="0"/>
          <w:marTop w:val="0"/>
          <w:marBottom w:val="0"/>
          <w:divBdr>
            <w:top w:val="none" w:sz="0" w:space="0" w:color="auto"/>
            <w:left w:val="none" w:sz="0" w:space="0" w:color="auto"/>
            <w:bottom w:val="none" w:sz="0" w:space="0" w:color="auto"/>
            <w:right w:val="none" w:sz="0" w:space="0" w:color="auto"/>
          </w:divBdr>
        </w:div>
        <w:div w:id="1178422207">
          <w:marLeft w:val="0"/>
          <w:marRight w:val="0"/>
          <w:marTop w:val="0"/>
          <w:marBottom w:val="0"/>
          <w:divBdr>
            <w:top w:val="none" w:sz="0" w:space="0" w:color="auto"/>
            <w:left w:val="none" w:sz="0" w:space="0" w:color="auto"/>
            <w:bottom w:val="none" w:sz="0" w:space="0" w:color="auto"/>
            <w:right w:val="none" w:sz="0" w:space="0" w:color="auto"/>
          </w:divBdr>
        </w:div>
        <w:div w:id="1494107029">
          <w:marLeft w:val="0"/>
          <w:marRight w:val="0"/>
          <w:marTop w:val="0"/>
          <w:marBottom w:val="0"/>
          <w:divBdr>
            <w:top w:val="none" w:sz="0" w:space="0" w:color="auto"/>
            <w:left w:val="none" w:sz="0" w:space="0" w:color="auto"/>
            <w:bottom w:val="none" w:sz="0" w:space="0" w:color="auto"/>
            <w:right w:val="none" w:sz="0" w:space="0" w:color="auto"/>
          </w:divBdr>
        </w:div>
        <w:div w:id="865797194">
          <w:marLeft w:val="0"/>
          <w:marRight w:val="0"/>
          <w:marTop w:val="0"/>
          <w:marBottom w:val="0"/>
          <w:divBdr>
            <w:top w:val="none" w:sz="0" w:space="0" w:color="auto"/>
            <w:left w:val="none" w:sz="0" w:space="0" w:color="auto"/>
            <w:bottom w:val="none" w:sz="0" w:space="0" w:color="auto"/>
            <w:right w:val="none" w:sz="0" w:space="0" w:color="auto"/>
          </w:divBdr>
        </w:div>
        <w:div w:id="1458333304">
          <w:marLeft w:val="0"/>
          <w:marRight w:val="0"/>
          <w:marTop w:val="0"/>
          <w:marBottom w:val="0"/>
          <w:divBdr>
            <w:top w:val="none" w:sz="0" w:space="0" w:color="auto"/>
            <w:left w:val="none" w:sz="0" w:space="0" w:color="auto"/>
            <w:bottom w:val="none" w:sz="0" w:space="0" w:color="auto"/>
            <w:right w:val="none" w:sz="0" w:space="0" w:color="auto"/>
          </w:divBdr>
        </w:div>
        <w:div w:id="1922984142">
          <w:marLeft w:val="0"/>
          <w:marRight w:val="0"/>
          <w:marTop w:val="0"/>
          <w:marBottom w:val="0"/>
          <w:divBdr>
            <w:top w:val="none" w:sz="0" w:space="0" w:color="auto"/>
            <w:left w:val="none" w:sz="0" w:space="0" w:color="auto"/>
            <w:bottom w:val="none" w:sz="0" w:space="0" w:color="auto"/>
            <w:right w:val="none" w:sz="0" w:space="0" w:color="auto"/>
          </w:divBdr>
        </w:div>
        <w:div w:id="1746998094">
          <w:marLeft w:val="0"/>
          <w:marRight w:val="0"/>
          <w:marTop w:val="0"/>
          <w:marBottom w:val="0"/>
          <w:divBdr>
            <w:top w:val="none" w:sz="0" w:space="0" w:color="auto"/>
            <w:left w:val="none" w:sz="0" w:space="0" w:color="auto"/>
            <w:bottom w:val="none" w:sz="0" w:space="0" w:color="auto"/>
            <w:right w:val="none" w:sz="0" w:space="0" w:color="auto"/>
          </w:divBdr>
        </w:div>
        <w:div w:id="1669823940">
          <w:marLeft w:val="0"/>
          <w:marRight w:val="0"/>
          <w:marTop w:val="0"/>
          <w:marBottom w:val="0"/>
          <w:divBdr>
            <w:top w:val="none" w:sz="0" w:space="0" w:color="auto"/>
            <w:left w:val="none" w:sz="0" w:space="0" w:color="auto"/>
            <w:bottom w:val="none" w:sz="0" w:space="0" w:color="auto"/>
            <w:right w:val="none" w:sz="0" w:space="0" w:color="auto"/>
          </w:divBdr>
        </w:div>
        <w:div w:id="1565067777">
          <w:marLeft w:val="0"/>
          <w:marRight w:val="0"/>
          <w:marTop w:val="0"/>
          <w:marBottom w:val="0"/>
          <w:divBdr>
            <w:top w:val="none" w:sz="0" w:space="0" w:color="auto"/>
            <w:left w:val="none" w:sz="0" w:space="0" w:color="auto"/>
            <w:bottom w:val="none" w:sz="0" w:space="0" w:color="auto"/>
            <w:right w:val="none" w:sz="0" w:space="0" w:color="auto"/>
          </w:divBdr>
        </w:div>
        <w:div w:id="1530096881">
          <w:marLeft w:val="0"/>
          <w:marRight w:val="0"/>
          <w:marTop w:val="0"/>
          <w:marBottom w:val="0"/>
          <w:divBdr>
            <w:top w:val="none" w:sz="0" w:space="0" w:color="auto"/>
            <w:left w:val="none" w:sz="0" w:space="0" w:color="auto"/>
            <w:bottom w:val="none" w:sz="0" w:space="0" w:color="auto"/>
            <w:right w:val="none" w:sz="0" w:space="0" w:color="auto"/>
          </w:divBdr>
        </w:div>
        <w:div w:id="1293706924">
          <w:marLeft w:val="0"/>
          <w:marRight w:val="0"/>
          <w:marTop w:val="0"/>
          <w:marBottom w:val="0"/>
          <w:divBdr>
            <w:top w:val="none" w:sz="0" w:space="0" w:color="auto"/>
            <w:left w:val="none" w:sz="0" w:space="0" w:color="auto"/>
            <w:bottom w:val="none" w:sz="0" w:space="0" w:color="auto"/>
            <w:right w:val="none" w:sz="0" w:space="0" w:color="auto"/>
          </w:divBdr>
        </w:div>
        <w:div w:id="1746489897">
          <w:marLeft w:val="0"/>
          <w:marRight w:val="0"/>
          <w:marTop w:val="0"/>
          <w:marBottom w:val="0"/>
          <w:divBdr>
            <w:top w:val="none" w:sz="0" w:space="0" w:color="auto"/>
            <w:left w:val="none" w:sz="0" w:space="0" w:color="auto"/>
            <w:bottom w:val="none" w:sz="0" w:space="0" w:color="auto"/>
            <w:right w:val="none" w:sz="0" w:space="0" w:color="auto"/>
          </w:divBdr>
        </w:div>
        <w:div w:id="922446789">
          <w:marLeft w:val="0"/>
          <w:marRight w:val="0"/>
          <w:marTop w:val="0"/>
          <w:marBottom w:val="0"/>
          <w:divBdr>
            <w:top w:val="none" w:sz="0" w:space="0" w:color="auto"/>
            <w:left w:val="none" w:sz="0" w:space="0" w:color="auto"/>
            <w:bottom w:val="none" w:sz="0" w:space="0" w:color="auto"/>
            <w:right w:val="none" w:sz="0" w:space="0" w:color="auto"/>
          </w:divBdr>
        </w:div>
        <w:div w:id="1261717307">
          <w:marLeft w:val="0"/>
          <w:marRight w:val="0"/>
          <w:marTop w:val="0"/>
          <w:marBottom w:val="0"/>
          <w:divBdr>
            <w:top w:val="none" w:sz="0" w:space="0" w:color="auto"/>
            <w:left w:val="none" w:sz="0" w:space="0" w:color="auto"/>
            <w:bottom w:val="none" w:sz="0" w:space="0" w:color="auto"/>
            <w:right w:val="none" w:sz="0" w:space="0" w:color="auto"/>
          </w:divBdr>
        </w:div>
        <w:div w:id="1197888446">
          <w:marLeft w:val="0"/>
          <w:marRight w:val="0"/>
          <w:marTop w:val="0"/>
          <w:marBottom w:val="0"/>
          <w:divBdr>
            <w:top w:val="none" w:sz="0" w:space="0" w:color="auto"/>
            <w:left w:val="none" w:sz="0" w:space="0" w:color="auto"/>
            <w:bottom w:val="none" w:sz="0" w:space="0" w:color="auto"/>
            <w:right w:val="none" w:sz="0" w:space="0" w:color="auto"/>
          </w:divBdr>
        </w:div>
        <w:div w:id="1375303057">
          <w:marLeft w:val="0"/>
          <w:marRight w:val="0"/>
          <w:marTop w:val="0"/>
          <w:marBottom w:val="0"/>
          <w:divBdr>
            <w:top w:val="none" w:sz="0" w:space="0" w:color="auto"/>
            <w:left w:val="none" w:sz="0" w:space="0" w:color="auto"/>
            <w:bottom w:val="none" w:sz="0" w:space="0" w:color="auto"/>
            <w:right w:val="none" w:sz="0" w:space="0" w:color="auto"/>
          </w:divBdr>
        </w:div>
        <w:div w:id="73162349">
          <w:marLeft w:val="0"/>
          <w:marRight w:val="0"/>
          <w:marTop w:val="0"/>
          <w:marBottom w:val="0"/>
          <w:divBdr>
            <w:top w:val="none" w:sz="0" w:space="0" w:color="auto"/>
            <w:left w:val="none" w:sz="0" w:space="0" w:color="auto"/>
            <w:bottom w:val="none" w:sz="0" w:space="0" w:color="auto"/>
            <w:right w:val="none" w:sz="0" w:space="0" w:color="auto"/>
          </w:divBdr>
        </w:div>
        <w:div w:id="654992763">
          <w:marLeft w:val="0"/>
          <w:marRight w:val="0"/>
          <w:marTop w:val="0"/>
          <w:marBottom w:val="0"/>
          <w:divBdr>
            <w:top w:val="none" w:sz="0" w:space="0" w:color="auto"/>
            <w:left w:val="none" w:sz="0" w:space="0" w:color="auto"/>
            <w:bottom w:val="none" w:sz="0" w:space="0" w:color="auto"/>
            <w:right w:val="none" w:sz="0" w:space="0" w:color="auto"/>
          </w:divBdr>
        </w:div>
        <w:div w:id="2071729297">
          <w:marLeft w:val="0"/>
          <w:marRight w:val="0"/>
          <w:marTop w:val="0"/>
          <w:marBottom w:val="0"/>
          <w:divBdr>
            <w:top w:val="none" w:sz="0" w:space="0" w:color="auto"/>
            <w:left w:val="none" w:sz="0" w:space="0" w:color="auto"/>
            <w:bottom w:val="none" w:sz="0" w:space="0" w:color="auto"/>
            <w:right w:val="none" w:sz="0" w:space="0" w:color="auto"/>
          </w:divBdr>
        </w:div>
        <w:div w:id="2079354190">
          <w:marLeft w:val="0"/>
          <w:marRight w:val="0"/>
          <w:marTop w:val="0"/>
          <w:marBottom w:val="0"/>
          <w:divBdr>
            <w:top w:val="none" w:sz="0" w:space="0" w:color="auto"/>
            <w:left w:val="none" w:sz="0" w:space="0" w:color="auto"/>
            <w:bottom w:val="none" w:sz="0" w:space="0" w:color="auto"/>
            <w:right w:val="none" w:sz="0" w:space="0" w:color="auto"/>
          </w:divBdr>
        </w:div>
        <w:div w:id="1370376239">
          <w:marLeft w:val="0"/>
          <w:marRight w:val="0"/>
          <w:marTop w:val="0"/>
          <w:marBottom w:val="0"/>
          <w:divBdr>
            <w:top w:val="none" w:sz="0" w:space="0" w:color="auto"/>
            <w:left w:val="none" w:sz="0" w:space="0" w:color="auto"/>
            <w:bottom w:val="none" w:sz="0" w:space="0" w:color="auto"/>
            <w:right w:val="none" w:sz="0" w:space="0" w:color="auto"/>
          </w:divBdr>
        </w:div>
        <w:div w:id="1894463532">
          <w:marLeft w:val="0"/>
          <w:marRight w:val="0"/>
          <w:marTop w:val="0"/>
          <w:marBottom w:val="0"/>
          <w:divBdr>
            <w:top w:val="none" w:sz="0" w:space="0" w:color="auto"/>
            <w:left w:val="none" w:sz="0" w:space="0" w:color="auto"/>
            <w:bottom w:val="none" w:sz="0" w:space="0" w:color="auto"/>
            <w:right w:val="none" w:sz="0" w:space="0" w:color="auto"/>
          </w:divBdr>
        </w:div>
        <w:div w:id="1755130846">
          <w:marLeft w:val="0"/>
          <w:marRight w:val="0"/>
          <w:marTop w:val="0"/>
          <w:marBottom w:val="0"/>
          <w:divBdr>
            <w:top w:val="none" w:sz="0" w:space="0" w:color="auto"/>
            <w:left w:val="none" w:sz="0" w:space="0" w:color="auto"/>
            <w:bottom w:val="none" w:sz="0" w:space="0" w:color="auto"/>
            <w:right w:val="none" w:sz="0" w:space="0" w:color="auto"/>
          </w:divBdr>
        </w:div>
        <w:div w:id="1073354183">
          <w:marLeft w:val="0"/>
          <w:marRight w:val="0"/>
          <w:marTop w:val="0"/>
          <w:marBottom w:val="0"/>
          <w:divBdr>
            <w:top w:val="none" w:sz="0" w:space="0" w:color="auto"/>
            <w:left w:val="none" w:sz="0" w:space="0" w:color="auto"/>
            <w:bottom w:val="none" w:sz="0" w:space="0" w:color="auto"/>
            <w:right w:val="none" w:sz="0" w:space="0" w:color="auto"/>
          </w:divBdr>
        </w:div>
        <w:div w:id="1622954927">
          <w:marLeft w:val="0"/>
          <w:marRight w:val="0"/>
          <w:marTop w:val="0"/>
          <w:marBottom w:val="0"/>
          <w:divBdr>
            <w:top w:val="none" w:sz="0" w:space="0" w:color="auto"/>
            <w:left w:val="none" w:sz="0" w:space="0" w:color="auto"/>
            <w:bottom w:val="none" w:sz="0" w:space="0" w:color="auto"/>
            <w:right w:val="none" w:sz="0" w:space="0" w:color="auto"/>
          </w:divBdr>
        </w:div>
        <w:div w:id="1065028522">
          <w:marLeft w:val="0"/>
          <w:marRight w:val="0"/>
          <w:marTop w:val="0"/>
          <w:marBottom w:val="0"/>
          <w:divBdr>
            <w:top w:val="none" w:sz="0" w:space="0" w:color="auto"/>
            <w:left w:val="none" w:sz="0" w:space="0" w:color="auto"/>
            <w:bottom w:val="none" w:sz="0" w:space="0" w:color="auto"/>
            <w:right w:val="none" w:sz="0" w:space="0" w:color="auto"/>
          </w:divBdr>
        </w:div>
        <w:div w:id="2131825676">
          <w:marLeft w:val="0"/>
          <w:marRight w:val="0"/>
          <w:marTop w:val="0"/>
          <w:marBottom w:val="0"/>
          <w:divBdr>
            <w:top w:val="none" w:sz="0" w:space="0" w:color="auto"/>
            <w:left w:val="none" w:sz="0" w:space="0" w:color="auto"/>
            <w:bottom w:val="none" w:sz="0" w:space="0" w:color="auto"/>
            <w:right w:val="none" w:sz="0" w:space="0" w:color="auto"/>
          </w:divBdr>
        </w:div>
        <w:div w:id="714428677">
          <w:marLeft w:val="0"/>
          <w:marRight w:val="0"/>
          <w:marTop w:val="0"/>
          <w:marBottom w:val="0"/>
          <w:divBdr>
            <w:top w:val="none" w:sz="0" w:space="0" w:color="auto"/>
            <w:left w:val="none" w:sz="0" w:space="0" w:color="auto"/>
            <w:bottom w:val="none" w:sz="0" w:space="0" w:color="auto"/>
            <w:right w:val="none" w:sz="0" w:space="0" w:color="auto"/>
          </w:divBdr>
        </w:div>
        <w:div w:id="573470235">
          <w:marLeft w:val="0"/>
          <w:marRight w:val="0"/>
          <w:marTop w:val="0"/>
          <w:marBottom w:val="0"/>
          <w:divBdr>
            <w:top w:val="none" w:sz="0" w:space="0" w:color="auto"/>
            <w:left w:val="none" w:sz="0" w:space="0" w:color="auto"/>
            <w:bottom w:val="none" w:sz="0" w:space="0" w:color="auto"/>
            <w:right w:val="none" w:sz="0" w:space="0" w:color="auto"/>
          </w:divBdr>
        </w:div>
        <w:div w:id="1133984071">
          <w:marLeft w:val="0"/>
          <w:marRight w:val="0"/>
          <w:marTop w:val="0"/>
          <w:marBottom w:val="0"/>
          <w:divBdr>
            <w:top w:val="none" w:sz="0" w:space="0" w:color="auto"/>
            <w:left w:val="none" w:sz="0" w:space="0" w:color="auto"/>
            <w:bottom w:val="none" w:sz="0" w:space="0" w:color="auto"/>
            <w:right w:val="none" w:sz="0" w:space="0" w:color="auto"/>
          </w:divBdr>
        </w:div>
        <w:div w:id="2126266205">
          <w:marLeft w:val="0"/>
          <w:marRight w:val="0"/>
          <w:marTop w:val="0"/>
          <w:marBottom w:val="0"/>
          <w:divBdr>
            <w:top w:val="none" w:sz="0" w:space="0" w:color="auto"/>
            <w:left w:val="none" w:sz="0" w:space="0" w:color="auto"/>
            <w:bottom w:val="none" w:sz="0" w:space="0" w:color="auto"/>
            <w:right w:val="none" w:sz="0" w:space="0" w:color="auto"/>
          </w:divBdr>
        </w:div>
        <w:div w:id="896672329">
          <w:marLeft w:val="0"/>
          <w:marRight w:val="0"/>
          <w:marTop w:val="0"/>
          <w:marBottom w:val="0"/>
          <w:divBdr>
            <w:top w:val="none" w:sz="0" w:space="0" w:color="auto"/>
            <w:left w:val="none" w:sz="0" w:space="0" w:color="auto"/>
            <w:bottom w:val="none" w:sz="0" w:space="0" w:color="auto"/>
            <w:right w:val="none" w:sz="0" w:space="0" w:color="auto"/>
          </w:divBdr>
        </w:div>
        <w:div w:id="991523315">
          <w:marLeft w:val="0"/>
          <w:marRight w:val="0"/>
          <w:marTop w:val="0"/>
          <w:marBottom w:val="0"/>
          <w:divBdr>
            <w:top w:val="none" w:sz="0" w:space="0" w:color="auto"/>
            <w:left w:val="none" w:sz="0" w:space="0" w:color="auto"/>
            <w:bottom w:val="none" w:sz="0" w:space="0" w:color="auto"/>
            <w:right w:val="none" w:sz="0" w:space="0" w:color="auto"/>
          </w:divBdr>
        </w:div>
        <w:div w:id="104421427">
          <w:marLeft w:val="0"/>
          <w:marRight w:val="0"/>
          <w:marTop w:val="0"/>
          <w:marBottom w:val="0"/>
          <w:divBdr>
            <w:top w:val="none" w:sz="0" w:space="0" w:color="auto"/>
            <w:left w:val="none" w:sz="0" w:space="0" w:color="auto"/>
            <w:bottom w:val="none" w:sz="0" w:space="0" w:color="auto"/>
            <w:right w:val="none" w:sz="0" w:space="0" w:color="auto"/>
          </w:divBdr>
        </w:div>
        <w:div w:id="381176729">
          <w:marLeft w:val="0"/>
          <w:marRight w:val="0"/>
          <w:marTop w:val="0"/>
          <w:marBottom w:val="0"/>
          <w:divBdr>
            <w:top w:val="none" w:sz="0" w:space="0" w:color="auto"/>
            <w:left w:val="none" w:sz="0" w:space="0" w:color="auto"/>
            <w:bottom w:val="none" w:sz="0" w:space="0" w:color="auto"/>
            <w:right w:val="none" w:sz="0" w:space="0" w:color="auto"/>
          </w:divBdr>
        </w:div>
        <w:div w:id="150603367">
          <w:marLeft w:val="0"/>
          <w:marRight w:val="0"/>
          <w:marTop w:val="0"/>
          <w:marBottom w:val="0"/>
          <w:divBdr>
            <w:top w:val="none" w:sz="0" w:space="0" w:color="auto"/>
            <w:left w:val="none" w:sz="0" w:space="0" w:color="auto"/>
            <w:bottom w:val="none" w:sz="0" w:space="0" w:color="auto"/>
            <w:right w:val="none" w:sz="0" w:space="0" w:color="auto"/>
          </w:divBdr>
        </w:div>
        <w:div w:id="1623072931">
          <w:marLeft w:val="0"/>
          <w:marRight w:val="0"/>
          <w:marTop w:val="0"/>
          <w:marBottom w:val="0"/>
          <w:divBdr>
            <w:top w:val="none" w:sz="0" w:space="0" w:color="auto"/>
            <w:left w:val="none" w:sz="0" w:space="0" w:color="auto"/>
            <w:bottom w:val="none" w:sz="0" w:space="0" w:color="auto"/>
            <w:right w:val="none" w:sz="0" w:space="0" w:color="auto"/>
          </w:divBdr>
        </w:div>
        <w:div w:id="1750617842">
          <w:marLeft w:val="0"/>
          <w:marRight w:val="0"/>
          <w:marTop w:val="0"/>
          <w:marBottom w:val="0"/>
          <w:divBdr>
            <w:top w:val="none" w:sz="0" w:space="0" w:color="auto"/>
            <w:left w:val="none" w:sz="0" w:space="0" w:color="auto"/>
            <w:bottom w:val="none" w:sz="0" w:space="0" w:color="auto"/>
            <w:right w:val="none" w:sz="0" w:space="0" w:color="auto"/>
          </w:divBdr>
        </w:div>
        <w:div w:id="1988438253">
          <w:marLeft w:val="0"/>
          <w:marRight w:val="0"/>
          <w:marTop w:val="0"/>
          <w:marBottom w:val="0"/>
          <w:divBdr>
            <w:top w:val="none" w:sz="0" w:space="0" w:color="auto"/>
            <w:left w:val="none" w:sz="0" w:space="0" w:color="auto"/>
            <w:bottom w:val="none" w:sz="0" w:space="0" w:color="auto"/>
            <w:right w:val="none" w:sz="0" w:space="0" w:color="auto"/>
          </w:divBdr>
        </w:div>
        <w:div w:id="66389031">
          <w:marLeft w:val="0"/>
          <w:marRight w:val="0"/>
          <w:marTop w:val="0"/>
          <w:marBottom w:val="0"/>
          <w:divBdr>
            <w:top w:val="none" w:sz="0" w:space="0" w:color="auto"/>
            <w:left w:val="none" w:sz="0" w:space="0" w:color="auto"/>
            <w:bottom w:val="none" w:sz="0" w:space="0" w:color="auto"/>
            <w:right w:val="none" w:sz="0" w:space="0" w:color="auto"/>
          </w:divBdr>
        </w:div>
        <w:div w:id="324625268">
          <w:marLeft w:val="0"/>
          <w:marRight w:val="0"/>
          <w:marTop w:val="0"/>
          <w:marBottom w:val="0"/>
          <w:divBdr>
            <w:top w:val="none" w:sz="0" w:space="0" w:color="auto"/>
            <w:left w:val="none" w:sz="0" w:space="0" w:color="auto"/>
            <w:bottom w:val="none" w:sz="0" w:space="0" w:color="auto"/>
            <w:right w:val="none" w:sz="0" w:space="0" w:color="auto"/>
          </w:divBdr>
        </w:div>
        <w:div w:id="578517334">
          <w:marLeft w:val="0"/>
          <w:marRight w:val="0"/>
          <w:marTop w:val="0"/>
          <w:marBottom w:val="0"/>
          <w:divBdr>
            <w:top w:val="none" w:sz="0" w:space="0" w:color="auto"/>
            <w:left w:val="none" w:sz="0" w:space="0" w:color="auto"/>
            <w:bottom w:val="none" w:sz="0" w:space="0" w:color="auto"/>
            <w:right w:val="none" w:sz="0" w:space="0" w:color="auto"/>
          </w:divBdr>
        </w:div>
        <w:div w:id="1240869464">
          <w:marLeft w:val="0"/>
          <w:marRight w:val="0"/>
          <w:marTop w:val="0"/>
          <w:marBottom w:val="0"/>
          <w:divBdr>
            <w:top w:val="none" w:sz="0" w:space="0" w:color="auto"/>
            <w:left w:val="none" w:sz="0" w:space="0" w:color="auto"/>
            <w:bottom w:val="none" w:sz="0" w:space="0" w:color="auto"/>
            <w:right w:val="none" w:sz="0" w:space="0" w:color="auto"/>
          </w:divBdr>
        </w:div>
        <w:div w:id="290980647">
          <w:marLeft w:val="0"/>
          <w:marRight w:val="0"/>
          <w:marTop w:val="0"/>
          <w:marBottom w:val="0"/>
          <w:divBdr>
            <w:top w:val="none" w:sz="0" w:space="0" w:color="auto"/>
            <w:left w:val="none" w:sz="0" w:space="0" w:color="auto"/>
            <w:bottom w:val="none" w:sz="0" w:space="0" w:color="auto"/>
            <w:right w:val="none" w:sz="0" w:space="0" w:color="auto"/>
          </w:divBdr>
        </w:div>
        <w:div w:id="511339615">
          <w:marLeft w:val="0"/>
          <w:marRight w:val="0"/>
          <w:marTop w:val="0"/>
          <w:marBottom w:val="0"/>
          <w:divBdr>
            <w:top w:val="none" w:sz="0" w:space="0" w:color="auto"/>
            <w:left w:val="none" w:sz="0" w:space="0" w:color="auto"/>
            <w:bottom w:val="none" w:sz="0" w:space="0" w:color="auto"/>
            <w:right w:val="none" w:sz="0" w:space="0" w:color="auto"/>
          </w:divBdr>
        </w:div>
        <w:div w:id="902719449">
          <w:marLeft w:val="0"/>
          <w:marRight w:val="0"/>
          <w:marTop w:val="0"/>
          <w:marBottom w:val="0"/>
          <w:divBdr>
            <w:top w:val="none" w:sz="0" w:space="0" w:color="auto"/>
            <w:left w:val="none" w:sz="0" w:space="0" w:color="auto"/>
            <w:bottom w:val="none" w:sz="0" w:space="0" w:color="auto"/>
            <w:right w:val="none" w:sz="0" w:space="0" w:color="auto"/>
          </w:divBdr>
        </w:div>
        <w:div w:id="126971678">
          <w:marLeft w:val="0"/>
          <w:marRight w:val="0"/>
          <w:marTop w:val="0"/>
          <w:marBottom w:val="0"/>
          <w:divBdr>
            <w:top w:val="none" w:sz="0" w:space="0" w:color="auto"/>
            <w:left w:val="none" w:sz="0" w:space="0" w:color="auto"/>
            <w:bottom w:val="none" w:sz="0" w:space="0" w:color="auto"/>
            <w:right w:val="none" w:sz="0" w:space="0" w:color="auto"/>
          </w:divBdr>
        </w:div>
        <w:div w:id="2706883">
          <w:marLeft w:val="0"/>
          <w:marRight w:val="0"/>
          <w:marTop w:val="0"/>
          <w:marBottom w:val="0"/>
          <w:divBdr>
            <w:top w:val="none" w:sz="0" w:space="0" w:color="auto"/>
            <w:left w:val="none" w:sz="0" w:space="0" w:color="auto"/>
            <w:bottom w:val="none" w:sz="0" w:space="0" w:color="auto"/>
            <w:right w:val="none" w:sz="0" w:space="0" w:color="auto"/>
          </w:divBdr>
        </w:div>
        <w:div w:id="1059019382">
          <w:marLeft w:val="0"/>
          <w:marRight w:val="0"/>
          <w:marTop w:val="0"/>
          <w:marBottom w:val="0"/>
          <w:divBdr>
            <w:top w:val="none" w:sz="0" w:space="0" w:color="auto"/>
            <w:left w:val="none" w:sz="0" w:space="0" w:color="auto"/>
            <w:bottom w:val="none" w:sz="0" w:space="0" w:color="auto"/>
            <w:right w:val="none" w:sz="0" w:space="0" w:color="auto"/>
          </w:divBdr>
        </w:div>
        <w:div w:id="292102388">
          <w:marLeft w:val="0"/>
          <w:marRight w:val="0"/>
          <w:marTop w:val="0"/>
          <w:marBottom w:val="0"/>
          <w:divBdr>
            <w:top w:val="none" w:sz="0" w:space="0" w:color="auto"/>
            <w:left w:val="none" w:sz="0" w:space="0" w:color="auto"/>
            <w:bottom w:val="none" w:sz="0" w:space="0" w:color="auto"/>
            <w:right w:val="none" w:sz="0" w:space="0" w:color="auto"/>
          </w:divBdr>
        </w:div>
        <w:div w:id="1834488650">
          <w:marLeft w:val="0"/>
          <w:marRight w:val="0"/>
          <w:marTop w:val="0"/>
          <w:marBottom w:val="0"/>
          <w:divBdr>
            <w:top w:val="none" w:sz="0" w:space="0" w:color="auto"/>
            <w:left w:val="none" w:sz="0" w:space="0" w:color="auto"/>
            <w:bottom w:val="none" w:sz="0" w:space="0" w:color="auto"/>
            <w:right w:val="none" w:sz="0" w:space="0" w:color="auto"/>
          </w:divBdr>
        </w:div>
        <w:div w:id="1573002461">
          <w:marLeft w:val="0"/>
          <w:marRight w:val="0"/>
          <w:marTop w:val="0"/>
          <w:marBottom w:val="0"/>
          <w:divBdr>
            <w:top w:val="none" w:sz="0" w:space="0" w:color="auto"/>
            <w:left w:val="none" w:sz="0" w:space="0" w:color="auto"/>
            <w:bottom w:val="none" w:sz="0" w:space="0" w:color="auto"/>
            <w:right w:val="none" w:sz="0" w:space="0" w:color="auto"/>
          </w:divBdr>
        </w:div>
        <w:div w:id="826898097">
          <w:marLeft w:val="0"/>
          <w:marRight w:val="0"/>
          <w:marTop w:val="0"/>
          <w:marBottom w:val="0"/>
          <w:divBdr>
            <w:top w:val="none" w:sz="0" w:space="0" w:color="auto"/>
            <w:left w:val="none" w:sz="0" w:space="0" w:color="auto"/>
            <w:bottom w:val="none" w:sz="0" w:space="0" w:color="auto"/>
            <w:right w:val="none" w:sz="0" w:space="0" w:color="auto"/>
          </w:divBdr>
        </w:div>
        <w:div w:id="1802770512">
          <w:marLeft w:val="0"/>
          <w:marRight w:val="0"/>
          <w:marTop w:val="0"/>
          <w:marBottom w:val="0"/>
          <w:divBdr>
            <w:top w:val="none" w:sz="0" w:space="0" w:color="auto"/>
            <w:left w:val="none" w:sz="0" w:space="0" w:color="auto"/>
            <w:bottom w:val="none" w:sz="0" w:space="0" w:color="auto"/>
            <w:right w:val="none" w:sz="0" w:space="0" w:color="auto"/>
          </w:divBdr>
        </w:div>
        <w:div w:id="1362391205">
          <w:marLeft w:val="0"/>
          <w:marRight w:val="0"/>
          <w:marTop w:val="0"/>
          <w:marBottom w:val="0"/>
          <w:divBdr>
            <w:top w:val="none" w:sz="0" w:space="0" w:color="auto"/>
            <w:left w:val="none" w:sz="0" w:space="0" w:color="auto"/>
            <w:bottom w:val="none" w:sz="0" w:space="0" w:color="auto"/>
            <w:right w:val="none" w:sz="0" w:space="0" w:color="auto"/>
          </w:divBdr>
        </w:div>
        <w:div w:id="1690335041">
          <w:marLeft w:val="0"/>
          <w:marRight w:val="0"/>
          <w:marTop w:val="0"/>
          <w:marBottom w:val="0"/>
          <w:divBdr>
            <w:top w:val="none" w:sz="0" w:space="0" w:color="auto"/>
            <w:left w:val="none" w:sz="0" w:space="0" w:color="auto"/>
            <w:bottom w:val="none" w:sz="0" w:space="0" w:color="auto"/>
            <w:right w:val="none" w:sz="0" w:space="0" w:color="auto"/>
          </w:divBdr>
        </w:div>
        <w:div w:id="65885219">
          <w:marLeft w:val="0"/>
          <w:marRight w:val="0"/>
          <w:marTop w:val="0"/>
          <w:marBottom w:val="0"/>
          <w:divBdr>
            <w:top w:val="none" w:sz="0" w:space="0" w:color="auto"/>
            <w:left w:val="none" w:sz="0" w:space="0" w:color="auto"/>
            <w:bottom w:val="none" w:sz="0" w:space="0" w:color="auto"/>
            <w:right w:val="none" w:sz="0" w:space="0" w:color="auto"/>
          </w:divBdr>
        </w:div>
        <w:div w:id="1078483839">
          <w:marLeft w:val="0"/>
          <w:marRight w:val="0"/>
          <w:marTop w:val="0"/>
          <w:marBottom w:val="0"/>
          <w:divBdr>
            <w:top w:val="none" w:sz="0" w:space="0" w:color="auto"/>
            <w:left w:val="none" w:sz="0" w:space="0" w:color="auto"/>
            <w:bottom w:val="none" w:sz="0" w:space="0" w:color="auto"/>
            <w:right w:val="none" w:sz="0" w:space="0" w:color="auto"/>
          </w:divBdr>
        </w:div>
        <w:div w:id="415975896">
          <w:marLeft w:val="0"/>
          <w:marRight w:val="0"/>
          <w:marTop w:val="0"/>
          <w:marBottom w:val="0"/>
          <w:divBdr>
            <w:top w:val="none" w:sz="0" w:space="0" w:color="auto"/>
            <w:left w:val="none" w:sz="0" w:space="0" w:color="auto"/>
            <w:bottom w:val="none" w:sz="0" w:space="0" w:color="auto"/>
            <w:right w:val="none" w:sz="0" w:space="0" w:color="auto"/>
          </w:divBdr>
        </w:div>
        <w:div w:id="1424104960">
          <w:marLeft w:val="0"/>
          <w:marRight w:val="0"/>
          <w:marTop w:val="0"/>
          <w:marBottom w:val="0"/>
          <w:divBdr>
            <w:top w:val="none" w:sz="0" w:space="0" w:color="auto"/>
            <w:left w:val="none" w:sz="0" w:space="0" w:color="auto"/>
            <w:bottom w:val="none" w:sz="0" w:space="0" w:color="auto"/>
            <w:right w:val="none" w:sz="0" w:space="0" w:color="auto"/>
          </w:divBdr>
        </w:div>
        <w:div w:id="150292456">
          <w:marLeft w:val="0"/>
          <w:marRight w:val="0"/>
          <w:marTop w:val="0"/>
          <w:marBottom w:val="0"/>
          <w:divBdr>
            <w:top w:val="none" w:sz="0" w:space="0" w:color="auto"/>
            <w:left w:val="none" w:sz="0" w:space="0" w:color="auto"/>
            <w:bottom w:val="none" w:sz="0" w:space="0" w:color="auto"/>
            <w:right w:val="none" w:sz="0" w:space="0" w:color="auto"/>
          </w:divBdr>
        </w:div>
        <w:div w:id="1474101834">
          <w:marLeft w:val="0"/>
          <w:marRight w:val="0"/>
          <w:marTop w:val="0"/>
          <w:marBottom w:val="0"/>
          <w:divBdr>
            <w:top w:val="none" w:sz="0" w:space="0" w:color="auto"/>
            <w:left w:val="none" w:sz="0" w:space="0" w:color="auto"/>
            <w:bottom w:val="none" w:sz="0" w:space="0" w:color="auto"/>
            <w:right w:val="none" w:sz="0" w:space="0" w:color="auto"/>
          </w:divBdr>
        </w:div>
        <w:div w:id="1356884960">
          <w:marLeft w:val="0"/>
          <w:marRight w:val="0"/>
          <w:marTop w:val="0"/>
          <w:marBottom w:val="0"/>
          <w:divBdr>
            <w:top w:val="none" w:sz="0" w:space="0" w:color="auto"/>
            <w:left w:val="none" w:sz="0" w:space="0" w:color="auto"/>
            <w:bottom w:val="none" w:sz="0" w:space="0" w:color="auto"/>
            <w:right w:val="none" w:sz="0" w:space="0" w:color="auto"/>
          </w:divBdr>
        </w:div>
        <w:div w:id="604264830">
          <w:marLeft w:val="0"/>
          <w:marRight w:val="0"/>
          <w:marTop w:val="0"/>
          <w:marBottom w:val="0"/>
          <w:divBdr>
            <w:top w:val="none" w:sz="0" w:space="0" w:color="auto"/>
            <w:left w:val="none" w:sz="0" w:space="0" w:color="auto"/>
            <w:bottom w:val="none" w:sz="0" w:space="0" w:color="auto"/>
            <w:right w:val="none" w:sz="0" w:space="0" w:color="auto"/>
          </w:divBdr>
        </w:div>
        <w:div w:id="41249147">
          <w:marLeft w:val="0"/>
          <w:marRight w:val="0"/>
          <w:marTop w:val="0"/>
          <w:marBottom w:val="0"/>
          <w:divBdr>
            <w:top w:val="none" w:sz="0" w:space="0" w:color="auto"/>
            <w:left w:val="none" w:sz="0" w:space="0" w:color="auto"/>
            <w:bottom w:val="none" w:sz="0" w:space="0" w:color="auto"/>
            <w:right w:val="none" w:sz="0" w:space="0" w:color="auto"/>
          </w:divBdr>
        </w:div>
        <w:div w:id="1752661441">
          <w:marLeft w:val="0"/>
          <w:marRight w:val="0"/>
          <w:marTop w:val="0"/>
          <w:marBottom w:val="0"/>
          <w:divBdr>
            <w:top w:val="none" w:sz="0" w:space="0" w:color="auto"/>
            <w:left w:val="none" w:sz="0" w:space="0" w:color="auto"/>
            <w:bottom w:val="none" w:sz="0" w:space="0" w:color="auto"/>
            <w:right w:val="none" w:sz="0" w:space="0" w:color="auto"/>
          </w:divBdr>
        </w:div>
        <w:div w:id="452017273">
          <w:marLeft w:val="0"/>
          <w:marRight w:val="0"/>
          <w:marTop w:val="0"/>
          <w:marBottom w:val="0"/>
          <w:divBdr>
            <w:top w:val="none" w:sz="0" w:space="0" w:color="auto"/>
            <w:left w:val="none" w:sz="0" w:space="0" w:color="auto"/>
            <w:bottom w:val="none" w:sz="0" w:space="0" w:color="auto"/>
            <w:right w:val="none" w:sz="0" w:space="0" w:color="auto"/>
          </w:divBdr>
        </w:div>
        <w:div w:id="1566335017">
          <w:marLeft w:val="0"/>
          <w:marRight w:val="0"/>
          <w:marTop w:val="0"/>
          <w:marBottom w:val="0"/>
          <w:divBdr>
            <w:top w:val="none" w:sz="0" w:space="0" w:color="auto"/>
            <w:left w:val="none" w:sz="0" w:space="0" w:color="auto"/>
            <w:bottom w:val="none" w:sz="0" w:space="0" w:color="auto"/>
            <w:right w:val="none" w:sz="0" w:space="0" w:color="auto"/>
          </w:divBdr>
        </w:div>
        <w:div w:id="820197307">
          <w:marLeft w:val="0"/>
          <w:marRight w:val="0"/>
          <w:marTop w:val="0"/>
          <w:marBottom w:val="0"/>
          <w:divBdr>
            <w:top w:val="none" w:sz="0" w:space="0" w:color="auto"/>
            <w:left w:val="none" w:sz="0" w:space="0" w:color="auto"/>
            <w:bottom w:val="none" w:sz="0" w:space="0" w:color="auto"/>
            <w:right w:val="none" w:sz="0" w:space="0" w:color="auto"/>
          </w:divBdr>
        </w:div>
        <w:div w:id="955209928">
          <w:marLeft w:val="0"/>
          <w:marRight w:val="0"/>
          <w:marTop w:val="0"/>
          <w:marBottom w:val="0"/>
          <w:divBdr>
            <w:top w:val="none" w:sz="0" w:space="0" w:color="auto"/>
            <w:left w:val="none" w:sz="0" w:space="0" w:color="auto"/>
            <w:bottom w:val="none" w:sz="0" w:space="0" w:color="auto"/>
            <w:right w:val="none" w:sz="0" w:space="0" w:color="auto"/>
          </w:divBdr>
        </w:div>
        <w:div w:id="548806200">
          <w:marLeft w:val="0"/>
          <w:marRight w:val="0"/>
          <w:marTop w:val="0"/>
          <w:marBottom w:val="0"/>
          <w:divBdr>
            <w:top w:val="none" w:sz="0" w:space="0" w:color="auto"/>
            <w:left w:val="none" w:sz="0" w:space="0" w:color="auto"/>
            <w:bottom w:val="none" w:sz="0" w:space="0" w:color="auto"/>
            <w:right w:val="none" w:sz="0" w:space="0" w:color="auto"/>
          </w:divBdr>
        </w:div>
        <w:div w:id="895092686">
          <w:marLeft w:val="0"/>
          <w:marRight w:val="0"/>
          <w:marTop w:val="0"/>
          <w:marBottom w:val="0"/>
          <w:divBdr>
            <w:top w:val="none" w:sz="0" w:space="0" w:color="auto"/>
            <w:left w:val="none" w:sz="0" w:space="0" w:color="auto"/>
            <w:bottom w:val="none" w:sz="0" w:space="0" w:color="auto"/>
            <w:right w:val="none" w:sz="0" w:space="0" w:color="auto"/>
          </w:divBdr>
        </w:div>
        <w:div w:id="872813653">
          <w:marLeft w:val="0"/>
          <w:marRight w:val="0"/>
          <w:marTop w:val="0"/>
          <w:marBottom w:val="0"/>
          <w:divBdr>
            <w:top w:val="none" w:sz="0" w:space="0" w:color="auto"/>
            <w:left w:val="none" w:sz="0" w:space="0" w:color="auto"/>
            <w:bottom w:val="none" w:sz="0" w:space="0" w:color="auto"/>
            <w:right w:val="none" w:sz="0" w:space="0" w:color="auto"/>
          </w:divBdr>
        </w:div>
        <w:div w:id="872886179">
          <w:marLeft w:val="0"/>
          <w:marRight w:val="0"/>
          <w:marTop w:val="0"/>
          <w:marBottom w:val="0"/>
          <w:divBdr>
            <w:top w:val="none" w:sz="0" w:space="0" w:color="auto"/>
            <w:left w:val="none" w:sz="0" w:space="0" w:color="auto"/>
            <w:bottom w:val="none" w:sz="0" w:space="0" w:color="auto"/>
            <w:right w:val="none" w:sz="0" w:space="0" w:color="auto"/>
          </w:divBdr>
        </w:div>
        <w:div w:id="452871060">
          <w:marLeft w:val="0"/>
          <w:marRight w:val="0"/>
          <w:marTop w:val="0"/>
          <w:marBottom w:val="0"/>
          <w:divBdr>
            <w:top w:val="none" w:sz="0" w:space="0" w:color="auto"/>
            <w:left w:val="none" w:sz="0" w:space="0" w:color="auto"/>
            <w:bottom w:val="none" w:sz="0" w:space="0" w:color="auto"/>
            <w:right w:val="none" w:sz="0" w:space="0" w:color="auto"/>
          </w:divBdr>
        </w:div>
        <w:div w:id="1012104382">
          <w:marLeft w:val="0"/>
          <w:marRight w:val="0"/>
          <w:marTop w:val="0"/>
          <w:marBottom w:val="0"/>
          <w:divBdr>
            <w:top w:val="none" w:sz="0" w:space="0" w:color="auto"/>
            <w:left w:val="none" w:sz="0" w:space="0" w:color="auto"/>
            <w:bottom w:val="none" w:sz="0" w:space="0" w:color="auto"/>
            <w:right w:val="none" w:sz="0" w:space="0" w:color="auto"/>
          </w:divBdr>
        </w:div>
        <w:div w:id="1477800828">
          <w:marLeft w:val="0"/>
          <w:marRight w:val="0"/>
          <w:marTop w:val="0"/>
          <w:marBottom w:val="0"/>
          <w:divBdr>
            <w:top w:val="none" w:sz="0" w:space="0" w:color="auto"/>
            <w:left w:val="none" w:sz="0" w:space="0" w:color="auto"/>
            <w:bottom w:val="none" w:sz="0" w:space="0" w:color="auto"/>
            <w:right w:val="none" w:sz="0" w:space="0" w:color="auto"/>
          </w:divBdr>
        </w:div>
        <w:div w:id="2036609577">
          <w:marLeft w:val="0"/>
          <w:marRight w:val="0"/>
          <w:marTop w:val="0"/>
          <w:marBottom w:val="0"/>
          <w:divBdr>
            <w:top w:val="none" w:sz="0" w:space="0" w:color="auto"/>
            <w:left w:val="none" w:sz="0" w:space="0" w:color="auto"/>
            <w:bottom w:val="none" w:sz="0" w:space="0" w:color="auto"/>
            <w:right w:val="none" w:sz="0" w:space="0" w:color="auto"/>
          </w:divBdr>
        </w:div>
        <w:div w:id="1048065549">
          <w:marLeft w:val="0"/>
          <w:marRight w:val="0"/>
          <w:marTop w:val="0"/>
          <w:marBottom w:val="0"/>
          <w:divBdr>
            <w:top w:val="none" w:sz="0" w:space="0" w:color="auto"/>
            <w:left w:val="none" w:sz="0" w:space="0" w:color="auto"/>
            <w:bottom w:val="none" w:sz="0" w:space="0" w:color="auto"/>
            <w:right w:val="none" w:sz="0" w:space="0" w:color="auto"/>
          </w:divBdr>
        </w:div>
        <w:div w:id="850338428">
          <w:marLeft w:val="0"/>
          <w:marRight w:val="0"/>
          <w:marTop w:val="0"/>
          <w:marBottom w:val="0"/>
          <w:divBdr>
            <w:top w:val="none" w:sz="0" w:space="0" w:color="auto"/>
            <w:left w:val="none" w:sz="0" w:space="0" w:color="auto"/>
            <w:bottom w:val="none" w:sz="0" w:space="0" w:color="auto"/>
            <w:right w:val="none" w:sz="0" w:space="0" w:color="auto"/>
          </w:divBdr>
        </w:div>
      </w:divsChild>
    </w:div>
    <w:div w:id="1095856957">
      <w:bodyDiv w:val="1"/>
      <w:marLeft w:val="0"/>
      <w:marRight w:val="0"/>
      <w:marTop w:val="0"/>
      <w:marBottom w:val="0"/>
      <w:divBdr>
        <w:top w:val="none" w:sz="0" w:space="0" w:color="auto"/>
        <w:left w:val="none" w:sz="0" w:space="0" w:color="auto"/>
        <w:bottom w:val="none" w:sz="0" w:space="0" w:color="auto"/>
        <w:right w:val="none" w:sz="0" w:space="0" w:color="auto"/>
      </w:divBdr>
    </w:div>
    <w:div w:id="1095980876">
      <w:bodyDiv w:val="1"/>
      <w:marLeft w:val="0"/>
      <w:marRight w:val="0"/>
      <w:marTop w:val="0"/>
      <w:marBottom w:val="0"/>
      <w:divBdr>
        <w:top w:val="none" w:sz="0" w:space="0" w:color="auto"/>
        <w:left w:val="none" w:sz="0" w:space="0" w:color="auto"/>
        <w:bottom w:val="none" w:sz="0" w:space="0" w:color="auto"/>
        <w:right w:val="none" w:sz="0" w:space="0" w:color="auto"/>
      </w:divBdr>
    </w:div>
    <w:div w:id="1096483605">
      <w:bodyDiv w:val="1"/>
      <w:marLeft w:val="0"/>
      <w:marRight w:val="0"/>
      <w:marTop w:val="0"/>
      <w:marBottom w:val="0"/>
      <w:divBdr>
        <w:top w:val="none" w:sz="0" w:space="0" w:color="auto"/>
        <w:left w:val="none" w:sz="0" w:space="0" w:color="auto"/>
        <w:bottom w:val="none" w:sz="0" w:space="0" w:color="auto"/>
        <w:right w:val="none" w:sz="0" w:space="0" w:color="auto"/>
      </w:divBdr>
    </w:div>
    <w:div w:id="1096900385">
      <w:bodyDiv w:val="1"/>
      <w:marLeft w:val="0"/>
      <w:marRight w:val="0"/>
      <w:marTop w:val="0"/>
      <w:marBottom w:val="0"/>
      <w:divBdr>
        <w:top w:val="none" w:sz="0" w:space="0" w:color="auto"/>
        <w:left w:val="none" w:sz="0" w:space="0" w:color="auto"/>
        <w:bottom w:val="none" w:sz="0" w:space="0" w:color="auto"/>
        <w:right w:val="none" w:sz="0" w:space="0" w:color="auto"/>
      </w:divBdr>
    </w:div>
    <w:div w:id="1096943504">
      <w:bodyDiv w:val="1"/>
      <w:marLeft w:val="0"/>
      <w:marRight w:val="0"/>
      <w:marTop w:val="0"/>
      <w:marBottom w:val="0"/>
      <w:divBdr>
        <w:top w:val="none" w:sz="0" w:space="0" w:color="auto"/>
        <w:left w:val="none" w:sz="0" w:space="0" w:color="auto"/>
        <w:bottom w:val="none" w:sz="0" w:space="0" w:color="auto"/>
        <w:right w:val="none" w:sz="0" w:space="0" w:color="auto"/>
      </w:divBdr>
    </w:div>
    <w:div w:id="1097142913">
      <w:bodyDiv w:val="1"/>
      <w:marLeft w:val="0"/>
      <w:marRight w:val="0"/>
      <w:marTop w:val="0"/>
      <w:marBottom w:val="0"/>
      <w:divBdr>
        <w:top w:val="none" w:sz="0" w:space="0" w:color="auto"/>
        <w:left w:val="none" w:sz="0" w:space="0" w:color="auto"/>
        <w:bottom w:val="none" w:sz="0" w:space="0" w:color="auto"/>
        <w:right w:val="none" w:sz="0" w:space="0" w:color="auto"/>
      </w:divBdr>
    </w:div>
    <w:div w:id="1097292466">
      <w:bodyDiv w:val="1"/>
      <w:marLeft w:val="0"/>
      <w:marRight w:val="0"/>
      <w:marTop w:val="0"/>
      <w:marBottom w:val="0"/>
      <w:divBdr>
        <w:top w:val="none" w:sz="0" w:space="0" w:color="auto"/>
        <w:left w:val="none" w:sz="0" w:space="0" w:color="auto"/>
        <w:bottom w:val="none" w:sz="0" w:space="0" w:color="auto"/>
        <w:right w:val="none" w:sz="0" w:space="0" w:color="auto"/>
      </w:divBdr>
    </w:div>
    <w:div w:id="1098139275">
      <w:bodyDiv w:val="1"/>
      <w:marLeft w:val="0"/>
      <w:marRight w:val="0"/>
      <w:marTop w:val="0"/>
      <w:marBottom w:val="0"/>
      <w:divBdr>
        <w:top w:val="none" w:sz="0" w:space="0" w:color="auto"/>
        <w:left w:val="none" w:sz="0" w:space="0" w:color="auto"/>
        <w:bottom w:val="none" w:sz="0" w:space="0" w:color="auto"/>
        <w:right w:val="none" w:sz="0" w:space="0" w:color="auto"/>
      </w:divBdr>
    </w:div>
    <w:div w:id="1098602811">
      <w:bodyDiv w:val="1"/>
      <w:marLeft w:val="0"/>
      <w:marRight w:val="0"/>
      <w:marTop w:val="0"/>
      <w:marBottom w:val="0"/>
      <w:divBdr>
        <w:top w:val="none" w:sz="0" w:space="0" w:color="auto"/>
        <w:left w:val="none" w:sz="0" w:space="0" w:color="auto"/>
        <w:bottom w:val="none" w:sz="0" w:space="0" w:color="auto"/>
        <w:right w:val="none" w:sz="0" w:space="0" w:color="auto"/>
      </w:divBdr>
    </w:div>
    <w:div w:id="1098985802">
      <w:bodyDiv w:val="1"/>
      <w:marLeft w:val="0"/>
      <w:marRight w:val="0"/>
      <w:marTop w:val="0"/>
      <w:marBottom w:val="0"/>
      <w:divBdr>
        <w:top w:val="none" w:sz="0" w:space="0" w:color="auto"/>
        <w:left w:val="none" w:sz="0" w:space="0" w:color="auto"/>
        <w:bottom w:val="none" w:sz="0" w:space="0" w:color="auto"/>
        <w:right w:val="none" w:sz="0" w:space="0" w:color="auto"/>
      </w:divBdr>
    </w:div>
    <w:div w:id="1100879629">
      <w:bodyDiv w:val="1"/>
      <w:marLeft w:val="0"/>
      <w:marRight w:val="0"/>
      <w:marTop w:val="0"/>
      <w:marBottom w:val="0"/>
      <w:divBdr>
        <w:top w:val="none" w:sz="0" w:space="0" w:color="auto"/>
        <w:left w:val="none" w:sz="0" w:space="0" w:color="auto"/>
        <w:bottom w:val="none" w:sz="0" w:space="0" w:color="auto"/>
        <w:right w:val="none" w:sz="0" w:space="0" w:color="auto"/>
      </w:divBdr>
    </w:div>
    <w:div w:id="1102412564">
      <w:bodyDiv w:val="1"/>
      <w:marLeft w:val="0"/>
      <w:marRight w:val="0"/>
      <w:marTop w:val="0"/>
      <w:marBottom w:val="0"/>
      <w:divBdr>
        <w:top w:val="none" w:sz="0" w:space="0" w:color="auto"/>
        <w:left w:val="none" w:sz="0" w:space="0" w:color="auto"/>
        <w:bottom w:val="none" w:sz="0" w:space="0" w:color="auto"/>
        <w:right w:val="none" w:sz="0" w:space="0" w:color="auto"/>
      </w:divBdr>
    </w:div>
    <w:div w:id="1102997988">
      <w:bodyDiv w:val="1"/>
      <w:marLeft w:val="0"/>
      <w:marRight w:val="0"/>
      <w:marTop w:val="0"/>
      <w:marBottom w:val="0"/>
      <w:divBdr>
        <w:top w:val="none" w:sz="0" w:space="0" w:color="auto"/>
        <w:left w:val="none" w:sz="0" w:space="0" w:color="auto"/>
        <w:bottom w:val="none" w:sz="0" w:space="0" w:color="auto"/>
        <w:right w:val="none" w:sz="0" w:space="0" w:color="auto"/>
      </w:divBdr>
    </w:div>
    <w:div w:id="1103376253">
      <w:bodyDiv w:val="1"/>
      <w:marLeft w:val="0"/>
      <w:marRight w:val="0"/>
      <w:marTop w:val="0"/>
      <w:marBottom w:val="0"/>
      <w:divBdr>
        <w:top w:val="none" w:sz="0" w:space="0" w:color="auto"/>
        <w:left w:val="none" w:sz="0" w:space="0" w:color="auto"/>
        <w:bottom w:val="none" w:sz="0" w:space="0" w:color="auto"/>
        <w:right w:val="none" w:sz="0" w:space="0" w:color="auto"/>
      </w:divBdr>
    </w:div>
    <w:div w:id="1103838174">
      <w:bodyDiv w:val="1"/>
      <w:marLeft w:val="0"/>
      <w:marRight w:val="0"/>
      <w:marTop w:val="0"/>
      <w:marBottom w:val="0"/>
      <w:divBdr>
        <w:top w:val="none" w:sz="0" w:space="0" w:color="auto"/>
        <w:left w:val="none" w:sz="0" w:space="0" w:color="auto"/>
        <w:bottom w:val="none" w:sz="0" w:space="0" w:color="auto"/>
        <w:right w:val="none" w:sz="0" w:space="0" w:color="auto"/>
      </w:divBdr>
    </w:div>
    <w:div w:id="1104497961">
      <w:bodyDiv w:val="1"/>
      <w:marLeft w:val="0"/>
      <w:marRight w:val="0"/>
      <w:marTop w:val="0"/>
      <w:marBottom w:val="0"/>
      <w:divBdr>
        <w:top w:val="none" w:sz="0" w:space="0" w:color="auto"/>
        <w:left w:val="none" w:sz="0" w:space="0" w:color="auto"/>
        <w:bottom w:val="none" w:sz="0" w:space="0" w:color="auto"/>
        <w:right w:val="none" w:sz="0" w:space="0" w:color="auto"/>
      </w:divBdr>
    </w:div>
    <w:div w:id="1105422864">
      <w:bodyDiv w:val="1"/>
      <w:marLeft w:val="0"/>
      <w:marRight w:val="0"/>
      <w:marTop w:val="0"/>
      <w:marBottom w:val="0"/>
      <w:divBdr>
        <w:top w:val="none" w:sz="0" w:space="0" w:color="auto"/>
        <w:left w:val="none" w:sz="0" w:space="0" w:color="auto"/>
        <w:bottom w:val="none" w:sz="0" w:space="0" w:color="auto"/>
        <w:right w:val="none" w:sz="0" w:space="0" w:color="auto"/>
      </w:divBdr>
      <w:divsChild>
        <w:div w:id="1621111704">
          <w:marLeft w:val="0"/>
          <w:marRight w:val="0"/>
          <w:marTop w:val="0"/>
          <w:marBottom w:val="0"/>
          <w:divBdr>
            <w:top w:val="none" w:sz="0" w:space="0" w:color="auto"/>
            <w:left w:val="none" w:sz="0" w:space="0" w:color="auto"/>
            <w:bottom w:val="none" w:sz="0" w:space="0" w:color="auto"/>
            <w:right w:val="none" w:sz="0" w:space="0" w:color="auto"/>
          </w:divBdr>
        </w:div>
        <w:div w:id="377439429">
          <w:marLeft w:val="0"/>
          <w:marRight w:val="0"/>
          <w:marTop w:val="0"/>
          <w:marBottom w:val="0"/>
          <w:divBdr>
            <w:top w:val="none" w:sz="0" w:space="0" w:color="auto"/>
            <w:left w:val="none" w:sz="0" w:space="0" w:color="auto"/>
            <w:bottom w:val="none" w:sz="0" w:space="0" w:color="auto"/>
            <w:right w:val="none" w:sz="0" w:space="0" w:color="auto"/>
          </w:divBdr>
        </w:div>
        <w:div w:id="622999990">
          <w:marLeft w:val="0"/>
          <w:marRight w:val="0"/>
          <w:marTop w:val="0"/>
          <w:marBottom w:val="0"/>
          <w:divBdr>
            <w:top w:val="none" w:sz="0" w:space="0" w:color="auto"/>
            <w:left w:val="none" w:sz="0" w:space="0" w:color="auto"/>
            <w:bottom w:val="none" w:sz="0" w:space="0" w:color="auto"/>
            <w:right w:val="none" w:sz="0" w:space="0" w:color="auto"/>
          </w:divBdr>
        </w:div>
        <w:div w:id="1982267825">
          <w:marLeft w:val="0"/>
          <w:marRight w:val="0"/>
          <w:marTop w:val="0"/>
          <w:marBottom w:val="0"/>
          <w:divBdr>
            <w:top w:val="none" w:sz="0" w:space="0" w:color="auto"/>
            <w:left w:val="none" w:sz="0" w:space="0" w:color="auto"/>
            <w:bottom w:val="none" w:sz="0" w:space="0" w:color="auto"/>
            <w:right w:val="none" w:sz="0" w:space="0" w:color="auto"/>
          </w:divBdr>
        </w:div>
        <w:div w:id="1760056667">
          <w:marLeft w:val="0"/>
          <w:marRight w:val="0"/>
          <w:marTop w:val="0"/>
          <w:marBottom w:val="0"/>
          <w:divBdr>
            <w:top w:val="none" w:sz="0" w:space="0" w:color="auto"/>
            <w:left w:val="none" w:sz="0" w:space="0" w:color="auto"/>
            <w:bottom w:val="none" w:sz="0" w:space="0" w:color="auto"/>
            <w:right w:val="none" w:sz="0" w:space="0" w:color="auto"/>
          </w:divBdr>
        </w:div>
        <w:div w:id="1334138039">
          <w:marLeft w:val="0"/>
          <w:marRight w:val="0"/>
          <w:marTop w:val="0"/>
          <w:marBottom w:val="0"/>
          <w:divBdr>
            <w:top w:val="none" w:sz="0" w:space="0" w:color="auto"/>
            <w:left w:val="none" w:sz="0" w:space="0" w:color="auto"/>
            <w:bottom w:val="none" w:sz="0" w:space="0" w:color="auto"/>
            <w:right w:val="none" w:sz="0" w:space="0" w:color="auto"/>
          </w:divBdr>
        </w:div>
        <w:div w:id="765155665">
          <w:marLeft w:val="0"/>
          <w:marRight w:val="0"/>
          <w:marTop w:val="0"/>
          <w:marBottom w:val="0"/>
          <w:divBdr>
            <w:top w:val="none" w:sz="0" w:space="0" w:color="auto"/>
            <w:left w:val="none" w:sz="0" w:space="0" w:color="auto"/>
            <w:bottom w:val="none" w:sz="0" w:space="0" w:color="auto"/>
            <w:right w:val="none" w:sz="0" w:space="0" w:color="auto"/>
          </w:divBdr>
        </w:div>
        <w:div w:id="400979765">
          <w:marLeft w:val="0"/>
          <w:marRight w:val="0"/>
          <w:marTop w:val="0"/>
          <w:marBottom w:val="0"/>
          <w:divBdr>
            <w:top w:val="none" w:sz="0" w:space="0" w:color="auto"/>
            <w:left w:val="none" w:sz="0" w:space="0" w:color="auto"/>
            <w:bottom w:val="none" w:sz="0" w:space="0" w:color="auto"/>
            <w:right w:val="none" w:sz="0" w:space="0" w:color="auto"/>
          </w:divBdr>
        </w:div>
        <w:div w:id="326639290">
          <w:marLeft w:val="0"/>
          <w:marRight w:val="0"/>
          <w:marTop w:val="0"/>
          <w:marBottom w:val="0"/>
          <w:divBdr>
            <w:top w:val="none" w:sz="0" w:space="0" w:color="auto"/>
            <w:left w:val="none" w:sz="0" w:space="0" w:color="auto"/>
            <w:bottom w:val="none" w:sz="0" w:space="0" w:color="auto"/>
            <w:right w:val="none" w:sz="0" w:space="0" w:color="auto"/>
          </w:divBdr>
        </w:div>
        <w:div w:id="431048876">
          <w:marLeft w:val="0"/>
          <w:marRight w:val="0"/>
          <w:marTop w:val="0"/>
          <w:marBottom w:val="0"/>
          <w:divBdr>
            <w:top w:val="none" w:sz="0" w:space="0" w:color="auto"/>
            <w:left w:val="none" w:sz="0" w:space="0" w:color="auto"/>
            <w:bottom w:val="none" w:sz="0" w:space="0" w:color="auto"/>
            <w:right w:val="none" w:sz="0" w:space="0" w:color="auto"/>
          </w:divBdr>
        </w:div>
        <w:div w:id="1508136979">
          <w:marLeft w:val="0"/>
          <w:marRight w:val="0"/>
          <w:marTop w:val="0"/>
          <w:marBottom w:val="0"/>
          <w:divBdr>
            <w:top w:val="none" w:sz="0" w:space="0" w:color="auto"/>
            <w:left w:val="none" w:sz="0" w:space="0" w:color="auto"/>
            <w:bottom w:val="none" w:sz="0" w:space="0" w:color="auto"/>
            <w:right w:val="none" w:sz="0" w:space="0" w:color="auto"/>
          </w:divBdr>
        </w:div>
        <w:div w:id="1912419965">
          <w:marLeft w:val="0"/>
          <w:marRight w:val="0"/>
          <w:marTop w:val="0"/>
          <w:marBottom w:val="0"/>
          <w:divBdr>
            <w:top w:val="none" w:sz="0" w:space="0" w:color="auto"/>
            <w:left w:val="none" w:sz="0" w:space="0" w:color="auto"/>
            <w:bottom w:val="none" w:sz="0" w:space="0" w:color="auto"/>
            <w:right w:val="none" w:sz="0" w:space="0" w:color="auto"/>
          </w:divBdr>
        </w:div>
        <w:div w:id="1626037282">
          <w:marLeft w:val="0"/>
          <w:marRight w:val="0"/>
          <w:marTop w:val="0"/>
          <w:marBottom w:val="0"/>
          <w:divBdr>
            <w:top w:val="none" w:sz="0" w:space="0" w:color="auto"/>
            <w:left w:val="none" w:sz="0" w:space="0" w:color="auto"/>
            <w:bottom w:val="none" w:sz="0" w:space="0" w:color="auto"/>
            <w:right w:val="none" w:sz="0" w:space="0" w:color="auto"/>
          </w:divBdr>
        </w:div>
        <w:div w:id="86270395">
          <w:marLeft w:val="0"/>
          <w:marRight w:val="0"/>
          <w:marTop w:val="0"/>
          <w:marBottom w:val="0"/>
          <w:divBdr>
            <w:top w:val="none" w:sz="0" w:space="0" w:color="auto"/>
            <w:left w:val="none" w:sz="0" w:space="0" w:color="auto"/>
            <w:bottom w:val="none" w:sz="0" w:space="0" w:color="auto"/>
            <w:right w:val="none" w:sz="0" w:space="0" w:color="auto"/>
          </w:divBdr>
        </w:div>
        <w:div w:id="645359064">
          <w:marLeft w:val="0"/>
          <w:marRight w:val="0"/>
          <w:marTop w:val="0"/>
          <w:marBottom w:val="0"/>
          <w:divBdr>
            <w:top w:val="none" w:sz="0" w:space="0" w:color="auto"/>
            <w:left w:val="none" w:sz="0" w:space="0" w:color="auto"/>
            <w:bottom w:val="none" w:sz="0" w:space="0" w:color="auto"/>
            <w:right w:val="none" w:sz="0" w:space="0" w:color="auto"/>
          </w:divBdr>
        </w:div>
        <w:div w:id="482241780">
          <w:marLeft w:val="0"/>
          <w:marRight w:val="0"/>
          <w:marTop w:val="0"/>
          <w:marBottom w:val="0"/>
          <w:divBdr>
            <w:top w:val="none" w:sz="0" w:space="0" w:color="auto"/>
            <w:left w:val="none" w:sz="0" w:space="0" w:color="auto"/>
            <w:bottom w:val="none" w:sz="0" w:space="0" w:color="auto"/>
            <w:right w:val="none" w:sz="0" w:space="0" w:color="auto"/>
          </w:divBdr>
        </w:div>
        <w:div w:id="333187263">
          <w:marLeft w:val="0"/>
          <w:marRight w:val="0"/>
          <w:marTop w:val="0"/>
          <w:marBottom w:val="0"/>
          <w:divBdr>
            <w:top w:val="none" w:sz="0" w:space="0" w:color="auto"/>
            <w:left w:val="none" w:sz="0" w:space="0" w:color="auto"/>
            <w:bottom w:val="none" w:sz="0" w:space="0" w:color="auto"/>
            <w:right w:val="none" w:sz="0" w:space="0" w:color="auto"/>
          </w:divBdr>
        </w:div>
        <w:div w:id="639965786">
          <w:marLeft w:val="0"/>
          <w:marRight w:val="0"/>
          <w:marTop w:val="0"/>
          <w:marBottom w:val="0"/>
          <w:divBdr>
            <w:top w:val="none" w:sz="0" w:space="0" w:color="auto"/>
            <w:left w:val="none" w:sz="0" w:space="0" w:color="auto"/>
            <w:bottom w:val="none" w:sz="0" w:space="0" w:color="auto"/>
            <w:right w:val="none" w:sz="0" w:space="0" w:color="auto"/>
          </w:divBdr>
        </w:div>
        <w:div w:id="2120568568">
          <w:marLeft w:val="0"/>
          <w:marRight w:val="0"/>
          <w:marTop w:val="0"/>
          <w:marBottom w:val="0"/>
          <w:divBdr>
            <w:top w:val="none" w:sz="0" w:space="0" w:color="auto"/>
            <w:left w:val="none" w:sz="0" w:space="0" w:color="auto"/>
            <w:bottom w:val="none" w:sz="0" w:space="0" w:color="auto"/>
            <w:right w:val="none" w:sz="0" w:space="0" w:color="auto"/>
          </w:divBdr>
        </w:div>
        <w:div w:id="1313221141">
          <w:marLeft w:val="0"/>
          <w:marRight w:val="0"/>
          <w:marTop w:val="0"/>
          <w:marBottom w:val="0"/>
          <w:divBdr>
            <w:top w:val="none" w:sz="0" w:space="0" w:color="auto"/>
            <w:left w:val="none" w:sz="0" w:space="0" w:color="auto"/>
            <w:bottom w:val="none" w:sz="0" w:space="0" w:color="auto"/>
            <w:right w:val="none" w:sz="0" w:space="0" w:color="auto"/>
          </w:divBdr>
        </w:div>
        <w:div w:id="835072119">
          <w:marLeft w:val="0"/>
          <w:marRight w:val="0"/>
          <w:marTop w:val="0"/>
          <w:marBottom w:val="0"/>
          <w:divBdr>
            <w:top w:val="none" w:sz="0" w:space="0" w:color="auto"/>
            <w:left w:val="none" w:sz="0" w:space="0" w:color="auto"/>
            <w:bottom w:val="none" w:sz="0" w:space="0" w:color="auto"/>
            <w:right w:val="none" w:sz="0" w:space="0" w:color="auto"/>
          </w:divBdr>
        </w:div>
        <w:div w:id="696077402">
          <w:marLeft w:val="0"/>
          <w:marRight w:val="0"/>
          <w:marTop w:val="0"/>
          <w:marBottom w:val="0"/>
          <w:divBdr>
            <w:top w:val="none" w:sz="0" w:space="0" w:color="auto"/>
            <w:left w:val="none" w:sz="0" w:space="0" w:color="auto"/>
            <w:bottom w:val="none" w:sz="0" w:space="0" w:color="auto"/>
            <w:right w:val="none" w:sz="0" w:space="0" w:color="auto"/>
          </w:divBdr>
        </w:div>
        <w:div w:id="792751051">
          <w:marLeft w:val="0"/>
          <w:marRight w:val="0"/>
          <w:marTop w:val="0"/>
          <w:marBottom w:val="0"/>
          <w:divBdr>
            <w:top w:val="none" w:sz="0" w:space="0" w:color="auto"/>
            <w:left w:val="none" w:sz="0" w:space="0" w:color="auto"/>
            <w:bottom w:val="none" w:sz="0" w:space="0" w:color="auto"/>
            <w:right w:val="none" w:sz="0" w:space="0" w:color="auto"/>
          </w:divBdr>
        </w:div>
        <w:div w:id="964965553">
          <w:marLeft w:val="0"/>
          <w:marRight w:val="0"/>
          <w:marTop w:val="0"/>
          <w:marBottom w:val="0"/>
          <w:divBdr>
            <w:top w:val="none" w:sz="0" w:space="0" w:color="auto"/>
            <w:left w:val="none" w:sz="0" w:space="0" w:color="auto"/>
            <w:bottom w:val="none" w:sz="0" w:space="0" w:color="auto"/>
            <w:right w:val="none" w:sz="0" w:space="0" w:color="auto"/>
          </w:divBdr>
        </w:div>
        <w:div w:id="237397994">
          <w:marLeft w:val="0"/>
          <w:marRight w:val="0"/>
          <w:marTop w:val="0"/>
          <w:marBottom w:val="0"/>
          <w:divBdr>
            <w:top w:val="none" w:sz="0" w:space="0" w:color="auto"/>
            <w:left w:val="none" w:sz="0" w:space="0" w:color="auto"/>
            <w:bottom w:val="none" w:sz="0" w:space="0" w:color="auto"/>
            <w:right w:val="none" w:sz="0" w:space="0" w:color="auto"/>
          </w:divBdr>
        </w:div>
        <w:div w:id="282662069">
          <w:marLeft w:val="0"/>
          <w:marRight w:val="0"/>
          <w:marTop w:val="0"/>
          <w:marBottom w:val="0"/>
          <w:divBdr>
            <w:top w:val="none" w:sz="0" w:space="0" w:color="auto"/>
            <w:left w:val="none" w:sz="0" w:space="0" w:color="auto"/>
            <w:bottom w:val="none" w:sz="0" w:space="0" w:color="auto"/>
            <w:right w:val="none" w:sz="0" w:space="0" w:color="auto"/>
          </w:divBdr>
        </w:div>
        <w:div w:id="1264606473">
          <w:marLeft w:val="0"/>
          <w:marRight w:val="0"/>
          <w:marTop w:val="0"/>
          <w:marBottom w:val="0"/>
          <w:divBdr>
            <w:top w:val="none" w:sz="0" w:space="0" w:color="auto"/>
            <w:left w:val="none" w:sz="0" w:space="0" w:color="auto"/>
            <w:bottom w:val="none" w:sz="0" w:space="0" w:color="auto"/>
            <w:right w:val="none" w:sz="0" w:space="0" w:color="auto"/>
          </w:divBdr>
        </w:div>
        <w:div w:id="1743748963">
          <w:marLeft w:val="0"/>
          <w:marRight w:val="0"/>
          <w:marTop w:val="0"/>
          <w:marBottom w:val="0"/>
          <w:divBdr>
            <w:top w:val="none" w:sz="0" w:space="0" w:color="auto"/>
            <w:left w:val="none" w:sz="0" w:space="0" w:color="auto"/>
            <w:bottom w:val="none" w:sz="0" w:space="0" w:color="auto"/>
            <w:right w:val="none" w:sz="0" w:space="0" w:color="auto"/>
          </w:divBdr>
        </w:div>
        <w:div w:id="288047456">
          <w:marLeft w:val="0"/>
          <w:marRight w:val="0"/>
          <w:marTop w:val="0"/>
          <w:marBottom w:val="0"/>
          <w:divBdr>
            <w:top w:val="none" w:sz="0" w:space="0" w:color="auto"/>
            <w:left w:val="none" w:sz="0" w:space="0" w:color="auto"/>
            <w:bottom w:val="none" w:sz="0" w:space="0" w:color="auto"/>
            <w:right w:val="none" w:sz="0" w:space="0" w:color="auto"/>
          </w:divBdr>
        </w:div>
        <w:div w:id="1320422228">
          <w:marLeft w:val="0"/>
          <w:marRight w:val="0"/>
          <w:marTop w:val="0"/>
          <w:marBottom w:val="0"/>
          <w:divBdr>
            <w:top w:val="none" w:sz="0" w:space="0" w:color="auto"/>
            <w:left w:val="none" w:sz="0" w:space="0" w:color="auto"/>
            <w:bottom w:val="none" w:sz="0" w:space="0" w:color="auto"/>
            <w:right w:val="none" w:sz="0" w:space="0" w:color="auto"/>
          </w:divBdr>
        </w:div>
        <w:div w:id="934561268">
          <w:marLeft w:val="0"/>
          <w:marRight w:val="0"/>
          <w:marTop w:val="0"/>
          <w:marBottom w:val="0"/>
          <w:divBdr>
            <w:top w:val="none" w:sz="0" w:space="0" w:color="auto"/>
            <w:left w:val="none" w:sz="0" w:space="0" w:color="auto"/>
            <w:bottom w:val="none" w:sz="0" w:space="0" w:color="auto"/>
            <w:right w:val="none" w:sz="0" w:space="0" w:color="auto"/>
          </w:divBdr>
        </w:div>
        <w:div w:id="332683122">
          <w:marLeft w:val="0"/>
          <w:marRight w:val="0"/>
          <w:marTop w:val="0"/>
          <w:marBottom w:val="0"/>
          <w:divBdr>
            <w:top w:val="none" w:sz="0" w:space="0" w:color="auto"/>
            <w:left w:val="none" w:sz="0" w:space="0" w:color="auto"/>
            <w:bottom w:val="none" w:sz="0" w:space="0" w:color="auto"/>
            <w:right w:val="none" w:sz="0" w:space="0" w:color="auto"/>
          </w:divBdr>
        </w:div>
        <w:div w:id="1758357979">
          <w:marLeft w:val="0"/>
          <w:marRight w:val="0"/>
          <w:marTop w:val="0"/>
          <w:marBottom w:val="0"/>
          <w:divBdr>
            <w:top w:val="none" w:sz="0" w:space="0" w:color="auto"/>
            <w:left w:val="none" w:sz="0" w:space="0" w:color="auto"/>
            <w:bottom w:val="none" w:sz="0" w:space="0" w:color="auto"/>
            <w:right w:val="none" w:sz="0" w:space="0" w:color="auto"/>
          </w:divBdr>
        </w:div>
        <w:div w:id="478110256">
          <w:marLeft w:val="0"/>
          <w:marRight w:val="0"/>
          <w:marTop w:val="0"/>
          <w:marBottom w:val="0"/>
          <w:divBdr>
            <w:top w:val="none" w:sz="0" w:space="0" w:color="auto"/>
            <w:left w:val="none" w:sz="0" w:space="0" w:color="auto"/>
            <w:bottom w:val="none" w:sz="0" w:space="0" w:color="auto"/>
            <w:right w:val="none" w:sz="0" w:space="0" w:color="auto"/>
          </w:divBdr>
        </w:div>
        <w:div w:id="1875923861">
          <w:marLeft w:val="0"/>
          <w:marRight w:val="0"/>
          <w:marTop w:val="0"/>
          <w:marBottom w:val="0"/>
          <w:divBdr>
            <w:top w:val="none" w:sz="0" w:space="0" w:color="auto"/>
            <w:left w:val="none" w:sz="0" w:space="0" w:color="auto"/>
            <w:bottom w:val="none" w:sz="0" w:space="0" w:color="auto"/>
            <w:right w:val="none" w:sz="0" w:space="0" w:color="auto"/>
          </w:divBdr>
        </w:div>
        <w:div w:id="285888858">
          <w:marLeft w:val="0"/>
          <w:marRight w:val="0"/>
          <w:marTop w:val="0"/>
          <w:marBottom w:val="0"/>
          <w:divBdr>
            <w:top w:val="none" w:sz="0" w:space="0" w:color="auto"/>
            <w:left w:val="none" w:sz="0" w:space="0" w:color="auto"/>
            <w:bottom w:val="none" w:sz="0" w:space="0" w:color="auto"/>
            <w:right w:val="none" w:sz="0" w:space="0" w:color="auto"/>
          </w:divBdr>
        </w:div>
        <w:div w:id="2040423563">
          <w:marLeft w:val="0"/>
          <w:marRight w:val="0"/>
          <w:marTop w:val="0"/>
          <w:marBottom w:val="0"/>
          <w:divBdr>
            <w:top w:val="none" w:sz="0" w:space="0" w:color="auto"/>
            <w:left w:val="none" w:sz="0" w:space="0" w:color="auto"/>
            <w:bottom w:val="none" w:sz="0" w:space="0" w:color="auto"/>
            <w:right w:val="none" w:sz="0" w:space="0" w:color="auto"/>
          </w:divBdr>
        </w:div>
        <w:div w:id="1789816576">
          <w:marLeft w:val="0"/>
          <w:marRight w:val="0"/>
          <w:marTop w:val="0"/>
          <w:marBottom w:val="0"/>
          <w:divBdr>
            <w:top w:val="none" w:sz="0" w:space="0" w:color="auto"/>
            <w:left w:val="none" w:sz="0" w:space="0" w:color="auto"/>
            <w:bottom w:val="none" w:sz="0" w:space="0" w:color="auto"/>
            <w:right w:val="none" w:sz="0" w:space="0" w:color="auto"/>
          </w:divBdr>
        </w:div>
        <w:div w:id="105394560">
          <w:marLeft w:val="0"/>
          <w:marRight w:val="0"/>
          <w:marTop w:val="0"/>
          <w:marBottom w:val="0"/>
          <w:divBdr>
            <w:top w:val="none" w:sz="0" w:space="0" w:color="auto"/>
            <w:left w:val="none" w:sz="0" w:space="0" w:color="auto"/>
            <w:bottom w:val="none" w:sz="0" w:space="0" w:color="auto"/>
            <w:right w:val="none" w:sz="0" w:space="0" w:color="auto"/>
          </w:divBdr>
        </w:div>
        <w:div w:id="1385446180">
          <w:marLeft w:val="0"/>
          <w:marRight w:val="0"/>
          <w:marTop w:val="0"/>
          <w:marBottom w:val="0"/>
          <w:divBdr>
            <w:top w:val="none" w:sz="0" w:space="0" w:color="auto"/>
            <w:left w:val="none" w:sz="0" w:space="0" w:color="auto"/>
            <w:bottom w:val="none" w:sz="0" w:space="0" w:color="auto"/>
            <w:right w:val="none" w:sz="0" w:space="0" w:color="auto"/>
          </w:divBdr>
        </w:div>
        <w:div w:id="838080499">
          <w:marLeft w:val="0"/>
          <w:marRight w:val="0"/>
          <w:marTop w:val="0"/>
          <w:marBottom w:val="0"/>
          <w:divBdr>
            <w:top w:val="none" w:sz="0" w:space="0" w:color="auto"/>
            <w:left w:val="none" w:sz="0" w:space="0" w:color="auto"/>
            <w:bottom w:val="none" w:sz="0" w:space="0" w:color="auto"/>
            <w:right w:val="none" w:sz="0" w:space="0" w:color="auto"/>
          </w:divBdr>
        </w:div>
        <w:div w:id="1468738199">
          <w:marLeft w:val="0"/>
          <w:marRight w:val="0"/>
          <w:marTop w:val="0"/>
          <w:marBottom w:val="0"/>
          <w:divBdr>
            <w:top w:val="none" w:sz="0" w:space="0" w:color="auto"/>
            <w:left w:val="none" w:sz="0" w:space="0" w:color="auto"/>
            <w:bottom w:val="none" w:sz="0" w:space="0" w:color="auto"/>
            <w:right w:val="none" w:sz="0" w:space="0" w:color="auto"/>
          </w:divBdr>
        </w:div>
        <w:div w:id="262300122">
          <w:marLeft w:val="0"/>
          <w:marRight w:val="0"/>
          <w:marTop w:val="0"/>
          <w:marBottom w:val="0"/>
          <w:divBdr>
            <w:top w:val="none" w:sz="0" w:space="0" w:color="auto"/>
            <w:left w:val="none" w:sz="0" w:space="0" w:color="auto"/>
            <w:bottom w:val="none" w:sz="0" w:space="0" w:color="auto"/>
            <w:right w:val="none" w:sz="0" w:space="0" w:color="auto"/>
          </w:divBdr>
        </w:div>
        <w:div w:id="1701052481">
          <w:marLeft w:val="0"/>
          <w:marRight w:val="0"/>
          <w:marTop w:val="0"/>
          <w:marBottom w:val="0"/>
          <w:divBdr>
            <w:top w:val="none" w:sz="0" w:space="0" w:color="auto"/>
            <w:left w:val="none" w:sz="0" w:space="0" w:color="auto"/>
            <w:bottom w:val="none" w:sz="0" w:space="0" w:color="auto"/>
            <w:right w:val="none" w:sz="0" w:space="0" w:color="auto"/>
          </w:divBdr>
        </w:div>
        <w:div w:id="331764747">
          <w:marLeft w:val="0"/>
          <w:marRight w:val="0"/>
          <w:marTop w:val="0"/>
          <w:marBottom w:val="0"/>
          <w:divBdr>
            <w:top w:val="none" w:sz="0" w:space="0" w:color="auto"/>
            <w:left w:val="none" w:sz="0" w:space="0" w:color="auto"/>
            <w:bottom w:val="none" w:sz="0" w:space="0" w:color="auto"/>
            <w:right w:val="none" w:sz="0" w:space="0" w:color="auto"/>
          </w:divBdr>
        </w:div>
        <w:div w:id="1326086826">
          <w:marLeft w:val="0"/>
          <w:marRight w:val="0"/>
          <w:marTop w:val="0"/>
          <w:marBottom w:val="0"/>
          <w:divBdr>
            <w:top w:val="none" w:sz="0" w:space="0" w:color="auto"/>
            <w:left w:val="none" w:sz="0" w:space="0" w:color="auto"/>
            <w:bottom w:val="none" w:sz="0" w:space="0" w:color="auto"/>
            <w:right w:val="none" w:sz="0" w:space="0" w:color="auto"/>
          </w:divBdr>
        </w:div>
        <w:div w:id="1535775844">
          <w:marLeft w:val="0"/>
          <w:marRight w:val="0"/>
          <w:marTop w:val="0"/>
          <w:marBottom w:val="0"/>
          <w:divBdr>
            <w:top w:val="none" w:sz="0" w:space="0" w:color="auto"/>
            <w:left w:val="none" w:sz="0" w:space="0" w:color="auto"/>
            <w:bottom w:val="none" w:sz="0" w:space="0" w:color="auto"/>
            <w:right w:val="none" w:sz="0" w:space="0" w:color="auto"/>
          </w:divBdr>
        </w:div>
        <w:div w:id="1168978447">
          <w:marLeft w:val="0"/>
          <w:marRight w:val="0"/>
          <w:marTop w:val="0"/>
          <w:marBottom w:val="0"/>
          <w:divBdr>
            <w:top w:val="none" w:sz="0" w:space="0" w:color="auto"/>
            <w:left w:val="none" w:sz="0" w:space="0" w:color="auto"/>
            <w:bottom w:val="none" w:sz="0" w:space="0" w:color="auto"/>
            <w:right w:val="none" w:sz="0" w:space="0" w:color="auto"/>
          </w:divBdr>
        </w:div>
        <w:div w:id="2122451422">
          <w:marLeft w:val="0"/>
          <w:marRight w:val="0"/>
          <w:marTop w:val="0"/>
          <w:marBottom w:val="0"/>
          <w:divBdr>
            <w:top w:val="none" w:sz="0" w:space="0" w:color="auto"/>
            <w:left w:val="none" w:sz="0" w:space="0" w:color="auto"/>
            <w:bottom w:val="none" w:sz="0" w:space="0" w:color="auto"/>
            <w:right w:val="none" w:sz="0" w:space="0" w:color="auto"/>
          </w:divBdr>
        </w:div>
        <w:div w:id="1120077504">
          <w:marLeft w:val="0"/>
          <w:marRight w:val="0"/>
          <w:marTop w:val="0"/>
          <w:marBottom w:val="0"/>
          <w:divBdr>
            <w:top w:val="none" w:sz="0" w:space="0" w:color="auto"/>
            <w:left w:val="none" w:sz="0" w:space="0" w:color="auto"/>
            <w:bottom w:val="none" w:sz="0" w:space="0" w:color="auto"/>
            <w:right w:val="none" w:sz="0" w:space="0" w:color="auto"/>
          </w:divBdr>
        </w:div>
        <w:div w:id="729886616">
          <w:marLeft w:val="0"/>
          <w:marRight w:val="0"/>
          <w:marTop w:val="0"/>
          <w:marBottom w:val="0"/>
          <w:divBdr>
            <w:top w:val="none" w:sz="0" w:space="0" w:color="auto"/>
            <w:left w:val="none" w:sz="0" w:space="0" w:color="auto"/>
            <w:bottom w:val="none" w:sz="0" w:space="0" w:color="auto"/>
            <w:right w:val="none" w:sz="0" w:space="0" w:color="auto"/>
          </w:divBdr>
        </w:div>
        <w:div w:id="1414350394">
          <w:marLeft w:val="0"/>
          <w:marRight w:val="0"/>
          <w:marTop w:val="0"/>
          <w:marBottom w:val="0"/>
          <w:divBdr>
            <w:top w:val="none" w:sz="0" w:space="0" w:color="auto"/>
            <w:left w:val="none" w:sz="0" w:space="0" w:color="auto"/>
            <w:bottom w:val="none" w:sz="0" w:space="0" w:color="auto"/>
            <w:right w:val="none" w:sz="0" w:space="0" w:color="auto"/>
          </w:divBdr>
        </w:div>
        <w:div w:id="772167739">
          <w:marLeft w:val="0"/>
          <w:marRight w:val="0"/>
          <w:marTop w:val="0"/>
          <w:marBottom w:val="0"/>
          <w:divBdr>
            <w:top w:val="none" w:sz="0" w:space="0" w:color="auto"/>
            <w:left w:val="none" w:sz="0" w:space="0" w:color="auto"/>
            <w:bottom w:val="none" w:sz="0" w:space="0" w:color="auto"/>
            <w:right w:val="none" w:sz="0" w:space="0" w:color="auto"/>
          </w:divBdr>
        </w:div>
        <w:div w:id="102649103">
          <w:marLeft w:val="0"/>
          <w:marRight w:val="0"/>
          <w:marTop w:val="0"/>
          <w:marBottom w:val="0"/>
          <w:divBdr>
            <w:top w:val="none" w:sz="0" w:space="0" w:color="auto"/>
            <w:left w:val="none" w:sz="0" w:space="0" w:color="auto"/>
            <w:bottom w:val="none" w:sz="0" w:space="0" w:color="auto"/>
            <w:right w:val="none" w:sz="0" w:space="0" w:color="auto"/>
          </w:divBdr>
        </w:div>
        <w:div w:id="24717364">
          <w:marLeft w:val="0"/>
          <w:marRight w:val="0"/>
          <w:marTop w:val="0"/>
          <w:marBottom w:val="0"/>
          <w:divBdr>
            <w:top w:val="none" w:sz="0" w:space="0" w:color="auto"/>
            <w:left w:val="none" w:sz="0" w:space="0" w:color="auto"/>
            <w:bottom w:val="none" w:sz="0" w:space="0" w:color="auto"/>
            <w:right w:val="none" w:sz="0" w:space="0" w:color="auto"/>
          </w:divBdr>
        </w:div>
        <w:div w:id="132258">
          <w:marLeft w:val="0"/>
          <w:marRight w:val="0"/>
          <w:marTop w:val="0"/>
          <w:marBottom w:val="0"/>
          <w:divBdr>
            <w:top w:val="none" w:sz="0" w:space="0" w:color="auto"/>
            <w:left w:val="none" w:sz="0" w:space="0" w:color="auto"/>
            <w:bottom w:val="none" w:sz="0" w:space="0" w:color="auto"/>
            <w:right w:val="none" w:sz="0" w:space="0" w:color="auto"/>
          </w:divBdr>
        </w:div>
        <w:div w:id="450904030">
          <w:marLeft w:val="0"/>
          <w:marRight w:val="0"/>
          <w:marTop w:val="0"/>
          <w:marBottom w:val="0"/>
          <w:divBdr>
            <w:top w:val="none" w:sz="0" w:space="0" w:color="auto"/>
            <w:left w:val="none" w:sz="0" w:space="0" w:color="auto"/>
            <w:bottom w:val="none" w:sz="0" w:space="0" w:color="auto"/>
            <w:right w:val="none" w:sz="0" w:space="0" w:color="auto"/>
          </w:divBdr>
        </w:div>
        <w:div w:id="890075655">
          <w:marLeft w:val="0"/>
          <w:marRight w:val="0"/>
          <w:marTop w:val="0"/>
          <w:marBottom w:val="0"/>
          <w:divBdr>
            <w:top w:val="none" w:sz="0" w:space="0" w:color="auto"/>
            <w:left w:val="none" w:sz="0" w:space="0" w:color="auto"/>
            <w:bottom w:val="none" w:sz="0" w:space="0" w:color="auto"/>
            <w:right w:val="none" w:sz="0" w:space="0" w:color="auto"/>
          </w:divBdr>
        </w:div>
        <w:div w:id="502621524">
          <w:marLeft w:val="0"/>
          <w:marRight w:val="0"/>
          <w:marTop w:val="0"/>
          <w:marBottom w:val="0"/>
          <w:divBdr>
            <w:top w:val="none" w:sz="0" w:space="0" w:color="auto"/>
            <w:left w:val="none" w:sz="0" w:space="0" w:color="auto"/>
            <w:bottom w:val="none" w:sz="0" w:space="0" w:color="auto"/>
            <w:right w:val="none" w:sz="0" w:space="0" w:color="auto"/>
          </w:divBdr>
        </w:div>
        <w:div w:id="2079785039">
          <w:marLeft w:val="0"/>
          <w:marRight w:val="0"/>
          <w:marTop w:val="0"/>
          <w:marBottom w:val="0"/>
          <w:divBdr>
            <w:top w:val="none" w:sz="0" w:space="0" w:color="auto"/>
            <w:left w:val="none" w:sz="0" w:space="0" w:color="auto"/>
            <w:bottom w:val="none" w:sz="0" w:space="0" w:color="auto"/>
            <w:right w:val="none" w:sz="0" w:space="0" w:color="auto"/>
          </w:divBdr>
        </w:div>
        <w:div w:id="657421196">
          <w:marLeft w:val="0"/>
          <w:marRight w:val="0"/>
          <w:marTop w:val="0"/>
          <w:marBottom w:val="0"/>
          <w:divBdr>
            <w:top w:val="none" w:sz="0" w:space="0" w:color="auto"/>
            <w:left w:val="none" w:sz="0" w:space="0" w:color="auto"/>
            <w:bottom w:val="none" w:sz="0" w:space="0" w:color="auto"/>
            <w:right w:val="none" w:sz="0" w:space="0" w:color="auto"/>
          </w:divBdr>
        </w:div>
        <w:div w:id="662395247">
          <w:marLeft w:val="0"/>
          <w:marRight w:val="0"/>
          <w:marTop w:val="0"/>
          <w:marBottom w:val="0"/>
          <w:divBdr>
            <w:top w:val="none" w:sz="0" w:space="0" w:color="auto"/>
            <w:left w:val="none" w:sz="0" w:space="0" w:color="auto"/>
            <w:bottom w:val="none" w:sz="0" w:space="0" w:color="auto"/>
            <w:right w:val="none" w:sz="0" w:space="0" w:color="auto"/>
          </w:divBdr>
        </w:div>
        <w:div w:id="565650243">
          <w:marLeft w:val="0"/>
          <w:marRight w:val="0"/>
          <w:marTop w:val="0"/>
          <w:marBottom w:val="0"/>
          <w:divBdr>
            <w:top w:val="none" w:sz="0" w:space="0" w:color="auto"/>
            <w:left w:val="none" w:sz="0" w:space="0" w:color="auto"/>
            <w:bottom w:val="none" w:sz="0" w:space="0" w:color="auto"/>
            <w:right w:val="none" w:sz="0" w:space="0" w:color="auto"/>
          </w:divBdr>
        </w:div>
        <w:div w:id="1914201614">
          <w:marLeft w:val="0"/>
          <w:marRight w:val="0"/>
          <w:marTop w:val="0"/>
          <w:marBottom w:val="0"/>
          <w:divBdr>
            <w:top w:val="none" w:sz="0" w:space="0" w:color="auto"/>
            <w:left w:val="none" w:sz="0" w:space="0" w:color="auto"/>
            <w:bottom w:val="none" w:sz="0" w:space="0" w:color="auto"/>
            <w:right w:val="none" w:sz="0" w:space="0" w:color="auto"/>
          </w:divBdr>
        </w:div>
        <w:div w:id="1337459030">
          <w:marLeft w:val="0"/>
          <w:marRight w:val="0"/>
          <w:marTop w:val="0"/>
          <w:marBottom w:val="0"/>
          <w:divBdr>
            <w:top w:val="none" w:sz="0" w:space="0" w:color="auto"/>
            <w:left w:val="none" w:sz="0" w:space="0" w:color="auto"/>
            <w:bottom w:val="none" w:sz="0" w:space="0" w:color="auto"/>
            <w:right w:val="none" w:sz="0" w:space="0" w:color="auto"/>
          </w:divBdr>
        </w:div>
        <w:div w:id="1889342888">
          <w:marLeft w:val="0"/>
          <w:marRight w:val="0"/>
          <w:marTop w:val="0"/>
          <w:marBottom w:val="0"/>
          <w:divBdr>
            <w:top w:val="none" w:sz="0" w:space="0" w:color="auto"/>
            <w:left w:val="none" w:sz="0" w:space="0" w:color="auto"/>
            <w:bottom w:val="none" w:sz="0" w:space="0" w:color="auto"/>
            <w:right w:val="none" w:sz="0" w:space="0" w:color="auto"/>
          </w:divBdr>
        </w:div>
        <w:div w:id="31612141">
          <w:marLeft w:val="0"/>
          <w:marRight w:val="0"/>
          <w:marTop w:val="0"/>
          <w:marBottom w:val="0"/>
          <w:divBdr>
            <w:top w:val="none" w:sz="0" w:space="0" w:color="auto"/>
            <w:left w:val="none" w:sz="0" w:space="0" w:color="auto"/>
            <w:bottom w:val="none" w:sz="0" w:space="0" w:color="auto"/>
            <w:right w:val="none" w:sz="0" w:space="0" w:color="auto"/>
          </w:divBdr>
        </w:div>
        <w:div w:id="1991012165">
          <w:marLeft w:val="0"/>
          <w:marRight w:val="0"/>
          <w:marTop w:val="0"/>
          <w:marBottom w:val="0"/>
          <w:divBdr>
            <w:top w:val="none" w:sz="0" w:space="0" w:color="auto"/>
            <w:left w:val="none" w:sz="0" w:space="0" w:color="auto"/>
            <w:bottom w:val="none" w:sz="0" w:space="0" w:color="auto"/>
            <w:right w:val="none" w:sz="0" w:space="0" w:color="auto"/>
          </w:divBdr>
        </w:div>
        <w:div w:id="1788740261">
          <w:marLeft w:val="0"/>
          <w:marRight w:val="0"/>
          <w:marTop w:val="0"/>
          <w:marBottom w:val="0"/>
          <w:divBdr>
            <w:top w:val="none" w:sz="0" w:space="0" w:color="auto"/>
            <w:left w:val="none" w:sz="0" w:space="0" w:color="auto"/>
            <w:bottom w:val="none" w:sz="0" w:space="0" w:color="auto"/>
            <w:right w:val="none" w:sz="0" w:space="0" w:color="auto"/>
          </w:divBdr>
        </w:div>
        <w:div w:id="755321588">
          <w:marLeft w:val="0"/>
          <w:marRight w:val="0"/>
          <w:marTop w:val="0"/>
          <w:marBottom w:val="0"/>
          <w:divBdr>
            <w:top w:val="none" w:sz="0" w:space="0" w:color="auto"/>
            <w:left w:val="none" w:sz="0" w:space="0" w:color="auto"/>
            <w:bottom w:val="none" w:sz="0" w:space="0" w:color="auto"/>
            <w:right w:val="none" w:sz="0" w:space="0" w:color="auto"/>
          </w:divBdr>
        </w:div>
        <w:div w:id="143010200">
          <w:marLeft w:val="0"/>
          <w:marRight w:val="0"/>
          <w:marTop w:val="0"/>
          <w:marBottom w:val="0"/>
          <w:divBdr>
            <w:top w:val="none" w:sz="0" w:space="0" w:color="auto"/>
            <w:left w:val="none" w:sz="0" w:space="0" w:color="auto"/>
            <w:bottom w:val="none" w:sz="0" w:space="0" w:color="auto"/>
            <w:right w:val="none" w:sz="0" w:space="0" w:color="auto"/>
          </w:divBdr>
        </w:div>
        <w:div w:id="794912569">
          <w:marLeft w:val="0"/>
          <w:marRight w:val="0"/>
          <w:marTop w:val="0"/>
          <w:marBottom w:val="0"/>
          <w:divBdr>
            <w:top w:val="none" w:sz="0" w:space="0" w:color="auto"/>
            <w:left w:val="none" w:sz="0" w:space="0" w:color="auto"/>
            <w:bottom w:val="none" w:sz="0" w:space="0" w:color="auto"/>
            <w:right w:val="none" w:sz="0" w:space="0" w:color="auto"/>
          </w:divBdr>
        </w:div>
        <w:div w:id="1771075330">
          <w:marLeft w:val="0"/>
          <w:marRight w:val="0"/>
          <w:marTop w:val="0"/>
          <w:marBottom w:val="0"/>
          <w:divBdr>
            <w:top w:val="none" w:sz="0" w:space="0" w:color="auto"/>
            <w:left w:val="none" w:sz="0" w:space="0" w:color="auto"/>
            <w:bottom w:val="none" w:sz="0" w:space="0" w:color="auto"/>
            <w:right w:val="none" w:sz="0" w:space="0" w:color="auto"/>
          </w:divBdr>
        </w:div>
        <w:div w:id="462574584">
          <w:marLeft w:val="0"/>
          <w:marRight w:val="0"/>
          <w:marTop w:val="0"/>
          <w:marBottom w:val="0"/>
          <w:divBdr>
            <w:top w:val="none" w:sz="0" w:space="0" w:color="auto"/>
            <w:left w:val="none" w:sz="0" w:space="0" w:color="auto"/>
            <w:bottom w:val="none" w:sz="0" w:space="0" w:color="auto"/>
            <w:right w:val="none" w:sz="0" w:space="0" w:color="auto"/>
          </w:divBdr>
        </w:div>
        <w:div w:id="1692031868">
          <w:marLeft w:val="0"/>
          <w:marRight w:val="0"/>
          <w:marTop w:val="0"/>
          <w:marBottom w:val="0"/>
          <w:divBdr>
            <w:top w:val="none" w:sz="0" w:space="0" w:color="auto"/>
            <w:left w:val="none" w:sz="0" w:space="0" w:color="auto"/>
            <w:bottom w:val="none" w:sz="0" w:space="0" w:color="auto"/>
            <w:right w:val="none" w:sz="0" w:space="0" w:color="auto"/>
          </w:divBdr>
        </w:div>
        <w:div w:id="331102931">
          <w:marLeft w:val="0"/>
          <w:marRight w:val="0"/>
          <w:marTop w:val="0"/>
          <w:marBottom w:val="0"/>
          <w:divBdr>
            <w:top w:val="none" w:sz="0" w:space="0" w:color="auto"/>
            <w:left w:val="none" w:sz="0" w:space="0" w:color="auto"/>
            <w:bottom w:val="none" w:sz="0" w:space="0" w:color="auto"/>
            <w:right w:val="none" w:sz="0" w:space="0" w:color="auto"/>
          </w:divBdr>
        </w:div>
        <w:div w:id="1743987682">
          <w:marLeft w:val="0"/>
          <w:marRight w:val="0"/>
          <w:marTop w:val="0"/>
          <w:marBottom w:val="0"/>
          <w:divBdr>
            <w:top w:val="none" w:sz="0" w:space="0" w:color="auto"/>
            <w:left w:val="none" w:sz="0" w:space="0" w:color="auto"/>
            <w:bottom w:val="none" w:sz="0" w:space="0" w:color="auto"/>
            <w:right w:val="none" w:sz="0" w:space="0" w:color="auto"/>
          </w:divBdr>
        </w:div>
        <w:div w:id="1547567838">
          <w:marLeft w:val="0"/>
          <w:marRight w:val="0"/>
          <w:marTop w:val="0"/>
          <w:marBottom w:val="0"/>
          <w:divBdr>
            <w:top w:val="none" w:sz="0" w:space="0" w:color="auto"/>
            <w:left w:val="none" w:sz="0" w:space="0" w:color="auto"/>
            <w:bottom w:val="none" w:sz="0" w:space="0" w:color="auto"/>
            <w:right w:val="none" w:sz="0" w:space="0" w:color="auto"/>
          </w:divBdr>
        </w:div>
        <w:div w:id="1348559621">
          <w:marLeft w:val="0"/>
          <w:marRight w:val="0"/>
          <w:marTop w:val="0"/>
          <w:marBottom w:val="0"/>
          <w:divBdr>
            <w:top w:val="none" w:sz="0" w:space="0" w:color="auto"/>
            <w:left w:val="none" w:sz="0" w:space="0" w:color="auto"/>
            <w:bottom w:val="none" w:sz="0" w:space="0" w:color="auto"/>
            <w:right w:val="none" w:sz="0" w:space="0" w:color="auto"/>
          </w:divBdr>
        </w:div>
        <w:div w:id="624969178">
          <w:marLeft w:val="0"/>
          <w:marRight w:val="0"/>
          <w:marTop w:val="0"/>
          <w:marBottom w:val="0"/>
          <w:divBdr>
            <w:top w:val="none" w:sz="0" w:space="0" w:color="auto"/>
            <w:left w:val="none" w:sz="0" w:space="0" w:color="auto"/>
            <w:bottom w:val="none" w:sz="0" w:space="0" w:color="auto"/>
            <w:right w:val="none" w:sz="0" w:space="0" w:color="auto"/>
          </w:divBdr>
        </w:div>
        <w:div w:id="394133771">
          <w:marLeft w:val="0"/>
          <w:marRight w:val="0"/>
          <w:marTop w:val="0"/>
          <w:marBottom w:val="0"/>
          <w:divBdr>
            <w:top w:val="none" w:sz="0" w:space="0" w:color="auto"/>
            <w:left w:val="none" w:sz="0" w:space="0" w:color="auto"/>
            <w:bottom w:val="none" w:sz="0" w:space="0" w:color="auto"/>
            <w:right w:val="none" w:sz="0" w:space="0" w:color="auto"/>
          </w:divBdr>
        </w:div>
        <w:div w:id="236600885">
          <w:marLeft w:val="0"/>
          <w:marRight w:val="0"/>
          <w:marTop w:val="0"/>
          <w:marBottom w:val="0"/>
          <w:divBdr>
            <w:top w:val="none" w:sz="0" w:space="0" w:color="auto"/>
            <w:left w:val="none" w:sz="0" w:space="0" w:color="auto"/>
            <w:bottom w:val="none" w:sz="0" w:space="0" w:color="auto"/>
            <w:right w:val="none" w:sz="0" w:space="0" w:color="auto"/>
          </w:divBdr>
        </w:div>
        <w:div w:id="506754990">
          <w:marLeft w:val="0"/>
          <w:marRight w:val="0"/>
          <w:marTop w:val="0"/>
          <w:marBottom w:val="0"/>
          <w:divBdr>
            <w:top w:val="none" w:sz="0" w:space="0" w:color="auto"/>
            <w:left w:val="none" w:sz="0" w:space="0" w:color="auto"/>
            <w:bottom w:val="none" w:sz="0" w:space="0" w:color="auto"/>
            <w:right w:val="none" w:sz="0" w:space="0" w:color="auto"/>
          </w:divBdr>
        </w:div>
        <w:div w:id="4986649">
          <w:marLeft w:val="0"/>
          <w:marRight w:val="0"/>
          <w:marTop w:val="0"/>
          <w:marBottom w:val="0"/>
          <w:divBdr>
            <w:top w:val="none" w:sz="0" w:space="0" w:color="auto"/>
            <w:left w:val="none" w:sz="0" w:space="0" w:color="auto"/>
            <w:bottom w:val="none" w:sz="0" w:space="0" w:color="auto"/>
            <w:right w:val="none" w:sz="0" w:space="0" w:color="auto"/>
          </w:divBdr>
        </w:div>
        <w:div w:id="470757365">
          <w:marLeft w:val="0"/>
          <w:marRight w:val="0"/>
          <w:marTop w:val="0"/>
          <w:marBottom w:val="0"/>
          <w:divBdr>
            <w:top w:val="none" w:sz="0" w:space="0" w:color="auto"/>
            <w:left w:val="none" w:sz="0" w:space="0" w:color="auto"/>
            <w:bottom w:val="none" w:sz="0" w:space="0" w:color="auto"/>
            <w:right w:val="none" w:sz="0" w:space="0" w:color="auto"/>
          </w:divBdr>
        </w:div>
        <w:div w:id="1994602511">
          <w:marLeft w:val="0"/>
          <w:marRight w:val="0"/>
          <w:marTop w:val="0"/>
          <w:marBottom w:val="0"/>
          <w:divBdr>
            <w:top w:val="none" w:sz="0" w:space="0" w:color="auto"/>
            <w:left w:val="none" w:sz="0" w:space="0" w:color="auto"/>
            <w:bottom w:val="none" w:sz="0" w:space="0" w:color="auto"/>
            <w:right w:val="none" w:sz="0" w:space="0" w:color="auto"/>
          </w:divBdr>
        </w:div>
        <w:div w:id="2034915364">
          <w:marLeft w:val="0"/>
          <w:marRight w:val="0"/>
          <w:marTop w:val="0"/>
          <w:marBottom w:val="0"/>
          <w:divBdr>
            <w:top w:val="none" w:sz="0" w:space="0" w:color="auto"/>
            <w:left w:val="none" w:sz="0" w:space="0" w:color="auto"/>
            <w:bottom w:val="none" w:sz="0" w:space="0" w:color="auto"/>
            <w:right w:val="none" w:sz="0" w:space="0" w:color="auto"/>
          </w:divBdr>
        </w:div>
        <w:div w:id="366950913">
          <w:marLeft w:val="0"/>
          <w:marRight w:val="0"/>
          <w:marTop w:val="0"/>
          <w:marBottom w:val="0"/>
          <w:divBdr>
            <w:top w:val="none" w:sz="0" w:space="0" w:color="auto"/>
            <w:left w:val="none" w:sz="0" w:space="0" w:color="auto"/>
            <w:bottom w:val="none" w:sz="0" w:space="0" w:color="auto"/>
            <w:right w:val="none" w:sz="0" w:space="0" w:color="auto"/>
          </w:divBdr>
        </w:div>
        <w:div w:id="487940891">
          <w:marLeft w:val="0"/>
          <w:marRight w:val="0"/>
          <w:marTop w:val="0"/>
          <w:marBottom w:val="0"/>
          <w:divBdr>
            <w:top w:val="none" w:sz="0" w:space="0" w:color="auto"/>
            <w:left w:val="none" w:sz="0" w:space="0" w:color="auto"/>
            <w:bottom w:val="none" w:sz="0" w:space="0" w:color="auto"/>
            <w:right w:val="none" w:sz="0" w:space="0" w:color="auto"/>
          </w:divBdr>
        </w:div>
        <w:div w:id="2035382382">
          <w:marLeft w:val="0"/>
          <w:marRight w:val="0"/>
          <w:marTop w:val="0"/>
          <w:marBottom w:val="0"/>
          <w:divBdr>
            <w:top w:val="none" w:sz="0" w:space="0" w:color="auto"/>
            <w:left w:val="none" w:sz="0" w:space="0" w:color="auto"/>
            <w:bottom w:val="none" w:sz="0" w:space="0" w:color="auto"/>
            <w:right w:val="none" w:sz="0" w:space="0" w:color="auto"/>
          </w:divBdr>
        </w:div>
        <w:div w:id="1077677615">
          <w:marLeft w:val="0"/>
          <w:marRight w:val="0"/>
          <w:marTop w:val="0"/>
          <w:marBottom w:val="0"/>
          <w:divBdr>
            <w:top w:val="none" w:sz="0" w:space="0" w:color="auto"/>
            <w:left w:val="none" w:sz="0" w:space="0" w:color="auto"/>
            <w:bottom w:val="none" w:sz="0" w:space="0" w:color="auto"/>
            <w:right w:val="none" w:sz="0" w:space="0" w:color="auto"/>
          </w:divBdr>
        </w:div>
        <w:div w:id="1364792746">
          <w:marLeft w:val="0"/>
          <w:marRight w:val="0"/>
          <w:marTop w:val="0"/>
          <w:marBottom w:val="0"/>
          <w:divBdr>
            <w:top w:val="none" w:sz="0" w:space="0" w:color="auto"/>
            <w:left w:val="none" w:sz="0" w:space="0" w:color="auto"/>
            <w:bottom w:val="none" w:sz="0" w:space="0" w:color="auto"/>
            <w:right w:val="none" w:sz="0" w:space="0" w:color="auto"/>
          </w:divBdr>
        </w:div>
        <w:div w:id="104078025">
          <w:marLeft w:val="0"/>
          <w:marRight w:val="0"/>
          <w:marTop w:val="0"/>
          <w:marBottom w:val="0"/>
          <w:divBdr>
            <w:top w:val="none" w:sz="0" w:space="0" w:color="auto"/>
            <w:left w:val="none" w:sz="0" w:space="0" w:color="auto"/>
            <w:bottom w:val="none" w:sz="0" w:space="0" w:color="auto"/>
            <w:right w:val="none" w:sz="0" w:space="0" w:color="auto"/>
          </w:divBdr>
        </w:div>
        <w:div w:id="1494685367">
          <w:marLeft w:val="0"/>
          <w:marRight w:val="0"/>
          <w:marTop w:val="0"/>
          <w:marBottom w:val="0"/>
          <w:divBdr>
            <w:top w:val="none" w:sz="0" w:space="0" w:color="auto"/>
            <w:left w:val="none" w:sz="0" w:space="0" w:color="auto"/>
            <w:bottom w:val="none" w:sz="0" w:space="0" w:color="auto"/>
            <w:right w:val="none" w:sz="0" w:space="0" w:color="auto"/>
          </w:divBdr>
        </w:div>
        <w:div w:id="1612979008">
          <w:marLeft w:val="0"/>
          <w:marRight w:val="0"/>
          <w:marTop w:val="0"/>
          <w:marBottom w:val="0"/>
          <w:divBdr>
            <w:top w:val="none" w:sz="0" w:space="0" w:color="auto"/>
            <w:left w:val="none" w:sz="0" w:space="0" w:color="auto"/>
            <w:bottom w:val="none" w:sz="0" w:space="0" w:color="auto"/>
            <w:right w:val="none" w:sz="0" w:space="0" w:color="auto"/>
          </w:divBdr>
        </w:div>
        <w:div w:id="1076510064">
          <w:marLeft w:val="0"/>
          <w:marRight w:val="0"/>
          <w:marTop w:val="0"/>
          <w:marBottom w:val="0"/>
          <w:divBdr>
            <w:top w:val="none" w:sz="0" w:space="0" w:color="auto"/>
            <w:left w:val="none" w:sz="0" w:space="0" w:color="auto"/>
            <w:bottom w:val="none" w:sz="0" w:space="0" w:color="auto"/>
            <w:right w:val="none" w:sz="0" w:space="0" w:color="auto"/>
          </w:divBdr>
        </w:div>
        <w:div w:id="1939437333">
          <w:marLeft w:val="0"/>
          <w:marRight w:val="0"/>
          <w:marTop w:val="0"/>
          <w:marBottom w:val="0"/>
          <w:divBdr>
            <w:top w:val="none" w:sz="0" w:space="0" w:color="auto"/>
            <w:left w:val="none" w:sz="0" w:space="0" w:color="auto"/>
            <w:bottom w:val="none" w:sz="0" w:space="0" w:color="auto"/>
            <w:right w:val="none" w:sz="0" w:space="0" w:color="auto"/>
          </w:divBdr>
        </w:div>
        <w:div w:id="673609791">
          <w:marLeft w:val="0"/>
          <w:marRight w:val="0"/>
          <w:marTop w:val="0"/>
          <w:marBottom w:val="0"/>
          <w:divBdr>
            <w:top w:val="none" w:sz="0" w:space="0" w:color="auto"/>
            <w:left w:val="none" w:sz="0" w:space="0" w:color="auto"/>
            <w:bottom w:val="none" w:sz="0" w:space="0" w:color="auto"/>
            <w:right w:val="none" w:sz="0" w:space="0" w:color="auto"/>
          </w:divBdr>
        </w:div>
        <w:div w:id="920525435">
          <w:marLeft w:val="0"/>
          <w:marRight w:val="0"/>
          <w:marTop w:val="0"/>
          <w:marBottom w:val="0"/>
          <w:divBdr>
            <w:top w:val="none" w:sz="0" w:space="0" w:color="auto"/>
            <w:left w:val="none" w:sz="0" w:space="0" w:color="auto"/>
            <w:bottom w:val="none" w:sz="0" w:space="0" w:color="auto"/>
            <w:right w:val="none" w:sz="0" w:space="0" w:color="auto"/>
          </w:divBdr>
        </w:div>
        <w:div w:id="1920822151">
          <w:marLeft w:val="0"/>
          <w:marRight w:val="0"/>
          <w:marTop w:val="0"/>
          <w:marBottom w:val="0"/>
          <w:divBdr>
            <w:top w:val="none" w:sz="0" w:space="0" w:color="auto"/>
            <w:left w:val="none" w:sz="0" w:space="0" w:color="auto"/>
            <w:bottom w:val="none" w:sz="0" w:space="0" w:color="auto"/>
            <w:right w:val="none" w:sz="0" w:space="0" w:color="auto"/>
          </w:divBdr>
        </w:div>
        <w:div w:id="1325282289">
          <w:marLeft w:val="0"/>
          <w:marRight w:val="0"/>
          <w:marTop w:val="0"/>
          <w:marBottom w:val="0"/>
          <w:divBdr>
            <w:top w:val="none" w:sz="0" w:space="0" w:color="auto"/>
            <w:left w:val="none" w:sz="0" w:space="0" w:color="auto"/>
            <w:bottom w:val="none" w:sz="0" w:space="0" w:color="auto"/>
            <w:right w:val="none" w:sz="0" w:space="0" w:color="auto"/>
          </w:divBdr>
        </w:div>
        <w:div w:id="1241326703">
          <w:marLeft w:val="0"/>
          <w:marRight w:val="0"/>
          <w:marTop w:val="0"/>
          <w:marBottom w:val="0"/>
          <w:divBdr>
            <w:top w:val="none" w:sz="0" w:space="0" w:color="auto"/>
            <w:left w:val="none" w:sz="0" w:space="0" w:color="auto"/>
            <w:bottom w:val="none" w:sz="0" w:space="0" w:color="auto"/>
            <w:right w:val="none" w:sz="0" w:space="0" w:color="auto"/>
          </w:divBdr>
        </w:div>
        <w:div w:id="720439656">
          <w:marLeft w:val="0"/>
          <w:marRight w:val="0"/>
          <w:marTop w:val="0"/>
          <w:marBottom w:val="0"/>
          <w:divBdr>
            <w:top w:val="none" w:sz="0" w:space="0" w:color="auto"/>
            <w:left w:val="none" w:sz="0" w:space="0" w:color="auto"/>
            <w:bottom w:val="none" w:sz="0" w:space="0" w:color="auto"/>
            <w:right w:val="none" w:sz="0" w:space="0" w:color="auto"/>
          </w:divBdr>
        </w:div>
        <w:div w:id="1004283548">
          <w:marLeft w:val="0"/>
          <w:marRight w:val="0"/>
          <w:marTop w:val="0"/>
          <w:marBottom w:val="0"/>
          <w:divBdr>
            <w:top w:val="none" w:sz="0" w:space="0" w:color="auto"/>
            <w:left w:val="none" w:sz="0" w:space="0" w:color="auto"/>
            <w:bottom w:val="none" w:sz="0" w:space="0" w:color="auto"/>
            <w:right w:val="none" w:sz="0" w:space="0" w:color="auto"/>
          </w:divBdr>
        </w:div>
        <w:div w:id="519783629">
          <w:marLeft w:val="0"/>
          <w:marRight w:val="0"/>
          <w:marTop w:val="0"/>
          <w:marBottom w:val="0"/>
          <w:divBdr>
            <w:top w:val="none" w:sz="0" w:space="0" w:color="auto"/>
            <w:left w:val="none" w:sz="0" w:space="0" w:color="auto"/>
            <w:bottom w:val="none" w:sz="0" w:space="0" w:color="auto"/>
            <w:right w:val="none" w:sz="0" w:space="0" w:color="auto"/>
          </w:divBdr>
        </w:div>
        <w:div w:id="1976835823">
          <w:marLeft w:val="0"/>
          <w:marRight w:val="0"/>
          <w:marTop w:val="0"/>
          <w:marBottom w:val="0"/>
          <w:divBdr>
            <w:top w:val="none" w:sz="0" w:space="0" w:color="auto"/>
            <w:left w:val="none" w:sz="0" w:space="0" w:color="auto"/>
            <w:bottom w:val="none" w:sz="0" w:space="0" w:color="auto"/>
            <w:right w:val="none" w:sz="0" w:space="0" w:color="auto"/>
          </w:divBdr>
        </w:div>
        <w:div w:id="363869453">
          <w:marLeft w:val="0"/>
          <w:marRight w:val="0"/>
          <w:marTop w:val="0"/>
          <w:marBottom w:val="0"/>
          <w:divBdr>
            <w:top w:val="none" w:sz="0" w:space="0" w:color="auto"/>
            <w:left w:val="none" w:sz="0" w:space="0" w:color="auto"/>
            <w:bottom w:val="none" w:sz="0" w:space="0" w:color="auto"/>
            <w:right w:val="none" w:sz="0" w:space="0" w:color="auto"/>
          </w:divBdr>
        </w:div>
        <w:div w:id="1740900477">
          <w:marLeft w:val="0"/>
          <w:marRight w:val="0"/>
          <w:marTop w:val="0"/>
          <w:marBottom w:val="0"/>
          <w:divBdr>
            <w:top w:val="none" w:sz="0" w:space="0" w:color="auto"/>
            <w:left w:val="none" w:sz="0" w:space="0" w:color="auto"/>
            <w:bottom w:val="none" w:sz="0" w:space="0" w:color="auto"/>
            <w:right w:val="none" w:sz="0" w:space="0" w:color="auto"/>
          </w:divBdr>
        </w:div>
        <w:div w:id="1737586697">
          <w:marLeft w:val="0"/>
          <w:marRight w:val="0"/>
          <w:marTop w:val="0"/>
          <w:marBottom w:val="0"/>
          <w:divBdr>
            <w:top w:val="none" w:sz="0" w:space="0" w:color="auto"/>
            <w:left w:val="none" w:sz="0" w:space="0" w:color="auto"/>
            <w:bottom w:val="none" w:sz="0" w:space="0" w:color="auto"/>
            <w:right w:val="none" w:sz="0" w:space="0" w:color="auto"/>
          </w:divBdr>
        </w:div>
        <w:div w:id="1406880301">
          <w:marLeft w:val="0"/>
          <w:marRight w:val="0"/>
          <w:marTop w:val="0"/>
          <w:marBottom w:val="0"/>
          <w:divBdr>
            <w:top w:val="none" w:sz="0" w:space="0" w:color="auto"/>
            <w:left w:val="none" w:sz="0" w:space="0" w:color="auto"/>
            <w:bottom w:val="none" w:sz="0" w:space="0" w:color="auto"/>
            <w:right w:val="none" w:sz="0" w:space="0" w:color="auto"/>
          </w:divBdr>
        </w:div>
        <w:div w:id="2040277842">
          <w:marLeft w:val="0"/>
          <w:marRight w:val="0"/>
          <w:marTop w:val="0"/>
          <w:marBottom w:val="0"/>
          <w:divBdr>
            <w:top w:val="none" w:sz="0" w:space="0" w:color="auto"/>
            <w:left w:val="none" w:sz="0" w:space="0" w:color="auto"/>
            <w:bottom w:val="none" w:sz="0" w:space="0" w:color="auto"/>
            <w:right w:val="none" w:sz="0" w:space="0" w:color="auto"/>
          </w:divBdr>
        </w:div>
        <w:div w:id="1582565956">
          <w:marLeft w:val="0"/>
          <w:marRight w:val="0"/>
          <w:marTop w:val="0"/>
          <w:marBottom w:val="0"/>
          <w:divBdr>
            <w:top w:val="none" w:sz="0" w:space="0" w:color="auto"/>
            <w:left w:val="none" w:sz="0" w:space="0" w:color="auto"/>
            <w:bottom w:val="none" w:sz="0" w:space="0" w:color="auto"/>
            <w:right w:val="none" w:sz="0" w:space="0" w:color="auto"/>
          </w:divBdr>
        </w:div>
        <w:div w:id="1187597053">
          <w:marLeft w:val="0"/>
          <w:marRight w:val="0"/>
          <w:marTop w:val="0"/>
          <w:marBottom w:val="0"/>
          <w:divBdr>
            <w:top w:val="none" w:sz="0" w:space="0" w:color="auto"/>
            <w:left w:val="none" w:sz="0" w:space="0" w:color="auto"/>
            <w:bottom w:val="none" w:sz="0" w:space="0" w:color="auto"/>
            <w:right w:val="none" w:sz="0" w:space="0" w:color="auto"/>
          </w:divBdr>
        </w:div>
        <w:div w:id="2129279348">
          <w:marLeft w:val="0"/>
          <w:marRight w:val="0"/>
          <w:marTop w:val="0"/>
          <w:marBottom w:val="0"/>
          <w:divBdr>
            <w:top w:val="none" w:sz="0" w:space="0" w:color="auto"/>
            <w:left w:val="none" w:sz="0" w:space="0" w:color="auto"/>
            <w:bottom w:val="none" w:sz="0" w:space="0" w:color="auto"/>
            <w:right w:val="none" w:sz="0" w:space="0" w:color="auto"/>
          </w:divBdr>
        </w:div>
        <w:div w:id="248928349">
          <w:marLeft w:val="0"/>
          <w:marRight w:val="0"/>
          <w:marTop w:val="0"/>
          <w:marBottom w:val="0"/>
          <w:divBdr>
            <w:top w:val="none" w:sz="0" w:space="0" w:color="auto"/>
            <w:left w:val="none" w:sz="0" w:space="0" w:color="auto"/>
            <w:bottom w:val="none" w:sz="0" w:space="0" w:color="auto"/>
            <w:right w:val="none" w:sz="0" w:space="0" w:color="auto"/>
          </w:divBdr>
        </w:div>
        <w:div w:id="740639265">
          <w:marLeft w:val="0"/>
          <w:marRight w:val="0"/>
          <w:marTop w:val="0"/>
          <w:marBottom w:val="0"/>
          <w:divBdr>
            <w:top w:val="none" w:sz="0" w:space="0" w:color="auto"/>
            <w:left w:val="none" w:sz="0" w:space="0" w:color="auto"/>
            <w:bottom w:val="none" w:sz="0" w:space="0" w:color="auto"/>
            <w:right w:val="none" w:sz="0" w:space="0" w:color="auto"/>
          </w:divBdr>
        </w:div>
        <w:div w:id="1909268020">
          <w:marLeft w:val="0"/>
          <w:marRight w:val="0"/>
          <w:marTop w:val="0"/>
          <w:marBottom w:val="0"/>
          <w:divBdr>
            <w:top w:val="none" w:sz="0" w:space="0" w:color="auto"/>
            <w:left w:val="none" w:sz="0" w:space="0" w:color="auto"/>
            <w:bottom w:val="none" w:sz="0" w:space="0" w:color="auto"/>
            <w:right w:val="none" w:sz="0" w:space="0" w:color="auto"/>
          </w:divBdr>
        </w:div>
        <w:div w:id="1551266624">
          <w:marLeft w:val="0"/>
          <w:marRight w:val="0"/>
          <w:marTop w:val="0"/>
          <w:marBottom w:val="0"/>
          <w:divBdr>
            <w:top w:val="none" w:sz="0" w:space="0" w:color="auto"/>
            <w:left w:val="none" w:sz="0" w:space="0" w:color="auto"/>
            <w:bottom w:val="none" w:sz="0" w:space="0" w:color="auto"/>
            <w:right w:val="none" w:sz="0" w:space="0" w:color="auto"/>
          </w:divBdr>
        </w:div>
        <w:div w:id="2130589816">
          <w:marLeft w:val="0"/>
          <w:marRight w:val="0"/>
          <w:marTop w:val="0"/>
          <w:marBottom w:val="0"/>
          <w:divBdr>
            <w:top w:val="none" w:sz="0" w:space="0" w:color="auto"/>
            <w:left w:val="none" w:sz="0" w:space="0" w:color="auto"/>
            <w:bottom w:val="none" w:sz="0" w:space="0" w:color="auto"/>
            <w:right w:val="none" w:sz="0" w:space="0" w:color="auto"/>
          </w:divBdr>
        </w:div>
        <w:div w:id="1318073781">
          <w:marLeft w:val="0"/>
          <w:marRight w:val="0"/>
          <w:marTop w:val="0"/>
          <w:marBottom w:val="0"/>
          <w:divBdr>
            <w:top w:val="none" w:sz="0" w:space="0" w:color="auto"/>
            <w:left w:val="none" w:sz="0" w:space="0" w:color="auto"/>
            <w:bottom w:val="none" w:sz="0" w:space="0" w:color="auto"/>
            <w:right w:val="none" w:sz="0" w:space="0" w:color="auto"/>
          </w:divBdr>
        </w:div>
        <w:div w:id="1364214194">
          <w:marLeft w:val="0"/>
          <w:marRight w:val="0"/>
          <w:marTop w:val="0"/>
          <w:marBottom w:val="0"/>
          <w:divBdr>
            <w:top w:val="none" w:sz="0" w:space="0" w:color="auto"/>
            <w:left w:val="none" w:sz="0" w:space="0" w:color="auto"/>
            <w:bottom w:val="none" w:sz="0" w:space="0" w:color="auto"/>
            <w:right w:val="none" w:sz="0" w:space="0" w:color="auto"/>
          </w:divBdr>
        </w:div>
        <w:div w:id="1737775705">
          <w:marLeft w:val="0"/>
          <w:marRight w:val="0"/>
          <w:marTop w:val="0"/>
          <w:marBottom w:val="0"/>
          <w:divBdr>
            <w:top w:val="none" w:sz="0" w:space="0" w:color="auto"/>
            <w:left w:val="none" w:sz="0" w:space="0" w:color="auto"/>
            <w:bottom w:val="none" w:sz="0" w:space="0" w:color="auto"/>
            <w:right w:val="none" w:sz="0" w:space="0" w:color="auto"/>
          </w:divBdr>
        </w:div>
        <w:div w:id="855922977">
          <w:marLeft w:val="0"/>
          <w:marRight w:val="0"/>
          <w:marTop w:val="0"/>
          <w:marBottom w:val="0"/>
          <w:divBdr>
            <w:top w:val="none" w:sz="0" w:space="0" w:color="auto"/>
            <w:left w:val="none" w:sz="0" w:space="0" w:color="auto"/>
            <w:bottom w:val="none" w:sz="0" w:space="0" w:color="auto"/>
            <w:right w:val="none" w:sz="0" w:space="0" w:color="auto"/>
          </w:divBdr>
        </w:div>
        <w:div w:id="208035832">
          <w:marLeft w:val="0"/>
          <w:marRight w:val="0"/>
          <w:marTop w:val="0"/>
          <w:marBottom w:val="0"/>
          <w:divBdr>
            <w:top w:val="none" w:sz="0" w:space="0" w:color="auto"/>
            <w:left w:val="none" w:sz="0" w:space="0" w:color="auto"/>
            <w:bottom w:val="none" w:sz="0" w:space="0" w:color="auto"/>
            <w:right w:val="none" w:sz="0" w:space="0" w:color="auto"/>
          </w:divBdr>
        </w:div>
        <w:div w:id="741873122">
          <w:marLeft w:val="0"/>
          <w:marRight w:val="0"/>
          <w:marTop w:val="0"/>
          <w:marBottom w:val="0"/>
          <w:divBdr>
            <w:top w:val="none" w:sz="0" w:space="0" w:color="auto"/>
            <w:left w:val="none" w:sz="0" w:space="0" w:color="auto"/>
            <w:bottom w:val="none" w:sz="0" w:space="0" w:color="auto"/>
            <w:right w:val="none" w:sz="0" w:space="0" w:color="auto"/>
          </w:divBdr>
        </w:div>
        <w:div w:id="1295865825">
          <w:marLeft w:val="0"/>
          <w:marRight w:val="0"/>
          <w:marTop w:val="0"/>
          <w:marBottom w:val="0"/>
          <w:divBdr>
            <w:top w:val="none" w:sz="0" w:space="0" w:color="auto"/>
            <w:left w:val="none" w:sz="0" w:space="0" w:color="auto"/>
            <w:bottom w:val="none" w:sz="0" w:space="0" w:color="auto"/>
            <w:right w:val="none" w:sz="0" w:space="0" w:color="auto"/>
          </w:divBdr>
        </w:div>
        <w:div w:id="1279725778">
          <w:marLeft w:val="0"/>
          <w:marRight w:val="0"/>
          <w:marTop w:val="0"/>
          <w:marBottom w:val="0"/>
          <w:divBdr>
            <w:top w:val="none" w:sz="0" w:space="0" w:color="auto"/>
            <w:left w:val="none" w:sz="0" w:space="0" w:color="auto"/>
            <w:bottom w:val="none" w:sz="0" w:space="0" w:color="auto"/>
            <w:right w:val="none" w:sz="0" w:space="0" w:color="auto"/>
          </w:divBdr>
        </w:div>
        <w:div w:id="1997610213">
          <w:marLeft w:val="0"/>
          <w:marRight w:val="0"/>
          <w:marTop w:val="0"/>
          <w:marBottom w:val="0"/>
          <w:divBdr>
            <w:top w:val="none" w:sz="0" w:space="0" w:color="auto"/>
            <w:left w:val="none" w:sz="0" w:space="0" w:color="auto"/>
            <w:bottom w:val="none" w:sz="0" w:space="0" w:color="auto"/>
            <w:right w:val="none" w:sz="0" w:space="0" w:color="auto"/>
          </w:divBdr>
        </w:div>
        <w:div w:id="1667175030">
          <w:marLeft w:val="0"/>
          <w:marRight w:val="0"/>
          <w:marTop w:val="0"/>
          <w:marBottom w:val="0"/>
          <w:divBdr>
            <w:top w:val="none" w:sz="0" w:space="0" w:color="auto"/>
            <w:left w:val="none" w:sz="0" w:space="0" w:color="auto"/>
            <w:bottom w:val="none" w:sz="0" w:space="0" w:color="auto"/>
            <w:right w:val="none" w:sz="0" w:space="0" w:color="auto"/>
          </w:divBdr>
        </w:div>
        <w:div w:id="1963882012">
          <w:marLeft w:val="0"/>
          <w:marRight w:val="0"/>
          <w:marTop w:val="0"/>
          <w:marBottom w:val="0"/>
          <w:divBdr>
            <w:top w:val="none" w:sz="0" w:space="0" w:color="auto"/>
            <w:left w:val="none" w:sz="0" w:space="0" w:color="auto"/>
            <w:bottom w:val="none" w:sz="0" w:space="0" w:color="auto"/>
            <w:right w:val="none" w:sz="0" w:space="0" w:color="auto"/>
          </w:divBdr>
        </w:div>
        <w:div w:id="671295401">
          <w:marLeft w:val="0"/>
          <w:marRight w:val="0"/>
          <w:marTop w:val="0"/>
          <w:marBottom w:val="0"/>
          <w:divBdr>
            <w:top w:val="none" w:sz="0" w:space="0" w:color="auto"/>
            <w:left w:val="none" w:sz="0" w:space="0" w:color="auto"/>
            <w:bottom w:val="none" w:sz="0" w:space="0" w:color="auto"/>
            <w:right w:val="none" w:sz="0" w:space="0" w:color="auto"/>
          </w:divBdr>
        </w:div>
        <w:div w:id="1012417542">
          <w:marLeft w:val="0"/>
          <w:marRight w:val="0"/>
          <w:marTop w:val="0"/>
          <w:marBottom w:val="0"/>
          <w:divBdr>
            <w:top w:val="none" w:sz="0" w:space="0" w:color="auto"/>
            <w:left w:val="none" w:sz="0" w:space="0" w:color="auto"/>
            <w:bottom w:val="none" w:sz="0" w:space="0" w:color="auto"/>
            <w:right w:val="none" w:sz="0" w:space="0" w:color="auto"/>
          </w:divBdr>
        </w:div>
        <w:div w:id="1644384435">
          <w:marLeft w:val="0"/>
          <w:marRight w:val="0"/>
          <w:marTop w:val="0"/>
          <w:marBottom w:val="0"/>
          <w:divBdr>
            <w:top w:val="none" w:sz="0" w:space="0" w:color="auto"/>
            <w:left w:val="none" w:sz="0" w:space="0" w:color="auto"/>
            <w:bottom w:val="none" w:sz="0" w:space="0" w:color="auto"/>
            <w:right w:val="none" w:sz="0" w:space="0" w:color="auto"/>
          </w:divBdr>
        </w:div>
        <w:div w:id="1192768117">
          <w:marLeft w:val="0"/>
          <w:marRight w:val="0"/>
          <w:marTop w:val="0"/>
          <w:marBottom w:val="0"/>
          <w:divBdr>
            <w:top w:val="none" w:sz="0" w:space="0" w:color="auto"/>
            <w:left w:val="none" w:sz="0" w:space="0" w:color="auto"/>
            <w:bottom w:val="none" w:sz="0" w:space="0" w:color="auto"/>
            <w:right w:val="none" w:sz="0" w:space="0" w:color="auto"/>
          </w:divBdr>
        </w:div>
        <w:div w:id="2001076803">
          <w:marLeft w:val="0"/>
          <w:marRight w:val="0"/>
          <w:marTop w:val="0"/>
          <w:marBottom w:val="0"/>
          <w:divBdr>
            <w:top w:val="none" w:sz="0" w:space="0" w:color="auto"/>
            <w:left w:val="none" w:sz="0" w:space="0" w:color="auto"/>
            <w:bottom w:val="none" w:sz="0" w:space="0" w:color="auto"/>
            <w:right w:val="none" w:sz="0" w:space="0" w:color="auto"/>
          </w:divBdr>
        </w:div>
        <w:div w:id="877008118">
          <w:marLeft w:val="0"/>
          <w:marRight w:val="0"/>
          <w:marTop w:val="0"/>
          <w:marBottom w:val="0"/>
          <w:divBdr>
            <w:top w:val="none" w:sz="0" w:space="0" w:color="auto"/>
            <w:left w:val="none" w:sz="0" w:space="0" w:color="auto"/>
            <w:bottom w:val="none" w:sz="0" w:space="0" w:color="auto"/>
            <w:right w:val="none" w:sz="0" w:space="0" w:color="auto"/>
          </w:divBdr>
        </w:div>
        <w:div w:id="1834174226">
          <w:marLeft w:val="0"/>
          <w:marRight w:val="0"/>
          <w:marTop w:val="0"/>
          <w:marBottom w:val="0"/>
          <w:divBdr>
            <w:top w:val="none" w:sz="0" w:space="0" w:color="auto"/>
            <w:left w:val="none" w:sz="0" w:space="0" w:color="auto"/>
            <w:bottom w:val="none" w:sz="0" w:space="0" w:color="auto"/>
            <w:right w:val="none" w:sz="0" w:space="0" w:color="auto"/>
          </w:divBdr>
        </w:div>
        <w:div w:id="757597291">
          <w:marLeft w:val="0"/>
          <w:marRight w:val="0"/>
          <w:marTop w:val="0"/>
          <w:marBottom w:val="0"/>
          <w:divBdr>
            <w:top w:val="none" w:sz="0" w:space="0" w:color="auto"/>
            <w:left w:val="none" w:sz="0" w:space="0" w:color="auto"/>
            <w:bottom w:val="none" w:sz="0" w:space="0" w:color="auto"/>
            <w:right w:val="none" w:sz="0" w:space="0" w:color="auto"/>
          </w:divBdr>
        </w:div>
        <w:div w:id="221990299">
          <w:marLeft w:val="0"/>
          <w:marRight w:val="0"/>
          <w:marTop w:val="0"/>
          <w:marBottom w:val="0"/>
          <w:divBdr>
            <w:top w:val="none" w:sz="0" w:space="0" w:color="auto"/>
            <w:left w:val="none" w:sz="0" w:space="0" w:color="auto"/>
            <w:bottom w:val="none" w:sz="0" w:space="0" w:color="auto"/>
            <w:right w:val="none" w:sz="0" w:space="0" w:color="auto"/>
          </w:divBdr>
        </w:div>
        <w:div w:id="1822967129">
          <w:marLeft w:val="0"/>
          <w:marRight w:val="0"/>
          <w:marTop w:val="0"/>
          <w:marBottom w:val="0"/>
          <w:divBdr>
            <w:top w:val="none" w:sz="0" w:space="0" w:color="auto"/>
            <w:left w:val="none" w:sz="0" w:space="0" w:color="auto"/>
            <w:bottom w:val="none" w:sz="0" w:space="0" w:color="auto"/>
            <w:right w:val="none" w:sz="0" w:space="0" w:color="auto"/>
          </w:divBdr>
        </w:div>
        <w:div w:id="1845128614">
          <w:marLeft w:val="0"/>
          <w:marRight w:val="0"/>
          <w:marTop w:val="0"/>
          <w:marBottom w:val="0"/>
          <w:divBdr>
            <w:top w:val="none" w:sz="0" w:space="0" w:color="auto"/>
            <w:left w:val="none" w:sz="0" w:space="0" w:color="auto"/>
            <w:bottom w:val="none" w:sz="0" w:space="0" w:color="auto"/>
            <w:right w:val="none" w:sz="0" w:space="0" w:color="auto"/>
          </w:divBdr>
        </w:div>
        <w:div w:id="1558392904">
          <w:marLeft w:val="0"/>
          <w:marRight w:val="0"/>
          <w:marTop w:val="0"/>
          <w:marBottom w:val="0"/>
          <w:divBdr>
            <w:top w:val="none" w:sz="0" w:space="0" w:color="auto"/>
            <w:left w:val="none" w:sz="0" w:space="0" w:color="auto"/>
            <w:bottom w:val="none" w:sz="0" w:space="0" w:color="auto"/>
            <w:right w:val="none" w:sz="0" w:space="0" w:color="auto"/>
          </w:divBdr>
        </w:div>
        <w:div w:id="938755039">
          <w:marLeft w:val="0"/>
          <w:marRight w:val="0"/>
          <w:marTop w:val="0"/>
          <w:marBottom w:val="0"/>
          <w:divBdr>
            <w:top w:val="none" w:sz="0" w:space="0" w:color="auto"/>
            <w:left w:val="none" w:sz="0" w:space="0" w:color="auto"/>
            <w:bottom w:val="none" w:sz="0" w:space="0" w:color="auto"/>
            <w:right w:val="none" w:sz="0" w:space="0" w:color="auto"/>
          </w:divBdr>
        </w:div>
        <w:div w:id="44061461">
          <w:marLeft w:val="0"/>
          <w:marRight w:val="0"/>
          <w:marTop w:val="0"/>
          <w:marBottom w:val="0"/>
          <w:divBdr>
            <w:top w:val="none" w:sz="0" w:space="0" w:color="auto"/>
            <w:left w:val="none" w:sz="0" w:space="0" w:color="auto"/>
            <w:bottom w:val="none" w:sz="0" w:space="0" w:color="auto"/>
            <w:right w:val="none" w:sz="0" w:space="0" w:color="auto"/>
          </w:divBdr>
        </w:div>
        <w:div w:id="627007628">
          <w:marLeft w:val="0"/>
          <w:marRight w:val="0"/>
          <w:marTop w:val="0"/>
          <w:marBottom w:val="0"/>
          <w:divBdr>
            <w:top w:val="none" w:sz="0" w:space="0" w:color="auto"/>
            <w:left w:val="none" w:sz="0" w:space="0" w:color="auto"/>
            <w:bottom w:val="none" w:sz="0" w:space="0" w:color="auto"/>
            <w:right w:val="none" w:sz="0" w:space="0" w:color="auto"/>
          </w:divBdr>
        </w:div>
        <w:div w:id="373425209">
          <w:marLeft w:val="0"/>
          <w:marRight w:val="0"/>
          <w:marTop w:val="0"/>
          <w:marBottom w:val="0"/>
          <w:divBdr>
            <w:top w:val="none" w:sz="0" w:space="0" w:color="auto"/>
            <w:left w:val="none" w:sz="0" w:space="0" w:color="auto"/>
            <w:bottom w:val="none" w:sz="0" w:space="0" w:color="auto"/>
            <w:right w:val="none" w:sz="0" w:space="0" w:color="auto"/>
          </w:divBdr>
        </w:div>
        <w:div w:id="862209912">
          <w:marLeft w:val="0"/>
          <w:marRight w:val="0"/>
          <w:marTop w:val="0"/>
          <w:marBottom w:val="0"/>
          <w:divBdr>
            <w:top w:val="none" w:sz="0" w:space="0" w:color="auto"/>
            <w:left w:val="none" w:sz="0" w:space="0" w:color="auto"/>
            <w:bottom w:val="none" w:sz="0" w:space="0" w:color="auto"/>
            <w:right w:val="none" w:sz="0" w:space="0" w:color="auto"/>
          </w:divBdr>
        </w:div>
        <w:div w:id="1262834198">
          <w:marLeft w:val="0"/>
          <w:marRight w:val="0"/>
          <w:marTop w:val="0"/>
          <w:marBottom w:val="0"/>
          <w:divBdr>
            <w:top w:val="none" w:sz="0" w:space="0" w:color="auto"/>
            <w:left w:val="none" w:sz="0" w:space="0" w:color="auto"/>
            <w:bottom w:val="none" w:sz="0" w:space="0" w:color="auto"/>
            <w:right w:val="none" w:sz="0" w:space="0" w:color="auto"/>
          </w:divBdr>
        </w:div>
        <w:div w:id="128716942">
          <w:marLeft w:val="0"/>
          <w:marRight w:val="0"/>
          <w:marTop w:val="0"/>
          <w:marBottom w:val="0"/>
          <w:divBdr>
            <w:top w:val="none" w:sz="0" w:space="0" w:color="auto"/>
            <w:left w:val="none" w:sz="0" w:space="0" w:color="auto"/>
            <w:bottom w:val="none" w:sz="0" w:space="0" w:color="auto"/>
            <w:right w:val="none" w:sz="0" w:space="0" w:color="auto"/>
          </w:divBdr>
        </w:div>
        <w:div w:id="1048183641">
          <w:marLeft w:val="0"/>
          <w:marRight w:val="0"/>
          <w:marTop w:val="0"/>
          <w:marBottom w:val="0"/>
          <w:divBdr>
            <w:top w:val="none" w:sz="0" w:space="0" w:color="auto"/>
            <w:left w:val="none" w:sz="0" w:space="0" w:color="auto"/>
            <w:bottom w:val="none" w:sz="0" w:space="0" w:color="auto"/>
            <w:right w:val="none" w:sz="0" w:space="0" w:color="auto"/>
          </w:divBdr>
        </w:div>
        <w:div w:id="1291088511">
          <w:marLeft w:val="0"/>
          <w:marRight w:val="0"/>
          <w:marTop w:val="0"/>
          <w:marBottom w:val="0"/>
          <w:divBdr>
            <w:top w:val="none" w:sz="0" w:space="0" w:color="auto"/>
            <w:left w:val="none" w:sz="0" w:space="0" w:color="auto"/>
            <w:bottom w:val="none" w:sz="0" w:space="0" w:color="auto"/>
            <w:right w:val="none" w:sz="0" w:space="0" w:color="auto"/>
          </w:divBdr>
        </w:div>
        <w:div w:id="1725374129">
          <w:marLeft w:val="0"/>
          <w:marRight w:val="0"/>
          <w:marTop w:val="0"/>
          <w:marBottom w:val="0"/>
          <w:divBdr>
            <w:top w:val="none" w:sz="0" w:space="0" w:color="auto"/>
            <w:left w:val="none" w:sz="0" w:space="0" w:color="auto"/>
            <w:bottom w:val="none" w:sz="0" w:space="0" w:color="auto"/>
            <w:right w:val="none" w:sz="0" w:space="0" w:color="auto"/>
          </w:divBdr>
        </w:div>
        <w:div w:id="337200802">
          <w:marLeft w:val="0"/>
          <w:marRight w:val="0"/>
          <w:marTop w:val="0"/>
          <w:marBottom w:val="0"/>
          <w:divBdr>
            <w:top w:val="none" w:sz="0" w:space="0" w:color="auto"/>
            <w:left w:val="none" w:sz="0" w:space="0" w:color="auto"/>
            <w:bottom w:val="none" w:sz="0" w:space="0" w:color="auto"/>
            <w:right w:val="none" w:sz="0" w:space="0" w:color="auto"/>
          </w:divBdr>
        </w:div>
        <w:div w:id="1269653686">
          <w:marLeft w:val="0"/>
          <w:marRight w:val="0"/>
          <w:marTop w:val="0"/>
          <w:marBottom w:val="0"/>
          <w:divBdr>
            <w:top w:val="none" w:sz="0" w:space="0" w:color="auto"/>
            <w:left w:val="none" w:sz="0" w:space="0" w:color="auto"/>
            <w:bottom w:val="none" w:sz="0" w:space="0" w:color="auto"/>
            <w:right w:val="none" w:sz="0" w:space="0" w:color="auto"/>
          </w:divBdr>
        </w:div>
        <w:div w:id="1536846341">
          <w:marLeft w:val="0"/>
          <w:marRight w:val="0"/>
          <w:marTop w:val="0"/>
          <w:marBottom w:val="0"/>
          <w:divBdr>
            <w:top w:val="none" w:sz="0" w:space="0" w:color="auto"/>
            <w:left w:val="none" w:sz="0" w:space="0" w:color="auto"/>
            <w:bottom w:val="none" w:sz="0" w:space="0" w:color="auto"/>
            <w:right w:val="none" w:sz="0" w:space="0" w:color="auto"/>
          </w:divBdr>
        </w:div>
        <w:div w:id="101192078">
          <w:marLeft w:val="0"/>
          <w:marRight w:val="0"/>
          <w:marTop w:val="0"/>
          <w:marBottom w:val="0"/>
          <w:divBdr>
            <w:top w:val="none" w:sz="0" w:space="0" w:color="auto"/>
            <w:left w:val="none" w:sz="0" w:space="0" w:color="auto"/>
            <w:bottom w:val="none" w:sz="0" w:space="0" w:color="auto"/>
            <w:right w:val="none" w:sz="0" w:space="0" w:color="auto"/>
          </w:divBdr>
        </w:div>
        <w:div w:id="1726179693">
          <w:marLeft w:val="0"/>
          <w:marRight w:val="0"/>
          <w:marTop w:val="0"/>
          <w:marBottom w:val="0"/>
          <w:divBdr>
            <w:top w:val="none" w:sz="0" w:space="0" w:color="auto"/>
            <w:left w:val="none" w:sz="0" w:space="0" w:color="auto"/>
            <w:bottom w:val="none" w:sz="0" w:space="0" w:color="auto"/>
            <w:right w:val="none" w:sz="0" w:space="0" w:color="auto"/>
          </w:divBdr>
        </w:div>
        <w:div w:id="208687943">
          <w:marLeft w:val="0"/>
          <w:marRight w:val="0"/>
          <w:marTop w:val="0"/>
          <w:marBottom w:val="0"/>
          <w:divBdr>
            <w:top w:val="none" w:sz="0" w:space="0" w:color="auto"/>
            <w:left w:val="none" w:sz="0" w:space="0" w:color="auto"/>
            <w:bottom w:val="none" w:sz="0" w:space="0" w:color="auto"/>
            <w:right w:val="none" w:sz="0" w:space="0" w:color="auto"/>
          </w:divBdr>
        </w:div>
        <w:div w:id="990258606">
          <w:marLeft w:val="0"/>
          <w:marRight w:val="0"/>
          <w:marTop w:val="0"/>
          <w:marBottom w:val="0"/>
          <w:divBdr>
            <w:top w:val="none" w:sz="0" w:space="0" w:color="auto"/>
            <w:left w:val="none" w:sz="0" w:space="0" w:color="auto"/>
            <w:bottom w:val="none" w:sz="0" w:space="0" w:color="auto"/>
            <w:right w:val="none" w:sz="0" w:space="0" w:color="auto"/>
          </w:divBdr>
        </w:div>
        <w:div w:id="1766459130">
          <w:marLeft w:val="0"/>
          <w:marRight w:val="0"/>
          <w:marTop w:val="0"/>
          <w:marBottom w:val="0"/>
          <w:divBdr>
            <w:top w:val="none" w:sz="0" w:space="0" w:color="auto"/>
            <w:left w:val="none" w:sz="0" w:space="0" w:color="auto"/>
            <w:bottom w:val="none" w:sz="0" w:space="0" w:color="auto"/>
            <w:right w:val="none" w:sz="0" w:space="0" w:color="auto"/>
          </w:divBdr>
        </w:div>
        <w:div w:id="1197157944">
          <w:marLeft w:val="0"/>
          <w:marRight w:val="0"/>
          <w:marTop w:val="0"/>
          <w:marBottom w:val="0"/>
          <w:divBdr>
            <w:top w:val="none" w:sz="0" w:space="0" w:color="auto"/>
            <w:left w:val="none" w:sz="0" w:space="0" w:color="auto"/>
            <w:bottom w:val="none" w:sz="0" w:space="0" w:color="auto"/>
            <w:right w:val="none" w:sz="0" w:space="0" w:color="auto"/>
          </w:divBdr>
        </w:div>
        <w:div w:id="1633098442">
          <w:marLeft w:val="0"/>
          <w:marRight w:val="0"/>
          <w:marTop w:val="0"/>
          <w:marBottom w:val="0"/>
          <w:divBdr>
            <w:top w:val="none" w:sz="0" w:space="0" w:color="auto"/>
            <w:left w:val="none" w:sz="0" w:space="0" w:color="auto"/>
            <w:bottom w:val="none" w:sz="0" w:space="0" w:color="auto"/>
            <w:right w:val="none" w:sz="0" w:space="0" w:color="auto"/>
          </w:divBdr>
        </w:div>
        <w:div w:id="1740056986">
          <w:marLeft w:val="0"/>
          <w:marRight w:val="0"/>
          <w:marTop w:val="0"/>
          <w:marBottom w:val="0"/>
          <w:divBdr>
            <w:top w:val="none" w:sz="0" w:space="0" w:color="auto"/>
            <w:left w:val="none" w:sz="0" w:space="0" w:color="auto"/>
            <w:bottom w:val="none" w:sz="0" w:space="0" w:color="auto"/>
            <w:right w:val="none" w:sz="0" w:space="0" w:color="auto"/>
          </w:divBdr>
        </w:div>
        <w:div w:id="134026167">
          <w:marLeft w:val="0"/>
          <w:marRight w:val="0"/>
          <w:marTop w:val="0"/>
          <w:marBottom w:val="0"/>
          <w:divBdr>
            <w:top w:val="none" w:sz="0" w:space="0" w:color="auto"/>
            <w:left w:val="none" w:sz="0" w:space="0" w:color="auto"/>
            <w:bottom w:val="none" w:sz="0" w:space="0" w:color="auto"/>
            <w:right w:val="none" w:sz="0" w:space="0" w:color="auto"/>
          </w:divBdr>
        </w:div>
        <w:div w:id="1291936685">
          <w:marLeft w:val="0"/>
          <w:marRight w:val="0"/>
          <w:marTop w:val="0"/>
          <w:marBottom w:val="0"/>
          <w:divBdr>
            <w:top w:val="none" w:sz="0" w:space="0" w:color="auto"/>
            <w:left w:val="none" w:sz="0" w:space="0" w:color="auto"/>
            <w:bottom w:val="none" w:sz="0" w:space="0" w:color="auto"/>
            <w:right w:val="none" w:sz="0" w:space="0" w:color="auto"/>
          </w:divBdr>
        </w:div>
        <w:div w:id="2023701370">
          <w:marLeft w:val="0"/>
          <w:marRight w:val="0"/>
          <w:marTop w:val="0"/>
          <w:marBottom w:val="0"/>
          <w:divBdr>
            <w:top w:val="none" w:sz="0" w:space="0" w:color="auto"/>
            <w:left w:val="none" w:sz="0" w:space="0" w:color="auto"/>
            <w:bottom w:val="none" w:sz="0" w:space="0" w:color="auto"/>
            <w:right w:val="none" w:sz="0" w:space="0" w:color="auto"/>
          </w:divBdr>
        </w:div>
        <w:div w:id="1749838873">
          <w:marLeft w:val="0"/>
          <w:marRight w:val="0"/>
          <w:marTop w:val="0"/>
          <w:marBottom w:val="0"/>
          <w:divBdr>
            <w:top w:val="none" w:sz="0" w:space="0" w:color="auto"/>
            <w:left w:val="none" w:sz="0" w:space="0" w:color="auto"/>
            <w:bottom w:val="none" w:sz="0" w:space="0" w:color="auto"/>
            <w:right w:val="none" w:sz="0" w:space="0" w:color="auto"/>
          </w:divBdr>
        </w:div>
        <w:div w:id="1142621945">
          <w:marLeft w:val="0"/>
          <w:marRight w:val="0"/>
          <w:marTop w:val="0"/>
          <w:marBottom w:val="0"/>
          <w:divBdr>
            <w:top w:val="none" w:sz="0" w:space="0" w:color="auto"/>
            <w:left w:val="none" w:sz="0" w:space="0" w:color="auto"/>
            <w:bottom w:val="none" w:sz="0" w:space="0" w:color="auto"/>
            <w:right w:val="none" w:sz="0" w:space="0" w:color="auto"/>
          </w:divBdr>
        </w:div>
        <w:div w:id="1529761436">
          <w:marLeft w:val="0"/>
          <w:marRight w:val="0"/>
          <w:marTop w:val="0"/>
          <w:marBottom w:val="0"/>
          <w:divBdr>
            <w:top w:val="none" w:sz="0" w:space="0" w:color="auto"/>
            <w:left w:val="none" w:sz="0" w:space="0" w:color="auto"/>
            <w:bottom w:val="none" w:sz="0" w:space="0" w:color="auto"/>
            <w:right w:val="none" w:sz="0" w:space="0" w:color="auto"/>
          </w:divBdr>
        </w:div>
        <w:div w:id="249504781">
          <w:marLeft w:val="0"/>
          <w:marRight w:val="0"/>
          <w:marTop w:val="0"/>
          <w:marBottom w:val="0"/>
          <w:divBdr>
            <w:top w:val="none" w:sz="0" w:space="0" w:color="auto"/>
            <w:left w:val="none" w:sz="0" w:space="0" w:color="auto"/>
            <w:bottom w:val="none" w:sz="0" w:space="0" w:color="auto"/>
            <w:right w:val="none" w:sz="0" w:space="0" w:color="auto"/>
          </w:divBdr>
        </w:div>
        <w:div w:id="700280348">
          <w:marLeft w:val="0"/>
          <w:marRight w:val="0"/>
          <w:marTop w:val="0"/>
          <w:marBottom w:val="0"/>
          <w:divBdr>
            <w:top w:val="none" w:sz="0" w:space="0" w:color="auto"/>
            <w:left w:val="none" w:sz="0" w:space="0" w:color="auto"/>
            <w:bottom w:val="none" w:sz="0" w:space="0" w:color="auto"/>
            <w:right w:val="none" w:sz="0" w:space="0" w:color="auto"/>
          </w:divBdr>
        </w:div>
        <w:div w:id="558901106">
          <w:marLeft w:val="0"/>
          <w:marRight w:val="0"/>
          <w:marTop w:val="0"/>
          <w:marBottom w:val="0"/>
          <w:divBdr>
            <w:top w:val="none" w:sz="0" w:space="0" w:color="auto"/>
            <w:left w:val="none" w:sz="0" w:space="0" w:color="auto"/>
            <w:bottom w:val="none" w:sz="0" w:space="0" w:color="auto"/>
            <w:right w:val="none" w:sz="0" w:space="0" w:color="auto"/>
          </w:divBdr>
        </w:div>
        <w:div w:id="1895575794">
          <w:marLeft w:val="0"/>
          <w:marRight w:val="0"/>
          <w:marTop w:val="0"/>
          <w:marBottom w:val="0"/>
          <w:divBdr>
            <w:top w:val="none" w:sz="0" w:space="0" w:color="auto"/>
            <w:left w:val="none" w:sz="0" w:space="0" w:color="auto"/>
            <w:bottom w:val="none" w:sz="0" w:space="0" w:color="auto"/>
            <w:right w:val="none" w:sz="0" w:space="0" w:color="auto"/>
          </w:divBdr>
        </w:div>
        <w:div w:id="1684939267">
          <w:marLeft w:val="0"/>
          <w:marRight w:val="0"/>
          <w:marTop w:val="0"/>
          <w:marBottom w:val="0"/>
          <w:divBdr>
            <w:top w:val="none" w:sz="0" w:space="0" w:color="auto"/>
            <w:left w:val="none" w:sz="0" w:space="0" w:color="auto"/>
            <w:bottom w:val="none" w:sz="0" w:space="0" w:color="auto"/>
            <w:right w:val="none" w:sz="0" w:space="0" w:color="auto"/>
          </w:divBdr>
        </w:div>
        <w:div w:id="1405569344">
          <w:marLeft w:val="0"/>
          <w:marRight w:val="0"/>
          <w:marTop w:val="0"/>
          <w:marBottom w:val="0"/>
          <w:divBdr>
            <w:top w:val="none" w:sz="0" w:space="0" w:color="auto"/>
            <w:left w:val="none" w:sz="0" w:space="0" w:color="auto"/>
            <w:bottom w:val="none" w:sz="0" w:space="0" w:color="auto"/>
            <w:right w:val="none" w:sz="0" w:space="0" w:color="auto"/>
          </w:divBdr>
        </w:div>
        <w:div w:id="1950162147">
          <w:marLeft w:val="0"/>
          <w:marRight w:val="0"/>
          <w:marTop w:val="0"/>
          <w:marBottom w:val="0"/>
          <w:divBdr>
            <w:top w:val="none" w:sz="0" w:space="0" w:color="auto"/>
            <w:left w:val="none" w:sz="0" w:space="0" w:color="auto"/>
            <w:bottom w:val="none" w:sz="0" w:space="0" w:color="auto"/>
            <w:right w:val="none" w:sz="0" w:space="0" w:color="auto"/>
          </w:divBdr>
        </w:div>
        <w:div w:id="199319522">
          <w:marLeft w:val="0"/>
          <w:marRight w:val="0"/>
          <w:marTop w:val="0"/>
          <w:marBottom w:val="0"/>
          <w:divBdr>
            <w:top w:val="none" w:sz="0" w:space="0" w:color="auto"/>
            <w:left w:val="none" w:sz="0" w:space="0" w:color="auto"/>
            <w:bottom w:val="none" w:sz="0" w:space="0" w:color="auto"/>
            <w:right w:val="none" w:sz="0" w:space="0" w:color="auto"/>
          </w:divBdr>
        </w:div>
        <w:div w:id="800422325">
          <w:marLeft w:val="0"/>
          <w:marRight w:val="0"/>
          <w:marTop w:val="0"/>
          <w:marBottom w:val="0"/>
          <w:divBdr>
            <w:top w:val="none" w:sz="0" w:space="0" w:color="auto"/>
            <w:left w:val="none" w:sz="0" w:space="0" w:color="auto"/>
            <w:bottom w:val="none" w:sz="0" w:space="0" w:color="auto"/>
            <w:right w:val="none" w:sz="0" w:space="0" w:color="auto"/>
          </w:divBdr>
        </w:div>
        <w:div w:id="650720622">
          <w:marLeft w:val="0"/>
          <w:marRight w:val="0"/>
          <w:marTop w:val="0"/>
          <w:marBottom w:val="0"/>
          <w:divBdr>
            <w:top w:val="none" w:sz="0" w:space="0" w:color="auto"/>
            <w:left w:val="none" w:sz="0" w:space="0" w:color="auto"/>
            <w:bottom w:val="none" w:sz="0" w:space="0" w:color="auto"/>
            <w:right w:val="none" w:sz="0" w:space="0" w:color="auto"/>
          </w:divBdr>
        </w:div>
        <w:div w:id="262038092">
          <w:marLeft w:val="0"/>
          <w:marRight w:val="0"/>
          <w:marTop w:val="0"/>
          <w:marBottom w:val="0"/>
          <w:divBdr>
            <w:top w:val="none" w:sz="0" w:space="0" w:color="auto"/>
            <w:left w:val="none" w:sz="0" w:space="0" w:color="auto"/>
            <w:bottom w:val="none" w:sz="0" w:space="0" w:color="auto"/>
            <w:right w:val="none" w:sz="0" w:space="0" w:color="auto"/>
          </w:divBdr>
        </w:div>
        <w:div w:id="951129875">
          <w:marLeft w:val="0"/>
          <w:marRight w:val="0"/>
          <w:marTop w:val="0"/>
          <w:marBottom w:val="0"/>
          <w:divBdr>
            <w:top w:val="none" w:sz="0" w:space="0" w:color="auto"/>
            <w:left w:val="none" w:sz="0" w:space="0" w:color="auto"/>
            <w:bottom w:val="none" w:sz="0" w:space="0" w:color="auto"/>
            <w:right w:val="none" w:sz="0" w:space="0" w:color="auto"/>
          </w:divBdr>
        </w:div>
        <w:div w:id="753280497">
          <w:marLeft w:val="0"/>
          <w:marRight w:val="0"/>
          <w:marTop w:val="0"/>
          <w:marBottom w:val="0"/>
          <w:divBdr>
            <w:top w:val="none" w:sz="0" w:space="0" w:color="auto"/>
            <w:left w:val="none" w:sz="0" w:space="0" w:color="auto"/>
            <w:bottom w:val="none" w:sz="0" w:space="0" w:color="auto"/>
            <w:right w:val="none" w:sz="0" w:space="0" w:color="auto"/>
          </w:divBdr>
        </w:div>
        <w:div w:id="474493400">
          <w:marLeft w:val="0"/>
          <w:marRight w:val="0"/>
          <w:marTop w:val="0"/>
          <w:marBottom w:val="0"/>
          <w:divBdr>
            <w:top w:val="none" w:sz="0" w:space="0" w:color="auto"/>
            <w:left w:val="none" w:sz="0" w:space="0" w:color="auto"/>
            <w:bottom w:val="none" w:sz="0" w:space="0" w:color="auto"/>
            <w:right w:val="none" w:sz="0" w:space="0" w:color="auto"/>
          </w:divBdr>
        </w:div>
        <w:div w:id="528565172">
          <w:marLeft w:val="0"/>
          <w:marRight w:val="0"/>
          <w:marTop w:val="0"/>
          <w:marBottom w:val="0"/>
          <w:divBdr>
            <w:top w:val="none" w:sz="0" w:space="0" w:color="auto"/>
            <w:left w:val="none" w:sz="0" w:space="0" w:color="auto"/>
            <w:bottom w:val="none" w:sz="0" w:space="0" w:color="auto"/>
            <w:right w:val="none" w:sz="0" w:space="0" w:color="auto"/>
          </w:divBdr>
        </w:div>
        <w:div w:id="840436784">
          <w:marLeft w:val="0"/>
          <w:marRight w:val="0"/>
          <w:marTop w:val="0"/>
          <w:marBottom w:val="0"/>
          <w:divBdr>
            <w:top w:val="none" w:sz="0" w:space="0" w:color="auto"/>
            <w:left w:val="none" w:sz="0" w:space="0" w:color="auto"/>
            <w:bottom w:val="none" w:sz="0" w:space="0" w:color="auto"/>
            <w:right w:val="none" w:sz="0" w:space="0" w:color="auto"/>
          </w:divBdr>
        </w:div>
        <w:div w:id="1820463375">
          <w:marLeft w:val="0"/>
          <w:marRight w:val="0"/>
          <w:marTop w:val="0"/>
          <w:marBottom w:val="0"/>
          <w:divBdr>
            <w:top w:val="none" w:sz="0" w:space="0" w:color="auto"/>
            <w:left w:val="none" w:sz="0" w:space="0" w:color="auto"/>
            <w:bottom w:val="none" w:sz="0" w:space="0" w:color="auto"/>
            <w:right w:val="none" w:sz="0" w:space="0" w:color="auto"/>
          </w:divBdr>
        </w:div>
        <w:div w:id="303194190">
          <w:marLeft w:val="0"/>
          <w:marRight w:val="0"/>
          <w:marTop w:val="0"/>
          <w:marBottom w:val="0"/>
          <w:divBdr>
            <w:top w:val="none" w:sz="0" w:space="0" w:color="auto"/>
            <w:left w:val="none" w:sz="0" w:space="0" w:color="auto"/>
            <w:bottom w:val="none" w:sz="0" w:space="0" w:color="auto"/>
            <w:right w:val="none" w:sz="0" w:space="0" w:color="auto"/>
          </w:divBdr>
        </w:div>
        <w:div w:id="1266886371">
          <w:marLeft w:val="0"/>
          <w:marRight w:val="0"/>
          <w:marTop w:val="0"/>
          <w:marBottom w:val="0"/>
          <w:divBdr>
            <w:top w:val="none" w:sz="0" w:space="0" w:color="auto"/>
            <w:left w:val="none" w:sz="0" w:space="0" w:color="auto"/>
            <w:bottom w:val="none" w:sz="0" w:space="0" w:color="auto"/>
            <w:right w:val="none" w:sz="0" w:space="0" w:color="auto"/>
          </w:divBdr>
        </w:div>
        <w:div w:id="1676149031">
          <w:marLeft w:val="0"/>
          <w:marRight w:val="0"/>
          <w:marTop w:val="0"/>
          <w:marBottom w:val="0"/>
          <w:divBdr>
            <w:top w:val="none" w:sz="0" w:space="0" w:color="auto"/>
            <w:left w:val="none" w:sz="0" w:space="0" w:color="auto"/>
            <w:bottom w:val="none" w:sz="0" w:space="0" w:color="auto"/>
            <w:right w:val="none" w:sz="0" w:space="0" w:color="auto"/>
          </w:divBdr>
        </w:div>
        <w:div w:id="2059937663">
          <w:marLeft w:val="0"/>
          <w:marRight w:val="0"/>
          <w:marTop w:val="0"/>
          <w:marBottom w:val="0"/>
          <w:divBdr>
            <w:top w:val="none" w:sz="0" w:space="0" w:color="auto"/>
            <w:left w:val="none" w:sz="0" w:space="0" w:color="auto"/>
            <w:bottom w:val="none" w:sz="0" w:space="0" w:color="auto"/>
            <w:right w:val="none" w:sz="0" w:space="0" w:color="auto"/>
          </w:divBdr>
        </w:div>
        <w:div w:id="228149025">
          <w:marLeft w:val="0"/>
          <w:marRight w:val="0"/>
          <w:marTop w:val="0"/>
          <w:marBottom w:val="0"/>
          <w:divBdr>
            <w:top w:val="none" w:sz="0" w:space="0" w:color="auto"/>
            <w:left w:val="none" w:sz="0" w:space="0" w:color="auto"/>
            <w:bottom w:val="none" w:sz="0" w:space="0" w:color="auto"/>
            <w:right w:val="none" w:sz="0" w:space="0" w:color="auto"/>
          </w:divBdr>
        </w:div>
        <w:div w:id="1539469750">
          <w:marLeft w:val="0"/>
          <w:marRight w:val="0"/>
          <w:marTop w:val="0"/>
          <w:marBottom w:val="0"/>
          <w:divBdr>
            <w:top w:val="none" w:sz="0" w:space="0" w:color="auto"/>
            <w:left w:val="none" w:sz="0" w:space="0" w:color="auto"/>
            <w:bottom w:val="none" w:sz="0" w:space="0" w:color="auto"/>
            <w:right w:val="none" w:sz="0" w:space="0" w:color="auto"/>
          </w:divBdr>
        </w:div>
        <w:div w:id="1362391376">
          <w:marLeft w:val="0"/>
          <w:marRight w:val="0"/>
          <w:marTop w:val="0"/>
          <w:marBottom w:val="0"/>
          <w:divBdr>
            <w:top w:val="none" w:sz="0" w:space="0" w:color="auto"/>
            <w:left w:val="none" w:sz="0" w:space="0" w:color="auto"/>
            <w:bottom w:val="none" w:sz="0" w:space="0" w:color="auto"/>
            <w:right w:val="none" w:sz="0" w:space="0" w:color="auto"/>
          </w:divBdr>
        </w:div>
        <w:div w:id="1551652779">
          <w:marLeft w:val="0"/>
          <w:marRight w:val="0"/>
          <w:marTop w:val="0"/>
          <w:marBottom w:val="0"/>
          <w:divBdr>
            <w:top w:val="none" w:sz="0" w:space="0" w:color="auto"/>
            <w:left w:val="none" w:sz="0" w:space="0" w:color="auto"/>
            <w:bottom w:val="none" w:sz="0" w:space="0" w:color="auto"/>
            <w:right w:val="none" w:sz="0" w:space="0" w:color="auto"/>
          </w:divBdr>
        </w:div>
        <w:div w:id="1720275865">
          <w:marLeft w:val="0"/>
          <w:marRight w:val="0"/>
          <w:marTop w:val="0"/>
          <w:marBottom w:val="0"/>
          <w:divBdr>
            <w:top w:val="none" w:sz="0" w:space="0" w:color="auto"/>
            <w:left w:val="none" w:sz="0" w:space="0" w:color="auto"/>
            <w:bottom w:val="none" w:sz="0" w:space="0" w:color="auto"/>
            <w:right w:val="none" w:sz="0" w:space="0" w:color="auto"/>
          </w:divBdr>
        </w:div>
        <w:div w:id="673385334">
          <w:marLeft w:val="0"/>
          <w:marRight w:val="0"/>
          <w:marTop w:val="0"/>
          <w:marBottom w:val="0"/>
          <w:divBdr>
            <w:top w:val="none" w:sz="0" w:space="0" w:color="auto"/>
            <w:left w:val="none" w:sz="0" w:space="0" w:color="auto"/>
            <w:bottom w:val="none" w:sz="0" w:space="0" w:color="auto"/>
            <w:right w:val="none" w:sz="0" w:space="0" w:color="auto"/>
          </w:divBdr>
        </w:div>
        <w:div w:id="258146457">
          <w:marLeft w:val="0"/>
          <w:marRight w:val="0"/>
          <w:marTop w:val="0"/>
          <w:marBottom w:val="0"/>
          <w:divBdr>
            <w:top w:val="none" w:sz="0" w:space="0" w:color="auto"/>
            <w:left w:val="none" w:sz="0" w:space="0" w:color="auto"/>
            <w:bottom w:val="none" w:sz="0" w:space="0" w:color="auto"/>
            <w:right w:val="none" w:sz="0" w:space="0" w:color="auto"/>
          </w:divBdr>
        </w:div>
        <w:div w:id="1495417120">
          <w:marLeft w:val="0"/>
          <w:marRight w:val="0"/>
          <w:marTop w:val="0"/>
          <w:marBottom w:val="0"/>
          <w:divBdr>
            <w:top w:val="none" w:sz="0" w:space="0" w:color="auto"/>
            <w:left w:val="none" w:sz="0" w:space="0" w:color="auto"/>
            <w:bottom w:val="none" w:sz="0" w:space="0" w:color="auto"/>
            <w:right w:val="none" w:sz="0" w:space="0" w:color="auto"/>
          </w:divBdr>
        </w:div>
        <w:div w:id="284502216">
          <w:marLeft w:val="0"/>
          <w:marRight w:val="0"/>
          <w:marTop w:val="0"/>
          <w:marBottom w:val="0"/>
          <w:divBdr>
            <w:top w:val="none" w:sz="0" w:space="0" w:color="auto"/>
            <w:left w:val="none" w:sz="0" w:space="0" w:color="auto"/>
            <w:bottom w:val="none" w:sz="0" w:space="0" w:color="auto"/>
            <w:right w:val="none" w:sz="0" w:space="0" w:color="auto"/>
          </w:divBdr>
        </w:div>
        <w:div w:id="1826972557">
          <w:marLeft w:val="0"/>
          <w:marRight w:val="0"/>
          <w:marTop w:val="0"/>
          <w:marBottom w:val="0"/>
          <w:divBdr>
            <w:top w:val="none" w:sz="0" w:space="0" w:color="auto"/>
            <w:left w:val="none" w:sz="0" w:space="0" w:color="auto"/>
            <w:bottom w:val="none" w:sz="0" w:space="0" w:color="auto"/>
            <w:right w:val="none" w:sz="0" w:space="0" w:color="auto"/>
          </w:divBdr>
        </w:div>
        <w:div w:id="64299996">
          <w:marLeft w:val="0"/>
          <w:marRight w:val="0"/>
          <w:marTop w:val="0"/>
          <w:marBottom w:val="0"/>
          <w:divBdr>
            <w:top w:val="none" w:sz="0" w:space="0" w:color="auto"/>
            <w:left w:val="none" w:sz="0" w:space="0" w:color="auto"/>
            <w:bottom w:val="none" w:sz="0" w:space="0" w:color="auto"/>
            <w:right w:val="none" w:sz="0" w:space="0" w:color="auto"/>
          </w:divBdr>
        </w:div>
        <w:div w:id="1089472714">
          <w:marLeft w:val="0"/>
          <w:marRight w:val="0"/>
          <w:marTop w:val="0"/>
          <w:marBottom w:val="0"/>
          <w:divBdr>
            <w:top w:val="none" w:sz="0" w:space="0" w:color="auto"/>
            <w:left w:val="none" w:sz="0" w:space="0" w:color="auto"/>
            <w:bottom w:val="none" w:sz="0" w:space="0" w:color="auto"/>
            <w:right w:val="none" w:sz="0" w:space="0" w:color="auto"/>
          </w:divBdr>
        </w:div>
        <w:div w:id="575437903">
          <w:marLeft w:val="0"/>
          <w:marRight w:val="0"/>
          <w:marTop w:val="0"/>
          <w:marBottom w:val="0"/>
          <w:divBdr>
            <w:top w:val="none" w:sz="0" w:space="0" w:color="auto"/>
            <w:left w:val="none" w:sz="0" w:space="0" w:color="auto"/>
            <w:bottom w:val="none" w:sz="0" w:space="0" w:color="auto"/>
            <w:right w:val="none" w:sz="0" w:space="0" w:color="auto"/>
          </w:divBdr>
        </w:div>
        <w:div w:id="1723825716">
          <w:marLeft w:val="0"/>
          <w:marRight w:val="0"/>
          <w:marTop w:val="0"/>
          <w:marBottom w:val="0"/>
          <w:divBdr>
            <w:top w:val="none" w:sz="0" w:space="0" w:color="auto"/>
            <w:left w:val="none" w:sz="0" w:space="0" w:color="auto"/>
            <w:bottom w:val="none" w:sz="0" w:space="0" w:color="auto"/>
            <w:right w:val="none" w:sz="0" w:space="0" w:color="auto"/>
          </w:divBdr>
        </w:div>
        <w:div w:id="375199933">
          <w:marLeft w:val="0"/>
          <w:marRight w:val="0"/>
          <w:marTop w:val="0"/>
          <w:marBottom w:val="0"/>
          <w:divBdr>
            <w:top w:val="none" w:sz="0" w:space="0" w:color="auto"/>
            <w:left w:val="none" w:sz="0" w:space="0" w:color="auto"/>
            <w:bottom w:val="none" w:sz="0" w:space="0" w:color="auto"/>
            <w:right w:val="none" w:sz="0" w:space="0" w:color="auto"/>
          </w:divBdr>
        </w:div>
        <w:div w:id="1509371419">
          <w:marLeft w:val="0"/>
          <w:marRight w:val="0"/>
          <w:marTop w:val="0"/>
          <w:marBottom w:val="0"/>
          <w:divBdr>
            <w:top w:val="none" w:sz="0" w:space="0" w:color="auto"/>
            <w:left w:val="none" w:sz="0" w:space="0" w:color="auto"/>
            <w:bottom w:val="none" w:sz="0" w:space="0" w:color="auto"/>
            <w:right w:val="none" w:sz="0" w:space="0" w:color="auto"/>
          </w:divBdr>
        </w:div>
        <w:div w:id="423304583">
          <w:marLeft w:val="0"/>
          <w:marRight w:val="0"/>
          <w:marTop w:val="0"/>
          <w:marBottom w:val="0"/>
          <w:divBdr>
            <w:top w:val="none" w:sz="0" w:space="0" w:color="auto"/>
            <w:left w:val="none" w:sz="0" w:space="0" w:color="auto"/>
            <w:bottom w:val="none" w:sz="0" w:space="0" w:color="auto"/>
            <w:right w:val="none" w:sz="0" w:space="0" w:color="auto"/>
          </w:divBdr>
        </w:div>
        <w:div w:id="1580169585">
          <w:marLeft w:val="0"/>
          <w:marRight w:val="0"/>
          <w:marTop w:val="0"/>
          <w:marBottom w:val="0"/>
          <w:divBdr>
            <w:top w:val="none" w:sz="0" w:space="0" w:color="auto"/>
            <w:left w:val="none" w:sz="0" w:space="0" w:color="auto"/>
            <w:bottom w:val="none" w:sz="0" w:space="0" w:color="auto"/>
            <w:right w:val="none" w:sz="0" w:space="0" w:color="auto"/>
          </w:divBdr>
        </w:div>
        <w:div w:id="220485226">
          <w:marLeft w:val="0"/>
          <w:marRight w:val="0"/>
          <w:marTop w:val="0"/>
          <w:marBottom w:val="0"/>
          <w:divBdr>
            <w:top w:val="none" w:sz="0" w:space="0" w:color="auto"/>
            <w:left w:val="none" w:sz="0" w:space="0" w:color="auto"/>
            <w:bottom w:val="none" w:sz="0" w:space="0" w:color="auto"/>
            <w:right w:val="none" w:sz="0" w:space="0" w:color="auto"/>
          </w:divBdr>
        </w:div>
        <w:div w:id="1894612839">
          <w:marLeft w:val="0"/>
          <w:marRight w:val="0"/>
          <w:marTop w:val="0"/>
          <w:marBottom w:val="0"/>
          <w:divBdr>
            <w:top w:val="none" w:sz="0" w:space="0" w:color="auto"/>
            <w:left w:val="none" w:sz="0" w:space="0" w:color="auto"/>
            <w:bottom w:val="none" w:sz="0" w:space="0" w:color="auto"/>
            <w:right w:val="none" w:sz="0" w:space="0" w:color="auto"/>
          </w:divBdr>
        </w:div>
        <w:div w:id="1500609252">
          <w:marLeft w:val="0"/>
          <w:marRight w:val="0"/>
          <w:marTop w:val="0"/>
          <w:marBottom w:val="0"/>
          <w:divBdr>
            <w:top w:val="none" w:sz="0" w:space="0" w:color="auto"/>
            <w:left w:val="none" w:sz="0" w:space="0" w:color="auto"/>
            <w:bottom w:val="none" w:sz="0" w:space="0" w:color="auto"/>
            <w:right w:val="none" w:sz="0" w:space="0" w:color="auto"/>
          </w:divBdr>
        </w:div>
        <w:div w:id="1026637034">
          <w:marLeft w:val="0"/>
          <w:marRight w:val="0"/>
          <w:marTop w:val="0"/>
          <w:marBottom w:val="0"/>
          <w:divBdr>
            <w:top w:val="none" w:sz="0" w:space="0" w:color="auto"/>
            <w:left w:val="none" w:sz="0" w:space="0" w:color="auto"/>
            <w:bottom w:val="none" w:sz="0" w:space="0" w:color="auto"/>
            <w:right w:val="none" w:sz="0" w:space="0" w:color="auto"/>
          </w:divBdr>
        </w:div>
        <w:div w:id="1609004739">
          <w:marLeft w:val="0"/>
          <w:marRight w:val="0"/>
          <w:marTop w:val="0"/>
          <w:marBottom w:val="0"/>
          <w:divBdr>
            <w:top w:val="none" w:sz="0" w:space="0" w:color="auto"/>
            <w:left w:val="none" w:sz="0" w:space="0" w:color="auto"/>
            <w:bottom w:val="none" w:sz="0" w:space="0" w:color="auto"/>
            <w:right w:val="none" w:sz="0" w:space="0" w:color="auto"/>
          </w:divBdr>
        </w:div>
        <w:div w:id="499851226">
          <w:marLeft w:val="0"/>
          <w:marRight w:val="0"/>
          <w:marTop w:val="0"/>
          <w:marBottom w:val="0"/>
          <w:divBdr>
            <w:top w:val="none" w:sz="0" w:space="0" w:color="auto"/>
            <w:left w:val="none" w:sz="0" w:space="0" w:color="auto"/>
            <w:bottom w:val="none" w:sz="0" w:space="0" w:color="auto"/>
            <w:right w:val="none" w:sz="0" w:space="0" w:color="auto"/>
          </w:divBdr>
        </w:div>
        <w:div w:id="68577243">
          <w:marLeft w:val="0"/>
          <w:marRight w:val="0"/>
          <w:marTop w:val="0"/>
          <w:marBottom w:val="0"/>
          <w:divBdr>
            <w:top w:val="none" w:sz="0" w:space="0" w:color="auto"/>
            <w:left w:val="none" w:sz="0" w:space="0" w:color="auto"/>
            <w:bottom w:val="none" w:sz="0" w:space="0" w:color="auto"/>
            <w:right w:val="none" w:sz="0" w:space="0" w:color="auto"/>
          </w:divBdr>
        </w:div>
        <w:div w:id="624311467">
          <w:marLeft w:val="0"/>
          <w:marRight w:val="0"/>
          <w:marTop w:val="0"/>
          <w:marBottom w:val="0"/>
          <w:divBdr>
            <w:top w:val="none" w:sz="0" w:space="0" w:color="auto"/>
            <w:left w:val="none" w:sz="0" w:space="0" w:color="auto"/>
            <w:bottom w:val="none" w:sz="0" w:space="0" w:color="auto"/>
            <w:right w:val="none" w:sz="0" w:space="0" w:color="auto"/>
          </w:divBdr>
        </w:div>
        <w:div w:id="572081791">
          <w:marLeft w:val="0"/>
          <w:marRight w:val="0"/>
          <w:marTop w:val="0"/>
          <w:marBottom w:val="0"/>
          <w:divBdr>
            <w:top w:val="none" w:sz="0" w:space="0" w:color="auto"/>
            <w:left w:val="none" w:sz="0" w:space="0" w:color="auto"/>
            <w:bottom w:val="none" w:sz="0" w:space="0" w:color="auto"/>
            <w:right w:val="none" w:sz="0" w:space="0" w:color="auto"/>
          </w:divBdr>
        </w:div>
        <w:div w:id="1691222690">
          <w:marLeft w:val="0"/>
          <w:marRight w:val="0"/>
          <w:marTop w:val="0"/>
          <w:marBottom w:val="0"/>
          <w:divBdr>
            <w:top w:val="none" w:sz="0" w:space="0" w:color="auto"/>
            <w:left w:val="none" w:sz="0" w:space="0" w:color="auto"/>
            <w:bottom w:val="none" w:sz="0" w:space="0" w:color="auto"/>
            <w:right w:val="none" w:sz="0" w:space="0" w:color="auto"/>
          </w:divBdr>
        </w:div>
        <w:div w:id="2018998896">
          <w:marLeft w:val="0"/>
          <w:marRight w:val="0"/>
          <w:marTop w:val="0"/>
          <w:marBottom w:val="0"/>
          <w:divBdr>
            <w:top w:val="none" w:sz="0" w:space="0" w:color="auto"/>
            <w:left w:val="none" w:sz="0" w:space="0" w:color="auto"/>
            <w:bottom w:val="none" w:sz="0" w:space="0" w:color="auto"/>
            <w:right w:val="none" w:sz="0" w:space="0" w:color="auto"/>
          </w:divBdr>
        </w:div>
        <w:div w:id="332218818">
          <w:marLeft w:val="0"/>
          <w:marRight w:val="0"/>
          <w:marTop w:val="0"/>
          <w:marBottom w:val="0"/>
          <w:divBdr>
            <w:top w:val="none" w:sz="0" w:space="0" w:color="auto"/>
            <w:left w:val="none" w:sz="0" w:space="0" w:color="auto"/>
            <w:bottom w:val="none" w:sz="0" w:space="0" w:color="auto"/>
            <w:right w:val="none" w:sz="0" w:space="0" w:color="auto"/>
          </w:divBdr>
        </w:div>
        <w:div w:id="1035082254">
          <w:marLeft w:val="0"/>
          <w:marRight w:val="0"/>
          <w:marTop w:val="0"/>
          <w:marBottom w:val="0"/>
          <w:divBdr>
            <w:top w:val="none" w:sz="0" w:space="0" w:color="auto"/>
            <w:left w:val="none" w:sz="0" w:space="0" w:color="auto"/>
            <w:bottom w:val="none" w:sz="0" w:space="0" w:color="auto"/>
            <w:right w:val="none" w:sz="0" w:space="0" w:color="auto"/>
          </w:divBdr>
        </w:div>
        <w:div w:id="224414562">
          <w:marLeft w:val="0"/>
          <w:marRight w:val="0"/>
          <w:marTop w:val="0"/>
          <w:marBottom w:val="0"/>
          <w:divBdr>
            <w:top w:val="none" w:sz="0" w:space="0" w:color="auto"/>
            <w:left w:val="none" w:sz="0" w:space="0" w:color="auto"/>
            <w:bottom w:val="none" w:sz="0" w:space="0" w:color="auto"/>
            <w:right w:val="none" w:sz="0" w:space="0" w:color="auto"/>
          </w:divBdr>
        </w:div>
        <w:div w:id="1568538885">
          <w:marLeft w:val="0"/>
          <w:marRight w:val="0"/>
          <w:marTop w:val="0"/>
          <w:marBottom w:val="0"/>
          <w:divBdr>
            <w:top w:val="none" w:sz="0" w:space="0" w:color="auto"/>
            <w:left w:val="none" w:sz="0" w:space="0" w:color="auto"/>
            <w:bottom w:val="none" w:sz="0" w:space="0" w:color="auto"/>
            <w:right w:val="none" w:sz="0" w:space="0" w:color="auto"/>
          </w:divBdr>
        </w:div>
        <w:div w:id="1615331402">
          <w:marLeft w:val="0"/>
          <w:marRight w:val="0"/>
          <w:marTop w:val="0"/>
          <w:marBottom w:val="0"/>
          <w:divBdr>
            <w:top w:val="none" w:sz="0" w:space="0" w:color="auto"/>
            <w:left w:val="none" w:sz="0" w:space="0" w:color="auto"/>
            <w:bottom w:val="none" w:sz="0" w:space="0" w:color="auto"/>
            <w:right w:val="none" w:sz="0" w:space="0" w:color="auto"/>
          </w:divBdr>
        </w:div>
        <w:div w:id="2039770577">
          <w:marLeft w:val="0"/>
          <w:marRight w:val="0"/>
          <w:marTop w:val="0"/>
          <w:marBottom w:val="0"/>
          <w:divBdr>
            <w:top w:val="none" w:sz="0" w:space="0" w:color="auto"/>
            <w:left w:val="none" w:sz="0" w:space="0" w:color="auto"/>
            <w:bottom w:val="none" w:sz="0" w:space="0" w:color="auto"/>
            <w:right w:val="none" w:sz="0" w:space="0" w:color="auto"/>
          </w:divBdr>
        </w:div>
        <w:div w:id="1175271180">
          <w:marLeft w:val="0"/>
          <w:marRight w:val="0"/>
          <w:marTop w:val="0"/>
          <w:marBottom w:val="0"/>
          <w:divBdr>
            <w:top w:val="none" w:sz="0" w:space="0" w:color="auto"/>
            <w:left w:val="none" w:sz="0" w:space="0" w:color="auto"/>
            <w:bottom w:val="none" w:sz="0" w:space="0" w:color="auto"/>
            <w:right w:val="none" w:sz="0" w:space="0" w:color="auto"/>
          </w:divBdr>
        </w:div>
        <w:div w:id="770203069">
          <w:marLeft w:val="0"/>
          <w:marRight w:val="0"/>
          <w:marTop w:val="0"/>
          <w:marBottom w:val="0"/>
          <w:divBdr>
            <w:top w:val="none" w:sz="0" w:space="0" w:color="auto"/>
            <w:left w:val="none" w:sz="0" w:space="0" w:color="auto"/>
            <w:bottom w:val="none" w:sz="0" w:space="0" w:color="auto"/>
            <w:right w:val="none" w:sz="0" w:space="0" w:color="auto"/>
          </w:divBdr>
        </w:div>
        <w:div w:id="2047680054">
          <w:marLeft w:val="0"/>
          <w:marRight w:val="0"/>
          <w:marTop w:val="0"/>
          <w:marBottom w:val="0"/>
          <w:divBdr>
            <w:top w:val="none" w:sz="0" w:space="0" w:color="auto"/>
            <w:left w:val="none" w:sz="0" w:space="0" w:color="auto"/>
            <w:bottom w:val="none" w:sz="0" w:space="0" w:color="auto"/>
            <w:right w:val="none" w:sz="0" w:space="0" w:color="auto"/>
          </w:divBdr>
        </w:div>
        <w:div w:id="1657608661">
          <w:marLeft w:val="0"/>
          <w:marRight w:val="0"/>
          <w:marTop w:val="0"/>
          <w:marBottom w:val="0"/>
          <w:divBdr>
            <w:top w:val="none" w:sz="0" w:space="0" w:color="auto"/>
            <w:left w:val="none" w:sz="0" w:space="0" w:color="auto"/>
            <w:bottom w:val="none" w:sz="0" w:space="0" w:color="auto"/>
            <w:right w:val="none" w:sz="0" w:space="0" w:color="auto"/>
          </w:divBdr>
        </w:div>
        <w:div w:id="1224831569">
          <w:marLeft w:val="0"/>
          <w:marRight w:val="0"/>
          <w:marTop w:val="0"/>
          <w:marBottom w:val="0"/>
          <w:divBdr>
            <w:top w:val="none" w:sz="0" w:space="0" w:color="auto"/>
            <w:left w:val="none" w:sz="0" w:space="0" w:color="auto"/>
            <w:bottom w:val="none" w:sz="0" w:space="0" w:color="auto"/>
            <w:right w:val="none" w:sz="0" w:space="0" w:color="auto"/>
          </w:divBdr>
        </w:div>
        <w:div w:id="2032685860">
          <w:marLeft w:val="0"/>
          <w:marRight w:val="0"/>
          <w:marTop w:val="0"/>
          <w:marBottom w:val="0"/>
          <w:divBdr>
            <w:top w:val="none" w:sz="0" w:space="0" w:color="auto"/>
            <w:left w:val="none" w:sz="0" w:space="0" w:color="auto"/>
            <w:bottom w:val="none" w:sz="0" w:space="0" w:color="auto"/>
            <w:right w:val="none" w:sz="0" w:space="0" w:color="auto"/>
          </w:divBdr>
        </w:div>
        <w:div w:id="1222398807">
          <w:marLeft w:val="0"/>
          <w:marRight w:val="0"/>
          <w:marTop w:val="0"/>
          <w:marBottom w:val="0"/>
          <w:divBdr>
            <w:top w:val="none" w:sz="0" w:space="0" w:color="auto"/>
            <w:left w:val="none" w:sz="0" w:space="0" w:color="auto"/>
            <w:bottom w:val="none" w:sz="0" w:space="0" w:color="auto"/>
            <w:right w:val="none" w:sz="0" w:space="0" w:color="auto"/>
          </w:divBdr>
        </w:div>
        <w:div w:id="1716731554">
          <w:marLeft w:val="0"/>
          <w:marRight w:val="0"/>
          <w:marTop w:val="0"/>
          <w:marBottom w:val="0"/>
          <w:divBdr>
            <w:top w:val="none" w:sz="0" w:space="0" w:color="auto"/>
            <w:left w:val="none" w:sz="0" w:space="0" w:color="auto"/>
            <w:bottom w:val="none" w:sz="0" w:space="0" w:color="auto"/>
            <w:right w:val="none" w:sz="0" w:space="0" w:color="auto"/>
          </w:divBdr>
        </w:div>
        <w:div w:id="847906071">
          <w:marLeft w:val="0"/>
          <w:marRight w:val="0"/>
          <w:marTop w:val="0"/>
          <w:marBottom w:val="0"/>
          <w:divBdr>
            <w:top w:val="none" w:sz="0" w:space="0" w:color="auto"/>
            <w:left w:val="none" w:sz="0" w:space="0" w:color="auto"/>
            <w:bottom w:val="none" w:sz="0" w:space="0" w:color="auto"/>
            <w:right w:val="none" w:sz="0" w:space="0" w:color="auto"/>
          </w:divBdr>
        </w:div>
        <w:div w:id="109856791">
          <w:marLeft w:val="0"/>
          <w:marRight w:val="0"/>
          <w:marTop w:val="0"/>
          <w:marBottom w:val="0"/>
          <w:divBdr>
            <w:top w:val="none" w:sz="0" w:space="0" w:color="auto"/>
            <w:left w:val="none" w:sz="0" w:space="0" w:color="auto"/>
            <w:bottom w:val="none" w:sz="0" w:space="0" w:color="auto"/>
            <w:right w:val="none" w:sz="0" w:space="0" w:color="auto"/>
          </w:divBdr>
        </w:div>
        <w:div w:id="2121728208">
          <w:marLeft w:val="0"/>
          <w:marRight w:val="0"/>
          <w:marTop w:val="0"/>
          <w:marBottom w:val="0"/>
          <w:divBdr>
            <w:top w:val="none" w:sz="0" w:space="0" w:color="auto"/>
            <w:left w:val="none" w:sz="0" w:space="0" w:color="auto"/>
            <w:bottom w:val="none" w:sz="0" w:space="0" w:color="auto"/>
            <w:right w:val="none" w:sz="0" w:space="0" w:color="auto"/>
          </w:divBdr>
        </w:div>
        <w:div w:id="908611610">
          <w:marLeft w:val="0"/>
          <w:marRight w:val="0"/>
          <w:marTop w:val="0"/>
          <w:marBottom w:val="0"/>
          <w:divBdr>
            <w:top w:val="none" w:sz="0" w:space="0" w:color="auto"/>
            <w:left w:val="none" w:sz="0" w:space="0" w:color="auto"/>
            <w:bottom w:val="none" w:sz="0" w:space="0" w:color="auto"/>
            <w:right w:val="none" w:sz="0" w:space="0" w:color="auto"/>
          </w:divBdr>
        </w:div>
        <w:div w:id="709454024">
          <w:marLeft w:val="0"/>
          <w:marRight w:val="0"/>
          <w:marTop w:val="0"/>
          <w:marBottom w:val="0"/>
          <w:divBdr>
            <w:top w:val="none" w:sz="0" w:space="0" w:color="auto"/>
            <w:left w:val="none" w:sz="0" w:space="0" w:color="auto"/>
            <w:bottom w:val="none" w:sz="0" w:space="0" w:color="auto"/>
            <w:right w:val="none" w:sz="0" w:space="0" w:color="auto"/>
          </w:divBdr>
        </w:div>
        <w:div w:id="1032926126">
          <w:marLeft w:val="0"/>
          <w:marRight w:val="0"/>
          <w:marTop w:val="0"/>
          <w:marBottom w:val="0"/>
          <w:divBdr>
            <w:top w:val="none" w:sz="0" w:space="0" w:color="auto"/>
            <w:left w:val="none" w:sz="0" w:space="0" w:color="auto"/>
            <w:bottom w:val="none" w:sz="0" w:space="0" w:color="auto"/>
            <w:right w:val="none" w:sz="0" w:space="0" w:color="auto"/>
          </w:divBdr>
        </w:div>
        <w:div w:id="1489517315">
          <w:marLeft w:val="0"/>
          <w:marRight w:val="0"/>
          <w:marTop w:val="0"/>
          <w:marBottom w:val="0"/>
          <w:divBdr>
            <w:top w:val="none" w:sz="0" w:space="0" w:color="auto"/>
            <w:left w:val="none" w:sz="0" w:space="0" w:color="auto"/>
            <w:bottom w:val="none" w:sz="0" w:space="0" w:color="auto"/>
            <w:right w:val="none" w:sz="0" w:space="0" w:color="auto"/>
          </w:divBdr>
        </w:div>
        <w:div w:id="1107626633">
          <w:marLeft w:val="0"/>
          <w:marRight w:val="0"/>
          <w:marTop w:val="0"/>
          <w:marBottom w:val="0"/>
          <w:divBdr>
            <w:top w:val="none" w:sz="0" w:space="0" w:color="auto"/>
            <w:left w:val="none" w:sz="0" w:space="0" w:color="auto"/>
            <w:bottom w:val="none" w:sz="0" w:space="0" w:color="auto"/>
            <w:right w:val="none" w:sz="0" w:space="0" w:color="auto"/>
          </w:divBdr>
        </w:div>
        <w:div w:id="126944922">
          <w:marLeft w:val="0"/>
          <w:marRight w:val="0"/>
          <w:marTop w:val="0"/>
          <w:marBottom w:val="0"/>
          <w:divBdr>
            <w:top w:val="none" w:sz="0" w:space="0" w:color="auto"/>
            <w:left w:val="none" w:sz="0" w:space="0" w:color="auto"/>
            <w:bottom w:val="none" w:sz="0" w:space="0" w:color="auto"/>
            <w:right w:val="none" w:sz="0" w:space="0" w:color="auto"/>
          </w:divBdr>
        </w:div>
        <w:div w:id="64765901">
          <w:marLeft w:val="0"/>
          <w:marRight w:val="0"/>
          <w:marTop w:val="0"/>
          <w:marBottom w:val="0"/>
          <w:divBdr>
            <w:top w:val="none" w:sz="0" w:space="0" w:color="auto"/>
            <w:left w:val="none" w:sz="0" w:space="0" w:color="auto"/>
            <w:bottom w:val="none" w:sz="0" w:space="0" w:color="auto"/>
            <w:right w:val="none" w:sz="0" w:space="0" w:color="auto"/>
          </w:divBdr>
        </w:div>
        <w:div w:id="257325031">
          <w:marLeft w:val="0"/>
          <w:marRight w:val="0"/>
          <w:marTop w:val="0"/>
          <w:marBottom w:val="0"/>
          <w:divBdr>
            <w:top w:val="none" w:sz="0" w:space="0" w:color="auto"/>
            <w:left w:val="none" w:sz="0" w:space="0" w:color="auto"/>
            <w:bottom w:val="none" w:sz="0" w:space="0" w:color="auto"/>
            <w:right w:val="none" w:sz="0" w:space="0" w:color="auto"/>
          </w:divBdr>
        </w:div>
      </w:divsChild>
    </w:div>
    <w:div w:id="1105925075">
      <w:bodyDiv w:val="1"/>
      <w:marLeft w:val="0"/>
      <w:marRight w:val="0"/>
      <w:marTop w:val="0"/>
      <w:marBottom w:val="0"/>
      <w:divBdr>
        <w:top w:val="none" w:sz="0" w:space="0" w:color="auto"/>
        <w:left w:val="none" w:sz="0" w:space="0" w:color="auto"/>
        <w:bottom w:val="none" w:sz="0" w:space="0" w:color="auto"/>
        <w:right w:val="none" w:sz="0" w:space="0" w:color="auto"/>
      </w:divBdr>
    </w:div>
    <w:div w:id="1106001291">
      <w:bodyDiv w:val="1"/>
      <w:marLeft w:val="0"/>
      <w:marRight w:val="0"/>
      <w:marTop w:val="0"/>
      <w:marBottom w:val="0"/>
      <w:divBdr>
        <w:top w:val="none" w:sz="0" w:space="0" w:color="auto"/>
        <w:left w:val="none" w:sz="0" w:space="0" w:color="auto"/>
        <w:bottom w:val="none" w:sz="0" w:space="0" w:color="auto"/>
        <w:right w:val="none" w:sz="0" w:space="0" w:color="auto"/>
      </w:divBdr>
    </w:div>
    <w:div w:id="1106119740">
      <w:bodyDiv w:val="1"/>
      <w:marLeft w:val="0"/>
      <w:marRight w:val="0"/>
      <w:marTop w:val="0"/>
      <w:marBottom w:val="0"/>
      <w:divBdr>
        <w:top w:val="none" w:sz="0" w:space="0" w:color="auto"/>
        <w:left w:val="none" w:sz="0" w:space="0" w:color="auto"/>
        <w:bottom w:val="none" w:sz="0" w:space="0" w:color="auto"/>
        <w:right w:val="none" w:sz="0" w:space="0" w:color="auto"/>
      </w:divBdr>
    </w:div>
    <w:div w:id="1106998737">
      <w:bodyDiv w:val="1"/>
      <w:marLeft w:val="0"/>
      <w:marRight w:val="0"/>
      <w:marTop w:val="0"/>
      <w:marBottom w:val="0"/>
      <w:divBdr>
        <w:top w:val="none" w:sz="0" w:space="0" w:color="auto"/>
        <w:left w:val="none" w:sz="0" w:space="0" w:color="auto"/>
        <w:bottom w:val="none" w:sz="0" w:space="0" w:color="auto"/>
        <w:right w:val="none" w:sz="0" w:space="0" w:color="auto"/>
      </w:divBdr>
    </w:div>
    <w:div w:id="1107429403">
      <w:bodyDiv w:val="1"/>
      <w:marLeft w:val="0"/>
      <w:marRight w:val="0"/>
      <w:marTop w:val="0"/>
      <w:marBottom w:val="0"/>
      <w:divBdr>
        <w:top w:val="none" w:sz="0" w:space="0" w:color="auto"/>
        <w:left w:val="none" w:sz="0" w:space="0" w:color="auto"/>
        <w:bottom w:val="none" w:sz="0" w:space="0" w:color="auto"/>
        <w:right w:val="none" w:sz="0" w:space="0" w:color="auto"/>
      </w:divBdr>
    </w:div>
    <w:div w:id="1107584385">
      <w:bodyDiv w:val="1"/>
      <w:marLeft w:val="0"/>
      <w:marRight w:val="0"/>
      <w:marTop w:val="0"/>
      <w:marBottom w:val="0"/>
      <w:divBdr>
        <w:top w:val="none" w:sz="0" w:space="0" w:color="auto"/>
        <w:left w:val="none" w:sz="0" w:space="0" w:color="auto"/>
        <w:bottom w:val="none" w:sz="0" w:space="0" w:color="auto"/>
        <w:right w:val="none" w:sz="0" w:space="0" w:color="auto"/>
      </w:divBdr>
    </w:div>
    <w:div w:id="1108114934">
      <w:bodyDiv w:val="1"/>
      <w:marLeft w:val="0"/>
      <w:marRight w:val="0"/>
      <w:marTop w:val="0"/>
      <w:marBottom w:val="0"/>
      <w:divBdr>
        <w:top w:val="none" w:sz="0" w:space="0" w:color="auto"/>
        <w:left w:val="none" w:sz="0" w:space="0" w:color="auto"/>
        <w:bottom w:val="none" w:sz="0" w:space="0" w:color="auto"/>
        <w:right w:val="none" w:sz="0" w:space="0" w:color="auto"/>
      </w:divBdr>
    </w:div>
    <w:div w:id="1108351390">
      <w:bodyDiv w:val="1"/>
      <w:marLeft w:val="0"/>
      <w:marRight w:val="0"/>
      <w:marTop w:val="0"/>
      <w:marBottom w:val="0"/>
      <w:divBdr>
        <w:top w:val="none" w:sz="0" w:space="0" w:color="auto"/>
        <w:left w:val="none" w:sz="0" w:space="0" w:color="auto"/>
        <w:bottom w:val="none" w:sz="0" w:space="0" w:color="auto"/>
        <w:right w:val="none" w:sz="0" w:space="0" w:color="auto"/>
      </w:divBdr>
    </w:div>
    <w:div w:id="1108507924">
      <w:bodyDiv w:val="1"/>
      <w:marLeft w:val="0"/>
      <w:marRight w:val="0"/>
      <w:marTop w:val="0"/>
      <w:marBottom w:val="0"/>
      <w:divBdr>
        <w:top w:val="none" w:sz="0" w:space="0" w:color="auto"/>
        <w:left w:val="none" w:sz="0" w:space="0" w:color="auto"/>
        <w:bottom w:val="none" w:sz="0" w:space="0" w:color="auto"/>
        <w:right w:val="none" w:sz="0" w:space="0" w:color="auto"/>
      </w:divBdr>
    </w:div>
    <w:div w:id="1109198710">
      <w:bodyDiv w:val="1"/>
      <w:marLeft w:val="0"/>
      <w:marRight w:val="0"/>
      <w:marTop w:val="0"/>
      <w:marBottom w:val="0"/>
      <w:divBdr>
        <w:top w:val="none" w:sz="0" w:space="0" w:color="auto"/>
        <w:left w:val="none" w:sz="0" w:space="0" w:color="auto"/>
        <w:bottom w:val="none" w:sz="0" w:space="0" w:color="auto"/>
        <w:right w:val="none" w:sz="0" w:space="0" w:color="auto"/>
      </w:divBdr>
    </w:div>
    <w:div w:id="1109277551">
      <w:bodyDiv w:val="1"/>
      <w:marLeft w:val="0"/>
      <w:marRight w:val="0"/>
      <w:marTop w:val="0"/>
      <w:marBottom w:val="0"/>
      <w:divBdr>
        <w:top w:val="none" w:sz="0" w:space="0" w:color="auto"/>
        <w:left w:val="none" w:sz="0" w:space="0" w:color="auto"/>
        <w:bottom w:val="none" w:sz="0" w:space="0" w:color="auto"/>
        <w:right w:val="none" w:sz="0" w:space="0" w:color="auto"/>
      </w:divBdr>
    </w:div>
    <w:div w:id="1109591941">
      <w:bodyDiv w:val="1"/>
      <w:marLeft w:val="0"/>
      <w:marRight w:val="0"/>
      <w:marTop w:val="0"/>
      <w:marBottom w:val="0"/>
      <w:divBdr>
        <w:top w:val="none" w:sz="0" w:space="0" w:color="auto"/>
        <w:left w:val="none" w:sz="0" w:space="0" w:color="auto"/>
        <w:bottom w:val="none" w:sz="0" w:space="0" w:color="auto"/>
        <w:right w:val="none" w:sz="0" w:space="0" w:color="auto"/>
      </w:divBdr>
    </w:div>
    <w:div w:id="1109934373">
      <w:bodyDiv w:val="1"/>
      <w:marLeft w:val="0"/>
      <w:marRight w:val="0"/>
      <w:marTop w:val="0"/>
      <w:marBottom w:val="0"/>
      <w:divBdr>
        <w:top w:val="none" w:sz="0" w:space="0" w:color="auto"/>
        <w:left w:val="none" w:sz="0" w:space="0" w:color="auto"/>
        <w:bottom w:val="none" w:sz="0" w:space="0" w:color="auto"/>
        <w:right w:val="none" w:sz="0" w:space="0" w:color="auto"/>
      </w:divBdr>
    </w:div>
    <w:div w:id="1110277802">
      <w:bodyDiv w:val="1"/>
      <w:marLeft w:val="0"/>
      <w:marRight w:val="0"/>
      <w:marTop w:val="0"/>
      <w:marBottom w:val="0"/>
      <w:divBdr>
        <w:top w:val="none" w:sz="0" w:space="0" w:color="auto"/>
        <w:left w:val="none" w:sz="0" w:space="0" w:color="auto"/>
        <w:bottom w:val="none" w:sz="0" w:space="0" w:color="auto"/>
        <w:right w:val="none" w:sz="0" w:space="0" w:color="auto"/>
      </w:divBdr>
    </w:div>
    <w:div w:id="1110469936">
      <w:bodyDiv w:val="1"/>
      <w:marLeft w:val="0"/>
      <w:marRight w:val="0"/>
      <w:marTop w:val="0"/>
      <w:marBottom w:val="0"/>
      <w:divBdr>
        <w:top w:val="none" w:sz="0" w:space="0" w:color="auto"/>
        <w:left w:val="none" w:sz="0" w:space="0" w:color="auto"/>
        <w:bottom w:val="none" w:sz="0" w:space="0" w:color="auto"/>
        <w:right w:val="none" w:sz="0" w:space="0" w:color="auto"/>
      </w:divBdr>
    </w:div>
    <w:div w:id="1111585073">
      <w:bodyDiv w:val="1"/>
      <w:marLeft w:val="0"/>
      <w:marRight w:val="0"/>
      <w:marTop w:val="0"/>
      <w:marBottom w:val="0"/>
      <w:divBdr>
        <w:top w:val="none" w:sz="0" w:space="0" w:color="auto"/>
        <w:left w:val="none" w:sz="0" w:space="0" w:color="auto"/>
        <w:bottom w:val="none" w:sz="0" w:space="0" w:color="auto"/>
        <w:right w:val="none" w:sz="0" w:space="0" w:color="auto"/>
      </w:divBdr>
    </w:div>
    <w:div w:id="1111782400">
      <w:bodyDiv w:val="1"/>
      <w:marLeft w:val="0"/>
      <w:marRight w:val="0"/>
      <w:marTop w:val="0"/>
      <w:marBottom w:val="0"/>
      <w:divBdr>
        <w:top w:val="none" w:sz="0" w:space="0" w:color="auto"/>
        <w:left w:val="none" w:sz="0" w:space="0" w:color="auto"/>
        <w:bottom w:val="none" w:sz="0" w:space="0" w:color="auto"/>
        <w:right w:val="none" w:sz="0" w:space="0" w:color="auto"/>
      </w:divBdr>
    </w:div>
    <w:div w:id="1112091500">
      <w:bodyDiv w:val="1"/>
      <w:marLeft w:val="0"/>
      <w:marRight w:val="0"/>
      <w:marTop w:val="0"/>
      <w:marBottom w:val="0"/>
      <w:divBdr>
        <w:top w:val="none" w:sz="0" w:space="0" w:color="auto"/>
        <w:left w:val="none" w:sz="0" w:space="0" w:color="auto"/>
        <w:bottom w:val="none" w:sz="0" w:space="0" w:color="auto"/>
        <w:right w:val="none" w:sz="0" w:space="0" w:color="auto"/>
      </w:divBdr>
    </w:div>
    <w:div w:id="1112242254">
      <w:bodyDiv w:val="1"/>
      <w:marLeft w:val="0"/>
      <w:marRight w:val="0"/>
      <w:marTop w:val="0"/>
      <w:marBottom w:val="0"/>
      <w:divBdr>
        <w:top w:val="none" w:sz="0" w:space="0" w:color="auto"/>
        <w:left w:val="none" w:sz="0" w:space="0" w:color="auto"/>
        <w:bottom w:val="none" w:sz="0" w:space="0" w:color="auto"/>
        <w:right w:val="none" w:sz="0" w:space="0" w:color="auto"/>
      </w:divBdr>
    </w:div>
    <w:div w:id="1112747345">
      <w:bodyDiv w:val="1"/>
      <w:marLeft w:val="0"/>
      <w:marRight w:val="0"/>
      <w:marTop w:val="0"/>
      <w:marBottom w:val="0"/>
      <w:divBdr>
        <w:top w:val="none" w:sz="0" w:space="0" w:color="auto"/>
        <w:left w:val="none" w:sz="0" w:space="0" w:color="auto"/>
        <w:bottom w:val="none" w:sz="0" w:space="0" w:color="auto"/>
        <w:right w:val="none" w:sz="0" w:space="0" w:color="auto"/>
      </w:divBdr>
    </w:div>
    <w:div w:id="1113748833">
      <w:bodyDiv w:val="1"/>
      <w:marLeft w:val="0"/>
      <w:marRight w:val="0"/>
      <w:marTop w:val="0"/>
      <w:marBottom w:val="0"/>
      <w:divBdr>
        <w:top w:val="none" w:sz="0" w:space="0" w:color="auto"/>
        <w:left w:val="none" w:sz="0" w:space="0" w:color="auto"/>
        <w:bottom w:val="none" w:sz="0" w:space="0" w:color="auto"/>
        <w:right w:val="none" w:sz="0" w:space="0" w:color="auto"/>
      </w:divBdr>
    </w:div>
    <w:div w:id="1114253301">
      <w:bodyDiv w:val="1"/>
      <w:marLeft w:val="0"/>
      <w:marRight w:val="0"/>
      <w:marTop w:val="0"/>
      <w:marBottom w:val="0"/>
      <w:divBdr>
        <w:top w:val="none" w:sz="0" w:space="0" w:color="auto"/>
        <w:left w:val="none" w:sz="0" w:space="0" w:color="auto"/>
        <w:bottom w:val="none" w:sz="0" w:space="0" w:color="auto"/>
        <w:right w:val="none" w:sz="0" w:space="0" w:color="auto"/>
      </w:divBdr>
    </w:div>
    <w:div w:id="1114400086">
      <w:bodyDiv w:val="1"/>
      <w:marLeft w:val="0"/>
      <w:marRight w:val="0"/>
      <w:marTop w:val="0"/>
      <w:marBottom w:val="0"/>
      <w:divBdr>
        <w:top w:val="none" w:sz="0" w:space="0" w:color="auto"/>
        <w:left w:val="none" w:sz="0" w:space="0" w:color="auto"/>
        <w:bottom w:val="none" w:sz="0" w:space="0" w:color="auto"/>
        <w:right w:val="none" w:sz="0" w:space="0" w:color="auto"/>
      </w:divBdr>
    </w:div>
    <w:div w:id="1114401732">
      <w:bodyDiv w:val="1"/>
      <w:marLeft w:val="0"/>
      <w:marRight w:val="0"/>
      <w:marTop w:val="0"/>
      <w:marBottom w:val="0"/>
      <w:divBdr>
        <w:top w:val="none" w:sz="0" w:space="0" w:color="auto"/>
        <w:left w:val="none" w:sz="0" w:space="0" w:color="auto"/>
        <w:bottom w:val="none" w:sz="0" w:space="0" w:color="auto"/>
        <w:right w:val="none" w:sz="0" w:space="0" w:color="auto"/>
      </w:divBdr>
    </w:div>
    <w:div w:id="1114787659">
      <w:bodyDiv w:val="1"/>
      <w:marLeft w:val="0"/>
      <w:marRight w:val="0"/>
      <w:marTop w:val="0"/>
      <w:marBottom w:val="0"/>
      <w:divBdr>
        <w:top w:val="none" w:sz="0" w:space="0" w:color="auto"/>
        <w:left w:val="none" w:sz="0" w:space="0" w:color="auto"/>
        <w:bottom w:val="none" w:sz="0" w:space="0" w:color="auto"/>
        <w:right w:val="none" w:sz="0" w:space="0" w:color="auto"/>
      </w:divBdr>
    </w:div>
    <w:div w:id="1115053476">
      <w:bodyDiv w:val="1"/>
      <w:marLeft w:val="0"/>
      <w:marRight w:val="0"/>
      <w:marTop w:val="0"/>
      <w:marBottom w:val="0"/>
      <w:divBdr>
        <w:top w:val="none" w:sz="0" w:space="0" w:color="auto"/>
        <w:left w:val="none" w:sz="0" w:space="0" w:color="auto"/>
        <w:bottom w:val="none" w:sz="0" w:space="0" w:color="auto"/>
        <w:right w:val="none" w:sz="0" w:space="0" w:color="auto"/>
      </w:divBdr>
    </w:div>
    <w:div w:id="1115758478">
      <w:bodyDiv w:val="1"/>
      <w:marLeft w:val="0"/>
      <w:marRight w:val="0"/>
      <w:marTop w:val="0"/>
      <w:marBottom w:val="0"/>
      <w:divBdr>
        <w:top w:val="none" w:sz="0" w:space="0" w:color="auto"/>
        <w:left w:val="none" w:sz="0" w:space="0" w:color="auto"/>
        <w:bottom w:val="none" w:sz="0" w:space="0" w:color="auto"/>
        <w:right w:val="none" w:sz="0" w:space="0" w:color="auto"/>
      </w:divBdr>
    </w:div>
    <w:div w:id="1117216056">
      <w:bodyDiv w:val="1"/>
      <w:marLeft w:val="0"/>
      <w:marRight w:val="0"/>
      <w:marTop w:val="0"/>
      <w:marBottom w:val="0"/>
      <w:divBdr>
        <w:top w:val="none" w:sz="0" w:space="0" w:color="auto"/>
        <w:left w:val="none" w:sz="0" w:space="0" w:color="auto"/>
        <w:bottom w:val="none" w:sz="0" w:space="0" w:color="auto"/>
        <w:right w:val="none" w:sz="0" w:space="0" w:color="auto"/>
      </w:divBdr>
    </w:div>
    <w:div w:id="1117288514">
      <w:bodyDiv w:val="1"/>
      <w:marLeft w:val="0"/>
      <w:marRight w:val="0"/>
      <w:marTop w:val="0"/>
      <w:marBottom w:val="0"/>
      <w:divBdr>
        <w:top w:val="none" w:sz="0" w:space="0" w:color="auto"/>
        <w:left w:val="none" w:sz="0" w:space="0" w:color="auto"/>
        <w:bottom w:val="none" w:sz="0" w:space="0" w:color="auto"/>
        <w:right w:val="none" w:sz="0" w:space="0" w:color="auto"/>
      </w:divBdr>
    </w:div>
    <w:div w:id="1117985146">
      <w:bodyDiv w:val="1"/>
      <w:marLeft w:val="0"/>
      <w:marRight w:val="0"/>
      <w:marTop w:val="0"/>
      <w:marBottom w:val="0"/>
      <w:divBdr>
        <w:top w:val="none" w:sz="0" w:space="0" w:color="auto"/>
        <w:left w:val="none" w:sz="0" w:space="0" w:color="auto"/>
        <w:bottom w:val="none" w:sz="0" w:space="0" w:color="auto"/>
        <w:right w:val="none" w:sz="0" w:space="0" w:color="auto"/>
      </w:divBdr>
    </w:div>
    <w:div w:id="1118136356">
      <w:bodyDiv w:val="1"/>
      <w:marLeft w:val="0"/>
      <w:marRight w:val="0"/>
      <w:marTop w:val="0"/>
      <w:marBottom w:val="0"/>
      <w:divBdr>
        <w:top w:val="none" w:sz="0" w:space="0" w:color="auto"/>
        <w:left w:val="none" w:sz="0" w:space="0" w:color="auto"/>
        <w:bottom w:val="none" w:sz="0" w:space="0" w:color="auto"/>
        <w:right w:val="none" w:sz="0" w:space="0" w:color="auto"/>
      </w:divBdr>
    </w:div>
    <w:div w:id="1118329557">
      <w:bodyDiv w:val="1"/>
      <w:marLeft w:val="0"/>
      <w:marRight w:val="0"/>
      <w:marTop w:val="0"/>
      <w:marBottom w:val="0"/>
      <w:divBdr>
        <w:top w:val="none" w:sz="0" w:space="0" w:color="auto"/>
        <w:left w:val="none" w:sz="0" w:space="0" w:color="auto"/>
        <w:bottom w:val="none" w:sz="0" w:space="0" w:color="auto"/>
        <w:right w:val="none" w:sz="0" w:space="0" w:color="auto"/>
      </w:divBdr>
    </w:div>
    <w:div w:id="1119640781">
      <w:bodyDiv w:val="1"/>
      <w:marLeft w:val="0"/>
      <w:marRight w:val="0"/>
      <w:marTop w:val="0"/>
      <w:marBottom w:val="0"/>
      <w:divBdr>
        <w:top w:val="none" w:sz="0" w:space="0" w:color="auto"/>
        <w:left w:val="none" w:sz="0" w:space="0" w:color="auto"/>
        <w:bottom w:val="none" w:sz="0" w:space="0" w:color="auto"/>
        <w:right w:val="none" w:sz="0" w:space="0" w:color="auto"/>
      </w:divBdr>
    </w:div>
    <w:div w:id="1119882736">
      <w:bodyDiv w:val="1"/>
      <w:marLeft w:val="0"/>
      <w:marRight w:val="0"/>
      <w:marTop w:val="0"/>
      <w:marBottom w:val="0"/>
      <w:divBdr>
        <w:top w:val="none" w:sz="0" w:space="0" w:color="auto"/>
        <w:left w:val="none" w:sz="0" w:space="0" w:color="auto"/>
        <w:bottom w:val="none" w:sz="0" w:space="0" w:color="auto"/>
        <w:right w:val="none" w:sz="0" w:space="0" w:color="auto"/>
      </w:divBdr>
    </w:div>
    <w:div w:id="1120415846">
      <w:bodyDiv w:val="1"/>
      <w:marLeft w:val="0"/>
      <w:marRight w:val="0"/>
      <w:marTop w:val="0"/>
      <w:marBottom w:val="0"/>
      <w:divBdr>
        <w:top w:val="none" w:sz="0" w:space="0" w:color="auto"/>
        <w:left w:val="none" w:sz="0" w:space="0" w:color="auto"/>
        <w:bottom w:val="none" w:sz="0" w:space="0" w:color="auto"/>
        <w:right w:val="none" w:sz="0" w:space="0" w:color="auto"/>
      </w:divBdr>
    </w:div>
    <w:div w:id="1121535518">
      <w:bodyDiv w:val="1"/>
      <w:marLeft w:val="0"/>
      <w:marRight w:val="0"/>
      <w:marTop w:val="0"/>
      <w:marBottom w:val="0"/>
      <w:divBdr>
        <w:top w:val="none" w:sz="0" w:space="0" w:color="auto"/>
        <w:left w:val="none" w:sz="0" w:space="0" w:color="auto"/>
        <w:bottom w:val="none" w:sz="0" w:space="0" w:color="auto"/>
        <w:right w:val="none" w:sz="0" w:space="0" w:color="auto"/>
      </w:divBdr>
    </w:div>
    <w:div w:id="1121656488">
      <w:bodyDiv w:val="1"/>
      <w:marLeft w:val="0"/>
      <w:marRight w:val="0"/>
      <w:marTop w:val="0"/>
      <w:marBottom w:val="0"/>
      <w:divBdr>
        <w:top w:val="none" w:sz="0" w:space="0" w:color="auto"/>
        <w:left w:val="none" w:sz="0" w:space="0" w:color="auto"/>
        <w:bottom w:val="none" w:sz="0" w:space="0" w:color="auto"/>
        <w:right w:val="none" w:sz="0" w:space="0" w:color="auto"/>
      </w:divBdr>
    </w:div>
    <w:div w:id="1123498813">
      <w:bodyDiv w:val="1"/>
      <w:marLeft w:val="0"/>
      <w:marRight w:val="0"/>
      <w:marTop w:val="0"/>
      <w:marBottom w:val="0"/>
      <w:divBdr>
        <w:top w:val="none" w:sz="0" w:space="0" w:color="auto"/>
        <w:left w:val="none" w:sz="0" w:space="0" w:color="auto"/>
        <w:bottom w:val="none" w:sz="0" w:space="0" w:color="auto"/>
        <w:right w:val="none" w:sz="0" w:space="0" w:color="auto"/>
      </w:divBdr>
    </w:div>
    <w:div w:id="1123772725">
      <w:bodyDiv w:val="1"/>
      <w:marLeft w:val="0"/>
      <w:marRight w:val="0"/>
      <w:marTop w:val="0"/>
      <w:marBottom w:val="0"/>
      <w:divBdr>
        <w:top w:val="none" w:sz="0" w:space="0" w:color="auto"/>
        <w:left w:val="none" w:sz="0" w:space="0" w:color="auto"/>
        <w:bottom w:val="none" w:sz="0" w:space="0" w:color="auto"/>
        <w:right w:val="none" w:sz="0" w:space="0" w:color="auto"/>
      </w:divBdr>
    </w:div>
    <w:div w:id="1123962450">
      <w:bodyDiv w:val="1"/>
      <w:marLeft w:val="0"/>
      <w:marRight w:val="0"/>
      <w:marTop w:val="0"/>
      <w:marBottom w:val="0"/>
      <w:divBdr>
        <w:top w:val="none" w:sz="0" w:space="0" w:color="auto"/>
        <w:left w:val="none" w:sz="0" w:space="0" w:color="auto"/>
        <w:bottom w:val="none" w:sz="0" w:space="0" w:color="auto"/>
        <w:right w:val="none" w:sz="0" w:space="0" w:color="auto"/>
      </w:divBdr>
    </w:div>
    <w:div w:id="1124078025">
      <w:bodyDiv w:val="1"/>
      <w:marLeft w:val="0"/>
      <w:marRight w:val="0"/>
      <w:marTop w:val="0"/>
      <w:marBottom w:val="0"/>
      <w:divBdr>
        <w:top w:val="none" w:sz="0" w:space="0" w:color="auto"/>
        <w:left w:val="none" w:sz="0" w:space="0" w:color="auto"/>
        <w:bottom w:val="none" w:sz="0" w:space="0" w:color="auto"/>
        <w:right w:val="none" w:sz="0" w:space="0" w:color="auto"/>
      </w:divBdr>
    </w:div>
    <w:div w:id="1124353418">
      <w:bodyDiv w:val="1"/>
      <w:marLeft w:val="0"/>
      <w:marRight w:val="0"/>
      <w:marTop w:val="0"/>
      <w:marBottom w:val="0"/>
      <w:divBdr>
        <w:top w:val="none" w:sz="0" w:space="0" w:color="auto"/>
        <w:left w:val="none" w:sz="0" w:space="0" w:color="auto"/>
        <w:bottom w:val="none" w:sz="0" w:space="0" w:color="auto"/>
        <w:right w:val="none" w:sz="0" w:space="0" w:color="auto"/>
      </w:divBdr>
    </w:div>
    <w:div w:id="1124738549">
      <w:bodyDiv w:val="1"/>
      <w:marLeft w:val="0"/>
      <w:marRight w:val="0"/>
      <w:marTop w:val="0"/>
      <w:marBottom w:val="0"/>
      <w:divBdr>
        <w:top w:val="none" w:sz="0" w:space="0" w:color="auto"/>
        <w:left w:val="none" w:sz="0" w:space="0" w:color="auto"/>
        <w:bottom w:val="none" w:sz="0" w:space="0" w:color="auto"/>
        <w:right w:val="none" w:sz="0" w:space="0" w:color="auto"/>
      </w:divBdr>
    </w:div>
    <w:div w:id="1124890525">
      <w:bodyDiv w:val="1"/>
      <w:marLeft w:val="0"/>
      <w:marRight w:val="0"/>
      <w:marTop w:val="0"/>
      <w:marBottom w:val="0"/>
      <w:divBdr>
        <w:top w:val="none" w:sz="0" w:space="0" w:color="auto"/>
        <w:left w:val="none" w:sz="0" w:space="0" w:color="auto"/>
        <w:bottom w:val="none" w:sz="0" w:space="0" w:color="auto"/>
        <w:right w:val="none" w:sz="0" w:space="0" w:color="auto"/>
      </w:divBdr>
    </w:div>
    <w:div w:id="1125008402">
      <w:bodyDiv w:val="1"/>
      <w:marLeft w:val="0"/>
      <w:marRight w:val="0"/>
      <w:marTop w:val="0"/>
      <w:marBottom w:val="0"/>
      <w:divBdr>
        <w:top w:val="none" w:sz="0" w:space="0" w:color="auto"/>
        <w:left w:val="none" w:sz="0" w:space="0" w:color="auto"/>
        <w:bottom w:val="none" w:sz="0" w:space="0" w:color="auto"/>
        <w:right w:val="none" w:sz="0" w:space="0" w:color="auto"/>
      </w:divBdr>
    </w:div>
    <w:div w:id="1125122240">
      <w:bodyDiv w:val="1"/>
      <w:marLeft w:val="0"/>
      <w:marRight w:val="0"/>
      <w:marTop w:val="0"/>
      <w:marBottom w:val="0"/>
      <w:divBdr>
        <w:top w:val="none" w:sz="0" w:space="0" w:color="auto"/>
        <w:left w:val="none" w:sz="0" w:space="0" w:color="auto"/>
        <w:bottom w:val="none" w:sz="0" w:space="0" w:color="auto"/>
        <w:right w:val="none" w:sz="0" w:space="0" w:color="auto"/>
      </w:divBdr>
    </w:div>
    <w:div w:id="1125540281">
      <w:bodyDiv w:val="1"/>
      <w:marLeft w:val="0"/>
      <w:marRight w:val="0"/>
      <w:marTop w:val="0"/>
      <w:marBottom w:val="0"/>
      <w:divBdr>
        <w:top w:val="none" w:sz="0" w:space="0" w:color="auto"/>
        <w:left w:val="none" w:sz="0" w:space="0" w:color="auto"/>
        <w:bottom w:val="none" w:sz="0" w:space="0" w:color="auto"/>
        <w:right w:val="none" w:sz="0" w:space="0" w:color="auto"/>
      </w:divBdr>
    </w:div>
    <w:div w:id="1125927433">
      <w:bodyDiv w:val="1"/>
      <w:marLeft w:val="0"/>
      <w:marRight w:val="0"/>
      <w:marTop w:val="0"/>
      <w:marBottom w:val="0"/>
      <w:divBdr>
        <w:top w:val="none" w:sz="0" w:space="0" w:color="auto"/>
        <w:left w:val="none" w:sz="0" w:space="0" w:color="auto"/>
        <w:bottom w:val="none" w:sz="0" w:space="0" w:color="auto"/>
        <w:right w:val="none" w:sz="0" w:space="0" w:color="auto"/>
      </w:divBdr>
    </w:div>
    <w:div w:id="1126044853">
      <w:bodyDiv w:val="1"/>
      <w:marLeft w:val="0"/>
      <w:marRight w:val="0"/>
      <w:marTop w:val="0"/>
      <w:marBottom w:val="0"/>
      <w:divBdr>
        <w:top w:val="none" w:sz="0" w:space="0" w:color="auto"/>
        <w:left w:val="none" w:sz="0" w:space="0" w:color="auto"/>
        <w:bottom w:val="none" w:sz="0" w:space="0" w:color="auto"/>
        <w:right w:val="none" w:sz="0" w:space="0" w:color="auto"/>
      </w:divBdr>
    </w:div>
    <w:div w:id="1126116886">
      <w:bodyDiv w:val="1"/>
      <w:marLeft w:val="0"/>
      <w:marRight w:val="0"/>
      <w:marTop w:val="0"/>
      <w:marBottom w:val="0"/>
      <w:divBdr>
        <w:top w:val="none" w:sz="0" w:space="0" w:color="auto"/>
        <w:left w:val="none" w:sz="0" w:space="0" w:color="auto"/>
        <w:bottom w:val="none" w:sz="0" w:space="0" w:color="auto"/>
        <w:right w:val="none" w:sz="0" w:space="0" w:color="auto"/>
      </w:divBdr>
    </w:div>
    <w:div w:id="1126192859">
      <w:bodyDiv w:val="1"/>
      <w:marLeft w:val="0"/>
      <w:marRight w:val="0"/>
      <w:marTop w:val="0"/>
      <w:marBottom w:val="0"/>
      <w:divBdr>
        <w:top w:val="none" w:sz="0" w:space="0" w:color="auto"/>
        <w:left w:val="none" w:sz="0" w:space="0" w:color="auto"/>
        <w:bottom w:val="none" w:sz="0" w:space="0" w:color="auto"/>
        <w:right w:val="none" w:sz="0" w:space="0" w:color="auto"/>
      </w:divBdr>
    </w:div>
    <w:div w:id="1126198403">
      <w:bodyDiv w:val="1"/>
      <w:marLeft w:val="0"/>
      <w:marRight w:val="0"/>
      <w:marTop w:val="0"/>
      <w:marBottom w:val="0"/>
      <w:divBdr>
        <w:top w:val="none" w:sz="0" w:space="0" w:color="auto"/>
        <w:left w:val="none" w:sz="0" w:space="0" w:color="auto"/>
        <w:bottom w:val="none" w:sz="0" w:space="0" w:color="auto"/>
        <w:right w:val="none" w:sz="0" w:space="0" w:color="auto"/>
      </w:divBdr>
    </w:div>
    <w:div w:id="1126242086">
      <w:bodyDiv w:val="1"/>
      <w:marLeft w:val="0"/>
      <w:marRight w:val="0"/>
      <w:marTop w:val="0"/>
      <w:marBottom w:val="0"/>
      <w:divBdr>
        <w:top w:val="none" w:sz="0" w:space="0" w:color="auto"/>
        <w:left w:val="none" w:sz="0" w:space="0" w:color="auto"/>
        <w:bottom w:val="none" w:sz="0" w:space="0" w:color="auto"/>
        <w:right w:val="none" w:sz="0" w:space="0" w:color="auto"/>
      </w:divBdr>
    </w:div>
    <w:div w:id="1126393868">
      <w:bodyDiv w:val="1"/>
      <w:marLeft w:val="0"/>
      <w:marRight w:val="0"/>
      <w:marTop w:val="0"/>
      <w:marBottom w:val="0"/>
      <w:divBdr>
        <w:top w:val="none" w:sz="0" w:space="0" w:color="auto"/>
        <w:left w:val="none" w:sz="0" w:space="0" w:color="auto"/>
        <w:bottom w:val="none" w:sz="0" w:space="0" w:color="auto"/>
        <w:right w:val="none" w:sz="0" w:space="0" w:color="auto"/>
      </w:divBdr>
    </w:div>
    <w:div w:id="1127815718">
      <w:bodyDiv w:val="1"/>
      <w:marLeft w:val="0"/>
      <w:marRight w:val="0"/>
      <w:marTop w:val="0"/>
      <w:marBottom w:val="0"/>
      <w:divBdr>
        <w:top w:val="none" w:sz="0" w:space="0" w:color="auto"/>
        <w:left w:val="none" w:sz="0" w:space="0" w:color="auto"/>
        <w:bottom w:val="none" w:sz="0" w:space="0" w:color="auto"/>
        <w:right w:val="none" w:sz="0" w:space="0" w:color="auto"/>
      </w:divBdr>
    </w:div>
    <w:div w:id="1128208177">
      <w:bodyDiv w:val="1"/>
      <w:marLeft w:val="0"/>
      <w:marRight w:val="0"/>
      <w:marTop w:val="0"/>
      <w:marBottom w:val="0"/>
      <w:divBdr>
        <w:top w:val="none" w:sz="0" w:space="0" w:color="auto"/>
        <w:left w:val="none" w:sz="0" w:space="0" w:color="auto"/>
        <w:bottom w:val="none" w:sz="0" w:space="0" w:color="auto"/>
        <w:right w:val="none" w:sz="0" w:space="0" w:color="auto"/>
      </w:divBdr>
    </w:div>
    <w:div w:id="1129204198">
      <w:bodyDiv w:val="1"/>
      <w:marLeft w:val="0"/>
      <w:marRight w:val="0"/>
      <w:marTop w:val="0"/>
      <w:marBottom w:val="0"/>
      <w:divBdr>
        <w:top w:val="none" w:sz="0" w:space="0" w:color="auto"/>
        <w:left w:val="none" w:sz="0" w:space="0" w:color="auto"/>
        <w:bottom w:val="none" w:sz="0" w:space="0" w:color="auto"/>
        <w:right w:val="none" w:sz="0" w:space="0" w:color="auto"/>
      </w:divBdr>
    </w:div>
    <w:div w:id="1129321725">
      <w:bodyDiv w:val="1"/>
      <w:marLeft w:val="0"/>
      <w:marRight w:val="0"/>
      <w:marTop w:val="0"/>
      <w:marBottom w:val="0"/>
      <w:divBdr>
        <w:top w:val="none" w:sz="0" w:space="0" w:color="auto"/>
        <w:left w:val="none" w:sz="0" w:space="0" w:color="auto"/>
        <w:bottom w:val="none" w:sz="0" w:space="0" w:color="auto"/>
        <w:right w:val="none" w:sz="0" w:space="0" w:color="auto"/>
      </w:divBdr>
    </w:div>
    <w:div w:id="1129394706">
      <w:bodyDiv w:val="1"/>
      <w:marLeft w:val="0"/>
      <w:marRight w:val="0"/>
      <w:marTop w:val="0"/>
      <w:marBottom w:val="0"/>
      <w:divBdr>
        <w:top w:val="none" w:sz="0" w:space="0" w:color="auto"/>
        <w:left w:val="none" w:sz="0" w:space="0" w:color="auto"/>
        <w:bottom w:val="none" w:sz="0" w:space="0" w:color="auto"/>
        <w:right w:val="none" w:sz="0" w:space="0" w:color="auto"/>
      </w:divBdr>
    </w:div>
    <w:div w:id="1129861727">
      <w:bodyDiv w:val="1"/>
      <w:marLeft w:val="0"/>
      <w:marRight w:val="0"/>
      <w:marTop w:val="0"/>
      <w:marBottom w:val="0"/>
      <w:divBdr>
        <w:top w:val="none" w:sz="0" w:space="0" w:color="auto"/>
        <w:left w:val="none" w:sz="0" w:space="0" w:color="auto"/>
        <w:bottom w:val="none" w:sz="0" w:space="0" w:color="auto"/>
        <w:right w:val="none" w:sz="0" w:space="0" w:color="auto"/>
      </w:divBdr>
      <w:divsChild>
        <w:div w:id="178325017">
          <w:marLeft w:val="0"/>
          <w:marRight w:val="0"/>
          <w:marTop w:val="0"/>
          <w:marBottom w:val="0"/>
          <w:divBdr>
            <w:top w:val="none" w:sz="0" w:space="0" w:color="auto"/>
            <w:left w:val="none" w:sz="0" w:space="0" w:color="auto"/>
            <w:bottom w:val="none" w:sz="0" w:space="0" w:color="auto"/>
            <w:right w:val="none" w:sz="0" w:space="0" w:color="auto"/>
          </w:divBdr>
        </w:div>
        <w:div w:id="1658418391">
          <w:marLeft w:val="0"/>
          <w:marRight w:val="0"/>
          <w:marTop w:val="0"/>
          <w:marBottom w:val="0"/>
          <w:divBdr>
            <w:top w:val="none" w:sz="0" w:space="0" w:color="auto"/>
            <w:left w:val="none" w:sz="0" w:space="0" w:color="auto"/>
            <w:bottom w:val="none" w:sz="0" w:space="0" w:color="auto"/>
            <w:right w:val="none" w:sz="0" w:space="0" w:color="auto"/>
          </w:divBdr>
        </w:div>
        <w:div w:id="1723334905">
          <w:marLeft w:val="0"/>
          <w:marRight w:val="0"/>
          <w:marTop w:val="0"/>
          <w:marBottom w:val="0"/>
          <w:divBdr>
            <w:top w:val="none" w:sz="0" w:space="0" w:color="auto"/>
            <w:left w:val="none" w:sz="0" w:space="0" w:color="auto"/>
            <w:bottom w:val="none" w:sz="0" w:space="0" w:color="auto"/>
            <w:right w:val="none" w:sz="0" w:space="0" w:color="auto"/>
          </w:divBdr>
        </w:div>
        <w:div w:id="586154156">
          <w:marLeft w:val="0"/>
          <w:marRight w:val="0"/>
          <w:marTop w:val="0"/>
          <w:marBottom w:val="0"/>
          <w:divBdr>
            <w:top w:val="none" w:sz="0" w:space="0" w:color="auto"/>
            <w:left w:val="none" w:sz="0" w:space="0" w:color="auto"/>
            <w:bottom w:val="none" w:sz="0" w:space="0" w:color="auto"/>
            <w:right w:val="none" w:sz="0" w:space="0" w:color="auto"/>
          </w:divBdr>
        </w:div>
        <w:div w:id="1872841311">
          <w:marLeft w:val="0"/>
          <w:marRight w:val="0"/>
          <w:marTop w:val="0"/>
          <w:marBottom w:val="0"/>
          <w:divBdr>
            <w:top w:val="none" w:sz="0" w:space="0" w:color="auto"/>
            <w:left w:val="none" w:sz="0" w:space="0" w:color="auto"/>
            <w:bottom w:val="none" w:sz="0" w:space="0" w:color="auto"/>
            <w:right w:val="none" w:sz="0" w:space="0" w:color="auto"/>
          </w:divBdr>
        </w:div>
        <w:div w:id="854808056">
          <w:marLeft w:val="0"/>
          <w:marRight w:val="0"/>
          <w:marTop w:val="0"/>
          <w:marBottom w:val="0"/>
          <w:divBdr>
            <w:top w:val="none" w:sz="0" w:space="0" w:color="auto"/>
            <w:left w:val="none" w:sz="0" w:space="0" w:color="auto"/>
            <w:bottom w:val="none" w:sz="0" w:space="0" w:color="auto"/>
            <w:right w:val="none" w:sz="0" w:space="0" w:color="auto"/>
          </w:divBdr>
        </w:div>
        <w:div w:id="475342492">
          <w:marLeft w:val="0"/>
          <w:marRight w:val="0"/>
          <w:marTop w:val="0"/>
          <w:marBottom w:val="0"/>
          <w:divBdr>
            <w:top w:val="none" w:sz="0" w:space="0" w:color="auto"/>
            <w:left w:val="none" w:sz="0" w:space="0" w:color="auto"/>
            <w:bottom w:val="none" w:sz="0" w:space="0" w:color="auto"/>
            <w:right w:val="none" w:sz="0" w:space="0" w:color="auto"/>
          </w:divBdr>
        </w:div>
        <w:div w:id="321080818">
          <w:marLeft w:val="0"/>
          <w:marRight w:val="0"/>
          <w:marTop w:val="0"/>
          <w:marBottom w:val="0"/>
          <w:divBdr>
            <w:top w:val="none" w:sz="0" w:space="0" w:color="auto"/>
            <w:left w:val="none" w:sz="0" w:space="0" w:color="auto"/>
            <w:bottom w:val="none" w:sz="0" w:space="0" w:color="auto"/>
            <w:right w:val="none" w:sz="0" w:space="0" w:color="auto"/>
          </w:divBdr>
        </w:div>
        <w:div w:id="2102800154">
          <w:marLeft w:val="0"/>
          <w:marRight w:val="0"/>
          <w:marTop w:val="0"/>
          <w:marBottom w:val="0"/>
          <w:divBdr>
            <w:top w:val="none" w:sz="0" w:space="0" w:color="auto"/>
            <w:left w:val="none" w:sz="0" w:space="0" w:color="auto"/>
            <w:bottom w:val="none" w:sz="0" w:space="0" w:color="auto"/>
            <w:right w:val="none" w:sz="0" w:space="0" w:color="auto"/>
          </w:divBdr>
        </w:div>
        <w:div w:id="518086894">
          <w:marLeft w:val="0"/>
          <w:marRight w:val="0"/>
          <w:marTop w:val="0"/>
          <w:marBottom w:val="0"/>
          <w:divBdr>
            <w:top w:val="none" w:sz="0" w:space="0" w:color="auto"/>
            <w:left w:val="none" w:sz="0" w:space="0" w:color="auto"/>
            <w:bottom w:val="none" w:sz="0" w:space="0" w:color="auto"/>
            <w:right w:val="none" w:sz="0" w:space="0" w:color="auto"/>
          </w:divBdr>
        </w:div>
        <w:div w:id="1090392771">
          <w:marLeft w:val="0"/>
          <w:marRight w:val="0"/>
          <w:marTop w:val="0"/>
          <w:marBottom w:val="0"/>
          <w:divBdr>
            <w:top w:val="none" w:sz="0" w:space="0" w:color="auto"/>
            <w:left w:val="none" w:sz="0" w:space="0" w:color="auto"/>
            <w:bottom w:val="none" w:sz="0" w:space="0" w:color="auto"/>
            <w:right w:val="none" w:sz="0" w:space="0" w:color="auto"/>
          </w:divBdr>
        </w:div>
        <w:div w:id="329480637">
          <w:marLeft w:val="0"/>
          <w:marRight w:val="0"/>
          <w:marTop w:val="0"/>
          <w:marBottom w:val="0"/>
          <w:divBdr>
            <w:top w:val="none" w:sz="0" w:space="0" w:color="auto"/>
            <w:left w:val="none" w:sz="0" w:space="0" w:color="auto"/>
            <w:bottom w:val="none" w:sz="0" w:space="0" w:color="auto"/>
            <w:right w:val="none" w:sz="0" w:space="0" w:color="auto"/>
          </w:divBdr>
        </w:div>
        <w:div w:id="926958860">
          <w:marLeft w:val="0"/>
          <w:marRight w:val="0"/>
          <w:marTop w:val="0"/>
          <w:marBottom w:val="0"/>
          <w:divBdr>
            <w:top w:val="none" w:sz="0" w:space="0" w:color="auto"/>
            <w:left w:val="none" w:sz="0" w:space="0" w:color="auto"/>
            <w:bottom w:val="none" w:sz="0" w:space="0" w:color="auto"/>
            <w:right w:val="none" w:sz="0" w:space="0" w:color="auto"/>
          </w:divBdr>
        </w:div>
        <w:div w:id="1127314394">
          <w:marLeft w:val="0"/>
          <w:marRight w:val="0"/>
          <w:marTop w:val="0"/>
          <w:marBottom w:val="0"/>
          <w:divBdr>
            <w:top w:val="none" w:sz="0" w:space="0" w:color="auto"/>
            <w:left w:val="none" w:sz="0" w:space="0" w:color="auto"/>
            <w:bottom w:val="none" w:sz="0" w:space="0" w:color="auto"/>
            <w:right w:val="none" w:sz="0" w:space="0" w:color="auto"/>
          </w:divBdr>
        </w:div>
        <w:div w:id="2050257833">
          <w:marLeft w:val="0"/>
          <w:marRight w:val="0"/>
          <w:marTop w:val="0"/>
          <w:marBottom w:val="0"/>
          <w:divBdr>
            <w:top w:val="none" w:sz="0" w:space="0" w:color="auto"/>
            <w:left w:val="none" w:sz="0" w:space="0" w:color="auto"/>
            <w:bottom w:val="none" w:sz="0" w:space="0" w:color="auto"/>
            <w:right w:val="none" w:sz="0" w:space="0" w:color="auto"/>
          </w:divBdr>
        </w:div>
        <w:div w:id="1913393244">
          <w:marLeft w:val="0"/>
          <w:marRight w:val="0"/>
          <w:marTop w:val="0"/>
          <w:marBottom w:val="0"/>
          <w:divBdr>
            <w:top w:val="none" w:sz="0" w:space="0" w:color="auto"/>
            <w:left w:val="none" w:sz="0" w:space="0" w:color="auto"/>
            <w:bottom w:val="none" w:sz="0" w:space="0" w:color="auto"/>
            <w:right w:val="none" w:sz="0" w:space="0" w:color="auto"/>
          </w:divBdr>
        </w:div>
        <w:div w:id="1552570859">
          <w:marLeft w:val="0"/>
          <w:marRight w:val="0"/>
          <w:marTop w:val="0"/>
          <w:marBottom w:val="0"/>
          <w:divBdr>
            <w:top w:val="none" w:sz="0" w:space="0" w:color="auto"/>
            <w:left w:val="none" w:sz="0" w:space="0" w:color="auto"/>
            <w:bottom w:val="none" w:sz="0" w:space="0" w:color="auto"/>
            <w:right w:val="none" w:sz="0" w:space="0" w:color="auto"/>
          </w:divBdr>
        </w:div>
        <w:div w:id="785663476">
          <w:marLeft w:val="0"/>
          <w:marRight w:val="0"/>
          <w:marTop w:val="0"/>
          <w:marBottom w:val="0"/>
          <w:divBdr>
            <w:top w:val="none" w:sz="0" w:space="0" w:color="auto"/>
            <w:left w:val="none" w:sz="0" w:space="0" w:color="auto"/>
            <w:bottom w:val="none" w:sz="0" w:space="0" w:color="auto"/>
            <w:right w:val="none" w:sz="0" w:space="0" w:color="auto"/>
          </w:divBdr>
        </w:div>
        <w:div w:id="1292589511">
          <w:marLeft w:val="0"/>
          <w:marRight w:val="0"/>
          <w:marTop w:val="0"/>
          <w:marBottom w:val="0"/>
          <w:divBdr>
            <w:top w:val="none" w:sz="0" w:space="0" w:color="auto"/>
            <w:left w:val="none" w:sz="0" w:space="0" w:color="auto"/>
            <w:bottom w:val="none" w:sz="0" w:space="0" w:color="auto"/>
            <w:right w:val="none" w:sz="0" w:space="0" w:color="auto"/>
          </w:divBdr>
        </w:div>
        <w:div w:id="355158422">
          <w:marLeft w:val="0"/>
          <w:marRight w:val="0"/>
          <w:marTop w:val="0"/>
          <w:marBottom w:val="0"/>
          <w:divBdr>
            <w:top w:val="none" w:sz="0" w:space="0" w:color="auto"/>
            <w:left w:val="none" w:sz="0" w:space="0" w:color="auto"/>
            <w:bottom w:val="none" w:sz="0" w:space="0" w:color="auto"/>
            <w:right w:val="none" w:sz="0" w:space="0" w:color="auto"/>
          </w:divBdr>
        </w:div>
        <w:div w:id="1635671456">
          <w:marLeft w:val="0"/>
          <w:marRight w:val="0"/>
          <w:marTop w:val="0"/>
          <w:marBottom w:val="0"/>
          <w:divBdr>
            <w:top w:val="none" w:sz="0" w:space="0" w:color="auto"/>
            <w:left w:val="none" w:sz="0" w:space="0" w:color="auto"/>
            <w:bottom w:val="none" w:sz="0" w:space="0" w:color="auto"/>
            <w:right w:val="none" w:sz="0" w:space="0" w:color="auto"/>
          </w:divBdr>
        </w:div>
        <w:div w:id="1894929323">
          <w:marLeft w:val="0"/>
          <w:marRight w:val="0"/>
          <w:marTop w:val="0"/>
          <w:marBottom w:val="0"/>
          <w:divBdr>
            <w:top w:val="none" w:sz="0" w:space="0" w:color="auto"/>
            <w:left w:val="none" w:sz="0" w:space="0" w:color="auto"/>
            <w:bottom w:val="none" w:sz="0" w:space="0" w:color="auto"/>
            <w:right w:val="none" w:sz="0" w:space="0" w:color="auto"/>
          </w:divBdr>
        </w:div>
        <w:div w:id="1941061561">
          <w:marLeft w:val="0"/>
          <w:marRight w:val="0"/>
          <w:marTop w:val="0"/>
          <w:marBottom w:val="0"/>
          <w:divBdr>
            <w:top w:val="none" w:sz="0" w:space="0" w:color="auto"/>
            <w:left w:val="none" w:sz="0" w:space="0" w:color="auto"/>
            <w:bottom w:val="none" w:sz="0" w:space="0" w:color="auto"/>
            <w:right w:val="none" w:sz="0" w:space="0" w:color="auto"/>
          </w:divBdr>
        </w:div>
        <w:div w:id="1406150000">
          <w:marLeft w:val="0"/>
          <w:marRight w:val="0"/>
          <w:marTop w:val="0"/>
          <w:marBottom w:val="0"/>
          <w:divBdr>
            <w:top w:val="none" w:sz="0" w:space="0" w:color="auto"/>
            <w:left w:val="none" w:sz="0" w:space="0" w:color="auto"/>
            <w:bottom w:val="none" w:sz="0" w:space="0" w:color="auto"/>
            <w:right w:val="none" w:sz="0" w:space="0" w:color="auto"/>
          </w:divBdr>
        </w:div>
        <w:div w:id="1096361592">
          <w:marLeft w:val="0"/>
          <w:marRight w:val="0"/>
          <w:marTop w:val="0"/>
          <w:marBottom w:val="0"/>
          <w:divBdr>
            <w:top w:val="none" w:sz="0" w:space="0" w:color="auto"/>
            <w:left w:val="none" w:sz="0" w:space="0" w:color="auto"/>
            <w:bottom w:val="none" w:sz="0" w:space="0" w:color="auto"/>
            <w:right w:val="none" w:sz="0" w:space="0" w:color="auto"/>
          </w:divBdr>
        </w:div>
        <w:div w:id="578642207">
          <w:marLeft w:val="0"/>
          <w:marRight w:val="0"/>
          <w:marTop w:val="0"/>
          <w:marBottom w:val="0"/>
          <w:divBdr>
            <w:top w:val="none" w:sz="0" w:space="0" w:color="auto"/>
            <w:left w:val="none" w:sz="0" w:space="0" w:color="auto"/>
            <w:bottom w:val="none" w:sz="0" w:space="0" w:color="auto"/>
            <w:right w:val="none" w:sz="0" w:space="0" w:color="auto"/>
          </w:divBdr>
        </w:div>
      </w:divsChild>
    </w:div>
    <w:div w:id="1130440754">
      <w:bodyDiv w:val="1"/>
      <w:marLeft w:val="0"/>
      <w:marRight w:val="0"/>
      <w:marTop w:val="0"/>
      <w:marBottom w:val="0"/>
      <w:divBdr>
        <w:top w:val="none" w:sz="0" w:space="0" w:color="auto"/>
        <w:left w:val="none" w:sz="0" w:space="0" w:color="auto"/>
        <w:bottom w:val="none" w:sz="0" w:space="0" w:color="auto"/>
        <w:right w:val="none" w:sz="0" w:space="0" w:color="auto"/>
      </w:divBdr>
    </w:div>
    <w:div w:id="1131242858">
      <w:bodyDiv w:val="1"/>
      <w:marLeft w:val="0"/>
      <w:marRight w:val="0"/>
      <w:marTop w:val="0"/>
      <w:marBottom w:val="0"/>
      <w:divBdr>
        <w:top w:val="none" w:sz="0" w:space="0" w:color="auto"/>
        <w:left w:val="none" w:sz="0" w:space="0" w:color="auto"/>
        <w:bottom w:val="none" w:sz="0" w:space="0" w:color="auto"/>
        <w:right w:val="none" w:sz="0" w:space="0" w:color="auto"/>
      </w:divBdr>
    </w:div>
    <w:div w:id="1131243395">
      <w:bodyDiv w:val="1"/>
      <w:marLeft w:val="0"/>
      <w:marRight w:val="0"/>
      <w:marTop w:val="0"/>
      <w:marBottom w:val="0"/>
      <w:divBdr>
        <w:top w:val="none" w:sz="0" w:space="0" w:color="auto"/>
        <w:left w:val="none" w:sz="0" w:space="0" w:color="auto"/>
        <w:bottom w:val="none" w:sz="0" w:space="0" w:color="auto"/>
        <w:right w:val="none" w:sz="0" w:space="0" w:color="auto"/>
      </w:divBdr>
    </w:div>
    <w:div w:id="1131359997">
      <w:bodyDiv w:val="1"/>
      <w:marLeft w:val="0"/>
      <w:marRight w:val="0"/>
      <w:marTop w:val="0"/>
      <w:marBottom w:val="0"/>
      <w:divBdr>
        <w:top w:val="none" w:sz="0" w:space="0" w:color="auto"/>
        <w:left w:val="none" w:sz="0" w:space="0" w:color="auto"/>
        <w:bottom w:val="none" w:sz="0" w:space="0" w:color="auto"/>
        <w:right w:val="none" w:sz="0" w:space="0" w:color="auto"/>
      </w:divBdr>
    </w:div>
    <w:div w:id="1131702841">
      <w:bodyDiv w:val="1"/>
      <w:marLeft w:val="0"/>
      <w:marRight w:val="0"/>
      <w:marTop w:val="0"/>
      <w:marBottom w:val="0"/>
      <w:divBdr>
        <w:top w:val="none" w:sz="0" w:space="0" w:color="auto"/>
        <w:left w:val="none" w:sz="0" w:space="0" w:color="auto"/>
        <w:bottom w:val="none" w:sz="0" w:space="0" w:color="auto"/>
        <w:right w:val="none" w:sz="0" w:space="0" w:color="auto"/>
      </w:divBdr>
    </w:div>
    <w:div w:id="1131899591">
      <w:bodyDiv w:val="1"/>
      <w:marLeft w:val="0"/>
      <w:marRight w:val="0"/>
      <w:marTop w:val="0"/>
      <w:marBottom w:val="0"/>
      <w:divBdr>
        <w:top w:val="none" w:sz="0" w:space="0" w:color="auto"/>
        <w:left w:val="none" w:sz="0" w:space="0" w:color="auto"/>
        <w:bottom w:val="none" w:sz="0" w:space="0" w:color="auto"/>
        <w:right w:val="none" w:sz="0" w:space="0" w:color="auto"/>
      </w:divBdr>
    </w:div>
    <w:div w:id="1132214974">
      <w:bodyDiv w:val="1"/>
      <w:marLeft w:val="0"/>
      <w:marRight w:val="0"/>
      <w:marTop w:val="0"/>
      <w:marBottom w:val="0"/>
      <w:divBdr>
        <w:top w:val="none" w:sz="0" w:space="0" w:color="auto"/>
        <w:left w:val="none" w:sz="0" w:space="0" w:color="auto"/>
        <w:bottom w:val="none" w:sz="0" w:space="0" w:color="auto"/>
        <w:right w:val="none" w:sz="0" w:space="0" w:color="auto"/>
      </w:divBdr>
    </w:div>
    <w:div w:id="1132402867">
      <w:bodyDiv w:val="1"/>
      <w:marLeft w:val="0"/>
      <w:marRight w:val="0"/>
      <w:marTop w:val="0"/>
      <w:marBottom w:val="0"/>
      <w:divBdr>
        <w:top w:val="none" w:sz="0" w:space="0" w:color="auto"/>
        <w:left w:val="none" w:sz="0" w:space="0" w:color="auto"/>
        <w:bottom w:val="none" w:sz="0" w:space="0" w:color="auto"/>
        <w:right w:val="none" w:sz="0" w:space="0" w:color="auto"/>
      </w:divBdr>
    </w:div>
    <w:div w:id="1132871117">
      <w:bodyDiv w:val="1"/>
      <w:marLeft w:val="0"/>
      <w:marRight w:val="0"/>
      <w:marTop w:val="0"/>
      <w:marBottom w:val="0"/>
      <w:divBdr>
        <w:top w:val="none" w:sz="0" w:space="0" w:color="auto"/>
        <w:left w:val="none" w:sz="0" w:space="0" w:color="auto"/>
        <w:bottom w:val="none" w:sz="0" w:space="0" w:color="auto"/>
        <w:right w:val="none" w:sz="0" w:space="0" w:color="auto"/>
      </w:divBdr>
    </w:div>
    <w:div w:id="1132941538">
      <w:bodyDiv w:val="1"/>
      <w:marLeft w:val="0"/>
      <w:marRight w:val="0"/>
      <w:marTop w:val="0"/>
      <w:marBottom w:val="0"/>
      <w:divBdr>
        <w:top w:val="none" w:sz="0" w:space="0" w:color="auto"/>
        <w:left w:val="none" w:sz="0" w:space="0" w:color="auto"/>
        <w:bottom w:val="none" w:sz="0" w:space="0" w:color="auto"/>
        <w:right w:val="none" w:sz="0" w:space="0" w:color="auto"/>
      </w:divBdr>
      <w:divsChild>
        <w:div w:id="1182205670">
          <w:marLeft w:val="0"/>
          <w:marRight w:val="0"/>
          <w:marTop w:val="0"/>
          <w:marBottom w:val="0"/>
          <w:divBdr>
            <w:top w:val="none" w:sz="0" w:space="0" w:color="auto"/>
            <w:left w:val="none" w:sz="0" w:space="0" w:color="auto"/>
            <w:bottom w:val="none" w:sz="0" w:space="0" w:color="auto"/>
            <w:right w:val="none" w:sz="0" w:space="0" w:color="auto"/>
          </w:divBdr>
        </w:div>
        <w:div w:id="1336808486">
          <w:marLeft w:val="0"/>
          <w:marRight w:val="0"/>
          <w:marTop w:val="0"/>
          <w:marBottom w:val="0"/>
          <w:divBdr>
            <w:top w:val="none" w:sz="0" w:space="0" w:color="auto"/>
            <w:left w:val="none" w:sz="0" w:space="0" w:color="auto"/>
            <w:bottom w:val="none" w:sz="0" w:space="0" w:color="auto"/>
            <w:right w:val="none" w:sz="0" w:space="0" w:color="auto"/>
          </w:divBdr>
        </w:div>
        <w:div w:id="1234313924">
          <w:marLeft w:val="0"/>
          <w:marRight w:val="0"/>
          <w:marTop w:val="0"/>
          <w:marBottom w:val="0"/>
          <w:divBdr>
            <w:top w:val="none" w:sz="0" w:space="0" w:color="auto"/>
            <w:left w:val="none" w:sz="0" w:space="0" w:color="auto"/>
            <w:bottom w:val="none" w:sz="0" w:space="0" w:color="auto"/>
            <w:right w:val="none" w:sz="0" w:space="0" w:color="auto"/>
          </w:divBdr>
        </w:div>
        <w:div w:id="2087611486">
          <w:marLeft w:val="0"/>
          <w:marRight w:val="0"/>
          <w:marTop w:val="0"/>
          <w:marBottom w:val="0"/>
          <w:divBdr>
            <w:top w:val="none" w:sz="0" w:space="0" w:color="auto"/>
            <w:left w:val="none" w:sz="0" w:space="0" w:color="auto"/>
            <w:bottom w:val="none" w:sz="0" w:space="0" w:color="auto"/>
            <w:right w:val="none" w:sz="0" w:space="0" w:color="auto"/>
          </w:divBdr>
        </w:div>
        <w:div w:id="1239246646">
          <w:marLeft w:val="0"/>
          <w:marRight w:val="0"/>
          <w:marTop w:val="0"/>
          <w:marBottom w:val="0"/>
          <w:divBdr>
            <w:top w:val="none" w:sz="0" w:space="0" w:color="auto"/>
            <w:left w:val="none" w:sz="0" w:space="0" w:color="auto"/>
            <w:bottom w:val="none" w:sz="0" w:space="0" w:color="auto"/>
            <w:right w:val="none" w:sz="0" w:space="0" w:color="auto"/>
          </w:divBdr>
        </w:div>
        <w:div w:id="2040815873">
          <w:marLeft w:val="0"/>
          <w:marRight w:val="0"/>
          <w:marTop w:val="0"/>
          <w:marBottom w:val="0"/>
          <w:divBdr>
            <w:top w:val="none" w:sz="0" w:space="0" w:color="auto"/>
            <w:left w:val="none" w:sz="0" w:space="0" w:color="auto"/>
            <w:bottom w:val="none" w:sz="0" w:space="0" w:color="auto"/>
            <w:right w:val="none" w:sz="0" w:space="0" w:color="auto"/>
          </w:divBdr>
        </w:div>
        <w:div w:id="638071185">
          <w:marLeft w:val="0"/>
          <w:marRight w:val="0"/>
          <w:marTop w:val="0"/>
          <w:marBottom w:val="0"/>
          <w:divBdr>
            <w:top w:val="none" w:sz="0" w:space="0" w:color="auto"/>
            <w:left w:val="none" w:sz="0" w:space="0" w:color="auto"/>
            <w:bottom w:val="none" w:sz="0" w:space="0" w:color="auto"/>
            <w:right w:val="none" w:sz="0" w:space="0" w:color="auto"/>
          </w:divBdr>
        </w:div>
        <w:div w:id="1603028325">
          <w:marLeft w:val="0"/>
          <w:marRight w:val="0"/>
          <w:marTop w:val="0"/>
          <w:marBottom w:val="0"/>
          <w:divBdr>
            <w:top w:val="none" w:sz="0" w:space="0" w:color="auto"/>
            <w:left w:val="none" w:sz="0" w:space="0" w:color="auto"/>
            <w:bottom w:val="none" w:sz="0" w:space="0" w:color="auto"/>
            <w:right w:val="none" w:sz="0" w:space="0" w:color="auto"/>
          </w:divBdr>
        </w:div>
        <w:div w:id="566962277">
          <w:marLeft w:val="0"/>
          <w:marRight w:val="0"/>
          <w:marTop w:val="0"/>
          <w:marBottom w:val="0"/>
          <w:divBdr>
            <w:top w:val="none" w:sz="0" w:space="0" w:color="auto"/>
            <w:left w:val="none" w:sz="0" w:space="0" w:color="auto"/>
            <w:bottom w:val="none" w:sz="0" w:space="0" w:color="auto"/>
            <w:right w:val="none" w:sz="0" w:space="0" w:color="auto"/>
          </w:divBdr>
        </w:div>
        <w:div w:id="968827096">
          <w:marLeft w:val="0"/>
          <w:marRight w:val="0"/>
          <w:marTop w:val="0"/>
          <w:marBottom w:val="0"/>
          <w:divBdr>
            <w:top w:val="none" w:sz="0" w:space="0" w:color="auto"/>
            <w:left w:val="none" w:sz="0" w:space="0" w:color="auto"/>
            <w:bottom w:val="none" w:sz="0" w:space="0" w:color="auto"/>
            <w:right w:val="none" w:sz="0" w:space="0" w:color="auto"/>
          </w:divBdr>
        </w:div>
        <w:div w:id="1364094608">
          <w:marLeft w:val="0"/>
          <w:marRight w:val="0"/>
          <w:marTop w:val="0"/>
          <w:marBottom w:val="0"/>
          <w:divBdr>
            <w:top w:val="none" w:sz="0" w:space="0" w:color="auto"/>
            <w:left w:val="none" w:sz="0" w:space="0" w:color="auto"/>
            <w:bottom w:val="none" w:sz="0" w:space="0" w:color="auto"/>
            <w:right w:val="none" w:sz="0" w:space="0" w:color="auto"/>
          </w:divBdr>
        </w:div>
        <w:div w:id="1324165787">
          <w:marLeft w:val="0"/>
          <w:marRight w:val="0"/>
          <w:marTop w:val="0"/>
          <w:marBottom w:val="0"/>
          <w:divBdr>
            <w:top w:val="none" w:sz="0" w:space="0" w:color="auto"/>
            <w:left w:val="none" w:sz="0" w:space="0" w:color="auto"/>
            <w:bottom w:val="none" w:sz="0" w:space="0" w:color="auto"/>
            <w:right w:val="none" w:sz="0" w:space="0" w:color="auto"/>
          </w:divBdr>
        </w:div>
        <w:div w:id="220756116">
          <w:marLeft w:val="0"/>
          <w:marRight w:val="0"/>
          <w:marTop w:val="0"/>
          <w:marBottom w:val="0"/>
          <w:divBdr>
            <w:top w:val="none" w:sz="0" w:space="0" w:color="auto"/>
            <w:left w:val="none" w:sz="0" w:space="0" w:color="auto"/>
            <w:bottom w:val="none" w:sz="0" w:space="0" w:color="auto"/>
            <w:right w:val="none" w:sz="0" w:space="0" w:color="auto"/>
          </w:divBdr>
        </w:div>
        <w:div w:id="1477575088">
          <w:marLeft w:val="0"/>
          <w:marRight w:val="0"/>
          <w:marTop w:val="0"/>
          <w:marBottom w:val="0"/>
          <w:divBdr>
            <w:top w:val="none" w:sz="0" w:space="0" w:color="auto"/>
            <w:left w:val="none" w:sz="0" w:space="0" w:color="auto"/>
            <w:bottom w:val="none" w:sz="0" w:space="0" w:color="auto"/>
            <w:right w:val="none" w:sz="0" w:space="0" w:color="auto"/>
          </w:divBdr>
        </w:div>
        <w:div w:id="2048530857">
          <w:marLeft w:val="0"/>
          <w:marRight w:val="0"/>
          <w:marTop w:val="0"/>
          <w:marBottom w:val="0"/>
          <w:divBdr>
            <w:top w:val="none" w:sz="0" w:space="0" w:color="auto"/>
            <w:left w:val="none" w:sz="0" w:space="0" w:color="auto"/>
            <w:bottom w:val="none" w:sz="0" w:space="0" w:color="auto"/>
            <w:right w:val="none" w:sz="0" w:space="0" w:color="auto"/>
          </w:divBdr>
        </w:div>
        <w:div w:id="616064371">
          <w:marLeft w:val="0"/>
          <w:marRight w:val="0"/>
          <w:marTop w:val="0"/>
          <w:marBottom w:val="0"/>
          <w:divBdr>
            <w:top w:val="none" w:sz="0" w:space="0" w:color="auto"/>
            <w:left w:val="none" w:sz="0" w:space="0" w:color="auto"/>
            <w:bottom w:val="none" w:sz="0" w:space="0" w:color="auto"/>
            <w:right w:val="none" w:sz="0" w:space="0" w:color="auto"/>
          </w:divBdr>
        </w:div>
        <w:div w:id="752120551">
          <w:marLeft w:val="0"/>
          <w:marRight w:val="0"/>
          <w:marTop w:val="0"/>
          <w:marBottom w:val="0"/>
          <w:divBdr>
            <w:top w:val="none" w:sz="0" w:space="0" w:color="auto"/>
            <w:left w:val="none" w:sz="0" w:space="0" w:color="auto"/>
            <w:bottom w:val="none" w:sz="0" w:space="0" w:color="auto"/>
            <w:right w:val="none" w:sz="0" w:space="0" w:color="auto"/>
          </w:divBdr>
        </w:div>
        <w:div w:id="2025860297">
          <w:marLeft w:val="0"/>
          <w:marRight w:val="0"/>
          <w:marTop w:val="0"/>
          <w:marBottom w:val="0"/>
          <w:divBdr>
            <w:top w:val="none" w:sz="0" w:space="0" w:color="auto"/>
            <w:left w:val="none" w:sz="0" w:space="0" w:color="auto"/>
            <w:bottom w:val="none" w:sz="0" w:space="0" w:color="auto"/>
            <w:right w:val="none" w:sz="0" w:space="0" w:color="auto"/>
          </w:divBdr>
        </w:div>
        <w:div w:id="1377312863">
          <w:marLeft w:val="0"/>
          <w:marRight w:val="0"/>
          <w:marTop w:val="0"/>
          <w:marBottom w:val="0"/>
          <w:divBdr>
            <w:top w:val="none" w:sz="0" w:space="0" w:color="auto"/>
            <w:left w:val="none" w:sz="0" w:space="0" w:color="auto"/>
            <w:bottom w:val="none" w:sz="0" w:space="0" w:color="auto"/>
            <w:right w:val="none" w:sz="0" w:space="0" w:color="auto"/>
          </w:divBdr>
        </w:div>
        <w:div w:id="268049948">
          <w:marLeft w:val="0"/>
          <w:marRight w:val="0"/>
          <w:marTop w:val="0"/>
          <w:marBottom w:val="0"/>
          <w:divBdr>
            <w:top w:val="none" w:sz="0" w:space="0" w:color="auto"/>
            <w:left w:val="none" w:sz="0" w:space="0" w:color="auto"/>
            <w:bottom w:val="none" w:sz="0" w:space="0" w:color="auto"/>
            <w:right w:val="none" w:sz="0" w:space="0" w:color="auto"/>
          </w:divBdr>
        </w:div>
        <w:div w:id="1901558214">
          <w:marLeft w:val="0"/>
          <w:marRight w:val="0"/>
          <w:marTop w:val="0"/>
          <w:marBottom w:val="0"/>
          <w:divBdr>
            <w:top w:val="none" w:sz="0" w:space="0" w:color="auto"/>
            <w:left w:val="none" w:sz="0" w:space="0" w:color="auto"/>
            <w:bottom w:val="none" w:sz="0" w:space="0" w:color="auto"/>
            <w:right w:val="none" w:sz="0" w:space="0" w:color="auto"/>
          </w:divBdr>
        </w:div>
        <w:div w:id="1066294927">
          <w:marLeft w:val="0"/>
          <w:marRight w:val="0"/>
          <w:marTop w:val="0"/>
          <w:marBottom w:val="0"/>
          <w:divBdr>
            <w:top w:val="none" w:sz="0" w:space="0" w:color="auto"/>
            <w:left w:val="none" w:sz="0" w:space="0" w:color="auto"/>
            <w:bottom w:val="none" w:sz="0" w:space="0" w:color="auto"/>
            <w:right w:val="none" w:sz="0" w:space="0" w:color="auto"/>
          </w:divBdr>
        </w:div>
        <w:div w:id="932397346">
          <w:marLeft w:val="0"/>
          <w:marRight w:val="0"/>
          <w:marTop w:val="0"/>
          <w:marBottom w:val="0"/>
          <w:divBdr>
            <w:top w:val="none" w:sz="0" w:space="0" w:color="auto"/>
            <w:left w:val="none" w:sz="0" w:space="0" w:color="auto"/>
            <w:bottom w:val="none" w:sz="0" w:space="0" w:color="auto"/>
            <w:right w:val="none" w:sz="0" w:space="0" w:color="auto"/>
          </w:divBdr>
        </w:div>
        <w:div w:id="1473059525">
          <w:marLeft w:val="0"/>
          <w:marRight w:val="0"/>
          <w:marTop w:val="0"/>
          <w:marBottom w:val="0"/>
          <w:divBdr>
            <w:top w:val="none" w:sz="0" w:space="0" w:color="auto"/>
            <w:left w:val="none" w:sz="0" w:space="0" w:color="auto"/>
            <w:bottom w:val="none" w:sz="0" w:space="0" w:color="auto"/>
            <w:right w:val="none" w:sz="0" w:space="0" w:color="auto"/>
          </w:divBdr>
        </w:div>
        <w:div w:id="413236882">
          <w:marLeft w:val="0"/>
          <w:marRight w:val="0"/>
          <w:marTop w:val="0"/>
          <w:marBottom w:val="0"/>
          <w:divBdr>
            <w:top w:val="none" w:sz="0" w:space="0" w:color="auto"/>
            <w:left w:val="none" w:sz="0" w:space="0" w:color="auto"/>
            <w:bottom w:val="none" w:sz="0" w:space="0" w:color="auto"/>
            <w:right w:val="none" w:sz="0" w:space="0" w:color="auto"/>
          </w:divBdr>
        </w:div>
        <w:div w:id="373507192">
          <w:marLeft w:val="0"/>
          <w:marRight w:val="0"/>
          <w:marTop w:val="0"/>
          <w:marBottom w:val="0"/>
          <w:divBdr>
            <w:top w:val="none" w:sz="0" w:space="0" w:color="auto"/>
            <w:left w:val="none" w:sz="0" w:space="0" w:color="auto"/>
            <w:bottom w:val="none" w:sz="0" w:space="0" w:color="auto"/>
            <w:right w:val="none" w:sz="0" w:space="0" w:color="auto"/>
          </w:divBdr>
        </w:div>
      </w:divsChild>
    </w:div>
    <w:div w:id="1133212932">
      <w:bodyDiv w:val="1"/>
      <w:marLeft w:val="0"/>
      <w:marRight w:val="0"/>
      <w:marTop w:val="0"/>
      <w:marBottom w:val="0"/>
      <w:divBdr>
        <w:top w:val="none" w:sz="0" w:space="0" w:color="auto"/>
        <w:left w:val="none" w:sz="0" w:space="0" w:color="auto"/>
        <w:bottom w:val="none" w:sz="0" w:space="0" w:color="auto"/>
        <w:right w:val="none" w:sz="0" w:space="0" w:color="auto"/>
      </w:divBdr>
    </w:div>
    <w:div w:id="1134061275">
      <w:bodyDiv w:val="1"/>
      <w:marLeft w:val="0"/>
      <w:marRight w:val="0"/>
      <w:marTop w:val="0"/>
      <w:marBottom w:val="0"/>
      <w:divBdr>
        <w:top w:val="none" w:sz="0" w:space="0" w:color="auto"/>
        <w:left w:val="none" w:sz="0" w:space="0" w:color="auto"/>
        <w:bottom w:val="none" w:sz="0" w:space="0" w:color="auto"/>
        <w:right w:val="none" w:sz="0" w:space="0" w:color="auto"/>
      </w:divBdr>
    </w:div>
    <w:div w:id="1134101740">
      <w:bodyDiv w:val="1"/>
      <w:marLeft w:val="0"/>
      <w:marRight w:val="0"/>
      <w:marTop w:val="0"/>
      <w:marBottom w:val="0"/>
      <w:divBdr>
        <w:top w:val="none" w:sz="0" w:space="0" w:color="auto"/>
        <w:left w:val="none" w:sz="0" w:space="0" w:color="auto"/>
        <w:bottom w:val="none" w:sz="0" w:space="0" w:color="auto"/>
        <w:right w:val="none" w:sz="0" w:space="0" w:color="auto"/>
      </w:divBdr>
    </w:div>
    <w:div w:id="1135685785">
      <w:bodyDiv w:val="1"/>
      <w:marLeft w:val="0"/>
      <w:marRight w:val="0"/>
      <w:marTop w:val="0"/>
      <w:marBottom w:val="0"/>
      <w:divBdr>
        <w:top w:val="none" w:sz="0" w:space="0" w:color="auto"/>
        <w:left w:val="none" w:sz="0" w:space="0" w:color="auto"/>
        <w:bottom w:val="none" w:sz="0" w:space="0" w:color="auto"/>
        <w:right w:val="none" w:sz="0" w:space="0" w:color="auto"/>
      </w:divBdr>
    </w:div>
    <w:div w:id="1136026220">
      <w:bodyDiv w:val="1"/>
      <w:marLeft w:val="0"/>
      <w:marRight w:val="0"/>
      <w:marTop w:val="0"/>
      <w:marBottom w:val="0"/>
      <w:divBdr>
        <w:top w:val="none" w:sz="0" w:space="0" w:color="auto"/>
        <w:left w:val="none" w:sz="0" w:space="0" w:color="auto"/>
        <w:bottom w:val="none" w:sz="0" w:space="0" w:color="auto"/>
        <w:right w:val="none" w:sz="0" w:space="0" w:color="auto"/>
      </w:divBdr>
    </w:div>
    <w:div w:id="1136216876">
      <w:bodyDiv w:val="1"/>
      <w:marLeft w:val="0"/>
      <w:marRight w:val="0"/>
      <w:marTop w:val="0"/>
      <w:marBottom w:val="0"/>
      <w:divBdr>
        <w:top w:val="none" w:sz="0" w:space="0" w:color="auto"/>
        <w:left w:val="none" w:sz="0" w:space="0" w:color="auto"/>
        <w:bottom w:val="none" w:sz="0" w:space="0" w:color="auto"/>
        <w:right w:val="none" w:sz="0" w:space="0" w:color="auto"/>
      </w:divBdr>
    </w:div>
    <w:div w:id="1136948397">
      <w:bodyDiv w:val="1"/>
      <w:marLeft w:val="0"/>
      <w:marRight w:val="0"/>
      <w:marTop w:val="0"/>
      <w:marBottom w:val="0"/>
      <w:divBdr>
        <w:top w:val="none" w:sz="0" w:space="0" w:color="auto"/>
        <w:left w:val="none" w:sz="0" w:space="0" w:color="auto"/>
        <w:bottom w:val="none" w:sz="0" w:space="0" w:color="auto"/>
        <w:right w:val="none" w:sz="0" w:space="0" w:color="auto"/>
      </w:divBdr>
    </w:div>
    <w:div w:id="1136989798">
      <w:bodyDiv w:val="1"/>
      <w:marLeft w:val="0"/>
      <w:marRight w:val="0"/>
      <w:marTop w:val="0"/>
      <w:marBottom w:val="0"/>
      <w:divBdr>
        <w:top w:val="none" w:sz="0" w:space="0" w:color="auto"/>
        <w:left w:val="none" w:sz="0" w:space="0" w:color="auto"/>
        <w:bottom w:val="none" w:sz="0" w:space="0" w:color="auto"/>
        <w:right w:val="none" w:sz="0" w:space="0" w:color="auto"/>
      </w:divBdr>
    </w:div>
    <w:div w:id="1137532603">
      <w:bodyDiv w:val="1"/>
      <w:marLeft w:val="0"/>
      <w:marRight w:val="0"/>
      <w:marTop w:val="0"/>
      <w:marBottom w:val="0"/>
      <w:divBdr>
        <w:top w:val="none" w:sz="0" w:space="0" w:color="auto"/>
        <w:left w:val="none" w:sz="0" w:space="0" w:color="auto"/>
        <w:bottom w:val="none" w:sz="0" w:space="0" w:color="auto"/>
        <w:right w:val="none" w:sz="0" w:space="0" w:color="auto"/>
      </w:divBdr>
    </w:div>
    <w:div w:id="1137911774">
      <w:bodyDiv w:val="1"/>
      <w:marLeft w:val="0"/>
      <w:marRight w:val="0"/>
      <w:marTop w:val="0"/>
      <w:marBottom w:val="0"/>
      <w:divBdr>
        <w:top w:val="none" w:sz="0" w:space="0" w:color="auto"/>
        <w:left w:val="none" w:sz="0" w:space="0" w:color="auto"/>
        <w:bottom w:val="none" w:sz="0" w:space="0" w:color="auto"/>
        <w:right w:val="none" w:sz="0" w:space="0" w:color="auto"/>
      </w:divBdr>
    </w:div>
    <w:div w:id="1137986875">
      <w:bodyDiv w:val="1"/>
      <w:marLeft w:val="0"/>
      <w:marRight w:val="0"/>
      <w:marTop w:val="0"/>
      <w:marBottom w:val="0"/>
      <w:divBdr>
        <w:top w:val="none" w:sz="0" w:space="0" w:color="auto"/>
        <w:left w:val="none" w:sz="0" w:space="0" w:color="auto"/>
        <w:bottom w:val="none" w:sz="0" w:space="0" w:color="auto"/>
        <w:right w:val="none" w:sz="0" w:space="0" w:color="auto"/>
      </w:divBdr>
    </w:div>
    <w:div w:id="1138111084">
      <w:bodyDiv w:val="1"/>
      <w:marLeft w:val="0"/>
      <w:marRight w:val="0"/>
      <w:marTop w:val="0"/>
      <w:marBottom w:val="0"/>
      <w:divBdr>
        <w:top w:val="none" w:sz="0" w:space="0" w:color="auto"/>
        <w:left w:val="none" w:sz="0" w:space="0" w:color="auto"/>
        <w:bottom w:val="none" w:sz="0" w:space="0" w:color="auto"/>
        <w:right w:val="none" w:sz="0" w:space="0" w:color="auto"/>
      </w:divBdr>
    </w:div>
    <w:div w:id="1138649815">
      <w:bodyDiv w:val="1"/>
      <w:marLeft w:val="0"/>
      <w:marRight w:val="0"/>
      <w:marTop w:val="0"/>
      <w:marBottom w:val="0"/>
      <w:divBdr>
        <w:top w:val="none" w:sz="0" w:space="0" w:color="auto"/>
        <w:left w:val="none" w:sz="0" w:space="0" w:color="auto"/>
        <w:bottom w:val="none" w:sz="0" w:space="0" w:color="auto"/>
        <w:right w:val="none" w:sz="0" w:space="0" w:color="auto"/>
      </w:divBdr>
    </w:div>
    <w:div w:id="1139758980">
      <w:bodyDiv w:val="1"/>
      <w:marLeft w:val="0"/>
      <w:marRight w:val="0"/>
      <w:marTop w:val="0"/>
      <w:marBottom w:val="0"/>
      <w:divBdr>
        <w:top w:val="none" w:sz="0" w:space="0" w:color="auto"/>
        <w:left w:val="none" w:sz="0" w:space="0" w:color="auto"/>
        <w:bottom w:val="none" w:sz="0" w:space="0" w:color="auto"/>
        <w:right w:val="none" w:sz="0" w:space="0" w:color="auto"/>
      </w:divBdr>
    </w:div>
    <w:div w:id="1139762262">
      <w:bodyDiv w:val="1"/>
      <w:marLeft w:val="0"/>
      <w:marRight w:val="0"/>
      <w:marTop w:val="0"/>
      <w:marBottom w:val="0"/>
      <w:divBdr>
        <w:top w:val="none" w:sz="0" w:space="0" w:color="auto"/>
        <w:left w:val="none" w:sz="0" w:space="0" w:color="auto"/>
        <w:bottom w:val="none" w:sz="0" w:space="0" w:color="auto"/>
        <w:right w:val="none" w:sz="0" w:space="0" w:color="auto"/>
      </w:divBdr>
    </w:div>
    <w:div w:id="1139883141">
      <w:bodyDiv w:val="1"/>
      <w:marLeft w:val="0"/>
      <w:marRight w:val="0"/>
      <w:marTop w:val="0"/>
      <w:marBottom w:val="0"/>
      <w:divBdr>
        <w:top w:val="none" w:sz="0" w:space="0" w:color="auto"/>
        <w:left w:val="none" w:sz="0" w:space="0" w:color="auto"/>
        <w:bottom w:val="none" w:sz="0" w:space="0" w:color="auto"/>
        <w:right w:val="none" w:sz="0" w:space="0" w:color="auto"/>
      </w:divBdr>
    </w:div>
    <w:div w:id="1139957254">
      <w:bodyDiv w:val="1"/>
      <w:marLeft w:val="0"/>
      <w:marRight w:val="0"/>
      <w:marTop w:val="0"/>
      <w:marBottom w:val="0"/>
      <w:divBdr>
        <w:top w:val="none" w:sz="0" w:space="0" w:color="auto"/>
        <w:left w:val="none" w:sz="0" w:space="0" w:color="auto"/>
        <w:bottom w:val="none" w:sz="0" w:space="0" w:color="auto"/>
        <w:right w:val="none" w:sz="0" w:space="0" w:color="auto"/>
      </w:divBdr>
    </w:div>
    <w:div w:id="1140414815">
      <w:bodyDiv w:val="1"/>
      <w:marLeft w:val="0"/>
      <w:marRight w:val="0"/>
      <w:marTop w:val="0"/>
      <w:marBottom w:val="0"/>
      <w:divBdr>
        <w:top w:val="none" w:sz="0" w:space="0" w:color="auto"/>
        <w:left w:val="none" w:sz="0" w:space="0" w:color="auto"/>
        <w:bottom w:val="none" w:sz="0" w:space="0" w:color="auto"/>
        <w:right w:val="none" w:sz="0" w:space="0" w:color="auto"/>
      </w:divBdr>
    </w:div>
    <w:div w:id="1140808540">
      <w:bodyDiv w:val="1"/>
      <w:marLeft w:val="0"/>
      <w:marRight w:val="0"/>
      <w:marTop w:val="0"/>
      <w:marBottom w:val="0"/>
      <w:divBdr>
        <w:top w:val="none" w:sz="0" w:space="0" w:color="auto"/>
        <w:left w:val="none" w:sz="0" w:space="0" w:color="auto"/>
        <w:bottom w:val="none" w:sz="0" w:space="0" w:color="auto"/>
        <w:right w:val="none" w:sz="0" w:space="0" w:color="auto"/>
      </w:divBdr>
    </w:div>
    <w:div w:id="1141188632">
      <w:bodyDiv w:val="1"/>
      <w:marLeft w:val="0"/>
      <w:marRight w:val="0"/>
      <w:marTop w:val="0"/>
      <w:marBottom w:val="0"/>
      <w:divBdr>
        <w:top w:val="none" w:sz="0" w:space="0" w:color="auto"/>
        <w:left w:val="none" w:sz="0" w:space="0" w:color="auto"/>
        <w:bottom w:val="none" w:sz="0" w:space="0" w:color="auto"/>
        <w:right w:val="none" w:sz="0" w:space="0" w:color="auto"/>
      </w:divBdr>
    </w:div>
    <w:div w:id="1141271831">
      <w:bodyDiv w:val="1"/>
      <w:marLeft w:val="0"/>
      <w:marRight w:val="0"/>
      <w:marTop w:val="0"/>
      <w:marBottom w:val="0"/>
      <w:divBdr>
        <w:top w:val="none" w:sz="0" w:space="0" w:color="auto"/>
        <w:left w:val="none" w:sz="0" w:space="0" w:color="auto"/>
        <w:bottom w:val="none" w:sz="0" w:space="0" w:color="auto"/>
        <w:right w:val="none" w:sz="0" w:space="0" w:color="auto"/>
      </w:divBdr>
    </w:div>
    <w:div w:id="1141339595">
      <w:bodyDiv w:val="1"/>
      <w:marLeft w:val="0"/>
      <w:marRight w:val="0"/>
      <w:marTop w:val="0"/>
      <w:marBottom w:val="0"/>
      <w:divBdr>
        <w:top w:val="none" w:sz="0" w:space="0" w:color="auto"/>
        <w:left w:val="none" w:sz="0" w:space="0" w:color="auto"/>
        <w:bottom w:val="none" w:sz="0" w:space="0" w:color="auto"/>
        <w:right w:val="none" w:sz="0" w:space="0" w:color="auto"/>
      </w:divBdr>
    </w:div>
    <w:div w:id="1141731757">
      <w:bodyDiv w:val="1"/>
      <w:marLeft w:val="0"/>
      <w:marRight w:val="0"/>
      <w:marTop w:val="0"/>
      <w:marBottom w:val="0"/>
      <w:divBdr>
        <w:top w:val="none" w:sz="0" w:space="0" w:color="auto"/>
        <w:left w:val="none" w:sz="0" w:space="0" w:color="auto"/>
        <w:bottom w:val="none" w:sz="0" w:space="0" w:color="auto"/>
        <w:right w:val="none" w:sz="0" w:space="0" w:color="auto"/>
      </w:divBdr>
    </w:div>
    <w:div w:id="1142230535">
      <w:bodyDiv w:val="1"/>
      <w:marLeft w:val="0"/>
      <w:marRight w:val="0"/>
      <w:marTop w:val="0"/>
      <w:marBottom w:val="0"/>
      <w:divBdr>
        <w:top w:val="none" w:sz="0" w:space="0" w:color="auto"/>
        <w:left w:val="none" w:sz="0" w:space="0" w:color="auto"/>
        <w:bottom w:val="none" w:sz="0" w:space="0" w:color="auto"/>
        <w:right w:val="none" w:sz="0" w:space="0" w:color="auto"/>
      </w:divBdr>
    </w:div>
    <w:div w:id="1142649209">
      <w:bodyDiv w:val="1"/>
      <w:marLeft w:val="0"/>
      <w:marRight w:val="0"/>
      <w:marTop w:val="0"/>
      <w:marBottom w:val="0"/>
      <w:divBdr>
        <w:top w:val="none" w:sz="0" w:space="0" w:color="auto"/>
        <w:left w:val="none" w:sz="0" w:space="0" w:color="auto"/>
        <w:bottom w:val="none" w:sz="0" w:space="0" w:color="auto"/>
        <w:right w:val="none" w:sz="0" w:space="0" w:color="auto"/>
      </w:divBdr>
    </w:div>
    <w:div w:id="1142694280">
      <w:bodyDiv w:val="1"/>
      <w:marLeft w:val="0"/>
      <w:marRight w:val="0"/>
      <w:marTop w:val="0"/>
      <w:marBottom w:val="0"/>
      <w:divBdr>
        <w:top w:val="none" w:sz="0" w:space="0" w:color="auto"/>
        <w:left w:val="none" w:sz="0" w:space="0" w:color="auto"/>
        <w:bottom w:val="none" w:sz="0" w:space="0" w:color="auto"/>
        <w:right w:val="none" w:sz="0" w:space="0" w:color="auto"/>
      </w:divBdr>
    </w:div>
    <w:div w:id="1143816213">
      <w:bodyDiv w:val="1"/>
      <w:marLeft w:val="0"/>
      <w:marRight w:val="0"/>
      <w:marTop w:val="0"/>
      <w:marBottom w:val="0"/>
      <w:divBdr>
        <w:top w:val="none" w:sz="0" w:space="0" w:color="auto"/>
        <w:left w:val="none" w:sz="0" w:space="0" w:color="auto"/>
        <w:bottom w:val="none" w:sz="0" w:space="0" w:color="auto"/>
        <w:right w:val="none" w:sz="0" w:space="0" w:color="auto"/>
      </w:divBdr>
    </w:div>
    <w:div w:id="1144155705">
      <w:bodyDiv w:val="1"/>
      <w:marLeft w:val="0"/>
      <w:marRight w:val="0"/>
      <w:marTop w:val="0"/>
      <w:marBottom w:val="0"/>
      <w:divBdr>
        <w:top w:val="none" w:sz="0" w:space="0" w:color="auto"/>
        <w:left w:val="none" w:sz="0" w:space="0" w:color="auto"/>
        <w:bottom w:val="none" w:sz="0" w:space="0" w:color="auto"/>
        <w:right w:val="none" w:sz="0" w:space="0" w:color="auto"/>
      </w:divBdr>
    </w:div>
    <w:div w:id="1144350284">
      <w:bodyDiv w:val="1"/>
      <w:marLeft w:val="0"/>
      <w:marRight w:val="0"/>
      <w:marTop w:val="0"/>
      <w:marBottom w:val="0"/>
      <w:divBdr>
        <w:top w:val="none" w:sz="0" w:space="0" w:color="auto"/>
        <w:left w:val="none" w:sz="0" w:space="0" w:color="auto"/>
        <w:bottom w:val="none" w:sz="0" w:space="0" w:color="auto"/>
        <w:right w:val="none" w:sz="0" w:space="0" w:color="auto"/>
      </w:divBdr>
    </w:div>
    <w:div w:id="1144472320">
      <w:bodyDiv w:val="1"/>
      <w:marLeft w:val="0"/>
      <w:marRight w:val="0"/>
      <w:marTop w:val="0"/>
      <w:marBottom w:val="0"/>
      <w:divBdr>
        <w:top w:val="none" w:sz="0" w:space="0" w:color="auto"/>
        <w:left w:val="none" w:sz="0" w:space="0" w:color="auto"/>
        <w:bottom w:val="none" w:sz="0" w:space="0" w:color="auto"/>
        <w:right w:val="none" w:sz="0" w:space="0" w:color="auto"/>
      </w:divBdr>
    </w:div>
    <w:div w:id="1144783461">
      <w:bodyDiv w:val="1"/>
      <w:marLeft w:val="0"/>
      <w:marRight w:val="0"/>
      <w:marTop w:val="0"/>
      <w:marBottom w:val="0"/>
      <w:divBdr>
        <w:top w:val="none" w:sz="0" w:space="0" w:color="auto"/>
        <w:left w:val="none" w:sz="0" w:space="0" w:color="auto"/>
        <w:bottom w:val="none" w:sz="0" w:space="0" w:color="auto"/>
        <w:right w:val="none" w:sz="0" w:space="0" w:color="auto"/>
      </w:divBdr>
    </w:div>
    <w:div w:id="1144812637">
      <w:bodyDiv w:val="1"/>
      <w:marLeft w:val="0"/>
      <w:marRight w:val="0"/>
      <w:marTop w:val="0"/>
      <w:marBottom w:val="0"/>
      <w:divBdr>
        <w:top w:val="none" w:sz="0" w:space="0" w:color="auto"/>
        <w:left w:val="none" w:sz="0" w:space="0" w:color="auto"/>
        <w:bottom w:val="none" w:sz="0" w:space="0" w:color="auto"/>
        <w:right w:val="none" w:sz="0" w:space="0" w:color="auto"/>
      </w:divBdr>
    </w:div>
    <w:div w:id="1146625888">
      <w:bodyDiv w:val="1"/>
      <w:marLeft w:val="0"/>
      <w:marRight w:val="0"/>
      <w:marTop w:val="0"/>
      <w:marBottom w:val="0"/>
      <w:divBdr>
        <w:top w:val="none" w:sz="0" w:space="0" w:color="auto"/>
        <w:left w:val="none" w:sz="0" w:space="0" w:color="auto"/>
        <w:bottom w:val="none" w:sz="0" w:space="0" w:color="auto"/>
        <w:right w:val="none" w:sz="0" w:space="0" w:color="auto"/>
      </w:divBdr>
    </w:div>
    <w:div w:id="1147011527">
      <w:bodyDiv w:val="1"/>
      <w:marLeft w:val="0"/>
      <w:marRight w:val="0"/>
      <w:marTop w:val="0"/>
      <w:marBottom w:val="0"/>
      <w:divBdr>
        <w:top w:val="none" w:sz="0" w:space="0" w:color="auto"/>
        <w:left w:val="none" w:sz="0" w:space="0" w:color="auto"/>
        <w:bottom w:val="none" w:sz="0" w:space="0" w:color="auto"/>
        <w:right w:val="none" w:sz="0" w:space="0" w:color="auto"/>
      </w:divBdr>
    </w:div>
    <w:div w:id="1147823501">
      <w:bodyDiv w:val="1"/>
      <w:marLeft w:val="0"/>
      <w:marRight w:val="0"/>
      <w:marTop w:val="0"/>
      <w:marBottom w:val="0"/>
      <w:divBdr>
        <w:top w:val="none" w:sz="0" w:space="0" w:color="auto"/>
        <w:left w:val="none" w:sz="0" w:space="0" w:color="auto"/>
        <w:bottom w:val="none" w:sz="0" w:space="0" w:color="auto"/>
        <w:right w:val="none" w:sz="0" w:space="0" w:color="auto"/>
      </w:divBdr>
    </w:div>
    <w:div w:id="1148398856">
      <w:bodyDiv w:val="1"/>
      <w:marLeft w:val="0"/>
      <w:marRight w:val="0"/>
      <w:marTop w:val="0"/>
      <w:marBottom w:val="0"/>
      <w:divBdr>
        <w:top w:val="none" w:sz="0" w:space="0" w:color="auto"/>
        <w:left w:val="none" w:sz="0" w:space="0" w:color="auto"/>
        <w:bottom w:val="none" w:sz="0" w:space="0" w:color="auto"/>
        <w:right w:val="none" w:sz="0" w:space="0" w:color="auto"/>
      </w:divBdr>
    </w:div>
    <w:div w:id="1148473471">
      <w:bodyDiv w:val="1"/>
      <w:marLeft w:val="0"/>
      <w:marRight w:val="0"/>
      <w:marTop w:val="0"/>
      <w:marBottom w:val="0"/>
      <w:divBdr>
        <w:top w:val="none" w:sz="0" w:space="0" w:color="auto"/>
        <w:left w:val="none" w:sz="0" w:space="0" w:color="auto"/>
        <w:bottom w:val="none" w:sz="0" w:space="0" w:color="auto"/>
        <w:right w:val="none" w:sz="0" w:space="0" w:color="auto"/>
      </w:divBdr>
    </w:div>
    <w:div w:id="1148746582">
      <w:bodyDiv w:val="1"/>
      <w:marLeft w:val="0"/>
      <w:marRight w:val="0"/>
      <w:marTop w:val="0"/>
      <w:marBottom w:val="0"/>
      <w:divBdr>
        <w:top w:val="none" w:sz="0" w:space="0" w:color="auto"/>
        <w:left w:val="none" w:sz="0" w:space="0" w:color="auto"/>
        <w:bottom w:val="none" w:sz="0" w:space="0" w:color="auto"/>
        <w:right w:val="none" w:sz="0" w:space="0" w:color="auto"/>
      </w:divBdr>
    </w:div>
    <w:div w:id="1148786848">
      <w:bodyDiv w:val="1"/>
      <w:marLeft w:val="0"/>
      <w:marRight w:val="0"/>
      <w:marTop w:val="0"/>
      <w:marBottom w:val="0"/>
      <w:divBdr>
        <w:top w:val="none" w:sz="0" w:space="0" w:color="auto"/>
        <w:left w:val="none" w:sz="0" w:space="0" w:color="auto"/>
        <w:bottom w:val="none" w:sz="0" w:space="0" w:color="auto"/>
        <w:right w:val="none" w:sz="0" w:space="0" w:color="auto"/>
      </w:divBdr>
      <w:divsChild>
        <w:div w:id="2021736993">
          <w:marLeft w:val="0"/>
          <w:marRight w:val="0"/>
          <w:marTop w:val="0"/>
          <w:marBottom w:val="0"/>
          <w:divBdr>
            <w:top w:val="none" w:sz="0" w:space="0" w:color="auto"/>
            <w:left w:val="none" w:sz="0" w:space="0" w:color="auto"/>
            <w:bottom w:val="none" w:sz="0" w:space="0" w:color="auto"/>
            <w:right w:val="none" w:sz="0" w:space="0" w:color="auto"/>
          </w:divBdr>
        </w:div>
        <w:div w:id="1665351172">
          <w:marLeft w:val="0"/>
          <w:marRight w:val="0"/>
          <w:marTop w:val="0"/>
          <w:marBottom w:val="0"/>
          <w:divBdr>
            <w:top w:val="none" w:sz="0" w:space="0" w:color="auto"/>
            <w:left w:val="none" w:sz="0" w:space="0" w:color="auto"/>
            <w:bottom w:val="none" w:sz="0" w:space="0" w:color="auto"/>
            <w:right w:val="none" w:sz="0" w:space="0" w:color="auto"/>
          </w:divBdr>
        </w:div>
        <w:div w:id="1308120693">
          <w:marLeft w:val="0"/>
          <w:marRight w:val="0"/>
          <w:marTop w:val="0"/>
          <w:marBottom w:val="0"/>
          <w:divBdr>
            <w:top w:val="none" w:sz="0" w:space="0" w:color="auto"/>
            <w:left w:val="none" w:sz="0" w:space="0" w:color="auto"/>
            <w:bottom w:val="none" w:sz="0" w:space="0" w:color="auto"/>
            <w:right w:val="none" w:sz="0" w:space="0" w:color="auto"/>
          </w:divBdr>
        </w:div>
        <w:div w:id="553783937">
          <w:marLeft w:val="0"/>
          <w:marRight w:val="0"/>
          <w:marTop w:val="0"/>
          <w:marBottom w:val="0"/>
          <w:divBdr>
            <w:top w:val="none" w:sz="0" w:space="0" w:color="auto"/>
            <w:left w:val="none" w:sz="0" w:space="0" w:color="auto"/>
            <w:bottom w:val="none" w:sz="0" w:space="0" w:color="auto"/>
            <w:right w:val="none" w:sz="0" w:space="0" w:color="auto"/>
          </w:divBdr>
        </w:div>
        <w:div w:id="1198156014">
          <w:marLeft w:val="0"/>
          <w:marRight w:val="0"/>
          <w:marTop w:val="0"/>
          <w:marBottom w:val="0"/>
          <w:divBdr>
            <w:top w:val="none" w:sz="0" w:space="0" w:color="auto"/>
            <w:left w:val="none" w:sz="0" w:space="0" w:color="auto"/>
            <w:bottom w:val="none" w:sz="0" w:space="0" w:color="auto"/>
            <w:right w:val="none" w:sz="0" w:space="0" w:color="auto"/>
          </w:divBdr>
        </w:div>
        <w:div w:id="1750228987">
          <w:marLeft w:val="0"/>
          <w:marRight w:val="0"/>
          <w:marTop w:val="0"/>
          <w:marBottom w:val="0"/>
          <w:divBdr>
            <w:top w:val="none" w:sz="0" w:space="0" w:color="auto"/>
            <w:left w:val="none" w:sz="0" w:space="0" w:color="auto"/>
            <w:bottom w:val="none" w:sz="0" w:space="0" w:color="auto"/>
            <w:right w:val="none" w:sz="0" w:space="0" w:color="auto"/>
          </w:divBdr>
        </w:div>
        <w:div w:id="1713190968">
          <w:marLeft w:val="0"/>
          <w:marRight w:val="0"/>
          <w:marTop w:val="0"/>
          <w:marBottom w:val="0"/>
          <w:divBdr>
            <w:top w:val="none" w:sz="0" w:space="0" w:color="auto"/>
            <w:left w:val="none" w:sz="0" w:space="0" w:color="auto"/>
            <w:bottom w:val="none" w:sz="0" w:space="0" w:color="auto"/>
            <w:right w:val="none" w:sz="0" w:space="0" w:color="auto"/>
          </w:divBdr>
        </w:div>
        <w:div w:id="33121910">
          <w:marLeft w:val="0"/>
          <w:marRight w:val="0"/>
          <w:marTop w:val="0"/>
          <w:marBottom w:val="0"/>
          <w:divBdr>
            <w:top w:val="none" w:sz="0" w:space="0" w:color="auto"/>
            <w:left w:val="none" w:sz="0" w:space="0" w:color="auto"/>
            <w:bottom w:val="none" w:sz="0" w:space="0" w:color="auto"/>
            <w:right w:val="none" w:sz="0" w:space="0" w:color="auto"/>
          </w:divBdr>
        </w:div>
        <w:div w:id="21170991">
          <w:marLeft w:val="0"/>
          <w:marRight w:val="0"/>
          <w:marTop w:val="0"/>
          <w:marBottom w:val="0"/>
          <w:divBdr>
            <w:top w:val="none" w:sz="0" w:space="0" w:color="auto"/>
            <w:left w:val="none" w:sz="0" w:space="0" w:color="auto"/>
            <w:bottom w:val="none" w:sz="0" w:space="0" w:color="auto"/>
            <w:right w:val="none" w:sz="0" w:space="0" w:color="auto"/>
          </w:divBdr>
        </w:div>
        <w:div w:id="285935518">
          <w:marLeft w:val="0"/>
          <w:marRight w:val="0"/>
          <w:marTop w:val="0"/>
          <w:marBottom w:val="0"/>
          <w:divBdr>
            <w:top w:val="none" w:sz="0" w:space="0" w:color="auto"/>
            <w:left w:val="none" w:sz="0" w:space="0" w:color="auto"/>
            <w:bottom w:val="none" w:sz="0" w:space="0" w:color="auto"/>
            <w:right w:val="none" w:sz="0" w:space="0" w:color="auto"/>
          </w:divBdr>
        </w:div>
        <w:div w:id="1207258722">
          <w:marLeft w:val="0"/>
          <w:marRight w:val="0"/>
          <w:marTop w:val="0"/>
          <w:marBottom w:val="0"/>
          <w:divBdr>
            <w:top w:val="none" w:sz="0" w:space="0" w:color="auto"/>
            <w:left w:val="none" w:sz="0" w:space="0" w:color="auto"/>
            <w:bottom w:val="none" w:sz="0" w:space="0" w:color="auto"/>
            <w:right w:val="none" w:sz="0" w:space="0" w:color="auto"/>
          </w:divBdr>
        </w:div>
        <w:div w:id="256333279">
          <w:marLeft w:val="0"/>
          <w:marRight w:val="0"/>
          <w:marTop w:val="0"/>
          <w:marBottom w:val="0"/>
          <w:divBdr>
            <w:top w:val="none" w:sz="0" w:space="0" w:color="auto"/>
            <w:left w:val="none" w:sz="0" w:space="0" w:color="auto"/>
            <w:bottom w:val="none" w:sz="0" w:space="0" w:color="auto"/>
            <w:right w:val="none" w:sz="0" w:space="0" w:color="auto"/>
          </w:divBdr>
        </w:div>
        <w:div w:id="946696862">
          <w:marLeft w:val="0"/>
          <w:marRight w:val="0"/>
          <w:marTop w:val="0"/>
          <w:marBottom w:val="0"/>
          <w:divBdr>
            <w:top w:val="none" w:sz="0" w:space="0" w:color="auto"/>
            <w:left w:val="none" w:sz="0" w:space="0" w:color="auto"/>
            <w:bottom w:val="none" w:sz="0" w:space="0" w:color="auto"/>
            <w:right w:val="none" w:sz="0" w:space="0" w:color="auto"/>
          </w:divBdr>
        </w:div>
        <w:div w:id="821626767">
          <w:marLeft w:val="0"/>
          <w:marRight w:val="0"/>
          <w:marTop w:val="0"/>
          <w:marBottom w:val="0"/>
          <w:divBdr>
            <w:top w:val="none" w:sz="0" w:space="0" w:color="auto"/>
            <w:left w:val="none" w:sz="0" w:space="0" w:color="auto"/>
            <w:bottom w:val="none" w:sz="0" w:space="0" w:color="auto"/>
            <w:right w:val="none" w:sz="0" w:space="0" w:color="auto"/>
          </w:divBdr>
        </w:div>
        <w:div w:id="1349218301">
          <w:marLeft w:val="0"/>
          <w:marRight w:val="0"/>
          <w:marTop w:val="0"/>
          <w:marBottom w:val="0"/>
          <w:divBdr>
            <w:top w:val="none" w:sz="0" w:space="0" w:color="auto"/>
            <w:left w:val="none" w:sz="0" w:space="0" w:color="auto"/>
            <w:bottom w:val="none" w:sz="0" w:space="0" w:color="auto"/>
            <w:right w:val="none" w:sz="0" w:space="0" w:color="auto"/>
          </w:divBdr>
        </w:div>
        <w:div w:id="41682325">
          <w:marLeft w:val="0"/>
          <w:marRight w:val="0"/>
          <w:marTop w:val="0"/>
          <w:marBottom w:val="0"/>
          <w:divBdr>
            <w:top w:val="none" w:sz="0" w:space="0" w:color="auto"/>
            <w:left w:val="none" w:sz="0" w:space="0" w:color="auto"/>
            <w:bottom w:val="none" w:sz="0" w:space="0" w:color="auto"/>
            <w:right w:val="none" w:sz="0" w:space="0" w:color="auto"/>
          </w:divBdr>
        </w:div>
        <w:div w:id="490873440">
          <w:marLeft w:val="0"/>
          <w:marRight w:val="0"/>
          <w:marTop w:val="0"/>
          <w:marBottom w:val="0"/>
          <w:divBdr>
            <w:top w:val="none" w:sz="0" w:space="0" w:color="auto"/>
            <w:left w:val="none" w:sz="0" w:space="0" w:color="auto"/>
            <w:bottom w:val="none" w:sz="0" w:space="0" w:color="auto"/>
            <w:right w:val="none" w:sz="0" w:space="0" w:color="auto"/>
          </w:divBdr>
        </w:div>
        <w:div w:id="1093087178">
          <w:marLeft w:val="0"/>
          <w:marRight w:val="0"/>
          <w:marTop w:val="0"/>
          <w:marBottom w:val="0"/>
          <w:divBdr>
            <w:top w:val="none" w:sz="0" w:space="0" w:color="auto"/>
            <w:left w:val="none" w:sz="0" w:space="0" w:color="auto"/>
            <w:bottom w:val="none" w:sz="0" w:space="0" w:color="auto"/>
            <w:right w:val="none" w:sz="0" w:space="0" w:color="auto"/>
          </w:divBdr>
        </w:div>
        <w:div w:id="131754748">
          <w:marLeft w:val="0"/>
          <w:marRight w:val="0"/>
          <w:marTop w:val="0"/>
          <w:marBottom w:val="0"/>
          <w:divBdr>
            <w:top w:val="none" w:sz="0" w:space="0" w:color="auto"/>
            <w:left w:val="none" w:sz="0" w:space="0" w:color="auto"/>
            <w:bottom w:val="none" w:sz="0" w:space="0" w:color="auto"/>
            <w:right w:val="none" w:sz="0" w:space="0" w:color="auto"/>
          </w:divBdr>
        </w:div>
        <w:div w:id="565531209">
          <w:marLeft w:val="0"/>
          <w:marRight w:val="0"/>
          <w:marTop w:val="0"/>
          <w:marBottom w:val="0"/>
          <w:divBdr>
            <w:top w:val="none" w:sz="0" w:space="0" w:color="auto"/>
            <w:left w:val="none" w:sz="0" w:space="0" w:color="auto"/>
            <w:bottom w:val="none" w:sz="0" w:space="0" w:color="auto"/>
            <w:right w:val="none" w:sz="0" w:space="0" w:color="auto"/>
          </w:divBdr>
        </w:div>
        <w:div w:id="589704688">
          <w:marLeft w:val="0"/>
          <w:marRight w:val="0"/>
          <w:marTop w:val="0"/>
          <w:marBottom w:val="0"/>
          <w:divBdr>
            <w:top w:val="none" w:sz="0" w:space="0" w:color="auto"/>
            <w:left w:val="none" w:sz="0" w:space="0" w:color="auto"/>
            <w:bottom w:val="none" w:sz="0" w:space="0" w:color="auto"/>
            <w:right w:val="none" w:sz="0" w:space="0" w:color="auto"/>
          </w:divBdr>
        </w:div>
        <w:div w:id="1429350164">
          <w:marLeft w:val="0"/>
          <w:marRight w:val="0"/>
          <w:marTop w:val="0"/>
          <w:marBottom w:val="0"/>
          <w:divBdr>
            <w:top w:val="none" w:sz="0" w:space="0" w:color="auto"/>
            <w:left w:val="none" w:sz="0" w:space="0" w:color="auto"/>
            <w:bottom w:val="none" w:sz="0" w:space="0" w:color="auto"/>
            <w:right w:val="none" w:sz="0" w:space="0" w:color="auto"/>
          </w:divBdr>
        </w:div>
        <w:div w:id="523175380">
          <w:marLeft w:val="0"/>
          <w:marRight w:val="0"/>
          <w:marTop w:val="0"/>
          <w:marBottom w:val="0"/>
          <w:divBdr>
            <w:top w:val="none" w:sz="0" w:space="0" w:color="auto"/>
            <w:left w:val="none" w:sz="0" w:space="0" w:color="auto"/>
            <w:bottom w:val="none" w:sz="0" w:space="0" w:color="auto"/>
            <w:right w:val="none" w:sz="0" w:space="0" w:color="auto"/>
          </w:divBdr>
        </w:div>
        <w:div w:id="1053576045">
          <w:marLeft w:val="0"/>
          <w:marRight w:val="0"/>
          <w:marTop w:val="0"/>
          <w:marBottom w:val="0"/>
          <w:divBdr>
            <w:top w:val="none" w:sz="0" w:space="0" w:color="auto"/>
            <w:left w:val="none" w:sz="0" w:space="0" w:color="auto"/>
            <w:bottom w:val="none" w:sz="0" w:space="0" w:color="auto"/>
            <w:right w:val="none" w:sz="0" w:space="0" w:color="auto"/>
          </w:divBdr>
        </w:div>
        <w:div w:id="427387210">
          <w:marLeft w:val="0"/>
          <w:marRight w:val="0"/>
          <w:marTop w:val="0"/>
          <w:marBottom w:val="0"/>
          <w:divBdr>
            <w:top w:val="none" w:sz="0" w:space="0" w:color="auto"/>
            <w:left w:val="none" w:sz="0" w:space="0" w:color="auto"/>
            <w:bottom w:val="none" w:sz="0" w:space="0" w:color="auto"/>
            <w:right w:val="none" w:sz="0" w:space="0" w:color="auto"/>
          </w:divBdr>
        </w:div>
        <w:div w:id="1736581802">
          <w:marLeft w:val="0"/>
          <w:marRight w:val="0"/>
          <w:marTop w:val="0"/>
          <w:marBottom w:val="0"/>
          <w:divBdr>
            <w:top w:val="none" w:sz="0" w:space="0" w:color="auto"/>
            <w:left w:val="none" w:sz="0" w:space="0" w:color="auto"/>
            <w:bottom w:val="none" w:sz="0" w:space="0" w:color="auto"/>
            <w:right w:val="none" w:sz="0" w:space="0" w:color="auto"/>
          </w:divBdr>
        </w:div>
        <w:div w:id="169295035">
          <w:marLeft w:val="0"/>
          <w:marRight w:val="0"/>
          <w:marTop w:val="0"/>
          <w:marBottom w:val="0"/>
          <w:divBdr>
            <w:top w:val="none" w:sz="0" w:space="0" w:color="auto"/>
            <w:left w:val="none" w:sz="0" w:space="0" w:color="auto"/>
            <w:bottom w:val="none" w:sz="0" w:space="0" w:color="auto"/>
            <w:right w:val="none" w:sz="0" w:space="0" w:color="auto"/>
          </w:divBdr>
        </w:div>
        <w:div w:id="1268925204">
          <w:marLeft w:val="0"/>
          <w:marRight w:val="0"/>
          <w:marTop w:val="0"/>
          <w:marBottom w:val="0"/>
          <w:divBdr>
            <w:top w:val="none" w:sz="0" w:space="0" w:color="auto"/>
            <w:left w:val="none" w:sz="0" w:space="0" w:color="auto"/>
            <w:bottom w:val="none" w:sz="0" w:space="0" w:color="auto"/>
            <w:right w:val="none" w:sz="0" w:space="0" w:color="auto"/>
          </w:divBdr>
        </w:div>
        <w:div w:id="1050376894">
          <w:marLeft w:val="0"/>
          <w:marRight w:val="0"/>
          <w:marTop w:val="0"/>
          <w:marBottom w:val="0"/>
          <w:divBdr>
            <w:top w:val="none" w:sz="0" w:space="0" w:color="auto"/>
            <w:left w:val="none" w:sz="0" w:space="0" w:color="auto"/>
            <w:bottom w:val="none" w:sz="0" w:space="0" w:color="auto"/>
            <w:right w:val="none" w:sz="0" w:space="0" w:color="auto"/>
          </w:divBdr>
        </w:div>
        <w:div w:id="2098020239">
          <w:marLeft w:val="0"/>
          <w:marRight w:val="0"/>
          <w:marTop w:val="0"/>
          <w:marBottom w:val="0"/>
          <w:divBdr>
            <w:top w:val="none" w:sz="0" w:space="0" w:color="auto"/>
            <w:left w:val="none" w:sz="0" w:space="0" w:color="auto"/>
            <w:bottom w:val="none" w:sz="0" w:space="0" w:color="auto"/>
            <w:right w:val="none" w:sz="0" w:space="0" w:color="auto"/>
          </w:divBdr>
        </w:div>
        <w:div w:id="1929003040">
          <w:marLeft w:val="0"/>
          <w:marRight w:val="0"/>
          <w:marTop w:val="0"/>
          <w:marBottom w:val="0"/>
          <w:divBdr>
            <w:top w:val="none" w:sz="0" w:space="0" w:color="auto"/>
            <w:left w:val="none" w:sz="0" w:space="0" w:color="auto"/>
            <w:bottom w:val="none" w:sz="0" w:space="0" w:color="auto"/>
            <w:right w:val="none" w:sz="0" w:space="0" w:color="auto"/>
          </w:divBdr>
        </w:div>
        <w:div w:id="1971279228">
          <w:marLeft w:val="0"/>
          <w:marRight w:val="0"/>
          <w:marTop w:val="0"/>
          <w:marBottom w:val="0"/>
          <w:divBdr>
            <w:top w:val="none" w:sz="0" w:space="0" w:color="auto"/>
            <w:left w:val="none" w:sz="0" w:space="0" w:color="auto"/>
            <w:bottom w:val="none" w:sz="0" w:space="0" w:color="auto"/>
            <w:right w:val="none" w:sz="0" w:space="0" w:color="auto"/>
          </w:divBdr>
        </w:div>
        <w:div w:id="725955050">
          <w:marLeft w:val="0"/>
          <w:marRight w:val="0"/>
          <w:marTop w:val="0"/>
          <w:marBottom w:val="0"/>
          <w:divBdr>
            <w:top w:val="none" w:sz="0" w:space="0" w:color="auto"/>
            <w:left w:val="none" w:sz="0" w:space="0" w:color="auto"/>
            <w:bottom w:val="none" w:sz="0" w:space="0" w:color="auto"/>
            <w:right w:val="none" w:sz="0" w:space="0" w:color="auto"/>
          </w:divBdr>
        </w:div>
        <w:div w:id="1707874296">
          <w:marLeft w:val="0"/>
          <w:marRight w:val="0"/>
          <w:marTop w:val="0"/>
          <w:marBottom w:val="0"/>
          <w:divBdr>
            <w:top w:val="none" w:sz="0" w:space="0" w:color="auto"/>
            <w:left w:val="none" w:sz="0" w:space="0" w:color="auto"/>
            <w:bottom w:val="none" w:sz="0" w:space="0" w:color="auto"/>
            <w:right w:val="none" w:sz="0" w:space="0" w:color="auto"/>
          </w:divBdr>
        </w:div>
        <w:div w:id="1765613114">
          <w:marLeft w:val="0"/>
          <w:marRight w:val="0"/>
          <w:marTop w:val="0"/>
          <w:marBottom w:val="0"/>
          <w:divBdr>
            <w:top w:val="none" w:sz="0" w:space="0" w:color="auto"/>
            <w:left w:val="none" w:sz="0" w:space="0" w:color="auto"/>
            <w:bottom w:val="none" w:sz="0" w:space="0" w:color="auto"/>
            <w:right w:val="none" w:sz="0" w:space="0" w:color="auto"/>
          </w:divBdr>
        </w:div>
        <w:div w:id="1081173678">
          <w:marLeft w:val="0"/>
          <w:marRight w:val="0"/>
          <w:marTop w:val="0"/>
          <w:marBottom w:val="0"/>
          <w:divBdr>
            <w:top w:val="none" w:sz="0" w:space="0" w:color="auto"/>
            <w:left w:val="none" w:sz="0" w:space="0" w:color="auto"/>
            <w:bottom w:val="none" w:sz="0" w:space="0" w:color="auto"/>
            <w:right w:val="none" w:sz="0" w:space="0" w:color="auto"/>
          </w:divBdr>
        </w:div>
        <w:div w:id="1841849067">
          <w:marLeft w:val="0"/>
          <w:marRight w:val="0"/>
          <w:marTop w:val="0"/>
          <w:marBottom w:val="0"/>
          <w:divBdr>
            <w:top w:val="none" w:sz="0" w:space="0" w:color="auto"/>
            <w:left w:val="none" w:sz="0" w:space="0" w:color="auto"/>
            <w:bottom w:val="none" w:sz="0" w:space="0" w:color="auto"/>
            <w:right w:val="none" w:sz="0" w:space="0" w:color="auto"/>
          </w:divBdr>
        </w:div>
        <w:div w:id="953292388">
          <w:marLeft w:val="0"/>
          <w:marRight w:val="0"/>
          <w:marTop w:val="0"/>
          <w:marBottom w:val="0"/>
          <w:divBdr>
            <w:top w:val="none" w:sz="0" w:space="0" w:color="auto"/>
            <w:left w:val="none" w:sz="0" w:space="0" w:color="auto"/>
            <w:bottom w:val="none" w:sz="0" w:space="0" w:color="auto"/>
            <w:right w:val="none" w:sz="0" w:space="0" w:color="auto"/>
          </w:divBdr>
        </w:div>
        <w:div w:id="2068140335">
          <w:marLeft w:val="0"/>
          <w:marRight w:val="0"/>
          <w:marTop w:val="0"/>
          <w:marBottom w:val="0"/>
          <w:divBdr>
            <w:top w:val="none" w:sz="0" w:space="0" w:color="auto"/>
            <w:left w:val="none" w:sz="0" w:space="0" w:color="auto"/>
            <w:bottom w:val="none" w:sz="0" w:space="0" w:color="auto"/>
            <w:right w:val="none" w:sz="0" w:space="0" w:color="auto"/>
          </w:divBdr>
        </w:div>
        <w:div w:id="1307969811">
          <w:marLeft w:val="0"/>
          <w:marRight w:val="0"/>
          <w:marTop w:val="0"/>
          <w:marBottom w:val="0"/>
          <w:divBdr>
            <w:top w:val="none" w:sz="0" w:space="0" w:color="auto"/>
            <w:left w:val="none" w:sz="0" w:space="0" w:color="auto"/>
            <w:bottom w:val="none" w:sz="0" w:space="0" w:color="auto"/>
            <w:right w:val="none" w:sz="0" w:space="0" w:color="auto"/>
          </w:divBdr>
        </w:div>
        <w:div w:id="1866553506">
          <w:marLeft w:val="0"/>
          <w:marRight w:val="0"/>
          <w:marTop w:val="0"/>
          <w:marBottom w:val="0"/>
          <w:divBdr>
            <w:top w:val="none" w:sz="0" w:space="0" w:color="auto"/>
            <w:left w:val="none" w:sz="0" w:space="0" w:color="auto"/>
            <w:bottom w:val="none" w:sz="0" w:space="0" w:color="auto"/>
            <w:right w:val="none" w:sz="0" w:space="0" w:color="auto"/>
          </w:divBdr>
        </w:div>
        <w:div w:id="1335062866">
          <w:marLeft w:val="0"/>
          <w:marRight w:val="0"/>
          <w:marTop w:val="0"/>
          <w:marBottom w:val="0"/>
          <w:divBdr>
            <w:top w:val="none" w:sz="0" w:space="0" w:color="auto"/>
            <w:left w:val="none" w:sz="0" w:space="0" w:color="auto"/>
            <w:bottom w:val="none" w:sz="0" w:space="0" w:color="auto"/>
            <w:right w:val="none" w:sz="0" w:space="0" w:color="auto"/>
          </w:divBdr>
        </w:div>
        <w:div w:id="43604078">
          <w:marLeft w:val="0"/>
          <w:marRight w:val="0"/>
          <w:marTop w:val="0"/>
          <w:marBottom w:val="0"/>
          <w:divBdr>
            <w:top w:val="none" w:sz="0" w:space="0" w:color="auto"/>
            <w:left w:val="none" w:sz="0" w:space="0" w:color="auto"/>
            <w:bottom w:val="none" w:sz="0" w:space="0" w:color="auto"/>
            <w:right w:val="none" w:sz="0" w:space="0" w:color="auto"/>
          </w:divBdr>
        </w:div>
        <w:div w:id="40789925">
          <w:marLeft w:val="0"/>
          <w:marRight w:val="0"/>
          <w:marTop w:val="0"/>
          <w:marBottom w:val="0"/>
          <w:divBdr>
            <w:top w:val="none" w:sz="0" w:space="0" w:color="auto"/>
            <w:left w:val="none" w:sz="0" w:space="0" w:color="auto"/>
            <w:bottom w:val="none" w:sz="0" w:space="0" w:color="auto"/>
            <w:right w:val="none" w:sz="0" w:space="0" w:color="auto"/>
          </w:divBdr>
        </w:div>
        <w:div w:id="252977345">
          <w:marLeft w:val="0"/>
          <w:marRight w:val="0"/>
          <w:marTop w:val="0"/>
          <w:marBottom w:val="0"/>
          <w:divBdr>
            <w:top w:val="none" w:sz="0" w:space="0" w:color="auto"/>
            <w:left w:val="none" w:sz="0" w:space="0" w:color="auto"/>
            <w:bottom w:val="none" w:sz="0" w:space="0" w:color="auto"/>
            <w:right w:val="none" w:sz="0" w:space="0" w:color="auto"/>
          </w:divBdr>
        </w:div>
        <w:div w:id="1002660293">
          <w:marLeft w:val="0"/>
          <w:marRight w:val="0"/>
          <w:marTop w:val="0"/>
          <w:marBottom w:val="0"/>
          <w:divBdr>
            <w:top w:val="none" w:sz="0" w:space="0" w:color="auto"/>
            <w:left w:val="none" w:sz="0" w:space="0" w:color="auto"/>
            <w:bottom w:val="none" w:sz="0" w:space="0" w:color="auto"/>
            <w:right w:val="none" w:sz="0" w:space="0" w:color="auto"/>
          </w:divBdr>
        </w:div>
        <w:div w:id="1359508661">
          <w:marLeft w:val="0"/>
          <w:marRight w:val="0"/>
          <w:marTop w:val="0"/>
          <w:marBottom w:val="0"/>
          <w:divBdr>
            <w:top w:val="none" w:sz="0" w:space="0" w:color="auto"/>
            <w:left w:val="none" w:sz="0" w:space="0" w:color="auto"/>
            <w:bottom w:val="none" w:sz="0" w:space="0" w:color="auto"/>
            <w:right w:val="none" w:sz="0" w:space="0" w:color="auto"/>
          </w:divBdr>
        </w:div>
        <w:div w:id="327635621">
          <w:marLeft w:val="0"/>
          <w:marRight w:val="0"/>
          <w:marTop w:val="0"/>
          <w:marBottom w:val="0"/>
          <w:divBdr>
            <w:top w:val="none" w:sz="0" w:space="0" w:color="auto"/>
            <w:left w:val="none" w:sz="0" w:space="0" w:color="auto"/>
            <w:bottom w:val="none" w:sz="0" w:space="0" w:color="auto"/>
            <w:right w:val="none" w:sz="0" w:space="0" w:color="auto"/>
          </w:divBdr>
        </w:div>
        <w:div w:id="645743701">
          <w:marLeft w:val="0"/>
          <w:marRight w:val="0"/>
          <w:marTop w:val="0"/>
          <w:marBottom w:val="0"/>
          <w:divBdr>
            <w:top w:val="none" w:sz="0" w:space="0" w:color="auto"/>
            <w:left w:val="none" w:sz="0" w:space="0" w:color="auto"/>
            <w:bottom w:val="none" w:sz="0" w:space="0" w:color="auto"/>
            <w:right w:val="none" w:sz="0" w:space="0" w:color="auto"/>
          </w:divBdr>
        </w:div>
        <w:div w:id="322508739">
          <w:marLeft w:val="0"/>
          <w:marRight w:val="0"/>
          <w:marTop w:val="0"/>
          <w:marBottom w:val="0"/>
          <w:divBdr>
            <w:top w:val="none" w:sz="0" w:space="0" w:color="auto"/>
            <w:left w:val="none" w:sz="0" w:space="0" w:color="auto"/>
            <w:bottom w:val="none" w:sz="0" w:space="0" w:color="auto"/>
            <w:right w:val="none" w:sz="0" w:space="0" w:color="auto"/>
          </w:divBdr>
        </w:div>
        <w:div w:id="1773277877">
          <w:marLeft w:val="0"/>
          <w:marRight w:val="0"/>
          <w:marTop w:val="0"/>
          <w:marBottom w:val="0"/>
          <w:divBdr>
            <w:top w:val="none" w:sz="0" w:space="0" w:color="auto"/>
            <w:left w:val="none" w:sz="0" w:space="0" w:color="auto"/>
            <w:bottom w:val="none" w:sz="0" w:space="0" w:color="auto"/>
            <w:right w:val="none" w:sz="0" w:space="0" w:color="auto"/>
          </w:divBdr>
        </w:div>
        <w:div w:id="928076648">
          <w:marLeft w:val="0"/>
          <w:marRight w:val="0"/>
          <w:marTop w:val="0"/>
          <w:marBottom w:val="0"/>
          <w:divBdr>
            <w:top w:val="none" w:sz="0" w:space="0" w:color="auto"/>
            <w:left w:val="none" w:sz="0" w:space="0" w:color="auto"/>
            <w:bottom w:val="none" w:sz="0" w:space="0" w:color="auto"/>
            <w:right w:val="none" w:sz="0" w:space="0" w:color="auto"/>
          </w:divBdr>
        </w:div>
        <w:div w:id="651060255">
          <w:marLeft w:val="0"/>
          <w:marRight w:val="0"/>
          <w:marTop w:val="0"/>
          <w:marBottom w:val="0"/>
          <w:divBdr>
            <w:top w:val="none" w:sz="0" w:space="0" w:color="auto"/>
            <w:left w:val="none" w:sz="0" w:space="0" w:color="auto"/>
            <w:bottom w:val="none" w:sz="0" w:space="0" w:color="auto"/>
            <w:right w:val="none" w:sz="0" w:space="0" w:color="auto"/>
          </w:divBdr>
        </w:div>
        <w:div w:id="674115517">
          <w:marLeft w:val="0"/>
          <w:marRight w:val="0"/>
          <w:marTop w:val="0"/>
          <w:marBottom w:val="0"/>
          <w:divBdr>
            <w:top w:val="none" w:sz="0" w:space="0" w:color="auto"/>
            <w:left w:val="none" w:sz="0" w:space="0" w:color="auto"/>
            <w:bottom w:val="none" w:sz="0" w:space="0" w:color="auto"/>
            <w:right w:val="none" w:sz="0" w:space="0" w:color="auto"/>
          </w:divBdr>
        </w:div>
        <w:div w:id="1080831698">
          <w:marLeft w:val="0"/>
          <w:marRight w:val="0"/>
          <w:marTop w:val="0"/>
          <w:marBottom w:val="0"/>
          <w:divBdr>
            <w:top w:val="none" w:sz="0" w:space="0" w:color="auto"/>
            <w:left w:val="none" w:sz="0" w:space="0" w:color="auto"/>
            <w:bottom w:val="none" w:sz="0" w:space="0" w:color="auto"/>
            <w:right w:val="none" w:sz="0" w:space="0" w:color="auto"/>
          </w:divBdr>
        </w:div>
        <w:div w:id="1140731000">
          <w:marLeft w:val="0"/>
          <w:marRight w:val="0"/>
          <w:marTop w:val="0"/>
          <w:marBottom w:val="0"/>
          <w:divBdr>
            <w:top w:val="none" w:sz="0" w:space="0" w:color="auto"/>
            <w:left w:val="none" w:sz="0" w:space="0" w:color="auto"/>
            <w:bottom w:val="none" w:sz="0" w:space="0" w:color="auto"/>
            <w:right w:val="none" w:sz="0" w:space="0" w:color="auto"/>
          </w:divBdr>
        </w:div>
        <w:div w:id="1689287719">
          <w:marLeft w:val="0"/>
          <w:marRight w:val="0"/>
          <w:marTop w:val="0"/>
          <w:marBottom w:val="0"/>
          <w:divBdr>
            <w:top w:val="none" w:sz="0" w:space="0" w:color="auto"/>
            <w:left w:val="none" w:sz="0" w:space="0" w:color="auto"/>
            <w:bottom w:val="none" w:sz="0" w:space="0" w:color="auto"/>
            <w:right w:val="none" w:sz="0" w:space="0" w:color="auto"/>
          </w:divBdr>
        </w:div>
        <w:div w:id="1991398367">
          <w:marLeft w:val="0"/>
          <w:marRight w:val="0"/>
          <w:marTop w:val="0"/>
          <w:marBottom w:val="0"/>
          <w:divBdr>
            <w:top w:val="none" w:sz="0" w:space="0" w:color="auto"/>
            <w:left w:val="none" w:sz="0" w:space="0" w:color="auto"/>
            <w:bottom w:val="none" w:sz="0" w:space="0" w:color="auto"/>
            <w:right w:val="none" w:sz="0" w:space="0" w:color="auto"/>
          </w:divBdr>
        </w:div>
        <w:div w:id="1682119541">
          <w:marLeft w:val="0"/>
          <w:marRight w:val="0"/>
          <w:marTop w:val="0"/>
          <w:marBottom w:val="0"/>
          <w:divBdr>
            <w:top w:val="none" w:sz="0" w:space="0" w:color="auto"/>
            <w:left w:val="none" w:sz="0" w:space="0" w:color="auto"/>
            <w:bottom w:val="none" w:sz="0" w:space="0" w:color="auto"/>
            <w:right w:val="none" w:sz="0" w:space="0" w:color="auto"/>
          </w:divBdr>
        </w:div>
        <w:div w:id="1521579220">
          <w:marLeft w:val="0"/>
          <w:marRight w:val="0"/>
          <w:marTop w:val="0"/>
          <w:marBottom w:val="0"/>
          <w:divBdr>
            <w:top w:val="none" w:sz="0" w:space="0" w:color="auto"/>
            <w:left w:val="none" w:sz="0" w:space="0" w:color="auto"/>
            <w:bottom w:val="none" w:sz="0" w:space="0" w:color="auto"/>
            <w:right w:val="none" w:sz="0" w:space="0" w:color="auto"/>
          </w:divBdr>
        </w:div>
        <w:div w:id="152264379">
          <w:marLeft w:val="0"/>
          <w:marRight w:val="0"/>
          <w:marTop w:val="0"/>
          <w:marBottom w:val="0"/>
          <w:divBdr>
            <w:top w:val="none" w:sz="0" w:space="0" w:color="auto"/>
            <w:left w:val="none" w:sz="0" w:space="0" w:color="auto"/>
            <w:bottom w:val="none" w:sz="0" w:space="0" w:color="auto"/>
            <w:right w:val="none" w:sz="0" w:space="0" w:color="auto"/>
          </w:divBdr>
        </w:div>
        <w:div w:id="2072728828">
          <w:marLeft w:val="0"/>
          <w:marRight w:val="0"/>
          <w:marTop w:val="0"/>
          <w:marBottom w:val="0"/>
          <w:divBdr>
            <w:top w:val="none" w:sz="0" w:space="0" w:color="auto"/>
            <w:left w:val="none" w:sz="0" w:space="0" w:color="auto"/>
            <w:bottom w:val="none" w:sz="0" w:space="0" w:color="auto"/>
            <w:right w:val="none" w:sz="0" w:space="0" w:color="auto"/>
          </w:divBdr>
        </w:div>
        <w:div w:id="1496148436">
          <w:marLeft w:val="0"/>
          <w:marRight w:val="0"/>
          <w:marTop w:val="0"/>
          <w:marBottom w:val="0"/>
          <w:divBdr>
            <w:top w:val="none" w:sz="0" w:space="0" w:color="auto"/>
            <w:left w:val="none" w:sz="0" w:space="0" w:color="auto"/>
            <w:bottom w:val="none" w:sz="0" w:space="0" w:color="auto"/>
            <w:right w:val="none" w:sz="0" w:space="0" w:color="auto"/>
          </w:divBdr>
        </w:div>
        <w:div w:id="393889417">
          <w:marLeft w:val="0"/>
          <w:marRight w:val="0"/>
          <w:marTop w:val="0"/>
          <w:marBottom w:val="0"/>
          <w:divBdr>
            <w:top w:val="none" w:sz="0" w:space="0" w:color="auto"/>
            <w:left w:val="none" w:sz="0" w:space="0" w:color="auto"/>
            <w:bottom w:val="none" w:sz="0" w:space="0" w:color="auto"/>
            <w:right w:val="none" w:sz="0" w:space="0" w:color="auto"/>
          </w:divBdr>
        </w:div>
        <w:div w:id="977419083">
          <w:marLeft w:val="0"/>
          <w:marRight w:val="0"/>
          <w:marTop w:val="0"/>
          <w:marBottom w:val="0"/>
          <w:divBdr>
            <w:top w:val="none" w:sz="0" w:space="0" w:color="auto"/>
            <w:left w:val="none" w:sz="0" w:space="0" w:color="auto"/>
            <w:bottom w:val="none" w:sz="0" w:space="0" w:color="auto"/>
            <w:right w:val="none" w:sz="0" w:space="0" w:color="auto"/>
          </w:divBdr>
        </w:div>
        <w:div w:id="1634755380">
          <w:marLeft w:val="0"/>
          <w:marRight w:val="0"/>
          <w:marTop w:val="0"/>
          <w:marBottom w:val="0"/>
          <w:divBdr>
            <w:top w:val="none" w:sz="0" w:space="0" w:color="auto"/>
            <w:left w:val="none" w:sz="0" w:space="0" w:color="auto"/>
            <w:bottom w:val="none" w:sz="0" w:space="0" w:color="auto"/>
            <w:right w:val="none" w:sz="0" w:space="0" w:color="auto"/>
          </w:divBdr>
        </w:div>
        <w:div w:id="1319043148">
          <w:marLeft w:val="0"/>
          <w:marRight w:val="0"/>
          <w:marTop w:val="0"/>
          <w:marBottom w:val="0"/>
          <w:divBdr>
            <w:top w:val="none" w:sz="0" w:space="0" w:color="auto"/>
            <w:left w:val="none" w:sz="0" w:space="0" w:color="auto"/>
            <w:bottom w:val="none" w:sz="0" w:space="0" w:color="auto"/>
            <w:right w:val="none" w:sz="0" w:space="0" w:color="auto"/>
          </w:divBdr>
        </w:div>
        <w:div w:id="1705783755">
          <w:marLeft w:val="0"/>
          <w:marRight w:val="0"/>
          <w:marTop w:val="0"/>
          <w:marBottom w:val="0"/>
          <w:divBdr>
            <w:top w:val="none" w:sz="0" w:space="0" w:color="auto"/>
            <w:left w:val="none" w:sz="0" w:space="0" w:color="auto"/>
            <w:bottom w:val="none" w:sz="0" w:space="0" w:color="auto"/>
            <w:right w:val="none" w:sz="0" w:space="0" w:color="auto"/>
          </w:divBdr>
        </w:div>
        <w:div w:id="2009557414">
          <w:marLeft w:val="0"/>
          <w:marRight w:val="0"/>
          <w:marTop w:val="0"/>
          <w:marBottom w:val="0"/>
          <w:divBdr>
            <w:top w:val="none" w:sz="0" w:space="0" w:color="auto"/>
            <w:left w:val="none" w:sz="0" w:space="0" w:color="auto"/>
            <w:bottom w:val="none" w:sz="0" w:space="0" w:color="auto"/>
            <w:right w:val="none" w:sz="0" w:space="0" w:color="auto"/>
          </w:divBdr>
        </w:div>
        <w:div w:id="1740402449">
          <w:marLeft w:val="0"/>
          <w:marRight w:val="0"/>
          <w:marTop w:val="0"/>
          <w:marBottom w:val="0"/>
          <w:divBdr>
            <w:top w:val="none" w:sz="0" w:space="0" w:color="auto"/>
            <w:left w:val="none" w:sz="0" w:space="0" w:color="auto"/>
            <w:bottom w:val="none" w:sz="0" w:space="0" w:color="auto"/>
            <w:right w:val="none" w:sz="0" w:space="0" w:color="auto"/>
          </w:divBdr>
        </w:div>
        <w:div w:id="205610651">
          <w:marLeft w:val="0"/>
          <w:marRight w:val="0"/>
          <w:marTop w:val="0"/>
          <w:marBottom w:val="0"/>
          <w:divBdr>
            <w:top w:val="none" w:sz="0" w:space="0" w:color="auto"/>
            <w:left w:val="none" w:sz="0" w:space="0" w:color="auto"/>
            <w:bottom w:val="none" w:sz="0" w:space="0" w:color="auto"/>
            <w:right w:val="none" w:sz="0" w:space="0" w:color="auto"/>
          </w:divBdr>
        </w:div>
        <w:div w:id="1071854898">
          <w:marLeft w:val="0"/>
          <w:marRight w:val="0"/>
          <w:marTop w:val="0"/>
          <w:marBottom w:val="0"/>
          <w:divBdr>
            <w:top w:val="none" w:sz="0" w:space="0" w:color="auto"/>
            <w:left w:val="none" w:sz="0" w:space="0" w:color="auto"/>
            <w:bottom w:val="none" w:sz="0" w:space="0" w:color="auto"/>
            <w:right w:val="none" w:sz="0" w:space="0" w:color="auto"/>
          </w:divBdr>
        </w:div>
        <w:div w:id="1852260106">
          <w:marLeft w:val="0"/>
          <w:marRight w:val="0"/>
          <w:marTop w:val="0"/>
          <w:marBottom w:val="0"/>
          <w:divBdr>
            <w:top w:val="none" w:sz="0" w:space="0" w:color="auto"/>
            <w:left w:val="none" w:sz="0" w:space="0" w:color="auto"/>
            <w:bottom w:val="none" w:sz="0" w:space="0" w:color="auto"/>
            <w:right w:val="none" w:sz="0" w:space="0" w:color="auto"/>
          </w:divBdr>
        </w:div>
        <w:div w:id="311296557">
          <w:marLeft w:val="0"/>
          <w:marRight w:val="0"/>
          <w:marTop w:val="0"/>
          <w:marBottom w:val="0"/>
          <w:divBdr>
            <w:top w:val="none" w:sz="0" w:space="0" w:color="auto"/>
            <w:left w:val="none" w:sz="0" w:space="0" w:color="auto"/>
            <w:bottom w:val="none" w:sz="0" w:space="0" w:color="auto"/>
            <w:right w:val="none" w:sz="0" w:space="0" w:color="auto"/>
          </w:divBdr>
        </w:div>
        <w:div w:id="1533575012">
          <w:marLeft w:val="0"/>
          <w:marRight w:val="0"/>
          <w:marTop w:val="0"/>
          <w:marBottom w:val="0"/>
          <w:divBdr>
            <w:top w:val="none" w:sz="0" w:space="0" w:color="auto"/>
            <w:left w:val="none" w:sz="0" w:space="0" w:color="auto"/>
            <w:bottom w:val="none" w:sz="0" w:space="0" w:color="auto"/>
            <w:right w:val="none" w:sz="0" w:space="0" w:color="auto"/>
          </w:divBdr>
        </w:div>
        <w:div w:id="1613366310">
          <w:marLeft w:val="0"/>
          <w:marRight w:val="0"/>
          <w:marTop w:val="0"/>
          <w:marBottom w:val="0"/>
          <w:divBdr>
            <w:top w:val="none" w:sz="0" w:space="0" w:color="auto"/>
            <w:left w:val="none" w:sz="0" w:space="0" w:color="auto"/>
            <w:bottom w:val="none" w:sz="0" w:space="0" w:color="auto"/>
            <w:right w:val="none" w:sz="0" w:space="0" w:color="auto"/>
          </w:divBdr>
        </w:div>
        <w:div w:id="1747025121">
          <w:marLeft w:val="0"/>
          <w:marRight w:val="0"/>
          <w:marTop w:val="0"/>
          <w:marBottom w:val="0"/>
          <w:divBdr>
            <w:top w:val="none" w:sz="0" w:space="0" w:color="auto"/>
            <w:left w:val="none" w:sz="0" w:space="0" w:color="auto"/>
            <w:bottom w:val="none" w:sz="0" w:space="0" w:color="auto"/>
            <w:right w:val="none" w:sz="0" w:space="0" w:color="auto"/>
          </w:divBdr>
        </w:div>
        <w:div w:id="279383570">
          <w:marLeft w:val="0"/>
          <w:marRight w:val="0"/>
          <w:marTop w:val="0"/>
          <w:marBottom w:val="0"/>
          <w:divBdr>
            <w:top w:val="none" w:sz="0" w:space="0" w:color="auto"/>
            <w:left w:val="none" w:sz="0" w:space="0" w:color="auto"/>
            <w:bottom w:val="none" w:sz="0" w:space="0" w:color="auto"/>
            <w:right w:val="none" w:sz="0" w:space="0" w:color="auto"/>
          </w:divBdr>
        </w:div>
        <w:div w:id="1553999708">
          <w:marLeft w:val="0"/>
          <w:marRight w:val="0"/>
          <w:marTop w:val="0"/>
          <w:marBottom w:val="0"/>
          <w:divBdr>
            <w:top w:val="none" w:sz="0" w:space="0" w:color="auto"/>
            <w:left w:val="none" w:sz="0" w:space="0" w:color="auto"/>
            <w:bottom w:val="none" w:sz="0" w:space="0" w:color="auto"/>
            <w:right w:val="none" w:sz="0" w:space="0" w:color="auto"/>
          </w:divBdr>
        </w:div>
        <w:div w:id="2129546360">
          <w:marLeft w:val="0"/>
          <w:marRight w:val="0"/>
          <w:marTop w:val="0"/>
          <w:marBottom w:val="0"/>
          <w:divBdr>
            <w:top w:val="none" w:sz="0" w:space="0" w:color="auto"/>
            <w:left w:val="none" w:sz="0" w:space="0" w:color="auto"/>
            <w:bottom w:val="none" w:sz="0" w:space="0" w:color="auto"/>
            <w:right w:val="none" w:sz="0" w:space="0" w:color="auto"/>
          </w:divBdr>
        </w:div>
        <w:div w:id="1339848815">
          <w:marLeft w:val="0"/>
          <w:marRight w:val="0"/>
          <w:marTop w:val="0"/>
          <w:marBottom w:val="0"/>
          <w:divBdr>
            <w:top w:val="none" w:sz="0" w:space="0" w:color="auto"/>
            <w:left w:val="none" w:sz="0" w:space="0" w:color="auto"/>
            <w:bottom w:val="none" w:sz="0" w:space="0" w:color="auto"/>
            <w:right w:val="none" w:sz="0" w:space="0" w:color="auto"/>
          </w:divBdr>
        </w:div>
        <w:div w:id="917708075">
          <w:marLeft w:val="0"/>
          <w:marRight w:val="0"/>
          <w:marTop w:val="0"/>
          <w:marBottom w:val="0"/>
          <w:divBdr>
            <w:top w:val="none" w:sz="0" w:space="0" w:color="auto"/>
            <w:left w:val="none" w:sz="0" w:space="0" w:color="auto"/>
            <w:bottom w:val="none" w:sz="0" w:space="0" w:color="auto"/>
            <w:right w:val="none" w:sz="0" w:space="0" w:color="auto"/>
          </w:divBdr>
        </w:div>
        <w:div w:id="955334008">
          <w:marLeft w:val="0"/>
          <w:marRight w:val="0"/>
          <w:marTop w:val="0"/>
          <w:marBottom w:val="0"/>
          <w:divBdr>
            <w:top w:val="none" w:sz="0" w:space="0" w:color="auto"/>
            <w:left w:val="none" w:sz="0" w:space="0" w:color="auto"/>
            <w:bottom w:val="none" w:sz="0" w:space="0" w:color="auto"/>
            <w:right w:val="none" w:sz="0" w:space="0" w:color="auto"/>
          </w:divBdr>
        </w:div>
        <w:div w:id="2058163189">
          <w:marLeft w:val="0"/>
          <w:marRight w:val="0"/>
          <w:marTop w:val="0"/>
          <w:marBottom w:val="0"/>
          <w:divBdr>
            <w:top w:val="none" w:sz="0" w:space="0" w:color="auto"/>
            <w:left w:val="none" w:sz="0" w:space="0" w:color="auto"/>
            <w:bottom w:val="none" w:sz="0" w:space="0" w:color="auto"/>
            <w:right w:val="none" w:sz="0" w:space="0" w:color="auto"/>
          </w:divBdr>
        </w:div>
        <w:div w:id="725027681">
          <w:marLeft w:val="0"/>
          <w:marRight w:val="0"/>
          <w:marTop w:val="0"/>
          <w:marBottom w:val="0"/>
          <w:divBdr>
            <w:top w:val="none" w:sz="0" w:space="0" w:color="auto"/>
            <w:left w:val="none" w:sz="0" w:space="0" w:color="auto"/>
            <w:bottom w:val="none" w:sz="0" w:space="0" w:color="auto"/>
            <w:right w:val="none" w:sz="0" w:space="0" w:color="auto"/>
          </w:divBdr>
        </w:div>
        <w:div w:id="1027759203">
          <w:marLeft w:val="0"/>
          <w:marRight w:val="0"/>
          <w:marTop w:val="0"/>
          <w:marBottom w:val="0"/>
          <w:divBdr>
            <w:top w:val="none" w:sz="0" w:space="0" w:color="auto"/>
            <w:left w:val="none" w:sz="0" w:space="0" w:color="auto"/>
            <w:bottom w:val="none" w:sz="0" w:space="0" w:color="auto"/>
            <w:right w:val="none" w:sz="0" w:space="0" w:color="auto"/>
          </w:divBdr>
        </w:div>
        <w:div w:id="2001274645">
          <w:marLeft w:val="0"/>
          <w:marRight w:val="0"/>
          <w:marTop w:val="0"/>
          <w:marBottom w:val="0"/>
          <w:divBdr>
            <w:top w:val="none" w:sz="0" w:space="0" w:color="auto"/>
            <w:left w:val="none" w:sz="0" w:space="0" w:color="auto"/>
            <w:bottom w:val="none" w:sz="0" w:space="0" w:color="auto"/>
            <w:right w:val="none" w:sz="0" w:space="0" w:color="auto"/>
          </w:divBdr>
        </w:div>
        <w:div w:id="687486614">
          <w:marLeft w:val="0"/>
          <w:marRight w:val="0"/>
          <w:marTop w:val="0"/>
          <w:marBottom w:val="0"/>
          <w:divBdr>
            <w:top w:val="none" w:sz="0" w:space="0" w:color="auto"/>
            <w:left w:val="none" w:sz="0" w:space="0" w:color="auto"/>
            <w:bottom w:val="none" w:sz="0" w:space="0" w:color="auto"/>
            <w:right w:val="none" w:sz="0" w:space="0" w:color="auto"/>
          </w:divBdr>
        </w:div>
        <w:div w:id="1412504381">
          <w:marLeft w:val="0"/>
          <w:marRight w:val="0"/>
          <w:marTop w:val="0"/>
          <w:marBottom w:val="0"/>
          <w:divBdr>
            <w:top w:val="none" w:sz="0" w:space="0" w:color="auto"/>
            <w:left w:val="none" w:sz="0" w:space="0" w:color="auto"/>
            <w:bottom w:val="none" w:sz="0" w:space="0" w:color="auto"/>
            <w:right w:val="none" w:sz="0" w:space="0" w:color="auto"/>
          </w:divBdr>
        </w:div>
        <w:div w:id="1280644539">
          <w:marLeft w:val="0"/>
          <w:marRight w:val="0"/>
          <w:marTop w:val="0"/>
          <w:marBottom w:val="0"/>
          <w:divBdr>
            <w:top w:val="none" w:sz="0" w:space="0" w:color="auto"/>
            <w:left w:val="none" w:sz="0" w:space="0" w:color="auto"/>
            <w:bottom w:val="none" w:sz="0" w:space="0" w:color="auto"/>
            <w:right w:val="none" w:sz="0" w:space="0" w:color="auto"/>
          </w:divBdr>
        </w:div>
        <w:div w:id="1735077707">
          <w:marLeft w:val="0"/>
          <w:marRight w:val="0"/>
          <w:marTop w:val="0"/>
          <w:marBottom w:val="0"/>
          <w:divBdr>
            <w:top w:val="none" w:sz="0" w:space="0" w:color="auto"/>
            <w:left w:val="none" w:sz="0" w:space="0" w:color="auto"/>
            <w:bottom w:val="none" w:sz="0" w:space="0" w:color="auto"/>
            <w:right w:val="none" w:sz="0" w:space="0" w:color="auto"/>
          </w:divBdr>
        </w:div>
        <w:div w:id="868877977">
          <w:marLeft w:val="0"/>
          <w:marRight w:val="0"/>
          <w:marTop w:val="0"/>
          <w:marBottom w:val="0"/>
          <w:divBdr>
            <w:top w:val="none" w:sz="0" w:space="0" w:color="auto"/>
            <w:left w:val="none" w:sz="0" w:space="0" w:color="auto"/>
            <w:bottom w:val="none" w:sz="0" w:space="0" w:color="auto"/>
            <w:right w:val="none" w:sz="0" w:space="0" w:color="auto"/>
          </w:divBdr>
        </w:div>
        <w:div w:id="1819885210">
          <w:marLeft w:val="0"/>
          <w:marRight w:val="0"/>
          <w:marTop w:val="0"/>
          <w:marBottom w:val="0"/>
          <w:divBdr>
            <w:top w:val="none" w:sz="0" w:space="0" w:color="auto"/>
            <w:left w:val="none" w:sz="0" w:space="0" w:color="auto"/>
            <w:bottom w:val="none" w:sz="0" w:space="0" w:color="auto"/>
            <w:right w:val="none" w:sz="0" w:space="0" w:color="auto"/>
          </w:divBdr>
        </w:div>
        <w:div w:id="2147316817">
          <w:marLeft w:val="0"/>
          <w:marRight w:val="0"/>
          <w:marTop w:val="0"/>
          <w:marBottom w:val="0"/>
          <w:divBdr>
            <w:top w:val="none" w:sz="0" w:space="0" w:color="auto"/>
            <w:left w:val="none" w:sz="0" w:space="0" w:color="auto"/>
            <w:bottom w:val="none" w:sz="0" w:space="0" w:color="auto"/>
            <w:right w:val="none" w:sz="0" w:space="0" w:color="auto"/>
          </w:divBdr>
        </w:div>
        <w:div w:id="189756965">
          <w:marLeft w:val="0"/>
          <w:marRight w:val="0"/>
          <w:marTop w:val="0"/>
          <w:marBottom w:val="0"/>
          <w:divBdr>
            <w:top w:val="none" w:sz="0" w:space="0" w:color="auto"/>
            <w:left w:val="none" w:sz="0" w:space="0" w:color="auto"/>
            <w:bottom w:val="none" w:sz="0" w:space="0" w:color="auto"/>
            <w:right w:val="none" w:sz="0" w:space="0" w:color="auto"/>
          </w:divBdr>
        </w:div>
        <w:div w:id="1402026511">
          <w:marLeft w:val="0"/>
          <w:marRight w:val="0"/>
          <w:marTop w:val="0"/>
          <w:marBottom w:val="0"/>
          <w:divBdr>
            <w:top w:val="none" w:sz="0" w:space="0" w:color="auto"/>
            <w:left w:val="none" w:sz="0" w:space="0" w:color="auto"/>
            <w:bottom w:val="none" w:sz="0" w:space="0" w:color="auto"/>
            <w:right w:val="none" w:sz="0" w:space="0" w:color="auto"/>
          </w:divBdr>
        </w:div>
        <w:div w:id="1133521778">
          <w:marLeft w:val="0"/>
          <w:marRight w:val="0"/>
          <w:marTop w:val="0"/>
          <w:marBottom w:val="0"/>
          <w:divBdr>
            <w:top w:val="none" w:sz="0" w:space="0" w:color="auto"/>
            <w:left w:val="none" w:sz="0" w:space="0" w:color="auto"/>
            <w:bottom w:val="none" w:sz="0" w:space="0" w:color="auto"/>
            <w:right w:val="none" w:sz="0" w:space="0" w:color="auto"/>
          </w:divBdr>
        </w:div>
        <w:div w:id="1698653602">
          <w:marLeft w:val="0"/>
          <w:marRight w:val="0"/>
          <w:marTop w:val="0"/>
          <w:marBottom w:val="0"/>
          <w:divBdr>
            <w:top w:val="none" w:sz="0" w:space="0" w:color="auto"/>
            <w:left w:val="none" w:sz="0" w:space="0" w:color="auto"/>
            <w:bottom w:val="none" w:sz="0" w:space="0" w:color="auto"/>
            <w:right w:val="none" w:sz="0" w:space="0" w:color="auto"/>
          </w:divBdr>
        </w:div>
        <w:div w:id="2031569590">
          <w:marLeft w:val="0"/>
          <w:marRight w:val="0"/>
          <w:marTop w:val="0"/>
          <w:marBottom w:val="0"/>
          <w:divBdr>
            <w:top w:val="none" w:sz="0" w:space="0" w:color="auto"/>
            <w:left w:val="none" w:sz="0" w:space="0" w:color="auto"/>
            <w:bottom w:val="none" w:sz="0" w:space="0" w:color="auto"/>
            <w:right w:val="none" w:sz="0" w:space="0" w:color="auto"/>
          </w:divBdr>
        </w:div>
        <w:div w:id="1950745162">
          <w:marLeft w:val="0"/>
          <w:marRight w:val="0"/>
          <w:marTop w:val="0"/>
          <w:marBottom w:val="0"/>
          <w:divBdr>
            <w:top w:val="none" w:sz="0" w:space="0" w:color="auto"/>
            <w:left w:val="none" w:sz="0" w:space="0" w:color="auto"/>
            <w:bottom w:val="none" w:sz="0" w:space="0" w:color="auto"/>
            <w:right w:val="none" w:sz="0" w:space="0" w:color="auto"/>
          </w:divBdr>
        </w:div>
        <w:div w:id="1461799013">
          <w:marLeft w:val="0"/>
          <w:marRight w:val="0"/>
          <w:marTop w:val="0"/>
          <w:marBottom w:val="0"/>
          <w:divBdr>
            <w:top w:val="none" w:sz="0" w:space="0" w:color="auto"/>
            <w:left w:val="none" w:sz="0" w:space="0" w:color="auto"/>
            <w:bottom w:val="none" w:sz="0" w:space="0" w:color="auto"/>
            <w:right w:val="none" w:sz="0" w:space="0" w:color="auto"/>
          </w:divBdr>
        </w:div>
        <w:div w:id="477496432">
          <w:marLeft w:val="0"/>
          <w:marRight w:val="0"/>
          <w:marTop w:val="0"/>
          <w:marBottom w:val="0"/>
          <w:divBdr>
            <w:top w:val="none" w:sz="0" w:space="0" w:color="auto"/>
            <w:left w:val="none" w:sz="0" w:space="0" w:color="auto"/>
            <w:bottom w:val="none" w:sz="0" w:space="0" w:color="auto"/>
            <w:right w:val="none" w:sz="0" w:space="0" w:color="auto"/>
          </w:divBdr>
        </w:div>
        <w:div w:id="185414019">
          <w:marLeft w:val="0"/>
          <w:marRight w:val="0"/>
          <w:marTop w:val="0"/>
          <w:marBottom w:val="0"/>
          <w:divBdr>
            <w:top w:val="none" w:sz="0" w:space="0" w:color="auto"/>
            <w:left w:val="none" w:sz="0" w:space="0" w:color="auto"/>
            <w:bottom w:val="none" w:sz="0" w:space="0" w:color="auto"/>
            <w:right w:val="none" w:sz="0" w:space="0" w:color="auto"/>
          </w:divBdr>
        </w:div>
        <w:div w:id="1976786849">
          <w:marLeft w:val="0"/>
          <w:marRight w:val="0"/>
          <w:marTop w:val="0"/>
          <w:marBottom w:val="0"/>
          <w:divBdr>
            <w:top w:val="none" w:sz="0" w:space="0" w:color="auto"/>
            <w:left w:val="none" w:sz="0" w:space="0" w:color="auto"/>
            <w:bottom w:val="none" w:sz="0" w:space="0" w:color="auto"/>
            <w:right w:val="none" w:sz="0" w:space="0" w:color="auto"/>
          </w:divBdr>
        </w:div>
        <w:div w:id="1833637401">
          <w:marLeft w:val="0"/>
          <w:marRight w:val="0"/>
          <w:marTop w:val="0"/>
          <w:marBottom w:val="0"/>
          <w:divBdr>
            <w:top w:val="none" w:sz="0" w:space="0" w:color="auto"/>
            <w:left w:val="none" w:sz="0" w:space="0" w:color="auto"/>
            <w:bottom w:val="none" w:sz="0" w:space="0" w:color="auto"/>
            <w:right w:val="none" w:sz="0" w:space="0" w:color="auto"/>
          </w:divBdr>
        </w:div>
        <w:div w:id="1283222920">
          <w:marLeft w:val="0"/>
          <w:marRight w:val="0"/>
          <w:marTop w:val="0"/>
          <w:marBottom w:val="0"/>
          <w:divBdr>
            <w:top w:val="none" w:sz="0" w:space="0" w:color="auto"/>
            <w:left w:val="none" w:sz="0" w:space="0" w:color="auto"/>
            <w:bottom w:val="none" w:sz="0" w:space="0" w:color="auto"/>
            <w:right w:val="none" w:sz="0" w:space="0" w:color="auto"/>
          </w:divBdr>
        </w:div>
        <w:div w:id="1802923077">
          <w:marLeft w:val="0"/>
          <w:marRight w:val="0"/>
          <w:marTop w:val="0"/>
          <w:marBottom w:val="0"/>
          <w:divBdr>
            <w:top w:val="none" w:sz="0" w:space="0" w:color="auto"/>
            <w:left w:val="none" w:sz="0" w:space="0" w:color="auto"/>
            <w:bottom w:val="none" w:sz="0" w:space="0" w:color="auto"/>
            <w:right w:val="none" w:sz="0" w:space="0" w:color="auto"/>
          </w:divBdr>
        </w:div>
        <w:div w:id="253779550">
          <w:marLeft w:val="0"/>
          <w:marRight w:val="0"/>
          <w:marTop w:val="0"/>
          <w:marBottom w:val="0"/>
          <w:divBdr>
            <w:top w:val="none" w:sz="0" w:space="0" w:color="auto"/>
            <w:left w:val="none" w:sz="0" w:space="0" w:color="auto"/>
            <w:bottom w:val="none" w:sz="0" w:space="0" w:color="auto"/>
            <w:right w:val="none" w:sz="0" w:space="0" w:color="auto"/>
          </w:divBdr>
        </w:div>
        <w:div w:id="936135275">
          <w:marLeft w:val="0"/>
          <w:marRight w:val="0"/>
          <w:marTop w:val="0"/>
          <w:marBottom w:val="0"/>
          <w:divBdr>
            <w:top w:val="none" w:sz="0" w:space="0" w:color="auto"/>
            <w:left w:val="none" w:sz="0" w:space="0" w:color="auto"/>
            <w:bottom w:val="none" w:sz="0" w:space="0" w:color="auto"/>
            <w:right w:val="none" w:sz="0" w:space="0" w:color="auto"/>
          </w:divBdr>
        </w:div>
        <w:div w:id="1632855415">
          <w:marLeft w:val="0"/>
          <w:marRight w:val="0"/>
          <w:marTop w:val="0"/>
          <w:marBottom w:val="0"/>
          <w:divBdr>
            <w:top w:val="none" w:sz="0" w:space="0" w:color="auto"/>
            <w:left w:val="none" w:sz="0" w:space="0" w:color="auto"/>
            <w:bottom w:val="none" w:sz="0" w:space="0" w:color="auto"/>
            <w:right w:val="none" w:sz="0" w:space="0" w:color="auto"/>
          </w:divBdr>
        </w:div>
        <w:div w:id="754321084">
          <w:marLeft w:val="0"/>
          <w:marRight w:val="0"/>
          <w:marTop w:val="0"/>
          <w:marBottom w:val="0"/>
          <w:divBdr>
            <w:top w:val="none" w:sz="0" w:space="0" w:color="auto"/>
            <w:left w:val="none" w:sz="0" w:space="0" w:color="auto"/>
            <w:bottom w:val="none" w:sz="0" w:space="0" w:color="auto"/>
            <w:right w:val="none" w:sz="0" w:space="0" w:color="auto"/>
          </w:divBdr>
        </w:div>
        <w:div w:id="1845389460">
          <w:marLeft w:val="0"/>
          <w:marRight w:val="0"/>
          <w:marTop w:val="0"/>
          <w:marBottom w:val="0"/>
          <w:divBdr>
            <w:top w:val="none" w:sz="0" w:space="0" w:color="auto"/>
            <w:left w:val="none" w:sz="0" w:space="0" w:color="auto"/>
            <w:bottom w:val="none" w:sz="0" w:space="0" w:color="auto"/>
            <w:right w:val="none" w:sz="0" w:space="0" w:color="auto"/>
          </w:divBdr>
        </w:div>
        <w:div w:id="55513493">
          <w:marLeft w:val="0"/>
          <w:marRight w:val="0"/>
          <w:marTop w:val="0"/>
          <w:marBottom w:val="0"/>
          <w:divBdr>
            <w:top w:val="none" w:sz="0" w:space="0" w:color="auto"/>
            <w:left w:val="none" w:sz="0" w:space="0" w:color="auto"/>
            <w:bottom w:val="none" w:sz="0" w:space="0" w:color="auto"/>
            <w:right w:val="none" w:sz="0" w:space="0" w:color="auto"/>
          </w:divBdr>
        </w:div>
        <w:div w:id="1717199536">
          <w:marLeft w:val="0"/>
          <w:marRight w:val="0"/>
          <w:marTop w:val="0"/>
          <w:marBottom w:val="0"/>
          <w:divBdr>
            <w:top w:val="none" w:sz="0" w:space="0" w:color="auto"/>
            <w:left w:val="none" w:sz="0" w:space="0" w:color="auto"/>
            <w:bottom w:val="none" w:sz="0" w:space="0" w:color="auto"/>
            <w:right w:val="none" w:sz="0" w:space="0" w:color="auto"/>
          </w:divBdr>
        </w:div>
        <w:div w:id="232932849">
          <w:marLeft w:val="0"/>
          <w:marRight w:val="0"/>
          <w:marTop w:val="0"/>
          <w:marBottom w:val="0"/>
          <w:divBdr>
            <w:top w:val="none" w:sz="0" w:space="0" w:color="auto"/>
            <w:left w:val="none" w:sz="0" w:space="0" w:color="auto"/>
            <w:bottom w:val="none" w:sz="0" w:space="0" w:color="auto"/>
            <w:right w:val="none" w:sz="0" w:space="0" w:color="auto"/>
          </w:divBdr>
        </w:div>
        <w:div w:id="2121216656">
          <w:marLeft w:val="0"/>
          <w:marRight w:val="0"/>
          <w:marTop w:val="0"/>
          <w:marBottom w:val="0"/>
          <w:divBdr>
            <w:top w:val="none" w:sz="0" w:space="0" w:color="auto"/>
            <w:left w:val="none" w:sz="0" w:space="0" w:color="auto"/>
            <w:bottom w:val="none" w:sz="0" w:space="0" w:color="auto"/>
            <w:right w:val="none" w:sz="0" w:space="0" w:color="auto"/>
          </w:divBdr>
        </w:div>
        <w:div w:id="1587154362">
          <w:marLeft w:val="0"/>
          <w:marRight w:val="0"/>
          <w:marTop w:val="0"/>
          <w:marBottom w:val="0"/>
          <w:divBdr>
            <w:top w:val="none" w:sz="0" w:space="0" w:color="auto"/>
            <w:left w:val="none" w:sz="0" w:space="0" w:color="auto"/>
            <w:bottom w:val="none" w:sz="0" w:space="0" w:color="auto"/>
            <w:right w:val="none" w:sz="0" w:space="0" w:color="auto"/>
          </w:divBdr>
        </w:div>
        <w:div w:id="1441297675">
          <w:marLeft w:val="0"/>
          <w:marRight w:val="0"/>
          <w:marTop w:val="0"/>
          <w:marBottom w:val="0"/>
          <w:divBdr>
            <w:top w:val="none" w:sz="0" w:space="0" w:color="auto"/>
            <w:left w:val="none" w:sz="0" w:space="0" w:color="auto"/>
            <w:bottom w:val="none" w:sz="0" w:space="0" w:color="auto"/>
            <w:right w:val="none" w:sz="0" w:space="0" w:color="auto"/>
          </w:divBdr>
        </w:div>
        <w:div w:id="94399279">
          <w:marLeft w:val="0"/>
          <w:marRight w:val="0"/>
          <w:marTop w:val="0"/>
          <w:marBottom w:val="0"/>
          <w:divBdr>
            <w:top w:val="none" w:sz="0" w:space="0" w:color="auto"/>
            <w:left w:val="none" w:sz="0" w:space="0" w:color="auto"/>
            <w:bottom w:val="none" w:sz="0" w:space="0" w:color="auto"/>
            <w:right w:val="none" w:sz="0" w:space="0" w:color="auto"/>
          </w:divBdr>
        </w:div>
        <w:div w:id="556598417">
          <w:marLeft w:val="0"/>
          <w:marRight w:val="0"/>
          <w:marTop w:val="0"/>
          <w:marBottom w:val="0"/>
          <w:divBdr>
            <w:top w:val="none" w:sz="0" w:space="0" w:color="auto"/>
            <w:left w:val="none" w:sz="0" w:space="0" w:color="auto"/>
            <w:bottom w:val="none" w:sz="0" w:space="0" w:color="auto"/>
            <w:right w:val="none" w:sz="0" w:space="0" w:color="auto"/>
          </w:divBdr>
        </w:div>
        <w:div w:id="1416440220">
          <w:marLeft w:val="0"/>
          <w:marRight w:val="0"/>
          <w:marTop w:val="0"/>
          <w:marBottom w:val="0"/>
          <w:divBdr>
            <w:top w:val="none" w:sz="0" w:space="0" w:color="auto"/>
            <w:left w:val="none" w:sz="0" w:space="0" w:color="auto"/>
            <w:bottom w:val="none" w:sz="0" w:space="0" w:color="auto"/>
            <w:right w:val="none" w:sz="0" w:space="0" w:color="auto"/>
          </w:divBdr>
        </w:div>
        <w:div w:id="1446389456">
          <w:marLeft w:val="0"/>
          <w:marRight w:val="0"/>
          <w:marTop w:val="0"/>
          <w:marBottom w:val="0"/>
          <w:divBdr>
            <w:top w:val="none" w:sz="0" w:space="0" w:color="auto"/>
            <w:left w:val="none" w:sz="0" w:space="0" w:color="auto"/>
            <w:bottom w:val="none" w:sz="0" w:space="0" w:color="auto"/>
            <w:right w:val="none" w:sz="0" w:space="0" w:color="auto"/>
          </w:divBdr>
        </w:div>
        <w:div w:id="1884242819">
          <w:marLeft w:val="0"/>
          <w:marRight w:val="0"/>
          <w:marTop w:val="0"/>
          <w:marBottom w:val="0"/>
          <w:divBdr>
            <w:top w:val="none" w:sz="0" w:space="0" w:color="auto"/>
            <w:left w:val="none" w:sz="0" w:space="0" w:color="auto"/>
            <w:bottom w:val="none" w:sz="0" w:space="0" w:color="auto"/>
            <w:right w:val="none" w:sz="0" w:space="0" w:color="auto"/>
          </w:divBdr>
        </w:div>
        <w:div w:id="1401177600">
          <w:marLeft w:val="0"/>
          <w:marRight w:val="0"/>
          <w:marTop w:val="0"/>
          <w:marBottom w:val="0"/>
          <w:divBdr>
            <w:top w:val="none" w:sz="0" w:space="0" w:color="auto"/>
            <w:left w:val="none" w:sz="0" w:space="0" w:color="auto"/>
            <w:bottom w:val="none" w:sz="0" w:space="0" w:color="auto"/>
            <w:right w:val="none" w:sz="0" w:space="0" w:color="auto"/>
          </w:divBdr>
        </w:div>
        <w:div w:id="1356419368">
          <w:marLeft w:val="0"/>
          <w:marRight w:val="0"/>
          <w:marTop w:val="0"/>
          <w:marBottom w:val="0"/>
          <w:divBdr>
            <w:top w:val="none" w:sz="0" w:space="0" w:color="auto"/>
            <w:left w:val="none" w:sz="0" w:space="0" w:color="auto"/>
            <w:bottom w:val="none" w:sz="0" w:space="0" w:color="auto"/>
            <w:right w:val="none" w:sz="0" w:space="0" w:color="auto"/>
          </w:divBdr>
        </w:div>
        <w:div w:id="838498197">
          <w:marLeft w:val="0"/>
          <w:marRight w:val="0"/>
          <w:marTop w:val="0"/>
          <w:marBottom w:val="0"/>
          <w:divBdr>
            <w:top w:val="none" w:sz="0" w:space="0" w:color="auto"/>
            <w:left w:val="none" w:sz="0" w:space="0" w:color="auto"/>
            <w:bottom w:val="none" w:sz="0" w:space="0" w:color="auto"/>
            <w:right w:val="none" w:sz="0" w:space="0" w:color="auto"/>
          </w:divBdr>
        </w:div>
        <w:div w:id="1354723863">
          <w:marLeft w:val="0"/>
          <w:marRight w:val="0"/>
          <w:marTop w:val="0"/>
          <w:marBottom w:val="0"/>
          <w:divBdr>
            <w:top w:val="none" w:sz="0" w:space="0" w:color="auto"/>
            <w:left w:val="none" w:sz="0" w:space="0" w:color="auto"/>
            <w:bottom w:val="none" w:sz="0" w:space="0" w:color="auto"/>
            <w:right w:val="none" w:sz="0" w:space="0" w:color="auto"/>
          </w:divBdr>
        </w:div>
        <w:div w:id="1783497474">
          <w:marLeft w:val="0"/>
          <w:marRight w:val="0"/>
          <w:marTop w:val="0"/>
          <w:marBottom w:val="0"/>
          <w:divBdr>
            <w:top w:val="none" w:sz="0" w:space="0" w:color="auto"/>
            <w:left w:val="none" w:sz="0" w:space="0" w:color="auto"/>
            <w:bottom w:val="none" w:sz="0" w:space="0" w:color="auto"/>
            <w:right w:val="none" w:sz="0" w:space="0" w:color="auto"/>
          </w:divBdr>
        </w:div>
        <w:div w:id="2052221565">
          <w:marLeft w:val="0"/>
          <w:marRight w:val="0"/>
          <w:marTop w:val="0"/>
          <w:marBottom w:val="0"/>
          <w:divBdr>
            <w:top w:val="none" w:sz="0" w:space="0" w:color="auto"/>
            <w:left w:val="none" w:sz="0" w:space="0" w:color="auto"/>
            <w:bottom w:val="none" w:sz="0" w:space="0" w:color="auto"/>
            <w:right w:val="none" w:sz="0" w:space="0" w:color="auto"/>
          </w:divBdr>
        </w:div>
        <w:div w:id="2083480203">
          <w:marLeft w:val="0"/>
          <w:marRight w:val="0"/>
          <w:marTop w:val="0"/>
          <w:marBottom w:val="0"/>
          <w:divBdr>
            <w:top w:val="none" w:sz="0" w:space="0" w:color="auto"/>
            <w:left w:val="none" w:sz="0" w:space="0" w:color="auto"/>
            <w:bottom w:val="none" w:sz="0" w:space="0" w:color="auto"/>
            <w:right w:val="none" w:sz="0" w:space="0" w:color="auto"/>
          </w:divBdr>
        </w:div>
        <w:div w:id="1261989368">
          <w:marLeft w:val="0"/>
          <w:marRight w:val="0"/>
          <w:marTop w:val="0"/>
          <w:marBottom w:val="0"/>
          <w:divBdr>
            <w:top w:val="none" w:sz="0" w:space="0" w:color="auto"/>
            <w:left w:val="none" w:sz="0" w:space="0" w:color="auto"/>
            <w:bottom w:val="none" w:sz="0" w:space="0" w:color="auto"/>
            <w:right w:val="none" w:sz="0" w:space="0" w:color="auto"/>
          </w:divBdr>
        </w:div>
        <w:div w:id="515580545">
          <w:marLeft w:val="0"/>
          <w:marRight w:val="0"/>
          <w:marTop w:val="0"/>
          <w:marBottom w:val="0"/>
          <w:divBdr>
            <w:top w:val="none" w:sz="0" w:space="0" w:color="auto"/>
            <w:left w:val="none" w:sz="0" w:space="0" w:color="auto"/>
            <w:bottom w:val="none" w:sz="0" w:space="0" w:color="auto"/>
            <w:right w:val="none" w:sz="0" w:space="0" w:color="auto"/>
          </w:divBdr>
        </w:div>
        <w:div w:id="2002655401">
          <w:marLeft w:val="0"/>
          <w:marRight w:val="0"/>
          <w:marTop w:val="0"/>
          <w:marBottom w:val="0"/>
          <w:divBdr>
            <w:top w:val="none" w:sz="0" w:space="0" w:color="auto"/>
            <w:left w:val="none" w:sz="0" w:space="0" w:color="auto"/>
            <w:bottom w:val="none" w:sz="0" w:space="0" w:color="auto"/>
            <w:right w:val="none" w:sz="0" w:space="0" w:color="auto"/>
          </w:divBdr>
        </w:div>
        <w:div w:id="1036084460">
          <w:marLeft w:val="0"/>
          <w:marRight w:val="0"/>
          <w:marTop w:val="0"/>
          <w:marBottom w:val="0"/>
          <w:divBdr>
            <w:top w:val="none" w:sz="0" w:space="0" w:color="auto"/>
            <w:left w:val="none" w:sz="0" w:space="0" w:color="auto"/>
            <w:bottom w:val="none" w:sz="0" w:space="0" w:color="auto"/>
            <w:right w:val="none" w:sz="0" w:space="0" w:color="auto"/>
          </w:divBdr>
        </w:div>
        <w:div w:id="1794328947">
          <w:marLeft w:val="0"/>
          <w:marRight w:val="0"/>
          <w:marTop w:val="0"/>
          <w:marBottom w:val="0"/>
          <w:divBdr>
            <w:top w:val="none" w:sz="0" w:space="0" w:color="auto"/>
            <w:left w:val="none" w:sz="0" w:space="0" w:color="auto"/>
            <w:bottom w:val="none" w:sz="0" w:space="0" w:color="auto"/>
            <w:right w:val="none" w:sz="0" w:space="0" w:color="auto"/>
          </w:divBdr>
        </w:div>
        <w:div w:id="1524786208">
          <w:marLeft w:val="0"/>
          <w:marRight w:val="0"/>
          <w:marTop w:val="0"/>
          <w:marBottom w:val="0"/>
          <w:divBdr>
            <w:top w:val="none" w:sz="0" w:space="0" w:color="auto"/>
            <w:left w:val="none" w:sz="0" w:space="0" w:color="auto"/>
            <w:bottom w:val="none" w:sz="0" w:space="0" w:color="auto"/>
            <w:right w:val="none" w:sz="0" w:space="0" w:color="auto"/>
          </w:divBdr>
        </w:div>
        <w:div w:id="1205483651">
          <w:marLeft w:val="0"/>
          <w:marRight w:val="0"/>
          <w:marTop w:val="0"/>
          <w:marBottom w:val="0"/>
          <w:divBdr>
            <w:top w:val="none" w:sz="0" w:space="0" w:color="auto"/>
            <w:left w:val="none" w:sz="0" w:space="0" w:color="auto"/>
            <w:bottom w:val="none" w:sz="0" w:space="0" w:color="auto"/>
            <w:right w:val="none" w:sz="0" w:space="0" w:color="auto"/>
          </w:divBdr>
        </w:div>
        <w:div w:id="1574777816">
          <w:marLeft w:val="0"/>
          <w:marRight w:val="0"/>
          <w:marTop w:val="0"/>
          <w:marBottom w:val="0"/>
          <w:divBdr>
            <w:top w:val="none" w:sz="0" w:space="0" w:color="auto"/>
            <w:left w:val="none" w:sz="0" w:space="0" w:color="auto"/>
            <w:bottom w:val="none" w:sz="0" w:space="0" w:color="auto"/>
            <w:right w:val="none" w:sz="0" w:space="0" w:color="auto"/>
          </w:divBdr>
        </w:div>
        <w:div w:id="925698332">
          <w:marLeft w:val="0"/>
          <w:marRight w:val="0"/>
          <w:marTop w:val="0"/>
          <w:marBottom w:val="0"/>
          <w:divBdr>
            <w:top w:val="none" w:sz="0" w:space="0" w:color="auto"/>
            <w:left w:val="none" w:sz="0" w:space="0" w:color="auto"/>
            <w:bottom w:val="none" w:sz="0" w:space="0" w:color="auto"/>
            <w:right w:val="none" w:sz="0" w:space="0" w:color="auto"/>
          </w:divBdr>
        </w:div>
        <w:div w:id="1932271607">
          <w:marLeft w:val="0"/>
          <w:marRight w:val="0"/>
          <w:marTop w:val="0"/>
          <w:marBottom w:val="0"/>
          <w:divBdr>
            <w:top w:val="none" w:sz="0" w:space="0" w:color="auto"/>
            <w:left w:val="none" w:sz="0" w:space="0" w:color="auto"/>
            <w:bottom w:val="none" w:sz="0" w:space="0" w:color="auto"/>
            <w:right w:val="none" w:sz="0" w:space="0" w:color="auto"/>
          </w:divBdr>
        </w:div>
        <w:div w:id="1457142764">
          <w:marLeft w:val="0"/>
          <w:marRight w:val="0"/>
          <w:marTop w:val="0"/>
          <w:marBottom w:val="0"/>
          <w:divBdr>
            <w:top w:val="none" w:sz="0" w:space="0" w:color="auto"/>
            <w:left w:val="none" w:sz="0" w:space="0" w:color="auto"/>
            <w:bottom w:val="none" w:sz="0" w:space="0" w:color="auto"/>
            <w:right w:val="none" w:sz="0" w:space="0" w:color="auto"/>
          </w:divBdr>
        </w:div>
        <w:div w:id="1466311090">
          <w:marLeft w:val="0"/>
          <w:marRight w:val="0"/>
          <w:marTop w:val="0"/>
          <w:marBottom w:val="0"/>
          <w:divBdr>
            <w:top w:val="none" w:sz="0" w:space="0" w:color="auto"/>
            <w:left w:val="none" w:sz="0" w:space="0" w:color="auto"/>
            <w:bottom w:val="none" w:sz="0" w:space="0" w:color="auto"/>
            <w:right w:val="none" w:sz="0" w:space="0" w:color="auto"/>
          </w:divBdr>
        </w:div>
        <w:div w:id="1451825347">
          <w:marLeft w:val="0"/>
          <w:marRight w:val="0"/>
          <w:marTop w:val="0"/>
          <w:marBottom w:val="0"/>
          <w:divBdr>
            <w:top w:val="none" w:sz="0" w:space="0" w:color="auto"/>
            <w:left w:val="none" w:sz="0" w:space="0" w:color="auto"/>
            <w:bottom w:val="none" w:sz="0" w:space="0" w:color="auto"/>
            <w:right w:val="none" w:sz="0" w:space="0" w:color="auto"/>
          </w:divBdr>
        </w:div>
        <w:div w:id="1250968400">
          <w:marLeft w:val="0"/>
          <w:marRight w:val="0"/>
          <w:marTop w:val="0"/>
          <w:marBottom w:val="0"/>
          <w:divBdr>
            <w:top w:val="none" w:sz="0" w:space="0" w:color="auto"/>
            <w:left w:val="none" w:sz="0" w:space="0" w:color="auto"/>
            <w:bottom w:val="none" w:sz="0" w:space="0" w:color="auto"/>
            <w:right w:val="none" w:sz="0" w:space="0" w:color="auto"/>
          </w:divBdr>
        </w:div>
        <w:div w:id="1515070892">
          <w:marLeft w:val="0"/>
          <w:marRight w:val="0"/>
          <w:marTop w:val="0"/>
          <w:marBottom w:val="0"/>
          <w:divBdr>
            <w:top w:val="none" w:sz="0" w:space="0" w:color="auto"/>
            <w:left w:val="none" w:sz="0" w:space="0" w:color="auto"/>
            <w:bottom w:val="none" w:sz="0" w:space="0" w:color="auto"/>
            <w:right w:val="none" w:sz="0" w:space="0" w:color="auto"/>
          </w:divBdr>
        </w:div>
        <w:div w:id="739061830">
          <w:marLeft w:val="0"/>
          <w:marRight w:val="0"/>
          <w:marTop w:val="0"/>
          <w:marBottom w:val="0"/>
          <w:divBdr>
            <w:top w:val="none" w:sz="0" w:space="0" w:color="auto"/>
            <w:left w:val="none" w:sz="0" w:space="0" w:color="auto"/>
            <w:bottom w:val="none" w:sz="0" w:space="0" w:color="auto"/>
            <w:right w:val="none" w:sz="0" w:space="0" w:color="auto"/>
          </w:divBdr>
        </w:div>
        <w:div w:id="1215308215">
          <w:marLeft w:val="0"/>
          <w:marRight w:val="0"/>
          <w:marTop w:val="0"/>
          <w:marBottom w:val="0"/>
          <w:divBdr>
            <w:top w:val="none" w:sz="0" w:space="0" w:color="auto"/>
            <w:left w:val="none" w:sz="0" w:space="0" w:color="auto"/>
            <w:bottom w:val="none" w:sz="0" w:space="0" w:color="auto"/>
            <w:right w:val="none" w:sz="0" w:space="0" w:color="auto"/>
          </w:divBdr>
        </w:div>
        <w:div w:id="2104910735">
          <w:marLeft w:val="0"/>
          <w:marRight w:val="0"/>
          <w:marTop w:val="0"/>
          <w:marBottom w:val="0"/>
          <w:divBdr>
            <w:top w:val="none" w:sz="0" w:space="0" w:color="auto"/>
            <w:left w:val="none" w:sz="0" w:space="0" w:color="auto"/>
            <w:bottom w:val="none" w:sz="0" w:space="0" w:color="auto"/>
            <w:right w:val="none" w:sz="0" w:space="0" w:color="auto"/>
          </w:divBdr>
        </w:div>
        <w:div w:id="1978534619">
          <w:marLeft w:val="0"/>
          <w:marRight w:val="0"/>
          <w:marTop w:val="0"/>
          <w:marBottom w:val="0"/>
          <w:divBdr>
            <w:top w:val="none" w:sz="0" w:space="0" w:color="auto"/>
            <w:left w:val="none" w:sz="0" w:space="0" w:color="auto"/>
            <w:bottom w:val="none" w:sz="0" w:space="0" w:color="auto"/>
            <w:right w:val="none" w:sz="0" w:space="0" w:color="auto"/>
          </w:divBdr>
        </w:div>
        <w:div w:id="1341469980">
          <w:marLeft w:val="0"/>
          <w:marRight w:val="0"/>
          <w:marTop w:val="0"/>
          <w:marBottom w:val="0"/>
          <w:divBdr>
            <w:top w:val="none" w:sz="0" w:space="0" w:color="auto"/>
            <w:left w:val="none" w:sz="0" w:space="0" w:color="auto"/>
            <w:bottom w:val="none" w:sz="0" w:space="0" w:color="auto"/>
            <w:right w:val="none" w:sz="0" w:space="0" w:color="auto"/>
          </w:divBdr>
        </w:div>
        <w:div w:id="41559620">
          <w:marLeft w:val="0"/>
          <w:marRight w:val="0"/>
          <w:marTop w:val="0"/>
          <w:marBottom w:val="0"/>
          <w:divBdr>
            <w:top w:val="none" w:sz="0" w:space="0" w:color="auto"/>
            <w:left w:val="none" w:sz="0" w:space="0" w:color="auto"/>
            <w:bottom w:val="none" w:sz="0" w:space="0" w:color="auto"/>
            <w:right w:val="none" w:sz="0" w:space="0" w:color="auto"/>
          </w:divBdr>
        </w:div>
        <w:div w:id="242373906">
          <w:marLeft w:val="0"/>
          <w:marRight w:val="0"/>
          <w:marTop w:val="0"/>
          <w:marBottom w:val="0"/>
          <w:divBdr>
            <w:top w:val="none" w:sz="0" w:space="0" w:color="auto"/>
            <w:left w:val="none" w:sz="0" w:space="0" w:color="auto"/>
            <w:bottom w:val="none" w:sz="0" w:space="0" w:color="auto"/>
            <w:right w:val="none" w:sz="0" w:space="0" w:color="auto"/>
          </w:divBdr>
        </w:div>
        <w:div w:id="2064598598">
          <w:marLeft w:val="0"/>
          <w:marRight w:val="0"/>
          <w:marTop w:val="0"/>
          <w:marBottom w:val="0"/>
          <w:divBdr>
            <w:top w:val="none" w:sz="0" w:space="0" w:color="auto"/>
            <w:left w:val="none" w:sz="0" w:space="0" w:color="auto"/>
            <w:bottom w:val="none" w:sz="0" w:space="0" w:color="auto"/>
            <w:right w:val="none" w:sz="0" w:space="0" w:color="auto"/>
          </w:divBdr>
        </w:div>
        <w:div w:id="94327044">
          <w:marLeft w:val="0"/>
          <w:marRight w:val="0"/>
          <w:marTop w:val="0"/>
          <w:marBottom w:val="0"/>
          <w:divBdr>
            <w:top w:val="none" w:sz="0" w:space="0" w:color="auto"/>
            <w:left w:val="none" w:sz="0" w:space="0" w:color="auto"/>
            <w:bottom w:val="none" w:sz="0" w:space="0" w:color="auto"/>
            <w:right w:val="none" w:sz="0" w:space="0" w:color="auto"/>
          </w:divBdr>
        </w:div>
        <w:div w:id="571233424">
          <w:marLeft w:val="0"/>
          <w:marRight w:val="0"/>
          <w:marTop w:val="0"/>
          <w:marBottom w:val="0"/>
          <w:divBdr>
            <w:top w:val="none" w:sz="0" w:space="0" w:color="auto"/>
            <w:left w:val="none" w:sz="0" w:space="0" w:color="auto"/>
            <w:bottom w:val="none" w:sz="0" w:space="0" w:color="auto"/>
            <w:right w:val="none" w:sz="0" w:space="0" w:color="auto"/>
          </w:divBdr>
        </w:div>
        <w:div w:id="192495844">
          <w:marLeft w:val="0"/>
          <w:marRight w:val="0"/>
          <w:marTop w:val="0"/>
          <w:marBottom w:val="0"/>
          <w:divBdr>
            <w:top w:val="none" w:sz="0" w:space="0" w:color="auto"/>
            <w:left w:val="none" w:sz="0" w:space="0" w:color="auto"/>
            <w:bottom w:val="none" w:sz="0" w:space="0" w:color="auto"/>
            <w:right w:val="none" w:sz="0" w:space="0" w:color="auto"/>
          </w:divBdr>
        </w:div>
        <w:div w:id="947009883">
          <w:marLeft w:val="0"/>
          <w:marRight w:val="0"/>
          <w:marTop w:val="0"/>
          <w:marBottom w:val="0"/>
          <w:divBdr>
            <w:top w:val="none" w:sz="0" w:space="0" w:color="auto"/>
            <w:left w:val="none" w:sz="0" w:space="0" w:color="auto"/>
            <w:bottom w:val="none" w:sz="0" w:space="0" w:color="auto"/>
            <w:right w:val="none" w:sz="0" w:space="0" w:color="auto"/>
          </w:divBdr>
        </w:div>
        <w:div w:id="958681349">
          <w:marLeft w:val="0"/>
          <w:marRight w:val="0"/>
          <w:marTop w:val="0"/>
          <w:marBottom w:val="0"/>
          <w:divBdr>
            <w:top w:val="none" w:sz="0" w:space="0" w:color="auto"/>
            <w:left w:val="none" w:sz="0" w:space="0" w:color="auto"/>
            <w:bottom w:val="none" w:sz="0" w:space="0" w:color="auto"/>
            <w:right w:val="none" w:sz="0" w:space="0" w:color="auto"/>
          </w:divBdr>
        </w:div>
        <w:div w:id="1219440730">
          <w:marLeft w:val="0"/>
          <w:marRight w:val="0"/>
          <w:marTop w:val="0"/>
          <w:marBottom w:val="0"/>
          <w:divBdr>
            <w:top w:val="none" w:sz="0" w:space="0" w:color="auto"/>
            <w:left w:val="none" w:sz="0" w:space="0" w:color="auto"/>
            <w:bottom w:val="none" w:sz="0" w:space="0" w:color="auto"/>
            <w:right w:val="none" w:sz="0" w:space="0" w:color="auto"/>
          </w:divBdr>
        </w:div>
        <w:div w:id="1811167983">
          <w:marLeft w:val="0"/>
          <w:marRight w:val="0"/>
          <w:marTop w:val="0"/>
          <w:marBottom w:val="0"/>
          <w:divBdr>
            <w:top w:val="none" w:sz="0" w:space="0" w:color="auto"/>
            <w:left w:val="none" w:sz="0" w:space="0" w:color="auto"/>
            <w:bottom w:val="none" w:sz="0" w:space="0" w:color="auto"/>
            <w:right w:val="none" w:sz="0" w:space="0" w:color="auto"/>
          </w:divBdr>
        </w:div>
        <w:div w:id="80295796">
          <w:marLeft w:val="0"/>
          <w:marRight w:val="0"/>
          <w:marTop w:val="0"/>
          <w:marBottom w:val="0"/>
          <w:divBdr>
            <w:top w:val="none" w:sz="0" w:space="0" w:color="auto"/>
            <w:left w:val="none" w:sz="0" w:space="0" w:color="auto"/>
            <w:bottom w:val="none" w:sz="0" w:space="0" w:color="auto"/>
            <w:right w:val="none" w:sz="0" w:space="0" w:color="auto"/>
          </w:divBdr>
        </w:div>
        <w:div w:id="1711879246">
          <w:marLeft w:val="0"/>
          <w:marRight w:val="0"/>
          <w:marTop w:val="0"/>
          <w:marBottom w:val="0"/>
          <w:divBdr>
            <w:top w:val="none" w:sz="0" w:space="0" w:color="auto"/>
            <w:left w:val="none" w:sz="0" w:space="0" w:color="auto"/>
            <w:bottom w:val="none" w:sz="0" w:space="0" w:color="auto"/>
            <w:right w:val="none" w:sz="0" w:space="0" w:color="auto"/>
          </w:divBdr>
        </w:div>
        <w:div w:id="1004626482">
          <w:marLeft w:val="0"/>
          <w:marRight w:val="0"/>
          <w:marTop w:val="0"/>
          <w:marBottom w:val="0"/>
          <w:divBdr>
            <w:top w:val="none" w:sz="0" w:space="0" w:color="auto"/>
            <w:left w:val="none" w:sz="0" w:space="0" w:color="auto"/>
            <w:bottom w:val="none" w:sz="0" w:space="0" w:color="auto"/>
            <w:right w:val="none" w:sz="0" w:space="0" w:color="auto"/>
          </w:divBdr>
        </w:div>
        <w:div w:id="601182917">
          <w:marLeft w:val="0"/>
          <w:marRight w:val="0"/>
          <w:marTop w:val="0"/>
          <w:marBottom w:val="0"/>
          <w:divBdr>
            <w:top w:val="none" w:sz="0" w:space="0" w:color="auto"/>
            <w:left w:val="none" w:sz="0" w:space="0" w:color="auto"/>
            <w:bottom w:val="none" w:sz="0" w:space="0" w:color="auto"/>
            <w:right w:val="none" w:sz="0" w:space="0" w:color="auto"/>
          </w:divBdr>
        </w:div>
        <w:div w:id="1005983576">
          <w:marLeft w:val="0"/>
          <w:marRight w:val="0"/>
          <w:marTop w:val="0"/>
          <w:marBottom w:val="0"/>
          <w:divBdr>
            <w:top w:val="none" w:sz="0" w:space="0" w:color="auto"/>
            <w:left w:val="none" w:sz="0" w:space="0" w:color="auto"/>
            <w:bottom w:val="none" w:sz="0" w:space="0" w:color="auto"/>
            <w:right w:val="none" w:sz="0" w:space="0" w:color="auto"/>
          </w:divBdr>
        </w:div>
        <w:div w:id="162209866">
          <w:marLeft w:val="0"/>
          <w:marRight w:val="0"/>
          <w:marTop w:val="0"/>
          <w:marBottom w:val="0"/>
          <w:divBdr>
            <w:top w:val="none" w:sz="0" w:space="0" w:color="auto"/>
            <w:left w:val="none" w:sz="0" w:space="0" w:color="auto"/>
            <w:bottom w:val="none" w:sz="0" w:space="0" w:color="auto"/>
            <w:right w:val="none" w:sz="0" w:space="0" w:color="auto"/>
          </w:divBdr>
        </w:div>
        <w:div w:id="817065694">
          <w:marLeft w:val="0"/>
          <w:marRight w:val="0"/>
          <w:marTop w:val="0"/>
          <w:marBottom w:val="0"/>
          <w:divBdr>
            <w:top w:val="none" w:sz="0" w:space="0" w:color="auto"/>
            <w:left w:val="none" w:sz="0" w:space="0" w:color="auto"/>
            <w:bottom w:val="none" w:sz="0" w:space="0" w:color="auto"/>
            <w:right w:val="none" w:sz="0" w:space="0" w:color="auto"/>
          </w:divBdr>
        </w:div>
        <w:div w:id="609625683">
          <w:marLeft w:val="0"/>
          <w:marRight w:val="0"/>
          <w:marTop w:val="0"/>
          <w:marBottom w:val="0"/>
          <w:divBdr>
            <w:top w:val="none" w:sz="0" w:space="0" w:color="auto"/>
            <w:left w:val="none" w:sz="0" w:space="0" w:color="auto"/>
            <w:bottom w:val="none" w:sz="0" w:space="0" w:color="auto"/>
            <w:right w:val="none" w:sz="0" w:space="0" w:color="auto"/>
          </w:divBdr>
        </w:div>
        <w:div w:id="846555843">
          <w:marLeft w:val="0"/>
          <w:marRight w:val="0"/>
          <w:marTop w:val="0"/>
          <w:marBottom w:val="0"/>
          <w:divBdr>
            <w:top w:val="none" w:sz="0" w:space="0" w:color="auto"/>
            <w:left w:val="none" w:sz="0" w:space="0" w:color="auto"/>
            <w:bottom w:val="none" w:sz="0" w:space="0" w:color="auto"/>
            <w:right w:val="none" w:sz="0" w:space="0" w:color="auto"/>
          </w:divBdr>
        </w:div>
        <w:div w:id="1374693498">
          <w:marLeft w:val="0"/>
          <w:marRight w:val="0"/>
          <w:marTop w:val="0"/>
          <w:marBottom w:val="0"/>
          <w:divBdr>
            <w:top w:val="none" w:sz="0" w:space="0" w:color="auto"/>
            <w:left w:val="none" w:sz="0" w:space="0" w:color="auto"/>
            <w:bottom w:val="none" w:sz="0" w:space="0" w:color="auto"/>
            <w:right w:val="none" w:sz="0" w:space="0" w:color="auto"/>
          </w:divBdr>
        </w:div>
        <w:div w:id="1169640277">
          <w:marLeft w:val="0"/>
          <w:marRight w:val="0"/>
          <w:marTop w:val="0"/>
          <w:marBottom w:val="0"/>
          <w:divBdr>
            <w:top w:val="none" w:sz="0" w:space="0" w:color="auto"/>
            <w:left w:val="none" w:sz="0" w:space="0" w:color="auto"/>
            <w:bottom w:val="none" w:sz="0" w:space="0" w:color="auto"/>
            <w:right w:val="none" w:sz="0" w:space="0" w:color="auto"/>
          </w:divBdr>
        </w:div>
        <w:div w:id="1467237069">
          <w:marLeft w:val="0"/>
          <w:marRight w:val="0"/>
          <w:marTop w:val="0"/>
          <w:marBottom w:val="0"/>
          <w:divBdr>
            <w:top w:val="none" w:sz="0" w:space="0" w:color="auto"/>
            <w:left w:val="none" w:sz="0" w:space="0" w:color="auto"/>
            <w:bottom w:val="none" w:sz="0" w:space="0" w:color="auto"/>
            <w:right w:val="none" w:sz="0" w:space="0" w:color="auto"/>
          </w:divBdr>
        </w:div>
        <w:div w:id="945620381">
          <w:marLeft w:val="0"/>
          <w:marRight w:val="0"/>
          <w:marTop w:val="0"/>
          <w:marBottom w:val="0"/>
          <w:divBdr>
            <w:top w:val="none" w:sz="0" w:space="0" w:color="auto"/>
            <w:left w:val="none" w:sz="0" w:space="0" w:color="auto"/>
            <w:bottom w:val="none" w:sz="0" w:space="0" w:color="auto"/>
            <w:right w:val="none" w:sz="0" w:space="0" w:color="auto"/>
          </w:divBdr>
        </w:div>
        <w:div w:id="1036857235">
          <w:marLeft w:val="0"/>
          <w:marRight w:val="0"/>
          <w:marTop w:val="0"/>
          <w:marBottom w:val="0"/>
          <w:divBdr>
            <w:top w:val="none" w:sz="0" w:space="0" w:color="auto"/>
            <w:left w:val="none" w:sz="0" w:space="0" w:color="auto"/>
            <w:bottom w:val="none" w:sz="0" w:space="0" w:color="auto"/>
            <w:right w:val="none" w:sz="0" w:space="0" w:color="auto"/>
          </w:divBdr>
        </w:div>
        <w:div w:id="899173702">
          <w:marLeft w:val="0"/>
          <w:marRight w:val="0"/>
          <w:marTop w:val="0"/>
          <w:marBottom w:val="0"/>
          <w:divBdr>
            <w:top w:val="none" w:sz="0" w:space="0" w:color="auto"/>
            <w:left w:val="none" w:sz="0" w:space="0" w:color="auto"/>
            <w:bottom w:val="none" w:sz="0" w:space="0" w:color="auto"/>
            <w:right w:val="none" w:sz="0" w:space="0" w:color="auto"/>
          </w:divBdr>
        </w:div>
        <w:div w:id="833028181">
          <w:marLeft w:val="0"/>
          <w:marRight w:val="0"/>
          <w:marTop w:val="0"/>
          <w:marBottom w:val="0"/>
          <w:divBdr>
            <w:top w:val="none" w:sz="0" w:space="0" w:color="auto"/>
            <w:left w:val="none" w:sz="0" w:space="0" w:color="auto"/>
            <w:bottom w:val="none" w:sz="0" w:space="0" w:color="auto"/>
            <w:right w:val="none" w:sz="0" w:space="0" w:color="auto"/>
          </w:divBdr>
        </w:div>
        <w:div w:id="111018199">
          <w:marLeft w:val="0"/>
          <w:marRight w:val="0"/>
          <w:marTop w:val="0"/>
          <w:marBottom w:val="0"/>
          <w:divBdr>
            <w:top w:val="none" w:sz="0" w:space="0" w:color="auto"/>
            <w:left w:val="none" w:sz="0" w:space="0" w:color="auto"/>
            <w:bottom w:val="none" w:sz="0" w:space="0" w:color="auto"/>
            <w:right w:val="none" w:sz="0" w:space="0" w:color="auto"/>
          </w:divBdr>
        </w:div>
        <w:div w:id="1378621123">
          <w:marLeft w:val="0"/>
          <w:marRight w:val="0"/>
          <w:marTop w:val="0"/>
          <w:marBottom w:val="0"/>
          <w:divBdr>
            <w:top w:val="none" w:sz="0" w:space="0" w:color="auto"/>
            <w:left w:val="none" w:sz="0" w:space="0" w:color="auto"/>
            <w:bottom w:val="none" w:sz="0" w:space="0" w:color="auto"/>
            <w:right w:val="none" w:sz="0" w:space="0" w:color="auto"/>
          </w:divBdr>
        </w:div>
        <w:div w:id="454367553">
          <w:marLeft w:val="0"/>
          <w:marRight w:val="0"/>
          <w:marTop w:val="0"/>
          <w:marBottom w:val="0"/>
          <w:divBdr>
            <w:top w:val="none" w:sz="0" w:space="0" w:color="auto"/>
            <w:left w:val="none" w:sz="0" w:space="0" w:color="auto"/>
            <w:bottom w:val="none" w:sz="0" w:space="0" w:color="auto"/>
            <w:right w:val="none" w:sz="0" w:space="0" w:color="auto"/>
          </w:divBdr>
        </w:div>
        <w:div w:id="1669674993">
          <w:marLeft w:val="0"/>
          <w:marRight w:val="0"/>
          <w:marTop w:val="0"/>
          <w:marBottom w:val="0"/>
          <w:divBdr>
            <w:top w:val="none" w:sz="0" w:space="0" w:color="auto"/>
            <w:left w:val="none" w:sz="0" w:space="0" w:color="auto"/>
            <w:bottom w:val="none" w:sz="0" w:space="0" w:color="auto"/>
            <w:right w:val="none" w:sz="0" w:space="0" w:color="auto"/>
          </w:divBdr>
        </w:div>
        <w:div w:id="233468759">
          <w:marLeft w:val="0"/>
          <w:marRight w:val="0"/>
          <w:marTop w:val="0"/>
          <w:marBottom w:val="0"/>
          <w:divBdr>
            <w:top w:val="none" w:sz="0" w:space="0" w:color="auto"/>
            <w:left w:val="none" w:sz="0" w:space="0" w:color="auto"/>
            <w:bottom w:val="none" w:sz="0" w:space="0" w:color="auto"/>
            <w:right w:val="none" w:sz="0" w:space="0" w:color="auto"/>
          </w:divBdr>
        </w:div>
        <w:div w:id="1059675037">
          <w:marLeft w:val="0"/>
          <w:marRight w:val="0"/>
          <w:marTop w:val="0"/>
          <w:marBottom w:val="0"/>
          <w:divBdr>
            <w:top w:val="none" w:sz="0" w:space="0" w:color="auto"/>
            <w:left w:val="none" w:sz="0" w:space="0" w:color="auto"/>
            <w:bottom w:val="none" w:sz="0" w:space="0" w:color="auto"/>
            <w:right w:val="none" w:sz="0" w:space="0" w:color="auto"/>
          </w:divBdr>
        </w:div>
        <w:div w:id="1471434857">
          <w:marLeft w:val="0"/>
          <w:marRight w:val="0"/>
          <w:marTop w:val="0"/>
          <w:marBottom w:val="0"/>
          <w:divBdr>
            <w:top w:val="none" w:sz="0" w:space="0" w:color="auto"/>
            <w:left w:val="none" w:sz="0" w:space="0" w:color="auto"/>
            <w:bottom w:val="none" w:sz="0" w:space="0" w:color="auto"/>
            <w:right w:val="none" w:sz="0" w:space="0" w:color="auto"/>
          </w:divBdr>
        </w:div>
        <w:div w:id="169225719">
          <w:marLeft w:val="0"/>
          <w:marRight w:val="0"/>
          <w:marTop w:val="0"/>
          <w:marBottom w:val="0"/>
          <w:divBdr>
            <w:top w:val="none" w:sz="0" w:space="0" w:color="auto"/>
            <w:left w:val="none" w:sz="0" w:space="0" w:color="auto"/>
            <w:bottom w:val="none" w:sz="0" w:space="0" w:color="auto"/>
            <w:right w:val="none" w:sz="0" w:space="0" w:color="auto"/>
          </w:divBdr>
        </w:div>
        <w:div w:id="149487717">
          <w:marLeft w:val="0"/>
          <w:marRight w:val="0"/>
          <w:marTop w:val="0"/>
          <w:marBottom w:val="0"/>
          <w:divBdr>
            <w:top w:val="none" w:sz="0" w:space="0" w:color="auto"/>
            <w:left w:val="none" w:sz="0" w:space="0" w:color="auto"/>
            <w:bottom w:val="none" w:sz="0" w:space="0" w:color="auto"/>
            <w:right w:val="none" w:sz="0" w:space="0" w:color="auto"/>
          </w:divBdr>
        </w:div>
        <w:div w:id="848904850">
          <w:marLeft w:val="0"/>
          <w:marRight w:val="0"/>
          <w:marTop w:val="0"/>
          <w:marBottom w:val="0"/>
          <w:divBdr>
            <w:top w:val="none" w:sz="0" w:space="0" w:color="auto"/>
            <w:left w:val="none" w:sz="0" w:space="0" w:color="auto"/>
            <w:bottom w:val="none" w:sz="0" w:space="0" w:color="auto"/>
            <w:right w:val="none" w:sz="0" w:space="0" w:color="auto"/>
          </w:divBdr>
        </w:div>
        <w:div w:id="366221846">
          <w:marLeft w:val="0"/>
          <w:marRight w:val="0"/>
          <w:marTop w:val="0"/>
          <w:marBottom w:val="0"/>
          <w:divBdr>
            <w:top w:val="none" w:sz="0" w:space="0" w:color="auto"/>
            <w:left w:val="none" w:sz="0" w:space="0" w:color="auto"/>
            <w:bottom w:val="none" w:sz="0" w:space="0" w:color="auto"/>
            <w:right w:val="none" w:sz="0" w:space="0" w:color="auto"/>
          </w:divBdr>
        </w:div>
        <w:div w:id="96801641">
          <w:marLeft w:val="0"/>
          <w:marRight w:val="0"/>
          <w:marTop w:val="0"/>
          <w:marBottom w:val="0"/>
          <w:divBdr>
            <w:top w:val="none" w:sz="0" w:space="0" w:color="auto"/>
            <w:left w:val="none" w:sz="0" w:space="0" w:color="auto"/>
            <w:bottom w:val="none" w:sz="0" w:space="0" w:color="auto"/>
            <w:right w:val="none" w:sz="0" w:space="0" w:color="auto"/>
          </w:divBdr>
        </w:div>
        <w:div w:id="1927031114">
          <w:marLeft w:val="0"/>
          <w:marRight w:val="0"/>
          <w:marTop w:val="0"/>
          <w:marBottom w:val="0"/>
          <w:divBdr>
            <w:top w:val="none" w:sz="0" w:space="0" w:color="auto"/>
            <w:left w:val="none" w:sz="0" w:space="0" w:color="auto"/>
            <w:bottom w:val="none" w:sz="0" w:space="0" w:color="auto"/>
            <w:right w:val="none" w:sz="0" w:space="0" w:color="auto"/>
          </w:divBdr>
        </w:div>
        <w:div w:id="1134058685">
          <w:marLeft w:val="0"/>
          <w:marRight w:val="0"/>
          <w:marTop w:val="0"/>
          <w:marBottom w:val="0"/>
          <w:divBdr>
            <w:top w:val="none" w:sz="0" w:space="0" w:color="auto"/>
            <w:left w:val="none" w:sz="0" w:space="0" w:color="auto"/>
            <w:bottom w:val="none" w:sz="0" w:space="0" w:color="auto"/>
            <w:right w:val="none" w:sz="0" w:space="0" w:color="auto"/>
          </w:divBdr>
        </w:div>
        <w:div w:id="1741557960">
          <w:marLeft w:val="0"/>
          <w:marRight w:val="0"/>
          <w:marTop w:val="0"/>
          <w:marBottom w:val="0"/>
          <w:divBdr>
            <w:top w:val="none" w:sz="0" w:space="0" w:color="auto"/>
            <w:left w:val="none" w:sz="0" w:space="0" w:color="auto"/>
            <w:bottom w:val="none" w:sz="0" w:space="0" w:color="auto"/>
            <w:right w:val="none" w:sz="0" w:space="0" w:color="auto"/>
          </w:divBdr>
        </w:div>
        <w:div w:id="2107458923">
          <w:marLeft w:val="0"/>
          <w:marRight w:val="0"/>
          <w:marTop w:val="0"/>
          <w:marBottom w:val="0"/>
          <w:divBdr>
            <w:top w:val="none" w:sz="0" w:space="0" w:color="auto"/>
            <w:left w:val="none" w:sz="0" w:space="0" w:color="auto"/>
            <w:bottom w:val="none" w:sz="0" w:space="0" w:color="auto"/>
            <w:right w:val="none" w:sz="0" w:space="0" w:color="auto"/>
          </w:divBdr>
        </w:div>
        <w:div w:id="1307852058">
          <w:marLeft w:val="0"/>
          <w:marRight w:val="0"/>
          <w:marTop w:val="0"/>
          <w:marBottom w:val="0"/>
          <w:divBdr>
            <w:top w:val="none" w:sz="0" w:space="0" w:color="auto"/>
            <w:left w:val="none" w:sz="0" w:space="0" w:color="auto"/>
            <w:bottom w:val="none" w:sz="0" w:space="0" w:color="auto"/>
            <w:right w:val="none" w:sz="0" w:space="0" w:color="auto"/>
          </w:divBdr>
        </w:div>
        <w:div w:id="436561650">
          <w:marLeft w:val="0"/>
          <w:marRight w:val="0"/>
          <w:marTop w:val="0"/>
          <w:marBottom w:val="0"/>
          <w:divBdr>
            <w:top w:val="none" w:sz="0" w:space="0" w:color="auto"/>
            <w:left w:val="none" w:sz="0" w:space="0" w:color="auto"/>
            <w:bottom w:val="none" w:sz="0" w:space="0" w:color="auto"/>
            <w:right w:val="none" w:sz="0" w:space="0" w:color="auto"/>
          </w:divBdr>
        </w:div>
        <w:div w:id="2124376017">
          <w:marLeft w:val="0"/>
          <w:marRight w:val="0"/>
          <w:marTop w:val="0"/>
          <w:marBottom w:val="0"/>
          <w:divBdr>
            <w:top w:val="none" w:sz="0" w:space="0" w:color="auto"/>
            <w:left w:val="none" w:sz="0" w:space="0" w:color="auto"/>
            <w:bottom w:val="none" w:sz="0" w:space="0" w:color="auto"/>
            <w:right w:val="none" w:sz="0" w:space="0" w:color="auto"/>
          </w:divBdr>
        </w:div>
        <w:div w:id="186405358">
          <w:marLeft w:val="0"/>
          <w:marRight w:val="0"/>
          <w:marTop w:val="0"/>
          <w:marBottom w:val="0"/>
          <w:divBdr>
            <w:top w:val="none" w:sz="0" w:space="0" w:color="auto"/>
            <w:left w:val="none" w:sz="0" w:space="0" w:color="auto"/>
            <w:bottom w:val="none" w:sz="0" w:space="0" w:color="auto"/>
            <w:right w:val="none" w:sz="0" w:space="0" w:color="auto"/>
          </w:divBdr>
        </w:div>
        <w:div w:id="8219248">
          <w:marLeft w:val="0"/>
          <w:marRight w:val="0"/>
          <w:marTop w:val="0"/>
          <w:marBottom w:val="0"/>
          <w:divBdr>
            <w:top w:val="none" w:sz="0" w:space="0" w:color="auto"/>
            <w:left w:val="none" w:sz="0" w:space="0" w:color="auto"/>
            <w:bottom w:val="none" w:sz="0" w:space="0" w:color="auto"/>
            <w:right w:val="none" w:sz="0" w:space="0" w:color="auto"/>
          </w:divBdr>
        </w:div>
        <w:div w:id="1072577603">
          <w:marLeft w:val="0"/>
          <w:marRight w:val="0"/>
          <w:marTop w:val="0"/>
          <w:marBottom w:val="0"/>
          <w:divBdr>
            <w:top w:val="none" w:sz="0" w:space="0" w:color="auto"/>
            <w:left w:val="none" w:sz="0" w:space="0" w:color="auto"/>
            <w:bottom w:val="none" w:sz="0" w:space="0" w:color="auto"/>
            <w:right w:val="none" w:sz="0" w:space="0" w:color="auto"/>
          </w:divBdr>
        </w:div>
        <w:div w:id="1340086465">
          <w:marLeft w:val="0"/>
          <w:marRight w:val="0"/>
          <w:marTop w:val="0"/>
          <w:marBottom w:val="0"/>
          <w:divBdr>
            <w:top w:val="none" w:sz="0" w:space="0" w:color="auto"/>
            <w:left w:val="none" w:sz="0" w:space="0" w:color="auto"/>
            <w:bottom w:val="none" w:sz="0" w:space="0" w:color="auto"/>
            <w:right w:val="none" w:sz="0" w:space="0" w:color="auto"/>
          </w:divBdr>
        </w:div>
        <w:div w:id="1586302575">
          <w:marLeft w:val="0"/>
          <w:marRight w:val="0"/>
          <w:marTop w:val="0"/>
          <w:marBottom w:val="0"/>
          <w:divBdr>
            <w:top w:val="none" w:sz="0" w:space="0" w:color="auto"/>
            <w:left w:val="none" w:sz="0" w:space="0" w:color="auto"/>
            <w:bottom w:val="none" w:sz="0" w:space="0" w:color="auto"/>
            <w:right w:val="none" w:sz="0" w:space="0" w:color="auto"/>
          </w:divBdr>
        </w:div>
        <w:div w:id="2045590595">
          <w:marLeft w:val="0"/>
          <w:marRight w:val="0"/>
          <w:marTop w:val="0"/>
          <w:marBottom w:val="0"/>
          <w:divBdr>
            <w:top w:val="none" w:sz="0" w:space="0" w:color="auto"/>
            <w:left w:val="none" w:sz="0" w:space="0" w:color="auto"/>
            <w:bottom w:val="none" w:sz="0" w:space="0" w:color="auto"/>
            <w:right w:val="none" w:sz="0" w:space="0" w:color="auto"/>
          </w:divBdr>
        </w:div>
        <w:div w:id="400980498">
          <w:marLeft w:val="0"/>
          <w:marRight w:val="0"/>
          <w:marTop w:val="0"/>
          <w:marBottom w:val="0"/>
          <w:divBdr>
            <w:top w:val="none" w:sz="0" w:space="0" w:color="auto"/>
            <w:left w:val="none" w:sz="0" w:space="0" w:color="auto"/>
            <w:bottom w:val="none" w:sz="0" w:space="0" w:color="auto"/>
            <w:right w:val="none" w:sz="0" w:space="0" w:color="auto"/>
          </w:divBdr>
        </w:div>
        <w:div w:id="66927925">
          <w:marLeft w:val="0"/>
          <w:marRight w:val="0"/>
          <w:marTop w:val="0"/>
          <w:marBottom w:val="0"/>
          <w:divBdr>
            <w:top w:val="none" w:sz="0" w:space="0" w:color="auto"/>
            <w:left w:val="none" w:sz="0" w:space="0" w:color="auto"/>
            <w:bottom w:val="none" w:sz="0" w:space="0" w:color="auto"/>
            <w:right w:val="none" w:sz="0" w:space="0" w:color="auto"/>
          </w:divBdr>
        </w:div>
        <w:div w:id="1631979291">
          <w:marLeft w:val="0"/>
          <w:marRight w:val="0"/>
          <w:marTop w:val="0"/>
          <w:marBottom w:val="0"/>
          <w:divBdr>
            <w:top w:val="none" w:sz="0" w:space="0" w:color="auto"/>
            <w:left w:val="none" w:sz="0" w:space="0" w:color="auto"/>
            <w:bottom w:val="none" w:sz="0" w:space="0" w:color="auto"/>
            <w:right w:val="none" w:sz="0" w:space="0" w:color="auto"/>
          </w:divBdr>
        </w:div>
        <w:div w:id="790442951">
          <w:marLeft w:val="0"/>
          <w:marRight w:val="0"/>
          <w:marTop w:val="0"/>
          <w:marBottom w:val="0"/>
          <w:divBdr>
            <w:top w:val="none" w:sz="0" w:space="0" w:color="auto"/>
            <w:left w:val="none" w:sz="0" w:space="0" w:color="auto"/>
            <w:bottom w:val="none" w:sz="0" w:space="0" w:color="auto"/>
            <w:right w:val="none" w:sz="0" w:space="0" w:color="auto"/>
          </w:divBdr>
        </w:div>
        <w:div w:id="7799030">
          <w:marLeft w:val="0"/>
          <w:marRight w:val="0"/>
          <w:marTop w:val="0"/>
          <w:marBottom w:val="0"/>
          <w:divBdr>
            <w:top w:val="none" w:sz="0" w:space="0" w:color="auto"/>
            <w:left w:val="none" w:sz="0" w:space="0" w:color="auto"/>
            <w:bottom w:val="none" w:sz="0" w:space="0" w:color="auto"/>
            <w:right w:val="none" w:sz="0" w:space="0" w:color="auto"/>
          </w:divBdr>
        </w:div>
        <w:div w:id="1494101590">
          <w:marLeft w:val="0"/>
          <w:marRight w:val="0"/>
          <w:marTop w:val="0"/>
          <w:marBottom w:val="0"/>
          <w:divBdr>
            <w:top w:val="none" w:sz="0" w:space="0" w:color="auto"/>
            <w:left w:val="none" w:sz="0" w:space="0" w:color="auto"/>
            <w:bottom w:val="none" w:sz="0" w:space="0" w:color="auto"/>
            <w:right w:val="none" w:sz="0" w:space="0" w:color="auto"/>
          </w:divBdr>
        </w:div>
        <w:div w:id="896015306">
          <w:marLeft w:val="0"/>
          <w:marRight w:val="0"/>
          <w:marTop w:val="0"/>
          <w:marBottom w:val="0"/>
          <w:divBdr>
            <w:top w:val="none" w:sz="0" w:space="0" w:color="auto"/>
            <w:left w:val="none" w:sz="0" w:space="0" w:color="auto"/>
            <w:bottom w:val="none" w:sz="0" w:space="0" w:color="auto"/>
            <w:right w:val="none" w:sz="0" w:space="0" w:color="auto"/>
          </w:divBdr>
        </w:div>
        <w:div w:id="1618096851">
          <w:marLeft w:val="0"/>
          <w:marRight w:val="0"/>
          <w:marTop w:val="0"/>
          <w:marBottom w:val="0"/>
          <w:divBdr>
            <w:top w:val="none" w:sz="0" w:space="0" w:color="auto"/>
            <w:left w:val="none" w:sz="0" w:space="0" w:color="auto"/>
            <w:bottom w:val="none" w:sz="0" w:space="0" w:color="auto"/>
            <w:right w:val="none" w:sz="0" w:space="0" w:color="auto"/>
          </w:divBdr>
        </w:div>
        <w:div w:id="2021733683">
          <w:marLeft w:val="0"/>
          <w:marRight w:val="0"/>
          <w:marTop w:val="0"/>
          <w:marBottom w:val="0"/>
          <w:divBdr>
            <w:top w:val="none" w:sz="0" w:space="0" w:color="auto"/>
            <w:left w:val="none" w:sz="0" w:space="0" w:color="auto"/>
            <w:bottom w:val="none" w:sz="0" w:space="0" w:color="auto"/>
            <w:right w:val="none" w:sz="0" w:space="0" w:color="auto"/>
          </w:divBdr>
        </w:div>
        <w:div w:id="823353657">
          <w:marLeft w:val="0"/>
          <w:marRight w:val="0"/>
          <w:marTop w:val="0"/>
          <w:marBottom w:val="0"/>
          <w:divBdr>
            <w:top w:val="none" w:sz="0" w:space="0" w:color="auto"/>
            <w:left w:val="none" w:sz="0" w:space="0" w:color="auto"/>
            <w:bottom w:val="none" w:sz="0" w:space="0" w:color="auto"/>
            <w:right w:val="none" w:sz="0" w:space="0" w:color="auto"/>
          </w:divBdr>
        </w:div>
        <w:div w:id="109126806">
          <w:marLeft w:val="0"/>
          <w:marRight w:val="0"/>
          <w:marTop w:val="0"/>
          <w:marBottom w:val="0"/>
          <w:divBdr>
            <w:top w:val="none" w:sz="0" w:space="0" w:color="auto"/>
            <w:left w:val="none" w:sz="0" w:space="0" w:color="auto"/>
            <w:bottom w:val="none" w:sz="0" w:space="0" w:color="auto"/>
            <w:right w:val="none" w:sz="0" w:space="0" w:color="auto"/>
          </w:divBdr>
        </w:div>
        <w:div w:id="775755381">
          <w:marLeft w:val="0"/>
          <w:marRight w:val="0"/>
          <w:marTop w:val="0"/>
          <w:marBottom w:val="0"/>
          <w:divBdr>
            <w:top w:val="none" w:sz="0" w:space="0" w:color="auto"/>
            <w:left w:val="none" w:sz="0" w:space="0" w:color="auto"/>
            <w:bottom w:val="none" w:sz="0" w:space="0" w:color="auto"/>
            <w:right w:val="none" w:sz="0" w:space="0" w:color="auto"/>
          </w:divBdr>
        </w:div>
        <w:div w:id="917373177">
          <w:marLeft w:val="0"/>
          <w:marRight w:val="0"/>
          <w:marTop w:val="0"/>
          <w:marBottom w:val="0"/>
          <w:divBdr>
            <w:top w:val="none" w:sz="0" w:space="0" w:color="auto"/>
            <w:left w:val="none" w:sz="0" w:space="0" w:color="auto"/>
            <w:bottom w:val="none" w:sz="0" w:space="0" w:color="auto"/>
            <w:right w:val="none" w:sz="0" w:space="0" w:color="auto"/>
          </w:divBdr>
        </w:div>
        <w:div w:id="1522084451">
          <w:marLeft w:val="0"/>
          <w:marRight w:val="0"/>
          <w:marTop w:val="0"/>
          <w:marBottom w:val="0"/>
          <w:divBdr>
            <w:top w:val="none" w:sz="0" w:space="0" w:color="auto"/>
            <w:left w:val="none" w:sz="0" w:space="0" w:color="auto"/>
            <w:bottom w:val="none" w:sz="0" w:space="0" w:color="auto"/>
            <w:right w:val="none" w:sz="0" w:space="0" w:color="auto"/>
          </w:divBdr>
        </w:div>
        <w:div w:id="297952423">
          <w:marLeft w:val="0"/>
          <w:marRight w:val="0"/>
          <w:marTop w:val="0"/>
          <w:marBottom w:val="0"/>
          <w:divBdr>
            <w:top w:val="none" w:sz="0" w:space="0" w:color="auto"/>
            <w:left w:val="none" w:sz="0" w:space="0" w:color="auto"/>
            <w:bottom w:val="none" w:sz="0" w:space="0" w:color="auto"/>
            <w:right w:val="none" w:sz="0" w:space="0" w:color="auto"/>
          </w:divBdr>
        </w:div>
        <w:div w:id="129565745">
          <w:marLeft w:val="0"/>
          <w:marRight w:val="0"/>
          <w:marTop w:val="0"/>
          <w:marBottom w:val="0"/>
          <w:divBdr>
            <w:top w:val="none" w:sz="0" w:space="0" w:color="auto"/>
            <w:left w:val="none" w:sz="0" w:space="0" w:color="auto"/>
            <w:bottom w:val="none" w:sz="0" w:space="0" w:color="auto"/>
            <w:right w:val="none" w:sz="0" w:space="0" w:color="auto"/>
          </w:divBdr>
        </w:div>
        <w:div w:id="835389309">
          <w:marLeft w:val="0"/>
          <w:marRight w:val="0"/>
          <w:marTop w:val="0"/>
          <w:marBottom w:val="0"/>
          <w:divBdr>
            <w:top w:val="none" w:sz="0" w:space="0" w:color="auto"/>
            <w:left w:val="none" w:sz="0" w:space="0" w:color="auto"/>
            <w:bottom w:val="none" w:sz="0" w:space="0" w:color="auto"/>
            <w:right w:val="none" w:sz="0" w:space="0" w:color="auto"/>
          </w:divBdr>
        </w:div>
        <w:div w:id="2108884088">
          <w:marLeft w:val="0"/>
          <w:marRight w:val="0"/>
          <w:marTop w:val="0"/>
          <w:marBottom w:val="0"/>
          <w:divBdr>
            <w:top w:val="none" w:sz="0" w:space="0" w:color="auto"/>
            <w:left w:val="none" w:sz="0" w:space="0" w:color="auto"/>
            <w:bottom w:val="none" w:sz="0" w:space="0" w:color="auto"/>
            <w:right w:val="none" w:sz="0" w:space="0" w:color="auto"/>
          </w:divBdr>
        </w:div>
        <w:div w:id="977999609">
          <w:marLeft w:val="0"/>
          <w:marRight w:val="0"/>
          <w:marTop w:val="0"/>
          <w:marBottom w:val="0"/>
          <w:divBdr>
            <w:top w:val="none" w:sz="0" w:space="0" w:color="auto"/>
            <w:left w:val="none" w:sz="0" w:space="0" w:color="auto"/>
            <w:bottom w:val="none" w:sz="0" w:space="0" w:color="auto"/>
            <w:right w:val="none" w:sz="0" w:space="0" w:color="auto"/>
          </w:divBdr>
        </w:div>
        <w:div w:id="1690373006">
          <w:marLeft w:val="0"/>
          <w:marRight w:val="0"/>
          <w:marTop w:val="0"/>
          <w:marBottom w:val="0"/>
          <w:divBdr>
            <w:top w:val="none" w:sz="0" w:space="0" w:color="auto"/>
            <w:left w:val="none" w:sz="0" w:space="0" w:color="auto"/>
            <w:bottom w:val="none" w:sz="0" w:space="0" w:color="auto"/>
            <w:right w:val="none" w:sz="0" w:space="0" w:color="auto"/>
          </w:divBdr>
        </w:div>
        <w:div w:id="305745342">
          <w:marLeft w:val="0"/>
          <w:marRight w:val="0"/>
          <w:marTop w:val="0"/>
          <w:marBottom w:val="0"/>
          <w:divBdr>
            <w:top w:val="none" w:sz="0" w:space="0" w:color="auto"/>
            <w:left w:val="none" w:sz="0" w:space="0" w:color="auto"/>
            <w:bottom w:val="none" w:sz="0" w:space="0" w:color="auto"/>
            <w:right w:val="none" w:sz="0" w:space="0" w:color="auto"/>
          </w:divBdr>
        </w:div>
        <w:div w:id="747507437">
          <w:marLeft w:val="0"/>
          <w:marRight w:val="0"/>
          <w:marTop w:val="0"/>
          <w:marBottom w:val="0"/>
          <w:divBdr>
            <w:top w:val="none" w:sz="0" w:space="0" w:color="auto"/>
            <w:left w:val="none" w:sz="0" w:space="0" w:color="auto"/>
            <w:bottom w:val="none" w:sz="0" w:space="0" w:color="auto"/>
            <w:right w:val="none" w:sz="0" w:space="0" w:color="auto"/>
          </w:divBdr>
        </w:div>
        <w:div w:id="1960643763">
          <w:marLeft w:val="0"/>
          <w:marRight w:val="0"/>
          <w:marTop w:val="0"/>
          <w:marBottom w:val="0"/>
          <w:divBdr>
            <w:top w:val="none" w:sz="0" w:space="0" w:color="auto"/>
            <w:left w:val="none" w:sz="0" w:space="0" w:color="auto"/>
            <w:bottom w:val="none" w:sz="0" w:space="0" w:color="auto"/>
            <w:right w:val="none" w:sz="0" w:space="0" w:color="auto"/>
          </w:divBdr>
        </w:div>
        <w:div w:id="479079824">
          <w:marLeft w:val="0"/>
          <w:marRight w:val="0"/>
          <w:marTop w:val="0"/>
          <w:marBottom w:val="0"/>
          <w:divBdr>
            <w:top w:val="none" w:sz="0" w:space="0" w:color="auto"/>
            <w:left w:val="none" w:sz="0" w:space="0" w:color="auto"/>
            <w:bottom w:val="none" w:sz="0" w:space="0" w:color="auto"/>
            <w:right w:val="none" w:sz="0" w:space="0" w:color="auto"/>
          </w:divBdr>
        </w:div>
        <w:div w:id="1102143103">
          <w:marLeft w:val="0"/>
          <w:marRight w:val="0"/>
          <w:marTop w:val="0"/>
          <w:marBottom w:val="0"/>
          <w:divBdr>
            <w:top w:val="none" w:sz="0" w:space="0" w:color="auto"/>
            <w:left w:val="none" w:sz="0" w:space="0" w:color="auto"/>
            <w:bottom w:val="none" w:sz="0" w:space="0" w:color="auto"/>
            <w:right w:val="none" w:sz="0" w:space="0" w:color="auto"/>
          </w:divBdr>
        </w:div>
        <w:div w:id="1525898223">
          <w:marLeft w:val="0"/>
          <w:marRight w:val="0"/>
          <w:marTop w:val="0"/>
          <w:marBottom w:val="0"/>
          <w:divBdr>
            <w:top w:val="none" w:sz="0" w:space="0" w:color="auto"/>
            <w:left w:val="none" w:sz="0" w:space="0" w:color="auto"/>
            <w:bottom w:val="none" w:sz="0" w:space="0" w:color="auto"/>
            <w:right w:val="none" w:sz="0" w:space="0" w:color="auto"/>
          </w:divBdr>
        </w:div>
        <w:div w:id="2065568202">
          <w:marLeft w:val="0"/>
          <w:marRight w:val="0"/>
          <w:marTop w:val="0"/>
          <w:marBottom w:val="0"/>
          <w:divBdr>
            <w:top w:val="none" w:sz="0" w:space="0" w:color="auto"/>
            <w:left w:val="none" w:sz="0" w:space="0" w:color="auto"/>
            <w:bottom w:val="none" w:sz="0" w:space="0" w:color="auto"/>
            <w:right w:val="none" w:sz="0" w:space="0" w:color="auto"/>
          </w:divBdr>
        </w:div>
        <w:div w:id="1408528843">
          <w:marLeft w:val="0"/>
          <w:marRight w:val="0"/>
          <w:marTop w:val="0"/>
          <w:marBottom w:val="0"/>
          <w:divBdr>
            <w:top w:val="none" w:sz="0" w:space="0" w:color="auto"/>
            <w:left w:val="none" w:sz="0" w:space="0" w:color="auto"/>
            <w:bottom w:val="none" w:sz="0" w:space="0" w:color="auto"/>
            <w:right w:val="none" w:sz="0" w:space="0" w:color="auto"/>
          </w:divBdr>
        </w:div>
        <w:div w:id="605699562">
          <w:marLeft w:val="0"/>
          <w:marRight w:val="0"/>
          <w:marTop w:val="0"/>
          <w:marBottom w:val="0"/>
          <w:divBdr>
            <w:top w:val="none" w:sz="0" w:space="0" w:color="auto"/>
            <w:left w:val="none" w:sz="0" w:space="0" w:color="auto"/>
            <w:bottom w:val="none" w:sz="0" w:space="0" w:color="auto"/>
            <w:right w:val="none" w:sz="0" w:space="0" w:color="auto"/>
          </w:divBdr>
        </w:div>
        <w:div w:id="1062604727">
          <w:marLeft w:val="0"/>
          <w:marRight w:val="0"/>
          <w:marTop w:val="0"/>
          <w:marBottom w:val="0"/>
          <w:divBdr>
            <w:top w:val="none" w:sz="0" w:space="0" w:color="auto"/>
            <w:left w:val="none" w:sz="0" w:space="0" w:color="auto"/>
            <w:bottom w:val="none" w:sz="0" w:space="0" w:color="auto"/>
            <w:right w:val="none" w:sz="0" w:space="0" w:color="auto"/>
          </w:divBdr>
        </w:div>
        <w:div w:id="1155416125">
          <w:marLeft w:val="0"/>
          <w:marRight w:val="0"/>
          <w:marTop w:val="0"/>
          <w:marBottom w:val="0"/>
          <w:divBdr>
            <w:top w:val="none" w:sz="0" w:space="0" w:color="auto"/>
            <w:left w:val="none" w:sz="0" w:space="0" w:color="auto"/>
            <w:bottom w:val="none" w:sz="0" w:space="0" w:color="auto"/>
            <w:right w:val="none" w:sz="0" w:space="0" w:color="auto"/>
          </w:divBdr>
        </w:div>
        <w:div w:id="472647030">
          <w:marLeft w:val="0"/>
          <w:marRight w:val="0"/>
          <w:marTop w:val="0"/>
          <w:marBottom w:val="0"/>
          <w:divBdr>
            <w:top w:val="none" w:sz="0" w:space="0" w:color="auto"/>
            <w:left w:val="none" w:sz="0" w:space="0" w:color="auto"/>
            <w:bottom w:val="none" w:sz="0" w:space="0" w:color="auto"/>
            <w:right w:val="none" w:sz="0" w:space="0" w:color="auto"/>
          </w:divBdr>
        </w:div>
        <w:div w:id="1051461713">
          <w:marLeft w:val="0"/>
          <w:marRight w:val="0"/>
          <w:marTop w:val="0"/>
          <w:marBottom w:val="0"/>
          <w:divBdr>
            <w:top w:val="none" w:sz="0" w:space="0" w:color="auto"/>
            <w:left w:val="none" w:sz="0" w:space="0" w:color="auto"/>
            <w:bottom w:val="none" w:sz="0" w:space="0" w:color="auto"/>
            <w:right w:val="none" w:sz="0" w:space="0" w:color="auto"/>
          </w:divBdr>
        </w:div>
        <w:div w:id="694691524">
          <w:marLeft w:val="0"/>
          <w:marRight w:val="0"/>
          <w:marTop w:val="0"/>
          <w:marBottom w:val="0"/>
          <w:divBdr>
            <w:top w:val="none" w:sz="0" w:space="0" w:color="auto"/>
            <w:left w:val="none" w:sz="0" w:space="0" w:color="auto"/>
            <w:bottom w:val="none" w:sz="0" w:space="0" w:color="auto"/>
            <w:right w:val="none" w:sz="0" w:space="0" w:color="auto"/>
          </w:divBdr>
        </w:div>
        <w:div w:id="1205362454">
          <w:marLeft w:val="0"/>
          <w:marRight w:val="0"/>
          <w:marTop w:val="0"/>
          <w:marBottom w:val="0"/>
          <w:divBdr>
            <w:top w:val="none" w:sz="0" w:space="0" w:color="auto"/>
            <w:left w:val="none" w:sz="0" w:space="0" w:color="auto"/>
            <w:bottom w:val="none" w:sz="0" w:space="0" w:color="auto"/>
            <w:right w:val="none" w:sz="0" w:space="0" w:color="auto"/>
          </w:divBdr>
        </w:div>
        <w:div w:id="1726025330">
          <w:marLeft w:val="0"/>
          <w:marRight w:val="0"/>
          <w:marTop w:val="0"/>
          <w:marBottom w:val="0"/>
          <w:divBdr>
            <w:top w:val="none" w:sz="0" w:space="0" w:color="auto"/>
            <w:left w:val="none" w:sz="0" w:space="0" w:color="auto"/>
            <w:bottom w:val="none" w:sz="0" w:space="0" w:color="auto"/>
            <w:right w:val="none" w:sz="0" w:space="0" w:color="auto"/>
          </w:divBdr>
        </w:div>
        <w:div w:id="694234372">
          <w:marLeft w:val="0"/>
          <w:marRight w:val="0"/>
          <w:marTop w:val="0"/>
          <w:marBottom w:val="0"/>
          <w:divBdr>
            <w:top w:val="none" w:sz="0" w:space="0" w:color="auto"/>
            <w:left w:val="none" w:sz="0" w:space="0" w:color="auto"/>
            <w:bottom w:val="none" w:sz="0" w:space="0" w:color="auto"/>
            <w:right w:val="none" w:sz="0" w:space="0" w:color="auto"/>
          </w:divBdr>
        </w:div>
        <w:div w:id="1996951580">
          <w:marLeft w:val="0"/>
          <w:marRight w:val="0"/>
          <w:marTop w:val="0"/>
          <w:marBottom w:val="0"/>
          <w:divBdr>
            <w:top w:val="none" w:sz="0" w:space="0" w:color="auto"/>
            <w:left w:val="none" w:sz="0" w:space="0" w:color="auto"/>
            <w:bottom w:val="none" w:sz="0" w:space="0" w:color="auto"/>
            <w:right w:val="none" w:sz="0" w:space="0" w:color="auto"/>
          </w:divBdr>
        </w:div>
        <w:div w:id="397365332">
          <w:marLeft w:val="0"/>
          <w:marRight w:val="0"/>
          <w:marTop w:val="0"/>
          <w:marBottom w:val="0"/>
          <w:divBdr>
            <w:top w:val="none" w:sz="0" w:space="0" w:color="auto"/>
            <w:left w:val="none" w:sz="0" w:space="0" w:color="auto"/>
            <w:bottom w:val="none" w:sz="0" w:space="0" w:color="auto"/>
            <w:right w:val="none" w:sz="0" w:space="0" w:color="auto"/>
          </w:divBdr>
        </w:div>
        <w:div w:id="2038193344">
          <w:marLeft w:val="0"/>
          <w:marRight w:val="0"/>
          <w:marTop w:val="0"/>
          <w:marBottom w:val="0"/>
          <w:divBdr>
            <w:top w:val="none" w:sz="0" w:space="0" w:color="auto"/>
            <w:left w:val="none" w:sz="0" w:space="0" w:color="auto"/>
            <w:bottom w:val="none" w:sz="0" w:space="0" w:color="auto"/>
            <w:right w:val="none" w:sz="0" w:space="0" w:color="auto"/>
          </w:divBdr>
        </w:div>
        <w:div w:id="2076393066">
          <w:marLeft w:val="0"/>
          <w:marRight w:val="0"/>
          <w:marTop w:val="0"/>
          <w:marBottom w:val="0"/>
          <w:divBdr>
            <w:top w:val="none" w:sz="0" w:space="0" w:color="auto"/>
            <w:left w:val="none" w:sz="0" w:space="0" w:color="auto"/>
            <w:bottom w:val="none" w:sz="0" w:space="0" w:color="auto"/>
            <w:right w:val="none" w:sz="0" w:space="0" w:color="auto"/>
          </w:divBdr>
        </w:div>
        <w:div w:id="2053917425">
          <w:marLeft w:val="0"/>
          <w:marRight w:val="0"/>
          <w:marTop w:val="0"/>
          <w:marBottom w:val="0"/>
          <w:divBdr>
            <w:top w:val="none" w:sz="0" w:space="0" w:color="auto"/>
            <w:left w:val="none" w:sz="0" w:space="0" w:color="auto"/>
            <w:bottom w:val="none" w:sz="0" w:space="0" w:color="auto"/>
            <w:right w:val="none" w:sz="0" w:space="0" w:color="auto"/>
          </w:divBdr>
        </w:div>
        <w:div w:id="1688024607">
          <w:marLeft w:val="0"/>
          <w:marRight w:val="0"/>
          <w:marTop w:val="0"/>
          <w:marBottom w:val="0"/>
          <w:divBdr>
            <w:top w:val="none" w:sz="0" w:space="0" w:color="auto"/>
            <w:left w:val="none" w:sz="0" w:space="0" w:color="auto"/>
            <w:bottom w:val="none" w:sz="0" w:space="0" w:color="auto"/>
            <w:right w:val="none" w:sz="0" w:space="0" w:color="auto"/>
          </w:divBdr>
        </w:div>
      </w:divsChild>
    </w:div>
    <w:div w:id="1149055354">
      <w:bodyDiv w:val="1"/>
      <w:marLeft w:val="0"/>
      <w:marRight w:val="0"/>
      <w:marTop w:val="0"/>
      <w:marBottom w:val="0"/>
      <w:divBdr>
        <w:top w:val="none" w:sz="0" w:space="0" w:color="auto"/>
        <w:left w:val="none" w:sz="0" w:space="0" w:color="auto"/>
        <w:bottom w:val="none" w:sz="0" w:space="0" w:color="auto"/>
        <w:right w:val="none" w:sz="0" w:space="0" w:color="auto"/>
      </w:divBdr>
    </w:div>
    <w:div w:id="1149244373">
      <w:bodyDiv w:val="1"/>
      <w:marLeft w:val="0"/>
      <w:marRight w:val="0"/>
      <w:marTop w:val="0"/>
      <w:marBottom w:val="0"/>
      <w:divBdr>
        <w:top w:val="none" w:sz="0" w:space="0" w:color="auto"/>
        <w:left w:val="none" w:sz="0" w:space="0" w:color="auto"/>
        <w:bottom w:val="none" w:sz="0" w:space="0" w:color="auto"/>
        <w:right w:val="none" w:sz="0" w:space="0" w:color="auto"/>
      </w:divBdr>
    </w:div>
    <w:div w:id="1149519959">
      <w:bodyDiv w:val="1"/>
      <w:marLeft w:val="0"/>
      <w:marRight w:val="0"/>
      <w:marTop w:val="0"/>
      <w:marBottom w:val="0"/>
      <w:divBdr>
        <w:top w:val="none" w:sz="0" w:space="0" w:color="auto"/>
        <w:left w:val="none" w:sz="0" w:space="0" w:color="auto"/>
        <w:bottom w:val="none" w:sz="0" w:space="0" w:color="auto"/>
        <w:right w:val="none" w:sz="0" w:space="0" w:color="auto"/>
      </w:divBdr>
    </w:div>
    <w:div w:id="1149707586">
      <w:bodyDiv w:val="1"/>
      <w:marLeft w:val="0"/>
      <w:marRight w:val="0"/>
      <w:marTop w:val="0"/>
      <w:marBottom w:val="0"/>
      <w:divBdr>
        <w:top w:val="none" w:sz="0" w:space="0" w:color="auto"/>
        <w:left w:val="none" w:sz="0" w:space="0" w:color="auto"/>
        <w:bottom w:val="none" w:sz="0" w:space="0" w:color="auto"/>
        <w:right w:val="none" w:sz="0" w:space="0" w:color="auto"/>
      </w:divBdr>
    </w:div>
    <w:div w:id="1150252200">
      <w:bodyDiv w:val="1"/>
      <w:marLeft w:val="0"/>
      <w:marRight w:val="0"/>
      <w:marTop w:val="0"/>
      <w:marBottom w:val="0"/>
      <w:divBdr>
        <w:top w:val="none" w:sz="0" w:space="0" w:color="auto"/>
        <w:left w:val="none" w:sz="0" w:space="0" w:color="auto"/>
        <w:bottom w:val="none" w:sz="0" w:space="0" w:color="auto"/>
        <w:right w:val="none" w:sz="0" w:space="0" w:color="auto"/>
      </w:divBdr>
    </w:div>
    <w:div w:id="1150946632">
      <w:bodyDiv w:val="1"/>
      <w:marLeft w:val="0"/>
      <w:marRight w:val="0"/>
      <w:marTop w:val="0"/>
      <w:marBottom w:val="0"/>
      <w:divBdr>
        <w:top w:val="none" w:sz="0" w:space="0" w:color="auto"/>
        <w:left w:val="none" w:sz="0" w:space="0" w:color="auto"/>
        <w:bottom w:val="none" w:sz="0" w:space="0" w:color="auto"/>
        <w:right w:val="none" w:sz="0" w:space="0" w:color="auto"/>
      </w:divBdr>
    </w:div>
    <w:div w:id="1151287359">
      <w:bodyDiv w:val="1"/>
      <w:marLeft w:val="0"/>
      <w:marRight w:val="0"/>
      <w:marTop w:val="0"/>
      <w:marBottom w:val="0"/>
      <w:divBdr>
        <w:top w:val="none" w:sz="0" w:space="0" w:color="auto"/>
        <w:left w:val="none" w:sz="0" w:space="0" w:color="auto"/>
        <w:bottom w:val="none" w:sz="0" w:space="0" w:color="auto"/>
        <w:right w:val="none" w:sz="0" w:space="0" w:color="auto"/>
      </w:divBdr>
    </w:div>
    <w:div w:id="1151294565">
      <w:bodyDiv w:val="1"/>
      <w:marLeft w:val="0"/>
      <w:marRight w:val="0"/>
      <w:marTop w:val="0"/>
      <w:marBottom w:val="0"/>
      <w:divBdr>
        <w:top w:val="none" w:sz="0" w:space="0" w:color="auto"/>
        <w:left w:val="none" w:sz="0" w:space="0" w:color="auto"/>
        <w:bottom w:val="none" w:sz="0" w:space="0" w:color="auto"/>
        <w:right w:val="none" w:sz="0" w:space="0" w:color="auto"/>
      </w:divBdr>
    </w:div>
    <w:div w:id="1151404060">
      <w:bodyDiv w:val="1"/>
      <w:marLeft w:val="0"/>
      <w:marRight w:val="0"/>
      <w:marTop w:val="0"/>
      <w:marBottom w:val="0"/>
      <w:divBdr>
        <w:top w:val="none" w:sz="0" w:space="0" w:color="auto"/>
        <w:left w:val="none" w:sz="0" w:space="0" w:color="auto"/>
        <w:bottom w:val="none" w:sz="0" w:space="0" w:color="auto"/>
        <w:right w:val="none" w:sz="0" w:space="0" w:color="auto"/>
      </w:divBdr>
    </w:div>
    <w:div w:id="1151799442">
      <w:bodyDiv w:val="1"/>
      <w:marLeft w:val="0"/>
      <w:marRight w:val="0"/>
      <w:marTop w:val="0"/>
      <w:marBottom w:val="0"/>
      <w:divBdr>
        <w:top w:val="none" w:sz="0" w:space="0" w:color="auto"/>
        <w:left w:val="none" w:sz="0" w:space="0" w:color="auto"/>
        <w:bottom w:val="none" w:sz="0" w:space="0" w:color="auto"/>
        <w:right w:val="none" w:sz="0" w:space="0" w:color="auto"/>
      </w:divBdr>
    </w:div>
    <w:div w:id="1152214517">
      <w:bodyDiv w:val="1"/>
      <w:marLeft w:val="0"/>
      <w:marRight w:val="0"/>
      <w:marTop w:val="0"/>
      <w:marBottom w:val="0"/>
      <w:divBdr>
        <w:top w:val="none" w:sz="0" w:space="0" w:color="auto"/>
        <w:left w:val="none" w:sz="0" w:space="0" w:color="auto"/>
        <w:bottom w:val="none" w:sz="0" w:space="0" w:color="auto"/>
        <w:right w:val="none" w:sz="0" w:space="0" w:color="auto"/>
      </w:divBdr>
    </w:div>
    <w:div w:id="1153058604">
      <w:bodyDiv w:val="1"/>
      <w:marLeft w:val="0"/>
      <w:marRight w:val="0"/>
      <w:marTop w:val="0"/>
      <w:marBottom w:val="0"/>
      <w:divBdr>
        <w:top w:val="none" w:sz="0" w:space="0" w:color="auto"/>
        <w:left w:val="none" w:sz="0" w:space="0" w:color="auto"/>
        <w:bottom w:val="none" w:sz="0" w:space="0" w:color="auto"/>
        <w:right w:val="none" w:sz="0" w:space="0" w:color="auto"/>
      </w:divBdr>
    </w:div>
    <w:div w:id="1153374318">
      <w:bodyDiv w:val="1"/>
      <w:marLeft w:val="0"/>
      <w:marRight w:val="0"/>
      <w:marTop w:val="0"/>
      <w:marBottom w:val="0"/>
      <w:divBdr>
        <w:top w:val="none" w:sz="0" w:space="0" w:color="auto"/>
        <w:left w:val="none" w:sz="0" w:space="0" w:color="auto"/>
        <w:bottom w:val="none" w:sz="0" w:space="0" w:color="auto"/>
        <w:right w:val="none" w:sz="0" w:space="0" w:color="auto"/>
      </w:divBdr>
    </w:div>
    <w:div w:id="1153570532">
      <w:bodyDiv w:val="1"/>
      <w:marLeft w:val="0"/>
      <w:marRight w:val="0"/>
      <w:marTop w:val="0"/>
      <w:marBottom w:val="0"/>
      <w:divBdr>
        <w:top w:val="none" w:sz="0" w:space="0" w:color="auto"/>
        <w:left w:val="none" w:sz="0" w:space="0" w:color="auto"/>
        <w:bottom w:val="none" w:sz="0" w:space="0" w:color="auto"/>
        <w:right w:val="none" w:sz="0" w:space="0" w:color="auto"/>
      </w:divBdr>
    </w:div>
    <w:div w:id="1153722050">
      <w:bodyDiv w:val="1"/>
      <w:marLeft w:val="0"/>
      <w:marRight w:val="0"/>
      <w:marTop w:val="0"/>
      <w:marBottom w:val="0"/>
      <w:divBdr>
        <w:top w:val="none" w:sz="0" w:space="0" w:color="auto"/>
        <w:left w:val="none" w:sz="0" w:space="0" w:color="auto"/>
        <w:bottom w:val="none" w:sz="0" w:space="0" w:color="auto"/>
        <w:right w:val="none" w:sz="0" w:space="0" w:color="auto"/>
      </w:divBdr>
    </w:div>
    <w:div w:id="1153792648">
      <w:bodyDiv w:val="1"/>
      <w:marLeft w:val="0"/>
      <w:marRight w:val="0"/>
      <w:marTop w:val="0"/>
      <w:marBottom w:val="0"/>
      <w:divBdr>
        <w:top w:val="none" w:sz="0" w:space="0" w:color="auto"/>
        <w:left w:val="none" w:sz="0" w:space="0" w:color="auto"/>
        <w:bottom w:val="none" w:sz="0" w:space="0" w:color="auto"/>
        <w:right w:val="none" w:sz="0" w:space="0" w:color="auto"/>
      </w:divBdr>
    </w:div>
    <w:div w:id="1153838946">
      <w:bodyDiv w:val="1"/>
      <w:marLeft w:val="0"/>
      <w:marRight w:val="0"/>
      <w:marTop w:val="0"/>
      <w:marBottom w:val="0"/>
      <w:divBdr>
        <w:top w:val="none" w:sz="0" w:space="0" w:color="auto"/>
        <w:left w:val="none" w:sz="0" w:space="0" w:color="auto"/>
        <w:bottom w:val="none" w:sz="0" w:space="0" w:color="auto"/>
        <w:right w:val="none" w:sz="0" w:space="0" w:color="auto"/>
      </w:divBdr>
    </w:div>
    <w:div w:id="1154758991">
      <w:bodyDiv w:val="1"/>
      <w:marLeft w:val="0"/>
      <w:marRight w:val="0"/>
      <w:marTop w:val="0"/>
      <w:marBottom w:val="0"/>
      <w:divBdr>
        <w:top w:val="none" w:sz="0" w:space="0" w:color="auto"/>
        <w:left w:val="none" w:sz="0" w:space="0" w:color="auto"/>
        <w:bottom w:val="none" w:sz="0" w:space="0" w:color="auto"/>
        <w:right w:val="none" w:sz="0" w:space="0" w:color="auto"/>
      </w:divBdr>
    </w:div>
    <w:div w:id="1154761885">
      <w:bodyDiv w:val="1"/>
      <w:marLeft w:val="0"/>
      <w:marRight w:val="0"/>
      <w:marTop w:val="0"/>
      <w:marBottom w:val="0"/>
      <w:divBdr>
        <w:top w:val="none" w:sz="0" w:space="0" w:color="auto"/>
        <w:left w:val="none" w:sz="0" w:space="0" w:color="auto"/>
        <w:bottom w:val="none" w:sz="0" w:space="0" w:color="auto"/>
        <w:right w:val="none" w:sz="0" w:space="0" w:color="auto"/>
      </w:divBdr>
    </w:div>
    <w:div w:id="1154838402">
      <w:bodyDiv w:val="1"/>
      <w:marLeft w:val="0"/>
      <w:marRight w:val="0"/>
      <w:marTop w:val="0"/>
      <w:marBottom w:val="0"/>
      <w:divBdr>
        <w:top w:val="none" w:sz="0" w:space="0" w:color="auto"/>
        <w:left w:val="none" w:sz="0" w:space="0" w:color="auto"/>
        <w:bottom w:val="none" w:sz="0" w:space="0" w:color="auto"/>
        <w:right w:val="none" w:sz="0" w:space="0" w:color="auto"/>
      </w:divBdr>
    </w:div>
    <w:div w:id="1154881824">
      <w:bodyDiv w:val="1"/>
      <w:marLeft w:val="0"/>
      <w:marRight w:val="0"/>
      <w:marTop w:val="0"/>
      <w:marBottom w:val="0"/>
      <w:divBdr>
        <w:top w:val="none" w:sz="0" w:space="0" w:color="auto"/>
        <w:left w:val="none" w:sz="0" w:space="0" w:color="auto"/>
        <w:bottom w:val="none" w:sz="0" w:space="0" w:color="auto"/>
        <w:right w:val="none" w:sz="0" w:space="0" w:color="auto"/>
      </w:divBdr>
    </w:div>
    <w:div w:id="1155222827">
      <w:bodyDiv w:val="1"/>
      <w:marLeft w:val="0"/>
      <w:marRight w:val="0"/>
      <w:marTop w:val="0"/>
      <w:marBottom w:val="0"/>
      <w:divBdr>
        <w:top w:val="none" w:sz="0" w:space="0" w:color="auto"/>
        <w:left w:val="none" w:sz="0" w:space="0" w:color="auto"/>
        <w:bottom w:val="none" w:sz="0" w:space="0" w:color="auto"/>
        <w:right w:val="none" w:sz="0" w:space="0" w:color="auto"/>
      </w:divBdr>
    </w:div>
    <w:div w:id="1155493900">
      <w:bodyDiv w:val="1"/>
      <w:marLeft w:val="0"/>
      <w:marRight w:val="0"/>
      <w:marTop w:val="0"/>
      <w:marBottom w:val="0"/>
      <w:divBdr>
        <w:top w:val="none" w:sz="0" w:space="0" w:color="auto"/>
        <w:left w:val="none" w:sz="0" w:space="0" w:color="auto"/>
        <w:bottom w:val="none" w:sz="0" w:space="0" w:color="auto"/>
        <w:right w:val="none" w:sz="0" w:space="0" w:color="auto"/>
      </w:divBdr>
    </w:div>
    <w:div w:id="1155872700">
      <w:bodyDiv w:val="1"/>
      <w:marLeft w:val="0"/>
      <w:marRight w:val="0"/>
      <w:marTop w:val="0"/>
      <w:marBottom w:val="0"/>
      <w:divBdr>
        <w:top w:val="none" w:sz="0" w:space="0" w:color="auto"/>
        <w:left w:val="none" w:sz="0" w:space="0" w:color="auto"/>
        <w:bottom w:val="none" w:sz="0" w:space="0" w:color="auto"/>
        <w:right w:val="none" w:sz="0" w:space="0" w:color="auto"/>
      </w:divBdr>
    </w:div>
    <w:div w:id="1156341373">
      <w:bodyDiv w:val="1"/>
      <w:marLeft w:val="0"/>
      <w:marRight w:val="0"/>
      <w:marTop w:val="0"/>
      <w:marBottom w:val="0"/>
      <w:divBdr>
        <w:top w:val="none" w:sz="0" w:space="0" w:color="auto"/>
        <w:left w:val="none" w:sz="0" w:space="0" w:color="auto"/>
        <w:bottom w:val="none" w:sz="0" w:space="0" w:color="auto"/>
        <w:right w:val="none" w:sz="0" w:space="0" w:color="auto"/>
      </w:divBdr>
    </w:div>
    <w:div w:id="1156413171">
      <w:bodyDiv w:val="1"/>
      <w:marLeft w:val="0"/>
      <w:marRight w:val="0"/>
      <w:marTop w:val="0"/>
      <w:marBottom w:val="0"/>
      <w:divBdr>
        <w:top w:val="none" w:sz="0" w:space="0" w:color="auto"/>
        <w:left w:val="none" w:sz="0" w:space="0" w:color="auto"/>
        <w:bottom w:val="none" w:sz="0" w:space="0" w:color="auto"/>
        <w:right w:val="none" w:sz="0" w:space="0" w:color="auto"/>
      </w:divBdr>
    </w:div>
    <w:div w:id="1157114338">
      <w:bodyDiv w:val="1"/>
      <w:marLeft w:val="0"/>
      <w:marRight w:val="0"/>
      <w:marTop w:val="0"/>
      <w:marBottom w:val="0"/>
      <w:divBdr>
        <w:top w:val="none" w:sz="0" w:space="0" w:color="auto"/>
        <w:left w:val="none" w:sz="0" w:space="0" w:color="auto"/>
        <w:bottom w:val="none" w:sz="0" w:space="0" w:color="auto"/>
        <w:right w:val="none" w:sz="0" w:space="0" w:color="auto"/>
      </w:divBdr>
    </w:div>
    <w:div w:id="1158155697">
      <w:bodyDiv w:val="1"/>
      <w:marLeft w:val="0"/>
      <w:marRight w:val="0"/>
      <w:marTop w:val="0"/>
      <w:marBottom w:val="0"/>
      <w:divBdr>
        <w:top w:val="none" w:sz="0" w:space="0" w:color="auto"/>
        <w:left w:val="none" w:sz="0" w:space="0" w:color="auto"/>
        <w:bottom w:val="none" w:sz="0" w:space="0" w:color="auto"/>
        <w:right w:val="none" w:sz="0" w:space="0" w:color="auto"/>
      </w:divBdr>
    </w:div>
    <w:div w:id="1158882618">
      <w:bodyDiv w:val="1"/>
      <w:marLeft w:val="0"/>
      <w:marRight w:val="0"/>
      <w:marTop w:val="0"/>
      <w:marBottom w:val="0"/>
      <w:divBdr>
        <w:top w:val="none" w:sz="0" w:space="0" w:color="auto"/>
        <w:left w:val="none" w:sz="0" w:space="0" w:color="auto"/>
        <w:bottom w:val="none" w:sz="0" w:space="0" w:color="auto"/>
        <w:right w:val="none" w:sz="0" w:space="0" w:color="auto"/>
      </w:divBdr>
    </w:div>
    <w:div w:id="1159073322">
      <w:bodyDiv w:val="1"/>
      <w:marLeft w:val="0"/>
      <w:marRight w:val="0"/>
      <w:marTop w:val="0"/>
      <w:marBottom w:val="0"/>
      <w:divBdr>
        <w:top w:val="none" w:sz="0" w:space="0" w:color="auto"/>
        <w:left w:val="none" w:sz="0" w:space="0" w:color="auto"/>
        <w:bottom w:val="none" w:sz="0" w:space="0" w:color="auto"/>
        <w:right w:val="none" w:sz="0" w:space="0" w:color="auto"/>
      </w:divBdr>
    </w:div>
    <w:div w:id="1159731408">
      <w:bodyDiv w:val="1"/>
      <w:marLeft w:val="0"/>
      <w:marRight w:val="0"/>
      <w:marTop w:val="0"/>
      <w:marBottom w:val="0"/>
      <w:divBdr>
        <w:top w:val="none" w:sz="0" w:space="0" w:color="auto"/>
        <w:left w:val="none" w:sz="0" w:space="0" w:color="auto"/>
        <w:bottom w:val="none" w:sz="0" w:space="0" w:color="auto"/>
        <w:right w:val="none" w:sz="0" w:space="0" w:color="auto"/>
      </w:divBdr>
    </w:div>
    <w:div w:id="1161041613">
      <w:bodyDiv w:val="1"/>
      <w:marLeft w:val="0"/>
      <w:marRight w:val="0"/>
      <w:marTop w:val="0"/>
      <w:marBottom w:val="0"/>
      <w:divBdr>
        <w:top w:val="none" w:sz="0" w:space="0" w:color="auto"/>
        <w:left w:val="none" w:sz="0" w:space="0" w:color="auto"/>
        <w:bottom w:val="none" w:sz="0" w:space="0" w:color="auto"/>
        <w:right w:val="none" w:sz="0" w:space="0" w:color="auto"/>
      </w:divBdr>
    </w:div>
    <w:div w:id="1162546623">
      <w:bodyDiv w:val="1"/>
      <w:marLeft w:val="0"/>
      <w:marRight w:val="0"/>
      <w:marTop w:val="0"/>
      <w:marBottom w:val="0"/>
      <w:divBdr>
        <w:top w:val="none" w:sz="0" w:space="0" w:color="auto"/>
        <w:left w:val="none" w:sz="0" w:space="0" w:color="auto"/>
        <w:bottom w:val="none" w:sz="0" w:space="0" w:color="auto"/>
        <w:right w:val="none" w:sz="0" w:space="0" w:color="auto"/>
      </w:divBdr>
    </w:div>
    <w:div w:id="1162624234">
      <w:bodyDiv w:val="1"/>
      <w:marLeft w:val="0"/>
      <w:marRight w:val="0"/>
      <w:marTop w:val="0"/>
      <w:marBottom w:val="0"/>
      <w:divBdr>
        <w:top w:val="none" w:sz="0" w:space="0" w:color="auto"/>
        <w:left w:val="none" w:sz="0" w:space="0" w:color="auto"/>
        <w:bottom w:val="none" w:sz="0" w:space="0" w:color="auto"/>
        <w:right w:val="none" w:sz="0" w:space="0" w:color="auto"/>
      </w:divBdr>
    </w:div>
    <w:div w:id="1162938702">
      <w:bodyDiv w:val="1"/>
      <w:marLeft w:val="0"/>
      <w:marRight w:val="0"/>
      <w:marTop w:val="0"/>
      <w:marBottom w:val="0"/>
      <w:divBdr>
        <w:top w:val="none" w:sz="0" w:space="0" w:color="auto"/>
        <w:left w:val="none" w:sz="0" w:space="0" w:color="auto"/>
        <w:bottom w:val="none" w:sz="0" w:space="0" w:color="auto"/>
        <w:right w:val="none" w:sz="0" w:space="0" w:color="auto"/>
      </w:divBdr>
    </w:div>
    <w:div w:id="1163011998">
      <w:bodyDiv w:val="1"/>
      <w:marLeft w:val="0"/>
      <w:marRight w:val="0"/>
      <w:marTop w:val="0"/>
      <w:marBottom w:val="0"/>
      <w:divBdr>
        <w:top w:val="none" w:sz="0" w:space="0" w:color="auto"/>
        <w:left w:val="none" w:sz="0" w:space="0" w:color="auto"/>
        <w:bottom w:val="none" w:sz="0" w:space="0" w:color="auto"/>
        <w:right w:val="none" w:sz="0" w:space="0" w:color="auto"/>
      </w:divBdr>
    </w:div>
    <w:div w:id="1163201927">
      <w:bodyDiv w:val="1"/>
      <w:marLeft w:val="0"/>
      <w:marRight w:val="0"/>
      <w:marTop w:val="0"/>
      <w:marBottom w:val="0"/>
      <w:divBdr>
        <w:top w:val="none" w:sz="0" w:space="0" w:color="auto"/>
        <w:left w:val="none" w:sz="0" w:space="0" w:color="auto"/>
        <w:bottom w:val="none" w:sz="0" w:space="0" w:color="auto"/>
        <w:right w:val="none" w:sz="0" w:space="0" w:color="auto"/>
      </w:divBdr>
    </w:div>
    <w:div w:id="1163280907">
      <w:bodyDiv w:val="1"/>
      <w:marLeft w:val="0"/>
      <w:marRight w:val="0"/>
      <w:marTop w:val="0"/>
      <w:marBottom w:val="0"/>
      <w:divBdr>
        <w:top w:val="none" w:sz="0" w:space="0" w:color="auto"/>
        <w:left w:val="none" w:sz="0" w:space="0" w:color="auto"/>
        <w:bottom w:val="none" w:sz="0" w:space="0" w:color="auto"/>
        <w:right w:val="none" w:sz="0" w:space="0" w:color="auto"/>
      </w:divBdr>
    </w:div>
    <w:div w:id="1163819717">
      <w:bodyDiv w:val="1"/>
      <w:marLeft w:val="0"/>
      <w:marRight w:val="0"/>
      <w:marTop w:val="0"/>
      <w:marBottom w:val="0"/>
      <w:divBdr>
        <w:top w:val="none" w:sz="0" w:space="0" w:color="auto"/>
        <w:left w:val="none" w:sz="0" w:space="0" w:color="auto"/>
        <w:bottom w:val="none" w:sz="0" w:space="0" w:color="auto"/>
        <w:right w:val="none" w:sz="0" w:space="0" w:color="auto"/>
      </w:divBdr>
    </w:div>
    <w:div w:id="1163860580">
      <w:bodyDiv w:val="1"/>
      <w:marLeft w:val="0"/>
      <w:marRight w:val="0"/>
      <w:marTop w:val="0"/>
      <w:marBottom w:val="0"/>
      <w:divBdr>
        <w:top w:val="none" w:sz="0" w:space="0" w:color="auto"/>
        <w:left w:val="none" w:sz="0" w:space="0" w:color="auto"/>
        <w:bottom w:val="none" w:sz="0" w:space="0" w:color="auto"/>
        <w:right w:val="none" w:sz="0" w:space="0" w:color="auto"/>
      </w:divBdr>
    </w:div>
    <w:div w:id="1164586479">
      <w:bodyDiv w:val="1"/>
      <w:marLeft w:val="0"/>
      <w:marRight w:val="0"/>
      <w:marTop w:val="0"/>
      <w:marBottom w:val="0"/>
      <w:divBdr>
        <w:top w:val="none" w:sz="0" w:space="0" w:color="auto"/>
        <w:left w:val="none" w:sz="0" w:space="0" w:color="auto"/>
        <w:bottom w:val="none" w:sz="0" w:space="0" w:color="auto"/>
        <w:right w:val="none" w:sz="0" w:space="0" w:color="auto"/>
      </w:divBdr>
    </w:div>
    <w:div w:id="1165365057">
      <w:bodyDiv w:val="1"/>
      <w:marLeft w:val="0"/>
      <w:marRight w:val="0"/>
      <w:marTop w:val="0"/>
      <w:marBottom w:val="0"/>
      <w:divBdr>
        <w:top w:val="none" w:sz="0" w:space="0" w:color="auto"/>
        <w:left w:val="none" w:sz="0" w:space="0" w:color="auto"/>
        <w:bottom w:val="none" w:sz="0" w:space="0" w:color="auto"/>
        <w:right w:val="none" w:sz="0" w:space="0" w:color="auto"/>
      </w:divBdr>
    </w:div>
    <w:div w:id="1165441465">
      <w:bodyDiv w:val="1"/>
      <w:marLeft w:val="0"/>
      <w:marRight w:val="0"/>
      <w:marTop w:val="0"/>
      <w:marBottom w:val="0"/>
      <w:divBdr>
        <w:top w:val="none" w:sz="0" w:space="0" w:color="auto"/>
        <w:left w:val="none" w:sz="0" w:space="0" w:color="auto"/>
        <w:bottom w:val="none" w:sz="0" w:space="0" w:color="auto"/>
        <w:right w:val="none" w:sz="0" w:space="0" w:color="auto"/>
      </w:divBdr>
    </w:div>
    <w:div w:id="1165823269">
      <w:bodyDiv w:val="1"/>
      <w:marLeft w:val="0"/>
      <w:marRight w:val="0"/>
      <w:marTop w:val="0"/>
      <w:marBottom w:val="0"/>
      <w:divBdr>
        <w:top w:val="none" w:sz="0" w:space="0" w:color="auto"/>
        <w:left w:val="none" w:sz="0" w:space="0" w:color="auto"/>
        <w:bottom w:val="none" w:sz="0" w:space="0" w:color="auto"/>
        <w:right w:val="none" w:sz="0" w:space="0" w:color="auto"/>
      </w:divBdr>
    </w:div>
    <w:div w:id="1165903534">
      <w:bodyDiv w:val="1"/>
      <w:marLeft w:val="0"/>
      <w:marRight w:val="0"/>
      <w:marTop w:val="0"/>
      <w:marBottom w:val="0"/>
      <w:divBdr>
        <w:top w:val="none" w:sz="0" w:space="0" w:color="auto"/>
        <w:left w:val="none" w:sz="0" w:space="0" w:color="auto"/>
        <w:bottom w:val="none" w:sz="0" w:space="0" w:color="auto"/>
        <w:right w:val="none" w:sz="0" w:space="0" w:color="auto"/>
      </w:divBdr>
    </w:div>
    <w:div w:id="1166745796">
      <w:bodyDiv w:val="1"/>
      <w:marLeft w:val="0"/>
      <w:marRight w:val="0"/>
      <w:marTop w:val="0"/>
      <w:marBottom w:val="0"/>
      <w:divBdr>
        <w:top w:val="none" w:sz="0" w:space="0" w:color="auto"/>
        <w:left w:val="none" w:sz="0" w:space="0" w:color="auto"/>
        <w:bottom w:val="none" w:sz="0" w:space="0" w:color="auto"/>
        <w:right w:val="none" w:sz="0" w:space="0" w:color="auto"/>
      </w:divBdr>
    </w:div>
    <w:div w:id="1166823942">
      <w:bodyDiv w:val="1"/>
      <w:marLeft w:val="0"/>
      <w:marRight w:val="0"/>
      <w:marTop w:val="0"/>
      <w:marBottom w:val="0"/>
      <w:divBdr>
        <w:top w:val="none" w:sz="0" w:space="0" w:color="auto"/>
        <w:left w:val="none" w:sz="0" w:space="0" w:color="auto"/>
        <w:bottom w:val="none" w:sz="0" w:space="0" w:color="auto"/>
        <w:right w:val="none" w:sz="0" w:space="0" w:color="auto"/>
      </w:divBdr>
    </w:div>
    <w:div w:id="1168062204">
      <w:bodyDiv w:val="1"/>
      <w:marLeft w:val="0"/>
      <w:marRight w:val="0"/>
      <w:marTop w:val="0"/>
      <w:marBottom w:val="0"/>
      <w:divBdr>
        <w:top w:val="none" w:sz="0" w:space="0" w:color="auto"/>
        <w:left w:val="none" w:sz="0" w:space="0" w:color="auto"/>
        <w:bottom w:val="none" w:sz="0" w:space="0" w:color="auto"/>
        <w:right w:val="none" w:sz="0" w:space="0" w:color="auto"/>
      </w:divBdr>
    </w:div>
    <w:div w:id="1168247458">
      <w:bodyDiv w:val="1"/>
      <w:marLeft w:val="0"/>
      <w:marRight w:val="0"/>
      <w:marTop w:val="0"/>
      <w:marBottom w:val="0"/>
      <w:divBdr>
        <w:top w:val="none" w:sz="0" w:space="0" w:color="auto"/>
        <w:left w:val="none" w:sz="0" w:space="0" w:color="auto"/>
        <w:bottom w:val="none" w:sz="0" w:space="0" w:color="auto"/>
        <w:right w:val="none" w:sz="0" w:space="0" w:color="auto"/>
      </w:divBdr>
    </w:div>
    <w:div w:id="1169097508">
      <w:bodyDiv w:val="1"/>
      <w:marLeft w:val="0"/>
      <w:marRight w:val="0"/>
      <w:marTop w:val="0"/>
      <w:marBottom w:val="0"/>
      <w:divBdr>
        <w:top w:val="none" w:sz="0" w:space="0" w:color="auto"/>
        <w:left w:val="none" w:sz="0" w:space="0" w:color="auto"/>
        <w:bottom w:val="none" w:sz="0" w:space="0" w:color="auto"/>
        <w:right w:val="none" w:sz="0" w:space="0" w:color="auto"/>
      </w:divBdr>
    </w:div>
    <w:div w:id="1169903555">
      <w:bodyDiv w:val="1"/>
      <w:marLeft w:val="0"/>
      <w:marRight w:val="0"/>
      <w:marTop w:val="0"/>
      <w:marBottom w:val="0"/>
      <w:divBdr>
        <w:top w:val="none" w:sz="0" w:space="0" w:color="auto"/>
        <w:left w:val="none" w:sz="0" w:space="0" w:color="auto"/>
        <w:bottom w:val="none" w:sz="0" w:space="0" w:color="auto"/>
        <w:right w:val="none" w:sz="0" w:space="0" w:color="auto"/>
      </w:divBdr>
    </w:div>
    <w:div w:id="1170170327">
      <w:bodyDiv w:val="1"/>
      <w:marLeft w:val="0"/>
      <w:marRight w:val="0"/>
      <w:marTop w:val="0"/>
      <w:marBottom w:val="0"/>
      <w:divBdr>
        <w:top w:val="none" w:sz="0" w:space="0" w:color="auto"/>
        <w:left w:val="none" w:sz="0" w:space="0" w:color="auto"/>
        <w:bottom w:val="none" w:sz="0" w:space="0" w:color="auto"/>
        <w:right w:val="none" w:sz="0" w:space="0" w:color="auto"/>
      </w:divBdr>
    </w:div>
    <w:div w:id="1170411971">
      <w:bodyDiv w:val="1"/>
      <w:marLeft w:val="0"/>
      <w:marRight w:val="0"/>
      <w:marTop w:val="0"/>
      <w:marBottom w:val="0"/>
      <w:divBdr>
        <w:top w:val="none" w:sz="0" w:space="0" w:color="auto"/>
        <w:left w:val="none" w:sz="0" w:space="0" w:color="auto"/>
        <w:bottom w:val="none" w:sz="0" w:space="0" w:color="auto"/>
        <w:right w:val="none" w:sz="0" w:space="0" w:color="auto"/>
      </w:divBdr>
    </w:div>
    <w:div w:id="1170481717">
      <w:bodyDiv w:val="1"/>
      <w:marLeft w:val="0"/>
      <w:marRight w:val="0"/>
      <w:marTop w:val="0"/>
      <w:marBottom w:val="0"/>
      <w:divBdr>
        <w:top w:val="none" w:sz="0" w:space="0" w:color="auto"/>
        <w:left w:val="none" w:sz="0" w:space="0" w:color="auto"/>
        <w:bottom w:val="none" w:sz="0" w:space="0" w:color="auto"/>
        <w:right w:val="none" w:sz="0" w:space="0" w:color="auto"/>
      </w:divBdr>
    </w:div>
    <w:div w:id="1170757661">
      <w:bodyDiv w:val="1"/>
      <w:marLeft w:val="0"/>
      <w:marRight w:val="0"/>
      <w:marTop w:val="0"/>
      <w:marBottom w:val="0"/>
      <w:divBdr>
        <w:top w:val="none" w:sz="0" w:space="0" w:color="auto"/>
        <w:left w:val="none" w:sz="0" w:space="0" w:color="auto"/>
        <w:bottom w:val="none" w:sz="0" w:space="0" w:color="auto"/>
        <w:right w:val="none" w:sz="0" w:space="0" w:color="auto"/>
      </w:divBdr>
    </w:div>
    <w:div w:id="1171216406">
      <w:bodyDiv w:val="1"/>
      <w:marLeft w:val="0"/>
      <w:marRight w:val="0"/>
      <w:marTop w:val="0"/>
      <w:marBottom w:val="0"/>
      <w:divBdr>
        <w:top w:val="none" w:sz="0" w:space="0" w:color="auto"/>
        <w:left w:val="none" w:sz="0" w:space="0" w:color="auto"/>
        <w:bottom w:val="none" w:sz="0" w:space="0" w:color="auto"/>
        <w:right w:val="none" w:sz="0" w:space="0" w:color="auto"/>
      </w:divBdr>
    </w:div>
    <w:div w:id="1172573976">
      <w:bodyDiv w:val="1"/>
      <w:marLeft w:val="0"/>
      <w:marRight w:val="0"/>
      <w:marTop w:val="0"/>
      <w:marBottom w:val="0"/>
      <w:divBdr>
        <w:top w:val="none" w:sz="0" w:space="0" w:color="auto"/>
        <w:left w:val="none" w:sz="0" w:space="0" w:color="auto"/>
        <w:bottom w:val="none" w:sz="0" w:space="0" w:color="auto"/>
        <w:right w:val="none" w:sz="0" w:space="0" w:color="auto"/>
      </w:divBdr>
    </w:div>
    <w:div w:id="1172842304">
      <w:bodyDiv w:val="1"/>
      <w:marLeft w:val="0"/>
      <w:marRight w:val="0"/>
      <w:marTop w:val="0"/>
      <w:marBottom w:val="0"/>
      <w:divBdr>
        <w:top w:val="none" w:sz="0" w:space="0" w:color="auto"/>
        <w:left w:val="none" w:sz="0" w:space="0" w:color="auto"/>
        <w:bottom w:val="none" w:sz="0" w:space="0" w:color="auto"/>
        <w:right w:val="none" w:sz="0" w:space="0" w:color="auto"/>
      </w:divBdr>
    </w:div>
    <w:div w:id="1172993117">
      <w:bodyDiv w:val="1"/>
      <w:marLeft w:val="0"/>
      <w:marRight w:val="0"/>
      <w:marTop w:val="0"/>
      <w:marBottom w:val="0"/>
      <w:divBdr>
        <w:top w:val="none" w:sz="0" w:space="0" w:color="auto"/>
        <w:left w:val="none" w:sz="0" w:space="0" w:color="auto"/>
        <w:bottom w:val="none" w:sz="0" w:space="0" w:color="auto"/>
        <w:right w:val="none" w:sz="0" w:space="0" w:color="auto"/>
      </w:divBdr>
    </w:div>
    <w:div w:id="1174342496">
      <w:bodyDiv w:val="1"/>
      <w:marLeft w:val="0"/>
      <w:marRight w:val="0"/>
      <w:marTop w:val="0"/>
      <w:marBottom w:val="0"/>
      <w:divBdr>
        <w:top w:val="none" w:sz="0" w:space="0" w:color="auto"/>
        <w:left w:val="none" w:sz="0" w:space="0" w:color="auto"/>
        <w:bottom w:val="none" w:sz="0" w:space="0" w:color="auto"/>
        <w:right w:val="none" w:sz="0" w:space="0" w:color="auto"/>
      </w:divBdr>
    </w:div>
    <w:div w:id="1174681630">
      <w:bodyDiv w:val="1"/>
      <w:marLeft w:val="0"/>
      <w:marRight w:val="0"/>
      <w:marTop w:val="0"/>
      <w:marBottom w:val="0"/>
      <w:divBdr>
        <w:top w:val="none" w:sz="0" w:space="0" w:color="auto"/>
        <w:left w:val="none" w:sz="0" w:space="0" w:color="auto"/>
        <w:bottom w:val="none" w:sz="0" w:space="0" w:color="auto"/>
        <w:right w:val="none" w:sz="0" w:space="0" w:color="auto"/>
      </w:divBdr>
    </w:div>
    <w:div w:id="1176533870">
      <w:bodyDiv w:val="1"/>
      <w:marLeft w:val="0"/>
      <w:marRight w:val="0"/>
      <w:marTop w:val="0"/>
      <w:marBottom w:val="0"/>
      <w:divBdr>
        <w:top w:val="none" w:sz="0" w:space="0" w:color="auto"/>
        <w:left w:val="none" w:sz="0" w:space="0" w:color="auto"/>
        <w:bottom w:val="none" w:sz="0" w:space="0" w:color="auto"/>
        <w:right w:val="none" w:sz="0" w:space="0" w:color="auto"/>
      </w:divBdr>
    </w:div>
    <w:div w:id="1176575946">
      <w:bodyDiv w:val="1"/>
      <w:marLeft w:val="0"/>
      <w:marRight w:val="0"/>
      <w:marTop w:val="0"/>
      <w:marBottom w:val="0"/>
      <w:divBdr>
        <w:top w:val="none" w:sz="0" w:space="0" w:color="auto"/>
        <w:left w:val="none" w:sz="0" w:space="0" w:color="auto"/>
        <w:bottom w:val="none" w:sz="0" w:space="0" w:color="auto"/>
        <w:right w:val="none" w:sz="0" w:space="0" w:color="auto"/>
      </w:divBdr>
    </w:div>
    <w:div w:id="1176730419">
      <w:bodyDiv w:val="1"/>
      <w:marLeft w:val="0"/>
      <w:marRight w:val="0"/>
      <w:marTop w:val="0"/>
      <w:marBottom w:val="0"/>
      <w:divBdr>
        <w:top w:val="none" w:sz="0" w:space="0" w:color="auto"/>
        <w:left w:val="none" w:sz="0" w:space="0" w:color="auto"/>
        <w:bottom w:val="none" w:sz="0" w:space="0" w:color="auto"/>
        <w:right w:val="none" w:sz="0" w:space="0" w:color="auto"/>
      </w:divBdr>
    </w:div>
    <w:div w:id="1176993321">
      <w:bodyDiv w:val="1"/>
      <w:marLeft w:val="0"/>
      <w:marRight w:val="0"/>
      <w:marTop w:val="0"/>
      <w:marBottom w:val="0"/>
      <w:divBdr>
        <w:top w:val="none" w:sz="0" w:space="0" w:color="auto"/>
        <w:left w:val="none" w:sz="0" w:space="0" w:color="auto"/>
        <w:bottom w:val="none" w:sz="0" w:space="0" w:color="auto"/>
        <w:right w:val="none" w:sz="0" w:space="0" w:color="auto"/>
      </w:divBdr>
    </w:div>
    <w:div w:id="1177302726">
      <w:bodyDiv w:val="1"/>
      <w:marLeft w:val="0"/>
      <w:marRight w:val="0"/>
      <w:marTop w:val="0"/>
      <w:marBottom w:val="0"/>
      <w:divBdr>
        <w:top w:val="none" w:sz="0" w:space="0" w:color="auto"/>
        <w:left w:val="none" w:sz="0" w:space="0" w:color="auto"/>
        <w:bottom w:val="none" w:sz="0" w:space="0" w:color="auto"/>
        <w:right w:val="none" w:sz="0" w:space="0" w:color="auto"/>
      </w:divBdr>
    </w:div>
    <w:div w:id="1177305379">
      <w:bodyDiv w:val="1"/>
      <w:marLeft w:val="0"/>
      <w:marRight w:val="0"/>
      <w:marTop w:val="0"/>
      <w:marBottom w:val="0"/>
      <w:divBdr>
        <w:top w:val="none" w:sz="0" w:space="0" w:color="auto"/>
        <w:left w:val="none" w:sz="0" w:space="0" w:color="auto"/>
        <w:bottom w:val="none" w:sz="0" w:space="0" w:color="auto"/>
        <w:right w:val="none" w:sz="0" w:space="0" w:color="auto"/>
      </w:divBdr>
    </w:div>
    <w:div w:id="1177813152">
      <w:bodyDiv w:val="1"/>
      <w:marLeft w:val="0"/>
      <w:marRight w:val="0"/>
      <w:marTop w:val="0"/>
      <w:marBottom w:val="0"/>
      <w:divBdr>
        <w:top w:val="none" w:sz="0" w:space="0" w:color="auto"/>
        <w:left w:val="none" w:sz="0" w:space="0" w:color="auto"/>
        <w:bottom w:val="none" w:sz="0" w:space="0" w:color="auto"/>
        <w:right w:val="none" w:sz="0" w:space="0" w:color="auto"/>
      </w:divBdr>
    </w:div>
    <w:div w:id="1178009756">
      <w:bodyDiv w:val="1"/>
      <w:marLeft w:val="0"/>
      <w:marRight w:val="0"/>
      <w:marTop w:val="0"/>
      <w:marBottom w:val="0"/>
      <w:divBdr>
        <w:top w:val="none" w:sz="0" w:space="0" w:color="auto"/>
        <w:left w:val="none" w:sz="0" w:space="0" w:color="auto"/>
        <w:bottom w:val="none" w:sz="0" w:space="0" w:color="auto"/>
        <w:right w:val="none" w:sz="0" w:space="0" w:color="auto"/>
      </w:divBdr>
    </w:div>
    <w:div w:id="1178303547">
      <w:bodyDiv w:val="1"/>
      <w:marLeft w:val="0"/>
      <w:marRight w:val="0"/>
      <w:marTop w:val="0"/>
      <w:marBottom w:val="0"/>
      <w:divBdr>
        <w:top w:val="none" w:sz="0" w:space="0" w:color="auto"/>
        <w:left w:val="none" w:sz="0" w:space="0" w:color="auto"/>
        <w:bottom w:val="none" w:sz="0" w:space="0" w:color="auto"/>
        <w:right w:val="none" w:sz="0" w:space="0" w:color="auto"/>
      </w:divBdr>
    </w:div>
    <w:div w:id="1178620857">
      <w:bodyDiv w:val="1"/>
      <w:marLeft w:val="0"/>
      <w:marRight w:val="0"/>
      <w:marTop w:val="0"/>
      <w:marBottom w:val="0"/>
      <w:divBdr>
        <w:top w:val="none" w:sz="0" w:space="0" w:color="auto"/>
        <w:left w:val="none" w:sz="0" w:space="0" w:color="auto"/>
        <w:bottom w:val="none" w:sz="0" w:space="0" w:color="auto"/>
        <w:right w:val="none" w:sz="0" w:space="0" w:color="auto"/>
      </w:divBdr>
    </w:div>
    <w:div w:id="1178957759">
      <w:bodyDiv w:val="1"/>
      <w:marLeft w:val="0"/>
      <w:marRight w:val="0"/>
      <w:marTop w:val="0"/>
      <w:marBottom w:val="0"/>
      <w:divBdr>
        <w:top w:val="none" w:sz="0" w:space="0" w:color="auto"/>
        <w:left w:val="none" w:sz="0" w:space="0" w:color="auto"/>
        <w:bottom w:val="none" w:sz="0" w:space="0" w:color="auto"/>
        <w:right w:val="none" w:sz="0" w:space="0" w:color="auto"/>
      </w:divBdr>
    </w:div>
    <w:div w:id="1179275174">
      <w:bodyDiv w:val="1"/>
      <w:marLeft w:val="0"/>
      <w:marRight w:val="0"/>
      <w:marTop w:val="0"/>
      <w:marBottom w:val="0"/>
      <w:divBdr>
        <w:top w:val="none" w:sz="0" w:space="0" w:color="auto"/>
        <w:left w:val="none" w:sz="0" w:space="0" w:color="auto"/>
        <w:bottom w:val="none" w:sz="0" w:space="0" w:color="auto"/>
        <w:right w:val="none" w:sz="0" w:space="0" w:color="auto"/>
      </w:divBdr>
    </w:div>
    <w:div w:id="1179470859">
      <w:bodyDiv w:val="1"/>
      <w:marLeft w:val="0"/>
      <w:marRight w:val="0"/>
      <w:marTop w:val="0"/>
      <w:marBottom w:val="0"/>
      <w:divBdr>
        <w:top w:val="none" w:sz="0" w:space="0" w:color="auto"/>
        <w:left w:val="none" w:sz="0" w:space="0" w:color="auto"/>
        <w:bottom w:val="none" w:sz="0" w:space="0" w:color="auto"/>
        <w:right w:val="none" w:sz="0" w:space="0" w:color="auto"/>
      </w:divBdr>
    </w:div>
    <w:div w:id="1180047590">
      <w:bodyDiv w:val="1"/>
      <w:marLeft w:val="0"/>
      <w:marRight w:val="0"/>
      <w:marTop w:val="0"/>
      <w:marBottom w:val="0"/>
      <w:divBdr>
        <w:top w:val="none" w:sz="0" w:space="0" w:color="auto"/>
        <w:left w:val="none" w:sz="0" w:space="0" w:color="auto"/>
        <w:bottom w:val="none" w:sz="0" w:space="0" w:color="auto"/>
        <w:right w:val="none" w:sz="0" w:space="0" w:color="auto"/>
      </w:divBdr>
    </w:div>
    <w:div w:id="1180120037">
      <w:bodyDiv w:val="1"/>
      <w:marLeft w:val="0"/>
      <w:marRight w:val="0"/>
      <w:marTop w:val="0"/>
      <w:marBottom w:val="0"/>
      <w:divBdr>
        <w:top w:val="none" w:sz="0" w:space="0" w:color="auto"/>
        <w:left w:val="none" w:sz="0" w:space="0" w:color="auto"/>
        <w:bottom w:val="none" w:sz="0" w:space="0" w:color="auto"/>
        <w:right w:val="none" w:sz="0" w:space="0" w:color="auto"/>
      </w:divBdr>
    </w:div>
    <w:div w:id="1180394862">
      <w:bodyDiv w:val="1"/>
      <w:marLeft w:val="0"/>
      <w:marRight w:val="0"/>
      <w:marTop w:val="0"/>
      <w:marBottom w:val="0"/>
      <w:divBdr>
        <w:top w:val="none" w:sz="0" w:space="0" w:color="auto"/>
        <w:left w:val="none" w:sz="0" w:space="0" w:color="auto"/>
        <w:bottom w:val="none" w:sz="0" w:space="0" w:color="auto"/>
        <w:right w:val="none" w:sz="0" w:space="0" w:color="auto"/>
      </w:divBdr>
    </w:div>
    <w:div w:id="1181119105">
      <w:bodyDiv w:val="1"/>
      <w:marLeft w:val="0"/>
      <w:marRight w:val="0"/>
      <w:marTop w:val="0"/>
      <w:marBottom w:val="0"/>
      <w:divBdr>
        <w:top w:val="none" w:sz="0" w:space="0" w:color="auto"/>
        <w:left w:val="none" w:sz="0" w:space="0" w:color="auto"/>
        <w:bottom w:val="none" w:sz="0" w:space="0" w:color="auto"/>
        <w:right w:val="none" w:sz="0" w:space="0" w:color="auto"/>
      </w:divBdr>
    </w:div>
    <w:div w:id="1181318969">
      <w:bodyDiv w:val="1"/>
      <w:marLeft w:val="0"/>
      <w:marRight w:val="0"/>
      <w:marTop w:val="0"/>
      <w:marBottom w:val="0"/>
      <w:divBdr>
        <w:top w:val="none" w:sz="0" w:space="0" w:color="auto"/>
        <w:left w:val="none" w:sz="0" w:space="0" w:color="auto"/>
        <w:bottom w:val="none" w:sz="0" w:space="0" w:color="auto"/>
        <w:right w:val="none" w:sz="0" w:space="0" w:color="auto"/>
      </w:divBdr>
    </w:div>
    <w:div w:id="1181776885">
      <w:bodyDiv w:val="1"/>
      <w:marLeft w:val="0"/>
      <w:marRight w:val="0"/>
      <w:marTop w:val="0"/>
      <w:marBottom w:val="0"/>
      <w:divBdr>
        <w:top w:val="none" w:sz="0" w:space="0" w:color="auto"/>
        <w:left w:val="none" w:sz="0" w:space="0" w:color="auto"/>
        <w:bottom w:val="none" w:sz="0" w:space="0" w:color="auto"/>
        <w:right w:val="none" w:sz="0" w:space="0" w:color="auto"/>
      </w:divBdr>
    </w:div>
    <w:div w:id="1181820310">
      <w:bodyDiv w:val="1"/>
      <w:marLeft w:val="0"/>
      <w:marRight w:val="0"/>
      <w:marTop w:val="0"/>
      <w:marBottom w:val="0"/>
      <w:divBdr>
        <w:top w:val="none" w:sz="0" w:space="0" w:color="auto"/>
        <w:left w:val="none" w:sz="0" w:space="0" w:color="auto"/>
        <w:bottom w:val="none" w:sz="0" w:space="0" w:color="auto"/>
        <w:right w:val="none" w:sz="0" w:space="0" w:color="auto"/>
      </w:divBdr>
    </w:div>
    <w:div w:id="1181967385">
      <w:bodyDiv w:val="1"/>
      <w:marLeft w:val="0"/>
      <w:marRight w:val="0"/>
      <w:marTop w:val="0"/>
      <w:marBottom w:val="0"/>
      <w:divBdr>
        <w:top w:val="none" w:sz="0" w:space="0" w:color="auto"/>
        <w:left w:val="none" w:sz="0" w:space="0" w:color="auto"/>
        <w:bottom w:val="none" w:sz="0" w:space="0" w:color="auto"/>
        <w:right w:val="none" w:sz="0" w:space="0" w:color="auto"/>
      </w:divBdr>
    </w:div>
    <w:div w:id="1182743162">
      <w:bodyDiv w:val="1"/>
      <w:marLeft w:val="0"/>
      <w:marRight w:val="0"/>
      <w:marTop w:val="0"/>
      <w:marBottom w:val="0"/>
      <w:divBdr>
        <w:top w:val="none" w:sz="0" w:space="0" w:color="auto"/>
        <w:left w:val="none" w:sz="0" w:space="0" w:color="auto"/>
        <w:bottom w:val="none" w:sz="0" w:space="0" w:color="auto"/>
        <w:right w:val="none" w:sz="0" w:space="0" w:color="auto"/>
      </w:divBdr>
    </w:div>
    <w:div w:id="1183283021">
      <w:bodyDiv w:val="1"/>
      <w:marLeft w:val="0"/>
      <w:marRight w:val="0"/>
      <w:marTop w:val="0"/>
      <w:marBottom w:val="0"/>
      <w:divBdr>
        <w:top w:val="none" w:sz="0" w:space="0" w:color="auto"/>
        <w:left w:val="none" w:sz="0" w:space="0" w:color="auto"/>
        <w:bottom w:val="none" w:sz="0" w:space="0" w:color="auto"/>
        <w:right w:val="none" w:sz="0" w:space="0" w:color="auto"/>
      </w:divBdr>
    </w:div>
    <w:div w:id="1183474556">
      <w:bodyDiv w:val="1"/>
      <w:marLeft w:val="0"/>
      <w:marRight w:val="0"/>
      <w:marTop w:val="0"/>
      <w:marBottom w:val="0"/>
      <w:divBdr>
        <w:top w:val="none" w:sz="0" w:space="0" w:color="auto"/>
        <w:left w:val="none" w:sz="0" w:space="0" w:color="auto"/>
        <w:bottom w:val="none" w:sz="0" w:space="0" w:color="auto"/>
        <w:right w:val="none" w:sz="0" w:space="0" w:color="auto"/>
      </w:divBdr>
    </w:div>
    <w:div w:id="1183519939">
      <w:bodyDiv w:val="1"/>
      <w:marLeft w:val="0"/>
      <w:marRight w:val="0"/>
      <w:marTop w:val="0"/>
      <w:marBottom w:val="0"/>
      <w:divBdr>
        <w:top w:val="none" w:sz="0" w:space="0" w:color="auto"/>
        <w:left w:val="none" w:sz="0" w:space="0" w:color="auto"/>
        <w:bottom w:val="none" w:sz="0" w:space="0" w:color="auto"/>
        <w:right w:val="none" w:sz="0" w:space="0" w:color="auto"/>
      </w:divBdr>
    </w:div>
    <w:div w:id="1183593921">
      <w:bodyDiv w:val="1"/>
      <w:marLeft w:val="0"/>
      <w:marRight w:val="0"/>
      <w:marTop w:val="0"/>
      <w:marBottom w:val="0"/>
      <w:divBdr>
        <w:top w:val="none" w:sz="0" w:space="0" w:color="auto"/>
        <w:left w:val="none" w:sz="0" w:space="0" w:color="auto"/>
        <w:bottom w:val="none" w:sz="0" w:space="0" w:color="auto"/>
        <w:right w:val="none" w:sz="0" w:space="0" w:color="auto"/>
      </w:divBdr>
    </w:div>
    <w:div w:id="1183742139">
      <w:bodyDiv w:val="1"/>
      <w:marLeft w:val="0"/>
      <w:marRight w:val="0"/>
      <w:marTop w:val="0"/>
      <w:marBottom w:val="0"/>
      <w:divBdr>
        <w:top w:val="none" w:sz="0" w:space="0" w:color="auto"/>
        <w:left w:val="none" w:sz="0" w:space="0" w:color="auto"/>
        <w:bottom w:val="none" w:sz="0" w:space="0" w:color="auto"/>
        <w:right w:val="none" w:sz="0" w:space="0" w:color="auto"/>
      </w:divBdr>
    </w:div>
    <w:div w:id="1184981841">
      <w:bodyDiv w:val="1"/>
      <w:marLeft w:val="0"/>
      <w:marRight w:val="0"/>
      <w:marTop w:val="0"/>
      <w:marBottom w:val="0"/>
      <w:divBdr>
        <w:top w:val="none" w:sz="0" w:space="0" w:color="auto"/>
        <w:left w:val="none" w:sz="0" w:space="0" w:color="auto"/>
        <w:bottom w:val="none" w:sz="0" w:space="0" w:color="auto"/>
        <w:right w:val="none" w:sz="0" w:space="0" w:color="auto"/>
      </w:divBdr>
    </w:div>
    <w:div w:id="1185558201">
      <w:bodyDiv w:val="1"/>
      <w:marLeft w:val="0"/>
      <w:marRight w:val="0"/>
      <w:marTop w:val="0"/>
      <w:marBottom w:val="0"/>
      <w:divBdr>
        <w:top w:val="none" w:sz="0" w:space="0" w:color="auto"/>
        <w:left w:val="none" w:sz="0" w:space="0" w:color="auto"/>
        <w:bottom w:val="none" w:sz="0" w:space="0" w:color="auto"/>
        <w:right w:val="none" w:sz="0" w:space="0" w:color="auto"/>
      </w:divBdr>
    </w:div>
    <w:div w:id="1185897686">
      <w:bodyDiv w:val="1"/>
      <w:marLeft w:val="0"/>
      <w:marRight w:val="0"/>
      <w:marTop w:val="0"/>
      <w:marBottom w:val="0"/>
      <w:divBdr>
        <w:top w:val="none" w:sz="0" w:space="0" w:color="auto"/>
        <w:left w:val="none" w:sz="0" w:space="0" w:color="auto"/>
        <w:bottom w:val="none" w:sz="0" w:space="0" w:color="auto"/>
        <w:right w:val="none" w:sz="0" w:space="0" w:color="auto"/>
      </w:divBdr>
    </w:div>
    <w:div w:id="1186939684">
      <w:bodyDiv w:val="1"/>
      <w:marLeft w:val="0"/>
      <w:marRight w:val="0"/>
      <w:marTop w:val="0"/>
      <w:marBottom w:val="0"/>
      <w:divBdr>
        <w:top w:val="none" w:sz="0" w:space="0" w:color="auto"/>
        <w:left w:val="none" w:sz="0" w:space="0" w:color="auto"/>
        <w:bottom w:val="none" w:sz="0" w:space="0" w:color="auto"/>
        <w:right w:val="none" w:sz="0" w:space="0" w:color="auto"/>
      </w:divBdr>
    </w:div>
    <w:div w:id="1186947787">
      <w:bodyDiv w:val="1"/>
      <w:marLeft w:val="0"/>
      <w:marRight w:val="0"/>
      <w:marTop w:val="0"/>
      <w:marBottom w:val="0"/>
      <w:divBdr>
        <w:top w:val="none" w:sz="0" w:space="0" w:color="auto"/>
        <w:left w:val="none" w:sz="0" w:space="0" w:color="auto"/>
        <w:bottom w:val="none" w:sz="0" w:space="0" w:color="auto"/>
        <w:right w:val="none" w:sz="0" w:space="0" w:color="auto"/>
      </w:divBdr>
    </w:div>
    <w:div w:id="1187140119">
      <w:bodyDiv w:val="1"/>
      <w:marLeft w:val="0"/>
      <w:marRight w:val="0"/>
      <w:marTop w:val="0"/>
      <w:marBottom w:val="0"/>
      <w:divBdr>
        <w:top w:val="none" w:sz="0" w:space="0" w:color="auto"/>
        <w:left w:val="none" w:sz="0" w:space="0" w:color="auto"/>
        <w:bottom w:val="none" w:sz="0" w:space="0" w:color="auto"/>
        <w:right w:val="none" w:sz="0" w:space="0" w:color="auto"/>
      </w:divBdr>
    </w:div>
    <w:div w:id="1187598974">
      <w:bodyDiv w:val="1"/>
      <w:marLeft w:val="0"/>
      <w:marRight w:val="0"/>
      <w:marTop w:val="0"/>
      <w:marBottom w:val="0"/>
      <w:divBdr>
        <w:top w:val="none" w:sz="0" w:space="0" w:color="auto"/>
        <w:left w:val="none" w:sz="0" w:space="0" w:color="auto"/>
        <w:bottom w:val="none" w:sz="0" w:space="0" w:color="auto"/>
        <w:right w:val="none" w:sz="0" w:space="0" w:color="auto"/>
      </w:divBdr>
    </w:div>
    <w:div w:id="1188131471">
      <w:bodyDiv w:val="1"/>
      <w:marLeft w:val="0"/>
      <w:marRight w:val="0"/>
      <w:marTop w:val="0"/>
      <w:marBottom w:val="0"/>
      <w:divBdr>
        <w:top w:val="none" w:sz="0" w:space="0" w:color="auto"/>
        <w:left w:val="none" w:sz="0" w:space="0" w:color="auto"/>
        <w:bottom w:val="none" w:sz="0" w:space="0" w:color="auto"/>
        <w:right w:val="none" w:sz="0" w:space="0" w:color="auto"/>
      </w:divBdr>
    </w:div>
    <w:div w:id="1188561688">
      <w:bodyDiv w:val="1"/>
      <w:marLeft w:val="0"/>
      <w:marRight w:val="0"/>
      <w:marTop w:val="0"/>
      <w:marBottom w:val="0"/>
      <w:divBdr>
        <w:top w:val="none" w:sz="0" w:space="0" w:color="auto"/>
        <w:left w:val="none" w:sz="0" w:space="0" w:color="auto"/>
        <w:bottom w:val="none" w:sz="0" w:space="0" w:color="auto"/>
        <w:right w:val="none" w:sz="0" w:space="0" w:color="auto"/>
      </w:divBdr>
    </w:div>
    <w:div w:id="1188635968">
      <w:bodyDiv w:val="1"/>
      <w:marLeft w:val="0"/>
      <w:marRight w:val="0"/>
      <w:marTop w:val="0"/>
      <w:marBottom w:val="0"/>
      <w:divBdr>
        <w:top w:val="none" w:sz="0" w:space="0" w:color="auto"/>
        <w:left w:val="none" w:sz="0" w:space="0" w:color="auto"/>
        <w:bottom w:val="none" w:sz="0" w:space="0" w:color="auto"/>
        <w:right w:val="none" w:sz="0" w:space="0" w:color="auto"/>
      </w:divBdr>
    </w:div>
    <w:div w:id="1189221492">
      <w:bodyDiv w:val="1"/>
      <w:marLeft w:val="0"/>
      <w:marRight w:val="0"/>
      <w:marTop w:val="0"/>
      <w:marBottom w:val="0"/>
      <w:divBdr>
        <w:top w:val="none" w:sz="0" w:space="0" w:color="auto"/>
        <w:left w:val="none" w:sz="0" w:space="0" w:color="auto"/>
        <w:bottom w:val="none" w:sz="0" w:space="0" w:color="auto"/>
        <w:right w:val="none" w:sz="0" w:space="0" w:color="auto"/>
      </w:divBdr>
    </w:div>
    <w:div w:id="1189414445">
      <w:bodyDiv w:val="1"/>
      <w:marLeft w:val="0"/>
      <w:marRight w:val="0"/>
      <w:marTop w:val="0"/>
      <w:marBottom w:val="0"/>
      <w:divBdr>
        <w:top w:val="none" w:sz="0" w:space="0" w:color="auto"/>
        <w:left w:val="none" w:sz="0" w:space="0" w:color="auto"/>
        <w:bottom w:val="none" w:sz="0" w:space="0" w:color="auto"/>
        <w:right w:val="none" w:sz="0" w:space="0" w:color="auto"/>
      </w:divBdr>
    </w:div>
    <w:div w:id="1189560911">
      <w:bodyDiv w:val="1"/>
      <w:marLeft w:val="0"/>
      <w:marRight w:val="0"/>
      <w:marTop w:val="0"/>
      <w:marBottom w:val="0"/>
      <w:divBdr>
        <w:top w:val="none" w:sz="0" w:space="0" w:color="auto"/>
        <w:left w:val="none" w:sz="0" w:space="0" w:color="auto"/>
        <w:bottom w:val="none" w:sz="0" w:space="0" w:color="auto"/>
        <w:right w:val="none" w:sz="0" w:space="0" w:color="auto"/>
      </w:divBdr>
    </w:div>
    <w:div w:id="1189951241">
      <w:bodyDiv w:val="1"/>
      <w:marLeft w:val="0"/>
      <w:marRight w:val="0"/>
      <w:marTop w:val="0"/>
      <w:marBottom w:val="0"/>
      <w:divBdr>
        <w:top w:val="none" w:sz="0" w:space="0" w:color="auto"/>
        <w:left w:val="none" w:sz="0" w:space="0" w:color="auto"/>
        <w:bottom w:val="none" w:sz="0" w:space="0" w:color="auto"/>
        <w:right w:val="none" w:sz="0" w:space="0" w:color="auto"/>
      </w:divBdr>
    </w:div>
    <w:div w:id="1190027159">
      <w:bodyDiv w:val="1"/>
      <w:marLeft w:val="0"/>
      <w:marRight w:val="0"/>
      <w:marTop w:val="0"/>
      <w:marBottom w:val="0"/>
      <w:divBdr>
        <w:top w:val="none" w:sz="0" w:space="0" w:color="auto"/>
        <w:left w:val="none" w:sz="0" w:space="0" w:color="auto"/>
        <w:bottom w:val="none" w:sz="0" w:space="0" w:color="auto"/>
        <w:right w:val="none" w:sz="0" w:space="0" w:color="auto"/>
      </w:divBdr>
    </w:div>
    <w:div w:id="1190030761">
      <w:bodyDiv w:val="1"/>
      <w:marLeft w:val="0"/>
      <w:marRight w:val="0"/>
      <w:marTop w:val="0"/>
      <w:marBottom w:val="0"/>
      <w:divBdr>
        <w:top w:val="none" w:sz="0" w:space="0" w:color="auto"/>
        <w:left w:val="none" w:sz="0" w:space="0" w:color="auto"/>
        <w:bottom w:val="none" w:sz="0" w:space="0" w:color="auto"/>
        <w:right w:val="none" w:sz="0" w:space="0" w:color="auto"/>
      </w:divBdr>
    </w:div>
    <w:div w:id="1190218438">
      <w:bodyDiv w:val="1"/>
      <w:marLeft w:val="0"/>
      <w:marRight w:val="0"/>
      <w:marTop w:val="0"/>
      <w:marBottom w:val="0"/>
      <w:divBdr>
        <w:top w:val="none" w:sz="0" w:space="0" w:color="auto"/>
        <w:left w:val="none" w:sz="0" w:space="0" w:color="auto"/>
        <w:bottom w:val="none" w:sz="0" w:space="0" w:color="auto"/>
        <w:right w:val="none" w:sz="0" w:space="0" w:color="auto"/>
      </w:divBdr>
    </w:div>
    <w:div w:id="1191263208">
      <w:bodyDiv w:val="1"/>
      <w:marLeft w:val="0"/>
      <w:marRight w:val="0"/>
      <w:marTop w:val="0"/>
      <w:marBottom w:val="0"/>
      <w:divBdr>
        <w:top w:val="none" w:sz="0" w:space="0" w:color="auto"/>
        <w:left w:val="none" w:sz="0" w:space="0" w:color="auto"/>
        <w:bottom w:val="none" w:sz="0" w:space="0" w:color="auto"/>
        <w:right w:val="none" w:sz="0" w:space="0" w:color="auto"/>
      </w:divBdr>
    </w:div>
    <w:div w:id="1191532246">
      <w:bodyDiv w:val="1"/>
      <w:marLeft w:val="0"/>
      <w:marRight w:val="0"/>
      <w:marTop w:val="0"/>
      <w:marBottom w:val="0"/>
      <w:divBdr>
        <w:top w:val="none" w:sz="0" w:space="0" w:color="auto"/>
        <w:left w:val="none" w:sz="0" w:space="0" w:color="auto"/>
        <w:bottom w:val="none" w:sz="0" w:space="0" w:color="auto"/>
        <w:right w:val="none" w:sz="0" w:space="0" w:color="auto"/>
      </w:divBdr>
    </w:div>
    <w:div w:id="1191650667">
      <w:bodyDiv w:val="1"/>
      <w:marLeft w:val="0"/>
      <w:marRight w:val="0"/>
      <w:marTop w:val="0"/>
      <w:marBottom w:val="0"/>
      <w:divBdr>
        <w:top w:val="none" w:sz="0" w:space="0" w:color="auto"/>
        <w:left w:val="none" w:sz="0" w:space="0" w:color="auto"/>
        <w:bottom w:val="none" w:sz="0" w:space="0" w:color="auto"/>
        <w:right w:val="none" w:sz="0" w:space="0" w:color="auto"/>
      </w:divBdr>
    </w:div>
    <w:div w:id="1192765930">
      <w:bodyDiv w:val="1"/>
      <w:marLeft w:val="0"/>
      <w:marRight w:val="0"/>
      <w:marTop w:val="0"/>
      <w:marBottom w:val="0"/>
      <w:divBdr>
        <w:top w:val="none" w:sz="0" w:space="0" w:color="auto"/>
        <w:left w:val="none" w:sz="0" w:space="0" w:color="auto"/>
        <w:bottom w:val="none" w:sz="0" w:space="0" w:color="auto"/>
        <w:right w:val="none" w:sz="0" w:space="0" w:color="auto"/>
      </w:divBdr>
    </w:div>
    <w:div w:id="1192956976">
      <w:bodyDiv w:val="1"/>
      <w:marLeft w:val="0"/>
      <w:marRight w:val="0"/>
      <w:marTop w:val="0"/>
      <w:marBottom w:val="0"/>
      <w:divBdr>
        <w:top w:val="none" w:sz="0" w:space="0" w:color="auto"/>
        <w:left w:val="none" w:sz="0" w:space="0" w:color="auto"/>
        <w:bottom w:val="none" w:sz="0" w:space="0" w:color="auto"/>
        <w:right w:val="none" w:sz="0" w:space="0" w:color="auto"/>
      </w:divBdr>
    </w:div>
    <w:div w:id="1193347910">
      <w:bodyDiv w:val="1"/>
      <w:marLeft w:val="0"/>
      <w:marRight w:val="0"/>
      <w:marTop w:val="0"/>
      <w:marBottom w:val="0"/>
      <w:divBdr>
        <w:top w:val="none" w:sz="0" w:space="0" w:color="auto"/>
        <w:left w:val="none" w:sz="0" w:space="0" w:color="auto"/>
        <w:bottom w:val="none" w:sz="0" w:space="0" w:color="auto"/>
        <w:right w:val="none" w:sz="0" w:space="0" w:color="auto"/>
      </w:divBdr>
    </w:div>
    <w:div w:id="1193615748">
      <w:bodyDiv w:val="1"/>
      <w:marLeft w:val="0"/>
      <w:marRight w:val="0"/>
      <w:marTop w:val="0"/>
      <w:marBottom w:val="0"/>
      <w:divBdr>
        <w:top w:val="none" w:sz="0" w:space="0" w:color="auto"/>
        <w:left w:val="none" w:sz="0" w:space="0" w:color="auto"/>
        <w:bottom w:val="none" w:sz="0" w:space="0" w:color="auto"/>
        <w:right w:val="none" w:sz="0" w:space="0" w:color="auto"/>
      </w:divBdr>
    </w:div>
    <w:div w:id="1194152445">
      <w:bodyDiv w:val="1"/>
      <w:marLeft w:val="0"/>
      <w:marRight w:val="0"/>
      <w:marTop w:val="0"/>
      <w:marBottom w:val="0"/>
      <w:divBdr>
        <w:top w:val="none" w:sz="0" w:space="0" w:color="auto"/>
        <w:left w:val="none" w:sz="0" w:space="0" w:color="auto"/>
        <w:bottom w:val="none" w:sz="0" w:space="0" w:color="auto"/>
        <w:right w:val="none" w:sz="0" w:space="0" w:color="auto"/>
      </w:divBdr>
    </w:div>
    <w:div w:id="1194414926">
      <w:bodyDiv w:val="1"/>
      <w:marLeft w:val="0"/>
      <w:marRight w:val="0"/>
      <w:marTop w:val="0"/>
      <w:marBottom w:val="0"/>
      <w:divBdr>
        <w:top w:val="none" w:sz="0" w:space="0" w:color="auto"/>
        <w:left w:val="none" w:sz="0" w:space="0" w:color="auto"/>
        <w:bottom w:val="none" w:sz="0" w:space="0" w:color="auto"/>
        <w:right w:val="none" w:sz="0" w:space="0" w:color="auto"/>
      </w:divBdr>
    </w:div>
    <w:div w:id="1194882959">
      <w:bodyDiv w:val="1"/>
      <w:marLeft w:val="0"/>
      <w:marRight w:val="0"/>
      <w:marTop w:val="0"/>
      <w:marBottom w:val="0"/>
      <w:divBdr>
        <w:top w:val="none" w:sz="0" w:space="0" w:color="auto"/>
        <w:left w:val="none" w:sz="0" w:space="0" w:color="auto"/>
        <w:bottom w:val="none" w:sz="0" w:space="0" w:color="auto"/>
        <w:right w:val="none" w:sz="0" w:space="0" w:color="auto"/>
      </w:divBdr>
    </w:div>
    <w:div w:id="1195920548">
      <w:bodyDiv w:val="1"/>
      <w:marLeft w:val="0"/>
      <w:marRight w:val="0"/>
      <w:marTop w:val="0"/>
      <w:marBottom w:val="0"/>
      <w:divBdr>
        <w:top w:val="none" w:sz="0" w:space="0" w:color="auto"/>
        <w:left w:val="none" w:sz="0" w:space="0" w:color="auto"/>
        <w:bottom w:val="none" w:sz="0" w:space="0" w:color="auto"/>
        <w:right w:val="none" w:sz="0" w:space="0" w:color="auto"/>
      </w:divBdr>
    </w:div>
    <w:div w:id="1196119427">
      <w:bodyDiv w:val="1"/>
      <w:marLeft w:val="0"/>
      <w:marRight w:val="0"/>
      <w:marTop w:val="0"/>
      <w:marBottom w:val="0"/>
      <w:divBdr>
        <w:top w:val="none" w:sz="0" w:space="0" w:color="auto"/>
        <w:left w:val="none" w:sz="0" w:space="0" w:color="auto"/>
        <w:bottom w:val="none" w:sz="0" w:space="0" w:color="auto"/>
        <w:right w:val="none" w:sz="0" w:space="0" w:color="auto"/>
      </w:divBdr>
    </w:div>
    <w:div w:id="1196383324">
      <w:bodyDiv w:val="1"/>
      <w:marLeft w:val="0"/>
      <w:marRight w:val="0"/>
      <w:marTop w:val="0"/>
      <w:marBottom w:val="0"/>
      <w:divBdr>
        <w:top w:val="none" w:sz="0" w:space="0" w:color="auto"/>
        <w:left w:val="none" w:sz="0" w:space="0" w:color="auto"/>
        <w:bottom w:val="none" w:sz="0" w:space="0" w:color="auto"/>
        <w:right w:val="none" w:sz="0" w:space="0" w:color="auto"/>
      </w:divBdr>
    </w:div>
    <w:div w:id="1196842990">
      <w:bodyDiv w:val="1"/>
      <w:marLeft w:val="0"/>
      <w:marRight w:val="0"/>
      <w:marTop w:val="0"/>
      <w:marBottom w:val="0"/>
      <w:divBdr>
        <w:top w:val="none" w:sz="0" w:space="0" w:color="auto"/>
        <w:left w:val="none" w:sz="0" w:space="0" w:color="auto"/>
        <w:bottom w:val="none" w:sz="0" w:space="0" w:color="auto"/>
        <w:right w:val="none" w:sz="0" w:space="0" w:color="auto"/>
      </w:divBdr>
    </w:div>
    <w:div w:id="1196846911">
      <w:bodyDiv w:val="1"/>
      <w:marLeft w:val="0"/>
      <w:marRight w:val="0"/>
      <w:marTop w:val="0"/>
      <w:marBottom w:val="0"/>
      <w:divBdr>
        <w:top w:val="none" w:sz="0" w:space="0" w:color="auto"/>
        <w:left w:val="none" w:sz="0" w:space="0" w:color="auto"/>
        <w:bottom w:val="none" w:sz="0" w:space="0" w:color="auto"/>
        <w:right w:val="none" w:sz="0" w:space="0" w:color="auto"/>
      </w:divBdr>
    </w:div>
    <w:div w:id="1197036112">
      <w:bodyDiv w:val="1"/>
      <w:marLeft w:val="0"/>
      <w:marRight w:val="0"/>
      <w:marTop w:val="0"/>
      <w:marBottom w:val="0"/>
      <w:divBdr>
        <w:top w:val="none" w:sz="0" w:space="0" w:color="auto"/>
        <w:left w:val="none" w:sz="0" w:space="0" w:color="auto"/>
        <w:bottom w:val="none" w:sz="0" w:space="0" w:color="auto"/>
        <w:right w:val="none" w:sz="0" w:space="0" w:color="auto"/>
      </w:divBdr>
    </w:div>
    <w:div w:id="1197767451">
      <w:bodyDiv w:val="1"/>
      <w:marLeft w:val="0"/>
      <w:marRight w:val="0"/>
      <w:marTop w:val="0"/>
      <w:marBottom w:val="0"/>
      <w:divBdr>
        <w:top w:val="none" w:sz="0" w:space="0" w:color="auto"/>
        <w:left w:val="none" w:sz="0" w:space="0" w:color="auto"/>
        <w:bottom w:val="none" w:sz="0" w:space="0" w:color="auto"/>
        <w:right w:val="none" w:sz="0" w:space="0" w:color="auto"/>
      </w:divBdr>
    </w:div>
    <w:div w:id="1198195873">
      <w:bodyDiv w:val="1"/>
      <w:marLeft w:val="0"/>
      <w:marRight w:val="0"/>
      <w:marTop w:val="0"/>
      <w:marBottom w:val="0"/>
      <w:divBdr>
        <w:top w:val="none" w:sz="0" w:space="0" w:color="auto"/>
        <w:left w:val="none" w:sz="0" w:space="0" w:color="auto"/>
        <w:bottom w:val="none" w:sz="0" w:space="0" w:color="auto"/>
        <w:right w:val="none" w:sz="0" w:space="0" w:color="auto"/>
      </w:divBdr>
    </w:div>
    <w:div w:id="1198470528">
      <w:bodyDiv w:val="1"/>
      <w:marLeft w:val="0"/>
      <w:marRight w:val="0"/>
      <w:marTop w:val="0"/>
      <w:marBottom w:val="0"/>
      <w:divBdr>
        <w:top w:val="none" w:sz="0" w:space="0" w:color="auto"/>
        <w:left w:val="none" w:sz="0" w:space="0" w:color="auto"/>
        <w:bottom w:val="none" w:sz="0" w:space="0" w:color="auto"/>
        <w:right w:val="none" w:sz="0" w:space="0" w:color="auto"/>
      </w:divBdr>
    </w:div>
    <w:div w:id="1198547227">
      <w:bodyDiv w:val="1"/>
      <w:marLeft w:val="0"/>
      <w:marRight w:val="0"/>
      <w:marTop w:val="0"/>
      <w:marBottom w:val="0"/>
      <w:divBdr>
        <w:top w:val="none" w:sz="0" w:space="0" w:color="auto"/>
        <w:left w:val="none" w:sz="0" w:space="0" w:color="auto"/>
        <w:bottom w:val="none" w:sz="0" w:space="0" w:color="auto"/>
        <w:right w:val="none" w:sz="0" w:space="0" w:color="auto"/>
      </w:divBdr>
    </w:div>
    <w:div w:id="1199397001">
      <w:bodyDiv w:val="1"/>
      <w:marLeft w:val="0"/>
      <w:marRight w:val="0"/>
      <w:marTop w:val="0"/>
      <w:marBottom w:val="0"/>
      <w:divBdr>
        <w:top w:val="none" w:sz="0" w:space="0" w:color="auto"/>
        <w:left w:val="none" w:sz="0" w:space="0" w:color="auto"/>
        <w:bottom w:val="none" w:sz="0" w:space="0" w:color="auto"/>
        <w:right w:val="none" w:sz="0" w:space="0" w:color="auto"/>
      </w:divBdr>
    </w:div>
    <w:div w:id="1199511863">
      <w:bodyDiv w:val="1"/>
      <w:marLeft w:val="0"/>
      <w:marRight w:val="0"/>
      <w:marTop w:val="0"/>
      <w:marBottom w:val="0"/>
      <w:divBdr>
        <w:top w:val="none" w:sz="0" w:space="0" w:color="auto"/>
        <w:left w:val="none" w:sz="0" w:space="0" w:color="auto"/>
        <w:bottom w:val="none" w:sz="0" w:space="0" w:color="auto"/>
        <w:right w:val="none" w:sz="0" w:space="0" w:color="auto"/>
      </w:divBdr>
    </w:div>
    <w:div w:id="1199514469">
      <w:bodyDiv w:val="1"/>
      <w:marLeft w:val="0"/>
      <w:marRight w:val="0"/>
      <w:marTop w:val="0"/>
      <w:marBottom w:val="0"/>
      <w:divBdr>
        <w:top w:val="none" w:sz="0" w:space="0" w:color="auto"/>
        <w:left w:val="none" w:sz="0" w:space="0" w:color="auto"/>
        <w:bottom w:val="none" w:sz="0" w:space="0" w:color="auto"/>
        <w:right w:val="none" w:sz="0" w:space="0" w:color="auto"/>
      </w:divBdr>
    </w:div>
    <w:div w:id="1199582568">
      <w:bodyDiv w:val="1"/>
      <w:marLeft w:val="0"/>
      <w:marRight w:val="0"/>
      <w:marTop w:val="0"/>
      <w:marBottom w:val="0"/>
      <w:divBdr>
        <w:top w:val="none" w:sz="0" w:space="0" w:color="auto"/>
        <w:left w:val="none" w:sz="0" w:space="0" w:color="auto"/>
        <w:bottom w:val="none" w:sz="0" w:space="0" w:color="auto"/>
        <w:right w:val="none" w:sz="0" w:space="0" w:color="auto"/>
      </w:divBdr>
    </w:div>
    <w:div w:id="1199664427">
      <w:bodyDiv w:val="1"/>
      <w:marLeft w:val="0"/>
      <w:marRight w:val="0"/>
      <w:marTop w:val="0"/>
      <w:marBottom w:val="0"/>
      <w:divBdr>
        <w:top w:val="none" w:sz="0" w:space="0" w:color="auto"/>
        <w:left w:val="none" w:sz="0" w:space="0" w:color="auto"/>
        <w:bottom w:val="none" w:sz="0" w:space="0" w:color="auto"/>
        <w:right w:val="none" w:sz="0" w:space="0" w:color="auto"/>
      </w:divBdr>
      <w:divsChild>
        <w:div w:id="340816688">
          <w:marLeft w:val="0"/>
          <w:marRight w:val="0"/>
          <w:marTop w:val="0"/>
          <w:marBottom w:val="0"/>
          <w:divBdr>
            <w:top w:val="none" w:sz="0" w:space="0" w:color="auto"/>
            <w:left w:val="none" w:sz="0" w:space="0" w:color="auto"/>
            <w:bottom w:val="none" w:sz="0" w:space="0" w:color="auto"/>
            <w:right w:val="none" w:sz="0" w:space="0" w:color="auto"/>
          </w:divBdr>
        </w:div>
        <w:div w:id="2033800811">
          <w:marLeft w:val="0"/>
          <w:marRight w:val="0"/>
          <w:marTop w:val="0"/>
          <w:marBottom w:val="0"/>
          <w:divBdr>
            <w:top w:val="none" w:sz="0" w:space="0" w:color="auto"/>
            <w:left w:val="none" w:sz="0" w:space="0" w:color="auto"/>
            <w:bottom w:val="none" w:sz="0" w:space="0" w:color="auto"/>
            <w:right w:val="none" w:sz="0" w:space="0" w:color="auto"/>
          </w:divBdr>
        </w:div>
        <w:div w:id="544026531">
          <w:marLeft w:val="0"/>
          <w:marRight w:val="0"/>
          <w:marTop w:val="0"/>
          <w:marBottom w:val="0"/>
          <w:divBdr>
            <w:top w:val="none" w:sz="0" w:space="0" w:color="auto"/>
            <w:left w:val="none" w:sz="0" w:space="0" w:color="auto"/>
            <w:bottom w:val="none" w:sz="0" w:space="0" w:color="auto"/>
            <w:right w:val="none" w:sz="0" w:space="0" w:color="auto"/>
          </w:divBdr>
        </w:div>
        <w:div w:id="144706743">
          <w:marLeft w:val="0"/>
          <w:marRight w:val="0"/>
          <w:marTop w:val="0"/>
          <w:marBottom w:val="0"/>
          <w:divBdr>
            <w:top w:val="none" w:sz="0" w:space="0" w:color="auto"/>
            <w:left w:val="none" w:sz="0" w:space="0" w:color="auto"/>
            <w:bottom w:val="none" w:sz="0" w:space="0" w:color="auto"/>
            <w:right w:val="none" w:sz="0" w:space="0" w:color="auto"/>
          </w:divBdr>
        </w:div>
        <w:div w:id="2066103646">
          <w:marLeft w:val="0"/>
          <w:marRight w:val="0"/>
          <w:marTop w:val="0"/>
          <w:marBottom w:val="0"/>
          <w:divBdr>
            <w:top w:val="none" w:sz="0" w:space="0" w:color="auto"/>
            <w:left w:val="none" w:sz="0" w:space="0" w:color="auto"/>
            <w:bottom w:val="none" w:sz="0" w:space="0" w:color="auto"/>
            <w:right w:val="none" w:sz="0" w:space="0" w:color="auto"/>
          </w:divBdr>
        </w:div>
        <w:div w:id="1184585969">
          <w:marLeft w:val="0"/>
          <w:marRight w:val="0"/>
          <w:marTop w:val="0"/>
          <w:marBottom w:val="0"/>
          <w:divBdr>
            <w:top w:val="none" w:sz="0" w:space="0" w:color="auto"/>
            <w:left w:val="none" w:sz="0" w:space="0" w:color="auto"/>
            <w:bottom w:val="none" w:sz="0" w:space="0" w:color="auto"/>
            <w:right w:val="none" w:sz="0" w:space="0" w:color="auto"/>
          </w:divBdr>
        </w:div>
        <w:div w:id="1874613489">
          <w:marLeft w:val="0"/>
          <w:marRight w:val="0"/>
          <w:marTop w:val="0"/>
          <w:marBottom w:val="0"/>
          <w:divBdr>
            <w:top w:val="none" w:sz="0" w:space="0" w:color="auto"/>
            <w:left w:val="none" w:sz="0" w:space="0" w:color="auto"/>
            <w:bottom w:val="none" w:sz="0" w:space="0" w:color="auto"/>
            <w:right w:val="none" w:sz="0" w:space="0" w:color="auto"/>
          </w:divBdr>
        </w:div>
        <w:div w:id="1512723560">
          <w:marLeft w:val="0"/>
          <w:marRight w:val="0"/>
          <w:marTop w:val="0"/>
          <w:marBottom w:val="0"/>
          <w:divBdr>
            <w:top w:val="none" w:sz="0" w:space="0" w:color="auto"/>
            <w:left w:val="none" w:sz="0" w:space="0" w:color="auto"/>
            <w:bottom w:val="none" w:sz="0" w:space="0" w:color="auto"/>
            <w:right w:val="none" w:sz="0" w:space="0" w:color="auto"/>
          </w:divBdr>
        </w:div>
        <w:div w:id="1314605039">
          <w:marLeft w:val="0"/>
          <w:marRight w:val="0"/>
          <w:marTop w:val="0"/>
          <w:marBottom w:val="0"/>
          <w:divBdr>
            <w:top w:val="none" w:sz="0" w:space="0" w:color="auto"/>
            <w:left w:val="none" w:sz="0" w:space="0" w:color="auto"/>
            <w:bottom w:val="none" w:sz="0" w:space="0" w:color="auto"/>
            <w:right w:val="none" w:sz="0" w:space="0" w:color="auto"/>
          </w:divBdr>
        </w:div>
        <w:div w:id="111481034">
          <w:marLeft w:val="0"/>
          <w:marRight w:val="0"/>
          <w:marTop w:val="0"/>
          <w:marBottom w:val="0"/>
          <w:divBdr>
            <w:top w:val="none" w:sz="0" w:space="0" w:color="auto"/>
            <w:left w:val="none" w:sz="0" w:space="0" w:color="auto"/>
            <w:bottom w:val="none" w:sz="0" w:space="0" w:color="auto"/>
            <w:right w:val="none" w:sz="0" w:space="0" w:color="auto"/>
          </w:divBdr>
        </w:div>
        <w:div w:id="1152796513">
          <w:marLeft w:val="0"/>
          <w:marRight w:val="0"/>
          <w:marTop w:val="0"/>
          <w:marBottom w:val="0"/>
          <w:divBdr>
            <w:top w:val="none" w:sz="0" w:space="0" w:color="auto"/>
            <w:left w:val="none" w:sz="0" w:space="0" w:color="auto"/>
            <w:bottom w:val="none" w:sz="0" w:space="0" w:color="auto"/>
            <w:right w:val="none" w:sz="0" w:space="0" w:color="auto"/>
          </w:divBdr>
        </w:div>
        <w:div w:id="206573647">
          <w:marLeft w:val="0"/>
          <w:marRight w:val="0"/>
          <w:marTop w:val="0"/>
          <w:marBottom w:val="0"/>
          <w:divBdr>
            <w:top w:val="none" w:sz="0" w:space="0" w:color="auto"/>
            <w:left w:val="none" w:sz="0" w:space="0" w:color="auto"/>
            <w:bottom w:val="none" w:sz="0" w:space="0" w:color="auto"/>
            <w:right w:val="none" w:sz="0" w:space="0" w:color="auto"/>
          </w:divBdr>
        </w:div>
        <w:div w:id="1937980146">
          <w:marLeft w:val="0"/>
          <w:marRight w:val="0"/>
          <w:marTop w:val="0"/>
          <w:marBottom w:val="0"/>
          <w:divBdr>
            <w:top w:val="none" w:sz="0" w:space="0" w:color="auto"/>
            <w:left w:val="none" w:sz="0" w:space="0" w:color="auto"/>
            <w:bottom w:val="none" w:sz="0" w:space="0" w:color="auto"/>
            <w:right w:val="none" w:sz="0" w:space="0" w:color="auto"/>
          </w:divBdr>
        </w:div>
        <w:div w:id="1167095538">
          <w:marLeft w:val="0"/>
          <w:marRight w:val="0"/>
          <w:marTop w:val="0"/>
          <w:marBottom w:val="0"/>
          <w:divBdr>
            <w:top w:val="none" w:sz="0" w:space="0" w:color="auto"/>
            <w:left w:val="none" w:sz="0" w:space="0" w:color="auto"/>
            <w:bottom w:val="none" w:sz="0" w:space="0" w:color="auto"/>
            <w:right w:val="none" w:sz="0" w:space="0" w:color="auto"/>
          </w:divBdr>
        </w:div>
        <w:div w:id="1829133109">
          <w:marLeft w:val="0"/>
          <w:marRight w:val="0"/>
          <w:marTop w:val="0"/>
          <w:marBottom w:val="0"/>
          <w:divBdr>
            <w:top w:val="none" w:sz="0" w:space="0" w:color="auto"/>
            <w:left w:val="none" w:sz="0" w:space="0" w:color="auto"/>
            <w:bottom w:val="none" w:sz="0" w:space="0" w:color="auto"/>
            <w:right w:val="none" w:sz="0" w:space="0" w:color="auto"/>
          </w:divBdr>
        </w:div>
        <w:div w:id="532115473">
          <w:marLeft w:val="0"/>
          <w:marRight w:val="0"/>
          <w:marTop w:val="0"/>
          <w:marBottom w:val="0"/>
          <w:divBdr>
            <w:top w:val="none" w:sz="0" w:space="0" w:color="auto"/>
            <w:left w:val="none" w:sz="0" w:space="0" w:color="auto"/>
            <w:bottom w:val="none" w:sz="0" w:space="0" w:color="auto"/>
            <w:right w:val="none" w:sz="0" w:space="0" w:color="auto"/>
          </w:divBdr>
        </w:div>
        <w:div w:id="287129398">
          <w:marLeft w:val="0"/>
          <w:marRight w:val="0"/>
          <w:marTop w:val="0"/>
          <w:marBottom w:val="0"/>
          <w:divBdr>
            <w:top w:val="none" w:sz="0" w:space="0" w:color="auto"/>
            <w:left w:val="none" w:sz="0" w:space="0" w:color="auto"/>
            <w:bottom w:val="none" w:sz="0" w:space="0" w:color="auto"/>
            <w:right w:val="none" w:sz="0" w:space="0" w:color="auto"/>
          </w:divBdr>
        </w:div>
        <w:div w:id="1915164204">
          <w:marLeft w:val="0"/>
          <w:marRight w:val="0"/>
          <w:marTop w:val="0"/>
          <w:marBottom w:val="0"/>
          <w:divBdr>
            <w:top w:val="none" w:sz="0" w:space="0" w:color="auto"/>
            <w:left w:val="none" w:sz="0" w:space="0" w:color="auto"/>
            <w:bottom w:val="none" w:sz="0" w:space="0" w:color="auto"/>
            <w:right w:val="none" w:sz="0" w:space="0" w:color="auto"/>
          </w:divBdr>
        </w:div>
        <w:div w:id="812714295">
          <w:marLeft w:val="0"/>
          <w:marRight w:val="0"/>
          <w:marTop w:val="0"/>
          <w:marBottom w:val="0"/>
          <w:divBdr>
            <w:top w:val="none" w:sz="0" w:space="0" w:color="auto"/>
            <w:left w:val="none" w:sz="0" w:space="0" w:color="auto"/>
            <w:bottom w:val="none" w:sz="0" w:space="0" w:color="auto"/>
            <w:right w:val="none" w:sz="0" w:space="0" w:color="auto"/>
          </w:divBdr>
        </w:div>
        <w:div w:id="517429288">
          <w:marLeft w:val="0"/>
          <w:marRight w:val="0"/>
          <w:marTop w:val="0"/>
          <w:marBottom w:val="0"/>
          <w:divBdr>
            <w:top w:val="none" w:sz="0" w:space="0" w:color="auto"/>
            <w:left w:val="none" w:sz="0" w:space="0" w:color="auto"/>
            <w:bottom w:val="none" w:sz="0" w:space="0" w:color="auto"/>
            <w:right w:val="none" w:sz="0" w:space="0" w:color="auto"/>
          </w:divBdr>
        </w:div>
        <w:div w:id="693263876">
          <w:marLeft w:val="0"/>
          <w:marRight w:val="0"/>
          <w:marTop w:val="0"/>
          <w:marBottom w:val="0"/>
          <w:divBdr>
            <w:top w:val="none" w:sz="0" w:space="0" w:color="auto"/>
            <w:left w:val="none" w:sz="0" w:space="0" w:color="auto"/>
            <w:bottom w:val="none" w:sz="0" w:space="0" w:color="auto"/>
            <w:right w:val="none" w:sz="0" w:space="0" w:color="auto"/>
          </w:divBdr>
        </w:div>
        <w:div w:id="801653437">
          <w:marLeft w:val="0"/>
          <w:marRight w:val="0"/>
          <w:marTop w:val="0"/>
          <w:marBottom w:val="0"/>
          <w:divBdr>
            <w:top w:val="none" w:sz="0" w:space="0" w:color="auto"/>
            <w:left w:val="none" w:sz="0" w:space="0" w:color="auto"/>
            <w:bottom w:val="none" w:sz="0" w:space="0" w:color="auto"/>
            <w:right w:val="none" w:sz="0" w:space="0" w:color="auto"/>
          </w:divBdr>
        </w:div>
        <w:div w:id="966668899">
          <w:marLeft w:val="0"/>
          <w:marRight w:val="0"/>
          <w:marTop w:val="0"/>
          <w:marBottom w:val="0"/>
          <w:divBdr>
            <w:top w:val="none" w:sz="0" w:space="0" w:color="auto"/>
            <w:left w:val="none" w:sz="0" w:space="0" w:color="auto"/>
            <w:bottom w:val="none" w:sz="0" w:space="0" w:color="auto"/>
            <w:right w:val="none" w:sz="0" w:space="0" w:color="auto"/>
          </w:divBdr>
        </w:div>
        <w:div w:id="861822198">
          <w:marLeft w:val="0"/>
          <w:marRight w:val="0"/>
          <w:marTop w:val="0"/>
          <w:marBottom w:val="0"/>
          <w:divBdr>
            <w:top w:val="none" w:sz="0" w:space="0" w:color="auto"/>
            <w:left w:val="none" w:sz="0" w:space="0" w:color="auto"/>
            <w:bottom w:val="none" w:sz="0" w:space="0" w:color="auto"/>
            <w:right w:val="none" w:sz="0" w:space="0" w:color="auto"/>
          </w:divBdr>
        </w:div>
        <w:div w:id="2135437215">
          <w:marLeft w:val="0"/>
          <w:marRight w:val="0"/>
          <w:marTop w:val="0"/>
          <w:marBottom w:val="0"/>
          <w:divBdr>
            <w:top w:val="none" w:sz="0" w:space="0" w:color="auto"/>
            <w:left w:val="none" w:sz="0" w:space="0" w:color="auto"/>
            <w:bottom w:val="none" w:sz="0" w:space="0" w:color="auto"/>
            <w:right w:val="none" w:sz="0" w:space="0" w:color="auto"/>
          </w:divBdr>
        </w:div>
        <w:div w:id="1819959335">
          <w:marLeft w:val="0"/>
          <w:marRight w:val="0"/>
          <w:marTop w:val="0"/>
          <w:marBottom w:val="0"/>
          <w:divBdr>
            <w:top w:val="none" w:sz="0" w:space="0" w:color="auto"/>
            <w:left w:val="none" w:sz="0" w:space="0" w:color="auto"/>
            <w:bottom w:val="none" w:sz="0" w:space="0" w:color="auto"/>
            <w:right w:val="none" w:sz="0" w:space="0" w:color="auto"/>
          </w:divBdr>
        </w:div>
        <w:div w:id="1654406920">
          <w:marLeft w:val="0"/>
          <w:marRight w:val="0"/>
          <w:marTop w:val="0"/>
          <w:marBottom w:val="0"/>
          <w:divBdr>
            <w:top w:val="none" w:sz="0" w:space="0" w:color="auto"/>
            <w:left w:val="none" w:sz="0" w:space="0" w:color="auto"/>
            <w:bottom w:val="none" w:sz="0" w:space="0" w:color="auto"/>
            <w:right w:val="none" w:sz="0" w:space="0" w:color="auto"/>
          </w:divBdr>
        </w:div>
      </w:divsChild>
    </w:div>
    <w:div w:id="1199859626">
      <w:bodyDiv w:val="1"/>
      <w:marLeft w:val="0"/>
      <w:marRight w:val="0"/>
      <w:marTop w:val="0"/>
      <w:marBottom w:val="0"/>
      <w:divBdr>
        <w:top w:val="none" w:sz="0" w:space="0" w:color="auto"/>
        <w:left w:val="none" w:sz="0" w:space="0" w:color="auto"/>
        <w:bottom w:val="none" w:sz="0" w:space="0" w:color="auto"/>
        <w:right w:val="none" w:sz="0" w:space="0" w:color="auto"/>
      </w:divBdr>
    </w:div>
    <w:div w:id="1200120686">
      <w:bodyDiv w:val="1"/>
      <w:marLeft w:val="0"/>
      <w:marRight w:val="0"/>
      <w:marTop w:val="0"/>
      <w:marBottom w:val="0"/>
      <w:divBdr>
        <w:top w:val="none" w:sz="0" w:space="0" w:color="auto"/>
        <w:left w:val="none" w:sz="0" w:space="0" w:color="auto"/>
        <w:bottom w:val="none" w:sz="0" w:space="0" w:color="auto"/>
        <w:right w:val="none" w:sz="0" w:space="0" w:color="auto"/>
      </w:divBdr>
    </w:div>
    <w:div w:id="1200246198">
      <w:bodyDiv w:val="1"/>
      <w:marLeft w:val="0"/>
      <w:marRight w:val="0"/>
      <w:marTop w:val="0"/>
      <w:marBottom w:val="0"/>
      <w:divBdr>
        <w:top w:val="none" w:sz="0" w:space="0" w:color="auto"/>
        <w:left w:val="none" w:sz="0" w:space="0" w:color="auto"/>
        <w:bottom w:val="none" w:sz="0" w:space="0" w:color="auto"/>
        <w:right w:val="none" w:sz="0" w:space="0" w:color="auto"/>
      </w:divBdr>
    </w:div>
    <w:div w:id="1200515366">
      <w:bodyDiv w:val="1"/>
      <w:marLeft w:val="0"/>
      <w:marRight w:val="0"/>
      <w:marTop w:val="0"/>
      <w:marBottom w:val="0"/>
      <w:divBdr>
        <w:top w:val="none" w:sz="0" w:space="0" w:color="auto"/>
        <w:left w:val="none" w:sz="0" w:space="0" w:color="auto"/>
        <w:bottom w:val="none" w:sz="0" w:space="0" w:color="auto"/>
        <w:right w:val="none" w:sz="0" w:space="0" w:color="auto"/>
      </w:divBdr>
    </w:div>
    <w:div w:id="1202090594">
      <w:bodyDiv w:val="1"/>
      <w:marLeft w:val="0"/>
      <w:marRight w:val="0"/>
      <w:marTop w:val="0"/>
      <w:marBottom w:val="0"/>
      <w:divBdr>
        <w:top w:val="none" w:sz="0" w:space="0" w:color="auto"/>
        <w:left w:val="none" w:sz="0" w:space="0" w:color="auto"/>
        <w:bottom w:val="none" w:sz="0" w:space="0" w:color="auto"/>
        <w:right w:val="none" w:sz="0" w:space="0" w:color="auto"/>
      </w:divBdr>
    </w:div>
    <w:div w:id="1203053068">
      <w:bodyDiv w:val="1"/>
      <w:marLeft w:val="0"/>
      <w:marRight w:val="0"/>
      <w:marTop w:val="0"/>
      <w:marBottom w:val="0"/>
      <w:divBdr>
        <w:top w:val="none" w:sz="0" w:space="0" w:color="auto"/>
        <w:left w:val="none" w:sz="0" w:space="0" w:color="auto"/>
        <w:bottom w:val="none" w:sz="0" w:space="0" w:color="auto"/>
        <w:right w:val="none" w:sz="0" w:space="0" w:color="auto"/>
      </w:divBdr>
    </w:div>
    <w:div w:id="1203248456">
      <w:bodyDiv w:val="1"/>
      <w:marLeft w:val="0"/>
      <w:marRight w:val="0"/>
      <w:marTop w:val="0"/>
      <w:marBottom w:val="0"/>
      <w:divBdr>
        <w:top w:val="none" w:sz="0" w:space="0" w:color="auto"/>
        <w:left w:val="none" w:sz="0" w:space="0" w:color="auto"/>
        <w:bottom w:val="none" w:sz="0" w:space="0" w:color="auto"/>
        <w:right w:val="none" w:sz="0" w:space="0" w:color="auto"/>
      </w:divBdr>
    </w:div>
    <w:div w:id="1203321150">
      <w:bodyDiv w:val="1"/>
      <w:marLeft w:val="0"/>
      <w:marRight w:val="0"/>
      <w:marTop w:val="0"/>
      <w:marBottom w:val="0"/>
      <w:divBdr>
        <w:top w:val="none" w:sz="0" w:space="0" w:color="auto"/>
        <w:left w:val="none" w:sz="0" w:space="0" w:color="auto"/>
        <w:bottom w:val="none" w:sz="0" w:space="0" w:color="auto"/>
        <w:right w:val="none" w:sz="0" w:space="0" w:color="auto"/>
      </w:divBdr>
    </w:div>
    <w:div w:id="1203664312">
      <w:bodyDiv w:val="1"/>
      <w:marLeft w:val="0"/>
      <w:marRight w:val="0"/>
      <w:marTop w:val="0"/>
      <w:marBottom w:val="0"/>
      <w:divBdr>
        <w:top w:val="none" w:sz="0" w:space="0" w:color="auto"/>
        <w:left w:val="none" w:sz="0" w:space="0" w:color="auto"/>
        <w:bottom w:val="none" w:sz="0" w:space="0" w:color="auto"/>
        <w:right w:val="none" w:sz="0" w:space="0" w:color="auto"/>
      </w:divBdr>
    </w:div>
    <w:div w:id="1204366218">
      <w:bodyDiv w:val="1"/>
      <w:marLeft w:val="0"/>
      <w:marRight w:val="0"/>
      <w:marTop w:val="0"/>
      <w:marBottom w:val="0"/>
      <w:divBdr>
        <w:top w:val="none" w:sz="0" w:space="0" w:color="auto"/>
        <w:left w:val="none" w:sz="0" w:space="0" w:color="auto"/>
        <w:bottom w:val="none" w:sz="0" w:space="0" w:color="auto"/>
        <w:right w:val="none" w:sz="0" w:space="0" w:color="auto"/>
      </w:divBdr>
    </w:div>
    <w:div w:id="1205169232">
      <w:bodyDiv w:val="1"/>
      <w:marLeft w:val="0"/>
      <w:marRight w:val="0"/>
      <w:marTop w:val="0"/>
      <w:marBottom w:val="0"/>
      <w:divBdr>
        <w:top w:val="none" w:sz="0" w:space="0" w:color="auto"/>
        <w:left w:val="none" w:sz="0" w:space="0" w:color="auto"/>
        <w:bottom w:val="none" w:sz="0" w:space="0" w:color="auto"/>
        <w:right w:val="none" w:sz="0" w:space="0" w:color="auto"/>
      </w:divBdr>
    </w:div>
    <w:div w:id="1205216734">
      <w:bodyDiv w:val="1"/>
      <w:marLeft w:val="0"/>
      <w:marRight w:val="0"/>
      <w:marTop w:val="0"/>
      <w:marBottom w:val="0"/>
      <w:divBdr>
        <w:top w:val="none" w:sz="0" w:space="0" w:color="auto"/>
        <w:left w:val="none" w:sz="0" w:space="0" w:color="auto"/>
        <w:bottom w:val="none" w:sz="0" w:space="0" w:color="auto"/>
        <w:right w:val="none" w:sz="0" w:space="0" w:color="auto"/>
      </w:divBdr>
    </w:div>
    <w:div w:id="1205752003">
      <w:bodyDiv w:val="1"/>
      <w:marLeft w:val="0"/>
      <w:marRight w:val="0"/>
      <w:marTop w:val="0"/>
      <w:marBottom w:val="0"/>
      <w:divBdr>
        <w:top w:val="none" w:sz="0" w:space="0" w:color="auto"/>
        <w:left w:val="none" w:sz="0" w:space="0" w:color="auto"/>
        <w:bottom w:val="none" w:sz="0" w:space="0" w:color="auto"/>
        <w:right w:val="none" w:sz="0" w:space="0" w:color="auto"/>
      </w:divBdr>
    </w:div>
    <w:div w:id="1206865938">
      <w:bodyDiv w:val="1"/>
      <w:marLeft w:val="0"/>
      <w:marRight w:val="0"/>
      <w:marTop w:val="0"/>
      <w:marBottom w:val="0"/>
      <w:divBdr>
        <w:top w:val="none" w:sz="0" w:space="0" w:color="auto"/>
        <w:left w:val="none" w:sz="0" w:space="0" w:color="auto"/>
        <w:bottom w:val="none" w:sz="0" w:space="0" w:color="auto"/>
        <w:right w:val="none" w:sz="0" w:space="0" w:color="auto"/>
      </w:divBdr>
    </w:div>
    <w:div w:id="1207059089">
      <w:bodyDiv w:val="1"/>
      <w:marLeft w:val="0"/>
      <w:marRight w:val="0"/>
      <w:marTop w:val="0"/>
      <w:marBottom w:val="0"/>
      <w:divBdr>
        <w:top w:val="none" w:sz="0" w:space="0" w:color="auto"/>
        <w:left w:val="none" w:sz="0" w:space="0" w:color="auto"/>
        <w:bottom w:val="none" w:sz="0" w:space="0" w:color="auto"/>
        <w:right w:val="none" w:sz="0" w:space="0" w:color="auto"/>
      </w:divBdr>
    </w:div>
    <w:div w:id="1207181854">
      <w:bodyDiv w:val="1"/>
      <w:marLeft w:val="0"/>
      <w:marRight w:val="0"/>
      <w:marTop w:val="0"/>
      <w:marBottom w:val="0"/>
      <w:divBdr>
        <w:top w:val="none" w:sz="0" w:space="0" w:color="auto"/>
        <w:left w:val="none" w:sz="0" w:space="0" w:color="auto"/>
        <w:bottom w:val="none" w:sz="0" w:space="0" w:color="auto"/>
        <w:right w:val="none" w:sz="0" w:space="0" w:color="auto"/>
      </w:divBdr>
    </w:div>
    <w:div w:id="1207643032">
      <w:bodyDiv w:val="1"/>
      <w:marLeft w:val="0"/>
      <w:marRight w:val="0"/>
      <w:marTop w:val="0"/>
      <w:marBottom w:val="0"/>
      <w:divBdr>
        <w:top w:val="none" w:sz="0" w:space="0" w:color="auto"/>
        <w:left w:val="none" w:sz="0" w:space="0" w:color="auto"/>
        <w:bottom w:val="none" w:sz="0" w:space="0" w:color="auto"/>
        <w:right w:val="none" w:sz="0" w:space="0" w:color="auto"/>
      </w:divBdr>
    </w:div>
    <w:div w:id="1207911985">
      <w:bodyDiv w:val="1"/>
      <w:marLeft w:val="0"/>
      <w:marRight w:val="0"/>
      <w:marTop w:val="0"/>
      <w:marBottom w:val="0"/>
      <w:divBdr>
        <w:top w:val="none" w:sz="0" w:space="0" w:color="auto"/>
        <w:left w:val="none" w:sz="0" w:space="0" w:color="auto"/>
        <w:bottom w:val="none" w:sz="0" w:space="0" w:color="auto"/>
        <w:right w:val="none" w:sz="0" w:space="0" w:color="auto"/>
      </w:divBdr>
    </w:div>
    <w:div w:id="1208373146">
      <w:bodyDiv w:val="1"/>
      <w:marLeft w:val="0"/>
      <w:marRight w:val="0"/>
      <w:marTop w:val="0"/>
      <w:marBottom w:val="0"/>
      <w:divBdr>
        <w:top w:val="none" w:sz="0" w:space="0" w:color="auto"/>
        <w:left w:val="none" w:sz="0" w:space="0" w:color="auto"/>
        <w:bottom w:val="none" w:sz="0" w:space="0" w:color="auto"/>
        <w:right w:val="none" w:sz="0" w:space="0" w:color="auto"/>
      </w:divBdr>
    </w:div>
    <w:div w:id="1208376276">
      <w:bodyDiv w:val="1"/>
      <w:marLeft w:val="0"/>
      <w:marRight w:val="0"/>
      <w:marTop w:val="0"/>
      <w:marBottom w:val="0"/>
      <w:divBdr>
        <w:top w:val="none" w:sz="0" w:space="0" w:color="auto"/>
        <w:left w:val="none" w:sz="0" w:space="0" w:color="auto"/>
        <w:bottom w:val="none" w:sz="0" w:space="0" w:color="auto"/>
        <w:right w:val="none" w:sz="0" w:space="0" w:color="auto"/>
      </w:divBdr>
      <w:divsChild>
        <w:div w:id="490484243">
          <w:marLeft w:val="0"/>
          <w:marRight w:val="0"/>
          <w:marTop w:val="0"/>
          <w:marBottom w:val="0"/>
          <w:divBdr>
            <w:top w:val="none" w:sz="0" w:space="0" w:color="auto"/>
            <w:left w:val="none" w:sz="0" w:space="0" w:color="auto"/>
            <w:bottom w:val="none" w:sz="0" w:space="0" w:color="auto"/>
            <w:right w:val="none" w:sz="0" w:space="0" w:color="auto"/>
          </w:divBdr>
        </w:div>
        <w:div w:id="1657568843">
          <w:marLeft w:val="0"/>
          <w:marRight w:val="0"/>
          <w:marTop w:val="0"/>
          <w:marBottom w:val="0"/>
          <w:divBdr>
            <w:top w:val="none" w:sz="0" w:space="0" w:color="auto"/>
            <w:left w:val="none" w:sz="0" w:space="0" w:color="auto"/>
            <w:bottom w:val="none" w:sz="0" w:space="0" w:color="auto"/>
            <w:right w:val="none" w:sz="0" w:space="0" w:color="auto"/>
          </w:divBdr>
        </w:div>
        <w:div w:id="774786211">
          <w:marLeft w:val="0"/>
          <w:marRight w:val="0"/>
          <w:marTop w:val="0"/>
          <w:marBottom w:val="0"/>
          <w:divBdr>
            <w:top w:val="none" w:sz="0" w:space="0" w:color="auto"/>
            <w:left w:val="none" w:sz="0" w:space="0" w:color="auto"/>
            <w:bottom w:val="none" w:sz="0" w:space="0" w:color="auto"/>
            <w:right w:val="none" w:sz="0" w:space="0" w:color="auto"/>
          </w:divBdr>
        </w:div>
        <w:div w:id="987710387">
          <w:marLeft w:val="0"/>
          <w:marRight w:val="0"/>
          <w:marTop w:val="0"/>
          <w:marBottom w:val="0"/>
          <w:divBdr>
            <w:top w:val="none" w:sz="0" w:space="0" w:color="auto"/>
            <w:left w:val="none" w:sz="0" w:space="0" w:color="auto"/>
            <w:bottom w:val="none" w:sz="0" w:space="0" w:color="auto"/>
            <w:right w:val="none" w:sz="0" w:space="0" w:color="auto"/>
          </w:divBdr>
        </w:div>
        <w:div w:id="657004030">
          <w:marLeft w:val="0"/>
          <w:marRight w:val="0"/>
          <w:marTop w:val="0"/>
          <w:marBottom w:val="0"/>
          <w:divBdr>
            <w:top w:val="none" w:sz="0" w:space="0" w:color="auto"/>
            <w:left w:val="none" w:sz="0" w:space="0" w:color="auto"/>
            <w:bottom w:val="none" w:sz="0" w:space="0" w:color="auto"/>
            <w:right w:val="none" w:sz="0" w:space="0" w:color="auto"/>
          </w:divBdr>
        </w:div>
        <w:div w:id="1534657653">
          <w:marLeft w:val="0"/>
          <w:marRight w:val="0"/>
          <w:marTop w:val="0"/>
          <w:marBottom w:val="0"/>
          <w:divBdr>
            <w:top w:val="none" w:sz="0" w:space="0" w:color="auto"/>
            <w:left w:val="none" w:sz="0" w:space="0" w:color="auto"/>
            <w:bottom w:val="none" w:sz="0" w:space="0" w:color="auto"/>
            <w:right w:val="none" w:sz="0" w:space="0" w:color="auto"/>
          </w:divBdr>
        </w:div>
        <w:div w:id="917596756">
          <w:marLeft w:val="0"/>
          <w:marRight w:val="0"/>
          <w:marTop w:val="0"/>
          <w:marBottom w:val="0"/>
          <w:divBdr>
            <w:top w:val="none" w:sz="0" w:space="0" w:color="auto"/>
            <w:left w:val="none" w:sz="0" w:space="0" w:color="auto"/>
            <w:bottom w:val="none" w:sz="0" w:space="0" w:color="auto"/>
            <w:right w:val="none" w:sz="0" w:space="0" w:color="auto"/>
          </w:divBdr>
        </w:div>
        <w:div w:id="1910799723">
          <w:marLeft w:val="0"/>
          <w:marRight w:val="0"/>
          <w:marTop w:val="0"/>
          <w:marBottom w:val="0"/>
          <w:divBdr>
            <w:top w:val="none" w:sz="0" w:space="0" w:color="auto"/>
            <w:left w:val="none" w:sz="0" w:space="0" w:color="auto"/>
            <w:bottom w:val="none" w:sz="0" w:space="0" w:color="auto"/>
            <w:right w:val="none" w:sz="0" w:space="0" w:color="auto"/>
          </w:divBdr>
        </w:div>
        <w:div w:id="1648970672">
          <w:marLeft w:val="0"/>
          <w:marRight w:val="0"/>
          <w:marTop w:val="0"/>
          <w:marBottom w:val="0"/>
          <w:divBdr>
            <w:top w:val="none" w:sz="0" w:space="0" w:color="auto"/>
            <w:left w:val="none" w:sz="0" w:space="0" w:color="auto"/>
            <w:bottom w:val="none" w:sz="0" w:space="0" w:color="auto"/>
            <w:right w:val="none" w:sz="0" w:space="0" w:color="auto"/>
          </w:divBdr>
        </w:div>
        <w:div w:id="644118245">
          <w:marLeft w:val="0"/>
          <w:marRight w:val="0"/>
          <w:marTop w:val="0"/>
          <w:marBottom w:val="0"/>
          <w:divBdr>
            <w:top w:val="none" w:sz="0" w:space="0" w:color="auto"/>
            <w:left w:val="none" w:sz="0" w:space="0" w:color="auto"/>
            <w:bottom w:val="none" w:sz="0" w:space="0" w:color="auto"/>
            <w:right w:val="none" w:sz="0" w:space="0" w:color="auto"/>
          </w:divBdr>
        </w:div>
        <w:div w:id="480778391">
          <w:marLeft w:val="0"/>
          <w:marRight w:val="0"/>
          <w:marTop w:val="0"/>
          <w:marBottom w:val="0"/>
          <w:divBdr>
            <w:top w:val="none" w:sz="0" w:space="0" w:color="auto"/>
            <w:left w:val="none" w:sz="0" w:space="0" w:color="auto"/>
            <w:bottom w:val="none" w:sz="0" w:space="0" w:color="auto"/>
            <w:right w:val="none" w:sz="0" w:space="0" w:color="auto"/>
          </w:divBdr>
        </w:div>
        <w:div w:id="343092016">
          <w:marLeft w:val="0"/>
          <w:marRight w:val="0"/>
          <w:marTop w:val="0"/>
          <w:marBottom w:val="0"/>
          <w:divBdr>
            <w:top w:val="none" w:sz="0" w:space="0" w:color="auto"/>
            <w:left w:val="none" w:sz="0" w:space="0" w:color="auto"/>
            <w:bottom w:val="none" w:sz="0" w:space="0" w:color="auto"/>
            <w:right w:val="none" w:sz="0" w:space="0" w:color="auto"/>
          </w:divBdr>
        </w:div>
        <w:div w:id="861431646">
          <w:marLeft w:val="0"/>
          <w:marRight w:val="0"/>
          <w:marTop w:val="0"/>
          <w:marBottom w:val="0"/>
          <w:divBdr>
            <w:top w:val="none" w:sz="0" w:space="0" w:color="auto"/>
            <w:left w:val="none" w:sz="0" w:space="0" w:color="auto"/>
            <w:bottom w:val="none" w:sz="0" w:space="0" w:color="auto"/>
            <w:right w:val="none" w:sz="0" w:space="0" w:color="auto"/>
          </w:divBdr>
        </w:div>
        <w:div w:id="297220591">
          <w:marLeft w:val="0"/>
          <w:marRight w:val="0"/>
          <w:marTop w:val="0"/>
          <w:marBottom w:val="0"/>
          <w:divBdr>
            <w:top w:val="none" w:sz="0" w:space="0" w:color="auto"/>
            <w:left w:val="none" w:sz="0" w:space="0" w:color="auto"/>
            <w:bottom w:val="none" w:sz="0" w:space="0" w:color="auto"/>
            <w:right w:val="none" w:sz="0" w:space="0" w:color="auto"/>
          </w:divBdr>
        </w:div>
        <w:div w:id="674456459">
          <w:marLeft w:val="0"/>
          <w:marRight w:val="0"/>
          <w:marTop w:val="0"/>
          <w:marBottom w:val="0"/>
          <w:divBdr>
            <w:top w:val="none" w:sz="0" w:space="0" w:color="auto"/>
            <w:left w:val="none" w:sz="0" w:space="0" w:color="auto"/>
            <w:bottom w:val="none" w:sz="0" w:space="0" w:color="auto"/>
            <w:right w:val="none" w:sz="0" w:space="0" w:color="auto"/>
          </w:divBdr>
        </w:div>
        <w:div w:id="232660504">
          <w:marLeft w:val="0"/>
          <w:marRight w:val="0"/>
          <w:marTop w:val="0"/>
          <w:marBottom w:val="0"/>
          <w:divBdr>
            <w:top w:val="none" w:sz="0" w:space="0" w:color="auto"/>
            <w:left w:val="none" w:sz="0" w:space="0" w:color="auto"/>
            <w:bottom w:val="none" w:sz="0" w:space="0" w:color="auto"/>
            <w:right w:val="none" w:sz="0" w:space="0" w:color="auto"/>
          </w:divBdr>
        </w:div>
        <w:div w:id="1666349917">
          <w:marLeft w:val="0"/>
          <w:marRight w:val="0"/>
          <w:marTop w:val="0"/>
          <w:marBottom w:val="0"/>
          <w:divBdr>
            <w:top w:val="none" w:sz="0" w:space="0" w:color="auto"/>
            <w:left w:val="none" w:sz="0" w:space="0" w:color="auto"/>
            <w:bottom w:val="none" w:sz="0" w:space="0" w:color="auto"/>
            <w:right w:val="none" w:sz="0" w:space="0" w:color="auto"/>
          </w:divBdr>
        </w:div>
        <w:div w:id="1412385683">
          <w:marLeft w:val="0"/>
          <w:marRight w:val="0"/>
          <w:marTop w:val="0"/>
          <w:marBottom w:val="0"/>
          <w:divBdr>
            <w:top w:val="none" w:sz="0" w:space="0" w:color="auto"/>
            <w:left w:val="none" w:sz="0" w:space="0" w:color="auto"/>
            <w:bottom w:val="none" w:sz="0" w:space="0" w:color="auto"/>
            <w:right w:val="none" w:sz="0" w:space="0" w:color="auto"/>
          </w:divBdr>
        </w:div>
        <w:div w:id="805587008">
          <w:marLeft w:val="0"/>
          <w:marRight w:val="0"/>
          <w:marTop w:val="0"/>
          <w:marBottom w:val="0"/>
          <w:divBdr>
            <w:top w:val="none" w:sz="0" w:space="0" w:color="auto"/>
            <w:left w:val="none" w:sz="0" w:space="0" w:color="auto"/>
            <w:bottom w:val="none" w:sz="0" w:space="0" w:color="auto"/>
            <w:right w:val="none" w:sz="0" w:space="0" w:color="auto"/>
          </w:divBdr>
        </w:div>
        <w:div w:id="1901669401">
          <w:marLeft w:val="0"/>
          <w:marRight w:val="0"/>
          <w:marTop w:val="0"/>
          <w:marBottom w:val="0"/>
          <w:divBdr>
            <w:top w:val="none" w:sz="0" w:space="0" w:color="auto"/>
            <w:left w:val="none" w:sz="0" w:space="0" w:color="auto"/>
            <w:bottom w:val="none" w:sz="0" w:space="0" w:color="auto"/>
            <w:right w:val="none" w:sz="0" w:space="0" w:color="auto"/>
          </w:divBdr>
        </w:div>
        <w:div w:id="2054961470">
          <w:marLeft w:val="0"/>
          <w:marRight w:val="0"/>
          <w:marTop w:val="0"/>
          <w:marBottom w:val="0"/>
          <w:divBdr>
            <w:top w:val="none" w:sz="0" w:space="0" w:color="auto"/>
            <w:left w:val="none" w:sz="0" w:space="0" w:color="auto"/>
            <w:bottom w:val="none" w:sz="0" w:space="0" w:color="auto"/>
            <w:right w:val="none" w:sz="0" w:space="0" w:color="auto"/>
          </w:divBdr>
        </w:div>
        <w:div w:id="1258952234">
          <w:marLeft w:val="0"/>
          <w:marRight w:val="0"/>
          <w:marTop w:val="0"/>
          <w:marBottom w:val="0"/>
          <w:divBdr>
            <w:top w:val="none" w:sz="0" w:space="0" w:color="auto"/>
            <w:left w:val="none" w:sz="0" w:space="0" w:color="auto"/>
            <w:bottom w:val="none" w:sz="0" w:space="0" w:color="auto"/>
            <w:right w:val="none" w:sz="0" w:space="0" w:color="auto"/>
          </w:divBdr>
        </w:div>
        <w:div w:id="1510675092">
          <w:marLeft w:val="0"/>
          <w:marRight w:val="0"/>
          <w:marTop w:val="0"/>
          <w:marBottom w:val="0"/>
          <w:divBdr>
            <w:top w:val="none" w:sz="0" w:space="0" w:color="auto"/>
            <w:left w:val="none" w:sz="0" w:space="0" w:color="auto"/>
            <w:bottom w:val="none" w:sz="0" w:space="0" w:color="auto"/>
            <w:right w:val="none" w:sz="0" w:space="0" w:color="auto"/>
          </w:divBdr>
        </w:div>
        <w:div w:id="1150171007">
          <w:marLeft w:val="0"/>
          <w:marRight w:val="0"/>
          <w:marTop w:val="0"/>
          <w:marBottom w:val="0"/>
          <w:divBdr>
            <w:top w:val="none" w:sz="0" w:space="0" w:color="auto"/>
            <w:left w:val="none" w:sz="0" w:space="0" w:color="auto"/>
            <w:bottom w:val="none" w:sz="0" w:space="0" w:color="auto"/>
            <w:right w:val="none" w:sz="0" w:space="0" w:color="auto"/>
          </w:divBdr>
        </w:div>
        <w:div w:id="1395928517">
          <w:marLeft w:val="0"/>
          <w:marRight w:val="0"/>
          <w:marTop w:val="0"/>
          <w:marBottom w:val="0"/>
          <w:divBdr>
            <w:top w:val="none" w:sz="0" w:space="0" w:color="auto"/>
            <w:left w:val="none" w:sz="0" w:space="0" w:color="auto"/>
            <w:bottom w:val="none" w:sz="0" w:space="0" w:color="auto"/>
            <w:right w:val="none" w:sz="0" w:space="0" w:color="auto"/>
          </w:divBdr>
        </w:div>
        <w:div w:id="852962131">
          <w:marLeft w:val="0"/>
          <w:marRight w:val="0"/>
          <w:marTop w:val="0"/>
          <w:marBottom w:val="0"/>
          <w:divBdr>
            <w:top w:val="none" w:sz="0" w:space="0" w:color="auto"/>
            <w:left w:val="none" w:sz="0" w:space="0" w:color="auto"/>
            <w:bottom w:val="none" w:sz="0" w:space="0" w:color="auto"/>
            <w:right w:val="none" w:sz="0" w:space="0" w:color="auto"/>
          </w:divBdr>
        </w:div>
        <w:div w:id="2009287169">
          <w:marLeft w:val="0"/>
          <w:marRight w:val="0"/>
          <w:marTop w:val="0"/>
          <w:marBottom w:val="0"/>
          <w:divBdr>
            <w:top w:val="none" w:sz="0" w:space="0" w:color="auto"/>
            <w:left w:val="none" w:sz="0" w:space="0" w:color="auto"/>
            <w:bottom w:val="none" w:sz="0" w:space="0" w:color="auto"/>
            <w:right w:val="none" w:sz="0" w:space="0" w:color="auto"/>
          </w:divBdr>
        </w:div>
        <w:div w:id="781220294">
          <w:marLeft w:val="0"/>
          <w:marRight w:val="0"/>
          <w:marTop w:val="0"/>
          <w:marBottom w:val="0"/>
          <w:divBdr>
            <w:top w:val="none" w:sz="0" w:space="0" w:color="auto"/>
            <w:left w:val="none" w:sz="0" w:space="0" w:color="auto"/>
            <w:bottom w:val="none" w:sz="0" w:space="0" w:color="auto"/>
            <w:right w:val="none" w:sz="0" w:space="0" w:color="auto"/>
          </w:divBdr>
        </w:div>
        <w:div w:id="1803578501">
          <w:marLeft w:val="0"/>
          <w:marRight w:val="0"/>
          <w:marTop w:val="0"/>
          <w:marBottom w:val="0"/>
          <w:divBdr>
            <w:top w:val="none" w:sz="0" w:space="0" w:color="auto"/>
            <w:left w:val="none" w:sz="0" w:space="0" w:color="auto"/>
            <w:bottom w:val="none" w:sz="0" w:space="0" w:color="auto"/>
            <w:right w:val="none" w:sz="0" w:space="0" w:color="auto"/>
          </w:divBdr>
        </w:div>
        <w:div w:id="502091554">
          <w:marLeft w:val="0"/>
          <w:marRight w:val="0"/>
          <w:marTop w:val="0"/>
          <w:marBottom w:val="0"/>
          <w:divBdr>
            <w:top w:val="none" w:sz="0" w:space="0" w:color="auto"/>
            <w:left w:val="none" w:sz="0" w:space="0" w:color="auto"/>
            <w:bottom w:val="none" w:sz="0" w:space="0" w:color="auto"/>
            <w:right w:val="none" w:sz="0" w:space="0" w:color="auto"/>
          </w:divBdr>
        </w:div>
        <w:div w:id="1043141444">
          <w:marLeft w:val="0"/>
          <w:marRight w:val="0"/>
          <w:marTop w:val="0"/>
          <w:marBottom w:val="0"/>
          <w:divBdr>
            <w:top w:val="none" w:sz="0" w:space="0" w:color="auto"/>
            <w:left w:val="none" w:sz="0" w:space="0" w:color="auto"/>
            <w:bottom w:val="none" w:sz="0" w:space="0" w:color="auto"/>
            <w:right w:val="none" w:sz="0" w:space="0" w:color="auto"/>
          </w:divBdr>
        </w:div>
        <w:div w:id="1284265887">
          <w:marLeft w:val="0"/>
          <w:marRight w:val="0"/>
          <w:marTop w:val="0"/>
          <w:marBottom w:val="0"/>
          <w:divBdr>
            <w:top w:val="none" w:sz="0" w:space="0" w:color="auto"/>
            <w:left w:val="none" w:sz="0" w:space="0" w:color="auto"/>
            <w:bottom w:val="none" w:sz="0" w:space="0" w:color="auto"/>
            <w:right w:val="none" w:sz="0" w:space="0" w:color="auto"/>
          </w:divBdr>
        </w:div>
        <w:div w:id="1818914642">
          <w:marLeft w:val="0"/>
          <w:marRight w:val="0"/>
          <w:marTop w:val="0"/>
          <w:marBottom w:val="0"/>
          <w:divBdr>
            <w:top w:val="none" w:sz="0" w:space="0" w:color="auto"/>
            <w:left w:val="none" w:sz="0" w:space="0" w:color="auto"/>
            <w:bottom w:val="none" w:sz="0" w:space="0" w:color="auto"/>
            <w:right w:val="none" w:sz="0" w:space="0" w:color="auto"/>
          </w:divBdr>
        </w:div>
        <w:div w:id="1116022084">
          <w:marLeft w:val="0"/>
          <w:marRight w:val="0"/>
          <w:marTop w:val="0"/>
          <w:marBottom w:val="0"/>
          <w:divBdr>
            <w:top w:val="none" w:sz="0" w:space="0" w:color="auto"/>
            <w:left w:val="none" w:sz="0" w:space="0" w:color="auto"/>
            <w:bottom w:val="none" w:sz="0" w:space="0" w:color="auto"/>
            <w:right w:val="none" w:sz="0" w:space="0" w:color="auto"/>
          </w:divBdr>
        </w:div>
        <w:div w:id="234820553">
          <w:marLeft w:val="0"/>
          <w:marRight w:val="0"/>
          <w:marTop w:val="0"/>
          <w:marBottom w:val="0"/>
          <w:divBdr>
            <w:top w:val="none" w:sz="0" w:space="0" w:color="auto"/>
            <w:left w:val="none" w:sz="0" w:space="0" w:color="auto"/>
            <w:bottom w:val="none" w:sz="0" w:space="0" w:color="auto"/>
            <w:right w:val="none" w:sz="0" w:space="0" w:color="auto"/>
          </w:divBdr>
        </w:div>
        <w:div w:id="682171828">
          <w:marLeft w:val="0"/>
          <w:marRight w:val="0"/>
          <w:marTop w:val="0"/>
          <w:marBottom w:val="0"/>
          <w:divBdr>
            <w:top w:val="none" w:sz="0" w:space="0" w:color="auto"/>
            <w:left w:val="none" w:sz="0" w:space="0" w:color="auto"/>
            <w:bottom w:val="none" w:sz="0" w:space="0" w:color="auto"/>
            <w:right w:val="none" w:sz="0" w:space="0" w:color="auto"/>
          </w:divBdr>
        </w:div>
        <w:div w:id="1747796799">
          <w:marLeft w:val="0"/>
          <w:marRight w:val="0"/>
          <w:marTop w:val="0"/>
          <w:marBottom w:val="0"/>
          <w:divBdr>
            <w:top w:val="none" w:sz="0" w:space="0" w:color="auto"/>
            <w:left w:val="none" w:sz="0" w:space="0" w:color="auto"/>
            <w:bottom w:val="none" w:sz="0" w:space="0" w:color="auto"/>
            <w:right w:val="none" w:sz="0" w:space="0" w:color="auto"/>
          </w:divBdr>
        </w:div>
        <w:div w:id="1806120162">
          <w:marLeft w:val="0"/>
          <w:marRight w:val="0"/>
          <w:marTop w:val="0"/>
          <w:marBottom w:val="0"/>
          <w:divBdr>
            <w:top w:val="none" w:sz="0" w:space="0" w:color="auto"/>
            <w:left w:val="none" w:sz="0" w:space="0" w:color="auto"/>
            <w:bottom w:val="none" w:sz="0" w:space="0" w:color="auto"/>
            <w:right w:val="none" w:sz="0" w:space="0" w:color="auto"/>
          </w:divBdr>
        </w:div>
        <w:div w:id="853879128">
          <w:marLeft w:val="0"/>
          <w:marRight w:val="0"/>
          <w:marTop w:val="0"/>
          <w:marBottom w:val="0"/>
          <w:divBdr>
            <w:top w:val="none" w:sz="0" w:space="0" w:color="auto"/>
            <w:left w:val="none" w:sz="0" w:space="0" w:color="auto"/>
            <w:bottom w:val="none" w:sz="0" w:space="0" w:color="auto"/>
            <w:right w:val="none" w:sz="0" w:space="0" w:color="auto"/>
          </w:divBdr>
        </w:div>
        <w:div w:id="1334407679">
          <w:marLeft w:val="0"/>
          <w:marRight w:val="0"/>
          <w:marTop w:val="0"/>
          <w:marBottom w:val="0"/>
          <w:divBdr>
            <w:top w:val="none" w:sz="0" w:space="0" w:color="auto"/>
            <w:left w:val="none" w:sz="0" w:space="0" w:color="auto"/>
            <w:bottom w:val="none" w:sz="0" w:space="0" w:color="auto"/>
            <w:right w:val="none" w:sz="0" w:space="0" w:color="auto"/>
          </w:divBdr>
        </w:div>
        <w:div w:id="267662248">
          <w:marLeft w:val="0"/>
          <w:marRight w:val="0"/>
          <w:marTop w:val="0"/>
          <w:marBottom w:val="0"/>
          <w:divBdr>
            <w:top w:val="none" w:sz="0" w:space="0" w:color="auto"/>
            <w:left w:val="none" w:sz="0" w:space="0" w:color="auto"/>
            <w:bottom w:val="none" w:sz="0" w:space="0" w:color="auto"/>
            <w:right w:val="none" w:sz="0" w:space="0" w:color="auto"/>
          </w:divBdr>
        </w:div>
        <w:div w:id="83772703">
          <w:marLeft w:val="0"/>
          <w:marRight w:val="0"/>
          <w:marTop w:val="0"/>
          <w:marBottom w:val="0"/>
          <w:divBdr>
            <w:top w:val="none" w:sz="0" w:space="0" w:color="auto"/>
            <w:left w:val="none" w:sz="0" w:space="0" w:color="auto"/>
            <w:bottom w:val="none" w:sz="0" w:space="0" w:color="auto"/>
            <w:right w:val="none" w:sz="0" w:space="0" w:color="auto"/>
          </w:divBdr>
        </w:div>
        <w:div w:id="436364838">
          <w:marLeft w:val="0"/>
          <w:marRight w:val="0"/>
          <w:marTop w:val="0"/>
          <w:marBottom w:val="0"/>
          <w:divBdr>
            <w:top w:val="none" w:sz="0" w:space="0" w:color="auto"/>
            <w:left w:val="none" w:sz="0" w:space="0" w:color="auto"/>
            <w:bottom w:val="none" w:sz="0" w:space="0" w:color="auto"/>
            <w:right w:val="none" w:sz="0" w:space="0" w:color="auto"/>
          </w:divBdr>
        </w:div>
        <w:div w:id="427239271">
          <w:marLeft w:val="0"/>
          <w:marRight w:val="0"/>
          <w:marTop w:val="0"/>
          <w:marBottom w:val="0"/>
          <w:divBdr>
            <w:top w:val="none" w:sz="0" w:space="0" w:color="auto"/>
            <w:left w:val="none" w:sz="0" w:space="0" w:color="auto"/>
            <w:bottom w:val="none" w:sz="0" w:space="0" w:color="auto"/>
            <w:right w:val="none" w:sz="0" w:space="0" w:color="auto"/>
          </w:divBdr>
        </w:div>
        <w:div w:id="264962245">
          <w:marLeft w:val="0"/>
          <w:marRight w:val="0"/>
          <w:marTop w:val="0"/>
          <w:marBottom w:val="0"/>
          <w:divBdr>
            <w:top w:val="none" w:sz="0" w:space="0" w:color="auto"/>
            <w:left w:val="none" w:sz="0" w:space="0" w:color="auto"/>
            <w:bottom w:val="none" w:sz="0" w:space="0" w:color="auto"/>
            <w:right w:val="none" w:sz="0" w:space="0" w:color="auto"/>
          </w:divBdr>
        </w:div>
        <w:div w:id="955255934">
          <w:marLeft w:val="0"/>
          <w:marRight w:val="0"/>
          <w:marTop w:val="0"/>
          <w:marBottom w:val="0"/>
          <w:divBdr>
            <w:top w:val="none" w:sz="0" w:space="0" w:color="auto"/>
            <w:left w:val="none" w:sz="0" w:space="0" w:color="auto"/>
            <w:bottom w:val="none" w:sz="0" w:space="0" w:color="auto"/>
            <w:right w:val="none" w:sz="0" w:space="0" w:color="auto"/>
          </w:divBdr>
        </w:div>
        <w:div w:id="1197154488">
          <w:marLeft w:val="0"/>
          <w:marRight w:val="0"/>
          <w:marTop w:val="0"/>
          <w:marBottom w:val="0"/>
          <w:divBdr>
            <w:top w:val="none" w:sz="0" w:space="0" w:color="auto"/>
            <w:left w:val="none" w:sz="0" w:space="0" w:color="auto"/>
            <w:bottom w:val="none" w:sz="0" w:space="0" w:color="auto"/>
            <w:right w:val="none" w:sz="0" w:space="0" w:color="auto"/>
          </w:divBdr>
        </w:div>
        <w:div w:id="1000431750">
          <w:marLeft w:val="0"/>
          <w:marRight w:val="0"/>
          <w:marTop w:val="0"/>
          <w:marBottom w:val="0"/>
          <w:divBdr>
            <w:top w:val="none" w:sz="0" w:space="0" w:color="auto"/>
            <w:left w:val="none" w:sz="0" w:space="0" w:color="auto"/>
            <w:bottom w:val="none" w:sz="0" w:space="0" w:color="auto"/>
            <w:right w:val="none" w:sz="0" w:space="0" w:color="auto"/>
          </w:divBdr>
        </w:div>
        <w:div w:id="1454516316">
          <w:marLeft w:val="0"/>
          <w:marRight w:val="0"/>
          <w:marTop w:val="0"/>
          <w:marBottom w:val="0"/>
          <w:divBdr>
            <w:top w:val="none" w:sz="0" w:space="0" w:color="auto"/>
            <w:left w:val="none" w:sz="0" w:space="0" w:color="auto"/>
            <w:bottom w:val="none" w:sz="0" w:space="0" w:color="auto"/>
            <w:right w:val="none" w:sz="0" w:space="0" w:color="auto"/>
          </w:divBdr>
        </w:div>
        <w:div w:id="898631806">
          <w:marLeft w:val="0"/>
          <w:marRight w:val="0"/>
          <w:marTop w:val="0"/>
          <w:marBottom w:val="0"/>
          <w:divBdr>
            <w:top w:val="none" w:sz="0" w:space="0" w:color="auto"/>
            <w:left w:val="none" w:sz="0" w:space="0" w:color="auto"/>
            <w:bottom w:val="none" w:sz="0" w:space="0" w:color="auto"/>
            <w:right w:val="none" w:sz="0" w:space="0" w:color="auto"/>
          </w:divBdr>
        </w:div>
        <w:div w:id="467745211">
          <w:marLeft w:val="0"/>
          <w:marRight w:val="0"/>
          <w:marTop w:val="0"/>
          <w:marBottom w:val="0"/>
          <w:divBdr>
            <w:top w:val="none" w:sz="0" w:space="0" w:color="auto"/>
            <w:left w:val="none" w:sz="0" w:space="0" w:color="auto"/>
            <w:bottom w:val="none" w:sz="0" w:space="0" w:color="auto"/>
            <w:right w:val="none" w:sz="0" w:space="0" w:color="auto"/>
          </w:divBdr>
        </w:div>
        <w:div w:id="1271476120">
          <w:marLeft w:val="0"/>
          <w:marRight w:val="0"/>
          <w:marTop w:val="0"/>
          <w:marBottom w:val="0"/>
          <w:divBdr>
            <w:top w:val="none" w:sz="0" w:space="0" w:color="auto"/>
            <w:left w:val="none" w:sz="0" w:space="0" w:color="auto"/>
            <w:bottom w:val="none" w:sz="0" w:space="0" w:color="auto"/>
            <w:right w:val="none" w:sz="0" w:space="0" w:color="auto"/>
          </w:divBdr>
        </w:div>
        <w:div w:id="1574124679">
          <w:marLeft w:val="0"/>
          <w:marRight w:val="0"/>
          <w:marTop w:val="0"/>
          <w:marBottom w:val="0"/>
          <w:divBdr>
            <w:top w:val="none" w:sz="0" w:space="0" w:color="auto"/>
            <w:left w:val="none" w:sz="0" w:space="0" w:color="auto"/>
            <w:bottom w:val="none" w:sz="0" w:space="0" w:color="auto"/>
            <w:right w:val="none" w:sz="0" w:space="0" w:color="auto"/>
          </w:divBdr>
        </w:div>
        <w:div w:id="1881933822">
          <w:marLeft w:val="0"/>
          <w:marRight w:val="0"/>
          <w:marTop w:val="0"/>
          <w:marBottom w:val="0"/>
          <w:divBdr>
            <w:top w:val="none" w:sz="0" w:space="0" w:color="auto"/>
            <w:left w:val="none" w:sz="0" w:space="0" w:color="auto"/>
            <w:bottom w:val="none" w:sz="0" w:space="0" w:color="auto"/>
            <w:right w:val="none" w:sz="0" w:space="0" w:color="auto"/>
          </w:divBdr>
        </w:div>
        <w:div w:id="1490096629">
          <w:marLeft w:val="0"/>
          <w:marRight w:val="0"/>
          <w:marTop w:val="0"/>
          <w:marBottom w:val="0"/>
          <w:divBdr>
            <w:top w:val="none" w:sz="0" w:space="0" w:color="auto"/>
            <w:left w:val="none" w:sz="0" w:space="0" w:color="auto"/>
            <w:bottom w:val="none" w:sz="0" w:space="0" w:color="auto"/>
            <w:right w:val="none" w:sz="0" w:space="0" w:color="auto"/>
          </w:divBdr>
        </w:div>
        <w:div w:id="998727883">
          <w:marLeft w:val="0"/>
          <w:marRight w:val="0"/>
          <w:marTop w:val="0"/>
          <w:marBottom w:val="0"/>
          <w:divBdr>
            <w:top w:val="none" w:sz="0" w:space="0" w:color="auto"/>
            <w:left w:val="none" w:sz="0" w:space="0" w:color="auto"/>
            <w:bottom w:val="none" w:sz="0" w:space="0" w:color="auto"/>
            <w:right w:val="none" w:sz="0" w:space="0" w:color="auto"/>
          </w:divBdr>
        </w:div>
        <w:div w:id="1042898499">
          <w:marLeft w:val="0"/>
          <w:marRight w:val="0"/>
          <w:marTop w:val="0"/>
          <w:marBottom w:val="0"/>
          <w:divBdr>
            <w:top w:val="none" w:sz="0" w:space="0" w:color="auto"/>
            <w:left w:val="none" w:sz="0" w:space="0" w:color="auto"/>
            <w:bottom w:val="none" w:sz="0" w:space="0" w:color="auto"/>
            <w:right w:val="none" w:sz="0" w:space="0" w:color="auto"/>
          </w:divBdr>
        </w:div>
        <w:div w:id="87241225">
          <w:marLeft w:val="0"/>
          <w:marRight w:val="0"/>
          <w:marTop w:val="0"/>
          <w:marBottom w:val="0"/>
          <w:divBdr>
            <w:top w:val="none" w:sz="0" w:space="0" w:color="auto"/>
            <w:left w:val="none" w:sz="0" w:space="0" w:color="auto"/>
            <w:bottom w:val="none" w:sz="0" w:space="0" w:color="auto"/>
            <w:right w:val="none" w:sz="0" w:space="0" w:color="auto"/>
          </w:divBdr>
        </w:div>
        <w:div w:id="1914581163">
          <w:marLeft w:val="0"/>
          <w:marRight w:val="0"/>
          <w:marTop w:val="0"/>
          <w:marBottom w:val="0"/>
          <w:divBdr>
            <w:top w:val="none" w:sz="0" w:space="0" w:color="auto"/>
            <w:left w:val="none" w:sz="0" w:space="0" w:color="auto"/>
            <w:bottom w:val="none" w:sz="0" w:space="0" w:color="auto"/>
            <w:right w:val="none" w:sz="0" w:space="0" w:color="auto"/>
          </w:divBdr>
        </w:div>
        <w:div w:id="398679109">
          <w:marLeft w:val="0"/>
          <w:marRight w:val="0"/>
          <w:marTop w:val="0"/>
          <w:marBottom w:val="0"/>
          <w:divBdr>
            <w:top w:val="none" w:sz="0" w:space="0" w:color="auto"/>
            <w:left w:val="none" w:sz="0" w:space="0" w:color="auto"/>
            <w:bottom w:val="none" w:sz="0" w:space="0" w:color="auto"/>
            <w:right w:val="none" w:sz="0" w:space="0" w:color="auto"/>
          </w:divBdr>
        </w:div>
        <w:div w:id="1229339460">
          <w:marLeft w:val="0"/>
          <w:marRight w:val="0"/>
          <w:marTop w:val="0"/>
          <w:marBottom w:val="0"/>
          <w:divBdr>
            <w:top w:val="none" w:sz="0" w:space="0" w:color="auto"/>
            <w:left w:val="none" w:sz="0" w:space="0" w:color="auto"/>
            <w:bottom w:val="none" w:sz="0" w:space="0" w:color="auto"/>
            <w:right w:val="none" w:sz="0" w:space="0" w:color="auto"/>
          </w:divBdr>
        </w:div>
        <w:div w:id="300892163">
          <w:marLeft w:val="0"/>
          <w:marRight w:val="0"/>
          <w:marTop w:val="0"/>
          <w:marBottom w:val="0"/>
          <w:divBdr>
            <w:top w:val="none" w:sz="0" w:space="0" w:color="auto"/>
            <w:left w:val="none" w:sz="0" w:space="0" w:color="auto"/>
            <w:bottom w:val="none" w:sz="0" w:space="0" w:color="auto"/>
            <w:right w:val="none" w:sz="0" w:space="0" w:color="auto"/>
          </w:divBdr>
        </w:div>
        <w:div w:id="846481875">
          <w:marLeft w:val="0"/>
          <w:marRight w:val="0"/>
          <w:marTop w:val="0"/>
          <w:marBottom w:val="0"/>
          <w:divBdr>
            <w:top w:val="none" w:sz="0" w:space="0" w:color="auto"/>
            <w:left w:val="none" w:sz="0" w:space="0" w:color="auto"/>
            <w:bottom w:val="none" w:sz="0" w:space="0" w:color="auto"/>
            <w:right w:val="none" w:sz="0" w:space="0" w:color="auto"/>
          </w:divBdr>
        </w:div>
        <w:div w:id="310058235">
          <w:marLeft w:val="0"/>
          <w:marRight w:val="0"/>
          <w:marTop w:val="0"/>
          <w:marBottom w:val="0"/>
          <w:divBdr>
            <w:top w:val="none" w:sz="0" w:space="0" w:color="auto"/>
            <w:left w:val="none" w:sz="0" w:space="0" w:color="auto"/>
            <w:bottom w:val="none" w:sz="0" w:space="0" w:color="auto"/>
            <w:right w:val="none" w:sz="0" w:space="0" w:color="auto"/>
          </w:divBdr>
        </w:div>
        <w:div w:id="487526700">
          <w:marLeft w:val="0"/>
          <w:marRight w:val="0"/>
          <w:marTop w:val="0"/>
          <w:marBottom w:val="0"/>
          <w:divBdr>
            <w:top w:val="none" w:sz="0" w:space="0" w:color="auto"/>
            <w:left w:val="none" w:sz="0" w:space="0" w:color="auto"/>
            <w:bottom w:val="none" w:sz="0" w:space="0" w:color="auto"/>
            <w:right w:val="none" w:sz="0" w:space="0" w:color="auto"/>
          </w:divBdr>
        </w:div>
        <w:div w:id="1698657777">
          <w:marLeft w:val="0"/>
          <w:marRight w:val="0"/>
          <w:marTop w:val="0"/>
          <w:marBottom w:val="0"/>
          <w:divBdr>
            <w:top w:val="none" w:sz="0" w:space="0" w:color="auto"/>
            <w:left w:val="none" w:sz="0" w:space="0" w:color="auto"/>
            <w:bottom w:val="none" w:sz="0" w:space="0" w:color="auto"/>
            <w:right w:val="none" w:sz="0" w:space="0" w:color="auto"/>
          </w:divBdr>
        </w:div>
        <w:div w:id="2138377190">
          <w:marLeft w:val="0"/>
          <w:marRight w:val="0"/>
          <w:marTop w:val="0"/>
          <w:marBottom w:val="0"/>
          <w:divBdr>
            <w:top w:val="none" w:sz="0" w:space="0" w:color="auto"/>
            <w:left w:val="none" w:sz="0" w:space="0" w:color="auto"/>
            <w:bottom w:val="none" w:sz="0" w:space="0" w:color="auto"/>
            <w:right w:val="none" w:sz="0" w:space="0" w:color="auto"/>
          </w:divBdr>
        </w:div>
        <w:div w:id="675963665">
          <w:marLeft w:val="0"/>
          <w:marRight w:val="0"/>
          <w:marTop w:val="0"/>
          <w:marBottom w:val="0"/>
          <w:divBdr>
            <w:top w:val="none" w:sz="0" w:space="0" w:color="auto"/>
            <w:left w:val="none" w:sz="0" w:space="0" w:color="auto"/>
            <w:bottom w:val="none" w:sz="0" w:space="0" w:color="auto"/>
            <w:right w:val="none" w:sz="0" w:space="0" w:color="auto"/>
          </w:divBdr>
        </w:div>
        <w:div w:id="372508205">
          <w:marLeft w:val="0"/>
          <w:marRight w:val="0"/>
          <w:marTop w:val="0"/>
          <w:marBottom w:val="0"/>
          <w:divBdr>
            <w:top w:val="none" w:sz="0" w:space="0" w:color="auto"/>
            <w:left w:val="none" w:sz="0" w:space="0" w:color="auto"/>
            <w:bottom w:val="none" w:sz="0" w:space="0" w:color="auto"/>
            <w:right w:val="none" w:sz="0" w:space="0" w:color="auto"/>
          </w:divBdr>
        </w:div>
        <w:div w:id="2095737998">
          <w:marLeft w:val="0"/>
          <w:marRight w:val="0"/>
          <w:marTop w:val="0"/>
          <w:marBottom w:val="0"/>
          <w:divBdr>
            <w:top w:val="none" w:sz="0" w:space="0" w:color="auto"/>
            <w:left w:val="none" w:sz="0" w:space="0" w:color="auto"/>
            <w:bottom w:val="none" w:sz="0" w:space="0" w:color="auto"/>
            <w:right w:val="none" w:sz="0" w:space="0" w:color="auto"/>
          </w:divBdr>
        </w:div>
        <w:div w:id="351414597">
          <w:marLeft w:val="0"/>
          <w:marRight w:val="0"/>
          <w:marTop w:val="0"/>
          <w:marBottom w:val="0"/>
          <w:divBdr>
            <w:top w:val="none" w:sz="0" w:space="0" w:color="auto"/>
            <w:left w:val="none" w:sz="0" w:space="0" w:color="auto"/>
            <w:bottom w:val="none" w:sz="0" w:space="0" w:color="auto"/>
            <w:right w:val="none" w:sz="0" w:space="0" w:color="auto"/>
          </w:divBdr>
        </w:div>
        <w:div w:id="890963524">
          <w:marLeft w:val="0"/>
          <w:marRight w:val="0"/>
          <w:marTop w:val="0"/>
          <w:marBottom w:val="0"/>
          <w:divBdr>
            <w:top w:val="none" w:sz="0" w:space="0" w:color="auto"/>
            <w:left w:val="none" w:sz="0" w:space="0" w:color="auto"/>
            <w:bottom w:val="none" w:sz="0" w:space="0" w:color="auto"/>
            <w:right w:val="none" w:sz="0" w:space="0" w:color="auto"/>
          </w:divBdr>
        </w:div>
        <w:div w:id="2073118142">
          <w:marLeft w:val="0"/>
          <w:marRight w:val="0"/>
          <w:marTop w:val="0"/>
          <w:marBottom w:val="0"/>
          <w:divBdr>
            <w:top w:val="none" w:sz="0" w:space="0" w:color="auto"/>
            <w:left w:val="none" w:sz="0" w:space="0" w:color="auto"/>
            <w:bottom w:val="none" w:sz="0" w:space="0" w:color="auto"/>
            <w:right w:val="none" w:sz="0" w:space="0" w:color="auto"/>
          </w:divBdr>
        </w:div>
        <w:div w:id="1401174185">
          <w:marLeft w:val="0"/>
          <w:marRight w:val="0"/>
          <w:marTop w:val="0"/>
          <w:marBottom w:val="0"/>
          <w:divBdr>
            <w:top w:val="none" w:sz="0" w:space="0" w:color="auto"/>
            <w:left w:val="none" w:sz="0" w:space="0" w:color="auto"/>
            <w:bottom w:val="none" w:sz="0" w:space="0" w:color="auto"/>
            <w:right w:val="none" w:sz="0" w:space="0" w:color="auto"/>
          </w:divBdr>
        </w:div>
        <w:div w:id="1751652576">
          <w:marLeft w:val="0"/>
          <w:marRight w:val="0"/>
          <w:marTop w:val="0"/>
          <w:marBottom w:val="0"/>
          <w:divBdr>
            <w:top w:val="none" w:sz="0" w:space="0" w:color="auto"/>
            <w:left w:val="none" w:sz="0" w:space="0" w:color="auto"/>
            <w:bottom w:val="none" w:sz="0" w:space="0" w:color="auto"/>
            <w:right w:val="none" w:sz="0" w:space="0" w:color="auto"/>
          </w:divBdr>
        </w:div>
        <w:div w:id="688793331">
          <w:marLeft w:val="0"/>
          <w:marRight w:val="0"/>
          <w:marTop w:val="0"/>
          <w:marBottom w:val="0"/>
          <w:divBdr>
            <w:top w:val="none" w:sz="0" w:space="0" w:color="auto"/>
            <w:left w:val="none" w:sz="0" w:space="0" w:color="auto"/>
            <w:bottom w:val="none" w:sz="0" w:space="0" w:color="auto"/>
            <w:right w:val="none" w:sz="0" w:space="0" w:color="auto"/>
          </w:divBdr>
        </w:div>
        <w:div w:id="731655252">
          <w:marLeft w:val="0"/>
          <w:marRight w:val="0"/>
          <w:marTop w:val="0"/>
          <w:marBottom w:val="0"/>
          <w:divBdr>
            <w:top w:val="none" w:sz="0" w:space="0" w:color="auto"/>
            <w:left w:val="none" w:sz="0" w:space="0" w:color="auto"/>
            <w:bottom w:val="none" w:sz="0" w:space="0" w:color="auto"/>
            <w:right w:val="none" w:sz="0" w:space="0" w:color="auto"/>
          </w:divBdr>
        </w:div>
        <w:div w:id="11494020">
          <w:marLeft w:val="0"/>
          <w:marRight w:val="0"/>
          <w:marTop w:val="0"/>
          <w:marBottom w:val="0"/>
          <w:divBdr>
            <w:top w:val="none" w:sz="0" w:space="0" w:color="auto"/>
            <w:left w:val="none" w:sz="0" w:space="0" w:color="auto"/>
            <w:bottom w:val="none" w:sz="0" w:space="0" w:color="auto"/>
            <w:right w:val="none" w:sz="0" w:space="0" w:color="auto"/>
          </w:divBdr>
        </w:div>
        <w:div w:id="478302209">
          <w:marLeft w:val="0"/>
          <w:marRight w:val="0"/>
          <w:marTop w:val="0"/>
          <w:marBottom w:val="0"/>
          <w:divBdr>
            <w:top w:val="none" w:sz="0" w:space="0" w:color="auto"/>
            <w:left w:val="none" w:sz="0" w:space="0" w:color="auto"/>
            <w:bottom w:val="none" w:sz="0" w:space="0" w:color="auto"/>
            <w:right w:val="none" w:sz="0" w:space="0" w:color="auto"/>
          </w:divBdr>
        </w:div>
        <w:div w:id="1328171808">
          <w:marLeft w:val="0"/>
          <w:marRight w:val="0"/>
          <w:marTop w:val="0"/>
          <w:marBottom w:val="0"/>
          <w:divBdr>
            <w:top w:val="none" w:sz="0" w:space="0" w:color="auto"/>
            <w:left w:val="none" w:sz="0" w:space="0" w:color="auto"/>
            <w:bottom w:val="none" w:sz="0" w:space="0" w:color="auto"/>
            <w:right w:val="none" w:sz="0" w:space="0" w:color="auto"/>
          </w:divBdr>
        </w:div>
        <w:div w:id="1428887628">
          <w:marLeft w:val="0"/>
          <w:marRight w:val="0"/>
          <w:marTop w:val="0"/>
          <w:marBottom w:val="0"/>
          <w:divBdr>
            <w:top w:val="none" w:sz="0" w:space="0" w:color="auto"/>
            <w:left w:val="none" w:sz="0" w:space="0" w:color="auto"/>
            <w:bottom w:val="none" w:sz="0" w:space="0" w:color="auto"/>
            <w:right w:val="none" w:sz="0" w:space="0" w:color="auto"/>
          </w:divBdr>
        </w:div>
        <w:div w:id="1360006513">
          <w:marLeft w:val="0"/>
          <w:marRight w:val="0"/>
          <w:marTop w:val="0"/>
          <w:marBottom w:val="0"/>
          <w:divBdr>
            <w:top w:val="none" w:sz="0" w:space="0" w:color="auto"/>
            <w:left w:val="none" w:sz="0" w:space="0" w:color="auto"/>
            <w:bottom w:val="none" w:sz="0" w:space="0" w:color="auto"/>
            <w:right w:val="none" w:sz="0" w:space="0" w:color="auto"/>
          </w:divBdr>
        </w:div>
        <w:div w:id="3359370">
          <w:marLeft w:val="0"/>
          <w:marRight w:val="0"/>
          <w:marTop w:val="0"/>
          <w:marBottom w:val="0"/>
          <w:divBdr>
            <w:top w:val="none" w:sz="0" w:space="0" w:color="auto"/>
            <w:left w:val="none" w:sz="0" w:space="0" w:color="auto"/>
            <w:bottom w:val="none" w:sz="0" w:space="0" w:color="auto"/>
            <w:right w:val="none" w:sz="0" w:space="0" w:color="auto"/>
          </w:divBdr>
        </w:div>
        <w:div w:id="139617327">
          <w:marLeft w:val="0"/>
          <w:marRight w:val="0"/>
          <w:marTop w:val="0"/>
          <w:marBottom w:val="0"/>
          <w:divBdr>
            <w:top w:val="none" w:sz="0" w:space="0" w:color="auto"/>
            <w:left w:val="none" w:sz="0" w:space="0" w:color="auto"/>
            <w:bottom w:val="none" w:sz="0" w:space="0" w:color="auto"/>
            <w:right w:val="none" w:sz="0" w:space="0" w:color="auto"/>
          </w:divBdr>
        </w:div>
        <w:div w:id="815299528">
          <w:marLeft w:val="0"/>
          <w:marRight w:val="0"/>
          <w:marTop w:val="0"/>
          <w:marBottom w:val="0"/>
          <w:divBdr>
            <w:top w:val="none" w:sz="0" w:space="0" w:color="auto"/>
            <w:left w:val="none" w:sz="0" w:space="0" w:color="auto"/>
            <w:bottom w:val="none" w:sz="0" w:space="0" w:color="auto"/>
            <w:right w:val="none" w:sz="0" w:space="0" w:color="auto"/>
          </w:divBdr>
        </w:div>
        <w:div w:id="1036394114">
          <w:marLeft w:val="0"/>
          <w:marRight w:val="0"/>
          <w:marTop w:val="0"/>
          <w:marBottom w:val="0"/>
          <w:divBdr>
            <w:top w:val="none" w:sz="0" w:space="0" w:color="auto"/>
            <w:left w:val="none" w:sz="0" w:space="0" w:color="auto"/>
            <w:bottom w:val="none" w:sz="0" w:space="0" w:color="auto"/>
            <w:right w:val="none" w:sz="0" w:space="0" w:color="auto"/>
          </w:divBdr>
        </w:div>
        <w:div w:id="1102649706">
          <w:marLeft w:val="0"/>
          <w:marRight w:val="0"/>
          <w:marTop w:val="0"/>
          <w:marBottom w:val="0"/>
          <w:divBdr>
            <w:top w:val="none" w:sz="0" w:space="0" w:color="auto"/>
            <w:left w:val="none" w:sz="0" w:space="0" w:color="auto"/>
            <w:bottom w:val="none" w:sz="0" w:space="0" w:color="auto"/>
            <w:right w:val="none" w:sz="0" w:space="0" w:color="auto"/>
          </w:divBdr>
        </w:div>
        <w:div w:id="400908095">
          <w:marLeft w:val="0"/>
          <w:marRight w:val="0"/>
          <w:marTop w:val="0"/>
          <w:marBottom w:val="0"/>
          <w:divBdr>
            <w:top w:val="none" w:sz="0" w:space="0" w:color="auto"/>
            <w:left w:val="none" w:sz="0" w:space="0" w:color="auto"/>
            <w:bottom w:val="none" w:sz="0" w:space="0" w:color="auto"/>
            <w:right w:val="none" w:sz="0" w:space="0" w:color="auto"/>
          </w:divBdr>
        </w:div>
        <w:div w:id="833840231">
          <w:marLeft w:val="0"/>
          <w:marRight w:val="0"/>
          <w:marTop w:val="0"/>
          <w:marBottom w:val="0"/>
          <w:divBdr>
            <w:top w:val="none" w:sz="0" w:space="0" w:color="auto"/>
            <w:left w:val="none" w:sz="0" w:space="0" w:color="auto"/>
            <w:bottom w:val="none" w:sz="0" w:space="0" w:color="auto"/>
            <w:right w:val="none" w:sz="0" w:space="0" w:color="auto"/>
          </w:divBdr>
        </w:div>
        <w:div w:id="80689676">
          <w:marLeft w:val="0"/>
          <w:marRight w:val="0"/>
          <w:marTop w:val="0"/>
          <w:marBottom w:val="0"/>
          <w:divBdr>
            <w:top w:val="none" w:sz="0" w:space="0" w:color="auto"/>
            <w:left w:val="none" w:sz="0" w:space="0" w:color="auto"/>
            <w:bottom w:val="none" w:sz="0" w:space="0" w:color="auto"/>
            <w:right w:val="none" w:sz="0" w:space="0" w:color="auto"/>
          </w:divBdr>
        </w:div>
        <w:div w:id="1760058799">
          <w:marLeft w:val="0"/>
          <w:marRight w:val="0"/>
          <w:marTop w:val="0"/>
          <w:marBottom w:val="0"/>
          <w:divBdr>
            <w:top w:val="none" w:sz="0" w:space="0" w:color="auto"/>
            <w:left w:val="none" w:sz="0" w:space="0" w:color="auto"/>
            <w:bottom w:val="none" w:sz="0" w:space="0" w:color="auto"/>
            <w:right w:val="none" w:sz="0" w:space="0" w:color="auto"/>
          </w:divBdr>
        </w:div>
        <w:div w:id="1625384274">
          <w:marLeft w:val="0"/>
          <w:marRight w:val="0"/>
          <w:marTop w:val="0"/>
          <w:marBottom w:val="0"/>
          <w:divBdr>
            <w:top w:val="none" w:sz="0" w:space="0" w:color="auto"/>
            <w:left w:val="none" w:sz="0" w:space="0" w:color="auto"/>
            <w:bottom w:val="none" w:sz="0" w:space="0" w:color="auto"/>
            <w:right w:val="none" w:sz="0" w:space="0" w:color="auto"/>
          </w:divBdr>
        </w:div>
        <w:div w:id="824782312">
          <w:marLeft w:val="0"/>
          <w:marRight w:val="0"/>
          <w:marTop w:val="0"/>
          <w:marBottom w:val="0"/>
          <w:divBdr>
            <w:top w:val="none" w:sz="0" w:space="0" w:color="auto"/>
            <w:left w:val="none" w:sz="0" w:space="0" w:color="auto"/>
            <w:bottom w:val="none" w:sz="0" w:space="0" w:color="auto"/>
            <w:right w:val="none" w:sz="0" w:space="0" w:color="auto"/>
          </w:divBdr>
        </w:div>
        <w:div w:id="126746691">
          <w:marLeft w:val="0"/>
          <w:marRight w:val="0"/>
          <w:marTop w:val="0"/>
          <w:marBottom w:val="0"/>
          <w:divBdr>
            <w:top w:val="none" w:sz="0" w:space="0" w:color="auto"/>
            <w:left w:val="none" w:sz="0" w:space="0" w:color="auto"/>
            <w:bottom w:val="none" w:sz="0" w:space="0" w:color="auto"/>
            <w:right w:val="none" w:sz="0" w:space="0" w:color="auto"/>
          </w:divBdr>
        </w:div>
        <w:div w:id="561334035">
          <w:marLeft w:val="0"/>
          <w:marRight w:val="0"/>
          <w:marTop w:val="0"/>
          <w:marBottom w:val="0"/>
          <w:divBdr>
            <w:top w:val="none" w:sz="0" w:space="0" w:color="auto"/>
            <w:left w:val="none" w:sz="0" w:space="0" w:color="auto"/>
            <w:bottom w:val="none" w:sz="0" w:space="0" w:color="auto"/>
            <w:right w:val="none" w:sz="0" w:space="0" w:color="auto"/>
          </w:divBdr>
        </w:div>
        <w:div w:id="1915968133">
          <w:marLeft w:val="0"/>
          <w:marRight w:val="0"/>
          <w:marTop w:val="0"/>
          <w:marBottom w:val="0"/>
          <w:divBdr>
            <w:top w:val="none" w:sz="0" w:space="0" w:color="auto"/>
            <w:left w:val="none" w:sz="0" w:space="0" w:color="auto"/>
            <w:bottom w:val="none" w:sz="0" w:space="0" w:color="auto"/>
            <w:right w:val="none" w:sz="0" w:space="0" w:color="auto"/>
          </w:divBdr>
        </w:div>
        <w:div w:id="1567689859">
          <w:marLeft w:val="0"/>
          <w:marRight w:val="0"/>
          <w:marTop w:val="0"/>
          <w:marBottom w:val="0"/>
          <w:divBdr>
            <w:top w:val="none" w:sz="0" w:space="0" w:color="auto"/>
            <w:left w:val="none" w:sz="0" w:space="0" w:color="auto"/>
            <w:bottom w:val="none" w:sz="0" w:space="0" w:color="auto"/>
            <w:right w:val="none" w:sz="0" w:space="0" w:color="auto"/>
          </w:divBdr>
        </w:div>
        <w:div w:id="68892450">
          <w:marLeft w:val="0"/>
          <w:marRight w:val="0"/>
          <w:marTop w:val="0"/>
          <w:marBottom w:val="0"/>
          <w:divBdr>
            <w:top w:val="none" w:sz="0" w:space="0" w:color="auto"/>
            <w:left w:val="none" w:sz="0" w:space="0" w:color="auto"/>
            <w:bottom w:val="none" w:sz="0" w:space="0" w:color="auto"/>
            <w:right w:val="none" w:sz="0" w:space="0" w:color="auto"/>
          </w:divBdr>
        </w:div>
        <w:div w:id="1699550635">
          <w:marLeft w:val="0"/>
          <w:marRight w:val="0"/>
          <w:marTop w:val="0"/>
          <w:marBottom w:val="0"/>
          <w:divBdr>
            <w:top w:val="none" w:sz="0" w:space="0" w:color="auto"/>
            <w:left w:val="none" w:sz="0" w:space="0" w:color="auto"/>
            <w:bottom w:val="none" w:sz="0" w:space="0" w:color="auto"/>
            <w:right w:val="none" w:sz="0" w:space="0" w:color="auto"/>
          </w:divBdr>
        </w:div>
        <w:div w:id="567149242">
          <w:marLeft w:val="0"/>
          <w:marRight w:val="0"/>
          <w:marTop w:val="0"/>
          <w:marBottom w:val="0"/>
          <w:divBdr>
            <w:top w:val="none" w:sz="0" w:space="0" w:color="auto"/>
            <w:left w:val="none" w:sz="0" w:space="0" w:color="auto"/>
            <w:bottom w:val="none" w:sz="0" w:space="0" w:color="auto"/>
            <w:right w:val="none" w:sz="0" w:space="0" w:color="auto"/>
          </w:divBdr>
        </w:div>
        <w:div w:id="1659769260">
          <w:marLeft w:val="0"/>
          <w:marRight w:val="0"/>
          <w:marTop w:val="0"/>
          <w:marBottom w:val="0"/>
          <w:divBdr>
            <w:top w:val="none" w:sz="0" w:space="0" w:color="auto"/>
            <w:left w:val="none" w:sz="0" w:space="0" w:color="auto"/>
            <w:bottom w:val="none" w:sz="0" w:space="0" w:color="auto"/>
            <w:right w:val="none" w:sz="0" w:space="0" w:color="auto"/>
          </w:divBdr>
        </w:div>
        <w:div w:id="79954714">
          <w:marLeft w:val="0"/>
          <w:marRight w:val="0"/>
          <w:marTop w:val="0"/>
          <w:marBottom w:val="0"/>
          <w:divBdr>
            <w:top w:val="none" w:sz="0" w:space="0" w:color="auto"/>
            <w:left w:val="none" w:sz="0" w:space="0" w:color="auto"/>
            <w:bottom w:val="none" w:sz="0" w:space="0" w:color="auto"/>
            <w:right w:val="none" w:sz="0" w:space="0" w:color="auto"/>
          </w:divBdr>
        </w:div>
        <w:div w:id="177814245">
          <w:marLeft w:val="0"/>
          <w:marRight w:val="0"/>
          <w:marTop w:val="0"/>
          <w:marBottom w:val="0"/>
          <w:divBdr>
            <w:top w:val="none" w:sz="0" w:space="0" w:color="auto"/>
            <w:left w:val="none" w:sz="0" w:space="0" w:color="auto"/>
            <w:bottom w:val="none" w:sz="0" w:space="0" w:color="auto"/>
            <w:right w:val="none" w:sz="0" w:space="0" w:color="auto"/>
          </w:divBdr>
        </w:div>
        <w:div w:id="114443736">
          <w:marLeft w:val="0"/>
          <w:marRight w:val="0"/>
          <w:marTop w:val="0"/>
          <w:marBottom w:val="0"/>
          <w:divBdr>
            <w:top w:val="none" w:sz="0" w:space="0" w:color="auto"/>
            <w:left w:val="none" w:sz="0" w:space="0" w:color="auto"/>
            <w:bottom w:val="none" w:sz="0" w:space="0" w:color="auto"/>
            <w:right w:val="none" w:sz="0" w:space="0" w:color="auto"/>
          </w:divBdr>
        </w:div>
        <w:div w:id="1863009932">
          <w:marLeft w:val="0"/>
          <w:marRight w:val="0"/>
          <w:marTop w:val="0"/>
          <w:marBottom w:val="0"/>
          <w:divBdr>
            <w:top w:val="none" w:sz="0" w:space="0" w:color="auto"/>
            <w:left w:val="none" w:sz="0" w:space="0" w:color="auto"/>
            <w:bottom w:val="none" w:sz="0" w:space="0" w:color="auto"/>
            <w:right w:val="none" w:sz="0" w:space="0" w:color="auto"/>
          </w:divBdr>
        </w:div>
        <w:div w:id="1679035805">
          <w:marLeft w:val="0"/>
          <w:marRight w:val="0"/>
          <w:marTop w:val="0"/>
          <w:marBottom w:val="0"/>
          <w:divBdr>
            <w:top w:val="none" w:sz="0" w:space="0" w:color="auto"/>
            <w:left w:val="none" w:sz="0" w:space="0" w:color="auto"/>
            <w:bottom w:val="none" w:sz="0" w:space="0" w:color="auto"/>
            <w:right w:val="none" w:sz="0" w:space="0" w:color="auto"/>
          </w:divBdr>
        </w:div>
        <w:div w:id="1594701652">
          <w:marLeft w:val="0"/>
          <w:marRight w:val="0"/>
          <w:marTop w:val="0"/>
          <w:marBottom w:val="0"/>
          <w:divBdr>
            <w:top w:val="none" w:sz="0" w:space="0" w:color="auto"/>
            <w:left w:val="none" w:sz="0" w:space="0" w:color="auto"/>
            <w:bottom w:val="none" w:sz="0" w:space="0" w:color="auto"/>
            <w:right w:val="none" w:sz="0" w:space="0" w:color="auto"/>
          </w:divBdr>
        </w:div>
        <w:div w:id="647977780">
          <w:marLeft w:val="0"/>
          <w:marRight w:val="0"/>
          <w:marTop w:val="0"/>
          <w:marBottom w:val="0"/>
          <w:divBdr>
            <w:top w:val="none" w:sz="0" w:space="0" w:color="auto"/>
            <w:left w:val="none" w:sz="0" w:space="0" w:color="auto"/>
            <w:bottom w:val="none" w:sz="0" w:space="0" w:color="auto"/>
            <w:right w:val="none" w:sz="0" w:space="0" w:color="auto"/>
          </w:divBdr>
        </w:div>
        <w:div w:id="874585242">
          <w:marLeft w:val="0"/>
          <w:marRight w:val="0"/>
          <w:marTop w:val="0"/>
          <w:marBottom w:val="0"/>
          <w:divBdr>
            <w:top w:val="none" w:sz="0" w:space="0" w:color="auto"/>
            <w:left w:val="none" w:sz="0" w:space="0" w:color="auto"/>
            <w:bottom w:val="none" w:sz="0" w:space="0" w:color="auto"/>
            <w:right w:val="none" w:sz="0" w:space="0" w:color="auto"/>
          </w:divBdr>
        </w:div>
        <w:div w:id="336814811">
          <w:marLeft w:val="0"/>
          <w:marRight w:val="0"/>
          <w:marTop w:val="0"/>
          <w:marBottom w:val="0"/>
          <w:divBdr>
            <w:top w:val="none" w:sz="0" w:space="0" w:color="auto"/>
            <w:left w:val="none" w:sz="0" w:space="0" w:color="auto"/>
            <w:bottom w:val="none" w:sz="0" w:space="0" w:color="auto"/>
            <w:right w:val="none" w:sz="0" w:space="0" w:color="auto"/>
          </w:divBdr>
        </w:div>
        <w:div w:id="929502973">
          <w:marLeft w:val="0"/>
          <w:marRight w:val="0"/>
          <w:marTop w:val="0"/>
          <w:marBottom w:val="0"/>
          <w:divBdr>
            <w:top w:val="none" w:sz="0" w:space="0" w:color="auto"/>
            <w:left w:val="none" w:sz="0" w:space="0" w:color="auto"/>
            <w:bottom w:val="none" w:sz="0" w:space="0" w:color="auto"/>
            <w:right w:val="none" w:sz="0" w:space="0" w:color="auto"/>
          </w:divBdr>
        </w:div>
        <w:div w:id="1793744327">
          <w:marLeft w:val="0"/>
          <w:marRight w:val="0"/>
          <w:marTop w:val="0"/>
          <w:marBottom w:val="0"/>
          <w:divBdr>
            <w:top w:val="none" w:sz="0" w:space="0" w:color="auto"/>
            <w:left w:val="none" w:sz="0" w:space="0" w:color="auto"/>
            <w:bottom w:val="none" w:sz="0" w:space="0" w:color="auto"/>
            <w:right w:val="none" w:sz="0" w:space="0" w:color="auto"/>
          </w:divBdr>
        </w:div>
        <w:div w:id="661004258">
          <w:marLeft w:val="0"/>
          <w:marRight w:val="0"/>
          <w:marTop w:val="0"/>
          <w:marBottom w:val="0"/>
          <w:divBdr>
            <w:top w:val="none" w:sz="0" w:space="0" w:color="auto"/>
            <w:left w:val="none" w:sz="0" w:space="0" w:color="auto"/>
            <w:bottom w:val="none" w:sz="0" w:space="0" w:color="auto"/>
            <w:right w:val="none" w:sz="0" w:space="0" w:color="auto"/>
          </w:divBdr>
        </w:div>
        <w:div w:id="2070491473">
          <w:marLeft w:val="0"/>
          <w:marRight w:val="0"/>
          <w:marTop w:val="0"/>
          <w:marBottom w:val="0"/>
          <w:divBdr>
            <w:top w:val="none" w:sz="0" w:space="0" w:color="auto"/>
            <w:left w:val="none" w:sz="0" w:space="0" w:color="auto"/>
            <w:bottom w:val="none" w:sz="0" w:space="0" w:color="auto"/>
            <w:right w:val="none" w:sz="0" w:space="0" w:color="auto"/>
          </w:divBdr>
        </w:div>
        <w:div w:id="2121147040">
          <w:marLeft w:val="0"/>
          <w:marRight w:val="0"/>
          <w:marTop w:val="0"/>
          <w:marBottom w:val="0"/>
          <w:divBdr>
            <w:top w:val="none" w:sz="0" w:space="0" w:color="auto"/>
            <w:left w:val="none" w:sz="0" w:space="0" w:color="auto"/>
            <w:bottom w:val="none" w:sz="0" w:space="0" w:color="auto"/>
            <w:right w:val="none" w:sz="0" w:space="0" w:color="auto"/>
          </w:divBdr>
        </w:div>
        <w:div w:id="760108776">
          <w:marLeft w:val="0"/>
          <w:marRight w:val="0"/>
          <w:marTop w:val="0"/>
          <w:marBottom w:val="0"/>
          <w:divBdr>
            <w:top w:val="none" w:sz="0" w:space="0" w:color="auto"/>
            <w:left w:val="none" w:sz="0" w:space="0" w:color="auto"/>
            <w:bottom w:val="none" w:sz="0" w:space="0" w:color="auto"/>
            <w:right w:val="none" w:sz="0" w:space="0" w:color="auto"/>
          </w:divBdr>
        </w:div>
        <w:div w:id="11685896">
          <w:marLeft w:val="0"/>
          <w:marRight w:val="0"/>
          <w:marTop w:val="0"/>
          <w:marBottom w:val="0"/>
          <w:divBdr>
            <w:top w:val="none" w:sz="0" w:space="0" w:color="auto"/>
            <w:left w:val="none" w:sz="0" w:space="0" w:color="auto"/>
            <w:bottom w:val="none" w:sz="0" w:space="0" w:color="auto"/>
            <w:right w:val="none" w:sz="0" w:space="0" w:color="auto"/>
          </w:divBdr>
        </w:div>
        <w:div w:id="1683627813">
          <w:marLeft w:val="0"/>
          <w:marRight w:val="0"/>
          <w:marTop w:val="0"/>
          <w:marBottom w:val="0"/>
          <w:divBdr>
            <w:top w:val="none" w:sz="0" w:space="0" w:color="auto"/>
            <w:left w:val="none" w:sz="0" w:space="0" w:color="auto"/>
            <w:bottom w:val="none" w:sz="0" w:space="0" w:color="auto"/>
            <w:right w:val="none" w:sz="0" w:space="0" w:color="auto"/>
          </w:divBdr>
        </w:div>
        <w:div w:id="2069646974">
          <w:marLeft w:val="0"/>
          <w:marRight w:val="0"/>
          <w:marTop w:val="0"/>
          <w:marBottom w:val="0"/>
          <w:divBdr>
            <w:top w:val="none" w:sz="0" w:space="0" w:color="auto"/>
            <w:left w:val="none" w:sz="0" w:space="0" w:color="auto"/>
            <w:bottom w:val="none" w:sz="0" w:space="0" w:color="auto"/>
            <w:right w:val="none" w:sz="0" w:space="0" w:color="auto"/>
          </w:divBdr>
        </w:div>
        <w:div w:id="1965037651">
          <w:marLeft w:val="0"/>
          <w:marRight w:val="0"/>
          <w:marTop w:val="0"/>
          <w:marBottom w:val="0"/>
          <w:divBdr>
            <w:top w:val="none" w:sz="0" w:space="0" w:color="auto"/>
            <w:left w:val="none" w:sz="0" w:space="0" w:color="auto"/>
            <w:bottom w:val="none" w:sz="0" w:space="0" w:color="auto"/>
            <w:right w:val="none" w:sz="0" w:space="0" w:color="auto"/>
          </w:divBdr>
        </w:div>
        <w:div w:id="904603616">
          <w:marLeft w:val="0"/>
          <w:marRight w:val="0"/>
          <w:marTop w:val="0"/>
          <w:marBottom w:val="0"/>
          <w:divBdr>
            <w:top w:val="none" w:sz="0" w:space="0" w:color="auto"/>
            <w:left w:val="none" w:sz="0" w:space="0" w:color="auto"/>
            <w:bottom w:val="none" w:sz="0" w:space="0" w:color="auto"/>
            <w:right w:val="none" w:sz="0" w:space="0" w:color="auto"/>
          </w:divBdr>
        </w:div>
        <w:div w:id="1922133776">
          <w:marLeft w:val="0"/>
          <w:marRight w:val="0"/>
          <w:marTop w:val="0"/>
          <w:marBottom w:val="0"/>
          <w:divBdr>
            <w:top w:val="none" w:sz="0" w:space="0" w:color="auto"/>
            <w:left w:val="none" w:sz="0" w:space="0" w:color="auto"/>
            <w:bottom w:val="none" w:sz="0" w:space="0" w:color="auto"/>
            <w:right w:val="none" w:sz="0" w:space="0" w:color="auto"/>
          </w:divBdr>
        </w:div>
        <w:div w:id="780496504">
          <w:marLeft w:val="0"/>
          <w:marRight w:val="0"/>
          <w:marTop w:val="0"/>
          <w:marBottom w:val="0"/>
          <w:divBdr>
            <w:top w:val="none" w:sz="0" w:space="0" w:color="auto"/>
            <w:left w:val="none" w:sz="0" w:space="0" w:color="auto"/>
            <w:bottom w:val="none" w:sz="0" w:space="0" w:color="auto"/>
            <w:right w:val="none" w:sz="0" w:space="0" w:color="auto"/>
          </w:divBdr>
        </w:div>
        <w:div w:id="2037415817">
          <w:marLeft w:val="0"/>
          <w:marRight w:val="0"/>
          <w:marTop w:val="0"/>
          <w:marBottom w:val="0"/>
          <w:divBdr>
            <w:top w:val="none" w:sz="0" w:space="0" w:color="auto"/>
            <w:left w:val="none" w:sz="0" w:space="0" w:color="auto"/>
            <w:bottom w:val="none" w:sz="0" w:space="0" w:color="auto"/>
            <w:right w:val="none" w:sz="0" w:space="0" w:color="auto"/>
          </w:divBdr>
        </w:div>
        <w:div w:id="350910605">
          <w:marLeft w:val="0"/>
          <w:marRight w:val="0"/>
          <w:marTop w:val="0"/>
          <w:marBottom w:val="0"/>
          <w:divBdr>
            <w:top w:val="none" w:sz="0" w:space="0" w:color="auto"/>
            <w:left w:val="none" w:sz="0" w:space="0" w:color="auto"/>
            <w:bottom w:val="none" w:sz="0" w:space="0" w:color="auto"/>
            <w:right w:val="none" w:sz="0" w:space="0" w:color="auto"/>
          </w:divBdr>
        </w:div>
        <w:div w:id="504712961">
          <w:marLeft w:val="0"/>
          <w:marRight w:val="0"/>
          <w:marTop w:val="0"/>
          <w:marBottom w:val="0"/>
          <w:divBdr>
            <w:top w:val="none" w:sz="0" w:space="0" w:color="auto"/>
            <w:left w:val="none" w:sz="0" w:space="0" w:color="auto"/>
            <w:bottom w:val="none" w:sz="0" w:space="0" w:color="auto"/>
            <w:right w:val="none" w:sz="0" w:space="0" w:color="auto"/>
          </w:divBdr>
        </w:div>
        <w:div w:id="1353261122">
          <w:marLeft w:val="0"/>
          <w:marRight w:val="0"/>
          <w:marTop w:val="0"/>
          <w:marBottom w:val="0"/>
          <w:divBdr>
            <w:top w:val="none" w:sz="0" w:space="0" w:color="auto"/>
            <w:left w:val="none" w:sz="0" w:space="0" w:color="auto"/>
            <w:bottom w:val="none" w:sz="0" w:space="0" w:color="auto"/>
            <w:right w:val="none" w:sz="0" w:space="0" w:color="auto"/>
          </w:divBdr>
        </w:div>
        <w:div w:id="597951194">
          <w:marLeft w:val="0"/>
          <w:marRight w:val="0"/>
          <w:marTop w:val="0"/>
          <w:marBottom w:val="0"/>
          <w:divBdr>
            <w:top w:val="none" w:sz="0" w:space="0" w:color="auto"/>
            <w:left w:val="none" w:sz="0" w:space="0" w:color="auto"/>
            <w:bottom w:val="none" w:sz="0" w:space="0" w:color="auto"/>
            <w:right w:val="none" w:sz="0" w:space="0" w:color="auto"/>
          </w:divBdr>
        </w:div>
        <w:div w:id="1502507800">
          <w:marLeft w:val="0"/>
          <w:marRight w:val="0"/>
          <w:marTop w:val="0"/>
          <w:marBottom w:val="0"/>
          <w:divBdr>
            <w:top w:val="none" w:sz="0" w:space="0" w:color="auto"/>
            <w:left w:val="none" w:sz="0" w:space="0" w:color="auto"/>
            <w:bottom w:val="none" w:sz="0" w:space="0" w:color="auto"/>
            <w:right w:val="none" w:sz="0" w:space="0" w:color="auto"/>
          </w:divBdr>
        </w:div>
        <w:div w:id="592204330">
          <w:marLeft w:val="0"/>
          <w:marRight w:val="0"/>
          <w:marTop w:val="0"/>
          <w:marBottom w:val="0"/>
          <w:divBdr>
            <w:top w:val="none" w:sz="0" w:space="0" w:color="auto"/>
            <w:left w:val="none" w:sz="0" w:space="0" w:color="auto"/>
            <w:bottom w:val="none" w:sz="0" w:space="0" w:color="auto"/>
            <w:right w:val="none" w:sz="0" w:space="0" w:color="auto"/>
          </w:divBdr>
        </w:div>
        <w:div w:id="1407722592">
          <w:marLeft w:val="0"/>
          <w:marRight w:val="0"/>
          <w:marTop w:val="0"/>
          <w:marBottom w:val="0"/>
          <w:divBdr>
            <w:top w:val="none" w:sz="0" w:space="0" w:color="auto"/>
            <w:left w:val="none" w:sz="0" w:space="0" w:color="auto"/>
            <w:bottom w:val="none" w:sz="0" w:space="0" w:color="auto"/>
            <w:right w:val="none" w:sz="0" w:space="0" w:color="auto"/>
          </w:divBdr>
        </w:div>
        <w:div w:id="1833181225">
          <w:marLeft w:val="0"/>
          <w:marRight w:val="0"/>
          <w:marTop w:val="0"/>
          <w:marBottom w:val="0"/>
          <w:divBdr>
            <w:top w:val="none" w:sz="0" w:space="0" w:color="auto"/>
            <w:left w:val="none" w:sz="0" w:space="0" w:color="auto"/>
            <w:bottom w:val="none" w:sz="0" w:space="0" w:color="auto"/>
            <w:right w:val="none" w:sz="0" w:space="0" w:color="auto"/>
          </w:divBdr>
        </w:div>
        <w:div w:id="881480029">
          <w:marLeft w:val="0"/>
          <w:marRight w:val="0"/>
          <w:marTop w:val="0"/>
          <w:marBottom w:val="0"/>
          <w:divBdr>
            <w:top w:val="none" w:sz="0" w:space="0" w:color="auto"/>
            <w:left w:val="none" w:sz="0" w:space="0" w:color="auto"/>
            <w:bottom w:val="none" w:sz="0" w:space="0" w:color="auto"/>
            <w:right w:val="none" w:sz="0" w:space="0" w:color="auto"/>
          </w:divBdr>
        </w:div>
        <w:div w:id="1596478758">
          <w:marLeft w:val="0"/>
          <w:marRight w:val="0"/>
          <w:marTop w:val="0"/>
          <w:marBottom w:val="0"/>
          <w:divBdr>
            <w:top w:val="none" w:sz="0" w:space="0" w:color="auto"/>
            <w:left w:val="none" w:sz="0" w:space="0" w:color="auto"/>
            <w:bottom w:val="none" w:sz="0" w:space="0" w:color="auto"/>
            <w:right w:val="none" w:sz="0" w:space="0" w:color="auto"/>
          </w:divBdr>
        </w:div>
        <w:div w:id="198205588">
          <w:marLeft w:val="0"/>
          <w:marRight w:val="0"/>
          <w:marTop w:val="0"/>
          <w:marBottom w:val="0"/>
          <w:divBdr>
            <w:top w:val="none" w:sz="0" w:space="0" w:color="auto"/>
            <w:left w:val="none" w:sz="0" w:space="0" w:color="auto"/>
            <w:bottom w:val="none" w:sz="0" w:space="0" w:color="auto"/>
            <w:right w:val="none" w:sz="0" w:space="0" w:color="auto"/>
          </w:divBdr>
        </w:div>
        <w:div w:id="882714819">
          <w:marLeft w:val="0"/>
          <w:marRight w:val="0"/>
          <w:marTop w:val="0"/>
          <w:marBottom w:val="0"/>
          <w:divBdr>
            <w:top w:val="none" w:sz="0" w:space="0" w:color="auto"/>
            <w:left w:val="none" w:sz="0" w:space="0" w:color="auto"/>
            <w:bottom w:val="none" w:sz="0" w:space="0" w:color="auto"/>
            <w:right w:val="none" w:sz="0" w:space="0" w:color="auto"/>
          </w:divBdr>
        </w:div>
        <w:div w:id="675352589">
          <w:marLeft w:val="0"/>
          <w:marRight w:val="0"/>
          <w:marTop w:val="0"/>
          <w:marBottom w:val="0"/>
          <w:divBdr>
            <w:top w:val="none" w:sz="0" w:space="0" w:color="auto"/>
            <w:left w:val="none" w:sz="0" w:space="0" w:color="auto"/>
            <w:bottom w:val="none" w:sz="0" w:space="0" w:color="auto"/>
            <w:right w:val="none" w:sz="0" w:space="0" w:color="auto"/>
          </w:divBdr>
        </w:div>
        <w:div w:id="1755667999">
          <w:marLeft w:val="0"/>
          <w:marRight w:val="0"/>
          <w:marTop w:val="0"/>
          <w:marBottom w:val="0"/>
          <w:divBdr>
            <w:top w:val="none" w:sz="0" w:space="0" w:color="auto"/>
            <w:left w:val="none" w:sz="0" w:space="0" w:color="auto"/>
            <w:bottom w:val="none" w:sz="0" w:space="0" w:color="auto"/>
            <w:right w:val="none" w:sz="0" w:space="0" w:color="auto"/>
          </w:divBdr>
        </w:div>
        <w:div w:id="1334648626">
          <w:marLeft w:val="0"/>
          <w:marRight w:val="0"/>
          <w:marTop w:val="0"/>
          <w:marBottom w:val="0"/>
          <w:divBdr>
            <w:top w:val="none" w:sz="0" w:space="0" w:color="auto"/>
            <w:left w:val="none" w:sz="0" w:space="0" w:color="auto"/>
            <w:bottom w:val="none" w:sz="0" w:space="0" w:color="auto"/>
            <w:right w:val="none" w:sz="0" w:space="0" w:color="auto"/>
          </w:divBdr>
        </w:div>
        <w:div w:id="493304138">
          <w:marLeft w:val="0"/>
          <w:marRight w:val="0"/>
          <w:marTop w:val="0"/>
          <w:marBottom w:val="0"/>
          <w:divBdr>
            <w:top w:val="none" w:sz="0" w:space="0" w:color="auto"/>
            <w:left w:val="none" w:sz="0" w:space="0" w:color="auto"/>
            <w:bottom w:val="none" w:sz="0" w:space="0" w:color="auto"/>
            <w:right w:val="none" w:sz="0" w:space="0" w:color="auto"/>
          </w:divBdr>
        </w:div>
        <w:div w:id="1416240018">
          <w:marLeft w:val="0"/>
          <w:marRight w:val="0"/>
          <w:marTop w:val="0"/>
          <w:marBottom w:val="0"/>
          <w:divBdr>
            <w:top w:val="none" w:sz="0" w:space="0" w:color="auto"/>
            <w:left w:val="none" w:sz="0" w:space="0" w:color="auto"/>
            <w:bottom w:val="none" w:sz="0" w:space="0" w:color="auto"/>
            <w:right w:val="none" w:sz="0" w:space="0" w:color="auto"/>
          </w:divBdr>
        </w:div>
        <w:div w:id="1937399554">
          <w:marLeft w:val="0"/>
          <w:marRight w:val="0"/>
          <w:marTop w:val="0"/>
          <w:marBottom w:val="0"/>
          <w:divBdr>
            <w:top w:val="none" w:sz="0" w:space="0" w:color="auto"/>
            <w:left w:val="none" w:sz="0" w:space="0" w:color="auto"/>
            <w:bottom w:val="none" w:sz="0" w:space="0" w:color="auto"/>
            <w:right w:val="none" w:sz="0" w:space="0" w:color="auto"/>
          </w:divBdr>
        </w:div>
        <w:div w:id="1699240164">
          <w:marLeft w:val="0"/>
          <w:marRight w:val="0"/>
          <w:marTop w:val="0"/>
          <w:marBottom w:val="0"/>
          <w:divBdr>
            <w:top w:val="none" w:sz="0" w:space="0" w:color="auto"/>
            <w:left w:val="none" w:sz="0" w:space="0" w:color="auto"/>
            <w:bottom w:val="none" w:sz="0" w:space="0" w:color="auto"/>
            <w:right w:val="none" w:sz="0" w:space="0" w:color="auto"/>
          </w:divBdr>
        </w:div>
        <w:div w:id="1195078605">
          <w:marLeft w:val="0"/>
          <w:marRight w:val="0"/>
          <w:marTop w:val="0"/>
          <w:marBottom w:val="0"/>
          <w:divBdr>
            <w:top w:val="none" w:sz="0" w:space="0" w:color="auto"/>
            <w:left w:val="none" w:sz="0" w:space="0" w:color="auto"/>
            <w:bottom w:val="none" w:sz="0" w:space="0" w:color="auto"/>
            <w:right w:val="none" w:sz="0" w:space="0" w:color="auto"/>
          </w:divBdr>
        </w:div>
        <w:div w:id="1290277790">
          <w:marLeft w:val="0"/>
          <w:marRight w:val="0"/>
          <w:marTop w:val="0"/>
          <w:marBottom w:val="0"/>
          <w:divBdr>
            <w:top w:val="none" w:sz="0" w:space="0" w:color="auto"/>
            <w:left w:val="none" w:sz="0" w:space="0" w:color="auto"/>
            <w:bottom w:val="none" w:sz="0" w:space="0" w:color="auto"/>
            <w:right w:val="none" w:sz="0" w:space="0" w:color="auto"/>
          </w:divBdr>
        </w:div>
        <w:div w:id="1259947634">
          <w:marLeft w:val="0"/>
          <w:marRight w:val="0"/>
          <w:marTop w:val="0"/>
          <w:marBottom w:val="0"/>
          <w:divBdr>
            <w:top w:val="none" w:sz="0" w:space="0" w:color="auto"/>
            <w:left w:val="none" w:sz="0" w:space="0" w:color="auto"/>
            <w:bottom w:val="none" w:sz="0" w:space="0" w:color="auto"/>
            <w:right w:val="none" w:sz="0" w:space="0" w:color="auto"/>
          </w:divBdr>
        </w:div>
        <w:div w:id="979461828">
          <w:marLeft w:val="0"/>
          <w:marRight w:val="0"/>
          <w:marTop w:val="0"/>
          <w:marBottom w:val="0"/>
          <w:divBdr>
            <w:top w:val="none" w:sz="0" w:space="0" w:color="auto"/>
            <w:left w:val="none" w:sz="0" w:space="0" w:color="auto"/>
            <w:bottom w:val="none" w:sz="0" w:space="0" w:color="auto"/>
            <w:right w:val="none" w:sz="0" w:space="0" w:color="auto"/>
          </w:divBdr>
        </w:div>
        <w:div w:id="2118015100">
          <w:marLeft w:val="0"/>
          <w:marRight w:val="0"/>
          <w:marTop w:val="0"/>
          <w:marBottom w:val="0"/>
          <w:divBdr>
            <w:top w:val="none" w:sz="0" w:space="0" w:color="auto"/>
            <w:left w:val="none" w:sz="0" w:space="0" w:color="auto"/>
            <w:bottom w:val="none" w:sz="0" w:space="0" w:color="auto"/>
            <w:right w:val="none" w:sz="0" w:space="0" w:color="auto"/>
          </w:divBdr>
        </w:div>
        <w:div w:id="674378804">
          <w:marLeft w:val="0"/>
          <w:marRight w:val="0"/>
          <w:marTop w:val="0"/>
          <w:marBottom w:val="0"/>
          <w:divBdr>
            <w:top w:val="none" w:sz="0" w:space="0" w:color="auto"/>
            <w:left w:val="none" w:sz="0" w:space="0" w:color="auto"/>
            <w:bottom w:val="none" w:sz="0" w:space="0" w:color="auto"/>
            <w:right w:val="none" w:sz="0" w:space="0" w:color="auto"/>
          </w:divBdr>
        </w:div>
        <w:div w:id="1485004847">
          <w:marLeft w:val="0"/>
          <w:marRight w:val="0"/>
          <w:marTop w:val="0"/>
          <w:marBottom w:val="0"/>
          <w:divBdr>
            <w:top w:val="none" w:sz="0" w:space="0" w:color="auto"/>
            <w:left w:val="none" w:sz="0" w:space="0" w:color="auto"/>
            <w:bottom w:val="none" w:sz="0" w:space="0" w:color="auto"/>
            <w:right w:val="none" w:sz="0" w:space="0" w:color="auto"/>
          </w:divBdr>
        </w:div>
        <w:div w:id="2021420379">
          <w:marLeft w:val="0"/>
          <w:marRight w:val="0"/>
          <w:marTop w:val="0"/>
          <w:marBottom w:val="0"/>
          <w:divBdr>
            <w:top w:val="none" w:sz="0" w:space="0" w:color="auto"/>
            <w:left w:val="none" w:sz="0" w:space="0" w:color="auto"/>
            <w:bottom w:val="none" w:sz="0" w:space="0" w:color="auto"/>
            <w:right w:val="none" w:sz="0" w:space="0" w:color="auto"/>
          </w:divBdr>
        </w:div>
        <w:div w:id="1817919291">
          <w:marLeft w:val="0"/>
          <w:marRight w:val="0"/>
          <w:marTop w:val="0"/>
          <w:marBottom w:val="0"/>
          <w:divBdr>
            <w:top w:val="none" w:sz="0" w:space="0" w:color="auto"/>
            <w:left w:val="none" w:sz="0" w:space="0" w:color="auto"/>
            <w:bottom w:val="none" w:sz="0" w:space="0" w:color="auto"/>
            <w:right w:val="none" w:sz="0" w:space="0" w:color="auto"/>
          </w:divBdr>
        </w:div>
        <w:div w:id="166748997">
          <w:marLeft w:val="0"/>
          <w:marRight w:val="0"/>
          <w:marTop w:val="0"/>
          <w:marBottom w:val="0"/>
          <w:divBdr>
            <w:top w:val="none" w:sz="0" w:space="0" w:color="auto"/>
            <w:left w:val="none" w:sz="0" w:space="0" w:color="auto"/>
            <w:bottom w:val="none" w:sz="0" w:space="0" w:color="auto"/>
            <w:right w:val="none" w:sz="0" w:space="0" w:color="auto"/>
          </w:divBdr>
        </w:div>
        <w:div w:id="805897486">
          <w:marLeft w:val="0"/>
          <w:marRight w:val="0"/>
          <w:marTop w:val="0"/>
          <w:marBottom w:val="0"/>
          <w:divBdr>
            <w:top w:val="none" w:sz="0" w:space="0" w:color="auto"/>
            <w:left w:val="none" w:sz="0" w:space="0" w:color="auto"/>
            <w:bottom w:val="none" w:sz="0" w:space="0" w:color="auto"/>
            <w:right w:val="none" w:sz="0" w:space="0" w:color="auto"/>
          </w:divBdr>
        </w:div>
        <w:div w:id="1429542163">
          <w:marLeft w:val="0"/>
          <w:marRight w:val="0"/>
          <w:marTop w:val="0"/>
          <w:marBottom w:val="0"/>
          <w:divBdr>
            <w:top w:val="none" w:sz="0" w:space="0" w:color="auto"/>
            <w:left w:val="none" w:sz="0" w:space="0" w:color="auto"/>
            <w:bottom w:val="none" w:sz="0" w:space="0" w:color="auto"/>
            <w:right w:val="none" w:sz="0" w:space="0" w:color="auto"/>
          </w:divBdr>
        </w:div>
        <w:div w:id="1818374960">
          <w:marLeft w:val="0"/>
          <w:marRight w:val="0"/>
          <w:marTop w:val="0"/>
          <w:marBottom w:val="0"/>
          <w:divBdr>
            <w:top w:val="none" w:sz="0" w:space="0" w:color="auto"/>
            <w:left w:val="none" w:sz="0" w:space="0" w:color="auto"/>
            <w:bottom w:val="none" w:sz="0" w:space="0" w:color="auto"/>
            <w:right w:val="none" w:sz="0" w:space="0" w:color="auto"/>
          </w:divBdr>
        </w:div>
        <w:div w:id="2099668881">
          <w:marLeft w:val="0"/>
          <w:marRight w:val="0"/>
          <w:marTop w:val="0"/>
          <w:marBottom w:val="0"/>
          <w:divBdr>
            <w:top w:val="none" w:sz="0" w:space="0" w:color="auto"/>
            <w:left w:val="none" w:sz="0" w:space="0" w:color="auto"/>
            <w:bottom w:val="none" w:sz="0" w:space="0" w:color="auto"/>
            <w:right w:val="none" w:sz="0" w:space="0" w:color="auto"/>
          </w:divBdr>
        </w:div>
        <w:div w:id="530846943">
          <w:marLeft w:val="0"/>
          <w:marRight w:val="0"/>
          <w:marTop w:val="0"/>
          <w:marBottom w:val="0"/>
          <w:divBdr>
            <w:top w:val="none" w:sz="0" w:space="0" w:color="auto"/>
            <w:left w:val="none" w:sz="0" w:space="0" w:color="auto"/>
            <w:bottom w:val="none" w:sz="0" w:space="0" w:color="auto"/>
            <w:right w:val="none" w:sz="0" w:space="0" w:color="auto"/>
          </w:divBdr>
        </w:div>
        <w:div w:id="141164934">
          <w:marLeft w:val="0"/>
          <w:marRight w:val="0"/>
          <w:marTop w:val="0"/>
          <w:marBottom w:val="0"/>
          <w:divBdr>
            <w:top w:val="none" w:sz="0" w:space="0" w:color="auto"/>
            <w:left w:val="none" w:sz="0" w:space="0" w:color="auto"/>
            <w:bottom w:val="none" w:sz="0" w:space="0" w:color="auto"/>
            <w:right w:val="none" w:sz="0" w:space="0" w:color="auto"/>
          </w:divBdr>
        </w:div>
        <w:div w:id="1086415486">
          <w:marLeft w:val="0"/>
          <w:marRight w:val="0"/>
          <w:marTop w:val="0"/>
          <w:marBottom w:val="0"/>
          <w:divBdr>
            <w:top w:val="none" w:sz="0" w:space="0" w:color="auto"/>
            <w:left w:val="none" w:sz="0" w:space="0" w:color="auto"/>
            <w:bottom w:val="none" w:sz="0" w:space="0" w:color="auto"/>
            <w:right w:val="none" w:sz="0" w:space="0" w:color="auto"/>
          </w:divBdr>
        </w:div>
        <w:div w:id="1123034141">
          <w:marLeft w:val="0"/>
          <w:marRight w:val="0"/>
          <w:marTop w:val="0"/>
          <w:marBottom w:val="0"/>
          <w:divBdr>
            <w:top w:val="none" w:sz="0" w:space="0" w:color="auto"/>
            <w:left w:val="none" w:sz="0" w:space="0" w:color="auto"/>
            <w:bottom w:val="none" w:sz="0" w:space="0" w:color="auto"/>
            <w:right w:val="none" w:sz="0" w:space="0" w:color="auto"/>
          </w:divBdr>
        </w:div>
        <w:div w:id="1612978063">
          <w:marLeft w:val="0"/>
          <w:marRight w:val="0"/>
          <w:marTop w:val="0"/>
          <w:marBottom w:val="0"/>
          <w:divBdr>
            <w:top w:val="none" w:sz="0" w:space="0" w:color="auto"/>
            <w:left w:val="none" w:sz="0" w:space="0" w:color="auto"/>
            <w:bottom w:val="none" w:sz="0" w:space="0" w:color="auto"/>
            <w:right w:val="none" w:sz="0" w:space="0" w:color="auto"/>
          </w:divBdr>
        </w:div>
        <w:div w:id="253902606">
          <w:marLeft w:val="0"/>
          <w:marRight w:val="0"/>
          <w:marTop w:val="0"/>
          <w:marBottom w:val="0"/>
          <w:divBdr>
            <w:top w:val="none" w:sz="0" w:space="0" w:color="auto"/>
            <w:left w:val="none" w:sz="0" w:space="0" w:color="auto"/>
            <w:bottom w:val="none" w:sz="0" w:space="0" w:color="auto"/>
            <w:right w:val="none" w:sz="0" w:space="0" w:color="auto"/>
          </w:divBdr>
        </w:div>
        <w:div w:id="1955479971">
          <w:marLeft w:val="0"/>
          <w:marRight w:val="0"/>
          <w:marTop w:val="0"/>
          <w:marBottom w:val="0"/>
          <w:divBdr>
            <w:top w:val="none" w:sz="0" w:space="0" w:color="auto"/>
            <w:left w:val="none" w:sz="0" w:space="0" w:color="auto"/>
            <w:bottom w:val="none" w:sz="0" w:space="0" w:color="auto"/>
            <w:right w:val="none" w:sz="0" w:space="0" w:color="auto"/>
          </w:divBdr>
        </w:div>
        <w:div w:id="1192107149">
          <w:marLeft w:val="0"/>
          <w:marRight w:val="0"/>
          <w:marTop w:val="0"/>
          <w:marBottom w:val="0"/>
          <w:divBdr>
            <w:top w:val="none" w:sz="0" w:space="0" w:color="auto"/>
            <w:left w:val="none" w:sz="0" w:space="0" w:color="auto"/>
            <w:bottom w:val="none" w:sz="0" w:space="0" w:color="auto"/>
            <w:right w:val="none" w:sz="0" w:space="0" w:color="auto"/>
          </w:divBdr>
        </w:div>
        <w:div w:id="451215764">
          <w:marLeft w:val="0"/>
          <w:marRight w:val="0"/>
          <w:marTop w:val="0"/>
          <w:marBottom w:val="0"/>
          <w:divBdr>
            <w:top w:val="none" w:sz="0" w:space="0" w:color="auto"/>
            <w:left w:val="none" w:sz="0" w:space="0" w:color="auto"/>
            <w:bottom w:val="none" w:sz="0" w:space="0" w:color="auto"/>
            <w:right w:val="none" w:sz="0" w:space="0" w:color="auto"/>
          </w:divBdr>
        </w:div>
        <w:div w:id="1255892630">
          <w:marLeft w:val="0"/>
          <w:marRight w:val="0"/>
          <w:marTop w:val="0"/>
          <w:marBottom w:val="0"/>
          <w:divBdr>
            <w:top w:val="none" w:sz="0" w:space="0" w:color="auto"/>
            <w:left w:val="none" w:sz="0" w:space="0" w:color="auto"/>
            <w:bottom w:val="none" w:sz="0" w:space="0" w:color="auto"/>
            <w:right w:val="none" w:sz="0" w:space="0" w:color="auto"/>
          </w:divBdr>
        </w:div>
        <w:div w:id="1408453265">
          <w:marLeft w:val="0"/>
          <w:marRight w:val="0"/>
          <w:marTop w:val="0"/>
          <w:marBottom w:val="0"/>
          <w:divBdr>
            <w:top w:val="none" w:sz="0" w:space="0" w:color="auto"/>
            <w:left w:val="none" w:sz="0" w:space="0" w:color="auto"/>
            <w:bottom w:val="none" w:sz="0" w:space="0" w:color="auto"/>
            <w:right w:val="none" w:sz="0" w:space="0" w:color="auto"/>
          </w:divBdr>
        </w:div>
        <w:div w:id="1628120071">
          <w:marLeft w:val="0"/>
          <w:marRight w:val="0"/>
          <w:marTop w:val="0"/>
          <w:marBottom w:val="0"/>
          <w:divBdr>
            <w:top w:val="none" w:sz="0" w:space="0" w:color="auto"/>
            <w:left w:val="none" w:sz="0" w:space="0" w:color="auto"/>
            <w:bottom w:val="none" w:sz="0" w:space="0" w:color="auto"/>
            <w:right w:val="none" w:sz="0" w:space="0" w:color="auto"/>
          </w:divBdr>
        </w:div>
        <w:div w:id="1584484682">
          <w:marLeft w:val="0"/>
          <w:marRight w:val="0"/>
          <w:marTop w:val="0"/>
          <w:marBottom w:val="0"/>
          <w:divBdr>
            <w:top w:val="none" w:sz="0" w:space="0" w:color="auto"/>
            <w:left w:val="none" w:sz="0" w:space="0" w:color="auto"/>
            <w:bottom w:val="none" w:sz="0" w:space="0" w:color="auto"/>
            <w:right w:val="none" w:sz="0" w:space="0" w:color="auto"/>
          </w:divBdr>
        </w:div>
        <w:div w:id="1329747198">
          <w:marLeft w:val="0"/>
          <w:marRight w:val="0"/>
          <w:marTop w:val="0"/>
          <w:marBottom w:val="0"/>
          <w:divBdr>
            <w:top w:val="none" w:sz="0" w:space="0" w:color="auto"/>
            <w:left w:val="none" w:sz="0" w:space="0" w:color="auto"/>
            <w:bottom w:val="none" w:sz="0" w:space="0" w:color="auto"/>
            <w:right w:val="none" w:sz="0" w:space="0" w:color="auto"/>
          </w:divBdr>
        </w:div>
        <w:div w:id="916597213">
          <w:marLeft w:val="0"/>
          <w:marRight w:val="0"/>
          <w:marTop w:val="0"/>
          <w:marBottom w:val="0"/>
          <w:divBdr>
            <w:top w:val="none" w:sz="0" w:space="0" w:color="auto"/>
            <w:left w:val="none" w:sz="0" w:space="0" w:color="auto"/>
            <w:bottom w:val="none" w:sz="0" w:space="0" w:color="auto"/>
            <w:right w:val="none" w:sz="0" w:space="0" w:color="auto"/>
          </w:divBdr>
        </w:div>
        <w:div w:id="1069882168">
          <w:marLeft w:val="0"/>
          <w:marRight w:val="0"/>
          <w:marTop w:val="0"/>
          <w:marBottom w:val="0"/>
          <w:divBdr>
            <w:top w:val="none" w:sz="0" w:space="0" w:color="auto"/>
            <w:left w:val="none" w:sz="0" w:space="0" w:color="auto"/>
            <w:bottom w:val="none" w:sz="0" w:space="0" w:color="auto"/>
            <w:right w:val="none" w:sz="0" w:space="0" w:color="auto"/>
          </w:divBdr>
        </w:div>
        <w:div w:id="1765027827">
          <w:marLeft w:val="0"/>
          <w:marRight w:val="0"/>
          <w:marTop w:val="0"/>
          <w:marBottom w:val="0"/>
          <w:divBdr>
            <w:top w:val="none" w:sz="0" w:space="0" w:color="auto"/>
            <w:left w:val="none" w:sz="0" w:space="0" w:color="auto"/>
            <w:bottom w:val="none" w:sz="0" w:space="0" w:color="auto"/>
            <w:right w:val="none" w:sz="0" w:space="0" w:color="auto"/>
          </w:divBdr>
        </w:div>
        <w:div w:id="1384670297">
          <w:marLeft w:val="0"/>
          <w:marRight w:val="0"/>
          <w:marTop w:val="0"/>
          <w:marBottom w:val="0"/>
          <w:divBdr>
            <w:top w:val="none" w:sz="0" w:space="0" w:color="auto"/>
            <w:left w:val="none" w:sz="0" w:space="0" w:color="auto"/>
            <w:bottom w:val="none" w:sz="0" w:space="0" w:color="auto"/>
            <w:right w:val="none" w:sz="0" w:space="0" w:color="auto"/>
          </w:divBdr>
        </w:div>
        <w:div w:id="1923879557">
          <w:marLeft w:val="0"/>
          <w:marRight w:val="0"/>
          <w:marTop w:val="0"/>
          <w:marBottom w:val="0"/>
          <w:divBdr>
            <w:top w:val="none" w:sz="0" w:space="0" w:color="auto"/>
            <w:left w:val="none" w:sz="0" w:space="0" w:color="auto"/>
            <w:bottom w:val="none" w:sz="0" w:space="0" w:color="auto"/>
            <w:right w:val="none" w:sz="0" w:space="0" w:color="auto"/>
          </w:divBdr>
        </w:div>
        <w:div w:id="222447240">
          <w:marLeft w:val="0"/>
          <w:marRight w:val="0"/>
          <w:marTop w:val="0"/>
          <w:marBottom w:val="0"/>
          <w:divBdr>
            <w:top w:val="none" w:sz="0" w:space="0" w:color="auto"/>
            <w:left w:val="none" w:sz="0" w:space="0" w:color="auto"/>
            <w:bottom w:val="none" w:sz="0" w:space="0" w:color="auto"/>
            <w:right w:val="none" w:sz="0" w:space="0" w:color="auto"/>
          </w:divBdr>
        </w:div>
        <w:div w:id="1562014264">
          <w:marLeft w:val="0"/>
          <w:marRight w:val="0"/>
          <w:marTop w:val="0"/>
          <w:marBottom w:val="0"/>
          <w:divBdr>
            <w:top w:val="none" w:sz="0" w:space="0" w:color="auto"/>
            <w:left w:val="none" w:sz="0" w:space="0" w:color="auto"/>
            <w:bottom w:val="none" w:sz="0" w:space="0" w:color="auto"/>
            <w:right w:val="none" w:sz="0" w:space="0" w:color="auto"/>
          </w:divBdr>
        </w:div>
        <w:div w:id="1460032556">
          <w:marLeft w:val="0"/>
          <w:marRight w:val="0"/>
          <w:marTop w:val="0"/>
          <w:marBottom w:val="0"/>
          <w:divBdr>
            <w:top w:val="none" w:sz="0" w:space="0" w:color="auto"/>
            <w:left w:val="none" w:sz="0" w:space="0" w:color="auto"/>
            <w:bottom w:val="none" w:sz="0" w:space="0" w:color="auto"/>
            <w:right w:val="none" w:sz="0" w:space="0" w:color="auto"/>
          </w:divBdr>
        </w:div>
        <w:div w:id="5058856">
          <w:marLeft w:val="0"/>
          <w:marRight w:val="0"/>
          <w:marTop w:val="0"/>
          <w:marBottom w:val="0"/>
          <w:divBdr>
            <w:top w:val="none" w:sz="0" w:space="0" w:color="auto"/>
            <w:left w:val="none" w:sz="0" w:space="0" w:color="auto"/>
            <w:bottom w:val="none" w:sz="0" w:space="0" w:color="auto"/>
            <w:right w:val="none" w:sz="0" w:space="0" w:color="auto"/>
          </w:divBdr>
        </w:div>
        <w:div w:id="785123643">
          <w:marLeft w:val="0"/>
          <w:marRight w:val="0"/>
          <w:marTop w:val="0"/>
          <w:marBottom w:val="0"/>
          <w:divBdr>
            <w:top w:val="none" w:sz="0" w:space="0" w:color="auto"/>
            <w:left w:val="none" w:sz="0" w:space="0" w:color="auto"/>
            <w:bottom w:val="none" w:sz="0" w:space="0" w:color="auto"/>
            <w:right w:val="none" w:sz="0" w:space="0" w:color="auto"/>
          </w:divBdr>
        </w:div>
        <w:div w:id="1854755778">
          <w:marLeft w:val="0"/>
          <w:marRight w:val="0"/>
          <w:marTop w:val="0"/>
          <w:marBottom w:val="0"/>
          <w:divBdr>
            <w:top w:val="none" w:sz="0" w:space="0" w:color="auto"/>
            <w:left w:val="none" w:sz="0" w:space="0" w:color="auto"/>
            <w:bottom w:val="none" w:sz="0" w:space="0" w:color="auto"/>
            <w:right w:val="none" w:sz="0" w:space="0" w:color="auto"/>
          </w:divBdr>
        </w:div>
        <w:div w:id="1631856367">
          <w:marLeft w:val="0"/>
          <w:marRight w:val="0"/>
          <w:marTop w:val="0"/>
          <w:marBottom w:val="0"/>
          <w:divBdr>
            <w:top w:val="none" w:sz="0" w:space="0" w:color="auto"/>
            <w:left w:val="none" w:sz="0" w:space="0" w:color="auto"/>
            <w:bottom w:val="none" w:sz="0" w:space="0" w:color="auto"/>
            <w:right w:val="none" w:sz="0" w:space="0" w:color="auto"/>
          </w:divBdr>
        </w:div>
        <w:div w:id="593169105">
          <w:marLeft w:val="0"/>
          <w:marRight w:val="0"/>
          <w:marTop w:val="0"/>
          <w:marBottom w:val="0"/>
          <w:divBdr>
            <w:top w:val="none" w:sz="0" w:space="0" w:color="auto"/>
            <w:left w:val="none" w:sz="0" w:space="0" w:color="auto"/>
            <w:bottom w:val="none" w:sz="0" w:space="0" w:color="auto"/>
            <w:right w:val="none" w:sz="0" w:space="0" w:color="auto"/>
          </w:divBdr>
        </w:div>
        <w:div w:id="2096585026">
          <w:marLeft w:val="0"/>
          <w:marRight w:val="0"/>
          <w:marTop w:val="0"/>
          <w:marBottom w:val="0"/>
          <w:divBdr>
            <w:top w:val="none" w:sz="0" w:space="0" w:color="auto"/>
            <w:left w:val="none" w:sz="0" w:space="0" w:color="auto"/>
            <w:bottom w:val="none" w:sz="0" w:space="0" w:color="auto"/>
            <w:right w:val="none" w:sz="0" w:space="0" w:color="auto"/>
          </w:divBdr>
        </w:div>
        <w:div w:id="475418365">
          <w:marLeft w:val="0"/>
          <w:marRight w:val="0"/>
          <w:marTop w:val="0"/>
          <w:marBottom w:val="0"/>
          <w:divBdr>
            <w:top w:val="none" w:sz="0" w:space="0" w:color="auto"/>
            <w:left w:val="none" w:sz="0" w:space="0" w:color="auto"/>
            <w:bottom w:val="none" w:sz="0" w:space="0" w:color="auto"/>
            <w:right w:val="none" w:sz="0" w:space="0" w:color="auto"/>
          </w:divBdr>
        </w:div>
        <w:div w:id="584611656">
          <w:marLeft w:val="0"/>
          <w:marRight w:val="0"/>
          <w:marTop w:val="0"/>
          <w:marBottom w:val="0"/>
          <w:divBdr>
            <w:top w:val="none" w:sz="0" w:space="0" w:color="auto"/>
            <w:left w:val="none" w:sz="0" w:space="0" w:color="auto"/>
            <w:bottom w:val="none" w:sz="0" w:space="0" w:color="auto"/>
            <w:right w:val="none" w:sz="0" w:space="0" w:color="auto"/>
          </w:divBdr>
        </w:div>
        <w:div w:id="1658920951">
          <w:marLeft w:val="0"/>
          <w:marRight w:val="0"/>
          <w:marTop w:val="0"/>
          <w:marBottom w:val="0"/>
          <w:divBdr>
            <w:top w:val="none" w:sz="0" w:space="0" w:color="auto"/>
            <w:left w:val="none" w:sz="0" w:space="0" w:color="auto"/>
            <w:bottom w:val="none" w:sz="0" w:space="0" w:color="auto"/>
            <w:right w:val="none" w:sz="0" w:space="0" w:color="auto"/>
          </w:divBdr>
        </w:div>
        <w:div w:id="1513378235">
          <w:marLeft w:val="0"/>
          <w:marRight w:val="0"/>
          <w:marTop w:val="0"/>
          <w:marBottom w:val="0"/>
          <w:divBdr>
            <w:top w:val="none" w:sz="0" w:space="0" w:color="auto"/>
            <w:left w:val="none" w:sz="0" w:space="0" w:color="auto"/>
            <w:bottom w:val="none" w:sz="0" w:space="0" w:color="auto"/>
            <w:right w:val="none" w:sz="0" w:space="0" w:color="auto"/>
          </w:divBdr>
        </w:div>
        <w:div w:id="1747339608">
          <w:marLeft w:val="0"/>
          <w:marRight w:val="0"/>
          <w:marTop w:val="0"/>
          <w:marBottom w:val="0"/>
          <w:divBdr>
            <w:top w:val="none" w:sz="0" w:space="0" w:color="auto"/>
            <w:left w:val="none" w:sz="0" w:space="0" w:color="auto"/>
            <w:bottom w:val="none" w:sz="0" w:space="0" w:color="auto"/>
            <w:right w:val="none" w:sz="0" w:space="0" w:color="auto"/>
          </w:divBdr>
        </w:div>
        <w:div w:id="988558111">
          <w:marLeft w:val="0"/>
          <w:marRight w:val="0"/>
          <w:marTop w:val="0"/>
          <w:marBottom w:val="0"/>
          <w:divBdr>
            <w:top w:val="none" w:sz="0" w:space="0" w:color="auto"/>
            <w:left w:val="none" w:sz="0" w:space="0" w:color="auto"/>
            <w:bottom w:val="none" w:sz="0" w:space="0" w:color="auto"/>
            <w:right w:val="none" w:sz="0" w:space="0" w:color="auto"/>
          </w:divBdr>
        </w:div>
        <w:div w:id="1069689300">
          <w:marLeft w:val="0"/>
          <w:marRight w:val="0"/>
          <w:marTop w:val="0"/>
          <w:marBottom w:val="0"/>
          <w:divBdr>
            <w:top w:val="none" w:sz="0" w:space="0" w:color="auto"/>
            <w:left w:val="none" w:sz="0" w:space="0" w:color="auto"/>
            <w:bottom w:val="none" w:sz="0" w:space="0" w:color="auto"/>
            <w:right w:val="none" w:sz="0" w:space="0" w:color="auto"/>
          </w:divBdr>
        </w:div>
        <w:div w:id="178085122">
          <w:marLeft w:val="0"/>
          <w:marRight w:val="0"/>
          <w:marTop w:val="0"/>
          <w:marBottom w:val="0"/>
          <w:divBdr>
            <w:top w:val="none" w:sz="0" w:space="0" w:color="auto"/>
            <w:left w:val="none" w:sz="0" w:space="0" w:color="auto"/>
            <w:bottom w:val="none" w:sz="0" w:space="0" w:color="auto"/>
            <w:right w:val="none" w:sz="0" w:space="0" w:color="auto"/>
          </w:divBdr>
        </w:div>
        <w:div w:id="71052573">
          <w:marLeft w:val="0"/>
          <w:marRight w:val="0"/>
          <w:marTop w:val="0"/>
          <w:marBottom w:val="0"/>
          <w:divBdr>
            <w:top w:val="none" w:sz="0" w:space="0" w:color="auto"/>
            <w:left w:val="none" w:sz="0" w:space="0" w:color="auto"/>
            <w:bottom w:val="none" w:sz="0" w:space="0" w:color="auto"/>
            <w:right w:val="none" w:sz="0" w:space="0" w:color="auto"/>
          </w:divBdr>
        </w:div>
        <w:div w:id="912160209">
          <w:marLeft w:val="0"/>
          <w:marRight w:val="0"/>
          <w:marTop w:val="0"/>
          <w:marBottom w:val="0"/>
          <w:divBdr>
            <w:top w:val="none" w:sz="0" w:space="0" w:color="auto"/>
            <w:left w:val="none" w:sz="0" w:space="0" w:color="auto"/>
            <w:bottom w:val="none" w:sz="0" w:space="0" w:color="auto"/>
            <w:right w:val="none" w:sz="0" w:space="0" w:color="auto"/>
          </w:divBdr>
        </w:div>
        <w:div w:id="547378992">
          <w:marLeft w:val="0"/>
          <w:marRight w:val="0"/>
          <w:marTop w:val="0"/>
          <w:marBottom w:val="0"/>
          <w:divBdr>
            <w:top w:val="none" w:sz="0" w:space="0" w:color="auto"/>
            <w:left w:val="none" w:sz="0" w:space="0" w:color="auto"/>
            <w:bottom w:val="none" w:sz="0" w:space="0" w:color="auto"/>
            <w:right w:val="none" w:sz="0" w:space="0" w:color="auto"/>
          </w:divBdr>
        </w:div>
        <w:div w:id="724139811">
          <w:marLeft w:val="0"/>
          <w:marRight w:val="0"/>
          <w:marTop w:val="0"/>
          <w:marBottom w:val="0"/>
          <w:divBdr>
            <w:top w:val="none" w:sz="0" w:space="0" w:color="auto"/>
            <w:left w:val="none" w:sz="0" w:space="0" w:color="auto"/>
            <w:bottom w:val="none" w:sz="0" w:space="0" w:color="auto"/>
            <w:right w:val="none" w:sz="0" w:space="0" w:color="auto"/>
          </w:divBdr>
        </w:div>
        <w:div w:id="707754579">
          <w:marLeft w:val="0"/>
          <w:marRight w:val="0"/>
          <w:marTop w:val="0"/>
          <w:marBottom w:val="0"/>
          <w:divBdr>
            <w:top w:val="none" w:sz="0" w:space="0" w:color="auto"/>
            <w:left w:val="none" w:sz="0" w:space="0" w:color="auto"/>
            <w:bottom w:val="none" w:sz="0" w:space="0" w:color="auto"/>
            <w:right w:val="none" w:sz="0" w:space="0" w:color="auto"/>
          </w:divBdr>
        </w:div>
        <w:div w:id="833490866">
          <w:marLeft w:val="0"/>
          <w:marRight w:val="0"/>
          <w:marTop w:val="0"/>
          <w:marBottom w:val="0"/>
          <w:divBdr>
            <w:top w:val="none" w:sz="0" w:space="0" w:color="auto"/>
            <w:left w:val="none" w:sz="0" w:space="0" w:color="auto"/>
            <w:bottom w:val="none" w:sz="0" w:space="0" w:color="auto"/>
            <w:right w:val="none" w:sz="0" w:space="0" w:color="auto"/>
          </w:divBdr>
        </w:div>
        <w:div w:id="2013407898">
          <w:marLeft w:val="0"/>
          <w:marRight w:val="0"/>
          <w:marTop w:val="0"/>
          <w:marBottom w:val="0"/>
          <w:divBdr>
            <w:top w:val="none" w:sz="0" w:space="0" w:color="auto"/>
            <w:left w:val="none" w:sz="0" w:space="0" w:color="auto"/>
            <w:bottom w:val="none" w:sz="0" w:space="0" w:color="auto"/>
            <w:right w:val="none" w:sz="0" w:space="0" w:color="auto"/>
          </w:divBdr>
        </w:div>
        <w:div w:id="839465961">
          <w:marLeft w:val="0"/>
          <w:marRight w:val="0"/>
          <w:marTop w:val="0"/>
          <w:marBottom w:val="0"/>
          <w:divBdr>
            <w:top w:val="none" w:sz="0" w:space="0" w:color="auto"/>
            <w:left w:val="none" w:sz="0" w:space="0" w:color="auto"/>
            <w:bottom w:val="none" w:sz="0" w:space="0" w:color="auto"/>
            <w:right w:val="none" w:sz="0" w:space="0" w:color="auto"/>
          </w:divBdr>
        </w:div>
        <w:div w:id="804395856">
          <w:marLeft w:val="0"/>
          <w:marRight w:val="0"/>
          <w:marTop w:val="0"/>
          <w:marBottom w:val="0"/>
          <w:divBdr>
            <w:top w:val="none" w:sz="0" w:space="0" w:color="auto"/>
            <w:left w:val="none" w:sz="0" w:space="0" w:color="auto"/>
            <w:bottom w:val="none" w:sz="0" w:space="0" w:color="auto"/>
            <w:right w:val="none" w:sz="0" w:space="0" w:color="auto"/>
          </w:divBdr>
        </w:div>
        <w:div w:id="1960721652">
          <w:marLeft w:val="0"/>
          <w:marRight w:val="0"/>
          <w:marTop w:val="0"/>
          <w:marBottom w:val="0"/>
          <w:divBdr>
            <w:top w:val="none" w:sz="0" w:space="0" w:color="auto"/>
            <w:left w:val="none" w:sz="0" w:space="0" w:color="auto"/>
            <w:bottom w:val="none" w:sz="0" w:space="0" w:color="auto"/>
            <w:right w:val="none" w:sz="0" w:space="0" w:color="auto"/>
          </w:divBdr>
        </w:div>
        <w:div w:id="1391609494">
          <w:marLeft w:val="0"/>
          <w:marRight w:val="0"/>
          <w:marTop w:val="0"/>
          <w:marBottom w:val="0"/>
          <w:divBdr>
            <w:top w:val="none" w:sz="0" w:space="0" w:color="auto"/>
            <w:left w:val="none" w:sz="0" w:space="0" w:color="auto"/>
            <w:bottom w:val="none" w:sz="0" w:space="0" w:color="auto"/>
            <w:right w:val="none" w:sz="0" w:space="0" w:color="auto"/>
          </w:divBdr>
        </w:div>
        <w:div w:id="2114008771">
          <w:marLeft w:val="0"/>
          <w:marRight w:val="0"/>
          <w:marTop w:val="0"/>
          <w:marBottom w:val="0"/>
          <w:divBdr>
            <w:top w:val="none" w:sz="0" w:space="0" w:color="auto"/>
            <w:left w:val="none" w:sz="0" w:space="0" w:color="auto"/>
            <w:bottom w:val="none" w:sz="0" w:space="0" w:color="auto"/>
            <w:right w:val="none" w:sz="0" w:space="0" w:color="auto"/>
          </w:divBdr>
        </w:div>
        <w:div w:id="1119227873">
          <w:marLeft w:val="0"/>
          <w:marRight w:val="0"/>
          <w:marTop w:val="0"/>
          <w:marBottom w:val="0"/>
          <w:divBdr>
            <w:top w:val="none" w:sz="0" w:space="0" w:color="auto"/>
            <w:left w:val="none" w:sz="0" w:space="0" w:color="auto"/>
            <w:bottom w:val="none" w:sz="0" w:space="0" w:color="auto"/>
            <w:right w:val="none" w:sz="0" w:space="0" w:color="auto"/>
          </w:divBdr>
        </w:div>
        <w:div w:id="2138597116">
          <w:marLeft w:val="0"/>
          <w:marRight w:val="0"/>
          <w:marTop w:val="0"/>
          <w:marBottom w:val="0"/>
          <w:divBdr>
            <w:top w:val="none" w:sz="0" w:space="0" w:color="auto"/>
            <w:left w:val="none" w:sz="0" w:space="0" w:color="auto"/>
            <w:bottom w:val="none" w:sz="0" w:space="0" w:color="auto"/>
            <w:right w:val="none" w:sz="0" w:space="0" w:color="auto"/>
          </w:divBdr>
        </w:div>
        <w:div w:id="654801086">
          <w:marLeft w:val="0"/>
          <w:marRight w:val="0"/>
          <w:marTop w:val="0"/>
          <w:marBottom w:val="0"/>
          <w:divBdr>
            <w:top w:val="none" w:sz="0" w:space="0" w:color="auto"/>
            <w:left w:val="none" w:sz="0" w:space="0" w:color="auto"/>
            <w:bottom w:val="none" w:sz="0" w:space="0" w:color="auto"/>
            <w:right w:val="none" w:sz="0" w:space="0" w:color="auto"/>
          </w:divBdr>
        </w:div>
        <w:div w:id="1419986202">
          <w:marLeft w:val="0"/>
          <w:marRight w:val="0"/>
          <w:marTop w:val="0"/>
          <w:marBottom w:val="0"/>
          <w:divBdr>
            <w:top w:val="none" w:sz="0" w:space="0" w:color="auto"/>
            <w:left w:val="none" w:sz="0" w:space="0" w:color="auto"/>
            <w:bottom w:val="none" w:sz="0" w:space="0" w:color="auto"/>
            <w:right w:val="none" w:sz="0" w:space="0" w:color="auto"/>
          </w:divBdr>
        </w:div>
        <w:div w:id="1662543263">
          <w:marLeft w:val="0"/>
          <w:marRight w:val="0"/>
          <w:marTop w:val="0"/>
          <w:marBottom w:val="0"/>
          <w:divBdr>
            <w:top w:val="none" w:sz="0" w:space="0" w:color="auto"/>
            <w:left w:val="none" w:sz="0" w:space="0" w:color="auto"/>
            <w:bottom w:val="none" w:sz="0" w:space="0" w:color="auto"/>
            <w:right w:val="none" w:sz="0" w:space="0" w:color="auto"/>
          </w:divBdr>
        </w:div>
        <w:div w:id="1832789979">
          <w:marLeft w:val="0"/>
          <w:marRight w:val="0"/>
          <w:marTop w:val="0"/>
          <w:marBottom w:val="0"/>
          <w:divBdr>
            <w:top w:val="none" w:sz="0" w:space="0" w:color="auto"/>
            <w:left w:val="none" w:sz="0" w:space="0" w:color="auto"/>
            <w:bottom w:val="none" w:sz="0" w:space="0" w:color="auto"/>
            <w:right w:val="none" w:sz="0" w:space="0" w:color="auto"/>
          </w:divBdr>
        </w:div>
        <w:div w:id="755711241">
          <w:marLeft w:val="0"/>
          <w:marRight w:val="0"/>
          <w:marTop w:val="0"/>
          <w:marBottom w:val="0"/>
          <w:divBdr>
            <w:top w:val="none" w:sz="0" w:space="0" w:color="auto"/>
            <w:left w:val="none" w:sz="0" w:space="0" w:color="auto"/>
            <w:bottom w:val="none" w:sz="0" w:space="0" w:color="auto"/>
            <w:right w:val="none" w:sz="0" w:space="0" w:color="auto"/>
          </w:divBdr>
        </w:div>
        <w:div w:id="1531720519">
          <w:marLeft w:val="0"/>
          <w:marRight w:val="0"/>
          <w:marTop w:val="0"/>
          <w:marBottom w:val="0"/>
          <w:divBdr>
            <w:top w:val="none" w:sz="0" w:space="0" w:color="auto"/>
            <w:left w:val="none" w:sz="0" w:space="0" w:color="auto"/>
            <w:bottom w:val="none" w:sz="0" w:space="0" w:color="auto"/>
            <w:right w:val="none" w:sz="0" w:space="0" w:color="auto"/>
          </w:divBdr>
        </w:div>
        <w:div w:id="1426536884">
          <w:marLeft w:val="0"/>
          <w:marRight w:val="0"/>
          <w:marTop w:val="0"/>
          <w:marBottom w:val="0"/>
          <w:divBdr>
            <w:top w:val="none" w:sz="0" w:space="0" w:color="auto"/>
            <w:left w:val="none" w:sz="0" w:space="0" w:color="auto"/>
            <w:bottom w:val="none" w:sz="0" w:space="0" w:color="auto"/>
            <w:right w:val="none" w:sz="0" w:space="0" w:color="auto"/>
          </w:divBdr>
        </w:div>
        <w:div w:id="2064325978">
          <w:marLeft w:val="0"/>
          <w:marRight w:val="0"/>
          <w:marTop w:val="0"/>
          <w:marBottom w:val="0"/>
          <w:divBdr>
            <w:top w:val="none" w:sz="0" w:space="0" w:color="auto"/>
            <w:left w:val="none" w:sz="0" w:space="0" w:color="auto"/>
            <w:bottom w:val="none" w:sz="0" w:space="0" w:color="auto"/>
            <w:right w:val="none" w:sz="0" w:space="0" w:color="auto"/>
          </w:divBdr>
        </w:div>
        <w:div w:id="204948014">
          <w:marLeft w:val="0"/>
          <w:marRight w:val="0"/>
          <w:marTop w:val="0"/>
          <w:marBottom w:val="0"/>
          <w:divBdr>
            <w:top w:val="none" w:sz="0" w:space="0" w:color="auto"/>
            <w:left w:val="none" w:sz="0" w:space="0" w:color="auto"/>
            <w:bottom w:val="none" w:sz="0" w:space="0" w:color="auto"/>
            <w:right w:val="none" w:sz="0" w:space="0" w:color="auto"/>
          </w:divBdr>
        </w:div>
        <w:div w:id="1954945388">
          <w:marLeft w:val="0"/>
          <w:marRight w:val="0"/>
          <w:marTop w:val="0"/>
          <w:marBottom w:val="0"/>
          <w:divBdr>
            <w:top w:val="none" w:sz="0" w:space="0" w:color="auto"/>
            <w:left w:val="none" w:sz="0" w:space="0" w:color="auto"/>
            <w:bottom w:val="none" w:sz="0" w:space="0" w:color="auto"/>
            <w:right w:val="none" w:sz="0" w:space="0" w:color="auto"/>
          </w:divBdr>
        </w:div>
        <w:div w:id="363020850">
          <w:marLeft w:val="0"/>
          <w:marRight w:val="0"/>
          <w:marTop w:val="0"/>
          <w:marBottom w:val="0"/>
          <w:divBdr>
            <w:top w:val="none" w:sz="0" w:space="0" w:color="auto"/>
            <w:left w:val="none" w:sz="0" w:space="0" w:color="auto"/>
            <w:bottom w:val="none" w:sz="0" w:space="0" w:color="auto"/>
            <w:right w:val="none" w:sz="0" w:space="0" w:color="auto"/>
          </w:divBdr>
        </w:div>
        <w:div w:id="1519201423">
          <w:marLeft w:val="0"/>
          <w:marRight w:val="0"/>
          <w:marTop w:val="0"/>
          <w:marBottom w:val="0"/>
          <w:divBdr>
            <w:top w:val="none" w:sz="0" w:space="0" w:color="auto"/>
            <w:left w:val="none" w:sz="0" w:space="0" w:color="auto"/>
            <w:bottom w:val="none" w:sz="0" w:space="0" w:color="auto"/>
            <w:right w:val="none" w:sz="0" w:space="0" w:color="auto"/>
          </w:divBdr>
        </w:div>
        <w:div w:id="372852950">
          <w:marLeft w:val="0"/>
          <w:marRight w:val="0"/>
          <w:marTop w:val="0"/>
          <w:marBottom w:val="0"/>
          <w:divBdr>
            <w:top w:val="none" w:sz="0" w:space="0" w:color="auto"/>
            <w:left w:val="none" w:sz="0" w:space="0" w:color="auto"/>
            <w:bottom w:val="none" w:sz="0" w:space="0" w:color="auto"/>
            <w:right w:val="none" w:sz="0" w:space="0" w:color="auto"/>
          </w:divBdr>
        </w:div>
        <w:div w:id="964121303">
          <w:marLeft w:val="0"/>
          <w:marRight w:val="0"/>
          <w:marTop w:val="0"/>
          <w:marBottom w:val="0"/>
          <w:divBdr>
            <w:top w:val="none" w:sz="0" w:space="0" w:color="auto"/>
            <w:left w:val="none" w:sz="0" w:space="0" w:color="auto"/>
            <w:bottom w:val="none" w:sz="0" w:space="0" w:color="auto"/>
            <w:right w:val="none" w:sz="0" w:space="0" w:color="auto"/>
          </w:divBdr>
        </w:div>
        <w:div w:id="476729865">
          <w:marLeft w:val="0"/>
          <w:marRight w:val="0"/>
          <w:marTop w:val="0"/>
          <w:marBottom w:val="0"/>
          <w:divBdr>
            <w:top w:val="none" w:sz="0" w:space="0" w:color="auto"/>
            <w:left w:val="none" w:sz="0" w:space="0" w:color="auto"/>
            <w:bottom w:val="none" w:sz="0" w:space="0" w:color="auto"/>
            <w:right w:val="none" w:sz="0" w:space="0" w:color="auto"/>
          </w:divBdr>
        </w:div>
        <w:div w:id="2019578318">
          <w:marLeft w:val="0"/>
          <w:marRight w:val="0"/>
          <w:marTop w:val="0"/>
          <w:marBottom w:val="0"/>
          <w:divBdr>
            <w:top w:val="none" w:sz="0" w:space="0" w:color="auto"/>
            <w:left w:val="none" w:sz="0" w:space="0" w:color="auto"/>
            <w:bottom w:val="none" w:sz="0" w:space="0" w:color="auto"/>
            <w:right w:val="none" w:sz="0" w:space="0" w:color="auto"/>
          </w:divBdr>
        </w:div>
        <w:div w:id="1036929657">
          <w:marLeft w:val="0"/>
          <w:marRight w:val="0"/>
          <w:marTop w:val="0"/>
          <w:marBottom w:val="0"/>
          <w:divBdr>
            <w:top w:val="none" w:sz="0" w:space="0" w:color="auto"/>
            <w:left w:val="none" w:sz="0" w:space="0" w:color="auto"/>
            <w:bottom w:val="none" w:sz="0" w:space="0" w:color="auto"/>
            <w:right w:val="none" w:sz="0" w:space="0" w:color="auto"/>
          </w:divBdr>
        </w:div>
        <w:div w:id="1754626120">
          <w:marLeft w:val="0"/>
          <w:marRight w:val="0"/>
          <w:marTop w:val="0"/>
          <w:marBottom w:val="0"/>
          <w:divBdr>
            <w:top w:val="none" w:sz="0" w:space="0" w:color="auto"/>
            <w:left w:val="none" w:sz="0" w:space="0" w:color="auto"/>
            <w:bottom w:val="none" w:sz="0" w:space="0" w:color="auto"/>
            <w:right w:val="none" w:sz="0" w:space="0" w:color="auto"/>
          </w:divBdr>
        </w:div>
        <w:div w:id="1830904032">
          <w:marLeft w:val="0"/>
          <w:marRight w:val="0"/>
          <w:marTop w:val="0"/>
          <w:marBottom w:val="0"/>
          <w:divBdr>
            <w:top w:val="none" w:sz="0" w:space="0" w:color="auto"/>
            <w:left w:val="none" w:sz="0" w:space="0" w:color="auto"/>
            <w:bottom w:val="none" w:sz="0" w:space="0" w:color="auto"/>
            <w:right w:val="none" w:sz="0" w:space="0" w:color="auto"/>
          </w:divBdr>
        </w:div>
        <w:div w:id="1118063581">
          <w:marLeft w:val="0"/>
          <w:marRight w:val="0"/>
          <w:marTop w:val="0"/>
          <w:marBottom w:val="0"/>
          <w:divBdr>
            <w:top w:val="none" w:sz="0" w:space="0" w:color="auto"/>
            <w:left w:val="none" w:sz="0" w:space="0" w:color="auto"/>
            <w:bottom w:val="none" w:sz="0" w:space="0" w:color="auto"/>
            <w:right w:val="none" w:sz="0" w:space="0" w:color="auto"/>
          </w:divBdr>
        </w:div>
        <w:div w:id="4676825">
          <w:marLeft w:val="0"/>
          <w:marRight w:val="0"/>
          <w:marTop w:val="0"/>
          <w:marBottom w:val="0"/>
          <w:divBdr>
            <w:top w:val="none" w:sz="0" w:space="0" w:color="auto"/>
            <w:left w:val="none" w:sz="0" w:space="0" w:color="auto"/>
            <w:bottom w:val="none" w:sz="0" w:space="0" w:color="auto"/>
            <w:right w:val="none" w:sz="0" w:space="0" w:color="auto"/>
          </w:divBdr>
        </w:div>
        <w:div w:id="1938369317">
          <w:marLeft w:val="0"/>
          <w:marRight w:val="0"/>
          <w:marTop w:val="0"/>
          <w:marBottom w:val="0"/>
          <w:divBdr>
            <w:top w:val="none" w:sz="0" w:space="0" w:color="auto"/>
            <w:left w:val="none" w:sz="0" w:space="0" w:color="auto"/>
            <w:bottom w:val="none" w:sz="0" w:space="0" w:color="auto"/>
            <w:right w:val="none" w:sz="0" w:space="0" w:color="auto"/>
          </w:divBdr>
        </w:div>
        <w:div w:id="1297829897">
          <w:marLeft w:val="0"/>
          <w:marRight w:val="0"/>
          <w:marTop w:val="0"/>
          <w:marBottom w:val="0"/>
          <w:divBdr>
            <w:top w:val="none" w:sz="0" w:space="0" w:color="auto"/>
            <w:left w:val="none" w:sz="0" w:space="0" w:color="auto"/>
            <w:bottom w:val="none" w:sz="0" w:space="0" w:color="auto"/>
            <w:right w:val="none" w:sz="0" w:space="0" w:color="auto"/>
          </w:divBdr>
        </w:div>
        <w:div w:id="1836262011">
          <w:marLeft w:val="0"/>
          <w:marRight w:val="0"/>
          <w:marTop w:val="0"/>
          <w:marBottom w:val="0"/>
          <w:divBdr>
            <w:top w:val="none" w:sz="0" w:space="0" w:color="auto"/>
            <w:left w:val="none" w:sz="0" w:space="0" w:color="auto"/>
            <w:bottom w:val="none" w:sz="0" w:space="0" w:color="auto"/>
            <w:right w:val="none" w:sz="0" w:space="0" w:color="auto"/>
          </w:divBdr>
        </w:div>
        <w:div w:id="1268350080">
          <w:marLeft w:val="0"/>
          <w:marRight w:val="0"/>
          <w:marTop w:val="0"/>
          <w:marBottom w:val="0"/>
          <w:divBdr>
            <w:top w:val="none" w:sz="0" w:space="0" w:color="auto"/>
            <w:left w:val="none" w:sz="0" w:space="0" w:color="auto"/>
            <w:bottom w:val="none" w:sz="0" w:space="0" w:color="auto"/>
            <w:right w:val="none" w:sz="0" w:space="0" w:color="auto"/>
          </w:divBdr>
        </w:div>
        <w:div w:id="1443188869">
          <w:marLeft w:val="0"/>
          <w:marRight w:val="0"/>
          <w:marTop w:val="0"/>
          <w:marBottom w:val="0"/>
          <w:divBdr>
            <w:top w:val="none" w:sz="0" w:space="0" w:color="auto"/>
            <w:left w:val="none" w:sz="0" w:space="0" w:color="auto"/>
            <w:bottom w:val="none" w:sz="0" w:space="0" w:color="auto"/>
            <w:right w:val="none" w:sz="0" w:space="0" w:color="auto"/>
          </w:divBdr>
        </w:div>
        <w:div w:id="1381712215">
          <w:marLeft w:val="0"/>
          <w:marRight w:val="0"/>
          <w:marTop w:val="0"/>
          <w:marBottom w:val="0"/>
          <w:divBdr>
            <w:top w:val="none" w:sz="0" w:space="0" w:color="auto"/>
            <w:left w:val="none" w:sz="0" w:space="0" w:color="auto"/>
            <w:bottom w:val="none" w:sz="0" w:space="0" w:color="auto"/>
            <w:right w:val="none" w:sz="0" w:space="0" w:color="auto"/>
          </w:divBdr>
        </w:div>
        <w:div w:id="2130665833">
          <w:marLeft w:val="0"/>
          <w:marRight w:val="0"/>
          <w:marTop w:val="0"/>
          <w:marBottom w:val="0"/>
          <w:divBdr>
            <w:top w:val="none" w:sz="0" w:space="0" w:color="auto"/>
            <w:left w:val="none" w:sz="0" w:space="0" w:color="auto"/>
            <w:bottom w:val="none" w:sz="0" w:space="0" w:color="auto"/>
            <w:right w:val="none" w:sz="0" w:space="0" w:color="auto"/>
          </w:divBdr>
        </w:div>
        <w:div w:id="2098475933">
          <w:marLeft w:val="0"/>
          <w:marRight w:val="0"/>
          <w:marTop w:val="0"/>
          <w:marBottom w:val="0"/>
          <w:divBdr>
            <w:top w:val="none" w:sz="0" w:space="0" w:color="auto"/>
            <w:left w:val="none" w:sz="0" w:space="0" w:color="auto"/>
            <w:bottom w:val="none" w:sz="0" w:space="0" w:color="auto"/>
            <w:right w:val="none" w:sz="0" w:space="0" w:color="auto"/>
          </w:divBdr>
        </w:div>
        <w:div w:id="890111792">
          <w:marLeft w:val="0"/>
          <w:marRight w:val="0"/>
          <w:marTop w:val="0"/>
          <w:marBottom w:val="0"/>
          <w:divBdr>
            <w:top w:val="none" w:sz="0" w:space="0" w:color="auto"/>
            <w:left w:val="none" w:sz="0" w:space="0" w:color="auto"/>
            <w:bottom w:val="none" w:sz="0" w:space="0" w:color="auto"/>
            <w:right w:val="none" w:sz="0" w:space="0" w:color="auto"/>
          </w:divBdr>
        </w:div>
        <w:div w:id="220673587">
          <w:marLeft w:val="0"/>
          <w:marRight w:val="0"/>
          <w:marTop w:val="0"/>
          <w:marBottom w:val="0"/>
          <w:divBdr>
            <w:top w:val="none" w:sz="0" w:space="0" w:color="auto"/>
            <w:left w:val="none" w:sz="0" w:space="0" w:color="auto"/>
            <w:bottom w:val="none" w:sz="0" w:space="0" w:color="auto"/>
            <w:right w:val="none" w:sz="0" w:space="0" w:color="auto"/>
          </w:divBdr>
        </w:div>
        <w:div w:id="1360009579">
          <w:marLeft w:val="0"/>
          <w:marRight w:val="0"/>
          <w:marTop w:val="0"/>
          <w:marBottom w:val="0"/>
          <w:divBdr>
            <w:top w:val="none" w:sz="0" w:space="0" w:color="auto"/>
            <w:left w:val="none" w:sz="0" w:space="0" w:color="auto"/>
            <w:bottom w:val="none" w:sz="0" w:space="0" w:color="auto"/>
            <w:right w:val="none" w:sz="0" w:space="0" w:color="auto"/>
          </w:divBdr>
        </w:div>
        <w:div w:id="1460687261">
          <w:marLeft w:val="0"/>
          <w:marRight w:val="0"/>
          <w:marTop w:val="0"/>
          <w:marBottom w:val="0"/>
          <w:divBdr>
            <w:top w:val="none" w:sz="0" w:space="0" w:color="auto"/>
            <w:left w:val="none" w:sz="0" w:space="0" w:color="auto"/>
            <w:bottom w:val="none" w:sz="0" w:space="0" w:color="auto"/>
            <w:right w:val="none" w:sz="0" w:space="0" w:color="auto"/>
          </w:divBdr>
        </w:div>
        <w:div w:id="64381345">
          <w:marLeft w:val="0"/>
          <w:marRight w:val="0"/>
          <w:marTop w:val="0"/>
          <w:marBottom w:val="0"/>
          <w:divBdr>
            <w:top w:val="none" w:sz="0" w:space="0" w:color="auto"/>
            <w:left w:val="none" w:sz="0" w:space="0" w:color="auto"/>
            <w:bottom w:val="none" w:sz="0" w:space="0" w:color="auto"/>
            <w:right w:val="none" w:sz="0" w:space="0" w:color="auto"/>
          </w:divBdr>
        </w:div>
        <w:div w:id="966935810">
          <w:marLeft w:val="0"/>
          <w:marRight w:val="0"/>
          <w:marTop w:val="0"/>
          <w:marBottom w:val="0"/>
          <w:divBdr>
            <w:top w:val="none" w:sz="0" w:space="0" w:color="auto"/>
            <w:left w:val="none" w:sz="0" w:space="0" w:color="auto"/>
            <w:bottom w:val="none" w:sz="0" w:space="0" w:color="auto"/>
            <w:right w:val="none" w:sz="0" w:space="0" w:color="auto"/>
          </w:divBdr>
        </w:div>
        <w:div w:id="1977564994">
          <w:marLeft w:val="0"/>
          <w:marRight w:val="0"/>
          <w:marTop w:val="0"/>
          <w:marBottom w:val="0"/>
          <w:divBdr>
            <w:top w:val="none" w:sz="0" w:space="0" w:color="auto"/>
            <w:left w:val="none" w:sz="0" w:space="0" w:color="auto"/>
            <w:bottom w:val="none" w:sz="0" w:space="0" w:color="auto"/>
            <w:right w:val="none" w:sz="0" w:space="0" w:color="auto"/>
          </w:divBdr>
        </w:div>
        <w:div w:id="712971258">
          <w:marLeft w:val="0"/>
          <w:marRight w:val="0"/>
          <w:marTop w:val="0"/>
          <w:marBottom w:val="0"/>
          <w:divBdr>
            <w:top w:val="none" w:sz="0" w:space="0" w:color="auto"/>
            <w:left w:val="none" w:sz="0" w:space="0" w:color="auto"/>
            <w:bottom w:val="none" w:sz="0" w:space="0" w:color="auto"/>
            <w:right w:val="none" w:sz="0" w:space="0" w:color="auto"/>
          </w:divBdr>
        </w:div>
      </w:divsChild>
    </w:div>
    <w:div w:id="1208490397">
      <w:bodyDiv w:val="1"/>
      <w:marLeft w:val="0"/>
      <w:marRight w:val="0"/>
      <w:marTop w:val="0"/>
      <w:marBottom w:val="0"/>
      <w:divBdr>
        <w:top w:val="none" w:sz="0" w:space="0" w:color="auto"/>
        <w:left w:val="none" w:sz="0" w:space="0" w:color="auto"/>
        <w:bottom w:val="none" w:sz="0" w:space="0" w:color="auto"/>
        <w:right w:val="none" w:sz="0" w:space="0" w:color="auto"/>
      </w:divBdr>
    </w:div>
    <w:div w:id="1209298002">
      <w:bodyDiv w:val="1"/>
      <w:marLeft w:val="0"/>
      <w:marRight w:val="0"/>
      <w:marTop w:val="0"/>
      <w:marBottom w:val="0"/>
      <w:divBdr>
        <w:top w:val="none" w:sz="0" w:space="0" w:color="auto"/>
        <w:left w:val="none" w:sz="0" w:space="0" w:color="auto"/>
        <w:bottom w:val="none" w:sz="0" w:space="0" w:color="auto"/>
        <w:right w:val="none" w:sz="0" w:space="0" w:color="auto"/>
      </w:divBdr>
    </w:div>
    <w:div w:id="1209417620">
      <w:bodyDiv w:val="1"/>
      <w:marLeft w:val="0"/>
      <w:marRight w:val="0"/>
      <w:marTop w:val="0"/>
      <w:marBottom w:val="0"/>
      <w:divBdr>
        <w:top w:val="none" w:sz="0" w:space="0" w:color="auto"/>
        <w:left w:val="none" w:sz="0" w:space="0" w:color="auto"/>
        <w:bottom w:val="none" w:sz="0" w:space="0" w:color="auto"/>
        <w:right w:val="none" w:sz="0" w:space="0" w:color="auto"/>
      </w:divBdr>
    </w:div>
    <w:div w:id="1209533915">
      <w:bodyDiv w:val="1"/>
      <w:marLeft w:val="0"/>
      <w:marRight w:val="0"/>
      <w:marTop w:val="0"/>
      <w:marBottom w:val="0"/>
      <w:divBdr>
        <w:top w:val="none" w:sz="0" w:space="0" w:color="auto"/>
        <w:left w:val="none" w:sz="0" w:space="0" w:color="auto"/>
        <w:bottom w:val="none" w:sz="0" w:space="0" w:color="auto"/>
        <w:right w:val="none" w:sz="0" w:space="0" w:color="auto"/>
      </w:divBdr>
    </w:div>
    <w:div w:id="1209686406">
      <w:bodyDiv w:val="1"/>
      <w:marLeft w:val="0"/>
      <w:marRight w:val="0"/>
      <w:marTop w:val="0"/>
      <w:marBottom w:val="0"/>
      <w:divBdr>
        <w:top w:val="none" w:sz="0" w:space="0" w:color="auto"/>
        <w:left w:val="none" w:sz="0" w:space="0" w:color="auto"/>
        <w:bottom w:val="none" w:sz="0" w:space="0" w:color="auto"/>
        <w:right w:val="none" w:sz="0" w:space="0" w:color="auto"/>
      </w:divBdr>
    </w:div>
    <w:div w:id="1209992831">
      <w:bodyDiv w:val="1"/>
      <w:marLeft w:val="0"/>
      <w:marRight w:val="0"/>
      <w:marTop w:val="0"/>
      <w:marBottom w:val="0"/>
      <w:divBdr>
        <w:top w:val="none" w:sz="0" w:space="0" w:color="auto"/>
        <w:left w:val="none" w:sz="0" w:space="0" w:color="auto"/>
        <w:bottom w:val="none" w:sz="0" w:space="0" w:color="auto"/>
        <w:right w:val="none" w:sz="0" w:space="0" w:color="auto"/>
      </w:divBdr>
    </w:div>
    <w:div w:id="1210338884">
      <w:bodyDiv w:val="1"/>
      <w:marLeft w:val="0"/>
      <w:marRight w:val="0"/>
      <w:marTop w:val="0"/>
      <w:marBottom w:val="0"/>
      <w:divBdr>
        <w:top w:val="none" w:sz="0" w:space="0" w:color="auto"/>
        <w:left w:val="none" w:sz="0" w:space="0" w:color="auto"/>
        <w:bottom w:val="none" w:sz="0" w:space="0" w:color="auto"/>
        <w:right w:val="none" w:sz="0" w:space="0" w:color="auto"/>
      </w:divBdr>
    </w:div>
    <w:div w:id="1210534280">
      <w:bodyDiv w:val="1"/>
      <w:marLeft w:val="0"/>
      <w:marRight w:val="0"/>
      <w:marTop w:val="0"/>
      <w:marBottom w:val="0"/>
      <w:divBdr>
        <w:top w:val="none" w:sz="0" w:space="0" w:color="auto"/>
        <w:left w:val="none" w:sz="0" w:space="0" w:color="auto"/>
        <w:bottom w:val="none" w:sz="0" w:space="0" w:color="auto"/>
        <w:right w:val="none" w:sz="0" w:space="0" w:color="auto"/>
      </w:divBdr>
    </w:div>
    <w:div w:id="1211040749">
      <w:bodyDiv w:val="1"/>
      <w:marLeft w:val="0"/>
      <w:marRight w:val="0"/>
      <w:marTop w:val="0"/>
      <w:marBottom w:val="0"/>
      <w:divBdr>
        <w:top w:val="none" w:sz="0" w:space="0" w:color="auto"/>
        <w:left w:val="none" w:sz="0" w:space="0" w:color="auto"/>
        <w:bottom w:val="none" w:sz="0" w:space="0" w:color="auto"/>
        <w:right w:val="none" w:sz="0" w:space="0" w:color="auto"/>
      </w:divBdr>
    </w:div>
    <w:div w:id="1211111683">
      <w:bodyDiv w:val="1"/>
      <w:marLeft w:val="0"/>
      <w:marRight w:val="0"/>
      <w:marTop w:val="0"/>
      <w:marBottom w:val="0"/>
      <w:divBdr>
        <w:top w:val="none" w:sz="0" w:space="0" w:color="auto"/>
        <w:left w:val="none" w:sz="0" w:space="0" w:color="auto"/>
        <w:bottom w:val="none" w:sz="0" w:space="0" w:color="auto"/>
        <w:right w:val="none" w:sz="0" w:space="0" w:color="auto"/>
      </w:divBdr>
    </w:div>
    <w:div w:id="1211456117">
      <w:bodyDiv w:val="1"/>
      <w:marLeft w:val="0"/>
      <w:marRight w:val="0"/>
      <w:marTop w:val="0"/>
      <w:marBottom w:val="0"/>
      <w:divBdr>
        <w:top w:val="none" w:sz="0" w:space="0" w:color="auto"/>
        <w:left w:val="none" w:sz="0" w:space="0" w:color="auto"/>
        <w:bottom w:val="none" w:sz="0" w:space="0" w:color="auto"/>
        <w:right w:val="none" w:sz="0" w:space="0" w:color="auto"/>
      </w:divBdr>
    </w:div>
    <w:div w:id="1211530600">
      <w:bodyDiv w:val="1"/>
      <w:marLeft w:val="0"/>
      <w:marRight w:val="0"/>
      <w:marTop w:val="0"/>
      <w:marBottom w:val="0"/>
      <w:divBdr>
        <w:top w:val="none" w:sz="0" w:space="0" w:color="auto"/>
        <w:left w:val="none" w:sz="0" w:space="0" w:color="auto"/>
        <w:bottom w:val="none" w:sz="0" w:space="0" w:color="auto"/>
        <w:right w:val="none" w:sz="0" w:space="0" w:color="auto"/>
      </w:divBdr>
    </w:div>
    <w:div w:id="1211577567">
      <w:bodyDiv w:val="1"/>
      <w:marLeft w:val="0"/>
      <w:marRight w:val="0"/>
      <w:marTop w:val="0"/>
      <w:marBottom w:val="0"/>
      <w:divBdr>
        <w:top w:val="none" w:sz="0" w:space="0" w:color="auto"/>
        <w:left w:val="none" w:sz="0" w:space="0" w:color="auto"/>
        <w:bottom w:val="none" w:sz="0" w:space="0" w:color="auto"/>
        <w:right w:val="none" w:sz="0" w:space="0" w:color="auto"/>
      </w:divBdr>
    </w:div>
    <w:div w:id="1212421653">
      <w:bodyDiv w:val="1"/>
      <w:marLeft w:val="0"/>
      <w:marRight w:val="0"/>
      <w:marTop w:val="0"/>
      <w:marBottom w:val="0"/>
      <w:divBdr>
        <w:top w:val="none" w:sz="0" w:space="0" w:color="auto"/>
        <w:left w:val="none" w:sz="0" w:space="0" w:color="auto"/>
        <w:bottom w:val="none" w:sz="0" w:space="0" w:color="auto"/>
        <w:right w:val="none" w:sz="0" w:space="0" w:color="auto"/>
      </w:divBdr>
    </w:div>
    <w:div w:id="1212619356">
      <w:bodyDiv w:val="1"/>
      <w:marLeft w:val="0"/>
      <w:marRight w:val="0"/>
      <w:marTop w:val="0"/>
      <w:marBottom w:val="0"/>
      <w:divBdr>
        <w:top w:val="none" w:sz="0" w:space="0" w:color="auto"/>
        <w:left w:val="none" w:sz="0" w:space="0" w:color="auto"/>
        <w:bottom w:val="none" w:sz="0" w:space="0" w:color="auto"/>
        <w:right w:val="none" w:sz="0" w:space="0" w:color="auto"/>
      </w:divBdr>
    </w:div>
    <w:div w:id="1213273073">
      <w:bodyDiv w:val="1"/>
      <w:marLeft w:val="0"/>
      <w:marRight w:val="0"/>
      <w:marTop w:val="0"/>
      <w:marBottom w:val="0"/>
      <w:divBdr>
        <w:top w:val="none" w:sz="0" w:space="0" w:color="auto"/>
        <w:left w:val="none" w:sz="0" w:space="0" w:color="auto"/>
        <w:bottom w:val="none" w:sz="0" w:space="0" w:color="auto"/>
        <w:right w:val="none" w:sz="0" w:space="0" w:color="auto"/>
      </w:divBdr>
    </w:div>
    <w:div w:id="1213349373">
      <w:bodyDiv w:val="1"/>
      <w:marLeft w:val="0"/>
      <w:marRight w:val="0"/>
      <w:marTop w:val="0"/>
      <w:marBottom w:val="0"/>
      <w:divBdr>
        <w:top w:val="none" w:sz="0" w:space="0" w:color="auto"/>
        <w:left w:val="none" w:sz="0" w:space="0" w:color="auto"/>
        <w:bottom w:val="none" w:sz="0" w:space="0" w:color="auto"/>
        <w:right w:val="none" w:sz="0" w:space="0" w:color="auto"/>
      </w:divBdr>
    </w:div>
    <w:div w:id="1214349044">
      <w:bodyDiv w:val="1"/>
      <w:marLeft w:val="0"/>
      <w:marRight w:val="0"/>
      <w:marTop w:val="0"/>
      <w:marBottom w:val="0"/>
      <w:divBdr>
        <w:top w:val="none" w:sz="0" w:space="0" w:color="auto"/>
        <w:left w:val="none" w:sz="0" w:space="0" w:color="auto"/>
        <w:bottom w:val="none" w:sz="0" w:space="0" w:color="auto"/>
        <w:right w:val="none" w:sz="0" w:space="0" w:color="auto"/>
      </w:divBdr>
    </w:div>
    <w:div w:id="1215048066">
      <w:bodyDiv w:val="1"/>
      <w:marLeft w:val="0"/>
      <w:marRight w:val="0"/>
      <w:marTop w:val="0"/>
      <w:marBottom w:val="0"/>
      <w:divBdr>
        <w:top w:val="none" w:sz="0" w:space="0" w:color="auto"/>
        <w:left w:val="none" w:sz="0" w:space="0" w:color="auto"/>
        <w:bottom w:val="none" w:sz="0" w:space="0" w:color="auto"/>
        <w:right w:val="none" w:sz="0" w:space="0" w:color="auto"/>
      </w:divBdr>
    </w:div>
    <w:div w:id="1215308924">
      <w:bodyDiv w:val="1"/>
      <w:marLeft w:val="0"/>
      <w:marRight w:val="0"/>
      <w:marTop w:val="0"/>
      <w:marBottom w:val="0"/>
      <w:divBdr>
        <w:top w:val="none" w:sz="0" w:space="0" w:color="auto"/>
        <w:left w:val="none" w:sz="0" w:space="0" w:color="auto"/>
        <w:bottom w:val="none" w:sz="0" w:space="0" w:color="auto"/>
        <w:right w:val="none" w:sz="0" w:space="0" w:color="auto"/>
      </w:divBdr>
    </w:div>
    <w:div w:id="1215510886">
      <w:bodyDiv w:val="1"/>
      <w:marLeft w:val="0"/>
      <w:marRight w:val="0"/>
      <w:marTop w:val="0"/>
      <w:marBottom w:val="0"/>
      <w:divBdr>
        <w:top w:val="none" w:sz="0" w:space="0" w:color="auto"/>
        <w:left w:val="none" w:sz="0" w:space="0" w:color="auto"/>
        <w:bottom w:val="none" w:sz="0" w:space="0" w:color="auto"/>
        <w:right w:val="none" w:sz="0" w:space="0" w:color="auto"/>
      </w:divBdr>
    </w:div>
    <w:div w:id="1215854111">
      <w:bodyDiv w:val="1"/>
      <w:marLeft w:val="0"/>
      <w:marRight w:val="0"/>
      <w:marTop w:val="0"/>
      <w:marBottom w:val="0"/>
      <w:divBdr>
        <w:top w:val="none" w:sz="0" w:space="0" w:color="auto"/>
        <w:left w:val="none" w:sz="0" w:space="0" w:color="auto"/>
        <w:bottom w:val="none" w:sz="0" w:space="0" w:color="auto"/>
        <w:right w:val="none" w:sz="0" w:space="0" w:color="auto"/>
      </w:divBdr>
    </w:div>
    <w:div w:id="1216746175">
      <w:bodyDiv w:val="1"/>
      <w:marLeft w:val="0"/>
      <w:marRight w:val="0"/>
      <w:marTop w:val="0"/>
      <w:marBottom w:val="0"/>
      <w:divBdr>
        <w:top w:val="none" w:sz="0" w:space="0" w:color="auto"/>
        <w:left w:val="none" w:sz="0" w:space="0" w:color="auto"/>
        <w:bottom w:val="none" w:sz="0" w:space="0" w:color="auto"/>
        <w:right w:val="none" w:sz="0" w:space="0" w:color="auto"/>
      </w:divBdr>
    </w:div>
    <w:div w:id="1217207611">
      <w:bodyDiv w:val="1"/>
      <w:marLeft w:val="0"/>
      <w:marRight w:val="0"/>
      <w:marTop w:val="0"/>
      <w:marBottom w:val="0"/>
      <w:divBdr>
        <w:top w:val="none" w:sz="0" w:space="0" w:color="auto"/>
        <w:left w:val="none" w:sz="0" w:space="0" w:color="auto"/>
        <w:bottom w:val="none" w:sz="0" w:space="0" w:color="auto"/>
        <w:right w:val="none" w:sz="0" w:space="0" w:color="auto"/>
      </w:divBdr>
    </w:div>
    <w:div w:id="1217473617">
      <w:bodyDiv w:val="1"/>
      <w:marLeft w:val="0"/>
      <w:marRight w:val="0"/>
      <w:marTop w:val="0"/>
      <w:marBottom w:val="0"/>
      <w:divBdr>
        <w:top w:val="none" w:sz="0" w:space="0" w:color="auto"/>
        <w:left w:val="none" w:sz="0" w:space="0" w:color="auto"/>
        <w:bottom w:val="none" w:sz="0" w:space="0" w:color="auto"/>
        <w:right w:val="none" w:sz="0" w:space="0" w:color="auto"/>
      </w:divBdr>
    </w:div>
    <w:div w:id="1218276656">
      <w:bodyDiv w:val="1"/>
      <w:marLeft w:val="0"/>
      <w:marRight w:val="0"/>
      <w:marTop w:val="0"/>
      <w:marBottom w:val="0"/>
      <w:divBdr>
        <w:top w:val="none" w:sz="0" w:space="0" w:color="auto"/>
        <w:left w:val="none" w:sz="0" w:space="0" w:color="auto"/>
        <w:bottom w:val="none" w:sz="0" w:space="0" w:color="auto"/>
        <w:right w:val="none" w:sz="0" w:space="0" w:color="auto"/>
      </w:divBdr>
    </w:div>
    <w:div w:id="1218279095">
      <w:bodyDiv w:val="1"/>
      <w:marLeft w:val="0"/>
      <w:marRight w:val="0"/>
      <w:marTop w:val="0"/>
      <w:marBottom w:val="0"/>
      <w:divBdr>
        <w:top w:val="none" w:sz="0" w:space="0" w:color="auto"/>
        <w:left w:val="none" w:sz="0" w:space="0" w:color="auto"/>
        <w:bottom w:val="none" w:sz="0" w:space="0" w:color="auto"/>
        <w:right w:val="none" w:sz="0" w:space="0" w:color="auto"/>
      </w:divBdr>
    </w:div>
    <w:div w:id="1218585849">
      <w:bodyDiv w:val="1"/>
      <w:marLeft w:val="0"/>
      <w:marRight w:val="0"/>
      <w:marTop w:val="0"/>
      <w:marBottom w:val="0"/>
      <w:divBdr>
        <w:top w:val="none" w:sz="0" w:space="0" w:color="auto"/>
        <w:left w:val="none" w:sz="0" w:space="0" w:color="auto"/>
        <w:bottom w:val="none" w:sz="0" w:space="0" w:color="auto"/>
        <w:right w:val="none" w:sz="0" w:space="0" w:color="auto"/>
      </w:divBdr>
    </w:div>
    <w:div w:id="1219591677">
      <w:bodyDiv w:val="1"/>
      <w:marLeft w:val="0"/>
      <w:marRight w:val="0"/>
      <w:marTop w:val="0"/>
      <w:marBottom w:val="0"/>
      <w:divBdr>
        <w:top w:val="none" w:sz="0" w:space="0" w:color="auto"/>
        <w:left w:val="none" w:sz="0" w:space="0" w:color="auto"/>
        <w:bottom w:val="none" w:sz="0" w:space="0" w:color="auto"/>
        <w:right w:val="none" w:sz="0" w:space="0" w:color="auto"/>
      </w:divBdr>
    </w:div>
    <w:div w:id="1219978813">
      <w:bodyDiv w:val="1"/>
      <w:marLeft w:val="0"/>
      <w:marRight w:val="0"/>
      <w:marTop w:val="0"/>
      <w:marBottom w:val="0"/>
      <w:divBdr>
        <w:top w:val="none" w:sz="0" w:space="0" w:color="auto"/>
        <w:left w:val="none" w:sz="0" w:space="0" w:color="auto"/>
        <w:bottom w:val="none" w:sz="0" w:space="0" w:color="auto"/>
        <w:right w:val="none" w:sz="0" w:space="0" w:color="auto"/>
      </w:divBdr>
    </w:div>
    <w:div w:id="1220484671">
      <w:bodyDiv w:val="1"/>
      <w:marLeft w:val="0"/>
      <w:marRight w:val="0"/>
      <w:marTop w:val="0"/>
      <w:marBottom w:val="0"/>
      <w:divBdr>
        <w:top w:val="none" w:sz="0" w:space="0" w:color="auto"/>
        <w:left w:val="none" w:sz="0" w:space="0" w:color="auto"/>
        <w:bottom w:val="none" w:sz="0" w:space="0" w:color="auto"/>
        <w:right w:val="none" w:sz="0" w:space="0" w:color="auto"/>
      </w:divBdr>
    </w:div>
    <w:div w:id="1220822401">
      <w:bodyDiv w:val="1"/>
      <w:marLeft w:val="0"/>
      <w:marRight w:val="0"/>
      <w:marTop w:val="0"/>
      <w:marBottom w:val="0"/>
      <w:divBdr>
        <w:top w:val="none" w:sz="0" w:space="0" w:color="auto"/>
        <w:left w:val="none" w:sz="0" w:space="0" w:color="auto"/>
        <w:bottom w:val="none" w:sz="0" w:space="0" w:color="auto"/>
        <w:right w:val="none" w:sz="0" w:space="0" w:color="auto"/>
      </w:divBdr>
      <w:divsChild>
        <w:div w:id="1686591468">
          <w:marLeft w:val="0"/>
          <w:marRight w:val="0"/>
          <w:marTop w:val="0"/>
          <w:marBottom w:val="0"/>
          <w:divBdr>
            <w:top w:val="none" w:sz="0" w:space="0" w:color="auto"/>
            <w:left w:val="none" w:sz="0" w:space="0" w:color="auto"/>
            <w:bottom w:val="none" w:sz="0" w:space="0" w:color="auto"/>
            <w:right w:val="none" w:sz="0" w:space="0" w:color="auto"/>
          </w:divBdr>
        </w:div>
        <w:div w:id="1927617675">
          <w:marLeft w:val="0"/>
          <w:marRight w:val="0"/>
          <w:marTop w:val="0"/>
          <w:marBottom w:val="0"/>
          <w:divBdr>
            <w:top w:val="none" w:sz="0" w:space="0" w:color="auto"/>
            <w:left w:val="none" w:sz="0" w:space="0" w:color="auto"/>
            <w:bottom w:val="none" w:sz="0" w:space="0" w:color="auto"/>
            <w:right w:val="none" w:sz="0" w:space="0" w:color="auto"/>
          </w:divBdr>
        </w:div>
        <w:div w:id="250428517">
          <w:marLeft w:val="0"/>
          <w:marRight w:val="0"/>
          <w:marTop w:val="0"/>
          <w:marBottom w:val="0"/>
          <w:divBdr>
            <w:top w:val="none" w:sz="0" w:space="0" w:color="auto"/>
            <w:left w:val="none" w:sz="0" w:space="0" w:color="auto"/>
            <w:bottom w:val="none" w:sz="0" w:space="0" w:color="auto"/>
            <w:right w:val="none" w:sz="0" w:space="0" w:color="auto"/>
          </w:divBdr>
        </w:div>
        <w:div w:id="1098678135">
          <w:marLeft w:val="0"/>
          <w:marRight w:val="0"/>
          <w:marTop w:val="0"/>
          <w:marBottom w:val="0"/>
          <w:divBdr>
            <w:top w:val="none" w:sz="0" w:space="0" w:color="auto"/>
            <w:left w:val="none" w:sz="0" w:space="0" w:color="auto"/>
            <w:bottom w:val="none" w:sz="0" w:space="0" w:color="auto"/>
            <w:right w:val="none" w:sz="0" w:space="0" w:color="auto"/>
          </w:divBdr>
        </w:div>
        <w:div w:id="1568372494">
          <w:marLeft w:val="0"/>
          <w:marRight w:val="0"/>
          <w:marTop w:val="0"/>
          <w:marBottom w:val="0"/>
          <w:divBdr>
            <w:top w:val="none" w:sz="0" w:space="0" w:color="auto"/>
            <w:left w:val="none" w:sz="0" w:space="0" w:color="auto"/>
            <w:bottom w:val="none" w:sz="0" w:space="0" w:color="auto"/>
            <w:right w:val="none" w:sz="0" w:space="0" w:color="auto"/>
          </w:divBdr>
        </w:div>
        <w:div w:id="768935344">
          <w:marLeft w:val="0"/>
          <w:marRight w:val="0"/>
          <w:marTop w:val="0"/>
          <w:marBottom w:val="0"/>
          <w:divBdr>
            <w:top w:val="none" w:sz="0" w:space="0" w:color="auto"/>
            <w:left w:val="none" w:sz="0" w:space="0" w:color="auto"/>
            <w:bottom w:val="none" w:sz="0" w:space="0" w:color="auto"/>
            <w:right w:val="none" w:sz="0" w:space="0" w:color="auto"/>
          </w:divBdr>
        </w:div>
        <w:div w:id="2117749760">
          <w:marLeft w:val="0"/>
          <w:marRight w:val="0"/>
          <w:marTop w:val="0"/>
          <w:marBottom w:val="0"/>
          <w:divBdr>
            <w:top w:val="none" w:sz="0" w:space="0" w:color="auto"/>
            <w:left w:val="none" w:sz="0" w:space="0" w:color="auto"/>
            <w:bottom w:val="none" w:sz="0" w:space="0" w:color="auto"/>
            <w:right w:val="none" w:sz="0" w:space="0" w:color="auto"/>
          </w:divBdr>
        </w:div>
        <w:div w:id="864444715">
          <w:marLeft w:val="0"/>
          <w:marRight w:val="0"/>
          <w:marTop w:val="0"/>
          <w:marBottom w:val="0"/>
          <w:divBdr>
            <w:top w:val="none" w:sz="0" w:space="0" w:color="auto"/>
            <w:left w:val="none" w:sz="0" w:space="0" w:color="auto"/>
            <w:bottom w:val="none" w:sz="0" w:space="0" w:color="auto"/>
            <w:right w:val="none" w:sz="0" w:space="0" w:color="auto"/>
          </w:divBdr>
        </w:div>
        <w:div w:id="1778022275">
          <w:marLeft w:val="0"/>
          <w:marRight w:val="0"/>
          <w:marTop w:val="0"/>
          <w:marBottom w:val="0"/>
          <w:divBdr>
            <w:top w:val="none" w:sz="0" w:space="0" w:color="auto"/>
            <w:left w:val="none" w:sz="0" w:space="0" w:color="auto"/>
            <w:bottom w:val="none" w:sz="0" w:space="0" w:color="auto"/>
            <w:right w:val="none" w:sz="0" w:space="0" w:color="auto"/>
          </w:divBdr>
        </w:div>
        <w:div w:id="1031490466">
          <w:marLeft w:val="0"/>
          <w:marRight w:val="0"/>
          <w:marTop w:val="0"/>
          <w:marBottom w:val="0"/>
          <w:divBdr>
            <w:top w:val="none" w:sz="0" w:space="0" w:color="auto"/>
            <w:left w:val="none" w:sz="0" w:space="0" w:color="auto"/>
            <w:bottom w:val="none" w:sz="0" w:space="0" w:color="auto"/>
            <w:right w:val="none" w:sz="0" w:space="0" w:color="auto"/>
          </w:divBdr>
        </w:div>
        <w:div w:id="409929344">
          <w:marLeft w:val="0"/>
          <w:marRight w:val="0"/>
          <w:marTop w:val="0"/>
          <w:marBottom w:val="0"/>
          <w:divBdr>
            <w:top w:val="none" w:sz="0" w:space="0" w:color="auto"/>
            <w:left w:val="none" w:sz="0" w:space="0" w:color="auto"/>
            <w:bottom w:val="none" w:sz="0" w:space="0" w:color="auto"/>
            <w:right w:val="none" w:sz="0" w:space="0" w:color="auto"/>
          </w:divBdr>
        </w:div>
        <w:div w:id="1227228927">
          <w:marLeft w:val="0"/>
          <w:marRight w:val="0"/>
          <w:marTop w:val="0"/>
          <w:marBottom w:val="0"/>
          <w:divBdr>
            <w:top w:val="none" w:sz="0" w:space="0" w:color="auto"/>
            <w:left w:val="none" w:sz="0" w:space="0" w:color="auto"/>
            <w:bottom w:val="none" w:sz="0" w:space="0" w:color="auto"/>
            <w:right w:val="none" w:sz="0" w:space="0" w:color="auto"/>
          </w:divBdr>
        </w:div>
        <w:div w:id="297027304">
          <w:marLeft w:val="0"/>
          <w:marRight w:val="0"/>
          <w:marTop w:val="0"/>
          <w:marBottom w:val="0"/>
          <w:divBdr>
            <w:top w:val="none" w:sz="0" w:space="0" w:color="auto"/>
            <w:left w:val="none" w:sz="0" w:space="0" w:color="auto"/>
            <w:bottom w:val="none" w:sz="0" w:space="0" w:color="auto"/>
            <w:right w:val="none" w:sz="0" w:space="0" w:color="auto"/>
          </w:divBdr>
        </w:div>
        <w:div w:id="848183641">
          <w:marLeft w:val="0"/>
          <w:marRight w:val="0"/>
          <w:marTop w:val="0"/>
          <w:marBottom w:val="0"/>
          <w:divBdr>
            <w:top w:val="none" w:sz="0" w:space="0" w:color="auto"/>
            <w:left w:val="none" w:sz="0" w:space="0" w:color="auto"/>
            <w:bottom w:val="none" w:sz="0" w:space="0" w:color="auto"/>
            <w:right w:val="none" w:sz="0" w:space="0" w:color="auto"/>
          </w:divBdr>
        </w:div>
        <w:div w:id="1089813323">
          <w:marLeft w:val="0"/>
          <w:marRight w:val="0"/>
          <w:marTop w:val="0"/>
          <w:marBottom w:val="0"/>
          <w:divBdr>
            <w:top w:val="none" w:sz="0" w:space="0" w:color="auto"/>
            <w:left w:val="none" w:sz="0" w:space="0" w:color="auto"/>
            <w:bottom w:val="none" w:sz="0" w:space="0" w:color="auto"/>
            <w:right w:val="none" w:sz="0" w:space="0" w:color="auto"/>
          </w:divBdr>
        </w:div>
        <w:div w:id="277418052">
          <w:marLeft w:val="0"/>
          <w:marRight w:val="0"/>
          <w:marTop w:val="0"/>
          <w:marBottom w:val="0"/>
          <w:divBdr>
            <w:top w:val="none" w:sz="0" w:space="0" w:color="auto"/>
            <w:left w:val="none" w:sz="0" w:space="0" w:color="auto"/>
            <w:bottom w:val="none" w:sz="0" w:space="0" w:color="auto"/>
            <w:right w:val="none" w:sz="0" w:space="0" w:color="auto"/>
          </w:divBdr>
        </w:div>
        <w:div w:id="1820993737">
          <w:marLeft w:val="0"/>
          <w:marRight w:val="0"/>
          <w:marTop w:val="0"/>
          <w:marBottom w:val="0"/>
          <w:divBdr>
            <w:top w:val="none" w:sz="0" w:space="0" w:color="auto"/>
            <w:left w:val="none" w:sz="0" w:space="0" w:color="auto"/>
            <w:bottom w:val="none" w:sz="0" w:space="0" w:color="auto"/>
            <w:right w:val="none" w:sz="0" w:space="0" w:color="auto"/>
          </w:divBdr>
        </w:div>
        <w:div w:id="1426532420">
          <w:marLeft w:val="0"/>
          <w:marRight w:val="0"/>
          <w:marTop w:val="0"/>
          <w:marBottom w:val="0"/>
          <w:divBdr>
            <w:top w:val="none" w:sz="0" w:space="0" w:color="auto"/>
            <w:left w:val="none" w:sz="0" w:space="0" w:color="auto"/>
            <w:bottom w:val="none" w:sz="0" w:space="0" w:color="auto"/>
            <w:right w:val="none" w:sz="0" w:space="0" w:color="auto"/>
          </w:divBdr>
        </w:div>
        <w:div w:id="2026399767">
          <w:marLeft w:val="0"/>
          <w:marRight w:val="0"/>
          <w:marTop w:val="0"/>
          <w:marBottom w:val="0"/>
          <w:divBdr>
            <w:top w:val="none" w:sz="0" w:space="0" w:color="auto"/>
            <w:left w:val="none" w:sz="0" w:space="0" w:color="auto"/>
            <w:bottom w:val="none" w:sz="0" w:space="0" w:color="auto"/>
            <w:right w:val="none" w:sz="0" w:space="0" w:color="auto"/>
          </w:divBdr>
        </w:div>
        <w:div w:id="163865354">
          <w:marLeft w:val="0"/>
          <w:marRight w:val="0"/>
          <w:marTop w:val="0"/>
          <w:marBottom w:val="0"/>
          <w:divBdr>
            <w:top w:val="none" w:sz="0" w:space="0" w:color="auto"/>
            <w:left w:val="none" w:sz="0" w:space="0" w:color="auto"/>
            <w:bottom w:val="none" w:sz="0" w:space="0" w:color="auto"/>
            <w:right w:val="none" w:sz="0" w:space="0" w:color="auto"/>
          </w:divBdr>
        </w:div>
        <w:div w:id="471675536">
          <w:marLeft w:val="0"/>
          <w:marRight w:val="0"/>
          <w:marTop w:val="0"/>
          <w:marBottom w:val="0"/>
          <w:divBdr>
            <w:top w:val="none" w:sz="0" w:space="0" w:color="auto"/>
            <w:left w:val="none" w:sz="0" w:space="0" w:color="auto"/>
            <w:bottom w:val="none" w:sz="0" w:space="0" w:color="auto"/>
            <w:right w:val="none" w:sz="0" w:space="0" w:color="auto"/>
          </w:divBdr>
        </w:div>
        <w:div w:id="1147354967">
          <w:marLeft w:val="0"/>
          <w:marRight w:val="0"/>
          <w:marTop w:val="0"/>
          <w:marBottom w:val="0"/>
          <w:divBdr>
            <w:top w:val="none" w:sz="0" w:space="0" w:color="auto"/>
            <w:left w:val="none" w:sz="0" w:space="0" w:color="auto"/>
            <w:bottom w:val="none" w:sz="0" w:space="0" w:color="auto"/>
            <w:right w:val="none" w:sz="0" w:space="0" w:color="auto"/>
          </w:divBdr>
        </w:div>
        <w:div w:id="1664814834">
          <w:marLeft w:val="0"/>
          <w:marRight w:val="0"/>
          <w:marTop w:val="0"/>
          <w:marBottom w:val="0"/>
          <w:divBdr>
            <w:top w:val="none" w:sz="0" w:space="0" w:color="auto"/>
            <w:left w:val="none" w:sz="0" w:space="0" w:color="auto"/>
            <w:bottom w:val="none" w:sz="0" w:space="0" w:color="auto"/>
            <w:right w:val="none" w:sz="0" w:space="0" w:color="auto"/>
          </w:divBdr>
        </w:div>
        <w:div w:id="595097764">
          <w:marLeft w:val="0"/>
          <w:marRight w:val="0"/>
          <w:marTop w:val="0"/>
          <w:marBottom w:val="0"/>
          <w:divBdr>
            <w:top w:val="none" w:sz="0" w:space="0" w:color="auto"/>
            <w:left w:val="none" w:sz="0" w:space="0" w:color="auto"/>
            <w:bottom w:val="none" w:sz="0" w:space="0" w:color="auto"/>
            <w:right w:val="none" w:sz="0" w:space="0" w:color="auto"/>
          </w:divBdr>
        </w:div>
        <w:div w:id="1887331440">
          <w:marLeft w:val="0"/>
          <w:marRight w:val="0"/>
          <w:marTop w:val="0"/>
          <w:marBottom w:val="0"/>
          <w:divBdr>
            <w:top w:val="none" w:sz="0" w:space="0" w:color="auto"/>
            <w:left w:val="none" w:sz="0" w:space="0" w:color="auto"/>
            <w:bottom w:val="none" w:sz="0" w:space="0" w:color="auto"/>
            <w:right w:val="none" w:sz="0" w:space="0" w:color="auto"/>
          </w:divBdr>
        </w:div>
        <w:div w:id="454452072">
          <w:marLeft w:val="0"/>
          <w:marRight w:val="0"/>
          <w:marTop w:val="0"/>
          <w:marBottom w:val="0"/>
          <w:divBdr>
            <w:top w:val="none" w:sz="0" w:space="0" w:color="auto"/>
            <w:left w:val="none" w:sz="0" w:space="0" w:color="auto"/>
            <w:bottom w:val="none" w:sz="0" w:space="0" w:color="auto"/>
            <w:right w:val="none" w:sz="0" w:space="0" w:color="auto"/>
          </w:divBdr>
        </w:div>
        <w:div w:id="2135828302">
          <w:marLeft w:val="0"/>
          <w:marRight w:val="0"/>
          <w:marTop w:val="0"/>
          <w:marBottom w:val="0"/>
          <w:divBdr>
            <w:top w:val="none" w:sz="0" w:space="0" w:color="auto"/>
            <w:left w:val="none" w:sz="0" w:space="0" w:color="auto"/>
            <w:bottom w:val="none" w:sz="0" w:space="0" w:color="auto"/>
            <w:right w:val="none" w:sz="0" w:space="0" w:color="auto"/>
          </w:divBdr>
        </w:div>
        <w:div w:id="869881899">
          <w:marLeft w:val="0"/>
          <w:marRight w:val="0"/>
          <w:marTop w:val="0"/>
          <w:marBottom w:val="0"/>
          <w:divBdr>
            <w:top w:val="none" w:sz="0" w:space="0" w:color="auto"/>
            <w:left w:val="none" w:sz="0" w:space="0" w:color="auto"/>
            <w:bottom w:val="none" w:sz="0" w:space="0" w:color="auto"/>
            <w:right w:val="none" w:sz="0" w:space="0" w:color="auto"/>
          </w:divBdr>
        </w:div>
        <w:div w:id="1445807984">
          <w:marLeft w:val="0"/>
          <w:marRight w:val="0"/>
          <w:marTop w:val="0"/>
          <w:marBottom w:val="0"/>
          <w:divBdr>
            <w:top w:val="none" w:sz="0" w:space="0" w:color="auto"/>
            <w:left w:val="none" w:sz="0" w:space="0" w:color="auto"/>
            <w:bottom w:val="none" w:sz="0" w:space="0" w:color="auto"/>
            <w:right w:val="none" w:sz="0" w:space="0" w:color="auto"/>
          </w:divBdr>
        </w:div>
        <w:div w:id="1313681312">
          <w:marLeft w:val="0"/>
          <w:marRight w:val="0"/>
          <w:marTop w:val="0"/>
          <w:marBottom w:val="0"/>
          <w:divBdr>
            <w:top w:val="none" w:sz="0" w:space="0" w:color="auto"/>
            <w:left w:val="none" w:sz="0" w:space="0" w:color="auto"/>
            <w:bottom w:val="none" w:sz="0" w:space="0" w:color="auto"/>
            <w:right w:val="none" w:sz="0" w:space="0" w:color="auto"/>
          </w:divBdr>
        </w:div>
        <w:div w:id="667830097">
          <w:marLeft w:val="0"/>
          <w:marRight w:val="0"/>
          <w:marTop w:val="0"/>
          <w:marBottom w:val="0"/>
          <w:divBdr>
            <w:top w:val="none" w:sz="0" w:space="0" w:color="auto"/>
            <w:left w:val="none" w:sz="0" w:space="0" w:color="auto"/>
            <w:bottom w:val="none" w:sz="0" w:space="0" w:color="auto"/>
            <w:right w:val="none" w:sz="0" w:space="0" w:color="auto"/>
          </w:divBdr>
        </w:div>
        <w:div w:id="369456186">
          <w:marLeft w:val="0"/>
          <w:marRight w:val="0"/>
          <w:marTop w:val="0"/>
          <w:marBottom w:val="0"/>
          <w:divBdr>
            <w:top w:val="none" w:sz="0" w:space="0" w:color="auto"/>
            <w:left w:val="none" w:sz="0" w:space="0" w:color="auto"/>
            <w:bottom w:val="none" w:sz="0" w:space="0" w:color="auto"/>
            <w:right w:val="none" w:sz="0" w:space="0" w:color="auto"/>
          </w:divBdr>
        </w:div>
        <w:div w:id="1933732269">
          <w:marLeft w:val="0"/>
          <w:marRight w:val="0"/>
          <w:marTop w:val="0"/>
          <w:marBottom w:val="0"/>
          <w:divBdr>
            <w:top w:val="none" w:sz="0" w:space="0" w:color="auto"/>
            <w:left w:val="none" w:sz="0" w:space="0" w:color="auto"/>
            <w:bottom w:val="none" w:sz="0" w:space="0" w:color="auto"/>
            <w:right w:val="none" w:sz="0" w:space="0" w:color="auto"/>
          </w:divBdr>
        </w:div>
        <w:div w:id="299845780">
          <w:marLeft w:val="0"/>
          <w:marRight w:val="0"/>
          <w:marTop w:val="0"/>
          <w:marBottom w:val="0"/>
          <w:divBdr>
            <w:top w:val="none" w:sz="0" w:space="0" w:color="auto"/>
            <w:left w:val="none" w:sz="0" w:space="0" w:color="auto"/>
            <w:bottom w:val="none" w:sz="0" w:space="0" w:color="auto"/>
            <w:right w:val="none" w:sz="0" w:space="0" w:color="auto"/>
          </w:divBdr>
        </w:div>
        <w:div w:id="759253663">
          <w:marLeft w:val="0"/>
          <w:marRight w:val="0"/>
          <w:marTop w:val="0"/>
          <w:marBottom w:val="0"/>
          <w:divBdr>
            <w:top w:val="none" w:sz="0" w:space="0" w:color="auto"/>
            <w:left w:val="none" w:sz="0" w:space="0" w:color="auto"/>
            <w:bottom w:val="none" w:sz="0" w:space="0" w:color="auto"/>
            <w:right w:val="none" w:sz="0" w:space="0" w:color="auto"/>
          </w:divBdr>
        </w:div>
        <w:div w:id="62221272">
          <w:marLeft w:val="0"/>
          <w:marRight w:val="0"/>
          <w:marTop w:val="0"/>
          <w:marBottom w:val="0"/>
          <w:divBdr>
            <w:top w:val="none" w:sz="0" w:space="0" w:color="auto"/>
            <w:left w:val="none" w:sz="0" w:space="0" w:color="auto"/>
            <w:bottom w:val="none" w:sz="0" w:space="0" w:color="auto"/>
            <w:right w:val="none" w:sz="0" w:space="0" w:color="auto"/>
          </w:divBdr>
        </w:div>
        <w:div w:id="1107583269">
          <w:marLeft w:val="0"/>
          <w:marRight w:val="0"/>
          <w:marTop w:val="0"/>
          <w:marBottom w:val="0"/>
          <w:divBdr>
            <w:top w:val="none" w:sz="0" w:space="0" w:color="auto"/>
            <w:left w:val="none" w:sz="0" w:space="0" w:color="auto"/>
            <w:bottom w:val="none" w:sz="0" w:space="0" w:color="auto"/>
            <w:right w:val="none" w:sz="0" w:space="0" w:color="auto"/>
          </w:divBdr>
        </w:div>
        <w:div w:id="1949311935">
          <w:marLeft w:val="0"/>
          <w:marRight w:val="0"/>
          <w:marTop w:val="0"/>
          <w:marBottom w:val="0"/>
          <w:divBdr>
            <w:top w:val="none" w:sz="0" w:space="0" w:color="auto"/>
            <w:left w:val="none" w:sz="0" w:space="0" w:color="auto"/>
            <w:bottom w:val="none" w:sz="0" w:space="0" w:color="auto"/>
            <w:right w:val="none" w:sz="0" w:space="0" w:color="auto"/>
          </w:divBdr>
        </w:div>
        <w:div w:id="707877987">
          <w:marLeft w:val="0"/>
          <w:marRight w:val="0"/>
          <w:marTop w:val="0"/>
          <w:marBottom w:val="0"/>
          <w:divBdr>
            <w:top w:val="none" w:sz="0" w:space="0" w:color="auto"/>
            <w:left w:val="none" w:sz="0" w:space="0" w:color="auto"/>
            <w:bottom w:val="none" w:sz="0" w:space="0" w:color="auto"/>
            <w:right w:val="none" w:sz="0" w:space="0" w:color="auto"/>
          </w:divBdr>
        </w:div>
        <w:div w:id="951086724">
          <w:marLeft w:val="0"/>
          <w:marRight w:val="0"/>
          <w:marTop w:val="0"/>
          <w:marBottom w:val="0"/>
          <w:divBdr>
            <w:top w:val="none" w:sz="0" w:space="0" w:color="auto"/>
            <w:left w:val="none" w:sz="0" w:space="0" w:color="auto"/>
            <w:bottom w:val="none" w:sz="0" w:space="0" w:color="auto"/>
            <w:right w:val="none" w:sz="0" w:space="0" w:color="auto"/>
          </w:divBdr>
        </w:div>
        <w:div w:id="2113091554">
          <w:marLeft w:val="0"/>
          <w:marRight w:val="0"/>
          <w:marTop w:val="0"/>
          <w:marBottom w:val="0"/>
          <w:divBdr>
            <w:top w:val="none" w:sz="0" w:space="0" w:color="auto"/>
            <w:left w:val="none" w:sz="0" w:space="0" w:color="auto"/>
            <w:bottom w:val="none" w:sz="0" w:space="0" w:color="auto"/>
            <w:right w:val="none" w:sz="0" w:space="0" w:color="auto"/>
          </w:divBdr>
        </w:div>
        <w:div w:id="1676108737">
          <w:marLeft w:val="0"/>
          <w:marRight w:val="0"/>
          <w:marTop w:val="0"/>
          <w:marBottom w:val="0"/>
          <w:divBdr>
            <w:top w:val="none" w:sz="0" w:space="0" w:color="auto"/>
            <w:left w:val="none" w:sz="0" w:space="0" w:color="auto"/>
            <w:bottom w:val="none" w:sz="0" w:space="0" w:color="auto"/>
            <w:right w:val="none" w:sz="0" w:space="0" w:color="auto"/>
          </w:divBdr>
        </w:div>
        <w:div w:id="702369197">
          <w:marLeft w:val="0"/>
          <w:marRight w:val="0"/>
          <w:marTop w:val="0"/>
          <w:marBottom w:val="0"/>
          <w:divBdr>
            <w:top w:val="none" w:sz="0" w:space="0" w:color="auto"/>
            <w:left w:val="none" w:sz="0" w:space="0" w:color="auto"/>
            <w:bottom w:val="none" w:sz="0" w:space="0" w:color="auto"/>
            <w:right w:val="none" w:sz="0" w:space="0" w:color="auto"/>
          </w:divBdr>
        </w:div>
        <w:div w:id="1431582040">
          <w:marLeft w:val="0"/>
          <w:marRight w:val="0"/>
          <w:marTop w:val="0"/>
          <w:marBottom w:val="0"/>
          <w:divBdr>
            <w:top w:val="none" w:sz="0" w:space="0" w:color="auto"/>
            <w:left w:val="none" w:sz="0" w:space="0" w:color="auto"/>
            <w:bottom w:val="none" w:sz="0" w:space="0" w:color="auto"/>
            <w:right w:val="none" w:sz="0" w:space="0" w:color="auto"/>
          </w:divBdr>
        </w:div>
        <w:div w:id="1782143613">
          <w:marLeft w:val="0"/>
          <w:marRight w:val="0"/>
          <w:marTop w:val="0"/>
          <w:marBottom w:val="0"/>
          <w:divBdr>
            <w:top w:val="none" w:sz="0" w:space="0" w:color="auto"/>
            <w:left w:val="none" w:sz="0" w:space="0" w:color="auto"/>
            <w:bottom w:val="none" w:sz="0" w:space="0" w:color="auto"/>
            <w:right w:val="none" w:sz="0" w:space="0" w:color="auto"/>
          </w:divBdr>
        </w:div>
        <w:div w:id="593780814">
          <w:marLeft w:val="0"/>
          <w:marRight w:val="0"/>
          <w:marTop w:val="0"/>
          <w:marBottom w:val="0"/>
          <w:divBdr>
            <w:top w:val="none" w:sz="0" w:space="0" w:color="auto"/>
            <w:left w:val="none" w:sz="0" w:space="0" w:color="auto"/>
            <w:bottom w:val="none" w:sz="0" w:space="0" w:color="auto"/>
            <w:right w:val="none" w:sz="0" w:space="0" w:color="auto"/>
          </w:divBdr>
        </w:div>
        <w:div w:id="1713113033">
          <w:marLeft w:val="0"/>
          <w:marRight w:val="0"/>
          <w:marTop w:val="0"/>
          <w:marBottom w:val="0"/>
          <w:divBdr>
            <w:top w:val="none" w:sz="0" w:space="0" w:color="auto"/>
            <w:left w:val="none" w:sz="0" w:space="0" w:color="auto"/>
            <w:bottom w:val="none" w:sz="0" w:space="0" w:color="auto"/>
            <w:right w:val="none" w:sz="0" w:space="0" w:color="auto"/>
          </w:divBdr>
        </w:div>
        <w:div w:id="1704746154">
          <w:marLeft w:val="0"/>
          <w:marRight w:val="0"/>
          <w:marTop w:val="0"/>
          <w:marBottom w:val="0"/>
          <w:divBdr>
            <w:top w:val="none" w:sz="0" w:space="0" w:color="auto"/>
            <w:left w:val="none" w:sz="0" w:space="0" w:color="auto"/>
            <w:bottom w:val="none" w:sz="0" w:space="0" w:color="auto"/>
            <w:right w:val="none" w:sz="0" w:space="0" w:color="auto"/>
          </w:divBdr>
        </w:div>
        <w:div w:id="443580065">
          <w:marLeft w:val="0"/>
          <w:marRight w:val="0"/>
          <w:marTop w:val="0"/>
          <w:marBottom w:val="0"/>
          <w:divBdr>
            <w:top w:val="none" w:sz="0" w:space="0" w:color="auto"/>
            <w:left w:val="none" w:sz="0" w:space="0" w:color="auto"/>
            <w:bottom w:val="none" w:sz="0" w:space="0" w:color="auto"/>
            <w:right w:val="none" w:sz="0" w:space="0" w:color="auto"/>
          </w:divBdr>
        </w:div>
        <w:div w:id="1154875583">
          <w:marLeft w:val="0"/>
          <w:marRight w:val="0"/>
          <w:marTop w:val="0"/>
          <w:marBottom w:val="0"/>
          <w:divBdr>
            <w:top w:val="none" w:sz="0" w:space="0" w:color="auto"/>
            <w:left w:val="none" w:sz="0" w:space="0" w:color="auto"/>
            <w:bottom w:val="none" w:sz="0" w:space="0" w:color="auto"/>
            <w:right w:val="none" w:sz="0" w:space="0" w:color="auto"/>
          </w:divBdr>
        </w:div>
        <w:div w:id="1245064111">
          <w:marLeft w:val="0"/>
          <w:marRight w:val="0"/>
          <w:marTop w:val="0"/>
          <w:marBottom w:val="0"/>
          <w:divBdr>
            <w:top w:val="none" w:sz="0" w:space="0" w:color="auto"/>
            <w:left w:val="none" w:sz="0" w:space="0" w:color="auto"/>
            <w:bottom w:val="none" w:sz="0" w:space="0" w:color="auto"/>
            <w:right w:val="none" w:sz="0" w:space="0" w:color="auto"/>
          </w:divBdr>
        </w:div>
        <w:div w:id="1860271821">
          <w:marLeft w:val="0"/>
          <w:marRight w:val="0"/>
          <w:marTop w:val="0"/>
          <w:marBottom w:val="0"/>
          <w:divBdr>
            <w:top w:val="none" w:sz="0" w:space="0" w:color="auto"/>
            <w:left w:val="none" w:sz="0" w:space="0" w:color="auto"/>
            <w:bottom w:val="none" w:sz="0" w:space="0" w:color="auto"/>
            <w:right w:val="none" w:sz="0" w:space="0" w:color="auto"/>
          </w:divBdr>
        </w:div>
        <w:div w:id="1286351613">
          <w:marLeft w:val="0"/>
          <w:marRight w:val="0"/>
          <w:marTop w:val="0"/>
          <w:marBottom w:val="0"/>
          <w:divBdr>
            <w:top w:val="none" w:sz="0" w:space="0" w:color="auto"/>
            <w:left w:val="none" w:sz="0" w:space="0" w:color="auto"/>
            <w:bottom w:val="none" w:sz="0" w:space="0" w:color="auto"/>
            <w:right w:val="none" w:sz="0" w:space="0" w:color="auto"/>
          </w:divBdr>
        </w:div>
        <w:div w:id="211038682">
          <w:marLeft w:val="0"/>
          <w:marRight w:val="0"/>
          <w:marTop w:val="0"/>
          <w:marBottom w:val="0"/>
          <w:divBdr>
            <w:top w:val="none" w:sz="0" w:space="0" w:color="auto"/>
            <w:left w:val="none" w:sz="0" w:space="0" w:color="auto"/>
            <w:bottom w:val="none" w:sz="0" w:space="0" w:color="auto"/>
            <w:right w:val="none" w:sz="0" w:space="0" w:color="auto"/>
          </w:divBdr>
        </w:div>
        <w:div w:id="7147529">
          <w:marLeft w:val="0"/>
          <w:marRight w:val="0"/>
          <w:marTop w:val="0"/>
          <w:marBottom w:val="0"/>
          <w:divBdr>
            <w:top w:val="none" w:sz="0" w:space="0" w:color="auto"/>
            <w:left w:val="none" w:sz="0" w:space="0" w:color="auto"/>
            <w:bottom w:val="none" w:sz="0" w:space="0" w:color="auto"/>
            <w:right w:val="none" w:sz="0" w:space="0" w:color="auto"/>
          </w:divBdr>
        </w:div>
        <w:div w:id="403138515">
          <w:marLeft w:val="0"/>
          <w:marRight w:val="0"/>
          <w:marTop w:val="0"/>
          <w:marBottom w:val="0"/>
          <w:divBdr>
            <w:top w:val="none" w:sz="0" w:space="0" w:color="auto"/>
            <w:left w:val="none" w:sz="0" w:space="0" w:color="auto"/>
            <w:bottom w:val="none" w:sz="0" w:space="0" w:color="auto"/>
            <w:right w:val="none" w:sz="0" w:space="0" w:color="auto"/>
          </w:divBdr>
        </w:div>
        <w:div w:id="1232077530">
          <w:marLeft w:val="0"/>
          <w:marRight w:val="0"/>
          <w:marTop w:val="0"/>
          <w:marBottom w:val="0"/>
          <w:divBdr>
            <w:top w:val="none" w:sz="0" w:space="0" w:color="auto"/>
            <w:left w:val="none" w:sz="0" w:space="0" w:color="auto"/>
            <w:bottom w:val="none" w:sz="0" w:space="0" w:color="auto"/>
            <w:right w:val="none" w:sz="0" w:space="0" w:color="auto"/>
          </w:divBdr>
        </w:div>
        <w:div w:id="651717123">
          <w:marLeft w:val="0"/>
          <w:marRight w:val="0"/>
          <w:marTop w:val="0"/>
          <w:marBottom w:val="0"/>
          <w:divBdr>
            <w:top w:val="none" w:sz="0" w:space="0" w:color="auto"/>
            <w:left w:val="none" w:sz="0" w:space="0" w:color="auto"/>
            <w:bottom w:val="none" w:sz="0" w:space="0" w:color="auto"/>
            <w:right w:val="none" w:sz="0" w:space="0" w:color="auto"/>
          </w:divBdr>
        </w:div>
        <w:div w:id="1905791747">
          <w:marLeft w:val="0"/>
          <w:marRight w:val="0"/>
          <w:marTop w:val="0"/>
          <w:marBottom w:val="0"/>
          <w:divBdr>
            <w:top w:val="none" w:sz="0" w:space="0" w:color="auto"/>
            <w:left w:val="none" w:sz="0" w:space="0" w:color="auto"/>
            <w:bottom w:val="none" w:sz="0" w:space="0" w:color="auto"/>
            <w:right w:val="none" w:sz="0" w:space="0" w:color="auto"/>
          </w:divBdr>
        </w:div>
        <w:div w:id="1512719317">
          <w:marLeft w:val="0"/>
          <w:marRight w:val="0"/>
          <w:marTop w:val="0"/>
          <w:marBottom w:val="0"/>
          <w:divBdr>
            <w:top w:val="none" w:sz="0" w:space="0" w:color="auto"/>
            <w:left w:val="none" w:sz="0" w:space="0" w:color="auto"/>
            <w:bottom w:val="none" w:sz="0" w:space="0" w:color="auto"/>
            <w:right w:val="none" w:sz="0" w:space="0" w:color="auto"/>
          </w:divBdr>
        </w:div>
        <w:div w:id="1601327230">
          <w:marLeft w:val="0"/>
          <w:marRight w:val="0"/>
          <w:marTop w:val="0"/>
          <w:marBottom w:val="0"/>
          <w:divBdr>
            <w:top w:val="none" w:sz="0" w:space="0" w:color="auto"/>
            <w:left w:val="none" w:sz="0" w:space="0" w:color="auto"/>
            <w:bottom w:val="none" w:sz="0" w:space="0" w:color="auto"/>
            <w:right w:val="none" w:sz="0" w:space="0" w:color="auto"/>
          </w:divBdr>
        </w:div>
        <w:div w:id="1471939439">
          <w:marLeft w:val="0"/>
          <w:marRight w:val="0"/>
          <w:marTop w:val="0"/>
          <w:marBottom w:val="0"/>
          <w:divBdr>
            <w:top w:val="none" w:sz="0" w:space="0" w:color="auto"/>
            <w:left w:val="none" w:sz="0" w:space="0" w:color="auto"/>
            <w:bottom w:val="none" w:sz="0" w:space="0" w:color="auto"/>
            <w:right w:val="none" w:sz="0" w:space="0" w:color="auto"/>
          </w:divBdr>
        </w:div>
        <w:div w:id="678392622">
          <w:marLeft w:val="0"/>
          <w:marRight w:val="0"/>
          <w:marTop w:val="0"/>
          <w:marBottom w:val="0"/>
          <w:divBdr>
            <w:top w:val="none" w:sz="0" w:space="0" w:color="auto"/>
            <w:left w:val="none" w:sz="0" w:space="0" w:color="auto"/>
            <w:bottom w:val="none" w:sz="0" w:space="0" w:color="auto"/>
            <w:right w:val="none" w:sz="0" w:space="0" w:color="auto"/>
          </w:divBdr>
        </w:div>
        <w:div w:id="1238901676">
          <w:marLeft w:val="0"/>
          <w:marRight w:val="0"/>
          <w:marTop w:val="0"/>
          <w:marBottom w:val="0"/>
          <w:divBdr>
            <w:top w:val="none" w:sz="0" w:space="0" w:color="auto"/>
            <w:left w:val="none" w:sz="0" w:space="0" w:color="auto"/>
            <w:bottom w:val="none" w:sz="0" w:space="0" w:color="auto"/>
            <w:right w:val="none" w:sz="0" w:space="0" w:color="auto"/>
          </w:divBdr>
        </w:div>
        <w:div w:id="2143769780">
          <w:marLeft w:val="0"/>
          <w:marRight w:val="0"/>
          <w:marTop w:val="0"/>
          <w:marBottom w:val="0"/>
          <w:divBdr>
            <w:top w:val="none" w:sz="0" w:space="0" w:color="auto"/>
            <w:left w:val="none" w:sz="0" w:space="0" w:color="auto"/>
            <w:bottom w:val="none" w:sz="0" w:space="0" w:color="auto"/>
            <w:right w:val="none" w:sz="0" w:space="0" w:color="auto"/>
          </w:divBdr>
        </w:div>
        <w:div w:id="1020860945">
          <w:marLeft w:val="0"/>
          <w:marRight w:val="0"/>
          <w:marTop w:val="0"/>
          <w:marBottom w:val="0"/>
          <w:divBdr>
            <w:top w:val="none" w:sz="0" w:space="0" w:color="auto"/>
            <w:left w:val="none" w:sz="0" w:space="0" w:color="auto"/>
            <w:bottom w:val="none" w:sz="0" w:space="0" w:color="auto"/>
            <w:right w:val="none" w:sz="0" w:space="0" w:color="auto"/>
          </w:divBdr>
        </w:div>
        <w:div w:id="1745182789">
          <w:marLeft w:val="0"/>
          <w:marRight w:val="0"/>
          <w:marTop w:val="0"/>
          <w:marBottom w:val="0"/>
          <w:divBdr>
            <w:top w:val="none" w:sz="0" w:space="0" w:color="auto"/>
            <w:left w:val="none" w:sz="0" w:space="0" w:color="auto"/>
            <w:bottom w:val="none" w:sz="0" w:space="0" w:color="auto"/>
            <w:right w:val="none" w:sz="0" w:space="0" w:color="auto"/>
          </w:divBdr>
        </w:div>
        <w:div w:id="1244991497">
          <w:marLeft w:val="0"/>
          <w:marRight w:val="0"/>
          <w:marTop w:val="0"/>
          <w:marBottom w:val="0"/>
          <w:divBdr>
            <w:top w:val="none" w:sz="0" w:space="0" w:color="auto"/>
            <w:left w:val="none" w:sz="0" w:space="0" w:color="auto"/>
            <w:bottom w:val="none" w:sz="0" w:space="0" w:color="auto"/>
            <w:right w:val="none" w:sz="0" w:space="0" w:color="auto"/>
          </w:divBdr>
        </w:div>
        <w:div w:id="1219317355">
          <w:marLeft w:val="0"/>
          <w:marRight w:val="0"/>
          <w:marTop w:val="0"/>
          <w:marBottom w:val="0"/>
          <w:divBdr>
            <w:top w:val="none" w:sz="0" w:space="0" w:color="auto"/>
            <w:left w:val="none" w:sz="0" w:space="0" w:color="auto"/>
            <w:bottom w:val="none" w:sz="0" w:space="0" w:color="auto"/>
            <w:right w:val="none" w:sz="0" w:space="0" w:color="auto"/>
          </w:divBdr>
        </w:div>
        <w:div w:id="570890553">
          <w:marLeft w:val="0"/>
          <w:marRight w:val="0"/>
          <w:marTop w:val="0"/>
          <w:marBottom w:val="0"/>
          <w:divBdr>
            <w:top w:val="none" w:sz="0" w:space="0" w:color="auto"/>
            <w:left w:val="none" w:sz="0" w:space="0" w:color="auto"/>
            <w:bottom w:val="none" w:sz="0" w:space="0" w:color="auto"/>
            <w:right w:val="none" w:sz="0" w:space="0" w:color="auto"/>
          </w:divBdr>
        </w:div>
        <w:div w:id="1628201849">
          <w:marLeft w:val="0"/>
          <w:marRight w:val="0"/>
          <w:marTop w:val="0"/>
          <w:marBottom w:val="0"/>
          <w:divBdr>
            <w:top w:val="none" w:sz="0" w:space="0" w:color="auto"/>
            <w:left w:val="none" w:sz="0" w:space="0" w:color="auto"/>
            <w:bottom w:val="none" w:sz="0" w:space="0" w:color="auto"/>
            <w:right w:val="none" w:sz="0" w:space="0" w:color="auto"/>
          </w:divBdr>
        </w:div>
        <w:div w:id="57825134">
          <w:marLeft w:val="0"/>
          <w:marRight w:val="0"/>
          <w:marTop w:val="0"/>
          <w:marBottom w:val="0"/>
          <w:divBdr>
            <w:top w:val="none" w:sz="0" w:space="0" w:color="auto"/>
            <w:left w:val="none" w:sz="0" w:space="0" w:color="auto"/>
            <w:bottom w:val="none" w:sz="0" w:space="0" w:color="auto"/>
            <w:right w:val="none" w:sz="0" w:space="0" w:color="auto"/>
          </w:divBdr>
        </w:div>
        <w:div w:id="176042720">
          <w:marLeft w:val="0"/>
          <w:marRight w:val="0"/>
          <w:marTop w:val="0"/>
          <w:marBottom w:val="0"/>
          <w:divBdr>
            <w:top w:val="none" w:sz="0" w:space="0" w:color="auto"/>
            <w:left w:val="none" w:sz="0" w:space="0" w:color="auto"/>
            <w:bottom w:val="none" w:sz="0" w:space="0" w:color="auto"/>
            <w:right w:val="none" w:sz="0" w:space="0" w:color="auto"/>
          </w:divBdr>
        </w:div>
        <w:div w:id="1215699524">
          <w:marLeft w:val="0"/>
          <w:marRight w:val="0"/>
          <w:marTop w:val="0"/>
          <w:marBottom w:val="0"/>
          <w:divBdr>
            <w:top w:val="none" w:sz="0" w:space="0" w:color="auto"/>
            <w:left w:val="none" w:sz="0" w:space="0" w:color="auto"/>
            <w:bottom w:val="none" w:sz="0" w:space="0" w:color="auto"/>
            <w:right w:val="none" w:sz="0" w:space="0" w:color="auto"/>
          </w:divBdr>
        </w:div>
        <w:div w:id="1364329111">
          <w:marLeft w:val="0"/>
          <w:marRight w:val="0"/>
          <w:marTop w:val="0"/>
          <w:marBottom w:val="0"/>
          <w:divBdr>
            <w:top w:val="none" w:sz="0" w:space="0" w:color="auto"/>
            <w:left w:val="none" w:sz="0" w:space="0" w:color="auto"/>
            <w:bottom w:val="none" w:sz="0" w:space="0" w:color="auto"/>
            <w:right w:val="none" w:sz="0" w:space="0" w:color="auto"/>
          </w:divBdr>
        </w:div>
        <w:div w:id="23751908">
          <w:marLeft w:val="0"/>
          <w:marRight w:val="0"/>
          <w:marTop w:val="0"/>
          <w:marBottom w:val="0"/>
          <w:divBdr>
            <w:top w:val="none" w:sz="0" w:space="0" w:color="auto"/>
            <w:left w:val="none" w:sz="0" w:space="0" w:color="auto"/>
            <w:bottom w:val="none" w:sz="0" w:space="0" w:color="auto"/>
            <w:right w:val="none" w:sz="0" w:space="0" w:color="auto"/>
          </w:divBdr>
        </w:div>
        <w:div w:id="1064722202">
          <w:marLeft w:val="0"/>
          <w:marRight w:val="0"/>
          <w:marTop w:val="0"/>
          <w:marBottom w:val="0"/>
          <w:divBdr>
            <w:top w:val="none" w:sz="0" w:space="0" w:color="auto"/>
            <w:left w:val="none" w:sz="0" w:space="0" w:color="auto"/>
            <w:bottom w:val="none" w:sz="0" w:space="0" w:color="auto"/>
            <w:right w:val="none" w:sz="0" w:space="0" w:color="auto"/>
          </w:divBdr>
        </w:div>
        <w:div w:id="607082272">
          <w:marLeft w:val="0"/>
          <w:marRight w:val="0"/>
          <w:marTop w:val="0"/>
          <w:marBottom w:val="0"/>
          <w:divBdr>
            <w:top w:val="none" w:sz="0" w:space="0" w:color="auto"/>
            <w:left w:val="none" w:sz="0" w:space="0" w:color="auto"/>
            <w:bottom w:val="none" w:sz="0" w:space="0" w:color="auto"/>
            <w:right w:val="none" w:sz="0" w:space="0" w:color="auto"/>
          </w:divBdr>
        </w:div>
        <w:div w:id="2038384250">
          <w:marLeft w:val="0"/>
          <w:marRight w:val="0"/>
          <w:marTop w:val="0"/>
          <w:marBottom w:val="0"/>
          <w:divBdr>
            <w:top w:val="none" w:sz="0" w:space="0" w:color="auto"/>
            <w:left w:val="none" w:sz="0" w:space="0" w:color="auto"/>
            <w:bottom w:val="none" w:sz="0" w:space="0" w:color="auto"/>
            <w:right w:val="none" w:sz="0" w:space="0" w:color="auto"/>
          </w:divBdr>
        </w:div>
        <w:div w:id="106896185">
          <w:marLeft w:val="0"/>
          <w:marRight w:val="0"/>
          <w:marTop w:val="0"/>
          <w:marBottom w:val="0"/>
          <w:divBdr>
            <w:top w:val="none" w:sz="0" w:space="0" w:color="auto"/>
            <w:left w:val="none" w:sz="0" w:space="0" w:color="auto"/>
            <w:bottom w:val="none" w:sz="0" w:space="0" w:color="auto"/>
            <w:right w:val="none" w:sz="0" w:space="0" w:color="auto"/>
          </w:divBdr>
        </w:div>
        <w:div w:id="568661755">
          <w:marLeft w:val="0"/>
          <w:marRight w:val="0"/>
          <w:marTop w:val="0"/>
          <w:marBottom w:val="0"/>
          <w:divBdr>
            <w:top w:val="none" w:sz="0" w:space="0" w:color="auto"/>
            <w:left w:val="none" w:sz="0" w:space="0" w:color="auto"/>
            <w:bottom w:val="none" w:sz="0" w:space="0" w:color="auto"/>
            <w:right w:val="none" w:sz="0" w:space="0" w:color="auto"/>
          </w:divBdr>
        </w:div>
        <w:div w:id="2144148947">
          <w:marLeft w:val="0"/>
          <w:marRight w:val="0"/>
          <w:marTop w:val="0"/>
          <w:marBottom w:val="0"/>
          <w:divBdr>
            <w:top w:val="none" w:sz="0" w:space="0" w:color="auto"/>
            <w:left w:val="none" w:sz="0" w:space="0" w:color="auto"/>
            <w:bottom w:val="none" w:sz="0" w:space="0" w:color="auto"/>
            <w:right w:val="none" w:sz="0" w:space="0" w:color="auto"/>
          </w:divBdr>
        </w:div>
        <w:div w:id="573198736">
          <w:marLeft w:val="0"/>
          <w:marRight w:val="0"/>
          <w:marTop w:val="0"/>
          <w:marBottom w:val="0"/>
          <w:divBdr>
            <w:top w:val="none" w:sz="0" w:space="0" w:color="auto"/>
            <w:left w:val="none" w:sz="0" w:space="0" w:color="auto"/>
            <w:bottom w:val="none" w:sz="0" w:space="0" w:color="auto"/>
            <w:right w:val="none" w:sz="0" w:space="0" w:color="auto"/>
          </w:divBdr>
        </w:div>
        <w:div w:id="1344668321">
          <w:marLeft w:val="0"/>
          <w:marRight w:val="0"/>
          <w:marTop w:val="0"/>
          <w:marBottom w:val="0"/>
          <w:divBdr>
            <w:top w:val="none" w:sz="0" w:space="0" w:color="auto"/>
            <w:left w:val="none" w:sz="0" w:space="0" w:color="auto"/>
            <w:bottom w:val="none" w:sz="0" w:space="0" w:color="auto"/>
            <w:right w:val="none" w:sz="0" w:space="0" w:color="auto"/>
          </w:divBdr>
        </w:div>
        <w:div w:id="461309947">
          <w:marLeft w:val="0"/>
          <w:marRight w:val="0"/>
          <w:marTop w:val="0"/>
          <w:marBottom w:val="0"/>
          <w:divBdr>
            <w:top w:val="none" w:sz="0" w:space="0" w:color="auto"/>
            <w:left w:val="none" w:sz="0" w:space="0" w:color="auto"/>
            <w:bottom w:val="none" w:sz="0" w:space="0" w:color="auto"/>
            <w:right w:val="none" w:sz="0" w:space="0" w:color="auto"/>
          </w:divBdr>
        </w:div>
        <w:div w:id="923026831">
          <w:marLeft w:val="0"/>
          <w:marRight w:val="0"/>
          <w:marTop w:val="0"/>
          <w:marBottom w:val="0"/>
          <w:divBdr>
            <w:top w:val="none" w:sz="0" w:space="0" w:color="auto"/>
            <w:left w:val="none" w:sz="0" w:space="0" w:color="auto"/>
            <w:bottom w:val="none" w:sz="0" w:space="0" w:color="auto"/>
            <w:right w:val="none" w:sz="0" w:space="0" w:color="auto"/>
          </w:divBdr>
        </w:div>
        <w:div w:id="1319964672">
          <w:marLeft w:val="0"/>
          <w:marRight w:val="0"/>
          <w:marTop w:val="0"/>
          <w:marBottom w:val="0"/>
          <w:divBdr>
            <w:top w:val="none" w:sz="0" w:space="0" w:color="auto"/>
            <w:left w:val="none" w:sz="0" w:space="0" w:color="auto"/>
            <w:bottom w:val="none" w:sz="0" w:space="0" w:color="auto"/>
            <w:right w:val="none" w:sz="0" w:space="0" w:color="auto"/>
          </w:divBdr>
        </w:div>
        <w:div w:id="2057386324">
          <w:marLeft w:val="0"/>
          <w:marRight w:val="0"/>
          <w:marTop w:val="0"/>
          <w:marBottom w:val="0"/>
          <w:divBdr>
            <w:top w:val="none" w:sz="0" w:space="0" w:color="auto"/>
            <w:left w:val="none" w:sz="0" w:space="0" w:color="auto"/>
            <w:bottom w:val="none" w:sz="0" w:space="0" w:color="auto"/>
            <w:right w:val="none" w:sz="0" w:space="0" w:color="auto"/>
          </w:divBdr>
        </w:div>
        <w:div w:id="681277218">
          <w:marLeft w:val="0"/>
          <w:marRight w:val="0"/>
          <w:marTop w:val="0"/>
          <w:marBottom w:val="0"/>
          <w:divBdr>
            <w:top w:val="none" w:sz="0" w:space="0" w:color="auto"/>
            <w:left w:val="none" w:sz="0" w:space="0" w:color="auto"/>
            <w:bottom w:val="none" w:sz="0" w:space="0" w:color="auto"/>
            <w:right w:val="none" w:sz="0" w:space="0" w:color="auto"/>
          </w:divBdr>
        </w:div>
        <w:div w:id="1247378154">
          <w:marLeft w:val="0"/>
          <w:marRight w:val="0"/>
          <w:marTop w:val="0"/>
          <w:marBottom w:val="0"/>
          <w:divBdr>
            <w:top w:val="none" w:sz="0" w:space="0" w:color="auto"/>
            <w:left w:val="none" w:sz="0" w:space="0" w:color="auto"/>
            <w:bottom w:val="none" w:sz="0" w:space="0" w:color="auto"/>
            <w:right w:val="none" w:sz="0" w:space="0" w:color="auto"/>
          </w:divBdr>
        </w:div>
        <w:div w:id="1696804904">
          <w:marLeft w:val="0"/>
          <w:marRight w:val="0"/>
          <w:marTop w:val="0"/>
          <w:marBottom w:val="0"/>
          <w:divBdr>
            <w:top w:val="none" w:sz="0" w:space="0" w:color="auto"/>
            <w:left w:val="none" w:sz="0" w:space="0" w:color="auto"/>
            <w:bottom w:val="none" w:sz="0" w:space="0" w:color="auto"/>
            <w:right w:val="none" w:sz="0" w:space="0" w:color="auto"/>
          </w:divBdr>
        </w:div>
        <w:div w:id="2128549094">
          <w:marLeft w:val="0"/>
          <w:marRight w:val="0"/>
          <w:marTop w:val="0"/>
          <w:marBottom w:val="0"/>
          <w:divBdr>
            <w:top w:val="none" w:sz="0" w:space="0" w:color="auto"/>
            <w:left w:val="none" w:sz="0" w:space="0" w:color="auto"/>
            <w:bottom w:val="none" w:sz="0" w:space="0" w:color="auto"/>
            <w:right w:val="none" w:sz="0" w:space="0" w:color="auto"/>
          </w:divBdr>
        </w:div>
        <w:div w:id="1082217153">
          <w:marLeft w:val="0"/>
          <w:marRight w:val="0"/>
          <w:marTop w:val="0"/>
          <w:marBottom w:val="0"/>
          <w:divBdr>
            <w:top w:val="none" w:sz="0" w:space="0" w:color="auto"/>
            <w:left w:val="none" w:sz="0" w:space="0" w:color="auto"/>
            <w:bottom w:val="none" w:sz="0" w:space="0" w:color="auto"/>
            <w:right w:val="none" w:sz="0" w:space="0" w:color="auto"/>
          </w:divBdr>
        </w:div>
        <w:div w:id="38550399">
          <w:marLeft w:val="0"/>
          <w:marRight w:val="0"/>
          <w:marTop w:val="0"/>
          <w:marBottom w:val="0"/>
          <w:divBdr>
            <w:top w:val="none" w:sz="0" w:space="0" w:color="auto"/>
            <w:left w:val="none" w:sz="0" w:space="0" w:color="auto"/>
            <w:bottom w:val="none" w:sz="0" w:space="0" w:color="auto"/>
            <w:right w:val="none" w:sz="0" w:space="0" w:color="auto"/>
          </w:divBdr>
        </w:div>
        <w:div w:id="184557166">
          <w:marLeft w:val="0"/>
          <w:marRight w:val="0"/>
          <w:marTop w:val="0"/>
          <w:marBottom w:val="0"/>
          <w:divBdr>
            <w:top w:val="none" w:sz="0" w:space="0" w:color="auto"/>
            <w:left w:val="none" w:sz="0" w:space="0" w:color="auto"/>
            <w:bottom w:val="none" w:sz="0" w:space="0" w:color="auto"/>
            <w:right w:val="none" w:sz="0" w:space="0" w:color="auto"/>
          </w:divBdr>
        </w:div>
        <w:div w:id="2052534717">
          <w:marLeft w:val="0"/>
          <w:marRight w:val="0"/>
          <w:marTop w:val="0"/>
          <w:marBottom w:val="0"/>
          <w:divBdr>
            <w:top w:val="none" w:sz="0" w:space="0" w:color="auto"/>
            <w:left w:val="none" w:sz="0" w:space="0" w:color="auto"/>
            <w:bottom w:val="none" w:sz="0" w:space="0" w:color="auto"/>
            <w:right w:val="none" w:sz="0" w:space="0" w:color="auto"/>
          </w:divBdr>
        </w:div>
        <w:div w:id="656298586">
          <w:marLeft w:val="0"/>
          <w:marRight w:val="0"/>
          <w:marTop w:val="0"/>
          <w:marBottom w:val="0"/>
          <w:divBdr>
            <w:top w:val="none" w:sz="0" w:space="0" w:color="auto"/>
            <w:left w:val="none" w:sz="0" w:space="0" w:color="auto"/>
            <w:bottom w:val="none" w:sz="0" w:space="0" w:color="auto"/>
            <w:right w:val="none" w:sz="0" w:space="0" w:color="auto"/>
          </w:divBdr>
        </w:div>
        <w:div w:id="1070881301">
          <w:marLeft w:val="0"/>
          <w:marRight w:val="0"/>
          <w:marTop w:val="0"/>
          <w:marBottom w:val="0"/>
          <w:divBdr>
            <w:top w:val="none" w:sz="0" w:space="0" w:color="auto"/>
            <w:left w:val="none" w:sz="0" w:space="0" w:color="auto"/>
            <w:bottom w:val="none" w:sz="0" w:space="0" w:color="auto"/>
            <w:right w:val="none" w:sz="0" w:space="0" w:color="auto"/>
          </w:divBdr>
        </w:div>
        <w:div w:id="80562887">
          <w:marLeft w:val="0"/>
          <w:marRight w:val="0"/>
          <w:marTop w:val="0"/>
          <w:marBottom w:val="0"/>
          <w:divBdr>
            <w:top w:val="none" w:sz="0" w:space="0" w:color="auto"/>
            <w:left w:val="none" w:sz="0" w:space="0" w:color="auto"/>
            <w:bottom w:val="none" w:sz="0" w:space="0" w:color="auto"/>
            <w:right w:val="none" w:sz="0" w:space="0" w:color="auto"/>
          </w:divBdr>
        </w:div>
        <w:div w:id="1740132143">
          <w:marLeft w:val="0"/>
          <w:marRight w:val="0"/>
          <w:marTop w:val="0"/>
          <w:marBottom w:val="0"/>
          <w:divBdr>
            <w:top w:val="none" w:sz="0" w:space="0" w:color="auto"/>
            <w:left w:val="none" w:sz="0" w:space="0" w:color="auto"/>
            <w:bottom w:val="none" w:sz="0" w:space="0" w:color="auto"/>
            <w:right w:val="none" w:sz="0" w:space="0" w:color="auto"/>
          </w:divBdr>
        </w:div>
        <w:div w:id="98723694">
          <w:marLeft w:val="0"/>
          <w:marRight w:val="0"/>
          <w:marTop w:val="0"/>
          <w:marBottom w:val="0"/>
          <w:divBdr>
            <w:top w:val="none" w:sz="0" w:space="0" w:color="auto"/>
            <w:left w:val="none" w:sz="0" w:space="0" w:color="auto"/>
            <w:bottom w:val="none" w:sz="0" w:space="0" w:color="auto"/>
            <w:right w:val="none" w:sz="0" w:space="0" w:color="auto"/>
          </w:divBdr>
        </w:div>
        <w:div w:id="1890418411">
          <w:marLeft w:val="0"/>
          <w:marRight w:val="0"/>
          <w:marTop w:val="0"/>
          <w:marBottom w:val="0"/>
          <w:divBdr>
            <w:top w:val="none" w:sz="0" w:space="0" w:color="auto"/>
            <w:left w:val="none" w:sz="0" w:space="0" w:color="auto"/>
            <w:bottom w:val="none" w:sz="0" w:space="0" w:color="auto"/>
            <w:right w:val="none" w:sz="0" w:space="0" w:color="auto"/>
          </w:divBdr>
        </w:div>
        <w:div w:id="407923401">
          <w:marLeft w:val="0"/>
          <w:marRight w:val="0"/>
          <w:marTop w:val="0"/>
          <w:marBottom w:val="0"/>
          <w:divBdr>
            <w:top w:val="none" w:sz="0" w:space="0" w:color="auto"/>
            <w:left w:val="none" w:sz="0" w:space="0" w:color="auto"/>
            <w:bottom w:val="none" w:sz="0" w:space="0" w:color="auto"/>
            <w:right w:val="none" w:sz="0" w:space="0" w:color="auto"/>
          </w:divBdr>
        </w:div>
        <w:div w:id="2096433809">
          <w:marLeft w:val="0"/>
          <w:marRight w:val="0"/>
          <w:marTop w:val="0"/>
          <w:marBottom w:val="0"/>
          <w:divBdr>
            <w:top w:val="none" w:sz="0" w:space="0" w:color="auto"/>
            <w:left w:val="none" w:sz="0" w:space="0" w:color="auto"/>
            <w:bottom w:val="none" w:sz="0" w:space="0" w:color="auto"/>
            <w:right w:val="none" w:sz="0" w:space="0" w:color="auto"/>
          </w:divBdr>
        </w:div>
        <w:div w:id="699167099">
          <w:marLeft w:val="0"/>
          <w:marRight w:val="0"/>
          <w:marTop w:val="0"/>
          <w:marBottom w:val="0"/>
          <w:divBdr>
            <w:top w:val="none" w:sz="0" w:space="0" w:color="auto"/>
            <w:left w:val="none" w:sz="0" w:space="0" w:color="auto"/>
            <w:bottom w:val="none" w:sz="0" w:space="0" w:color="auto"/>
            <w:right w:val="none" w:sz="0" w:space="0" w:color="auto"/>
          </w:divBdr>
        </w:div>
        <w:div w:id="1984499501">
          <w:marLeft w:val="0"/>
          <w:marRight w:val="0"/>
          <w:marTop w:val="0"/>
          <w:marBottom w:val="0"/>
          <w:divBdr>
            <w:top w:val="none" w:sz="0" w:space="0" w:color="auto"/>
            <w:left w:val="none" w:sz="0" w:space="0" w:color="auto"/>
            <w:bottom w:val="none" w:sz="0" w:space="0" w:color="auto"/>
            <w:right w:val="none" w:sz="0" w:space="0" w:color="auto"/>
          </w:divBdr>
        </w:div>
        <w:div w:id="1862357558">
          <w:marLeft w:val="0"/>
          <w:marRight w:val="0"/>
          <w:marTop w:val="0"/>
          <w:marBottom w:val="0"/>
          <w:divBdr>
            <w:top w:val="none" w:sz="0" w:space="0" w:color="auto"/>
            <w:left w:val="none" w:sz="0" w:space="0" w:color="auto"/>
            <w:bottom w:val="none" w:sz="0" w:space="0" w:color="auto"/>
            <w:right w:val="none" w:sz="0" w:space="0" w:color="auto"/>
          </w:divBdr>
        </w:div>
        <w:div w:id="1202133516">
          <w:marLeft w:val="0"/>
          <w:marRight w:val="0"/>
          <w:marTop w:val="0"/>
          <w:marBottom w:val="0"/>
          <w:divBdr>
            <w:top w:val="none" w:sz="0" w:space="0" w:color="auto"/>
            <w:left w:val="none" w:sz="0" w:space="0" w:color="auto"/>
            <w:bottom w:val="none" w:sz="0" w:space="0" w:color="auto"/>
            <w:right w:val="none" w:sz="0" w:space="0" w:color="auto"/>
          </w:divBdr>
        </w:div>
        <w:div w:id="850728051">
          <w:marLeft w:val="0"/>
          <w:marRight w:val="0"/>
          <w:marTop w:val="0"/>
          <w:marBottom w:val="0"/>
          <w:divBdr>
            <w:top w:val="none" w:sz="0" w:space="0" w:color="auto"/>
            <w:left w:val="none" w:sz="0" w:space="0" w:color="auto"/>
            <w:bottom w:val="none" w:sz="0" w:space="0" w:color="auto"/>
            <w:right w:val="none" w:sz="0" w:space="0" w:color="auto"/>
          </w:divBdr>
        </w:div>
        <w:div w:id="380715644">
          <w:marLeft w:val="0"/>
          <w:marRight w:val="0"/>
          <w:marTop w:val="0"/>
          <w:marBottom w:val="0"/>
          <w:divBdr>
            <w:top w:val="none" w:sz="0" w:space="0" w:color="auto"/>
            <w:left w:val="none" w:sz="0" w:space="0" w:color="auto"/>
            <w:bottom w:val="none" w:sz="0" w:space="0" w:color="auto"/>
            <w:right w:val="none" w:sz="0" w:space="0" w:color="auto"/>
          </w:divBdr>
        </w:div>
        <w:div w:id="647053985">
          <w:marLeft w:val="0"/>
          <w:marRight w:val="0"/>
          <w:marTop w:val="0"/>
          <w:marBottom w:val="0"/>
          <w:divBdr>
            <w:top w:val="none" w:sz="0" w:space="0" w:color="auto"/>
            <w:left w:val="none" w:sz="0" w:space="0" w:color="auto"/>
            <w:bottom w:val="none" w:sz="0" w:space="0" w:color="auto"/>
            <w:right w:val="none" w:sz="0" w:space="0" w:color="auto"/>
          </w:divBdr>
        </w:div>
        <w:div w:id="554196827">
          <w:marLeft w:val="0"/>
          <w:marRight w:val="0"/>
          <w:marTop w:val="0"/>
          <w:marBottom w:val="0"/>
          <w:divBdr>
            <w:top w:val="none" w:sz="0" w:space="0" w:color="auto"/>
            <w:left w:val="none" w:sz="0" w:space="0" w:color="auto"/>
            <w:bottom w:val="none" w:sz="0" w:space="0" w:color="auto"/>
            <w:right w:val="none" w:sz="0" w:space="0" w:color="auto"/>
          </w:divBdr>
        </w:div>
        <w:div w:id="930163885">
          <w:marLeft w:val="0"/>
          <w:marRight w:val="0"/>
          <w:marTop w:val="0"/>
          <w:marBottom w:val="0"/>
          <w:divBdr>
            <w:top w:val="none" w:sz="0" w:space="0" w:color="auto"/>
            <w:left w:val="none" w:sz="0" w:space="0" w:color="auto"/>
            <w:bottom w:val="none" w:sz="0" w:space="0" w:color="auto"/>
            <w:right w:val="none" w:sz="0" w:space="0" w:color="auto"/>
          </w:divBdr>
        </w:div>
        <w:div w:id="1443917873">
          <w:marLeft w:val="0"/>
          <w:marRight w:val="0"/>
          <w:marTop w:val="0"/>
          <w:marBottom w:val="0"/>
          <w:divBdr>
            <w:top w:val="none" w:sz="0" w:space="0" w:color="auto"/>
            <w:left w:val="none" w:sz="0" w:space="0" w:color="auto"/>
            <w:bottom w:val="none" w:sz="0" w:space="0" w:color="auto"/>
            <w:right w:val="none" w:sz="0" w:space="0" w:color="auto"/>
          </w:divBdr>
        </w:div>
        <w:div w:id="853493828">
          <w:marLeft w:val="0"/>
          <w:marRight w:val="0"/>
          <w:marTop w:val="0"/>
          <w:marBottom w:val="0"/>
          <w:divBdr>
            <w:top w:val="none" w:sz="0" w:space="0" w:color="auto"/>
            <w:left w:val="none" w:sz="0" w:space="0" w:color="auto"/>
            <w:bottom w:val="none" w:sz="0" w:space="0" w:color="auto"/>
            <w:right w:val="none" w:sz="0" w:space="0" w:color="auto"/>
          </w:divBdr>
        </w:div>
        <w:div w:id="1098604537">
          <w:marLeft w:val="0"/>
          <w:marRight w:val="0"/>
          <w:marTop w:val="0"/>
          <w:marBottom w:val="0"/>
          <w:divBdr>
            <w:top w:val="none" w:sz="0" w:space="0" w:color="auto"/>
            <w:left w:val="none" w:sz="0" w:space="0" w:color="auto"/>
            <w:bottom w:val="none" w:sz="0" w:space="0" w:color="auto"/>
            <w:right w:val="none" w:sz="0" w:space="0" w:color="auto"/>
          </w:divBdr>
        </w:div>
        <w:div w:id="1788544320">
          <w:marLeft w:val="0"/>
          <w:marRight w:val="0"/>
          <w:marTop w:val="0"/>
          <w:marBottom w:val="0"/>
          <w:divBdr>
            <w:top w:val="none" w:sz="0" w:space="0" w:color="auto"/>
            <w:left w:val="none" w:sz="0" w:space="0" w:color="auto"/>
            <w:bottom w:val="none" w:sz="0" w:space="0" w:color="auto"/>
            <w:right w:val="none" w:sz="0" w:space="0" w:color="auto"/>
          </w:divBdr>
        </w:div>
        <w:div w:id="1532763201">
          <w:marLeft w:val="0"/>
          <w:marRight w:val="0"/>
          <w:marTop w:val="0"/>
          <w:marBottom w:val="0"/>
          <w:divBdr>
            <w:top w:val="none" w:sz="0" w:space="0" w:color="auto"/>
            <w:left w:val="none" w:sz="0" w:space="0" w:color="auto"/>
            <w:bottom w:val="none" w:sz="0" w:space="0" w:color="auto"/>
            <w:right w:val="none" w:sz="0" w:space="0" w:color="auto"/>
          </w:divBdr>
        </w:div>
        <w:div w:id="1269047826">
          <w:marLeft w:val="0"/>
          <w:marRight w:val="0"/>
          <w:marTop w:val="0"/>
          <w:marBottom w:val="0"/>
          <w:divBdr>
            <w:top w:val="none" w:sz="0" w:space="0" w:color="auto"/>
            <w:left w:val="none" w:sz="0" w:space="0" w:color="auto"/>
            <w:bottom w:val="none" w:sz="0" w:space="0" w:color="auto"/>
            <w:right w:val="none" w:sz="0" w:space="0" w:color="auto"/>
          </w:divBdr>
        </w:div>
        <w:div w:id="930971536">
          <w:marLeft w:val="0"/>
          <w:marRight w:val="0"/>
          <w:marTop w:val="0"/>
          <w:marBottom w:val="0"/>
          <w:divBdr>
            <w:top w:val="none" w:sz="0" w:space="0" w:color="auto"/>
            <w:left w:val="none" w:sz="0" w:space="0" w:color="auto"/>
            <w:bottom w:val="none" w:sz="0" w:space="0" w:color="auto"/>
            <w:right w:val="none" w:sz="0" w:space="0" w:color="auto"/>
          </w:divBdr>
        </w:div>
        <w:div w:id="1285111069">
          <w:marLeft w:val="0"/>
          <w:marRight w:val="0"/>
          <w:marTop w:val="0"/>
          <w:marBottom w:val="0"/>
          <w:divBdr>
            <w:top w:val="none" w:sz="0" w:space="0" w:color="auto"/>
            <w:left w:val="none" w:sz="0" w:space="0" w:color="auto"/>
            <w:bottom w:val="none" w:sz="0" w:space="0" w:color="auto"/>
            <w:right w:val="none" w:sz="0" w:space="0" w:color="auto"/>
          </w:divBdr>
        </w:div>
        <w:div w:id="1892768887">
          <w:marLeft w:val="0"/>
          <w:marRight w:val="0"/>
          <w:marTop w:val="0"/>
          <w:marBottom w:val="0"/>
          <w:divBdr>
            <w:top w:val="none" w:sz="0" w:space="0" w:color="auto"/>
            <w:left w:val="none" w:sz="0" w:space="0" w:color="auto"/>
            <w:bottom w:val="none" w:sz="0" w:space="0" w:color="auto"/>
            <w:right w:val="none" w:sz="0" w:space="0" w:color="auto"/>
          </w:divBdr>
        </w:div>
        <w:div w:id="1725592594">
          <w:marLeft w:val="0"/>
          <w:marRight w:val="0"/>
          <w:marTop w:val="0"/>
          <w:marBottom w:val="0"/>
          <w:divBdr>
            <w:top w:val="none" w:sz="0" w:space="0" w:color="auto"/>
            <w:left w:val="none" w:sz="0" w:space="0" w:color="auto"/>
            <w:bottom w:val="none" w:sz="0" w:space="0" w:color="auto"/>
            <w:right w:val="none" w:sz="0" w:space="0" w:color="auto"/>
          </w:divBdr>
        </w:div>
        <w:div w:id="1181357108">
          <w:marLeft w:val="0"/>
          <w:marRight w:val="0"/>
          <w:marTop w:val="0"/>
          <w:marBottom w:val="0"/>
          <w:divBdr>
            <w:top w:val="none" w:sz="0" w:space="0" w:color="auto"/>
            <w:left w:val="none" w:sz="0" w:space="0" w:color="auto"/>
            <w:bottom w:val="none" w:sz="0" w:space="0" w:color="auto"/>
            <w:right w:val="none" w:sz="0" w:space="0" w:color="auto"/>
          </w:divBdr>
        </w:div>
        <w:div w:id="1346395456">
          <w:marLeft w:val="0"/>
          <w:marRight w:val="0"/>
          <w:marTop w:val="0"/>
          <w:marBottom w:val="0"/>
          <w:divBdr>
            <w:top w:val="none" w:sz="0" w:space="0" w:color="auto"/>
            <w:left w:val="none" w:sz="0" w:space="0" w:color="auto"/>
            <w:bottom w:val="none" w:sz="0" w:space="0" w:color="auto"/>
            <w:right w:val="none" w:sz="0" w:space="0" w:color="auto"/>
          </w:divBdr>
        </w:div>
        <w:div w:id="299384054">
          <w:marLeft w:val="0"/>
          <w:marRight w:val="0"/>
          <w:marTop w:val="0"/>
          <w:marBottom w:val="0"/>
          <w:divBdr>
            <w:top w:val="none" w:sz="0" w:space="0" w:color="auto"/>
            <w:left w:val="none" w:sz="0" w:space="0" w:color="auto"/>
            <w:bottom w:val="none" w:sz="0" w:space="0" w:color="auto"/>
            <w:right w:val="none" w:sz="0" w:space="0" w:color="auto"/>
          </w:divBdr>
        </w:div>
        <w:div w:id="883129419">
          <w:marLeft w:val="0"/>
          <w:marRight w:val="0"/>
          <w:marTop w:val="0"/>
          <w:marBottom w:val="0"/>
          <w:divBdr>
            <w:top w:val="none" w:sz="0" w:space="0" w:color="auto"/>
            <w:left w:val="none" w:sz="0" w:space="0" w:color="auto"/>
            <w:bottom w:val="none" w:sz="0" w:space="0" w:color="auto"/>
            <w:right w:val="none" w:sz="0" w:space="0" w:color="auto"/>
          </w:divBdr>
        </w:div>
        <w:div w:id="463620329">
          <w:marLeft w:val="0"/>
          <w:marRight w:val="0"/>
          <w:marTop w:val="0"/>
          <w:marBottom w:val="0"/>
          <w:divBdr>
            <w:top w:val="none" w:sz="0" w:space="0" w:color="auto"/>
            <w:left w:val="none" w:sz="0" w:space="0" w:color="auto"/>
            <w:bottom w:val="none" w:sz="0" w:space="0" w:color="auto"/>
            <w:right w:val="none" w:sz="0" w:space="0" w:color="auto"/>
          </w:divBdr>
        </w:div>
        <w:div w:id="644940232">
          <w:marLeft w:val="0"/>
          <w:marRight w:val="0"/>
          <w:marTop w:val="0"/>
          <w:marBottom w:val="0"/>
          <w:divBdr>
            <w:top w:val="none" w:sz="0" w:space="0" w:color="auto"/>
            <w:left w:val="none" w:sz="0" w:space="0" w:color="auto"/>
            <w:bottom w:val="none" w:sz="0" w:space="0" w:color="auto"/>
            <w:right w:val="none" w:sz="0" w:space="0" w:color="auto"/>
          </w:divBdr>
        </w:div>
        <w:div w:id="1560364555">
          <w:marLeft w:val="0"/>
          <w:marRight w:val="0"/>
          <w:marTop w:val="0"/>
          <w:marBottom w:val="0"/>
          <w:divBdr>
            <w:top w:val="none" w:sz="0" w:space="0" w:color="auto"/>
            <w:left w:val="none" w:sz="0" w:space="0" w:color="auto"/>
            <w:bottom w:val="none" w:sz="0" w:space="0" w:color="auto"/>
            <w:right w:val="none" w:sz="0" w:space="0" w:color="auto"/>
          </w:divBdr>
        </w:div>
        <w:div w:id="1193421130">
          <w:marLeft w:val="0"/>
          <w:marRight w:val="0"/>
          <w:marTop w:val="0"/>
          <w:marBottom w:val="0"/>
          <w:divBdr>
            <w:top w:val="none" w:sz="0" w:space="0" w:color="auto"/>
            <w:left w:val="none" w:sz="0" w:space="0" w:color="auto"/>
            <w:bottom w:val="none" w:sz="0" w:space="0" w:color="auto"/>
            <w:right w:val="none" w:sz="0" w:space="0" w:color="auto"/>
          </w:divBdr>
        </w:div>
        <w:div w:id="1070883799">
          <w:marLeft w:val="0"/>
          <w:marRight w:val="0"/>
          <w:marTop w:val="0"/>
          <w:marBottom w:val="0"/>
          <w:divBdr>
            <w:top w:val="none" w:sz="0" w:space="0" w:color="auto"/>
            <w:left w:val="none" w:sz="0" w:space="0" w:color="auto"/>
            <w:bottom w:val="none" w:sz="0" w:space="0" w:color="auto"/>
            <w:right w:val="none" w:sz="0" w:space="0" w:color="auto"/>
          </w:divBdr>
        </w:div>
        <w:div w:id="139271168">
          <w:marLeft w:val="0"/>
          <w:marRight w:val="0"/>
          <w:marTop w:val="0"/>
          <w:marBottom w:val="0"/>
          <w:divBdr>
            <w:top w:val="none" w:sz="0" w:space="0" w:color="auto"/>
            <w:left w:val="none" w:sz="0" w:space="0" w:color="auto"/>
            <w:bottom w:val="none" w:sz="0" w:space="0" w:color="auto"/>
            <w:right w:val="none" w:sz="0" w:space="0" w:color="auto"/>
          </w:divBdr>
        </w:div>
        <w:div w:id="1458134662">
          <w:marLeft w:val="0"/>
          <w:marRight w:val="0"/>
          <w:marTop w:val="0"/>
          <w:marBottom w:val="0"/>
          <w:divBdr>
            <w:top w:val="none" w:sz="0" w:space="0" w:color="auto"/>
            <w:left w:val="none" w:sz="0" w:space="0" w:color="auto"/>
            <w:bottom w:val="none" w:sz="0" w:space="0" w:color="auto"/>
            <w:right w:val="none" w:sz="0" w:space="0" w:color="auto"/>
          </w:divBdr>
        </w:div>
        <w:div w:id="1980988335">
          <w:marLeft w:val="0"/>
          <w:marRight w:val="0"/>
          <w:marTop w:val="0"/>
          <w:marBottom w:val="0"/>
          <w:divBdr>
            <w:top w:val="none" w:sz="0" w:space="0" w:color="auto"/>
            <w:left w:val="none" w:sz="0" w:space="0" w:color="auto"/>
            <w:bottom w:val="none" w:sz="0" w:space="0" w:color="auto"/>
            <w:right w:val="none" w:sz="0" w:space="0" w:color="auto"/>
          </w:divBdr>
        </w:div>
        <w:div w:id="1390692146">
          <w:marLeft w:val="0"/>
          <w:marRight w:val="0"/>
          <w:marTop w:val="0"/>
          <w:marBottom w:val="0"/>
          <w:divBdr>
            <w:top w:val="none" w:sz="0" w:space="0" w:color="auto"/>
            <w:left w:val="none" w:sz="0" w:space="0" w:color="auto"/>
            <w:bottom w:val="none" w:sz="0" w:space="0" w:color="auto"/>
            <w:right w:val="none" w:sz="0" w:space="0" w:color="auto"/>
          </w:divBdr>
        </w:div>
        <w:div w:id="1447893061">
          <w:marLeft w:val="0"/>
          <w:marRight w:val="0"/>
          <w:marTop w:val="0"/>
          <w:marBottom w:val="0"/>
          <w:divBdr>
            <w:top w:val="none" w:sz="0" w:space="0" w:color="auto"/>
            <w:left w:val="none" w:sz="0" w:space="0" w:color="auto"/>
            <w:bottom w:val="none" w:sz="0" w:space="0" w:color="auto"/>
            <w:right w:val="none" w:sz="0" w:space="0" w:color="auto"/>
          </w:divBdr>
        </w:div>
        <w:div w:id="479462001">
          <w:marLeft w:val="0"/>
          <w:marRight w:val="0"/>
          <w:marTop w:val="0"/>
          <w:marBottom w:val="0"/>
          <w:divBdr>
            <w:top w:val="none" w:sz="0" w:space="0" w:color="auto"/>
            <w:left w:val="none" w:sz="0" w:space="0" w:color="auto"/>
            <w:bottom w:val="none" w:sz="0" w:space="0" w:color="auto"/>
            <w:right w:val="none" w:sz="0" w:space="0" w:color="auto"/>
          </w:divBdr>
        </w:div>
        <w:div w:id="1050886">
          <w:marLeft w:val="0"/>
          <w:marRight w:val="0"/>
          <w:marTop w:val="0"/>
          <w:marBottom w:val="0"/>
          <w:divBdr>
            <w:top w:val="none" w:sz="0" w:space="0" w:color="auto"/>
            <w:left w:val="none" w:sz="0" w:space="0" w:color="auto"/>
            <w:bottom w:val="none" w:sz="0" w:space="0" w:color="auto"/>
            <w:right w:val="none" w:sz="0" w:space="0" w:color="auto"/>
          </w:divBdr>
        </w:div>
        <w:div w:id="1219785544">
          <w:marLeft w:val="0"/>
          <w:marRight w:val="0"/>
          <w:marTop w:val="0"/>
          <w:marBottom w:val="0"/>
          <w:divBdr>
            <w:top w:val="none" w:sz="0" w:space="0" w:color="auto"/>
            <w:left w:val="none" w:sz="0" w:space="0" w:color="auto"/>
            <w:bottom w:val="none" w:sz="0" w:space="0" w:color="auto"/>
            <w:right w:val="none" w:sz="0" w:space="0" w:color="auto"/>
          </w:divBdr>
        </w:div>
        <w:div w:id="698240339">
          <w:marLeft w:val="0"/>
          <w:marRight w:val="0"/>
          <w:marTop w:val="0"/>
          <w:marBottom w:val="0"/>
          <w:divBdr>
            <w:top w:val="none" w:sz="0" w:space="0" w:color="auto"/>
            <w:left w:val="none" w:sz="0" w:space="0" w:color="auto"/>
            <w:bottom w:val="none" w:sz="0" w:space="0" w:color="auto"/>
            <w:right w:val="none" w:sz="0" w:space="0" w:color="auto"/>
          </w:divBdr>
        </w:div>
        <w:div w:id="292297071">
          <w:marLeft w:val="0"/>
          <w:marRight w:val="0"/>
          <w:marTop w:val="0"/>
          <w:marBottom w:val="0"/>
          <w:divBdr>
            <w:top w:val="none" w:sz="0" w:space="0" w:color="auto"/>
            <w:left w:val="none" w:sz="0" w:space="0" w:color="auto"/>
            <w:bottom w:val="none" w:sz="0" w:space="0" w:color="auto"/>
            <w:right w:val="none" w:sz="0" w:space="0" w:color="auto"/>
          </w:divBdr>
        </w:div>
        <w:div w:id="696739435">
          <w:marLeft w:val="0"/>
          <w:marRight w:val="0"/>
          <w:marTop w:val="0"/>
          <w:marBottom w:val="0"/>
          <w:divBdr>
            <w:top w:val="none" w:sz="0" w:space="0" w:color="auto"/>
            <w:left w:val="none" w:sz="0" w:space="0" w:color="auto"/>
            <w:bottom w:val="none" w:sz="0" w:space="0" w:color="auto"/>
            <w:right w:val="none" w:sz="0" w:space="0" w:color="auto"/>
          </w:divBdr>
        </w:div>
        <w:div w:id="2113280217">
          <w:marLeft w:val="0"/>
          <w:marRight w:val="0"/>
          <w:marTop w:val="0"/>
          <w:marBottom w:val="0"/>
          <w:divBdr>
            <w:top w:val="none" w:sz="0" w:space="0" w:color="auto"/>
            <w:left w:val="none" w:sz="0" w:space="0" w:color="auto"/>
            <w:bottom w:val="none" w:sz="0" w:space="0" w:color="auto"/>
            <w:right w:val="none" w:sz="0" w:space="0" w:color="auto"/>
          </w:divBdr>
        </w:div>
        <w:div w:id="804660026">
          <w:marLeft w:val="0"/>
          <w:marRight w:val="0"/>
          <w:marTop w:val="0"/>
          <w:marBottom w:val="0"/>
          <w:divBdr>
            <w:top w:val="none" w:sz="0" w:space="0" w:color="auto"/>
            <w:left w:val="none" w:sz="0" w:space="0" w:color="auto"/>
            <w:bottom w:val="none" w:sz="0" w:space="0" w:color="auto"/>
            <w:right w:val="none" w:sz="0" w:space="0" w:color="auto"/>
          </w:divBdr>
        </w:div>
        <w:div w:id="2018532007">
          <w:marLeft w:val="0"/>
          <w:marRight w:val="0"/>
          <w:marTop w:val="0"/>
          <w:marBottom w:val="0"/>
          <w:divBdr>
            <w:top w:val="none" w:sz="0" w:space="0" w:color="auto"/>
            <w:left w:val="none" w:sz="0" w:space="0" w:color="auto"/>
            <w:bottom w:val="none" w:sz="0" w:space="0" w:color="auto"/>
            <w:right w:val="none" w:sz="0" w:space="0" w:color="auto"/>
          </w:divBdr>
        </w:div>
        <w:div w:id="2072844214">
          <w:marLeft w:val="0"/>
          <w:marRight w:val="0"/>
          <w:marTop w:val="0"/>
          <w:marBottom w:val="0"/>
          <w:divBdr>
            <w:top w:val="none" w:sz="0" w:space="0" w:color="auto"/>
            <w:left w:val="none" w:sz="0" w:space="0" w:color="auto"/>
            <w:bottom w:val="none" w:sz="0" w:space="0" w:color="auto"/>
            <w:right w:val="none" w:sz="0" w:space="0" w:color="auto"/>
          </w:divBdr>
        </w:div>
        <w:div w:id="943659687">
          <w:marLeft w:val="0"/>
          <w:marRight w:val="0"/>
          <w:marTop w:val="0"/>
          <w:marBottom w:val="0"/>
          <w:divBdr>
            <w:top w:val="none" w:sz="0" w:space="0" w:color="auto"/>
            <w:left w:val="none" w:sz="0" w:space="0" w:color="auto"/>
            <w:bottom w:val="none" w:sz="0" w:space="0" w:color="auto"/>
            <w:right w:val="none" w:sz="0" w:space="0" w:color="auto"/>
          </w:divBdr>
        </w:div>
        <w:div w:id="417794224">
          <w:marLeft w:val="0"/>
          <w:marRight w:val="0"/>
          <w:marTop w:val="0"/>
          <w:marBottom w:val="0"/>
          <w:divBdr>
            <w:top w:val="none" w:sz="0" w:space="0" w:color="auto"/>
            <w:left w:val="none" w:sz="0" w:space="0" w:color="auto"/>
            <w:bottom w:val="none" w:sz="0" w:space="0" w:color="auto"/>
            <w:right w:val="none" w:sz="0" w:space="0" w:color="auto"/>
          </w:divBdr>
        </w:div>
        <w:div w:id="601108736">
          <w:marLeft w:val="0"/>
          <w:marRight w:val="0"/>
          <w:marTop w:val="0"/>
          <w:marBottom w:val="0"/>
          <w:divBdr>
            <w:top w:val="none" w:sz="0" w:space="0" w:color="auto"/>
            <w:left w:val="none" w:sz="0" w:space="0" w:color="auto"/>
            <w:bottom w:val="none" w:sz="0" w:space="0" w:color="auto"/>
            <w:right w:val="none" w:sz="0" w:space="0" w:color="auto"/>
          </w:divBdr>
        </w:div>
        <w:div w:id="1710258088">
          <w:marLeft w:val="0"/>
          <w:marRight w:val="0"/>
          <w:marTop w:val="0"/>
          <w:marBottom w:val="0"/>
          <w:divBdr>
            <w:top w:val="none" w:sz="0" w:space="0" w:color="auto"/>
            <w:left w:val="none" w:sz="0" w:space="0" w:color="auto"/>
            <w:bottom w:val="none" w:sz="0" w:space="0" w:color="auto"/>
            <w:right w:val="none" w:sz="0" w:space="0" w:color="auto"/>
          </w:divBdr>
        </w:div>
        <w:div w:id="71046949">
          <w:marLeft w:val="0"/>
          <w:marRight w:val="0"/>
          <w:marTop w:val="0"/>
          <w:marBottom w:val="0"/>
          <w:divBdr>
            <w:top w:val="none" w:sz="0" w:space="0" w:color="auto"/>
            <w:left w:val="none" w:sz="0" w:space="0" w:color="auto"/>
            <w:bottom w:val="none" w:sz="0" w:space="0" w:color="auto"/>
            <w:right w:val="none" w:sz="0" w:space="0" w:color="auto"/>
          </w:divBdr>
        </w:div>
        <w:div w:id="2037533413">
          <w:marLeft w:val="0"/>
          <w:marRight w:val="0"/>
          <w:marTop w:val="0"/>
          <w:marBottom w:val="0"/>
          <w:divBdr>
            <w:top w:val="none" w:sz="0" w:space="0" w:color="auto"/>
            <w:left w:val="none" w:sz="0" w:space="0" w:color="auto"/>
            <w:bottom w:val="none" w:sz="0" w:space="0" w:color="auto"/>
            <w:right w:val="none" w:sz="0" w:space="0" w:color="auto"/>
          </w:divBdr>
        </w:div>
        <w:div w:id="914704170">
          <w:marLeft w:val="0"/>
          <w:marRight w:val="0"/>
          <w:marTop w:val="0"/>
          <w:marBottom w:val="0"/>
          <w:divBdr>
            <w:top w:val="none" w:sz="0" w:space="0" w:color="auto"/>
            <w:left w:val="none" w:sz="0" w:space="0" w:color="auto"/>
            <w:bottom w:val="none" w:sz="0" w:space="0" w:color="auto"/>
            <w:right w:val="none" w:sz="0" w:space="0" w:color="auto"/>
          </w:divBdr>
        </w:div>
        <w:div w:id="1182664019">
          <w:marLeft w:val="0"/>
          <w:marRight w:val="0"/>
          <w:marTop w:val="0"/>
          <w:marBottom w:val="0"/>
          <w:divBdr>
            <w:top w:val="none" w:sz="0" w:space="0" w:color="auto"/>
            <w:left w:val="none" w:sz="0" w:space="0" w:color="auto"/>
            <w:bottom w:val="none" w:sz="0" w:space="0" w:color="auto"/>
            <w:right w:val="none" w:sz="0" w:space="0" w:color="auto"/>
          </w:divBdr>
        </w:div>
        <w:div w:id="782965462">
          <w:marLeft w:val="0"/>
          <w:marRight w:val="0"/>
          <w:marTop w:val="0"/>
          <w:marBottom w:val="0"/>
          <w:divBdr>
            <w:top w:val="none" w:sz="0" w:space="0" w:color="auto"/>
            <w:left w:val="none" w:sz="0" w:space="0" w:color="auto"/>
            <w:bottom w:val="none" w:sz="0" w:space="0" w:color="auto"/>
            <w:right w:val="none" w:sz="0" w:space="0" w:color="auto"/>
          </w:divBdr>
        </w:div>
        <w:div w:id="1401950584">
          <w:marLeft w:val="0"/>
          <w:marRight w:val="0"/>
          <w:marTop w:val="0"/>
          <w:marBottom w:val="0"/>
          <w:divBdr>
            <w:top w:val="none" w:sz="0" w:space="0" w:color="auto"/>
            <w:left w:val="none" w:sz="0" w:space="0" w:color="auto"/>
            <w:bottom w:val="none" w:sz="0" w:space="0" w:color="auto"/>
            <w:right w:val="none" w:sz="0" w:space="0" w:color="auto"/>
          </w:divBdr>
        </w:div>
        <w:div w:id="83571190">
          <w:marLeft w:val="0"/>
          <w:marRight w:val="0"/>
          <w:marTop w:val="0"/>
          <w:marBottom w:val="0"/>
          <w:divBdr>
            <w:top w:val="none" w:sz="0" w:space="0" w:color="auto"/>
            <w:left w:val="none" w:sz="0" w:space="0" w:color="auto"/>
            <w:bottom w:val="none" w:sz="0" w:space="0" w:color="auto"/>
            <w:right w:val="none" w:sz="0" w:space="0" w:color="auto"/>
          </w:divBdr>
        </w:div>
        <w:div w:id="2096047560">
          <w:marLeft w:val="0"/>
          <w:marRight w:val="0"/>
          <w:marTop w:val="0"/>
          <w:marBottom w:val="0"/>
          <w:divBdr>
            <w:top w:val="none" w:sz="0" w:space="0" w:color="auto"/>
            <w:left w:val="none" w:sz="0" w:space="0" w:color="auto"/>
            <w:bottom w:val="none" w:sz="0" w:space="0" w:color="auto"/>
            <w:right w:val="none" w:sz="0" w:space="0" w:color="auto"/>
          </w:divBdr>
        </w:div>
        <w:div w:id="97218676">
          <w:marLeft w:val="0"/>
          <w:marRight w:val="0"/>
          <w:marTop w:val="0"/>
          <w:marBottom w:val="0"/>
          <w:divBdr>
            <w:top w:val="none" w:sz="0" w:space="0" w:color="auto"/>
            <w:left w:val="none" w:sz="0" w:space="0" w:color="auto"/>
            <w:bottom w:val="none" w:sz="0" w:space="0" w:color="auto"/>
            <w:right w:val="none" w:sz="0" w:space="0" w:color="auto"/>
          </w:divBdr>
        </w:div>
        <w:div w:id="1553269323">
          <w:marLeft w:val="0"/>
          <w:marRight w:val="0"/>
          <w:marTop w:val="0"/>
          <w:marBottom w:val="0"/>
          <w:divBdr>
            <w:top w:val="none" w:sz="0" w:space="0" w:color="auto"/>
            <w:left w:val="none" w:sz="0" w:space="0" w:color="auto"/>
            <w:bottom w:val="none" w:sz="0" w:space="0" w:color="auto"/>
            <w:right w:val="none" w:sz="0" w:space="0" w:color="auto"/>
          </w:divBdr>
        </w:div>
        <w:div w:id="491877426">
          <w:marLeft w:val="0"/>
          <w:marRight w:val="0"/>
          <w:marTop w:val="0"/>
          <w:marBottom w:val="0"/>
          <w:divBdr>
            <w:top w:val="none" w:sz="0" w:space="0" w:color="auto"/>
            <w:left w:val="none" w:sz="0" w:space="0" w:color="auto"/>
            <w:bottom w:val="none" w:sz="0" w:space="0" w:color="auto"/>
            <w:right w:val="none" w:sz="0" w:space="0" w:color="auto"/>
          </w:divBdr>
        </w:div>
        <w:div w:id="410007819">
          <w:marLeft w:val="0"/>
          <w:marRight w:val="0"/>
          <w:marTop w:val="0"/>
          <w:marBottom w:val="0"/>
          <w:divBdr>
            <w:top w:val="none" w:sz="0" w:space="0" w:color="auto"/>
            <w:left w:val="none" w:sz="0" w:space="0" w:color="auto"/>
            <w:bottom w:val="none" w:sz="0" w:space="0" w:color="auto"/>
            <w:right w:val="none" w:sz="0" w:space="0" w:color="auto"/>
          </w:divBdr>
        </w:div>
        <w:div w:id="1920945808">
          <w:marLeft w:val="0"/>
          <w:marRight w:val="0"/>
          <w:marTop w:val="0"/>
          <w:marBottom w:val="0"/>
          <w:divBdr>
            <w:top w:val="none" w:sz="0" w:space="0" w:color="auto"/>
            <w:left w:val="none" w:sz="0" w:space="0" w:color="auto"/>
            <w:bottom w:val="none" w:sz="0" w:space="0" w:color="auto"/>
            <w:right w:val="none" w:sz="0" w:space="0" w:color="auto"/>
          </w:divBdr>
        </w:div>
        <w:div w:id="739182107">
          <w:marLeft w:val="0"/>
          <w:marRight w:val="0"/>
          <w:marTop w:val="0"/>
          <w:marBottom w:val="0"/>
          <w:divBdr>
            <w:top w:val="none" w:sz="0" w:space="0" w:color="auto"/>
            <w:left w:val="none" w:sz="0" w:space="0" w:color="auto"/>
            <w:bottom w:val="none" w:sz="0" w:space="0" w:color="auto"/>
            <w:right w:val="none" w:sz="0" w:space="0" w:color="auto"/>
          </w:divBdr>
        </w:div>
        <w:div w:id="1263760476">
          <w:marLeft w:val="0"/>
          <w:marRight w:val="0"/>
          <w:marTop w:val="0"/>
          <w:marBottom w:val="0"/>
          <w:divBdr>
            <w:top w:val="none" w:sz="0" w:space="0" w:color="auto"/>
            <w:left w:val="none" w:sz="0" w:space="0" w:color="auto"/>
            <w:bottom w:val="none" w:sz="0" w:space="0" w:color="auto"/>
            <w:right w:val="none" w:sz="0" w:space="0" w:color="auto"/>
          </w:divBdr>
        </w:div>
        <w:div w:id="1001390326">
          <w:marLeft w:val="0"/>
          <w:marRight w:val="0"/>
          <w:marTop w:val="0"/>
          <w:marBottom w:val="0"/>
          <w:divBdr>
            <w:top w:val="none" w:sz="0" w:space="0" w:color="auto"/>
            <w:left w:val="none" w:sz="0" w:space="0" w:color="auto"/>
            <w:bottom w:val="none" w:sz="0" w:space="0" w:color="auto"/>
            <w:right w:val="none" w:sz="0" w:space="0" w:color="auto"/>
          </w:divBdr>
        </w:div>
        <w:div w:id="2008095129">
          <w:marLeft w:val="0"/>
          <w:marRight w:val="0"/>
          <w:marTop w:val="0"/>
          <w:marBottom w:val="0"/>
          <w:divBdr>
            <w:top w:val="none" w:sz="0" w:space="0" w:color="auto"/>
            <w:left w:val="none" w:sz="0" w:space="0" w:color="auto"/>
            <w:bottom w:val="none" w:sz="0" w:space="0" w:color="auto"/>
            <w:right w:val="none" w:sz="0" w:space="0" w:color="auto"/>
          </w:divBdr>
        </w:div>
        <w:div w:id="164248347">
          <w:marLeft w:val="0"/>
          <w:marRight w:val="0"/>
          <w:marTop w:val="0"/>
          <w:marBottom w:val="0"/>
          <w:divBdr>
            <w:top w:val="none" w:sz="0" w:space="0" w:color="auto"/>
            <w:left w:val="none" w:sz="0" w:space="0" w:color="auto"/>
            <w:bottom w:val="none" w:sz="0" w:space="0" w:color="auto"/>
            <w:right w:val="none" w:sz="0" w:space="0" w:color="auto"/>
          </w:divBdr>
        </w:div>
        <w:div w:id="1445805999">
          <w:marLeft w:val="0"/>
          <w:marRight w:val="0"/>
          <w:marTop w:val="0"/>
          <w:marBottom w:val="0"/>
          <w:divBdr>
            <w:top w:val="none" w:sz="0" w:space="0" w:color="auto"/>
            <w:left w:val="none" w:sz="0" w:space="0" w:color="auto"/>
            <w:bottom w:val="none" w:sz="0" w:space="0" w:color="auto"/>
            <w:right w:val="none" w:sz="0" w:space="0" w:color="auto"/>
          </w:divBdr>
        </w:div>
        <w:div w:id="389694814">
          <w:marLeft w:val="0"/>
          <w:marRight w:val="0"/>
          <w:marTop w:val="0"/>
          <w:marBottom w:val="0"/>
          <w:divBdr>
            <w:top w:val="none" w:sz="0" w:space="0" w:color="auto"/>
            <w:left w:val="none" w:sz="0" w:space="0" w:color="auto"/>
            <w:bottom w:val="none" w:sz="0" w:space="0" w:color="auto"/>
            <w:right w:val="none" w:sz="0" w:space="0" w:color="auto"/>
          </w:divBdr>
        </w:div>
        <w:div w:id="1046492561">
          <w:marLeft w:val="0"/>
          <w:marRight w:val="0"/>
          <w:marTop w:val="0"/>
          <w:marBottom w:val="0"/>
          <w:divBdr>
            <w:top w:val="none" w:sz="0" w:space="0" w:color="auto"/>
            <w:left w:val="none" w:sz="0" w:space="0" w:color="auto"/>
            <w:bottom w:val="none" w:sz="0" w:space="0" w:color="auto"/>
            <w:right w:val="none" w:sz="0" w:space="0" w:color="auto"/>
          </w:divBdr>
        </w:div>
        <w:div w:id="1056589721">
          <w:marLeft w:val="0"/>
          <w:marRight w:val="0"/>
          <w:marTop w:val="0"/>
          <w:marBottom w:val="0"/>
          <w:divBdr>
            <w:top w:val="none" w:sz="0" w:space="0" w:color="auto"/>
            <w:left w:val="none" w:sz="0" w:space="0" w:color="auto"/>
            <w:bottom w:val="none" w:sz="0" w:space="0" w:color="auto"/>
            <w:right w:val="none" w:sz="0" w:space="0" w:color="auto"/>
          </w:divBdr>
        </w:div>
        <w:div w:id="1732270954">
          <w:marLeft w:val="0"/>
          <w:marRight w:val="0"/>
          <w:marTop w:val="0"/>
          <w:marBottom w:val="0"/>
          <w:divBdr>
            <w:top w:val="none" w:sz="0" w:space="0" w:color="auto"/>
            <w:left w:val="none" w:sz="0" w:space="0" w:color="auto"/>
            <w:bottom w:val="none" w:sz="0" w:space="0" w:color="auto"/>
            <w:right w:val="none" w:sz="0" w:space="0" w:color="auto"/>
          </w:divBdr>
        </w:div>
        <w:div w:id="301420920">
          <w:marLeft w:val="0"/>
          <w:marRight w:val="0"/>
          <w:marTop w:val="0"/>
          <w:marBottom w:val="0"/>
          <w:divBdr>
            <w:top w:val="none" w:sz="0" w:space="0" w:color="auto"/>
            <w:left w:val="none" w:sz="0" w:space="0" w:color="auto"/>
            <w:bottom w:val="none" w:sz="0" w:space="0" w:color="auto"/>
            <w:right w:val="none" w:sz="0" w:space="0" w:color="auto"/>
          </w:divBdr>
        </w:div>
        <w:div w:id="1533880503">
          <w:marLeft w:val="0"/>
          <w:marRight w:val="0"/>
          <w:marTop w:val="0"/>
          <w:marBottom w:val="0"/>
          <w:divBdr>
            <w:top w:val="none" w:sz="0" w:space="0" w:color="auto"/>
            <w:left w:val="none" w:sz="0" w:space="0" w:color="auto"/>
            <w:bottom w:val="none" w:sz="0" w:space="0" w:color="auto"/>
            <w:right w:val="none" w:sz="0" w:space="0" w:color="auto"/>
          </w:divBdr>
        </w:div>
        <w:div w:id="1469201227">
          <w:marLeft w:val="0"/>
          <w:marRight w:val="0"/>
          <w:marTop w:val="0"/>
          <w:marBottom w:val="0"/>
          <w:divBdr>
            <w:top w:val="none" w:sz="0" w:space="0" w:color="auto"/>
            <w:left w:val="none" w:sz="0" w:space="0" w:color="auto"/>
            <w:bottom w:val="none" w:sz="0" w:space="0" w:color="auto"/>
            <w:right w:val="none" w:sz="0" w:space="0" w:color="auto"/>
          </w:divBdr>
        </w:div>
        <w:div w:id="1758162580">
          <w:marLeft w:val="0"/>
          <w:marRight w:val="0"/>
          <w:marTop w:val="0"/>
          <w:marBottom w:val="0"/>
          <w:divBdr>
            <w:top w:val="none" w:sz="0" w:space="0" w:color="auto"/>
            <w:left w:val="none" w:sz="0" w:space="0" w:color="auto"/>
            <w:bottom w:val="none" w:sz="0" w:space="0" w:color="auto"/>
            <w:right w:val="none" w:sz="0" w:space="0" w:color="auto"/>
          </w:divBdr>
        </w:div>
        <w:div w:id="1730228936">
          <w:marLeft w:val="0"/>
          <w:marRight w:val="0"/>
          <w:marTop w:val="0"/>
          <w:marBottom w:val="0"/>
          <w:divBdr>
            <w:top w:val="none" w:sz="0" w:space="0" w:color="auto"/>
            <w:left w:val="none" w:sz="0" w:space="0" w:color="auto"/>
            <w:bottom w:val="none" w:sz="0" w:space="0" w:color="auto"/>
            <w:right w:val="none" w:sz="0" w:space="0" w:color="auto"/>
          </w:divBdr>
        </w:div>
        <w:div w:id="1600983155">
          <w:marLeft w:val="0"/>
          <w:marRight w:val="0"/>
          <w:marTop w:val="0"/>
          <w:marBottom w:val="0"/>
          <w:divBdr>
            <w:top w:val="none" w:sz="0" w:space="0" w:color="auto"/>
            <w:left w:val="none" w:sz="0" w:space="0" w:color="auto"/>
            <w:bottom w:val="none" w:sz="0" w:space="0" w:color="auto"/>
            <w:right w:val="none" w:sz="0" w:space="0" w:color="auto"/>
          </w:divBdr>
        </w:div>
        <w:div w:id="1262034358">
          <w:marLeft w:val="0"/>
          <w:marRight w:val="0"/>
          <w:marTop w:val="0"/>
          <w:marBottom w:val="0"/>
          <w:divBdr>
            <w:top w:val="none" w:sz="0" w:space="0" w:color="auto"/>
            <w:left w:val="none" w:sz="0" w:space="0" w:color="auto"/>
            <w:bottom w:val="none" w:sz="0" w:space="0" w:color="auto"/>
            <w:right w:val="none" w:sz="0" w:space="0" w:color="auto"/>
          </w:divBdr>
        </w:div>
        <w:div w:id="1880975015">
          <w:marLeft w:val="0"/>
          <w:marRight w:val="0"/>
          <w:marTop w:val="0"/>
          <w:marBottom w:val="0"/>
          <w:divBdr>
            <w:top w:val="none" w:sz="0" w:space="0" w:color="auto"/>
            <w:left w:val="none" w:sz="0" w:space="0" w:color="auto"/>
            <w:bottom w:val="none" w:sz="0" w:space="0" w:color="auto"/>
            <w:right w:val="none" w:sz="0" w:space="0" w:color="auto"/>
          </w:divBdr>
        </w:div>
        <w:div w:id="1833332179">
          <w:marLeft w:val="0"/>
          <w:marRight w:val="0"/>
          <w:marTop w:val="0"/>
          <w:marBottom w:val="0"/>
          <w:divBdr>
            <w:top w:val="none" w:sz="0" w:space="0" w:color="auto"/>
            <w:left w:val="none" w:sz="0" w:space="0" w:color="auto"/>
            <w:bottom w:val="none" w:sz="0" w:space="0" w:color="auto"/>
            <w:right w:val="none" w:sz="0" w:space="0" w:color="auto"/>
          </w:divBdr>
        </w:div>
        <w:div w:id="2013489381">
          <w:marLeft w:val="0"/>
          <w:marRight w:val="0"/>
          <w:marTop w:val="0"/>
          <w:marBottom w:val="0"/>
          <w:divBdr>
            <w:top w:val="none" w:sz="0" w:space="0" w:color="auto"/>
            <w:left w:val="none" w:sz="0" w:space="0" w:color="auto"/>
            <w:bottom w:val="none" w:sz="0" w:space="0" w:color="auto"/>
            <w:right w:val="none" w:sz="0" w:space="0" w:color="auto"/>
          </w:divBdr>
        </w:div>
        <w:div w:id="1036854721">
          <w:marLeft w:val="0"/>
          <w:marRight w:val="0"/>
          <w:marTop w:val="0"/>
          <w:marBottom w:val="0"/>
          <w:divBdr>
            <w:top w:val="none" w:sz="0" w:space="0" w:color="auto"/>
            <w:left w:val="none" w:sz="0" w:space="0" w:color="auto"/>
            <w:bottom w:val="none" w:sz="0" w:space="0" w:color="auto"/>
            <w:right w:val="none" w:sz="0" w:space="0" w:color="auto"/>
          </w:divBdr>
        </w:div>
        <w:div w:id="1375615584">
          <w:marLeft w:val="0"/>
          <w:marRight w:val="0"/>
          <w:marTop w:val="0"/>
          <w:marBottom w:val="0"/>
          <w:divBdr>
            <w:top w:val="none" w:sz="0" w:space="0" w:color="auto"/>
            <w:left w:val="none" w:sz="0" w:space="0" w:color="auto"/>
            <w:bottom w:val="none" w:sz="0" w:space="0" w:color="auto"/>
            <w:right w:val="none" w:sz="0" w:space="0" w:color="auto"/>
          </w:divBdr>
        </w:div>
        <w:div w:id="287664871">
          <w:marLeft w:val="0"/>
          <w:marRight w:val="0"/>
          <w:marTop w:val="0"/>
          <w:marBottom w:val="0"/>
          <w:divBdr>
            <w:top w:val="none" w:sz="0" w:space="0" w:color="auto"/>
            <w:left w:val="none" w:sz="0" w:space="0" w:color="auto"/>
            <w:bottom w:val="none" w:sz="0" w:space="0" w:color="auto"/>
            <w:right w:val="none" w:sz="0" w:space="0" w:color="auto"/>
          </w:divBdr>
        </w:div>
        <w:div w:id="1086657179">
          <w:marLeft w:val="0"/>
          <w:marRight w:val="0"/>
          <w:marTop w:val="0"/>
          <w:marBottom w:val="0"/>
          <w:divBdr>
            <w:top w:val="none" w:sz="0" w:space="0" w:color="auto"/>
            <w:left w:val="none" w:sz="0" w:space="0" w:color="auto"/>
            <w:bottom w:val="none" w:sz="0" w:space="0" w:color="auto"/>
            <w:right w:val="none" w:sz="0" w:space="0" w:color="auto"/>
          </w:divBdr>
        </w:div>
        <w:div w:id="867178402">
          <w:marLeft w:val="0"/>
          <w:marRight w:val="0"/>
          <w:marTop w:val="0"/>
          <w:marBottom w:val="0"/>
          <w:divBdr>
            <w:top w:val="none" w:sz="0" w:space="0" w:color="auto"/>
            <w:left w:val="none" w:sz="0" w:space="0" w:color="auto"/>
            <w:bottom w:val="none" w:sz="0" w:space="0" w:color="auto"/>
            <w:right w:val="none" w:sz="0" w:space="0" w:color="auto"/>
          </w:divBdr>
        </w:div>
        <w:div w:id="221067281">
          <w:marLeft w:val="0"/>
          <w:marRight w:val="0"/>
          <w:marTop w:val="0"/>
          <w:marBottom w:val="0"/>
          <w:divBdr>
            <w:top w:val="none" w:sz="0" w:space="0" w:color="auto"/>
            <w:left w:val="none" w:sz="0" w:space="0" w:color="auto"/>
            <w:bottom w:val="none" w:sz="0" w:space="0" w:color="auto"/>
            <w:right w:val="none" w:sz="0" w:space="0" w:color="auto"/>
          </w:divBdr>
        </w:div>
        <w:div w:id="468792773">
          <w:marLeft w:val="0"/>
          <w:marRight w:val="0"/>
          <w:marTop w:val="0"/>
          <w:marBottom w:val="0"/>
          <w:divBdr>
            <w:top w:val="none" w:sz="0" w:space="0" w:color="auto"/>
            <w:left w:val="none" w:sz="0" w:space="0" w:color="auto"/>
            <w:bottom w:val="none" w:sz="0" w:space="0" w:color="auto"/>
            <w:right w:val="none" w:sz="0" w:space="0" w:color="auto"/>
          </w:divBdr>
        </w:div>
        <w:div w:id="663825335">
          <w:marLeft w:val="0"/>
          <w:marRight w:val="0"/>
          <w:marTop w:val="0"/>
          <w:marBottom w:val="0"/>
          <w:divBdr>
            <w:top w:val="none" w:sz="0" w:space="0" w:color="auto"/>
            <w:left w:val="none" w:sz="0" w:space="0" w:color="auto"/>
            <w:bottom w:val="none" w:sz="0" w:space="0" w:color="auto"/>
            <w:right w:val="none" w:sz="0" w:space="0" w:color="auto"/>
          </w:divBdr>
        </w:div>
        <w:div w:id="1807235111">
          <w:marLeft w:val="0"/>
          <w:marRight w:val="0"/>
          <w:marTop w:val="0"/>
          <w:marBottom w:val="0"/>
          <w:divBdr>
            <w:top w:val="none" w:sz="0" w:space="0" w:color="auto"/>
            <w:left w:val="none" w:sz="0" w:space="0" w:color="auto"/>
            <w:bottom w:val="none" w:sz="0" w:space="0" w:color="auto"/>
            <w:right w:val="none" w:sz="0" w:space="0" w:color="auto"/>
          </w:divBdr>
        </w:div>
        <w:div w:id="1249314990">
          <w:marLeft w:val="0"/>
          <w:marRight w:val="0"/>
          <w:marTop w:val="0"/>
          <w:marBottom w:val="0"/>
          <w:divBdr>
            <w:top w:val="none" w:sz="0" w:space="0" w:color="auto"/>
            <w:left w:val="none" w:sz="0" w:space="0" w:color="auto"/>
            <w:bottom w:val="none" w:sz="0" w:space="0" w:color="auto"/>
            <w:right w:val="none" w:sz="0" w:space="0" w:color="auto"/>
          </w:divBdr>
        </w:div>
        <w:div w:id="1201865284">
          <w:marLeft w:val="0"/>
          <w:marRight w:val="0"/>
          <w:marTop w:val="0"/>
          <w:marBottom w:val="0"/>
          <w:divBdr>
            <w:top w:val="none" w:sz="0" w:space="0" w:color="auto"/>
            <w:left w:val="none" w:sz="0" w:space="0" w:color="auto"/>
            <w:bottom w:val="none" w:sz="0" w:space="0" w:color="auto"/>
            <w:right w:val="none" w:sz="0" w:space="0" w:color="auto"/>
          </w:divBdr>
        </w:div>
        <w:div w:id="1465347835">
          <w:marLeft w:val="0"/>
          <w:marRight w:val="0"/>
          <w:marTop w:val="0"/>
          <w:marBottom w:val="0"/>
          <w:divBdr>
            <w:top w:val="none" w:sz="0" w:space="0" w:color="auto"/>
            <w:left w:val="none" w:sz="0" w:space="0" w:color="auto"/>
            <w:bottom w:val="none" w:sz="0" w:space="0" w:color="auto"/>
            <w:right w:val="none" w:sz="0" w:space="0" w:color="auto"/>
          </w:divBdr>
        </w:div>
        <w:div w:id="508326520">
          <w:marLeft w:val="0"/>
          <w:marRight w:val="0"/>
          <w:marTop w:val="0"/>
          <w:marBottom w:val="0"/>
          <w:divBdr>
            <w:top w:val="none" w:sz="0" w:space="0" w:color="auto"/>
            <w:left w:val="none" w:sz="0" w:space="0" w:color="auto"/>
            <w:bottom w:val="none" w:sz="0" w:space="0" w:color="auto"/>
            <w:right w:val="none" w:sz="0" w:space="0" w:color="auto"/>
          </w:divBdr>
        </w:div>
        <w:div w:id="1722942447">
          <w:marLeft w:val="0"/>
          <w:marRight w:val="0"/>
          <w:marTop w:val="0"/>
          <w:marBottom w:val="0"/>
          <w:divBdr>
            <w:top w:val="none" w:sz="0" w:space="0" w:color="auto"/>
            <w:left w:val="none" w:sz="0" w:space="0" w:color="auto"/>
            <w:bottom w:val="none" w:sz="0" w:space="0" w:color="auto"/>
            <w:right w:val="none" w:sz="0" w:space="0" w:color="auto"/>
          </w:divBdr>
        </w:div>
        <w:div w:id="555432476">
          <w:marLeft w:val="0"/>
          <w:marRight w:val="0"/>
          <w:marTop w:val="0"/>
          <w:marBottom w:val="0"/>
          <w:divBdr>
            <w:top w:val="none" w:sz="0" w:space="0" w:color="auto"/>
            <w:left w:val="none" w:sz="0" w:space="0" w:color="auto"/>
            <w:bottom w:val="none" w:sz="0" w:space="0" w:color="auto"/>
            <w:right w:val="none" w:sz="0" w:space="0" w:color="auto"/>
          </w:divBdr>
        </w:div>
        <w:div w:id="1315990783">
          <w:marLeft w:val="0"/>
          <w:marRight w:val="0"/>
          <w:marTop w:val="0"/>
          <w:marBottom w:val="0"/>
          <w:divBdr>
            <w:top w:val="none" w:sz="0" w:space="0" w:color="auto"/>
            <w:left w:val="none" w:sz="0" w:space="0" w:color="auto"/>
            <w:bottom w:val="none" w:sz="0" w:space="0" w:color="auto"/>
            <w:right w:val="none" w:sz="0" w:space="0" w:color="auto"/>
          </w:divBdr>
        </w:div>
        <w:div w:id="671109261">
          <w:marLeft w:val="0"/>
          <w:marRight w:val="0"/>
          <w:marTop w:val="0"/>
          <w:marBottom w:val="0"/>
          <w:divBdr>
            <w:top w:val="none" w:sz="0" w:space="0" w:color="auto"/>
            <w:left w:val="none" w:sz="0" w:space="0" w:color="auto"/>
            <w:bottom w:val="none" w:sz="0" w:space="0" w:color="auto"/>
            <w:right w:val="none" w:sz="0" w:space="0" w:color="auto"/>
          </w:divBdr>
        </w:div>
        <w:div w:id="2123067212">
          <w:marLeft w:val="0"/>
          <w:marRight w:val="0"/>
          <w:marTop w:val="0"/>
          <w:marBottom w:val="0"/>
          <w:divBdr>
            <w:top w:val="none" w:sz="0" w:space="0" w:color="auto"/>
            <w:left w:val="none" w:sz="0" w:space="0" w:color="auto"/>
            <w:bottom w:val="none" w:sz="0" w:space="0" w:color="auto"/>
            <w:right w:val="none" w:sz="0" w:space="0" w:color="auto"/>
          </w:divBdr>
        </w:div>
        <w:div w:id="1093237128">
          <w:marLeft w:val="0"/>
          <w:marRight w:val="0"/>
          <w:marTop w:val="0"/>
          <w:marBottom w:val="0"/>
          <w:divBdr>
            <w:top w:val="none" w:sz="0" w:space="0" w:color="auto"/>
            <w:left w:val="none" w:sz="0" w:space="0" w:color="auto"/>
            <w:bottom w:val="none" w:sz="0" w:space="0" w:color="auto"/>
            <w:right w:val="none" w:sz="0" w:space="0" w:color="auto"/>
          </w:divBdr>
        </w:div>
        <w:div w:id="1694723366">
          <w:marLeft w:val="0"/>
          <w:marRight w:val="0"/>
          <w:marTop w:val="0"/>
          <w:marBottom w:val="0"/>
          <w:divBdr>
            <w:top w:val="none" w:sz="0" w:space="0" w:color="auto"/>
            <w:left w:val="none" w:sz="0" w:space="0" w:color="auto"/>
            <w:bottom w:val="none" w:sz="0" w:space="0" w:color="auto"/>
            <w:right w:val="none" w:sz="0" w:space="0" w:color="auto"/>
          </w:divBdr>
        </w:div>
        <w:div w:id="1414157393">
          <w:marLeft w:val="0"/>
          <w:marRight w:val="0"/>
          <w:marTop w:val="0"/>
          <w:marBottom w:val="0"/>
          <w:divBdr>
            <w:top w:val="none" w:sz="0" w:space="0" w:color="auto"/>
            <w:left w:val="none" w:sz="0" w:space="0" w:color="auto"/>
            <w:bottom w:val="none" w:sz="0" w:space="0" w:color="auto"/>
            <w:right w:val="none" w:sz="0" w:space="0" w:color="auto"/>
          </w:divBdr>
        </w:div>
        <w:div w:id="704595907">
          <w:marLeft w:val="0"/>
          <w:marRight w:val="0"/>
          <w:marTop w:val="0"/>
          <w:marBottom w:val="0"/>
          <w:divBdr>
            <w:top w:val="none" w:sz="0" w:space="0" w:color="auto"/>
            <w:left w:val="none" w:sz="0" w:space="0" w:color="auto"/>
            <w:bottom w:val="none" w:sz="0" w:space="0" w:color="auto"/>
            <w:right w:val="none" w:sz="0" w:space="0" w:color="auto"/>
          </w:divBdr>
        </w:div>
        <w:div w:id="250554521">
          <w:marLeft w:val="0"/>
          <w:marRight w:val="0"/>
          <w:marTop w:val="0"/>
          <w:marBottom w:val="0"/>
          <w:divBdr>
            <w:top w:val="none" w:sz="0" w:space="0" w:color="auto"/>
            <w:left w:val="none" w:sz="0" w:space="0" w:color="auto"/>
            <w:bottom w:val="none" w:sz="0" w:space="0" w:color="auto"/>
            <w:right w:val="none" w:sz="0" w:space="0" w:color="auto"/>
          </w:divBdr>
        </w:div>
        <w:div w:id="841508587">
          <w:marLeft w:val="0"/>
          <w:marRight w:val="0"/>
          <w:marTop w:val="0"/>
          <w:marBottom w:val="0"/>
          <w:divBdr>
            <w:top w:val="none" w:sz="0" w:space="0" w:color="auto"/>
            <w:left w:val="none" w:sz="0" w:space="0" w:color="auto"/>
            <w:bottom w:val="none" w:sz="0" w:space="0" w:color="auto"/>
            <w:right w:val="none" w:sz="0" w:space="0" w:color="auto"/>
          </w:divBdr>
        </w:div>
        <w:div w:id="1895695188">
          <w:marLeft w:val="0"/>
          <w:marRight w:val="0"/>
          <w:marTop w:val="0"/>
          <w:marBottom w:val="0"/>
          <w:divBdr>
            <w:top w:val="none" w:sz="0" w:space="0" w:color="auto"/>
            <w:left w:val="none" w:sz="0" w:space="0" w:color="auto"/>
            <w:bottom w:val="none" w:sz="0" w:space="0" w:color="auto"/>
            <w:right w:val="none" w:sz="0" w:space="0" w:color="auto"/>
          </w:divBdr>
        </w:div>
        <w:div w:id="804853476">
          <w:marLeft w:val="0"/>
          <w:marRight w:val="0"/>
          <w:marTop w:val="0"/>
          <w:marBottom w:val="0"/>
          <w:divBdr>
            <w:top w:val="none" w:sz="0" w:space="0" w:color="auto"/>
            <w:left w:val="none" w:sz="0" w:space="0" w:color="auto"/>
            <w:bottom w:val="none" w:sz="0" w:space="0" w:color="auto"/>
            <w:right w:val="none" w:sz="0" w:space="0" w:color="auto"/>
          </w:divBdr>
        </w:div>
        <w:div w:id="152138943">
          <w:marLeft w:val="0"/>
          <w:marRight w:val="0"/>
          <w:marTop w:val="0"/>
          <w:marBottom w:val="0"/>
          <w:divBdr>
            <w:top w:val="none" w:sz="0" w:space="0" w:color="auto"/>
            <w:left w:val="none" w:sz="0" w:space="0" w:color="auto"/>
            <w:bottom w:val="none" w:sz="0" w:space="0" w:color="auto"/>
            <w:right w:val="none" w:sz="0" w:space="0" w:color="auto"/>
          </w:divBdr>
        </w:div>
        <w:div w:id="734820420">
          <w:marLeft w:val="0"/>
          <w:marRight w:val="0"/>
          <w:marTop w:val="0"/>
          <w:marBottom w:val="0"/>
          <w:divBdr>
            <w:top w:val="none" w:sz="0" w:space="0" w:color="auto"/>
            <w:left w:val="none" w:sz="0" w:space="0" w:color="auto"/>
            <w:bottom w:val="none" w:sz="0" w:space="0" w:color="auto"/>
            <w:right w:val="none" w:sz="0" w:space="0" w:color="auto"/>
          </w:divBdr>
        </w:div>
        <w:div w:id="1759132332">
          <w:marLeft w:val="0"/>
          <w:marRight w:val="0"/>
          <w:marTop w:val="0"/>
          <w:marBottom w:val="0"/>
          <w:divBdr>
            <w:top w:val="none" w:sz="0" w:space="0" w:color="auto"/>
            <w:left w:val="none" w:sz="0" w:space="0" w:color="auto"/>
            <w:bottom w:val="none" w:sz="0" w:space="0" w:color="auto"/>
            <w:right w:val="none" w:sz="0" w:space="0" w:color="auto"/>
          </w:divBdr>
        </w:div>
        <w:div w:id="1158770808">
          <w:marLeft w:val="0"/>
          <w:marRight w:val="0"/>
          <w:marTop w:val="0"/>
          <w:marBottom w:val="0"/>
          <w:divBdr>
            <w:top w:val="none" w:sz="0" w:space="0" w:color="auto"/>
            <w:left w:val="none" w:sz="0" w:space="0" w:color="auto"/>
            <w:bottom w:val="none" w:sz="0" w:space="0" w:color="auto"/>
            <w:right w:val="none" w:sz="0" w:space="0" w:color="auto"/>
          </w:divBdr>
        </w:div>
        <w:div w:id="475991798">
          <w:marLeft w:val="0"/>
          <w:marRight w:val="0"/>
          <w:marTop w:val="0"/>
          <w:marBottom w:val="0"/>
          <w:divBdr>
            <w:top w:val="none" w:sz="0" w:space="0" w:color="auto"/>
            <w:left w:val="none" w:sz="0" w:space="0" w:color="auto"/>
            <w:bottom w:val="none" w:sz="0" w:space="0" w:color="auto"/>
            <w:right w:val="none" w:sz="0" w:space="0" w:color="auto"/>
          </w:divBdr>
        </w:div>
        <w:div w:id="224877030">
          <w:marLeft w:val="0"/>
          <w:marRight w:val="0"/>
          <w:marTop w:val="0"/>
          <w:marBottom w:val="0"/>
          <w:divBdr>
            <w:top w:val="none" w:sz="0" w:space="0" w:color="auto"/>
            <w:left w:val="none" w:sz="0" w:space="0" w:color="auto"/>
            <w:bottom w:val="none" w:sz="0" w:space="0" w:color="auto"/>
            <w:right w:val="none" w:sz="0" w:space="0" w:color="auto"/>
          </w:divBdr>
        </w:div>
        <w:div w:id="64881476">
          <w:marLeft w:val="0"/>
          <w:marRight w:val="0"/>
          <w:marTop w:val="0"/>
          <w:marBottom w:val="0"/>
          <w:divBdr>
            <w:top w:val="none" w:sz="0" w:space="0" w:color="auto"/>
            <w:left w:val="none" w:sz="0" w:space="0" w:color="auto"/>
            <w:bottom w:val="none" w:sz="0" w:space="0" w:color="auto"/>
            <w:right w:val="none" w:sz="0" w:space="0" w:color="auto"/>
          </w:divBdr>
        </w:div>
        <w:div w:id="693726680">
          <w:marLeft w:val="0"/>
          <w:marRight w:val="0"/>
          <w:marTop w:val="0"/>
          <w:marBottom w:val="0"/>
          <w:divBdr>
            <w:top w:val="none" w:sz="0" w:space="0" w:color="auto"/>
            <w:left w:val="none" w:sz="0" w:space="0" w:color="auto"/>
            <w:bottom w:val="none" w:sz="0" w:space="0" w:color="auto"/>
            <w:right w:val="none" w:sz="0" w:space="0" w:color="auto"/>
          </w:divBdr>
        </w:div>
        <w:div w:id="886062820">
          <w:marLeft w:val="0"/>
          <w:marRight w:val="0"/>
          <w:marTop w:val="0"/>
          <w:marBottom w:val="0"/>
          <w:divBdr>
            <w:top w:val="none" w:sz="0" w:space="0" w:color="auto"/>
            <w:left w:val="none" w:sz="0" w:space="0" w:color="auto"/>
            <w:bottom w:val="none" w:sz="0" w:space="0" w:color="auto"/>
            <w:right w:val="none" w:sz="0" w:space="0" w:color="auto"/>
          </w:divBdr>
        </w:div>
        <w:div w:id="1493570915">
          <w:marLeft w:val="0"/>
          <w:marRight w:val="0"/>
          <w:marTop w:val="0"/>
          <w:marBottom w:val="0"/>
          <w:divBdr>
            <w:top w:val="none" w:sz="0" w:space="0" w:color="auto"/>
            <w:left w:val="none" w:sz="0" w:space="0" w:color="auto"/>
            <w:bottom w:val="none" w:sz="0" w:space="0" w:color="auto"/>
            <w:right w:val="none" w:sz="0" w:space="0" w:color="auto"/>
          </w:divBdr>
        </w:div>
        <w:div w:id="2018921165">
          <w:marLeft w:val="0"/>
          <w:marRight w:val="0"/>
          <w:marTop w:val="0"/>
          <w:marBottom w:val="0"/>
          <w:divBdr>
            <w:top w:val="none" w:sz="0" w:space="0" w:color="auto"/>
            <w:left w:val="none" w:sz="0" w:space="0" w:color="auto"/>
            <w:bottom w:val="none" w:sz="0" w:space="0" w:color="auto"/>
            <w:right w:val="none" w:sz="0" w:space="0" w:color="auto"/>
          </w:divBdr>
        </w:div>
        <w:div w:id="873536442">
          <w:marLeft w:val="0"/>
          <w:marRight w:val="0"/>
          <w:marTop w:val="0"/>
          <w:marBottom w:val="0"/>
          <w:divBdr>
            <w:top w:val="none" w:sz="0" w:space="0" w:color="auto"/>
            <w:left w:val="none" w:sz="0" w:space="0" w:color="auto"/>
            <w:bottom w:val="none" w:sz="0" w:space="0" w:color="auto"/>
            <w:right w:val="none" w:sz="0" w:space="0" w:color="auto"/>
          </w:divBdr>
        </w:div>
        <w:div w:id="1912157520">
          <w:marLeft w:val="0"/>
          <w:marRight w:val="0"/>
          <w:marTop w:val="0"/>
          <w:marBottom w:val="0"/>
          <w:divBdr>
            <w:top w:val="none" w:sz="0" w:space="0" w:color="auto"/>
            <w:left w:val="none" w:sz="0" w:space="0" w:color="auto"/>
            <w:bottom w:val="none" w:sz="0" w:space="0" w:color="auto"/>
            <w:right w:val="none" w:sz="0" w:space="0" w:color="auto"/>
          </w:divBdr>
        </w:div>
        <w:div w:id="788090253">
          <w:marLeft w:val="0"/>
          <w:marRight w:val="0"/>
          <w:marTop w:val="0"/>
          <w:marBottom w:val="0"/>
          <w:divBdr>
            <w:top w:val="none" w:sz="0" w:space="0" w:color="auto"/>
            <w:left w:val="none" w:sz="0" w:space="0" w:color="auto"/>
            <w:bottom w:val="none" w:sz="0" w:space="0" w:color="auto"/>
            <w:right w:val="none" w:sz="0" w:space="0" w:color="auto"/>
          </w:divBdr>
        </w:div>
        <w:div w:id="1988127348">
          <w:marLeft w:val="0"/>
          <w:marRight w:val="0"/>
          <w:marTop w:val="0"/>
          <w:marBottom w:val="0"/>
          <w:divBdr>
            <w:top w:val="none" w:sz="0" w:space="0" w:color="auto"/>
            <w:left w:val="none" w:sz="0" w:space="0" w:color="auto"/>
            <w:bottom w:val="none" w:sz="0" w:space="0" w:color="auto"/>
            <w:right w:val="none" w:sz="0" w:space="0" w:color="auto"/>
          </w:divBdr>
        </w:div>
        <w:div w:id="1468736765">
          <w:marLeft w:val="0"/>
          <w:marRight w:val="0"/>
          <w:marTop w:val="0"/>
          <w:marBottom w:val="0"/>
          <w:divBdr>
            <w:top w:val="none" w:sz="0" w:space="0" w:color="auto"/>
            <w:left w:val="none" w:sz="0" w:space="0" w:color="auto"/>
            <w:bottom w:val="none" w:sz="0" w:space="0" w:color="auto"/>
            <w:right w:val="none" w:sz="0" w:space="0" w:color="auto"/>
          </w:divBdr>
        </w:div>
        <w:div w:id="382950430">
          <w:marLeft w:val="0"/>
          <w:marRight w:val="0"/>
          <w:marTop w:val="0"/>
          <w:marBottom w:val="0"/>
          <w:divBdr>
            <w:top w:val="none" w:sz="0" w:space="0" w:color="auto"/>
            <w:left w:val="none" w:sz="0" w:space="0" w:color="auto"/>
            <w:bottom w:val="none" w:sz="0" w:space="0" w:color="auto"/>
            <w:right w:val="none" w:sz="0" w:space="0" w:color="auto"/>
          </w:divBdr>
        </w:div>
        <w:div w:id="702634205">
          <w:marLeft w:val="0"/>
          <w:marRight w:val="0"/>
          <w:marTop w:val="0"/>
          <w:marBottom w:val="0"/>
          <w:divBdr>
            <w:top w:val="none" w:sz="0" w:space="0" w:color="auto"/>
            <w:left w:val="none" w:sz="0" w:space="0" w:color="auto"/>
            <w:bottom w:val="none" w:sz="0" w:space="0" w:color="auto"/>
            <w:right w:val="none" w:sz="0" w:space="0" w:color="auto"/>
          </w:divBdr>
        </w:div>
        <w:div w:id="191463394">
          <w:marLeft w:val="0"/>
          <w:marRight w:val="0"/>
          <w:marTop w:val="0"/>
          <w:marBottom w:val="0"/>
          <w:divBdr>
            <w:top w:val="none" w:sz="0" w:space="0" w:color="auto"/>
            <w:left w:val="none" w:sz="0" w:space="0" w:color="auto"/>
            <w:bottom w:val="none" w:sz="0" w:space="0" w:color="auto"/>
            <w:right w:val="none" w:sz="0" w:space="0" w:color="auto"/>
          </w:divBdr>
        </w:div>
        <w:div w:id="543102051">
          <w:marLeft w:val="0"/>
          <w:marRight w:val="0"/>
          <w:marTop w:val="0"/>
          <w:marBottom w:val="0"/>
          <w:divBdr>
            <w:top w:val="none" w:sz="0" w:space="0" w:color="auto"/>
            <w:left w:val="none" w:sz="0" w:space="0" w:color="auto"/>
            <w:bottom w:val="none" w:sz="0" w:space="0" w:color="auto"/>
            <w:right w:val="none" w:sz="0" w:space="0" w:color="auto"/>
          </w:divBdr>
        </w:div>
        <w:div w:id="1895386991">
          <w:marLeft w:val="0"/>
          <w:marRight w:val="0"/>
          <w:marTop w:val="0"/>
          <w:marBottom w:val="0"/>
          <w:divBdr>
            <w:top w:val="none" w:sz="0" w:space="0" w:color="auto"/>
            <w:left w:val="none" w:sz="0" w:space="0" w:color="auto"/>
            <w:bottom w:val="none" w:sz="0" w:space="0" w:color="auto"/>
            <w:right w:val="none" w:sz="0" w:space="0" w:color="auto"/>
          </w:divBdr>
        </w:div>
        <w:div w:id="1404723098">
          <w:marLeft w:val="0"/>
          <w:marRight w:val="0"/>
          <w:marTop w:val="0"/>
          <w:marBottom w:val="0"/>
          <w:divBdr>
            <w:top w:val="none" w:sz="0" w:space="0" w:color="auto"/>
            <w:left w:val="none" w:sz="0" w:space="0" w:color="auto"/>
            <w:bottom w:val="none" w:sz="0" w:space="0" w:color="auto"/>
            <w:right w:val="none" w:sz="0" w:space="0" w:color="auto"/>
          </w:divBdr>
        </w:div>
        <w:div w:id="2136557657">
          <w:marLeft w:val="0"/>
          <w:marRight w:val="0"/>
          <w:marTop w:val="0"/>
          <w:marBottom w:val="0"/>
          <w:divBdr>
            <w:top w:val="none" w:sz="0" w:space="0" w:color="auto"/>
            <w:left w:val="none" w:sz="0" w:space="0" w:color="auto"/>
            <w:bottom w:val="none" w:sz="0" w:space="0" w:color="auto"/>
            <w:right w:val="none" w:sz="0" w:space="0" w:color="auto"/>
          </w:divBdr>
        </w:div>
        <w:div w:id="1359161613">
          <w:marLeft w:val="0"/>
          <w:marRight w:val="0"/>
          <w:marTop w:val="0"/>
          <w:marBottom w:val="0"/>
          <w:divBdr>
            <w:top w:val="none" w:sz="0" w:space="0" w:color="auto"/>
            <w:left w:val="none" w:sz="0" w:space="0" w:color="auto"/>
            <w:bottom w:val="none" w:sz="0" w:space="0" w:color="auto"/>
            <w:right w:val="none" w:sz="0" w:space="0" w:color="auto"/>
          </w:divBdr>
        </w:div>
        <w:div w:id="855391728">
          <w:marLeft w:val="0"/>
          <w:marRight w:val="0"/>
          <w:marTop w:val="0"/>
          <w:marBottom w:val="0"/>
          <w:divBdr>
            <w:top w:val="none" w:sz="0" w:space="0" w:color="auto"/>
            <w:left w:val="none" w:sz="0" w:space="0" w:color="auto"/>
            <w:bottom w:val="none" w:sz="0" w:space="0" w:color="auto"/>
            <w:right w:val="none" w:sz="0" w:space="0" w:color="auto"/>
          </w:divBdr>
        </w:div>
        <w:div w:id="1301109896">
          <w:marLeft w:val="0"/>
          <w:marRight w:val="0"/>
          <w:marTop w:val="0"/>
          <w:marBottom w:val="0"/>
          <w:divBdr>
            <w:top w:val="none" w:sz="0" w:space="0" w:color="auto"/>
            <w:left w:val="none" w:sz="0" w:space="0" w:color="auto"/>
            <w:bottom w:val="none" w:sz="0" w:space="0" w:color="auto"/>
            <w:right w:val="none" w:sz="0" w:space="0" w:color="auto"/>
          </w:divBdr>
        </w:div>
        <w:div w:id="169176968">
          <w:marLeft w:val="0"/>
          <w:marRight w:val="0"/>
          <w:marTop w:val="0"/>
          <w:marBottom w:val="0"/>
          <w:divBdr>
            <w:top w:val="none" w:sz="0" w:space="0" w:color="auto"/>
            <w:left w:val="none" w:sz="0" w:space="0" w:color="auto"/>
            <w:bottom w:val="none" w:sz="0" w:space="0" w:color="auto"/>
            <w:right w:val="none" w:sz="0" w:space="0" w:color="auto"/>
          </w:divBdr>
        </w:div>
        <w:div w:id="298461586">
          <w:marLeft w:val="0"/>
          <w:marRight w:val="0"/>
          <w:marTop w:val="0"/>
          <w:marBottom w:val="0"/>
          <w:divBdr>
            <w:top w:val="none" w:sz="0" w:space="0" w:color="auto"/>
            <w:left w:val="none" w:sz="0" w:space="0" w:color="auto"/>
            <w:bottom w:val="none" w:sz="0" w:space="0" w:color="auto"/>
            <w:right w:val="none" w:sz="0" w:space="0" w:color="auto"/>
          </w:divBdr>
        </w:div>
        <w:div w:id="1952977284">
          <w:marLeft w:val="0"/>
          <w:marRight w:val="0"/>
          <w:marTop w:val="0"/>
          <w:marBottom w:val="0"/>
          <w:divBdr>
            <w:top w:val="none" w:sz="0" w:space="0" w:color="auto"/>
            <w:left w:val="none" w:sz="0" w:space="0" w:color="auto"/>
            <w:bottom w:val="none" w:sz="0" w:space="0" w:color="auto"/>
            <w:right w:val="none" w:sz="0" w:space="0" w:color="auto"/>
          </w:divBdr>
        </w:div>
        <w:div w:id="885096052">
          <w:marLeft w:val="0"/>
          <w:marRight w:val="0"/>
          <w:marTop w:val="0"/>
          <w:marBottom w:val="0"/>
          <w:divBdr>
            <w:top w:val="none" w:sz="0" w:space="0" w:color="auto"/>
            <w:left w:val="none" w:sz="0" w:space="0" w:color="auto"/>
            <w:bottom w:val="none" w:sz="0" w:space="0" w:color="auto"/>
            <w:right w:val="none" w:sz="0" w:space="0" w:color="auto"/>
          </w:divBdr>
        </w:div>
        <w:div w:id="661857000">
          <w:marLeft w:val="0"/>
          <w:marRight w:val="0"/>
          <w:marTop w:val="0"/>
          <w:marBottom w:val="0"/>
          <w:divBdr>
            <w:top w:val="none" w:sz="0" w:space="0" w:color="auto"/>
            <w:left w:val="none" w:sz="0" w:space="0" w:color="auto"/>
            <w:bottom w:val="none" w:sz="0" w:space="0" w:color="auto"/>
            <w:right w:val="none" w:sz="0" w:space="0" w:color="auto"/>
          </w:divBdr>
        </w:div>
        <w:div w:id="174806540">
          <w:marLeft w:val="0"/>
          <w:marRight w:val="0"/>
          <w:marTop w:val="0"/>
          <w:marBottom w:val="0"/>
          <w:divBdr>
            <w:top w:val="none" w:sz="0" w:space="0" w:color="auto"/>
            <w:left w:val="none" w:sz="0" w:space="0" w:color="auto"/>
            <w:bottom w:val="none" w:sz="0" w:space="0" w:color="auto"/>
            <w:right w:val="none" w:sz="0" w:space="0" w:color="auto"/>
          </w:divBdr>
        </w:div>
        <w:div w:id="420835388">
          <w:marLeft w:val="0"/>
          <w:marRight w:val="0"/>
          <w:marTop w:val="0"/>
          <w:marBottom w:val="0"/>
          <w:divBdr>
            <w:top w:val="none" w:sz="0" w:space="0" w:color="auto"/>
            <w:left w:val="none" w:sz="0" w:space="0" w:color="auto"/>
            <w:bottom w:val="none" w:sz="0" w:space="0" w:color="auto"/>
            <w:right w:val="none" w:sz="0" w:space="0" w:color="auto"/>
          </w:divBdr>
        </w:div>
        <w:div w:id="1949896919">
          <w:marLeft w:val="0"/>
          <w:marRight w:val="0"/>
          <w:marTop w:val="0"/>
          <w:marBottom w:val="0"/>
          <w:divBdr>
            <w:top w:val="none" w:sz="0" w:space="0" w:color="auto"/>
            <w:left w:val="none" w:sz="0" w:space="0" w:color="auto"/>
            <w:bottom w:val="none" w:sz="0" w:space="0" w:color="auto"/>
            <w:right w:val="none" w:sz="0" w:space="0" w:color="auto"/>
          </w:divBdr>
        </w:div>
      </w:divsChild>
    </w:div>
    <w:div w:id="1220899602">
      <w:bodyDiv w:val="1"/>
      <w:marLeft w:val="0"/>
      <w:marRight w:val="0"/>
      <w:marTop w:val="0"/>
      <w:marBottom w:val="0"/>
      <w:divBdr>
        <w:top w:val="none" w:sz="0" w:space="0" w:color="auto"/>
        <w:left w:val="none" w:sz="0" w:space="0" w:color="auto"/>
        <w:bottom w:val="none" w:sz="0" w:space="0" w:color="auto"/>
        <w:right w:val="none" w:sz="0" w:space="0" w:color="auto"/>
      </w:divBdr>
    </w:div>
    <w:div w:id="1221943297">
      <w:bodyDiv w:val="1"/>
      <w:marLeft w:val="0"/>
      <w:marRight w:val="0"/>
      <w:marTop w:val="0"/>
      <w:marBottom w:val="0"/>
      <w:divBdr>
        <w:top w:val="none" w:sz="0" w:space="0" w:color="auto"/>
        <w:left w:val="none" w:sz="0" w:space="0" w:color="auto"/>
        <w:bottom w:val="none" w:sz="0" w:space="0" w:color="auto"/>
        <w:right w:val="none" w:sz="0" w:space="0" w:color="auto"/>
      </w:divBdr>
    </w:div>
    <w:div w:id="1223519889">
      <w:bodyDiv w:val="1"/>
      <w:marLeft w:val="0"/>
      <w:marRight w:val="0"/>
      <w:marTop w:val="0"/>
      <w:marBottom w:val="0"/>
      <w:divBdr>
        <w:top w:val="none" w:sz="0" w:space="0" w:color="auto"/>
        <w:left w:val="none" w:sz="0" w:space="0" w:color="auto"/>
        <w:bottom w:val="none" w:sz="0" w:space="0" w:color="auto"/>
        <w:right w:val="none" w:sz="0" w:space="0" w:color="auto"/>
      </w:divBdr>
    </w:div>
    <w:div w:id="1223523955">
      <w:bodyDiv w:val="1"/>
      <w:marLeft w:val="0"/>
      <w:marRight w:val="0"/>
      <w:marTop w:val="0"/>
      <w:marBottom w:val="0"/>
      <w:divBdr>
        <w:top w:val="none" w:sz="0" w:space="0" w:color="auto"/>
        <w:left w:val="none" w:sz="0" w:space="0" w:color="auto"/>
        <w:bottom w:val="none" w:sz="0" w:space="0" w:color="auto"/>
        <w:right w:val="none" w:sz="0" w:space="0" w:color="auto"/>
      </w:divBdr>
    </w:div>
    <w:div w:id="1223981559">
      <w:bodyDiv w:val="1"/>
      <w:marLeft w:val="0"/>
      <w:marRight w:val="0"/>
      <w:marTop w:val="0"/>
      <w:marBottom w:val="0"/>
      <w:divBdr>
        <w:top w:val="none" w:sz="0" w:space="0" w:color="auto"/>
        <w:left w:val="none" w:sz="0" w:space="0" w:color="auto"/>
        <w:bottom w:val="none" w:sz="0" w:space="0" w:color="auto"/>
        <w:right w:val="none" w:sz="0" w:space="0" w:color="auto"/>
      </w:divBdr>
    </w:div>
    <w:div w:id="1225096692">
      <w:bodyDiv w:val="1"/>
      <w:marLeft w:val="0"/>
      <w:marRight w:val="0"/>
      <w:marTop w:val="0"/>
      <w:marBottom w:val="0"/>
      <w:divBdr>
        <w:top w:val="none" w:sz="0" w:space="0" w:color="auto"/>
        <w:left w:val="none" w:sz="0" w:space="0" w:color="auto"/>
        <w:bottom w:val="none" w:sz="0" w:space="0" w:color="auto"/>
        <w:right w:val="none" w:sz="0" w:space="0" w:color="auto"/>
      </w:divBdr>
    </w:div>
    <w:div w:id="1225141601">
      <w:bodyDiv w:val="1"/>
      <w:marLeft w:val="0"/>
      <w:marRight w:val="0"/>
      <w:marTop w:val="0"/>
      <w:marBottom w:val="0"/>
      <w:divBdr>
        <w:top w:val="none" w:sz="0" w:space="0" w:color="auto"/>
        <w:left w:val="none" w:sz="0" w:space="0" w:color="auto"/>
        <w:bottom w:val="none" w:sz="0" w:space="0" w:color="auto"/>
        <w:right w:val="none" w:sz="0" w:space="0" w:color="auto"/>
      </w:divBdr>
    </w:div>
    <w:div w:id="1225532290">
      <w:bodyDiv w:val="1"/>
      <w:marLeft w:val="0"/>
      <w:marRight w:val="0"/>
      <w:marTop w:val="0"/>
      <w:marBottom w:val="0"/>
      <w:divBdr>
        <w:top w:val="none" w:sz="0" w:space="0" w:color="auto"/>
        <w:left w:val="none" w:sz="0" w:space="0" w:color="auto"/>
        <w:bottom w:val="none" w:sz="0" w:space="0" w:color="auto"/>
        <w:right w:val="none" w:sz="0" w:space="0" w:color="auto"/>
      </w:divBdr>
    </w:div>
    <w:div w:id="1225917044">
      <w:bodyDiv w:val="1"/>
      <w:marLeft w:val="0"/>
      <w:marRight w:val="0"/>
      <w:marTop w:val="0"/>
      <w:marBottom w:val="0"/>
      <w:divBdr>
        <w:top w:val="none" w:sz="0" w:space="0" w:color="auto"/>
        <w:left w:val="none" w:sz="0" w:space="0" w:color="auto"/>
        <w:bottom w:val="none" w:sz="0" w:space="0" w:color="auto"/>
        <w:right w:val="none" w:sz="0" w:space="0" w:color="auto"/>
      </w:divBdr>
    </w:div>
    <w:div w:id="1226068192">
      <w:bodyDiv w:val="1"/>
      <w:marLeft w:val="0"/>
      <w:marRight w:val="0"/>
      <w:marTop w:val="0"/>
      <w:marBottom w:val="0"/>
      <w:divBdr>
        <w:top w:val="none" w:sz="0" w:space="0" w:color="auto"/>
        <w:left w:val="none" w:sz="0" w:space="0" w:color="auto"/>
        <w:bottom w:val="none" w:sz="0" w:space="0" w:color="auto"/>
        <w:right w:val="none" w:sz="0" w:space="0" w:color="auto"/>
      </w:divBdr>
    </w:div>
    <w:div w:id="1226329813">
      <w:bodyDiv w:val="1"/>
      <w:marLeft w:val="0"/>
      <w:marRight w:val="0"/>
      <w:marTop w:val="0"/>
      <w:marBottom w:val="0"/>
      <w:divBdr>
        <w:top w:val="none" w:sz="0" w:space="0" w:color="auto"/>
        <w:left w:val="none" w:sz="0" w:space="0" w:color="auto"/>
        <w:bottom w:val="none" w:sz="0" w:space="0" w:color="auto"/>
        <w:right w:val="none" w:sz="0" w:space="0" w:color="auto"/>
      </w:divBdr>
    </w:div>
    <w:div w:id="1226717763">
      <w:bodyDiv w:val="1"/>
      <w:marLeft w:val="0"/>
      <w:marRight w:val="0"/>
      <w:marTop w:val="0"/>
      <w:marBottom w:val="0"/>
      <w:divBdr>
        <w:top w:val="none" w:sz="0" w:space="0" w:color="auto"/>
        <w:left w:val="none" w:sz="0" w:space="0" w:color="auto"/>
        <w:bottom w:val="none" w:sz="0" w:space="0" w:color="auto"/>
        <w:right w:val="none" w:sz="0" w:space="0" w:color="auto"/>
      </w:divBdr>
    </w:div>
    <w:div w:id="1226725704">
      <w:bodyDiv w:val="1"/>
      <w:marLeft w:val="0"/>
      <w:marRight w:val="0"/>
      <w:marTop w:val="0"/>
      <w:marBottom w:val="0"/>
      <w:divBdr>
        <w:top w:val="none" w:sz="0" w:space="0" w:color="auto"/>
        <w:left w:val="none" w:sz="0" w:space="0" w:color="auto"/>
        <w:bottom w:val="none" w:sz="0" w:space="0" w:color="auto"/>
        <w:right w:val="none" w:sz="0" w:space="0" w:color="auto"/>
      </w:divBdr>
    </w:div>
    <w:div w:id="1227451888">
      <w:bodyDiv w:val="1"/>
      <w:marLeft w:val="0"/>
      <w:marRight w:val="0"/>
      <w:marTop w:val="0"/>
      <w:marBottom w:val="0"/>
      <w:divBdr>
        <w:top w:val="none" w:sz="0" w:space="0" w:color="auto"/>
        <w:left w:val="none" w:sz="0" w:space="0" w:color="auto"/>
        <w:bottom w:val="none" w:sz="0" w:space="0" w:color="auto"/>
        <w:right w:val="none" w:sz="0" w:space="0" w:color="auto"/>
      </w:divBdr>
    </w:div>
    <w:div w:id="1227454091">
      <w:bodyDiv w:val="1"/>
      <w:marLeft w:val="0"/>
      <w:marRight w:val="0"/>
      <w:marTop w:val="0"/>
      <w:marBottom w:val="0"/>
      <w:divBdr>
        <w:top w:val="none" w:sz="0" w:space="0" w:color="auto"/>
        <w:left w:val="none" w:sz="0" w:space="0" w:color="auto"/>
        <w:bottom w:val="none" w:sz="0" w:space="0" w:color="auto"/>
        <w:right w:val="none" w:sz="0" w:space="0" w:color="auto"/>
      </w:divBdr>
    </w:div>
    <w:div w:id="1227456493">
      <w:bodyDiv w:val="1"/>
      <w:marLeft w:val="0"/>
      <w:marRight w:val="0"/>
      <w:marTop w:val="0"/>
      <w:marBottom w:val="0"/>
      <w:divBdr>
        <w:top w:val="none" w:sz="0" w:space="0" w:color="auto"/>
        <w:left w:val="none" w:sz="0" w:space="0" w:color="auto"/>
        <w:bottom w:val="none" w:sz="0" w:space="0" w:color="auto"/>
        <w:right w:val="none" w:sz="0" w:space="0" w:color="auto"/>
      </w:divBdr>
    </w:div>
    <w:div w:id="1228299882">
      <w:bodyDiv w:val="1"/>
      <w:marLeft w:val="0"/>
      <w:marRight w:val="0"/>
      <w:marTop w:val="0"/>
      <w:marBottom w:val="0"/>
      <w:divBdr>
        <w:top w:val="none" w:sz="0" w:space="0" w:color="auto"/>
        <w:left w:val="none" w:sz="0" w:space="0" w:color="auto"/>
        <w:bottom w:val="none" w:sz="0" w:space="0" w:color="auto"/>
        <w:right w:val="none" w:sz="0" w:space="0" w:color="auto"/>
      </w:divBdr>
    </w:div>
    <w:div w:id="1228807900">
      <w:bodyDiv w:val="1"/>
      <w:marLeft w:val="0"/>
      <w:marRight w:val="0"/>
      <w:marTop w:val="0"/>
      <w:marBottom w:val="0"/>
      <w:divBdr>
        <w:top w:val="none" w:sz="0" w:space="0" w:color="auto"/>
        <w:left w:val="none" w:sz="0" w:space="0" w:color="auto"/>
        <w:bottom w:val="none" w:sz="0" w:space="0" w:color="auto"/>
        <w:right w:val="none" w:sz="0" w:space="0" w:color="auto"/>
      </w:divBdr>
    </w:div>
    <w:div w:id="1228876334">
      <w:bodyDiv w:val="1"/>
      <w:marLeft w:val="0"/>
      <w:marRight w:val="0"/>
      <w:marTop w:val="0"/>
      <w:marBottom w:val="0"/>
      <w:divBdr>
        <w:top w:val="none" w:sz="0" w:space="0" w:color="auto"/>
        <w:left w:val="none" w:sz="0" w:space="0" w:color="auto"/>
        <w:bottom w:val="none" w:sz="0" w:space="0" w:color="auto"/>
        <w:right w:val="none" w:sz="0" w:space="0" w:color="auto"/>
      </w:divBdr>
    </w:div>
    <w:div w:id="1229733812">
      <w:bodyDiv w:val="1"/>
      <w:marLeft w:val="0"/>
      <w:marRight w:val="0"/>
      <w:marTop w:val="0"/>
      <w:marBottom w:val="0"/>
      <w:divBdr>
        <w:top w:val="none" w:sz="0" w:space="0" w:color="auto"/>
        <w:left w:val="none" w:sz="0" w:space="0" w:color="auto"/>
        <w:bottom w:val="none" w:sz="0" w:space="0" w:color="auto"/>
        <w:right w:val="none" w:sz="0" w:space="0" w:color="auto"/>
      </w:divBdr>
    </w:div>
    <w:div w:id="1230074824">
      <w:bodyDiv w:val="1"/>
      <w:marLeft w:val="0"/>
      <w:marRight w:val="0"/>
      <w:marTop w:val="0"/>
      <w:marBottom w:val="0"/>
      <w:divBdr>
        <w:top w:val="none" w:sz="0" w:space="0" w:color="auto"/>
        <w:left w:val="none" w:sz="0" w:space="0" w:color="auto"/>
        <w:bottom w:val="none" w:sz="0" w:space="0" w:color="auto"/>
        <w:right w:val="none" w:sz="0" w:space="0" w:color="auto"/>
      </w:divBdr>
    </w:div>
    <w:div w:id="1231036655">
      <w:bodyDiv w:val="1"/>
      <w:marLeft w:val="0"/>
      <w:marRight w:val="0"/>
      <w:marTop w:val="0"/>
      <w:marBottom w:val="0"/>
      <w:divBdr>
        <w:top w:val="none" w:sz="0" w:space="0" w:color="auto"/>
        <w:left w:val="none" w:sz="0" w:space="0" w:color="auto"/>
        <w:bottom w:val="none" w:sz="0" w:space="0" w:color="auto"/>
        <w:right w:val="none" w:sz="0" w:space="0" w:color="auto"/>
      </w:divBdr>
    </w:div>
    <w:div w:id="1231112274">
      <w:bodyDiv w:val="1"/>
      <w:marLeft w:val="0"/>
      <w:marRight w:val="0"/>
      <w:marTop w:val="0"/>
      <w:marBottom w:val="0"/>
      <w:divBdr>
        <w:top w:val="none" w:sz="0" w:space="0" w:color="auto"/>
        <w:left w:val="none" w:sz="0" w:space="0" w:color="auto"/>
        <w:bottom w:val="none" w:sz="0" w:space="0" w:color="auto"/>
        <w:right w:val="none" w:sz="0" w:space="0" w:color="auto"/>
      </w:divBdr>
    </w:div>
    <w:div w:id="1231574306">
      <w:bodyDiv w:val="1"/>
      <w:marLeft w:val="0"/>
      <w:marRight w:val="0"/>
      <w:marTop w:val="0"/>
      <w:marBottom w:val="0"/>
      <w:divBdr>
        <w:top w:val="none" w:sz="0" w:space="0" w:color="auto"/>
        <w:left w:val="none" w:sz="0" w:space="0" w:color="auto"/>
        <w:bottom w:val="none" w:sz="0" w:space="0" w:color="auto"/>
        <w:right w:val="none" w:sz="0" w:space="0" w:color="auto"/>
      </w:divBdr>
    </w:div>
    <w:div w:id="1232159348">
      <w:bodyDiv w:val="1"/>
      <w:marLeft w:val="0"/>
      <w:marRight w:val="0"/>
      <w:marTop w:val="0"/>
      <w:marBottom w:val="0"/>
      <w:divBdr>
        <w:top w:val="none" w:sz="0" w:space="0" w:color="auto"/>
        <w:left w:val="none" w:sz="0" w:space="0" w:color="auto"/>
        <w:bottom w:val="none" w:sz="0" w:space="0" w:color="auto"/>
        <w:right w:val="none" w:sz="0" w:space="0" w:color="auto"/>
      </w:divBdr>
    </w:div>
    <w:div w:id="1233006276">
      <w:bodyDiv w:val="1"/>
      <w:marLeft w:val="0"/>
      <w:marRight w:val="0"/>
      <w:marTop w:val="0"/>
      <w:marBottom w:val="0"/>
      <w:divBdr>
        <w:top w:val="none" w:sz="0" w:space="0" w:color="auto"/>
        <w:left w:val="none" w:sz="0" w:space="0" w:color="auto"/>
        <w:bottom w:val="none" w:sz="0" w:space="0" w:color="auto"/>
        <w:right w:val="none" w:sz="0" w:space="0" w:color="auto"/>
      </w:divBdr>
    </w:div>
    <w:div w:id="1233270600">
      <w:bodyDiv w:val="1"/>
      <w:marLeft w:val="0"/>
      <w:marRight w:val="0"/>
      <w:marTop w:val="0"/>
      <w:marBottom w:val="0"/>
      <w:divBdr>
        <w:top w:val="none" w:sz="0" w:space="0" w:color="auto"/>
        <w:left w:val="none" w:sz="0" w:space="0" w:color="auto"/>
        <w:bottom w:val="none" w:sz="0" w:space="0" w:color="auto"/>
        <w:right w:val="none" w:sz="0" w:space="0" w:color="auto"/>
      </w:divBdr>
    </w:div>
    <w:div w:id="1233464739">
      <w:bodyDiv w:val="1"/>
      <w:marLeft w:val="0"/>
      <w:marRight w:val="0"/>
      <w:marTop w:val="0"/>
      <w:marBottom w:val="0"/>
      <w:divBdr>
        <w:top w:val="none" w:sz="0" w:space="0" w:color="auto"/>
        <w:left w:val="none" w:sz="0" w:space="0" w:color="auto"/>
        <w:bottom w:val="none" w:sz="0" w:space="0" w:color="auto"/>
        <w:right w:val="none" w:sz="0" w:space="0" w:color="auto"/>
      </w:divBdr>
    </w:div>
    <w:div w:id="1233545485">
      <w:bodyDiv w:val="1"/>
      <w:marLeft w:val="0"/>
      <w:marRight w:val="0"/>
      <w:marTop w:val="0"/>
      <w:marBottom w:val="0"/>
      <w:divBdr>
        <w:top w:val="none" w:sz="0" w:space="0" w:color="auto"/>
        <w:left w:val="none" w:sz="0" w:space="0" w:color="auto"/>
        <w:bottom w:val="none" w:sz="0" w:space="0" w:color="auto"/>
        <w:right w:val="none" w:sz="0" w:space="0" w:color="auto"/>
      </w:divBdr>
    </w:div>
    <w:div w:id="1233545753">
      <w:bodyDiv w:val="1"/>
      <w:marLeft w:val="0"/>
      <w:marRight w:val="0"/>
      <w:marTop w:val="0"/>
      <w:marBottom w:val="0"/>
      <w:divBdr>
        <w:top w:val="none" w:sz="0" w:space="0" w:color="auto"/>
        <w:left w:val="none" w:sz="0" w:space="0" w:color="auto"/>
        <w:bottom w:val="none" w:sz="0" w:space="0" w:color="auto"/>
        <w:right w:val="none" w:sz="0" w:space="0" w:color="auto"/>
      </w:divBdr>
    </w:div>
    <w:div w:id="1233732054">
      <w:bodyDiv w:val="1"/>
      <w:marLeft w:val="0"/>
      <w:marRight w:val="0"/>
      <w:marTop w:val="0"/>
      <w:marBottom w:val="0"/>
      <w:divBdr>
        <w:top w:val="none" w:sz="0" w:space="0" w:color="auto"/>
        <w:left w:val="none" w:sz="0" w:space="0" w:color="auto"/>
        <w:bottom w:val="none" w:sz="0" w:space="0" w:color="auto"/>
        <w:right w:val="none" w:sz="0" w:space="0" w:color="auto"/>
      </w:divBdr>
    </w:div>
    <w:div w:id="1233858011">
      <w:bodyDiv w:val="1"/>
      <w:marLeft w:val="0"/>
      <w:marRight w:val="0"/>
      <w:marTop w:val="0"/>
      <w:marBottom w:val="0"/>
      <w:divBdr>
        <w:top w:val="none" w:sz="0" w:space="0" w:color="auto"/>
        <w:left w:val="none" w:sz="0" w:space="0" w:color="auto"/>
        <w:bottom w:val="none" w:sz="0" w:space="0" w:color="auto"/>
        <w:right w:val="none" w:sz="0" w:space="0" w:color="auto"/>
      </w:divBdr>
    </w:div>
    <w:div w:id="1234127242">
      <w:bodyDiv w:val="1"/>
      <w:marLeft w:val="0"/>
      <w:marRight w:val="0"/>
      <w:marTop w:val="0"/>
      <w:marBottom w:val="0"/>
      <w:divBdr>
        <w:top w:val="none" w:sz="0" w:space="0" w:color="auto"/>
        <w:left w:val="none" w:sz="0" w:space="0" w:color="auto"/>
        <w:bottom w:val="none" w:sz="0" w:space="0" w:color="auto"/>
        <w:right w:val="none" w:sz="0" w:space="0" w:color="auto"/>
      </w:divBdr>
    </w:div>
    <w:div w:id="1234466097">
      <w:bodyDiv w:val="1"/>
      <w:marLeft w:val="0"/>
      <w:marRight w:val="0"/>
      <w:marTop w:val="0"/>
      <w:marBottom w:val="0"/>
      <w:divBdr>
        <w:top w:val="none" w:sz="0" w:space="0" w:color="auto"/>
        <w:left w:val="none" w:sz="0" w:space="0" w:color="auto"/>
        <w:bottom w:val="none" w:sz="0" w:space="0" w:color="auto"/>
        <w:right w:val="none" w:sz="0" w:space="0" w:color="auto"/>
      </w:divBdr>
    </w:div>
    <w:div w:id="1235050206">
      <w:bodyDiv w:val="1"/>
      <w:marLeft w:val="0"/>
      <w:marRight w:val="0"/>
      <w:marTop w:val="0"/>
      <w:marBottom w:val="0"/>
      <w:divBdr>
        <w:top w:val="none" w:sz="0" w:space="0" w:color="auto"/>
        <w:left w:val="none" w:sz="0" w:space="0" w:color="auto"/>
        <w:bottom w:val="none" w:sz="0" w:space="0" w:color="auto"/>
        <w:right w:val="none" w:sz="0" w:space="0" w:color="auto"/>
      </w:divBdr>
    </w:div>
    <w:div w:id="1235823956">
      <w:bodyDiv w:val="1"/>
      <w:marLeft w:val="0"/>
      <w:marRight w:val="0"/>
      <w:marTop w:val="0"/>
      <w:marBottom w:val="0"/>
      <w:divBdr>
        <w:top w:val="none" w:sz="0" w:space="0" w:color="auto"/>
        <w:left w:val="none" w:sz="0" w:space="0" w:color="auto"/>
        <w:bottom w:val="none" w:sz="0" w:space="0" w:color="auto"/>
        <w:right w:val="none" w:sz="0" w:space="0" w:color="auto"/>
      </w:divBdr>
    </w:div>
    <w:div w:id="1235968831">
      <w:bodyDiv w:val="1"/>
      <w:marLeft w:val="0"/>
      <w:marRight w:val="0"/>
      <w:marTop w:val="0"/>
      <w:marBottom w:val="0"/>
      <w:divBdr>
        <w:top w:val="none" w:sz="0" w:space="0" w:color="auto"/>
        <w:left w:val="none" w:sz="0" w:space="0" w:color="auto"/>
        <w:bottom w:val="none" w:sz="0" w:space="0" w:color="auto"/>
        <w:right w:val="none" w:sz="0" w:space="0" w:color="auto"/>
      </w:divBdr>
    </w:div>
    <w:div w:id="1236207040">
      <w:bodyDiv w:val="1"/>
      <w:marLeft w:val="0"/>
      <w:marRight w:val="0"/>
      <w:marTop w:val="0"/>
      <w:marBottom w:val="0"/>
      <w:divBdr>
        <w:top w:val="none" w:sz="0" w:space="0" w:color="auto"/>
        <w:left w:val="none" w:sz="0" w:space="0" w:color="auto"/>
        <w:bottom w:val="none" w:sz="0" w:space="0" w:color="auto"/>
        <w:right w:val="none" w:sz="0" w:space="0" w:color="auto"/>
      </w:divBdr>
    </w:div>
    <w:div w:id="1236473758">
      <w:bodyDiv w:val="1"/>
      <w:marLeft w:val="0"/>
      <w:marRight w:val="0"/>
      <w:marTop w:val="0"/>
      <w:marBottom w:val="0"/>
      <w:divBdr>
        <w:top w:val="none" w:sz="0" w:space="0" w:color="auto"/>
        <w:left w:val="none" w:sz="0" w:space="0" w:color="auto"/>
        <w:bottom w:val="none" w:sz="0" w:space="0" w:color="auto"/>
        <w:right w:val="none" w:sz="0" w:space="0" w:color="auto"/>
      </w:divBdr>
      <w:divsChild>
        <w:div w:id="346639701">
          <w:marLeft w:val="0"/>
          <w:marRight w:val="0"/>
          <w:marTop w:val="0"/>
          <w:marBottom w:val="0"/>
          <w:divBdr>
            <w:top w:val="none" w:sz="0" w:space="0" w:color="auto"/>
            <w:left w:val="none" w:sz="0" w:space="0" w:color="auto"/>
            <w:bottom w:val="none" w:sz="0" w:space="0" w:color="auto"/>
            <w:right w:val="none" w:sz="0" w:space="0" w:color="auto"/>
          </w:divBdr>
        </w:div>
        <w:div w:id="1347442604">
          <w:marLeft w:val="0"/>
          <w:marRight w:val="0"/>
          <w:marTop w:val="0"/>
          <w:marBottom w:val="0"/>
          <w:divBdr>
            <w:top w:val="none" w:sz="0" w:space="0" w:color="auto"/>
            <w:left w:val="none" w:sz="0" w:space="0" w:color="auto"/>
            <w:bottom w:val="none" w:sz="0" w:space="0" w:color="auto"/>
            <w:right w:val="none" w:sz="0" w:space="0" w:color="auto"/>
          </w:divBdr>
        </w:div>
        <w:div w:id="2044549404">
          <w:marLeft w:val="0"/>
          <w:marRight w:val="0"/>
          <w:marTop w:val="0"/>
          <w:marBottom w:val="0"/>
          <w:divBdr>
            <w:top w:val="none" w:sz="0" w:space="0" w:color="auto"/>
            <w:left w:val="none" w:sz="0" w:space="0" w:color="auto"/>
            <w:bottom w:val="none" w:sz="0" w:space="0" w:color="auto"/>
            <w:right w:val="none" w:sz="0" w:space="0" w:color="auto"/>
          </w:divBdr>
        </w:div>
        <w:div w:id="425688903">
          <w:marLeft w:val="0"/>
          <w:marRight w:val="0"/>
          <w:marTop w:val="0"/>
          <w:marBottom w:val="0"/>
          <w:divBdr>
            <w:top w:val="none" w:sz="0" w:space="0" w:color="auto"/>
            <w:left w:val="none" w:sz="0" w:space="0" w:color="auto"/>
            <w:bottom w:val="none" w:sz="0" w:space="0" w:color="auto"/>
            <w:right w:val="none" w:sz="0" w:space="0" w:color="auto"/>
          </w:divBdr>
        </w:div>
        <w:div w:id="57943728">
          <w:marLeft w:val="0"/>
          <w:marRight w:val="0"/>
          <w:marTop w:val="0"/>
          <w:marBottom w:val="0"/>
          <w:divBdr>
            <w:top w:val="none" w:sz="0" w:space="0" w:color="auto"/>
            <w:left w:val="none" w:sz="0" w:space="0" w:color="auto"/>
            <w:bottom w:val="none" w:sz="0" w:space="0" w:color="auto"/>
            <w:right w:val="none" w:sz="0" w:space="0" w:color="auto"/>
          </w:divBdr>
        </w:div>
        <w:div w:id="1267810607">
          <w:marLeft w:val="0"/>
          <w:marRight w:val="0"/>
          <w:marTop w:val="0"/>
          <w:marBottom w:val="0"/>
          <w:divBdr>
            <w:top w:val="none" w:sz="0" w:space="0" w:color="auto"/>
            <w:left w:val="none" w:sz="0" w:space="0" w:color="auto"/>
            <w:bottom w:val="none" w:sz="0" w:space="0" w:color="auto"/>
            <w:right w:val="none" w:sz="0" w:space="0" w:color="auto"/>
          </w:divBdr>
        </w:div>
        <w:div w:id="1338969187">
          <w:marLeft w:val="0"/>
          <w:marRight w:val="0"/>
          <w:marTop w:val="0"/>
          <w:marBottom w:val="0"/>
          <w:divBdr>
            <w:top w:val="none" w:sz="0" w:space="0" w:color="auto"/>
            <w:left w:val="none" w:sz="0" w:space="0" w:color="auto"/>
            <w:bottom w:val="none" w:sz="0" w:space="0" w:color="auto"/>
            <w:right w:val="none" w:sz="0" w:space="0" w:color="auto"/>
          </w:divBdr>
        </w:div>
        <w:div w:id="880484576">
          <w:marLeft w:val="0"/>
          <w:marRight w:val="0"/>
          <w:marTop w:val="0"/>
          <w:marBottom w:val="0"/>
          <w:divBdr>
            <w:top w:val="none" w:sz="0" w:space="0" w:color="auto"/>
            <w:left w:val="none" w:sz="0" w:space="0" w:color="auto"/>
            <w:bottom w:val="none" w:sz="0" w:space="0" w:color="auto"/>
            <w:right w:val="none" w:sz="0" w:space="0" w:color="auto"/>
          </w:divBdr>
        </w:div>
        <w:div w:id="1065685325">
          <w:marLeft w:val="0"/>
          <w:marRight w:val="0"/>
          <w:marTop w:val="0"/>
          <w:marBottom w:val="0"/>
          <w:divBdr>
            <w:top w:val="none" w:sz="0" w:space="0" w:color="auto"/>
            <w:left w:val="none" w:sz="0" w:space="0" w:color="auto"/>
            <w:bottom w:val="none" w:sz="0" w:space="0" w:color="auto"/>
            <w:right w:val="none" w:sz="0" w:space="0" w:color="auto"/>
          </w:divBdr>
        </w:div>
        <w:div w:id="1224679272">
          <w:marLeft w:val="0"/>
          <w:marRight w:val="0"/>
          <w:marTop w:val="0"/>
          <w:marBottom w:val="0"/>
          <w:divBdr>
            <w:top w:val="none" w:sz="0" w:space="0" w:color="auto"/>
            <w:left w:val="none" w:sz="0" w:space="0" w:color="auto"/>
            <w:bottom w:val="none" w:sz="0" w:space="0" w:color="auto"/>
            <w:right w:val="none" w:sz="0" w:space="0" w:color="auto"/>
          </w:divBdr>
        </w:div>
        <w:div w:id="1664043335">
          <w:marLeft w:val="0"/>
          <w:marRight w:val="0"/>
          <w:marTop w:val="0"/>
          <w:marBottom w:val="0"/>
          <w:divBdr>
            <w:top w:val="none" w:sz="0" w:space="0" w:color="auto"/>
            <w:left w:val="none" w:sz="0" w:space="0" w:color="auto"/>
            <w:bottom w:val="none" w:sz="0" w:space="0" w:color="auto"/>
            <w:right w:val="none" w:sz="0" w:space="0" w:color="auto"/>
          </w:divBdr>
        </w:div>
        <w:div w:id="1423598604">
          <w:marLeft w:val="0"/>
          <w:marRight w:val="0"/>
          <w:marTop w:val="0"/>
          <w:marBottom w:val="0"/>
          <w:divBdr>
            <w:top w:val="none" w:sz="0" w:space="0" w:color="auto"/>
            <w:left w:val="none" w:sz="0" w:space="0" w:color="auto"/>
            <w:bottom w:val="none" w:sz="0" w:space="0" w:color="auto"/>
            <w:right w:val="none" w:sz="0" w:space="0" w:color="auto"/>
          </w:divBdr>
        </w:div>
        <w:div w:id="895973603">
          <w:marLeft w:val="0"/>
          <w:marRight w:val="0"/>
          <w:marTop w:val="0"/>
          <w:marBottom w:val="0"/>
          <w:divBdr>
            <w:top w:val="none" w:sz="0" w:space="0" w:color="auto"/>
            <w:left w:val="none" w:sz="0" w:space="0" w:color="auto"/>
            <w:bottom w:val="none" w:sz="0" w:space="0" w:color="auto"/>
            <w:right w:val="none" w:sz="0" w:space="0" w:color="auto"/>
          </w:divBdr>
        </w:div>
        <w:div w:id="1108506411">
          <w:marLeft w:val="0"/>
          <w:marRight w:val="0"/>
          <w:marTop w:val="0"/>
          <w:marBottom w:val="0"/>
          <w:divBdr>
            <w:top w:val="none" w:sz="0" w:space="0" w:color="auto"/>
            <w:left w:val="none" w:sz="0" w:space="0" w:color="auto"/>
            <w:bottom w:val="none" w:sz="0" w:space="0" w:color="auto"/>
            <w:right w:val="none" w:sz="0" w:space="0" w:color="auto"/>
          </w:divBdr>
        </w:div>
        <w:div w:id="1657958700">
          <w:marLeft w:val="0"/>
          <w:marRight w:val="0"/>
          <w:marTop w:val="0"/>
          <w:marBottom w:val="0"/>
          <w:divBdr>
            <w:top w:val="none" w:sz="0" w:space="0" w:color="auto"/>
            <w:left w:val="none" w:sz="0" w:space="0" w:color="auto"/>
            <w:bottom w:val="none" w:sz="0" w:space="0" w:color="auto"/>
            <w:right w:val="none" w:sz="0" w:space="0" w:color="auto"/>
          </w:divBdr>
        </w:div>
        <w:div w:id="1408383015">
          <w:marLeft w:val="0"/>
          <w:marRight w:val="0"/>
          <w:marTop w:val="0"/>
          <w:marBottom w:val="0"/>
          <w:divBdr>
            <w:top w:val="none" w:sz="0" w:space="0" w:color="auto"/>
            <w:left w:val="none" w:sz="0" w:space="0" w:color="auto"/>
            <w:bottom w:val="none" w:sz="0" w:space="0" w:color="auto"/>
            <w:right w:val="none" w:sz="0" w:space="0" w:color="auto"/>
          </w:divBdr>
        </w:div>
        <w:div w:id="1314944460">
          <w:marLeft w:val="0"/>
          <w:marRight w:val="0"/>
          <w:marTop w:val="0"/>
          <w:marBottom w:val="0"/>
          <w:divBdr>
            <w:top w:val="none" w:sz="0" w:space="0" w:color="auto"/>
            <w:left w:val="none" w:sz="0" w:space="0" w:color="auto"/>
            <w:bottom w:val="none" w:sz="0" w:space="0" w:color="auto"/>
            <w:right w:val="none" w:sz="0" w:space="0" w:color="auto"/>
          </w:divBdr>
        </w:div>
        <w:div w:id="845022253">
          <w:marLeft w:val="0"/>
          <w:marRight w:val="0"/>
          <w:marTop w:val="0"/>
          <w:marBottom w:val="0"/>
          <w:divBdr>
            <w:top w:val="none" w:sz="0" w:space="0" w:color="auto"/>
            <w:left w:val="none" w:sz="0" w:space="0" w:color="auto"/>
            <w:bottom w:val="none" w:sz="0" w:space="0" w:color="auto"/>
            <w:right w:val="none" w:sz="0" w:space="0" w:color="auto"/>
          </w:divBdr>
        </w:div>
        <w:div w:id="814178751">
          <w:marLeft w:val="0"/>
          <w:marRight w:val="0"/>
          <w:marTop w:val="0"/>
          <w:marBottom w:val="0"/>
          <w:divBdr>
            <w:top w:val="none" w:sz="0" w:space="0" w:color="auto"/>
            <w:left w:val="none" w:sz="0" w:space="0" w:color="auto"/>
            <w:bottom w:val="none" w:sz="0" w:space="0" w:color="auto"/>
            <w:right w:val="none" w:sz="0" w:space="0" w:color="auto"/>
          </w:divBdr>
        </w:div>
        <w:div w:id="65543159">
          <w:marLeft w:val="0"/>
          <w:marRight w:val="0"/>
          <w:marTop w:val="0"/>
          <w:marBottom w:val="0"/>
          <w:divBdr>
            <w:top w:val="none" w:sz="0" w:space="0" w:color="auto"/>
            <w:left w:val="none" w:sz="0" w:space="0" w:color="auto"/>
            <w:bottom w:val="none" w:sz="0" w:space="0" w:color="auto"/>
            <w:right w:val="none" w:sz="0" w:space="0" w:color="auto"/>
          </w:divBdr>
        </w:div>
        <w:div w:id="1467046400">
          <w:marLeft w:val="0"/>
          <w:marRight w:val="0"/>
          <w:marTop w:val="0"/>
          <w:marBottom w:val="0"/>
          <w:divBdr>
            <w:top w:val="none" w:sz="0" w:space="0" w:color="auto"/>
            <w:left w:val="none" w:sz="0" w:space="0" w:color="auto"/>
            <w:bottom w:val="none" w:sz="0" w:space="0" w:color="auto"/>
            <w:right w:val="none" w:sz="0" w:space="0" w:color="auto"/>
          </w:divBdr>
        </w:div>
        <w:div w:id="1180123667">
          <w:marLeft w:val="0"/>
          <w:marRight w:val="0"/>
          <w:marTop w:val="0"/>
          <w:marBottom w:val="0"/>
          <w:divBdr>
            <w:top w:val="none" w:sz="0" w:space="0" w:color="auto"/>
            <w:left w:val="none" w:sz="0" w:space="0" w:color="auto"/>
            <w:bottom w:val="none" w:sz="0" w:space="0" w:color="auto"/>
            <w:right w:val="none" w:sz="0" w:space="0" w:color="auto"/>
          </w:divBdr>
        </w:div>
        <w:div w:id="1918318401">
          <w:marLeft w:val="0"/>
          <w:marRight w:val="0"/>
          <w:marTop w:val="0"/>
          <w:marBottom w:val="0"/>
          <w:divBdr>
            <w:top w:val="none" w:sz="0" w:space="0" w:color="auto"/>
            <w:left w:val="none" w:sz="0" w:space="0" w:color="auto"/>
            <w:bottom w:val="none" w:sz="0" w:space="0" w:color="auto"/>
            <w:right w:val="none" w:sz="0" w:space="0" w:color="auto"/>
          </w:divBdr>
        </w:div>
        <w:div w:id="1158156029">
          <w:marLeft w:val="0"/>
          <w:marRight w:val="0"/>
          <w:marTop w:val="0"/>
          <w:marBottom w:val="0"/>
          <w:divBdr>
            <w:top w:val="none" w:sz="0" w:space="0" w:color="auto"/>
            <w:left w:val="none" w:sz="0" w:space="0" w:color="auto"/>
            <w:bottom w:val="none" w:sz="0" w:space="0" w:color="auto"/>
            <w:right w:val="none" w:sz="0" w:space="0" w:color="auto"/>
          </w:divBdr>
        </w:div>
        <w:div w:id="310984984">
          <w:marLeft w:val="0"/>
          <w:marRight w:val="0"/>
          <w:marTop w:val="0"/>
          <w:marBottom w:val="0"/>
          <w:divBdr>
            <w:top w:val="none" w:sz="0" w:space="0" w:color="auto"/>
            <w:left w:val="none" w:sz="0" w:space="0" w:color="auto"/>
            <w:bottom w:val="none" w:sz="0" w:space="0" w:color="auto"/>
            <w:right w:val="none" w:sz="0" w:space="0" w:color="auto"/>
          </w:divBdr>
        </w:div>
        <w:div w:id="1466123901">
          <w:marLeft w:val="0"/>
          <w:marRight w:val="0"/>
          <w:marTop w:val="0"/>
          <w:marBottom w:val="0"/>
          <w:divBdr>
            <w:top w:val="none" w:sz="0" w:space="0" w:color="auto"/>
            <w:left w:val="none" w:sz="0" w:space="0" w:color="auto"/>
            <w:bottom w:val="none" w:sz="0" w:space="0" w:color="auto"/>
            <w:right w:val="none" w:sz="0" w:space="0" w:color="auto"/>
          </w:divBdr>
        </w:div>
        <w:div w:id="1403410256">
          <w:marLeft w:val="0"/>
          <w:marRight w:val="0"/>
          <w:marTop w:val="0"/>
          <w:marBottom w:val="0"/>
          <w:divBdr>
            <w:top w:val="none" w:sz="0" w:space="0" w:color="auto"/>
            <w:left w:val="none" w:sz="0" w:space="0" w:color="auto"/>
            <w:bottom w:val="none" w:sz="0" w:space="0" w:color="auto"/>
            <w:right w:val="none" w:sz="0" w:space="0" w:color="auto"/>
          </w:divBdr>
        </w:div>
        <w:div w:id="1218201664">
          <w:marLeft w:val="0"/>
          <w:marRight w:val="0"/>
          <w:marTop w:val="0"/>
          <w:marBottom w:val="0"/>
          <w:divBdr>
            <w:top w:val="none" w:sz="0" w:space="0" w:color="auto"/>
            <w:left w:val="none" w:sz="0" w:space="0" w:color="auto"/>
            <w:bottom w:val="none" w:sz="0" w:space="0" w:color="auto"/>
            <w:right w:val="none" w:sz="0" w:space="0" w:color="auto"/>
          </w:divBdr>
        </w:div>
      </w:divsChild>
    </w:div>
    <w:div w:id="1237012748">
      <w:bodyDiv w:val="1"/>
      <w:marLeft w:val="0"/>
      <w:marRight w:val="0"/>
      <w:marTop w:val="0"/>
      <w:marBottom w:val="0"/>
      <w:divBdr>
        <w:top w:val="none" w:sz="0" w:space="0" w:color="auto"/>
        <w:left w:val="none" w:sz="0" w:space="0" w:color="auto"/>
        <w:bottom w:val="none" w:sz="0" w:space="0" w:color="auto"/>
        <w:right w:val="none" w:sz="0" w:space="0" w:color="auto"/>
      </w:divBdr>
    </w:div>
    <w:div w:id="1237323593">
      <w:bodyDiv w:val="1"/>
      <w:marLeft w:val="0"/>
      <w:marRight w:val="0"/>
      <w:marTop w:val="0"/>
      <w:marBottom w:val="0"/>
      <w:divBdr>
        <w:top w:val="none" w:sz="0" w:space="0" w:color="auto"/>
        <w:left w:val="none" w:sz="0" w:space="0" w:color="auto"/>
        <w:bottom w:val="none" w:sz="0" w:space="0" w:color="auto"/>
        <w:right w:val="none" w:sz="0" w:space="0" w:color="auto"/>
      </w:divBdr>
    </w:div>
    <w:div w:id="1237517404">
      <w:bodyDiv w:val="1"/>
      <w:marLeft w:val="0"/>
      <w:marRight w:val="0"/>
      <w:marTop w:val="0"/>
      <w:marBottom w:val="0"/>
      <w:divBdr>
        <w:top w:val="none" w:sz="0" w:space="0" w:color="auto"/>
        <w:left w:val="none" w:sz="0" w:space="0" w:color="auto"/>
        <w:bottom w:val="none" w:sz="0" w:space="0" w:color="auto"/>
        <w:right w:val="none" w:sz="0" w:space="0" w:color="auto"/>
      </w:divBdr>
    </w:div>
    <w:div w:id="1238201449">
      <w:bodyDiv w:val="1"/>
      <w:marLeft w:val="0"/>
      <w:marRight w:val="0"/>
      <w:marTop w:val="0"/>
      <w:marBottom w:val="0"/>
      <w:divBdr>
        <w:top w:val="none" w:sz="0" w:space="0" w:color="auto"/>
        <w:left w:val="none" w:sz="0" w:space="0" w:color="auto"/>
        <w:bottom w:val="none" w:sz="0" w:space="0" w:color="auto"/>
        <w:right w:val="none" w:sz="0" w:space="0" w:color="auto"/>
      </w:divBdr>
    </w:div>
    <w:div w:id="1239023693">
      <w:bodyDiv w:val="1"/>
      <w:marLeft w:val="0"/>
      <w:marRight w:val="0"/>
      <w:marTop w:val="0"/>
      <w:marBottom w:val="0"/>
      <w:divBdr>
        <w:top w:val="none" w:sz="0" w:space="0" w:color="auto"/>
        <w:left w:val="none" w:sz="0" w:space="0" w:color="auto"/>
        <w:bottom w:val="none" w:sz="0" w:space="0" w:color="auto"/>
        <w:right w:val="none" w:sz="0" w:space="0" w:color="auto"/>
      </w:divBdr>
    </w:div>
    <w:div w:id="1239363593">
      <w:bodyDiv w:val="1"/>
      <w:marLeft w:val="0"/>
      <w:marRight w:val="0"/>
      <w:marTop w:val="0"/>
      <w:marBottom w:val="0"/>
      <w:divBdr>
        <w:top w:val="none" w:sz="0" w:space="0" w:color="auto"/>
        <w:left w:val="none" w:sz="0" w:space="0" w:color="auto"/>
        <w:bottom w:val="none" w:sz="0" w:space="0" w:color="auto"/>
        <w:right w:val="none" w:sz="0" w:space="0" w:color="auto"/>
      </w:divBdr>
    </w:div>
    <w:div w:id="1240170389">
      <w:bodyDiv w:val="1"/>
      <w:marLeft w:val="0"/>
      <w:marRight w:val="0"/>
      <w:marTop w:val="0"/>
      <w:marBottom w:val="0"/>
      <w:divBdr>
        <w:top w:val="none" w:sz="0" w:space="0" w:color="auto"/>
        <w:left w:val="none" w:sz="0" w:space="0" w:color="auto"/>
        <w:bottom w:val="none" w:sz="0" w:space="0" w:color="auto"/>
        <w:right w:val="none" w:sz="0" w:space="0" w:color="auto"/>
      </w:divBdr>
    </w:div>
    <w:div w:id="1240404545">
      <w:bodyDiv w:val="1"/>
      <w:marLeft w:val="0"/>
      <w:marRight w:val="0"/>
      <w:marTop w:val="0"/>
      <w:marBottom w:val="0"/>
      <w:divBdr>
        <w:top w:val="none" w:sz="0" w:space="0" w:color="auto"/>
        <w:left w:val="none" w:sz="0" w:space="0" w:color="auto"/>
        <w:bottom w:val="none" w:sz="0" w:space="0" w:color="auto"/>
        <w:right w:val="none" w:sz="0" w:space="0" w:color="auto"/>
      </w:divBdr>
    </w:div>
    <w:div w:id="1240672230">
      <w:bodyDiv w:val="1"/>
      <w:marLeft w:val="0"/>
      <w:marRight w:val="0"/>
      <w:marTop w:val="0"/>
      <w:marBottom w:val="0"/>
      <w:divBdr>
        <w:top w:val="none" w:sz="0" w:space="0" w:color="auto"/>
        <w:left w:val="none" w:sz="0" w:space="0" w:color="auto"/>
        <w:bottom w:val="none" w:sz="0" w:space="0" w:color="auto"/>
        <w:right w:val="none" w:sz="0" w:space="0" w:color="auto"/>
      </w:divBdr>
    </w:div>
    <w:div w:id="1240673230">
      <w:bodyDiv w:val="1"/>
      <w:marLeft w:val="0"/>
      <w:marRight w:val="0"/>
      <w:marTop w:val="0"/>
      <w:marBottom w:val="0"/>
      <w:divBdr>
        <w:top w:val="none" w:sz="0" w:space="0" w:color="auto"/>
        <w:left w:val="none" w:sz="0" w:space="0" w:color="auto"/>
        <w:bottom w:val="none" w:sz="0" w:space="0" w:color="auto"/>
        <w:right w:val="none" w:sz="0" w:space="0" w:color="auto"/>
      </w:divBdr>
    </w:div>
    <w:div w:id="1240944075">
      <w:bodyDiv w:val="1"/>
      <w:marLeft w:val="0"/>
      <w:marRight w:val="0"/>
      <w:marTop w:val="0"/>
      <w:marBottom w:val="0"/>
      <w:divBdr>
        <w:top w:val="none" w:sz="0" w:space="0" w:color="auto"/>
        <w:left w:val="none" w:sz="0" w:space="0" w:color="auto"/>
        <w:bottom w:val="none" w:sz="0" w:space="0" w:color="auto"/>
        <w:right w:val="none" w:sz="0" w:space="0" w:color="auto"/>
      </w:divBdr>
    </w:div>
    <w:div w:id="1241016914">
      <w:bodyDiv w:val="1"/>
      <w:marLeft w:val="0"/>
      <w:marRight w:val="0"/>
      <w:marTop w:val="0"/>
      <w:marBottom w:val="0"/>
      <w:divBdr>
        <w:top w:val="none" w:sz="0" w:space="0" w:color="auto"/>
        <w:left w:val="none" w:sz="0" w:space="0" w:color="auto"/>
        <w:bottom w:val="none" w:sz="0" w:space="0" w:color="auto"/>
        <w:right w:val="none" w:sz="0" w:space="0" w:color="auto"/>
      </w:divBdr>
    </w:div>
    <w:div w:id="1241407195">
      <w:bodyDiv w:val="1"/>
      <w:marLeft w:val="0"/>
      <w:marRight w:val="0"/>
      <w:marTop w:val="0"/>
      <w:marBottom w:val="0"/>
      <w:divBdr>
        <w:top w:val="none" w:sz="0" w:space="0" w:color="auto"/>
        <w:left w:val="none" w:sz="0" w:space="0" w:color="auto"/>
        <w:bottom w:val="none" w:sz="0" w:space="0" w:color="auto"/>
        <w:right w:val="none" w:sz="0" w:space="0" w:color="auto"/>
      </w:divBdr>
    </w:div>
    <w:div w:id="1241524173">
      <w:bodyDiv w:val="1"/>
      <w:marLeft w:val="0"/>
      <w:marRight w:val="0"/>
      <w:marTop w:val="0"/>
      <w:marBottom w:val="0"/>
      <w:divBdr>
        <w:top w:val="none" w:sz="0" w:space="0" w:color="auto"/>
        <w:left w:val="none" w:sz="0" w:space="0" w:color="auto"/>
        <w:bottom w:val="none" w:sz="0" w:space="0" w:color="auto"/>
        <w:right w:val="none" w:sz="0" w:space="0" w:color="auto"/>
      </w:divBdr>
    </w:div>
    <w:div w:id="1241911094">
      <w:bodyDiv w:val="1"/>
      <w:marLeft w:val="0"/>
      <w:marRight w:val="0"/>
      <w:marTop w:val="0"/>
      <w:marBottom w:val="0"/>
      <w:divBdr>
        <w:top w:val="none" w:sz="0" w:space="0" w:color="auto"/>
        <w:left w:val="none" w:sz="0" w:space="0" w:color="auto"/>
        <w:bottom w:val="none" w:sz="0" w:space="0" w:color="auto"/>
        <w:right w:val="none" w:sz="0" w:space="0" w:color="auto"/>
      </w:divBdr>
      <w:divsChild>
        <w:div w:id="507448868">
          <w:marLeft w:val="0"/>
          <w:marRight w:val="0"/>
          <w:marTop w:val="0"/>
          <w:marBottom w:val="0"/>
          <w:divBdr>
            <w:top w:val="none" w:sz="0" w:space="0" w:color="auto"/>
            <w:left w:val="none" w:sz="0" w:space="0" w:color="auto"/>
            <w:bottom w:val="none" w:sz="0" w:space="0" w:color="auto"/>
            <w:right w:val="none" w:sz="0" w:space="0" w:color="auto"/>
          </w:divBdr>
        </w:div>
        <w:div w:id="2043942470">
          <w:marLeft w:val="0"/>
          <w:marRight w:val="0"/>
          <w:marTop w:val="0"/>
          <w:marBottom w:val="0"/>
          <w:divBdr>
            <w:top w:val="none" w:sz="0" w:space="0" w:color="auto"/>
            <w:left w:val="none" w:sz="0" w:space="0" w:color="auto"/>
            <w:bottom w:val="none" w:sz="0" w:space="0" w:color="auto"/>
            <w:right w:val="none" w:sz="0" w:space="0" w:color="auto"/>
          </w:divBdr>
        </w:div>
        <w:div w:id="145631054">
          <w:marLeft w:val="0"/>
          <w:marRight w:val="0"/>
          <w:marTop w:val="0"/>
          <w:marBottom w:val="0"/>
          <w:divBdr>
            <w:top w:val="none" w:sz="0" w:space="0" w:color="auto"/>
            <w:left w:val="none" w:sz="0" w:space="0" w:color="auto"/>
            <w:bottom w:val="none" w:sz="0" w:space="0" w:color="auto"/>
            <w:right w:val="none" w:sz="0" w:space="0" w:color="auto"/>
          </w:divBdr>
        </w:div>
        <w:div w:id="1688557990">
          <w:marLeft w:val="0"/>
          <w:marRight w:val="0"/>
          <w:marTop w:val="0"/>
          <w:marBottom w:val="0"/>
          <w:divBdr>
            <w:top w:val="none" w:sz="0" w:space="0" w:color="auto"/>
            <w:left w:val="none" w:sz="0" w:space="0" w:color="auto"/>
            <w:bottom w:val="none" w:sz="0" w:space="0" w:color="auto"/>
            <w:right w:val="none" w:sz="0" w:space="0" w:color="auto"/>
          </w:divBdr>
        </w:div>
        <w:div w:id="1601985469">
          <w:marLeft w:val="0"/>
          <w:marRight w:val="0"/>
          <w:marTop w:val="0"/>
          <w:marBottom w:val="0"/>
          <w:divBdr>
            <w:top w:val="none" w:sz="0" w:space="0" w:color="auto"/>
            <w:left w:val="none" w:sz="0" w:space="0" w:color="auto"/>
            <w:bottom w:val="none" w:sz="0" w:space="0" w:color="auto"/>
            <w:right w:val="none" w:sz="0" w:space="0" w:color="auto"/>
          </w:divBdr>
        </w:div>
        <w:div w:id="108595569">
          <w:marLeft w:val="0"/>
          <w:marRight w:val="0"/>
          <w:marTop w:val="0"/>
          <w:marBottom w:val="0"/>
          <w:divBdr>
            <w:top w:val="none" w:sz="0" w:space="0" w:color="auto"/>
            <w:left w:val="none" w:sz="0" w:space="0" w:color="auto"/>
            <w:bottom w:val="none" w:sz="0" w:space="0" w:color="auto"/>
            <w:right w:val="none" w:sz="0" w:space="0" w:color="auto"/>
          </w:divBdr>
        </w:div>
        <w:div w:id="1315063954">
          <w:marLeft w:val="0"/>
          <w:marRight w:val="0"/>
          <w:marTop w:val="0"/>
          <w:marBottom w:val="0"/>
          <w:divBdr>
            <w:top w:val="none" w:sz="0" w:space="0" w:color="auto"/>
            <w:left w:val="none" w:sz="0" w:space="0" w:color="auto"/>
            <w:bottom w:val="none" w:sz="0" w:space="0" w:color="auto"/>
            <w:right w:val="none" w:sz="0" w:space="0" w:color="auto"/>
          </w:divBdr>
        </w:div>
        <w:div w:id="702053516">
          <w:marLeft w:val="0"/>
          <w:marRight w:val="0"/>
          <w:marTop w:val="0"/>
          <w:marBottom w:val="0"/>
          <w:divBdr>
            <w:top w:val="none" w:sz="0" w:space="0" w:color="auto"/>
            <w:left w:val="none" w:sz="0" w:space="0" w:color="auto"/>
            <w:bottom w:val="none" w:sz="0" w:space="0" w:color="auto"/>
            <w:right w:val="none" w:sz="0" w:space="0" w:color="auto"/>
          </w:divBdr>
        </w:div>
        <w:div w:id="807481772">
          <w:marLeft w:val="0"/>
          <w:marRight w:val="0"/>
          <w:marTop w:val="0"/>
          <w:marBottom w:val="0"/>
          <w:divBdr>
            <w:top w:val="none" w:sz="0" w:space="0" w:color="auto"/>
            <w:left w:val="none" w:sz="0" w:space="0" w:color="auto"/>
            <w:bottom w:val="none" w:sz="0" w:space="0" w:color="auto"/>
            <w:right w:val="none" w:sz="0" w:space="0" w:color="auto"/>
          </w:divBdr>
        </w:div>
        <w:div w:id="698505970">
          <w:marLeft w:val="0"/>
          <w:marRight w:val="0"/>
          <w:marTop w:val="0"/>
          <w:marBottom w:val="0"/>
          <w:divBdr>
            <w:top w:val="none" w:sz="0" w:space="0" w:color="auto"/>
            <w:left w:val="none" w:sz="0" w:space="0" w:color="auto"/>
            <w:bottom w:val="none" w:sz="0" w:space="0" w:color="auto"/>
            <w:right w:val="none" w:sz="0" w:space="0" w:color="auto"/>
          </w:divBdr>
        </w:div>
        <w:div w:id="419911225">
          <w:marLeft w:val="0"/>
          <w:marRight w:val="0"/>
          <w:marTop w:val="0"/>
          <w:marBottom w:val="0"/>
          <w:divBdr>
            <w:top w:val="none" w:sz="0" w:space="0" w:color="auto"/>
            <w:left w:val="none" w:sz="0" w:space="0" w:color="auto"/>
            <w:bottom w:val="none" w:sz="0" w:space="0" w:color="auto"/>
            <w:right w:val="none" w:sz="0" w:space="0" w:color="auto"/>
          </w:divBdr>
        </w:div>
        <w:div w:id="1757555344">
          <w:marLeft w:val="0"/>
          <w:marRight w:val="0"/>
          <w:marTop w:val="0"/>
          <w:marBottom w:val="0"/>
          <w:divBdr>
            <w:top w:val="none" w:sz="0" w:space="0" w:color="auto"/>
            <w:left w:val="none" w:sz="0" w:space="0" w:color="auto"/>
            <w:bottom w:val="none" w:sz="0" w:space="0" w:color="auto"/>
            <w:right w:val="none" w:sz="0" w:space="0" w:color="auto"/>
          </w:divBdr>
        </w:div>
        <w:div w:id="1791046215">
          <w:marLeft w:val="0"/>
          <w:marRight w:val="0"/>
          <w:marTop w:val="0"/>
          <w:marBottom w:val="0"/>
          <w:divBdr>
            <w:top w:val="none" w:sz="0" w:space="0" w:color="auto"/>
            <w:left w:val="none" w:sz="0" w:space="0" w:color="auto"/>
            <w:bottom w:val="none" w:sz="0" w:space="0" w:color="auto"/>
            <w:right w:val="none" w:sz="0" w:space="0" w:color="auto"/>
          </w:divBdr>
        </w:div>
        <w:div w:id="1612324863">
          <w:marLeft w:val="0"/>
          <w:marRight w:val="0"/>
          <w:marTop w:val="0"/>
          <w:marBottom w:val="0"/>
          <w:divBdr>
            <w:top w:val="none" w:sz="0" w:space="0" w:color="auto"/>
            <w:left w:val="none" w:sz="0" w:space="0" w:color="auto"/>
            <w:bottom w:val="none" w:sz="0" w:space="0" w:color="auto"/>
            <w:right w:val="none" w:sz="0" w:space="0" w:color="auto"/>
          </w:divBdr>
        </w:div>
        <w:div w:id="288168252">
          <w:marLeft w:val="0"/>
          <w:marRight w:val="0"/>
          <w:marTop w:val="0"/>
          <w:marBottom w:val="0"/>
          <w:divBdr>
            <w:top w:val="none" w:sz="0" w:space="0" w:color="auto"/>
            <w:left w:val="none" w:sz="0" w:space="0" w:color="auto"/>
            <w:bottom w:val="none" w:sz="0" w:space="0" w:color="auto"/>
            <w:right w:val="none" w:sz="0" w:space="0" w:color="auto"/>
          </w:divBdr>
        </w:div>
        <w:div w:id="486170454">
          <w:marLeft w:val="0"/>
          <w:marRight w:val="0"/>
          <w:marTop w:val="0"/>
          <w:marBottom w:val="0"/>
          <w:divBdr>
            <w:top w:val="none" w:sz="0" w:space="0" w:color="auto"/>
            <w:left w:val="none" w:sz="0" w:space="0" w:color="auto"/>
            <w:bottom w:val="none" w:sz="0" w:space="0" w:color="auto"/>
            <w:right w:val="none" w:sz="0" w:space="0" w:color="auto"/>
          </w:divBdr>
        </w:div>
        <w:div w:id="379481801">
          <w:marLeft w:val="0"/>
          <w:marRight w:val="0"/>
          <w:marTop w:val="0"/>
          <w:marBottom w:val="0"/>
          <w:divBdr>
            <w:top w:val="none" w:sz="0" w:space="0" w:color="auto"/>
            <w:left w:val="none" w:sz="0" w:space="0" w:color="auto"/>
            <w:bottom w:val="none" w:sz="0" w:space="0" w:color="auto"/>
            <w:right w:val="none" w:sz="0" w:space="0" w:color="auto"/>
          </w:divBdr>
        </w:div>
        <w:div w:id="944583009">
          <w:marLeft w:val="0"/>
          <w:marRight w:val="0"/>
          <w:marTop w:val="0"/>
          <w:marBottom w:val="0"/>
          <w:divBdr>
            <w:top w:val="none" w:sz="0" w:space="0" w:color="auto"/>
            <w:left w:val="none" w:sz="0" w:space="0" w:color="auto"/>
            <w:bottom w:val="none" w:sz="0" w:space="0" w:color="auto"/>
            <w:right w:val="none" w:sz="0" w:space="0" w:color="auto"/>
          </w:divBdr>
        </w:div>
        <w:div w:id="1875001459">
          <w:marLeft w:val="0"/>
          <w:marRight w:val="0"/>
          <w:marTop w:val="0"/>
          <w:marBottom w:val="0"/>
          <w:divBdr>
            <w:top w:val="none" w:sz="0" w:space="0" w:color="auto"/>
            <w:left w:val="none" w:sz="0" w:space="0" w:color="auto"/>
            <w:bottom w:val="none" w:sz="0" w:space="0" w:color="auto"/>
            <w:right w:val="none" w:sz="0" w:space="0" w:color="auto"/>
          </w:divBdr>
        </w:div>
        <w:div w:id="673920775">
          <w:marLeft w:val="0"/>
          <w:marRight w:val="0"/>
          <w:marTop w:val="0"/>
          <w:marBottom w:val="0"/>
          <w:divBdr>
            <w:top w:val="none" w:sz="0" w:space="0" w:color="auto"/>
            <w:left w:val="none" w:sz="0" w:space="0" w:color="auto"/>
            <w:bottom w:val="none" w:sz="0" w:space="0" w:color="auto"/>
            <w:right w:val="none" w:sz="0" w:space="0" w:color="auto"/>
          </w:divBdr>
        </w:div>
        <w:div w:id="660157730">
          <w:marLeft w:val="0"/>
          <w:marRight w:val="0"/>
          <w:marTop w:val="0"/>
          <w:marBottom w:val="0"/>
          <w:divBdr>
            <w:top w:val="none" w:sz="0" w:space="0" w:color="auto"/>
            <w:left w:val="none" w:sz="0" w:space="0" w:color="auto"/>
            <w:bottom w:val="none" w:sz="0" w:space="0" w:color="auto"/>
            <w:right w:val="none" w:sz="0" w:space="0" w:color="auto"/>
          </w:divBdr>
        </w:div>
        <w:div w:id="1607342585">
          <w:marLeft w:val="0"/>
          <w:marRight w:val="0"/>
          <w:marTop w:val="0"/>
          <w:marBottom w:val="0"/>
          <w:divBdr>
            <w:top w:val="none" w:sz="0" w:space="0" w:color="auto"/>
            <w:left w:val="none" w:sz="0" w:space="0" w:color="auto"/>
            <w:bottom w:val="none" w:sz="0" w:space="0" w:color="auto"/>
            <w:right w:val="none" w:sz="0" w:space="0" w:color="auto"/>
          </w:divBdr>
        </w:div>
        <w:div w:id="1980645389">
          <w:marLeft w:val="0"/>
          <w:marRight w:val="0"/>
          <w:marTop w:val="0"/>
          <w:marBottom w:val="0"/>
          <w:divBdr>
            <w:top w:val="none" w:sz="0" w:space="0" w:color="auto"/>
            <w:left w:val="none" w:sz="0" w:space="0" w:color="auto"/>
            <w:bottom w:val="none" w:sz="0" w:space="0" w:color="auto"/>
            <w:right w:val="none" w:sz="0" w:space="0" w:color="auto"/>
          </w:divBdr>
        </w:div>
        <w:div w:id="1504664972">
          <w:marLeft w:val="0"/>
          <w:marRight w:val="0"/>
          <w:marTop w:val="0"/>
          <w:marBottom w:val="0"/>
          <w:divBdr>
            <w:top w:val="none" w:sz="0" w:space="0" w:color="auto"/>
            <w:left w:val="none" w:sz="0" w:space="0" w:color="auto"/>
            <w:bottom w:val="none" w:sz="0" w:space="0" w:color="auto"/>
            <w:right w:val="none" w:sz="0" w:space="0" w:color="auto"/>
          </w:divBdr>
        </w:div>
        <w:div w:id="1732000470">
          <w:marLeft w:val="0"/>
          <w:marRight w:val="0"/>
          <w:marTop w:val="0"/>
          <w:marBottom w:val="0"/>
          <w:divBdr>
            <w:top w:val="none" w:sz="0" w:space="0" w:color="auto"/>
            <w:left w:val="none" w:sz="0" w:space="0" w:color="auto"/>
            <w:bottom w:val="none" w:sz="0" w:space="0" w:color="auto"/>
            <w:right w:val="none" w:sz="0" w:space="0" w:color="auto"/>
          </w:divBdr>
        </w:div>
      </w:divsChild>
    </w:div>
    <w:div w:id="1242763281">
      <w:bodyDiv w:val="1"/>
      <w:marLeft w:val="0"/>
      <w:marRight w:val="0"/>
      <w:marTop w:val="0"/>
      <w:marBottom w:val="0"/>
      <w:divBdr>
        <w:top w:val="none" w:sz="0" w:space="0" w:color="auto"/>
        <w:left w:val="none" w:sz="0" w:space="0" w:color="auto"/>
        <w:bottom w:val="none" w:sz="0" w:space="0" w:color="auto"/>
        <w:right w:val="none" w:sz="0" w:space="0" w:color="auto"/>
      </w:divBdr>
    </w:div>
    <w:div w:id="1243445948">
      <w:bodyDiv w:val="1"/>
      <w:marLeft w:val="0"/>
      <w:marRight w:val="0"/>
      <w:marTop w:val="0"/>
      <w:marBottom w:val="0"/>
      <w:divBdr>
        <w:top w:val="none" w:sz="0" w:space="0" w:color="auto"/>
        <w:left w:val="none" w:sz="0" w:space="0" w:color="auto"/>
        <w:bottom w:val="none" w:sz="0" w:space="0" w:color="auto"/>
        <w:right w:val="none" w:sz="0" w:space="0" w:color="auto"/>
      </w:divBdr>
    </w:div>
    <w:div w:id="1243754637">
      <w:bodyDiv w:val="1"/>
      <w:marLeft w:val="0"/>
      <w:marRight w:val="0"/>
      <w:marTop w:val="0"/>
      <w:marBottom w:val="0"/>
      <w:divBdr>
        <w:top w:val="none" w:sz="0" w:space="0" w:color="auto"/>
        <w:left w:val="none" w:sz="0" w:space="0" w:color="auto"/>
        <w:bottom w:val="none" w:sz="0" w:space="0" w:color="auto"/>
        <w:right w:val="none" w:sz="0" w:space="0" w:color="auto"/>
      </w:divBdr>
    </w:div>
    <w:div w:id="1245189925">
      <w:bodyDiv w:val="1"/>
      <w:marLeft w:val="0"/>
      <w:marRight w:val="0"/>
      <w:marTop w:val="0"/>
      <w:marBottom w:val="0"/>
      <w:divBdr>
        <w:top w:val="none" w:sz="0" w:space="0" w:color="auto"/>
        <w:left w:val="none" w:sz="0" w:space="0" w:color="auto"/>
        <w:bottom w:val="none" w:sz="0" w:space="0" w:color="auto"/>
        <w:right w:val="none" w:sz="0" w:space="0" w:color="auto"/>
      </w:divBdr>
    </w:div>
    <w:div w:id="1245919215">
      <w:bodyDiv w:val="1"/>
      <w:marLeft w:val="0"/>
      <w:marRight w:val="0"/>
      <w:marTop w:val="0"/>
      <w:marBottom w:val="0"/>
      <w:divBdr>
        <w:top w:val="none" w:sz="0" w:space="0" w:color="auto"/>
        <w:left w:val="none" w:sz="0" w:space="0" w:color="auto"/>
        <w:bottom w:val="none" w:sz="0" w:space="0" w:color="auto"/>
        <w:right w:val="none" w:sz="0" w:space="0" w:color="auto"/>
      </w:divBdr>
    </w:div>
    <w:div w:id="1246258090">
      <w:bodyDiv w:val="1"/>
      <w:marLeft w:val="0"/>
      <w:marRight w:val="0"/>
      <w:marTop w:val="0"/>
      <w:marBottom w:val="0"/>
      <w:divBdr>
        <w:top w:val="none" w:sz="0" w:space="0" w:color="auto"/>
        <w:left w:val="none" w:sz="0" w:space="0" w:color="auto"/>
        <w:bottom w:val="none" w:sz="0" w:space="0" w:color="auto"/>
        <w:right w:val="none" w:sz="0" w:space="0" w:color="auto"/>
      </w:divBdr>
    </w:div>
    <w:div w:id="1246844498">
      <w:bodyDiv w:val="1"/>
      <w:marLeft w:val="0"/>
      <w:marRight w:val="0"/>
      <w:marTop w:val="0"/>
      <w:marBottom w:val="0"/>
      <w:divBdr>
        <w:top w:val="none" w:sz="0" w:space="0" w:color="auto"/>
        <w:left w:val="none" w:sz="0" w:space="0" w:color="auto"/>
        <w:bottom w:val="none" w:sz="0" w:space="0" w:color="auto"/>
        <w:right w:val="none" w:sz="0" w:space="0" w:color="auto"/>
      </w:divBdr>
    </w:div>
    <w:div w:id="1246916913">
      <w:bodyDiv w:val="1"/>
      <w:marLeft w:val="0"/>
      <w:marRight w:val="0"/>
      <w:marTop w:val="0"/>
      <w:marBottom w:val="0"/>
      <w:divBdr>
        <w:top w:val="none" w:sz="0" w:space="0" w:color="auto"/>
        <w:left w:val="none" w:sz="0" w:space="0" w:color="auto"/>
        <w:bottom w:val="none" w:sz="0" w:space="0" w:color="auto"/>
        <w:right w:val="none" w:sz="0" w:space="0" w:color="auto"/>
      </w:divBdr>
    </w:div>
    <w:div w:id="1248347007">
      <w:bodyDiv w:val="1"/>
      <w:marLeft w:val="0"/>
      <w:marRight w:val="0"/>
      <w:marTop w:val="0"/>
      <w:marBottom w:val="0"/>
      <w:divBdr>
        <w:top w:val="none" w:sz="0" w:space="0" w:color="auto"/>
        <w:left w:val="none" w:sz="0" w:space="0" w:color="auto"/>
        <w:bottom w:val="none" w:sz="0" w:space="0" w:color="auto"/>
        <w:right w:val="none" w:sz="0" w:space="0" w:color="auto"/>
      </w:divBdr>
    </w:div>
    <w:div w:id="1250045029">
      <w:bodyDiv w:val="1"/>
      <w:marLeft w:val="0"/>
      <w:marRight w:val="0"/>
      <w:marTop w:val="0"/>
      <w:marBottom w:val="0"/>
      <w:divBdr>
        <w:top w:val="none" w:sz="0" w:space="0" w:color="auto"/>
        <w:left w:val="none" w:sz="0" w:space="0" w:color="auto"/>
        <w:bottom w:val="none" w:sz="0" w:space="0" w:color="auto"/>
        <w:right w:val="none" w:sz="0" w:space="0" w:color="auto"/>
      </w:divBdr>
    </w:div>
    <w:div w:id="1250578800">
      <w:bodyDiv w:val="1"/>
      <w:marLeft w:val="0"/>
      <w:marRight w:val="0"/>
      <w:marTop w:val="0"/>
      <w:marBottom w:val="0"/>
      <w:divBdr>
        <w:top w:val="none" w:sz="0" w:space="0" w:color="auto"/>
        <w:left w:val="none" w:sz="0" w:space="0" w:color="auto"/>
        <w:bottom w:val="none" w:sz="0" w:space="0" w:color="auto"/>
        <w:right w:val="none" w:sz="0" w:space="0" w:color="auto"/>
      </w:divBdr>
    </w:div>
    <w:div w:id="1251087760">
      <w:bodyDiv w:val="1"/>
      <w:marLeft w:val="0"/>
      <w:marRight w:val="0"/>
      <w:marTop w:val="0"/>
      <w:marBottom w:val="0"/>
      <w:divBdr>
        <w:top w:val="none" w:sz="0" w:space="0" w:color="auto"/>
        <w:left w:val="none" w:sz="0" w:space="0" w:color="auto"/>
        <w:bottom w:val="none" w:sz="0" w:space="0" w:color="auto"/>
        <w:right w:val="none" w:sz="0" w:space="0" w:color="auto"/>
      </w:divBdr>
    </w:div>
    <w:div w:id="1251349537">
      <w:bodyDiv w:val="1"/>
      <w:marLeft w:val="0"/>
      <w:marRight w:val="0"/>
      <w:marTop w:val="0"/>
      <w:marBottom w:val="0"/>
      <w:divBdr>
        <w:top w:val="none" w:sz="0" w:space="0" w:color="auto"/>
        <w:left w:val="none" w:sz="0" w:space="0" w:color="auto"/>
        <w:bottom w:val="none" w:sz="0" w:space="0" w:color="auto"/>
        <w:right w:val="none" w:sz="0" w:space="0" w:color="auto"/>
      </w:divBdr>
    </w:div>
    <w:div w:id="1252006260">
      <w:bodyDiv w:val="1"/>
      <w:marLeft w:val="0"/>
      <w:marRight w:val="0"/>
      <w:marTop w:val="0"/>
      <w:marBottom w:val="0"/>
      <w:divBdr>
        <w:top w:val="none" w:sz="0" w:space="0" w:color="auto"/>
        <w:left w:val="none" w:sz="0" w:space="0" w:color="auto"/>
        <w:bottom w:val="none" w:sz="0" w:space="0" w:color="auto"/>
        <w:right w:val="none" w:sz="0" w:space="0" w:color="auto"/>
      </w:divBdr>
    </w:div>
    <w:div w:id="1252200096">
      <w:bodyDiv w:val="1"/>
      <w:marLeft w:val="0"/>
      <w:marRight w:val="0"/>
      <w:marTop w:val="0"/>
      <w:marBottom w:val="0"/>
      <w:divBdr>
        <w:top w:val="none" w:sz="0" w:space="0" w:color="auto"/>
        <w:left w:val="none" w:sz="0" w:space="0" w:color="auto"/>
        <w:bottom w:val="none" w:sz="0" w:space="0" w:color="auto"/>
        <w:right w:val="none" w:sz="0" w:space="0" w:color="auto"/>
      </w:divBdr>
    </w:div>
    <w:div w:id="1252275686">
      <w:bodyDiv w:val="1"/>
      <w:marLeft w:val="0"/>
      <w:marRight w:val="0"/>
      <w:marTop w:val="0"/>
      <w:marBottom w:val="0"/>
      <w:divBdr>
        <w:top w:val="none" w:sz="0" w:space="0" w:color="auto"/>
        <w:left w:val="none" w:sz="0" w:space="0" w:color="auto"/>
        <w:bottom w:val="none" w:sz="0" w:space="0" w:color="auto"/>
        <w:right w:val="none" w:sz="0" w:space="0" w:color="auto"/>
      </w:divBdr>
    </w:div>
    <w:div w:id="1253977584">
      <w:bodyDiv w:val="1"/>
      <w:marLeft w:val="0"/>
      <w:marRight w:val="0"/>
      <w:marTop w:val="0"/>
      <w:marBottom w:val="0"/>
      <w:divBdr>
        <w:top w:val="none" w:sz="0" w:space="0" w:color="auto"/>
        <w:left w:val="none" w:sz="0" w:space="0" w:color="auto"/>
        <w:bottom w:val="none" w:sz="0" w:space="0" w:color="auto"/>
        <w:right w:val="none" w:sz="0" w:space="0" w:color="auto"/>
      </w:divBdr>
    </w:div>
    <w:div w:id="1254817951">
      <w:bodyDiv w:val="1"/>
      <w:marLeft w:val="0"/>
      <w:marRight w:val="0"/>
      <w:marTop w:val="0"/>
      <w:marBottom w:val="0"/>
      <w:divBdr>
        <w:top w:val="none" w:sz="0" w:space="0" w:color="auto"/>
        <w:left w:val="none" w:sz="0" w:space="0" w:color="auto"/>
        <w:bottom w:val="none" w:sz="0" w:space="0" w:color="auto"/>
        <w:right w:val="none" w:sz="0" w:space="0" w:color="auto"/>
      </w:divBdr>
    </w:div>
    <w:div w:id="1254850521">
      <w:bodyDiv w:val="1"/>
      <w:marLeft w:val="0"/>
      <w:marRight w:val="0"/>
      <w:marTop w:val="0"/>
      <w:marBottom w:val="0"/>
      <w:divBdr>
        <w:top w:val="none" w:sz="0" w:space="0" w:color="auto"/>
        <w:left w:val="none" w:sz="0" w:space="0" w:color="auto"/>
        <w:bottom w:val="none" w:sz="0" w:space="0" w:color="auto"/>
        <w:right w:val="none" w:sz="0" w:space="0" w:color="auto"/>
      </w:divBdr>
    </w:div>
    <w:div w:id="1254902764">
      <w:bodyDiv w:val="1"/>
      <w:marLeft w:val="0"/>
      <w:marRight w:val="0"/>
      <w:marTop w:val="0"/>
      <w:marBottom w:val="0"/>
      <w:divBdr>
        <w:top w:val="none" w:sz="0" w:space="0" w:color="auto"/>
        <w:left w:val="none" w:sz="0" w:space="0" w:color="auto"/>
        <w:bottom w:val="none" w:sz="0" w:space="0" w:color="auto"/>
        <w:right w:val="none" w:sz="0" w:space="0" w:color="auto"/>
      </w:divBdr>
    </w:div>
    <w:div w:id="1255045939">
      <w:bodyDiv w:val="1"/>
      <w:marLeft w:val="0"/>
      <w:marRight w:val="0"/>
      <w:marTop w:val="0"/>
      <w:marBottom w:val="0"/>
      <w:divBdr>
        <w:top w:val="none" w:sz="0" w:space="0" w:color="auto"/>
        <w:left w:val="none" w:sz="0" w:space="0" w:color="auto"/>
        <w:bottom w:val="none" w:sz="0" w:space="0" w:color="auto"/>
        <w:right w:val="none" w:sz="0" w:space="0" w:color="auto"/>
      </w:divBdr>
    </w:div>
    <w:div w:id="1255093119">
      <w:bodyDiv w:val="1"/>
      <w:marLeft w:val="0"/>
      <w:marRight w:val="0"/>
      <w:marTop w:val="0"/>
      <w:marBottom w:val="0"/>
      <w:divBdr>
        <w:top w:val="none" w:sz="0" w:space="0" w:color="auto"/>
        <w:left w:val="none" w:sz="0" w:space="0" w:color="auto"/>
        <w:bottom w:val="none" w:sz="0" w:space="0" w:color="auto"/>
        <w:right w:val="none" w:sz="0" w:space="0" w:color="auto"/>
      </w:divBdr>
    </w:div>
    <w:div w:id="1255898317">
      <w:bodyDiv w:val="1"/>
      <w:marLeft w:val="0"/>
      <w:marRight w:val="0"/>
      <w:marTop w:val="0"/>
      <w:marBottom w:val="0"/>
      <w:divBdr>
        <w:top w:val="none" w:sz="0" w:space="0" w:color="auto"/>
        <w:left w:val="none" w:sz="0" w:space="0" w:color="auto"/>
        <w:bottom w:val="none" w:sz="0" w:space="0" w:color="auto"/>
        <w:right w:val="none" w:sz="0" w:space="0" w:color="auto"/>
      </w:divBdr>
    </w:div>
    <w:div w:id="1256130091">
      <w:bodyDiv w:val="1"/>
      <w:marLeft w:val="0"/>
      <w:marRight w:val="0"/>
      <w:marTop w:val="0"/>
      <w:marBottom w:val="0"/>
      <w:divBdr>
        <w:top w:val="none" w:sz="0" w:space="0" w:color="auto"/>
        <w:left w:val="none" w:sz="0" w:space="0" w:color="auto"/>
        <w:bottom w:val="none" w:sz="0" w:space="0" w:color="auto"/>
        <w:right w:val="none" w:sz="0" w:space="0" w:color="auto"/>
      </w:divBdr>
    </w:div>
    <w:div w:id="1256406317">
      <w:bodyDiv w:val="1"/>
      <w:marLeft w:val="0"/>
      <w:marRight w:val="0"/>
      <w:marTop w:val="0"/>
      <w:marBottom w:val="0"/>
      <w:divBdr>
        <w:top w:val="none" w:sz="0" w:space="0" w:color="auto"/>
        <w:left w:val="none" w:sz="0" w:space="0" w:color="auto"/>
        <w:bottom w:val="none" w:sz="0" w:space="0" w:color="auto"/>
        <w:right w:val="none" w:sz="0" w:space="0" w:color="auto"/>
      </w:divBdr>
    </w:div>
    <w:div w:id="1256475631">
      <w:bodyDiv w:val="1"/>
      <w:marLeft w:val="0"/>
      <w:marRight w:val="0"/>
      <w:marTop w:val="0"/>
      <w:marBottom w:val="0"/>
      <w:divBdr>
        <w:top w:val="none" w:sz="0" w:space="0" w:color="auto"/>
        <w:left w:val="none" w:sz="0" w:space="0" w:color="auto"/>
        <w:bottom w:val="none" w:sz="0" w:space="0" w:color="auto"/>
        <w:right w:val="none" w:sz="0" w:space="0" w:color="auto"/>
      </w:divBdr>
    </w:div>
    <w:div w:id="1256590422">
      <w:bodyDiv w:val="1"/>
      <w:marLeft w:val="0"/>
      <w:marRight w:val="0"/>
      <w:marTop w:val="0"/>
      <w:marBottom w:val="0"/>
      <w:divBdr>
        <w:top w:val="none" w:sz="0" w:space="0" w:color="auto"/>
        <w:left w:val="none" w:sz="0" w:space="0" w:color="auto"/>
        <w:bottom w:val="none" w:sz="0" w:space="0" w:color="auto"/>
        <w:right w:val="none" w:sz="0" w:space="0" w:color="auto"/>
      </w:divBdr>
    </w:div>
    <w:div w:id="1256671296">
      <w:bodyDiv w:val="1"/>
      <w:marLeft w:val="0"/>
      <w:marRight w:val="0"/>
      <w:marTop w:val="0"/>
      <w:marBottom w:val="0"/>
      <w:divBdr>
        <w:top w:val="none" w:sz="0" w:space="0" w:color="auto"/>
        <w:left w:val="none" w:sz="0" w:space="0" w:color="auto"/>
        <w:bottom w:val="none" w:sz="0" w:space="0" w:color="auto"/>
        <w:right w:val="none" w:sz="0" w:space="0" w:color="auto"/>
      </w:divBdr>
    </w:div>
    <w:div w:id="12574049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802">
          <w:marLeft w:val="0"/>
          <w:marRight w:val="0"/>
          <w:marTop w:val="0"/>
          <w:marBottom w:val="0"/>
          <w:divBdr>
            <w:top w:val="none" w:sz="0" w:space="0" w:color="auto"/>
            <w:left w:val="none" w:sz="0" w:space="0" w:color="auto"/>
            <w:bottom w:val="none" w:sz="0" w:space="0" w:color="auto"/>
            <w:right w:val="none" w:sz="0" w:space="0" w:color="auto"/>
          </w:divBdr>
          <w:divsChild>
            <w:div w:id="314258815">
              <w:marLeft w:val="0"/>
              <w:marRight w:val="0"/>
              <w:marTop w:val="0"/>
              <w:marBottom w:val="0"/>
              <w:divBdr>
                <w:top w:val="none" w:sz="0" w:space="0" w:color="auto"/>
                <w:left w:val="none" w:sz="0" w:space="0" w:color="auto"/>
                <w:bottom w:val="none" w:sz="0" w:space="0" w:color="auto"/>
                <w:right w:val="none" w:sz="0" w:space="0" w:color="auto"/>
              </w:divBdr>
            </w:div>
            <w:div w:id="1610964294">
              <w:marLeft w:val="0"/>
              <w:marRight w:val="0"/>
              <w:marTop w:val="0"/>
              <w:marBottom w:val="0"/>
              <w:divBdr>
                <w:top w:val="none" w:sz="0" w:space="0" w:color="auto"/>
                <w:left w:val="none" w:sz="0" w:space="0" w:color="auto"/>
                <w:bottom w:val="none" w:sz="0" w:space="0" w:color="auto"/>
                <w:right w:val="none" w:sz="0" w:space="0" w:color="auto"/>
              </w:divBdr>
            </w:div>
            <w:div w:id="13484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592521">
      <w:bodyDiv w:val="1"/>
      <w:marLeft w:val="0"/>
      <w:marRight w:val="0"/>
      <w:marTop w:val="0"/>
      <w:marBottom w:val="0"/>
      <w:divBdr>
        <w:top w:val="none" w:sz="0" w:space="0" w:color="auto"/>
        <w:left w:val="none" w:sz="0" w:space="0" w:color="auto"/>
        <w:bottom w:val="none" w:sz="0" w:space="0" w:color="auto"/>
        <w:right w:val="none" w:sz="0" w:space="0" w:color="auto"/>
      </w:divBdr>
    </w:div>
    <w:div w:id="1259098143">
      <w:bodyDiv w:val="1"/>
      <w:marLeft w:val="0"/>
      <w:marRight w:val="0"/>
      <w:marTop w:val="0"/>
      <w:marBottom w:val="0"/>
      <w:divBdr>
        <w:top w:val="none" w:sz="0" w:space="0" w:color="auto"/>
        <w:left w:val="none" w:sz="0" w:space="0" w:color="auto"/>
        <w:bottom w:val="none" w:sz="0" w:space="0" w:color="auto"/>
        <w:right w:val="none" w:sz="0" w:space="0" w:color="auto"/>
      </w:divBdr>
    </w:div>
    <w:div w:id="1260135522">
      <w:bodyDiv w:val="1"/>
      <w:marLeft w:val="0"/>
      <w:marRight w:val="0"/>
      <w:marTop w:val="0"/>
      <w:marBottom w:val="0"/>
      <w:divBdr>
        <w:top w:val="none" w:sz="0" w:space="0" w:color="auto"/>
        <w:left w:val="none" w:sz="0" w:space="0" w:color="auto"/>
        <w:bottom w:val="none" w:sz="0" w:space="0" w:color="auto"/>
        <w:right w:val="none" w:sz="0" w:space="0" w:color="auto"/>
      </w:divBdr>
    </w:div>
    <w:div w:id="1260140095">
      <w:bodyDiv w:val="1"/>
      <w:marLeft w:val="0"/>
      <w:marRight w:val="0"/>
      <w:marTop w:val="0"/>
      <w:marBottom w:val="0"/>
      <w:divBdr>
        <w:top w:val="none" w:sz="0" w:space="0" w:color="auto"/>
        <w:left w:val="none" w:sz="0" w:space="0" w:color="auto"/>
        <w:bottom w:val="none" w:sz="0" w:space="0" w:color="auto"/>
        <w:right w:val="none" w:sz="0" w:space="0" w:color="auto"/>
      </w:divBdr>
    </w:div>
    <w:div w:id="1260412502">
      <w:bodyDiv w:val="1"/>
      <w:marLeft w:val="0"/>
      <w:marRight w:val="0"/>
      <w:marTop w:val="0"/>
      <w:marBottom w:val="0"/>
      <w:divBdr>
        <w:top w:val="none" w:sz="0" w:space="0" w:color="auto"/>
        <w:left w:val="none" w:sz="0" w:space="0" w:color="auto"/>
        <w:bottom w:val="none" w:sz="0" w:space="0" w:color="auto"/>
        <w:right w:val="none" w:sz="0" w:space="0" w:color="auto"/>
      </w:divBdr>
    </w:div>
    <w:div w:id="1260867715">
      <w:bodyDiv w:val="1"/>
      <w:marLeft w:val="0"/>
      <w:marRight w:val="0"/>
      <w:marTop w:val="0"/>
      <w:marBottom w:val="0"/>
      <w:divBdr>
        <w:top w:val="none" w:sz="0" w:space="0" w:color="auto"/>
        <w:left w:val="none" w:sz="0" w:space="0" w:color="auto"/>
        <w:bottom w:val="none" w:sz="0" w:space="0" w:color="auto"/>
        <w:right w:val="none" w:sz="0" w:space="0" w:color="auto"/>
      </w:divBdr>
    </w:div>
    <w:div w:id="1260941794">
      <w:bodyDiv w:val="1"/>
      <w:marLeft w:val="0"/>
      <w:marRight w:val="0"/>
      <w:marTop w:val="0"/>
      <w:marBottom w:val="0"/>
      <w:divBdr>
        <w:top w:val="none" w:sz="0" w:space="0" w:color="auto"/>
        <w:left w:val="none" w:sz="0" w:space="0" w:color="auto"/>
        <w:bottom w:val="none" w:sz="0" w:space="0" w:color="auto"/>
        <w:right w:val="none" w:sz="0" w:space="0" w:color="auto"/>
      </w:divBdr>
    </w:div>
    <w:div w:id="1260985714">
      <w:bodyDiv w:val="1"/>
      <w:marLeft w:val="0"/>
      <w:marRight w:val="0"/>
      <w:marTop w:val="0"/>
      <w:marBottom w:val="0"/>
      <w:divBdr>
        <w:top w:val="none" w:sz="0" w:space="0" w:color="auto"/>
        <w:left w:val="none" w:sz="0" w:space="0" w:color="auto"/>
        <w:bottom w:val="none" w:sz="0" w:space="0" w:color="auto"/>
        <w:right w:val="none" w:sz="0" w:space="0" w:color="auto"/>
      </w:divBdr>
    </w:div>
    <w:div w:id="1261335709">
      <w:bodyDiv w:val="1"/>
      <w:marLeft w:val="0"/>
      <w:marRight w:val="0"/>
      <w:marTop w:val="0"/>
      <w:marBottom w:val="0"/>
      <w:divBdr>
        <w:top w:val="none" w:sz="0" w:space="0" w:color="auto"/>
        <w:left w:val="none" w:sz="0" w:space="0" w:color="auto"/>
        <w:bottom w:val="none" w:sz="0" w:space="0" w:color="auto"/>
        <w:right w:val="none" w:sz="0" w:space="0" w:color="auto"/>
      </w:divBdr>
    </w:div>
    <w:div w:id="1261640628">
      <w:bodyDiv w:val="1"/>
      <w:marLeft w:val="0"/>
      <w:marRight w:val="0"/>
      <w:marTop w:val="0"/>
      <w:marBottom w:val="0"/>
      <w:divBdr>
        <w:top w:val="none" w:sz="0" w:space="0" w:color="auto"/>
        <w:left w:val="none" w:sz="0" w:space="0" w:color="auto"/>
        <w:bottom w:val="none" w:sz="0" w:space="0" w:color="auto"/>
        <w:right w:val="none" w:sz="0" w:space="0" w:color="auto"/>
      </w:divBdr>
    </w:div>
    <w:div w:id="1261715657">
      <w:bodyDiv w:val="1"/>
      <w:marLeft w:val="0"/>
      <w:marRight w:val="0"/>
      <w:marTop w:val="0"/>
      <w:marBottom w:val="0"/>
      <w:divBdr>
        <w:top w:val="none" w:sz="0" w:space="0" w:color="auto"/>
        <w:left w:val="none" w:sz="0" w:space="0" w:color="auto"/>
        <w:bottom w:val="none" w:sz="0" w:space="0" w:color="auto"/>
        <w:right w:val="none" w:sz="0" w:space="0" w:color="auto"/>
      </w:divBdr>
    </w:div>
    <w:div w:id="1261719993">
      <w:bodyDiv w:val="1"/>
      <w:marLeft w:val="0"/>
      <w:marRight w:val="0"/>
      <w:marTop w:val="0"/>
      <w:marBottom w:val="0"/>
      <w:divBdr>
        <w:top w:val="none" w:sz="0" w:space="0" w:color="auto"/>
        <w:left w:val="none" w:sz="0" w:space="0" w:color="auto"/>
        <w:bottom w:val="none" w:sz="0" w:space="0" w:color="auto"/>
        <w:right w:val="none" w:sz="0" w:space="0" w:color="auto"/>
      </w:divBdr>
    </w:div>
    <w:div w:id="1261791072">
      <w:bodyDiv w:val="1"/>
      <w:marLeft w:val="0"/>
      <w:marRight w:val="0"/>
      <w:marTop w:val="0"/>
      <w:marBottom w:val="0"/>
      <w:divBdr>
        <w:top w:val="none" w:sz="0" w:space="0" w:color="auto"/>
        <w:left w:val="none" w:sz="0" w:space="0" w:color="auto"/>
        <w:bottom w:val="none" w:sz="0" w:space="0" w:color="auto"/>
        <w:right w:val="none" w:sz="0" w:space="0" w:color="auto"/>
      </w:divBdr>
    </w:div>
    <w:div w:id="1261836997">
      <w:bodyDiv w:val="1"/>
      <w:marLeft w:val="0"/>
      <w:marRight w:val="0"/>
      <w:marTop w:val="0"/>
      <w:marBottom w:val="0"/>
      <w:divBdr>
        <w:top w:val="none" w:sz="0" w:space="0" w:color="auto"/>
        <w:left w:val="none" w:sz="0" w:space="0" w:color="auto"/>
        <w:bottom w:val="none" w:sz="0" w:space="0" w:color="auto"/>
        <w:right w:val="none" w:sz="0" w:space="0" w:color="auto"/>
      </w:divBdr>
    </w:div>
    <w:div w:id="1263033760">
      <w:bodyDiv w:val="1"/>
      <w:marLeft w:val="0"/>
      <w:marRight w:val="0"/>
      <w:marTop w:val="0"/>
      <w:marBottom w:val="0"/>
      <w:divBdr>
        <w:top w:val="none" w:sz="0" w:space="0" w:color="auto"/>
        <w:left w:val="none" w:sz="0" w:space="0" w:color="auto"/>
        <w:bottom w:val="none" w:sz="0" w:space="0" w:color="auto"/>
        <w:right w:val="none" w:sz="0" w:space="0" w:color="auto"/>
      </w:divBdr>
    </w:div>
    <w:div w:id="1263537327">
      <w:bodyDiv w:val="1"/>
      <w:marLeft w:val="0"/>
      <w:marRight w:val="0"/>
      <w:marTop w:val="0"/>
      <w:marBottom w:val="0"/>
      <w:divBdr>
        <w:top w:val="none" w:sz="0" w:space="0" w:color="auto"/>
        <w:left w:val="none" w:sz="0" w:space="0" w:color="auto"/>
        <w:bottom w:val="none" w:sz="0" w:space="0" w:color="auto"/>
        <w:right w:val="none" w:sz="0" w:space="0" w:color="auto"/>
      </w:divBdr>
    </w:div>
    <w:div w:id="1264024425">
      <w:bodyDiv w:val="1"/>
      <w:marLeft w:val="0"/>
      <w:marRight w:val="0"/>
      <w:marTop w:val="0"/>
      <w:marBottom w:val="0"/>
      <w:divBdr>
        <w:top w:val="none" w:sz="0" w:space="0" w:color="auto"/>
        <w:left w:val="none" w:sz="0" w:space="0" w:color="auto"/>
        <w:bottom w:val="none" w:sz="0" w:space="0" w:color="auto"/>
        <w:right w:val="none" w:sz="0" w:space="0" w:color="auto"/>
      </w:divBdr>
    </w:div>
    <w:div w:id="1264340856">
      <w:bodyDiv w:val="1"/>
      <w:marLeft w:val="0"/>
      <w:marRight w:val="0"/>
      <w:marTop w:val="0"/>
      <w:marBottom w:val="0"/>
      <w:divBdr>
        <w:top w:val="none" w:sz="0" w:space="0" w:color="auto"/>
        <w:left w:val="none" w:sz="0" w:space="0" w:color="auto"/>
        <w:bottom w:val="none" w:sz="0" w:space="0" w:color="auto"/>
        <w:right w:val="none" w:sz="0" w:space="0" w:color="auto"/>
      </w:divBdr>
    </w:div>
    <w:div w:id="1264804873">
      <w:bodyDiv w:val="1"/>
      <w:marLeft w:val="0"/>
      <w:marRight w:val="0"/>
      <w:marTop w:val="0"/>
      <w:marBottom w:val="0"/>
      <w:divBdr>
        <w:top w:val="none" w:sz="0" w:space="0" w:color="auto"/>
        <w:left w:val="none" w:sz="0" w:space="0" w:color="auto"/>
        <w:bottom w:val="none" w:sz="0" w:space="0" w:color="auto"/>
        <w:right w:val="none" w:sz="0" w:space="0" w:color="auto"/>
      </w:divBdr>
    </w:div>
    <w:div w:id="1266302728">
      <w:bodyDiv w:val="1"/>
      <w:marLeft w:val="0"/>
      <w:marRight w:val="0"/>
      <w:marTop w:val="0"/>
      <w:marBottom w:val="0"/>
      <w:divBdr>
        <w:top w:val="none" w:sz="0" w:space="0" w:color="auto"/>
        <w:left w:val="none" w:sz="0" w:space="0" w:color="auto"/>
        <w:bottom w:val="none" w:sz="0" w:space="0" w:color="auto"/>
        <w:right w:val="none" w:sz="0" w:space="0" w:color="auto"/>
      </w:divBdr>
    </w:div>
    <w:div w:id="1266428618">
      <w:bodyDiv w:val="1"/>
      <w:marLeft w:val="0"/>
      <w:marRight w:val="0"/>
      <w:marTop w:val="0"/>
      <w:marBottom w:val="0"/>
      <w:divBdr>
        <w:top w:val="none" w:sz="0" w:space="0" w:color="auto"/>
        <w:left w:val="none" w:sz="0" w:space="0" w:color="auto"/>
        <w:bottom w:val="none" w:sz="0" w:space="0" w:color="auto"/>
        <w:right w:val="none" w:sz="0" w:space="0" w:color="auto"/>
      </w:divBdr>
    </w:div>
    <w:div w:id="1266693399">
      <w:bodyDiv w:val="1"/>
      <w:marLeft w:val="0"/>
      <w:marRight w:val="0"/>
      <w:marTop w:val="0"/>
      <w:marBottom w:val="0"/>
      <w:divBdr>
        <w:top w:val="none" w:sz="0" w:space="0" w:color="auto"/>
        <w:left w:val="none" w:sz="0" w:space="0" w:color="auto"/>
        <w:bottom w:val="none" w:sz="0" w:space="0" w:color="auto"/>
        <w:right w:val="none" w:sz="0" w:space="0" w:color="auto"/>
      </w:divBdr>
    </w:div>
    <w:div w:id="1266693802">
      <w:bodyDiv w:val="1"/>
      <w:marLeft w:val="0"/>
      <w:marRight w:val="0"/>
      <w:marTop w:val="0"/>
      <w:marBottom w:val="0"/>
      <w:divBdr>
        <w:top w:val="none" w:sz="0" w:space="0" w:color="auto"/>
        <w:left w:val="none" w:sz="0" w:space="0" w:color="auto"/>
        <w:bottom w:val="none" w:sz="0" w:space="0" w:color="auto"/>
        <w:right w:val="none" w:sz="0" w:space="0" w:color="auto"/>
      </w:divBdr>
    </w:div>
    <w:div w:id="1266882319">
      <w:bodyDiv w:val="1"/>
      <w:marLeft w:val="0"/>
      <w:marRight w:val="0"/>
      <w:marTop w:val="0"/>
      <w:marBottom w:val="0"/>
      <w:divBdr>
        <w:top w:val="none" w:sz="0" w:space="0" w:color="auto"/>
        <w:left w:val="none" w:sz="0" w:space="0" w:color="auto"/>
        <w:bottom w:val="none" w:sz="0" w:space="0" w:color="auto"/>
        <w:right w:val="none" w:sz="0" w:space="0" w:color="auto"/>
      </w:divBdr>
    </w:div>
    <w:div w:id="1266962005">
      <w:bodyDiv w:val="1"/>
      <w:marLeft w:val="0"/>
      <w:marRight w:val="0"/>
      <w:marTop w:val="0"/>
      <w:marBottom w:val="0"/>
      <w:divBdr>
        <w:top w:val="none" w:sz="0" w:space="0" w:color="auto"/>
        <w:left w:val="none" w:sz="0" w:space="0" w:color="auto"/>
        <w:bottom w:val="none" w:sz="0" w:space="0" w:color="auto"/>
        <w:right w:val="none" w:sz="0" w:space="0" w:color="auto"/>
      </w:divBdr>
    </w:div>
    <w:div w:id="1267621152">
      <w:bodyDiv w:val="1"/>
      <w:marLeft w:val="0"/>
      <w:marRight w:val="0"/>
      <w:marTop w:val="0"/>
      <w:marBottom w:val="0"/>
      <w:divBdr>
        <w:top w:val="none" w:sz="0" w:space="0" w:color="auto"/>
        <w:left w:val="none" w:sz="0" w:space="0" w:color="auto"/>
        <w:bottom w:val="none" w:sz="0" w:space="0" w:color="auto"/>
        <w:right w:val="none" w:sz="0" w:space="0" w:color="auto"/>
      </w:divBdr>
    </w:div>
    <w:div w:id="1268002377">
      <w:bodyDiv w:val="1"/>
      <w:marLeft w:val="0"/>
      <w:marRight w:val="0"/>
      <w:marTop w:val="0"/>
      <w:marBottom w:val="0"/>
      <w:divBdr>
        <w:top w:val="none" w:sz="0" w:space="0" w:color="auto"/>
        <w:left w:val="none" w:sz="0" w:space="0" w:color="auto"/>
        <w:bottom w:val="none" w:sz="0" w:space="0" w:color="auto"/>
        <w:right w:val="none" w:sz="0" w:space="0" w:color="auto"/>
      </w:divBdr>
    </w:div>
    <w:div w:id="1268075242">
      <w:bodyDiv w:val="1"/>
      <w:marLeft w:val="0"/>
      <w:marRight w:val="0"/>
      <w:marTop w:val="0"/>
      <w:marBottom w:val="0"/>
      <w:divBdr>
        <w:top w:val="none" w:sz="0" w:space="0" w:color="auto"/>
        <w:left w:val="none" w:sz="0" w:space="0" w:color="auto"/>
        <w:bottom w:val="none" w:sz="0" w:space="0" w:color="auto"/>
        <w:right w:val="none" w:sz="0" w:space="0" w:color="auto"/>
      </w:divBdr>
    </w:div>
    <w:div w:id="1268464552">
      <w:bodyDiv w:val="1"/>
      <w:marLeft w:val="0"/>
      <w:marRight w:val="0"/>
      <w:marTop w:val="0"/>
      <w:marBottom w:val="0"/>
      <w:divBdr>
        <w:top w:val="none" w:sz="0" w:space="0" w:color="auto"/>
        <w:left w:val="none" w:sz="0" w:space="0" w:color="auto"/>
        <w:bottom w:val="none" w:sz="0" w:space="0" w:color="auto"/>
        <w:right w:val="none" w:sz="0" w:space="0" w:color="auto"/>
      </w:divBdr>
    </w:div>
    <w:div w:id="1268540923">
      <w:bodyDiv w:val="1"/>
      <w:marLeft w:val="0"/>
      <w:marRight w:val="0"/>
      <w:marTop w:val="0"/>
      <w:marBottom w:val="0"/>
      <w:divBdr>
        <w:top w:val="none" w:sz="0" w:space="0" w:color="auto"/>
        <w:left w:val="none" w:sz="0" w:space="0" w:color="auto"/>
        <w:bottom w:val="none" w:sz="0" w:space="0" w:color="auto"/>
        <w:right w:val="none" w:sz="0" w:space="0" w:color="auto"/>
      </w:divBdr>
    </w:div>
    <w:div w:id="1269004313">
      <w:bodyDiv w:val="1"/>
      <w:marLeft w:val="0"/>
      <w:marRight w:val="0"/>
      <w:marTop w:val="0"/>
      <w:marBottom w:val="0"/>
      <w:divBdr>
        <w:top w:val="none" w:sz="0" w:space="0" w:color="auto"/>
        <w:left w:val="none" w:sz="0" w:space="0" w:color="auto"/>
        <w:bottom w:val="none" w:sz="0" w:space="0" w:color="auto"/>
        <w:right w:val="none" w:sz="0" w:space="0" w:color="auto"/>
      </w:divBdr>
    </w:div>
    <w:div w:id="1269849936">
      <w:bodyDiv w:val="1"/>
      <w:marLeft w:val="0"/>
      <w:marRight w:val="0"/>
      <w:marTop w:val="0"/>
      <w:marBottom w:val="0"/>
      <w:divBdr>
        <w:top w:val="none" w:sz="0" w:space="0" w:color="auto"/>
        <w:left w:val="none" w:sz="0" w:space="0" w:color="auto"/>
        <w:bottom w:val="none" w:sz="0" w:space="0" w:color="auto"/>
        <w:right w:val="none" w:sz="0" w:space="0" w:color="auto"/>
      </w:divBdr>
    </w:div>
    <w:div w:id="1270813258">
      <w:bodyDiv w:val="1"/>
      <w:marLeft w:val="0"/>
      <w:marRight w:val="0"/>
      <w:marTop w:val="0"/>
      <w:marBottom w:val="0"/>
      <w:divBdr>
        <w:top w:val="none" w:sz="0" w:space="0" w:color="auto"/>
        <w:left w:val="none" w:sz="0" w:space="0" w:color="auto"/>
        <w:bottom w:val="none" w:sz="0" w:space="0" w:color="auto"/>
        <w:right w:val="none" w:sz="0" w:space="0" w:color="auto"/>
      </w:divBdr>
    </w:div>
    <w:div w:id="1271931208">
      <w:bodyDiv w:val="1"/>
      <w:marLeft w:val="0"/>
      <w:marRight w:val="0"/>
      <w:marTop w:val="0"/>
      <w:marBottom w:val="0"/>
      <w:divBdr>
        <w:top w:val="none" w:sz="0" w:space="0" w:color="auto"/>
        <w:left w:val="none" w:sz="0" w:space="0" w:color="auto"/>
        <w:bottom w:val="none" w:sz="0" w:space="0" w:color="auto"/>
        <w:right w:val="none" w:sz="0" w:space="0" w:color="auto"/>
      </w:divBdr>
    </w:div>
    <w:div w:id="1272786751">
      <w:bodyDiv w:val="1"/>
      <w:marLeft w:val="0"/>
      <w:marRight w:val="0"/>
      <w:marTop w:val="0"/>
      <w:marBottom w:val="0"/>
      <w:divBdr>
        <w:top w:val="none" w:sz="0" w:space="0" w:color="auto"/>
        <w:left w:val="none" w:sz="0" w:space="0" w:color="auto"/>
        <w:bottom w:val="none" w:sz="0" w:space="0" w:color="auto"/>
        <w:right w:val="none" w:sz="0" w:space="0" w:color="auto"/>
      </w:divBdr>
    </w:div>
    <w:div w:id="1272932170">
      <w:bodyDiv w:val="1"/>
      <w:marLeft w:val="0"/>
      <w:marRight w:val="0"/>
      <w:marTop w:val="0"/>
      <w:marBottom w:val="0"/>
      <w:divBdr>
        <w:top w:val="none" w:sz="0" w:space="0" w:color="auto"/>
        <w:left w:val="none" w:sz="0" w:space="0" w:color="auto"/>
        <w:bottom w:val="none" w:sz="0" w:space="0" w:color="auto"/>
        <w:right w:val="none" w:sz="0" w:space="0" w:color="auto"/>
      </w:divBdr>
    </w:div>
    <w:div w:id="1273515442">
      <w:bodyDiv w:val="1"/>
      <w:marLeft w:val="0"/>
      <w:marRight w:val="0"/>
      <w:marTop w:val="0"/>
      <w:marBottom w:val="0"/>
      <w:divBdr>
        <w:top w:val="none" w:sz="0" w:space="0" w:color="auto"/>
        <w:left w:val="none" w:sz="0" w:space="0" w:color="auto"/>
        <w:bottom w:val="none" w:sz="0" w:space="0" w:color="auto"/>
        <w:right w:val="none" w:sz="0" w:space="0" w:color="auto"/>
      </w:divBdr>
    </w:div>
    <w:div w:id="1273517780">
      <w:bodyDiv w:val="1"/>
      <w:marLeft w:val="0"/>
      <w:marRight w:val="0"/>
      <w:marTop w:val="0"/>
      <w:marBottom w:val="0"/>
      <w:divBdr>
        <w:top w:val="none" w:sz="0" w:space="0" w:color="auto"/>
        <w:left w:val="none" w:sz="0" w:space="0" w:color="auto"/>
        <w:bottom w:val="none" w:sz="0" w:space="0" w:color="auto"/>
        <w:right w:val="none" w:sz="0" w:space="0" w:color="auto"/>
      </w:divBdr>
    </w:div>
    <w:div w:id="1273829894">
      <w:bodyDiv w:val="1"/>
      <w:marLeft w:val="0"/>
      <w:marRight w:val="0"/>
      <w:marTop w:val="0"/>
      <w:marBottom w:val="0"/>
      <w:divBdr>
        <w:top w:val="none" w:sz="0" w:space="0" w:color="auto"/>
        <w:left w:val="none" w:sz="0" w:space="0" w:color="auto"/>
        <w:bottom w:val="none" w:sz="0" w:space="0" w:color="auto"/>
        <w:right w:val="none" w:sz="0" w:space="0" w:color="auto"/>
      </w:divBdr>
    </w:div>
    <w:div w:id="1274046502">
      <w:bodyDiv w:val="1"/>
      <w:marLeft w:val="0"/>
      <w:marRight w:val="0"/>
      <w:marTop w:val="0"/>
      <w:marBottom w:val="0"/>
      <w:divBdr>
        <w:top w:val="none" w:sz="0" w:space="0" w:color="auto"/>
        <w:left w:val="none" w:sz="0" w:space="0" w:color="auto"/>
        <w:bottom w:val="none" w:sz="0" w:space="0" w:color="auto"/>
        <w:right w:val="none" w:sz="0" w:space="0" w:color="auto"/>
      </w:divBdr>
    </w:div>
    <w:div w:id="1274634360">
      <w:bodyDiv w:val="1"/>
      <w:marLeft w:val="0"/>
      <w:marRight w:val="0"/>
      <w:marTop w:val="0"/>
      <w:marBottom w:val="0"/>
      <w:divBdr>
        <w:top w:val="none" w:sz="0" w:space="0" w:color="auto"/>
        <w:left w:val="none" w:sz="0" w:space="0" w:color="auto"/>
        <w:bottom w:val="none" w:sz="0" w:space="0" w:color="auto"/>
        <w:right w:val="none" w:sz="0" w:space="0" w:color="auto"/>
      </w:divBdr>
    </w:div>
    <w:div w:id="1275140094">
      <w:bodyDiv w:val="1"/>
      <w:marLeft w:val="0"/>
      <w:marRight w:val="0"/>
      <w:marTop w:val="0"/>
      <w:marBottom w:val="0"/>
      <w:divBdr>
        <w:top w:val="none" w:sz="0" w:space="0" w:color="auto"/>
        <w:left w:val="none" w:sz="0" w:space="0" w:color="auto"/>
        <w:bottom w:val="none" w:sz="0" w:space="0" w:color="auto"/>
        <w:right w:val="none" w:sz="0" w:space="0" w:color="auto"/>
      </w:divBdr>
    </w:div>
    <w:div w:id="1275555944">
      <w:bodyDiv w:val="1"/>
      <w:marLeft w:val="0"/>
      <w:marRight w:val="0"/>
      <w:marTop w:val="0"/>
      <w:marBottom w:val="0"/>
      <w:divBdr>
        <w:top w:val="none" w:sz="0" w:space="0" w:color="auto"/>
        <w:left w:val="none" w:sz="0" w:space="0" w:color="auto"/>
        <w:bottom w:val="none" w:sz="0" w:space="0" w:color="auto"/>
        <w:right w:val="none" w:sz="0" w:space="0" w:color="auto"/>
      </w:divBdr>
    </w:div>
    <w:div w:id="1275861704">
      <w:bodyDiv w:val="1"/>
      <w:marLeft w:val="0"/>
      <w:marRight w:val="0"/>
      <w:marTop w:val="0"/>
      <w:marBottom w:val="0"/>
      <w:divBdr>
        <w:top w:val="none" w:sz="0" w:space="0" w:color="auto"/>
        <w:left w:val="none" w:sz="0" w:space="0" w:color="auto"/>
        <w:bottom w:val="none" w:sz="0" w:space="0" w:color="auto"/>
        <w:right w:val="none" w:sz="0" w:space="0" w:color="auto"/>
      </w:divBdr>
    </w:div>
    <w:div w:id="1276015208">
      <w:bodyDiv w:val="1"/>
      <w:marLeft w:val="0"/>
      <w:marRight w:val="0"/>
      <w:marTop w:val="0"/>
      <w:marBottom w:val="0"/>
      <w:divBdr>
        <w:top w:val="none" w:sz="0" w:space="0" w:color="auto"/>
        <w:left w:val="none" w:sz="0" w:space="0" w:color="auto"/>
        <w:bottom w:val="none" w:sz="0" w:space="0" w:color="auto"/>
        <w:right w:val="none" w:sz="0" w:space="0" w:color="auto"/>
      </w:divBdr>
    </w:div>
    <w:div w:id="1276056135">
      <w:bodyDiv w:val="1"/>
      <w:marLeft w:val="0"/>
      <w:marRight w:val="0"/>
      <w:marTop w:val="0"/>
      <w:marBottom w:val="0"/>
      <w:divBdr>
        <w:top w:val="none" w:sz="0" w:space="0" w:color="auto"/>
        <w:left w:val="none" w:sz="0" w:space="0" w:color="auto"/>
        <w:bottom w:val="none" w:sz="0" w:space="0" w:color="auto"/>
        <w:right w:val="none" w:sz="0" w:space="0" w:color="auto"/>
      </w:divBdr>
    </w:div>
    <w:div w:id="1276139706">
      <w:bodyDiv w:val="1"/>
      <w:marLeft w:val="0"/>
      <w:marRight w:val="0"/>
      <w:marTop w:val="0"/>
      <w:marBottom w:val="0"/>
      <w:divBdr>
        <w:top w:val="none" w:sz="0" w:space="0" w:color="auto"/>
        <w:left w:val="none" w:sz="0" w:space="0" w:color="auto"/>
        <w:bottom w:val="none" w:sz="0" w:space="0" w:color="auto"/>
        <w:right w:val="none" w:sz="0" w:space="0" w:color="auto"/>
      </w:divBdr>
    </w:div>
    <w:div w:id="1276327886">
      <w:bodyDiv w:val="1"/>
      <w:marLeft w:val="0"/>
      <w:marRight w:val="0"/>
      <w:marTop w:val="0"/>
      <w:marBottom w:val="0"/>
      <w:divBdr>
        <w:top w:val="none" w:sz="0" w:space="0" w:color="auto"/>
        <w:left w:val="none" w:sz="0" w:space="0" w:color="auto"/>
        <w:bottom w:val="none" w:sz="0" w:space="0" w:color="auto"/>
        <w:right w:val="none" w:sz="0" w:space="0" w:color="auto"/>
      </w:divBdr>
    </w:div>
    <w:div w:id="1276403111">
      <w:bodyDiv w:val="1"/>
      <w:marLeft w:val="0"/>
      <w:marRight w:val="0"/>
      <w:marTop w:val="0"/>
      <w:marBottom w:val="0"/>
      <w:divBdr>
        <w:top w:val="none" w:sz="0" w:space="0" w:color="auto"/>
        <w:left w:val="none" w:sz="0" w:space="0" w:color="auto"/>
        <w:bottom w:val="none" w:sz="0" w:space="0" w:color="auto"/>
        <w:right w:val="none" w:sz="0" w:space="0" w:color="auto"/>
      </w:divBdr>
    </w:div>
    <w:div w:id="1277057733">
      <w:bodyDiv w:val="1"/>
      <w:marLeft w:val="0"/>
      <w:marRight w:val="0"/>
      <w:marTop w:val="0"/>
      <w:marBottom w:val="0"/>
      <w:divBdr>
        <w:top w:val="none" w:sz="0" w:space="0" w:color="auto"/>
        <w:left w:val="none" w:sz="0" w:space="0" w:color="auto"/>
        <w:bottom w:val="none" w:sz="0" w:space="0" w:color="auto"/>
        <w:right w:val="none" w:sz="0" w:space="0" w:color="auto"/>
      </w:divBdr>
    </w:div>
    <w:div w:id="1277062430">
      <w:bodyDiv w:val="1"/>
      <w:marLeft w:val="0"/>
      <w:marRight w:val="0"/>
      <w:marTop w:val="0"/>
      <w:marBottom w:val="0"/>
      <w:divBdr>
        <w:top w:val="none" w:sz="0" w:space="0" w:color="auto"/>
        <w:left w:val="none" w:sz="0" w:space="0" w:color="auto"/>
        <w:bottom w:val="none" w:sz="0" w:space="0" w:color="auto"/>
        <w:right w:val="none" w:sz="0" w:space="0" w:color="auto"/>
      </w:divBdr>
    </w:div>
    <w:div w:id="1277104612">
      <w:bodyDiv w:val="1"/>
      <w:marLeft w:val="0"/>
      <w:marRight w:val="0"/>
      <w:marTop w:val="0"/>
      <w:marBottom w:val="0"/>
      <w:divBdr>
        <w:top w:val="none" w:sz="0" w:space="0" w:color="auto"/>
        <w:left w:val="none" w:sz="0" w:space="0" w:color="auto"/>
        <w:bottom w:val="none" w:sz="0" w:space="0" w:color="auto"/>
        <w:right w:val="none" w:sz="0" w:space="0" w:color="auto"/>
      </w:divBdr>
    </w:div>
    <w:div w:id="1277299683">
      <w:bodyDiv w:val="1"/>
      <w:marLeft w:val="0"/>
      <w:marRight w:val="0"/>
      <w:marTop w:val="0"/>
      <w:marBottom w:val="0"/>
      <w:divBdr>
        <w:top w:val="none" w:sz="0" w:space="0" w:color="auto"/>
        <w:left w:val="none" w:sz="0" w:space="0" w:color="auto"/>
        <w:bottom w:val="none" w:sz="0" w:space="0" w:color="auto"/>
        <w:right w:val="none" w:sz="0" w:space="0" w:color="auto"/>
      </w:divBdr>
    </w:div>
    <w:div w:id="1277329258">
      <w:bodyDiv w:val="1"/>
      <w:marLeft w:val="0"/>
      <w:marRight w:val="0"/>
      <w:marTop w:val="0"/>
      <w:marBottom w:val="0"/>
      <w:divBdr>
        <w:top w:val="none" w:sz="0" w:space="0" w:color="auto"/>
        <w:left w:val="none" w:sz="0" w:space="0" w:color="auto"/>
        <w:bottom w:val="none" w:sz="0" w:space="0" w:color="auto"/>
        <w:right w:val="none" w:sz="0" w:space="0" w:color="auto"/>
      </w:divBdr>
    </w:div>
    <w:div w:id="1277709598">
      <w:bodyDiv w:val="1"/>
      <w:marLeft w:val="0"/>
      <w:marRight w:val="0"/>
      <w:marTop w:val="0"/>
      <w:marBottom w:val="0"/>
      <w:divBdr>
        <w:top w:val="none" w:sz="0" w:space="0" w:color="auto"/>
        <w:left w:val="none" w:sz="0" w:space="0" w:color="auto"/>
        <w:bottom w:val="none" w:sz="0" w:space="0" w:color="auto"/>
        <w:right w:val="none" w:sz="0" w:space="0" w:color="auto"/>
      </w:divBdr>
    </w:div>
    <w:div w:id="1277758669">
      <w:bodyDiv w:val="1"/>
      <w:marLeft w:val="0"/>
      <w:marRight w:val="0"/>
      <w:marTop w:val="0"/>
      <w:marBottom w:val="0"/>
      <w:divBdr>
        <w:top w:val="none" w:sz="0" w:space="0" w:color="auto"/>
        <w:left w:val="none" w:sz="0" w:space="0" w:color="auto"/>
        <w:bottom w:val="none" w:sz="0" w:space="0" w:color="auto"/>
        <w:right w:val="none" w:sz="0" w:space="0" w:color="auto"/>
      </w:divBdr>
    </w:div>
    <w:div w:id="1277981116">
      <w:bodyDiv w:val="1"/>
      <w:marLeft w:val="0"/>
      <w:marRight w:val="0"/>
      <w:marTop w:val="0"/>
      <w:marBottom w:val="0"/>
      <w:divBdr>
        <w:top w:val="none" w:sz="0" w:space="0" w:color="auto"/>
        <w:left w:val="none" w:sz="0" w:space="0" w:color="auto"/>
        <w:bottom w:val="none" w:sz="0" w:space="0" w:color="auto"/>
        <w:right w:val="none" w:sz="0" w:space="0" w:color="auto"/>
      </w:divBdr>
    </w:div>
    <w:div w:id="1278950268">
      <w:bodyDiv w:val="1"/>
      <w:marLeft w:val="0"/>
      <w:marRight w:val="0"/>
      <w:marTop w:val="0"/>
      <w:marBottom w:val="0"/>
      <w:divBdr>
        <w:top w:val="none" w:sz="0" w:space="0" w:color="auto"/>
        <w:left w:val="none" w:sz="0" w:space="0" w:color="auto"/>
        <w:bottom w:val="none" w:sz="0" w:space="0" w:color="auto"/>
        <w:right w:val="none" w:sz="0" w:space="0" w:color="auto"/>
      </w:divBdr>
    </w:div>
    <w:div w:id="1279528691">
      <w:bodyDiv w:val="1"/>
      <w:marLeft w:val="0"/>
      <w:marRight w:val="0"/>
      <w:marTop w:val="0"/>
      <w:marBottom w:val="0"/>
      <w:divBdr>
        <w:top w:val="none" w:sz="0" w:space="0" w:color="auto"/>
        <w:left w:val="none" w:sz="0" w:space="0" w:color="auto"/>
        <w:bottom w:val="none" w:sz="0" w:space="0" w:color="auto"/>
        <w:right w:val="none" w:sz="0" w:space="0" w:color="auto"/>
      </w:divBdr>
    </w:div>
    <w:div w:id="1280139047">
      <w:bodyDiv w:val="1"/>
      <w:marLeft w:val="0"/>
      <w:marRight w:val="0"/>
      <w:marTop w:val="0"/>
      <w:marBottom w:val="0"/>
      <w:divBdr>
        <w:top w:val="none" w:sz="0" w:space="0" w:color="auto"/>
        <w:left w:val="none" w:sz="0" w:space="0" w:color="auto"/>
        <w:bottom w:val="none" w:sz="0" w:space="0" w:color="auto"/>
        <w:right w:val="none" w:sz="0" w:space="0" w:color="auto"/>
      </w:divBdr>
    </w:div>
    <w:div w:id="1280378827">
      <w:bodyDiv w:val="1"/>
      <w:marLeft w:val="0"/>
      <w:marRight w:val="0"/>
      <w:marTop w:val="0"/>
      <w:marBottom w:val="0"/>
      <w:divBdr>
        <w:top w:val="none" w:sz="0" w:space="0" w:color="auto"/>
        <w:left w:val="none" w:sz="0" w:space="0" w:color="auto"/>
        <w:bottom w:val="none" w:sz="0" w:space="0" w:color="auto"/>
        <w:right w:val="none" w:sz="0" w:space="0" w:color="auto"/>
      </w:divBdr>
    </w:div>
    <w:div w:id="1280379148">
      <w:bodyDiv w:val="1"/>
      <w:marLeft w:val="0"/>
      <w:marRight w:val="0"/>
      <w:marTop w:val="0"/>
      <w:marBottom w:val="0"/>
      <w:divBdr>
        <w:top w:val="none" w:sz="0" w:space="0" w:color="auto"/>
        <w:left w:val="none" w:sz="0" w:space="0" w:color="auto"/>
        <w:bottom w:val="none" w:sz="0" w:space="0" w:color="auto"/>
        <w:right w:val="none" w:sz="0" w:space="0" w:color="auto"/>
      </w:divBdr>
    </w:div>
    <w:div w:id="1280722685">
      <w:bodyDiv w:val="1"/>
      <w:marLeft w:val="0"/>
      <w:marRight w:val="0"/>
      <w:marTop w:val="0"/>
      <w:marBottom w:val="0"/>
      <w:divBdr>
        <w:top w:val="none" w:sz="0" w:space="0" w:color="auto"/>
        <w:left w:val="none" w:sz="0" w:space="0" w:color="auto"/>
        <w:bottom w:val="none" w:sz="0" w:space="0" w:color="auto"/>
        <w:right w:val="none" w:sz="0" w:space="0" w:color="auto"/>
      </w:divBdr>
    </w:div>
    <w:div w:id="1280724315">
      <w:bodyDiv w:val="1"/>
      <w:marLeft w:val="0"/>
      <w:marRight w:val="0"/>
      <w:marTop w:val="0"/>
      <w:marBottom w:val="0"/>
      <w:divBdr>
        <w:top w:val="none" w:sz="0" w:space="0" w:color="auto"/>
        <w:left w:val="none" w:sz="0" w:space="0" w:color="auto"/>
        <w:bottom w:val="none" w:sz="0" w:space="0" w:color="auto"/>
        <w:right w:val="none" w:sz="0" w:space="0" w:color="auto"/>
      </w:divBdr>
    </w:div>
    <w:div w:id="1281451452">
      <w:bodyDiv w:val="1"/>
      <w:marLeft w:val="0"/>
      <w:marRight w:val="0"/>
      <w:marTop w:val="0"/>
      <w:marBottom w:val="0"/>
      <w:divBdr>
        <w:top w:val="none" w:sz="0" w:space="0" w:color="auto"/>
        <w:left w:val="none" w:sz="0" w:space="0" w:color="auto"/>
        <w:bottom w:val="none" w:sz="0" w:space="0" w:color="auto"/>
        <w:right w:val="none" w:sz="0" w:space="0" w:color="auto"/>
      </w:divBdr>
    </w:div>
    <w:div w:id="1281719359">
      <w:bodyDiv w:val="1"/>
      <w:marLeft w:val="0"/>
      <w:marRight w:val="0"/>
      <w:marTop w:val="0"/>
      <w:marBottom w:val="0"/>
      <w:divBdr>
        <w:top w:val="none" w:sz="0" w:space="0" w:color="auto"/>
        <w:left w:val="none" w:sz="0" w:space="0" w:color="auto"/>
        <w:bottom w:val="none" w:sz="0" w:space="0" w:color="auto"/>
        <w:right w:val="none" w:sz="0" w:space="0" w:color="auto"/>
      </w:divBdr>
    </w:div>
    <w:div w:id="1281839377">
      <w:bodyDiv w:val="1"/>
      <w:marLeft w:val="0"/>
      <w:marRight w:val="0"/>
      <w:marTop w:val="0"/>
      <w:marBottom w:val="0"/>
      <w:divBdr>
        <w:top w:val="none" w:sz="0" w:space="0" w:color="auto"/>
        <w:left w:val="none" w:sz="0" w:space="0" w:color="auto"/>
        <w:bottom w:val="none" w:sz="0" w:space="0" w:color="auto"/>
        <w:right w:val="none" w:sz="0" w:space="0" w:color="auto"/>
      </w:divBdr>
    </w:div>
    <w:div w:id="1282033238">
      <w:bodyDiv w:val="1"/>
      <w:marLeft w:val="0"/>
      <w:marRight w:val="0"/>
      <w:marTop w:val="0"/>
      <w:marBottom w:val="0"/>
      <w:divBdr>
        <w:top w:val="none" w:sz="0" w:space="0" w:color="auto"/>
        <w:left w:val="none" w:sz="0" w:space="0" w:color="auto"/>
        <w:bottom w:val="none" w:sz="0" w:space="0" w:color="auto"/>
        <w:right w:val="none" w:sz="0" w:space="0" w:color="auto"/>
      </w:divBdr>
    </w:div>
    <w:div w:id="1283268122">
      <w:bodyDiv w:val="1"/>
      <w:marLeft w:val="0"/>
      <w:marRight w:val="0"/>
      <w:marTop w:val="0"/>
      <w:marBottom w:val="0"/>
      <w:divBdr>
        <w:top w:val="none" w:sz="0" w:space="0" w:color="auto"/>
        <w:left w:val="none" w:sz="0" w:space="0" w:color="auto"/>
        <w:bottom w:val="none" w:sz="0" w:space="0" w:color="auto"/>
        <w:right w:val="none" w:sz="0" w:space="0" w:color="auto"/>
      </w:divBdr>
    </w:div>
    <w:div w:id="1283269910">
      <w:bodyDiv w:val="1"/>
      <w:marLeft w:val="0"/>
      <w:marRight w:val="0"/>
      <w:marTop w:val="0"/>
      <w:marBottom w:val="0"/>
      <w:divBdr>
        <w:top w:val="none" w:sz="0" w:space="0" w:color="auto"/>
        <w:left w:val="none" w:sz="0" w:space="0" w:color="auto"/>
        <w:bottom w:val="none" w:sz="0" w:space="0" w:color="auto"/>
        <w:right w:val="none" w:sz="0" w:space="0" w:color="auto"/>
      </w:divBdr>
    </w:div>
    <w:div w:id="1283457872">
      <w:bodyDiv w:val="1"/>
      <w:marLeft w:val="0"/>
      <w:marRight w:val="0"/>
      <w:marTop w:val="0"/>
      <w:marBottom w:val="0"/>
      <w:divBdr>
        <w:top w:val="none" w:sz="0" w:space="0" w:color="auto"/>
        <w:left w:val="none" w:sz="0" w:space="0" w:color="auto"/>
        <w:bottom w:val="none" w:sz="0" w:space="0" w:color="auto"/>
        <w:right w:val="none" w:sz="0" w:space="0" w:color="auto"/>
      </w:divBdr>
    </w:div>
    <w:div w:id="1285231716">
      <w:bodyDiv w:val="1"/>
      <w:marLeft w:val="0"/>
      <w:marRight w:val="0"/>
      <w:marTop w:val="0"/>
      <w:marBottom w:val="0"/>
      <w:divBdr>
        <w:top w:val="none" w:sz="0" w:space="0" w:color="auto"/>
        <w:left w:val="none" w:sz="0" w:space="0" w:color="auto"/>
        <w:bottom w:val="none" w:sz="0" w:space="0" w:color="auto"/>
        <w:right w:val="none" w:sz="0" w:space="0" w:color="auto"/>
      </w:divBdr>
    </w:div>
    <w:div w:id="1285883995">
      <w:bodyDiv w:val="1"/>
      <w:marLeft w:val="0"/>
      <w:marRight w:val="0"/>
      <w:marTop w:val="0"/>
      <w:marBottom w:val="0"/>
      <w:divBdr>
        <w:top w:val="none" w:sz="0" w:space="0" w:color="auto"/>
        <w:left w:val="none" w:sz="0" w:space="0" w:color="auto"/>
        <w:bottom w:val="none" w:sz="0" w:space="0" w:color="auto"/>
        <w:right w:val="none" w:sz="0" w:space="0" w:color="auto"/>
      </w:divBdr>
    </w:div>
    <w:div w:id="1285966573">
      <w:bodyDiv w:val="1"/>
      <w:marLeft w:val="0"/>
      <w:marRight w:val="0"/>
      <w:marTop w:val="0"/>
      <w:marBottom w:val="0"/>
      <w:divBdr>
        <w:top w:val="none" w:sz="0" w:space="0" w:color="auto"/>
        <w:left w:val="none" w:sz="0" w:space="0" w:color="auto"/>
        <w:bottom w:val="none" w:sz="0" w:space="0" w:color="auto"/>
        <w:right w:val="none" w:sz="0" w:space="0" w:color="auto"/>
      </w:divBdr>
    </w:div>
    <w:div w:id="1286041231">
      <w:bodyDiv w:val="1"/>
      <w:marLeft w:val="0"/>
      <w:marRight w:val="0"/>
      <w:marTop w:val="0"/>
      <w:marBottom w:val="0"/>
      <w:divBdr>
        <w:top w:val="none" w:sz="0" w:space="0" w:color="auto"/>
        <w:left w:val="none" w:sz="0" w:space="0" w:color="auto"/>
        <w:bottom w:val="none" w:sz="0" w:space="0" w:color="auto"/>
        <w:right w:val="none" w:sz="0" w:space="0" w:color="auto"/>
      </w:divBdr>
    </w:div>
    <w:div w:id="1286740825">
      <w:bodyDiv w:val="1"/>
      <w:marLeft w:val="0"/>
      <w:marRight w:val="0"/>
      <w:marTop w:val="0"/>
      <w:marBottom w:val="0"/>
      <w:divBdr>
        <w:top w:val="none" w:sz="0" w:space="0" w:color="auto"/>
        <w:left w:val="none" w:sz="0" w:space="0" w:color="auto"/>
        <w:bottom w:val="none" w:sz="0" w:space="0" w:color="auto"/>
        <w:right w:val="none" w:sz="0" w:space="0" w:color="auto"/>
      </w:divBdr>
    </w:div>
    <w:div w:id="1286889801">
      <w:bodyDiv w:val="1"/>
      <w:marLeft w:val="0"/>
      <w:marRight w:val="0"/>
      <w:marTop w:val="0"/>
      <w:marBottom w:val="0"/>
      <w:divBdr>
        <w:top w:val="none" w:sz="0" w:space="0" w:color="auto"/>
        <w:left w:val="none" w:sz="0" w:space="0" w:color="auto"/>
        <w:bottom w:val="none" w:sz="0" w:space="0" w:color="auto"/>
        <w:right w:val="none" w:sz="0" w:space="0" w:color="auto"/>
      </w:divBdr>
    </w:div>
    <w:div w:id="1287587108">
      <w:bodyDiv w:val="1"/>
      <w:marLeft w:val="0"/>
      <w:marRight w:val="0"/>
      <w:marTop w:val="0"/>
      <w:marBottom w:val="0"/>
      <w:divBdr>
        <w:top w:val="none" w:sz="0" w:space="0" w:color="auto"/>
        <w:left w:val="none" w:sz="0" w:space="0" w:color="auto"/>
        <w:bottom w:val="none" w:sz="0" w:space="0" w:color="auto"/>
        <w:right w:val="none" w:sz="0" w:space="0" w:color="auto"/>
      </w:divBdr>
    </w:div>
    <w:div w:id="1287926387">
      <w:bodyDiv w:val="1"/>
      <w:marLeft w:val="0"/>
      <w:marRight w:val="0"/>
      <w:marTop w:val="0"/>
      <w:marBottom w:val="0"/>
      <w:divBdr>
        <w:top w:val="none" w:sz="0" w:space="0" w:color="auto"/>
        <w:left w:val="none" w:sz="0" w:space="0" w:color="auto"/>
        <w:bottom w:val="none" w:sz="0" w:space="0" w:color="auto"/>
        <w:right w:val="none" w:sz="0" w:space="0" w:color="auto"/>
      </w:divBdr>
    </w:div>
    <w:div w:id="1289505143">
      <w:bodyDiv w:val="1"/>
      <w:marLeft w:val="0"/>
      <w:marRight w:val="0"/>
      <w:marTop w:val="0"/>
      <w:marBottom w:val="0"/>
      <w:divBdr>
        <w:top w:val="none" w:sz="0" w:space="0" w:color="auto"/>
        <w:left w:val="none" w:sz="0" w:space="0" w:color="auto"/>
        <w:bottom w:val="none" w:sz="0" w:space="0" w:color="auto"/>
        <w:right w:val="none" w:sz="0" w:space="0" w:color="auto"/>
      </w:divBdr>
    </w:div>
    <w:div w:id="1289512065">
      <w:bodyDiv w:val="1"/>
      <w:marLeft w:val="0"/>
      <w:marRight w:val="0"/>
      <w:marTop w:val="0"/>
      <w:marBottom w:val="0"/>
      <w:divBdr>
        <w:top w:val="none" w:sz="0" w:space="0" w:color="auto"/>
        <w:left w:val="none" w:sz="0" w:space="0" w:color="auto"/>
        <w:bottom w:val="none" w:sz="0" w:space="0" w:color="auto"/>
        <w:right w:val="none" w:sz="0" w:space="0" w:color="auto"/>
      </w:divBdr>
    </w:div>
    <w:div w:id="1289820710">
      <w:bodyDiv w:val="1"/>
      <w:marLeft w:val="0"/>
      <w:marRight w:val="0"/>
      <w:marTop w:val="0"/>
      <w:marBottom w:val="0"/>
      <w:divBdr>
        <w:top w:val="none" w:sz="0" w:space="0" w:color="auto"/>
        <w:left w:val="none" w:sz="0" w:space="0" w:color="auto"/>
        <w:bottom w:val="none" w:sz="0" w:space="0" w:color="auto"/>
        <w:right w:val="none" w:sz="0" w:space="0" w:color="auto"/>
      </w:divBdr>
    </w:div>
    <w:div w:id="1290816728">
      <w:bodyDiv w:val="1"/>
      <w:marLeft w:val="0"/>
      <w:marRight w:val="0"/>
      <w:marTop w:val="0"/>
      <w:marBottom w:val="0"/>
      <w:divBdr>
        <w:top w:val="none" w:sz="0" w:space="0" w:color="auto"/>
        <w:left w:val="none" w:sz="0" w:space="0" w:color="auto"/>
        <w:bottom w:val="none" w:sz="0" w:space="0" w:color="auto"/>
        <w:right w:val="none" w:sz="0" w:space="0" w:color="auto"/>
      </w:divBdr>
    </w:div>
    <w:div w:id="1292319784">
      <w:bodyDiv w:val="1"/>
      <w:marLeft w:val="0"/>
      <w:marRight w:val="0"/>
      <w:marTop w:val="0"/>
      <w:marBottom w:val="0"/>
      <w:divBdr>
        <w:top w:val="none" w:sz="0" w:space="0" w:color="auto"/>
        <w:left w:val="none" w:sz="0" w:space="0" w:color="auto"/>
        <w:bottom w:val="none" w:sz="0" w:space="0" w:color="auto"/>
        <w:right w:val="none" w:sz="0" w:space="0" w:color="auto"/>
      </w:divBdr>
    </w:div>
    <w:div w:id="1292790049">
      <w:bodyDiv w:val="1"/>
      <w:marLeft w:val="0"/>
      <w:marRight w:val="0"/>
      <w:marTop w:val="0"/>
      <w:marBottom w:val="0"/>
      <w:divBdr>
        <w:top w:val="none" w:sz="0" w:space="0" w:color="auto"/>
        <w:left w:val="none" w:sz="0" w:space="0" w:color="auto"/>
        <w:bottom w:val="none" w:sz="0" w:space="0" w:color="auto"/>
        <w:right w:val="none" w:sz="0" w:space="0" w:color="auto"/>
      </w:divBdr>
    </w:div>
    <w:div w:id="1292976565">
      <w:bodyDiv w:val="1"/>
      <w:marLeft w:val="0"/>
      <w:marRight w:val="0"/>
      <w:marTop w:val="0"/>
      <w:marBottom w:val="0"/>
      <w:divBdr>
        <w:top w:val="none" w:sz="0" w:space="0" w:color="auto"/>
        <w:left w:val="none" w:sz="0" w:space="0" w:color="auto"/>
        <w:bottom w:val="none" w:sz="0" w:space="0" w:color="auto"/>
        <w:right w:val="none" w:sz="0" w:space="0" w:color="auto"/>
      </w:divBdr>
    </w:div>
    <w:div w:id="1293361507">
      <w:bodyDiv w:val="1"/>
      <w:marLeft w:val="0"/>
      <w:marRight w:val="0"/>
      <w:marTop w:val="0"/>
      <w:marBottom w:val="0"/>
      <w:divBdr>
        <w:top w:val="none" w:sz="0" w:space="0" w:color="auto"/>
        <w:left w:val="none" w:sz="0" w:space="0" w:color="auto"/>
        <w:bottom w:val="none" w:sz="0" w:space="0" w:color="auto"/>
        <w:right w:val="none" w:sz="0" w:space="0" w:color="auto"/>
      </w:divBdr>
    </w:div>
    <w:div w:id="1293559131">
      <w:bodyDiv w:val="1"/>
      <w:marLeft w:val="0"/>
      <w:marRight w:val="0"/>
      <w:marTop w:val="0"/>
      <w:marBottom w:val="0"/>
      <w:divBdr>
        <w:top w:val="none" w:sz="0" w:space="0" w:color="auto"/>
        <w:left w:val="none" w:sz="0" w:space="0" w:color="auto"/>
        <w:bottom w:val="none" w:sz="0" w:space="0" w:color="auto"/>
        <w:right w:val="none" w:sz="0" w:space="0" w:color="auto"/>
      </w:divBdr>
    </w:div>
    <w:div w:id="1294139678">
      <w:bodyDiv w:val="1"/>
      <w:marLeft w:val="0"/>
      <w:marRight w:val="0"/>
      <w:marTop w:val="0"/>
      <w:marBottom w:val="0"/>
      <w:divBdr>
        <w:top w:val="none" w:sz="0" w:space="0" w:color="auto"/>
        <w:left w:val="none" w:sz="0" w:space="0" w:color="auto"/>
        <w:bottom w:val="none" w:sz="0" w:space="0" w:color="auto"/>
        <w:right w:val="none" w:sz="0" w:space="0" w:color="auto"/>
      </w:divBdr>
    </w:div>
    <w:div w:id="1294753688">
      <w:bodyDiv w:val="1"/>
      <w:marLeft w:val="0"/>
      <w:marRight w:val="0"/>
      <w:marTop w:val="0"/>
      <w:marBottom w:val="0"/>
      <w:divBdr>
        <w:top w:val="none" w:sz="0" w:space="0" w:color="auto"/>
        <w:left w:val="none" w:sz="0" w:space="0" w:color="auto"/>
        <w:bottom w:val="none" w:sz="0" w:space="0" w:color="auto"/>
        <w:right w:val="none" w:sz="0" w:space="0" w:color="auto"/>
      </w:divBdr>
    </w:div>
    <w:div w:id="1295137789">
      <w:bodyDiv w:val="1"/>
      <w:marLeft w:val="0"/>
      <w:marRight w:val="0"/>
      <w:marTop w:val="0"/>
      <w:marBottom w:val="0"/>
      <w:divBdr>
        <w:top w:val="none" w:sz="0" w:space="0" w:color="auto"/>
        <w:left w:val="none" w:sz="0" w:space="0" w:color="auto"/>
        <w:bottom w:val="none" w:sz="0" w:space="0" w:color="auto"/>
        <w:right w:val="none" w:sz="0" w:space="0" w:color="auto"/>
      </w:divBdr>
    </w:div>
    <w:div w:id="1295211832">
      <w:bodyDiv w:val="1"/>
      <w:marLeft w:val="0"/>
      <w:marRight w:val="0"/>
      <w:marTop w:val="0"/>
      <w:marBottom w:val="0"/>
      <w:divBdr>
        <w:top w:val="none" w:sz="0" w:space="0" w:color="auto"/>
        <w:left w:val="none" w:sz="0" w:space="0" w:color="auto"/>
        <w:bottom w:val="none" w:sz="0" w:space="0" w:color="auto"/>
        <w:right w:val="none" w:sz="0" w:space="0" w:color="auto"/>
      </w:divBdr>
    </w:div>
    <w:div w:id="1295646985">
      <w:bodyDiv w:val="1"/>
      <w:marLeft w:val="0"/>
      <w:marRight w:val="0"/>
      <w:marTop w:val="0"/>
      <w:marBottom w:val="0"/>
      <w:divBdr>
        <w:top w:val="none" w:sz="0" w:space="0" w:color="auto"/>
        <w:left w:val="none" w:sz="0" w:space="0" w:color="auto"/>
        <w:bottom w:val="none" w:sz="0" w:space="0" w:color="auto"/>
        <w:right w:val="none" w:sz="0" w:space="0" w:color="auto"/>
      </w:divBdr>
    </w:div>
    <w:div w:id="1295717029">
      <w:bodyDiv w:val="1"/>
      <w:marLeft w:val="0"/>
      <w:marRight w:val="0"/>
      <w:marTop w:val="0"/>
      <w:marBottom w:val="0"/>
      <w:divBdr>
        <w:top w:val="none" w:sz="0" w:space="0" w:color="auto"/>
        <w:left w:val="none" w:sz="0" w:space="0" w:color="auto"/>
        <w:bottom w:val="none" w:sz="0" w:space="0" w:color="auto"/>
        <w:right w:val="none" w:sz="0" w:space="0" w:color="auto"/>
      </w:divBdr>
    </w:div>
    <w:div w:id="1295792860">
      <w:bodyDiv w:val="1"/>
      <w:marLeft w:val="0"/>
      <w:marRight w:val="0"/>
      <w:marTop w:val="0"/>
      <w:marBottom w:val="0"/>
      <w:divBdr>
        <w:top w:val="none" w:sz="0" w:space="0" w:color="auto"/>
        <w:left w:val="none" w:sz="0" w:space="0" w:color="auto"/>
        <w:bottom w:val="none" w:sz="0" w:space="0" w:color="auto"/>
        <w:right w:val="none" w:sz="0" w:space="0" w:color="auto"/>
      </w:divBdr>
    </w:div>
    <w:div w:id="1295795724">
      <w:bodyDiv w:val="1"/>
      <w:marLeft w:val="0"/>
      <w:marRight w:val="0"/>
      <w:marTop w:val="0"/>
      <w:marBottom w:val="0"/>
      <w:divBdr>
        <w:top w:val="none" w:sz="0" w:space="0" w:color="auto"/>
        <w:left w:val="none" w:sz="0" w:space="0" w:color="auto"/>
        <w:bottom w:val="none" w:sz="0" w:space="0" w:color="auto"/>
        <w:right w:val="none" w:sz="0" w:space="0" w:color="auto"/>
      </w:divBdr>
    </w:div>
    <w:div w:id="1296369620">
      <w:bodyDiv w:val="1"/>
      <w:marLeft w:val="0"/>
      <w:marRight w:val="0"/>
      <w:marTop w:val="0"/>
      <w:marBottom w:val="0"/>
      <w:divBdr>
        <w:top w:val="none" w:sz="0" w:space="0" w:color="auto"/>
        <w:left w:val="none" w:sz="0" w:space="0" w:color="auto"/>
        <w:bottom w:val="none" w:sz="0" w:space="0" w:color="auto"/>
        <w:right w:val="none" w:sz="0" w:space="0" w:color="auto"/>
      </w:divBdr>
    </w:div>
    <w:div w:id="1296452962">
      <w:bodyDiv w:val="1"/>
      <w:marLeft w:val="0"/>
      <w:marRight w:val="0"/>
      <w:marTop w:val="0"/>
      <w:marBottom w:val="0"/>
      <w:divBdr>
        <w:top w:val="none" w:sz="0" w:space="0" w:color="auto"/>
        <w:left w:val="none" w:sz="0" w:space="0" w:color="auto"/>
        <w:bottom w:val="none" w:sz="0" w:space="0" w:color="auto"/>
        <w:right w:val="none" w:sz="0" w:space="0" w:color="auto"/>
      </w:divBdr>
    </w:div>
    <w:div w:id="1297028194">
      <w:bodyDiv w:val="1"/>
      <w:marLeft w:val="0"/>
      <w:marRight w:val="0"/>
      <w:marTop w:val="0"/>
      <w:marBottom w:val="0"/>
      <w:divBdr>
        <w:top w:val="none" w:sz="0" w:space="0" w:color="auto"/>
        <w:left w:val="none" w:sz="0" w:space="0" w:color="auto"/>
        <w:bottom w:val="none" w:sz="0" w:space="0" w:color="auto"/>
        <w:right w:val="none" w:sz="0" w:space="0" w:color="auto"/>
      </w:divBdr>
    </w:div>
    <w:div w:id="1297376514">
      <w:bodyDiv w:val="1"/>
      <w:marLeft w:val="0"/>
      <w:marRight w:val="0"/>
      <w:marTop w:val="0"/>
      <w:marBottom w:val="0"/>
      <w:divBdr>
        <w:top w:val="none" w:sz="0" w:space="0" w:color="auto"/>
        <w:left w:val="none" w:sz="0" w:space="0" w:color="auto"/>
        <w:bottom w:val="none" w:sz="0" w:space="0" w:color="auto"/>
        <w:right w:val="none" w:sz="0" w:space="0" w:color="auto"/>
      </w:divBdr>
    </w:div>
    <w:div w:id="1297762614">
      <w:bodyDiv w:val="1"/>
      <w:marLeft w:val="0"/>
      <w:marRight w:val="0"/>
      <w:marTop w:val="0"/>
      <w:marBottom w:val="0"/>
      <w:divBdr>
        <w:top w:val="none" w:sz="0" w:space="0" w:color="auto"/>
        <w:left w:val="none" w:sz="0" w:space="0" w:color="auto"/>
        <w:bottom w:val="none" w:sz="0" w:space="0" w:color="auto"/>
        <w:right w:val="none" w:sz="0" w:space="0" w:color="auto"/>
      </w:divBdr>
    </w:div>
    <w:div w:id="1297947905">
      <w:bodyDiv w:val="1"/>
      <w:marLeft w:val="0"/>
      <w:marRight w:val="0"/>
      <w:marTop w:val="0"/>
      <w:marBottom w:val="0"/>
      <w:divBdr>
        <w:top w:val="none" w:sz="0" w:space="0" w:color="auto"/>
        <w:left w:val="none" w:sz="0" w:space="0" w:color="auto"/>
        <w:bottom w:val="none" w:sz="0" w:space="0" w:color="auto"/>
        <w:right w:val="none" w:sz="0" w:space="0" w:color="auto"/>
      </w:divBdr>
    </w:div>
    <w:div w:id="1298074804">
      <w:bodyDiv w:val="1"/>
      <w:marLeft w:val="0"/>
      <w:marRight w:val="0"/>
      <w:marTop w:val="0"/>
      <w:marBottom w:val="0"/>
      <w:divBdr>
        <w:top w:val="none" w:sz="0" w:space="0" w:color="auto"/>
        <w:left w:val="none" w:sz="0" w:space="0" w:color="auto"/>
        <w:bottom w:val="none" w:sz="0" w:space="0" w:color="auto"/>
        <w:right w:val="none" w:sz="0" w:space="0" w:color="auto"/>
      </w:divBdr>
    </w:div>
    <w:div w:id="1298143964">
      <w:bodyDiv w:val="1"/>
      <w:marLeft w:val="0"/>
      <w:marRight w:val="0"/>
      <w:marTop w:val="0"/>
      <w:marBottom w:val="0"/>
      <w:divBdr>
        <w:top w:val="none" w:sz="0" w:space="0" w:color="auto"/>
        <w:left w:val="none" w:sz="0" w:space="0" w:color="auto"/>
        <w:bottom w:val="none" w:sz="0" w:space="0" w:color="auto"/>
        <w:right w:val="none" w:sz="0" w:space="0" w:color="auto"/>
      </w:divBdr>
    </w:div>
    <w:div w:id="1298410465">
      <w:bodyDiv w:val="1"/>
      <w:marLeft w:val="0"/>
      <w:marRight w:val="0"/>
      <w:marTop w:val="0"/>
      <w:marBottom w:val="0"/>
      <w:divBdr>
        <w:top w:val="none" w:sz="0" w:space="0" w:color="auto"/>
        <w:left w:val="none" w:sz="0" w:space="0" w:color="auto"/>
        <w:bottom w:val="none" w:sz="0" w:space="0" w:color="auto"/>
        <w:right w:val="none" w:sz="0" w:space="0" w:color="auto"/>
      </w:divBdr>
    </w:div>
    <w:div w:id="1298493357">
      <w:bodyDiv w:val="1"/>
      <w:marLeft w:val="0"/>
      <w:marRight w:val="0"/>
      <w:marTop w:val="0"/>
      <w:marBottom w:val="0"/>
      <w:divBdr>
        <w:top w:val="none" w:sz="0" w:space="0" w:color="auto"/>
        <w:left w:val="none" w:sz="0" w:space="0" w:color="auto"/>
        <w:bottom w:val="none" w:sz="0" w:space="0" w:color="auto"/>
        <w:right w:val="none" w:sz="0" w:space="0" w:color="auto"/>
      </w:divBdr>
    </w:div>
    <w:div w:id="1299916319">
      <w:bodyDiv w:val="1"/>
      <w:marLeft w:val="0"/>
      <w:marRight w:val="0"/>
      <w:marTop w:val="0"/>
      <w:marBottom w:val="0"/>
      <w:divBdr>
        <w:top w:val="none" w:sz="0" w:space="0" w:color="auto"/>
        <w:left w:val="none" w:sz="0" w:space="0" w:color="auto"/>
        <w:bottom w:val="none" w:sz="0" w:space="0" w:color="auto"/>
        <w:right w:val="none" w:sz="0" w:space="0" w:color="auto"/>
      </w:divBdr>
    </w:div>
    <w:div w:id="1300115891">
      <w:bodyDiv w:val="1"/>
      <w:marLeft w:val="0"/>
      <w:marRight w:val="0"/>
      <w:marTop w:val="0"/>
      <w:marBottom w:val="0"/>
      <w:divBdr>
        <w:top w:val="none" w:sz="0" w:space="0" w:color="auto"/>
        <w:left w:val="none" w:sz="0" w:space="0" w:color="auto"/>
        <w:bottom w:val="none" w:sz="0" w:space="0" w:color="auto"/>
        <w:right w:val="none" w:sz="0" w:space="0" w:color="auto"/>
      </w:divBdr>
    </w:div>
    <w:div w:id="1300182024">
      <w:bodyDiv w:val="1"/>
      <w:marLeft w:val="0"/>
      <w:marRight w:val="0"/>
      <w:marTop w:val="0"/>
      <w:marBottom w:val="0"/>
      <w:divBdr>
        <w:top w:val="none" w:sz="0" w:space="0" w:color="auto"/>
        <w:left w:val="none" w:sz="0" w:space="0" w:color="auto"/>
        <w:bottom w:val="none" w:sz="0" w:space="0" w:color="auto"/>
        <w:right w:val="none" w:sz="0" w:space="0" w:color="auto"/>
      </w:divBdr>
    </w:div>
    <w:div w:id="1300305662">
      <w:bodyDiv w:val="1"/>
      <w:marLeft w:val="0"/>
      <w:marRight w:val="0"/>
      <w:marTop w:val="0"/>
      <w:marBottom w:val="0"/>
      <w:divBdr>
        <w:top w:val="none" w:sz="0" w:space="0" w:color="auto"/>
        <w:left w:val="none" w:sz="0" w:space="0" w:color="auto"/>
        <w:bottom w:val="none" w:sz="0" w:space="0" w:color="auto"/>
        <w:right w:val="none" w:sz="0" w:space="0" w:color="auto"/>
      </w:divBdr>
    </w:div>
    <w:div w:id="1300571844">
      <w:bodyDiv w:val="1"/>
      <w:marLeft w:val="0"/>
      <w:marRight w:val="0"/>
      <w:marTop w:val="0"/>
      <w:marBottom w:val="0"/>
      <w:divBdr>
        <w:top w:val="none" w:sz="0" w:space="0" w:color="auto"/>
        <w:left w:val="none" w:sz="0" w:space="0" w:color="auto"/>
        <w:bottom w:val="none" w:sz="0" w:space="0" w:color="auto"/>
        <w:right w:val="none" w:sz="0" w:space="0" w:color="auto"/>
      </w:divBdr>
    </w:div>
    <w:div w:id="1300575771">
      <w:bodyDiv w:val="1"/>
      <w:marLeft w:val="0"/>
      <w:marRight w:val="0"/>
      <w:marTop w:val="0"/>
      <w:marBottom w:val="0"/>
      <w:divBdr>
        <w:top w:val="none" w:sz="0" w:space="0" w:color="auto"/>
        <w:left w:val="none" w:sz="0" w:space="0" w:color="auto"/>
        <w:bottom w:val="none" w:sz="0" w:space="0" w:color="auto"/>
        <w:right w:val="none" w:sz="0" w:space="0" w:color="auto"/>
      </w:divBdr>
    </w:div>
    <w:div w:id="1300919082">
      <w:bodyDiv w:val="1"/>
      <w:marLeft w:val="0"/>
      <w:marRight w:val="0"/>
      <w:marTop w:val="0"/>
      <w:marBottom w:val="0"/>
      <w:divBdr>
        <w:top w:val="none" w:sz="0" w:space="0" w:color="auto"/>
        <w:left w:val="none" w:sz="0" w:space="0" w:color="auto"/>
        <w:bottom w:val="none" w:sz="0" w:space="0" w:color="auto"/>
        <w:right w:val="none" w:sz="0" w:space="0" w:color="auto"/>
      </w:divBdr>
    </w:div>
    <w:div w:id="1300963819">
      <w:bodyDiv w:val="1"/>
      <w:marLeft w:val="0"/>
      <w:marRight w:val="0"/>
      <w:marTop w:val="0"/>
      <w:marBottom w:val="0"/>
      <w:divBdr>
        <w:top w:val="none" w:sz="0" w:space="0" w:color="auto"/>
        <w:left w:val="none" w:sz="0" w:space="0" w:color="auto"/>
        <w:bottom w:val="none" w:sz="0" w:space="0" w:color="auto"/>
        <w:right w:val="none" w:sz="0" w:space="0" w:color="auto"/>
      </w:divBdr>
    </w:div>
    <w:div w:id="1301036713">
      <w:bodyDiv w:val="1"/>
      <w:marLeft w:val="0"/>
      <w:marRight w:val="0"/>
      <w:marTop w:val="0"/>
      <w:marBottom w:val="0"/>
      <w:divBdr>
        <w:top w:val="none" w:sz="0" w:space="0" w:color="auto"/>
        <w:left w:val="none" w:sz="0" w:space="0" w:color="auto"/>
        <w:bottom w:val="none" w:sz="0" w:space="0" w:color="auto"/>
        <w:right w:val="none" w:sz="0" w:space="0" w:color="auto"/>
      </w:divBdr>
    </w:div>
    <w:div w:id="1302080695">
      <w:bodyDiv w:val="1"/>
      <w:marLeft w:val="0"/>
      <w:marRight w:val="0"/>
      <w:marTop w:val="0"/>
      <w:marBottom w:val="0"/>
      <w:divBdr>
        <w:top w:val="none" w:sz="0" w:space="0" w:color="auto"/>
        <w:left w:val="none" w:sz="0" w:space="0" w:color="auto"/>
        <w:bottom w:val="none" w:sz="0" w:space="0" w:color="auto"/>
        <w:right w:val="none" w:sz="0" w:space="0" w:color="auto"/>
      </w:divBdr>
    </w:div>
    <w:div w:id="1302812149">
      <w:bodyDiv w:val="1"/>
      <w:marLeft w:val="0"/>
      <w:marRight w:val="0"/>
      <w:marTop w:val="0"/>
      <w:marBottom w:val="0"/>
      <w:divBdr>
        <w:top w:val="none" w:sz="0" w:space="0" w:color="auto"/>
        <w:left w:val="none" w:sz="0" w:space="0" w:color="auto"/>
        <w:bottom w:val="none" w:sz="0" w:space="0" w:color="auto"/>
        <w:right w:val="none" w:sz="0" w:space="0" w:color="auto"/>
      </w:divBdr>
    </w:div>
    <w:div w:id="1303002394">
      <w:bodyDiv w:val="1"/>
      <w:marLeft w:val="0"/>
      <w:marRight w:val="0"/>
      <w:marTop w:val="0"/>
      <w:marBottom w:val="0"/>
      <w:divBdr>
        <w:top w:val="none" w:sz="0" w:space="0" w:color="auto"/>
        <w:left w:val="none" w:sz="0" w:space="0" w:color="auto"/>
        <w:bottom w:val="none" w:sz="0" w:space="0" w:color="auto"/>
        <w:right w:val="none" w:sz="0" w:space="0" w:color="auto"/>
      </w:divBdr>
    </w:div>
    <w:div w:id="1304194608">
      <w:bodyDiv w:val="1"/>
      <w:marLeft w:val="0"/>
      <w:marRight w:val="0"/>
      <w:marTop w:val="0"/>
      <w:marBottom w:val="0"/>
      <w:divBdr>
        <w:top w:val="none" w:sz="0" w:space="0" w:color="auto"/>
        <w:left w:val="none" w:sz="0" w:space="0" w:color="auto"/>
        <w:bottom w:val="none" w:sz="0" w:space="0" w:color="auto"/>
        <w:right w:val="none" w:sz="0" w:space="0" w:color="auto"/>
      </w:divBdr>
    </w:div>
    <w:div w:id="1304312671">
      <w:bodyDiv w:val="1"/>
      <w:marLeft w:val="0"/>
      <w:marRight w:val="0"/>
      <w:marTop w:val="0"/>
      <w:marBottom w:val="0"/>
      <w:divBdr>
        <w:top w:val="none" w:sz="0" w:space="0" w:color="auto"/>
        <w:left w:val="none" w:sz="0" w:space="0" w:color="auto"/>
        <w:bottom w:val="none" w:sz="0" w:space="0" w:color="auto"/>
        <w:right w:val="none" w:sz="0" w:space="0" w:color="auto"/>
      </w:divBdr>
    </w:div>
    <w:div w:id="1305815606">
      <w:bodyDiv w:val="1"/>
      <w:marLeft w:val="0"/>
      <w:marRight w:val="0"/>
      <w:marTop w:val="0"/>
      <w:marBottom w:val="0"/>
      <w:divBdr>
        <w:top w:val="none" w:sz="0" w:space="0" w:color="auto"/>
        <w:left w:val="none" w:sz="0" w:space="0" w:color="auto"/>
        <w:bottom w:val="none" w:sz="0" w:space="0" w:color="auto"/>
        <w:right w:val="none" w:sz="0" w:space="0" w:color="auto"/>
      </w:divBdr>
    </w:div>
    <w:div w:id="1306012790">
      <w:bodyDiv w:val="1"/>
      <w:marLeft w:val="0"/>
      <w:marRight w:val="0"/>
      <w:marTop w:val="0"/>
      <w:marBottom w:val="0"/>
      <w:divBdr>
        <w:top w:val="none" w:sz="0" w:space="0" w:color="auto"/>
        <w:left w:val="none" w:sz="0" w:space="0" w:color="auto"/>
        <w:bottom w:val="none" w:sz="0" w:space="0" w:color="auto"/>
        <w:right w:val="none" w:sz="0" w:space="0" w:color="auto"/>
      </w:divBdr>
    </w:div>
    <w:div w:id="1306623799">
      <w:bodyDiv w:val="1"/>
      <w:marLeft w:val="0"/>
      <w:marRight w:val="0"/>
      <w:marTop w:val="0"/>
      <w:marBottom w:val="0"/>
      <w:divBdr>
        <w:top w:val="none" w:sz="0" w:space="0" w:color="auto"/>
        <w:left w:val="none" w:sz="0" w:space="0" w:color="auto"/>
        <w:bottom w:val="none" w:sz="0" w:space="0" w:color="auto"/>
        <w:right w:val="none" w:sz="0" w:space="0" w:color="auto"/>
      </w:divBdr>
    </w:div>
    <w:div w:id="1306930007">
      <w:bodyDiv w:val="1"/>
      <w:marLeft w:val="0"/>
      <w:marRight w:val="0"/>
      <w:marTop w:val="0"/>
      <w:marBottom w:val="0"/>
      <w:divBdr>
        <w:top w:val="none" w:sz="0" w:space="0" w:color="auto"/>
        <w:left w:val="none" w:sz="0" w:space="0" w:color="auto"/>
        <w:bottom w:val="none" w:sz="0" w:space="0" w:color="auto"/>
        <w:right w:val="none" w:sz="0" w:space="0" w:color="auto"/>
      </w:divBdr>
    </w:div>
    <w:div w:id="1306934281">
      <w:bodyDiv w:val="1"/>
      <w:marLeft w:val="0"/>
      <w:marRight w:val="0"/>
      <w:marTop w:val="0"/>
      <w:marBottom w:val="0"/>
      <w:divBdr>
        <w:top w:val="none" w:sz="0" w:space="0" w:color="auto"/>
        <w:left w:val="none" w:sz="0" w:space="0" w:color="auto"/>
        <w:bottom w:val="none" w:sz="0" w:space="0" w:color="auto"/>
        <w:right w:val="none" w:sz="0" w:space="0" w:color="auto"/>
      </w:divBdr>
    </w:div>
    <w:div w:id="1307082524">
      <w:bodyDiv w:val="1"/>
      <w:marLeft w:val="0"/>
      <w:marRight w:val="0"/>
      <w:marTop w:val="0"/>
      <w:marBottom w:val="0"/>
      <w:divBdr>
        <w:top w:val="none" w:sz="0" w:space="0" w:color="auto"/>
        <w:left w:val="none" w:sz="0" w:space="0" w:color="auto"/>
        <w:bottom w:val="none" w:sz="0" w:space="0" w:color="auto"/>
        <w:right w:val="none" w:sz="0" w:space="0" w:color="auto"/>
      </w:divBdr>
    </w:div>
    <w:div w:id="1307931436">
      <w:bodyDiv w:val="1"/>
      <w:marLeft w:val="0"/>
      <w:marRight w:val="0"/>
      <w:marTop w:val="0"/>
      <w:marBottom w:val="0"/>
      <w:divBdr>
        <w:top w:val="none" w:sz="0" w:space="0" w:color="auto"/>
        <w:left w:val="none" w:sz="0" w:space="0" w:color="auto"/>
        <w:bottom w:val="none" w:sz="0" w:space="0" w:color="auto"/>
        <w:right w:val="none" w:sz="0" w:space="0" w:color="auto"/>
      </w:divBdr>
    </w:div>
    <w:div w:id="1307932322">
      <w:bodyDiv w:val="1"/>
      <w:marLeft w:val="0"/>
      <w:marRight w:val="0"/>
      <w:marTop w:val="0"/>
      <w:marBottom w:val="0"/>
      <w:divBdr>
        <w:top w:val="none" w:sz="0" w:space="0" w:color="auto"/>
        <w:left w:val="none" w:sz="0" w:space="0" w:color="auto"/>
        <w:bottom w:val="none" w:sz="0" w:space="0" w:color="auto"/>
        <w:right w:val="none" w:sz="0" w:space="0" w:color="auto"/>
      </w:divBdr>
    </w:div>
    <w:div w:id="1308558666">
      <w:bodyDiv w:val="1"/>
      <w:marLeft w:val="0"/>
      <w:marRight w:val="0"/>
      <w:marTop w:val="0"/>
      <w:marBottom w:val="0"/>
      <w:divBdr>
        <w:top w:val="none" w:sz="0" w:space="0" w:color="auto"/>
        <w:left w:val="none" w:sz="0" w:space="0" w:color="auto"/>
        <w:bottom w:val="none" w:sz="0" w:space="0" w:color="auto"/>
        <w:right w:val="none" w:sz="0" w:space="0" w:color="auto"/>
      </w:divBdr>
    </w:div>
    <w:div w:id="1309244169">
      <w:bodyDiv w:val="1"/>
      <w:marLeft w:val="0"/>
      <w:marRight w:val="0"/>
      <w:marTop w:val="0"/>
      <w:marBottom w:val="0"/>
      <w:divBdr>
        <w:top w:val="none" w:sz="0" w:space="0" w:color="auto"/>
        <w:left w:val="none" w:sz="0" w:space="0" w:color="auto"/>
        <w:bottom w:val="none" w:sz="0" w:space="0" w:color="auto"/>
        <w:right w:val="none" w:sz="0" w:space="0" w:color="auto"/>
      </w:divBdr>
    </w:div>
    <w:div w:id="1309554062">
      <w:bodyDiv w:val="1"/>
      <w:marLeft w:val="0"/>
      <w:marRight w:val="0"/>
      <w:marTop w:val="0"/>
      <w:marBottom w:val="0"/>
      <w:divBdr>
        <w:top w:val="none" w:sz="0" w:space="0" w:color="auto"/>
        <w:left w:val="none" w:sz="0" w:space="0" w:color="auto"/>
        <w:bottom w:val="none" w:sz="0" w:space="0" w:color="auto"/>
        <w:right w:val="none" w:sz="0" w:space="0" w:color="auto"/>
      </w:divBdr>
    </w:div>
    <w:div w:id="1309817743">
      <w:bodyDiv w:val="1"/>
      <w:marLeft w:val="0"/>
      <w:marRight w:val="0"/>
      <w:marTop w:val="0"/>
      <w:marBottom w:val="0"/>
      <w:divBdr>
        <w:top w:val="none" w:sz="0" w:space="0" w:color="auto"/>
        <w:left w:val="none" w:sz="0" w:space="0" w:color="auto"/>
        <w:bottom w:val="none" w:sz="0" w:space="0" w:color="auto"/>
        <w:right w:val="none" w:sz="0" w:space="0" w:color="auto"/>
      </w:divBdr>
    </w:div>
    <w:div w:id="1309942274">
      <w:bodyDiv w:val="1"/>
      <w:marLeft w:val="0"/>
      <w:marRight w:val="0"/>
      <w:marTop w:val="0"/>
      <w:marBottom w:val="0"/>
      <w:divBdr>
        <w:top w:val="none" w:sz="0" w:space="0" w:color="auto"/>
        <w:left w:val="none" w:sz="0" w:space="0" w:color="auto"/>
        <w:bottom w:val="none" w:sz="0" w:space="0" w:color="auto"/>
        <w:right w:val="none" w:sz="0" w:space="0" w:color="auto"/>
      </w:divBdr>
    </w:div>
    <w:div w:id="1310745912">
      <w:bodyDiv w:val="1"/>
      <w:marLeft w:val="0"/>
      <w:marRight w:val="0"/>
      <w:marTop w:val="0"/>
      <w:marBottom w:val="0"/>
      <w:divBdr>
        <w:top w:val="none" w:sz="0" w:space="0" w:color="auto"/>
        <w:left w:val="none" w:sz="0" w:space="0" w:color="auto"/>
        <w:bottom w:val="none" w:sz="0" w:space="0" w:color="auto"/>
        <w:right w:val="none" w:sz="0" w:space="0" w:color="auto"/>
      </w:divBdr>
    </w:div>
    <w:div w:id="1311250500">
      <w:bodyDiv w:val="1"/>
      <w:marLeft w:val="0"/>
      <w:marRight w:val="0"/>
      <w:marTop w:val="0"/>
      <w:marBottom w:val="0"/>
      <w:divBdr>
        <w:top w:val="none" w:sz="0" w:space="0" w:color="auto"/>
        <w:left w:val="none" w:sz="0" w:space="0" w:color="auto"/>
        <w:bottom w:val="none" w:sz="0" w:space="0" w:color="auto"/>
        <w:right w:val="none" w:sz="0" w:space="0" w:color="auto"/>
      </w:divBdr>
    </w:div>
    <w:div w:id="1311642196">
      <w:bodyDiv w:val="1"/>
      <w:marLeft w:val="0"/>
      <w:marRight w:val="0"/>
      <w:marTop w:val="0"/>
      <w:marBottom w:val="0"/>
      <w:divBdr>
        <w:top w:val="none" w:sz="0" w:space="0" w:color="auto"/>
        <w:left w:val="none" w:sz="0" w:space="0" w:color="auto"/>
        <w:bottom w:val="none" w:sz="0" w:space="0" w:color="auto"/>
        <w:right w:val="none" w:sz="0" w:space="0" w:color="auto"/>
      </w:divBdr>
    </w:div>
    <w:div w:id="1312440748">
      <w:bodyDiv w:val="1"/>
      <w:marLeft w:val="0"/>
      <w:marRight w:val="0"/>
      <w:marTop w:val="0"/>
      <w:marBottom w:val="0"/>
      <w:divBdr>
        <w:top w:val="none" w:sz="0" w:space="0" w:color="auto"/>
        <w:left w:val="none" w:sz="0" w:space="0" w:color="auto"/>
        <w:bottom w:val="none" w:sz="0" w:space="0" w:color="auto"/>
        <w:right w:val="none" w:sz="0" w:space="0" w:color="auto"/>
      </w:divBdr>
    </w:div>
    <w:div w:id="1312518986">
      <w:bodyDiv w:val="1"/>
      <w:marLeft w:val="0"/>
      <w:marRight w:val="0"/>
      <w:marTop w:val="0"/>
      <w:marBottom w:val="0"/>
      <w:divBdr>
        <w:top w:val="none" w:sz="0" w:space="0" w:color="auto"/>
        <w:left w:val="none" w:sz="0" w:space="0" w:color="auto"/>
        <w:bottom w:val="none" w:sz="0" w:space="0" w:color="auto"/>
        <w:right w:val="none" w:sz="0" w:space="0" w:color="auto"/>
      </w:divBdr>
    </w:div>
    <w:div w:id="1312759502">
      <w:bodyDiv w:val="1"/>
      <w:marLeft w:val="0"/>
      <w:marRight w:val="0"/>
      <w:marTop w:val="0"/>
      <w:marBottom w:val="0"/>
      <w:divBdr>
        <w:top w:val="none" w:sz="0" w:space="0" w:color="auto"/>
        <w:left w:val="none" w:sz="0" w:space="0" w:color="auto"/>
        <w:bottom w:val="none" w:sz="0" w:space="0" w:color="auto"/>
        <w:right w:val="none" w:sz="0" w:space="0" w:color="auto"/>
      </w:divBdr>
    </w:div>
    <w:div w:id="1313170018">
      <w:bodyDiv w:val="1"/>
      <w:marLeft w:val="0"/>
      <w:marRight w:val="0"/>
      <w:marTop w:val="0"/>
      <w:marBottom w:val="0"/>
      <w:divBdr>
        <w:top w:val="none" w:sz="0" w:space="0" w:color="auto"/>
        <w:left w:val="none" w:sz="0" w:space="0" w:color="auto"/>
        <w:bottom w:val="none" w:sz="0" w:space="0" w:color="auto"/>
        <w:right w:val="none" w:sz="0" w:space="0" w:color="auto"/>
      </w:divBdr>
    </w:div>
    <w:div w:id="1313368752">
      <w:bodyDiv w:val="1"/>
      <w:marLeft w:val="0"/>
      <w:marRight w:val="0"/>
      <w:marTop w:val="0"/>
      <w:marBottom w:val="0"/>
      <w:divBdr>
        <w:top w:val="none" w:sz="0" w:space="0" w:color="auto"/>
        <w:left w:val="none" w:sz="0" w:space="0" w:color="auto"/>
        <w:bottom w:val="none" w:sz="0" w:space="0" w:color="auto"/>
        <w:right w:val="none" w:sz="0" w:space="0" w:color="auto"/>
      </w:divBdr>
    </w:div>
    <w:div w:id="1313564266">
      <w:bodyDiv w:val="1"/>
      <w:marLeft w:val="0"/>
      <w:marRight w:val="0"/>
      <w:marTop w:val="0"/>
      <w:marBottom w:val="0"/>
      <w:divBdr>
        <w:top w:val="none" w:sz="0" w:space="0" w:color="auto"/>
        <w:left w:val="none" w:sz="0" w:space="0" w:color="auto"/>
        <w:bottom w:val="none" w:sz="0" w:space="0" w:color="auto"/>
        <w:right w:val="none" w:sz="0" w:space="0" w:color="auto"/>
      </w:divBdr>
      <w:divsChild>
        <w:div w:id="787698677">
          <w:marLeft w:val="0"/>
          <w:marRight w:val="0"/>
          <w:marTop w:val="0"/>
          <w:marBottom w:val="0"/>
          <w:divBdr>
            <w:top w:val="none" w:sz="0" w:space="0" w:color="auto"/>
            <w:left w:val="none" w:sz="0" w:space="0" w:color="auto"/>
            <w:bottom w:val="none" w:sz="0" w:space="0" w:color="auto"/>
            <w:right w:val="none" w:sz="0" w:space="0" w:color="auto"/>
          </w:divBdr>
        </w:div>
        <w:div w:id="1659918978">
          <w:marLeft w:val="0"/>
          <w:marRight w:val="0"/>
          <w:marTop w:val="0"/>
          <w:marBottom w:val="0"/>
          <w:divBdr>
            <w:top w:val="none" w:sz="0" w:space="0" w:color="auto"/>
            <w:left w:val="none" w:sz="0" w:space="0" w:color="auto"/>
            <w:bottom w:val="none" w:sz="0" w:space="0" w:color="auto"/>
            <w:right w:val="none" w:sz="0" w:space="0" w:color="auto"/>
          </w:divBdr>
        </w:div>
        <w:div w:id="1841702433">
          <w:marLeft w:val="0"/>
          <w:marRight w:val="0"/>
          <w:marTop w:val="0"/>
          <w:marBottom w:val="0"/>
          <w:divBdr>
            <w:top w:val="none" w:sz="0" w:space="0" w:color="auto"/>
            <w:left w:val="none" w:sz="0" w:space="0" w:color="auto"/>
            <w:bottom w:val="none" w:sz="0" w:space="0" w:color="auto"/>
            <w:right w:val="none" w:sz="0" w:space="0" w:color="auto"/>
          </w:divBdr>
        </w:div>
        <w:div w:id="1654678512">
          <w:marLeft w:val="0"/>
          <w:marRight w:val="0"/>
          <w:marTop w:val="0"/>
          <w:marBottom w:val="0"/>
          <w:divBdr>
            <w:top w:val="none" w:sz="0" w:space="0" w:color="auto"/>
            <w:left w:val="none" w:sz="0" w:space="0" w:color="auto"/>
            <w:bottom w:val="none" w:sz="0" w:space="0" w:color="auto"/>
            <w:right w:val="none" w:sz="0" w:space="0" w:color="auto"/>
          </w:divBdr>
        </w:div>
        <w:div w:id="340739829">
          <w:marLeft w:val="0"/>
          <w:marRight w:val="0"/>
          <w:marTop w:val="0"/>
          <w:marBottom w:val="0"/>
          <w:divBdr>
            <w:top w:val="none" w:sz="0" w:space="0" w:color="auto"/>
            <w:left w:val="none" w:sz="0" w:space="0" w:color="auto"/>
            <w:bottom w:val="none" w:sz="0" w:space="0" w:color="auto"/>
            <w:right w:val="none" w:sz="0" w:space="0" w:color="auto"/>
          </w:divBdr>
        </w:div>
        <w:div w:id="1481076020">
          <w:marLeft w:val="0"/>
          <w:marRight w:val="0"/>
          <w:marTop w:val="0"/>
          <w:marBottom w:val="0"/>
          <w:divBdr>
            <w:top w:val="none" w:sz="0" w:space="0" w:color="auto"/>
            <w:left w:val="none" w:sz="0" w:space="0" w:color="auto"/>
            <w:bottom w:val="none" w:sz="0" w:space="0" w:color="auto"/>
            <w:right w:val="none" w:sz="0" w:space="0" w:color="auto"/>
          </w:divBdr>
        </w:div>
        <w:div w:id="2017032109">
          <w:marLeft w:val="0"/>
          <w:marRight w:val="0"/>
          <w:marTop w:val="0"/>
          <w:marBottom w:val="0"/>
          <w:divBdr>
            <w:top w:val="none" w:sz="0" w:space="0" w:color="auto"/>
            <w:left w:val="none" w:sz="0" w:space="0" w:color="auto"/>
            <w:bottom w:val="none" w:sz="0" w:space="0" w:color="auto"/>
            <w:right w:val="none" w:sz="0" w:space="0" w:color="auto"/>
          </w:divBdr>
        </w:div>
        <w:div w:id="1842040639">
          <w:marLeft w:val="0"/>
          <w:marRight w:val="0"/>
          <w:marTop w:val="0"/>
          <w:marBottom w:val="0"/>
          <w:divBdr>
            <w:top w:val="none" w:sz="0" w:space="0" w:color="auto"/>
            <w:left w:val="none" w:sz="0" w:space="0" w:color="auto"/>
            <w:bottom w:val="none" w:sz="0" w:space="0" w:color="auto"/>
            <w:right w:val="none" w:sz="0" w:space="0" w:color="auto"/>
          </w:divBdr>
        </w:div>
        <w:div w:id="303315321">
          <w:marLeft w:val="0"/>
          <w:marRight w:val="0"/>
          <w:marTop w:val="0"/>
          <w:marBottom w:val="0"/>
          <w:divBdr>
            <w:top w:val="none" w:sz="0" w:space="0" w:color="auto"/>
            <w:left w:val="none" w:sz="0" w:space="0" w:color="auto"/>
            <w:bottom w:val="none" w:sz="0" w:space="0" w:color="auto"/>
            <w:right w:val="none" w:sz="0" w:space="0" w:color="auto"/>
          </w:divBdr>
        </w:div>
        <w:div w:id="1796218512">
          <w:marLeft w:val="0"/>
          <w:marRight w:val="0"/>
          <w:marTop w:val="0"/>
          <w:marBottom w:val="0"/>
          <w:divBdr>
            <w:top w:val="none" w:sz="0" w:space="0" w:color="auto"/>
            <w:left w:val="none" w:sz="0" w:space="0" w:color="auto"/>
            <w:bottom w:val="none" w:sz="0" w:space="0" w:color="auto"/>
            <w:right w:val="none" w:sz="0" w:space="0" w:color="auto"/>
          </w:divBdr>
        </w:div>
        <w:div w:id="924918891">
          <w:marLeft w:val="0"/>
          <w:marRight w:val="0"/>
          <w:marTop w:val="0"/>
          <w:marBottom w:val="0"/>
          <w:divBdr>
            <w:top w:val="none" w:sz="0" w:space="0" w:color="auto"/>
            <w:left w:val="none" w:sz="0" w:space="0" w:color="auto"/>
            <w:bottom w:val="none" w:sz="0" w:space="0" w:color="auto"/>
            <w:right w:val="none" w:sz="0" w:space="0" w:color="auto"/>
          </w:divBdr>
        </w:div>
        <w:div w:id="562446876">
          <w:marLeft w:val="0"/>
          <w:marRight w:val="0"/>
          <w:marTop w:val="0"/>
          <w:marBottom w:val="0"/>
          <w:divBdr>
            <w:top w:val="none" w:sz="0" w:space="0" w:color="auto"/>
            <w:left w:val="none" w:sz="0" w:space="0" w:color="auto"/>
            <w:bottom w:val="none" w:sz="0" w:space="0" w:color="auto"/>
            <w:right w:val="none" w:sz="0" w:space="0" w:color="auto"/>
          </w:divBdr>
        </w:div>
        <w:div w:id="441195534">
          <w:marLeft w:val="0"/>
          <w:marRight w:val="0"/>
          <w:marTop w:val="0"/>
          <w:marBottom w:val="0"/>
          <w:divBdr>
            <w:top w:val="none" w:sz="0" w:space="0" w:color="auto"/>
            <w:left w:val="none" w:sz="0" w:space="0" w:color="auto"/>
            <w:bottom w:val="none" w:sz="0" w:space="0" w:color="auto"/>
            <w:right w:val="none" w:sz="0" w:space="0" w:color="auto"/>
          </w:divBdr>
        </w:div>
        <w:div w:id="1312757028">
          <w:marLeft w:val="0"/>
          <w:marRight w:val="0"/>
          <w:marTop w:val="0"/>
          <w:marBottom w:val="0"/>
          <w:divBdr>
            <w:top w:val="none" w:sz="0" w:space="0" w:color="auto"/>
            <w:left w:val="none" w:sz="0" w:space="0" w:color="auto"/>
            <w:bottom w:val="none" w:sz="0" w:space="0" w:color="auto"/>
            <w:right w:val="none" w:sz="0" w:space="0" w:color="auto"/>
          </w:divBdr>
        </w:div>
        <w:div w:id="1240478182">
          <w:marLeft w:val="0"/>
          <w:marRight w:val="0"/>
          <w:marTop w:val="0"/>
          <w:marBottom w:val="0"/>
          <w:divBdr>
            <w:top w:val="none" w:sz="0" w:space="0" w:color="auto"/>
            <w:left w:val="none" w:sz="0" w:space="0" w:color="auto"/>
            <w:bottom w:val="none" w:sz="0" w:space="0" w:color="auto"/>
            <w:right w:val="none" w:sz="0" w:space="0" w:color="auto"/>
          </w:divBdr>
        </w:div>
        <w:div w:id="439836194">
          <w:marLeft w:val="0"/>
          <w:marRight w:val="0"/>
          <w:marTop w:val="0"/>
          <w:marBottom w:val="0"/>
          <w:divBdr>
            <w:top w:val="none" w:sz="0" w:space="0" w:color="auto"/>
            <w:left w:val="none" w:sz="0" w:space="0" w:color="auto"/>
            <w:bottom w:val="none" w:sz="0" w:space="0" w:color="auto"/>
            <w:right w:val="none" w:sz="0" w:space="0" w:color="auto"/>
          </w:divBdr>
        </w:div>
        <w:div w:id="1001200417">
          <w:marLeft w:val="0"/>
          <w:marRight w:val="0"/>
          <w:marTop w:val="0"/>
          <w:marBottom w:val="0"/>
          <w:divBdr>
            <w:top w:val="none" w:sz="0" w:space="0" w:color="auto"/>
            <w:left w:val="none" w:sz="0" w:space="0" w:color="auto"/>
            <w:bottom w:val="none" w:sz="0" w:space="0" w:color="auto"/>
            <w:right w:val="none" w:sz="0" w:space="0" w:color="auto"/>
          </w:divBdr>
        </w:div>
        <w:div w:id="1158620457">
          <w:marLeft w:val="0"/>
          <w:marRight w:val="0"/>
          <w:marTop w:val="0"/>
          <w:marBottom w:val="0"/>
          <w:divBdr>
            <w:top w:val="none" w:sz="0" w:space="0" w:color="auto"/>
            <w:left w:val="none" w:sz="0" w:space="0" w:color="auto"/>
            <w:bottom w:val="none" w:sz="0" w:space="0" w:color="auto"/>
            <w:right w:val="none" w:sz="0" w:space="0" w:color="auto"/>
          </w:divBdr>
        </w:div>
        <w:div w:id="1439375138">
          <w:marLeft w:val="0"/>
          <w:marRight w:val="0"/>
          <w:marTop w:val="0"/>
          <w:marBottom w:val="0"/>
          <w:divBdr>
            <w:top w:val="none" w:sz="0" w:space="0" w:color="auto"/>
            <w:left w:val="none" w:sz="0" w:space="0" w:color="auto"/>
            <w:bottom w:val="none" w:sz="0" w:space="0" w:color="auto"/>
            <w:right w:val="none" w:sz="0" w:space="0" w:color="auto"/>
          </w:divBdr>
        </w:div>
        <w:div w:id="737821348">
          <w:marLeft w:val="0"/>
          <w:marRight w:val="0"/>
          <w:marTop w:val="0"/>
          <w:marBottom w:val="0"/>
          <w:divBdr>
            <w:top w:val="none" w:sz="0" w:space="0" w:color="auto"/>
            <w:left w:val="none" w:sz="0" w:space="0" w:color="auto"/>
            <w:bottom w:val="none" w:sz="0" w:space="0" w:color="auto"/>
            <w:right w:val="none" w:sz="0" w:space="0" w:color="auto"/>
          </w:divBdr>
        </w:div>
        <w:div w:id="868953176">
          <w:marLeft w:val="0"/>
          <w:marRight w:val="0"/>
          <w:marTop w:val="0"/>
          <w:marBottom w:val="0"/>
          <w:divBdr>
            <w:top w:val="none" w:sz="0" w:space="0" w:color="auto"/>
            <w:left w:val="none" w:sz="0" w:space="0" w:color="auto"/>
            <w:bottom w:val="none" w:sz="0" w:space="0" w:color="auto"/>
            <w:right w:val="none" w:sz="0" w:space="0" w:color="auto"/>
          </w:divBdr>
        </w:div>
        <w:div w:id="1250038001">
          <w:marLeft w:val="0"/>
          <w:marRight w:val="0"/>
          <w:marTop w:val="0"/>
          <w:marBottom w:val="0"/>
          <w:divBdr>
            <w:top w:val="none" w:sz="0" w:space="0" w:color="auto"/>
            <w:left w:val="none" w:sz="0" w:space="0" w:color="auto"/>
            <w:bottom w:val="none" w:sz="0" w:space="0" w:color="auto"/>
            <w:right w:val="none" w:sz="0" w:space="0" w:color="auto"/>
          </w:divBdr>
        </w:div>
        <w:div w:id="1356736430">
          <w:marLeft w:val="0"/>
          <w:marRight w:val="0"/>
          <w:marTop w:val="0"/>
          <w:marBottom w:val="0"/>
          <w:divBdr>
            <w:top w:val="none" w:sz="0" w:space="0" w:color="auto"/>
            <w:left w:val="none" w:sz="0" w:space="0" w:color="auto"/>
            <w:bottom w:val="none" w:sz="0" w:space="0" w:color="auto"/>
            <w:right w:val="none" w:sz="0" w:space="0" w:color="auto"/>
          </w:divBdr>
        </w:div>
        <w:div w:id="891190118">
          <w:marLeft w:val="0"/>
          <w:marRight w:val="0"/>
          <w:marTop w:val="0"/>
          <w:marBottom w:val="0"/>
          <w:divBdr>
            <w:top w:val="none" w:sz="0" w:space="0" w:color="auto"/>
            <w:left w:val="none" w:sz="0" w:space="0" w:color="auto"/>
            <w:bottom w:val="none" w:sz="0" w:space="0" w:color="auto"/>
            <w:right w:val="none" w:sz="0" w:space="0" w:color="auto"/>
          </w:divBdr>
        </w:div>
        <w:div w:id="1199120933">
          <w:marLeft w:val="0"/>
          <w:marRight w:val="0"/>
          <w:marTop w:val="0"/>
          <w:marBottom w:val="0"/>
          <w:divBdr>
            <w:top w:val="none" w:sz="0" w:space="0" w:color="auto"/>
            <w:left w:val="none" w:sz="0" w:space="0" w:color="auto"/>
            <w:bottom w:val="none" w:sz="0" w:space="0" w:color="auto"/>
            <w:right w:val="none" w:sz="0" w:space="0" w:color="auto"/>
          </w:divBdr>
        </w:div>
        <w:div w:id="639263063">
          <w:marLeft w:val="0"/>
          <w:marRight w:val="0"/>
          <w:marTop w:val="0"/>
          <w:marBottom w:val="0"/>
          <w:divBdr>
            <w:top w:val="none" w:sz="0" w:space="0" w:color="auto"/>
            <w:left w:val="none" w:sz="0" w:space="0" w:color="auto"/>
            <w:bottom w:val="none" w:sz="0" w:space="0" w:color="auto"/>
            <w:right w:val="none" w:sz="0" w:space="0" w:color="auto"/>
          </w:divBdr>
        </w:div>
        <w:div w:id="1317339468">
          <w:marLeft w:val="0"/>
          <w:marRight w:val="0"/>
          <w:marTop w:val="0"/>
          <w:marBottom w:val="0"/>
          <w:divBdr>
            <w:top w:val="none" w:sz="0" w:space="0" w:color="auto"/>
            <w:left w:val="none" w:sz="0" w:space="0" w:color="auto"/>
            <w:bottom w:val="none" w:sz="0" w:space="0" w:color="auto"/>
            <w:right w:val="none" w:sz="0" w:space="0" w:color="auto"/>
          </w:divBdr>
        </w:div>
        <w:div w:id="561258045">
          <w:marLeft w:val="0"/>
          <w:marRight w:val="0"/>
          <w:marTop w:val="0"/>
          <w:marBottom w:val="0"/>
          <w:divBdr>
            <w:top w:val="none" w:sz="0" w:space="0" w:color="auto"/>
            <w:left w:val="none" w:sz="0" w:space="0" w:color="auto"/>
            <w:bottom w:val="none" w:sz="0" w:space="0" w:color="auto"/>
            <w:right w:val="none" w:sz="0" w:space="0" w:color="auto"/>
          </w:divBdr>
        </w:div>
        <w:div w:id="970284873">
          <w:marLeft w:val="0"/>
          <w:marRight w:val="0"/>
          <w:marTop w:val="0"/>
          <w:marBottom w:val="0"/>
          <w:divBdr>
            <w:top w:val="none" w:sz="0" w:space="0" w:color="auto"/>
            <w:left w:val="none" w:sz="0" w:space="0" w:color="auto"/>
            <w:bottom w:val="none" w:sz="0" w:space="0" w:color="auto"/>
            <w:right w:val="none" w:sz="0" w:space="0" w:color="auto"/>
          </w:divBdr>
        </w:div>
        <w:div w:id="326983519">
          <w:marLeft w:val="0"/>
          <w:marRight w:val="0"/>
          <w:marTop w:val="0"/>
          <w:marBottom w:val="0"/>
          <w:divBdr>
            <w:top w:val="none" w:sz="0" w:space="0" w:color="auto"/>
            <w:left w:val="none" w:sz="0" w:space="0" w:color="auto"/>
            <w:bottom w:val="none" w:sz="0" w:space="0" w:color="auto"/>
            <w:right w:val="none" w:sz="0" w:space="0" w:color="auto"/>
          </w:divBdr>
        </w:div>
        <w:div w:id="2067484188">
          <w:marLeft w:val="0"/>
          <w:marRight w:val="0"/>
          <w:marTop w:val="0"/>
          <w:marBottom w:val="0"/>
          <w:divBdr>
            <w:top w:val="none" w:sz="0" w:space="0" w:color="auto"/>
            <w:left w:val="none" w:sz="0" w:space="0" w:color="auto"/>
            <w:bottom w:val="none" w:sz="0" w:space="0" w:color="auto"/>
            <w:right w:val="none" w:sz="0" w:space="0" w:color="auto"/>
          </w:divBdr>
        </w:div>
        <w:div w:id="606667494">
          <w:marLeft w:val="0"/>
          <w:marRight w:val="0"/>
          <w:marTop w:val="0"/>
          <w:marBottom w:val="0"/>
          <w:divBdr>
            <w:top w:val="none" w:sz="0" w:space="0" w:color="auto"/>
            <w:left w:val="none" w:sz="0" w:space="0" w:color="auto"/>
            <w:bottom w:val="none" w:sz="0" w:space="0" w:color="auto"/>
            <w:right w:val="none" w:sz="0" w:space="0" w:color="auto"/>
          </w:divBdr>
        </w:div>
        <w:div w:id="2034646312">
          <w:marLeft w:val="0"/>
          <w:marRight w:val="0"/>
          <w:marTop w:val="0"/>
          <w:marBottom w:val="0"/>
          <w:divBdr>
            <w:top w:val="none" w:sz="0" w:space="0" w:color="auto"/>
            <w:left w:val="none" w:sz="0" w:space="0" w:color="auto"/>
            <w:bottom w:val="none" w:sz="0" w:space="0" w:color="auto"/>
            <w:right w:val="none" w:sz="0" w:space="0" w:color="auto"/>
          </w:divBdr>
        </w:div>
        <w:div w:id="721564377">
          <w:marLeft w:val="0"/>
          <w:marRight w:val="0"/>
          <w:marTop w:val="0"/>
          <w:marBottom w:val="0"/>
          <w:divBdr>
            <w:top w:val="none" w:sz="0" w:space="0" w:color="auto"/>
            <w:left w:val="none" w:sz="0" w:space="0" w:color="auto"/>
            <w:bottom w:val="none" w:sz="0" w:space="0" w:color="auto"/>
            <w:right w:val="none" w:sz="0" w:space="0" w:color="auto"/>
          </w:divBdr>
        </w:div>
        <w:div w:id="2070109845">
          <w:marLeft w:val="0"/>
          <w:marRight w:val="0"/>
          <w:marTop w:val="0"/>
          <w:marBottom w:val="0"/>
          <w:divBdr>
            <w:top w:val="none" w:sz="0" w:space="0" w:color="auto"/>
            <w:left w:val="none" w:sz="0" w:space="0" w:color="auto"/>
            <w:bottom w:val="none" w:sz="0" w:space="0" w:color="auto"/>
            <w:right w:val="none" w:sz="0" w:space="0" w:color="auto"/>
          </w:divBdr>
        </w:div>
        <w:div w:id="115757849">
          <w:marLeft w:val="0"/>
          <w:marRight w:val="0"/>
          <w:marTop w:val="0"/>
          <w:marBottom w:val="0"/>
          <w:divBdr>
            <w:top w:val="none" w:sz="0" w:space="0" w:color="auto"/>
            <w:left w:val="none" w:sz="0" w:space="0" w:color="auto"/>
            <w:bottom w:val="none" w:sz="0" w:space="0" w:color="auto"/>
            <w:right w:val="none" w:sz="0" w:space="0" w:color="auto"/>
          </w:divBdr>
        </w:div>
        <w:div w:id="1757434280">
          <w:marLeft w:val="0"/>
          <w:marRight w:val="0"/>
          <w:marTop w:val="0"/>
          <w:marBottom w:val="0"/>
          <w:divBdr>
            <w:top w:val="none" w:sz="0" w:space="0" w:color="auto"/>
            <w:left w:val="none" w:sz="0" w:space="0" w:color="auto"/>
            <w:bottom w:val="none" w:sz="0" w:space="0" w:color="auto"/>
            <w:right w:val="none" w:sz="0" w:space="0" w:color="auto"/>
          </w:divBdr>
        </w:div>
        <w:div w:id="2123911693">
          <w:marLeft w:val="0"/>
          <w:marRight w:val="0"/>
          <w:marTop w:val="0"/>
          <w:marBottom w:val="0"/>
          <w:divBdr>
            <w:top w:val="none" w:sz="0" w:space="0" w:color="auto"/>
            <w:left w:val="none" w:sz="0" w:space="0" w:color="auto"/>
            <w:bottom w:val="none" w:sz="0" w:space="0" w:color="auto"/>
            <w:right w:val="none" w:sz="0" w:space="0" w:color="auto"/>
          </w:divBdr>
        </w:div>
        <w:div w:id="500392486">
          <w:marLeft w:val="0"/>
          <w:marRight w:val="0"/>
          <w:marTop w:val="0"/>
          <w:marBottom w:val="0"/>
          <w:divBdr>
            <w:top w:val="none" w:sz="0" w:space="0" w:color="auto"/>
            <w:left w:val="none" w:sz="0" w:space="0" w:color="auto"/>
            <w:bottom w:val="none" w:sz="0" w:space="0" w:color="auto"/>
            <w:right w:val="none" w:sz="0" w:space="0" w:color="auto"/>
          </w:divBdr>
        </w:div>
        <w:div w:id="1884709329">
          <w:marLeft w:val="0"/>
          <w:marRight w:val="0"/>
          <w:marTop w:val="0"/>
          <w:marBottom w:val="0"/>
          <w:divBdr>
            <w:top w:val="none" w:sz="0" w:space="0" w:color="auto"/>
            <w:left w:val="none" w:sz="0" w:space="0" w:color="auto"/>
            <w:bottom w:val="none" w:sz="0" w:space="0" w:color="auto"/>
            <w:right w:val="none" w:sz="0" w:space="0" w:color="auto"/>
          </w:divBdr>
        </w:div>
        <w:div w:id="315497051">
          <w:marLeft w:val="0"/>
          <w:marRight w:val="0"/>
          <w:marTop w:val="0"/>
          <w:marBottom w:val="0"/>
          <w:divBdr>
            <w:top w:val="none" w:sz="0" w:space="0" w:color="auto"/>
            <w:left w:val="none" w:sz="0" w:space="0" w:color="auto"/>
            <w:bottom w:val="none" w:sz="0" w:space="0" w:color="auto"/>
            <w:right w:val="none" w:sz="0" w:space="0" w:color="auto"/>
          </w:divBdr>
        </w:div>
        <w:div w:id="994575808">
          <w:marLeft w:val="0"/>
          <w:marRight w:val="0"/>
          <w:marTop w:val="0"/>
          <w:marBottom w:val="0"/>
          <w:divBdr>
            <w:top w:val="none" w:sz="0" w:space="0" w:color="auto"/>
            <w:left w:val="none" w:sz="0" w:space="0" w:color="auto"/>
            <w:bottom w:val="none" w:sz="0" w:space="0" w:color="auto"/>
            <w:right w:val="none" w:sz="0" w:space="0" w:color="auto"/>
          </w:divBdr>
        </w:div>
        <w:div w:id="1417483892">
          <w:marLeft w:val="0"/>
          <w:marRight w:val="0"/>
          <w:marTop w:val="0"/>
          <w:marBottom w:val="0"/>
          <w:divBdr>
            <w:top w:val="none" w:sz="0" w:space="0" w:color="auto"/>
            <w:left w:val="none" w:sz="0" w:space="0" w:color="auto"/>
            <w:bottom w:val="none" w:sz="0" w:space="0" w:color="auto"/>
            <w:right w:val="none" w:sz="0" w:space="0" w:color="auto"/>
          </w:divBdr>
        </w:div>
        <w:div w:id="802693958">
          <w:marLeft w:val="0"/>
          <w:marRight w:val="0"/>
          <w:marTop w:val="0"/>
          <w:marBottom w:val="0"/>
          <w:divBdr>
            <w:top w:val="none" w:sz="0" w:space="0" w:color="auto"/>
            <w:left w:val="none" w:sz="0" w:space="0" w:color="auto"/>
            <w:bottom w:val="none" w:sz="0" w:space="0" w:color="auto"/>
            <w:right w:val="none" w:sz="0" w:space="0" w:color="auto"/>
          </w:divBdr>
        </w:div>
        <w:div w:id="1490830540">
          <w:marLeft w:val="0"/>
          <w:marRight w:val="0"/>
          <w:marTop w:val="0"/>
          <w:marBottom w:val="0"/>
          <w:divBdr>
            <w:top w:val="none" w:sz="0" w:space="0" w:color="auto"/>
            <w:left w:val="none" w:sz="0" w:space="0" w:color="auto"/>
            <w:bottom w:val="none" w:sz="0" w:space="0" w:color="auto"/>
            <w:right w:val="none" w:sz="0" w:space="0" w:color="auto"/>
          </w:divBdr>
        </w:div>
        <w:div w:id="327369981">
          <w:marLeft w:val="0"/>
          <w:marRight w:val="0"/>
          <w:marTop w:val="0"/>
          <w:marBottom w:val="0"/>
          <w:divBdr>
            <w:top w:val="none" w:sz="0" w:space="0" w:color="auto"/>
            <w:left w:val="none" w:sz="0" w:space="0" w:color="auto"/>
            <w:bottom w:val="none" w:sz="0" w:space="0" w:color="auto"/>
            <w:right w:val="none" w:sz="0" w:space="0" w:color="auto"/>
          </w:divBdr>
        </w:div>
        <w:div w:id="388846341">
          <w:marLeft w:val="0"/>
          <w:marRight w:val="0"/>
          <w:marTop w:val="0"/>
          <w:marBottom w:val="0"/>
          <w:divBdr>
            <w:top w:val="none" w:sz="0" w:space="0" w:color="auto"/>
            <w:left w:val="none" w:sz="0" w:space="0" w:color="auto"/>
            <w:bottom w:val="none" w:sz="0" w:space="0" w:color="auto"/>
            <w:right w:val="none" w:sz="0" w:space="0" w:color="auto"/>
          </w:divBdr>
        </w:div>
        <w:div w:id="820386183">
          <w:marLeft w:val="0"/>
          <w:marRight w:val="0"/>
          <w:marTop w:val="0"/>
          <w:marBottom w:val="0"/>
          <w:divBdr>
            <w:top w:val="none" w:sz="0" w:space="0" w:color="auto"/>
            <w:left w:val="none" w:sz="0" w:space="0" w:color="auto"/>
            <w:bottom w:val="none" w:sz="0" w:space="0" w:color="auto"/>
            <w:right w:val="none" w:sz="0" w:space="0" w:color="auto"/>
          </w:divBdr>
        </w:div>
        <w:div w:id="1390575114">
          <w:marLeft w:val="0"/>
          <w:marRight w:val="0"/>
          <w:marTop w:val="0"/>
          <w:marBottom w:val="0"/>
          <w:divBdr>
            <w:top w:val="none" w:sz="0" w:space="0" w:color="auto"/>
            <w:left w:val="none" w:sz="0" w:space="0" w:color="auto"/>
            <w:bottom w:val="none" w:sz="0" w:space="0" w:color="auto"/>
            <w:right w:val="none" w:sz="0" w:space="0" w:color="auto"/>
          </w:divBdr>
        </w:div>
        <w:div w:id="1444887339">
          <w:marLeft w:val="0"/>
          <w:marRight w:val="0"/>
          <w:marTop w:val="0"/>
          <w:marBottom w:val="0"/>
          <w:divBdr>
            <w:top w:val="none" w:sz="0" w:space="0" w:color="auto"/>
            <w:left w:val="none" w:sz="0" w:space="0" w:color="auto"/>
            <w:bottom w:val="none" w:sz="0" w:space="0" w:color="auto"/>
            <w:right w:val="none" w:sz="0" w:space="0" w:color="auto"/>
          </w:divBdr>
        </w:div>
        <w:div w:id="1795559293">
          <w:marLeft w:val="0"/>
          <w:marRight w:val="0"/>
          <w:marTop w:val="0"/>
          <w:marBottom w:val="0"/>
          <w:divBdr>
            <w:top w:val="none" w:sz="0" w:space="0" w:color="auto"/>
            <w:left w:val="none" w:sz="0" w:space="0" w:color="auto"/>
            <w:bottom w:val="none" w:sz="0" w:space="0" w:color="auto"/>
            <w:right w:val="none" w:sz="0" w:space="0" w:color="auto"/>
          </w:divBdr>
        </w:div>
        <w:div w:id="351154004">
          <w:marLeft w:val="0"/>
          <w:marRight w:val="0"/>
          <w:marTop w:val="0"/>
          <w:marBottom w:val="0"/>
          <w:divBdr>
            <w:top w:val="none" w:sz="0" w:space="0" w:color="auto"/>
            <w:left w:val="none" w:sz="0" w:space="0" w:color="auto"/>
            <w:bottom w:val="none" w:sz="0" w:space="0" w:color="auto"/>
            <w:right w:val="none" w:sz="0" w:space="0" w:color="auto"/>
          </w:divBdr>
        </w:div>
        <w:div w:id="1826705413">
          <w:marLeft w:val="0"/>
          <w:marRight w:val="0"/>
          <w:marTop w:val="0"/>
          <w:marBottom w:val="0"/>
          <w:divBdr>
            <w:top w:val="none" w:sz="0" w:space="0" w:color="auto"/>
            <w:left w:val="none" w:sz="0" w:space="0" w:color="auto"/>
            <w:bottom w:val="none" w:sz="0" w:space="0" w:color="auto"/>
            <w:right w:val="none" w:sz="0" w:space="0" w:color="auto"/>
          </w:divBdr>
        </w:div>
        <w:div w:id="2104304297">
          <w:marLeft w:val="0"/>
          <w:marRight w:val="0"/>
          <w:marTop w:val="0"/>
          <w:marBottom w:val="0"/>
          <w:divBdr>
            <w:top w:val="none" w:sz="0" w:space="0" w:color="auto"/>
            <w:left w:val="none" w:sz="0" w:space="0" w:color="auto"/>
            <w:bottom w:val="none" w:sz="0" w:space="0" w:color="auto"/>
            <w:right w:val="none" w:sz="0" w:space="0" w:color="auto"/>
          </w:divBdr>
        </w:div>
        <w:div w:id="1341348348">
          <w:marLeft w:val="0"/>
          <w:marRight w:val="0"/>
          <w:marTop w:val="0"/>
          <w:marBottom w:val="0"/>
          <w:divBdr>
            <w:top w:val="none" w:sz="0" w:space="0" w:color="auto"/>
            <w:left w:val="none" w:sz="0" w:space="0" w:color="auto"/>
            <w:bottom w:val="none" w:sz="0" w:space="0" w:color="auto"/>
            <w:right w:val="none" w:sz="0" w:space="0" w:color="auto"/>
          </w:divBdr>
        </w:div>
        <w:div w:id="71977156">
          <w:marLeft w:val="0"/>
          <w:marRight w:val="0"/>
          <w:marTop w:val="0"/>
          <w:marBottom w:val="0"/>
          <w:divBdr>
            <w:top w:val="none" w:sz="0" w:space="0" w:color="auto"/>
            <w:left w:val="none" w:sz="0" w:space="0" w:color="auto"/>
            <w:bottom w:val="none" w:sz="0" w:space="0" w:color="auto"/>
            <w:right w:val="none" w:sz="0" w:space="0" w:color="auto"/>
          </w:divBdr>
        </w:div>
        <w:div w:id="843086150">
          <w:marLeft w:val="0"/>
          <w:marRight w:val="0"/>
          <w:marTop w:val="0"/>
          <w:marBottom w:val="0"/>
          <w:divBdr>
            <w:top w:val="none" w:sz="0" w:space="0" w:color="auto"/>
            <w:left w:val="none" w:sz="0" w:space="0" w:color="auto"/>
            <w:bottom w:val="none" w:sz="0" w:space="0" w:color="auto"/>
            <w:right w:val="none" w:sz="0" w:space="0" w:color="auto"/>
          </w:divBdr>
        </w:div>
        <w:div w:id="383992603">
          <w:marLeft w:val="0"/>
          <w:marRight w:val="0"/>
          <w:marTop w:val="0"/>
          <w:marBottom w:val="0"/>
          <w:divBdr>
            <w:top w:val="none" w:sz="0" w:space="0" w:color="auto"/>
            <w:left w:val="none" w:sz="0" w:space="0" w:color="auto"/>
            <w:bottom w:val="none" w:sz="0" w:space="0" w:color="auto"/>
            <w:right w:val="none" w:sz="0" w:space="0" w:color="auto"/>
          </w:divBdr>
        </w:div>
        <w:div w:id="1722512742">
          <w:marLeft w:val="0"/>
          <w:marRight w:val="0"/>
          <w:marTop w:val="0"/>
          <w:marBottom w:val="0"/>
          <w:divBdr>
            <w:top w:val="none" w:sz="0" w:space="0" w:color="auto"/>
            <w:left w:val="none" w:sz="0" w:space="0" w:color="auto"/>
            <w:bottom w:val="none" w:sz="0" w:space="0" w:color="auto"/>
            <w:right w:val="none" w:sz="0" w:space="0" w:color="auto"/>
          </w:divBdr>
        </w:div>
        <w:div w:id="1629437242">
          <w:marLeft w:val="0"/>
          <w:marRight w:val="0"/>
          <w:marTop w:val="0"/>
          <w:marBottom w:val="0"/>
          <w:divBdr>
            <w:top w:val="none" w:sz="0" w:space="0" w:color="auto"/>
            <w:left w:val="none" w:sz="0" w:space="0" w:color="auto"/>
            <w:bottom w:val="none" w:sz="0" w:space="0" w:color="auto"/>
            <w:right w:val="none" w:sz="0" w:space="0" w:color="auto"/>
          </w:divBdr>
        </w:div>
        <w:div w:id="1719862940">
          <w:marLeft w:val="0"/>
          <w:marRight w:val="0"/>
          <w:marTop w:val="0"/>
          <w:marBottom w:val="0"/>
          <w:divBdr>
            <w:top w:val="none" w:sz="0" w:space="0" w:color="auto"/>
            <w:left w:val="none" w:sz="0" w:space="0" w:color="auto"/>
            <w:bottom w:val="none" w:sz="0" w:space="0" w:color="auto"/>
            <w:right w:val="none" w:sz="0" w:space="0" w:color="auto"/>
          </w:divBdr>
        </w:div>
        <w:div w:id="584192947">
          <w:marLeft w:val="0"/>
          <w:marRight w:val="0"/>
          <w:marTop w:val="0"/>
          <w:marBottom w:val="0"/>
          <w:divBdr>
            <w:top w:val="none" w:sz="0" w:space="0" w:color="auto"/>
            <w:left w:val="none" w:sz="0" w:space="0" w:color="auto"/>
            <w:bottom w:val="none" w:sz="0" w:space="0" w:color="auto"/>
            <w:right w:val="none" w:sz="0" w:space="0" w:color="auto"/>
          </w:divBdr>
        </w:div>
        <w:div w:id="1488208061">
          <w:marLeft w:val="0"/>
          <w:marRight w:val="0"/>
          <w:marTop w:val="0"/>
          <w:marBottom w:val="0"/>
          <w:divBdr>
            <w:top w:val="none" w:sz="0" w:space="0" w:color="auto"/>
            <w:left w:val="none" w:sz="0" w:space="0" w:color="auto"/>
            <w:bottom w:val="none" w:sz="0" w:space="0" w:color="auto"/>
            <w:right w:val="none" w:sz="0" w:space="0" w:color="auto"/>
          </w:divBdr>
        </w:div>
        <w:div w:id="760223232">
          <w:marLeft w:val="0"/>
          <w:marRight w:val="0"/>
          <w:marTop w:val="0"/>
          <w:marBottom w:val="0"/>
          <w:divBdr>
            <w:top w:val="none" w:sz="0" w:space="0" w:color="auto"/>
            <w:left w:val="none" w:sz="0" w:space="0" w:color="auto"/>
            <w:bottom w:val="none" w:sz="0" w:space="0" w:color="auto"/>
            <w:right w:val="none" w:sz="0" w:space="0" w:color="auto"/>
          </w:divBdr>
        </w:div>
        <w:div w:id="2115860347">
          <w:marLeft w:val="0"/>
          <w:marRight w:val="0"/>
          <w:marTop w:val="0"/>
          <w:marBottom w:val="0"/>
          <w:divBdr>
            <w:top w:val="none" w:sz="0" w:space="0" w:color="auto"/>
            <w:left w:val="none" w:sz="0" w:space="0" w:color="auto"/>
            <w:bottom w:val="none" w:sz="0" w:space="0" w:color="auto"/>
            <w:right w:val="none" w:sz="0" w:space="0" w:color="auto"/>
          </w:divBdr>
        </w:div>
        <w:div w:id="1626933359">
          <w:marLeft w:val="0"/>
          <w:marRight w:val="0"/>
          <w:marTop w:val="0"/>
          <w:marBottom w:val="0"/>
          <w:divBdr>
            <w:top w:val="none" w:sz="0" w:space="0" w:color="auto"/>
            <w:left w:val="none" w:sz="0" w:space="0" w:color="auto"/>
            <w:bottom w:val="none" w:sz="0" w:space="0" w:color="auto"/>
            <w:right w:val="none" w:sz="0" w:space="0" w:color="auto"/>
          </w:divBdr>
        </w:div>
        <w:div w:id="866793697">
          <w:marLeft w:val="0"/>
          <w:marRight w:val="0"/>
          <w:marTop w:val="0"/>
          <w:marBottom w:val="0"/>
          <w:divBdr>
            <w:top w:val="none" w:sz="0" w:space="0" w:color="auto"/>
            <w:left w:val="none" w:sz="0" w:space="0" w:color="auto"/>
            <w:bottom w:val="none" w:sz="0" w:space="0" w:color="auto"/>
            <w:right w:val="none" w:sz="0" w:space="0" w:color="auto"/>
          </w:divBdr>
        </w:div>
        <w:div w:id="390732862">
          <w:marLeft w:val="0"/>
          <w:marRight w:val="0"/>
          <w:marTop w:val="0"/>
          <w:marBottom w:val="0"/>
          <w:divBdr>
            <w:top w:val="none" w:sz="0" w:space="0" w:color="auto"/>
            <w:left w:val="none" w:sz="0" w:space="0" w:color="auto"/>
            <w:bottom w:val="none" w:sz="0" w:space="0" w:color="auto"/>
            <w:right w:val="none" w:sz="0" w:space="0" w:color="auto"/>
          </w:divBdr>
        </w:div>
        <w:div w:id="854535889">
          <w:marLeft w:val="0"/>
          <w:marRight w:val="0"/>
          <w:marTop w:val="0"/>
          <w:marBottom w:val="0"/>
          <w:divBdr>
            <w:top w:val="none" w:sz="0" w:space="0" w:color="auto"/>
            <w:left w:val="none" w:sz="0" w:space="0" w:color="auto"/>
            <w:bottom w:val="none" w:sz="0" w:space="0" w:color="auto"/>
            <w:right w:val="none" w:sz="0" w:space="0" w:color="auto"/>
          </w:divBdr>
        </w:div>
        <w:div w:id="1781292581">
          <w:marLeft w:val="0"/>
          <w:marRight w:val="0"/>
          <w:marTop w:val="0"/>
          <w:marBottom w:val="0"/>
          <w:divBdr>
            <w:top w:val="none" w:sz="0" w:space="0" w:color="auto"/>
            <w:left w:val="none" w:sz="0" w:space="0" w:color="auto"/>
            <w:bottom w:val="none" w:sz="0" w:space="0" w:color="auto"/>
            <w:right w:val="none" w:sz="0" w:space="0" w:color="auto"/>
          </w:divBdr>
        </w:div>
        <w:div w:id="631903266">
          <w:marLeft w:val="0"/>
          <w:marRight w:val="0"/>
          <w:marTop w:val="0"/>
          <w:marBottom w:val="0"/>
          <w:divBdr>
            <w:top w:val="none" w:sz="0" w:space="0" w:color="auto"/>
            <w:left w:val="none" w:sz="0" w:space="0" w:color="auto"/>
            <w:bottom w:val="none" w:sz="0" w:space="0" w:color="auto"/>
            <w:right w:val="none" w:sz="0" w:space="0" w:color="auto"/>
          </w:divBdr>
        </w:div>
        <w:div w:id="1252589821">
          <w:marLeft w:val="0"/>
          <w:marRight w:val="0"/>
          <w:marTop w:val="0"/>
          <w:marBottom w:val="0"/>
          <w:divBdr>
            <w:top w:val="none" w:sz="0" w:space="0" w:color="auto"/>
            <w:left w:val="none" w:sz="0" w:space="0" w:color="auto"/>
            <w:bottom w:val="none" w:sz="0" w:space="0" w:color="auto"/>
            <w:right w:val="none" w:sz="0" w:space="0" w:color="auto"/>
          </w:divBdr>
        </w:div>
        <w:div w:id="1778793472">
          <w:marLeft w:val="0"/>
          <w:marRight w:val="0"/>
          <w:marTop w:val="0"/>
          <w:marBottom w:val="0"/>
          <w:divBdr>
            <w:top w:val="none" w:sz="0" w:space="0" w:color="auto"/>
            <w:left w:val="none" w:sz="0" w:space="0" w:color="auto"/>
            <w:bottom w:val="none" w:sz="0" w:space="0" w:color="auto"/>
            <w:right w:val="none" w:sz="0" w:space="0" w:color="auto"/>
          </w:divBdr>
        </w:div>
        <w:div w:id="1086343804">
          <w:marLeft w:val="0"/>
          <w:marRight w:val="0"/>
          <w:marTop w:val="0"/>
          <w:marBottom w:val="0"/>
          <w:divBdr>
            <w:top w:val="none" w:sz="0" w:space="0" w:color="auto"/>
            <w:left w:val="none" w:sz="0" w:space="0" w:color="auto"/>
            <w:bottom w:val="none" w:sz="0" w:space="0" w:color="auto"/>
            <w:right w:val="none" w:sz="0" w:space="0" w:color="auto"/>
          </w:divBdr>
        </w:div>
        <w:div w:id="2082410058">
          <w:marLeft w:val="0"/>
          <w:marRight w:val="0"/>
          <w:marTop w:val="0"/>
          <w:marBottom w:val="0"/>
          <w:divBdr>
            <w:top w:val="none" w:sz="0" w:space="0" w:color="auto"/>
            <w:left w:val="none" w:sz="0" w:space="0" w:color="auto"/>
            <w:bottom w:val="none" w:sz="0" w:space="0" w:color="auto"/>
            <w:right w:val="none" w:sz="0" w:space="0" w:color="auto"/>
          </w:divBdr>
        </w:div>
        <w:div w:id="347758695">
          <w:marLeft w:val="0"/>
          <w:marRight w:val="0"/>
          <w:marTop w:val="0"/>
          <w:marBottom w:val="0"/>
          <w:divBdr>
            <w:top w:val="none" w:sz="0" w:space="0" w:color="auto"/>
            <w:left w:val="none" w:sz="0" w:space="0" w:color="auto"/>
            <w:bottom w:val="none" w:sz="0" w:space="0" w:color="auto"/>
            <w:right w:val="none" w:sz="0" w:space="0" w:color="auto"/>
          </w:divBdr>
        </w:div>
        <w:div w:id="1048451434">
          <w:marLeft w:val="0"/>
          <w:marRight w:val="0"/>
          <w:marTop w:val="0"/>
          <w:marBottom w:val="0"/>
          <w:divBdr>
            <w:top w:val="none" w:sz="0" w:space="0" w:color="auto"/>
            <w:left w:val="none" w:sz="0" w:space="0" w:color="auto"/>
            <w:bottom w:val="none" w:sz="0" w:space="0" w:color="auto"/>
            <w:right w:val="none" w:sz="0" w:space="0" w:color="auto"/>
          </w:divBdr>
        </w:div>
        <w:div w:id="1217550013">
          <w:marLeft w:val="0"/>
          <w:marRight w:val="0"/>
          <w:marTop w:val="0"/>
          <w:marBottom w:val="0"/>
          <w:divBdr>
            <w:top w:val="none" w:sz="0" w:space="0" w:color="auto"/>
            <w:left w:val="none" w:sz="0" w:space="0" w:color="auto"/>
            <w:bottom w:val="none" w:sz="0" w:space="0" w:color="auto"/>
            <w:right w:val="none" w:sz="0" w:space="0" w:color="auto"/>
          </w:divBdr>
        </w:div>
        <w:div w:id="390422726">
          <w:marLeft w:val="0"/>
          <w:marRight w:val="0"/>
          <w:marTop w:val="0"/>
          <w:marBottom w:val="0"/>
          <w:divBdr>
            <w:top w:val="none" w:sz="0" w:space="0" w:color="auto"/>
            <w:left w:val="none" w:sz="0" w:space="0" w:color="auto"/>
            <w:bottom w:val="none" w:sz="0" w:space="0" w:color="auto"/>
            <w:right w:val="none" w:sz="0" w:space="0" w:color="auto"/>
          </w:divBdr>
        </w:div>
        <w:div w:id="2010793213">
          <w:marLeft w:val="0"/>
          <w:marRight w:val="0"/>
          <w:marTop w:val="0"/>
          <w:marBottom w:val="0"/>
          <w:divBdr>
            <w:top w:val="none" w:sz="0" w:space="0" w:color="auto"/>
            <w:left w:val="none" w:sz="0" w:space="0" w:color="auto"/>
            <w:bottom w:val="none" w:sz="0" w:space="0" w:color="auto"/>
            <w:right w:val="none" w:sz="0" w:space="0" w:color="auto"/>
          </w:divBdr>
        </w:div>
        <w:div w:id="553589487">
          <w:marLeft w:val="0"/>
          <w:marRight w:val="0"/>
          <w:marTop w:val="0"/>
          <w:marBottom w:val="0"/>
          <w:divBdr>
            <w:top w:val="none" w:sz="0" w:space="0" w:color="auto"/>
            <w:left w:val="none" w:sz="0" w:space="0" w:color="auto"/>
            <w:bottom w:val="none" w:sz="0" w:space="0" w:color="auto"/>
            <w:right w:val="none" w:sz="0" w:space="0" w:color="auto"/>
          </w:divBdr>
        </w:div>
        <w:div w:id="2024475500">
          <w:marLeft w:val="0"/>
          <w:marRight w:val="0"/>
          <w:marTop w:val="0"/>
          <w:marBottom w:val="0"/>
          <w:divBdr>
            <w:top w:val="none" w:sz="0" w:space="0" w:color="auto"/>
            <w:left w:val="none" w:sz="0" w:space="0" w:color="auto"/>
            <w:bottom w:val="none" w:sz="0" w:space="0" w:color="auto"/>
            <w:right w:val="none" w:sz="0" w:space="0" w:color="auto"/>
          </w:divBdr>
        </w:div>
        <w:div w:id="261231689">
          <w:marLeft w:val="0"/>
          <w:marRight w:val="0"/>
          <w:marTop w:val="0"/>
          <w:marBottom w:val="0"/>
          <w:divBdr>
            <w:top w:val="none" w:sz="0" w:space="0" w:color="auto"/>
            <w:left w:val="none" w:sz="0" w:space="0" w:color="auto"/>
            <w:bottom w:val="none" w:sz="0" w:space="0" w:color="auto"/>
            <w:right w:val="none" w:sz="0" w:space="0" w:color="auto"/>
          </w:divBdr>
        </w:div>
        <w:div w:id="1986887003">
          <w:marLeft w:val="0"/>
          <w:marRight w:val="0"/>
          <w:marTop w:val="0"/>
          <w:marBottom w:val="0"/>
          <w:divBdr>
            <w:top w:val="none" w:sz="0" w:space="0" w:color="auto"/>
            <w:left w:val="none" w:sz="0" w:space="0" w:color="auto"/>
            <w:bottom w:val="none" w:sz="0" w:space="0" w:color="auto"/>
            <w:right w:val="none" w:sz="0" w:space="0" w:color="auto"/>
          </w:divBdr>
        </w:div>
        <w:div w:id="9912723">
          <w:marLeft w:val="0"/>
          <w:marRight w:val="0"/>
          <w:marTop w:val="0"/>
          <w:marBottom w:val="0"/>
          <w:divBdr>
            <w:top w:val="none" w:sz="0" w:space="0" w:color="auto"/>
            <w:left w:val="none" w:sz="0" w:space="0" w:color="auto"/>
            <w:bottom w:val="none" w:sz="0" w:space="0" w:color="auto"/>
            <w:right w:val="none" w:sz="0" w:space="0" w:color="auto"/>
          </w:divBdr>
        </w:div>
        <w:div w:id="1786775885">
          <w:marLeft w:val="0"/>
          <w:marRight w:val="0"/>
          <w:marTop w:val="0"/>
          <w:marBottom w:val="0"/>
          <w:divBdr>
            <w:top w:val="none" w:sz="0" w:space="0" w:color="auto"/>
            <w:left w:val="none" w:sz="0" w:space="0" w:color="auto"/>
            <w:bottom w:val="none" w:sz="0" w:space="0" w:color="auto"/>
            <w:right w:val="none" w:sz="0" w:space="0" w:color="auto"/>
          </w:divBdr>
        </w:div>
        <w:div w:id="1768188040">
          <w:marLeft w:val="0"/>
          <w:marRight w:val="0"/>
          <w:marTop w:val="0"/>
          <w:marBottom w:val="0"/>
          <w:divBdr>
            <w:top w:val="none" w:sz="0" w:space="0" w:color="auto"/>
            <w:left w:val="none" w:sz="0" w:space="0" w:color="auto"/>
            <w:bottom w:val="none" w:sz="0" w:space="0" w:color="auto"/>
            <w:right w:val="none" w:sz="0" w:space="0" w:color="auto"/>
          </w:divBdr>
        </w:div>
        <w:div w:id="150829505">
          <w:marLeft w:val="0"/>
          <w:marRight w:val="0"/>
          <w:marTop w:val="0"/>
          <w:marBottom w:val="0"/>
          <w:divBdr>
            <w:top w:val="none" w:sz="0" w:space="0" w:color="auto"/>
            <w:left w:val="none" w:sz="0" w:space="0" w:color="auto"/>
            <w:bottom w:val="none" w:sz="0" w:space="0" w:color="auto"/>
            <w:right w:val="none" w:sz="0" w:space="0" w:color="auto"/>
          </w:divBdr>
        </w:div>
        <w:div w:id="547304121">
          <w:marLeft w:val="0"/>
          <w:marRight w:val="0"/>
          <w:marTop w:val="0"/>
          <w:marBottom w:val="0"/>
          <w:divBdr>
            <w:top w:val="none" w:sz="0" w:space="0" w:color="auto"/>
            <w:left w:val="none" w:sz="0" w:space="0" w:color="auto"/>
            <w:bottom w:val="none" w:sz="0" w:space="0" w:color="auto"/>
            <w:right w:val="none" w:sz="0" w:space="0" w:color="auto"/>
          </w:divBdr>
        </w:div>
        <w:div w:id="2024159121">
          <w:marLeft w:val="0"/>
          <w:marRight w:val="0"/>
          <w:marTop w:val="0"/>
          <w:marBottom w:val="0"/>
          <w:divBdr>
            <w:top w:val="none" w:sz="0" w:space="0" w:color="auto"/>
            <w:left w:val="none" w:sz="0" w:space="0" w:color="auto"/>
            <w:bottom w:val="none" w:sz="0" w:space="0" w:color="auto"/>
            <w:right w:val="none" w:sz="0" w:space="0" w:color="auto"/>
          </w:divBdr>
        </w:div>
        <w:div w:id="105125276">
          <w:marLeft w:val="0"/>
          <w:marRight w:val="0"/>
          <w:marTop w:val="0"/>
          <w:marBottom w:val="0"/>
          <w:divBdr>
            <w:top w:val="none" w:sz="0" w:space="0" w:color="auto"/>
            <w:left w:val="none" w:sz="0" w:space="0" w:color="auto"/>
            <w:bottom w:val="none" w:sz="0" w:space="0" w:color="auto"/>
            <w:right w:val="none" w:sz="0" w:space="0" w:color="auto"/>
          </w:divBdr>
        </w:div>
        <w:div w:id="1668554595">
          <w:marLeft w:val="0"/>
          <w:marRight w:val="0"/>
          <w:marTop w:val="0"/>
          <w:marBottom w:val="0"/>
          <w:divBdr>
            <w:top w:val="none" w:sz="0" w:space="0" w:color="auto"/>
            <w:left w:val="none" w:sz="0" w:space="0" w:color="auto"/>
            <w:bottom w:val="none" w:sz="0" w:space="0" w:color="auto"/>
            <w:right w:val="none" w:sz="0" w:space="0" w:color="auto"/>
          </w:divBdr>
        </w:div>
        <w:div w:id="1212692450">
          <w:marLeft w:val="0"/>
          <w:marRight w:val="0"/>
          <w:marTop w:val="0"/>
          <w:marBottom w:val="0"/>
          <w:divBdr>
            <w:top w:val="none" w:sz="0" w:space="0" w:color="auto"/>
            <w:left w:val="none" w:sz="0" w:space="0" w:color="auto"/>
            <w:bottom w:val="none" w:sz="0" w:space="0" w:color="auto"/>
            <w:right w:val="none" w:sz="0" w:space="0" w:color="auto"/>
          </w:divBdr>
        </w:div>
        <w:div w:id="1319991472">
          <w:marLeft w:val="0"/>
          <w:marRight w:val="0"/>
          <w:marTop w:val="0"/>
          <w:marBottom w:val="0"/>
          <w:divBdr>
            <w:top w:val="none" w:sz="0" w:space="0" w:color="auto"/>
            <w:left w:val="none" w:sz="0" w:space="0" w:color="auto"/>
            <w:bottom w:val="none" w:sz="0" w:space="0" w:color="auto"/>
            <w:right w:val="none" w:sz="0" w:space="0" w:color="auto"/>
          </w:divBdr>
        </w:div>
        <w:div w:id="1907378761">
          <w:marLeft w:val="0"/>
          <w:marRight w:val="0"/>
          <w:marTop w:val="0"/>
          <w:marBottom w:val="0"/>
          <w:divBdr>
            <w:top w:val="none" w:sz="0" w:space="0" w:color="auto"/>
            <w:left w:val="none" w:sz="0" w:space="0" w:color="auto"/>
            <w:bottom w:val="none" w:sz="0" w:space="0" w:color="auto"/>
            <w:right w:val="none" w:sz="0" w:space="0" w:color="auto"/>
          </w:divBdr>
        </w:div>
        <w:div w:id="841428907">
          <w:marLeft w:val="0"/>
          <w:marRight w:val="0"/>
          <w:marTop w:val="0"/>
          <w:marBottom w:val="0"/>
          <w:divBdr>
            <w:top w:val="none" w:sz="0" w:space="0" w:color="auto"/>
            <w:left w:val="none" w:sz="0" w:space="0" w:color="auto"/>
            <w:bottom w:val="none" w:sz="0" w:space="0" w:color="auto"/>
            <w:right w:val="none" w:sz="0" w:space="0" w:color="auto"/>
          </w:divBdr>
        </w:div>
        <w:div w:id="266930862">
          <w:marLeft w:val="0"/>
          <w:marRight w:val="0"/>
          <w:marTop w:val="0"/>
          <w:marBottom w:val="0"/>
          <w:divBdr>
            <w:top w:val="none" w:sz="0" w:space="0" w:color="auto"/>
            <w:left w:val="none" w:sz="0" w:space="0" w:color="auto"/>
            <w:bottom w:val="none" w:sz="0" w:space="0" w:color="auto"/>
            <w:right w:val="none" w:sz="0" w:space="0" w:color="auto"/>
          </w:divBdr>
        </w:div>
        <w:div w:id="1952348898">
          <w:marLeft w:val="0"/>
          <w:marRight w:val="0"/>
          <w:marTop w:val="0"/>
          <w:marBottom w:val="0"/>
          <w:divBdr>
            <w:top w:val="none" w:sz="0" w:space="0" w:color="auto"/>
            <w:left w:val="none" w:sz="0" w:space="0" w:color="auto"/>
            <w:bottom w:val="none" w:sz="0" w:space="0" w:color="auto"/>
            <w:right w:val="none" w:sz="0" w:space="0" w:color="auto"/>
          </w:divBdr>
        </w:div>
        <w:div w:id="1649895339">
          <w:marLeft w:val="0"/>
          <w:marRight w:val="0"/>
          <w:marTop w:val="0"/>
          <w:marBottom w:val="0"/>
          <w:divBdr>
            <w:top w:val="none" w:sz="0" w:space="0" w:color="auto"/>
            <w:left w:val="none" w:sz="0" w:space="0" w:color="auto"/>
            <w:bottom w:val="none" w:sz="0" w:space="0" w:color="auto"/>
            <w:right w:val="none" w:sz="0" w:space="0" w:color="auto"/>
          </w:divBdr>
        </w:div>
        <w:div w:id="638347045">
          <w:marLeft w:val="0"/>
          <w:marRight w:val="0"/>
          <w:marTop w:val="0"/>
          <w:marBottom w:val="0"/>
          <w:divBdr>
            <w:top w:val="none" w:sz="0" w:space="0" w:color="auto"/>
            <w:left w:val="none" w:sz="0" w:space="0" w:color="auto"/>
            <w:bottom w:val="none" w:sz="0" w:space="0" w:color="auto"/>
            <w:right w:val="none" w:sz="0" w:space="0" w:color="auto"/>
          </w:divBdr>
        </w:div>
        <w:div w:id="1229614799">
          <w:marLeft w:val="0"/>
          <w:marRight w:val="0"/>
          <w:marTop w:val="0"/>
          <w:marBottom w:val="0"/>
          <w:divBdr>
            <w:top w:val="none" w:sz="0" w:space="0" w:color="auto"/>
            <w:left w:val="none" w:sz="0" w:space="0" w:color="auto"/>
            <w:bottom w:val="none" w:sz="0" w:space="0" w:color="auto"/>
            <w:right w:val="none" w:sz="0" w:space="0" w:color="auto"/>
          </w:divBdr>
        </w:div>
        <w:div w:id="918560833">
          <w:marLeft w:val="0"/>
          <w:marRight w:val="0"/>
          <w:marTop w:val="0"/>
          <w:marBottom w:val="0"/>
          <w:divBdr>
            <w:top w:val="none" w:sz="0" w:space="0" w:color="auto"/>
            <w:left w:val="none" w:sz="0" w:space="0" w:color="auto"/>
            <w:bottom w:val="none" w:sz="0" w:space="0" w:color="auto"/>
            <w:right w:val="none" w:sz="0" w:space="0" w:color="auto"/>
          </w:divBdr>
        </w:div>
        <w:div w:id="534470178">
          <w:marLeft w:val="0"/>
          <w:marRight w:val="0"/>
          <w:marTop w:val="0"/>
          <w:marBottom w:val="0"/>
          <w:divBdr>
            <w:top w:val="none" w:sz="0" w:space="0" w:color="auto"/>
            <w:left w:val="none" w:sz="0" w:space="0" w:color="auto"/>
            <w:bottom w:val="none" w:sz="0" w:space="0" w:color="auto"/>
            <w:right w:val="none" w:sz="0" w:space="0" w:color="auto"/>
          </w:divBdr>
        </w:div>
        <w:div w:id="1206602870">
          <w:marLeft w:val="0"/>
          <w:marRight w:val="0"/>
          <w:marTop w:val="0"/>
          <w:marBottom w:val="0"/>
          <w:divBdr>
            <w:top w:val="none" w:sz="0" w:space="0" w:color="auto"/>
            <w:left w:val="none" w:sz="0" w:space="0" w:color="auto"/>
            <w:bottom w:val="none" w:sz="0" w:space="0" w:color="auto"/>
            <w:right w:val="none" w:sz="0" w:space="0" w:color="auto"/>
          </w:divBdr>
        </w:div>
        <w:div w:id="726689918">
          <w:marLeft w:val="0"/>
          <w:marRight w:val="0"/>
          <w:marTop w:val="0"/>
          <w:marBottom w:val="0"/>
          <w:divBdr>
            <w:top w:val="none" w:sz="0" w:space="0" w:color="auto"/>
            <w:left w:val="none" w:sz="0" w:space="0" w:color="auto"/>
            <w:bottom w:val="none" w:sz="0" w:space="0" w:color="auto"/>
            <w:right w:val="none" w:sz="0" w:space="0" w:color="auto"/>
          </w:divBdr>
        </w:div>
        <w:div w:id="341736947">
          <w:marLeft w:val="0"/>
          <w:marRight w:val="0"/>
          <w:marTop w:val="0"/>
          <w:marBottom w:val="0"/>
          <w:divBdr>
            <w:top w:val="none" w:sz="0" w:space="0" w:color="auto"/>
            <w:left w:val="none" w:sz="0" w:space="0" w:color="auto"/>
            <w:bottom w:val="none" w:sz="0" w:space="0" w:color="auto"/>
            <w:right w:val="none" w:sz="0" w:space="0" w:color="auto"/>
          </w:divBdr>
        </w:div>
        <w:div w:id="1241215694">
          <w:marLeft w:val="0"/>
          <w:marRight w:val="0"/>
          <w:marTop w:val="0"/>
          <w:marBottom w:val="0"/>
          <w:divBdr>
            <w:top w:val="none" w:sz="0" w:space="0" w:color="auto"/>
            <w:left w:val="none" w:sz="0" w:space="0" w:color="auto"/>
            <w:bottom w:val="none" w:sz="0" w:space="0" w:color="auto"/>
            <w:right w:val="none" w:sz="0" w:space="0" w:color="auto"/>
          </w:divBdr>
        </w:div>
        <w:div w:id="466049184">
          <w:marLeft w:val="0"/>
          <w:marRight w:val="0"/>
          <w:marTop w:val="0"/>
          <w:marBottom w:val="0"/>
          <w:divBdr>
            <w:top w:val="none" w:sz="0" w:space="0" w:color="auto"/>
            <w:left w:val="none" w:sz="0" w:space="0" w:color="auto"/>
            <w:bottom w:val="none" w:sz="0" w:space="0" w:color="auto"/>
            <w:right w:val="none" w:sz="0" w:space="0" w:color="auto"/>
          </w:divBdr>
        </w:div>
        <w:div w:id="1473525084">
          <w:marLeft w:val="0"/>
          <w:marRight w:val="0"/>
          <w:marTop w:val="0"/>
          <w:marBottom w:val="0"/>
          <w:divBdr>
            <w:top w:val="none" w:sz="0" w:space="0" w:color="auto"/>
            <w:left w:val="none" w:sz="0" w:space="0" w:color="auto"/>
            <w:bottom w:val="none" w:sz="0" w:space="0" w:color="auto"/>
            <w:right w:val="none" w:sz="0" w:space="0" w:color="auto"/>
          </w:divBdr>
        </w:div>
        <w:div w:id="825438160">
          <w:marLeft w:val="0"/>
          <w:marRight w:val="0"/>
          <w:marTop w:val="0"/>
          <w:marBottom w:val="0"/>
          <w:divBdr>
            <w:top w:val="none" w:sz="0" w:space="0" w:color="auto"/>
            <w:left w:val="none" w:sz="0" w:space="0" w:color="auto"/>
            <w:bottom w:val="none" w:sz="0" w:space="0" w:color="auto"/>
            <w:right w:val="none" w:sz="0" w:space="0" w:color="auto"/>
          </w:divBdr>
        </w:div>
        <w:div w:id="14581299">
          <w:marLeft w:val="0"/>
          <w:marRight w:val="0"/>
          <w:marTop w:val="0"/>
          <w:marBottom w:val="0"/>
          <w:divBdr>
            <w:top w:val="none" w:sz="0" w:space="0" w:color="auto"/>
            <w:left w:val="none" w:sz="0" w:space="0" w:color="auto"/>
            <w:bottom w:val="none" w:sz="0" w:space="0" w:color="auto"/>
            <w:right w:val="none" w:sz="0" w:space="0" w:color="auto"/>
          </w:divBdr>
        </w:div>
        <w:div w:id="509295232">
          <w:marLeft w:val="0"/>
          <w:marRight w:val="0"/>
          <w:marTop w:val="0"/>
          <w:marBottom w:val="0"/>
          <w:divBdr>
            <w:top w:val="none" w:sz="0" w:space="0" w:color="auto"/>
            <w:left w:val="none" w:sz="0" w:space="0" w:color="auto"/>
            <w:bottom w:val="none" w:sz="0" w:space="0" w:color="auto"/>
            <w:right w:val="none" w:sz="0" w:space="0" w:color="auto"/>
          </w:divBdr>
        </w:div>
        <w:div w:id="1659110042">
          <w:marLeft w:val="0"/>
          <w:marRight w:val="0"/>
          <w:marTop w:val="0"/>
          <w:marBottom w:val="0"/>
          <w:divBdr>
            <w:top w:val="none" w:sz="0" w:space="0" w:color="auto"/>
            <w:left w:val="none" w:sz="0" w:space="0" w:color="auto"/>
            <w:bottom w:val="none" w:sz="0" w:space="0" w:color="auto"/>
            <w:right w:val="none" w:sz="0" w:space="0" w:color="auto"/>
          </w:divBdr>
        </w:div>
        <w:div w:id="460467228">
          <w:marLeft w:val="0"/>
          <w:marRight w:val="0"/>
          <w:marTop w:val="0"/>
          <w:marBottom w:val="0"/>
          <w:divBdr>
            <w:top w:val="none" w:sz="0" w:space="0" w:color="auto"/>
            <w:left w:val="none" w:sz="0" w:space="0" w:color="auto"/>
            <w:bottom w:val="none" w:sz="0" w:space="0" w:color="auto"/>
            <w:right w:val="none" w:sz="0" w:space="0" w:color="auto"/>
          </w:divBdr>
        </w:div>
        <w:div w:id="331496252">
          <w:marLeft w:val="0"/>
          <w:marRight w:val="0"/>
          <w:marTop w:val="0"/>
          <w:marBottom w:val="0"/>
          <w:divBdr>
            <w:top w:val="none" w:sz="0" w:space="0" w:color="auto"/>
            <w:left w:val="none" w:sz="0" w:space="0" w:color="auto"/>
            <w:bottom w:val="none" w:sz="0" w:space="0" w:color="auto"/>
            <w:right w:val="none" w:sz="0" w:space="0" w:color="auto"/>
          </w:divBdr>
        </w:div>
        <w:div w:id="2126004215">
          <w:marLeft w:val="0"/>
          <w:marRight w:val="0"/>
          <w:marTop w:val="0"/>
          <w:marBottom w:val="0"/>
          <w:divBdr>
            <w:top w:val="none" w:sz="0" w:space="0" w:color="auto"/>
            <w:left w:val="none" w:sz="0" w:space="0" w:color="auto"/>
            <w:bottom w:val="none" w:sz="0" w:space="0" w:color="auto"/>
            <w:right w:val="none" w:sz="0" w:space="0" w:color="auto"/>
          </w:divBdr>
        </w:div>
        <w:div w:id="2050301333">
          <w:marLeft w:val="0"/>
          <w:marRight w:val="0"/>
          <w:marTop w:val="0"/>
          <w:marBottom w:val="0"/>
          <w:divBdr>
            <w:top w:val="none" w:sz="0" w:space="0" w:color="auto"/>
            <w:left w:val="none" w:sz="0" w:space="0" w:color="auto"/>
            <w:bottom w:val="none" w:sz="0" w:space="0" w:color="auto"/>
            <w:right w:val="none" w:sz="0" w:space="0" w:color="auto"/>
          </w:divBdr>
        </w:div>
        <w:div w:id="248737338">
          <w:marLeft w:val="0"/>
          <w:marRight w:val="0"/>
          <w:marTop w:val="0"/>
          <w:marBottom w:val="0"/>
          <w:divBdr>
            <w:top w:val="none" w:sz="0" w:space="0" w:color="auto"/>
            <w:left w:val="none" w:sz="0" w:space="0" w:color="auto"/>
            <w:bottom w:val="none" w:sz="0" w:space="0" w:color="auto"/>
            <w:right w:val="none" w:sz="0" w:space="0" w:color="auto"/>
          </w:divBdr>
        </w:div>
        <w:div w:id="1443766933">
          <w:marLeft w:val="0"/>
          <w:marRight w:val="0"/>
          <w:marTop w:val="0"/>
          <w:marBottom w:val="0"/>
          <w:divBdr>
            <w:top w:val="none" w:sz="0" w:space="0" w:color="auto"/>
            <w:left w:val="none" w:sz="0" w:space="0" w:color="auto"/>
            <w:bottom w:val="none" w:sz="0" w:space="0" w:color="auto"/>
            <w:right w:val="none" w:sz="0" w:space="0" w:color="auto"/>
          </w:divBdr>
        </w:div>
        <w:div w:id="254628659">
          <w:marLeft w:val="0"/>
          <w:marRight w:val="0"/>
          <w:marTop w:val="0"/>
          <w:marBottom w:val="0"/>
          <w:divBdr>
            <w:top w:val="none" w:sz="0" w:space="0" w:color="auto"/>
            <w:left w:val="none" w:sz="0" w:space="0" w:color="auto"/>
            <w:bottom w:val="none" w:sz="0" w:space="0" w:color="auto"/>
            <w:right w:val="none" w:sz="0" w:space="0" w:color="auto"/>
          </w:divBdr>
        </w:div>
        <w:div w:id="1215392740">
          <w:marLeft w:val="0"/>
          <w:marRight w:val="0"/>
          <w:marTop w:val="0"/>
          <w:marBottom w:val="0"/>
          <w:divBdr>
            <w:top w:val="none" w:sz="0" w:space="0" w:color="auto"/>
            <w:left w:val="none" w:sz="0" w:space="0" w:color="auto"/>
            <w:bottom w:val="none" w:sz="0" w:space="0" w:color="auto"/>
            <w:right w:val="none" w:sz="0" w:space="0" w:color="auto"/>
          </w:divBdr>
        </w:div>
        <w:div w:id="2145417298">
          <w:marLeft w:val="0"/>
          <w:marRight w:val="0"/>
          <w:marTop w:val="0"/>
          <w:marBottom w:val="0"/>
          <w:divBdr>
            <w:top w:val="none" w:sz="0" w:space="0" w:color="auto"/>
            <w:left w:val="none" w:sz="0" w:space="0" w:color="auto"/>
            <w:bottom w:val="none" w:sz="0" w:space="0" w:color="auto"/>
            <w:right w:val="none" w:sz="0" w:space="0" w:color="auto"/>
          </w:divBdr>
        </w:div>
        <w:div w:id="1904289748">
          <w:marLeft w:val="0"/>
          <w:marRight w:val="0"/>
          <w:marTop w:val="0"/>
          <w:marBottom w:val="0"/>
          <w:divBdr>
            <w:top w:val="none" w:sz="0" w:space="0" w:color="auto"/>
            <w:left w:val="none" w:sz="0" w:space="0" w:color="auto"/>
            <w:bottom w:val="none" w:sz="0" w:space="0" w:color="auto"/>
            <w:right w:val="none" w:sz="0" w:space="0" w:color="auto"/>
          </w:divBdr>
        </w:div>
        <w:div w:id="1385325190">
          <w:marLeft w:val="0"/>
          <w:marRight w:val="0"/>
          <w:marTop w:val="0"/>
          <w:marBottom w:val="0"/>
          <w:divBdr>
            <w:top w:val="none" w:sz="0" w:space="0" w:color="auto"/>
            <w:left w:val="none" w:sz="0" w:space="0" w:color="auto"/>
            <w:bottom w:val="none" w:sz="0" w:space="0" w:color="auto"/>
            <w:right w:val="none" w:sz="0" w:space="0" w:color="auto"/>
          </w:divBdr>
        </w:div>
        <w:div w:id="1348630844">
          <w:marLeft w:val="0"/>
          <w:marRight w:val="0"/>
          <w:marTop w:val="0"/>
          <w:marBottom w:val="0"/>
          <w:divBdr>
            <w:top w:val="none" w:sz="0" w:space="0" w:color="auto"/>
            <w:left w:val="none" w:sz="0" w:space="0" w:color="auto"/>
            <w:bottom w:val="none" w:sz="0" w:space="0" w:color="auto"/>
            <w:right w:val="none" w:sz="0" w:space="0" w:color="auto"/>
          </w:divBdr>
        </w:div>
        <w:div w:id="1247037453">
          <w:marLeft w:val="0"/>
          <w:marRight w:val="0"/>
          <w:marTop w:val="0"/>
          <w:marBottom w:val="0"/>
          <w:divBdr>
            <w:top w:val="none" w:sz="0" w:space="0" w:color="auto"/>
            <w:left w:val="none" w:sz="0" w:space="0" w:color="auto"/>
            <w:bottom w:val="none" w:sz="0" w:space="0" w:color="auto"/>
            <w:right w:val="none" w:sz="0" w:space="0" w:color="auto"/>
          </w:divBdr>
        </w:div>
        <w:div w:id="430056431">
          <w:marLeft w:val="0"/>
          <w:marRight w:val="0"/>
          <w:marTop w:val="0"/>
          <w:marBottom w:val="0"/>
          <w:divBdr>
            <w:top w:val="none" w:sz="0" w:space="0" w:color="auto"/>
            <w:left w:val="none" w:sz="0" w:space="0" w:color="auto"/>
            <w:bottom w:val="none" w:sz="0" w:space="0" w:color="auto"/>
            <w:right w:val="none" w:sz="0" w:space="0" w:color="auto"/>
          </w:divBdr>
        </w:div>
        <w:div w:id="1157723020">
          <w:marLeft w:val="0"/>
          <w:marRight w:val="0"/>
          <w:marTop w:val="0"/>
          <w:marBottom w:val="0"/>
          <w:divBdr>
            <w:top w:val="none" w:sz="0" w:space="0" w:color="auto"/>
            <w:left w:val="none" w:sz="0" w:space="0" w:color="auto"/>
            <w:bottom w:val="none" w:sz="0" w:space="0" w:color="auto"/>
            <w:right w:val="none" w:sz="0" w:space="0" w:color="auto"/>
          </w:divBdr>
        </w:div>
        <w:div w:id="1704213543">
          <w:marLeft w:val="0"/>
          <w:marRight w:val="0"/>
          <w:marTop w:val="0"/>
          <w:marBottom w:val="0"/>
          <w:divBdr>
            <w:top w:val="none" w:sz="0" w:space="0" w:color="auto"/>
            <w:left w:val="none" w:sz="0" w:space="0" w:color="auto"/>
            <w:bottom w:val="none" w:sz="0" w:space="0" w:color="auto"/>
            <w:right w:val="none" w:sz="0" w:space="0" w:color="auto"/>
          </w:divBdr>
        </w:div>
        <w:div w:id="1410619875">
          <w:marLeft w:val="0"/>
          <w:marRight w:val="0"/>
          <w:marTop w:val="0"/>
          <w:marBottom w:val="0"/>
          <w:divBdr>
            <w:top w:val="none" w:sz="0" w:space="0" w:color="auto"/>
            <w:left w:val="none" w:sz="0" w:space="0" w:color="auto"/>
            <w:bottom w:val="none" w:sz="0" w:space="0" w:color="auto"/>
            <w:right w:val="none" w:sz="0" w:space="0" w:color="auto"/>
          </w:divBdr>
        </w:div>
        <w:div w:id="1448545139">
          <w:marLeft w:val="0"/>
          <w:marRight w:val="0"/>
          <w:marTop w:val="0"/>
          <w:marBottom w:val="0"/>
          <w:divBdr>
            <w:top w:val="none" w:sz="0" w:space="0" w:color="auto"/>
            <w:left w:val="none" w:sz="0" w:space="0" w:color="auto"/>
            <w:bottom w:val="none" w:sz="0" w:space="0" w:color="auto"/>
            <w:right w:val="none" w:sz="0" w:space="0" w:color="auto"/>
          </w:divBdr>
        </w:div>
        <w:div w:id="1085107827">
          <w:marLeft w:val="0"/>
          <w:marRight w:val="0"/>
          <w:marTop w:val="0"/>
          <w:marBottom w:val="0"/>
          <w:divBdr>
            <w:top w:val="none" w:sz="0" w:space="0" w:color="auto"/>
            <w:left w:val="none" w:sz="0" w:space="0" w:color="auto"/>
            <w:bottom w:val="none" w:sz="0" w:space="0" w:color="auto"/>
            <w:right w:val="none" w:sz="0" w:space="0" w:color="auto"/>
          </w:divBdr>
        </w:div>
        <w:div w:id="702363948">
          <w:marLeft w:val="0"/>
          <w:marRight w:val="0"/>
          <w:marTop w:val="0"/>
          <w:marBottom w:val="0"/>
          <w:divBdr>
            <w:top w:val="none" w:sz="0" w:space="0" w:color="auto"/>
            <w:left w:val="none" w:sz="0" w:space="0" w:color="auto"/>
            <w:bottom w:val="none" w:sz="0" w:space="0" w:color="auto"/>
            <w:right w:val="none" w:sz="0" w:space="0" w:color="auto"/>
          </w:divBdr>
        </w:div>
        <w:div w:id="458762007">
          <w:marLeft w:val="0"/>
          <w:marRight w:val="0"/>
          <w:marTop w:val="0"/>
          <w:marBottom w:val="0"/>
          <w:divBdr>
            <w:top w:val="none" w:sz="0" w:space="0" w:color="auto"/>
            <w:left w:val="none" w:sz="0" w:space="0" w:color="auto"/>
            <w:bottom w:val="none" w:sz="0" w:space="0" w:color="auto"/>
            <w:right w:val="none" w:sz="0" w:space="0" w:color="auto"/>
          </w:divBdr>
        </w:div>
        <w:div w:id="2080395806">
          <w:marLeft w:val="0"/>
          <w:marRight w:val="0"/>
          <w:marTop w:val="0"/>
          <w:marBottom w:val="0"/>
          <w:divBdr>
            <w:top w:val="none" w:sz="0" w:space="0" w:color="auto"/>
            <w:left w:val="none" w:sz="0" w:space="0" w:color="auto"/>
            <w:bottom w:val="none" w:sz="0" w:space="0" w:color="auto"/>
            <w:right w:val="none" w:sz="0" w:space="0" w:color="auto"/>
          </w:divBdr>
        </w:div>
        <w:div w:id="2025549308">
          <w:marLeft w:val="0"/>
          <w:marRight w:val="0"/>
          <w:marTop w:val="0"/>
          <w:marBottom w:val="0"/>
          <w:divBdr>
            <w:top w:val="none" w:sz="0" w:space="0" w:color="auto"/>
            <w:left w:val="none" w:sz="0" w:space="0" w:color="auto"/>
            <w:bottom w:val="none" w:sz="0" w:space="0" w:color="auto"/>
            <w:right w:val="none" w:sz="0" w:space="0" w:color="auto"/>
          </w:divBdr>
        </w:div>
        <w:div w:id="2125617383">
          <w:marLeft w:val="0"/>
          <w:marRight w:val="0"/>
          <w:marTop w:val="0"/>
          <w:marBottom w:val="0"/>
          <w:divBdr>
            <w:top w:val="none" w:sz="0" w:space="0" w:color="auto"/>
            <w:left w:val="none" w:sz="0" w:space="0" w:color="auto"/>
            <w:bottom w:val="none" w:sz="0" w:space="0" w:color="auto"/>
            <w:right w:val="none" w:sz="0" w:space="0" w:color="auto"/>
          </w:divBdr>
        </w:div>
        <w:div w:id="1124736251">
          <w:marLeft w:val="0"/>
          <w:marRight w:val="0"/>
          <w:marTop w:val="0"/>
          <w:marBottom w:val="0"/>
          <w:divBdr>
            <w:top w:val="none" w:sz="0" w:space="0" w:color="auto"/>
            <w:left w:val="none" w:sz="0" w:space="0" w:color="auto"/>
            <w:bottom w:val="none" w:sz="0" w:space="0" w:color="auto"/>
            <w:right w:val="none" w:sz="0" w:space="0" w:color="auto"/>
          </w:divBdr>
        </w:div>
        <w:div w:id="2061125722">
          <w:marLeft w:val="0"/>
          <w:marRight w:val="0"/>
          <w:marTop w:val="0"/>
          <w:marBottom w:val="0"/>
          <w:divBdr>
            <w:top w:val="none" w:sz="0" w:space="0" w:color="auto"/>
            <w:left w:val="none" w:sz="0" w:space="0" w:color="auto"/>
            <w:bottom w:val="none" w:sz="0" w:space="0" w:color="auto"/>
            <w:right w:val="none" w:sz="0" w:space="0" w:color="auto"/>
          </w:divBdr>
        </w:div>
        <w:div w:id="1750106008">
          <w:marLeft w:val="0"/>
          <w:marRight w:val="0"/>
          <w:marTop w:val="0"/>
          <w:marBottom w:val="0"/>
          <w:divBdr>
            <w:top w:val="none" w:sz="0" w:space="0" w:color="auto"/>
            <w:left w:val="none" w:sz="0" w:space="0" w:color="auto"/>
            <w:bottom w:val="none" w:sz="0" w:space="0" w:color="auto"/>
            <w:right w:val="none" w:sz="0" w:space="0" w:color="auto"/>
          </w:divBdr>
        </w:div>
        <w:div w:id="554390033">
          <w:marLeft w:val="0"/>
          <w:marRight w:val="0"/>
          <w:marTop w:val="0"/>
          <w:marBottom w:val="0"/>
          <w:divBdr>
            <w:top w:val="none" w:sz="0" w:space="0" w:color="auto"/>
            <w:left w:val="none" w:sz="0" w:space="0" w:color="auto"/>
            <w:bottom w:val="none" w:sz="0" w:space="0" w:color="auto"/>
            <w:right w:val="none" w:sz="0" w:space="0" w:color="auto"/>
          </w:divBdr>
        </w:div>
        <w:div w:id="365525652">
          <w:marLeft w:val="0"/>
          <w:marRight w:val="0"/>
          <w:marTop w:val="0"/>
          <w:marBottom w:val="0"/>
          <w:divBdr>
            <w:top w:val="none" w:sz="0" w:space="0" w:color="auto"/>
            <w:left w:val="none" w:sz="0" w:space="0" w:color="auto"/>
            <w:bottom w:val="none" w:sz="0" w:space="0" w:color="auto"/>
            <w:right w:val="none" w:sz="0" w:space="0" w:color="auto"/>
          </w:divBdr>
        </w:div>
        <w:div w:id="1270426632">
          <w:marLeft w:val="0"/>
          <w:marRight w:val="0"/>
          <w:marTop w:val="0"/>
          <w:marBottom w:val="0"/>
          <w:divBdr>
            <w:top w:val="none" w:sz="0" w:space="0" w:color="auto"/>
            <w:left w:val="none" w:sz="0" w:space="0" w:color="auto"/>
            <w:bottom w:val="none" w:sz="0" w:space="0" w:color="auto"/>
            <w:right w:val="none" w:sz="0" w:space="0" w:color="auto"/>
          </w:divBdr>
        </w:div>
        <w:div w:id="1602373922">
          <w:marLeft w:val="0"/>
          <w:marRight w:val="0"/>
          <w:marTop w:val="0"/>
          <w:marBottom w:val="0"/>
          <w:divBdr>
            <w:top w:val="none" w:sz="0" w:space="0" w:color="auto"/>
            <w:left w:val="none" w:sz="0" w:space="0" w:color="auto"/>
            <w:bottom w:val="none" w:sz="0" w:space="0" w:color="auto"/>
            <w:right w:val="none" w:sz="0" w:space="0" w:color="auto"/>
          </w:divBdr>
        </w:div>
        <w:div w:id="1998418456">
          <w:marLeft w:val="0"/>
          <w:marRight w:val="0"/>
          <w:marTop w:val="0"/>
          <w:marBottom w:val="0"/>
          <w:divBdr>
            <w:top w:val="none" w:sz="0" w:space="0" w:color="auto"/>
            <w:left w:val="none" w:sz="0" w:space="0" w:color="auto"/>
            <w:bottom w:val="none" w:sz="0" w:space="0" w:color="auto"/>
            <w:right w:val="none" w:sz="0" w:space="0" w:color="auto"/>
          </w:divBdr>
        </w:div>
        <w:div w:id="845826108">
          <w:marLeft w:val="0"/>
          <w:marRight w:val="0"/>
          <w:marTop w:val="0"/>
          <w:marBottom w:val="0"/>
          <w:divBdr>
            <w:top w:val="none" w:sz="0" w:space="0" w:color="auto"/>
            <w:left w:val="none" w:sz="0" w:space="0" w:color="auto"/>
            <w:bottom w:val="none" w:sz="0" w:space="0" w:color="auto"/>
            <w:right w:val="none" w:sz="0" w:space="0" w:color="auto"/>
          </w:divBdr>
        </w:div>
        <w:div w:id="1906143735">
          <w:marLeft w:val="0"/>
          <w:marRight w:val="0"/>
          <w:marTop w:val="0"/>
          <w:marBottom w:val="0"/>
          <w:divBdr>
            <w:top w:val="none" w:sz="0" w:space="0" w:color="auto"/>
            <w:left w:val="none" w:sz="0" w:space="0" w:color="auto"/>
            <w:bottom w:val="none" w:sz="0" w:space="0" w:color="auto"/>
            <w:right w:val="none" w:sz="0" w:space="0" w:color="auto"/>
          </w:divBdr>
        </w:div>
        <w:div w:id="1251542424">
          <w:marLeft w:val="0"/>
          <w:marRight w:val="0"/>
          <w:marTop w:val="0"/>
          <w:marBottom w:val="0"/>
          <w:divBdr>
            <w:top w:val="none" w:sz="0" w:space="0" w:color="auto"/>
            <w:left w:val="none" w:sz="0" w:space="0" w:color="auto"/>
            <w:bottom w:val="none" w:sz="0" w:space="0" w:color="auto"/>
            <w:right w:val="none" w:sz="0" w:space="0" w:color="auto"/>
          </w:divBdr>
        </w:div>
        <w:div w:id="1303192733">
          <w:marLeft w:val="0"/>
          <w:marRight w:val="0"/>
          <w:marTop w:val="0"/>
          <w:marBottom w:val="0"/>
          <w:divBdr>
            <w:top w:val="none" w:sz="0" w:space="0" w:color="auto"/>
            <w:left w:val="none" w:sz="0" w:space="0" w:color="auto"/>
            <w:bottom w:val="none" w:sz="0" w:space="0" w:color="auto"/>
            <w:right w:val="none" w:sz="0" w:space="0" w:color="auto"/>
          </w:divBdr>
        </w:div>
        <w:div w:id="1803041445">
          <w:marLeft w:val="0"/>
          <w:marRight w:val="0"/>
          <w:marTop w:val="0"/>
          <w:marBottom w:val="0"/>
          <w:divBdr>
            <w:top w:val="none" w:sz="0" w:space="0" w:color="auto"/>
            <w:left w:val="none" w:sz="0" w:space="0" w:color="auto"/>
            <w:bottom w:val="none" w:sz="0" w:space="0" w:color="auto"/>
            <w:right w:val="none" w:sz="0" w:space="0" w:color="auto"/>
          </w:divBdr>
        </w:div>
        <w:div w:id="647788897">
          <w:marLeft w:val="0"/>
          <w:marRight w:val="0"/>
          <w:marTop w:val="0"/>
          <w:marBottom w:val="0"/>
          <w:divBdr>
            <w:top w:val="none" w:sz="0" w:space="0" w:color="auto"/>
            <w:left w:val="none" w:sz="0" w:space="0" w:color="auto"/>
            <w:bottom w:val="none" w:sz="0" w:space="0" w:color="auto"/>
            <w:right w:val="none" w:sz="0" w:space="0" w:color="auto"/>
          </w:divBdr>
        </w:div>
        <w:div w:id="668140672">
          <w:marLeft w:val="0"/>
          <w:marRight w:val="0"/>
          <w:marTop w:val="0"/>
          <w:marBottom w:val="0"/>
          <w:divBdr>
            <w:top w:val="none" w:sz="0" w:space="0" w:color="auto"/>
            <w:left w:val="none" w:sz="0" w:space="0" w:color="auto"/>
            <w:bottom w:val="none" w:sz="0" w:space="0" w:color="auto"/>
            <w:right w:val="none" w:sz="0" w:space="0" w:color="auto"/>
          </w:divBdr>
        </w:div>
        <w:div w:id="2051562686">
          <w:marLeft w:val="0"/>
          <w:marRight w:val="0"/>
          <w:marTop w:val="0"/>
          <w:marBottom w:val="0"/>
          <w:divBdr>
            <w:top w:val="none" w:sz="0" w:space="0" w:color="auto"/>
            <w:left w:val="none" w:sz="0" w:space="0" w:color="auto"/>
            <w:bottom w:val="none" w:sz="0" w:space="0" w:color="auto"/>
            <w:right w:val="none" w:sz="0" w:space="0" w:color="auto"/>
          </w:divBdr>
        </w:div>
        <w:div w:id="368989195">
          <w:marLeft w:val="0"/>
          <w:marRight w:val="0"/>
          <w:marTop w:val="0"/>
          <w:marBottom w:val="0"/>
          <w:divBdr>
            <w:top w:val="none" w:sz="0" w:space="0" w:color="auto"/>
            <w:left w:val="none" w:sz="0" w:space="0" w:color="auto"/>
            <w:bottom w:val="none" w:sz="0" w:space="0" w:color="auto"/>
            <w:right w:val="none" w:sz="0" w:space="0" w:color="auto"/>
          </w:divBdr>
        </w:div>
        <w:div w:id="2031907832">
          <w:marLeft w:val="0"/>
          <w:marRight w:val="0"/>
          <w:marTop w:val="0"/>
          <w:marBottom w:val="0"/>
          <w:divBdr>
            <w:top w:val="none" w:sz="0" w:space="0" w:color="auto"/>
            <w:left w:val="none" w:sz="0" w:space="0" w:color="auto"/>
            <w:bottom w:val="none" w:sz="0" w:space="0" w:color="auto"/>
            <w:right w:val="none" w:sz="0" w:space="0" w:color="auto"/>
          </w:divBdr>
        </w:div>
        <w:div w:id="1312170450">
          <w:marLeft w:val="0"/>
          <w:marRight w:val="0"/>
          <w:marTop w:val="0"/>
          <w:marBottom w:val="0"/>
          <w:divBdr>
            <w:top w:val="none" w:sz="0" w:space="0" w:color="auto"/>
            <w:left w:val="none" w:sz="0" w:space="0" w:color="auto"/>
            <w:bottom w:val="none" w:sz="0" w:space="0" w:color="auto"/>
            <w:right w:val="none" w:sz="0" w:space="0" w:color="auto"/>
          </w:divBdr>
        </w:div>
        <w:div w:id="1617442217">
          <w:marLeft w:val="0"/>
          <w:marRight w:val="0"/>
          <w:marTop w:val="0"/>
          <w:marBottom w:val="0"/>
          <w:divBdr>
            <w:top w:val="none" w:sz="0" w:space="0" w:color="auto"/>
            <w:left w:val="none" w:sz="0" w:space="0" w:color="auto"/>
            <w:bottom w:val="none" w:sz="0" w:space="0" w:color="auto"/>
            <w:right w:val="none" w:sz="0" w:space="0" w:color="auto"/>
          </w:divBdr>
        </w:div>
        <w:div w:id="1072851095">
          <w:marLeft w:val="0"/>
          <w:marRight w:val="0"/>
          <w:marTop w:val="0"/>
          <w:marBottom w:val="0"/>
          <w:divBdr>
            <w:top w:val="none" w:sz="0" w:space="0" w:color="auto"/>
            <w:left w:val="none" w:sz="0" w:space="0" w:color="auto"/>
            <w:bottom w:val="none" w:sz="0" w:space="0" w:color="auto"/>
            <w:right w:val="none" w:sz="0" w:space="0" w:color="auto"/>
          </w:divBdr>
        </w:div>
        <w:div w:id="638921411">
          <w:marLeft w:val="0"/>
          <w:marRight w:val="0"/>
          <w:marTop w:val="0"/>
          <w:marBottom w:val="0"/>
          <w:divBdr>
            <w:top w:val="none" w:sz="0" w:space="0" w:color="auto"/>
            <w:left w:val="none" w:sz="0" w:space="0" w:color="auto"/>
            <w:bottom w:val="none" w:sz="0" w:space="0" w:color="auto"/>
            <w:right w:val="none" w:sz="0" w:space="0" w:color="auto"/>
          </w:divBdr>
        </w:div>
        <w:div w:id="1133519324">
          <w:marLeft w:val="0"/>
          <w:marRight w:val="0"/>
          <w:marTop w:val="0"/>
          <w:marBottom w:val="0"/>
          <w:divBdr>
            <w:top w:val="none" w:sz="0" w:space="0" w:color="auto"/>
            <w:left w:val="none" w:sz="0" w:space="0" w:color="auto"/>
            <w:bottom w:val="none" w:sz="0" w:space="0" w:color="auto"/>
            <w:right w:val="none" w:sz="0" w:space="0" w:color="auto"/>
          </w:divBdr>
        </w:div>
        <w:div w:id="530073077">
          <w:marLeft w:val="0"/>
          <w:marRight w:val="0"/>
          <w:marTop w:val="0"/>
          <w:marBottom w:val="0"/>
          <w:divBdr>
            <w:top w:val="none" w:sz="0" w:space="0" w:color="auto"/>
            <w:left w:val="none" w:sz="0" w:space="0" w:color="auto"/>
            <w:bottom w:val="none" w:sz="0" w:space="0" w:color="auto"/>
            <w:right w:val="none" w:sz="0" w:space="0" w:color="auto"/>
          </w:divBdr>
        </w:div>
        <w:div w:id="637565213">
          <w:marLeft w:val="0"/>
          <w:marRight w:val="0"/>
          <w:marTop w:val="0"/>
          <w:marBottom w:val="0"/>
          <w:divBdr>
            <w:top w:val="none" w:sz="0" w:space="0" w:color="auto"/>
            <w:left w:val="none" w:sz="0" w:space="0" w:color="auto"/>
            <w:bottom w:val="none" w:sz="0" w:space="0" w:color="auto"/>
            <w:right w:val="none" w:sz="0" w:space="0" w:color="auto"/>
          </w:divBdr>
        </w:div>
        <w:div w:id="460149161">
          <w:marLeft w:val="0"/>
          <w:marRight w:val="0"/>
          <w:marTop w:val="0"/>
          <w:marBottom w:val="0"/>
          <w:divBdr>
            <w:top w:val="none" w:sz="0" w:space="0" w:color="auto"/>
            <w:left w:val="none" w:sz="0" w:space="0" w:color="auto"/>
            <w:bottom w:val="none" w:sz="0" w:space="0" w:color="auto"/>
            <w:right w:val="none" w:sz="0" w:space="0" w:color="auto"/>
          </w:divBdr>
        </w:div>
        <w:div w:id="1290042203">
          <w:marLeft w:val="0"/>
          <w:marRight w:val="0"/>
          <w:marTop w:val="0"/>
          <w:marBottom w:val="0"/>
          <w:divBdr>
            <w:top w:val="none" w:sz="0" w:space="0" w:color="auto"/>
            <w:left w:val="none" w:sz="0" w:space="0" w:color="auto"/>
            <w:bottom w:val="none" w:sz="0" w:space="0" w:color="auto"/>
            <w:right w:val="none" w:sz="0" w:space="0" w:color="auto"/>
          </w:divBdr>
        </w:div>
        <w:div w:id="337540879">
          <w:marLeft w:val="0"/>
          <w:marRight w:val="0"/>
          <w:marTop w:val="0"/>
          <w:marBottom w:val="0"/>
          <w:divBdr>
            <w:top w:val="none" w:sz="0" w:space="0" w:color="auto"/>
            <w:left w:val="none" w:sz="0" w:space="0" w:color="auto"/>
            <w:bottom w:val="none" w:sz="0" w:space="0" w:color="auto"/>
            <w:right w:val="none" w:sz="0" w:space="0" w:color="auto"/>
          </w:divBdr>
        </w:div>
        <w:div w:id="1742362822">
          <w:marLeft w:val="0"/>
          <w:marRight w:val="0"/>
          <w:marTop w:val="0"/>
          <w:marBottom w:val="0"/>
          <w:divBdr>
            <w:top w:val="none" w:sz="0" w:space="0" w:color="auto"/>
            <w:left w:val="none" w:sz="0" w:space="0" w:color="auto"/>
            <w:bottom w:val="none" w:sz="0" w:space="0" w:color="auto"/>
            <w:right w:val="none" w:sz="0" w:space="0" w:color="auto"/>
          </w:divBdr>
        </w:div>
        <w:div w:id="405995784">
          <w:marLeft w:val="0"/>
          <w:marRight w:val="0"/>
          <w:marTop w:val="0"/>
          <w:marBottom w:val="0"/>
          <w:divBdr>
            <w:top w:val="none" w:sz="0" w:space="0" w:color="auto"/>
            <w:left w:val="none" w:sz="0" w:space="0" w:color="auto"/>
            <w:bottom w:val="none" w:sz="0" w:space="0" w:color="auto"/>
            <w:right w:val="none" w:sz="0" w:space="0" w:color="auto"/>
          </w:divBdr>
        </w:div>
        <w:div w:id="111632488">
          <w:marLeft w:val="0"/>
          <w:marRight w:val="0"/>
          <w:marTop w:val="0"/>
          <w:marBottom w:val="0"/>
          <w:divBdr>
            <w:top w:val="none" w:sz="0" w:space="0" w:color="auto"/>
            <w:left w:val="none" w:sz="0" w:space="0" w:color="auto"/>
            <w:bottom w:val="none" w:sz="0" w:space="0" w:color="auto"/>
            <w:right w:val="none" w:sz="0" w:space="0" w:color="auto"/>
          </w:divBdr>
        </w:div>
        <w:div w:id="544365293">
          <w:marLeft w:val="0"/>
          <w:marRight w:val="0"/>
          <w:marTop w:val="0"/>
          <w:marBottom w:val="0"/>
          <w:divBdr>
            <w:top w:val="none" w:sz="0" w:space="0" w:color="auto"/>
            <w:left w:val="none" w:sz="0" w:space="0" w:color="auto"/>
            <w:bottom w:val="none" w:sz="0" w:space="0" w:color="auto"/>
            <w:right w:val="none" w:sz="0" w:space="0" w:color="auto"/>
          </w:divBdr>
        </w:div>
        <w:div w:id="2099012035">
          <w:marLeft w:val="0"/>
          <w:marRight w:val="0"/>
          <w:marTop w:val="0"/>
          <w:marBottom w:val="0"/>
          <w:divBdr>
            <w:top w:val="none" w:sz="0" w:space="0" w:color="auto"/>
            <w:left w:val="none" w:sz="0" w:space="0" w:color="auto"/>
            <w:bottom w:val="none" w:sz="0" w:space="0" w:color="auto"/>
            <w:right w:val="none" w:sz="0" w:space="0" w:color="auto"/>
          </w:divBdr>
        </w:div>
        <w:div w:id="431319478">
          <w:marLeft w:val="0"/>
          <w:marRight w:val="0"/>
          <w:marTop w:val="0"/>
          <w:marBottom w:val="0"/>
          <w:divBdr>
            <w:top w:val="none" w:sz="0" w:space="0" w:color="auto"/>
            <w:left w:val="none" w:sz="0" w:space="0" w:color="auto"/>
            <w:bottom w:val="none" w:sz="0" w:space="0" w:color="auto"/>
            <w:right w:val="none" w:sz="0" w:space="0" w:color="auto"/>
          </w:divBdr>
        </w:div>
        <w:div w:id="1405839888">
          <w:marLeft w:val="0"/>
          <w:marRight w:val="0"/>
          <w:marTop w:val="0"/>
          <w:marBottom w:val="0"/>
          <w:divBdr>
            <w:top w:val="none" w:sz="0" w:space="0" w:color="auto"/>
            <w:left w:val="none" w:sz="0" w:space="0" w:color="auto"/>
            <w:bottom w:val="none" w:sz="0" w:space="0" w:color="auto"/>
            <w:right w:val="none" w:sz="0" w:space="0" w:color="auto"/>
          </w:divBdr>
        </w:div>
        <w:div w:id="1473521014">
          <w:marLeft w:val="0"/>
          <w:marRight w:val="0"/>
          <w:marTop w:val="0"/>
          <w:marBottom w:val="0"/>
          <w:divBdr>
            <w:top w:val="none" w:sz="0" w:space="0" w:color="auto"/>
            <w:left w:val="none" w:sz="0" w:space="0" w:color="auto"/>
            <w:bottom w:val="none" w:sz="0" w:space="0" w:color="auto"/>
            <w:right w:val="none" w:sz="0" w:space="0" w:color="auto"/>
          </w:divBdr>
        </w:div>
        <w:div w:id="408699827">
          <w:marLeft w:val="0"/>
          <w:marRight w:val="0"/>
          <w:marTop w:val="0"/>
          <w:marBottom w:val="0"/>
          <w:divBdr>
            <w:top w:val="none" w:sz="0" w:space="0" w:color="auto"/>
            <w:left w:val="none" w:sz="0" w:space="0" w:color="auto"/>
            <w:bottom w:val="none" w:sz="0" w:space="0" w:color="auto"/>
            <w:right w:val="none" w:sz="0" w:space="0" w:color="auto"/>
          </w:divBdr>
        </w:div>
        <w:div w:id="139199360">
          <w:marLeft w:val="0"/>
          <w:marRight w:val="0"/>
          <w:marTop w:val="0"/>
          <w:marBottom w:val="0"/>
          <w:divBdr>
            <w:top w:val="none" w:sz="0" w:space="0" w:color="auto"/>
            <w:left w:val="none" w:sz="0" w:space="0" w:color="auto"/>
            <w:bottom w:val="none" w:sz="0" w:space="0" w:color="auto"/>
            <w:right w:val="none" w:sz="0" w:space="0" w:color="auto"/>
          </w:divBdr>
        </w:div>
        <w:div w:id="167326953">
          <w:marLeft w:val="0"/>
          <w:marRight w:val="0"/>
          <w:marTop w:val="0"/>
          <w:marBottom w:val="0"/>
          <w:divBdr>
            <w:top w:val="none" w:sz="0" w:space="0" w:color="auto"/>
            <w:left w:val="none" w:sz="0" w:space="0" w:color="auto"/>
            <w:bottom w:val="none" w:sz="0" w:space="0" w:color="auto"/>
            <w:right w:val="none" w:sz="0" w:space="0" w:color="auto"/>
          </w:divBdr>
        </w:div>
        <w:div w:id="1781490019">
          <w:marLeft w:val="0"/>
          <w:marRight w:val="0"/>
          <w:marTop w:val="0"/>
          <w:marBottom w:val="0"/>
          <w:divBdr>
            <w:top w:val="none" w:sz="0" w:space="0" w:color="auto"/>
            <w:left w:val="none" w:sz="0" w:space="0" w:color="auto"/>
            <w:bottom w:val="none" w:sz="0" w:space="0" w:color="auto"/>
            <w:right w:val="none" w:sz="0" w:space="0" w:color="auto"/>
          </w:divBdr>
        </w:div>
        <w:div w:id="1615593569">
          <w:marLeft w:val="0"/>
          <w:marRight w:val="0"/>
          <w:marTop w:val="0"/>
          <w:marBottom w:val="0"/>
          <w:divBdr>
            <w:top w:val="none" w:sz="0" w:space="0" w:color="auto"/>
            <w:left w:val="none" w:sz="0" w:space="0" w:color="auto"/>
            <w:bottom w:val="none" w:sz="0" w:space="0" w:color="auto"/>
            <w:right w:val="none" w:sz="0" w:space="0" w:color="auto"/>
          </w:divBdr>
        </w:div>
        <w:div w:id="2323256">
          <w:marLeft w:val="0"/>
          <w:marRight w:val="0"/>
          <w:marTop w:val="0"/>
          <w:marBottom w:val="0"/>
          <w:divBdr>
            <w:top w:val="none" w:sz="0" w:space="0" w:color="auto"/>
            <w:left w:val="none" w:sz="0" w:space="0" w:color="auto"/>
            <w:bottom w:val="none" w:sz="0" w:space="0" w:color="auto"/>
            <w:right w:val="none" w:sz="0" w:space="0" w:color="auto"/>
          </w:divBdr>
        </w:div>
        <w:div w:id="140463724">
          <w:marLeft w:val="0"/>
          <w:marRight w:val="0"/>
          <w:marTop w:val="0"/>
          <w:marBottom w:val="0"/>
          <w:divBdr>
            <w:top w:val="none" w:sz="0" w:space="0" w:color="auto"/>
            <w:left w:val="none" w:sz="0" w:space="0" w:color="auto"/>
            <w:bottom w:val="none" w:sz="0" w:space="0" w:color="auto"/>
            <w:right w:val="none" w:sz="0" w:space="0" w:color="auto"/>
          </w:divBdr>
        </w:div>
        <w:div w:id="1171094215">
          <w:marLeft w:val="0"/>
          <w:marRight w:val="0"/>
          <w:marTop w:val="0"/>
          <w:marBottom w:val="0"/>
          <w:divBdr>
            <w:top w:val="none" w:sz="0" w:space="0" w:color="auto"/>
            <w:left w:val="none" w:sz="0" w:space="0" w:color="auto"/>
            <w:bottom w:val="none" w:sz="0" w:space="0" w:color="auto"/>
            <w:right w:val="none" w:sz="0" w:space="0" w:color="auto"/>
          </w:divBdr>
        </w:div>
        <w:div w:id="1425147915">
          <w:marLeft w:val="0"/>
          <w:marRight w:val="0"/>
          <w:marTop w:val="0"/>
          <w:marBottom w:val="0"/>
          <w:divBdr>
            <w:top w:val="none" w:sz="0" w:space="0" w:color="auto"/>
            <w:left w:val="none" w:sz="0" w:space="0" w:color="auto"/>
            <w:bottom w:val="none" w:sz="0" w:space="0" w:color="auto"/>
            <w:right w:val="none" w:sz="0" w:space="0" w:color="auto"/>
          </w:divBdr>
        </w:div>
        <w:div w:id="27070185">
          <w:marLeft w:val="0"/>
          <w:marRight w:val="0"/>
          <w:marTop w:val="0"/>
          <w:marBottom w:val="0"/>
          <w:divBdr>
            <w:top w:val="none" w:sz="0" w:space="0" w:color="auto"/>
            <w:left w:val="none" w:sz="0" w:space="0" w:color="auto"/>
            <w:bottom w:val="none" w:sz="0" w:space="0" w:color="auto"/>
            <w:right w:val="none" w:sz="0" w:space="0" w:color="auto"/>
          </w:divBdr>
        </w:div>
        <w:div w:id="1141533690">
          <w:marLeft w:val="0"/>
          <w:marRight w:val="0"/>
          <w:marTop w:val="0"/>
          <w:marBottom w:val="0"/>
          <w:divBdr>
            <w:top w:val="none" w:sz="0" w:space="0" w:color="auto"/>
            <w:left w:val="none" w:sz="0" w:space="0" w:color="auto"/>
            <w:bottom w:val="none" w:sz="0" w:space="0" w:color="auto"/>
            <w:right w:val="none" w:sz="0" w:space="0" w:color="auto"/>
          </w:divBdr>
        </w:div>
        <w:div w:id="938179963">
          <w:marLeft w:val="0"/>
          <w:marRight w:val="0"/>
          <w:marTop w:val="0"/>
          <w:marBottom w:val="0"/>
          <w:divBdr>
            <w:top w:val="none" w:sz="0" w:space="0" w:color="auto"/>
            <w:left w:val="none" w:sz="0" w:space="0" w:color="auto"/>
            <w:bottom w:val="none" w:sz="0" w:space="0" w:color="auto"/>
            <w:right w:val="none" w:sz="0" w:space="0" w:color="auto"/>
          </w:divBdr>
        </w:div>
        <w:div w:id="850603704">
          <w:marLeft w:val="0"/>
          <w:marRight w:val="0"/>
          <w:marTop w:val="0"/>
          <w:marBottom w:val="0"/>
          <w:divBdr>
            <w:top w:val="none" w:sz="0" w:space="0" w:color="auto"/>
            <w:left w:val="none" w:sz="0" w:space="0" w:color="auto"/>
            <w:bottom w:val="none" w:sz="0" w:space="0" w:color="auto"/>
            <w:right w:val="none" w:sz="0" w:space="0" w:color="auto"/>
          </w:divBdr>
        </w:div>
        <w:div w:id="186143647">
          <w:marLeft w:val="0"/>
          <w:marRight w:val="0"/>
          <w:marTop w:val="0"/>
          <w:marBottom w:val="0"/>
          <w:divBdr>
            <w:top w:val="none" w:sz="0" w:space="0" w:color="auto"/>
            <w:left w:val="none" w:sz="0" w:space="0" w:color="auto"/>
            <w:bottom w:val="none" w:sz="0" w:space="0" w:color="auto"/>
            <w:right w:val="none" w:sz="0" w:space="0" w:color="auto"/>
          </w:divBdr>
        </w:div>
        <w:div w:id="576524900">
          <w:marLeft w:val="0"/>
          <w:marRight w:val="0"/>
          <w:marTop w:val="0"/>
          <w:marBottom w:val="0"/>
          <w:divBdr>
            <w:top w:val="none" w:sz="0" w:space="0" w:color="auto"/>
            <w:left w:val="none" w:sz="0" w:space="0" w:color="auto"/>
            <w:bottom w:val="none" w:sz="0" w:space="0" w:color="auto"/>
            <w:right w:val="none" w:sz="0" w:space="0" w:color="auto"/>
          </w:divBdr>
        </w:div>
        <w:div w:id="1858274191">
          <w:marLeft w:val="0"/>
          <w:marRight w:val="0"/>
          <w:marTop w:val="0"/>
          <w:marBottom w:val="0"/>
          <w:divBdr>
            <w:top w:val="none" w:sz="0" w:space="0" w:color="auto"/>
            <w:left w:val="none" w:sz="0" w:space="0" w:color="auto"/>
            <w:bottom w:val="none" w:sz="0" w:space="0" w:color="auto"/>
            <w:right w:val="none" w:sz="0" w:space="0" w:color="auto"/>
          </w:divBdr>
        </w:div>
        <w:div w:id="1603029737">
          <w:marLeft w:val="0"/>
          <w:marRight w:val="0"/>
          <w:marTop w:val="0"/>
          <w:marBottom w:val="0"/>
          <w:divBdr>
            <w:top w:val="none" w:sz="0" w:space="0" w:color="auto"/>
            <w:left w:val="none" w:sz="0" w:space="0" w:color="auto"/>
            <w:bottom w:val="none" w:sz="0" w:space="0" w:color="auto"/>
            <w:right w:val="none" w:sz="0" w:space="0" w:color="auto"/>
          </w:divBdr>
        </w:div>
        <w:div w:id="1930889348">
          <w:marLeft w:val="0"/>
          <w:marRight w:val="0"/>
          <w:marTop w:val="0"/>
          <w:marBottom w:val="0"/>
          <w:divBdr>
            <w:top w:val="none" w:sz="0" w:space="0" w:color="auto"/>
            <w:left w:val="none" w:sz="0" w:space="0" w:color="auto"/>
            <w:bottom w:val="none" w:sz="0" w:space="0" w:color="auto"/>
            <w:right w:val="none" w:sz="0" w:space="0" w:color="auto"/>
          </w:divBdr>
        </w:div>
        <w:div w:id="2096583658">
          <w:marLeft w:val="0"/>
          <w:marRight w:val="0"/>
          <w:marTop w:val="0"/>
          <w:marBottom w:val="0"/>
          <w:divBdr>
            <w:top w:val="none" w:sz="0" w:space="0" w:color="auto"/>
            <w:left w:val="none" w:sz="0" w:space="0" w:color="auto"/>
            <w:bottom w:val="none" w:sz="0" w:space="0" w:color="auto"/>
            <w:right w:val="none" w:sz="0" w:space="0" w:color="auto"/>
          </w:divBdr>
        </w:div>
        <w:div w:id="443378585">
          <w:marLeft w:val="0"/>
          <w:marRight w:val="0"/>
          <w:marTop w:val="0"/>
          <w:marBottom w:val="0"/>
          <w:divBdr>
            <w:top w:val="none" w:sz="0" w:space="0" w:color="auto"/>
            <w:left w:val="none" w:sz="0" w:space="0" w:color="auto"/>
            <w:bottom w:val="none" w:sz="0" w:space="0" w:color="auto"/>
            <w:right w:val="none" w:sz="0" w:space="0" w:color="auto"/>
          </w:divBdr>
        </w:div>
        <w:div w:id="452946571">
          <w:marLeft w:val="0"/>
          <w:marRight w:val="0"/>
          <w:marTop w:val="0"/>
          <w:marBottom w:val="0"/>
          <w:divBdr>
            <w:top w:val="none" w:sz="0" w:space="0" w:color="auto"/>
            <w:left w:val="none" w:sz="0" w:space="0" w:color="auto"/>
            <w:bottom w:val="none" w:sz="0" w:space="0" w:color="auto"/>
            <w:right w:val="none" w:sz="0" w:space="0" w:color="auto"/>
          </w:divBdr>
        </w:div>
        <w:div w:id="1860461401">
          <w:marLeft w:val="0"/>
          <w:marRight w:val="0"/>
          <w:marTop w:val="0"/>
          <w:marBottom w:val="0"/>
          <w:divBdr>
            <w:top w:val="none" w:sz="0" w:space="0" w:color="auto"/>
            <w:left w:val="none" w:sz="0" w:space="0" w:color="auto"/>
            <w:bottom w:val="none" w:sz="0" w:space="0" w:color="auto"/>
            <w:right w:val="none" w:sz="0" w:space="0" w:color="auto"/>
          </w:divBdr>
        </w:div>
        <w:div w:id="1177769607">
          <w:marLeft w:val="0"/>
          <w:marRight w:val="0"/>
          <w:marTop w:val="0"/>
          <w:marBottom w:val="0"/>
          <w:divBdr>
            <w:top w:val="none" w:sz="0" w:space="0" w:color="auto"/>
            <w:left w:val="none" w:sz="0" w:space="0" w:color="auto"/>
            <w:bottom w:val="none" w:sz="0" w:space="0" w:color="auto"/>
            <w:right w:val="none" w:sz="0" w:space="0" w:color="auto"/>
          </w:divBdr>
        </w:div>
        <w:div w:id="294871676">
          <w:marLeft w:val="0"/>
          <w:marRight w:val="0"/>
          <w:marTop w:val="0"/>
          <w:marBottom w:val="0"/>
          <w:divBdr>
            <w:top w:val="none" w:sz="0" w:space="0" w:color="auto"/>
            <w:left w:val="none" w:sz="0" w:space="0" w:color="auto"/>
            <w:bottom w:val="none" w:sz="0" w:space="0" w:color="auto"/>
            <w:right w:val="none" w:sz="0" w:space="0" w:color="auto"/>
          </w:divBdr>
        </w:div>
        <w:div w:id="1426147234">
          <w:marLeft w:val="0"/>
          <w:marRight w:val="0"/>
          <w:marTop w:val="0"/>
          <w:marBottom w:val="0"/>
          <w:divBdr>
            <w:top w:val="none" w:sz="0" w:space="0" w:color="auto"/>
            <w:left w:val="none" w:sz="0" w:space="0" w:color="auto"/>
            <w:bottom w:val="none" w:sz="0" w:space="0" w:color="auto"/>
            <w:right w:val="none" w:sz="0" w:space="0" w:color="auto"/>
          </w:divBdr>
        </w:div>
        <w:div w:id="1154298797">
          <w:marLeft w:val="0"/>
          <w:marRight w:val="0"/>
          <w:marTop w:val="0"/>
          <w:marBottom w:val="0"/>
          <w:divBdr>
            <w:top w:val="none" w:sz="0" w:space="0" w:color="auto"/>
            <w:left w:val="none" w:sz="0" w:space="0" w:color="auto"/>
            <w:bottom w:val="none" w:sz="0" w:space="0" w:color="auto"/>
            <w:right w:val="none" w:sz="0" w:space="0" w:color="auto"/>
          </w:divBdr>
        </w:div>
        <w:div w:id="1020199304">
          <w:marLeft w:val="0"/>
          <w:marRight w:val="0"/>
          <w:marTop w:val="0"/>
          <w:marBottom w:val="0"/>
          <w:divBdr>
            <w:top w:val="none" w:sz="0" w:space="0" w:color="auto"/>
            <w:left w:val="none" w:sz="0" w:space="0" w:color="auto"/>
            <w:bottom w:val="none" w:sz="0" w:space="0" w:color="auto"/>
            <w:right w:val="none" w:sz="0" w:space="0" w:color="auto"/>
          </w:divBdr>
        </w:div>
        <w:div w:id="2117290498">
          <w:marLeft w:val="0"/>
          <w:marRight w:val="0"/>
          <w:marTop w:val="0"/>
          <w:marBottom w:val="0"/>
          <w:divBdr>
            <w:top w:val="none" w:sz="0" w:space="0" w:color="auto"/>
            <w:left w:val="none" w:sz="0" w:space="0" w:color="auto"/>
            <w:bottom w:val="none" w:sz="0" w:space="0" w:color="auto"/>
            <w:right w:val="none" w:sz="0" w:space="0" w:color="auto"/>
          </w:divBdr>
        </w:div>
        <w:div w:id="651258416">
          <w:marLeft w:val="0"/>
          <w:marRight w:val="0"/>
          <w:marTop w:val="0"/>
          <w:marBottom w:val="0"/>
          <w:divBdr>
            <w:top w:val="none" w:sz="0" w:space="0" w:color="auto"/>
            <w:left w:val="none" w:sz="0" w:space="0" w:color="auto"/>
            <w:bottom w:val="none" w:sz="0" w:space="0" w:color="auto"/>
            <w:right w:val="none" w:sz="0" w:space="0" w:color="auto"/>
          </w:divBdr>
        </w:div>
        <w:div w:id="792753821">
          <w:marLeft w:val="0"/>
          <w:marRight w:val="0"/>
          <w:marTop w:val="0"/>
          <w:marBottom w:val="0"/>
          <w:divBdr>
            <w:top w:val="none" w:sz="0" w:space="0" w:color="auto"/>
            <w:left w:val="none" w:sz="0" w:space="0" w:color="auto"/>
            <w:bottom w:val="none" w:sz="0" w:space="0" w:color="auto"/>
            <w:right w:val="none" w:sz="0" w:space="0" w:color="auto"/>
          </w:divBdr>
        </w:div>
        <w:div w:id="993605419">
          <w:marLeft w:val="0"/>
          <w:marRight w:val="0"/>
          <w:marTop w:val="0"/>
          <w:marBottom w:val="0"/>
          <w:divBdr>
            <w:top w:val="none" w:sz="0" w:space="0" w:color="auto"/>
            <w:left w:val="none" w:sz="0" w:space="0" w:color="auto"/>
            <w:bottom w:val="none" w:sz="0" w:space="0" w:color="auto"/>
            <w:right w:val="none" w:sz="0" w:space="0" w:color="auto"/>
          </w:divBdr>
        </w:div>
        <w:div w:id="731923772">
          <w:marLeft w:val="0"/>
          <w:marRight w:val="0"/>
          <w:marTop w:val="0"/>
          <w:marBottom w:val="0"/>
          <w:divBdr>
            <w:top w:val="none" w:sz="0" w:space="0" w:color="auto"/>
            <w:left w:val="none" w:sz="0" w:space="0" w:color="auto"/>
            <w:bottom w:val="none" w:sz="0" w:space="0" w:color="auto"/>
            <w:right w:val="none" w:sz="0" w:space="0" w:color="auto"/>
          </w:divBdr>
        </w:div>
        <w:div w:id="533343727">
          <w:marLeft w:val="0"/>
          <w:marRight w:val="0"/>
          <w:marTop w:val="0"/>
          <w:marBottom w:val="0"/>
          <w:divBdr>
            <w:top w:val="none" w:sz="0" w:space="0" w:color="auto"/>
            <w:left w:val="none" w:sz="0" w:space="0" w:color="auto"/>
            <w:bottom w:val="none" w:sz="0" w:space="0" w:color="auto"/>
            <w:right w:val="none" w:sz="0" w:space="0" w:color="auto"/>
          </w:divBdr>
        </w:div>
        <w:div w:id="150878134">
          <w:marLeft w:val="0"/>
          <w:marRight w:val="0"/>
          <w:marTop w:val="0"/>
          <w:marBottom w:val="0"/>
          <w:divBdr>
            <w:top w:val="none" w:sz="0" w:space="0" w:color="auto"/>
            <w:left w:val="none" w:sz="0" w:space="0" w:color="auto"/>
            <w:bottom w:val="none" w:sz="0" w:space="0" w:color="auto"/>
            <w:right w:val="none" w:sz="0" w:space="0" w:color="auto"/>
          </w:divBdr>
        </w:div>
        <w:div w:id="789514830">
          <w:marLeft w:val="0"/>
          <w:marRight w:val="0"/>
          <w:marTop w:val="0"/>
          <w:marBottom w:val="0"/>
          <w:divBdr>
            <w:top w:val="none" w:sz="0" w:space="0" w:color="auto"/>
            <w:left w:val="none" w:sz="0" w:space="0" w:color="auto"/>
            <w:bottom w:val="none" w:sz="0" w:space="0" w:color="auto"/>
            <w:right w:val="none" w:sz="0" w:space="0" w:color="auto"/>
          </w:divBdr>
        </w:div>
        <w:div w:id="756907146">
          <w:marLeft w:val="0"/>
          <w:marRight w:val="0"/>
          <w:marTop w:val="0"/>
          <w:marBottom w:val="0"/>
          <w:divBdr>
            <w:top w:val="none" w:sz="0" w:space="0" w:color="auto"/>
            <w:left w:val="none" w:sz="0" w:space="0" w:color="auto"/>
            <w:bottom w:val="none" w:sz="0" w:space="0" w:color="auto"/>
            <w:right w:val="none" w:sz="0" w:space="0" w:color="auto"/>
          </w:divBdr>
        </w:div>
        <w:div w:id="1953900391">
          <w:marLeft w:val="0"/>
          <w:marRight w:val="0"/>
          <w:marTop w:val="0"/>
          <w:marBottom w:val="0"/>
          <w:divBdr>
            <w:top w:val="none" w:sz="0" w:space="0" w:color="auto"/>
            <w:left w:val="none" w:sz="0" w:space="0" w:color="auto"/>
            <w:bottom w:val="none" w:sz="0" w:space="0" w:color="auto"/>
            <w:right w:val="none" w:sz="0" w:space="0" w:color="auto"/>
          </w:divBdr>
        </w:div>
        <w:div w:id="15467254">
          <w:marLeft w:val="0"/>
          <w:marRight w:val="0"/>
          <w:marTop w:val="0"/>
          <w:marBottom w:val="0"/>
          <w:divBdr>
            <w:top w:val="none" w:sz="0" w:space="0" w:color="auto"/>
            <w:left w:val="none" w:sz="0" w:space="0" w:color="auto"/>
            <w:bottom w:val="none" w:sz="0" w:space="0" w:color="auto"/>
            <w:right w:val="none" w:sz="0" w:space="0" w:color="auto"/>
          </w:divBdr>
        </w:div>
        <w:div w:id="1313369453">
          <w:marLeft w:val="0"/>
          <w:marRight w:val="0"/>
          <w:marTop w:val="0"/>
          <w:marBottom w:val="0"/>
          <w:divBdr>
            <w:top w:val="none" w:sz="0" w:space="0" w:color="auto"/>
            <w:left w:val="none" w:sz="0" w:space="0" w:color="auto"/>
            <w:bottom w:val="none" w:sz="0" w:space="0" w:color="auto"/>
            <w:right w:val="none" w:sz="0" w:space="0" w:color="auto"/>
          </w:divBdr>
        </w:div>
        <w:div w:id="675034163">
          <w:marLeft w:val="0"/>
          <w:marRight w:val="0"/>
          <w:marTop w:val="0"/>
          <w:marBottom w:val="0"/>
          <w:divBdr>
            <w:top w:val="none" w:sz="0" w:space="0" w:color="auto"/>
            <w:left w:val="none" w:sz="0" w:space="0" w:color="auto"/>
            <w:bottom w:val="none" w:sz="0" w:space="0" w:color="auto"/>
            <w:right w:val="none" w:sz="0" w:space="0" w:color="auto"/>
          </w:divBdr>
        </w:div>
        <w:div w:id="463893959">
          <w:marLeft w:val="0"/>
          <w:marRight w:val="0"/>
          <w:marTop w:val="0"/>
          <w:marBottom w:val="0"/>
          <w:divBdr>
            <w:top w:val="none" w:sz="0" w:space="0" w:color="auto"/>
            <w:left w:val="none" w:sz="0" w:space="0" w:color="auto"/>
            <w:bottom w:val="none" w:sz="0" w:space="0" w:color="auto"/>
            <w:right w:val="none" w:sz="0" w:space="0" w:color="auto"/>
          </w:divBdr>
        </w:div>
        <w:div w:id="1403868453">
          <w:marLeft w:val="0"/>
          <w:marRight w:val="0"/>
          <w:marTop w:val="0"/>
          <w:marBottom w:val="0"/>
          <w:divBdr>
            <w:top w:val="none" w:sz="0" w:space="0" w:color="auto"/>
            <w:left w:val="none" w:sz="0" w:space="0" w:color="auto"/>
            <w:bottom w:val="none" w:sz="0" w:space="0" w:color="auto"/>
            <w:right w:val="none" w:sz="0" w:space="0" w:color="auto"/>
          </w:divBdr>
        </w:div>
        <w:div w:id="1402558143">
          <w:marLeft w:val="0"/>
          <w:marRight w:val="0"/>
          <w:marTop w:val="0"/>
          <w:marBottom w:val="0"/>
          <w:divBdr>
            <w:top w:val="none" w:sz="0" w:space="0" w:color="auto"/>
            <w:left w:val="none" w:sz="0" w:space="0" w:color="auto"/>
            <w:bottom w:val="none" w:sz="0" w:space="0" w:color="auto"/>
            <w:right w:val="none" w:sz="0" w:space="0" w:color="auto"/>
          </w:divBdr>
        </w:div>
        <w:div w:id="1809204268">
          <w:marLeft w:val="0"/>
          <w:marRight w:val="0"/>
          <w:marTop w:val="0"/>
          <w:marBottom w:val="0"/>
          <w:divBdr>
            <w:top w:val="none" w:sz="0" w:space="0" w:color="auto"/>
            <w:left w:val="none" w:sz="0" w:space="0" w:color="auto"/>
            <w:bottom w:val="none" w:sz="0" w:space="0" w:color="auto"/>
            <w:right w:val="none" w:sz="0" w:space="0" w:color="auto"/>
          </w:divBdr>
        </w:div>
        <w:div w:id="1627153908">
          <w:marLeft w:val="0"/>
          <w:marRight w:val="0"/>
          <w:marTop w:val="0"/>
          <w:marBottom w:val="0"/>
          <w:divBdr>
            <w:top w:val="none" w:sz="0" w:space="0" w:color="auto"/>
            <w:left w:val="none" w:sz="0" w:space="0" w:color="auto"/>
            <w:bottom w:val="none" w:sz="0" w:space="0" w:color="auto"/>
            <w:right w:val="none" w:sz="0" w:space="0" w:color="auto"/>
          </w:divBdr>
        </w:div>
        <w:div w:id="1697535579">
          <w:marLeft w:val="0"/>
          <w:marRight w:val="0"/>
          <w:marTop w:val="0"/>
          <w:marBottom w:val="0"/>
          <w:divBdr>
            <w:top w:val="none" w:sz="0" w:space="0" w:color="auto"/>
            <w:left w:val="none" w:sz="0" w:space="0" w:color="auto"/>
            <w:bottom w:val="none" w:sz="0" w:space="0" w:color="auto"/>
            <w:right w:val="none" w:sz="0" w:space="0" w:color="auto"/>
          </w:divBdr>
        </w:div>
        <w:div w:id="239945131">
          <w:marLeft w:val="0"/>
          <w:marRight w:val="0"/>
          <w:marTop w:val="0"/>
          <w:marBottom w:val="0"/>
          <w:divBdr>
            <w:top w:val="none" w:sz="0" w:space="0" w:color="auto"/>
            <w:left w:val="none" w:sz="0" w:space="0" w:color="auto"/>
            <w:bottom w:val="none" w:sz="0" w:space="0" w:color="auto"/>
            <w:right w:val="none" w:sz="0" w:space="0" w:color="auto"/>
          </w:divBdr>
        </w:div>
        <w:div w:id="316694966">
          <w:marLeft w:val="0"/>
          <w:marRight w:val="0"/>
          <w:marTop w:val="0"/>
          <w:marBottom w:val="0"/>
          <w:divBdr>
            <w:top w:val="none" w:sz="0" w:space="0" w:color="auto"/>
            <w:left w:val="none" w:sz="0" w:space="0" w:color="auto"/>
            <w:bottom w:val="none" w:sz="0" w:space="0" w:color="auto"/>
            <w:right w:val="none" w:sz="0" w:space="0" w:color="auto"/>
          </w:divBdr>
        </w:div>
        <w:div w:id="1993291482">
          <w:marLeft w:val="0"/>
          <w:marRight w:val="0"/>
          <w:marTop w:val="0"/>
          <w:marBottom w:val="0"/>
          <w:divBdr>
            <w:top w:val="none" w:sz="0" w:space="0" w:color="auto"/>
            <w:left w:val="none" w:sz="0" w:space="0" w:color="auto"/>
            <w:bottom w:val="none" w:sz="0" w:space="0" w:color="auto"/>
            <w:right w:val="none" w:sz="0" w:space="0" w:color="auto"/>
          </w:divBdr>
        </w:div>
        <w:div w:id="259872889">
          <w:marLeft w:val="0"/>
          <w:marRight w:val="0"/>
          <w:marTop w:val="0"/>
          <w:marBottom w:val="0"/>
          <w:divBdr>
            <w:top w:val="none" w:sz="0" w:space="0" w:color="auto"/>
            <w:left w:val="none" w:sz="0" w:space="0" w:color="auto"/>
            <w:bottom w:val="none" w:sz="0" w:space="0" w:color="auto"/>
            <w:right w:val="none" w:sz="0" w:space="0" w:color="auto"/>
          </w:divBdr>
        </w:div>
        <w:div w:id="846988022">
          <w:marLeft w:val="0"/>
          <w:marRight w:val="0"/>
          <w:marTop w:val="0"/>
          <w:marBottom w:val="0"/>
          <w:divBdr>
            <w:top w:val="none" w:sz="0" w:space="0" w:color="auto"/>
            <w:left w:val="none" w:sz="0" w:space="0" w:color="auto"/>
            <w:bottom w:val="none" w:sz="0" w:space="0" w:color="auto"/>
            <w:right w:val="none" w:sz="0" w:space="0" w:color="auto"/>
          </w:divBdr>
        </w:div>
        <w:div w:id="468939631">
          <w:marLeft w:val="0"/>
          <w:marRight w:val="0"/>
          <w:marTop w:val="0"/>
          <w:marBottom w:val="0"/>
          <w:divBdr>
            <w:top w:val="none" w:sz="0" w:space="0" w:color="auto"/>
            <w:left w:val="none" w:sz="0" w:space="0" w:color="auto"/>
            <w:bottom w:val="none" w:sz="0" w:space="0" w:color="auto"/>
            <w:right w:val="none" w:sz="0" w:space="0" w:color="auto"/>
          </w:divBdr>
        </w:div>
        <w:div w:id="1783068859">
          <w:marLeft w:val="0"/>
          <w:marRight w:val="0"/>
          <w:marTop w:val="0"/>
          <w:marBottom w:val="0"/>
          <w:divBdr>
            <w:top w:val="none" w:sz="0" w:space="0" w:color="auto"/>
            <w:left w:val="none" w:sz="0" w:space="0" w:color="auto"/>
            <w:bottom w:val="none" w:sz="0" w:space="0" w:color="auto"/>
            <w:right w:val="none" w:sz="0" w:space="0" w:color="auto"/>
          </w:divBdr>
        </w:div>
        <w:div w:id="404840759">
          <w:marLeft w:val="0"/>
          <w:marRight w:val="0"/>
          <w:marTop w:val="0"/>
          <w:marBottom w:val="0"/>
          <w:divBdr>
            <w:top w:val="none" w:sz="0" w:space="0" w:color="auto"/>
            <w:left w:val="none" w:sz="0" w:space="0" w:color="auto"/>
            <w:bottom w:val="none" w:sz="0" w:space="0" w:color="auto"/>
            <w:right w:val="none" w:sz="0" w:space="0" w:color="auto"/>
          </w:divBdr>
        </w:div>
        <w:div w:id="1680498009">
          <w:marLeft w:val="0"/>
          <w:marRight w:val="0"/>
          <w:marTop w:val="0"/>
          <w:marBottom w:val="0"/>
          <w:divBdr>
            <w:top w:val="none" w:sz="0" w:space="0" w:color="auto"/>
            <w:left w:val="none" w:sz="0" w:space="0" w:color="auto"/>
            <w:bottom w:val="none" w:sz="0" w:space="0" w:color="auto"/>
            <w:right w:val="none" w:sz="0" w:space="0" w:color="auto"/>
          </w:divBdr>
        </w:div>
        <w:div w:id="1258636454">
          <w:marLeft w:val="0"/>
          <w:marRight w:val="0"/>
          <w:marTop w:val="0"/>
          <w:marBottom w:val="0"/>
          <w:divBdr>
            <w:top w:val="none" w:sz="0" w:space="0" w:color="auto"/>
            <w:left w:val="none" w:sz="0" w:space="0" w:color="auto"/>
            <w:bottom w:val="none" w:sz="0" w:space="0" w:color="auto"/>
            <w:right w:val="none" w:sz="0" w:space="0" w:color="auto"/>
          </w:divBdr>
        </w:div>
        <w:div w:id="1825854251">
          <w:marLeft w:val="0"/>
          <w:marRight w:val="0"/>
          <w:marTop w:val="0"/>
          <w:marBottom w:val="0"/>
          <w:divBdr>
            <w:top w:val="none" w:sz="0" w:space="0" w:color="auto"/>
            <w:left w:val="none" w:sz="0" w:space="0" w:color="auto"/>
            <w:bottom w:val="none" w:sz="0" w:space="0" w:color="auto"/>
            <w:right w:val="none" w:sz="0" w:space="0" w:color="auto"/>
          </w:divBdr>
        </w:div>
        <w:div w:id="1424649171">
          <w:marLeft w:val="0"/>
          <w:marRight w:val="0"/>
          <w:marTop w:val="0"/>
          <w:marBottom w:val="0"/>
          <w:divBdr>
            <w:top w:val="none" w:sz="0" w:space="0" w:color="auto"/>
            <w:left w:val="none" w:sz="0" w:space="0" w:color="auto"/>
            <w:bottom w:val="none" w:sz="0" w:space="0" w:color="auto"/>
            <w:right w:val="none" w:sz="0" w:space="0" w:color="auto"/>
          </w:divBdr>
        </w:div>
        <w:div w:id="1196622141">
          <w:marLeft w:val="0"/>
          <w:marRight w:val="0"/>
          <w:marTop w:val="0"/>
          <w:marBottom w:val="0"/>
          <w:divBdr>
            <w:top w:val="none" w:sz="0" w:space="0" w:color="auto"/>
            <w:left w:val="none" w:sz="0" w:space="0" w:color="auto"/>
            <w:bottom w:val="none" w:sz="0" w:space="0" w:color="auto"/>
            <w:right w:val="none" w:sz="0" w:space="0" w:color="auto"/>
          </w:divBdr>
        </w:div>
        <w:div w:id="630747561">
          <w:marLeft w:val="0"/>
          <w:marRight w:val="0"/>
          <w:marTop w:val="0"/>
          <w:marBottom w:val="0"/>
          <w:divBdr>
            <w:top w:val="none" w:sz="0" w:space="0" w:color="auto"/>
            <w:left w:val="none" w:sz="0" w:space="0" w:color="auto"/>
            <w:bottom w:val="none" w:sz="0" w:space="0" w:color="auto"/>
            <w:right w:val="none" w:sz="0" w:space="0" w:color="auto"/>
          </w:divBdr>
        </w:div>
        <w:div w:id="360009601">
          <w:marLeft w:val="0"/>
          <w:marRight w:val="0"/>
          <w:marTop w:val="0"/>
          <w:marBottom w:val="0"/>
          <w:divBdr>
            <w:top w:val="none" w:sz="0" w:space="0" w:color="auto"/>
            <w:left w:val="none" w:sz="0" w:space="0" w:color="auto"/>
            <w:bottom w:val="none" w:sz="0" w:space="0" w:color="auto"/>
            <w:right w:val="none" w:sz="0" w:space="0" w:color="auto"/>
          </w:divBdr>
        </w:div>
        <w:div w:id="1282029777">
          <w:marLeft w:val="0"/>
          <w:marRight w:val="0"/>
          <w:marTop w:val="0"/>
          <w:marBottom w:val="0"/>
          <w:divBdr>
            <w:top w:val="none" w:sz="0" w:space="0" w:color="auto"/>
            <w:left w:val="none" w:sz="0" w:space="0" w:color="auto"/>
            <w:bottom w:val="none" w:sz="0" w:space="0" w:color="auto"/>
            <w:right w:val="none" w:sz="0" w:space="0" w:color="auto"/>
          </w:divBdr>
        </w:div>
        <w:div w:id="940793473">
          <w:marLeft w:val="0"/>
          <w:marRight w:val="0"/>
          <w:marTop w:val="0"/>
          <w:marBottom w:val="0"/>
          <w:divBdr>
            <w:top w:val="none" w:sz="0" w:space="0" w:color="auto"/>
            <w:left w:val="none" w:sz="0" w:space="0" w:color="auto"/>
            <w:bottom w:val="none" w:sz="0" w:space="0" w:color="auto"/>
            <w:right w:val="none" w:sz="0" w:space="0" w:color="auto"/>
          </w:divBdr>
        </w:div>
        <w:div w:id="1048453381">
          <w:marLeft w:val="0"/>
          <w:marRight w:val="0"/>
          <w:marTop w:val="0"/>
          <w:marBottom w:val="0"/>
          <w:divBdr>
            <w:top w:val="none" w:sz="0" w:space="0" w:color="auto"/>
            <w:left w:val="none" w:sz="0" w:space="0" w:color="auto"/>
            <w:bottom w:val="none" w:sz="0" w:space="0" w:color="auto"/>
            <w:right w:val="none" w:sz="0" w:space="0" w:color="auto"/>
          </w:divBdr>
        </w:div>
        <w:div w:id="2098091381">
          <w:marLeft w:val="0"/>
          <w:marRight w:val="0"/>
          <w:marTop w:val="0"/>
          <w:marBottom w:val="0"/>
          <w:divBdr>
            <w:top w:val="none" w:sz="0" w:space="0" w:color="auto"/>
            <w:left w:val="none" w:sz="0" w:space="0" w:color="auto"/>
            <w:bottom w:val="none" w:sz="0" w:space="0" w:color="auto"/>
            <w:right w:val="none" w:sz="0" w:space="0" w:color="auto"/>
          </w:divBdr>
        </w:div>
        <w:div w:id="133766903">
          <w:marLeft w:val="0"/>
          <w:marRight w:val="0"/>
          <w:marTop w:val="0"/>
          <w:marBottom w:val="0"/>
          <w:divBdr>
            <w:top w:val="none" w:sz="0" w:space="0" w:color="auto"/>
            <w:left w:val="none" w:sz="0" w:space="0" w:color="auto"/>
            <w:bottom w:val="none" w:sz="0" w:space="0" w:color="auto"/>
            <w:right w:val="none" w:sz="0" w:space="0" w:color="auto"/>
          </w:divBdr>
        </w:div>
        <w:div w:id="266082289">
          <w:marLeft w:val="0"/>
          <w:marRight w:val="0"/>
          <w:marTop w:val="0"/>
          <w:marBottom w:val="0"/>
          <w:divBdr>
            <w:top w:val="none" w:sz="0" w:space="0" w:color="auto"/>
            <w:left w:val="none" w:sz="0" w:space="0" w:color="auto"/>
            <w:bottom w:val="none" w:sz="0" w:space="0" w:color="auto"/>
            <w:right w:val="none" w:sz="0" w:space="0" w:color="auto"/>
          </w:divBdr>
        </w:div>
        <w:div w:id="1622105387">
          <w:marLeft w:val="0"/>
          <w:marRight w:val="0"/>
          <w:marTop w:val="0"/>
          <w:marBottom w:val="0"/>
          <w:divBdr>
            <w:top w:val="none" w:sz="0" w:space="0" w:color="auto"/>
            <w:left w:val="none" w:sz="0" w:space="0" w:color="auto"/>
            <w:bottom w:val="none" w:sz="0" w:space="0" w:color="auto"/>
            <w:right w:val="none" w:sz="0" w:space="0" w:color="auto"/>
          </w:divBdr>
        </w:div>
        <w:div w:id="1186479974">
          <w:marLeft w:val="0"/>
          <w:marRight w:val="0"/>
          <w:marTop w:val="0"/>
          <w:marBottom w:val="0"/>
          <w:divBdr>
            <w:top w:val="none" w:sz="0" w:space="0" w:color="auto"/>
            <w:left w:val="none" w:sz="0" w:space="0" w:color="auto"/>
            <w:bottom w:val="none" w:sz="0" w:space="0" w:color="auto"/>
            <w:right w:val="none" w:sz="0" w:space="0" w:color="auto"/>
          </w:divBdr>
        </w:div>
        <w:div w:id="785076816">
          <w:marLeft w:val="0"/>
          <w:marRight w:val="0"/>
          <w:marTop w:val="0"/>
          <w:marBottom w:val="0"/>
          <w:divBdr>
            <w:top w:val="none" w:sz="0" w:space="0" w:color="auto"/>
            <w:left w:val="none" w:sz="0" w:space="0" w:color="auto"/>
            <w:bottom w:val="none" w:sz="0" w:space="0" w:color="auto"/>
            <w:right w:val="none" w:sz="0" w:space="0" w:color="auto"/>
          </w:divBdr>
        </w:div>
      </w:divsChild>
    </w:div>
    <w:div w:id="1314020652">
      <w:bodyDiv w:val="1"/>
      <w:marLeft w:val="0"/>
      <w:marRight w:val="0"/>
      <w:marTop w:val="0"/>
      <w:marBottom w:val="0"/>
      <w:divBdr>
        <w:top w:val="none" w:sz="0" w:space="0" w:color="auto"/>
        <w:left w:val="none" w:sz="0" w:space="0" w:color="auto"/>
        <w:bottom w:val="none" w:sz="0" w:space="0" w:color="auto"/>
        <w:right w:val="none" w:sz="0" w:space="0" w:color="auto"/>
      </w:divBdr>
    </w:div>
    <w:div w:id="1314093895">
      <w:bodyDiv w:val="1"/>
      <w:marLeft w:val="0"/>
      <w:marRight w:val="0"/>
      <w:marTop w:val="0"/>
      <w:marBottom w:val="0"/>
      <w:divBdr>
        <w:top w:val="none" w:sz="0" w:space="0" w:color="auto"/>
        <w:left w:val="none" w:sz="0" w:space="0" w:color="auto"/>
        <w:bottom w:val="none" w:sz="0" w:space="0" w:color="auto"/>
        <w:right w:val="none" w:sz="0" w:space="0" w:color="auto"/>
      </w:divBdr>
    </w:div>
    <w:div w:id="1314600149">
      <w:bodyDiv w:val="1"/>
      <w:marLeft w:val="0"/>
      <w:marRight w:val="0"/>
      <w:marTop w:val="0"/>
      <w:marBottom w:val="0"/>
      <w:divBdr>
        <w:top w:val="none" w:sz="0" w:space="0" w:color="auto"/>
        <w:left w:val="none" w:sz="0" w:space="0" w:color="auto"/>
        <w:bottom w:val="none" w:sz="0" w:space="0" w:color="auto"/>
        <w:right w:val="none" w:sz="0" w:space="0" w:color="auto"/>
      </w:divBdr>
    </w:div>
    <w:div w:id="1314607460">
      <w:bodyDiv w:val="1"/>
      <w:marLeft w:val="0"/>
      <w:marRight w:val="0"/>
      <w:marTop w:val="0"/>
      <w:marBottom w:val="0"/>
      <w:divBdr>
        <w:top w:val="none" w:sz="0" w:space="0" w:color="auto"/>
        <w:left w:val="none" w:sz="0" w:space="0" w:color="auto"/>
        <w:bottom w:val="none" w:sz="0" w:space="0" w:color="auto"/>
        <w:right w:val="none" w:sz="0" w:space="0" w:color="auto"/>
      </w:divBdr>
    </w:div>
    <w:div w:id="1316257020">
      <w:bodyDiv w:val="1"/>
      <w:marLeft w:val="0"/>
      <w:marRight w:val="0"/>
      <w:marTop w:val="0"/>
      <w:marBottom w:val="0"/>
      <w:divBdr>
        <w:top w:val="none" w:sz="0" w:space="0" w:color="auto"/>
        <w:left w:val="none" w:sz="0" w:space="0" w:color="auto"/>
        <w:bottom w:val="none" w:sz="0" w:space="0" w:color="auto"/>
        <w:right w:val="none" w:sz="0" w:space="0" w:color="auto"/>
      </w:divBdr>
    </w:div>
    <w:div w:id="1316296761">
      <w:bodyDiv w:val="1"/>
      <w:marLeft w:val="0"/>
      <w:marRight w:val="0"/>
      <w:marTop w:val="0"/>
      <w:marBottom w:val="0"/>
      <w:divBdr>
        <w:top w:val="none" w:sz="0" w:space="0" w:color="auto"/>
        <w:left w:val="none" w:sz="0" w:space="0" w:color="auto"/>
        <w:bottom w:val="none" w:sz="0" w:space="0" w:color="auto"/>
        <w:right w:val="none" w:sz="0" w:space="0" w:color="auto"/>
      </w:divBdr>
    </w:div>
    <w:div w:id="1316686523">
      <w:bodyDiv w:val="1"/>
      <w:marLeft w:val="0"/>
      <w:marRight w:val="0"/>
      <w:marTop w:val="0"/>
      <w:marBottom w:val="0"/>
      <w:divBdr>
        <w:top w:val="none" w:sz="0" w:space="0" w:color="auto"/>
        <w:left w:val="none" w:sz="0" w:space="0" w:color="auto"/>
        <w:bottom w:val="none" w:sz="0" w:space="0" w:color="auto"/>
        <w:right w:val="none" w:sz="0" w:space="0" w:color="auto"/>
      </w:divBdr>
    </w:div>
    <w:div w:id="1316837600">
      <w:bodyDiv w:val="1"/>
      <w:marLeft w:val="0"/>
      <w:marRight w:val="0"/>
      <w:marTop w:val="0"/>
      <w:marBottom w:val="0"/>
      <w:divBdr>
        <w:top w:val="none" w:sz="0" w:space="0" w:color="auto"/>
        <w:left w:val="none" w:sz="0" w:space="0" w:color="auto"/>
        <w:bottom w:val="none" w:sz="0" w:space="0" w:color="auto"/>
        <w:right w:val="none" w:sz="0" w:space="0" w:color="auto"/>
      </w:divBdr>
    </w:div>
    <w:div w:id="1317762246">
      <w:bodyDiv w:val="1"/>
      <w:marLeft w:val="0"/>
      <w:marRight w:val="0"/>
      <w:marTop w:val="0"/>
      <w:marBottom w:val="0"/>
      <w:divBdr>
        <w:top w:val="none" w:sz="0" w:space="0" w:color="auto"/>
        <w:left w:val="none" w:sz="0" w:space="0" w:color="auto"/>
        <w:bottom w:val="none" w:sz="0" w:space="0" w:color="auto"/>
        <w:right w:val="none" w:sz="0" w:space="0" w:color="auto"/>
      </w:divBdr>
    </w:div>
    <w:div w:id="1318070612">
      <w:bodyDiv w:val="1"/>
      <w:marLeft w:val="0"/>
      <w:marRight w:val="0"/>
      <w:marTop w:val="0"/>
      <w:marBottom w:val="0"/>
      <w:divBdr>
        <w:top w:val="none" w:sz="0" w:space="0" w:color="auto"/>
        <w:left w:val="none" w:sz="0" w:space="0" w:color="auto"/>
        <w:bottom w:val="none" w:sz="0" w:space="0" w:color="auto"/>
        <w:right w:val="none" w:sz="0" w:space="0" w:color="auto"/>
      </w:divBdr>
    </w:div>
    <w:div w:id="1319383429">
      <w:bodyDiv w:val="1"/>
      <w:marLeft w:val="0"/>
      <w:marRight w:val="0"/>
      <w:marTop w:val="0"/>
      <w:marBottom w:val="0"/>
      <w:divBdr>
        <w:top w:val="none" w:sz="0" w:space="0" w:color="auto"/>
        <w:left w:val="none" w:sz="0" w:space="0" w:color="auto"/>
        <w:bottom w:val="none" w:sz="0" w:space="0" w:color="auto"/>
        <w:right w:val="none" w:sz="0" w:space="0" w:color="auto"/>
      </w:divBdr>
    </w:div>
    <w:div w:id="1319765928">
      <w:bodyDiv w:val="1"/>
      <w:marLeft w:val="0"/>
      <w:marRight w:val="0"/>
      <w:marTop w:val="0"/>
      <w:marBottom w:val="0"/>
      <w:divBdr>
        <w:top w:val="none" w:sz="0" w:space="0" w:color="auto"/>
        <w:left w:val="none" w:sz="0" w:space="0" w:color="auto"/>
        <w:bottom w:val="none" w:sz="0" w:space="0" w:color="auto"/>
        <w:right w:val="none" w:sz="0" w:space="0" w:color="auto"/>
      </w:divBdr>
    </w:div>
    <w:div w:id="1319770317">
      <w:bodyDiv w:val="1"/>
      <w:marLeft w:val="0"/>
      <w:marRight w:val="0"/>
      <w:marTop w:val="0"/>
      <w:marBottom w:val="0"/>
      <w:divBdr>
        <w:top w:val="none" w:sz="0" w:space="0" w:color="auto"/>
        <w:left w:val="none" w:sz="0" w:space="0" w:color="auto"/>
        <w:bottom w:val="none" w:sz="0" w:space="0" w:color="auto"/>
        <w:right w:val="none" w:sz="0" w:space="0" w:color="auto"/>
      </w:divBdr>
    </w:div>
    <w:div w:id="1319773640">
      <w:bodyDiv w:val="1"/>
      <w:marLeft w:val="0"/>
      <w:marRight w:val="0"/>
      <w:marTop w:val="0"/>
      <w:marBottom w:val="0"/>
      <w:divBdr>
        <w:top w:val="none" w:sz="0" w:space="0" w:color="auto"/>
        <w:left w:val="none" w:sz="0" w:space="0" w:color="auto"/>
        <w:bottom w:val="none" w:sz="0" w:space="0" w:color="auto"/>
        <w:right w:val="none" w:sz="0" w:space="0" w:color="auto"/>
      </w:divBdr>
    </w:div>
    <w:div w:id="1319964033">
      <w:bodyDiv w:val="1"/>
      <w:marLeft w:val="0"/>
      <w:marRight w:val="0"/>
      <w:marTop w:val="0"/>
      <w:marBottom w:val="0"/>
      <w:divBdr>
        <w:top w:val="none" w:sz="0" w:space="0" w:color="auto"/>
        <w:left w:val="none" w:sz="0" w:space="0" w:color="auto"/>
        <w:bottom w:val="none" w:sz="0" w:space="0" w:color="auto"/>
        <w:right w:val="none" w:sz="0" w:space="0" w:color="auto"/>
      </w:divBdr>
    </w:div>
    <w:div w:id="1320039711">
      <w:bodyDiv w:val="1"/>
      <w:marLeft w:val="0"/>
      <w:marRight w:val="0"/>
      <w:marTop w:val="0"/>
      <w:marBottom w:val="0"/>
      <w:divBdr>
        <w:top w:val="none" w:sz="0" w:space="0" w:color="auto"/>
        <w:left w:val="none" w:sz="0" w:space="0" w:color="auto"/>
        <w:bottom w:val="none" w:sz="0" w:space="0" w:color="auto"/>
        <w:right w:val="none" w:sz="0" w:space="0" w:color="auto"/>
      </w:divBdr>
    </w:div>
    <w:div w:id="1320840075">
      <w:bodyDiv w:val="1"/>
      <w:marLeft w:val="0"/>
      <w:marRight w:val="0"/>
      <w:marTop w:val="0"/>
      <w:marBottom w:val="0"/>
      <w:divBdr>
        <w:top w:val="none" w:sz="0" w:space="0" w:color="auto"/>
        <w:left w:val="none" w:sz="0" w:space="0" w:color="auto"/>
        <w:bottom w:val="none" w:sz="0" w:space="0" w:color="auto"/>
        <w:right w:val="none" w:sz="0" w:space="0" w:color="auto"/>
      </w:divBdr>
    </w:div>
    <w:div w:id="1321079818">
      <w:bodyDiv w:val="1"/>
      <w:marLeft w:val="0"/>
      <w:marRight w:val="0"/>
      <w:marTop w:val="0"/>
      <w:marBottom w:val="0"/>
      <w:divBdr>
        <w:top w:val="none" w:sz="0" w:space="0" w:color="auto"/>
        <w:left w:val="none" w:sz="0" w:space="0" w:color="auto"/>
        <w:bottom w:val="none" w:sz="0" w:space="0" w:color="auto"/>
        <w:right w:val="none" w:sz="0" w:space="0" w:color="auto"/>
      </w:divBdr>
    </w:div>
    <w:div w:id="1321810445">
      <w:bodyDiv w:val="1"/>
      <w:marLeft w:val="0"/>
      <w:marRight w:val="0"/>
      <w:marTop w:val="0"/>
      <w:marBottom w:val="0"/>
      <w:divBdr>
        <w:top w:val="none" w:sz="0" w:space="0" w:color="auto"/>
        <w:left w:val="none" w:sz="0" w:space="0" w:color="auto"/>
        <w:bottom w:val="none" w:sz="0" w:space="0" w:color="auto"/>
        <w:right w:val="none" w:sz="0" w:space="0" w:color="auto"/>
      </w:divBdr>
      <w:divsChild>
        <w:div w:id="576093859">
          <w:marLeft w:val="0"/>
          <w:marRight w:val="0"/>
          <w:marTop w:val="0"/>
          <w:marBottom w:val="0"/>
          <w:divBdr>
            <w:top w:val="none" w:sz="0" w:space="0" w:color="auto"/>
            <w:left w:val="none" w:sz="0" w:space="0" w:color="auto"/>
            <w:bottom w:val="none" w:sz="0" w:space="0" w:color="auto"/>
            <w:right w:val="none" w:sz="0" w:space="0" w:color="auto"/>
          </w:divBdr>
          <w:divsChild>
            <w:div w:id="2046633506">
              <w:marLeft w:val="0"/>
              <w:marRight w:val="0"/>
              <w:marTop w:val="0"/>
              <w:marBottom w:val="0"/>
              <w:divBdr>
                <w:top w:val="none" w:sz="0" w:space="0" w:color="auto"/>
                <w:left w:val="none" w:sz="0" w:space="0" w:color="auto"/>
                <w:bottom w:val="none" w:sz="0" w:space="0" w:color="auto"/>
                <w:right w:val="none" w:sz="0" w:space="0" w:color="auto"/>
              </w:divBdr>
            </w:div>
            <w:div w:id="1876625019">
              <w:marLeft w:val="0"/>
              <w:marRight w:val="0"/>
              <w:marTop w:val="0"/>
              <w:marBottom w:val="0"/>
              <w:divBdr>
                <w:top w:val="none" w:sz="0" w:space="0" w:color="auto"/>
                <w:left w:val="none" w:sz="0" w:space="0" w:color="auto"/>
                <w:bottom w:val="none" w:sz="0" w:space="0" w:color="auto"/>
                <w:right w:val="none" w:sz="0" w:space="0" w:color="auto"/>
              </w:divBdr>
            </w:div>
            <w:div w:id="104583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999097">
      <w:bodyDiv w:val="1"/>
      <w:marLeft w:val="0"/>
      <w:marRight w:val="0"/>
      <w:marTop w:val="0"/>
      <w:marBottom w:val="0"/>
      <w:divBdr>
        <w:top w:val="none" w:sz="0" w:space="0" w:color="auto"/>
        <w:left w:val="none" w:sz="0" w:space="0" w:color="auto"/>
        <w:bottom w:val="none" w:sz="0" w:space="0" w:color="auto"/>
        <w:right w:val="none" w:sz="0" w:space="0" w:color="auto"/>
      </w:divBdr>
    </w:div>
    <w:div w:id="1322781318">
      <w:bodyDiv w:val="1"/>
      <w:marLeft w:val="0"/>
      <w:marRight w:val="0"/>
      <w:marTop w:val="0"/>
      <w:marBottom w:val="0"/>
      <w:divBdr>
        <w:top w:val="none" w:sz="0" w:space="0" w:color="auto"/>
        <w:left w:val="none" w:sz="0" w:space="0" w:color="auto"/>
        <w:bottom w:val="none" w:sz="0" w:space="0" w:color="auto"/>
        <w:right w:val="none" w:sz="0" w:space="0" w:color="auto"/>
      </w:divBdr>
    </w:div>
    <w:div w:id="1323045236">
      <w:bodyDiv w:val="1"/>
      <w:marLeft w:val="0"/>
      <w:marRight w:val="0"/>
      <w:marTop w:val="0"/>
      <w:marBottom w:val="0"/>
      <w:divBdr>
        <w:top w:val="none" w:sz="0" w:space="0" w:color="auto"/>
        <w:left w:val="none" w:sz="0" w:space="0" w:color="auto"/>
        <w:bottom w:val="none" w:sz="0" w:space="0" w:color="auto"/>
        <w:right w:val="none" w:sz="0" w:space="0" w:color="auto"/>
      </w:divBdr>
    </w:div>
    <w:div w:id="1323705587">
      <w:bodyDiv w:val="1"/>
      <w:marLeft w:val="0"/>
      <w:marRight w:val="0"/>
      <w:marTop w:val="0"/>
      <w:marBottom w:val="0"/>
      <w:divBdr>
        <w:top w:val="none" w:sz="0" w:space="0" w:color="auto"/>
        <w:left w:val="none" w:sz="0" w:space="0" w:color="auto"/>
        <w:bottom w:val="none" w:sz="0" w:space="0" w:color="auto"/>
        <w:right w:val="none" w:sz="0" w:space="0" w:color="auto"/>
      </w:divBdr>
    </w:div>
    <w:div w:id="1323849791">
      <w:bodyDiv w:val="1"/>
      <w:marLeft w:val="0"/>
      <w:marRight w:val="0"/>
      <w:marTop w:val="0"/>
      <w:marBottom w:val="0"/>
      <w:divBdr>
        <w:top w:val="none" w:sz="0" w:space="0" w:color="auto"/>
        <w:left w:val="none" w:sz="0" w:space="0" w:color="auto"/>
        <w:bottom w:val="none" w:sz="0" w:space="0" w:color="auto"/>
        <w:right w:val="none" w:sz="0" w:space="0" w:color="auto"/>
      </w:divBdr>
    </w:div>
    <w:div w:id="1324160739">
      <w:bodyDiv w:val="1"/>
      <w:marLeft w:val="0"/>
      <w:marRight w:val="0"/>
      <w:marTop w:val="0"/>
      <w:marBottom w:val="0"/>
      <w:divBdr>
        <w:top w:val="none" w:sz="0" w:space="0" w:color="auto"/>
        <w:left w:val="none" w:sz="0" w:space="0" w:color="auto"/>
        <w:bottom w:val="none" w:sz="0" w:space="0" w:color="auto"/>
        <w:right w:val="none" w:sz="0" w:space="0" w:color="auto"/>
      </w:divBdr>
    </w:div>
    <w:div w:id="1324505897">
      <w:bodyDiv w:val="1"/>
      <w:marLeft w:val="0"/>
      <w:marRight w:val="0"/>
      <w:marTop w:val="0"/>
      <w:marBottom w:val="0"/>
      <w:divBdr>
        <w:top w:val="none" w:sz="0" w:space="0" w:color="auto"/>
        <w:left w:val="none" w:sz="0" w:space="0" w:color="auto"/>
        <w:bottom w:val="none" w:sz="0" w:space="0" w:color="auto"/>
        <w:right w:val="none" w:sz="0" w:space="0" w:color="auto"/>
      </w:divBdr>
    </w:div>
    <w:div w:id="1324701638">
      <w:bodyDiv w:val="1"/>
      <w:marLeft w:val="0"/>
      <w:marRight w:val="0"/>
      <w:marTop w:val="0"/>
      <w:marBottom w:val="0"/>
      <w:divBdr>
        <w:top w:val="none" w:sz="0" w:space="0" w:color="auto"/>
        <w:left w:val="none" w:sz="0" w:space="0" w:color="auto"/>
        <w:bottom w:val="none" w:sz="0" w:space="0" w:color="auto"/>
        <w:right w:val="none" w:sz="0" w:space="0" w:color="auto"/>
      </w:divBdr>
    </w:div>
    <w:div w:id="1325083011">
      <w:bodyDiv w:val="1"/>
      <w:marLeft w:val="0"/>
      <w:marRight w:val="0"/>
      <w:marTop w:val="0"/>
      <w:marBottom w:val="0"/>
      <w:divBdr>
        <w:top w:val="none" w:sz="0" w:space="0" w:color="auto"/>
        <w:left w:val="none" w:sz="0" w:space="0" w:color="auto"/>
        <w:bottom w:val="none" w:sz="0" w:space="0" w:color="auto"/>
        <w:right w:val="none" w:sz="0" w:space="0" w:color="auto"/>
      </w:divBdr>
    </w:div>
    <w:div w:id="1325158017">
      <w:bodyDiv w:val="1"/>
      <w:marLeft w:val="0"/>
      <w:marRight w:val="0"/>
      <w:marTop w:val="0"/>
      <w:marBottom w:val="0"/>
      <w:divBdr>
        <w:top w:val="none" w:sz="0" w:space="0" w:color="auto"/>
        <w:left w:val="none" w:sz="0" w:space="0" w:color="auto"/>
        <w:bottom w:val="none" w:sz="0" w:space="0" w:color="auto"/>
        <w:right w:val="none" w:sz="0" w:space="0" w:color="auto"/>
      </w:divBdr>
    </w:div>
    <w:div w:id="1325205705">
      <w:bodyDiv w:val="1"/>
      <w:marLeft w:val="0"/>
      <w:marRight w:val="0"/>
      <w:marTop w:val="0"/>
      <w:marBottom w:val="0"/>
      <w:divBdr>
        <w:top w:val="none" w:sz="0" w:space="0" w:color="auto"/>
        <w:left w:val="none" w:sz="0" w:space="0" w:color="auto"/>
        <w:bottom w:val="none" w:sz="0" w:space="0" w:color="auto"/>
        <w:right w:val="none" w:sz="0" w:space="0" w:color="auto"/>
      </w:divBdr>
    </w:div>
    <w:div w:id="1325208752">
      <w:bodyDiv w:val="1"/>
      <w:marLeft w:val="0"/>
      <w:marRight w:val="0"/>
      <w:marTop w:val="0"/>
      <w:marBottom w:val="0"/>
      <w:divBdr>
        <w:top w:val="none" w:sz="0" w:space="0" w:color="auto"/>
        <w:left w:val="none" w:sz="0" w:space="0" w:color="auto"/>
        <w:bottom w:val="none" w:sz="0" w:space="0" w:color="auto"/>
        <w:right w:val="none" w:sz="0" w:space="0" w:color="auto"/>
      </w:divBdr>
    </w:div>
    <w:div w:id="1326126228">
      <w:bodyDiv w:val="1"/>
      <w:marLeft w:val="0"/>
      <w:marRight w:val="0"/>
      <w:marTop w:val="0"/>
      <w:marBottom w:val="0"/>
      <w:divBdr>
        <w:top w:val="none" w:sz="0" w:space="0" w:color="auto"/>
        <w:left w:val="none" w:sz="0" w:space="0" w:color="auto"/>
        <w:bottom w:val="none" w:sz="0" w:space="0" w:color="auto"/>
        <w:right w:val="none" w:sz="0" w:space="0" w:color="auto"/>
      </w:divBdr>
    </w:div>
    <w:div w:id="1326586549">
      <w:bodyDiv w:val="1"/>
      <w:marLeft w:val="0"/>
      <w:marRight w:val="0"/>
      <w:marTop w:val="0"/>
      <w:marBottom w:val="0"/>
      <w:divBdr>
        <w:top w:val="none" w:sz="0" w:space="0" w:color="auto"/>
        <w:left w:val="none" w:sz="0" w:space="0" w:color="auto"/>
        <w:bottom w:val="none" w:sz="0" w:space="0" w:color="auto"/>
        <w:right w:val="none" w:sz="0" w:space="0" w:color="auto"/>
      </w:divBdr>
      <w:divsChild>
        <w:div w:id="332295818">
          <w:marLeft w:val="0"/>
          <w:marRight w:val="0"/>
          <w:marTop w:val="0"/>
          <w:marBottom w:val="0"/>
          <w:divBdr>
            <w:top w:val="none" w:sz="0" w:space="0" w:color="auto"/>
            <w:left w:val="none" w:sz="0" w:space="0" w:color="auto"/>
            <w:bottom w:val="none" w:sz="0" w:space="0" w:color="auto"/>
            <w:right w:val="none" w:sz="0" w:space="0" w:color="auto"/>
          </w:divBdr>
        </w:div>
        <w:div w:id="88166003">
          <w:marLeft w:val="0"/>
          <w:marRight w:val="0"/>
          <w:marTop w:val="0"/>
          <w:marBottom w:val="0"/>
          <w:divBdr>
            <w:top w:val="none" w:sz="0" w:space="0" w:color="auto"/>
            <w:left w:val="none" w:sz="0" w:space="0" w:color="auto"/>
            <w:bottom w:val="none" w:sz="0" w:space="0" w:color="auto"/>
            <w:right w:val="none" w:sz="0" w:space="0" w:color="auto"/>
          </w:divBdr>
        </w:div>
        <w:div w:id="2104108463">
          <w:marLeft w:val="0"/>
          <w:marRight w:val="0"/>
          <w:marTop w:val="0"/>
          <w:marBottom w:val="0"/>
          <w:divBdr>
            <w:top w:val="none" w:sz="0" w:space="0" w:color="auto"/>
            <w:left w:val="none" w:sz="0" w:space="0" w:color="auto"/>
            <w:bottom w:val="none" w:sz="0" w:space="0" w:color="auto"/>
            <w:right w:val="none" w:sz="0" w:space="0" w:color="auto"/>
          </w:divBdr>
        </w:div>
        <w:div w:id="1605575700">
          <w:marLeft w:val="0"/>
          <w:marRight w:val="0"/>
          <w:marTop w:val="0"/>
          <w:marBottom w:val="0"/>
          <w:divBdr>
            <w:top w:val="none" w:sz="0" w:space="0" w:color="auto"/>
            <w:left w:val="none" w:sz="0" w:space="0" w:color="auto"/>
            <w:bottom w:val="none" w:sz="0" w:space="0" w:color="auto"/>
            <w:right w:val="none" w:sz="0" w:space="0" w:color="auto"/>
          </w:divBdr>
        </w:div>
        <w:div w:id="252666849">
          <w:marLeft w:val="0"/>
          <w:marRight w:val="0"/>
          <w:marTop w:val="0"/>
          <w:marBottom w:val="0"/>
          <w:divBdr>
            <w:top w:val="none" w:sz="0" w:space="0" w:color="auto"/>
            <w:left w:val="none" w:sz="0" w:space="0" w:color="auto"/>
            <w:bottom w:val="none" w:sz="0" w:space="0" w:color="auto"/>
            <w:right w:val="none" w:sz="0" w:space="0" w:color="auto"/>
          </w:divBdr>
        </w:div>
        <w:div w:id="85461713">
          <w:marLeft w:val="0"/>
          <w:marRight w:val="0"/>
          <w:marTop w:val="0"/>
          <w:marBottom w:val="0"/>
          <w:divBdr>
            <w:top w:val="none" w:sz="0" w:space="0" w:color="auto"/>
            <w:left w:val="none" w:sz="0" w:space="0" w:color="auto"/>
            <w:bottom w:val="none" w:sz="0" w:space="0" w:color="auto"/>
            <w:right w:val="none" w:sz="0" w:space="0" w:color="auto"/>
          </w:divBdr>
        </w:div>
        <w:div w:id="42992697">
          <w:marLeft w:val="0"/>
          <w:marRight w:val="0"/>
          <w:marTop w:val="0"/>
          <w:marBottom w:val="0"/>
          <w:divBdr>
            <w:top w:val="none" w:sz="0" w:space="0" w:color="auto"/>
            <w:left w:val="none" w:sz="0" w:space="0" w:color="auto"/>
            <w:bottom w:val="none" w:sz="0" w:space="0" w:color="auto"/>
            <w:right w:val="none" w:sz="0" w:space="0" w:color="auto"/>
          </w:divBdr>
        </w:div>
        <w:div w:id="1557470398">
          <w:marLeft w:val="0"/>
          <w:marRight w:val="0"/>
          <w:marTop w:val="0"/>
          <w:marBottom w:val="0"/>
          <w:divBdr>
            <w:top w:val="none" w:sz="0" w:space="0" w:color="auto"/>
            <w:left w:val="none" w:sz="0" w:space="0" w:color="auto"/>
            <w:bottom w:val="none" w:sz="0" w:space="0" w:color="auto"/>
            <w:right w:val="none" w:sz="0" w:space="0" w:color="auto"/>
          </w:divBdr>
        </w:div>
        <w:div w:id="478613226">
          <w:marLeft w:val="0"/>
          <w:marRight w:val="0"/>
          <w:marTop w:val="0"/>
          <w:marBottom w:val="0"/>
          <w:divBdr>
            <w:top w:val="none" w:sz="0" w:space="0" w:color="auto"/>
            <w:left w:val="none" w:sz="0" w:space="0" w:color="auto"/>
            <w:bottom w:val="none" w:sz="0" w:space="0" w:color="auto"/>
            <w:right w:val="none" w:sz="0" w:space="0" w:color="auto"/>
          </w:divBdr>
        </w:div>
        <w:div w:id="1513254013">
          <w:marLeft w:val="0"/>
          <w:marRight w:val="0"/>
          <w:marTop w:val="0"/>
          <w:marBottom w:val="0"/>
          <w:divBdr>
            <w:top w:val="none" w:sz="0" w:space="0" w:color="auto"/>
            <w:left w:val="none" w:sz="0" w:space="0" w:color="auto"/>
            <w:bottom w:val="none" w:sz="0" w:space="0" w:color="auto"/>
            <w:right w:val="none" w:sz="0" w:space="0" w:color="auto"/>
          </w:divBdr>
        </w:div>
        <w:div w:id="114564915">
          <w:marLeft w:val="0"/>
          <w:marRight w:val="0"/>
          <w:marTop w:val="0"/>
          <w:marBottom w:val="0"/>
          <w:divBdr>
            <w:top w:val="none" w:sz="0" w:space="0" w:color="auto"/>
            <w:left w:val="none" w:sz="0" w:space="0" w:color="auto"/>
            <w:bottom w:val="none" w:sz="0" w:space="0" w:color="auto"/>
            <w:right w:val="none" w:sz="0" w:space="0" w:color="auto"/>
          </w:divBdr>
        </w:div>
        <w:div w:id="942348287">
          <w:marLeft w:val="0"/>
          <w:marRight w:val="0"/>
          <w:marTop w:val="0"/>
          <w:marBottom w:val="0"/>
          <w:divBdr>
            <w:top w:val="none" w:sz="0" w:space="0" w:color="auto"/>
            <w:left w:val="none" w:sz="0" w:space="0" w:color="auto"/>
            <w:bottom w:val="none" w:sz="0" w:space="0" w:color="auto"/>
            <w:right w:val="none" w:sz="0" w:space="0" w:color="auto"/>
          </w:divBdr>
        </w:div>
        <w:div w:id="139006354">
          <w:marLeft w:val="0"/>
          <w:marRight w:val="0"/>
          <w:marTop w:val="0"/>
          <w:marBottom w:val="0"/>
          <w:divBdr>
            <w:top w:val="none" w:sz="0" w:space="0" w:color="auto"/>
            <w:left w:val="none" w:sz="0" w:space="0" w:color="auto"/>
            <w:bottom w:val="none" w:sz="0" w:space="0" w:color="auto"/>
            <w:right w:val="none" w:sz="0" w:space="0" w:color="auto"/>
          </w:divBdr>
        </w:div>
        <w:div w:id="184683382">
          <w:marLeft w:val="0"/>
          <w:marRight w:val="0"/>
          <w:marTop w:val="0"/>
          <w:marBottom w:val="0"/>
          <w:divBdr>
            <w:top w:val="none" w:sz="0" w:space="0" w:color="auto"/>
            <w:left w:val="none" w:sz="0" w:space="0" w:color="auto"/>
            <w:bottom w:val="none" w:sz="0" w:space="0" w:color="auto"/>
            <w:right w:val="none" w:sz="0" w:space="0" w:color="auto"/>
          </w:divBdr>
        </w:div>
        <w:div w:id="1983536801">
          <w:marLeft w:val="0"/>
          <w:marRight w:val="0"/>
          <w:marTop w:val="0"/>
          <w:marBottom w:val="0"/>
          <w:divBdr>
            <w:top w:val="none" w:sz="0" w:space="0" w:color="auto"/>
            <w:left w:val="none" w:sz="0" w:space="0" w:color="auto"/>
            <w:bottom w:val="none" w:sz="0" w:space="0" w:color="auto"/>
            <w:right w:val="none" w:sz="0" w:space="0" w:color="auto"/>
          </w:divBdr>
        </w:div>
        <w:div w:id="2004233676">
          <w:marLeft w:val="0"/>
          <w:marRight w:val="0"/>
          <w:marTop w:val="0"/>
          <w:marBottom w:val="0"/>
          <w:divBdr>
            <w:top w:val="none" w:sz="0" w:space="0" w:color="auto"/>
            <w:left w:val="none" w:sz="0" w:space="0" w:color="auto"/>
            <w:bottom w:val="none" w:sz="0" w:space="0" w:color="auto"/>
            <w:right w:val="none" w:sz="0" w:space="0" w:color="auto"/>
          </w:divBdr>
        </w:div>
        <w:div w:id="1563911093">
          <w:marLeft w:val="0"/>
          <w:marRight w:val="0"/>
          <w:marTop w:val="0"/>
          <w:marBottom w:val="0"/>
          <w:divBdr>
            <w:top w:val="none" w:sz="0" w:space="0" w:color="auto"/>
            <w:left w:val="none" w:sz="0" w:space="0" w:color="auto"/>
            <w:bottom w:val="none" w:sz="0" w:space="0" w:color="auto"/>
            <w:right w:val="none" w:sz="0" w:space="0" w:color="auto"/>
          </w:divBdr>
        </w:div>
        <w:div w:id="662010002">
          <w:marLeft w:val="0"/>
          <w:marRight w:val="0"/>
          <w:marTop w:val="0"/>
          <w:marBottom w:val="0"/>
          <w:divBdr>
            <w:top w:val="none" w:sz="0" w:space="0" w:color="auto"/>
            <w:left w:val="none" w:sz="0" w:space="0" w:color="auto"/>
            <w:bottom w:val="none" w:sz="0" w:space="0" w:color="auto"/>
            <w:right w:val="none" w:sz="0" w:space="0" w:color="auto"/>
          </w:divBdr>
        </w:div>
        <w:div w:id="574124529">
          <w:marLeft w:val="0"/>
          <w:marRight w:val="0"/>
          <w:marTop w:val="0"/>
          <w:marBottom w:val="0"/>
          <w:divBdr>
            <w:top w:val="none" w:sz="0" w:space="0" w:color="auto"/>
            <w:left w:val="none" w:sz="0" w:space="0" w:color="auto"/>
            <w:bottom w:val="none" w:sz="0" w:space="0" w:color="auto"/>
            <w:right w:val="none" w:sz="0" w:space="0" w:color="auto"/>
          </w:divBdr>
        </w:div>
        <w:div w:id="773132774">
          <w:marLeft w:val="0"/>
          <w:marRight w:val="0"/>
          <w:marTop w:val="0"/>
          <w:marBottom w:val="0"/>
          <w:divBdr>
            <w:top w:val="none" w:sz="0" w:space="0" w:color="auto"/>
            <w:left w:val="none" w:sz="0" w:space="0" w:color="auto"/>
            <w:bottom w:val="none" w:sz="0" w:space="0" w:color="auto"/>
            <w:right w:val="none" w:sz="0" w:space="0" w:color="auto"/>
          </w:divBdr>
        </w:div>
        <w:div w:id="1598250360">
          <w:marLeft w:val="0"/>
          <w:marRight w:val="0"/>
          <w:marTop w:val="0"/>
          <w:marBottom w:val="0"/>
          <w:divBdr>
            <w:top w:val="none" w:sz="0" w:space="0" w:color="auto"/>
            <w:left w:val="none" w:sz="0" w:space="0" w:color="auto"/>
            <w:bottom w:val="none" w:sz="0" w:space="0" w:color="auto"/>
            <w:right w:val="none" w:sz="0" w:space="0" w:color="auto"/>
          </w:divBdr>
        </w:div>
        <w:div w:id="98067778">
          <w:marLeft w:val="0"/>
          <w:marRight w:val="0"/>
          <w:marTop w:val="0"/>
          <w:marBottom w:val="0"/>
          <w:divBdr>
            <w:top w:val="none" w:sz="0" w:space="0" w:color="auto"/>
            <w:left w:val="none" w:sz="0" w:space="0" w:color="auto"/>
            <w:bottom w:val="none" w:sz="0" w:space="0" w:color="auto"/>
            <w:right w:val="none" w:sz="0" w:space="0" w:color="auto"/>
          </w:divBdr>
        </w:div>
        <w:div w:id="160195922">
          <w:marLeft w:val="0"/>
          <w:marRight w:val="0"/>
          <w:marTop w:val="0"/>
          <w:marBottom w:val="0"/>
          <w:divBdr>
            <w:top w:val="none" w:sz="0" w:space="0" w:color="auto"/>
            <w:left w:val="none" w:sz="0" w:space="0" w:color="auto"/>
            <w:bottom w:val="none" w:sz="0" w:space="0" w:color="auto"/>
            <w:right w:val="none" w:sz="0" w:space="0" w:color="auto"/>
          </w:divBdr>
        </w:div>
        <w:div w:id="1626891985">
          <w:marLeft w:val="0"/>
          <w:marRight w:val="0"/>
          <w:marTop w:val="0"/>
          <w:marBottom w:val="0"/>
          <w:divBdr>
            <w:top w:val="none" w:sz="0" w:space="0" w:color="auto"/>
            <w:left w:val="none" w:sz="0" w:space="0" w:color="auto"/>
            <w:bottom w:val="none" w:sz="0" w:space="0" w:color="auto"/>
            <w:right w:val="none" w:sz="0" w:space="0" w:color="auto"/>
          </w:divBdr>
        </w:div>
        <w:div w:id="650476334">
          <w:marLeft w:val="0"/>
          <w:marRight w:val="0"/>
          <w:marTop w:val="0"/>
          <w:marBottom w:val="0"/>
          <w:divBdr>
            <w:top w:val="none" w:sz="0" w:space="0" w:color="auto"/>
            <w:left w:val="none" w:sz="0" w:space="0" w:color="auto"/>
            <w:bottom w:val="none" w:sz="0" w:space="0" w:color="auto"/>
            <w:right w:val="none" w:sz="0" w:space="0" w:color="auto"/>
          </w:divBdr>
        </w:div>
        <w:div w:id="966426256">
          <w:marLeft w:val="0"/>
          <w:marRight w:val="0"/>
          <w:marTop w:val="0"/>
          <w:marBottom w:val="0"/>
          <w:divBdr>
            <w:top w:val="none" w:sz="0" w:space="0" w:color="auto"/>
            <w:left w:val="none" w:sz="0" w:space="0" w:color="auto"/>
            <w:bottom w:val="none" w:sz="0" w:space="0" w:color="auto"/>
            <w:right w:val="none" w:sz="0" w:space="0" w:color="auto"/>
          </w:divBdr>
        </w:div>
        <w:div w:id="480388746">
          <w:marLeft w:val="0"/>
          <w:marRight w:val="0"/>
          <w:marTop w:val="0"/>
          <w:marBottom w:val="0"/>
          <w:divBdr>
            <w:top w:val="none" w:sz="0" w:space="0" w:color="auto"/>
            <w:left w:val="none" w:sz="0" w:space="0" w:color="auto"/>
            <w:bottom w:val="none" w:sz="0" w:space="0" w:color="auto"/>
            <w:right w:val="none" w:sz="0" w:space="0" w:color="auto"/>
          </w:divBdr>
        </w:div>
        <w:div w:id="1507399099">
          <w:marLeft w:val="0"/>
          <w:marRight w:val="0"/>
          <w:marTop w:val="0"/>
          <w:marBottom w:val="0"/>
          <w:divBdr>
            <w:top w:val="none" w:sz="0" w:space="0" w:color="auto"/>
            <w:left w:val="none" w:sz="0" w:space="0" w:color="auto"/>
            <w:bottom w:val="none" w:sz="0" w:space="0" w:color="auto"/>
            <w:right w:val="none" w:sz="0" w:space="0" w:color="auto"/>
          </w:divBdr>
        </w:div>
        <w:div w:id="1930428846">
          <w:marLeft w:val="0"/>
          <w:marRight w:val="0"/>
          <w:marTop w:val="0"/>
          <w:marBottom w:val="0"/>
          <w:divBdr>
            <w:top w:val="none" w:sz="0" w:space="0" w:color="auto"/>
            <w:left w:val="none" w:sz="0" w:space="0" w:color="auto"/>
            <w:bottom w:val="none" w:sz="0" w:space="0" w:color="auto"/>
            <w:right w:val="none" w:sz="0" w:space="0" w:color="auto"/>
          </w:divBdr>
        </w:div>
        <w:div w:id="1358193366">
          <w:marLeft w:val="0"/>
          <w:marRight w:val="0"/>
          <w:marTop w:val="0"/>
          <w:marBottom w:val="0"/>
          <w:divBdr>
            <w:top w:val="none" w:sz="0" w:space="0" w:color="auto"/>
            <w:left w:val="none" w:sz="0" w:space="0" w:color="auto"/>
            <w:bottom w:val="none" w:sz="0" w:space="0" w:color="auto"/>
            <w:right w:val="none" w:sz="0" w:space="0" w:color="auto"/>
          </w:divBdr>
        </w:div>
        <w:div w:id="1644044007">
          <w:marLeft w:val="0"/>
          <w:marRight w:val="0"/>
          <w:marTop w:val="0"/>
          <w:marBottom w:val="0"/>
          <w:divBdr>
            <w:top w:val="none" w:sz="0" w:space="0" w:color="auto"/>
            <w:left w:val="none" w:sz="0" w:space="0" w:color="auto"/>
            <w:bottom w:val="none" w:sz="0" w:space="0" w:color="auto"/>
            <w:right w:val="none" w:sz="0" w:space="0" w:color="auto"/>
          </w:divBdr>
        </w:div>
        <w:div w:id="74715423">
          <w:marLeft w:val="0"/>
          <w:marRight w:val="0"/>
          <w:marTop w:val="0"/>
          <w:marBottom w:val="0"/>
          <w:divBdr>
            <w:top w:val="none" w:sz="0" w:space="0" w:color="auto"/>
            <w:left w:val="none" w:sz="0" w:space="0" w:color="auto"/>
            <w:bottom w:val="none" w:sz="0" w:space="0" w:color="auto"/>
            <w:right w:val="none" w:sz="0" w:space="0" w:color="auto"/>
          </w:divBdr>
        </w:div>
        <w:div w:id="194270012">
          <w:marLeft w:val="0"/>
          <w:marRight w:val="0"/>
          <w:marTop w:val="0"/>
          <w:marBottom w:val="0"/>
          <w:divBdr>
            <w:top w:val="none" w:sz="0" w:space="0" w:color="auto"/>
            <w:left w:val="none" w:sz="0" w:space="0" w:color="auto"/>
            <w:bottom w:val="none" w:sz="0" w:space="0" w:color="auto"/>
            <w:right w:val="none" w:sz="0" w:space="0" w:color="auto"/>
          </w:divBdr>
        </w:div>
        <w:div w:id="1668942175">
          <w:marLeft w:val="0"/>
          <w:marRight w:val="0"/>
          <w:marTop w:val="0"/>
          <w:marBottom w:val="0"/>
          <w:divBdr>
            <w:top w:val="none" w:sz="0" w:space="0" w:color="auto"/>
            <w:left w:val="none" w:sz="0" w:space="0" w:color="auto"/>
            <w:bottom w:val="none" w:sz="0" w:space="0" w:color="auto"/>
            <w:right w:val="none" w:sz="0" w:space="0" w:color="auto"/>
          </w:divBdr>
        </w:div>
        <w:div w:id="771239357">
          <w:marLeft w:val="0"/>
          <w:marRight w:val="0"/>
          <w:marTop w:val="0"/>
          <w:marBottom w:val="0"/>
          <w:divBdr>
            <w:top w:val="none" w:sz="0" w:space="0" w:color="auto"/>
            <w:left w:val="none" w:sz="0" w:space="0" w:color="auto"/>
            <w:bottom w:val="none" w:sz="0" w:space="0" w:color="auto"/>
            <w:right w:val="none" w:sz="0" w:space="0" w:color="auto"/>
          </w:divBdr>
        </w:div>
        <w:div w:id="2123721183">
          <w:marLeft w:val="0"/>
          <w:marRight w:val="0"/>
          <w:marTop w:val="0"/>
          <w:marBottom w:val="0"/>
          <w:divBdr>
            <w:top w:val="none" w:sz="0" w:space="0" w:color="auto"/>
            <w:left w:val="none" w:sz="0" w:space="0" w:color="auto"/>
            <w:bottom w:val="none" w:sz="0" w:space="0" w:color="auto"/>
            <w:right w:val="none" w:sz="0" w:space="0" w:color="auto"/>
          </w:divBdr>
        </w:div>
        <w:div w:id="2059820509">
          <w:marLeft w:val="0"/>
          <w:marRight w:val="0"/>
          <w:marTop w:val="0"/>
          <w:marBottom w:val="0"/>
          <w:divBdr>
            <w:top w:val="none" w:sz="0" w:space="0" w:color="auto"/>
            <w:left w:val="none" w:sz="0" w:space="0" w:color="auto"/>
            <w:bottom w:val="none" w:sz="0" w:space="0" w:color="auto"/>
            <w:right w:val="none" w:sz="0" w:space="0" w:color="auto"/>
          </w:divBdr>
        </w:div>
        <w:div w:id="555049442">
          <w:marLeft w:val="0"/>
          <w:marRight w:val="0"/>
          <w:marTop w:val="0"/>
          <w:marBottom w:val="0"/>
          <w:divBdr>
            <w:top w:val="none" w:sz="0" w:space="0" w:color="auto"/>
            <w:left w:val="none" w:sz="0" w:space="0" w:color="auto"/>
            <w:bottom w:val="none" w:sz="0" w:space="0" w:color="auto"/>
            <w:right w:val="none" w:sz="0" w:space="0" w:color="auto"/>
          </w:divBdr>
        </w:div>
        <w:div w:id="1390419982">
          <w:marLeft w:val="0"/>
          <w:marRight w:val="0"/>
          <w:marTop w:val="0"/>
          <w:marBottom w:val="0"/>
          <w:divBdr>
            <w:top w:val="none" w:sz="0" w:space="0" w:color="auto"/>
            <w:left w:val="none" w:sz="0" w:space="0" w:color="auto"/>
            <w:bottom w:val="none" w:sz="0" w:space="0" w:color="auto"/>
            <w:right w:val="none" w:sz="0" w:space="0" w:color="auto"/>
          </w:divBdr>
        </w:div>
        <w:div w:id="1800222662">
          <w:marLeft w:val="0"/>
          <w:marRight w:val="0"/>
          <w:marTop w:val="0"/>
          <w:marBottom w:val="0"/>
          <w:divBdr>
            <w:top w:val="none" w:sz="0" w:space="0" w:color="auto"/>
            <w:left w:val="none" w:sz="0" w:space="0" w:color="auto"/>
            <w:bottom w:val="none" w:sz="0" w:space="0" w:color="auto"/>
            <w:right w:val="none" w:sz="0" w:space="0" w:color="auto"/>
          </w:divBdr>
        </w:div>
        <w:div w:id="677005132">
          <w:marLeft w:val="0"/>
          <w:marRight w:val="0"/>
          <w:marTop w:val="0"/>
          <w:marBottom w:val="0"/>
          <w:divBdr>
            <w:top w:val="none" w:sz="0" w:space="0" w:color="auto"/>
            <w:left w:val="none" w:sz="0" w:space="0" w:color="auto"/>
            <w:bottom w:val="none" w:sz="0" w:space="0" w:color="auto"/>
            <w:right w:val="none" w:sz="0" w:space="0" w:color="auto"/>
          </w:divBdr>
        </w:div>
        <w:div w:id="1085805466">
          <w:marLeft w:val="0"/>
          <w:marRight w:val="0"/>
          <w:marTop w:val="0"/>
          <w:marBottom w:val="0"/>
          <w:divBdr>
            <w:top w:val="none" w:sz="0" w:space="0" w:color="auto"/>
            <w:left w:val="none" w:sz="0" w:space="0" w:color="auto"/>
            <w:bottom w:val="none" w:sz="0" w:space="0" w:color="auto"/>
            <w:right w:val="none" w:sz="0" w:space="0" w:color="auto"/>
          </w:divBdr>
        </w:div>
        <w:div w:id="190649571">
          <w:marLeft w:val="0"/>
          <w:marRight w:val="0"/>
          <w:marTop w:val="0"/>
          <w:marBottom w:val="0"/>
          <w:divBdr>
            <w:top w:val="none" w:sz="0" w:space="0" w:color="auto"/>
            <w:left w:val="none" w:sz="0" w:space="0" w:color="auto"/>
            <w:bottom w:val="none" w:sz="0" w:space="0" w:color="auto"/>
            <w:right w:val="none" w:sz="0" w:space="0" w:color="auto"/>
          </w:divBdr>
        </w:div>
        <w:div w:id="1581207877">
          <w:marLeft w:val="0"/>
          <w:marRight w:val="0"/>
          <w:marTop w:val="0"/>
          <w:marBottom w:val="0"/>
          <w:divBdr>
            <w:top w:val="none" w:sz="0" w:space="0" w:color="auto"/>
            <w:left w:val="none" w:sz="0" w:space="0" w:color="auto"/>
            <w:bottom w:val="none" w:sz="0" w:space="0" w:color="auto"/>
            <w:right w:val="none" w:sz="0" w:space="0" w:color="auto"/>
          </w:divBdr>
        </w:div>
        <w:div w:id="609051116">
          <w:marLeft w:val="0"/>
          <w:marRight w:val="0"/>
          <w:marTop w:val="0"/>
          <w:marBottom w:val="0"/>
          <w:divBdr>
            <w:top w:val="none" w:sz="0" w:space="0" w:color="auto"/>
            <w:left w:val="none" w:sz="0" w:space="0" w:color="auto"/>
            <w:bottom w:val="none" w:sz="0" w:space="0" w:color="auto"/>
            <w:right w:val="none" w:sz="0" w:space="0" w:color="auto"/>
          </w:divBdr>
        </w:div>
        <w:div w:id="344983731">
          <w:marLeft w:val="0"/>
          <w:marRight w:val="0"/>
          <w:marTop w:val="0"/>
          <w:marBottom w:val="0"/>
          <w:divBdr>
            <w:top w:val="none" w:sz="0" w:space="0" w:color="auto"/>
            <w:left w:val="none" w:sz="0" w:space="0" w:color="auto"/>
            <w:bottom w:val="none" w:sz="0" w:space="0" w:color="auto"/>
            <w:right w:val="none" w:sz="0" w:space="0" w:color="auto"/>
          </w:divBdr>
        </w:div>
        <w:div w:id="1214655989">
          <w:marLeft w:val="0"/>
          <w:marRight w:val="0"/>
          <w:marTop w:val="0"/>
          <w:marBottom w:val="0"/>
          <w:divBdr>
            <w:top w:val="none" w:sz="0" w:space="0" w:color="auto"/>
            <w:left w:val="none" w:sz="0" w:space="0" w:color="auto"/>
            <w:bottom w:val="none" w:sz="0" w:space="0" w:color="auto"/>
            <w:right w:val="none" w:sz="0" w:space="0" w:color="auto"/>
          </w:divBdr>
        </w:div>
        <w:div w:id="406542053">
          <w:marLeft w:val="0"/>
          <w:marRight w:val="0"/>
          <w:marTop w:val="0"/>
          <w:marBottom w:val="0"/>
          <w:divBdr>
            <w:top w:val="none" w:sz="0" w:space="0" w:color="auto"/>
            <w:left w:val="none" w:sz="0" w:space="0" w:color="auto"/>
            <w:bottom w:val="none" w:sz="0" w:space="0" w:color="auto"/>
            <w:right w:val="none" w:sz="0" w:space="0" w:color="auto"/>
          </w:divBdr>
        </w:div>
        <w:div w:id="383145031">
          <w:marLeft w:val="0"/>
          <w:marRight w:val="0"/>
          <w:marTop w:val="0"/>
          <w:marBottom w:val="0"/>
          <w:divBdr>
            <w:top w:val="none" w:sz="0" w:space="0" w:color="auto"/>
            <w:left w:val="none" w:sz="0" w:space="0" w:color="auto"/>
            <w:bottom w:val="none" w:sz="0" w:space="0" w:color="auto"/>
            <w:right w:val="none" w:sz="0" w:space="0" w:color="auto"/>
          </w:divBdr>
        </w:div>
        <w:div w:id="500242083">
          <w:marLeft w:val="0"/>
          <w:marRight w:val="0"/>
          <w:marTop w:val="0"/>
          <w:marBottom w:val="0"/>
          <w:divBdr>
            <w:top w:val="none" w:sz="0" w:space="0" w:color="auto"/>
            <w:left w:val="none" w:sz="0" w:space="0" w:color="auto"/>
            <w:bottom w:val="none" w:sz="0" w:space="0" w:color="auto"/>
            <w:right w:val="none" w:sz="0" w:space="0" w:color="auto"/>
          </w:divBdr>
        </w:div>
        <w:div w:id="1688482464">
          <w:marLeft w:val="0"/>
          <w:marRight w:val="0"/>
          <w:marTop w:val="0"/>
          <w:marBottom w:val="0"/>
          <w:divBdr>
            <w:top w:val="none" w:sz="0" w:space="0" w:color="auto"/>
            <w:left w:val="none" w:sz="0" w:space="0" w:color="auto"/>
            <w:bottom w:val="none" w:sz="0" w:space="0" w:color="auto"/>
            <w:right w:val="none" w:sz="0" w:space="0" w:color="auto"/>
          </w:divBdr>
        </w:div>
        <w:div w:id="669598714">
          <w:marLeft w:val="0"/>
          <w:marRight w:val="0"/>
          <w:marTop w:val="0"/>
          <w:marBottom w:val="0"/>
          <w:divBdr>
            <w:top w:val="none" w:sz="0" w:space="0" w:color="auto"/>
            <w:left w:val="none" w:sz="0" w:space="0" w:color="auto"/>
            <w:bottom w:val="none" w:sz="0" w:space="0" w:color="auto"/>
            <w:right w:val="none" w:sz="0" w:space="0" w:color="auto"/>
          </w:divBdr>
        </w:div>
        <w:div w:id="217976990">
          <w:marLeft w:val="0"/>
          <w:marRight w:val="0"/>
          <w:marTop w:val="0"/>
          <w:marBottom w:val="0"/>
          <w:divBdr>
            <w:top w:val="none" w:sz="0" w:space="0" w:color="auto"/>
            <w:left w:val="none" w:sz="0" w:space="0" w:color="auto"/>
            <w:bottom w:val="none" w:sz="0" w:space="0" w:color="auto"/>
            <w:right w:val="none" w:sz="0" w:space="0" w:color="auto"/>
          </w:divBdr>
        </w:div>
        <w:div w:id="1405227718">
          <w:marLeft w:val="0"/>
          <w:marRight w:val="0"/>
          <w:marTop w:val="0"/>
          <w:marBottom w:val="0"/>
          <w:divBdr>
            <w:top w:val="none" w:sz="0" w:space="0" w:color="auto"/>
            <w:left w:val="none" w:sz="0" w:space="0" w:color="auto"/>
            <w:bottom w:val="none" w:sz="0" w:space="0" w:color="auto"/>
            <w:right w:val="none" w:sz="0" w:space="0" w:color="auto"/>
          </w:divBdr>
        </w:div>
        <w:div w:id="674110572">
          <w:marLeft w:val="0"/>
          <w:marRight w:val="0"/>
          <w:marTop w:val="0"/>
          <w:marBottom w:val="0"/>
          <w:divBdr>
            <w:top w:val="none" w:sz="0" w:space="0" w:color="auto"/>
            <w:left w:val="none" w:sz="0" w:space="0" w:color="auto"/>
            <w:bottom w:val="none" w:sz="0" w:space="0" w:color="auto"/>
            <w:right w:val="none" w:sz="0" w:space="0" w:color="auto"/>
          </w:divBdr>
        </w:div>
        <w:div w:id="530654240">
          <w:marLeft w:val="0"/>
          <w:marRight w:val="0"/>
          <w:marTop w:val="0"/>
          <w:marBottom w:val="0"/>
          <w:divBdr>
            <w:top w:val="none" w:sz="0" w:space="0" w:color="auto"/>
            <w:left w:val="none" w:sz="0" w:space="0" w:color="auto"/>
            <w:bottom w:val="none" w:sz="0" w:space="0" w:color="auto"/>
            <w:right w:val="none" w:sz="0" w:space="0" w:color="auto"/>
          </w:divBdr>
        </w:div>
        <w:div w:id="1823034544">
          <w:marLeft w:val="0"/>
          <w:marRight w:val="0"/>
          <w:marTop w:val="0"/>
          <w:marBottom w:val="0"/>
          <w:divBdr>
            <w:top w:val="none" w:sz="0" w:space="0" w:color="auto"/>
            <w:left w:val="none" w:sz="0" w:space="0" w:color="auto"/>
            <w:bottom w:val="none" w:sz="0" w:space="0" w:color="auto"/>
            <w:right w:val="none" w:sz="0" w:space="0" w:color="auto"/>
          </w:divBdr>
        </w:div>
        <w:div w:id="1608924229">
          <w:marLeft w:val="0"/>
          <w:marRight w:val="0"/>
          <w:marTop w:val="0"/>
          <w:marBottom w:val="0"/>
          <w:divBdr>
            <w:top w:val="none" w:sz="0" w:space="0" w:color="auto"/>
            <w:left w:val="none" w:sz="0" w:space="0" w:color="auto"/>
            <w:bottom w:val="none" w:sz="0" w:space="0" w:color="auto"/>
            <w:right w:val="none" w:sz="0" w:space="0" w:color="auto"/>
          </w:divBdr>
        </w:div>
        <w:div w:id="1592424425">
          <w:marLeft w:val="0"/>
          <w:marRight w:val="0"/>
          <w:marTop w:val="0"/>
          <w:marBottom w:val="0"/>
          <w:divBdr>
            <w:top w:val="none" w:sz="0" w:space="0" w:color="auto"/>
            <w:left w:val="none" w:sz="0" w:space="0" w:color="auto"/>
            <w:bottom w:val="none" w:sz="0" w:space="0" w:color="auto"/>
            <w:right w:val="none" w:sz="0" w:space="0" w:color="auto"/>
          </w:divBdr>
        </w:div>
        <w:div w:id="747769787">
          <w:marLeft w:val="0"/>
          <w:marRight w:val="0"/>
          <w:marTop w:val="0"/>
          <w:marBottom w:val="0"/>
          <w:divBdr>
            <w:top w:val="none" w:sz="0" w:space="0" w:color="auto"/>
            <w:left w:val="none" w:sz="0" w:space="0" w:color="auto"/>
            <w:bottom w:val="none" w:sz="0" w:space="0" w:color="auto"/>
            <w:right w:val="none" w:sz="0" w:space="0" w:color="auto"/>
          </w:divBdr>
        </w:div>
        <w:div w:id="966862483">
          <w:marLeft w:val="0"/>
          <w:marRight w:val="0"/>
          <w:marTop w:val="0"/>
          <w:marBottom w:val="0"/>
          <w:divBdr>
            <w:top w:val="none" w:sz="0" w:space="0" w:color="auto"/>
            <w:left w:val="none" w:sz="0" w:space="0" w:color="auto"/>
            <w:bottom w:val="none" w:sz="0" w:space="0" w:color="auto"/>
            <w:right w:val="none" w:sz="0" w:space="0" w:color="auto"/>
          </w:divBdr>
        </w:div>
        <w:div w:id="950433835">
          <w:marLeft w:val="0"/>
          <w:marRight w:val="0"/>
          <w:marTop w:val="0"/>
          <w:marBottom w:val="0"/>
          <w:divBdr>
            <w:top w:val="none" w:sz="0" w:space="0" w:color="auto"/>
            <w:left w:val="none" w:sz="0" w:space="0" w:color="auto"/>
            <w:bottom w:val="none" w:sz="0" w:space="0" w:color="auto"/>
            <w:right w:val="none" w:sz="0" w:space="0" w:color="auto"/>
          </w:divBdr>
        </w:div>
        <w:div w:id="617297743">
          <w:marLeft w:val="0"/>
          <w:marRight w:val="0"/>
          <w:marTop w:val="0"/>
          <w:marBottom w:val="0"/>
          <w:divBdr>
            <w:top w:val="none" w:sz="0" w:space="0" w:color="auto"/>
            <w:left w:val="none" w:sz="0" w:space="0" w:color="auto"/>
            <w:bottom w:val="none" w:sz="0" w:space="0" w:color="auto"/>
            <w:right w:val="none" w:sz="0" w:space="0" w:color="auto"/>
          </w:divBdr>
        </w:div>
        <w:div w:id="1761296772">
          <w:marLeft w:val="0"/>
          <w:marRight w:val="0"/>
          <w:marTop w:val="0"/>
          <w:marBottom w:val="0"/>
          <w:divBdr>
            <w:top w:val="none" w:sz="0" w:space="0" w:color="auto"/>
            <w:left w:val="none" w:sz="0" w:space="0" w:color="auto"/>
            <w:bottom w:val="none" w:sz="0" w:space="0" w:color="auto"/>
            <w:right w:val="none" w:sz="0" w:space="0" w:color="auto"/>
          </w:divBdr>
        </w:div>
        <w:div w:id="1716200197">
          <w:marLeft w:val="0"/>
          <w:marRight w:val="0"/>
          <w:marTop w:val="0"/>
          <w:marBottom w:val="0"/>
          <w:divBdr>
            <w:top w:val="none" w:sz="0" w:space="0" w:color="auto"/>
            <w:left w:val="none" w:sz="0" w:space="0" w:color="auto"/>
            <w:bottom w:val="none" w:sz="0" w:space="0" w:color="auto"/>
            <w:right w:val="none" w:sz="0" w:space="0" w:color="auto"/>
          </w:divBdr>
        </w:div>
        <w:div w:id="930509524">
          <w:marLeft w:val="0"/>
          <w:marRight w:val="0"/>
          <w:marTop w:val="0"/>
          <w:marBottom w:val="0"/>
          <w:divBdr>
            <w:top w:val="none" w:sz="0" w:space="0" w:color="auto"/>
            <w:left w:val="none" w:sz="0" w:space="0" w:color="auto"/>
            <w:bottom w:val="none" w:sz="0" w:space="0" w:color="auto"/>
            <w:right w:val="none" w:sz="0" w:space="0" w:color="auto"/>
          </w:divBdr>
        </w:div>
        <w:div w:id="1210072866">
          <w:marLeft w:val="0"/>
          <w:marRight w:val="0"/>
          <w:marTop w:val="0"/>
          <w:marBottom w:val="0"/>
          <w:divBdr>
            <w:top w:val="none" w:sz="0" w:space="0" w:color="auto"/>
            <w:left w:val="none" w:sz="0" w:space="0" w:color="auto"/>
            <w:bottom w:val="none" w:sz="0" w:space="0" w:color="auto"/>
            <w:right w:val="none" w:sz="0" w:space="0" w:color="auto"/>
          </w:divBdr>
        </w:div>
        <w:div w:id="1863974929">
          <w:marLeft w:val="0"/>
          <w:marRight w:val="0"/>
          <w:marTop w:val="0"/>
          <w:marBottom w:val="0"/>
          <w:divBdr>
            <w:top w:val="none" w:sz="0" w:space="0" w:color="auto"/>
            <w:left w:val="none" w:sz="0" w:space="0" w:color="auto"/>
            <w:bottom w:val="none" w:sz="0" w:space="0" w:color="auto"/>
            <w:right w:val="none" w:sz="0" w:space="0" w:color="auto"/>
          </w:divBdr>
        </w:div>
        <w:div w:id="2079671094">
          <w:marLeft w:val="0"/>
          <w:marRight w:val="0"/>
          <w:marTop w:val="0"/>
          <w:marBottom w:val="0"/>
          <w:divBdr>
            <w:top w:val="none" w:sz="0" w:space="0" w:color="auto"/>
            <w:left w:val="none" w:sz="0" w:space="0" w:color="auto"/>
            <w:bottom w:val="none" w:sz="0" w:space="0" w:color="auto"/>
            <w:right w:val="none" w:sz="0" w:space="0" w:color="auto"/>
          </w:divBdr>
        </w:div>
        <w:div w:id="1182285851">
          <w:marLeft w:val="0"/>
          <w:marRight w:val="0"/>
          <w:marTop w:val="0"/>
          <w:marBottom w:val="0"/>
          <w:divBdr>
            <w:top w:val="none" w:sz="0" w:space="0" w:color="auto"/>
            <w:left w:val="none" w:sz="0" w:space="0" w:color="auto"/>
            <w:bottom w:val="none" w:sz="0" w:space="0" w:color="auto"/>
            <w:right w:val="none" w:sz="0" w:space="0" w:color="auto"/>
          </w:divBdr>
        </w:div>
        <w:div w:id="147593774">
          <w:marLeft w:val="0"/>
          <w:marRight w:val="0"/>
          <w:marTop w:val="0"/>
          <w:marBottom w:val="0"/>
          <w:divBdr>
            <w:top w:val="none" w:sz="0" w:space="0" w:color="auto"/>
            <w:left w:val="none" w:sz="0" w:space="0" w:color="auto"/>
            <w:bottom w:val="none" w:sz="0" w:space="0" w:color="auto"/>
            <w:right w:val="none" w:sz="0" w:space="0" w:color="auto"/>
          </w:divBdr>
        </w:div>
        <w:div w:id="893001031">
          <w:marLeft w:val="0"/>
          <w:marRight w:val="0"/>
          <w:marTop w:val="0"/>
          <w:marBottom w:val="0"/>
          <w:divBdr>
            <w:top w:val="none" w:sz="0" w:space="0" w:color="auto"/>
            <w:left w:val="none" w:sz="0" w:space="0" w:color="auto"/>
            <w:bottom w:val="none" w:sz="0" w:space="0" w:color="auto"/>
            <w:right w:val="none" w:sz="0" w:space="0" w:color="auto"/>
          </w:divBdr>
        </w:div>
        <w:div w:id="1285307404">
          <w:marLeft w:val="0"/>
          <w:marRight w:val="0"/>
          <w:marTop w:val="0"/>
          <w:marBottom w:val="0"/>
          <w:divBdr>
            <w:top w:val="none" w:sz="0" w:space="0" w:color="auto"/>
            <w:left w:val="none" w:sz="0" w:space="0" w:color="auto"/>
            <w:bottom w:val="none" w:sz="0" w:space="0" w:color="auto"/>
            <w:right w:val="none" w:sz="0" w:space="0" w:color="auto"/>
          </w:divBdr>
        </w:div>
        <w:div w:id="174153843">
          <w:marLeft w:val="0"/>
          <w:marRight w:val="0"/>
          <w:marTop w:val="0"/>
          <w:marBottom w:val="0"/>
          <w:divBdr>
            <w:top w:val="none" w:sz="0" w:space="0" w:color="auto"/>
            <w:left w:val="none" w:sz="0" w:space="0" w:color="auto"/>
            <w:bottom w:val="none" w:sz="0" w:space="0" w:color="auto"/>
            <w:right w:val="none" w:sz="0" w:space="0" w:color="auto"/>
          </w:divBdr>
        </w:div>
        <w:div w:id="1126966409">
          <w:marLeft w:val="0"/>
          <w:marRight w:val="0"/>
          <w:marTop w:val="0"/>
          <w:marBottom w:val="0"/>
          <w:divBdr>
            <w:top w:val="none" w:sz="0" w:space="0" w:color="auto"/>
            <w:left w:val="none" w:sz="0" w:space="0" w:color="auto"/>
            <w:bottom w:val="none" w:sz="0" w:space="0" w:color="auto"/>
            <w:right w:val="none" w:sz="0" w:space="0" w:color="auto"/>
          </w:divBdr>
        </w:div>
        <w:div w:id="1272660583">
          <w:marLeft w:val="0"/>
          <w:marRight w:val="0"/>
          <w:marTop w:val="0"/>
          <w:marBottom w:val="0"/>
          <w:divBdr>
            <w:top w:val="none" w:sz="0" w:space="0" w:color="auto"/>
            <w:left w:val="none" w:sz="0" w:space="0" w:color="auto"/>
            <w:bottom w:val="none" w:sz="0" w:space="0" w:color="auto"/>
            <w:right w:val="none" w:sz="0" w:space="0" w:color="auto"/>
          </w:divBdr>
        </w:div>
        <w:div w:id="2048791738">
          <w:marLeft w:val="0"/>
          <w:marRight w:val="0"/>
          <w:marTop w:val="0"/>
          <w:marBottom w:val="0"/>
          <w:divBdr>
            <w:top w:val="none" w:sz="0" w:space="0" w:color="auto"/>
            <w:left w:val="none" w:sz="0" w:space="0" w:color="auto"/>
            <w:bottom w:val="none" w:sz="0" w:space="0" w:color="auto"/>
            <w:right w:val="none" w:sz="0" w:space="0" w:color="auto"/>
          </w:divBdr>
        </w:div>
        <w:div w:id="1046758472">
          <w:marLeft w:val="0"/>
          <w:marRight w:val="0"/>
          <w:marTop w:val="0"/>
          <w:marBottom w:val="0"/>
          <w:divBdr>
            <w:top w:val="none" w:sz="0" w:space="0" w:color="auto"/>
            <w:left w:val="none" w:sz="0" w:space="0" w:color="auto"/>
            <w:bottom w:val="none" w:sz="0" w:space="0" w:color="auto"/>
            <w:right w:val="none" w:sz="0" w:space="0" w:color="auto"/>
          </w:divBdr>
        </w:div>
        <w:div w:id="1614283306">
          <w:marLeft w:val="0"/>
          <w:marRight w:val="0"/>
          <w:marTop w:val="0"/>
          <w:marBottom w:val="0"/>
          <w:divBdr>
            <w:top w:val="none" w:sz="0" w:space="0" w:color="auto"/>
            <w:left w:val="none" w:sz="0" w:space="0" w:color="auto"/>
            <w:bottom w:val="none" w:sz="0" w:space="0" w:color="auto"/>
            <w:right w:val="none" w:sz="0" w:space="0" w:color="auto"/>
          </w:divBdr>
        </w:div>
        <w:div w:id="1395424148">
          <w:marLeft w:val="0"/>
          <w:marRight w:val="0"/>
          <w:marTop w:val="0"/>
          <w:marBottom w:val="0"/>
          <w:divBdr>
            <w:top w:val="none" w:sz="0" w:space="0" w:color="auto"/>
            <w:left w:val="none" w:sz="0" w:space="0" w:color="auto"/>
            <w:bottom w:val="none" w:sz="0" w:space="0" w:color="auto"/>
            <w:right w:val="none" w:sz="0" w:space="0" w:color="auto"/>
          </w:divBdr>
        </w:div>
        <w:div w:id="789133305">
          <w:marLeft w:val="0"/>
          <w:marRight w:val="0"/>
          <w:marTop w:val="0"/>
          <w:marBottom w:val="0"/>
          <w:divBdr>
            <w:top w:val="none" w:sz="0" w:space="0" w:color="auto"/>
            <w:left w:val="none" w:sz="0" w:space="0" w:color="auto"/>
            <w:bottom w:val="none" w:sz="0" w:space="0" w:color="auto"/>
            <w:right w:val="none" w:sz="0" w:space="0" w:color="auto"/>
          </w:divBdr>
        </w:div>
        <w:div w:id="347871128">
          <w:marLeft w:val="0"/>
          <w:marRight w:val="0"/>
          <w:marTop w:val="0"/>
          <w:marBottom w:val="0"/>
          <w:divBdr>
            <w:top w:val="none" w:sz="0" w:space="0" w:color="auto"/>
            <w:left w:val="none" w:sz="0" w:space="0" w:color="auto"/>
            <w:bottom w:val="none" w:sz="0" w:space="0" w:color="auto"/>
            <w:right w:val="none" w:sz="0" w:space="0" w:color="auto"/>
          </w:divBdr>
        </w:div>
        <w:div w:id="1912156503">
          <w:marLeft w:val="0"/>
          <w:marRight w:val="0"/>
          <w:marTop w:val="0"/>
          <w:marBottom w:val="0"/>
          <w:divBdr>
            <w:top w:val="none" w:sz="0" w:space="0" w:color="auto"/>
            <w:left w:val="none" w:sz="0" w:space="0" w:color="auto"/>
            <w:bottom w:val="none" w:sz="0" w:space="0" w:color="auto"/>
            <w:right w:val="none" w:sz="0" w:space="0" w:color="auto"/>
          </w:divBdr>
        </w:div>
        <w:div w:id="1496457407">
          <w:marLeft w:val="0"/>
          <w:marRight w:val="0"/>
          <w:marTop w:val="0"/>
          <w:marBottom w:val="0"/>
          <w:divBdr>
            <w:top w:val="none" w:sz="0" w:space="0" w:color="auto"/>
            <w:left w:val="none" w:sz="0" w:space="0" w:color="auto"/>
            <w:bottom w:val="none" w:sz="0" w:space="0" w:color="auto"/>
            <w:right w:val="none" w:sz="0" w:space="0" w:color="auto"/>
          </w:divBdr>
        </w:div>
        <w:div w:id="778379211">
          <w:marLeft w:val="0"/>
          <w:marRight w:val="0"/>
          <w:marTop w:val="0"/>
          <w:marBottom w:val="0"/>
          <w:divBdr>
            <w:top w:val="none" w:sz="0" w:space="0" w:color="auto"/>
            <w:left w:val="none" w:sz="0" w:space="0" w:color="auto"/>
            <w:bottom w:val="none" w:sz="0" w:space="0" w:color="auto"/>
            <w:right w:val="none" w:sz="0" w:space="0" w:color="auto"/>
          </w:divBdr>
        </w:div>
        <w:div w:id="1517042893">
          <w:marLeft w:val="0"/>
          <w:marRight w:val="0"/>
          <w:marTop w:val="0"/>
          <w:marBottom w:val="0"/>
          <w:divBdr>
            <w:top w:val="none" w:sz="0" w:space="0" w:color="auto"/>
            <w:left w:val="none" w:sz="0" w:space="0" w:color="auto"/>
            <w:bottom w:val="none" w:sz="0" w:space="0" w:color="auto"/>
            <w:right w:val="none" w:sz="0" w:space="0" w:color="auto"/>
          </w:divBdr>
        </w:div>
        <w:div w:id="604504832">
          <w:marLeft w:val="0"/>
          <w:marRight w:val="0"/>
          <w:marTop w:val="0"/>
          <w:marBottom w:val="0"/>
          <w:divBdr>
            <w:top w:val="none" w:sz="0" w:space="0" w:color="auto"/>
            <w:left w:val="none" w:sz="0" w:space="0" w:color="auto"/>
            <w:bottom w:val="none" w:sz="0" w:space="0" w:color="auto"/>
            <w:right w:val="none" w:sz="0" w:space="0" w:color="auto"/>
          </w:divBdr>
        </w:div>
        <w:div w:id="638195150">
          <w:marLeft w:val="0"/>
          <w:marRight w:val="0"/>
          <w:marTop w:val="0"/>
          <w:marBottom w:val="0"/>
          <w:divBdr>
            <w:top w:val="none" w:sz="0" w:space="0" w:color="auto"/>
            <w:left w:val="none" w:sz="0" w:space="0" w:color="auto"/>
            <w:bottom w:val="none" w:sz="0" w:space="0" w:color="auto"/>
            <w:right w:val="none" w:sz="0" w:space="0" w:color="auto"/>
          </w:divBdr>
        </w:div>
        <w:div w:id="1776443831">
          <w:marLeft w:val="0"/>
          <w:marRight w:val="0"/>
          <w:marTop w:val="0"/>
          <w:marBottom w:val="0"/>
          <w:divBdr>
            <w:top w:val="none" w:sz="0" w:space="0" w:color="auto"/>
            <w:left w:val="none" w:sz="0" w:space="0" w:color="auto"/>
            <w:bottom w:val="none" w:sz="0" w:space="0" w:color="auto"/>
            <w:right w:val="none" w:sz="0" w:space="0" w:color="auto"/>
          </w:divBdr>
        </w:div>
        <w:div w:id="1911384789">
          <w:marLeft w:val="0"/>
          <w:marRight w:val="0"/>
          <w:marTop w:val="0"/>
          <w:marBottom w:val="0"/>
          <w:divBdr>
            <w:top w:val="none" w:sz="0" w:space="0" w:color="auto"/>
            <w:left w:val="none" w:sz="0" w:space="0" w:color="auto"/>
            <w:bottom w:val="none" w:sz="0" w:space="0" w:color="auto"/>
            <w:right w:val="none" w:sz="0" w:space="0" w:color="auto"/>
          </w:divBdr>
        </w:div>
        <w:div w:id="1852182164">
          <w:marLeft w:val="0"/>
          <w:marRight w:val="0"/>
          <w:marTop w:val="0"/>
          <w:marBottom w:val="0"/>
          <w:divBdr>
            <w:top w:val="none" w:sz="0" w:space="0" w:color="auto"/>
            <w:left w:val="none" w:sz="0" w:space="0" w:color="auto"/>
            <w:bottom w:val="none" w:sz="0" w:space="0" w:color="auto"/>
            <w:right w:val="none" w:sz="0" w:space="0" w:color="auto"/>
          </w:divBdr>
        </w:div>
        <w:div w:id="1372456106">
          <w:marLeft w:val="0"/>
          <w:marRight w:val="0"/>
          <w:marTop w:val="0"/>
          <w:marBottom w:val="0"/>
          <w:divBdr>
            <w:top w:val="none" w:sz="0" w:space="0" w:color="auto"/>
            <w:left w:val="none" w:sz="0" w:space="0" w:color="auto"/>
            <w:bottom w:val="none" w:sz="0" w:space="0" w:color="auto"/>
            <w:right w:val="none" w:sz="0" w:space="0" w:color="auto"/>
          </w:divBdr>
        </w:div>
        <w:div w:id="689065822">
          <w:marLeft w:val="0"/>
          <w:marRight w:val="0"/>
          <w:marTop w:val="0"/>
          <w:marBottom w:val="0"/>
          <w:divBdr>
            <w:top w:val="none" w:sz="0" w:space="0" w:color="auto"/>
            <w:left w:val="none" w:sz="0" w:space="0" w:color="auto"/>
            <w:bottom w:val="none" w:sz="0" w:space="0" w:color="auto"/>
            <w:right w:val="none" w:sz="0" w:space="0" w:color="auto"/>
          </w:divBdr>
        </w:div>
        <w:div w:id="1191803029">
          <w:marLeft w:val="0"/>
          <w:marRight w:val="0"/>
          <w:marTop w:val="0"/>
          <w:marBottom w:val="0"/>
          <w:divBdr>
            <w:top w:val="none" w:sz="0" w:space="0" w:color="auto"/>
            <w:left w:val="none" w:sz="0" w:space="0" w:color="auto"/>
            <w:bottom w:val="none" w:sz="0" w:space="0" w:color="auto"/>
            <w:right w:val="none" w:sz="0" w:space="0" w:color="auto"/>
          </w:divBdr>
        </w:div>
        <w:div w:id="610626051">
          <w:marLeft w:val="0"/>
          <w:marRight w:val="0"/>
          <w:marTop w:val="0"/>
          <w:marBottom w:val="0"/>
          <w:divBdr>
            <w:top w:val="none" w:sz="0" w:space="0" w:color="auto"/>
            <w:left w:val="none" w:sz="0" w:space="0" w:color="auto"/>
            <w:bottom w:val="none" w:sz="0" w:space="0" w:color="auto"/>
            <w:right w:val="none" w:sz="0" w:space="0" w:color="auto"/>
          </w:divBdr>
        </w:div>
        <w:div w:id="869611856">
          <w:marLeft w:val="0"/>
          <w:marRight w:val="0"/>
          <w:marTop w:val="0"/>
          <w:marBottom w:val="0"/>
          <w:divBdr>
            <w:top w:val="none" w:sz="0" w:space="0" w:color="auto"/>
            <w:left w:val="none" w:sz="0" w:space="0" w:color="auto"/>
            <w:bottom w:val="none" w:sz="0" w:space="0" w:color="auto"/>
            <w:right w:val="none" w:sz="0" w:space="0" w:color="auto"/>
          </w:divBdr>
        </w:div>
        <w:div w:id="1468428018">
          <w:marLeft w:val="0"/>
          <w:marRight w:val="0"/>
          <w:marTop w:val="0"/>
          <w:marBottom w:val="0"/>
          <w:divBdr>
            <w:top w:val="none" w:sz="0" w:space="0" w:color="auto"/>
            <w:left w:val="none" w:sz="0" w:space="0" w:color="auto"/>
            <w:bottom w:val="none" w:sz="0" w:space="0" w:color="auto"/>
            <w:right w:val="none" w:sz="0" w:space="0" w:color="auto"/>
          </w:divBdr>
        </w:div>
        <w:div w:id="405883766">
          <w:marLeft w:val="0"/>
          <w:marRight w:val="0"/>
          <w:marTop w:val="0"/>
          <w:marBottom w:val="0"/>
          <w:divBdr>
            <w:top w:val="none" w:sz="0" w:space="0" w:color="auto"/>
            <w:left w:val="none" w:sz="0" w:space="0" w:color="auto"/>
            <w:bottom w:val="none" w:sz="0" w:space="0" w:color="auto"/>
            <w:right w:val="none" w:sz="0" w:space="0" w:color="auto"/>
          </w:divBdr>
        </w:div>
        <w:div w:id="1848903168">
          <w:marLeft w:val="0"/>
          <w:marRight w:val="0"/>
          <w:marTop w:val="0"/>
          <w:marBottom w:val="0"/>
          <w:divBdr>
            <w:top w:val="none" w:sz="0" w:space="0" w:color="auto"/>
            <w:left w:val="none" w:sz="0" w:space="0" w:color="auto"/>
            <w:bottom w:val="none" w:sz="0" w:space="0" w:color="auto"/>
            <w:right w:val="none" w:sz="0" w:space="0" w:color="auto"/>
          </w:divBdr>
        </w:div>
        <w:div w:id="1193768198">
          <w:marLeft w:val="0"/>
          <w:marRight w:val="0"/>
          <w:marTop w:val="0"/>
          <w:marBottom w:val="0"/>
          <w:divBdr>
            <w:top w:val="none" w:sz="0" w:space="0" w:color="auto"/>
            <w:left w:val="none" w:sz="0" w:space="0" w:color="auto"/>
            <w:bottom w:val="none" w:sz="0" w:space="0" w:color="auto"/>
            <w:right w:val="none" w:sz="0" w:space="0" w:color="auto"/>
          </w:divBdr>
        </w:div>
        <w:div w:id="573928717">
          <w:marLeft w:val="0"/>
          <w:marRight w:val="0"/>
          <w:marTop w:val="0"/>
          <w:marBottom w:val="0"/>
          <w:divBdr>
            <w:top w:val="none" w:sz="0" w:space="0" w:color="auto"/>
            <w:left w:val="none" w:sz="0" w:space="0" w:color="auto"/>
            <w:bottom w:val="none" w:sz="0" w:space="0" w:color="auto"/>
            <w:right w:val="none" w:sz="0" w:space="0" w:color="auto"/>
          </w:divBdr>
        </w:div>
        <w:div w:id="450364640">
          <w:marLeft w:val="0"/>
          <w:marRight w:val="0"/>
          <w:marTop w:val="0"/>
          <w:marBottom w:val="0"/>
          <w:divBdr>
            <w:top w:val="none" w:sz="0" w:space="0" w:color="auto"/>
            <w:left w:val="none" w:sz="0" w:space="0" w:color="auto"/>
            <w:bottom w:val="none" w:sz="0" w:space="0" w:color="auto"/>
            <w:right w:val="none" w:sz="0" w:space="0" w:color="auto"/>
          </w:divBdr>
        </w:div>
        <w:div w:id="1790396267">
          <w:marLeft w:val="0"/>
          <w:marRight w:val="0"/>
          <w:marTop w:val="0"/>
          <w:marBottom w:val="0"/>
          <w:divBdr>
            <w:top w:val="none" w:sz="0" w:space="0" w:color="auto"/>
            <w:left w:val="none" w:sz="0" w:space="0" w:color="auto"/>
            <w:bottom w:val="none" w:sz="0" w:space="0" w:color="auto"/>
            <w:right w:val="none" w:sz="0" w:space="0" w:color="auto"/>
          </w:divBdr>
        </w:div>
        <w:div w:id="867988244">
          <w:marLeft w:val="0"/>
          <w:marRight w:val="0"/>
          <w:marTop w:val="0"/>
          <w:marBottom w:val="0"/>
          <w:divBdr>
            <w:top w:val="none" w:sz="0" w:space="0" w:color="auto"/>
            <w:left w:val="none" w:sz="0" w:space="0" w:color="auto"/>
            <w:bottom w:val="none" w:sz="0" w:space="0" w:color="auto"/>
            <w:right w:val="none" w:sz="0" w:space="0" w:color="auto"/>
          </w:divBdr>
        </w:div>
        <w:div w:id="279461653">
          <w:marLeft w:val="0"/>
          <w:marRight w:val="0"/>
          <w:marTop w:val="0"/>
          <w:marBottom w:val="0"/>
          <w:divBdr>
            <w:top w:val="none" w:sz="0" w:space="0" w:color="auto"/>
            <w:left w:val="none" w:sz="0" w:space="0" w:color="auto"/>
            <w:bottom w:val="none" w:sz="0" w:space="0" w:color="auto"/>
            <w:right w:val="none" w:sz="0" w:space="0" w:color="auto"/>
          </w:divBdr>
        </w:div>
        <w:div w:id="1191147583">
          <w:marLeft w:val="0"/>
          <w:marRight w:val="0"/>
          <w:marTop w:val="0"/>
          <w:marBottom w:val="0"/>
          <w:divBdr>
            <w:top w:val="none" w:sz="0" w:space="0" w:color="auto"/>
            <w:left w:val="none" w:sz="0" w:space="0" w:color="auto"/>
            <w:bottom w:val="none" w:sz="0" w:space="0" w:color="auto"/>
            <w:right w:val="none" w:sz="0" w:space="0" w:color="auto"/>
          </w:divBdr>
        </w:div>
        <w:div w:id="651524902">
          <w:marLeft w:val="0"/>
          <w:marRight w:val="0"/>
          <w:marTop w:val="0"/>
          <w:marBottom w:val="0"/>
          <w:divBdr>
            <w:top w:val="none" w:sz="0" w:space="0" w:color="auto"/>
            <w:left w:val="none" w:sz="0" w:space="0" w:color="auto"/>
            <w:bottom w:val="none" w:sz="0" w:space="0" w:color="auto"/>
            <w:right w:val="none" w:sz="0" w:space="0" w:color="auto"/>
          </w:divBdr>
        </w:div>
        <w:div w:id="940458391">
          <w:marLeft w:val="0"/>
          <w:marRight w:val="0"/>
          <w:marTop w:val="0"/>
          <w:marBottom w:val="0"/>
          <w:divBdr>
            <w:top w:val="none" w:sz="0" w:space="0" w:color="auto"/>
            <w:left w:val="none" w:sz="0" w:space="0" w:color="auto"/>
            <w:bottom w:val="none" w:sz="0" w:space="0" w:color="auto"/>
            <w:right w:val="none" w:sz="0" w:space="0" w:color="auto"/>
          </w:divBdr>
        </w:div>
        <w:div w:id="130442758">
          <w:marLeft w:val="0"/>
          <w:marRight w:val="0"/>
          <w:marTop w:val="0"/>
          <w:marBottom w:val="0"/>
          <w:divBdr>
            <w:top w:val="none" w:sz="0" w:space="0" w:color="auto"/>
            <w:left w:val="none" w:sz="0" w:space="0" w:color="auto"/>
            <w:bottom w:val="none" w:sz="0" w:space="0" w:color="auto"/>
            <w:right w:val="none" w:sz="0" w:space="0" w:color="auto"/>
          </w:divBdr>
        </w:div>
        <w:div w:id="1658418994">
          <w:marLeft w:val="0"/>
          <w:marRight w:val="0"/>
          <w:marTop w:val="0"/>
          <w:marBottom w:val="0"/>
          <w:divBdr>
            <w:top w:val="none" w:sz="0" w:space="0" w:color="auto"/>
            <w:left w:val="none" w:sz="0" w:space="0" w:color="auto"/>
            <w:bottom w:val="none" w:sz="0" w:space="0" w:color="auto"/>
            <w:right w:val="none" w:sz="0" w:space="0" w:color="auto"/>
          </w:divBdr>
        </w:div>
        <w:div w:id="140849731">
          <w:marLeft w:val="0"/>
          <w:marRight w:val="0"/>
          <w:marTop w:val="0"/>
          <w:marBottom w:val="0"/>
          <w:divBdr>
            <w:top w:val="none" w:sz="0" w:space="0" w:color="auto"/>
            <w:left w:val="none" w:sz="0" w:space="0" w:color="auto"/>
            <w:bottom w:val="none" w:sz="0" w:space="0" w:color="auto"/>
            <w:right w:val="none" w:sz="0" w:space="0" w:color="auto"/>
          </w:divBdr>
        </w:div>
        <w:div w:id="1113598994">
          <w:marLeft w:val="0"/>
          <w:marRight w:val="0"/>
          <w:marTop w:val="0"/>
          <w:marBottom w:val="0"/>
          <w:divBdr>
            <w:top w:val="none" w:sz="0" w:space="0" w:color="auto"/>
            <w:left w:val="none" w:sz="0" w:space="0" w:color="auto"/>
            <w:bottom w:val="none" w:sz="0" w:space="0" w:color="auto"/>
            <w:right w:val="none" w:sz="0" w:space="0" w:color="auto"/>
          </w:divBdr>
        </w:div>
        <w:div w:id="1073163555">
          <w:marLeft w:val="0"/>
          <w:marRight w:val="0"/>
          <w:marTop w:val="0"/>
          <w:marBottom w:val="0"/>
          <w:divBdr>
            <w:top w:val="none" w:sz="0" w:space="0" w:color="auto"/>
            <w:left w:val="none" w:sz="0" w:space="0" w:color="auto"/>
            <w:bottom w:val="none" w:sz="0" w:space="0" w:color="auto"/>
            <w:right w:val="none" w:sz="0" w:space="0" w:color="auto"/>
          </w:divBdr>
        </w:div>
        <w:div w:id="1303005619">
          <w:marLeft w:val="0"/>
          <w:marRight w:val="0"/>
          <w:marTop w:val="0"/>
          <w:marBottom w:val="0"/>
          <w:divBdr>
            <w:top w:val="none" w:sz="0" w:space="0" w:color="auto"/>
            <w:left w:val="none" w:sz="0" w:space="0" w:color="auto"/>
            <w:bottom w:val="none" w:sz="0" w:space="0" w:color="auto"/>
            <w:right w:val="none" w:sz="0" w:space="0" w:color="auto"/>
          </w:divBdr>
        </w:div>
        <w:div w:id="1657226663">
          <w:marLeft w:val="0"/>
          <w:marRight w:val="0"/>
          <w:marTop w:val="0"/>
          <w:marBottom w:val="0"/>
          <w:divBdr>
            <w:top w:val="none" w:sz="0" w:space="0" w:color="auto"/>
            <w:left w:val="none" w:sz="0" w:space="0" w:color="auto"/>
            <w:bottom w:val="none" w:sz="0" w:space="0" w:color="auto"/>
            <w:right w:val="none" w:sz="0" w:space="0" w:color="auto"/>
          </w:divBdr>
        </w:div>
        <w:div w:id="51780925">
          <w:marLeft w:val="0"/>
          <w:marRight w:val="0"/>
          <w:marTop w:val="0"/>
          <w:marBottom w:val="0"/>
          <w:divBdr>
            <w:top w:val="none" w:sz="0" w:space="0" w:color="auto"/>
            <w:left w:val="none" w:sz="0" w:space="0" w:color="auto"/>
            <w:bottom w:val="none" w:sz="0" w:space="0" w:color="auto"/>
            <w:right w:val="none" w:sz="0" w:space="0" w:color="auto"/>
          </w:divBdr>
        </w:div>
        <w:div w:id="866329853">
          <w:marLeft w:val="0"/>
          <w:marRight w:val="0"/>
          <w:marTop w:val="0"/>
          <w:marBottom w:val="0"/>
          <w:divBdr>
            <w:top w:val="none" w:sz="0" w:space="0" w:color="auto"/>
            <w:left w:val="none" w:sz="0" w:space="0" w:color="auto"/>
            <w:bottom w:val="none" w:sz="0" w:space="0" w:color="auto"/>
            <w:right w:val="none" w:sz="0" w:space="0" w:color="auto"/>
          </w:divBdr>
        </w:div>
        <w:div w:id="328411204">
          <w:marLeft w:val="0"/>
          <w:marRight w:val="0"/>
          <w:marTop w:val="0"/>
          <w:marBottom w:val="0"/>
          <w:divBdr>
            <w:top w:val="none" w:sz="0" w:space="0" w:color="auto"/>
            <w:left w:val="none" w:sz="0" w:space="0" w:color="auto"/>
            <w:bottom w:val="none" w:sz="0" w:space="0" w:color="auto"/>
            <w:right w:val="none" w:sz="0" w:space="0" w:color="auto"/>
          </w:divBdr>
        </w:div>
        <w:div w:id="405806604">
          <w:marLeft w:val="0"/>
          <w:marRight w:val="0"/>
          <w:marTop w:val="0"/>
          <w:marBottom w:val="0"/>
          <w:divBdr>
            <w:top w:val="none" w:sz="0" w:space="0" w:color="auto"/>
            <w:left w:val="none" w:sz="0" w:space="0" w:color="auto"/>
            <w:bottom w:val="none" w:sz="0" w:space="0" w:color="auto"/>
            <w:right w:val="none" w:sz="0" w:space="0" w:color="auto"/>
          </w:divBdr>
        </w:div>
        <w:div w:id="1718123848">
          <w:marLeft w:val="0"/>
          <w:marRight w:val="0"/>
          <w:marTop w:val="0"/>
          <w:marBottom w:val="0"/>
          <w:divBdr>
            <w:top w:val="none" w:sz="0" w:space="0" w:color="auto"/>
            <w:left w:val="none" w:sz="0" w:space="0" w:color="auto"/>
            <w:bottom w:val="none" w:sz="0" w:space="0" w:color="auto"/>
            <w:right w:val="none" w:sz="0" w:space="0" w:color="auto"/>
          </w:divBdr>
        </w:div>
        <w:div w:id="1888563132">
          <w:marLeft w:val="0"/>
          <w:marRight w:val="0"/>
          <w:marTop w:val="0"/>
          <w:marBottom w:val="0"/>
          <w:divBdr>
            <w:top w:val="none" w:sz="0" w:space="0" w:color="auto"/>
            <w:left w:val="none" w:sz="0" w:space="0" w:color="auto"/>
            <w:bottom w:val="none" w:sz="0" w:space="0" w:color="auto"/>
            <w:right w:val="none" w:sz="0" w:space="0" w:color="auto"/>
          </w:divBdr>
        </w:div>
        <w:div w:id="2044404371">
          <w:marLeft w:val="0"/>
          <w:marRight w:val="0"/>
          <w:marTop w:val="0"/>
          <w:marBottom w:val="0"/>
          <w:divBdr>
            <w:top w:val="none" w:sz="0" w:space="0" w:color="auto"/>
            <w:left w:val="none" w:sz="0" w:space="0" w:color="auto"/>
            <w:bottom w:val="none" w:sz="0" w:space="0" w:color="auto"/>
            <w:right w:val="none" w:sz="0" w:space="0" w:color="auto"/>
          </w:divBdr>
        </w:div>
        <w:div w:id="880634694">
          <w:marLeft w:val="0"/>
          <w:marRight w:val="0"/>
          <w:marTop w:val="0"/>
          <w:marBottom w:val="0"/>
          <w:divBdr>
            <w:top w:val="none" w:sz="0" w:space="0" w:color="auto"/>
            <w:left w:val="none" w:sz="0" w:space="0" w:color="auto"/>
            <w:bottom w:val="none" w:sz="0" w:space="0" w:color="auto"/>
            <w:right w:val="none" w:sz="0" w:space="0" w:color="auto"/>
          </w:divBdr>
        </w:div>
        <w:div w:id="673647184">
          <w:marLeft w:val="0"/>
          <w:marRight w:val="0"/>
          <w:marTop w:val="0"/>
          <w:marBottom w:val="0"/>
          <w:divBdr>
            <w:top w:val="none" w:sz="0" w:space="0" w:color="auto"/>
            <w:left w:val="none" w:sz="0" w:space="0" w:color="auto"/>
            <w:bottom w:val="none" w:sz="0" w:space="0" w:color="auto"/>
            <w:right w:val="none" w:sz="0" w:space="0" w:color="auto"/>
          </w:divBdr>
        </w:div>
        <w:div w:id="2096971175">
          <w:marLeft w:val="0"/>
          <w:marRight w:val="0"/>
          <w:marTop w:val="0"/>
          <w:marBottom w:val="0"/>
          <w:divBdr>
            <w:top w:val="none" w:sz="0" w:space="0" w:color="auto"/>
            <w:left w:val="none" w:sz="0" w:space="0" w:color="auto"/>
            <w:bottom w:val="none" w:sz="0" w:space="0" w:color="auto"/>
            <w:right w:val="none" w:sz="0" w:space="0" w:color="auto"/>
          </w:divBdr>
        </w:div>
        <w:div w:id="23945691">
          <w:marLeft w:val="0"/>
          <w:marRight w:val="0"/>
          <w:marTop w:val="0"/>
          <w:marBottom w:val="0"/>
          <w:divBdr>
            <w:top w:val="none" w:sz="0" w:space="0" w:color="auto"/>
            <w:left w:val="none" w:sz="0" w:space="0" w:color="auto"/>
            <w:bottom w:val="none" w:sz="0" w:space="0" w:color="auto"/>
            <w:right w:val="none" w:sz="0" w:space="0" w:color="auto"/>
          </w:divBdr>
        </w:div>
        <w:div w:id="149291699">
          <w:marLeft w:val="0"/>
          <w:marRight w:val="0"/>
          <w:marTop w:val="0"/>
          <w:marBottom w:val="0"/>
          <w:divBdr>
            <w:top w:val="none" w:sz="0" w:space="0" w:color="auto"/>
            <w:left w:val="none" w:sz="0" w:space="0" w:color="auto"/>
            <w:bottom w:val="none" w:sz="0" w:space="0" w:color="auto"/>
            <w:right w:val="none" w:sz="0" w:space="0" w:color="auto"/>
          </w:divBdr>
        </w:div>
        <w:div w:id="862137416">
          <w:marLeft w:val="0"/>
          <w:marRight w:val="0"/>
          <w:marTop w:val="0"/>
          <w:marBottom w:val="0"/>
          <w:divBdr>
            <w:top w:val="none" w:sz="0" w:space="0" w:color="auto"/>
            <w:left w:val="none" w:sz="0" w:space="0" w:color="auto"/>
            <w:bottom w:val="none" w:sz="0" w:space="0" w:color="auto"/>
            <w:right w:val="none" w:sz="0" w:space="0" w:color="auto"/>
          </w:divBdr>
        </w:div>
        <w:div w:id="517962885">
          <w:marLeft w:val="0"/>
          <w:marRight w:val="0"/>
          <w:marTop w:val="0"/>
          <w:marBottom w:val="0"/>
          <w:divBdr>
            <w:top w:val="none" w:sz="0" w:space="0" w:color="auto"/>
            <w:left w:val="none" w:sz="0" w:space="0" w:color="auto"/>
            <w:bottom w:val="none" w:sz="0" w:space="0" w:color="auto"/>
            <w:right w:val="none" w:sz="0" w:space="0" w:color="auto"/>
          </w:divBdr>
        </w:div>
        <w:div w:id="4019118">
          <w:marLeft w:val="0"/>
          <w:marRight w:val="0"/>
          <w:marTop w:val="0"/>
          <w:marBottom w:val="0"/>
          <w:divBdr>
            <w:top w:val="none" w:sz="0" w:space="0" w:color="auto"/>
            <w:left w:val="none" w:sz="0" w:space="0" w:color="auto"/>
            <w:bottom w:val="none" w:sz="0" w:space="0" w:color="auto"/>
            <w:right w:val="none" w:sz="0" w:space="0" w:color="auto"/>
          </w:divBdr>
        </w:div>
        <w:div w:id="2080637145">
          <w:marLeft w:val="0"/>
          <w:marRight w:val="0"/>
          <w:marTop w:val="0"/>
          <w:marBottom w:val="0"/>
          <w:divBdr>
            <w:top w:val="none" w:sz="0" w:space="0" w:color="auto"/>
            <w:left w:val="none" w:sz="0" w:space="0" w:color="auto"/>
            <w:bottom w:val="none" w:sz="0" w:space="0" w:color="auto"/>
            <w:right w:val="none" w:sz="0" w:space="0" w:color="auto"/>
          </w:divBdr>
        </w:div>
        <w:div w:id="1196193916">
          <w:marLeft w:val="0"/>
          <w:marRight w:val="0"/>
          <w:marTop w:val="0"/>
          <w:marBottom w:val="0"/>
          <w:divBdr>
            <w:top w:val="none" w:sz="0" w:space="0" w:color="auto"/>
            <w:left w:val="none" w:sz="0" w:space="0" w:color="auto"/>
            <w:bottom w:val="none" w:sz="0" w:space="0" w:color="auto"/>
            <w:right w:val="none" w:sz="0" w:space="0" w:color="auto"/>
          </w:divBdr>
        </w:div>
        <w:div w:id="2043240162">
          <w:marLeft w:val="0"/>
          <w:marRight w:val="0"/>
          <w:marTop w:val="0"/>
          <w:marBottom w:val="0"/>
          <w:divBdr>
            <w:top w:val="none" w:sz="0" w:space="0" w:color="auto"/>
            <w:left w:val="none" w:sz="0" w:space="0" w:color="auto"/>
            <w:bottom w:val="none" w:sz="0" w:space="0" w:color="auto"/>
            <w:right w:val="none" w:sz="0" w:space="0" w:color="auto"/>
          </w:divBdr>
        </w:div>
        <w:div w:id="1938635512">
          <w:marLeft w:val="0"/>
          <w:marRight w:val="0"/>
          <w:marTop w:val="0"/>
          <w:marBottom w:val="0"/>
          <w:divBdr>
            <w:top w:val="none" w:sz="0" w:space="0" w:color="auto"/>
            <w:left w:val="none" w:sz="0" w:space="0" w:color="auto"/>
            <w:bottom w:val="none" w:sz="0" w:space="0" w:color="auto"/>
            <w:right w:val="none" w:sz="0" w:space="0" w:color="auto"/>
          </w:divBdr>
        </w:div>
        <w:div w:id="11418504">
          <w:marLeft w:val="0"/>
          <w:marRight w:val="0"/>
          <w:marTop w:val="0"/>
          <w:marBottom w:val="0"/>
          <w:divBdr>
            <w:top w:val="none" w:sz="0" w:space="0" w:color="auto"/>
            <w:left w:val="none" w:sz="0" w:space="0" w:color="auto"/>
            <w:bottom w:val="none" w:sz="0" w:space="0" w:color="auto"/>
            <w:right w:val="none" w:sz="0" w:space="0" w:color="auto"/>
          </w:divBdr>
        </w:div>
        <w:div w:id="1562867413">
          <w:marLeft w:val="0"/>
          <w:marRight w:val="0"/>
          <w:marTop w:val="0"/>
          <w:marBottom w:val="0"/>
          <w:divBdr>
            <w:top w:val="none" w:sz="0" w:space="0" w:color="auto"/>
            <w:left w:val="none" w:sz="0" w:space="0" w:color="auto"/>
            <w:bottom w:val="none" w:sz="0" w:space="0" w:color="auto"/>
            <w:right w:val="none" w:sz="0" w:space="0" w:color="auto"/>
          </w:divBdr>
        </w:div>
        <w:div w:id="326707692">
          <w:marLeft w:val="0"/>
          <w:marRight w:val="0"/>
          <w:marTop w:val="0"/>
          <w:marBottom w:val="0"/>
          <w:divBdr>
            <w:top w:val="none" w:sz="0" w:space="0" w:color="auto"/>
            <w:left w:val="none" w:sz="0" w:space="0" w:color="auto"/>
            <w:bottom w:val="none" w:sz="0" w:space="0" w:color="auto"/>
            <w:right w:val="none" w:sz="0" w:space="0" w:color="auto"/>
          </w:divBdr>
        </w:div>
        <w:div w:id="1110272705">
          <w:marLeft w:val="0"/>
          <w:marRight w:val="0"/>
          <w:marTop w:val="0"/>
          <w:marBottom w:val="0"/>
          <w:divBdr>
            <w:top w:val="none" w:sz="0" w:space="0" w:color="auto"/>
            <w:left w:val="none" w:sz="0" w:space="0" w:color="auto"/>
            <w:bottom w:val="none" w:sz="0" w:space="0" w:color="auto"/>
            <w:right w:val="none" w:sz="0" w:space="0" w:color="auto"/>
          </w:divBdr>
        </w:div>
        <w:div w:id="179897993">
          <w:marLeft w:val="0"/>
          <w:marRight w:val="0"/>
          <w:marTop w:val="0"/>
          <w:marBottom w:val="0"/>
          <w:divBdr>
            <w:top w:val="none" w:sz="0" w:space="0" w:color="auto"/>
            <w:left w:val="none" w:sz="0" w:space="0" w:color="auto"/>
            <w:bottom w:val="none" w:sz="0" w:space="0" w:color="auto"/>
            <w:right w:val="none" w:sz="0" w:space="0" w:color="auto"/>
          </w:divBdr>
        </w:div>
        <w:div w:id="2029021071">
          <w:marLeft w:val="0"/>
          <w:marRight w:val="0"/>
          <w:marTop w:val="0"/>
          <w:marBottom w:val="0"/>
          <w:divBdr>
            <w:top w:val="none" w:sz="0" w:space="0" w:color="auto"/>
            <w:left w:val="none" w:sz="0" w:space="0" w:color="auto"/>
            <w:bottom w:val="none" w:sz="0" w:space="0" w:color="auto"/>
            <w:right w:val="none" w:sz="0" w:space="0" w:color="auto"/>
          </w:divBdr>
        </w:div>
        <w:div w:id="1227182744">
          <w:marLeft w:val="0"/>
          <w:marRight w:val="0"/>
          <w:marTop w:val="0"/>
          <w:marBottom w:val="0"/>
          <w:divBdr>
            <w:top w:val="none" w:sz="0" w:space="0" w:color="auto"/>
            <w:left w:val="none" w:sz="0" w:space="0" w:color="auto"/>
            <w:bottom w:val="none" w:sz="0" w:space="0" w:color="auto"/>
            <w:right w:val="none" w:sz="0" w:space="0" w:color="auto"/>
          </w:divBdr>
        </w:div>
        <w:div w:id="1861434431">
          <w:marLeft w:val="0"/>
          <w:marRight w:val="0"/>
          <w:marTop w:val="0"/>
          <w:marBottom w:val="0"/>
          <w:divBdr>
            <w:top w:val="none" w:sz="0" w:space="0" w:color="auto"/>
            <w:left w:val="none" w:sz="0" w:space="0" w:color="auto"/>
            <w:bottom w:val="none" w:sz="0" w:space="0" w:color="auto"/>
            <w:right w:val="none" w:sz="0" w:space="0" w:color="auto"/>
          </w:divBdr>
        </w:div>
        <w:div w:id="154542085">
          <w:marLeft w:val="0"/>
          <w:marRight w:val="0"/>
          <w:marTop w:val="0"/>
          <w:marBottom w:val="0"/>
          <w:divBdr>
            <w:top w:val="none" w:sz="0" w:space="0" w:color="auto"/>
            <w:left w:val="none" w:sz="0" w:space="0" w:color="auto"/>
            <w:bottom w:val="none" w:sz="0" w:space="0" w:color="auto"/>
            <w:right w:val="none" w:sz="0" w:space="0" w:color="auto"/>
          </w:divBdr>
        </w:div>
        <w:div w:id="552086845">
          <w:marLeft w:val="0"/>
          <w:marRight w:val="0"/>
          <w:marTop w:val="0"/>
          <w:marBottom w:val="0"/>
          <w:divBdr>
            <w:top w:val="none" w:sz="0" w:space="0" w:color="auto"/>
            <w:left w:val="none" w:sz="0" w:space="0" w:color="auto"/>
            <w:bottom w:val="none" w:sz="0" w:space="0" w:color="auto"/>
            <w:right w:val="none" w:sz="0" w:space="0" w:color="auto"/>
          </w:divBdr>
        </w:div>
        <w:div w:id="1884363799">
          <w:marLeft w:val="0"/>
          <w:marRight w:val="0"/>
          <w:marTop w:val="0"/>
          <w:marBottom w:val="0"/>
          <w:divBdr>
            <w:top w:val="none" w:sz="0" w:space="0" w:color="auto"/>
            <w:left w:val="none" w:sz="0" w:space="0" w:color="auto"/>
            <w:bottom w:val="none" w:sz="0" w:space="0" w:color="auto"/>
            <w:right w:val="none" w:sz="0" w:space="0" w:color="auto"/>
          </w:divBdr>
        </w:div>
        <w:div w:id="1882591083">
          <w:marLeft w:val="0"/>
          <w:marRight w:val="0"/>
          <w:marTop w:val="0"/>
          <w:marBottom w:val="0"/>
          <w:divBdr>
            <w:top w:val="none" w:sz="0" w:space="0" w:color="auto"/>
            <w:left w:val="none" w:sz="0" w:space="0" w:color="auto"/>
            <w:bottom w:val="none" w:sz="0" w:space="0" w:color="auto"/>
            <w:right w:val="none" w:sz="0" w:space="0" w:color="auto"/>
          </w:divBdr>
        </w:div>
        <w:div w:id="58941800">
          <w:marLeft w:val="0"/>
          <w:marRight w:val="0"/>
          <w:marTop w:val="0"/>
          <w:marBottom w:val="0"/>
          <w:divBdr>
            <w:top w:val="none" w:sz="0" w:space="0" w:color="auto"/>
            <w:left w:val="none" w:sz="0" w:space="0" w:color="auto"/>
            <w:bottom w:val="none" w:sz="0" w:space="0" w:color="auto"/>
            <w:right w:val="none" w:sz="0" w:space="0" w:color="auto"/>
          </w:divBdr>
        </w:div>
        <w:div w:id="512495970">
          <w:marLeft w:val="0"/>
          <w:marRight w:val="0"/>
          <w:marTop w:val="0"/>
          <w:marBottom w:val="0"/>
          <w:divBdr>
            <w:top w:val="none" w:sz="0" w:space="0" w:color="auto"/>
            <w:left w:val="none" w:sz="0" w:space="0" w:color="auto"/>
            <w:bottom w:val="none" w:sz="0" w:space="0" w:color="auto"/>
            <w:right w:val="none" w:sz="0" w:space="0" w:color="auto"/>
          </w:divBdr>
        </w:div>
        <w:div w:id="542407062">
          <w:marLeft w:val="0"/>
          <w:marRight w:val="0"/>
          <w:marTop w:val="0"/>
          <w:marBottom w:val="0"/>
          <w:divBdr>
            <w:top w:val="none" w:sz="0" w:space="0" w:color="auto"/>
            <w:left w:val="none" w:sz="0" w:space="0" w:color="auto"/>
            <w:bottom w:val="none" w:sz="0" w:space="0" w:color="auto"/>
            <w:right w:val="none" w:sz="0" w:space="0" w:color="auto"/>
          </w:divBdr>
        </w:div>
        <w:div w:id="1480269414">
          <w:marLeft w:val="0"/>
          <w:marRight w:val="0"/>
          <w:marTop w:val="0"/>
          <w:marBottom w:val="0"/>
          <w:divBdr>
            <w:top w:val="none" w:sz="0" w:space="0" w:color="auto"/>
            <w:left w:val="none" w:sz="0" w:space="0" w:color="auto"/>
            <w:bottom w:val="none" w:sz="0" w:space="0" w:color="auto"/>
            <w:right w:val="none" w:sz="0" w:space="0" w:color="auto"/>
          </w:divBdr>
        </w:div>
        <w:div w:id="712509408">
          <w:marLeft w:val="0"/>
          <w:marRight w:val="0"/>
          <w:marTop w:val="0"/>
          <w:marBottom w:val="0"/>
          <w:divBdr>
            <w:top w:val="none" w:sz="0" w:space="0" w:color="auto"/>
            <w:left w:val="none" w:sz="0" w:space="0" w:color="auto"/>
            <w:bottom w:val="none" w:sz="0" w:space="0" w:color="auto"/>
            <w:right w:val="none" w:sz="0" w:space="0" w:color="auto"/>
          </w:divBdr>
        </w:div>
        <w:div w:id="1944217381">
          <w:marLeft w:val="0"/>
          <w:marRight w:val="0"/>
          <w:marTop w:val="0"/>
          <w:marBottom w:val="0"/>
          <w:divBdr>
            <w:top w:val="none" w:sz="0" w:space="0" w:color="auto"/>
            <w:left w:val="none" w:sz="0" w:space="0" w:color="auto"/>
            <w:bottom w:val="none" w:sz="0" w:space="0" w:color="auto"/>
            <w:right w:val="none" w:sz="0" w:space="0" w:color="auto"/>
          </w:divBdr>
        </w:div>
        <w:div w:id="1016733454">
          <w:marLeft w:val="0"/>
          <w:marRight w:val="0"/>
          <w:marTop w:val="0"/>
          <w:marBottom w:val="0"/>
          <w:divBdr>
            <w:top w:val="none" w:sz="0" w:space="0" w:color="auto"/>
            <w:left w:val="none" w:sz="0" w:space="0" w:color="auto"/>
            <w:bottom w:val="none" w:sz="0" w:space="0" w:color="auto"/>
            <w:right w:val="none" w:sz="0" w:space="0" w:color="auto"/>
          </w:divBdr>
        </w:div>
        <w:div w:id="1072388360">
          <w:marLeft w:val="0"/>
          <w:marRight w:val="0"/>
          <w:marTop w:val="0"/>
          <w:marBottom w:val="0"/>
          <w:divBdr>
            <w:top w:val="none" w:sz="0" w:space="0" w:color="auto"/>
            <w:left w:val="none" w:sz="0" w:space="0" w:color="auto"/>
            <w:bottom w:val="none" w:sz="0" w:space="0" w:color="auto"/>
            <w:right w:val="none" w:sz="0" w:space="0" w:color="auto"/>
          </w:divBdr>
        </w:div>
        <w:div w:id="936252739">
          <w:marLeft w:val="0"/>
          <w:marRight w:val="0"/>
          <w:marTop w:val="0"/>
          <w:marBottom w:val="0"/>
          <w:divBdr>
            <w:top w:val="none" w:sz="0" w:space="0" w:color="auto"/>
            <w:left w:val="none" w:sz="0" w:space="0" w:color="auto"/>
            <w:bottom w:val="none" w:sz="0" w:space="0" w:color="auto"/>
            <w:right w:val="none" w:sz="0" w:space="0" w:color="auto"/>
          </w:divBdr>
        </w:div>
        <w:div w:id="435177983">
          <w:marLeft w:val="0"/>
          <w:marRight w:val="0"/>
          <w:marTop w:val="0"/>
          <w:marBottom w:val="0"/>
          <w:divBdr>
            <w:top w:val="none" w:sz="0" w:space="0" w:color="auto"/>
            <w:left w:val="none" w:sz="0" w:space="0" w:color="auto"/>
            <w:bottom w:val="none" w:sz="0" w:space="0" w:color="auto"/>
            <w:right w:val="none" w:sz="0" w:space="0" w:color="auto"/>
          </w:divBdr>
        </w:div>
        <w:div w:id="410664729">
          <w:marLeft w:val="0"/>
          <w:marRight w:val="0"/>
          <w:marTop w:val="0"/>
          <w:marBottom w:val="0"/>
          <w:divBdr>
            <w:top w:val="none" w:sz="0" w:space="0" w:color="auto"/>
            <w:left w:val="none" w:sz="0" w:space="0" w:color="auto"/>
            <w:bottom w:val="none" w:sz="0" w:space="0" w:color="auto"/>
            <w:right w:val="none" w:sz="0" w:space="0" w:color="auto"/>
          </w:divBdr>
        </w:div>
        <w:div w:id="169873620">
          <w:marLeft w:val="0"/>
          <w:marRight w:val="0"/>
          <w:marTop w:val="0"/>
          <w:marBottom w:val="0"/>
          <w:divBdr>
            <w:top w:val="none" w:sz="0" w:space="0" w:color="auto"/>
            <w:left w:val="none" w:sz="0" w:space="0" w:color="auto"/>
            <w:bottom w:val="none" w:sz="0" w:space="0" w:color="auto"/>
            <w:right w:val="none" w:sz="0" w:space="0" w:color="auto"/>
          </w:divBdr>
        </w:div>
        <w:div w:id="867638986">
          <w:marLeft w:val="0"/>
          <w:marRight w:val="0"/>
          <w:marTop w:val="0"/>
          <w:marBottom w:val="0"/>
          <w:divBdr>
            <w:top w:val="none" w:sz="0" w:space="0" w:color="auto"/>
            <w:left w:val="none" w:sz="0" w:space="0" w:color="auto"/>
            <w:bottom w:val="none" w:sz="0" w:space="0" w:color="auto"/>
            <w:right w:val="none" w:sz="0" w:space="0" w:color="auto"/>
          </w:divBdr>
        </w:div>
        <w:div w:id="1353994565">
          <w:marLeft w:val="0"/>
          <w:marRight w:val="0"/>
          <w:marTop w:val="0"/>
          <w:marBottom w:val="0"/>
          <w:divBdr>
            <w:top w:val="none" w:sz="0" w:space="0" w:color="auto"/>
            <w:left w:val="none" w:sz="0" w:space="0" w:color="auto"/>
            <w:bottom w:val="none" w:sz="0" w:space="0" w:color="auto"/>
            <w:right w:val="none" w:sz="0" w:space="0" w:color="auto"/>
          </w:divBdr>
        </w:div>
        <w:div w:id="844825884">
          <w:marLeft w:val="0"/>
          <w:marRight w:val="0"/>
          <w:marTop w:val="0"/>
          <w:marBottom w:val="0"/>
          <w:divBdr>
            <w:top w:val="none" w:sz="0" w:space="0" w:color="auto"/>
            <w:left w:val="none" w:sz="0" w:space="0" w:color="auto"/>
            <w:bottom w:val="none" w:sz="0" w:space="0" w:color="auto"/>
            <w:right w:val="none" w:sz="0" w:space="0" w:color="auto"/>
          </w:divBdr>
        </w:div>
        <w:div w:id="216673495">
          <w:marLeft w:val="0"/>
          <w:marRight w:val="0"/>
          <w:marTop w:val="0"/>
          <w:marBottom w:val="0"/>
          <w:divBdr>
            <w:top w:val="none" w:sz="0" w:space="0" w:color="auto"/>
            <w:left w:val="none" w:sz="0" w:space="0" w:color="auto"/>
            <w:bottom w:val="none" w:sz="0" w:space="0" w:color="auto"/>
            <w:right w:val="none" w:sz="0" w:space="0" w:color="auto"/>
          </w:divBdr>
        </w:div>
        <w:div w:id="71975811">
          <w:marLeft w:val="0"/>
          <w:marRight w:val="0"/>
          <w:marTop w:val="0"/>
          <w:marBottom w:val="0"/>
          <w:divBdr>
            <w:top w:val="none" w:sz="0" w:space="0" w:color="auto"/>
            <w:left w:val="none" w:sz="0" w:space="0" w:color="auto"/>
            <w:bottom w:val="none" w:sz="0" w:space="0" w:color="auto"/>
            <w:right w:val="none" w:sz="0" w:space="0" w:color="auto"/>
          </w:divBdr>
        </w:div>
        <w:div w:id="2004896062">
          <w:marLeft w:val="0"/>
          <w:marRight w:val="0"/>
          <w:marTop w:val="0"/>
          <w:marBottom w:val="0"/>
          <w:divBdr>
            <w:top w:val="none" w:sz="0" w:space="0" w:color="auto"/>
            <w:left w:val="none" w:sz="0" w:space="0" w:color="auto"/>
            <w:bottom w:val="none" w:sz="0" w:space="0" w:color="auto"/>
            <w:right w:val="none" w:sz="0" w:space="0" w:color="auto"/>
          </w:divBdr>
        </w:div>
        <w:div w:id="1812868885">
          <w:marLeft w:val="0"/>
          <w:marRight w:val="0"/>
          <w:marTop w:val="0"/>
          <w:marBottom w:val="0"/>
          <w:divBdr>
            <w:top w:val="none" w:sz="0" w:space="0" w:color="auto"/>
            <w:left w:val="none" w:sz="0" w:space="0" w:color="auto"/>
            <w:bottom w:val="none" w:sz="0" w:space="0" w:color="auto"/>
            <w:right w:val="none" w:sz="0" w:space="0" w:color="auto"/>
          </w:divBdr>
        </w:div>
        <w:div w:id="1271163540">
          <w:marLeft w:val="0"/>
          <w:marRight w:val="0"/>
          <w:marTop w:val="0"/>
          <w:marBottom w:val="0"/>
          <w:divBdr>
            <w:top w:val="none" w:sz="0" w:space="0" w:color="auto"/>
            <w:left w:val="none" w:sz="0" w:space="0" w:color="auto"/>
            <w:bottom w:val="none" w:sz="0" w:space="0" w:color="auto"/>
            <w:right w:val="none" w:sz="0" w:space="0" w:color="auto"/>
          </w:divBdr>
        </w:div>
        <w:div w:id="1880583281">
          <w:marLeft w:val="0"/>
          <w:marRight w:val="0"/>
          <w:marTop w:val="0"/>
          <w:marBottom w:val="0"/>
          <w:divBdr>
            <w:top w:val="none" w:sz="0" w:space="0" w:color="auto"/>
            <w:left w:val="none" w:sz="0" w:space="0" w:color="auto"/>
            <w:bottom w:val="none" w:sz="0" w:space="0" w:color="auto"/>
            <w:right w:val="none" w:sz="0" w:space="0" w:color="auto"/>
          </w:divBdr>
        </w:div>
        <w:div w:id="1086221784">
          <w:marLeft w:val="0"/>
          <w:marRight w:val="0"/>
          <w:marTop w:val="0"/>
          <w:marBottom w:val="0"/>
          <w:divBdr>
            <w:top w:val="none" w:sz="0" w:space="0" w:color="auto"/>
            <w:left w:val="none" w:sz="0" w:space="0" w:color="auto"/>
            <w:bottom w:val="none" w:sz="0" w:space="0" w:color="auto"/>
            <w:right w:val="none" w:sz="0" w:space="0" w:color="auto"/>
          </w:divBdr>
        </w:div>
        <w:div w:id="481431258">
          <w:marLeft w:val="0"/>
          <w:marRight w:val="0"/>
          <w:marTop w:val="0"/>
          <w:marBottom w:val="0"/>
          <w:divBdr>
            <w:top w:val="none" w:sz="0" w:space="0" w:color="auto"/>
            <w:left w:val="none" w:sz="0" w:space="0" w:color="auto"/>
            <w:bottom w:val="none" w:sz="0" w:space="0" w:color="auto"/>
            <w:right w:val="none" w:sz="0" w:space="0" w:color="auto"/>
          </w:divBdr>
        </w:div>
        <w:div w:id="384372335">
          <w:marLeft w:val="0"/>
          <w:marRight w:val="0"/>
          <w:marTop w:val="0"/>
          <w:marBottom w:val="0"/>
          <w:divBdr>
            <w:top w:val="none" w:sz="0" w:space="0" w:color="auto"/>
            <w:left w:val="none" w:sz="0" w:space="0" w:color="auto"/>
            <w:bottom w:val="none" w:sz="0" w:space="0" w:color="auto"/>
            <w:right w:val="none" w:sz="0" w:space="0" w:color="auto"/>
          </w:divBdr>
        </w:div>
        <w:div w:id="2004121903">
          <w:marLeft w:val="0"/>
          <w:marRight w:val="0"/>
          <w:marTop w:val="0"/>
          <w:marBottom w:val="0"/>
          <w:divBdr>
            <w:top w:val="none" w:sz="0" w:space="0" w:color="auto"/>
            <w:left w:val="none" w:sz="0" w:space="0" w:color="auto"/>
            <w:bottom w:val="none" w:sz="0" w:space="0" w:color="auto"/>
            <w:right w:val="none" w:sz="0" w:space="0" w:color="auto"/>
          </w:divBdr>
        </w:div>
        <w:div w:id="1555653288">
          <w:marLeft w:val="0"/>
          <w:marRight w:val="0"/>
          <w:marTop w:val="0"/>
          <w:marBottom w:val="0"/>
          <w:divBdr>
            <w:top w:val="none" w:sz="0" w:space="0" w:color="auto"/>
            <w:left w:val="none" w:sz="0" w:space="0" w:color="auto"/>
            <w:bottom w:val="none" w:sz="0" w:space="0" w:color="auto"/>
            <w:right w:val="none" w:sz="0" w:space="0" w:color="auto"/>
          </w:divBdr>
        </w:div>
        <w:div w:id="1887594808">
          <w:marLeft w:val="0"/>
          <w:marRight w:val="0"/>
          <w:marTop w:val="0"/>
          <w:marBottom w:val="0"/>
          <w:divBdr>
            <w:top w:val="none" w:sz="0" w:space="0" w:color="auto"/>
            <w:left w:val="none" w:sz="0" w:space="0" w:color="auto"/>
            <w:bottom w:val="none" w:sz="0" w:space="0" w:color="auto"/>
            <w:right w:val="none" w:sz="0" w:space="0" w:color="auto"/>
          </w:divBdr>
        </w:div>
        <w:div w:id="1707871429">
          <w:marLeft w:val="0"/>
          <w:marRight w:val="0"/>
          <w:marTop w:val="0"/>
          <w:marBottom w:val="0"/>
          <w:divBdr>
            <w:top w:val="none" w:sz="0" w:space="0" w:color="auto"/>
            <w:left w:val="none" w:sz="0" w:space="0" w:color="auto"/>
            <w:bottom w:val="none" w:sz="0" w:space="0" w:color="auto"/>
            <w:right w:val="none" w:sz="0" w:space="0" w:color="auto"/>
          </w:divBdr>
        </w:div>
        <w:div w:id="824471094">
          <w:marLeft w:val="0"/>
          <w:marRight w:val="0"/>
          <w:marTop w:val="0"/>
          <w:marBottom w:val="0"/>
          <w:divBdr>
            <w:top w:val="none" w:sz="0" w:space="0" w:color="auto"/>
            <w:left w:val="none" w:sz="0" w:space="0" w:color="auto"/>
            <w:bottom w:val="none" w:sz="0" w:space="0" w:color="auto"/>
            <w:right w:val="none" w:sz="0" w:space="0" w:color="auto"/>
          </w:divBdr>
        </w:div>
        <w:div w:id="1194155664">
          <w:marLeft w:val="0"/>
          <w:marRight w:val="0"/>
          <w:marTop w:val="0"/>
          <w:marBottom w:val="0"/>
          <w:divBdr>
            <w:top w:val="none" w:sz="0" w:space="0" w:color="auto"/>
            <w:left w:val="none" w:sz="0" w:space="0" w:color="auto"/>
            <w:bottom w:val="none" w:sz="0" w:space="0" w:color="auto"/>
            <w:right w:val="none" w:sz="0" w:space="0" w:color="auto"/>
          </w:divBdr>
        </w:div>
        <w:div w:id="810293852">
          <w:marLeft w:val="0"/>
          <w:marRight w:val="0"/>
          <w:marTop w:val="0"/>
          <w:marBottom w:val="0"/>
          <w:divBdr>
            <w:top w:val="none" w:sz="0" w:space="0" w:color="auto"/>
            <w:left w:val="none" w:sz="0" w:space="0" w:color="auto"/>
            <w:bottom w:val="none" w:sz="0" w:space="0" w:color="auto"/>
            <w:right w:val="none" w:sz="0" w:space="0" w:color="auto"/>
          </w:divBdr>
        </w:div>
        <w:div w:id="2069759854">
          <w:marLeft w:val="0"/>
          <w:marRight w:val="0"/>
          <w:marTop w:val="0"/>
          <w:marBottom w:val="0"/>
          <w:divBdr>
            <w:top w:val="none" w:sz="0" w:space="0" w:color="auto"/>
            <w:left w:val="none" w:sz="0" w:space="0" w:color="auto"/>
            <w:bottom w:val="none" w:sz="0" w:space="0" w:color="auto"/>
            <w:right w:val="none" w:sz="0" w:space="0" w:color="auto"/>
          </w:divBdr>
        </w:div>
        <w:div w:id="1381858340">
          <w:marLeft w:val="0"/>
          <w:marRight w:val="0"/>
          <w:marTop w:val="0"/>
          <w:marBottom w:val="0"/>
          <w:divBdr>
            <w:top w:val="none" w:sz="0" w:space="0" w:color="auto"/>
            <w:left w:val="none" w:sz="0" w:space="0" w:color="auto"/>
            <w:bottom w:val="none" w:sz="0" w:space="0" w:color="auto"/>
            <w:right w:val="none" w:sz="0" w:space="0" w:color="auto"/>
          </w:divBdr>
        </w:div>
        <w:div w:id="1314214720">
          <w:marLeft w:val="0"/>
          <w:marRight w:val="0"/>
          <w:marTop w:val="0"/>
          <w:marBottom w:val="0"/>
          <w:divBdr>
            <w:top w:val="none" w:sz="0" w:space="0" w:color="auto"/>
            <w:left w:val="none" w:sz="0" w:space="0" w:color="auto"/>
            <w:bottom w:val="none" w:sz="0" w:space="0" w:color="auto"/>
            <w:right w:val="none" w:sz="0" w:space="0" w:color="auto"/>
          </w:divBdr>
        </w:div>
        <w:div w:id="1769035848">
          <w:marLeft w:val="0"/>
          <w:marRight w:val="0"/>
          <w:marTop w:val="0"/>
          <w:marBottom w:val="0"/>
          <w:divBdr>
            <w:top w:val="none" w:sz="0" w:space="0" w:color="auto"/>
            <w:left w:val="none" w:sz="0" w:space="0" w:color="auto"/>
            <w:bottom w:val="none" w:sz="0" w:space="0" w:color="auto"/>
            <w:right w:val="none" w:sz="0" w:space="0" w:color="auto"/>
          </w:divBdr>
        </w:div>
        <w:div w:id="2034332350">
          <w:marLeft w:val="0"/>
          <w:marRight w:val="0"/>
          <w:marTop w:val="0"/>
          <w:marBottom w:val="0"/>
          <w:divBdr>
            <w:top w:val="none" w:sz="0" w:space="0" w:color="auto"/>
            <w:left w:val="none" w:sz="0" w:space="0" w:color="auto"/>
            <w:bottom w:val="none" w:sz="0" w:space="0" w:color="auto"/>
            <w:right w:val="none" w:sz="0" w:space="0" w:color="auto"/>
          </w:divBdr>
        </w:div>
        <w:div w:id="672268828">
          <w:marLeft w:val="0"/>
          <w:marRight w:val="0"/>
          <w:marTop w:val="0"/>
          <w:marBottom w:val="0"/>
          <w:divBdr>
            <w:top w:val="none" w:sz="0" w:space="0" w:color="auto"/>
            <w:left w:val="none" w:sz="0" w:space="0" w:color="auto"/>
            <w:bottom w:val="none" w:sz="0" w:space="0" w:color="auto"/>
            <w:right w:val="none" w:sz="0" w:space="0" w:color="auto"/>
          </w:divBdr>
        </w:div>
        <w:div w:id="548810170">
          <w:marLeft w:val="0"/>
          <w:marRight w:val="0"/>
          <w:marTop w:val="0"/>
          <w:marBottom w:val="0"/>
          <w:divBdr>
            <w:top w:val="none" w:sz="0" w:space="0" w:color="auto"/>
            <w:left w:val="none" w:sz="0" w:space="0" w:color="auto"/>
            <w:bottom w:val="none" w:sz="0" w:space="0" w:color="auto"/>
            <w:right w:val="none" w:sz="0" w:space="0" w:color="auto"/>
          </w:divBdr>
        </w:div>
        <w:div w:id="900947370">
          <w:marLeft w:val="0"/>
          <w:marRight w:val="0"/>
          <w:marTop w:val="0"/>
          <w:marBottom w:val="0"/>
          <w:divBdr>
            <w:top w:val="none" w:sz="0" w:space="0" w:color="auto"/>
            <w:left w:val="none" w:sz="0" w:space="0" w:color="auto"/>
            <w:bottom w:val="none" w:sz="0" w:space="0" w:color="auto"/>
            <w:right w:val="none" w:sz="0" w:space="0" w:color="auto"/>
          </w:divBdr>
        </w:div>
        <w:div w:id="908659910">
          <w:marLeft w:val="0"/>
          <w:marRight w:val="0"/>
          <w:marTop w:val="0"/>
          <w:marBottom w:val="0"/>
          <w:divBdr>
            <w:top w:val="none" w:sz="0" w:space="0" w:color="auto"/>
            <w:left w:val="none" w:sz="0" w:space="0" w:color="auto"/>
            <w:bottom w:val="none" w:sz="0" w:space="0" w:color="auto"/>
            <w:right w:val="none" w:sz="0" w:space="0" w:color="auto"/>
          </w:divBdr>
        </w:div>
        <w:div w:id="340159195">
          <w:marLeft w:val="0"/>
          <w:marRight w:val="0"/>
          <w:marTop w:val="0"/>
          <w:marBottom w:val="0"/>
          <w:divBdr>
            <w:top w:val="none" w:sz="0" w:space="0" w:color="auto"/>
            <w:left w:val="none" w:sz="0" w:space="0" w:color="auto"/>
            <w:bottom w:val="none" w:sz="0" w:space="0" w:color="auto"/>
            <w:right w:val="none" w:sz="0" w:space="0" w:color="auto"/>
          </w:divBdr>
        </w:div>
        <w:div w:id="1144548327">
          <w:marLeft w:val="0"/>
          <w:marRight w:val="0"/>
          <w:marTop w:val="0"/>
          <w:marBottom w:val="0"/>
          <w:divBdr>
            <w:top w:val="none" w:sz="0" w:space="0" w:color="auto"/>
            <w:left w:val="none" w:sz="0" w:space="0" w:color="auto"/>
            <w:bottom w:val="none" w:sz="0" w:space="0" w:color="auto"/>
            <w:right w:val="none" w:sz="0" w:space="0" w:color="auto"/>
          </w:divBdr>
        </w:div>
        <w:div w:id="1252852129">
          <w:marLeft w:val="0"/>
          <w:marRight w:val="0"/>
          <w:marTop w:val="0"/>
          <w:marBottom w:val="0"/>
          <w:divBdr>
            <w:top w:val="none" w:sz="0" w:space="0" w:color="auto"/>
            <w:left w:val="none" w:sz="0" w:space="0" w:color="auto"/>
            <w:bottom w:val="none" w:sz="0" w:space="0" w:color="auto"/>
            <w:right w:val="none" w:sz="0" w:space="0" w:color="auto"/>
          </w:divBdr>
        </w:div>
        <w:div w:id="1769231493">
          <w:marLeft w:val="0"/>
          <w:marRight w:val="0"/>
          <w:marTop w:val="0"/>
          <w:marBottom w:val="0"/>
          <w:divBdr>
            <w:top w:val="none" w:sz="0" w:space="0" w:color="auto"/>
            <w:left w:val="none" w:sz="0" w:space="0" w:color="auto"/>
            <w:bottom w:val="none" w:sz="0" w:space="0" w:color="auto"/>
            <w:right w:val="none" w:sz="0" w:space="0" w:color="auto"/>
          </w:divBdr>
        </w:div>
        <w:div w:id="1416704079">
          <w:marLeft w:val="0"/>
          <w:marRight w:val="0"/>
          <w:marTop w:val="0"/>
          <w:marBottom w:val="0"/>
          <w:divBdr>
            <w:top w:val="none" w:sz="0" w:space="0" w:color="auto"/>
            <w:left w:val="none" w:sz="0" w:space="0" w:color="auto"/>
            <w:bottom w:val="none" w:sz="0" w:space="0" w:color="auto"/>
            <w:right w:val="none" w:sz="0" w:space="0" w:color="auto"/>
          </w:divBdr>
        </w:div>
        <w:div w:id="1939556026">
          <w:marLeft w:val="0"/>
          <w:marRight w:val="0"/>
          <w:marTop w:val="0"/>
          <w:marBottom w:val="0"/>
          <w:divBdr>
            <w:top w:val="none" w:sz="0" w:space="0" w:color="auto"/>
            <w:left w:val="none" w:sz="0" w:space="0" w:color="auto"/>
            <w:bottom w:val="none" w:sz="0" w:space="0" w:color="auto"/>
            <w:right w:val="none" w:sz="0" w:space="0" w:color="auto"/>
          </w:divBdr>
        </w:div>
        <w:div w:id="439448435">
          <w:marLeft w:val="0"/>
          <w:marRight w:val="0"/>
          <w:marTop w:val="0"/>
          <w:marBottom w:val="0"/>
          <w:divBdr>
            <w:top w:val="none" w:sz="0" w:space="0" w:color="auto"/>
            <w:left w:val="none" w:sz="0" w:space="0" w:color="auto"/>
            <w:bottom w:val="none" w:sz="0" w:space="0" w:color="auto"/>
            <w:right w:val="none" w:sz="0" w:space="0" w:color="auto"/>
          </w:divBdr>
        </w:div>
        <w:div w:id="1637101567">
          <w:marLeft w:val="0"/>
          <w:marRight w:val="0"/>
          <w:marTop w:val="0"/>
          <w:marBottom w:val="0"/>
          <w:divBdr>
            <w:top w:val="none" w:sz="0" w:space="0" w:color="auto"/>
            <w:left w:val="none" w:sz="0" w:space="0" w:color="auto"/>
            <w:bottom w:val="none" w:sz="0" w:space="0" w:color="auto"/>
            <w:right w:val="none" w:sz="0" w:space="0" w:color="auto"/>
          </w:divBdr>
        </w:div>
        <w:div w:id="561719599">
          <w:marLeft w:val="0"/>
          <w:marRight w:val="0"/>
          <w:marTop w:val="0"/>
          <w:marBottom w:val="0"/>
          <w:divBdr>
            <w:top w:val="none" w:sz="0" w:space="0" w:color="auto"/>
            <w:left w:val="none" w:sz="0" w:space="0" w:color="auto"/>
            <w:bottom w:val="none" w:sz="0" w:space="0" w:color="auto"/>
            <w:right w:val="none" w:sz="0" w:space="0" w:color="auto"/>
          </w:divBdr>
        </w:div>
        <w:div w:id="1242518677">
          <w:marLeft w:val="0"/>
          <w:marRight w:val="0"/>
          <w:marTop w:val="0"/>
          <w:marBottom w:val="0"/>
          <w:divBdr>
            <w:top w:val="none" w:sz="0" w:space="0" w:color="auto"/>
            <w:left w:val="none" w:sz="0" w:space="0" w:color="auto"/>
            <w:bottom w:val="none" w:sz="0" w:space="0" w:color="auto"/>
            <w:right w:val="none" w:sz="0" w:space="0" w:color="auto"/>
          </w:divBdr>
        </w:div>
        <w:div w:id="902760433">
          <w:marLeft w:val="0"/>
          <w:marRight w:val="0"/>
          <w:marTop w:val="0"/>
          <w:marBottom w:val="0"/>
          <w:divBdr>
            <w:top w:val="none" w:sz="0" w:space="0" w:color="auto"/>
            <w:left w:val="none" w:sz="0" w:space="0" w:color="auto"/>
            <w:bottom w:val="none" w:sz="0" w:space="0" w:color="auto"/>
            <w:right w:val="none" w:sz="0" w:space="0" w:color="auto"/>
          </w:divBdr>
        </w:div>
        <w:div w:id="325523616">
          <w:marLeft w:val="0"/>
          <w:marRight w:val="0"/>
          <w:marTop w:val="0"/>
          <w:marBottom w:val="0"/>
          <w:divBdr>
            <w:top w:val="none" w:sz="0" w:space="0" w:color="auto"/>
            <w:left w:val="none" w:sz="0" w:space="0" w:color="auto"/>
            <w:bottom w:val="none" w:sz="0" w:space="0" w:color="auto"/>
            <w:right w:val="none" w:sz="0" w:space="0" w:color="auto"/>
          </w:divBdr>
        </w:div>
        <w:div w:id="538318601">
          <w:marLeft w:val="0"/>
          <w:marRight w:val="0"/>
          <w:marTop w:val="0"/>
          <w:marBottom w:val="0"/>
          <w:divBdr>
            <w:top w:val="none" w:sz="0" w:space="0" w:color="auto"/>
            <w:left w:val="none" w:sz="0" w:space="0" w:color="auto"/>
            <w:bottom w:val="none" w:sz="0" w:space="0" w:color="auto"/>
            <w:right w:val="none" w:sz="0" w:space="0" w:color="auto"/>
          </w:divBdr>
        </w:div>
        <w:div w:id="1935941144">
          <w:marLeft w:val="0"/>
          <w:marRight w:val="0"/>
          <w:marTop w:val="0"/>
          <w:marBottom w:val="0"/>
          <w:divBdr>
            <w:top w:val="none" w:sz="0" w:space="0" w:color="auto"/>
            <w:left w:val="none" w:sz="0" w:space="0" w:color="auto"/>
            <w:bottom w:val="none" w:sz="0" w:space="0" w:color="auto"/>
            <w:right w:val="none" w:sz="0" w:space="0" w:color="auto"/>
          </w:divBdr>
        </w:div>
        <w:div w:id="1269387518">
          <w:marLeft w:val="0"/>
          <w:marRight w:val="0"/>
          <w:marTop w:val="0"/>
          <w:marBottom w:val="0"/>
          <w:divBdr>
            <w:top w:val="none" w:sz="0" w:space="0" w:color="auto"/>
            <w:left w:val="none" w:sz="0" w:space="0" w:color="auto"/>
            <w:bottom w:val="none" w:sz="0" w:space="0" w:color="auto"/>
            <w:right w:val="none" w:sz="0" w:space="0" w:color="auto"/>
          </w:divBdr>
        </w:div>
        <w:div w:id="1789854014">
          <w:marLeft w:val="0"/>
          <w:marRight w:val="0"/>
          <w:marTop w:val="0"/>
          <w:marBottom w:val="0"/>
          <w:divBdr>
            <w:top w:val="none" w:sz="0" w:space="0" w:color="auto"/>
            <w:left w:val="none" w:sz="0" w:space="0" w:color="auto"/>
            <w:bottom w:val="none" w:sz="0" w:space="0" w:color="auto"/>
            <w:right w:val="none" w:sz="0" w:space="0" w:color="auto"/>
          </w:divBdr>
        </w:div>
        <w:div w:id="267082275">
          <w:marLeft w:val="0"/>
          <w:marRight w:val="0"/>
          <w:marTop w:val="0"/>
          <w:marBottom w:val="0"/>
          <w:divBdr>
            <w:top w:val="none" w:sz="0" w:space="0" w:color="auto"/>
            <w:left w:val="none" w:sz="0" w:space="0" w:color="auto"/>
            <w:bottom w:val="none" w:sz="0" w:space="0" w:color="auto"/>
            <w:right w:val="none" w:sz="0" w:space="0" w:color="auto"/>
          </w:divBdr>
        </w:div>
        <w:div w:id="1947689213">
          <w:marLeft w:val="0"/>
          <w:marRight w:val="0"/>
          <w:marTop w:val="0"/>
          <w:marBottom w:val="0"/>
          <w:divBdr>
            <w:top w:val="none" w:sz="0" w:space="0" w:color="auto"/>
            <w:left w:val="none" w:sz="0" w:space="0" w:color="auto"/>
            <w:bottom w:val="none" w:sz="0" w:space="0" w:color="auto"/>
            <w:right w:val="none" w:sz="0" w:space="0" w:color="auto"/>
          </w:divBdr>
        </w:div>
        <w:div w:id="857619820">
          <w:marLeft w:val="0"/>
          <w:marRight w:val="0"/>
          <w:marTop w:val="0"/>
          <w:marBottom w:val="0"/>
          <w:divBdr>
            <w:top w:val="none" w:sz="0" w:space="0" w:color="auto"/>
            <w:left w:val="none" w:sz="0" w:space="0" w:color="auto"/>
            <w:bottom w:val="none" w:sz="0" w:space="0" w:color="auto"/>
            <w:right w:val="none" w:sz="0" w:space="0" w:color="auto"/>
          </w:divBdr>
        </w:div>
        <w:div w:id="112603639">
          <w:marLeft w:val="0"/>
          <w:marRight w:val="0"/>
          <w:marTop w:val="0"/>
          <w:marBottom w:val="0"/>
          <w:divBdr>
            <w:top w:val="none" w:sz="0" w:space="0" w:color="auto"/>
            <w:left w:val="none" w:sz="0" w:space="0" w:color="auto"/>
            <w:bottom w:val="none" w:sz="0" w:space="0" w:color="auto"/>
            <w:right w:val="none" w:sz="0" w:space="0" w:color="auto"/>
          </w:divBdr>
        </w:div>
        <w:div w:id="1307976598">
          <w:marLeft w:val="0"/>
          <w:marRight w:val="0"/>
          <w:marTop w:val="0"/>
          <w:marBottom w:val="0"/>
          <w:divBdr>
            <w:top w:val="none" w:sz="0" w:space="0" w:color="auto"/>
            <w:left w:val="none" w:sz="0" w:space="0" w:color="auto"/>
            <w:bottom w:val="none" w:sz="0" w:space="0" w:color="auto"/>
            <w:right w:val="none" w:sz="0" w:space="0" w:color="auto"/>
          </w:divBdr>
        </w:div>
        <w:div w:id="1502545776">
          <w:marLeft w:val="0"/>
          <w:marRight w:val="0"/>
          <w:marTop w:val="0"/>
          <w:marBottom w:val="0"/>
          <w:divBdr>
            <w:top w:val="none" w:sz="0" w:space="0" w:color="auto"/>
            <w:left w:val="none" w:sz="0" w:space="0" w:color="auto"/>
            <w:bottom w:val="none" w:sz="0" w:space="0" w:color="auto"/>
            <w:right w:val="none" w:sz="0" w:space="0" w:color="auto"/>
          </w:divBdr>
        </w:div>
        <w:div w:id="361519469">
          <w:marLeft w:val="0"/>
          <w:marRight w:val="0"/>
          <w:marTop w:val="0"/>
          <w:marBottom w:val="0"/>
          <w:divBdr>
            <w:top w:val="none" w:sz="0" w:space="0" w:color="auto"/>
            <w:left w:val="none" w:sz="0" w:space="0" w:color="auto"/>
            <w:bottom w:val="none" w:sz="0" w:space="0" w:color="auto"/>
            <w:right w:val="none" w:sz="0" w:space="0" w:color="auto"/>
          </w:divBdr>
        </w:div>
        <w:div w:id="716708074">
          <w:marLeft w:val="0"/>
          <w:marRight w:val="0"/>
          <w:marTop w:val="0"/>
          <w:marBottom w:val="0"/>
          <w:divBdr>
            <w:top w:val="none" w:sz="0" w:space="0" w:color="auto"/>
            <w:left w:val="none" w:sz="0" w:space="0" w:color="auto"/>
            <w:bottom w:val="none" w:sz="0" w:space="0" w:color="auto"/>
            <w:right w:val="none" w:sz="0" w:space="0" w:color="auto"/>
          </w:divBdr>
        </w:div>
        <w:div w:id="943346704">
          <w:marLeft w:val="0"/>
          <w:marRight w:val="0"/>
          <w:marTop w:val="0"/>
          <w:marBottom w:val="0"/>
          <w:divBdr>
            <w:top w:val="none" w:sz="0" w:space="0" w:color="auto"/>
            <w:left w:val="none" w:sz="0" w:space="0" w:color="auto"/>
            <w:bottom w:val="none" w:sz="0" w:space="0" w:color="auto"/>
            <w:right w:val="none" w:sz="0" w:space="0" w:color="auto"/>
          </w:divBdr>
        </w:div>
        <w:div w:id="670647780">
          <w:marLeft w:val="0"/>
          <w:marRight w:val="0"/>
          <w:marTop w:val="0"/>
          <w:marBottom w:val="0"/>
          <w:divBdr>
            <w:top w:val="none" w:sz="0" w:space="0" w:color="auto"/>
            <w:left w:val="none" w:sz="0" w:space="0" w:color="auto"/>
            <w:bottom w:val="none" w:sz="0" w:space="0" w:color="auto"/>
            <w:right w:val="none" w:sz="0" w:space="0" w:color="auto"/>
          </w:divBdr>
        </w:div>
        <w:div w:id="2053649894">
          <w:marLeft w:val="0"/>
          <w:marRight w:val="0"/>
          <w:marTop w:val="0"/>
          <w:marBottom w:val="0"/>
          <w:divBdr>
            <w:top w:val="none" w:sz="0" w:space="0" w:color="auto"/>
            <w:left w:val="none" w:sz="0" w:space="0" w:color="auto"/>
            <w:bottom w:val="none" w:sz="0" w:space="0" w:color="auto"/>
            <w:right w:val="none" w:sz="0" w:space="0" w:color="auto"/>
          </w:divBdr>
        </w:div>
        <w:div w:id="2041393783">
          <w:marLeft w:val="0"/>
          <w:marRight w:val="0"/>
          <w:marTop w:val="0"/>
          <w:marBottom w:val="0"/>
          <w:divBdr>
            <w:top w:val="none" w:sz="0" w:space="0" w:color="auto"/>
            <w:left w:val="none" w:sz="0" w:space="0" w:color="auto"/>
            <w:bottom w:val="none" w:sz="0" w:space="0" w:color="auto"/>
            <w:right w:val="none" w:sz="0" w:space="0" w:color="auto"/>
          </w:divBdr>
        </w:div>
        <w:div w:id="461925339">
          <w:marLeft w:val="0"/>
          <w:marRight w:val="0"/>
          <w:marTop w:val="0"/>
          <w:marBottom w:val="0"/>
          <w:divBdr>
            <w:top w:val="none" w:sz="0" w:space="0" w:color="auto"/>
            <w:left w:val="none" w:sz="0" w:space="0" w:color="auto"/>
            <w:bottom w:val="none" w:sz="0" w:space="0" w:color="auto"/>
            <w:right w:val="none" w:sz="0" w:space="0" w:color="auto"/>
          </w:divBdr>
        </w:div>
        <w:div w:id="636648923">
          <w:marLeft w:val="0"/>
          <w:marRight w:val="0"/>
          <w:marTop w:val="0"/>
          <w:marBottom w:val="0"/>
          <w:divBdr>
            <w:top w:val="none" w:sz="0" w:space="0" w:color="auto"/>
            <w:left w:val="none" w:sz="0" w:space="0" w:color="auto"/>
            <w:bottom w:val="none" w:sz="0" w:space="0" w:color="auto"/>
            <w:right w:val="none" w:sz="0" w:space="0" w:color="auto"/>
          </w:divBdr>
        </w:div>
        <w:div w:id="1091660727">
          <w:marLeft w:val="0"/>
          <w:marRight w:val="0"/>
          <w:marTop w:val="0"/>
          <w:marBottom w:val="0"/>
          <w:divBdr>
            <w:top w:val="none" w:sz="0" w:space="0" w:color="auto"/>
            <w:left w:val="none" w:sz="0" w:space="0" w:color="auto"/>
            <w:bottom w:val="none" w:sz="0" w:space="0" w:color="auto"/>
            <w:right w:val="none" w:sz="0" w:space="0" w:color="auto"/>
          </w:divBdr>
        </w:div>
        <w:div w:id="947277954">
          <w:marLeft w:val="0"/>
          <w:marRight w:val="0"/>
          <w:marTop w:val="0"/>
          <w:marBottom w:val="0"/>
          <w:divBdr>
            <w:top w:val="none" w:sz="0" w:space="0" w:color="auto"/>
            <w:left w:val="none" w:sz="0" w:space="0" w:color="auto"/>
            <w:bottom w:val="none" w:sz="0" w:space="0" w:color="auto"/>
            <w:right w:val="none" w:sz="0" w:space="0" w:color="auto"/>
          </w:divBdr>
        </w:div>
        <w:div w:id="1870799894">
          <w:marLeft w:val="0"/>
          <w:marRight w:val="0"/>
          <w:marTop w:val="0"/>
          <w:marBottom w:val="0"/>
          <w:divBdr>
            <w:top w:val="none" w:sz="0" w:space="0" w:color="auto"/>
            <w:left w:val="none" w:sz="0" w:space="0" w:color="auto"/>
            <w:bottom w:val="none" w:sz="0" w:space="0" w:color="auto"/>
            <w:right w:val="none" w:sz="0" w:space="0" w:color="auto"/>
          </w:divBdr>
        </w:div>
        <w:div w:id="145707950">
          <w:marLeft w:val="0"/>
          <w:marRight w:val="0"/>
          <w:marTop w:val="0"/>
          <w:marBottom w:val="0"/>
          <w:divBdr>
            <w:top w:val="none" w:sz="0" w:space="0" w:color="auto"/>
            <w:left w:val="none" w:sz="0" w:space="0" w:color="auto"/>
            <w:bottom w:val="none" w:sz="0" w:space="0" w:color="auto"/>
            <w:right w:val="none" w:sz="0" w:space="0" w:color="auto"/>
          </w:divBdr>
        </w:div>
        <w:div w:id="793449456">
          <w:marLeft w:val="0"/>
          <w:marRight w:val="0"/>
          <w:marTop w:val="0"/>
          <w:marBottom w:val="0"/>
          <w:divBdr>
            <w:top w:val="none" w:sz="0" w:space="0" w:color="auto"/>
            <w:left w:val="none" w:sz="0" w:space="0" w:color="auto"/>
            <w:bottom w:val="none" w:sz="0" w:space="0" w:color="auto"/>
            <w:right w:val="none" w:sz="0" w:space="0" w:color="auto"/>
          </w:divBdr>
        </w:div>
        <w:div w:id="846486195">
          <w:marLeft w:val="0"/>
          <w:marRight w:val="0"/>
          <w:marTop w:val="0"/>
          <w:marBottom w:val="0"/>
          <w:divBdr>
            <w:top w:val="none" w:sz="0" w:space="0" w:color="auto"/>
            <w:left w:val="none" w:sz="0" w:space="0" w:color="auto"/>
            <w:bottom w:val="none" w:sz="0" w:space="0" w:color="auto"/>
            <w:right w:val="none" w:sz="0" w:space="0" w:color="auto"/>
          </w:divBdr>
        </w:div>
        <w:div w:id="2012098553">
          <w:marLeft w:val="0"/>
          <w:marRight w:val="0"/>
          <w:marTop w:val="0"/>
          <w:marBottom w:val="0"/>
          <w:divBdr>
            <w:top w:val="none" w:sz="0" w:space="0" w:color="auto"/>
            <w:left w:val="none" w:sz="0" w:space="0" w:color="auto"/>
            <w:bottom w:val="none" w:sz="0" w:space="0" w:color="auto"/>
            <w:right w:val="none" w:sz="0" w:space="0" w:color="auto"/>
          </w:divBdr>
        </w:div>
        <w:div w:id="1505976344">
          <w:marLeft w:val="0"/>
          <w:marRight w:val="0"/>
          <w:marTop w:val="0"/>
          <w:marBottom w:val="0"/>
          <w:divBdr>
            <w:top w:val="none" w:sz="0" w:space="0" w:color="auto"/>
            <w:left w:val="none" w:sz="0" w:space="0" w:color="auto"/>
            <w:bottom w:val="none" w:sz="0" w:space="0" w:color="auto"/>
            <w:right w:val="none" w:sz="0" w:space="0" w:color="auto"/>
          </w:divBdr>
        </w:div>
        <w:div w:id="53625668">
          <w:marLeft w:val="0"/>
          <w:marRight w:val="0"/>
          <w:marTop w:val="0"/>
          <w:marBottom w:val="0"/>
          <w:divBdr>
            <w:top w:val="none" w:sz="0" w:space="0" w:color="auto"/>
            <w:left w:val="none" w:sz="0" w:space="0" w:color="auto"/>
            <w:bottom w:val="none" w:sz="0" w:space="0" w:color="auto"/>
            <w:right w:val="none" w:sz="0" w:space="0" w:color="auto"/>
          </w:divBdr>
        </w:div>
        <w:div w:id="1875997594">
          <w:marLeft w:val="0"/>
          <w:marRight w:val="0"/>
          <w:marTop w:val="0"/>
          <w:marBottom w:val="0"/>
          <w:divBdr>
            <w:top w:val="none" w:sz="0" w:space="0" w:color="auto"/>
            <w:left w:val="none" w:sz="0" w:space="0" w:color="auto"/>
            <w:bottom w:val="none" w:sz="0" w:space="0" w:color="auto"/>
            <w:right w:val="none" w:sz="0" w:space="0" w:color="auto"/>
          </w:divBdr>
        </w:div>
        <w:div w:id="1823768470">
          <w:marLeft w:val="0"/>
          <w:marRight w:val="0"/>
          <w:marTop w:val="0"/>
          <w:marBottom w:val="0"/>
          <w:divBdr>
            <w:top w:val="none" w:sz="0" w:space="0" w:color="auto"/>
            <w:left w:val="none" w:sz="0" w:space="0" w:color="auto"/>
            <w:bottom w:val="none" w:sz="0" w:space="0" w:color="auto"/>
            <w:right w:val="none" w:sz="0" w:space="0" w:color="auto"/>
          </w:divBdr>
        </w:div>
        <w:div w:id="1445924689">
          <w:marLeft w:val="0"/>
          <w:marRight w:val="0"/>
          <w:marTop w:val="0"/>
          <w:marBottom w:val="0"/>
          <w:divBdr>
            <w:top w:val="none" w:sz="0" w:space="0" w:color="auto"/>
            <w:left w:val="none" w:sz="0" w:space="0" w:color="auto"/>
            <w:bottom w:val="none" w:sz="0" w:space="0" w:color="auto"/>
            <w:right w:val="none" w:sz="0" w:space="0" w:color="auto"/>
          </w:divBdr>
        </w:div>
        <w:div w:id="339284603">
          <w:marLeft w:val="0"/>
          <w:marRight w:val="0"/>
          <w:marTop w:val="0"/>
          <w:marBottom w:val="0"/>
          <w:divBdr>
            <w:top w:val="none" w:sz="0" w:space="0" w:color="auto"/>
            <w:left w:val="none" w:sz="0" w:space="0" w:color="auto"/>
            <w:bottom w:val="none" w:sz="0" w:space="0" w:color="auto"/>
            <w:right w:val="none" w:sz="0" w:space="0" w:color="auto"/>
          </w:divBdr>
        </w:div>
        <w:div w:id="2017490136">
          <w:marLeft w:val="0"/>
          <w:marRight w:val="0"/>
          <w:marTop w:val="0"/>
          <w:marBottom w:val="0"/>
          <w:divBdr>
            <w:top w:val="none" w:sz="0" w:space="0" w:color="auto"/>
            <w:left w:val="none" w:sz="0" w:space="0" w:color="auto"/>
            <w:bottom w:val="none" w:sz="0" w:space="0" w:color="auto"/>
            <w:right w:val="none" w:sz="0" w:space="0" w:color="auto"/>
          </w:divBdr>
        </w:div>
        <w:div w:id="754739845">
          <w:marLeft w:val="0"/>
          <w:marRight w:val="0"/>
          <w:marTop w:val="0"/>
          <w:marBottom w:val="0"/>
          <w:divBdr>
            <w:top w:val="none" w:sz="0" w:space="0" w:color="auto"/>
            <w:left w:val="none" w:sz="0" w:space="0" w:color="auto"/>
            <w:bottom w:val="none" w:sz="0" w:space="0" w:color="auto"/>
            <w:right w:val="none" w:sz="0" w:space="0" w:color="auto"/>
          </w:divBdr>
        </w:div>
        <w:div w:id="1198276300">
          <w:marLeft w:val="0"/>
          <w:marRight w:val="0"/>
          <w:marTop w:val="0"/>
          <w:marBottom w:val="0"/>
          <w:divBdr>
            <w:top w:val="none" w:sz="0" w:space="0" w:color="auto"/>
            <w:left w:val="none" w:sz="0" w:space="0" w:color="auto"/>
            <w:bottom w:val="none" w:sz="0" w:space="0" w:color="auto"/>
            <w:right w:val="none" w:sz="0" w:space="0" w:color="auto"/>
          </w:divBdr>
        </w:div>
        <w:div w:id="582029228">
          <w:marLeft w:val="0"/>
          <w:marRight w:val="0"/>
          <w:marTop w:val="0"/>
          <w:marBottom w:val="0"/>
          <w:divBdr>
            <w:top w:val="none" w:sz="0" w:space="0" w:color="auto"/>
            <w:left w:val="none" w:sz="0" w:space="0" w:color="auto"/>
            <w:bottom w:val="none" w:sz="0" w:space="0" w:color="auto"/>
            <w:right w:val="none" w:sz="0" w:space="0" w:color="auto"/>
          </w:divBdr>
        </w:div>
        <w:div w:id="834414304">
          <w:marLeft w:val="0"/>
          <w:marRight w:val="0"/>
          <w:marTop w:val="0"/>
          <w:marBottom w:val="0"/>
          <w:divBdr>
            <w:top w:val="none" w:sz="0" w:space="0" w:color="auto"/>
            <w:left w:val="none" w:sz="0" w:space="0" w:color="auto"/>
            <w:bottom w:val="none" w:sz="0" w:space="0" w:color="auto"/>
            <w:right w:val="none" w:sz="0" w:space="0" w:color="auto"/>
          </w:divBdr>
        </w:div>
        <w:div w:id="1764764301">
          <w:marLeft w:val="0"/>
          <w:marRight w:val="0"/>
          <w:marTop w:val="0"/>
          <w:marBottom w:val="0"/>
          <w:divBdr>
            <w:top w:val="none" w:sz="0" w:space="0" w:color="auto"/>
            <w:left w:val="none" w:sz="0" w:space="0" w:color="auto"/>
            <w:bottom w:val="none" w:sz="0" w:space="0" w:color="auto"/>
            <w:right w:val="none" w:sz="0" w:space="0" w:color="auto"/>
          </w:divBdr>
        </w:div>
        <w:div w:id="740640555">
          <w:marLeft w:val="0"/>
          <w:marRight w:val="0"/>
          <w:marTop w:val="0"/>
          <w:marBottom w:val="0"/>
          <w:divBdr>
            <w:top w:val="none" w:sz="0" w:space="0" w:color="auto"/>
            <w:left w:val="none" w:sz="0" w:space="0" w:color="auto"/>
            <w:bottom w:val="none" w:sz="0" w:space="0" w:color="auto"/>
            <w:right w:val="none" w:sz="0" w:space="0" w:color="auto"/>
          </w:divBdr>
        </w:div>
        <w:div w:id="1753163893">
          <w:marLeft w:val="0"/>
          <w:marRight w:val="0"/>
          <w:marTop w:val="0"/>
          <w:marBottom w:val="0"/>
          <w:divBdr>
            <w:top w:val="none" w:sz="0" w:space="0" w:color="auto"/>
            <w:left w:val="none" w:sz="0" w:space="0" w:color="auto"/>
            <w:bottom w:val="none" w:sz="0" w:space="0" w:color="auto"/>
            <w:right w:val="none" w:sz="0" w:space="0" w:color="auto"/>
          </w:divBdr>
        </w:div>
        <w:div w:id="498008989">
          <w:marLeft w:val="0"/>
          <w:marRight w:val="0"/>
          <w:marTop w:val="0"/>
          <w:marBottom w:val="0"/>
          <w:divBdr>
            <w:top w:val="none" w:sz="0" w:space="0" w:color="auto"/>
            <w:left w:val="none" w:sz="0" w:space="0" w:color="auto"/>
            <w:bottom w:val="none" w:sz="0" w:space="0" w:color="auto"/>
            <w:right w:val="none" w:sz="0" w:space="0" w:color="auto"/>
          </w:divBdr>
        </w:div>
        <w:div w:id="775565482">
          <w:marLeft w:val="0"/>
          <w:marRight w:val="0"/>
          <w:marTop w:val="0"/>
          <w:marBottom w:val="0"/>
          <w:divBdr>
            <w:top w:val="none" w:sz="0" w:space="0" w:color="auto"/>
            <w:left w:val="none" w:sz="0" w:space="0" w:color="auto"/>
            <w:bottom w:val="none" w:sz="0" w:space="0" w:color="auto"/>
            <w:right w:val="none" w:sz="0" w:space="0" w:color="auto"/>
          </w:divBdr>
        </w:div>
        <w:div w:id="13894770">
          <w:marLeft w:val="0"/>
          <w:marRight w:val="0"/>
          <w:marTop w:val="0"/>
          <w:marBottom w:val="0"/>
          <w:divBdr>
            <w:top w:val="none" w:sz="0" w:space="0" w:color="auto"/>
            <w:left w:val="none" w:sz="0" w:space="0" w:color="auto"/>
            <w:bottom w:val="none" w:sz="0" w:space="0" w:color="auto"/>
            <w:right w:val="none" w:sz="0" w:space="0" w:color="auto"/>
          </w:divBdr>
        </w:div>
        <w:div w:id="1833526229">
          <w:marLeft w:val="0"/>
          <w:marRight w:val="0"/>
          <w:marTop w:val="0"/>
          <w:marBottom w:val="0"/>
          <w:divBdr>
            <w:top w:val="none" w:sz="0" w:space="0" w:color="auto"/>
            <w:left w:val="none" w:sz="0" w:space="0" w:color="auto"/>
            <w:bottom w:val="none" w:sz="0" w:space="0" w:color="auto"/>
            <w:right w:val="none" w:sz="0" w:space="0" w:color="auto"/>
          </w:divBdr>
        </w:div>
        <w:div w:id="1319043157">
          <w:marLeft w:val="0"/>
          <w:marRight w:val="0"/>
          <w:marTop w:val="0"/>
          <w:marBottom w:val="0"/>
          <w:divBdr>
            <w:top w:val="none" w:sz="0" w:space="0" w:color="auto"/>
            <w:left w:val="none" w:sz="0" w:space="0" w:color="auto"/>
            <w:bottom w:val="none" w:sz="0" w:space="0" w:color="auto"/>
            <w:right w:val="none" w:sz="0" w:space="0" w:color="auto"/>
          </w:divBdr>
        </w:div>
        <w:div w:id="1331055634">
          <w:marLeft w:val="0"/>
          <w:marRight w:val="0"/>
          <w:marTop w:val="0"/>
          <w:marBottom w:val="0"/>
          <w:divBdr>
            <w:top w:val="none" w:sz="0" w:space="0" w:color="auto"/>
            <w:left w:val="none" w:sz="0" w:space="0" w:color="auto"/>
            <w:bottom w:val="none" w:sz="0" w:space="0" w:color="auto"/>
            <w:right w:val="none" w:sz="0" w:space="0" w:color="auto"/>
          </w:divBdr>
        </w:div>
      </w:divsChild>
    </w:div>
    <w:div w:id="1327439859">
      <w:bodyDiv w:val="1"/>
      <w:marLeft w:val="0"/>
      <w:marRight w:val="0"/>
      <w:marTop w:val="0"/>
      <w:marBottom w:val="0"/>
      <w:divBdr>
        <w:top w:val="none" w:sz="0" w:space="0" w:color="auto"/>
        <w:left w:val="none" w:sz="0" w:space="0" w:color="auto"/>
        <w:bottom w:val="none" w:sz="0" w:space="0" w:color="auto"/>
        <w:right w:val="none" w:sz="0" w:space="0" w:color="auto"/>
      </w:divBdr>
    </w:div>
    <w:div w:id="1328049566">
      <w:bodyDiv w:val="1"/>
      <w:marLeft w:val="0"/>
      <w:marRight w:val="0"/>
      <w:marTop w:val="0"/>
      <w:marBottom w:val="0"/>
      <w:divBdr>
        <w:top w:val="none" w:sz="0" w:space="0" w:color="auto"/>
        <w:left w:val="none" w:sz="0" w:space="0" w:color="auto"/>
        <w:bottom w:val="none" w:sz="0" w:space="0" w:color="auto"/>
        <w:right w:val="none" w:sz="0" w:space="0" w:color="auto"/>
      </w:divBdr>
    </w:div>
    <w:div w:id="1328095204">
      <w:bodyDiv w:val="1"/>
      <w:marLeft w:val="0"/>
      <w:marRight w:val="0"/>
      <w:marTop w:val="0"/>
      <w:marBottom w:val="0"/>
      <w:divBdr>
        <w:top w:val="none" w:sz="0" w:space="0" w:color="auto"/>
        <w:left w:val="none" w:sz="0" w:space="0" w:color="auto"/>
        <w:bottom w:val="none" w:sz="0" w:space="0" w:color="auto"/>
        <w:right w:val="none" w:sz="0" w:space="0" w:color="auto"/>
      </w:divBdr>
    </w:div>
    <w:div w:id="1328559791">
      <w:bodyDiv w:val="1"/>
      <w:marLeft w:val="0"/>
      <w:marRight w:val="0"/>
      <w:marTop w:val="0"/>
      <w:marBottom w:val="0"/>
      <w:divBdr>
        <w:top w:val="none" w:sz="0" w:space="0" w:color="auto"/>
        <w:left w:val="none" w:sz="0" w:space="0" w:color="auto"/>
        <w:bottom w:val="none" w:sz="0" w:space="0" w:color="auto"/>
        <w:right w:val="none" w:sz="0" w:space="0" w:color="auto"/>
      </w:divBdr>
    </w:div>
    <w:div w:id="1328746270">
      <w:bodyDiv w:val="1"/>
      <w:marLeft w:val="0"/>
      <w:marRight w:val="0"/>
      <w:marTop w:val="0"/>
      <w:marBottom w:val="0"/>
      <w:divBdr>
        <w:top w:val="none" w:sz="0" w:space="0" w:color="auto"/>
        <w:left w:val="none" w:sz="0" w:space="0" w:color="auto"/>
        <w:bottom w:val="none" w:sz="0" w:space="0" w:color="auto"/>
        <w:right w:val="none" w:sz="0" w:space="0" w:color="auto"/>
      </w:divBdr>
    </w:div>
    <w:div w:id="1329136094">
      <w:bodyDiv w:val="1"/>
      <w:marLeft w:val="0"/>
      <w:marRight w:val="0"/>
      <w:marTop w:val="0"/>
      <w:marBottom w:val="0"/>
      <w:divBdr>
        <w:top w:val="none" w:sz="0" w:space="0" w:color="auto"/>
        <w:left w:val="none" w:sz="0" w:space="0" w:color="auto"/>
        <w:bottom w:val="none" w:sz="0" w:space="0" w:color="auto"/>
        <w:right w:val="none" w:sz="0" w:space="0" w:color="auto"/>
      </w:divBdr>
    </w:div>
    <w:div w:id="1329406434">
      <w:bodyDiv w:val="1"/>
      <w:marLeft w:val="0"/>
      <w:marRight w:val="0"/>
      <w:marTop w:val="0"/>
      <w:marBottom w:val="0"/>
      <w:divBdr>
        <w:top w:val="none" w:sz="0" w:space="0" w:color="auto"/>
        <w:left w:val="none" w:sz="0" w:space="0" w:color="auto"/>
        <w:bottom w:val="none" w:sz="0" w:space="0" w:color="auto"/>
        <w:right w:val="none" w:sz="0" w:space="0" w:color="auto"/>
      </w:divBdr>
    </w:div>
    <w:div w:id="1329752254">
      <w:bodyDiv w:val="1"/>
      <w:marLeft w:val="0"/>
      <w:marRight w:val="0"/>
      <w:marTop w:val="0"/>
      <w:marBottom w:val="0"/>
      <w:divBdr>
        <w:top w:val="none" w:sz="0" w:space="0" w:color="auto"/>
        <w:left w:val="none" w:sz="0" w:space="0" w:color="auto"/>
        <w:bottom w:val="none" w:sz="0" w:space="0" w:color="auto"/>
        <w:right w:val="none" w:sz="0" w:space="0" w:color="auto"/>
      </w:divBdr>
    </w:div>
    <w:div w:id="1330865891">
      <w:bodyDiv w:val="1"/>
      <w:marLeft w:val="0"/>
      <w:marRight w:val="0"/>
      <w:marTop w:val="0"/>
      <w:marBottom w:val="0"/>
      <w:divBdr>
        <w:top w:val="none" w:sz="0" w:space="0" w:color="auto"/>
        <w:left w:val="none" w:sz="0" w:space="0" w:color="auto"/>
        <w:bottom w:val="none" w:sz="0" w:space="0" w:color="auto"/>
        <w:right w:val="none" w:sz="0" w:space="0" w:color="auto"/>
      </w:divBdr>
    </w:div>
    <w:div w:id="1331758935">
      <w:bodyDiv w:val="1"/>
      <w:marLeft w:val="0"/>
      <w:marRight w:val="0"/>
      <w:marTop w:val="0"/>
      <w:marBottom w:val="0"/>
      <w:divBdr>
        <w:top w:val="none" w:sz="0" w:space="0" w:color="auto"/>
        <w:left w:val="none" w:sz="0" w:space="0" w:color="auto"/>
        <w:bottom w:val="none" w:sz="0" w:space="0" w:color="auto"/>
        <w:right w:val="none" w:sz="0" w:space="0" w:color="auto"/>
      </w:divBdr>
    </w:div>
    <w:div w:id="1332682909">
      <w:bodyDiv w:val="1"/>
      <w:marLeft w:val="0"/>
      <w:marRight w:val="0"/>
      <w:marTop w:val="0"/>
      <w:marBottom w:val="0"/>
      <w:divBdr>
        <w:top w:val="none" w:sz="0" w:space="0" w:color="auto"/>
        <w:left w:val="none" w:sz="0" w:space="0" w:color="auto"/>
        <w:bottom w:val="none" w:sz="0" w:space="0" w:color="auto"/>
        <w:right w:val="none" w:sz="0" w:space="0" w:color="auto"/>
      </w:divBdr>
    </w:div>
    <w:div w:id="1333996373">
      <w:bodyDiv w:val="1"/>
      <w:marLeft w:val="0"/>
      <w:marRight w:val="0"/>
      <w:marTop w:val="0"/>
      <w:marBottom w:val="0"/>
      <w:divBdr>
        <w:top w:val="none" w:sz="0" w:space="0" w:color="auto"/>
        <w:left w:val="none" w:sz="0" w:space="0" w:color="auto"/>
        <w:bottom w:val="none" w:sz="0" w:space="0" w:color="auto"/>
        <w:right w:val="none" w:sz="0" w:space="0" w:color="auto"/>
      </w:divBdr>
    </w:div>
    <w:div w:id="1335035183">
      <w:bodyDiv w:val="1"/>
      <w:marLeft w:val="0"/>
      <w:marRight w:val="0"/>
      <w:marTop w:val="0"/>
      <w:marBottom w:val="0"/>
      <w:divBdr>
        <w:top w:val="none" w:sz="0" w:space="0" w:color="auto"/>
        <w:left w:val="none" w:sz="0" w:space="0" w:color="auto"/>
        <w:bottom w:val="none" w:sz="0" w:space="0" w:color="auto"/>
        <w:right w:val="none" w:sz="0" w:space="0" w:color="auto"/>
      </w:divBdr>
    </w:div>
    <w:div w:id="1335298530">
      <w:bodyDiv w:val="1"/>
      <w:marLeft w:val="0"/>
      <w:marRight w:val="0"/>
      <w:marTop w:val="0"/>
      <w:marBottom w:val="0"/>
      <w:divBdr>
        <w:top w:val="none" w:sz="0" w:space="0" w:color="auto"/>
        <w:left w:val="none" w:sz="0" w:space="0" w:color="auto"/>
        <w:bottom w:val="none" w:sz="0" w:space="0" w:color="auto"/>
        <w:right w:val="none" w:sz="0" w:space="0" w:color="auto"/>
      </w:divBdr>
    </w:div>
    <w:div w:id="1335956288">
      <w:bodyDiv w:val="1"/>
      <w:marLeft w:val="0"/>
      <w:marRight w:val="0"/>
      <w:marTop w:val="0"/>
      <w:marBottom w:val="0"/>
      <w:divBdr>
        <w:top w:val="none" w:sz="0" w:space="0" w:color="auto"/>
        <w:left w:val="none" w:sz="0" w:space="0" w:color="auto"/>
        <w:bottom w:val="none" w:sz="0" w:space="0" w:color="auto"/>
        <w:right w:val="none" w:sz="0" w:space="0" w:color="auto"/>
      </w:divBdr>
    </w:div>
    <w:div w:id="1336150820">
      <w:bodyDiv w:val="1"/>
      <w:marLeft w:val="0"/>
      <w:marRight w:val="0"/>
      <w:marTop w:val="0"/>
      <w:marBottom w:val="0"/>
      <w:divBdr>
        <w:top w:val="none" w:sz="0" w:space="0" w:color="auto"/>
        <w:left w:val="none" w:sz="0" w:space="0" w:color="auto"/>
        <w:bottom w:val="none" w:sz="0" w:space="0" w:color="auto"/>
        <w:right w:val="none" w:sz="0" w:space="0" w:color="auto"/>
      </w:divBdr>
    </w:div>
    <w:div w:id="1336224576">
      <w:bodyDiv w:val="1"/>
      <w:marLeft w:val="0"/>
      <w:marRight w:val="0"/>
      <w:marTop w:val="0"/>
      <w:marBottom w:val="0"/>
      <w:divBdr>
        <w:top w:val="none" w:sz="0" w:space="0" w:color="auto"/>
        <w:left w:val="none" w:sz="0" w:space="0" w:color="auto"/>
        <w:bottom w:val="none" w:sz="0" w:space="0" w:color="auto"/>
        <w:right w:val="none" w:sz="0" w:space="0" w:color="auto"/>
      </w:divBdr>
    </w:div>
    <w:div w:id="1336302803">
      <w:bodyDiv w:val="1"/>
      <w:marLeft w:val="0"/>
      <w:marRight w:val="0"/>
      <w:marTop w:val="0"/>
      <w:marBottom w:val="0"/>
      <w:divBdr>
        <w:top w:val="none" w:sz="0" w:space="0" w:color="auto"/>
        <w:left w:val="none" w:sz="0" w:space="0" w:color="auto"/>
        <w:bottom w:val="none" w:sz="0" w:space="0" w:color="auto"/>
        <w:right w:val="none" w:sz="0" w:space="0" w:color="auto"/>
      </w:divBdr>
    </w:div>
    <w:div w:id="1336835972">
      <w:bodyDiv w:val="1"/>
      <w:marLeft w:val="0"/>
      <w:marRight w:val="0"/>
      <w:marTop w:val="0"/>
      <w:marBottom w:val="0"/>
      <w:divBdr>
        <w:top w:val="none" w:sz="0" w:space="0" w:color="auto"/>
        <w:left w:val="none" w:sz="0" w:space="0" w:color="auto"/>
        <w:bottom w:val="none" w:sz="0" w:space="0" w:color="auto"/>
        <w:right w:val="none" w:sz="0" w:space="0" w:color="auto"/>
      </w:divBdr>
    </w:div>
    <w:div w:id="1337076138">
      <w:bodyDiv w:val="1"/>
      <w:marLeft w:val="0"/>
      <w:marRight w:val="0"/>
      <w:marTop w:val="0"/>
      <w:marBottom w:val="0"/>
      <w:divBdr>
        <w:top w:val="none" w:sz="0" w:space="0" w:color="auto"/>
        <w:left w:val="none" w:sz="0" w:space="0" w:color="auto"/>
        <w:bottom w:val="none" w:sz="0" w:space="0" w:color="auto"/>
        <w:right w:val="none" w:sz="0" w:space="0" w:color="auto"/>
      </w:divBdr>
    </w:div>
    <w:div w:id="1337418274">
      <w:bodyDiv w:val="1"/>
      <w:marLeft w:val="0"/>
      <w:marRight w:val="0"/>
      <w:marTop w:val="0"/>
      <w:marBottom w:val="0"/>
      <w:divBdr>
        <w:top w:val="none" w:sz="0" w:space="0" w:color="auto"/>
        <w:left w:val="none" w:sz="0" w:space="0" w:color="auto"/>
        <w:bottom w:val="none" w:sz="0" w:space="0" w:color="auto"/>
        <w:right w:val="none" w:sz="0" w:space="0" w:color="auto"/>
      </w:divBdr>
    </w:div>
    <w:div w:id="1337998815">
      <w:bodyDiv w:val="1"/>
      <w:marLeft w:val="0"/>
      <w:marRight w:val="0"/>
      <w:marTop w:val="0"/>
      <w:marBottom w:val="0"/>
      <w:divBdr>
        <w:top w:val="none" w:sz="0" w:space="0" w:color="auto"/>
        <w:left w:val="none" w:sz="0" w:space="0" w:color="auto"/>
        <w:bottom w:val="none" w:sz="0" w:space="0" w:color="auto"/>
        <w:right w:val="none" w:sz="0" w:space="0" w:color="auto"/>
      </w:divBdr>
    </w:div>
    <w:div w:id="1339965816">
      <w:bodyDiv w:val="1"/>
      <w:marLeft w:val="0"/>
      <w:marRight w:val="0"/>
      <w:marTop w:val="0"/>
      <w:marBottom w:val="0"/>
      <w:divBdr>
        <w:top w:val="none" w:sz="0" w:space="0" w:color="auto"/>
        <w:left w:val="none" w:sz="0" w:space="0" w:color="auto"/>
        <w:bottom w:val="none" w:sz="0" w:space="0" w:color="auto"/>
        <w:right w:val="none" w:sz="0" w:space="0" w:color="auto"/>
      </w:divBdr>
    </w:div>
    <w:div w:id="1340308589">
      <w:bodyDiv w:val="1"/>
      <w:marLeft w:val="0"/>
      <w:marRight w:val="0"/>
      <w:marTop w:val="0"/>
      <w:marBottom w:val="0"/>
      <w:divBdr>
        <w:top w:val="none" w:sz="0" w:space="0" w:color="auto"/>
        <w:left w:val="none" w:sz="0" w:space="0" w:color="auto"/>
        <w:bottom w:val="none" w:sz="0" w:space="0" w:color="auto"/>
        <w:right w:val="none" w:sz="0" w:space="0" w:color="auto"/>
      </w:divBdr>
    </w:div>
    <w:div w:id="1340616395">
      <w:bodyDiv w:val="1"/>
      <w:marLeft w:val="0"/>
      <w:marRight w:val="0"/>
      <w:marTop w:val="0"/>
      <w:marBottom w:val="0"/>
      <w:divBdr>
        <w:top w:val="none" w:sz="0" w:space="0" w:color="auto"/>
        <w:left w:val="none" w:sz="0" w:space="0" w:color="auto"/>
        <w:bottom w:val="none" w:sz="0" w:space="0" w:color="auto"/>
        <w:right w:val="none" w:sz="0" w:space="0" w:color="auto"/>
      </w:divBdr>
    </w:div>
    <w:div w:id="1340696246">
      <w:bodyDiv w:val="1"/>
      <w:marLeft w:val="0"/>
      <w:marRight w:val="0"/>
      <w:marTop w:val="0"/>
      <w:marBottom w:val="0"/>
      <w:divBdr>
        <w:top w:val="none" w:sz="0" w:space="0" w:color="auto"/>
        <w:left w:val="none" w:sz="0" w:space="0" w:color="auto"/>
        <w:bottom w:val="none" w:sz="0" w:space="0" w:color="auto"/>
        <w:right w:val="none" w:sz="0" w:space="0" w:color="auto"/>
      </w:divBdr>
    </w:div>
    <w:div w:id="1341009609">
      <w:bodyDiv w:val="1"/>
      <w:marLeft w:val="0"/>
      <w:marRight w:val="0"/>
      <w:marTop w:val="0"/>
      <w:marBottom w:val="0"/>
      <w:divBdr>
        <w:top w:val="none" w:sz="0" w:space="0" w:color="auto"/>
        <w:left w:val="none" w:sz="0" w:space="0" w:color="auto"/>
        <w:bottom w:val="none" w:sz="0" w:space="0" w:color="auto"/>
        <w:right w:val="none" w:sz="0" w:space="0" w:color="auto"/>
      </w:divBdr>
      <w:divsChild>
        <w:div w:id="1938976763">
          <w:marLeft w:val="0"/>
          <w:marRight w:val="0"/>
          <w:marTop w:val="0"/>
          <w:marBottom w:val="0"/>
          <w:divBdr>
            <w:top w:val="none" w:sz="0" w:space="0" w:color="auto"/>
            <w:left w:val="none" w:sz="0" w:space="0" w:color="auto"/>
            <w:bottom w:val="none" w:sz="0" w:space="0" w:color="auto"/>
            <w:right w:val="none" w:sz="0" w:space="0" w:color="auto"/>
          </w:divBdr>
        </w:div>
        <w:div w:id="786702361">
          <w:marLeft w:val="0"/>
          <w:marRight w:val="0"/>
          <w:marTop w:val="0"/>
          <w:marBottom w:val="0"/>
          <w:divBdr>
            <w:top w:val="none" w:sz="0" w:space="0" w:color="auto"/>
            <w:left w:val="none" w:sz="0" w:space="0" w:color="auto"/>
            <w:bottom w:val="none" w:sz="0" w:space="0" w:color="auto"/>
            <w:right w:val="none" w:sz="0" w:space="0" w:color="auto"/>
          </w:divBdr>
        </w:div>
        <w:div w:id="663901561">
          <w:marLeft w:val="0"/>
          <w:marRight w:val="0"/>
          <w:marTop w:val="0"/>
          <w:marBottom w:val="0"/>
          <w:divBdr>
            <w:top w:val="none" w:sz="0" w:space="0" w:color="auto"/>
            <w:left w:val="none" w:sz="0" w:space="0" w:color="auto"/>
            <w:bottom w:val="none" w:sz="0" w:space="0" w:color="auto"/>
            <w:right w:val="none" w:sz="0" w:space="0" w:color="auto"/>
          </w:divBdr>
        </w:div>
        <w:div w:id="807403521">
          <w:marLeft w:val="0"/>
          <w:marRight w:val="0"/>
          <w:marTop w:val="0"/>
          <w:marBottom w:val="0"/>
          <w:divBdr>
            <w:top w:val="none" w:sz="0" w:space="0" w:color="auto"/>
            <w:left w:val="none" w:sz="0" w:space="0" w:color="auto"/>
            <w:bottom w:val="none" w:sz="0" w:space="0" w:color="auto"/>
            <w:right w:val="none" w:sz="0" w:space="0" w:color="auto"/>
          </w:divBdr>
        </w:div>
        <w:div w:id="573197302">
          <w:marLeft w:val="0"/>
          <w:marRight w:val="0"/>
          <w:marTop w:val="0"/>
          <w:marBottom w:val="0"/>
          <w:divBdr>
            <w:top w:val="none" w:sz="0" w:space="0" w:color="auto"/>
            <w:left w:val="none" w:sz="0" w:space="0" w:color="auto"/>
            <w:bottom w:val="none" w:sz="0" w:space="0" w:color="auto"/>
            <w:right w:val="none" w:sz="0" w:space="0" w:color="auto"/>
          </w:divBdr>
        </w:div>
        <w:div w:id="127746369">
          <w:marLeft w:val="0"/>
          <w:marRight w:val="0"/>
          <w:marTop w:val="0"/>
          <w:marBottom w:val="0"/>
          <w:divBdr>
            <w:top w:val="none" w:sz="0" w:space="0" w:color="auto"/>
            <w:left w:val="none" w:sz="0" w:space="0" w:color="auto"/>
            <w:bottom w:val="none" w:sz="0" w:space="0" w:color="auto"/>
            <w:right w:val="none" w:sz="0" w:space="0" w:color="auto"/>
          </w:divBdr>
        </w:div>
        <w:div w:id="1882672779">
          <w:marLeft w:val="0"/>
          <w:marRight w:val="0"/>
          <w:marTop w:val="0"/>
          <w:marBottom w:val="0"/>
          <w:divBdr>
            <w:top w:val="none" w:sz="0" w:space="0" w:color="auto"/>
            <w:left w:val="none" w:sz="0" w:space="0" w:color="auto"/>
            <w:bottom w:val="none" w:sz="0" w:space="0" w:color="auto"/>
            <w:right w:val="none" w:sz="0" w:space="0" w:color="auto"/>
          </w:divBdr>
        </w:div>
        <w:div w:id="1936552651">
          <w:marLeft w:val="0"/>
          <w:marRight w:val="0"/>
          <w:marTop w:val="0"/>
          <w:marBottom w:val="0"/>
          <w:divBdr>
            <w:top w:val="none" w:sz="0" w:space="0" w:color="auto"/>
            <w:left w:val="none" w:sz="0" w:space="0" w:color="auto"/>
            <w:bottom w:val="none" w:sz="0" w:space="0" w:color="auto"/>
            <w:right w:val="none" w:sz="0" w:space="0" w:color="auto"/>
          </w:divBdr>
        </w:div>
        <w:div w:id="287860186">
          <w:marLeft w:val="0"/>
          <w:marRight w:val="0"/>
          <w:marTop w:val="0"/>
          <w:marBottom w:val="0"/>
          <w:divBdr>
            <w:top w:val="none" w:sz="0" w:space="0" w:color="auto"/>
            <w:left w:val="none" w:sz="0" w:space="0" w:color="auto"/>
            <w:bottom w:val="none" w:sz="0" w:space="0" w:color="auto"/>
            <w:right w:val="none" w:sz="0" w:space="0" w:color="auto"/>
          </w:divBdr>
        </w:div>
        <w:div w:id="1361315336">
          <w:marLeft w:val="0"/>
          <w:marRight w:val="0"/>
          <w:marTop w:val="0"/>
          <w:marBottom w:val="0"/>
          <w:divBdr>
            <w:top w:val="none" w:sz="0" w:space="0" w:color="auto"/>
            <w:left w:val="none" w:sz="0" w:space="0" w:color="auto"/>
            <w:bottom w:val="none" w:sz="0" w:space="0" w:color="auto"/>
            <w:right w:val="none" w:sz="0" w:space="0" w:color="auto"/>
          </w:divBdr>
        </w:div>
        <w:div w:id="1003241951">
          <w:marLeft w:val="0"/>
          <w:marRight w:val="0"/>
          <w:marTop w:val="0"/>
          <w:marBottom w:val="0"/>
          <w:divBdr>
            <w:top w:val="none" w:sz="0" w:space="0" w:color="auto"/>
            <w:left w:val="none" w:sz="0" w:space="0" w:color="auto"/>
            <w:bottom w:val="none" w:sz="0" w:space="0" w:color="auto"/>
            <w:right w:val="none" w:sz="0" w:space="0" w:color="auto"/>
          </w:divBdr>
        </w:div>
        <w:div w:id="1473869235">
          <w:marLeft w:val="0"/>
          <w:marRight w:val="0"/>
          <w:marTop w:val="0"/>
          <w:marBottom w:val="0"/>
          <w:divBdr>
            <w:top w:val="none" w:sz="0" w:space="0" w:color="auto"/>
            <w:left w:val="none" w:sz="0" w:space="0" w:color="auto"/>
            <w:bottom w:val="none" w:sz="0" w:space="0" w:color="auto"/>
            <w:right w:val="none" w:sz="0" w:space="0" w:color="auto"/>
          </w:divBdr>
        </w:div>
        <w:div w:id="1566718161">
          <w:marLeft w:val="0"/>
          <w:marRight w:val="0"/>
          <w:marTop w:val="0"/>
          <w:marBottom w:val="0"/>
          <w:divBdr>
            <w:top w:val="none" w:sz="0" w:space="0" w:color="auto"/>
            <w:left w:val="none" w:sz="0" w:space="0" w:color="auto"/>
            <w:bottom w:val="none" w:sz="0" w:space="0" w:color="auto"/>
            <w:right w:val="none" w:sz="0" w:space="0" w:color="auto"/>
          </w:divBdr>
        </w:div>
        <w:div w:id="1643072344">
          <w:marLeft w:val="0"/>
          <w:marRight w:val="0"/>
          <w:marTop w:val="0"/>
          <w:marBottom w:val="0"/>
          <w:divBdr>
            <w:top w:val="none" w:sz="0" w:space="0" w:color="auto"/>
            <w:left w:val="none" w:sz="0" w:space="0" w:color="auto"/>
            <w:bottom w:val="none" w:sz="0" w:space="0" w:color="auto"/>
            <w:right w:val="none" w:sz="0" w:space="0" w:color="auto"/>
          </w:divBdr>
        </w:div>
        <w:div w:id="1300497705">
          <w:marLeft w:val="0"/>
          <w:marRight w:val="0"/>
          <w:marTop w:val="0"/>
          <w:marBottom w:val="0"/>
          <w:divBdr>
            <w:top w:val="none" w:sz="0" w:space="0" w:color="auto"/>
            <w:left w:val="none" w:sz="0" w:space="0" w:color="auto"/>
            <w:bottom w:val="none" w:sz="0" w:space="0" w:color="auto"/>
            <w:right w:val="none" w:sz="0" w:space="0" w:color="auto"/>
          </w:divBdr>
        </w:div>
        <w:div w:id="2116048106">
          <w:marLeft w:val="0"/>
          <w:marRight w:val="0"/>
          <w:marTop w:val="0"/>
          <w:marBottom w:val="0"/>
          <w:divBdr>
            <w:top w:val="none" w:sz="0" w:space="0" w:color="auto"/>
            <w:left w:val="none" w:sz="0" w:space="0" w:color="auto"/>
            <w:bottom w:val="none" w:sz="0" w:space="0" w:color="auto"/>
            <w:right w:val="none" w:sz="0" w:space="0" w:color="auto"/>
          </w:divBdr>
        </w:div>
        <w:div w:id="122578375">
          <w:marLeft w:val="0"/>
          <w:marRight w:val="0"/>
          <w:marTop w:val="0"/>
          <w:marBottom w:val="0"/>
          <w:divBdr>
            <w:top w:val="none" w:sz="0" w:space="0" w:color="auto"/>
            <w:left w:val="none" w:sz="0" w:space="0" w:color="auto"/>
            <w:bottom w:val="none" w:sz="0" w:space="0" w:color="auto"/>
            <w:right w:val="none" w:sz="0" w:space="0" w:color="auto"/>
          </w:divBdr>
        </w:div>
        <w:div w:id="2027899467">
          <w:marLeft w:val="0"/>
          <w:marRight w:val="0"/>
          <w:marTop w:val="0"/>
          <w:marBottom w:val="0"/>
          <w:divBdr>
            <w:top w:val="none" w:sz="0" w:space="0" w:color="auto"/>
            <w:left w:val="none" w:sz="0" w:space="0" w:color="auto"/>
            <w:bottom w:val="none" w:sz="0" w:space="0" w:color="auto"/>
            <w:right w:val="none" w:sz="0" w:space="0" w:color="auto"/>
          </w:divBdr>
        </w:div>
        <w:div w:id="656571721">
          <w:marLeft w:val="0"/>
          <w:marRight w:val="0"/>
          <w:marTop w:val="0"/>
          <w:marBottom w:val="0"/>
          <w:divBdr>
            <w:top w:val="none" w:sz="0" w:space="0" w:color="auto"/>
            <w:left w:val="none" w:sz="0" w:space="0" w:color="auto"/>
            <w:bottom w:val="none" w:sz="0" w:space="0" w:color="auto"/>
            <w:right w:val="none" w:sz="0" w:space="0" w:color="auto"/>
          </w:divBdr>
        </w:div>
        <w:div w:id="1135484877">
          <w:marLeft w:val="0"/>
          <w:marRight w:val="0"/>
          <w:marTop w:val="0"/>
          <w:marBottom w:val="0"/>
          <w:divBdr>
            <w:top w:val="none" w:sz="0" w:space="0" w:color="auto"/>
            <w:left w:val="none" w:sz="0" w:space="0" w:color="auto"/>
            <w:bottom w:val="none" w:sz="0" w:space="0" w:color="auto"/>
            <w:right w:val="none" w:sz="0" w:space="0" w:color="auto"/>
          </w:divBdr>
        </w:div>
        <w:div w:id="727535627">
          <w:marLeft w:val="0"/>
          <w:marRight w:val="0"/>
          <w:marTop w:val="0"/>
          <w:marBottom w:val="0"/>
          <w:divBdr>
            <w:top w:val="none" w:sz="0" w:space="0" w:color="auto"/>
            <w:left w:val="none" w:sz="0" w:space="0" w:color="auto"/>
            <w:bottom w:val="none" w:sz="0" w:space="0" w:color="auto"/>
            <w:right w:val="none" w:sz="0" w:space="0" w:color="auto"/>
          </w:divBdr>
        </w:div>
        <w:div w:id="280654824">
          <w:marLeft w:val="0"/>
          <w:marRight w:val="0"/>
          <w:marTop w:val="0"/>
          <w:marBottom w:val="0"/>
          <w:divBdr>
            <w:top w:val="none" w:sz="0" w:space="0" w:color="auto"/>
            <w:left w:val="none" w:sz="0" w:space="0" w:color="auto"/>
            <w:bottom w:val="none" w:sz="0" w:space="0" w:color="auto"/>
            <w:right w:val="none" w:sz="0" w:space="0" w:color="auto"/>
          </w:divBdr>
        </w:div>
        <w:div w:id="1818061042">
          <w:marLeft w:val="0"/>
          <w:marRight w:val="0"/>
          <w:marTop w:val="0"/>
          <w:marBottom w:val="0"/>
          <w:divBdr>
            <w:top w:val="none" w:sz="0" w:space="0" w:color="auto"/>
            <w:left w:val="none" w:sz="0" w:space="0" w:color="auto"/>
            <w:bottom w:val="none" w:sz="0" w:space="0" w:color="auto"/>
            <w:right w:val="none" w:sz="0" w:space="0" w:color="auto"/>
          </w:divBdr>
        </w:div>
        <w:div w:id="1340890847">
          <w:marLeft w:val="0"/>
          <w:marRight w:val="0"/>
          <w:marTop w:val="0"/>
          <w:marBottom w:val="0"/>
          <w:divBdr>
            <w:top w:val="none" w:sz="0" w:space="0" w:color="auto"/>
            <w:left w:val="none" w:sz="0" w:space="0" w:color="auto"/>
            <w:bottom w:val="none" w:sz="0" w:space="0" w:color="auto"/>
            <w:right w:val="none" w:sz="0" w:space="0" w:color="auto"/>
          </w:divBdr>
        </w:div>
        <w:div w:id="1991789324">
          <w:marLeft w:val="0"/>
          <w:marRight w:val="0"/>
          <w:marTop w:val="0"/>
          <w:marBottom w:val="0"/>
          <w:divBdr>
            <w:top w:val="none" w:sz="0" w:space="0" w:color="auto"/>
            <w:left w:val="none" w:sz="0" w:space="0" w:color="auto"/>
            <w:bottom w:val="none" w:sz="0" w:space="0" w:color="auto"/>
            <w:right w:val="none" w:sz="0" w:space="0" w:color="auto"/>
          </w:divBdr>
        </w:div>
        <w:div w:id="853301911">
          <w:marLeft w:val="0"/>
          <w:marRight w:val="0"/>
          <w:marTop w:val="0"/>
          <w:marBottom w:val="0"/>
          <w:divBdr>
            <w:top w:val="none" w:sz="0" w:space="0" w:color="auto"/>
            <w:left w:val="none" w:sz="0" w:space="0" w:color="auto"/>
            <w:bottom w:val="none" w:sz="0" w:space="0" w:color="auto"/>
            <w:right w:val="none" w:sz="0" w:space="0" w:color="auto"/>
          </w:divBdr>
        </w:div>
        <w:div w:id="1072579640">
          <w:marLeft w:val="0"/>
          <w:marRight w:val="0"/>
          <w:marTop w:val="0"/>
          <w:marBottom w:val="0"/>
          <w:divBdr>
            <w:top w:val="none" w:sz="0" w:space="0" w:color="auto"/>
            <w:left w:val="none" w:sz="0" w:space="0" w:color="auto"/>
            <w:bottom w:val="none" w:sz="0" w:space="0" w:color="auto"/>
            <w:right w:val="none" w:sz="0" w:space="0" w:color="auto"/>
          </w:divBdr>
        </w:div>
        <w:div w:id="1560703154">
          <w:marLeft w:val="0"/>
          <w:marRight w:val="0"/>
          <w:marTop w:val="0"/>
          <w:marBottom w:val="0"/>
          <w:divBdr>
            <w:top w:val="none" w:sz="0" w:space="0" w:color="auto"/>
            <w:left w:val="none" w:sz="0" w:space="0" w:color="auto"/>
            <w:bottom w:val="none" w:sz="0" w:space="0" w:color="auto"/>
            <w:right w:val="none" w:sz="0" w:space="0" w:color="auto"/>
          </w:divBdr>
        </w:div>
        <w:div w:id="57948204">
          <w:marLeft w:val="0"/>
          <w:marRight w:val="0"/>
          <w:marTop w:val="0"/>
          <w:marBottom w:val="0"/>
          <w:divBdr>
            <w:top w:val="none" w:sz="0" w:space="0" w:color="auto"/>
            <w:left w:val="none" w:sz="0" w:space="0" w:color="auto"/>
            <w:bottom w:val="none" w:sz="0" w:space="0" w:color="auto"/>
            <w:right w:val="none" w:sz="0" w:space="0" w:color="auto"/>
          </w:divBdr>
        </w:div>
        <w:div w:id="1454668989">
          <w:marLeft w:val="0"/>
          <w:marRight w:val="0"/>
          <w:marTop w:val="0"/>
          <w:marBottom w:val="0"/>
          <w:divBdr>
            <w:top w:val="none" w:sz="0" w:space="0" w:color="auto"/>
            <w:left w:val="none" w:sz="0" w:space="0" w:color="auto"/>
            <w:bottom w:val="none" w:sz="0" w:space="0" w:color="auto"/>
            <w:right w:val="none" w:sz="0" w:space="0" w:color="auto"/>
          </w:divBdr>
        </w:div>
        <w:div w:id="2124611878">
          <w:marLeft w:val="0"/>
          <w:marRight w:val="0"/>
          <w:marTop w:val="0"/>
          <w:marBottom w:val="0"/>
          <w:divBdr>
            <w:top w:val="none" w:sz="0" w:space="0" w:color="auto"/>
            <w:left w:val="none" w:sz="0" w:space="0" w:color="auto"/>
            <w:bottom w:val="none" w:sz="0" w:space="0" w:color="auto"/>
            <w:right w:val="none" w:sz="0" w:space="0" w:color="auto"/>
          </w:divBdr>
        </w:div>
        <w:div w:id="875199383">
          <w:marLeft w:val="0"/>
          <w:marRight w:val="0"/>
          <w:marTop w:val="0"/>
          <w:marBottom w:val="0"/>
          <w:divBdr>
            <w:top w:val="none" w:sz="0" w:space="0" w:color="auto"/>
            <w:left w:val="none" w:sz="0" w:space="0" w:color="auto"/>
            <w:bottom w:val="none" w:sz="0" w:space="0" w:color="auto"/>
            <w:right w:val="none" w:sz="0" w:space="0" w:color="auto"/>
          </w:divBdr>
        </w:div>
        <w:div w:id="2089962498">
          <w:marLeft w:val="0"/>
          <w:marRight w:val="0"/>
          <w:marTop w:val="0"/>
          <w:marBottom w:val="0"/>
          <w:divBdr>
            <w:top w:val="none" w:sz="0" w:space="0" w:color="auto"/>
            <w:left w:val="none" w:sz="0" w:space="0" w:color="auto"/>
            <w:bottom w:val="none" w:sz="0" w:space="0" w:color="auto"/>
            <w:right w:val="none" w:sz="0" w:space="0" w:color="auto"/>
          </w:divBdr>
        </w:div>
        <w:div w:id="718555760">
          <w:marLeft w:val="0"/>
          <w:marRight w:val="0"/>
          <w:marTop w:val="0"/>
          <w:marBottom w:val="0"/>
          <w:divBdr>
            <w:top w:val="none" w:sz="0" w:space="0" w:color="auto"/>
            <w:left w:val="none" w:sz="0" w:space="0" w:color="auto"/>
            <w:bottom w:val="none" w:sz="0" w:space="0" w:color="auto"/>
            <w:right w:val="none" w:sz="0" w:space="0" w:color="auto"/>
          </w:divBdr>
        </w:div>
        <w:div w:id="1947231176">
          <w:marLeft w:val="0"/>
          <w:marRight w:val="0"/>
          <w:marTop w:val="0"/>
          <w:marBottom w:val="0"/>
          <w:divBdr>
            <w:top w:val="none" w:sz="0" w:space="0" w:color="auto"/>
            <w:left w:val="none" w:sz="0" w:space="0" w:color="auto"/>
            <w:bottom w:val="none" w:sz="0" w:space="0" w:color="auto"/>
            <w:right w:val="none" w:sz="0" w:space="0" w:color="auto"/>
          </w:divBdr>
        </w:div>
        <w:div w:id="1372798993">
          <w:marLeft w:val="0"/>
          <w:marRight w:val="0"/>
          <w:marTop w:val="0"/>
          <w:marBottom w:val="0"/>
          <w:divBdr>
            <w:top w:val="none" w:sz="0" w:space="0" w:color="auto"/>
            <w:left w:val="none" w:sz="0" w:space="0" w:color="auto"/>
            <w:bottom w:val="none" w:sz="0" w:space="0" w:color="auto"/>
            <w:right w:val="none" w:sz="0" w:space="0" w:color="auto"/>
          </w:divBdr>
        </w:div>
        <w:div w:id="133521601">
          <w:marLeft w:val="0"/>
          <w:marRight w:val="0"/>
          <w:marTop w:val="0"/>
          <w:marBottom w:val="0"/>
          <w:divBdr>
            <w:top w:val="none" w:sz="0" w:space="0" w:color="auto"/>
            <w:left w:val="none" w:sz="0" w:space="0" w:color="auto"/>
            <w:bottom w:val="none" w:sz="0" w:space="0" w:color="auto"/>
            <w:right w:val="none" w:sz="0" w:space="0" w:color="auto"/>
          </w:divBdr>
        </w:div>
        <w:div w:id="307976698">
          <w:marLeft w:val="0"/>
          <w:marRight w:val="0"/>
          <w:marTop w:val="0"/>
          <w:marBottom w:val="0"/>
          <w:divBdr>
            <w:top w:val="none" w:sz="0" w:space="0" w:color="auto"/>
            <w:left w:val="none" w:sz="0" w:space="0" w:color="auto"/>
            <w:bottom w:val="none" w:sz="0" w:space="0" w:color="auto"/>
            <w:right w:val="none" w:sz="0" w:space="0" w:color="auto"/>
          </w:divBdr>
        </w:div>
        <w:div w:id="1437141319">
          <w:marLeft w:val="0"/>
          <w:marRight w:val="0"/>
          <w:marTop w:val="0"/>
          <w:marBottom w:val="0"/>
          <w:divBdr>
            <w:top w:val="none" w:sz="0" w:space="0" w:color="auto"/>
            <w:left w:val="none" w:sz="0" w:space="0" w:color="auto"/>
            <w:bottom w:val="none" w:sz="0" w:space="0" w:color="auto"/>
            <w:right w:val="none" w:sz="0" w:space="0" w:color="auto"/>
          </w:divBdr>
        </w:div>
        <w:div w:id="1631479008">
          <w:marLeft w:val="0"/>
          <w:marRight w:val="0"/>
          <w:marTop w:val="0"/>
          <w:marBottom w:val="0"/>
          <w:divBdr>
            <w:top w:val="none" w:sz="0" w:space="0" w:color="auto"/>
            <w:left w:val="none" w:sz="0" w:space="0" w:color="auto"/>
            <w:bottom w:val="none" w:sz="0" w:space="0" w:color="auto"/>
            <w:right w:val="none" w:sz="0" w:space="0" w:color="auto"/>
          </w:divBdr>
        </w:div>
        <w:div w:id="919022731">
          <w:marLeft w:val="0"/>
          <w:marRight w:val="0"/>
          <w:marTop w:val="0"/>
          <w:marBottom w:val="0"/>
          <w:divBdr>
            <w:top w:val="none" w:sz="0" w:space="0" w:color="auto"/>
            <w:left w:val="none" w:sz="0" w:space="0" w:color="auto"/>
            <w:bottom w:val="none" w:sz="0" w:space="0" w:color="auto"/>
            <w:right w:val="none" w:sz="0" w:space="0" w:color="auto"/>
          </w:divBdr>
        </w:div>
        <w:div w:id="1674801426">
          <w:marLeft w:val="0"/>
          <w:marRight w:val="0"/>
          <w:marTop w:val="0"/>
          <w:marBottom w:val="0"/>
          <w:divBdr>
            <w:top w:val="none" w:sz="0" w:space="0" w:color="auto"/>
            <w:left w:val="none" w:sz="0" w:space="0" w:color="auto"/>
            <w:bottom w:val="none" w:sz="0" w:space="0" w:color="auto"/>
            <w:right w:val="none" w:sz="0" w:space="0" w:color="auto"/>
          </w:divBdr>
        </w:div>
        <w:div w:id="165293716">
          <w:marLeft w:val="0"/>
          <w:marRight w:val="0"/>
          <w:marTop w:val="0"/>
          <w:marBottom w:val="0"/>
          <w:divBdr>
            <w:top w:val="none" w:sz="0" w:space="0" w:color="auto"/>
            <w:left w:val="none" w:sz="0" w:space="0" w:color="auto"/>
            <w:bottom w:val="none" w:sz="0" w:space="0" w:color="auto"/>
            <w:right w:val="none" w:sz="0" w:space="0" w:color="auto"/>
          </w:divBdr>
        </w:div>
        <w:div w:id="1831364673">
          <w:marLeft w:val="0"/>
          <w:marRight w:val="0"/>
          <w:marTop w:val="0"/>
          <w:marBottom w:val="0"/>
          <w:divBdr>
            <w:top w:val="none" w:sz="0" w:space="0" w:color="auto"/>
            <w:left w:val="none" w:sz="0" w:space="0" w:color="auto"/>
            <w:bottom w:val="none" w:sz="0" w:space="0" w:color="auto"/>
            <w:right w:val="none" w:sz="0" w:space="0" w:color="auto"/>
          </w:divBdr>
        </w:div>
        <w:div w:id="251595369">
          <w:marLeft w:val="0"/>
          <w:marRight w:val="0"/>
          <w:marTop w:val="0"/>
          <w:marBottom w:val="0"/>
          <w:divBdr>
            <w:top w:val="none" w:sz="0" w:space="0" w:color="auto"/>
            <w:left w:val="none" w:sz="0" w:space="0" w:color="auto"/>
            <w:bottom w:val="none" w:sz="0" w:space="0" w:color="auto"/>
            <w:right w:val="none" w:sz="0" w:space="0" w:color="auto"/>
          </w:divBdr>
        </w:div>
        <w:div w:id="898713878">
          <w:marLeft w:val="0"/>
          <w:marRight w:val="0"/>
          <w:marTop w:val="0"/>
          <w:marBottom w:val="0"/>
          <w:divBdr>
            <w:top w:val="none" w:sz="0" w:space="0" w:color="auto"/>
            <w:left w:val="none" w:sz="0" w:space="0" w:color="auto"/>
            <w:bottom w:val="none" w:sz="0" w:space="0" w:color="auto"/>
            <w:right w:val="none" w:sz="0" w:space="0" w:color="auto"/>
          </w:divBdr>
        </w:div>
        <w:div w:id="2059427691">
          <w:marLeft w:val="0"/>
          <w:marRight w:val="0"/>
          <w:marTop w:val="0"/>
          <w:marBottom w:val="0"/>
          <w:divBdr>
            <w:top w:val="none" w:sz="0" w:space="0" w:color="auto"/>
            <w:left w:val="none" w:sz="0" w:space="0" w:color="auto"/>
            <w:bottom w:val="none" w:sz="0" w:space="0" w:color="auto"/>
            <w:right w:val="none" w:sz="0" w:space="0" w:color="auto"/>
          </w:divBdr>
        </w:div>
        <w:div w:id="2042705770">
          <w:marLeft w:val="0"/>
          <w:marRight w:val="0"/>
          <w:marTop w:val="0"/>
          <w:marBottom w:val="0"/>
          <w:divBdr>
            <w:top w:val="none" w:sz="0" w:space="0" w:color="auto"/>
            <w:left w:val="none" w:sz="0" w:space="0" w:color="auto"/>
            <w:bottom w:val="none" w:sz="0" w:space="0" w:color="auto"/>
            <w:right w:val="none" w:sz="0" w:space="0" w:color="auto"/>
          </w:divBdr>
        </w:div>
        <w:div w:id="1896891816">
          <w:marLeft w:val="0"/>
          <w:marRight w:val="0"/>
          <w:marTop w:val="0"/>
          <w:marBottom w:val="0"/>
          <w:divBdr>
            <w:top w:val="none" w:sz="0" w:space="0" w:color="auto"/>
            <w:left w:val="none" w:sz="0" w:space="0" w:color="auto"/>
            <w:bottom w:val="none" w:sz="0" w:space="0" w:color="auto"/>
            <w:right w:val="none" w:sz="0" w:space="0" w:color="auto"/>
          </w:divBdr>
        </w:div>
        <w:div w:id="1830516567">
          <w:marLeft w:val="0"/>
          <w:marRight w:val="0"/>
          <w:marTop w:val="0"/>
          <w:marBottom w:val="0"/>
          <w:divBdr>
            <w:top w:val="none" w:sz="0" w:space="0" w:color="auto"/>
            <w:left w:val="none" w:sz="0" w:space="0" w:color="auto"/>
            <w:bottom w:val="none" w:sz="0" w:space="0" w:color="auto"/>
            <w:right w:val="none" w:sz="0" w:space="0" w:color="auto"/>
          </w:divBdr>
        </w:div>
        <w:div w:id="541401522">
          <w:marLeft w:val="0"/>
          <w:marRight w:val="0"/>
          <w:marTop w:val="0"/>
          <w:marBottom w:val="0"/>
          <w:divBdr>
            <w:top w:val="none" w:sz="0" w:space="0" w:color="auto"/>
            <w:left w:val="none" w:sz="0" w:space="0" w:color="auto"/>
            <w:bottom w:val="none" w:sz="0" w:space="0" w:color="auto"/>
            <w:right w:val="none" w:sz="0" w:space="0" w:color="auto"/>
          </w:divBdr>
        </w:div>
        <w:div w:id="1919093537">
          <w:marLeft w:val="0"/>
          <w:marRight w:val="0"/>
          <w:marTop w:val="0"/>
          <w:marBottom w:val="0"/>
          <w:divBdr>
            <w:top w:val="none" w:sz="0" w:space="0" w:color="auto"/>
            <w:left w:val="none" w:sz="0" w:space="0" w:color="auto"/>
            <w:bottom w:val="none" w:sz="0" w:space="0" w:color="auto"/>
            <w:right w:val="none" w:sz="0" w:space="0" w:color="auto"/>
          </w:divBdr>
        </w:div>
        <w:div w:id="489296402">
          <w:marLeft w:val="0"/>
          <w:marRight w:val="0"/>
          <w:marTop w:val="0"/>
          <w:marBottom w:val="0"/>
          <w:divBdr>
            <w:top w:val="none" w:sz="0" w:space="0" w:color="auto"/>
            <w:left w:val="none" w:sz="0" w:space="0" w:color="auto"/>
            <w:bottom w:val="none" w:sz="0" w:space="0" w:color="auto"/>
            <w:right w:val="none" w:sz="0" w:space="0" w:color="auto"/>
          </w:divBdr>
        </w:div>
        <w:div w:id="845637178">
          <w:marLeft w:val="0"/>
          <w:marRight w:val="0"/>
          <w:marTop w:val="0"/>
          <w:marBottom w:val="0"/>
          <w:divBdr>
            <w:top w:val="none" w:sz="0" w:space="0" w:color="auto"/>
            <w:left w:val="none" w:sz="0" w:space="0" w:color="auto"/>
            <w:bottom w:val="none" w:sz="0" w:space="0" w:color="auto"/>
            <w:right w:val="none" w:sz="0" w:space="0" w:color="auto"/>
          </w:divBdr>
        </w:div>
        <w:div w:id="1478261606">
          <w:marLeft w:val="0"/>
          <w:marRight w:val="0"/>
          <w:marTop w:val="0"/>
          <w:marBottom w:val="0"/>
          <w:divBdr>
            <w:top w:val="none" w:sz="0" w:space="0" w:color="auto"/>
            <w:left w:val="none" w:sz="0" w:space="0" w:color="auto"/>
            <w:bottom w:val="none" w:sz="0" w:space="0" w:color="auto"/>
            <w:right w:val="none" w:sz="0" w:space="0" w:color="auto"/>
          </w:divBdr>
        </w:div>
        <w:div w:id="694965359">
          <w:marLeft w:val="0"/>
          <w:marRight w:val="0"/>
          <w:marTop w:val="0"/>
          <w:marBottom w:val="0"/>
          <w:divBdr>
            <w:top w:val="none" w:sz="0" w:space="0" w:color="auto"/>
            <w:left w:val="none" w:sz="0" w:space="0" w:color="auto"/>
            <w:bottom w:val="none" w:sz="0" w:space="0" w:color="auto"/>
            <w:right w:val="none" w:sz="0" w:space="0" w:color="auto"/>
          </w:divBdr>
        </w:div>
        <w:div w:id="1953130374">
          <w:marLeft w:val="0"/>
          <w:marRight w:val="0"/>
          <w:marTop w:val="0"/>
          <w:marBottom w:val="0"/>
          <w:divBdr>
            <w:top w:val="none" w:sz="0" w:space="0" w:color="auto"/>
            <w:left w:val="none" w:sz="0" w:space="0" w:color="auto"/>
            <w:bottom w:val="none" w:sz="0" w:space="0" w:color="auto"/>
            <w:right w:val="none" w:sz="0" w:space="0" w:color="auto"/>
          </w:divBdr>
        </w:div>
        <w:div w:id="772163372">
          <w:marLeft w:val="0"/>
          <w:marRight w:val="0"/>
          <w:marTop w:val="0"/>
          <w:marBottom w:val="0"/>
          <w:divBdr>
            <w:top w:val="none" w:sz="0" w:space="0" w:color="auto"/>
            <w:left w:val="none" w:sz="0" w:space="0" w:color="auto"/>
            <w:bottom w:val="none" w:sz="0" w:space="0" w:color="auto"/>
            <w:right w:val="none" w:sz="0" w:space="0" w:color="auto"/>
          </w:divBdr>
        </w:div>
        <w:div w:id="1476069972">
          <w:marLeft w:val="0"/>
          <w:marRight w:val="0"/>
          <w:marTop w:val="0"/>
          <w:marBottom w:val="0"/>
          <w:divBdr>
            <w:top w:val="none" w:sz="0" w:space="0" w:color="auto"/>
            <w:left w:val="none" w:sz="0" w:space="0" w:color="auto"/>
            <w:bottom w:val="none" w:sz="0" w:space="0" w:color="auto"/>
            <w:right w:val="none" w:sz="0" w:space="0" w:color="auto"/>
          </w:divBdr>
        </w:div>
        <w:div w:id="158546205">
          <w:marLeft w:val="0"/>
          <w:marRight w:val="0"/>
          <w:marTop w:val="0"/>
          <w:marBottom w:val="0"/>
          <w:divBdr>
            <w:top w:val="none" w:sz="0" w:space="0" w:color="auto"/>
            <w:left w:val="none" w:sz="0" w:space="0" w:color="auto"/>
            <w:bottom w:val="none" w:sz="0" w:space="0" w:color="auto"/>
            <w:right w:val="none" w:sz="0" w:space="0" w:color="auto"/>
          </w:divBdr>
        </w:div>
        <w:div w:id="1409885690">
          <w:marLeft w:val="0"/>
          <w:marRight w:val="0"/>
          <w:marTop w:val="0"/>
          <w:marBottom w:val="0"/>
          <w:divBdr>
            <w:top w:val="none" w:sz="0" w:space="0" w:color="auto"/>
            <w:left w:val="none" w:sz="0" w:space="0" w:color="auto"/>
            <w:bottom w:val="none" w:sz="0" w:space="0" w:color="auto"/>
            <w:right w:val="none" w:sz="0" w:space="0" w:color="auto"/>
          </w:divBdr>
        </w:div>
        <w:div w:id="797185395">
          <w:marLeft w:val="0"/>
          <w:marRight w:val="0"/>
          <w:marTop w:val="0"/>
          <w:marBottom w:val="0"/>
          <w:divBdr>
            <w:top w:val="none" w:sz="0" w:space="0" w:color="auto"/>
            <w:left w:val="none" w:sz="0" w:space="0" w:color="auto"/>
            <w:bottom w:val="none" w:sz="0" w:space="0" w:color="auto"/>
            <w:right w:val="none" w:sz="0" w:space="0" w:color="auto"/>
          </w:divBdr>
        </w:div>
        <w:div w:id="1532448578">
          <w:marLeft w:val="0"/>
          <w:marRight w:val="0"/>
          <w:marTop w:val="0"/>
          <w:marBottom w:val="0"/>
          <w:divBdr>
            <w:top w:val="none" w:sz="0" w:space="0" w:color="auto"/>
            <w:left w:val="none" w:sz="0" w:space="0" w:color="auto"/>
            <w:bottom w:val="none" w:sz="0" w:space="0" w:color="auto"/>
            <w:right w:val="none" w:sz="0" w:space="0" w:color="auto"/>
          </w:divBdr>
        </w:div>
        <w:div w:id="1224216895">
          <w:marLeft w:val="0"/>
          <w:marRight w:val="0"/>
          <w:marTop w:val="0"/>
          <w:marBottom w:val="0"/>
          <w:divBdr>
            <w:top w:val="none" w:sz="0" w:space="0" w:color="auto"/>
            <w:left w:val="none" w:sz="0" w:space="0" w:color="auto"/>
            <w:bottom w:val="none" w:sz="0" w:space="0" w:color="auto"/>
            <w:right w:val="none" w:sz="0" w:space="0" w:color="auto"/>
          </w:divBdr>
        </w:div>
        <w:div w:id="2019623975">
          <w:marLeft w:val="0"/>
          <w:marRight w:val="0"/>
          <w:marTop w:val="0"/>
          <w:marBottom w:val="0"/>
          <w:divBdr>
            <w:top w:val="none" w:sz="0" w:space="0" w:color="auto"/>
            <w:left w:val="none" w:sz="0" w:space="0" w:color="auto"/>
            <w:bottom w:val="none" w:sz="0" w:space="0" w:color="auto"/>
            <w:right w:val="none" w:sz="0" w:space="0" w:color="auto"/>
          </w:divBdr>
        </w:div>
        <w:div w:id="987709337">
          <w:marLeft w:val="0"/>
          <w:marRight w:val="0"/>
          <w:marTop w:val="0"/>
          <w:marBottom w:val="0"/>
          <w:divBdr>
            <w:top w:val="none" w:sz="0" w:space="0" w:color="auto"/>
            <w:left w:val="none" w:sz="0" w:space="0" w:color="auto"/>
            <w:bottom w:val="none" w:sz="0" w:space="0" w:color="auto"/>
            <w:right w:val="none" w:sz="0" w:space="0" w:color="auto"/>
          </w:divBdr>
        </w:div>
        <w:div w:id="2128045093">
          <w:marLeft w:val="0"/>
          <w:marRight w:val="0"/>
          <w:marTop w:val="0"/>
          <w:marBottom w:val="0"/>
          <w:divBdr>
            <w:top w:val="none" w:sz="0" w:space="0" w:color="auto"/>
            <w:left w:val="none" w:sz="0" w:space="0" w:color="auto"/>
            <w:bottom w:val="none" w:sz="0" w:space="0" w:color="auto"/>
            <w:right w:val="none" w:sz="0" w:space="0" w:color="auto"/>
          </w:divBdr>
        </w:div>
        <w:div w:id="1423867467">
          <w:marLeft w:val="0"/>
          <w:marRight w:val="0"/>
          <w:marTop w:val="0"/>
          <w:marBottom w:val="0"/>
          <w:divBdr>
            <w:top w:val="none" w:sz="0" w:space="0" w:color="auto"/>
            <w:left w:val="none" w:sz="0" w:space="0" w:color="auto"/>
            <w:bottom w:val="none" w:sz="0" w:space="0" w:color="auto"/>
            <w:right w:val="none" w:sz="0" w:space="0" w:color="auto"/>
          </w:divBdr>
        </w:div>
        <w:div w:id="2019455108">
          <w:marLeft w:val="0"/>
          <w:marRight w:val="0"/>
          <w:marTop w:val="0"/>
          <w:marBottom w:val="0"/>
          <w:divBdr>
            <w:top w:val="none" w:sz="0" w:space="0" w:color="auto"/>
            <w:left w:val="none" w:sz="0" w:space="0" w:color="auto"/>
            <w:bottom w:val="none" w:sz="0" w:space="0" w:color="auto"/>
            <w:right w:val="none" w:sz="0" w:space="0" w:color="auto"/>
          </w:divBdr>
        </w:div>
        <w:div w:id="835418391">
          <w:marLeft w:val="0"/>
          <w:marRight w:val="0"/>
          <w:marTop w:val="0"/>
          <w:marBottom w:val="0"/>
          <w:divBdr>
            <w:top w:val="none" w:sz="0" w:space="0" w:color="auto"/>
            <w:left w:val="none" w:sz="0" w:space="0" w:color="auto"/>
            <w:bottom w:val="none" w:sz="0" w:space="0" w:color="auto"/>
            <w:right w:val="none" w:sz="0" w:space="0" w:color="auto"/>
          </w:divBdr>
        </w:div>
        <w:div w:id="1557735852">
          <w:marLeft w:val="0"/>
          <w:marRight w:val="0"/>
          <w:marTop w:val="0"/>
          <w:marBottom w:val="0"/>
          <w:divBdr>
            <w:top w:val="none" w:sz="0" w:space="0" w:color="auto"/>
            <w:left w:val="none" w:sz="0" w:space="0" w:color="auto"/>
            <w:bottom w:val="none" w:sz="0" w:space="0" w:color="auto"/>
            <w:right w:val="none" w:sz="0" w:space="0" w:color="auto"/>
          </w:divBdr>
        </w:div>
        <w:div w:id="1461916705">
          <w:marLeft w:val="0"/>
          <w:marRight w:val="0"/>
          <w:marTop w:val="0"/>
          <w:marBottom w:val="0"/>
          <w:divBdr>
            <w:top w:val="none" w:sz="0" w:space="0" w:color="auto"/>
            <w:left w:val="none" w:sz="0" w:space="0" w:color="auto"/>
            <w:bottom w:val="none" w:sz="0" w:space="0" w:color="auto"/>
            <w:right w:val="none" w:sz="0" w:space="0" w:color="auto"/>
          </w:divBdr>
        </w:div>
        <w:div w:id="2004971168">
          <w:marLeft w:val="0"/>
          <w:marRight w:val="0"/>
          <w:marTop w:val="0"/>
          <w:marBottom w:val="0"/>
          <w:divBdr>
            <w:top w:val="none" w:sz="0" w:space="0" w:color="auto"/>
            <w:left w:val="none" w:sz="0" w:space="0" w:color="auto"/>
            <w:bottom w:val="none" w:sz="0" w:space="0" w:color="auto"/>
            <w:right w:val="none" w:sz="0" w:space="0" w:color="auto"/>
          </w:divBdr>
        </w:div>
        <w:div w:id="392046777">
          <w:marLeft w:val="0"/>
          <w:marRight w:val="0"/>
          <w:marTop w:val="0"/>
          <w:marBottom w:val="0"/>
          <w:divBdr>
            <w:top w:val="none" w:sz="0" w:space="0" w:color="auto"/>
            <w:left w:val="none" w:sz="0" w:space="0" w:color="auto"/>
            <w:bottom w:val="none" w:sz="0" w:space="0" w:color="auto"/>
            <w:right w:val="none" w:sz="0" w:space="0" w:color="auto"/>
          </w:divBdr>
        </w:div>
        <w:div w:id="248782520">
          <w:marLeft w:val="0"/>
          <w:marRight w:val="0"/>
          <w:marTop w:val="0"/>
          <w:marBottom w:val="0"/>
          <w:divBdr>
            <w:top w:val="none" w:sz="0" w:space="0" w:color="auto"/>
            <w:left w:val="none" w:sz="0" w:space="0" w:color="auto"/>
            <w:bottom w:val="none" w:sz="0" w:space="0" w:color="auto"/>
            <w:right w:val="none" w:sz="0" w:space="0" w:color="auto"/>
          </w:divBdr>
        </w:div>
        <w:div w:id="860318342">
          <w:marLeft w:val="0"/>
          <w:marRight w:val="0"/>
          <w:marTop w:val="0"/>
          <w:marBottom w:val="0"/>
          <w:divBdr>
            <w:top w:val="none" w:sz="0" w:space="0" w:color="auto"/>
            <w:left w:val="none" w:sz="0" w:space="0" w:color="auto"/>
            <w:bottom w:val="none" w:sz="0" w:space="0" w:color="auto"/>
            <w:right w:val="none" w:sz="0" w:space="0" w:color="auto"/>
          </w:divBdr>
        </w:div>
        <w:div w:id="144664144">
          <w:marLeft w:val="0"/>
          <w:marRight w:val="0"/>
          <w:marTop w:val="0"/>
          <w:marBottom w:val="0"/>
          <w:divBdr>
            <w:top w:val="none" w:sz="0" w:space="0" w:color="auto"/>
            <w:left w:val="none" w:sz="0" w:space="0" w:color="auto"/>
            <w:bottom w:val="none" w:sz="0" w:space="0" w:color="auto"/>
            <w:right w:val="none" w:sz="0" w:space="0" w:color="auto"/>
          </w:divBdr>
        </w:div>
        <w:div w:id="1438408599">
          <w:marLeft w:val="0"/>
          <w:marRight w:val="0"/>
          <w:marTop w:val="0"/>
          <w:marBottom w:val="0"/>
          <w:divBdr>
            <w:top w:val="none" w:sz="0" w:space="0" w:color="auto"/>
            <w:left w:val="none" w:sz="0" w:space="0" w:color="auto"/>
            <w:bottom w:val="none" w:sz="0" w:space="0" w:color="auto"/>
            <w:right w:val="none" w:sz="0" w:space="0" w:color="auto"/>
          </w:divBdr>
        </w:div>
        <w:div w:id="2016491294">
          <w:marLeft w:val="0"/>
          <w:marRight w:val="0"/>
          <w:marTop w:val="0"/>
          <w:marBottom w:val="0"/>
          <w:divBdr>
            <w:top w:val="none" w:sz="0" w:space="0" w:color="auto"/>
            <w:left w:val="none" w:sz="0" w:space="0" w:color="auto"/>
            <w:bottom w:val="none" w:sz="0" w:space="0" w:color="auto"/>
            <w:right w:val="none" w:sz="0" w:space="0" w:color="auto"/>
          </w:divBdr>
        </w:div>
        <w:div w:id="1265042648">
          <w:marLeft w:val="0"/>
          <w:marRight w:val="0"/>
          <w:marTop w:val="0"/>
          <w:marBottom w:val="0"/>
          <w:divBdr>
            <w:top w:val="none" w:sz="0" w:space="0" w:color="auto"/>
            <w:left w:val="none" w:sz="0" w:space="0" w:color="auto"/>
            <w:bottom w:val="none" w:sz="0" w:space="0" w:color="auto"/>
            <w:right w:val="none" w:sz="0" w:space="0" w:color="auto"/>
          </w:divBdr>
        </w:div>
        <w:div w:id="151720084">
          <w:marLeft w:val="0"/>
          <w:marRight w:val="0"/>
          <w:marTop w:val="0"/>
          <w:marBottom w:val="0"/>
          <w:divBdr>
            <w:top w:val="none" w:sz="0" w:space="0" w:color="auto"/>
            <w:left w:val="none" w:sz="0" w:space="0" w:color="auto"/>
            <w:bottom w:val="none" w:sz="0" w:space="0" w:color="auto"/>
            <w:right w:val="none" w:sz="0" w:space="0" w:color="auto"/>
          </w:divBdr>
        </w:div>
        <w:div w:id="358624000">
          <w:marLeft w:val="0"/>
          <w:marRight w:val="0"/>
          <w:marTop w:val="0"/>
          <w:marBottom w:val="0"/>
          <w:divBdr>
            <w:top w:val="none" w:sz="0" w:space="0" w:color="auto"/>
            <w:left w:val="none" w:sz="0" w:space="0" w:color="auto"/>
            <w:bottom w:val="none" w:sz="0" w:space="0" w:color="auto"/>
            <w:right w:val="none" w:sz="0" w:space="0" w:color="auto"/>
          </w:divBdr>
        </w:div>
        <w:div w:id="627323254">
          <w:marLeft w:val="0"/>
          <w:marRight w:val="0"/>
          <w:marTop w:val="0"/>
          <w:marBottom w:val="0"/>
          <w:divBdr>
            <w:top w:val="none" w:sz="0" w:space="0" w:color="auto"/>
            <w:left w:val="none" w:sz="0" w:space="0" w:color="auto"/>
            <w:bottom w:val="none" w:sz="0" w:space="0" w:color="auto"/>
            <w:right w:val="none" w:sz="0" w:space="0" w:color="auto"/>
          </w:divBdr>
        </w:div>
        <w:div w:id="1459638319">
          <w:marLeft w:val="0"/>
          <w:marRight w:val="0"/>
          <w:marTop w:val="0"/>
          <w:marBottom w:val="0"/>
          <w:divBdr>
            <w:top w:val="none" w:sz="0" w:space="0" w:color="auto"/>
            <w:left w:val="none" w:sz="0" w:space="0" w:color="auto"/>
            <w:bottom w:val="none" w:sz="0" w:space="0" w:color="auto"/>
            <w:right w:val="none" w:sz="0" w:space="0" w:color="auto"/>
          </w:divBdr>
        </w:div>
        <w:div w:id="1617060542">
          <w:marLeft w:val="0"/>
          <w:marRight w:val="0"/>
          <w:marTop w:val="0"/>
          <w:marBottom w:val="0"/>
          <w:divBdr>
            <w:top w:val="none" w:sz="0" w:space="0" w:color="auto"/>
            <w:left w:val="none" w:sz="0" w:space="0" w:color="auto"/>
            <w:bottom w:val="none" w:sz="0" w:space="0" w:color="auto"/>
            <w:right w:val="none" w:sz="0" w:space="0" w:color="auto"/>
          </w:divBdr>
        </w:div>
        <w:div w:id="686561621">
          <w:marLeft w:val="0"/>
          <w:marRight w:val="0"/>
          <w:marTop w:val="0"/>
          <w:marBottom w:val="0"/>
          <w:divBdr>
            <w:top w:val="none" w:sz="0" w:space="0" w:color="auto"/>
            <w:left w:val="none" w:sz="0" w:space="0" w:color="auto"/>
            <w:bottom w:val="none" w:sz="0" w:space="0" w:color="auto"/>
            <w:right w:val="none" w:sz="0" w:space="0" w:color="auto"/>
          </w:divBdr>
        </w:div>
        <w:div w:id="2083941544">
          <w:marLeft w:val="0"/>
          <w:marRight w:val="0"/>
          <w:marTop w:val="0"/>
          <w:marBottom w:val="0"/>
          <w:divBdr>
            <w:top w:val="none" w:sz="0" w:space="0" w:color="auto"/>
            <w:left w:val="none" w:sz="0" w:space="0" w:color="auto"/>
            <w:bottom w:val="none" w:sz="0" w:space="0" w:color="auto"/>
            <w:right w:val="none" w:sz="0" w:space="0" w:color="auto"/>
          </w:divBdr>
        </w:div>
        <w:div w:id="1277249226">
          <w:marLeft w:val="0"/>
          <w:marRight w:val="0"/>
          <w:marTop w:val="0"/>
          <w:marBottom w:val="0"/>
          <w:divBdr>
            <w:top w:val="none" w:sz="0" w:space="0" w:color="auto"/>
            <w:left w:val="none" w:sz="0" w:space="0" w:color="auto"/>
            <w:bottom w:val="none" w:sz="0" w:space="0" w:color="auto"/>
            <w:right w:val="none" w:sz="0" w:space="0" w:color="auto"/>
          </w:divBdr>
        </w:div>
        <w:div w:id="835413188">
          <w:marLeft w:val="0"/>
          <w:marRight w:val="0"/>
          <w:marTop w:val="0"/>
          <w:marBottom w:val="0"/>
          <w:divBdr>
            <w:top w:val="none" w:sz="0" w:space="0" w:color="auto"/>
            <w:left w:val="none" w:sz="0" w:space="0" w:color="auto"/>
            <w:bottom w:val="none" w:sz="0" w:space="0" w:color="auto"/>
            <w:right w:val="none" w:sz="0" w:space="0" w:color="auto"/>
          </w:divBdr>
        </w:div>
        <w:div w:id="1436439307">
          <w:marLeft w:val="0"/>
          <w:marRight w:val="0"/>
          <w:marTop w:val="0"/>
          <w:marBottom w:val="0"/>
          <w:divBdr>
            <w:top w:val="none" w:sz="0" w:space="0" w:color="auto"/>
            <w:left w:val="none" w:sz="0" w:space="0" w:color="auto"/>
            <w:bottom w:val="none" w:sz="0" w:space="0" w:color="auto"/>
            <w:right w:val="none" w:sz="0" w:space="0" w:color="auto"/>
          </w:divBdr>
        </w:div>
        <w:div w:id="1562476382">
          <w:marLeft w:val="0"/>
          <w:marRight w:val="0"/>
          <w:marTop w:val="0"/>
          <w:marBottom w:val="0"/>
          <w:divBdr>
            <w:top w:val="none" w:sz="0" w:space="0" w:color="auto"/>
            <w:left w:val="none" w:sz="0" w:space="0" w:color="auto"/>
            <w:bottom w:val="none" w:sz="0" w:space="0" w:color="auto"/>
            <w:right w:val="none" w:sz="0" w:space="0" w:color="auto"/>
          </w:divBdr>
        </w:div>
        <w:div w:id="816846573">
          <w:marLeft w:val="0"/>
          <w:marRight w:val="0"/>
          <w:marTop w:val="0"/>
          <w:marBottom w:val="0"/>
          <w:divBdr>
            <w:top w:val="none" w:sz="0" w:space="0" w:color="auto"/>
            <w:left w:val="none" w:sz="0" w:space="0" w:color="auto"/>
            <w:bottom w:val="none" w:sz="0" w:space="0" w:color="auto"/>
            <w:right w:val="none" w:sz="0" w:space="0" w:color="auto"/>
          </w:divBdr>
        </w:div>
        <w:div w:id="894509921">
          <w:marLeft w:val="0"/>
          <w:marRight w:val="0"/>
          <w:marTop w:val="0"/>
          <w:marBottom w:val="0"/>
          <w:divBdr>
            <w:top w:val="none" w:sz="0" w:space="0" w:color="auto"/>
            <w:left w:val="none" w:sz="0" w:space="0" w:color="auto"/>
            <w:bottom w:val="none" w:sz="0" w:space="0" w:color="auto"/>
            <w:right w:val="none" w:sz="0" w:space="0" w:color="auto"/>
          </w:divBdr>
        </w:div>
        <w:div w:id="717358278">
          <w:marLeft w:val="0"/>
          <w:marRight w:val="0"/>
          <w:marTop w:val="0"/>
          <w:marBottom w:val="0"/>
          <w:divBdr>
            <w:top w:val="none" w:sz="0" w:space="0" w:color="auto"/>
            <w:left w:val="none" w:sz="0" w:space="0" w:color="auto"/>
            <w:bottom w:val="none" w:sz="0" w:space="0" w:color="auto"/>
            <w:right w:val="none" w:sz="0" w:space="0" w:color="auto"/>
          </w:divBdr>
        </w:div>
        <w:div w:id="1047292177">
          <w:marLeft w:val="0"/>
          <w:marRight w:val="0"/>
          <w:marTop w:val="0"/>
          <w:marBottom w:val="0"/>
          <w:divBdr>
            <w:top w:val="none" w:sz="0" w:space="0" w:color="auto"/>
            <w:left w:val="none" w:sz="0" w:space="0" w:color="auto"/>
            <w:bottom w:val="none" w:sz="0" w:space="0" w:color="auto"/>
            <w:right w:val="none" w:sz="0" w:space="0" w:color="auto"/>
          </w:divBdr>
        </w:div>
        <w:div w:id="1970280797">
          <w:marLeft w:val="0"/>
          <w:marRight w:val="0"/>
          <w:marTop w:val="0"/>
          <w:marBottom w:val="0"/>
          <w:divBdr>
            <w:top w:val="none" w:sz="0" w:space="0" w:color="auto"/>
            <w:left w:val="none" w:sz="0" w:space="0" w:color="auto"/>
            <w:bottom w:val="none" w:sz="0" w:space="0" w:color="auto"/>
            <w:right w:val="none" w:sz="0" w:space="0" w:color="auto"/>
          </w:divBdr>
        </w:div>
        <w:div w:id="1039823755">
          <w:marLeft w:val="0"/>
          <w:marRight w:val="0"/>
          <w:marTop w:val="0"/>
          <w:marBottom w:val="0"/>
          <w:divBdr>
            <w:top w:val="none" w:sz="0" w:space="0" w:color="auto"/>
            <w:left w:val="none" w:sz="0" w:space="0" w:color="auto"/>
            <w:bottom w:val="none" w:sz="0" w:space="0" w:color="auto"/>
            <w:right w:val="none" w:sz="0" w:space="0" w:color="auto"/>
          </w:divBdr>
        </w:div>
        <w:div w:id="2030183327">
          <w:marLeft w:val="0"/>
          <w:marRight w:val="0"/>
          <w:marTop w:val="0"/>
          <w:marBottom w:val="0"/>
          <w:divBdr>
            <w:top w:val="none" w:sz="0" w:space="0" w:color="auto"/>
            <w:left w:val="none" w:sz="0" w:space="0" w:color="auto"/>
            <w:bottom w:val="none" w:sz="0" w:space="0" w:color="auto"/>
            <w:right w:val="none" w:sz="0" w:space="0" w:color="auto"/>
          </w:divBdr>
        </w:div>
        <w:div w:id="999691972">
          <w:marLeft w:val="0"/>
          <w:marRight w:val="0"/>
          <w:marTop w:val="0"/>
          <w:marBottom w:val="0"/>
          <w:divBdr>
            <w:top w:val="none" w:sz="0" w:space="0" w:color="auto"/>
            <w:left w:val="none" w:sz="0" w:space="0" w:color="auto"/>
            <w:bottom w:val="none" w:sz="0" w:space="0" w:color="auto"/>
            <w:right w:val="none" w:sz="0" w:space="0" w:color="auto"/>
          </w:divBdr>
        </w:div>
        <w:div w:id="238173800">
          <w:marLeft w:val="0"/>
          <w:marRight w:val="0"/>
          <w:marTop w:val="0"/>
          <w:marBottom w:val="0"/>
          <w:divBdr>
            <w:top w:val="none" w:sz="0" w:space="0" w:color="auto"/>
            <w:left w:val="none" w:sz="0" w:space="0" w:color="auto"/>
            <w:bottom w:val="none" w:sz="0" w:space="0" w:color="auto"/>
            <w:right w:val="none" w:sz="0" w:space="0" w:color="auto"/>
          </w:divBdr>
        </w:div>
        <w:div w:id="1104837007">
          <w:marLeft w:val="0"/>
          <w:marRight w:val="0"/>
          <w:marTop w:val="0"/>
          <w:marBottom w:val="0"/>
          <w:divBdr>
            <w:top w:val="none" w:sz="0" w:space="0" w:color="auto"/>
            <w:left w:val="none" w:sz="0" w:space="0" w:color="auto"/>
            <w:bottom w:val="none" w:sz="0" w:space="0" w:color="auto"/>
            <w:right w:val="none" w:sz="0" w:space="0" w:color="auto"/>
          </w:divBdr>
        </w:div>
        <w:div w:id="2037995444">
          <w:marLeft w:val="0"/>
          <w:marRight w:val="0"/>
          <w:marTop w:val="0"/>
          <w:marBottom w:val="0"/>
          <w:divBdr>
            <w:top w:val="none" w:sz="0" w:space="0" w:color="auto"/>
            <w:left w:val="none" w:sz="0" w:space="0" w:color="auto"/>
            <w:bottom w:val="none" w:sz="0" w:space="0" w:color="auto"/>
            <w:right w:val="none" w:sz="0" w:space="0" w:color="auto"/>
          </w:divBdr>
        </w:div>
        <w:div w:id="1901092956">
          <w:marLeft w:val="0"/>
          <w:marRight w:val="0"/>
          <w:marTop w:val="0"/>
          <w:marBottom w:val="0"/>
          <w:divBdr>
            <w:top w:val="none" w:sz="0" w:space="0" w:color="auto"/>
            <w:left w:val="none" w:sz="0" w:space="0" w:color="auto"/>
            <w:bottom w:val="none" w:sz="0" w:space="0" w:color="auto"/>
            <w:right w:val="none" w:sz="0" w:space="0" w:color="auto"/>
          </w:divBdr>
        </w:div>
        <w:div w:id="1050768161">
          <w:marLeft w:val="0"/>
          <w:marRight w:val="0"/>
          <w:marTop w:val="0"/>
          <w:marBottom w:val="0"/>
          <w:divBdr>
            <w:top w:val="none" w:sz="0" w:space="0" w:color="auto"/>
            <w:left w:val="none" w:sz="0" w:space="0" w:color="auto"/>
            <w:bottom w:val="none" w:sz="0" w:space="0" w:color="auto"/>
            <w:right w:val="none" w:sz="0" w:space="0" w:color="auto"/>
          </w:divBdr>
        </w:div>
        <w:div w:id="1808356628">
          <w:marLeft w:val="0"/>
          <w:marRight w:val="0"/>
          <w:marTop w:val="0"/>
          <w:marBottom w:val="0"/>
          <w:divBdr>
            <w:top w:val="none" w:sz="0" w:space="0" w:color="auto"/>
            <w:left w:val="none" w:sz="0" w:space="0" w:color="auto"/>
            <w:bottom w:val="none" w:sz="0" w:space="0" w:color="auto"/>
            <w:right w:val="none" w:sz="0" w:space="0" w:color="auto"/>
          </w:divBdr>
        </w:div>
        <w:div w:id="174270988">
          <w:marLeft w:val="0"/>
          <w:marRight w:val="0"/>
          <w:marTop w:val="0"/>
          <w:marBottom w:val="0"/>
          <w:divBdr>
            <w:top w:val="none" w:sz="0" w:space="0" w:color="auto"/>
            <w:left w:val="none" w:sz="0" w:space="0" w:color="auto"/>
            <w:bottom w:val="none" w:sz="0" w:space="0" w:color="auto"/>
            <w:right w:val="none" w:sz="0" w:space="0" w:color="auto"/>
          </w:divBdr>
        </w:div>
        <w:div w:id="1920939294">
          <w:marLeft w:val="0"/>
          <w:marRight w:val="0"/>
          <w:marTop w:val="0"/>
          <w:marBottom w:val="0"/>
          <w:divBdr>
            <w:top w:val="none" w:sz="0" w:space="0" w:color="auto"/>
            <w:left w:val="none" w:sz="0" w:space="0" w:color="auto"/>
            <w:bottom w:val="none" w:sz="0" w:space="0" w:color="auto"/>
            <w:right w:val="none" w:sz="0" w:space="0" w:color="auto"/>
          </w:divBdr>
        </w:div>
        <w:div w:id="111292477">
          <w:marLeft w:val="0"/>
          <w:marRight w:val="0"/>
          <w:marTop w:val="0"/>
          <w:marBottom w:val="0"/>
          <w:divBdr>
            <w:top w:val="none" w:sz="0" w:space="0" w:color="auto"/>
            <w:left w:val="none" w:sz="0" w:space="0" w:color="auto"/>
            <w:bottom w:val="none" w:sz="0" w:space="0" w:color="auto"/>
            <w:right w:val="none" w:sz="0" w:space="0" w:color="auto"/>
          </w:divBdr>
        </w:div>
        <w:div w:id="1134519457">
          <w:marLeft w:val="0"/>
          <w:marRight w:val="0"/>
          <w:marTop w:val="0"/>
          <w:marBottom w:val="0"/>
          <w:divBdr>
            <w:top w:val="none" w:sz="0" w:space="0" w:color="auto"/>
            <w:left w:val="none" w:sz="0" w:space="0" w:color="auto"/>
            <w:bottom w:val="none" w:sz="0" w:space="0" w:color="auto"/>
            <w:right w:val="none" w:sz="0" w:space="0" w:color="auto"/>
          </w:divBdr>
        </w:div>
        <w:div w:id="1557424246">
          <w:marLeft w:val="0"/>
          <w:marRight w:val="0"/>
          <w:marTop w:val="0"/>
          <w:marBottom w:val="0"/>
          <w:divBdr>
            <w:top w:val="none" w:sz="0" w:space="0" w:color="auto"/>
            <w:left w:val="none" w:sz="0" w:space="0" w:color="auto"/>
            <w:bottom w:val="none" w:sz="0" w:space="0" w:color="auto"/>
            <w:right w:val="none" w:sz="0" w:space="0" w:color="auto"/>
          </w:divBdr>
        </w:div>
        <w:div w:id="717896016">
          <w:marLeft w:val="0"/>
          <w:marRight w:val="0"/>
          <w:marTop w:val="0"/>
          <w:marBottom w:val="0"/>
          <w:divBdr>
            <w:top w:val="none" w:sz="0" w:space="0" w:color="auto"/>
            <w:left w:val="none" w:sz="0" w:space="0" w:color="auto"/>
            <w:bottom w:val="none" w:sz="0" w:space="0" w:color="auto"/>
            <w:right w:val="none" w:sz="0" w:space="0" w:color="auto"/>
          </w:divBdr>
        </w:div>
        <w:div w:id="689143408">
          <w:marLeft w:val="0"/>
          <w:marRight w:val="0"/>
          <w:marTop w:val="0"/>
          <w:marBottom w:val="0"/>
          <w:divBdr>
            <w:top w:val="none" w:sz="0" w:space="0" w:color="auto"/>
            <w:left w:val="none" w:sz="0" w:space="0" w:color="auto"/>
            <w:bottom w:val="none" w:sz="0" w:space="0" w:color="auto"/>
            <w:right w:val="none" w:sz="0" w:space="0" w:color="auto"/>
          </w:divBdr>
        </w:div>
        <w:div w:id="1853179672">
          <w:marLeft w:val="0"/>
          <w:marRight w:val="0"/>
          <w:marTop w:val="0"/>
          <w:marBottom w:val="0"/>
          <w:divBdr>
            <w:top w:val="none" w:sz="0" w:space="0" w:color="auto"/>
            <w:left w:val="none" w:sz="0" w:space="0" w:color="auto"/>
            <w:bottom w:val="none" w:sz="0" w:space="0" w:color="auto"/>
            <w:right w:val="none" w:sz="0" w:space="0" w:color="auto"/>
          </w:divBdr>
        </w:div>
        <w:div w:id="1723208791">
          <w:marLeft w:val="0"/>
          <w:marRight w:val="0"/>
          <w:marTop w:val="0"/>
          <w:marBottom w:val="0"/>
          <w:divBdr>
            <w:top w:val="none" w:sz="0" w:space="0" w:color="auto"/>
            <w:left w:val="none" w:sz="0" w:space="0" w:color="auto"/>
            <w:bottom w:val="none" w:sz="0" w:space="0" w:color="auto"/>
            <w:right w:val="none" w:sz="0" w:space="0" w:color="auto"/>
          </w:divBdr>
        </w:div>
        <w:div w:id="2109226822">
          <w:marLeft w:val="0"/>
          <w:marRight w:val="0"/>
          <w:marTop w:val="0"/>
          <w:marBottom w:val="0"/>
          <w:divBdr>
            <w:top w:val="none" w:sz="0" w:space="0" w:color="auto"/>
            <w:left w:val="none" w:sz="0" w:space="0" w:color="auto"/>
            <w:bottom w:val="none" w:sz="0" w:space="0" w:color="auto"/>
            <w:right w:val="none" w:sz="0" w:space="0" w:color="auto"/>
          </w:divBdr>
        </w:div>
        <w:div w:id="654333312">
          <w:marLeft w:val="0"/>
          <w:marRight w:val="0"/>
          <w:marTop w:val="0"/>
          <w:marBottom w:val="0"/>
          <w:divBdr>
            <w:top w:val="none" w:sz="0" w:space="0" w:color="auto"/>
            <w:left w:val="none" w:sz="0" w:space="0" w:color="auto"/>
            <w:bottom w:val="none" w:sz="0" w:space="0" w:color="auto"/>
            <w:right w:val="none" w:sz="0" w:space="0" w:color="auto"/>
          </w:divBdr>
        </w:div>
        <w:div w:id="237791792">
          <w:marLeft w:val="0"/>
          <w:marRight w:val="0"/>
          <w:marTop w:val="0"/>
          <w:marBottom w:val="0"/>
          <w:divBdr>
            <w:top w:val="none" w:sz="0" w:space="0" w:color="auto"/>
            <w:left w:val="none" w:sz="0" w:space="0" w:color="auto"/>
            <w:bottom w:val="none" w:sz="0" w:space="0" w:color="auto"/>
            <w:right w:val="none" w:sz="0" w:space="0" w:color="auto"/>
          </w:divBdr>
        </w:div>
        <w:div w:id="778381133">
          <w:marLeft w:val="0"/>
          <w:marRight w:val="0"/>
          <w:marTop w:val="0"/>
          <w:marBottom w:val="0"/>
          <w:divBdr>
            <w:top w:val="none" w:sz="0" w:space="0" w:color="auto"/>
            <w:left w:val="none" w:sz="0" w:space="0" w:color="auto"/>
            <w:bottom w:val="none" w:sz="0" w:space="0" w:color="auto"/>
            <w:right w:val="none" w:sz="0" w:space="0" w:color="auto"/>
          </w:divBdr>
        </w:div>
        <w:div w:id="430050899">
          <w:marLeft w:val="0"/>
          <w:marRight w:val="0"/>
          <w:marTop w:val="0"/>
          <w:marBottom w:val="0"/>
          <w:divBdr>
            <w:top w:val="none" w:sz="0" w:space="0" w:color="auto"/>
            <w:left w:val="none" w:sz="0" w:space="0" w:color="auto"/>
            <w:bottom w:val="none" w:sz="0" w:space="0" w:color="auto"/>
            <w:right w:val="none" w:sz="0" w:space="0" w:color="auto"/>
          </w:divBdr>
        </w:div>
        <w:div w:id="2106025982">
          <w:marLeft w:val="0"/>
          <w:marRight w:val="0"/>
          <w:marTop w:val="0"/>
          <w:marBottom w:val="0"/>
          <w:divBdr>
            <w:top w:val="none" w:sz="0" w:space="0" w:color="auto"/>
            <w:left w:val="none" w:sz="0" w:space="0" w:color="auto"/>
            <w:bottom w:val="none" w:sz="0" w:space="0" w:color="auto"/>
            <w:right w:val="none" w:sz="0" w:space="0" w:color="auto"/>
          </w:divBdr>
        </w:div>
        <w:div w:id="986713046">
          <w:marLeft w:val="0"/>
          <w:marRight w:val="0"/>
          <w:marTop w:val="0"/>
          <w:marBottom w:val="0"/>
          <w:divBdr>
            <w:top w:val="none" w:sz="0" w:space="0" w:color="auto"/>
            <w:left w:val="none" w:sz="0" w:space="0" w:color="auto"/>
            <w:bottom w:val="none" w:sz="0" w:space="0" w:color="auto"/>
            <w:right w:val="none" w:sz="0" w:space="0" w:color="auto"/>
          </w:divBdr>
        </w:div>
        <w:div w:id="462693554">
          <w:marLeft w:val="0"/>
          <w:marRight w:val="0"/>
          <w:marTop w:val="0"/>
          <w:marBottom w:val="0"/>
          <w:divBdr>
            <w:top w:val="none" w:sz="0" w:space="0" w:color="auto"/>
            <w:left w:val="none" w:sz="0" w:space="0" w:color="auto"/>
            <w:bottom w:val="none" w:sz="0" w:space="0" w:color="auto"/>
            <w:right w:val="none" w:sz="0" w:space="0" w:color="auto"/>
          </w:divBdr>
        </w:div>
        <w:div w:id="945112020">
          <w:marLeft w:val="0"/>
          <w:marRight w:val="0"/>
          <w:marTop w:val="0"/>
          <w:marBottom w:val="0"/>
          <w:divBdr>
            <w:top w:val="none" w:sz="0" w:space="0" w:color="auto"/>
            <w:left w:val="none" w:sz="0" w:space="0" w:color="auto"/>
            <w:bottom w:val="none" w:sz="0" w:space="0" w:color="auto"/>
            <w:right w:val="none" w:sz="0" w:space="0" w:color="auto"/>
          </w:divBdr>
        </w:div>
        <w:div w:id="1186410181">
          <w:marLeft w:val="0"/>
          <w:marRight w:val="0"/>
          <w:marTop w:val="0"/>
          <w:marBottom w:val="0"/>
          <w:divBdr>
            <w:top w:val="none" w:sz="0" w:space="0" w:color="auto"/>
            <w:left w:val="none" w:sz="0" w:space="0" w:color="auto"/>
            <w:bottom w:val="none" w:sz="0" w:space="0" w:color="auto"/>
            <w:right w:val="none" w:sz="0" w:space="0" w:color="auto"/>
          </w:divBdr>
        </w:div>
        <w:div w:id="355078379">
          <w:marLeft w:val="0"/>
          <w:marRight w:val="0"/>
          <w:marTop w:val="0"/>
          <w:marBottom w:val="0"/>
          <w:divBdr>
            <w:top w:val="none" w:sz="0" w:space="0" w:color="auto"/>
            <w:left w:val="none" w:sz="0" w:space="0" w:color="auto"/>
            <w:bottom w:val="none" w:sz="0" w:space="0" w:color="auto"/>
            <w:right w:val="none" w:sz="0" w:space="0" w:color="auto"/>
          </w:divBdr>
        </w:div>
        <w:div w:id="404575903">
          <w:marLeft w:val="0"/>
          <w:marRight w:val="0"/>
          <w:marTop w:val="0"/>
          <w:marBottom w:val="0"/>
          <w:divBdr>
            <w:top w:val="none" w:sz="0" w:space="0" w:color="auto"/>
            <w:left w:val="none" w:sz="0" w:space="0" w:color="auto"/>
            <w:bottom w:val="none" w:sz="0" w:space="0" w:color="auto"/>
            <w:right w:val="none" w:sz="0" w:space="0" w:color="auto"/>
          </w:divBdr>
        </w:div>
        <w:div w:id="2086679703">
          <w:marLeft w:val="0"/>
          <w:marRight w:val="0"/>
          <w:marTop w:val="0"/>
          <w:marBottom w:val="0"/>
          <w:divBdr>
            <w:top w:val="none" w:sz="0" w:space="0" w:color="auto"/>
            <w:left w:val="none" w:sz="0" w:space="0" w:color="auto"/>
            <w:bottom w:val="none" w:sz="0" w:space="0" w:color="auto"/>
            <w:right w:val="none" w:sz="0" w:space="0" w:color="auto"/>
          </w:divBdr>
        </w:div>
        <w:div w:id="683242735">
          <w:marLeft w:val="0"/>
          <w:marRight w:val="0"/>
          <w:marTop w:val="0"/>
          <w:marBottom w:val="0"/>
          <w:divBdr>
            <w:top w:val="none" w:sz="0" w:space="0" w:color="auto"/>
            <w:left w:val="none" w:sz="0" w:space="0" w:color="auto"/>
            <w:bottom w:val="none" w:sz="0" w:space="0" w:color="auto"/>
            <w:right w:val="none" w:sz="0" w:space="0" w:color="auto"/>
          </w:divBdr>
        </w:div>
        <w:div w:id="1263876216">
          <w:marLeft w:val="0"/>
          <w:marRight w:val="0"/>
          <w:marTop w:val="0"/>
          <w:marBottom w:val="0"/>
          <w:divBdr>
            <w:top w:val="none" w:sz="0" w:space="0" w:color="auto"/>
            <w:left w:val="none" w:sz="0" w:space="0" w:color="auto"/>
            <w:bottom w:val="none" w:sz="0" w:space="0" w:color="auto"/>
            <w:right w:val="none" w:sz="0" w:space="0" w:color="auto"/>
          </w:divBdr>
        </w:div>
        <w:div w:id="2133202920">
          <w:marLeft w:val="0"/>
          <w:marRight w:val="0"/>
          <w:marTop w:val="0"/>
          <w:marBottom w:val="0"/>
          <w:divBdr>
            <w:top w:val="none" w:sz="0" w:space="0" w:color="auto"/>
            <w:left w:val="none" w:sz="0" w:space="0" w:color="auto"/>
            <w:bottom w:val="none" w:sz="0" w:space="0" w:color="auto"/>
            <w:right w:val="none" w:sz="0" w:space="0" w:color="auto"/>
          </w:divBdr>
        </w:div>
        <w:div w:id="1005280372">
          <w:marLeft w:val="0"/>
          <w:marRight w:val="0"/>
          <w:marTop w:val="0"/>
          <w:marBottom w:val="0"/>
          <w:divBdr>
            <w:top w:val="none" w:sz="0" w:space="0" w:color="auto"/>
            <w:left w:val="none" w:sz="0" w:space="0" w:color="auto"/>
            <w:bottom w:val="none" w:sz="0" w:space="0" w:color="auto"/>
            <w:right w:val="none" w:sz="0" w:space="0" w:color="auto"/>
          </w:divBdr>
        </w:div>
        <w:div w:id="264584159">
          <w:marLeft w:val="0"/>
          <w:marRight w:val="0"/>
          <w:marTop w:val="0"/>
          <w:marBottom w:val="0"/>
          <w:divBdr>
            <w:top w:val="none" w:sz="0" w:space="0" w:color="auto"/>
            <w:left w:val="none" w:sz="0" w:space="0" w:color="auto"/>
            <w:bottom w:val="none" w:sz="0" w:space="0" w:color="auto"/>
            <w:right w:val="none" w:sz="0" w:space="0" w:color="auto"/>
          </w:divBdr>
        </w:div>
        <w:div w:id="175048058">
          <w:marLeft w:val="0"/>
          <w:marRight w:val="0"/>
          <w:marTop w:val="0"/>
          <w:marBottom w:val="0"/>
          <w:divBdr>
            <w:top w:val="none" w:sz="0" w:space="0" w:color="auto"/>
            <w:left w:val="none" w:sz="0" w:space="0" w:color="auto"/>
            <w:bottom w:val="none" w:sz="0" w:space="0" w:color="auto"/>
            <w:right w:val="none" w:sz="0" w:space="0" w:color="auto"/>
          </w:divBdr>
        </w:div>
        <w:div w:id="160892269">
          <w:marLeft w:val="0"/>
          <w:marRight w:val="0"/>
          <w:marTop w:val="0"/>
          <w:marBottom w:val="0"/>
          <w:divBdr>
            <w:top w:val="none" w:sz="0" w:space="0" w:color="auto"/>
            <w:left w:val="none" w:sz="0" w:space="0" w:color="auto"/>
            <w:bottom w:val="none" w:sz="0" w:space="0" w:color="auto"/>
            <w:right w:val="none" w:sz="0" w:space="0" w:color="auto"/>
          </w:divBdr>
        </w:div>
        <w:div w:id="1380516924">
          <w:marLeft w:val="0"/>
          <w:marRight w:val="0"/>
          <w:marTop w:val="0"/>
          <w:marBottom w:val="0"/>
          <w:divBdr>
            <w:top w:val="none" w:sz="0" w:space="0" w:color="auto"/>
            <w:left w:val="none" w:sz="0" w:space="0" w:color="auto"/>
            <w:bottom w:val="none" w:sz="0" w:space="0" w:color="auto"/>
            <w:right w:val="none" w:sz="0" w:space="0" w:color="auto"/>
          </w:divBdr>
        </w:div>
        <w:div w:id="138696489">
          <w:marLeft w:val="0"/>
          <w:marRight w:val="0"/>
          <w:marTop w:val="0"/>
          <w:marBottom w:val="0"/>
          <w:divBdr>
            <w:top w:val="none" w:sz="0" w:space="0" w:color="auto"/>
            <w:left w:val="none" w:sz="0" w:space="0" w:color="auto"/>
            <w:bottom w:val="none" w:sz="0" w:space="0" w:color="auto"/>
            <w:right w:val="none" w:sz="0" w:space="0" w:color="auto"/>
          </w:divBdr>
        </w:div>
        <w:div w:id="767237870">
          <w:marLeft w:val="0"/>
          <w:marRight w:val="0"/>
          <w:marTop w:val="0"/>
          <w:marBottom w:val="0"/>
          <w:divBdr>
            <w:top w:val="none" w:sz="0" w:space="0" w:color="auto"/>
            <w:left w:val="none" w:sz="0" w:space="0" w:color="auto"/>
            <w:bottom w:val="none" w:sz="0" w:space="0" w:color="auto"/>
            <w:right w:val="none" w:sz="0" w:space="0" w:color="auto"/>
          </w:divBdr>
        </w:div>
        <w:div w:id="229118551">
          <w:marLeft w:val="0"/>
          <w:marRight w:val="0"/>
          <w:marTop w:val="0"/>
          <w:marBottom w:val="0"/>
          <w:divBdr>
            <w:top w:val="none" w:sz="0" w:space="0" w:color="auto"/>
            <w:left w:val="none" w:sz="0" w:space="0" w:color="auto"/>
            <w:bottom w:val="none" w:sz="0" w:space="0" w:color="auto"/>
            <w:right w:val="none" w:sz="0" w:space="0" w:color="auto"/>
          </w:divBdr>
        </w:div>
        <w:div w:id="22368189">
          <w:marLeft w:val="0"/>
          <w:marRight w:val="0"/>
          <w:marTop w:val="0"/>
          <w:marBottom w:val="0"/>
          <w:divBdr>
            <w:top w:val="none" w:sz="0" w:space="0" w:color="auto"/>
            <w:left w:val="none" w:sz="0" w:space="0" w:color="auto"/>
            <w:bottom w:val="none" w:sz="0" w:space="0" w:color="auto"/>
            <w:right w:val="none" w:sz="0" w:space="0" w:color="auto"/>
          </w:divBdr>
        </w:div>
        <w:div w:id="2087070442">
          <w:marLeft w:val="0"/>
          <w:marRight w:val="0"/>
          <w:marTop w:val="0"/>
          <w:marBottom w:val="0"/>
          <w:divBdr>
            <w:top w:val="none" w:sz="0" w:space="0" w:color="auto"/>
            <w:left w:val="none" w:sz="0" w:space="0" w:color="auto"/>
            <w:bottom w:val="none" w:sz="0" w:space="0" w:color="auto"/>
            <w:right w:val="none" w:sz="0" w:space="0" w:color="auto"/>
          </w:divBdr>
        </w:div>
        <w:div w:id="899679878">
          <w:marLeft w:val="0"/>
          <w:marRight w:val="0"/>
          <w:marTop w:val="0"/>
          <w:marBottom w:val="0"/>
          <w:divBdr>
            <w:top w:val="none" w:sz="0" w:space="0" w:color="auto"/>
            <w:left w:val="none" w:sz="0" w:space="0" w:color="auto"/>
            <w:bottom w:val="none" w:sz="0" w:space="0" w:color="auto"/>
            <w:right w:val="none" w:sz="0" w:space="0" w:color="auto"/>
          </w:divBdr>
        </w:div>
        <w:div w:id="151021034">
          <w:marLeft w:val="0"/>
          <w:marRight w:val="0"/>
          <w:marTop w:val="0"/>
          <w:marBottom w:val="0"/>
          <w:divBdr>
            <w:top w:val="none" w:sz="0" w:space="0" w:color="auto"/>
            <w:left w:val="none" w:sz="0" w:space="0" w:color="auto"/>
            <w:bottom w:val="none" w:sz="0" w:space="0" w:color="auto"/>
            <w:right w:val="none" w:sz="0" w:space="0" w:color="auto"/>
          </w:divBdr>
        </w:div>
        <w:div w:id="1334599884">
          <w:marLeft w:val="0"/>
          <w:marRight w:val="0"/>
          <w:marTop w:val="0"/>
          <w:marBottom w:val="0"/>
          <w:divBdr>
            <w:top w:val="none" w:sz="0" w:space="0" w:color="auto"/>
            <w:left w:val="none" w:sz="0" w:space="0" w:color="auto"/>
            <w:bottom w:val="none" w:sz="0" w:space="0" w:color="auto"/>
            <w:right w:val="none" w:sz="0" w:space="0" w:color="auto"/>
          </w:divBdr>
        </w:div>
        <w:div w:id="574896057">
          <w:marLeft w:val="0"/>
          <w:marRight w:val="0"/>
          <w:marTop w:val="0"/>
          <w:marBottom w:val="0"/>
          <w:divBdr>
            <w:top w:val="none" w:sz="0" w:space="0" w:color="auto"/>
            <w:left w:val="none" w:sz="0" w:space="0" w:color="auto"/>
            <w:bottom w:val="none" w:sz="0" w:space="0" w:color="auto"/>
            <w:right w:val="none" w:sz="0" w:space="0" w:color="auto"/>
          </w:divBdr>
        </w:div>
        <w:div w:id="1693413097">
          <w:marLeft w:val="0"/>
          <w:marRight w:val="0"/>
          <w:marTop w:val="0"/>
          <w:marBottom w:val="0"/>
          <w:divBdr>
            <w:top w:val="none" w:sz="0" w:space="0" w:color="auto"/>
            <w:left w:val="none" w:sz="0" w:space="0" w:color="auto"/>
            <w:bottom w:val="none" w:sz="0" w:space="0" w:color="auto"/>
            <w:right w:val="none" w:sz="0" w:space="0" w:color="auto"/>
          </w:divBdr>
        </w:div>
        <w:div w:id="1285576400">
          <w:marLeft w:val="0"/>
          <w:marRight w:val="0"/>
          <w:marTop w:val="0"/>
          <w:marBottom w:val="0"/>
          <w:divBdr>
            <w:top w:val="none" w:sz="0" w:space="0" w:color="auto"/>
            <w:left w:val="none" w:sz="0" w:space="0" w:color="auto"/>
            <w:bottom w:val="none" w:sz="0" w:space="0" w:color="auto"/>
            <w:right w:val="none" w:sz="0" w:space="0" w:color="auto"/>
          </w:divBdr>
        </w:div>
        <w:div w:id="498623827">
          <w:marLeft w:val="0"/>
          <w:marRight w:val="0"/>
          <w:marTop w:val="0"/>
          <w:marBottom w:val="0"/>
          <w:divBdr>
            <w:top w:val="none" w:sz="0" w:space="0" w:color="auto"/>
            <w:left w:val="none" w:sz="0" w:space="0" w:color="auto"/>
            <w:bottom w:val="none" w:sz="0" w:space="0" w:color="auto"/>
            <w:right w:val="none" w:sz="0" w:space="0" w:color="auto"/>
          </w:divBdr>
        </w:div>
        <w:div w:id="1828126989">
          <w:marLeft w:val="0"/>
          <w:marRight w:val="0"/>
          <w:marTop w:val="0"/>
          <w:marBottom w:val="0"/>
          <w:divBdr>
            <w:top w:val="none" w:sz="0" w:space="0" w:color="auto"/>
            <w:left w:val="none" w:sz="0" w:space="0" w:color="auto"/>
            <w:bottom w:val="none" w:sz="0" w:space="0" w:color="auto"/>
            <w:right w:val="none" w:sz="0" w:space="0" w:color="auto"/>
          </w:divBdr>
        </w:div>
        <w:div w:id="878082811">
          <w:marLeft w:val="0"/>
          <w:marRight w:val="0"/>
          <w:marTop w:val="0"/>
          <w:marBottom w:val="0"/>
          <w:divBdr>
            <w:top w:val="none" w:sz="0" w:space="0" w:color="auto"/>
            <w:left w:val="none" w:sz="0" w:space="0" w:color="auto"/>
            <w:bottom w:val="none" w:sz="0" w:space="0" w:color="auto"/>
            <w:right w:val="none" w:sz="0" w:space="0" w:color="auto"/>
          </w:divBdr>
        </w:div>
        <w:div w:id="289091914">
          <w:marLeft w:val="0"/>
          <w:marRight w:val="0"/>
          <w:marTop w:val="0"/>
          <w:marBottom w:val="0"/>
          <w:divBdr>
            <w:top w:val="none" w:sz="0" w:space="0" w:color="auto"/>
            <w:left w:val="none" w:sz="0" w:space="0" w:color="auto"/>
            <w:bottom w:val="none" w:sz="0" w:space="0" w:color="auto"/>
            <w:right w:val="none" w:sz="0" w:space="0" w:color="auto"/>
          </w:divBdr>
        </w:div>
        <w:div w:id="139346825">
          <w:marLeft w:val="0"/>
          <w:marRight w:val="0"/>
          <w:marTop w:val="0"/>
          <w:marBottom w:val="0"/>
          <w:divBdr>
            <w:top w:val="none" w:sz="0" w:space="0" w:color="auto"/>
            <w:left w:val="none" w:sz="0" w:space="0" w:color="auto"/>
            <w:bottom w:val="none" w:sz="0" w:space="0" w:color="auto"/>
            <w:right w:val="none" w:sz="0" w:space="0" w:color="auto"/>
          </w:divBdr>
        </w:div>
        <w:div w:id="58018468">
          <w:marLeft w:val="0"/>
          <w:marRight w:val="0"/>
          <w:marTop w:val="0"/>
          <w:marBottom w:val="0"/>
          <w:divBdr>
            <w:top w:val="none" w:sz="0" w:space="0" w:color="auto"/>
            <w:left w:val="none" w:sz="0" w:space="0" w:color="auto"/>
            <w:bottom w:val="none" w:sz="0" w:space="0" w:color="auto"/>
            <w:right w:val="none" w:sz="0" w:space="0" w:color="auto"/>
          </w:divBdr>
        </w:div>
        <w:div w:id="1735853477">
          <w:marLeft w:val="0"/>
          <w:marRight w:val="0"/>
          <w:marTop w:val="0"/>
          <w:marBottom w:val="0"/>
          <w:divBdr>
            <w:top w:val="none" w:sz="0" w:space="0" w:color="auto"/>
            <w:left w:val="none" w:sz="0" w:space="0" w:color="auto"/>
            <w:bottom w:val="none" w:sz="0" w:space="0" w:color="auto"/>
            <w:right w:val="none" w:sz="0" w:space="0" w:color="auto"/>
          </w:divBdr>
        </w:div>
        <w:div w:id="745765644">
          <w:marLeft w:val="0"/>
          <w:marRight w:val="0"/>
          <w:marTop w:val="0"/>
          <w:marBottom w:val="0"/>
          <w:divBdr>
            <w:top w:val="none" w:sz="0" w:space="0" w:color="auto"/>
            <w:left w:val="none" w:sz="0" w:space="0" w:color="auto"/>
            <w:bottom w:val="none" w:sz="0" w:space="0" w:color="auto"/>
            <w:right w:val="none" w:sz="0" w:space="0" w:color="auto"/>
          </w:divBdr>
        </w:div>
        <w:div w:id="1578516507">
          <w:marLeft w:val="0"/>
          <w:marRight w:val="0"/>
          <w:marTop w:val="0"/>
          <w:marBottom w:val="0"/>
          <w:divBdr>
            <w:top w:val="none" w:sz="0" w:space="0" w:color="auto"/>
            <w:left w:val="none" w:sz="0" w:space="0" w:color="auto"/>
            <w:bottom w:val="none" w:sz="0" w:space="0" w:color="auto"/>
            <w:right w:val="none" w:sz="0" w:space="0" w:color="auto"/>
          </w:divBdr>
        </w:div>
        <w:div w:id="1837112813">
          <w:marLeft w:val="0"/>
          <w:marRight w:val="0"/>
          <w:marTop w:val="0"/>
          <w:marBottom w:val="0"/>
          <w:divBdr>
            <w:top w:val="none" w:sz="0" w:space="0" w:color="auto"/>
            <w:left w:val="none" w:sz="0" w:space="0" w:color="auto"/>
            <w:bottom w:val="none" w:sz="0" w:space="0" w:color="auto"/>
            <w:right w:val="none" w:sz="0" w:space="0" w:color="auto"/>
          </w:divBdr>
        </w:div>
        <w:div w:id="1727223106">
          <w:marLeft w:val="0"/>
          <w:marRight w:val="0"/>
          <w:marTop w:val="0"/>
          <w:marBottom w:val="0"/>
          <w:divBdr>
            <w:top w:val="none" w:sz="0" w:space="0" w:color="auto"/>
            <w:left w:val="none" w:sz="0" w:space="0" w:color="auto"/>
            <w:bottom w:val="none" w:sz="0" w:space="0" w:color="auto"/>
            <w:right w:val="none" w:sz="0" w:space="0" w:color="auto"/>
          </w:divBdr>
        </w:div>
        <w:div w:id="1775400980">
          <w:marLeft w:val="0"/>
          <w:marRight w:val="0"/>
          <w:marTop w:val="0"/>
          <w:marBottom w:val="0"/>
          <w:divBdr>
            <w:top w:val="none" w:sz="0" w:space="0" w:color="auto"/>
            <w:left w:val="none" w:sz="0" w:space="0" w:color="auto"/>
            <w:bottom w:val="none" w:sz="0" w:space="0" w:color="auto"/>
            <w:right w:val="none" w:sz="0" w:space="0" w:color="auto"/>
          </w:divBdr>
        </w:div>
        <w:div w:id="1369185710">
          <w:marLeft w:val="0"/>
          <w:marRight w:val="0"/>
          <w:marTop w:val="0"/>
          <w:marBottom w:val="0"/>
          <w:divBdr>
            <w:top w:val="none" w:sz="0" w:space="0" w:color="auto"/>
            <w:left w:val="none" w:sz="0" w:space="0" w:color="auto"/>
            <w:bottom w:val="none" w:sz="0" w:space="0" w:color="auto"/>
            <w:right w:val="none" w:sz="0" w:space="0" w:color="auto"/>
          </w:divBdr>
        </w:div>
        <w:div w:id="409084735">
          <w:marLeft w:val="0"/>
          <w:marRight w:val="0"/>
          <w:marTop w:val="0"/>
          <w:marBottom w:val="0"/>
          <w:divBdr>
            <w:top w:val="none" w:sz="0" w:space="0" w:color="auto"/>
            <w:left w:val="none" w:sz="0" w:space="0" w:color="auto"/>
            <w:bottom w:val="none" w:sz="0" w:space="0" w:color="auto"/>
            <w:right w:val="none" w:sz="0" w:space="0" w:color="auto"/>
          </w:divBdr>
        </w:div>
        <w:div w:id="463547868">
          <w:marLeft w:val="0"/>
          <w:marRight w:val="0"/>
          <w:marTop w:val="0"/>
          <w:marBottom w:val="0"/>
          <w:divBdr>
            <w:top w:val="none" w:sz="0" w:space="0" w:color="auto"/>
            <w:left w:val="none" w:sz="0" w:space="0" w:color="auto"/>
            <w:bottom w:val="none" w:sz="0" w:space="0" w:color="auto"/>
            <w:right w:val="none" w:sz="0" w:space="0" w:color="auto"/>
          </w:divBdr>
        </w:div>
        <w:div w:id="56244656">
          <w:marLeft w:val="0"/>
          <w:marRight w:val="0"/>
          <w:marTop w:val="0"/>
          <w:marBottom w:val="0"/>
          <w:divBdr>
            <w:top w:val="none" w:sz="0" w:space="0" w:color="auto"/>
            <w:left w:val="none" w:sz="0" w:space="0" w:color="auto"/>
            <w:bottom w:val="none" w:sz="0" w:space="0" w:color="auto"/>
            <w:right w:val="none" w:sz="0" w:space="0" w:color="auto"/>
          </w:divBdr>
        </w:div>
        <w:div w:id="1841656641">
          <w:marLeft w:val="0"/>
          <w:marRight w:val="0"/>
          <w:marTop w:val="0"/>
          <w:marBottom w:val="0"/>
          <w:divBdr>
            <w:top w:val="none" w:sz="0" w:space="0" w:color="auto"/>
            <w:left w:val="none" w:sz="0" w:space="0" w:color="auto"/>
            <w:bottom w:val="none" w:sz="0" w:space="0" w:color="auto"/>
            <w:right w:val="none" w:sz="0" w:space="0" w:color="auto"/>
          </w:divBdr>
        </w:div>
        <w:div w:id="43138747">
          <w:marLeft w:val="0"/>
          <w:marRight w:val="0"/>
          <w:marTop w:val="0"/>
          <w:marBottom w:val="0"/>
          <w:divBdr>
            <w:top w:val="none" w:sz="0" w:space="0" w:color="auto"/>
            <w:left w:val="none" w:sz="0" w:space="0" w:color="auto"/>
            <w:bottom w:val="none" w:sz="0" w:space="0" w:color="auto"/>
            <w:right w:val="none" w:sz="0" w:space="0" w:color="auto"/>
          </w:divBdr>
        </w:div>
        <w:div w:id="1422291639">
          <w:marLeft w:val="0"/>
          <w:marRight w:val="0"/>
          <w:marTop w:val="0"/>
          <w:marBottom w:val="0"/>
          <w:divBdr>
            <w:top w:val="none" w:sz="0" w:space="0" w:color="auto"/>
            <w:left w:val="none" w:sz="0" w:space="0" w:color="auto"/>
            <w:bottom w:val="none" w:sz="0" w:space="0" w:color="auto"/>
            <w:right w:val="none" w:sz="0" w:space="0" w:color="auto"/>
          </w:divBdr>
        </w:div>
        <w:div w:id="258568767">
          <w:marLeft w:val="0"/>
          <w:marRight w:val="0"/>
          <w:marTop w:val="0"/>
          <w:marBottom w:val="0"/>
          <w:divBdr>
            <w:top w:val="none" w:sz="0" w:space="0" w:color="auto"/>
            <w:left w:val="none" w:sz="0" w:space="0" w:color="auto"/>
            <w:bottom w:val="none" w:sz="0" w:space="0" w:color="auto"/>
            <w:right w:val="none" w:sz="0" w:space="0" w:color="auto"/>
          </w:divBdr>
        </w:div>
        <w:div w:id="1356880922">
          <w:marLeft w:val="0"/>
          <w:marRight w:val="0"/>
          <w:marTop w:val="0"/>
          <w:marBottom w:val="0"/>
          <w:divBdr>
            <w:top w:val="none" w:sz="0" w:space="0" w:color="auto"/>
            <w:left w:val="none" w:sz="0" w:space="0" w:color="auto"/>
            <w:bottom w:val="none" w:sz="0" w:space="0" w:color="auto"/>
            <w:right w:val="none" w:sz="0" w:space="0" w:color="auto"/>
          </w:divBdr>
        </w:div>
        <w:div w:id="1983150111">
          <w:marLeft w:val="0"/>
          <w:marRight w:val="0"/>
          <w:marTop w:val="0"/>
          <w:marBottom w:val="0"/>
          <w:divBdr>
            <w:top w:val="none" w:sz="0" w:space="0" w:color="auto"/>
            <w:left w:val="none" w:sz="0" w:space="0" w:color="auto"/>
            <w:bottom w:val="none" w:sz="0" w:space="0" w:color="auto"/>
            <w:right w:val="none" w:sz="0" w:space="0" w:color="auto"/>
          </w:divBdr>
        </w:div>
        <w:div w:id="1080524278">
          <w:marLeft w:val="0"/>
          <w:marRight w:val="0"/>
          <w:marTop w:val="0"/>
          <w:marBottom w:val="0"/>
          <w:divBdr>
            <w:top w:val="none" w:sz="0" w:space="0" w:color="auto"/>
            <w:left w:val="none" w:sz="0" w:space="0" w:color="auto"/>
            <w:bottom w:val="none" w:sz="0" w:space="0" w:color="auto"/>
            <w:right w:val="none" w:sz="0" w:space="0" w:color="auto"/>
          </w:divBdr>
        </w:div>
        <w:div w:id="881013750">
          <w:marLeft w:val="0"/>
          <w:marRight w:val="0"/>
          <w:marTop w:val="0"/>
          <w:marBottom w:val="0"/>
          <w:divBdr>
            <w:top w:val="none" w:sz="0" w:space="0" w:color="auto"/>
            <w:left w:val="none" w:sz="0" w:space="0" w:color="auto"/>
            <w:bottom w:val="none" w:sz="0" w:space="0" w:color="auto"/>
            <w:right w:val="none" w:sz="0" w:space="0" w:color="auto"/>
          </w:divBdr>
        </w:div>
        <w:div w:id="453721475">
          <w:marLeft w:val="0"/>
          <w:marRight w:val="0"/>
          <w:marTop w:val="0"/>
          <w:marBottom w:val="0"/>
          <w:divBdr>
            <w:top w:val="none" w:sz="0" w:space="0" w:color="auto"/>
            <w:left w:val="none" w:sz="0" w:space="0" w:color="auto"/>
            <w:bottom w:val="none" w:sz="0" w:space="0" w:color="auto"/>
            <w:right w:val="none" w:sz="0" w:space="0" w:color="auto"/>
          </w:divBdr>
        </w:div>
        <w:div w:id="336882954">
          <w:marLeft w:val="0"/>
          <w:marRight w:val="0"/>
          <w:marTop w:val="0"/>
          <w:marBottom w:val="0"/>
          <w:divBdr>
            <w:top w:val="none" w:sz="0" w:space="0" w:color="auto"/>
            <w:left w:val="none" w:sz="0" w:space="0" w:color="auto"/>
            <w:bottom w:val="none" w:sz="0" w:space="0" w:color="auto"/>
            <w:right w:val="none" w:sz="0" w:space="0" w:color="auto"/>
          </w:divBdr>
        </w:div>
        <w:div w:id="439954292">
          <w:marLeft w:val="0"/>
          <w:marRight w:val="0"/>
          <w:marTop w:val="0"/>
          <w:marBottom w:val="0"/>
          <w:divBdr>
            <w:top w:val="none" w:sz="0" w:space="0" w:color="auto"/>
            <w:left w:val="none" w:sz="0" w:space="0" w:color="auto"/>
            <w:bottom w:val="none" w:sz="0" w:space="0" w:color="auto"/>
            <w:right w:val="none" w:sz="0" w:space="0" w:color="auto"/>
          </w:divBdr>
        </w:div>
        <w:div w:id="306472271">
          <w:marLeft w:val="0"/>
          <w:marRight w:val="0"/>
          <w:marTop w:val="0"/>
          <w:marBottom w:val="0"/>
          <w:divBdr>
            <w:top w:val="none" w:sz="0" w:space="0" w:color="auto"/>
            <w:left w:val="none" w:sz="0" w:space="0" w:color="auto"/>
            <w:bottom w:val="none" w:sz="0" w:space="0" w:color="auto"/>
            <w:right w:val="none" w:sz="0" w:space="0" w:color="auto"/>
          </w:divBdr>
        </w:div>
        <w:div w:id="363138728">
          <w:marLeft w:val="0"/>
          <w:marRight w:val="0"/>
          <w:marTop w:val="0"/>
          <w:marBottom w:val="0"/>
          <w:divBdr>
            <w:top w:val="none" w:sz="0" w:space="0" w:color="auto"/>
            <w:left w:val="none" w:sz="0" w:space="0" w:color="auto"/>
            <w:bottom w:val="none" w:sz="0" w:space="0" w:color="auto"/>
            <w:right w:val="none" w:sz="0" w:space="0" w:color="auto"/>
          </w:divBdr>
        </w:div>
        <w:div w:id="2139640054">
          <w:marLeft w:val="0"/>
          <w:marRight w:val="0"/>
          <w:marTop w:val="0"/>
          <w:marBottom w:val="0"/>
          <w:divBdr>
            <w:top w:val="none" w:sz="0" w:space="0" w:color="auto"/>
            <w:left w:val="none" w:sz="0" w:space="0" w:color="auto"/>
            <w:bottom w:val="none" w:sz="0" w:space="0" w:color="auto"/>
            <w:right w:val="none" w:sz="0" w:space="0" w:color="auto"/>
          </w:divBdr>
        </w:div>
        <w:div w:id="994184140">
          <w:marLeft w:val="0"/>
          <w:marRight w:val="0"/>
          <w:marTop w:val="0"/>
          <w:marBottom w:val="0"/>
          <w:divBdr>
            <w:top w:val="none" w:sz="0" w:space="0" w:color="auto"/>
            <w:left w:val="none" w:sz="0" w:space="0" w:color="auto"/>
            <w:bottom w:val="none" w:sz="0" w:space="0" w:color="auto"/>
            <w:right w:val="none" w:sz="0" w:space="0" w:color="auto"/>
          </w:divBdr>
        </w:div>
        <w:div w:id="1286765410">
          <w:marLeft w:val="0"/>
          <w:marRight w:val="0"/>
          <w:marTop w:val="0"/>
          <w:marBottom w:val="0"/>
          <w:divBdr>
            <w:top w:val="none" w:sz="0" w:space="0" w:color="auto"/>
            <w:left w:val="none" w:sz="0" w:space="0" w:color="auto"/>
            <w:bottom w:val="none" w:sz="0" w:space="0" w:color="auto"/>
            <w:right w:val="none" w:sz="0" w:space="0" w:color="auto"/>
          </w:divBdr>
        </w:div>
        <w:div w:id="1016073918">
          <w:marLeft w:val="0"/>
          <w:marRight w:val="0"/>
          <w:marTop w:val="0"/>
          <w:marBottom w:val="0"/>
          <w:divBdr>
            <w:top w:val="none" w:sz="0" w:space="0" w:color="auto"/>
            <w:left w:val="none" w:sz="0" w:space="0" w:color="auto"/>
            <w:bottom w:val="none" w:sz="0" w:space="0" w:color="auto"/>
            <w:right w:val="none" w:sz="0" w:space="0" w:color="auto"/>
          </w:divBdr>
        </w:div>
        <w:div w:id="1453747926">
          <w:marLeft w:val="0"/>
          <w:marRight w:val="0"/>
          <w:marTop w:val="0"/>
          <w:marBottom w:val="0"/>
          <w:divBdr>
            <w:top w:val="none" w:sz="0" w:space="0" w:color="auto"/>
            <w:left w:val="none" w:sz="0" w:space="0" w:color="auto"/>
            <w:bottom w:val="none" w:sz="0" w:space="0" w:color="auto"/>
            <w:right w:val="none" w:sz="0" w:space="0" w:color="auto"/>
          </w:divBdr>
        </w:div>
        <w:div w:id="519274095">
          <w:marLeft w:val="0"/>
          <w:marRight w:val="0"/>
          <w:marTop w:val="0"/>
          <w:marBottom w:val="0"/>
          <w:divBdr>
            <w:top w:val="none" w:sz="0" w:space="0" w:color="auto"/>
            <w:left w:val="none" w:sz="0" w:space="0" w:color="auto"/>
            <w:bottom w:val="none" w:sz="0" w:space="0" w:color="auto"/>
            <w:right w:val="none" w:sz="0" w:space="0" w:color="auto"/>
          </w:divBdr>
        </w:div>
        <w:div w:id="252012268">
          <w:marLeft w:val="0"/>
          <w:marRight w:val="0"/>
          <w:marTop w:val="0"/>
          <w:marBottom w:val="0"/>
          <w:divBdr>
            <w:top w:val="none" w:sz="0" w:space="0" w:color="auto"/>
            <w:left w:val="none" w:sz="0" w:space="0" w:color="auto"/>
            <w:bottom w:val="none" w:sz="0" w:space="0" w:color="auto"/>
            <w:right w:val="none" w:sz="0" w:space="0" w:color="auto"/>
          </w:divBdr>
        </w:div>
        <w:div w:id="262960078">
          <w:marLeft w:val="0"/>
          <w:marRight w:val="0"/>
          <w:marTop w:val="0"/>
          <w:marBottom w:val="0"/>
          <w:divBdr>
            <w:top w:val="none" w:sz="0" w:space="0" w:color="auto"/>
            <w:left w:val="none" w:sz="0" w:space="0" w:color="auto"/>
            <w:bottom w:val="none" w:sz="0" w:space="0" w:color="auto"/>
            <w:right w:val="none" w:sz="0" w:space="0" w:color="auto"/>
          </w:divBdr>
        </w:div>
        <w:div w:id="79907419">
          <w:marLeft w:val="0"/>
          <w:marRight w:val="0"/>
          <w:marTop w:val="0"/>
          <w:marBottom w:val="0"/>
          <w:divBdr>
            <w:top w:val="none" w:sz="0" w:space="0" w:color="auto"/>
            <w:left w:val="none" w:sz="0" w:space="0" w:color="auto"/>
            <w:bottom w:val="none" w:sz="0" w:space="0" w:color="auto"/>
            <w:right w:val="none" w:sz="0" w:space="0" w:color="auto"/>
          </w:divBdr>
        </w:div>
        <w:div w:id="1604996521">
          <w:marLeft w:val="0"/>
          <w:marRight w:val="0"/>
          <w:marTop w:val="0"/>
          <w:marBottom w:val="0"/>
          <w:divBdr>
            <w:top w:val="none" w:sz="0" w:space="0" w:color="auto"/>
            <w:left w:val="none" w:sz="0" w:space="0" w:color="auto"/>
            <w:bottom w:val="none" w:sz="0" w:space="0" w:color="auto"/>
            <w:right w:val="none" w:sz="0" w:space="0" w:color="auto"/>
          </w:divBdr>
        </w:div>
        <w:div w:id="818376904">
          <w:marLeft w:val="0"/>
          <w:marRight w:val="0"/>
          <w:marTop w:val="0"/>
          <w:marBottom w:val="0"/>
          <w:divBdr>
            <w:top w:val="none" w:sz="0" w:space="0" w:color="auto"/>
            <w:left w:val="none" w:sz="0" w:space="0" w:color="auto"/>
            <w:bottom w:val="none" w:sz="0" w:space="0" w:color="auto"/>
            <w:right w:val="none" w:sz="0" w:space="0" w:color="auto"/>
          </w:divBdr>
        </w:div>
        <w:div w:id="292562267">
          <w:marLeft w:val="0"/>
          <w:marRight w:val="0"/>
          <w:marTop w:val="0"/>
          <w:marBottom w:val="0"/>
          <w:divBdr>
            <w:top w:val="none" w:sz="0" w:space="0" w:color="auto"/>
            <w:left w:val="none" w:sz="0" w:space="0" w:color="auto"/>
            <w:bottom w:val="none" w:sz="0" w:space="0" w:color="auto"/>
            <w:right w:val="none" w:sz="0" w:space="0" w:color="auto"/>
          </w:divBdr>
        </w:div>
        <w:div w:id="77098273">
          <w:marLeft w:val="0"/>
          <w:marRight w:val="0"/>
          <w:marTop w:val="0"/>
          <w:marBottom w:val="0"/>
          <w:divBdr>
            <w:top w:val="none" w:sz="0" w:space="0" w:color="auto"/>
            <w:left w:val="none" w:sz="0" w:space="0" w:color="auto"/>
            <w:bottom w:val="none" w:sz="0" w:space="0" w:color="auto"/>
            <w:right w:val="none" w:sz="0" w:space="0" w:color="auto"/>
          </w:divBdr>
        </w:div>
        <w:div w:id="259414829">
          <w:marLeft w:val="0"/>
          <w:marRight w:val="0"/>
          <w:marTop w:val="0"/>
          <w:marBottom w:val="0"/>
          <w:divBdr>
            <w:top w:val="none" w:sz="0" w:space="0" w:color="auto"/>
            <w:left w:val="none" w:sz="0" w:space="0" w:color="auto"/>
            <w:bottom w:val="none" w:sz="0" w:space="0" w:color="auto"/>
            <w:right w:val="none" w:sz="0" w:space="0" w:color="auto"/>
          </w:divBdr>
        </w:div>
        <w:div w:id="1497302117">
          <w:marLeft w:val="0"/>
          <w:marRight w:val="0"/>
          <w:marTop w:val="0"/>
          <w:marBottom w:val="0"/>
          <w:divBdr>
            <w:top w:val="none" w:sz="0" w:space="0" w:color="auto"/>
            <w:left w:val="none" w:sz="0" w:space="0" w:color="auto"/>
            <w:bottom w:val="none" w:sz="0" w:space="0" w:color="auto"/>
            <w:right w:val="none" w:sz="0" w:space="0" w:color="auto"/>
          </w:divBdr>
        </w:div>
        <w:div w:id="657343636">
          <w:marLeft w:val="0"/>
          <w:marRight w:val="0"/>
          <w:marTop w:val="0"/>
          <w:marBottom w:val="0"/>
          <w:divBdr>
            <w:top w:val="none" w:sz="0" w:space="0" w:color="auto"/>
            <w:left w:val="none" w:sz="0" w:space="0" w:color="auto"/>
            <w:bottom w:val="none" w:sz="0" w:space="0" w:color="auto"/>
            <w:right w:val="none" w:sz="0" w:space="0" w:color="auto"/>
          </w:divBdr>
        </w:div>
        <w:div w:id="2131969346">
          <w:marLeft w:val="0"/>
          <w:marRight w:val="0"/>
          <w:marTop w:val="0"/>
          <w:marBottom w:val="0"/>
          <w:divBdr>
            <w:top w:val="none" w:sz="0" w:space="0" w:color="auto"/>
            <w:left w:val="none" w:sz="0" w:space="0" w:color="auto"/>
            <w:bottom w:val="none" w:sz="0" w:space="0" w:color="auto"/>
            <w:right w:val="none" w:sz="0" w:space="0" w:color="auto"/>
          </w:divBdr>
        </w:div>
        <w:div w:id="352997470">
          <w:marLeft w:val="0"/>
          <w:marRight w:val="0"/>
          <w:marTop w:val="0"/>
          <w:marBottom w:val="0"/>
          <w:divBdr>
            <w:top w:val="none" w:sz="0" w:space="0" w:color="auto"/>
            <w:left w:val="none" w:sz="0" w:space="0" w:color="auto"/>
            <w:bottom w:val="none" w:sz="0" w:space="0" w:color="auto"/>
            <w:right w:val="none" w:sz="0" w:space="0" w:color="auto"/>
          </w:divBdr>
        </w:div>
        <w:div w:id="1742750389">
          <w:marLeft w:val="0"/>
          <w:marRight w:val="0"/>
          <w:marTop w:val="0"/>
          <w:marBottom w:val="0"/>
          <w:divBdr>
            <w:top w:val="none" w:sz="0" w:space="0" w:color="auto"/>
            <w:left w:val="none" w:sz="0" w:space="0" w:color="auto"/>
            <w:bottom w:val="none" w:sz="0" w:space="0" w:color="auto"/>
            <w:right w:val="none" w:sz="0" w:space="0" w:color="auto"/>
          </w:divBdr>
        </w:div>
        <w:div w:id="679817333">
          <w:marLeft w:val="0"/>
          <w:marRight w:val="0"/>
          <w:marTop w:val="0"/>
          <w:marBottom w:val="0"/>
          <w:divBdr>
            <w:top w:val="none" w:sz="0" w:space="0" w:color="auto"/>
            <w:left w:val="none" w:sz="0" w:space="0" w:color="auto"/>
            <w:bottom w:val="none" w:sz="0" w:space="0" w:color="auto"/>
            <w:right w:val="none" w:sz="0" w:space="0" w:color="auto"/>
          </w:divBdr>
        </w:div>
        <w:div w:id="698747657">
          <w:marLeft w:val="0"/>
          <w:marRight w:val="0"/>
          <w:marTop w:val="0"/>
          <w:marBottom w:val="0"/>
          <w:divBdr>
            <w:top w:val="none" w:sz="0" w:space="0" w:color="auto"/>
            <w:left w:val="none" w:sz="0" w:space="0" w:color="auto"/>
            <w:bottom w:val="none" w:sz="0" w:space="0" w:color="auto"/>
            <w:right w:val="none" w:sz="0" w:space="0" w:color="auto"/>
          </w:divBdr>
        </w:div>
        <w:div w:id="799497349">
          <w:marLeft w:val="0"/>
          <w:marRight w:val="0"/>
          <w:marTop w:val="0"/>
          <w:marBottom w:val="0"/>
          <w:divBdr>
            <w:top w:val="none" w:sz="0" w:space="0" w:color="auto"/>
            <w:left w:val="none" w:sz="0" w:space="0" w:color="auto"/>
            <w:bottom w:val="none" w:sz="0" w:space="0" w:color="auto"/>
            <w:right w:val="none" w:sz="0" w:space="0" w:color="auto"/>
          </w:divBdr>
        </w:div>
        <w:div w:id="704790418">
          <w:marLeft w:val="0"/>
          <w:marRight w:val="0"/>
          <w:marTop w:val="0"/>
          <w:marBottom w:val="0"/>
          <w:divBdr>
            <w:top w:val="none" w:sz="0" w:space="0" w:color="auto"/>
            <w:left w:val="none" w:sz="0" w:space="0" w:color="auto"/>
            <w:bottom w:val="none" w:sz="0" w:space="0" w:color="auto"/>
            <w:right w:val="none" w:sz="0" w:space="0" w:color="auto"/>
          </w:divBdr>
        </w:div>
        <w:div w:id="1781224511">
          <w:marLeft w:val="0"/>
          <w:marRight w:val="0"/>
          <w:marTop w:val="0"/>
          <w:marBottom w:val="0"/>
          <w:divBdr>
            <w:top w:val="none" w:sz="0" w:space="0" w:color="auto"/>
            <w:left w:val="none" w:sz="0" w:space="0" w:color="auto"/>
            <w:bottom w:val="none" w:sz="0" w:space="0" w:color="auto"/>
            <w:right w:val="none" w:sz="0" w:space="0" w:color="auto"/>
          </w:divBdr>
        </w:div>
        <w:div w:id="306933059">
          <w:marLeft w:val="0"/>
          <w:marRight w:val="0"/>
          <w:marTop w:val="0"/>
          <w:marBottom w:val="0"/>
          <w:divBdr>
            <w:top w:val="none" w:sz="0" w:space="0" w:color="auto"/>
            <w:left w:val="none" w:sz="0" w:space="0" w:color="auto"/>
            <w:bottom w:val="none" w:sz="0" w:space="0" w:color="auto"/>
            <w:right w:val="none" w:sz="0" w:space="0" w:color="auto"/>
          </w:divBdr>
        </w:div>
        <w:div w:id="1266113586">
          <w:marLeft w:val="0"/>
          <w:marRight w:val="0"/>
          <w:marTop w:val="0"/>
          <w:marBottom w:val="0"/>
          <w:divBdr>
            <w:top w:val="none" w:sz="0" w:space="0" w:color="auto"/>
            <w:left w:val="none" w:sz="0" w:space="0" w:color="auto"/>
            <w:bottom w:val="none" w:sz="0" w:space="0" w:color="auto"/>
            <w:right w:val="none" w:sz="0" w:space="0" w:color="auto"/>
          </w:divBdr>
        </w:div>
        <w:div w:id="1440907250">
          <w:marLeft w:val="0"/>
          <w:marRight w:val="0"/>
          <w:marTop w:val="0"/>
          <w:marBottom w:val="0"/>
          <w:divBdr>
            <w:top w:val="none" w:sz="0" w:space="0" w:color="auto"/>
            <w:left w:val="none" w:sz="0" w:space="0" w:color="auto"/>
            <w:bottom w:val="none" w:sz="0" w:space="0" w:color="auto"/>
            <w:right w:val="none" w:sz="0" w:space="0" w:color="auto"/>
          </w:divBdr>
        </w:div>
        <w:div w:id="1119568788">
          <w:marLeft w:val="0"/>
          <w:marRight w:val="0"/>
          <w:marTop w:val="0"/>
          <w:marBottom w:val="0"/>
          <w:divBdr>
            <w:top w:val="none" w:sz="0" w:space="0" w:color="auto"/>
            <w:left w:val="none" w:sz="0" w:space="0" w:color="auto"/>
            <w:bottom w:val="none" w:sz="0" w:space="0" w:color="auto"/>
            <w:right w:val="none" w:sz="0" w:space="0" w:color="auto"/>
          </w:divBdr>
        </w:div>
        <w:div w:id="1704793489">
          <w:marLeft w:val="0"/>
          <w:marRight w:val="0"/>
          <w:marTop w:val="0"/>
          <w:marBottom w:val="0"/>
          <w:divBdr>
            <w:top w:val="none" w:sz="0" w:space="0" w:color="auto"/>
            <w:left w:val="none" w:sz="0" w:space="0" w:color="auto"/>
            <w:bottom w:val="none" w:sz="0" w:space="0" w:color="auto"/>
            <w:right w:val="none" w:sz="0" w:space="0" w:color="auto"/>
          </w:divBdr>
        </w:div>
        <w:div w:id="502861539">
          <w:marLeft w:val="0"/>
          <w:marRight w:val="0"/>
          <w:marTop w:val="0"/>
          <w:marBottom w:val="0"/>
          <w:divBdr>
            <w:top w:val="none" w:sz="0" w:space="0" w:color="auto"/>
            <w:left w:val="none" w:sz="0" w:space="0" w:color="auto"/>
            <w:bottom w:val="none" w:sz="0" w:space="0" w:color="auto"/>
            <w:right w:val="none" w:sz="0" w:space="0" w:color="auto"/>
          </w:divBdr>
        </w:div>
        <w:div w:id="81266982">
          <w:marLeft w:val="0"/>
          <w:marRight w:val="0"/>
          <w:marTop w:val="0"/>
          <w:marBottom w:val="0"/>
          <w:divBdr>
            <w:top w:val="none" w:sz="0" w:space="0" w:color="auto"/>
            <w:left w:val="none" w:sz="0" w:space="0" w:color="auto"/>
            <w:bottom w:val="none" w:sz="0" w:space="0" w:color="auto"/>
            <w:right w:val="none" w:sz="0" w:space="0" w:color="auto"/>
          </w:divBdr>
        </w:div>
        <w:div w:id="367535921">
          <w:marLeft w:val="0"/>
          <w:marRight w:val="0"/>
          <w:marTop w:val="0"/>
          <w:marBottom w:val="0"/>
          <w:divBdr>
            <w:top w:val="none" w:sz="0" w:space="0" w:color="auto"/>
            <w:left w:val="none" w:sz="0" w:space="0" w:color="auto"/>
            <w:bottom w:val="none" w:sz="0" w:space="0" w:color="auto"/>
            <w:right w:val="none" w:sz="0" w:space="0" w:color="auto"/>
          </w:divBdr>
        </w:div>
        <w:div w:id="1534344498">
          <w:marLeft w:val="0"/>
          <w:marRight w:val="0"/>
          <w:marTop w:val="0"/>
          <w:marBottom w:val="0"/>
          <w:divBdr>
            <w:top w:val="none" w:sz="0" w:space="0" w:color="auto"/>
            <w:left w:val="none" w:sz="0" w:space="0" w:color="auto"/>
            <w:bottom w:val="none" w:sz="0" w:space="0" w:color="auto"/>
            <w:right w:val="none" w:sz="0" w:space="0" w:color="auto"/>
          </w:divBdr>
        </w:div>
        <w:div w:id="96561554">
          <w:marLeft w:val="0"/>
          <w:marRight w:val="0"/>
          <w:marTop w:val="0"/>
          <w:marBottom w:val="0"/>
          <w:divBdr>
            <w:top w:val="none" w:sz="0" w:space="0" w:color="auto"/>
            <w:left w:val="none" w:sz="0" w:space="0" w:color="auto"/>
            <w:bottom w:val="none" w:sz="0" w:space="0" w:color="auto"/>
            <w:right w:val="none" w:sz="0" w:space="0" w:color="auto"/>
          </w:divBdr>
        </w:div>
        <w:div w:id="260912373">
          <w:marLeft w:val="0"/>
          <w:marRight w:val="0"/>
          <w:marTop w:val="0"/>
          <w:marBottom w:val="0"/>
          <w:divBdr>
            <w:top w:val="none" w:sz="0" w:space="0" w:color="auto"/>
            <w:left w:val="none" w:sz="0" w:space="0" w:color="auto"/>
            <w:bottom w:val="none" w:sz="0" w:space="0" w:color="auto"/>
            <w:right w:val="none" w:sz="0" w:space="0" w:color="auto"/>
          </w:divBdr>
        </w:div>
        <w:div w:id="1810828228">
          <w:marLeft w:val="0"/>
          <w:marRight w:val="0"/>
          <w:marTop w:val="0"/>
          <w:marBottom w:val="0"/>
          <w:divBdr>
            <w:top w:val="none" w:sz="0" w:space="0" w:color="auto"/>
            <w:left w:val="none" w:sz="0" w:space="0" w:color="auto"/>
            <w:bottom w:val="none" w:sz="0" w:space="0" w:color="auto"/>
            <w:right w:val="none" w:sz="0" w:space="0" w:color="auto"/>
          </w:divBdr>
        </w:div>
        <w:div w:id="1936210669">
          <w:marLeft w:val="0"/>
          <w:marRight w:val="0"/>
          <w:marTop w:val="0"/>
          <w:marBottom w:val="0"/>
          <w:divBdr>
            <w:top w:val="none" w:sz="0" w:space="0" w:color="auto"/>
            <w:left w:val="none" w:sz="0" w:space="0" w:color="auto"/>
            <w:bottom w:val="none" w:sz="0" w:space="0" w:color="auto"/>
            <w:right w:val="none" w:sz="0" w:space="0" w:color="auto"/>
          </w:divBdr>
        </w:div>
        <w:div w:id="897323175">
          <w:marLeft w:val="0"/>
          <w:marRight w:val="0"/>
          <w:marTop w:val="0"/>
          <w:marBottom w:val="0"/>
          <w:divBdr>
            <w:top w:val="none" w:sz="0" w:space="0" w:color="auto"/>
            <w:left w:val="none" w:sz="0" w:space="0" w:color="auto"/>
            <w:bottom w:val="none" w:sz="0" w:space="0" w:color="auto"/>
            <w:right w:val="none" w:sz="0" w:space="0" w:color="auto"/>
          </w:divBdr>
        </w:div>
        <w:div w:id="1578442094">
          <w:marLeft w:val="0"/>
          <w:marRight w:val="0"/>
          <w:marTop w:val="0"/>
          <w:marBottom w:val="0"/>
          <w:divBdr>
            <w:top w:val="none" w:sz="0" w:space="0" w:color="auto"/>
            <w:left w:val="none" w:sz="0" w:space="0" w:color="auto"/>
            <w:bottom w:val="none" w:sz="0" w:space="0" w:color="auto"/>
            <w:right w:val="none" w:sz="0" w:space="0" w:color="auto"/>
          </w:divBdr>
        </w:div>
        <w:div w:id="527181396">
          <w:marLeft w:val="0"/>
          <w:marRight w:val="0"/>
          <w:marTop w:val="0"/>
          <w:marBottom w:val="0"/>
          <w:divBdr>
            <w:top w:val="none" w:sz="0" w:space="0" w:color="auto"/>
            <w:left w:val="none" w:sz="0" w:space="0" w:color="auto"/>
            <w:bottom w:val="none" w:sz="0" w:space="0" w:color="auto"/>
            <w:right w:val="none" w:sz="0" w:space="0" w:color="auto"/>
          </w:divBdr>
        </w:div>
        <w:div w:id="288166693">
          <w:marLeft w:val="0"/>
          <w:marRight w:val="0"/>
          <w:marTop w:val="0"/>
          <w:marBottom w:val="0"/>
          <w:divBdr>
            <w:top w:val="none" w:sz="0" w:space="0" w:color="auto"/>
            <w:left w:val="none" w:sz="0" w:space="0" w:color="auto"/>
            <w:bottom w:val="none" w:sz="0" w:space="0" w:color="auto"/>
            <w:right w:val="none" w:sz="0" w:space="0" w:color="auto"/>
          </w:divBdr>
        </w:div>
        <w:div w:id="591856870">
          <w:marLeft w:val="0"/>
          <w:marRight w:val="0"/>
          <w:marTop w:val="0"/>
          <w:marBottom w:val="0"/>
          <w:divBdr>
            <w:top w:val="none" w:sz="0" w:space="0" w:color="auto"/>
            <w:left w:val="none" w:sz="0" w:space="0" w:color="auto"/>
            <w:bottom w:val="none" w:sz="0" w:space="0" w:color="auto"/>
            <w:right w:val="none" w:sz="0" w:space="0" w:color="auto"/>
          </w:divBdr>
        </w:div>
        <w:div w:id="609514324">
          <w:marLeft w:val="0"/>
          <w:marRight w:val="0"/>
          <w:marTop w:val="0"/>
          <w:marBottom w:val="0"/>
          <w:divBdr>
            <w:top w:val="none" w:sz="0" w:space="0" w:color="auto"/>
            <w:left w:val="none" w:sz="0" w:space="0" w:color="auto"/>
            <w:bottom w:val="none" w:sz="0" w:space="0" w:color="auto"/>
            <w:right w:val="none" w:sz="0" w:space="0" w:color="auto"/>
          </w:divBdr>
        </w:div>
        <w:div w:id="430972877">
          <w:marLeft w:val="0"/>
          <w:marRight w:val="0"/>
          <w:marTop w:val="0"/>
          <w:marBottom w:val="0"/>
          <w:divBdr>
            <w:top w:val="none" w:sz="0" w:space="0" w:color="auto"/>
            <w:left w:val="none" w:sz="0" w:space="0" w:color="auto"/>
            <w:bottom w:val="none" w:sz="0" w:space="0" w:color="auto"/>
            <w:right w:val="none" w:sz="0" w:space="0" w:color="auto"/>
          </w:divBdr>
        </w:div>
        <w:div w:id="848374216">
          <w:marLeft w:val="0"/>
          <w:marRight w:val="0"/>
          <w:marTop w:val="0"/>
          <w:marBottom w:val="0"/>
          <w:divBdr>
            <w:top w:val="none" w:sz="0" w:space="0" w:color="auto"/>
            <w:left w:val="none" w:sz="0" w:space="0" w:color="auto"/>
            <w:bottom w:val="none" w:sz="0" w:space="0" w:color="auto"/>
            <w:right w:val="none" w:sz="0" w:space="0" w:color="auto"/>
          </w:divBdr>
        </w:div>
        <w:div w:id="545027129">
          <w:marLeft w:val="0"/>
          <w:marRight w:val="0"/>
          <w:marTop w:val="0"/>
          <w:marBottom w:val="0"/>
          <w:divBdr>
            <w:top w:val="none" w:sz="0" w:space="0" w:color="auto"/>
            <w:left w:val="none" w:sz="0" w:space="0" w:color="auto"/>
            <w:bottom w:val="none" w:sz="0" w:space="0" w:color="auto"/>
            <w:right w:val="none" w:sz="0" w:space="0" w:color="auto"/>
          </w:divBdr>
        </w:div>
        <w:div w:id="304705726">
          <w:marLeft w:val="0"/>
          <w:marRight w:val="0"/>
          <w:marTop w:val="0"/>
          <w:marBottom w:val="0"/>
          <w:divBdr>
            <w:top w:val="none" w:sz="0" w:space="0" w:color="auto"/>
            <w:left w:val="none" w:sz="0" w:space="0" w:color="auto"/>
            <w:bottom w:val="none" w:sz="0" w:space="0" w:color="auto"/>
            <w:right w:val="none" w:sz="0" w:space="0" w:color="auto"/>
          </w:divBdr>
        </w:div>
        <w:div w:id="1398746055">
          <w:marLeft w:val="0"/>
          <w:marRight w:val="0"/>
          <w:marTop w:val="0"/>
          <w:marBottom w:val="0"/>
          <w:divBdr>
            <w:top w:val="none" w:sz="0" w:space="0" w:color="auto"/>
            <w:left w:val="none" w:sz="0" w:space="0" w:color="auto"/>
            <w:bottom w:val="none" w:sz="0" w:space="0" w:color="auto"/>
            <w:right w:val="none" w:sz="0" w:space="0" w:color="auto"/>
          </w:divBdr>
        </w:div>
        <w:div w:id="1775128919">
          <w:marLeft w:val="0"/>
          <w:marRight w:val="0"/>
          <w:marTop w:val="0"/>
          <w:marBottom w:val="0"/>
          <w:divBdr>
            <w:top w:val="none" w:sz="0" w:space="0" w:color="auto"/>
            <w:left w:val="none" w:sz="0" w:space="0" w:color="auto"/>
            <w:bottom w:val="none" w:sz="0" w:space="0" w:color="auto"/>
            <w:right w:val="none" w:sz="0" w:space="0" w:color="auto"/>
          </w:divBdr>
        </w:div>
        <w:div w:id="424887899">
          <w:marLeft w:val="0"/>
          <w:marRight w:val="0"/>
          <w:marTop w:val="0"/>
          <w:marBottom w:val="0"/>
          <w:divBdr>
            <w:top w:val="none" w:sz="0" w:space="0" w:color="auto"/>
            <w:left w:val="none" w:sz="0" w:space="0" w:color="auto"/>
            <w:bottom w:val="none" w:sz="0" w:space="0" w:color="auto"/>
            <w:right w:val="none" w:sz="0" w:space="0" w:color="auto"/>
          </w:divBdr>
        </w:div>
        <w:div w:id="278071786">
          <w:marLeft w:val="0"/>
          <w:marRight w:val="0"/>
          <w:marTop w:val="0"/>
          <w:marBottom w:val="0"/>
          <w:divBdr>
            <w:top w:val="none" w:sz="0" w:space="0" w:color="auto"/>
            <w:left w:val="none" w:sz="0" w:space="0" w:color="auto"/>
            <w:bottom w:val="none" w:sz="0" w:space="0" w:color="auto"/>
            <w:right w:val="none" w:sz="0" w:space="0" w:color="auto"/>
          </w:divBdr>
        </w:div>
        <w:div w:id="2139642923">
          <w:marLeft w:val="0"/>
          <w:marRight w:val="0"/>
          <w:marTop w:val="0"/>
          <w:marBottom w:val="0"/>
          <w:divBdr>
            <w:top w:val="none" w:sz="0" w:space="0" w:color="auto"/>
            <w:left w:val="none" w:sz="0" w:space="0" w:color="auto"/>
            <w:bottom w:val="none" w:sz="0" w:space="0" w:color="auto"/>
            <w:right w:val="none" w:sz="0" w:space="0" w:color="auto"/>
          </w:divBdr>
        </w:div>
        <w:div w:id="1644430872">
          <w:marLeft w:val="0"/>
          <w:marRight w:val="0"/>
          <w:marTop w:val="0"/>
          <w:marBottom w:val="0"/>
          <w:divBdr>
            <w:top w:val="none" w:sz="0" w:space="0" w:color="auto"/>
            <w:left w:val="none" w:sz="0" w:space="0" w:color="auto"/>
            <w:bottom w:val="none" w:sz="0" w:space="0" w:color="auto"/>
            <w:right w:val="none" w:sz="0" w:space="0" w:color="auto"/>
          </w:divBdr>
        </w:div>
        <w:div w:id="916280542">
          <w:marLeft w:val="0"/>
          <w:marRight w:val="0"/>
          <w:marTop w:val="0"/>
          <w:marBottom w:val="0"/>
          <w:divBdr>
            <w:top w:val="none" w:sz="0" w:space="0" w:color="auto"/>
            <w:left w:val="none" w:sz="0" w:space="0" w:color="auto"/>
            <w:bottom w:val="none" w:sz="0" w:space="0" w:color="auto"/>
            <w:right w:val="none" w:sz="0" w:space="0" w:color="auto"/>
          </w:divBdr>
        </w:div>
        <w:div w:id="724715486">
          <w:marLeft w:val="0"/>
          <w:marRight w:val="0"/>
          <w:marTop w:val="0"/>
          <w:marBottom w:val="0"/>
          <w:divBdr>
            <w:top w:val="none" w:sz="0" w:space="0" w:color="auto"/>
            <w:left w:val="none" w:sz="0" w:space="0" w:color="auto"/>
            <w:bottom w:val="none" w:sz="0" w:space="0" w:color="auto"/>
            <w:right w:val="none" w:sz="0" w:space="0" w:color="auto"/>
          </w:divBdr>
        </w:div>
        <w:div w:id="1636107429">
          <w:marLeft w:val="0"/>
          <w:marRight w:val="0"/>
          <w:marTop w:val="0"/>
          <w:marBottom w:val="0"/>
          <w:divBdr>
            <w:top w:val="none" w:sz="0" w:space="0" w:color="auto"/>
            <w:left w:val="none" w:sz="0" w:space="0" w:color="auto"/>
            <w:bottom w:val="none" w:sz="0" w:space="0" w:color="auto"/>
            <w:right w:val="none" w:sz="0" w:space="0" w:color="auto"/>
          </w:divBdr>
        </w:div>
        <w:div w:id="821434057">
          <w:marLeft w:val="0"/>
          <w:marRight w:val="0"/>
          <w:marTop w:val="0"/>
          <w:marBottom w:val="0"/>
          <w:divBdr>
            <w:top w:val="none" w:sz="0" w:space="0" w:color="auto"/>
            <w:left w:val="none" w:sz="0" w:space="0" w:color="auto"/>
            <w:bottom w:val="none" w:sz="0" w:space="0" w:color="auto"/>
            <w:right w:val="none" w:sz="0" w:space="0" w:color="auto"/>
          </w:divBdr>
        </w:div>
        <w:div w:id="736249711">
          <w:marLeft w:val="0"/>
          <w:marRight w:val="0"/>
          <w:marTop w:val="0"/>
          <w:marBottom w:val="0"/>
          <w:divBdr>
            <w:top w:val="none" w:sz="0" w:space="0" w:color="auto"/>
            <w:left w:val="none" w:sz="0" w:space="0" w:color="auto"/>
            <w:bottom w:val="none" w:sz="0" w:space="0" w:color="auto"/>
            <w:right w:val="none" w:sz="0" w:space="0" w:color="auto"/>
          </w:divBdr>
        </w:div>
        <w:div w:id="696347544">
          <w:marLeft w:val="0"/>
          <w:marRight w:val="0"/>
          <w:marTop w:val="0"/>
          <w:marBottom w:val="0"/>
          <w:divBdr>
            <w:top w:val="none" w:sz="0" w:space="0" w:color="auto"/>
            <w:left w:val="none" w:sz="0" w:space="0" w:color="auto"/>
            <w:bottom w:val="none" w:sz="0" w:space="0" w:color="auto"/>
            <w:right w:val="none" w:sz="0" w:space="0" w:color="auto"/>
          </w:divBdr>
        </w:div>
        <w:div w:id="1560627624">
          <w:marLeft w:val="0"/>
          <w:marRight w:val="0"/>
          <w:marTop w:val="0"/>
          <w:marBottom w:val="0"/>
          <w:divBdr>
            <w:top w:val="none" w:sz="0" w:space="0" w:color="auto"/>
            <w:left w:val="none" w:sz="0" w:space="0" w:color="auto"/>
            <w:bottom w:val="none" w:sz="0" w:space="0" w:color="auto"/>
            <w:right w:val="none" w:sz="0" w:space="0" w:color="auto"/>
          </w:divBdr>
        </w:div>
        <w:div w:id="341050849">
          <w:marLeft w:val="0"/>
          <w:marRight w:val="0"/>
          <w:marTop w:val="0"/>
          <w:marBottom w:val="0"/>
          <w:divBdr>
            <w:top w:val="none" w:sz="0" w:space="0" w:color="auto"/>
            <w:left w:val="none" w:sz="0" w:space="0" w:color="auto"/>
            <w:bottom w:val="none" w:sz="0" w:space="0" w:color="auto"/>
            <w:right w:val="none" w:sz="0" w:space="0" w:color="auto"/>
          </w:divBdr>
        </w:div>
        <w:div w:id="1926303278">
          <w:marLeft w:val="0"/>
          <w:marRight w:val="0"/>
          <w:marTop w:val="0"/>
          <w:marBottom w:val="0"/>
          <w:divBdr>
            <w:top w:val="none" w:sz="0" w:space="0" w:color="auto"/>
            <w:left w:val="none" w:sz="0" w:space="0" w:color="auto"/>
            <w:bottom w:val="none" w:sz="0" w:space="0" w:color="auto"/>
            <w:right w:val="none" w:sz="0" w:space="0" w:color="auto"/>
          </w:divBdr>
        </w:div>
        <w:div w:id="1040546681">
          <w:marLeft w:val="0"/>
          <w:marRight w:val="0"/>
          <w:marTop w:val="0"/>
          <w:marBottom w:val="0"/>
          <w:divBdr>
            <w:top w:val="none" w:sz="0" w:space="0" w:color="auto"/>
            <w:left w:val="none" w:sz="0" w:space="0" w:color="auto"/>
            <w:bottom w:val="none" w:sz="0" w:space="0" w:color="auto"/>
            <w:right w:val="none" w:sz="0" w:space="0" w:color="auto"/>
          </w:divBdr>
        </w:div>
        <w:div w:id="1934586693">
          <w:marLeft w:val="0"/>
          <w:marRight w:val="0"/>
          <w:marTop w:val="0"/>
          <w:marBottom w:val="0"/>
          <w:divBdr>
            <w:top w:val="none" w:sz="0" w:space="0" w:color="auto"/>
            <w:left w:val="none" w:sz="0" w:space="0" w:color="auto"/>
            <w:bottom w:val="none" w:sz="0" w:space="0" w:color="auto"/>
            <w:right w:val="none" w:sz="0" w:space="0" w:color="auto"/>
          </w:divBdr>
        </w:div>
        <w:div w:id="1628775775">
          <w:marLeft w:val="0"/>
          <w:marRight w:val="0"/>
          <w:marTop w:val="0"/>
          <w:marBottom w:val="0"/>
          <w:divBdr>
            <w:top w:val="none" w:sz="0" w:space="0" w:color="auto"/>
            <w:left w:val="none" w:sz="0" w:space="0" w:color="auto"/>
            <w:bottom w:val="none" w:sz="0" w:space="0" w:color="auto"/>
            <w:right w:val="none" w:sz="0" w:space="0" w:color="auto"/>
          </w:divBdr>
        </w:div>
        <w:div w:id="206187656">
          <w:marLeft w:val="0"/>
          <w:marRight w:val="0"/>
          <w:marTop w:val="0"/>
          <w:marBottom w:val="0"/>
          <w:divBdr>
            <w:top w:val="none" w:sz="0" w:space="0" w:color="auto"/>
            <w:left w:val="none" w:sz="0" w:space="0" w:color="auto"/>
            <w:bottom w:val="none" w:sz="0" w:space="0" w:color="auto"/>
            <w:right w:val="none" w:sz="0" w:space="0" w:color="auto"/>
          </w:divBdr>
        </w:div>
        <w:div w:id="877662706">
          <w:marLeft w:val="0"/>
          <w:marRight w:val="0"/>
          <w:marTop w:val="0"/>
          <w:marBottom w:val="0"/>
          <w:divBdr>
            <w:top w:val="none" w:sz="0" w:space="0" w:color="auto"/>
            <w:left w:val="none" w:sz="0" w:space="0" w:color="auto"/>
            <w:bottom w:val="none" w:sz="0" w:space="0" w:color="auto"/>
            <w:right w:val="none" w:sz="0" w:space="0" w:color="auto"/>
          </w:divBdr>
        </w:div>
        <w:div w:id="1211722547">
          <w:marLeft w:val="0"/>
          <w:marRight w:val="0"/>
          <w:marTop w:val="0"/>
          <w:marBottom w:val="0"/>
          <w:divBdr>
            <w:top w:val="none" w:sz="0" w:space="0" w:color="auto"/>
            <w:left w:val="none" w:sz="0" w:space="0" w:color="auto"/>
            <w:bottom w:val="none" w:sz="0" w:space="0" w:color="auto"/>
            <w:right w:val="none" w:sz="0" w:space="0" w:color="auto"/>
          </w:divBdr>
        </w:div>
        <w:div w:id="1729304729">
          <w:marLeft w:val="0"/>
          <w:marRight w:val="0"/>
          <w:marTop w:val="0"/>
          <w:marBottom w:val="0"/>
          <w:divBdr>
            <w:top w:val="none" w:sz="0" w:space="0" w:color="auto"/>
            <w:left w:val="none" w:sz="0" w:space="0" w:color="auto"/>
            <w:bottom w:val="none" w:sz="0" w:space="0" w:color="auto"/>
            <w:right w:val="none" w:sz="0" w:space="0" w:color="auto"/>
          </w:divBdr>
        </w:div>
      </w:divsChild>
    </w:div>
    <w:div w:id="1341199752">
      <w:bodyDiv w:val="1"/>
      <w:marLeft w:val="0"/>
      <w:marRight w:val="0"/>
      <w:marTop w:val="0"/>
      <w:marBottom w:val="0"/>
      <w:divBdr>
        <w:top w:val="none" w:sz="0" w:space="0" w:color="auto"/>
        <w:left w:val="none" w:sz="0" w:space="0" w:color="auto"/>
        <w:bottom w:val="none" w:sz="0" w:space="0" w:color="auto"/>
        <w:right w:val="none" w:sz="0" w:space="0" w:color="auto"/>
      </w:divBdr>
    </w:div>
    <w:div w:id="1341274645">
      <w:bodyDiv w:val="1"/>
      <w:marLeft w:val="0"/>
      <w:marRight w:val="0"/>
      <w:marTop w:val="0"/>
      <w:marBottom w:val="0"/>
      <w:divBdr>
        <w:top w:val="none" w:sz="0" w:space="0" w:color="auto"/>
        <w:left w:val="none" w:sz="0" w:space="0" w:color="auto"/>
        <w:bottom w:val="none" w:sz="0" w:space="0" w:color="auto"/>
        <w:right w:val="none" w:sz="0" w:space="0" w:color="auto"/>
      </w:divBdr>
    </w:div>
    <w:div w:id="1342927831">
      <w:bodyDiv w:val="1"/>
      <w:marLeft w:val="0"/>
      <w:marRight w:val="0"/>
      <w:marTop w:val="0"/>
      <w:marBottom w:val="0"/>
      <w:divBdr>
        <w:top w:val="none" w:sz="0" w:space="0" w:color="auto"/>
        <w:left w:val="none" w:sz="0" w:space="0" w:color="auto"/>
        <w:bottom w:val="none" w:sz="0" w:space="0" w:color="auto"/>
        <w:right w:val="none" w:sz="0" w:space="0" w:color="auto"/>
      </w:divBdr>
    </w:div>
    <w:div w:id="1342929464">
      <w:bodyDiv w:val="1"/>
      <w:marLeft w:val="0"/>
      <w:marRight w:val="0"/>
      <w:marTop w:val="0"/>
      <w:marBottom w:val="0"/>
      <w:divBdr>
        <w:top w:val="none" w:sz="0" w:space="0" w:color="auto"/>
        <w:left w:val="none" w:sz="0" w:space="0" w:color="auto"/>
        <w:bottom w:val="none" w:sz="0" w:space="0" w:color="auto"/>
        <w:right w:val="none" w:sz="0" w:space="0" w:color="auto"/>
      </w:divBdr>
    </w:div>
    <w:div w:id="1343585468">
      <w:bodyDiv w:val="1"/>
      <w:marLeft w:val="0"/>
      <w:marRight w:val="0"/>
      <w:marTop w:val="0"/>
      <w:marBottom w:val="0"/>
      <w:divBdr>
        <w:top w:val="none" w:sz="0" w:space="0" w:color="auto"/>
        <w:left w:val="none" w:sz="0" w:space="0" w:color="auto"/>
        <w:bottom w:val="none" w:sz="0" w:space="0" w:color="auto"/>
        <w:right w:val="none" w:sz="0" w:space="0" w:color="auto"/>
      </w:divBdr>
    </w:div>
    <w:div w:id="1343704544">
      <w:bodyDiv w:val="1"/>
      <w:marLeft w:val="0"/>
      <w:marRight w:val="0"/>
      <w:marTop w:val="0"/>
      <w:marBottom w:val="0"/>
      <w:divBdr>
        <w:top w:val="none" w:sz="0" w:space="0" w:color="auto"/>
        <w:left w:val="none" w:sz="0" w:space="0" w:color="auto"/>
        <w:bottom w:val="none" w:sz="0" w:space="0" w:color="auto"/>
        <w:right w:val="none" w:sz="0" w:space="0" w:color="auto"/>
      </w:divBdr>
    </w:div>
    <w:div w:id="1343822570">
      <w:bodyDiv w:val="1"/>
      <w:marLeft w:val="0"/>
      <w:marRight w:val="0"/>
      <w:marTop w:val="0"/>
      <w:marBottom w:val="0"/>
      <w:divBdr>
        <w:top w:val="none" w:sz="0" w:space="0" w:color="auto"/>
        <w:left w:val="none" w:sz="0" w:space="0" w:color="auto"/>
        <w:bottom w:val="none" w:sz="0" w:space="0" w:color="auto"/>
        <w:right w:val="none" w:sz="0" w:space="0" w:color="auto"/>
      </w:divBdr>
    </w:div>
    <w:div w:id="1343899365">
      <w:bodyDiv w:val="1"/>
      <w:marLeft w:val="0"/>
      <w:marRight w:val="0"/>
      <w:marTop w:val="0"/>
      <w:marBottom w:val="0"/>
      <w:divBdr>
        <w:top w:val="none" w:sz="0" w:space="0" w:color="auto"/>
        <w:left w:val="none" w:sz="0" w:space="0" w:color="auto"/>
        <w:bottom w:val="none" w:sz="0" w:space="0" w:color="auto"/>
        <w:right w:val="none" w:sz="0" w:space="0" w:color="auto"/>
      </w:divBdr>
    </w:div>
    <w:div w:id="1344014462">
      <w:bodyDiv w:val="1"/>
      <w:marLeft w:val="0"/>
      <w:marRight w:val="0"/>
      <w:marTop w:val="0"/>
      <w:marBottom w:val="0"/>
      <w:divBdr>
        <w:top w:val="none" w:sz="0" w:space="0" w:color="auto"/>
        <w:left w:val="none" w:sz="0" w:space="0" w:color="auto"/>
        <w:bottom w:val="none" w:sz="0" w:space="0" w:color="auto"/>
        <w:right w:val="none" w:sz="0" w:space="0" w:color="auto"/>
      </w:divBdr>
    </w:div>
    <w:div w:id="1344088365">
      <w:bodyDiv w:val="1"/>
      <w:marLeft w:val="0"/>
      <w:marRight w:val="0"/>
      <w:marTop w:val="0"/>
      <w:marBottom w:val="0"/>
      <w:divBdr>
        <w:top w:val="none" w:sz="0" w:space="0" w:color="auto"/>
        <w:left w:val="none" w:sz="0" w:space="0" w:color="auto"/>
        <w:bottom w:val="none" w:sz="0" w:space="0" w:color="auto"/>
        <w:right w:val="none" w:sz="0" w:space="0" w:color="auto"/>
      </w:divBdr>
    </w:div>
    <w:div w:id="1344432354">
      <w:bodyDiv w:val="1"/>
      <w:marLeft w:val="0"/>
      <w:marRight w:val="0"/>
      <w:marTop w:val="0"/>
      <w:marBottom w:val="0"/>
      <w:divBdr>
        <w:top w:val="none" w:sz="0" w:space="0" w:color="auto"/>
        <w:left w:val="none" w:sz="0" w:space="0" w:color="auto"/>
        <w:bottom w:val="none" w:sz="0" w:space="0" w:color="auto"/>
        <w:right w:val="none" w:sz="0" w:space="0" w:color="auto"/>
      </w:divBdr>
    </w:div>
    <w:div w:id="1344473364">
      <w:bodyDiv w:val="1"/>
      <w:marLeft w:val="0"/>
      <w:marRight w:val="0"/>
      <w:marTop w:val="0"/>
      <w:marBottom w:val="0"/>
      <w:divBdr>
        <w:top w:val="none" w:sz="0" w:space="0" w:color="auto"/>
        <w:left w:val="none" w:sz="0" w:space="0" w:color="auto"/>
        <w:bottom w:val="none" w:sz="0" w:space="0" w:color="auto"/>
        <w:right w:val="none" w:sz="0" w:space="0" w:color="auto"/>
      </w:divBdr>
    </w:div>
    <w:div w:id="1344547367">
      <w:bodyDiv w:val="1"/>
      <w:marLeft w:val="0"/>
      <w:marRight w:val="0"/>
      <w:marTop w:val="0"/>
      <w:marBottom w:val="0"/>
      <w:divBdr>
        <w:top w:val="none" w:sz="0" w:space="0" w:color="auto"/>
        <w:left w:val="none" w:sz="0" w:space="0" w:color="auto"/>
        <w:bottom w:val="none" w:sz="0" w:space="0" w:color="auto"/>
        <w:right w:val="none" w:sz="0" w:space="0" w:color="auto"/>
      </w:divBdr>
    </w:div>
    <w:div w:id="1344547983">
      <w:bodyDiv w:val="1"/>
      <w:marLeft w:val="0"/>
      <w:marRight w:val="0"/>
      <w:marTop w:val="0"/>
      <w:marBottom w:val="0"/>
      <w:divBdr>
        <w:top w:val="none" w:sz="0" w:space="0" w:color="auto"/>
        <w:left w:val="none" w:sz="0" w:space="0" w:color="auto"/>
        <w:bottom w:val="none" w:sz="0" w:space="0" w:color="auto"/>
        <w:right w:val="none" w:sz="0" w:space="0" w:color="auto"/>
      </w:divBdr>
    </w:div>
    <w:div w:id="1345396705">
      <w:bodyDiv w:val="1"/>
      <w:marLeft w:val="0"/>
      <w:marRight w:val="0"/>
      <w:marTop w:val="0"/>
      <w:marBottom w:val="0"/>
      <w:divBdr>
        <w:top w:val="none" w:sz="0" w:space="0" w:color="auto"/>
        <w:left w:val="none" w:sz="0" w:space="0" w:color="auto"/>
        <w:bottom w:val="none" w:sz="0" w:space="0" w:color="auto"/>
        <w:right w:val="none" w:sz="0" w:space="0" w:color="auto"/>
      </w:divBdr>
    </w:div>
    <w:div w:id="1345716432">
      <w:bodyDiv w:val="1"/>
      <w:marLeft w:val="0"/>
      <w:marRight w:val="0"/>
      <w:marTop w:val="0"/>
      <w:marBottom w:val="0"/>
      <w:divBdr>
        <w:top w:val="none" w:sz="0" w:space="0" w:color="auto"/>
        <w:left w:val="none" w:sz="0" w:space="0" w:color="auto"/>
        <w:bottom w:val="none" w:sz="0" w:space="0" w:color="auto"/>
        <w:right w:val="none" w:sz="0" w:space="0" w:color="auto"/>
      </w:divBdr>
    </w:div>
    <w:div w:id="1346055610">
      <w:bodyDiv w:val="1"/>
      <w:marLeft w:val="0"/>
      <w:marRight w:val="0"/>
      <w:marTop w:val="0"/>
      <w:marBottom w:val="0"/>
      <w:divBdr>
        <w:top w:val="none" w:sz="0" w:space="0" w:color="auto"/>
        <w:left w:val="none" w:sz="0" w:space="0" w:color="auto"/>
        <w:bottom w:val="none" w:sz="0" w:space="0" w:color="auto"/>
        <w:right w:val="none" w:sz="0" w:space="0" w:color="auto"/>
      </w:divBdr>
    </w:div>
    <w:div w:id="1346244694">
      <w:bodyDiv w:val="1"/>
      <w:marLeft w:val="0"/>
      <w:marRight w:val="0"/>
      <w:marTop w:val="0"/>
      <w:marBottom w:val="0"/>
      <w:divBdr>
        <w:top w:val="none" w:sz="0" w:space="0" w:color="auto"/>
        <w:left w:val="none" w:sz="0" w:space="0" w:color="auto"/>
        <w:bottom w:val="none" w:sz="0" w:space="0" w:color="auto"/>
        <w:right w:val="none" w:sz="0" w:space="0" w:color="auto"/>
      </w:divBdr>
    </w:div>
    <w:div w:id="1346635150">
      <w:bodyDiv w:val="1"/>
      <w:marLeft w:val="0"/>
      <w:marRight w:val="0"/>
      <w:marTop w:val="0"/>
      <w:marBottom w:val="0"/>
      <w:divBdr>
        <w:top w:val="none" w:sz="0" w:space="0" w:color="auto"/>
        <w:left w:val="none" w:sz="0" w:space="0" w:color="auto"/>
        <w:bottom w:val="none" w:sz="0" w:space="0" w:color="auto"/>
        <w:right w:val="none" w:sz="0" w:space="0" w:color="auto"/>
      </w:divBdr>
    </w:div>
    <w:div w:id="1346640003">
      <w:bodyDiv w:val="1"/>
      <w:marLeft w:val="0"/>
      <w:marRight w:val="0"/>
      <w:marTop w:val="0"/>
      <w:marBottom w:val="0"/>
      <w:divBdr>
        <w:top w:val="none" w:sz="0" w:space="0" w:color="auto"/>
        <w:left w:val="none" w:sz="0" w:space="0" w:color="auto"/>
        <w:bottom w:val="none" w:sz="0" w:space="0" w:color="auto"/>
        <w:right w:val="none" w:sz="0" w:space="0" w:color="auto"/>
      </w:divBdr>
    </w:div>
    <w:div w:id="1347709795">
      <w:bodyDiv w:val="1"/>
      <w:marLeft w:val="0"/>
      <w:marRight w:val="0"/>
      <w:marTop w:val="0"/>
      <w:marBottom w:val="0"/>
      <w:divBdr>
        <w:top w:val="none" w:sz="0" w:space="0" w:color="auto"/>
        <w:left w:val="none" w:sz="0" w:space="0" w:color="auto"/>
        <w:bottom w:val="none" w:sz="0" w:space="0" w:color="auto"/>
        <w:right w:val="none" w:sz="0" w:space="0" w:color="auto"/>
      </w:divBdr>
    </w:div>
    <w:div w:id="1347832065">
      <w:bodyDiv w:val="1"/>
      <w:marLeft w:val="0"/>
      <w:marRight w:val="0"/>
      <w:marTop w:val="0"/>
      <w:marBottom w:val="0"/>
      <w:divBdr>
        <w:top w:val="none" w:sz="0" w:space="0" w:color="auto"/>
        <w:left w:val="none" w:sz="0" w:space="0" w:color="auto"/>
        <w:bottom w:val="none" w:sz="0" w:space="0" w:color="auto"/>
        <w:right w:val="none" w:sz="0" w:space="0" w:color="auto"/>
      </w:divBdr>
    </w:div>
    <w:div w:id="1347899032">
      <w:bodyDiv w:val="1"/>
      <w:marLeft w:val="0"/>
      <w:marRight w:val="0"/>
      <w:marTop w:val="0"/>
      <w:marBottom w:val="0"/>
      <w:divBdr>
        <w:top w:val="none" w:sz="0" w:space="0" w:color="auto"/>
        <w:left w:val="none" w:sz="0" w:space="0" w:color="auto"/>
        <w:bottom w:val="none" w:sz="0" w:space="0" w:color="auto"/>
        <w:right w:val="none" w:sz="0" w:space="0" w:color="auto"/>
      </w:divBdr>
    </w:div>
    <w:div w:id="1348488084">
      <w:bodyDiv w:val="1"/>
      <w:marLeft w:val="0"/>
      <w:marRight w:val="0"/>
      <w:marTop w:val="0"/>
      <w:marBottom w:val="0"/>
      <w:divBdr>
        <w:top w:val="none" w:sz="0" w:space="0" w:color="auto"/>
        <w:left w:val="none" w:sz="0" w:space="0" w:color="auto"/>
        <w:bottom w:val="none" w:sz="0" w:space="0" w:color="auto"/>
        <w:right w:val="none" w:sz="0" w:space="0" w:color="auto"/>
      </w:divBdr>
    </w:div>
    <w:div w:id="1348827682">
      <w:bodyDiv w:val="1"/>
      <w:marLeft w:val="0"/>
      <w:marRight w:val="0"/>
      <w:marTop w:val="0"/>
      <w:marBottom w:val="0"/>
      <w:divBdr>
        <w:top w:val="none" w:sz="0" w:space="0" w:color="auto"/>
        <w:left w:val="none" w:sz="0" w:space="0" w:color="auto"/>
        <w:bottom w:val="none" w:sz="0" w:space="0" w:color="auto"/>
        <w:right w:val="none" w:sz="0" w:space="0" w:color="auto"/>
      </w:divBdr>
    </w:div>
    <w:div w:id="1348827806">
      <w:bodyDiv w:val="1"/>
      <w:marLeft w:val="0"/>
      <w:marRight w:val="0"/>
      <w:marTop w:val="0"/>
      <w:marBottom w:val="0"/>
      <w:divBdr>
        <w:top w:val="none" w:sz="0" w:space="0" w:color="auto"/>
        <w:left w:val="none" w:sz="0" w:space="0" w:color="auto"/>
        <w:bottom w:val="none" w:sz="0" w:space="0" w:color="auto"/>
        <w:right w:val="none" w:sz="0" w:space="0" w:color="auto"/>
      </w:divBdr>
    </w:div>
    <w:div w:id="1348941229">
      <w:bodyDiv w:val="1"/>
      <w:marLeft w:val="0"/>
      <w:marRight w:val="0"/>
      <w:marTop w:val="0"/>
      <w:marBottom w:val="0"/>
      <w:divBdr>
        <w:top w:val="none" w:sz="0" w:space="0" w:color="auto"/>
        <w:left w:val="none" w:sz="0" w:space="0" w:color="auto"/>
        <w:bottom w:val="none" w:sz="0" w:space="0" w:color="auto"/>
        <w:right w:val="none" w:sz="0" w:space="0" w:color="auto"/>
      </w:divBdr>
    </w:div>
    <w:div w:id="1349016688">
      <w:bodyDiv w:val="1"/>
      <w:marLeft w:val="0"/>
      <w:marRight w:val="0"/>
      <w:marTop w:val="0"/>
      <w:marBottom w:val="0"/>
      <w:divBdr>
        <w:top w:val="none" w:sz="0" w:space="0" w:color="auto"/>
        <w:left w:val="none" w:sz="0" w:space="0" w:color="auto"/>
        <w:bottom w:val="none" w:sz="0" w:space="0" w:color="auto"/>
        <w:right w:val="none" w:sz="0" w:space="0" w:color="auto"/>
      </w:divBdr>
    </w:div>
    <w:div w:id="1349136109">
      <w:bodyDiv w:val="1"/>
      <w:marLeft w:val="0"/>
      <w:marRight w:val="0"/>
      <w:marTop w:val="0"/>
      <w:marBottom w:val="0"/>
      <w:divBdr>
        <w:top w:val="none" w:sz="0" w:space="0" w:color="auto"/>
        <w:left w:val="none" w:sz="0" w:space="0" w:color="auto"/>
        <w:bottom w:val="none" w:sz="0" w:space="0" w:color="auto"/>
        <w:right w:val="none" w:sz="0" w:space="0" w:color="auto"/>
      </w:divBdr>
    </w:div>
    <w:div w:id="1349328552">
      <w:bodyDiv w:val="1"/>
      <w:marLeft w:val="0"/>
      <w:marRight w:val="0"/>
      <w:marTop w:val="0"/>
      <w:marBottom w:val="0"/>
      <w:divBdr>
        <w:top w:val="none" w:sz="0" w:space="0" w:color="auto"/>
        <w:left w:val="none" w:sz="0" w:space="0" w:color="auto"/>
        <w:bottom w:val="none" w:sz="0" w:space="0" w:color="auto"/>
        <w:right w:val="none" w:sz="0" w:space="0" w:color="auto"/>
      </w:divBdr>
    </w:div>
    <w:div w:id="1350375790">
      <w:bodyDiv w:val="1"/>
      <w:marLeft w:val="0"/>
      <w:marRight w:val="0"/>
      <w:marTop w:val="0"/>
      <w:marBottom w:val="0"/>
      <w:divBdr>
        <w:top w:val="none" w:sz="0" w:space="0" w:color="auto"/>
        <w:left w:val="none" w:sz="0" w:space="0" w:color="auto"/>
        <w:bottom w:val="none" w:sz="0" w:space="0" w:color="auto"/>
        <w:right w:val="none" w:sz="0" w:space="0" w:color="auto"/>
      </w:divBdr>
    </w:div>
    <w:div w:id="1350519975">
      <w:bodyDiv w:val="1"/>
      <w:marLeft w:val="0"/>
      <w:marRight w:val="0"/>
      <w:marTop w:val="0"/>
      <w:marBottom w:val="0"/>
      <w:divBdr>
        <w:top w:val="none" w:sz="0" w:space="0" w:color="auto"/>
        <w:left w:val="none" w:sz="0" w:space="0" w:color="auto"/>
        <w:bottom w:val="none" w:sz="0" w:space="0" w:color="auto"/>
        <w:right w:val="none" w:sz="0" w:space="0" w:color="auto"/>
      </w:divBdr>
    </w:div>
    <w:div w:id="1351491496">
      <w:bodyDiv w:val="1"/>
      <w:marLeft w:val="0"/>
      <w:marRight w:val="0"/>
      <w:marTop w:val="0"/>
      <w:marBottom w:val="0"/>
      <w:divBdr>
        <w:top w:val="none" w:sz="0" w:space="0" w:color="auto"/>
        <w:left w:val="none" w:sz="0" w:space="0" w:color="auto"/>
        <w:bottom w:val="none" w:sz="0" w:space="0" w:color="auto"/>
        <w:right w:val="none" w:sz="0" w:space="0" w:color="auto"/>
      </w:divBdr>
    </w:div>
    <w:div w:id="1351492998">
      <w:bodyDiv w:val="1"/>
      <w:marLeft w:val="0"/>
      <w:marRight w:val="0"/>
      <w:marTop w:val="0"/>
      <w:marBottom w:val="0"/>
      <w:divBdr>
        <w:top w:val="none" w:sz="0" w:space="0" w:color="auto"/>
        <w:left w:val="none" w:sz="0" w:space="0" w:color="auto"/>
        <w:bottom w:val="none" w:sz="0" w:space="0" w:color="auto"/>
        <w:right w:val="none" w:sz="0" w:space="0" w:color="auto"/>
      </w:divBdr>
    </w:div>
    <w:div w:id="1351569696">
      <w:bodyDiv w:val="1"/>
      <w:marLeft w:val="0"/>
      <w:marRight w:val="0"/>
      <w:marTop w:val="0"/>
      <w:marBottom w:val="0"/>
      <w:divBdr>
        <w:top w:val="none" w:sz="0" w:space="0" w:color="auto"/>
        <w:left w:val="none" w:sz="0" w:space="0" w:color="auto"/>
        <w:bottom w:val="none" w:sz="0" w:space="0" w:color="auto"/>
        <w:right w:val="none" w:sz="0" w:space="0" w:color="auto"/>
      </w:divBdr>
    </w:div>
    <w:div w:id="1352222206">
      <w:bodyDiv w:val="1"/>
      <w:marLeft w:val="0"/>
      <w:marRight w:val="0"/>
      <w:marTop w:val="0"/>
      <w:marBottom w:val="0"/>
      <w:divBdr>
        <w:top w:val="none" w:sz="0" w:space="0" w:color="auto"/>
        <w:left w:val="none" w:sz="0" w:space="0" w:color="auto"/>
        <w:bottom w:val="none" w:sz="0" w:space="0" w:color="auto"/>
        <w:right w:val="none" w:sz="0" w:space="0" w:color="auto"/>
      </w:divBdr>
    </w:div>
    <w:div w:id="1352300053">
      <w:bodyDiv w:val="1"/>
      <w:marLeft w:val="0"/>
      <w:marRight w:val="0"/>
      <w:marTop w:val="0"/>
      <w:marBottom w:val="0"/>
      <w:divBdr>
        <w:top w:val="none" w:sz="0" w:space="0" w:color="auto"/>
        <w:left w:val="none" w:sz="0" w:space="0" w:color="auto"/>
        <w:bottom w:val="none" w:sz="0" w:space="0" w:color="auto"/>
        <w:right w:val="none" w:sz="0" w:space="0" w:color="auto"/>
      </w:divBdr>
    </w:div>
    <w:div w:id="1352412754">
      <w:bodyDiv w:val="1"/>
      <w:marLeft w:val="0"/>
      <w:marRight w:val="0"/>
      <w:marTop w:val="0"/>
      <w:marBottom w:val="0"/>
      <w:divBdr>
        <w:top w:val="none" w:sz="0" w:space="0" w:color="auto"/>
        <w:left w:val="none" w:sz="0" w:space="0" w:color="auto"/>
        <w:bottom w:val="none" w:sz="0" w:space="0" w:color="auto"/>
        <w:right w:val="none" w:sz="0" w:space="0" w:color="auto"/>
      </w:divBdr>
    </w:div>
    <w:div w:id="1352534976">
      <w:bodyDiv w:val="1"/>
      <w:marLeft w:val="0"/>
      <w:marRight w:val="0"/>
      <w:marTop w:val="0"/>
      <w:marBottom w:val="0"/>
      <w:divBdr>
        <w:top w:val="none" w:sz="0" w:space="0" w:color="auto"/>
        <w:left w:val="none" w:sz="0" w:space="0" w:color="auto"/>
        <w:bottom w:val="none" w:sz="0" w:space="0" w:color="auto"/>
        <w:right w:val="none" w:sz="0" w:space="0" w:color="auto"/>
      </w:divBdr>
    </w:div>
    <w:div w:id="1353192075">
      <w:bodyDiv w:val="1"/>
      <w:marLeft w:val="0"/>
      <w:marRight w:val="0"/>
      <w:marTop w:val="0"/>
      <w:marBottom w:val="0"/>
      <w:divBdr>
        <w:top w:val="none" w:sz="0" w:space="0" w:color="auto"/>
        <w:left w:val="none" w:sz="0" w:space="0" w:color="auto"/>
        <w:bottom w:val="none" w:sz="0" w:space="0" w:color="auto"/>
        <w:right w:val="none" w:sz="0" w:space="0" w:color="auto"/>
      </w:divBdr>
    </w:div>
    <w:div w:id="1354263948">
      <w:bodyDiv w:val="1"/>
      <w:marLeft w:val="0"/>
      <w:marRight w:val="0"/>
      <w:marTop w:val="0"/>
      <w:marBottom w:val="0"/>
      <w:divBdr>
        <w:top w:val="none" w:sz="0" w:space="0" w:color="auto"/>
        <w:left w:val="none" w:sz="0" w:space="0" w:color="auto"/>
        <w:bottom w:val="none" w:sz="0" w:space="0" w:color="auto"/>
        <w:right w:val="none" w:sz="0" w:space="0" w:color="auto"/>
      </w:divBdr>
    </w:div>
    <w:div w:id="1354264447">
      <w:bodyDiv w:val="1"/>
      <w:marLeft w:val="0"/>
      <w:marRight w:val="0"/>
      <w:marTop w:val="0"/>
      <w:marBottom w:val="0"/>
      <w:divBdr>
        <w:top w:val="none" w:sz="0" w:space="0" w:color="auto"/>
        <w:left w:val="none" w:sz="0" w:space="0" w:color="auto"/>
        <w:bottom w:val="none" w:sz="0" w:space="0" w:color="auto"/>
        <w:right w:val="none" w:sz="0" w:space="0" w:color="auto"/>
      </w:divBdr>
    </w:div>
    <w:div w:id="1354377585">
      <w:bodyDiv w:val="1"/>
      <w:marLeft w:val="0"/>
      <w:marRight w:val="0"/>
      <w:marTop w:val="0"/>
      <w:marBottom w:val="0"/>
      <w:divBdr>
        <w:top w:val="none" w:sz="0" w:space="0" w:color="auto"/>
        <w:left w:val="none" w:sz="0" w:space="0" w:color="auto"/>
        <w:bottom w:val="none" w:sz="0" w:space="0" w:color="auto"/>
        <w:right w:val="none" w:sz="0" w:space="0" w:color="auto"/>
      </w:divBdr>
    </w:div>
    <w:div w:id="1355228303">
      <w:bodyDiv w:val="1"/>
      <w:marLeft w:val="0"/>
      <w:marRight w:val="0"/>
      <w:marTop w:val="0"/>
      <w:marBottom w:val="0"/>
      <w:divBdr>
        <w:top w:val="none" w:sz="0" w:space="0" w:color="auto"/>
        <w:left w:val="none" w:sz="0" w:space="0" w:color="auto"/>
        <w:bottom w:val="none" w:sz="0" w:space="0" w:color="auto"/>
        <w:right w:val="none" w:sz="0" w:space="0" w:color="auto"/>
      </w:divBdr>
    </w:div>
    <w:div w:id="1355427167">
      <w:bodyDiv w:val="1"/>
      <w:marLeft w:val="0"/>
      <w:marRight w:val="0"/>
      <w:marTop w:val="0"/>
      <w:marBottom w:val="0"/>
      <w:divBdr>
        <w:top w:val="none" w:sz="0" w:space="0" w:color="auto"/>
        <w:left w:val="none" w:sz="0" w:space="0" w:color="auto"/>
        <w:bottom w:val="none" w:sz="0" w:space="0" w:color="auto"/>
        <w:right w:val="none" w:sz="0" w:space="0" w:color="auto"/>
      </w:divBdr>
    </w:div>
    <w:div w:id="1355615725">
      <w:bodyDiv w:val="1"/>
      <w:marLeft w:val="0"/>
      <w:marRight w:val="0"/>
      <w:marTop w:val="0"/>
      <w:marBottom w:val="0"/>
      <w:divBdr>
        <w:top w:val="none" w:sz="0" w:space="0" w:color="auto"/>
        <w:left w:val="none" w:sz="0" w:space="0" w:color="auto"/>
        <w:bottom w:val="none" w:sz="0" w:space="0" w:color="auto"/>
        <w:right w:val="none" w:sz="0" w:space="0" w:color="auto"/>
      </w:divBdr>
    </w:div>
    <w:div w:id="1356006953">
      <w:bodyDiv w:val="1"/>
      <w:marLeft w:val="0"/>
      <w:marRight w:val="0"/>
      <w:marTop w:val="0"/>
      <w:marBottom w:val="0"/>
      <w:divBdr>
        <w:top w:val="none" w:sz="0" w:space="0" w:color="auto"/>
        <w:left w:val="none" w:sz="0" w:space="0" w:color="auto"/>
        <w:bottom w:val="none" w:sz="0" w:space="0" w:color="auto"/>
        <w:right w:val="none" w:sz="0" w:space="0" w:color="auto"/>
      </w:divBdr>
    </w:div>
    <w:div w:id="1356076412">
      <w:bodyDiv w:val="1"/>
      <w:marLeft w:val="0"/>
      <w:marRight w:val="0"/>
      <w:marTop w:val="0"/>
      <w:marBottom w:val="0"/>
      <w:divBdr>
        <w:top w:val="none" w:sz="0" w:space="0" w:color="auto"/>
        <w:left w:val="none" w:sz="0" w:space="0" w:color="auto"/>
        <w:bottom w:val="none" w:sz="0" w:space="0" w:color="auto"/>
        <w:right w:val="none" w:sz="0" w:space="0" w:color="auto"/>
      </w:divBdr>
    </w:div>
    <w:div w:id="1356270085">
      <w:bodyDiv w:val="1"/>
      <w:marLeft w:val="0"/>
      <w:marRight w:val="0"/>
      <w:marTop w:val="0"/>
      <w:marBottom w:val="0"/>
      <w:divBdr>
        <w:top w:val="none" w:sz="0" w:space="0" w:color="auto"/>
        <w:left w:val="none" w:sz="0" w:space="0" w:color="auto"/>
        <w:bottom w:val="none" w:sz="0" w:space="0" w:color="auto"/>
        <w:right w:val="none" w:sz="0" w:space="0" w:color="auto"/>
      </w:divBdr>
    </w:div>
    <w:div w:id="1356422988">
      <w:bodyDiv w:val="1"/>
      <w:marLeft w:val="0"/>
      <w:marRight w:val="0"/>
      <w:marTop w:val="0"/>
      <w:marBottom w:val="0"/>
      <w:divBdr>
        <w:top w:val="none" w:sz="0" w:space="0" w:color="auto"/>
        <w:left w:val="none" w:sz="0" w:space="0" w:color="auto"/>
        <w:bottom w:val="none" w:sz="0" w:space="0" w:color="auto"/>
        <w:right w:val="none" w:sz="0" w:space="0" w:color="auto"/>
      </w:divBdr>
    </w:div>
    <w:div w:id="1357121124">
      <w:bodyDiv w:val="1"/>
      <w:marLeft w:val="0"/>
      <w:marRight w:val="0"/>
      <w:marTop w:val="0"/>
      <w:marBottom w:val="0"/>
      <w:divBdr>
        <w:top w:val="none" w:sz="0" w:space="0" w:color="auto"/>
        <w:left w:val="none" w:sz="0" w:space="0" w:color="auto"/>
        <w:bottom w:val="none" w:sz="0" w:space="0" w:color="auto"/>
        <w:right w:val="none" w:sz="0" w:space="0" w:color="auto"/>
      </w:divBdr>
    </w:div>
    <w:div w:id="1357340983">
      <w:bodyDiv w:val="1"/>
      <w:marLeft w:val="0"/>
      <w:marRight w:val="0"/>
      <w:marTop w:val="0"/>
      <w:marBottom w:val="0"/>
      <w:divBdr>
        <w:top w:val="none" w:sz="0" w:space="0" w:color="auto"/>
        <w:left w:val="none" w:sz="0" w:space="0" w:color="auto"/>
        <w:bottom w:val="none" w:sz="0" w:space="0" w:color="auto"/>
        <w:right w:val="none" w:sz="0" w:space="0" w:color="auto"/>
      </w:divBdr>
    </w:div>
    <w:div w:id="1358310825">
      <w:bodyDiv w:val="1"/>
      <w:marLeft w:val="0"/>
      <w:marRight w:val="0"/>
      <w:marTop w:val="0"/>
      <w:marBottom w:val="0"/>
      <w:divBdr>
        <w:top w:val="none" w:sz="0" w:space="0" w:color="auto"/>
        <w:left w:val="none" w:sz="0" w:space="0" w:color="auto"/>
        <w:bottom w:val="none" w:sz="0" w:space="0" w:color="auto"/>
        <w:right w:val="none" w:sz="0" w:space="0" w:color="auto"/>
      </w:divBdr>
    </w:div>
    <w:div w:id="1358386208">
      <w:bodyDiv w:val="1"/>
      <w:marLeft w:val="0"/>
      <w:marRight w:val="0"/>
      <w:marTop w:val="0"/>
      <w:marBottom w:val="0"/>
      <w:divBdr>
        <w:top w:val="none" w:sz="0" w:space="0" w:color="auto"/>
        <w:left w:val="none" w:sz="0" w:space="0" w:color="auto"/>
        <w:bottom w:val="none" w:sz="0" w:space="0" w:color="auto"/>
        <w:right w:val="none" w:sz="0" w:space="0" w:color="auto"/>
      </w:divBdr>
    </w:div>
    <w:div w:id="1358970660">
      <w:bodyDiv w:val="1"/>
      <w:marLeft w:val="0"/>
      <w:marRight w:val="0"/>
      <w:marTop w:val="0"/>
      <w:marBottom w:val="0"/>
      <w:divBdr>
        <w:top w:val="none" w:sz="0" w:space="0" w:color="auto"/>
        <w:left w:val="none" w:sz="0" w:space="0" w:color="auto"/>
        <w:bottom w:val="none" w:sz="0" w:space="0" w:color="auto"/>
        <w:right w:val="none" w:sz="0" w:space="0" w:color="auto"/>
      </w:divBdr>
    </w:div>
    <w:div w:id="1359240788">
      <w:bodyDiv w:val="1"/>
      <w:marLeft w:val="0"/>
      <w:marRight w:val="0"/>
      <w:marTop w:val="0"/>
      <w:marBottom w:val="0"/>
      <w:divBdr>
        <w:top w:val="none" w:sz="0" w:space="0" w:color="auto"/>
        <w:left w:val="none" w:sz="0" w:space="0" w:color="auto"/>
        <w:bottom w:val="none" w:sz="0" w:space="0" w:color="auto"/>
        <w:right w:val="none" w:sz="0" w:space="0" w:color="auto"/>
      </w:divBdr>
    </w:div>
    <w:div w:id="1359745143">
      <w:bodyDiv w:val="1"/>
      <w:marLeft w:val="0"/>
      <w:marRight w:val="0"/>
      <w:marTop w:val="0"/>
      <w:marBottom w:val="0"/>
      <w:divBdr>
        <w:top w:val="none" w:sz="0" w:space="0" w:color="auto"/>
        <w:left w:val="none" w:sz="0" w:space="0" w:color="auto"/>
        <w:bottom w:val="none" w:sz="0" w:space="0" w:color="auto"/>
        <w:right w:val="none" w:sz="0" w:space="0" w:color="auto"/>
      </w:divBdr>
    </w:div>
    <w:div w:id="1360546525">
      <w:bodyDiv w:val="1"/>
      <w:marLeft w:val="0"/>
      <w:marRight w:val="0"/>
      <w:marTop w:val="0"/>
      <w:marBottom w:val="0"/>
      <w:divBdr>
        <w:top w:val="none" w:sz="0" w:space="0" w:color="auto"/>
        <w:left w:val="none" w:sz="0" w:space="0" w:color="auto"/>
        <w:bottom w:val="none" w:sz="0" w:space="0" w:color="auto"/>
        <w:right w:val="none" w:sz="0" w:space="0" w:color="auto"/>
      </w:divBdr>
    </w:div>
    <w:div w:id="1360858382">
      <w:bodyDiv w:val="1"/>
      <w:marLeft w:val="0"/>
      <w:marRight w:val="0"/>
      <w:marTop w:val="0"/>
      <w:marBottom w:val="0"/>
      <w:divBdr>
        <w:top w:val="none" w:sz="0" w:space="0" w:color="auto"/>
        <w:left w:val="none" w:sz="0" w:space="0" w:color="auto"/>
        <w:bottom w:val="none" w:sz="0" w:space="0" w:color="auto"/>
        <w:right w:val="none" w:sz="0" w:space="0" w:color="auto"/>
      </w:divBdr>
    </w:div>
    <w:div w:id="1361126521">
      <w:bodyDiv w:val="1"/>
      <w:marLeft w:val="0"/>
      <w:marRight w:val="0"/>
      <w:marTop w:val="0"/>
      <w:marBottom w:val="0"/>
      <w:divBdr>
        <w:top w:val="none" w:sz="0" w:space="0" w:color="auto"/>
        <w:left w:val="none" w:sz="0" w:space="0" w:color="auto"/>
        <w:bottom w:val="none" w:sz="0" w:space="0" w:color="auto"/>
        <w:right w:val="none" w:sz="0" w:space="0" w:color="auto"/>
      </w:divBdr>
    </w:div>
    <w:div w:id="1361317516">
      <w:bodyDiv w:val="1"/>
      <w:marLeft w:val="0"/>
      <w:marRight w:val="0"/>
      <w:marTop w:val="0"/>
      <w:marBottom w:val="0"/>
      <w:divBdr>
        <w:top w:val="none" w:sz="0" w:space="0" w:color="auto"/>
        <w:left w:val="none" w:sz="0" w:space="0" w:color="auto"/>
        <w:bottom w:val="none" w:sz="0" w:space="0" w:color="auto"/>
        <w:right w:val="none" w:sz="0" w:space="0" w:color="auto"/>
      </w:divBdr>
    </w:div>
    <w:div w:id="1361935948">
      <w:bodyDiv w:val="1"/>
      <w:marLeft w:val="0"/>
      <w:marRight w:val="0"/>
      <w:marTop w:val="0"/>
      <w:marBottom w:val="0"/>
      <w:divBdr>
        <w:top w:val="none" w:sz="0" w:space="0" w:color="auto"/>
        <w:left w:val="none" w:sz="0" w:space="0" w:color="auto"/>
        <w:bottom w:val="none" w:sz="0" w:space="0" w:color="auto"/>
        <w:right w:val="none" w:sz="0" w:space="0" w:color="auto"/>
      </w:divBdr>
    </w:div>
    <w:div w:id="1362197826">
      <w:bodyDiv w:val="1"/>
      <w:marLeft w:val="0"/>
      <w:marRight w:val="0"/>
      <w:marTop w:val="0"/>
      <w:marBottom w:val="0"/>
      <w:divBdr>
        <w:top w:val="none" w:sz="0" w:space="0" w:color="auto"/>
        <w:left w:val="none" w:sz="0" w:space="0" w:color="auto"/>
        <w:bottom w:val="none" w:sz="0" w:space="0" w:color="auto"/>
        <w:right w:val="none" w:sz="0" w:space="0" w:color="auto"/>
      </w:divBdr>
    </w:div>
    <w:div w:id="1362706445">
      <w:bodyDiv w:val="1"/>
      <w:marLeft w:val="0"/>
      <w:marRight w:val="0"/>
      <w:marTop w:val="0"/>
      <w:marBottom w:val="0"/>
      <w:divBdr>
        <w:top w:val="none" w:sz="0" w:space="0" w:color="auto"/>
        <w:left w:val="none" w:sz="0" w:space="0" w:color="auto"/>
        <w:bottom w:val="none" w:sz="0" w:space="0" w:color="auto"/>
        <w:right w:val="none" w:sz="0" w:space="0" w:color="auto"/>
      </w:divBdr>
    </w:div>
    <w:div w:id="1363823213">
      <w:bodyDiv w:val="1"/>
      <w:marLeft w:val="0"/>
      <w:marRight w:val="0"/>
      <w:marTop w:val="0"/>
      <w:marBottom w:val="0"/>
      <w:divBdr>
        <w:top w:val="none" w:sz="0" w:space="0" w:color="auto"/>
        <w:left w:val="none" w:sz="0" w:space="0" w:color="auto"/>
        <w:bottom w:val="none" w:sz="0" w:space="0" w:color="auto"/>
        <w:right w:val="none" w:sz="0" w:space="0" w:color="auto"/>
      </w:divBdr>
    </w:div>
    <w:div w:id="1364552840">
      <w:bodyDiv w:val="1"/>
      <w:marLeft w:val="0"/>
      <w:marRight w:val="0"/>
      <w:marTop w:val="0"/>
      <w:marBottom w:val="0"/>
      <w:divBdr>
        <w:top w:val="none" w:sz="0" w:space="0" w:color="auto"/>
        <w:left w:val="none" w:sz="0" w:space="0" w:color="auto"/>
        <w:bottom w:val="none" w:sz="0" w:space="0" w:color="auto"/>
        <w:right w:val="none" w:sz="0" w:space="0" w:color="auto"/>
      </w:divBdr>
    </w:div>
    <w:div w:id="1364673715">
      <w:bodyDiv w:val="1"/>
      <w:marLeft w:val="0"/>
      <w:marRight w:val="0"/>
      <w:marTop w:val="0"/>
      <w:marBottom w:val="0"/>
      <w:divBdr>
        <w:top w:val="none" w:sz="0" w:space="0" w:color="auto"/>
        <w:left w:val="none" w:sz="0" w:space="0" w:color="auto"/>
        <w:bottom w:val="none" w:sz="0" w:space="0" w:color="auto"/>
        <w:right w:val="none" w:sz="0" w:space="0" w:color="auto"/>
      </w:divBdr>
    </w:div>
    <w:div w:id="1364674070">
      <w:bodyDiv w:val="1"/>
      <w:marLeft w:val="0"/>
      <w:marRight w:val="0"/>
      <w:marTop w:val="0"/>
      <w:marBottom w:val="0"/>
      <w:divBdr>
        <w:top w:val="none" w:sz="0" w:space="0" w:color="auto"/>
        <w:left w:val="none" w:sz="0" w:space="0" w:color="auto"/>
        <w:bottom w:val="none" w:sz="0" w:space="0" w:color="auto"/>
        <w:right w:val="none" w:sz="0" w:space="0" w:color="auto"/>
      </w:divBdr>
    </w:div>
    <w:div w:id="1364749435">
      <w:bodyDiv w:val="1"/>
      <w:marLeft w:val="0"/>
      <w:marRight w:val="0"/>
      <w:marTop w:val="0"/>
      <w:marBottom w:val="0"/>
      <w:divBdr>
        <w:top w:val="none" w:sz="0" w:space="0" w:color="auto"/>
        <w:left w:val="none" w:sz="0" w:space="0" w:color="auto"/>
        <w:bottom w:val="none" w:sz="0" w:space="0" w:color="auto"/>
        <w:right w:val="none" w:sz="0" w:space="0" w:color="auto"/>
      </w:divBdr>
    </w:div>
    <w:div w:id="1364938096">
      <w:bodyDiv w:val="1"/>
      <w:marLeft w:val="0"/>
      <w:marRight w:val="0"/>
      <w:marTop w:val="0"/>
      <w:marBottom w:val="0"/>
      <w:divBdr>
        <w:top w:val="none" w:sz="0" w:space="0" w:color="auto"/>
        <w:left w:val="none" w:sz="0" w:space="0" w:color="auto"/>
        <w:bottom w:val="none" w:sz="0" w:space="0" w:color="auto"/>
        <w:right w:val="none" w:sz="0" w:space="0" w:color="auto"/>
      </w:divBdr>
    </w:div>
    <w:div w:id="1365134154">
      <w:bodyDiv w:val="1"/>
      <w:marLeft w:val="0"/>
      <w:marRight w:val="0"/>
      <w:marTop w:val="0"/>
      <w:marBottom w:val="0"/>
      <w:divBdr>
        <w:top w:val="none" w:sz="0" w:space="0" w:color="auto"/>
        <w:left w:val="none" w:sz="0" w:space="0" w:color="auto"/>
        <w:bottom w:val="none" w:sz="0" w:space="0" w:color="auto"/>
        <w:right w:val="none" w:sz="0" w:space="0" w:color="auto"/>
      </w:divBdr>
    </w:div>
    <w:div w:id="1365253762">
      <w:bodyDiv w:val="1"/>
      <w:marLeft w:val="0"/>
      <w:marRight w:val="0"/>
      <w:marTop w:val="0"/>
      <w:marBottom w:val="0"/>
      <w:divBdr>
        <w:top w:val="none" w:sz="0" w:space="0" w:color="auto"/>
        <w:left w:val="none" w:sz="0" w:space="0" w:color="auto"/>
        <w:bottom w:val="none" w:sz="0" w:space="0" w:color="auto"/>
        <w:right w:val="none" w:sz="0" w:space="0" w:color="auto"/>
      </w:divBdr>
    </w:div>
    <w:div w:id="1365442632">
      <w:bodyDiv w:val="1"/>
      <w:marLeft w:val="0"/>
      <w:marRight w:val="0"/>
      <w:marTop w:val="0"/>
      <w:marBottom w:val="0"/>
      <w:divBdr>
        <w:top w:val="none" w:sz="0" w:space="0" w:color="auto"/>
        <w:left w:val="none" w:sz="0" w:space="0" w:color="auto"/>
        <w:bottom w:val="none" w:sz="0" w:space="0" w:color="auto"/>
        <w:right w:val="none" w:sz="0" w:space="0" w:color="auto"/>
      </w:divBdr>
    </w:div>
    <w:div w:id="1365593531">
      <w:bodyDiv w:val="1"/>
      <w:marLeft w:val="0"/>
      <w:marRight w:val="0"/>
      <w:marTop w:val="0"/>
      <w:marBottom w:val="0"/>
      <w:divBdr>
        <w:top w:val="none" w:sz="0" w:space="0" w:color="auto"/>
        <w:left w:val="none" w:sz="0" w:space="0" w:color="auto"/>
        <w:bottom w:val="none" w:sz="0" w:space="0" w:color="auto"/>
        <w:right w:val="none" w:sz="0" w:space="0" w:color="auto"/>
      </w:divBdr>
    </w:div>
    <w:div w:id="1366443563">
      <w:bodyDiv w:val="1"/>
      <w:marLeft w:val="0"/>
      <w:marRight w:val="0"/>
      <w:marTop w:val="0"/>
      <w:marBottom w:val="0"/>
      <w:divBdr>
        <w:top w:val="none" w:sz="0" w:space="0" w:color="auto"/>
        <w:left w:val="none" w:sz="0" w:space="0" w:color="auto"/>
        <w:bottom w:val="none" w:sz="0" w:space="0" w:color="auto"/>
        <w:right w:val="none" w:sz="0" w:space="0" w:color="auto"/>
      </w:divBdr>
    </w:div>
    <w:div w:id="1367097642">
      <w:bodyDiv w:val="1"/>
      <w:marLeft w:val="0"/>
      <w:marRight w:val="0"/>
      <w:marTop w:val="0"/>
      <w:marBottom w:val="0"/>
      <w:divBdr>
        <w:top w:val="none" w:sz="0" w:space="0" w:color="auto"/>
        <w:left w:val="none" w:sz="0" w:space="0" w:color="auto"/>
        <w:bottom w:val="none" w:sz="0" w:space="0" w:color="auto"/>
        <w:right w:val="none" w:sz="0" w:space="0" w:color="auto"/>
      </w:divBdr>
    </w:div>
    <w:div w:id="1367676438">
      <w:bodyDiv w:val="1"/>
      <w:marLeft w:val="0"/>
      <w:marRight w:val="0"/>
      <w:marTop w:val="0"/>
      <w:marBottom w:val="0"/>
      <w:divBdr>
        <w:top w:val="none" w:sz="0" w:space="0" w:color="auto"/>
        <w:left w:val="none" w:sz="0" w:space="0" w:color="auto"/>
        <w:bottom w:val="none" w:sz="0" w:space="0" w:color="auto"/>
        <w:right w:val="none" w:sz="0" w:space="0" w:color="auto"/>
      </w:divBdr>
    </w:div>
    <w:div w:id="1367756862">
      <w:bodyDiv w:val="1"/>
      <w:marLeft w:val="0"/>
      <w:marRight w:val="0"/>
      <w:marTop w:val="0"/>
      <w:marBottom w:val="0"/>
      <w:divBdr>
        <w:top w:val="none" w:sz="0" w:space="0" w:color="auto"/>
        <w:left w:val="none" w:sz="0" w:space="0" w:color="auto"/>
        <w:bottom w:val="none" w:sz="0" w:space="0" w:color="auto"/>
        <w:right w:val="none" w:sz="0" w:space="0" w:color="auto"/>
      </w:divBdr>
    </w:div>
    <w:div w:id="1369600189">
      <w:bodyDiv w:val="1"/>
      <w:marLeft w:val="0"/>
      <w:marRight w:val="0"/>
      <w:marTop w:val="0"/>
      <w:marBottom w:val="0"/>
      <w:divBdr>
        <w:top w:val="none" w:sz="0" w:space="0" w:color="auto"/>
        <w:left w:val="none" w:sz="0" w:space="0" w:color="auto"/>
        <w:bottom w:val="none" w:sz="0" w:space="0" w:color="auto"/>
        <w:right w:val="none" w:sz="0" w:space="0" w:color="auto"/>
      </w:divBdr>
    </w:div>
    <w:div w:id="1370035898">
      <w:bodyDiv w:val="1"/>
      <w:marLeft w:val="0"/>
      <w:marRight w:val="0"/>
      <w:marTop w:val="0"/>
      <w:marBottom w:val="0"/>
      <w:divBdr>
        <w:top w:val="none" w:sz="0" w:space="0" w:color="auto"/>
        <w:left w:val="none" w:sz="0" w:space="0" w:color="auto"/>
        <w:bottom w:val="none" w:sz="0" w:space="0" w:color="auto"/>
        <w:right w:val="none" w:sz="0" w:space="0" w:color="auto"/>
      </w:divBdr>
    </w:div>
    <w:div w:id="1370492246">
      <w:bodyDiv w:val="1"/>
      <w:marLeft w:val="0"/>
      <w:marRight w:val="0"/>
      <w:marTop w:val="0"/>
      <w:marBottom w:val="0"/>
      <w:divBdr>
        <w:top w:val="none" w:sz="0" w:space="0" w:color="auto"/>
        <w:left w:val="none" w:sz="0" w:space="0" w:color="auto"/>
        <w:bottom w:val="none" w:sz="0" w:space="0" w:color="auto"/>
        <w:right w:val="none" w:sz="0" w:space="0" w:color="auto"/>
      </w:divBdr>
    </w:div>
    <w:div w:id="1370686138">
      <w:bodyDiv w:val="1"/>
      <w:marLeft w:val="0"/>
      <w:marRight w:val="0"/>
      <w:marTop w:val="0"/>
      <w:marBottom w:val="0"/>
      <w:divBdr>
        <w:top w:val="none" w:sz="0" w:space="0" w:color="auto"/>
        <w:left w:val="none" w:sz="0" w:space="0" w:color="auto"/>
        <w:bottom w:val="none" w:sz="0" w:space="0" w:color="auto"/>
        <w:right w:val="none" w:sz="0" w:space="0" w:color="auto"/>
      </w:divBdr>
    </w:div>
    <w:div w:id="1370718023">
      <w:bodyDiv w:val="1"/>
      <w:marLeft w:val="0"/>
      <w:marRight w:val="0"/>
      <w:marTop w:val="0"/>
      <w:marBottom w:val="0"/>
      <w:divBdr>
        <w:top w:val="none" w:sz="0" w:space="0" w:color="auto"/>
        <w:left w:val="none" w:sz="0" w:space="0" w:color="auto"/>
        <w:bottom w:val="none" w:sz="0" w:space="0" w:color="auto"/>
        <w:right w:val="none" w:sz="0" w:space="0" w:color="auto"/>
      </w:divBdr>
    </w:div>
    <w:div w:id="1371152606">
      <w:bodyDiv w:val="1"/>
      <w:marLeft w:val="0"/>
      <w:marRight w:val="0"/>
      <w:marTop w:val="0"/>
      <w:marBottom w:val="0"/>
      <w:divBdr>
        <w:top w:val="none" w:sz="0" w:space="0" w:color="auto"/>
        <w:left w:val="none" w:sz="0" w:space="0" w:color="auto"/>
        <w:bottom w:val="none" w:sz="0" w:space="0" w:color="auto"/>
        <w:right w:val="none" w:sz="0" w:space="0" w:color="auto"/>
      </w:divBdr>
    </w:div>
    <w:div w:id="1373530463">
      <w:bodyDiv w:val="1"/>
      <w:marLeft w:val="0"/>
      <w:marRight w:val="0"/>
      <w:marTop w:val="0"/>
      <w:marBottom w:val="0"/>
      <w:divBdr>
        <w:top w:val="none" w:sz="0" w:space="0" w:color="auto"/>
        <w:left w:val="none" w:sz="0" w:space="0" w:color="auto"/>
        <w:bottom w:val="none" w:sz="0" w:space="0" w:color="auto"/>
        <w:right w:val="none" w:sz="0" w:space="0" w:color="auto"/>
      </w:divBdr>
    </w:div>
    <w:div w:id="1373924650">
      <w:bodyDiv w:val="1"/>
      <w:marLeft w:val="0"/>
      <w:marRight w:val="0"/>
      <w:marTop w:val="0"/>
      <w:marBottom w:val="0"/>
      <w:divBdr>
        <w:top w:val="none" w:sz="0" w:space="0" w:color="auto"/>
        <w:left w:val="none" w:sz="0" w:space="0" w:color="auto"/>
        <w:bottom w:val="none" w:sz="0" w:space="0" w:color="auto"/>
        <w:right w:val="none" w:sz="0" w:space="0" w:color="auto"/>
      </w:divBdr>
    </w:div>
    <w:div w:id="1374227571">
      <w:bodyDiv w:val="1"/>
      <w:marLeft w:val="0"/>
      <w:marRight w:val="0"/>
      <w:marTop w:val="0"/>
      <w:marBottom w:val="0"/>
      <w:divBdr>
        <w:top w:val="none" w:sz="0" w:space="0" w:color="auto"/>
        <w:left w:val="none" w:sz="0" w:space="0" w:color="auto"/>
        <w:bottom w:val="none" w:sz="0" w:space="0" w:color="auto"/>
        <w:right w:val="none" w:sz="0" w:space="0" w:color="auto"/>
      </w:divBdr>
    </w:div>
    <w:div w:id="1375156473">
      <w:bodyDiv w:val="1"/>
      <w:marLeft w:val="0"/>
      <w:marRight w:val="0"/>
      <w:marTop w:val="0"/>
      <w:marBottom w:val="0"/>
      <w:divBdr>
        <w:top w:val="none" w:sz="0" w:space="0" w:color="auto"/>
        <w:left w:val="none" w:sz="0" w:space="0" w:color="auto"/>
        <w:bottom w:val="none" w:sz="0" w:space="0" w:color="auto"/>
        <w:right w:val="none" w:sz="0" w:space="0" w:color="auto"/>
      </w:divBdr>
    </w:div>
    <w:div w:id="1375694573">
      <w:bodyDiv w:val="1"/>
      <w:marLeft w:val="0"/>
      <w:marRight w:val="0"/>
      <w:marTop w:val="0"/>
      <w:marBottom w:val="0"/>
      <w:divBdr>
        <w:top w:val="none" w:sz="0" w:space="0" w:color="auto"/>
        <w:left w:val="none" w:sz="0" w:space="0" w:color="auto"/>
        <w:bottom w:val="none" w:sz="0" w:space="0" w:color="auto"/>
        <w:right w:val="none" w:sz="0" w:space="0" w:color="auto"/>
      </w:divBdr>
    </w:div>
    <w:div w:id="1375740307">
      <w:bodyDiv w:val="1"/>
      <w:marLeft w:val="0"/>
      <w:marRight w:val="0"/>
      <w:marTop w:val="0"/>
      <w:marBottom w:val="0"/>
      <w:divBdr>
        <w:top w:val="none" w:sz="0" w:space="0" w:color="auto"/>
        <w:left w:val="none" w:sz="0" w:space="0" w:color="auto"/>
        <w:bottom w:val="none" w:sz="0" w:space="0" w:color="auto"/>
        <w:right w:val="none" w:sz="0" w:space="0" w:color="auto"/>
      </w:divBdr>
    </w:div>
    <w:div w:id="1376004994">
      <w:bodyDiv w:val="1"/>
      <w:marLeft w:val="0"/>
      <w:marRight w:val="0"/>
      <w:marTop w:val="0"/>
      <w:marBottom w:val="0"/>
      <w:divBdr>
        <w:top w:val="none" w:sz="0" w:space="0" w:color="auto"/>
        <w:left w:val="none" w:sz="0" w:space="0" w:color="auto"/>
        <w:bottom w:val="none" w:sz="0" w:space="0" w:color="auto"/>
        <w:right w:val="none" w:sz="0" w:space="0" w:color="auto"/>
      </w:divBdr>
    </w:div>
    <w:div w:id="1376347332">
      <w:bodyDiv w:val="1"/>
      <w:marLeft w:val="0"/>
      <w:marRight w:val="0"/>
      <w:marTop w:val="0"/>
      <w:marBottom w:val="0"/>
      <w:divBdr>
        <w:top w:val="none" w:sz="0" w:space="0" w:color="auto"/>
        <w:left w:val="none" w:sz="0" w:space="0" w:color="auto"/>
        <w:bottom w:val="none" w:sz="0" w:space="0" w:color="auto"/>
        <w:right w:val="none" w:sz="0" w:space="0" w:color="auto"/>
      </w:divBdr>
    </w:div>
    <w:div w:id="1376588821">
      <w:bodyDiv w:val="1"/>
      <w:marLeft w:val="0"/>
      <w:marRight w:val="0"/>
      <w:marTop w:val="0"/>
      <w:marBottom w:val="0"/>
      <w:divBdr>
        <w:top w:val="none" w:sz="0" w:space="0" w:color="auto"/>
        <w:left w:val="none" w:sz="0" w:space="0" w:color="auto"/>
        <w:bottom w:val="none" w:sz="0" w:space="0" w:color="auto"/>
        <w:right w:val="none" w:sz="0" w:space="0" w:color="auto"/>
      </w:divBdr>
    </w:div>
    <w:div w:id="1376662522">
      <w:bodyDiv w:val="1"/>
      <w:marLeft w:val="0"/>
      <w:marRight w:val="0"/>
      <w:marTop w:val="0"/>
      <w:marBottom w:val="0"/>
      <w:divBdr>
        <w:top w:val="none" w:sz="0" w:space="0" w:color="auto"/>
        <w:left w:val="none" w:sz="0" w:space="0" w:color="auto"/>
        <w:bottom w:val="none" w:sz="0" w:space="0" w:color="auto"/>
        <w:right w:val="none" w:sz="0" w:space="0" w:color="auto"/>
      </w:divBdr>
    </w:div>
    <w:div w:id="1377048051">
      <w:bodyDiv w:val="1"/>
      <w:marLeft w:val="0"/>
      <w:marRight w:val="0"/>
      <w:marTop w:val="0"/>
      <w:marBottom w:val="0"/>
      <w:divBdr>
        <w:top w:val="none" w:sz="0" w:space="0" w:color="auto"/>
        <w:left w:val="none" w:sz="0" w:space="0" w:color="auto"/>
        <w:bottom w:val="none" w:sz="0" w:space="0" w:color="auto"/>
        <w:right w:val="none" w:sz="0" w:space="0" w:color="auto"/>
      </w:divBdr>
    </w:div>
    <w:div w:id="1377314828">
      <w:bodyDiv w:val="1"/>
      <w:marLeft w:val="0"/>
      <w:marRight w:val="0"/>
      <w:marTop w:val="0"/>
      <w:marBottom w:val="0"/>
      <w:divBdr>
        <w:top w:val="none" w:sz="0" w:space="0" w:color="auto"/>
        <w:left w:val="none" w:sz="0" w:space="0" w:color="auto"/>
        <w:bottom w:val="none" w:sz="0" w:space="0" w:color="auto"/>
        <w:right w:val="none" w:sz="0" w:space="0" w:color="auto"/>
      </w:divBdr>
    </w:div>
    <w:div w:id="1377508879">
      <w:bodyDiv w:val="1"/>
      <w:marLeft w:val="0"/>
      <w:marRight w:val="0"/>
      <w:marTop w:val="0"/>
      <w:marBottom w:val="0"/>
      <w:divBdr>
        <w:top w:val="none" w:sz="0" w:space="0" w:color="auto"/>
        <w:left w:val="none" w:sz="0" w:space="0" w:color="auto"/>
        <w:bottom w:val="none" w:sz="0" w:space="0" w:color="auto"/>
        <w:right w:val="none" w:sz="0" w:space="0" w:color="auto"/>
      </w:divBdr>
    </w:div>
    <w:div w:id="1377705136">
      <w:bodyDiv w:val="1"/>
      <w:marLeft w:val="0"/>
      <w:marRight w:val="0"/>
      <w:marTop w:val="0"/>
      <w:marBottom w:val="0"/>
      <w:divBdr>
        <w:top w:val="none" w:sz="0" w:space="0" w:color="auto"/>
        <w:left w:val="none" w:sz="0" w:space="0" w:color="auto"/>
        <w:bottom w:val="none" w:sz="0" w:space="0" w:color="auto"/>
        <w:right w:val="none" w:sz="0" w:space="0" w:color="auto"/>
      </w:divBdr>
    </w:div>
    <w:div w:id="1377972291">
      <w:bodyDiv w:val="1"/>
      <w:marLeft w:val="0"/>
      <w:marRight w:val="0"/>
      <w:marTop w:val="0"/>
      <w:marBottom w:val="0"/>
      <w:divBdr>
        <w:top w:val="none" w:sz="0" w:space="0" w:color="auto"/>
        <w:left w:val="none" w:sz="0" w:space="0" w:color="auto"/>
        <w:bottom w:val="none" w:sz="0" w:space="0" w:color="auto"/>
        <w:right w:val="none" w:sz="0" w:space="0" w:color="auto"/>
      </w:divBdr>
      <w:divsChild>
        <w:div w:id="816921651">
          <w:marLeft w:val="0"/>
          <w:marRight w:val="0"/>
          <w:marTop w:val="0"/>
          <w:marBottom w:val="0"/>
          <w:divBdr>
            <w:top w:val="none" w:sz="0" w:space="0" w:color="auto"/>
            <w:left w:val="none" w:sz="0" w:space="0" w:color="auto"/>
            <w:bottom w:val="none" w:sz="0" w:space="0" w:color="auto"/>
            <w:right w:val="none" w:sz="0" w:space="0" w:color="auto"/>
          </w:divBdr>
        </w:div>
        <w:div w:id="1740325021">
          <w:marLeft w:val="0"/>
          <w:marRight w:val="0"/>
          <w:marTop w:val="0"/>
          <w:marBottom w:val="0"/>
          <w:divBdr>
            <w:top w:val="none" w:sz="0" w:space="0" w:color="auto"/>
            <w:left w:val="none" w:sz="0" w:space="0" w:color="auto"/>
            <w:bottom w:val="none" w:sz="0" w:space="0" w:color="auto"/>
            <w:right w:val="none" w:sz="0" w:space="0" w:color="auto"/>
          </w:divBdr>
        </w:div>
        <w:div w:id="678196341">
          <w:marLeft w:val="0"/>
          <w:marRight w:val="0"/>
          <w:marTop w:val="0"/>
          <w:marBottom w:val="0"/>
          <w:divBdr>
            <w:top w:val="none" w:sz="0" w:space="0" w:color="auto"/>
            <w:left w:val="none" w:sz="0" w:space="0" w:color="auto"/>
            <w:bottom w:val="none" w:sz="0" w:space="0" w:color="auto"/>
            <w:right w:val="none" w:sz="0" w:space="0" w:color="auto"/>
          </w:divBdr>
        </w:div>
        <w:div w:id="859202898">
          <w:marLeft w:val="0"/>
          <w:marRight w:val="0"/>
          <w:marTop w:val="0"/>
          <w:marBottom w:val="0"/>
          <w:divBdr>
            <w:top w:val="none" w:sz="0" w:space="0" w:color="auto"/>
            <w:left w:val="none" w:sz="0" w:space="0" w:color="auto"/>
            <w:bottom w:val="none" w:sz="0" w:space="0" w:color="auto"/>
            <w:right w:val="none" w:sz="0" w:space="0" w:color="auto"/>
          </w:divBdr>
        </w:div>
        <w:div w:id="1413309796">
          <w:marLeft w:val="0"/>
          <w:marRight w:val="0"/>
          <w:marTop w:val="0"/>
          <w:marBottom w:val="0"/>
          <w:divBdr>
            <w:top w:val="none" w:sz="0" w:space="0" w:color="auto"/>
            <w:left w:val="none" w:sz="0" w:space="0" w:color="auto"/>
            <w:bottom w:val="none" w:sz="0" w:space="0" w:color="auto"/>
            <w:right w:val="none" w:sz="0" w:space="0" w:color="auto"/>
          </w:divBdr>
        </w:div>
        <w:div w:id="942424085">
          <w:marLeft w:val="0"/>
          <w:marRight w:val="0"/>
          <w:marTop w:val="0"/>
          <w:marBottom w:val="0"/>
          <w:divBdr>
            <w:top w:val="none" w:sz="0" w:space="0" w:color="auto"/>
            <w:left w:val="none" w:sz="0" w:space="0" w:color="auto"/>
            <w:bottom w:val="none" w:sz="0" w:space="0" w:color="auto"/>
            <w:right w:val="none" w:sz="0" w:space="0" w:color="auto"/>
          </w:divBdr>
        </w:div>
        <w:div w:id="75978007">
          <w:marLeft w:val="0"/>
          <w:marRight w:val="0"/>
          <w:marTop w:val="0"/>
          <w:marBottom w:val="0"/>
          <w:divBdr>
            <w:top w:val="none" w:sz="0" w:space="0" w:color="auto"/>
            <w:left w:val="none" w:sz="0" w:space="0" w:color="auto"/>
            <w:bottom w:val="none" w:sz="0" w:space="0" w:color="auto"/>
            <w:right w:val="none" w:sz="0" w:space="0" w:color="auto"/>
          </w:divBdr>
        </w:div>
        <w:div w:id="2100178152">
          <w:marLeft w:val="0"/>
          <w:marRight w:val="0"/>
          <w:marTop w:val="0"/>
          <w:marBottom w:val="0"/>
          <w:divBdr>
            <w:top w:val="none" w:sz="0" w:space="0" w:color="auto"/>
            <w:left w:val="none" w:sz="0" w:space="0" w:color="auto"/>
            <w:bottom w:val="none" w:sz="0" w:space="0" w:color="auto"/>
            <w:right w:val="none" w:sz="0" w:space="0" w:color="auto"/>
          </w:divBdr>
        </w:div>
        <w:div w:id="1722439628">
          <w:marLeft w:val="0"/>
          <w:marRight w:val="0"/>
          <w:marTop w:val="0"/>
          <w:marBottom w:val="0"/>
          <w:divBdr>
            <w:top w:val="none" w:sz="0" w:space="0" w:color="auto"/>
            <w:left w:val="none" w:sz="0" w:space="0" w:color="auto"/>
            <w:bottom w:val="none" w:sz="0" w:space="0" w:color="auto"/>
            <w:right w:val="none" w:sz="0" w:space="0" w:color="auto"/>
          </w:divBdr>
        </w:div>
        <w:div w:id="857623711">
          <w:marLeft w:val="0"/>
          <w:marRight w:val="0"/>
          <w:marTop w:val="0"/>
          <w:marBottom w:val="0"/>
          <w:divBdr>
            <w:top w:val="none" w:sz="0" w:space="0" w:color="auto"/>
            <w:left w:val="none" w:sz="0" w:space="0" w:color="auto"/>
            <w:bottom w:val="none" w:sz="0" w:space="0" w:color="auto"/>
            <w:right w:val="none" w:sz="0" w:space="0" w:color="auto"/>
          </w:divBdr>
        </w:div>
        <w:div w:id="44574234">
          <w:marLeft w:val="0"/>
          <w:marRight w:val="0"/>
          <w:marTop w:val="0"/>
          <w:marBottom w:val="0"/>
          <w:divBdr>
            <w:top w:val="none" w:sz="0" w:space="0" w:color="auto"/>
            <w:left w:val="none" w:sz="0" w:space="0" w:color="auto"/>
            <w:bottom w:val="none" w:sz="0" w:space="0" w:color="auto"/>
            <w:right w:val="none" w:sz="0" w:space="0" w:color="auto"/>
          </w:divBdr>
        </w:div>
        <w:div w:id="1949194649">
          <w:marLeft w:val="0"/>
          <w:marRight w:val="0"/>
          <w:marTop w:val="0"/>
          <w:marBottom w:val="0"/>
          <w:divBdr>
            <w:top w:val="none" w:sz="0" w:space="0" w:color="auto"/>
            <w:left w:val="none" w:sz="0" w:space="0" w:color="auto"/>
            <w:bottom w:val="none" w:sz="0" w:space="0" w:color="auto"/>
            <w:right w:val="none" w:sz="0" w:space="0" w:color="auto"/>
          </w:divBdr>
        </w:div>
        <w:div w:id="384062274">
          <w:marLeft w:val="0"/>
          <w:marRight w:val="0"/>
          <w:marTop w:val="0"/>
          <w:marBottom w:val="0"/>
          <w:divBdr>
            <w:top w:val="none" w:sz="0" w:space="0" w:color="auto"/>
            <w:left w:val="none" w:sz="0" w:space="0" w:color="auto"/>
            <w:bottom w:val="none" w:sz="0" w:space="0" w:color="auto"/>
            <w:right w:val="none" w:sz="0" w:space="0" w:color="auto"/>
          </w:divBdr>
        </w:div>
        <w:div w:id="1926496454">
          <w:marLeft w:val="0"/>
          <w:marRight w:val="0"/>
          <w:marTop w:val="0"/>
          <w:marBottom w:val="0"/>
          <w:divBdr>
            <w:top w:val="none" w:sz="0" w:space="0" w:color="auto"/>
            <w:left w:val="none" w:sz="0" w:space="0" w:color="auto"/>
            <w:bottom w:val="none" w:sz="0" w:space="0" w:color="auto"/>
            <w:right w:val="none" w:sz="0" w:space="0" w:color="auto"/>
          </w:divBdr>
        </w:div>
        <w:div w:id="1370909499">
          <w:marLeft w:val="0"/>
          <w:marRight w:val="0"/>
          <w:marTop w:val="0"/>
          <w:marBottom w:val="0"/>
          <w:divBdr>
            <w:top w:val="none" w:sz="0" w:space="0" w:color="auto"/>
            <w:left w:val="none" w:sz="0" w:space="0" w:color="auto"/>
            <w:bottom w:val="none" w:sz="0" w:space="0" w:color="auto"/>
            <w:right w:val="none" w:sz="0" w:space="0" w:color="auto"/>
          </w:divBdr>
        </w:div>
        <w:div w:id="359474672">
          <w:marLeft w:val="0"/>
          <w:marRight w:val="0"/>
          <w:marTop w:val="0"/>
          <w:marBottom w:val="0"/>
          <w:divBdr>
            <w:top w:val="none" w:sz="0" w:space="0" w:color="auto"/>
            <w:left w:val="none" w:sz="0" w:space="0" w:color="auto"/>
            <w:bottom w:val="none" w:sz="0" w:space="0" w:color="auto"/>
            <w:right w:val="none" w:sz="0" w:space="0" w:color="auto"/>
          </w:divBdr>
        </w:div>
        <w:div w:id="1360205931">
          <w:marLeft w:val="0"/>
          <w:marRight w:val="0"/>
          <w:marTop w:val="0"/>
          <w:marBottom w:val="0"/>
          <w:divBdr>
            <w:top w:val="none" w:sz="0" w:space="0" w:color="auto"/>
            <w:left w:val="none" w:sz="0" w:space="0" w:color="auto"/>
            <w:bottom w:val="none" w:sz="0" w:space="0" w:color="auto"/>
            <w:right w:val="none" w:sz="0" w:space="0" w:color="auto"/>
          </w:divBdr>
        </w:div>
        <w:div w:id="894702256">
          <w:marLeft w:val="0"/>
          <w:marRight w:val="0"/>
          <w:marTop w:val="0"/>
          <w:marBottom w:val="0"/>
          <w:divBdr>
            <w:top w:val="none" w:sz="0" w:space="0" w:color="auto"/>
            <w:left w:val="none" w:sz="0" w:space="0" w:color="auto"/>
            <w:bottom w:val="none" w:sz="0" w:space="0" w:color="auto"/>
            <w:right w:val="none" w:sz="0" w:space="0" w:color="auto"/>
          </w:divBdr>
        </w:div>
        <w:div w:id="433403299">
          <w:marLeft w:val="0"/>
          <w:marRight w:val="0"/>
          <w:marTop w:val="0"/>
          <w:marBottom w:val="0"/>
          <w:divBdr>
            <w:top w:val="none" w:sz="0" w:space="0" w:color="auto"/>
            <w:left w:val="none" w:sz="0" w:space="0" w:color="auto"/>
            <w:bottom w:val="none" w:sz="0" w:space="0" w:color="auto"/>
            <w:right w:val="none" w:sz="0" w:space="0" w:color="auto"/>
          </w:divBdr>
        </w:div>
        <w:div w:id="222181332">
          <w:marLeft w:val="0"/>
          <w:marRight w:val="0"/>
          <w:marTop w:val="0"/>
          <w:marBottom w:val="0"/>
          <w:divBdr>
            <w:top w:val="none" w:sz="0" w:space="0" w:color="auto"/>
            <w:left w:val="none" w:sz="0" w:space="0" w:color="auto"/>
            <w:bottom w:val="none" w:sz="0" w:space="0" w:color="auto"/>
            <w:right w:val="none" w:sz="0" w:space="0" w:color="auto"/>
          </w:divBdr>
        </w:div>
        <w:div w:id="382872902">
          <w:marLeft w:val="0"/>
          <w:marRight w:val="0"/>
          <w:marTop w:val="0"/>
          <w:marBottom w:val="0"/>
          <w:divBdr>
            <w:top w:val="none" w:sz="0" w:space="0" w:color="auto"/>
            <w:left w:val="none" w:sz="0" w:space="0" w:color="auto"/>
            <w:bottom w:val="none" w:sz="0" w:space="0" w:color="auto"/>
            <w:right w:val="none" w:sz="0" w:space="0" w:color="auto"/>
          </w:divBdr>
        </w:div>
        <w:div w:id="1431009071">
          <w:marLeft w:val="0"/>
          <w:marRight w:val="0"/>
          <w:marTop w:val="0"/>
          <w:marBottom w:val="0"/>
          <w:divBdr>
            <w:top w:val="none" w:sz="0" w:space="0" w:color="auto"/>
            <w:left w:val="none" w:sz="0" w:space="0" w:color="auto"/>
            <w:bottom w:val="none" w:sz="0" w:space="0" w:color="auto"/>
            <w:right w:val="none" w:sz="0" w:space="0" w:color="auto"/>
          </w:divBdr>
        </w:div>
        <w:div w:id="831674411">
          <w:marLeft w:val="0"/>
          <w:marRight w:val="0"/>
          <w:marTop w:val="0"/>
          <w:marBottom w:val="0"/>
          <w:divBdr>
            <w:top w:val="none" w:sz="0" w:space="0" w:color="auto"/>
            <w:left w:val="none" w:sz="0" w:space="0" w:color="auto"/>
            <w:bottom w:val="none" w:sz="0" w:space="0" w:color="auto"/>
            <w:right w:val="none" w:sz="0" w:space="0" w:color="auto"/>
          </w:divBdr>
        </w:div>
        <w:div w:id="1172452662">
          <w:marLeft w:val="0"/>
          <w:marRight w:val="0"/>
          <w:marTop w:val="0"/>
          <w:marBottom w:val="0"/>
          <w:divBdr>
            <w:top w:val="none" w:sz="0" w:space="0" w:color="auto"/>
            <w:left w:val="none" w:sz="0" w:space="0" w:color="auto"/>
            <w:bottom w:val="none" w:sz="0" w:space="0" w:color="auto"/>
            <w:right w:val="none" w:sz="0" w:space="0" w:color="auto"/>
          </w:divBdr>
        </w:div>
        <w:div w:id="35786923">
          <w:marLeft w:val="0"/>
          <w:marRight w:val="0"/>
          <w:marTop w:val="0"/>
          <w:marBottom w:val="0"/>
          <w:divBdr>
            <w:top w:val="none" w:sz="0" w:space="0" w:color="auto"/>
            <w:left w:val="none" w:sz="0" w:space="0" w:color="auto"/>
            <w:bottom w:val="none" w:sz="0" w:space="0" w:color="auto"/>
            <w:right w:val="none" w:sz="0" w:space="0" w:color="auto"/>
          </w:divBdr>
        </w:div>
        <w:div w:id="970090651">
          <w:marLeft w:val="0"/>
          <w:marRight w:val="0"/>
          <w:marTop w:val="0"/>
          <w:marBottom w:val="0"/>
          <w:divBdr>
            <w:top w:val="none" w:sz="0" w:space="0" w:color="auto"/>
            <w:left w:val="none" w:sz="0" w:space="0" w:color="auto"/>
            <w:bottom w:val="none" w:sz="0" w:space="0" w:color="auto"/>
            <w:right w:val="none" w:sz="0" w:space="0" w:color="auto"/>
          </w:divBdr>
        </w:div>
        <w:div w:id="395007265">
          <w:marLeft w:val="0"/>
          <w:marRight w:val="0"/>
          <w:marTop w:val="0"/>
          <w:marBottom w:val="0"/>
          <w:divBdr>
            <w:top w:val="none" w:sz="0" w:space="0" w:color="auto"/>
            <w:left w:val="none" w:sz="0" w:space="0" w:color="auto"/>
            <w:bottom w:val="none" w:sz="0" w:space="0" w:color="auto"/>
            <w:right w:val="none" w:sz="0" w:space="0" w:color="auto"/>
          </w:divBdr>
        </w:div>
      </w:divsChild>
    </w:div>
    <w:div w:id="1378048915">
      <w:bodyDiv w:val="1"/>
      <w:marLeft w:val="0"/>
      <w:marRight w:val="0"/>
      <w:marTop w:val="0"/>
      <w:marBottom w:val="0"/>
      <w:divBdr>
        <w:top w:val="none" w:sz="0" w:space="0" w:color="auto"/>
        <w:left w:val="none" w:sz="0" w:space="0" w:color="auto"/>
        <w:bottom w:val="none" w:sz="0" w:space="0" w:color="auto"/>
        <w:right w:val="none" w:sz="0" w:space="0" w:color="auto"/>
      </w:divBdr>
    </w:div>
    <w:div w:id="1378630010">
      <w:bodyDiv w:val="1"/>
      <w:marLeft w:val="0"/>
      <w:marRight w:val="0"/>
      <w:marTop w:val="0"/>
      <w:marBottom w:val="0"/>
      <w:divBdr>
        <w:top w:val="none" w:sz="0" w:space="0" w:color="auto"/>
        <w:left w:val="none" w:sz="0" w:space="0" w:color="auto"/>
        <w:bottom w:val="none" w:sz="0" w:space="0" w:color="auto"/>
        <w:right w:val="none" w:sz="0" w:space="0" w:color="auto"/>
      </w:divBdr>
    </w:div>
    <w:div w:id="1379163770">
      <w:bodyDiv w:val="1"/>
      <w:marLeft w:val="0"/>
      <w:marRight w:val="0"/>
      <w:marTop w:val="0"/>
      <w:marBottom w:val="0"/>
      <w:divBdr>
        <w:top w:val="none" w:sz="0" w:space="0" w:color="auto"/>
        <w:left w:val="none" w:sz="0" w:space="0" w:color="auto"/>
        <w:bottom w:val="none" w:sz="0" w:space="0" w:color="auto"/>
        <w:right w:val="none" w:sz="0" w:space="0" w:color="auto"/>
      </w:divBdr>
    </w:div>
    <w:div w:id="1379738381">
      <w:bodyDiv w:val="1"/>
      <w:marLeft w:val="0"/>
      <w:marRight w:val="0"/>
      <w:marTop w:val="0"/>
      <w:marBottom w:val="0"/>
      <w:divBdr>
        <w:top w:val="none" w:sz="0" w:space="0" w:color="auto"/>
        <w:left w:val="none" w:sz="0" w:space="0" w:color="auto"/>
        <w:bottom w:val="none" w:sz="0" w:space="0" w:color="auto"/>
        <w:right w:val="none" w:sz="0" w:space="0" w:color="auto"/>
      </w:divBdr>
    </w:div>
    <w:div w:id="1379889260">
      <w:bodyDiv w:val="1"/>
      <w:marLeft w:val="0"/>
      <w:marRight w:val="0"/>
      <w:marTop w:val="0"/>
      <w:marBottom w:val="0"/>
      <w:divBdr>
        <w:top w:val="none" w:sz="0" w:space="0" w:color="auto"/>
        <w:left w:val="none" w:sz="0" w:space="0" w:color="auto"/>
        <w:bottom w:val="none" w:sz="0" w:space="0" w:color="auto"/>
        <w:right w:val="none" w:sz="0" w:space="0" w:color="auto"/>
      </w:divBdr>
    </w:div>
    <w:div w:id="1380015455">
      <w:bodyDiv w:val="1"/>
      <w:marLeft w:val="0"/>
      <w:marRight w:val="0"/>
      <w:marTop w:val="0"/>
      <w:marBottom w:val="0"/>
      <w:divBdr>
        <w:top w:val="none" w:sz="0" w:space="0" w:color="auto"/>
        <w:left w:val="none" w:sz="0" w:space="0" w:color="auto"/>
        <w:bottom w:val="none" w:sz="0" w:space="0" w:color="auto"/>
        <w:right w:val="none" w:sz="0" w:space="0" w:color="auto"/>
      </w:divBdr>
    </w:div>
    <w:div w:id="1380085870">
      <w:bodyDiv w:val="1"/>
      <w:marLeft w:val="0"/>
      <w:marRight w:val="0"/>
      <w:marTop w:val="0"/>
      <w:marBottom w:val="0"/>
      <w:divBdr>
        <w:top w:val="none" w:sz="0" w:space="0" w:color="auto"/>
        <w:left w:val="none" w:sz="0" w:space="0" w:color="auto"/>
        <w:bottom w:val="none" w:sz="0" w:space="0" w:color="auto"/>
        <w:right w:val="none" w:sz="0" w:space="0" w:color="auto"/>
      </w:divBdr>
    </w:div>
    <w:div w:id="1380130025">
      <w:bodyDiv w:val="1"/>
      <w:marLeft w:val="0"/>
      <w:marRight w:val="0"/>
      <w:marTop w:val="0"/>
      <w:marBottom w:val="0"/>
      <w:divBdr>
        <w:top w:val="none" w:sz="0" w:space="0" w:color="auto"/>
        <w:left w:val="none" w:sz="0" w:space="0" w:color="auto"/>
        <w:bottom w:val="none" w:sz="0" w:space="0" w:color="auto"/>
        <w:right w:val="none" w:sz="0" w:space="0" w:color="auto"/>
      </w:divBdr>
    </w:div>
    <w:div w:id="1380520193">
      <w:bodyDiv w:val="1"/>
      <w:marLeft w:val="0"/>
      <w:marRight w:val="0"/>
      <w:marTop w:val="0"/>
      <w:marBottom w:val="0"/>
      <w:divBdr>
        <w:top w:val="none" w:sz="0" w:space="0" w:color="auto"/>
        <w:left w:val="none" w:sz="0" w:space="0" w:color="auto"/>
        <w:bottom w:val="none" w:sz="0" w:space="0" w:color="auto"/>
        <w:right w:val="none" w:sz="0" w:space="0" w:color="auto"/>
      </w:divBdr>
    </w:div>
    <w:div w:id="1380855939">
      <w:bodyDiv w:val="1"/>
      <w:marLeft w:val="0"/>
      <w:marRight w:val="0"/>
      <w:marTop w:val="0"/>
      <w:marBottom w:val="0"/>
      <w:divBdr>
        <w:top w:val="none" w:sz="0" w:space="0" w:color="auto"/>
        <w:left w:val="none" w:sz="0" w:space="0" w:color="auto"/>
        <w:bottom w:val="none" w:sz="0" w:space="0" w:color="auto"/>
        <w:right w:val="none" w:sz="0" w:space="0" w:color="auto"/>
      </w:divBdr>
    </w:div>
    <w:div w:id="1381172811">
      <w:bodyDiv w:val="1"/>
      <w:marLeft w:val="0"/>
      <w:marRight w:val="0"/>
      <w:marTop w:val="0"/>
      <w:marBottom w:val="0"/>
      <w:divBdr>
        <w:top w:val="none" w:sz="0" w:space="0" w:color="auto"/>
        <w:left w:val="none" w:sz="0" w:space="0" w:color="auto"/>
        <w:bottom w:val="none" w:sz="0" w:space="0" w:color="auto"/>
        <w:right w:val="none" w:sz="0" w:space="0" w:color="auto"/>
      </w:divBdr>
    </w:div>
    <w:div w:id="1381828778">
      <w:bodyDiv w:val="1"/>
      <w:marLeft w:val="0"/>
      <w:marRight w:val="0"/>
      <w:marTop w:val="0"/>
      <w:marBottom w:val="0"/>
      <w:divBdr>
        <w:top w:val="none" w:sz="0" w:space="0" w:color="auto"/>
        <w:left w:val="none" w:sz="0" w:space="0" w:color="auto"/>
        <w:bottom w:val="none" w:sz="0" w:space="0" w:color="auto"/>
        <w:right w:val="none" w:sz="0" w:space="0" w:color="auto"/>
      </w:divBdr>
    </w:div>
    <w:div w:id="1381829830">
      <w:bodyDiv w:val="1"/>
      <w:marLeft w:val="0"/>
      <w:marRight w:val="0"/>
      <w:marTop w:val="0"/>
      <w:marBottom w:val="0"/>
      <w:divBdr>
        <w:top w:val="none" w:sz="0" w:space="0" w:color="auto"/>
        <w:left w:val="none" w:sz="0" w:space="0" w:color="auto"/>
        <w:bottom w:val="none" w:sz="0" w:space="0" w:color="auto"/>
        <w:right w:val="none" w:sz="0" w:space="0" w:color="auto"/>
      </w:divBdr>
    </w:div>
    <w:div w:id="1382754789">
      <w:bodyDiv w:val="1"/>
      <w:marLeft w:val="0"/>
      <w:marRight w:val="0"/>
      <w:marTop w:val="0"/>
      <w:marBottom w:val="0"/>
      <w:divBdr>
        <w:top w:val="none" w:sz="0" w:space="0" w:color="auto"/>
        <w:left w:val="none" w:sz="0" w:space="0" w:color="auto"/>
        <w:bottom w:val="none" w:sz="0" w:space="0" w:color="auto"/>
        <w:right w:val="none" w:sz="0" w:space="0" w:color="auto"/>
      </w:divBdr>
    </w:div>
    <w:div w:id="1384402533">
      <w:bodyDiv w:val="1"/>
      <w:marLeft w:val="0"/>
      <w:marRight w:val="0"/>
      <w:marTop w:val="0"/>
      <w:marBottom w:val="0"/>
      <w:divBdr>
        <w:top w:val="none" w:sz="0" w:space="0" w:color="auto"/>
        <w:left w:val="none" w:sz="0" w:space="0" w:color="auto"/>
        <w:bottom w:val="none" w:sz="0" w:space="0" w:color="auto"/>
        <w:right w:val="none" w:sz="0" w:space="0" w:color="auto"/>
      </w:divBdr>
    </w:div>
    <w:div w:id="1384523889">
      <w:bodyDiv w:val="1"/>
      <w:marLeft w:val="0"/>
      <w:marRight w:val="0"/>
      <w:marTop w:val="0"/>
      <w:marBottom w:val="0"/>
      <w:divBdr>
        <w:top w:val="none" w:sz="0" w:space="0" w:color="auto"/>
        <w:left w:val="none" w:sz="0" w:space="0" w:color="auto"/>
        <w:bottom w:val="none" w:sz="0" w:space="0" w:color="auto"/>
        <w:right w:val="none" w:sz="0" w:space="0" w:color="auto"/>
      </w:divBdr>
    </w:div>
    <w:div w:id="1385182515">
      <w:bodyDiv w:val="1"/>
      <w:marLeft w:val="0"/>
      <w:marRight w:val="0"/>
      <w:marTop w:val="0"/>
      <w:marBottom w:val="0"/>
      <w:divBdr>
        <w:top w:val="none" w:sz="0" w:space="0" w:color="auto"/>
        <w:left w:val="none" w:sz="0" w:space="0" w:color="auto"/>
        <w:bottom w:val="none" w:sz="0" w:space="0" w:color="auto"/>
        <w:right w:val="none" w:sz="0" w:space="0" w:color="auto"/>
      </w:divBdr>
    </w:div>
    <w:div w:id="1386756586">
      <w:bodyDiv w:val="1"/>
      <w:marLeft w:val="0"/>
      <w:marRight w:val="0"/>
      <w:marTop w:val="0"/>
      <w:marBottom w:val="0"/>
      <w:divBdr>
        <w:top w:val="none" w:sz="0" w:space="0" w:color="auto"/>
        <w:left w:val="none" w:sz="0" w:space="0" w:color="auto"/>
        <w:bottom w:val="none" w:sz="0" w:space="0" w:color="auto"/>
        <w:right w:val="none" w:sz="0" w:space="0" w:color="auto"/>
      </w:divBdr>
    </w:div>
    <w:div w:id="1387953327">
      <w:bodyDiv w:val="1"/>
      <w:marLeft w:val="0"/>
      <w:marRight w:val="0"/>
      <w:marTop w:val="0"/>
      <w:marBottom w:val="0"/>
      <w:divBdr>
        <w:top w:val="none" w:sz="0" w:space="0" w:color="auto"/>
        <w:left w:val="none" w:sz="0" w:space="0" w:color="auto"/>
        <w:bottom w:val="none" w:sz="0" w:space="0" w:color="auto"/>
        <w:right w:val="none" w:sz="0" w:space="0" w:color="auto"/>
      </w:divBdr>
    </w:div>
    <w:div w:id="1387997209">
      <w:bodyDiv w:val="1"/>
      <w:marLeft w:val="0"/>
      <w:marRight w:val="0"/>
      <w:marTop w:val="0"/>
      <w:marBottom w:val="0"/>
      <w:divBdr>
        <w:top w:val="none" w:sz="0" w:space="0" w:color="auto"/>
        <w:left w:val="none" w:sz="0" w:space="0" w:color="auto"/>
        <w:bottom w:val="none" w:sz="0" w:space="0" w:color="auto"/>
        <w:right w:val="none" w:sz="0" w:space="0" w:color="auto"/>
      </w:divBdr>
    </w:div>
    <w:div w:id="1388796751">
      <w:bodyDiv w:val="1"/>
      <w:marLeft w:val="0"/>
      <w:marRight w:val="0"/>
      <w:marTop w:val="0"/>
      <w:marBottom w:val="0"/>
      <w:divBdr>
        <w:top w:val="none" w:sz="0" w:space="0" w:color="auto"/>
        <w:left w:val="none" w:sz="0" w:space="0" w:color="auto"/>
        <w:bottom w:val="none" w:sz="0" w:space="0" w:color="auto"/>
        <w:right w:val="none" w:sz="0" w:space="0" w:color="auto"/>
      </w:divBdr>
    </w:div>
    <w:div w:id="1388914911">
      <w:bodyDiv w:val="1"/>
      <w:marLeft w:val="0"/>
      <w:marRight w:val="0"/>
      <w:marTop w:val="0"/>
      <w:marBottom w:val="0"/>
      <w:divBdr>
        <w:top w:val="none" w:sz="0" w:space="0" w:color="auto"/>
        <w:left w:val="none" w:sz="0" w:space="0" w:color="auto"/>
        <w:bottom w:val="none" w:sz="0" w:space="0" w:color="auto"/>
        <w:right w:val="none" w:sz="0" w:space="0" w:color="auto"/>
      </w:divBdr>
    </w:div>
    <w:div w:id="1391004628">
      <w:bodyDiv w:val="1"/>
      <w:marLeft w:val="0"/>
      <w:marRight w:val="0"/>
      <w:marTop w:val="0"/>
      <w:marBottom w:val="0"/>
      <w:divBdr>
        <w:top w:val="none" w:sz="0" w:space="0" w:color="auto"/>
        <w:left w:val="none" w:sz="0" w:space="0" w:color="auto"/>
        <w:bottom w:val="none" w:sz="0" w:space="0" w:color="auto"/>
        <w:right w:val="none" w:sz="0" w:space="0" w:color="auto"/>
      </w:divBdr>
    </w:div>
    <w:div w:id="1391927843">
      <w:bodyDiv w:val="1"/>
      <w:marLeft w:val="0"/>
      <w:marRight w:val="0"/>
      <w:marTop w:val="0"/>
      <w:marBottom w:val="0"/>
      <w:divBdr>
        <w:top w:val="none" w:sz="0" w:space="0" w:color="auto"/>
        <w:left w:val="none" w:sz="0" w:space="0" w:color="auto"/>
        <w:bottom w:val="none" w:sz="0" w:space="0" w:color="auto"/>
        <w:right w:val="none" w:sz="0" w:space="0" w:color="auto"/>
      </w:divBdr>
    </w:div>
    <w:div w:id="1392919935">
      <w:bodyDiv w:val="1"/>
      <w:marLeft w:val="0"/>
      <w:marRight w:val="0"/>
      <w:marTop w:val="0"/>
      <w:marBottom w:val="0"/>
      <w:divBdr>
        <w:top w:val="none" w:sz="0" w:space="0" w:color="auto"/>
        <w:left w:val="none" w:sz="0" w:space="0" w:color="auto"/>
        <w:bottom w:val="none" w:sz="0" w:space="0" w:color="auto"/>
        <w:right w:val="none" w:sz="0" w:space="0" w:color="auto"/>
      </w:divBdr>
    </w:div>
    <w:div w:id="1393314067">
      <w:bodyDiv w:val="1"/>
      <w:marLeft w:val="0"/>
      <w:marRight w:val="0"/>
      <w:marTop w:val="0"/>
      <w:marBottom w:val="0"/>
      <w:divBdr>
        <w:top w:val="none" w:sz="0" w:space="0" w:color="auto"/>
        <w:left w:val="none" w:sz="0" w:space="0" w:color="auto"/>
        <w:bottom w:val="none" w:sz="0" w:space="0" w:color="auto"/>
        <w:right w:val="none" w:sz="0" w:space="0" w:color="auto"/>
      </w:divBdr>
    </w:div>
    <w:div w:id="1393386300">
      <w:bodyDiv w:val="1"/>
      <w:marLeft w:val="0"/>
      <w:marRight w:val="0"/>
      <w:marTop w:val="0"/>
      <w:marBottom w:val="0"/>
      <w:divBdr>
        <w:top w:val="none" w:sz="0" w:space="0" w:color="auto"/>
        <w:left w:val="none" w:sz="0" w:space="0" w:color="auto"/>
        <w:bottom w:val="none" w:sz="0" w:space="0" w:color="auto"/>
        <w:right w:val="none" w:sz="0" w:space="0" w:color="auto"/>
      </w:divBdr>
    </w:div>
    <w:div w:id="1393505211">
      <w:bodyDiv w:val="1"/>
      <w:marLeft w:val="0"/>
      <w:marRight w:val="0"/>
      <w:marTop w:val="0"/>
      <w:marBottom w:val="0"/>
      <w:divBdr>
        <w:top w:val="none" w:sz="0" w:space="0" w:color="auto"/>
        <w:left w:val="none" w:sz="0" w:space="0" w:color="auto"/>
        <w:bottom w:val="none" w:sz="0" w:space="0" w:color="auto"/>
        <w:right w:val="none" w:sz="0" w:space="0" w:color="auto"/>
      </w:divBdr>
    </w:div>
    <w:div w:id="1393654096">
      <w:bodyDiv w:val="1"/>
      <w:marLeft w:val="0"/>
      <w:marRight w:val="0"/>
      <w:marTop w:val="0"/>
      <w:marBottom w:val="0"/>
      <w:divBdr>
        <w:top w:val="none" w:sz="0" w:space="0" w:color="auto"/>
        <w:left w:val="none" w:sz="0" w:space="0" w:color="auto"/>
        <w:bottom w:val="none" w:sz="0" w:space="0" w:color="auto"/>
        <w:right w:val="none" w:sz="0" w:space="0" w:color="auto"/>
      </w:divBdr>
    </w:div>
    <w:div w:id="1393773879">
      <w:bodyDiv w:val="1"/>
      <w:marLeft w:val="0"/>
      <w:marRight w:val="0"/>
      <w:marTop w:val="0"/>
      <w:marBottom w:val="0"/>
      <w:divBdr>
        <w:top w:val="none" w:sz="0" w:space="0" w:color="auto"/>
        <w:left w:val="none" w:sz="0" w:space="0" w:color="auto"/>
        <w:bottom w:val="none" w:sz="0" w:space="0" w:color="auto"/>
        <w:right w:val="none" w:sz="0" w:space="0" w:color="auto"/>
      </w:divBdr>
    </w:div>
    <w:div w:id="1394304760">
      <w:bodyDiv w:val="1"/>
      <w:marLeft w:val="0"/>
      <w:marRight w:val="0"/>
      <w:marTop w:val="0"/>
      <w:marBottom w:val="0"/>
      <w:divBdr>
        <w:top w:val="none" w:sz="0" w:space="0" w:color="auto"/>
        <w:left w:val="none" w:sz="0" w:space="0" w:color="auto"/>
        <w:bottom w:val="none" w:sz="0" w:space="0" w:color="auto"/>
        <w:right w:val="none" w:sz="0" w:space="0" w:color="auto"/>
      </w:divBdr>
    </w:div>
    <w:div w:id="1396195549">
      <w:bodyDiv w:val="1"/>
      <w:marLeft w:val="0"/>
      <w:marRight w:val="0"/>
      <w:marTop w:val="0"/>
      <w:marBottom w:val="0"/>
      <w:divBdr>
        <w:top w:val="none" w:sz="0" w:space="0" w:color="auto"/>
        <w:left w:val="none" w:sz="0" w:space="0" w:color="auto"/>
        <w:bottom w:val="none" w:sz="0" w:space="0" w:color="auto"/>
        <w:right w:val="none" w:sz="0" w:space="0" w:color="auto"/>
      </w:divBdr>
    </w:div>
    <w:div w:id="1396196276">
      <w:bodyDiv w:val="1"/>
      <w:marLeft w:val="0"/>
      <w:marRight w:val="0"/>
      <w:marTop w:val="0"/>
      <w:marBottom w:val="0"/>
      <w:divBdr>
        <w:top w:val="none" w:sz="0" w:space="0" w:color="auto"/>
        <w:left w:val="none" w:sz="0" w:space="0" w:color="auto"/>
        <w:bottom w:val="none" w:sz="0" w:space="0" w:color="auto"/>
        <w:right w:val="none" w:sz="0" w:space="0" w:color="auto"/>
      </w:divBdr>
    </w:div>
    <w:div w:id="1396321823">
      <w:bodyDiv w:val="1"/>
      <w:marLeft w:val="0"/>
      <w:marRight w:val="0"/>
      <w:marTop w:val="0"/>
      <w:marBottom w:val="0"/>
      <w:divBdr>
        <w:top w:val="none" w:sz="0" w:space="0" w:color="auto"/>
        <w:left w:val="none" w:sz="0" w:space="0" w:color="auto"/>
        <w:bottom w:val="none" w:sz="0" w:space="0" w:color="auto"/>
        <w:right w:val="none" w:sz="0" w:space="0" w:color="auto"/>
      </w:divBdr>
    </w:div>
    <w:div w:id="1396662376">
      <w:bodyDiv w:val="1"/>
      <w:marLeft w:val="0"/>
      <w:marRight w:val="0"/>
      <w:marTop w:val="0"/>
      <w:marBottom w:val="0"/>
      <w:divBdr>
        <w:top w:val="none" w:sz="0" w:space="0" w:color="auto"/>
        <w:left w:val="none" w:sz="0" w:space="0" w:color="auto"/>
        <w:bottom w:val="none" w:sz="0" w:space="0" w:color="auto"/>
        <w:right w:val="none" w:sz="0" w:space="0" w:color="auto"/>
      </w:divBdr>
    </w:div>
    <w:div w:id="1397630677">
      <w:bodyDiv w:val="1"/>
      <w:marLeft w:val="0"/>
      <w:marRight w:val="0"/>
      <w:marTop w:val="0"/>
      <w:marBottom w:val="0"/>
      <w:divBdr>
        <w:top w:val="none" w:sz="0" w:space="0" w:color="auto"/>
        <w:left w:val="none" w:sz="0" w:space="0" w:color="auto"/>
        <w:bottom w:val="none" w:sz="0" w:space="0" w:color="auto"/>
        <w:right w:val="none" w:sz="0" w:space="0" w:color="auto"/>
      </w:divBdr>
    </w:div>
    <w:div w:id="1398750614">
      <w:bodyDiv w:val="1"/>
      <w:marLeft w:val="0"/>
      <w:marRight w:val="0"/>
      <w:marTop w:val="0"/>
      <w:marBottom w:val="0"/>
      <w:divBdr>
        <w:top w:val="none" w:sz="0" w:space="0" w:color="auto"/>
        <w:left w:val="none" w:sz="0" w:space="0" w:color="auto"/>
        <w:bottom w:val="none" w:sz="0" w:space="0" w:color="auto"/>
        <w:right w:val="none" w:sz="0" w:space="0" w:color="auto"/>
      </w:divBdr>
    </w:div>
    <w:div w:id="1398943328">
      <w:bodyDiv w:val="1"/>
      <w:marLeft w:val="0"/>
      <w:marRight w:val="0"/>
      <w:marTop w:val="0"/>
      <w:marBottom w:val="0"/>
      <w:divBdr>
        <w:top w:val="none" w:sz="0" w:space="0" w:color="auto"/>
        <w:left w:val="none" w:sz="0" w:space="0" w:color="auto"/>
        <w:bottom w:val="none" w:sz="0" w:space="0" w:color="auto"/>
        <w:right w:val="none" w:sz="0" w:space="0" w:color="auto"/>
      </w:divBdr>
    </w:div>
    <w:div w:id="1400907373">
      <w:bodyDiv w:val="1"/>
      <w:marLeft w:val="0"/>
      <w:marRight w:val="0"/>
      <w:marTop w:val="0"/>
      <w:marBottom w:val="0"/>
      <w:divBdr>
        <w:top w:val="none" w:sz="0" w:space="0" w:color="auto"/>
        <w:left w:val="none" w:sz="0" w:space="0" w:color="auto"/>
        <w:bottom w:val="none" w:sz="0" w:space="0" w:color="auto"/>
        <w:right w:val="none" w:sz="0" w:space="0" w:color="auto"/>
      </w:divBdr>
      <w:divsChild>
        <w:div w:id="1073623077">
          <w:marLeft w:val="0"/>
          <w:marRight w:val="0"/>
          <w:marTop w:val="0"/>
          <w:marBottom w:val="0"/>
          <w:divBdr>
            <w:top w:val="none" w:sz="0" w:space="0" w:color="auto"/>
            <w:left w:val="none" w:sz="0" w:space="0" w:color="auto"/>
            <w:bottom w:val="none" w:sz="0" w:space="0" w:color="auto"/>
            <w:right w:val="none" w:sz="0" w:space="0" w:color="auto"/>
          </w:divBdr>
        </w:div>
        <w:div w:id="261455664">
          <w:marLeft w:val="0"/>
          <w:marRight w:val="0"/>
          <w:marTop w:val="0"/>
          <w:marBottom w:val="0"/>
          <w:divBdr>
            <w:top w:val="none" w:sz="0" w:space="0" w:color="auto"/>
            <w:left w:val="none" w:sz="0" w:space="0" w:color="auto"/>
            <w:bottom w:val="none" w:sz="0" w:space="0" w:color="auto"/>
            <w:right w:val="none" w:sz="0" w:space="0" w:color="auto"/>
          </w:divBdr>
        </w:div>
        <w:div w:id="185365774">
          <w:marLeft w:val="0"/>
          <w:marRight w:val="0"/>
          <w:marTop w:val="0"/>
          <w:marBottom w:val="0"/>
          <w:divBdr>
            <w:top w:val="none" w:sz="0" w:space="0" w:color="auto"/>
            <w:left w:val="none" w:sz="0" w:space="0" w:color="auto"/>
            <w:bottom w:val="none" w:sz="0" w:space="0" w:color="auto"/>
            <w:right w:val="none" w:sz="0" w:space="0" w:color="auto"/>
          </w:divBdr>
        </w:div>
        <w:div w:id="847717747">
          <w:marLeft w:val="0"/>
          <w:marRight w:val="0"/>
          <w:marTop w:val="0"/>
          <w:marBottom w:val="0"/>
          <w:divBdr>
            <w:top w:val="none" w:sz="0" w:space="0" w:color="auto"/>
            <w:left w:val="none" w:sz="0" w:space="0" w:color="auto"/>
            <w:bottom w:val="none" w:sz="0" w:space="0" w:color="auto"/>
            <w:right w:val="none" w:sz="0" w:space="0" w:color="auto"/>
          </w:divBdr>
        </w:div>
        <w:div w:id="897864628">
          <w:marLeft w:val="0"/>
          <w:marRight w:val="0"/>
          <w:marTop w:val="0"/>
          <w:marBottom w:val="0"/>
          <w:divBdr>
            <w:top w:val="none" w:sz="0" w:space="0" w:color="auto"/>
            <w:left w:val="none" w:sz="0" w:space="0" w:color="auto"/>
            <w:bottom w:val="none" w:sz="0" w:space="0" w:color="auto"/>
            <w:right w:val="none" w:sz="0" w:space="0" w:color="auto"/>
          </w:divBdr>
        </w:div>
        <w:div w:id="1034497990">
          <w:marLeft w:val="0"/>
          <w:marRight w:val="0"/>
          <w:marTop w:val="0"/>
          <w:marBottom w:val="0"/>
          <w:divBdr>
            <w:top w:val="none" w:sz="0" w:space="0" w:color="auto"/>
            <w:left w:val="none" w:sz="0" w:space="0" w:color="auto"/>
            <w:bottom w:val="none" w:sz="0" w:space="0" w:color="auto"/>
            <w:right w:val="none" w:sz="0" w:space="0" w:color="auto"/>
          </w:divBdr>
        </w:div>
        <w:div w:id="1527596456">
          <w:marLeft w:val="0"/>
          <w:marRight w:val="0"/>
          <w:marTop w:val="0"/>
          <w:marBottom w:val="0"/>
          <w:divBdr>
            <w:top w:val="none" w:sz="0" w:space="0" w:color="auto"/>
            <w:left w:val="none" w:sz="0" w:space="0" w:color="auto"/>
            <w:bottom w:val="none" w:sz="0" w:space="0" w:color="auto"/>
            <w:right w:val="none" w:sz="0" w:space="0" w:color="auto"/>
          </w:divBdr>
        </w:div>
        <w:div w:id="1800683897">
          <w:marLeft w:val="0"/>
          <w:marRight w:val="0"/>
          <w:marTop w:val="0"/>
          <w:marBottom w:val="0"/>
          <w:divBdr>
            <w:top w:val="none" w:sz="0" w:space="0" w:color="auto"/>
            <w:left w:val="none" w:sz="0" w:space="0" w:color="auto"/>
            <w:bottom w:val="none" w:sz="0" w:space="0" w:color="auto"/>
            <w:right w:val="none" w:sz="0" w:space="0" w:color="auto"/>
          </w:divBdr>
        </w:div>
        <w:div w:id="1293442062">
          <w:marLeft w:val="0"/>
          <w:marRight w:val="0"/>
          <w:marTop w:val="0"/>
          <w:marBottom w:val="0"/>
          <w:divBdr>
            <w:top w:val="none" w:sz="0" w:space="0" w:color="auto"/>
            <w:left w:val="none" w:sz="0" w:space="0" w:color="auto"/>
            <w:bottom w:val="none" w:sz="0" w:space="0" w:color="auto"/>
            <w:right w:val="none" w:sz="0" w:space="0" w:color="auto"/>
          </w:divBdr>
        </w:div>
        <w:div w:id="941958209">
          <w:marLeft w:val="0"/>
          <w:marRight w:val="0"/>
          <w:marTop w:val="0"/>
          <w:marBottom w:val="0"/>
          <w:divBdr>
            <w:top w:val="none" w:sz="0" w:space="0" w:color="auto"/>
            <w:left w:val="none" w:sz="0" w:space="0" w:color="auto"/>
            <w:bottom w:val="none" w:sz="0" w:space="0" w:color="auto"/>
            <w:right w:val="none" w:sz="0" w:space="0" w:color="auto"/>
          </w:divBdr>
        </w:div>
        <w:div w:id="1627854598">
          <w:marLeft w:val="0"/>
          <w:marRight w:val="0"/>
          <w:marTop w:val="0"/>
          <w:marBottom w:val="0"/>
          <w:divBdr>
            <w:top w:val="none" w:sz="0" w:space="0" w:color="auto"/>
            <w:left w:val="none" w:sz="0" w:space="0" w:color="auto"/>
            <w:bottom w:val="none" w:sz="0" w:space="0" w:color="auto"/>
            <w:right w:val="none" w:sz="0" w:space="0" w:color="auto"/>
          </w:divBdr>
        </w:div>
        <w:div w:id="1279677779">
          <w:marLeft w:val="0"/>
          <w:marRight w:val="0"/>
          <w:marTop w:val="0"/>
          <w:marBottom w:val="0"/>
          <w:divBdr>
            <w:top w:val="none" w:sz="0" w:space="0" w:color="auto"/>
            <w:left w:val="none" w:sz="0" w:space="0" w:color="auto"/>
            <w:bottom w:val="none" w:sz="0" w:space="0" w:color="auto"/>
            <w:right w:val="none" w:sz="0" w:space="0" w:color="auto"/>
          </w:divBdr>
        </w:div>
        <w:div w:id="1864243846">
          <w:marLeft w:val="0"/>
          <w:marRight w:val="0"/>
          <w:marTop w:val="0"/>
          <w:marBottom w:val="0"/>
          <w:divBdr>
            <w:top w:val="none" w:sz="0" w:space="0" w:color="auto"/>
            <w:left w:val="none" w:sz="0" w:space="0" w:color="auto"/>
            <w:bottom w:val="none" w:sz="0" w:space="0" w:color="auto"/>
            <w:right w:val="none" w:sz="0" w:space="0" w:color="auto"/>
          </w:divBdr>
        </w:div>
        <w:div w:id="546532548">
          <w:marLeft w:val="0"/>
          <w:marRight w:val="0"/>
          <w:marTop w:val="0"/>
          <w:marBottom w:val="0"/>
          <w:divBdr>
            <w:top w:val="none" w:sz="0" w:space="0" w:color="auto"/>
            <w:left w:val="none" w:sz="0" w:space="0" w:color="auto"/>
            <w:bottom w:val="none" w:sz="0" w:space="0" w:color="auto"/>
            <w:right w:val="none" w:sz="0" w:space="0" w:color="auto"/>
          </w:divBdr>
        </w:div>
        <w:div w:id="977027328">
          <w:marLeft w:val="0"/>
          <w:marRight w:val="0"/>
          <w:marTop w:val="0"/>
          <w:marBottom w:val="0"/>
          <w:divBdr>
            <w:top w:val="none" w:sz="0" w:space="0" w:color="auto"/>
            <w:left w:val="none" w:sz="0" w:space="0" w:color="auto"/>
            <w:bottom w:val="none" w:sz="0" w:space="0" w:color="auto"/>
            <w:right w:val="none" w:sz="0" w:space="0" w:color="auto"/>
          </w:divBdr>
        </w:div>
        <w:div w:id="990062522">
          <w:marLeft w:val="0"/>
          <w:marRight w:val="0"/>
          <w:marTop w:val="0"/>
          <w:marBottom w:val="0"/>
          <w:divBdr>
            <w:top w:val="none" w:sz="0" w:space="0" w:color="auto"/>
            <w:left w:val="none" w:sz="0" w:space="0" w:color="auto"/>
            <w:bottom w:val="none" w:sz="0" w:space="0" w:color="auto"/>
            <w:right w:val="none" w:sz="0" w:space="0" w:color="auto"/>
          </w:divBdr>
        </w:div>
        <w:div w:id="481506673">
          <w:marLeft w:val="0"/>
          <w:marRight w:val="0"/>
          <w:marTop w:val="0"/>
          <w:marBottom w:val="0"/>
          <w:divBdr>
            <w:top w:val="none" w:sz="0" w:space="0" w:color="auto"/>
            <w:left w:val="none" w:sz="0" w:space="0" w:color="auto"/>
            <w:bottom w:val="none" w:sz="0" w:space="0" w:color="auto"/>
            <w:right w:val="none" w:sz="0" w:space="0" w:color="auto"/>
          </w:divBdr>
        </w:div>
        <w:div w:id="1054082417">
          <w:marLeft w:val="0"/>
          <w:marRight w:val="0"/>
          <w:marTop w:val="0"/>
          <w:marBottom w:val="0"/>
          <w:divBdr>
            <w:top w:val="none" w:sz="0" w:space="0" w:color="auto"/>
            <w:left w:val="none" w:sz="0" w:space="0" w:color="auto"/>
            <w:bottom w:val="none" w:sz="0" w:space="0" w:color="auto"/>
            <w:right w:val="none" w:sz="0" w:space="0" w:color="auto"/>
          </w:divBdr>
        </w:div>
        <w:div w:id="983700898">
          <w:marLeft w:val="0"/>
          <w:marRight w:val="0"/>
          <w:marTop w:val="0"/>
          <w:marBottom w:val="0"/>
          <w:divBdr>
            <w:top w:val="none" w:sz="0" w:space="0" w:color="auto"/>
            <w:left w:val="none" w:sz="0" w:space="0" w:color="auto"/>
            <w:bottom w:val="none" w:sz="0" w:space="0" w:color="auto"/>
            <w:right w:val="none" w:sz="0" w:space="0" w:color="auto"/>
          </w:divBdr>
        </w:div>
        <w:div w:id="1677069708">
          <w:marLeft w:val="0"/>
          <w:marRight w:val="0"/>
          <w:marTop w:val="0"/>
          <w:marBottom w:val="0"/>
          <w:divBdr>
            <w:top w:val="none" w:sz="0" w:space="0" w:color="auto"/>
            <w:left w:val="none" w:sz="0" w:space="0" w:color="auto"/>
            <w:bottom w:val="none" w:sz="0" w:space="0" w:color="auto"/>
            <w:right w:val="none" w:sz="0" w:space="0" w:color="auto"/>
          </w:divBdr>
        </w:div>
        <w:div w:id="835610203">
          <w:marLeft w:val="0"/>
          <w:marRight w:val="0"/>
          <w:marTop w:val="0"/>
          <w:marBottom w:val="0"/>
          <w:divBdr>
            <w:top w:val="none" w:sz="0" w:space="0" w:color="auto"/>
            <w:left w:val="none" w:sz="0" w:space="0" w:color="auto"/>
            <w:bottom w:val="none" w:sz="0" w:space="0" w:color="auto"/>
            <w:right w:val="none" w:sz="0" w:space="0" w:color="auto"/>
          </w:divBdr>
        </w:div>
        <w:div w:id="1735810000">
          <w:marLeft w:val="0"/>
          <w:marRight w:val="0"/>
          <w:marTop w:val="0"/>
          <w:marBottom w:val="0"/>
          <w:divBdr>
            <w:top w:val="none" w:sz="0" w:space="0" w:color="auto"/>
            <w:left w:val="none" w:sz="0" w:space="0" w:color="auto"/>
            <w:bottom w:val="none" w:sz="0" w:space="0" w:color="auto"/>
            <w:right w:val="none" w:sz="0" w:space="0" w:color="auto"/>
          </w:divBdr>
        </w:div>
        <w:div w:id="1641422008">
          <w:marLeft w:val="0"/>
          <w:marRight w:val="0"/>
          <w:marTop w:val="0"/>
          <w:marBottom w:val="0"/>
          <w:divBdr>
            <w:top w:val="none" w:sz="0" w:space="0" w:color="auto"/>
            <w:left w:val="none" w:sz="0" w:space="0" w:color="auto"/>
            <w:bottom w:val="none" w:sz="0" w:space="0" w:color="auto"/>
            <w:right w:val="none" w:sz="0" w:space="0" w:color="auto"/>
          </w:divBdr>
        </w:div>
        <w:div w:id="1062406977">
          <w:marLeft w:val="0"/>
          <w:marRight w:val="0"/>
          <w:marTop w:val="0"/>
          <w:marBottom w:val="0"/>
          <w:divBdr>
            <w:top w:val="none" w:sz="0" w:space="0" w:color="auto"/>
            <w:left w:val="none" w:sz="0" w:space="0" w:color="auto"/>
            <w:bottom w:val="none" w:sz="0" w:space="0" w:color="auto"/>
            <w:right w:val="none" w:sz="0" w:space="0" w:color="auto"/>
          </w:divBdr>
        </w:div>
        <w:div w:id="1406994655">
          <w:marLeft w:val="0"/>
          <w:marRight w:val="0"/>
          <w:marTop w:val="0"/>
          <w:marBottom w:val="0"/>
          <w:divBdr>
            <w:top w:val="none" w:sz="0" w:space="0" w:color="auto"/>
            <w:left w:val="none" w:sz="0" w:space="0" w:color="auto"/>
            <w:bottom w:val="none" w:sz="0" w:space="0" w:color="auto"/>
            <w:right w:val="none" w:sz="0" w:space="0" w:color="auto"/>
          </w:divBdr>
        </w:div>
      </w:divsChild>
    </w:div>
    <w:div w:id="1400978611">
      <w:bodyDiv w:val="1"/>
      <w:marLeft w:val="0"/>
      <w:marRight w:val="0"/>
      <w:marTop w:val="0"/>
      <w:marBottom w:val="0"/>
      <w:divBdr>
        <w:top w:val="none" w:sz="0" w:space="0" w:color="auto"/>
        <w:left w:val="none" w:sz="0" w:space="0" w:color="auto"/>
        <w:bottom w:val="none" w:sz="0" w:space="0" w:color="auto"/>
        <w:right w:val="none" w:sz="0" w:space="0" w:color="auto"/>
      </w:divBdr>
    </w:div>
    <w:div w:id="1401369911">
      <w:bodyDiv w:val="1"/>
      <w:marLeft w:val="0"/>
      <w:marRight w:val="0"/>
      <w:marTop w:val="0"/>
      <w:marBottom w:val="0"/>
      <w:divBdr>
        <w:top w:val="none" w:sz="0" w:space="0" w:color="auto"/>
        <w:left w:val="none" w:sz="0" w:space="0" w:color="auto"/>
        <w:bottom w:val="none" w:sz="0" w:space="0" w:color="auto"/>
        <w:right w:val="none" w:sz="0" w:space="0" w:color="auto"/>
      </w:divBdr>
    </w:div>
    <w:div w:id="1401516263">
      <w:bodyDiv w:val="1"/>
      <w:marLeft w:val="0"/>
      <w:marRight w:val="0"/>
      <w:marTop w:val="0"/>
      <w:marBottom w:val="0"/>
      <w:divBdr>
        <w:top w:val="none" w:sz="0" w:space="0" w:color="auto"/>
        <w:left w:val="none" w:sz="0" w:space="0" w:color="auto"/>
        <w:bottom w:val="none" w:sz="0" w:space="0" w:color="auto"/>
        <w:right w:val="none" w:sz="0" w:space="0" w:color="auto"/>
      </w:divBdr>
    </w:div>
    <w:div w:id="1402289237">
      <w:bodyDiv w:val="1"/>
      <w:marLeft w:val="0"/>
      <w:marRight w:val="0"/>
      <w:marTop w:val="0"/>
      <w:marBottom w:val="0"/>
      <w:divBdr>
        <w:top w:val="none" w:sz="0" w:space="0" w:color="auto"/>
        <w:left w:val="none" w:sz="0" w:space="0" w:color="auto"/>
        <w:bottom w:val="none" w:sz="0" w:space="0" w:color="auto"/>
        <w:right w:val="none" w:sz="0" w:space="0" w:color="auto"/>
      </w:divBdr>
    </w:div>
    <w:div w:id="1402367673">
      <w:bodyDiv w:val="1"/>
      <w:marLeft w:val="0"/>
      <w:marRight w:val="0"/>
      <w:marTop w:val="0"/>
      <w:marBottom w:val="0"/>
      <w:divBdr>
        <w:top w:val="none" w:sz="0" w:space="0" w:color="auto"/>
        <w:left w:val="none" w:sz="0" w:space="0" w:color="auto"/>
        <w:bottom w:val="none" w:sz="0" w:space="0" w:color="auto"/>
        <w:right w:val="none" w:sz="0" w:space="0" w:color="auto"/>
      </w:divBdr>
    </w:div>
    <w:div w:id="1402483022">
      <w:bodyDiv w:val="1"/>
      <w:marLeft w:val="0"/>
      <w:marRight w:val="0"/>
      <w:marTop w:val="0"/>
      <w:marBottom w:val="0"/>
      <w:divBdr>
        <w:top w:val="none" w:sz="0" w:space="0" w:color="auto"/>
        <w:left w:val="none" w:sz="0" w:space="0" w:color="auto"/>
        <w:bottom w:val="none" w:sz="0" w:space="0" w:color="auto"/>
        <w:right w:val="none" w:sz="0" w:space="0" w:color="auto"/>
      </w:divBdr>
    </w:div>
    <w:div w:id="1402747955">
      <w:bodyDiv w:val="1"/>
      <w:marLeft w:val="0"/>
      <w:marRight w:val="0"/>
      <w:marTop w:val="0"/>
      <w:marBottom w:val="0"/>
      <w:divBdr>
        <w:top w:val="none" w:sz="0" w:space="0" w:color="auto"/>
        <w:left w:val="none" w:sz="0" w:space="0" w:color="auto"/>
        <w:bottom w:val="none" w:sz="0" w:space="0" w:color="auto"/>
        <w:right w:val="none" w:sz="0" w:space="0" w:color="auto"/>
      </w:divBdr>
    </w:div>
    <w:div w:id="1402751945">
      <w:bodyDiv w:val="1"/>
      <w:marLeft w:val="0"/>
      <w:marRight w:val="0"/>
      <w:marTop w:val="0"/>
      <w:marBottom w:val="0"/>
      <w:divBdr>
        <w:top w:val="none" w:sz="0" w:space="0" w:color="auto"/>
        <w:left w:val="none" w:sz="0" w:space="0" w:color="auto"/>
        <w:bottom w:val="none" w:sz="0" w:space="0" w:color="auto"/>
        <w:right w:val="none" w:sz="0" w:space="0" w:color="auto"/>
      </w:divBdr>
    </w:div>
    <w:div w:id="1403674218">
      <w:bodyDiv w:val="1"/>
      <w:marLeft w:val="0"/>
      <w:marRight w:val="0"/>
      <w:marTop w:val="0"/>
      <w:marBottom w:val="0"/>
      <w:divBdr>
        <w:top w:val="none" w:sz="0" w:space="0" w:color="auto"/>
        <w:left w:val="none" w:sz="0" w:space="0" w:color="auto"/>
        <w:bottom w:val="none" w:sz="0" w:space="0" w:color="auto"/>
        <w:right w:val="none" w:sz="0" w:space="0" w:color="auto"/>
      </w:divBdr>
    </w:div>
    <w:div w:id="1403676713">
      <w:bodyDiv w:val="1"/>
      <w:marLeft w:val="0"/>
      <w:marRight w:val="0"/>
      <w:marTop w:val="0"/>
      <w:marBottom w:val="0"/>
      <w:divBdr>
        <w:top w:val="none" w:sz="0" w:space="0" w:color="auto"/>
        <w:left w:val="none" w:sz="0" w:space="0" w:color="auto"/>
        <w:bottom w:val="none" w:sz="0" w:space="0" w:color="auto"/>
        <w:right w:val="none" w:sz="0" w:space="0" w:color="auto"/>
      </w:divBdr>
    </w:div>
    <w:div w:id="1403944110">
      <w:bodyDiv w:val="1"/>
      <w:marLeft w:val="0"/>
      <w:marRight w:val="0"/>
      <w:marTop w:val="0"/>
      <w:marBottom w:val="0"/>
      <w:divBdr>
        <w:top w:val="none" w:sz="0" w:space="0" w:color="auto"/>
        <w:left w:val="none" w:sz="0" w:space="0" w:color="auto"/>
        <w:bottom w:val="none" w:sz="0" w:space="0" w:color="auto"/>
        <w:right w:val="none" w:sz="0" w:space="0" w:color="auto"/>
      </w:divBdr>
    </w:div>
    <w:div w:id="1404059736">
      <w:bodyDiv w:val="1"/>
      <w:marLeft w:val="0"/>
      <w:marRight w:val="0"/>
      <w:marTop w:val="0"/>
      <w:marBottom w:val="0"/>
      <w:divBdr>
        <w:top w:val="none" w:sz="0" w:space="0" w:color="auto"/>
        <w:left w:val="none" w:sz="0" w:space="0" w:color="auto"/>
        <w:bottom w:val="none" w:sz="0" w:space="0" w:color="auto"/>
        <w:right w:val="none" w:sz="0" w:space="0" w:color="auto"/>
      </w:divBdr>
    </w:div>
    <w:div w:id="1404452121">
      <w:bodyDiv w:val="1"/>
      <w:marLeft w:val="0"/>
      <w:marRight w:val="0"/>
      <w:marTop w:val="0"/>
      <w:marBottom w:val="0"/>
      <w:divBdr>
        <w:top w:val="none" w:sz="0" w:space="0" w:color="auto"/>
        <w:left w:val="none" w:sz="0" w:space="0" w:color="auto"/>
        <w:bottom w:val="none" w:sz="0" w:space="0" w:color="auto"/>
        <w:right w:val="none" w:sz="0" w:space="0" w:color="auto"/>
      </w:divBdr>
    </w:div>
    <w:div w:id="1405295247">
      <w:bodyDiv w:val="1"/>
      <w:marLeft w:val="0"/>
      <w:marRight w:val="0"/>
      <w:marTop w:val="0"/>
      <w:marBottom w:val="0"/>
      <w:divBdr>
        <w:top w:val="none" w:sz="0" w:space="0" w:color="auto"/>
        <w:left w:val="none" w:sz="0" w:space="0" w:color="auto"/>
        <w:bottom w:val="none" w:sz="0" w:space="0" w:color="auto"/>
        <w:right w:val="none" w:sz="0" w:space="0" w:color="auto"/>
      </w:divBdr>
    </w:div>
    <w:div w:id="1406034013">
      <w:bodyDiv w:val="1"/>
      <w:marLeft w:val="0"/>
      <w:marRight w:val="0"/>
      <w:marTop w:val="0"/>
      <w:marBottom w:val="0"/>
      <w:divBdr>
        <w:top w:val="none" w:sz="0" w:space="0" w:color="auto"/>
        <w:left w:val="none" w:sz="0" w:space="0" w:color="auto"/>
        <w:bottom w:val="none" w:sz="0" w:space="0" w:color="auto"/>
        <w:right w:val="none" w:sz="0" w:space="0" w:color="auto"/>
      </w:divBdr>
    </w:div>
    <w:div w:id="1406679569">
      <w:bodyDiv w:val="1"/>
      <w:marLeft w:val="0"/>
      <w:marRight w:val="0"/>
      <w:marTop w:val="0"/>
      <w:marBottom w:val="0"/>
      <w:divBdr>
        <w:top w:val="none" w:sz="0" w:space="0" w:color="auto"/>
        <w:left w:val="none" w:sz="0" w:space="0" w:color="auto"/>
        <w:bottom w:val="none" w:sz="0" w:space="0" w:color="auto"/>
        <w:right w:val="none" w:sz="0" w:space="0" w:color="auto"/>
      </w:divBdr>
    </w:div>
    <w:div w:id="1407410798">
      <w:bodyDiv w:val="1"/>
      <w:marLeft w:val="0"/>
      <w:marRight w:val="0"/>
      <w:marTop w:val="0"/>
      <w:marBottom w:val="0"/>
      <w:divBdr>
        <w:top w:val="none" w:sz="0" w:space="0" w:color="auto"/>
        <w:left w:val="none" w:sz="0" w:space="0" w:color="auto"/>
        <w:bottom w:val="none" w:sz="0" w:space="0" w:color="auto"/>
        <w:right w:val="none" w:sz="0" w:space="0" w:color="auto"/>
      </w:divBdr>
    </w:div>
    <w:div w:id="1408114151">
      <w:bodyDiv w:val="1"/>
      <w:marLeft w:val="0"/>
      <w:marRight w:val="0"/>
      <w:marTop w:val="0"/>
      <w:marBottom w:val="0"/>
      <w:divBdr>
        <w:top w:val="none" w:sz="0" w:space="0" w:color="auto"/>
        <w:left w:val="none" w:sz="0" w:space="0" w:color="auto"/>
        <w:bottom w:val="none" w:sz="0" w:space="0" w:color="auto"/>
        <w:right w:val="none" w:sz="0" w:space="0" w:color="auto"/>
      </w:divBdr>
    </w:div>
    <w:div w:id="1408452727">
      <w:bodyDiv w:val="1"/>
      <w:marLeft w:val="0"/>
      <w:marRight w:val="0"/>
      <w:marTop w:val="0"/>
      <w:marBottom w:val="0"/>
      <w:divBdr>
        <w:top w:val="none" w:sz="0" w:space="0" w:color="auto"/>
        <w:left w:val="none" w:sz="0" w:space="0" w:color="auto"/>
        <w:bottom w:val="none" w:sz="0" w:space="0" w:color="auto"/>
        <w:right w:val="none" w:sz="0" w:space="0" w:color="auto"/>
      </w:divBdr>
    </w:div>
    <w:div w:id="1409424821">
      <w:bodyDiv w:val="1"/>
      <w:marLeft w:val="0"/>
      <w:marRight w:val="0"/>
      <w:marTop w:val="0"/>
      <w:marBottom w:val="0"/>
      <w:divBdr>
        <w:top w:val="none" w:sz="0" w:space="0" w:color="auto"/>
        <w:left w:val="none" w:sz="0" w:space="0" w:color="auto"/>
        <w:bottom w:val="none" w:sz="0" w:space="0" w:color="auto"/>
        <w:right w:val="none" w:sz="0" w:space="0" w:color="auto"/>
      </w:divBdr>
    </w:div>
    <w:div w:id="1409693591">
      <w:bodyDiv w:val="1"/>
      <w:marLeft w:val="0"/>
      <w:marRight w:val="0"/>
      <w:marTop w:val="0"/>
      <w:marBottom w:val="0"/>
      <w:divBdr>
        <w:top w:val="none" w:sz="0" w:space="0" w:color="auto"/>
        <w:left w:val="none" w:sz="0" w:space="0" w:color="auto"/>
        <w:bottom w:val="none" w:sz="0" w:space="0" w:color="auto"/>
        <w:right w:val="none" w:sz="0" w:space="0" w:color="auto"/>
      </w:divBdr>
    </w:div>
    <w:div w:id="1409959998">
      <w:bodyDiv w:val="1"/>
      <w:marLeft w:val="0"/>
      <w:marRight w:val="0"/>
      <w:marTop w:val="0"/>
      <w:marBottom w:val="0"/>
      <w:divBdr>
        <w:top w:val="none" w:sz="0" w:space="0" w:color="auto"/>
        <w:left w:val="none" w:sz="0" w:space="0" w:color="auto"/>
        <w:bottom w:val="none" w:sz="0" w:space="0" w:color="auto"/>
        <w:right w:val="none" w:sz="0" w:space="0" w:color="auto"/>
      </w:divBdr>
    </w:div>
    <w:div w:id="1410075457">
      <w:bodyDiv w:val="1"/>
      <w:marLeft w:val="0"/>
      <w:marRight w:val="0"/>
      <w:marTop w:val="0"/>
      <w:marBottom w:val="0"/>
      <w:divBdr>
        <w:top w:val="none" w:sz="0" w:space="0" w:color="auto"/>
        <w:left w:val="none" w:sz="0" w:space="0" w:color="auto"/>
        <w:bottom w:val="none" w:sz="0" w:space="0" w:color="auto"/>
        <w:right w:val="none" w:sz="0" w:space="0" w:color="auto"/>
      </w:divBdr>
    </w:div>
    <w:div w:id="1410224653">
      <w:bodyDiv w:val="1"/>
      <w:marLeft w:val="0"/>
      <w:marRight w:val="0"/>
      <w:marTop w:val="0"/>
      <w:marBottom w:val="0"/>
      <w:divBdr>
        <w:top w:val="none" w:sz="0" w:space="0" w:color="auto"/>
        <w:left w:val="none" w:sz="0" w:space="0" w:color="auto"/>
        <w:bottom w:val="none" w:sz="0" w:space="0" w:color="auto"/>
        <w:right w:val="none" w:sz="0" w:space="0" w:color="auto"/>
      </w:divBdr>
    </w:div>
    <w:div w:id="1410692730">
      <w:bodyDiv w:val="1"/>
      <w:marLeft w:val="0"/>
      <w:marRight w:val="0"/>
      <w:marTop w:val="0"/>
      <w:marBottom w:val="0"/>
      <w:divBdr>
        <w:top w:val="none" w:sz="0" w:space="0" w:color="auto"/>
        <w:left w:val="none" w:sz="0" w:space="0" w:color="auto"/>
        <w:bottom w:val="none" w:sz="0" w:space="0" w:color="auto"/>
        <w:right w:val="none" w:sz="0" w:space="0" w:color="auto"/>
      </w:divBdr>
    </w:div>
    <w:div w:id="1411076728">
      <w:bodyDiv w:val="1"/>
      <w:marLeft w:val="0"/>
      <w:marRight w:val="0"/>
      <w:marTop w:val="0"/>
      <w:marBottom w:val="0"/>
      <w:divBdr>
        <w:top w:val="none" w:sz="0" w:space="0" w:color="auto"/>
        <w:left w:val="none" w:sz="0" w:space="0" w:color="auto"/>
        <w:bottom w:val="none" w:sz="0" w:space="0" w:color="auto"/>
        <w:right w:val="none" w:sz="0" w:space="0" w:color="auto"/>
      </w:divBdr>
    </w:div>
    <w:div w:id="1411192853">
      <w:bodyDiv w:val="1"/>
      <w:marLeft w:val="0"/>
      <w:marRight w:val="0"/>
      <w:marTop w:val="0"/>
      <w:marBottom w:val="0"/>
      <w:divBdr>
        <w:top w:val="none" w:sz="0" w:space="0" w:color="auto"/>
        <w:left w:val="none" w:sz="0" w:space="0" w:color="auto"/>
        <w:bottom w:val="none" w:sz="0" w:space="0" w:color="auto"/>
        <w:right w:val="none" w:sz="0" w:space="0" w:color="auto"/>
      </w:divBdr>
    </w:div>
    <w:div w:id="1411343872">
      <w:bodyDiv w:val="1"/>
      <w:marLeft w:val="0"/>
      <w:marRight w:val="0"/>
      <w:marTop w:val="0"/>
      <w:marBottom w:val="0"/>
      <w:divBdr>
        <w:top w:val="none" w:sz="0" w:space="0" w:color="auto"/>
        <w:left w:val="none" w:sz="0" w:space="0" w:color="auto"/>
        <w:bottom w:val="none" w:sz="0" w:space="0" w:color="auto"/>
        <w:right w:val="none" w:sz="0" w:space="0" w:color="auto"/>
      </w:divBdr>
    </w:div>
    <w:div w:id="1411732964">
      <w:bodyDiv w:val="1"/>
      <w:marLeft w:val="0"/>
      <w:marRight w:val="0"/>
      <w:marTop w:val="0"/>
      <w:marBottom w:val="0"/>
      <w:divBdr>
        <w:top w:val="none" w:sz="0" w:space="0" w:color="auto"/>
        <w:left w:val="none" w:sz="0" w:space="0" w:color="auto"/>
        <w:bottom w:val="none" w:sz="0" w:space="0" w:color="auto"/>
        <w:right w:val="none" w:sz="0" w:space="0" w:color="auto"/>
      </w:divBdr>
    </w:div>
    <w:div w:id="1412041453">
      <w:bodyDiv w:val="1"/>
      <w:marLeft w:val="0"/>
      <w:marRight w:val="0"/>
      <w:marTop w:val="0"/>
      <w:marBottom w:val="0"/>
      <w:divBdr>
        <w:top w:val="none" w:sz="0" w:space="0" w:color="auto"/>
        <w:left w:val="none" w:sz="0" w:space="0" w:color="auto"/>
        <w:bottom w:val="none" w:sz="0" w:space="0" w:color="auto"/>
        <w:right w:val="none" w:sz="0" w:space="0" w:color="auto"/>
      </w:divBdr>
    </w:div>
    <w:div w:id="1413426456">
      <w:bodyDiv w:val="1"/>
      <w:marLeft w:val="0"/>
      <w:marRight w:val="0"/>
      <w:marTop w:val="0"/>
      <w:marBottom w:val="0"/>
      <w:divBdr>
        <w:top w:val="none" w:sz="0" w:space="0" w:color="auto"/>
        <w:left w:val="none" w:sz="0" w:space="0" w:color="auto"/>
        <w:bottom w:val="none" w:sz="0" w:space="0" w:color="auto"/>
        <w:right w:val="none" w:sz="0" w:space="0" w:color="auto"/>
      </w:divBdr>
    </w:div>
    <w:div w:id="1413745609">
      <w:bodyDiv w:val="1"/>
      <w:marLeft w:val="0"/>
      <w:marRight w:val="0"/>
      <w:marTop w:val="0"/>
      <w:marBottom w:val="0"/>
      <w:divBdr>
        <w:top w:val="none" w:sz="0" w:space="0" w:color="auto"/>
        <w:left w:val="none" w:sz="0" w:space="0" w:color="auto"/>
        <w:bottom w:val="none" w:sz="0" w:space="0" w:color="auto"/>
        <w:right w:val="none" w:sz="0" w:space="0" w:color="auto"/>
      </w:divBdr>
    </w:div>
    <w:div w:id="1413964297">
      <w:bodyDiv w:val="1"/>
      <w:marLeft w:val="0"/>
      <w:marRight w:val="0"/>
      <w:marTop w:val="0"/>
      <w:marBottom w:val="0"/>
      <w:divBdr>
        <w:top w:val="none" w:sz="0" w:space="0" w:color="auto"/>
        <w:left w:val="none" w:sz="0" w:space="0" w:color="auto"/>
        <w:bottom w:val="none" w:sz="0" w:space="0" w:color="auto"/>
        <w:right w:val="none" w:sz="0" w:space="0" w:color="auto"/>
      </w:divBdr>
    </w:div>
    <w:div w:id="1414936281">
      <w:bodyDiv w:val="1"/>
      <w:marLeft w:val="0"/>
      <w:marRight w:val="0"/>
      <w:marTop w:val="0"/>
      <w:marBottom w:val="0"/>
      <w:divBdr>
        <w:top w:val="none" w:sz="0" w:space="0" w:color="auto"/>
        <w:left w:val="none" w:sz="0" w:space="0" w:color="auto"/>
        <w:bottom w:val="none" w:sz="0" w:space="0" w:color="auto"/>
        <w:right w:val="none" w:sz="0" w:space="0" w:color="auto"/>
      </w:divBdr>
    </w:div>
    <w:div w:id="1415198459">
      <w:bodyDiv w:val="1"/>
      <w:marLeft w:val="0"/>
      <w:marRight w:val="0"/>
      <w:marTop w:val="0"/>
      <w:marBottom w:val="0"/>
      <w:divBdr>
        <w:top w:val="none" w:sz="0" w:space="0" w:color="auto"/>
        <w:left w:val="none" w:sz="0" w:space="0" w:color="auto"/>
        <w:bottom w:val="none" w:sz="0" w:space="0" w:color="auto"/>
        <w:right w:val="none" w:sz="0" w:space="0" w:color="auto"/>
      </w:divBdr>
    </w:div>
    <w:div w:id="1415201972">
      <w:bodyDiv w:val="1"/>
      <w:marLeft w:val="0"/>
      <w:marRight w:val="0"/>
      <w:marTop w:val="0"/>
      <w:marBottom w:val="0"/>
      <w:divBdr>
        <w:top w:val="none" w:sz="0" w:space="0" w:color="auto"/>
        <w:left w:val="none" w:sz="0" w:space="0" w:color="auto"/>
        <w:bottom w:val="none" w:sz="0" w:space="0" w:color="auto"/>
        <w:right w:val="none" w:sz="0" w:space="0" w:color="auto"/>
      </w:divBdr>
    </w:div>
    <w:div w:id="1415203076">
      <w:bodyDiv w:val="1"/>
      <w:marLeft w:val="0"/>
      <w:marRight w:val="0"/>
      <w:marTop w:val="0"/>
      <w:marBottom w:val="0"/>
      <w:divBdr>
        <w:top w:val="none" w:sz="0" w:space="0" w:color="auto"/>
        <w:left w:val="none" w:sz="0" w:space="0" w:color="auto"/>
        <w:bottom w:val="none" w:sz="0" w:space="0" w:color="auto"/>
        <w:right w:val="none" w:sz="0" w:space="0" w:color="auto"/>
      </w:divBdr>
    </w:div>
    <w:div w:id="1416780778">
      <w:bodyDiv w:val="1"/>
      <w:marLeft w:val="0"/>
      <w:marRight w:val="0"/>
      <w:marTop w:val="0"/>
      <w:marBottom w:val="0"/>
      <w:divBdr>
        <w:top w:val="none" w:sz="0" w:space="0" w:color="auto"/>
        <w:left w:val="none" w:sz="0" w:space="0" w:color="auto"/>
        <w:bottom w:val="none" w:sz="0" w:space="0" w:color="auto"/>
        <w:right w:val="none" w:sz="0" w:space="0" w:color="auto"/>
      </w:divBdr>
    </w:div>
    <w:div w:id="1416977028">
      <w:bodyDiv w:val="1"/>
      <w:marLeft w:val="0"/>
      <w:marRight w:val="0"/>
      <w:marTop w:val="0"/>
      <w:marBottom w:val="0"/>
      <w:divBdr>
        <w:top w:val="none" w:sz="0" w:space="0" w:color="auto"/>
        <w:left w:val="none" w:sz="0" w:space="0" w:color="auto"/>
        <w:bottom w:val="none" w:sz="0" w:space="0" w:color="auto"/>
        <w:right w:val="none" w:sz="0" w:space="0" w:color="auto"/>
      </w:divBdr>
    </w:div>
    <w:div w:id="1417095431">
      <w:bodyDiv w:val="1"/>
      <w:marLeft w:val="0"/>
      <w:marRight w:val="0"/>
      <w:marTop w:val="0"/>
      <w:marBottom w:val="0"/>
      <w:divBdr>
        <w:top w:val="none" w:sz="0" w:space="0" w:color="auto"/>
        <w:left w:val="none" w:sz="0" w:space="0" w:color="auto"/>
        <w:bottom w:val="none" w:sz="0" w:space="0" w:color="auto"/>
        <w:right w:val="none" w:sz="0" w:space="0" w:color="auto"/>
      </w:divBdr>
    </w:div>
    <w:div w:id="1417173230">
      <w:bodyDiv w:val="1"/>
      <w:marLeft w:val="0"/>
      <w:marRight w:val="0"/>
      <w:marTop w:val="0"/>
      <w:marBottom w:val="0"/>
      <w:divBdr>
        <w:top w:val="none" w:sz="0" w:space="0" w:color="auto"/>
        <w:left w:val="none" w:sz="0" w:space="0" w:color="auto"/>
        <w:bottom w:val="none" w:sz="0" w:space="0" w:color="auto"/>
        <w:right w:val="none" w:sz="0" w:space="0" w:color="auto"/>
      </w:divBdr>
    </w:div>
    <w:div w:id="1417824438">
      <w:bodyDiv w:val="1"/>
      <w:marLeft w:val="0"/>
      <w:marRight w:val="0"/>
      <w:marTop w:val="0"/>
      <w:marBottom w:val="0"/>
      <w:divBdr>
        <w:top w:val="none" w:sz="0" w:space="0" w:color="auto"/>
        <w:left w:val="none" w:sz="0" w:space="0" w:color="auto"/>
        <w:bottom w:val="none" w:sz="0" w:space="0" w:color="auto"/>
        <w:right w:val="none" w:sz="0" w:space="0" w:color="auto"/>
      </w:divBdr>
    </w:div>
    <w:div w:id="1417901196">
      <w:bodyDiv w:val="1"/>
      <w:marLeft w:val="0"/>
      <w:marRight w:val="0"/>
      <w:marTop w:val="0"/>
      <w:marBottom w:val="0"/>
      <w:divBdr>
        <w:top w:val="none" w:sz="0" w:space="0" w:color="auto"/>
        <w:left w:val="none" w:sz="0" w:space="0" w:color="auto"/>
        <w:bottom w:val="none" w:sz="0" w:space="0" w:color="auto"/>
        <w:right w:val="none" w:sz="0" w:space="0" w:color="auto"/>
      </w:divBdr>
    </w:div>
    <w:div w:id="1418096321">
      <w:bodyDiv w:val="1"/>
      <w:marLeft w:val="0"/>
      <w:marRight w:val="0"/>
      <w:marTop w:val="0"/>
      <w:marBottom w:val="0"/>
      <w:divBdr>
        <w:top w:val="none" w:sz="0" w:space="0" w:color="auto"/>
        <w:left w:val="none" w:sz="0" w:space="0" w:color="auto"/>
        <w:bottom w:val="none" w:sz="0" w:space="0" w:color="auto"/>
        <w:right w:val="none" w:sz="0" w:space="0" w:color="auto"/>
      </w:divBdr>
    </w:div>
    <w:div w:id="1418288345">
      <w:bodyDiv w:val="1"/>
      <w:marLeft w:val="0"/>
      <w:marRight w:val="0"/>
      <w:marTop w:val="0"/>
      <w:marBottom w:val="0"/>
      <w:divBdr>
        <w:top w:val="none" w:sz="0" w:space="0" w:color="auto"/>
        <w:left w:val="none" w:sz="0" w:space="0" w:color="auto"/>
        <w:bottom w:val="none" w:sz="0" w:space="0" w:color="auto"/>
        <w:right w:val="none" w:sz="0" w:space="0" w:color="auto"/>
      </w:divBdr>
    </w:div>
    <w:div w:id="1418791285">
      <w:bodyDiv w:val="1"/>
      <w:marLeft w:val="0"/>
      <w:marRight w:val="0"/>
      <w:marTop w:val="0"/>
      <w:marBottom w:val="0"/>
      <w:divBdr>
        <w:top w:val="none" w:sz="0" w:space="0" w:color="auto"/>
        <w:left w:val="none" w:sz="0" w:space="0" w:color="auto"/>
        <w:bottom w:val="none" w:sz="0" w:space="0" w:color="auto"/>
        <w:right w:val="none" w:sz="0" w:space="0" w:color="auto"/>
      </w:divBdr>
    </w:div>
    <w:div w:id="1419016146">
      <w:bodyDiv w:val="1"/>
      <w:marLeft w:val="0"/>
      <w:marRight w:val="0"/>
      <w:marTop w:val="0"/>
      <w:marBottom w:val="0"/>
      <w:divBdr>
        <w:top w:val="none" w:sz="0" w:space="0" w:color="auto"/>
        <w:left w:val="none" w:sz="0" w:space="0" w:color="auto"/>
        <w:bottom w:val="none" w:sz="0" w:space="0" w:color="auto"/>
        <w:right w:val="none" w:sz="0" w:space="0" w:color="auto"/>
      </w:divBdr>
    </w:div>
    <w:div w:id="1419211703">
      <w:bodyDiv w:val="1"/>
      <w:marLeft w:val="0"/>
      <w:marRight w:val="0"/>
      <w:marTop w:val="0"/>
      <w:marBottom w:val="0"/>
      <w:divBdr>
        <w:top w:val="none" w:sz="0" w:space="0" w:color="auto"/>
        <w:left w:val="none" w:sz="0" w:space="0" w:color="auto"/>
        <w:bottom w:val="none" w:sz="0" w:space="0" w:color="auto"/>
        <w:right w:val="none" w:sz="0" w:space="0" w:color="auto"/>
      </w:divBdr>
    </w:div>
    <w:div w:id="1420177927">
      <w:bodyDiv w:val="1"/>
      <w:marLeft w:val="0"/>
      <w:marRight w:val="0"/>
      <w:marTop w:val="0"/>
      <w:marBottom w:val="0"/>
      <w:divBdr>
        <w:top w:val="none" w:sz="0" w:space="0" w:color="auto"/>
        <w:left w:val="none" w:sz="0" w:space="0" w:color="auto"/>
        <w:bottom w:val="none" w:sz="0" w:space="0" w:color="auto"/>
        <w:right w:val="none" w:sz="0" w:space="0" w:color="auto"/>
      </w:divBdr>
    </w:div>
    <w:div w:id="1420373677">
      <w:bodyDiv w:val="1"/>
      <w:marLeft w:val="0"/>
      <w:marRight w:val="0"/>
      <w:marTop w:val="0"/>
      <w:marBottom w:val="0"/>
      <w:divBdr>
        <w:top w:val="none" w:sz="0" w:space="0" w:color="auto"/>
        <w:left w:val="none" w:sz="0" w:space="0" w:color="auto"/>
        <w:bottom w:val="none" w:sz="0" w:space="0" w:color="auto"/>
        <w:right w:val="none" w:sz="0" w:space="0" w:color="auto"/>
      </w:divBdr>
    </w:div>
    <w:div w:id="1421218016">
      <w:bodyDiv w:val="1"/>
      <w:marLeft w:val="0"/>
      <w:marRight w:val="0"/>
      <w:marTop w:val="0"/>
      <w:marBottom w:val="0"/>
      <w:divBdr>
        <w:top w:val="none" w:sz="0" w:space="0" w:color="auto"/>
        <w:left w:val="none" w:sz="0" w:space="0" w:color="auto"/>
        <w:bottom w:val="none" w:sz="0" w:space="0" w:color="auto"/>
        <w:right w:val="none" w:sz="0" w:space="0" w:color="auto"/>
      </w:divBdr>
    </w:div>
    <w:div w:id="1421753550">
      <w:bodyDiv w:val="1"/>
      <w:marLeft w:val="0"/>
      <w:marRight w:val="0"/>
      <w:marTop w:val="0"/>
      <w:marBottom w:val="0"/>
      <w:divBdr>
        <w:top w:val="none" w:sz="0" w:space="0" w:color="auto"/>
        <w:left w:val="none" w:sz="0" w:space="0" w:color="auto"/>
        <w:bottom w:val="none" w:sz="0" w:space="0" w:color="auto"/>
        <w:right w:val="none" w:sz="0" w:space="0" w:color="auto"/>
      </w:divBdr>
    </w:div>
    <w:div w:id="1422141642">
      <w:bodyDiv w:val="1"/>
      <w:marLeft w:val="0"/>
      <w:marRight w:val="0"/>
      <w:marTop w:val="0"/>
      <w:marBottom w:val="0"/>
      <w:divBdr>
        <w:top w:val="none" w:sz="0" w:space="0" w:color="auto"/>
        <w:left w:val="none" w:sz="0" w:space="0" w:color="auto"/>
        <w:bottom w:val="none" w:sz="0" w:space="0" w:color="auto"/>
        <w:right w:val="none" w:sz="0" w:space="0" w:color="auto"/>
      </w:divBdr>
    </w:div>
    <w:div w:id="1422141903">
      <w:bodyDiv w:val="1"/>
      <w:marLeft w:val="0"/>
      <w:marRight w:val="0"/>
      <w:marTop w:val="0"/>
      <w:marBottom w:val="0"/>
      <w:divBdr>
        <w:top w:val="none" w:sz="0" w:space="0" w:color="auto"/>
        <w:left w:val="none" w:sz="0" w:space="0" w:color="auto"/>
        <w:bottom w:val="none" w:sz="0" w:space="0" w:color="auto"/>
        <w:right w:val="none" w:sz="0" w:space="0" w:color="auto"/>
      </w:divBdr>
    </w:div>
    <w:div w:id="1422794402">
      <w:bodyDiv w:val="1"/>
      <w:marLeft w:val="0"/>
      <w:marRight w:val="0"/>
      <w:marTop w:val="0"/>
      <w:marBottom w:val="0"/>
      <w:divBdr>
        <w:top w:val="none" w:sz="0" w:space="0" w:color="auto"/>
        <w:left w:val="none" w:sz="0" w:space="0" w:color="auto"/>
        <w:bottom w:val="none" w:sz="0" w:space="0" w:color="auto"/>
        <w:right w:val="none" w:sz="0" w:space="0" w:color="auto"/>
      </w:divBdr>
    </w:div>
    <w:div w:id="1422986347">
      <w:bodyDiv w:val="1"/>
      <w:marLeft w:val="0"/>
      <w:marRight w:val="0"/>
      <w:marTop w:val="0"/>
      <w:marBottom w:val="0"/>
      <w:divBdr>
        <w:top w:val="none" w:sz="0" w:space="0" w:color="auto"/>
        <w:left w:val="none" w:sz="0" w:space="0" w:color="auto"/>
        <w:bottom w:val="none" w:sz="0" w:space="0" w:color="auto"/>
        <w:right w:val="none" w:sz="0" w:space="0" w:color="auto"/>
      </w:divBdr>
    </w:div>
    <w:div w:id="1423067676">
      <w:bodyDiv w:val="1"/>
      <w:marLeft w:val="0"/>
      <w:marRight w:val="0"/>
      <w:marTop w:val="0"/>
      <w:marBottom w:val="0"/>
      <w:divBdr>
        <w:top w:val="none" w:sz="0" w:space="0" w:color="auto"/>
        <w:left w:val="none" w:sz="0" w:space="0" w:color="auto"/>
        <w:bottom w:val="none" w:sz="0" w:space="0" w:color="auto"/>
        <w:right w:val="none" w:sz="0" w:space="0" w:color="auto"/>
      </w:divBdr>
    </w:div>
    <w:div w:id="1423918825">
      <w:bodyDiv w:val="1"/>
      <w:marLeft w:val="0"/>
      <w:marRight w:val="0"/>
      <w:marTop w:val="0"/>
      <w:marBottom w:val="0"/>
      <w:divBdr>
        <w:top w:val="none" w:sz="0" w:space="0" w:color="auto"/>
        <w:left w:val="none" w:sz="0" w:space="0" w:color="auto"/>
        <w:bottom w:val="none" w:sz="0" w:space="0" w:color="auto"/>
        <w:right w:val="none" w:sz="0" w:space="0" w:color="auto"/>
      </w:divBdr>
    </w:div>
    <w:div w:id="1424108464">
      <w:bodyDiv w:val="1"/>
      <w:marLeft w:val="0"/>
      <w:marRight w:val="0"/>
      <w:marTop w:val="0"/>
      <w:marBottom w:val="0"/>
      <w:divBdr>
        <w:top w:val="none" w:sz="0" w:space="0" w:color="auto"/>
        <w:left w:val="none" w:sz="0" w:space="0" w:color="auto"/>
        <w:bottom w:val="none" w:sz="0" w:space="0" w:color="auto"/>
        <w:right w:val="none" w:sz="0" w:space="0" w:color="auto"/>
      </w:divBdr>
    </w:div>
    <w:div w:id="1424229907">
      <w:bodyDiv w:val="1"/>
      <w:marLeft w:val="0"/>
      <w:marRight w:val="0"/>
      <w:marTop w:val="0"/>
      <w:marBottom w:val="0"/>
      <w:divBdr>
        <w:top w:val="none" w:sz="0" w:space="0" w:color="auto"/>
        <w:left w:val="none" w:sz="0" w:space="0" w:color="auto"/>
        <w:bottom w:val="none" w:sz="0" w:space="0" w:color="auto"/>
        <w:right w:val="none" w:sz="0" w:space="0" w:color="auto"/>
      </w:divBdr>
    </w:div>
    <w:div w:id="1424497954">
      <w:bodyDiv w:val="1"/>
      <w:marLeft w:val="0"/>
      <w:marRight w:val="0"/>
      <w:marTop w:val="0"/>
      <w:marBottom w:val="0"/>
      <w:divBdr>
        <w:top w:val="none" w:sz="0" w:space="0" w:color="auto"/>
        <w:left w:val="none" w:sz="0" w:space="0" w:color="auto"/>
        <w:bottom w:val="none" w:sz="0" w:space="0" w:color="auto"/>
        <w:right w:val="none" w:sz="0" w:space="0" w:color="auto"/>
      </w:divBdr>
    </w:div>
    <w:div w:id="1424960625">
      <w:bodyDiv w:val="1"/>
      <w:marLeft w:val="0"/>
      <w:marRight w:val="0"/>
      <w:marTop w:val="0"/>
      <w:marBottom w:val="0"/>
      <w:divBdr>
        <w:top w:val="none" w:sz="0" w:space="0" w:color="auto"/>
        <w:left w:val="none" w:sz="0" w:space="0" w:color="auto"/>
        <w:bottom w:val="none" w:sz="0" w:space="0" w:color="auto"/>
        <w:right w:val="none" w:sz="0" w:space="0" w:color="auto"/>
      </w:divBdr>
    </w:div>
    <w:div w:id="1426149138">
      <w:bodyDiv w:val="1"/>
      <w:marLeft w:val="0"/>
      <w:marRight w:val="0"/>
      <w:marTop w:val="0"/>
      <w:marBottom w:val="0"/>
      <w:divBdr>
        <w:top w:val="none" w:sz="0" w:space="0" w:color="auto"/>
        <w:left w:val="none" w:sz="0" w:space="0" w:color="auto"/>
        <w:bottom w:val="none" w:sz="0" w:space="0" w:color="auto"/>
        <w:right w:val="none" w:sz="0" w:space="0" w:color="auto"/>
      </w:divBdr>
    </w:div>
    <w:div w:id="1426540321">
      <w:bodyDiv w:val="1"/>
      <w:marLeft w:val="0"/>
      <w:marRight w:val="0"/>
      <w:marTop w:val="0"/>
      <w:marBottom w:val="0"/>
      <w:divBdr>
        <w:top w:val="none" w:sz="0" w:space="0" w:color="auto"/>
        <w:left w:val="none" w:sz="0" w:space="0" w:color="auto"/>
        <w:bottom w:val="none" w:sz="0" w:space="0" w:color="auto"/>
        <w:right w:val="none" w:sz="0" w:space="0" w:color="auto"/>
      </w:divBdr>
    </w:div>
    <w:div w:id="1426998071">
      <w:bodyDiv w:val="1"/>
      <w:marLeft w:val="0"/>
      <w:marRight w:val="0"/>
      <w:marTop w:val="0"/>
      <w:marBottom w:val="0"/>
      <w:divBdr>
        <w:top w:val="none" w:sz="0" w:space="0" w:color="auto"/>
        <w:left w:val="none" w:sz="0" w:space="0" w:color="auto"/>
        <w:bottom w:val="none" w:sz="0" w:space="0" w:color="auto"/>
        <w:right w:val="none" w:sz="0" w:space="0" w:color="auto"/>
      </w:divBdr>
    </w:div>
    <w:div w:id="1427189890">
      <w:bodyDiv w:val="1"/>
      <w:marLeft w:val="0"/>
      <w:marRight w:val="0"/>
      <w:marTop w:val="0"/>
      <w:marBottom w:val="0"/>
      <w:divBdr>
        <w:top w:val="none" w:sz="0" w:space="0" w:color="auto"/>
        <w:left w:val="none" w:sz="0" w:space="0" w:color="auto"/>
        <w:bottom w:val="none" w:sz="0" w:space="0" w:color="auto"/>
        <w:right w:val="none" w:sz="0" w:space="0" w:color="auto"/>
      </w:divBdr>
    </w:div>
    <w:div w:id="1428236872">
      <w:bodyDiv w:val="1"/>
      <w:marLeft w:val="0"/>
      <w:marRight w:val="0"/>
      <w:marTop w:val="0"/>
      <w:marBottom w:val="0"/>
      <w:divBdr>
        <w:top w:val="none" w:sz="0" w:space="0" w:color="auto"/>
        <w:left w:val="none" w:sz="0" w:space="0" w:color="auto"/>
        <w:bottom w:val="none" w:sz="0" w:space="0" w:color="auto"/>
        <w:right w:val="none" w:sz="0" w:space="0" w:color="auto"/>
      </w:divBdr>
    </w:div>
    <w:div w:id="1428501425">
      <w:bodyDiv w:val="1"/>
      <w:marLeft w:val="0"/>
      <w:marRight w:val="0"/>
      <w:marTop w:val="0"/>
      <w:marBottom w:val="0"/>
      <w:divBdr>
        <w:top w:val="none" w:sz="0" w:space="0" w:color="auto"/>
        <w:left w:val="none" w:sz="0" w:space="0" w:color="auto"/>
        <w:bottom w:val="none" w:sz="0" w:space="0" w:color="auto"/>
        <w:right w:val="none" w:sz="0" w:space="0" w:color="auto"/>
      </w:divBdr>
    </w:div>
    <w:div w:id="1428884665">
      <w:bodyDiv w:val="1"/>
      <w:marLeft w:val="0"/>
      <w:marRight w:val="0"/>
      <w:marTop w:val="0"/>
      <w:marBottom w:val="0"/>
      <w:divBdr>
        <w:top w:val="none" w:sz="0" w:space="0" w:color="auto"/>
        <w:left w:val="none" w:sz="0" w:space="0" w:color="auto"/>
        <w:bottom w:val="none" w:sz="0" w:space="0" w:color="auto"/>
        <w:right w:val="none" w:sz="0" w:space="0" w:color="auto"/>
      </w:divBdr>
    </w:div>
    <w:div w:id="1428888973">
      <w:bodyDiv w:val="1"/>
      <w:marLeft w:val="0"/>
      <w:marRight w:val="0"/>
      <w:marTop w:val="0"/>
      <w:marBottom w:val="0"/>
      <w:divBdr>
        <w:top w:val="none" w:sz="0" w:space="0" w:color="auto"/>
        <w:left w:val="none" w:sz="0" w:space="0" w:color="auto"/>
        <w:bottom w:val="none" w:sz="0" w:space="0" w:color="auto"/>
        <w:right w:val="none" w:sz="0" w:space="0" w:color="auto"/>
      </w:divBdr>
    </w:div>
    <w:div w:id="1429155474">
      <w:bodyDiv w:val="1"/>
      <w:marLeft w:val="0"/>
      <w:marRight w:val="0"/>
      <w:marTop w:val="0"/>
      <w:marBottom w:val="0"/>
      <w:divBdr>
        <w:top w:val="none" w:sz="0" w:space="0" w:color="auto"/>
        <w:left w:val="none" w:sz="0" w:space="0" w:color="auto"/>
        <w:bottom w:val="none" w:sz="0" w:space="0" w:color="auto"/>
        <w:right w:val="none" w:sz="0" w:space="0" w:color="auto"/>
      </w:divBdr>
    </w:div>
    <w:div w:id="1429352645">
      <w:bodyDiv w:val="1"/>
      <w:marLeft w:val="0"/>
      <w:marRight w:val="0"/>
      <w:marTop w:val="0"/>
      <w:marBottom w:val="0"/>
      <w:divBdr>
        <w:top w:val="none" w:sz="0" w:space="0" w:color="auto"/>
        <w:left w:val="none" w:sz="0" w:space="0" w:color="auto"/>
        <w:bottom w:val="none" w:sz="0" w:space="0" w:color="auto"/>
        <w:right w:val="none" w:sz="0" w:space="0" w:color="auto"/>
      </w:divBdr>
    </w:div>
    <w:div w:id="1430197223">
      <w:bodyDiv w:val="1"/>
      <w:marLeft w:val="0"/>
      <w:marRight w:val="0"/>
      <w:marTop w:val="0"/>
      <w:marBottom w:val="0"/>
      <w:divBdr>
        <w:top w:val="none" w:sz="0" w:space="0" w:color="auto"/>
        <w:left w:val="none" w:sz="0" w:space="0" w:color="auto"/>
        <w:bottom w:val="none" w:sz="0" w:space="0" w:color="auto"/>
        <w:right w:val="none" w:sz="0" w:space="0" w:color="auto"/>
      </w:divBdr>
    </w:div>
    <w:div w:id="1430853848">
      <w:bodyDiv w:val="1"/>
      <w:marLeft w:val="0"/>
      <w:marRight w:val="0"/>
      <w:marTop w:val="0"/>
      <w:marBottom w:val="0"/>
      <w:divBdr>
        <w:top w:val="none" w:sz="0" w:space="0" w:color="auto"/>
        <w:left w:val="none" w:sz="0" w:space="0" w:color="auto"/>
        <w:bottom w:val="none" w:sz="0" w:space="0" w:color="auto"/>
        <w:right w:val="none" w:sz="0" w:space="0" w:color="auto"/>
      </w:divBdr>
    </w:div>
    <w:div w:id="1430930887">
      <w:bodyDiv w:val="1"/>
      <w:marLeft w:val="0"/>
      <w:marRight w:val="0"/>
      <w:marTop w:val="0"/>
      <w:marBottom w:val="0"/>
      <w:divBdr>
        <w:top w:val="none" w:sz="0" w:space="0" w:color="auto"/>
        <w:left w:val="none" w:sz="0" w:space="0" w:color="auto"/>
        <w:bottom w:val="none" w:sz="0" w:space="0" w:color="auto"/>
        <w:right w:val="none" w:sz="0" w:space="0" w:color="auto"/>
      </w:divBdr>
    </w:div>
    <w:div w:id="1431462943">
      <w:bodyDiv w:val="1"/>
      <w:marLeft w:val="0"/>
      <w:marRight w:val="0"/>
      <w:marTop w:val="0"/>
      <w:marBottom w:val="0"/>
      <w:divBdr>
        <w:top w:val="none" w:sz="0" w:space="0" w:color="auto"/>
        <w:left w:val="none" w:sz="0" w:space="0" w:color="auto"/>
        <w:bottom w:val="none" w:sz="0" w:space="0" w:color="auto"/>
        <w:right w:val="none" w:sz="0" w:space="0" w:color="auto"/>
      </w:divBdr>
    </w:div>
    <w:div w:id="1431660131">
      <w:bodyDiv w:val="1"/>
      <w:marLeft w:val="0"/>
      <w:marRight w:val="0"/>
      <w:marTop w:val="0"/>
      <w:marBottom w:val="0"/>
      <w:divBdr>
        <w:top w:val="none" w:sz="0" w:space="0" w:color="auto"/>
        <w:left w:val="none" w:sz="0" w:space="0" w:color="auto"/>
        <w:bottom w:val="none" w:sz="0" w:space="0" w:color="auto"/>
        <w:right w:val="none" w:sz="0" w:space="0" w:color="auto"/>
      </w:divBdr>
      <w:divsChild>
        <w:div w:id="695472928">
          <w:marLeft w:val="0"/>
          <w:marRight w:val="0"/>
          <w:marTop w:val="0"/>
          <w:marBottom w:val="0"/>
          <w:divBdr>
            <w:top w:val="none" w:sz="0" w:space="0" w:color="auto"/>
            <w:left w:val="none" w:sz="0" w:space="0" w:color="auto"/>
            <w:bottom w:val="none" w:sz="0" w:space="0" w:color="auto"/>
            <w:right w:val="none" w:sz="0" w:space="0" w:color="auto"/>
          </w:divBdr>
        </w:div>
        <w:div w:id="1787969581">
          <w:marLeft w:val="0"/>
          <w:marRight w:val="0"/>
          <w:marTop w:val="0"/>
          <w:marBottom w:val="0"/>
          <w:divBdr>
            <w:top w:val="none" w:sz="0" w:space="0" w:color="auto"/>
            <w:left w:val="none" w:sz="0" w:space="0" w:color="auto"/>
            <w:bottom w:val="none" w:sz="0" w:space="0" w:color="auto"/>
            <w:right w:val="none" w:sz="0" w:space="0" w:color="auto"/>
          </w:divBdr>
        </w:div>
        <w:div w:id="1426919849">
          <w:marLeft w:val="0"/>
          <w:marRight w:val="0"/>
          <w:marTop w:val="0"/>
          <w:marBottom w:val="0"/>
          <w:divBdr>
            <w:top w:val="none" w:sz="0" w:space="0" w:color="auto"/>
            <w:left w:val="none" w:sz="0" w:space="0" w:color="auto"/>
            <w:bottom w:val="none" w:sz="0" w:space="0" w:color="auto"/>
            <w:right w:val="none" w:sz="0" w:space="0" w:color="auto"/>
          </w:divBdr>
        </w:div>
        <w:div w:id="1914660718">
          <w:marLeft w:val="0"/>
          <w:marRight w:val="0"/>
          <w:marTop w:val="0"/>
          <w:marBottom w:val="0"/>
          <w:divBdr>
            <w:top w:val="none" w:sz="0" w:space="0" w:color="auto"/>
            <w:left w:val="none" w:sz="0" w:space="0" w:color="auto"/>
            <w:bottom w:val="none" w:sz="0" w:space="0" w:color="auto"/>
            <w:right w:val="none" w:sz="0" w:space="0" w:color="auto"/>
          </w:divBdr>
        </w:div>
        <w:div w:id="785546484">
          <w:marLeft w:val="0"/>
          <w:marRight w:val="0"/>
          <w:marTop w:val="0"/>
          <w:marBottom w:val="0"/>
          <w:divBdr>
            <w:top w:val="none" w:sz="0" w:space="0" w:color="auto"/>
            <w:left w:val="none" w:sz="0" w:space="0" w:color="auto"/>
            <w:bottom w:val="none" w:sz="0" w:space="0" w:color="auto"/>
            <w:right w:val="none" w:sz="0" w:space="0" w:color="auto"/>
          </w:divBdr>
        </w:div>
        <w:div w:id="918637765">
          <w:marLeft w:val="0"/>
          <w:marRight w:val="0"/>
          <w:marTop w:val="0"/>
          <w:marBottom w:val="0"/>
          <w:divBdr>
            <w:top w:val="none" w:sz="0" w:space="0" w:color="auto"/>
            <w:left w:val="none" w:sz="0" w:space="0" w:color="auto"/>
            <w:bottom w:val="none" w:sz="0" w:space="0" w:color="auto"/>
            <w:right w:val="none" w:sz="0" w:space="0" w:color="auto"/>
          </w:divBdr>
        </w:div>
        <w:div w:id="156849580">
          <w:marLeft w:val="0"/>
          <w:marRight w:val="0"/>
          <w:marTop w:val="0"/>
          <w:marBottom w:val="0"/>
          <w:divBdr>
            <w:top w:val="none" w:sz="0" w:space="0" w:color="auto"/>
            <w:left w:val="none" w:sz="0" w:space="0" w:color="auto"/>
            <w:bottom w:val="none" w:sz="0" w:space="0" w:color="auto"/>
            <w:right w:val="none" w:sz="0" w:space="0" w:color="auto"/>
          </w:divBdr>
        </w:div>
        <w:div w:id="1790514823">
          <w:marLeft w:val="0"/>
          <w:marRight w:val="0"/>
          <w:marTop w:val="0"/>
          <w:marBottom w:val="0"/>
          <w:divBdr>
            <w:top w:val="none" w:sz="0" w:space="0" w:color="auto"/>
            <w:left w:val="none" w:sz="0" w:space="0" w:color="auto"/>
            <w:bottom w:val="none" w:sz="0" w:space="0" w:color="auto"/>
            <w:right w:val="none" w:sz="0" w:space="0" w:color="auto"/>
          </w:divBdr>
        </w:div>
        <w:div w:id="17390991">
          <w:marLeft w:val="0"/>
          <w:marRight w:val="0"/>
          <w:marTop w:val="0"/>
          <w:marBottom w:val="0"/>
          <w:divBdr>
            <w:top w:val="none" w:sz="0" w:space="0" w:color="auto"/>
            <w:left w:val="none" w:sz="0" w:space="0" w:color="auto"/>
            <w:bottom w:val="none" w:sz="0" w:space="0" w:color="auto"/>
            <w:right w:val="none" w:sz="0" w:space="0" w:color="auto"/>
          </w:divBdr>
        </w:div>
        <w:div w:id="471144182">
          <w:marLeft w:val="0"/>
          <w:marRight w:val="0"/>
          <w:marTop w:val="0"/>
          <w:marBottom w:val="0"/>
          <w:divBdr>
            <w:top w:val="none" w:sz="0" w:space="0" w:color="auto"/>
            <w:left w:val="none" w:sz="0" w:space="0" w:color="auto"/>
            <w:bottom w:val="none" w:sz="0" w:space="0" w:color="auto"/>
            <w:right w:val="none" w:sz="0" w:space="0" w:color="auto"/>
          </w:divBdr>
        </w:div>
        <w:div w:id="912010006">
          <w:marLeft w:val="0"/>
          <w:marRight w:val="0"/>
          <w:marTop w:val="0"/>
          <w:marBottom w:val="0"/>
          <w:divBdr>
            <w:top w:val="none" w:sz="0" w:space="0" w:color="auto"/>
            <w:left w:val="none" w:sz="0" w:space="0" w:color="auto"/>
            <w:bottom w:val="none" w:sz="0" w:space="0" w:color="auto"/>
            <w:right w:val="none" w:sz="0" w:space="0" w:color="auto"/>
          </w:divBdr>
        </w:div>
        <w:div w:id="1078602093">
          <w:marLeft w:val="0"/>
          <w:marRight w:val="0"/>
          <w:marTop w:val="0"/>
          <w:marBottom w:val="0"/>
          <w:divBdr>
            <w:top w:val="none" w:sz="0" w:space="0" w:color="auto"/>
            <w:left w:val="none" w:sz="0" w:space="0" w:color="auto"/>
            <w:bottom w:val="none" w:sz="0" w:space="0" w:color="auto"/>
            <w:right w:val="none" w:sz="0" w:space="0" w:color="auto"/>
          </w:divBdr>
        </w:div>
        <w:div w:id="1938638834">
          <w:marLeft w:val="0"/>
          <w:marRight w:val="0"/>
          <w:marTop w:val="0"/>
          <w:marBottom w:val="0"/>
          <w:divBdr>
            <w:top w:val="none" w:sz="0" w:space="0" w:color="auto"/>
            <w:left w:val="none" w:sz="0" w:space="0" w:color="auto"/>
            <w:bottom w:val="none" w:sz="0" w:space="0" w:color="auto"/>
            <w:right w:val="none" w:sz="0" w:space="0" w:color="auto"/>
          </w:divBdr>
        </w:div>
        <w:div w:id="474489603">
          <w:marLeft w:val="0"/>
          <w:marRight w:val="0"/>
          <w:marTop w:val="0"/>
          <w:marBottom w:val="0"/>
          <w:divBdr>
            <w:top w:val="none" w:sz="0" w:space="0" w:color="auto"/>
            <w:left w:val="none" w:sz="0" w:space="0" w:color="auto"/>
            <w:bottom w:val="none" w:sz="0" w:space="0" w:color="auto"/>
            <w:right w:val="none" w:sz="0" w:space="0" w:color="auto"/>
          </w:divBdr>
        </w:div>
        <w:div w:id="548497377">
          <w:marLeft w:val="0"/>
          <w:marRight w:val="0"/>
          <w:marTop w:val="0"/>
          <w:marBottom w:val="0"/>
          <w:divBdr>
            <w:top w:val="none" w:sz="0" w:space="0" w:color="auto"/>
            <w:left w:val="none" w:sz="0" w:space="0" w:color="auto"/>
            <w:bottom w:val="none" w:sz="0" w:space="0" w:color="auto"/>
            <w:right w:val="none" w:sz="0" w:space="0" w:color="auto"/>
          </w:divBdr>
        </w:div>
        <w:div w:id="227351640">
          <w:marLeft w:val="0"/>
          <w:marRight w:val="0"/>
          <w:marTop w:val="0"/>
          <w:marBottom w:val="0"/>
          <w:divBdr>
            <w:top w:val="none" w:sz="0" w:space="0" w:color="auto"/>
            <w:left w:val="none" w:sz="0" w:space="0" w:color="auto"/>
            <w:bottom w:val="none" w:sz="0" w:space="0" w:color="auto"/>
            <w:right w:val="none" w:sz="0" w:space="0" w:color="auto"/>
          </w:divBdr>
        </w:div>
        <w:div w:id="1178731455">
          <w:marLeft w:val="0"/>
          <w:marRight w:val="0"/>
          <w:marTop w:val="0"/>
          <w:marBottom w:val="0"/>
          <w:divBdr>
            <w:top w:val="none" w:sz="0" w:space="0" w:color="auto"/>
            <w:left w:val="none" w:sz="0" w:space="0" w:color="auto"/>
            <w:bottom w:val="none" w:sz="0" w:space="0" w:color="auto"/>
            <w:right w:val="none" w:sz="0" w:space="0" w:color="auto"/>
          </w:divBdr>
        </w:div>
        <w:div w:id="1613585962">
          <w:marLeft w:val="0"/>
          <w:marRight w:val="0"/>
          <w:marTop w:val="0"/>
          <w:marBottom w:val="0"/>
          <w:divBdr>
            <w:top w:val="none" w:sz="0" w:space="0" w:color="auto"/>
            <w:left w:val="none" w:sz="0" w:space="0" w:color="auto"/>
            <w:bottom w:val="none" w:sz="0" w:space="0" w:color="auto"/>
            <w:right w:val="none" w:sz="0" w:space="0" w:color="auto"/>
          </w:divBdr>
        </w:div>
        <w:div w:id="578172626">
          <w:marLeft w:val="0"/>
          <w:marRight w:val="0"/>
          <w:marTop w:val="0"/>
          <w:marBottom w:val="0"/>
          <w:divBdr>
            <w:top w:val="none" w:sz="0" w:space="0" w:color="auto"/>
            <w:left w:val="none" w:sz="0" w:space="0" w:color="auto"/>
            <w:bottom w:val="none" w:sz="0" w:space="0" w:color="auto"/>
            <w:right w:val="none" w:sz="0" w:space="0" w:color="auto"/>
          </w:divBdr>
        </w:div>
        <w:div w:id="1667509982">
          <w:marLeft w:val="0"/>
          <w:marRight w:val="0"/>
          <w:marTop w:val="0"/>
          <w:marBottom w:val="0"/>
          <w:divBdr>
            <w:top w:val="none" w:sz="0" w:space="0" w:color="auto"/>
            <w:left w:val="none" w:sz="0" w:space="0" w:color="auto"/>
            <w:bottom w:val="none" w:sz="0" w:space="0" w:color="auto"/>
            <w:right w:val="none" w:sz="0" w:space="0" w:color="auto"/>
          </w:divBdr>
        </w:div>
        <w:div w:id="1118254799">
          <w:marLeft w:val="0"/>
          <w:marRight w:val="0"/>
          <w:marTop w:val="0"/>
          <w:marBottom w:val="0"/>
          <w:divBdr>
            <w:top w:val="none" w:sz="0" w:space="0" w:color="auto"/>
            <w:left w:val="none" w:sz="0" w:space="0" w:color="auto"/>
            <w:bottom w:val="none" w:sz="0" w:space="0" w:color="auto"/>
            <w:right w:val="none" w:sz="0" w:space="0" w:color="auto"/>
          </w:divBdr>
        </w:div>
        <w:div w:id="255554061">
          <w:marLeft w:val="0"/>
          <w:marRight w:val="0"/>
          <w:marTop w:val="0"/>
          <w:marBottom w:val="0"/>
          <w:divBdr>
            <w:top w:val="none" w:sz="0" w:space="0" w:color="auto"/>
            <w:left w:val="none" w:sz="0" w:space="0" w:color="auto"/>
            <w:bottom w:val="none" w:sz="0" w:space="0" w:color="auto"/>
            <w:right w:val="none" w:sz="0" w:space="0" w:color="auto"/>
          </w:divBdr>
        </w:div>
        <w:div w:id="355887171">
          <w:marLeft w:val="0"/>
          <w:marRight w:val="0"/>
          <w:marTop w:val="0"/>
          <w:marBottom w:val="0"/>
          <w:divBdr>
            <w:top w:val="none" w:sz="0" w:space="0" w:color="auto"/>
            <w:left w:val="none" w:sz="0" w:space="0" w:color="auto"/>
            <w:bottom w:val="none" w:sz="0" w:space="0" w:color="auto"/>
            <w:right w:val="none" w:sz="0" w:space="0" w:color="auto"/>
          </w:divBdr>
        </w:div>
        <w:div w:id="1896039865">
          <w:marLeft w:val="0"/>
          <w:marRight w:val="0"/>
          <w:marTop w:val="0"/>
          <w:marBottom w:val="0"/>
          <w:divBdr>
            <w:top w:val="none" w:sz="0" w:space="0" w:color="auto"/>
            <w:left w:val="none" w:sz="0" w:space="0" w:color="auto"/>
            <w:bottom w:val="none" w:sz="0" w:space="0" w:color="auto"/>
            <w:right w:val="none" w:sz="0" w:space="0" w:color="auto"/>
          </w:divBdr>
        </w:div>
        <w:div w:id="1129127558">
          <w:marLeft w:val="0"/>
          <w:marRight w:val="0"/>
          <w:marTop w:val="0"/>
          <w:marBottom w:val="0"/>
          <w:divBdr>
            <w:top w:val="none" w:sz="0" w:space="0" w:color="auto"/>
            <w:left w:val="none" w:sz="0" w:space="0" w:color="auto"/>
            <w:bottom w:val="none" w:sz="0" w:space="0" w:color="auto"/>
            <w:right w:val="none" w:sz="0" w:space="0" w:color="auto"/>
          </w:divBdr>
        </w:div>
        <w:div w:id="2092465725">
          <w:marLeft w:val="0"/>
          <w:marRight w:val="0"/>
          <w:marTop w:val="0"/>
          <w:marBottom w:val="0"/>
          <w:divBdr>
            <w:top w:val="none" w:sz="0" w:space="0" w:color="auto"/>
            <w:left w:val="none" w:sz="0" w:space="0" w:color="auto"/>
            <w:bottom w:val="none" w:sz="0" w:space="0" w:color="auto"/>
            <w:right w:val="none" w:sz="0" w:space="0" w:color="auto"/>
          </w:divBdr>
        </w:div>
        <w:div w:id="2067289476">
          <w:marLeft w:val="0"/>
          <w:marRight w:val="0"/>
          <w:marTop w:val="0"/>
          <w:marBottom w:val="0"/>
          <w:divBdr>
            <w:top w:val="none" w:sz="0" w:space="0" w:color="auto"/>
            <w:left w:val="none" w:sz="0" w:space="0" w:color="auto"/>
            <w:bottom w:val="none" w:sz="0" w:space="0" w:color="auto"/>
            <w:right w:val="none" w:sz="0" w:space="0" w:color="auto"/>
          </w:divBdr>
        </w:div>
        <w:div w:id="2068793982">
          <w:marLeft w:val="0"/>
          <w:marRight w:val="0"/>
          <w:marTop w:val="0"/>
          <w:marBottom w:val="0"/>
          <w:divBdr>
            <w:top w:val="none" w:sz="0" w:space="0" w:color="auto"/>
            <w:left w:val="none" w:sz="0" w:space="0" w:color="auto"/>
            <w:bottom w:val="none" w:sz="0" w:space="0" w:color="auto"/>
            <w:right w:val="none" w:sz="0" w:space="0" w:color="auto"/>
          </w:divBdr>
        </w:div>
        <w:div w:id="1839147213">
          <w:marLeft w:val="0"/>
          <w:marRight w:val="0"/>
          <w:marTop w:val="0"/>
          <w:marBottom w:val="0"/>
          <w:divBdr>
            <w:top w:val="none" w:sz="0" w:space="0" w:color="auto"/>
            <w:left w:val="none" w:sz="0" w:space="0" w:color="auto"/>
            <w:bottom w:val="none" w:sz="0" w:space="0" w:color="auto"/>
            <w:right w:val="none" w:sz="0" w:space="0" w:color="auto"/>
          </w:divBdr>
        </w:div>
        <w:div w:id="697659444">
          <w:marLeft w:val="0"/>
          <w:marRight w:val="0"/>
          <w:marTop w:val="0"/>
          <w:marBottom w:val="0"/>
          <w:divBdr>
            <w:top w:val="none" w:sz="0" w:space="0" w:color="auto"/>
            <w:left w:val="none" w:sz="0" w:space="0" w:color="auto"/>
            <w:bottom w:val="none" w:sz="0" w:space="0" w:color="auto"/>
            <w:right w:val="none" w:sz="0" w:space="0" w:color="auto"/>
          </w:divBdr>
        </w:div>
        <w:div w:id="135614272">
          <w:marLeft w:val="0"/>
          <w:marRight w:val="0"/>
          <w:marTop w:val="0"/>
          <w:marBottom w:val="0"/>
          <w:divBdr>
            <w:top w:val="none" w:sz="0" w:space="0" w:color="auto"/>
            <w:left w:val="none" w:sz="0" w:space="0" w:color="auto"/>
            <w:bottom w:val="none" w:sz="0" w:space="0" w:color="auto"/>
            <w:right w:val="none" w:sz="0" w:space="0" w:color="auto"/>
          </w:divBdr>
        </w:div>
        <w:div w:id="1791392600">
          <w:marLeft w:val="0"/>
          <w:marRight w:val="0"/>
          <w:marTop w:val="0"/>
          <w:marBottom w:val="0"/>
          <w:divBdr>
            <w:top w:val="none" w:sz="0" w:space="0" w:color="auto"/>
            <w:left w:val="none" w:sz="0" w:space="0" w:color="auto"/>
            <w:bottom w:val="none" w:sz="0" w:space="0" w:color="auto"/>
            <w:right w:val="none" w:sz="0" w:space="0" w:color="auto"/>
          </w:divBdr>
        </w:div>
        <w:div w:id="1690713936">
          <w:marLeft w:val="0"/>
          <w:marRight w:val="0"/>
          <w:marTop w:val="0"/>
          <w:marBottom w:val="0"/>
          <w:divBdr>
            <w:top w:val="none" w:sz="0" w:space="0" w:color="auto"/>
            <w:left w:val="none" w:sz="0" w:space="0" w:color="auto"/>
            <w:bottom w:val="none" w:sz="0" w:space="0" w:color="auto"/>
            <w:right w:val="none" w:sz="0" w:space="0" w:color="auto"/>
          </w:divBdr>
        </w:div>
        <w:div w:id="1950623406">
          <w:marLeft w:val="0"/>
          <w:marRight w:val="0"/>
          <w:marTop w:val="0"/>
          <w:marBottom w:val="0"/>
          <w:divBdr>
            <w:top w:val="none" w:sz="0" w:space="0" w:color="auto"/>
            <w:left w:val="none" w:sz="0" w:space="0" w:color="auto"/>
            <w:bottom w:val="none" w:sz="0" w:space="0" w:color="auto"/>
            <w:right w:val="none" w:sz="0" w:space="0" w:color="auto"/>
          </w:divBdr>
        </w:div>
        <w:div w:id="100338612">
          <w:marLeft w:val="0"/>
          <w:marRight w:val="0"/>
          <w:marTop w:val="0"/>
          <w:marBottom w:val="0"/>
          <w:divBdr>
            <w:top w:val="none" w:sz="0" w:space="0" w:color="auto"/>
            <w:left w:val="none" w:sz="0" w:space="0" w:color="auto"/>
            <w:bottom w:val="none" w:sz="0" w:space="0" w:color="auto"/>
            <w:right w:val="none" w:sz="0" w:space="0" w:color="auto"/>
          </w:divBdr>
        </w:div>
        <w:div w:id="1098597146">
          <w:marLeft w:val="0"/>
          <w:marRight w:val="0"/>
          <w:marTop w:val="0"/>
          <w:marBottom w:val="0"/>
          <w:divBdr>
            <w:top w:val="none" w:sz="0" w:space="0" w:color="auto"/>
            <w:left w:val="none" w:sz="0" w:space="0" w:color="auto"/>
            <w:bottom w:val="none" w:sz="0" w:space="0" w:color="auto"/>
            <w:right w:val="none" w:sz="0" w:space="0" w:color="auto"/>
          </w:divBdr>
        </w:div>
        <w:div w:id="311447394">
          <w:marLeft w:val="0"/>
          <w:marRight w:val="0"/>
          <w:marTop w:val="0"/>
          <w:marBottom w:val="0"/>
          <w:divBdr>
            <w:top w:val="none" w:sz="0" w:space="0" w:color="auto"/>
            <w:left w:val="none" w:sz="0" w:space="0" w:color="auto"/>
            <w:bottom w:val="none" w:sz="0" w:space="0" w:color="auto"/>
            <w:right w:val="none" w:sz="0" w:space="0" w:color="auto"/>
          </w:divBdr>
        </w:div>
        <w:div w:id="1721901630">
          <w:marLeft w:val="0"/>
          <w:marRight w:val="0"/>
          <w:marTop w:val="0"/>
          <w:marBottom w:val="0"/>
          <w:divBdr>
            <w:top w:val="none" w:sz="0" w:space="0" w:color="auto"/>
            <w:left w:val="none" w:sz="0" w:space="0" w:color="auto"/>
            <w:bottom w:val="none" w:sz="0" w:space="0" w:color="auto"/>
            <w:right w:val="none" w:sz="0" w:space="0" w:color="auto"/>
          </w:divBdr>
        </w:div>
        <w:div w:id="309797512">
          <w:marLeft w:val="0"/>
          <w:marRight w:val="0"/>
          <w:marTop w:val="0"/>
          <w:marBottom w:val="0"/>
          <w:divBdr>
            <w:top w:val="none" w:sz="0" w:space="0" w:color="auto"/>
            <w:left w:val="none" w:sz="0" w:space="0" w:color="auto"/>
            <w:bottom w:val="none" w:sz="0" w:space="0" w:color="auto"/>
            <w:right w:val="none" w:sz="0" w:space="0" w:color="auto"/>
          </w:divBdr>
        </w:div>
        <w:div w:id="455955193">
          <w:marLeft w:val="0"/>
          <w:marRight w:val="0"/>
          <w:marTop w:val="0"/>
          <w:marBottom w:val="0"/>
          <w:divBdr>
            <w:top w:val="none" w:sz="0" w:space="0" w:color="auto"/>
            <w:left w:val="none" w:sz="0" w:space="0" w:color="auto"/>
            <w:bottom w:val="none" w:sz="0" w:space="0" w:color="auto"/>
            <w:right w:val="none" w:sz="0" w:space="0" w:color="auto"/>
          </w:divBdr>
        </w:div>
        <w:div w:id="2091852717">
          <w:marLeft w:val="0"/>
          <w:marRight w:val="0"/>
          <w:marTop w:val="0"/>
          <w:marBottom w:val="0"/>
          <w:divBdr>
            <w:top w:val="none" w:sz="0" w:space="0" w:color="auto"/>
            <w:left w:val="none" w:sz="0" w:space="0" w:color="auto"/>
            <w:bottom w:val="none" w:sz="0" w:space="0" w:color="auto"/>
            <w:right w:val="none" w:sz="0" w:space="0" w:color="auto"/>
          </w:divBdr>
        </w:div>
        <w:div w:id="1052191462">
          <w:marLeft w:val="0"/>
          <w:marRight w:val="0"/>
          <w:marTop w:val="0"/>
          <w:marBottom w:val="0"/>
          <w:divBdr>
            <w:top w:val="none" w:sz="0" w:space="0" w:color="auto"/>
            <w:left w:val="none" w:sz="0" w:space="0" w:color="auto"/>
            <w:bottom w:val="none" w:sz="0" w:space="0" w:color="auto"/>
            <w:right w:val="none" w:sz="0" w:space="0" w:color="auto"/>
          </w:divBdr>
        </w:div>
        <w:div w:id="1634024485">
          <w:marLeft w:val="0"/>
          <w:marRight w:val="0"/>
          <w:marTop w:val="0"/>
          <w:marBottom w:val="0"/>
          <w:divBdr>
            <w:top w:val="none" w:sz="0" w:space="0" w:color="auto"/>
            <w:left w:val="none" w:sz="0" w:space="0" w:color="auto"/>
            <w:bottom w:val="none" w:sz="0" w:space="0" w:color="auto"/>
            <w:right w:val="none" w:sz="0" w:space="0" w:color="auto"/>
          </w:divBdr>
        </w:div>
        <w:div w:id="1570313023">
          <w:marLeft w:val="0"/>
          <w:marRight w:val="0"/>
          <w:marTop w:val="0"/>
          <w:marBottom w:val="0"/>
          <w:divBdr>
            <w:top w:val="none" w:sz="0" w:space="0" w:color="auto"/>
            <w:left w:val="none" w:sz="0" w:space="0" w:color="auto"/>
            <w:bottom w:val="none" w:sz="0" w:space="0" w:color="auto"/>
            <w:right w:val="none" w:sz="0" w:space="0" w:color="auto"/>
          </w:divBdr>
        </w:div>
        <w:div w:id="1154950411">
          <w:marLeft w:val="0"/>
          <w:marRight w:val="0"/>
          <w:marTop w:val="0"/>
          <w:marBottom w:val="0"/>
          <w:divBdr>
            <w:top w:val="none" w:sz="0" w:space="0" w:color="auto"/>
            <w:left w:val="none" w:sz="0" w:space="0" w:color="auto"/>
            <w:bottom w:val="none" w:sz="0" w:space="0" w:color="auto"/>
            <w:right w:val="none" w:sz="0" w:space="0" w:color="auto"/>
          </w:divBdr>
        </w:div>
        <w:div w:id="838471439">
          <w:marLeft w:val="0"/>
          <w:marRight w:val="0"/>
          <w:marTop w:val="0"/>
          <w:marBottom w:val="0"/>
          <w:divBdr>
            <w:top w:val="none" w:sz="0" w:space="0" w:color="auto"/>
            <w:left w:val="none" w:sz="0" w:space="0" w:color="auto"/>
            <w:bottom w:val="none" w:sz="0" w:space="0" w:color="auto"/>
            <w:right w:val="none" w:sz="0" w:space="0" w:color="auto"/>
          </w:divBdr>
        </w:div>
        <w:div w:id="1868592757">
          <w:marLeft w:val="0"/>
          <w:marRight w:val="0"/>
          <w:marTop w:val="0"/>
          <w:marBottom w:val="0"/>
          <w:divBdr>
            <w:top w:val="none" w:sz="0" w:space="0" w:color="auto"/>
            <w:left w:val="none" w:sz="0" w:space="0" w:color="auto"/>
            <w:bottom w:val="none" w:sz="0" w:space="0" w:color="auto"/>
            <w:right w:val="none" w:sz="0" w:space="0" w:color="auto"/>
          </w:divBdr>
        </w:div>
        <w:div w:id="1891455054">
          <w:marLeft w:val="0"/>
          <w:marRight w:val="0"/>
          <w:marTop w:val="0"/>
          <w:marBottom w:val="0"/>
          <w:divBdr>
            <w:top w:val="none" w:sz="0" w:space="0" w:color="auto"/>
            <w:left w:val="none" w:sz="0" w:space="0" w:color="auto"/>
            <w:bottom w:val="none" w:sz="0" w:space="0" w:color="auto"/>
            <w:right w:val="none" w:sz="0" w:space="0" w:color="auto"/>
          </w:divBdr>
        </w:div>
        <w:div w:id="1462915078">
          <w:marLeft w:val="0"/>
          <w:marRight w:val="0"/>
          <w:marTop w:val="0"/>
          <w:marBottom w:val="0"/>
          <w:divBdr>
            <w:top w:val="none" w:sz="0" w:space="0" w:color="auto"/>
            <w:left w:val="none" w:sz="0" w:space="0" w:color="auto"/>
            <w:bottom w:val="none" w:sz="0" w:space="0" w:color="auto"/>
            <w:right w:val="none" w:sz="0" w:space="0" w:color="auto"/>
          </w:divBdr>
        </w:div>
        <w:div w:id="170721789">
          <w:marLeft w:val="0"/>
          <w:marRight w:val="0"/>
          <w:marTop w:val="0"/>
          <w:marBottom w:val="0"/>
          <w:divBdr>
            <w:top w:val="none" w:sz="0" w:space="0" w:color="auto"/>
            <w:left w:val="none" w:sz="0" w:space="0" w:color="auto"/>
            <w:bottom w:val="none" w:sz="0" w:space="0" w:color="auto"/>
            <w:right w:val="none" w:sz="0" w:space="0" w:color="auto"/>
          </w:divBdr>
        </w:div>
        <w:div w:id="1954701545">
          <w:marLeft w:val="0"/>
          <w:marRight w:val="0"/>
          <w:marTop w:val="0"/>
          <w:marBottom w:val="0"/>
          <w:divBdr>
            <w:top w:val="none" w:sz="0" w:space="0" w:color="auto"/>
            <w:left w:val="none" w:sz="0" w:space="0" w:color="auto"/>
            <w:bottom w:val="none" w:sz="0" w:space="0" w:color="auto"/>
            <w:right w:val="none" w:sz="0" w:space="0" w:color="auto"/>
          </w:divBdr>
        </w:div>
        <w:div w:id="1054350507">
          <w:marLeft w:val="0"/>
          <w:marRight w:val="0"/>
          <w:marTop w:val="0"/>
          <w:marBottom w:val="0"/>
          <w:divBdr>
            <w:top w:val="none" w:sz="0" w:space="0" w:color="auto"/>
            <w:left w:val="none" w:sz="0" w:space="0" w:color="auto"/>
            <w:bottom w:val="none" w:sz="0" w:space="0" w:color="auto"/>
            <w:right w:val="none" w:sz="0" w:space="0" w:color="auto"/>
          </w:divBdr>
        </w:div>
        <w:div w:id="62723640">
          <w:marLeft w:val="0"/>
          <w:marRight w:val="0"/>
          <w:marTop w:val="0"/>
          <w:marBottom w:val="0"/>
          <w:divBdr>
            <w:top w:val="none" w:sz="0" w:space="0" w:color="auto"/>
            <w:left w:val="none" w:sz="0" w:space="0" w:color="auto"/>
            <w:bottom w:val="none" w:sz="0" w:space="0" w:color="auto"/>
            <w:right w:val="none" w:sz="0" w:space="0" w:color="auto"/>
          </w:divBdr>
        </w:div>
        <w:div w:id="1422871631">
          <w:marLeft w:val="0"/>
          <w:marRight w:val="0"/>
          <w:marTop w:val="0"/>
          <w:marBottom w:val="0"/>
          <w:divBdr>
            <w:top w:val="none" w:sz="0" w:space="0" w:color="auto"/>
            <w:left w:val="none" w:sz="0" w:space="0" w:color="auto"/>
            <w:bottom w:val="none" w:sz="0" w:space="0" w:color="auto"/>
            <w:right w:val="none" w:sz="0" w:space="0" w:color="auto"/>
          </w:divBdr>
        </w:div>
        <w:div w:id="1016033206">
          <w:marLeft w:val="0"/>
          <w:marRight w:val="0"/>
          <w:marTop w:val="0"/>
          <w:marBottom w:val="0"/>
          <w:divBdr>
            <w:top w:val="none" w:sz="0" w:space="0" w:color="auto"/>
            <w:left w:val="none" w:sz="0" w:space="0" w:color="auto"/>
            <w:bottom w:val="none" w:sz="0" w:space="0" w:color="auto"/>
            <w:right w:val="none" w:sz="0" w:space="0" w:color="auto"/>
          </w:divBdr>
        </w:div>
        <w:div w:id="2131976422">
          <w:marLeft w:val="0"/>
          <w:marRight w:val="0"/>
          <w:marTop w:val="0"/>
          <w:marBottom w:val="0"/>
          <w:divBdr>
            <w:top w:val="none" w:sz="0" w:space="0" w:color="auto"/>
            <w:left w:val="none" w:sz="0" w:space="0" w:color="auto"/>
            <w:bottom w:val="none" w:sz="0" w:space="0" w:color="auto"/>
            <w:right w:val="none" w:sz="0" w:space="0" w:color="auto"/>
          </w:divBdr>
        </w:div>
        <w:div w:id="1136139492">
          <w:marLeft w:val="0"/>
          <w:marRight w:val="0"/>
          <w:marTop w:val="0"/>
          <w:marBottom w:val="0"/>
          <w:divBdr>
            <w:top w:val="none" w:sz="0" w:space="0" w:color="auto"/>
            <w:left w:val="none" w:sz="0" w:space="0" w:color="auto"/>
            <w:bottom w:val="none" w:sz="0" w:space="0" w:color="auto"/>
            <w:right w:val="none" w:sz="0" w:space="0" w:color="auto"/>
          </w:divBdr>
        </w:div>
        <w:div w:id="1348480642">
          <w:marLeft w:val="0"/>
          <w:marRight w:val="0"/>
          <w:marTop w:val="0"/>
          <w:marBottom w:val="0"/>
          <w:divBdr>
            <w:top w:val="none" w:sz="0" w:space="0" w:color="auto"/>
            <w:left w:val="none" w:sz="0" w:space="0" w:color="auto"/>
            <w:bottom w:val="none" w:sz="0" w:space="0" w:color="auto"/>
            <w:right w:val="none" w:sz="0" w:space="0" w:color="auto"/>
          </w:divBdr>
        </w:div>
        <w:div w:id="949043406">
          <w:marLeft w:val="0"/>
          <w:marRight w:val="0"/>
          <w:marTop w:val="0"/>
          <w:marBottom w:val="0"/>
          <w:divBdr>
            <w:top w:val="none" w:sz="0" w:space="0" w:color="auto"/>
            <w:left w:val="none" w:sz="0" w:space="0" w:color="auto"/>
            <w:bottom w:val="none" w:sz="0" w:space="0" w:color="auto"/>
            <w:right w:val="none" w:sz="0" w:space="0" w:color="auto"/>
          </w:divBdr>
        </w:div>
        <w:div w:id="1495686733">
          <w:marLeft w:val="0"/>
          <w:marRight w:val="0"/>
          <w:marTop w:val="0"/>
          <w:marBottom w:val="0"/>
          <w:divBdr>
            <w:top w:val="none" w:sz="0" w:space="0" w:color="auto"/>
            <w:left w:val="none" w:sz="0" w:space="0" w:color="auto"/>
            <w:bottom w:val="none" w:sz="0" w:space="0" w:color="auto"/>
            <w:right w:val="none" w:sz="0" w:space="0" w:color="auto"/>
          </w:divBdr>
        </w:div>
        <w:div w:id="10763940">
          <w:marLeft w:val="0"/>
          <w:marRight w:val="0"/>
          <w:marTop w:val="0"/>
          <w:marBottom w:val="0"/>
          <w:divBdr>
            <w:top w:val="none" w:sz="0" w:space="0" w:color="auto"/>
            <w:left w:val="none" w:sz="0" w:space="0" w:color="auto"/>
            <w:bottom w:val="none" w:sz="0" w:space="0" w:color="auto"/>
            <w:right w:val="none" w:sz="0" w:space="0" w:color="auto"/>
          </w:divBdr>
        </w:div>
        <w:div w:id="873804989">
          <w:marLeft w:val="0"/>
          <w:marRight w:val="0"/>
          <w:marTop w:val="0"/>
          <w:marBottom w:val="0"/>
          <w:divBdr>
            <w:top w:val="none" w:sz="0" w:space="0" w:color="auto"/>
            <w:left w:val="none" w:sz="0" w:space="0" w:color="auto"/>
            <w:bottom w:val="none" w:sz="0" w:space="0" w:color="auto"/>
            <w:right w:val="none" w:sz="0" w:space="0" w:color="auto"/>
          </w:divBdr>
        </w:div>
        <w:div w:id="1083793160">
          <w:marLeft w:val="0"/>
          <w:marRight w:val="0"/>
          <w:marTop w:val="0"/>
          <w:marBottom w:val="0"/>
          <w:divBdr>
            <w:top w:val="none" w:sz="0" w:space="0" w:color="auto"/>
            <w:left w:val="none" w:sz="0" w:space="0" w:color="auto"/>
            <w:bottom w:val="none" w:sz="0" w:space="0" w:color="auto"/>
            <w:right w:val="none" w:sz="0" w:space="0" w:color="auto"/>
          </w:divBdr>
        </w:div>
        <w:div w:id="1746416905">
          <w:marLeft w:val="0"/>
          <w:marRight w:val="0"/>
          <w:marTop w:val="0"/>
          <w:marBottom w:val="0"/>
          <w:divBdr>
            <w:top w:val="none" w:sz="0" w:space="0" w:color="auto"/>
            <w:left w:val="none" w:sz="0" w:space="0" w:color="auto"/>
            <w:bottom w:val="none" w:sz="0" w:space="0" w:color="auto"/>
            <w:right w:val="none" w:sz="0" w:space="0" w:color="auto"/>
          </w:divBdr>
        </w:div>
        <w:div w:id="924411582">
          <w:marLeft w:val="0"/>
          <w:marRight w:val="0"/>
          <w:marTop w:val="0"/>
          <w:marBottom w:val="0"/>
          <w:divBdr>
            <w:top w:val="none" w:sz="0" w:space="0" w:color="auto"/>
            <w:left w:val="none" w:sz="0" w:space="0" w:color="auto"/>
            <w:bottom w:val="none" w:sz="0" w:space="0" w:color="auto"/>
            <w:right w:val="none" w:sz="0" w:space="0" w:color="auto"/>
          </w:divBdr>
        </w:div>
        <w:div w:id="255212107">
          <w:marLeft w:val="0"/>
          <w:marRight w:val="0"/>
          <w:marTop w:val="0"/>
          <w:marBottom w:val="0"/>
          <w:divBdr>
            <w:top w:val="none" w:sz="0" w:space="0" w:color="auto"/>
            <w:left w:val="none" w:sz="0" w:space="0" w:color="auto"/>
            <w:bottom w:val="none" w:sz="0" w:space="0" w:color="auto"/>
            <w:right w:val="none" w:sz="0" w:space="0" w:color="auto"/>
          </w:divBdr>
        </w:div>
        <w:div w:id="1594239317">
          <w:marLeft w:val="0"/>
          <w:marRight w:val="0"/>
          <w:marTop w:val="0"/>
          <w:marBottom w:val="0"/>
          <w:divBdr>
            <w:top w:val="none" w:sz="0" w:space="0" w:color="auto"/>
            <w:left w:val="none" w:sz="0" w:space="0" w:color="auto"/>
            <w:bottom w:val="none" w:sz="0" w:space="0" w:color="auto"/>
            <w:right w:val="none" w:sz="0" w:space="0" w:color="auto"/>
          </w:divBdr>
        </w:div>
        <w:div w:id="9726138">
          <w:marLeft w:val="0"/>
          <w:marRight w:val="0"/>
          <w:marTop w:val="0"/>
          <w:marBottom w:val="0"/>
          <w:divBdr>
            <w:top w:val="none" w:sz="0" w:space="0" w:color="auto"/>
            <w:left w:val="none" w:sz="0" w:space="0" w:color="auto"/>
            <w:bottom w:val="none" w:sz="0" w:space="0" w:color="auto"/>
            <w:right w:val="none" w:sz="0" w:space="0" w:color="auto"/>
          </w:divBdr>
        </w:div>
        <w:div w:id="1489709177">
          <w:marLeft w:val="0"/>
          <w:marRight w:val="0"/>
          <w:marTop w:val="0"/>
          <w:marBottom w:val="0"/>
          <w:divBdr>
            <w:top w:val="none" w:sz="0" w:space="0" w:color="auto"/>
            <w:left w:val="none" w:sz="0" w:space="0" w:color="auto"/>
            <w:bottom w:val="none" w:sz="0" w:space="0" w:color="auto"/>
            <w:right w:val="none" w:sz="0" w:space="0" w:color="auto"/>
          </w:divBdr>
        </w:div>
        <w:div w:id="37094135">
          <w:marLeft w:val="0"/>
          <w:marRight w:val="0"/>
          <w:marTop w:val="0"/>
          <w:marBottom w:val="0"/>
          <w:divBdr>
            <w:top w:val="none" w:sz="0" w:space="0" w:color="auto"/>
            <w:left w:val="none" w:sz="0" w:space="0" w:color="auto"/>
            <w:bottom w:val="none" w:sz="0" w:space="0" w:color="auto"/>
            <w:right w:val="none" w:sz="0" w:space="0" w:color="auto"/>
          </w:divBdr>
        </w:div>
        <w:div w:id="1133331133">
          <w:marLeft w:val="0"/>
          <w:marRight w:val="0"/>
          <w:marTop w:val="0"/>
          <w:marBottom w:val="0"/>
          <w:divBdr>
            <w:top w:val="none" w:sz="0" w:space="0" w:color="auto"/>
            <w:left w:val="none" w:sz="0" w:space="0" w:color="auto"/>
            <w:bottom w:val="none" w:sz="0" w:space="0" w:color="auto"/>
            <w:right w:val="none" w:sz="0" w:space="0" w:color="auto"/>
          </w:divBdr>
        </w:div>
        <w:div w:id="1515463677">
          <w:marLeft w:val="0"/>
          <w:marRight w:val="0"/>
          <w:marTop w:val="0"/>
          <w:marBottom w:val="0"/>
          <w:divBdr>
            <w:top w:val="none" w:sz="0" w:space="0" w:color="auto"/>
            <w:left w:val="none" w:sz="0" w:space="0" w:color="auto"/>
            <w:bottom w:val="none" w:sz="0" w:space="0" w:color="auto"/>
            <w:right w:val="none" w:sz="0" w:space="0" w:color="auto"/>
          </w:divBdr>
        </w:div>
        <w:div w:id="1523125547">
          <w:marLeft w:val="0"/>
          <w:marRight w:val="0"/>
          <w:marTop w:val="0"/>
          <w:marBottom w:val="0"/>
          <w:divBdr>
            <w:top w:val="none" w:sz="0" w:space="0" w:color="auto"/>
            <w:left w:val="none" w:sz="0" w:space="0" w:color="auto"/>
            <w:bottom w:val="none" w:sz="0" w:space="0" w:color="auto"/>
            <w:right w:val="none" w:sz="0" w:space="0" w:color="auto"/>
          </w:divBdr>
        </w:div>
        <w:div w:id="381100607">
          <w:marLeft w:val="0"/>
          <w:marRight w:val="0"/>
          <w:marTop w:val="0"/>
          <w:marBottom w:val="0"/>
          <w:divBdr>
            <w:top w:val="none" w:sz="0" w:space="0" w:color="auto"/>
            <w:left w:val="none" w:sz="0" w:space="0" w:color="auto"/>
            <w:bottom w:val="none" w:sz="0" w:space="0" w:color="auto"/>
            <w:right w:val="none" w:sz="0" w:space="0" w:color="auto"/>
          </w:divBdr>
        </w:div>
        <w:div w:id="788620902">
          <w:marLeft w:val="0"/>
          <w:marRight w:val="0"/>
          <w:marTop w:val="0"/>
          <w:marBottom w:val="0"/>
          <w:divBdr>
            <w:top w:val="none" w:sz="0" w:space="0" w:color="auto"/>
            <w:left w:val="none" w:sz="0" w:space="0" w:color="auto"/>
            <w:bottom w:val="none" w:sz="0" w:space="0" w:color="auto"/>
            <w:right w:val="none" w:sz="0" w:space="0" w:color="auto"/>
          </w:divBdr>
        </w:div>
        <w:div w:id="1326275644">
          <w:marLeft w:val="0"/>
          <w:marRight w:val="0"/>
          <w:marTop w:val="0"/>
          <w:marBottom w:val="0"/>
          <w:divBdr>
            <w:top w:val="none" w:sz="0" w:space="0" w:color="auto"/>
            <w:left w:val="none" w:sz="0" w:space="0" w:color="auto"/>
            <w:bottom w:val="none" w:sz="0" w:space="0" w:color="auto"/>
            <w:right w:val="none" w:sz="0" w:space="0" w:color="auto"/>
          </w:divBdr>
        </w:div>
        <w:div w:id="1534808088">
          <w:marLeft w:val="0"/>
          <w:marRight w:val="0"/>
          <w:marTop w:val="0"/>
          <w:marBottom w:val="0"/>
          <w:divBdr>
            <w:top w:val="none" w:sz="0" w:space="0" w:color="auto"/>
            <w:left w:val="none" w:sz="0" w:space="0" w:color="auto"/>
            <w:bottom w:val="none" w:sz="0" w:space="0" w:color="auto"/>
            <w:right w:val="none" w:sz="0" w:space="0" w:color="auto"/>
          </w:divBdr>
        </w:div>
        <w:div w:id="1634213565">
          <w:marLeft w:val="0"/>
          <w:marRight w:val="0"/>
          <w:marTop w:val="0"/>
          <w:marBottom w:val="0"/>
          <w:divBdr>
            <w:top w:val="none" w:sz="0" w:space="0" w:color="auto"/>
            <w:left w:val="none" w:sz="0" w:space="0" w:color="auto"/>
            <w:bottom w:val="none" w:sz="0" w:space="0" w:color="auto"/>
            <w:right w:val="none" w:sz="0" w:space="0" w:color="auto"/>
          </w:divBdr>
        </w:div>
        <w:div w:id="630869326">
          <w:marLeft w:val="0"/>
          <w:marRight w:val="0"/>
          <w:marTop w:val="0"/>
          <w:marBottom w:val="0"/>
          <w:divBdr>
            <w:top w:val="none" w:sz="0" w:space="0" w:color="auto"/>
            <w:left w:val="none" w:sz="0" w:space="0" w:color="auto"/>
            <w:bottom w:val="none" w:sz="0" w:space="0" w:color="auto"/>
            <w:right w:val="none" w:sz="0" w:space="0" w:color="auto"/>
          </w:divBdr>
        </w:div>
        <w:div w:id="1898777198">
          <w:marLeft w:val="0"/>
          <w:marRight w:val="0"/>
          <w:marTop w:val="0"/>
          <w:marBottom w:val="0"/>
          <w:divBdr>
            <w:top w:val="none" w:sz="0" w:space="0" w:color="auto"/>
            <w:left w:val="none" w:sz="0" w:space="0" w:color="auto"/>
            <w:bottom w:val="none" w:sz="0" w:space="0" w:color="auto"/>
            <w:right w:val="none" w:sz="0" w:space="0" w:color="auto"/>
          </w:divBdr>
        </w:div>
        <w:div w:id="1767922198">
          <w:marLeft w:val="0"/>
          <w:marRight w:val="0"/>
          <w:marTop w:val="0"/>
          <w:marBottom w:val="0"/>
          <w:divBdr>
            <w:top w:val="none" w:sz="0" w:space="0" w:color="auto"/>
            <w:left w:val="none" w:sz="0" w:space="0" w:color="auto"/>
            <w:bottom w:val="none" w:sz="0" w:space="0" w:color="auto"/>
            <w:right w:val="none" w:sz="0" w:space="0" w:color="auto"/>
          </w:divBdr>
        </w:div>
        <w:div w:id="325011913">
          <w:marLeft w:val="0"/>
          <w:marRight w:val="0"/>
          <w:marTop w:val="0"/>
          <w:marBottom w:val="0"/>
          <w:divBdr>
            <w:top w:val="none" w:sz="0" w:space="0" w:color="auto"/>
            <w:left w:val="none" w:sz="0" w:space="0" w:color="auto"/>
            <w:bottom w:val="none" w:sz="0" w:space="0" w:color="auto"/>
            <w:right w:val="none" w:sz="0" w:space="0" w:color="auto"/>
          </w:divBdr>
        </w:div>
        <w:div w:id="783890261">
          <w:marLeft w:val="0"/>
          <w:marRight w:val="0"/>
          <w:marTop w:val="0"/>
          <w:marBottom w:val="0"/>
          <w:divBdr>
            <w:top w:val="none" w:sz="0" w:space="0" w:color="auto"/>
            <w:left w:val="none" w:sz="0" w:space="0" w:color="auto"/>
            <w:bottom w:val="none" w:sz="0" w:space="0" w:color="auto"/>
            <w:right w:val="none" w:sz="0" w:space="0" w:color="auto"/>
          </w:divBdr>
        </w:div>
        <w:div w:id="323361940">
          <w:marLeft w:val="0"/>
          <w:marRight w:val="0"/>
          <w:marTop w:val="0"/>
          <w:marBottom w:val="0"/>
          <w:divBdr>
            <w:top w:val="none" w:sz="0" w:space="0" w:color="auto"/>
            <w:left w:val="none" w:sz="0" w:space="0" w:color="auto"/>
            <w:bottom w:val="none" w:sz="0" w:space="0" w:color="auto"/>
            <w:right w:val="none" w:sz="0" w:space="0" w:color="auto"/>
          </w:divBdr>
        </w:div>
        <w:div w:id="1950352541">
          <w:marLeft w:val="0"/>
          <w:marRight w:val="0"/>
          <w:marTop w:val="0"/>
          <w:marBottom w:val="0"/>
          <w:divBdr>
            <w:top w:val="none" w:sz="0" w:space="0" w:color="auto"/>
            <w:left w:val="none" w:sz="0" w:space="0" w:color="auto"/>
            <w:bottom w:val="none" w:sz="0" w:space="0" w:color="auto"/>
            <w:right w:val="none" w:sz="0" w:space="0" w:color="auto"/>
          </w:divBdr>
        </w:div>
        <w:div w:id="976494499">
          <w:marLeft w:val="0"/>
          <w:marRight w:val="0"/>
          <w:marTop w:val="0"/>
          <w:marBottom w:val="0"/>
          <w:divBdr>
            <w:top w:val="none" w:sz="0" w:space="0" w:color="auto"/>
            <w:left w:val="none" w:sz="0" w:space="0" w:color="auto"/>
            <w:bottom w:val="none" w:sz="0" w:space="0" w:color="auto"/>
            <w:right w:val="none" w:sz="0" w:space="0" w:color="auto"/>
          </w:divBdr>
        </w:div>
        <w:div w:id="2138718188">
          <w:marLeft w:val="0"/>
          <w:marRight w:val="0"/>
          <w:marTop w:val="0"/>
          <w:marBottom w:val="0"/>
          <w:divBdr>
            <w:top w:val="none" w:sz="0" w:space="0" w:color="auto"/>
            <w:left w:val="none" w:sz="0" w:space="0" w:color="auto"/>
            <w:bottom w:val="none" w:sz="0" w:space="0" w:color="auto"/>
            <w:right w:val="none" w:sz="0" w:space="0" w:color="auto"/>
          </w:divBdr>
        </w:div>
        <w:div w:id="1725981816">
          <w:marLeft w:val="0"/>
          <w:marRight w:val="0"/>
          <w:marTop w:val="0"/>
          <w:marBottom w:val="0"/>
          <w:divBdr>
            <w:top w:val="none" w:sz="0" w:space="0" w:color="auto"/>
            <w:left w:val="none" w:sz="0" w:space="0" w:color="auto"/>
            <w:bottom w:val="none" w:sz="0" w:space="0" w:color="auto"/>
            <w:right w:val="none" w:sz="0" w:space="0" w:color="auto"/>
          </w:divBdr>
        </w:div>
        <w:div w:id="1718701286">
          <w:marLeft w:val="0"/>
          <w:marRight w:val="0"/>
          <w:marTop w:val="0"/>
          <w:marBottom w:val="0"/>
          <w:divBdr>
            <w:top w:val="none" w:sz="0" w:space="0" w:color="auto"/>
            <w:left w:val="none" w:sz="0" w:space="0" w:color="auto"/>
            <w:bottom w:val="none" w:sz="0" w:space="0" w:color="auto"/>
            <w:right w:val="none" w:sz="0" w:space="0" w:color="auto"/>
          </w:divBdr>
        </w:div>
        <w:div w:id="1372612656">
          <w:marLeft w:val="0"/>
          <w:marRight w:val="0"/>
          <w:marTop w:val="0"/>
          <w:marBottom w:val="0"/>
          <w:divBdr>
            <w:top w:val="none" w:sz="0" w:space="0" w:color="auto"/>
            <w:left w:val="none" w:sz="0" w:space="0" w:color="auto"/>
            <w:bottom w:val="none" w:sz="0" w:space="0" w:color="auto"/>
            <w:right w:val="none" w:sz="0" w:space="0" w:color="auto"/>
          </w:divBdr>
        </w:div>
        <w:div w:id="1182629472">
          <w:marLeft w:val="0"/>
          <w:marRight w:val="0"/>
          <w:marTop w:val="0"/>
          <w:marBottom w:val="0"/>
          <w:divBdr>
            <w:top w:val="none" w:sz="0" w:space="0" w:color="auto"/>
            <w:left w:val="none" w:sz="0" w:space="0" w:color="auto"/>
            <w:bottom w:val="none" w:sz="0" w:space="0" w:color="auto"/>
            <w:right w:val="none" w:sz="0" w:space="0" w:color="auto"/>
          </w:divBdr>
        </w:div>
        <w:div w:id="76099553">
          <w:marLeft w:val="0"/>
          <w:marRight w:val="0"/>
          <w:marTop w:val="0"/>
          <w:marBottom w:val="0"/>
          <w:divBdr>
            <w:top w:val="none" w:sz="0" w:space="0" w:color="auto"/>
            <w:left w:val="none" w:sz="0" w:space="0" w:color="auto"/>
            <w:bottom w:val="none" w:sz="0" w:space="0" w:color="auto"/>
            <w:right w:val="none" w:sz="0" w:space="0" w:color="auto"/>
          </w:divBdr>
        </w:div>
        <w:div w:id="1806269518">
          <w:marLeft w:val="0"/>
          <w:marRight w:val="0"/>
          <w:marTop w:val="0"/>
          <w:marBottom w:val="0"/>
          <w:divBdr>
            <w:top w:val="none" w:sz="0" w:space="0" w:color="auto"/>
            <w:left w:val="none" w:sz="0" w:space="0" w:color="auto"/>
            <w:bottom w:val="none" w:sz="0" w:space="0" w:color="auto"/>
            <w:right w:val="none" w:sz="0" w:space="0" w:color="auto"/>
          </w:divBdr>
        </w:div>
        <w:div w:id="1349873456">
          <w:marLeft w:val="0"/>
          <w:marRight w:val="0"/>
          <w:marTop w:val="0"/>
          <w:marBottom w:val="0"/>
          <w:divBdr>
            <w:top w:val="none" w:sz="0" w:space="0" w:color="auto"/>
            <w:left w:val="none" w:sz="0" w:space="0" w:color="auto"/>
            <w:bottom w:val="none" w:sz="0" w:space="0" w:color="auto"/>
            <w:right w:val="none" w:sz="0" w:space="0" w:color="auto"/>
          </w:divBdr>
        </w:div>
        <w:div w:id="705300963">
          <w:marLeft w:val="0"/>
          <w:marRight w:val="0"/>
          <w:marTop w:val="0"/>
          <w:marBottom w:val="0"/>
          <w:divBdr>
            <w:top w:val="none" w:sz="0" w:space="0" w:color="auto"/>
            <w:left w:val="none" w:sz="0" w:space="0" w:color="auto"/>
            <w:bottom w:val="none" w:sz="0" w:space="0" w:color="auto"/>
            <w:right w:val="none" w:sz="0" w:space="0" w:color="auto"/>
          </w:divBdr>
        </w:div>
        <w:div w:id="930626452">
          <w:marLeft w:val="0"/>
          <w:marRight w:val="0"/>
          <w:marTop w:val="0"/>
          <w:marBottom w:val="0"/>
          <w:divBdr>
            <w:top w:val="none" w:sz="0" w:space="0" w:color="auto"/>
            <w:left w:val="none" w:sz="0" w:space="0" w:color="auto"/>
            <w:bottom w:val="none" w:sz="0" w:space="0" w:color="auto"/>
            <w:right w:val="none" w:sz="0" w:space="0" w:color="auto"/>
          </w:divBdr>
        </w:div>
        <w:div w:id="414859406">
          <w:marLeft w:val="0"/>
          <w:marRight w:val="0"/>
          <w:marTop w:val="0"/>
          <w:marBottom w:val="0"/>
          <w:divBdr>
            <w:top w:val="none" w:sz="0" w:space="0" w:color="auto"/>
            <w:left w:val="none" w:sz="0" w:space="0" w:color="auto"/>
            <w:bottom w:val="none" w:sz="0" w:space="0" w:color="auto"/>
            <w:right w:val="none" w:sz="0" w:space="0" w:color="auto"/>
          </w:divBdr>
        </w:div>
        <w:div w:id="1628778374">
          <w:marLeft w:val="0"/>
          <w:marRight w:val="0"/>
          <w:marTop w:val="0"/>
          <w:marBottom w:val="0"/>
          <w:divBdr>
            <w:top w:val="none" w:sz="0" w:space="0" w:color="auto"/>
            <w:left w:val="none" w:sz="0" w:space="0" w:color="auto"/>
            <w:bottom w:val="none" w:sz="0" w:space="0" w:color="auto"/>
            <w:right w:val="none" w:sz="0" w:space="0" w:color="auto"/>
          </w:divBdr>
        </w:div>
        <w:div w:id="184485157">
          <w:marLeft w:val="0"/>
          <w:marRight w:val="0"/>
          <w:marTop w:val="0"/>
          <w:marBottom w:val="0"/>
          <w:divBdr>
            <w:top w:val="none" w:sz="0" w:space="0" w:color="auto"/>
            <w:left w:val="none" w:sz="0" w:space="0" w:color="auto"/>
            <w:bottom w:val="none" w:sz="0" w:space="0" w:color="auto"/>
            <w:right w:val="none" w:sz="0" w:space="0" w:color="auto"/>
          </w:divBdr>
        </w:div>
        <w:div w:id="1814366217">
          <w:marLeft w:val="0"/>
          <w:marRight w:val="0"/>
          <w:marTop w:val="0"/>
          <w:marBottom w:val="0"/>
          <w:divBdr>
            <w:top w:val="none" w:sz="0" w:space="0" w:color="auto"/>
            <w:left w:val="none" w:sz="0" w:space="0" w:color="auto"/>
            <w:bottom w:val="none" w:sz="0" w:space="0" w:color="auto"/>
            <w:right w:val="none" w:sz="0" w:space="0" w:color="auto"/>
          </w:divBdr>
        </w:div>
        <w:div w:id="1433629344">
          <w:marLeft w:val="0"/>
          <w:marRight w:val="0"/>
          <w:marTop w:val="0"/>
          <w:marBottom w:val="0"/>
          <w:divBdr>
            <w:top w:val="none" w:sz="0" w:space="0" w:color="auto"/>
            <w:left w:val="none" w:sz="0" w:space="0" w:color="auto"/>
            <w:bottom w:val="none" w:sz="0" w:space="0" w:color="auto"/>
            <w:right w:val="none" w:sz="0" w:space="0" w:color="auto"/>
          </w:divBdr>
        </w:div>
        <w:div w:id="494496806">
          <w:marLeft w:val="0"/>
          <w:marRight w:val="0"/>
          <w:marTop w:val="0"/>
          <w:marBottom w:val="0"/>
          <w:divBdr>
            <w:top w:val="none" w:sz="0" w:space="0" w:color="auto"/>
            <w:left w:val="none" w:sz="0" w:space="0" w:color="auto"/>
            <w:bottom w:val="none" w:sz="0" w:space="0" w:color="auto"/>
            <w:right w:val="none" w:sz="0" w:space="0" w:color="auto"/>
          </w:divBdr>
        </w:div>
        <w:div w:id="754403050">
          <w:marLeft w:val="0"/>
          <w:marRight w:val="0"/>
          <w:marTop w:val="0"/>
          <w:marBottom w:val="0"/>
          <w:divBdr>
            <w:top w:val="none" w:sz="0" w:space="0" w:color="auto"/>
            <w:left w:val="none" w:sz="0" w:space="0" w:color="auto"/>
            <w:bottom w:val="none" w:sz="0" w:space="0" w:color="auto"/>
            <w:right w:val="none" w:sz="0" w:space="0" w:color="auto"/>
          </w:divBdr>
        </w:div>
        <w:div w:id="287013950">
          <w:marLeft w:val="0"/>
          <w:marRight w:val="0"/>
          <w:marTop w:val="0"/>
          <w:marBottom w:val="0"/>
          <w:divBdr>
            <w:top w:val="none" w:sz="0" w:space="0" w:color="auto"/>
            <w:left w:val="none" w:sz="0" w:space="0" w:color="auto"/>
            <w:bottom w:val="none" w:sz="0" w:space="0" w:color="auto"/>
            <w:right w:val="none" w:sz="0" w:space="0" w:color="auto"/>
          </w:divBdr>
        </w:div>
        <w:div w:id="592712349">
          <w:marLeft w:val="0"/>
          <w:marRight w:val="0"/>
          <w:marTop w:val="0"/>
          <w:marBottom w:val="0"/>
          <w:divBdr>
            <w:top w:val="none" w:sz="0" w:space="0" w:color="auto"/>
            <w:left w:val="none" w:sz="0" w:space="0" w:color="auto"/>
            <w:bottom w:val="none" w:sz="0" w:space="0" w:color="auto"/>
            <w:right w:val="none" w:sz="0" w:space="0" w:color="auto"/>
          </w:divBdr>
        </w:div>
        <w:div w:id="486408636">
          <w:marLeft w:val="0"/>
          <w:marRight w:val="0"/>
          <w:marTop w:val="0"/>
          <w:marBottom w:val="0"/>
          <w:divBdr>
            <w:top w:val="none" w:sz="0" w:space="0" w:color="auto"/>
            <w:left w:val="none" w:sz="0" w:space="0" w:color="auto"/>
            <w:bottom w:val="none" w:sz="0" w:space="0" w:color="auto"/>
            <w:right w:val="none" w:sz="0" w:space="0" w:color="auto"/>
          </w:divBdr>
        </w:div>
        <w:div w:id="782073263">
          <w:marLeft w:val="0"/>
          <w:marRight w:val="0"/>
          <w:marTop w:val="0"/>
          <w:marBottom w:val="0"/>
          <w:divBdr>
            <w:top w:val="none" w:sz="0" w:space="0" w:color="auto"/>
            <w:left w:val="none" w:sz="0" w:space="0" w:color="auto"/>
            <w:bottom w:val="none" w:sz="0" w:space="0" w:color="auto"/>
            <w:right w:val="none" w:sz="0" w:space="0" w:color="auto"/>
          </w:divBdr>
        </w:div>
        <w:div w:id="1038041581">
          <w:marLeft w:val="0"/>
          <w:marRight w:val="0"/>
          <w:marTop w:val="0"/>
          <w:marBottom w:val="0"/>
          <w:divBdr>
            <w:top w:val="none" w:sz="0" w:space="0" w:color="auto"/>
            <w:left w:val="none" w:sz="0" w:space="0" w:color="auto"/>
            <w:bottom w:val="none" w:sz="0" w:space="0" w:color="auto"/>
            <w:right w:val="none" w:sz="0" w:space="0" w:color="auto"/>
          </w:divBdr>
        </w:div>
        <w:div w:id="2041082309">
          <w:marLeft w:val="0"/>
          <w:marRight w:val="0"/>
          <w:marTop w:val="0"/>
          <w:marBottom w:val="0"/>
          <w:divBdr>
            <w:top w:val="none" w:sz="0" w:space="0" w:color="auto"/>
            <w:left w:val="none" w:sz="0" w:space="0" w:color="auto"/>
            <w:bottom w:val="none" w:sz="0" w:space="0" w:color="auto"/>
            <w:right w:val="none" w:sz="0" w:space="0" w:color="auto"/>
          </w:divBdr>
        </w:div>
        <w:div w:id="341712041">
          <w:marLeft w:val="0"/>
          <w:marRight w:val="0"/>
          <w:marTop w:val="0"/>
          <w:marBottom w:val="0"/>
          <w:divBdr>
            <w:top w:val="none" w:sz="0" w:space="0" w:color="auto"/>
            <w:left w:val="none" w:sz="0" w:space="0" w:color="auto"/>
            <w:bottom w:val="none" w:sz="0" w:space="0" w:color="auto"/>
            <w:right w:val="none" w:sz="0" w:space="0" w:color="auto"/>
          </w:divBdr>
        </w:div>
        <w:div w:id="547494071">
          <w:marLeft w:val="0"/>
          <w:marRight w:val="0"/>
          <w:marTop w:val="0"/>
          <w:marBottom w:val="0"/>
          <w:divBdr>
            <w:top w:val="none" w:sz="0" w:space="0" w:color="auto"/>
            <w:left w:val="none" w:sz="0" w:space="0" w:color="auto"/>
            <w:bottom w:val="none" w:sz="0" w:space="0" w:color="auto"/>
            <w:right w:val="none" w:sz="0" w:space="0" w:color="auto"/>
          </w:divBdr>
        </w:div>
        <w:div w:id="1903173362">
          <w:marLeft w:val="0"/>
          <w:marRight w:val="0"/>
          <w:marTop w:val="0"/>
          <w:marBottom w:val="0"/>
          <w:divBdr>
            <w:top w:val="none" w:sz="0" w:space="0" w:color="auto"/>
            <w:left w:val="none" w:sz="0" w:space="0" w:color="auto"/>
            <w:bottom w:val="none" w:sz="0" w:space="0" w:color="auto"/>
            <w:right w:val="none" w:sz="0" w:space="0" w:color="auto"/>
          </w:divBdr>
        </w:div>
        <w:div w:id="942228406">
          <w:marLeft w:val="0"/>
          <w:marRight w:val="0"/>
          <w:marTop w:val="0"/>
          <w:marBottom w:val="0"/>
          <w:divBdr>
            <w:top w:val="none" w:sz="0" w:space="0" w:color="auto"/>
            <w:left w:val="none" w:sz="0" w:space="0" w:color="auto"/>
            <w:bottom w:val="none" w:sz="0" w:space="0" w:color="auto"/>
            <w:right w:val="none" w:sz="0" w:space="0" w:color="auto"/>
          </w:divBdr>
        </w:div>
        <w:div w:id="1894416078">
          <w:marLeft w:val="0"/>
          <w:marRight w:val="0"/>
          <w:marTop w:val="0"/>
          <w:marBottom w:val="0"/>
          <w:divBdr>
            <w:top w:val="none" w:sz="0" w:space="0" w:color="auto"/>
            <w:left w:val="none" w:sz="0" w:space="0" w:color="auto"/>
            <w:bottom w:val="none" w:sz="0" w:space="0" w:color="auto"/>
            <w:right w:val="none" w:sz="0" w:space="0" w:color="auto"/>
          </w:divBdr>
        </w:div>
        <w:div w:id="2139763876">
          <w:marLeft w:val="0"/>
          <w:marRight w:val="0"/>
          <w:marTop w:val="0"/>
          <w:marBottom w:val="0"/>
          <w:divBdr>
            <w:top w:val="none" w:sz="0" w:space="0" w:color="auto"/>
            <w:left w:val="none" w:sz="0" w:space="0" w:color="auto"/>
            <w:bottom w:val="none" w:sz="0" w:space="0" w:color="auto"/>
            <w:right w:val="none" w:sz="0" w:space="0" w:color="auto"/>
          </w:divBdr>
        </w:div>
        <w:div w:id="824130701">
          <w:marLeft w:val="0"/>
          <w:marRight w:val="0"/>
          <w:marTop w:val="0"/>
          <w:marBottom w:val="0"/>
          <w:divBdr>
            <w:top w:val="none" w:sz="0" w:space="0" w:color="auto"/>
            <w:left w:val="none" w:sz="0" w:space="0" w:color="auto"/>
            <w:bottom w:val="none" w:sz="0" w:space="0" w:color="auto"/>
            <w:right w:val="none" w:sz="0" w:space="0" w:color="auto"/>
          </w:divBdr>
        </w:div>
        <w:div w:id="1562209195">
          <w:marLeft w:val="0"/>
          <w:marRight w:val="0"/>
          <w:marTop w:val="0"/>
          <w:marBottom w:val="0"/>
          <w:divBdr>
            <w:top w:val="none" w:sz="0" w:space="0" w:color="auto"/>
            <w:left w:val="none" w:sz="0" w:space="0" w:color="auto"/>
            <w:bottom w:val="none" w:sz="0" w:space="0" w:color="auto"/>
            <w:right w:val="none" w:sz="0" w:space="0" w:color="auto"/>
          </w:divBdr>
        </w:div>
        <w:div w:id="1120955129">
          <w:marLeft w:val="0"/>
          <w:marRight w:val="0"/>
          <w:marTop w:val="0"/>
          <w:marBottom w:val="0"/>
          <w:divBdr>
            <w:top w:val="none" w:sz="0" w:space="0" w:color="auto"/>
            <w:left w:val="none" w:sz="0" w:space="0" w:color="auto"/>
            <w:bottom w:val="none" w:sz="0" w:space="0" w:color="auto"/>
            <w:right w:val="none" w:sz="0" w:space="0" w:color="auto"/>
          </w:divBdr>
        </w:div>
        <w:div w:id="1779250952">
          <w:marLeft w:val="0"/>
          <w:marRight w:val="0"/>
          <w:marTop w:val="0"/>
          <w:marBottom w:val="0"/>
          <w:divBdr>
            <w:top w:val="none" w:sz="0" w:space="0" w:color="auto"/>
            <w:left w:val="none" w:sz="0" w:space="0" w:color="auto"/>
            <w:bottom w:val="none" w:sz="0" w:space="0" w:color="auto"/>
            <w:right w:val="none" w:sz="0" w:space="0" w:color="auto"/>
          </w:divBdr>
        </w:div>
        <w:div w:id="2069180341">
          <w:marLeft w:val="0"/>
          <w:marRight w:val="0"/>
          <w:marTop w:val="0"/>
          <w:marBottom w:val="0"/>
          <w:divBdr>
            <w:top w:val="none" w:sz="0" w:space="0" w:color="auto"/>
            <w:left w:val="none" w:sz="0" w:space="0" w:color="auto"/>
            <w:bottom w:val="none" w:sz="0" w:space="0" w:color="auto"/>
            <w:right w:val="none" w:sz="0" w:space="0" w:color="auto"/>
          </w:divBdr>
        </w:div>
        <w:div w:id="418671773">
          <w:marLeft w:val="0"/>
          <w:marRight w:val="0"/>
          <w:marTop w:val="0"/>
          <w:marBottom w:val="0"/>
          <w:divBdr>
            <w:top w:val="none" w:sz="0" w:space="0" w:color="auto"/>
            <w:left w:val="none" w:sz="0" w:space="0" w:color="auto"/>
            <w:bottom w:val="none" w:sz="0" w:space="0" w:color="auto"/>
            <w:right w:val="none" w:sz="0" w:space="0" w:color="auto"/>
          </w:divBdr>
        </w:div>
        <w:div w:id="935137652">
          <w:marLeft w:val="0"/>
          <w:marRight w:val="0"/>
          <w:marTop w:val="0"/>
          <w:marBottom w:val="0"/>
          <w:divBdr>
            <w:top w:val="none" w:sz="0" w:space="0" w:color="auto"/>
            <w:left w:val="none" w:sz="0" w:space="0" w:color="auto"/>
            <w:bottom w:val="none" w:sz="0" w:space="0" w:color="auto"/>
            <w:right w:val="none" w:sz="0" w:space="0" w:color="auto"/>
          </w:divBdr>
        </w:div>
        <w:div w:id="39981193">
          <w:marLeft w:val="0"/>
          <w:marRight w:val="0"/>
          <w:marTop w:val="0"/>
          <w:marBottom w:val="0"/>
          <w:divBdr>
            <w:top w:val="none" w:sz="0" w:space="0" w:color="auto"/>
            <w:left w:val="none" w:sz="0" w:space="0" w:color="auto"/>
            <w:bottom w:val="none" w:sz="0" w:space="0" w:color="auto"/>
            <w:right w:val="none" w:sz="0" w:space="0" w:color="auto"/>
          </w:divBdr>
        </w:div>
        <w:div w:id="1636524034">
          <w:marLeft w:val="0"/>
          <w:marRight w:val="0"/>
          <w:marTop w:val="0"/>
          <w:marBottom w:val="0"/>
          <w:divBdr>
            <w:top w:val="none" w:sz="0" w:space="0" w:color="auto"/>
            <w:left w:val="none" w:sz="0" w:space="0" w:color="auto"/>
            <w:bottom w:val="none" w:sz="0" w:space="0" w:color="auto"/>
            <w:right w:val="none" w:sz="0" w:space="0" w:color="auto"/>
          </w:divBdr>
        </w:div>
        <w:div w:id="1312563535">
          <w:marLeft w:val="0"/>
          <w:marRight w:val="0"/>
          <w:marTop w:val="0"/>
          <w:marBottom w:val="0"/>
          <w:divBdr>
            <w:top w:val="none" w:sz="0" w:space="0" w:color="auto"/>
            <w:left w:val="none" w:sz="0" w:space="0" w:color="auto"/>
            <w:bottom w:val="none" w:sz="0" w:space="0" w:color="auto"/>
            <w:right w:val="none" w:sz="0" w:space="0" w:color="auto"/>
          </w:divBdr>
        </w:div>
        <w:div w:id="356277193">
          <w:marLeft w:val="0"/>
          <w:marRight w:val="0"/>
          <w:marTop w:val="0"/>
          <w:marBottom w:val="0"/>
          <w:divBdr>
            <w:top w:val="none" w:sz="0" w:space="0" w:color="auto"/>
            <w:left w:val="none" w:sz="0" w:space="0" w:color="auto"/>
            <w:bottom w:val="none" w:sz="0" w:space="0" w:color="auto"/>
            <w:right w:val="none" w:sz="0" w:space="0" w:color="auto"/>
          </w:divBdr>
        </w:div>
        <w:div w:id="2008559365">
          <w:marLeft w:val="0"/>
          <w:marRight w:val="0"/>
          <w:marTop w:val="0"/>
          <w:marBottom w:val="0"/>
          <w:divBdr>
            <w:top w:val="none" w:sz="0" w:space="0" w:color="auto"/>
            <w:left w:val="none" w:sz="0" w:space="0" w:color="auto"/>
            <w:bottom w:val="none" w:sz="0" w:space="0" w:color="auto"/>
            <w:right w:val="none" w:sz="0" w:space="0" w:color="auto"/>
          </w:divBdr>
        </w:div>
        <w:div w:id="1267733753">
          <w:marLeft w:val="0"/>
          <w:marRight w:val="0"/>
          <w:marTop w:val="0"/>
          <w:marBottom w:val="0"/>
          <w:divBdr>
            <w:top w:val="none" w:sz="0" w:space="0" w:color="auto"/>
            <w:left w:val="none" w:sz="0" w:space="0" w:color="auto"/>
            <w:bottom w:val="none" w:sz="0" w:space="0" w:color="auto"/>
            <w:right w:val="none" w:sz="0" w:space="0" w:color="auto"/>
          </w:divBdr>
        </w:div>
        <w:div w:id="80488091">
          <w:marLeft w:val="0"/>
          <w:marRight w:val="0"/>
          <w:marTop w:val="0"/>
          <w:marBottom w:val="0"/>
          <w:divBdr>
            <w:top w:val="none" w:sz="0" w:space="0" w:color="auto"/>
            <w:left w:val="none" w:sz="0" w:space="0" w:color="auto"/>
            <w:bottom w:val="none" w:sz="0" w:space="0" w:color="auto"/>
            <w:right w:val="none" w:sz="0" w:space="0" w:color="auto"/>
          </w:divBdr>
        </w:div>
        <w:div w:id="127627685">
          <w:marLeft w:val="0"/>
          <w:marRight w:val="0"/>
          <w:marTop w:val="0"/>
          <w:marBottom w:val="0"/>
          <w:divBdr>
            <w:top w:val="none" w:sz="0" w:space="0" w:color="auto"/>
            <w:left w:val="none" w:sz="0" w:space="0" w:color="auto"/>
            <w:bottom w:val="none" w:sz="0" w:space="0" w:color="auto"/>
            <w:right w:val="none" w:sz="0" w:space="0" w:color="auto"/>
          </w:divBdr>
        </w:div>
        <w:div w:id="1352495179">
          <w:marLeft w:val="0"/>
          <w:marRight w:val="0"/>
          <w:marTop w:val="0"/>
          <w:marBottom w:val="0"/>
          <w:divBdr>
            <w:top w:val="none" w:sz="0" w:space="0" w:color="auto"/>
            <w:left w:val="none" w:sz="0" w:space="0" w:color="auto"/>
            <w:bottom w:val="none" w:sz="0" w:space="0" w:color="auto"/>
            <w:right w:val="none" w:sz="0" w:space="0" w:color="auto"/>
          </w:divBdr>
        </w:div>
        <w:div w:id="1020282782">
          <w:marLeft w:val="0"/>
          <w:marRight w:val="0"/>
          <w:marTop w:val="0"/>
          <w:marBottom w:val="0"/>
          <w:divBdr>
            <w:top w:val="none" w:sz="0" w:space="0" w:color="auto"/>
            <w:left w:val="none" w:sz="0" w:space="0" w:color="auto"/>
            <w:bottom w:val="none" w:sz="0" w:space="0" w:color="auto"/>
            <w:right w:val="none" w:sz="0" w:space="0" w:color="auto"/>
          </w:divBdr>
        </w:div>
        <w:div w:id="236130551">
          <w:marLeft w:val="0"/>
          <w:marRight w:val="0"/>
          <w:marTop w:val="0"/>
          <w:marBottom w:val="0"/>
          <w:divBdr>
            <w:top w:val="none" w:sz="0" w:space="0" w:color="auto"/>
            <w:left w:val="none" w:sz="0" w:space="0" w:color="auto"/>
            <w:bottom w:val="none" w:sz="0" w:space="0" w:color="auto"/>
            <w:right w:val="none" w:sz="0" w:space="0" w:color="auto"/>
          </w:divBdr>
        </w:div>
        <w:div w:id="1968126928">
          <w:marLeft w:val="0"/>
          <w:marRight w:val="0"/>
          <w:marTop w:val="0"/>
          <w:marBottom w:val="0"/>
          <w:divBdr>
            <w:top w:val="none" w:sz="0" w:space="0" w:color="auto"/>
            <w:left w:val="none" w:sz="0" w:space="0" w:color="auto"/>
            <w:bottom w:val="none" w:sz="0" w:space="0" w:color="auto"/>
            <w:right w:val="none" w:sz="0" w:space="0" w:color="auto"/>
          </w:divBdr>
        </w:div>
        <w:div w:id="421340478">
          <w:marLeft w:val="0"/>
          <w:marRight w:val="0"/>
          <w:marTop w:val="0"/>
          <w:marBottom w:val="0"/>
          <w:divBdr>
            <w:top w:val="none" w:sz="0" w:space="0" w:color="auto"/>
            <w:left w:val="none" w:sz="0" w:space="0" w:color="auto"/>
            <w:bottom w:val="none" w:sz="0" w:space="0" w:color="auto"/>
            <w:right w:val="none" w:sz="0" w:space="0" w:color="auto"/>
          </w:divBdr>
        </w:div>
        <w:div w:id="886600104">
          <w:marLeft w:val="0"/>
          <w:marRight w:val="0"/>
          <w:marTop w:val="0"/>
          <w:marBottom w:val="0"/>
          <w:divBdr>
            <w:top w:val="none" w:sz="0" w:space="0" w:color="auto"/>
            <w:left w:val="none" w:sz="0" w:space="0" w:color="auto"/>
            <w:bottom w:val="none" w:sz="0" w:space="0" w:color="auto"/>
            <w:right w:val="none" w:sz="0" w:space="0" w:color="auto"/>
          </w:divBdr>
        </w:div>
        <w:div w:id="240718274">
          <w:marLeft w:val="0"/>
          <w:marRight w:val="0"/>
          <w:marTop w:val="0"/>
          <w:marBottom w:val="0"/>
          <w:divBdr>
            <w:top w:val="none" w:sz="0" w:space="0" w:color="auto"/>
            <w:left w:val="none" w:sz="0" w:space="0" w:color="auto"/>
            <w:bottom w:val="none" w:sz="0" w:space="0" w:color="auto"/>
            <w:right w:val="none" w:sz="0" w:space="0" w:color="auto"/>
          </w:divBdr>
        </w:div>
        <w:div w:id="1493327498">
          <w:marLeft w:val="0"/>
          <w:marRight w:val="0"/>
          <w:marTop w:val="0"/>
          <w:marBottom w:val="0"/>
          <w:divBdr>
            <w:top w:val="none" w:sz="0" w:space="0" w:color="auto"/>
            <w:left w:val="none" w:sz="0" w:space="0" w:color="auto"/>
            <w:bottom w:val="none" w:sz="0" w:space="0" w:color="auto"/>
            <w:right w:val="none" w:sz="0" w:space="0" w:color="auto"/>
          </w:divBdr>
        </w:div>
        <w:div w:id="1589343230">
          <w:marLeft w:val="0"/>
          <w:marRight w:val="0"/>
          <w:marTop w:val="0"/>
          <w:marBottom w:val="0"/>
          <w:divBdr>
            <w:top w:val="none" w:sz="0" w:space="0" w:color="auto"/>
            <w:left w:val="none" w:sz="0" w:space="0" w:color="auto"/>
            <w:bottom w:val="none" w:sz="0" w:space="0" w:color="auto"/>
            <w:right w:val="none" w:sz="0" w:space="0" w:color="auto"/>
          </w:divBdr>
        </w:div>
        <w:div w:id="1631785630">
          <w:marLeft w:val="0"/>
          <w:marRight w:val="0"/>
          <w:marTop w:val="0"/>
          <w:marBottom w:val="0"/>
          <w:divBdr>
            <w:top w:val="none" w:sz="0" w:space="0" w:color="auto"/>
            <w:left w:val="none" w:sz="0" w:space="0" w:color="auto"/>
            <w:bottom w:val="none" w:sz="0" w:space="0" w:color="auto"/>
            <w:right w:val="none" w:sz="0" w:space="0" w:color="auto"/>
          </w:divBdr>
        </w:div>
        <w:div w:id="330108616">
          <w:marLeft w:val="0"/>
          <w:marRight w:val="0"/>
          <w:marTop w:val="0"/>
          <w:marBottom w:val="0"/>
          <w:divBdr>
            <w:top w:val="none" w:sz="0" w:space="0" w:color="auto"/>
            <w:left w:val="none" w:sz="0" w:space="0" w:color="auto"/>
            <w:bottom w:val="none" w:sz="0" w:space="0" w:color="auto"/>
            <w:right w:val="none" w:sz="0" w:space="0" w:color="auto"/>
          </w:divBdr>
        </w:div>
        <w:div w:id="1246652664">
          <w:marLeft w:val="0"/>
          <w:marRight w:val="0"/>
          <w:marTop w:val="0"/>
          <w:marBottom w:val="0"/>
          <w:divBdr>
            <w:top w:val="none" w:sz="0" w:space="0" w:color="auto"/>
            <w:left w:val="none" w:sz="0" w:space="0" w:color="auto"/>
            <w:bottom w:val="none" w:sz="0" w:space="0" w:color="auto"/>
            <w:right w:val="none" w:sz="0" w:space="0" w:color="auto"/>
          </w:divBdr>
        </w:div>
        <w:div w:id="1012759763">
          <w:marLeft w:val="0"/>
          <w:marRight w:val="0"/>
          <w:marTop w:val="0"/>
          <w:marBottom w:val="0"/>
          <w:divBdr>
            <w:top w:val="none" w:sz="0" w:space="0" w:color="auto"/>
            <w:left w:val="none" w:sz="0" w:space="0" w:color="auto"/>
            <w:bottom w:val="none" w:sz="0" w:space="0" w:color="auto"/>
            <w:right w:val="none" w:sz="0" w:space="0" w:color="auto"/>
          </w:divBdr>
        </w:div>
        <w:div w:id="1518347646">
          <w:marLeft w:val="0"/>
          <w:marRight w:val="0"/>
          <w:marTop w:val="0"/>
          <w:marBottom w:val="0"/>
          <w:divBdr>
            <w:top w:val="none" w:sz="0" w:space="0" w:color="auto"/>
            <w:left w:val="none" w:sz="0" w:space="0" w:color="auto"/>
            <w:bottom w:val="none" w:sz="0" w:space="0" w:color="auto"/>
            <w:right w:val="none" w:sz="0" w:space="0" w:color="auto"/>
          </w:divBdr>
        </w:div>
        <w:div w:id="2014406809">
          <w:marLeft w:val="0"/>
          <w:marRight w:val="0"/>
          <w:marTop w:val="0"/>
          <w:marBottom w:val="0"/>
          <w:divBdr>
            <w:top w:val="none" w:sz="0" w:space="0" w:color="auto"/>
            <w:left w:val="none" w:sz="0" w:space="0" w:color="auto"/>
            <w:bottom w:val="none" w:sz="0" w:space="0" w:color="auto"/>
            <w:right w:val="none" w:sz="0" w:space="0" w:color="auto"/>
          </w:divBdr>
        </w:div>
        <w:div w:id="1675448843">
          <w:marLeft w:val="0"/>
          <w:marRight w:val="0"/>
          <w:marTop w:val="0"/>
          <w:marBottom w:val="0"/>
          <w:divBdr>
            <w:top w:val="none" w:sz="0" w:space="0" w:color="auto"/>
            <w:left w:val="none" w:sz="0" w:space="0" w:color="auto"/>
            <w:bottom w:val="none" w:sz="0" w:space="0" w:color="auto"/>
            <w:right w:val="none" w:sz="0" w:space="0" w:color="auto"/>
          </w:divBdr>
        </w:div>
        <w:div w:id="2127235059">
          <w:marLeft w:val="0"/>
          <w:marRight w:val="0"/>
          <w:marTop w:val="0"/>
          <w:marBottom w:val="0"/>
          <w:divBdr>
            <w:top w:val="none" w:sz="0" w:space="0" w:color="auto"/>
            <w:left w:val="none" w:sz="0" w:space="0" w:color="auto"/>
            <w:bottom w:val="none" w:sz="0" w:space="0" w:color="auto"/>
            <w:right w:val="none" w:sz="0" w:space="0" w:color="auto"/>
          </w:divBdr>
        </w:div>
        <w:div w:id="237522031">
          <w:marLeft w:val="0"/>
          <w:marRight w:val="0"/>
          <w:marTop w:val="0"/>
          <w:marBottom w:val="0"/>
          <w:divBdr>
            <w:top w:val="none" w:sz="0" w:space="0" w:color="auto"/>
            <w:left w:val="none" w:sz="0" w:space="0" w:color="auto"/>
            <w:bottom w:val="none" w:sz="0" w:space="0" w:color="auto"/>
            <w:right w:val="none" w:sz="0" w:space="0" w:color="auto"/>
          </w:divBdr>
        </w:div>
        <w:div w:id="1261766480">
          <w:marLeft w:val="0"/>
          <w:marRight w:val="0"/>
          <w:marTop w:val="0"/>
          <w:marBottom w:val="0"/>
          <w:divBdr>
            <w:top w:val="none" w:sz="0" w:space="0" w:color="auto"/>
            <w:left w:val="none" w:sz="0" w:space="0" w:color="auto"/>
            <w:bottom w:val="none" w:sz="0" w:space="0" w:color="auto"/>
            <w:right w:val="none" w:sz="0" w:space="0" w:color="auto"/>
          </w:divBdr>
        </w:div>
        <w:div w:id="740375400">
          <w:marLeft w:val="0"/>
          <w:marRight w:val="0"/>
          <w:marTop w:val="0"/>
          <w:marBottom w:val="0"/>
          <w:divBdr>
            <w:top w:val="none" w:sz="0" w:space="0" w:color="auto"/>
            <w:left w:val="none" w:sz="0" w:space="0" w:color="auto"/>
            <w:bottom w:val="none" w:sz="0" w:space="0" w:color="auto"/>
            <w:right w:val="none" w:sz="0" w:space="0" w:color="auto"/>
          </w:divBdr>
        </w:div>
        <w:div w:id="1521241920">
          <w:marLeft w:val="0"/>
          <w:marRight w:val="0"/>
          <w:marTop w:val="0"/>
          <w:marBottom w:val="0"/>
          <w:divBdr>
            <w:top w:val="none" w:sz="0" w:space="0" w:color="auto"/>
            <w:left w:val="none" w:sz="0" w:space="0" w:color="auto"/>
            <w:bottom w:val="none" w:sz="0" w:space="0" w:color="auto"/>
            <w:right w:val="none" w:sz="0" w:space="0" w:color="auto"/>
          </w:divBdr>
        </w:div>
        <w:div w:id="278732042">
          <w:marLeft w:val="0"/>
          <w:marRight w:val="0"/>
          <w:marTop w:val="0"/>
          <w:marBottom w:val="0"/>
          <w:divBdr>
            <w:top w:val="none" w:sz="0" w:space="0" w:color="auto"/>
            <w:left w:val="none" w:sz="0" w:space="0" w:color="auto"/>
            <w:bottom w:val="none" w:sz="0" w:space="0" w:color="auto"/>
            <w:right w:val="none" w:sz="0" w:space="0" w:color="auto"/>
          </w:divBdr>
        </w:div>
        <w:div w:id="1721590448">
          <w:marLeft w:val="0"/>
          <w:marRight w:val="0"/>
          <w:marTop w:val="0"/>
          <w:marBottom w:val="0"/>
          <w:divBdr>
            <w:top w:val="none" w:sz="0" w:space="0" w:color="auto"/>
            <w:left w:val="none" w:sz="0" w:space="0" w:color="auto"/>
            <w:bottom w:val="none" w:sz="0" w:space="0" w:color="auto"/>
            <w:right w:val="none" w:sz="0" w:space="0" w:color="auto"/>
          </w:divBdr>
        </w:div>
        <w:div w:id="815881735">
          <w:marLeft w:val="0"/>
          <w:marRight w:val="0"/>
          <w:marTop w:val="0"/>
          <w:marBottom w:val="0"/>
          <w:divBdr>
            <w:top w:val="none" w:sz="0" w:space="0" w:color="auto"/>
            <w:left w:val="none" w:sz="0" w:space="0" w:color="auto"/>
            <w:bottom w:val="none" w:sz="0" w:space="0" w:color="auto"/>
            <w:right w:val="none" w:sz="0" w:space="0" w:color="auto"/>
          </w:divBdr>
        </w:div>
        <w:div w:id="1999075161">
          <w:marLeft w:val="0"/>
          <w:marRight w:val="0"/>
          <w:marTop w:val="0"/>
          <w:marBottom w:val="0"/>
          <w:divBdr>
            <w:top w:val="none" w:sz="0" w:space="0" w:color="auto"/>
            <w:left w:val="none" w:sz="0" w:space="0" w:color="auto"/>
            <w:bottom w:val="none" w:sz="0" w:space="0" w:color="auto"/>
            <w:right w:val="none" w:sz="0" w:space="0" w:color="auto"/>
          </w:divBdr>
        </w:div>
        <w:div w:id="59983979">
          <w:marLeft w:val="0"/>
          <w:marRight w:val="0"/>
          <w:marTop w:val="0"/>
          <w:marBottom w:val="0"/>
          <w:divBdr>
            <w:top w:val="none" w:sz="0" w:space="0" w:color="auto"/>
            <w:left w:val="none" w:sz="0" w:space="0" w:color="auto"/>
            <w:bottom w:val="none" w:sz="0" w:space="0" w:color="auto"/>
            <w:right w:val="none" w:sz="0" w:space="0" w:color="auto"/>
          </w:divBdr>
        </w:div>
        <w:div w:id="364140770">
          <w:marLeft w:val="0"/>
          <w:marRight w:val="0"/>
          <w:marTop w:val="0"/>
          <w:marBottom w:val="0"/>
          <w:divBdr>
            <w:top w:val="none" w:sz="0" w:space="0" w:color="auto"/>
            <w:left w:val="none" w:sz="0" w:space="0" w:color="auto"/>
            <w:bottom w:val="none" w:sz="0" w:space="0" w:color="auto"/>
            <w:right w:val="none" w:sz="0" w:space="0" w:color="auto"/>
          </w:divBdr>
        </w:div>
        <w:div w:id="476341396">
          <w:marLeft w:val="0"/>
          <w:marRight w:val="0"/>
          <w:marTop w:val="0"/>
          <w:marBottom w:val="0"/>
          <w:divBdr>
            <w:top w:val="none" w:sz="0" w:space="0" w:color="auto"/>
            <w:left w:val="none" w:sz="0" w:space="0" w:color="auto"/>
            <w:bottom w:val="none" w:sz="0" w:space="0" w:color="auto"/>
            <w:right w:val="none" w:sz="0" w:space="0" w:color="auto"/>
          </w:divBdr>
        </w:div>
        <w:div w:id="155733047">
          <w:marLeft w:val="0"/>
          <w:marRight w:val="0"/>
          <w:marTop w:val="0"/>
          <w:marBottom w:val="0"/>
          <w:divBdr>
            <w:top w:val="none" w:sz="0" w:space="0" w:color="auto"/>
            <w:left w:val="none" w:sz="0" w:space="0" w:color="auto"/>
            <w:bottom w:val="none" w:sz="0" w:space="0" w:color="auto"/>
            <w:right w:val="none" w:sz="0" w:space="0" w:color="auto"/>
          </w:divBdr>
        </w:div>
        <w:div w:id="475537707">
          <w:marLeft w:val="0"/>
          <w:marRight w:val="0"/>
          <w:marTop w:val="0"/>
          <w:marBottom w:val="0"/>
          <w:divBdr>
            <w:top w:val="none" w:sz="0" w:space="0" w:color="auto"/>
            <w:left w:val="none" w:sz="0" w:space="0" w:color="auto"/>
            <w:bottom w:val="none" w:sz="0" w:space="0" w:color="auto"/>
            <w:right w:val="none" w:sz="0" w:space="0" w:color="auto"/>
          </w:divBdr>
        </w:div>
        <w:div w:id="2058355740">
          <w:marLeft w:val="0"/>
          <w:marRight w:val="0"/>
          <w:marTop w:val="0"/>
          <w:marBottom w:val="0"/>
          <w:divBdr>
            <w:top w:val="none" w:sz="0" w:space="0" w:color="auto"/>
            <w:left w:val="none" w:sz="0" w:space="0" w:color="auto"/>
            <w:bottom w:val="none" w:sz="0" w:space="0" w:color="auto"/>
            <w:right w:val="none" w:sz="0" w:space="0" w:color="auto"/>
          </w:divBdr>
        </w:div>
        <w:div w:id="830171890">
          <w:marLeft w:val="0"/>
          <w:marRight w:val="0"/>
          <w:marTop w:val="0"/>
          <w:marBottom w:val="0"/>
          <w:divBdr>
            <w:top w:val="none" w:sz="0" w:space="0" w:color="auto"/>
            <w:left w:val="none" w:sz="0" w:space="0" w:color="auto"/>
            <w:bottom w:val="none" w:sz="0" w:space="0" w:color="auto"/>
            <w:right w:val="none" w:sz="0" w:space="0" w:color="auto"/>
          </w:divBdr>
        </w:div>
        <w:div w:id="1399596696">
          <w:marLeft w:val="0"/>
          <w:marRight w:val="0"/>
          <w:marTop w:val="0"/>
          <w:marBottom w:val="0"/>
          <w:divBdr>
            <w:top w:val="none" w:sz="0" w:space="0" w:color="auto"/>
            <w:left w:val="none" w:sz="0" w:space="0" w:color="auto"/>
            <w:bottom w:val="none" w:sz="0" w:space="0" w:color="auto"/>
            <w:right w:val="none" w:sz="0" w:space="0" w:color="auto"/>
          </w:divBdr>
        </w:div>
        <w:div w:id="1343048736">
          <w:marLeft w:val="0"/>
          <w:marRight w:val="0"/>
          <w:marTop w:val="0"/>
          <w:marBottom w:val="0"/>
          <w:divBdr>
            <w:top w:val="none" w:sz="0" w:space="0" w:color="auto"/>
            <w:left w:val="none" w:sz="0" w:space="0" w:color="auto"/>
            <w:bottom w:val="none" w:sz="0" w:space="0" w:color="auto"/>
            <w:right w:val="none" w:sz="0" w:space="0" w:color="auto"/>
          </w:divBdr>
        </w:div>
        <w:div w:id="1124159239">
          <w:marLeft w:val="0"/>
          <w:marRight w:val="0"/>
          <w:marTop w:val="0"/>
          <w:marBottom w:val="0"/>
          <w:divBdr>
            <w:top w:val="none" w:sz="0" w:space="0" w:color="auto"/>
            <w:left w:val="none" w:sz="0" w:space="0" w:color="auto"/>
            <w:bottom w:val="none" w:sz="0" w:space="0" w:color="auto"/>
            <w:right w:val="none" w:sz="0" w:space="0" w:color="auto"/>
          </w:divBdr>
        </w:div>
        <w:div w:id="1465853847">
          <w:marLeft w:val="0"/>
          <w:marRight w:val="0"/>
          <w:marTop w:val="0"/>
          <w:marBottom w:val="0"/>
          <w:divBdr>
            <w:top w:val="none" w:sz="0" w:space="0" w:color="auto"/>
            <w:left w:val="none" w:sz="0" w:space="0" w:color="auto"/>
            <w:bottom w:val="none" w:sz="0" w:space="0" w:color="auto"/>
            <w:right w:val="none" w:sz="0" w:space="0" w:color="auto"/>
          </w:divBdr>
        </w:div>
        <w:div w:id="307367976">
          <w:marLeft w:val="0"/>
          <w:marRight w:val="0"/>
          <w:marTop w:val="0"/>
          <w:marBottom w:val="0"/>
          <w:divBdr>
            <w:top w:val="none" w:sz="0" w:space="0" w:color="auto"/>
            <w:left w:val="none" w:sz="0" w:space="0" w:color="auto"/>
            <w:bottom w:val="none" w:sz="0" w:space="0" w:color="auto"/>
            <w:right w:val="none" w:sz="0" w:space="0" w:color="auto"/>
          </w:divBdr>
        </w:div>
        <w:div w:id="1047146600">
          <w:marLeft w:val="0"/>
          <w:marRight w:val="0"/>
          <w:marTop w:val="0"/>
          <w:marBottom w:val="0"/>
          <w:divBdr>
            <w:top w:val="none" w:sz="0" w:space="0" w:color="auto"/>
            <w:left w:val="none" w:sz="0" w:space="0" w:color="auto"/>
            <w:bottom w:val="none" w:sz="0" w:space="0" w:color="auto"/>
            <w:right w:val="none" w:sz="0" w:space="0" w:color="auto"/>
          </w:divBdr>
        </w:div>
        <w:div w:id="275217206">
          <w:marLeft w:val="0"/>
          <w:marRight w:val="0"/>
          <w:marTop w:val="0"/>
          <w:marBottom w:val="0"/>
          <w:divBdr>
            <w:top w:val="none" w:sz="0" w:space="0" w:color="auto"/>
            <w:left w:val="none" w:sz="0" w:space="0" w:color="auto"/>
            <w:bottom w:val="none" w:sz="0" w:space="0" w:color="auto"/>
            <w:right w:val="none" w:sz="0" w:space="0" w:color="auto"/>
          </w:divBdr>
        </w:div>
        <w:div w:id="2784483">
          <w:marLeft w:val="0"/>
          <w:marRight w:val="0"/>
          <w:marTop w:val="0"/>
          <w:marBottom w:val="0"/>
          <w:divBdr>
            <w:top w:val="none" w:sz="0" w:space="0" w:color="auto"/>
            <w:left w:val="none" w:sz="0" w:space="0" w:color="auto"/>
            <w:bottom w:val="none" w:sz="0" w:space="0" w:color="auto"/>
            <w:right w:val="none" w:sz="0" w:space="0" w:color="auto"/>
          </w:divBdr>
        </w:div>
        <w:div w:id="1984197317">
          <w:marLeft w:val="0"/>
          <w:marRight w:val="0"/>
          <w:marTop w:val="0"/>
          <w:marBottom w:val="0"/>
          <w:divBdr>
            <w:top w:val="none" w:sz="0" w:space="0" w:color="auto"/>
            <w:left w:val="none" w:sz="0" w:space="0" w:color="auto"/>
            <w:bottom w:val="none" w:sz="0" w:space="0" w:color="auto"/>
            <w:right w:val="none" w:sz="0" w:space="0" w:color="auto"/>
          </w:divBdr>
        </w:div>
        <w:div w:id="1800604956">
          <w:marLeft w:val="0"/>
          <w:marRight w:val="0"/>
          <w:marTop w:val="0"/>
          <w:marBottom w:val="0"/>
          <w:divBdr>
            <w:top w:val="none" w:sz="0" w:space="0" w:color="auto"/>
            <w:left w:val="none" w:sz="0" w:space="0" w:color="auto"/>
            <w:bottom w:val="none" w:sz="0" w:space="0" w:color="auto"/>
            <w:right w:val="none" w:sz="0" w:space="0" w:color="auto"/>
          </w:divBdr>
        </w:div>
        <w:div w:id="1182890531">
          <w:marLeft w:val="0"/>
          <w:marRight w:val="0"/>
          <w:marTop w:val="0"/>
          <w:marBottom w:val="0"/>
          <w:divBdr>
            <w:top w:val="none" w:sz="0" w:space="0" w:color="auto"/>
            <w:left w:val="none" w:sz="0" w:space="0" w:color="auto"/>
            <w:bottom w:val="none" w:sz="0" w:space="0" w:color="auto"/>
            <w:right w:val="none" w:sz="0" w:space="0" w:color="auto"/>
          </w:divBdr>
        </w:div>
        <w:div w:id="1177769673">
          <w:marLeft w:val="0"/>
          <w:marRight w:val="0"/>
          <w:marTop w:val="0"/>
          <w:marBottom w:val="0"/>
          <w:divBdr>
            <w:top w:val="none" w:sz="0" w:space="0" w:color="auto"/>
            <w:left w:val="none" w:sz="0" w:space="0" w:color="auto"/>
            <w:bottom w:val="none" w:sz="0" w:space="0" w:color="auto"/>
            <w:right w:val="none" w:sz="0" w:space="0" w:color="auto"/>
          </w:divBdr>
        </w:div>
        <w:div w:id="1165130303">
          <w:marLeft w:val="0"/>
          <w:marRight w:val="0"/>
          <w:marTop w:val="0"/>
          <w:marBottom w:val="0"/>
          <w:divBdr>
            <w:top w:val="none" w:sz="0" w:space="0" w:color="auto"/>
            <w:left w:val="none" w:sz="0" w:space="0" w:color="auto"/>
            <w:bottom w:val="none" w:sz="0" w:space="0" w:color="auto"/>
            <w:right w:val="none" w:sz="0" w:space="0" w:color="auto"/>
          </w:divBdr>
        </w:div>
        <w:div w:id="2000494853">
          <w:marLeft w:val="0"/>
          <w:marRight w:val="0"/>
          <w:marTop w:val="0"/>
          <w:marBottom w:val="0"/>
          <w:divBdr>
            <w:top w:val="none" w:sz="0" w:space="0" w:color="auto"/>
            <w:left w:val="none" w:sz="0" w:space="0" w:color="auto"/>
            <w:bottom w:val="none" w:sz="0" w:space="0" w:color="auto"/>
            <w:right w:val="none" w:sz="0" w:space="0" w:color="auto"/>
          </w:divBdr>
        </w:div>
        <w:div w:id="1278828055">
          <w:marLeft w:val="0"/>
          <w:marRight w:val="0"/>
          <w:marTop w:val="0"/>
          <w:marBottom w:val="0"/>
          <w:divBdr>
            <w:top w:val="none" w:sz="0" w:space="0" w:color="auto"/>
            <w:left w:val="none" w:sz="0" w:space="0" w:color="auto"/>
            <w:bottom w:val="none" w:sz="0" w:space="0" w:color="auto"/>
            <w:right w:val="none" w:sz="0" w:space="0" w:color="auto"/>
          </w:divBdr>
        </w:div>
        <w:div w:id="1921450129">
          <w:marLeft w:val="0"/>
          <w:marRight w:val="0"/>
          <w:marTop w:val="0"/>
          <w:marBottom w:val="0"/>
          <w:divBdr>
            <w:top w:val="none" w:sz="0" w:space="0" w:color="auto"/>
            <w:left w:val="none" w:sz="0" w:space="0" w:color="auto"/>
            <w:bottom w:val="none" w:sz="0" w:space="0" w:color="auto"/>
            <w:right w:val="none" w:sz="0" w:space="0" w:color="auto"/>
          </w:divBdr>
        </w:div>
        <w:div w:id="2028672813">
          <w:marLeft w:val="0"/>
          <w:marRight w:val="0"/>
          <w:marTop w:val="0"/>
          <w:marBottom w:val="0"/>
          <w:divBdr>
            <w:top w:val="none" w:sz="0" w:space="0" w:color="auto"/>
            <w:left w:val="none" w:sz="0" w:space="0" w:color="auto"/>
            <w:bottom w:val="none" w:sz="0" w:space="0" w:color="auto"/>
            <w:right w:val="none" w:sz="0" w:space="0" w:color="auto"/>
          </w:divBdr>
        </w:div>
        <w:div w:id="1811897831">
          <w:marLeft w:val="0"/>
          <w:marRight w:val="0"/>
          <w:marTop w:val="0"/>
          <w:marBottom w:val="0"/>
          <w:divBdr>
            <w:top w:val="none" w:sz="0" w:space="0" w:color="auto"/>
            <w:left w:val="none" w:sz="0" w:space="0" w:color="auto"/>
            <w:bottom w:val="none" w:sz="0" w:space="0" w:color="auto"/>
            <w:right w:val="none" w:sz="0" w:space="0" w:color="auto"/>
          </w:divBdr>
        </w:div>
        <w:div w:id="249507936">
          <w:marLeft w:val="0"/>
          <w:marRight w:val="0"/>
          <w:marTop w:val="0"/>
          <w:marBottom w:val="0"/>
          <w:divBdr>
            <w:top w:val="none" w:sz="0" w:space="0" w:color="auto"/>
            <w:left w:val="none" w:sz="0" w:space="0" w:color="auto"/>
            <w:bottom w:val="none" w:sz="0" w:space="0" w:color="auto"/>
            <w:right w:val="none" w:sz="0" w:space="0" w:color="auto"/>
          </w:divBdr>
        </w:div>
        <w:div w:id="242881840">
          <w:marLeft w:val="0"/>
          <w:marRight w:val="0"/>
          <w:marTop w:val="0"/>
          <w:marBottom w:val="0"/>
          <w:divBdr>
            <w:top w:val="none" w:sz="0" w:space="0" w:color="auto"/>
            <w:left w:val="none" w:sz="0" w:space="0" w:color="auto"/>
            <w:bottom w:val="none" w:sz="0" w:space="0" w:color="auto"/>
            <w:right w:val="none" w:sz="0" w:space="0" w:color="auto"/>
          </w:divBdr>
        </w:div>
        <w:div w:id="1339886623">
          <w:marLeft w:val="0"/>
          <w:marRight w:val="0"/>
          <w:marTop w:val="0"/>
          <w:marBottom w:val="0"/>
          <w:divBdr>
            <w:top w:val="none" w:sz="0" w:space="0" w:color="auto"/>
            <w:left w:val="none" w:sz="0" w:space="0" w:color="auto"/>
            <w:bottom w:val="none" w:sz="0" w:space="0" w:color="auto"/>
            <w:right w:val="none" w:sz="0" w:space="0" w:color="auto"/>
          </w:divBdr>
        </w:div>
        <w:div w:id="1676570599">
          <w:marLeft w:val="0"/>
          <w:marRight w:val="0"/>
          <w:marTop w:val="0"/>
          <w:marBottom w:val="0"/>
          <w:divBdr>
            <w:top w:val="none" w:sz="0" w:space="0" w:color="auto"/>
            <w:left w:val="none" w:sz="0" w:space="0" w:color="auto"/>
            <w:bottom w:val="none" w:sz="0" w:space="0" w:color="auto"/>
            <w:right w:val="none" w:sz="0" w:space="0" w:color="auto"/>
          </w:divBdr>
        </w:div>
        <w:div w:id="368796229">
          <w:marLeft w:val="0"/>
          <w:marRight w:val="0"/>
          <w:marTop w:val="0"/>
          <w:marBottom w:val="0"/>
          <w:divBdr>
            <w:top w:val="none" w:sz="0" w:space="0" w:color="auto"/>
            <w:left w:val="none" w:sz="0" w:space="0" w:color="auto"/>
            <w:bottom w:val="none" w:sz="0" w:space="0" w:color="auto"/>
            <w:right w:val="none" w:sz="0" w:space="0" w:color="auto"/>
          </w:divBdr>
        </w:div>
        <w:div w:id="1658454741">
          <w:marLeft w:val="0"/>
          <w:marRight w:val="0"/>
          <w:marTop w:val="0"/>
          <w:marBottom w:val="0"/>
          <w:divBdr>
            <w:top w:val="none" w:sz="0" w:space="0" w:color="auto"/>
            <w:left w:val="none" w:sz="0" w:space="0" w:color="auto"/>
            <w:bottom w:val="none" w:sz="0" w:space="0" w:color="auto"/>
            <w:right w:val="none" w:sz="0" w:space="0" w:color="auto"/>
          </w:divBdr>
        </w:div>
        <w:div w:id="1082340883">
          <w:marLeft w:val="0"/>
          <w:marRight w:val="0"/>
          <w:marTop w:val="0"/>
          <w:marBottom w:val="0"/>
          <w:divBdr>
            <w:top w:val="none" w:sz="0" w:space="0" w:color="auto"/>
            <w:left w:val="none" w:sz="0" w:space="0" w:color="auto"/>
            <w:bottom w:val="none" w:sz="0" w:space="0" w:color="auto"/>
            <w:right w:val="none" w:sz="0" w:space="0" w:color="auto"/>
          </w:divBdr>
        </w:div>
        <w:div w:id="1727683267">
          <w:marLeft w:val="0"/>
          <w:marRight w:val="0"/>
          <w:marTop w:val="0"/>
          <w:marBottom w:val="0"/>
          <w:divBdr>
            <w:top w:val="none" w:sz="0" w:space="0" w:color="auto"/>
            <w:left w:val="none" w:sz="0" w:space="0" w:color="auto"/>
            <w:bottom w:val="none" w:sz="0" w:space="0" w:color="auto"/>
            <w:right w:val="none" w:sz="0" w:space="0" w:color="auto"/>
          </w:divBdr>
        </w:div>
        <w:div w:id="300580551">
          <w:marLeft w:val="0"/>
          <w:marRight w:val="0"/>
          <w:marTop w:val="0"/>
          <w:marBottom w:val="0"/>
          <w:divBdr>
            <w:top w:val="none" w:sz="0" w:space="0" w:color="auto"/>
            <w:left w:val="none" w:sz="0" w:space="0" w:color="auto"/>
            <w:bottom w:val="none" w:sz="0" w:space="0" w:color="auto"/>
            <w:right w:val="none" w:sz="0" w:space="0" w:color="auto"/>
          </w:divBdr>
        </w:div>
        <w:div w:id="445005018">
          <w:marLeft w:val="0"/>
          <w:marRight w:val="0"/>
          <w:marTop w:val="0"/>
          <w:marBottom w:val="0"/>
          <w:divBdr>
            <w:top w:val="none" w:sz="0" w:space="0" w:color="auto"/>
            <w:left w:val="none" w:sz="0" w:space="0" w:color="auto"/>
            <w:bottom w:val="none" w:sz="0" w:space="0" w:color="auto"/>
            <w:right w:val="none" w:sz="0" w:space="0" w:color="auto"/>
          </w:divBdr>
        </w:div>
        <w:div w:id="1445075406">
          <w:marLeft w:val="0"/>
          <w:marRight w:val="0"/>
          <w:marTop w:val="0"/>
          <w:marBottom w:val="0"/>
          <w:divBdr>
            <w:top w:val="none" w:sz="0" w:space="0" w:color="auto"/>
            <w:left w:val="none" w:sz="0" w:space="0" w:color="auto"/>
            <w:bottom w:val="none" w:sz="0" w:space="0" w:color="auto"/>
            <w:right w:val="none" w:sz="0" w:space="0" w:color="auto"/>
          </w:divBdr>
        </w:div>
        <w:div w:id="981470940">
          <w:marLeft w:val="0"/>
          <w:marRight w:val="0"/>
          <w:marTop w:val="0"/>
          <w:marBottom w:val="0"/>
          <w:divBdr>
            <w:top w:val="none" w:sz="0" w:space="0" w:color="auto"/>
            <w:left w:val="none" w:sz="0" w:space="0" w:color="auto"/>
            <w:bottom w:val="none" w:sz="0" w:space="0" w:color="auto"/>
            <w:right w:val="none" w:sz="0" w:space="0" w:color="auto"/>
          </w:divBdr>
        </w:div>
        <w:div w:id="1641153925">
          <w:marLeft w:val="0"/>
          <w:marRight w:val="0"/>
          <w:marTop w:val="0"/>
          <w:marBottom w:val="0"/>
          <w:divBdr>
            <w:top w:val="none" w:sz="0" w:space="0" w:color="auto"/>
            <w:left w:val="none" w:sz="0" w:space="0" w:color="auto"/>
            <w:bottom w:val="none" w:sz="0" w:space="0" w:color="auto"/>
            <w:right w:val="none" w:sz="0" w:space="0" w:color="auto"/>
          </w:divBdr>
        </w:div>
        <w:div w:id="213666727">
          <w:marLeft w:val="0"/>
          <w:marRight w:val="0"/>
          <w:marTop w:val="0"/>
          <w:marBottom w:val="0"/>
          <w:divBdr>
            <w:top w:val="none" w:sz="0" w:space="0" w:color="auto"/>
            <w:left w:val="none" w:sz="0" w:space="0" w:color="auto"/>
            <w:bottom w:val="none" w:sz="0" w:space="0" w:color="auto"/>
            <w:right w:val="none" w:sz="0" w:space="0" w:color="auto"/>
          </w:divBdr>
        </w:div>
        <w:div w:id="80952936">
          <w:marLeft w:val="0"/>
          <w:marRight w:val="0"/>
          <w:marTop w:val="0"/>
          <w:marBottom w:val="0"/>
          <w:divBdr>
            <w:top w:val="none" w:sz="0" w:space="0" w:color="auto"/>
            <w:left w:val="none" w:sz="0" w:space="0" w:color="auto"/>
            <w:bottom w:val="none" w:sz="0" w:space="0" w:color="auto"/>
            <w:right w:val="none" w:sz="0" w:space="0" w:color="auto"/>
          </w:divBdr>
        </w:div>
        <w:div w:id="67386064">
          <w:marLeft w:val="0"/>
          <w:marRight w:val="0"/>
          <w:marTop w:val="0"/>
          <w:marBottom w:val="0"/>
          <w:divBdr>
            <w:top w:val="none" w:sz="0" w:space="0" w:color="auto"/>
            <w:left w:val="none" w:sz="0" w:space="0" w:color="auto"/>
            <w:bottom w:val="none" w:sz="0" w:space="0" w:color="auto"/>
            <w:right w:val="none" w:sz="0" w:space="0" w:color="auto"/>
          </w:divBdr>
        </w:div>
        <w:div w:id="358043474">
          <w:marLeft w:val="0"/>
          <w:marRight w:val="0"/>
          <w:marTop w:val="0"/>
          <w:marBottom w:val="0"/>
          <w:divBdr>
            <w:top w:val="none" w:sz="0" w:space="0" w:color="auto"/>
            <w:left w:val="none" w:sz="0" w:space="0" w:color="auto"/>
            <w:bottom w:val="none" w:sz="0" w:space="0" w:color="auto"/>
            <w:right w:val="none" w:sz="0" w:space="0" w:color="auto"/>
          </w:divBdr>
        </w:div>
        <w:div w:id="36206589">
          <w:marLeft w:val="0"/>
          <w:marRight w:val="0"/>
          <w:marTop w:val="0"/>
          <w:marBottom w:val="0"/>
          <w:divBdr>
            <w:top w:val="none" w:sz="0" w:space="0" w:color="auto"/>
            <w:left w:val="none" w:sz="0" w:space="0" w:color="auto"/>
            <w:bottom w:val="none" w:sz="0" w:space="0" w:color="auto"/>
            <w:right w:val="none" w:sz="0" w:space="0" w:color="auto"/>
          </w:divBdr>
        </w:div>
        <w:div w:id="2055157970">
          <w:marLeft w:val="0"/>
          <w:marRight w:val="0"/>
          <w:marTop w:val="0"/>
          <w:marBottom w:val="0"/>
          <w:divBdr>
            <w:top w:val="none" w:sz="0" w:space="0" w:color="auto"/>
            <w:left w:val="none" w:sz="0" w:space="0" w:color="auto"/>
            <w:bottom w:val="none" w:sz="0" w:space="0" w:color="auto"/>
            <w:right w:val="none" w:sz="0" w:space="0" w:color="auto"/>
          </w:divBdr>
        </w:div>
        <w:div w:id="392318470">
          <w:marLeft w:val="0"/>
          <w:marRight w:val="0"/>
          <w:marTop w:val="0"/>
          <w:marBottom w:val="0"/>
          <w:divBdr>
            <w:top w:val="none" w:sz="0" w:space="0" w:color="auto"/>
            <w:left w:val="none" w:sz="0" w:space="0" w:color="auto"/>
            <w:bottom w:val="none" w:sz="0" w:space="0" w:color="auto"/>
            <w:right w:val="none" w:sz="0" w:space="0" w:color="auto"/>
          </w:divBdr>
        </w:div>
        <w:div w:id="735856767">
          <w:marLeft w:val="0"/>
          <w:marRight w:val="0"/>
          <w:marTop w:val="0"/>
          <w:marBottom w:val="0"/>
          <w:divBdr>
            <w:top w:val="none" w:sz="0" w:space="0" w:color="auto"/>
            <w:left w:val="none" w:sz="0" w:space="0" w:color="auto"/>
            <w:bottom w:val="none" w:sz="0" w:space="0" w:color="auto"/>
            <w:right w:val="none" w:sz="0" w:space="0" w:color="auto"/>
          </w:divBdr>
        </w:div>
        <w:div w:id="401485627">
          <w:marLeft w:val="0"/>
          <w:marRight w:val="0"/>
          <w:marTop w:val="0"/>
          <w:marBottom w:val="0"/>
          <w:divBdr>
            <w:top w:val="none" w:sz="0" w:space="0" w:color="auto"/>
            <w:left w:val="none" w:sz="0" w:space="0" w:color="auto"/>
            <w:bottom w:val="none" w:sz="0" w:space="0" w:color="auto"/>
            <w:right w:val="none" w:sz="0" w:space="0" w:color="auto"/>
          </w:divBdr>
        </w:div>
        <w:div w:id="659235156">
          <w:marLeft w:val="0"/>
          <w:marRight w:val="0"/>
          <w:marTop w:val="0"/>
          <w:marBottom w:val="0"/>
          <w:divBdr>
            <w:top w:val="none" w:sz="0" w:space="0" w:color="auto"/>
            <w:left w:val="none" w:sz="0" w:space="0" w:color="auto"/>
            <w:bottom w:val="none" w:sz="0" w:space="0" w:color="auto"/>
            <w:right w:val="none" w:sz="0" w:space="0" w:color="auto"/>
          </w:divBdr>
        </w:div>
        <w:div w:id="2125684180">
          <w:marLeft w:val="0"/>
          <w:marRight w:val="0"/>
          <w:marTop w:val="0"/>
          <w:marBottom w:val="0"/>
          <w:divBdr>
            <w:top w:val="none" w:sz="0" w:space="0" w:color="auto"/>
            <w:left w:val="none" w:sz="0" w:space="0" w:color="auto"/>
            <w:bottom w:val="none" w:sz="0" w:space="0" w:color="auto"/>
            <w:right w:val="none" w:sz="0" w:space="0" w:color="auto"/>
          </w:divBdr>
        </w:div>
        <w:div w:id="1479221511">
          <w:marLeft w:val="0"/>
          <w:marRight w:val="0"/>
          <w:marTop w:val="0"/>
          <w:marBottom w:val="0"/>
          <w:divBdr>
            <w:top w:val="none" w:sz="0" w:space="0" w:color="auto"/>
            <w:left w:val="none" w:sz="0" w:space="0" w:color="auto"/>
            <w:bottom w:val="none" w:sz="0" w:space="0" w:color="auto"/>
            <w:right w:val="none" w:sz="0" w:space="0" w:color="auto"/>
          </w:divBdr>
        </w:div>
        <w:div w:id="1765421530">
          <w:marLeft w:val="0"/>
          <w:marRight w:val="0"/>
          <w:marTop w:val="0"/>
          <w:marBottom w:val="0"/>
          <w:divBdr>
            <w:top w:val="none" w:sz="0" w:space="0" w:color="auto"/>
            <w:left w:val="none" w:sz="0" w:space="0" w:color="auto"/>
            <w:bottom w:val="none" w:sz="0" w:space="0" w:color="auto"/>
            <w:right w:val="none" w:sz="0" w:space="0" w:color="auto"/>
          </w:divBdr>
        </w:div>
        <w:div w:id="2003462239">
          <w:marLeft w:val="0"/>
          <w:marRight w:val="0"/>
          <w:marTop w:val="0"/>
          <w:marBottom w:val="0"/>
          <w:divBdr>
            <w:top w:val="none" w:sz="0" w:space="0" w:color="auto"/>
            <w:left w:val="none" w:sz="0" w:space="0" w:color="auto"/>
            <w:bottom w:val="none" w:sz="0" w:space="0" w:color="auto"/>
            <w:right w:val="none" w:sz="0" w:space="0" w:color="auto"/>
          </w:divBdr>
        </w:div>
        <w:div w:id="1290211188">
          <w:marLeft w:val="0"/>
          <w:marRight w:val="0"/>
          <w:marTop w:val="0"/>
          <w:marBottom w:val="0"/>
          <w:divBdr>
            <w:top w:val="none" w:sz="0" w:space="0" w:color="auto"/>
            <w:left w:val="none" w:sz="0" w:space="0" w:color="auto"/>
            <w:bottom w:val="none" w:sz="0" w:space="0" w:color="auto"/>
            <w:right w:val="none" w:sz="0" w:space="0" w:color="auto"/>
          </w:divBdr>
        </w:div>
        <w:div w:id="835196381">
          <w:marLeft w:val="0"/>
          <w:marRight w:val="0"/>
          <w:marTop w:val="0"/>
          <w:marBottom w:val="0"/>
          <w:divBdr>
            <w:top w:val="none" w:sz="0" w:space="0" w:color="auto"/>
            <w:left w:val="none" w:sz="0" w:space="0" w:color="auto"/>
            <w:bottom w:val="none" w:sz="0" w:space="0" w:color="auto"/>
            <w:right w:val="none" w:sz="0" w:space="0" w:color="auto"/>
          </w:divBdr>
        </w:div>
        <w:div w:id="666448175">
          <w:marLeft w:val="0"/>
          <w:marRight w:val="0"/>
          <w:marTop w:val="0"/>
          <w:marBottom w:val="0"/>
          <w:divBdr>
            <w:top w:val="none" w:sz="0" w:space="0" w:color="auto"/>
            <w:left w:val="none" w:sz="0" w:space="0" w:color="auto"/>
            <w:bottom w:val="none" w:sz="0" w:space="0" w:color="auto"/>
            <w:right w:val="none" w:sz="0" w:space="0" w:color="auto"/>
          </w:divBdr>
        </w:div>
        <w:div w:id="1129133682">
          <w:marLeft w:val="0"/>
          <w:marRight w:val="0"/>
          <w:marTop w:val="0"/>
          <w:marBottom w:val="0"/>
          <w:divBdr>
            <w:top w:val="none" w:sz="0" w:space="0" w:color="auto"/>
            <w:left w:val="none" w:sz="0" w:space="0" w:color="auto"/>
            <w:bottom w:val="none" w:sz="0" w:space="0" w:color="auto"/>
            <w:right w:val="none" w:sz="0" w:space="0" w:color="auto"/>
          </w:divBdr>
        </w:div>
        <w:div w:id="1533761161">
          <w:marLeft w:val="0"/>
          <w:marRight w:val="0"/>
          <w:marTop w:val="0"/>
          <w:marBottom w:val="0"/>
          <w:divBdr>
            <w:top w:val="none" w:sz="0" w:space="0" w:color="auto"/>
            <w:left w:val="none" w:sz="0" w:space="0" w:color="auto"/>
            <w:bottom w:val="none" w:sz="0" w:space="0" w:color="auto"/>
            <w:right w:val="none" w:sz="0" w:space="0" w:color="auto"/>
          </w:divBdr>
        </w:div>
        <w:div w:id="219562776">
          <w:marLeft w:val="0"/>
          <w:marRight w:val="0"/>
          <w:marTop w:val="0"/>
          <w:marBottom w:val="0"/>
          <w:divBdr>
            <w:top w:val="none" w:sz="0" w:space="0" w:color="auto"/>
            <w:left w:val="none" w:sz="0" w:space="0" w:color="auto"/>
            <w:bottom w:val="none" w:sz="0" w:space="0" w:color="auto"/>
            <w:right w:val="none" w:sz="0" w:space="0" w:color="auto"/>
          </w:divBdr>
        </w:div>
        <w:div w:id="1631782918">
          <w:marLeft w:val="0"/>
          <w:marRight w:val="0"/>
          <w:marTop w:val="0"/>
          <w:marBottom w:val="0"/>
          <w:divBdr>
            <w:top w:val="none" w:sz="0" w:space="0" w:color="auto"/>
            <w:left w:val="none" w:sz="0" w:space="0" w:color="auto"/>
            <w:bottom w:val="none" w:sz="0" w:space="0" w:color="auto"/>
            <w:right w:val="none" w:sz="0" w:space="0" w:color="auto"/>
          </w:divBdr>
        </w:div>
        <w:div w:id="1300653533">
          <w:marLeft w:val="0"/>
          <w:marRight w:val="0"/>
          <w:marTop w:val="0"/>
          <w:marBottom w:val="0"/>
          <w:divBdr>
            <w:top w:val="none" w:sz="0" w:space="0" w:color="auto"/>
            <w:left w:val="none" w:sz="0" w:space="0" w:color="auto"/>
            <w:bottom w:val="none" w:sz="0" w:space="0" w:color="auto"/>
            <w:right w:val="none" w:sz="0" w:space="0" w:color="auto"/>
          </w:divBdr>
        </w:div>
        <w:div w:id="638848963">
          <w:marLeft w:val="0"/>
          <w:marRight w:val="0"/>
          <w:marTop w:val="0"/>
          <w:marBottom w:val="0"/>
          <w:divBdr>
            <w:top w:val="none" w:sz="0" w:space="0" w:color="auto"/>
            <w:left w:val="none" w:sz="0" w:space="0" w:color="auto"/>
            <w:bottom w:val="none" w:sz="0" w:space="0" w:color="auto"/>
            <w:right w:val="none" w:sz="0" w:space="0" w:color="auto"/>
          </w:divBdr>
        </w:div>
        <w:div w:id="2021853302">
          <w:marLeft w:val="0"/>
          <w:marRight w:val="0"/>
          <w:marTop w:val="0"/>
          <w:marBottom w:val="0"/>
          <w:divBdr>
            <w:top w:val="none" w:sz="0" w:space="0" w:color="auto"/>
            <w:left w:val="none" w:sz="0" w:space="0" w:color="auto"/>
            <w:bottom w:val="none" w:sz="0" w:space="0" w:color="auto"/>
            <w:right w:val="none" w:sz="0" w:space="0" w:color="auto"/>
          </w:divBdr>
        </w:div>
        <w:div w:id="2067101948">
          <w:marLeft w:val="0"/>
          <w:marRight w:val="0"/>
          <w:marTop w:val="0"/>
          <w:marBottom w:val="0"/>
          <w:divBdr>
            <w:top w:val="none" w:sz="0" w:space="0" w:color="auto"/>
            <w:left w:val="none" w:sz="0" w:space="0" w:color="auto"/>
            <w:bottom w:val="none" w:sz="0" w:space="0" w:color="auto"/>
            <w:right w:val="none" w:sz="0" w:space="0" w:color="auto"/>
          </w:divBdr>
        </w:div>
        <w:div w:id="1193762616">
          <w:marLeft w:val="0"/>
          <w:marRight w:val="0"/>
          <w:marTop w:val="0"/>
          <w:marBottom w:val="0"/>
          <w:divBdr>
            <w:top w:val="none" w:sz="0" w:space="0" w:color="auto"/>
            <w:left w:val="none" w:sz="0" w:space="0" w:color="auto"/>
            <w:bottom w:val="none" w:sz="0" w:space="0" w:color="auto"/>
            <w:right w:val="none" w:sz="0" w:space="0" w:color="auto"/>
          </w:divBdr>
        </w:div>
        <w:div w:id="45296166">
          <w:marLeft w:val="0"/>
          <w:marRight w:val="0"/>
          <w:marTop w:val="0"/>
          <w:marBottom w:val="0"/>
          <w:divBdr>
            <w:top w:val="none" w:sz="0" w:space="0" w:color="auto"/>
            <w:left w:val="none" w:sz="0" w:space="0" w:color="auto"/>
            <w:bottom w:val="none" w:sz="0" w:space="0" w:color="auto"/>
            <w:right w:val="none" w:sz="0" w:space="0" w:color="auto"/>
          </w:divBdr>
        </w:div>
        <w:div w:id="783694541">
          <w:marLeft w:val="0"/>
          <w:marRight w:val="0"/>
          <w:marTop w:val="0"/>
          <w:marBottom w:val="0"/>
          <w:divBdr>
            <w:top w:val="none" w:sz="0" w:space="0" w:color="auto"/>
            <w:left w:val="none" w:sz="0" w:space="0" w:color="auto"/>
            <w:bottom w:val="none" w:sz="0" w:space="0" w:color="auto"/>
            <w:right w:val="none" w:sz="0" w:space="0" w:color="auto"/>
          </w:divBdr>
        </w:div>
        <w:div w:id="1536115682">
          <w:marLeft w:val="0"/>
          <w:marRight w:val="0"/>
          <w:marTop w:val="0"/>
          <w:marBottom w:val="0"/>
          <w:divBdr>
            <w:top w:val="none" w:sz="0" w:space="0" w:color="auto"/>
            <w:left w:val="none" w:sz="0" w:space="0" w:color="auto"/>
            <w:bottom w:val="none" w:sz="0" w:space="0" w:color="auto"/>
            <w:right w:val="none" w:sz="0" w:space="0" w:color="auto"/>
          </w:divBdr>
        </w:div>
        <w:div w:id="585651851">
          <w:marLeft w:val="0"/>
          <w:marRight w:val="0"/>
          <w:marTop w:val="0"/>
          <w:marBottom w:val="0"/>
          <w:divBdr>
            <w:top w:val="none" w:sz="0" w:space="0" w:color="auto"/>
            <w:left w:val="none" w:sz="0" w:space="0" w:color="auto"/>
            <w:bottom w:val="none" w:sz="0" w:space="0" w:color="auto"/>
            <w:right w:val="none" w:sz="0" w:space="0" w:color="auto"/>
          </w:divBdr>
        </w:div>
        <w:div w:id="1962687773">
          <w:marLeft w:val="0"/>
          <w:marRight w:val="0"/>
          <w:marTop w:val="0"/>
          <w:marBottom w:val="0"/>
          <w:divBdr>
            <w:top w:val="none" w:sz="0" w:space="0" w:color="auto"/>
            <w:left w:val="none" w:sz="0" w:space="0" w:color="auto"/>
            <w:bottom w:val="none" w:sz="0" w:space="0" w:color="auto"/>
            <w:right w:val="none" w:sz="0" w:space="0" w:color="auto"/>
          </w:divBdr>
        </w:div>
        <w:div w:id="600573636">
          <w:marLeft w:val="0"/>
          <w:marRight w:val="0"/>
          <w:marTop w:val="0"/>
          <w:marBottom w:val="0"/>
          <w:divBdr>
            <w:top w:val="none" w:sz="0" w:space="0" w:color="auto"/>
            <w:left w:val="none" w:sz="0" w:space="0" w:color="auto"/>
            <w:bottom w:val="none" w:sz="0" w:space="0" w:color="auto"/>
            <w:right w:val="none" w:sz="0" w:space="0" w:color="auto"/>
          </w:divBdr>
        </w:div>
        <w:div w:id="1008826331">
          <w:marLeft w:val="0"/>
          <w:marRight w:val="0"/>
          <w:marTop w:val="0"/>
          <w:marBottom w:val="0"/>
          <w:divBdr>
            <w:top w:val="none" w:sz="0" w:space="0" w:color="auto"/>
            <w:left w:val="none" w:sz="0" w:space="0" w:color="auto"/>
            <w:bottom w:val="none" w:sz="0" w:space="0" w:color="auto"/>
            <w:right w:val="none" w:sz="0" w:space="0" w:color="auto"/>
          </w:divBdr>
        </w:div>
        <w:div w:id="770056027">
          <w:marLeft w:val="0"/>
          <w:marRight w:val="0"/>
          <w:marTop w:val="0"/>
          <w:marBottom w:val="0"/>
          <w:divBdr>
            <w:top w:val="none" w:sz="0" w:space="0" w:color="auto"/>
            <w:left w:val="none" w:sz="0" w:space="0" w:color="auto"/>
            <w:bottom w:val="none" w:sz="0" w:space="0" w:color="auto"/>
            <w:right w:val="none" w:sz="0" w:space="0" w:color="auto"/>
          </w:divBdr>
        </w:div>
        <w:div w:id="2065833491">
          <w:marLeft w:val="0"/>
          <w:marRight w:val="0"/>
          <w:marTop w:val="0"/>
          <w:marBottom w:val="0"/>
          <w:divBdr>
            <w:top w:val="none" w:sz="0" w:space="0" w:color="auto"/>
            <w:left w:val="none" w:sz="0" w:space="0" w:color="auto"/>
            <w:bottom w:val="none" w:sz="0" w:space="0" w:color="auto"/>
            <w:right w:val="none" w:sz="0" w:space="0" w:color="auto"/>
          </w:divBdr>
        </w:div>
        <w:div w:id="1865635103">
          <w:marLeft w:val="0"/>
          <w:marRight w:val="0"/>
          <w:marTop w:val="0"/>
          <w:marBottom w:val="0"/>
          <w:divBdr>
            <w:top w:val="none" w:sz="0" w:space="0" w:color="auto"/>
            <w:left w:val="none" w:sz="0" w:space="0" w:color="auto"/>
            <w:bottom w:val="none" w:sz="0" w:space="0" w:color="auto"/>
            <w:right w:val="none" w:sz="0" w:space="0" w:color="auto"/>
          </w:divBdr>
        </w:div>
        <w:div w:id="1908539840">
          <w:marLeft w:val="0"/>
          <w:marRight w:val="0"/>
          <w:marTop w:val="0"/>
          <w:marBottom w:val="0"/>
          <w:divBdr>
            <w:top w:val="none" w:sz="0" w:space="0" w:color="auto"/>
            <w:left w:val="none" w:sz="0" w:space="0" w:color="auto"/>
            <w:bottom w:val="none" w:sz="0" w:space="0" w:color="auto"/>
            <w:right w:val="none" w:sz="0" w:space="0" w:color="auto"/>
          </w:divBdr>
        </w:div>
        <w:div w:id="671034070">
          <w:marLeft w:val="0"/>
          <w:marRight w:val="0"/>
          <w:marTop w:val="0"/>
          <w:marBottom w:val="0"/>
          <w:divBdr>
            <w:top w:val="none" w:sz="0" w:space="0" w:color="auto"/>
            <w:left w:val="none" w:sz="0" w:space="0" w:color="auto"/>
            <w:bottom w:val="none" w:sz="0" w:space="0" w:color="auto"/>
            <w:right w:val="none" w:sz="0" w:space="0" w:color="auto"/>
          </w:divBdr>
        </w:div>
        <w:div w:id="1546335268">
          <w:marLeft w:val="0"/>
          <w:marRight w:val="0"/>
          <w:marTop w:val="0"/>
          <w:marBottom w:val="0"/>
          <w:divBdr>
            <w:top w:val="none" w:sz="0" w:space="0" w:color="auto"/>
            <w:left w:val="none" w:sz="0" w:space="0" w:color="auto"/>
            <w:bottom w:val="none" w:sz="0" w:space="0" w:color="auto"/>
            <w:right w:val="none" w:sz="0" w:space="0" w:color="auto"/>
          </w:divBdr>
        </w:div>
        <w:div w:id="22244287">
          <w:marLeft w:val="0"/>
          <w:marRight w:val="0"/>
          <w:marTop w:val="0"/>
          <w:marBottom w:val="0"/>
          <w:divBdr>
            <w:top w:val="none" w:sz="0" w:space="0" w:color="auto"/>
            <w:left w:val="none" w:sz="0" w:space="0" w:color="auto"/>
            <w:bottom w:val="none" w:sz="0" w:space="0" w:color="auto"/>
            <w:right w:val="none" w:sz="0" w:space="0" w:color="auto"/>
          </w:divBdr>
        </w:div>
        <w:div w:id="111949684">
          <w:marLeft w:val="0"/>
          <w:marRight w:val="0"/>
          <w:marTop w:val="0"/>
          <w:marBottom w:val="0"/>
          <w:divBdr>
            <w:top w:val="none" w:sz="0" w:space="0" w:color="auto"/>
            <w:left w:val="none" w:sz="0" w:space="0" w:color="auto"/>
            <w:bottom w:val="none" w:sz="0" w:space="0" w:color="auto"/>
            <w:right w:val="none" w:sz="0" w:space="0" w:color="auto"/>
          </w:divBdr>
        </w:div>
        <w:div w:id="522595595">
          <w:marLeft w:val="0"/>
          <w:marRight w:val="0"/>
          <w:marTop w:val="0"/>
          <w:marBottom w:val="0"/>
          <w:divBdr>
            <w:top w:val="none" w:sz="0" w:space="0" w:color="auto"/>
            <w:left w:val="none" w:sz="0" w:space="0" w:color="auto"/>
            <w:bottom w:val="none" w:sz="0" w:space="0" w:color="auto"/>
            <w:right w:val="none" w:sz="0" w:space="0" w:color="auto"/>
          </w:divBdr>
        </w:div>
        <w:div w:id="1683629584">
          <w:marLeft w:val="0"/>
          <w:marRight w:val="0"/>
          <w:marTop w:val="0"/>
          <w:marBottom w:val="0"/>
          <w:divBdr>
            <w:top w:val="none" w:sz="0" w:space="0" w:color="auto"/>
            <w:left w:val="none" w:sz="0" w:space="0" w:color="auto"/>
            <w:bottom w:val="none" w:sz="0" w:space="0" w:color="auto"/>
            <w:right w:val="none" w:sz="0" w:space="0" w:color="auto"/>
          </w:divBdr>
        </w:div>
        <w:div w:id="745373694">
          <w:marLeft w:val="0"/>
          <w:marRight w:val="0"/>
          <w:marTop w:val="0"/>
          <w:marBottom w:val="0"/>
          <w:divBdr>
            <w:top w:val="none" w:sz="0" w:space="0" w:color="auto"/>
            <w:left w:val="none" w:sz="0" w:space="0" w:color="auto"/>
            <w:bottom w:val="none" w:sz="0" w:space="0" w:color="auto"/>
            <w:right w:val="none" w:sz="0" w:space="0" w:color="auto"/>
          </w:divBdr>
        </w:div>
        <w:div w:id="1227454120">
          <w:marLeft w:val="0"/>
          <w:marRight w:val="0"/>
          <w:marTop w:val="0"/>
          <w:marBottom w:val="0"/>
          <w:divBdr>
            <w:top w:val="none" w:sz="0" w:space="0" w:color="auto"/>
            <w:left w:val="none" w:sz="0" w:space="0" w:color="auto"/>
            <w:bottom w:val="none" w:sz="0" w:space="0" w:color="auto"/>
            <w:right w:val="none" w:sz="0" w:space="0" w:color="auto"/>
          </w:divBdr>
        </w:div>
        <w:div w:id="894897884">
          <w:marLeft w:val="0"/>
          <w:marRight w:val="0"/>
          <w:marTop w:val="0"/>
          <w:marBottom w:val="0"/>
          <w:divBdr>
            <w:top w:val="none" w:sz="0" w:space="0" w:color="auto"/>
            <w:left w:val="none" w:sz="0" w:space="0" w:color="auto"/>
            <w:bottom w:val="none" w:sz="0" w:space="0" w:color="auto"/>
            <w:right w:val="none" w:sz="0" w:space="0" w:color="auto"/>
          </w:divBdr>
        </w:div>
        <w:div w:id="583102309">
          <w:marLeft w:val="0"/>
          <w:marRight w:val="0"/>
          <w:marTop w:val="0"/>
          <w:marBottom w:val="0"/>
          <w:divBdr>
            <w:top w:val="none" w:sz="0" w:space="0" w:color="auto"/>
            <w:left w:val="none" w:sz="0" w:space="0" w:color="auto"/>
            <w:bottom w:val="none" w:sz="0" w:space="0" w:color="auto"/>
            <w:right w:val="none" w:sz="0" w:space="0" w:color="auto"/>
          </w:divBdr>
        </w:div>
        <w:div w:id="1938714185">
          <w:marLeft w:val="0"/>
          <w:marRight w:val="0"/>
          <w:marTop w:val="0"/>
          <w:marBottom w:val="0"/>
          <w:divBdr>
            <w:top w:val="none" w:sz="0" w:space="0" w:color="auto"/>
            <w:left w:val="none" w:sz="0" w:space="0" w:color="auto"/>
            <w:bottom w:val="none" w:sz="0" w:space="0" w:color="auto"/>
            <w:right w:val="none" w:sz="0" w:space="0" w:color="auto"/>
          </w:divBdr>
        </w:div>
        <w:div w:id="1270088176">
          <w:marLeft w:val="0"/>
          <w:marRight w:val="0"/>
          <w:marTop w:val="0"/>
          <w:marBottom w:val="0"/>
          <w:divBdr>
            <w:top w:val="none" w:sz="0" w:space="0" w:color="auto"/>
            <w:left w:val="none" w:sz="0" w:space="0" w:color="auto"/>
            <w:bottom w:val="none" w:sz="0" w:space="0" w:color="auto"/>
            <w:right w:val="none" w:sz="0" w:space="0" w:color="auto"/>
          </w:divBdr>
        </w:div>
        <w:div w:id="2113285179">
          <w:marLeft w:val="0"/>
          <w:marRight w:val="0"/>
          <w:marTop w:val="0"/>
          <w:marBottom w:val="0"/>
          <w:divBdr>
            <w:top w:val="none" w:sz="0" w:space="0" w:color="auto"/>
            <w:left w:val="none" w:sz="0" w:space="0" w:color="auto"/>
            <w:bottom w:val="none" w:sz="0" w:space="0" w:color="auto"/>
            <w:right w:val="none" w:sz="0" w:space="0" w:color="auto"/>
          </w:divBdr>
        </w:div>
        <w:div w:id="1954746309">
          <w:marLeft w:val="0"/>
          <w:marRight w:val="0"/>
          <w:marTop w:val="0"/>
          <w:marBottom w:val="0"/>
          <w:divBdr>
            <w:top w:val="none" w:sz="0" w:space="0" w:color="auto"/>
            <w:left w:val="none" w:sz="0" w:space="0" w:color="auto"/>
            <w:bottom w:val="none" w:sz="0" w:space="0" w:color="auto"/>
            <w:right w:val="none" w:sz="0" w:space="0" w:color="auto"/>
          </w:divBdr>
        </w:div>
      </w:divsChild>
    </w:div>
    <w:div w:id="1431701618">
      <w:bodyDiv w:val="1"/>
      <w:marLeft w:val="0"/>
      <w:marRight w:val="0"/>
      <w:marTop w:val="0"/>
      <w:marBottom w:val="0"/>
      <w:divBdr>
        <w:top w:val="none" w:sz="0" w:space="0" w:color="auto"/>
        <w:left w:val="none" w:sz="0" w:space="0" w:color="auto"/>
        <w:bottom w:val="none" w:sz="0" w:space="0" w:color="auto"/>
        <w:right w:val="none" w:sz="0" w:space="0" w:color="auto"/>
      </w:divBdr>
    </w:div>
    <w:div w:id="1432314550">
      <w:bodyDiv w:val="1"/>
      <w:marLeft w:val="0"/>
      <w:marRight w:val="0"/>
      <w:marTop w:val="0"/>
      <w:marBottom w:val="0"/>
      <w:divBdr>
        <w:top w:val="none" w:sz="0" w:space="0" w:color="auto"/>
        <w:left w:val="none" w:sz="0" w:space="0" w:color="auto"/>
        <w:bottom w:val="none" w:sz="0" w:space="0" w:color="auto"/>
        <w:right w:val="none" w:sz="0" w:space="0" w:color="auto"/>
      </w:divBdr>
    </w:div>
    <w:div w:id="1432699023">
      <w:bodyDiv w:val="1"/>
      <w:marLeft w:val="0"/>
      <w:marRight w:val="0"/>
      <w:marTop w:val="0"/>
      <w:marBottom w:val="0"/>
      <w:divBdr>
        <w:top w:val="none" w:sz="0" w:space="0" w:color="auto"/>
        <w:left w:val="none" w:sz="0" w:space="0" w:color="auto"/>
        <w:bottom w:val="none" w:sz="0" w:space="0" w:color="auto"/>
        <w:right w:val="none" w:sz="0" w:space="0" w:color="auto"/>
      </w:divBdr>
    </w:div>
    <w:div w:id="1434472090">
      <w:bodyDiv w:val="1"/>
      <w:marLeft w:val="0"/>
      <w:marRight w:val="0"/>
      <w:marTop w:val="0"/>
      <w:marBottom w:val="0"/>
      <w:divBdr>
        <w:top w:val="none" w:sz="0" w:space="0" w:color="auto"/>
        <w:left w:val="none" w:sz="0" w:space="0" w:color="auto"/>
        <w:bottom w:val="none" w:sz="0" w:space="0" w:color="auto"/>
        <w:right w:val="none" w:sz="0" w:space="0" w:color="auto"/>
      </w:divBdr>
    </w:div>
    <w:div w:id="1434475851">
      <w:bodyDiv w:val="1"/>
      <w:marLeft w:val="0"/>
      <w:marRight w:val="0"/>
      <w:marTop w:val="0"/>
      <w:marBottom w:val="0"/>
      <w:divBdr>
        <w:top w:val="none" w:sz="0" w:space="0" w:color="auto"/>
        <w:left w:val="none" w:sz="0" w:space="0" w:color="auto"/>
        <w:bottom w:val="none" w:sz="0" w:space="0" w:color="auto"/>
        <w:right w:val="none" w:sz="0" w:space="0" w:color="auto"/>
      </w:divBdr>
    </w:div>
    <w:div w:id="1434859314">
      <w:bodyDiv w:val="1"/>
      <w:marLeft w:val="0"/>
      <w:marRight w:val="0"/>
      <w:marTop w:val="0"/>
      <w:marBottom w:val="0"/>
      <w:divBdr>
        <w:top w:val="none" w:sz="0" w:space="0" w:color="auto"/>
        <w:left w:val="none" w:sz="0" w:space="0" w:color="auto"/>
        <w:bottom w:val="none" w:sz="0" w:space="0" w:color="auto"/>
        <w:right w:val="none" w:sz="0" w:space="0" w:color="auto"/>
      </w:divBdr>
    </w:div>
    <w:div w:id="1435520864">
      <w:bodyDiv w:val="1"/>
      <w:marLeft w:val="0"/>
      <w:marRight w:val="0"/>
      <w:marTop w:val="0"/>
      <w:marBottom w:val="0"/>
      <w:divBdr>
        <w:top w:val="none" w:sz="0" w:space="0" w:color="auto"/>
        <w:left w:val="none" w:sz="0" w:space="0" w:color="auto"/>
        <w:bottom w:val="none" w:sz="0" w:space="0" w:color="auto"/>
        <w:right w:val="none" w:sz="0" w:space="0" w:color="auto"/>
      </w:divBdr>
    </w:div>
    <w:div w:id="1435857652">
      <w:bodyDiv w:val="1"/>
      <w:marLeft w:val="0"/>
      <w:marRight w:val="0"/>
      <w:marTop w:val="0"/>
      <w:marBottom w:val="0"/>
      <w:divBdr>
        <w:top w:val="none" w:sz="0" w:space="0" w:color="auto"/>
        <w:left w:val="none" w:sz="0" w:space="0" w:color="auto"/>
        <w:bottom w:val="none" w:sz="0" w:space="0" w:color="auto"/>
        <w:right w:val="none" w:sz="0" w:space="0" w:color="auto"/>
      </w:divBdr>
    </w:div>
    <w:div w:id="1436244183">
      <w:bodyDiv w:val="1"/>
      <w:marLeft w:val="0"/>
      <w:marRight w:val="0"/>
      <w:marTop w:val="0"/>
      <w:marBottom w:val="0"/>
      <w:divBdr>
        <w:top w:val="none" w:sz="0" w:space="0" w:color="auto"/>
        <w:left w:val="none" w:sz="0" w:space="0" w:color="auto"/>
        <w:bottom w:val="none" w:sz="0" w:space="0" w:color="auto"/>
        <w:right w:val="none" w:sz="0" w:space="0" w:color="auto"/>
      </w:divBdr>
    </w:div>
    <w:div w:id="1436711109">
      <w:bodyDiv w:val="1"/>
      <w:marLeft w:val="0"/>
      <w:marRight w:val="0"/>
      <w:marTop w:val="0"/>
      <w:marBottom w:val="0"/>
      <w:divBdr>
        <w:top w:val="none" w:sz="0" w:space="0" w:color="auto"/>
        <w:left w:val="none" w:sz="0" w:space="0" w:color="auto"/>
        <w:bottom w:val="none" w:sz="0" w:space="0" w:color="auto"/>
        <w:right w:val="none" w:sz="0" w:space="0" w:color="auto"/>
      </w:divBdr>
    </w:div>
    <w:div w:id="1437872957">
      <w:bodyDiv w:val="1"/>
      <w:marLeft w:val="0"/>
      <w:marRight w:val="0"/>
      <w:marTop w:val="0"/>
      <w:marBottom w:val="0"/>
      <w:divBdr>
        <w:top w:val="none" w:sz="0" w:space="0" w:color="auto"/>
        <w:left w:val="none" w:sz="0" w:space="0" w:color="auto"/>
        <w:bottom w:val="none" w:sz="0" w:space="0" w:color="auto"/>
        <w:right w:val="none" w:sz="0" w:space="0" w:color="auto"/>
      </w:divBdr>
    </w:div>
    <w:div w:id="1438600196">
      <w:bodyDiv w:val="1"/>
      <w:marLeft w:val="0"/>
      <w:marRight w:val="0"/>
      <w:marTop w:val="0"/>
      <w:marBottom w:val="0"/>
      <w:divBdr>
        <w:top w:val="none" w:sz="0" w:space="0" w:color="auto"/>
        <w:left w:val="none" w:sz="0" w:space="0" w:color="auto"/>
        <w:bottom w:val="none" w:sz="0" w:space="0" w:color="auto"/>
        <w:right w:val="none" w:sz="0" w:space="0" w:color="auto"/>
      </w:divBdr>
    </w:div>
    <w:div w:id="1438600530">
      <w:bodyDiv w:val="1"/>
      <w:marLeft w:val="0"/>
      <w:marRight w:val="0"/>
      <w:marTop w:val="0"/>
      <w:marBottom w:val="0"/>
      <w:divBdr>
        <w:top w:val="none" w:sz="0" w:space="0" w:color="auto"/>
        <w:left w:val="none" w:sz="0" w:space="0" w:color="auto"/>
        <w:bottom w:val="none" w:sz="0" w:space="0" w:color="auto"/>
        <w:right w:val="none" w:sz="0" w:space="0" w:color="auto"/>
      </w:divBdr>
    </w:div>
    <w:div w:id="1439064050">
      <w:bodyDiv w:val="1"/>
      <w:marLeft w:val="0"/>
      <w:marRight w:val="0"/>
      <w:marTop w:val="0"/>
      <w:marBottom w:val="0"/>
      <w:divBdr>
        <w:top w:val="none" w:sz="0" w:space="0" w:color="auto"/>
        <w:left w:val="none" w:sz="0" w:space="0" w:color="auto"/>
        <w:bottom w:val="none" w:sz="0" w:space="0" w:color="auto"/>
        <w:right w:val="none" w:sz="0" w:space="0" w:color="auto"/>
      </w:divBdr>
    </w:div>
    <w:div w:id="1439252638">
      <w:bodyDiv w:val="1"/>
      <w:marLeft w:val="0"/>
      <w:marRight w:val="0"/>
      <w:marTop w:val="0"/>
      <w:marBottom w:val="0"/>
      <w:divBdr>
        <w:top w:val="none" w:sz="0" w:space="0" w:color="auto"/>
        <w:left w:val="none" w:sz="0" w:space="0" w:color="auto"/>
        <w:bottom w:val="none" w:sz="0" w:space="0" w:color="auto"/>
        <w:right w:val="none" w:sz="0" w:space="0" w:color="auto"/>
      </w:divBdr>
    </w:div>
    <w:div w:id="1439374945">
      <w:bodyDiv w:val="1"/>
      <w:marLeft w:val="0"/>
      <w:marRight w:val="0"/>
      <w:marTop w:val="0"/>
      <w:marBottom w:val="0"/>
      <w:divBdr>
        <w:top w:val="none" w:sz="0" w:space="0" w:color="auto"/>
        <w:left w:val="none" w:sz="0" w:space="0" w:color="auto"/>
        <w:bottom w:val="none" w:sz="0" w:space="0" w:color="auto"/>
        <w:right w:val="none" w:sz="0" w:space="0" w:color="auto"/>
      </w:divBdr>
    </w:div>
    <w:div w:id="1440027504">
      <w:bodyDiv w:val="1"/>
      <w:marLeft w:val="0"/>
      <w:marRight w:val="0"/>
      <w:marTop w:val="0"/>
      <w:marBottom w:val="0"/>
      <w:divBdr>
        <w:top w:val="none" w:sz="0" w:space="0" w:color="auto"/>
        <w:left w:val="none" w:sz="0" w:space="0" w:color="auto"/>
        <w:bottom w:val="none" w:sz="0" w:space="0" w:color="auto"/>
        <w:right w:val="none" w:sz="0" w:space="0" w:color="auto"/>
      </w:divBdr>
    </w:div>
    <w:div w:id="1440296815">
      <w:bodyDiv w:val="1"/>
      <w:marLeft w:val="0"/>
      <w:marRight w:val="0"/>
      <w:marTop w:val="0"/>
      <w:marBottom w:val="0"/>
      <w:divBdr>
        <w:top w:val="none" w:sz="0" w:space="0" w:color="auto"/>
        <w:left w:val="none" w:sz="0" w:space="0" w:color="auto"/>
        <w:bottom w:val="none" w:sz="0" w:space="0" w:color="auto"/>
        <w:right w:val="none" w:sz="0" w:space="0" w:color="auto"/>
      </w:divBdr>
    </w:div>
    <w:div w:id="1441024107">
      <w:bodyDiv w:val="1"/>
      <w:marLeft w:val="0"/>
      <w:marRight w:val="0"/>
      <w:marTop w:val="0"/>
      <w:marBottom w:val="0"/>
      <w:divBdr>
        <w:top w:val="none" w:sz="0" w:space="0" w:color="auto"/>
        <w:left w:val="none" w:sz="0" w:space="0" w:color="auto"/>
        <w:bottom w:val="none" w:sz="0" w:space="0" w:color="auto"/>
        <w:right w:val="none" w:sz="0" w:space="0" w:color="auto"/>
      </w:divBdr>
    </w:div>
    <w:div w:id="1441409110">
      <w:bodyDiv w:val="1"/>
      <w:marLeft w:val="0"/>
      <w:marRight w:val="0"/>
      <w:marTop w:val="0"/>
      <w:marBottom w:val="0"/>
      <w:divBdr>
        <w:top w:val="none" w:sz="0" w:space="0" w:color="auto"/>
        <w:left w:val="none" w:sz="0" w:space="0" w:color="auto"/>
        <w:bottom w:val="none" w:sz="0" w:space="0" w:color="auto"/>
        <w:right w:val="none" w:sz="0" w:space="0" w:color="auto"/>
      </w:divBdr>
    </w:div>
    <w:div w:id="1441797425">
      <w:bodyDiv w:val="1"/>
      <w:marLeft w:val="0"/>
      <w:marRight w:val="0"/>
      <w:marTop w:val="0"/>
      <w:marBottom w:val="0"/>
      <w:divBdr>
        <w:top w:val="none" w:sz="0" w:space="0" w:color="auto"/>
        <w:left w:val="none" w:sz="0" w:space="0" w:color="auto"/>
        <w:bottom w:val="none" w:sz="0" w:space="0" w:color="auto"/>
        <w:right w:val="none" w:sz="0" w:space="0" w:color="auto"/>
      </w:divBdr>
    </w:div>
    <w:div w:id="1442340566">
      <w:bodyDiv w:val="1"/>
      <w:marLeft w:val="0"/>
      <w:marRight w:val="0"/>
      <w:marTop w:val="0"/>
      <w:marBottom w:val="0"/>
      <w:divBdr>
        <w:top w:val="none" w:sz="0" w:space="0" w:color="auto"/>
        <w:left w:val="none" w:sz="0" w:space="0" w:color="auto"/>
        <w:bottom w:val="none" w:sz="0" w:space="0" w:color="auto"/>
        <w:right w:val="none" w:sz="0" w:space="0" w:color="auto"/>
      </w:divBdr>
    </w:div>
    <w:div w:id="1442408828">
      <w:bodyDiv w:val="1"/>
      <w:marLeft w:val="0"/>
      <w:marRight w:val="0"/>
      <w:marTop w:val="0"/>
      <w:marBottom w:val="0"/>
      <w:divBdr>
        <w:top w:val="none" w:sz="0" w:space="0" w:color="auto"/>
        <w:left w:val="none" w:sz="0" w:space="0" w:color="auto"/>
        <w:bottom w:val="none" w:sz="0" w:space="0" w:color="auto"/>
        <w:right w:val="none" w:sz="0" w:space="0" w:color="auto"/>
      </w:divBdr>
    </w:div>
    <w:div w:id="1442645128">
      <w:bodyDiv w:val="1"/>
      <w:marLeft w:val="0"/>
      <w:marRight w:val="0"/>
      <w:marTop w:val="0"/>
      <w:marBottom w:val="0"/>
      <w:divBdr>
        <w:top w:val="none" w:sz="0" w:space="0" w:color="auto"/>
        <w:left w:val="none" w:sz="0" w:space="0" w:color="auto"/>
        <w:bottom w:val="none" w:sz="0" w:space="0" w:color="auto"/>
        <w:right w:val="none" w:sz="0" w:space="0" w:color="auto"/>
      </w:divBdr>
    </w:div>
    <w:div w:id="1442728319">
      <w:bodyDiv w:val="1"/>
      <w:marLeft w:val="0"/>
      <w:marRight w:val="0"/>
      <w:marTop w:val="0"/>
      <w:marBottom w:val="0"/>
      <w:divBdr>
        <w:top w:val="none" w:sz="0" w:space="0" w:color="auto"/>
        <w:left w:val="none" w:sz="0" w:space="0" w:color="auto"/>
        <w:bottom w:val="none" w:sz="0" w:space="0" w:color="auto"/>
        <w:right w:val="none" w:sz="0" w:space="0" w:color="auto"/>
      </w:divBdr>
    </w:div>
    <w:div w:id="1442800609">
      <w:bodyDiv w:val="1"/>
      <w:marLeft w:val="0"/>
      <w:marRight w:val="0"/>
      <w:marTop w:val="0"/>
      <w:marBottom w:val="0"/>
      <w:divBdr>
        <w:top w:val="none" w:sz="0" w:space="0" w:color="auto"/>
        <w:left w:val="none" w:sz="0" w:space="0" w:color="auto"/>
        <w:bottom w:val="none" w:sz="0" w:space="0" w:color="auto"/>
        <w:right w:val="none" w:sz="0" w:space="0" w:color="auto"/>
      </w:divBdr>
    </w:div>
    <w:div w:id="1442844469">
      <w:bodyDiv w:val="1"/>
      <w:marLeft w:val="0"/>
      <w:marRight w:val="0"/>
      <w:marTop w:val="0"/>
      <w:marBottom w:val="0"/>
      <w:divBdr>
        <w:top w:val="none" w:sz="0" w:space="0" w:color="auto"/>
        <w:left w:val="none" w:sz="0" w:space="0" w:color="auto"/>
        <w:bottom w:val="none" w:sz="0" w:space="0" w:color="auto"/>
        <w:right w:val="none" w:sz="0" w:space="0" w:color="auto"/>
      </w:divBdr>
    </w:div>
    <w:div w:id="1443187960">
      <w:bodyDiv w:val="1"/>
      <w:marLeft w:val="0"/>
      <w:marRight w:val="0"/>
      <w:marTop w:val="0"/>
      <w:marBottom w:val="0"/>
      <w:divBdr>
        <w:top w:val="none" w:sz="0" w:space="0" w:color="auto"/>
        <w:left w:val="none" w:sz="0" w:space="0" w:color="auto"/>
        <w:bottom w:val="none" w:sz="0" w:space="0" w:color="auto"/>
        <w:right w:val="none" w:sz="0" w:space="0" w:color="auto"/>
      </w:divBdr>
    </w:div>
    <w:div w:id="1443844452">
      <w:bodyDiv w:val="1"/>
      <w:marLeft w:val="0"/>
      <w:marRight w:val="0"/>
      <w:marTop w:val="0"/>
      <w:marBottom w:val="0"/>
      <w:divBdr>
        <w:top w:val="none" w:sz="0" w:space="0" w:color="auto"/>
        <w:left w:val="none" w:sz="0" w:space="0" w:color="auto"/>
        <w:bottom w:val="none" w:sz="0" w:space="0" w:color="auto"/>
        <w:right w:val="none" w:sz="0" w:space="0" w:color="auto"/>
      </w:divBdr>
    </w:div>
    <w:div w:id="1444182562">
      <w:bodyDiv w:val="1"/>
      <w:marLeft w:val="0"/>
      <w:marRight w:val="0"/>
      <w:marTop w:val="0"/>
      <w:marBottom w:val="0"/>
      <w:divBdr>
        <w:top w:val="none" w:sz="0" w:space="0" w:color="auto"/>
        <w:left w:val="none" w:sz="0" w:space="0" w:color="auto"/>
        <w:bottom w:val="none" w:sz="0" w:space="0" w:color="auto"/>
        <w:right w:val="none" w:sz="0" w:space="0" w:color="auto"/>
      </w:divBdr>
    </w:div>
    <w:div w:id="1444570924">
      <w:bodyDiv w:val="1"/>
      <w:marLeft w:val="0"/>
      <w:marRight w:val="0"/>
      <w:marTop w:val="0"/>
      <w:marBottom w:val="0"/>
      <w:divBdr>
        <w:top w:val="none" w:sz="0" w:space="0" w:color="auto"/>
        <w:left w:val="none" w:sz="0" w:space="0" w:color="auto"/>
        <w:bottom w:val="none" w:sz="0" w:space="0" w:color="auto"/>
        <w:right w:val="none" w:sz="0" w:space="0" w:color="auto"/>
      </w:divBdr>
    </w:div>
    <w:div w:id="1444807137">
      <w:bodyDiv w:val="1"/>
      <w:marLeft w:val="0"/>
      <w:marRight w:val="0"/>
      <w:marTop w:val="0"/>
      <w:marBottom w:val="0"/>
      <w:divBdr>
        <w:top w:val="none" w:sz="0" w:space="0" w:color="auto"/>
        <w:left w:val="none" w:sz="0" w:space="0" w:color="auto"/>
        <w:bottom w:val="none" w:sz="0" w:space="0" w:color="auto"/>
        <w:right w:val="none" w:sz="0" w:space="0" w:color="auto"/>
      </w:divBdr>
    </w:div>
    <w:div w:id="1445149487">
      <w:bodyDiv w:val="1"/>
      <w:marLeft w:val="0"/>
      <w:marRight w:val="0"/>
      <w:marTop w:val="0"/>
      <w:marBottom w:val="0"/>
      <w:divBdr>
        <w:top w:val="none" w:sz="0" w:space="0" w:color="auto"/>
        <w:left w:val="none" w:sz="0" w:space="0" w:color="auto"/>
        <w:bottom w:val="none" w:sz="0" w:space="0" w:color="auto"/>
        <w:right w:val="none" w:sz="0" w:space="0" w:color="auto"/>
      </w:divBdr>
    </w:div>
    <w:div w:id="1445463827">
      <w:bodyDiv w:val="1"/>
      <w:marLeft w:val="0"/>
      <w:marRight w:val="0"/>
      <w:marTop w:val="0"/>
      <w:marBottom w:val="0"/>
      <w:divBdr>
        <w:top w:val="none" w:sz="0" w:space="0" w:color="auto"/>
        <w:left w:val="none" w:sz="0" w:space="0" w:color="auto"/>
        <w:bottom w:val="none" w:sz="0" w:space="0" w:color="auto"/>
        <w:right w:val="none" w:sz="0" w:space="0" w:color="auto"/>
      </w:divBdr>
    </w:div>
    <w:div w:id="1445466782">
      <w:bodyDiv w:val="1"/>
      <w:marLeft w:val="0"/>
      <w:marRight w:val="0"/>
      <w:marTop w:val="0"/>
      <w:marBottom w:val="0"/>
      <w:divBdr>
        <w:top w:val="none" w:sz="0" w:space="0" w:color="auto"/>
        <w:left w:val="none" w:sz="0" w:space="0" w:color="auto"/>
        <w:bottom w:val="none" w:sz="0" w:space="0" w:color="auto"/>
        <w:right w:val="none" w:sz="0" w:space="0" w:color="auto"/>
      </w:divBdr>
    </w:div>
    <w:div w:id="1445727126">
      <w:bodyDiv w:val="1"/>
      <w:marLeft w:val="0"/>
      <w:marRight w:val="0"/>
      <w:marTop w:val="0"/>
      <w:marBottom w:val="0"/>
      <w:divBdr>
        <w:top w:val="none" w:sz="0" w:space="0" w:color="auto"/>
        <w:left w:val="none" w:sz="0" w:space="0" w:color="auto"/>
        <w:bottom w:val="none" w:sz="0" w:space="0" w:color="auto"/>
        <w:right w:val="none" w:sz="0" w:space="0" w:color="auto"/>
      </w:divBdr>
    </w:div>
    <w:div w:id="1446268511">
      <w:bodyDiv w:val="1"/>
      <w:marLeft w:val="0"/>
      <w:marRight w:val="0"/>
      <w:marTop w:val="0"/>
      <w:marBottom w:val="0"/>
      <w:divBdr>
        <w:top w:val="none" w:sz="0" w:space="0" w:color="auto"/>
        <w:left w:val="none" w:sz="0" w:space="0" w:color="auto"/>
        <w:bottom w:val="none" w:sz="0" w:space="0" w:color="auto"/>
        <w:right w:val="none" w:sz="0" w:space="0" w:color="auto"/>
      </w:divBdr>
    </w:div>
    <w:div w:id="1446844330">
      <w:bodyDiv w:val="1"/>
      <w:marLeft w:val="0"/>
      <w:marRight w:val="0"/>
      <w:marTop w:val="0"/>
      <w:marBottom w:val="0"/>
      <w:divBdr>
        <w:top w:val="none" w:sz="0" w:space="0" w:color="auto"/>
        <w:left w:val="none" w:sz="0" w:space="0" w:color="auto"/>
        <w:bottom w:val="none" w:sz="0" w:space="0" w:color="auto"/>
        <w:right w:val="none" w:sz="0" w:space="0" w:color="auto"/>
      </w:divBdr>
    </w:div>
    <w:div w:id="1447197721">
      <w:bodyDiv w:val="1"/>
      <w:marLeft w:val="0"/>
      <w:marRight w:val="0"/>
      <w:marTop w:val="0"/>
      <w:marBottom w:val="0"/>
      <w:divBdr>
        <w:top w:val="none" w:sz="0" w:space="0" w:color="auto"/>
        <w:left w:val="none" w:sz="0" w:space="0" w:color="auto"/>
        <w:bottom w:val="none" w:sz="0" w:space="0" w:color="auto"/>
        <w:right w:val="none" w:sz="0" w:space="0" w:color="auto"/>
      </w:divBdr>
    </w:div>
    <w:div w:id="1447431656">
      <w:bodyDiv w:val="1"/>
      <w:marLeft w:val="0"/>
      <w:marRight w:val="0"/>
      <w:marTop w:val="0"/>
      <w:marBottom w:val="0"/>
      <w:divBdr>
        <w:top w:val="none" w:sz="0" w:space="0" w:color="auto"/>
        <w:left w:val="none" w:sz="0" w:space="0" w:color="auto"/>
        <w:bottom w:val="none" w:sz="0" w:space="0" w:color="auto"/>
        <w:right w:val="none" w:sz="0" w:space="0" w:color="auto"/>
      </w:divBdr>
    </w:div>
    <w:div w:id="1447847196">
      <w:bodyDiv w:val="1"/>
      <w:marLeft w:val="0"/>
      <w:marRight w:val="0"/>
      <w:marTop w:val="0"/>
      <w:marBottom w:val="0"/>
      <w:divBdr>
        <w:top w:val="none" w:sz="0" w:space="0" w:color="auto"/>
        <w:left w:val="none" w:sz="0" w:space="0" w:color="auto"/>
        <w:bottom w:val="none" w:sz="0" w:space="0" w:color="auto"/>
        <w:right w:val="none" w:sz="0" w:space="0" w:color="auto"/>
      </w:divBdr>
    </w:div>
    <w:div w:id="1450707833">
      <w:bodyDiv w:val="1"/>
      <w:marLeft w:val="0"/>
      <w:marRight w:val="0"/>
      <w:marTop w:val="0"/>
      <w:marBottom w:val="0"/>
      <w:divBdr>
        <w:top w:val="none" w:sz="0" w:space="0" w:color="auto"/>
        <w:left w:val="none" w:sz="0" w:space="0" w:color="auto"/>
        <w:bottom w:val="none" w:sz="0" w:space="0" w:color="auto"/>
        <w:right w:val="none" w:sz="0" w:space="0" w:color="auto"/>
      </w:divBdr>
    </w:div>
    <w:div w:id="1450709956">
      <w:bodyDiv w:val="1"/>
      <w:marLeft w:val="0"/>
      <w:marRight w:val="0"/>
      <w:marTop w:val="0"/>
      <w:marBottom w:val="0"/>
      <w:divBdr>
        <w:top w:val="none" w:sz="0" w:space="0" w:color="auto"/>
        <w:left w:val="none" w:sz="0" w:space="0" w:color="auto"/>
        <w:bottom w:val="none" w:sz="0" w:space="0" w:color="auto"/>
        <w:right w:val="none" w:sz="0" w:space="0" w:color="auto"/>
      </w:divBdr>
    </w:div>
    <w:div w:id="1451240662">
      <w:bodyDiv w:val="1"/>
      <w:marLeft w:val="0"/>
      <w:marRight w:val="0"/>
      <w:marTop w:val="0"/>
      <w:marBottom w:val="0"/>
      <w:divBdr>
        <w:top w:val="none" w:sz="0" w:space="0" w:color="auto"/>
        <w:left w:val="none" w:sz="0" w:space="0" w:color="auto"/>
        <w:bottom w:val="none" w:sz="0" w:space="0" w:color="auto"/>
        <w:right w:val="none" w:sz="0" w:space="0" w:color="auto"/>
      </w:divBdr>
    </w:div>
    <w:div w:id="1452554878">
      <w:bodyDiv w:val="1"/>
      <w:marLeft w:val="0"/>
      <w:marRight w:val="0"/>
      <w:marTop w:val="0"/>
      <w:marBottom w:val="0"/>
      <w:divBdr>
        <w:top w:val="none" w:sz="0" w:space="0" w:color="auto"/>
        <w:left w:val="none" w:sz="0" w:space="0" w:color="auto"/>
        <w:bottom w:val="none" w:sz="0" w:space="0" w:color="auto"/>
        <w:right w:val="none" w:sz="0" w:space="0" w:color="auto"/>
      </w:divBdr>
    </w:div>
    <w:div w:id="1453674404">
      <w:bodyDiv w:val="1"/>
      <w:marLeft w:val="0"/>
      <w:marRight w:val="0"/>
      <w:marTop w:val="0"/>
      <w:marBottom w:val="0"/>
      <w:divBdr>
        <w:top w:val="none" w:sz="0" w:space="0" w:color="auto"/>
        <w:left w:val="none" w:sz="0" w:space="0" w:color="auto"/>
        <w:bottom w:val="none" w:sz="0" w:space="0" w:color="auto"/>
        <w:right w:val="none" w:sz="0" w:space="0" w:color="auto"/>
      </w:divBdr>
      <w:divsChild>
        <w:div w:id="175537363">
          <w:marLeft w:val="0"/>
          <w:marRight w:val="0"/>
          <w:marTop w:val="0"/>
          <w:marBottom w:val="0"/>
          <w:divBdr>
            <w:top w:val="none" w:sz="0" w:space="0" w:color="auto"/>
            <w:left w:val="none" w:sz="0" w:space="0" w:color="auto"/>
            <w:bottom w:val="none" w:sz="0" w:space="0" w:color="auto"/>
            <w:right w:val="none" w:sz="0" w:space="0" w:color="auto"/>
          </w:divBdr>
        </w:div>
        <w:div w:id="370040280">
          <w:marLeft w:val="0"/>
          <w:marRight w:val="0"/>
          <w:marTop w:val="0"/>
          <w:marBottom w:val="0"/>
          <w:divBdr>
            <w:top w:val="none" w:sz="0" w:space="0" w:color="auto"/>
            <w:left w:val="none" w:sz="0" w:space="0" w:color="auto"/>
            <w:bottom w:val="none" w:sz="0" w:space="0" w:color="auto"/>
            <w:right w:val="none" w:sz="0" w:space="0" w:color="auto"/>
          </w:divBdr>
        </w:div>
        <w:div w:id="2111270597">
          <w:marLeft w:val="0"/>
          <w:marRight w:val="0"/>
          <w:marTop w:val="0"/>
          <w:marBottom w:val="0"/>
          <w:divBdr>
            <w:top w:val="none" w:sz="0" w:space="0" w:color="auto"/>
            <w:left w:val="none" w:sz="0" w:space="0" w:color="auto"/>
            <w:bottom w:val="none" w:sz="0" w:space="0" w:color="auto"/>
            <w:right w:val="none" w:sz="0" w:space="0" w:color="auto"/>
          </w:divBdr>
        </w:div>
        <w:div w:id="331185091">
          <w:marLeft w:val="0"/>
          <w:marRight w:val="0"/>
          <w:marTop w:val="0"/>
          <w:marBottom w:val="0"/>
          <w:divBdr>
            <w:top w:val="none" w:sz="0" w:space="0" w:color="auto"/>
            <w:left w:val="none" w:sz="0" w:space="0" w:color="auto"/>
            <w:bottom w:val="none" w:sz="0" w:space="0" w:color="auto"/>
            <w:right w:val="none" w:sz="0" w:space="0" w:color="auto"/>
          </w:divBdr>
        </w:div>
        <w:div w:id="380859544">
          <w:marLeft w:val="0"/>
          <w:marRight w:val="0"/>
          <w:marTop w:val="0"/>
          <w:marBottom w:val="0"/>
          <w:divBdr>
            <w:top w:val="none" w:sz="0" w:space="0" w:color="auto"/>
            <w:left w:val="none" w:sz="0" w:space="0" w:color="auto"/>
            <w:bottom w:val="none" w:sz="0" w:space="0" w:color="auto"/>
            <w:right w:val="none" w:sz="0" w:space="0" w:color="auto"/>
          </w:divBdr>
        </w:div>
        <w:div w:id="855192886">
          <w:marLeft w:val="0"/>
          <w:marRight w:val="0"/>
          <w:marTop w:val="0"/>
          <w:marBottom w:val="0"/>
          <w:divBdr>
            <w:top w:val="none" w:sz="0" w:space="0" w:color="auto"/>
            <w:left w:val="none" w:sz="0" w:space="0" w:color="auto"/>
            <w:bottom w:val="none" w:sz="0" w:space="0" w:color="auto"/>
            <w:right w:val="none" w:sz="0" w:space="0" w:color="auto"/>
          </w:divBdr>
        </w:div>
        <w:div w:id="1199858605">
          <w:marLeft w:val="0"/>
          <w:marRight w:val="0"/>
          <w:marTop w:val="0"/>
          <w:marBottom w:val="0"/>
          <w:divBdr>
            <w:top w:val="none" w:sz="0" w:space="0" w:color="auto"/>
            <w:left w:val="none" w:sz="0" w:space="0" w:color="auto"/>
            <w:bottom w:val="none" w:sz="0" w:space="0" w:color="auto"/>
            <w:right w:val="none" w:sz="0" w:space="0" w:color="auto"/>
          </w:divBdr>
        </w:div>
        <w:div w:id="89744422">
          <w:marLeft w:val="0"/>
          <w:marRight w:val="0"/>
          <w:marTop w:val="0"/>
          <w:marBottom w:val="0"/>
          <w:divBdr>
            <w:top w:val="none" w:sz="0" w:space="0" w:color="auto"/>
            <w:left w:val="none" w:sz="0" w:space="0" w:color="auto"/>
            <w:bottom w:val="none" w:sz="0" w:space="0" w:color="auto"/>
            <w:right w:val="none" w:sz="0" w:space="0" w:color="auto"/>
          </w:divBdr>
        </w:div>
        <w:div w:id="207380008">
          <w:marLeft w:val="0"/>
          <w:marRight w:val="0"/>
          <w:marTop w:val="0"/>
          <w:marBottom w:val="0"/>
          <w:divBdr>
            <w:top w:val="none" w:sz="0" w:space="0" w:color="auto"/>
            <w:left w:val="none" w:sz="0" w:space="0" w:color="auto"/>
            <w:bottom w:val="none" w:sz="0" w:space="0" w:color="auto"/>
            <w:right w:val="none" w:sz="0" w:space="0" w:color="auto"/>
          </w:divBdr>
        </w:div>
        <w:div w:id="695497954">
          <w:marLeft w:val="0"/>
          <w:marRight w:val="0"/>
          <w:marTop w:val="0"/>
          <w:marBottom w:val="0"/>
          <w:divBdr>
            <w:top w:val="none" w:sz="0" w:space="0" w:color="auto"/>
            <w:left w:val="none" w:sz="0" w:space="0" w:color="auto"/>
            <w:bottom w:val="none" w:sz="0" w:space="0" w:color="auto"/>
            <w:right w:val="none" w:sz="0" w:space="0" w:color="auto"/>
          </w:divBdr>
        </w:div>
        <w:div w:id="1880631330">
          <w:marLeft w:val="0"/>
          <w:marRight w:val="0"/>
          <w:marTop w:val="0"/>
          <w:marBottom w:val="0"/>
          <w:divBdr>
            <w:top w:val="none" w:sz="0" w:space="0" w:color="auto"/>
            <w:left w:val="none" w:sz="0" w:space="0" w:color="auto"/>
            <w:bottom w:val="none" w:sz="0" w:space="0" w:color="auto"/>
            <w:right w:val="none" w:sz="0" w:space="0" w:color="auto"/>
          </w:divBdr>
        </w:div>
        <w:div w:id="1310286530">
          <w:marLeft w:val="0"/>
          <w:marRight w:val="0"/>
          <w:marTop w:val="0"/>
          <w:marBottom w:val="0"/>
          <w:divBdr>
            <w:top w:val="none" w:sz="0" w:space="0" w:color="auto"/>
            <w:left w:val="none" w:sz="0" w:space="0" w:color="auto"/>
            <w:bottom w:val="none" w:sz="0" w:space="0" w:color="auto"/>
            <w:right w:val="none" w:sz="0" w:space="0" w:color="auto"/>
          </w:divBdr>
        </w:div>
        <w:div w:id="196048981">
          <w:marLeft w:val="0"/>
          <w:marRight w:val="0"/>
          <w:marTop w:val="0"/>
          <w:marBottom w:val="0"/>
          <w:divBdr>
            <w:top w:val="none" w:sz="0" w:space="0" w:color="auto"/>
            <w:left w:val="none" w:sz="0" w:space="0" w:color="auto"/>
            <w:bottom w:val="none" w:sz="0" w:space="0" w:color="auto"/>
            <w:right w:val="none" w:sz="0" w:space="0" w:color="auto"/>
          </w:divBdr>
        </w:div>
        <w:div w:id="1164513322">
          <w:marLeft w:val="0"/>
          <w:marRight w:val="0"/>
          <w:marTop w:val="0"/>
          <w:marBottom w:val="0"/>
          <w:divBdr>
            <w:top w:val="none" w:sz="0" w:space="0" w:color="auto"/>
            <w:left w:val="none" w:sz="0" w:space="0" w:color="auto"/>
            <w:bottom w:val="none" w:sz="0" w:space="0" w:color="auto"/>
            <w:right w:val="none" w:sz="0" w:space="0" w:color="auto"/>
          </w:divBdr>
        </w:div>
        <w:div w:id="1368263530">
          <w:marLeft w:val="0"/>
          <w:marRight w:val="0"/>
          <w:marTop w:val="0"/>
          <w:marBottom w:val="0"/>
          <w:divBdr>
            <w:top w:val="none" w:sz="0" w:space="0" w:color="auto"/>
            <w:left w:val="none" w:sz="0" w:space="0" w:color="auto"/>
            <w:bottom w:val="none" w:sz="0" w:space="0" w:color="auto"/>
            <w:right w:val="none" w:sz="0" w:space="0" w:color="auto"/>
          </w:divBdr>
        </w:div>
        <w:div w:id="1681392454">
          <w:marLeft w:val="0"/>
          <w:marRight w:val="0"/>
          <w:marTop w:val="0"/>
          <w:marBottom w:val="0"/>
          <w:divBdr>
            <w:top w:val="none" w:sz="0" w:space="0" w:color="auto"/>
            <w:left w:val="none" w:sz="0" w:space="0" w:color="auto"/>
            <w:bottom w:val="none" w:sz="0" w:space="0" w:color="auto"/>
            <w:right w:val="none" w:sz="0" w:space="0" w:color="auto"/>
          </w:divBdr>
        </w:div>
        <w:div w:id="140924710">
          <w:marLeft w:val="0"/>
          <w:marRight w:val="0"/>
          <w:marTop w:val="0"/>
          <w:marBottom w:val="0"/>
          <w:divBdr>
            <w:top w:val="none" w:sz="0" w:space="0" w:color="auto"/>
            <w:left w:val="none" w:sz="0" w:space="0" w:color="auto"/>
            <w:bottom w:val="none" w:sz="0" w:space="0" w:color="auto"/>
            <w:right w:val="none" w:sz="0" w:space="0" w:color="auto"/>
          </w:divBdr>
        </w:div>
        <w:div w:id="1311205062">
          <w:marLeft w:val="0"/>
          <w:marRight w:val="0"/>
          <w:marTop w:val="0"/>
          <w:marBottom w:val="0"/>
          <w:divBdr>
            <w:top w:val="none" w:sz="0" w:space="0" w:color="auto"/>
            <w:left w:val="none" w:sz="0" w:space="0" w:color="auto"/>
            <w:bottom w:val="none" w:sz="0" w:space="0" w:color="auto"/>
            <w:right w:val="none" w:sz="0" w:space="0" w:color="auto"/>
          </w:divBdr>
        </w:div>
        <w:div w:id="1636713482">
          <w:marLeft w:val="0"/>
          <w:marRight w:val="0"/>
          <w:marTop w:val="0"/>
          <w:marBottom w:val="0"/>
          <w:divBdr>
            <w:top w:val="none" w:sz="0" w:space="0" w:color="auto"/>
            <w:left w:val="none" w:sz="0" w:space="0" w:color="auto"/>
            <w:bottom w:val="none" w:sz="0" w:space="0" w:color="auto"/>
            <w:right w:val="none" w:sz="0" w:space="0" w:color="auto"/>
          </w:divBdr>
        </w:div>
        <w:div w:id="1919710649">
          <w:marLeft w:val="0"/>
          <w:marRight w:val="0"/>
          <w:marTop w:val="0"/>
          <w:marBottom w:val="0"/>
          <w:divBdr>
            <w:top w:val="none" w:sz="0" w:space="0" w:color="auto"/>
            <w:left w:val="none" w:sz="0" w:space="0" w:color="auto"/>
            <w:bottom w:val="none" w:sz="0" w:space="0" w:color="auto"/>
            <w:right w:val="none" w:sz="0" w:space="0" w:color="auto"/>
          </w:divBdr>
        </w:div>
        <w:div w:id="1385060640">
          <w:marLeft w:val="0"/>
          <w:marRight w:val="0"/>
          <w:marTop w:val="0"/>
          <w:marBottom w:val="0"/>
          <w:divBdr>
            <w:top w:val="none" w:sz="0" w:space="0" w:color="auto"/>
            <w:left w:val="none" w:sz="0" w:space="0" w:color="auto"/>
            <w:bottom w:val="none" w:sz="0" w:space="0" w:color="auto"/>
            <w:right w:val="none" w:sz="0" w:space="0" w:color="auto"/>
          </w:divBdr>
        </w:div>
        <w:div w:id="1157719883">
          <w:marLeft w:val="0"/>
          <w:marRight w:val="0"/>
          <w:marTop w:val="0"/>
          <w:marBottom w:val="0"/>
          <w:divBdr>
            <w:top w:val="none" w:sz="0" w:space="0" w:color="auto"/>
            <w:left w:val="none" w:sz="0" w:space="0" w:color="auto"/>
            <w:bottom w:val="none" w:sz="0" w:space="0" w:color="auto"/>
            <w:right w:val="none" w:sz="0" w:space="0" w:color="auto"/>
          </w:divBdr>
        </w:div>
        <w:div w:id="317543557">
          <w:marLeft w:val="0"/>
          <w:marRight w:val="0"/>
          <w:marTop w:val="0"/>
          <w:marBottom w:val="0"/>
          <w:divBdr>
            <w:top w:val="none" w:sz="0" w:space="0" w:color="auto"/>
            <w:left w:val="none" w:sz="0" w:space="0" w:color="auto"/>
            <w:bottom w:val="none" w:sz="0" w:space="0" w:color="auto"/>
            <w:right w:val="none" w:sz="0" w:space="0" w:color="auto"/>
          </w:divBdr>
        </w:div>
        <w:div w:id="2000886422">
          <w:marLeft w:val="0"/>
          <w:marRight w:val="0"/>
          <w:marTop w:val="0"/>
          <w:marBottom w:val="0"/>
          <w:divBdr>
            <w:top w:val="none" w:sz="0" w:space="0" w:color="auto"/>
            <w:left w:val="none" w:sz="0" w:space="0" w:color="auto"/>
            <w:bottom w:val="none" w:sz="0" w:space="0" w:color="auto"/>
            <w:right w:val="none" w:sz="0" w:space="0" w:color="auto"/>
          </w:divBdr>
        </w:div>
        <w:div w:id="2038433125">
          <w:marLeft w:val="0"/>
          <w:marRight w:val="0"/>
          <w:marTop w:val="0"/>
          <w:marBottom w:val="0"/>
          <w:divBdr>
            <w:top w:val="none" w:sz="0" w:space="0" w:color="auto"/>
            <w:left w:val="none" w:sz="0" w:space="0" w:color="auto"/>
            <w:bottom w:val="none" w:sz="0" w:space="0" w:color="auto"/>
            <w:right w:val="none" w:sz="0" w:space="0" w:color="auto"/>
          </w:divBdr>
        </w:div>
        <w:div w:id="768428258">
          <w:marLeft w:val="0"/>
          <w:marRight w:val="0"/>
          <w:marTop w:val="0"/>
          <w:marBottom w:val="0"/>
          <w:divBdr>
            <w:top w:val="none" w:sz="0" w:space="0" w:color="auto"/>
            <w:left w:val="none" w:sz="0" w:space="0" w:color="auto"/>
            <w:bottom w:val="none" w:sz="0" w:space="0" w:color="auto"/>
            <w:right w:val="none" w:sz="0" w:space="0" w:color="auto"/>
          </w:divBdr>
        </w:div>
        <w:div w:id="1224632909">
          <w:marLeft w:val="0"/>
          <w:marRight w:val="0"/>
          <w:marTop w:val="0"/>
          <w:marBottom w:val="0"/>
          <w:divBdr>
            <w:top w:val="none" w:sz="0" w:space="0" w:color="auto"/>
            <w:left w:val="none" w:sz="0" w:space="0" w:color="auto"/>
            <w:bottom w:val="none" w:sz="0" w:space="0" w:color="auto"/>
            <w:right w:val="none" w:sz="0" w:space="0" w:color="auto"/>
          </w:divBdr>
        </w:div>
        <w:div w:id="2061399372">
          <w:marLeft w:val="0"/>
          <w:marRight w:val="0"/>
          <w:marTop w:val="0"/>
          <w:marBottom w:val="0"/>
          <w:divBdr>
            <w:top w:val="none" w:sz="0" w:space="0" w:color="auto"/>
            <w:left w:val="none" w:sz="0" w:space="0" w:color="auto"/>
            <w:bottom w:val="none" w:sz="0" w:space="0" w:color="auto"/>
            <w:right w:val="none" w:sz="0" w:space="0" w:color="auto"/>
          </w:divBdr>
        </w:div>
        <w:div w:id="1139346566">
          <w:marLeft w:val="0"/>
          <w:marRight w:val="0"/>
          <w:marTop w:val="0"/>
          <w:marBottom w:val="0"/>
          <w:divBdr>
            <w:top w:val="none" w:sz="0" w:space="0" w:color="auto"/>
            <w:left w:val="none" w:sz="0" w:space="0" w:color="auto"/>
            <w:bottom w:val="none" w:sz="0" w:space="0" w:color="auto"/>
            <w:right w:val="none" w:sz="0" w:space="0" w:color="auto"/>
          </w:divBdr>
        </w:div>
        <w:div w:id="1217820836">
          <w:marLeft w:val="0"/>
          <w:marRight w:val="0"/>
          <w:marTop w:val="0"/>
          <w:marBottom w:val="0"/>
          <w:divBdr>
            <w:top w:val="none" w:sz="0" w:space="0" w:color="auto"/>
            <w:left w:val="none" w:sz="0" w:space="0" w:color="auto"/>
            <w:bottom w:val="none" w:sz="0" w:space="0" w:color="auto"/>
            <w:right w:val="none" w:sz="0" w:space="0" w:color="auto"/>
          </w:divBdr>
        </w:div>
        <w:div w:id="1275946142">
          <w:marLeft w:val="0"/>
          <w:marRight w:val="0"/>
          <w:marTop w:val="0"/>
          <w:marBottom w:val="0"/>
          <w:divBdr>
            <w:top w:val="none" w:sz="0" w:space="0" w:color="auto"/>
            <w:left w:val="none" w:sz="0" w:space="0" w:color="auto"/>
            <w:bottom w:val="none" w:sz="0" w:space="0" w:color="auto"/>
            <w:right w:val="none" w:sz="0" w:space="0" w:color="auto"/>
          </w:divBdr>
        </w:div>
        <w:div w:id="1584146585">
          <w:marLeft w:val="0"/>
          <w:marRight w:val="0"/>
          <w:marTop w:val="0"/>
          <w:marBottom w:val="0"/>
          <w:divBdr>
            <w:top w:val="none" w:sz="0" w:space="0" w:color="auto"/>
            <w:left w:val="none" w:sz="0" w:space="0" w:color="auto"/>
            <w:bottom w:val="none" w:sz="0" w:space="0" w:color="auto"/>
            <w:right w:val="none" w:sz="0" w:space="0" w:color="auto"/>
          </w:divBdr>
        </w:div>
        <w:div w:id="340593708">
          <w:marLeft w:val="0"/>
          <w:marRight w:val="0"/>
          <w:marTop w:val="0"/>
          <w:marBottom w:val="0"/>
          <w:divBdr>
            <w:top w:val="none" w:sz="0" w:space="0" w:color="auto"/>
            <w:left w:val="none" w:sz="0" w:space="0" w:color="auto"/>
            <w:bottom w:val="none" w:sz="0" w:space="0" w:color="auto"/>
            <w:right w:val="none" w:sz="0" w:space="0" w:color="auto"/>
          </w:divBdr>
        </w:div>
        <w:div w:id="50613873">
          <w:marLeft w:val="0"/>
          <w:marRight w:val="0"/>
          <w:marTop w:val="0"/>
          <w:marBottom w:val="0"/>
          <w:divBdr>
            <w:top w:val="none" w:sz="0" w:space="0" w:color="auto"/>
            <w:left w:val="none" w:sz="0" w:space="0" w:color="auto"/>
            <w:bottom w:val="none" w:sz="0" w:space="0" w:color="auto"/>
            <w:right w:val="none" w:sz="0" w:space="0" w:color="auto"/>
          </w:divBdr>
        </w:div>
        <w:div w:id="1388262950">
          <w:marLeft w:val="0"/>
          <w:marRight w:val="0"/>
          <w:marTop w:val="0"/>
          <w:marBottom w:val="0"/>
          <w:divBdr>
            <w:top w:val="none" w:sz="0" w:space="0" w:color="auto"/>
            <w:left w:val="none" w:sz="0" w:space="0" w:color="auto"/>
            <w:bottom w:val="none" w:sz="0" w:space="0" w:color="auto"/>
            <w:right w:val="none" w:sz="0" w:space="0" w:color="auto"/>
          </w:divBdr>
        </w:div>
        <w:div w:id="978530948">
          <w:marLeft w:val="0"/>
          <w:marRight w:val="0"/>
          <w:marTop w:val="0"/>
          <w:marBottom w:val="0"/>
          <w:divBdr>
            <w:top w:val="none" w:sz="0" w:space="0" w:color="auto"/>
            <w:left w:val="none" w:sz="0" w:space="0" w:color="auto"/>
            <w:bottom w:val="none" w:sz="0" w:space="0" w:color="auto"/>
            <w:right w:val="none" w:sz="0" w:space="0" w:color="auto"/>
          </w:divBdr>
        </w:div>
        <w:div w:id="2110542178">
          <w:marLeft w:val="0"/>
          <w:marRight w:val="0"/>
          <w:marTop w:val="0"/>
          <w:marBottom w:val="0"/>
          <w:divBdr>
            <w:top w:val="none" w:sz="0" w:space="0" w:color="auto"/>
            <w:left w:val="none" w:sz="0" w:space="0" w:color="auto"/>
            <w:bottom w:val="none" w:sz="0" w:space="0" w:color="auto"/>
            <w:right w:val="none" w:sz="0" w:space="0" w:color="auto"/>
          </w:divBdr>
        </w:div>
        <w:div w:id="171801895">
          <w:marLeft w:val="0"/>
          <w:marRight w:val="0"/>
          <w:marTop w:val="0"/>
          <w:marBottom w:val="0"/>
          <w:divBdr>
            <w:top w:val="none" w:sz="0" w:space="0" w:color="auto"/>
            <w:left w:val="none" w:sz="0" w:space="0" w:color="auto"/>
            <w:bottom w:val="none" w:sz="0" w:space="0" w:color="auto"/>
            <w:right w:val="none" w:sz="0" w:space="0" w:color="auto"/>
          </w:divBdr>
        </w:div>
        <w:div w:id="1553226510">
          <w:marLeft w:val="0"/>
          <w:marRight w:val="0"/>
          <w:marTop w:val="0"/>
          <w:marBottom w:val="0"/>
          <w:divBdr>
            <w:top w:val="none" w:sz="0" w:space="0" w:color="auto"/>
            <w:left w:val="none" w:sz="0" w:space="0" w:color="auto"/>
            <w:bottom w:val="none" w:sz="0" w:space="0" w:color="auto"/>
            <w:right w:val="none" w:sz="0" w:space="0" w:color="auto"/>
          </w:divBdr>
        </w:div>
        <w:div w:id="3359393">
          <w:marLeft w:val="0"/>
          <w:marRight w:val="0"/>
          <w:marTop w:val="0"/>
          <w:marBottom w:val="0"/>
          <w:divBdr>
            <w:top w:val="none" w:sz="0" w:space="0" w:color="auto"/>
            <w:left w:val="none" w:sz="0" w:space="0" w:color="auto"/>
            <w:bottom w:val="none" w:sz="0" w:space="0" w:color="auto"/>
            <w:right w:val="none" w:sz="0" w:space="0" w:color="auto"/>
          </w:divBdr>
        </w:div>
        <w:div w:id="770394333">
          <w:marLeft w:val="0"/>
          <w:marRight w:val="0"/>
          <w:marTop w:val="0"/>
          <w:marBottom w:val="0"/>
          <w:divBdr>
            <w:top w:val="none" w:sz="0" w:space="0" w:color="auto"/>
            <w:left w:val="none" w:sz="0" w:space="0" w:color="auto"/>
            <w:bottom w:val="none" w:sz="0" w:space="0" w:color="auto"/>
            <w:right w:val="none" w:sz="0" w:space="0" w:color="auto"/>
          </w:divBdr>
        </w:div>
        <w:div w:id="973294258">
          <w:marLeft w:val="0"/>
          <w:marRight w:val="0"/>
          <w:marTop w:val="0"/>
          <w:marBottom w:val="0"/>
          <w:divBdr>
            <w:top w:val="none" w:sz="0" w:space="0" w:color="auto"/>
            <w:left w:val="none" w:sz="0" w:space="0" w:color="auto"/>
            <w:bottom w:val="none" w:sz="0" w:space="0" w:color="auto"/>
            <w:right w:val="none" w:sz="0" w:space="0" w:color="auto"/>
          </w:divBdr>
        </w:div>
        <w:div w:id="153035599">
          <w:marLeft w:val="0"/>
          <w:marRight w:val="0"/>
          <w:marTop w:val="0"/>
          <w:marBottom w:val="0"/>
          <w:divBdr>
            <w:top w:val="none" w:sz="0" w:space="0" w:color="auto"/>
            <w:left w:val="none" w:sz="0" w:space="0" w:color="auto"/>
            <w:bottom w:val="none" w:sz="0" w:space="0" w:color="auto"/>
            <w:right w:val="none" w:sz="0" w:space="0" w:color="auto"/>
          </w:divBdr>
        </w:div>
        <w:div w:id="1174877464">
          <w:marLeft w:val="0"/>
          <w:marRight w:val="0"/>
          <w:marTop w:val="0"/>
          <w:marBottom w:val="0"/>
          <w:divBdr>
            <w:top w:val="none" w:sz="0" w:space="0" w:color="auto"/>
            <w:left w:val="none" w:sz="0" w:space="0" w:color="auto"/>
            <w:bottom w:val="none" w:sz="0" w:space="0" w:color="auto"/>
            <w:right w:val="none" w:sz="0" w:space="0" w:color="auto"/>
          </w:divBdr>
        </w:div>
        <w:div w:id="818884841">
          <w:marLeft w:val="0"/>
          <w:marRight w:val="0"/>
          <w:marTop w:val="0"/>
          <w:marBottom w:val="0"/>
          <w:divBdr>
            <w:top w:val="none" w:sz="0" w:space="0" w:color="auto"/>
            <w:left w:val="none" w:sz="0" w:space="0" w:color="auto"/>
            <w:bottom w:val="none" w:sz="0" w:space="0" w:color="auto"/>
            <w:right w:val="none" w:sz="0" w:space="0" w:color="auto"/>
          </w:divBdr>
        </w:div>
        <w:div w:id="1586841272">
          <w:marLeft w:val="0"/>
          <w:marRight w:val="0"/>
          <w:marTop w:val="0"/>
          <w:marBottom w:val="0"/>
          <w:divBdr>
            <w:top w:val="none" w:sz="0" w:space="0" w:color="auto"/>
            <w:left w:val="none" w:sz="0" w:space="0" w:color="auto"/>
            <w:bottom w:val="none" w:sz="0" w:space="0" w:color="auto"/>
            <w:right w:val="none" w:sz="0" w:space="0" w:color="auto"/>
          </w:divBdr>
        </w:div>
        <w:div w:id="2001541514">
          <w:marLeft w:val="0"/>
          <w:marRight w:val="0"/>
          <w:marTop w:val="0"/>
          <w:marBottom w:val="0"/>
          <w:divBdr>
            <w:top w:val="none" w:sz="0" w:space="0" w:color="auto"/>
            <w:left w:val="none" w:sz="0" w:space="0" w:color="auto"/>
            <w:bottom w:val="none" w:sz="0" w:space="0" w:color="auto"/>
            <w:right w:val="none" w:sz="0" w:space="0" w:color="auto"/>
          </w:divBdr>
        </w:div>
        <w:div w:id="904603082">
          <w:marLeft w:val="0"/>
          <w:marRight w:val="0"/>
          <w:marTop w:val="0"/>
          <w:marBottom w:val="0"/>
          <w:divBdr>
            <w:top w:val="none" w:sz="0" w:space="0" w:color="auto"/>
            <w:left w:val="none" w:sz="0" w:space="0" w:color="auto"/>
            <w:bottom w:val="none" w:sz="0" w:space="0" w:color="auto"/>
            <w:right w:val="none" w:sz="0" w:space="0" w:color="auto"/>
          </w:divBdr>
        </w:div>
        <w:div w:id="244002687">
          <w:marLeft w:val="0"/>
          <w:marRight w:val="0"/>
          <w:marTop w:val="0"/>
          <w:marBottom w:val="0"/>
          <w:divBdr>
            <w:top w:val="none" w:sz="0" w:space="0" w:color="auto"/>
            <w:left w:val="none" w:sz="0" w:space="0" w:color="auto"/>
            <w:bottom w:val="none" w:sz="0" w:space="0" w:color="auto"/>
            <w:right w:val="none" w:sz="0" w:space="0" w:color="auto"/>
          </w:divBdr>
        </w:div>
        <w:div w:id="671684217">
          <w:marLeft w:val="0"/>
          <w:marRight w:val="0"/>
          <w:marTop w:val="0"/>
          <w:marBottom w:val="0"/>
          <w:divBdr>
            <w:top w:val="none" w:sz="0" w:space="0" w:color="auto"/>
            <w:left w:val="none" w:sz="0" w:space="0" w:color="auto"/>
            <w:bottom w:val="none" w:sz="0" w:space="0" w:color="auto"/>
            <w:right w:val="none" w:sz="0" w:space="0" w:color="auto"/>
          </w:divBdr>
        </w:div>
        <w:div w:id="1578512237">
          <w:marLeft w:val="0"/>
          <w:marRight w:val="0"/>
          <w:marTop w:val="0"/>
          <w:marBottom w:val="0"/>
          <w:divBdr>
            <w:top w:val="none" w:sz="0" w:space="0" w:color="auto"/>
            <w:left w:val="none" w:sz="0" w:space="0" w:color="auto"/>
            <w:bottom w:val="none" w:sz="0" w:space="0" w:color="auto"/>
            <w:right w:val="none" w:sz="0" w:space="0" w:color="auto"/>
          </w:divBdr>
        </w:div>
        <w:div w:id="336350361">
          <w:marLeft w:val="0"/>
          <w:marRight w:val="0"/>
          <w:marTop w:val="0"/>
          <w:marBottom w:val="0"/>
          <w:divBdr>
            <w:top w:val="none" w:sz="0" w:space="0" w:color="auto"/>
            <w:left w:val="none" w:sz="0" w:space="0" w:color="auto"/>
            <w:bottom w:val="none" w:sz="0" w:space="0" w:color="auto"/>
            <w:right w:val="none" w:sz="0" w:space="0" w:color="auto"/>
          </w:divBdr>
        </w:div>
        <w:div w:id="1604342860">
          <w:marLeft w:val="0"/>
          <w:marRight w:val="0"/>
          <w:marTop w:val="0"/>
          <w:marBottom w:val="0"/>
          <w:divBdr>
            <w:top w:val="none" w:sz="0" w:space="0" w:color="auto"/>
            <w:left w:val="none" w:sz="0" w:space="0" w:color="auto"/>
            <w:bottom w:val="none" w:sz="0" w:space="0" w:color="auto"/>
            <w:right w:val="none" w:sz="0" w:space="0" w:color="auto"/>
          </w:divBdr>
        </w:div>
        <w:div w:id="2000109335">
          <w:marLeft w:val="0"/>
          <w:marRight w:val="0"/>
          <w:marTop w:val="0"/>
          <w:marBottom w:val="0"/>
          <w:divBdr>
            <w:top w:val="none" w:sz="0" w:space="0" w:color="auto"/>
            <w:left w:val="none" w:sz="0" w:space="0" w:color="auto"/>
            <w:bottom w:val="none" w:sz="0" w:space="0" w:color="auto"/>
            <w:right w:val="none" w:sz="0" w:space="0" w:color="auto"/>
          </w:divBdr>
        </w:div>
        <w:div w:id="1535270090">
          <w:marLeft w:val="0"/>
          <w:marRight w:val="0"/>
          <w:marTop w:val="0"/>
          <w:marBottom w:val="0"/>
          <w:divBdr>
            <w:top w:val="none" w:sz="0" w:space="0" w:color="auto"/>
            <w:left w:val="none" w:sz="0" w:space="0" w:color="auto"/>
            <w:bottom w:val="none" w:sz="0" w:space="0" w:color="auto"/>
            <w:right w:val="none" w:sz="0" w:space="0" w:color="auto"/>
          </w:divBdr>
        </w:div>
        <w:div w:id="725108223">
          <w:marLeft w:val="0"/>
          <w:marRight w:val="0"/>
          <w:marTop w:val="0"/>
          <w:marBottom w:val="0"/>
          <w:divBdr>
            <w:top w:val="none" w:sz="0" w:space="0" w:color="auto"/>
            <w:left w:val="none" w:sz="0" w:space="0" w:color="auto"/>
            <w:bottom w:val="none" w:sz="0" w:space="0" w:color="auto"/>
            <w:right w:val="none" w:sz="0" w:space="0" w:color="auto"/>
          </w:divBdr>
        </w:div>
        <w:div w:id="1601833163">
          <w:marLeft w:val="0"/>
          <w:marRight w:val="0"/>
          <w:marTop w:val="0"/>
          <w:marBottom w:val="0"/>
          <w:divBdr>
            <w:top w:val="none" w:sz="0" w:space="0" w:color="auto"/>
            <w:left w:val="none" w:sz="0" w:space="0" w:color="auto"/>
            <w:bottom w:val="none" w:sz="0" w:space="0" w:color="auto"/>
            <w:right w:val="none" w:sz="0" w:space="0" w:color="auto"/>
          </w:divBdr>
        </w:div>
        <w:div w:id="1165049499">
          <w:marLeft w:val="0"/>
          <w:marRight w:val="0"/>
          <w:marTop w:val="0"/>
          <w:marBottom w:val="0"/>
          <w:divBdr>
            <w:top w:val="none" w:sz="0" w:space="0" w:color="auto"/>
            <w:left w:val="none" w:sz="0" w:space="0" w:color="auto"/>
            <w:bottom w:val="none" w:sz="0" w:space="0" w:color="auto"/>
            <w:right w:val="none" w:sz="0" w:space="0" w:color="auto"/>
          </w:divBdr>
        </w:div>
        <w:div w:id="1492865987">
          <w:marLeft w:val="0"/>
          <w:marRight w:val="0"/>
          <w:marTop w:val="0"/>
          <w:marBottom w:val="0"/>
          <w:divBdr>
            <w:top w:val="none" w:sz="0" w:space="0" w:color="auto"/>
            <w:left w:val="none" w:sz="0" w:space="0" w:color="auto"/>
            <w:bottom w:val="none" w:sz="0" w:space="0" w:color="auto"/>
            <w:right w:val="none" w:sz="0" w:space="0" w:color="auto"/>
          </w:divBdr>
        </w:div>
        <w:div w:id="1989748620">
          <w:marLeft w:val="0"/>
          <w:marRight w:val="0"/>
          <w:marTop w:val="0"/>
          <w:marBottom w:val="0"/>
          <w:divBdr>
            <w:top w:val="none" w:sz="0" w:space="0" w:color="auto"/>
            <w:left w:val="none" w:sz="0" w:space="0" w:color="auto"/>
            <w:bottom w:val="none" w:sz="0" w:space="0" w:color="auto"/>
            <w:right w:val="none" w:sz="0" w:space="0" w:color="auto"/>
          </w:divBdr>
        </w:div>
        <w:div w:id="305935577">
          <w:marLeft w:val="0"/>
          <w:marRight w:val="0"/>
          <w:marTop w:val="0"/>
          <w:marBottom w:val="0"/>
          <w:divBdr>
            <w:top w:val="none" w:sz="0" w:space="0" w:color="auto"/>
            <w:left w:val="none" w:sz="0" w:space="0" w:color="auto"/>
            <w:bottom w:val="none" w:sz="0" w:space="0" w:color="auto"/>
            <w:right w:val="none" w:sz="0" w:space="0" w:color="auto"/>
          </w:divBdr>
        </w:div>
        <w:div w:id="1567108637">
          <w:marLeft w:val="0"/>
          <w:marRight w:val="0"/>
          <w:marTop w:val="0"/>
          <w:marBottom w:val="0"/>
          <w:divBdr>
            <w:top w:val="none" w:sz="0" w:space="0" w:color="auto"/>
            <w:left w:val="none" w:sz="0" w:space="0" w:color="auto"/>
            <w:bottom w:val="none" w:sz="0" w:space="0" w:color="auto"/>
            <w:right w:val="none" w:sz="0" w:space="0" w:color="auto"/>
          </w:divBdr>
        </w:div>
        <w:div w:id="93550068">
          <w:marLeft w:val="0"/>
          <w:marRight w:val="0"/>
          <w:marTop w:val="0"/>
          <w:marBottom w:val="0"/>
          <w:divBdr>
            <w:top w:val="none" w:sz="0" w:space="0" w:color="auto"/>
            <w:left w:val="none" w:sz="0" w:space="0" w:color="auto"/>
            <w:bottom w:val="none" w:sz="0" w:space="0" w:color="auto"/>
            <w:right w:val="none" w:sz="0" w:space="0" w:color="auto"/>
          </w:divBdr>
        </w:div>
        <w:div w:id="684670594">
          <w:marLeft w:val="0"/>
          <w:marRight w:val="0"/>
          <w:marTop w:val="0"/>
          <w:marBottom w:val="0"/>
          <w:divBdr>
            <w:top w:val="none" w:sz="0" w:space="0" w:color="auto"/>
            <w:left w:val="none" w:sz="0" w:space="0" w:color="auto"/>
            <w:bottom w:val="none" w:sz="0" w:space="0" w:color="auto"/>
            <w:right w:val="none" w:sz="0" w:space="0" w:color="auto"/>
          </w:divBdr>
        </w:div>
        <w:div w:id="1480658448">
          <w:marLeft w:val="0"/>
          <w:marRight w:val="0"/>
          <w:marTop w:val="0"/>
          <w:marBottom w:val="0"/>
          <w:divBdr>
            <w:top w:val="none" w:sz="0" w:space="0" w:color="auto"/>
            <w:left w:val="none" w:sz="0" w:space="0" w:color="auto"/>
            <w:bottom w:val="none" w:sz="0" w:space="0" w:color="auto"/>
            <w:right w:val="none" w:sz="0" w:space="0" w:color="auto"/>
          </w:divBdr>
        </w:div>
        <w:div w:id="775179228">
          <w:marLeft w:val="0"/>
          <w:marRight w:val="0"/>
          <w:marTop w:val="0"/>
          <w:marBottom w:val="0"/>
          <w:divBdr>
            <w:top w:val="none" w:sz="0" w:space="0" w:color="auto"/>
            <w:left w:val="none" w:sz="0" w:space="0" w:color="auto"/>
            <w:bottom w:val="none" w:sz="0" w:space="0" w:color="auto"/>
            <w:right w:val="none" w:sz="0" w:space="0" w:color="auto"/>
          </w:divBdr>
        </w:div>
        <w:div w:id="1205215564">
          <w:marLeft w:val="0"/>
          <w:marRight w:val="0"/>
          <w:marTop w:val="0"/>
          <w:marBottom w:val="0"/>
          <w:divBdr>
            <w:top w:val="none" w:sz="0" w:space="0" w:color="auto"/>
            <w:left w:val="none" w:sz="0" w:space="0" w:color="auto"/>
            <w:bottom w:val="none" w:sz="0" w:space="0" w:color="auto"/>
            <w:right w:val="none" w:sz="0" w:space="0" w:color="auto"/>
          </w:divBdr>
        </w:div>
        <w:div w:id="2113547075">
          <w:marLeft w:val="0"/>
          <w:marRight w:val="0"/>
          <w:marTop w:val="0"/>
          <w:marBottom w:val="0"/>
          <w:divBdr>
            <w:top w:val="none" w:sz="0" w:space="0" w:color="auto"/>
            <w:left w:val="none" w:sz="0" w:space="0" w:color="auto"/>
            <w:bottom w:val="none" w:sz="0" w:space="0" w:color="auto"/>
            <w:right w:val="none" w:sz="0" w:space="0" w:color="auto"/>
          </w:divBdr>
        </w:div>
        <w:div w:id="1331834062">
          <w:marLeft w:val="0"/>
          <w:marRight w:val="0"/>
          <w:marTop w:val="0"/>
          <w:marBottom w:val="0"/>
          <w:divBdr>
            <w:top w:val="none" w:sz="0" w:space="0" w:color="auto"/>
            <w:left w:val="none" w:sz="0" w:space="0" w:color="auto"/>
            <w:bottom w:val="none" w:sz="0" w:space="0" w:color="auto"/>
            <w:right w:val="none" w:sz="0" w:space="0" w:color="auto"/>
          </w:divBdr>
        </w:div>
        <w:div w:id="498542380">
          <w:marLeft w:val="0"/>
          <w:marRight w:val="0"/>
          <w:marTop w:val="0"/>
          <w:marBottom w:val="0"/>
          <w:divBdr>
            <w:top w:val="none" w:sz="0" w:space="0" w:color="auto"/>
            <w:left w:val="none" w:sz="0" w:space="0" w:color="auto"/>
            <w:bottom w:val="none" w:sz="0" w:space="0" w:color="auto"/>
            <w:right w:val="none" w:sz="0" w:space="0" w:color="auto"/>
          </w:divBdr>
        </w:div>
        <w:div w:id="1516385347">
          <w:marLeft w:val="0"/>
          <w:marRight w:val="0"/>
          <w:marTop w:val="0"/>
          <w:marBottom w:val="0"/>
          <w:divBdr>
            <w:top w:val="none" w:sz="0" w:space="0" w:color="auto"/>
            <w:left w:val="none" w:sz="0" w:space="0" w:color="auto"/>
            <w:bottom w:val="none" w:sz="0" w:space="0" w:color="auto"/>
            <w:right w:val="none" w:sz="0" w:space="0" w:color="auto"/>
          </w:divBdr>
        </w:div>
        <w:div w:id="1898978496">
          <w:marLeft w:val="0"/>
          <w:marRight w:val="0"/>
          <w:marTop w:val="0"/>
          <w:marBottom w:val="0"/>
          <w:divBdr>
            <w:top w:val="none" w:sz="0" w:space="0" w:color="auto"/>
            <w:left w:val="none" w:sz="0" w:space="0" w:color="auto"/>
            <w:bottom w:val="none" w:sz="0" w:space="0" w:color="auto"/>
            <w:right w:val="none" w:sz="0" w:space="0" w:color="auto"/>
          </w:divBdr>
        </w:div>
        <w:div w:id="6370949">
          <w:marLeft w:val="0"/>
          <w:marRight w:val="0"/>
          <w:marTop w:val="0"/>
          <w:marBottom w:val="0"/>
          <w:divBdr>
            <w:top w:val="none" w:sz="0" w:space="0" w:color="auto"/>
            <w:left w:val="none" w:sz="0" w:space="0" w:color="auto"/>
            <w:bottom w:val="none" w:sz="0" w:space="0" w:color="auto"/>
            <w:right w:val="none" w:sz="0" w:space="0" w:color="auto"/>
          </w:divBdr>
        </w:div>
        <w:div w:id="1713845159">
          <w:marLeft w:val="0"/>
          <w:marRight w:val="0"/>
          <w:marTop w:val="0"/>
          <w:marBottom w:val="0"/>
          <w:divBdr>
            <w:top w:val="none" w:sz="0" w:space="0" w:color="auto"/>
            <w:left w:val="none" w:sz="0" w:space="0" w:color="auto"/>
            <w:bottom w:val="none" w:sz="0" w:space="0" w:color="auto"/>
            <w:right w:val="none" w:sz="0" w:space="0" w:color="auto"/>
          </w:divBdr>
        </w:div>
        <w:div w:id="300965438">
          <w:marLeft w:val="0"/>
          <w:marRight w:val="0"/>
          <w:marTop w:val="0"/>
          <w:marBottom w:val="0"/>
          <w:divBdr>
            <w:top w:val="none" w:sz="0" w:space="0" w:color="auto"/>
            <w:left w:val="none" w:sz="0" w:space="0" w:color="auto"/>
            <w:bottom w:val="none" w:sz="0" w:space="0" w:color="auto"/>
            <w:right w:val="none" w:sz="0" w:space="0" w:color="auto"/>
          </w:divBdr>
        </w:div>
        <w:div w:id="1910921058">
          <w:marLeft w:val="0"/>
          <w:marRight w:val="0"/>
          <w:marTop w:val="0"/>
          <w:marBottom w:val="0"/>
          <w:divBdr>
            <w:top w:val="none" w:sz="0" w:space="0" w:color="auto"/>
            <w:left w:val="none" w:sz="0" w:space="0" w:color="auto"/>
            <w:bottom w:val="none" w:sz="0" w:space="0" w:color="auto"/>
            <w:right w:val="none" w:sz="0" w:space="0" w:color="auto"/>
          </w:divBdr>
        </w:div>
        <w:div w:id="432747465">
          <w:marLeft w:val="0"/>
          <w:marRight w:val="0"/>
          <w:marTop w:val="0"/>
          <w:marBottom w:val="0"/>
          <w:divBdr>
            <w:top w:val="none" w:sz="0" w:space="0" w:color="auto"/>
            <w:left w:val="none" w:sz="0" w:space="0" w:color="auto"/>
            <w:bottom w:val="none" w:sz="0" w:space="0" w:color="auto"/>
            <w:right w:val="none" w:sz="0" w:space="0" w:color="auto"/>
          </w:divBdr>
        </w:div>
        <w:div w:id="1341930041">
          <w:marLeft w:val="0"/>
          <w:marRight w:val="0"/>
          <w:marTop w:val="0"/>
          <w:marBottom w:val="0"/>
          <w:divBdr>
            <w:top w:val="none" w:sz="0" w:space="0" w:color="auto"/>
            <w:left w:val="none" w:sz="0" w:space="0" w:color="auto"/>
            <w:bottom w:val="none" w:sz="0" w:space="0" w:color="auto"/>
            <w:right w:val="none" w:sz="0" w:space="0" w:color="auto"/>
          </w:divBdr>
        </w:div>
        <w:div w:id="271547744">
          <w:marLeft w:val="0"/>
          <w:marRight w:val="0"/>
          <w:marTop w:val="0"/>
          <w:marBottom w:val="0"/>
          <w:divBdr>
            <w:top w:val="none" w:sz="0" w:space="0" w:color="auto"/>
            <w:left w:val="none" w:sz="0" w:space="0" w:color="auto"/>
            <w:bottom w:val="none" w:sz="0" w:space="0" w:color="auto"/>
            <w:right w:val="none" w:sz="0" w:space="0" w:color="auto"/>
          </w:divBdr>
        </w:div>
        <w:div w:id="747650398">
          <w:marLeft w:val="0"/>
          <w:marRight w:val="0"/>
          <w:marTop w:val="0"/>
          <w:marBottom w:val="0"/>
          <w:divBdr>
            <w:top w:val="none" w:sz="0" w:space="0" w:color="auto"/>
            <w:left w:val="none" w:sz="0" w:space="0" w:color="auto"/>
            <w:bottom w:val="none" w:sz="0" w:space="0" w:color="auto"/>
            <w:right w:val="none" w:sz="0" w:space="0" w:color="auto"/>
          </w:divBdr>
        </w:div>
        <w:div w:id="207189311">
          <w:marLeft w:val="0"/>
          <w:marRight w:val="0"/>
          <w:marTop w:val="0"/>
          <w:marBottom w:val="0"/>
          <w:divBdr>
            <w:top w:val="none" w:sz="0" w:space="0" w:color="auto"/>
            <w:left w:val="none" w:sz="0" w:space="0" w:color="auto"/>
            <w:bottom w:val="none" w:sz="0" w:space="0" w:color="auto"/>
            <w:right w:val="none" w:sz="0" w:space="0" w:color="auto"/>
          </w:divBdr>
        </w:div>
        <w:div w:id="1753775064">
          <w:marLeft w:val="0"/>
          <w:marRight w:val="0"/>
          <w:marTop w:val="0"/>
          <w:marBottom w:val="0"/>
          <w:divBdr>
            <w:top w:val="none" w:sz="0" w:space="0" w:color="auto"/>
            <w:left w:val="none" w:sz="0" w:space="0" w:color="auto"/>
            <w:bottom w:val="none" w:sz="0" w:space="0" w:color="auto"/>
            <w:right w:val="none" w:sz="0" w:space="0" w:color="auto"/>
          </w:divBdr>
        </w:div>
        <w:div w:id="985864423">
          <w:marLeft w:val="0"/>
          <w:marRight w:val="0"/>
          <w:marTop w:val="0"/>
          <w:marBottom w:val="0"/>
          <w:divBdr>
            <w:top w:val="none" w:sz="0" w:space="0" w:color="auto"/>
            <w:left w:val="none" w:sz="0" w:space="0" w:color="auto"/>
            <w:bottom w:val="none" w:sz="0" w:space="0" w:color="auto"/>
            <w:right w:val="none" w:sz="0" w:space="0" w:color="auto"/>
          </w:divBdr>
        </w:div>
        <w:div w:id="1775978934">
          <w:marLeft w:val="0"/>
          <w:marRight w:val="0"/>
          <w:marTop w:val="0"/>
          <w:marBottom w:val="0"/>
          <w:divBdr>
            <w:top w:val="none" w:sz="0" w:space="0" w:color="auto"/>
            <w:left w:val="none" w:sz="0" w:space="0" w:color="auto"/>
            <w:bottom w:val="none" w:sz="0" w:space="0" w:color="auto"/>
            <w:right w:val="none" w:sz="0" w:space="0" w:color="auto"/>
          </w:divBdr>
        </w:div>
        <w:div w:id="1310401596">
          <w:marLeft w:val="0"/>
          <w:marRight w:val="0"/>
          <w:marTop w:val="0"/>
          <w:marBottom w:val="0"/>
          <w:divBdr>
            <w:top w:val="none" w:sz="0" w:space="0" w:color="auto"/>
            <w:left w:val="none" w:sz="0" w:space="0" w:color="auto"/>
            <w:bottom w:val="none" w:sz="0" w:space="0" w:color="auto"/>
            <w:right w:val="none" w:sz="0" w:space="0" w:color="auto"/>
          </w:divBdr>
        </w:div>
        <w:div w:id="1018897253">
          <w:marLeft w:val="0"/>
          <w:marRight w:val="0"/>
          <w:marTop w:val="0"/>
          <w:marBottom w:val="0"/>
          <w:divBdr>
            <w:top w:val="none" w:sz="0" w:space="0" w:color="auto"/>
            <w:left w:val="none" w:sz="0" w:space="0" w:color="auto"/>
            <w:bottom w:val="none" w:sz="0" w:space="0" w:color="auto"/>
            <w:right w:val="none" w:sz="0" w:space="0" w:color="auto"/>
          </w:divBdr>
        </w:div>
        <w:div w:id="1169443134">
          <w:marLeft w:val="0"/>
          <w:marRight w:val="0"/>
          <w:marTop w:val="0"/>
          <w:marBottom w:val="0"/>
          <w:divBdr>
            <w:top w:val="none" w:sz="0" w:space="0" w:color="auto"/>
            <w:left w:val="none" w:sz="0" w:space="0" w:color="auto"/>
            <w:bottom w:val="none" w:sz="0" w:space="0" w:color="auto"/>
            <w:right w:val="none" w:sz="0" w:space="0" w:color="auto"/>
          </w:divBdr>
        </w:div>
        <w:div w:id="428624841">
          <w:marLeft w:val="0"/>
          <w:marRight w:val="0"/>
          <w:marTop w:val="0"/>
          <w:marBottom w:val="0"/>
          <w:divBdr>
            <w:top w:val="none" w:sz="0" w:space="0" w:color="auto"/>
            <w:left w:val="none" w:sz="0" w:space="0" w:color="auto"/>
            <w:bottom w:val="none" w:sz="0" w:space="0" w:color="auto"/>
            <w:right w:val="none" w:sz="0" w:space="0" w:color="auto"/>
          </w:divBdr>
        </w:div>
        <w:div w:id="1819178883">
          <w:marLeft w:val="0"/>
          <w:marRight w:val="0"/>
          <w:marTop w:val="0"/>
          <w:marBottom w:val="0"/>
          <w:divBdr>
            <w:top w:val="none" w:sz="0" w:space="0" w:color="auto"/>
            <w:left w:val="none" w:sz="0" w:space="0" w:color="auto"/>
            <w:bottom w:val="none" w:sz="0" w:space="0" w:color="auto"/>
            <w:right w:val="none" w:sz="0" w:space="0" w:color="auto"/>
          </w:divBdr>
        </w:div>
        <w:div w:id="1256401527">
          <w:marLeft w:val="0"/>
          <w:marRight w:val="0"/>
          <w:marTop w:val="0"/>
          <w:marBottom w:val="0"/>
          <w:divBdr>
            <w:top w:val="none" w:sz="0" w:space="0" w:color="auto"/>
            <w:left w:val="none" w:sz="0" w:space="0" w:color="auto"/>
            <w:bottom w:val="none" w:sz="0" w:space="0" w:color="auto"/>
            <w:right w:val="none" w:sz="0" w:space="0" w:color="auto"/>
          </w:divBdr>
        </w:div>
        <w:div w:id="506333089">
          <w:marLeft w:val="0"/>
          <w:marRight w:val="0"/>
          <w:marTop w:val="0"/>
          <w:marBottom w:val="0"/>
          <w:divBdr>
            <w:top w:val="none" w:sz="0" w:space="0" w:color="auto"/>
            <w:left w:val="none" w:sz="0" w:space="0" w:color="auto"/>
            <w:bottom w:val="none" w:sz="0" w:space="0" w:color="auto"/>
            <w:right w:val="none" w:sz="0" w:space="0" w:color="auto"/>
          </w:divBdr>
        </w:div>
        <w:div w:id="1884318841">
          <w:marLeft w:val="0"/>
          <w:marRight w:val="0"/>
          <w:marTop w:val="0"/>
          <w:marBottom w:val="0"/>
          <w:divBdr>
            <w:top w:val="none" w:sz="0" w:space="0" w:color="auto"/>
            <w:left w:val="none" w:sz="0" w:space="0" w:color="auto"/>
            <w:bottom w:val="none" w:sz="0" w:space="0" w:color="auto"/>
            <w:right w:val="none" w:sz="0" w:space="0" w:color="auto"/>
          </w:divBdr>
        </w:div>
        <w:div w:id="1367098990">
          <w:marLeft w:val="0"/>
          <w:marRight w:val="0"/>
          <w:marTop w:val="0"/>
          <w:marBottom w:val="0"/>
          <w:divBdr>
            <w:top w:val="none" w:sz="0" w:space="0" w:color="auto"/>
            <w:left w:val="none" w:sz="0" w:space="0" w:color="auto"/>
            <w:bottom w:val="none" w:sz="0" w:space="0" w:color="auto"/>
            <w:right w:val="none" w:sz="0" w:space="0" w:color="auto"/>
          </w:divBdr>
        </w:div>
        <w:div w:id="1867403095">
          <w:marLeft w:val="0"/>
          <w:marRight w:val="0"/>
          <w:marTop w:val="0"/>
          <w:marBottom w:val="0"/>
          <w:divBdr>
            <w:top w:val="none" w:sz="0" w:space="0" w:color="auto"/>
            <w:left w:val="none" w:sz="0" w:space="0" w:color="auto"/>
            <w:bottom w:val="none" w:sz="0" w:space="0" w:color="auto"/>
            <w:right w:val="none" w:sz="0" w:space="0" w:color="auto"/>
          </w:divBdr>
        </w:div>
        <w:div w:id="1521235741">
          <w:marLeft w:val="0"/>
          <w:marRight w:val="0"/>
          <w:marTop w:val="0"/>
          <w:marBottom w:val="0"/>
          <w:divBdr>
            <w:top w:val="none" w:sz="0" w:space="0" w:color="auto"/>
            <w:left w:val="none" w:sz="0" w:space="0" w:color="auto"/>
            <w:bottom w:val="none" w:sz="0" w:space="0" w:color="auto"/>
            <w:right w:val="none" w:sz="0" w:space="0" w:color="auto"/>
          </w:divBdr>
        </w:div>
        <w:div w:id="115763367">
          <w:marLeft w:val="0"/>
          <w:marRight w:val="0"/>
          <w:marTop w:val="0"/>
          <w:marBottom w:val="0"/>
          <w:divBdr>
            <w:top w:val="none" w:sz="0" w:space="0" w:color="auto"/>
            <w:left w:val="none" w:sz="0" w:space="0" w:color="auto"/>
            <w:bottom w:val="none" w:sz="0" w:space="0" w:color="auto"/>
            <w:right w:val="none" w:sz="0" w:space="0" w:color="auto"/>
          </w:divBdr>
        </w:div>
        <w:div w:id="611866701">
          <w:marLeft w:val="0"/>
          <w:marRight w:val="0"/>
          <w:marTop w:val="0"/>
          <w:marBottom w:val="0"/>
          <w:divBdr>
            <w:top w:val="none" w:sz="0" w:space="0" w:color="auto"/>
            <w:left w:val="none" w:sz="0" w:space="0" w:color="auto"/>
            <w:bottom w:val="none" w:sz="0" w:space="0" w:color="auto"/>
            <w:right w:val="none" w:sz="0" w:space="0" w:color="auto"/>
          </w:divBdr>
        </w:div>
        <w:div w:id="940723271">
          <w:marLeft w:val="0"/>
          <w:marRight w:val="0"/>
          <w:marTop w:val="0"/>
          <w:marBottom w:val="0"/>
          <w:divBdr>
            <w:top w:val="none" w:sz="0" w:space="0" w:color="auto"/>
            <w:left w:val="none" w:sz="0" w:space="0" w:color="auto"/>
            <w:bottom w:val="none" w:sz="0" w:space="0" w:color="auto"/>
            <w:right w:val="none" w:sz="0" w:space="0" w:color="auto"/>
          </w:divBdr>
        </w:div>
        <w:div w:id="1138960652">
          <w:marLeft w:val="0"/>
          <w:marRight w:val="0"/>
          <w:marTop w:val="0"/>
          <w:marBottom w:val="0"/>
          <w:divBdr>
            <w:top w:val="none" w:sz="0" w:space="0" w:color="auto"/>
            <w:left w:val="none" w:sz="0" w:space="0" w:color="auto"/>
            <w:bottom w:val="none" w:sz="0" w:space="0" w:color="auto"/>
            <w:right w:val="none" w:sz="0" w:space="0" w:color="auto"/>
          </w:divBdr>
        </w:div>
        <w:div w:id="1117409951">
          <w:marLeft w:val="0"/>
          <w:marRight w:val="0"/>
          <w:marTop w:val="0"/>
          <w:marBottom w:val="0"/>
          <w:divBdr>
            <w:top w:val="none" w:sz="0" w:space="0" w:color="auto"/>
            <w:left w:val="none" w:sz="0" w:space="0" w:color="auto"/>
            <w:bottom w:val="none" w:sz="0" w:space="0" w:color="auto"/>
            <w:right w:val="none" w:sz="0" w:space="0" w:color="auto"/>
          </w:divBdr>
        </w:div>
        <w:div w:id="1262563111">
          <w:marLeft w:val="0"/>
          <w:marRight w:val="0"/>
          <w:marTop w:val="0"/>
          <w:marBottom w:val="0"/>
          <w:divBdr>
            <w:top w:val="none" w:sz="0" w:space="0" w:color="auto"/>
            <w:left w:val="none" w:sz="0" w:space="0" w:color="auto"/>
            <w:bottom w:val="none" w:sz="0" w:space="0" w:color="auto"/>
            <w:right w:val="none" w:sz="0" w:space="0" w:color="auto"/>
          </w:divBdr>
        </w:div>
        <w:div w:id="312686063">
          <w:marLeft w:val="0"/>
          <w:marRight w:val="0"/>
          <w:marTop w:val="0"/>
          <w:marBottom w:val="0"/>
          <w:divBdr>
            <w:top w:val="none" w:sz="0" w:space="0" w:color="auto"/>
            <w:left w:val="none" w:sz="0" w:space="0" w:color="auto"/>
            <w:bottom w:val="none" w:sz="0" w:space="0" w:color="auto"/>
            <w:right w:val="none" w:sz="0" w:space="0" w:color="auto"/>
          </w:divBdr>
        </w:div>
        <w:div w:id="504246738">
          <w:marLeft w:val="0"/>
          <w:marRight w:val="0"/>
          <w:marTop w:val="0"/>
          <w:marBottom w:val="0"/>
          <w:divBdr>
            <w:top w:val="none" w:sz="0" w:space="0" w:color="auto"/>
            <w:left w:val="none" w:sz="0" w:space="0" w:color="auto"/>
            <w:bottom w:val="none" w:sz="0" w:space="0" w:color="auto"/>
            <w:right w:val="none" w:sz="0" w:space="0" w:color="auto"/>
          </w:divBdr>
        </w:div>
        <w:div w:id="105463637">
          <w:marLeft w:val="0"/>
          <w:marRight w:val="0"/>
          <w:marTop w:val="0"/>
          <w:marBottom w:val="0"/>
          <w:divBdr>
            <w:top w:val="none" w:sz="0" w:space="0" w:color="auto"/>
            <w:left w:val="none" w:sz="0" w:space="0" w:color="auto"/>
            <w:bottom w:val="none" w:sz="0" w:space="0" w:color="auto"/>
            <w:right w:val="none" w:sz="0" w:space="0" w:color="auto"/>
          </w:divBdr>
        </w:div>
        <w:div w:id="520777437">
          <w:marLeft w:val="0"/>
          <w:marRight w:val="0"/>
          <w:marTop w:val="0"/>
          <w:marBottom w:val="0"/>
          <w:divBdr>
            <w:top w:val="none" w:sz="0" w:space="0" w:color="auto"/>
            <w:left w:val="none" w:sz="0" w:space="0" w:color="auto"/>
            <w:bottom w:val="none" w:sz="0" w:space="0" w:color="auto"/>
            <w:right w:val="none" w:sz="0" w:space="0" w:color="auto"/>
          </w:divBdr>
        </w:div>
        <w:div w:id="883448256">
          <w:marLeft w:val="0"/>
          <w:marRight w:val="0"/>
          <w:marTop w:val="0"/>
          <w:marBottom w:val="0"/>
          <w:divBdr>
            <w:top w:val="none" w:sz="0" w:space="0" w:color="auto"/>
            <w:left w:val="none" w:sz="0" w:space="0" w:color="auto"/>
            <w:bottom w:val="none" w:sz="0" w:space="0" w:color="auto"/>
            <w:right w:val="none" w:sz="0" w:space="0" w:color="auto"/>
          </w:divBdr>
        </w:div>
        <w:div w:id="1158690515">
          <w:marLeft w:val="0"/>
          <w:marRight w:val="0"/>
          <w:marTop w:val="0"/>
          <w:marBottom w:val="0"/>
          <w:divBdr>
            <w:top w:val="none" w:sz="0" w:space="0" w:color="auto"/>
            <w:left w:val="none" w:sz="0" w:space="0" w:color="auto"/>
            <w:bottom w:val="none" w:sz="0" w:space="0" w:color="auto"/>
            <w:right w:val="none" w:sz="0" w:space="0" w:color="auto"/>
          </w:divBdr>
        </w:div>
        <w:div w:id="656112463">
          <w:marLeft w:val="0"/>
          <w:marRight w:val="0"/>
          <w:marTop w:val="0"/>
          <w:marBottom w:val="0"/>
          <w:divBdr>
            <w:top w:val="none" w:sz="0" w:space="0" w:color="auto"/>
            <w:left w:val="none" w:sz="0" w:space="0" w:color="auto"/>
            <w:bottom w:val="none" w:sz="0" w:space="0" w:color="auto"/>
            <w:right w:val="none" w:sz="0" w:space="0" w:color="auto"/>
          </w:divBdr>
        </w:div>
        <w:div w:id="1497380667">
          <w:marLeft w:val="0"/>
          <w:marRight w:val="0"/>
          <w:marTop w:val="0"/>
          <w:marBottom w:val="0"/>
          <w:divBdr>
            <w:top w:val="none" w:sz="0" w:space="0" w:color="auto"/>
            <w:left w:val="none" w:sz="0" w:space="0" w:color="auto"/>
            <w:bottom w:val="none" w:sz="0" w:space="0" w:color="auto"/>
            <w:right w:val="none" w:sz="0" w:space="0" w:color="auto"/>
          </w:divBdr>
        </w:div>
        <w:div w:id="188224528">
          <w:marLeft w:val="0"/>
          <w:marRight w:val="0"/>
          <w:marTop w:val="0"/>
          <w:marBottom w:val="0"/>
          <w:divBdr>
            <w:top w:val="none" w:sz="0" w:space="0" w:color="auto"/>
            <w:left w:val="none" w:sz="0" w:space="0" w:color="auto"/>
            <w:bottom w:val="none" w:sz="0" w:space="0" w:color="auto"/>
            <w:right w:val="none" w:sz="0" w:space="0" w:color="auto"/>
          </w:divBdr>
        </w:div>
        <w:div w:id="1526553881">
          <w:marLeft w:val="0"/>
          <w:marRight w:val="0"/>
          <w:marTop w:val="0"/>
          <w:marBottom w:val="0"/>
          <w:divBdr>
            <w:top w:val="none" w:sz="0" w:space="0" w:color="auto"/>
            <w:left w:val="none" w:sz="0" w:space="0" w:color="auto"/>
            <w:bottom w:val="none" w:sz="0" w:space="0" w:color="auto"/>
            <w:right w:val="none" w:sz="0" w:space="0" w:color="auto"/>
          </w:divBdr>
        </w:div>
        <w:div w:id="1861815917">
          <w:marLeft w:val="0"/>
          <w:marRight w:val="0"/>
          <w:marTop w:val="0"/>
          <w:marBottom w:val="0"/>
          <w:divBdr>
            <w:top w:val="none" w:sz="0" w:space="0" w:color="auto"/>
            <w:left w:val="none" w:sz="0" w:space="0" w:color="auto"/>
            <w:bottom w:val="none" w:sz="0" w:space="0" w:color="auto"/>
            <w:right w:val="none" w:sz="0" w:space="0" w:color="auto"/>
          </w:divBdr>
        </w:div>
        <w:div w:id="629093559">
          <w:marLeft w:val="0"/>
          <w:marRight w:val="0"/>
          <w:marTop w:val="0"/>
          <w:marBottom w:val="0"/>
          <w:divBdr>
            <w:top w:val="none" w:sz="0" w:space="0" w:color="auto"/>
            <w:left w:val="none" w:sz="0" w:space="0" w:color="auto"/>
            <w:bottom w:val="none" w:sz="0" w:space="0" w:color="auto"/>
            <w:right w:val="none" w:sz="0" w:space="0" w:color="auto"/>
          </w:divBdr>
        </w:div>
        <w:div w:id="1756441668">
          <w:marLeft w:val="0"/>
          <w:marRight w:val="0"/>
          <w:marTop w:val="0"/>
          <w:marBottom w:val="0"/>
          <w:divBdr>
            <w:top w:val="none" w:sz="0" w:space="0" w:color="auto"/>
            <w:left w:val="none" w:sz="0" w:space="0" w:color="auto"/>
            <w:bottom w:val="none" w:sz="0" w:space="0" w:color="auto"/>
            <w:right w:val="none" w:sz="0" w:space="0" w:color="auto"/>
          </w:divBdr>
        </w:div>
        <w:div w:id="1697997293">
          <w:marLeft w:val="0"/>
          <w:marRight w:val="0"/>
          <w:marTop w:val="0"/>
          <w:marBottom w:val="0"/>
          <w:divBdr>
            <w:top w:val="none" w:sz="0" w:space="0" w:color="auto"/>
            <w:left w:val="none" w:sz="0" w:space="0" w:color="auto"/>
            <w:bottom w:val="none" w:sz="0" w:space="0" w:color="auto"/>
            <w:right w:val="none" w:sz="0" w:space="0" w:color="auto"/>
          </w:divBdr>
        </w:div>
        <w:div w:id="666784388">
          <w:marLeft w:val="0"/>
          <w:marRight w:val="0"/>
          <w:marTop w:val="0"/>
          <w:marBottom w:val="0"/>
          <w:divBdr>
            <w:top w:val="none" w:sz="0" w:space="0" w:color="auto"/>
            <w:left w:val="none" w:sz="0" w:space="0" w:color="auto"/>
            <w:bottom w:val="none" w:sz="0" w:space="0" w:color="auto"/>
            <w:right w:val="none" w:sz="0" w:space="0" w:color="auto"/>
          </w:divBdr>
        </w:div>
        <w:div w:id="294213565">
          <w:marLeft w:val="0"/>
          <w:marRight w:val="0"/>
          <w:marTop w:val="0"/>
          <w:marBottom w:val="0"/>
          <w:divBdr>
            <w:top w:val="none" w:sz="0" w:space="0" w:color="auto"/>
            <w:left w:val="none" w:sz="0" w:space="0" w:color="auto"/>
            <w:bottom w:val="none" w:sz="0" w:space="0" w:color="auto"/>
            <w:right w:val="none" w:sz="0" w:space="0" w:color="auto"/>
          </w:divBdr>
        </w:div>
        <w:div w:id="1517887151">
          <w:marLeft w:val="0"/>
          <w:marRight w:val="0"/>
          <w:marTop w:val="0"/>
          <w:marBottom w:val="0"/>
          <w:divBdr>
            <w:top w:val="none" w:sz="0" w:space="0" w:color="auto"/>
            <w:left w:val="none" w:sz="0" w:space="0" w:color="auto"/>
            <w:bottom w:val="none" w:sz="0" w:space="0" w:color="auto"/>
            <w:right w:val="none" w:sz="0" w:space="0" w:color="auto"/>
          </w:divBdr>
        </w:div>
        <w:div w:id="229393359">
          <w:marLeft w:val="0"/>
          <w:marRight w:val="0"/>
          <w:marTop w:val="0"/>
          <w:marBottom w:val="0"/>
          <w:divBdr>
            <w:top w:val="none" w:sz="0" w:space="0" w:color="auto"/>
            <w:left w:val="none" w:sz="0" w:space="0" w:color="auto"/>
            <w:bottom w:val="none" w:sz="0" w:space="0" w:color="auto"/>
            <w:right w:val="none" w:sz="0" w:space="0" w:color="auto"/>
          </w:divBdr>
        </w:div>
        <w:div w:id="1551728355">
          <w:marLeft w:val="0"/>
          <w:marRight w:val="0"/>
          <w:marTop w:val="0"/>
          <w:marBottom w:val="0"/>
          <w:divBdr>
            <w:top w:val="none" w:sz="0" w:space="0" w:color="auto"/>
            <w:left w:val="none" w:sz="0" w:space="0" w:color="auto"/>
            <w:bottom w:val="none" w:sz="0" w:space="0" w:color="auto"/>
            <w:right w:val="none" w:sz="0" w:space="0" w:color="auto"/>
          </w:divBdr>
        </w:div>
        <w:div w:id="868101020">
          <w:marLeft w:val="0"/>
          <w:marRight w:val="0"/>
          <w:marTop w:val="0"/>
          <w:marBottom w:val="0"/>
          <w:divBdr>
            <w:top w:val="none" w:sz="0" w:space="0" w:color="auto"/>
            <w:left w:val="none" w:sz="0" w:space="0" w:color="auto"/>
            <w:bottom w:val="none" w:sz="0" w:space="0" w:color="auto"/>
            <w:right w:val="none" w:sz="0" w:space="0" w:color="auto"/>
          </w:divBdr>
        </w:div>
        <w:div w:id="1293319472">
          <w:marLeft w:val="0"/>
          <w:marRight w:val="0"/>
          <w:marTop w:val="0"/>
          <w:marBottom w:val="0"/>
          <w:divBdr>
            <w:top w:val="none" w:sz="0" w:space="0" w:color="auto"/>
            <w:left w:val="none" w:sz="0" w:space="0" w:color="auto"/>
            <w:bottom w:val="none" w:sz="0" w:space="0" w:color="auto"/>
            <w:right w:val="none" w:sz="0" w:space="0" w:color="auto"/>
          </w:divBdr>
        </w:div>
        <w:div w:id="2049715603">
          <w:marLeft w:val="0"/>
          <w:marRight w:val="0"/>
          <w:marTop w:val="0"/>
          <w:marBottom w:val="0"/>
          <w:divBdr>
            <w:top w:val="none" w:sz="0" w:space="0" w:color="auto"/>
            <w:left w:val="none" w:sz="0" w:space="0" w:color="auto"/>
            <w:bottom w:val="none" w:sz="0" w:space="0" w:color="auto"/>
            <w:right w:val="none" w:sz="0" w:space="0" w:color="auto"/>
          </w:divBdr>
        </w:div>
        <w:div w:id="901796528">
          <w:marLeft w:val="0"/>
          <w:marRight w:val="0"/>
          <w:marTop w:val="0"/>
          <w:marBottom w:val="0"/>
          <w:divBdr>
            <w:top w:val="none" w:sz="0" w:space="0" w:color="auto"/>
            <w:left w:val="none" w:sz="0" w:space="0" w:color="auto"/>
            <w:bottom w:val="none" w:sz="0" w:space="0" w:color="auto"/>
            <w:right w:val="none" w:sz="0" w:space="0" w:color="auto"/>
          </w:divBdr>
        </w:div>
        <w:div w:id="1526752855">
          <w:marLeft w:val="0"/>
          <w:marRight w:val="0"/>
          <w:marTop w:val="0"/>
          <w:marBottom w:val="0"/>
          <w:divBdr>
            <w:top w:val="none" w:sz="0" w:space="0" w:color="auto"/>
            <w:left w:val="none" w:sz="0" w:space="0" w:color="auto"/>
            <w:bottom w:val="none" w:sz="0" w:space="0" w:color="auto"/>
            <w:right w:val="none" w:sz="0" w:space="0" w:color="auto"/>
          </w:divBdr>
        </w:div>
        <w:div w:id="848906015">
          <w:marLeft w:val="0"/>
          <w:marRight w:val="0"/>
          <w:marTop w:val="0"/>
          <w:marBottom w:val="0"/>
          <w:divBdr>
            <w:top w:val="none" w:sz="0" w:space="0" w:color="auto"/>
            <w:left w:val="none" w:sz="0" w:space="0" w:color="auto"/>
            <w:bottom w:val="none" w:sz="0" w:space="0" w:color="auto"/>
            <w:right w:val="none" w:sz="0" w:space="0" w:color="auto"/>
          </w:divBdr>
        </w:div>
        <w:div w:id="558981970">
          <w:marLeft w:val="0"/>
          <w:marRight w:val="0"/>
          <w:marTop w:val="0"/>
          <w:marBottom w:val="0"/>
          <w:divBdr>
            <w:top w:val="none" w:sz="0" w:space="0" w:color="auto"/>
            <w:left w:val="none" w:sz="0" w:space="0" w:color="auto"/>
            <w:bottom w:val="none" w:sz="0" w:space="0" w:color="auto"/>
            <w:right w:val="none" w:sz="0" w:space="0" w:color="auto"/>
          </w:divBdr>
        </w:div>
        <w:div w:id="93870774">
          <w:marLeft w:val="0"/>
          <w:marRight w:val="0"/>
          <w:marTop w:val="0"/>
          <w:marBottom w:val="0"/>
          <w:divBdr>
            <w:top w:val="none" w:sz="0" w:space="0" w:color="auto"/>
            <w:left w:val="none" w:sz="0" w:space="0" w:color="auto"/>
            <w:bottom w:val="none" w:sz="0" w:space="0" w:color="auto"/>
            <w:right w:val="none" w:sz="0" w:space="0" w:color="auto"/>
          </w:divBdr>
        </w:div>
        <w:div w:id="2008821472">
          <w:marLeft w:val="0"/>
          <w:marRight w:val="0"/>
          <w:marTop w:val="0"/>
          <w:marBottom w:val="0"/>
          <w:divBdr>
            <w:top w:val="none" w:sz="0" w:space="0" w:color="auto"/>
            <w:left w:val="none" w:sz="0" w:space="0" w:color="auto"/>
            <w:bottom w:val="none" w:sz="0" w:space="0" w:color="auto"/>
            <w:right w:val="none" w:sz="0" w:space="0" w:color="auto"/>
          </w:divBdr>
        </w:div>
        <w:div w:id="334311808">
          <w:marLeft w:val="0"/>
          <w:marRight w:val="0"/>
          <w:marTop w:val="0"/>
          <w:marBottom w:val="0"/>
          <w:divBdr>
            <w:top w:val="none" w:sz="0" w:space="0" w:color="auto"/>
            <w:left w:val="none" w:sz="0" w:space="0" w:color="auto"/>
            <w:bottom w:val="none" w:sz="0" w:space="0" w:color="auto"/>
            <w:right w:val="none" w:sz="0" w:space="0" w:color="auto"/>
          </w:divBdr>
        </w:div>
        <w:div w:id="1670785828">
          <w:marLeft w:val="0"/>
          <w:marRight w:val="0"/>
          <w:marTop w:val="0"/>
          <w:marBottom w:val="0"/>
          <w:divBdr>
            <w:top w:val="none" w:sz="0" w:space="0" w:color="auto"/>
            <w:left w:val="none" w:sz="0" w:space="0" w:color="auto"/>
            <w:bottom w:val="none" w:sz="0" w:space="0" w:color="auto"/>
            <w:right w:val="none" w:sz="0" w:space="0" w:color="auto"/>
          </w:divBdr>
        </w:div>
        <w:div w:id="1872761414">
          <w:marLeft w:val="0"/>
          <w:marRight w:val="0"/>
          <w:marTop w:val="0"/>
          <w:marBottom w:val="0"/>
          <w:divBdr>
            <w:top w:val="none" w:sz="0" w:space="0" w:color="auto"/>
            <w:left w:val="none" w:sz="0" w:space="0" w:color="auto"/>
            <w:bottom w:val="none" w:sz="0" w:space="0" w:color="auto"/>
            <w:right w:val="none" w:sz="0" w:space="0" w:color="auto"/>
          </w:divBdr>
        </w:div>
        <w:div w:id="670569685">
          <w:marLeft w:val="0"/>
          <w:marRight w:val="0"/>
          <w:marTop w:val="0"/>
          <w:marBottom w:val="0"/>
          <w:divBdr>
            <w:top w:val="none" w:sz="0" w:space="0" w:color="auto"/>
            <w:left w:val="none" w:sz="0" w:space="0" w:color="auto"/>
            <w:bottom w:val="none" w:sz="0" w:space="0" w:color="auto"/>
            <w:right w:val="none" w:sz="0" w:space="0" w:color="auto"/>
          </w:divBdr>
        </w:div>
        <w:div w:id="1776099432">
          <w:marLeft w:val="0"/>
          <w:marRight w:val="0"/>
          <w:marTop w:val="0"/>
          <w:marBottom w:val="0"/>
          <w:divBdr>
            <w:top w:val="none" w:sz="0" w:space="0" w:color="auto"/>
            <w:left w:val="none" w:sz="0" w:space="0" w:color="auto"/>
            <w:bottom w:val="none" w:sz="0" w:space="0" w:color="auto"/>
            <w:right w:val="none" w:sz="0" w:space="0" w:color="auto"/>
          </w:divBdr>
        </w:div>
        <w:div w:id="1519924316">
          <w:marLeft w:val="0"/>
          <w:marRight w:val="0"/>
          <w:marTop w:val="0"/>
          <w:marBottom w:val="0"/>
          <w:divBdr>
            <w:top w:val="none" w:sz="0" w:space="0" w:color="auto"/>
            <w:left w:val="none" w:sz="0" w:space="0" w:color="auto"/>
            <w:bottom w:val="none" w:sz="0" w:space="0" w:color="auto"/>
            <w:right w:val="none" w:sz="0" w:space="0" w:color="auto"/>
          </w:divBdr>
        </w:div>
        <w:div w:id="131409335">
          <w:marLeft w:val="0"/>
          <w:marRight w:val="0"/>
          <w:marTop w:val="0"/>
          <w:marBottom w:val="0"/>
          <w:divBdr>
            <w:top w:val="none" w:sz="0" w:space="0" w:color="auto"/>
            <w:left w:val="none" w:sz="0" w:space="0" w:color="auto"/>
            <w:bottom w:val="none" w:sz="0" w:space="0" w:color="auto"/>
            <w:right w:val="none" w:sz="0" w:space="0" w:color="auto"/>
          </w:divBdr>
        </w:div>
        <w:div w:id="211306404">
          <w:marLeft w:val="0"/>
          <w:marRight w:val="0"/>
          <w:marTop w:val="0"/>
          <w:marBottom w:val="0"/>
          <w:divBdr>
            <w:top w:val="none" w:sz="0" w:space="0" w:color="auto"/>
            <w:left w:val="none" w:sz="0" w:space="0" w:color="auto"/>
            <w:bottom w:val="none" w:sz="0" w:space="0" w:color="auto"/>
            <w:right w:val="none" w:sz="0" w:space="0" w:color="auto"/>
          </w:divBdr>
        </w:div>
        <w:div w:id="1203636205">
          <w:marLeft w:val="0"/>
          <w:marRight w:val="0"/>
          <w:marTop w:val="0"/>
          <w:marBottom w:val="0"/>
          <w:divBdr>
            <w:top w:val="none" w:sz="0" w:space="0" w:color="auto"/>
            <w:left w:val="none" w:sz="0" w:space="0" w:color="auto"/>
            <w:bottom w:val="none" w:sz="0" w:space="0" w:color="auto"/>
            <w:right w:val="none" w:sz="0" w:space="0" w:color="auto"/>
          </w:divBdr>
        </w:div>
        <w:div w:id="1115710502">
          <w:marLeft w:val="0"/>
          <w:marRight w:val="0"/>
          <w:marTop w:val="0"/>
          <w:marBottom w:val="0"/>
          <w:divBdr>
            <w:top w:val="none" w:sz="0" w:space="0" w:color="auto"/>
            <w:left w:val="none" w:sz="0" w:space="0" w:color="auto"/>
            <w:bottom w:val="none" w:sz="0" w:space="0" w:color="auto"/>
            <w:right w:val="none" w:sz="0" w:space="0" w:color="auto"/>
          </w:divBdr>
        </w:div>
        <w:div w:id="1735467847">
          <w:marLeft w:val="0"/>
          <w:marRight w:val="0"/>
          <w:marTop w:val="0"/>
          <w:marBottom w:val="0"/>
          <w:divBdr>
            <w:top w:val="none" w:sz="0" w:space="0" w:color="auto"/>
            <w:left w:val="none" w:sz="0" w:space="0" w:color="auto"/>
            <w:bottom w:val="none" w:sz="0" w:space="0" w:color="auto"/>
            <w:right w:val="none" w:sz="0" w:space="0" w:color="auto"/>
          </w:divBdr>
        </w:div>
        <w:div w:id="845949250">
          <w:marLeft w:val="0"/>
          <w:marRight w:val="0"/>
          <w:marTop w:val="0"/>
          <w:marBottom w:val="0"/>
          <w:divBdr>
            <w:top w:val="none" w:sz="0" w:space="0" w:color="auto"/>
            <w:left w:val="none" w:sz="0" w:space="0" w:color="auto"/>
            <w:bottom w:val="none" w:sz="0" w:space="0" w:color="auto"/>
            <w:right w:val="none" w:sz="0" w:space="0" w:color="auto"/>
          </w:divBdr>
        </w:div>
        <w:div w:id="922297135">
          <w:marLeft w:val="0"/>
          <w:marRight w:val="0"/>
          <w:marTop w:val="0"/>
          <w:marBottom w:val="0"/>
          <w:divBdr>
            <w:top w:val="none" w:sz="0" w:space="0" w:color="auto"/>
            <w:left w:val="none" w:sz="0" w:space="0" w:color="auto"/>
            <w:bottom w:val="none" w:sz="0" w:space="0" w:color="auto"/>
            <w:right w:val="none" w:sz="0" w:space="0" w:color="auto"/>
          </w:divBdr>
        </w:div>
        <w:div w:id="191722458">
          <w:marLeft w:val="0"/>
          <w:marRight w:val="0"/>
          <w:marTop w:val="0"/>
          <w:marBottom w:val="0"/>
          <w:divBdr>
            <w:top w:val="none" w:sz="0" w:space="0" w:color="auto"/>
            <w:left w:val="none" w:sz="0" w:space="0" w:color="auto"/>
            <w:bottom w:val="none" w:sz="0" w:space="0" w:color="auto"/>
            <w:right w:val="none" w:sz="0" w:space="0" w:color="auto"/>
          </w:divBdr>
        </w:div>
        <w:div w:id="650014582">
          <w:marLeft w:val="0"/>
          <w:marRight w:val="0"/>
          <w:marTop w:val="0"/>
          <w:marBottom w:val="0"/>
          <w:divBdr>
            <w:top w:val="none" w:sz="0" w:space="0" w:color="auto"/>
            <w:left w:val="none" w:sz="0" w:space="0" w:color="auto"/>
            <w:bottom w:val="none" w:sz="0" w:space="0" w:color="auto"/>
            <w:right w:val="none" w:sz="0" w:space="0" w:color="auto"/>
          </w:divBdr>
        </w:div>
        <w:div w:id="96752863">
          <w:marLeft w:val="0"/>
          <w:marRight w:val="0"/>
          <w:marTop w:val="0"/>
          <w:marBottom w:val="0"/>
          <w:divBdr>
            <w:top w:val="none" w:sz="0" w:space="0" w:color="auto"/>
            <w:left w:val="none" w:sz="0" w:space="0" w:color="auto"/>
            <w:bottom w:val="none" w:sz="0" w:space="0" w:color="auto"/>
            <w:right w:val="none" w:sz="0" w:space="0" w:color="auto"/>
          </w:divBdr>
        </w:div>
        <w:div w:id="1968971587">
          <w:marLeft w:val="0"/>
          <w:marRight w:val="0"/>
          <w:marTop w:val="0"/>
          <w:marBottom w:val="0"/>
          <w:divBdr>
            <w:top w:val="none" w:sz="0" w:space="0" w:color="auto"/>
            <w:left w:val="none" w:sz="0" w:space="0" w:color="auto"/>
            <w:bottom w:val="none" w:sz="0" w:space="0" w:color="auto"/>
            <w:right w:val="none" w:sz="0" w:space="0" w:color="auto"/>
          </w:divBdr>
        </w:div>
        <w:div w:id="170263505">
          <w:marLeft w:val="0"/>
          <w:marRight w:val="0"/>
          <w:marTop w:val="0"/>
          <w:marBottom w:val="0"/>
          <w:divBdr>
            <w:top w:val="none" w:sz="0" w:space="0" w:color="auto"/>
            <w:left w:val="none" w:sz="0" w:space="0" w:color="auto"/>
            <w:bottom w:val="none" w:sz="0" w:space="0" w:color="auto"/>
            <w:right w:val="none" w:sz="0" w:space="0" w:color="auto"/>
          </w:divBdr>
        </w:div>
        <w:div w:id="1984893941">
          <w:marLeft w:val="0"/>
          <w:marRight w:val="0"/>
          <w:marTop w:val="0"/>
          <w:marBottom w:val="0"/>
          <w:divBdr>
            <w:top w:val="none" w:sz="0" w:space="0" w:color="auto"/>
            <w:left w:val="none" w:sz="0" w:space="0" w:color="auto"/>
            <w:bottom w:val="none" w:sz="0" w:space="0" w:color="auto"/>
            <w:right w:val="none" w:sz="0" w:space="0" w:color="auto"/>
          </w:divBdr>
        </w:div>
        <w:div w:id="506411248">
          <w:marLeft w:val="0"/>
          <w:marRight w:val="0"/>
          <w:marTop w:val="0"/>
          <w:marBottom w:val="0"/>
          <w:divBdr>
            <w:top w:val="none" w:sz="0" w:space="0" w:color="auto"/>
            <w:left w:val="none" w:sz="0" w:space="0" w:color="auto"/>
            <w:bottom w:val="none" w:sz="0" w:space="0" w:color="auto"/>
            <w:right w:val="none" w:sz="0" w:space="0" w:color="auto"/>
          </w:divBdr>
        </w:div>
        <w:div w:id="939676956">
          <w:marLeft w:val="0"/>
          <w:marRight w:val="0"/>
          <w:marTop w:val="0"/>
          <w:marBottom w:val="0"/>
          <w:divBdr>
            <w:top w:val="none" w:sz="0" w:space="0" w:color="auto"/>
            <w:left w:val="none" w:sz="0" w:space="0" w:color="auto"/>
            <w:bottom w:val="none" w:sz="0" w:space="0" w:color="auto"/>
            <w:right w:val="none" w:sz="0" w:space="0" w:color="auto"/>
          </w:divBdr>
        </w:div>
        <w:div w:id="468668609">
          <w:marLeft w:val="0"/>
          <w:marRight w:val="0"/>
          <w:marTop w:val="0"/>
          <w:marBottom w:val="0"/>
          <w:divBdr>
            <w:top w:val="none" w:sz="0" w:space="0" w:color="auto"/>
            <w:left w:val="none" w:sz="0" w:space="0" w:color="auto"/>
            <w:bottom w:val="none" w:sz="0" w:space="0" w:color="auto"/>
            <w:right w:val="none" w:sz="0" w:space="0" w:color="auto"/>
          </w:divBdr>
        </w:div>
        <w:div w:id="911158215">
          <w:marLeft w:val="0"/>
          <w:marRight w:val="0"/>
          <w:marTop w:val="0"/>
          <w:marBottom w:val="0"/>
          <w:divBdr>
            <w:top w:val="none" w:sz="0" w:space="0" w:color="auto"/>
            <w:left w:val="none" w:sz="0" w:space="0" w:color="auto"/>
            <w:bottom w:val="none" w:sz="0" w:space="0" w:color="auto"/>
            <w:right w:val="none" w:sz="0" w:space="0" w:color="auto"/>
          </w:divBdr>
        </w:div>
        <w:div w:id="791555232">
          <w:marLeft w:val="0"/>
          <w:marRight w:val="0"/>
          <w:marTop w:val="0"/>
          <w:marBottom w:val="0"/>
          <w:divBdr>
            <w:top w:val="none" w:sz="0" w:space="0" w:color="auto"/>
            <w:left w:val="none" w:sz="0" w:space="0" w:color="auto"/>
            <w:bottom w:val="none" w:sz="0" w:space="0" w:color="auto"/>
            <w:right w:val="none" w:sz="0" w:space="0" w:color="auto"/>
          </w:divBdr>
        </w:div>
        <w:div w:id="1357972081">
          <w:marLeft w:val="0"/>
          <w:marRight w:val="0"/>
          <w:marTop w:val="0"/>
          <w:marBottom w:val="0"/>
          <w:divBdr>
            <w:top w:val="none" w:sz="0" w:space="0" w:color="auto"/>
            <w:left w:val="none" w:sz="0" w:space="0" w:color="auto"/>
            <w:bottom w:val="none" w:sz="0" w:space="0" w:color="auto"/>
            <w:right w:val="none" w:sz="0" w:space="0" w:color="auto"/>
          </w:divBdr>
        </w:div>
        <w:div w:id="1815176073">
          <w:marLeft w:val="0"/>
          <w:marRight w:val="0"/>
          <w:marTop w:val="0"/>
          <w:marBottom w:val="0"/>
          <w:divBdr>
            <w:top w:val="none" w:sz="0" w:space="0" w:color="auto"/>
            <w:left w:val="none" w:sz="0" w:space="0" w:color="auto"/>
            <w:bottom w:val="none" w:sz="0" w:space="0" w:color="auto"/>
            <w:right w:val="none" w:sz="0" w:space="0" w:color="auto"/>
          </w:divBdr>
        </w:div>
        <w:div w:id="1175268672">
          <w:marLeft w:val="0"/>
          <w:marRight w:val="0"/>
          <w:marTop w:val="0"/>
          <w:marBottom w:val="0"/>
          <w:divBdr>
            <w:top w:val="none" w:sz="0" w:space="0" w:color="auto"/>
            <w:left w:val="none" w:sz="0" w:space="0" w:color="auto"/>
            <w:bottom w:val="none" w:sz="0" w:space="0" w:color="auto"/>
            <w:right w:val="none" w:sz="0" w:space="0" w:color="auto"/>
          </w:divBdr>
        </w:div>
        <w:div w:id="263420554">
          <w:marLeft w:val="0"/>
          <w:marRight w:val="0"/>
          <w:marTop w:val="0"/>
          <w:marBottom w:val="0"/>
          <w:divBdr>
            <w:top w:val="none" w:sz="0" w:space="0" w:color="auto"/>
            <w:left w:val="none" w:sz="0" w:space="0" w:color="auto"/>
            <w:bottom w:val="none" w:sz="0" w:space="0" w:color="auto"/>
            <w:right w:val="none" w:sz="0" w:space="0" w:color="auto"/>
          </w:divBdr>
        </w:div>
        <w:div w:id="1318875319">
          <w:marLeft w:val="0"/>
          <w:marRight w:val="0"/>
          <w:marTop w:val="0"/>
          <w:marBottom w:val="0"/>
          <w:divBdr>
            <w:top w:val="none" w:sz="0" w:space="0" w:color="auto"/>
            <w:left w:val="none" w:sz="0" w:space="0" w:color="auto"/>
            <w:bottom w:val="none" w:sz="0" w:space="0" w:color="auto"/>
            <w:right w:val="none" w:sz="0" w:space="0" w:color="auto"/>
          </w:divBdr>
        </w:div>
        <w:div w:id="1135947769">
          <w:marLeft w:val="0"/>
          <w:marRight w:val="0"/>
          <w:marTop w:val="0"/>
          <w:marBottom w:val="0"/>
          <w:divBdr>
            <w:top w:val="none" w:sz="0" w:space="0" w:color="auto"/>
            <w:left w:val="none" w:sz="0" w:space="0" w:color="auto"/>
            <w:bottom w:val="none" w:sz="0" w:space="0" w:color="auto"/>
            <w:right w:val="none" w:sz="0" w:space="0" w:color="auto"/>
          </w:divBdr>
        </w:div>
        <w:div w:id="670329380">
          <w:marLeft w:val="0"/>
          <w:marRight w:val="0"/>
          <w:marTop w:val="0"/>
          <w:marBottom w:val="0"/>
          <w:divBdr>
            <w:top w:val="none" w:sz="0" w:space="0" w:color="auto"/>
            <w:left w:val="none" w:sz="0" w:space="0" w:color="auto"/>
            <w:bottom w:val="none" w:sz="0" w:space="0" w:color="auto"/>
            <w:right w:val="none" w:sz="0" w:space="0" w:color="auto"/>
          </w:divBdr>
        </w:div>
        <w:div w:id="743727215">
          <w:marLeft w:val="0"/>
          <w:marRight w:val="0"/>
          <w:marTop w:val="0"/>
          <w:marBottom w:val="0"/>
          <w:divBdr>
            <w:top w:val="none" w:sz="0" w:space="0" w:color="auto"/>
            <w:left w:val="none" w:sz="0" w:space="0" w:color="auto"/>
            <w:bottom w:val="none" w:sz="0" w:space="0" w:color="auto"/>
            <w:right w:val="none" w:sz="0" w:space="0" w:color="auto"/>
          </w:divBdr>
        </w:div>
        <w:div w:id="820273163">
          <w:marLeft w:val="0"/>
          <w:marRight w:val="0"/>
          <w:marTop w:val="0"/>
          <w:marBottom w:val="0"/>
          <w:divBdr>
            <w:top w:val="none" w:sz="0" w:space="0" w:color="auto"/>
            <w:left w:val="none" w:sz="0" w:space="0" w:color="auto"/>
            <w:bottom w:val="none" w:sz="0" w:space="0" w:color="auto"/>
            <w:right w:val="none" w:sz="0" w:space="0" w:color="auto"/>
          </w:divBdr>
        </w:div>
        <w:div w:id="579022982">
          <w:marLeft w:val="0"/>
          <w:marRight w:val="0"/>
          <w:marTop w:val="0"/>
          <w:marBottom w:val="0"/>
          <w:divBdr>
            <w:top w:val="none" w:sz="0" w:space="0" w:color="auto"/>
            <w:left w:val="none" w:sz="0" w:space="0" w:color="auto"/>
            <w:bottom w:val="none" w:sz="0" w:space="0" w:color="auto"/>
            <w:right w:val="none" w:sz="0" w:space="0" w:color="auto"/>
          </w:divBdr>
        </w:div>
        <w:div w:id="512836897">
          <w:marLeft w:val="0"/>
          <w:marRight w:val="0"/>
          <w:marTop w:val="0"/>
          <w:marBottom w:val="0"/>
          <w:divBdr>
            <w:top w:val="none" w:sz="0" w:space="0" w:color="auto"/>
            <w:left w:val="none" w:sz="0" w:space="0" w:color="auto"/>
            <w:bottom w:val="none" w:sz="0" w:space="0" w:color="auto"/>
            <w:right w:val="none" w:sz="0" w:space="0" w:color="auto"/>
          </w:divBdr>
        </w:div>
        <w:div w:id="313146985">
          <w:marLeft w:val="0"/>
          <w:marRight w:val="0"/>
          <w:marTop w:val="0"/>
          <w:marBottom w:val="0"/>
          <w:divBdr>
            <w:top w:val="none" w:sz="0" w:space="0" w:color="auto"/>
            <w:left w:val="none" w:sz="0" w:space="0" w:color="auto"/>
            <w:bottom w:val="none" w:sz="0" w:space="0" w:color="auto"/>
            <w:right w:val="none" w:sz="0" w:space="0" w:color="auto"/>
          </w:divBdr>
        </w:div>
        <w:div w:id="983507273">
          <w:marLeft w:val="0"/>
          <w:marRight w:val="0"/>
          <w:marTop w:val="0"/>
          <w:marBottom w:val="0"/>
          <w:divBdr>
            <w:top w:val="none" w:sz="0" w:space="0" w:color="auto"/>
            <w:left w:val="none" w:sz="0" w:space="0" w:color="auto"/>
            <w:bottom w:val="none" w:sz="0" w:space="0" w:color="auto"/>
            <w:right w:val="none" w:sz="0" w:space="0" w:color="auto"/>
          </w:divBdr>
        </w:div>
        <w:div w:id="116030590">
          <w:marLeft w:val="0"/>
          <w:marRight w:val="0"/>
          <w:marTop w:val="0"/>
          <w:marBottom w:val="0"/>
          <w:divBdr>
            <w:top w:val="none" w:sz="0" w:space="0" w:color="auto"/>
            <w:left w:val="none" w:sz="0" w:space="0" w:color="auto"/>
            <w:bottom w:val="none" w:sz="0" w:space="0" w:color="auto"/>
            <w:right w:val="none" w:sz="0" w:space="0" w:color="auto"/>
          </w:divBdr>
        </w:div>
        <w:div w:id="1648558086">
          <w:marLeft w:val="0"/>
          <w:marRight w:val="0"/>
          <w:marTop w:val="0"/>
          <w:marBottom w:val="0"/>
          <w:divBdr>
            <w:top w:val="none" w:sz="0" w:space="0" w:color="auto"/>
            <w:left w:val="none" w:sz="0" w:space="0" w:color="auto"/>
            <w:bottom w:val="none" w:sz="0" w:space="0" w:color="auto"/>
            <w:right w:val="none" w:sz="0" w:space="0" w:color="auto"/>
          </w:divBdr>
        </w:div>
        <w:div w:id="2123911893">
          <w:marLeft w:val="0"/>
          <w:marRight w:val="0"/>
          <w:marTop w:val="0"/>
          <w:marBottom w:val="0"/>
          <w:divBdr>
            <w:top w:val="none" w:sz="0" w:space="0" w:color="auto"/>
            <w:left w:val="none" w:sz="0" w:space="0" w:color="auto"/>
            <w:bottom w:val="none" w:sz="0" w:space="0" w:color="auto"/>
            <w:right w:val="none" w:sz="0" w:space="0" w:color="auto"/>
          </w:divBdr>
        </w:div>
        <w:div w:id="284194873">
          <w:marLeft w:val="0"/>
          <w:marRight w:val="0"/>
          <w:marTop w:val="0"/>
          <w:marBottom w:val="0"/>
          <w:divBdr>
            <w:top w:val="none" w:sz="0" w:space="0" w:color="auto"/>
            <w:left w:val="none" w:sz="0" w:space="0" w:color="auto"/>
            <w:bottom w:val="none" w:sz="0" w:space="0" w:color="auto"/>
            <w:right w:val="none" w:sz="0" w:space="0" w:color="auto"/>
          </w:divBdr>
        </w:div>
        <w:div w:id="1484157162">
          <w:marLeft w:val="0"/>
          <w:marRight w:val="0"/>
          <w:marTop w:val="0"/>
          <w:marBottom w:val="0"/>
          <w:divBdr>
            <w:top w:val="none" w:sz="0" w:space="0" w:color="auto"/>
            <w:left w:val="none" w:sz="0" w:space="0" w:color="auto"/>
            <w:bottom w:val="none" w:sz="0" w:space="0" w:color="auto"/>
            <w:right w:val="none" w:sz="0" w:space="0" w:color="auto"/>
          </w:divBdr>
        </w:div>
        <w:div w:id="296492164">
          <w:marLeft w:val="0"/>
          <w:marRight w:val="0"/>
          <w:marTop w:val="0"/>
          <w:marBottom w:val="0"/>
          <w:divBdr>
            <w:top w:val="none" w:sz="0" w:space="0" w:color="auto"/>
            <w:left w:val="none" w:sz="0" w:space="0" w:color="auto"/>
            <w:bottom w:val="none" w:sz="0" w:space="0" w:color="auto"/>
            <w:right w:val="none" w:sz="0" w:space="0" w:color="auto"/>
          </w:divBdr>
        </w:div>
        <w:div w:id="826550248">
          <w:marLeft w:val="0"/>
          <w:marRight w:val="0"/>
          <w:marTop w:val="0"/>
          <w:marBottom w:val="0"/>
          <w:divBdr>
            <w:top w:val="none" w:sz="0" w:space="0" w:color="auto"/>
            <w:left w:val="none" w:sz="0" w:space="0" w:color="auto"/>
            <w:bottom w:val="none" w:sz="0" w:space="0" w:color="auto"/>
            <w:right w:val="none" w:sz="0" w:space="0" w:color="auto"/>
          </w:divBdr>
        </w:div>
        <w:div w:id="1375498929">
          <w:marLeft w:val="0"/>
          <w:marRight w:val="0"/>
          <w:marTop w:val="0"/>
          <w:marBottom w:val="0"/>
          <w:divBdr>
            <w:top w:val="none" w:sz="0" w:space="0" w:color="auto"/>
            <w:left w:val="none" w:sz="0" w:space="0" w:color="auto"/>
            <w:bottom w:val="none" w:sz="0" w:space="0" w:color="auto"/>
            <w:right w:val="none" w:sz="0" w:space="0" w:color="auto"/>
          </w:divBdr>
        </w:div>
        <w:div w:id="1068190786">
          <w:marLeft w:val="0"/>
          <w:marRight w:val="0"/>
          <w:marTop w:val="0"/>
          <w:marBottom w:val="0"/>
          <w:divBdr>
            <w:top w:val="none" w:sz="0" w:space="0" w:color="auto"/>
            <w:left w:val="none" w:sz="0" w:space="0" w:color="auto"/>
            <w:bottom w:val="none" w:sz="0" w:space="0" w:color="auto"/>
            <w:right w:val="none" w:sz="0" w:space="0" w:color="auto"/>
          </w:divBdr>
        </w:div>
        <w:div w:id="1194347943">
          <w:marLeft w:val="0"/>
          <w:marRight w:val="0"/>
          <w:marTop w:val="0"/>
          <w:marBottom w:val="0"/>
          <w:divBdr>
            <w:top w:val="none" w:sz="0" w:space="0" w:color="auto"/>
            <w:left w:val="none" w:sz="0" w:space="0" w:color="auto"/>
            <w:bottom w:val="none" w:sz="0" w:space="0" w:color="auto"/>
            <w:right w:val="none" w:sz="0" w:space="0" w:color="auto"/>
          </w:divBdr>
        </w:div>
        <w:div w:id="710612454">
          <w:marLeft w:val="0"/>
          <w:marRight w:val="0"/>
          <w:marTop w:val="0"/>
          <w:marBottom w:val="0"/>
          <w:divBdr>
            <w:top w:val="none" w:sz="0" w:space="0" w:color="auto"/>
            <w:left w:val="none" w:sz="0" w:space="0" w:color="auto"/>
            <w:bottom w:val="none" w:sz="0" w:space="0" w:color="auto"/>
            <w:right w:val="none" w:sz="0" w:space="0" w:color="auto"/>
          </w:divBdr>
        </w:div>
        <w:div w:id="569845260">
          <w:marLeft w:val="0"/>
          <w:marRight w:val="0"/>
          <w:marTop w:val="0"/>
          <w:marBottom w:val="0"/>
          <w:divBdr>
            <w:top w:val="none" w:sz="0" w:space="0" w:color="auto"/>
            <w:left w:val="none" w:sz="0" w:space="0" w:color="auto"/>
            <w:bottom w:val="none" w:sz="0" w:space="0" w:color="auto"/>
            <w:right w:val="none" w:sz="0" w:space="0" w:color="auto"/>
          </w:divBdr>
        </w:div>
        <w:div w:id="440957776">
          <w:marLeft w:val="0"/>
          <w:marRight w:val="0"/>
          <w:marTop w:val="0"/>
          <w:marBottom w:val="0"/>
          <w:divBdr>
            <w:top w:val="none" w:sz="0" w:space="0" w:color="auto"/>
            <w:left w:val="none" w:sz="0" w:space="0" w:color="auto"/>
            <w:bottom w:val="none" w:sz="0" w:space="0" w:color="auto"/>
            <w:right w:val="none" w:sz="0" w:space="0" w:color="auto"/>
          </w:divBdr>
        </w:div>
        <w:div w:id="777525051">
          <w:marLeft w:val="0"/>
          <w:marRight w:val="0"/>
          <w:marTop w:val="0"/>
          <w:marBottom w:val="0"/>
          <w:divBdr>
            <w:top w:val="none" w:sz="0" w:space="0" w:color="auto"/>
            <w:left w:val="none" w:sz="0" w:space="0" w:color="auto"/>
            <w:bottom w:val="none" w:sz="0" w:space="0" w:color="auto"/>
            <w:right w:val="none" w:sz="0" w:space="0" w:color="auto"/>
          </w:divBdr>
        </w:div>
        <w:div w:id="2111778169">
          <w:marLeft w:val="0"/>
          <w:marRight w:val="0"/>
          <w:marTop w:val="0"/>
          <w:marBottom w:val="0"/>
          <w:divBdr>
            <w:top w:val="none" w:sz="0" w:space="0" w:color="auto"/>
            <w:left w:val="none" w:sz="0" w:space="0" w:color="auto"/>
            <w:bottom w:val="none" w:sz="0" w:space="0" w:color="auto"/>
            <w:right w:val="none" w:sz="0" w:space="0" w:color="auto"/>
          </w:divBdr>
        </w:div>
        <w:div w:id="1739279320">
          <w:marLeft w:val="0"/>
          <w:marRight w:val="0"/>
          <w:marTop w:val="0"/>
          <w:marBottom w:val="0"/>
          <w:divBdr>
            <w:top w:val="none" w:sz="0" w:space="0" w:color="auto"/>
            <w:left w:val="none" w:sz="0" w:space="0" w:color="auto"/>
            <w:bottom w:val="none" w:sz="0" w:space="0" w:color="auto"/>
            <w:right w:val="none" w:sz="0" w:space="0" w:color="auto"/>
          </w:divBdr>
        </w:div>
        <w:div w:id="53049831">
          <w:marLeft w:val="0"/>
          <w:marRight w:val="0"/>
          <w:marTop w:val="0"/>
          <w:marBottom w:val="0"/>
          <w:divBdr>
            <w:top w:val="none" w:sz="0" w:space="0" w:color="auto"/>
            <w:left w:val="none" w:sz="0" w:space="0" w:color="auto"/>
            <w:bottom w:val="none" w:sz="0" w:space="0" w:color="auto"/>
            <w:right w:val="none" w:sz="0" w:space="0" w:color="auto"/>
          </w:divBdr>
        </w:div>
        <w:div w:id="164177422">
          <w:marLeft w:val="0"/>
          <w:marRight w:val="0"/>
          <w:marTop w:val="0"/>
          <w:marBottom w:val="0"/>
          <w:divBdr>
            <w:top w:val="none" w:sz="0" w:space="0" w:color="auto"/>
            <w:left w:val="none" w:sz="0" w:space="0" w:color="auto"/>
            <w:bottom w:val="none" w:sz="0" w:space="0" w:color="auto"/>
            <w:right w:val="none" w:sz="0" w:space="0" w:color="auto"/>
          </w:divBdr>
        </w:div>
        <w:div w:id="2132479126">
          <w:marLeft w:val="0"/>
          <w:marRight w:val="0"/>
          <w:marTop w:val="0"/>
          <w:marBottom w:val="0"/>
          <w:divBdr>
            <w:top w:val="none" w:sz="0" w:space="0" w:color="auto"/>
            <w:left w:val="none" w:sz="0" w:space="0" w:color="auto"/>
            <w:bottom w:val="none" w:sz="0" w:space="0" w:color="auto"/>
            <w:right w:val="none" w:sz="0" w:space="0" w:color="auto"/>
          </w:divBdr>
        </w:div>
        <w:div w:id="2069957031">
          <w:marLeft w:val="0"/>
          <w:marRight w:val="0"/>
          <w:marTop w:val="0"/>
          <w:marBottom w:val="0"/>
          <w:divBdr>
            <w:top w:val="none" w:sz="0" w:space="0" w:color="auto"/>
            <w:left w:val="none" w:sz="0" w:space="0" w:color="auto"/>
            <w:bottom w:val="none" w:sz="0" w:space="0" w:color="auto"/>
            <w:right w:val="none" w:sz="0" w:space="0" w:color="auto"/>
          </w:divBdr>
        </w:div>
        <w:div w:id="835533441">
          <w:marLeft w:val="0"/>
          <w:marRight w:val="0"/>
          <w:marTop w:val="0"/>
          <w:marBottom w:val="0"/>
          <w:divBdr>
            <w:top w:val="none" w:sz="0" w:space="0" w:color="auto"/>
            <w:left w:val="none" w:sz="0" w:space="0" w:color="auto"/>
            <w:bottom w:val="none" w:sz="0" w:space="0" w:color="auto"/>
            <w:right w:val="none" w:sz="0" w:space="0" w:color="auto"/>
          </w:divBdr>
        </w:div>
        <w:div w:id="172426306">
          <w:marLeft w:val="0"/>
          <w:marRight w:val="0"/>
          <w:marTop w:val="0"/>
          <w:marBottom w:val="0"/>
          <w:divBdr>
            <w:top w:val="none" w:sz="0" w:space="0" w:color="auto"/>
            <w:left w:val="none" w:sz="0" w:space="0" w:color="auto"/>
            <w:bottom w:val="none" w:sz="0" w:space="0" w:color="auto"/>
            <w:right w:val="none" w:sz="0" w:space="0" w:color="auto"/>
          </w:divBdr>
        </w:div>
        <w:div w:id="1790510491">
          <w:marLeft w:val="0"/>
          <w:marRight w:val="0"/>
          <w:marTop w:val="0"/>
          <w:marBottom w:val="0"/>
          <w:divBdr>
            <w:top w:val="none" w:sz="0" w:space="0" w:color="auto"/>
            <w:left w:val="none" w:sz="0" w:space="0" w:color="auto"/>
            <w:bottom w:val="none" w:sz="0" w:space="0" w:color="auto"/>
            <w:right w:val="none" w:sz="0" w:space="0" w:color="auto"/>
          </w:divBdr>
        </w:div>
        <w:div w:id="1842311680">
          <w:marLeft w:val="0"/>
          <w:marRight w:val="0"/>
          <w:marTop w:val="0"/>
          <w:marBottom w:val="0"/>
          <w:divBdr>
            <w:top w:val="none" w:sz="0" w:space="0" w:color="auto"/>
            <w:left w:val="none" w:sz="0" w:space="0" w:color="auto"/>
            <w:bottom w:val="none" w:sz="0" w:space="0" w:color="auto"/>
            <w:right w:val="none" w:sz="0" w:space="0" w:color="auto"/>
          </w:divBdr>
        </w:div>
        <w:div w:id="467479565">
          <w:marLeft w:val="0"/>
          <w:marRight w:val="0"/>
          <w:marTop w:val="0"/>
          <w:marBottom w:val="0"/>
          <w:divBdr>
            <w:top w:val="none" w:sz="0" w:space="0" w:color="auto"/>
            <w:left w:val="none" w:sz="0" w:space="0" w:color="auto"/>
            <w:bottom w:val="none" w:sz="0" w:space="0" w:color="auto"/>
            <w:right w:val="none" w:sz="0" w:space="0" w:color="auto"/>
          </w:divBdr>
        </w:div>
        <w:div w:id="1699504345">
          <w:marLeft w:val="0"/>
          <w:marRight w:val="0"/>
          <w:marTop w:val="0"/>
          <w:marBottom w:val="0"/>
          <w:divBdr>
            <w:top w:val="none" w:sz="0" w:space="0" w:color="auto"/>
            <w:left w:val="none" w:sz="0" w:space="0" w:color="auto"/>
            <w:bottom w:val="none" w:sz="0" w:space="0" w:color="auto"/>
            <w:right w:val="none" w:sz="0" w:space="0" w:color="auto"/>
          </w:divBdr>
        </w:div>
        <w:div w:id="1026753241">
          <w:marLeft w:val="0"/>
          <w:marRight w:val="0"/>
          <w:marTop w:val="0"/>
          <w:marBottom w:val="0"/>
          <w:divBdr>
            <w:top w:val="none" w:sz="0" w:space="0" w:color="auto"/>
            <w:left w:val="none" w:sz="0" w:space="0" w:color="auto"/>
            <w:bottom w:val="none" w:sz="0" w:space="0" w:color="auto"/>
            <w:right w:val="none" w:sz="0" w:space="0" w:color="auto"/>
          </w:divBdr>
        </w:div>
        <w:div w:id="1137181127">
          <w:marLeft w:val="0"/>
          <w:marRight w:val="0"/>
          <w:marTop w:val="0"/>
          <w:marBottom w:val="0"/>
          <w:divBdr>
            <w:top w:val="none" w:sz="0" w:space="0" w:color="auto"/>
            <w:left w:val="none" w:sz="0" w:space="0" w:color="auto"/>
            <w:bottom w:val="none" w:sz="0" w:space="0" w:color="auto"/>
            <w:right w:val="none" w:sz="0" w:space="0" w:color="auto"/>
          </w:divBdr>
        </w:div>
        <w:div w:id="1232229391">
          <w:marLeft w:val="0"/>
          <w:marRight w:val="0"/>
          <w:marTop w:val="0"/>
          <w:marBottom w:val="0"/>
          <w:divBdr>
            <w:top w:val="none" w:sz="0" w:space="0" w:color="auto"/>
            <w:left w:val="none" w:sz="0" w:space="0" w:color="auto"/>
            <w:bottom w:val="none" w:sz="0" w:space="0" w:color="auto"/>
            <w:right w:val="none" w:sz="0" w:space="0" w:color="auto"/>
          </w:divBdr>
        </w:div>
        <w:div w:id="1742484489">
          <w:marLeft w:val="0"/>
          <w:marRight w:val="0"/>
          <w:marTop w:val="0"/>
          <w:marBottom w:val="0"/>
          <w:divBdr>
            <w:top w:val="none" w:sz="0" w:space="0" w:color="auto"/>
            <w:left w:val="none" w:sz="0" w:space="0" w:color="auto"/>
            <w:bottom w:val="none" w:sz="0" w:space="0" w:color="auto"/>
            <w:right w:val="none" w:sz="0" w:space="0" w:color="auto"/>
          </w:divBdr>
        </w:div>
        <w:div w:id="1070616366">
          <w:marLeft w:val="0"/>
          <w:marRight w:val="0"/>
          <w:marTop w:val="0"/>
          <w:marBottom w:val="0"/>
          <w:divBdr>
            <w:top w:val="none" w:sz="0" w:space="0" w:color="auto"/>
            <w:left w:val="none" w:sz="0" w:space="0" w:color="auto"/>
            <w:bottom w:val="none" w:sz="0" w:space="0" w:color="auto"/>
            <w:right w:val="none" w:sz="0" w:space="0" w:color="auto"/>
          </w:divBdr>
        </w:div>
        <w:div w:id="2098600218">
          <w:marLeft w:val="0"/>
          <w:marRight w:val="0"/>
          <w:marTop w:val="0"/>
          <w:marBottom w:val="0"/>
          <w:divBdr>
            <w:top w:val="none" w:sz="0" w:space="0" w:color="auto"/>
            <w:left w:val="none" w:sz="0" w:space="0" w:color="auto"/>
            <w:bottom w:val="none" w:sz="0" w:space="0" w:color="auto"/>
            <w:right w:val="none" w:sz="0" w:space="0" w:color="auto"/>
          </w:divBdr>
        </w:div>
        <w:div w:id="995112682">
          <w:marLeft w:val="0"/>
          <w:marRight w:val="0"/>
          <w:marTop w:val="0"/>
          <w:marBottom w:val="0"/>
          <w:divBdr>
            <w:top w:val="none" w:sz="0" w:space="0" w:color="auto"/>
            <w:left w:val="none" w:sz="0" w:space="0" w:color="auto"/>
            <w:bottom w:val="none" w:sz="0" w:space="0" w:color="auto"/>
            <w:right w:val="none" w:sz="0" w:space="0" w:color="auto"/>
          </w:divBdr>
        </w:div>
        <w:div w:id="1535314091">
          <w:marLeft w:val="0"/>
          <w:marRight w:val="0"/>
          <w:marTop w:val="0"/>
          <w:marBottom w:val="0"/>
          <w:divBdr>
            <w:top w:val="none" w:sz="0" w:space="0" w:color="auto"/>
            <w:left w:val="none" w:sz="0" w:space="0" w:color="auto"/>
            <w:bottom w:val="none" w:sz="0" w:space="0" w:color="auto"/>
            <w:right w:val="none" w:sz="0" w:space="0" w:color="auto"/>
          </w:divBdr>
        </w:div>
        <w:div w:id="1977489994">
          <w:marLeft w:val="0"/>
          <w:marRight w:val="0"/>
          <w:marTop w:val="0"/>
          <w:marBottom w:val="0"/>
          <w:divBdr>
            <w:top w:val="none" w:sz="0" w:space="0" w:color="auto"/>
            <w:left w:val="none" w:sz="0" w:space="0" w:color="auto"/>
            <w:bottom w:val="none" w:sz="0" w:space="0" w:color="auto"/>
            <w:right w:val="none" w:sz="0" w:space="0" w:color="auto"/>
          </w:divBdr>
        </w:div>
        <w:div w:id="1496802485">
          <w:marLeft w:val="0"/>
          <w:marRight w:val="0"/>
          <w:marTop w:val="0"/>
          <w:marBottom w:val="0"/>
          <w:divBdr>
            <w:top w:val="none" w:sz="0" w:space="0" w:color="auto"/>
            <w:left w:val="none" w:sz="0" w:space="0" w:color="auto"/>
            <w:bottom w:val="none" w:sz="0" w:space="0" w:color="auto"/>
            <w:right w:val="none" w:sz="0" w:space="0" w:color="auto"/>
          </w:divBdr>
        </w:div>
        <w:div w:id="674040506">
          <w:marLeft w:val="0"/>
          <w:marRight w:val="0"/>
          <w:marTop w:val="0"/>
          <w:marBottom w:val="0"/>
          <w:divBdr>
            <w:top w:val="none" w:sz="0" w:space="0" w:color="auto"/>
            <w:left w:val="none" w:sz="0" w:space="0" w:color="auto"/>
            <w:bottom w:val="none" w:sz="0" w:space="0" w:color="auto"/>
            <w:right w:val="none" w:sz="0" w:space="0" w:color="auto"/>
          </w:divBdr>
        </w:div>
        <w:div w:id="787702088">
          <w:marLeft w:val="0"/>
          <w:marRight w:val="0"/>
          <w:marTop w:val="0"/>
          <w:marBottom w:val="0"/>
          <w:divBdr>
            <w:top w:val="none" w:sz="0" w:space="0" w:color="auto"/>
            <w:left w:val="none" w:sz="0" w:space="0" w:color="auto"/>
            <w:bottom w:val="none" w:sz="0" w:space="0" w:color="auto"/>
            <w:right w:val="none" w:sz="0" w:space="0" w:color="auto"/>
          </w:divBdr>
        </w:div>
        <w:div w:id="1216090025">
          <w:marLeft w:val="0"/>
          <w:marRight w:val="0"/>
          <w:marTop w:val="0"/>
          <w:marBottom w:val="0"/>
          <w:divBdr>
            <w:top w:val="none" w:sz="0" w:space="0" w:color="auto"/>
            <w:left w:val="none" w:sz="0" w:space="0" w:color="auto"/>
            <w:bottom w:val="none" w:sz="0" w:space="0" w:color="auto"/>
            <w:right w:val="none" w:sz="0" w:space="0" w:color="auto"/>
          </w:divBdr>
        </w:div>
        <w:div w:id="1781678858">
          <w:marLeft w:val="0"/>
          <w:marRight w:val="0"/>
          <w:marTop w:val="0"/>
          <w:marBottom w:val="0"/>
          <w:divBdr>
            <w:top w:val="none" w:sz="0" w:space="0" w:color="auto"/>
            <w:left w:val="none" w:sz="0" w:space="0" w:color="auto"/>
            <w:bottom w:val="none" w:sz="0" w:space="0" w:color="auto"/>
            <w:right w:val="none" w:sz="0" w:space="0" w:color="auto"/>
          </w:divBdr>
        </w:div>
        <w:div w:id="1814835074">
          <w:marLeft w:val="0"/>
          <w:marRight w:val="0"/>
          <w:marTop w:val="0"/>
          <w:marBottom w:val="0"/>
          <w:divBdr>
            <w:top w:val="none" w:sz="0" w:space="0" w:color="auto"/>
            <w:left w:val="none" w:sz="0" w:space="0" w:color="auto"/>
            <w:bottom w:val="none" w:sz="0" w:space="0" w:color="auto"/>
            <w:right w:val="none" w:sz="0" w:space="0" w:color="auto"/>
          </w:divBdr>
        </w:div>
        <w:div w:id="1579441457">
          <w:marLeft w:val="0"/>
          <w:marRight w:val="0"/>
          <w:marTop w:val="0"/>
          <w:marBottom w:val="0"/>
          <w:divBdr>
            <w:top w:val="none" w:sz="0" w:space="0" w:color="auto"/>
            <w:left w:val="none" w:sz="0" w:space="0" w:color="auto"/>
            <w:bottom w:val="none" w:sz="0" w:space="0" w:color="auto"/>
            <w:right w:val="none" w:sz="0" w:space="0" w:color="auto"/>
          </w:divBdr>
        </w:div>
        <w:div w:id="1984311239">
          <w:marLeft w:val="0"/>
          <w:marRight w:val="0"/>
          <w:marTop w:val="0"/>
          <w:marBottom w:val="0"/>
          <w:divBdr>
            <w:top w:val="none" w:sz="0" w:space="0" w:color="auto"/>
            <w:left w:val="none" w:sz="0" w:space="0" w:color="auto"/>
            <w:bottom w:val="none" w:sz="0" w:space="0" w:color="auto"/>
            <w:right w:val="none" w:sz="0" w:space="0" w:color="auto"/>
          </w:divBdr>
        </w:div>
        <w:div w:id="2143884580">
          <w:marLeft w:val="0"/>
          <w:marRight w:val="0"/>
          <w:marTop w:val="0"/>
          <w:marBottom w:val="0"/>
          <w:divBdr>
            <w:top w:val="none" w:sz="0" w:space="0" w:color="auto"/>
            <w:left w:val="none" w:sz="0" w:space="0" w:color="auto"/>
            <w:bottom w:val="none" w:sz="0" w:space="0" w:color="auto"/>
            <w:right w:val="none" w:sz="0" w:space="0" w:color="auto"/>
          </w:divBdr>
        </w:div>
        <w:div w:id="1324745794">
          <w:marLeft w:val="0"/>
          <w:marRight w:val="0"/>
          <w:marTop w:val="0"/>
          <w:marBottom w:val="0"/>
          <w:divBdr>
            <w:top w:val="none" w:sz="0" w:space="0" w:color="auto"/>
            <w:left w:val="none" w:sz="0" w:space="0" w:color="auto"/>
            <w:bottom w:val="none" w:sz="0" w:space="0" w:color="auto"/>
            <w:right w:val="none" w:sz="0" w:space="0" w:color="auto"/>
          </w:divBdr>
        </w:div>
        <w:div w:id="1095246834">
          <w:marLeft w:val="0"/>
          <w:marRight w:val="0"/>
          <w:marTop w:val="0"/>
          <w:marBottom w:val="0"/>
          <w:divBdr>
            <w:top w:val="none" w:sz="0" w:space="0" w:color="auto"/>
            <w:left w:val="none" w:sz="0" w:space="0" w:color="auto"/>
            <w:bottom w:val="none" w:sz="0" w:space="0" w:color="auto"/>
            <w:right w:val="none" w:sz="0" w:space="0" w:color="auto"/>
          </w:divBdr>
        </w:div>
        <w:div w:id="331841269">
          <w:marLeft w:val="0"/>
          <w:marRight w:val="0"/>
          <w:marTop w:val="0"/>
          <w:marBottom w:val="0"/>
          <w:divBdr>
            <w:top w:val="none" w:sz="0" w:space="0" w:color="auto"/>
            <w:left w:val="none" w:sz="0" w:space="0" w:color="auto"/>
            <w:bottom w:val="none" w:sz="0" w:space="0" w:color="auto"/>
            <w:right w:val="none" w:sz="0" w:space="0" w:color="auto"/>
          </w:divBdr>
        </w:div>
        <w:div w:id="553934168">
          <w:marLeft w:val="0"/>
          <w:marRight w:val="0"/>
          <w:marTop w:val="0"/>
          <w:marBottom w:val="0"/>
          <w:divBdr>
            <w:top w:val="none" w:sz="0" w:space="0" w:color="auto"/>
            <w:left w:val="none" w:sz="0" w:space="0" w:color="auto"/>
            <w:bottom w:val="none" w:sz="0" w:space="0" w:color="auto"/>
            <w:right w:val="none" w:sz="0" w:space="0" w:color="auto"/>
          </w:divBdr>
        </w:div>
        <w:div w:id="796222102">
          <w:marLeft w:val="0"/>
          <w:marRight w:val="0"/>
          <w:marTop w:val="0"/>
          <w:marBottom w:val="0"/>
          <w:divBdr>
            <w:top w:val="none" w:sz="0" w:space="0" w:color="auto"/>
            <w:left w:val="none" w:sz="0" w:space="0" w:color="auto"/>
            <w:bottom w:val="none" w:sz="0" w:space="0" w:color="auto"/>
            <w:right w:val="none" w:sz="0" w:space="0" w:color="auto"/>
          </w:divBdr>
        </w:div>
        <w:div w:id="1394814684">
          <w:marLeft w:val="0"/>
          <w:marRight w:val="0"/>
          <w:marTop w:val="0"/>
          <w:marBottom w:val="0"/>
          <w:divBdr>
            <w:top w:val="none" w:sz="0" w:space="0" w:color="auto"/>
            <w:left w:val="none" w:sz="0" w:space="0" w:color="auto"/>
            <w:bottom w:val="none" w:sz="0" w:space="0" w:color="auto"/>
            <w:right w:val="none" w:sz="0" w:space="0" w:color="auto"/>
          </w:divBdr>
        </w:div>
        <w:div w:id="1951279698">
          <w:marLeft w:val="0"/>
          <w:marRight w:val="0"/>
          <w:marTop w:val="0"/>
          <w:marBottom w:val="0"/>
          <w:divBdr>
            <w:top w:val="none" w:sz="0" w:space="0" w:color="auto"/>
            <w:left w:val="none" w:sz="0" w:space="0" w:color="auto"/>
            <w:bottom w:val="none" w:sz="0" w:space="0" w:color="auto"/>
            <w:right w:val="none" w:sz="0" w:space="0" w:color="auto"/>
          </w:divBdr>
        </w:div>
        <w:div w:id="2076933399">
          <w:marLeft w:val="0"/>
          <w:marRight w:val="0"/>
          <w:marTop w:val="0"/>
          <w:marBottom w:val="0"/>
          <w:divBdr>
            <w:top w:val="none" w:sz="0" w:space="0" w:color="auto"/>
            <w:left w:val="none" w:sz="0" w:space="0" w:color="auto"/>
            <w:bottom w:val="none" w:sz="0" w:space="0" w:color="auto"/>
            <w:right w:val="none" w:sz="0" w:space="0" w:color="auto"/>
          </w:divBdr>
        </w:div>
        <w:div w:id="400714894">
          <w:marLeft w:val="0"/>
          <w:marRight w:val="0"/>
          <w:marTop w:val="0"/>
          <w:marBottom w:val="0"/>
          <w:divBdr>
            <w:top w:val="none" w:sz="0" w:space="0" w:color="auto"/>
            <w:left w:val="none" w:sz="0" w:space="0" w:color="auto"/>
            <w:bottom w:val="none" w:sz="0" w:space="0" w:color="auto"/>
            <w:right w:val="none" w:sz="0" w:space="0" w:color="auto"/>
          </w:divBdr>
        </w:div>
        <w:div w:id="1843155732">
          <w:marLeft w:val="0"/>
          <w:marRight w:val="0"/>
          <w:marTop w:val="0"/>
          <w:marBottom w:val="0"/>
          <w:divBdr>
            <w:top w:val="none" w:sz="0" w:space="0" w:color="auto"/>
            <w:left w:val="none" w:sz="0" w:space="0" w:color="auto"/>
            <w:bottom w:val="none" w:sz="0" w:space="0" w:color="auto"/>
            <w:right w:val="none" w:sz="0" w:space="0" w:color="auto"/>
          </w:divBdr>
        </w:div>
        <w:div w:id="1536388885">
          <w:marLeft w:val="0"/>
          <w:marRight w:val="0"/>
          <w:marTop w:val="0"/>
          <w:marBottom w:val="0"/>
          <w:divBdr>
            <w:top w:val="none" w:sz="0" w:space="0" w:color="auto"/>
            <w:left w:val="none" w:sz="0" w:space="0" w:color="auto"/>
            <w:bottom w:val="none" w:sz="0" w:space="0" w:color="auto"/>
            <w:right w:val="none" w:sz="0" w:space="0" w:color="auto"/>
          </w:divBdr>
        </w:div>
        <w:div w:id="1421489090">
          <w:marLeft w:val="0"/>
          <w:marRight w:val="0"/>
          <w:marTop w:val="0"/>
          <w:marBottom w:val="0"/>
          <w:divBdr>
            <w:top w:val="none" w:sz="0" w:space="0" w:color="auto"/>
            <w:left w:val="none" w:sz="0" w:space="0" w:color="auto"/>
            <w:bottom w:val="none" w:sz="0" w:space="0" w:color="auto"/>
            <w:right w:val="none" w:sz="0" w:space="0" w:color="auto"/>
          </w:divBdr>
        </w:div>
        <w:div w:id="2136288333">
          <w:marLeft w:val="0"/>
          <w:marRight w:val="0"/>
          <w:marTop w:val="0"/>
          <w:marBottom w:val="0"/>
          <w:divBdr>
            <w:top w:val="none" w:sz="0" w:space="0" w:color="auto"/>
            <w:left w:val="none" w:sz="0" w:space="0" w:color="auto"/>
            <w:bottom w:val="none" w:sz="0" w:space="0" w:color="auto"/>
            <w:right w:val="none" w:sz="0" w:space="0" w:color="auto"/>
          </w:divBdr>
        </w:div>
        <w:div w:id="137844177">
          <w:marLeft w:val="0"/>
          <w:marRight w:val="0"/>
          <w:marTop w:val="0"/>
          <w:marBottom w:val="0"/>
          <w:divBdr>
            <w:top w:val="none" w:sz="0" w:space="0" w:color="auto"/>
            <w:left w:val="none" w:sz="0" w:space="0" w:color="auto"/>
            <w:bottom w:val="none" w:sz="0" w:space="0" w:color="auto"/>
            <w:right w:val="none" w:sz="0" w:space="0" w:color="auto"/>
          </w:divBdr>
        </w:div>
        <w:div w:id="103690473">
          <w:marLeft w:val="0"/>
          <w:marRight w:val="0"/>
          <w:marTop w:val="0"/>
          <w:marBottom w:val="0"/>
          <w:divBdr>
            <w:top w:val="none" w:sz="0" w:space="0" w:color="auto"/>
            <w:left w:val="none" w:sz="0" w:space="0" w:color="auto"/>
            <w:bottom w:val="none" w:sz="0" w:space="0" w:color="auto"/>
            <w:right w:val="none" w:sz="0" w:space="0" w:color="auto"/>
          </w:divBdr>
        </w:div>
        <w:div w:id="1454639615">
          <w:marLeft w:val="0"/>
          <w:marRight w:val="0"/>
          <w:marTop w:val="0"/>
          <w:marBottom w:val="0"/>
          <w:divBdr>
            <w:top w:val="none" w:sz="0" w:space="0" w:color="auto"/>
            <w:left w:val="none" w:sz="0" w:space="0" w:color="auto"/>
            <w:bottom w:val="none" w:sz="0" w:space="0" w:color="auto"/>
            <w:right w:val="none" w:sz="0" w:space="0" w:color="auto"/>
          </w:divBdr>
        </w:div>
        <w:div w:id="901255651">
          <w:marLeft w:val="0"/>
          <w:marRight w:val="0"/>
          <w:marTop w:val="0"/>
          <w:marBottom w:val="0"/>
          <w:divBdr>
            <w:top w:val="none" w:sz="0" w:space="0" w:color="auto"/>
            <w:left w:val="none" w:sz="0" w:space="0" w:color="auto"/>
            <w:bottom w:val="none" w:sz="0" w:space="0" w:color="auto"/>
            <w:right w:val="none" w:sz="0" w:space="0" w:color="auto"/>
          </w:divBdr>
        </w:div>
        <w:div w:id="1232697082">
          <w:marLeft w:val="0"/>
          <w:marRight w:val="0"/>
          <w:marTop w:val="0"/>
          <w:marBottom w:val="0"/>
          <w:divBdr>
            <w:top w:val="none" w:sz="0" w:space="0" w:color="auto"/>
            <w:left w:val="none" w:sz="0" w:space="0" w:color="auto"/>
            <w:bottom w:val="none" w:sz="0" w:space="0" w:color="auto"/>
            <w:right w:val="none" w:sz="0" w:space="0" w:color="auto"/>
          </w:divBdr>
        </w:div>
        <w:div w:id="1382896816">
          <w:marLeft w:val="0"/>
          <w:marRight w:val="0"/>
          <w:marTop w:val="0"/>
          <w:marBottom w:val="0"/>
          <w:divBdr>
            <w:top w:val="none" w:sz="0" w:space="0" w:color="auto"/>
            <w:left w:val="none" w:sz="0" w:space="0" w:color="auto"/>
            <w:bottom w:val="none" w:sz="0" w:space="0" w:color="auto"/>
            <w:right w:val="none" w:sz="0" w:space="0" w:color="auto"/>
          </w:divBdr>
        </w:div>
        <w:div w:id="457376226">
          <w:marLeft w:val="0"/>
          <w:marRight w:val="0"/>
          <w:marTop w:val="0"/>
          <w:marBottom w:val="0"/>
          <w:divBdr>
            <w:top w:val="none" w:sz="0" w:space="0" w:color="auto"/>
            <w:left w:val="none" w:sz="0" w:space="0" w:color="auto"/>
            <w:bottom w:val="none" w:sz="0" w:space="0" w:color="auto"/>
            <w:right w:val="none" w:sz="0" w:space="0" w:color="auto"/>
          </w:divBdr>
        </w:div>
        <w:div w:id="1477989207">
          <w:marLeft w:val="0"/>
          <w:marRight w:val="0"/>
          <w:marTop w:val="0"/>
          <w:marBottom w:val="0"/>
          <w:divBdr>
            <w:top w:val="none" w:sz="0" w:space="0" w:color="auto"/>
            <w:left w:val="none" w:sz="0" w:space="0" w:color="auto"/>
            <w:bottom w:val="none" w:sz="0" w:space="0" w:color="auto"/>
            <w:right w:val="none" w:sz="0" w:space="0" w:color="auto"/>
          </w:divBdr>
        </w:div>
        <w:div w:id="14380347">
          <w:marLeft w:val="0"/>
          <w:marRight w:val="0"/>
          <w:marTop w:val="0"/>
          <w:marBottom w:val="0"/>
          <w:divBdr>
            <w:top w:val="none" w:sz="0" w:space="0" w:color="auto"/>
            <w:left w:val="none" w:sz="0" w:space="0" w:color="auto"/>
            <w:bottom w:val="none" w:sz="0" w:space="0" w:color="auto"/>
            <w:right w:val="none" w:sz="0" w:space="0" w:color="auto"/>
          </w:divBdr>
        </w:div>
        <w:div w:id="1277523596">
          <w:marLeft w:val="0"/>
          <w:marRight w:val="0"/>
          <w:marTop w:val="0"/>
          <w:marBottom w:val="0"/>
          <w:divBdr>
            <w:top w:val="none" w:sz="0" w:space="0" w:color="auto"/>
            <w:left w:val="none" w:sz="0" w:space="0" w:color="auto"/>
            <w:bottom w:val="none" w:sz="0" w:space="0" w:color="auto"/>
            <w:right w:val="none" w:sz="0" w:space="0" w:color="auto"/>
          </w:divBdr>
        </w:div>
        <w:div w:id="1655983660">
          <w:marLeft w:val="0"/>
          <w:marRight w:val="0"/>
          <w:marTop w:val="0"/>
          <w:marBottom w:val="0"/>
          <w:divBdr>
            <w:top w:val="none" w:sz="0" w:space="0" w:color="auto"/>
            <w:left w:val="none" w:sz="0" w:space="0" w:color="auto"/>
            <w:bottom w:val="none" w:sz="0" w:space="0" w:color="auto"/>
            <w:right w:val="none" w:sz="0" w:space="0" w:color="auto"/>
          </w:divBdr>
        </w:div>
        <w:div w:id="848759413">
          <w:marLeft w:val="0"/>
          <w:marRight w:val="0"/>
          <w:marTop w:val="0"/>
          <w:marBottom w:val="0"/>
          <w:divBdr>
            <w:top w:val="none" w:sz="0" w:space="0" w:color="auto"/>
            <w:left w:val="none" w:sz="0" w:space="0" w:color="auto"/>
            <w:bottom w:val="none" w:sz="0" w:space="0" w:color="auto"/>
            <w:right w:val="none" w:sz="0" w:space="0" w:color="auto"/>
          </w:divBdr>
        </w:div>
        <w:div w:id="2103910781">
          <w:marLeft w:val="0"/>
          <w:marRight w:val="0"/>
          <w:marTop w:val="0"/>
          <w:marBottom w:val="0"/>
          <w:divBdr>
            <w:top w:val="none" w:sz="0" w:space="0" w:color="auto"/>
            <w:left w:val="none" w:sz="0" w:space="0" w:color="auto"/>
            <w:bottom w:val="none" w:sz="0" w:space="0" w:color="auto"/>
            <w:right w:val="none" w:sz="0" w:space="0" w:color="auto"/>
          </w:divBdr>
        </w:div>
        <w:div w:id="1276017980">
          <w:marLeft w:val="0"/>
          <w:marRight w:val="0"/>
          <w:marTop w:val="0"/>
          <w:marBottom w:val="0"/>
          <w:divBdr>
            <w:top w:val="none" w:sz="0" w:space="0" w:color="auto"/>
            <w:left w:val="none" w:sz="0" w:space="0" w:color="auto"/>
            <w:bottom w:val="none" w:sz="0" w:space="0" w:color="auto"/>
            <w:right w:val="none" w:sz="0" w:space="0" w:color="auto"/>
          </w:divBdr>
        </w:div>
        <w:div w:id="1911963295">
          <w:marLeft w:val="0"/>
          <w:marRight w:val="0"/>
          <w:marTop w:val="0"/>
          <w:marBottom w:val="0"/>
          <w:divBdr>
            <w:top w:val="none" w:sz="0" w:space="0" w:color="auto"/>
            <w:left w:val="none" w:sz="0" w:space="0" w:color="auto"/>
            <w:bottom w:val="none" w:sz="0" w:space="0" w:color="auto"/>
            <w:right w:val="none" w:sz="0" w:space="0" w:color="auto"/>
          </w:divBdr>
        </w:div>
        <w:div w:id="1212306391">
          <w:marLeft w:val="0"/>
          <w:marRight w:val="0"/>
          <w:marTop w:val="0"/>
          <w:marBottom w:val="0"/>
          <w:divBdr>
            <w:top w:val="none" w:sz="0" w:space="0" w:color="auto"/>
            <w:left w:val="none" w:sz="0" w:space="0" w:color="auto"/>
            <w:bottom w:val="none" w:sz="0" w:space="0" w:color="auto"/>
            <w:right w:val="none" w:sz="0" w:space="0" w:color="auto"/>
          </w:divBdr>
        </w:div>
        <w:div w:id="1130703683">
          <w:marLeft w:val="0"/>
          <w:marRight w:val="0"/>
          <w:marTop w:val="0"/>
          <w:marBottom w:val="0"/>
          <w:divBdr>
            <w:top w:val="none" w:sz="0" w:space="0" w:color="auto"/>
            <w:left w:val="none" w:sz="0" w:space="0" w:color="auto"/>
            <w:bottom w:val="none" w:sz="0" w:space="0" w:color="auto"/>
            <w:right w:val="none" w:sz="0" w:space="0" w:color="auto"/>
          </w:divBdr>
        </w:div>
        <w:div w:id="484859294">
          <w:marLeft w:val="0"/>
          <w:marRight w:val="0"/>
          <w:marTop w:val="0"/>
          <w:marBottom w:val="0"/>
          <w:divBdr>
            <w:top w:val="none" w:sz="0" w:space="0" w:color="auto"/>
            <w:left w:val="none" w:sz="0" w:space="0" w:color="auto"/>
            <w:bottom w:val="none" w:sz="0" w:space="0" w:color="auto"/>
            <w:right w:val="none" w:sz="0" w:space="0" w:color="auto"/>
          </w:divBdr>
        </w:div>
        <w:div w:id="1909152016">
          <w:marLeft w:val="0"/>
          <w:marRight w:val="0"/>
          <w:marTop w:val="0"/>
          <w:marBottom w:val="0"/>
          <w:divBdr>
            <w:top w:val="none" w:sz="0" w:space="0" w:color="auto"/>
            <w:left w:val="none" w:sz="0" w:space="0" w:color="auto"/>
            <w:bottom w:val="none" w:sz="0" w:space="0" w:color="auto"/>
            <w:right w:val="none" w:sz="0" w:space="0" w:color="auto"/>
          </w:divBdr>
        </w:div>
        <w:div w:id="2018340864">
          <w:marLeft w:val="0"/>
          <w:marRight w:val="0"/>
          <w:marTop w:val="0"/>
          <w:marBottom w:val="0"/>
          <w:divBdr>
            <w:top w:val="none" w:sz="0" w:space="0" w:color="auto"/>
            <w:left w:val="none" w:sz="0" w:space="0" w:color="auto"/>
            <w:bottom w:val="none" w:sz="0" w:space="0" w:color="auto"/>
            <w:right w:val="none" w:sz="0" w:space="0" w:color="auto"/>
          </w:divBdr>
        </w:div>
        <w:div w:id="201093116">
          <w:marLeft w:val="0"/>
          <w:marRight w:val="0"/>
          <w:marTop w:val="0"/>
          <w:marBottom w:val="0"/>
          <w:divBdr>
            <w:top w:val="none" w:sz="0" w:space="0" w:color="auto"/>
            <w:left w:val="none" w:sz="0" w:space="0" w:color="auto"/>
            <w:bottom w:val="none" w:sz="0" w:space="0" w:color="auto"/>
            <w:right w:val="none" w:sz="0" w:space="0" w:color="auto"/>
          </w:divBdr>
        </w:div>
      </w:divsChild>
    </w:div>
    <w:div w:id="1454134152">
      <w:bodyDiv w:val="1"/>
      <w:marLeft w:val="0"/>
      <w:marRight w:val="0"/>
      <w:marTop w:val="0"/>
      <w:marBottom w:val="0"/>
      <w:divBdr>
        <w:top w:val="none" w:sz="0" w:space="0" w:color="auto"/>
        <w:left w:val="none" w:sz="0" w:space="0" w:color="auto"/>
        <w:bottom w:val="none" w:sz="0" w:space="0" w:color="auto"/>
        <w:right w:val="none" w:sz="0" w:space="0" w:color="auto"/>
      </w:divBdr>
    </w:div>
    <w:div w:id="1454179744">
      <w:bodyDiv w:val="1"/>
      <w:marLeft w:val="0"/>
      <w:marRight w:val="0"/>
      <w:marTop w:val="0"/>
      <w:marBottom w:val="0"/>
      <w:divBdr>
        <w:top w:val="none" w:sz="0" w:space="0" w:color="auto"/>
        <w:left w:val="none" w:sz="0" w:space="0" w:color="auto"/>
        <w:bottom w:val="none" w:sz="0" w:space="0" w:color="auto"/>
        <w:right w:val="none" w:sz="0" w:space="0" w:color="auto"/>
      </w:divBdr>
    </w:div>
    <w:div w:id="1454789066">
      <w:bodyDiv w:val="1"/>
      <w:marLeft w:val="0"/>
      <w:marRight w:val="0"/>
      <w:marTop w:val="0"/>
      <w:marBottom w:val="0"/>
      <w:divBdr>
        <w:top w:val="none" w:sz="0" w:space="0" w:color="auto"/>
        <w:left w:val="none" w:sz="0" w:space="0" w:color="auto"/>
        <w:bottom w:val="none" w:sz="0" w:space="0" w:color="auto"/>
        <w:right w:val="none" w:sz="0" w:space="0" w:color="auto"/>
      </w:divBdr>
    </w:div>
    <w:div w:id="1455714668">
      <w:bodyDiv w:val="1"/>
      <w:marLeft w:val="0"/>
      <w:marRight w:val="0"/>
      <w:marTop w:val="0"/>
      <w:marBottom w:val="0"/>
      <w:divBdr>
        <w:top w:val="none" w:sz="0" w:space="0" w:color="auto"/>
        <w:left w:val="none" w:sz="0" w:space="0" w:color="auto"/>
        <w:bottom w:val="none" w:sz="0" w:space="0" w:color="auto"/>
        <w:right w:val="none" w:sz="0" w:space="0" w:color="auto"/>
      </w:divBdr>
    </w:div>
    <w:div w:id="1455902099">
      <w:bodyDiv w:val="1"/>
      <w:marLeft w:val="0"/>
      <w:marRight w:val="0"/>
      <w:marTop w:val="0"/>
      <w:marBottom w:val="0"/>
      <w:divBdr>
        <w:top w:val="none" w:sz="0" w:space="0" w:color="auto"/>
        <w:left w:val="none" w:sz="0" w:space="0" w:color="auto"/>
        <w:bottom w:val="none" w:sz="0" w:space="0" w:color="auto"/>
        <w:right w:val="none" w:sz="0" w:space="0" w:color="auto"/>
      </w:divBdr>
    </w:div>
    <w:div w:id="1456024145">
      <w:bodyDiv w:val="1"/>
      <w:marLeft w:val="0"/>
      <w:marRight w:val="0"/>
      <w:marTop w:val="0"/>
      <w:marBottom w:val="0"/>
      <w:divBdr>
        <w:top w:val="none" w:sz="0" w:space="0" w:color="auto"/>
        <w:left w:val="none" w:sz="0" w:space="0" w:color="auto"/>
        <w:bottom w:val="none" w:sz="0" w:space="0" w:color="auto"/>
        <w:right w:val="none" w:sz="0" w:space="0" w:color="auto"/>
      </w:divBdr>
    </w:div>
    <w:div w:id="1456175888">
      <w:bodyDiv w:val="1"/>
      <w:marLeft w:val="0"/>
      <w:marRight w:val="0"/>
      <w:marTop w:val="0"/>
      <w:marBottom w:val="0"/>
      <w:divBdr>
        <w:top w:val="none" w:sz="0" w:space="0" w:color="auto"/>
        <w:left w:val="none" w:sz="0" w:space="0" w:color="auto"/>
        <w:bottom w:val="none" w:sz="0" w:space="0" w:color="auto"/>
        <w:right w:val="none" w:sz="0" w:space="0" w:color="auto"/>
      </w:divBdr>
    </w:div>
    <w:div w:id="1456407165">
      <w:bodyDiv w:val="1"/>
      <w:marLeft w:val="0"/>
      <w:marRight w:val="0"/>
      <w:marTop w:val="0"/>
      <w:marBottom w:val="0"/>
      <w:divBdr>
        <w:top w:val="none" w:sz="0" w:space="0" w:color="auto"/>
        <w:left w:val="none" w:sz="0" w:space="0" w:color="auto"/>
        <w:bottom w:val="none" w:sz="0" w:space="0" w:color="auto"/>
        <w:right w:val="none" w:sz="0" w:space="0" w:color="auto"/>
      </w:divBdr>
    </w:div>
    <w:div w:id="1456565004">
      <w:bodyDiv w:val="1"/>
      <w:marLeft w:val="0"/>
      <w:marRight w:val="0"/>
      <w:marTop w:val="0"/>
      <w:marBottom w:val="0"/>
      <w:divBdr>
        <w:top w:val="none" w:sz="0" w:space="0" w:color="auto"/>
        <w:left w:val="none" w:sz="0" w:space="0" w:color="auto"/>
        <w:bottom w:val="none" w:sz="0" w:space="0" w:color="auto"/>
        <w:right w:val="none" w:sz="0" w:space="0" w:color="auto"/>
      </w:divBdr>
    </w:div>
    <w:div w:id="1456606989">
      <w:bodyDiv w:val="1"/>
      <w:marLeft w:val="0"/>
      <w:marRight w:val="0"/>
      <w:marTop w:val="0"/>
      <w:marBottom w:val="0"/>
      <w:divBdr>
        <w:top w:val="none" w:sz="0" w:space="0" w:color="auto"/>
        <w:left w:val="none" w:sz="0" w:space="0" w:color="auto"/>
        <w:bottom w:val="none" w:sz="0" w:space="0" w:color="auto"/>
        <w:right w:val="none" w:sz="0" w:space="0" w:color="auto"/>
      </w:divBdr>
      <w:divsChild>
        <w:div w:id="418910500">
          <w:marLeft w:val="0"/>
          <w:marRight w:val="0"/>
          <w:marTop w:val="0"/>
          <w:marBottom w:val="0"/>
          <w:divBdr>
            <w:top w:val="none" w:sz="0" w:space="0" w:color="auto"/>
            <w:left w:val="none" w:sz="0" w:space="0" w:color="auto"/>
            <w:bottom w:val="none" w:sz="0" w:space="0" w:color="auto"/>
            <w:right w:val="none" w:sz="0" w:space="0" w:color="auto"/>
          </w:divBdr>
        </w:div>
        <w:div w:id="489172997">
          <w:marLeft w:val="0"/>
          <w:marRight w:val="0"/>
          <w:marTop w:val="0"/>
          <w:marBottom w:val="0"/>
          <w:divBdr>
            <w:top w:val="none" w:sz="0" w:space="0" w:color="auto"/>
            <w:left w:val="none" w:sz="0" w:space="0" w:color="auto"/>
            <w:bottom w:val="none" w:sz="0" w:space="0" w:color="auto"/>
            <w:right w:val="none" w:sz="0" w:space="0" w:color="auto"/>
          </w:divBdr>
        </w:div>
        <w:div w:id="1126578666">
          <w:marLeft w:val="0"/>
          <w:marRight w:val="0"/>
          <w:marTop w:val="0"/>
          <w:marBottom w:val="0"/>
          <w:divBdr>
            <w:top w:val="none" w:sz="0" w:space="0" w:color="auto"/>
            <w:left w:val="none" w:sz="0" w:space="0" w:color="auto"/>
            <w:bottom w:val="none" w:sz="0" w:space="0" w:color="auto"/>
            <w:right w:val="none" w:sz="0" w:space="0" w:color="auto"/>
          </w:divBdr>
        </w:div>
        <w:div w:id="683868321">
          <w:marLeft w:val="0"/>
          <w:marRight w:val="0"/>
          <w:marTop w:val="0"/>
          <w:marBottom w:val="0"/>
          <w:divBdr>
            <w:top w:val="none" w:sz="0" w:space="0" w:color="auto"/>
            <w:left w:val="none" w:sz="0" w:space="0" w:color="auto"/>
            <w:bottom w:val="none" w:sz="0" w:space="0" w:color="auto"/>
            <w:right w:val="none" w:sz="0" w:space="0" w:color="auto"/>
          </w:divBdr>
        </w:div>
        <w:div w:id="1825580291">
          <w:marLeft w:val="0"/>
          <w:marRight w:val="0"/>
          <w:marTop w:val="0"/>
          <w:marBottom w:val="0"/>
          <w:divBdr>
            <w:top w:val="none" w:sz="0" w:space="0" w:color="auto"/>
            <w:left w:val="none" w:sz="0" w:space="0" w:color="auto"/>
            <w:bottom w:val="none" w:sz="0" w:space="0" w:color="auto"/>
            <w:right w:val="none" w:sz="0" w:space="0" w:color="auto"/>
          </w:divBdr>
        </w:div>
        <w:div w:id="800264970">
          <w:marLeft w:val="0"/>
          <w:marRight w:val="0"/>
          <w:marTop w:val="0"/>
          <w:marBottom w:val="0"/>
          <w:divBdr>
            <w:top w:val="none" w:sz="0" w:space="0" w:color="auto"/>
            <w:left w:val="none" w:sz="0" w:space="0" w:color="auto"/>
            <w:bottom w:val="none" w:sz="0" w:space="0" w:color="auto"/>
            <w:right w:val="none" w:sz="0" w:space="0" w:color="auto"/>
          </w:divBdr>
        </w:div>
        <w:div w:id="1979408336">
          <w:marLeft w:val="0"/>
          <w:marRight w:val="0"/>
          <w:marTop w:val="0"/>
          <w:marBottom w:val="0"/>
          <w:divBdr>
            <w:top w:val="none" w:sz="0" w:space="0" w:color="auto"/>
            <w:left w:val="none" w:sz="0" w:space="0" w:color="auto"/>
            <w:bottom w:val="none" w:sz="0" w:space="0" w:color="auto"/>
            <w:right w:val="none" w:sz="0" w:space="0" w:color="auto"/>
          </w:divBdr>
        </w:div>
        <w:div w:id="1759785740">
          <w:marLeft w:val="0"/>
          <w:marRight w:val="0"/>
          <w:marTop w:val="0"/>
          <w:marBottom w:val="0"/>
          <w:divBdr>
            <w:top w:val="none" w:sz="0" w:space="0" w:color="auto"/>
            <w:left w:val="none" w:sz="0" w:space="0" w:color="auto"/>
            <w:bottom w:val="none" w:sz="0" w:space="0" w:color="auto"/>
            <w:right w:val="none" w:sz="0" w:space="0" w:color="auto"/>
          </w:divBdr>
        </w:div>
        <w:div w:id="1912301549">
          <w:marLeft w:val="0"/>
          <w:marRight w:val="0"/>
          <w:marTop w:val="0"/>
          <w:marBottom w:val="0"/>
          <w:divBdr>
            <w:top w:val="none" w:sz="0" w:space="0" w:color="auto"/>
            <w:left w:val="none" w:sz="0" w:space="0" w:color="auto"/>
            <w:bottom w:val="none" w:sz="0" w:space="0" w:color="auto"/>
            <w:right w:val="none" w:sz="0" w:space="0" w:color="auto"/>
          </w:divBdr>
        </w:div>
        <w:div w:id="1166282181">
          <w:marLeft w:val="0"/>
          <w:marRight w:val="0"/>
          <w:marTop w:val="0"/>
          <w:marBottom w:val="0"/>
          <w:divBdr>
            <w:top w:val="none" w:sz="0" w:space="0" w:color="auto"/>
            <w:left w:val="none" w:sz="0" w:space="0" w:color="auto"/>
            <w:bottom w:val="none" w:sz="0" w:space="0" w:color="auto"/>
            <w:right w:val="none" w:sz="0" w:space="0" w:color="auto"/>
          </w:divBdr>
        </w:div>
        <w:div w:id="966859601">
          <w:marLeft w:val="0"/>
          <w:marRight w:val="0"/>
          <w:marTop w:val="0"/>
          <w:marBottom w:val="0"/>
          <w:divBdr>
            <w:top w:val="none" w:sz="0" w:space="0" w:color="auto"/>
            <w:left w:val="none" w:sz="0" w:space="0" w:color="auto"/>
            <w:bottom w:val="none" w:sz="0" w:space="0" w:color="auto"/>
            <w:right w:val="none" w:sz="0" w:space="0" w:color="auto"/>
          </w:divBdr>
        </w:div>
        <w:div w:id="552429028">
          <w:marLeft w:val="0"/>
          <w:marRight w:val="0"/>
          <w:marTop w:val="0"/>
          <w:marBottom w:val="0"/>
          <w:divBdr>
            <w:top w:val="none" w:sz="0" w:space="0" w:color="auto"/>
            <w:left w:val="none" w:sz="0" w:space="0" w:color="auto"/>
            <w:bottom w:val="none" w:sz="0" w:space="0" w:color="auto"/>
            <w:right w:val="none" w:sz="0" w:space="0" w:color="auto"/>
          </w:divBdr>
        </w:div>
        <w:div w:id="1508594390">
          <w:marLeft w:val="0"/>
          <w:marRight w:val="0"/>
          <w:marTop w:val="0"/>
          <w:marBottom w:val="0"/>
          <w:divBdr>
            <w:top w:val="none" w:sz="0" w:space="0" w:color="auto"/>
            <w:left w:val="none" w:sz="0" w:space="0" w:color="auto"/>
            <w:bottom w:val="none" w:sz="0" w:space="0" w:color="auto"/>
            <w:right w:val="none" w:sz="0" w:space="0" w:color="auto"/>
          </w:divBdr>
        </w:div>
        <w:div w:id="166949477">
          <w:marLeft w:val="0"/>
          <w:marRight w:val="0"/>
          <w:marTop w:val="0"/>
          <w:marBottom w:val="0"/>
          <w:divBdr>
            <w:top w:val="none" w:sz="0" w:space="0" w:color="auto"/>
            <w:left w:val="none" w:sz="0" w:space="0" w:color="auto"/>
            <w:bottom w:val="none" w:sz="0" w:space="0" w:color="auto"/>
            <w:right w:val="none" w:sz="0" w:space="0" w:color="auto"/>
          </w:divBdr>
        </w:div>
        <w:div w:id="1749419173">
          <w:marLeft w:val="0"/>
          <w:marRight w:val="0"/>
          <w:marTop w:val="0"/>
          <w:marBottom w:val="0"/>
          <w:divBdr>
            <w:top w:val="none" w:sz="0" w:space="0" w:color="auto"/>
            <w:left w:val="none" w:sz="0" w:space="0" w:color="auto"/>
            <w:bottom w:val="none" w:sz="0" w:space="0" w:color="auto"/>
            <w:right w:val="none" w:sz="0" w:space="0" w:color="auto"/>
          </w:divBdr>
        </w:div>
        <w:div w:id="2130082267">
          <w:marLeft w:val="0"/>
          <w:marRight w:val="0"/>
          <w:marTop w:val="0"/>
          <w:marBottom w:val="0"/>
          <w:divBdr>
            <w:top w:val="none" w:sz="0" w:space="0" w:color="auto"/>
            <w:left w:val="none" w:sz="0" w:space="0" w:color="auto"/>
            <w:bottom w:val="none" w:sz="0" w:space="0" w:color="auto"/>
            <w:right w:val="none" w:sz="0" w:space="0" w:color="auto"/>
          </w:divBdr>
        </w:div>
        <w:div w:id="1846943870">
          <w:marLeft w:val="0"/>
          <w:marRight w:val="0"/>
          <w:marTop w:val="0"/>
          <w:marBottom w:val="0"/>
          <w:divBdr>
            <w:top w:val="none" w:sz="0" w:space="0" w:color="auto"/>
            <w:left w:val="none" w:sz="0" w:space="0" w:color="auto"/>
            <w:bottom w:val="none" w:sz="0" w:space="0" w:color="auto"/>
            <w:right w:val="none" w:sz="0" w:space="0" w:color="auto"/>
          </w:divBdr>
        </w:div>
        <w:div w:id="914826077">
          <w:marLeft w:val="0"/>
          <w:marRight w:val="0"/>
          <w:marTop w:val="0"/>
          <w:marBottom w:val="0"/>
          <w:divBdr>
            <w:top w:val="none" w:sz="0" w:space="0" w:color="auto"/>
            <w:left w:val="none" w:sz="0" w:space="0" w:color="auto"/>
            <w:bottom w:val="none" w:sz="0" w:space="0" w:color="auto"/>
            <w:right w:val="none" w:sz="0" w:space="0" w:color="auto"/>
          </w:divBdr>
        </w:div>
        <w:div w:id="744692868">
          <w:marLeft w:val="0"/>
          <w:marRight w:val="0"/>
          <w:marTop w:val="0"/>
          <w:marBottom w:val="0"/>
          <w:divBdr>
            <w:top w:val="none" w:sz="0" w:space="0" w:color="auto"/>
            <w:left w:val="none" w:sz="0" w:space="0" w:color="auto"/>
            <w:bottom w:val="none" w:sz="0" w:space="0" w:color="auto"/>
            <w:right w:val="none" w:sz="0" w:space="0" w:color="auto"/>
          </w:divBdr>
        </w:div>
        <w:div w:id="730542403">
          <w:marLeft w:val="0"/>
          <w:marRight w:val="0"/>
          <w:marTop w:val="0"/>
          <w:marBottom w:val="0"/>
          <w:divBdr>
            <w:top w:val="none" w:sz="0" w:space="0" w:color="auto"/>
            <w:left w:val="none" w:sz="0" w:space="0" w:color="auto"/>
            <w:bottom w:val="none" w:sz="0" w:space="0" w:color="auto"/>
            <w:right w:val="none" w:sz="0" w:space="0" w:color="auto"/>
          </w:divBdr>
        </w:div>
        <w:div w:id="1751733452">
          <w:marLeft w:val="0"/>
          <w:marRight w:val="0"/>
          <w:marTop w:val="0"/>
          <w:marBottom w:val="0"/>
          <w:divBdr>
            <w:top w:val="none" w:sz="0" w:space="0" w:color="auto"/>
            <w:left w:val="none" w:sz="0" w:space="0" w:color="auto"/>
            <w:bottom w:val="none" w:sz="0" w:space="0" w:color="auto"/>
            <w:right w:val="none" w:sz="0" w:space="0" w:color="auto"/>
          </w:divBdr>
        </w:div>
        <w:div w:id="1481658048">
          <w:marLeft w:val="0"/>
          <w:marRight w:val="0"/>
          <w:marTop w:val="0"/>
          <w:marBottom w:val="0"/>
          <w:divBdr>
            <w:top w:val="none" w:sz="0" w:space="0" w:color="auto"/>
            <w:left w:val="none" w:sz="0" w:space="0" w:color="auto"/>
            <w:bottom w:val="none" w:sz="0" w:space="0" w:color="auto"/>
            <w:right w:val="none" w:sz="0" w:space="0" w:color="auto"/>
          </w:divBdr>
        </w:div>
        <w:div w:id="701244607">
          <w:marLeft w:val="0"/>
          <w:marRight w:val="0"/>
          <w:marTop w:val="0"/>
          <w:marBottom w:val="0"/>
          <w:divBdr>
            <w:top w:val="none" w:sz="0" w:space="0" w:color="auto"/>
            <w:left w:val="none" w:sz="0" w:space="0" w:color="auto"/>
            <w:bottom w:val="none" w:sz="0" w:space="0" w:color="auto"/>
            <w:right w:val="none" w:sz="0" w:space="0" w:color="auto"/>
          </w:divBdr>
        </w:div>
        <w:div w:id="1801147867">
          <w:marLeft w:val="0"/>
          <w:marRight w:val="0"/>
          <w:marTop w:val="0"/>
          <w:marBottom w:val="0"/>
          <w:divBdr>
            <w:top w:val="none" w:sz="0" w:space="0" w:color="auto"/>
            <w:left w:val="none" w:sz="0" w:space="0" w:color="auto"/>
            <w:bottom w:val="none" w:sz="0" w:space="0" w:color="auto"/>
            <w:right w:val="none" w:sz="0" w:space="0" w:color="auto"/>
          </w:divBdr>
        </w:div>
        <w:div w:id="645159456">
          <w:marLeft w:val="0"/>
          <w:marRight w:val="0"/>
          <w:marTop w:val="0"/>
          <w:marBottom w:val="0"/>
          <w:divBdr>
            <w:top w:val="none" w:sz="0" w:space="0" w:color="auto"/>
            <w:left w:val="none" w:sz="0" w:space="0" w:color="auto"/>
            <w:bottom w:val="none" w:sz="0" w:space="0" w:color="auto"/>
            <w:right w:val="none" w:sz="0" w:space="0" w:color="auto"/>
          </w:divBdr>
        </w:div>
        <w:div w:id="1697537399">
          <w:marLeft w:val="0"/>
          <w:marRight w:val="0"/>
          <w:marTop w:val="0"/>
          <w:marBottom w:val="0"/>
          <w:divBdr>
            <w:top w:val="none" w:sz="0" w:space="0" w:color="auto"/>
            <w:left w:val="none" w:sz="0" w:space="0" w:color="auto"/>
            <w:bottom w:val="none" w:sz="0" w:space="0" w:color="auto"/>
            <w:right w:val="none" w:sz="0" w:space="0" w:color="auto"/>
          </w:divBdr>
        </w:div>
        <w:div w:id="1698969703">
          <w:marLeft w:val="0"/>
          <w:marRight w:val="0"/>
          <w:marTop w:val="0"/>
          <w:marBottom w:val="0"/>
          <w:divBdr>
            <w:top w:val="none" w:sz="0" w:space="0" w:color="auto"/>
            <w:left w:val="none" w:sz="0" w:space="0" w:color="auto"/>
            <w:bottom w:val="none" w:sz="0" w:space="0" w:color="auto"/>
            <w:right w:val="none" w:sz="0" w:space="0" w:color="auto"/>
          </w:divBdr>
        </w:div>
        <w:div w:id="1973049167">
          <w:marLeft w:val="0"/>
          <w:marRight w:val="0"/>
          <w:marTop w:val="0"/>
          <w:marBottom w:val="0"/>
          <w:divBdr>
            <w:top w:val="none" w:sz="0" w:space="0" w:color="auto"/>
            <w:left w:val="none" w:sz="0" w:space="0" w:color="auto"/>
            <w:bottom w:val="none" w:sz="0" w:space="0" w:color="auto"/>
            <w:right w:val="none" w:sz="0" w:space="0" w:color="auto"/>
          </w:divBdr>
        </w:div>
      </w:divsChild>
    </w:div>
    <w:div w:id="1457213478">
      <w:bodyDiv w:val="1"/>
      <w:marLeft w:val="0"/>
      <w:marRight w:val="0"/>
      <w:marTop w:val="0"/>
      <w:marBottom w:val="0"/>
      <w:divBdr>
        <w:top w:val="none" w:sz="0" w:space="0" w:color="auto"/>
        <w:left w:val="none" w:sz="0" w:space="0" w:color="auto"/>
        <w:bottom w:val="none" w:sz="0" w:space="0" w:color="auto"/>
        <w:right w:val="none" w:sz="0" w:space="0" w:color="auto"/>
      </w:divBdr>
    </w:div>
    <w:div w:id="1457288258">
      <w:bodyDiv w:val="1"/>
      <w:marLeft w:val="0"/>
      <w:marRight w:val="0"/>
      <w:marTop w:val="0"/>
      <w:marBottom w:val="0"/>
      <w:divBdr>
        <w:top w:val="none" w:sz="0" w:space="0" w:color="auto"/>
        <w:left w:val="none" w:sz="0" w:space="0" w:color="auto"/>
        <w:bottom w:val="none" w:sz="0" w:space="0" w:color="auto"/>
        <w:right w:val="none" w:sz="0" w:space="0" w:color="auto"/>
      </w:divBdr>
    </w:div>
    <w:div w:id="1457480681">
      <w:bodyDiv w:val="1"/>
      <w:marLeft w:val="0"/>
      <w:marRight w:val="0"/>
      <w:marTop w:val="0"/>
      <w:marBottom w:val="0"/>
      <w:divBdr>
        <w:top w:val="none" w:sz="0" w:space="0" w:color="auto"/>
        <w:left w:val="none" w:sz="0" w:space="0" w:color="auto"/>
        <w:bottom w:val="none" w:sz="0" w:space="0" w:color="auto"/>
        <w:right w:val="none" w:sz="0" w:space="0" w:color="auto"/>
      </w:divBdr>
    </w:div>
    <w:div w:id="1458141070">
      <w:bodyDiv w:val="1"/>
      <w:marLeft w:val="0"/>
      <w:marRight w:val="0"/>
      <w:marTop w:val="0"/>
      <w:marBottom w:val="0"/>
      <w:divBdr>
        <w:top w:val="none" w:sz="0" w:space="0" w:color="auto"/>
        <w:left w:val="none" w:sz="0" w:space="0" w:color="auto"/>
        <w:bottom w:val="none" w:sz="0" w:space="0" w:color="auto"/>
        <w:right w:val="none" w:sz="0" w:space="0" w:color="auto"/>
      </w:divBdr>
    </w:div>
    <w:div w:id="1458330267">
      <w:bodyDiv w:val="1"/>
      <w:marLeft w:val="0"/>
      <w:marRight w:val="0"/>
      <w:marTop w:val="0"/>
      <w:marBottom w:val="0"/>
      <w:divBdr>
        <w:top w:val="none" w:sz="0" w:space="0" w:color="auto"/>
        <w:left w:val="none" w:sz="0" w:space="0" w:color="auto"/>
        <w:bottom w:val="none" w:sz="0" w:space="0" w:color="auto"/>
        <w:right w:val="none" w:sz="0" w:space="0" w:color="auto"/>
      </w:divBdr>
      <w:divsChild>
        <w:div w:id="1285967669">
          <w:marLeft w:val="0"/>
          <w:marRight w:val="0"/>
          <w:marTop w:val="0"/>
          <w:marBottom w:val="0"/>
          <w:divBdr>
            <w:top w:val="none" w:sz="0" w:space="0" w:color="auto"/>
            <w:left w:val="none" w:sz="0" w:space="0" w:color="auto"/>
            <w:bottom w:val="none" w:sz="0" w:space="0" w:color="auto"/>
            <w:right w:val="none" w:sz="0" w:space="0" w:color="auto"/>
          </w:divBdr>
        </w:div>
        <w:div w:id="163978585">
          <w:marLeft w:val="0"/>
          <w:marRight w:val="0"/>
          <w:marTop w:val="0"/>
          <w:marBottom w:val="0"/>
          <w:divBdr>
            <w:top w:val="none" w:sz="0" w:space="0" w:color="auto"/>
            <w:left w:val="none" w:sz="0" w:space="0" w:color="auto"/>
            <w:bottom w:val="none" w:sz="0" w:space="0" w:color="auto"/>
            <w:right w:val="none" w:sz="0" w:space="0" w:color="auto"/>
          </w:divBdr>
        </w:div>
        <w:div w:id="101921767">
          <w:marLeft w:val="0"/>
          <w:marRight w:val="0"/>
          <w:marTop w:val="0"/>
          <w:marBottom w:val="0"/>
          <w:divBdr>
            <w:top w:val="none" w:sz="0" w:space="0" w:color="auto"/>
            <w:left w:val="none" w:sz="0" w:space="0" w:color="auto"/>
            <w:bottom w:val="none" w:sz="0" w:space="0" w:color="auto"/>
            <w:right w:val="none" w:sz="0" w:space="0" w:color="auto"/>
          </w:divBdr>
        </w:div>
        <w:div w:id="1832602020">
          <w:marLeft w:val="0"/>
          <w:marRight w:val="0"/>
          <w:marTop w:val="0"/>
          <w:marBottom w:val="0"/>
          <w:divBdr>
            <w:top w:val="none" w:sz="0" w:space="0" w:color="auto"/>
            <w:left w:val="none" w:sz="0" w:space="0" w:color="auto"/>
            <w:bottom w:val="none" w:sz="0" w:space="0" w:color="auto"/>
            <w:right w:val="none" w:sz="0" w:space="0" w:color="auto"/>
          </w:divBdr>
        </w:div>
        <w:div w:id="2023319931">
          <w:marLeft w:val="0"/>
          <w:marRight w:val="0"/>
          <w:marTop w:val="0"/>
          <w:marBottom w:val="0"/>
          <w:divBdr>
            <w:top w:val="none" w:sz="0" w:space="0" w:color="auto"/>
            <w:left w:val="none" w:sz="0" w:space="0" w:color="auto"/>
            <w:bottom w:val="none" w:sz="0" w:space="0" w:color="auto"/>
            <w:right w:val="none" w:sz="0" w:space="0" w:color="auto"/>
          </w:divBdr>
        </w:div>
        <w:div w:id="439224297">
          <w:marLeft w:val="0"/>
          <w:marRight w:val="0"/>
          <w:marTop w:val="0"/>
          <w:marBottom w:val="0"/>
          <w:divBdr>
            <w:top w:val="none" w:sz="0" w:space="0" w:color="auto"/>
            <w:left w:val="none" w:sz="0" w:space="0" w:color="auto"/>
            <w:bottom w:val="none" w:sz="0" w:space="0" w:color="auto"/>
            <w:right w:val="none" w:sz="0" w:space="0" w:color="auto"/>
          </w:divBdr>
        </w:div>
        <w:div w:id="1320698265">
          <w:marLeft w:val="0"/>
          <w:marRight w:val="0"/>
          <w:marTop w:val="0"/>
          <w:marBottom w:val="0"/>
          <w:divBdr>
            <w:top w:val="none" w:sz="0" w:space="0" w:color="auto"/>
            <w:left w:val="none" w:sz="0" w:space="0" w:color="auto"/>
            <w:bottom w:val="none" w:sz="0" w:space="0" w:color="auto"/>
            <w:right w:val="none" w:sz="0" w:space="0" w:color="auto"/>
          </w:divBdr>
        </w:div>
        <w:div w:id="1239484649">
          <w:marLeft w:val="0"/>
          <w:marRight w:val="0"/>
          <w:marTop w:val="0"/>
          <w:marBottom w:val="0"/>
          <w:divBdr>
            <w:top w:val="none" w:sz="0" w:space="0" w:color="auto"/>
            <w:left w:val="none" w:sz="0" w:space="0" w:color="auto"/>
            <w:bottom w:val="none" w:sz="0" w:space="0" w:color="auto"/>
            <w:right w:val="none" w:sz="0" w:space="0" w:color="auto"/>
          </w:divBdr>
        </w:div>
        <w:div w:id="1044787547">
          <w:marLeft w:val="0"/>
          <w:marRight w:val="0"/>
          <w:marTop w:val="0"/>
          <w:marBottom w:val="0"/>
          <w:divBdr>
            <w:top w:val="none" w:sz="0" w:space="0" w:color="auto"/>
            <w:left w:val="none" w:sz="0" w:space="0" w:color="auto"/>
            <w:bottom w:val="none" w:sz="0" w:space="0" w:color="auto"/>
            <w:right w:val="none" w:sz="0" w:space="0" w:color="auto"/>
          </w:divBdr>
        </w:div>
        <w:div w:id="1829445565">
          <w:marLeft w:val="0"/>
          <w:marRight w:val="0"/>
          <w:marTop w:val="0"/>
          <w:marBottom w:val="0"/>
          <w:divBdr>
            <w:top w:val="none" w:sz="0" w:space="0" w:color="auto"/>
            <w:left w:val="none" w:sz="0" w:space="0" w:color="auto"/>
            <w:bottom w:val="none" w:sz="0" w:space="0" w:color="auto"/>
            <w:right w:val="none" w:sz="0" w:space="0" w:color="auto"/>
          </w:divBdr>
        </w:div>
        <w:div w:id="403916377">
          <w:marLeft w:val="0"/>
          <w:marRight w:val="0"/>
          <w:marTop w:val="0"/>
          <w:marBottom w:val="0"/>
          <w:divBdr>
            <w:top w:val="none" w:sz="0" w:space="0" w:color="auto"/>
            <w:left w:val="none" w:sz="0" w:space="0" w:color="auto"/>
            <w:bottom w:val="none" w:sz="0" w:space="0" w:color="auto"/>
            <w:right w:val="none" w:sz="0" w:space="0" w:color="auto"/>
          </w:divBdr>
        </w:div>
        <w:div w:id="1831018603">
          <w:marLeft w:val="0"/>
          <w:marRight w:val="0"/>
          <w:marTop w:val="0"/>
          <w:marBottom w:val="0"/>
          <w:divBdr>
            <w:top w:val="none" w:sz="0" w:space="0" w:color="auto"/>
            <w:left w:val="none" w:sz="0" w:space="0" w:color="auto"/>
            <w:bottom w:val="none" w:sz="0" w:space="0" w:color="auto"/>
            <w:right w:val="none" w:sz="0" w:space="0" w:color="auto"/>
          </w:divBdr>
        </w:div>
        <w:div w:id="375467015">
          <w:marLeft w:val="0"/>
          <w:marRight w:val="0"/>
          <w:marTop w:val="0"/>
          <w:marBottom w:val="0"/>
          <w:divBdr>
            <w:top w:val="none" w:sz="0" w:space="0" w:color="auto"/>
            <w:left w:val="none" w:sz="0" w:space="0" w:color="auto"/>
            <w:bottom w:val="none" w:sz="0" w:space="0" w:color="auto"/>
            <w:right w:val="none" w:sz="0" w:space="0" w:color="auto"/>
          </w:divBdr>
        </w:div>
        <w:div w:id="825442047">
          <w:marLeft w:val="0"/>
          <w:marRight w:val="0"/>
          <w:marTop w:val="0"/>
          <w:marBottom w:val="0"/>
          <w:divBdr>
            <w:top w:val="none" w:sz="0" w:space="0" w:color="auto"/>
            <w:left w:val="none" w:sz="0" w:space="0" w:color="auto"/>
            <w:bottom w:val="none" w:sz="0" w:space="0" w:color="auto"/>
            <w:right w:val="none" w:sz="0" w:space="0" w:color="auto"/>
          </w:divBdr>
        </w:div>
        <w:div w:id="1656572493">
          <w:marLeft w:val="0"/>
          <w:marRight w:val="0"/>
          <w:marTop w:val="0"/>
          <w:marBottom w:val="0"/>
          <w:divBdr>
            <w:top w:val="none" w:sz="0" w:space="0" w:color="auto"/>
            <w:left w:val="none" w:sz="0" w:space="0" w:color="auto"/>
            <w:bottom w:val="none" w:sz="0" w:space="0" w:color="auto"/>
            <w:right w:val="none" w:sz="0" w:space="0" w:color="auto"/>
          </w:divBdr>
        </w:div>
        <w:div w:id="1371153668">
          <w:marLeft w:val="0"/>
          <w:marRight w:val="0"/>
          <w:marTop w:val="0"/>
          <w:marBottom w:val="0"/>
          <w:divBdr>
            <w:top w:val="none" w:sz="0" w:space="0" w:color="auto"/>
            <w:left w:val="none" w:sz="0" w:space="0" w:color="auto"/>
            <w:bottom w:val="none" w:sz="0" w:space="0" w:color="auto"/>
            <w:right w:val="none" w:sz="0" w:space="0" w:color="auto"/>
          </w:divBdr>
        </w:div>
        <w:div w:id="74205433">
          <w:marLeft w:val="0"/>
          <w:marRight w:val="0"/>
          <w:marTop w:val="0"/>
          <w:marBottom w:val="0"/>
          <w:divBdr>
            <w:top w:val="none" w:sz="0" w:space="0" w:color="auto"/>
            <w:left w:val="none" w:sz="0" w:space="0" w:color="auto"/>
            <w:bottom w:val="none" w:sz="0" w:space="0" w:color="auto"/>
            <w:right w:val="none" w:sz="0" w:space="0" w:color="auto"/>
          </w:divBdr>
        </w:div>
        <w:div w:id="883180350">
          <w:marLeft w:val="0"/>
          <w:marRight w:val="0"/>
          <w:marTop w:val="0"/>
          <w:marBottom w:val="0"/>
          <w:divBdr>
            <w:top w:val="none" w:sz="0" w:space="0" w:color="auto"/>
            <w:left w:val="none" w:sz="0" w:space="0" w:color="auto"/>
            <w:bottom w:val="none" w:sz="0" w:space="0" w:color="auto"/>
            <w:right w:val="none" w:sz="0" w:space="0" w:color="auto"/>
          </w:divBdr>
        </w:div>
        <w:div w:id="1992828071">
          <w:marLeft w:val="0"/>
          <w:marRight w:val="0"/>
          <w:marTop w:val="0"/>
          <w:marBottom w:val="0"/>
          <w:divBdr>
            <w:top w:val="none" w:sz="0" w:space="0" w:color="auto"/>
            <w:left w:val="none" w:sz="0" w:space="0" w:color="auto"/>
            <w:bottom w:val="none" w:sz="0" w:space="0" w:color="auto"/>
            <w:right w:val="none" w:sz="0" w:space="0" w:color="auto"/>
          </w:divBdr>
        </w:div>
        <w:div w:id="1189415625">
          <w:marLeft w:val="0"/>
          <w:marRight w:val="0"/>
          <w:marTop w:val="0"/>
          <w:marBottom w:val="0"/>
          <w:divBdr>
            <w:top w:val="none" w:sz="0" w:space="0" w:color="auto"/>
            <w:left w:val="none" w:sz="0" w:space="0" w:color="auto"/>
            <w:bottom w:val="none" w:sz="0" w:space="0" w:color="auto"/>
            <w:right w:val="none" w:sz="0" w:space="0" w:color="auto"/>
          </w:divBdr>
        </w:div>
        <w:div w:id="932471856">
          <w:marLeft w:val="0"/>
          <w:marRight w:val="0"/>
          <w:marTop w:val="0"/>
          <w:marBottom w:val="0"/>
          <w:divBdr>
            <w:top w:val="none" w:sz="0" w:space="0" w:color="auto"/>
            <w:left w:val="none" w:sz="0" w:space="0" w:color="auto"/>
            <w:bottom w:val="none" w:sz="0" w:space="0" w:color="auto"/>
            <w:right w:val="none" w:sz="0" w:space="0" w:color="auto"/>
          </w:divBdr>
        </w:div>
        <w:div w:id="64383630">
          <w:marLeft w:val="0"/>
          <w:marRight w:val="0"/>
          <w:marTop w:val="0"/>
          <w:marBottom w:val="0"/>
          <w:divBdr>
            <w:top w:val="none" w:sz="0" w:space="0" w:color="auto"/>
            <w:left w:val="none" w:sz="0" w:space="0" w:color="auto"/>
            <w:bottom w:val="none" w:sz="0" w:space="0" w:color="auto"/>
            <w:right w:val="none" w:sz="0" w:space="0" w:color="auto"/>
          </w:divBdr>
        </w:div>
        <w:div w:id="1401828608">
          <w:marLeft w:val="0"/>
          <w:marRight w:val="0"/>
          <w:marTop w:val="0"/>
          <w:marBottom w:val="0"/>
          <w:divBdr>
            <w:top w:val="none" w:sz="0" w:space="0" w:color="auto"/>
            <w:left w:val="none" w:sz="0" w:space="0" w:color="auto"/>
            <w:bottom w:val="none" w:sz="0" w:space="0" w:color="auto"/>
            <w:right w:val="none" w:sz="0" w:space="0" w:color="auto"/>
          </w:divBdr>
        </w:div>
        <w:div w:id="563877368">
          <w:marLeft w:val="0"/>
          <w:marRight w:val="0"/>
          <w:marTop w:val="0"/>
          <w:marBottom w:val="0"/>
          <w:divBdr>
            <w:top w:val="none" w:sz="0" w:space="0" w:color="auto"/>
            <w:left w:val="none" w:sz="0" w:space="0" w:color="auto"/>
            <w:bottom w:val="none" w:sz="0" w:space="0" w:color="auto"/>
            <w:right w:val="none" w:sz="0" w:space="0" w:color="auto"/>
          </w:divBdr>
        </w:div>
        <w:div w:id="2012558256">
          <w:marLeft w:val="0"/>
          <w:marRight w:val="0"/>
          <w:marTop w:val="0"/>
          <w:marBottom w:val="0"/>
          <w:divBdr>
            <w:top w:val="none" w:sz="0" w:space="0" w:color="auto"/>
            <w:left w:val="none" w:sz="0" w:space="0" w:color="auto"/>
            <w:bottom w:val="none" w:sz="0" w:space="0" w:color="auto"/>
            <w:right w:val="none" w:sz="0" w:space="0" w:color="auto"/>
          </w:divBdr>
        </w:div>
        <w:div w:id="1437364374">
          <w:marLeft w:val="0"/>
          <w:marRight w:val="0"/>
          <w:marTop w:val="0"/>
          <w:marBottom w:val="0"/>
          <w:divBdr>
            <w:top w:val="none" w:sz="0" w:space="0" w:color="auto"/>
            <w:left w:val="none" w:sz="0" w:space="0" w:color="auto"/>
            <w:bottom w:val="none" w:sz="0" w:space="0" w:color="auto"/>
            <w:right w:val="none" w:sz="0" w:space="0" w:color="auto"/>
          </w:divBdr>
        </w:div>
        <w:div w:id="1556042844">
          <w:marLeft w:val="0"/>
          <w:marRight w:val="0"/>
          <w:marTop w:val="0"/>
          <w:marBottom w:val="0"/>
          <w:divBdr>
            <w:top w:val="none" w:sz="0" w:space="0" w:color="auto"/>
            <w:left w:val="none" w:sz="0" w:space="0" w:color="auto"/>
            <w:bottom w:val="none" w:sz="0" w:space="0" w:color="auto"/>
            <w:right w:val="none" w:sz="0" w:space="0" w:color="auto"/>
          </w:divBdr>
        </w:div>
        <w:div w:id="978413596">
          <w:marLeft w:val="0"/>
          <w:marRight w:val="0"/>
          <w:marTop w:val="0"/>
          <w:marBottom w:val="0"/>
          <w:divBdr>
            <w:top w:val="none" w:sz="0" w:space="0" w:color="auto"/>
            <w:left w:val="none" w:sz="0" w:space="0" w:color="auto"/>
            <w:bottom w:val="none" w:sz="0" w:space="0" w:color="auto"/>
            <w:right w:val="none" w:sz="0" w:space="0" w:color="auto"/>
          </w:divBdr>
        </w:div>
        <w:div w:id="1858419737">
          <w:marLeft w:val="0"/>
          <w:marRight w:val="0"/>
          <w:marTop w:val="0"/>
          <w:marBottom w:val="0"/>
          <w:divBdr>
            <w:top w:val="none" w:sz="0" w:space="0" w:color="auto"/>
            <w:left w:val="none" w:sz="0" w:space="0" w:color="auto"/>
            <w:bottom w:val="none" w:sz="0" w:space="0" w:color="auto"/>
            <w:right w:val="none" w:sz="0" w:space="0" w:color="auto"/>
          </w:divBdr>
        </w:div>
        <w:div w:id="910820190">
          <w:marLeft w:val="0"/>
          <w:marRight w:val="0"/>
          <w:marTop w:val="0"/>
          <w:marBottom w:val="0"/>
          <w:divBdr>
            <w:top w:val="none" w:sz="0" w:space="0" w:color="auto"/>
            <w:left w:val="none" w:sz="0" w:space="0" w:color="auto"/>
            <w:bottom w:val="none" w:sz="0" w:space="0" w:color="auto"/>
            <w:right w:val="none" w:sz="0" w:space="0" w:color="auto"/>
          </w:divBdr>
        </w:div>
        <w:div w:id="1960407401">
          <w:marLeft w:val="0"/>
          <w:marRight w:val="0"/>
          <w:marTop w:val="0"/>
          <w:marBottom w:val="0"/>
          <w:divBdr>
            <w:top w:val="none" w:sz="0" w:space="0" w:color="auto"/>
            <w:left w:val="none" w:sz="0" w:space="0" w:color="auto"/>
            <w:bottom w:val="none" w:sz="0" w:space="0" w:color="auto"/>
            <w:right w:val="none" w:sz="0" w:space="0" w:color="auto"/>
          </w:divBdr>
        </w:div>
        <w:div w:id="143202066">
          <w:marLeft w:val="0"/>
          <w:marRight w:val="0"/>
          <w:marTop w:val="0"/>
          <w:marBottom w:val="0"/>
          <w:divBdr>
            <w:top w:val="none" w:sz="0" w:space="0" w:color="auto"/>
            <w:left w:val="none" w:sz="0" w:space="0" w:color="auto"/>
            <w:bottom w:val="none" w:sz="0" w:space="0" w:color="auto"/>
            <w:right w:val="none" w:sz="0" w:space="0" w:color="auto"/>
          </w:divBdr>
        </w:div>
        <w:div w:id="1627396724">
          <w:marLeft w:val="0"/>
          <w:marRight w:val="0"/>
          <w:marTop w:val="0"/>
          <w:marBottom w:val="0"/>
          <w:divBdr>
            <w:top w:val="none" w:sz="0" w:space="0" w:color="auto"/>
            <w:left w:val="none" w:sz="0" w:space="0" w:color="auto"/>
            <w:bottom w:val="none" w:sz="0" w:space="0" w:color="auto"/>
            <w:right w:val="none" w:sz="0" w:space="0" w:color="auto"/>
          </w:divBdr>
        </w:div>
        <w:div w:id="124278105">
          <w:marLeft w:val="0"/>
          <w:marRight w:val="0"/>
          <w:marTop w:val="0"/>
          <w:marBottom w:val="0"/>
          <w:divBdr>
            <w:top w:val="none" w:sz="0" w:space="0" w:color="auto"/>
            <w:left w:val="none" w:sz="0" w:space="0" w:color="auto"/>
            <w:bottom w:val="none" w:sz="0" w:space="0" w:color="auto"/>
            <w:right w:val="none" w:sz="0" w:space="0" w:color="auto"/>
          </w:divBdr>
        </w:div>
        <w:div w:id="1530529067">
          <w:marLeft w:val="0"/>
          <w:marRight w:val="0"/>
          <w:marTop w:val="0"/>
          <w:marBottom w:val="0"/>
          <w:divBdr>
            <w:top w:val="none" w:sz="0" w:space="0" w:color="auto"/>
            <w:left w:val="none" w:sz="0" w:space="0" w:color="auto"/>
            <w:bottom w:val="none" w:sz="0" w:space="0" w:color="auto"/>
            <w:right w:val="none" w:sz="0" w:space="0" w:color="auto"/>
          </w:divBdr>
        </w:div>
        <w:div w:id="1504933508">
          <w:marLeft w:val="0"/>
          <w:marRight w:val="0"/>
          <w:marTop w:val="0"/>
          <w:marBottom w:val="0"/>
          <w:divBdr>
            <w:top w:val="none" w:sz="0" w:space="0" w:color="auto"/>
            <w:left w:val="none" w:sz="0" w:space="0" w:color="auto"/>
            <w:bottom w:val="none" w:sz="0" w:space="0" w:color="auto"/>
            <w:right w:val="none" w:sz="0" w:space="0" w:color="auto"/>
          </w:divBdr>
        </w:div>
        <w:div w:id="7299584">
          <w:marLeft w:val="0"/>
          <w:marRight w:val="0"/>
          <w:marTop w:val="0"/>
          <w:marBottom w:val="0"/>
          <w:divBdr>
            <w:top w:val="none" w:sz="0" w:space="0" w:color="auto"/>
            <w:left w:val="none" w:sz="0" w:space="0" w:color="auto"/>
            <w:bottom w:val="none" w:sz="0" w:space="0" w:color="auto"/>
            <w:right w:val="none" w:sz="0" w:space="0" w:color="auto"/>
          </w:divBdr>
        </w:div>
        <w:div w:id="208299333">
          <w:marLeft w:val="0"/>
          <w:marRight w:val="0"/>
          <w:marTop w:val="0"/>
          <w:marBottom w:val="0"/>
          <w:divBdr>
            <w:top w:val="none" w:sz="0" w:space="0" w:color="auto"/>
            <w:left w:val="none" w:sz="0" w:space="0" w:color="auto"/>
            <w:bottom w:val="none" w:sz="0" w:space="0" w:color="auto"/>
            <w:right w:val="none" w:sz="0" w:space="0" w:color="auto"/>
          </w:divBdr>
        </w:div>
        <w:div w:id="514197479">
          <w:marLeft w:val="0"/>
          <w:marRight w:val="0"/>
          <w:marTop w:val="0"/>
          <w:marBottom w:val="0"/>
          <w:divBdr>
            <w:top w:val="none" w:sz="0" w:space="0" w:color="auto"/>
            <w:left w:val="none" w:sz="0" w:space="0" w:color="auto"/>
            <w:bottom w:val="none" w:sz="0" w:space="0" w:color="auto"/>
            <w:right w:val="none" w:sz="0" w:space="0" w:color="auto"/>
          </w:divBdr>
        </w:div>
        <w:div w:id="1829054782">
          <w:marLeft w:val="0"/>
          <w:marRight w:val="0"/>
          <w:marTop w:val="0"/>
          <w:marBottom w:val="0"/>
          <w:divBdr>
            <w:top w:val="none" w:sz="0" w:space="0" w:color="auto"/>
            <w:left w:val="none" w:sz="0" w:space="0" w:color="auto"/>
            <w:bottom w:val="none" w:sz="0" w:space="0" w:color="auto"/>
            <w:right w:val="none" w:sz="0" w:space="0" w:color="auto"/>
          </w:divBdr>
        </w:div>
        <w:div w:id="1034698051">
          <w:marLeft w:val="0"/>
          <w:marRight w:val="0"/>
          <w:marTop w:val="0"/>
          <w:marBottom w:val="0"/>
          <w:divBdr>
            <w:top w:val="none" w:sz="0" w:space="0" w:color="auto"/>
            <w:left w:val="none" w:sz="0" w:space="0" w:color="auto"/>
            <w:bottom w:val="none" w:sz="0" w:space="0" w:color="auto"/>
            <w:right w:val="none" w:sz="0" w:space="0" w:color="auto"/>
          </w:divBdr>
        </w:div>
        <w:div w:id="1385369022">
          <w:marLeft w:val="0"/>
          <w:marRight w:val="0"/>
          <w:marTop w:val="0"/>
          <w:marBottom w:val="0"/>
          <w:divBdr>
            <w:top w:val="none" w:sz="0" w:space="0" w:color="auto"/>
            <w:left w:val="none" w:sz="0" w:space="0" w:color="auto"/>
            <w:bottom w:val="none" w:sz="0" w:space="0" w:color="auto"/>
            <w:right w:val="none" w:sz="0" w:space="0" w:color="auto"/>
          </w:divBdr>
        </w:div>
        <w:div w:id="742920685">
          <w:marLeft w:val="0"/>
          <w:marRight w:val="0"/>
          <w:marTop w:val="0"/>
          <w:marBottom w:val="0"/>
          <w:divBdr>
            <w:top w:val="none" w:sz="0" w:space="0" w:color="auto"/>
            <w:left w:val="none" w:sz="0" w:space="0" w:color="auto"/>
            <w:bottom w:val="none" w:sz="0" w:space="0" w:color="auto"/>
            <w:right w:val="none" w:sz="0" w:space="0" w:color="auto"/>
          </w:divBdr>
        </w:div>
        <w:div w:id="266810711">
          <w:marLeft w:val="0"/>
          <w:marRight w:val="0"/>
          <w:marTop w:val="0"/>
          <w:marBottom w:val="0"/>
          <w:divBdr>
            <w:top w:val="none" w:sz="0" w:space="0" w:color="auto"/>
            <w:left w:val="none" w:sz="0" w:space="0" w:color="auto"/>
            <w:bottom w:val="none" w:sz="0" w:space="0" w:color="auto"/>
            <w:right w:val="none" w:sz="0" w:space="0" w:color="auto"/>
          </w:divBdr>
        </w:div>
        <w:div w:id="1532187511">
          <w:marLeft w:val="0"/>
          <w:marRight w:val="0"/>
          <w:marTop w:val="0"/>
          <w:marBottom w:val="0"/>
          <w:divBdr>
            <w:top w:val="none" w:sz="0" w:space="0" w:color="auto"/>
            <w:left w:val="none" w:sz="0" w:space="0" w:color="auto"/>
            <w:bottom w:val="none" w:sz="0" w:space="0" w:color="auto"/>
            <w:right w:val="none" w:sz="0" w:space="0" w:color="auto"/>
          </w:divBdr>
        </w:div>
        <w:div w:id="158735316">
          <w:marLeft w:val="0"/>
          <w:marRight w:val="0"/>
          <w:marTop w:val="0"/>
          <w:marBottom w:val="0"/>
          <w:divBdr>
            <w:top w:val="none" w:sz="0" w:space="0" w:color="auto"/>
            <w:left w:val="none" w:sz="0" w:space="0" w:color="auto"/>
            <w:bottom w:val="none" w:sz="0" w:space="0" w:color="auto"/>
            <w:right w:val="none" w:sz="0" w:space="0" w:color="auto"/>
          </w:divBdr>
        </w:div>
        <w:div w:id="1457717995">
          <w:marLeft w:val="0"/>
          <w:marRight w:val="0"/>
          <w:marTop w:val="0"/>
          <w:marBottom w:val="0"/>
          <w:divBdr>
            <w:top w:val="none" w:sz="0" w:space="0" w:color="auto"/>
            <w:left w:val="none" w:sz="0" w:space="0" w:color="auto"/>
            <w:bottom w:val="none" w:sz="0" w:space="0" w:color="auto"/>
            <w:right w:val="none" w:sz="0" w:space="0" w:color="auto"/>
          </w:divBdr>
        </w:div>
        <w:div w:id="1955939875">
          <w:marLeft w:val="0"/>
          <w:marRight w:val="0"/>
          <w:marTop w:val="0"/>
          <w:marBottom w:val="0"/>
          <w:divBdr>
            <w:top w:val="none" w:sz="0" w:space="0" w:color="auto"/>
            <w:left w:val="none" w:sz="0" w:space="0" w:color="auto"/>
            <w:bottom w:val="none" w:sz="0" w:space="0" w:color="auto"/>
            <w:right w:val="none" w:sz="0" w:space="0" w:color="auto"/>
          </w:divBdr>
        </w:div>
        <w:div w:id="1921909240">
          <w:marLeft w:val="0"/>
          <w:marRight w:val="0"/>
          <w:marTop w:val="0"/>
          <w:marBottom w:val="0"/>
          <w:divBdr>
            <w:top w:val="none" w:sz="0" w:space="0" w:color="auto"/>
            <w:left w:val="none" w:sz="0" w:space="0" w:color="auto"/>
            <w:bottom w:val="none" w:sz="0" w:space="0" w:color="auto"/>
            <w:right w:val="none" w:sz="0" w:space="0" w:color="auto"/>
          </w:divBdr>
        </w:div>
        <w:div w:id="854879531">
          <w:marLeft w:val="0"/>
          <w:marRight w:val="0"/>
          <w:marTop w:val="0"/>
          <w:marBottom w:val="0"/>
          <w:divBdr>
            <w:top w:val="none" w:sz="0" w:space="0" w:color="auto"/>
            <w:left w:val="none" w:sz="0" w:space="0" w:color="auto"/>
            <w:bottom w:val="none" w:sz="0" w:space="0" w:color="auto"/>
            <w:right w:val="none" w:sz="0" w:space="0" w:color="auto"/>
          </w:divBdr>
        </w:div>
        <w:div w:id="20011500">
          <w:marLeft w:val="0"/>
          <w:marRight w:val="0"/>
          <w:marTop w:val="0"/>
          <w:marBottom w:val="0"/>
          <w:divBdr>
            <w:top w:val="none" w:sz="0" w:space="0" w:color="auto"/>
            <w:left w:val="none" w:sz="0" w:space="0" w:color="auto"/>
            <w:bottom w:val="none" w:sz="0" w:space="0" w:color="auto"/>
            <w:right w:val="none" w:sz="0" w:space="0" w:color="auto"/>
          </w:divBdr>
        </w:div>
        <w:div w:id="990669804">
          <w:marLeft w:val="0"/>
          <w:marRight w:val="0"/>
          <w:marTop w:val="0"/>
          <w:marBottom w:val="0"/>
          <w:divBdr>
            <w:top w:val="none" w:sz="0" w:space="0" w:color="auto"/>
            <w:left w:val="none" w:sz="0" w:space="0" w:color="auto"/>
            <w:bottom w:val="none" w:sz="0" w:space="0" w:color="auto"/>
            <w:right w:val="none" w:sz="0" w:space="0" w:color="auto"/>
          </w:divBdr>
        </w:div>
        <w:div w:id="572473155">
          <w:marLeft w:val="0"/>
          <w:marRight w:val="0"/>
          <w:marTop w:val="0"/>
          <w:marBottom w:val="0"/>
          <w:divBdr>
            <w:top w:val="none" w:sz="0" w:space="0" w:color="auto"/>
            <w:left w:val="none" w:sz="0" w:space="0" w:color="auto"/>
            <w:bottom w:val="none" w:sz="0" w:space="0" w:color="auto"/>
            <w:right w:val="none" w:sz="0" w:space="0" w:color="auto"/>
          </w:divBdr>
        </w:div>
        <w:div w:id="479615307">
          <w:marLeft w:val="0"/>
          <w:marRight w:val="0"/>
          <w:marTop w:val="0"/>
          <w:marBottom w:val="0"/>
          <w:divBdr>
            <w:top w:val="none" w:sz="0" w:space="0" w:color="auto"/>
            <w:left w:val="none" w:sz="0" w:space="0" w:color="auto"/>
            <w:bottom w:val="none" w:sz="0" w:space="0" w:color="auto"/>
            <w:right w:val="none" w:sz="0" w:space="0" w:color="auto"/>
          </w:divBdr>
        </w:div>
        <w:div w:id="597177080">
          <w:marLeft w:val="0"/>
          <w:marRight w:val="0"/>
          <w:marTop w:val="0"/>
          <w:marBottom w:val="0"/>
          <w:divBdr>
            <w:top w:val="none" w:sz="0" w:space="0" w:color="auto"/>
            <w:left w:val="none" w:sz="0" w:space="0" w:color="auto"/>
            <w:bottom w:val="none" w:sz="0" w:space="0" w:color="auto"/>
            <w:right w:val="none" w:sz="0" w:space="0" w:color="auto"/>
          </w:divBdr>
        </w:div>
        <w:div w:id="463818511">
          <w:marLeft w:val="0"/>
          <w:marRight w:val="0"/>
          <w:marTop w:val="0"/>
          <w:marBottom w:val="0"/>
          <w:divBdr>
            <w:top w:val="none" w:sz="0" w:space="0" w:color="auto"/>
            <w:left w:val="none" w:sz="0" w:space="0" w:color="auto"/>
            <w:bottom w:val="none" w:sz="0" w:space="0" w:color="auto"/>
            <w:right w:val="none" w:sz="0" w:space="0" w:color="auto"/>
          </w:divBdr>
        </w:div>
        <w:div w:id="2045517295">
          <w:marLeft w:val="0"/>
          <w:marRight w:val="0"/>
          <w:marTop w:val="0"/>
          <w:marBottom w:val="0"/>
          <w:divBdr>
            <w:top w:val="none" w:sz="0" w:space="0" w:color="auto"/>
            <w:left w:val="none" w:sz="0" w:space="0" w:color="auto"/>
            <w:bottom w:val="none" w:sz="0" w:space="0" w:color="auto"/>
            <w:right w:val="none" w:sz="0" w:space="0" w:color="auto"/>
          </w:divBdr>
        </w:div>
        <w:div w:id="405492137">
          <w:marLeft w:val="0"/>
          <w:marRight w:val="0"/>
          <w:marTop w:val="0"/>
          <w:marBottom w:val="0"/>
          <w:divBdr>
            <w:top w:val="none" w:sz="0" w:space="0" w:color="auto"/>
            <w:left w:val="none" w:sz="0" w:space="0" w:color="auto"/>
            <w:bottom w:val="none" w:sz="0" w:space="0" w:color="auto"/>
            <w:right w:val="none" w:sz="0" w:space="0" w:color="auto"/>
          </w:divBdr>
        </w:div>
        <w:div w:id="1053580167">
          <w:marLeft w:val="0"/>
          <w:marRight w:val="0"/>
          <w:marTop w:val="0"/>
          <w:marBottom w:val="0"/>
          <w:divBdr>
            <w:top w:val="none" w:sz="0" w:space="0" w:color="auto"/>
            <w:left w:val="none" w:sz="0" w:space="0" w:color="auto"/>
            <w:bottom w:val="none" w:sz="0" w:space="0" w:color="auto"/>
            <w:right w:val="none" w:sz="0" w:space="0" w:color="auto"/>
          </w:divBdr>
        </w:div>
        <w:div w:id="881400216">
          <w:marLeft w:val="0"/>
          <w:marRight w:val="0"/>
          <w:marTop w:val="0"/>
          <w:marBottom w:val="0"/>
          <w:divBdr>
            <w:top w:val="none" w:sz="0" w:space="0" w:color="auto"/>
            <w:left w:val="none" w:sz="0" w:space="0" w:color="auto"/>
            <w:bottom w:val="none" w:sz="0" w:space="0" w:color="auto"/>
            <w:right w:val="none" w:sz="0" w:space="0" w:color="auto"/>
          </w:divBdr>
        </w:div>
        <w:div w:id="1270118093">
          <w:marLeft w:val="0"/>
          <w:marRight w:val="0"/>
          <w:marTop w:val="0"/>
          <w:marBottom w:val="0"/>
          <w:divBdr>
            <w:top w:val="none" w:sz="0" w:space="0" w:color="auto"/>
            <w:left w:val="none" w:sz="0" w:space="0" w:color="auto"/>
            <w:bottom w:val="none" w:sz="0" w:space="0" w:color="auto"/>
            <w:right w:val="none" w:sz="0" w:space="0" w:color="auto"/>
          </w:divBdr>
        </w:div>
        <w:div w:id="2021925270">
          <w:marLeft w:val="0"/>
          <w:marRight w:val="0"/>
          <w:marTop w:val="0"/>
          <w:marBottom w:val="0"/>
          <w:divBdr>
            <w:top w:val="none" w:sz="0" w:space="0" w:color="auto"/>
            <w:left w:val="none" w:sz="0" w:space="0" w:color="auto"/>
            <w:bottom w:val="none" w:sz="0" w:space="0" w:color="auto"/>
            <w:right w:val="none" w:sz="0" w:space="0" w:color="auto"/>
          </w:divBdr>
        </w:div>
        <w:div w:id="655765239">
          <w:marLeft w:val="0"/>
          <w:marRight w:val="0"/>
          <w:marTop w:val="0"/>
          <w:marBottom w:val="0"/>
          <w:divBdr>
            <w:top w:val="none" w:sz="0" w:space="0" w:color="auto"/>
            <w:left w:val="none" w:sz="0" w:space="0" w:color="auto"/>
            <w:bottom w:val="none" w:sz="0" w:space="0" w:color="auto"/>
            <w:right w:val="none" w:sz="0" w:space="0" w:color="auto"/>
          </w:divBdr>
        </w:div>
        <w:div w:id="1544750988">
          <w:marLeft w:val="0"/>
          <w:marRight w:val="0"/>
          <w:marTop w:val="0"/>
          <w:marBottom w:val="0"/>
          <w:divBdr>
            <w:top w:val="none" w:sz="0" w:space="0" w:color="auto"/>
            <w:left w:val="none" w:sz="0" w:space="0" w:color="auto"/>
            <w:bottom w:val="none" w:sz="0" w:space="0" w:color="auto"/>
            <w:right w:val="none" w:sz="0" w:space="0" w:color="auto"/>
          </w:divBdr>
        </w:div>
        <w:div w:id="532959504">
          <w:marLeft w:val="0"/>
          <w:marRight w:val="0"/>
          <w:marTop w:val="0"/>
          <w:marBottom w:val="0"/>
          <w:divBdr>
            <w:top w:val="none" w:sz="0" w:space="0" w:color="auto"/>
            <w:left w:val="none" w:sz="0" w:space="0" w:color="auto"/>
            <w:bottom w:val="none" w:sz="0" w:space="0" w:color="auto"/>
            <w:right w:val="none" w:sz="0" w:space="0" w:color="auto"/>
          </w:divBdr>
        </w:div>
        <w:div w:id="730929834">
          <w:marLeft w:val="0"/>
          <w:marRight w:val="0"/>
          <w:marTop w:val="0"/>
          <w:marBottom w:val="0"/>
          <w:divBdr>
            <w:top w:val="none" w:sz="0" w:space="0" w:color="auto"/>
            <w:left w:val="none" w:sz="0" w:space="0" w:color="auto"/>
            <w:bottom w:val="none" w:sz="0" w:space="0" w:color="auto"/>
            <w:right w:val="none" w:sz="0" w:space="0" w:color="auto"/>
          </w:divBdr>
        </w:div>
        <w:div w:id="44567487">
          <w:marLeft w:val="0"/>
          <w:marRight w:val="0"/>
          <w:marTop w:val="0"/>
          <w:marBottom w:val="0"/>
          <w:divBdr>
            <w:top w:val="none" w:sz="0" w:space="0" w:color="auto"/>
            <w:left w:val="none" w:sz="0" w:space="0" w:color="auto"/>
            <w:bottom w:val="none" w:sz="0" w:space="0" w:color="auto"/>
            <w:right w:val="none" w:sz="0" w:space="0" w:color="auto"/>
          </w:divBdr>
        </w:div>
        <w:div w:id="1966740851">
          <w:marLeft w:val="0"/>
          <w:marRight w:val="0"/>
          <w:marTop w:val="0"/>
          <w:marBottom w:val="0"/>
          <w:divBdr>
            <w:top w:val="none" w:sz="0" w:space="0" w:color="auto"/>
            <w:left w:val="none" w:sz="0" w:space="0" w:color="auto"/>
            <w:bottom w:val="none" w:sz="0" w:space="0" w:color="auto"/>
            <w:right w:val="none" w:sz="0" w:space="0" w:color="auto"/>
          </w:divBdr>
        </w:div>
        <w:div w:id="1402942632">
          <w:marLeft w:val="0"/>
          <w:marRight w:val="0"/>
          <w:marTop w:val="0"/>
          <w:marBottom w:val="0"/>
          <w:divBdr>
            <w:top w:val="none" w:sz="0" w:space="0" w:color="auto"/>
            <w:left w:val="none" w:sz="0" w:space="0" w:color="auto"/>
            <w:bottom w:val="none" w:sz="0" w:space="0" w:color="auto"/>
            <w:right w:val="none" w:sz="0" w:space="0" w:color="auto"/>
          </w:divBdr>
        </w:div>
        <w:div w:id="1500002467">
          <w:marLeft w:val="0"/>
          <w:marRight w:val="0"/>
          <w:marTop w:val="0"/>
          <w:marBottom w:val="0"/>
          <w:divBdr>
            <w:top w:val="none" w:sz="0" w:space="0" w:color="auto"/>
            <w:left w:val="none" w:sz="0" w:space="0" w:color="auto"/>
            <w:bottom w:val="none" w:sz="0" w:space="0" w:color="auto"/>
            <w:right w:val="none" w:sz="0" w:space="0" w:color="auto"/>
          </w:divBdr>
        </w:div>
        <w:div w:id="778262522">
          <w:marLeft w:val="0"/>
          <w:marRight w:val="0"/>
          <w:marTop w:val="0"/>
          <w:marBottom w:val="0"/>
          <w:divBdr>
            <w:top w:val="none" w:sz="0" w:space="0" w:color="auto"/>
            <w:left w:val="none" w:sz="0" w:space="0" w:color="auto"/>
            <w:bottom w:val="none" w:sz="0" w:space="0" w:color="auto"/>
            <w:right w:val="none" w:sz="0" w:space="0" w:color="auto"/>
          </w:divBdr>
        </w:div>
        <w:div w:id="61491180">
          <w:marLeft w:val="0"/>
          <w:marRight w:val="0"/>
          <w:marTop w:val="0"/>
          <w:marBottom w:val="0"/>
          <w:divBdr>
            <w:top w:val="none" w:sz="0" w:space="0" w:color="auto"/>
            <w:left w:val="none" w:sz="0" w:space="0" w:color="auto"/>
            <w:bottom w:val="none" w:sz="0" w:space="0" w:color="auto"/>
            <w:right w:val="none" w:sz="0" w:space="0" w:color="auto"/>
          </w:divBdr>
        </w:div>
        <w:div w:id="887229272">
          <w:marLeft w:val="0"/>
          <w:marRight w:val="0"/>
          <w:marTop w:val="0"/>
          <w:marBottom w:val="0"/>
          <w:divBdr>
            <w:top w:val="none" w:sz="0" w:space="0" w:color="auto"/>
            <w:left w:val="none" w:sz="0" w:space="0" w:color="auto"/>
            <w:bottom w:val="none" w:sz="0" w:space="0" w:color="auto"/>
            <w:right w:val="none" w:sz="0" w:space="0" w:color="auto"/>
          </w:divBdr>
        </w:div>
        <w:div w:id="1918585872">
          <w:marLeft w:val="0"/>
          <w:marRight w:val="0"/>
          <w:marTop w:val="0"/>
          <w:marBottom w:val="0"/>
          <w:divBdr>
            <w:top w:val="none" w:sz="0" w:space="0" w:color="auto"/>
            <w:left w:val="none" w:sz="0" w:space="0" w:color="auto"/>
            <w:bottom w:val="none" w:sz="0" w:space="0" w:color="auto"/>
            <w:right w:val="none" w:sz="0" w:space="0" w:color="auto"/>
          </w:divBdr>
        </w:div>
        <w:div w:id="508299048">
          <w:marLeft w:val="0"/>
          <w:marRight w:val="0"/>
          <w:marTop w:val="0"/>
          <w:marBottom w:val="0"/>
          <w:divBdr>
            <w:top w:val="none" w:sz="0" w:space="0" w:color="auto"/>
            <w:left w:val="none" w:sz="0" w:space="0" w:color="auto"/>
            <w:bottom w:val="none" w:sz="0" w:space="0" w:color="auto"/>
            <w:right w:val="none" w:sz="0" w:space="0" w:color="auto"/>
          </w:divBdr>
        </w:div>
        <w:div w:id="1114397810">
          <w:marLeft w:val="0"/>
          <w:marRight w:val="0"/>
          <w:marTop w:val="0"/>
          <w:marBottom w:val="0"/>
          <w:divBdr>
            <w:top w:val="none" w:sz="0" w:space="0" w:color="auto"/>
            <w:left w:val="none" w:sz="0" w:space="0" w:color="auto"/>
            <w:bottom w:val="none" w:sz="0" w:space="0" w:color="auto"/>
            <w:right w:val="none" w:sz="0" w:space="0" w:color="auto"/>
          </w:divBdr>
        </w:div>
        <w:div w:id="2103837054">
          <w:marLeft w:val="0"/>
          <w:marRight w:val="0"/>
          <w:marTop w:val="0"/>
          <w:marBottom w:val="0"/>
          <w:divBdr>
            <w:top w:val="none" w:sz="0" w:space="0" w:color="auto"/>
            <w:left w:val="none" w:sz="0" w:space="0" w:color="auto"/>
            <w:bottom w:val="none" w:sz="0" w:space="0" w:color="auto"/>
            <w:right w:val="none" w:sz="0" w:space="0" w:color="auto"/>
          </w:divBdr>
        </w:div>
        <w:div w:id="1095203794">
          <w:marLeft w:val="0"/>
          <w:marRight w:val="0"/>
          <w:marTop w:val="0"/>
          <w:marBottom w:val="0"/>
          <w:divBdr>
            <w:top w:val="none" w:sz="0" w:space="0" w:color="auto"/>
            <w:left w:val="none" w:sz="0" w:space="0" w:color="auto"/>
            <w:bottom w:val="none" w:sz="0" w:space="0" w:color="auto"/>
            <w:right w:val="none" w:sz="0" w:space="0" w:color="auto"/>
          </w:divBdr>
        </w:div>
        <w:div w:id="259224583">
          <w:marLeft w:val="0"/>
          <w:marRight w:val="0"/>
          <w:marTop w:val="0"/>
          <w:marBottom w:val="0"/>
          <w:divBdr>
            <w:top w:val="none" w:sz="0" w:space="0" w:color="auto"/>
            <w:left w:val="none" w:sz="0" w:space="0" w:color="auto"/>
            <w:bottom w:val="none" w:sz="0" w:space="0" w:color="auto"/>
            <w:right w:val="none" w:sz="0" w:space="0" w:color="auto"/>
          </w:divBdr>
        </w:div>
        <w:div w:id="1518301336">
          <w:marLeft w:val="0"/>
          <w:marRight w:val="0"/>
          <w:marTop w:val="0"/>
          <w:marBottom w:val="0"/>
          <w:divBdr>
            <w:top w:val="none" w:sz="0" w:space="0" w:color="auto"/>
            <w:left w:val="none" w:sz="0" w:space="0" w:color="auto"/>
            <w:bottom w:val="none" w:sz="0" w:space="0" w:color="auto"/>
            <w:right w:val="none" w:sz="0" w:space="0" w:color="auto"/>
          </w:divBdr>
        </w:div>
        <w:div w:id="1677683031">
          <w:marLeft w:val="0"/>
          <w:marRight w:val="0"/>
          <w:marTop w:val="0"/>
          <w:marBottom w:val="0"/>
          <w:divBdr>
            <w:top w:val="none" w:sz="0" w:space="0" w:color="auto"/>
            <w:left w:val="none" w:sz="0" w:space="0" w:color="auto"/>
            <w:bottom w:val="none" w:sz="0" w:space="0" w:color="auto"/>
            <w:right w:val="none" w:sz="0" w:space="0" w:color="auto"/>
          </w:divBdr>
        </w:div>
        <w:div w:id="1784958325">
          <w:marLeft w:val="0"/>
          <w:marRight w:val="0"/>
          <w:marTop w:val="0"/>
          <w:marBottom w:val="0"/>
          <w:divBdr>
            <w:top w:val="none" w:sz="0" w:space="0" w:color="auto"/>
            <w:left w:val="none" w:sz="0" w:space="0" w:color="auto"/>
            <w:bottom w:val="none" w:sz="0" w:space="0" w:color="auto"/>
            <w:right w:val="none" w:sz="0" w:space="0" w:color="auto"/>
          </w:divBdr>
        </w:div>
        <w:div w:id="794103428">
          <w:marLeft w:val="0"/>
          <w:marRight w:val="0"/>
          <w:marTop w:val="0"/>
          <w:marBottom w:val="0"/>
          <w:divBdr>
            <w:top w:val="none" w:sz="0" w:space="0" w:color="auto"/>
            <w:left w:val="none" w:sz="0" w:space="0" w:color="auto"/>
            <w:bottom w:val="none" w:sz="0" w:space="0" w:color="auto"/>
            <w:right w:val="none" w:sz="0" w:space="0" w:color="auto"/>
          </w:divBdr>
        </w:div>
        <w:div w:id="1302347090">
          <w:marLeft w:val="0"/>
          <w:marRight w:val="0"/>
          <w:marTop w:val="0"/>
          <w:marBottom w:val="0"/>
          <w:divBdr>
            <w:top w:val="none" w:sz="0" w:space="0" w:color="auto"/>
            <w:left w:val="none" w:sz="0" w:space="0" w:color="auto"/>
            <w:bottom w:val="none" w:sz="0" w:space="0" w:color="auto"/>
            <w:right w:val="none" w:sz="0" w:space="0" w:color="auto"/>
          </w:divBdr>
        </w:div>
        <w:div w:id="812409515">
          <w:marLeft w:val="0"/>
          <w:marRight w:val="0"/>
          <w:marTop w:val="0"/>
          <w:marBottom w:val="0"/>
          <w:divBdr>
            <w:top w:val="none" w:sz="0" w:space="0" w:color="auto"/>
            <w:left w:val="none" w:sz="0" w:space="0" w:color="auto"/>
            <w:bottom w:val="none" w:sz="0" w:space="0" w:color="auto"/>
            <w:right w:val="none" w:sz="0" w:space="0" w:color="auto"/>
          </w:divBdr>
        </w:div>
        <w:div w:id="314381840">
          <w:marLeft w:val="0"/>
          <w:marRight w:val="0"/>
          <w:marTop w:val="0"/>
          <w:marBottom w:val="0"/>
          <w:divBdr>
            <w:top w:val="none" w:sz="0" w:space="0" w:color="auto"/>
            <w:left w:val="none" w:sz="0" w:space="0" w:color="auto"/>
            <w:bottom w:val="none" w:sz="0" w:space="0" w:color="auto"/>
            <w:right w:val="none" w:sz="0" w:space="0" w:color="auto"/>
          </w:divBdr>
        </w:div>
        <w:div w:id="778062908">
          <w:marLeft w:val="0"/>
          <w:marRight w:val="0"/>
          <w:marTop w:val="0"/>
          <w:marBottom w:val="0"/>
          <w:divBdr>
            <w:top w:val="none" w:sz="0" w:space="0" w:color="auto"/>
            <w:left w:val="none" w:sz="0" w:space="0" w:color="auto"/>
            <w:bottom w:val="none" w:sz="0" w:space="0" w:color="auto"/>
            <w:right w:val="none" w:sz="0" w:space="0" w:color="auto"/>
          </w:divBdr>
        </w:div>
        <w:div w:id="1196770464">
          <w:marLeft w:val="0"/>
          <w:marRight w:val="0"/>
          <w:marTop w:val="0"/>
          <w:marBottom w:val="0"/>
          <w:divBdr>
            <w:top w:val="none" w:sz="0" w:space="0" w:color="auto"/>
            <w:left w:val="none" w:sz="0" w:space="0" w:color="auto"/>
            <w:bottom w:val="none" w:sz="0" w:space="0" w:color="auto"/>
            <w:right w:val="none" w:sz="0" w:space="0" w:color="auto"/>
          </w:divBdr>
        </w:div>
        <w:div w:id="1487820390">
          <w:marLeft w:val="0"/>
          <w:marRight w:val="0"/>
          <w:marTop w:val="0"/>
          <w:marBottom w:val="0"/>
          <w:divBdr>
            <w:top w:val="none" w:sz="0" w:space="0" w:color="auto"/>
            <w:left w:val="none" w:sz="0" w:space="0" w:color="auto"/>
            <w:bottom w:val="none" w:sz="0" w:space="0" w:color="auto"/>
            <w:right w:val="none" w:sz="0" w:space="0" w:color="auto"/>
          </w:divBdr>
        </w:div>
        <w:div w:id="2072120878">
          <w:marLeft w:val="0"/>
          <w:marRight w:val="0"/>
          <w:marTop w:val="0"/>
          <w:marBottom w:val="0"/>
          <w:divBdr>
            <w:top w:val="none" w:sz="0" w:space="0" w:color="auto"/>
            <w:left w:val="none" w:sz="0" w:space="0" w:color="auto"/>
            <w:bottom w:val="none" w:sz="0" w:space="0" w:color="auto"/>
            <w:right w:val="none" w:sz="0" w:space="0" w:color="auto"/>
          </w:divBdr>
        </w:div>
        <w:div w:id="1751848074">
          <w:marLeft w:val="0"/>
          <w:marRight w:val="0"/>
          <w:marTop w:val="0"/>
          <w:marBottom w:val="0"/>
          <w:divBdr>
            <w:top w:val="none" w:sz="0" w:space="0" w:color="auto"/>
            <w:left w:val="none" w:sz="0" w:space="0" w:color="auto"/>
            <w:bottom w:val="none" w:sz="0" w:space="0" w:color="auto"/>
            <w:right w:val="none" w:sz="0" w:space="0" w:color="auto"/>
          </w:divBdr>
        </w:div>
        <w:div w:id="757021403">
          <w:marLeft w:val="0"/>
          <w:marRight w:val="0"/>
          <w:marTop w:val="0"/>
          <w:marBottom w:val="0"/>
          <w:divBdr>
            <w:top w:val="none" w:sz="0" w:space="0" w:color="auto"/>
            <w:left w:val="none" w:sz="0" w:space="0" w:color="auto"/>
            <w:bottom w:val="none" w:sz="0" w:space="0" w:color="auto"/>
            <w:right w:val="none" w:sz="0" w:space="0" w:color="auto"/>
          </w:divBdr>
        </w:div>
        <w:div w:id="1611820000">
          <w:marLeft w:val="0"/>
          <w:marRight w:val="0"/>
          <w:marTop w:val="0"/>
          <w:marBottom w:val="0"/>
          <w:divBdr>
            <w:top w:val="none" w:sz="0" w:space="0" w:color="auto"/>
            <w:left w:val="none" w:sz="0" w:space="0" w:color="auto"/>
            <w:bottom w:val="none" w:sz="0" w:space="0" w:color="auto"/>
            <w:right w:val="none" w:sz="0" w:space="0" w:color="auto"/>
          </w:divBdr>
        </w:div>
        <w:div w:id="555313474">
          <w:marLeft w:val="0"/>
          <w:marRight w:val="0"/>
          <w:marTop w:val="0"/>
          <w:marBottom w:val="0"/>
          <w:divBdr>
            <w:top w:val="none" w:sz="0" w:space="0" w:color="auto"/>
            <w:left w:val="none" w:sz="0" w:space="0" w:color="auto"/>
            <w:bottom w:val="none" w:sz="0" w:space="0" w:color="auto"/>
            <w:right w:val="none" w:sz="0" w:space="0" w:color="auto"/>
          </w:divBdr>
        </w:div>
        <w:div w:id="166016404">
          <w:marLeft w:val="0"/>
          <w:marRight w:val="0"/>
          <w:marTop w:val="0"/>
          <w:marBottom w:val="0"/>
          <w:divBdr>
            <w:top w:val="none" w:sz="0" w:space="0" w:color="auto"/>
            <w:left w:val="none" w:sz="0" w:space="0" w:color="auto"/>
            <w:bottom w:val="none" w:sz="0" w:space="0" w:color="auto"/>
            <w:right w:val="none" w:sz="0" w:space="0" w:color="auto"/>
          </w:divBdr>
        </w:div>
        <w:div w:id="2050177442">
          <w:marLeft w:val="0"/>
          <w:marRight w:val="0"/>
          <w:marTop w:val="0"/>
          <w:marBottom w:val="0"/>
          <w:divBdr>
            <w:top w:val="none" w:sz="0" w:space="0" w:color="auto"/>
            <w:left w:val="none" w:sz="0" w:space="0" w:color="auto"/>
            <w:bottom w:val="none" w:sz="0" w:space="0" w:color="auto"/>
            <w:right w:val="none" w:sz="0" w:space="0" w:color="auto"/>
          </w:divBdr>
        </w:div>
        <w:div w:id="84766042">
          <w:marLeft w:val="0"/>
          <w:marRight w:val="0"/>
          <w:marTop w:val="0"/>
          <w:marBottom w:val="0"/>
          <w:divBdr>
            <w:top w:val="none" w:sz="0" w:space="0" w:color="auto"/>
            <w:left w:val="none" w:sz="0" w:space="0" w:color="auto"/>
            <w:bottom w:val="none" w:sz="0" w:space="0" w:color="auto"/>
            <w:right w:val="none" w:sz="0" w:space="0" w:color="auto"/>
          </w:divBdr>
        </w:div>
        <w:div w:id="1030296269">
          <w:marLeft w:val="0"/>
          <w:marRight w:val="0"/>
          <w:marTop w:val="0"/>
          <w:marBottom w:val="0"/>
          <w:divBdr>
            <w:top w:val="none" w:sz="0" w:space="0" w:color="auto"/>
            <w:left w:val="none" w:sz="0" w:space="0" w:color="auto"/>
            <w:bottom w:val="none" w:sz="0" w:space="0" w:color="auto"/>
            <w:right w:val="none" w:sz="0" w:space="0" w:color="auto"/>
          </w:divBdr>
        </w:div>
        <w:div w:id="1955403940">
          <w:marLeft w:val="0"/>
          <w:marRight w:val="0"/>
          <w:marTop w:val="0"/>
          <w:marBottom w:val="0"/>
          <w:divBdr>
            <w:top w:val="none" w:sz="0" w:space="0" w:color="auto"/>
            <w:left w:val="none" w:sz="0" w:space="0" w:color="auto"/>
            <w:bottom w:val="none" w:sz="0" w:space="0" w:color="auto"/>
            <w:right w:val="none" w:sz="0" w:space="0" w:color="auto"/>
          </w:divBdr>
        </w:div>
        <w:div w:id="935360438">
          <w:marLeft w:val="0"/>
          <w:marRight w:val="0"/>
          <w:marTop w:val="0"/>
          <w:marBottom w:val="0"/>
          <w:divBdr>
            <w:top w:val="none" w:sz="0" w:space="0" w:color="auto"/>
            <w:left w:val="none" w:sz="0" w:space="0" w:color="auto"/>
            <w:bottom w:val="none" w:sz="0" w:space="0" w:color="auto"/>
            <w:right w:val="none" w:sz="0" w:space="0" w:color="auto"/>
          </w:divBdr>
        </w:div>
        <w:div w:id="2092508665">
          <w:marLeft w:val="0"/>
          <w:marRight w:val="0"/>
          <w:marTop w:val="0"/>
          <w:marBottom w:val="0"/>
          <w:divBdr>
            <w:top w:val="none" w:sz="0" w:space="0" w:color="auto"/>
            <w:left w:val="none" w:sz="0" w:space="0" w:color="auto"/>
            <w:bottom w:val="none" w:sz="0" w:space="0" w:color="auto"/>
            <w:right w:val="none" w:sz="0" w:space="0" w:color="auto"/>
          </w:divBdr>
        </w:div>
        <w:div w:id="527983931">
          <w:marLeft w:val="0"/>
          <w:marRight w:val="0"/>
          <w:marTop w:val="0"/>
          <w:marBottom w:val="0"/>
          <w:divBdr>
            <w:top w:val="none" w:sz="0" w:space="0" w:color="auto"/>
            <w:left w:val="none" w:sz="0" w:space="0" w:color="auto"/>
            <w:bottom w:val="none" w:sz="0" w:space="0" w:color="auto"/>
            <w:right w:val="none" w:sz="0" w:space="0" w:color="auto"/>
          </w:divBdr>
        </w:div>
        <w:div w:id="204804209">
          <w:marLeft w:val="0"/>
          <w:marRight w:val="0"/>
          <w:marTop w:val="0"/>
          <w:marBottom w:val="0"/>
          <w:divBdr>
            <w:top w:val="none" w:sz="0" w:space="0" w:color="auto"/>
            <w:left w:val="none" w:sz="0" w:space="0" w:color="auto"/>
            <w:bottom w:val="none" w:sz="0" w:space="0" w:color="auto"/>
            <w:right w:val="none" w:sz="0" w:space="0" w:color="auto"/>
          </w:divBdr>
        </w:div>
        <w:div w:id="1602183245">
          <w:marLeft w:val="0"/>
          <w:marRight w:val="0"/>
          <w:marTop w:val="0"/>
          <w:marBottom w:val="0"/>
          <w:divBdr>
            <w:top w:val="none" w:sz="0" w:space="0" w:color="auto"/>
            <w:left w:val="none" w:sz="0" w:space="0" w:color="auto"/>
            <w:bottom w:val="none" w:sz="0" w:space="0" w:color="auto"/>
            <w:right w:val="none" w:sz="0" w:space="0" w:color="auto"/>
          </w:divBdr>
        </w:div>
        <w:div w:id="553740826">
          <w:marLeft w:val="0"/>
          <w:marRight w:val="0"/>
          <w:marTop w:val="0"/>
          <w:marBottom w:val="0"/>
          <w:divBdr>
            <w:top w:val="none" w:sz="0" w:space="0" w:color="auto"/>
            <w:left w:val="none" w:sz="0" w:space="0" w:color="auto"/>
            <w:bottom w:val="none" w:sz="0" w:space="0" w:color="auto"/>
            <w:right w:val="none" w:sz="0" w:space="0" w:color="auto"/>
          </w:divBdr>
        </w:div>
        <w:div w:id="58601451">
          <w:marLeft w:val="0"/>
          <w:marRight w:val="0"/>
          <w:marTop w:val="0"/>
          <w:marBottom w:val="0"/>
          <w:divBdr>
            <w:top w:val="none" w:sz="0" w:space="0" w:color="auto"/>
            <w:left w:val="none" w:sz="0" w:space="0" w:color="auto"/>
            <w:bottom w:val="none" w:sz="0" w:space="0" w:color="auto"/>
            <w:right w:val="none" w:sz="0" w:space="0" w:color="auto"/>
          </w:divBdr>
        </w:div>
        <w:div w:id="1944915999">
          <w:marLeft w:val="0"/>
          <w:marRight w:val="0"/>
          <w:marTop w:val="0"/>
          <w:marBottom w:val="0"/>
          <w:divBdr>
            <w:top w:val="none" w:sz="0" w:space="0" w:color="auto"/>
            <w:left w:val="none" w:sz="0" w:space="0" w:color="auto"/>
            <w:bottom w:val="none" w:sz="0" w:space="0" w:color="auto"/>
            <w:right w:val="none" w:sz="0" w:space="0" w:color="auto"/>
          </w:divBdr>
        </w:div>
        <w:div w:id="1646818849">
          <w:marLeft w:val="0"/>
          <w:marRight w:val="0"/>
          <w:marTop w:val="0"/>
          <w:marBottom w:val="0"/>
          <w:divBdr>
            <w:top w:val="none" w:sz="0" w:space="0" w:color="auto"/>
            <w:left w:val="none" w:sz="0" w:space="0" w:color="auto"/>
            <w:bottom w:val="none" w:sz="0" w:space="0" w:color="auto"/>
            <w:right w:val="none" w:sz="0" w:space="0" w:color="auto"/>
          </w:divBdr>
        </w:div>
        <w:div w:id="1071852147">
          <w:marLeft w:val="0"/>
          <w:marRight w:val="0"/>
          <w:marTop w:val="0"/>
          <w:marBottom w:val="0"/>
          <w:divBdr>
            <w:top w:val="none" w:sz="0" w:space="0" w:color="auto"/>
            <w:left w:val="none" w:sz="0" w:space="0" w:color="auto"/>
            <w:bottom w:val="none" w:sz="0" w:space="0" w:color="auto"/>
            <w:right w:val="none" w:sz="0" w:space="0" w:color="auto"/>
          </w:divBdr>
        </w:div>
        <w:div w:id="1129595548">
          <w:marLeft w:val="0"/>
          <w:marRight w:val="0"/>
          <w:marTop w:val="0"/>
          <w:marBottom w:val="0"/>
          <w:divBdr>
            <w:top w:val="none" w:sz="0" w:space="0" w:color="auto"/>
            <w:left w:val="none" w:sz="0" w:space="0" w:color="auto"/>
            <w:bottom w:val="none" w:sz="0" w:space="0" w:color="auto"/>
            <w:right w:val="none" w:sz="0" w:space="0" w:color="auto"/>
          </w:divBdr>
        </w:div>
        <w:div w:id="1738164887">
          <w:marLeft w:val="0"/>
          <w:marRight w:val="0"/>
          <w:marTop w:val="0"/>
          <w:marBottom w:val="0"/>
          <w:divBdr>
            <w:top w:val="none" w:sz="0" w:space="0" w:color="auto"/>
            <w:left w:val="none" w:sz="0" w:space="0" w:color="auto"/>
            <w:bottom w:val="none" w:sz="0" w:space="0" w:color="auto"/>
            <w:right w:val="none" w:sz="0" w:space="0" w:color="auto"/>
          </w:divBdr>
        </w:div>
        <w:div w:id="2041130015">
          <w:marLeft w:val="0"/>
          <w:marRight w:val="0"/>
          <w:marTop w:val="0"/>
          <w:marBottom w:val="0"/>
          <w:divBdr>
            <w:top w:val="none" w:sz="0" w:space="0" w:color="auto"/>
            <w:left w:val="none" w:sz="0" w:space="0" w:color="auto"/>
            <w:bottom w:val="none" w:sz="0" w:space="0" w:color="auto"/>
            <w:right w:val="none" w:sz="0" w:space="0" w:color="auto"/>
          </w:divBdr>
        </w:div>
        <w:div w:id="2083411414">
          <w:marLeft w:val="0"/>
          <w:marRight w:val="0"/>
          <w:marTop w:val="0"/>
          <w:marBottom w:val="0"/>
          <w:divBdr>
            <w:top w:val="none" w:sz="0" w:space="0" w:color="auto"/>
            <w:left w:val="none" w:sz="0" w:space="0" w:color="auto"/>
            <w:bottom w:val="none" w:sz="0" w:space="0" w:color="auto"/>
            <w:right w:val="none" w:sz="0" w:space="0" w:color="auto"/>
          </w:divBdr>
        </w:div>
        <w:div w:id="543099184">
          <w:marLeft w:val="0"/>
          <w:marRight w:val="0"/>
          <w:marTop w:val="0"/>
          <w:marBottom w:val="0"/>
          <w:divBdr>
            <w:top w:val="none" w:sz="0" w:space="0" w:color="auto"/>
            <w:left w:val="none" w:sz="0" w:space="0" w:color="auto"/>
            <w:bottom w:val="none" w:sz="0" w:space="0" w:color="auto"/>
            <w:right w:val="none" w:sz="0" w:space="0" w:color="auto"/>
          </w:divBdr>
        </w:div>
        <w:div w:id="744493630">
          <w:marLeft w:val="0"/>
          <w:marRight w:val="0"/>
          <w:marTop w:val="0"/>
          <w:marBottom w:val="0"/>
          <w:divBdr>
            <w:top w:val="none" w:sz="0" w:space="0" w:color="auto"/>
            <w:left w:val="none" w:sz="0" w:space="0" w:color="auto"/>
            <w:bottom w:val="none" w:sz="0" w:space="0" w:color="auto"/>
            <w:right w:val="none" w:sz="0" w:space="0" w:color="auto"/>
          </w:divBdr>
        </w:div>
        <w:div w:id="109859646">
          <w:marLeft w:val="0"/>
          <w:marRight w:val="0"/>
          <w:marTop w:val="0"/>
          <w:marBottom w:val="0"/>
          <w:divBdr>
            <w:top w:val="none" w:sz="0" w:space="0" w:color="auto"/>
            <w:left w:val="none" w:sz="0" w:space="0" w:color="auto"/>
            <w:bottom w:val="none" w:sz="0" w:space="0" w:color="auto"/>
            <w:right w:val="none" w:sz="0" w:space="0" w:color="auto"/>
          </w:divBdr>
        </w:div>
        <w:div w:id="1578320422">
          <w:marLeft w:val="0"/>
          <w:marRight w:val="0"/>
          <w:marTop w:val="0"/>
          <w:marBottom w:val="0"/>
          <w:divBdr>
            <w:top w:val="none" w:sz="0" w:space="0" w:color="auto"/>
            <w:left w:val="none" w:sz="0" w:space="0" w:color="auto"/>
            <w:bottom w:val="none" w:sz="0" w:space="0" w:color="auto"/>
            <w:right w:val="none" w:sz="0" w:space="0" w:color="auto"/>
          </w:divBdr>
        </w:div>
        <w:div w:id="407580618">
          <w:marLeft w:val="0"/>
          <w:marRight w:val="0"/>
          <w:marTop w:val="0"/>
          <w:marBottom w:val="0"/>
          <w:divBdr>
            <w:top w:val="none" w:sz="0" w:space="0" w:color="auto"/>
            <w:left w:val="none" w:sz="0" w:space="0" w:color="auto"/>
            <w:bottom w:val="none" w:sz="0" w:space="0" w:color="auto"/>
            <w:right w:val="none" w:sz="0" w:space="0" w:color="auto"/>
          </w:divBdr>
        </w:div>
        <w:div w:id="1576012923">
          <w:marLeft w:val="0"/>
          <w:marRight w:val="0"/>
          <w:marTop w:val="0"/>
          <w:marBottom w:val="0"/>
          <w:divBdr>
            <w:top w:val="none" w:sz="0" w:space="0" w:color="auto"/>
            <w:left w:val="none" w:sz="0" w:space="0" w:color="auto"/>
            <w:bottom w:val="none" w:sz="0" w:space="0" w:color="auto"/>
            <w:right w:val="none" w:sz="0" w:space="0" w:color="auto"/>
          </w:divBdr>
        </w:div>
        <w:div w:id="1027222155">
          <w:marLeft w:val="0"/>
          <w:marRight w:val="0"/>
          <w:marTop w:val="0"/>
          <w:marBottom w:val="0"/>
          <w:divBdr>
            <w:top w:val="none" w:sz="0" w:space="0" w:color="auto"/>
            <w:left w:val="none" w:sz="0" w:space="0" w:color="auto"/>
            <w:bottom w:val="none" w:sz="0" w:space="0" w:color="auto"/>
            <w:right w:val="none" w:sz="0" w:space="0" w:color="auto"/>
          </w:divBdr>
        </w:div>
        <w:div w:id="2099515729">
          <w:marLeft w:val="0"/>
          <w:marRight w:val="0"/>
          <w:marTop w:val="0"/>
          <w:marBottom w:val="0"/>
          <w:divBdr>
            <w:top w:val="none" w:sz="0" w:space="0" w:color="auto"/>
            <w:left w:val="none" w:sz="0" w:space="0" w:color="auto"/>
            <w:bottom w:val="none" w:sz="0" w:space="0" w:color="auto"/>
            <w:right w:val="none" w:sz="0" w:space="0" w:color="auto"/>
          </w:divBdr>
        </w:div>
        <w:div w:id="223102747">
          <w:marLeft w:val="0"/>
          <w:marRight w:val="0"/>
          <w:marTop w:val="0"/>
          <w:marBottom w:val="0"/>
          <w:divBdr>
            <w:top w:val="none" w:sz="0" w:space="0" w:color="auto"/>
            <w:left w:val="none" w:sz="0" w:space="0" w:color="auto"/>
            <w:bottom w:val="none" w:sz="0" w:space="0" w:color="auto"/>
            <w:right w:val="none" w:sz="0" w:space="0" w:color="auto"/>
          </w:divBdr>
        </w:div>
        <w:div w:id="1476558316">
          <w:marLeft w:val="0"/>
          <w:marRight w:val="0"/>
          <w:marTop w:val="0"/>
          <w:marBottom w:val="0"/>
          <w:divBdr>
            <w:top w:val="none" w:sz="0" w:space="0" w:color="auto"/>
            <w:left w:val="none" w:sz="0" w:space="0" w:color="auto"/>
            <w:bottom w:val="none" w:sz="0" w:space="0" w:color="auto"/>
            <w:right w:val="none" w:sz="0" w:space="0" w:color="auto"/>
          </w:divBdr>
        </w:div>
        <w:div w:id="1188104410">
          <w:marLeft w:val="0"/>
          <w:marRight w:val="0"/>
          <w:marTop w:val="0"/>
          <w:marBottom w:val="0"/>
          <w:divBdr>
            <w:top w:val="none" w:sz="0" w:space="0" w:color="auto"/>
            <w:left w:val="none" w:sz="0" w:space="0" w:color="auto"/>
            <w:bottom w:val="none" w:sz="0" w:space="0" w:color="auto"/>
            <w:right w:val="none" w:sz="0" w:space="0" w:color="auto"/>
          </w:divBdr>
        </w:div>
        <w:div w:id="1216357346">
          <w:marLeft w:val="0"/>
          <w:marRight w:val="0"/>
          <w:marTop w:val="0"/>
          <w:marBottom w:val="0"/>
          <w:divBdr>
            <w:top w:val="none" w:sz="0" w:space="0" w:color="auto"/>
            <w:left w:val="none" w:sz="0" w:space="0" w:color="auto"/>
            <w:bottom w:val="none" w:sz="0" w:space="0" w:color="auto"/>
            <w:right w:val="none" w:sz="0" w:space="0" w:color="auto"/>
          </w:divBdr>
        </w:div>
        <w:div w:id="1208686165">
          <w:marLeft w:val="0"/>
          <w:marRight w:val="0"/>
          <w:marTop w:val="0"/>
          <w:marBottom w:val="0"/>
          <w:divBdr>
            <w:top w:val="none" w:sz="0" w:space="0" w:color="auto"/>
            <w:left w:val="none" w:sz="0" w:space="0" w:color="auto"/>
            <w:bottom w:val="none" w:sz="0" w:space="0" w:color="auto"/>
            <w:right w:val="none" w:sz="0" w:space="0" w:color="auto"/>
          </w:divBdr>
        </w:div>
        <w:div w:id="208154295">
          <w:marLeft w:val="0"/>
          <w:marRight w:val="0"/>
          <w:marTop w:val="0"/>
          <w:marBottom w:val="0"/>
          <w:divBdr>
            <w:top w:val="none" w:sz="0" w:space="0" w:color="auto"/>
            <w:left w:val="none" w:sz="0" w:space="0" w:color="auto"/>
            <w:bottom w:val="none" w:sz="0" w:space="0" w:color="auto"/>
            <w:right w:val="none" w:sz="0" w:space="0" w:color="auto"/>
          </w:divBdr>
        </w:div>
        <w:div w:id="1269460435">
          <w:marLeft w:val="0"/>
          <w:marRight w:val="0"/>
          <w:marTop w:val="0"/>
          <w:marBottom w:val="0"/>
          <w:divBdr>
            <w:top w:val="none" w:sz="0" w:space="0" w:color="auto"/>
            <w:left w:val="none" w:sz="0" w:space="0" w:color="auto"/>
            <w:bottom w:val="none" w:sz="0" w:space="0" w:color="auto"/>
            <w:right w:val="none" w:sz="0" w:space="0" w:color="auto"/>
          </w:divBdr>
        </w:div>
        <w:div w:id="711804560">
          <w:marLeft w:val="0"/>
          <w:marRight w:val="0"/>
          <w:marTop w:val="0"/>
          <w:marBottom w:val="0"/>
          <w:divBdr>
            <w:top w:val="none" w:sz="0" w:space="0" w:color="auto"/>
            <w:left w:val="none" w:sz="0" w:space="0" w:color="auto"/>
            <w:bottom w:val="none" w:sz="0" w:space="0" w:color="auto"/>
            <w:right w:val="none" w:sz="0" w:space="0" w:color="auto"/>
          </w:divBdr>
        </w:div>
        <w:div w:id="1393427403">
          <w:marLeft w:val="0"/>
          <w:marRight w:val="0"/>
          <w:marTop w:val="0"/>
          <w:marBottom w:val="0"/>
          <w:divBdr>
            <w:top w:val="none" w:sz="0" w:space="0" w:color="auto"/>
            <w:left w:val="none" w:sz="0" w:space="0" w:color="auto"/>
            <w:bottom w:val="none" w:sz="0" w:space="0" w:color="auto"/>
            <w:right w:val="none" w:sz="0" w:space="0" w:color="auto"/>
          </w:divBdr>
        </w:div>
        <w:div w:id="269167143">
          <w:marLeft w:val="0"/>
          <w:marRight w:val="0"/>
          <w:marTop w:val="0"/>
          <w:marBottom w:val="0"/>
          <w:divBdr>
            <w:top w:val="none" w:sz="0" w:space="0" w:color="auto"/>
            <w:left w:val="none" w:sz="0" w:space="0" w:color="auto"/>
            <w:bottom w:val="none" w:sz="0" w:space="0" w:color="auto"/>
            <w:right w:val="none" w:sz="0" w:space="0" w:color="auto"/>
          </w:divBdr>
        </w:div>
        <w:div w:id="1679961466">
          <w:marLeft w:val="0"/>
          <w:marRight w:val="0"/>
          <w:marTop w:val="0"/>
          <w:marBottom w:val="0"/>
          <w:divBdr>
            <w:top w:val="none" w:sz="0" w:space="0" w:color="auto"/>
            <w:left w:val="none" w:sz="0" w:space="0" w:color="auto"/>
            <w:bottom w:val="none" w:sz="0" w:space="0" w:color="auto"/>
            <w:right w:val="none" w:sz="0" w:space="0" w:color="auto"/>
          </w:divBdr>
        </w:div>
        <w:div w:id="1997875199">
          <w:marLeft w:val="0"/>
          <w:marRight w:val="0"/>
          <w:marTop w:val="0"/>
          <w:marBottom w:val="0"/>
          <w:divBdr>
            <w:top w:val="none" w:sz="0" w:space="0" w:color="auto"/>
            <w:left w:val="none" w:sz="0" w:space="0" w:color="auto"/>
            <w:bottom w:val="none" w:sz="0" w:space="0" w:color="auto"/>
            <w:right w:val="none" w:sz="0" w:space="0" w:color="auto"/>
          </w:divBdr>
        </w:div>
        <w:div w:id="169419189">
          <w:marLeft w:val="0"/>
          <w:marRight w:val="0"/>
          <w:marTop w:val="0"/>
          <w:marBottom w:val="0"/>
          <w:divBdr>
            <w:top w:val="none" w:sz="0" w:space="0" w:color="auto"/>
            <w:left w:val="none" w:sz="0" w:space="0" w:color="auto"/>
            <w:bottom w:val="none" w:sz="0" w:space="0" w:color="auto"/>
            <w:right w:val="none" w:sz="0" w:space="0" w:color="auto"/>
          </w:divBdr>
        </w:div>
        <w:div w:id="1559316149">
          <w:marLeft w:val="0"/>
          <w:marRight w:val="0"/>
          <w:marTop w:val="0"/>
          <w:marBottom w:val="0"/>
          <w:divBdr>
            <w:top w:val="none" w:sz="0" w:space="0" w:color="auto"/>
            <w:left w:val="none" w:sz="0" w:space="0" w:color="auto"/>
            <w:bottom w:val="none" w:sz="0" w:space="0" w:color="auto"/>
            <w:right w:val="none" w:sz="0" w:space="0" w:color="auto"/>
          </w:divBdr>
        </w:div>
        <w:div w:id="1339846415">
          <w:marLeft w:val="0"/>
          <w:marRight w:val="0"/>
          <w:marTop w:val="0"/>
          <w:marBottom w:val="0"/>
          <w:divBdr>
            <w:top w:val="none" w:sz="0" w:space="0" w:color="auto"/>
            <w:left w:val="none" w:sz="0" w:space="0" w:color="auto"/>
            <w:bottom w:val="none" w:sz="0" w:space="0" w:color="auto"/>
            <w:right w:val="none" w:sz="0" w:space="0" w:color="auto"/>
          </w:divBdr>
        </w:div>
        <w:div w:id="264658164">
          <w:marLeft w:val="0"/>
          <w:marRight w:val="0"/>
          <w:marTop w:val="0"/>
          <w:marBottom w:val="0"/>
          <w:divBdr>
            <w:top w:val="none" w:sz="0" w:space="0" w:color="auto"/>
            <w:left w:val="none" w:sz="0" w:space="0" w:color="auto"/>
            <w:bottom w:val="none" w:sz="0" w:space="0" w:color="auto"/>
            <w:right w:val="none" w:sz="0" w:space="0" w:color="auto"/>
          </w:divBdr>
        </w:div>
        <w:div w:id="1909993198">
          <w:marLeft w:val="0"/>
          <w:marRight w:val="0"/>
          <w:marTop w:val="0"/>
          <w:marBottom w:val="0"/>
          <w:divBdr>
            <w:top w:val="none" w:sz="0" w:space="0" w:color="auto"/>
            <w:left w:val="none" w:sz="0" w:space="0" w:color="auto"/>
            <w:bottom w:val="none" w:sz="0" w:space="0" w:color="auto"/>
            <w:right w:val="none" w:sz="0" w:space="0" w:color="auto"/>
          </w:divBdr>
        </w:div>
        <w:div w:id="601883648">
          <w:marLeft w:val="0"/>
          <w:marRight w:val="0"/>
          <w:marTop w:val="0"/>
          <w:marBottom w:val="0"/>
          <w:divBdr>
            <w:top w:val="none" w:sz="0" w:space="0" w:color="auto"/>
            <w:left w:val="none" w:sz="0" w:space="0" w:color="auto"/>
            <w:bottom w:val="none" w:sz="0" w:space="0" w:color="auto"/>
            <w:right w:val="none" w:sz="0" w:space="0" w:color="auto"/>
          </w:divBdr>
        </w:div>
        <w:div w:id="272325774">
          <w:marLeft w:val="0"/>
          <w:marRight w:val="0"/>
          <w:marTop w:val="0"/>
          <w:marBottom w:val="0"/>
          <w:divBdr>
            <w:top w:val="none" w:sz="0" w:space="0" w:color="auto"/>
            <w:left w:val="none" w:sz="0" w:space="0" w:color="auto"/>
            <w:bottom w:val="none" w:sz="0" w:space="0" w:color="auto"/>
            <w:right w:val="none" w:sz="0" w:space="0" w:color="auto"/>
          </w:divBdr>
        </w:div>
        <w:div w:id="1450708550">
          <w:marLeft w:val="0"/>
          <w:marRight w:val="0"/>
          <w:marTop w:val="0"/>
          <w:marBottom w:val="0"/>
          <w:divBdr>
            <w:top w:val="none" w:sz="0" w:space="0" w:color="auto"/>
            <w:left w:val="none" w:sz="0" w:space="0" w:color="auto"/>
            <w:bottom w:val="none" w:sz="0" w:space="0" w:color="auto"/>
            <w:right w:val="none" w:sz="0" w:space="0" w:color="auto"/>
          </w:divBdr>
        </w:div>
        <w:div w:id="186188422">
          <w:marLeft w:val="0"/>
          <w:marRight w:val="0"/>
          <w:marTop w:val="0"/>
          <w:marBottom w:val="0"/>
          <w:divBdr>
            <w:top w:val="none" w:sz="0" w:space="0" w:color="auto"/>
            <w:left w:val="none" w:sz="0" w:space="0" w:color="auto"/>
            <w:bottom w:val="none" w:sz="0" w:space="0" w:color="auto"/>
            <w:right w:val="none" w:sz="0" w:space="0" w:color="auto"/>
          </w:divBdr>
        </w:div>
        <w:div w:id="91435881">
          <w:marLeft w:val="0"/>
          <w:marRight w:val="0"/>
          <w:marTop w:val="0"/>
          <w:marBottom w:val="0"/>
          <w:divBdr>
            <w:top w:val="none" w:sz="0" w:space="0" w:color="auto"/>
            <w:left w:val="none" w:sz="0" w:space="0" w:color="auto"/>
            <w:bottom w:val="none" w:sz="0" w:space="0" w:color="auto"/>
            <w:right w:val="none" w:sz="0" w:space="0" w:color="auto"/>
          </w:divBdr>
        </w:div>
        <w:div w:id="369575152">
          <w:marLeft w:val="0"/>
          <w:marRight w:val="0"/>
          <w:marTop w:val="0"/>
          <w:marBottom w:val="0"/>
          <w:divBdr>
            <w:top w:val="none" w:sz="0" w:space="0" w:color="auto"/>
            <w:left w:val="none" w:sz="0" w:space="0" w:color="auto"/>
            <w:bottom w:val="none" w:sz="0" w:space="0" w:color="auto"/>
            <w:right w:val="none" w:sz="0" w:space="0" w:color="auto"/>
          </w:divBdr>
        </w:div>
        <w:div w:id="652761277">
          <w:marLeft w:val="0"/>
          <w:marRight w:val="0"/>
          <w:marTop w:val="0"/>
          <w:marBottom w:val="0"/>
          <w:divBdr>
            <w:top w:val="none" w:sz="0" w:space="0" w:color="auto"/>
            <w:left w:val="none" w:sz="0" w:space="0" w:color="auto"/>
            <w:bottom w:val="none" w:sz="0" w:space="0" w:color="auto"/>
            <w:right w:val="none" w:sz="0" w:space="0" w:color="auto"/>
          </w:divBdr>
        </w:div>
        <w:div w:id="362100102">
          <w:marLeft w:val="0"/>
          <w:marRight w:val="0"/>
          <w:marTop w:val="0"/>
          <w:marBottom w:val="0"/>
          <w:divBdr>
            <w:top w:val="none" w:sz="0" w:space="0" w:color="auto"/>
            <w:left w:val="none" w:sz="0" w:space="0" w:color="auto"/>
            <w:bottom w:val="none" w:sz="0" w:space="0" w:color="auto"/>
            <w:right w:val="none" w:sz="0" w:space="0" w:color="auto"/>
          </w:divBdr>
        </w:div>
      </w:divsChild>
    </w:div>
    <w:div w:id="1458597622">
      <w:bodyDiv w:val="1"/>
      <w:marLeft w:val="0"/>
      <w:marRight w:val="0"/>
      <w:marTop w:val="0"/>
      <w:marBottom w:val="0"/>
      <w:divBdr>
        <w:top w:val="none" w:sz="0" w:space="0" w:color="auto"/>
        <w:left w:val="none" w:sz="0" w:space="0" w:color="auto"/>
        <w:bottom w:val="none" w:sz="0" w:space="0" w:color="auto"/>
        <w:right w:val="none" w:sz="0" w:space="0" w:color="auto"/>
      </w:divBdr>
    </w:div>
    <w:div w:id="1459107297">
      <w:bodyDiv w:val="1"/>
      <w:marLeft w:val="0"/>
      <w:marRight w:val="0"/>
      <w:marTop w:val="0"/>
      <w:marBottom w:val="0"/>
      <w:divBdr>
        <w:top w:val="none" w:sz="0" w:space="0" w:color="auto"/>
        <w:left w:val="none" w:sz="0" w:space="0" w:color="auto"/>
        <w:bottom w:val="none" w:sz="0" w:space="0" w:color="auto"/>
        <w:right w:val="none" w:sz="0" w:space="0" w:color="auto"/>
      </w:divBdr>
    </w:div>
    <w:div w:id="1459450927">
      <w:bodyDiv w:val="1"/>
      <w:marLeft w:val="0"/>
      <w:marRight w:val="0"/>
      <w:marTop w:val="0"/>
      <w:marBottom w:val="0"/>
      <w:divBdr>
        <w:top w:val="none" w:sz="0" w:space="0" w:color="auto"/>
        <w:left w:val="none" w:sz="0" w:space="0" w:color="auto"/>
        <w:bottom w:val="none" w:sz="0" w:space="0" w:color="auto"/>
        <w:right w:val="none" w:sz="0" w:space="0" w:color="auto"/>
      </w:divBdr>
    </w:div>
    <w:div w:id="1459951594">
      <w:bodyDiv w:val="1"/>
      <w:marLeft w:val="0"/>
      <w:marRight w:val="0"/>
      <w:marTop w:val="0"/>
      <w:marBottom w:val="0"/>
      <w:divBdr>
        <w:top w:val="none" w:sz="0" w:space="0" w:color="auto"/>
        <w:left w:val="none" w:sz="0" w:space="0" w:color="auto"/>
        <w:bottom w:val="none" w:sz="0" w:space="0" w:color="auto"/>
        <w:right w:val="none" w:sz="0" w:space="0" w:color="auto"/>
      </w:divBdr>
    </w:div>
    <w:div w:id="1460293875">
      <w:bodyDiv w:val="1"/>
      <w:marLeft w:val="0"/>
      <w:marRight w:val="0"/>
      <w:marTop w:val="0"/>
      <w:marBottom w:val="0"/>
      <w:divBdr>
        <w:top w:val="none" w:sz="0" w:space="0" w:color="auto"/>
        <w:left w:val="none" w:sz="0" w:space="0" w:color="auto"/>
        <w:bottom w:val="none" w:sz="0" w:space="0" w:color="auto"/>
        <w:right w:val="none" w:sz="0" w:space="0" w:color="auto"/>
      </w:divBdr>
    </w:div>
    <w:div w:id="1460565911">
      <w:bodyDiv w:val="1"/>
      <w:marLeft w:val="0"/>
      <w:marRight w:val="0"/>
      <w:marTop w:val="0"/>
      <w:marBottom w:val="0"/>
      <w:divBdr>
        <w:top w:val="none" w:sz="0" w:space="0" w:color="auto"/>
        <w:left w:val="none" w:sz="0" w:space="0" w:color="auto"/>
        <w:bottom w:val="none" w:sz="0" w:space="0" w:color="auto"/>
        <w:right w:val="none" w:sz="0" w:space="0" w:color="auto"/>
      </w:divBdr>
    </w:div>
    <w:div w:id="1460763316">
      <w:bodyDiv w:val="1"/>
      <w:marLeft w:val="0"/>
      <w:marRight w:val="0"/>
      <w:marTop w:val="0"/>
      <w:marBottom w:val="0"/>
      <w:divBdr>
        <w:top w:val="none" w:sz="0" w:space="0" w:color="auto"/>
        <w:left w:val="none" w:sz="0" w:space="0" w:color="auto"/>
        <w:bottom w:val="none" w:sz="0" w:space="0" w:color="auto"/>
        <w:right w:val="none" w:sz="0" w:space="0" w:color="auto"/>
      </w:divBdr>
    </w:div>
    <w:div w:id="1460805456">
      <w:bodyDiv w:val="1"/>
      <w:marLeft w:val="0"/>
      <w:marRight w:val="0"/>
      <w:marTop w:val="0"/>
      <w:marBottom w:val="0"/>
      <w:divBdr>
        <w:top w:val="none" w:sz="0" w:space="0" w:color="auto"/>
        <w:left w:val="none" w:sz="0" w:space="0" w:color="auto"/>
        <w:bottom w:val="none" w:sz="0" w:space="0" w:color="auto"/>
        <w:right w:val="none" w:sz="0" w:space="0" w:color="auto"/>
      </w:divBdr>
    </w:div>
    <w:div w:id="1461142196">
      <w:bodyDiv w:val="1"/>
      <w:marLeft w:val="0"/>
      <w:marRight w:val="0"/>
      <w:marTop w:val="0"/>
      <w:marBottom w:val="0"/>
      <w:divBdr>
        <w:top w:val="none" w:sz="0" w:space="0" w:color="auto"/>
        <w:left w:val="none" w:sz="0" w:space="0" w:color="auto"/>
        <w:bottom w:val="none" w:sz="0" w:space="0" w:color="auto"/>
        <w:right w:val="none" w:sz="0" w:space="0" w:color="auto"/>
      </w:divBdr>
    </w:div>
    <w:div w:id="1461341936">
      <w:bodyDiv w:val="1"/>
      <w:marLeft w:val="0"/>
      <w:marRight w:val="0"/>
      <w:marTop w:val="0"/>
      <w:marBottom w:val="0"/>
      <w:divBdr>
        <w:top w:val="none" w:sz="0" w:space="0" w:color="auto"/>
        <w:left w:val="none" w:sz="0" w:space="0" w:color="auto"/>
        <w:bottom w:val="none" w:sz="0" w:space="0" w:color="auto"/>
        <w:right w:val="none" w:sz="0" w:space="0" w:color="auto"/>
      </w:divBdr>
      <w:divsChild>
        <w:div w:id="2034962804">
          <w:marLeft w:val="0"/>
          <w:marRight w:val="0"/>
          <w:marTop w:val="0"/>
          <w:marBottom w:val="0"/>
          <w:divBdr>
            <w:top w:val="none" w:sz="0" w:space="0" w:color="auto"/>
            <w:left w:val="none" w:sz="0" w:space="0" w:color="auto"/>
            <w:bottom w:val="none" w:sz="0" w:space="0" w:color="auto"/>
            <w:right w:val="none" w:sz="0" w:space="0" w:color="auto"/>
          </w:divBdr>
        </w:div>
        <w:div w:id="1628512526">
          <w:marLeft w:val="0"/>
          <w:marRight w:val="0"/>
          <w:marTop w:val="0"/>
          <w:marBottom w:val="0"/>
          <w:divBdr>
            <w:top w:val="none" w:sz="0" w:space="0" w:color="auto"/>
            <w:left w:val="none" w:sz="0" w:space="0" w:color="auto"/>
            <w:bottom w:val="none" w:sz="0" w:space="0" w:color="auto"/>
            <w:right w:val="none" w:sz="0" w:space="0" w:color="auto"/>
          </w:divBdr>
        </w:div>
        <w:div w:id="1971399865">
          <w:marLeft w:val="0"/>
          <w:marRight w:val="0"/>
          <w:marTop w:val="0"/>
          <w:marBottom w:val="0"/>
          <w:divBdr>
            <w:top w:val="none" w:sz="0" w:space="0" w:color="auto"/>
            <w:left w:val="none" w:sz="0" w:space="0" w:color="auto"/>
            <w:bottom w:val="none" w:sz="0" w:space="0" w:color="auto"/>
            <w:right w:val="none" w:sz="0" w:space="0" w:color="auto"/>
          </w:divBdr>
        </w:div>
        <w:div w:id="580875418">
          <w:marLeft w:val="0"/>
          <w:marRight w:val="0"/>
          <w:marTop w:val="0"/>
          <w:marBottom w:val="0"/>
          <w:divBdr>
            <w:top w:val="none" w:sz="0" w:space="0" w:color="auto"/>
            <w:left w:val="none" w:sz="0" w:space="0" w:color="auto"/>
            <w:bottom w:val="none" w:sz="0" w:space="0" w:color="auto"/>
            <w:right w:val="none" w:sz="0" w:space="0" w:color="auto"/>
          </w:divBdr>
        </w:div>
        <w:div w:id="1963995618">
          <w:marLeft w:val="0"/>
          <w:marRight w:val="0"/>
          <w:marTop w:val="0"/>
          <w:marBottom w:val="0"/>
          <w:divBdr>
            <w:top w:val="none" w:sz="0" w:space="0" w:color="auto"/>
            <w:left w:val="none" w:sz="0" w:space="0" w:color="auto"/>
            <w:bottom w:val="none" w:sz="0" w:space="0" w:color="auto"/>
            <w:right w:val="none" w:sz="0" w:space="0" w:color="auto"/>
          </w:divBdr>
        </w:div>
        <w:div w:id="153910199">
          <w:marLeft w:val="0"/>
          <w:marRight w:val="0"/>
          <w:marTop w:val="0"/>
          <w:marBottom w:val="0"/>
          <w:divBdr>
            <w:top w:val="none" w:sz="0" w:space="0" w:color="auto"/>
            <w:left w:val="none" w:sz="0" w:space="0" w:color="auto"/>
            <w:bottom w:val="none" w:sz="0" w:space="0" w:color="auto"/>
            <w:right w:val="none" w:sz="0" w:space="0" w:color="auto"/>
          </w:divBdr>
        </w:div>
        <w:div w:id="1370254410">
          <w:marLeft w:val="0"/>
          <w:marRight w:val="0"/>
          <w:marTop w:val="0"/>
          <w:marBottom w:val="0"/>
          <w:divBdr>
            <w:top w:val="none" w:sz="0" w:space="0" w:color="auto"/>
            <w:left w:val="none" w:sz="0" w:space="0" w:color="auto"/>
            <w:bottom w:val="none" w:sz="0" w:space="0" w:color="auto"/>
            <w:right w:val="none" w:sz="0" w:space="0" w:color="auto"/>
          </w:divBdr>
        </w:div>
        <w:div w:id="1905263696">
          <w:marLeft w:val="0"/>
          <w:marRight w:val="0"/>
          <w:marTop w:val="0"/>
          <w:marBottom w:val="0"/>
          <w:divBdr>
            <w:top w:val="none" w:sz="0" w:space="0" w:color="auto"/>
            <w:left w:val="none" w:sz="0" w:space="0" w:color="auto"/>
            <w:bottom w:val="none" w:sz="0" w:space="0" w:color="auto"/>
            <w:right w:val="none" w:sz="0" w:space="0" w:color="auto"/>
          </w:divBdr>
        </w:div>
        <w:div w:id="772894878">
          <w:marLeft w:val="0"/>
          <w:marRight w:val="0"/>
          <w:marTop w:val="0"/>
          <w:marBottom w:val="0"/>
          <w:divBdr>
            <w:top w:val="none" w:sz="0" w:space="0" w:color="auto"/>
            <w:left w:val="none" w:sz="0" w:space="0" w:color="auto"/>
            <w:bottom w:val="none" w:sz="0" w:space="0" w:color="auto"/>
            <w:right w:val="none" w:sz="0" w:space="0" w:color="auto"/>
          </w:divBdr>
        </w:div>
        <w:div w:id="796870666">
          <w:marLeft w:val="0"/>
          <w:marRight w:val="0"/>
          <w:marTop w:val="0"/>
          <w:marBottom w:val="0"/>
          <w:divBdr>
            <w:top w:val="none" w:sz="0" w:space="0" w:color="auto"/>
            <w:left w:val="none" w:sz="0" w:space="0" w:color="auto"/>
            <w:bottom w:val="none" w:sz="0" w:space="0" w:color="auto"/>
            <w:right w:val="none" w:sz="0" w:space="0" w:color="auto"/>
          </w:divBdr>
        </w:div>
        <w:div w:id="1790126741">
          <w:marLeft w:val="0"/>
          <w:marRight w:val="0"/>
          <w:marTop w:val="0"/>
          <w:marBottom w:val="0"/>
          <w:divBdr>
            <w:top w:val="none" w:sz="0" w:space="0" w:color="auto"/>
            <w:left w:val="none" w:sz="0" w:space="0" w:color="auto"/>
            <w:bottom w:val="none" w:sz="0" w:space="0" w:color="auto"/>
            <w:right w:val="none" w:sz="0" w:space="0" w:color="auto"/>
          </w:divBdr>
        </w:div>
        <w:div w:id="1382052727">
          <w:marLeft w:val="0"/>
          <w:marRight w:val="0"/>
          <w:marTop w:val="0"/>
          <w:marBottom w:val="0"/>
          <w:divBdr>
            <w:top w:val="none" w:sz="0" w:space="0" w:color="auto"/>
            <w:left w:val="none" w:sz="0" w:space="0" w:color="auto"/>
            <w:bottom w:val="none" w:sz="0" w:space="0" w:color="auto"/>
            <w:right w:val="none" w:sz="0" w:space="0" w:color="auto"/>
          </w:divBdr>
        </w:div>
        <w:div w:id="1470516595">
          <w:marLeft w:val="0"/>
          <w:marRight w:val="0"/>
          <w:marTop w:val="0"/>
          <w:marBottom w:val="0"/>
          <w:divBdr>
            <w:top w:val="none" w:sz="0" w:space="0" w:color="auto"/>
            <w:left w:val="none" w:sz="0" w:space="0" w:color="auto"/>
            <w:bottom w:val="none" w:sz="0" w:space="0" w:color="auto"/>
            <w:right w:val="none" w:sz="0" w:space="0" w:color="auto"/>
          </w:divBdr>
        </w:div>
        <w:div w:id="1764036821">
          <w:marLeft w:val="0"/>
          <w:marRight w:val="0"/>
          <w:marTop w:val="0"/>
          <w:marBottom w:val="0"/>
          <w:divBdr>
            <w:top w:val="none" w:sz="0" w:space="0" w:color="auto"/>
            <w:left w:val="none" w:sz="0" w:space="0" w:color="auto"/>
            <w:bottom w:val="none" w:sz="0" w:space="0" w:color="auto"/>
            <w:right w:val="none" w:sz="0" w:space="0" w:color="auto"/>
          </w:divBdr>
        </w:div>
        <w:div w:id="684751370">
          <w:marLeft w:val="0"/>
          <w:marRight w:val="0"/>
          <w:marTop w:val="0"/>
          <w:marBottom w:val="0"/>
          <w:divBdr>
            <w:top w:val="none" w:sz="0" w:space="0" w:color="auto"/>
            <w:left w:val="none" w:sz="0" w:space="0" w:color="auto"/>
            <w:bottom w:val="none" w:sz="0" w:space="0" w:color="auto"/>
            <w:right w:val="none" w:sz="0" w:space="0" w:color="auto"/>
          </w:divBdr>
        </w:div>
        <w:div w:id="1357534643">
          <w:marLeft w:val="0"/>
          <w:marRight w:val="0"/>
          <w:marTop w:val="0"/>
          <w:marBottom w:val="0"/>
          <w:divBdr>
            <w:top w:val="none" w:sz="0" w:space="0" w:color="auto"/>
            <w:left w:val="none" w:sz="0" w:space="0" w:color="auto"/>
            <w:bottom w:val="none" w:sz="0" w:space="0" w:color="auto"/>
            <w:right w:val="none" w:sz="0" w:space="0" w:color="auto"/>
          </w:divBdr>
        </w:div>
        <w:div w:id="2054303143">
          <w:marLeft w:val="0"/>
          <w:marRight w:val="0"/>
          <w:marTop w:val="0"/>
          <w:marBottom w:val="0"/>
          <w:divBdr>
            <w:top w:val="none" w:sz="0" w:space="0" w:color="auto"/>
            <w:left w:val="none" w:sz="0" w:space="0" w:color="auto"/>
            <w:bottom w:val="none" w:sz="0" w:space="0" w:color="auto"/>
            <w:right w:val="none" w:sz="0" w:space="0" w:color="auto"/>
          </w:divBdr>
        </w:div>
        <w:div w:id="2128114727">
          <w:marLeft w:val="0"/>
          <w:marRight w:val="0"/>
          <w:marTop w:val="0"/>
          <w:marBottom w:val="0"/>
          <w:divBdr>
            <w:top w:val="none" w:sz="0" w:space="0" w:color="auto"/>
            <w:left w:val="none" w:sz="0" w:space="0" w:color="auto"/>
            <w:bottom w:val="none" w:sz="0" w:space="0" w:color="auto"/>
            <w:right w:val="none" w:sz="0" w:space="0" w:color="auto"/>
          </w:divBdr>
        </w:div>
        <w:div w:id="1435176045">
          <w:marLeft w:val="0"/>
          <w:marRight w:val="0"/>
          <w:marTop w:val="0"/>
          <w:marBottom w:val="0"/>
          <w:divBdr>
            <w:top w:val="none" w:sz="0" w:space="0" w:color="auto"/>
            <w:left w:val="none" w:sz="0" w:space="0" w:color="auto"/>
            <w:bottom w:val="none" w:sz="0" w:space="0" w:color="auto"/>
            <w:right w:val="none" w:sz="0" w:space="0" w:color="auto"/>
          </w:divBdr>
        </w:div>
        <w:div w:id="1578780161">
          <w:marLeft w:val="0"/>
          <w:marRight w:val="0"/>
          <w:marTop w:val="0"/>
          <w:marBottom w:val="0"/>
          <w:divBdr>
            <w:top w:val="none" w:sz="0" w:space="0" w:color="auto"/>
            <w:left w:val="none" w:sz="0" w:space="0" w:color="auto"/>
            <w:bottom w:val="none" w:sz="0" w:space="0" w:color="auto"/>
            <w:right w:val="none" w:sz="0" w:space="0" w:color="auto"/>
          </w:divBdr>
        </w:div>
        <w:div w:id="930771288">
          <w:marLeft w:val="0"/>
          <w:marRight w:val="0"/>
          <w:marTop w:val="0"/>
          <w:marBottom w:val="0"/>
          <w:divBdr>
            <w:top w:val="none" w:sz="0" w:space="0" w:color="auto"/>
            <w:left w:val="none" w:sz="0" w:space="0" w:color="auto"/>
            <w:bottom w:val="none" w:sz="0" w:space="0" w:color="auto"/>
            <w:right w:val="none" w:sz="0" w:space="0" w:color="auto"/>
          </w:divBdr>
        </w:div>
        <w:div w:id="100150983">
          <w:marLeft w:val="0"/>
          <w:marRight w:val="0"/>
          <w:marTop w:val="0"/>
          <w:marBottom w:val="0"/>
          <w:divBdr>
            <w:top w:val="none" w:sz="0" w:space="0" w:color="auto"/>
            <w:left w:val="none" w:sz="0" w:space="0" w:color="auto"/>
            <w:bottom w:val="none" w:sz="0" w:space="0" w:color="auto"/>
            <w:right w:val="none" w:sz="0" w:space="0" w:color="auto"/>
          </w:divBdr>
        </w:div>
        <w:div w:id="1921139575">
          <w:marLeft w:val="0"/>
          <w:marRight w:val="0"/>
          <w:marTop w:val="0"/>
          <w:marBottom w:val="0"/>
          <w:divBdr>
            <w:top w:val="none" w:sz="0" w:space="0" w:color="auto"/>
            <w:left w:val="none" w:sz="0" w:space="0" w:color="auto"/>
            <w:bottom w:val="none" w:sz="0" w:space="0" w:color="auto"/>
            <w:right w:val="none" w:sz="0" w:space="0" w:color="auto"/>
          </w:divBdr>
        </w:div>
        <w:div w:id="1348826488">
          <w:marLeft w:val="0"/>
          <w:marRight w:val="0"/>
          <w:marTop w:val="0"/>
          <w:marBottom w:val="0"/>
          <w:divBdr>
            <w:top w:val="none" w:sz="0" w:space="0" w:color="auto"/>
            <w:left w:val="none" w:sz="0" w:space="0" w:color="auto"/>
            <w:bottom w:val="none" w:sz="0" w:space="0" w:color="auto"/>
            <w:right w:val="none" w:sz="0" w:space="0" w:color="auto"/>
          </w:divBdr>
        </w:div>
        <w:div w:id="735590622">
          <w:marLeft w:val="0"/>
          <w:marRight w:val="0"/>
          <w:marTop w:val="0"/>
          <w:marBottom w:val="0"/>
          <w:divBdr>
            <w:top w:val="none" w:sz="0" w:space="0" w:color="auto"/>
            <w:left w:val="none" w:sz="0" w:space="0" w:color="auto"/>
            <w:bottom w:val="none" w:sz="0" w:space="0" w:color="auto"/>
            <w:right w:val="none" w:sz="0" w:space="0" w:color="auto"/>
          </w:divBdr>
        </w:div>
        <w:div w:id="1865749411">
          <w:marLeft w:val="0"/>
          <w:marRight w:val="0"/>
          <w:marTop w:val="0"/>
          <w:marBottom w:val="0"/>
          <w:divBdr>
            <w:top w:val="none" w:sz="0" w:space="0" w:color="auto"/>
            <w:left w:val="none" w:sz="0" w:space="0" w:color="auto"/>
            <w:bottom w:val="none" w:sz="0" w:space="0" w:color="auto"/>
            <w:right w:val="none" w:sz="0" w:space="0" w:color="auto"/>
          </w:divBdr>
        </w:div>
        <w:div w:id="23292552">
          <w:marLeft w:val="0"/>
          <w:marRight w:val="0"/>
          <w:marTop w:val="0"/>
          <w:marBottom w:val="0"/>
          <w:divBdr>
            <w:top w:val="none" w:sz="0" w:space="0" w:color="auto"/>
            <w:left w:val="none" w:sz="0" w:space="0" w:color="auto"/>
            <w:bottom w:val="none" w:sz="0" w:space="0" w:color="auto"/>
            <w:right w:val="none" w:sz="0" w:space="0" w:color="auto"/>
          </w:divBdr>
        </w:div>
        <w:div w:id="851996929">
          <w:marLeft w:val="0"/>
          <w:marRight w:val="0"/>
          <w:marTop w:val="0"/>
          <w:marBottom w:val="0"/>
          <w:divBdr>
            <w:top w:val="none" w:sz="0" w:space="0" w:color="auto"/>
            <w:left w:val="none" w:sz="0" w:space="0" w:color="auto"/>
            <w:bottom w:val="none" w:sz="0" w:space="0" w:color="auto"/>
            <w:right w:val="none" w:sz="0" w:space="0" w:color="auto"/>
          </w:divBdr>
        </w:div>
        <w:div w:id="757480897">
          <w:marLeft w:val="0"/>
          <w:marRight w:val="0"/>
          <w:marTop w:val="0"/>
          <w:marBottom w:val="0"/>
          <w:divBdr>
            <w:top w:val="none" w:sz="0" w:space="0" w:color="auto"/>
            <w:left w:val="none" w:sz="0" w:space="0" w:color="auto"/>
            <w:bottom w:val="none" w:sz="0" w:space="0" w:color="auto"/>
            <w:right w:val="none" w:sz="0" w:space="0" w:color="auto"/>
          </w:divBdr>
        </w:div>
        <w:div w:id="1285187969">
          <w:marLeft w:val="0"/>
          <w:marRight w:val="0"/>
          <w:marTop w:val="0"/>
          <w:marBottom w:val="0"/>
          <w:divBdr>
            <w:top w:val="none" w:sz="0" w:space="0" w:color="auto"/>
            <w:left w:val="none" w:sz="0" w:space="0" w:color="auto"/>
            <w:bottom w:val="none" w:sz="0" w:space="0" w:color="auto"/>
            <w:right w:val="none" w:sz="0" w:space="0" w:color="auto"/>
          </w:divBdr>
        </w:div>
        <w:div w:id="1899318540">
          <w:marLeft w:val="0"/>
          <w:marRight w:val="0"/>
          <w:marTop w:val="0"/>
          <w:marBottom w:val="0"/>
          <w:divBdr>
            <w:top w:val="none" w:sz="0" w:space="0" w:color="auto"/>
            <w:left w:val="none" w:sz="0" w:space="0" w:color="auto"/>
            <w:bottom w:val="none" w:sz="0" w:space="0" w:color="auto"/>
            <w:right w:val="none" w:sz="0" w:space="0" w:color="auto"/>
          </w:divBdr>
        </w:div>
        <w:div w:id="517475282">
          <w:marLeft w:val="0"/>
          <w:marRight w:val="0"/>
          <w:marTop w:val="0"/>
          <w:marBottom w:val="0"/>
          <w:divBdr>
            <w:top w:val="none" w:sz="0" w:space="0" w:color="auto"/>
            <w:left w:val="none" w:sz="0" w:space="0" w:color="auto"/>
            <w:bottom w:val="none" w:sz="0" w:space="0" w:color="auto"/>
            <w:right w:val="none" w:sz="0" w:space="0" w:color="auto"/>
          </w:divBdr>
        </w:div>
        <w:div w:id="1381590606">
          <w:marLeft w:val="0"/>
          <w:marRight w:val="0"/>
          <w:marTop w:val="0"/>
          <w:marBottom w:val="0"/>
          <w:divBdr>
            <w:top w:val="none" w:sz="0" w:space="0" w:color="auto"/>
            <w:left w:val="none" w:sz="0" w:space="0" w:color="auto"/>
            <w:bottom w:val="none" w:sz="0" w:space="0" w:color="auto"/>
            <w:right w:val="none" w:sz="0" w:space="0" w:color="auto"/>
          </w:divBdr>
        </w:div>
        <w:div w:id="1354452181">
          <w:marLeft w:val="0"/>
          <w:marRight w:val="0"/>
          <w:marTop w:val="0"/>
          <w:marBottom w:val="0"/>
          <w:divBdr>
            <w:top w:val="none" w:sz="0" w:space="0" w:color="auto"/>
            <w:left w:val="none" w:sz="0" w:space="0" w:color="auto"/>
            <w:bottom w:val="none" w:sz="0" w:space="0" w:color="auto"/>
            <w:right w:val="none" w:sz="0" w:space="0" w:color="auto"/>
          </w:divBdr>
        </w:div>
        <w:div w:id="708990605">
          <w:marLeft w:val="0"/>
          <w:marRight w:val="0"/>
          <w:marTop w:val="0"/>
          <w:marBottom w:val="0"/>
          <w:divBdr>
            <w:top w:val="none" w:sz="0" w:space="0" w:color="auto"/>
            <w:left w:val="none" w:sz="0" w:space="0" w:color="auto"/>
            <w:bottom w:val="none" w:sz="0" w:space="0" w:color="auto"/>
            <w:right w:val="none" w:sz="0" w:space="0" w:color="auto"/>
          </w:divBdr>
        </w:div>
        <w:div w:id="758330336">
          <w:marLeft w:val="0"/>
          <w:marRight w:val="0"/>
          <w:marTop w:val="0"/>
          <w:marBottom w:val="0"/>
          <w:divBdr>
            <w:top w:val="none" w:sz="0" w:space="0" w:color="auto"/>
            <w:left w:val="none" w:sz="0" w:space="0" w:color="auto"/>
            <w:bottom w:val="none" w:sz="0" w:space="0" w:color="auto"/>
            <w:right w:val="none" w:sz="0" w:space="0" w:color="auto"/>
          </w:divBdr>
        </w:div>
        <w:div w:id="2115905862">
          <w:marLeft w:val="0"/>
          <w:marRight w:val="0"/>
          <w:marTop w:val="0"/>
          <w:marBottom w:val="0"/>
          <w:divBdr>
            <w:top w:val="none" w:sz="0" w:space="0" w:color="auto"/>
            <w:left w:val="none" w:sz="0" w:space="0" w:color="auto"/>
            <w:bottom w:val="none" w:sz="0" w:space="0" w:color="auto"/>
            <w:right w:val="none" w:sz="0" w:space="0" w:color="auto"/>
          </w:divBdr>
        </w:div>
        <w:div w:id="1086921700">
          <w:marLeft w:val="0"/>
          <w:marRight w:val="0"/>
          <w:marTop w:val="0"/>
          <w:marBottom w:val="0"/>
          <w:divBdr>
            <w:top w:val="none" w:sz="0" w:space="0" w:color="auto"/>
            <w:left w:val="none" w:sz="0" w:space="0" w:color="auto"/>
            <w:bottom w:val="none" w:sz="0" w:space="0" w:color="auto"/>
            <w:right w:val="none" w:sz="0" w:space="0" w:color="auto"/>
          </w:divBdr>
        </w:div>
        <w:div w:id="1650472594">
          <w:marLeft w:val="0"/>
          <w:marRight w:val="0"/>
          <w:marTop w:val="0"/>
          <w:marBottom w:val="0"/>
          <w:divBdr>
            <w:top w:val="none" w:sz="0" w:space="0" w:color="auto"/>
            <w:left w:val="none" w:sz="0" w:space="0" w:color="auto"/>
            <w:bottom w:val="none" w:sz="0" w:space="0" w:color="auto"/>
            <w:right w:val="none" w:sz="0" w:space="0" w:color="auto"/>
          </w:divBdr>
        </w:div>
        <w:div w:id="806901553">
          <w:marLeft w:val="0"/>
          <w:marRight w:val="0"/>
          <w:marTop w:val="0"/>
          <w:marBottom w:val="0"/>
          <w:divBdr>
            <w:top w:val="none" w:sz="0" w:space="0" w:color="auto"/>
            <w:left w:val="none" w:sz="0" w:space="0" w:color="auto"/>
            <w:bottom w:val="none" w:sz="0" w:space="0" w:color="auto"/>
            <w:right w:val="none" w:sz="0" w:space="0" w:color="auto"/>
          </w:divBdr>
        </w:div>
        <w:div w:id="484052799">
          <w:marLeft w:val="0"/>
          <w:marRight w:val="0"/>
          <w:marTop w:val="0"/>
          <w:marBottom w:val="0"/>
          <w:divBdr>
            <w:top w:val="none" w:sz="0" w:space="0" w:color="auto"/>
            <w:left w:val="none" w:sz="0" w:space="0" w:color="auto"/>
            <w:bottom w:val="none" w:sz="0" w:space="0" w:color="auto"/>
            <w:right w:val="none" w:sz="0" w:space="0" w:color="auto"/>
          </w:divBdr>
        </w:div>
        <w:div w:id="358433897">
          <w:marLeft w:val="0"/>
          <w:marRight w:val="0"/>
          <w:marTop w:val="0"/>
          <w:marBottom w:val="0"/>
          <w:divBdr>
            <w:top w:val="none" w:sz="0" w:space="0" w:color="auto"/>
            <w:left w:val="none" w:sz="0" w:space="0" w:color="auto"/>
            <w:bottom w:val="none" w:sz="0" w:space="0" w:color="auto"/>
            <w:right w:val="none" w:sz="0" w:space="0" w:color="auto"/>
          </w:divBdr>
        </w:div>
        <w:div w:id="418135304">
          <w:marLeft w:val="0"/>
          <w:marRight w:val="0"/>
          <w:marTop w:val="0"/>
          <w:marBottom w:val="0"/>
          <w:divBdr>
            <w:top w:val="none" w:sz="0" w:space="0" w:color="auto"/>
            <w:left w:val="none" w:sz="0" w:space="0" w:color="auto"/>
            <w:bottom w:val="none" w:sz="0" w:space="0" w:color="auto"/>
            <w:right w:val="none" w:sz="0" w:space="0" w:color="auto"/>
          </w:divBdr>
        </w:div>
        <w:div w:id="478230150">
          <w:marLeft w:val="0"/>
          <w:marRight w:val="0"/>
          <w:marTop w:val="0"/>
          <w:marBottom w:val="0"/>
          <w:divBdr>
            <w:top w:val="none" w:sz="0" w:space="0" w:color="auto"/>
            <w:left w:val="none" w:sz="0" w:space="0" w:color="auto"/>
            <w:bottom w:val="none" w:sz="0" w:space="0" w:color="auto"/>
            <w:right w:val="none" w:sz="0" w:space="0" w:color="auto"/>
          </w:divBdr>
        </w:div>
        <w:div w:id="2007901560">
          <w:marLeft w:val="0"/>
          <w:marRight w:val="0"/>
          <w:marTop w:val="0"/>
          <w:marBottom w:val="0"/>
          <w:divBdr>
            <w:top w:val="none" w:sz="0" w:space="0" w:color="auto"/>
            <w:left w:val="none" w:sz="0" w:space="0" w:color="auto"/>
            <w:bottom w:val="none" w:sz="0" w:space="0" w:color="auto"/>
            <w:right w:val="none" w:sz="0" w:space="0" w:color="auto"/>
          </w:divBdr>
        </w:div>
        <w:div w:id="2123648562">
          <w:marLeft w:val="0"/>
          <w:marRight w:val="0"/>
          <w:marTop w:val="0"/>
          <w:marBottom w:val="0"/>
          <w:divBdr>
            <w:top w:val="none" w:sz="0" w:space="0" w:color="auto"/>
            <w:left w:val="none" w:sz="0" w:space="0" w:color="auto"/>
            <w:bottom w:val="none" w:sz="0" w:space="0" w:color="auto"/>
            <w:right w:val="none" w:sz="0" w:space="0" w:color="auto"/>
          </w:divBdr>
        </w:div>
        <w:div w:id="1818305612">
          <w:marLeft w:val="0"/>
          <w:marRight w:val="0"/>
          <w:marTop w:val="0"/>
          <w:marBottom w:val="0"/>
          <w:divBdr>
            <w:top w:val="none" w:sz="0" w:space="0" w:color="auto"/>
            <w:left w:val="none" w:sz="0" w:space="0" w:color="auto"/>
            <w:bottom w:val="none" w:sz="0" w:space="0" w:color="auto"/>
            <w:right w:val="none" w:sz="0" w:space="0" w:color="auto"/>
          </w:divBdr>
        </w:div>
        <w:div w:id="1421828842">
          <w:marLeft w:val="0"/>
          <w:marRight w:val="0"/>
          <w:marTop w:val="0"/>
          <w:marBottom w:val="0"/>
          <w:divBdr>
            <w:top w:val="none" w:sz="0" w:space="0" w:color="auto"/>
            <w:left w:val="none" w:sz="0" w:space="0" w:color="auto"/>
            <w:bottom w:val="none" w:sz="0" w:space="0" w:color="auto"/>
            <w:right w:val="none" w:sz="0" w:space="0" w:color="auto"/>
          </w:divBdr>
        </w:div>
        <w:div w:id="1135873495">
          <w:marLeft w:val="0"/>
          <w:marRight w:val="0"/>
          <w:marTop w:val="0"/>
          <w:marBottom w:val="0"/>
          <w:divBdr>
            <w:top w:val="none" w:sz="0" w:space="0" w:color="auto"/>
            <w:left w:val="none" w:sz="0" w:space="0" w:color="auto"/>
            <w:bottom w:val="none" w:sz="0" w:space="0" w:color="auto"/>
            <w:right w:val="none" w:sz="0" w:space="0" w:color="auto"/>
          </w:divBdr>
        </w:div>
        <w:div w:id="950285852">
          <w:marLeft w:val="0"/>
          <w:marRight w:val="0"/>
          <w:marTop w:val="0"/>
          <w:marBottom w:val="0"/>
          <w:divBdr>
            <w:top w:val="none" w:sz="0" w:space="0" w:color="auto"/>
            <w:left w:val="none" w:sz="0" w:space="0" w:color="auto"/>
            <w:bottom w:val="none" w:sz="0" w:space="0" w:color="auto"/>
            <w:right w:val="none" w:sz="0" w:space="0" w:color="auto"/>
          </w:divBdr>
        </w:div>
        <w:div w:id="150752320">
          <w:marLeft w:val="0"/>
          <w:marRight w:val="0"/>
          <w:marTop w:val="0"/>
          <w:marBottom w:val="0"/>
          <w:divBdr>
            <w:top w:val="none" w:sz="0" w:space="0" w:color="auto"/>
            <w:left w:val="none" w:sz="0" w:space="0" w:color="auto"/>
            <w:bottom w:val="none" w:sz="0" w:space="0" w:color="auto"/>
            <w:right w:val="none" w:sz="0" w:space="0" w:color="auto"/>
          </w:divBdr>
        </w:div>
        <w:div w:id="383332329">
          <w:marLeft w:val="0"/>
          <w:marRight w:val="0"/>
          <w:marTop w:val="0"/>
          <w:marBottom w:val="0"/>
          <w:divBdr>
            <w:top w:val="none" w:sz="0" w:space="0" w:color="auto"/>
            <w:left w:val="none" w:sz="0" w:space="0" w:color="auto"/>
            <w:bottom w:val="none" w:sz="0" w:space="0" w:color="auto"/>
            <w:right w:val="none" w:sz="0" w:space="0" w:color="auto"/>
          </w:divBdr>
        </w:div>
        <w:div w:id="600533270">
          <w:marLeft w:val="0"/>
          <w:marRight w:val="0"/>
          <w:marTop w:val="0"/>
          <w:marBottom w:val="0"/>
          <w:divBdr>
            <w:top w:val="none" w:sz="0" w:space="0" w:color="auto"/>
            <w:left w:val="none" w:sz="0" w:space="0" w:color="auto"/>
            <w:bottom w:val="none" w:sz="0" w:space="0" w:color="auto"/>
            <w:right w:val="none" w:sz="0" w:space="0" w:color="auto"/>
          </w:divBdr>
        </w:div>
        <w:div w:id="1591352793">
          <w:marLeft w:val="0"/>
          <w:marRight w:val="0"/>
          <w:marTop w:val="0"/>
          <w:marBottom w:val="0"/>
          <w:divBdr>
            <w:top w:val="none" w:sz="0" w:space="0" w:color="auto"/>
            <w:left w:val="none" w:sz="0" w:space="0" w:color="auto"/>
            <w:bottom w:val="none" w:sz="0" w:space="0" w:color="auto"/>
            <w:right w:val="none" w:sz="0" w:space="0" w:color="auto"/>
          </w:divBdr>
        </w:div>
        <w:div w:id="731849389">
          <w:marLeft w:val="0"/>
          <w:marRight w:val="0"/>
          <w:marTop w:val="0"/>
          <w:marBottom w:val="0"/>
          <w:divBdr>
            <w:top w:val="none" w:sz="0" w:space="0" w:color="auto"/>
            <w:left w:val="none" w:sz="0" w:space="0" w:color="auto"/>
            <w:bottom w:val="none" w:sz="0" w:space="0" w:color="auto"/>
            <w:right w:val="none" w:sz="0" w:space="0" w:color="auto"/>
          </w:divBdr>
        </w:div>
        <w:div w:id="229921695">
          <w:marLeft w:val="0"/>
          <w:marRight w:val="0"/>
          <w:marTop w:val="0"/>
          <w:marBottom w:val="0"/>
          <w:divBdr>
            <w:top w:val="none" w:sz="0" w:space="0" w:color="auto"/>
            <w:left w:val="none" w:sz="0" w:space="0" w:color="auto"/>
            <w:bottom w:val="none" w:sz="0" w:space="0" w:color="auto"/>
            <w:right w:val="none" w:sz="0" w:space="0" w:color="auto"/>
          </w:divBdr>
        </w:div>
        <w:div w:id="176969510">
          <w:marLeft w:val="0"/>
          <w:marRight w:val="0"/>
          <w:marTop w:val="0"/>
          <w:marBottom w:val="0"/>
          <w:divBdr>
            <w:top w:val="none" w:sz="0" w:space="0" w:color="auto"/>
            <w:left w:val="none" w:sz="0" w:space="0" w:color="auto"/>
            <w:bottom w:val="none" w:sz="0" w:space="0" w:color="auto"/>
            <w:right w:val="none" w:sz="0" w:space="0" w:color="auto"/>
          </w:divBdr>
        </w:div>
        <w:div w:id="123350700">
          <w:marLeft w:val="0"/>
          <w:marRight w:val="0"/>
          <w:marTop w:val="0"/>
          <w:marBottom w:val="0"/>
          <w:divBdr>
            <w:top w:val="none" w:sz="0" w:space="0" w:color="auto"/>
            <w:left w:val="none" w:sz="0" w:space="0" w:color="auto"/>
            <w:bottom w:val="none" w:sz="0" w:space="0" w:color="auto"/>
            <w:right w:val="none" w:sz="0" w:space="0" w:color="auto"/>
          </w:divBdr>
        </w:div>
        <w:div w:id="30737115">
          <w:marLeft w:val="0"/>
          <w:marRight w:val="0"/>
          <w:marTop w:val="0"/>
          <w:marBottom w:val="0"/>
          <w:divBdr>
            <w:top w:val="none" w:sz="0" w:space="0" w:color="auto"/>
            <w:left w:val="none" w:sz="0" w:space="0" w:color="auto"/>
            <w:bottom w:val="none" w:sz="0" w:space="0" w:color="auto"/>
            <w:right w:val="none" w:sz="0" w:space="0" w:color="auto"/>
          </w:divBdr>
        </w:div>
        <w:div w:id="80495681">
          <w:marLeft w:val="0"/>
          <w:marRight w:val="0"/>
          <w:marTop w:val="0"/>
          <w:marBottom w:val="0"/>
          <w:divBdr>
            <w:top w:val="none" w:sz="0" w:space="0" w:color="auto"/>
            <w:left w:val="none" w:sz="0" w:space="0" w:color="auto"/>
            <w:bottom w:val="none" w:sz="0" w:space="0" w:color="auto"/>
            <w:right w:val="none" w:sz="0" w:space="0" w:color="auto"/>
          </w:divBdr>
        </w:div>
        <w:div w:id="717776561">
          <w:marLeft w:val="0"/>
          <w:marRight w:val="0"/>
          <w:marTop w:val="0"/>
          <w:marBottom w:val="0"/>
          <w:divBdr>
            <w:top w:val="none" w:sz="0" w:space="0" w:color="auto"/>
            <w:left w:val="none" w:sz="0" w:space="0" w:color="auto"/>
            <w:bottom w:val="none" w:sz="0" w:space="0" w:color="auto"/>
            <w:right w:val="none" w:sz="0" w:space="0" w:color="auto"/>
          </w:divBdr>
        </w:div>
        <w:div w:id="1130712598">
          <w:marLeft w:val="0"/>
          <w:marRight w:val="0"/>
          <w:marTop w:val="0"/>
          <w:marBottom w:val="0"/>
          <w:divBdr>
            <w:top w:val="none" w:sz="0" w:space="0" w:color="auto"/>
            <w:left w:val="none" w:sz="0" w:space="0" w:color="auto"/>
            <w:bottom w:val="none" w:sz="0" w:space="0" w:color="auto"/>
            <w:right w:val="none" w:sz="0" w:space="0" w:color="auto"/>
          </w:divBdr>
        </w:div>
        <w:div w:id="1749158978">
          <w:marLeft w:val="0"/>
          <w:marRight w:val="0"/>
          <w:marTop w:val="0"/>
          <w:marBottom w:val="0"/>
          <w:divBdr>
            <w:top w:val="none" w:sz="0" w:space="0" w:color="auto"/>
            <w:left w:val="none" w:sz="0" w:space="0" w:color="auto"/>
            <w:bottom w:val="none" w:sz="0" w:space="0" w:color="auto"/>
            <w:right w:val="none" w:sz="0" w:space="0" w:color="auto"/>
          </w:divBdr>
        </w:div>
        <w:div w:id="667706775">
          <w:marLeft w:val="0"/>
          <w:marRight w:val="0"/>
          <w:marTop w:val="0"/>
          <w:marBottom w:val="0"/>
          <w:divBdr>
            <w:top w:val="none" w:sz="0" w:space="0" w:color="auto"/>
            <w:left w:val="none" w:sz="0" w:space="0" w:color="auto"/>
            <w:bottom w:val="none" w:sz="0" w:space="0" w:color="auto"/>
            <w:right w:val="none" w:sz="0" w:space="0" w:color="auto"/>
          </w:divBdr>
        </w:div>
        <w:div w:id="1056782982">
          <w:marLeft w:val="0"/>
          <w:marRight w:val="0"/>
          <w:marTop w:val="0"/>
          <w:marBottom w:val="0"/>
          <w:divBdr>
            <w:top w:val="none" w:sz="0" w:space="0" w:color="auto"/>
            <w:left w:val="none" w:sz="0" w:space="0" w:color="auto"/>
            <w:bottom w:val="none" w:sz="0" w:space="0" w:color="auto"/>
            <w:right w:val="none" w:sz="0" w:space="0" w:color="auto"/>
          </w:divBdr>
        </w:div>
        <w:div w:id="2058629397">
          <w:marLeft w:val="0"/>
          <w:marRight w:val="0"/>
          <w:marTop w:val="0"/>
          <w:marBottom w:val="0"/>
          <w:divBdr>
            <w:top w:val="none" w:sz="0" w:space="0" w:color="auto"/>
            <w:left w:val="none" w:sz="0" w:space="0" w:color="auto"/>
            <w:bottom w:val="none" w:sz="0" w:space="0" w:color="auto"/>
            <w:right w:val="none" w:sz="0" w:space="0" w:color="auto"/>
          </w:divBdr>
        </w:div>
        <w:div w:id="1824226930">
          <w:marLeft w:val="0"/>
          <w:marRight w:val="0"/>
          <w:marTop w:val="0"/>
          <w:marBottom w:val="0"/>
          <w:divBdr>
            <w:top w:val="none" w:sz="0" w:space="0" w:color="auto"/>
            <w:left w:val="none" w:sz="0" w:space="0" w:color="auto"/>
            <w:bottom w:val="none" w:sz="0" w:space="0" w:color="auto"/>
            <w:right w:val="none" w:sz="0" w:space="0" w:color="auto"/>
          </w:divBdr>
        </w:div>
        <w:div w:id="641009822">
          <w:marLeft w:val="0"/>
          <w:marRight w:val="0"/>
          <w:marTop w:val="0"/>
          <w:marBottom w:val="0"/>
          <w:divBdr>
            <w:top w:val="none" w:sz="0" w:space="0" w:color="auto"/>
            <w:left w:val="none" w:sz="0" w:space="0" w:color="auto"/>
            <w:bottom w:val="none" w:sz="0" w:space="0" w:color="auto"/>
            <w:right w:val="none" w:sz="0" w:space="0" w:color="auto"/>
          </w:divBdr>
        </w:div>
        <w:div w:id="1622567311">
          <w:marLeft w:val="0"/>
          <w:marRight w:val="0"/>
          <w:marTop w:val="0"/>
          <w:marBottom w:val="0"/>
          <w:divBdr>
            <w:top w:val="none" w:sz="0" w:space="0" w:color="auto"/>
            <w:left w:val="none" w:sz="0" w:space="0" w:color="auto"/>
            <w:bottom w:val="none" w:sz="0" w:space="0" w:color="auto"/>
            <w:right w:val="none" w:sz="0" w:space="0" w:color="auto"/>
          </w:divBdr>
        </w:div>
        <w:div w:id="163134648">
          <w:marLeft w:val="0"/>
          <w:marRight w:val="0"/>
          <w:marTop w:val="0"/>
          <w:marBottom w:val="0"/>
          <w:divBdr>
            <w:top w:val="none" w:sz="0" w:space="0" w:color="auto"/>
            <w:left w:val="none" w:sz="0" w:space="0" w:color="auto"/>
            <w:bottom w:val="none" w:sz="0" w:space="0" w:color="auto"/>
            <w:right w:val="none" w:sz="0" w:space="0" w:color="auto"/>
          </w:divBdr>
        </w:div>
        <w:div w:id="1798257366">
          <w:marLeft w:val="0"/>
          <w:marRight w:val="0"/>
          <w:marTop w:val="0"/>
          <w:marBottom w:val="0"/>
          <w:divBdr>
            <w:top w:val="none" w:sz="0" w:space="0" w:color="auto"/>
            <w:left w:val="none" w:sz="0" w:space="0" w:color="auto"/>
            <w:bottom w:val="none" w:sz="0" w:space="0" w:color="auto"/>
            <w:right w:val="none" w:sz="0" w:space="0" w:color="auto"/>
          </w:divBdr>
        </w:div>
        <w:div w:id="1304503546">
          <w:marLeft w:val="0"/>
          <w:marRight w:val="0"/>
          <w:marTop w:val="0"/>
          <w:marBottom w:val="0"/>
          <w:divBdr>
            <w:top w:val="none" w:sz="0" w:space="0" w:color="auto"/>
            <w:left w:val="none" w:sz="0" w:space="0" w:color="auto"/>
            <w:bottom w:val="none" w:sz="0" w:space="0" w:color="auto"/>
            <w:right w:val="none" w:sz="0" w:space="0" w:color="auto"/>
          </w:divBdr>
        </w:div>
        <w:div w:id="1047142467">
          <w:marLeft w:val="0"/>
          <w:marRight w:val="0"/>
          <w:marTop w:val="0"/>
          <w:marBottom w:val="0"/>
          <w:divBdr>
            <w:top w:val="none" w:sz="0" w:space="0" w:color="auto"/>
            <w:left w:val="none" w:sz="0" w:space="0" w:color="auto"/>
            <w:bottom w:val="none" w:sz="0" w:space="0" w:color="auto"/>
            <w:right w:val="none" w:sz="0" w:space="0" w:color="auto"/>
          </w:divBdr>
        </w:div>
        <w:div w:id="1234508829">
          <w:marLeft w:val="0"/>
          <w:marRight w:val="0"/>
          <w:marTop w:val="0"/>
          <w:marBottom w:val="0"/>
          <w:divBdr>
            <w:top w:val="none" w:sz="0" w:space="0" w:color="auto"/>
            <w:left w:val="none" w:sz="0" w:space="0" w:color="auto"/>
            <w:bottom w:val="none" w:sz="0" w:space="0" w:color="auto"/>
            <w:right w:val="none" w:sz="0" w:space="0" w:color="auto"/>
          </w:divBdr>
        </w:div>
        <w:div w:id="334919064">
          <w:marLeft w:val="0"/>
          <w:marRight w:val="0"/>
          <w:marTop w:val="0"/>
          <w:marBottom w:val="0"/>
          <w:divBdr>
            <w:top w:val="none" w:sz="0" w:space="0" w:color="auto"/>
            <w:left w:val="none" w:sz="0" w:space="0" w:color="auto"/>
            <w:bottom w:val="none" w:sz="0" w:space="0" w:color="auto"/>
            <w:right w:val="none" w:sz="0" w:space="0" w:color="auto"/>
          </w:divBdr>
        </w:div>
        <w:div w:id="1633251740">
          <w:marLeft w:val="0"/>
          <w:marRight w:val="0"/>
          <w:marTop w:val="0"/>
          <w:marBottom w:val="0"/>
          <w:divBdr>
            <w:top w:val="none" w:sz="0" w:space="0" w:color="auto"/>
            <w:left w:val="none" w:sz="0" w:space="0" w:color="auto"/>
            <w:bottom w:val="none" w:sz="0" w:space="0" w:color="auto"/>
            <w:right w:val="none" w:sz="0" w:space="0" w:color="auto"/>
          </w:divBdr>
        </w:div>
        <w:div w:id="1881625540">
          <w:marLeft w:val="0"/>
          <w:marRight w:val="0"/>
          <w:marTop w:val="0"/>
          <w:marBottom w:val="0"/>
          <w:divBdr>
            <w:top w:val="none" w:sz="0" w:space="0" w:color="auto"/>
            <w:left w:val="none" w:sz="0" w:space="0" w:color="auto"/>
            <w:bottom w:val="none" w:sz="0" w:space="0" w:color="auto"/>
            <w:right w:val="none" w:sz="0" w:space="0" w:color="auto"/>
          </w:divBdr>
        </w:div>
        <w:div w:id="994844284">
          <w:marLeft w:val="0"/>
          <w:marRight w:val="0"/>
          <w:marTop w:val="0"/>
          <w:marBottom w:val="0"/>
          <w:divBdr>
            <w:top w:val="none" w:sz="0" w:space="0" w:color="auto"/>
            <w:left w:val="none" w:sz="0" w:space="0" w:color="auto"/>
            <w:bottom w:val="none" w:sz="0" w:space="0" w:color="auto"/>
            <w:right w:val="none" w:sz="0" w:space="0" w:color="auto"/>
          </w:divBdr>
        </w:div>
        <w:div w:id="881670319">
          <w:marLeft w:val="0"/>
          <w:marRight w:val="0"/>
          <w:marTop w:val="0"/>
          <w:marBottom w:val="0"/>
          <w:divBdr>
            <w:top w:val="none" w:sz="0" w:space="0" w:color="auto"/>
            <w:left w:val="none" w:sz="0" w:space="0" w:color="auto"/>
            <w:bottom w:val="none" w:sz="0" w:space="0" w:color="auto"/>
            <w:right w:val="none" w:sz="0" w:space="0" w:color="auto"/>
          </w:divBdr>
        </w:div>
        <w:div w:id="2088191406">
          <w:marLeft w:val="0"/>
          <w:marRight w:val="0"/>
          <w:marTop w:val="0"/>
          <w:marBottom w:val="0"/>
          <w:divBdr>
            <w:top w:val="none" w:sz="0" w:space="0" w:color="auto"/>
            <w:left w:val="none" w:sz="0" w:space="0" w:color="auto"/>
            <w:bottom w:val="none" w:sz="0" w:space="0" w:color="auto"/>
            <w:right w:val="none" w:sz="0" w:space="0" w:color="auto"/>
          </w:divBdr>
        </w:div>
        <w:div w:id="1790509965">
          <w:marLeft w:val="0"/>
          <w:marRight w:val="0"/>
          <w:marTop w:val="0"/>
          <w:marBottom w:val="0"/>
          <w:divBdr>
            <w:top w:val="none" w:sz="0" w:space="0" w:color="auto"/>
            <w:left w:val="none" w:sz="0" w:space="0" w:color="auto"/>
            <w:bottom w:val="none" w:sz="0" w:space="0" w:color="auto"/>
            <w:right w:val="none" w:sz="0" w:space="0" w:color="auto"/>
          </w:divBdr>
        </w:div>
        <w:div w:id="445003481">
          <w:marLeft w:val="0"/>
          <w:marRight w:val="0"/>
          <w:marTop w:val="0"/>
          <w:marBottom w:val="0"/>
          <w:divBdr>
            <w:top w:val="none" w:sz="0" w:space="0" w:color="auto"/>
            <w:left w:val="none" w:sz="0" w:space="0" w:color="auto"/>
            <w:bottom w:val="none" w:sz="0" w:space="0" w:color="auto"/>
            <w:right w:val="none" w:sz="0" w:space="0" w:color="auto"/>
          </w:divBdr>
        </w:div>
        <w:div w:id="1080718521">
          <w:marLeft w:val="0"/>
          <w:marRight w:val="0"/>
          <w:marTop w:val="0"/>
          <w:marBottom w:val="0"/>
          <w:divBdr>
            <w:top w:val="none" w:sz="0" w:space="0" w:color="auto"/>
            <w:left w:val="none" w:sz="0" w:space="0" w:color="auto"/>
            <w:bottom w:val="none" w:sz="0" w:space="0" w:color="auto"/>
            <w:right w:val="none" w:sz="0" w:space="0" w:color="auto"/>
          </w:divBdr>
        </w:div>
        <w:div w:id="1644850717">
          <w:marLeft w:val="0"/>
          <w:marRight w:val="0"/>
          <w:marTop w:val="0"/>
          <w:marBottom w:val="0"/>
          <w:divBdr>
            <w:top w:val="none" w:sz="0" w:space="0" w:color="auto"/>
            <w:left w:val="none" w:sz="0" w:space="0" w:color="auto"/>
            <w:bottom w:val="none" w:sz="0" w:space="0" w:color="auto"/>
            <w:right w:val="none" w:sz="0" w:space="0" w:color="auto"/>
          </w:divBdr>
        </w:div>
        <w:div w:id="1227763514">
          <w:marLeft w:val="0"/>
          <w:marRight w:val="0"/>
          <w:marTop w:val="0"/>
          <w:marBottom w:val="0"/>
          <w:divBdr>
            <w:top w:val="none" w:sz="0" w:space="0" w:color="auto"/>
            <w:left w:val="none" w:sz="0" w:space="0" w:color="auto"/>
            <w:bottom w:val="none" w:sz="0" w:space="0" w:color="auto"/>
            <w:right w:val="none" w:sz="0" w:space="0" w:color="auto"/>
          </w:divBdr>
        </w:div>
        <w:div w:id="2024630411">
          <w:marLeft w:val="0"/>
          <w:marRight w:val="0"/>
          <w:marTop w:val="0"/>
          <w:marBottom w:val="0"/>
          <w:divBdr>
            <w:top w:val="none" w:sz="0" w:space="0" w:color="auto"/>
            <w:left w:val="none" w:sz="0" w:space="0" w:color="auto"/>
            <w:bottom w:val="none" w:sz="0" w:space="0" w:color="auto"/>
            <w:right w:val="none" w:sz="0" w:space="0" w:color="auto"/>
          </w:divBdr>
        </w:div>
        <w:div w:id="1736275023">
          <w:marLeft w:val="0"/>
          <w:marRight w:val="0"/>
          <w:marTop w:val="0"/>
          <w:marBottom w:val="0"/>
          <w:divBdr>
            <w:top w:val="none" w:sz="0" w:space="0" w:color="auto"/>
            <w:left w:val="none" w:sz="0" w:space="0" w:color="auto"/>
            <w:bottom w:val="none" w:sz="0" w:space="0" w:color="auto"/>
            <w:right w:val="none" w:sz="0" w:space="0" w:color="auto"/>
          </w:divBdr>
        </w:div>
        <w:div w:id="2977254">
          <w:marLeft w:val="0"/>
          <w:marRight w:val="0"/>
          <w:marTop w:val="0"/>
          <w:marBottom w:val="0"/>
          <w:divBdr>
            <w:top w:val="none" w:sz="0" w:space="0" w:color="auto"/>
            <w:left w:val="none" w:sz="0" w:space="0" w:color="auto"/>
            <w:bottom w:val="none" w:sz="0" w:space="0" w:color="auto"/>
            <w:right w:val="none" w:sz="0" w:space="0" w:color="auto"/>
          </w:divBdr>
        </w:div>
        <w:div w:id="763385267">
          <w:marLeft w:val="0"/>
          <w:marRight w:val="0"/>
          <w:marTop w:val="0"/>
          <w:marBottom w:val="0"/>
          <w:divBdr>
            <w:top w:val="none" w:sz="0" w:space="0" w:color="auto"/>
            <w:left w:val="none" w:sz="0" w:space="0" w:color="auto"/>
            <w:bottom w:val="none" w:sz="0" w:space="0" w:color="auto"/>
            <w:right w:val="none" w:sz="0" w:space="0" w:color="auto"/>
          </w:divBdr>
        </w:div>
        <w:div w:id="1338927023">
          <w:marLeft w:val="0"/>
          <w:marRight w:val="0"/>
          <w:marTop w:val="0"/>
          <w:marBottom w:val="0"/>
          <w:divBdr>
            <w:top w:val="none" w:sz="0" w:space="0" w:color="auto"/>
            <w:left w:val="none" w:sz="0" w:space="0" w:color="auto"/>
            <w:bottom w:val="none" w:sz="0" w:space="0" w:color="auto"/>
            <w:right w:val="none" w:sz="0" w:space="0" w:color="auto"/>
          </w:divBdr>
        </w:div>
        <w:div w:id="863665954">
          <w:marLeft w:val="0"/>
          <w:marRight w:val="0"/>
          <w:marTop w:val="0"/>
          <w:marBottom w:val="0"/>
          <w:divBdr>
            <w:top w:val="none" w:sz="0" w:space="0" w:color="auto"/>
            <w:left w:val="none" w:sz="0" w:space="0" w:color="auto"/>
            <w:bottom w:val="none" w:sz="0" w:space="0" w:color="auto"/>
            <w:right w:val="none" w:sz="0" w:space="0" w:color="auto"/>
          </w:divBdr>
        </w:div>
        <w:div w:id="1465535826">
          <w:marLeft w:val="0"/>
          <w:marRight w:val="0"/>
          <w:marTop w:val="0"/>
          <w:marBottom w:val="0"/>
          <w:divBdr>
            <w:top w:val="none" w:sz="0" w:space="0" w:color="auto"/>
            <w:left w:val="none" w:sz="0" w:space="0" w:color="auto"/>
            <w:bottom w:val="none" w:sz="0" w:space="0" w:color="auto"/>
            <w:right w:val="none" w:sz="0" w:space="0" w:color="auto"/>
          </w:divBdr>
        </w:div>
        <w:div w:id="1429621676">
          <w:marLeft w:val="0"/>
          <w:marRight w:val="0"/>
          <w:marTop w:val="0"/>
          <w:marBottom w:val="0"/>
          <w:divBdr>
            <w:top w:val="none" w:sz="0" w:space="0" w:color="auto"/>
            <w:left w:val="none" w:sz="0" w:space="0" w:color="auto"/>
            <w:bottom w:val="none" w:sz="0" w:space="0" w:color="auto"/>
            <w:right w:val="none" w:sz="0" w:space="0" w:color="auto"/>
          </w:divBdr>
        </w:div>
        <w:div w:id="2030256996">
          <w:marLeft w:val="0"/>
          <w:marRight w:val="0"/>
          <w:marTop w:val="0"/>
          <w:marBottom w:val="0"/>
          <w:divBdr>
            <w:top w:val="none" w:sz="0" w:space="0" w:color="auto"/>
            <w:left w:val="none" w:sz="0" w:space="0" w:color="auto"/>
            <w:bottom w:val="none" w:sz="0" w:space="0" w:color="auto"/>
            <w:right w:val="none" w:sz="0" w:space="0" w:color="auto"/>
          </w:divBdr>
        </w:div>
        <w:div w:id="1676763528">
          <w:marLeft w:val="0"/>
          <w:marRight w:val="0"/>
          <w:marTop w:val="0"/>
          <w:marBottom w:val="0"/>
          <w:divBdr>
            <w:top w:val="none" w:sz="0" w:space="0" w:color="auto"/>
            <w:left w:val="none" w:sz="0" w:space="0" w:color="auto"/>
            <w:bottom w:val="none" w:sz="0" w:space="0" w:color="auto"/>
            <w:right w:val="none" w:sz="0" w:space="0" w:color="auto"/>
          </w:divBdr>
        </w:div>
        <w:div w:id="682827785">
          <w:marLeft w:val="0"/>
          <w:marRight w:val="0"/>
          <w:marTop w:val="0"/>
          <w:marBottom w:val="0"/>
          <w:divBdr>
            <w:top w:val="none" w:sz="0" w:space="0" w:color="auto"/>
            <w:left w:val="none" w:sz="0" w:space="0" w:color="auto"/>
            <w:bottom w:val="none" w:sz="0" w:space="0" w:color="auto"/>
            <w:right w:val="none" w:sz="0" w:space="0" w:color="auto"/>
          </w:divBdr>
        </w:div>
        <w:div w:id="1423335868">
          <w:marLeft w:val="0"/>
          <w:marRight w:val="0"/>
          <w:marTop w:val="0"/>
          <w:marBottom w:val="0"/>
          <w:divBdr>
            <w:top w:val="none" w:sz="0" w:space="0" w:color="auto"/>
            <w:left w:val="none" w:sz="0" w:space="0" w:color="auto"/>
            <w:bottom w:val="none" w:sz="0" w:space="0" w:color="auto"/>
            <w:right w:val="none" w:sz="0" w:space="0" w:color="auto"/>
          </w:divBdr>
        </w:div>
        <w:div w:id="2080324017">
          <w:marLeft w:val="0"/>
          <w:marRight w:val="0"/>
          <w:marTop w:val="0"/>
          <w:marBottom w:val="0"/>
          <w:divBdr>
            <w:top w:val="none" w:sz="0" w:space="0" w:color="auto"/>
            <w:left w:val="none" w:sz="0" w:space="0" w:color="auto"/>
            <w:bottom w:val="none" w:sz="0" w:space="0" w:color="auto"/>
            <w:right w:val="none" w:sz="0" w:space="0" w:color="auto"/>
          </w:divBdr>
        </w:div>
        <w:div w:id="146021872">
          <w:marLeft w:val="0"/>
          <w:marRight w:val="0"/>
          <w:marTop w:val="0"/>
          <w:marBottom w:val="0"/>
          <w:divBdr>
            <w:top w:val="none" w:sz="0" w:space="0" w:color="auto"/>
            <w:left w:val="none" w:sz="0" w:space="0" w:color="auto"/>
            <w:bottom w:val="none" w:sz="0" w:space="0" w:color="auto"/>
            <w:right w:val="none" w:sz="0" w:space="0" w:color="auto"/>
          </w:divBdr>
        </w:div>
        <w:div w:id="816799530">
          <w:marLeft w:val="0"/>
          <w:marRight w:val="0"/>
          <w:marTop w:val="0"/>
          <w:marBottom w:val="0"/>
          <w:divBdr>
            <w:top w:val="none" w:sz="0" w:space="0" w:color="auto"/>
            <w:left w:val="none" w:sz="0" w:space="0" w:color="auto"/>
            <w:bottom w:val="none" w:sz="0" w:space="0" w:color="auto"/>
            <w:right w:val="none" w:sz="0" w:space="0" w:color="auto"/>
          </w:divBdr>
        </w:div>
        <w:div w:id="2108230184">
          <w:marLeft w:val="0"/>
          <w:marRight w:val="0"/>
          <w:marTop w:val="0"/>
          <w:marBottom w:val="0"/>
          <w:divBdr>
            <w:top w:val="none" w:sz="0" w:space="0" w:color="auto"/>
            <w:left w:val="none" w:sz="0" w:space="0" w:color="auto"/>
            <w:bottom w:val="none" w:sz="0" w:space="0" w:color="auto"/>
            <w:right w:val="none" w:sz="0" w:space="0" w:color="auto"/>
          </w:divBdr>
        </w:div>
        <w:div w:id="1288702207">
          <w:marLeft w:val="0"/>
          <w:marRight w:val="0"/>
          <w:marTop w:val="0"/>
          <w:marBottom w:val="0"/>
          <w:divBdr>
            <w:top w:val="none" w:sz="0" w:space="0" w:color="auto"/>
            <w:left w:val="none" w:sz="0" w:space="0" w:color="auto"/>
            <w:bottom w:val="none" w:sz="0" w:space="0" w:color="auto"/>
            <w:right w:val="none" w:sz="0" w:space="0" w:color="auto"/>
          </w:divBdr>
        </w:div>
        <w:div w:id="1725980926">
          <w:marLeft w:val="0"/>
          <w:marRight w:val="0"/>
          <w:marTop w:val="0"/>
          <w:marBottom w:val="0"/>
          <w:divBdr>
            <w:top w:val="none" w:sz="0" w:space="0" w:color="auto"/>
            <w:left w:val="none" w:sz="0" w:space="0" w:color="auto"/>
            <w:bottom w:val="none" w:sz="0" w:space="0" w:color="auto"/>
            <w:right w:val="none" w:sz="0" w:space="0" w:color="auto"/>
          </w:divBdr>
        </w:div>
        <w:div w:id="336080265">
          <w:marLeft w:val="0"/>
          <w:marRight w:val="0"/>
          <w:marTop w:val="0"/>
          <w:marBottom w:val="0"/>
          <w:divBdr>
            <w:top w:val="none" w:sz="0" w:space="0" w:color="auto"/>
            <w:left w:val="none" w:sz="0" w:space="0" w:color="auto"/>
            <w:bottom w:val="none" w:sz="0" w:space="0" w:color="auto"/>
            <w:right w:val="none" w:sz="0" w:space="0" w:color="auto"/>
          </w:divBdr>
        </w:div>
        <w:div w:id="1508446375">
          <w:marLeft w:val="0"/>
          <w:marRight w:val="0"/>
          <w:marTop w:val="0"/>
          <w:marBottom w:val="0"/>
          <w:divBdr>
            <w:top w:val="none" w:sz="0" w:space="0" w:color="auto"/>
            <w:left w:val="none" w:sz="0" w:space="0" w:color="auto"/>
            <w:bottom w:val="none" w:sz="0" w:space="0" w:color="auto"/>
            <w:right w:val="none" w:sz="0" w:space="0" w:color="auto"/>
          </w:divBdr>
        </w:div>
        <w:div w:id="690841282">
          <w:marLeft w:val="0"/>
          <w:marRight w:val="0"/>
          <w:marTop w:val="0"/>
          <w:marBottom w:val="0"/>
          <w:divBdr>
            <w:top w:val="none" w:sz="0" w:space="0" w:color="auto"/>
            <w:left w:val="none" w:sz="0" w:space="0" w:color="auto"/>
            <w:bottom w:val="none" w:sz="0" w:space="0" w:color="auto"/>
            <w:right w:val="none" w:sz="0" w:space="0" w:color="auto"/>
          </w:divBdr>
        </w:div>
        <w:div w:id="2031297659">
          <w:marLeft w:val="0"/>
          <w:marRight w:val="0"/>
          <w:marTop w:val="0"/>
          <w:marBottom w:val="0"/>
          <w:divBdr>
            <w:top w:val="none" w:sz="0" w:space="0" w:color="auto"/>
            <w:left w:val="none" w:sz="0" w:space="0" w:color="auto"/>
            <w:bottom w:val="none" w:sz="0" w:space="0" w:color="auto"/>
            <w:right w:val="none" w:sz="0" w:space="0" w:color="auto"/>
          </w:divBdr>
        </w:div>
        <w:div w:id="19160915">
          <w:marLeft w:val="0"/>
          <w:marRight w:val="0"/>
          <w:marTop w:val="0"/>
          <w:marBottom w:val="0"/>
          <w:divBdr>
            <w:top w:val="none" w:sz="0" w:space="0" w:color="auto"/>
            <w:left w:val="none" w:sz="0" w:space="0" w:color="auto"/>
            <w:bottom w:val="none" w:sz="0" w:space="0" w:color="auto"/>
            <w:right w:val="none" w:sz="0" w:space="0" w:color="auto"/>
          </w:divBdr>
        </w:div>
        <w:div w:id="1567105752">
          <w:marLeft w:val="0"/>
          <w:marRight w:val="0"/>
          <w:marTop w:val="0"/>
          <w:marBottom w:val="0"/>
          <w:divBdr>
            <w:top w:val="none" w:sz="0" w:space="0" w:color="auto"/>
            <w:left w:val="none" w:sz="0" w:space="0" w:color="auto"/>
            <w:bottom w:val="none" w:sz="0" w:space="0" w:color="auto"/>
            <w:right w:val="none" w:sz="0" w:space="0" w:color="auto"/>
          </w:divBdr>
        </w:div>
        <w:div w:id="1037313053">
          <w:marLeft w:val="0"/>
          <w:marRight w:val="0"/>
          <w:marTop w:val="0"/>
          <w:marBottom w:val="0"/>
          <w:divBdr>
            <w:top w:val="none" w:sz="0" w:space="0" w:color="auto"/>
            <w:left w:val="none" w:sz="0" w:space="0" w:color="auto"/>
            <w:bottom w:val="none" w:sz="0" w:space="0" w:color="auto"/>
            <w:right w:val="none" w:sz="0" w:space="0" w:color="auto"/>
          </w:divBdr>
        </w:div>
        <w:div w:id="1693259091">
          <w:marLeft w:val="0"/>
          <w:marRight w:val="0"/>
          <w:marTop w:val="0"/>
          <w:marBottom w:val="0"/>
          <w:divBdr>
            <w:top w:val="none" w:sz="0" w:space="0" w:color="auto"/>
            <w:left w:val="none" w:sz="0" w:space="0" w:color="auto"/>
            <w:bottom w:val="none" w:sz="0" w:space="0" w:color="auto"/>
            <w:right w:val="none" w:sz="0" w:space="0" w:color="auto"/>
          </w:divBdr>
        </w:div>
        <w:div w:id="1225678319">
          <w:marLeft w:val="0"/>
          <w:marRight w:val="0"/>
          <w:marTop w:val="0"/>
          <w:marBottom w:val="0"/>
          <w:divBdr>
            <w:top w:val="none" w:sz="0" w:space="0" w:color="auto"/>
            <w:left w:val="none" w:sz="0" w:space="0" w:color="auto"/>
            <w:bottom w:val="none" w:sz="0" w:space="0" w:color="auto"/>
            <w:right w:val="none" w:sz="0" w:space="0" w:color="auto"/>
          </w:divBdr>
        </w:div>
        <w:div w:id="1102534205">
          <w:marLeft w:val="0"/>
          <w:marRight w:val="0"/>
          <w:marTop w:val="0"/>
          <w:marBottom w:val="0"/>
          <w:divBdr>
            <w:top w:val="none" w:sz="0" w:space="0" w:color="auto"/>
            <w:left w:val="none" w:sz="0" w:space="0" w:color="auto"/>
            <w:bottom w:val="none" w:sz="0" w:space="0" w:color="auto"/>
            <w:right w:val="none" w:sz="0" w:space="0" w:color="auto"/>
          </w:divBdr>
        </w:div>
        <w:div w:id="2082411381">
          <w:marLeft w:val="0"/>
          <w:marRight w:val="0"/>
          <w:marTop w:val="0"/>
          <w:marBottom w:val="0"/>
          <w:divBdr>
            <w:top w:val="none" w:sz="0" w:space="0" w:color="auto"/>
            <w:left w:val="none" w:sz="0" w:space="0" w:color="auto"/>
            <w:bottom w:val="none" w:sz="0" w:space="0" w:color="auto"/>
            <w:right w:val="none" w:sz="0" w:space="0" w:color="auto"/>
          </w:divBdr>
        </w:div>
        <w:div w:id="1005743539">
          <w:marLeft w:val="0"/>
          <w:marRight w:val="0"/>
          <w:marTop w:val="0"/>
          <w:marBottom w:val="0"/>
          <w:divBdr>
            <w:top w:val="none" w:sz="0" w:space="0" w:color="auto"/>
            <w:left w:val="none" w:sz="0" w:space="0" w:color="auto"/>
            <w:bottom w:val="none" w:sz="0" w:space="0" w:color="auto"/>
            <w:right w:val="none" w:sz="0" w:space="0" w:color="auto"/>
          </w:divBdr>
        </w:div>
        <w:div w:id="1179851004">
          <w:marLeft w:val="0"/>
          <w:marRight w:val="0"/>
          <w:marTop w:val="0"/>
          <w:marBottom w:val="0"/>
          <w:divBdr>
            <w:top w:val="none" w:sz="0" w:space="0" w:color="auto"/>
            <w:left w:val="none" w:sz="0" w:space="0" w:color="auto"/>
            <w:bottom w:val="none" w:sz="0" w:space="0" w:color="auto"/>
            <w:right w:val="none" w:sz="0" w:space="0" w:color="auto"/>
          </w:divBdr>
        </w:div>
        <w:div w:id="205221504">
          <w:marLeft w:val="0"/>
          <w:marRight w:val="0"/>
          <w:marTop w:val="0"/>
          <w:marBottom w:val="0"/>
          <w:divBdr>
            <w:top w:val="none" w:sz="0" w:space="0" w:color="auto"/>
            <w:left w:val="none" w:sz="0" w:space="0" w:color="auto"/>
            <w:bottom w:val="none" w:sz="0" w:space="0" w:color="auto"/>
            <w:right w:val="none" w:sz="0" w:space="0" w:color="auto"/>
          </w:divBdr>
        </w:div>
        <w:div w:id="273906722">
          <w:marLeft w:val="0"/>
          <w:marRight w:val="0"/>
          <w:marTop w:val="0"/>
          <w:marBottom w:val="0"/>
          <w:divBdr>
            <w:top w:val="none" w:sz="0" w:space="0" w:color="auto"/>
            <w:left w:val="none" w:sz="0" w:space="0" w:color="auto"/>
            <w:bottom w:val="none" w:sz="0" w:space="0" w:color="auto"/>
            <w:right w:val="none" w:sz="0" w:space="0" w:color="auto"/>
          </w:divBdr>
        </w:div>
        <w:div w:id="1526140277">
          <w:marLeft w:val="0"/>
          <w:marRight w:val="0"/>
          <w:marTop w:val="0"/>
          <w:marBottom w:val="0"/>
          <w:divBdr>
            <w:top w:val="none" w:sz="0" w:space="0" w:color="auto"/>
            <w:left w:val="none" w:sz="0" w:space="0" w:color="auto"/>
            <w:bottom w:val="none" w:sz="0" w:space="0" w:color="auto"/>
            <w:right w:val="none" w:sz="0" w:space="0" w:color="auto"/>
          </w:divBdr>
        </w:div>
        <w:div w:id="1094939610">
          <w:marLeft w:val="0"/>
          <w:marRight w:val="0"/>
          <w:marTop w:val="0"/>
          <w:marBottom w:val="0"/>
          <w:divBdr>
            <w:top w:val="none" w:sz="0" w:space="0" w:color="auto"/>
            <w:left w:val="none" w:sz="0" w:space="0" w:color="auto"/>
            <w:bottom w:val="none" w:sz="0" w:space="0" w:color="auto"/>
            <w:right w:val="none" w:sz="0" w:space="0" w:color="auto"/>
          </w:divBdr>
        </w:div>
        <w:div w:id="743572112">
          <w:marLeft w:val="0"/>
          <w:marRight w:val="0"/>
          <w:marTop w:val="0"/>
          <w:marBottom w:val="0"/>
          <w:divBdr>
            <w:top w:val="none" w:sz="0" w:space="0" w:color="auto"/>
            <w:left w:val="none" w:sz="0" w:space="0" w:color="auto"/>
            <w:bottom w:val="none" w:sz="0" w:space="0" w:color="auto"/>
            <w:right w:val="none" w:sz="0" w:space="0" w:color="auto"/>
          </w:divBdr>
        </w:div>
        <w:div w:id="1687443844">
          <w:marLeft w:val="0"/>
          <w:marRight w:val="0"/>
          <w:marTop w:val="0"/>
          <w:marBottom w:val="0"/>
          <w:divBdr>
            <w:top w:val="none" w:sz="0" w:space="0" w:color="auto"/>
            <w:left w:val="none" w:sz="0" w:space="0" w:color="auto"/>
            <w:bottom w:val="none" w:sz="0" w:space="0" w:color="auto"/>
            <w:right w:val="none" w:sz="0" w:space="0" w:color="auto"/>
          </w:divBdr>
        </w:div>
        <w:div w:id="1781099051">
          <w:marLeft w:val="0"/>
          <w:marRight w:val="0"/>
          <w:marTop w:val="0"/>
          <w:marBottom w:val="0"/>
          <w:divBdr>
            <w:top w:val="none" w:sz="0" w:space="0" w:color="auto"/>
            <w:left w:val="none" w:sz="0" w:space="0" w:color="auto"/>
            <w:bottom w:val="none" w:sz="0" w:space="0" w:color="auto"/>
            <w:right w:val="none" w:sz="0" w:space="0" w:color="auto"/>
          </w:divBdr>
        </w:div>
        <w:div w:id="862743040">
          <w:marLeft w:val="0"/>
          <w:marRight w:val="0"/>
          <w:marTop w:val="0"/>
          <w:marBottom w:val="0"/>
          <w:divBdr>
            <w:top w:val="none" w:sz="0" w:space="0" w:color="auto"/>
            <w:left w:val="none" w:sz="0" w:space="0" w:color="auto"/>
            <w:bottom w:val="none" w:sz="0" w:space="0" w:color="auto"/>
            <w:right w:val="none" w:sz="0" w:space="0" w:color="auto"/>
          </w:divBdr>
        </w:div>
        <w:div w:id="1925795690">
          <w:marLeft w:val="0"/>
          <w:marRight w:val="0"/>
          <w:marTop w:val="0"/>
          <w:marBottom w:val="0"/>
          <w:divBdr>
            <w:top w:val="none" w:sz="0" w:space="0" w:color="auto"/>
            <w:left w:val="none" w:sz="0" w:space="0" w:color="auto"/>
            <w:bottom w:val="none" w:sz="0" w:space="0" w:color="auto"/>
            <w:right w:val="none" w:sz="0" w:space="0" w:color="auto"/>
          </w:divBdr>
        </w:div>
        <w:div w:id="240992977">
          <w:marLeft w:val="0"/>
          <w:marRight w:val="0"/>
          <w:marTop w:val="0"/>
          <w:marBottom w:val="0"/>
          <w:divBdr>
            <w:top w:val="none" w:sz="0" w:space="0" w:color="auto"/>
            <w:left w:val="none" w:sz="0" w:space="0" w:color="auto"/>
            <w:bottom w:val="none" w:sz="0" w:space="0" w:color="auto"/>
            <w:right w:val="none" w:sz="0" w:space="0" w:color="auto"/>
          </w:divBdr>
        </w:div>
        <w:div w:id="16591320">
          <w:marLeft w:val="0"/>
          <w:marRight w:val="0"/>
          <w:marTop w:val="0"/>
          <w:marBottom w:val="0"/>
          <w:divBdr>
            <w:top w:val="none" w:sz="0" w:space="0" w:color="auto"/>
            <w:left w:val="none" w:sz="0" w:space="0" w:color="auto"/>
            <w:bottom w:val="none" w:sz="0" w:space="0" w:color="auto"/>
            <w:right w:val="none" w:sz="0" w:space="0" w:color="auto"/>
          </w:divBdr>
        </w:div>
        <w:div w:id="1669287324">
          <w:marLeft w:val="0"/>
          <w:marRight w:val="0"/>
          <w:marTop w:val="0"/>
          <w:marBottom w:val="0"/>
          <w:divBdr>
            <w:top w:val="none" w:sz="0" w:space="0" w:color="auto"/>
            <w:left w:val="none" w:sz="0" w:space="0" w:color="auto"/>
            <w:bottom w:val="none" w:sz="0" w:space="0" w:color="auto"/>
            <w:right w:val="none" w:sz="0" w:space="0" w:color="auto"/>
          </w:divBdr>
        </w:div>
        <w:div w:id="573275356">
          <w:marLeft w:val="0"/>
          <w:marRight w:val="0"/>
          <w:marTop w:val="0"/>
          <w:marBottom w:val="0"/>
          <w:divBdr>
            <w:top w:val="none" w:sz="0" w:space="0" w:color="auto"/>
            <w:left w:val="none" w:sz="0" w:space="0" w:color="auto"/>
            <w:bottom w:val="none" w:sz="0" w:space="0" w:color="auto"/>
            <w:right w:val="none" w:sz="0" w:space="0" w:color="auto"/>
          </w:divBdr>
        </w:div>
        <w:div w:id="594359403">
          <w:marLeft w:val="0"/>
          <w:marRight w:val="0"/>
          <w:marTop w:val="0"/>
          <w:marBottom w:val="0"/>
          <w:divBdr>
            <w:top w:val="none" w:sz="0" w:space="0" w:color="auto"/>
            <w:left w:val="none" w:sz="0" w:space="0" w:color="auto"/>
            <w:bottom w:val="none" w:sz="0" w:space="0" w:color="auto"/>
            <w:right w:val="none" w:sz="0" w:space="0" w:color="auto"/>
          </w:divBdr>
        </w:div>
        <w:div w:id="1945378535">
          <w:marLeft w:val="0"/>
          <w:marRight w:val="0"/>
          <w:marTop w:val="0"/>
          <w:marBottom w:val="0"/>
          <w:divBdr>
            <w:top w:val="none" w:sz="0" w:space="0" w:color="auto"/>
            <w:left w:val="none" w:sz="0" w:space="0" w:color="auto"/>
            <w:bottom w:val="none" w:sz="0" w:space="0" w:color="auto"/>
            <w:right w:val="none" w:sz="0" w:space="0" w:color="auto"/>
          </w:divBdr>
        </w:div>
        <w:div w:id="983319173">
          <w:marLeft w:val="0"/>
          <w:marRight w:val="0"/>
          <w:marTop w:val="0"/>
          <w:marBottom w:val="0"/>
          <w:divBdr>
            <w:top w:val="none" w:sz="0" w:space="0" w:color="auto"/>
            <w:left w:val="none" w:sz="0" w:space="0" w:color="auto"/>
            <w:bottom w:val="none" w:sz="0" w:space="0" w:color="auto"/>
            <w:right w:val="none" w:sz="0" w:space="0" w:color="auto"/>
          </w:divBdr>
        </w:div>
        <w:div w:id="1775783608">
          <w:marLeft w:val="0"/>
          <w:marRight w:val="0"/>
          <w:marTop w:val="0"/>
          <w:marBottom w:val="0"/>
          <w:divBdr>
            <w:top w:val="none" w:sz="0" w:space="0" w:color="auto"/>
            <w:left w:val="none" w:sz="0" w:space="0" w:color="auto"/>
            <w:bottom w:val="none" w:sz="0" w:space="0" w:color="auto"/>
            <w:right w:val="none" w:sz="0" w:space="0" w:color="auto"/>
          </w:divBdr>
        </w:div>
        <w:div w:id="957296114">
          <w:marLeft w:val="0"/>
          <w:marRight w:val="0"/>
          <w:marTop w:val="0"/>
          <w:marBottom w:val="0"/>
          <w:divBdr>
            <w:top w:val="none" w:sz="0" w:space="0" w:color="auto"/>
            <w:left w:val="none" w:sz="0" w:space="0" w:color="auto"/>
            <w:bottom w:val="none" w:sz="0" w:space="0" w:color="auto"/>
            <w:right w:val="none" w:sz="0" w:space="0" w:color="auto"/>
          </w:divBdr>
        </w:div>
        <w:div w:id="950012311">
          <w:marLeft w:val="0"/>
          <w:marRight w:val="0"/>
          <w:marTop w:val="0"/>
          <w:marBottom w:val="0"/>
          <w:divBdr>
            <w:top w:val="none" w:sz="0" w:space="0" w:color="auto"/>
            <w:left w:val="none" w:sz="0" w:space="0" w:color="auto"/>
            <w:bottom w:val="none" w:sz="0" w:space="0" w:color="auto"/>
            <w:right w:val="none" w:sz="0" w:space="0" w:color="auto"/>
          </w:divBdr>
        </w:div>
        <w:div w:id="2065714903">
          <w:marLeft w:val="0"/>
          <w:marRight w:val="0"/>
          <w:marTop w:val="0"/>
          <w:marBottom w:val="0"/>
          <w:divBdr>
            <w:top w:val="none" w:sz="0" w:space="0" w:color="auto"/>
            <w:left w:val="none" w:sz="0" w:space="0" w:color="auto"/>
            <w:bottom w:val="none" w:sz="0" w:space="0" w:color="auto"/>
            <w:right w:val="none" w:sz="0" w:space="0" w:color="auto"/>
          </w:divBdr>
        </w:div>
        <w:div w:id="559092912">
          <w:marLeft w:val="0"/>
          <w:marRight w:val="0"/>
          <w:marTop w:val="0"/>
          <w:marBottom w:val="0"/>
          <w:divBdr>
            <w:top w:val="none" w:sz="0" w:space="0" w:color="auto"/>
            <w:left w:val="none" w:sz="0" w:space="0" w:color="auto"/>
            <w:bottom w:val="none" w:sz="0" w:space="0" w:color="auto"/>
            <w:right w:val="none" w:sz="0" w:space="0" w:color="auto"/>
          </w:divBdr>
        </w:div>
        <w:div w:id="2050836431">
          <w:marLeft w:val="0"/>
          <w:marRight w:val="0"/>
          <w:marTop w:val="0"/>
          <w:marBottom w:val="0"/>
          <w:divBdr>
            <w:top w:val="none" w:sz="0" w:space="0" w:color="auto"/>
            <w:left w:val="none" w:sz="0" w:space="0" w:color="auto"/>
            <w:bottom w:val="none" w:sz="0" w:space="0" w:color="auto"/>
            <w:right w:val="none" w:sz="0" w:space="0" w:color="auto"/>
          </w:divBdr>
        </w:div>
        <w:div w:id="656497449">
          <w:marLeft w:val="0"/>
          <w:marRight w:val="0"/>
          <w:marTop w:val="0"/>
          <w:marBottom w:val="0"/>
          <w:divBdr>
            <w:top w:val="none" w:sz="0" w:space="0" w:color="auto"/>
            <w:left w:val="none" w:sz="0" w:space="0" w:color="auto"/>
            <w:bottom w:val="none" w:sz="0" w:space="0" w:color="auto"/>
            <w:right w:val="none" w:sz="0" w:space="0" w:color="auto"/>
          </w:divBdr>
        </w:div>
        <w:div w:id="684676837">
          <w:marLeft w:val="0"/>
          <w:marRight w:val="0"/>
          <w:marTop w:val="0"/>
          <w:marBottom w:val="0"/>
          <w:divBdr>
            <w:top w:val="none" w:sz="0" w:space="0" w:color="auto"/>
            <w:left w:val="none" w:sz="0" w:space="0" w:color="auto"/>
            <w:bottom w:val="none" w:sz="0" w:space="0" w:color="auto"/>
            <w:right w:val="none" w:sz="0" w:space="0" w:color="auto"/>
          </w:divBdr>
        </w:div>
        <w:div w:id="1727144669">
          <w:marLeft w:val="0"/>
          <w:marRight w:val="0"/>
          <w:marTop w:val="0"/>
          <w:marBottom w:val="0"/>
          <w:divBdr>
            <w:top w:val="none" w:sz="0" w:space="0" w:color="auto"/>
            <w:left w:val="none" w:sz="0" w:space="0" w:color="auto"/>
            <w:bottom w:val="none" w:sz="0" w:space="0" w:color="auto"/>
            <w:right w:val="none" w:sz="0" w:space="0" w:color="auto"/>
          </w:divBdr>
        </w:div>
        <w:div w:id="734352353">
          <w:marLeft w:val="0"/>
          <w:marRight w:val="0"/>
          <w:marTop w:val="0"/>
          <w:marBottom w:val="0"/>
          <w:divBdr>
            <w:top w:val="none" w:sz="0" w:space="0" w:color="auto"/>
            <w:left w:val="none" w:sz="0" w:space="0" w:color="auto"/>
            <w:bottom w:val="none" w:sz="0" w:space="0" w:color="auto"/>
            <w:right w:val="none" w:sz="0" w:space="0" w:color="auto"/>
          </w:divBdr>
        </w:div>
        <w:div w:id="192035735">
          <w:marLeft w:val="0"/>
          <w:marRight w:val="0"/>
          <w:marTop w:val="0"/>
          <w:marBottom w:val="0"/>
          <w:divBdr>
            <w:top w:val="none" w:sz="0" w:space="0" w:color="auto"/>
            <w:left w:val="none" w:sz="0" w:space="0" w:color="auto"/>
            <w:bottom w:val="none" w:sz="0" w:space="0" w:color="auto"/>
            <w:right w:val="none" w:sz="0" w:space="0" w:color="auto"/>
          </w:divBdr>
        </w:div>
        <w:div w:id="1973946987">
          <w:marLeft w:val="0"/>
          <w:marRight w:val="0"/>
          <w:marTop w:val="0"/>
          <w:marBottom w:val="0"/>
          <w:divBdr>
            <w:top w:val="none" w:sz="0" w:space="0" w:color="auto"/>
            <w:left w:val="none" w:sz="0" w:space="0" w:color="auto"/>
            <w:bottom w:val="none" w:sz="0" w:space="0" w:color="auto"/>
            <w:right w:val="none" w:sz="0" w:space="0" w:color="auto"/>
          </w:divBdr>
        </w:div>
        <w:div w:id="1383092066">
          <w:marLeft w:val="0"/>
          <w:marRight w:val="0"/>
          <w:marTop w:val="0"/>
          <w:marBottom w:val="0"/>
          <w:divBdr>
            <w:top w:val="none" w:sz="0" w:space="0" w:color="auto"/>
            <w:left w:val="none" w:sz="0" w:space="0" w:color="auto"/>
            <w:bottom w:val="none" w:sz="0" w:space="0" w:color="auto"/>
            <w:right w:val="none" w:sz="0" w:space="0" w:color="auto"/>
          </w:divBdr>
        </w:div>
        <w:div w:id="1505559332">
          <w:marLeft w:val="0"/>
          <w:marRight w:val="0"/>
          <w:marTop w:val="0"/>
          <w:marBottom w:val="0"/>
          <w:divBdr>
            <w:top w:val="none" w:sz="0" w:space="0" w:color="auto"/>
            <w:left w:val="none" w:sz="0" w:space="0" w:color="auto"/>
            <w:bottom w:val="none" w:sz="0" w:space="0" w:color="auto"/>
            <w:right w:val="none" w:sz="0" w:space="0" w:color="auto"/>
          </w:divBdr>
        </w:div>
        <w:div w:id="373233335">
          <w:marLeft w:val="0"/>
          <w:marRight w:val="0"/>
          <w:marTop w:val="0"/>
          <w:marBottom w:val="0"/>
          <w:divBdr>
            <w:top w:val="none" w:sz="0" w:space="0" w:color="auto"/>
            <w:left w:val="none" w:sz="0" w:space="0" w:color="auto"/>
            <w:bottom w:val="none" w:sz="0" w:space="0" w:color="auto"/>
            <w:right w:val="none" w:sz="0" w:space="0" w:color="auto"/>
          </w:divBdr>
        </w:div>
        <w:div w:id="545214301">
          <w:marLeft w:val="0"/>
          <w:marRight w:val="0"/>
          <w:marTop w:val="0"/>
          <w:marBottom w:val="0"/>
          <w:divBdr>
            <w:top w:val="none" w:sz="0" w:space="0" w:color="auto"/>
            <w:left w:val="none" w:sz="0" w:space="0" w:color="auto"/>
            <w:bottom w:val="none" w:sz="0" w:space="0" w:color="auto"/>
            <w:right w:val="none" w:sz="0" w:space="0" w:color="auto"/>
          </w:divBdr>
        </w:div>
        <w:div w:id="302472047">
          <w:marLeft w:val="0"/>
          <w:marRight w:val="0"/>
          <w:marTop w:val="0"/>
          <w:marBottom w:val="0"/>
          <w:divBdr>
            <w:top w:val="none" w:sz="0" w:space="0" w:color="auto"/>
            <w:left w:val="none" w:sz="0" w:space="0" w:color="auto"/>
            <w:bottom w:val="none" w:sz="0" w:space="0" w:color="auto"/>
            <w:right w:val="none" w:sz="0" w:space="0" w:color="auto"/>
          </w:divBdr>
        </w:div>
        <w:div w:id="635598779">
          <w:marLeft w:val="0"/>
          <w:marRight w:val="0"/>
          <w:marTop w:val="0"/>
          <w:marBottom w:val="0"/>
          <w:divBdr>
            <w:top w:val="none" w:sz="0" w:space="0" w:color="auto"/>
            <w:left w:val="none" w:sz="0" w:space="0" w:color="auto"/>
            <w:bottom w:val="none" w:sz="0" w:space="0" w:color="auto"/>
            <w:right w:val="none" w:sz="0" w:space="0" w:color="auto"/>
          </w:divBdr>
        </w:div>
        <w:div w:id="1872835458">
          <w:marLeft w:val="0"/>
          <w:marRight w:val="0"/>
          <w:marTop w:val="0"/>
          <w:marBottom w:val="0"/>
          <w:divBdr>
            <w:top w:val="none" w:sz="0" w:space="0" w:color="auto"/>
            <w:left w:val="none" w:sz="0" w:space="0" w:color="auto"/>
            <w:bottom w:val="none" w:sz="0" w:space="0" w:color="auto"/>
            <w:right w:val="none" w:sz="0" w:space="0" w:color="auto"/>
          </w:divBdr>
        </w:div>
        <w:div w:id="336076556">
          <w:marLeft w:val="0"/>
          <w:marRight w:val="0"/>
          <w:marTop w:val="0"/>
          <w:marBottom w:val="0"/>
          <w:divBdr>
            <w:top w:val="none" w:sz="0" w:space="0" w:color="auto"/>
            <w:left w:val="none" w:sz="0" w:space="0" w:color="auto"/>
            <w:bottom w:val="none" w:sz="0" w:space="0" w:color="auto"/>
            <w:right w:val="none" w:sz="0" w:space="0" w:color="auto"/>
          </w:divBdr>
        </w:div>
        <w:div w:id="1967273038">
          <w:marLeft w:val="0"/>
          <w:marRight w:val="0"/>
          <w:marTop w:val="0"/>
          <w:marBottom w:val="0"/>
          <w:divBdr>
            <w:top w:val="none" w:sz="0" w:space="0" w:color="auto"/>
            <w:left w:val="none" w:sz="0" w:space="0" w:color="auto"/>
            <w:bottom w:val="none" w:sz="0" w:space="0" w:color="auto"/>
            <w:right w:val="none" w:sz="0" w:space="0" w:color="auto"/>
          </w:divBdr>
        </w:div>
        <w:div w:id="355737816">
          <w:marLeft w:val="0"/>
          <w:marRight w:val="0"/>
          <w:marTop w:val="0"/>
          <w:marBottom w:val="0"/>
          <w:divBdr>
            <w:top w:val="none" w:sz="0" w:space="0" w:color="auto"/>
            <w:left w:val="none" w:sz="0" w:space="0" w:color="auto"/>
            <w:bottom w:val="none" w:sz="0" w:space="0" w:color="auto"/>
            <w:right w:val="none" w:sz="0" w:space="0" w:color="auto"/>
          </w:divBdr>
        </w:div>
        <w:div w:id="482040356">
          <w:marLeft w:val="0"/>
          <w:marRight w:val="0"/>
          <w:marTop w:val="0"/>
          <w:marBottom w:val="0"/>
          <w:divBdr>
            <w:top w:val="none" w:sz="0" w:space="0" w:color="auto"/>
            <w:left w:val="none" w:sz="0" w:space="0" w:color="auto"/>
            <w:bottom w:val="none" w:sz="0" w:space="0" w:color="auto"/>
            <w:right w:val="none" w:sz="0" w:space="0" w:color="auto"/>
          </w:divBdr>
        </w:div>
        <w:div w:id="59450227">
          <w:marLeft w:val="0"/>
          <w:marRight w:val="0"/>
          <w:marTop w:val="0"/>
          <w:marBottom w:val="0"/>
          <w:divBdr>
            <w:top w:val="none" w:sz="0" w:space="0" w:color="auto"/>
            <w:left w:val="none" w:sz="0" w:space="0" w:color="auto"/>
            <w:bottom w:val="none" w:sz="0" w:space="0" w:color="auto"/>
            <w:right w:val="none" w:sz="0" w:space="0" w:color="auto"/>
          </w:divBdr>
        </w:div>
        <w:div w:id="242106849">
          <w:marLeft w:val="0"/>
          <w:marRight w:val="0"/>
          <w:marTop w:val="0"/>
          <w:marBottom w:val="0"/>
          <w:divBdr>
            <w:top w:val="none" w:sz="0" w:space="0" w:color="auto"/>
            <w:left w:val="none" w:sz="0" w:space="0" w:color="auto"/>
            <w:bottom w:val="none" w:sz="0" w:space="0" w:color="auto"/>
            <w:right w:val="none" w:sz="0" w:space="0" w:color="auto"/>
          </w:divBdr>
        </w:div>
        <w:div w:id="1123620861">
          <w:marLeft w:val="0"/>
          <w:marRight w:val="0"/>
          <w:marTop w:val="0"/>
          <w:marBottom w:val="0"/>
          <w:divBdr>
            <w:top w:val="none" w:sz="0" w:space="0" w:color="auto"/>
            <w:left w:val="none" w:sz="0" w:space="0" w:color="auto"/>
            <w:bottom w:val="none" w:sz="0" w:space="0" w:color="auto"/>
            <w:right w:val="none" w:sz="0" w:space="0" w:color="auto"/>
          </w:divBdr>
        </w:div>
        <w:div w:id="1011882416">
          <w:marLeft w:val="0"/>
          <w:marRight w:val="0"/>
          <w:marTop w:val="0"/>
          <w:marBottom w:val="0"/>
          <w:divBdr>
            <w:top w:val="none" w:sz="0" w:space="0" w:color="auto"/>
            <w:left w:val="none" w:sz="0" w:space="0" w:color="auto"/>
            <w:bottom w:val="none" w:sz="0" w:space="0" w:color="auto"/>
            <w:right w:val="none" w:sz="0" w:space="0" w:color="auto"/>
          </w:divBdr>
        </w:div>
        <w:div w:id="1361203485">
          <w:marLeft w:val="0"/>
          <w:marRight w:val="0"/>
          <w:marTop w:val="0"/>
          <w:marBottom w:val="0"/>
          <w:divBdr>
            <w:top w:val="none" w:sz="0" w:space="0" w:color="auto"/>
            <w:left w:val="none" w:sz="0" w:space="0" w:color="auto"/>
            <w:bottom w:val="none" w:sz="0" w:space="0" w:color="auto"/>
            <w:right w:val="none" w:sz="0" w:space="0" w:color="auto"/>
          </w:divBdr>
        </w:div>
        <w:div w:id="464465751">
          <w:marLeft w:val="0"/>
          <w:marRight w:val="0"/>
          <w:marTop w:val="0"/>
          <w:marBottom w:val="0"/>
          <w:divBdr>
            <w:top w:val="none" w:sz="0" w:space="0" w:color="auto"/>
            <w:left w:val="none" w:sz="0" w:space="0" w:color="auto"/>
            <w:bottom w:val="none" w:sz="0" w:space="0" w:color="auto"/>
            <w:right w:val="none" w:sz="0" w:space="0" w:color="auto"/>
          </w:divBdr>
        </w:div>
        <w:div w:id="1472553553">
          <w:marLeft w:val="0"/>
          <w:marRight w:val="0"/>
          <w:marTop w:val="0"/>
          <w:marBottom w:val="0"/>
          <w:divBdr>
            <w:top w:val="none" w:sz="0" w:space="0" w:color="auto"/>
            <w:left w:val="none" w:sz="0" w:space="0" w:color="auto"/>
            <w:bottom w:val="none" w:sz="0" w:space="0" w:color="auto"/>
            <w:right w:val="none" w:sz="0" w:space="0" w:color="auto"/>
          </w:divBdr>
        </w:div>
        <w:div w:id="1716394834">
          <w:marLeft w:val="0"/>
          <w:marRight w:val="0"/>
          <w:marTop w:val="0"/>
          <w:marBottom w:val="0"/>
          <w:divBdr>
            <w:top w:val="none" w:sz="0" w:space="0" w:color="auto"/>
            <w:left w:val="none" w:sz="0" w:space="0" w:color="auto"/>
            <w:bottom w:val="none" w:sz="0" w:space="0" w:color="auto"/>
            <w:right w:val="none" w:sz="0" w:space="0" w:color="auto"/>
          </w:divBdr>
        </w:div>
        <w:div w:id="2048410272">
          <w:marLeft w:val="0"/>
          <w:marRight w:val="0"/>
          <w:marTop w:val="0"/>
          <w:marBottom w:val="0"/>
          <w:divBdr>
            <w:top w:val="none" w:sz="0" w:space="0" w:color="auto"/>
            <w:left w:val="none" w:sz="0" w:space="0" w:color="auto"/>
            <w:bottom w:val="none" w:sz="0" w:space="0" w:color="auto"/>
            <w:right w:val="none" w:sz="0" w:space="0" w:color="auto"/>
          </w:divBdr>
        </w:div>
        <w:div w:id="1165701107">
          <w:marLeft w:val="0"/>
          <w:marRight w:val="0"/>
          <w:marTop w:val="0"/>
          <w:marBottom w:val="0"/>
          <w:divBdr>
            <w:top w:val="none" w:sz="0" w:space="0" w:color="auto"/>
            <w:left w:val="none" w:sz="0" w:space="0" w:color="auto"/>
            <w:bottom w:val="none" w:sz="0" w:space="0" w:color="auto"/>
            <w:right w:val="none" w:sz="0" w:space="0" w:color="auto"/>
          </w:divBdr>
        </w:div>
        <w:div w:id="1181629611">
          <w:marLeft w:val="0"/>
          <w:marRight w:val="0"/>
          <w:marTop w:val="0"/>
          <w:marBottom w:val="0"/>
          <w:divBdr>
            <w:top w:val="none" w:sz="0" w:space="0" w:color="auto"/>
            <w:left w:val="none" w:sz="0" w:space="0" w:color="auto"/>
            <w:bottom w:val="none" w:sz="0" w:space="0" w:color="auto"/>
            <w:right w:val="none" w:sz="0" w:space="0" w:color="auto"/>
          </w:divBdr>
        </w:div>
        <w:div w:id="1893881938">
          <w:marLeft w:val="0"/>
          <w:marRight w:val="0"/>
          <w:marTop w:val="0"/>
          <w:marBottom w:val="0"/>
          <w:divBdr>
            <w:top w:val="none" w:sz="0" w:space="0" w:color="auto"/>
            <w:left w:val="none" w:sz="0" w:space="0" w:color="auto"/>
            <w:bottom w:val="none" w:sz="0" w:space="0" w:color="auto"/>
            <w:right w:val="none" w:sz="0" w:space="0" w:color="auto"/>
          </w:divBdr>
        </w:div>
        <w:div w:id="1882092738">
          <w:marLeft w:val="0"/>
          <w:marRight w:val="0"/>
          <w:marTop w:val="0"/>
          <w:marBottom w:val="0"/>
          <w:divBdr>
            <w:top w:val="none" w:sz="0" w:space="0" w:color="auto"/>
            <w:left w:val="none" w:sz="0" w:space="0" w:color="auto"/>
            <w:bottom w:val="none" w:sz="0" w:space="0" w:color="auto"/>
            <w:right w:val="none" w:sz="0" w:space="0" w:color="auto"/>
          </w:divBdr>
        </w:div>
        <w:div w:id="430786216">
          <w:marLeft w:val="0"/>
          <w:marRight w:val="0"/>
          <w:marTop w:val="0"/>
          <w:marBottom w:val="0"/>
          <w:divBdr>
            <w:top w:val="none" w:sz="0" w:space="0" w:color="auto"/>
            <w:left w:val="none" w:sz="0" w:space="0" w:color="auto"/>
            <w:bottom w:val="none" w:sz="0" w:space="0" w:color="auto"/>
            <w:right w:val="none" w:sz="0" w:space="0" w:color="auto"/>
          </w:divBdr>
        </w:div>
        <w:div w:id="2056464575">
          <w:marLeft w:val="0"/>
          <w:marRight w:val="0"/>
          <w:marTop w:val="0"/>
          <w:marBottom w:val="0"/>
          <w:divBdr>
            <w:top w:val="none" w:sz="0" w:space="0" w:color="auto"/>
            <w:left w:val="none" w:sz="0" w:space="0" w:color="auto"/>
            <w:bottom w:val="none" w:sz="0" w:space="0" w:color="auto"/>
            <w:right w:val="none" w:sz="0" w:space="0" w:color="auto"/>
          </w:divBdr>
        </w:div>
        <w:div w:id="861356924">
          <w:marLeft w:val="0"/>
          <w:marRight w:val="0"/>
          <w:marTop w:val="0"/>
          <w:marBottom w:val="0"/>
          <w:divBdr>
            <w:top w:val="none" w:sz="0" w:space="0" w:color="auto"/>
            <w:left w:val="none" w:sz="0" w:space="0" w:color="auto"/>
            <w:bottom w:val="none" w:sz="0" w:space="0" w:color="auto"/>
            <w:right w:val="none" w:sz="0" w:space="0" w:color="auto"/>
          </w:divBdr>
        </w:div>
        <w:div w:id="1514034527">
          <w:marLeft w:val="0"/>
          <w:marRight w:val="0"/>
          <w:marTop w:val="0"/>
          <w:marBottom w:val="0"/>
          <w:divBdr>
            <w:top w:val="none" w:sz="0" w:space="0" w:color="auto"/>
            <w:left w:val="none" w:sz="0" w:space="0" w:color="auto"/>
            <w:bottom w:val="none" w:sz="0" w:space="0" w:color="auto"/>
            <w:right w:val="none" w:sz="0" w:space="0" w:color="auto"/>
          </w:divBdr>
        </w:div>
        <w:div w:id="842359574">
          <w:marLeft w:val="0"/>
          <w:marRight w:val="0"/>
          <w:marTop w:val="0"/>
          <w:marBottom w:val="0"/>
          <w:divBdr>
            <w:top w:val="none" w:sz="0" w:space="0" w:color="auto"/>
            <w:left w:val="none" w:sz="0" w:space="0" w:color="auto"/>
            <w:bottom w:val="none" w:sz="0" w:space="0" w:color="auto"/>
            <w:right w:val="none" w:sz="0" w:space="0" w:color="auto"/>
          </w:divBdr>
        </w:div>
        <w:div w:id="45299726">
          <w:marLeft w:val="0"/>
          <w:marRight w:val="0"/>
          <w:marTop w:val="0"/>
          <w:marBottom w:val="0"/>
          <w:divBdr>
            <w:top w:val="none" w:sz="0" w:space="0" w:color="auto"/>
            <w:left w:val="none" w:sz="0" w:space="0" w:color="auto"/>
            <w:bottom w:val="none" w:sz="0" w:space="0" w:color="auto"/>
            <w:right w:val="none" w:sz="0" w:space="0" w:color="auto"/>
          </w:divBdr>
        </w:div>
        <w:div w:id="1101030361">
          <w:marLeft w:val="0"/>
          <w:marRight w:val="0"/>
          <w:marTop w:val="0"/>
          <w:marBottom w:val="0"/>
          <w:divBdr>
            <w:top w:val="none" w:sz="0" w:space="0" w:color="auto"/>
            <w:left w:val="none" w:sz="0" w:space="0" w:color="auto"/>
            <w:bottom w:val="none" w:sz="0" w:space="0" w:color="auto"/>
            <w:right w:val="none" w:sz="0" w:space="0" w:color="auto"/>
          </w:divBdr>
        </w:div>
        <w:div w:id="748424329">
          <w:marLeft w:val="0"/>
          <w:marRight w:val="0"/>
          <w:marTop w:val="0"/>
          <w:marBottom w:val="0"/>
          <w:divBdr>
            <w:top w:val="none" w:sz="0" w:space="0" w:color="auto"/>
            <w:left w:val="none" w:sz="0" w:space="0" w:color="auto"/>
            <w:bottom w:val="none" w:sz="0" w:space="0" w:color="auto"/>
            <w:right w:val="none" w:sz="0" w:space="0" w:color="auto"/>
          </w:divBdr>
        </w:div>
        <w:div w:id="1529366031">
          <w:marLeft w:val="0"/>
          <w:marRight w:val="0"/>
          <w:marTop w:val="0"/>
          <w:marBottom w:val="0"/>
          <w:divBdr>
            <w:top w:val="none" w:sz="0" w:space="0" w:color="auto"/>
            <w:left w:val="none" w:sz="0" w:space="0" w:color="auto"/>
            <w:bottom w:val="none" w:sz="0" w:space="0" w:color="auto"/>
            <w:right w:val="none" w:sz="0" w:space="0" w:color="auto"/>
          </w:divBdr>
        </w:div>
        <w:div w:id="1931355755">
          <w:marLeft w:val="0"/>
          <w:marRight w:val="0"/>
          <w:marTop w:val="0"/>
          <w:marBottom w:val="0"/>
          <w:divBdr>
            <w:top w:val="none" w:sz="0" w:space="0" w:color="auto"/>
            <w:left w:val="none" w:sz="0" w:space="0" w:color="auto"/>
            <w:bottom w:val="none" w:sz="0" w:space="0" w:color="auto"/>
            <w:right w:val="none" w:sz="0" w:space="0" w:color="auto"/>
          </w:divBdr>
        </w:div>
        <w:div w:id="1854294836">
          <w:marLeft w:val="0"/>
          <w:marRight w:val="0"/>
          <w:marTop w:val="0"/>
          <w:marBottom w:val="0"/>
          <w:divBdr>
            <w:top w:val="none" w:sz="0" w:space="0" w:color="auto"/>
            <w:left w:val="none" w:sz="0" w:space="0" w:color="auto"/>
            <w:bottom w:val="none" w:sz="0" w:space="0" w:color="auto"/>
            <w:right w:val="none" w:sz="0" w:space="0" w:color="auto"/>
          </w:divBdr>
        </w:div>
        <w:div w:id="736784238">
          <w:marLeft w:val="0"/>
          <w:marRight w:val="0"/>
          <w:marTop w:val="0"/>
          <w:marBottom w:val="0"/>
          <w:divBdr>
            <w:top w:val="none" w:sz="0" w:space="0" w:color="auto"/>
            <w:left w:val="none" w:sz="0" w:space="0" w:color="auto"/>
            <w:bottom w:val="none" w:sz="0" w:space="0" w:color="auto"/>
            <w:right w:val="none" w:sz="0" w:space="0" w:color="auto"/>
          </w:divBdr>
        </w:div>
        <w:div w:id="600648988">
          <w:marLeft w:val="0"/>
          <w:marRight w:val="0"/>
          <w:marTop w:val="0"/>
          <w:marBottom w:val="0"/>
          <w:divBdr>
            <w:top w:val="none" w:sz="0" w:space="0" w:color="auto"/>
            <w:left w:val="none" w:sz="0" w:space="0" w:color="auto"/>
            <w:bottom w:val="none" w:sz="0" w:space="0" w:color="auto"/>
            <w:right w:val="none" w:sz="0" w:space="0" w:color="auto"/>
          </w:divBdr>
        </w:div>
        <w:div w:id="1579289918">
          <w:marLeft w:val="0"/>
          <w:marRight w:val="0"/>
          <w:marTop w:val="0"/>
          <w:marBottom w:val="0"/>
          <w:divBdr>
            <w:top w:val="none" w:sz="0" w:space="0" w:color="auto"/>
            <w:left w:val="none" w:sz="0" w:space="0" w:color="auto"/>
            <w:bottom w:val="none" w:sz="0" w:space="0" w:color="auto"/>
            <w:right w:val="none" w:sz="0" w:space="0" w:color="auto"/>
          </w:divBdr>
        </w:div>
        <w:div w:id="37514752">
          <w:marLeft w:val="0"/>
          <w:marRight w:val="0"/>
          <w:marTop w:val="0"/>
          <w:marBottom w:val="0"/>
          <w:divBdr>
            <w:top w:val="none" w:sz="0" w:space="0" w:color="auto"/>
            <w:left w:val="none" w:sz="0" w:space="0" w:color="auto"/>
            <w:bottom w:val="none" w:sz="0" w:space="0" w:color="auto"/>
            <w:right w:val="none" w:sz="0" w:space="0" w:color="auto"/>
          </w:divBdr>
        </w:div>
        <w:div w:id="1713530293">
          <w:marLeft w:val="0"/>
          <w:marRight w:val="0"/>
          <w:marTop w:val="0"/>
          <w:marBottom w:val="0"/>
          <w:divBdr>
            <w:top w:val="none" w:sz="0" w:space="0" w:color="auto"/>
            <w:left w:val="none" w:sz="0" w:space="0" w:color="auto"/>
            <w:bottom w:val="none" w:sz="0" w:space="0" w:color="auto"/>
            <w:right w:val="none" w:sz="0" w:space="0" w:color="auto"/>
          </w:divBdr>
        </w:div>
        <w:div w:id="508952581">
          <w:marLeft w:val="0"/>
          <w:marRight w:val="0"/>
          <w:marTop w:val="0"/>
          <w:marBottom w:val="0"/>
          <w:divBdr>
            <w:top w:val="none" w:sz="0" w:space="0" w:color="auto"/>
            <w:left w:val="none" w:sz="0" w:space="0" w:color="auto"/>
            <w:bottom w:val="none" w:sz="0" w:space="0" w:color="auto"/>
            <w:right w:val="none" w:sz="0" w:space="0" w:color="auto"/>
          </w:divBdr>
        </w:div>
        <w:div w:id="671566268">
          <w:marLeft w:val="0"/>
          <w:marRight w:val="0"/>
          <w:marTop w:val="0"/>
          <w:marBottom w:val="0"/>
          <w:divBdr>
            <w:top w:val="none" w:sz="0" w:space="0" w:color="auto"/>
            <w:left w:val="none" w:sz="0" w:space="0" w:color="auto"/>
            <w:bottom w:val="none" w:sz="0" w:space="0" w:color="auto"/>
            <w:right w:val="none" w:sz="0" w:space="0" w:color="auto"/>
          </w:divBdr>
        </w:div>
        <w:div w:id="934285081">
          <w:marLeft w:val="0"/>
          <w:marRight w:val="0"/>
          <w:marTop w:val="0"/>
          <w:marBottom w:val="0"/>
          <w:divBdr>
            <w:top w:val="none" w:sz="0" w:space="0" w:color="auto"/>
            <w:left w:val="none" w:sz="0" w:space="0" w:color="auto"/>
            <w:bottom w:val="none" w:sz="0" w:space="0" w:color="auto"/>
            <w:right w:val="none" w:sz="0" w:space="0" w:color="auto"/>
          </w:divBdr>
        </w:div>
        <w:div w:id="365638523">
          <w:marLeft w:val="0"/>
          <w:marRight w:val="0"/>
          <w:marTop w:val="0"/>
          <w:marBottom w:val="0"/>
          <w:divBdr>
            <w:top w:val="none" w:sz="0" w:space="0" w:color="auto"/>
            <w:left w:val="none" w:sz="0" w:space="0" w:color="auto"/>
            <w:bottom w:val="none" w:sz="0" w:space="0" w:color="auto"/>
            <w:right w:val="none" w:sz="0" w:space="0" w:color="auto"/>
          </w:divBdr>
        </w:div>
        <w:div w:id="642199680">
          <w:marLeft w:val="0"/>
          <w:marRight w:val="0"/>
          <w:marTop w:val="0"/>
          <w:marBottom w:val="0"/>
          <w:divBdr>
            <w:top w:val="none" w:sz="0" w:space="0" w:color="auto"/>
            <w:left w:val="none" w:sz="0" w:space="0" w:color="auto"/>
            <w:bottom w:val="none" w:sz="0" w:space="0" w:color="auto"/>
            <w:right w:val="none" w:sz="0" w:space="0" w:color="auto"/>
          </w:divBdr>
        </w:div>
        <w:div w:id="824930980">
          <w:marLeft w:val="0"/>
          <w:marRight w:val="0"/>
          <w:marTop w:val="0"/>
          <w:marBottom w:val="0"/>
          <w:divBdr>
            <w:top w:val="none" w:sz="0" w:space="0" w:color="auto"/>
            <w:left w:val="none" w:sz="0" w:space="0" w:color="auto"/>
            <w:bottom w:val="none" w:sz="0" w:space="0" w:color="auto"/>
            <w:right w:val="none" w:sz="0" w:space="0" w:color="auto"/>
          </w:divBdr>
        </w:div>
        <w:div w:id="1097944971">
          <w:marLeft w:val="0"/>
          <w:marRight w:val="0"/>
          <w:marTop w:val="0"/>
          <w:marBottom w:val="0"/>
          <w:divBdr>
            <w:top w:val="none" w:sz="0" w:space="0" w:color="auto"/>
            <w:left w:val="none" w:sz="0" w:space="0" w:color="auto"/>
            <w:bottom w:val="none" w:sz="0" w:space="0" w:color="auto"/>
            <w:right w:val="none" w:sz="0" w:space="0" w:color="auto"/>
          </w:divBdr>
        </w:div>
        <w:div w:id="1527208672">
          <w:marLeft w:val="0"/>
          <w:marRight w:val="0"/>
          <w:marTop w:val="0"/>
          <w:marBottom w:val="0"/>
          <w:divBdr>
            <w:top w:val="none" w:sz="0" w:space="0" w:color="auto"/>
            <w:left w:val="none" w:sz="0" w:space="0" w:color="auto"/>
            <w:bottom w:val="none" w:sz="0" w:space="0" w:color="auto"/>
            <w:right w:val="none" w:sz="0" w:space="0" w:color="auto"/>
          </w:divBdr>
        </w:div>
        <w:div w:id="814834166">
          <w:marLeft w:val="0"/>
          <w:marRight w:val="0"/>
          <w:marTop w:val="0"/>
          <w:marBottom w:val="0"/>
          <w:divBdr>
            <w:top w:val="none" w:sz="0" w:space="0" w:color="auto"/>
            <w:left w:val="none" w:sz="0" w:space="0" w:color="auto"/>
            <w:bottom w:val="none" w:sz="0" w:space="0" w:color="auto"/>
            <w:right w:val="none" w:sz="0" w:space="0" w:color="auto"/>
          </w:divBdr>
        </w:div>
        <w:div w:id="466550889">
          <w:marLeft w:val="0"/>
          <w:marRight w:val="0"/>
          <w:marTop w:val="0"/>
          <w:marBottom w:val="0"/>
          <w:divBdr>
            <w:top w:val="none" w:sz="0" w:space="0" w:color="auto"/>
            <w:left w:val="none" w:sz="0" w:space="0" w:color="auto"/>
            <w:bottom w:val="none" w:sz="0" w:space="0" w:color="auto"/>
            <w:right w:val="none" w:sz="0" w:space="0" w:color="auto"/>
          </w:divBdr>
        </w:div>
        <w:div w:id="1541669226">
          <w:marLeft w:val="0"/>
          <w:marRight w:val="0"/>
          <w:marTop w:val="0"/>
          <w:marBottom w:val="0"/>
          <w:divBdr>
            <w:top w:val="none" w:sz="0" w:space="0" w:color="auto"/>
            <w:left w:val="none" w:sz="0" w:space="0" w:color="auto"/>
            <w:bottom w:val="none" w:sz="0" w:space="0" w:color="auto"/>
            <w:right w:val="none" w:sz="0" w:space="0" w:color="auto"/>
          </w:divBdr>
        </w:div>
        <w:div w:id="15695007">
          <w:marLeft w:val="0"/>
          <w:marRight w:val="0"/>
          <w:marTop w:val="0"/>
          <w:marBottom w:val="0"/>
          <w:divBdr>
            <w:top w:val="none" w:sz="0" w:space="0" w:color="auto"/>
            <w:left w:val="none" w:sz="0" w:space="0" w:color="auto"/>
            <w:bottom w:val="none" w:sz="0" w:space="0" w:color="auto"/>
            <w:right w:val="none" w:sz="0" w:space="0" w:color="auto"/>
          </w:divBdr>
        </w:div>
        <w:div w:id="18358001">
          <w:marLeft w:val="0"/>
          <w:marRight w:val="0"/>
          <w:marTop w:val="0"/>
          <w:marBottom w:val="0"/>
          <w:divBdr>
            <w:top w:val="none" w:sz="0" w:space="0" w:color="auto"/>
            <w:left w:val="none" w:sz="0" w:space="0" w:color="auto"/>
            <w:bottom w:val="none" w:sz="0" w:space="0" w:color="auto"/>
            <w:right w:val="none" w:sz="0" w:space="0" w:color="auto"/>
          </w:divBdr>
        </w:div>
        <w:div w:id="249506561">
          <w:marLeft w:val="0"/>
          <w:marRight w:val="0"/>
          <w:marTop w:val="0"/>
          <w:marBottom w:val="0"/>
          <w:divBdr>
            <w:top w:val="none" w:sz="0" w:space="0" w:color="auto"/>
            <w:left w:val="none" w:sz="0" w:space="0" w:color="auto"/>
            <w:bottom w:val="none" w:sz="0" w:space="0" w:color="auto"/>
            <w:right w:val="none" w:sz="0" w:space="0" w:color="auto"/>
          </w:divBdr>
        </w:div>
        <w:div w:id="585723288">
          <w:marLeft w:val="0"/>
          <w:marRight w:val="0"/>
          <w:marTop w:val="0"/>
          <w:marBottom w:val="0"/>
          <w:divBdr>
            <w:top w:val="none" w:sz="0" w:space="0" w:color="auto"/>
            <w:left w:val="none" w:sz="0" w:space="0" w:color="auto"/>
            <w:bottom w:val="none" w:sz="0" w:space="0" w:color="auto"/>
            <w:right w:val="none" w:sz="0" w:space="0" w:color="auto"/>
          </w:divBdr>
        </w:div>
        <w:div w:id="1208030667">
          <w:marLeft w:val="0"/>
          <w:marRight w:val="0"/>
          <w:marTop w:val="0"/>
          <w:marBottom w:val="0"/>
          <w:divBdr>
            <w:top w:val="none" w:sz="0" w:space="0" w:color="auto"/>
            <w:left w:val="none" w:sz="0" w:space="0" w:color="auto"/>
            <w:bottom w:val="none" w:sz="0" w:space="0" w:color="auto"/>
            <w:right w:val="none" w:sz="0" w:space="0" w:color="auto"/>
          </w:divBdr>
        </w:div>
        <w:div w:id="1367215137">
          <w:marLeft w:val="0"/>
          <w:marRight w:val="0"/>
          <w:marTop w:val="0"/>
          <w:marBottom w:val="0"/>
          <w:divBdr>
            <w:top w:val="none" w:sz="0" w:space="0" w:color="auto"/>
            <w:left w:val="none" w:sz="0" w:space="0" w:color="auto"/>
            <w:bottom w:val="none" w:sz="0" w:space="0" w:color="auto"/>
            <w:right w:val="none" w:sz="0" w:space="0" w:color="auto"/>
          </w:divBdr>
        </w:div>
        <w:div w:id="1687557959">
          <w:marLeft w:val="0"/>
          <w:marRight w:val="0"/>
          <w:marTop w:val="0"/>
          <w:marBottom w:val="0"/>
          <w:divBdr>
            <w:top w:val="none" w:sz="0" w:space="0" w:color="auto"/>
            <w:left w:val="none" w:sz="0" w:space="0" w:color="auto"/>
            <w:bottom w:val="none" w:sz="0" w:space="0" w:color="auto"/>
            <w:right w:val="none" w:sz="0" w:space="0" w:color="auto"/>
          </w:divBdr>
        </w:div>
        <w:div w:id="1234313466">
          <w:marLeft w:val="0"/>
          <w:marRight w:val="0"/>
          <w:marTop w:val="0"/>
          <w:marBottom w:val="0"/>
          <w:divBdr>
            <w:top w:val="none" w:sz="0" w:space="0" w:color="auto"/>
            <w:left w:val="none" w:sz="0" w:space="0" w:color="auto"/>
            <w:bottom w:val="none" w:sz="0" w:space="0" w:color="auto"/>
            <w:right w:val="none" w:sz="0" w:space="0" w:color="auto"/>
          </w:divBdr>
        </w:div>
        <w:div w:id="1839878713">
          <w:marLeft w:val="0"/>
          <w:marRight w:val="0"/>
          <w:marTop w:val="0"/>
          <w:marBottom w:val="0"/>
          <w:divBdr>
            <w:top w:val="none" w:sz="0" w:space="0" w:color="auto"/>
            <w:left w:val="none" w:sz="0" w:space="0" w:color="auto"/>
            <w:bottom w:val="none" w:sz="0" w:space="0" w:color="auto"/>
            <w:right w:val="none" w:sz="0" w:space="0" w:color="auto"/>
          </w:divBdr>
        </w:div>
        <w:div w:id="893858002">
          <w:marLeft w:val="0"/>
          <w:marRight w:val="0"/>
          <w:marTop w:val="0"/>
          <w:marBottom w:val="0"/>
          <w:divBdr>
            <w:top w:val="none" w:sz="0" w:space="0" w:color="auto"/>
            <w:left w:val="none" w:sz="0" w:space="0" w:color="auto"/>
            <w:bottom w:val="none" w:sz="0" w:space="0" w:color="auto"/>
            <w:right w:val="none" w:sz="0" w:space="0" w:color="auto"/>
          </w:divBdr>
        </w:div>
        <w:div w:id="483006974">
          <w:marLeft w:val="0"/>
          <w:marRight w:val="0"/>
          <w:marTop w:val="0"/>
          <w:marBottom w:val="0"/>
          <w:divBdr>
            <w:top w:val="none" w:sz="0" w:space="0" w:color="auto"/>
            <w:left w:val="none" w:sz="0" w:space="0" w:color="auto"/>
            <w:bottom w:val="none" w:sz="0" w:space="0" w:color="auto"/>
            <w:right w:val="none" w:sz="0" w:space="0" w:color="auto"/>
          </w:divBdr>
        </w:div>
        <w:div w:id="1661543505">
          <w:marLeft w:val="0"/>
          <w:marRight w:val="0"/>
          <w:marTop w:val="0"/>
          <w:marBottom w:val="0"/>
          <w:divBdr>
            <w:top w:val="none" w:sz="0" w:space="0" w:color="auto"/>
            <w:left w:val="none" w:sz="0" w:space="0" w:color="auto"/>
            <w:bottom w:val="none" w:sz="0" w:space="0" w:color="auto"/>
            <w:right w:val="none" w:sz="0" w:space="0" w:color="auto"/>
          </w:divBdr>
        </w:div>
        <w:div w:id="754013835">
          <w:marLeft w:val="0"/>
          <w:marRight w:val="0"/>
          <w:marTop w:val="0"/>
          <w:marBottom w:val="0"/>
          <w:divBdr>
            <w:top w:val="none" w:sz="0" w:space="0" w:color="auto"/>
            <w:left w:val="none" w:sz="0" w:space="0" w:color="auto"/>
            <w:bottom w:val="none" w:sz="0" w:space="0" w:color="auto"/>
            <w:right w:val="none" w:sz="0" w:space="0" w:color="auto"/>
          </w:divBdr>
        </w:div>
        <w:div w:id="1553426703">
          <w:marLeft w:val="0"/>
          <w:marRight w:val="0"/>
          <w:marTop w:val="0"/>
          <w:marBottom w:val="0"/>
          <w:divBdr>
            <w:top w:val="none" w:sz="0" w:space="0" w:color="auto"/>
            <w:left w:val="none" w:sz="0" w:space="0" w:color="auto"/>
            <w:bottom w:val="none" w:sz="0" w:space="0" w:color="auto"/>
            <w:right w:val="none" w:sz="0" w:space="0" w:color="auto"/>
          </w:divBdr>
        </w:div>
        <w:div w:id="1294557509">
          <w:marLeft w:val="0"/>
          <w:marRight w:val="0"/>
          <w:marTop w:val="0"/>
          <w:marBottom w:val="0"/>
          <w:divBdr>
            <w:top w:val="none" w:sz="0" w:space="0" w:color="auto"/>
            <w:left w:val="none" w:sz="0" w:space="0" w:color="auto"/>
            <w:bottom w:val="none" w:sz="0" w:space="0" w:color="auto"/>
            <w:right w:val="none" w:sz="0" w:space="0" w:color="auto"/>
          </w:divBdr>
        </w:div>
        <w:div w:id="742290228">
          <w:marLeft w:val="0"/>
          <w:marRight w:val="0"/>
          <w:marTop w:val="0"/>
          <w:marBottom w:val="0"/>
          <w:divBdr>
            <w:top w:val="none" w:sz="0" w:space="0" w:color="auto"/>
            <w:left w:val="none" w:sz="0" w:space="0" w:color="auto"/>
            <w:bottom w:val="none" w:sz="0" w:space="0" w:color="auto"/>
            <w:right w:val="none" w:sz="0" w:space="0" w:color="auto"/>
          </w:divBdr>
        </w:div>
        <w:div w:id="1650862824">
          <w:marLeft w:val="0"/>
          <w:marRight w:val="0"/>
          <w:marTop w:val="0"/>
          <w:marBottom w:val="0"/>
          <w:divBdr>
            <w:top w:val="none" w:sz="0" w:space="0" w:color="auto"/>
            <w:left w:val="none" w:sz="0" w:space="0" w:color="auto"/>
            <w:bottom w:val="none" w:sz="0" w:space="0" w:color="auto"/>
            <w:right w:val="none" w:sz="0" w:space="0" w:color="auto"/>
          </w:divBdr>
        </w:div>
        <w:div w:id="679892804">
          <w:marLeft w:val="0"/>
          <w:marRight w:val="0"/>
          <w:marTop w:val="0"/>
          <w:marBottom w:val="0"/>
          <w:divBdr>
            <w:top w:val="none" w:sz="0" w:space="0" w:color="auto"/>
            <w:left w:val="none" w:sz="0" w:space="0" w:color="auto"/>
            <w:bottom w:val="none" w:sz="0" w:space="0" w:color="auto"/>
            <w:right w:val="none" w:sz="0" w:space="0" w:color="auto"/>
          </w:divBdr>
        </w:div>
        <w:div w:id="930511131">
          <w:marLeft w:val="0"/>
          <w:marRight w:val="0"/>
          <w:marTop w:val="0"/>
          <w:marBottom w:val="0"/>
          <w:divBdr>
            <w:top w:val="none" w:sz="0" w:space="0" w:color="auto"/>
            <w:left w:val="none" w:sz="0" w:space="0" w:color="auto"/>
            <w:bottom w:val="none" w:sz="0" w:space="0" w:color="auto"/>
            <w:right w:val="none" w:sz="0" w:space="0" w:color="auto"/>
          </w:divBdr>
        </w:div>
        <w:div w:id="1788818270">
          <w:marLeft w:val="0"/>
          <w:marRight w:val="0"/>
          <w:marTop w:val="0"/>
          <w:marBottom w:val="0"/>
          <w:divBdr>
            <w:top w:val="none" w:sz="0" w:space="0" w:color="auto"/>
            <w:left w:val="none" w:sz="0" w:space="0" w:color="auto"/>
            <w:bottom w:val="none" w:sz="0" w:space="0" w:color="auto"/>
            <w:right w:val="none" w:sz="0" w:space="0" w:color="auto"/>
          </w:divBdr>
        </w:div>
        <w:div w:id="1455098427">
          <w:marLeft w:val="0"/>
          <w:marRight w:val="0"/>
          <w:marTop w:val="0"/>
          <w:marBottom w:val="0"/>
          <w:divBdr>
            <w:top w:val="none" w:sz="0" w:space="0" w:color="auto"/>
            <w:left w:val="none" w:sz="0" w:space="0" w:color="auto"/>
            <w:bottom w:val="none" w:sz="0" w:space="0" w:color="auto"/>
            <w:right w:val="none" w:sz="0" w:space="0" w:color="auto"/>
          </w:divBdr>
        </w:div>
        <w:div w:id="1004017421">
          <w:marLeft w:val="0"/>
          <w:marRight w:val="0"/>
          <w:marTop w:val="0"/>
          <w:marBottom w:val="0"/>
          <w:divBdr>
            <w:top w:val="none" w:sz="0" w:space="0" w:color="auto"/>
            <w:left w:val="none" w:sz="0" w:space="0" w:color="auto"/>
            <w:bottom w:val="none" w:sz="0" w:space="0" w:color="auto"/>
            <w:right w:val="none" w:sz="0" w:space="0" w:color="auto"/>
          </w:divBdr>
        </w:div>
        <w:div w:id="2050105261">
          <w:marLeft w:val="0"/>
          <w:marRight w:val="0"/>
          <w:marTop w:val="0"/>
          <w:marBottom w:val="0"/>
          <w:divBdr>
            <w:top w:val="none" w:sz="0" w:space="0" w:color="auto"/>
            <w:left w:val="none" w:sz="0" w:space="0" w:color="auto"/>
            <w:bottom w:val="none" w:sz="0" w:space="0" w:color="auto"/>
            <w:right w:val="none" w:sz="0" w:space="0" w:color="auto"/>
          </w:divBdr>
        </w:div>
        <w:div w:id="856309276">
          <w:marLeft w:val="0"/>
          <w:marRight w:val="0"/>
          <w:marTop w:val="0"/>
          <w:marBottom w:val="0"/>
          <w:divBdr>
            <w:top w:val="none" w:sz="0" w:space="0" w:color="auto"/>
            <w:left w:val="none" w:sz="0" w:space="0" w:color="auto"/>
            <w:bottom w:val="none" w:sz="0" w:space="0" w:color="auto"/>
            <w:right w:val="none" w:sz="0" w:space="0" w:color="auto"/>
          </w:divBdr>
        </w:div>
        <w:div w:id="411511697">
          <w:marLeft w:val="0"/>
          <w:marRight w:val="0"/>
          <w:marTop w:val="0"/>
          <w:marBottom w:val="0"/>
          <w:divBdr>
            <w:top w:val="none" w:sz="0" w:space="0" w:color="auto"/>
            <w:left w:val="none" w:sz="0" w:space="0" w:color="auto"/>
            <w:bottom w:val="none" w:sz="0" w:space="0" w:color="auto"/>
            <w:right w:val="none" w:sz="0" w:space="0" w:color="auto"/>
          </w:divBdr>
        </w:div>
        <w:div w:id="91824863">
          <w:marLeft w:val="0"/>
          <w:marRight w:val="0"/>
          <w:marTop w:val="0"/>
          <w:marBottom w:val="0"/>
          <w:divBdr>
            <w:top w:val="none" w:sz="0" w:space="0" w:color="auto"/>
            <w:left w:val="none" w:sz="0" w:space="0" w:color="auto"/>
            <w:bottom w:val="none" w:sz="0" w:space="0" w:color="auto"/>
            <w:right w:val="none" w:sz="0" w:space="0" w:color="auto"/>
          </w:divBdr>
        </w:div>
        <w:div w:id="1489202962">
          <w:marLeft w:val="0"/>
          <w:marRight w:val="0"/>
          <w:marTop w:val="0"/>
          <w:marBottom w:val="0"/>
          <w:divBdr>
            <w:top w:val="none" w:sz="0" w:space="0" w:color="auto"/>
            <w:left w:val="none" w:sz="0" w:space="0" w:color="auto"/>
            <w:bottom w:val="none" w:sz="0" w:space="0" w:color="auto"/>
            <w:right w:val="none" w:sz="0" w:space="0" w:color="auto"/>
          </w:divBdr>
        </w:div>
        <w:div w:id="153574167">
          <w:marLeft w:val="0"/>
          <w:marRight w:val="0"/>
          <w:marTop w:val="0"/>
          <w:marBottom w:val="0"/>
          <w:divBdr>
            <w:top w:val="none" w:sz="0" w:space="0" w:color="auto"/>
            <w:left w:val="none" w:sz="0" w:space="0" w:color="auto"/>
            <w:bottom w:val="none" w:sz="0" w:space="0" w:color="auto"/>
            <w:right w:val="none" w:sz="0" w:space="0" w:color="auto"/>
          </w:divBdr>
        </w:div>
        <w:div w:id="1773014793">
          <w:marLeft w:val="0"/>
          <w:marRight w:val="0"/>
          <w:marTop w:val="0"/>
          <w:marBottom w:val="0"/>
          <w:divBdr>
            <w:top w:val="none" w:sz="0" w:space="0" w:color="auto"/>
            <w:left w:val="none" w:sz="0" w:space="0" w:color="auto"/>
            <w:bottom w:val="none" w:sz="0" w:space="0" w:color="auto"/>
            <w:right w:val="none" w:sz="0" w:space="0" w:color="auto"/>
          </w:divBdr>
        </w:div>
        <w:div w:id="13727743">
          <w:marLeft w:val="0"/>
          <w:marRight w:val="0"/>
          <w:marTop w:val="0"/>
          <w:marBottom w:val="0"/>
          <w:divBdr>
            <w:top w:val="none" w:sz="0" w:space="0" w:color="auto"/>
            <w:left w:val="none" w:sz="0" w:space="0" w:color="auto"/>
            <w:bottom w:val="none" w:sz="0" w:space="0" w:color="auto"/>
            <w:right w:val="none" w:sz="0" w:space="0" w:color="auto"/>
          </w:divBdr>
        </w:div>
        <w:div w:id="902257539">
          <w:marLeft w:val="0"/>
          <w:marRight w:val="0"/>
          <w:marTop w:val="0"/>
          <w:marBottom w:val="0"/>
          <w:divBdr>
            <w:top w:val="none" w:sz="0" w:space="0" w:color="auto"/>
            <w:left w:val="none" w:sz="0" w:space="0" w:color="auto"/>
            <w:bottom w:val="none" w:sz="0" w:space="0" w:color="auto"/>
            <w:right w:val="none" w:sz="0" w:space="0" w:color="auto"/>
          </w:divBdr>
        </w:div>
        <w:div w:id="468476579">
          <w:marLeft w:val="0"/>
          <w:marRight w:val="0"/>
          <w:marTop w:val="0"/>
          <w:marBottom w:val="0"/>
          <w:divBdr>
            <w:top w:val="none" w:sz="0" w:space="0" w:color="auto"/>
            <w:left w:val="none" w:sz="0" w:space="0" w:color="auto"/>
            <w:bottom w:val="none" w:sz="0" w:space="0" w:color="auto"/>
            <w:right w:val="none" w:sz="0" w:space="0" w:color="auto"/>
          </w:divBdr>
        </w:div>
        <w:div w:id="1178538277">
          <w:marLeft w:val="0"/>
          <w:marRight w:val="0"/>
          <w:marTop w:val="0"/>
          <w:marBottom w:val="0"/>
          <w:divBdr>
            <w:top w:val="none" w:sz="0" w:space="0" w:color="auto"/>
            <w:left w:val="none" w:sz="0" w:space="0" w:color="auto"/>
            <w:bottom w:val="none" w:sz="0" w:space="0" w:color="auto"/>
            <w:right w:val="none" w:sz="0" w:space="0" w:color="auto"/>
          </w:divBdr>
        </w:div>
        <w:div w:id="1163155640">
          <w:marLeft w:val="0"/>
          <w:marRight w:val="0"/>
          <w:marTop w:val="0"/>
          <w:marBottom w:val="0"/>
          <w:divBdr>
            <w:top w:val="none" w:sz="0" w:space="0" w:color="auto"/>
            <w:left w:val="none" w:sz="0" w:space="0" w:color="auto"/>
            <w:bottom w:val="none" w:sz="0" w:space="0" w:color="auto"/>
            <w:right w:val="none" w:sz="0" w:space="0" w:color="auto"/>
          </w:divBdr>
        </w:div>
        <w:div w:id="1687369835">
          <w:marLeft w:val="0"/>
          <w:marRight w:val="0"/>
          <w:marTop w:val="0"/>
          <w:marBottom w:val="0"/>
          <w:divBdr>
            <w:top w:val="none" w:sz="0" w:space="0" w:color="auto"/>
            <w:left w:val="none" w:sz="0" w:space="0" w:color="auto"/>
            <w:bottom w:val="none" w:sz="0" w:space="0" w:color="auto"/>
            <w:right w:val="none" w:sz="0" w:space="0" w:color="auto"/>
          </w:divBdr>
        </w:div>
        <w:div w:id="939290222">
          <w:marLeft w:val="0"/>
          <w:marRight w:val="0"/>
          <w:marTop w:val="0"/>
          <w:marBottom w:val="0"/>
          <w:divBdr>
            <w:top w:val="none" w:sz="0" w:space="0" w:color="auto"/>
            <w:left w:val="none" w:sz="0" w:space="0" w:color="auto"/>
            <w:bottom w:val="none" w:sz="0" w:space="0" w:color="auto"/>
            <w:right w:val="none" w:sz="0" w:space="0" w:color="auto"/>
          </w:divBdr>
        </w:div>
        <w:div w:id="2004383581">
          <w:marLeft w:val="0"/>
          <w:marRight w:val="0"/>
          <w:marTop w:val="0"/>
          <w:marBottom w:val="0"/>
          <w:divBdr>
            <w:top w:val="none" w:sz="0" w:space="0" w:color="auto"/>
            <w:left w:val="none" w:sz="0" w:space="0" w:color="auto"/>
            <w:bottom w:val="none" w:sz="0" w:space="0" w:color="auto"/>
            <w:right w:val="none" w:sz="0" w:space="0" w:color="auto"/>
          </w:divBdr>
        </w:div>
        <w:div w:id="842478376">
          <w:marLeft w:val="0"/>
          <w:marRight w:val="0"/>
          <w:marTop w:val="0"/>
          <w:marBottom w:val="0"/>
          <w:divBdr>
            <w:top w:val="none" w:sz="0" w:space="0" w:color="auto"/>
            <w:left w:val="none" w:sz="0" w:space="0" w:color="auto"/>
            <w:bottom w:val="none" w:sz="0" w:space="0" w:color="auto"/>
            <w:right w:val="none" w:sz="0" w:space="0" w:color="auto"/>
          </w:divBdr>
        </w:div>
        <w:div w:id="757560162">
          <w:marLeft w:val="0"/>
          <w:marRight w:val="0"/>
          <w:marTop w:val="0"/>
          <w:marBottom w:val="0"/>
          <w:divBdr>
            <w:top w:val="none" w:sz="0" w:space="0" w:color="auto"/>
            <w:left w:val="none" w:sz="0" w:space="0" w:color="auto"/>
            <w:bottom w:val="none" w:sz="0" w:space="0" w:color="auto"/>
            <w:right w:val="none" w:sz="0" w:space="0" w:color="auto"/>
          </w:divBdr>
        </w:div>
        <w:div w:id="383217275">
          <w:marLeft w:val="0"/>
          <w:marRight w:val="0"/>
          <w:marTop w:val="0"/>
          <w:marBottom w:val="0"/>
          <w:divBdr>
            <w:top w:val="none" w:sz="0" w:space="0" w:color="auto"/>
            <w:left w:val="none" w:sz="0" w:space="0" w:color="auto"/>
            <w:bottom w:val="none" w:sz="0" w:space="0" w:color="auto"/>
            <w:right w:val="none" w:sz="0" w:space="0" w:color="auto"/>
          </w:divBdr>
        </w:div>
        <w:div w:id="918322270">
          <w:marLeft w:val="0"/>
          <w:marRight w:val="0"/>
          <w:marTop w:val="0"/>
          <w:marBottom w:val="0"/>
          <w:divBdr>
            <w:top w:val="none" w:sz="0" w:space="0" w:color="auto"/>
            <w:left w:val="none" w:sz="0" w:space="0" w:color="auto"/>
            <w:bottom w:val="none" w:sz="0" w:space="0" w:color="auto"/>
            <w:right w:val="none" w:sz="0" w:space="0" w:color="auto"/>
          </w:divBdr>
        </w:div>
        <w:div w:id="293558373">
          <w:marLeft w:val="0"/>
          <w:marRight w:val="0"/>
          <w:marTop w:val="0"/>
          <w:marBottom w:val="0"/>
          <w:divBdr>
            <w:top w:val="none" w:sz="0" w:space="0" w:color="auto"/>
            <w:left w:val="none" w:sz="0" w:space="0" w:color="auto"/>
            <w:bottom w:val="none" w:sz="0" w:space="0" w:color="auto"/>
            <w:right w:val="none" w:sz="0" w:space="0" w:color="auto"/>
          </w:divBdr>
        </w:div>
        <w:div w:id="1325086235">
          <w:marLeft w:val="0"/>
          <w:marRight w:val="0"/>
          <w:marTop w:val="0"/>
          <w:marBottom w:val="0"/>
          <w:divBdr>
            <w:top w:val="none" w:sz="0" w:space="0" w:color="auto"/>
            <w:left w:val="none" w:sz="0" w:space="0" w:color="auto"/>
            <w:bottom w:val="none" w:sz="0" w:space="0" w:color="auto"/>
            <w:right w:val="none" w:sz="0" w:space="0" w:color="auto"/>
          </w:divBdr>
        </w:div>
        <w:div w:id="1423649298">
          <w:marLeft w:val="0"/>
          <w:marRight w:val="0"/>
          <w:marTop w:val="0"/>
          <w:marBottom w:val="0"/>
          <w:divBdr>
            <w:top w:val="none" w:sz="0" w:space="0" w:color="auto"/>
            <w:left w:val="none" w:sz="0" w:space="0" w:color="auto"/>
            <w:bottom w:val="none" w:sz="0" w:space="0" w:color="auto"/>
            <w:right w:val="none" w:sz="0" w:space="0" w:color="auto"/>
          </w:divBdr>
        </w:div>
        <w:div w:id="1735808594">
          <w:marLeft w:val="0"/>
          <w:marRight w:val="0"/>
          <w:marTop w:val="0"/>
          <w:marBottom w:val="0"/>
          <w:divBdr>
            <w:top w:val="none" w:sz="0" w:space="0" w:color="auto"/>
            <w:left w:val="none" w:sz="0" w:space="0" w:color="auto"/>
            <w:bottom w:val="none" w:sz="0" w:space="0" w:color="auto"/>
            <w:right w:val="none" w:sz="0" w:space="0" w:color="auto"/>
          </w:divBdr>
        </w:div>
        <w:div w:id="296687833">
          <w:marLeft w:val="0"/>
          <w:marRight w:val="0"/>
          <w:marTop w:val="0"/>
          <w:marBottom w:val="0"/>
          <w:divBdr>
            <w:top w:val="none" w:sz="0" w:space="0" w:color="auto"/>
            <w:left w:val="none" w:sz="0" w:space="0" w:color="auto"/>
            <w:bottom w:val="none" w:sz="0" w:space="0" w:color="auto"/>
            <w:right w:val="none" w:sz="0" w:space="0" w:color="auto"/>
          </w:divBdr>
        </w:div>
        <w:div w:id="848521497">
          <w:marLeft w:val="0"/>
          <w:marRight w:val="0"/>
          <w:marTop w:val="0"/>
          <w:marBottom w:val="0"/>
          <w:divBdr>
            <w:top w:val="none" w:sz="0" w:space="0" w:color="auto"/>
            <w:left w:val="none" w:sz="0" w:space="0" w:color="auto"/>
            <w:bottom w:val="none" w:sz="0" w:space="0" w:color="auto"/>
            <w:right w:val="none" w:sz="0" w:space="0" w:color="auto"/>
          </w:divBdr>
        </w:div>
        <w:div w:id="325591464">
          <w:marLeft w:val="0"/>
          <w:marRight w:val="0"/>
          <w:marTop w:val="0"/>
          <w:marBottom w:val="0"/>
          <w:divBdr>
            <w:top w:val="none" w:sz="0" w:space="0" w:color="auto"/>
            <w:left w:val="none" w:sz="0" w:space="0" w:color="auto"/>
            <w:bottom w:val="none" w:sz="0" w:space="0" w:color="auto"/>
            <w:right w:val="none" w:sz="0" w:space="0" w:color="auto"/>
          </w:divBdr>
        </w:div>
        <w:div w:id="1870796966">
          <w:marLeft w:val="0"/>
          <w:marRight w:val="0"/>
          <w:marTop w:val="0"/>
          <w:marBottom w:val="0"/>
          <w:divBdr>
            <w:top w:val="none" w:sz="0" w:space="0" w:color="auto"/>
            <w:left w:val="none" w:sz="0" w:space="0" w:color="auto"/>
            <w:bottom w:val="none" w:sz="0" w:space="0" w:color="auto"/>
            <w:right w:val="none" w:sz="0" w:space="0" w:color="auto"/>
          </w:divBdr>
        </w:div>
      </w:divsChild>
    </w:div>
    <w:div w:id="1461411116">
      <w:bodyDiv w:val="1"/>
      <w:marLeft w:val="0"/>
      <w:marRight w:val="0"/>
      <w:marTop w:val="0"/>
      <w:marBottom w:val="0"/>
      <w:divBdr>
        <w:top w:val="none" w:sz="0" w:space="0" w:color="auto"/>
        <w:left w:val="none" w:sz="0" w:space="0" w:color="auto"/>
        <w:bottom w:val="none" w:sz="0" w:space="0" w:color="auto"/>
        <w:right w:val="none" w:sz="0" w:space="0" w:color="auto"/>
      </w:divBdr>
    </w:div>
    <w:div w:id="1462109278">
      <w:bodyDiv w:val="1"/>
      <w:marLeft w:val="0"/>
      <w:marRight w:val="0"/>
      <w:marTop w:val="0"/>
      <w:marBottom w:val="0"/>
      <w:divBdr>
        <w:top w:val="none" w:sz="0" w:space="0" w:color="auto"/>
        <w:left w:val="none" w:sz="0" w:space="0" w:color="auto"/>
        <w:bottom w:val="none" w:sz="0" w:space="0" w:color="auto"/>
        <w:right w:val="none" w:sz="0" w:space="0" w:color="auto"/>
      </w:divBdr>
    </w:div>
    <w:div w:id="1463189212">
      <w:bodyDiv w:val="1"/>
      <w:marLeft w:val="0"/>
      <w:marRight w:val="0"/>
      <w:marTop w:val="0"/>
      <w:marBottom w:val="0"/>
      <w:divBdr>
        <w:top w:val="none" w:sz="0" w:space="0" w:color="auto"/>
        <w:left w:val="none" w:sz="0" w:space="0" w:color="auto"/>
        <w:bottom w:val="none" w:sz="0" w:space="0" w:color="auto"/>
        <w:right w:val="none" w:sz="0" w:space="0" w:color="auto"/>
      </w:divBdr>
    </w:div>
    <w:div w:id="1463645660">
      <w:bodyDiv w:val="1"/>
      <w:marLeft w:val="0"/>
      <w:marRight w:val="0"/>
      <w:marTop w:val="0"/>
      <w:marBottom w:val="0"/>
      <w:divBdr>
        <w:top w:val="none" w:sz="0" w:space="0" w:color="auto"/>
        <w:left w:val="none" w:sz="0" w:space="0" w:color="auto"/>
        <w:bottom w:val="none" w:sz="0" w:space="0" w:color="auto"/>
        <w:right w:val="none" w:sz="0" w:space="0" w:color="auto"/>
      </w:divBdr>
    </w:div>
    <w:div w:id="1463765816">
      <w:bodyDiv w:val="1"/>
      <w:marLeft w:val="0"/>
      <w:marRight w:val="0"/>
      <w:marTop w:val="0"/>
      <w:marBottom w:val="0"/>
      <w:divBdr>
        <w:top w:val="none" w:sz="0" w:space="0" w:color="auto"/>
        <w:left w:val="none" w:sz="0" w:space="0" w:color="auto"/>
        <w:bottom w:val="none" w:sz="0" w:space="0" w:color="auto"/>
        <w:right w:val="none" w:sz="0" w:space="0" w:color="auto"/>
      </w:divBdr>
    </w:div>
    <w:div w:id="1465544479">
      <w:bodyDiv w:val="1"/>
      <w:marLeft w:val="0"/>
      <w:marRight w:val="0"/>
      <w:marTop w:val="0"/>
      <w:marBottom w:val="0"/>
      <w:divBdr>
        <w:top w:val="none" w:sz="0" w:space="0" w:color="auto"/>
        <w:left w:val="none" w:sz="0" w:space="0" w:color="auto"/>
        <w:bottom w:val="none" w:sz="0" w:space="0" w:color="auto"/>
        <w:right w:val="none" w:sz="0" w:space="0" w:color="auto"/>
      </w:divBdr>
    </w:div>
    <w:div w:id="1465582003">
      <w:bodyDiv w:val="1"/>
      <w:marLeft w:val="0"/>
      <w:marRight w:val="0"/>
      <w:marTop w:val="0"/>
      <w:marBottom w:val="0"/>
      <w:divBdr>
        <w:top w:val="none" w:sz="0" w:space="0" w:color="auto"/>
        <w:left w:val="none" w:sz="0" w:space="0" w:color="auto"/>
        <w:bottom w:val="none" w:sz="0" w:space="0" w:color="auto"/>
        <w:right w:val="none" w:sz="0" w:space="0" w:color="auto"/>
      </w:divBdr>
    </w:div>
    <w:div w:id="1466581259">
      <w:bodyDiv w:val="1"/>
      <w:marLeft w:val="0"/>
      <w:marRight w:val="0"/>
      <w:marTop w:val="0"/>
      <w:marBottom w:val="0"/>
      <w:divBdr>
        <w:top w:val="none" w:sz="0" w:space="0" w:color="auto"/>
        <w:left w:val="none" w:sz="0" w:space="0" w:color="auto"/>
        <w:bottom w:val="none" w:sz="0" w:space="0" w:color="auto"/>
        <w:right w:val="none" w:sz="0" w:space="0" w:color="auto"/>
      </w:divBdr>
      <w:divsChild>
        <w:div w:id="730230026">
          <w:marLeft w:val="0"/>
          <w:marRight w:val="0"/>
          <w:marTop w:val="0"/>
          <w:marBottom w:val="0"/>
          <w:divBdr>
            <w:top w:val="none" w:sz="0" w:space="0" w:color="auto"/>
            <w:left w:val="none" w:sz="0" w:space="0" w:color="auto"/>
            <w:bottom w:val="none" w:sz="0" w:space="0" w:color="auto"/>
            <w:right w:val="none" w:sz="0" w:space="0" w:color="auto"/>
          </w:divBdr>
        </w:div>
        <w:div w:id="878588441">
          <w:marLeft w:val="0"/>
          <w:marRight w:val="0"/>
          <w:marTop w:val="0"/>
          <w:marBottom w:val="0"/>
          <w:divBdr>
            <w:top w:val="none" w:sz="0" w:space="0" w:color="auto"/>
            <w:left w:val="none" w:sz="0" w:space="0" w:color="auto"/>
            <w:bottom w:val="none" w:sz="0" w:space="0" w:color="auto"/>
            <w:right w:val="none" w:sz="0" w:space="0" w:color="auto"/>
          </w:divBdr>
        </w:div>
        <w:div w:id="1808665540">
          <w:marLeft w:val="0"/>
          <w:marRight w:val="0"/>
          <w:marTop w:val="0"/>
          <w:marBottom w:val="0"/>
          <w:divBdr>
            <w:top w:val="none" w:sz="0" w:space="0" w:color="auto"/>
            <w:left w:val="none" w:sz="0" w:space="0" w:color="auto"/>
            <w:bottom w:val="none" w:sz="0" w:space="0" w:color="auto"/>
            <w:right w:val="none" w:sz="0" w:space="0" w:color="auto"/>
          </w:divBdr>
        </w:div>
        <w:div w:id="1062406927">
          <w:marLeft w:val="0"/>
          <w:marRight w:val="0"/>
          <w:marTop w:val="0"/>
          <w:marBottom w:val="0"/>
          <w:divBdr>
            <w:top w:val="none" w:sz="0" w:space="0" w:color="auto"/>
            <w:left w:val="none" w:sz="0" w:space="0" w:color="auto"/>
            <w:bottom w:val="none" w:sz="0" w:space="0" w:color="auto"/>
            <w:right w:val="none" w:sz="0" w:space="0" w:color="auto"/>
          </w:divBdr>
        </w:div>
        <w:div w:id="1545480966">
          <w:marLeft w:val="0"/>
          <w:marRight w:val="0"/>
          <w:marTop w:val="0"/>
          <w:marBottom w:val="0"/>
          <w:divBdr>
            <w:top w:val="none" w:sz="0" w:space="0" w:color="auto"/>
            <w:left w:val="none" w:sz="0" w:space="0" w:color="auto"/>
            <w:bottom w:val="none" w:sz="0" w:space="0" w:color="auto"/>
            <w:right w:val="none" w:sz="0" w:space="0" w:color="auto"/>
          </w:divBdr>
        </w:div>
        <w:div w:id="505245130">
          <w:marLeft w:val="0"/>
          <w:marRight w:val="0"/>
          <w:marTop w:val="0"/>
          <w:marBottom w:val="0"/>
          <w:divBdr>
            <w:top w:val="none" w:sz="0" w:space="0" w:color="auto"/>
            <w:left w:val="none" w:sz="0" w:space="0" w:color="auto"/>
            <w:bottom w:val="none" w:sz="0" w:space="0" w:color="auto"/>
            <w:right w:val="none" w:sz="0" w:space="0" w:color="auto"/>
          </w:divBdr>
        </w:div>
        <w:div w:id="393698502">
          <w:marLeft w:val="0"/>
          <w:marRight w:val="0"/>
          <w:marTop w:val="0"/>
          <w:marBottom w:val="0"/>
          <w:divBdr>
            <w:top w:val="none" w:sz="0" w:space="0" w:color="auto"/>
            <w:left w:val="none" w:sz="0" w:space="0" w:color="auto"/>
            <w:bottom w:val="none" w:sz="0" w:space="0" w:color="auto"/>
            <w:right w:val="none" w:sz="0" w:space="0" w:color="auto"/>
          </w:divBdr>
        </w:div>
        <w:div w:id="1274480897">
          <w:marLeft w:val="0"/>
          <w:marRight w:val="0"/>
          <w:marTop w:val="0"/>
          <w:marBottom w:val="0"/>
          <w:divBdr>
            <w:top w:val="none" w:sz="0" w:space="0" w:color="auto"/>
            <w:left w:val="none" w:sz="0" w:space="0" w:color="auto"/>
            <w:bottom w:val="none" w:sz="0" w:space="0" w:color="auto"/>
            <w:right w:val="none" w:sz="0" w:space="0" w:color="auto"/>
          </w:divBdr>
        </w:div>
        <w:div w:id="1905984657">
          <w:marLeft w:val="0"/>
          <w:marRight w:val="0"/>
          <w:marTop w:val="0"/>
          <w:marBottom w:val="0"/>
          <w:divBdr>
            <w:top w:val="none" w:sz="0" w:space="0" w:color="auto"/>
            <w:left w:val="none" w:sz="0" w:space="0" w:color="auto"/>
            <w:bottom w:val="none" w:sz="0" w:space="0" w:color="auto"/>
            <w:right w:val="none" w:sz="0" w:space="0" w:color="auto"/>
          </w:divBdr>
        </w:div>
        <w:div w:id="87894322">
          <w:marLeft w:val="0"/>
          <w:marRight w:val="0"/>
          <w:marTop w:val="0"/>
          <w:marBottom w:val="0"/>
          <w:divBdr>
            <w:top w:val="none" w:sz="0" w:space="0" w:color="auto"/>
            <w:left w:val="none" w:sz="0" w:space="0" w:color="auto"/>
            <w:bottom w:val="none" w:sz="0" w:space="0" w:color="auto"/>
            <w:right w:val="none" w:sz="0" w:space="0" w:color="auto"/>
          </w:divBdr>
        </w:div>
        <w:div w:id="570844549">
          <w:marLeft w:val="0"/>
          <w:marRight w:val="0"/>
          <w:marTop w:val="0"/>
          <w:marBottom w:val="0"/>
          <w:divBdr>
            <w:top w:val="none" w:sz="0" w:space="0" w:color="auto"/>
            <w:left w:val="none" w:sz="0" w:space="0" w:color="auto"/>
            <w:bottom w:val="none" w:sz="0" w:space="0" w:color="auto"/>
            <w:right w:val="none" w:sz="0" w:space="0" w:color="auto"/>
          </w:divBdr>
        </w:div>
        <w:div w:id="1475215985">
          <w:marLeft w:val="0"/>
          <w:marRight w:val="0"/>
          <w:marTop w:val="0"/>
          <w:marBottom w:val="0"/>
          <w:divBdr>
            <w:top w:val="none" w:sz="0" w:space="0" w:color="auto"/>
            <w:left w:val="none" w:sz="0" w:space="0" w:color="auto"/>
            <w:bottom w:val="none" w:sz="0" w:space="0" w:color="auto"/>
            <w:right w:val="none" w:sz="0" w:space="0" w:color="auto"/>
          </w:divBdr>
        </w:div>
        <w:div w:id="1792896612">
          <w:marLeft w:val="0"/>
          <w:marRight w:val="0"/>
          <w:marTop w:val="0"/>
          <w:marBottom w:val="0"/>
          <w:divBdr>
            <w:top w:val="none" w:sz="0" w:space="0" w:color="auto"/>
            <w:left w:val="none" w:sz="0" w:space="0" w:color="auto"/>
            <w:bottom w:val="none" w:sz="0" w:space="0" w:color="auto"/>
            <w:right w:val="none" w:sz="0" w:space="0" w:color="auto"/>
          </w:divBdr>
        </w:div>
        <w:div w:id="867370974">
          <w:marLeft w:val="0"/>
          <w:marRight w:val="0"/>
          <w:marTop w:val="0"/>
          <w:marBottom w:val="0"/>
          <w:divBdr>
            <w:top w:val="none" w:sz="0" w:space="0" w:color="auto"/>
            <w:left w:val="none" w:sz="0" w:space="0" w:color="auto"/>
            <w:bottom w:val="none" w:sz="0" w:space="0" w:color="auto"/>
            <w:right w:val="none" w:sz="0" w:space="0" w:color="auto"/>
          </w:divBdr>
        </w:div>
        <w:div w:id="2045598227">
          <w:marLeft w:val="0"/>
          <w:marRight w:val="0"/>
          <w:marTop w:val="0"/>
          <w:marBottom w:val="0"/>
          <w:divBdr>
            <w:top w:val="none" w:sz="0" w:space="0" w:color="auto"/>
            <w:left w:val="none" w:sz="0" w:space="0" w:color="auto"/>
            <w:bottom w:val="none" w:sz="0" w:space="0" w:color="auto"/>
            <w:right w:val="none" w:sz="0" w:space="0" w:color="auto"/>
          </w:divBdr>
        </w:div>
        <w:div w:id="1283533731">
          <w:marLeft w:val="0"/>
          <w:marRight w:val="0"/>
          <w:marTop w:val="0"/>
          <w:marBottom w:val="0"/>
          <w:divBdr>
            <w:top w:val="none" w:sz="0" w:space="0" w:color="auto"/>
            <w:left w:val="none" w:sz="0" w:space="0" w:color="auto"/>
            <w:bottom w:val="none" w:sz="0" w:space="0" w:color="auto"/>
            <w:right w:val="none" w:sz="0" w:space="0" w:color="auto"/>
          </w:divBdr>
        </w:div>
        <w:div w:id="1144393539">
          <w:marLeft w:val="0"/>
          <w:marRight w:val="0"/>
          <w:marTop w:val="0"/>
          <w:marBottom w:val="0"/>
          <w:divBdr>
            <w:top w:val="none" w:sz="0" w:space="0" w:color="auto"/>
            <w:left w:val="none" w:sz="0" w:space="0" w:color="auto"/>
            <w:bottom w:val="none" w:sz="0" w:space="0" w:color="auto"/>
            <w:right w:val="none" w:sz="0" w:space="0" w:color="auto"/>
          </w:divBdr>
        </w:div>
        <w:div w:id="1100681219">
          <w:marLeft w:val="0"/>
          <w:marRight w:val="0"/>
          <w:marTop w:val="0"/>
          <w:marBottom w:val="0"/>
          <w:divBdr>
            <w:top w:val="none" w:sz="0" w:space="0" w:color="auto"/>
            <w:left w:val="none" w:sz="0" w:space="0" w:color="auto"/>
            <w:bottom w:val="none" w:sz="0" w:space="0" w:color="auto"/>
            <w:right w:val="none" w:sz="0" w:space="0" w:color="auto"/>
          </w:divBdr>
        </w:div>
        <w:div w:id="33430085">
          <w:marLeft w:val="0"/>
          <w:marRight w:val="0"/>
          <w:marTop w:val="0"/>
          <w:marBottom w:val="0"/>
          <w:divBdr>
            <w:top w:val="none" w:sz="0" w:space="0" w:color="auto"/>
            <w:left w:val="none" w:sz="0" w:space="0" w:color="auto"/>
            <w:bottom w:val="none" w:sz="0" w:space="0" w:color="auto"/>
            <w:right w:val="none" w:sz="0" w:space="0" w:color="auto"/>
          </w:divBdr>
        </w:div>
        <w:div w:id="452408668">
          <w:marLeft w:val="0"/>
          <w:marRight w:val="0"/>
          <w:marTop w:val="0"/>
          <w:marBottom w:val="0"/>
          <w:divBdr>
            <w:top w:val="none" w:sz="0" w:space="0" w:color="auto"/>
            <w:left w:val="none" w:sz="0" w:space="0" w:color="auto"/>
            <w:bottom w:val="none" w:sz="0" w:space="0" w:color="auto"/>
            <w:right w:val="none" w:sz="0" w:space="0" w:color="auto"/>
          </w:divBdr>
        </w:div>
        <w:div w:id="1059549943">
          <w:marLeft w:val="0"/>
          <w:marRight w:val="0"/>
          <w:marTop w:val="0"/>
          <w:marBottom w:val="0"/>
          <w:divBdr>
            <w:top w:val="none" w:sz="0" w:space="0" w:color="auto"/>
            <w:left w:val="none" w:sz="0" w:space="0" w:color="auto"/>
            <w:bottom w:val="none" w:sz="0" w:space="0" w:color="auto"/>
            <w:right w:val="none" w:sz="0" w:space="0" w:color="auto"/>
          </w:divBdr>
        </w:div>
        <w:div w:id="258873257">
          <w:marLeft w:val="0"/>
          <w:marRight w:val="0"/>
          <w:marTop w:val="0"/>
          <w:marBottom w:val="0"/>
          <w:divBdr>
            <w:top w:val="none" w:sz="0" w:space="0" w:color="auto"/>
            <w:left w:val="none" w:sz="0" w:space="0" w:color="auto"/>
            <w:bottom w:val="none" w:sz="0" w:space="0" w:color="auto"/>
            <w:right w:val="none" w:sz="0" w:space="0" w:color="auto"/>
          </w:divBdr>
        </w:div>
        <w:div w:id="170753809">
          <w:marLeft w:val="0"/>
          <w:marRight w:val="0"/>
          <w:marTop w:val="0"/>
          <w:marBottom w:val="0"/>
          <w:divBdr>
            <w:top w:val="none" w:sz="0" w:space="0" w:color="auto"/>
            <w:left w:val="none" w:sz="0" w:space="0" w:color="auto"/>
            <w:bottom w:val="none" w:sz="0" w:space="0" w:color="auto"/>
            <w:right w:val="none" w:sz="0" w:space="0" w:color="auto"/>
          </w:divBdr>
        </w:div>
        <w:div w:id="1890218497">
          <w:marLeft w:val="0"/>
          <w:marRight w:val="0"/>
          <w:marTop w:val="0"/>
          <w:marBottom w:val="0"/>
          <w:divBdr>
            <w:top w:val="none" w:sz="0" w:space="0" w:color="auto"/>
            <w:left w:val="none" w:sz="0" w:space="0" w:color="auto"/>
            <w:bottom w:val="none" w:sz="0" w:space="0" w:color="auto"/>
            <w:right w:val="none" w:sz="0" w:space="0" w:color="auto"/>
          </w:divBdr>
        </w:div>
        <w:div w:id="585652111">
          <w:marLeft w:val="0"/>
          <w:marRight w:val="0"/>
          <w:marTop w:val="0"/>
          <w:marBottom w:val="0"/>
          <w:divBdr>
            <w:top w:val="none" w:sz="0" w:space="0" w:color="auto"/>
            <w:left w:val="none" w:sz="0" w:space="0" w:color="auto"/>
            <w:bottom w:val="none" w:sz="0" w:space="0" w:color="auto"/>
            <w:right w:val="none" w:sz="0" w:space="0" w:color="auto"/>
          </w:divBdr>
        </w:div>
        <w:div w:id="887105914">
          <w:marLeft w:val="0"/>
          <w:marRight w:val="0"/>
          <w:marTop w:val="0"/>
          <w:marBottom w:val="0"/>
          <w:divBdr>
            <w:top w:val="none" w:sz="0" w:space="0" w:color="auto"/>
            <w:left w:val="none" w:sz="0" w:space="0" w:color="auto"/>
            <w:bottom w:val="none" w:sz="0" w:space="0" w:color="auto"/>
            <w:right w:val="none" w:sz="0" w:space="0" w:color="auto"/>
          </w:divBdr>
        </w:div>
        <w:div w:id="567375182">
          <w:marLeft w:val="0"/>
          <w:marRight w:val="0"/>
          <w:marTop w:val="0"/>
          <w:marBottom w:val="0"/>
          <w:divBdr>
            <w:top w:val="none" w:sz="0" w:space="0" w:color="auto"/>
            <w:left w:val="none" w:sz="0" w:space="0" w:color="auto"/>
            <w:bottom w:val="none" w:sz="0" w:space="0" w:color="auto"/>
            <w:right w:val="none" w:sz="0" w:space="0" w:color="auto"/>
          </w:divBdr>
        </w:div>
        <w:div w:id="1718779662">
          <w:marLeft w:val="0"/>
          <w:marRight w:val="0"/>
          <w:marTop w:val="0"/>
          <w:marBottom w:val="0"/>
          <w:divBdr>
            <w:top w:val="none" w:sz="0" w:space="0" w:color="auto"/>
            <w:left w:val="none" w:sz="0" w:space="0" w:color="auto"/>
            <w:bottom w:val="none" w:sz="0" w:space="0" w:color="auto"/>
            <w:right w:val="none" w:sz="0" w:space="0" w:color="auto"/>
          </w:divBdr>
        </w:div>
        <w:div w:id="1373188647">
          <w:marLeft w:val="0"/>
          <w:marRight w:val="0"/>
          <w:marTop w:val="0"/>
          <w:marBottom w:val="0"/>
          <w:divBdr>
            <w:top w:val="none" w:sz="0" w:space="0" w:color="auto"/>
            <w:left w:val="none" w:sz="0" w:space="0" w:color="auto"/>
            <w:bottom w:val="none" w:sz="0" w:space="0" w:color="auto"/>
            <w:right w:val="none" w:sz="0" w:space="0" w:color="auto"/>
          </w:divBdr>
        </w:div>
        <w:div w:id="719134523">
          <w:marLeft w:val="0"/>
          <w:marRight w:val="0"/>
          <w:marTop w:val="0"/>
          <w:marBottom w:val="0"/>
          <w:divBdr>
            <w:top w:val="none" w:sz="0" w:space="0" w:color="auto"/>
            <w:left w:val="none" w:sz="0" w:space="0" w:color="auto"/>
            <w:bottom w:val="none" w:sz="0" w:space="0" w:color="auto"/>
            <w:right w:val="none" w:sz="0" w:space="0" w:color="auto"/>
          </w:divBdr>
        </w:div>
        <w:div w:id="1201673099">
          <w:marLeft w:val="0"/>
          <w:marRight w:val="0"/>
          <w:marTop w:val="0"/>
          <w:marBottom w:val="0"/>
          <w:divBdr>
            <w:top w:val="none" w:sz="0" w:space="0" w:color="auto"/>
            <w:left w:val="none" w:sz="0" w:space="0" w:color="auto"/>
            <w:bottom w:val="none" w:sz="0" w:space="0" w:color="auto"/>
            <w:right w:val="none" w:sz="0" w:space="0" w:color="auto"/>
          </w:divBdr>
        </w:div>
        <w:div w:id="1610552758">
          <w:marLeft w:val="0"/>
          <w:marRight w:val="0"/>
          <w:marTop w:val="0"/>
          <w:marBottom w:val="0"/>
          <w:divBdr>
            <w:top w:val="none" w:sz="0" w:space="0" w:color="auto"/>
            <w:left w:val="none" w:sz="0" w:space="0" w:color="auto"/>
            <w:bottom w:val="none" w:sz="0" w:space="0" w:color="auto"/>
            <w:right w:val="none" w:sz="0" w:space="0" w:color="auto"/>
          </w:divBdr>
        </w:div>
        <w:div w:id="989018740">
          <w:marLeft w:val="0"/>
          <w:marRight w:val="0"/>
          <w:marTop w:val="0"/>
          <w:marBottom w:val="0"/>
          <w:divBdr>
            <w:top w:val="none" w:sz="0" w:space="0" w:color="auto"/>
            <w:left w:val="none" w:sz="0" w:space="0" w:color="auto"/>
            <w:bottom w:val="none" w:sz="0" w:space="0" w:color="auto"/>
            <w:right w:val="none" w:sz="0" w:space="0" w:color="auto"/>
          </w:divBdr>
        </w:div>
        <w:div w:id="1255281460">
          <w:marLeft w:val="0"/>
          <w:marRight w:val="0"/>
          <w:marTop w:val="0"/>
          <w:marBottom w:val="0"/>
          <w:divBdr>
            <w:top w:val="none" w:sz="0" w:space="0" w:color="auto"/>
            <w:left w:val="none" w:sz="0" w:space="0" w:color="auto"/>
            <w:bottom w:val="none" w:sz="0" w:space="0" w:color="auto"/>
            <w:right w:val="none" w:sz="0" w:space="0" w:color="auto"/>
          </w:divBdr>
        </w:div>
        <w:div w:id="123473828">
          <w:marLeft w:val="0"/>
          <w:marRight w:val="0"/>
          <w:marTop w:val="0"/>
          <w:marBottom w:val="0"/>
          <w:divBdr>
            <w:top w:val="none" w:sz="0" w:space="0" w:color="auto"/>
            <w:left w:val="none" w:sz="0" w:space="0" w:color="auto"/>
            <w:bottom w:val="none" w:sz="0" w:space="0" w:color="auto"/>
            <w:right w:val="none" w:sz="0" w:space="0" w:color="auto"/>
          </w:divBdr>
        </w:div>
        <w:div w:id="113671089">
          <w:marLeft w:val="0"/>
          <w:marRight w:val="0"/>
          <w:marTop w:val="0"/>
          <w:marBottom w:val="0"/>
          <w:divBdr>
            <w:top w:val="none" w:sz="0" w:space="0" w:color="auto"/>
            <w:left w:val="none" w:sz="0" w:space="0" w:color="auto"/>
            <w:bottom w:val="none" w:sz="0" w:space="0" w:color="auto"/>
            <w:right w:val="none" w:sz="0" w:space="0" w:color="auto"/>
          </w:divBdr>
        </w:div>
        <w:div w:id="1882593561">
          <w:marLeft w:val="0"/>
          <w:marRight w:val="0"/>
          <w:marTop w:val="0"/>
          <w:marBottom w:val="0"/>
          <w:divBdr>
            <w:top w:val="none" w:sz="0" w:space="0" w:color="auto"/>
            <w:left w:val="none" w:sz="0" w:space="0" w:color="auto"/>
            <w:bottom w:val="none" w:sz="0" w:space="0" w:color="auto"/>
            <w:right w:val="none" w:sz="0" w:space="0" w:color="auto"/>
          </w:divBdr>
        </w:div>
        <w:div w:id="1365523551">
          <w:marLeft w:val="0"/>
          <w:marRight w:val="0"/>
          <w:marTop w:val="0"/>
          <w:marBottom w:val="0"/>
          <w:divBdr>
            <w:top w:val="none" w:sz="0" w:space="0" w:color="auto"/>
            <w:left w:val="none" w:sz="0" w:space="0" w:color="auto"/>
            <w:bottom w:val="none" w:sz="0" w:space="0" w:color="auto"/>
            <w:right w:val="none" w:sz="0" w:space="0" w:color="auto"/>
          </w:divBdr>
        </w:div>
        <w:div w:id="1370839525">
          <w:marLeft w:val="0"/>
          <w:marRight w:val="0"/>
          <w:marTop w:val="0"/>
          <w:marBottom w:val="0"/>
          <w:divBdr>
            <w:top w:val="none" w:sz="0" w:space="0" w:color="auto"/>
            <w:left w:val="none" w:sz="0" w:space="0" w:color="auto"/>
            <w:bottom w:val="none" w:sz="0" w:space="0" w:color="auto"/>
            <w:right w:val="none" w:sz="0" w:space="0" w:color="auto"/>
          </w:divBdr>
        </w:div>
        <w:div w:id="1142162899">
          <w:marLeft w:val="0"/>
          <w:marRight w:val="0"/>
          <w:marTop w:val="0"/>
          <w:marBottom w:val="0"/>
          <w:divBdr>
            <w:top w:val="none" w:sz="0" w:space="0" w:color="auto"/>
            <w:left w:val="none" w:sz="0" w:space="0" w:color="auto"/>
            <w:bottom w:val="none" w:sz="0" w:space="0" w:color="auto"/>
            <w:right w:val="none" w:sz="0" w:space="0" w:color="auto"/>
          </w:divBdr>
        </w:div>
        <w:div w:id="2089034794">
          <w:marLeft w:val="0"/>
          <w:marRight w:val="0"/>
          <w:marTop w:val="0"/>
          <w:marBottom w:val="0"/>
          <w:divBdr>
            <w:top w:val="none" w:sz="0" w:space="0" w:color="auto"/>
            <w:left w:val="none" w:sz="0" w:space="0" w:color="auto"/>
            <w:bottom w:val="none" w:sz="0" w:space="0" w:color="auto"/>
            <w:right w:val="none" w:sz="0" w:space="0" w:color="auto"/>
          </w:divBdr>
        </w:div>
        <w:div w:id="543031304">
          <w:marLeft w:val="0"/>
          <w:marRight w:val="0"/>
          <w:marTop w:val="0"/>
          <w:marBottom w:val="0"/>
          <w:divBdr>
            <w:top w:val="none" w:sz="0" w:space="0" w:color="auto"/>
            <w:left w:val="none" w:sz="0" w:space="0" w:color="auto"/>
            <w:bottom w:val="none" w:sz="0" w:space="0" w:color="auto"/>
            <w:right w:val="none" w:sz="0" w:space="0" w:color="auto"/>
          </w:divBdr>
        </w:div>
        <w:div w:id="502205801">
          <w:marLeft w:val="0"/>
          <w:marRight w:val="0"/>
          <w:marTop w:val="0"/>
          <w:marBottom w:val="0"/>
          <w:divBdr>
            <w:top w:val="none" w:sz="0" w:space="0" w:color="auto"/>
            <w:left w:val="none" w:sz="0" w:space="0" w:color="auto"/>
            <w:bottom w:val="none" w:sz="0" w:space="0" w:color="auto"/>
            <w:right w:val="none" w:sz="0" w:space="0" w:color="auto"/>
          </w:divBdr>
        </w:div>
        <w:div w:id="1954941107">
          <w:marLeft w:val="0"/>
          <w:marRight w:val="0"/>
          <w:marTop w:val="0"/>
          <w:marBottom w:val="0"/>
          <w:divBdr>
            <w:top w:val="none" w:sz="0" w:space="0" w:color="auto"/>
            <w:left w:val="none" w:sz="0" w:space="0" w:color="auto"/>
            <w:bottom w:val="none" w:sz="0" w:space="0" w:color="auto"/>
            <w:right w:val="none" w:sz="0" w:space="0" w:color="auto"/>
          </w:divBdr>
        </w:div>
        <w:div w:id="1514882672">
          <w:marLeft w:val="0"/>
          <w:marRight w:val="0"/>
          <w:marTop w:val="0"/>
          <w:marBottom w:val="0"/>
          <w:divBdr>
            <w:top w:val="none" w:sz="0" w:space="0" w:color="auto"/>
            <w:left w:val="none" w:sz="0" w:space="0" w:color="auto"/>
            <w:bottom w:val="none" w:sz="0" w:space="0" w:color="auto"/>
            <w:right w:val="none" w:sz="0" w:space="0" w:color="auto"/>
          </w:divBdr>
        </w:div>
        <w:div w:id="751439029">
          <w:marLeft w:val="0"/>
          <w:marRight w:val="0"/>
          <w:marTop w:val="0"/>
          <w:marBottom w:val="0"/>
          <w:divBdr>
            <w:top w:val="none" w:sz="0" w:space="0" w:color="auto"/>
            <w:left w:val="none" w:sz="0" w:space="0" w:color="auto"/>
            <w:bottom w:val="none" w:sz="0" w:space="0" w:color="auto"/>
            <w:right w:val="none" w:sz="0" w:space="0" w:color="auto"/>
          </w:divBdr>
        </w:div>
        <w:div w:id="1457139442">
          <w:marLeft w:val="0"/>
          <w:marRight w:val="0"/>
          <w:marTop w:val="0"/>
          <w:marBottom w:val="0"/>
          <w:divBdr>
            <w:top w:val="none" w:sz="0" w:space="0" w:color="auto"/>
            <w:left w:val="none" w:sz="0" w:space="0" w:color="auto"/>
            <w:bottom w:val="none" w:sz="0" w:space="0" w:color="auto"/>
            <w:right w:val="none" w:sz="0" w:space="0" w:color="auto"/>
          </w:divBdr>
        </w:div>
        <w:div w:id="1122844028">
          <w:marLeft w:val="0"/>
          <w:marRight w:val="0"/>
          <w:marTop w:val="0"/>
          <w:marBottom w:val="0"/>
          <w:divBdr>
            <w:top w:val="none" w:sz="0" w:space="0" w:color="auto"/>
            <w:left w:val="none" w:sz="0" w:space="0" w:color="auto"/>
            <w:bottom w:val="none" w:sz="0" w:space="0" w:color="auto"/>
            <w:right w:val="none" w:sz="0" w:space="0" w:color="auto"/>
          </w:divBdr>
        </w:div>
        <w:div w:id="242372624">
          <w:marLeft w:val="0"/>
          <w:marRight w:val="0"/>
          <w:marTop w:val="0"/>
          <w:marBottom w:val="0"/>
          <w:divBdr>
            <w:top w:val="none" w:sz="0" w:space="0" w:color="auto"/>
            <w:left w:val="none" w:sz="0" w:space="0" w:color="auto"/>
            <w:bottom w:val="none" w:sz="0" w:space="0" w:color="auto"/>
            <w:right w:val="none" w:sz="0" w:space="0" w:color="auto"/>
          </w:divBdr>
        </w:div>
        <w:div w:id="985670276">
          <w:marLeft w:val="0"/>
          <w:marRight w:val="0"/>
          <w:marTop w:val="0"/>
          <w:marBottom w:val="0"/>
          <w:divBdr>
            <w:top w:val="none" w:sz="0" w:space="0" w:color="auto"/>
            <w:left w:val="none" w:sz="0" w:space="0" w:color="auto"/>
            <w:bottom w:val="none" w:sz="0" w:space="0" w:color="auto"/>
            <w:right w:val="none" w:sz="0" w:space="0" w:color="auto"/>
          </w:divBdr>
        </w:div>
        <w:div w:id="1828746594">
          <w:marLeft w:val="0"/>
          <w:marRight w:val="0"/>
          <w:marTop w:val="0"/>
          <w:marBottom w:val="0"/>
          <w:divBdr>
            <w:top w:val="none" w:sz="0" w:space="0" w:color="auto"/>
            <w:left w:val="none" w:sz="0" w:space="0" w:color="auto"/>
            <w:bottom w:val="none" w:sz="0" w:space="0" w:color="auto"/>
            <w:right w:val="none" w:sz="0" w:space="0" w:color="auto"/>
          </w:divBdr>
        </w:div>
        <w:div w:id="1814716275">
          <w:marLeft w:val="0"/>
          <w:marRight w:val="0"/>
          <w:marTop w:val="0"/>
          <w:marBottom w:val="0"/>
          <w:divBdr>
            <w:top w:val="none" w:sz="0" w:space="0" w:color="auto"/>
            <w:left w:val="none" w:sz="0" w:space="0" w:color="auto"/>
            <w:bottom w:val="none" w:sz="0" w:space="0" w:color="auto"/>
            <w:right w:val="none" w:sz="0" w:space="0" w:color="auto"/>
          </w:divBdr>
        </w:div>
        <w:div w:id="1586954578">
          <w:marLeft w:val="0"/>
          <w:marRight w:val="0"/>
          <w:marTop w:val="0"/>
          <w:marBottom w:val="0"/>
          <w:divBdr>
            <w:top w:val="none" w:sz="0" w:space="0" w:color="auto"/>
            <w:left w:val="none" w:sz="0" w:space="0" w:color="auto"/>
            <w:bottom w:val="none" w:sz="0" w:space="0" w:color="auto"/>
            <w:right w:val="none" w:sz="0" w:space="0" w:color="auto"/>
          </w:divBdr>
        </w:div>
        <w:div w:id="700204360">
          <w:marLeft w:val="0"/>
          <w:marRight w:val="0"/>
          <w:marTop w:val="0"/>
          <w:marBottom w:val="0"/>
          <w:divBdr>
            <w:top w:val="none" w:sz="0" w:space="0" w:color="auto"/>
            <w:left w:val="none" w:sz="0" w:space="0" w:color="auto"/>
            <w:bottom w:val="none" w:sz="0" w:space="0" w:color="auto"/>
            <w:right w:val="none" w:sz="0" w:space="0" w:color="auto"/>
          </w:divBdr>
        </w:div>
        <w:div w:id="901329747">
          <w:marLeft w:val="0"/>
          <w:marRight w:val="0"/>
          <w:marTop w:val="0"/>
          <w:marBottom w:val="0"/>
          <w:divBdr>
            <w:top w:val="none" w:sz="0" w:space="0" w:color="auto"/>
            <w:left w:val="none" w:sz="0" w:space="0" w:color="auto"/>
            <w:bottom w:val="none" w:sz="0" w:space="0" w:color="auto"/>
            <w:right w:val="none" w:sz="0" w:space="0" w:color="auto"/>
          </w:divBdr>
        </w:div>
        <w:div w:id="1465342547">
          <w:marLeft w:val="0"/>
          <w:marRight w:val="0"/>
          <w:marTop w:val="0"/>
          <w:marBottom w:val="0"/>
          <w:divBdr>
            <w:top w:val="none" w:sz="0" w:space="0" w:color="auto"/>
            <w:left w:val="none" w:sz="0" w:space="0" w:color="auto"/>
            <w:bottom w:val="none" w:sz="0" w:space="0" w:color="auto"/>
            <w:right w:val="none" w:sz="0" w:space="0" w:color="auto"/>
          </w:divBdr>
        </w:div>
        <w:div w:id="296378544">
          <w:marLeft w:val="0"/>
          <w:marRight w:val="0"/>
          <w:marTop w:val="0"/>
          <w:marBottom w:val="0"/>
          <w:divBdr>
            <w:top w:val="none" w:sz="0" w:space="0" w:color="auto"/>
            <w:left w:val="none" w:sz="0" w:space="0" w:color="auto"/>
            <w:bottom w:val="none" w:sz="0" w:space="0" w:color="auto"/>
            <w:right w:val="none" w:sz="0" w:space="0" w:color="auto"/>
          </w:divBdr>
        </w:div>
        <w:div w:id="1744528124">
          <w:marLeft w:val="0"/>
          <w:marRight w:val="0"/>
          <w:marTop w:val="0"/>
          <w:marBottom w:val="0"/>
          <w:divBdr>
            <w:top w:val="none" w:sz="0" w:space="0" w:color="auto"/>
            <w:left w:val="none" w:sz="0" w:space="0" w:color="auto"/>
            <w:bottom w:val="none" w:sz="0" w:space="0" w:color="auto"/>
            <w:right w:val="none" w:sz="0" w:space="0" w:color="auto"/>
          </w:divBdr>
        </w:div>
        <w:div w:id="2109499236">
          <w:marLeft w:val="0"/>
          <w:marRight w:val="0"/>
          <w:marTop w:val="0"/>
          <w:marBottom w:val="0"/>
          <w:divBdr>
            <w:top w:val="none" w:sz="0" w:space="0" w:color="auto"/>
            <w:left w:val="none" w:sz="0" w:space="0" w:color="auto"/>
            <w:bottom w:val="none" w:sz="0" w:space="0" w:color="auto"/>
            <w:right w:val="none" w:sz="0" w:space="0" w:color="auto"/>
          </w:divBdr>
        </w:div>
        <w:div w:id="1402212289">
          <w:marLeft w:val="0"/>
          <w:marRight w:val="0"/>
          <w:marTop w:val="0"/>
          <w:marBottom w:val="0"/>
          <w:divBdr>
            <w:top w:val="none" w:sz="0" w:space="0" w:color="auto"/>
            <w:left w:val="none" w:sz="0" w:space="0" w:color="auto"/>
            <w:bottom w:val="none" w:sz="0" w:space="0" w:color="auto"/>
            <w:right w:val="none" w:sz="0" w:space="0" w:color="auto"/>
          </w:divBdr>
        </w:div>
        <w:div w:id="1261252860">
          <w:marLeft w:val="0"/>
          <w:marRight w:val="0"/>
          <w:marTop w:val="0"/>
          <w:marBottom w:val="0"/>
          <w:divBdr>
            <w:top w:val="none" w:sz="0" w:space="0" w:color="auto"/>
            <w:left w:val="none" w:sz="0" w:space="0" w:color="auto"/>
            <w:bottom w:val="none" w:sz="0" w:space="0" w:color="auto"/>
            <w:right w:val="none" w:sz="0" w:space="0" w:color="auto"/>
          </w:divBdr>
        </w:div>
        <w:div w:id="929705360">
          <w:marLeft w:val="0"/>
          <w:marRight w:val="0"/>
          <w:marTop w:val="0"/>
          <w:marBottom w:val="0"/>
          <w:divBdr>
            <w:top w:val="none" w:sz="0" w:space="0" w:color="auto"/>
            <w:left w:val="none" w:sz="0" w:space="0" w:color="auto"/>
            <w:bottom w:val="none" w:sz="0" w:space="0" w:color="auto"/>
            <w:right w:val="none" w:sz="0" w:space="0" w:color="auto"/>
          </w:divBdr>
        </w:div>
        <w:div w:id="1564637510">
          <w:marLeft w:val="0"/>
          <w:marRight w:val="0"/>
          <w:marTop w:val="0"/>
          <w:marBottom w:val="0"/>
          <w:divBdr>
            <w:top w:val="none" w:sz="0" w:space="0" w:color="auto"/>
            <w:left w:val="none" w:sz="0" w:space="0" w:color="auto"/>
            <w:bottom w:val="none" w:sz="0" w:space="0" w:color="auto"/>
            <w:right w:val="none" w:sz="0" w:space="0" w:color="auto"/>
          </w:divBdr>
        </w:div>
        <w:div w:id="1500076901">
          <w:marLeft w:val="0"/>
          <w:marRight w:val="0"/>
          <w:marTop w:val="0"/>
          <w:marBottom w:val="0"/>
          <w:divBdr>
            <w:top w:val="none" w:sz="0" w:space="0" w:color="auto"/>
            <w:left w:val="none" w:sz="0" w:space="0" w:color="auto"/>
            <w:bottom w:val="none" w:sz="0" w:space="0" w:color="auto"/>
            <w:right w:val="none" w:sz="0" w:space="0" w:color="auto"/>
          </w:divBdr>
        </w:div>
        <w:div w:id="2090150282">
          <w:marLeft w:val="0"/>
          <w:marRight w:val="0"/>
          <w:marTop w:val="0"/>
          <w:marBottom w:val="0"/>
          <w:divBdr>
            <w:top w:val="none" w:sz="0" w:space="0" w:color="auto"/>
            <w:left w:val="none" w:sz="0" w:space="0" w:color="auto"/>
            <w:bottom w:val="none" w:sz="0" w:space="0" w:color="auto"/>
            <w:right w:val="none" w:sz="0" w:space="0" w:color="auto"/>
          </w:divBdr>
        </w:div>
        <w:div w:id="1272056938">
          <w:marLeft w:val="0"/>
          <w:marRight w:val="0"/>
          <w:marTop w:val="0"/>
          <w:marBottom w:val="0"/>
          <w:divBdr>
            <w:top w:val="none" w:sz="0" w:space="0" w:color="auto"/>
            <w:left w:val="none" w:sz="0" w:space="0" w:color="auto"/>
            <w:bottom w:val="none" w:sz="0" w:space="0" w:color="auto"/>
            <w:right w:val="none" w:sz="0" w:space="0" w:color="auto"/>
          </w:divBdr>
        </w:div>
        <w:div w:id="2108042120">
          <w:marLeft w:val="0"/>
          <w:marRight w:val="0"/>
          <w:marTop w:val="0"/>
          <w:marBottom w:val="0"/>
          <w:divBdr>
            <w:top w:val="none" w:sz="0" w:space="0" w:color="auto"/>
            <w:left w:val="none" w:sz="0" w:space="0" w:color="auto"/>
            <w:bottom w:val="none" w:sz="0" w:space="0" w:color="auto"/>
            <w:right w:val="none" w:sz="0" w:space="0" w:color="auto"/>
          </w:divBdr>
        </w:div>
        <w:div w:id="461584105">
          <w:marLeft w:val="0"/>
          <w:marRight w:val="0"/>
          <w:marTop w:val="0"/>
          <w:marBottom w:val="0"/>
          <w:divBdr>
            <w:top w:val="none" w:sz="0" w:space="0" w:color="auto"/>
            <w:left w:val="none" w:sz="0" w:space="0" w:color="auto"/>
            <w:bottom w:val="none" w:sz="0" w:space="0" w:color="auto"/>
            <w:right w:val="none" w:sz="0" w:space="0" w:color="auto"/>
          </w:divBdr>
        </w:div>
        <w:div w:id="1699236000">
          <w:marLeft w:val="0"/>
          <w:marRight w:val="0"/>
          <w:marTop w:val="0"/>
          <w:marBottom w:val="0"/>
          <w:divBdr>
            <w:top w:val="none" w:sz="0" w:space="0" w:color="auto"/>
            <w:left w:val="none" w:sz="0" w:space="0" w:color="auto"/>
            <w:bottom w:val="none" w:sz="0" w:space="0" w:color="auto"/>
            <w:right w:val="none" w:sz="0" w:space="0" w:color="auto"/>
          </w:divBdr>
        </w:div>
        <w:div w:id="656959573">
          <w:marLeft w:val="0"/>
          <w:marRight w:val="0"/>
          <w:marTop w:val="0"/>
          <w:marBottom w:val="0"/>
          <w:divBdr>
            <w:top w:val="none" w:sz="0" w:space="0" w:color="auto"/>
            <w:left w:val="none" w:sz="0" w:space="0" w:color="auto"/>
            <w:bottom w:val="none" w:sz="0" w:space="0" w:color="auto"/>
            <w:right w:val="none" w:sz="0" w:space="0" w:color="auto"/>
          </w:divBdr>
        </w:div>
        <w:div w:id="297533967">
          <w:marLeft w:val="0"/>
          <w:marRight w:val="0"/>
          <w:marTop w:val="0"/>
          <w:marBottom w:val="0"/>
          <w:divBdr>
            <w:top w:val="none" w:sz="0" w:space="0" w:color="auto"/>
            <w:left w:val="none" w:sz="0" w:space="0" w:color="auto"/>
            <w:bottom w:val="none" w:sz="0" w:space="0" w:color="auto"/>
            <w:right w:val="none" w:sz="0" w:space="0" w:color="auto"/>
          </w:divBdr>
        </w:div>
        <w:div w:id="8065149">
          <w:marLeft w:val="0"/>
          <w:marRight w:val="0"/>
          <w:marTop w:val="0"/>
          <w:marBottom w:val="0"/>
          <w:divBdr>
            <w:top w:val="none" w:sz="0" w:space="0" w:color="auto"/>
            <w:left w:val="none" w:sz="0" w:space="0" w:color="auto"/>
            <w:bottom w:val="none" w:sz="0" w:space="0" w:color="auto"/>
            <w:right w:val="none" w:sz="0" w:space="0" w:color="auto"/>
          </w:divBdr>
        </w:div>
        <w:div w:id="1475099522">
          <w:marLeft w:val="0"/>
          <w:marRight w:val="0"/>
          <w:marTop w:val="0"/>
          <w:marBottom w:val="0"/>
          <w:divBdr>
            <w:top w:val="none" w:sz="0" w:space="0" w:color="auto"/>
            <w:left w:val="none" w:sz="0" w:space="0" w:color="auto"/>
            <w:bottom w:val="none" w:sz="0" w:space="0" w:color="auto"/>
            <w:right w:val="none" w:sz="0" w:space="0" w:color="auto"/>
          </w:divBdr>
        </w:div>
        <w:div w:id="1206873188">
          <w:marLeft w:val="0"/>
          <w:marRight w:val="0"/>
          <w:marTop w:val="0"/>
          <w:marBottom w:val="0"/>
          <w:divBdr>
            <w:top w:val="none" w:sz="0" w:space="0" w:color="auto"/>
            <w:left w:val="none" w:sz="0" w:space="0" w:color="auto"/>
            <w:bottom w:val="none" w:sz="0" w:space="0" w:color="auto"/>
            <w:right w:val="none" w:sz="0" w:space="0" w:color="auto"/>
          </w:divBdr>
        </w:div>
        <w:div w:id="1028487230">
          <w:marLeft w:val="0"/>
          <w:marRight w:val="0"/>
          <w:marTop w:val="0"/>
          <w:marBottom w:val="0"/>
          <w:divBdr>
            <w:top w:val="none" w:sz="0" w:space="0" w:color="auto"/>
            <w:left w:val="none" w:sz="0" w:space="0" w:color="auto"/>
            <w:bottom w:val="none" w:sz="0" w:space="0" w:color="auto"/>
            <w:right w:val="none" w:sz="0" w:space="0" w:color="auto"/>
          </w:divBdr>
        </w:div>
        <w:div w:id="883104464">
          <w:marLeft w:val="0"/>
          <w:marRight w:val="0"/>
          <w:marTop w:val="0"/>
          <w:marBottom w:val="0"/>
          <w:divBdr>
            <w:top w:val="none" w:sz="0" w:space="0" w:color="auto"/>
            <w:left w:val="none" w:sz="0" w:space="0" w:color="auto"/>
            <w:bottom w:val="none" w:sz="0" w:space="0" w:color="auto"/>
            <w:right w:val="none" w:sz="0" w:space="0" w:color="auto"/>
          </w:divBdr>
        </w:div>
        <w:div w:id="336732643">
          <w:marLeft w:val="0"/>
          <w:marRight w:val="0"/>
          <w:marTop w:val="0"/>
          <w:marBottom w:val="0"/>
          <w:divBdr>
            <w:top w:val="none" w:sz="0" w:space="0" w:color="auto"/>
            <w:left w:val="none" w:sz="0" w:space="0" w:color="auto"/>
            <w:bottom w:val="none" w:sz="0" w:space="0" w:color="auto"/>
            <w:right w:val="none" w:sz="0" w:space="0" w:color="auto"/>
          </w:divBdr>
        </w:div>
        <w:div w:id="143592225">
          <w:marLeft w:val="0"/>
          <w:marRight w:val="0"/>
          <w:marTop w:val="0"/>
          <w:marBottom w:val="0"/>
          <w:divBdr>
            <w:top w:val="none" w:sz="0" w:space="0" w:color="auto"/>
            <w:left w:val="none" w:sz="0" w:space="0" w:color="auto"/>
            <w:bottom w:val="none" w:sz="0" w:space="0" w:color="auto"/>
            <w:right w:val="none" w:sz="0" w:space="0" w:color="auto"/>
          </w:divBdr>
        </w:div>
        <w:div w:id="1261716460">
          <w:marLeft w:val="0"/>
          <w:marRight w:val="0"/>
          <w:marTop w:val="0"/>
          <w:marBottom w:val="0"/>
          <w:divBdr>
            <w:top w:val="none" w:sz="0" w:space="0" w:color="auto"/>
            <w:left w:val="none" w:sz="0" w:space="0" w:color="auto"/>
            <w:bottom w:val="none" w:sz="0" w:space="0" w:color="auto"/>
            <w:right w:val="none" w:sz="0" w:space="0" w:color="auto"/>
          </w:divBdr>
        </w:div>
        <w:div w:id="965433132">
          <w:marLeft w:val="0"/>
          <w:marRight w:val="0"/>
          <w:marTop w:val="0"/>
          <w:marBottom w:val="0"/>
          <w:divBdr>
            <w:top w:val="none" w:sz="0" w:space="0" w:color="auto"/>
            <w:left w:val="none" w:sz="0" w:space="0" w:color="auto"/>
            <w:bottom w:val="none" w:sz="0" w:space="0" w:color="auto"/>
            <w:right w:val="none" w:sz="0" w:space="0" w:color="auto"/>
          </w:divBdr>
        </w:div>
        <w:div w:id="335689599">
          <w:marLeft w:val="0"/>
          <w:marRight w:val="0"/>
          <w:marTop w:val="0"/>
          <w:marBottom w:val="0"/>
          <w:divBdr>
            <w:top w:val="none" w:sz="0" w:space="0" w:color="auto"/>
            <w:left w:val="none" w:sz="0" w:space="0" w:color="auto"/>
            <w:bottom w:val="none" w:sz="0" w:space="0" w:color="auto"/>
            <w:right w:val="none" w:sz="0" w:space="0" w:color="auto"/>
          </w:divBdr>
        </w:div>
        <w:div w:id="775754381">
          <w:marLeft w:val="0"/>
          <w:marRight w:val="0"/>
          <w:marTop w:val="0"/>
          <w:marBottom w:val="0"/>
          <w:divBdr>
            <w:top w:val="none" w:sz="0" w:space="0" w:color="auto"/>
            <w:left w:val="none" w:sz="0" w:space="0" w:color="auto"/>
            <w:bottom w:val="none" w:sz="0" w:space="0" w:color="auto"/>
            <w:right w:val="none" w:sz="0" w:space="0" w:color="auto"/>
          </w:divBdr>
        </w:div>
        <w:div w:id="20472226">
          <w:marLeft w:val="0"/>
          <w:marRight w:val="0"/>
          <w:marTop w:val="0"/>
          <w:marBottom w:val="0"/>
          <w:divBdr>
            <w:top w:val="none" w:sz="0" w:space="0" w:color="auto"/>
            <w:left w:val="none" w:sz="0" w:space="0" w:color="auto"/>
            <w:bottom w:val="none" w:sz="0" w:space="0" w:color="auto"/>
            <w:right w:val="none" w:sz="0" w:space="0" w:color="auto"/>
          </w:divBdr>
        </w:div>
        <w:div w:id="1732581302">
          <w:marLeft w:val="0"/>
          <w:marRight w:val="0"/>
          <w:marTop w:val="0"/>
          <w:marBottom w:val="0"/>
          <w:divBdr>
            <w:top w:val="none" w:sz="0" w:space="0" w:color="auto"/>
            <w:left w:val="none" w:sz="0" w:space="0" w:color="auto"/>
            <w:bottom w:val="none" w:sz="0" w:space="0" w:color="auto"/>
            <w:right w:val="none" w:sz="0" w:space="0" w:color="auto"/>
          </w:divBdr>
        </w:div>
        <w:div w:id="1501118152">
          <w:marLeft w:val="0"/>
          <w:marRight w:val="0"/>
          <w:marTop w:val="0"/>
          <w:marBottom w:val="0"/>
          <w:divBdr>
            <w:top w:val="none" w:sz="0" w:space="0" w:color="auto"/>
            <w:left w:val="none" w:sz="0" w:space="0" w:color="auto"/>
            <w:bottom w:val="none" w:sz="0" w:space="0" w:color="auto"/>
            <w:right w:val="none" w:sz="0" w:space="0" w:color="auto"/>
          </w:divBdr>
        </w:div>
        <w:div w:id="1334072184">
          <w:marLeft w:val="0"/>
          <w:marRight w:val="0"/>
          <w:marTop w:val="0"/>
          <w:marBottom w:val="0"/>
          <w:divBdr>
            <w:top w:val="none" w:sz="0" w:space="0" w:color="auto"/>
            <w:left w:val="none" w:sz="0" w:space="0" w:color="auto"/>
            <w:bottom w:val="none" w:sz="0" w:space="0" w:color="auto"/>
            <w:right w:val="none" w:sz="0" w:space="0" w:color="auto"/>
          </w:divBdr>
        </w:div>
        <w:div w:id="643584936">
          <w:marLeft w:val="0"/>
          <w:marRight w:val="0"/>
          <w:marTop w:val="0"/>
          <w:marBottom w:val="0"/>
          <w:divBdr>
            <w:top w:val="none" w:sz="0" w:space="0" w:color="auto"/>
            <w:left w:val="none" w:sz="0" w:space="0" w:color="auto"/>
            <w:bottom w:val="none" w:sz="0" w:space="0" w:color="auto"/>
            <w:right w:val="none" w:sz="0" w:space="0" w:color="auto"/>
          </w:divBdr>
        </w:div>
        <w:div w:id="713581783">
          <w:marLeft w:val="0"/>
          <w:marRight w:val="0"/>
          <w:marTop w:val="0"/>
          <w:marBottom w:val="0"/>
          <w:divBdr>
            <w:top w:val="none" w:sz="0" w:space="0" w:color="auto"/>
            <w:left w:val="none" w:sz="0" w:space="0" w:color="auto"/>
            <w:bottom w:val="none" w:sz="0" w:space="0" w:color="auto"/>
            <w:right w:val="none" w:sz="0" w:space="0" w:color="auto"/>
          </w:divBdr>
        </w:div>
        <w:div w:id="986125609">
          <w:marLeft w:val="0"/>
          <w:marRight w:val="0"/>
          <w:marTop w:val="0"/>
          <w:marBottom w:val="0"/>
          <w:divBdr>
            <w:top w:val="none" w:sz="0" w:space="0" w:color="auto"/>
            <w:left w:val="none" w:sz="0" w:space="0" w:color="auto"/>
            <w:bottom w:val="none" w:sz="0" w:space="0" w:color="auto"/>
            <w:right w:val="none" w:sz="0" w:space="0" w:color="auto"/>
          </w:divBdr>
        </w:div>
        <w:div w:id="1371420235">
          <w:marLeft w:val="0"/>
          <w:marRight w:val="0"/>
          <w:marTop w:val="0"/>
          <w:marBottom w:val="0"/>
          <w:divBdr>
            <w:top w:val="none" w:sz="0" w:space="0" w:color="auto"/>
            <w:left w:val="none" w:sz="0" w:space="0" w:color="auto"/>
            <w:bottom w:val="none" w:sz="0" w:space="0" w:color="auto"/>
            <w:right w:val="none" w:sz="0" w:space="0" w:color="auto"/>
          </w:divBdr>
        </w:div>
        <w:div w:id="312761090">
          <w:marLeft w:val="0"/>
          <w:marRight w:val="0"/>
          <w:marTop w:val="0"/>
          <w:marBottom w:val="0"/>
          <w:divBdr>
            <w:top w:val="none" w:sz="0" w:space="0" w:color="auto"/>
            <w:left w:val="none" w:sz="0" w:space="0" w:color="auto"/>
            <w:bottom w:val="none" w:sz="0" w:space="0" w:color="auto"/>
            <w:right w:val="none" w:sz="0" w:space="0" w:color="auto"/>
          </w:divBdr>
        </w:div>
        <w:div w:id="1999068966">
          <w:marLeft w:val="0"/>
          <w:marRight w:val="0"/>
          <w:marTop w:val="0"/>
          <w:marBottom w:val="0"/>
          <w:divBdr>
            <w:top w:val="none" w:sz="0" w:space="0" w:color="auto"/>
            <w:left w:val="none" w:sz="0" w:space="0" w:color="auto"/>
            <w:bottom w:val="none" w:sz="0" w:space="0" w:color="auto"/>
            <w:right w:val="none" w:sz="0" w:space="0" w:color="auto"/>
          </w:divBdr>
        </w:div>
        <w:div w:id="82994280">
          <w:marLeft w:val="0"/>
          <w:marRight w:val="0"/>
          <w:marTop w:val="0"/>
          <w:marBottom w:val="0"/>
          <w:divBdr>
            <w:top w:val="none" w:sz="0" w:space="0" w:color="auto"/>
            <w:left w:val="none" w:sz="0" w:space="0" w:color="auto"/>
            <w:bottom w:val="none" w:sz="0" w:space="0" w:color="auto"/>
            <w:right w:val="none" w:sz="0" w:space="0" w:color="auto"/>
          </w:divBdr>
        </w:div>
        <w:div w:id="120342621">
          <w:marLeft w:val="0"/>
          <w:marRight w:val="0"/>
          <w:marTop w:val="0"/>
          <w:marBottom w:val="0"/>
          <w:divBdr>
            <w:top w:val="none" w:sz="0" w:space="0" w:color="auto"/>
            <w:left w:val="none" w:sz="0" w:space="0" w:color="auto"/>
            <w:bottom w:val="none" w:sz="0" w:space="0" w:color="auto"/>
            <w:right w:val="none" w:sz="0" w:space="0" w:color="auto"/>
          </w:divBdr>
        </w:div>
        <w:div w:id="1712613846">
          <w:marLeft w:val="0"/>
          <w:marRight w:val="0"/>
          <w:marTop w:val="0"/>
          <w:marBottom w:val="0"/>
          <w:divBdr>
            <w:top w:val="none" w:sz="0" w:space="0" w:color="auto"/>
            <w:left w:val="none" w:sz="0" w:space="0" w:color="auto"/>
            <w:bottom w:val="none" w:sz="0" w:space="0" w:color="auto"/>
            <w:right w:val="none" w:sz="0" w:space="0" w:color="auto"/>
          </w:divBdr>
        </w:div>
        <w:div w:id="118956695">
          <w:marLeft w:val="0"/>
          <w:marRight w:val="0"/>
          <w:marTop w:val="0"/>
          <w:marBottom w:val="0"/>
          <w:divBdr>
            <w:top w:val="none" w:sz="0" w:space="0" w:color="auto"/>
            <w:left w:val="none" w:sz="0" w:space="0" w:color="auto"/>
            <w:bottom w:val="none" w:sz="0" w:space="0" w:color="auto"/>
            <w:right w:val="none" w:sz="0" w:space="0" w:color="auto"/>
          </w:divBdr>
        </w:div>
        <w:div w:id="1299604120">
          <w:marLeft w:val="0"/>
          <w:marRight w:val="0"/>
          <w:marTop w:val="0"/>
          <w:marBottom w:val="0"/>
          <w:divBdr>
            <w:top w:val="none" w:sz="0" w:space="0" w:color="auto"/>
            <w:left w:val="none" w:sz="0" w:space="0" w:color="auto"/>
            <w:bottom w:val="none" w:sz="0" w:space="0" w:color="auto"/>
            <w:right w:val="none" w:sz="0" w:space="0" w:color="auto"/>
          </w:divBdr>
        </w:div>
        <w:div w:id="1230264454">
          <w:marLeft w:val="0"/>
          <w:marRight w:val="0"/>
          <w:marTop w:val="0"/>
          <w:marBottom w:val="0"/>
          <w:divBdr>
            <w:top w:val="none" w:sz="0" w:space="0" w:color="auto"/>
            <w:left w:val="none" w:sz="0" w:space="0" w:color="auto"/>
            <w:bottom w:val="none" w:sz="0" w:space="0" w:color="auto"/>
            <w:right w:val="none" w:sz="0" w:space="0" w:color="auto"/>
          </w:divBdr>
        </w:div>
        <w:div w:id="459619071">
          <w:marLeft w:val="0"/>
          <w:marRight w:val="0"/>
          <w:marTop w:val="0"/>
          <w:marBottom w:val="0"/>
          <w:divBdr>
            <w:top w:val="none" w:sz="0" w:space="0" w:color="auto"/>
            <w:left w:val="none" w:sz="0" w:space="0" w:color="auto"/>
            <w:bottom w:val="none" w:sz="0" w:space="0" w:color="auto"/>
            <w:right w:val="none" w:sz="0" w:space="0" w:color="auto"/>
          </w:divBdr>
        </w:div>
        <w:div w:id="176700748">
          <w:marLeft w:val="0"/>
          <w:marRight w:val="0"/>
          <w:marTop w:val="0"/>
          <w:marBottom w:val="0"/>
          <w:divBdr>
            <w:top w:val="none" w:sz="0" w:space="0" w:color="auto"/>
            <w:left w:val="none" w:sz="0" w:space="0" w:color="auto"/>
            <w:bottom w:val="none" w:sz="0" w:space="0" w:color="auto"/>
            <w:right w:val="none" w:sz="0" w:space="0" w:color="auto"/>
          </w:divBdr>
        </w:div>
        <w:div w:id="1983536838">
          <w:marLeft w:val="0"/>
          <w:marRight w:val="0"/>
          <w:marTop w:val="0"/>
          <w:marBottom w:val="0"/>
          <w:divBdr>
            <w:top w:val="none" w:sz="0" w:space="0" w:color="auto"/>
            <w:left w:val="none" w:sz="0" w:space="0" w:color="auto"/>
            <w:bottom w:val="none" w:sz="0" w:space="0" w:color="auto"/>
            <w:right w:val="none" w:sz="0" w:space="0" w:color="auto"/>
          </w:divBdr>
        </w:div>
        <w:div w:id="1576545143">
          <w:marLeft w:val="0"/>
          <w:marRight w:val="0"/>
          <w:marTop w:val="0"/>
          <w:marBottom w:val="0"/>
          <w:divBdr>
            <w:top w:val="none" w:sz="0" w:space="0" w:color="auto"/>
            <w:left w:val="none" w:sz="0" w:space="0" w:color="auto"/>
            <w:bottom w:val="none" w:sz="0" w:space="0" w:color="auto"/>
            <w:right w:val="none" w:sz="0" w:space="0" w:color="auto"/>
          </w:divBdr>
        </w:div>
        <w:div w:id="1145657155">
          <w:marLeft w:val="0"/>
          <w:marRight w:val="0"/>
          <w:marTop w:val="0"/>
          <w:marBottom w:val="0"/>
          <w:divBdr>
            <w:top w:val="none" w:sz="0" w:space="0" w:color="auto"/>
            <w:left w:val="none" w:sz="0" w:space="0" w:color="auto"/>
            <w:bottom w:val="none" w:sz="0" w:space="0" w:color="auto"/>
            <w:right w:val="none" w:sz="0" w:space="0" w:color="auto"/>
          </w:divBdr>
        </w:div>
        <w:div w:id="1884823426">
          <w:marLeft w:val="0"/>
          <w:marRight w:val="0"/>
          <w:marTop w:val="0"/>
          <w:marBottom w:val="0"/>
          <w:divBdr>
            <w:top w:val="none" w:sz="0" w:space="0" w:color="auto"/>
            <w:left w:val="none" w:sz="0" w:space="0" w:color="auto"/>
            <w:bottom w:val="none" w:sz="0" w:space="0" w:color="auto"/>
            <w:right w:val="none" w:sz="0" w:space="0" w:color="auto"/>
          </w:divBdr>
        </w:div>
        <w:div w:id="1066759506">
          <w:marLeft w:val="0"/>
          <w:marRight w:val="0"/>
          <w:marTop w:val="0"/>
          <w:marBottom w:val="0"/>
          <w:divBdr>
            <w:top w:val="none" w:sz="0" w:space="0" w:color="auto"/>
            <w:left w:val="none" w:sz="0" w:space="0" w:color="auto"/>
            <w:bottom w:val="none" w:sz="0" w:space="0" w:color="auto"/>
            <w:right w:val="none" w:sz="0" w:space="0" w:color="auto"/>
          </w:divBdr>
        </w:div>
        <w:div w:id="674066845">
          <w:marLeft w:val="0"/>
          <w:marRight w:val="0"/>
          <w:marTop w:val="0"/>
          <w:marBottom w:val="0"/>
          <w:divBdr>
            <w:top w:val="none" w:sz="0" w:space="0" w:color="auto"/>
            <w:left w:val="none" w:sz="0" w:space="0" w:color="auto"/>
            <w:bottom w:val="none" w:sz="0" w:space="0" w:color="auto"/>
            <w:right w:val="none" w:sz="0" w:space="0" w:color="auto"/>
          </w:divBdr>
        </w:div>
        <w:div w:id="647435656">
          <w:marLeft w:val="0"/>
          <w:marRight w:val="0"/>
          <w:marTop w:val="0"/>
          <w:marBottom w:val="0"/>
          <w:divBdr>
            <w:top w:val="none" w:sz="0" w:space="0" w:color="auto"/>
            <w:left w:val="none" w:sz="0" w:space="0" w:color="auto"/>
            <w:bottom w:val="none" w:sz="0" w:space="0" w:color="auto"/>
            <w:right w:val="none" w:sz="0" w:space="0" w:color="auto"/>
          </w:divBdr>
        </w:div>
        <w:div w:id="329718020">
          <w:marLeft w:val="0"/>
          <w:marRight w:val="0"/>
          <w:marTop w:val="0"/>
          <w:marBottom w:val="0"/>
          <w:divBdr>
            <w:top w:val="none" w:sz="0" w:space="0" w:color="auto"/>
            <w:left w:val="none" w:sz="0" w:space="0" w:color="auto"/>
            <w:bottom w:val="none" w:sz="0" w:space="0" w:color="auto"/>
            <w:right w:val="none" w:sz="0" w:space="0" w:color="auto"/>
          </w:divBdr>
        </w:div>
        <w:div w:id="2096708918">
          <w:marLeft w:val="0"/>
          <w:marRight w:val="0"/>
          <w:marTop w:val="0"/>
          <w:marBottom w:val="0"/>
          <w:divBdr>
            <w:top w:val="none" w:sz="0" w:space="0" w:color="auto"/>
            <w:left w:val="none" w:sz="0" w:space="0" w:color="auto"/>
            <w:bottom w:val="none" w:sz="0" w:space="0" w:color="auto"/>
            <w:right w:val="none" w:sz="0" w:space="0" w:color="auto"/>
          </w:divBdr>
        </w:div>
        <w:div w:id="1846430599">
          <w:marLeft w:val="0"/>
          <w:marRight w:val="0"/>
          <w:marTop w:val="0"/>
          <w:marBottom w:val="0"/>
          <w:divBdr>
            <w:top w:val="none" w:sz="0" w:space="0" w:color="auto"/>
            <w:left w:val="none" w:sz="0" w:space="0" w:color="auto"/>
            <w:bottom w:val="none" w:sz="0" w:space="0" w:color="auto"/>
            <w:right w:val="none" w:sz="0" w:space="0" w:color="auto"/>
          </w:divBdr>
        </w:div>
        <w:div w:id="2032561583">
          <w:marLeft w:val="0"/>
          <w:marRight w:val="0"/>
          <w:marTop w:val="0"/>
          <w:marBottom w:val="0"/>
          <w:divBdr>
            <w:top w:val="none" w:sz="0" w:space="0" w:color="auto"/>
            <w:left w:val="none" w:sz="0" w:space="0" w:color="auto"/>
            <w:bottom w:val="none" w:sz="0" w:space="0" w:color="auto"/>
            <w:right w:val="none" w:sz="0" w:space="0" w:color="auto"/>
          </w:divBdr>
        </w:div>
        <w:div w:id="1565406420">
          <w:marLeft w:val="0"/>
          <w:marRight w:val="0"/>
          <w:marTop w:val="0"/>
          <w:marBottom w:val="0"/>
          <w:divBdr>
            <w:top w:val="none" w:sz="0" w:space="0" w:color="auto"/>
            <w:left w:val="none" w:sz="0" w:space="0" w:color="auto"/>
            <w:bottom w:val="none" w:sz="0" w:space="0" w:color="auto"/>
            <w:right w:val="none" w:sz="0" w:space="0" w:color="auto"/>
          </w:divBdr>
        </w:div>
        <w:div w:id="686175886">
          <w:marLeft w:val="0"/>
          <w:marRight w:val="0"/>
          <w:marTop w:val="0"/>
          <w:marBottom w:val="0"/>
          <w:divBdr>
            <w:top w:val="none" w:sz="0" w:space="0" w:color="auto"/>
            <w:left w:val="none" w:sz="0" w:space="0" w:color="auto"/>
            <w:bottom w:val="none" w:sz="0" w:space="0" w:color="auto"/>
            <w:right w:val="none" w:sz="0" w:space="0" w:color="auto"/>
          </w:divBdr>
        </w:div>
        <w:div w:id="9262929">
          <w:marLeft w:val="0"/>
          <w:marRight w:val="0"/>
          <w:marTop w:val="0"/>
          <w:marBottom w:val="0"/>
          <w:divBdr>
            <w:top w:val="none" w:sz="0" w:space="0" w:color="auto"/>
            <w:left w:val="none" w:sz="0" w:space="0" w:color="auto"/>
            <w:bottom w:val="none" w:sz="0" w:space="0" w:color="auto"/>
            <w:right w:val="none" w:sz="0" w:space="0" w:color="auto"/>
          </w:divBdr>
        </w:div>
        <w:div w:id="165097864">
          <w:marLeft w:val="0"/>
          <w:marRight w:val="0"/>
          <w:marTop w:val="0"/>
          <w:marBottom w:val="0"/>
          <w:divBdr>
            <w:top w:val="none" w:sz="0" w:space="0" w:color="auto"/>
            <w:left w:val="none" w:sz="0" w:space="0" w:color="auto"/>
            <w:bottom w:val="none" w:sz="0" w:space="0" w:color="auto"/>
            <w:right w:val="none" w:sz="0" w:space="0" w:color="auto"/>
          </w:divBdr>
        </w:div>
        <w:div w:id="2014061414">
          <w:marLeft w:val="0"/>
          <w:marRight w:val="0"/>
          <w:marTop w:val="0"/>
          <w:marBottom w:val="0"/>
          <w:divBdr>
            <w:top w:val="none" w:sz="0" w:space="0" w:color="auto"/>
            <w:left w:val="none" w:sz="0" w:space="0" w:color="auto"/>
            <w:bottom w:val="none" w:sz="0" w:space="0" w:color="auto"/>
            <w:right w:val="none" w:sz="0" w:space="0" w:color="auto"/>
          </w:divBdr>
        </w:div>
        <w:div w:id="738748581">
          <w:marLeft w:val="0"/>
          <w:marRight w:val="0"/>
          <w:marTop w:val="0"/>
          <w:marBottom w:val="0"/>
          <w:divBdr>
            <w:top w:val="none" w:sz="0" w:space="0" w:color="auto"/>
            <w:left w:val="none" w:sz="0" w:space="0" w:color="auto"/>
            <w:bottom w:val="none" w:sz="0" w:space="0" w:color="auto"/>
            <w:right w:val="none" w:sz="0" w:space="0" w:color="auto"/>
          </w:divBdr>
        </w:div>
        <w:div w:id="1596092291">
          <w:marLeft w:val="0"/>
          <w:marRight w:val="0"/>
          <w:marTop w:val="0"/>
          <w:marBottom w:val="0"/>
          <w:divBdr>
            <w:top w:val="none" w:sz="0" w:space="0" w:color="auto"/>
            <w:left w:val="none" w:sz="0" w:space="0" w:color="auto"/>
            <w:bottom w:val="none" w:sz="0" w:space="0" w:color="auto"/>
            <w:right w:val="none" w:sz="0" w:space="0" w:color="auto"/>
          </w:divBdr>
        </w:div>
        <w:div w:id="1716808495">
          <w:marLeft w:val="0"/>
          <w:marRight w:val="0"/>
          <w:marTop w:val="0"/>
          <w:marBottom w:val="0"/>
          <w:divBdr>
            <w:top w:val="none" w:sz="0" w:space="0" w:color="auto"/>
            <w:left w:val="none" w:sz="0" w:space="0" w:color="auto"/>
            <w:bottom w:val="none" w:sz="0" w:space="0" w:color="auto"/>
            <w:right w:val="none" w:sz="0" w:space="0" w:color="auto"/>
          </w:divBdr>
        </w:div>
        <w:div w:id="1971662876">
          <w:marLeft w:val="0"/>
          <w:marRight w:val="0"/>
          <w:marTop w:val="0"/>
          <w:marBottom w:val="0"/>
          <w:divBdr>
            <w:top w:val="none" w:sz="0" w:space="0" w:color="auto"/>
            <w:left w:val="none" w:sz="0" w:space="0" w:color="auto"/>
            <w:bottom w:val="none" w:sz="0" w:space="0" w:color="auto"/>
            <w:right w:val="none" w:sz="0" w:space="0" w:color="auto"/>
          </w:divBdr>
        </w:div>
        <w:div w:id="780488967">
          <w:marLeft w:val="0"/>
          <w:marRight w:val="0"/>
          <w:marTop w:val="0"/>
          <w:marBottom w:val="0"/>
          <w:divBdr>
            <w:top w:val="none" w:sz="0" w:space="0" w:color="auto"/>
            <w:left w:val="none" w:sz="0" w:space="0" w:color="auto"/>
            <w:bottom w:val="none" w:sz="0" w:space="0" w:color="auto"/>
            <w:right w:val="none" w:sz="0" w:space="0" w:color="auto"/>
          </w:divBdr>
        </w:div>
        <w:div w:id="314648898">
          <w:marLeft w:val="0"/>
          <w:marRight w:val="0"/>
          <w:marTop w:val="0"/>
          <w:marBottom w:val="0"/>
          <w:divBdr>
            <w:top w:val="none" w:sz="0" w:space="0" w:color="auto"/>
            <w:left w:val="none" w:sz="0" w:space="0" w:color="auto"/>
            <w:bottom w:val="none" w:sz="0" w:space="0" w:color="auto"/>
            <w:right w:val="none" w:sz="0" w:space="0" w:color="auto"/>
          </w:divBdr>
        </w:div>
        <w:div w:id="1363243149">
          <w:marLeft w:val="0"/>
          <w:marRight w:val="0"/>
          <w:marTop w:val="0"/>
          <w:marBottom w:val="0"/>
          <w:divBdr>
            <w:top w:val="none" w:sz="0" w:space="0" w:color="auto"/>
            <w:left w:val="none" w:sz="0" w:space="0" w:color="auto"/>
            <w:bottom w:val="none" w:sz="0" w:space="0" w:color="auto"/>
            <w:right w:val="none" w:sz="0" w:space="0" w:color="auto"/>
          </w:divBdr>
        </w:div>
        <w:div w:id="194923268">
          <w:marLeft w:val="0"/>
          <w:marRight w:val="0"/>
          <w:marTop w:val="0"/>
          <w:marBottom w:val="0"/>
          <w:divBdr>
            <w:top w:val="none" w:sz="0" w:space="0" w:color="auto"/>
            <w:left w:val="none" w:sz="0" w:space="0" w:color="auto"/>
            <w:bottom w:val="none" w:sz="0" w:space="0" w:color="auto"/>
            <w:right w:val="none" w:sz="0" w:space="0" w:color="auto"/>
          </w:divBdr>
        </w:div>
        <w:div w:id="1004472998">
          <w:marLeft w:val="0"/>
          <w:marRight w:val="0"/>
          <w:marTop w:val="0"/>
          <w:marBottom w:val="0"/>
          <w:divBdr>
            <w:top w:val="none" w:sz="0" w:space="0" w:color="auto"/>
            <w:left w:val="none" w:sz="0" w:space="0" w:color="auto"/>
            <w:bottom w:val="none" w:sz="0" w:space="0" w:color="auto"/>
            <w:right w:val="none" w:sz="0" w:space="0" w:color="auto"/>
          </w:divBdr>
        </w:div>
        <w:div w:id="1722172740">
          <w:marLeft w:val="0"/>
          <w:marRight w:val="0"/>
          <w:marTop w:val="0"/>
          <w:marBottom w:val="0"/>
          <w:divBdr>
            <w:top w:val="none" w:sz="0" w:space="0" w:color="auto"/>
            <w:left w:val="none" w:sz="0" w:space="0" w:color="auto"/>
            <w:bottom w:val="none" w:sz="0" w:space="0" w:color="auto"/>
            <w:right w:val="none" w:sz="0" w:space="0" w:color="auto"/>
          </w:divBdr>
        </w:div>
        <w:div w:id="1288124535">
          <w:marLeft w:val="0"/>
          <w:marRight w:val="0"/>
          <w:marTop w:val="0"/>
          <w:marBottom w:val="0"/>
          <w:divBdr>
            <w:top w:val="none" w:sz="0" w:space="0" w:color="auto"/>
            <w:left w:val="none" w:sz="0" w:space="0" w:color="auto"/>
            <w:bottom w:val="none" w:sz="0" w:space="0" w:color="auto"/>
            <w:right w:val="none" w:sz="0" w:space="0" w:color="auto"/>
          </w:divBdr>
        </w:div>
        <w:div w:id="897477067">
          <w:marLeft w:val="0"/>
          <w:marRight w:val="0"/>
          <w:marTop w:val="0"/>
          <w:marBottom w:val="0"/>
          <w:divBdr>
            <w:top w:val="none" w:sz="0" w:space="0" w:color="auto"/>
            <w:left w:val="none" w:sz="0" w:space="0" w:color="auto"/>
            <w:bottom w:val="none" w:sz="0" w:space="0" w:color="auto"/>
            <w:right w:val="none" w:sz="0" w:space="0" w:color="auto"/>
          </w:divBdr>
        </w:div>
        <w:div w:id="1262227599">
          <w:marLeft w:val="0"/>
          <w:marRight w:val="0"/>
          <w:marTop w:val="0"/>
          <w:marBottom w:val="0"/>
          <w:divBdr>
            <w:top w:val="none" w:sz="0" w:space="0" w:color="auto"/>
            <w:left w:val="none" w:sz="0" w:space="0" w:color="auto"/>
            <w:bottom w:val="none" w:sz="0" w:space="0" w:color="auto"/>
            <w:right w:val="none" w:sz="0" w:space="0" w:color="auto"/>
          </w:divBdr>
        </w:div>
        <w:div w:id="1473791395">
          <w:marLeft w:val="0"/>
          <w:marRight w:val="0"/>
          <w:marTop w:val="0"/>
          <w:marBottom w:val="0"/>
          <w:divBdr>
            <w:top w:val="none" w:sz="0" w:space="0" w:color="auto"/>
            <w:left w:val="none" w:sz="0" w:space="0" w:color="auto"/>
            <w:bottom w:val="none" w:sz="0" w:space="0" w:color="auto"/>
            <w:right w:val="none" w:sz="0" w:space="0" w:color="auto"/>
          </w:divBdr>
        </w:div>
        <w:div w:id="1544554888">
          <w:marLeft w:val="0"/>
          <w:marRight w:val="0"/>
          <w:marTop w:val="0"/>
          <w:marBottom w:val="0"/>
          <w:divBdr>
            <w:top w:val="none" w:sz="0" w:space="0" w:color="auto"/>
            <w:left w:val="none" w:sz="0" w:space="0" w:color="auto"/>
            <w:bottom w:val="none" w:sz="0" w:space="0" w:color="auto"/>
            <w:right w:val="none" w:sz="0" w:space="0" w:color="auto"/>
          </w:divBdr>
        </w:div>
        <w:div w:id="1049721642">
          <w:marLeft w:val="0"/>
          <w:marRight w:val="0"/>
          <w:marTop w:val="0"/>
          <w:marBottom w:val="0"/>
          <w:divBdr>
            <w:top w:val="none" w:sz="0" w:space="0" w:color="auto"/>
            <w:left w:val="none" w:sz="0" w:space="0" w:color="auto"/>
            <w:bottom w:val="none" w:sz="0" w:space="0" w:color="auto"/>
            <w:right w:val="none" w:sz="0" w:space="0" w:color="auto"/>
          </w:divBdr>
        </w:div>
        <w:div w:id="2110465552">
          <w:marLeft w:val="0"/>
          <w:marRight w:val="0"/>
          <w:marTop w:val="0"/>
          <w:marBottom w:val="0"/>
          <w:divBdr>
            <w:top w:val="none" w:sz="0" w:space="0" w:color="auto"/>
            <w:left w:val="none" w:sz="0" w:space="0" w:color="auto"/>
            <w:bottom w:val="none" w:sz="0" w:space="0" w:color="auto"/>
            <w:right w:val="none" w:sz="0" w:space="0" w:color="auto"/>
          </w:divBdr>
        </w:div>
        <w:div w:id="766004478">
          <w:marLeft w:val="0"/>
          <w:marRight w:val="0"/>
          <w:marTop w:val="0"/>
          <w:marBottom w:val="0"/>
          <w:divBdr>
            <w:top w:val="none" w:sz="0" w:space="0" w:color="auto"/>
            <w:left w:val="none" w:sz="0" w:space="0" w:color="auto"/>
            <w:bottom w:val="none" w:sz="0" w:space="0" w:color="auto"/>
            <w:right w:val="none" w:sz="0" w:space="0" w:color="auto"/>
          </w:divBdr>
        </w:div>
        <w:div w:id="1236621382">
          <w:marLeft w:val="0"/>
          <w:marRight w:val="0"/>
          <w:marTop w:val="0"/>
          <w:marBottom w:val="0"/>
          <w:divBdr>
            <w:top w:val="none" w:sz="0" w:space="0" w:color="auto"/>
            <w:left w:val="none" w:sz="0" w:space="0" w:color="auto"/>
            <w:bottom w:val="none" w:sz="0" w:space="0" w:color="auto"/>
            <w:right w:val="none" w:sz="0" w:space="0" w:color="auto"/>
          </w:divBdr>
        </w:div>
        <w:div w:id="672954848">
          <w:marLeft w:val="0"/>
          <w:marRight w:val="0"/>
          <w:marTop w:val="0"/>
          <w:marBottom w:val="0"/>
          <w:divBdr>
            <w:top w:val="none" w:sz="0" w:space="0" w:color="auto"/>
            <w:left w:val="none" w:sz="0" w:space="0" w:color="auto"/>
            <w:bottom w:val="none" w:sz="0" w:space="0" w:color="auto"/>
            <w:right w:val="none" w:sz="0" w:space="0" w:color="auto"/>
          </w:divBdr>
        </w:div>
        <w:div w:id="1872453954">
          <w:marLeft w:val="0"/>
          <w:marRight w:val="0"/>
          <w:marTop w:val="0"/>
          <w:marBottom w:val="0"/>
          <w:divBdr>
            <w:top w:val="none" w:sz="0" w:space="0" w:color="auto"/>
            <w:left w:val="none" w:sz="0" w:space="0" w:color="auto"/>
            <w:bottom w:val="none" w:sz="0" w:space="0" w:color="auto"/>
            <w:right w:val="none" w:sz="0" w:space="0" w:color="auto"/>
          </w:divBdr>
        </w:div>
        <w:div w:id="232476554">
          <w:marLeft w:val="0"/>
          <w:marRight w:val="0"/>
          <w:marTop w:val="0"/>
          <w:marBottom w:val="0"/>
          <w:divBdr>
            <w:top w:val="none" w:sz="0" w:space="0" w:color="auto"/>
            <w:left w:val="none" w:sz="0" w:space="0" w:color="auto"/>
            <w:bottom w:val="none" w:sz="0" w:space="0" w:color="auto"/>
            <w:right w:val="none" w:sz="0" w:space="0" w:color="auto"/>
          </w:divBdr>
        </w:div>
        <w:div w:id="683557468">
          <w:marLeft w:val="0"/>
          <w:marRight w:val="0"/>
          <w:marTop w:val="0"/>
          <w:marBottom w:val="0"/>
          <w:divBdr>
            <w:top w:val="none" w:sz="0" w:space="0" w:color="auto"/>
            <w:left w:val="none" w:sz="0" w:space="0" w:color="auto"/>
            <w:bottom w:val="none" w:sz="0" w:space="0" w:color="auto"/>
            <w:right w:val="none" w:sz="0" w:space="0" w:color="auto"/>
          </w:divBdr>
        </w:div>
        <w:div w:id="1652371001">
          <w:marLeft w:val="0"/>
          <w:marRight w:val="0"/>
          <w:marTop w:val="0"/>
          <w:marBottom w:val="0"/>
          <w:divBdr>
            <w:top w:val="none" w:sz="0" w:space="0" w:color="auto"/>
            <w:left w:val="none" w:sz="0" w:space="0" w:color="auto"/>
            <w:bottom w:val="none" w:sz="0" w:space="0" w:color="auto"/>
            <w:right w:val="none" w:sz="0" w:space="0" w:color="auto"/>
          </w:divBdr>
        </w:div>
        <w:div w:id="2003701814">
          <w:marLeft w:val="0"/>
          <w:marRight w:val="0"/>
          <w:marTop w:val="0"/>
          <w:marBottom w:val="0"/>
          <w:divBdr>
            <w:top w:val="none" w:sz="0" w:space="0" w:color="auto"/>
            <w:left w:val="none" w:sz="0" w:space="0" w:color="auto"/>
            <w:bottom w:val="none" w:sz="0" w:space="0" w:color="auto"/>
            <w:right w:val="none" w:sz="0" w:space="0" w:color="auto"/>
          </w:divBdr>
        </w:div>
        <w:div w:id="1362702955">
          <w:marLeft w:val="0"/>
          <w:marRight w:val="0"/>
          <w:marTop w:val="0"/>
          <w:marBottom w:val="0"/>
          <w:divBdr>
            <w:top w:val="none" w:sz="0" w:space="0" w:color="auto"/>
            <w:left w:val="none" w:sz="0" w:space="0" w:color="auto"/>
            <w:bottom w:val="none" w:sz="0" w:space="0" w:color="auto"/>
            <w:right w:val="none" w:sz="0" w:space="0" w:color="auto"/>
          </w:divBdr>
        </w:div>
        <w:div w:id="1164860419">
          <w:marLeft w:val="0"/>
          <w:marRight w:val="0"/>
          <w:marTop w:val="0"/>
          <w:marBottom w:val="0"/>
          <w:divBdr>
            <w:top w:val="none" w:sz="0" w:space="0" w:color="auto"/>
            <w:left w:val="none" w:sz="0" w:space="0" w:color="auto"/>
            <w:bottom w:val="none" w:sz="0" w:space="0" w:color="auto"/>
            <w:right w:val="none" w:sz="0" w:space="0" w:color="auto"/>
          </w:divBdr>
        </w:div>
        <w:div w:id="774977757">
          <w:marLeft w:val="0"/>
          <w:marRight w:val="0"/>
          <w:marTop w:val="0"/>
          <w:marBottom w:val="0"/>
          <w:divBdr>
            <w:top w:val="none" w:sz="0" w:space="0" w:color="auto"/>
            <w:left w:val="none" w:sz="0" w:space="0" w:color="auto"/>
            <w:bottom w:val="none" w:sz="0" w:space="0" w:color="auto"/>
            <w:right w:val="none" w:sz="0" w:space="0" w:color="auto"/>
          </w:divBdr>
        </w:div>
        <w:div w:id="1292203778">
          <w:marLeft w:val="0"/>
          <w:marRight w:val="0"/>
          <w:marTop w:val="0"/>
          <w:marBottom w:val="0"/>
          <w:divBdr>
            <w:top w:val="none" w:sz="0" w:space="0" w:color="auto"/>
            <w:left w:val="none" w:sz="0" w:space="0" w:color="auto"/>
            <w:bottom w:val="none" w:sz="0" w:space="0" w:color="auto"/>
            <w:right w:val="none" w:sz="0" w:space="0" w:color="auto"/>
          </w:divBdr>
        </w:div>
        <w:div w:id="1153252940">
          <w:marLeft w:val="0"/>
          <w:marRight w:val="0"/>
          <w:marTop w:val="0"/>
          <w:marBottom w:val="0"/>
          <w:divBdr>
            <w:top w:val="none" w:sz="0" w:space="0" w:color="auto"/>
            <w:left w:val="none" w:sz="0" w:space="0" w:color="auto"/>
            <w:bottom w:val="none" w:sz="0" w:space="0" w:color="auto"/>
            <w:right w:val="none" w:sz="0" w:space="0" w:color="auto"/>
          </w:divBdr>
        </w:div>
        <w:div w:id="605776242">
          <w:marLeft w:val="0"/>
          <w:marRight w:val="0"/>
          <w:marTop w:val="0"/>
          <w:marBottom w:val="0"/>
          <w:divBdr>
            <w:top w:val="none" w:sz="0" w:space="0" w:color="auto"/>
            <w:left w:val="none" w:sz="0" w:space="0" w:color="auto"/>
            <w:bottom w:val="none" w:sz="0" w:space="0" w:color="auto"/>
            <w:right w:val="none" w:sz="0" w:space="0" w:color="auto"/>
          </w:divBdr>
        </w:div>
        <w:div w:id="166098421">
          <w:marLeft w:val="0"/>
          <w:marRight w:val="0"/>
          <w:marTop w:val="0"/>
          <w:marBottom w:val="0"/>
          <w:divBdr>
            <w:top w:val="none" w:sz="0" w:space="0" w:color="auto"/>
            <w:left w:val="none" w:sz="0" w:space="0" w:color="auto"/>
            <w:bottom w:val="none" w:sz="0" w:space="0" w:color="auto"/>
            <w:right w:val="none" w:sz="0" w:space="0" w:color="auto"/>
          </w:divBdr>
        </w:div>
        <w:div w:id="174731830">
          <w:marLeft w:val="0"/>
          <w:marRight w:val="0"/>
          <w:marTop w:val="0"/>
          <w:marBottom w:val="0"/>
          <w:divBdr>
            <w:top w:val="none" w:sz="0" w:space="0" w:color="auto"/>
            <w:left w:val="none" w:sz="0" w:space="0" w:color="auto"/>
            <w:bottom w:val="none" w:sz="0" w:space="0" w:color="auto"/>
            <w:right w:val="none" w:sz="0" w:space="0" w:color="auto"/>
          </w:divBdr>
        </w:div>
        <w:div w:id="95636486">
          <w:marLeft w:val="0"/>
          <w:marRight w:val="0"/>
          <w:marTop w:val="0"/>
          <w:marBottom w:val="0"/>
          <w:divBdr>
            <w:top w:val="none" w:sz="0" w:space="0" w:color="auto"/>
            <w:left w:val="none" w:sz="0" w:space="0" w:color="auto"/>
            <w:bottom w:val="none" w:sz="0" w:space="0" w:color="auto"/>
            <w:right w:val="none" w:sz="0" w:space="0" w:color="auto"/>
          </w:divBdr>
        </w:div>
        <w:div w:id="1517764586">
          <w:marLeft w:val="0"/>
          <w:marRight w:val="0"/>
          <w:marTop w:val="0"/>
          <w:marBottom w:val="0"/>
          <w:divBdr>
            <w:top w:val="none" w:sz="0" w:space="0" w:color="auto"/>
            <w:left w:val="none" w:sz="0" w:space="0" w:color="auto"/>
            <w:bottom w:val="none" w:sz="0" w:space="0" w:color="auto"/>
            <w:right w:val="none" w:sz="0" w:space="0" w:color="auto"/>
          </w:divBdr>
        </w:div>
        <w:div w:id="1654093462">
          <w:marLeft w:val="0"/>
          <w:marRight w:val="0"/>
          <w:marTop w:val="0"/>
          <w:marBottom w:val="0"/>
          <w:divBdr>
            <w:top w:val="none" w:sz="0" w:space="0" w:color="auto"/>
            <w:left w:val="none" w:sz="0" w:space="0" w:color="auto"/>
            <w:bottom w:val="none" w:sz="0" w:space="0" w:color="auto"/>
            <w:right w:val="none" w:sz="0" w:space="0" w:color="auto"/>
          </w:divBdr>
        </w:div>
        <w:div w:id="1585721923">
          <w:marLeft w:val="0"/>
          <w:marRight w:val="0"/>
          <w:marTop w:val="0"/>
          <w:marBottom w:val="0"/>
          <w:divBdr>
            <w:top w:val="none" w:sz="0" w:space="0" w:color="auto"/>
            <w:left w:val="none" w:sz="0" w:space="0" w:color="auto"/>
            <w:bottom w:val="none" w:sz="0" w:space="0" w:color="auto"/>
            <w:right w:val="none" w:sz="0" w:space="0" w:color="auto"/>
          </w:divBdr>
        </w:div>
        <w:div w:id="1872953644">
          <w:marLeft w:val="0"/>
          <w:marRight w:val="0"/>
          <w:marTop w:val="0"/>
          <w:marBottom w:val="0"/>
          <w:divBdr>
            <w:top w:val="none" w:sz="0" w:space="0" w:color="auto"/>
            <w:left w:val="none" w:sz="0" w:space="0" w:color="auto"/>
            <w:bottom w:val="none" w:sz="0" w:space="0" w:color="auto"/>
            <w:right w:val="none" w:sz="0" w:space="0" w:color="auto"/>
          </w:divBdr>
        </w:div>
        <w:div w:id="1587763693">
          <w:marLeft w:val="0"/>
          <w:marRight w:val="0"/>
          <w:marTop w:val="0"/>
          <w:marBottom w:val="0"/>
          <w:divBdr>
            <w:top w:val="none" w:sz="0" w:space="0" w:color="auto"/>
            <w:left w:val="none" w:sz="0" w:space="0" w:color="auto"/>
            <w:bottom w:val="none" w:sz="0" w:space="0" w:color="auto"/>
            <w:right w:val="none" w:sz="0" w:space="0" w:color="auto"/>
          </w:divBdr>
        </w:div>
        <w:div w:id="1396318052">
          <w:marLeft w:val="0"/>
          <w:marRight w:val="0"/>
          <w:marTop w:val="0"/>
          <w:marBottom w:val="0"/>
          <w:divBdr>
            <w:top w:val="none" w:sz="0" w:space="0" w:color="auto"/>
            <w:left w:val="none" w:sz="0" w:space="0" w:color="auto"/>
            <w:bottom w:val="none" w:sz="0" w:space="0" w:color="auto"/>
            <w:right w:val="none" w:sz="0" w:space="0" w:color="auto"/>
          </w:divBdr>
        </w:div>
        <w:div w:id="1481539268">
          <w:marLeft w:val="0"/>
          <w:marRight w:val="0"/>
          <w:marTop w:val="0"/>
          <w:marBottom w:val="0"/>
          <w:divBdr>
            <w:top w:val="none" w:sz="0" w:space="0" w:color="auto"/>
            <w:left w:val="none" w:sz="0" w:space="0" w:color="auto"/>
            <w:bottom w:val="none" w:sz="0" w:space="0" w:color="auto"/>
            <w:right w:val="none" w:sz="0" w:space="0" w:color="auto"/>
          </w:divBdr>
        </w:div>
      </w:divsChild>
    </w:div>
    <w:div w:id="1468352483">
      <w:bodyDiv w:val="1"/>
      <w:marLeft w:val="0"/>
      <w:marRight w:val="0"/>
      <w:marTop w:val="0"/>
      <w:marBottom w:val="0"/>
      <w:divBdr>
        <w:top w:val="none" w:sz="0" w:space="0" w:color="auto"/>
        <w:left w:val="none" w:sz="0" w:space="0" w:color="auto"/>
        <w:bottom w:val="none" w:sz="0" w:space="0" w:color="auto"/>
        <w:right w:val="none" w:sz="0" w:space="0" w:color="auto"/>
      </w:divBdr>
    </w:div>
    <w:div w:id="1468354979">
      <w:bodyDiv w:val="1"/>
      <w:marLeft w:val="0"/>
      <w:marRight w:val="0"/>
      <w:marTop w:val="0"/>
      <w:marBottom w:val="0"/>
      <w:divBdr>
        <w:top w:val="none" w:sz="0" w:space="0" w:color="auto"/>
        <w:left w:val="none" w:sz="0" w:space="0" w:color="auto"/>
        <w:bottom w:val="none" w:sz="0" w:space="0" w:color="auto"/>
        <w:right w:val="none" w:sz="0" w:space="0" w:color="auto"/>
      </w:divBdr>
    </w:div>
    <w:div w:id="1468544952">
      <w:bodyDiv w:val="1"/>
      <w:marLeft w:val="0"/>
      <w:marRight w:val="0"/>
      <w:marTop w:val="0"/>
      <w:marBottom w:val="0"/>
      <w:divBdr>
        <w:top w:val="none" w:sz="0" w:space="0" w:color="auto"/>
        <w:left w:val="none" w:sz="0" w:space="0" w:color="auto"/>
        <w:bottom w:val="none" w:sz="0" w:space="0" w:color="auto"/>
        <w:right w:val="none" w:sz="0" w:space="0" w:color="auto"/>
      </w:divBdr>
    </w:div>
    <w:div w:id="1468626023">
      <w:bodyDiv w:val="1"/>
      <w:marLeft w:val="0"/>
      <w:marRight w:val="0"/>
      <w:marTop w:val="0"/>
      <w:marBottom w:val="0"/>
      <w:divBdr>
        <w:top w:val="none" w:sz="0" w:space="0" w:color="auto"/>
        <w:left w:val="none" w:sz="0" w:space="0" w:color="auto"/>
        <w:bottom w:val="none" w:sz="0" w:space="0" w:color="auto"/>
        <w:right w:val="none" w:sz="0" w:space="0" w:color="auto"/>
      </w:divBdr>
    </w:div>
    <w:div w:id="1468670827">
      <w:bodyDiv w:val="1"/>
      <w:marLeft w:val="0"/>
      <w:marRight w:val="0"/>
      <w:marTop w:val="0"/>
      <w:marBottom w:val="0"/>
      <w:divBdr>
        <w:top w:val="none" w:sz="0" w:space="0" w:color="auto"/>
        <w:left w:val="none" w:sz="0" w:space="0" w:color="auto"/>
        <w:bottom w:val="none" w:sz="0" w:space="0" w:color="auto"/>
        <w:right w:val="none" w:sz="0" w:space="0" w:color="auto"/>
      </w:divBdr>
    </w:div>
    <w:div w:id="1469468003">
      <w:bodyDiv w:val="1"/>
      <w:marLeft w:val="0"/>
      <w:marRight w:val="0"/>
      <w:marTop w:val="0"/>
      <w:marBottom w:val="0"/>
      <w:divBdr>
        <w:top w:val="none" w:sz="0" w:space="0" w:color="auto"/>
        <w:left w:val="none" w:sz="0" w:space="0" w:color="auto"/>
        <w:bottom w:val="none" w:sz="0" w:space="0" w:color="auto"/>
        <w:right w:val="none" w:sz="0" w:space="0" w:color="auto"/>
      </w:divBdr>
    </w:div>
    <w:div w:id="1469668642">
      <w:bodyDiv w:val="1"/>
      <w:marLeft w:val="0"/>
      <w:marRight w:val="0"/>
      <w:marTop w:val="0"/>
      <w:marBottom w:val="0"/>
      <w:divBdr>
        <w:top w:val="none" w:sz="0" w:space="0" w:color="auto"/>
        <w:left w:val="none" w:sz="0" w:space="0" w:color="auto"/>
        <w:bottom w:val="none" w:sz="0" w:space="0" w:color="auto"/>
        <w:right w:val="none" w:sz="0" w:space="0" w:color="auto"/>
      </w:divBdr>
    </w:div>
    <w:div w:id="1469741915">
      <w:bodyDiv w:val="1"/>
      <w:marLeft w:val="0"/>
      <w:marRight w:val="0"/>
      <w:marTop w:val="0"/>
      <w:marBottom w:val="0"/>
      <w:divBdr>
        <w:top w:val="none" w:sz="0" w:space="0" w:color="auto"/>
        <w:left w:val="none" w:sz="0" w:space="0" w:color="auto"/>
        <w:bottom w:val="none" w:sz="0" w:space="0" w:color="auto"/>
        <w:right w:val="none" w:sz="0" w:space="0" w:color="auto"/>
      </w:divBdr>
    </w:div>
    <w:div w:id="1470709603">
      <w:bodyDiv w:val="1"/>
      <w:marLeft w:val="0"/>
      <w:marRight w:val="0"/>
      <w:marTop w:val="0"/>
      <w:marBottom w:val="0"/>
      <w:divBdr>
        <w:top w:val="none" w:sz="0" w:space="0" w:color="auto"/>
        <w:left w:val="none" w:sz="0" w:space="0" w:color="auto"/>
        <w:bottom w:val="none" w:sz="0" w:space="0" w:color="auto"/>
        <w:right w:val="none" w:sz="0" w:space="0" w:color="auto"/>
      </w:divBdr>
    </w:div>
    <w:div w:id="1471167063">
      <w:bodyDiv w:val="1"/>
      <w:marLeft w:val="0"/>
      <w:marRight w:val="0"/>
      <w:marTop w:val="0"/>
      <w:marBottom w:val="0"/>
      <w:divBdr>
        <w:top w:val="none" w:sz="0" w:space="0" w:color="auto"/>
        <w:left w:val="none" w:sz="0" w:space="0" w:color="auto"/>
        <w:bottom w:val="none" w:sz="0" w:space="0" w:color="auto"/>
        <w:right w:val="none" w:sz="0" w:space="0" w:color="auto"/>
      </w:divBdr>
    </w:div>
    <w:div w:id="1471552075">
      <w:bodyDiv w:val="1"/>
      <w:marLeft w:val="0"/>
      <w:marRight w:val="0"/>
      <w:marTop w:val="0"/>
      <w:marBottom w:val="0"/>
      <w:divBdr>
        <w:top w:val="none" w:sz="0" w:space="0" w:color="auto"/>
        <w:left w:val="none" w:sz="0" w:space="0" w:color="auto"/>
        <w:bottom w:val="none" w:sz="0" w:space="0" w:color="auto"/>
        <w:right w:val="none" w:sz="0" w:space="0" w:color="auto"/>
      </w:divBdr>
    </w:div>
    <w:div w:id="1471940022">
      <w:bodyDiv w:val="1"/>
      <w:marLeft w:val="0"/>
      <w:marRight w:val="0"/>
      <w:marTop w:val="0"/>
      <w:marBottom w:val="0"/>
      <w:divBdr>
        <w:top w:val="none" w:sz="0" w:space="0" w:color="auto"/>
        <w:left w:val="none" w:sz="0" w:space="0" w:color="auto"/>
        <w:bottom w:val="none" w:sz="0" w:space="0" w:color="auto"/>
        <w:right w:val="none" w:sz="0" w:space="0" w:color="auto"/>
      </w:divBdr>
    </w:div>
    <w:div w:id="1471945871">
      <w:bodyDiv w:val="1"/>
      <w:marLeft w:val="0"/>
      <w:marRight w:val="0"/>
      <w:marTop w:val="0"/>
      <w:marBottom w:val="0"/>
      <w:divBdr>
        <w:top w:val="none" w:sz="0" w:space="0" w:color="auto"/>
        <w:left w:val="none" w:sz="0" w:space="0" w:color="auto"/>
        <w:bottom w:val="none" w:sz="0" w:space="0" w:color="auto"/>
        <w:right w:val="none" w:sz="0" w:space="0" w:color="auto"/>
      </w:divBdr>
    </w:div>
    <w:div w:id="1472098048">
      <w:bodyDiv w:val="1"/>
      <w:marLeft w:val="0"/>
      <w:marRight w:val="0"/>
      <w:marTop w:val="0"/>
      <w:marBottom w:val="0"/>
      <w:divBdr>
        <w:top w:val="none" w:sz="0" w:space="0" w:color="auto"/>
        <w:left w:val="none" w:sz="0" w:space="0" w:color="auto"/>
        <w:bottom w:val="none" w:sz="0" w:space="0" w:color="auto"/>
        <w:right w:val="none" w:sz="0" w:space="0" w:color="auto"/>
      </w:divBdr>
    </w:div>
    <w:div w:id="1472282730">
      <w:bodyDiv w:val="1"/>
      <w:marLeft w:val="0"/>
      <w:marRight w:val="0"/>
      <w:marTop w:val="0"/>
      <w:marBottom w:val="0"/>
      <w:divBdr>
        <w:top w:val="none" w:sz="0" w:space="0" w:color="auto"/>
        <w:left w:val="none" w:sz="0" w:space="0" w:color="auto"/>
        <w:bottom w:val="none" w:sz="0" w:space="0" w:color="auto"/>
        <w:right w:val="none" w:sz="0" w:space="0" w:color="auto"/>
      </w:divBdr>
    </w:div>
    <w:div w:id="1472676402">
      <w:bodyDiv w:val="1"/>
      <w:marLeft w:val="0"/>
      <w:marRight w:val="0"/>
      <w:marTop w:val="0"/>
      <w:marBottom w:val="0"/>
      <w:divBdr>
        <w:top w:val="none" w:sz="0" w:space="0" w:color="auto"/>
        <w:left w:val="none" w:sz="0" w:space="0" w:color="auto"/>
        <w:bottom w:val="none" w:sz="0" w:space="0" w:color="auto"/>
        <w:right w:val="none" w:sz="0" w:space="0" w:color="auto"/>
      </w:divBdr>
    </w:div>
    <w:div w:id="1473988083">
      <w:bodyDiv w:val="1"/>
      <w:marLeft w:val="0"/>
      <w:marRight w:val="0"/>
      <w:marTop w:val="0"/>
      <w:marBottom w:val="0"/>
      <w:divBdr>
        <w:top w:val="none" w:sz="0" w:space="0" w:color="auto"/>
        <w:left w:val="none" w:sz="0" w:space="0" w:color="auto"/>
        <w:bottom w:val="none" w:sz="0" w:space="0" w:color="auto"/>
        <w:right w:val="none" w:sz="0" w:space="0" w:color="auto"/>
      </w:divBdr>
    </w:div>
    <w:div w:id="1474906622">
      <w:bodyDiv w:val="1"/>
      <w:marLeft w:val="0"/>
      <w:marRight w:val="0"/>
      <w:marTop w:val="0"/>
      <w:marBottom w:val="0"/>
      <w:divBdr>
        <w:top w:val="none" w:sz="0" w:space="0" w:color="auto"/>
        <w:left w:val="none" w:sz="0" w:space="0" w:color="auto"/>
        <w:bottom w:val="none" w:sz="0" w:space="0" w:color="auto"/>
        <w:right w:val="none" w:sz="0" w:space="0" w:color="auto"/>
      </w:divBdr>
      <w:divsChild>
        <w:div w:id="712925594">
          <w:marLeft w:val="0"/>
          <w:marRight w:val="0"/>
          <w:marTop w:val="0"/>
          <w:marBottom w:val="0"/>
          <w:divBdr>
            <w:top w:val="none" w:sz="0" w:space="0" w:color="auto"/>
            <w:left w:val="none" w:sz="0" w:space="0" w:color="auto"/>
            <w:bottom w:val="none" w:sz="0" w:space="0" w:color="auto"/>
            <w:right w:val="none" w:sz="0" w:space="0" w:color="auto"/>
          </w:divBdr>
          <w:divsChild>
            <w:div w:id="1960257130">
              <w:marLeft w:val="0"/>
              <w:marRight w:val="0"/>
              <w:marTop w:val="0"/>
              <w:marBottom w:val="0"/>
              <w:divBdr>
                <w:top w:val="none" w:sz="0" w:space="0" w:color="auto"/>
                <w:left w:val="none" w:sz="0" w:space="0" w:color="auto"/>
                <w:bottom w:val="none" w:sz="0" w:space="0" w:color="auto"/>
                <w:right w:val="none" w:sz="0" w:space="0" w:color="auto"/>
              </w:divBdr>
              <w:divsChild>
                <w:div w:id="203906034">
                  <w:marLeft w:val="0"/>
                  <w:marRight w:val="0"/>
                  <w:marTop w:val="0"/>
                  <w:marBottom w:val="0"/>
                  <w:divBdr>
                    <w:top w:val="none" w:sz="0" w:space="0" w:color="auto"/>
                    <w:left w:val="none" w:sz="0" w:space="0" w:color="auto"/>
                    <w:bottom w:val="none" w:sz="0" w:space="0" w:color="auto"/>
                    <w:right w:val="none" w:sz="0" w:space="0" w:color="auto"/>
                  </w:divBdr>
                </w:div>
                <w:div w:id="26099912">
                  <w:marLeft w:val="0"/>
                  <w:marRight w:val="0"/>
                  <w:marTop w:val="0"/>
                  <w:marBottom w:val="0"/>
                  <w:divBdr>
                    <w:top w:val="none" w:sz="0" w:space="0" w:color="auto"/>
                    <w:left w:val="none" w:sz="0" w:space="0" w:color="auto"/>
                    <w:bottom w:val="none" w:sz="0" w:space="0" w:color="auto"/>
                    <w:right w:val="none" w:sz="0" w:space="0" w:color="auto"/>
                  </w:divBdr>
                </w:div>
                <w:div w:id="688987980">
                  <w:marLeft w:val="0"/>
                  <w:marRight w:val="0"/>
                  <w:marTop w:val="0"/>
                  <w:marBottom w:val="0"/>
                  <w:divBdr>
                    <w:top w:val="none" w:sz="0" w:space="0" w:color="auto"/>
                    <w:left w:val="none" w:sz="0" w:space="0" w:color="auto"/>
                    <w:bottom w:val="none" w:sz="0" w:space="0" w:color="auto"/>
                    <w:right w:val="none" w:sz="0" w:space="0" w:color="auto"/>
                  </w:divBdr>
                </w:div>
                <w:div w:id="1858234163">
                  <w:marLeft w:val="0"/>
                  <w:marRight w:val="0"/>
                  <w:marTop w:val="0"/>
                  <w:marBottom w:val="0"/>
                  <w:divBdr>
                    <w:top w:val="none" w:sz="0" w:space="0" w:color="auto"/>
                    <w:left w:val="none" w:sz="0" w:space="0" w:color="auto"/>
                    <w:bottom w:val="none" w:sz="0" w:space="0" w:color="auto"/>
                    <w:right w:val="none" w:sz="0" w:space="0" w:color="auto"/>
                  </w:divBdr>
                </w:div>
                <w:div w:id="353846589">
                  <w:marLeft w:val="0"/>
                  <w:marRight w:val="0"/>
                  <w:marTop w:val="0"/>
                  <w:marBottom w:val="0"/>
                  <w:divBdr>
                    <w:top w:val="none" w:sz="0" w:space="0" w:color="auto"/>
                    <w:left w:val="none" w:sz="0" w:space="0" w:color="auto"/>
                    <w:bottom w:val="none" w:sz="0" w:space="0" w:color="auto"/>
                    <w:right w:val="none" w:sz="0" w:space="0" w:color="auto"/>
                  </w:divBdr>
                </w:div>
                <w:div w:id="1844129721">
                  <w:marLeft w:val="0"/>
                  <w:marRight w:val="0"/>
                  <w:marTop w:val="0"/>
                  <w:marBottom w:val="0"/>
                  <w:divBdr>
                    <w:top w:val="none" w:sz="0" w:space="0" w:color="auto"/>
                    <w:left w:val="none" w:sz="0" w:space="0" w:color="auto"/>
                    <w:bottom w:val="none" w:sz="0" w:space="0" w:color="auto"/>
                    <w:right w:val="none" w:sz="0" w:space="0" w:color="auto"/>
                  </w:divBdr>
                </w:div>
                <w:div w:id="2127775231">
                  <w:marLeft w:val="0"/>
                  <w:marRight w:val="0"/>
                  <w:marTop w:val="0"/>
                  <w:marBottom w:val="0"/>
                  <w:divBdr>
                    <w:top w:val="none" w:sz="0" w:space="0" w:color="auto"/>
                    <w:left w:val="none" w:sz="0" w:space="0" w:color="auto"/>
                    <w:bottom w:val="none" w:sz="0" w:space="0" w:color="auto"/>
                    <w:right w:val="none" w:sz="0" w:space="0" w:color="auto"/>
                  </w:divBdr>
                </w:div>
                <w:div w:id="605163142">
                  <w:marLeft w:val="0"/>
                  <w:marRight w:val="0"/>
                  <w:marTop w:val="0"/>
                  <w:marBottom w:val="0"/>
                  <w:divBdr>
                    <w:top w:val="none" w:sz="0" w:space="0" w:color="auto"/>
                    <w:left w:val="none" w:sz="0" w:space="0" w:color="auto"/>
                    <w:bottom w:val="none" w:sz="0" w:space="0" w:color="auto"/>
                    <w:right w:val="none" w:sz="0" w:space="0" w:color="auto"/>
                  </w:divBdr>
                </w:div>
                <w:div w:id="1560048073">
                  <w:marLeft w:val="0"/>
                  <w:marRight w:val="0"/>
                  <w:marTop w:val="0"/>
                  <w:marBottom w:val="0"/>
                  <w:divBdr>
                    <w:top w:val="none" w:sz="0" w:space="0" w:color="auto"/>
                    <w:left w:val="none" w:sz="0" w:space="0" w:color="auto"/>
                    <w:bottom w:val="none" w:sz="0" w:space="0" w:color="auto"/>
                    <w:right w:val="none" w:sz="0" w:space="0" w:color="auto"/>
                  </w:divBdr>
                </w:div>
                <w:div w:id="1480078819">
                  <w:marLeft w:val="0"/>
                  <w:marRight w:val="0"/>
                  <w:marTop w:val="0"/>
                  <w:marBottom w:val="0"/>
                  <w:divBdr>
                    <w:top w:val="none" w:sz="0" w:space="0" w:color="auto"/>
                    <w:left w:val="none" w:sz="0" w:space="0" w:color="auto"/>
                    <w:bottom w:val="none" w:sz="0" w:space="0" w:color="auto"/>
                    <w:right w:val="none" w:sz="0" w:space="0" w:color="auto"/>
                  </w:divBdr>
                </w:div>
                <w:div w:id="1288004503">
                  <w:marLeft w:val="0"/>
                  <w:marRight w:val="0"/>
                  <w:marTop w:val="0"/>
                  <w:marBottom w:val="0"/>
                  <w:divBdr>
                    <w:top w:val="none" w:sz="0" w:space="0" w:color="auto"/>
                    <w:left w:val="none" w:sz="0" w:space="0" w:color="auto"/>
                    <w:bottom w:val="none" w:sz="0" w:space="0" w:color="auto"/>
                    <w:right w:val="none" w:sz="0" w:space="0" w:color="auto"/>
                  </w:divBdr>
                </w:div>
                <w:div w:id="436827260">
                  <w:marLeft w:val="0"/>
                  <w:marRight w:val="0"/>
                  <w:marTop w:val="0"/>
                  <w:marBottom w:val="0"/>
                  <w:divBdr>
                    <w:top w:val="none" w:sz="0" w:space="0" w:color="auto"/>
                    <w:left w:val="none" w:sz="0" w:space="0" w:color="auto"/>
                    <w:bottom w:val="none" w:sz="0" w:space="0" w:color="auto"/>
                    <w:right w:val="none" w:sz="0" w:space="0" w:color="auto"/>
                  </w:divBdr>
                </w:div>
                <w:div w:id="55712725">
                  <w:marLeft w:val="0"/>
                  <w:marRight w:val="0"/>
                  <w:marTop w:val="0"/>
                  <w:marBottom w:val="0"/>
                  <w:divBdr>
                    <w:top w:val="none" w:sz="0" w:space="0" w:color="auto"/>
                    <w:left w:val="none" w:sz="0" w:space="0" w:color="auto"/>
                    <w:bottom w:val="none" w:sz="0" w:space="0" w:color="auto"/>
                    <w:right w:val="none" w:sz="0" w:space="0" w:color="auto"/>
                  </w:divBdr>
                </w:div>
                <w:div w:id="250161193">
                  <w:marLeft w:val="0"/>
                  <w:marRight w:val="0"/>
                  <w:marTop w:val="0"/>
                  <w:marBottom w:val="0"/>
                  <w:divBdr>
                    <w:top w:val="none" w:sz="0" w:space="0" w:color="auto"/>
                    <w:left w:val="none" w:sz="0" w:space="0" w:color="auto"/>
                    <w:bottom w:val="none" w:sz="0" w:space="0" w:color="auto"/>
                    <w:right w:val="none" w:sz="0" w:space="0" w:color="auto"/>
                  </w:divBdr>
                </w:div>
                <w:div w:id="346375543">
                  <w:marLeft w:val="0"/>
                  <w:marRight w:val="0"/>
                  <w:marTop w:val="0"/>
                  <w:marBottom w:val="0"/>
                  <w:divBdr>
                    <w:top w:val="none" w:sz="0" w:space="0" w:color="auto"/>
                    <w:left w:val="none" w:sz="0" w:space="0" w:color="auto"/>
                    <w:bottom w:val="none" w:sz="0" w:space="0" w:color="auto"/>
                    <w:right w:val="none" w:sz="0" w:space="0" w:color="auto"/>
                  </w:divBdr>
                </w:div>
                <w:div w:id="1953396771">
                  <w:marLeft w:val="0"/>
                  <w:marRight w:val="0"/>
                  <w:marTop w:val="0"/>
                  <w:marBottom w:val="0"/>
                  <w:divBdr>
                    <w:top w:val="none" w:sz="0" w:space="0" w:color="auto"/>
                    <w:left w:val="none" w:sz="0" w:space="0" w:color="auto"/>
                    <w:bottom w:val="none" w:sz="0" w:space="0" w:color="auto"/>
                    <w:right w:val="none" w:sz="0" w:space="0" w:color="auto"/>
                  </w:divBdr>
                </w:div>
                <w:div w:id="1860583896">
                  <w:marLeft w:val="0"/>
                  <w:marRight w:val="0"/>
                  <w:marTop w:val="0"/>
                  <w:marBottom w:val="0"/>
                  <w:divBdr>
                    <w:top w:val="none" w:sz="0" w:space="0" w:color="auto"/>
                    <w:left w:val="none" w:sz="0" w:space="0" w:color="auto"/>
                    <w:bottom w:val="none" w:sz="0" w:space="0" w:color="auto"/>
                    <w:right w:val="none" w:sz="0" w:space="0" w:color="auto"/>
                  </w:divBdr>
                </w:div>
                <w:div w:id="1225263920">
                  <w:marLeft w:val="0"/>
                  <w:marRight w:val="0"/>
                  <w:marTop w:val="0"/>
                  <w:marBottom w:val="0"/>
                  <w:divBdr>
                    <w:top w:val="none" w:sz="0" w:space="0" w:color="auto"/>
                    <w:left w:val="none" w:sz="0" w:space="0" w:color="auto"/>
                    <w:bottom w:val="none" w:sz="0" w:space="0" w:color="auto"/>
                    <w:right w:val="none" w:sz="0" w:space="0" w:color="auto"/>
                  </w:divBdr>
                </w:div>
                <w:div w:id="1976832661">
                  <w:marLeft w:val="0"/>
                  <w:marRight w:val="0"/>
                  <w:marTop w:val="0"/>
                  <w:marBottom w:val="0"/>
                  <w:divBdr>
                    <w:top w:val="none" w:sz="0" w:space="0" w:color="auto"/>
                    <w:left w:val="none" w:sz="0" w:space="0" w:color="auto"/>
                    <w:bottom w:val="none" w:sz="0" w:space="0" w:color="auto"/>
                    <w:right w:val="none" w:sz="0" w:space="0" w:color="auto"/>
                  </w:divBdr>
                </w:div>
                <w:div w:id="1203445189">
                  <w:marLeft w:val="0"/>
                  <w:marRight w:val="0"/>
                  <w:marTop w:val="0"/>
                  <w:marBottom w:val="0"/>
                  <w:divBdr>
                    <w:top w:val="none" w:sz="0" w:space="0" w:color="auto"/>
                    <w:left w:val="none" w:sz="0" w:space="0" w:color="auto"/>
                    <w:bottom w:val="none" w:sz="0" w:space="0" w:color="auto"/>
                    <w:right w:val="none" w:sz="0" w:space="0" w:color="auto"/>
                  </w:divBdr>
                </w:div>
                <w:div w:id="1432772990">
                  <w:marLeft w:val="0"/>
                  <w:marRight w:val="0"/>
                  <w:marTop w:val="0"/>
                  <w:marBottom w:val="0"/>
                  <w:divBdr>
                    <w:top w:val="none" w:sz="0" w:space="0" w:color="auto"/>
                    <w:left w:val="none" w:sz="0" w:space="0" w:color="auto"/>
                    <w:bottom w:val="none" w:sz="0" w:space="0" w:color="auto"/>
                    <w:right w:val="none" w:sz="0" w:space="0" w:color="auto"/>
                  </w:divBdr>
                </w:div>
                <w:div w:id="256641000">
                  <w:marLeft w:val="0"/>
                  <w:marRight w:val="0"/>
                  <w:marTop w:val="0"/>
                  <w:marBottom w:val="0"/>
                  <w:divBdr>
                    <w:top w:val="none" w:sz="0" w:space="0" w:color="auto"/>
                    <w:left w:val="none" w:sz="0" w:space="0" w:color="auto"/>
                    <w:bottom w:val="none" w:sz="0" w:space="0" w:color="auto"/>
                    <w:right w:val="none" w:sz="0" w:space="0" w:color="auto"/>
                  </w:divBdr>
                </w:div>
                <w:div w:id="1030374996">
                  <w:marLeft w:val="0"/>
                  <w:marRight w:val="0"/>
                  <w:marTop w:val="0"/>
                  <w:marBottom w:val="0"/>
                  <w:divBdr>
                    <w:top w:val="none" w:sz="0" w:space="0" w:color="auto"/>
                    <w:left w:val="none" w:sz="0" w:space="0" w:color="auto"/>
                    <w:bottom w:val="none" w:sz="0" w:space="0" w:color="auto"/>
                    <w:right w:val="none" w:sz="0" w:space="0" w:color="auto"/>
                  </w:divBdr>
                </w:div>
                <w:div w:id="818225901">
                  <w:marLeft w:val="0"/>
                  <w:marRight w:val="0"/>
                  <w:marTop w:val="0"/>
                  <w:marBottom w:val="0"/>
                  <w:divBdr>
                    <w:top w:val="none" w:sz="0" w:space="0" w:color="auto"/>
                    <w:left w:val="none" w:sz="0" w:space="0" w:color="auto"/>
                    <w:bottom w:val="none" w:sz="0" w:space="0" w:color="auto"/>
                    <w:right w:val="none" w:sz="0" w:space="0" w:color="auto"/>
                  </w:divBdr>
                </w:div>
                <w:div w:id="1789931839">
                  <w:marLeft w:val="0"/>
                  <w:marRight w:val="0"/>
                  <w:marTop w:val="0"/>
                  <w:marBottom w:val="0"/>
                  <w:divBdr>
                    <w:top w:val="none" w:sz="0" w:space="0" w:color="auto"/>
                    <w:left w:val="none" w:sz="0" w:space="0" w:color="auto"/>
                    <w:bottom w:val="none" w:sz="0" w:space="0" w:color="auto"/>
                    <w:right w:val="none" w:sz="0" w:space="0" w:color="auto"/>
                  </w:divBdr>
                </w:div>
                <w:div w:id="530610371">
                  <w:marLeft w:val="0"/>
                  <w:marRight w:val="0"/>
                  <w:marTop w:val="0"/>
                  <w:marBottom w:val="0"/>
                  <w:divBdr>
                    <w:top w:val="none" w:sz="0" w:space="0" w:color="auto"/>
                    <w:left w:val="none" w:sz="0" w:space="0" w:color="auto"/>
                    <w:bottom w:val="none" w:sz="0" w:space="0" w:color="auto"/>
                    <w:right w:val="none" w:sz="0" w:space="0" w:color="auto"/>
                  </w:divBdr>
                </w:div>
                <w:div w:id="494690004">
                  <w:marLeft w:val="0"/>
                  <w:marRight w:val="0"/>
                  <w:marTop w:val="0"/>
                  <w:marBottom w:val="0"/>
                  <w:divBdr>
                    <w:top w:val="none" w:sz="0" w:space="0" w:color="auto"/>
                    <w:left w:val="none" w:sz="0" w:space="0" w:color="auto"/>
                    <w:bottom w:val="none" w:sz="0" w:space="0" w:color="auto"/>
                    <w:right w:val="none" w:sz="0" w:space="0" w:color="auto"/>
                  </w:divBdr>
                </w:div>
                <w:div w:id="422145681">
                  <w:marLeft w:val="0"/>
                  <w:marRight w:val="0"/>
                  <w:marTop w:val="0"/>
                  <w:marBottom w:val="0"/>
                  <w:divBdr>
                    <w:top w:val="none" w:sz="0" w:space="0" w:color="auto"/>
                    <w:left w:val="none" w:sz="0" w:space="0" w:color="auto"/>
                    <w:bottom w:val="none" w:sz="0" w:space="0" w:color="auto"/>
                    <w:right w:val="none" w:sz="0" w:space="0" w:color="auto"/>
                  </w:divBdr>
                </w:div>
                <w:div w:id="1413696181">
                  <w:marLeft w:val="0"/>
                  <w:marRight w:val="0"/>
                  <w:marTop w:val="0"/>
                  <w:marBottom w:val="0"/>
                  <w:divBdr>
                    <w:top w:val="none" w:sz="0" w:space="0" w:color="auto"/>
                    <w:left w:val="none" w:sz="0" w:space="0" w:color="auto"/>
                    <w:bottom w:val="none" w:sz="0" w:space="0" w:color="auto"/>
                    <w:right w:val="none" w:sz="0" w:space="0" w:color="auto"/>
                  </w:divBdr>
                </w:div>
                <w:div w:id="1266769095">
                  <w:marLeft w:val="0"/>
                  <w:marRight w:val="0"/>
                  <w:marTop w:val="0"/>
                  <w:marBottom w:val="0"/>
                  <w:divBdr>
                    <w:top w:val="none" w:sz="0" w:space="0" w:color="auto"/>
                    <w:left w:val="none" w:sz="0" w:space="0" w:color="auto"/>
                    <w:bottom w:val="none" w:sz="0" w:space="0" w:color="auto"/>
                    <w:right w:val="none" w:sz="0" w:space="0" w:color="auto"/>
                  </w:divBdr>
                </w:div>
                <w:div w:id="694961861">
                  <w:marLeft w:val="0"/>
                  <w:marRight w:val="0"/>
                  <w:marTop w:val="0"/>
                  <w:marBottom w:val="0"/>
                  <w:divBdr>
                    <w:top w:val="none" w:sz="0" w:space="0" w:color="auto"/>
                    <w:left w:val="none" w:sz="0" w:space="0" w:color="auto"/>
                    <w:bottom w:val="none" w:sz="0" w:space="0" w:color="auto"/>
                    <w:right w:val="none" w:sz="0" w:space="0" w:color="auto"/>
                  </w:divBdr>
                </w:div>
                <w:div w:id="1352105720">
                  <w:marLeft w:val="0"/>
                  <w:marRight w:val="0"/>
                  <w:marTop w:val="0"/>
                  <w:marBottom w:val="0"/>
                  <w:divBdr>
                    <w:top w:val="none" w:sz="0" w:space="0" w:color="auto"/>
                    <w:left w:val="none" w:sz="0" w:space="0" w:color="auto"/>
                    <w:bottom w:val="none" w:sz="0" w:space="0" w:color="auto"/>
                    <w:right w:val="none" w:sz="0" w:space="0" w:color="auto"/>
                  </w:divBdr>
                </w:div>
                <w:div w:id="679701169">
                  <w:marLeft w:val="0"/>
                  <w:marRight w:val="0"/>
                  <w:marTop w:val="0"/>
                  <w:marBottom w:val="0"/>
                  <w:divBdr>
                    <w:top w:val="none" w:sz="0" w:space="0" w:color="auto"/>
                    <w:left w:val="none" w:sz="0" w:space="0" w:color="auto"/>
                    <w:bottom w:val="none" w:sz="0" w:space="0" w:color="auto"/>
                    <w:right w:val="none" w:sz="0" w:space="0" w:color="auto"/>
                  </w:divBdr>
                </w:div>
                <w:div w:id="1146819897">
                  <w:marLeft w:val="0"/>
                  <w:marRight w:val="0"/>
                  <w:marTop w:val="0"/>
                  <w:marBottom w:val="0"/>
                  <w:divBdr>
                    <w:top w:val="none" w:sz="0" w:space="0" w:color="auto"/>
                    <w:left w:val="none" w:sz="0" w:space="0" w:color="auto"/>
                    <w:bottom w:val="none" w:sz="0" w:space="0" w:color="auto"/>
                    <w:right w:val="none" w:sz="0" w:space="0" w:color="auto"/>
                  </w:divBdr>
                </w:div>
                <w:div w:id="2027823361">
                  <w:marLeft w:val="0"/>
                  <w:marRight w:val="0"/>
                  <w:marTop w:val="0"/>
                  <w:marBottom w:val="0"/>
                  <w:divBdr>
                    <w:top w:val="none" w:sz="0" w:space="0" w:color="auto"/>
                    <w:left w:val="none" w:sz="0" w:space="0" w:color="auto"/>
                    <w:bottom w:val="none" w:sz="0" w:space="0" w:color="auto"/>
                    <w:right w:val="none" w:sz="0" w:space="0" w:color="auto"/>
                  </w:divBdr>
                </w:div>
                <w:div w:id="222954812">
                  <w:marLeft w:val="0"/>
                  <w:marRight w:val="0"/>
                  <w:marTop w:val="0"/>
                  <w:marBottom w:val="0"/>
                  <w:divBdr>
                    <w:top w:val="none" w:sz="0" w:space="0" w:color="auto"/>
                    <w:left w:val="none" w:sz="0" w:space="0" w:color="auto"/>
                    <w:bottom w:val="none" w:sz="0" w:space="0" w:color="auto"/>
                    <w:right w:val="none" w:sz="0" w:space="0" w:color="auto"/>
                  </w:divBdr>
                </w:div>
                <w:div w:id="666441523">
                  <w:marLeft w:val="0"/>
                  <w:marRight w:val="0"/>
                  <w:marTop w:val="0"/>
                  <w:marBottom w:val="0"/>
                  <w:divBdr>
                    <w:top w:val="none" w:sz="0" w:space="0" w:color="auto"/>
                    <w:left w:val="none" w:sz="0" w:space="0" w:color="auto"/>
                    <w:bottom w:val="none" w:sz="0" w:space="0" w:color="auto"/>
                    <w:right w:val="none" w:sz="0" w:space="0" w:color="auto"/>
                  </w:divBdr>
                </w:div>
                <w:div w:id="539443419">
                  <w:marLeft w:val="0"/>
                  <w:marRight w:val="0"/>
                  <w:marTop w:val="0"/>
                  <w:marBottom w:val="0"/>
                  <w:divBdr>
                    <w:top w:val="none" w:sz="0" w:space="0" w:color="auto"/>
                    <w:left w:val="none" w:sz="0" w:space="0" w:color="auto"/>
                    <w:bottom w:val="none" w:sz="0" w:space="0" w:color="auto"/>
                    <w:right w:val="none" w:sz="0" w:space="0" w:color="auto"/>
                  </w:divBdr>
                </w:div>
                <w:div w:id="1119296294">
                  <w:marLeft w:val="0"/>
                  <w:marRight w:val="0"/>
                  <w:marTop w:val="0"/>
                  <w:marBottom w:val="0"/>
                  <w:divBdr>
                    <w:top w:val="none" w:sz="0" w:space="0" w:color="auto"/>
                    <w:left w:val="none" w:sz="0" w:space="0" w:color="auto"/>
                    <w:bottom w:val="none" w:sz="0" w:space="0" w:color="auto"/>
                    <w:right w:val="none" w:sz="0" w:space="0" w:color="auto"/>
                  </w:divBdr>
                </w:div>
                <w:div w:id="1645616929">
                  <w:marLeft w:val="0"/>
                  <w:marRight w:val="0"/>
                  <w:marTop w:val="0"/>
                  <w:marBottom w:val="0"/>
                  <w:divBdr>
                    <w:top w:val="none" w:sz="0" w:space="0" w:color="auto"/>
                    <w:left w:val="none" w:sz="0" w:space="0" w:color="auto"/>
                    <w:bottom w:val="none" w:sz="0" w:space="0" w:color="auto"/>
                    <w:right w:val="none" w:sz="0" w:space="0" w:color="auto"/>
                  </w:divBdr>
                </w:div>
                <w:div w:id="470899984">
                  <w:marLeft w:val="0"/>
                  <w:marRight w:val="0"/>
                  <w:marTop w:val="0"/>
                  <w:marBottom w:val="0"/>
                  <w:divBdr>
                    <w:top w:val="none" w:sz="0" w:space="0" w:color="auto"/>
                    <w:left w:val="none" w:sz="0" w:space="0" w:color="auto"/>
                    <w:bottom w:val="none" w:sz="0" w:space="0" w:color="auto"/>
                    <w:right w:val="none" w:sz="0" w:space="0" w:color="auto"/>
                  </w:divBdr>
                </w:div>
                <w:div w:id="1851945134">
                  <w:marLeft w:val="0"/>
                  <w:marRight w:val="0"/>
                  <w:marTop w:val="0"/>
                  <w:marBottom w:val="0"/>
                  <w:divBdr>
                    <w:top w:val="none" w:sz="0" w:space="0" w:color="auto"/>
                    <w:left w:val="none" w:sz="0" w:space="0" w:color="auto"/>
                    <w:bottom w:val="none" w:sz="0" w:space="0" w:color="auto"/>
                    <w:right w:val="none" w:sz="0" w:space="0" w:color="auto"/>
                  </w:divBdr>
                </w:div>
                <w:div w:id="588395173">
                  <w:marLeft w:val="0"/>
                  <w:marRight w:val="0"/>
                  <w:marTop w:val="0"/>
                  <w:marBottom w:val="0"/>
                  <w:divBdr>
                    <w:top w:val="none" w:sz="0" w:space="0" w:color="auto"/>
                    <w:left w:val="none" w:sz="0" w:space="0" w:color="auto"/>
                    <w:bottom w:val="none" w:sz="0" w:space="0" w:color="auto"/>
                    <w:right w:val="none" w:sz="0" w:space="0" w:color="auto"/>
                  </w:divBdr>
                </w:div>
                <w:div w:id="813913493">
                  <w:marLeft w:val="0"/>
                  <w:marRight w:val="0"/>
                  <w:marTop w:val="0"/>
                  <w:marBottom w:val="0"/>
                  <w:divBdr>
                    <w:top w:val="none" w:sz="0" w:space="0" w:color="auto"/>
                    <w:left w:val="none" w:sz="0" w:space="0" w:color="auto"/>
                    <w:bottom w:val="none" w:sz="0" w:space="0" w:color="auto"/>
                    <w:right w:val="none" w:sz="0" w:space="0" w:color="auto"/>
                  </w:divBdr>
                </w:div>
                <w:div w:id="1109084857">
                  <w:marLeft w:val="0"/>
                  <w:marRight w:val="0"/>
                  <w:marTop w:val="0"/>
                  <w:marBottom w:val="0"/>
                  <w:divBdr>
                    <w:top w:val="none" w:sz="0" w:space="0" w:color="auto"/>
                    <w:left w:val="none" w:sz="0" w:space="0" w:color="auto"/>
                    <w:bottom w:val="none" w:sz="0" w:space="0" w:color="auto"/>
                    <w:right w:val="none" w:sz="0" w:space="0" w:color="auto"/>
                  </w:divBdr>
                </w:div>
                <w:div w:id="305820819">
                  <w:marLeft w:val="0"/>
                  <w:marRight w:val="0"/>
                  <w:marTop w:val="0"/>
                  <w:marBottom w:val="0"/>
                  <w:divBdr>
                    <w:top w:val="none" w:sz="0" w:space="0" w:color="auto"/>
                    <w:left w:val="none" w:sz="0" w:space="0" w:color="auto"/>
                    <w:bottom w:val="none" w:sz="0" w:space="0" w:color="auto"/>
                    <w:right w:val="none" w:sz="0" w:space="0" w:color="auto"/>
                  </w:divBdr>
                </w:div>
                <w:div w:id="1777476939">
                  <w:marLeft w:val="0"/>
                  <w:marRight w:val="0"/>
                  <w:marTop w:val="0"/>
                  <w:marBottom w:val="0"/>
                  <w:divBdr>
                    <w:top w:val="none" w:sz="0" w:space="0" w:color="auto"/>
                    <w:left w:val="none" w:sz="0" w:space="0" w:color="auto"/>
                    <w:bottom w:val="none" w:sz="0" w:space="0" w:color="auto"/>
                    <w:right w:val="none" w:sz="0" w:space="0" w:color="auto"/>
                  </w:divBdr>
                </w:div>
                <w:div w:id="1836798223">
                  <w:marLeft w:val="0"/>
                  <w:marRight w:val="0"/>
                  <w:marTop w:val="0"/>
                  <w:marBottom w:val="0"/>
                  <w:divBdr>
                    <w:top w:val="none" w:sz="0" w:space="0" w:color="auto"/>
                    <w:left w:val="none" w:sz="0" w:space="0" w:color="auto"/>
                    <w:bottom w:val="none" w:sz="0" w:space="0" w:color="auto"/>
                    <w:right w:val="none" w:sz="0" w:space="0" w:color="auto"/>
                  </w:divBdr>
                </w:div>
                <w:div w:id="878858986">
                  <w:marLeft w:val="0"/>
                  <w:marRight w:val="0"/>
                  <w:marTop w:val="0"/>
                  <w:marBottom w:val="0"/>
                  <w:divBdr>
                    <w:top w:val="none" w:sz="0" w:space="0" w:color="auto"/>
                    <w:left w:val="none" w:sz="0" w:space="0" w:color="auto"/>
                    <w:bottom w:val="none" w:sz="0" w:space="0" w:color="auto"/>
                    <w:right w:val="none" w:sz="0" w:space="0" w:color="auto"/>
                  </w:divBdr>
                </w:div>
                <w:div w:id="905262741">
                  <w:marLeft w:val="0"/>
                  <w:marRight w:val="0"/>
                  <w:marTop w:val="0"/>
                  <w:marBottom w:val="0"/>
                  <w:divBdr>
                    <w:top w:val="none" w:sz="0" w:space="0" w:color="auto"/>
                    <w:left w:val="none" w:sz="0" w:space="0" w:color="auto"/>
                    <w:bottom w:val="none" w:sz="0" w:space="0" w:color="auto"/>
                    <w:right w:val="none" w:sz="0" w:space="0" w:color="auto"/>
                  </w:divBdr>
                </w:div>
                <w:div w:id="127166970">
                  <w:marLeft w:val="0"/>
                  <w:marRight w:val="0"/>
                  <w:marTop w:val="0"/>
                  <w:marBottom w:val="0"/>
                  <w:divBdr>
                    <w:top w:val="none" w:sz="0" w:space="0" w:color="auto"/>
                    <w:left w:val="none" w:sz="0" w:space="0" w:color="auto"/>
                    <w:bottom w:val="none" w:sz="0" w:space="0" w:color="auto"/>
                    <w:right w:val="none" w:sz="0" w:space="0" w:color="auto"/>
                  </w:divBdr>
                </w:div>
                <w:div w:id="843325409">
                  <w:marLeft w:val="0"/>
                  <w:marRight w:val="0"/>
                  <w:marTop w:val="0"/>
                  <w:marBottom w:val="0"/>
                  <w:divBdr>
                    <w:top w:val="none" w:sz="0" w:space="0" w:color="auto"/>
                    <w:left w:val="none" w:sz="0" w:space="0" w:color="auto"/>
                    <w:bottom w:val="none" w:sz="0" w:space="0" w:color="auto"/>
                    <w:right w:val="none" w:sz="0" w:space="0" w:color="auto"/>
                  </w:divBdr>
                </w:div>
                <w:div w:id="750279108">
                  <w:marLeft w:val="0"/>
                  <w:marRight w:val="0"/>
                  <w:marTop w:val="0"/>
                  <w:marBottom w:val="0"/>
                  <w:divBdr>
                    <w:top w:val="none" w:sz="0" w:space="0" w:color="auto"/>
                    <w:left w:val="none" w:sz="0" w:space="0" w:color="auto"/>
                    <w:bottom w:val="none" w:sz="0" w:space="0" w:color="auto"/>
                    <w:right w:val="none" w:sz="0" w:space="0" w:color="auto"/>
                  </w:divBdr>
                </w:div>
                <w:div w:id="104081266">
                  <w:marLeft w:val="0"/>
                  <w:marRight w:val="0"/>
                  <w:marTop w:val="0"/>
                  <w:marBottom w:val="0"/>
                  <w:divBdr>
                    <w:top w:val="none" w:sz="0" w:space="0" w:color="auto"/>
                    <w:left w:val="none" w:sz="0" w:space="0" w:color="auto"/>
                    <w:bottom w:val="none" w:sz="0" w:space="0" w:color="auto"/>
                    <w:right w:val="none" w:sz="0" w:space="0" w:color="auto"/>
                  </w:divBdr>
                </w:div>
                <w:div w:id="894851148">
                  <w:marLeft w:val="0"/>
                  <w:marRight w:val="0"/>
                  <w:marTop w:val="0"/>
                  <w:marBottom w:val="0"/>
                  <w:divBdr>
                    <w:top w:val="none" w:sz="0" w:space="0" w:color="auto"/>
                    <w:left w:val="none" w:sz="0" w:space="0" w:color="auto"/>
                    <w:bottom w:val="none" w:sz="0" w:space="0" w:color="auto"/>
                    <w:right w:val="none" w:sz="0" w:space="0" w:color="auto"/>
                  </w:divBdr>
                </w:div>
                <w:div w:id="948588134">
                  <w:marLeft w:val="0"/>
                  <w:marRight w:val="0"/>
                  <w:marTop w:val="0"/>
                  <w:marBottom w:val="0"/>
                  <w:divBdr>
                    <w:top w:val="none" w:sz="0" w:space="0" w:color="auto"/>
                    <w:left w:val="none" w:sz="0" w:space="0" w:color="auto"/>
                    <w:bottom w:val="none" w:sz="0" w:space="0" w:color="auto"/>
                    <w:right w:val="none" w:sz="0" w:space="0" w:color="auto"/>
                  </w:divBdr>
                </w:div>
                <w:div w:id="1685283438">
                  <w:marLeft w:val="0"/>
                  <w:marRight w:val="0"/>
                  <w:marTop w:val="0"/>
                  <w:marBottom w:val="0"/>
                  <w:divBdr>
                    <w:top w:val="none" w:sz="0" w:space="0" w:color="auto"/>
                    <w:left w:val="none" w:sz="0" w:space="0" w:color="auto"/>
                    <w:bottom w:val="none" w:sz="0" w:space="0" w:color="auto"/>
                    <w:right w:val="none" w:sz="0" w:space="0" w:color="auto"/>
                  </w:divBdr>
                </w:div>
                <w:div w:id="1010643921">
                  <w:marLeft w:val="0"/>
                  <w:marRight w:val="0"/>
                  <w:marTop w:val="0"/>
                  <w:marBottom w:val="0"/>
                  <w:divBdr>
                    <w:top w:val="none" w:sz="0" w:space="0" w:color="auto"/>
                    <w:left w:val="none" w:sz="0" w:space="0" w:color="auto"/>
                    <w:bottom w:val="none" w:sz="0" w:space="0" w:color="auto"/>
                    <w:right w:val="none" w:sz="0" w:space="0" w:color="auto"/>
                  </w:divBdr>
                </w:div>
                <w:div w:id="383068769">
                  <w:marLeft w:val="0"/>
                  <w:marRight w:val="0"/>
                  <w:marTop w:val="0"/>
                  <w:marBottom w:val="0"/>
                  <w:divBdr>
                    <w:top w:val="none" w:sz="0" w:space="0" w:color="auto"/>
                    <w:left w:val="none" w:sz="0" w:space="0" w:color="auto"/>
                    <w:bottom w:val="none" w:sz="0" w:space="0" w:color="auto"/>
                    <w:right w:val="none" w:sz="0" w:space="0" w:color="auto"/>
                  </w:divBdr>
                </w:div>
                <w:div w:id="715081324">
                  <w:marLeft w:val="0"/>
                  <w:marRight w:val="0"/>
                  <w:marTop w:val="0"/>
                  <w:marBottom w:val="0"/>
                  <w:divBdr>
                    <w:top w:val="none" w:sz="0" w:space="0" w:color="auto"/>
                    <w:left w:val="none" w:sz="0" w:space="0" w:color="auto"/>
                    <w:bottom w:val="none" w:sz="0" w:space="0" w:color="auto"/>
                    <w:right w:val="none" w:sz="0" w:space="0" w:color="auto"/>
                  </w:divBdr>
                </w:div>
                <w:div w:id="1499350187">
                  <w:marLeft w:val="0"/>
                  <w:marRight w:val="0"/>
                  <w:marTop w:val="0"/>
                  <w:marBottom w:val="0"/>
                  <w:divBdr>
                    <w:top w:val="none" w:sz="0" w:space="0" w:color="auto"/>
                    <w:left w:val="none" w:sz="0" w:space="0" w:color="auto"/>
                    <w:bottom w:val="none" w:sz="0" w:space="0" w:color="auto"/>
                    <w:right w:val="none" w:sz="0" w:space="0" w:color="auto"/>
                  </w:divBdr>
                </w:div>
                <w:div w:id="203955067">
                  <w:marLeft w:val="0"/>
                  <w:marRight w:val="0"/>
                  <w:marTop w:val="0"/>
                  <w:marBottom w:val="0"/>
                  <w:divBdr>
                    <w:top w:val="none" w:sz="0" w:space="0" w:color="auto"/>
                    <w:left w:val="none" w:sz="0" w:space="0" w:color="auto"/>
                    <w:bottom w:val="none" w:sz="0" w:space="0" w:color="auto"/>
                    <w:right w:val="none" w:sz="0" w:space="0" w:color="auto"/>
                  </w:divBdr>
                </w:div>
                <w:div w:id="358820799">
                  <w:marLeft w:val="0"/>
                  <w:marRight w:val="0"/>
                  <w:marTop w:val="0"/>
                  <w:marBottom w:val="0"/>
                  <w:divBdr>
                    <w:top w:val="none" w:sz="0" w:space="0" w:color="auto"/>
                    <w:left w:val="none" w:sz="0" w:space="0" w:color="auto"/>
                    <w:bottom w:val="none" w:sz="0" w:space="0" w:color="auto"/>
                    <w:right w:val="none" w:sz="0" w:space="0" w:color="auto"/>
                  </w:divBdr>
                </w:div>
                <w:div w:id="882134359">
                  <w:marLeft w:val="0"/>
                  <w:marRight w:val="0"/>
                  <w:marTop w:val="0"/>
                  <w:marBottom w:val="0"/>
                  <w:divBdr>
                    <w:top w:val="none" w:sz="0" w:space="0" w:color="auto"/>
                    <w:left w:val="none" w:sz="0" w:space="0" w:color="auto"/>
                    <w:bottom w:val="none" w:sz="0" w:space="0" w:color="auto"/>
                    <w:right w:val="none" w:sz="0" w:space="0" w:color="auto"/>
                  </w:divBdr>
                </w:div>
                <w:div w:id="566300432">
                  <w:marLeft w:val="0"/>
                  <w:marRight w:val="0"/>
                  <w:marTop w:val="0"/>
                  <w:marBottom w:val="0"/>
                  <w:divBdr>
                    <w:top w:val="none" w:sz="0" w:space="0" w:color="auto"/>
                    <w:left w:val="none" w:sz="0" w:space="0" w:color="auto"/>
                    <w:bottom w:val="none" w:sz="0" w:space="0" w:color="auto"/>
                    <w:right w:val="none" w:sz="0" w:space="0" w:color="auto"/>
                  </w:divBdr>
                </w:div>
                <w:div w:id="1066799617">
                  <w:marLeft w:val="0"/>
                  <w:marRight w:val="0"/>
                  <w:marTop w:val="0"/>
                  <w:marBottom w:val="0"/>
                  <w:divBdr>
                    <w:top w:val="none" w:sz="0" w:space="0" w:color="auto"/>
                    <w:left w:val="none" w:sz="0" w:space="0" w:color="auto"/>
                    <w:bottom w:val="none" w:sz="0" w:space="0" w:color="auto"/>
                    <w:right w:val="none" w:sz="0" w:space="0" w:color="auto"/>
                  </w:divBdr>
                </w:div>
                <w:div w:id="1457329383">
                  <w:marLeft w:val="0"/>
                  <w:marRight w:val="0"/>
                  <w:marTop w:val="0"/>
                  <w:marBottom w:val="0"/>
                  <w:divBdr>
                    <w:top w:val="none" w:sz="0" w:space="0" w:color="auto"/>
                    <w:left w:val="none" w:sz="0" w:space="0" w:color="auto"/>
                    <w:bottom w:val="none" w:sz="0" w:space="0" w:color="auto"/>
                    <w:right w:val="none" w:sz="0" w:space="0" w:color="auto"/>
                  </w:divBdr>
                </w:div>
                <w:div w:id="1042629229">
                  <w:marLeft w:val="0"/>
                  <w:marRight w:val="0"/>
                  <w:marTop w:val="0"/>
                  <w:marBottom w:val="0"/>
                  <w:divBdr>
                    <w:top w:val="none" w:sz="0" w:space="0" w:color="auto"/>
                    <w:left w:val="none" w:sz="0" w:space="0" w:color="auto"/>
                    <w:bottom w:val="none" w:sz="0" w:space="0" w:color="auto"/>
                    <w:right w:val="none" w:sz="0" w:space="0" w:color="auto"/>
                  </w:divBdr>
                </w:div>
                <w:div w:id="390229862">
                  <w:marLeft w:val="0"/>
                  <w:marRight w:val="0"/>
                  <w:marTop w:val="0"/>
                  <w:marBottom w:val="0"/>
                  <w:divBdr>
                    <w:top w:val="none" w:sz="0" w:space="0" w:color="auto"/>
                    <w:left w:val="none" w:sz="0" w:space="0" w:color="auto"/>
                    <w:bottom w:val="none" w:sz="0" w:space="0" w:color="auto"/>
                    <w:right w:val="none" w:sz="0" w:space="0" w:color="auto"/>
                  </w:divBdr>
                </w:div>
                <w:div w:id="1816603800">
                  <w:marLeft w:val="0"/>
                  <w:marRight w:val="0"/>
                  <w:marTop w:val="0"/>
                  <w:marBottom w:val="0"/>
                  <w:divBdr>
                    <w:top w:val="none" w:sz="0" w:space="0" w:color="auto"/>
                    <w:left w:val="none" w:sz="0" w:space="0" w:color="auto"/>
                    <w:bottom w:val="none" w:sz="0" w:space="0" w:color="auto"/>
                    <w:right w:val="none" w:sz="0" w:space="0" w:color="auto"/>
                  </w:divBdr>
                </w:div>
                <w:div w:id="438257743">
                  <w:marLeft w:val="0"/>
                  <w:marRight w:val="0"/>
                  <w:marTop w:val="0"/>
                  <w:marBottom w:val="0"/>
                  <w:divBdr>
                    <w:top w:val="none" w:sz="0" w:space="0" w:color="auto"/>
                    <w:left w:val="none" w:sz="0" w:space="0" w:color="auto"/>
                    <w:bottom w:val="none" w:sz="0" w:space="0" w:color="auto"/>
                    <w:right w:val="none" w:sz="0" w:space="0" w:color="auto"/>
                  </w:divBdr>
                </w:div>
                <w:div w:id="534120536">
                  <w:marLeft w:val="0"/>
                  <w:marRight w:val="0"/>
                  <w:marTop w:val="0"/>
                  <w:marBottom w:val="0"/>
                  <w:divBdr>
                    <w:top w:val="none" w:sz="0" w:space="0" w:color="auto"/>
                    <w:left w:val="none" w:sz="0" w:space="0" w:color="auto"/>
                    <w:bottom w:val="none" w:sz="0" w:space="0" w:color="auto"/>
                    <w:right w:val="none" w:sz="0" w:space="0" w:color="auto"/>
                  </w:divBdr>
                </w:div>
                <w:div w:id="1634750350">
                  <w:marLeft w:val="0"/>
                  <w:marRight w:val="0"/>
                  <w:marTop w:val="0"/>
                  <w:marBottom w:val="0"/>
                  <w:divBdr>
                    <w:top w:val="none" w:sz="0" w:space="0" w:color="auto"/>
                    <w:left w:val="none" w:sz="0" w:space="0" w:color="auto"/>
                    <w:bottom w:val="none" w:sz="0" w:space="0" w:color="auto"/>
                    <w:right w:val="none" w:sz="0" w:space="0" w:color="auto"/>
                  </w:divBdr>
                </w:div>
                <w:div w:id="313142276">
                  <w:marLeft w:val="0"/>
                  <w:marRight w:val="0"/>
                  <w:marTop w:val="0"/>
                  <w:marBottom w:val="0"/>
                  <w:divBdr>
                    <w:top w:val="none" w:sz="0" w:space="0" w:color="auto"/>
                    <w:left w:val="none" w:sz="0" w:space="0" w:color="auto"/>
                    <w:bottom w:val="none" w:sz="0" w:space="0" w:color="auto"/>
                    <w:right w:val="none" w:sz="0" w:space="0" w:color="auto"/>
                  </w:divBdr>
                </w:div>
                <w:div w:id="1658455130">
                  <w:marLeft w:val="0"/>
                  <w:marRight w:val="0"/>
                  <w:marTop w:val="0"/>
                  <w:marBottom w:val="0"/>
                  <w:divBdr>
                    <w:top w:val="none" w:sz="0" w:space="0" w:color="auto"/>
                    <w:left w:val="none" w:sz="0" w:space="0" w:color="auto"/>
                    <w:bottom w:val="none" w:sz="0" w:space="0" w:color="auto"/>
                    <w:right w:val="none" w:sz="0" w:space="0" w:color="auto"/>
                  </w:divBdr>
                </w:div>
                <w:div w:id="951086425">
                  <w:marLeft w:val="0"/>
                  <w:marRight w:val="0"/>
                  <w:marTop w:val="0"/>
                  <w:marBottom w:val="0"/>
                  <w:divBdr>
                    <w:top w:val="none" w:sz="0" w:space="0" w:color="auto"/>
                    <w:left w:val="none" w:sz="0" w:space="0" w:color="auto"/>
                    <w:bottom w:val="none" w:sz="0" w:space="0" w:color="auto"/>
                    <w:right w:val="none" w:sz="0" w:space="0" w:color="auto"/>
                  </w:divBdr>
                </w:div>
                <w:div w:id="769544208">
                  <w:marLeft w:val="0"/>
                  <w:marRight w:val="0"/>
                  <w:marTop w:val="0"/>
                  <w:marBottom w:val="0"/>
                  <w:divBdr>
                    <w:top w:val="none" w:sz="0" w:space="0" w:color="auto"/>
                    <w:left w:val="none" w:sz="0" w:space="0" w:color="auto"/>
                    <w:bottom w:val="none" w:sz="0" w:space="0" w:color="auto"/>
                    <w:right w:val="none" w:sz="0" w:space="0" w:color="auto"/>
                  </w:divBdr>
                </w:div>
                <w:div w:id="780421642">
                  <w:marLeft w:val="0"/>
                  <w:marRight w:val="0"/>
                  <w:marTop w:val="0"/>
                  <w:marBottom w:val="0"/>
                  <w:divBdr>
                    <w:top w:val="none" w:sz="0" w:space="0" w:color="auto"/>
                    <w:left w:val="none" w:sz="0" w:space="0" w:color="auto"/>
                    <w:bottom w:val="none" w:sz="0" w:space="0" w:color="auto"/>
                    <w:right w:val="none" w:sz="0" w:space="0" w:color="auto"/>
                  </w:divBdr>
                </w:div>
                <w:div w:id="2056807055">
                  <w:marLeft w:val="0"/>
                  <w:marRight w:val="0"/>
                  <w:marTop w:val="0"/>
                  <w:marBottom w:val="0"/>
                  <w:divBdr>
                    <w:top w:val="none" w:sz="0" w:space="0" w:color="auto"/>
                    <w:left w:val="none" w:sz="0" w:space="0" w:color="auto"/>
                    <w:bottom w:val="none" w:sz="0" w:space="0" w:color="auto"/>
                    <w:right w:val="none" w:sz="0" w:space="0" w:color="auto"/>
                  </w:divBdr>
                </w:div>
                <w:div w:id="1782412359">
                  <w:marLeft w:val="0"/>
                  <w:marRight w:val="0"/>
                  <w:marTop w:val="0"/>
                  <w:marBottom w:val="0"/>
                  <w:divBdr>
                    <w:top w:val="none" w:sz="0" w:space="0" w:color="auto"/>
                    <w:left w:val="none" w:sz="0" w:space="0" w:color="auto"/>
                    <w:bottom w:val="none" w:sz="0" w:space="0" w:color="auto"/>
                    <w:right w:val="none" w:sz="0" w:space="0" w:color="auto"/>
                  </w:divBdr>
                </w:div>
                <w:div w:id="1665546679">
                  <w:marLeft w:val="0"/>
                  <w:marRight w:val="0"/>
                  <w:marTop w:val="0"/>
                  <w:marBottom w:val="0"/>
                  <w:divBdr>
                    <w:top w:val="none" w:sz="0" w:space="0" w:color="auto"/>
                    <w:left w:val="none" w:sz="0" w:space="0" w:color="auto"/>
                    <w:bottom w:val="none" w:sz="0" w:space="0" w:color="auto"/>
                    <w:right w:val="none" w:sz="0" w:space="0" w:color="auto"/>
                  </w:divBdr>
                </w:div>
                <w:div w:id="644818528">
                  <w:marLeft w:val="0"/>
                  <w:marRight w:val="0"/>
                  <w:marTop w:val="0"/>
                  <w:marBottom w:val="0"/>
                  <w:divBdr>
                    <w:top w:val="none" w:sz="0" w:space="0" w:color="auto"/>
                    <w:left w:val="none" w:sz="0" w:space="0" w:color="auto"/>
                    <w:bottom w:val="none" w:sz="0" w:space="0" w:color="auto"/>
                    <w:right w:val="none" w:sz="0" w:space="0" w:color="auto"/>
                  </w:divBdr>
                </w:div>
                <w:div w:id="32389486">
                  <w:marLeft w:val="0"/>
                  <w:marRight w:val="0"/>
                  <w:marTop w:val="0"/>
                  <w:marBottom w:val="0"/>
                  <w:divBdr>
                    <w:top w:val="none" w:sz="0" w:space="0" w:color="auto"/>
                    <w:left w:val="none" w:sz="0" w:space="0" w:color="auto"/>
                    <w:bottom w:val="none" w:sz="0" w:space="0" w:color="auto"/>
                    <w:right w:val="none" w:sz="0" w:space="0" w:color="auto"/>
                  </w:divBdr>
                </w:div>
                <w:div w:id="1429690725">
                  <w:marLeft w:val="0"/>
                  <w:marRight w:val="0"/>
                  <w:marTop w:val="0"/>
                  <w:marBottom w:val="0"/>
                  <w:divBdr>
                    <w:top w:val="none" w:sz="0" w:space="0" w:color="auto"/>
                    <w:left w:val="none" w:sz="0" w:space="0" w:color="auto"/>
                    <w:bottom w:val="none" w:sz="0" w:space="0" w:color="auto"/>
                    <w:right w:val="none" w:sz="0" w:space="0" w:color="auto"/>
                  </w:divBdr>
                </w:div>
                <w:div w:id="888346469">
                  <w:marLeft w:val="0"/>
                  <w:marRight w:val="0"/>
                  <w:marTop w:val="0"/>
                  <w:marBottom w:val="0"/>
                  <w:divBdr>
                    <w:top w:val="none" w:sz="0" w:space="0" w:color="auto"/>
                    <w:left w:val="none" w:sz="0" w:space="0" w:color="auto"/>
                    <w:bottom w:val="none" w:sz="0" w:space="0" w:color="auto"/>
                    <w:right w:val="none" w:sz="0" w:space="0" w:color="auto"/>
                  </w:divBdr>
                </w:div>
                <w:div w:id="192691499">
                  <w:marLeft w:val="0"/>
                  <w:marRight w:val="0"/>
                  <w:marTop w:val="0"/>
                  <w:marBottom w:val="0"/>
                  <w:divBdr>
                    <w:top w:val="none" w:sz="0" w:space="0" w:color="auto"/>
                    <w:left w:val="none" w:sz="0" w:space="0" w:color="auto"/>
                    <w:bottom w:val="none" w:sz="0" w:space="0" w:color="auto"/>
                    <w:right w:val="none" w:sz="0" w:space="0" w:color="auto"/>
                  </w:divBdr>
                </w:div>
                <w:div w:id="703944950">
                  <w:marLeft w:val="0"/>
                  <w:marRight w:val="0"/>
                  <w:marTop w:val="0"/>
                  <w:marBottom w:val="0"/>
                  <w:divBdr>
                    <w:top w:val="none" w:sz="0" w:space="0" w:color="auto"/>
                    <w:left w:val="none" w:sz="0" w:space="0" w:color="auto"/>
                    <w:bottom w:val="none" w:sz="0" w:space="0" w:color="auto"/>
                    <w:right w:val="none" w:sz="0" w:space="0" w:color="auto"/>
                  </w:divBdr>
                </w:div>
                <w:div w:id="1623683677">
                  <w:marLeft w:val="0"/>
                  <w:marRight w:val="0"/>
                  <w:marTop w:val="0"/>
                  <w:marBottom w:val="0"/>
                  <w:divBdr>
                    <w:top w:val="none" w:sz="0" w:space="0" w:color="auto"/>
                    <w:left w:val="none" w:sz="0" w:space="0" w:color="auto"/>
                    <w:bottom w:val="none" w:sz="0" w:space="0" w:color="auto"/>
                    <w:right w:val="none" w:sz="0" w:space="0" w:color="auto"/>
                  </w:divBdr>
                </w:div>
                <w:div w:id="2142259419">
                  <w:marLeft w:val="0"/>
                  <w:marRight w:val="0"/>
                  <w:marTop w:val="0"/>
                  <w:marBottom w:val="0"/>
                  <w:divBdr>
                    <w:top w:val="none" w:sz="0" w:space="0" w:color="auto"/>
                    <w:left w:val="none" w:sz="0" w:space="0" w:color="auto"/>
                    <w:bottom w:val="none" w:sz="0" w:space="0" w:color="auto"/>
                    <w:right w:val="none" w:sz="0" w:space="0" w:color="auto"/>
                  </w:divBdr>
                </w:div>
                <w:div w:id="246304772">
                  <w:marLeft w:val="0"/>
                  <w:marRight w:val="0"/>
                  <w:marTop w:val="0"/>
                  <w:marBottom w:val="0"/>
                  <w:divBdr>
                    <w:top w:val="none" w:sz="0" w:space="0" w:color="auto"/>
                    <w:left w:val="none" w:sz="0" w:space="0" w:color="auto"/>
                    <w:bottom w:val="none" w:sz="0" w:space="0" w:color="auto"/>
                    <w:right w:val="none" w:sz="0" w:space="0" w:color="auto"/>
                  </w:divBdr>
                </w:div>
                <w:div w:id="2020815404">
                  <w:marLeft w:val="0"/>
                  <w:marRight w:val="0"/>
                  <w:marTop w:val="0"/>
                  <w:marBottom w:val="0"/>
                  <w:divBdr>
                    <w:top w:val="none" w:sz="0" w:space="0" w:color="auto"/>
                    <w:left w:val="none" w:sz="0" w:space="0" w:color="auto"/>
                    <w:bottom w:val="none" w:sz="0" w:space="0" w:color="auto"/>
                    <w:right w:val="none" w:sz="0" w:space="0" w:color="auto"/>
                  </w:divBdr>
                </w:div>
                <w:div w:id="1734697886">
                  <w:marLeft w:val="0"/>
                  <w:marRight w:val="0"/>
                  <w:marTop w:val="0"/>
                  <w:marBottom w:val="0"/>
                  <w:divBdr>
                    <w:top w:val="none" w:sz="0" w:space="0" w:color="auto"/>
                    <w:left w:val="none" w:sz="0" w:space="0" w:color="auto"/>
                    <w:bottom w:val="none" w:sz="0" w:space="0" w:color="auto"/>
                    <w:right w:val="none" w:sz="0" w:space="0" w:color="auto"/>
                  </w:divBdr>
                </w:div>
                <w:div w:id="1434471624">
                  <w:marLeft w:val="0"/>
                  <w:marRight w:val="0"/>
                  <w:marTop w:val="0"/>
                  <w:marBottom w:val="0"/>
                  <w:divBdr>
                    <w:top w:val="none" w:sz="0" w:space="0" w:color="auto"/>
                    <w:left w:val="none" w:sz="0" w:space="0" w:color="auto"/>
                    <w:bottom w:val="none" w:sz="0" w:space="0" w:color="auto"/>
                    <w:right w:val="none" w:sz="0" w:space="0" w:color="auto"/>
                  </w:divBdr>
                </w:div>
                <w:div w:id="236284857">
                  <w:marLeft w:val="0"/>
                  <w:marRight w:val="0"/>
                  <w:marTop w:val="0"/>
                  <w:marBottom w:val="0"/>
                  <w:divBdr>
                    <w:top w:val="none" w:sz="0" w:space="0" w:color="auto"/>
                    <w:left w:val="none" w:sz="0" w:space="0" w:color="auto"/>
                    <w:bottom w:val="none" w:sz="0" w:space="0" w:color="auto"/>
                    <w:right w:val="none" w:sz="0" w:space="0" w:color="auto"/>
                  </w:divBdr>
                </w:div>
                <w:div w:id="132991444">
                  <w:marLeft w:val="0"/>
                  <w:marRight w:val="0"/>
                  <w:marTop w:val="0"/>
                  <w:marBottom w:val="0"/>
                  <w:divBdr>
                    <w:top w:val="none" w:sz="0" w:space="0" w:color="auto"/>
                    <w:left w:val="none" w:sz="0" w:space="0" w:color="auto"/>
                    <w:bottom w:val="none" w:sz="0" w:space="0" w:color="auto"/>
                    <w:right w:val="none" w:sz="0" w:space="0" w:color="auto"/>
                  </w:divBdr>
                </w:div>
                <w:div w:id="2019582035">
                  <w:marLeft w:val="0"/>
                  <w:marRight w:val="0"/>
                  <w:marTop w:val="0"/>
                  <w:marBottom w:val="0"/>
                  <w:divBdr>
                    <w:top w:val="none" w:sz="0" w:space="0" w:color="auto"/>
                    <w:left w:val="none" w:sz="0" w:space="0" w:color="auto"/>
                    <w:bottom w:val="none" w:sz="0" w:space="0" w:color="auto"/>
                    <w:right w:val="none" w:sz="0" w:space="0" w:color="auto"/>
                  </w:divBdr>
                </w:div>
                <w:div w:id="1256669579">
                  <w:marLeft w:val="0"/>
                  <w:marRight w:val="0"/>
                  <w:marTop w:val="0"/>
                  <w:marBottom w:val="0"/>
                  <w:divBdr>
                    <w:top w:val="none" w:sz="0" w:space="0" w:color="auto"/>
                    <w:left w:val="none" w:sz="0" w:space="0" w:color="auto"/>
                    <w:bottom w:val="none" w:sz="0" w:space="0" w:color="auto"/>
                    <w:right w:val="none" w:sz="0" w:space="0" w:color="auto"/>
                  </w:divBdr>
                </w:div>
                <w:div w:id="294607739">
                  <w:marLeft w:val="0"/>
                  <w:marRight w:val="0"/>
                  <w:marTop w:val="0"/>
                  <w:marBottom w:val="0"/>
                  <w:divBdr>
                    <w:top w:val="none" w:sz="0" w:space="0" w:color="auto"/>
                    <w:left w:val="none" w:sz="0" w:space="0" w:color="auto"/>
                    <w:bottom w:val="none" w:sz="0" w:space="0" w:color="auto"/>
                    <w:right w:val="none" w:sz="0" w:space="0" w:color="auto"/>
                  </w:divBdr>
                </w:div>
                <w:div w:id="353305677">
                  <w:marLeft w:val="0"/>
                  <w:marRight w:val="0"/>
                  <w:marTop w:val="0"/>
                  <w:marBottom w:val="0"/>
                  <w:divBdr>
                    <w:top w:val="none" w:sz="0" w:space="0" w:color="auto"/>
                    <w:left w:val="none" w:sz="0" w:space="0" w:color="auto"/>
                    <w:bottom w:val="none" w:sz="0" w:space="0" w:color="auto"/>
                    <w:right w:val="none" w:sz="0" w:space="0" w:color="auto"/>
                  </w:divBdr>
                </w:div>
                <w:div w:id="937447867">
                  <w:marLeft w:val="0"/>
                  <w:marRight w:val="0"/>
                  <w:marTop w:val="0"/>
                  <w:marBottom w:val="0"/>
                  <w:divBdr>
                    <w:top w:val="none" w:sz="0" w:space="0" w:color="auto"/>
                    <w:left w:val="none" w:sz="0" w:space="0" w:color="auto"/>
                    <w:bottom w:val="none" w:sz="0" w:space="0" w:color="auto"/>
                    <w:right w:val="none" w:sz="0" w:space="0" w:color="auto"/>
                  </w:divBdr>
                </w:div>
                <w:div w:id="1732342180">
                  <w:marLeft w:val="0"/>
                  <w:marRight w:val="0"/>
                  <w:marTop w:val="0"/>
                  <w:marBottom w:val="0"/>
                  <w:divBdr>
                    <w:top w:val="none" w:sz="0" w:space="0" w:color="auto"/>
                    <w:left w:val="none" w:sz="0" w:space="0" w:color="auto"/>
                    <w:bottom w:val="none" w:sz="0" w:space="0" w:color="auto"/>
                    <w:right w:val="none" w:sz="0" w:space="0" w:color="auto"/>
                  </w:divBdr>
                </w:div>
                <w:div w:id="2053922091">
                  <w:marLeft w:val="0"/>
                  <w:marRight w:val="0"/>
                  <w:marTop w:val="0"/>
                  <w:marBottom w:val="0"/>
                  <w:divBdr>
                    <w:top w:val="none" w:sz="0" w:space="0" w:color="auto"/>
                    <w:left w:val="none" w:sz="0" w:space="0" w:color="auto"/>
                    <w:bottom w:val="none" w:sz="0" w:space="0" w:color="auto"/>
                    <w:right w:val="none" w:sz="0" w:space="0" w:color="auto"/>
                  </w:divBdr>
                </w:div>
                <w:div w:id="1429544394">
                  <w:marLeft w:val="0"/>
                  <w:marRight w:val="0"/>
                  <w:marTop w:val="0"/>
                  <w:marBottom w:val="0"/>
                  <w:divBdr>
                    <w:top w:val="none" w:sz="0" w:space="0" w:color="auto"/>
                    <w:left w:val="none" w:sz="0" w:space="0" w:color="auto"/>
                    <w:bottom w:val="none" w:sz="0" w:space="0" w:color="auto"/>
                    <w:right w:val="none" w:sz="0" w:space="0" w:color="auto"/>
                  </w:divBdr>
                </w:div>
                <w:div w:id="1729646611">
                  <w:marLeft w:val="0"/>
                  <w:marRight w:val="0"/>
                  <w:marTop w:val="0"/>
                  <w:marBottom w:val="0"/>
                  <w:divBdr>
                    <w:top w:val="none" w:sz="0" w:space="0" w:color="auto"/>
                    <w:left w:val="none" w:sz="0" w:space="0" w:color="auto"/>
                    <w:bottom w:val="none" w:sz="0" w:space="0" w:color="auto"/>
                    <w:right w:val="none" w:sz="0" w:space="0" w:color="auto"/>
                  </w:divBdr>
                </w:div>
                <w:div w:id="1535535942">
                  <w:marLeft w:val="0"/>
                  <w:marRight w:val="0"/>
                  <w:marTop w:val="0"/>
                  <w:marBottom w:val="0"/>
                  <w:divBdr>
                    <w:top w:val="none" w:sz="0" w:space="0" w:color="auto"/>
                    <w:left w:val="none" w:sz="0" w:space="0" w:color="auto"/>
                    <w:bottom w:val="none" w:sz="0" w:space="0" w:color="auto"/>
                    <w:right w:val="none" w:sz="0" w:space="0" w:color="auto"/>
                  </w:divBdr>
                </w:div>
                <w:div w:id="1591767060">
                  <w:marLeft w:val="0"/>
                  <w:marRight w:val="0"/>
                  <w:marTop w:val="0"/>
                  <w:marBottom w:val="0"/>
                  <w:divBdr>
                    <w:top w:val="none" w:sz="0" w:space="0" w:color="auto"/>
                    <w:left w:val="none" w:sz="0" w:space="0" w:color="auto"/>
                    <w:bottom w:val="none" w:sz="0" w:space="0" w:color="auto"/>
                    <w:right w:val="none" w:sz="0" w:space="0" w:color="auto"/>
                  </w:divBdr>
                </w:div>
                <w:div w:id="1619876061">
                  <w:marLeft w:val="0"/>
                  <w:marRight w:val="0"/>
                  <w:marTop w:val="0"/>
                  <w:marBottom w:val="0"/>
                  <w:divBdr>
                    <w:top w:val="none" w:sz="0" w:space="0" w:color="auto"/>
                    <w:left w:val="none" w:sz="0" w:space="0" w:color="auto"/>
                    <w:bottom w:val="none" w:sz="0" w:space="0" w:color="auto"/>
                    <w:right w:val="none" w:sz="0" w:space="0" w:color="auto"/>
                  </w:divBdr>
                </w:div>
                <w:div w:id="1802839812">
                  <w:marLeft w:val="0"/>
                  <w:marRight w:val="0"/>
                  <w:marTop w:val="0"/>
                  <w:marBottom w:val="0"/>
                  <w:divBdr>
                    <w:top w:val="none" w:sz="0" w:space="0" w:color="auto"/>
                    <w:left w:val="none" w:sz="0" w:space="0" w:color="auto"/>
                    <w:bottom w:val="none" w:sz="0" w:space="0" w:color="auto"/>
                    <w:right w:val="none" w:sz="0" w:space="0" w:color="auto"/>
                  </w:divBdr>
                </w:div>
                <w:div w:id="1360663522">
                  <w:marLeft w:val="0"/>
                  <w:marRight w:val="0"/>
                  <w:marTop w:val="0"/>
                  <w:marBottom w:val="0"/>
                  <w:divBdr>
                    <w:top w:val="none" w:sz="0" w:space="0" w:color="auto"/>
                    <w:left w:val="none" w:sz="0" w:space="0" w:color="auto"/>
                    <w:bottom w:val="none" w:sz="0" w:space="0" w:color="auto"/>
                    <w:right w:val="none" w:sz="0" w:space="0" w:color="auto"/>
                  </w:divBdr>
                </w:div>
                <w:div w:id="754863570">
                  <w:marLeft w:val="0"/>
                  <w:marRight w:val="0"/>
                  <w:marTop w:val="0"/>
                  <w:marBottom w:val="0"/>
                  <w:divBdr>
                    <w:top w:val="none" w:sz="0" w:space="0" w:color="auto"/>
                    <w:left w:val="none" w:sz="0" w:space="0" w:color="auto"/>
                    <w:bottom w:val="none" w:sz="0" w:space="0" w:color="auto"/>
                    <w:right w:val="none" w:sz="0" w:space="0" w:color="auto"/>
                  </w:divBdr>
                </w:div>
                <w:div w:id="264656342">
                  <w:marLeft w:val="0"/>
                  <w:marRight w:val="0"/>
                  <w:marTop w:val="0"/>
                  <w:marBottom w:val="0"/>
                  <w:divBdr>
                    <w:top w:val="none" w:sz="0" w:space="0" w:color="auto"/>
                    <w:left w:val="none" w:sz="0" w:space="0" w:color="auto"/>
                    <w:bottom w:val="none" w:sz="0" w:space="0" w:color="auto"/>
                    <w:right w:val="none" w:sz="0" w:space="0" w:color="auto"/>
                  </w:divBdr>
                </w:div>
                <w:div w:id="2070616659">
                  <w:marLeft w:val="0"/>
                  <w:marRight w:val="0"/>
                  <w:marTop w:val="0"/>
                  <w:marBottom w:val="0"/>
                  <w:divBdr>
                    <w:top w:val="none" w:sz="0" w:space="0" w:color="auto"/>
                    <w:left w:val="none" w:sz="0" w:space="0" w:color="auto"/>
                    <w:bottom w:val="none" w:sz="0" w:space="0" w:color="auto"/>
                    <w:right w:val="none" w:sz="0" w:space="0" w:color="auto"/>
                  </w:divBdr>
                </w:div>
                <w:div w:id="859271113">
                  <w:marLeft w:val="0"/>
                  <w:marRight w:val="0"/>
                  <w:marTop w:val="0"/>
                  <w:marBottom w:val="0"/>
                  <w:divBdr>
                    <w:top w:val="none" w:sz="0" w:space="0" w:color="auto"/>
                    <w:left w:val="none" w:sz="0" w:space="0" w:color="auto"/>
                    <w:bottom w:val="none" w:sz="0" w:space="0" w:color="auto"/>
                    <w:right w:val="none" w:sz="0" w:space="0" w:color="auto"/>
                  </w:divBdr>
                </w:div>
                <w:div w:id="1210992592">
                  <w:marLeft w:val="0"/>
                  <w:marRight w:val="0"/>
                  <w:marTop w:val="0"/>
                  <w:marBottom w:val="0"/>
                  <w:divBdr>
                    <w:top w:val="none" w:sz="0" w:space="0" w:color="auto"/>
                    <w:left w:val="none" w:sz="0" w:space="0" w:color="auto"/>
                    <w:bottom w:val="none" w:sz="0" w:space="0" w:color="auto"/>
                    <w:right w:val="none" w:sz="0" w:space="0" w:color="auto"/>
                  </w:divBdr>
                </w:div>
                <w:div w:id="1756970206">
                  <w:marLeft w:val="0"/>
                  <w:marRight w:val="0"/>
                  <w:marTop w:val="0"/>
                  <w:marBottom w:val="0"/>
                  <w:divBdr>
                    <w:top w:val="none" w:sz="0" w:space="0" w:color="auto"/>
                    <w:left w:val="none" w:sz="0" w:space="0" w:color="auto"/>
                    <w:bottom w:val="none" w:sz="0" w:space="0" w:color="auto"/>
                    <w:right w:val="none" w:sz="0" w:space="0" w:color="auto"/>
                  </w:divBdr>
                </w:div>
                <w:div w:id="830372373">
                  <w:marLeft w:val="0"/>
                  <w:marRight w:val="0"/>
                  <w:marTop w:val="0"/>
                  <w:marBottom w:val="0"/>
                  <w:divBdr>
                    <w:top w:val="none" w:sz="0" w:space="0" w:color="auto"/>
                    <w:left w:val="none" w:sz="0" w:space="0" w:color="auto"/>
                    <w:bottom w:val="none" w:sz="0" w:space="0" w:color="auto"/>
                    <w:right w:val="none" w:sz="0" w:space="0" w:color="auto"/>
                  </w:divBdr>
                </w:div>
                <w:div w:id="1824199293">
                  <w:marLeft w:val="0"/>
                  <w:marRight w:val="0"/>
                  <w:marTop w:val="0"/>
                  <w:marBottom w:val="0"/>
                  <w:divBdr>
                    <w:top w:val="none" w:sz="0" w:space="0" w:color="auto"/>
                    <w:left w:val="none" w:sz="0" w:space="0" w:color="auto"/>
                    <w:bottom w:val="none" w:sz="0" w:space="0" w:color="auto"/>
                    <w:right w:val="none" w:sz="0" w:space="0" w:color="auto"/>
                  </w:divBdr>
                </w:div>
                <w:div w:id="630289899">
                  <w:marLeft w:val="0"/>
                  <w:marRight w:val="0"/>
                  <w:marTop w:val="0"/>
                  <w:marBottom w:val="0"/>
                  <w:divBdr>
                    <w:top w:val="none" w:sz="0" w:space="0" w:color="auto"/>
                    <w:left w:val="none" w:sz="0" w:space="0" w:color="auto"/>
                    <w:bottom w:val="none" w:sz="0" w:space="0" w:color="auto"/>
                    <w:right w:val="none" w:sz="0" w:space="0" w:color="auto"/>
                  </w:divBdr>
                </w:div>
                <w:div w:id="1094864447">
                  <w:marLeft w:val="0"/>
                  <w:marRight w:val="0"/>
                  <w:marTop w:val="0"/>
                  <w:marBottom w:val="0"/>
                  <w:divBdr>
                    <w:top w:val="none" w:sz="0" w:space="0" w:color="auto"/>
                    <w:left w:val="none" w:sz="0" w:space="0" w:color="auto"/>
                    <w:bottom w:val="none" w:sz="0" w:space="0" w:color="auto"/>
                    <w:right w:val="none" w:sz="0" w:space="0" w:color="auto"/>
                  </w:divBdr>
                </w:div>
                <w:div w:id="1782186751">
                  <w:marLeft w:val="0"/>
                  <w:marRight w:val="0"/>
                  <w:marTop w:val="0"/>
                  <w:marBottom w:val="0"/>
                  <w:divBdr>
                    <w:top w:val="none" w:sz="0" w:space="0" w:color="auto"/>
                    <w:left w:val="none" w:sz="0" w:space="0" w:color="auto"/>
                    <w:bottom w:val="none" w:sz="0" w:space="0" w:color="auto"/>
                    <w:right w:val="none" w:sz="0" w:space="0" w:color="auto"/>
                  </w:divBdr>
                </w:div>
                <w:div w:id="1123572128">
                  <w:marLeft w:val="0"/>
                  <w:marRight w:val="0"/>
                  <w:marTop w:val="0"/>
                  <w:marBottom w:val="0"/>
                  <w:divBdr>
                    <w:top w:val="none" w:sz="0" w:space="0" w:color="auto"/>
                    <w:left w:val="none" w:sz="0" w:space="0" w:color="auto"/>
                    <w:bottom w:val="none" w:sz="0" w:space="0" w:color="auto"/>
                    <w:right w:val="none" w:sz="0" w:space="0" w:color="auto"/>
                  </w:divBdr>
                </w:div>
                <w:div w:id="368648030">
                  <w:marLeft w:val="0"/>
                  <w:marRight w:val="0"/>
                  <w:marTop w:val="0"/>
                  <w:marBottom w:val="0"/>
                  <w:divBdr>
                    <w:top w:val="none" w:sz="0" w:space="0" w:color="auto"/>
                    <w:left w:val="none" w:sz="0" w:space="0" w:color="auto"/>
                    <w:bottom w:val="none" w:sz="0" w:space="0" w:color="auto"/>
                    <w:right w:val="none" w:sz="0" w:space="0" w:color="auto"/>
                  </w:divBdr>
                </w:div>
                <w:div w:id="1356999557">
                  <w:marLeft w:val="0"/>
                  <w:marRight w:val="0"/>
                  <w:marTop w:val="0"/>
                  <w:marBottom w:val="0"/>
                  <w:divBdr>
                    <w:top w:val="none" w:sz="0" w:space="0" w:color="auto"/>
                    <w:left w:val="none" w:sz="0" w:space="0" w:color="auto"/>
                    <w:bottom w:val="none" w:sz="0" w:space="0" w:color="auto"/>
                    <w:right w:val="none" w:sz="0" w:space="0" w:color="auto"/>
                  </w:divBdr>
                </w:div>
                <w:div w:id="232861668">
                  <w:marLeft w:val="0"/>
                  <w:marRight w:val="0"/>
                  <w:marTop w:val="0"/>
                  <w:marBottom w:val="0"/>
                  <w:divBdr>
                    <w:top w:val="none" w:sz="0" w:space="0" w:color="auto"/>
                    <w:left w:val="none" w:sz="0" w:space="0" w:color="auto"/>
                    <w:bottom w:val="none" w:sz="0" w:space="0" w:color="auto"/>
                    <w:right w:val="none" w:sz="0" w:space="0" w:color="auto"/>
                  </w:divBdr>
                </w:div>
                <w:div w:id="24719572">
                  <w:marLeft w:val="0"/>
                  <w:marRight w:val="0"/>
                  <w:marTop w:val="0"/>
                  <w:marBottom w:val="0"/>
                  <w:divBdr>
                    <w:top w:val="none" w:sz="0" w:space="0" w:color="auto"/>
                    <w:left w:val="none" w:sz="0" w:space="0" w:color="auto"/>
                    <w:bottom w:val="none" w:sz="0" w:space="0" w:color="auto"/>
                    <w:right w:val="none" w:sz="0" w:space="0" w:color="auto"/>
                  </w:divBdr>
                </w:div>
                <w:div w:id="453134986">
                  <w:marLeft w:val="0"/>
                  <w:marRight w:val="0"/>
                  <w:marTop w:val="0"/>
                  <w:marBottom w:val="0"/>
                  <w:divBdr>
                    <w:top w:val="none" w:sz="0" w:space="0" w:color="auto"/>
                    <w:left w:val="none" w:sz="0" w:space="0" w:color="auto"/>
                    <w:bottom w:val="none" w:sz="0" w:space="0" w:color="auto"/>
                    <w:right w:val="none" w:sz="0" w:space="0" w:color="auto"/>
                  </w:divBdr>
                </w:div>
                <w:div w:id="969474359">
                  <w:marLeft w:val="0"/>
                  <w:marRight w:val="0"/>
                  <w:marTop w:val="0"/>
                  <w:marBottom w:val="0"/>
                  <w:divBdr>
                    <w:top w:val="none" w:sz="0" w:space="0" w:color="auto"/>
                    <w:left w:val="none" w:sz="0" w:space="0" w:color="auto"/>
                    <w:bottom w:val="none" w:sz="0" w:space="0" w:color="auto"/>
                    <w:right w:val="none" w:sz="0" w:space="0" w:color="auto"/>
                  </w:divBdr>
                </w:div>
                <w:div w:id="1779636496">
                  <w:marLeft w:val="0"/>
                  <w:marRight w:val="0"/>
                  <w:marTop w:val="0"/>
                  <w:marBottom w:val="0"/>
                  <w:divBdr>
                    <w:top w:val="none" w:sz="0" w:space="0" w:color="auto"/>
                    <w:left w:val="none" w:sz="0" w:space="0" w:color="auto"/>
                    <w:bottom w:val="none" w:sz="0" w:space="0" w:color="auto"/>
                    <w:right w:val="none" w:sz="0" w:space="0" w:color="auto"/>
                  </w:divBdr>
                </w:div>
                <w:div w:id="25761657">
                  <w:marLeft w:val="0"/>
                  <w:marRight w:val="0"/>
                  <w:marTop w:val="0"/>
                  <w:marBottom w:val="0"/>
                  <w:divBdr>
                    <w:top w:val="none" w:sz="0" w:space="0" w:color="auto"/>
                    <w:left w:val="none" w:sz="0" w:space="0" w:color="auto"/>
                    <w:bottom w:val="none" w:sz="0" w:space="0" w:color="auto"/>
                    <w:right w:val="none" w:sz="0" w:space="0" w:color="auto"/>
                  </w:divBdr>
                </w:div>
                <w:div w:id="326519422">
                  <w:marLeft w:val="0"/>
                  <w:marRight w:val="0"/>
                  <w:marTop w:val="0"/>
                  <w:marBottom w:val="0"/>
                  <w:divBdr>
                    <w:top w:val="none" w:sz="0" w:space="0" w:color="auto"/>
                    <w:left w:val="none" w:sz="0" w:space="0" w:color="auto"/>
                    <w:bottom w:val="none" w:sz="0" w:space="0" w:color="auto"/>
                    <w:right w:val="none" w:sz="0" w:space="0" w:color="auto"/>
                  </w:divBdr>
                </w:div>
                <w:div w:id="1792161307">
                  <w:marLeft w:val="0"/>
                  <w:marRight w:val="0"/>
                  <w:marTop w:val="0"/>
                  <w:marBottom w:val="0"/>
                  <w:divBdr>
                    <w:top w:val="none" w:sz="0" w:space="0" w:color="auto"/>
                    <w:left w:val="none" w:sz="0" w:space="0" w:color="auto"/>
                    <w:bottom w:val="none" w:sz="0" w:space="0" w:color="auto"/>
                    <w:right w:val="none" w:sz="0" w:space="0" w:color="auto"/>
                  </w:divBdr>
                </w:div>
                <w:div w:id="984168135">
                  <w:marLeft w:val="0"/>
                  <w:marRight w:val="0"/>
                  <w:marTop w:val="0"/>
                  <w:marBottom w:val="0"/>
                  <w:divBdr>
                    <w:top w:val="none" w:sz="0" w:space="0" w:color="auto"/>
                    <w:left w:val="none" w:sz="0" w:space="0" w:color="auto"/>
                    <w:bottom w:val="none" w:sz="0" w:space="0" w:color="auto"/>
                    <w:right w:val="none" w:sz="0" w:space="0" w:color="auto"/>
                  </w:divBdr>
                </w:div>
                <w:div w:id="526799986">
                  <w:marLeft w:val="0"/>
                  <w:marRight w:val="0"/>
                  <w:marTop w:val="0"/>
                  <w:marBottom w:val="0"/>
                  <w:divBdr>
                    <w:top w:val="none" w:sz="0" w:space="0" w:color="auto"/>
                    <w:left w:val="none" w:sz="0" w:space="0" w:color="auto"/>
                    <w:bottom w:val="none" w:sz="0" w:space="0" w:color="auto"/>
                    <w:right w:val="none" w:sz="0" w:space="0" w:color="auto"/>
                  </w:divBdr>
                </w:div>
                <w:div w:id="132722180">
                  <w:marLeft w:val="0"/>
                  <w:marRight w:val="0"/>
                  <w:marTop w:val="0"/>
                  <w:marBottom w:val="0"/>
                  <w:divBdr>
                    <w:top w:val="none" w:sz="0" w:space="0" w:color="auto"/>
                    <w:left w:val="none" w:sz="0" w:space="0" w:color="auto"/>
                    <w:bottom w:val="none" w:sz="0" w:space="0" w:color="auto"/>
                    <w:right w:val="none" w:sz="0" w:space="0" w:color="auto"/>
                  </w:divBdr>
                </w:div>
                <w:div w:id="1247613860">
                  <w:marLeft w:val="0"/>
                  <w:marRight w:val="0"/>
                  <w:marTop w:val="0"/>
                  <w:marBottom w:val="0"/>
                  <w:divBdr>
                    <w:top w:val="none" w:sz="0" w:space="0" w:color="auto"/>
                    <w:left w:val="none" w:sz="0" w:space="0" w:color="auto"/>
                    <w:bottom w:val="none" w:sz="0" w:space="0" w:color="auto"/>
                    <w:right w:val="none" w:sz="0" w:space="0" w:color="auto"/>
                  </w:divBdr>
                </w:div>
                <w:div w:id="55856226">
                  <w:marLeft w:val="0"/>
                  <w:marRight w:val="0"/>
                  <w:marTop w:val="0"/>
                  <w:marBottom w:val="0"/>
                  <w:divBdr>
                    <w:top w:val="none" w:sz="0" w:space="0" w:color="auto"/>
                    <w:left w:val="none" w:sz="0" w:space="0" w:color="auto"/>
                    <w:bottom w:val="none" w:sz="0" w:space="0" w:color="auto"/>
                    <w:right w:val="none" w:sz="0" w:space="0" w:color="auto"/>
                  </w:divBdr>
                </w:div>
                <w:div w:id="1053889426">
                  <w:marLeft w:val="0"/>
                  <w:marRight w:val="0"/>
                  <w:marTop w:val="0"/>
                  <w:marBottom w:val="0"/>
                  <w:divBdr>
                    <w:top w:val="none" w:sz="0" w:space="0" w:color="auto"/>
                    <w:left w:val="none" w:sz="0" w:space="0" w:color="auto"/>
                    <w:bottom w:val="none" w:sz="0" w:space="0" w:color="auto"/>
                    <w:right w:val="none" w:sz="0" w:space="0" w:color="auto"/>
                  </w:divBdr>
                </w:div>
                <w:div w:id="2018803440">
                  <w:marLeft w:val="0"/>
                  <w:marRight w:val="0"/>
                  <w:marTop w:val="0"/>
                  <w:marBottom w:val="0"/>
                  <w:divBdr>
                    <w:top w:val="none" w:sz="0" w:space="0" w:color="auto"/>
                    <w:left w:val="none" w:sz="0" w:space="0" w:color="auto"/>
                    <w:bottom w:val="none" w:sz="0" w:space="0" w:color="auto"/>
                    <w:right w:val="none" w:sz="0" w:space="0" w:color="auto"/>
                  </w:divBdr>
                </w:div>
                <w:div w:id="2041739843">
                  <w:marLeft w:val="0"/>
                  <w:marRight w:val="0"/>
                  <w:marTop w:val="0"/>
                  <w:marBottom w:val="0"/>
                  <w:divBdr>
                    <w:top w:val="none" w:sz="0" w:space="0" w:color="auto"/>
                    <w:left w:val="none" w:sz="0" w:space="0" w:color="auto"/>
                    <w:bottom w:val="none" w:sz="0" w:space="0" w:color="auto"/>
                    <w:right w:val="none" w:sz="0" w:space="0" w:color="auto"/>
                  </w:divBdr>
                </w:div>
                <w:div w:id="955595867">
                  <w:marLeft w:val="0"/>
                  <w:marRight w:val="0"/>
                  <w:marTop w:val="0"/>
                  <w:marBottom w:val="0"/>
                  <w:divBdr>
                    <w:top w:val="none" w:sz="0" w:space="0" w:color="auto"/>
                    <w:left w:val="none" w:sz="0" w:space="0" w:color="auto"/>
                    <w:bottom w:val="none" w:sz="0" w:space="0" w:color="auto"/>
                    <w:right w:val="none" w:sz="0" w:space="0" w:color="auto"/>
                  </w:divBdr>
                </w:div>
                <w:div w:id="1002974339">
                  <w:marLeft w:val="0"/>
                  <w:marRight w:val="0"/>
                  <w:marTop w:val="0"/>
                  <w:marBottom w:val="0"/>
                  <w:divBdr>
                    <w:top w:val="none" w:sz="0" w:space="0" w:color="auto"/>
                    <w:left w:val="none" w:sz="0" w:space="0" w:color="auto"/>
                    <w:bottom w:val="none" w:sz="0" w:space="0" w:color="auto"/>
                    <w:right w:val="none" w:sz="0" w:space="0" w:color="auto"/>
                  </w:divBdr>
                </w:div>
                <w:div w:id="1713964068">
                  <w:marLeft w:val="0"/>
                  <w:marRight w:val="0"/>
                  <w:marTop w:val="0"/>
                  <w:marBottom w:val="0"/>
                  <w:divBdr>
                    <w:top w:val="none" w:sz="0" w:space="0" w:color="auto"/>
                    <w:left w:val="none" w:sz="0" w:space="0" w:color="auto"/>
                    <w:bottom w:val="none" w:sz="0" w:space="0" w:color="auto"/>
                    <w:right w:val="none" w:sz="0" w:space="0" w:color="auto"/>
                  </w:divBdr>
                </w:div>
                <w:div w:id="161746838">
                  <w:marLeft w:val="0"/>
                  <w:marRight w:val="0"/>
                  <w:marTop w:val="0"/>
                  <w:marBottom w:val="0"/>
                  <w:divBdr>
                    <w:top w:val="none" w:sz="0" w:space="0" w:color="auto"/>
                    <w:left w:val="none" w:sz="0" w:space="0" w:color="auto"/>
                    <w:bottom w:val="none" w:sz="0" w:space="0" w:color="auto"/>
                    <w:right w:val="none" w:sz="0" w:space="0" w:color="auto"/>
                  </w:divBdr>
                </w:div>
                <w:div w:id="676926464">
                  <w:marLeft w:val="0"/>
                  <w:marRight w:val="0"/>
                  <w:marTop w:val="0"/>
                  <w:marBottom w:val="0"/>
                  <w:divBdr>
                    <w:top w:val="none" w:sz="0" w:space="0" w:color="auto"/>
                    <w:left w:val="none" w:sz="0" w:space="0" w:color="auto"/>
                    <w:bottom w:val="none" w:sz="0" w:space="0" w:color="auto"/>
                    <w:right w:val="none" w:sz="0" w:space="0" w:color="auto"/>
                  </w:divBdr>
                </w:div>
                <w:div w:id="362177374">
                  <w:marLeft w:val="0"/>
                  <w:marRight w:val="0"/>
                  <w:marTop w:val="0"/>
                  <w:marBottom w:val="0"/>
                  <w:divBdr>
                    <w:top w:val="none" w:sz="0" w:space="0" w:color="auto"/>
                    <w:left w:val="none" w:sz="0" w:space="0" w:color="auto"/>
                    <w:bottom w:val="none" w:sz="0" w:space="0" w:color="auto"/>
                    <w:right w:val="none" w:sz="0" w:space="0" w:color="auto"/>
                  </w:divBdr>
                </w:div>
                <w:div w:id="86728773">
                  <w:marLeft w:val="0"/>
                  <w:marRight w:val="0"/>
                  <w:marTop w:val="0"/>
                  <w:marBottom w:val="0"/>
                  <w:divBdr>
                    <w:top w:val="none" w:sz="0" w:space="0" w:color="auto"/>
                    <w:left w:val="none" w:sz="0" w:space="0" w:color="auto"/>
                    <w:bottom w:val="none" w:sz="0" w:space="0" w:color="auto"/>
                    <w:right w:val="none" w:sz="0" w:space="0" w:color="auto"/>
                  </w:divBdr>
                </w:div>
                <w:div w:id="358431284">
                  <w:marLeft w:val="0"/>
                  <w:marRight w:val="0"/>
                  <w:marTop w:val="0"/>
                  <w:marBottom w:val="0"/>
                  <w:divBdr>
                    <w:top w:val="none" w:sz="0" w:space="0" w:color="auto"/>
                    <w:left w:val="none" w:sz="0" w:space="0" w:color="auto"/>
                    <w:bottom w:val="none" w:sz="0" w:space="0" w:color="auto"/>
                    <w:right w:val="none" w:sz="0" w:space="0" w:color="auto"/>
                  </w:divBdr>
                </w:div>
                <w:div w:id="627929918">
                  <w:marLeft w:val="0"/>
                  <w:marRight w:val="0"/>
                  <w:marTop w:val="0"/>
                  <w:marBottom w:val="0"/>
                  <w:divBdr>
                    <w:top w:val="none" w:sz="0" w:space="0" w:color="auto"/>
                    <w:left w:val="none" w:sz="0" w:space="0" w:color="auto"/>
                    <w:bottom w:val="none" w:sz="0" w:space="0" w:color="auto"/>
                    <w:right w:val="none" w:sz="0" w:space="0" w:color="auto"/>
                  </w:divBdr>
                </w:div>
                <w:div w:id="1508135825">
                  <w:marLeft w:val="0"/>
                  <w:marRight w:val="0"/>
                  <w:marTop w:val="0"/>
                  <w:marBottom w:val="0"/>
                  <w:divBdr>
                    <w:top w:val="none" w:sz="0" w:space="0" w:color="auto"/>
                    <w:left w:val="none" w:sz="0" w:space="0" w:color="auto"/>
                    <w:bottom w:val="none" w:sz="0" w:space="0" w:color="auto"/>
                    <w:right w:val="none" w:sz="0" w:space="0" w:color="auto"/>
                  </w:divBdr>
                </w:div>
                <w:div w:id="1690643227">
                  <w:marLeft w:val="0"/>
                  <w:marRight w:val="0"/>
                  <w:marTop w:val="0"/>
                  <w:marBottom w:val="0"/>
                  <w:divBdr>
                    <w:top w:val="none" w:sz="0" w:space="0" w:color="auto"/>
                    <w:left w:val="none" w:sz="0" w:space="0" w:color="auto"/>
                    <w:bottom w:val="none" w:sz="0" w:space="0" w:color="auto"/>
                    <w:right w:val="none" w:sz="0" w:space="0" w:color="auto"/>
                  </w:divBdr>
                </w:div>
                <w:div w:id="1418595914">
                  <w:marLeft w:val="0"/>
                  <w:marRight w:val="0"/>
                  <w:marTop w:val="0"/>
                  <w:marBottom w:val="0"/>
                  <w:divBdr>
                    <w:top w:val="none" w:sz="0" w:space="0" w:color="auto"/>
                    <w:left w:val="none" w:sz="0" w:space="0" w:color="auto"/>
                    <w:bottom w:val="none" w:sz="0" w:space="0" w:color="auto"/>
                    <w:right w:val="none" w:sz="0" w:space="0" w:color="auto"/>
                  </w:divBdr>
                </w:div>
                <w:div w:id="327363486">
                  <w:marLeft w:val="0"/>
                  <w:marRight w:val="0"/>
                  <w:marTop w:val="0"/>
                  <w:marBottom w:val="0"/>
                  <w:divBdr>
                    <w:top w:val="none" w:sz="0" w:space="0" w:color="auto"/>
                    <w:left w:val="none" w:sz="0" w:space="0" w:color="auto"/>
                    <w:bottom w:val="none" w:sz="0" w:space="0" w:color="auto"/>
                    <w:right w:val="none" w:sz="0" w:space="0" w:color="auto"/>
                  </w:divBdr>
                </w:div>
                <w:div w:id="1969586032">
                  <w:marLeft w:val="0"/>
                  <w:marRight w:val="0"/>
                  <w:marTop w:val="0"/>
                  <w:marBottom w:val="0"/>
                  <w:divBdr>
                    <w:top w:val="none" w:sz="0" w:space="0" w:color="auto"/>
                    <w:left w:val="none" w:sz="0" w:space="0" w:color="auto"/>
                    <w:bottom w:val="none" w:sz="0" w:space="0" w:color="auto"/>
                    <w:right w:val="none" w:sz="0" w:space="0" w:color="auto"/>
                  </w:divBdr>
                </w:div>
                <w:div w:id="1684362058">
                  <w:marLeft w:val="0"/>
                  <w:marRight w:val="0"/>
                  <w:marTop w:val="0"/>
                  <w:marBottom w:val="0"/>
                  <w:divBdr>
                    <w:top w:val="none" w:sz="0" w:space="0" w:color="auto"/>
                    <w:left w:val="none" w:sz="0" w:space="0" w:color="auto"/>
                    <w:bottom w:val="none" w:sz="0" w:space="0" w:color="auto"/>
                    <w:right w:val="none" w:sz="0" w:space="0" w:color="auto"/>
                  </w:divBdr>
                </w:div>
                <w:div w:id="420642454">
                  <w:marLeft w:val="0"/>
                  <w:marRight w:val="0"/>
                  <w:marTop w:val="0"/>
                  <w:marBottom w:val="0"/>
                  <w:divBdr>
                    <w:top w:val="none" w:sz="0" w:space="0" w:color="auto"/>
                    <w:left w:val="none" w:sz="0" w:space="0" w:color="auto"/>
                    <w:bottom w:val="none" w:sz="0" w:space="0" w:color="auto"/>
                    <w:right w:val="none" w:sz="0" w:space="0" w:color="auto"/>
                  </w:divBdr>
                </w:div>
                <w:div w:id="1576234997">
                  <w:marLeft w:val="0"/>
                  <w:marRight w:val="0"/>
                  <w:marTop w:val="0"/>
                  <w:marBottom w:val="0"/>
                  <w:divBdr>
                    <w:top w:val="none" w:sz="0" w:space="0" w:color="auto"/>
                    <w:left w:val="none" w:sz="0" w:space="0" w:color="auto"/>
                    <w:bottom w:val="none" w:sz="0" w:space="0" w:color="auto"/>
                    <w:right w:val="none" w:sz="0" w:space="0" w:color="auto"/>
                  </w:divBdr>
                </w:div>
                <w:div w:id="444927083">
                  <w:marLeft w:val="0"/>
                  <w:marRight w:val="0"/>
                  <w:marTop w:val="0"/>
                  <w:marBottom w:val="0"/>
                  <w:divBdr>
                    <w:top w:val="none" w:sz="0" w:space="0" w:color="auto"/>
                    <w:left w:val="none" w:sz="0" w:space="0" w:color="auto"/>
                    <w:bottom w:val="none" w:sz="0" w:space="0" w:color="auto"/>
                    <w:right w:val="none" w:sz="0" w:space="0" w:color="auto"/>
                  </w:divBdr>
                </w:div>
                <w:div w:id="1940214999">
                  <w:marLeft w:val="0"/>
                  <w:marRight w:val="0"/>
                  <w:marTop w:val="0"/>
                  <w:marBottom w:val="0"/>
                  <w:divBdr>
                    <w:top w:val="none" w:sz="0" w:space="0" w:color="auto"/>
                    <w:left w:val="none" w:sz="0" w:space="0" w:color="auto"/>
                    <w:bottom w:val="none" w:sz="0" w:space="0" w:color="auto"/>
                    <w:right w:val="none" w:sz="0" w:space="0" w:color="auto"/>
                  </w:divBdr>
                </w:div>
                <w:div w:id="1929918847">
                  <w:marLeft w:val="0"/>
                  <w:marRight w:val="0"/>
                  <w:marTop w:val="0"/>
                  <w:marBottom w:val="0"/>
                  <w:divBdr>
                    <w:top w:val="none" w:sz="0" w:space="0" w:color="auto"/>
                    <w:left w:val="none" w:sz="0" w:space="0" w:color="auto"/>
                    <w:bottom w:val="none" w:sz="0" w:space="0" w:color="auto"/>
                    <w:right w:val="none" w:sz="0" w:space="0" w:color="auto"/>
                  </w:divBdr>
                </w:div>
                <w:div w:id="364451194">
                  <w:marLeft w:val="0"/>
                  <w:marRight w:val="0"/>
                  <w:marTop w:val="0"/>
                  <w:marBottom w:val="0"/>
                  <w:divBdr>
                    <w:top w:val="none" w:sz="0" w:space="0" w:color="auto"/>
                    <w:left w:val="none" w:sz="0" w:space="0" w:color="auto"/>
                    <w:bottom w:val="none" w:sz="0" w:space="0" w:color="auto"/>
                    <w:right w:val="none" w:sz="0" w:space="0" w:color="auto"/>
                  </w:divBdr>
                </w:div>
                <w:div w:id="851455089">
                  <w:marLeft w:val="0"/>
                  <w:marRight w:val="0"/>
                  <w:marTop w:val="0"/>
                  <w:marBottom w:val="0"/>
                  <w:divBdr>
                    <w:top w:val="none" w:sz="0" w:space="0" w:color="auto"/>
                    <w:left w:val="none" w:sz="0" w:space="0" w:color="auto"/>
                    <w:bottom w:val="none" w:sz="0" w:space="0" w:color="auto"/>
                    <w:right w:val="none" w:sz="0" w:space="0" w:color="auto"/>
                  </w:divBdr>
                </w:div>
                <w:div w:id="681666255">
                  <w:marLeft w:val="0"/>
                  <w:marRight w:val="0"/>
                  <w:marTop w:val="0"/>
                  <w:marBottom w:val="0"/>
                  <w:divBdr>
                    <w:top w:val="none" w:sz="0" w:space="0" w:color="auto"/>
                    <w:left w:val="none" w:sz="0" w:space="0" w:color="auto"/>
                    <w:bottom w:val="none" w:sz="0" w:space="0" w:color="auto"/>
                    <w:right w:val="none" w:sz="0" w:space="0" w:color="auto"/>
                  </w:divBdr>
                </w:div>
                <w:div w:id="2108190721">
                  <w:marLeft w:val="0"/>
                  <w:marRight w:val="0"/>
                  <w:marTop w:val="0"/>
                  <w:marBottom w:val="0"/>
                  <w:divBdr>
                    <w:top w:val="none" w:sz="0" w:space="0" w:color="auto"/>
                    <w:left w:val="none" w:sz="0" w:space="0" w:color="auto"/>
                    <w:bottom w:val="none" w:sz="0" w:space="0" w:color="auto"/>
                    <w:right w:val="none" w:sz="0" w:space="0" w:color="auto"/>
                  </w:divBdr>
                </w:div>
                <w:div w:id="2045017275">
                  <w:marLeft w:val="0"/>
                  <w:marRight w:val="0"/>
                  <w:marTop w:val="0"/>
                  <w:marBottom w:val="0"/>
                  <w:divBdr>
                    <w:top w:val="none" w:sz="0" w:space="0" w:color="auto"/>
                    <w:left w:val="none" w:sz="0" w:space="0" w:color="auto"/>
                    <w:bottom w:val="none" w:sz="0" w:space="0" w:color="auto"/>
                    <w:right w:val="none" w:sz="0" w:space="0" w:color="auto"/>
                  </w:divBdr>
                </w:div>
                <w:div w:id="2116362341">
                  <w:marLeft w:val="0"/>
                  <w:marRight w:val="0"/>
                  <w:marTop w:val="0"/>
                  <w:marBottom w:val="0"/>
                  <w:divBdr>
                    <w:top w:val="none" w:sz="0" w:space="0" w:color="auto"/>
                    <w:left w:val="none" w:sz="0" w:space="0" w:color="auto"/>
                    <w:bottom w:val="none" w:sz="0" w:space="0" w:color="auto"/>
                    <w:right w:val="none" w:sz="0" w:space="0" w:color="auto"/>
                  </w:divBdr>
                </w:div>
                <w:div w:id="1355427178">
                  <w:marLeft w:val="0"/>
                  <w:marRight w:val="0"/>
                  <w:marTop w:val="0"/>
                  <w:marBottom w:val="0"/>
                  <w:divBdr>
                    <w:top w:val="none" w:sz="0" w:space="0" w:color="auto"/>
                    <w:left w:val="none" w:sz="0" w:space="0" w:color="auto"/>
                    <w:bottom w:val="none" w:sz="0" w:space="0" w:color="auto"/>
                    <w:right w:val="none" w:sz="0" w:space="0" w:color="auto"/>
                  </w:divBdr>
                </w:div>
                <w:div w:id="85883149">
                  <w:marLeft w:val="0"/>
                  <w:marRight w:val="0"/>
                  <w:marTop w:val="0"/>
                  <w:marBottom w:val="0"/>
                  <w:divBdr>
                    <w:top w:val="none" w:sz="0" w:space="0" w:color="auto"/>
                    <w:left w:val="none" w:sz="0" w:space="0" w:color="auto"/>
                    <w:bottom w:val="none" w:sz="0" w:space="0" w:color="auto"/>
                    <w:right w:val="none" w:sz="0" w:space="0" w:color="auto"/>
                  </w:divBdr>
                </w:div>
                <w:div w:id="2052415024">
                  <w:marLeft w:val="0"/>
                  <w:marRight w:val="0"/>
                  <w:marTop w:val="0"/>
                  <w:marBottom w:val="0"/>
                  <w:divBdr>
                    <w:top w:val="none" w:sz="0" w:space="0" w:color="auto"/>
                    <w:left w:val="none" w:sz="0" w:space="0" w:color="auto"/>
                    <w:bottom w:val="none" w:sz="0" w:space="0" w:color="auto"/>
                    <w:right w:val="none" w:sz="0" w:space="0" w:color="auto"/>
                  </w:divBdr>
                </w:div>
                <w:div w:id="718364409">
                  <w:marLeft w:val="0"/>
                  <w:marRight w:val="0"/>
                  <w:marTop w:val="0"/>
                  <w:marBottom w:val="0"/>
                  <w:divBdr>
                    <w:top w:val="none" w:sz="0" w:space="0" w:color="auto"/>
                    <w:left w:val="none" w:sz="0" w:space="0" w:color="auto"/>
                    <w:bottom w:val="none" w:sz="0" w:space="0" w:color="auto"/>
                    <w:right w:val="none" w:sz="0" w:space="0" w:color="auto"/>
                  </w:divBdr>
                </w:div>
                <w:div w:id="2000767478">
                  <w:marLeft w:val="0"/>
                  <w:marRight w:val="0"/>
                  <w:marTop w:val="0"/>
                  <w:marBottom w:val="0"/>
                  <w:divBdr>
                    <w:top w:val="none" w:sz="0" w:space="0" w:color="auto"/>
                    <w:left w:val="none" w:sz="0" w:space="0" w:color="auto"/>
                    <w:bottom w:val="none" w:sz="0" w:space="0" w:color="auto"/>
                    <w:right w:val="none" w:sz="0" w:space="0" w:color="auto"/>
                  </w:divBdr>
                </w:div>
                <w:div w:id="113331002">
                  <w:marLeft w:val="0"/>
                  <w:marRight w:val="0"/>
                  <w:marTop w:val="0"/>
                  <w:marBottom w:val="0"/>
                  <w:divBdr>
                    <w:top w:val="none" w:sz="0" w:space="0" w:color="auto"/>
                    <w:left w:val="none" w:sz="0" w:space="0" w:color="auto"/>
                    <w:bottom w:val="none" w:sz="0" w:space="0" w:color="auto"/>
                    <w:right w:val="none" w:sz="0" w:space="0" w:color="auto"/>
                  </w:divBdr>
                </w:div>
                <w:div w:id="340932187">
                  <w:marLeft w:val="0"/>
                  <w:marRight w:val="0"/>
                  <w:marTop w:val="0"/>
                  <w:marBottom w:val="0"/>
                  <w:divBdr>
                    <w:top w:val="none" w:sz="0" w:space="0" w:color="auto"/>
                    <w:left w:val="none" w:sz="0" w:space="0" w:color="auto"/>
                    <w:bottom w:val="none" w:sz="0" w:space="0" w:color="auto"/>
                    <w:right w:val="none" w:sz="0" w:space="0" w:color="auto"/>
                  </w:divBdr>
                </w:div>
                <w:div w:id="1638100922">
                  <w:marLeft w:val="0"/>
                  <w:marRight w:val="0"/>
                  <w:marTop w:val="0"/>
                  <w:marBottom w:val="0"/>
                  <w:divBdr>
                    <w:top w:val="none" w:sz="0" w:space="0" w:color="auto"/>
                    <w:left w:val="none" w:sz="0" w:space="0" w:color="auto"/>
                    <w:bottom w:val="none" w:sz="0" w:space="0" w:color="auto"/>
                    <w:right w:val="none" w:sz="0" w:space="0" w:color="auto"/>
                  </w:divBdr>
                </w:div>
                <w:div w:id="1985113976">
                  <w:marLeft w:val="0"/>
                  <w:marRight w:val="0"/>
                  <w:marTop w:val="0"/>
                  <w:marBottom w:val="0"/>
                  <w:divBdr>
                    <w:top w:val="none" w:sz="0" w:space="0" w:color="auto"/>
                    <w:left w:val="none" w:sz="0" w:space="0" w:color="auto"/>
                    <w:bottom w:val="none" w:sz="0" w:space="0" w:color="auto"/>
                    <w:right w:val="none" w:sz="0" w:space="0" w:color="auto"/>
                  </w:divBdr>
                </w:div>
                <w:div w:id="942303690">
                  <w:marLeft w:val="0"/>
                  <w:marRight w:val="0"/>
                  <w:marTop w:val="0"/>
                  <w:marBottom w:val="0"/>
                  <w:divBdr>
                    <w:top w:val="none" w:sz="0" w:space="0" w:color="auto"/>
                    <w:left w:val="none" w:sz="0" w:space="0" w:color="auto"/>
                    <w:bottom w:val="none" w:sz="0" w:space="0" w:color="auto"/>
                    <w:right w:val="none" w:sz="0" w:space="0" w:color="auto"/>
                  </w:divBdr>
                </w:div>
                <w:div w:id="1184829217">
                  <w:marLeft w:val="0"/>
                  <w:marRight w:val="0"/>
                  <w:marTop w:val="0"/>
                  <w:marBottom w:val="0"/>
                  <w:divBdr>
                    <w:top w:val="none" w:sz="0" w:space="0" w:color="auto"/>
                    <w:left w:val="none" w:sz="0" w:space="0" w:color="auto"/>
                    <w:bottom w:val="none" w:sz="0" w:space="0" w:color="auto"/>
                    <w:right w:val="none" w:sz="0" w:space="0" w:color="auto"/>
                  </w:divBdr>
                </w:div>
                <w:div w:id="1892687769">
                  <w:marLeft w:val="0"/>
                  <w:marRight w:val="0"/>
                  <w:marTop w:val="0"/>
                  <w:marBottom w:val="0"/>
                  <w:divBdr>
                    <w:top w:val="none" w:sz="0" w:space="0" w:color="auto"/>
                    <w:left w:val="none" w:sz="0" w:space="0" w:color="auto"/>
                    <w:bottom w:val="none" w:sz="0" w:space="0" w:color="auto"/>
                    <w:right w:val="none" w:sz="0" w:space="0" w:color="auto"/>
                  </w:divBdr>
                </w:div>
                <w:div w:id="1800223376">
                  <w:marLeft w:val="0"/>
                  <w:marRight w:val="0"/>
                  <w:marTop w:val="0"/>
                  <w:marBottom w:val="0"/>
                  <w:divBdr>
                    <w:top w:val="none" w:sz="0" w:space="0" w:color="auto"/>
                    <w:left w:val="none" w:sz="0" w:space="0" w:color="auto"/>
                    <w:bottom w:val="none" w:sz="0" w:space="0" w:color="auto"/>
                    <w:right w:val="none" w:sz="0" w:space="0" w:color="auto"/>
                  </w:divBdr>
                </w:div>
                <w:div w:id="1449661955">
                  <w:marLeft w:val="0"/>
                  <w:marRight w:val="0"/>
                  <w:marTop w:val="0"/>
                  <w:marBottom w:val="0"/>
                  <w:divBdr>
                    <w:top w:val="none" w:sz="0" w:space="0" w:color="auto"/>
                    <w:left w:val="none" w:sz="0" w:space="0" w:color="auto"/>
                    <w:bottom w:val="none" w:sz="0" w:space="0" w:color="auto"/>
                    <w:right w:val="none" w:sz="0" w:space="0" w:color="auto"/>
                  </w:divBdr>
                </w:div>
                <w:div w:id="1576433530">
                  <w:marLeft w:val="0"/>
                  <w:marRight w:val="0"/>
                  <w:marTop w:val="0"/>
                  <w:marBottom w:val="0"/>
                  <w:divBdr>
                    <w:top w:val="none" w:sz="0" w:space="0" w:color="auto"/>
                    <w:left w:val="none" w:sz="0" w:space="0" w:color="auto"/>
                    <w:bottom w:val="none" w:sz="0" w:space="0" w:color="auto"/>
                    <w:right w:val="none" w:sz="0" w:space="0" w:color="auto"/>
                  </w:divBdr>
                </w:div>
                <w:div w:id="1210268705">
                  <w:marLeft w:val="0"/>
                  <w:marRight w:val="0"/>
                  <w:marTop w:val="0"/>
                  <w:marBottom w:val="0"/>
                  <w:divBdr>
                    <w:top w:val="none" w:sz="0" w:space="0" w:color="auto"/>
                    <w:left w:val="none" w:sz="0" w:space="0" w:color="auto"/>
                    <w:bottom w:val="none" w:sz="0" w:space="0" w:color="auto"/>
                    <w:right w:val="none" w:sz="0" w:space="0" w:color="auto"/>
                  </w:divBdr>
                </w:div>
                <w:div w:id="895818330">
                  <w:marLeft w:val="0"/>
                  <w:marRight w:val="0"/>
                  <w:marTop w:val="0"/>
                  <w:marBottom w:val="0"/>
                  <w:divBdr>
                    <w:top w:val="none" w:sz="0" w:space="0" w:color="auto"/>
                    <w:left w:val="none" w:sz="0" w:space="0" w:color="auto"/>
                    <w:bottom w:val="none" w:sz="0" w:space="0" w:color="auto"/>
                    <w:right w:val="none" w:sz="0" w:space="0" w:color="auto"/>
                  </w:divBdr>
                </w:div>
                <w:div w:id="1930389233">
                  <w:marLeft w:val="0"/>
                  <w:marRight w:val="0"/>
                  <w:marTop w:val="0"/>
                  <w:marBottom w:val="0"/>
                  <w:divBdr>
                    <w:top w:val="none" w:sz="0" w:space="0" w:color="auto"/>
                    <w:left w:val="none" w:sz="0" w:space="0" w:color="auto"/>
                    <w:bottom w:val="none" w:sz="0" w:space="0" w:color="auto"/>
                    <w:right w:val="none" w:sz="0" w:space="0" w:color="auto"/>
                  </w:divBdr>
                </w:div>
                <w:div w:id="1242528009">
                  <w:marLeft w:val="0"/>
                  <w:marRight w:val="0"/>
                  <w:marTop w:val="0"/>
                  <w:marBottom w:val="0"/>
                  <w:divBdr>
                    <w:top w:val="none" w:sz="0" w:space="0" w:color="auto"/>
                    <w:left w:val="none" w:sz="0" w:space="0" w:color="auto"/>
                    <w:bottom w:val="none" w:sz="0" w:space="0" w:color="auto"/>
                    <w:right w:val="none" w:sz="0" w:space="0" w:color="auto"/>
                  </w:divBdr>
                </w:div>
                <w:div w:id="2060549968">
                  <w:marLeft w:val="0"/>
                  <w:marRight w:val="0"/>
                  <w:marTop w:val="0"/>
                  <w:marBottom w:val="0"/>
                  <w:divBdr>
                    <w:top w:val="none" w:sz="0" w:space="0" w:color="auto"/>
                    <w:left w:val="none" w:sz="0" w:space="0" w:color="auto"/>
                    <w:bottom w:val="none" w:sz="0" w:space="0" w:color="auto"/>
                    <w:right w:val="none" w:sz="0" w:space="0" w:color="auto"/>
                  </w:divBdr>
                </w:div>
                <w:div w:id="988823064">
                  <w:marLeft w:val="0"/>
                  <w:marRight w:val="0"/>
                  <w:marTop w:val="0"/>
                  <w:marBottom w:val="0"/>
                  <w:divBdr>
                    <w:top w:val="none" w:sz="0" w:space="0" w:color="auto"/>
                    <w:left w:val="none" w:sz="0" w:space="0" w:color="auto"/>
                    <w:bottom w:val="none" w:sz="0" w:space="0" w:color="auto"/>
                    <w:right w:val="none" w:sz="0" w:space="0" w:color="auto"/>
                  </w:divBdr>
                </w:div>
                <w:div w:id="742603247">
                  <w:marLeft w:val="0"/>
                  <w:marRight w:val="0"/>
                  <w:marTop w:val="0"/>
                  <w:marBottom w:val="0"/>
                  <w:divBdr>
                    <w:top w:val="none" w:sz="0" w:space="0" w:color="auto"/>
                    <w:left w:val="none" w:sz="0" w:space="0" w:color="auto"/>
                    <w:bottom w:val="none" w:sz="0" w:space="0" w:color="auto"/>
                    <w:right w:val="none" w:sz="0" w:space="0" w:color="auto"/>
                  </w:divBdr>
                </w:div>
                <w:div w:id="520167982">
                  <w:marLeft w:val="0"/>
                  <w:marRight w:val="0"/>
                  <w:marTop w:val="0"/>
                  <w:marBottom w:val="0"/>
                  <w:divBdr>
                    <w:top w:val="none" w:sz="0" w:space="0" w:color="auto"/>
                    <w:left w:val="none" w:sz="0" w:space="0" w:color="auto"/>
                    <w:bottom w:val="none" w:sz="0" w:space="0" w:color="auto"/>
                    <w:right w:val="none" w:sz="0" w:space="0" w:color="auto"/>
                  </w:divBdr>
                </w:div>
                <w:div w:id="1091393040">
                  <w:marLeft w:val="0"/>
                  <w:marRight w:val="0"/>
                  <w:marTop w:val="0"/>
                  <w:marBottom w:val="0"/>
                  <w:divBdr>
                    <w:top w:val="none" w:sz="0" w:space="0" w:color="auto"/>
                    <w:left w:val="none" w:sz="0" w:space="0" w:color="auto"/>
                    <w:bottom w:val="none" w:sz="0" w:space="0" w:color="auto"/>
                    <w:right w:val="none" w:sz="0" w:space="0" w:color="auto"/>
                  </w:divBdr>
                </w:div>
                <w:div w:id="1975871540">
                  <w:marLeft w:val="0"/>
                  <w:marRight w:val="0"/>
                  <w:marTop w:val="0"/>
                  <w:marBottom w:val="0"/>
                  <w:divBdr>
                    <w:top w:val="none" w:sz="0" w:space="0" w:color="auto"/>
                    <w:left w:val="none" w:sz="0" w:space="0" w:color="auto"/>
                    <w:bottom w:val="none" w:sz="0" w:space="0" w:color="auto"/>
                    <w:right w:val="none" w:sz="0" w:space="0" w:color="auto"/>
                  </w:divBdr>
                </w:div>
                <w:div w:id="590820428">
                  <w:marLeft w:val="0"/>
                  <w:marRight w:val="0"/>
                  <w:marTop w:val="0"/>
                  <w:marBottom w:val="0"/>
                  <w:divBdr>
                    <w:top w:val="none" w:sz="0" w:space="0" w:color="auto"/>
                    <w:left w:val="none" w:sz="0" w:space="0" w:color="auto"/>
                    <w:bottom w:val="none" w:sz="0" w:space="0" w:color="auto"/>
                    <w:right w:val="none" w:sz="0" w:space="0" w:color="auto"/>
                  </w:divBdr>
                </w:div>
                <w:div w:id="1614360197">
                  <w:marLeft w:val="0"/>
                  <w:marRight w:val="0"/>
                  <w:marTop w:val="0"/>
                  <w:marBottom w:val="0"/>
                  <w:divBdr>
                    <w:top w:val="none" w:sz="0" w:space="0" w:color="auto"/>
                    <w:left w:val="none" w:sz="0" w:space="0" w:color="auto"/>
                    <w:bottom w:val="none" w:sz="0" w:space="0" w:color="auto"/>
                    <w:right w:val="none" w:sz="0" w:space="0" w:color="auto"/>
                  </w:divBdr>
                </w:div>
                <w:div w:id="1690639083">
                  <w:marLeft w:val="0"/>
                  <w:marRight w:val="0"/>
                  <w:marTop w:val="0"/>
                  <w:marBottom w:val="0"/>
                  <w:divBdr>
                    <w:top w:val="none" w:sz="0" w:space="0" w:color="auto"/>
                    <w:left w:val="none" w:sz="0" w:space="0" w:color="auto"/>
                    <w:bottom w:val="none" w:sz="0" w:space="0" w:color="auto"/>
                    <w:right w:val="none" w:sz="0" w:space="0" w:color="auto"/>
                  </w:divBdr>
                </w:div>
                <w:div w:id="246154460">
                  <w:marLeft w:val="0"/>
                  <w:marRight w:val="0"/>
                  <w:marTop w:val="0"/>
                  <w:marBottom w:val="0"/>
                  <w:divBdr>
                    <w:top w:val="none" w:sz="0" w:space="0" w:color="auto"/>
                    <w:left w:val="none" w:sz="0" w:space="0" w:color="auto"/>
                    <w:bottom w:val="none" w:sz="0" w:space="0" w:color="auto"/>
                    <w:right w:val="none" w:sz="0" w:space="0" w:color="auto"/>
                  </w:divBdr>
                </w:div>
                <w:div w:id="2105682369">
                  <w:marLeft w:val="0"/>
                  <w:marRight w:val="0"/>
                  <w:marTop w:val="0"/>
                  <w:marBottom w:val="0"/>
                  <w:divBdr>
                    <w:top w:val="none" w:sz="0" w:space="0" w:color="auto"/>
                    <w:left w:val="none" w:sz="0" w:space="0" w:color="auto"/>
                    <w:bottom w:val="none" w:sz="0" w:space="0" w:color="auto"/>
                    <w:right w:val="none" w:sz="0" w:space="0" w:color="auto"/>
                  </w:divBdr>
                </w:div>
                <w:div w:id="981469240">
                  <w:marLeft w:val="0"/>
                  <w:marRight w:val="0"/>
                  <w:marTop w:val="0"/>
                  <w:marBottom w:val="0"/>
                  <w:divBdr>
                    <w:top w:val="none" w:sz="0" w:space="0" w:color="auto"/>
                    <w:left w:val="none" w:sz="0" w:space="0" w:color="auto"/>
                    <w:bottom w:val="none" w:sz="0" w:space="0" w:color="auto"/>
                    <w:right w:val="none" w:sz="0" w:space="0" w:color="auto"/>
                  </w:divBdr>
                </w:div>
                <w:div w:id="336270435">
                  <w:marLeft w:val="0"/>
                  <w:marRight w:val="0"/>
                  <w:marTop w:val="0"/>
                  <w:marBottom w:val="0"/>
                  <w:divBdr>
                    <w:top w:val="none" w:sz="0" w:space="0" w:color="auto"/>
                    <w:left w:val="none" w:sz="0" w:space="0" w:color="auto"/>
                    <w:bottom w:val="none" w:sz="0" w:space="0" w:color="auto"/>
                    <w:right w:val="none" w:sz="0" w:space="0" w:color="auto"/>
                  </w:divBdr>
                </w:div>
                <w:div w:id="1849563452">
                  <w:marLeft w:val="0"/>
                  <w:marRight w:val="0"/>
                  <w:marTop w:val="0"/>
                  <w:marBottom w:val="0"/>
                  <w:divBdr>
                    <w:top w:val="none" w:sz="0" w:space="0" w:color="auto"/>
                    <w:left w:val="none" w:sz="0" w:space="0" w:color="auto"/>
                    <w:bottom w:val="none" w:sz="0" w:space="0" w:color="auto"/>
                    <w:right w:val="none" w:sz="0" w:space="0" w:color="auto"/>
                  </w:divBdr>
                </w:div>
                <w:div w:id="1971280772">
                  <w:marLeft w:val="0"/>
                  <w:marRight w:val="0"/>
                  <w:marTop w:val="0"/>
                  <w:marBottom w:val="0"/>
                  <w:divBdr>
                    <w:top w:val="none" w:sz="0" w:space="0" w:color="auto"/>
                    <w:left w:val="none" w:sz="0" w:space="0" w:color="auto"/>
                    <w:bottom w:val="none" w:sz="0" w:space="0" w:color="auto"/>
                    <w:right w:val="none" w:sz="0" w:space="0" w:color="auto"/>
                  </w:divBdr>
                </w:div>
                <w:div w:id="1597710814">
                  <w:marLeft w:val="0"/>
                  <w:marRight w:val="0"/>
                  <w:marTop w:val="0"/>
                  <w:marBottom w:val="0"/>
                  <w:divBdr>
                    <w:top w:val="none" w:sz="0" w:space="0" w:color="auto"/>
                    <w:left w:val="none" w:sz="0" w:space="0" w:color="auto"/>
                    <w:bottom w:val="none" w:sz="0" w:space="0" w:color="auto"/>
                    <w:right w:val="none" w:sz="0" w:space="0" w:color="auto"/>
                  </w:divBdr>
                </w:div>
                <w:div w:id="1027217529">
                  <w:marLeft w:val="0"/>
                  <w:marRight w:val="0"/>
                  <w:marTop w:val="0"/>
                  <w:marBottom w:val="0"/>
                  <w:divBdr>
                    <w:top w:val="none" w:sz="0" w:space="0" w:color="auto"/>
                    <w:left w:val="none" w:sz="0" w:space="0" w:color="auto"/>
                    <w:bottom w:val="none" w:sz="0" w:space="0" w:color="auto"/>
                    <w:right w:val="none" w:sz="0" w:space="0" w:color="auto"/>
                  </w:divBdr>
                </w:div>
                <w:div w:id="1077629993">
                  <w:marLeft w:val="0"/>
                  <w:marRight w:val="0"/>
                  <w:marTop w:val="0"/>
                  <w:marBottom w:val="0"/>
                  <w:divBdr>
                    <w:top w:val="none" w:sz="0" w:space="0" w:color="auto"/>
                    <w:left w:val="none" w:sz="0" w:space="0" w:color="auto"/>
                    <w:bottom w:val="none" w:sz="0" w:space="0" w:color="auto"/>
                    <w:right w:val="none" w:sz="0" w:space="0" w:color="auto"/>
                  </w:divBdr>
                </w:div>
                <w:div w:id="419255774">
                  <w:marLeft w:val="0"/>
                  <w:marRight w:val="0"/>
                  <w:marTop w:val="0"/>
                  <w:marBottom w:val="0"/>
                  <w:divBdr>
                    <w:top w:val="none" w:sz="0" w:space="0" w:color="auto"/>
                    <w:left w:val="none" w:sz="0" w:space="0" w:color="auto"/>
                    <w:bottom w:val="none" w:sz="0" w:space="0" w:color="auto"/>
                    <w:right w:val="none" w:sz="0" w:space="0" w:color="auto"/>
                  </w:divBdr>
                </w:div>
                <w:div w:id="1804612871">
                  <w:marLeft w:val="0"/>
                  <w:marRight w:val="0"/>
                  <w:marTop w:val="0"/>
                  <w:marBottom w:val="0"/>
                  <w:divBdr>
                    <w:top w:val="none" w:sz="0" w:space="0" w:color="auto"/>
                    <w:left w:val="none" w:sz="0" w:space="0" w:color="auto"/>
                    <w:bottom w:val="none" w:sz="0" w:space="0" w:color="auto"/>
                    <w:right w:val="none" w:sz="0" w:space="0" w:color="auto"/>
                  </w:divBdr>
                </w:div>
                <w:div w:id="1668098527">
                  <w:marLeft w:val="0"/>
                  <w:marRight w:val="0"/>
                  <w:marTop w:val="0"/>
                  <w:marBottom w:val="0"/>
                  <w:divBdr>
                    <w:top w:val="none" w:sz="0" w:space="0" w:color="auto"/>
                    <w:left w:val="none" w:sz="0" w:space="0" w:color="auto"/>
                    <w:bottom w:val="none" w:sz="0" w:space="0" w:color="auto"/>
                    <w:right w:val="none" w:sz="0" w:space="0" w:color="auto"/>
                  </w:divBdr>
                </w:div>
                <w:div w:id="604265922">
                  <w:marLeft w:val="0"/>
                  <w:marRight w:val="0"/>
                  <w:marTop w:val="0"/>
                  <w:marBottom w:val="0"/>
                  <w:divBdr>
                    <w:top w:val="none" w:sz="0" w:space="0" w:color="auto"/>
                    <w:left w:val="none" w:sz="0" w:space="0" w:color="auto"/>
                    <w:bottom w:val="none" w:sz="0" w:space="0" w:color="auto"/>
                    <w:right w:val="none" w:sz="0" w:space="0" w:color="auto"/>
                  </w:divBdr>
                </w:div>
                <w:div w:id="610472263">
                  <w:marLeft w:val="0"/>
                  <w:marRight w:val="0"/>
                  <w:marTop w:val="0"/>
                  <w:marBottom w:val="0"/>
                  <w:divBdr>
                    <w:top w:val="none" w:sz="0" w:space="0" w:color="auto"/>
                    <w:left w:val="none" w:sz="0" w:space="0" w:color="auto"/>
                    <w:bottom w:val="none" w:sz="0" w:space="0" w:color="auto"/>
                    <w:right w:val="none" w:sz="0" w:space="0" w:color="auto"/>
                  </w:divBdr>
                </w:div>
                <w:div w:id="1478691369">
                  <w:marLeft w:val="0"/>
                  <w:marRight w:val="0"/>
                  <w:marTop w:val="0"/>
                  <w:marBottom w:val="0"/>
                  <w:divBdr>
                    <w:top w:val="none" w:sz="0" w:space="0" w:color="auto"/>
                    <w:left w:val="none" w:sz="0" w:space="0" w:color="auto"/>
                    <w:bottom w:val="none" w:sz="0" w:space="0" w:color="auto"/>
                    <w:right w:val="none" w:sz="0" w:space="0" w:color="auto"/>
                  </w:divBdr>
                </w:div>
                <w:div w:id="151721035">
                  <w:marLeft w:val="0"/>
                  <w:marRight w:val="0"/>
                  <w:marTop w:val="0"/>
                  <w:marBottom w:val="0"/>
                  <w:divBdr>
                    <w:top w:val="none" w:sz="0" w:space="0" w:color="auto"/>
                    <w:left w:val="none" w:sz="0" w:space="0" w:color="auto"/>
                    <w:bottom w:val="none" w:sz="0" w:space="0" w:color="auto"/>
                    <w:right w:val="none" w:sz="0" w:space="0" w:color="auto"/>
                  </w:divBdr>
                </w:div>
                <w:div w:id="1830058106">
                  <w:marLeft w:val="0"/>
                  <w:marRight w:val="0"/>
                  <w:marTop w:val="0"/>
                  <w:marBottom w:val="0"/>
                  <w:divBdr>
                    <w:top w:val="none" w:sz="0" w:space="0" w:color="auto"/>
                    <w:left w:val="none" w:sz="0" w:space="0" w:color="auto"/>
                    <w:bottom w:val="none" w:sz="0" w:space="0" w:color="auto"/>
                    <w:right w:val="none" w:sz="0" w:space="0" w:color="auto"/>
                  </w:divBdr>
                </w:div>
                <w:div w:id="1971278265">
                  <w:marLeft w:val="0"/>
                  <w:marRight w:val="0"/>
                  <w:marTop w:val="0"/>
                  <w:marBottom w:val="0"/>
                  <w:divBdr>
                    <w:top w:val="none" w:sz="0" w:space="0" w:color="auto"/>
                    <w:left w:val="none" w:sz="0" w:space="0" w:color="auto"/>
                    <w:bottom w:val="none" w:sz="0" w:space="0" w:color="auto"/>
                    <w:right w:val="none" w:sz="0" w:space="0" w:color="auto"/>
                  </w:divBdr>
                </w:div>
                <w:div w:id="254822744">
                  <w:marLeft w:val="0"/>
                  <w:marRight w:val="0"/>
                  <w:marTop w:val="0"/>
                  <w:marBottom w:val="0"/>
                  <w:divBdr>
                    <w:top w:val="none" w:sz="0" w:space="0" w:color="auto"/>
                    <w:left w:val="none" w:sz="0" w:space="0" w:color="auto"/>
                    <w:bottom w:val="none" w:sz="0" w:space="0" w:color="auto"/>
                    <w:right w:val="none" w:sz="0" w:space="0" w:color="auto"/>
                  </w:divBdr>
                </w:div>
                <w:div w:id="1767457958">
                  <w:marLeft w:val="0"/>
                  <w:marRight w:val="0"/>
                  <w:marTop w:val="0"/>
                  <w:marBottom w:val="0"/>
                  <w:divBdr>
                    <w:top w:val="none" w:sz="0" w:space="0" w:color="auto"/>
                    <w:left w:val="none" w:sz="0" w:space="0" w:color="auto"/>
                    <w:bottom w:val="none" w:sz="0" w:space="0" w:color="auto"/>
                    <w:right w:val="none" w:sz="0" w:space="0" w:color="auto"/>
                  </w:divBdr>
                </w:div>
                <w:div w:id="803422661">
                  <w:marLeft w:val="0"/>
                  <w:marRight w:val="0"/>
                  <w:marTop w:val="0"/>
                  <w:marBottom w:val="0"/>
                  <w:divBdr>
                    <w:top w:val="none" w:sz="0" w:space="0" w:color="auto"/>
                    <w:left w:val="none" w:sz="0" w:space="0" w:color="auto"/>
                    <w:bottom w:val="none" w:sz="0" w:space="0" w:color="auto"/>
                    <w:right w:val="none" w:sz="0" w:space="0" w:color="auto"/>
                  </w:divBdr>
                </w:div>
                <w:div w:id="538979757">
                  <w:marLeft w:val="0"/>
                  <w:marRight w:val="0"/>
                  <w:marTop w:val="0"/>
                  <w:marBottom w:val="0"/>
                  <w:divBdr>
                    <w:top w:val="none" w:sz="0" w:space="0" w:color="auto"/>
                    <w:left w:val="none" w:sz="0" w:space="0" w:color="auto"/>
                    <w:bottom w:val="none" w:sz="0" w:space="0" w:color="auto"/>
                    <w:right w:val="none" w:sz="0" w:space="0" w:color="auto"/>
                  </w:divBdr>
                </w:div>
                <w:div w:id="2127573727">
                  <w:marLeft w:val="0"/>
                  <w:marRight w:val="0"/>
                  <w:marTop w:val="0"/>
                  <w:marBottom w:val="0"/>
                  <w:divBdr>
                    <w:top w:val="none" w:sz="0" w:space="0" w:color="auto"/>
                    <w:left w:val="none" w:sz="0" w:space="0" w:color="auto"/>
                    <w:bottom w:val="none" w:sz="0" w:space="0" w:color="auto"/>
                    <w:right w:val="none" w:sz="0" w:space="0" w:color="auto"/>
                  </w:divBdr>
                </w:div>
                <w:div w:id="2110543120">
                  <w:marLeft w:val="0"/>
                  <w:marRight w:val="0"/>
                  <w:marTop w:val="0"/>
                  <w:marBottom w:val="0"/>
                  <w:divBdr>
                    <w:top w:val="none" w:sz="0" w:space="0" w:color="auto"/>
                    <w:left w:val="none" w:sz="0" w:space="0" w:color="auto"/>
                    <w:bottom w:val="none" w:sz="0" w:space="0" w:color="auto"/>
                    <w:right w:val="none" w:sz="0" w:space="0" w:color="auto"/>
                  </w:divBdr>
                </w:div>
                <w:div w:id="395129928">
                  <w:marLeft w:val="0"/>
                  <w:marRight w:val="0"/>
                  <w:marTop w:val="0"/>
                  <w:marBottom w:val="0"/>
                  <w:divBdr>
                    <w:top w:val="none" w:sz="0" w:space="0" w:color="auto"/>
                    <w:left w:val="none" w:sz="0" w:space="0" w:color="auto"/>
                    <w:bottom w:val="none" w:sz="0" w:space="0" w:color="auto"/>
                    <w:right w:val="none" w:sz="0" w:space="0" w:color="auto"/>
                  </w:divBdr>
                </w:div>
                <w:div w:id="151872541">
                  <w:marLeft w:val="0"/>
                  <w:marRight w:val="0"/>
                  <w:marTop w:val="0"/>
                  <w:marBottom w:val="0"/>
                  <w:divBdr>
                    <w:top w:val="none" w:sz="0" w:space="0" w:color="auto"/>
                    <w:left w:val="none" w:sz="0" w:space="0" w:color="auto"/>
                    <w:bottom w:val="none" w:sz="0" w:space="0" w:color="auto"/>
                    <w:right w:val="none" w:sz="0" w:space="0" w:color="auto"/>
                  </w:divBdr>
                </w:div>
                <w:div w:id="241915358">
                  <w:marLeft w:val="0"/>
                  <w:marRight w:val="0"/>
                  <w:marTop w:val="0"/>
                  <w:marBottom w:val="0"/>
                  <w:divBdr>
                    <w:top w:val="none" w:sz="0" w:space="0" w:color="auto"/>
                    <w:left w:val="none" w:sz="0" w:space="0" w:color="auto"/>
                    <w:bottom w:val="none" w:sz="0" w:space="0" w:color="auto"/>
                    <w:right w:val="none" w:sz="0" w:space="0" w:color="auto"/>
                  </w:divBdr>
                </w:div>
                <w:div w:id="1735229133">
                  <w:marLeft w:val="0"/>
                  <w:marRight w:val="0"/>
                  <w:marTop w:val="0"/>
                  <w:marBottom w:val="0"/>
                  <w:divBdr>
                    <w:top w:val="none" w:sz="0" w:space="0" w:color="auto"/>
                    <w:left w:val="none" w:sz="0" w:space="0" w:color="auto"/>
                    <w:bottom w:val="none" w:sz="0" w:space="0" w:color="auto"/>
                    <w:right w:val="none" w:sz="0" w:space="0" w:color="auto"/>
                  </w:divBdr>
                </w:div>
                <w:div w:id="481460170">
                  <w:marLeft w:val="0"/>
                  <w:marRight w:val="0"/>
                  <w:marTop w:val="0"/>
                  <w:marBottom w:val="0"/>
                  <w:divBdr>
                    <w:top w:val="none" w:sz="0" w:space="0" w:color="auto"/>
                    <w:left w:val="none" w:sz="0" w:space="0" w:color="auto"/>
                    <w:bottom w:val="none" w:sz="0" w:space="0" w:color="auto"/>
                    <w:right w:val="none" w:sz="0" w:space="0" w:color="auto"/>
                  </w:divBdr>
                </w:div>
                <w:div w:id="1904563574">
                  <w:marLeft w:val="0"/>
                  <w:marRight w:val="0"/>
                  <w:marTop w:val="0"/>
                  <w:marBottom w:val="0"/>
                  <w:divBdr>
                    <w:top w:val="none" w:sz="0" w:space="0" w:color="auto"/>
                    <w:left w:val="none" w:sz="0" w:space="0" w:color="auto"/>
                    <w:bottom w:val="none" w:sz="0" w:space="0" w:color="auto"/>
                    <w:right w:val="none" w:sz="0" w:space="0" w:color="auto"/>
                  </w:divBdr>
                </w:div>
                <w:div w:id="247350782">
                  <w:marLeft w:val="0"/>
                  <w:marRight w:val="0"/>
                  <w:marTop w:val="0"/>
                  <w:marBottom w:val="0"/>
                  <w:divBdr>
                    <w:top w:val="none" w:sz="0" w:space="0" w:color="auto"/>
                    <w:left w:val="none" w:sz="0" w:space="0" w:color="auto"/>
                    <w:bottom w:val="none" w:sz="0" w:space="0" w:color="auto"/>
                    <w:right w:val="none" w:sz="0" w:space="0" w:color="auto"/>
                  </w:divBdr>
                </w:div>
                <w:div w:id="546527731">
                  <w:marLeft w:val="0"/>
                  <w:marRight w:val="0"/>
                  <w:marTop w:val="0"/>
                  <w:marBottom w:val="0"/>
                  <w:divBdr>
                    <w:top w:val="none" w:sz="0" w:space="0" w:color="auto"/>
                    <w:left w:val="none" w:sz="0" w:space="0" w:color="auto"/>
                    <w:bottom w:val="none" w:sz="0" w:space="0" w:color="auto"/>
                    <w:right w:val="none" w:sz="0" w:space="0" w:color="auto"/>
                  </w:divBdr>
                </w:div>
                <w:div w:id="1541554967">
                  <w:marLeft w:val="0"/>
                  <w:marRight w:val="0"/>
                  <w:marTop w:val="0"/>
                  <w:marBottom w:val="0"/>
                  <w:divBdr>
                    <w:top w:val="none" w:sz="0" w:space="0" w:color="auto"/>
                    <w:left w:val="none" w:sz="0" w:space="0" w:color="auto"/>
                    <w:bottom w:val="none" w:sz="0" w:space="0" w:color="auto"/>
                    <w:right w:val="none" w:sz="0" w:space="0" w:color="auto"/>
                  </w:divBdr>
                </w:div>
                <w:div w:id="1276055247">
                  <w:marLeft w:val="0"/>
                  <w:marRight w:val="0"/>
                  <w:marTop w:val="0"/>
                  <w:marBottom w:val="0"/>
                  <w:divBdr>
                    <w:top w:val="none" w:sz="0" w:space="0" w:color="auto"/>
                    <w:left w:val="none" w:sz="0" w:space="0" w:color="auto"/>
                    <w:bottom w:val="none" w:sz="0" w:space="0" w:color="auto"/>
                    <w:right w:val="none" w:sz="0" w:space="0" w:color="auto"/>
                  </w:divBdr>
                </w:div>
                <w:div w:id="1797486478">
                  <w:marLeft w:val="0"/>
                  <w:marRight w:val="0"/>
                  <w:marTop w:val="0"/>
                  <w:marBottom w:val="0"/>
                  <w:divBdr>
                    <w:top w:val="none" w:sz="0" w:space="0" w:color="auto"/>
                    <w:left w:val="none" w:sz="0" w:space="0" w:color="auto"/>
                    <w:bottom w:val="none" w:sz="0" w:space="0" w:color="auto"/>
                    <w:right w:val="none" w:sz="0" w:space="0" w:color="auto"/>
                  </w:divBdr>
                </w:div>
                <w:div w:id="1689141318">
                  <w:marLeft w:val="0"/>
                  <w:marRight w:val="0"/>
                  <w:marTop w:val="0"/>
                  <w:marBottom w:val="0"/>
                  <w:divBdr>
                    <w:top w:val="none" w:sz="0" w:space="0" w:color="auto"/>
                    <w:left w:val="none" w:sz="0" w:space="0" w:color="auto"/>
                    <w:bottom w:val="none" w:sz="0" w:space="0" w:color="auto"/>
                    <w:right w:val="none" w:sz="0" w:space="0" w:color="auto"/>
                  </w:divBdr>
                </w:div>
                <w:div w:id="1556770541">
                  <w:marLeft w:val="0"/>
                  <w:marRight w:val="0"/>
                  <w:marTop w:val="0"/>
                  <w:marBottom w:val="0"/>
                  <w:divBdr>
                    <w:top w:val="none" w:sz="0" w:space="0" w:color="auto"/>
                    <w:left w:val="none" w:sz="0" w:space="0" w:color="auto"/>
                    <w:bottom w:val="none" w:sz="0" w:space="0" w:color="auto"/>
                    <w:right w:val="none" w:sz="0" w:space="0" w:color="auto"/>
                  </w:divBdr>
                </w:div>
                <w:div w:id="19937102">
                  <w:marLeft w:val="0"/>
                  <w:marRight w:val="0"/>
                  <w:marTop w:val="0"/>
                  <w:marBottom w:val="0"/>
                  <w:divBdr>
                    <w:top w:val="none" w:sz="0" w:space="0" w:color="auto"/>
                    <w:left w:val="none" w:sz="0" w:space="0" w:color="auto"/>
                    <w:bottom w:val="none" w:sz="0" w:space="0" w:color="auto"/>
                    <w:right w:val="none" w:sz="0" w:space="0" w:color="auto"/>
                  </w:divBdr>
                </w:div>
                <w:div w:id="937367144">
                  <w:marLeft w:val="0"/>
                  <w:marRight w:val="0"/>
                  <w:marTop w:val="0"/>
                  <w:marBottom w:val="0"/>
                  <w:divBdr>
                    <w:top w:val="none" w:sz="0" w:space="0" w:color="auto"/>
                    <w:left w:val="none" w:sz="0" w:space="0" w:color="auto"/>
                    <w:bottom w:val="none" w:sz="0" w:space="0" w:color="auto"/>
                    <w:right w:val="none" w:sz="0" w:space="0" w:color="auto"/>
                  </w:divBdr>
                </w:div>
                <w:div w:id="994920939">
                  <w:marLeft w:val="0"/>
                  <w:marRight w:val="0"/>
                  <w:marTop w:val="0"/>
                  <w:marBottom w:val="0"/>
                  <w:divBdr>
                    <w:top w:val="none" w:sz="0" w:space="0" w:color="auto"/>
                    <w:left w:val="none" w:sz="0" w:space="0" w:color="auto"/>
                    <w:bottom w:val="none" w:sz="0" w:space="0" w:color="auto"/>
                    <w:right w:val="none" w:sz="0" w:space="0" w:color="auto"/>
                  </w:divBdr>
                </w:div>
                <w:div w:id="1562711971">
                  <w:marLeft w:val="0"/>
                  <w:marRight w:val="0"/>
                  <w:marTop w:val="0"/>
                  <w:marBottom w:val="0"/>
                  <w:divBdr>
                    <w:top w:val="none" w:sz="0" w:space="0" w:color="auto"/>
                    <w:left w:val="none" w:sz="0" w:space="0" w:color="auto"/>
                    <w:bottom w:val="none" w:sz="0" w:space="0" w:color="auto"/>
                    <w:right w:val="none" w:sz="0" w:space="0" w:color="auto"/>
                  </w:divBdr>
                </w:div>
                <w:div w:id="1084183030">
                  <w:marLeft w:val="0"/>
                  <w:marRight w:val="0"/>
                  <w:marTop w:val="0"/>
                  <w:marBottom w:val="0"/>
                  <w:divBdr>
                    <w:top w:val="none" w:sz="0" w:space="0" w:color="auto"/>
                    <w:left w:val="none" w:sz="0" w:space="0" w:color="auto"/>
                    <w:bottom w:val="none" w:sz="0" w:space="0" w:color="auto"/>
                    <w:right w:val="none" w:sz="0" w:space="0" w:color="auto"/>
                  </w:divBdr>
                </w:div>
                <w:div w:id="108790148">
                  <w:marLeft w:val="0"/>
                  <w:marRight w:val="0"/>
                  <w:marTop w:val="0"/>
                  <w:marBottom w:val="0"/>
                  <w:divBdr>
                    <w:top w:val="none" w:sz="0" w:space="0" w:color="auto"/>
                    <w:left w:val="none" w:sz="0" w:space="0" w:color="auto"/>
                    <w:bottom w:val="none" w:sz="0" w:space="0" w:color="auto"/>
                    <w:right w:val="none" w:sz="0" w:space="0" w:color="auto"/>
                  </w:divBdr>
                </w:div>
                <w:div w:id="1768841548">
                  <w:marLeft w:val="0"/>
                  <w:marRight w:val="0"/>
                  <w:marTop w:val="0"/>
                  <w:marBottom w:val="0"/>
                  <w:divBdr>
                    <w:top w:val="none" w:sz="0" w:space="0" w:color="auto"/>
                    <w:left w:val="none" w:sz="0" w:space="0" w:color="auto"/>
                    <w:bottom w:val="none" w:sz="0" w:space="0" w:color="auto"/>
                    <w:right w:val="none" w:sz="0" w:space="0" w:color="auto"/>
                  </w:divBdr>
                </w:div>
                <w:div w:id="1780097668">
                  <w:marLeft w:val="0"/>
                  <w:marRight w:val="0"/>
                  <w:marTop w:val="0"/>
                  <w:marBottom w:val="0"/>
                  <w:divBdr>
                    <w:top w:val="none" w:sz="0" w:space="0" w:color="auto"/>
                    <w:left w:val="none" w:sz="0" w:space="0" w:color="auto"/>
                    <w:bottom w:val="none" w:sz="0" w:space="0" w:color="auto"/>
                    <w:right w:val="none" w:sz="0" w:space="0" w:color="auto"/>
                  </w:divBdr>
                </w:div>
                <w:div w:id="1782872250">
                  <w:marLeft w:val="0"/>
                  <w:marRight w:val="0"/>
                  <w:marTop w:val="0"/>
                  <w:marBottom w:val="0"/>
                  <w:divBdr>
                    <w:top w:val="none" w:sz="0" w:space="0" w:color="auto"/>
                    <w:left w:val="none" w:sz="0" w:space="0" w:color="auto"/>
                    <w:bottom w:val="none" w:sz="0" w:space="0" w:color="auto"/>
                    <w:right w:val="none" w:sz="0" w:space="0" w:color="auto"/>
                  </w:divBdr>
                </w:div>
                <w:div w:id="1781315">
                  <w:marLeft w:val="0"/>
                  <w:marRight w:val="0"/>
                  <w:marTop w:val="0"/>
                  <w:marBottom w:val="0"/>
                  <w:divBdr>
                    <w:top w:val="none" w:sz="0" w:space="0" w:color="auto"/>
                    <w:left w:val="none" w:sz="0" w:space="0" w:color="auto"/>
                    <w:bottom w:val="none" w:sz="0" w:space="0" w:color="auto"/>
                    <w:right w:val="none" w:sz="0" w:space="0" w:color="auto"/>
                  </w:divBdr>
                </w:div>
                <w:div w:id="41441211">
                  <w:marLeft w:val="0"/>
                  <w:marRight w:val="0"/>
                  <w:marTop w:val="0"/>
                  <w:marBottom w:val="0"/>
                  <w:divBdr>
                    <w:top w:val="none" w:sz="0" w:space="0" w:color="auto"/>
                    <w:left w:val="none" w:sz="0" w:space="0" w:color="auto"/>
                    <w:bottom w:val="none" w:sz="0" w:space="0" w:color="auto"/>
                    <w:right w:val="none" w:sz="0" w:space="0" w:color="auto"/>
                  </w:divBdr>
                </w:div>
              </w:divsChild>
            </w:div>
            <w:div w:id="1965650590">
              <w:marLeft w:val="0"/>
              <w:marRight w:val="0"/>
              <w:marTop w:val="0"/>
              <w:marBottom w:val="0"/>
              <w:divBdr>
                <w:top w:val="none" w:sz="0" w:space="0" w:color="auto"/>
                <w:left w:val="none" w:sz="0" w:space="0" w:color="auto"/>
                <w:bottom w:val="none" w:sz="0" w:space="0" w:color="auto"/>
                <w:right w:val="none" w:sz="0" w:space="0" w:color="auto"/>
              </w:divBdr>
              <w:divsChild>
                <w:div w:id="1267881189">
                  <w:marLeft w:val="0"/>
                  <w:marRight w:val="0"/>
                  <w:marTop w:val="0"/>
                  <w:marBottom w:val="0"/>
                  <w:divBdr>
                    <w:top w:val="none" w:sz="0" w:space="0" w:color="auto"/>
                    <w:left w:val="none" w:sz="0" w:space="0" w:color="auto"/>
                    <w:bottom w:val="none" w:sz="0" w:space="0" w:color="auto"/>
                    <w:right w:val="none" w:sz="0" w:space="0" w:color="auto"/>
                  </w:divBdr>
                </w:div>
                <w:div w:id="1964530148">
                  <w:marLeft w:val="0"/>
                  <w:marRight w:val="0"/>
                  <w:marTop w:val="0"/>
                  <w:marBottom w:val="0"/>
                  <w:divBdr>
                    <w:top w:val="none" w:sz="0" w:space="0" w:color="auto"/>
                    <w:left w:val="none" w:sz="0" w:space="0" w:color="auto"/>
                    <w:bottom w:val="none" w:sz="0" w:space="0" w:color="auto"/>
                    <w:right w:val="none" w:sz="0" w:space="0" w:color="auto"/>
                  </w:divBdr>
                </w:div>
                <w:div w:id="1739207817">
                  <w:marLeft w:val="0"/>
                  <w:marRight w:val="0"/>
                  <w:marTop w:val="0"/>
                  <w:marBottom w:val="0"/>
                  <w:divBdr>
                    <w:top w:val="none" w:sz="0" w:space="0" w:color="auto"/>
                    <w:left w:val="none" w:sz="0" w:space="0" w:color="auto"/>
                    <w:bottom w:val="none" w:sz="0" w:space="0" w:color="auto"/>
                    <w:right w:val="none" w:sz="0" w:space="0" w:color="auto"/>
                  </w:divBdr>
                </w:div>
                <w:div w:id="1255166131">
                  <w:marLeft w:val="0"/>
                  <w:marRight w:val="0"/>
                  <w:marTop w:val="0"/>
                  <w:marBottom w:val="0"/>
                  <w:divBdr>
                    <w:top w:val="none" w:sz="0" w:space="0" w:color="auto"/>
                    <w:left w:val="none" w:sz="0" w:space="0" w:color="auto"/>
                    <w:bottom w:val="none" w:sz="0" w:space="0" w:color="auto"/>
                    <w:right w:val="none" w:sz="0" w:space="0" w:color="auto"/>
                  </w:divBdr>
                </w:div>
                <w:div w:id="369917259">
                  <w:marLeft w:val="0"/>
                  <w:marRight w:val="0"/>
                  <w:marTop w:val="0"/>
                  <w:marBottom w:val="0"/>
                  <w:divBdr>
                    <w:top w:val="none" w:sz="0" w:space="0" w:color="auto"/>
                    <w:left w:val="none" w:sz="0" w:space="0" w:color="auto"/>
                    <w:bottom w:val="none" w:sz="0" w:space="0" w:color="auto"/>
                    <w:right w:val="none" w:sz="0" w:space="0" w:color="auto"/>
                  </w:divBdr>
                </w:div>
                <w:div w:id="1238707233">
                  <w:marLeft w:val="0"/>
                  <w:marRight w:val="0"/>
                  <w:marTop w:val="0"/>
                  <w:marBottom w:val="0"/>
                  <w:divBdr>
                    <w:top w:val="none" w:sz="0" w:space="0" w:color="auto"/>
                    <w:left w:val="none" w:sz="0" w:space="0" w:color="auto"/>
                    <w:bottom w:val="none" w:sz="0" w:space="0" w:color="auto"/>
                    <w:right w:val="none" w:sz="0" w:space="0" w:color="auto"/>
                  </w:divBdr>
                </w:div>
                <w:div w:id="1893493040">
                  <w:marLeft w:val="0"/>
                  <w:marRight w:val="0"/>
                  <w:marTop w:val="0"/>
                  <w:marBottom w:val="0"/>
                  <w:divBdr>
                    <w:top w:val="none" w:sz="0" w:space="0" w:color="auto"/>
                    <w:left w:val="none" w:sz="0" w:space="0" w:color="auto"/>
                    <w:bottom w:val="none" w:sz="0" w:space="0" w:color="auto"/>
                    <w:right w:val="none" w:sz="0" w:space="0" w:color="auto"/>
                  </w:divBdr>
                </w:div>
                <w:div w:id="1097754859">
                  <w:marLeft w:val="0"/>
                  <w:marRight w:val="0"/>
                  <w:marTop w:val="0"/>
                  <w:marBottom w:val="0"/>
                  <w:divBdr>
                    <w:top w:val="none" w:sz="0" w:space="0" w:color="auto"/>
                    <w:left w:val="none" w:sz="0" w:space="0" w:color="auto"/>
                    <w:bottom w:val="none" w:sz="0" w:space="0" w:color="auto"/>
                    <w:right w:val="none" w:sz="0" w:space="0" w:color="auto"/>
                  </w:divBdr>
                </w:div>
                <w:div w:id="415829733">
                  <w:marLeft w:val="0"/>
                  <w:marRight w:val="0"/>
                  <w:marTop w:val="0"/>
                  <w:marBottom w:val="0"/>
                  <w:divBdr>
                    <w:top w:val="none" w:sz="0" w:space="0" w:color="auto"/>
                    <w:left w:val="none" w:sz="0" w:space="0" w:color="auto"/>
                    <w:bottom w:val="none" w:sz="0" w:space="0" w:color="auto"/>
                    <w:right w:val="none" w:sz="0" w:space="0" w:color="auto"/>
                  </w:divBdr>
                </w:div>
                <w:div w:id="1036656688">
                  <w:marLeft w:val="0"/>
                  <w:marRight w:val="0"/>
                  <w:marTop w:val="0"/>
                  <w:marBottom w:val="0"/>
                  <w:divBdr>
                    <w:top w:val="none" w:sz="0" w:space="0" w:color="auto"/>
                    <w:left w:val="none" w:sz="0" w:space="0" w:color="auto"/>
                    <w:bottom w:val="none" w:sz="0" w:space="0" w:color="auto"/>
                    <w:right w:val="none" w:sz="0" w:space="0" w:color="auto"/>
                  </w:divBdr>
                </w:div>
                <w:div w:id="303968560">
                  <w:marLeft w:val="0"/>
                  <w:marRight w:val="0"/>
                  <w:marTop w:val="0"/>
                  <w:marBottom w:val="0"/>
                  <w:divBdr>
                    <w:top w:val="none" w:sz="0" w:space="0" w:color="auto"/>
                    <w:left w:val="none" w:sz="0" w:space="0" w:color="auto"/>
                    <w:bottom w:val="none" w:sz="0" w:space="0" w:color="auto"/>
                    <w:right w:val="none" w:sz="0" w:space="0" w:color="auto"/>
                  </w:divBdr>
                </w:div>
                <w:div w:id="836504335">
                  <w:marLeft w:val="0"/>
                  <w:marRight w:val="0"/>
                  <w:marTop w:val="0"/>
                  <w:marBottom w:val="0"/>
                  <w:divBdr>
                    <w:top w:val="none" w:sz="0" w:space="0" w:color="auto"/>
                    <w:left w:val="none" w:sz="0" w:space="0" w:color="auto"/>
                    <w:bottom w:val="none" w:sz="0" w:space="0" w:color="auto"/>
                    <w:right w:val="none" w:sz="0" w:space="0" w:color="auto"/>
                  </w:divBdr>
                </w:div>
                <w:div w:id="1687823325">
                  <w:marLeft w:val="0"/>
                  <w:marRight w:val="0"/>
                  <w:marTop w:val="0"/>
                  <w:marBottom w:val="0"/>
                  <w:divBdr>
                    <w:top w:val="none" w:sz="0" w:space="0" w:color="auto"/>
                    <w:left w:val="none" w:sz="0" w:space="0" w:color="auto"/>
                    <w:bottom w:val="none" w:sz="0" w:space="0" w:color="auto"/>
                    <w:right w:val="none" w:sz="0" w:space="0" w:color="auto"/>
                  </w:divBdr>
                </w:div>
                <w:div w:id="1947031359">
                  <w:marLeft w:val="0"/>
                  <w:marRight w:val="0"/>
                  <w:marTop w:val="0"/>
                  <w:marBottom w:val="0"/>
                  <w:divBdr>
                    <w:top w:val="none" w:sz="0" w:space="0" w:color="auto"/>
                    <w:left w:val="none" w:sz="0" w:space="0" w:color="auto"/>
                    <w:bottom w:val="none" w:sz="0" w:space="0" w:color="auto"/>
                    <w:right w:val="none" w:sz="0" w:space="0" w:color="auto"/>
                  </w:divBdr>
                </w:div>
                <w:div w:id="307128834">
                  <w:marLeft w:val="0"/>
                  <w:marRight w:val="0"/>
                  <w:marTop w:val="0"/>
                  <w:marBottom w:val="0"/>
                  <w:divBdr>
                    <w:top w:val="none" w:sz="0" w:space="0" w:color="auto"/>
                    <w:left w:val="none" w:sz="0" w:space="0" w:color="auto"/>
                    <w:bottom w:val="none" w:sz="0" w:space="0" w:color="auto"/>
                    <w:right w:val="none" w:sz="0" w:space="0" w:color="auto"/>
                  </w:divBdr>
                </w:div>
                <w:div w:id="2047901397">
                  <w:marLeft w:val="0"/>
                  <w:marRight w:val="0"/>
                  <w:marTop w:val="0"/>
                  <w:marBottom w:val="0"/>
                  <w:divBdr>
                    <w:top w:val="none" w:sz="0" w:space="0" w:color="auto"/>
                    <w:left w:val="none" w:sz="0" w:space="0" w:color="auto"/>
                    <w:bottom w:val="none" w:sz="0" w:space="0" w:color="auto"/>
                    <w:right w:val="none" w:sz="0" w:space="0" w:color="auto"/>
                  </w:divBdr>
                </w:div>
                <w:div w:id="247425107">
                  <w:marLeft w:val="0"/>
                  <w:marRight w:val="0"/>
                  <w:marTop w:val="0"/>
                  <w:marBottom w:val="0"/>
                  <w:divBdr>
                    <w:top w:val="none" w:sz="0" w:space="0" w:color="auto"/>
                    <w:left w:val="none" w:sz="0" w:space="0" w:color="auto"/>
                    <w:bottom w:val="none" w:sz="0" w:space="0" w:color="auto"/>
                    <w:right w:val="none" w:sz="0" w:space="0" w:color="auto"/>
                  </w:divBdr>
                </w:div>
                <w:div w:id="426537317">
                  <w:marLeft w:val="0"/>
                  <w:marRight w:val="0"/>
                  <w:marTop w:val="0"/>
                  <w:marBottom w:val="0"/>
                  <w:divBdr>
                    <w:top w:val="none" w:sz="0" w:space="0" w:color="auto"/>
                    <w:left w:val="none" w:sz="0" w:space="0" w:color="auto"/>
                    <w:bottom w:val="none" w:sz="0" w:space="0" w:color="auto"/>
                    <w:right w:val="none" w:sz="0" w:space="0" w:color="auto"/>
                  </w:divBdr>
                </w:div>
                <w:div w:id="1778478900">
                  <w:marLeft w:val="0"/>
                  <w:marRight w:val="0"/>
                  <w:marTop w:val="0"/>
                  <w:marBottom w:val="0"/>
                  <w:divBdr>
                    <w:top w:val="none" w:sz="0" w:space="0" w:color="auto"/>
                    <w:left w:val="none" w:sz="0" w:space="0" w:color="auto"/>
                    <w:bottom w:val="none" w:sz="0" w:space="0" w:color="auto"/>
                    <w:right w:val="none" w:sz="0" w:space="0" w:color="auto"/>
                  </w:divBdr>
                </w:div>
                <w:div w:id="1828979501">
                  <w:marLeft w:val="0"/>
                  <w:marRight w:val="0"/>
                  <w:marTop w:val="0"/>
                  <w:marBottom w:val="0"/>
                  <w:divBdr>
                    <w:top w:val="none" w:sz="0" w:space="0" w:color="auto"/>
                    <w:left w:val="none" w:sz="0" w:space="0" w:color="auto"/>
                    <w:bottom w:val="none" w:sz="0" w:space="0" w:color="auto"/>
                    <w:right w:val="none" w:sz="0" w:space="0" w:color="auto"/>
                  </w:divBdr>
                </w:div>
                <w:div w:id="696152953">
                  <w:marLeft w:val="0"/>
                  <w:marRight w:val="0"/>
                  <w:marTop w:val="0"/>
                  <w:marBottom w:val="0"/>
                  <w:divBdr>
                    <w:top w:val="none" w:sz="0" w:space="0" w:color="auto"/>
                    <w:left w:val="none" w:sz="0" w:space="0" w:color="auto"/>
                    <w:bottom w:val="none" w:sz="0" w:space="0" w:color="auto"/>
                    <w:right w:val="none" w:sz="0" w:space="0" w:color="auto"/>
                  </w:divBdr>
                </w:div>
                <w:div w:id="1659844853">
                  <w:marLeft w:val="0"/>
                  <w:marRight w:val="0"/>
                  <w:marTop w:val="0"/>
                  <w:marBottom w:val="0"/>
                  <w:divBdr>
                    <w:top w:val="none" w:sz="0" w:space="0" w:color="auto"/>
                    <w:left w:val="none" w:sz="0" w:space="0" w:color="auto"/>
                    <w:bottom w:val="none" w:sz="0" w:space="0" w:color="auto"/>
                    <w:right w:val="none" w:sz="0" w:space="0" w:color="auto"/>
                  </w:divBdr>
                </w:div>
                <w:div w:id="457989859">
                  <w:marLeft w:val="0"/>
                  <w:marRight w:val="0"/>
                  <w:marTop w:val="0"/>
                  <w:marBottom w:val="0"/>
                  <w:divBdr>
                    <w:top w:val="none" w:sz="0" w:space="0" w:color="auto"/>
                    <w:left w:val="none" w:sz="0" w:space="0" w:color="auto"/>
                    <w:bottom w:val="none" w:sz="0" w:space="0" w:color="auto"/>
                    <w:right w:val="none" w:sz="0" w:space="0" w:color="auto"/>
                  </w:divBdr>
                </w:div>
                <w:div w:id="165294388">
                  <w:marLeft w:val="0"/>
                  <w:marRight w:val="0"/>
                  <w:marTop w:val="0"/>
                  <w:marBottom w:val="0"/>
                  <w:divBdr>
                    <w:top w:val="none" w:sz="0" w:space="0" w:color="auto"/>
                    <w:left w:val="none" w:sz="0" w:space="0" w:color="auto"/>
                    <w:bottom w:val="none" w:sz="0" w:space="0" w:color="auto"/>
                    <w:right w:val="none" w:sz="0" w:space="0" w:color="auto"/>
                  </w:divBdr>
                </w:div>
                <w:div w:id="390353121">
                  <w:marLeft w:val="0"/>
                  <w:marRight w:val="0"/>
                  <w:marTop w:val="0"/>
                  <w:marBottom w:val="0"/>
                  <w:divBdr>
                    <w:top w:val="none" w:sz="0" w:space="0" w:color="auto"/>
                    <w:left w:val="none" w:sz="0" w:space="0" w:color="auto"/>
                    <w:bottom w:val="none" w:sz="0" w:space="0" w:color="auto"/>
                    <w:right w:val="none" w:sz="0" w:space="0" w:color="auto"/>
                  </w:divBdr>
                </w:div>
                <w:div w:id="1021275839">
                  <w:marLeft w:val="0"/>
                  <w:marRight w:val="0"/>
                  <w:marTop w:val="0"/>
                  <w:marBottom w:val="0"/>
                  <w:divBdr>
                    <w:top w:val="none" w:sz="0" w:space="0" w:color="auto"/>
                    <w:left w:val="none" w:sz="0" w:space="0" w:color="auto"/>
                    <w:bottom w:val="none" w:sz="0" w:space="0" w:color="auto"/>
                    <w:right w:val="none" w:sz="0" w:space="0" w:color="auto"/>
                  </w:divBdr>
                </w:div>
                <w:div w:id="715814903">
                  <w:marLeft w:val="0"/>
                  <w:marRight w:val="0"/>
                  <w:marTop w:val="0"/>
                  <w:marBottom w:val="0"/>
                  <w:divBdr>
                    <w:top w:val="none" w:sz="0" w:space="0" w:color="auto"/>
                    <w:left w:val="none" w:sz="0" w:space="0" w:color="auto"/>
                    <w:bottom w:val="none" w:sz="0" w:space="0" w:color="auto"/>
                    <w:right w:val="none" w:sz="0" w:space="0" w:color="auto"/>
                  </w:divBdr>
                </w:div>
                <w:div w:id="146017132">
                  <w:marLeft w:val="0"/>
                  <w:marRight w:val="0"/>
                  <w:marTop w:val="0"/>
                  <w:marBottom w:val="0"/>
                  <w:divBdr>
                    <w:top w:val="none" w:sz="0" w:space="0" w:color="auto"/>
                    <w:left w:val="none" w:sz="0" w:space="0" w:color="auto"/>
                    <w:bottom w:val="none" w:sz="0" w:space="0" w:color="auto"/>
                    <w:right w:val="none" w:sz="0" w:space="0" w:color="auto"/>
                  </w:divBdr>
                </w:div>
                <w:div w:id="1635140911">
                  <w:marLeft w:val="0"/>
                  <w:marRight w:val="0"/>
                  <w:marTop w:val="0"/>
                  <w:marBottom w:val="0"/>
                  <w:divBdr>
                    <w:top w:val="none" w:sz="0" w:space="0" w:color="auto"/>
                    <w:left w:val="none" w:sz="0" w:space="0" w:color="auto"/>
                    <w:bottom w:val="none" w:sz="0" w:space="0" w:color="auto"/>
                    <w:right w:val="none" w:sz="0" w:space="0" w:color="auto"/>
                  </w:divBdr>
                </w:div>
                <w:div w:id="1465351540">
                  <w:marLeft w:val="0"/>
                  <w:marRight w:val="0"/>
                  <w:marTop w:val="0"/>
                  <w:marBottom w:val="0"/>
                  <w:divBdr>
                    <w:top w:val="none" w:sz="0" w:space="0" w:color="auto"/>
                    <w:left w:val="none" w:sz="0" w:space="0" w:color="auto"/>
                    <w:bottom w:val="none" w:sz="0" w:space="0" w:color="auto"/>
                    <w:right w:val="none" w:sz="0" w:space="0" w:color="auto"/>
                  </w:divBdr>
                </w:div>
                <w:div w:id="666785503">
                  <w:marLeft w:val="0"/>
                  <w:marRight w:val="0"/>
                  <w:marTop w:val="0"/>
                  <w:marBottom w:val="0"/>
                  <w:divBdr>
                    <w:top w:val="none" w:sz="0" w:space="0" w:color="auto"/>
                    <w:left w:val="none" w:sz="0" w:space="0" w:color="auto"/>
                    <w:bottom w:val="none" w:sz="0" w:space="0" w:color="auto"/>
                    <w:right w:val="none" w:sz="0" w:space="0" w:color="auto"/>
                  </w:divBdr>
                </w:div>
                <w:div w:id="539365624">
                  <w:marLeft w:val="0"/>
                  <w:marRight w:val="0"/>
                  <w:marTop w:val="0"/>
                  <w:marBottom w:val="0"/>
                  <w:divBdr>
                    <w:top w:val="none" w:sz="0" w:space="0" w:color="auto"/>
                    <w:left w:val="none" w:sz="0" w:space="0" w:color="auto"/>
                    <w:bottom w:val="none" w:sz="0" w:space="0" w:color="auto"/>
                    <w:right w:val="none" w:sz="0" w:space="0" w:color="auto"/>
                  </w:divBdr>
                </w:div>
                <w:div w:id="1146972737">
                  <w:marLeft w:val="0"/>
                  <w:marRight w:val="0"/>
                  <w:marTop w:val="0"/>
                  <w:marBottom w:val="0"/>
                  <w:divBdr>
                    <w:top w:val="none" w:sz="0" w:space="0" w:color="auto"/>
                    <w:left w:val="none" w:sz="0" w:space="0" w:color="auto"/>
                    <w:bottom w:val="none" w:sz="0" w:space="0" w:color="auto"/>
                    <w:right w:val="none" w:sz="0" w:space="0" w:color="auto"/>
                  </w:divBdr>
                </w:div>
                <w:div w:id="1608467092">
                  <w:marLeft w:val="0"/>
                  <w:marRight w:val="0"/>
                  <w:marTop w:val="0"/>
                  <w:marBottom w:val="0"/>
                  <w:divBdr>
                    <w:top w:val="none" w:sz="0" w:space="0" w:color="auto"/>
                    <w:left w:val="none" w:sz="0" w:space="0" w:color="auto"/>
                    <w:bottom w:val="none" w:sz="0" w:space="0" w:color="auto"/>
                    <w:right w:val="none" w:sz="0" w:space="0" w:color="auto"/>
                  </w:divBdr>
                </w:div>
                <w:div w:id="1801723302">
                  <w:marLeft w:val="0"/>
                  <w:marRight w:val="0"/>
                  <w:marTop w:val="0"/>
                  <w:marBottom w:val="0"/>
                  <w:divBdr>
                    <w:top w:val="none" w:sz="0" w:space="0" w:color="auto"/>
                    <w:left w:val="none" w:sz="0" w:space="0" w:color="auto"/>
                    <w:bottom w:val="none" w:sz="0" w:space="0" w:color="auto"/>
                    <w:right w:val="none" w:sz="0" w:space="0" w:color="auto"/>
                  </w:divBdr>
                </w:div>
                <w:div w:id="413093184">
                  <w:marLeft w:val="0"/>
                  <w:marRight w:val="0"/>
                  <w:marTop w:val="0"/>
                  <w:marBottom w:val="0"/>
                  <w:divBdr>
                    <w:top w:val="none" w:sz="0" w:space="0" w:color="auto"/>
                    <w:left w:val="none" w:sz="0" w:space="0" w:color="auto"/>
                    <w:bottom w:val="none" w:sz="0" w:space="0" w:color="auto"/>
                    <w:right w:val="none" w:sz="0" w:space="0" w:color="auto"/>
                  </w:divBdr>
                </w:div>
                <w:div w:id="430592480">
                  <w:marLeft w:val="0"/>
                  <w:marRight w:val="0"/>
                  <w:marTop w:val="0"/>
                  <w:marBottom w:val="0"/>
                  <w:divBdr>
                    <w:top w:val="none" w:sz="0" w:space="0" w:color="auto"/>
                    <w:left w:val="none" w:sz="0" w:space="0" w:color="auto"/>
                    <w:bottom w:val="none" w:sz="0" w:space="0" w:color="auto"/>
                    <w:right w:val="none" w:sz="0" w:space="0" w:color="auto"/>
                  </w:divBdr>
                </w:div>
                <w:div w:id="43526730">
                  <w:marLeft w:val="0"/>
                  <w:marRight w:val="0"/>
                  <w:marTop w:val="0"/>
                  <w:marBottom w:val="0"/>
                  <w:divBdr>
                    <w:top w:val="none" w:sz="0" w:space="0" w:color="auto"/>
                    <w:left w:val="none" w:sz="0" w:space="0" w:color="auto"/>
                    <w:bottom w:val="none" w:sz="0" w:space="0" w:color="auto"/>
                    <w:right w:val="none" w:sz="0" w:space="0" w:color="auto"/>
                  </w:divBdr>
                </w:div>
                <w:div w:id="131101639">
                  <w:marLeft w:val="0"/>
                  <w:marRight w:val="0"/>
                  <w:marTop w:val="0"/>
                  <w:marBottom w:val="0"/>
                  <w:divBdr>
                    <w:top w:val="none" w:sz="0" w:space="0" w:color="auto"/>
                    <w:left w:val="none" w:sz="0" w:space="0" w:color="auto"/>
                    <w:bottom w:val="none" w:sz="0" w:space="0" w:color="auto"/>
                    <w:right w:val="none" w:sz="0" w:space="0" w:color="auto"/>
                  </w:divBdr>
                </w:div>
                <w:div w:id="200556546">
                  <w:marLeft w:val="0"/>
                  <w:marRight w:val="0"/>
                  <w:marTop w:val="0"/>
                  <w:marBottom w:val="0"/>
                  <w:divBdr>
                    <w:top w:val="none" w:sz="0" w:space="0" w:color="auto"/>
                    <w:left w:val="none" w:sz="0" w:space="0" w:color="auto"/>
                    <w:bottom w:val="none" w:sz="0" w:space="0" w:color="auto"/>
                    <w:right w:val="none" w:sz="0" w:space="0" w:color="auto"/>
                  </w:divBdr>
                </w:div>
                <w:div w:id="2117870840">
                  <w:marLeft w:val="0"/>
                  <w:marRight w:val="0"/>
                  <w:marTop w:val="0"/>
                  <w:marBottom w:val="0"/>
                  <w:divBdr>
                    <w:top w:val="none" w:sz="0" w:space="0" w:color="auto"/>
                    <w:left w:val="none" w:sz="0" w:space="0" w:color="auto"/>
                    <w:bottom w:val="none" w:sz="0" w:space="0" w:color="auto"/>
                    <w:right w:val="none" w:sz="0" w:space="0" w:color="auto"/>
                  </w:divBdr>
                </w:div>
                <w:div w:id="756825803">
                  <w:marLeft w:val="0"/>
                  <w:marRight w:val="0"/>
                  <w:marTop w:val="0"/>
                  <w:marBottom w:val="0"/>
                  <w:divBdr>
                    <w:top w:val="none" w:sz="0" w:space="0" w:color="auto"/>
                    <w:left w:val="none" w:sz="0" w:space="0" w:color="auto"/>
                    <w:bottom w:val="none" w:sz="0" w:space="0" w:color="auto"/>
                    <w:right w:val="none" w:sz="0" w:space="0" w:color="auto"/>
                  </w:divBdr>
                </w:div>
                <w:div w:id="2102531301">
                  <w:marLeft w:val="0"/>
                  <w:marRight w:val="0"/>
                  <w:marTop w:val="0"/>
                  <w:marBottom w:val="0"/>
                  <w:divBdr>
                    <w:top w:val="none" w:sz="0" w:space="0" w:color="auto"/>
                    <w:left w:val="none" w:sz="0" w:space="0" w:color="auto"/>
                    <w:bottom w:val="none" w:sz="0" w:space="0" w:color="auto"/>
                    <w:right w:val="none" w:sz="0" w:space="0" w:color="auto"/>
                  </w:divBdr>
                </w:div>
                <w:div w:id="1366176511">
                  <w:marLeft w:val="0"/>
                  <w:marRight w:val="0"/>
                  <w:marTop w:val="0"/>
                  <w:marBottom w:val="0"/>
                  <w:divBdr>
                    <w:top w:val="none" w:sz="0" w:space="0" w:color="auto"/>
                    <w:left w:val="none" w:sz="0" w:space="0" w:color="auto"/>
                    <w:bottom w:val="none" w:sz="0" w:space="0" w:color="auto"/>
                    <w:right w:val="none" w:sz="0" w:space="0" w:color="auto"/>
                  </w:divBdr>
                </w:div>
                <w:div w:id="236593038">
                  <w:marLeft w:val="0"/>
                  <w:marRight w:val="0"/>
                  <w:marTop w:val="0"/>
                  <w:marBottom w:val="0"/>
                  <w:divBdr>
                    <w:top w:val="none" w:sz="0" w:space="0" w:color="auto"/>
                    <w:left w:val="none" w:sz="0" w:space="0" w:color="auto"/>
                    <w:bottom w:val="none" w:sz="0" w:space="0" w:color="auto"/>
                    <w:right w:val="none" w:sz="0" w:space="0" w:color="auto"/>
                  </w:divBdr>
                </w:div>
                <w:div w:id="560751235">
                  <w:marLeft w:val="0"/>
                  <w:marRight w:val="0"/>
                  <w:marTop w:val="0"/>
                  <w:marBottom w:val="0"/>
                  <w:divBdr>
                    <w:top w:val="none" w:sz="0" w:space="0" w:color="auto"/>
                    <w:left w:val="none" w:sz="0" w:space="0" w:color="auto"/>
                    <w:bottom w:val="none" w:sz="0" w:space="0" w:color="auto"/>
                    <w:right w:val="none" w:sz="0" w:space="0" w:color="auto"/>
                  </w:divBdr>
                </w:div>
                <w:div w:id="1533683937">
                  <w:marLeft w:val="0"/>
                  <w:marRight w:val="0"/>
                  <w:marTop w:val="0"/>
                  <w:marBottom w:val="0"/>
                  <w:divBdr>
                    <w:top w:val="none" w:sz="0" w:space="0" w:color="auto"/>
                    <w:left w:val="none" w:sz="0" w:space="0" w:color="auto"/>
                    <w:bottom w:val="none" w:sz="0" w:space="0" w:color="auto"/>
                    <w:right w:val="none" w:sz="0" w:space="0" w:color="auto"/>
                  </w:divBdr>
                </w:div>
                <w:div w:id="1395350649">
                  <w:marLeft w:val="0"/>
                  <w:marRight w:val="0"/>
                  <w:marTop w:val="0"/>
                  <w:marBottom w:val="0"/>
                  <w:divBdr>
                    <w:top w:val="none" w:sz="0" w:space="0" w:color="auto"/>
                    <w:left w:val="none" w:sz="0" w:space="0" w:color="auto"/>
                    <w:bottom w:val="none" w:sz="0" w:space="0" w:color="auto"/>
                    <w:right w:val="none" w:sz="0" w:space="0" w:color="auto"/>
                  </w:divBdr>
                </w:div>
                <w:div w:id="1125663285">
                  <w:marLeft w:val="0"/>
                  <w:marRight w:val="0"/>
                  <w:marTop w:val="0"/>
                  <w:marBottom w:val="0"/>
                  <w:divBdr>
                    <w:top w:val="none" w:sz="0" w:space="0" w:color="auto"/>
                    <w:left w:val="none" w:sz="0" w:space="0" w:color="auto"/>
                    <w:bottom w:val="none" w:sz="0" w:space="0" w:color="auto"/>
                    <w:right w:val="none" w:sz="0" w:space="0" w:color="auto"/>
                  </w:divBdr>
                </w:div>
                <w:div w:id="1596400672">
                  <w:marLeft w:val="0"/>
                  <w:marRight w:val="0"/>
                  <w:marTop w:val="0"/>
                  <w:marBottom w:val="0"/>
                  <w:divBdr>
                    <w:top w:val="none" w:sz="0" w:space="0" w:color="auto"/>
                    <w:left w:val="none" w:sz="0" w:space="0" w:color="auto"/>
                    <w:bottom w:val="none" w:sz="0" w:space="0" w:color="auto"/>
                    <w:right w:val="none" w:sz="0" w:space="0" w:color="auto"/>
                  </w:divBdr>
                </w:div>
                <w:div w:id="859129849">
                  <w:marLeft w:val="0"/>
                  <w:marRight w:val="0"/>
                  <w:marTop w:val="0"/>
                  <w:marBottom w:val="0"/>
                  <w:divBdr>
                    <w:top w:val="none" w:sz="0" w:space="0" w:color="auto"/>
                    <w:left w:val="none" w:sz="0" w:space="0" w:color="auto"/>
                    <w:bottom w:val="none" w:sz="0" w:space="0" w:color="auto"/>
                    <w:right w:val="none" w:sz="0" w:space="0" w:color="auto"/>
                  </w:divBdr>
                </w:div>
                <w:div w:id="946815993">
                  <w:marLeft w:val="0"/>
                  <w:marRight w:val="0"/>
                  <w:marTop w:val="0"/>
                  <w:marBottom w:val="0"/>
                  <w:divBdr>
                    <w:top w:val="none" w:sz="0" w:space="0" w:color="auto"/>
                    <w:left w:val="none" w:sz="0" w:space="0" w:color="auto"/>
                    <w:bottom w:val="none" w:sz="0" w:space="0" w:color="auto"/>
                    <w:right w:val="none" w:sz="0" w:space="0" w:color="auto"/>
                  </w:divBdr>
                </w:div>
                <w:div w:id="1577011572">
                  <w:marLeft w:val="0"/>
                  <w:marRight w:val="0"/>
                  <w:marTop w:val="0"/>
                  <w:marBottom w:val="0"/>
                  <w:divBdr>
                    <w:top w:val="none" w:sz="0" w:space="0" w:color="auto"/>
                    <w:left w:val="none" w:sz="0" w:space="0" w:color="auto"/>
                    <w:bottom w:val="none" w:sz="0" w:space="0" w:color="auto"/>
                    <w:right w:val="none" w:sz="0" w:space="0" w:color="auto"/>
                  </w:divBdr>
                </w:div>
                <w:div w:id="940259605">
                  <w:marLeft w:val="0"/>
                  <w:marRight w:val="0"/>
                  <w:marTop w:val="0"/>
                  <w:marBottom w:val="0"/>
                  <w:divBdr>
                    <w:top w:val="none" w:sz="0" w:space="0" w:color="auto"/>
                    <w:left w:val="none" w:sz="0" w:space="0" w:color="auto"/>
                    <w:bottom w:val="none" w:sz="0" w:space="0" w:color="auto"/>
                    <w:right w:val="none" w:sz="0" w:space="0" w:color="auto"/>
                  </w:divBdr>
                </w:div>
                <w:div w:id="1312782815">
                  <w:marLeft w:val="0"/>
                  <w:marRight w:val="0"/>
                  <w:marTop w:val="0"/>
                  <w:marBottom w:val="0"/>
                  <w:divBdr>
                    <w:top w:val="none" w:sz="0" w:space="0" w:color="auto"/>
                    <w:left w:val="none" w:sz="0" w:space="0" w:color="auto"/>
                    <w:bottom w:val="none" w:sz="0" w:space="0" w:color="auto"/>
                    <w:right w:val="none" w:sz="0" w:space="0" w:color="auto"/>
                  </w:divBdr>
                </w:div>
                <w:div w:id="997153501">
                  <w:marLeft w:val="0"/>
                  <w:marRight w:val="0"/>
                  <w:marTop w:val="0"/>
                  <w:marBottom w:val="0"/>
                  <w:divBdr>
                    <w:top w:val="none" w:sz="0" w:space="0" w:color="auto"/>
                    <w:left w:val="none" w:sz="0" w:space="0" w:color="auto"/>
                    <w:bottom w:val="none" w:sz="0" w:space="0" w:color="auto"/>
                    <w:right w:val="none" w:sz="0" w:space="0" w:color="auto"/>
                  </w:divBdr>
                </w:div>
                <w:div w:id="1903980723">
                  <w:marLeft w:val="0"/>
                  <w:marRight w:val="0"/>
                  <w:marTop w:val="0"/>
                  <w:marBottom w:val="0"/>
                  <w:divBdr>
                    <w:top w:val="none" w:sz="0" w:space="0" w:color="auto"/>
                    <w:left w:val="none" w:sz="0" w:space="0" w:color="auto"/>
                    <w:bottom w:val="none" w:sz="0" w:space="0" w:color="auto"/>
                    <w:right w:val="none" w:sz="0" w:space="0" w:color="auto"/>
                  </w:divBdr>
                </w:div>
                <w:div w:id="1675691828">
                  <w:marLeft w:val="0"/>
                  <w:marRight w:val="0"/>
                  <w:marTop w:val="0"/>
                  <w:marBottom w:val="0"/>
                  <w:divBdr>
                    <w:top w:val="none" w:sz="0" w:space="0" w:color="auto"/>
                    <w:left w:val="none" w:sz="0" w:space="0" w:color="auto"/>
                    <w:bottom w:val="none" w:sz="0" w:space="0" w:color="auto"/>
                    <w:right w:val="none" w:sz="0" w:space="0" w:color="auto"/>
                  </w:divBdr>
                </w:div>
                <w:div w:id="962660032">
                  <w:marLeft w:val="0"/>
                  <w:marRight w:val="0"/>
                  <w:marTop w:val="0"/>
                  <w:marBottom w:val="0"/>
                  <w:divBdr>
                    <w:top w:val="none" w:sz="0" w:space="0" w:color="auto"/>
                    <w:left w:val="none" w:sz="0" w:space="0" w:color="auto"/>
                    <w:bottom w:val="none" w:sz="0" w:space="0" w:color="auto"/>
                    <w:right w:val="none" w:sz="0" w:space="0" w:color="auto"/>
                  </w:divBdr>
                </w:div>
                <w:div w:id="120271549">
                  <w:marLeft w:val="0"/>
                  <w:marRight w:val="0"/>
                  <w:marTop w:val="0"/>
                  <w:marBottom w:val="0"/>
                  <w:divBdr>
                    <w:top w:val="none" w:sz="0" w:space="0" w:color="auto"/>
                    <w:left w:val="none" w:sz="0" w:space="0" w:color="auto"/>
                    <w:bottom w:val="none" w:sz="0" w:space="0" w:color="auto"/>
                    <w:right w:val="none" w:sz="0" w:space="0" w:color="auto"/>
                  </w:divBdr>
                </w:div>
                <w:div w:id="1801146341">
                  <w:marLeft w:val="0"/>
                  <w:marRight w:val="0"/>
                  <w:marTop w:val="0"/>
                  <w:marBottom w:val="0"/>
                  <w:divBdr>
                    <w:top w:val="none" w:sz="0" w:space="0" w:color="auto"/>
                    <w:left w:val="none" w:sz="0" w:space="0" w:color="auto"/>
                    <w:bottom w:val="none" w:sz="0" w:space="0" w:color="auto"/>
                    <w:right w:val="none" w:sz="0" w:space="0" w:color="auto"/>
                  </w:divBdr>
                </w:div>
                <w:div w:id="176500972">
                  <w:marLeft w:val="0"/>
                  <w:marRight w:val="0"/>
                  <w:marTop w:val="0"/>
                  <w:marBottom w:val="0"/>
                  <w:divBdr>
                    <w:top w:val="none" w:sz="0" w:space="0" w:color="auto"/>
                    <w:left w:val="none" w:sz="0" w:space="0" w:color="auto"/>
                    <w:bottom w:val="none" w:sz="0" w:space="0" w:color="auto"/>
                    <w:right w:val="none" w:sz="0" w:space="0" w:color="auto"/>
                  </w:divBdr>
                </w:div>
                <w:div w:id="541400307">
                  <w:marLeft w:val="0"/>
                  <w:marRight w:val="0"/>
                  <w:marTop w:val="0"/>
                  <w:marBottom w:val="0"/>
                  <w:divBdr>
                    <w:top w:val="none" w:sz="0" w:space="0" w:color="auto"/>
                    <w:left w:val="none" w:sz="0" w:space="0" w:color="auto"/>
                    <w:bottom w:val="none" w:sz="0" w:space="0" w:color="auto"/>
                    <w:right w:val="none" w:sz="0" w:space="0" w:color="auto"/>
                  </w:divBdr>
                </w:div>
                <w:div w:id="970749926">
                  <w:marLeft w:val="0"/>
                  <w:marRight w:val="0"/>
                  <w:marTop w:val="0"/>
                  <w:marBottom w:val="0"/>
                  <w:divBdr>
                    <w:top w:val="none" w:sz="0" w:space="0" w:color="auto"/>
                    <w:left w:val="none" w:sz="0" w:space="0" w:color="auto"/>
                    <w:bottom w:val="none" w:sz="0" w:space="0" w:color="auto"/>
                    <w:right w:val="none" w:sz="0" w:space="0" w:color="auto"/>
                  </w:divBdr>
                </w:div>
                <w:div w:id="525824982">
                  <w:marLeft w:val="0"/>
                  <w:marRight w:val="0"/>
                  <w:marTop w:val="0"/>
                  <w:marBottom w:val="0"/>
                  <w:divBdr>
                    <w:top w:val="none" w:sz="0" w:space="0" w:color="auto"/>
                    <w:left w:val="none" w:sz="0" w:space="0" w:color="auto"/>
                    <w:bottom w:val="none" w:sz="0" w:space="0" w:color="auto"/>
                    <w:right w:val="none" w:sz="0" w:space="0" w:color="auto"/>
                  </w:divBdr>
                </w:div>
                <w:div w:id="1290361977">
                  <w:marLeft w:val="0"/>
                  <w:marRight w:val="0"/>
                  <w:marTop w:val="0"/>
                  <w:marBottom w:val="0"/>
                  <w:divBdr>
                    <w:top w:val="none" w:sz="0" w:space="0" w:color="auto"/>
                    <w:left w:val="none" w:sz="0" w:space="0" w:color="auto"/>
                    <w:bottom w:val="none" w:sz="0" w:space="0" w:color="auto"/>
                    <w:right w:val="none" w:sz="0" w:space="0" w:color="auto"/>
                  </w:divBdr>
                </w:div>
                <w:div w:id="1544561493">
                  <w:marLeft w:val="0"/>
                  <w:marRight w:val="0"/>
                  <w:marTop w:val="0"/>
                  <w:marBottom w:val="0"/>
                  <w:divBdr>
                    <w:top w:val="none" w:sz="0" w:space="0" w:color="auto"/>
                    <w:left w:val="none" w:sz="0" w:space="0" w:color="auto"/>
                    <w:bottom w:val="none" w:sz="0" w:space="0" w:color="auto"/>
                    <w:right w:val="none" w:sz="0" w:space="0" w:color="auto"/>
                  </w:divBdr>
                </w:div>
                <w:div w:id="86191555">
                  <w:marLeft w:val="0"/>
                  <w:marRight w:val="0"/>
                  <w:marTop w:val="0"/>
                  <w:marBottom w:val="0"/>
                  <w:divBdr>
                    <w:top w:val="none" w:sz="0" w:space="0" w:color="auto"/>
                    <w:left w:val="none" w:sz="0" w:space="0" w:color="auto"/>
                    <w:bottom w:val="none" w:sz="0" w:space="0" w:color="auto"/>
                    <w:right w:val="none" w:sz="0" w:space="0" w:color="auto"/>
                  </w:divBdr>
                </w:div>
                <w:div w:id="866138609">
                  <w:marLeft w:val="0"/>
                  <w:marRight w:val="0"/>
                  <w:marTop w:val="0"/>
                  <w:marBottom w:val="0"/>
                  <w:divBdr>
                    <w:top w:val="none" w:sz="0" w:space="0" w:color="auto"/>
                    <w:left w:val="none" w:sz="0" w:space="0" w:color="auto"/>
                    <w:bottom w:val="none" w:sz="0" w:space="0" w:color="auto"/>
                    <w:right w:val="none" w:sz="0" w:space="0" w:color="auto"/>
                  </w:divBdr>
                </w:div>
                <w:div w:id="1812558014">
                  <w:marLeft w:val="0"/>
                  <w:marRight w:val="0"/>
                  <w:marTop w:val="0"/>
                  <w:marBottom w:val="0"/>
                  <w:divBdr>
                    <w:top w:val="none" w:sz="0" w:space="0" w:color="auto"/>
                    <w:left w:val="none" w:sz="0" w:space="0" w:color="auto"/>
                    <w:bottom w:val="none" w:sz="0" w:space="0" w:color="auto"/>
                    <w:right w:val="none" w:sz="0" w:space="0" w:color="auto"/>
                  </w:divBdr>
                </w:div>
                <w:div w:id="463893497">
                  <w:marLeft w:val="0"/>
                  <w:marRight w:val="0"/>
                  <w:marTop w:val="0"/>
                  <w:marBottom w:val="0"/>
                  <w:divBdr>
                    <w:top w:val="none" w:sz="0" w:space="0" w:color="auto"/>
                    <w:left w:val="none" w:sz="0" w:space="0" w:color="auto"/>
                    <w:bottom w:val="none" w:sz="0" w:space="0" w:color="auto"/>
                    <w:right w:val="none" w:sz="0" w:space="0" w:color="auto"/>
                  </w:divBdr>
                </w:div>
                <w:div w:id="952051702">
                  <w:marLeft w:val="0"/>
                  <w:marRight w:val="0"/>
                  <w:marTop w:val="0"/>
                  <w:marBottom w:val="0"/>
                  <w:divBdr>
                    <w:top w:val="none" w:sz="0" w:space="0" w:color="auto"/>
                    <w:left w:val="none" w:sz="0" w:space="0" w:color="auto"/>
                    <w:bottom w:val="none" w:sz="0" w:space="0" w:color="auto"/>
                    <w:right w:val="none" w:sz="0" w:space="0" w:color="auto"/>
                  </w:divBdr>
                </w:div>
                <w:div w:id="1099567315">
                  <w:marLeft w:val="0"/>
                  <w:marRight w:val="0"/>
                  <w:marTop w:val="0"/>
                  <w:marBottom w:val="0"/>
                  <w:divBdr>
                    <w:top w:val="none" w:sz="0" w:space="0" w:color="auto"/>
                    <w:left w:val="none" w:sz="0" w:space="0" w:color="auto"/>
                    <w:bottom w:val="none" w:sz="0" w:space="0" w:color="auto"/>
                    <w:right w:val="none" w:sz="0" w:space="0" w:color="auto"/>
                  </w:divBdr>
                </w:div>
                <w:div w:id="1372339789">
                  <w:marLeft w:val="0"/>
                  <w:marRight w:val="0"/>
                  <w:marTop w:val="0"/>
                  <w:marBottom w:val="0"/>
                  <w:divBdr>
                    <w:top w:val="none" w:sz="0" w:space="0" w:color="auto"/>
                    <w:left w:val="none" w:sz="0" w:space="0" w:color="auto"/>
                    <w:bottom w:val="none" w:sz="0" w:space="0" w:color="auto"/>
                    <w:right w:val="none" w:sz="0" w:space="0" w:color="auto"/>
                  </w:divBdr>
                </w:div>
                <w:div w:id="733087825">
                  <w:marLeft w:val="0"/>
                  <w:marRight w:val="0"/>
                  <w:marTop w:val="0"/>
                  <w:marBottom w:val="0"/>
                  <w:divBdr>
                    <w:top w:val="none" w:sz="0" w:space="0" w:color="auto"/>
                    <w:left w:val="none" w:sz="0" w:space="0" w:color="auto"/>
                    <w:bottom w:val="none" w:sz="0" w:space="0" w:color="auto"/>
                    <w:right w:val="none" w:sz="0" w:space="0" w:color="auto"/>
                  </w:divBdr>
                </w:div>
                <w:div w:id="408114143">
                  <w:marLeft w:val="0"/>
                  <w:marRight w:val="0"/>
                  <w:marTop w:val="0"/>
                  <w:marBottom w:val="0"/>
                  <w:divBdr>
                    <w:top w:val="none" w:sz="0" w:space="0" w:color="auto"/>
                    <w:left w:val="none" w:sz="0" w:space="0" w:color="auto"/>
                    <w:bottom w:val="none" w:sz="0" w:space="0" w:color="auto"/>
                    <w:right w:val="none" w:sz="0" w:space="0" w:color="auto"/>
                  </w:divBdr>
                </w:div>
                <w:div w:id="1156527842">
                  <w:marLeft w:val="0"/>
                  <w:marRight w:val="0"/>
                  <w:marTop w:val="0"/>
                  <w:marBottom w:val="0"/>
                  <w:divBdr>
                    <w:top w:val="none" w:sz="0" w:space="0" w:color="auto"/>
                    <w:left w:val="none" w:sz="0" w:space="0" w:color="auto"/>
                    <w:bottom w:val="none" w:sz="0" w:space="0" w:color="auto"/>
                    <w:right w:val="none" w:sz="0" w:space="0" w:color="auto"/>
                  </w:divBdr>
                </w:div>
                <w:div w:id="200438476">
                  <w:marLeft w:val="0"/>
                  <w:marRight w:val="0"/>
                  <w:marTop w:val="0"/>
                  <w:marBottom w:val="0"/>
                  <w:divBdr>
                    <w:top w:val="none" w:sz="0" w:space="0" w:color="auto"/>
                    <w:left w:val="none" w:sz="0" w:space="0" w:color="auto"/>
                    <w:bottom w:val="none" w:sz="0" w:space="0" w:color="auto"/>
                    <w:right w:val="none" w:sz="0" w:space="0" w:color="auto"/>
                  </w:divBdr>
                </w:div>
                <w:div w:id="686055792">
                  <w:marLeft w:val="0"/>
                  <w:marRight w:val="0"/>
                  <w:marTop w:val="0"/>
                  <w:marBottom w:val="0"/>
                  <w:divBdr>
                    <w:top w:val="none" w:sz="0" w:space="0" w:color="auto"/>
                    <w:left w:val="none" w:sz="0" w:space="0" w:color="auto"/>
                    <w:bottom w:val="none" w:sz="0" w:space="0" w:color="auto"/>
                    <w:right w:val="none" w:sz="0" w:space="0" w:color="auto"/>
                  </w:divBdr>
                </w:div>
                <w:div w:id="8610007">
                  <w:marLeft w:val="0"/>
                  <w:marRight w:val="0"/>
                  <w:marTop w:val="0"/>
                  <w:marBottom w:val="0"/>
                  <w:divBdr>
                    <w:top w:val="none" w:sz="0" w:space="0" w:color="auto"/>
                    <w:left w:val="none" w:sz="0" w:space="0" w:color="auto"/>
                    <w:bottom w:val="none" w:sz="0" w:space="0" w:color="auto"/>
                    <w:right w:val="none" w:sz="0" w:space="0" w:color="auto"/>
                  </w:divBdr>
                </w:div>
                <w:div w:id="570425898">
                  <w:marLeft w:val="0"/>
                  <w:marRight w:val="0"/>
                  <w:marTop w:val="0"/>
                  <w:marBottom w:val="0"/>
                  <w:divBdr>
                    <w:top w:val="none" w:sz="0" w:space="0" w:color="auto"/>
                    <w:left w:val="none" w:sz="0" w:space="0" w:color="auto"/>
                    <w:bottom w:val="none" w:sz="0" w:space="0" w:color="auto"/>
                    <w:right w:val="none" w:sz="0" w:space="0" w:color="auto"/>
                  </w:divBdr>
                </w:div>
                <w:div w:id="1391415907">
                  <w:marLeft w:val="0"/>
                  <w:marRight w:val="0"/>
                  <w:marTop w:val="0"/>
                  <w:marBottom w:val="0"/>
                  <w:divBdr>
                    <w:top w:val="none" w:sz="0" w:space="0" w:color="auto"/>
                    <w:left w:val="none" w:sz="0" w:space="0" w:color="auto"/>
                    <w:bottom w:val="none" w:sz="0" w:space="0" w:color="auto"/>
                    <w:right w:val="none" w:sz="0" w:space="0" w:color="auto"/>
                  </w:divBdr>
                </w:div>
                <w:div w:id="1736388183">
                  <w:marLeft w:val="0"/>
                  <w:marRight w:val="0"/>
                  <w:marTop w:val="0"/>
                  <w:marBottom w:val="0"/>
                  <w:divBdr>
                    <w:top w:val="none" w:sz="0" w:space="0" w:color="auto"/>
                    <w:left w:val="none" w:sz="0" w:space="0" w:color="auto"/>
                    <w:bottom w:val="none" w:sz="0" w:space="0" w:color="auto"/>
                    <w:right w:val="none" w:sz="0" w:space="0" w:color="auto"/>
                  </w:divBdr>
                </w:div>
                <w:div w:id="371537358">
                  <w:marLeft w:val="0"/>
                  <w:marRight w:val="0"/>
                  <w:marTop w:val="0"/>
                  <w:marBottom w:val="0"/>
                  <w:divBdr>
                    <w:top w:val="none" w:sz="0" w:space="0" w:color="auto"/>
                    <w:left w:val="none" w:sz="0" w:space="0" w:color="auto"/>
                    <w:bottom w:val="none" w:sz="0" w:space="0" w:color="auto"/>
                    <w:right w:val="none" w:sz="0" w:space="0" w:color="auto"/>
                  </w:divBdr>
                </w:div>
                <w:div w:id="2040809678">
                  <w:marLeft w:val="0"/>
                  <w:marRight w:val="0"/>
                  <w:marTop w:val="0"/>
                  <w:marBottom w:val="0"/>
                  <w:divBdr>
                    <w:top w:val="none" w:sz="0" w:space="0" w:color="auto"/>
                    <w:left w:val="none" w:sz="0" w:space="0" w:color="auto"/>
                    <w:bottom w:val="none" w:sz="0" w:space="0" w:color="auto"/>
                    <w:right w:val="none" w:sz="0" w:space="0" w:color="auto"/>
                  </w:divBdr>
                </w:div>
                <w:div w:id="1590625339">
                  <w:marLeft w:val="0"/>
                  <w:marRight w:val="0"/>
                  <w:marTop w:val="0"/>
                  <w:marBottom w:val="0"/>
                  <w:divBdr>
                    <w:top w:val="none" w:sz="0" w:space="0" w:color="auto"/>
                    <w:left w:val="none" w:sz="0" w:space="0" w:color="auto"/>
                    <w:bottom w:val="none" w:sz="0" w:space="0" w:color="auto"/>
                    <w:right w:val="none" w:sz="0" w:space="0" w:color="auto"/>
                  </w:divBdr>
                </w:div>
                <w:div w:id="1553226612">
                  <w:marLeft w:val="0"/>
                  <w:marRight w:val="0"/>
                  <w:marTop w:val="0"/>
                  <w:marBottom w:val="0"/>
                  <w:divBdr>
                    <w:top w:val="none" w:sz="0" w:space="0" w:color="auto"/>
                    <w:left w:val="none" w:sz="0" w:space="0" w:color="auto"/>
                    <w:bottom w:val="none" w:sz="0" w:space="0" w:color="auto"/>
                    <w:right w:val="none" w:sz="0" w:space="0" w:color="auto"/>
                  </w:divBdr>
                </w:div>
                <w:div w:id="1778598674">
                  <w:marLeft w:val="0"/>
                  <w:marRight w:val="0"/>
                  <w:marTop w:val="0"/>
                  <w:marBottom w:val="0"/>
                  <w:divBdr>
                    <w:top w:val="none" w:sz="0" w:space="0" w:color="auto"/>
                    <w:left w:val="none" w:sz="0" w:space="0" w:color="auto"/>
                    <w:bottom w:val="none" w:sz="0" w:space="0" w:color="auto"/>
                    <w:right w:val="none" w:sz="0" w:space="0" w:color="auto"/>
                  </w:divBdr>
                </w:div>
                <w:div w:id="522321943">
                  <w:marLeft w:val="0"/>
                  <w:marRight w:val="0"/>
                  <w:marTop w:val="0"/>
                  <w:marBottom w:val="0"/>
                  <w:divBdr>
                    <w:top w:val="none" w:sz="0" w:space="0" w:color="auto"/>
                    <w:left w:val="none" w:sz="0" w:space="0" w:color="auto"/>
                    <w:bottom w:val="none" w:sz="0" w:space="0" w:color="auto"/>
                    <w:right w:val="none" w:sz="0" w:space="0" w:color="auto"/>
                  </w:divBdr>
                </w:div>
                <w:div w:id="1177620031">
                  <w:marLeft w:val="0"/>
                  <w:marRight w:val="0"/>
                  <w:marTop w:val="0"/>
                  <w:marBottom w:val="0"/>
                  <w:divBdr>
                    <w:top w:val="none" w:sz="0" w:space="0" w:color="auto"/>
                    <w:left w:val="none" w:sz="0" w:space="0" w:color="auto"/>
                    <w:bottom w:val="none" w:sz="0" w:space="0" w:color="auto"/>
                    <w:right w:val="none" w:sz="0" w:space="0" w:color="auto"/>
                  </w:divBdr>
                </w:div>
                <w:div w:id="1509905023">
                  <w:marLeft w:val="0"/>
                  <w:marRight w:val="0"/>
                  <w:marTop w:val="0"/>
                  <w:marBottom w:val="0"/>
                  <w:divBdr>
                    <w:top w:val="none" w:sz="0" w:space="0" w:color="auto"/>
                    <w:left w:val="none" w:sz="0" w:space="0" w:color="auto"/>
                    <w:bottom w:val="none" w:sz="0" w:space="0" w:color="auto"/>
                    <w:right w:val="none" w:sz="0" w:space="0" w:color="auto"/>
                  </w:divBdr>
                </w:div>
                <w:div w:id="894970650">
                  <w:marLeft w:val="0"/>
                  <w:marRight w:val="0"/>
                  <w:marTop w:val="0"/>
                  <w:marBottom w:val="0"/>
                  <w:divBdr>
                    <w:top w:val="none" w:sz="0" w:space="0" w:color="auto"/>
                    <w:left w:val="none" w:sz="0" w:space="0" w:color="auto"/>
                    <w:bottom w:val="none" w:sz="0" w:space="0" w:color="auto"/>
                    <w:right w:val="none" w:sz="0" w:space="0" w:color="auto"/>
                  </w:divBdr>
                </w:div>
                <w:div w:id="1071732571">
                  <w:marLeft w:val="0"/>
                  <w:marRight w:val="0"/>
                  <w:marTop w:val="0"/>
                  <w:marBottom w:val="0"/>
                  <w:divBdr>
                    <w:top w:val="none" w:sz="0" w:space="0" w:color="auto"/>
                    <w:left w:val="none" w:sz="0" w:space="0" w:color="auto"/>
                    <w:bottom w:val="none" w:sz="0" w:space="0" w:color="auto"/>
                    <w:right w:val="none" w:sz="0" w:space="0" w:color="auto"/>
                  </w:divBdr>
                </w:div>
                <w:div w:id="1635790645">
                  <w:marLeft w:val="0"/>
                  <w:marRight w:val="0"/>
                  <w:marTop w:val="0"/>
                  <w:marBottom w:val="0"/>
                  <w:divBdr>
                    <w:top w:val="none" w:sz="0" w:space="0" w:color="auto"/>
                    <w:left w:val="none" w:sz="0" w:space="0" w:color="auto"/>
                    <w:bottom w:val="none" w:sz="0" w:space="0" w:color="auto"/>
                    <w:right w:val="none" w:sz="0" w:space="0" w:color="auto"/>
                  </w:divBdr>
                </w:div>
                <w:div w:id="1919746171">
                  <w:marLeft w:val="0"/>
                  <w:marRight w:val="0"/>
                  <w:marTop w:val="0"/>
                  <w:marBottom w:val="0"/>
                  <w:divBdr>
                    <w:top w:val="none" w:sz="0" w:space="0" w:color="auto"/>
                    <w:left w:val="none" w:sz="0" w:space="0" w:color="auto"/>
                    <w:bottom w:val="none" w:sz="0" w:space="0" w:color="auto"/>
                    <w:right w:val="none" w:sz="0" w:space="0" w:color="auto"/>
                  </w:divBdr>
                </w:div>
                <w:div w:id="1638149508">
                  <w:marLeft w:val="0"/>
                  <w:marRight w:val="0"/>
                  <w:marTop w:val="0"/>
                  <w:marBottom w:val="0"/>
                  <w:divBdr>
                    <w:top w:val="none" w:sz="0" w:space="0" w:color="auto"/>
                    <w:left w:val="none" w:sz="0" w:space="0" w:color="auto"/>
                    <w:bottom w:val="none" w:sz="0" w:space="0" w:color="auto"/>
                    <w:right w:val="none" w:sz="0" w:space="0" w:color="auto"/>
                  </w:divBdr>
                </w:div>
                <w:div w:id="1375931056">
                  <w:marLeft w:val="0"/>
                  <w:marRight w:val="0"/>
                  <w:marTop w:val="0"/>
                  <w:marBottom w:val="0"/>
                  <w:divBdr>
                    <w:top w:val="none" w:sz="0" w:space="0" w:color="auto"/>
                    <w:left w:val="none" w:sz="0" w:space="0" w:color="auto"/>
                    <w:bottom w:val="none" w:sz="0" w:space="0" w:color="auto"/>
                    <w:right w:val="none" w:sz="0" w:space="0" w:color="auto"/>
                  </w:divBdr>
                </w:div>
                <w:div w:id="1254506960">
                  <w:marLeft w:val="0"/>
                  <w:marRight w:val="0"/>
                  <w:marTop w:val="0"/>
                  <w:marBottom w:val="0"/>
                  <w:divBdr>
                    <w:top w:val="none" w:sz="0" w:space="0" w:color="auto"/>
                    <w:left w:val="none" w:sz="0" w:space="0" w:color="auto"/>
                    <w:bottom w:val="none" w:sz="0" w:space="0" w:color="auto"/>
                    <w:right w:val="none" w:sz="0" w:space="0" w:color="auto"/>
                  </w:divBdr>
                </w:div>
                <w:div w:id="501357423">
                  <w:marLeft w:val="0"/>
                  <w:marRight w:val="0"/>
                  <w:marTop w:val="0"/>
                  <w:marBottom w:val="0"/>
                  <w:divBdr>
                    <w:top w:val="none" w:sz="0" w:space="0" w:color="auto"/>
                    <w:left w:val="none" w:sz="0" w:space="0" w:color="auto"/>
                    <w:bottom w:val="none" w:sz="0" w:space="0" w:color="auto"/>
                    <w:right w:val="none" w:sz="0" w:space="0" w:color="auto"/>
                  </w:divBdr>
                </w:div>
                <w:div w:id="770777290">
                  <w:marLeft w:val="0"/>
                  <w:marRight w:val="0"/>
                  <w:marTop w:val="0"/>
                  <w:marBottom w:val="0"/>
                  <w:divBdr>
                    <w:top w:val="none" w:sz="0" w:space="0" w:color="auto"/>
                    <w:left w:val="none" w:sz="0" w:space="0" w:color="auto"/>
                    <w:bottom w:val="none" w:sz="0" w:space="0" w:color="auto"/>
                    <w:right w:val="none" w:sz="0" w:space="0" w:color="auto"/>
                  </w:divBdr>
                </w:div>
                <w:div w:id="1921477492">
                  <w:marLeft w:val="0"/>
                  <w:marRight w:val="0"/>
                  <w:marTop w:val="0"/>
                  <w:marBottom w:val="0"/>
                  <w:divBdr>
                    <w:top w:val="none" w:sz="0" w:space="0" w:color="auto"/>
                    <w:left w:val="none" w:sz="0" w:space="0" w:color="auto"/>
                    <w:bottom w:val="none" w:sz="0" w:space="0" w:color="auto"/>
                    <w:right w:val="none" w:sz="0" w:space="0" w:color="auto"/>
                  </w:divBdr>
                </w:div>
                <w:div w:id="1925414234">
                  <w:marLeft w:val="0"/>
                  <w:marRight w:val="0"/>
                  <w:marTop w:val="0"/>
                  <w:marBottom w:val="0"/>
                  <w:divBdr>
                    <w:top w:val="none" w:sz="0" w:space="0" w:color="auto"/>
                    <w:left w:val="none" w:sz="0" w:space="0" w:color="auto"/>
                    <w:bottom w:val="none" w:sz="0" w:space="0" w:color="auto"/>
                    <w:right w:val="none" w:sz="0" w:space="0" w:color="auto"/>
                  </w:divBdr>
                </w:div>
                <w:div w:id="403259820">
                  <w:marLeft w:val="0"/>
                  <w:marRight w:val="0"/>
                  <w:marTop w:val="0"/>
                  <w:marBottom w:val="0"/>
                  <w:divBdr>
                    <w:top w:val="none" w:sz="0" w:space="0" w:color="auto"/>
                    <w:left w:val="none" w:sz="0" w:space="0" w:color="auto"/>
                    <w:bottom w:val="none" w:sz="0" w:space="0" w:color="auto"/>
                    <w:right w:val="none" w:sz="0" w:space="0" w:color="auto"/>
                  </w:divBdr>
                </w:div>
                <w:div w:id="1425692072">
                  <w:marLeft w:val="0"/>
                  <w:marRight w:val="0"/>
                  <w:marTop w:val="0"/>
                  <w:marBottom w:val="0"/>
                  <w:divBdr>
                    <w:top w:val="none" w:sz="0" w:space="0" w:color="auto"/>
                    <w:left w:val="none" w:sz="0" w:space="0" w:color="auto"/>
                    <w:bottom w:val="none" w:sz="0" w:space="0" w:color="auto"/>
                    <w:right w:val="none" w:sz="0" w:space="0" w:color="auto"/>
                  </w:divBdr>
                </w:div>
                <w:div w:id="1256213292">
                  <w:marLeft w:val="0"/>
                  <w:marRight w:val="0"/>
                  <w:marTop w:val="0"/>
                  <w:marBottom w:val="0"/>
                  <w:divBdr>
                    <w:top w:val="none" w:sz="0" w:space="0" w:color="auto"/>
                    <w:left w:val="none" w:sz="0" w:space="0" w:color="auto"/>
                    <w:bottom w:val="none" w:sz="0" w:space="0" w:color="auto"/>
                    <w:right w:val="none" w:sz="0" w:space="0" w:color="auto"/>
                  </w:divBdr>
                </w:div>
                <w:div w:id="992371317">
                  <w:marLeft w:val="0"/>
                  <w:marRight w:val="0"/>
                  <w:marTop w:val="0"/>
                  <w:marBottom w:val="0"/>
                  <w:divBdr>
                    <w:top w:val="none" w:sz="0" w:space="0" w:color="auto"/>
                    <w:left w:val="none" w:sz="0" w:space="0" w:color="auto"/>
                    <w:bottom w:val="none" w:sz="0" w:space="0" w:color="auto"/>
                    <w:right w:val="none" w:sz="0" w:space="0" w:color="auto"/>
                  </w:divBdr>
                </w:div>
                <w:div w:id="1930964204">
                  <w:marLeft w:val="0"/>
                  <w:marRight w:val="0"/>
                  <w:marTop w:val="0"/>
                  <w:marBottom w:val="0"/>
                  <w:divBdr>
                    <w:top w:val="none" w:sz="0" w:space="0" w:color="auto"/>
                    <w:left w:val="none" w:sz="0" w:space="0" w:color="auto"/>
                    <w:bottom w:val="none" w:sz="0" w:space="0" w:color="auto"/>
                    <w:right w:val="none" w:sz="0" w:space="0" w:color="auto"/>
                  </w:divBdr>
                </w:div>
                <w:div w:id="643504673">
                  <w:marLeft w:val="0"/>
                  <w:marRight w:val="0"/>
                  <w:marTop w:val="0"/>
                  <w:marBottom w:val="0"/>
                  <w:divBdr>
                    <w:top w:val="none" w:sz="0" w:space="0" w:color="auto"/>
                    <w:left w:val="none" w:sz="0" w:space="0" w:color="auto"/>
                    <w:bottom w:val="none" w:sz="0" w:space="0" w:color="auto"/>
                    <w:right w:val="none" w:sz="0" w:space="0" w:color="auto"/>
                  </w:divBdr>
                </w:div>
                <w:div w:id="886380092">
                  <w:marLeft w:val="0"/>
                  <w:marRight w:val="0"/>
                  <w:marTop w:val="0"/>
                  <w:marBottom w:val="0"/>
                  <w:divBdr>
                    <w:top w:val="none" w:sz="0" w:space="0" w:color="auto"/>
                    <w:left w:val="none" w:sz="0" w:space="0" w:color="auto"/>
                    <w:bottom w:val="none" w:sz="0" w:space="0" w:color="auto"/>
                    <w:right w:val="none" w:sz="0" w:space="0" w:color="auto"/>
                  </w:divBdr>
                </w:div>
                <w:div w:id="92020368">
                  <w:marLeft w:val="0"/>
                  <w:marRight w:val="0"/>
                  <w:marTop w:val="0"/>
                  <w:marBottom w:val="0"/>
                  <w:divBdr>
                    <w:top w:val="none" w:sz="0" w:space="0" w:color="auto"/>
                    <w:left w:val="none" w:sz="0" w:space="0" w:color="auto"/>
                    <w:bottom w:val="none" w:sz="0" w:space="0" w:color="auto"/>
                    <w:right w:val="none" w:sz="0" w:space="0" w:color="auto"/>
                  </w:divBdr>
                </w:div>
                <w:div w:id="11496563">
                  <w:marLeft w:val="0"/>
                  <w:marRight w:val="0"/>
                  <w:marTop w:val="0"/>
                  <w:marBottom w:val="0"/>
                  <w:divBdr>
                    <w:top w:val="none" w:sz="0" w:space="0" w:color="auto"/>
                    <w:left w:val="none" w:sz="0" w:space="0" w:color="auto"/>
                    <w:bottom w:val="none" w:sz="0" w:space="0" w:color="auto"/>
                    <w:right w:val="none" w:sz="0" w:space="0" w:color="auto"/>
                  </w:divBdr>
                </w:div>
                <w:div w:id="625236983">
                  <w:marLeft w:val="0"/>
                  <w:marRight w:val="0"/>
                  <w:marTop w:val="0"/>
                  <w:marBottom w:val="0"/>
                  <w:divBdr>
                    <w:top w:val="none" w:sz="0" w:space="0" w:color="auto"/>
                    <w:left w:val="none" w:sz="0" w:space="0" w:color="auto"/>
                    <w:bottom w:val="none" w:sz="0" w:space="0" w:color="auto"/>
                    <w:right w:val="none" w:sz="0" w:space="0" w:color="auto"/>
                  </w:divBdr>
                </w:div>
                <w:div w:id="1230457987">
                  <w:marLeft w:val="0"/>
                  <w:marRight w:val="0"/>
                  <w:marTop w:val="0"/>
                  <w:marBottom w:val="0"/>
                  <w:divBdr>
                    <w:top w:val="none" w:sz="0" w:space="0" w:color="auto"/>
                    <w:left w:val="none" w:sz="0" w:space="0" w:color="auto"/>
                    <w:bottom w:val="none" w:sz="0" w:space="0" w:color="auto"/>
                    <w:right w:val="none" w:sz="0" w:space="0" w:color="auto"/>
                  </w:divBdr>
                </w:div>
                <w:div w:id="597300625">
                  <w:marLeft w:val="0"/>
                  <w:marRight w:val="0"/>
                  <w:marTop w:val="0"/>
                  <w:marBottom w:val="0"/>
                  <w:divBdr>
                    <w:top w:val="none" w:sz="0" w:space="0" w:color="auto"/>
                    <w:left w:val="none" w:sz="0" w:space="0" w:color="auto"/>
                    <w:bottom w:val="none" w:sz="0" w:space="0" w:color="auto"/>
                    <w:right w:val="none" w:sz="0" w:space="0" w:color="auto"/>
                  </w:divBdr>
                </w:div>
                <w:div w:id="893272754">
                  <w:marLeft w:val="0"/>
                  <w:marRight w:val="0"/>
                  <w:marTop w:val="0"/>
                  <w:marBottom w:val="0"/>
                  <w:divBdr>
                    <w:top w:val="none" w:sz="0" w:space="0" w:color="auto"/>
                    <w:left w:val="none" w:sz="0" w:space="0" w:color="auto"/>
                    <w:bottom w:val="none" w:sz="0" w:space="0" w:color="auto"/>
                    <w:right w:val="none" w:sz="0" w:space="0" w:color="auto"/>
                  </w:divBdr>
                </w:div>
                <w:div w:id="707293239">
                  <w:marLeft w:val="0"/>
                  <w:marRight w:val="0"/>
                  <w:marTop w:val="0"/>
                  <w:marBottom w:val="0"/>
                  <w:divBdr>
                    <w:top w:val="none" w:sz="0" w:space="0" w:color="auto"/>
                    <w:left w:val="none" w:sz="0" w:space="0" w:color="auto"/>
                    <w:bottom w:val="none" w:sz="0" w:space="0" w:color="auto"/>
                    <w:right w:val="none" w:sz="0" w:space="0" w:color="auto"/>
                  </w:divBdr>
                </w:div>
                <w:div w:id="674890812">
                  <w:marLeft w:val="0"/>
                  <w:marRight w:val="0"/>
                  <w:marTop w:val="0"/>
                  <w:marBottom w:val="0"/>
                  <w:divBdr>
                    <w:top w:val="none" w:sz="0" w:space="0" w:color="auto"/>
                    <w:left w:val="none" w:sz="0" w:space="0" w:color="auto"/>
                    <w:bottom w:val="none" w:sz="0" w:space="0" w:color="auto"/>
                    <w:right w:val="none" w:sz="0" w:space="0" w:color="auto"/>
                  </w:divBdr>
                </w:div>
                <w:div w:id="1786270367">
                  <w:marLeft w:val="0"/>
                  <w:marRight w:val="0"/>
                  <w:marTop w:val="0"/>
                  <w:marBottom w:val="0"/>
                  <w:divBdr>
                    <w:top w:val="none" w:sz="0" w:space="0" w:color="auto"/>
                    <w:left w:val="none" w:sz="0" w:space="0" w:color="auto"/>
                    <w:bottom w:val="none" w:sz="0" w:space="0" w:color="auto"/>
                    <w:right w:val="none" w:sz="0" w:space="0" w:color="auto"/>
                  </w:divBdr>
                </w:div>
                <w:div w:id="303895107">
                  <w:marLeft w:val="0"/>
                  <w:marRight w:val="0"/>
                  <w:marTop w:val="0"/>
                  <w:marBottom w:val="0"/>
                  <w:divBdr>
                    <w:top w:val="none" w:sz="0" w:space="0" w:color="auto"/>
                    <w:left w:val="none" w:sz="0" w:space="0" w:color="auto"/>
                    <w:bottom w:val="none" w:sz="0" w:space="0" w:color="auto"/>
                    <w:right w:val="none" w:sz="0" w:space="0" w:color="auto"/>
                  </w:divBdr>
                </w:div>
                <w:div w:id="378895118">
                  <w:marLeft w:val="0"/>
                  <w:marRight w:val="0"/>
                  <w:marTop w:val="0"/>
                  <w:marBottom w:val="0"/>
                  <w:divBdr>
                    <w:top w:val="none" w:sz="0" w:space="0" w:color="auto"/>
                    <w:left w:val="none" w:sz="0" w:space="0" w:color="auto"/>
                    <w:bottom w:val="none" w:sz="0" w:space="0" w:color="auto"/>
                    <w:right w:val="none" w:sz="0" w:space="0" w:color="auto"/>
                  </w:divBdr>
                </w:div>
                <w:div w:id="163517587">
                  <w:marLeft w:val="0"/>
                  <w:marRight w:val="0"/>
                  <w:marTop w:val="0"/>
                  <w:marBottom w:val="0"/>
                  <w:divBdr>
                    <w:top w:val="none" w:sz="0" w:space="0" w:color="auto"/>
                    <w:left w:val="none" w:sz="0" w:space="0" w:color="auto"/>
                    <w:bottom w:val="none" w:sz="0" w:space="0" w:color="auto"/>
                    <w:right w:val="none" w:sz="0" w:space="0" w:color="auto"/>
                  </w:divBdr>
                </w:div>
                <w:div w:id="2077700506">
                  <w:marLeft w:val="0"/>
                  <w:marRight w:val="0"/>
                  <w:marTop w:val="0"/>
                  <w:marBottom w:val="0"/>
                  <w:divBdr>
                    <w:top w:val="none" w:sz="0" w:space="0" w:color="auto"/>
                    <w:left w:val="none" w:sz="0" w:space="0" w:color="auto"/>
                    <w:bottom w:val="none" w:sz="0" w:space="0" w:color="auto"/>
                    <w:right w:val="none" w:sz="0" w:space="0" w:color="auto"/>
                  </w:divBdr>
                </w:div>
                <w:div w:id="1072313568">
                  <w:marLeft w:val="0"/>
                  <w:marRight w:val="0"/>
                  <w:marTop w:val="0"/>
                  <w:marBottom w:val="0"/>
                  <w:divBdr>
                    <w:top w:val="none" w:sz="0" w:space="0" w:color="auto"/>
                    <w:left w:val="none" w:sz="0" w:space="0" w:color="auto"/>
                    <w:bottom w:val="none" w:sz="0" w:space="0" w:color="auto"/>
                    <w:right w:val="none" w:sz="0" w:space="0" w:color="auto"/>
                  </w:divBdr>
                </w:div>
                <w:div w:id="809176752">
                  <w:marLeft w:val="0"/>
                  <w:marRight w:val="0"/>
                  <w:marTop w:val="0"/>
                  <w:marBottom w:val="0"/>
                  <w:divBdr>
                    <w:top w:val="none" w:sz="0" w:space="0" w:color="auto"/>
                    <w:left w:val="none" w:sz="0" w:space="0" w:color="auto"/>
                    <w:bottom w:val="none" w:sz="0" w:space="0" w:color="auto"/>
                    <w:right w:val="none" w:sz="0" w:space="0" w:color="auto"/>
                  </w:divBdr>
                </w:div>
                <w:div w:id="1733965303">
                  <w:marLeft w:val="0"/>
                  <w:marRight w:val="0"/>
                  <w:marTop w:val="0"/>
                  <w:marBottom w:val="0"/>
                  <w:divBdr>
                    <w:top w:val="none" w:sz="0" w:space="0" w:color="auto"/>
                    <w:left w:val="none" w:sz="0" w:space="0" w:color="auto"/>
                    <w:bottom w:val="none" w:sz="0" w:space="0" w:color="auto"/>
                    <w:right w:val="none" w:sz="0" w:space="0" w:color="auto"/>
                  </w:divBdr>
                </w:div>
                <w:div w:id="212429281">
                  <w:marLeft w:val="0"/>
                  <w:marRight w:val="0"/>
                  <w:marTop w:val="0"/>
                  <w:marBottom w:val="0"/>
                  <w:divBdr>
                    <w:top w:val="none" w:sz="0" w:space="0" w:color="auto"/>
                    <w:left w:val="none" w:sz="0" w:space="0" w:color="auto"/>
                    <w:bottom w:val="none" w:sz="0" w:space="0" w:color="auto"/>
                    <w:right w:val="none" w:sz="0" w:space="0" w:color="auto"/>
                  </w:divBdr>
                </w:div>
                <w:div w:id="218782589">
                  <w:marLeft w:val="0"/>
                  <w:marRight w:val="0"/>
                  <w:marTop w:val="0"/>
                  <w:marBottom w:val="0"/>
                  <w:divBdr>
                    <w:top w:val="none" w:sz="0" w:space="0" w:color="auto"/>
                    <w:left w:val="none" w:sz="0" w:space="0" w:color="auto"/>
                    <w:bottom w:val="none" w:sz="0" w:space="0" w:color="auto"/>
                    <w:right w:val="none" w:sz="0" w:space="0" w:color="auto"/>
                  </w:divBdr>
                </w:div>
                <w:div w:id="83574925">
                  <w:marLeft w:val="0"/>
                  <w:marRight w:val="0"/>
                  <w:marTop w:val="0"/>
                  <w:marBottom w:val="0"/>
                  <w:divBdr>
                    <w:top w:val="none" w:sz="0" w:space="0" w:color="auto"/>
                    <w:left w:val="none" w:sz="0" w:space="0" w:color="auto"/>
                    <w:bottom w:val="none" w:sz="0" w:space="0" w:color="auto"/>
                    <w:right w:val="none" w:sz="0" w:space="0" w:color="auto"/>
                  </w:divBdr>
                </w:div>
                <w:div w:id="581107826">
                  <w:marLeft w:val="0"/>
                  <w:marRight w:val="0"/>
                  <w:marTop w:val="0"/>
                  <w:marBottom w:val="0"/>
                  <w:divBdr>
                    <w:top w:val="none" w:sz="0" w:space="0" w:color="auto"/>
                    <w:left w:val="none" w:sz="0" w:space="0" w:color="auto"/>
                    <w:bottom w:val="none" w:sz="0" w:space="0" w:color="auto"/>
                    <w:right w:val="none" w:sz="0" w:space="0" w:color="auto"/>
                  </w:divBdr>
                </w:div>
                <w:div w:id="1002584077">
                  <w:marLeft w:val="0"/>
                  <w:marRight w:val="0"/>
                  <w:marTop w:val="0"/>
                  <w:marBottom w:val="0"/>
                  <w:divBdr>
                    <w:top w:val="none" w:sz="0" w:space="0" w:color="auto"/>
                    <w:left w:val="none" w:sz="0" w:space="0" w:color="auto"/>
                    <w:bottom w:val="none" w:sz="0" w:space="0" w:color="auto"/>
                    <w:right w:val="none" w:sz="0" w:space="0" w:color="auto"/>
                  </w:divBdr>
                </w:div>
                <w:div w:id="325667144">
                  <w:marLeft w:val="0"/>
                  <w:marRight w:val="0"/>
                  <w:marTop w:val="0"/>
                  <w:marBottom w:val="0"/>
                  <w:divBdr>
                    <w:top w:val="none" w:sz="0" w:space="0" w:color="auto"/>
                    <w:left w:val="none" w:sz="0" w:space="0" w:color="auto"/>
                    <w:bottom w:val="none" w:sz="0" w:space="0" w:color="auto"/>
                    <w:right w:val="none" w:sz="0" w:space="0" w:color="auto"/>
                  </w:divBdr>
                </w:div>
                <w:div w:id="1264800289">
                  <w:marLeft w:val="0"/>
                  <w:marRight w:val="0"/>
                  <w:marTop w:val="0"/>
                  <w:marBottom w:val="0"/>
                  <w:divBdr>
                    <w:top w:val="none" w:sz="0" w:space="0" w:color="auto"/>
                    <w:left w:val="none" w:sz="0" w:space="0" w:color="auto"/>
                    <w:bottom w:val="none" w:sz="0" w:space="0" w:color="auto"/>
                    <w:right w:val="none" w:sz="0" w:space="0" w:color="auto"/>
                  </w:divBdr>
                </w:div>
                <w:div w:id="392656641">
                  <w:marLeft w:val="0"/>
                  <w:marRight w:val="0"/>
                  <w:marTop w:val="0"/>
                  <w:marBottom w:val="0"/>
                  <w:divBdr>
                    <w:top w:val="none" w:sz="0" w:space="0" w:color="auto"/>
                    <w:left w:val="none" w:sz="0" w:space="0" w:color="auto"/>
                    <w:bottom w:val="none" w:sz="0" w:space="0" w:color="auto"/>
                    <w:right w:val="none" w:sz="0" w:space="0" w:color="auto"/>
                  </w:divBdr>
                </w:div>
                <w:div w:id="2132899301">
                  <w:marLeft w:val="0"/>
                  <w:marRight w:val="0"/>
                  <w:marTop w:val="0"/>
                  <w:marBottom w:val="0"/>
                  <w:divBdr>
                    <w:top w:val="none" w:sz="0" w:space="0" w:color="auto"/>
                    <w:left w:val="none" w:sz="0" w:space="0" w:color="auto"/>
                    <w:bottom w:val="none" w:sz="0" w:space="0" w:color="auto"/>
                    <w:right w:val="none" w:sz="0" w:space="0" w:color="auto"/>
                  </w:divBdr>
                </w:div>
                <w:div w:id="1427575416">
                  <w:marLeft w:val="0"/>
                  <w:marRight w:val="0"/>
                  <w:marTop w:val="0"/>
                  <w:marBottom w:val="0"/>
                  <w:divBdr>
                    <w:top w:val="none" w:sz="0" w:space="0" w:color="auto"/>
                    <w:left w:val="none" w:sz="0" w:space="0" w:color="auto"/>
                    <w:bottom w:val="none" w:sz="0" w:space="0" w:color="auto"/>
                    <w:right w:val="none" w:sz="0" w:space="0" w:color="auto"/>
                  </w:divBdr>
                </w:div>
                <w:div w:id="956909218">
                  <w:marLeft w:val="0"/>
                  <w:marRight w:val="0"/>
                  <w:marTop w:val="0"/>
                  <w:marBottom w:val="0"/>
                  <w:divBdr>
                    <w:top w:val="none" w:sz="0" w:space="0" w:color="auto"/>
                    <w:left w:val="none" w:sz="0" w:space="0" w:color="auto"/>
                    <w:bottom w:val="none" w:sz="0" w:space="0" w:color="auto"/>
                    <w:right w:val="none" w:sz="0" w:space="0" w:color="auto"/>
                  </w:divBdr>
                </w:div>
                <w:div w:id="1332176149">
                  <w:marLeft w:val="0"/>
                  <w:marRight w:val="0"/>
                  <w:marTop w:val="0"/>
                  <w:marBottom w:val="0"/>
                  <w:divBdr>
                    <w:top w:val="none" w:sz="0" w:space="0" w:color="auto"/>
                    <w:left w:val="none" w:sz="0" w:space="0" w:color="auto"/>
                    <w:bottom w:val="none" w:sz="0" w:space="0" w:color="auto"/>
                    <w:right w:val="none" w:sz="0" w:space="0" w:color="auto"/>
                  </w:divBdr>
                </w:div>
                <w:div w:id="1701781988">
                  <w:marLeft w:val="0"/>
                  <w:marRight w:val="0"/>
                  <w:marTop w:val="0"/>
                  <w:marBottom w:val="0"/>
                  <w:divBdr>
                    <w:top w:val="none" w:sz="0" w:space="0" w:color="auto"/>
                    <w:left w:val="none" w:sz="0" w:space="0" w:color="auto"/>
                    <w:bottom w:val="none" w:sz="0" w:space="0" w:color="auto"/>
                    <w:right w:val="none" w:sz="0" w:space="0" w:color="auto"/>
                  </w:divBdr>
                </w:div>
                <w:div w:id="580220465">
                  <w:marLeft w:val="0"/>
                  <w:marRight w:val="0"/>
                  <w:marTop w:val="0"/>
                  <w:marBottom w:val="0"/>
                  <w:divBdr>
                    <w:top w:val="none" w:sz="0" w:space="0" w:color="auto"/>
                    <w:left w:val="none" w:sz="0" w:space="0" w:color="auto"/>
                    <w:bottom w:val="none" w:sz="0" w:space="0" w:color="auto"/>
                    <w:right w:val="none" w:sz="0" w:space="0" w:color="auto"/>
                  </w:divBdr>
                </w:div>
                <w:div w:id="574558131">
                  <w:marLeft w:val="0"/>
                  <w:marRight w:val="0"/>
                  <w:marTop w:val="0"/>
                  <w:marBottom w:val="0"/>
                  <w:divBdr>
                    <w:top w:val="none" w:sz="0" w:space="0" w:color="auto"/>
                    <w:left w:val="none" w:sz="0" w:space="0" w:color="auto"/>
                    <w:bottom w:val="none" w:sz="0" w:space="0" w:color="auto"/>
                    <w:right w:val="none" w:sz="0" w:space="0" w:color="auto"/>
                  </w:divBdr>
                </w:div>
                <w:div w:id="630785549">
                  <w:marLeft w:val="0"/>
                  <w:marRight w:val="0"/>
                  <w:marTop w:val="0"/>
                  <w:marBottom w:val="0"/>
                  <w:divBdr>
                    <w:top w:val="none" w:sz="0" w:space="0" w:color="auto"/>
                    <w:left w:val="none" w:sz="0" w:space="0" w:color="auto"/>
                    <w:bottom w:val="none" w:sz="0" w:space="0" w:color="auto"/>
                    <w:right w:val="none" w:sz="0" w:space="0" w:color="auto"/>
                  </w:divBdr>
                </w:div>
                <w:div w:id="1841459661">
                  <w:marLeft w:val="0"/>
                  <w:marRight w:val="0"/>
                  <w:marTop w:val="0"/>
                  <w:marBottom w:val="0"/>
                  <w:divBdr>
                    <w:top w:val="none" w:sz="0" w:space="0" w:color="auto"/>
                    <w:left w:val="none" w:sz="0" w:space="0" w:color="auto"/>
                    <w:bottom w:val="none" w:sz="0" w:space="0" w:color="auto"/>
                    <w:right w:val="none" w:sz="0" w:space="0" w:color="auto"/>
                  </w:divBdr>
                </w:div>
                <w:div w:id="1772511096">
                  <w:marLeft w:val="0"/>
                  <w:marRight w:val="0"/>
                  <w:marTop w:val="0"/>
                  <w:marBottom w:val="0"/>
                  <w:divBdr>
                    <w:top w:val="none" w:sz="0" w:space="0" w:color="auto"/>
                    <w:left w:val="none" w:sz="0" w:space="0" w:color="auto"/>
                    <w:bottom w:val="none" w:sz="0" w:space="0" w:color="auto"/>
                    <w:right w:val="none" w:sz="0" w:space="0" w:color="auto"/>
                  </w:divBdr>
                </w:div>
                <w:div w:id="1191643483">
                  <w:marLeft w:val="0"/>
                  <w:marRight w:val="0"/>
                  <w:marTop w:val="0"/>
                  <w:marBottom w:val="0"/>
                  <w:divBdr>
                    <w:top w:val="none" w:sz="0" w:space="0" w:color="auto"/>
                    <w:left w:val="none" w:sz="0" w:space="0" w:color="auto"/>
                    <w:bottom w:val="none" w:sz="0" w:space="0" w:color="auto"/>
                    <w:right w:val="none" w:sz="0" w:space="0" w:color="auto"/>
                  </w:divBdr>
                </w:div>
                <w:div w:id="259992738">
                  <w:marLeft w:val="0"/>
                  <w:marRight w:val="0"/>
                  <w:marTop w:val="0"/>
                  <w:marBottom w:val="0"/>
                  <w:divBdr>
                    <w:top w:val="none" w:sz="0" w:space="0" w:color="auto"/>
                    <w:left w:val="none" w:sz="0" w:space="0" w:color="auto"/>
                    <w:bottom w:val="none" w:sz="0" w:space="0" w:color="auto"/>
                    <w:right w:val="none" w:sz="0" w:space="0" w:color="auto"/>
                  </w:divBdr>
                </w:div>
                <w:div w:id="1187671461">
                  <w:marLeft w:val="0"/>
                  <w:marRight w:val="0"/>
                  <w:marTop w:val="0"/>
                  <w:marBottom w:val="0"/>
                  <w:divBdr>
                    <w:top w:val="none" w:sz="0" w:space="0" w:color="auto"/>
                    <w:left w:val="none" w:sz="0" w:space="0" w:color="auto"/>
                    <w:bottom w:val="none" w:sz="0" w:space="0" w:color="auto"/>
                    <w:right w:val="none" w:sz="0" w:space="0" w:color="auto"/>
                  </w:divBdr>
                </w:div>
                <w:div w:id="795951490">
                  <w:marLeft w:val="0"/>
                  <w:marRight w:val="0"/>
                  <w:marTop w:val="0"/>
                  <w:marBottom w:val="0"/>
                  <w:divBdr>
                    <w:top w:val="none" w:sz="0" w:space="0" w:color="auto"/>
                    <w:left w:val="none" w:sz="0" w:space="0" w:color="auto"/>
                    <w:bottom w:val="none" w:sz="0" w:space="0" w:color="auto"/>
                    <w:right w:val="none" w:sz="0" w:space="0" w:color="auto"/>
                  </w:divBdr>
                </w:div>
                <w:div w:id="1977835646">
                  <w:marLeft w:val="0"/>
                  <w:marRight w:val="0"/>
                  <w:marTop w:val="0"/>
                  <w:marBottom w:val="0"/>
                  <w:divBdr>
                    <w:top w:val="none" w:sz="0" w:space="0" w:color="auto"/>
                    <w:left w:val="none" w:sz="0" w:space="0" w:color="auto"/>
                    <w:bottom w:val="none" w:sz="0" w:space="0" w:color="auto"/>
                    <w:right w:val="none" w:sz="0" w:space="0" w:color="auto"/>
                  </w:divBdr>
                </w:div>
                <w:div w:id="802819388">
                  <w:marLeft w:val="0"/>
                  <w:marRight w:val="0"/>
                  <w:marTop w:val="0"/>
                  <w:marBottom w:val="0"/>
                  <w:divBdr>
                    <w:top w:val="none" w:sz="0" w:space="0" w:color="auto"/>
                    <w:left w:val="none" w:sz="0" w:space="0" w:color="auto"/>
                    <w:bottom w:val="none" w:sz="0" w:space="0" w:color="auto"/>
                    <w:right w:val="none" w:sz="0" w:space="0" w:color="auto"/>
                  </w:divBdr>
                </w:div>
                <w:div w:id="774323367">
                  <w:marLeft w:val="0"/>
                  <w:marRight w:val="0"/>
                  <w:marTop w:val="0"/>
                  <w:marBottom w:val="0"/>
                  <w:divBdr>
                    <w:top w:val="none" w:sz="0" w:space="0" w:color="auto"/>
                    <w:left w:val="none" w:sz="0" w:space="0" w:color="auto"/>
                    <w:bottom w:val="none" w:sz="0" w:space="0" w:color="auto"/>
                    <w:right w:val="none" w:sz="0" w:space="0" w:color="auto"/>
                  </w:divBdr>
                </w:div>
                <w:div w:id="1847208968">
                  <w:marLeft w:val="0"/>
                  <w:marRight w:val="0"/>
                  <w:marTop w:val="0"/>
                  <w:marBottom w:val="0"/>
                  <w:divBdr>
                    <w:top w:val="none" w:sz="0" w:space="0" w:color="auto"/>
                    <w:left w:val="none" w:sz="0" w:space="0" w:color="auto"/>
                    <w:bottom w:val="none" w:sz="0" w:space="0" w:color="auto"/>
                    <w:right w:val="none" w:sz="0" w:space="0" w:color="auto"/>
                  </w:divBdr>
                </w:div>
                <w:div w:id="105469401">
                  <w:marLeft w:val="0"/>
                  <w:marRight w:val="0"/>
                  <w:marTop w:val="0"/>
                  <w:marBottom w:val="0"/>
                  <w:divBdr>
                    <w:top w:val="none" w:sz="0" w:space="0" w:color="auto"/>
                    <w:left w:val="none" w:sz="0" w:space="0" w:color="auto"/>
                    <w:bottom w:val="none" w:sz="0" w:space="0" w:color="auto"/>
                    <w:right w:val="none" w:sz="0" w:space="0" w:color="auto"/>
                  </w:divBdr>
                </w:div>
                <w:div w:id="1337029297">
                  <w:marLeft w:val="0"/>
                  <w:marRight w:val="0"/>
                  <w:marTop w:val="0"/>
                  <w:marBottom w:val="0"/>
                  <w:divBdr>
                    <w:top w:val="none" w:sz="0" w:space="0" w:color="auto"/>
                    <w:left w:val="none" w:sz="0" w:space="0" w:color="auto"/>
                    <w:bottom w:val="none" w:sz="0" w:space="0" w:color="auto"/>
                    <w:right w:val="none" w:sz="0" w:space="0" w:color="auto"/>
                  </w:divBdr>
                </w:div>
                <w:div w:id="1447699717">
                  <w:marLeft w:val="0"/>
                  <w:marRight w:val="0"/>
                  <w:marTop w:val="0"/>
                  <w:marBottom w:val="0"/>
                  <w:divBdr>
                    <w:top w:val="none" w:sz="0" w:space="0" w:color="auto"/>
                    <w:left w:val="none" w:sz="0" w:space="0" w:color="auto"/>
                    <w:bottom w:val="none" w:sz="0" w:space="0" w:color="auto"/>
                    <w:right w:val="none" w:sz="0" w:space="0" w:color="auto"/>
                  </w:divBdr>
                </w:div>
                <w:div w:id="1035890143">
                  <w:marLeft w:val="0"/>
                  <w:marRight w:val="0"/>
                  <w:marTop w:val="0"/>
                  <w:marBottom w:val="0"/>
                  <w:divBdr>
                    <w:top w:val="none" w:sz="0" w:space="0" w:color="auto"/>
                    <w:left w:val="none" w:sz="0" w:space="0" w:color="auto"/>
                    <w:bottom w:val="none" w:sz="0" w:space="0" w:color="auto"/>
                    <w:right w:val="none" w:sz="0" w:space="0" w:color="auto"/>
                  </w:divBdr>
                </w:div>
                <w:div w:id="1039891658">
                  <w:marLeft w:val="0"/>
                  <w:marRight w:val="0"/>
                  <w:marTop w:val="0"/>
                  <w:marBottom w:val="0"/>
                  <w:divBdr>
                    <w:top w:val="none" w:sz="0" w:space="0" w:color="auto"/>
                    <w:left w:val="none" w:sz="0" w:space="0" w:color="auto"/>
                    <w:bottom w:val="none" w:sz="0" w:space="0" w:color="auto"/>
                    <w:right w:val="none" w:sz="0" w:space="0" w:color="auto"/>
                  </w:divBdr>
                </w:div>
                <w:div w:id="383060895">
                  <w:marLeft w:val="0"/>
                  <w:marRight w:val="0"/>
                  <w:marTop w:val="0"/>
                  <w:marBottom w:val="0"/>
                  <w:divBdr>
                    <w:top w:val="none" w:sz="0" w:space="0" w:color="auto"/>
                    <w:left w:val="none" w:sz="0" w:space="0" w:color="auto"/>
                    <w:bottom w:val="none" w:sz="0" w:space="0" w:color="auto"/>
                    <w:right w:val="none" w:sz="0" w:space="0" w:color="auto"/>
                  </w:divBdr>
                </w:div>
                <w:div w:id="1685401942">
                  <w:marLeft w:val="0"/>
                  <w:marRight w:val="0"/>
                  <w:marTop w:val="0"/>
                  <w:marBottom w:val="0"/>
                  <w:divBdr>
                    <w:top w:val="none" w:sz="0" w:space="0" w:color="auto"/>
                    <w:left w:val="none" w:sz="0" w:space="0" w:color="auto"/>
                    <w:bottom w:val="none" w:sz="0" w:space="0" w:color="auto"/>
                    <w:right w:val="none" w:sz="0" w:space="0" w:color="auto"/>
                  </w:divBdr>
                </w:div>
                <w:div w:id="556401615">
                  <w:marLeft w:val="0"/>
                  <w:marRight w:val="0"/>
                  <w:marTop w:val="0"/>
                  <w:marBottom w:val="0"/>
                  <w:divBdr>
                    <w:top w:val="none" w:sz="0" w:space="0" w:color="auto"/>
                    <w:left w:val="none" w:sz="0" w:space="0" w:color="auto"/>
                    <w:bottom w:val="none" w:sz="0" w:space="0" w:color="auto"/>
                    <w:right w:val="none" w:sz="0" w:space="0" w:color="auto"/>
                  </w:divBdr>
                </w:div>
                <w:div w:id="1745951841">
                  <w:marLeft w:val="0"/>
                  <w:marRight w:val="0"/>
                  <w:marTop w:val="0"/>
                  <w:marBottom w:val="0"/>
                  <w:divBdr>
                    <w:top w:val="none" w:sz="0" w:space="0" w:color="auto"/>
                    <w:left w:val="none" w:sz="0" w:space="0" w:color="auto"/>
                    <w:bottom w:val="none" w:sz="0" w:space="0" w:color="auto"/>
                    <w:right w:val="none" w:sz="0" w:space="0" w:color="auto"/>
                  </w:divBdr>
                </w:div>
                <w:div w:id="74481510">
                  <w:marLeft w:val="0"/>
                  <w:marRight w:val="0"/>
                  <w:marTop w:val="0"/>
                  <w:marBottom w:val="0"/>
                  <w:divBdr>
                    <w:top w:val="none" w:sz="0" w:space="0" w:color="auto"/>
                    <w:left w:val="none" w:sz="0" w:space="0" w:color="auto"/>
                    <w:bottom w:val="none" w:sz="0" w:space="0" w:color="auto"/>
                    <w:right w:val="none" w:sz="0" w:space="0" w:color="auto"/>
                  </w:divBdr>
                </w:div>
                <w:div w:id="1452556309">
                  <w:marLeft w:val="0"/>
                  <w:marRight w:val="0"/>
                  <w:marTop w:val="0"/>
                  <w:marBottom w:val="0"/>
                  <w:divBdr>
                    <w:top w:val="none" w:sz="0" w:space="0" w:color="auto"/>
                    <w:left w:val="none" w:sz="0" w:space="0" w:color="auto"/>
                    <w:bottom w:val="none" w:sz="0" w:space="0" w:color="auto"/>
                    <w:right w:val="none" w:sz="0" w:space="0" w:color="auto"/>
                  </w:divBdr>
                </w:div>
                <w:div w:id="221216732">
                  <w:marLeft w:val="0"/>
                  <w:marRight w:val="0"/>
                  <w:marTop w:val="0"/>
                  <w:marBottom w:val="0"/>
                  <w:divBdr>
                    <w:top w:val="none" w:sz="0" w:space="0" w:color="auto"/>
                    <w:left w:val="none" w:sz="0" w:space="0" w:color="auto"/>
                    <w:bottom w:val="none" w:sz="0" w:space="0" w:color="auto"/>
                    <w:right w:val="none" w:sz="0" w:space="0" w:color="auto"/>
                  </w:divBdr>
                </w:div>
                <w:div w:id="1582325294">
                  <w:marLeft w:val="0"/>
                  <w:marRight w:val="0"/>
                  <w:marTop w:val="0"/>
                  <w:marBottom w:val="0"/>
                  <w:divBdr>
                    <w:top w:val="none" w:sz="0" w:space="0" w:color="auto"/>
                    <w:left w:val="none" w:sz="0" w:space="0" w:color="auto"/>
                    <w:bottom w:val="none" w:sz="0" w:space="0" w:color="auto"/>
                    <w:right w:val="none" w:sz="0" w:space="0" w:color="auto"/>
                  </w:divBdr>
                </w:div>
                <w:div w:id="353264778">
                  <w:marLeft w:val="0"/>
                  <w:marRight w:val="0"/>
                  <w:marTop w:val="0"/>
                  <w:marBottom w:val="0"/>
                  <w:divBdr>
                    <w:top w:val="none" w:sz="0" w:space="0" w:color="auto"/>
                    <w:left w:val="none" w:sz="0" w:space="0" w:color="auto"/>
                    <w:bottom w:val="none" w:sz="0" w:space="0" w:color="auto"/>
                    <w:right w:val="none" w:sz="0" w:space="0" w:color="auto"/>
                  </w:divBdr>
                </w:div>
                <w:div w:id="1167093320">
                  <w:marLeft w:val="0"/>
                  <w:marRight w:val="0"/>
                  <w:marTop w:val="0"/>
                  <w:marBottom w:val="0"/>
                  <w:divBdr>
                    <w:top w:val="none" w:sz="0" w:space="0" w:color="auto"/>
                    <w:left w:val="none" w:sz="0" w:space="0" w:color="auto"/>
                    <w:bottom w:val="none" w:sz="0" w:space="0" w:color="auto"/>
                    <w:right w:val="none" w:sz="0" w:space="0" w:color="auto"/>
                  </w:divBdr>
                </w:div>
                <w:div w:id="1331713636">
                  <w:marLeft w:val="0"/>
                  <w:marRight w:val="0"/>
                  <w:marTop w:val="0"/>
                  <w:marBottom w:val="0"/>
                  <w:divBdr>
                    <w:top w:val="none" w:sz="0" w:space="0" w:color="auto"/>
                    <w:left w:val="none" w:sz="0" w:space="0" w:color="auto"/>
                    <w:bottom w:val="none" w:sz="0" w:space="0" w:color="auto"/>
                    <w:right w:val="none" w:sz="0" w:space="0" w:color="auto"/>
                  </w:divBdr>
                </w:div>
                <w:div w:id="2092851896">
                  <w:marLeft w:val="0"/>
                  <w:marRight w:val="0"/>
                  <w:marTop w:val="0"/>
                  <w:marBottom w:val="0"/>
                  <w:divBdr>
                    <w:top w:val="none" w:sz="0" w:space="0" w:color="auto"/>
                    <w:left w:val="none" w:sz="0" w:space="0" w:color="auto"/>
                    <w:bottom w:val="none" w:sz="0" w:space="0" w:color="auto"/>
                    <w:right w:val="none" w:sz="0" w:space="0" w:color="auto"/>
                  </w:divBdr>
                </w:div>
                <w:div w:id="1833595862">
                  <w:marLeft w:val="0"/>
                  <w:marRight w:val="0"/>
                  <w:marTop w:val="0"/>
                  <w:marBottom w:val="0"/>
                  <w:divBdr>
                    <w:top w:val="none" w:sz="0" w:space="0" w:color="auto"/>
                    <w:left w:val="none" w:sz="0" w:space="0" w:color="auto"/>
                    <w:bottom w:val="none" w:sz="0" w:space="0" w:color="auto"/>
                    <w:right w:val="none" w:sz="0" w:space="0" w:color="auto"/>
                  </w:divBdr>
                </w:div>
                <w:div w:id="1448740168">
                  <w:marLeft w:val="0"/>
                  <w:marRight w:val="0"/>
                  <w:marTop w:val="0"/>
                  <w:marBottom w:val="0"/>
                  <w:divBdr>
                    <w:top w:val="none" w:sz="0" w:space="0" w:color="auto"/>
                    <w:left w:val="none" w:sz="0" w:space="0" w:color="auto"/>
                    <w:bottom w:val="none" w:sz="0" w:space="0" w:color="auto"/>
                    <w:right w:val="none" w:sz="0" w:space="0" w:color="auto"/>
                  </w:divBdr>
                </w:div>
                <w:div w:id="1047988990">
                  <w:marLeft w:val="0"/>
                  <w:marRight w:val="0"/>
                  <w:marTop w:val="0"/>
                  <w:marBottom w:val="0"/>
                  <w:divBdr>
                    <w:top w:val="none" w:sz="0" w:space="0" w:color="auto"/>
                    <w:left w:val="none" w:sz="0" w:space="0" w:color="auto"/>
                    <w:bottom w:val="none" w:sz="0" w:space="0" w:color="auto"/>
                    <w:right w:val="none" w:sz="0" w:space="0" w:color="auto"/>
                  </w:divBdr>
                </w:div>
                <w:div w:id="132990662">
                  <w:marLeft w:val="0"/>
                  <w:marRight w:val="0"/>
                  <w:marTop w:val="0"/>
                  <w:marBottom w:val="0"/>
                  <w:divBdr>
                    <w:top w:val="none" w:sz="0" w:space="0" w:color="auto"/>
                    <w:left w:val="none" w:sz="0" w:space="0" w:color="auto"/>
                    <w:bottom w:val="none" w:sz="0" w:space="0" w:color="auto"/>
                    <w:right w:val="none" w:sz="0" w:space="0" w:color="auto"/>
                  </w:divBdr>
                </w:div>
                <w:div w:id="1211190806">
                  <w:marLeft w:val="0"/>
                  <w:marRight w:val="0"/>
                  <w:marTop w:val="0"/>
                  <w:marBottom w:val="0"/>
                  <w:divBdr>
                    <w:top w:val="none" w:sz="0" w:space="0" w:color="auto"/>
                    <w:left w:val="none" w:sz="0" w:space="0" w:color="auto"/>
                    <w:bottom w:val="none" w:sz="0" w:space="0" w:color="auto"/>
                    <w:right w:val="none" w:sz="0" w:space="0" w:color="auto"/>
                  </w:divBdr>
                </w:div>
                <w:div w:id="2043437672">
                  <w:marLeft w:val="0"/>
                  <w:marRight w:val="0"/>
                  <w:marTop w:val="0"/>
                  <w:marBottom w:val="0"/>
                  <w:divBdr>
                    <w:top w:val="none" w:sz="0" w:space="0" w:color="auto"/>
                    <w:left w:val="none" w:sz="0" w:space="0" w:color="auto"/>
                    <w:bottom w:val="none" w:sz="0" w:space="0" w:color="auto"/>
                    <w:right w:val="none" w:sz="0" w:space="0" w:color="auto"/>
                  </w:divBdr>
                </w:div>
                <w:div w:id="153372989">
                  <w:marLeft w:val="0"/>
                  <w:marRight w:val="0"/>
                  <w:marTop w:val="0"/>
                  <w:marBottom w:val="0"/>
                  <w:divBdr>
                    <w:top w:val="none" w:sz="0" w:space="0" w:color="auto"/>
                    <w:left w:val="none" w:sz="0" w:space="0" w:color="auto"/>
                    <w:bottom w:val="none" w:sz="0" w:space="0" w:color="auto"/>
                    <w:right w:val="none" w:sz="0" w:space="0" w:color="auto"/>
                  </w:divBdr>
                </w:div>
                <w:div w:id="102768277">
                  <w:marLeft w:val="0"/>
                  <w:marRight w:val="0"/>
                  <w:marTop w:val="0"/>
                  <w:marBottom w:val="0"/>
                  <w:divBdr>
                    <w:top w:val="none" w:sz="0" w:space="0" w:color="auto"/>
                    <w:left w:val="none" w:sz="0" w:space="0" w:color="auto"/>
                    <w:bottom w:val="none" w:sz="0" w:space="0" w:color="auto"/>
                    <w:right w:val="none" w:sz="0" w:space="0" w:color="auto"/>
                  </w:divBdr>
                </w:div>
                <w:div w:id="1433864312">
                  <w:marLeft w:val="0"/>
                  <w:marRight w:val="0"/>
                  <w:marTop w:val="0"/>
                  <w:marBottom w:val="0"/>
                  <w:divBdr>
                    <w:top w:val="none" w:sz="0" w:space="0" w:color="auto"/>
                    <w:left w:val="none" w:sz="0" w:space="0" w:color="auto"/>
                    <w:bottom w:val="none" w:sz="0" w:space="0" w:color="auto"/>
                    <w:right w:val="none" w:sz="0" w:space="0" w:color="auto"/>
                  </w:divBdr>
                </w:div>
                <w:div w:id="2030065557">
                  <w:marLeft w:val="0"/>
                  <w:marRight w:val="0"/>
                  <w:marTop w:val="0"/>
                  <w:marBottom w:val="0"/>
                  <w:divBdr>
                    <w:top w:val="none" w:sz="0" w:space="0" w:color="auto"/>
                    <w:left w:val="none" w:sz="0" w:space="0" w:color="auto"/>
                    <w:bottom w:val="none" w:sz="0" w:space="0" w:color="auto"/>
                    <w:right w:val="none" w:sz="0" w:space="0" w:color="auto"/>
                  </w:divBdr>
                </w:div>
                <w:div w:id="251201482">
                  <w:marLeft w:val="0"/>
                  <w:marRight w:val="0"/>
                  <w:marTop w:val="0"/>
                  <w:marBottom w:val="0"/>
                  <w:divBdr>
                    <w:top w:val="none" w:sz="0" w:space="0" w:color="auto"/>
                    <w:left w:val="none" w:sz="0" w:space="0" w:color="auto"/>
                    <w:bottom w:val="none" w:sz="0" w:space="0" w:color="auto"/>
                    <w:right w:val="none" w:sz="0" w:space="0" w:color="auto"/>
                  </w:divBdr>
                </w:div>
                <w:div w:id="1697004229">
                  <w:marLeft w:val="0"/>
                  <w:marRight w:val="0"/>
                  <w:marTop w:val="0"/>
                  <w:marBottom w:val="0"/>
                  <w:divBdr>
                    <w:top w:val="none" w:sz="0" w:space="0" w:color="auto"/>
                    <w:left w:val="none" w:sz="0" w:space="0" w:color="auto"/>
                    <w:bottom w:val="none" w:sz="0" w:space="0" w:color="auto"/>
                    <w:right w:val="none" w:sz="0" w:space="0" w:color="auto"/>
                  </w:divBdr>
                </w:div>
                <w:div w:id="1508130039">
                  <w:marLeft w:val="0"/>
                  <w:marRight w:val="0"/>
                  <w:marTop w:val="0"/>
                  <w:marBottom w:val="0"/>
                  <w:divBdr>
                    <w:top w:val="none" w:sz="0" w:space="0" w:color="auto"/>
                    <w:left w:val="none" w:sz="0" w:space="0" w:color="auto"/>
                    <w:bottom w:val="none" w:sz="0" w:space="0" w:color="auto"/>
                    <w:right w:val="none" w:sz="0" w:space="0" w:color="auto"/>
                  </w:divBdr>
                </w:div>
                <w:div w:id="368535187">
                  <w:marLeft w:val="0"/>
                  <w:marRight w:val="0"/>
                  <w:marTop w:val="0"/>
                  <w:marBottom w:val="0"/>
                  <w:divBdr>
                    <w:top w:val="none" w:sz="0" w:space="0" w:color="auto"/>
                    <w:left w:val="none" w:sz="0" w:space="0" w:color="auto"/>
                    <w:bottom w:val="none" w:sz="0" w:space="0" w:color="auto"/>
                    <w:right w:val="none" w:sz="0" w:space="0" w:color="auto"/>
                  </w:divBdr>
                </w:div>
                <w:div w:id="2140755589">
                  <w:marLeft w:val="0"/>
                  <w:marRight w:val="0"/>
                  <w:marTop w:val="0"/>
                  <w:marBottom w:val="0"/>
                  <w:divBdr>
                    <w:top w:val="none" w:sz="0" w:space="0" w:color="auto"/>
                    <w:left w:val="none" w:sz="0" w:space="0" w:color="auto"/>
                    <w:bottom w:val="none" w:sz="0" w:space="0" w:color="auto"/>
                    <w:right w:val="none" w:sz="0" w:space="0" w:color="auto"/>
                  </w:divBdr>
                </w:div>
                <w:div w:id="356738599">
                  <w:marLeft w:val="0"/>
                  <w:marRight w:val="0"/>
                  <w:marTop w:val="0"/>
                  <w:marBottom w:val="0"/>
                  <w:divBdr>
                    <w:top w:val="none" w:sz="0" w:space="0" w:color="auto"/>
                    <w:left w:val="none" w:sz="0" w:space="0" w:color="auto"/>
                    <w:bottom w:val="none" w:sz="0" w:space="0" w:color="auto"/>
                    <w:right w:val="none" w:sz="0" w:space="0" w:color="auto"/>
                  </w:divBdr>
                </w:div>
                <w:div w:id="562520645">
                  <w:marLeft w:val="0"/>
                  <w:marRight w:val="0"/>
                  <w:marTop w:val="0"/>
                  <w:marBottom w:val="0"/>
                  <w:divBdr>
                    <w:top w:val="none" w:sz="0" w:space="0" w:color="auto"/>
                    <w:left w:val="none" w:sz="0" w:space="0" w:color="auto"/>
                    <w:bottom w:val="none" w:sz="0" w:space="0" w:color="auto"/>
                    <w:right w:val="none" w:sz="0" w:space="0" w:color="auto"/>
                  </w:divBdr>
                </w:div>
                <w:div w:id="623467395">
                  <w:marLeft w:val="0"/>
                  <w:marRight w:val="0"/>
                  <w:marTop w:val="0"/>
                  <w:marBottom w:val="0"/>
                  <w:divBdr>
                    <w:top w:val="none" w:sz="0" w:space="0" w:color="auto"/>
                    <w:left w:val="none" w:sz="0" w:space="0" w:color="auto"/>
                    <w:bottom w:val="none" w:sz="0" w:space="0" w:color="auto"/>
                    <w:right w:val="none" w:sz="0" w:space="0" w:color="auto"/>
                  </w:divBdr>
                </w:div>
                <w:div w:id="1823083924">
                  <w:marLeft w:val="0"/>
                  <w:marRight w:val="0"/>
                  <w:marTop w:val="0"/>
                  <w:marBottom w:val="0"/>
                  <w:divBdr>
                    <w:top w:val="none" w:sz="0" w:space="0" w:color="auto"/>
                    <w:left w:val="none" w:sz="0" w:space="0" w:color="auto"/>
                    <w:bottom w:val="none" w:sz="0" w:space="0" w:color="auto"/>
                    <w:right w:val="none" w:sz="0" w:space="0" w:color="auto"/>
                  </w:divBdr>
                </w:div>
                <w:div w:id="552885864">
                  <w:marLeft w:val="0"/>
                  <w:marRight w:val="0"/>
                  <w:marTop w:val="0"/>
                  <w:marBottom w:val="0"/>
                  <w:divBdr>
                    <w:top w:val="none" w:sz="0" w:space="0" w:color="auto"/>
                    <w:left w:val="none" w:sz="0" w:space="0" w:color="auto"/>
                    <w:bottom w:val="none" w:sz="0" w:space="0" w:color="auto"/>
                    <w:right w:val="none" w:sz="0" w:space="0" w:color="auto"/>
                  </w:divBdr>
                </w:div>
                <w:div w:id="958146195">
                  <w:marLeft w:val="0"/>
                  <w:marRight w:val="0"/>
                  <w:marTop w:val="0"/>
                  <w:marBottom w:val="0"/>
                  <w:divBdr>
                    <w:top w:val="none" w:sz="0" w:space="0" w:color="auto"/>
                    <w:left w:val="none" w:sz="0" w:space="0" w:color="auto"/>
                    <w:bottom w:val="none" w:sz="0" w:space="0" w:color="auto"/>
                    <w:right w:val="none" w:sz="0" w:space="0" w:color="auto"/>
                  </w:divBdr>
                </w:div>
                <w:div w:id="1293563479">
                  <w:marLeft w:val="0"/>
                  <w:marRight w:val="0"/>
                  <w:marTop w:val="0"/>
                  <w:marBottom w:val="0"/>
                  <w:divBdr>
                    <w:top w:val="none" w:sz="0" w:space="0" w:color="auto"/>
                    <w:left w:val="none" w:sz="0" w:space="0" w:color="auto"/>
                    <w:bottom w:val="none" w:sz="0" w:space="0" w:color="auto"/>
                    <w:right w:val="none" w:sz="0" w:space="0" w:color="auto"/>
                  </w:divBdr>
                </w:div>
                <w:div w:id="1135753487">
                  <w:marLeft w:val="0"/>
                  <w:marRight w:val="0"/>
                  <w:marTop w:val="0"/>
                  <w:marBottom w:val="0"/>
                  <w:divBdr>
                    <w:top w:val="none" w:sz="0" w:space="0" w:color="auto"/>
                    <w:left w:val="none" w:sz="0" w:space="0" w:color="auto"/>
                    <w:bottom w:val="none" w:sz="0" w:space="0" w:color="auto"/>
                    <w:right w:val="none" w:sz="0" w:space="0" w:color="auto"/>
                  </w:divBdr>
                </w:div>
                <w:div w:id="2096394390">
                  <w:marLeft w:val="0"/>
                  <w:marRight w:val="0"/>
                  <w:marTop w:val="0"/>
                  <w:marBottom w:val="0"/>
                  <w:divBdr>
                    <w:top w:val="none" w:sz="0" w:space="0" w:color="auto"/>
                    <w:left w:val="none" w:sz="0" w:space="0" w:color="auto"/>
                    <w:bottom w:val="none" w:sz="0" w:space="0" w:color="auto"/>
                    <w:right w:val="none" w:sz="0" w:space="0" w:color="auto"/>
                  </w:divBdr>
                </w:div>
                <w:div w:id="973873282">
                  <w:marLeft w:val="0"/>
                  <w:marRight w:val="0"/>
                  <w:marTop w:val="0"/>
                  <w:marBottom w:val="0"/>
                  <w:divBdr>
                    <w:top w:val="none" w:sz="0" w:space="0" w:color="auto"/>
                    <w:left w:val="none" w:sz="0" w:space="0" w:color="auto"/>
                    <w:bottom w:val="none" w:sz="0" w:space="0" w:color="auto"/>
                    <w:right w:val="none" w:sz="0" w:space="0" w:color="auto"/>
                  </w:divBdr>
                </w:div>
                <w:div w:id="2077822810">
                  <w:marLeft w:val="0"/>
                  <w:marRight w:val="0"/>
                  <w:marTop w:val="0"/>
                  <w:marBottom w:val="0"/>
                  <w:divBdr>
                    <w:top w:val="none" w:sz="0" w:space="0" w:color="auto"/>
                    <w:left w:val="none" w:sz="0" w:space="0" w:color="auto"/>
                    <w:bottom w:val="none" w:sz="0" w:space="0" w:color="auto"/>
                    <w:right w:val="none" w:sz="0" w:space="0" w:color="auto"/>
                  </w:divBdr>
                </w:div>
                <w:div w:id="892696555">
                  <w:marLeft w:val="0"/>
                  <w:marRight w:val="0"/>
                  <w:marTop w:val="0"/>
                  <w:marBottom w:val="0"/>
                  <w:divBdr>
                    <w:top w:val="none" w:sz="0" w:space="0" w:color="auto"/>
                    <w:left w:val="none" w:sz="0" w:space="0" w:color="auto"/>
                    <w:bottom w:val="none" w:sz="0" w:space="0" w:color="auto"/>
                    <w:right w:val="none" w:sz="0" w:space="0" w:color="auto"/>
                  </w:divBdr>
                </w:div>
                <w:div w:id="1920213215">
                  <w:marLeft w:val="0"/>
                  <w:marRight w:val="0"/>
                  <w:marTop w:val="0"/>
                  <w:marBottom w:val="0"/>
                  <w:divBdr>
                    <w:top w:val="none" w:sz="0" w:space="0" w:color="auto"/>
                    <w:left w:val="none" w:sz="0" w:space="0" w:color="auto"/>
                    <w:bottom w:val="none" w:sz="0" w:space="0" w:color="auto"/>
                    <w:right w:val="none" w:sz="0" w:space="0" w:color="auto"/>
                  </w:divBdr>
                </w:div>
                <w:div w:id="124199987">
                  <w:marLeft w:val="0"/>
                  <w:marRight w:val="0"/>
                  <w:marTop w:val="0"/>
                  <w:marBottom w:val="0"/>
                  <w:divBdr>
                    <w:top w:val="none" w:sz="0" w:space="0" w:color="auto"/>
                    <w:left w:val="none" w:sz="0" w:space="0" w:color="auto"/>
                    <w:bottom w:val="none" w:sz="0" w:space="0" w:color="auto"/>
                    <w:right w:val="none" w:sz="0" w:space="0" w:color="auto"/>
                  </w:divBdr>
                </w:div>
                <w:div w:id="518739631">
                  <w:marLeft w:val="0"/>
                  <w:marRight w:val="0"/>
                  <w:marTop w:val="0"/>
                  <w:marBottom w:val="0"/>
                  <w:divBdr>
                    <w:top w:val="none" w:sz="0" w:space="0" w:color="auto"/>
                    <w:left w:val="none" w:sz="0" w:space="0" w:color="auto"/>
                    <w:bottom w:val="none" w:sz="0" w:space="0" w:color="auto"/>
                    <w:right w:val="none" w:sz="0" w:space="0" w:color="auto"/>
                  </w:divBdr>
                </w:div>
                <w:div w:id="232664715">
                  <w:marLeft w:val="0"/>
                  <w:marRight w:val="0"/>
                  <w:marTop w:val="0"/>
                  <w:marBottom w:val="0"/>
                  <w:divBdr>
                    <w:top w:val="none" w:sz="0" w:space="0" w:color="auto"/>
                    <w:left w:val="none" w:sz="0" w:space="0" w:color="auto"/>
                    <w:bottom w:val="none" w:sz="0" w:space="0" w:color="auto"/>
                    <w:right w:val="none" w:sz="0" w:space="0" w:color="auto"/>
                  </w:divBdr>
                </w:div>
                <w:div w:id="936400810">
                  <w:marLeft w:val="0"/>
                  <w:marRight w:val="0"/>
                  <w:marTop w:val="0"/>
                  <w:marBottom w:val="0"/>
                  <w:divBdr>
                    <w:top w:val="none" w:sz="0" w:space="0" w:color="auto"/>
                    <w:left w:val="none" w:sz="0" w:space="0" w:color="auto"/>
                    <w:bottom w:val="none" w:sz="0" w:space="0" w:color="auto"/>
                    <w:right w:val="none" w:sz="0" w:space="0" w:color="auto"/>
                  </w:divBdr>
                </w:div>
                <w:div w:id="901722421">
                  <w:marLeft w:val="0"/>
                  <w:marRight w:val="0"/>
                  <w:marTop w:val="0"/>
                  <w:marBottom w:val="0"/>
                  <w:divBdr>
                    <w:top w:val="none" w:sz="0" w:space="0" w:color="auto"/>
                    <w:left w:val="none" w:sz="0" w:space="0" w:color="auto"/>
                    <w:bottom w:val="none" w:sz="0" w:space="0" w:color="auto"/>
                    <w:right w:val="none" w:sz="0" w:space="0" w:color="auto"/>
                  </w:divBdr>
                </w:div>
                <w:div w:id="1015040808">
                  <w:marLeft w:val="0"/>
                  <w:marRight w:val="0"/>
                  <w:marTop w:val="0"/>
                  <w:marBottom w:val="0"/>
                  <w:divBdr>
                    <w:top w:val="none" w:sz="0" w:space="0" w:color="auto"/>
                    <w:left w:val="none" w:sz="0" w:space="0" w:color="auto"/>
                    <w:bottom w:val="none" w:sz="0" w:space="0" w:color="auto"/>
                    <w:right w:val="none" w:sz="0" w:space="0" w:color="auto"/>
                  </w:divBdr>
                </w:div>
                <w:div w:id="1061515713">
                  <w:marLeft w:val="0"/>
                  <w:marRight w:val="0"/>
                  <w:marTop w:val="0"/>
                  <w:marBottom w:val="0"/>
                  <w:divBdr>
                    <w:top w:val="none" w:sz="0" w:space="0" w:color="auto"/>
                    <w:left w:val="none" w:sz="0" w:space="0" w:color="auto"/>
                    <w:bottom w:val="none" w:sz="0" w:space="0" w:color="auto"/>
                    <w:right w:val="none" w:sz="0" w:space="0" w:color="auto"/>
                  </w:divBdr>
                </w:div>
                <w:div w:id="1563516464">
                  <w:marLeft w:val="0"/>
                  <w:marRight w:val="0"/>
                  <w:marTop w:val="0"/>
                  <w:marBottom w:val="0"/>
                  <w:divBdr>
                    <w:top w:val="none" w:sz="0" w:space="0" w:color="auto"/>
                    <w:left w:val="none" w:sz="0" w:space="0" w:color="auto"/>
                    <w:bottom w:val="none" w:sz="0" w:space="0" w:color="auto"/>
                    <w:right w:val="none" w:sz="0" w:space="0" w:color="auto"/>
                  </w:divBdr>
                </w:div>
                <w:div w:id="1010333965">
                  <w:marLeft w:val="0"/>
                  <w:marRight w:val="0"/>
                  <w:marTop w:val="0"/>
                  <w:marBottom w:val="0"/>
                  <w:divBdr>
                    <w:top w:val="none" w:sz="0" w:space="0" w:color="auto"/>
                    <w:left w:val="none" w:sz="0" w:space="0" w:color="auto"/>
                    <w:bottom w:val="none" w:sz="0" w:space="0" w:color="auto"/>
                    <w:right w:val="none" w:sz="0" w:space="0" w:color="auto"/>
                  </w:divBdr>
                </w:div>
                <w:div w:id="1946307223">
                  <w:marLeft w:val="0"/>
                  <w:marRight w:val="0"/>
                  <w:marTop w:val="0"/>
                  <w:marBottom w:val="0"/>
                  <w:divBdr>
                    <w:top w:val="none" w:sz="0" w:space="0" w:color="auto"/>
                    <w:left w:val="none" w:sz="0" w:space="0" w:color="auto"/>
                    <w:bottom w:val="none" w:sz="0" w:space="0" w:color="auto"/>
                    <w:right w:val="none" w:sz="0" w:space="0" w:color="auto"/>
                  </w:divBdr>
                </w:div>
                <w:div w:id="1926499119">
                  <w:marLeft w:val="0"/>
                  <w:marRight w:val="0"/>
                  <w:marTop w:val="0"/>
                  <w:marBottom w:val="0"/>
                  <w:divBdr>
                    <w:top w:val="none" w:sz="0" w:space="0" w:color="auto"/>
                    <w:left w:val="none" w:sz="0" w:space="0" w:color="auto"/>
                    <w:bottom w:val="none" w:sz="0" w:space="0" w:color="auto"/>
                    <w:right w:val="none" w:sz="0" w:space="0" w:color="auto"/>
                  </w:divBdr>
                </w:div>
                <w:div w:id="1500729674">
                  <w:marLeft w:val="0"/>
                  <w:marRight w:val="0"/>
                  <w:marTop w:val="0"/>
                  <w:marBottom w:val="0"/>
                  <w:divBdr>
                    <w:top w:val="none" w:sz="0" w:space="0" w:color="auto"/>
                    <w:left w:val="none" w:sz="0" w:space="0" w:color="auto"/>
                    <w:bottom w:val="none" w:sz="0" w:space="0" w:color="auto"/>
                    <w:right w:val="none" w:sz="0" w:space="0" w:color="auto"/>
                  </w:divBdr>
                </w:div>
                <w:div w:id="1641811192">
                  <w:marLeft w:val="0"/>
                  <w:marRight w:val="0"/>
                  <w:marTop w:val="0"/>
                  <w:marBottom w:val="0"/>
                  <w:divBdr>
                    <w:top w:val="none" w:sz="0" w:space="0" w:color="auto"/>
                    <w:left w:val="none" w:sz="0" w:space="0" w:color="auto"/>
                    <w:bottom w:val="none" w:sz="0" w:space="0" w:color="auto"/>
                    <w:right w:val="none" w:sz="0" w:space="0" w:color="auto"/>
                  </w:divBdr>
                </w:div>
                <w:div w:id="1162696961">
                  <w:marLeft w:val="0"/>
                  <w:marRight w:val="0"/>
                  <w:marTop w:val="0"/>
                  <w:marBottom w:val="0"/>
                  <w:divBdr>
                    <w:top w:val="none" w:sz="0" w:space="0" w:color="auto"/>
                    <w:left w:val="none" w:sz="0" w:space="0" w:color="auto"/>
                    <w:bottom w:val="none" w:sz="0" w:space="0" w:color="auto"/>
                    <w:right w:val="none" w:sz="0" w:space="0" w:color="auto"/>
                  </w:divBdr>
                </w:div>
                <w:div w:id="1694570005">
                  <w:marLeft w:val="0"/>
                  <w:marRight w:val="0"/>
                  <w:marTop w:val="0"/>
                  <w:marBottom w:val="0"/>
                  <w:divBdr>
                    <w:top w:val="none" w:sz="0" w:space="0" w:color="auto"/>
                    <w:left w:val="none" w:sz="0" w:space="0" w:color="auto"/>
                    <w:bottom w:val="none" w:sz="0" w:space="0" w:color="auto"/>
                    <w:right w:val="none" w:sz="0" w:space="0" w:color="auto"/>
                  </w:divBdr>
                </w:div>
                <w:div w:id="688607270">
                  <w:marLeft w:val="0"/>
                  <w:marRight w:val="0"/>
                  <w:marTop w:val="0"/>
                  <w:marBottom w:val="0"/>
                  <w:divBdr>
                    <w:top w:val="none" w:sz="0" w:space="0" w:color="auto"/>
                    <w:left w:val="none" w:sz="0" w:space="0" w:color="auto"/>
                    <w:bottom w:val="none" w:sz="0" w:space="0" w:color="auto"/>
                    <w:right w:val="none" w:sz="0" w:space="0" w:color="auto"/>
                  </w:divBdr>
                </w:div>
                <w:div w:id="1024673655">
                  <w:marLeft w:val="0"/>
                  <w:marRight w:val="0"/>
                  <w:marTop w:val="0"/>
                  <w:marBottom w:val="0"/>
                  <w:divBdr>
                    <w:top w:val="none" w:sz="0" w:space="0" w:color="auto"/>
                    <w:left w:val="none" w:sz="0" w:space="0" w:color="auto"/>
                    <w:bottom w:val="none" w:sz="0" w:space="0" w:color="auto"/>
                    <w:right w:val="none" w:sz="0" w:space="0" w:color="auto"/>
                  </w:divBdr>
                </w:div>
                <w:div w:id="2106487356">
                  <w:marLeft w:val="0"/>
                  <w:marRight w:val="0"/>
                  <w:marTop w:val="0"/>
                  <w:marBottom w:val="0"/>
                  <w:divBdr>
                    <w:top w:val="none" w:sz="0" w:space="0" w:color="auto"/>
                    <w:left w:val="none" w:sz="0" w:space="0" w:color="auto"/>
                    <w:bottom w:val="none" w:sz="0" w:space="0" w:color="auto"/>
                    <w:right w:val="none" w:sz="0" w:space="0" w:color="auto"/>
                  </w:divBdr>
                </w:div>
                <w:div w:id="958950749">
                  <w:marLeft w:val="0"/>
                  <w:marRight w:val="0"/>
                  <w:marTop w:val="0"/>
                  <w:marBottom w:val="0"/>
                  <w:divBdr>
                    <w:top w:val="none" w:sz="0" w:space="0" w:color="auto"/>
                    <w:left w:val="none" w:sz="0" w:space="0" w:color="auto"/>
                    <w:bottom w:val="none" w:sz="0" w:space="0" w:color="auto"/>
                    <w:right w:val="none" w:sz="0" w:space="0" w:color="auto"/>
                  </w:divBdr>
                </w:div>
                <w:div w:id="583608037">
                  <w:marLeft w:val="0"/>
                  <w:marRight w:val="0"/>
                  <w:marTop w:val="0"/>
                  <w:marBottom w:val="0"/>
                  <w:divBdr>
                    <w:top w:val="none" w:sz="0" w:space="0" w:color="auto"/>
                    <w:left w:val="none" w:sz="0" w:space="0" w:color="auto"/>
                    <w:bottom w:val="none" w:sz="0" w:space="0" w:color="auto"/>
                    <w:right w:val="none" w:sz="0" w:space="0" w:color="auto"/>
                  </w:divBdr>
                </w:div>
                <w:div w:id="2144106960">
                  <w:marLeft w:val="0"/>
                  <w:marRight w:val="0"/>
                  <w:marTop w:val="0"/>
                  <w:marBottom w:val="0"/>
                  <w:divBdr>
                    <w:top w:val="none" w:sz="0" w:space="0" w:color="auto"/>
                    <w:left w:val="none" w:sz="0" w:space="0" w:color="auto"/>
                    <w:bottom w:val="none" w:sz="0" w:space="0" w:color="auto"/>
                    <w:right w:val="none" w:sz="0" w:space="0" w:color="auto"/>
                  </w:divBdr>
                </w:div>
                <w:div w:id="1154683942">
                  <w:marLeft w:val="0"/>
                  <w:marRight w:val="0"/>
                  <w:marTop w:val="0"/>
                  <w:marBottom w:val="0"/>
                  <w:divBdr>
                    <w:top w:val="none" w:sz="0" w:space="0" w:color="auto"/>
                    <w:left w:val="none" w:sz="0" w:space="0" w:color="auto"/>
                    <w:bottom w:val="none" w:sz="0" w:space="0" w:color="auto"/>
                    <w:right w:val="none" w:sz="0" w:space="0" w:color="auto"/>
                  </w:divBdr>
                </w:div>
                <w:div w:id="158622127">
                  <w:marLeft w:val="0"/>
                  <w:marRight w:val="0"/>
                  <w:marTop w:val="0"/>
                  <w:marBottom w:val="0"/>
                  <w:divBdr>
                    <w:top w:val="none" w:sz="0" w:space="0" w:color="auto"/>
                    <w:left w:val="none" w:sz="0" w:space="0" w:color="auto"/>
                    <w:bottom w:val="none" w:sz="0" w:space="0" w:color="auto"/>
                    <w:right w:val="none" w:sz="0" w:space="0" w:color="auto"/>
                  </w:divBdr>
                </w:div>
                <w:div w:id="581255312">
                  <w:marLeft w:val="0"/>
                  <w:marRight w:val="0"/>
                  <w:marTop w:val="0"/>
                  <w:marBottom w:val="0"/>
                  <w:divBdr>
                    <w:top w:val="none" w:sz="0" w:space="0" w:color="auto"/>
                    <w:left w:val="none" w:sz="0" w:space="0" w:color="auto"/>
                    <w:bottom w:val="none" w:sz="0" w:space="0" w:color="auto"/>
                    <w:right w:val="none" w:sz="0" w:space="0" w:color="auto"/>
                  </w:divBdr>
                </w:div>
                <w:div w:id="2130657638">
                  <w:marLeft w:val="0"/>
                  <w:marRight w:val="0"/>
                  <w:marTop w:val="0"/>
                  <w:marBottom w:val="0"/>
                  <w:divBdr>
                    <w:top w:val="none" w:sz="0" w:space="0" w:color="auto"/>
                    <w:left w:val="none" w:sz="0" w:space="0" w:color="auto"/>
                    <w:bottom w:val="none" w:sz="0" w:space="0" w:color="auto"/>
                    <w:right w:val="none" w:sz="0" w:space="0" w:color="auto"/>
                  </w:divBdr>
                </w:div>
                <w:div w:id="348142172">
                  <w:marLeft w:val="0"/>
                  <w:marRight w:val="0"/>
                  <w:marTop w:val="0"/>
                  <w:marBottom w:val="0"/>
                  <w:divBdr>
                    <w:top w:val="none" w:sz="0" w:space="0" w:color="auto"/>
                    <w:left w:val="none" w:sz="0" w:space="0" w:color="auto"/>
                    <w:bottom w:val="none" w:sz="0" w:space="0" w:color="auto"/>
                    <w:right w:val="none" w:sz="0" w:space="0" w:color="auto"/>
                  </w:divBdr>
                </w:div>
                <w:div w:id="966398090">
                  <w:marLeft w:val="0"/>
                  <w:marRight w:val="0"/>
                  <w:marTop w:val="0"/>
                  <w:marBottom w:val="0"/>
                  <w:divBdr>
                    <w:top w:val="none" w:sz="0" w:space="0" w:color="auto"/>
                    <w:left w:val="none" w:sz="0" w:space="0" w:color="auto"/>
                    <w:bottom w:val="none" w:sz="0" w:space="0" w:color="auto"/>
                    <w:right w:val="none" w:sz="0" w:space="0" w:color="auto"/>
                  </w:divBdr>
                </w:div>
                <w:div w:id="1660888241">
                  <w:marLeft w:val="0"/>
                  <w:marRight w:val="0"/>
                  <w:marTop w:val="0"/>
                  <w:marBottom w:val="0"/>
                  <w:divBdr>
                    <w:top w:val="none" w:sz="0" w:space="0" w:color="auto"/>
                    <w:left w:val="none" w:sz="0" w:space="0" w:color="auto"/>
                    <w:bottom w:val="none" w:sz="0" w:space="0" w:color="auto"/>
                    <w:right w:val="none" w:sz="0" w:space="0" w:color="auto"/>
                  </w:divBdr>
                </w:div>
                <w:div w:id="735932033">
                  <w:marLeft w:val="0"/>
                  <w:marRight w:val="0"/>
                  <w:marTop w:val="0"/>
                  <w:marBottom w:val="0"/>
                  <w:divBdr>
                    <w:top w:val="none" w:sz="0" w:space="0" w:color="auto"/>
                    <w:left w:val="none" w:sz="0" w:space="0" w:color="auto"/>
                    <w:bottom w:val="none" w:sz="0" w:space="0" w:color="auto"/>
                    <w:right w:val="none" w:sz="0" w:space="0" w:color="auto"/>
                  </w:divBdr>
                </w:div>
                <w:div w:id="2095937169">
                  <w:marLeft w:val="0"/>
                  <w:marRight w:val="0"/>
                  <w:marTop w:val="0"/>
                  <w:marBottom w:val="0"/>
                  <w:divBdr>
                    <w:top w:val="none" w:sz="0" w:space="0" w:color="auto"/>
                    <w:left w:val="none" w:sz="0" w:space="0" w:color="auto"/>
                    <w:bottom w:val="none" w:sz="0" w:space="0" w:color="auto"/>
                    <w:right w:val="none" w:sz="0" w:space="0" w:color="auto"/>
                  </w:divBdr>
                </w:div>
                <w:div w:id="1729955488">
                  <w:marLeft w:val="0"/>
                  <w:marRight w:val="0"/>
                  <w:marTop w:val="0"/>
                  <w:marBottom w:val="0"/>
                  <w:divBdr>
                    <w:top w:val="none" w:sz="0" w:space="0" w:color="auto"/>
                    <w:left w:val="none" w:sz="0" w:space="0" w:color="auto"/>
                    <w:bottom w:val="none" w:sz="0" w:space="0" w:color="auto"/>
                    <w:right w:val="none" w:sz="0" w:space="0" w:color="auto"/>
                  </w:divBdr>
                </w:div>
                <w:div w:id="601689988">
                  <w:marLeft w:val="0"/>
                  <w:marRight w:val="0"/>
                  <w:marTop w:val="0"/>
                  <w:marBottom w:val="0"/>
                  <w:divBdr>
                    <w:top w:val="none" w:sz="0" w:space="0" w:color="auto"/>
                    <w:left w:val="none" w:sz="0" w:space="0" w:color="auto"/>
                    <w:bottom w:val="none" w:sz="0" w:space="0" w:color="auto"/>
                    <w:right w:val="none" w:sz="0" w:space="0" w:color="auto"/>
                  </w:divBdr>
                </w:div>
                <w:div w:id="2111007844">
                  <w:marLeft w:val="0"/>
                  <w:marRight w:val="0"/>
                  <w:marTop w:val="0"/>
                  <w:marBottom w:val="0"/>
                  <w:divBdr>
                    <w:top w:val="none" w:sz="0" w:space="0" w:color="auto"/>
                    <w:left w:val="none" w:sz="0" w:space="0" w:color="auto"/>
                    <w:bottom w:val="none" w:sz="0" w:space="0" w:color="auto"/>
                    <w:right w:val="none" w:sz="0" w:space="0" w:color="auto"/>
                  </w:divBdr>
                </w:div>
                <w:div w:id="754205590">
                  <w:marLeft w:val="0"/>
                  <w:marRight w:val="0"/>
                  <w:marTop w:val="0"/>
                  <w:marBottom w:val="0"/>
                  <w:divBdr>
                    <w:top w:val="none" w:sz="0" w:space="0" w:color="auto"/>
                    <w:left w:val="none" w:sz="0" w:space="0" w:color="auto"/>
                    <w:bottom w:val="none" w:sz="0" w:space="0" w:color="auto"/>
                    <w:right w:val="none" w:sz="0" w:space="0" w:color="auto"/>
                  </w:divBdr>
                </w:div>
                <w:div w:id="1832404731">
                  <w:marLeft w:val="0"/>
                  <w:marRight w:val="0"/>
                  <w:marTop w:val="0"/>
                  <w:marBottom w:val="0"/>
                  <w:divBdr>
                    <w:top w:val="none" w:sz="0" w:space="0" w:color="auto"/>
                    <w:left w:val="none" w:sz="0" w:space="0" w:color="auto"/>
                    <w:bottom w:val="none" w:sz="0" w:space="0" w:color="auto"/>
                    <w:right w:val="none" w:sz="0" w:space="0" w:color="auto"/>
                  </w:divBdr>
                </w:div>
                <w:div w:id="650796979">
                  <w:marLeft w:val="0"/>
                  <w:marRight w:val="0"/>
                  <w:marTop w:val="0"/>
                  <w:marBottom w:val="0"/>
                  <w:divBdr>
                    <w:top w:val="none" w:sz="0" w:space="0" w:color="auto"/>
                    <w:left w:val="none" w:sz="0" w:space="0" w:color="auto"/>
                    <w:bottom w:val="none" w:sz="0" w:space="0" w:color="auto"/>
                    <w:right w:val="none" w:sz="0" w:space="0" w:color="auto"/>
                  </w:divBdr>
                </w:div>
                <w:div w:id="380130531">
                  <w:marLeft w:val="0"/>
                  <w:marRight w:val="0"/>
                  <w:marTop w:val="0"/>
                  <w:marBottom w:val="0"/>
                  <w:divBdr>
                    <w:top w:val="none" w:sz="0" w:space="0" w:color="auto"/>
                    <w:left w:val="none" w:sz="0" w:space="0" w:color="auto"/>
                    <w:bottom w:val="none" w:sz="0" w:space="0" w:color="auto"/>
                    <w:right w:val="none" w:sz="0" w:space="0" w:color="auto"/>
                  </w:divBdr>
                </w:div>
                <w:div w:id="22637375">
                  <w:marLeft w:val="0"/>
                  <w:marRight w:val="0"/>
                  <w:marTop w:val="0"/>
                  <w:marBottom w:val="0"/>
                  <w:divBdr>
                    <w:top w:val="none" w:sz="0" w:space="0" w:color="auto"/>
                    <w:left w:val="none" w:sz="0" w:space="0" w:color="auto"/>
                    <w:bottom w:val="none" w:sz="0" w:space="0" w:color="auto"/>
                    <w:right w:val="none" w:sz="0" w:space="0" w:color="auto"/>
                  </w:divBdr>
                </w:div>
                <w:div w:id="1768382286">
                  <w:marLeft w:val="0"/>
                  <w:marRight w:val="0"/>
                  <w:marTop w:val="0"/>
                  <w:marBottom w:val="0"/>
                  <w:divBdr>
                    <w:top w:val="none" w:sz="0" w:space="0" w:color="auto"/>
                    <w:left w:val="none" w:sz="0" w:space="0" w:color="auto"/>
                    <w:bottom w:val="none" w:sz="0" w:space="0" w:color="auto"/>
                    <w:right w:val="none" w:sz="0" w:space="0" w:color="auto"/>
                  </w:divBdr>
                </w:div>
                <w:div w:id="513303850">
                  <w:marLeft w:val="0"/>
                  <w:marRight w:val="0"/>
                  <w:marTop w:val="0"/>
                  <w:marBottom w:val="0"/>
                  <w:divBdr>
                    <w:top w:val="none" w:sz="0" w:space="0" w:color="auto"/>
                    <w:left w:val="none" w:sz="0" w:space="0" w:color="auto"/>
                    <w:bottom w:val="none" w:sz="0" w:space="0" w:color="auto"/>
                    <w:right w:val="none" w:sz="0" w:space="0" w:color="auto"/>
                  </w:divBdr>
                </w:div>
                <w:div w:id="1099184328">
                  <w:marLeft w:val="0"/>
                  <w:marRight w:val="0"/>
                  <w:marTop w:val="0"/>
                  <w:marBottom w:val="0"/>
                  <w:divBdr>
                    <w:top w:val="none" w:sz="0" w:space="0" w:color="auto"/>
                    <w:left w:val="none" w:sz="0" w:space="0" w:color="auto"/>
                    <w:bottom w:val="none" w:sz="0" w:space="0" w:color="auto"/>
                    <w:right w:val="none" w:sz="0" w:space="0" w:color="auto"/>
                  </w:divBdr>
                </w:div>
                <w:div w:id="2044791540">
                  <w:marLeft w:val="0"/>
                  <w:marRight w:val="0"/>
                  <w:marTop w:val="0"/>
                  <w:marBottom w:val="0"/>
                  <w:divBdr>
                    <w:top w:val="none" w:sz="0" w:space="0" w:color="auto"/>
                    <w:left w:val="none" w:sz="0" w:space="0" w:color="auto"/>
                    <w:bottom w:val="none" w:sz="0" w:space="0" w:color="auto"/>
                    <w:right w:val="none" w:sz="0" w:space="0" w:color="auto"/>
                  </w:divBdr>
                </w:div>
                <w:div w:id="1933510102">
                  <w:marLeft w:val="0"/>
                  <w:marRight w:val="0"/>
                  <w:marTop w:val="0"/>
                  <w:marBottom w:val="0"/>
                  <w:divBdr>
                    <w:top w:val="none" w:sz="0" w:space="0" w:color="auto"/>
                    <w:left w:val="none" w:sz="0" w:space="0" w:color="auto"/>
                    <w:bottom w:val="none" w:sz="0" w:space="0" w:color="auto"/>
                    <w:right w:val="none" w:sz="0" w:space="0" w:color="auto"/>
                  </w:divBdr>
                </w:div>
                <w:div w:id="211113811">
                  <w:marLeft w:val="0"/>
                  <w:marRight w:val="0"/>
                  <w:marTop w:val="0"/>
                  <w:marBottom w:val="0"/>
                  <w:divBdr>
                    <w:top w:val="none" w:sz="0" w:space="0" w:color="auto"/>
                    <w:left w:val="none" w:sz="0" w:space="0" w:color="auto"/>
                    <w:bottom w:val="none" w:sz="0" w:space="0" w:color="auto"/>
                    <w:right w:val="none" w:sz="0" w:space="0" w:color="auto"/>
                  </w:divBdr>
                </w:div>
                <w:div w:id="370351342">
                  <w:marLeft w:val="0"/>
                  <w:marRight w:val="0"/>
                  <w:marTop w:val="0"/>
                  <w:marBottom w:val="0"/>
                  <w:divBdr>
                    <w:top w:val="none" w:sz="0" w:space="0" w:color="auto"/>
                    <w:left w:val="none" w:sz="0" w:space="0" w:color="auto"/>
                    <w:bottom w:val="none" w:sz="0" w:space="0" w:color="auto"/>
                    <w:right w:val="none" w:sz="0" w:space="0" w:color="auto"/>
                  </w:divBdr>
                </w:div>
                <w:div w:id="172428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334606">
          <w:marLeft w:val="0"/>
          <w:marRight w:val="0"/>
          <w:marTop w:val="0"/>
          <w:marBottom w:val="0"/>
          <w:divBdr>
            <w:top w:val="none" w:sz="0" w:space="0" w:color="auto"/>
            <w:left w:val="none" w:sz="0" w:space="0" w:color="auto"/>
            <w:bottom w:val="none" w:sz="0" w:space="0" w:color="auto"/>
            <w:right w:val="none" w:sz="0" w:space="0" w:color="auto"/>
          </w:divBdr>
        </w:div>
        <w:div w:id="1658414502">
          <w:marLeft w:val="0"/>
          <w:marRight w:val="0"/>
          <w:marTop w:val="0"/>
          <w:marBottom w:val="0"/>
          <w:divBdr>
            <w:top w:val="none" w:sz="0" w:space="0" w:color="auto"/>
            <w:left w:val="none" w:sz="0" w:space="0" w:color="auto"/>
            <w:bottom w:val="none" w:sz="0" w:space="0" w:color="auto"/>
            <w:right w:val="none" w:sz="0" w:space="0" w:color="auto"/>
          </w:divBdr>
        </w:div>
        <w:div w:id="850993351">
          <w:marLeft w:val="0"/>
          <w:marRight w:val="0"/>
          <w:marTop w:val="0"/>
          <w:marBottom w:val="0"/>
          <w:divBdr>
            <w:top w:val="none" w:sz="0" w:space="0" w:color="auto"/>
            <w:left w:val="none" w:sz="0" w:space="0" w:color="auto"/>
            <w:bottom w:val="none" w:sz="0" w:space="0" w:color="auto"/>
            <w:right w:val="none" w:sz="0" w:space="0" w:color="auto"/>
          </w:divBdr>
        </w:div>
        <w:div w:id="2009285177">
          <w:marLeft w:val="0"/>
          <w:marRight w:val="0"/>
          <w:marTop w:val="0"/>
          <w:marBottom w:val="0"/>
          <w:divBdr>
            <w:top w:val="none" w:sz="0" w:space="0" w:color="auto"/>
            <w:left w:val="none" w:sz="0" w:space="0" w:color="auto"/>
            <w:bottom w:val="none" w:sz="0" w:space="0" w:color="auto"/>
            <w:right w:val="none" w:sz="0" w:space="0" w:color="auto"/>
          </w:divBdr>
        </w:div>
        <w:div w:id="486167377">
          <w:marLeft w:val="0"/>
          <w:marRight w:val="0"/>
          <w:marTop w:val="0"/>
          <w:marBottom w:val="0"/>
          <w:divBdr>
            <w:top w:val="none" w:sz="0" w:space="0" w:color="auto"/>
            <w:left w:val="none" w:sz="0" w:space="0" w:color="auto"/>
            <w:bottom w:val="none" w:sz="0" w:space="0" w:color="auto"/>
            <w:right w:val="none" w:sz="0" w:space="0" w:color="auto"/>
          </w:divBdr>
        </w:div>
        <w:div w:id="2060666793">
          <w:marLeft w:val="0"/>
          <w:marRight w:val="0"/>
          <w:marTop w:val="0"/>
          <w:marBottom w:val="0"/>
          <w:divBdr>
            <w:top w:val="none" w:sz="0" w:space="0" w:color="auto"/>
            <w:left w:val="none" w:sz="0" w:space="0" w:color="auto"/>
            <w:bottom w:val="none" w:sz="0" w:space="0" w:color="auto"/>
            <w:right w:val="none" w:sz="0" w:space="0" w:color="auto"/>
          </w:divBdr>
        </w:div>
        <w:div w:id="1028750105">
          <w:marLeft w:val="0"/>
          <w:marRight w:val="0"/>
          <w:marTop w:val="0"/>
          <w:marBottom w:val="0"/>
          <w:divBdr>
            <w:top w:val="none" w:sz="0" w:space="0" w:color="auto"/>
            <w:left w:val="none" w:sz="0" w:space="0" w:color="auto"/>
            <w:bottom w:val="none" w:sz="0" w:space="0" w:color="auto"/>
            <w:right w:val="none" w:sz="0" w:space="0" w:color="auto"/>
          </w:divBdr>
        </w:div>
        <w:div w:id="647901879">
          <w:marLeft w:val="0"/>
          <w:marRight w:val="0"/>
          <w:marTop w:val="0"/>
          <w:marBottom w:val="0"/>
          <w:divBdr>
            <w:top w:val="none" w:sz="0" w:space="0" w:color="auto"/>
            <w:left w:val="none" w:sz="0" w:space="0" w:color="auto"/>
            <w:bottom w:val="none" w:sz="0" w:space="0" w:color="auto"/>
            <w:right w:val="none" w:sz="0" w:space="0" w:color="auto"/>
          </w:divBdr>
        </w:div>
        <w:div w:id="688676194">
          <w:marLeft w:val="0"/>
          <w:marRight w:val="0"/>
          <w:marTop w:val="0"/>
          <w:marBottom w:val="0"/>
          <w:divBdr>
            <w:top w:val="none" w:sz="0" w:space="0" w:color="auto"/>
            <w:left w:val="none" w:sz="0" w:space="0" w:color="auto"/>
            <w:bottom w:val="none" w:sz="0" w:space="0" w:color="auto"/>
            <w:right w:val="none" w:sz="0" w:space="0" w:color="auto"/>
          </w:divBdr>
        </w:div>
        <w:div w:id="385105263">
          <w:marLeft w:val="0"/>
          <w:marRight w:val="0"/>
          <w:marTop w:val="0"/>
          <w:marBottom w:val="0"/>
          <w:divBdr>
            <w:top w:val="none" w:sz="0" w:space="0" w:color="auto"/>
            <w:left w:val="none" w:sz="0" w:space="0" w:color="auto"/>
            <w:bottom w:val="none" w:sz="0" w:space="0" w:color="auto"/>
            <w:right w:val="none" w:sz="0" w:space="0" w:color="auto"/>
          </w:divBdr>
        </w:div>
        <w:div w:id="1964379954">
          <w:marLeft w:val="0"/>
          <w:marRight w:val="0"/>
          <w:marTop w:val="0"/>
          <w:marBottom w:val="0"/>
          <w:divBdr>
            <w:top w:val="none" w:sz="0" w:space="0" w:color="auto"/>
            <w:left w:val="none" w:sz="0" w:space="0" w:color="auto"/>
            <w:bottom w:val="none" w:sz="0" w:space="0" w:color="auto"/>
            <w:right w:val="none" w:sz="0" w:space="0" w:color="auto"/>
          </w:divBdr>
        </w:div>
        <w:div w:id="2112970531">
          <w:marLeft w:val="0"/>
          <w:marRight w:val="0"/>
          <w:marTop w:val="0"/>
          <w:marBottom w:val="0"/>
          <w:divBdr>
            <w:top w:val="none" w:sz="0" w:space="0" w:color="auto"/>
            <w:left w:val="none" w:sz="0" w:space="0" w:color="auto"/>
            <w:bottom w:val="none" w:sz="0" w:space="0" w:color="auto"/>
            <w:right w:val="none" w:sz="0" w:space="0" w:color="auto"/>
          </w:divBdr>
        </w:div>
        <w:div w:id="1640762620">
          <w:marLeft w:val="0"/>
          <w:marRight w:val="0"/>
          <w:marTop w:val="0"/>
          <w:marBottom w:val="0"/>
          <w:divBdr>
            <w:top w:val="none" w:sz="0" w:space="0" w:color="auto"/>
            <w:left w:val="none" w:sz="0" w:space="0" w:color="auto"/>
            <w:bottom w:val="none" w:sz="0" w:space="0" w:color="auto"/>
            <w:right w:val="none" w:sz="0" w:space="0" w:color="auto"/>
          </w:divBdr>
        </w:div>
        <w:div w:id="959995068">
          <w:marLeft w:val="0"/>
          <w:marRight w:val="0"/>
          <w:marTop w:val="0"/>
          <w:marBottom w:val="0"/>
          <w:divBdr>
            <w:top w:val="none" w:sz="0" w:space="0" w:color="auto"/>
            <w:left w:val="none" w:sz="0" w:space="0" w:color="auto"/>
            <w:bottom w:val="none" w:sz="0" w:space="0" w:color="auto"/>
            <w:right w:val="none" w:sz="0" w:space="0" w:color="auto"/>
          </w:divBdr>
        </w:div>
        <w:div w:id="748385618">
          <w:marLeft w:val="0"/>
          <w:marRight w:val="0"/>
          <w:marTop w:val="0"/>
          <w:marBottom w:val="0"/>
          <w:divBdr>
            <w:top w:val="none" w:sz="0" w:space="0" w:color="auto"/>
            <w:left w:val="none" w:sz="0" w:space="0" w:color="auto"/>
            <w:bottom w:val="none" w:sz="0" w:space="0" w:color="auto"/>
            <w:right w:val="none" w:sz="0" w:space="0" w:color="auto"/>
          </w:divBdr>
        </w:div>
        <w:div w:id="2070761406">
          <w:marLeft w:val="0"/>
          <w:marRight w:val="0"/>
          <w:marTop w:val="0"/>
          <w:marBottom w:val="0"/>
          <w:divBdr>
            <w:top w:val="none" w:sz="0" w:space="0" w:color="auto"/>
            <w:left w:val="none" w:sz="0" w:space="0" w:color="auto"/>
            <w:bottom w:val="none" w:sz="0" w:space="0" w:color="auto"/>
            <w:right w:val="none" w:sz="0" w:space="0" w:color="auto"/>
          </w:divBdr>
        </w:div>
        <w:div w:id="1095400391">
          <w:marLeft w:val="0"/>
          <w:marRight w:val="0"/>
          <w:marTop w:val="0"/>
          <w:marBottom w:val="0"/>
          <w:divBdr>
            <w:top w:val="none" w:sz="0" w:space="0" w:color="auto"/>
            <w:left w:val="none" w:sz="0" w:space="0" w:color="auto"/>
            <w:bottom w:val="none" w:sz="0" w:space="0" w:color="auto"/>
            <w:right w:val="none" w:sz="0" w:space="0" w:color="auto"/>
          </w:divBdr>
        </w:div>
        <w:div w:id="504057046">
          <w:marLeft w:val="0"/>
          <w:marRight w:val="0"/>
          <w:marTop w:val="0"/>
          <w:marBottom w:val="0"/>
          <w:divBdr>
            <w:top w:val="none" w:sz="0" w:space="0" w:color="auto"/>
            <w:left w:val="none" w:sz="0" w:space="0" w:color="auto"/>
            <w:bottom w:val="none" w:sz="0" w:space="0" w:color="auto"/>
            <w:right w:val="none" w:sz="0" w:space="0" w:color="auto"/>
          </w:divBdr>
        </w:div>
        <w:div w:id="1288849507">
          <w:marLeft w:val="0"/>
          <w:marRight w:val="0"/>
          <w:marTop w:val="0"/>
          <w:marBottom w:val="0"/>
          <w:divBdr>
            <w:top w:val="none" w:sz="0" w:space="0" w:color="auto"/>
            <w:left w:val="none" w:sz="0" w:space="0" w:color="auto"/>
            <w:bottom w:val="none" w:sz="0" w:space="0" w:color="auto"/>
            <w:right w:val="none" w:sz="0" w:space="0" w:color="auto"/>
          </w:divBdr>
        </w:div>
        <w:div w:id="490367951">
          <w:marLeft w:val="0"/>
          <w:marRight w:val="0"/>
          <w:marTop w:val="0"/>
          <w:marBottom w:val="0"/>
          <w:divBdr>
            <w:top w:val="none" w:sz="0" w:space="0" w:color="auto"/>
            <w:left w:val="none" w:sz="0" w:space="0" w:color="auto"/>
            <w:bottom w:val="none" w:sz="0" w:space="0" w:color="auto"/>
            <w:right w:val="none" w:sz="0" w:space="0" w:color="auto"/>
          </w:divBdr>
        </w:div>
        <w:div w:id="2034571527">
          <w:marLeft w:val="0"/>
          <w:marRight w:val="0"/>
          <w:marTop w:val="0"/>
          <w:marBottom w:val="0"/>
          <w:divBdr>
            <w:top w:val="none" w:sz="0" w:space="0" w:color="auto"/>
            <w:left w:val="none" w:sz="0" w:space="0" w:color="auto"/>
            <w:bottom w:val="none" w:sz="0" w:space="0" w:color="auto"/>
            <w:right w:val="none" w:sz="0" w:space="0" w:color="auto"/>
          </w:divBdr>
        </w:div>
        <w:div w:id="689529728">
          <w:marLeft w:val="0"/>
          <w:marRight w:val="0"/>
          <w:marTop w:val="0"/>
          <w:marBottom w:val="0"/>
          <w:divBdr>
            <w:top w:val="none" w:sz="0" w:space="0" w:color="auto"/>
            <w:left w:val="none" w:sz="0" w:space="0" w:color="auto"/>
            <w:bottom w:val="none" w:sz="0" w:space="0" w:color="auto"/>
            <w:right w:val="none" w:sz="0" w:space="0" w:color="auto"/>
          </w:divBdr>
        </w:div>
        <w:div w:id="1352729857">
          <w:marLeft w:val="0"/>
          <w:marRight w:val="0"/>
          <w:marTop w:val="0"/>
          <w:marBottom w:val="0"/>
          <w:divBdr>
            <w:top w:val="none" w:sz="0" w:space="0" w:color="auto"/>
            <w:left w:val="none" w:sz="0" w:space="0" w:color="auto"/>
            <w:bottom w:val="none" w:sz="0" w:space="0" w:color="auto"/>
            <w:right w:val="none" w:sz="0" w:space="0" w:color="auto"/>
          </w:divBdr>
        </w:div>
        <w:div w:id="39135418">
          <w:marLeft w:val="0"/>
          <w:marRight w:val="0"/>
          <w:marTop w:val="0"/>
          <w:marBottom w:val="0"/>
          <w:divBdr>
            <w:top w:val="none" w:sz="0" w:space="0" w:color="auto"/>
            <w:left w:val="none" w:sz="0" w:space="0" w:color="auto"/>
            <w:bottom w:val="none" w:sz="0" w:space="0" w:color="auto"/>
            <w:right w:val="none" w:sz="0" w:space="0" w:color="auto"/>
          </w:divBdr>
        </w:div>
        <w:div w:id="50352436">
          <w:marLeft w:val="0"/>
          <w:marRight w:val="0"/>
          <w:marTop w:val="0"/>
          <w:marBottom w:val="0"/>
          <w:divBdr>
            <w:top w:val="none" w:sz="0" w:space="0" w:color="auto"/>
            <w:left w:val="none" w:sz="0" w:space="0" w:color="auto"/>
            <w:bottom w:val="none" w:sz="0" w:space="0" w:color="auto"/>
            <w:right w:val="none" w:sz="0" w:space="0" w:color="auto"/>
          </w:divBdr>
        </w:div>
      </w:divsChild>
    </w:div>
    <w:div w:id="1475172578">
      <w:bodyDiv w:val="1"/>
      <w:marLeft w:val="0"/>
      <w:marRight w:val="0"/>
      <w:marTop w:val="0"/>
      <w:marBottom w:val="0"/>
      <w:divBdr>
        <w:top w:val="none" w:sz="0" w:space="0" w:color="auto"/>
        <w:left w:val="none" w:sz="0" w:space="0" w:color="auto"/>
        <w:bottom w:val="none" w:sz="0" w:space="0" w:color="auto"/>
        <w:right w:val="none" w:sz="0" w:space="0" w:color="auto"/>
      </w:divBdr>
    </w:div>
    <w:div w:id="1475222343">
      <w:bodyDiv w:val="1"/>
      <w:marLeft w:val="0"/>
      <w:marRight w:val="0"/>
      <w:marTop w:val="0"/>
      <w:marBottom w:val="0"/>
      <w:divBdr>
        <w:top w:val="none" w:sz="0" w:space="0" w:color="auto"/>
        <w:left w:val="none" w:sz="0" w:space="0" w:color="auto"/>
        <w:bottom w:val="none" w:sz="0" w:space="0" w:color="auto"/>
        <w:right w:val="none" w:sz="0" w:space="0" w:color="auto"/>
      </w:divBdr>
    </w:div>
    <w:div w:id="1475483070">
      <w:bodyDiv w:val="1"/>
      <w:marLeft w:val="0"/>
      <w:marRight w:val="0"/>
      <w:marTop w:val="0"/>
      <w:marBottom w:val="0"/>
      <w:divBdr>
        <w:top w:val="none" w:sz="0" w:space="0" w:color="auto"/>
        <w:left w:val="none" w:sz="0" w:space="0" w:color="auto"/>
        <w:bottom w:val="none" w:sz="0" w:space="0" w:color="auto"/>
        <w:right w:val="none" w:sz="0" w:space="0" w:color="auto"/>
      </w:divBdr>
    </w:div>
    <w:div w:id="1475828952">
      <w:bodyDiv w:val="1"/>
      <w:marLeft w:val="0"/>
      <w:marRight w:val="0"/>
      <w:marTop w:val="0"/>
      <w:marBottom w:val="0"/>
      <w:divBdr>
        <w:top w:val="none" w:sz="0" w:space="0" w:color="auto"/>
        <w:left w:val="none" w:sz="0" w:space="0" w:color="auto"/>
        <w:bottom w:val="none" w:sz="0" w:space="0" w:color="auto"/>
        <w:right w:val="none" w:sz="0" w:space="0" w:color="auto"/>
      </w:divBdr>
    </w:div>
    <w:div w:id="1477406310">
      <w:bodyDiv w:val="1"/>
      <w:marLeft w:val="0"/>
      <w:marRight w:val="0"/>
      <w:marTop w:val="0"/>
      <w:marBottom w:val="0"/>
      <w:divBdr>
        <w:top w:val="none" w:sz="0" w:space="0" w:color="auto"/>
        <w:left w:val="none" w:sz="0" w:space="0" w:color="auto"/>
        <w:bottom w:val="none" w:sz="0" w:space="0" w:color="auto"/>
        <w:right w:val="none" w:sz="0" w:space="0" w:color="auto"/>
      </w:divBdr>
    </w:div>
    <w:div w:id="1477529545">
      <w:bodyDiv w:val="1"/>
      <w:marLeft w:val="0"/>
      <w:marRight w:val="0"/>
      <w:marTop w:val="0"/>
      <w:marBottom w:val="0"/>
      <w:divBdr>
        <w:top w:val="none" w:sz="0" w:space="0" w:color="auto"/>
        <w:left w:val="none" w:sz="0" w:space="0" w:color="auto"/>
        <w:bottom w:val="none" w:sz="0" w:space="0" w:color="auto"/>
        <w:right w:val="none" w:sz="0" w:space="0" w:color="auto"/>
      </w:divBdr>
    </w:div>
    <w:div w:id="1478300403">
      <w:bodyDiv w:val="1"/>
      <w:marLeft w:val="0"/>
      <w:marRight w:val="0"/>
      <w:marTop w:val="0"/>
      <w:marBottom w:val="0"/>
      <w:divBdr>
        <w:top w:val="none" w:sz="0" w:space="0" w:color="auto"/>
        <w:left w:val="none" w:sz="0" w:space="0" w:color="auto"/>
        <w:bottom w:val="none" w:sz="0" w:space="0" w:color="auto"/>
        <w:right w:val="none" w:sz="0" w:space="0" w:color="auto"/>
      </w:divBdr>
    </w:div>
    <w:div w:id="1478452526">
      <w:bodyDiv w:val="1"/>
      <w:marLeft w:val="0"/>
      <w:marRight w:val="0"/>
      <w:marTop w:val="0"/>
      <w:marBottom w:val="0"/>
      <w:divBdr>
        <w:top w:val="none" w:sz="0" w:space="0" w:color="auto"/>
        <w:left w:val="none" w:sz="0" w:space="0" w:color="auto"/>
        <w:bottom w:val="none" w:sz="0" w:space="0" w:color="auto"/>
        <w:right w:val="none" w:sz="0" w:space="0" w:color="auto"/>
      </w:divBdr>
    </w:div>
    <w:div w:id="1478492687">
      <w:bodyDiv w:val="1"/>
      <w:marLeft w:val="0"/>
      <w:marRight w:val="0"/>
      <w:marTop w:val="0"/>
      <w:marBottom w:val="0"/>
      <w:divBdr>
        <w:top w:val="none" w:sz="0" w:space="0" w:color="auto"/>
        <w:left w:val="none" w:sz="0" w:space="0" w:color="auto"/>
        <w:bottom w:val="none" w:sz="0" w:space="0" w:color="auto"/>
        <w:right w:val="none" w:sz="0" w:space="0" w:color="auto"/>
      </w:divBdr>
    </w:div>
    <w:div w:id="1478956146">
      <w:bodyDiv w:val="1"/>
      <w:marLeft w:val="0"/>
      <w:marRight w:val="0"/>
      <w:marTop w:val="0"/>
      <w:marBottom w:val="0"/>
      <w:divBdr>
        <w:top w:val="none" w:sz="0" w:space="0" w:color="auto"/>
        <w:left w:val="none" w:sz="0" w:space="0" w:color="auto"/>
        <w:bottom w:val="none" w:sz="0" w:space="0" w:color="auto"/>
        <w:right w:val="none" w:sz="0" w:space="0" w:color="auto"/>
      </w:divBdr>
    </w:div>
    <w:div w:id="1479614506">
      <w:bodyDiv w:val="1"/>
      <w:marLeft w:val="0"/>
      <w:marRight w:val="0"/>
      <w:marTop w:val="0"/>
      <w:marBottom w:val="0"/>
      <w:divBdr>
        <w:top w:val="none" w:sz="0" w:space="0" w:color="auto"/>
        <w:left w:val="none" w:sz="0" w:space="0" w:color="auto"/>
        <w:bottom w:val="none" w:sz="0" w:space="0" w:color="auto"/>
        <w:right w:val="none" w:sz="0" w:space="0" w:color="auto"/>
      </w:divBdr>
    </w:div>
    <w:div w:id="1479808038">
      <w:bodyDiv w:val="1"/>
      <w:marLeft w:val="0"/>
      <w:marRight w:val="0"/>
      <w:marTop w:val="0"/>
      <w:marBottom w:val="0"/>
      <w:divBdr>
        <w:top w:val="none" w:sz="0" w:space="0" w:color="auto"/>
        <w:left w:val="none" w:sz="0" w:space="0" w:color="auto"/>
        <w:bottom w:val="none" w:sz="0" w:space="0" w:color="auto"/>
        <w:right w:val="none" w:sz="0" w:space="0" w:color="auto"/>
      </w:divBdr>
    </w:div>
    <w:div w:id="1481656400">
      <w:bodyDiv w:val="1"/>
      <w:marLeft w:val="0"/>
      <w:marRight w:val="0"/>
      <w:marTop w:val="0"/>
      <w:marBottom w:val="0"/>
      <w:divBdr>
        <w:top w:val="none" w:sz="0" w:space="0" w:color="auto"/>
        <w:left w:val="none" w:sz="0" w:space="0" w:color="auto"/>
        <w:bottom w:val="none" w:sz="0" w:space="0" w:color="auto"/>
        <w:right w:val="none" w:sz="0" w:space="0" w:color="auto"/>
      </w:divBdr>
    </w:div>
    <w:div w:id="1482501259">
      <w:bodyDiv w:val="1"/>
      <w:marLeft w:val="0"/>
      <w:marRight w:val="0"/>
      <w:marTop w:val="0"/>
      <w:marBottom w:val="0"/>
      <w:divBdr>
        <w:top w:val="none" w:sz="0" w:space="0" w:color="auto"/>
        <w:left w:val="none" w:sz="0" w:space="0" w:color="auto"/>
        <w:bottom w:val="none" w:sz="0" w:space="0" w:color="auto"/>
        <w:right w:val="none" w:sz="0" w:space="0" w:color="auto"/>
      </w:divBdr>
    </w:div>
    <w:div w:id="1482648377">
      <w:bodyDiv w:val="1"/>
      <w:marLeft w:val="0"/>
      <w:marRight w:val="0"/>
      <w:marTop w:val="0"/>
      <w:marBottom w:val="0"/>
      <w:divBdr>
        <w:top w:val="none" w:sz="0" w:space="0" w:color="auto"/>
        <w:left w:val="none" w:sz="0" w:space="0" w:color="auto"/>
        <w:bottom w:val="none" w:sz="0" w:space="0" w:color="auto"/>
        <w:right w:val="none" w:sz="0" w:space="0" w:color="auto"/>
      </w:divBdr>
    </w:div>
    <w:div w:id="1482849586">
      <w:bodyDiv w:val="1"/>
      <w:marLeft w:val="0"/>
      <w:marRight w:val="0"/>
      <w:marTop w:val="0"/>
      <w:marBottom w:val="0"/>
      <w:divBdr>
        <w:top w:val="none" w:sz="0" w:space="0" w:color="auto"/>
        <w:left w:val="none" w:sz="0" w:space="0" w:color="auto"/>
        <w:bottom w:val="none" w:sz="0" w:space="0" w:color="auto"/>
        <w:right w:val="none" w:sz="0" w:space="0" w:color="auto"/>
      </w:divBdr>
    </w:div>
    <w:div w:id="1483042384">
      <w:bodyDiv w:val="1"/>
      <w:marLeft w:val="0"/>
      <w:marRight w:val="0"/>
      <w:marTop w:val="0"/>
      <w:marBottom w:val="0"/>
      <w:divBdr>
        <w:top w:val="none" w:sz="0" w:space="0" w:color="auto"/>
        <w:left w:val="none" w:sz="0" w:space="0" w:color="auto"/>
        <w:bottom w:val="none" w:sz="0" w:space="0" w:color="auto"/>
        <w:right w:val="none" w:sz="0" w:space="0" w:color="auto"/>
      </w:divBdr>
    </w:div>
    <w:div w:id="1483237133">
      <w:bodyDiv w:val="1"/>
      <w:marLeft w:val="0"/>
      <w:marRight w:val="0"/>
      <w:marTop w:val="0"/>
      <w:marBottom w:val="0"/>
      <w:divBdr>
        <w:top w:val="none" w:sz="0" w:space="0" w:color="auto"/>
        <w:left w:val="none" w:sz="0" w:space="0" w:color="auto"/>
        <w:bottom w:val="none" w:sz="0" w:space="0" w:color="auto"/>
        <w:right w:val="none" w:sz="0" w:space="0" w:color="auto"/>
      </w:divBdr>
    </w:div>
    <w:div w:id="1483543915">
      <w:bodyDiv w:val="1"/>
      <w:marLeft w:val="0"/>
      <w:marRight w:val="0"/>
      <w:marTop w:val="0"/>
      <w:marBottom w:val="0"/>
      <w:divBdr>
        <w:top w:val="none" w:sz="0" w:space="0" w:color="auto"/>
        <w:left w:val="none" w:sz="0" w:space="0" w:color="auto"/>
        <w:bottom w:val="none" w:sz="0" w:space="0" w:color="auto"/>
        <w:right w:val="none" w:sz="0" w:space="0" w:color="auto"/>
      </w:divBdr>
    </w:div>
    <w:div w:id="1484471861">
      <w:bodyDiv w:val="1"/>
      <w:marLeft w:val="0"/>
      <w:marRight w:val="0"/>
      <w:marTop w:val="0"/>
      <w:marBottom w:val="0"/>
      <w:divBdr>
        <w:top w:val="none" w:sz="0" w:space="0" w:color="auto"/>
        <w:left w:val="none" w:sz="0" w:space="0" w:color="auto"/>
        <w:bottom w:val="none" w:sz="0" w:space="0" w:color="auto"/>
        <w:right w:val="none" w:sz="0" w:space="0" w:color="auto"/>
      </w:divBdr>
    </w:div>
    <w:div w:id="1485392772">
      <w:bodyDiv w:val="1"/>
      <w:marLeft w:val="0"/>
      <w:marRight w:val="0"/>
      <w:marTop w:val="0"/>
      <w:marBottom w:val="0"/>
      <w:divBdr>
        <w:top w:val="none" w:sz="0" w:space="0" w:color="auto"/>
        <w:left w:val="none" w:sz="0" w:space="0" w:color="auto"/>
        <w:bottom w:val="none" w:sz="0" w:space="0" w:color="auto"/>
        <w:right w:val="none" w:sz="0" w:space="0" w:color="auto"/>
      </w:divBdr>
    </w:div>
    <w:div w:id="1485705133">
      <w:bodyDiv w:val="1"/>
      <w:marLeft w:val="0"/>
      <w:marRight w:val="0"/>
      <w:marTop w:val="0"/>
      <w:marBottom w:val="0"/>
      <w:divBdr>
        <w:top w:val="none" w:sz="0" w:space="0" w:color="auto"/>
        <w:left w:val="none" w:sz="0" w:space="0" w:color="auto"/>
        <w:bottom w:val="none" w:sz="0" w:space="0" w:color="auto"/>
        <w:right w:val="none" w:sz="0" w:space="0" w:color="auto"/>
      </w:divBdr>
    </w:div>
    <w:div w:id="1486051836">
      <w:bodyDiv w:val="1"/>
      <w:marLeft w:val="0"/>
      <w:marRight w:val="0"/>
      <w:marTop w:val="0"/>
      <w:marBottom w:val="0"/>
      <w:divBdr>
        <w:top w:val="none" w:sz="0" w:space="0" w:color="auto"/>
        <w:left w:val="none" w:sz="0" w:space="0" w:color="auto"/>
        <w:bottom w:val="none" w:sz="0" w:space="0" w:color="auto"/>
        <w:right w:val="none" w:sz="0" w:space="0" w:color="auto"/>
      </w:divBdr>
    </w:div>
    <w:div w:id="1486123709">
      <w:bodyDiv w:val="1"/>
      <w:marLeft w:val="0"/>
      <w:marRight w:val="0"/>
      <w:marTop w:val="0"/>
      <w:marBottom w:val="0"/>
      <w:divBdr>
        <w:top w:val="none" w:sz="0" w:space="0" w:color="auto"/>
        <w:left w:val="none" w:sz="0" w:space="0" w:color="auto"/>
        <w:bottom w:val="none" w:sz="0" w:space="0" w:color="auto"/>
        <w:right w:val="none" w:sz="0" w:space="0" w:color="auto"/>
      </w:divBdr>
    </w:div>
    <w:div w:id="1486125514">
      <w:bodyDiv w:val="1"/>
      <w:marLeft w:val="0"/>
      <w:marRight w:val="0"/>
      <w:marTop w:val="0"/>
      <w:marBottom w:val="0"/>
      <w:divBdr>
        <w:top w:val="none" w:sz="0" w:space="0" w:color="auto"/>
        <w:left w:val="none" w:sz="0" w:space="0" w:color="auto"/>
        <w:bottom w:val="none" w:sz="0" w:space="0" w:color="auto"/>
        <w:right w:val="none" w:sz="0" w:space="0" w:color="auto"/>
      </w:divBdr>
    </w:div>
    <w:div w:id="1486126354">
      <w:bodyDiv w:val="1"/>
      <w:marLeft w:val="0"/>
      <w:marRight w:val="0"/>
      <w:marTop w:val="0"/>
      <w:marBottom w:val="0"/>
      <w:divBdr>
        <w:top w:val="none" w:sz="0" w:space="0" w:color="auto"/>
        <w:left w:val="none" w:sz="0" w:space="0" w:color="auto"/>
        <w:bottom w:val="none" w:sz="0" w:space="0" w:color="auto"/>
        <w:right w:val="none" w:sz="0" w:space="0" w:color="auto"/>
      </w:divBdr>
    </w:div>
    <w:div w:id="1486166241">
      <w:bodyDiv w:val="1"/>
      <w:marLeft w:val="0"/>
      <w:marRight w:val="0"/>
      <w:marTop w:val="0"/>
      <w:marBottom w:val="0"/>
      <w:divBdr>
        <w:top w:val="none" w:sz="0" w:space="0" w:color="auto"/>
        <w:left w:val="none" w:sz="0" w:space="0" w:color="auto"/>
        <w:bottom w:val="none" w:sz="0" w:space="0" w:color="auto"/>
        <w:right w:val="none" w:sz="0" w:space="0" w:color="auto"/>
      </w:divBdr>
    </w:div>
    <w:div w:id="1486624292">
      <w:bodyDiv w:val="1"/>
      <w:marLeft w:val="0"/>
      <w:marRight w:val="0"/>
      <w:marTop w:val="0"/>
      <w:marBottom w:val="0"/>
      <w:divBdr>
        <w:top w:val="none" w:sz="0" w:space="0" w:color="auto"/>
        <w:left w:val="none" w:sz="0" w:space="0" w:color="auto"/>
        <w:bottom w:val="none" w:sz="0" w:space="0" w:color="auto"/>
        <w:right w:val="none" w:sz="0" w:space="0" w:color="auto"/>
      </w:divBdr>
    </w:div>
    <w:div w:id="1487434350">
      <w:bodyDiv w:val="1"/>
      <w:marLeft w:val="0"/>
      <w:marRight w:val="0"/>
      <w:marTop w:val="0"/>
      <w:marBottom w:val="0"/>
      <w:divBdr>
        <w:top w:val="none" w:sz="0" w:space="0" w:color="auto"/>
        <w:left w:val="none" w:sz="0" w:space="0" w:color="auto"/>
        <w:bottom w:val="none" w:sz="0" w:space="0" w:color="auto"/>
        <w:right w:val="none" w:sz="0" w:space="0" w:color="auto"/>
      </w:divBdr>
    </w:div>
    <w:div w:id="1487628179">
      <w:bodyDiv w:val="1"/>
      <w:marLeft w:val="0"/>
      <w:marRight w:val="0"/>
      <w:marTop w:val="0"/>
      <w:marBottom w:val="0"/>
      <w:divBdr>
        <w:top w:val="none" w:sz="0" w:space="0" w:color="auto"/>
        <w:left w:val="none" w:sz="0" w:space="0" w:color="auto"/>
        <w:bottom w:val="none" w:sz="0" w:space="0" w:color="auto"/>
        <w:right w:val="none" w:sz="0" w:space="0" w:color="auto"/>
      </w:divBdr>
    </w:div>
    <w:div w:id="1488473518">
      <w:bodyDiv w:val="1"/>
      <w:marLeft w:val="0"/>
      <w:marRight w:val="0"/>
      <w:marTop w:val="0"/>
      <w:marBottom w:val="0"/>
      <w:divBdr>
        <w:top w:val="none" w:sz="0" w:space="0" w:color="auto"/>
        <w:left w:val="none" w:sz="0" w:space="0" w:color="auto"/>
        <w:bottom w:val="none" w:sz="0" w:space="0" w:color="auto"/>
        <w:right w:val="none" w:sz="0" w:space="0" w:color="auto"/>
      </w:divBdr>
    </w:div>
    <w:div w:id="1488592797">
      <w:bodyDiv w:val="1"/>
      <w:marLeft w:val="0"/>
      <w:marRight w:val="0"/>
      <w:marTop w:val="0"/>
      <w:marBottom w:val="0"/>
      <w:divBdr>
        <w:top w:val="none" w:sz="0" w:space="0" w:color="auto"/>
        <w:left w:val="none" w:sz="0" w:space="0" w:color="auto"/>
        <w:bottom w:val="none" w:sz="0" w:space="0" w:color="auto"/>
        <w:right w:val="none" w:sz="0" w:space="0" w:color="auto"/>
      </w:divBdr>
    </w:div>
    <w:div w:id="1489058559">
      <w:bodyDiv w:val="1"/>
      <w:marLeft w:val="0"/>
      <w:marRight w:val="0"/>
      <w:marTop w:val="0"/>
      <w:marBottom w:val="0"/>
      <w:divBdr>
        <w:top w:val="none" w:sz="0" w:space="0" w:color="auto"/>
        <w:left w:val="none" w:sz="0" w:space="0" w:color="auto"/>
        <w:bottom w:val="none" w:sz="0" w:space="0" w:color="auto"/>
        <w:right w:val="none" w:sz="0" w:space="0" w:color="auto"/>
      </w:divBdr>
    </w:div>
    <w:div w:id="1489436784">
      <w:bodyDiv w:val="1"/>
      <w:marLeft w:val="0"/>
      <w:marRight w:val="0"/>
      <w:marTop w:val="0"/>
      <w:marBottom w:val="0"/>
      <w:divBdr>
        <w:top w:val="none" w:sz="0" w:space="0" w:color="auto"/>
        <w:left w:val="none" w:sz="0" w:space="0" w:color="auto"/>
        <w:bottom w:val="none" w:sz="0" w:space="0" w:color="auto"/>
        <w:right w:val="none" w:sz="0" w:space="0" w:color="auto"/>
      </w:divBdr>
    </w:div>
    <w:div w:id="1489443509">
      <w:bodyDiv w:val="1"/>
      <w:marLeft w:val="0"/>
      <w:marRight w:val="0"/>
      <w:marTop w:val="0"/>
      <w:marBottom w:val="0"/>
      <w:divBdr>
        <w:top w:val="none" w:sz="0" w:space="0" w:color="auto"/>
        <w:left w:val="none" w:sz="0" w:space="0" w:color="auto"/>
        <w:bottom w:val="none" w:sz="0" w:space="0" w:color="auto"/>
        <w:right w:val="none" w:sz="0" w:space="0" w:color="auto"/>
      </w:divBdr>
    </w:div>
    <w:div w:id="1489906204">
      <w:bodyDiv w:val="1"/>
      <w:marLeft w:val="0"/>
      <w:marRight w:val="0"/>
      <w:marTop w:val="0"/>
      <w:marBottom w:val="0"/>
      <w:divBdr>
        <w:top w:val="none" w:sz="0" w:space="0" w:color="auto"/>
        <w:left w:val="none" w:sz="0" w:space="0" w:color="auto"/>
        <w:bottom w:val="none" w:sz="0" w:space="0" w:color="auto"/>
        <w:right w:val="none" w:sz="0" w:space="0" w:color="auto"/>
      </w:divBdr>
    </w:div>
    <w:div w:id="1490050364">
      <w:bodyDiv w:val="1"/>
      <w:marLeft w:val="0"/>
      <w:marRight w:val="0"/>
      <w:marTop w:val="0"/>
      <w:marBottom w:val="0"/>
      <w:divBdr>
        <w:top w:val="none" w:sz="0" w:space="0" w:color="auto"/>
        <w:left w:val="none" w:sz="0" w:space="0" w:color="auto"/>
        <w:bottom w:val="none" w:sz="0" w:space="0" w:color="auto"/>
        <w:right w:val="none" w:sz="0" w:space="0" w:color="auto"/>
      </w:divBdr>
    </w:div>
    <w:div w:id="1490249781">
      <w:bodyDiv w:val="1"/>
      <w:marLeft w:val="0"/>
      <w:marRight w:val="0"/>
      <w:marTop w:val="0"/>
      <w:marBottom w:val="0"/>
      <w:divBdr>
        <w:top w:val="none" w:sz="0" w:space="0" w:color="auto"/>
        <w:left w:val="none" w:sz="0" w:space="0" w:color="auto"/>
        <w:bottom w:val="none" w:sz="0" w:space="0" w:color="auto"/>
        <w:right w:val="none" w:sz="0" w:space="0" w:color="auto"/>
      </w:divBdr>
      <w:divsChild>
        <w:div w:id="1473599384">
          <w:marLeft w:val="0"/>
          <w:marRight w:val="0"/>
          <w:marTop w:val="0"/>
          <w:marBottom w:val="0"/>
          <w:divBdr>
            <w:top w:val="none" w:sz="0" w:space="0" w:color="auto"/>
            <w:left w:val="none" w:sz="0" w:space="0" w:color="auto"/>
            <w:bottom w:val="none" w:sz="0" w:space="0" w:color="auto"/>
            <w:right w:val="none" w:sz="0" w:space="0" w:color="auto"/>
          </w:divBdr>
        </w:div>
        <w:div w:id="1984309255">
          <w:marLeft w:val="0"/>
          <w:marRight w:val="0"/>
          <w:marTop w:val="0"/>
          <w:marBottom w:val="0"/>
          <w:divBdr>
            <w:top w:val="none" w:sz="0" w:space="0" w:color="auto"/>
            <w:left w:val="none" w:sz="0" w:space="0" w:color="auto"/>
            <w:bottom w:val="none" w:sz="0" w:space="0" w:color="auto"/>
            <w:right w:val="none" w:sz="0" w:space="0" w:color="auto"/>
          </w:divBdr>
        </w:div>
        <w:div w:id="2083941628">
          <w:marLeft w:val="0"/>
          <w:marRight w:val="0"/>
          <w:marTop w:val="0"/>
          <w:marBottom w:val="0"/>
          <w:divBdr>
            <w:top w:val="none" w:sz="0" w:space="0" w:color="auto"/>
            <w:left w:val="none" w:sz="0" w:space="0" w:color="auto"/>
            <w:bottom w:val="none" w:sz="0" w:space="0" w:color="auto"/>
            <w:right w:val="none" w:sz="0" w:space="0" w:color="auto"/>
          </w:divBdr>
        </w:div>
        <w:div w:id="952132972">
          <w:marLeft w:val="0"/>
          <w:marRight w:val="0"/>
          <w:marTop w:val="0"/>
          <w:marBottom w:val="0"/>
          <w:divBdr>
            <w:top w:val="none" w:sz="0" w:space="0" w:color="auto"/>
            <w:left w:val="none" w:sz="0" w:space="0" w:color="auto"/>
            <w:bottom w:val="none" w:sz="0" w:space="0" w:color="auto"/>
            <w:right w:val="none" w:sz="0" w:space="0" w:color="auto"/>
          </w:divBdr>
        </w:div>
        <w:div w:id="2000110374">
          <w:marLeft w:val="0"/>
          <w:marRight w:val="0"/>
          <w:marTop w:val="0"/>
          <w:marBottom w:val="0"/>
          <w:divBdr>
            <w:top w:val="none" w:sz="0" w:space="0" w:color="auto"/>
            <w:left w:val="none" w:sz="0" w:space="0" w:color="auto"/>
            <w:bottom w:val="none" w:sz="0" w:space="0" w:color="auto"/>
            <w:right w:val="none" w:sz="0" w:space="0" w:color="auto"/>
          </w:divBdr>
        </w:div>
        <w:div w:id="890189379">
          <w:marLeft w:val="0"/>
          <w:marRight w:val="0"/>
          <w:marTop w:val="0"/>
          <w:marBottom w:val="0"/>
          <w:divBdr>
            <w:top w:val="none" w:sz="0" w:space="0" w:color="auto"/>
            <w:left w:val="none" w:sz="0" w:space="0" w:color="auto"/>
            <w:bottom w:val="none" w:sz="0" w:space="0" w:color="auto"/>
            <w:right w:val="none" w:sz="0" w:space="0" w:color="auto"/>
          </w:divBdr>
        </w:div>
        <w:div w:id="120924132">
          <w:marLeft w:val="0"/>
          <w:marRight w:val="0"/>
          <w:marTop w:val="0"/>
          <w:marBottom w:val="0"/>
          <w:divBdr>
            <w:top w:val="none" w:sz="0" w:space="0" w:color="auto"/>
            <w:left w:val="none" w:sz="0" w:space="0" w:color="auto"/>
            <w:bottom w:val="none" w:sz="0" w:space="0" w:color="auto"/>
            <w:right w:val="none" w:sz="0" w:space="0" w:color="auto"/>
          </w:divBdr>
        </w:div>
        <w:div w:id="1774739495">
          <w:marLeft w:val="0"/>
          <w:marRight w:val="0"/>
          <w:marTop w:val="0"/>
          <w:marBottom w:val="0"/>
          <w:divBdr>
            <w:top w:val="none" w:sz="0" w:space="0" w:color="auto"/>
            <w:left w:val="none" w:sz="0" w:space="0" w:color="auto"/>
            <w:bottom w:val="none" w:sz="0" w:space="0" w:color="auto"/>
            <w:right w:val="none" w:sz="0" w:space="0" w:color="auto"/>
          </w:divBdr>
        </w:div>
        <w:div w:id="847329983">
          <w:marLeft w:val="0"/>
          <w:marRight w:val="0"/>
          <w:marTop w:val="0"/>
          <w:marBottom w:val="0"/>
          <w:divBdr>
            <w:top w:val="none" w:sz="0" w:space="0" w:color="auto"/>
            <w:left w:val="none" w:sz="0" w:space="0" w:color="auto"/>
            <w:bottom w:val="none" w:sz="0" w:space="0" w:color="auto"/>
            <w:right w:val="none" w:sz="0" w:space="0" w:color="auto"/>
          </w:divBdr>
        </w:div>
        <w:div w:id="420956565">
          <w:marLeft w:val="0"/>
          <w:marRight w:val="0"/>
          <w:marTop w:val="0"/>
          <w:marBottom w:val="0"/>
          <w:divBdr>
            <w:top w:val="none" w:sz="0" w:space="0" w:color="auto"/>
            <w:left w:val="none" w:sz="0" w:space="0" w:color="auto"/>
            <w:bottom w:val="none" w:sz="0" w:space="0" w:color="auto"/>
            <w:right w:val="none" w:sz="0" w:space="0" w:color="auto"/>
          </w:divBdr>
        </w:div>
        <w:div w:id="1406222258">
          <w:marLeft w:val="0"/>
          <w:marRight w:val="0"/>
          <w:marTop w:val="0"/>
          <w:marBottom w:val="0"/>
          <w:divBdr>
            <w:top w:val="none" w:sz="0" w:space="0" w:color="auto"/>
            <w:left w:val="none" w:sz="0" w:space="0" w:color="auto"/>
            <w:bottom w:val="none" w:sz="0" w:space="0" w:color="auto"/>
            <w:right w:val="none" w:sz="0" w:space="0" w:color="auto"/>
          </w:divBdr>
        </w:div>
        <w:div w:id="18313900">
          <w:marLeft w:val="0"/>
          <w:marRight w:val="0"/>
          <w:marTop w:val="0"/>
          <w:marBottom w:val="0"/>
          <w:divBdr>
            <w:top w:val="none" w:sz="0" w:space="0" w:color="auto"/>
            <w:left w:val="none" w:sz="0" w:space="0" w:color="auto"/>
            <w:bottom w:val="none" w:sz="0" w:space="0" w:color="auto"/>
            <w:right w:val="none" w:sz="0" w:space="0" w:color="auto"/>
          </w:divBdr>
        </w:div>
        <w:div w:id="19285672">
          <w:marLeft w:val="0"/>
          <w:marRight w:val="0"/>
          <w:marTop w:val="0"/>
          <w:marBottom w:val="0"/>
          <w:divBdr>
            <w:top w:val="none" w:sz="0" w:space="0" w:color="auto"/>
            <w:left w:val="none" w:sz="0" w:space="0" w:color="auto"/>
            <w:bottom w:val="none" w:sz="0" w:space="0" w:color="auto"/>
            <w:right w:val="none" w:sz="0" w:space="0" w:color="auto"/>
          </w:divBdr>
        </w:div>
        <w:div w:id="471278">
          <w:marLeft w:val="0"/>
          <w:marRight w:val="0"/>
          <w:marTop w:val="0"/>
          <w:marBottom w:val="0"/>
          <w:divBdr>
            <w:top w:val="none" w:sz="0" w:space="0" w:color="auto"/>
            <w:left w:val="none" w:sz="0" w:space="0" w:color="auto"/>
            <w:bottom w:val="none" w:sz="0" w:space="0" w:color="auto"/>
            <w:right w:val="none" w:sz="0" w:space="0" w:color="auto"/>
          </w:divBdr>
        </w:div>
        <w:div w:id="1290625533">
          <w:marLeft w:val="0"/>
          <w:marRight w:val="0"/>
          <w:marTop w:val="0"/>
          <w:marBottom w:val="0"/>
          <w:divBdr>
            <w:top w:val="none" w:sz="0" w:space="0" w:color="auto"/>
            <w:left w:val="none" w:sz="0" w:space="0" w:color="auto"/>
            <w:bottom w:val="none" w:sz="0" w:space="0" w:color="auto"/>
            <w:right w:val="none" w:sz="0" w:space="0" w:color="auto"/>
          </w:divBdr>
        </w:div>
        <w:div w:id="50422498">
          <w:marLeft w:val="0"/>
          <w:marRight w:val="0"/>
          <w:marTop w:val="0"/>
          <w:marBottom w:val="0"/>
          <w:divBdr>
            <w:top w:val="none" w:sz="0" w:space="0" w:color="auto"/>
            <w:left w:val="none" w:sz="0" w:space="0" w:color="auto"/>
            <w:bottom w:val="none" w:sz="0" w:space="0" w:color="auto"/>
            <w:right w:val="none" w:sz="0" w:space="0" w:color="auto"/>
          </w:divBdr>
        </w:div>
        <w:div w:id="1433935093">
          <w:marLeft w:val="0"/>
          <w:marRight w:val="0"/>
          <w:marTop w:val="0"/>
          <w:marBottom w:val="0"/>
          <w:divBdr>
            <w:top w:val="none" w:sz="0" w:space="0" w:color="auto"/>
            <w:left w:val="none" w:sz="0" w:space="0" w:color="auto"/>
            <w:bottom w:val="none" w:sz="0" w:space="0" w:color="auto"/>
            <w:right w:val="none" w:sz="0" w:space="0" w:color="auto"/>
          </w:divBdr>
        </w:div>
        <w:div w:id="1065646082">
          <w:marLeft w:val="0"/>
          <w:marRight w:val="0"/>
          <w:marTop w:val="0"/>
          <w:marBottom w:val="0"/>
          <w:divBdr>
            <w:top w:val="none" w:sz="0" w:space="0" w:color="auto"/>
            <w:left w:val="none" w:sz="0" w:space="0" w:color="auto"/>
            <w:bottom w:val="none" w:sz="0" w:space="0" w:color="auto"/>
            <w:right w:val="none" w:sz="0" w:space="0" w:color="auto"/>
          </w:divBdr>
        </w:div>
        <w:div w:id="776607221">
          <w:marLeft w:val="0"/>
          <w:marRight w:val="0"/>
          <w:marTop w:val="0"/>
          <w:marBottom w:val="0"/>
          <w:divBdr>
            <w:top w:val="none" w:sz="0" w:space="0" w:color="auto"/>
            <w:left w:val="none" w:sz="0" w:space="0" w:color="auto"/>
            <w:bottom w:val="none" w:sz="0" w:space="0" w:color="auto"/>
            <w:right w:val="none" w:sz="0" w:space="0" w:color="auto"/>
          </w:divBdr>
        </w:div>
        <w:div w:id="2059814235">
          <w:marLeft w:val="0"/>
          <w:marRight w:val="0"/>
          <w:marTop w:val="0"/>
          <w:marBottom w:val="0"/>
          <w:divBdr>
            <w:top w:val="none" w:sz="0" w:space="0" w:color="auto"/>
            <w:left w:val="none" w:sz="0" w:space="0" w:color="auto"/>
            <w:bottom w:val="none" w:sz="0" w:space="0" w:color="auto"/>
            <w:right w:val="none" w:sz="0" w:space="0" w:color="auto"/>
          </w:divBdr>
        </w:div>
        <w:div w:id="1274290783">
          <w:marLeft w:val="0"/>
          <w:marRight w:val="0"/>
          <w:marTop w:val="0"/>
          <w:marBottom w:val="0"/>
          <w:divBdr>
            <w:top w:val="none" w:sz="0" w:space="0" w:color="auto"/>
            <w:left w:val="none" w:sz="0" w:space="0" w:color="auto"/>
            <w:bottom w:val="none" w:sz="0" w:space="0" w:color="auto"/>
            <w:right w:val="none" w:sz="0" w:space="0" w:color="auto"/>
          </w:divBdr>
        </w:div>
        <w:div w:id="878053313">
          <w:marLeft w:val="0"/>
          <w:marRight w:val="0"/>
          <w:marTop w:val="0"/>
          <w:marBottom w:val="0"/>
          <w:divBdr>
            <w:top w:val="none" w:sz="0" w:space="0" w:color="auto"/>
            <w:left w:val="none" w:sz="0" w:space="0" w:color="auto"/>
            <w:bottom w:val="none" w:sz="0" w:space="0" w:color="auto"/>
            <w:right w:val="none" w:sz="0" w:space="0" w:color="auto"/>
          </w:divBdr>
        </w:div>
        <w:div w:id="1685790819">
          <w:marLeft w:val="0"/>
          <w:marRight w:val="0"/>
          <w:marTop w:val="0"/>
          <w:marBottom w:val="0"/>
          <w:divBdr>
            <w:top w:val="none" w:sz="0" w:space="0" w:color="auto"/>
            <w:left w:val="none" w:sz="0" w:space="0" w:color="auto"/>
            <w:bottom w:val="none" w:sz="0" w:space="0" w:color="auto"/>
            <w:right w:val="none" w:sz="0" w:space="0" w:color="auto"/>
          </w:divBdr>
        </w:div>
        <w:div w:id="105200070">
          <w:marLeft w:val="0"/>
          <w:marRight w:val="0"/>
          <w:marTop w:val="0"/>
          <w:marBottom w:val="0"/>
          <w:divBdr>
            <w:top w:val="none" w:sz="0" w:space="0" w:color="auto"/>
            <w:left w:val="none" w:sz="0" w:space="0" w:color="auto"/>
            <w:bottom w:val="none" w:sz="0" w:space="0" w:color="auto"/>
            <w:right w:val="none" w:sz="0" w:space="0" w:color="auto"/>
          </w:divBdr>
        </w:div>
        <w:div w:id="49038296">
          <w:marLeft w:val="0"/>
          <w:marRight w:val="0"/>
          <w:marTop w:val="0"/>
          <w:marBottom w:val="0"/>
          <w:divBdr>
            <w:top w:val="none" w:sz="0" w:space="0" w:color="auto"/>
            <w:left w:val="none" w:sz="0" w:space="0" w:color="auto"/>
            <w:bottom w:val="none" w:sz="0" w:space="0" w:color="auto"/>
            <w:right w:val="none" w:sz="0" w:space="0" w:color="auto"/>
          </w:divBdr>
        </w:div>
        <w:div w:id="2110857477">
          <w:marLeft w:val="0"/>
          <w:marRight w:val="0"/>
          <w:marTop w:val="0"/>
          <w:marBottom w:val="0"/>
          <w:divBdr>
            <w:top w:val="none" w:sz="0" w:space="0" w:color="auto"/>
            <w:left w:val="none" w:sz="0" w:space="0" w:color="auto"/>
            <w:bottom w:val="none" w:sz="0" w:space="0" w:color="auto"/>
            <w:right w:val="none" w:sz="0" w:space="0" w:color="auto"/>
          </w:divBdr>
        </w:div>
        <w:div w:id="1846706086">
          <w:marLeft w:val="0"/>
          <w:marRight w:val="0"/>
          <w:marTop w:val="0"/>
          <w:marBottom w:val="0"/>
          <w:divBdr>
            <w:top w:val="none" w:sz="0" w:space="0" w:color="auto"/>
            <w:left w:val="none" w:sz="0" w:space="0" w:color="auto"/>
            <w:bottom w:val="none" w:sz="0" w:space="0" w:color="auto"/>
            <w:right w:val="none" w:sz="0" w:space="0" w:color="auto"/>
          </w:divBdr>
        </w:div>
        <w:div w:id="1257792208">
          <w:marLeft w:val="0"/>
          <w:marRight w:val="0"/>
          <w:marTop w:val="0"/>
          <w:marBottom w:val="0"/>
          <w:divBdr>
            <w:top w:val="none" w:sz="0" w:space="0" w:color="auto"/>
            <w:left w:val="none" w:sz="0" w:space="0" w:color="auto"/>
            <w:bottom w:val="none" w:sz="0" w:space="0" w:color="auto"/>
            <w:right w:val="none" w:sz="0" w:space="0" w:color="auto"/>
          </w:divBdr>
        </w:div>
        <w:div w:id="680009958">
          <w:marLeft w:val="0"/>
          <w:marRight w:val="0"/>
          <w:marTop w:val="0"/>
          <w:marBottom w:val="0"/>
          <w:divBdr>
            <w:top w:val="none" w:sz="0" w:space="0" w:color="auto"/>
            <w:left w:val="none" w:sz="0" w:space="0" w:color="auto"/>
            <w:bottom w:val="none" w:sz="0" w:space="0" w:color="auto"/>
            <w:right w:val="none" w:sz="0" w:space="0" w:color="auto"/>
          </w:divBdr>
        </w:div>
        <w:div w:id="1349284980">
          <w:marLeft w:val="0"/>
          <w:marRight w:val="0"/>
          <w:marTop w:val="0"/>
          <w:marBottom w:val="0"/>
          <w:divBdr>
            <w:top w:val="none" w:sz="0" w:space="0" w:color="auto"/>
            <w:left w:val="none" w:sz="0" w:space="0" w:color="auto"/>
            <w:bottom w:val="none" w:sz="0" w:space="0" w:color="auto"/>
            <w:right w:val="none" w:sz="0" w:space="0" w:color="auto"/>
          </w:divBdr>
        </w:div>
        <w:div w:id="2095584119">
          <w:marLeft w:val="0"/>
          <w:marRight w:val="0"/>
          <w:marTop w:val="0"/>
          <w:marBottom w:val="0"/>
          <w:divBdr>
            <w:top w:val="none" w:sz="0" w:space="0" w:color="auto"/>
            <w:left w:val="none" w:sz="0" w:space="0" w:color="auto"/>
            <w:bottom w:val="none" w:sz="0" w:space="0" w:color="auto"/>
            <w:right w:val="none" w:sz="0" w:space="0" w:color="auto"/>
          </w:divBdr>
        </w:div>
        <w:div w:id="1403679533">
          <w:marLeft w:val="0"/>
          <w:marRight w:val="0"/>
          <w:marTop w:val="0"/>
          <w:marBottom w:val="0"/>
          <w:divBdr>
            <w:top w:val="none" w:sz="0" w:space="0" w:color="auto"/>
            <w:left w:val="none" w:sz="0" w:space="0" w:color="auto"/>
            <w:bottom w:val="none" w:sz="0" w:space="0" w:color="auto"/>
            <w:right w:val="none" w:sz="0" w:space="0" w:color="auto"/>
          </w:divBdr>
        </w:div>
        <w:div w:id="166673285">
          <w:marLeft w:val="0"/>
          <w:marRight w:val="0"/>
          <w:marTop w:val="0"/>
          <w:marBottom w:val="0"/>
          <w:divBdr>
            <w:top w:val="none" w:sz="0" w:space="0" w:color="auto"/>
            <w:left w:val="none" w:sz="0" w:space="0" w:color="auto"/>
            <w:bottom w:val="none" w:sz="0" w:space="0" w:color="auto"/>
            <w:right w:val="none" w:sz="0" w:space="0" w:color="auto"/>
          </w:divBdr>
        </w:div>
        <w:div w:id="1288201576">
          <w:marLeft w:val="0"/>
          <w:marRight w:val="0"/>
          <w:marTop w:val="0"/>
          <w:marBottom w:val="0"/>
          <w:divBdr>
            <w:top w:val="none" w:sz="0" w:space="0" w:color="auto"/>
            <w:left w:val="none" w:sz="0" w:space="0" w:color="auto"/>
            <w:bottom w:val="none" w:sz="0" w:space="0" w:color="auto"/>
            <w:right w:val="none" w:sz="0" w:space="0" w:color="auto"/>
          </w:divBdr>
        </w:div>
        <w:div w:id="930772464">
          <w:marLeft w:val="0"/>
          <w:marRight w:val="0"/>
          <w:marTop w:val="0"/>
          <w:marBottom w:val="0"/>
          <w:divBdr>
            <w:top w:val="none" w:sz="0" w:space="0" w:color="auto"/>
            <w:left w:val="none" w:sz="0" w:space="0" w:color="auto"/>
            <w:bottom w:val="none" w:sz="0" w:space="0" w:color="auto"/>
            <w:right w:val="none" w:sz="0" w:space="0" w:color="auto"/>
          </w:divBdr>
        </w:div>
        <w:div w:id="1761440217">
          <w:marLeft w:val="0"/>
          <w:marRight w:val="0"/>
          <w:marTop w:val="0"/>
          <w:marBottom w:val="0"/>
          <w:divBdr>
            <w:top w:val="none" w:sz="0" w:space="0" w:color="auto"/>
            <w:left w:val="none" w:sz="0" w:space="0" w:color="auto"/>
            <w:bottom w:val="none" w:sz="0" w:space="0" w:color="auto"/>
            <w:right w:val="none" w:sz="0" w:space="0" w:color="auto"/>
          </w:divBdr>
        </w:div>
        <w:div w:id="622081441">
          <w:marLeft w:val="0"/>
          <w:marRight w:val="0"/>
          <w:marTop w:val="0"/>
          <w:marBottom w:val="0"/>
          <w:divBdr>
            <w:top w:val="none" w:sz="0" w:space="0" w:color="auto"/>
            <w:left w:val="none" w:sz="0" w:space="0" w:color="auto"/>
            <w:bottom w:val="none" w:sz="0" w:space="0" w:color="auto"/>
            <w:right w:val="none" w:sz="0" w:space="0" w:color="auto"/>
          </w:divBdr>
        </w:div>
        <w:div w:id="284582623">
          <w:marLeft w:val="0"/>
          <w:marRight w:val="0"/>
          <w:marTop w:val="0"/>
          <w:marBottom w:val="0"/>
          <w:divBdr>
            <w:top w:val="none" w:sz="0" w:space="0" w:color="auto"/>
            <w:left w:val="none" w:sz="0" w:space="0" w:color="auto"/>
            <w:bottom w:val="none" w:sz="0" w:space="0" w:color="auto"/>
            <w:right w:val="none" w:sz="0" w:space="0" w:color="auto"/>
          </w:divBdr>
        </w:div>
        <w:div w:id="437718338">
          <w:marLeft w:val="0"/>
          <w:marRight w:val="0"/>
          <w:marTop w:val="0"/>
          <w:marBottom w:val="0"/>
          <w:divBdr>
            <w:top w:val="none" w:sz="0" w:space="0" w:color="auto"/>
            <w:left w:val="none" w:sz="0" w:space="0" w:color="auto"/>
            <w:bottom w:val="none" w:sz="0" w:space="0" w:color="auto"/>
            <w:right w:val="none" w:sz="0" w:space="0" w:color="auto"/>
          </w:divBdr>
        </w:div>
        <w:div w:id="1153109292">
          <w:marLeft w:val="0"/>
          <w:marRight w:val="0"/>
          <w:marTop w:val="0"/>
          <w:marBottom w:val="0"/>
          <w:divBdr>
            <w:top w:val="none" w:sz="0" w:space="0" w:color="auto"/>
            <w:left w:val="none" w:sz="0" w:space="0" w:color="auto"/>
            <w:bottom w:val="none" w:sz="0" w:space="0" w:color="auto"/>
            <w:right w:val="none" w:sz="0" w:space="0" w:color="auto"/>
          </w:divBdr>
        </w:div>
        <w:div w:id="1069886987">
          <w:marLeft w:val="0"/>
          <w:marRight w:val="0"/>
          <w:marTop w:val="0"/>
          <w:marBottom w:val="0"/>
          <w:divBdr>
            <w:top w:val="none" w:sz="0" w:space="0" w:color="auto"/>
            <w:left w:val="none" w:sz="0" w:space="0" w:color="auto"/>
            <w:bottom w:val="none" w:sz="0" w:space="0" w:color="auto"/>
            <w:right w:val="none" w:sz="0" w:space="0" w:color="auto"/>
          </w:divBdr>
        </w:div>
        <w:div w:id="374235512">
          <w:marLeft w:val="0"/>
          <w:marRight w:val="0"/>
          <w:marTop w:val="0"/>
          <w:marBottom w:val="0"/>
          <w:divBdr>
            <w:top w:val="none" w:sz="0" w:space="0" w:color="auto"/>
            <w:left w:val="none" w:sz="0" w:space="0" w:color="auto"/>
            <w:bottom w:val="none" w:sz="0" w:space="0" w:color="auto"/>
            <w:right w:val="none" w:sz="0" w:space="0" w:color="auto"/>
          </w:divBdr>
        </w:div>
        <w:div w:id="1902056504">
          <w:marLeft w:val="0"/>
          <w:marRight w:val="0"/>
          <w:marTop w:val="0"/>
          <w:marBottom w:val="0"/>
          <w:divBdr>
            <w:top w:val="none" w:sz="0" w:space="0" w:color="auto"/>
            <w:left w:val="none" w:sz="0" w:space="0" w:color="auto"/>
            <w:bottom w:val="none" w:sz="0" w:space="0" w:color="auto"/>
            <w:right w:val="none" w:sz="0" w:space="0" w:color="auto"/>
          </w:divBdr>
        </w:div>
        <w:div w:id="2142307755">
          <w:marLeft w:val="0"/>
          <w:marRight w:val="0"/>
          <w:marTop w:val="0"/>
          <w:marBottom w:val="0"/>
          <w:divBdr>
            <w:top w:val="none" w:sz="0" w:space="0" w:color="auto"/>
            <w:left w:val="none" w:sz="0" w:space="0" w:color="auto"/>
            <w:bottom w:val="none" w:sz="0" w:space="0" w:color="auto"/>
            <w:right w:val="none" w:sz="0" w:space="0" w:color="auto"/>
          </w:divBdr>
        </w:div>
        <w:div w:id="551383083">
          <w:marLeft w:val="0"/>
          <w:marRight w:val="0"/>
          <w:marTop w:val="0"/>
          <w:marBottom w:val="0"/>
          <w:divBdr>
            <w:top w:val="none" w:sz="0" w:space="0" w:color="auto"/>
            <w:left w:val="none" w:sz="0" w:space="0" w:color="auto"/>
            <w:bottom w:val="none" w:sz="0" w:space="0" w:color="auto"/>
            <w:right w:val="none" w:sz="0" w:space="0" w:color="auto"/>
          </w:divBdr>
        </w:div>
        <w:div w:id="413824245">
          <w:marLeft w:val="0"/>
          <w:marRight w:val="0"/>
          <w:marTop w:val="0"/>
          <w:marBottom w:val="0"/>
          <w:divBdr>
            <w:top w:val="none" w:sz="0" w:space="0" w:color="auto"/>
            <w:left w:val="none" w:sz="0" w:space="0" w:color="auto"/>
            <w:bottom w:val="none" w:sz="0" w:space="0" w:color="auto"/>
            <w:right w:val="none" w:sz="0" w:space="0" w:color="auto"/>
          </w:divBdr>
        </w:div>
        <w:div w:id="288247223">
          <w:marLeft w:val="0"/>
          <w:marRight w:val="0"/>
          <w:marTop w:val="0"/>
          <w:marBottom w:val="0"/>
          <w:divBdr>
            <w:top w:val="none" w:sz="0" w:space="0" w:color="auto"/>
            <w:left w:val="none" w:sz="0" w:space="0" w:color="auto"/>
            <w:bottom w:val="none" w:sz="0" w:space="0" w:color="auto"/>
            <w:right w:val="none" w:sz="0" w:space="0" w:color="auto"/>
          </w:divBdr>
        </w:div>
        <w:div w:id="1907103636">
          <w:marLeft w:val="0"/>
          <w:marRight w:val="0"/>
          <w:marTop w:val="0"/>
          <w:marBottom w:val="0"/>
          <w:divBdr>
            <w:top w:val="none" w:sz="0" w:space="0" w:color="auto"/>
            <w:left w:val="none" w:sz="0" w:space="0" w:color="auto"/>
            <w:bottom w:val="none" w:sz="0" w:space="0" w:color="auto"/>
            <w:right w:val="none" w:sz="0" w:space="0" w:color="auto"/>
          </w:divBdr>
        </w:div>
        <w:div w:id="46495200">
          <w:marLeft w:val="0"/>
          <w:marRight w:val="0"/>
          <w:marTop w:val="0"/>
          <w:marBottom w:val="0"/>
          <w:divBdr>
            <w:top w:val="none" w:sz="0" w:space="0" w:color="auto"/>
            <w:left w:val="none" w:sz="0" w:space="0" w:color="auto"/>
            <w:bottom w:val="none" w:sz="0" w:space="0" w:color="auto"/>
            <w:right w:val="none" w:sz="0" w:space="0" w:color="auto"/>
          </w:divBdr>
        </w:div>
        <w:div w:id="1949119623">
          <w:marLeft w:val="0"/>
          <w:marRight w:val="0"/>
          <w:marTop w:val="0"/>
          <w:marBottom w:val="0"/>
          <w:divBdr>
            <w:top w:val="none" w:sz="0" w:space="0" w:color="auto"/>
            <w:left w:val="none" w:sz="0" w:space="0" w:color="auto"/>
            <w:bottom w:val="none" w:sz="0" w:space="0" w:color="auto"/>
            <w:right w:val="none" w:sz="0" w:space="0" w:color="auto"/>
          </w:divBdr>
        </w:div>
        <w:div w:id="1255819557">
          <w:marLeft w:val="0"/>
          <w:marRight w:val="0"/>
          <w:marTop w:val="0"/>
          <w:marBottom w:val="0"/>
          <w:divBdr>
            <w:top w:val="none" w:sz="0" w:space="0" w:color="auto"/>
            <w:left w:val="none" w:sz="0" w:space="0" w:color="auto"/>
            <w:bottom w:val="none" w:sz="0" w:space="0" w:color="auto"/>
            <w:right w:val="none" w:sz="0" w:space="0" w:color="auto"/>
          </w:divBdr>
        </w:div>
        <w:div w:id="1157644654">
          <w:marLeft w:val="0"/>
          <w:marRight w:val="0"/>
          <w:marTop w:val="0"/>
          <w:marBottom w:val="0"/>
          <w:divBdr>
            <w:top w:val="none" w:sz="0" w:space="0" w:color="auto"/>
            <w:left w:val="none" w:sz="0" w:space="0" w:color="auto"/>
            <w:bottom w:val="none" w:sz="0" w:space="0" w:color="auto"/>
            <w:right w:val="none" w:sz="0" w:space="0" w:color="auto"/>
          </w:divBdr>
        </w:div>
        <w:div w:id="873343025">
          <w:marLeft w:val="0"/>
          <w:marRight w:val="0"/>
          <w:marTop w:val="0"/>
          <w:marBottom w:val="0"/>
          <w:divBdr>
            <w:top w:val="none" w:sz="0" w:space="0" w:color="auto"/>
            <w:left w:val="none" w:sz="0" w:space="0" w:color="auto"/>
            <w:bottom w:val="none" w:sz="0" w:space="0" w:color="auto"/>
            <w:right w:val="none" w:sz="0" w:space="0" w:color="auto"/>
          </w:divBdr>
        </w:div>
        <w:div w:id="494607672">
          <w:marLeft w:val="0"/>
          <w:marRight w:val="0"/>
          <w:marTop w:val="0"/>
          <w:marBottom w:val="0"/>
          <w:divBdr>
            <w:top w:val="none" w:sz="0" w:space="0" w:color="auto"/>
            <w:left w:val="none" w:sz="0" w:space="0" w:color="auto"/>
            <w:bottom w:val="none" w:sz="0" w:space="0" w:color="auto"/>
            <w:right w:val="none" w:sz="0" w:space="0" w:color="auto"/>
          </w:divBdr>
        </w:div>
        <w:div w:id="1564560070">
          <w:marLeft w:val="0"/>
          <w:marRight w:val="0"/>
          <w:marTop w:val="0"/>
          <w:marBottom w:val="0"/>
          <w:divBdr>
            <w:top w:val="none" w:sz="0" w:space="0" w:color="auto"/>
            <w:left w:val="none" w:sz="0" w:space="0" w:color="auto"/>
            <w:bottom w:val="none" w:sz="0" w:space="0" w:color="auto"/>
            <w:right w:val="none" w:sz="0" w:space="0" w:color="auto"/>
          </w:divBdr>
        </w:div>
        <w:div w:id="1710492015">
          <w:marLeft w:val="0"/>
          <w:marRight w:val="0"/>
          <w:marTop w:val="0"/>
          <w:marBottom w:val="0"/>
          <w:divBdr>
            <w:top w:val="none" w:sz="0" w:space="0" w:color="auto"/>
            <w:left w:val="none" w:sz="0" w:space="0" w:color="auto"/>
            <w:bottom w:val="none" w:sz="0" w:space="0" w:color="auto"/>
            <w:right w:val="none" w:sz="0" w:space="0" w:color="auto"/>
          </w:divBdr>
        </w:div>
        <w:div w:id="478811719">
          <w:marLeft w:val="0"/>
          <w:marRight w:val="0"/>
          <w:marTop w:val="0"/>
          <w:marBottom w:val="0"/>
          <w:divBdr>
            <w:top w:val="none" w:sz="0" w:space="0" w:color="auto"/>
            <w:left w:val="none" w:sz="0" w:space="0" w:color="auto"/>
            <w:bottom w:val="none" w:sz="0" w:space="0" w:color="auto"/>
            <w:right w:val="none" w:sz="0" w:space="0" w:color="auto"/>
          </w:divBdr>
        </w:div>
        <w:div w:id="1276792232">
          <w:marLeft w:val="0"/>
          <w:marRight w:val="0"/>
          <w:marTop w:val="0"/>
          <w:marBottom w:val="0"/>
          <w:divBdr>
            <w:top w:val="none" w:sz="0" w:space="0" w:color="auto"/>
            <w:left w:val="none" w:sz="0" w:space="0" w:color="auto"/>
            <w:bottom w:val="none" w:sz="0" w:space="0" w:color="auto"/>
            <w:right w:val="none" w:sz="0" w:space="0" w:color="auto"/>
          </w:divBdr>
        </w:div>
        <w:div w:id="913589009">
          <w:marLeft w:val="0"/>
          <w:marRight w:val="0"/>
          <w:marTop w:val="0"/>
          <w:marBottom w:val="0"/>
          <w:divBdr>
            <w:top w:val="none" w:sz="0" w:space="0" w:color="auto"/>
            <w:left w:val="none" w:sz="0" w:space="0" w:color="auto"/>
            <w:bottom w:val="none" w:sz="0" w:space="0" w:color="auto"/>
            <w:right w:val="none" w:sz="0" w:space="0" w:color="auto"/>
          </w:divBdr>
        </w:div>
        <w:div w:id="1173229370">
          <w:marLeft w:val="0"/>
          <w:marRight w:val="0"/>
          <w:marTop w:val="0"/>
          <w:marBottom w:val="0"/>
          <w:divBdr>
            <w:top w:val="none" w:sz="0" w:space="0" w:color="auto"/>
            <w:left w:val="none" w:sz="0" w:space="0" w:color="auto"/>
            <w:bottom w:val="none" w:sz="0" w:space="0" w:color="auto"/>
            <w:right w:val="none" w:sz="0" w:space="0" w:color="auto"/>
          </w:divBdr>
        </w:div>
        <w:div w:id="1439569129">
          <w:marLeft w:val="0"/>
          <w:marRight w:val="0"/>
          <w:marTop w:val="0"/>
          <w:marBottom w:val="0"/>
          <w:divBdr>
            <w:top w:val="none" w:sz="0" w:space="0" w:color="auto"/>
            <w:left w:val="none" w:sz="0" w:space="0" w:color="auto"/>
            <w:bottom w:val="none" w:sz="0" w:space="0" w:color="auto"/>
            <w:right w:val="none" w:sz="0" w:space="0" w:color="auto"/>
          </w:divBdr>
        </w:div>
        <w:div w:id="1900553033">
          <w:marLeft w:val="0"/>
          <w:marRight w:val="0"/>
          <w:marTop w:val="0"/>
          <w:marBottom w:val="0"/>
          <w:divBdr>
            <w:top w:val="none" w:sz="0" w:space="0" w:color="auto"/>
            <w:left w:val="none" w:sz="0" w:space="0" w:color="auto"/>
            <w:bottom w:val="none" w:sz="0" w:space="0" w:color="auto"/>
            <w:right w:val="none" w:sz="0" w:space="0" w:color="auto"/>
          </w:divBdr>
        </w:div>
        <w:div w:id="1786654718">
          <w:marLeft w:val="0"/>
          <w:marRight w:val="0"/>
          <w:marTop w:val="0"/>
          <w:marBottom w:val="0"/>
          <w:divBdr>
            <w:top w:val="none" w:sz="0" w:space="0" w:color="auto"/>
            <w:left w:val="none" w:sz="0" w:space="0" w:color="auto"/>
            <w:bottom w:val="none" w:sz="0" w:space="0" w:color="auto"/>
            <w:right w:val="none" w:sz="0" w:space="0" w:color="auto"/>
          </w:divBdr>
        </w:div>
        <w:div w:id="50732688">
          <w:marLeft w:val="0"/>
          <w:marRight w:val="0"/>
          <w:marTop w:val="0"/>
          <w:marBottom w:val="0"/>
          <w:divBdr>
            <w:top w:val="none" w:sz="0" w:space="0" w:color="auto"/>
            <w:left w:val="none" w:sz="0" w:space="0" w:color="auto"/>
            <w:bottom w:val="none" w:sz="0" w:space="0" w:color="auto"/>
            <w:right w:val="none" w:sz="0" w:space="0" w:color="auto"/>
          </w:divBdr>
        </w:div>
        <w:div w:id="937983145">
          <w:marLeft w:val="0"/>
          <w:marRight w:val="0"/>
          <w:marTop w:val="0"/>
          <w:marBottom w:val="0"/>
          <w:divBdr>
            <w:top w:val="none" w:sz="0" w:space="0" w:color="auto"/>
            <w:left w:val="none" w:sz="0" w:space="0" w:color="auto"/>
            <w:bottom w:val="none" w:sz="0" w:space="0" w:color="auto"/>
            <w:right w:val="none" w:sz="0" w:space="0" w:color="auto"/>
          </w:divBdr>
        </w:div>
        <w:div w:id="2131508344">
          <w:marLeft w:val="0"/>
          <w:marRight w:val="0"/>
          <w:marTop w:val="0"/>
          <w:marBottom w:val="0"/>
          <w:divBdr>
            <w:top w:val="none" w:sz="0" w:space="0" w:color="auto"/>
            <w:left w:val="none" w:sz="0" w:space="0" w:color="auto"/>
            <w:bottom w:val="none" w:sz="0" w:space="0" w:color="auto"/>
            <w:right w:val="none" w:sz="0" w:space="0" w:color="auto"/>
          </w:divBdr>
        </w:div>
        <w:div w:id="784689459">
          <w:marLeft w:val="0"/>
          <w:marRight w:val="0"/>
          <w:marTop w:val="0"/>
          <w:marBottom w:val="0"/>
          <w:divBdr>
            <w:top w:val="none" w:sz="0" w:space="0" w:color="auto"/>
            <w:left w:val="none" w:sz="0" w:space="0" w:color="auto"/>
            <w:bottom w:val="none" w:sz="0" w:space="0" w:color="auto"/>
            <w:right w:val="none" w:sz="0" w:space="0" w:color="auto"/>
          </w:divBdr>
        </w:div>
        <w:div w:id="1765832901">
          <w:marLeft w:val="0"/>
          <w:marRight w:val="0"/>
          <w:marTop w:val="0"/>
          <w:marBottom w:val="0"/>
          <w:divBdr>
            <w:top w:val="none" w:sz="0" w:space="0" w:color="auto"/>
            <w:left w:val="none" w:sz="0" w:space="0" w:color="auto"/>
            <w:bottom w:val="none" w:sz="0" w:space="0" w:color="auto"/>
            <w:right w:val="none" w:sz="0" w:space="0" w:color="auto"/>
          </w:divBdr>
        </w:div>
        <w:div w:id="789054065">
          <w:marLeft w:val="0"/>
          <w:marRight w:val="0"/>
          <w:marTop w:val="0"/>
          <w:marBottom w:val="0"/>
          <w:divBdr>
            <w:top w:val="none" w:sz="0" w:space="0" w:color="auto"/>
            <w:left w:val="none" w:sz="0" w:space="0" w:color="auto"/>
            <w:bottom w:val="none" w:sz="0" w:space="0" w:color="auto"/>
            <w:right w:val="none" w:sz="0" w:space="0" w:color="auto"/>
          </w:divBdr>
        </w:div>
        <w:div w:id="1959213970">
          <w:marLeft w:val="0"/>
          <w:marRight w:val="0"/>
          <w:marTop w:val="0"/>
          <w:marBottom w:val="0"/>
          <w:divBdr>
            <w:top w:val="none" w:sz="0" w:space="0" w:color="auto"/>
            <w:left w:val="none" w:sz="0" w:space="0" w:color="auto"/>
            <w:bottom w:val="none" w:sz="0" w:space="0" w:color="auto"/>
            <w:right w:val="none" w:sz="0" w:space="0" w:color="auto"/>
          </w:divBdr>
        </w:div>
        <w:div w:id="1927180191">
          <w:marLeft w:val="0"/>
          <w:marRight w:val="0"/>
          <w:marTop w:val="0"/>
          <w:marBottom w:val="0"/>
          <w:divBdr>
            <w:top w:val="none" w:sz="0" w:space="0" w:color="auto"/>
            <w:left w:val="none" w:sz="0" w:space="0" w:color="auto"/>
            <w:bottom w:val="none" w:sz="0" w:space="0" w:color="auto"/>
            <w:right w:val="none" w:sz="0" w:space="0" w:color="auto"/>
          </w:divBdr>
        </w:div>
        <w:div w:id="965813199">
          <w:marLeft w:val="0"/>
          <w:marRight w:val="0"/>
          <w:marTop w:val="0"/>
          <w:marBottom w:val="0"/>
          <w:divBdr>
            <w:top w:val="none" w:sz="0" w:space="0" w:color="auto"/>
            <w:left w:val="none" w:sz="0" w:space="0" w:color="auto"/>
            <w:bottom w:val="none" w:sz="0" w:space="0" w:color="auto"/>
            <w:right w:val="none" w:sz="0" w:space="0" w:color="auto"/>
          </w:divBdr>
        </w:div>
        <w:div w:id="1915361141">
          <w:marLeft w:val="0"/>
          <w:marRight w:val="0"/>
          <w:marTop w:val="0"/>
          <w:marBottom w:val="0"/>
          <w:divBdr>
            <w:top w:val="none" w:sz="0" w:space="0" w:color="auto"/>
            <w:left w:val="none" w:sz="0" w:space="0" w:color="auto"/>
            <w:bottom w:val="none" w:sz="0" w:space="0" w:color="auto"/>
            <w:right w:val="none" w:sz="0" w:space="0" w:color="auto"/>
          </w:divBdr>
        </w:div>
        <w:div w:id="1957634303">
          <w:marLeft w:val="0"/>
          <w:marRight w:val="0"/>
          <w:marTop w:val="0"/>
          <w:marBottom w:val="0"/>
          <w:divBdr>
            <w:top w:val="none" w:sz="0" w:space="0" w:color="auto"/>
            <w:left w:val="none" w:sz="0" w:space="0" w:color="auto"/>
            <w:bottom w:val="none" w:sz="0" w:space="0" w:color="auto"/>
            <w:right w:val="none" w:sz="0" w:space="0" w:color="auto"/>
          </w:divBdr>
        </w:div>
        <w:div w:id="675301188">
          <w:marLeft w:val="0"/>
          <w:marRight w:val="0"/>
          <w:marTop w:val="0"/>
          <w:marBottom w:val="0"/>
          <w:divBdr>
            <w:top w:val="none" w:sz="0" w:space="0" w:color="auto"/>
            <w:left w:val="none" w:sz="0" w:space="0" w:color="auto"/>
            <w:bottom w:val="none" w:sz="0" w:space="0" w:color="auto"/>
            <w:right w:val="none" w:sz="0" w:space="0" w:color="auto"/>
          </w:divBdr>
        </w:div>
        <w:div w:id="252008146">
          <w:marLeft w:val="0"/>
          <w:marRight w:val="0"/>
          <w:marTop w:val="0"/>
          <w:marBottom w:val="0"/>
          <w:divBdr>
            <w:top w:val="none" w:sz="0" w:space="0" w:color="auto"/>
            <w:left w:val="none" w:sz="0" w:space="0" w:color="auto"/>
            <w:bottom w:val="none" w:sz="0" w:space="0" w:color="auto"/>
            <w:right w:val="none" w:sz="0" w:space="0" w:color="auto"/>
          </w:divBdr>
        </w:div>
        <w:div w:id="1733385500">
          <w:marLeft w:val="0"/>
          <w:marRight w:val="0"/>
          <w:marTop w:val="0"/>
          <w:marBottom w:val="0"/>
          <w:divBdr>
            <w:top w:val="none" w:sz="0" w:space="0" w:color="auto"/>
            <w:left w:val="none" w:sz="0" w:space="0" w:color="auto"/>
            <w:bottom w:val="none" w:sz="0" w:space="0" w:color="auto"/>
            <w:right w:val="none" w:sz="0" w:space="0" w:color="auto"/>
          </w:divBdr>
        </w:div>
        <w:div w:id="1757510825">
          <w:marLeft w:val="0"/>
          <w:marRight w:val="0"/>
          <w:marTop w:val="0"/>
          <w:marBottom w:val="0"/>
          <w:divBdr>
            <w:top w:val="none" w:sz="0" w:space="0" w:color="auto"/>
            <w:left w:val="none" w:sz="0" w:space="0" w:color="auto"/>
            <w:bottom w:val="none" w:sz="0" w:space="0" w:color="auto"/>
            <w:right w:val="none" w:sz="0" w:space="0" w:color="auto"/>
          </w:divBdr>
        </w:div>
        <w:div w:id="1196698169">
          <w:marLeft w:val="0"/>
          <w:marRight w:val="0"/>
          <w:marTop w:val="0"/>
          <w:marBottom w:val="0"/>
          <w:divBdr>
            <w:top w:val="none" w:sz="0" w:space="0" w:color="auto"/>
            <w:left w:val="none" w:sz="0" w:space="0" w:color="auto"/>
            <w:bottom w:val="none" w:sz="0" w:space="0" w:color="auto"/>
            <w:right w:val="none" w:sz="0" w:space="0" w:color="auto"/>
          </w:divBdr>
        </w:div>
        <w:div w:id="445320603">
          <w:marLeft w:val="0"/>
          <w:marRight w:val="0"/>
          <w:marTop w:val="0"/>
          <w:marBottom w:val="0"/>
          <w:divBdr>
            <w:top w:val="none" w:sz="0" w:space="0" w:color="auto"/>
            <w:left w:val="none" w:sz="0" w:space="0" w:color="auto"/>
            <w:bottom w:val="none" w:sz="0" w:space="0" w:color="auto"/>
            <w:right w:val="none" w:sz="0" w:space="0" w:color="auto"/>
          </w:divBdr>
        </w:div>
        <w:div w:id="1988775226">
          <w:marLeft w:val="0"/>
          <w:marRight w:val="0"/>
          <w:marTop w:val="0"/>
          <w:marBottom w:val="0"/>
          <w:divBdr>
            <w:top w:val="none" w:sz="0" w:space="0" w:color="auto"/>
            <w:left w:val="none" w:sz="0" w:space="0" w:color="auto"/>
            <w:bottom w:val="none" w:sz="0" w:space="0" w:color="auto"/>
            <w:right w:val="none" w:sz="0" w:space="0" w:color="auto"/>
          </w:divBdr>
        </w:div>
        <w:div w:id="1492216254">
          <w:marLeft w:val="0"/>
          <w:marRight w:val="0"/>
          <w:marTop w:val="0"/>
          <w:marBottom w:val="0"/>
          <w:divBdr>
            <w:top w:val="none" w:sz="0" w:space="0" w:color="auto"/>
            <w:left w:val="none" w:sz="0" w:space="0" w:color="auto"/>
            <w:bottom w:val="none" w:sz="0" w:space="0" w:color="auto"/>
            <w:right w:val="none" w:sz="0" w:space="0" w:color="auto"/>
          </w:divBdr>
        </w:div>
        <w:div w:id="102263013">
          <w:marLeft w:val="0"/>
          <w:marRight w:val="0"/>
          <w:marTop w:val="0"/>
          <w:marBottom w:val="0"/>
          <w:divBdr>
            <w:top w:val="none" w:sz="0" w:space="0" w:color="auto"/>
            <w:left w:val="none" w:sz="0" w:space="0" w:color="auto"/>
            <w:bottom w:val="none" w:sz="0" w:space="0" w:color="auto"/>
            <w:right w:val="none" w:sz="0" w:space="0" w:color="auto"/>
          </w:divBdr>
        </w:div>
        <w:div w:id="915165123">
          <w:marLeft w:val="0"/>
          <w:marRight w:val="0"/>
          <w:marTop w:val="0"/>
          <w:marBottom w:val="0"/>
          <w:divBdr>
            <w:top w:val="none" w:sz="0" w:space="0" w:color="auto"/>
            <w:left w:val="none" w:sz="0" w:space="0" w:color="auto"/>
            <w:bottom w:val="none" w:sz="0" w:space="0" w:color="auto"/>
            <w:right w:val="none" w:sz="0" w:space="0" w:color="auto"/>
          </w:divBdr>
        </w:div>
        <w:div w:id="40715172">
          <w:marLeft w:val="0"/>
          <w:marRight w:val="0"/>
          <w:marTop w:val="0"/>
          <w:marBottom w:val="0"/>
          <w:divBdr>
            <w:top w:val="none" w:sz="0" w:space="0" w:color="auto"/>
            <w:left w:val="none" w:sz="0" w:space="0" w:color="auto"/>
            <w:bottom w:val="none" w:sz="0" w:space="0" w:color="auto"/>
            <w:right w:val="none" w:sz="0" w:space="0" w:color="auto"/>
          </w:divBdr>
        </w:div>
        <w:div w:id="1138915116">
          <w:marLeft w:val="0"/>
          <w:marRight w:val="0"/>
          <w:marTop w:val="0"/>
          <w:marBottom w:val="0"/>
          <w:divBdr>
            <w:top w:val="none" w:sz="0" w:space="0" w:color="auto"/>
            <w:left w:val="none" w:sz="0" w:space="0" w:color="auto"/>
            <w:bottom w:val="none" w:sz="0" w:space="0" w:color="auto"/>
            <w:right w:val="none" w:sz="0" w:space="0" w:color="auto"/>
          </w:divBdr>
        </w:div>
        <w:div w:id="101848504">
          <w:marLeft w:val="0"/>
          <w:marRight w:val="0"/>
          <w:marTop w:val="0"/>
          <w:marBottom w:val="0"/>
          <w:divBdr>
            <w:top w:val="none" w:sz="0" w:space="0" w:color="auto"/>
            <w:left w:val="none" w:sz="0" w:space="0" w:color="auto"/>
            <w:bottom w:val="none" w:sz="0" w:space="0" w:color="auto"/>
            <w:right w:val="none" w:sz="0" w:space="0" w:color="auto"/>
          </w:divBdr>
        </w:div>
        <w:div w:id="1009018909">
          <w:marLeft w:val="0"/>
          <w:marRight w:val="0"/>
          <w:marTop w:val="0"/>
          <w:marBottom w:val="0"/>
          <w:divBdr>
            <w:top w:val="none" w:sz="0" w:space="0" w:color="auto"/>
            <w:left w:val="none" w:sz="0" w:space="0" w:color="auto"/>
            <w:bottom w:val="none" w:sz="0" w:space="0" w:color="auto"/>
            <w:right w:val="none" w:sz="0" w:space="0" w:color="auto"/>
          </w:divBdr>
        </w:div>
        <w:div w:id="843977098">
          <w:marLeft w:val="0"/>
          <w:marRight w:val="0"/>
          <w:marTop w:val="0"/>
          <w:marBottom w:val="0"/>
          <w:divBdr>
            <w:top w:val="none" w:sz="0" w:space="0" w:color="auto"/>
            <w:left w:val="none" w:sz="0" w:space="0" w:color="auto"/>
            <w:bottom w:val="none" w:sz="0" w:space="0" w:color="auto"/>
            <w:right w:val="none" w:sz="0" w:space="0" w:color="auto"/>
          </w:divBdr>
        </w:div>
        <w:div w:id="1215003949">
          <w:marLeft w:val="0"/>
          <w:marRight w:val="0"/>
          <w:marTop w:val="0"/>
          <w:marBottom w:val="0"/>
          <w:divBdr>
            <w:top w:val="none" w:sz="0" w:space="0" w:color="auto"/>
            <w:left w:val="none" w:sz="0" w:space="0" w:color="auto"/>
            <w:bottom w:val="none" w:sz="0" w:space="0" w:color="auto"/>
            <w:right w:val="none" w:sz="0" w:space="0" w:color="auto"/>
          </w:divBdr>
        </w:div>
        <w:div w:id="1372150522">
          <w:marLeft w:val="0"/>
          <w:marRight w:val="0"/>
          <w:marTop w:val="0"/>
          <w:marBottom w:val="0"/>
          <w:divBdr>
            <w:top w:val="none" w:sz="0" w:space="0" w:color="auto"/>
            <w:left w:val="none" w:sz="0" w:space="0" w:color="auto"/>
            <w:bottom w:val="none" w:sz="0" w:space="0" w:color="auto"/>
            <w:right w:val="none" w:sz="0" w:space="0" w:color="auto"/>
          </w:divBdr>
        </w:div>
        <w:div w:id="1319844078">
          <w:marLeft w:val="0"/>
          <w:marRight w:val="0"/>
          <w:marTop w:val="0"/>
          <w:marBottom w:val="0"/>
          <w:divBdr>
            <w:top w:val="none" w:sz="0" w:space="0" w:color="auto"/>
            <w:left w:val="none" w:sz="0" w:space="0" w:color="auto"/>
            <w:bottom w:val="none" w:sz="0" w:space="0" w:color="auto"/>
            <w:right w:val="none" w:sz="0" w:space="0" w:color="auto"/>
          </w:divBdr>
        </w:div>
        <w:div w:id="1642467242">
          <w:marLeft w:val="0"/>
          <w:marRight w:val="0"/>
          <w:marTop w:val="0"/>
          <w:marBottom w:val="0"/>
          <w:divBdr>
            <w:top w:val="none" w:sz="0" w:space="0" w:color="auto"/>
            <w:left w:val="none" w:sz="0" w:space="0" w:color="auto"/>
            <w:bottom w:val="none" w:sz="0" w:space="0" w:color="auto"/>
            <w:right w:val="none" w:sz="0" w:space="0" w:color="auto"/>
          </w:divBdr>
        </w:div>
        <w:div w:id="274945637">
          <w:marLeft w:val="0"/>
          <w:marRight w:val="0"/>
          <w:marTop w:val="0"/>
          <w:marBottom w:val="0"/>
          <w:divBdr>
            <w:top w:val="none" w:sz="0" w:space="0" w:color="auto"/>
            <w:left w:val="none" w:sz="0" w:space="0" w:color="auto"/>
            <w:bottom w:val="none" w:sz="0" w:space="0" w:color="auto"/>
            <w:right w:val="none" w:sz="0" w:space="0" w:color="auto"/>
          </w:divBdr>
        </w:div>
        <w:div w:id="358749486">
          <w:marLeft w:val="0"/>
          <w:marRight w:val="0"/>
          <w:marTop w:val="0"/>
          <w:marBottom w:val="0"/>
          <w:divBdr>
            <w:top w:val="none" w:sz="0" w:space="0" w:color="auto"/>
            <w:left w:val="none" w:sz="0" w:space="0" w:color="auto"/>
            <w:bottom w:val="none" w:sz="0" w:space="0" w:color="auto"/>
            <w:right w:val="none" w:sz="0" w:space="0" w:color="auto"/>
          </w:divBdr>
        </w:div>
        <w:div w:id="1763332444">
          <w:marLeft w:val="0"/>
          <w:marRight w:val="0"/>
          <w:marTop w:val="0"/>
          <w:marBottom w:val="0"/>
          <w:divBdr>
            <w:top w:val="none" w:sz="0" w:space="0" w:color="auto"/>
            <w:left w:val="none" w:sz="0" w:space="0" w:color="auto"/>
            <w:bottom w:val="none" w:sz="0" w:space="0" w:color="auto"/>
            <w:right w:val="none" w:sz="0" w:space="0" w:color="auto"/>
          </w:divBdr>
        </w:div>
        <w:div w:id="2063822485">
          <w:marLeft w:val="0"/>
          <w:marRight w:val="0"/>
          <w:marTop w:val="0"/>
          <w:marBottom w:val="0"/>
          <w:divBdr>
            <w:top w:val="none" w:sz="0" w:space="0" w:color="auto"/>
            <w:left w:val="none" w:sz="0" w:space="0" w:color="auto"/>
            <w:bottom w:val="none" w:sz="0" w:space="0" w:color="auto"/>
            <w:right w:val="none" w:sz="0" w:space="0" w:color="auto"/>
          </w:divBdr>
        </w:div>
        <w:div w:id="567618046">
          <w:marLeft w:val="0"/>
          <w:marRight w:val="0"/>
          <w:marTop w:val="0"/>
          <w:marBottom w:val="0"/>
          <w:divBdr>
            <w:top w:val="none" w:sz="0" w:space="0" w:color="auto"/>
            <w:left w:val="none" w:sz="0" w:space="0" w:color="auto"/>
            <w:bottom w:val="none" w:sz="0" w:space="0" w:color="auto"/>
            <w:right w:val="none" w:sz="0" w:space="0" w:color="auto"/>
          </w:divBdr>
        </w:div>
        <w:div w:id="2031251723">
          <w:marLeft w:val="0"/>
          <w:marRight w:val="0"/>
          <w:marTop w:val="0"/>
          <w:marBottom w:val="0"/>
          <w:divBdr>
            <w:top w:val="none" w:sz="0" w:space="0" w:color="auto"/>
            <w:left w:val="none" w:sz="0" w:space="0" w:color="auto"/>
            <w:bottom w:val="none" w:sz="0" w:space="0" w:color="auto"/>
            <w:right w:val="none" w:sz="0" w:space="0" w:color="auto"/>
          </w:divBdr>
        </w:div>
        <w:div w:id="810514168">
          <w:marLeft w:val="0"/>
          <w:marRight w:val="0"/>
          <w:marTop w:val="0"/>
          <w:marBottom w:val="0"/>
          <w:divBdr>
            <w:top w:val="none" w:sz="0" w:space="0" w:color="auto"/>
            <w:left w:val="none" w:sz="0" w:space="0" w:color="auto"/>
            <w:bottom w:val="none" w:sz="0" w:space="0" w:color="auto"/>
            <w:right w:val="none" w:sz="0" w:space="0" w:color="auto"/>
          </w:divBdr>
        </w:div>
        <w:div w:id="469905796">
          <w:marLeft w:val="0"/>
          <w:marRight w:val="0"/>
          <w:marTop w:val="0"/>
          <w:marBottom w:val="0"/>
          <w:divBdr>
            <w:top w:val="none" w:sz="0" w:space="0" w:color="auto"/>
            <w:left w:val="none" w:sz="0" w:space="0" w:color="auto"/>
            <w:bottom w:val="none" w:sz="0" w:space="0" w:color="auto"/>
            <w:right w:val="none" w:sz="0" w:space="0" w:color="auto"/>
          </w:divBdr>
        </w:div>
        <w:div w:id="852450218">
          <w:marLeft w:val="0"/>
          <w:marRight w:val="0"/>
          <w:marTop w:val="0"/>
          <w:marBottom w:val="0"/>
          <w:divBdr>
            <w:top w:val="none" w:sz="0" w:space="0" w:color="auto"/>
            <w:left w:val="none" w:sz="0" w:space="0" w:color="auto"/>
            <w:bottom w:val="none" w:sz="0" w:space="0" w:color="auto"/>
            <w:right w:val="none" w:sz="0" w:space="0" w:color="auto"/>
          </w:divBdr>
        </w:div>
        <w:div w:id="1926331385">
          <w:marLeft w:val="0"/>
          <w:marRight w:val="0"/>
          <w:marTop w:val="0"/>
          <w:marBottom w:val="0"/>
          <w:divBdr>
            <w:top w:val="none" w:sz="0" w:space="0" w:color="auto"/>
            <w:left w:val="none" w:sz="0" w:space="0" w:color="auto"/>
            <w:bottom w:val="none" w:sz="0" w:space="0" w:color="auto"/>
            <w:right w:val="none" w:sz="0" w:space="0" w:color="auto"/>
          </w:divBdr>
        </w:div>
        <w:div w:id="1986616441">
          <w:marLeft w:val="0"/>
          <w:marRight w:val="0"/>
          <w:marTop w:val="0"/>
          <w:marBottom w:val="0"/>
          <w:divBdr>
            <w:top w:val="none" w:sz="0" w:space="0" w:color="auto"/>
            <w:left w:val="none" w:sz="0" w:space="0" w:color="auto"/>
            <w:bottom w:val="none" w:sz="0" w:space="0" w:color="auto"/>
            <w:right w:val="none" w:sz="0" w:space="0" w:color="auto"/>
          </w:divBdr>
        </w:div>
        <w:div w:id="1500316579">
          <w:marLeft w:val="0"/>
          <w:marRight w:val="0"/>
          <w:marTop w:val="0"/>
          <w:marBottom w:val="0"/>
          <w:divBdr>
            <w:top w:val="none" w:sz="0" w:space="0" w:color="auto"/>
            <w:left w:val="none" w:sz="0" w:space="0" w:color="auto"/>
            <w:bottom w:val="none" w:sz="0" w:space="0" w:color="auto"/>
            <w:right w:val="none" w:sz="0" w:space="0" w:color="auto"/>
          </w:divBdr>
        </w:div>
        <w:div w:id="1517888704">
          <w:marLeft w:val="0"/>
          <w:marRight w:val="0"/>
          <w:marTop w:val="0"/>
          <w:marBottom w:val="0"/>
          <w:divBdr>
            <w:top w:val="none" w:sz="0" w:space="0" w:color="auto"/>
            <w:left w:val="none" w:sz="0" w:space="0" w:color="auto"/>
            <w:bottom w:val="none" w:sz="0" w:space="0" w:color="auto"/>
            <w:right w:val="none" w:sz="0" w:space="0" w:color="auto"/>
          </w:divBdr>
        </w:div>
        <w:div w:id="240724074">
          <w:marLeft w:val="0"/>
          <w:marRight w:val="0"/>
          <w:marTop w:val="0"/>
          <w:marBottom w:val="0"/>
          <w:divBdr>
            <w:top w:val="none" w:sz="0" w:space="0" w:color="auto"/>
            <w:left w:val="none" w:sz="0" w:space="0" w:color="auto"/>
            <w:bottom w:val="none" w:sz="0" w:space="0" w:color="auto"/>
            <w:right w:val="none" w:sz="0" w:space="0" w:color="auto"/>
          </w:divBdr>
        </w:div>
        <w:div w:id="1583955470">
          <w:marLeft w:val="0"/>
          <w:marRight w:val="0"/>
          <w:marTop w:val="0"/>
          <w:marBottom w:val="0"/>
          <w:divBdr>
            <w:top w:val="none" w:sz="0" w:space="0" w:color="auto"/>
            <w:left w:val="none" w:sz="0" w:space="0" w:color="auto"/>
            <w:bottom w:val="none" w:sz="0" w:space="0" w:color="auto"/>
            <w:right w:val="none" w:sz="0" w:space="0" w:color="auto"/>
          </w:divBdr>
        </w:div>
        <w:div w:id="1710837154">
          <w:marLeft w:val="0"/>
          <w:marRight w:val="0"/>
          <w:marTop w:val="0"/>
          <w:marBottom w:val="0"/>
          <w:divBdr>
            <w:top w:val="none" w:sz="0" w:space="0" w:color="auto"/>
            <w:left w:val="none" w:sz="0" w:space="0" w:color="auto"/>
            <w:bottom w:val="none" w:sz="0" w:space="0" w:color="auto"/>
            <w:right w:val="none" w:sz="0" w:space="0" w:color="auto"/>
          </w:divBdr>
        </w:div>
        <w:div w:id="5861792">
          <w:marLeft w:val="0"/>
          <w:marRight w:val="0"/>
          <w:marTop w:val="0"/>
          <w:marBottom w:val="0"/>
          <w:divBdr>
            <w:top w:val="none" w:sz="0" w:space="0" w:color="auto"/>
            <w:left w:val="none" w:sz="0" w:space="0" w:color="auto"/>
            <w:bottom w:val="none" w:sz="0" w:space="0" w:color="auto"/>
            <w:right w:val="none" w:sz="0" w:space="0" w:color="auto"/>
          </w:divBdr>
        </w:div>
        <w:div w:id="1961640227">
          <w:marLeft w:val="0"/>
          <w:marRight w:val="0"/>
          <w:marTop w:val="0"/>
          <w:marBottom w:val="0"/>
          <w:divBdr>
            <w:top w:val="none" w:sz="0" w:space="0" w:color="auto"/>
            <w:left w:val="none" w:sz="0" w:space="0" w:color="auto"/>
            <w:bottom w:val="none" w:sz="0" w:space="0" w:color="auto"/>
            <w:right w:val="none" w:sz="0" w:space="0" w:color="auto"/>
          </w:divBdr>
        </w:div>
        <w:div w:id="116527547">
          <w:marLeft w:val="0"/>
          <w:marRight w:val="0"/>
          <w:marTop w:val="0"/>
          <w:marBottom w:val="0"/>
          <w:divBdr>
            <w:top w:val="none" w:sz="0" w:space="0" w:color="auto"/>
            <w:left w:val="none" w:sz="0" w:space="0" w:color="auto"/>
            <w:bottom w:val="none" w:sz="0" w:space="0" w:color="auto"/>
            <w:right w:val="none" w:sz="0" w:space="0" w:color="auto"/>
          </w:divBdr>
        </w:div>
        <w:div w:id="229922638">
          <w:marLeft w:val="0"/>
          <w:marRight w:val="0"/>
          <w:marTop w:val="0"/>
          <w:marBottom w:val="0"/>
          <w:divBdr>
            <w:top w:val="none" w:sz="0" w:space="0" w:color="auto"/>
            <w:left w:val="none" w:sz="0" w:space="0" w:color="auto"/>
            <w:bottom w:val="none" w:sz="0" w:space="0" w:color="auto"/>
            <w:right w:val="none" w:sz="0" w:space="0" w:color="auto"/>
          </w:divBdr>
        </w:div>
        <w:div w:id="530192903">
          <w:marLeft w:val="0"/>
          <w:marRight w:val="0"/>
          <w:marTop w:val="0"/>
          <w:marBottom w:val="0"/>
          <w:divBdr>
            <w:top w:val="none" w:sz="0" w:space="0" w:color="auto"/>
            <w:left w:val="none" w:sz="0" w:space="0" w:color="auto"/>
            <w:bottom w:val="none" w:sz="0" w:space="0" w:color="auto"/>
            <w:right w:val="none" w:sz="0" w:space="0" w:color="auto"/>
          </w:divBdr>
        </w:div>
        <w:div w:id="288324094">
          <w:marLeft w:val="0"/>
          <w:marRight w:val="0"/>
          <w:marTop w:val="0"/>
          <w:marBottom w:val="0"/>
          <w:divBdr>
            <w:top w:val="none" w:sz="0" w:space="0" w:color="auto"/>
            <w:left w:val="none" w:sz="0" w:space="0" w:color="auto"/>
            <w:bottom w:val="none" w:sz="0" w:space="0" w:color="auto"/>
            <w:right w:val="none" w:sz="0" w:space="0" w:color="auto"/>
          </w:divBdr>
        </w:div>
        <w:div w:id="1989281787">
          <w:marLeft w:val="0"/>
          <w:marRight w:val="0"/>
          <w:marTop w:val="0"/>
          <w:marBottom w:val="0"/>
          <w:divBdr>
            <w:top w:val="none" w:sz="0" w:space="0" w:color="auto"/>
            <w:left w:val="none" w:sz="0" w:space="0" w:color="auto"/>
            <w:bottom w:val="none" w:sz="0" w:space="0" w:color="auto"/>
            <w:right w:val="none" w:sz="0" w:space="0" w:color="auto"/>
          </w:divBdr>
        </w:div>
        <w:div w:id="2071418124">
          <w:marLeft w:val="0"/>
          <w:marRight w:val="0"/>
          <w:marTop w:val="0"/>
          <w:marBottom w:val="0"/>
          <w:divBdr>
            <w:top w:val="none" w:sz="0" w:space="0" w:color="auto"/>
            <w:left w:val="none" w:sz="0" w:space="0" w:color="auto"/>
            <w:bottom w:val="none" w:sz="0" w:space="0" w:color="auto"/>
            <w:right w:val="none" w:sz="0" w:space="0" w:color="auto"/>
          </w:divBdr>
        </w:div>
        <w:div w:id="636767279">
          <w:marLeft w:val="0"/>
          <w:marRight w:val="0"/>
          <w:marTop w:val="0"/>
          <w:marBottom w:val="0"/>
          <w:divBdr>
            <w:top w:val="none" w:sz="0" w:space="0" w:color="auto"/>
            <w:left w:val="none" w:sz="0" w:space="0" w:color="auto"/>
            <w:bottom w:val="none" w:sz="0" w:space="0" w:color="auto"/>
            <w:right w:val="none" w:sz="0" w:space="0" w:color="auto"/>
          </w:divBdr>
        </w:div>
        <w:div w:id="255986539">
          <w:marLeft w:val="0"/>
          <w:marRight w:val="0"/>
          <w:marTop w:val="0"/>
          <w:marBottom w:val="0"/>
          <w:divBdr>
            <w:top w:val="none" w:sz="0" w:space="0" w:color="auto"/>
            <w:left w:val="none" w:sz="0" w:space="0" w:color="auto"/>
            <w:bottom w:val="none" w:sz="0" w:space="0" w:color="auto"/>
            <w:right w:val="none" w:sz="0" w:space="0" w:color="auto"/>
          </w:divBdr>
        </w:div>
        <w:div w:id="2087607718">
          <w:marLeft w:val="0"/>
          <w:marRight w:val="0"/>
          <w:marTop w:val="0"/>
          <w:marBottom w:val="0"/>
          <w:divBdr>
            <w:top w:val="none" w:sz="0" w:space="0" w:color="auto"/>
            <w:left w:val="none" w:sz="0" w:space="0" w:color="auto"/>
            <w:bottom w:val="none" w:sz="0" w:space="0" w:color="auto"/>
            <w:right w:val="none" w:sz="0" w:space="0" w:color="auto"/>
          </w:divBdr>
        </w:div>
        <w:div w:id="1696619413">
          <w:marLeft w:val="0"/>
          <w:marRight w:val="0"/>
          <w:marTop w:val="0"/>
          <w:marBottom w:val="0"/>
          <w:divBdr>
            <w:top w:val="none" w:sz="0" w:space="0" w:color="auto"/>
            <w:left w:val="none" w:sz="0" w:space="0" w:color="auto"/>
            <w:bottom w:val="none" w:sz="0" w:space="0" w:color="auto"/>
            <w:right w:val="none" w:sz="0" w:space="0" w:color="auto"/>
          </w:divBdr>
        </w:div>
        <w:div w:id="1437287121">
          <w:marLeft w:val="0"/>
          <w:marRight w:val="0"/>
          <w:marTop w:val="0"/>
          <w:marBottom w:val="0"/>
          <w:divBdr>
            <w:top w:val="none" w:sz="0" w:space="0" w:color="auto"/>
            <w:left w:val="none" w:sz="0" w:space="0" w:color="auto"/>
            <w:bottom w:val="none" w:sz="0" w:space="0" w:color="auto"/>
            <w:right w:val="none" w:sz="0" w:space="0" w:color="auto"/>
          </w:divBdr>
        </w:div>
        <w:div w:id="1389958700">
          <w:marLeft w:val="0"/>
          <w:marRight w:val="0"/>
          <w:marTop w:val="0"/>
          <w:marBottom w:val="0"/>
          <w:divBdr>
            <w:top w:val="none" w:sz="0" w:space="0" w:color="auto"/>
            <w:left w:val="none" w:sz="0" w:space="0" w:color="auto"/>
            <w:bottom w:val="none" w:sz="0" w:space="0" w:color="auto"/>
            <w:right w:val="none" w:sz="0" w:space="0" w:color="auto"/>
          </w:divBdr>
        </w:div>
        <w:div w:id="868491935">
          <w:marLeft w:val="0"/>
          <w:marRight w:val="0"/>
          <w:marTop w:val="0"/>
          <w:marBottom w:val="0"/>
          <w:divBdr>
            <w:top w:val="none" w:sz="0" w:space="0" w:color="auto"/>
            <w:left w:val="none" w:sz="0" w:space="0" w:color="auto"/>
            <w:bottom w:val="none" w:sz="0" w:space="0" w:color="auto"/>
            <w:right w:val="none" w:sz="0" w:space="0" w:color="auto"/>
          </w:divBdr>
        </w:div>
        <w:div w:id="1167867279">
          <w:marLeft w:val="0"/>
          <w:marRight w:val="0"/>
          <w:marTop w:val="0"/>
          <w:marBottom w:val="0"/>
          <w:divBdr>
            <w:top w:val="none" w:sz="0" w:space="0" w:color="auto"/>
            <w:left w:val="none" w:sz="0" w:space="0" w:color="auto"/>
            <w:bottom w:val="none" w:sz="0" w:space="0" w:color="auto"/>
            <w:right w:val="none" w:sz="0" w:space="0" w:color="auto"/>
          </w:divBdr>
        </w:div>
        <w:div w:id="1955289221">
          <w:marLeft w:val="0"/>
          <w:marRight w:val="0"/>
          <w:marTop w:val="0"/>
          <w:marBottom w:val="0"/>
          <w:divBdr>
            <w:top w:val="none" w:sz="0" w:space="0" w:color="auto"/>
            <w:left w:val="none" w:sz="0" w:space="0" w:color="auto"/>
            <w:bottom w:val="none" w:sz="0" w:space="0" w:color="auto"/>
            <w:right w:val="none" w:sz="0" w:space="0" w:color="auto"/>
          </w:divBdr>
        </w:div>
        <w:div w:id="574242638">
          <w:marLeft w:val="0"/>
          <w:marRight w:val="0"/>
          <w:marTop w:val="0"/>
          <w:marBottom w:val="0"/>
          <w:divBdr>
            <w:top w:val="none" w:sz="0" w:space="0" w:color="auto"/>
            <w:left w:val="none" w:sz="0" w:space="0" w:color="auto"/>
            <w:bottom w:val="none" w:sz="0" w:space="0" w:color="auto"/>
            <w:right w:val="none" w:sz="0" w:space="0" w:color="auto"/>
          </w:divBdr>
        </w:div>
        <w:div w:id="1583297082">
          <w:marLeft w:val="0"/>
          <w:marRight w:val="0"/>
          <w:marTop w:val="0"/>
          <w:marBottom w:val="0"/>
          <w:divBdr>
            <w:top w:val="none" w:sz="0" w:space="0" w:color="auto"/>
            <w:left w:val="none" w:sz="0" w:space="0" w:color="auto"/>
            <w:bottom w:val="none" w:sz="0" w:space="0" w:color="auto"/>
            <w:right w:val="none" w:sz="0" w:space="0" w:color="auto"/>
          </w:divBdr>
        </w:div>
        <w:div w:id="11107060">
          <w:marLeft w:val="0"/>
          <w:marRight w:val="0"/>
          <w:marTop w:val="0"/>
          <w:marBottom w:val="0"/>
          <w:divBdr>
            <w:top w:val="none" w:sz="0" w:space="0" w:color="auto"/>
            <w:left w:val="none" w:sz="0" w:space="0" w:color="auto"/>
            <w:bottom w:val="none" w:sz="0" w:space="0" w:color="auto"/>
            <w:right w:val="none" w:sz="0" w:space="0" w:color="auto"/>
          </w:divBdr>
        </w:div>
        <w:div w:id="722827006">
          <w:marLeft w:val="0"/>
          <w:marRight w:val="0"/>
          <w:marTop w:val="0"/>
          <w:marBottom w:val="0"/>
          <w:divBdr>
            <w:top w:val="none" w:sz="0" w:space="0" w:color="auto"/>
            <w:left w:val="none" w:sz="0" w:space="0" w:color="auto"/>
            <w:bottom w:val="none" w:sz="0" w:space="0" w:color="auto"/>
            <w:right w:val="none" w:sz="0" w:space="0" w:color="auto"/>
          </w:divBdr>
        </w:div>
        <w:div w:id="616062147">
          <w:marLeft w:val="0"/>
          <w:marRight w:val="0"/>
          <w:marTop w:val="0"/>
          <w:marBottom w:val="0"/>
          <w:divBdr>
            <w:top w:val="none" w:sz="0" w:space="0" w:color="auto"/>
            <w:left w:val="none" w:sz="0" w:space="0" w:color="auto"/>
            <w:bottom w:val="none" w:sz="0" w:space="0" w:color="auto"/>
            <w:right w:val="none" w:sz="0" w:space="0" w:color="auto"/>
          </w:divBdr>
        </w:div>
        <w:div w:id="2071688395">
          <w:marLeft w:val="0"/>
          <w:marRight w:val="0"/>
          <w:marTop w:val="0"/>
          <w:marBottom w:val="0"/>
          <w:divBdr>
            <w:top w:val="none" w:sz="0" w:space="0" w:color="auto"/>
            <w:left w:val="none" w:sz="0" w:space="0" w:color="auto"/>
            <w:bottom w:val="none" w:sz="0" w:space="0" w:color="auto"/>
            <w:right w:val="none" w:sz="0" w:space="0" w:color="auto"/>
          </w:divBdr>
        </w:div>
        <w:div w:id="993024468">
          <w:marLeft w:val="0"/>
          <w:marRight w:val="0"/>
          <w:marTop w:val="0"/>
          <w:marBottom w:val="0"/>
          <w:divBdr>
            <w:top w:val="none" w:sz="0" w:space="0" w:color="auto"/>
            <w:left w:val="none" w:sz="0" w:space="0" w:color="auto"/>
            <w:bottom w:val="none" w:sz="0" w:space="0" w:color="auto"/>
            <w:right w:val="none" w:sz="0" w:space="0" w:color="auto"/>
          </w:divBdr>
        </w:div>
        <w:div w:id="1516848923">
          <w:marLeft w:val="0"/>
          <w:marRight w:val="0"/>
          <w:marTop w:val="0"/>
          <w:marBottom w:val="0"/>
          <w:divBdr>
            <w:top w:val="none" w:sz="0" w:space="0" w:color="auto"/>
            <w:left w:val="none" w:sz="0" w:space="0" w:color="auto"/>
            <w:bottom w:val="none" w:sz="0" w:space="0" w:color="auto"/>
            <w:right w:val="none" w:sz="0" w:space="0" w:color="auto"/>
          </w:divBdr>
        </w:div>
        <w:div w:id="226503582">
          <w:marLeft w:val="0"/>
          <w:marRight w:val="0"/>
          <w:marTop w:val="0"/>
          <w:marBottom w:val="0"/>
          <w:divBdr>
            <w:top w:val="none" w:sz="0" w:space="0" w:color="auto"/>
            <w:left w:val="none" w:sz="0" w:space="0" w:color="auto"/>
            <w:bottom w:val="none" w:sz="0" w:space="0" w:color="auto"/>
            <w:right w:val="none" w:sz="0" w:space="0" w:color="auto"/>
          </w:divBdr>
        </w:div>
        <w:div w:id="1857841331">
          <w:marLeft w:val="0"/>
          <w:marRight w:val="0"/>
          <w:marTop w:val="0"/>
          <w:marBottom w:val="0"/>
          <w:divBdr>
            <w:top w:val="none" w:sz="0" w:space="0" w:color="auto"/>
            <w:left w:val="none" w:sz="0" w:space="0" w:color="auto"/>
            <w:bottom w:val="none" w:sz="0" w:space="0" w:color="auto"/>
            <w:right w:val="none" w:sz="0" w:space="0" w:color="auto"/>
          </w:divBdr>
        </w:div>
        <w:div w:id="963197284">
          <w:marLeft w:val="0"/>
          <w:marRight w:val="0"/>
          <w:marTop w:val="0"/>
          <w:marBottom w:val="0"/>
          <w:divBdr>
            <w:top w:val="none" w:sz="0" w:space="0" w:color="auto"/>
            <w:left w:val="none" w:sz="0" w:space="0" w:color="auto"/>
            <w:bottom w:val="none" w:sz="0" w:space="0" w:color="auto"/>
            <w:right w:val="none" w:sz="0" w:space="0" w:color="auto"/>
          </w:divBdr>
        </w:div>
        <w:div w:id="1681544516">
          <w:marLeft w:val="0"/>
          <w:marRight w:val="0"/>
          <w:marTop w:val="0"/>
          <w:marBottom w:val="0"/>
          <w:divBdr>
            <w:top w:val="none" w:sz="0" w:space="0" w:color="auto"/>
            <w:left w:val="none" w:sz="0" w:space="0" w:color="auto"/>
            <w:bottom w:val="none" w:sz="0" w:space="0" w:color="auto"/>
            <w:right w:val="none" w:sz="0" w:space="0" w:color="auto"/>
          </w:divBdr>
        </w:div>
        <w:div w:id="1278220265">
          <w:marLeft w:val="0"/>
          <w:marRight w:val="0"/>
          <w:marTop w:val="0"/>
          <w:marBottom w:val="0"/>
          <w:divBdr>
            <w:top w:val="none" w:sz="0" w:space="0" w:color="auto"/>
            <w:left w:val="none" w:sz="0" w:space="0" w:color="auto"/>
            <w:bottom w:val="none" w:sz="0" w:space="0" w:color="auto"/>
            <w:right w:val="none" w:sz="0" w:space="0" w:color="auto"/>
          </w:divBdr>
        </w:div>
        <w:div w:id="2049602568">
          <w:marLeft w:val="0"/>
          <w:marRight w:val="0"/>
          <w:marTop w:val="0"/>
          <w:marBottom w:val="0"/>
          <w:divBdr>
            <w:top w:val="none" w:sz="0" w:space="0" w:color="auto"/>
            <w:left w:val="none" w:sz="0" w:space="0" w:color="auto"/>
            <w:bottom w:val="none" w:sz="0" w:space="0" w:color="auto"/>
            <w:right w:val="none" w:sz="0" w:space="0" w:color="auto"/>
          </w:divBdr>
        </w:div>
        <w:div w:id="531724677">
          <w:marLeft w:val="0"/>
          <w:marRight w:val="0"/>
          <w:marTop w:val="0"/>
          <w:marBottom w:val="0"/>
          <w:divBdr>
            <w:top w:val="none" w:sz="0" w:space="0" w:color="auto"/>
            <w:left w:val="none" w:sz="0" w:space="0" w:color="auto"/>
            <w:bottom w:val="none" w:sz="0" w:space="0" w:color="auto"/>
            <w:right w:val="none" w:sz="0" w:space="0" w:color="auto"/>
          </w:divBdr>
        </w:div>
        <w:div w:id="2013144070">
          <w:marLeft w:val="0"/>
          <w:marRight w:val="0"/>
          <w:marTop w:val="0"/>
          <w:marBottom w:val="0"/>
          <w:divBdr>
            <w:top w:val="none" w:sz="0" w:space="0" w:color="auto"/>
            <w:left w:val="none" w:sz="0" w:space="0" w:color="auto"/>
            <w:bottom w:val="none" w:sz="0" w:space="0" w:color="auto"/>
            <w:right w:val="none" w:sz="0" w:space="0" w:color="auto"/>
          </w:divBdr>
        </w:div>
        <w:div w:id="1166626755">
          <w:marLeft w:val="0"/>
          <w:marRight w:val="0"/>
          <w:marTop w:val="0"/>
          <w:marBottom w:val="0"/>
          <w:divBdr>
            <w:top w:val="none" w:sz="0" w:space="0" w:color="auto"/>
            <w:left w:val="none" w:sz="0" w:space="0" w:color="auto"/>
            <w:bottom w:val="none" w:sz="0" w:space="0" w:color="auto"/>
            <w:right w:val="none" w:sz="0" w:space="0" w:color="auto"/>
          </w:divBdr>
        </w:div>
        <w:div w:id="35010328">
          <w:marLeft w:val="0"/>
          <w:marRight w:val="0"/>
          <w:marTop w:val="0"/>
          <w:marBottom w:val="0"/>
          <w:divBdr>
            <w:top w:val="none" w:sz="0" w:space="0" w:color="auto"/>
            <w:left w:val="none" w:sz="0" w:space="0" w:color="auto"/>
            <w:bottom w:val="none" w:sz="0" w:space="0" w:color="auto"/>
            <w:right w:val="none" w:sz="0" w:space="0" w:color="auto"/>
          </w:divBdr>
        </w:div>
        <w:div w:id="309099862">
          <w:marLeft w:val="0"/>
          <w:marRight w:val="0"/>
          <w:marTop w:val="0"/>
          <w:marBottom w:val="0"/>
          <w:divBdr>
            <w:top w:val="none" w:sz="0" w:space="0" w:color="auto"/>
            <w:left w:val="none" w:sz="0" w:space="0" w:color="auto"/>
            <w:bottom w:val="none" w:sz="0" w:space="0" w:color="auto"/>
            <w:right w:val="none" w:sz="0" w:space="0" w:color="auto"/>
          </w:divBdr>
        </w:div>
        <w:div w:id="1701778371">
          <w:marLeft w:val="0"/>
          <w:marRight w:val="0"/>
          <w:marTop w:val="0"/>
          <w:marBottom w:val="0"/>
          <w:divBdr>
            <w:top w:val="none" w:sz="0" w:space="0" w:color="auto"/>
            <w:left w:val="none" w:sz="0" w:space="0" w:color="auto"/>
            <w:bottom w:val="none" w:sz="0" w:space="0" w:color="auto"/>
            <w:right w:val="none" w:sz="0" w:space="0" w:color="auto"/>
          </w:divBdr>
        </w:div>
        <w:div w:id="1726103096">
          <w:marLeft w:val="0"/>
          <w:marRight w:val="0"/>
          <w:marTop w:val="0"/>
          <w:marBottom w:val="0"/>
          <w:divBdr>
            <w:top w:val="none" w:sz="0" w:space="0" w:color="auto"/>
            <w:left w:val="none" w:sz="0" w:space="0" w:color="auto"/>
            <w:bottom w:val="none" w:sz="0" w:space="0" w:color="auto"/>
            <w:right w:val="none" w:sz="0" w:space="0" w:color="auto"/>
          </w:divBdr>
        </w:div>
        <w:div w:id="1763797685">
          <w:marLeft w:val="0"/>
          <w:marRight w:val="0"/>
          <w:marTop w:val="0"/>
          <w:marBottom w:val="0"/>
          <w:divBdr>
            <w:top w:val="none" w:sz="0" w:space="0" w:color="auto"/>
            <w:left w:val="none" w:sz="0" w:space="0" w:color="auto"/>
            <w:bottom w:val="none" w:sz="0" w:space="0" w:color="auto"/>
            <w:right w:val="none" w:sz="0" w:space="0" w:color="auto"/>
          </w:divBdr>
        </w:div>
        <w:div w:id="2074153619">
          <w:marLeft w:val="0"/>
          <w:marRight w:val="0"/>
          <w:marTop w:val="0"/>
          <w:marBottom w:val="0"/>
          <w:divBdr>
            <w:top w:val="none" w:sz="0" w:space="0" w:color="auto"/>
            <w:left w:val="none" w:sz="0" w:space="0" w:color="auto"/>
            <w:bottom w:val="none" w:sz="0" w:space="0" w:color="auto"/>
            <w:right w:val="none" w:sz="0" w:space="0" w:color="auto"/>
          </w:divBdr>
        </w:div>
        <w:div w:id="568075822">
          <w:marLeft w:val="0"/>
          <w:marRight w:val="0"/>
          <w:marTop w:val="0"/>
          <w:marBottom w:val="0"/>
          <w:divBdr>
            <w:top w:val="none" w:sz="0" w:space="0" w:color="auto"/>
            <w:left w:val="none" w:sz="0" w:space="0" w:color="auto"/>
            <w:bottom w:val="none" w:sz="0" w:space="0" w:color="auto"/>
            <w:right w:val="none" w:sz="0" w:space="0" w:color="auto"/>
          </w:divBdr>
        </w:div>
        <w:div w:id="1619994909">
          <w:marLeft w:val="0"/>
          <w:marRight w:val="0"/>
          <w:marTop w:val="0"/>
          <w:marBottom w:val="0"/>
          <w:divBdr>
            <w:top w:val="none" w:sz="0" w:space="0" w:color="auto"/>
            <w:left w:val="none" w:sz="0" w:space="0" w:color="auto"/>
            <w:bottom w:val="none" w:sz="0" w:space="0" w:color="auto"/>
            <w:right w:val="none" w:sz="0" w:space="0" w:color="auto"/>
          </w:divBdr>
        </w:div>
        <w:div w:id="1944411343">
          <w:marLeft w:val="0"/>
          <w:marRight w:val="0"/>
          <w:marTop w:val="0"/>
          <w:marBottom w:val="0"/>
          <w:divBdr>
            <w:top w:val="none" w:sz="0" w:space="0" w:color="auto"/>
            <w:left w:val="none" w:sz="0" w:space="0" w:color="auto"/>
            <w:bottom w:val="none" w:sz="0" w:space="0" w:color="auto"/>
            <w:right w:val="none" w:sz="0" w:space="0" w:color="auto"/>
          </w:divBdr>
        </w:div>
        <w:div w:id="1257709031">
          <w:marLeft w:val="0"/>
          <w:marRight w:val="0"/>
          <w:marTop w:val="0"/>
          <w:marBottom w:val="0"/>
          <w:divBdr>
            <w:top w:val="none" w:sz="0" w:space="0" w:color="auto"/>
            <w:left w:val="none" w:sz="0" w:space="0" w:color="auto"/>
            <w:bottom w:val="none" w:sz="0" w:space="0" w:color="auto"/>
            <w:right w:val="none" w:sz="0" w:space="0" w:color="auto"/>
          </w:divBdr>
        </w:div>
        <w:div w:id="1311517847">
          <w:marLeft w:val="0"/>
          <w:marRight w:val="0"/>
          <w:marTop w:val="0"/>
          <w:marBottom w:val="0"/>
          <w:divBdr>
            <w:top w:val="none" w:sz="0" w:space="0" w:color="auto"/>
            <w:left w:val="none" w:sz="0" w:space="0" w:color="auto"/>
            <w:bottom w:val="none" w:sz="0" w:space="0" w:color="auto"/>
            <w:right w:val="none" w:sz="0" w:space="0" w:color="auto"/>
          </w:divBdr>
        </w:div>
        <w:div w:id="1386180133">
          <w:marLeft w:val="0"/>
          <w:marRight w:val="0"/>
          <w:marTop w:val="0"/>
          <w:marBottom w:val="0"/>
          <w:divBdr>
            <w:top w:val="none" w:sz="0" w:space="0" w:color="auto"/>
            <w:left w:val="none" w:sz="0" w:space="0" w:color="auto"/>
            <w:bottom w:val="none" w:sz="0" w:space="0" w:color="auto"/>
            <w:right w:val="none" w:sz="0" w:space="0" w:color="auto"/>
          </w:divBdr>
        </w:div>
        <w:div w:id="540825641">
          <w:marLeft w:val="0"/>
          <w:marRight w:val="0"/>
          <w:marTop w:val="0"/>
          <w:marBottom w:val="0"/>
          <w:divBdr>
            <w:top w:val="none" w:sz="0" w:space="0" w:color="auto"/>
            <w:left w:val="none" w:sz="0" w:space="0" w:color="auto"/>
            <w:bottom w:val="none" w:sz="0" w:space="0" w:color="auto"/>
            <w:right w:val="none" w:sz="0" w:space="0" w:color="auto"/>
          </w:divBdr>
        </w:div>
        <w:div w:id="779689888">
          <w:marLeft w:val="0"/>
          <w:marRight w:val="0"/>
          <w:marTop w:val="0"/>
          <w:marBottom w:val="0"/>
          <w:divBdr>
            <w:top w:val="none" w:sz="0" w:space="0" w:color="auto"/>
            <w:left w:val="none" w:sz="0" w:space="0" w:color="auto"/>
            <w:bottom w:val="none" w:sz="0" w:space="0" w:color="auto"/>
            <w:right w:val="none" w:sz="0" w:space="0" w:color="auto"/>
          </w:divBdr>
        </w:div>
        <w:div w:id="2143381199">
          <w:marLeft w:val="0"/>
          <w:marRight w:val="0"/>
          <w:marTop w:val="0"/>
          <w:marBottom w:val="0"/>
          <w:divBdr>
            <w:top w:val="none" w:sz="0" w:space="0" w:color="auto"/>
            <w:left w:val="none" w:sz="0" w:space="0" w:color="auto"/>
            <w:bottom w:val="none" w:sz="0" w:space="0" w:color="auto"/>
            <w:right w:val="none" w:sz="0" w:space="0" w:color="auto"/>
          </w:divBdr>
        </w:div>
        <w:div w:id="852954626">
          <w:marLeft w:val="0"/>
          <w:marRight w:val="0"/>
          <w:marTop w:val="0"/>
          <w:marBottom w:val="0"/>
          <w:divBdr>
            <w:top w:val="none" w:sz="0" w:space="0" w:color="auto"/>
            <w:left w:val="none" w:sz="0" w:space="0" w:color="auto"/>
            <w:bottom w:val="none" w:sz="0" w:space="0" w:color="auto"/>
            <w:right w:val="none" w:sz="0" w:space="0" w:color="auto"/>
          </w:divBdr>
        </w:div>
        <w:div w:id="998969169">
          <w:marLeft w:val="0"/>
          <w:marRight w:val="0"/>
          <w:marTop w:val="0"/>
          <w:marBottom w:val="0"/>
          <w:divBdr>
            <w:top w:val="none" w:sz="0" w:space="0" w:color="auto"/>
            <w:left w:val="none" w:sz="0" w:space="0" w:color="auto"/>
            <w:bottom w:val="none" w:sz="0" w:space="0" w:color="auto"/>
            <w:right w:val="none" w:sz="0" w:space="0" w:color="auto"/>
          </w:divBdr>
        </w:div>
        <w:div w:id="637227488">
          <w:marLeft w:val="0"/>
          <w:marRight w:val="0"/>
          <w:marTop w:val="0"/>
          <w:marBottom w:val="0"/>
          <w:divBdr>
            <w:top w:val="none" w:sz="0" w:space="0" w:color="auto"/>
            <w:left w:val="none" w:sz="0" w:space="0" w:color="auto"/>
            <w:bottom w:val="none" w:sz="0" w:space="0" w:color="auto"/>
            <w:right w:val="none" w:sz="0" w:space="0" w:color="auto"/>
          </w:divBdr>
        </w:div>
        <w:div w:id="388111699">
          <w:marLeft w:val="0"/>
          <w:marRight w:val="0"/>
          <w:marTop w:val="0"/>
          <w:marBottom w:val="0"/>
          <w:divBdr>
            <w:top w:val="none" w:sz="0" w:space="0" w:color="auto"/>
            <w:left w:val="none" w:sz="0" w:space="0" w:color="auto"/>
            <w:bottom w:val="none" w:sz="0" w:space="0" w:color="auto"/>
            <w:right w:val="none" w:sz="0" w:space="0" w:color="auto"/>
          </w:divBdr>
        </w:div>
        <w:div w:id="1564826628">
          <w:marLeft w:val="0"/>
          <w:marRight w:val="0"/>
          <w:marTop w:val="0"/>
          <w:marBottom w:val="0"/>
          <w:divBdr>
            <w:top w:val="none" w:sz="0" w:space="0" w:color="auto"/>
            <w:left w:val="none" w:sz="0" w:space="0" w:color="auto"/>
            <w:bottom w:val="none" w:sz="0" w:space="0" w:color="auto"/>
            <w:right w:val="none" w:sz="0" w:space="0" w:color="auto"/>
          </w:divBdr>
        </w:div>
        <w:div w:id="1574661248">
          <w:marLeft w:val="0"/>
          <w:marRight w:val="0"/>
          <w:marTop w:val="0"/>
          <w:marBottom w:val="0"/>
          <w:divBdr>
            <w:top w:val="none" w:sz="0" w:space="0" w:color="auto"/>
            <w:left w:val="none" w:sz="0" w:space="0" w:color="auto"/>
            <w:bottom w:val="none" w:sz="0" w:space="0" w:color="auto"/>
            <w:right w:val="none" w:sz="0" w:space="0" w:color="auto"/>
          </w:divBdr>
        </w:div>
        <w:div w:id="1323922770">
          <w:marLeft w:val="0"/>
          <w:marRight w:val="0"/>
          <w:marTop w:val="0"/>
          <w:marBottom w:val="0"/>
          <w:divBdr>
            <w:top w:val="none" w:sz="0" w:space="0" w:color="auto"/>
            <w:left w:val="none" w:sz="0" w:space="0" w:color="auto"/>
            <w:bottom w:val="none" w:sz="0" w:space="0" w:color="auto"/>
            <w:right w:val="none" w:sz="0" w:space="0" w:color="auto"/>
          </w:divBdr>
        </w:div>
        <w:div w:id="1411388516">
          <w:marLeft w:val="0"/>
          <w:marRight w:val="0"/>
          <w:marTop w:val="0"/>
          <w:marBottom w:val="0"/>
          <w:divBdr>
            <w:top w:val="none" w:sz="0" w:space="0" w:color="auto"/>
            <w:left w:val="none" w:sz="0" w:space="0" w:color="auto"/>
            <w:bottom w:val="none" w:sz="0" w:space="0" w:color="auto"/>
            <w:right w:val="none" w:sz="0" w:space="0" w:color="auto"/>
          </w:divBdr>
        </w:div>
        <w:div w:id="692193941">
          <w:marLeft w:val="0"/>
          <w:marRight w:val="0"/>
          <w:marTop w:val="0"/>
          <w:marBottom w:val="0"/>
          <w:divBdr>
            <w:top w:val="none" w:sz="0" w:space="0" w:color="auto"/>
            <w:left w:val="none" w:sz="0" w:space="0" w:color="auto"/>
            <w:bottom w:val="none" w:sz="0" w:space="0" w:color="auto"/>
            <w:right w:val="none" w:sz="0" w:space="0" w:color="auto"/>
          </w:divBdr>
        </w:div>
        <w:div w:id="1458839555">
          <w:marLeft w:val="0"/>
          <w:marRight w:val="0"/>
          <w:marTop w:val="0"/>
          <w:marBottom w:val="0"/>
          <w:divBdr>
            <w:top w:val="none" w:sz="0" w:space="0" w:color="auto"/>
            <w:left w:val="none" w:sz="0" w:space="0" w:color="auto"/>
            <w:bottom w:val="none" w:sz="0" w:space="0" w:color="auto"/>
            <w:right w:val="none" w:sz="0" w:space="0" w:color="auto"/>
          </w:divBdr>
        </w:div>
        <w:div w:id="553586502">
          <w:marLeft w:val="0"/>
          <w:marRight w:val="0"/>
          <w:marTop w:val="0"/>
          <w:marBottom w:val="0"/>
          <w:divBdr>
            <w:top w:val="none" w:sz="0" w:space="0" w:color="auto"/>
            <w:left w:val="none" w:sz="0" w:space="0" w:color="auto"/>
            <w:bottom w:val="none" w:sz="0" w:space="0" w:color="auto"/>
            <w:right w:val="none" w:sz="0" w:space="0" w:color="auto"/>
          </w:divBdr>
        </w:div>
        <w:div w:id="1581404882">
          <w:marLeft w:val="0"/>
          <w:marRight w:val="0"/>
          <w:marTop w:val="0"/>
          <w:marBottom w:val="0"/>
          <w:divBdr>
            <w:top w:val="none" w:sz="0" w:space="0" w:color="auto"/>
            <w:left w:val="none" w:sz="0" w:space="0" w:color="auto"/>
            <w:bottom w:val="none" w:sz="0" w:space="0" w:color="auto"/>
            <w:right w:val="none" w:sz="0" w:space="0" w:color="auto"/>
          </w:divBdr>
        </w:div>
        <w:div w:id="597757754">
          <w:marLeft w:val="0"/>
          <w:marRight w:val="0"/>
          <w:marTop w:val="0"/>
          <w:marBottom w:val="0"/>
          <w:divBdr>
            <w:top w:val="none" w:sz="0" w:space="0" w:color="auto"/>
            <w:left w:val="none" w:sz="0" w:space="0" w:color="auto"/>
            <w:bottom w:val="none" w:sz="0" w:space="0" w:color="auto"/>
            <w:right w:val="none" w:sz="0" w:space="0" w:color="auto"/>
          </w:divBdr>
        </w:div>
        <w:div w:id="305625340">
          <w:marLeft w:val="0"/>
          <w:marRight w:val="0"/>
          <w:marTop w:val="0"/>
          <w:marBottom w:val="0"/>
          <w:divBdr>
            <w:top w:val="none" w:sz="0" w:space="0" w:color="auto"/>
            <w:left w:val="none" w:sz="0" w:space="0" w:color="auto"/>
            <w:bottom w:val="none" w:sz="0" w:space="0" w:color="auto"/>
            <w:right w:val="none" w:sz="0" w:space="0" w:color="auto"/>
          </w:divBdr>
        </w:div>
        <w:div w:id="1052390372">
          <w:marLeft w:val="0"/>
          <w:marRight w:val="0"/>
          <w:marTop w:val="0"/>
          <w:marBottom w:val="0"/>
          <w:divBdr>
            <w:top w:val="none" w:sz="0" w:space="0" w:color="auto"/>
            <w:left w:val="none" w:sz="0" w:space="0" w:color="auto"/>
            <w:bottom w:val="none" w:sz="0" w:space="0" w:color="auto"/>
            <w:right w:val="none" w:sz="0" w:space="0" w:color="auto"/>
          </w:divBdr>
        </w:div>
        <w:div w:id="1264000786">
          <w:marLeft w:val="0"/>
          <w:marRight w:val="0"/>
          <w:marTop w:val="0"/>
          <w:marBottom w:val="0"/>
          <w:divBdr>
            <w:top w:val="none" w:sz="0" w:space="0" w:color="auto"/>
            <w:left w:val="none" w:sz="0" w:space="0" w:color="auto"/>
            <w:bottom w:val="none" w:sz="0" w:space="0" w:color="auto"/>
            <w:right w:val="none" w:sz="0" w:space="0" w:color="auto"/>
          </w:divBdr>
        </w:div>
        <w:div w:id="250891803">
          <w:marLeft w:val="0"/>
          <w:marRight w:val="0"/>
          <w:marTop w:val="0"/>
          <w:marBottom w:val="0"/>
          <w:divBdr>
            <w:top w:val="none" w:sz="0" w:space="0" w:color="auto"/>
            <w:left w:val="none" w:sz="0" w:space="0" w:color="auto"/>
            <w:bottom w:val="none" w:sz="0" w:space="0" w:color="auto"/>
            <w:right w:val="none" w:sz="0" w:space="0" w:color="auto"/>
          </w:divBdr>
        </w:div>
        <w:div w:id="1766806673">
          <w:marLeft w:val="0"/>
          <w:marRight w:val="0"/>
          <w:marTop w:val="0"/>
          <w:marBottom w:val="0"/>
          <w:divBdr>
            <w:top w:val="none" w:sz="0" w:space="0" w:color="auto"/>
            <w:left w:val="none" w:sz="0" w:space="0" w:color="auto"/>
            <w:bottom w:val="none" w:sz="0" w:space="0" w:color="auto"/>
            <w:right w:val="none" w:sz="0" w:space="0" w:color="auto"/>
          </w:divBdr>
        </w:div>
        <w:div w:id="1145703885">
          <w:marLeft w:val="0"/>
          <w:marRight w:val="0"/>
          <w:marTop w:val="0"/>
          <w:marBottom w:val="0"/>
          <w:divBdr>
            <w:top w:val="none" w:sz="0" w:space="0" w:color="auto"/>
            <w:left w:val="none" w:sz="0" w:space="0" w:color="auto"/>
            <w:bottom w:val="none" w:sz="0" w:space="0" w:color="auto"/>
            <w:right w:val="none" w:sz="0" w:space="0" w:color="auto"/>
          </w:divBdr>
        </w:div>
        <w:div w:id="1786121091">
          <w:marLeft w:val="0"/>
          <w:marRight w:val="0"/>
          <w:marTop w:val="0"/>
          <w:marBottom w:val="0"/>
          <w:divBdr>
            <w:top w:val="none" w:sz="0" w:space="0" w:color="auto"/>
            <w:left w:val="none" w:sz="0" w:space="0" w:color="auto"/>
            <w:bottom w:val="none" w:sz="0" w:space="0" w:color="auto"/>
            <w:right w:val="none" w:sz="0" w:space="0" w:color="auto"/>
          </w:divBdr>
        </w:div>
        <w:div w:id="566569937">
          <w:marLeft w:val="0"/>
          <w:marRight w:val="0"/>
          <w:marTop w:val="0"/>
          <w:marBottom w:val="0"/>
          <w:divBdr>
            <w:top w:val="none" w:sz="0" w:space="0" w:color="auto"/>
            <w:left w:val="none" w:sz="0" w:space="0" w:color="auto"/>
            <w:bottom w:val="none" w:sz="0" w:space="0" w:color="auto"/>
            <w:right w:val="none" w:sz="0" w:space="0" w:color="auto"/>
          </w:divBdr>
        </w:div>
        <w:div w:id="288636061">
          <w:marLeft w:val="0"/>
          <w:marRight w:val="0"/>
          <w:marTop w:val="0"/>
          <w:marBottom w:val="0"/>
          <w:divBdr>
            <w:top w:val="none" w:sz="0" w:space="0" w:color="auto"/>
            <w:left w:val="none" w:sz="0" w:space="0" w:color="auto"/>
            <w:bottom w:val="none" w:sz="0" w:space="0" w:color="auto"/>
            <w:right w:val="none" w:sz="0" w:space="0" w:color="auto"/>
          </w:divBdr>
        </w:div>
        <w:div w:id="1073745610">
          <w:marLeft w:val="0"/>
          <w:marRight w:val="0"/>
          <w:marTop w:val="0"/>
          <w:marBottom w:val="0"/>
          <w:divBdr>
            <w:top w:val="none" w:sz="0" w:space="0" w:color="auto"/>
            <w:left w:val="none" w:sz="0" w:space="0" w:color="auto"/>
            <w:bottom w:val="none" w:sz="0" w:space="0" w:color="auto"/>
            <w:right w:val="none" w:sz="0" w:space="0" w:color="auto"/>
          </w:divBdr>
        </w:div>
        <w:div w:id="754934201">
          <w:marLeft w:val="0"/>
          <w:marRight w:val="0"/>
          <w:marTop w:val="0"/>
          <w:marBottom w:val="0"/>
          <w:divBdr>
            <w:top w:val="none" w:sz="0" w:space="0" w:color="auto"/>
            <w:left w:val="none" w:sz="0" w:space="0" w:color="auto"/>
            <w:bottom w:val="none" w:sz="0" w:space="0" w:color="auto"/>
            <w:right w:val="none" w:sz="0" w:space="0" w:color="auto"/>
          </w:divBdr>
        </w:div>
        <w:div w:id="2129084747">
          <w:marLeft w:val="0"/>
          <w:marRight w:val="0"/>
          <w:marTop w:val="0"/>
          <w:marBottom w:val="0"/>
          <w:divBdr>
            <w:top w:val="none" w:sz="0" w:space="0" w:color="auto"/>
            <w:left w:val="none" w:sz="0" w:space="0" w:color="auto"/>
            <w:bottom w:val="none" w:sz="0" w:space="0" w:color="auto"/>
            <w:right w:val="none" w:sz="0" w:space="0" w:color="auto"/>
          </w:divBdr>
        </w:div>
        <w:div w:id="916941001">
          <w:marLeft w:val="0"/>
          <w:marRight w:val="0"/>
          <w:marTop w:val="0"/>
          <w:marBottom w:val="0"/>
          <w:divBdr>
            <w:top w:val="none" w:sz="0" w:space="0" w:color="auto"/>
            <w:left w:val="none" w:sz="0" w:space="0" w:color="auto"/>
            <w:bottom w:val="none" w:sz="0" w:space="0" w:color="auto"/>
            <w:right w:val="none" w:sz="0" w:space="0" w:color="auto"/>
          </w:divBdr>
        </w:div>
        <w:div w:id="55012653">
          <w:marLeft w:val="0"/>
          <w:marRight w:val="0"/>
          <w:marTop w:val="0"/>
          <w:marBottom w:val="0"/>
          <w:divBdr>
            <w:top w:val="none" w:sz="0" w:space="0" w:color="auto"/>
            <w:left w:val="none" w:sz="0" w:space="0" w:color="auto"/>
            <w:bottom w:val="none" w:sz="0" w:space="0" w:color="auto"/>
            <w:right w:val="none" w:sz="0" w:space="0" w:color="auto"/>
          </w:divBdr>
        </w:div>
        <w:div w:id="1940289845">
          <w:marLeft w:val="0"/>
          <w:marRight w:val="0"/>
          <w:marTop w:val="0"/>
          <w:marBottom w:val="0"/>
          <w:divBdr>
            <w:top w:val="none" w:sz="0" w:space="0" w:color="auto"/>
            <w:left w:val="none" w:sz="0" w:space="0" w:color="auto"/>
            <w:bottom w:val="none" w:sz="0" w:space="0" w:color="auto"/>
            <w:right w:val="none" w:sz="0" w:space="0" w:color="auto"/>
          </w:divBdr>
        </w:div>
        <w:div w:id="437145172">
          <w:marLeft w:val="0"/>
          <w:marRight w:val="0"/>
          <w:marTop w:val="0"/>
          <w:marBottom w:val="0"/>
          <w:divBdr>
            <w:top w:val="none" w:sz="0" w:space="0" w:color="auto"/>
            <w:left w:val="none" w:sz="0" w:space="0" w:color="auto"/>
            <w:bottom w:val="none" w:sz="0" w:space="0" w:color="auto"/>
            <w:right w:val="none" w:sz="0" w:space="0" w:color="auto"/>
          </w:divBdr>
        </w:div>
        <w:div w:id="717318752">
          <w:marLeft w:val="0"/>
          <w:marRight w:val="0"/>
          <w:marTop w:val="0"/>
          <w:marBottom w:val="0"/>
          <w:divBdr>
            <w:top w:val="none" w:sz="0" w:space="0" w:color="auto"/>
            <w:left w:val="none" w:sz="0" w:space="0" w:color="auto"/>
            <w:bottom w:val="none" w:sz="0" w:space="0" w:color="auto"/>
            <w:right w:val="none" w:sz="0" w:space="0" w:color="auto"/>
          </w:divBdr>
        </w:div>
        <w:div w:id="1593858557">
          <w:marLeft w:val="0"/>
          <w:marRight w:val="0"/>
          <w:marTop w:val="0"/>
          <w:marBottom w:val="0"/>
          <w:divBdr>
            <w:top w:val="none" w:sz="0" w:space="0" w:color="auto"/>
            <w:left w:val="none" w:sz="0" w:space="0" w:color="auto"/>
            <w:bottom w:val="none" w:sz="0" w:space="0" w:color="auto"/>
            <w:right w:val="none" w:sz="0" w:space="0" w:color="auto"/>
          </w:divBdr>
        </w:div>
        <w:div w:id="2128965494">
          <w:marLeft w:val="0"/>
          <w:marRight w:val="0"/>
          <w:marTop w:val="0"/>
          <w:marBottom w:val="0"/>
          <w:divBdr>
            <w:top w:val="none" w:sz="0" w:space="0" w:color="auto"/>
            <w:left w:val="none" w:sz="0" w:space="0" w:color="auto"/>
            <w:bottom w:val="none" w:sz="0" w:space="0" w:color="auto"/>
            <w:right w:val="none" w:sz="0" w:space="0" w:color="auto"/>
          </w:divBdr>
        </w:div>
        <w:div w:id="437025315">
          <w:marLeft w:val="0"/>
          <w:marRight w:val="0"/>
          <w:marTop w:val="0"/>
          <w:marBottom w:val="0"/>
          <w:divBdr>
            <w:top w:val="none" w:sz="0" w:space="0" w:color="auto"/>
            <w:left w:val="none" w:sz="0" w:space="0" w:color="auto"/>
            <w:bottom w:val="none" w:sz="0" w:space="0" w:color="auto"/>
            <w:right w:val="none" w:sz="0" w:space="0" w:color="auto"/>
          </w:divBdr>
        </w:div>
        <w:div w:id="961111223">
          <w:marLeft w:val="0"/>
          <w:marRight w:val="0"/>
          <w:marTop w:val="0"/>
          <w:marBottom w:val="0"/>
          <w:divBdr>
            <w:top w:val="none" w:sz="0" w:space="0" w:color="auto"/>
            <w:left w:val="none" w:sz="0" w:space="0" w:color="auto"/>
            <w:bottom w:val="none" w:sz="0" w:space="0" w:color="auto"/>
            <w:right w:val="none" w:sz="0" w:space="0" w:color="auto"/>
          </w:divBdr>
        </w:div>
        <w:div w:id="913121434">
          <w:marLeft w:val="0"/>
          <w:marRight w:val="0"/>
          <w:marTop w:val="0"/>
          <w:marBottom w:val="0"/>
          <w:divBdr>
            <w:top w:val="none" w:sz="0" w:space="0" w:color="auto"/>
            <w:left w:val="none" w:sz="0" w:space="0" w:color="auto"/>
            <w:bottom w:val="none" w:sz="0" w:space="0" w:color="auto"/>
            <w:right w:val="none" w:sz="0" w:space="0" w:color="auto"/>
          </w:divBdr>
        </w:div>
        <w:div w:id="22025027">
          <w:marLeft w:val="0"/>
          <w:marRight w:val="0"/>
          <w:marTop w:val="0"/>
          <w:marBottom w:val="0"/>
          <w:divBdr>
            <w:top w:val="none" w:sz="0" w:space="0" w:color="auto"/>
            <w:left w:val="none" w:sz="0" w:space="0" w:color="auto"/>
            <w:bottom w:val="none" w:sz="0" w:space="0" w:color="auto"/>
            <w:right w:val="none" w:sz="0" w:space="0" w:color="auto"/>
          </w:divBdr>
        </w:div>
        <w:div w:id="1437939638">
          <w:marLeft w:val="0"/>
          <w:marRight w:val="0"/>
          <w:marTop w:val="0"/>
          <w:marBottom w:val="0"/>
          <w:divBdr>
            <w:top w:val="none" w:sz="0" w:space="0" w:color="auto"/>
            <w:left w:val="none" w:sz="0" w:space="0" w:color="auto"/>
            <w:bottom w:val="none" w:sz="0" w:space="0" w:color="auto"/>
            <w:right w:val="none" w:sz="0" w:space="0" w:color="auto"/>
          </w:divBdr>
        </w:div>
        <w:div w:id="2058359903">
          <w:marLeft w:val="0"/>
          <w:marRight w:val="0"/>
          <w:marTop w:val="0"/>
          <w:marBottom w:val="0"/>
          <w:divBdr>
            <w:top w:val="none" w:sz="0" w:space="0" w:color="auto"/>
            <w:left w:val="none" w:sz="0" w:space="0" w:color="auto"/>
            <w:bottom w:val="none" w:sz="0" w:space="0" w:color="auto"/>
            <w:right w:val="none" w:sz="0" w:space="0" w:color="auto"/>
          </w:divBdr>
        </w:div>
        <w:div w:id="1790853404">
          <w:marLeft w:val="0"/>
          <w:marRight w:val="0"/>
          <w:marTop w:val="0"/>
          <w:marBottom w:val="0"/>
          <w:divBdr>
            <w:top w:val="none" w:sz="0" w:space="0" w:color="auto"/>
            <w:left w:val="none" w:sz="0" w:space="0" w:color="auto"/>
            <w:bottom w:val="none" w:sz="0" w:space="0" w:color="auto"/>
            <w:right w:val="none" w:sz="0" w:space="0" w:color="auto"/>
          </w:divBdr>
        </w:div>
        <w:div w:id="413087732">
          <w:marLeft w:val="0"/>
          <w:marRight w:val="0"/>
          <w:marTop w:val="0"/>
          <w:marBottom w:val="0"/>
          <w:divBdr>
            <w:top w:val="none" w:sz="0" w:space="0" w:color="auto"/>
            <w:left w:val="none" w:sz="0" w:space="0" w:color="auto"/>
            <w:bottom w:val="none" w:sz="0" w:space="0" w:color="auto"/>
            <w:right w:val="none" w:sz="0" w:space="0" w:color="auto"/>
          </w:divBdr>
        </w:div>
        <w:div w:id="1520855200">
          <w:marLeft w:val="0"/>
          <w:marRight w:val="0"/>
          <w:marTop w:val="0"/>
          <w:marBottom w:val="0"/>
          <w:divBdr>
            <w:top w:val="none" w:sz="0" w:space="0" w:color="auto"/>
            <w:left w:val="none" w:sz="0" w:space="0" w:color="auto"/>
            <w:bottom w:val="none" w:sz="0" w:space="0" w:color="auto"/>
            <w:right w:val="none" w:sz="0" w:space="0" w:color="auto"/>
          </w:divBdr>
        </w:div>
        <w:div w:id="1710452113">
          <w:marLeft w:val="0"/>
          <w:marRight w:val="0"/>
          <w:marTop w:val="0"/>
          <w:marBottom w:val="0"/>
          <w:divBdr>
            <w:top w:val="none" w:sz="0" w:space="0" w:color="auto"/>
            <w:left w:val="none" w:sz="0" w:space="0" w:color="auto"/>
            <w:bottom w:val="none" w:sz="0" w:space="0" w:color="auto"/>
            <w:right w:val="none" w:sz="0" w:space="0" w:color="auto"/>
          </w:divBdr>
        </w:div>
        <w:div w:id="1315449830">
          <w:marLeft w:val="0"/>
          <w:marRight w:val="0"/>
          <w:marTop w:val="0"/>
          <w:marBottom w:val="0"/>
          <w:divBdr>
            <w:top w:val="none" w:sz="0" w:space="0" w:color="auto"/>
            <w:left w:val="none" w:sz="0" w:space="0" w:color="auto"/>
            <w:bottom w:val="none" w:sz="0" w:space="0" w:color="auto"/>
            <w:right w:val="none" w:sz="0" w:space="0" w:color="auto"/>
          </w:divBdr>
        </w:div>
        <w:div w:id="1830947740">
          <w:marLeft w:val="0"/>
          <w:marRight w:val="0"/>
          <w:marTop w:val="0"/>
          <w:marBottom w:val="0"/>
          <w:divBdr>
            <w:top w:val="none" w:sz="0" w:space="0" w:color="auto"/>
            <w:left w:val="none" w:sz="0" w:space="0" w:color="auto"/>
            <w:bottom w:val="none" w:sz="0" w:space="0" w:color="auto"/>
            <w:right w:val="none" w:sz="0" w:space="0" w:color="auto"/>
          </w:divBdr>
        </w:div>
        <w:div w:id="1784954118">
          <w:marLeft w:val="0"/>
          <w:marRight w:val="0"/>
          <w:marTop w:val="0"/>
          <w:marBottom w:val="0"/>
          <w:divBdr>
            <w:top w:val="none" w:sz="0" w:space="0" w:color="auto"/>
            <w:left w:val="none" w:sz="0" w:space="0" w:color="auto"/>
            <w:bottom w:val="none" w:sz="0" w:space="0" w:color="auto"/>
            <w:right w:val="none" w:sz="0" w:space="0" w:color="auto"/>
          </w:divBdr>
        </w:div>
        <w:div w:id="890460527">
          <w:marLeft w:val="0"/>
          <w:marRight w:val="0"/>
          <w:marTop w:val="0"/>
          <w:marBottom w:val="0"/>
          <w:divBdr>
            <w:top w:val="none" w:sz="0" w:space="0" w:color="auto"/>
            <w:left w:val="none" w:sz="0" w:space="0" w:color="auto"/>
            <w:bottom w:val="none" w:sz="0" w:space="0" w:color="auto"/>
            <w:right w:val="none" w:sz="0" w:space="0" w:color="auto"/>
          </w:divBdr>
        </w:div>
        <w:div w:id="629827687">
          <w:marLeft w:val="0"/>
          <w:marRight w:val="0"/>
          <w:marTop w:val="0"/>
          <w:marBottom w:val="0"/>
          <w:divBdr>
            <w:top w:val="none" w:sz="0" w:space="0" w:color="auto"/>
            <w:left w:val="none" w:sz="0" w:space="0" w:color="auto"/>
            <w:bottom w:val="none" w:sz="0" w:space="0" w:color="auto"/>
            <w:right w:val="none" w:sz="0" w:space="0" w:color="auto"/>
          </w:divBdr>
        </w:div>
        <w:div w:id="1754474809">
          <w:marLeft w:val="0"/>
          <w:marRight w:val="0"/>
          <w:marTop w:val="0"/>
          <w:marBottom w:val="0"/>
          <w:divBdr>
            <w:top w:val="none" w:sz="0" w:space="0" w:color="auto"/>
            <w:left w:val="none" w:sz="0" w:space="0" w:color="auto"/>
            <w:bottom w:val="none" w:sz="0" w:space="0" w:color="auto"/>
            <w:right w:val="none" w:sz="0" w:space="0" w:color="auto"/>
          </w:divBdr>
        </w:div>
        <w:div w:id="95448418">
          <w:marLeft w:val="0"/>
          <w:marRight w:val="0"/>
          <w:marTop w:val="0"/>
          <w:marBottom w:val="0"/>
          <w:divBdr>
            <w:top w:val="none" w:sz="0" w:space="0" w:color="auto"/>
            <w:left w:val="none" w:sz="0" w:space="0" w:color="auto"/>
            <w:bottom w:val="none" w:sz="0" w:space="0" w:color="auto"/>
            <w:right w:val="none" w:sz="0" w:space="0" w:color="auto"/>
          </w:divBdr>
        </w:div>
        <w:div w:id="1737822573">
          <w:marLeft w:val="0"/>
          <w:marRight w:val="0"/>
          <w:marTop w:val="0"/>
          <w:marBottom w:val="0"/>
          <w:divBdr>
            <w:top w:val="none" w:sz="0" w:space="0" w:color="auto"/>
            <w:left w:val="none" w:sz="0" w:space="0" w:color="auto"/>
            <w:bottom w:val="none" w:sz="0" w:space="0" w:color="auto"/>
            <w:right w:val="none" w:sz="0" w:space="0" w:color="auto"/>
          </w:divBdr>
        </w:div>
        <w:div w:id="1266423312">
          <w:marLeft w:val="0"/>
          <w:marRight w:val="0"/>
          <w:marTop w:val="0"/>
          <w:marBottom w:val="0"/>
          <w:divBdr>
            <w:top w:val="none" w:sz="0" w:space="0" w:color="auto"/>
            <w:left w:val="none" w:sz="0" w:space="0" w:color="auto"/>
            <w:bottom w:val="none" w:sz="0" w:space="0" w:color="auto"/>
            <w:right w:val="none" w:sz="0" w:space="0" w:color="auto"/>
          </w:divBdr>
        </w:div>
        <w:div w:id="332224429">
          <w:marLeft w:val="0"/>
          <w:marRight w:val="0"/>
          <w:marTop w:val="0"/>
          <w:marBottom w:val="0"/>
          <w:divBdr>
            <w:top w:val="none" w:sz="0" w:space="0" w:color="auto"/>
            <w:left w:val="none" w:sz="0" w:space="0" w:color="auto"/>
            <w:bottom w:val="none" w:sz="0" w:space="0" w:color="auto"/>
            <w:right w:val="none" w:sz="0" w:space="0" w:color="auto"/>
          </w:divBdr>
        </w:div>
        <w:div w:id="1336304002">
          <w:marLeft w:val="0"/>
          <w:marRight w:val="0"/>
          <w:marTop w:val="0"/>
          <w:marBottom w:val="0"/>
          <w:divBdr>
            <w:top w:val="none" w:sz="0" w:space="0" w:color="auto"/>
            <w:left w:val="none" w:sz="0" w:space="0" w:color="auto"/>
            <w:bottom w:val="none" w:sz="0" w:space="0" w:color="auto"/>
            <w:right w:val="none" w:sz="0" w:space="0" w:color="auto"/>
          </w:divBdr>
        </w:div>
        <w:div w:id="279148693">
          <w:marLeft w:val="0"/>
          <w:marRight w:val="0"/>
          <w:marTop w:val="0"/>
          <w:marBottom w:val="0"/>
          <w:divBdr>
            <w:top w:val="none" w:sz="0" w:space="0" w:color="auto"/>
            <w:left w:val="none" w:sz="0" w:space="0" w:color="auto"/>
            <w:bottom w:val="none" w:sz="0" w:space="0" w:color="auto"/>
            <w:right w:val="none" w:sz="0" w:space="0" w:color="auto"/>
          </w:divBdr>
        </w:div>
        <w:div w:id="1707295365">
          <w:marLeft w:val="0"/>
          <w:marRight w:val="0"/>
          <w:marTop w:val="0"/>
          <w:marBottom w:val="0"/>
          <w:divBdr>
            <w:top w:val="none" w:sz="0" w:space="0" w:color="auto"/>
            <w:left w:val="none" w:sz="0" w:space="0" w:color="auto"/>
            <w:bottom w:val="none" w:sz="0" w:space="0" w:color="auto"/>
            <w:right w:val="none" w:sz="0" w:space="0" w:color="auto"/>
          </w:divBdr>
        </w:div>
        <w:div w:id="1783106142">
          <w:marLeft w:val="0"/>
          <w:marRight w:val="0"/>
          <w:marTop w:val="0"/>
          <w:marBottom w:val="0"/>
          <w:divBdr>
            <w:top w:val="none" w:sz="0" w:space="0" w:color="auto"/>
            <w:left w:val="none" w:sz="0" w:space="0" w:color="auto"/>
            <w:bottom w:val="none" w:sz="0" w:space="0" w:color="auto"/>
            <w:right w:val="none" w:sz="0" w:space="0" w:color="auto"/>
          </w:divBdr>
        </w:div>
        <w:div w:id="185602014">
          <w:marLeft w:val="0"/>
          <w:marRight w:val="0"/>
          <w:marTop w:val="0"/>
          <w:marBottom w:val="0"/>
          <w:divBdr>
            <w:top w:val="none" w:sz="0" w:space="0" w:color="auto"/>
            <w:left w:val="none" w:sz="0" w:space="0" w:color="auto"/>
            <w:bottom w:val="none" w:sz="0" w:space="0" w:color="auto"/>
            <w:right w:val="none" w:sz="0" w:space="0" w:color="auto"/>
          </w:divBdr>
        </w:div>
        <w:div w:id="22749063">
          <w:marLeft w:val="0"/>
          <w:marRight w:val="0"/>
          <w:marTop w:val="0"/>
          <w:marBottom w:val="0"/>
          <w:divBdr>
            <w:top w:val="none" w:sz="0" w:space="0" w:color="auto"/>
            <w:left w:val="none" w:sz="0" w:space="0" w:color="auto"/>
            <w:bottom w:val="none" w:sz="0" w:space="0" w:color="auto"/>
            <w:right w:val="none" w:sz="0" w:space="0" w:color="auto"/>
          </w:divBdr>
        </w:div>
        <w:div w:id="202519309">
          <w:marLeft w:val="0"/>
          <w:marRight w:val="0"/>
          <w:marTop w:val="0"/>
          <w:marBottom w:val="0"/>
          <w:divBdr>
            <w:top w:val="none" w:sz="0" w:space="0" w:color="auto"/>
            <w:left w:val="none" w:sz="0" w:space="0" w:color="auto"/>
            <w:bottom w:val="none" w:sz="0" w:space="0" w:color="auto"/>
            <w:right w:val="none" w:sz="0" w:space="0" w:color="auto"/>
          </w:divBdr>
        </w:div>
        <w:div w:id="690033298">
          <w:marLeft w:val="0"/>
          <w:marRight w:val="0"/>
          <w:marTop w:val="0"/>
          <w:marBottom w:val="0"/>
          <w:divBdr>
            <w:top w:val="none" w:sz="0" w:space="0" w:color="auto"/>
            <w:left w:val="none" w:sz="0" w:space="0" w:color="auto"/>
            <w:bottom w:val="none" w:sz="0" w:space="0" w:color="auto"/>
            <w:right w:val="none" w:sz="0" w:space="0" w:color="auto"/>
          </w:divBdr>
        </w:div>
        <w:div w:id="523254026">
          <w:marLeft w:val="0"/>
          <w:marRight w:val="0"/>
          <w:marTop w:val="0"/>
          <w:marBottom w:val="0"/>
          <w:divBdr>
            <w:top w:val="none" w:sz="0" w:space="0" w:color="auto"/>
            <w:left w:val="none" w:sz="0" w:space="0" w:color="auto"/>
            <w:bottom w:val="none" w:sz="0" w:space="0" w:color="auto"/>
            <w:right w:val="none" w:sz="0" w:space="0" w:color="auto"/>
          </w:divBdr>
        </w:div>
        <w:div w:id="1395546354">
          <w:marLeft w:val="0"/>
          <w:marRight w:val="0"/>
          <w:marTop w:val="0"/>
          <w:marBottom w:val="0"/>
          <w:divBdr>
            <w:top w:val="none" w:sz="0" w:space="0" w:color="auto"/>
            <w:left w:val="none" w:sz="0" w:space="0" w:color="auto"/>
            <w:bottom w:val="none" w:sz="0" w:space="0" w:color="auto"/>
            <w:right w:val="none" w:sz="0" w:space="0" w:color="auto"/>
          </w:divBdr>
        </w:div>
        <w:div w:id="1769036044">
          <w:marLeft w:val="0"/>
          <w:marRight w:val="0"/>
          <w:marTop w:val="0"/>
          <w:marBottom w:val="0"/>
          <w:divBdr>
            <w:top w:val="none" w:sz="0" w:space="0" w:color="auto"/>
            <w:left w:val="none" w:sz="0" w:space="0" w:color="auto"/>
            <w:bottom w:val="none" w:sz="0" w:space="0" w:color="auto"/>
            <w:right w:val="none" w:sz="0" w:space="0" w:color="auto"/>
          </w:divBdr>
        </w:div>
        <w:div w:id="802619550">
          <w:marLeft w:val="0"/>
          <w:marRight w:val="0"/>
          <w:marTop w:val="0"/>
          <w:marBottom w:val="0"/>
          <w:divBdr>
            <w:top w:val="none" w:sz="0" w:space="0" w:color="auto"/>
            <w:left w:val="none" w:sz="0" w:space="0" w:color="auto"/>
            <w:bottom w:val="none" w:sz="0" w:space="0" w:color="auto"/>
            <w:right w:val="none" w:sz="0" w:space="0" w:color="auto"/>
          </w:divBdr>
        </w:div>
        <w:div w:id="786654665">
          <w:marLeft w:val="0"/>
          <w:marRight w:val="0"/>
          <w:marTop w:val="0"/>
          <w:marBottom w:val="0"/>
          <w:divBdr>
            <w:top w:val="none" w:sz="0" w:space="0" w:color="auto"/>
            <w:left w:val="none" w:sz="0" w:space="0" w:color="auto"/>
            <w:bottom w:val="none" w:sz="0" w:space="0" w:color="auto"/>
            <w:right w:val="none" w:sz="0" w:space="0" w:color="auto"/>
          </w:divBdr>
        </w:div>
        <w:div w:id="74791421">
          <w:marLeft w:val="0"/>
          <w:marRight w:val="0"/>
          <w:marTop w:val="0"/>
          <w:marBottom w:val="0"/>
          <w:divBdr>
            <w:top w:val="none" w:sz="0" w:space="0" w:color="auto"/>
            <w:left w:val="none" w:sz="0" w:space="0" w:color="auto"/>
            <w:bottom w:val="none" w:sz="0" w:space="0" w:color="auto"/>
            <w:right w:val="none" w:sz="0" w:space="0" w:color="auto"/>
          </w:divBdr>
        </w:div>
        <w:div w:id="1816529498">
          <w:marLeft w:val="0"/>
          <w:marRight w:val="0"/>
          <w:marTop w:val="0"/>
          <w:marBottom w:val="0"/>
          <w:divBdr>
            <w:top w:val="none" w:sz="0" w:space="0" w:color="auto"/>
            <w:left w:val="none" w:sz="0" w:space="0" w:color="auto"/>
            <w:bottom w:val="none" w:sz="0" w:space="0" w:color="auto"/>
            <w:right w:val="none" w:sz="0" w:space="0" w:color="auto"/>
          </w:divBdr>
        </w:div>
        <w:div w:id="1301223755">
          <w:marLeft w:val="0"/>
          <w:marRight w:val="0"/>
          <w:marTop w:val="0"/>
          <w:marBottom w:val="0"/>
          <w:divBdr>
            <w:top w:val="none" w:sz="0" w:space="0" w:color="auto"/>
            <w:left w:val="none" w:sz="0" w:space="0" w:color="auto"/>
            <w:bottom w:val="none" w:sz="0" w:space="0" w:color="auto"/>
            <w:right w:val="none" w:sz="0" w:space="0" w:color="auto"/>
          </w:divBdr>
        </w:div>
        <w:div w:id="1018771246">
          <w:marLeft w:val="0"/>
          <w:marRight w:val="0"/>
          <w:marTop w:val="0"/>
          <w:marBottom w:val="0"/>
          <w:divBdr>
            <w:top w:val="none" w:sz="0" w:space="0" w:color="auto"/>
            <w:left w:val="none" w:sz="0" w:space="0" w:color="auto"/>
            <w:bottom w:val="none" w:sz="0" w:space="0" w:color="auto"/>
            <w:right w:val="none" w:sz="0" w:space="0" w:color="auto"/>
          </w:divBdr>
        </w:div>
        <w:div w:id="1618483100">
          <w:marLeft w:val="0"/>
          <w:marRight w:val="0"/>
          <w:marTop w:val="0"/>
          <w:marBottom w:val="0"/>
          <w:divBdr>
            <w:top w:val="none" w:sz="0" w:space="0" w:color="auto"/>
            <w:left w:val="none" w:sz="0" w:space="0" w:color="auto"/>
            <w:bottom w:val="none" w:sz="0" w:space="0" w:color="auto"/>
            <w:right w:val="none" w:sz="0" w:space="0" w:color="auto"/>
          </w:divBdr>
        </w:div>
        <w:div w:id="648024848">
          <w:marLeft w:val="0"/>
          <w:marRight w:val="0"/>
          <w:marTop w:val="0"/>
          <w:marBottom w:val="0"/>
          <w:divBdr>
            <w:top w:val="none" w:sz="0" w:space="0" w:color="auto"/>
            <w:left w:val="none" w:sz="0" w:space="0" w:color="auto"/>
            <w:bottom w:val="none" w:sz="0" w:space="0" w:color="auto"/>
            <w:right w:val="none" w:sz="0" w:space="0" w:color="auto"/>
          </w:divBdr>
        </w:div>
        <w:div w:id="578953137">
          <w:marLeft w:val="0"/>
          <w:marRight w:val="0"/>
          <w:marTop w:val="0"/>
          <w:marBottom w:val="0"/>
          <w:divBdr>
            <w:top w:val="none" w:sz="0" w:space="0" w:color="auto"/>
            <w:left w:val="none" w:sz="0" w:space="0" w:color="auto"/>
            <w:bottom w:val="none" w:sz="0" w:space="0" w:color="auto"/>
            <w:right w:val="none" w:sz="0" w:space="0" w:color="auto"/>
          </w:divBdr>
        </w:div>
        <w:div w:id="656613595">
          <w:marLeft w:val="0"/>
          <w:marRight w:val="0"/>
          <w:marTop w:val="0"/>
          <w:marBottom w:val="0"/>
          <w:divBdr>
            <w:top w:val="none" w:sz="0" w:space="0" w:color="auto"/>
            <w:left w:val="none" w:sz="0" w:space="0" w:color="auto"/>
            <w:bottom w:val="none" w:sz="0" w:space="0" w:color="auto"/>
            <w:right w:val="none" w:sz="0" w:space="0" w:color="auto"/>
          </w:divBdr>
        </w:div>
        <w:div w:id="1613510763">
          <w:marLeft w:val="0"/>
          <w:marRight w:val="0"/>
          <w:marTop w:val="0"/>
          <w:marBottom w:val="0"/>
          <w:divBdr>
            <w:top w:val="none" w:sz="0" w:space="0" w:color="auto"/>
            <w:left w:val="none" w:sz="0" w:space="0" w:color="auto"/>
            <w:bottom w:val="none" w:sz="0" w:space="0" w:color="auto"/>
            <w:right w:val="none" w:sz="0" w:space="0" w:color="auto"/>
          </w:divBdr>
        </w:div>
        <w:div w:id="444816304">
          <w:marLeft w:val="0"/>
          <w:marRight w:val="0"/>
          <w:marTop w:val="0"/>
          <w:marBottom w:val="0"/>
          <w:divBdr>
            <w:top w:val="none" w:sz="0" w:space="0" w:color="auto"/>
            <w:left w:val="none" w:sz="0" w:space="0" w:color="auto"/>
            <w:bottom w:val="none" w:sz="0" w:space="0" w:color="auto"/>
            <w:right w:val="none" w:sz="0" w:space="0" w:color="auto"/>
          </w:divBdr>
        </w:div>
        <w:div w:id="1886258904">
          <w:marLeft w:val="0"/>
          <w:marRight w:val="0"/>
          <w:marTop w:val="0"/>
          <w:marBottom w:val="0"/>
          <w:divBdr>
            <w:top w:val="none" w:sz="0" w:space="0" w:color="auto"/>
            <w:left w:val="none" w:sz="0" w:space="0" w:color="auto"/>
            <w:bottom w:val="none" w:sz="0" w:space="0" w:color="auto"/>
            <w:right w:val="none" w:sz="0" w:space="0" w:color="auto"/>
          </w:divBdr>
        </w:div>
        <w:div w:id="640379863">
          <w:marLeft w:val="0"/>
          <w:marRight w:val="0"/>
          <w:marTop w:val="0"/>
          <w:marBottom w:val="0"/>
          <w:divBdr>
            <w:top w:val="none" w:sz="0" w:space="0" w:color="auto"/>
            <w:left w:val="none" w:sz="0" w:space="0" w:color="auto"/>
            <w:bottom w:val="none" w:sz="0" w:space="0" w:color="auto"/>
            <w:right w:val="none" w:sz="0" w:space="0" w:color="auto"/>
          </w:divBdr>
        </w:div>
        <w:div w:id="1241018618">
          <w:marLeft w:val="0"/>
          <w:marRight w:val="0"/>
          <w:marTop w:val="0"/>
          <w:marBottom w:val="0"/>
          <w:divBdr>
            <w:top w:val="none" w:sz="0" w:space="0" w:color="auto"/>
            <w:left w:val="none" w:sz="0" w:space="0" w:color="auto"/>
            <w:bottom w:val="none" w:sz="0" w:space="0" w:color="auto"/>
            <w:right w:val="none" w:sz="0" w:space="0" w:color="auto"/>
          </w:divBdr>
        </w:div>
        <w:div w:id="1341661289">
          <w:marLeft w:val="0"/>
          <w:marRight w:val="0"/>
          <w:marTop w:val="0"/>
          <w:marBottom w:val="0"/>
          <w:divBdr>
            <w:top w:val="none" w:sz="0" w:space="0" w:color="auto"/>
            <w:left w:val="none" w:sz="0" w:space="0" w:color="auto"/>
            <w:bottom w:val="none" w:sz="0" w:space="0" w:color="auto"/>
            <w:right w:val="none" w:sz="0" w:space="0" w:color="auto"/>
          </w:divBdr>
        </w:div>
        <w:div w:id="832373081">
          <w:marLeft w:val="0"/>
          <w:marRight w:val="0"/>
          <w:marTop w:val="0"/>
          <w:marBottom w:val="0"/>
          <w:divBdr>
            <w:top w:val="none" w:sz="0" w:space="0" w:color="auto"/>
            <w:left w:val="none" w:sz="0" w:space="0" w:color="auto"/>
            <w:bottom w:val="none" w:sz="0" w:space="0" w:color="auto"/>
            <w:right w:val="none" w:sz="0" w:space="0" w:color="auto"/>
          </w:divBdr>
        </w:div>
        <w:div w:id="606741383">
          <w:marLeft w:val="0"/>
          <w:marRight w:val="0"/>
          <w:marTop w:val="0"/>
          <w:marBottom w:val="0"/>
          <w:divBdr>
            <w:top w:val="none" w:sz="0" w:space="0" w:color="auto"/>
            <w:left w:val="none" w:sz="0" w:space="0" w:color="auto"/>
            <w:bottom w:val="none" w:sz="0" w:space="0" w:color="auto"/>
            <w:right w:val="none" w:sz="0" w:space="0" w:color="auto"/>
          </w:divBdr>
        </w:div>
        <w:div w:id="1199506808">
          <w:marLeft w:val="0"/>
          <w:marRight w:val="0"/>
          <w:marTop w:val="0"/>
          <w:marBottom w:val="0"/>
          <w:divBdr>
            <w:top w:val="none" w:sz="0" w:space="0" w:color="auto"/>
            <w:left w:val="none" w:sz="0" w:space="0" w:color="auto"/>
            <w:bottom w:val="none" w:sz="0" w:space="0" w:color="auto"/>
            <w:right w:val="none" w:sz="0" w:space="0" w:color="auto"/>
          </w:divBdr>
        </w:div>
        <w:div w:id="1350639349">
          <w:marLeft w:val="0"/>
          <w:marRight w:val="0"/>
          <w:marTop w:val="0"/>
          <w:marBottom w:val="0"/>
          <w:divBdr>
            <w:top w:val="none" w:sz="0" w:space="0" w:color="auto"/>
            <w:left w:val="none" w:sz="0" w:space="0" w:color="auto"/>
            <w:bottom w:val="none" w:sz="0" w:space="0" w:color="auto"/>
            <w:right w:val="none" w:sz="0" w:space="0" w:color="auto"/>
          </w:divBdr>
        </w:div>
        <w:div w:id="1138693510">
          <w:marLeft w:val="0"/>
          <w:marRight w:val="0"/>
          <w:marTop w:val="0"/>
          <w:marBottom w:val="0"/>
          <w:divBdr>
            <w:top w:val="none" w:sz="0" w:space="0" w:color="auto"/>
            <w:left w:val="none" w:sz="0" w:space="0" w:color="auto"/>
            <w:bottom w:val="none" w:sz="0" w:space="0" w:color="auto"/>
            <w:right w:val="none" w:sz="0" w:space="0" w:color="auto"/>
          </w:divBdr>
        </w:div>
        <w:div w:id="1488202236">
          <w:marLeft w:val="0"/>
          <w:marRight w:val="0"/>
          <w:marTop w:val="0"/>
          <w:marBottom w:val="0"/>
          <w:divBdr>
            <w:top w:val="none" w:sz="0" w:space="0" w:color="auto"/>
            <w:left w:val="none" w:sz="0" w:space="0" w:color="auto"/>
            <w:bottom w:val="none" w:sz="0" w:space="0" w:color="auto"/>
            <w:right w:val="none" w:sz="0" w:space="0" w:color="auto"/>
          </w:divBdr>
        </w:div>
        <w:div w:id="278337014">
          <w:marLeft w:val="0"/>
          <w:marRight w:val="0"/>
          <w:marTop w:val="0"/>
          <w:marBottom w:val="0"/>
          <w:divBdr>
            <w:top w:val="none" w:sz="0" w:space="0" w:color="auto"/>
            <w:left w:val="none" w:sz="0" w:space="0" w:color="auto"/>
            <w:bottom w:val="none" w:sz="0" w:space="0" w:color="auto"/>
            <w:right w:val="none" w:sz="0" w:space="0" w:color="auto"/>
          </w:divBdr>
        </w:div>
      </w:divsChild>
    </w:div>
    <w:div w:id="1490513796">
      <w:bodyDiv w:val="1"/>
      <w:marLeft w:val="0"/>
      <w:marRight w:val="0"/>
      <w:marTop w:val="0"/>
      <w:marBottom w:val="0"/>
      <w:divBdr>
        <w:top w:val="none" w:sz="0" w:space="0" w:color="auto"/>
        <w:left w:val="none" w:sz="0" w:space="0" w:color="auto"/>
        <w:bottom w:val="none" w:sz="0" w:space="0" w:color="auto"/>
        <w:right w:val="none" w:sz="0" w:space="0" w:color="auto"/>
      </w:divBdr>
    </w:div>
    <w:div w:id="1490906103">
      <w:bodyDiv w:val="1"/>
      <w:marLeft w:val="0"/>
      <w:marRight w:val="0"/>
      <w:marTop w:val="0"/>
      <w:marBottom w:val="0"/>
      <w:divBdr>
        <w:top w:val="none" w:sz="0" w:space="0" w:color="auto"/>
        <w:left w:val="none" w:sz="0" w:space="0" w:color="auto"/>
        <w:bottom w:val="none" w:sz="0" w:space="0" w:color="auto"/>
        <w:right w:val="none" w:sz="0" w:space="0" w:color="auto"/>
      </w:divBdr>
    </w:div>
    <w:div w:id="1491872828">
      <w:bodyDiv w:val="1"/>
      <w:marLeft w:val="0"/>
      <w:marRight w:val="0"/>
      <w:marTop w:val="0"/>
      <w:marBottom w:val="0"/>
      <w:divBdr>
        <w:top w:val="none" w:sz="0" w:space="0" w:color="auto"/>
        <w:left w:val="none" w:sz="0" w:space="0" w:color="auto"/>
        <w:bottom w:val="none" w:sz="0" w:space="0" w:color="auto"/>
        <w:right w:val="none" w:sz="0" w:space="0" w:color="auto"/>
      </w:divBdr>
    </w:div>
    <w:div w:id="1492062607">
      <w:bodyDiv w:val="1"/>
      <w:marLeft w:val="0"/>
      <w:marRight w:val="0"/>
      <w:marTop w:val="0"/>
      <w:marBottom w:val="0"/>
      <w:divBdr>
        <w:top w:val="none" w:sz="0" w:space="0" w:color="auto"/>
        <w:left w:val="none" w:sz="0" w:space="0" w:color="auto"/>
        <w:bottom w:val="none" w:sz="0" w:space="0" w:color="auto"/>
        <w:right w:val="none" w:sz="0" w:space="0" w:color="auto"/>
      </w:divBdr>
    </w:div>
    <w:div w:id="1492330615">
      <w:bodyDiv w:val="1"/>
      <w:marLeft w:val="0"/>
      <w:marRight w:val="0"/>
      <w:marTop w:val="0"/>
      <w:marBottom w:val="0"/>
      <w:divBdr>
        <w:top w:val="none" w:sz="0" w:space="0" w:color="auto"/>
        <w:left w:val="none" w:sz="0" w:space="0" w:color="auto"/>
        <w:bottom w:val="none" w:sz="0" w:space="0" w:color="auto"/>
        <w:right w:val="none" w:sz="0" w:space="0" w:color="auto"/>
      </w:divBdr>
    </w:div>
    <w:div w:id="1492790160">
      <w:bodyDiv w:val="1"/>
      <w:marLeft w:val="0"/>
      <w:marRight w:val="0"/>
      <w:marTop w:val="0"/>
      <w:marBottom w:val="0"/>
      <w:divBdr>
        <w:top w:val="none" w:sz="0" w:space="0" w:color="auto"/>
        <w:left w:val="none" w:sz="0" w:space="0" w:color="auto"/>
        <w:bottom w:val="none" w:sz="0" w:space="0" w:color="auto"/>
        <w:right w:val="none" w:sz="0" w:space="0" w:color="auto"/>
      </w:divBdr>
    </w:div>
    <w:div w:id="1494372463">
      <w:bodyDiv w:val="1"/>
      <w:marLeft w:val="0"/>
      <w:marRight w:val="0"/>
      <w:marTop w:val="0"/>
      <w:marBottom w:val="0"/>
      <w:divBdr>
        <w:top w:val="none" w:sz="0" w:space="0" w:color="auto"/>
        <w:left w:val="none" w:sz="0" w:space="0" w:color="auto"/>
        <w:bottom w:val="none" w:sz="0" w:space="0" w:color="auto"/>
        <w:right w:val="none" w:sz="0" w:space="0" w:color="auto"/>
      </w:divBdr>
    </w:div>
    <w:div w:id="1495563542">
      <w:bodyDiv w:val="1"/>
      <w:marLeft w:val="0"/>
      <w:marRight w:val="0"/>
      <w:marTop w:val="0"/>
      <w:marBottom w:val="0"/>
      <w:divBdr>
        <w:top w:val="none" w:sz="0" w:space="0" w:color="auto"/>
        <w:left w:val="none" w:sz="0" w:space="0" w:color="auto"/>
        <w:bottom w:val="none" w:sz="0" w:space="0" w:color="auto"/>
        <w:right w:val="none" w:sz="0" w:space="0" w:color="auto"/>
      </w:divBdr>
    </w:div>
    <w:div w:id="1495728238">
      <w:bodyDiv w:val="1"/>
      <w:marLeft w:val="0"/>
      <w:marRight w:val="0"/>
      <w:marTop w:val="0"/>
      <w:marBottom w:val="0"/>
      <w:divBdr>
        <w:top w:val="none" w:sz="0" w:space="0" w:color="auto"/>
        <w:left w:val="none" w:sz="0" w:space="0" w:color="auto"/>
        <w:bottom w:val="none" w:sz="0" w:space="0" w:color="auto"/>
        <w:right w:val="none" w:sz="0" w:space="0" w:color="auto"/>
      </w:divBdr>
    </w:div>
    <w:div w:id="1495803509">
      <w:bodyDiv w:val="1"/>
      <w:marLeft w:val="0"/>
      <w:marRight w:val="0"/>
      <w:marTop w:val="0"/>
      <w:marBottom w:val="0"/>
      <w:divBdr>
        <w:top w:val="none" w:sz="0" w:space="0" w:color="auto"/>
        <w:left w:val="none" w:sz="0" w:space="0" w:color="auto"/>
        <w:bottom w:val="none" w:sz="0" w:space="0" w:color="auto"/>
        <w:right w:val="none" w:sz="0" w:space="0" w:color="auto"/>
      </w:divBdr>
    </w:div>
    <w:div w:id="1496143482">
      <w:bodyDiv w:val="1"/>
      <w:marLeft w:val="0"/>
      <w:marRight w:val="0"/>
      <w:marTop w:val="0"/>
      <w:marBottom w:val="0"/>
      <w:divBdr>
        <w:top w:val="none" w:sz="0" w:space="0" w:color="auto"/>
        <w:left w:val="none" w:sz="0" w:space="0" w:color="auto"/>
        <w:bottom w:val="none" w:sz="0" w:space="0" w:color="auto"/>
        <w:right w:val="none" w:sz="0" w:space="0" w:color="auto"/>
      </w:divBdr>
    </w:div>
    <w:div w:id="1496189971">
      <w:bodyDiv w:val="1"/>
      <w:marLeft w:val="0"/>
      <w:marRight w:val="0"/>
      <w:marTop w:val="0"/>
      <w:marBottom w:val="0"/>
      <w:divBdr>
        <w:top w:val="none" w:sz="0" w:space="0" w:color="auto"/>
        <w:left w:val="none" w:sz="0" w:space="0" w:color="auto"/>
        <w:bottom w:val="none" w:sz="0" w:space="0" w:color="auto"/>
        <w:right w:val="none" w:sz="0" w:space="0" w:color="auto"/>
      </w:divBdr>
    </w:div>
    <w:div w:id="1496458620">
      <w:bodyDiv w:val="1"/>
      <w:marLeft w:val="0"/>
      <w:marRight w:val="0"/>
      <w:marTop w:val="0"/>
      <w:marBottom w:val="0"/>
      <w:divBdr>
        <w:top w:val="none" w:sz="0" w:space="0" w:color="auto"/>
        <w:left w:val="none" w:sz="0" w:space="0" w:color="auto"/>
        <w:bottom w:val="none" w:sz="0" w:space="0" w:color="auto"/>
        <w:right w:val="none" w:sz="0" w:space="0" w:color="auto"/>
      </w:divBdr>
    </w:div>
    <w:div w:id="1496803777">
      <w:bodyDiv w:val="1"/>
      <w:marLeft w:val="0"/>
      <w:marRight w:val="0"/>
      <w:marTop w:val="0"/>
      <w:marBottom w:val="0"/>
      <w:divBdr>
        <w:top w:val="none" w:sz="0" w:space="0" w:color="auto"/>
        <w:left w:val="none" w:sz="0" w:space="0" w:color="auto"/>
        <w:bottom w:val="none" w:sz="0" w:space="0" w:color="auto"/>
        <w:right w:val="none" w:sz="0" w:space="0" w:color="auto"/>
      </w:divBdr>
    </w:div>
    <w:div w:id="1496846890">
      <w:bodyDiv w:val="1"/>
      <w:marLeft w:val="0"/>
      <w:marRight w:val="0"/>
      <w:marTop w:val="0"/>
      <w:marBottom w:val="0"/>
      <w:divBdr>
        <w:top w:val="none" w:sz="0" w:space="0" w:color="auto"/>
        <w:left w:val="none" w:sz="0" w:space="0" w:color="auto"/>
        <w:bottom w:val="none" w:sz="0" w:space="0" w:color="auto"/>
        <w:right w:val="none" w:sz="0" w:space="0" w:color="auto"/>
      </w:divBdr>
    </w:div>
    <w:div w:id="1497266987">
      <w:bodyDiv w:val="1"/>
      <w:marLeft w:val="0"/>
      <w:marRight w:val="0"/>
      <w:marTop w:val="0"/>
      <w:marBottom w:val="0"/>
      <w:divBdr>
        <w:top w:val="none" w:sz="0" w:space="0" w:color="auto"/>
        <w:left w:val="none" w:sz="0" w:space="0" w:color="auto"/>
        <w:bottom w:val="none" w:sz="0" w:space="0" w:color="auto"/>
        <w:right w:val="none" w:sz="0" w:space="0" w:color="auto"/>
      </w:divBdr>
    </w:div>
    <w:div w:id="1499496228">
      <w:bodyDiv w:val="1"/>
      <w:marLeft w:val="0"/>
      <w:marRight w:val="0"/>
      <w:marTop w:val="0"/>
      <w:marBottom w:val="0"/>
      <w:divBdr>
        <w:top w:val="none" w:sz="0" w:space="0" w:color="auto"/>
        <w:left w:val="none" w:sz="0" w:space="0" w:color="auto"/>
        <w:bottom w:val="none" w:sz="0" w:space="0" w:color="auto"/>
        <w:right w:val="none" w:sz="0" w:space="0" w:color="auto"/>
      </w:divBdr>
    </w:div>
    <w:div w:id="1499929305">
      <w:bodyDiv w:val="1"/>
      <w:marLeft w:val="0"/>
      <w:marRight w:val="0"/>
      <w:marTop w:val="0"/>
      <w:marBottom w:val="0"/>
      <w:divBdr>
        <w:top w:val="none" w:sz="0" w:space="0" w:color="auto"/>
        <w:left w:val="none" w:sz="0" w:space="0" w:color="auto"/>
        <w:bottom w:val="none" w:sz="0" w:space="0" w:color="auto"/>
        <w:right w:val="none" w:sz="0" w:space="0" w:color="auto"/>
      </w:divBdr>
    </w:div>
    <w:div w:id="1499999135">
      <w:bodyDiv w:val="1"/>
      <w:marLeft w:val="0"/>
      <w:marRight w:val="0"/>
      <w:marTop w:val="0"/>
      <w:marBottom w:val="0"/>
      <w:divBdr>
        <w:top w:val="none" w:sz="0" w:space="0" w:color="auto"/>
        <w:left w:val="none" w:sz="0" w:space="0" w:color="auto"/>
        <w:bottom w:val="none" w:sz="0" w:space="0" w:color="auto"/>
        <w:right w:val="none" w:sz="0" w:space="0" w:color="auto"/>
      </w:divBdr>
    </w:div>
    <w:div w:id="1501192982">
      <w:bodyDiv w:val="1"/>
      <w:marLeft w:val="0"/>
      <w:marRight w:val="0"/>
      <w:marTop w:val="0"/>
      <w:marBottom w:val="0"/>
      <w:divBdr>
        <w:top w:val="none" w:sz="0" w:space="0" w:color="auto"/>
        <w:left w:val="none" w:sz="0" w:space="0" w:color="auto"/>
        <w:bottom w:val="none" w:sz="0" w:space="0" w:color="auto"/>
        <w:right w:val="none" w:sz="0" w:space="0" w:color="auto"/>
      </w:divBdr>
    </w:div>
    <w:div w:id="1501308670">
      <w:bodyDiv w:val="1"/>
      <w:marLeft w:val="0"/>
      <w:marRight w:val="0"/>
      <w:marTop w:val="0"/>
      <w:marBottom w:val="0"/>
      <w:divBdr>
        <w:top w:val="none" w:sz="0" w:space="0" w:color="auto"/>
        <w:left w:val="none" w:sz="0" w:space="0" w:color="auto"/>
        <w:bottom w:val="none" w:sz="0" w:space="0" w:color="auto"/>
        <w:right w:val="none" w:sz="0" w:space="0" w:color="auto"/>
      </w:divBdr>
    </w:div>
    <w:div w:id="1502039943">
      <w:bodyDiv w:val="1"/>
      <w:marLeft w:val="0"/>
      <w:marRight w:val="0"/>
      <w:marTop w:val="0"/>
      <w:marBottom w:val="0"/>
      <w:divBdr>
        <w:top w:val="none" w:sz="0" w:space="0" w:color="auto"/>
        <w:left w:val="none" w:sz="0" w:space="0" w:color="auto"/>
        <w:bottom w:val="none" w:sz="0" w:space="0" w:color="auto"/>
        <w:right w:val="none" w:sz="0" w:space="0" w:color="auto"/>
      </w:divBdr>
    </w:div>
    <w:div w:id="1502350711">
      <w:bodyDiv w:val="1"/>
      <w:marLeft w:val="0"/>
      <w:marRight w:val="0"/>
      <w:marTop w:val="0"/>
      <w:marBottom w:val="0"/>
      <w:divBdr>
        <w:top w:val="none" w:sz="0" w:space="0" w:color="auto"/>
        <w:left w:val="none" w:sz="0" w:space="0" w:color="auto"/>
        <w:bottom w:val="none" w:sz="0" w:space="0" w:color="auto"/>
        <w:right w:val="none" w:sz="0" w:space="0" w:color="auto"/>
      </w:divBdr>
    </w:div>
    <w:div w:id="1502626383">
      <w:bodyDiv w:val="1"/>
      <w:marLeft w:val="0"/>
      <w:marRight w:val="0"/>
      <w:marTop w:val="0"/>
      <w:marBottom w:val="0"/>
      <w:divBdr>
        <w:top w:val="none" w:sz="0" w:space="0" w:color="auto"/>
        <w:left w:val="none" w:sz="0" w:space="0" w:color="auto"/>
        <w:bottom w:val="none" w:sz="0" w:space="0" w:color="auto"/>
        <w:right w:val="none" w:sz="0" w:space="0" w:color="auto"/>
      </w:divBdr>
    </w:div>
    <w:div w:id="1503010514">
      <w:bodyDiv w:val="1"/>
      <w:marLeft w:val="0"/>
      <w:marRight w:val="0"/>
      <w:marTop w:val="0"/>
      <w:marBottom w:val="0"/>
      <w:divBdr>
        <w:top w:val="none" w:sz="0" w:space="0" w:color="auto"/>
        <w:left w:val="none" w:sz="0" w:space="0" w:color="auto"/>
        <w:bottom w:val="none" w:sz="0" w:space="0" w:color="auto"/>
        <w:right w:val="none" w:sz="0" w:space="0" w:color="auto"/>
      </w:divBdr>
    </w:div>
    <w:div w:id="1503200011">
      <w:bodyDiv w:val="1"/>
      <w:marLeft w:val="0"/>
      <w:marRight w:val="0"/>
      <w:marTop w:val="0"/>
      <w:marBottom w:val="0"/>
      <w:divBdr>
        <w:top w:val="none" w:sz="0" w:space="0" w:color="auto"/>
        <w:left w:val="none" w:sz="0" w:space="0" w:color="auto"/>
        <w:bottom w:val="none" w:sz="0" w:space="0" w:color="auto"/>
        <w:right w:val="none" w:sz="0" w:space="0" w:color="auto"/>
      </w:divBdr>
    </w:div>
    <w:div w:id="1503740600">
      <w:bodyDiv w:val="1"/>
      <w:marLeft w:val="0"/>
      <w:marRight w:val="0"/>
      <w:marTop w:val="0"/>
      <w:marBottom w:val="0"/>
      <w:divBdr>
        <w:top w:val="none" w:sz="0" w:space="0" w:color="auto"/>
        <w:left w:val="none" w:sz="0" w:space="0" w:color="auto"/>
        <w:bottom w:val="none" w:sz="0" w:space="0" w:color="auto"/>
        <w:right w:val="none" w:sz="0" w:space="0" w:color="auto"/>
      </w:divBdr>
    </w:div>
    <w:div w:id="1504052416">
      <w:bodyDiv w:val="1"/>
      <w:marLeft w:val="0"/>
      <w:marRight w:val="0"/>
      <w:marTop w:val="0"/>
      <w:marBottom w:val="0"/>
      <w:divBdr>
        <w:top w:val="none" w:sz="0" w:space="0" w:color="auto"/>
        <w:left w:val="none" w:sz="0" w:space="0" w:color="auto"/>
        <w:bottom w:val="none" w:sz="0" w:space="0" w:color="auto"/>
        <w:right w:val="none" w:sz="0" w:space="0" w:color="auto"/>
      </w:divBdr>
    </w:div>
    <w:div w:id="1504736192">
      <w:bodyDiv w:val="1"/>
      <w:marLeft w:val="0"/>
      <w:marRight w:val="0"/>
      <w:marTop w:val="0"/>
      <w:marBottom w:val="0"/>
      <w:divBdr>
        <w:top w:val="none" w:sz="0" w:space="0" w:color="auto"/>
        <w:left w:val="none" w:sz="0" w:space="0" w:color="auto"/>
        <w:bottom w:val="none" w:sz="0" w:space="0" w:color="auto"/>
        <w:right w:val="none" w:sz="0" w:space="0" w:color="auto"/>
      </w:divBdr>
    </w:div>
    <w:div w:id="1504861405">
      <w:bodyDiv w:val="1"/>
      <w:marLeft w:val="0"/>
      <w:marRight w:val="0"/>
      <w:marTop w:val="0"/>
      <w:marBottom w:val="0"/>
      <w:divBdr>
        <w:top w:val="none" w:sz="0" w:space="0" w:color="auto"/>
        <w:left w:val="none" w:sz="0" w:space="0" w:color="auto"/>
        <w:bottom w:val="none" w:sz="0" w:space="0" w:color="auto"/>
        <w:right w:val="none" w:sz="0" w:space="0" w:color="auto"/>
      </w:divBdr>
    </w:div>
    <w:div w:id="1504935696">
      <w:bodyDiv w:val="1"/>
      <w:marLeft w:val="0"/>
      <w:marRight w:val="0"/>
      <w:marTop w:val="0"/>
      <w:marBottom w:val="0"/>
      <w:divBdr>
        <w:top w:val="none" w:sz="0" w:space="0" w:color="auto"/>
        <w:left w:val="none" w:sz="0" w:space="0" w:color="auto"/>
        <w:bottom w:val="none" w:sz="0" w:space="0" w:color="auto"/>
        <w:right w:val="none" w:sz="0" w:space="0" w:color="auto"/>
      </w:divBdr>
    </w:div>
    <w:div w:id="1505515883">
      <w:bodyDiv w:val="1"/>
      <w:marLeft w:val="0"/>
      <w:marRight w:val="0"/>
      <w:marTop w:val="0"/>
      <w:marBottom w:val="0"/>
      <w:divBdr>
        <w:top w:val="none" w:sz="0" w:space="0" w:color="auto"/>
        <w:left w:val="none" w:sz="0" w:space="0" w:color="auto"/>
        <w:bottom w:val="none" w:sz="0" w:space="0" w:color="auto"/>
        <w:right w:val="none" w:sz="0" w:space="0" w:color="auto"/>
      </w:divBdr>
    </w:div>
    <w:div w:id="1505588340">
      <w:bodyDiv w:val="1"/>
      <w:marLeft w:val="0"/>
      <w:marRight w:val="0"/>
      <w:marTop w:val="0"/>
      <w:marBottom w:val="0"/>
      <w:divBdr>
        <w:top w:val="none" w:sz="0" w:space="0" w:color="auto"/>
        <w:left w:val="none" w:sz="0" w:space="0" w:color="auto"/>
        <w:bottom w:val="none" w:sz="0" w:space="0" w:color="auto"/>
        <w:right w:val="none" w:sz="0" w:space="0" w:color="auto"/>
      </w:divBdr>
    </w:div>
    <w:div w:id="1506094938">
      <w:bodyDiv w:val="1"/>
      <w:marLeft w:val="0"/>
      <w:marRight w:val="0"/>
      <w:marTop w:val="0"/>
      <w:marBottom w:val="0"/>
      <w:divBdr>
        <w:top w:val="none" w:sz="0" w:space="0" w:color="auto"/>
        <w:left w:val="none" w:sz="0" w:space="0" w:color="auto"/>
        <w:bottom w:val="none" w:sz="0" w:space="0" w:color="auto"/>
        <w:right w:val="none" w:sz="0" w:space="0" w:color="auto"/>
      </w:divBdr>
    </w:div>
    <w:div w:id="1506361433">
      <w:bodyDiv w:val="1"/>
      <w:marLeft w:val="0"/>
      <w:marRight w:val="0"/>
      <w:marTop w:val="0"/>
      <w:marBottom w:val="0"/>
      <w:divBdr>
        <w:top w:val="none" w:sz="0" w:space="0" w:color="auto"/>
        <w:left w:val="none" w:sz="0" w:space="0" w:color="auto"/>
        <w:bottom w:val="none" w:sz="0" w:space="0" w:color="auto"/>
        <w:right w:val="none" w:sz="0" w:space="0" w:color="auto"/>
      </w:divBdr>
    </w:div>
    <w:div w:id="1507205610">
      <w:bodyDiv w:val="1"/>
      <w:marLeft w:val="0"/>
      <w:marRight w:val="0"/>
      <w:marTop w:val="0"/>
      <w:marBottom w:val="0"/>
      <w:divBdr>
        <w:top w:val="none" w:sz="0" w:space="0" w:color="auto"/>
        <w:left w:val="none" w:sz="0" w:space="0" w:color="auto"/>
        <w:bottom w:val="none" w:sz="0" w:space="0" w:color="auto"/>
        <w:right w:val="none" w:sz="0" w:space="0" w:color="auto"/>
      </w:divBdr>
    </w:div>
    <w:div w:id="1507745551">
      <w:bodyDiv w:val="1"/>
      <w:marLeft w:val="0"/>
      <w:marRight w:val="0"/>
      <w:marTop w:val="0"/>
      <w:marBottom w:val="0"/>
      <w:divBdr>
        <w:top w:val="none" w:sz="0" w:space="0" w:color="auto"/>
        <w:left w:val="none" w:sz="0" w:space="0" w:color="auto"/>
        <w:bottom w:val="none" w:sz="0" w:space="0" w:color="auto"/>
        <w:right w:val="none" w:sz="0" w:space="0" w:color="auto"/>
      </w:divBdr>
    </w:div>
    <w:div w:id="1508324896">
      <w:bodyDiv w:val="1"/>
      <w:marLeft w:val="0"/>
      <w:marRight w:val="0"/>
      <w:marTop w:val="0"/>
      <w:marBottom w:val="0"/>
      <w:divBdr>
        <w:top w:val="none" w:sz="0" w:space="0" w:color="auto"/>
        <w:left w:val="none" w:sz="0" w:space="0" w:color="auto"/>
        <w:bottom w:val="none" w:sz="0" w:space="0" w:color="auto"/>
        <w:right w:val="none" w:sz="0" w:space="0" w:color="auto"/>
      </w:divBdr>
    </w:div>
    <w:div w:id="1508785191">
      <w:bodyDiv w:val="1"/>
      <w:marLeft w:val="0"/>
      <w:marRight w:val="0"/>
      <w:marTop w:val="0"/>
      <w:marBottom w:val="0"/>
      <w:divBdr>
        <w:top w:val="none" w:sz="0" w:space="0" w:color="auto"/>
        <w:left w:val="none" w:sz="0" w:space="0" w:color="auto"/>
        <w:bottom w:val="none" w:sz="0" w:space="0" w:color="auto"/>
        <w:right w:val="none" w:sz="0" w:space="0" w:color="auto"/>
      </w:divBdr>
    </w:div>
    <w:div w:id="1508867704">
      <w:bodyDiv w:val="1"/>
      <w:marLeft w:val="0"/>
      <w:marRight w:val="0"/>
      <w:marTop w:val="0"/>
      <w:marBottom w:val="0"/>
      <w:divBdr>
        <w:top w:val="none" w:sz="0" w:space="0" w:color="auto"/>
        <w:left w:val="none" w:sz="0" w:space="0" w:color="auto"/>
        <w:bottom w:val="none" w:sz="0" w:space="0" w:color="auto"/>
        <w:right w:val="none" w:sz="0" w:space="0" w:color="auto"/>
      </w:divBdr>
    </w:div>
    <w:div w:id="1509366583">
      <w:bodyDiv w:val="1"/>
      <w:marLeft w:val="0"/>
      <w:marRight w:val="0"/>
      <w:marTop w:val="0"/>
      <w:marBottom w:val="0"/>
      <w:divBdr>
        <w:top w:val="none" w:sz="0" w:space="0" w:color="auto"/>
        <w:left w:val="none" w:sz="0" w:space="0" w:color="auto"/>
        <w:bottom w:val="none" w:sz="0" w:space="0" w:color="auto"/>
        <w:right w:val="none" w:sz="0" w:space="0" w:color="auto"/>
      </w:divBdr>
    </w:div>
    <w:div w:id="1509519894">
      <w:bodyDiv w:val="1"/>
      <w:marLeft w:val="0"/>
      <w:marRight w:val="0"/>
      <w:marTop w:val="0"/>
      <w:marBottom w:val="0"/>
      <w:divBdr>
        <w:top w:val="none" w:sz="0" w:space="0" w:color="auto"/>
        <w:left w:val="none" w:sz="0" w:space="0" w:color="auto"/>
        <w:bottom w:val="none" w:sz="0" w:space="0" w:color="auto"/>
        <w:right w:val="none" w:sz="0" w:space="0" w:color="auto"/>
      </w:divBdr>
    </w:div>
    <w:div w:id="1509563969">
      <w:bodyDiv w:val="1"/>
      <w:marLeft w:val="0"/>
      <w:marRight w:val="0"/>
      <w:marTop w:val="0"/>
      <w:marBottom w:val="0"/>
      <w:divBdr>
        <w:top w:val="none" w:sz="0" w:space="0" w:color="auto"/>
        <w:left w:val="none" w:sz="0" w:space="0" w:color="auto"/>
        <w:bottom w:val="none" w:sz="0" w:space="0" w:color="auto"/>
        <w:right w:val="none" w:sz="0" w:space="0" w:color="auto"/>
      </w:divBdr>
    </w:div>
    <w:div w:id="1510833163">
      <w:bodyDiv w:val="1"/>
      <w:marLeft w:val="0"/>
      <w:marRight w:val="0"/>
      <w:marTop w:val="0"/>
      <w:marBottom w:val="0"/>
      <w:divBdr>
        <w:top w:val="none" w:sz="0" w:space="0" w:color="auto"/>
        <w:left w:val="none" w:sz="0" w:space="0" w:color="auto"/>
        <w:bottom w:val="none" w:sz="0" w:space="0" w:color="auto"/>
        <w:right w:val="none" w:sz="0" w:space="0" w:color="auto"/>
      </w:divBdr>
    </w:div>
    <w:div w:id="1511022505">
      <w:bodyDiv w:val="1"/>
      <w:marLeft w:val="0"/>
      <w:marRight w:val="0"/>
      <w:marTop w:val="0"/>
      <w:marBottom w:val="0"/>
      <w:divBdr>
        <w:top w:val="none" w:sz="0" w:space="0" w:color="auto"/>
        <w:left w:val="none" w:sz="0" w:space="0" w:color="auto"/>
        <w:bottom w:val="none" w:sz="0" w:space="0" w:color="auto"/>
        <w:right w:val="none" w:sz="0" w:space="0" w:color="auto"/>
      </w:divBdr>
    </w:div>
    <w:div w:id="1511489066">
      <w:bodyDiv w:val="1"/>
      <w:marLeft w:val="0"/>
      <w:marRight w:val="0"/>
      <w:marTop w:val="0"/>
      <w:marBottom w:val="0"/>
      <w:divBdr>
        <w:top w:val="none" w:sz="0" w:space="0" w:color="auto"/>
        <w:left w:val="none" w:sz="0" w:space="0" w:color="auto"/>
        <w:bottom w:val="none" w:sz="0" w:space="0" w:color="auto"/>
        <w:right w:val="none" w:sz="0" w:space="0" w:color="auto"/>
      </w:divBdr>
    </w:div>
    <w:div w:id="1511603712">
      <w:bodyDiv w:val="1"/>
      <w:marLeft w:val="0"/>
      <w:marRight w:val="0"/>
      <w:marTop w:val="0"/>
      <w:marBottom w:val="0"/>
      <w:divBdr>
        <w:top w:val="none" w:sz="0" w:space="0" w:color="auto"/>
        <w:left w:val="none" w:sz="0" w:space="0" w:color="auto"/>
        <w:bottom w:val="none" w:sz="0" w:space="0" w:color="auto"/>
        <w:right w:val="none" w:sz="0" w:space="0" w:color="auto"/>
      </w:divBdr>
    </w:div>
    <w:div w:id="1511604310">
      <w:bodyDiv w:val="1"/>
      <w:marLeft w:val="0"/>
      <w:marRight w:val="0"/>
      <w:marTop w:val="0"/>
      <w:marBottom w:val="0"/>
      <w:divBdr>
        <w:top w:val="none" w:sz="0" w:space="0" w:color="auto"/>
        <w:left w:val="none" w:sz="0" w:space="0" w:color="auto"/>
        <w:bottom w:val="none" w:sz="0" w:space="0" w:color="auto"/>
        <w:right w:val="none" w:sz="0" w:space="0" w:color="auto"/>
      </w:divBdr>
    </w:div>
    <w:div w:id="1511871681">
      <w:bodyDiv w:val="1"/>
      <w:marLeft w:val="0"/>
      <w:marRight w:val="0"/>
      <w:marTop w:val="0"/>
      <w:marBottom w:val="0"/>
      <w:divBdr>
        <w:top w:val="none" w:sz="0" w:space="0" w:color="auto"/>
        <w:left w:val="none" w:sz="0" w:space="0" w:color="auto"/>
        <w:bottom w:val="none" w:sz="0" w:space="0" w:color="auto"/>
        <w:right w:val="none" w:sz="0" w:space="0" w:color="auto"/>
      </w:divBdr>
    </w:div>
    <w:div w:id="1511872234">
      <w:bodyDiv w:val="1"/>
      <w:marLeft w:val="0"/>
      <w:marRight w:val="0"/>
      <w:marTop w:val="0"/>
      <w:marBottom w:val="0"/>
      <w:divBdr>
        <w:top w:val="none" w:sz="0" w:space="0" w:color="auto"/>
        <w:left w:val="none" w:sz="0" w:space="0" w:color="auto"/>
        <w:bottom w:val="none" w:sz="0" w:space="0" w:color="auto"/>
        <w:right w:val="none" w:sz="0" w:space="0" w:color="auto"/>
      </w:divBdr>
    </w:div>
    <w:div w:id="1512259768">
      <w:bodyDiv w:val="1"/>
      <w:marLeft w:val="0"/>
      <w:marRight w:val="0"/>
      <w:marTop w:val="0"/>
      <w:marBottom w:val="0"/>
      <w:divBdr>
        <w:top w:val="none" w:sz="0" w:space="0" w:color="auto"/>
        <w:left w:val="none" w:sz="0" w:space="0" w:color="auto"/>
        <w:bottom w:val="none" w:sz="0" w:space="0" w:color="auto"/>
        <w:right w:val="none" w:sz="0" w:space="0" w:color="auto"/>
      </w:divBdr>
    </w:div>
    <w:div w:id="1512333506">
      <w:bodyDiv w:val="1"/>
      <w:marLeft w:val="0"/>
      <w:marRight w:val="0"/>
      <w:marTop w:val="0"/>
      <w:marBottom w:val="0"/>
      <w:divBdr>
        <w:top w:val="none" w:sz="0" w:space="0" w:color="auto"/>
        <w:left w:val="none" w:sz="0" w:space="0" w:color="auto"/>
        <w:bottom w:val="none" w:sz="0" w:space="0" w:color="auto"/>
        <w:right w:val="none" w:sz="0" w:space="0" w:color="auto"/>
      </w:divBdr>
    </w:div>
    <w:div w:id="1513881856">
      <w:bodyDiv w:val="1"/>
      <w:marLeft w:val="0"/>
      <w:marRight w:val="0"/>
      <w:marTop w:val="0"/>
      <w:marBottom w:val="0"/>
      <w:divBdr>
        <w:top w:val="none" w:sz="0" w:space="0" w:color="auto"/>
        <w:left w:val="none" w:sz="0" w:space="0" w:color="auto"/>
        <w:bottom w:val="none" w:sz="0" w:space="0" w:color="auto"/>
        <w:right w:val="none" w:sz="0" w:space="0" w:color="auto"/>
      </w:divBdr>
    </w:div>
    <w:div w:id="1514103739">
      <w:bodyDiv w:val="1"/>
      <w:marLeft w:val="0"/>
      <w:marRight w:val="0"/>
      <w:marTop w:val="0"/>
      <w:marBottom w:val="0"/>
      <w:divBdr>
        <w:top w:val="none" w:sz="0" w:space="0" w:color="auto"/>
        <w:left w:val="none" w:sz="0" w:space="0" w:color="auto"/>
        <w:bottom w:val="none" w:sz="0" w:space="0" w:color="auto"/>
        <w:right w:val="none" w:sz="0" w:space="0" w:color="auto"/>
      </w:divBdr>
    </w:div>
    <w:div w:id="1514566548">
      <w:bodyDiv w:val="1"/>
      <w:marLeft w:val="0"/>
      <w:marRight w:val="0"/>
      <w:marTop w:val="0"/>
      <w:marBottom w:val="0"/>
      <w:divBdr>
        <w:top w:val="none" w:sz="0" w:space="0" w:color="auto"/>
        <w:left w:val="none" w:sz="0" w:space="0" w:color="auto"/>
        <w:bottom w:val="none" w:sz="0" w:space="0" w:color="auto"/>
        <w:right w:val="none" w:sz="0" w:space="0" w:color="auto"/>
      </w:divBdr>
    </w:div>
    <w:div w:id="1515656638">
      <w:bodyDiv w:val="1"/>
      <w:marLeft w:val="0"/>
      <w:marRight w:val="0"/>
      <w:marTop w:val="0"/>
      <w:marBottom w:val="0"/>
      <w:divBdr>
        <w:top w:val="none" w:sz="0" w:space="0" w:color="auto"/>
        <w:left w:val="none" w:sz="0" w:space="0" w:color="auto"/>
        <w:bottom w:val="none" w:sz="0" w:space="0" w:color="auto"/>
        <w:right w:val="none" w:sz="0" w:space="0" w:color="auto"/>
      </w:divBdr>
    </w:div>
    <w:div w:id="1515682644">
      <w:bodyDiv w:val="1"/>
      <w:marLeft w:val="0"/>
      <w:marRight w:val="0"/>
      <w:marTop w:val="0"/>
      <w:marBottom w:val="0"/>
      <w:divBdr>
        <w:top w:val="none" w:sz="0" w:space="0" w:color="auto"/>
        <w:left w:val="none" w:sz="0" w:space="0" w:color="auto"/>
        <w:bottom w:val="none" w:sz="0" w:space="0" w:color="auto"/>
        <w:right w:val="none" w:sz="0" w:space="0" w:color="auto"/>
      </w:divBdr>
    </w:div>
    <w:div w:id="1516535521">
      <w:bodyDiv w:val="1"/>
      <w:marLeft w:val="0"/>
      <w:marRight w:val="0"/>
      <w:marTop w:val="0"/>
      <w:marBottom w:val="0"/>
      <w:divBdr>
        <w:top w:val="none" w:sz="0" w:space="0" w:color="auto"/>
        <w:left w:val="none" w:sz="0" w:space="0" w:color="auto"/>
        <w:bottom w:val="none" w:sz="0" w:space="0" w:color="auto"/>
        <w:right w:val="none" w:sz="0" w:space="0" w:color="auto"/>
      </w:divBdr>
    </w:div>
    <w:div w:id="1516844372">
      <w:bodyDiv w:val="1"/>
      <w:marLeft w:val="0"/>
      <w:marRight w:val="0"/>
      <w:marTop w:val="0"/>
      <w:marBottom w:val="0"/>
      <w:divBdr>
        <w:top w:val="none" w:sz="0" w:space="0" w:color="auto"/>
        <w:left w:val="none" w:sz="0" w:space="0" w:color="auto"/>
        <w:bottom w:val="none" w:sz="0" w:space="0" w:color="auto"/>
        <w:right w:val="none" w:sz="0" w:space="0" w:color="auto"/>
      </w:divBdr>
    </w:div>
    <w:div w:id="1516967267">
      <w:bodyDiv w:val="1"/>
      <w:marLeft w:val="0"/>
      <w:marRight w:val="0"/>
      <w:marTop w:val="0"/>
      <w:marBottom w:val="0"/>
      <w:divBdr>
        <w:top w:val="none" w:sz="0" w:space="0" w:color="auto"/>
        <w:left w:val="none" w:sz="0" w:space="0" w:color="auto"/>
        <w:bottom w:val="none" w:sz="0" w:space="0" w:color="auto"/>
        <w:right w:val="none" w:sz="0" w:space="0" w:color="auto"/>
      </w:divBdr>
    </w:div>
    <w:div w:id="1517422435">
      <w:bodyDiv w:val="1"/>
      <w:marLeft w:val="0"/>
      <w:marRight w:val="0"/>
      <w:marTop w:val="0"/>
      <w:marBottom w:val="0"/>
      <w:divBdr>
        <w:top w:val="none" w:sz="0" w:space="0" w:color="auto"/>
        <w:left w:val="none" w:sz="0" w:space="0" w:color="auto"/>
        <w:bottom w:val="none" w:sz="0" w:space="0" w:color="auto"/>
        <w:right w:val="none" w:sz="0" w:space="0" w:color="auto"/>
      </w:divBdr>
      <w:divsChild>
        <w:div w:id="185019343">
          <w:marLeft w:val="0"/>
          <w:marRight w:val="0"/>
          <w:marTop w:val="0"/>
          <w:marBottom w:val="0"/>
          <w:divBdr>
            <w:top w:val="none" w:sz="0" w:space="0" w:color="auto"/>
            <w:left w:val="none" w:sz="0" w:space="0" w:color="auto"/>
            <w:bottom w:val="none" w:sz="0" w:space="0" w:color="auto"/>
            <w:right w:val="none" w:sz="0" w:space="0" w:color="auto"/>
          </w:divBdr>
        </w:div>
        <w:div w:id="1953245682">
          <w:marLeft w:val="0"/>
          <w:marRight w:val="0"/>
          <w:marTop w:val="0"/>
          <w:marBottom w:val="0"/>
          <w:divBdr>
            <w:top w:val="none" w:sz="0" w:space="0" w:color="auto"/>
            <w:left w:val="none" w:sz="0" w:space="0" w:color="auto"/>
            <w:bottom w:val="none" w:sz="0" w:space="0" w:color="auto"/>
            <w:right w:val="none" w:sz="0" w:space="0" w:color="auto"/>
          </w:divBdr>
        </w:div>
        <w:div w:id="547644776">
          <w:marLeft w:val="0"/>
          <w:marRight w:val="0"/>
          <w:marTop w:val="0"/>
          <w:marBottom w:val="0"/>
          <w:divBdr>
            <w:top w:val="none" w:sz="0" w:space="0" w:color="auto"/>
            <w:left w:val="none" w:sz="0" w:space="0" w:color="auto"/>
            <w:bottom w:val="none" w:sz="0" w:space="0" w:color="auto"/>
            <w:right w:val="none" w:sz="0" w:space="0" w:color="auto"/>
          </w:divBdr>
        </w:div>
        <w:div w:id="1740471051">
          <w:marLeft w:val="0"/>
          <w:marRight w:val="0"/>
          <w:marTop w:val="0"/>
          <w:marBottom w:val="0"/>
          <w:divBdr>
            <w:top w:val="none" w:sz="0" w:space="0" w:color="auto"/>
            <w:left w:val="none" w:sz="0" w:space="0" w:color="auto"/>
            <w:bottom w:val="none" w:sz="0" w:space="0" w:color="auto"/>
            <w:right w:val="none" w:sz="0" w:space="0" w:color="auto"/>
          </w:divBdr>
        </w:div>
        <w:div w:id="1917981221">
          <w:marLeft w:val="0"/>
          <w:marRight w:val="0"/>
          <w:marTop w:val="0"/>
          <w:marBottom w:val="0"/>
          <w:divBdr>
            <w:top w:val="none" w:sz="0" w:space="0" w:color="auto"/>
            <w:left w:val="none" w:sz="0" w:space="0" w:color="auto"/>
            <w:bottom w:val="none" w:sz="0" w:space="0" w:color="auto"/>
            <w:right w:val="none" w:sz="0" w:space="0" w:color="auto"/>
          </w:divBdr>
        </w:div>
        <w:div w:id="1973707560">
          <w:marLeft w:val="0"/>
          <w:marRight w:val="0"/>
          <w:marTop w:val="0"/>
          <w:marBottom w:val="0"/>
          <w:divBdr>
            <w:top w:val="none" w:sz="0" w:space="0" w:color="auto"/>
            <w:left w:val="none" w:sz="0" w:space="0" w:color="auto"/>
            <w:bottom w:val="none" w:sz="0" w:space="0" w:color="auto"/>
            <w:right w:val="none" w:sz="0" w:space="0" w:color="auto"/>
          </w:divBdr>
        </w:div>
        <w:div w:id="740372156">
          <w:marLeft w:val="0"/>
          <w:marRight w:val="0"/>
          <w:marTop w:val="0"/>
          <w:marBottom w:val="0"/>
          <w:divBdr>
            <w:top w:val="none" w:sz="0" w:space="0" w:color="auto"/>
            <w:left w:val="none" w:sz="0" w:space="0" w:color="auto"/>
            <w:bottom w:val="none" w:sz="0" w:space="0" w:color="auto"/>
            <w:right w:val="none" w:sz="0" w:space="0" w:color="auto"/>
          </w:divBdr>
        </w:div>
        <w:div w:id="1989748278">
          <w:marLeft w:val="0"/>
          <w:marRight w:val="0"/>
          <w:marTop w:val="0"/>
          <w:marBottom w:val="0"/>
          <w:divBdr>
            <w:top w:val="none" w:sz="0" w:space="0" w:color="auto"/>
            <w:left w:val="none" w:sz="0" w:space="0" w:color="auto"/>
            <w:bottom w:val="none" w:sz="0" w:space="0" w:color="auto"/>
            <w:right w:val="none" w:sz="0" w:space="0" w:color="auto"/>
          </w:divBdr>
        </w:div>
        <w:div w:id="1244416506">
          <w:marLeft w:val="0"/>
          <w:marRight w:val="0"/>
          <w:marTop w:val="0"/>
          <w:marBottom w:val="0"/>
          <w:divBdr>
            <w:top w:val="none" w:sz="0" w:space="0" w:color="auto"/>
            <w:left w:val="none" w:sz="0" w:space="0" w:color="auto"/>
            <w:bottom w:val="none" w:sz="0" w:space="0" w:color="auto"/>
            <w:right w:val="none" w:sz="0" w:space="0" w:color="auto"/>
          </w:divBdr>
        </w:div>
        <w:div w:id="1441535881">
          <w:marLeft w:val="0"/>
          <w:marRight w:val="0"/>
          <w:marTop w:val="0"/>
          <w:marBottom w:val="0"/>
          <w:divBdr>
            <w:top w:val="none" w:sz="0" w:space="0" w:color="auto"/>
            <w:left w:val="none" w:sz="0" w:space="0" w:color="auto"/>
            <w:bottom w:val="none" w:sz="0" w:space="0" w:color="auto"/>
            <w:right w:val="none" w:sz="0" w:space="0" w:color="auto"/>
          </w:divBdr>
        </w:div>
        <w:div w:id="1771243405">
          <w:marLeft w:val="0"/>
          <w:marRight w:val="0"/>
          <w:marTop w:val="0"/>
          <w:marBottom w:val="0"/>
          <w:divBdr>
            <w:top w:val="none" w:sz="0" w:space="0" w:color="auto"/>
            <w:left w:val="none" w:sz="0" w:space="0" w:color="auto"/>
            <w:bottom w:val="none" w:sz="0" w:space="0" w:color="auto"/>
            <w:right w:val="none" w:sz="0" w:space="0" w:color="auto"/>
          </w:divBdr>
        </w:div>
        <w:div w:id="1917207716">
          <w:marLeft w:val="0"/>
          <w:marRight w:val="0"/>
          <w:marTop w:val="0"/>
          <w:marBottom w:val="0"/>
          <w:divBdr>
            <w:top w:val="none" w:sz="0" w:space="0" w:color="auto"/>
            <w:left w:val="none" w:sz="0" w:space="0" w:color="auto"/>
            <w:bottom w:val="none" w:sz="0" w:space="0" w:color="auto"/>
            <w:right w:val="none" w:sz="0" w:space="0" w:color="auto"/>
          </w:divBdr>
        </w:div>
        <w:div w:id="1170364212">
          <w:marLeft w:val="0"/>
          <w:marRight w:val="0"/>
          <w:marTop w:val="0"/>
          <w:marBottom w:val="0"/>
          <w:divBdr>
            <w:top w:val="none" w:sz="0" w:space="0" w:color="auto"/>
            <w:left w:val="none" w:sz="0" w:space="0" w:color="auto"/>
            <w:bottom w:val="none" w:sz="0" w:space="0" w:color="auto"/>
            <w:right w:val="none" w:sz="0" w:space="0" w:color="auto"/>
          </w:divBdr>
        </w:div>
        <w:div w:id="1266964180">
          <w:marLeft w:val="0"/>
          <w:marRight w:val="0"/>
          <w:marTop w:val="0"/>
          <w:marBottom w:val="0"/>
          <w:divBdr>
            <w:top w:val="none" w:sz="0" w:space="0" w:color="auto"/>
            <w:left w:val="none" w:sz="0" w:space="0" w:color="auto"/>
            <w:bottom w:val="none" w:sz="0" w:space="0" w:color="auto"/>
            <w:right w:val="none" w:sz="0" w:space="0" w:color="auto"/>
          </w:divBdr>
        </w:div>
        <w:div w:id="477306537">
          <w:marLeft w:val="0"/>
          <w:marRight w:val="0"/>
          <w:marTop w:val="0"/>
          <w:marBottom w:val="0"/>
          <w:divBdr>
            <w:top w:val="none" w:sz="0" w:space="0" w:color="auto"/>
            <w:left w:val="none" w:sz="0" w:space="0" w:color="auto"/>
            <w:bottom w:val="none" w:sz="0" w:space="0" w:color="auto"/>
            <w:right w:val="none" w:sz="0" w:space="0" w:color="auto"/>
          </w:divBdr>
        </w:div>
        <w:div w:id="599264122">
          <w:marLeft w:val="0"/>
          <w:marRight w:val="0"/>
          <w:marTop w:val="0"/>
          <w:marBottom w:val="0"/>
          <w:divBdr>
            <w:top w:val="none" w:sz="0" w:space="0" w:color="auto"/>
            <w:left w:val="none" w:sz="0" w:space="0" w:color="auto"/>
            <w:bottom w:val="none" w:sz="0" w:space="0" w:color="auto"/>
            <w:right w:val="none" w:sz="0" w:space="0" w:color="auto"/>
          </w:divBdr>
        </w:div>
        <w:div w:id="1637224302">
          <w:marLeft w:val="0"/>
          <w:marRight w:val="0"/>
          <w:marTop w:val="0"/>
          <w:marBottom w:val="0"/>
          <w:divBdr>
            <w:top w:val="none" w:sz="0" w:space="0" w:color="auto"/>
            <w:left w:val="none" w:sz="0" w:space="0" w:color="auto"/>
            <w:bottom w:val="none" w:sz="0" w:space="0" w:color="auto"/>
            <w:right w:val="none" w:sz="0" w:space="0" w:color="auto"/>
          </w:divBdr>
        </w:div>
        <w:div w:id="844830985">
          <w:marLeft w:val="0"/>
          <w:marRight w:val="0"/>
          <w:marTop w:val="0"/>
          <w:marBottom w:val="0"/>
          <w:divBdr>
            <w:top w:val="none" w:sz="0" w:space="0" w:color="auto"/>
            <w:left w:val="none" w:sz="0" w:space="0" w:color="auto"/>
            <w:bottom w:val="none" w:sz="0" w:space="0" w:color="auto"/>
            <w:right w:val="none" w:sz="0" w:space="0" w:color="auto"/>
          </w:divBdr>
        </w:div>
        <w:div w:id="432407034">
          <w:marLeft w:val="0"/>
          <w:marRight w:val="0"/>
          <w:marTop w:val="0"/>
          <w:marBottom w:val="0"/>
          <w:divBdr>
            <w:top w:val="none" w:sz="0" w:space="0" w:color="auto"/>
            <w:left w:val="none" w:sz="0" w:space="0" w:color="auto"/>
            <w:bottom w:val="none" w:sz="0" w:space="0" w:color="auto"/>
            <w:right w:val="none" w:sz="0" w:space="0" w:color="auto"/>
          </w:divBdr>
        </w:div>
        <w:div w:id="1800955522">
          <w:marLeft w:val="0"/>
          <w:marRight w:val="0"/>
          <w:marTop w:val="0"/>
          <w:marBottom w:val="0"/>
          <w:divBdr>
            <w:top w:val="none" w:sz="0" w:space="0" w:color="auto"/>
            <w:left w:val="none" w:sz="0" w:space="0" w:color="auto"/>
            <w:bottom w:val="none" w:sz="0" w:space="0" w:color="auto"/>
            <w:right w:val="none" w:sz="0" w:space="0" w:color="auto"/>
          </w:divBdr>
        </w:div>
        <w:div w:id="1040281258">
          <w:marLeft w:val="0"/>
          <w:marRight w:val="0"/>
          <w:marTop w:val="0"/>
          <w:marBottom w:val="0"/>
          <w:divBdr>
            <w:top w:val="none" w:sz="0" w:space="0" w:color="auto"/>
            <w:left w:val="none" w:sz="0" w:space="0" w:color="auto"/>
            <w:bottom w:val="none" w:sz="0" w:space="0" w:color="auto"/>
            <w:right w:val="none" w:sz="0" w:space="0" w:color="auto"/>
          </w:divBdr>
        </w:div>
        <w:div w:id="851644705">
          <w:marLeft w:val="0"/>
          <w:marRight w:val="0"/>
          <w:marTop w:val="0"/>
          <w:marBottom w:val="0"/>
          <w:divBdr>
            <w:top w:val="none" w:sz="0" w:space="0" w:color="auto"/>
            <w:left w:val="none" w:sz="0" w:space="0" w:color="auto"/>
            <w:bottom w:val="none" w:sz="0" w:space="0" w:color="auto"/>
            <w:right w:val="none" w:sz="0" w:space="0" w:color="auto"/>
          </w:divBdr>
        </w:div>
        <w:div w:id="1192722394">
          <w:marLeft w:val="0"/>
          <w:marRight w:val="0"/>
          <w:marTop w:val="0"/>
          <w:marBottom w:val="0"/>
          <w:divBdr>
            <w:top w:val="none" w:sz="0" w:space="0" w:color="auto"/>
            <w:left w:val="none" w:sz="0" w:space="0" w:color="auto"/>
            <w:bottom w:val="none" w:sz="0" w:space="0" w:color="auto"/>
            <w:right w:val="none" w:sz="0" w:space="0" w:color="auto"/>
          </w:divBdr>
        </w:div>
        <w:div w:id="186792888">
          <w:marLeft w:val="0"/>
          <w:marRight w:val="0"/>
          <w:marTop w:val="0"/>
          <w:marBottom w:val="0"/>
          <w:divBdr>
            <w:top w:val="none" w:sz="0" w:space="0" w:color="auto"/>
            <w:left w:val="none" w:sz="0" w:space="0" w:color="auto"/>
            <w:bottom w:val="none" w:sz="0" w:space="0" w:color="auto"/>
            <w:right w:val="none" w:sz="0" w:space="0" w:color="auto"/>
          </w:divBdr>
        </w:div>
        <w:div w:id="1883054071">
          <w:marLeft w:val="0"/>
          <w:marRight w:val="0"/>
          <w:marTop w:val="0"/>
          <w:marBottom w:val="0"/>
          <w:divBdr>
            <w:top w:val="none" w:sz="0" w:space="0" w:color="auto"/>
            <w:left w:val="none" w:sz="0" w:space="0" w:color="auto"/>
            <w:bottom w:val="none" w:sz="0" w:space="0" w:color="auto"/>
            <w:right w:val="none" w:sz="0" w:space="0" w:color="auto"/>
          </w:divBdr>
        </w:div>
        <w:div w:id="229267726">
          <w:marLeft w:val="0"/>
          <w:marRight w:val="0"/>
          <w:marTop w:val="0"/>
          <w:marBottom w:val="0"/>
          <w:divBdr>
            <w:top w:val="none" w:sz="0" w:space="0" w:color="auto"/>
            <w:left w:val="none" w:sz="0" w:space="0" w:color="auto"/>
            <w:bottom w:val="none" w:sz="0" w:space="0" w:color="auto"/>
            <w:right w:val="none" w:sz="0" w:space="0" w:color="auto"/>
          </w:divBdr>
        </w:div>
        <w:div w:id="1668434136">
          <w:marLeft w:val="0"/>
          <w:marRight w:val="0"/>
          <w:marTop w:val="0"/>
          <w:marBottom w:val="0"/>
          <w:divBdr>
            <w:top w:val="none" w:sz="0" w:space="0" w:color="auto"/>
            <w:left w:val="none" w:sz="0" w:space="0" w:color="auto"/>
            <w:bottom w:val="none" w:sz="0" w:space="0" w:color="auto"/>
            <w:right w:val="none" w:sz="0" w:space="0" w:color="auto"/>
          </w:divBdr>
        </w:div>
        <w:div w:id="21395003">
          <w:marLeft w:val="0"/>
          <w:marRight w:val="0"/>
          <w:marTop w:val="0"/>
          <w:marBottom w:val="0"/>
          <w:divBdr>
            <w:top w:val="none" w:sz="0" w:space="0" w:color="auto"/>
            <w:left w:val="none" w:sz="0" w:space="0" w:color="auto"/>
            <w:bottom w:val="none" w:sz="0" w:space="0" w:color="auto"/>
            <w:right w:val="none" w:sz="0" w:space="0" w:color="auto"/>
          </w:divBdr>
        </w:div>
        <w:div w:id="2013605159">
          <w:marLeft w:val="0"/>
          <w:marRight w:val="0"/>
          <w:marTop w:val="0"/>
          <w:marBottom w:val="0"/>
          <w:divBdr>
            <w:top w:val="none" w:sz="0" w:space="0" w:color="auto"/>
            <w:left w:val="none" w:sz="0" w:space="0" w:color="auto"/>
            <w:bottom w:val="none" w:sz="0" w:space="0" w:color="auto"/>
            <w:right w:val="none" w:sz="0" w:space="0" w:color="auto"/>
          </w:divBdr>
        </w:div>
        <w:div w:id="74788374">
          <w:marLeft w:val="0"/>
          <w:marRight w:val="0"/>
          <w:marTop w:val="0"/>
          <w:marBottom w:val="0"/>
          <w:divBdr>
            <w:top w:val="none" w:sz="0" w:space="0" w:color="auto"/>
            <w:left w:val="none" w:sz="0" w:space="0" w:color="auto"/>
            <w:bottom w:val="none" w:sz="0" w:space="0" w:color="auto"/>
            <w:right w:val="none" w:sz="0" w:space="0" w:color="auto"/>
          </w:divBdr>
        </w:div>
        <w:div w:id="949046260">
          <w:marLeft w:val="0"/>
          <w:marRight w:val="0"/>
          <w:marTop w:val="0"/>
          <w:marBottom w:val="0"/>
          <w:divBdr>
            <w:top w:val="none" w:sz="0" w:space="0" w:color="auto"/>
            <w:left w:val="none" w:sz="0" w:space="0" w:color="auto"/>
            <w:bottom w:val="none" w:sz="0" w:space="0" w:color="auto"/>
            <w:right w:val="none" w:sz="0" w:space="0" w:color="auto"/>
          </w:divBdr>
        </w:div>
        <w:div w:id="788429225">
          <w:marLeft w:val="0"/>
          <w:marRight w:val="0"/>
          <w:marTop w:val="0"/>
          <w:marBottom w:val="0"/>
          <w:divBdr>
            <w:top w:val="none" w:sz="0" w:space="0" w:color="auto"/>
            <w:left w:val="none" w:sz="0" w:space="0" w:color="auto"/>
            <w:bottom w:val="none" w:sz="0" w:space="0" w:color="auto"/>
            <w:right w:val="none" w:sz="0" w:space="0" w:color="auto"/>
          </w:divBdr>
        </w:div>
        <w:div w:id="82535603">
          <w:marLeft w:val="0"/>
          <w:marRight w:val="0"/>
          <w:marTop w:val="0"/>
          <w:marBottom w:val="0"/>
          <w:divBdr>
            <w:top w:val="none" w:sz="0" w:space="0" w:color="auto"/>
            <w:left w:val="none" w:sz="0" w:space="0" w:color="auto"/>
            <w:bottom w:val="none" w:sz="0" w:space="0" w:color="auto"/>
            <w:right w:val="none" w:sz="0" w:space="0" w:color="auto"/>
          </w:divBdr>
        </w:div>
        <w:div w:id="195002044">
          <w:marLeft w:val="0"/>
          <w:marRight w:val="0"/>
          <w:marTop w:val="0"/>
          <w:marBottom w:val="0"/>
          <w:divBdr>
            <w:top w:val="none" w:sz="0" w:space="0" w:color="auto"/>
            <w:left w:val="none" w:sz="0" w:space="0" w:color="auto"/>
            <w:bottom w:val="none" w:sz="0" w:space="0" w:color="auto"/>
            <w:right w:val="none" w:sz="0" w:space="0" w:color="auto"/>
          </w:divBdr>
        </w:div>
        <w:div w:id="948195754">
          <w:marLeft w:val="0"/>
          <w:marRight w:val="0"/>
          <w:marTop w:val="0"/>
          <w:marBottom w:val="0"/>
          <w:divBdr>
            <w:top w:val="none" w:sz="0" w:space="0" w:color="auto"/>
            <w:left w:val="none" w:sz="0" w:space="0" w:color="auto"/>
            <w:bottom w:val="none" w:sz="0" w:space="0" w:color="auto"/>
            <w:right w:val="none" w:sz="0" w:space="0" w:color="auto"/>
          </w:divBdr>
        </w:div>
        <w:div w:id="1406760758">
          <w:marLeft w:val="0"/>
          <w:marRight w:val="0"/>
          <w:marTop w:val="0"/>
          <w:marBottom w:val="0"/>
          <w:divBdr>
            <w:top w:val="none" w:sz="0" w:space="0" w:color="auto"/>
            <w:left w:val="none" w:sz="0" w:space="0" w:color="auto"/>
            <w:bottom w:val="none" w:sz="0" w:space="0" w:color="auto"/>
            <w:right w:val="none" w:sz="0" w:space="0" w:color="auto"/>
          </w:divBdr>
        </w:div>
        <w:div w:id="1990211265">
          <w:marLeft w:val="0"/>
          <w:marRight w:val="0"/>
          <w:marTop w:val="0"/>
          <w:marBottom w:val="0"/>
          <w:divBdr>
            <w:top w:val="none" w:sz="0" w:space="0" w:color="auto"/>
            <w:left w:val="none" w:sz="0" w:space="0" w:color="auto"/>
            <w:bottom w:val="none" w:sz="0" w:space="0" w:color="auto"/>
            <w:right w:val="none" w:sz="0" w:space="0" w:color="auto"/>
          </w:divBdr>
        </w:div>
        <w:div w:id="1247572144">
          <w:marLeft w:val="0"/>
          <w:marRight w:val="0"/>
          <w:marTop w:val="0"/>
          <w:marBottom w:val="0"/>
          <w:divBdr>
            <w:top w:val="none" w:sz="0" w:space="0" w:color="auto"/>
            <w:left w:val="none" w:sz="0" w:space="0" w:color="auto"/>
            <w:bottom w:val="none" w:sz="0" w:space="0" w:color="auto"/>
            <w:right w:val="none" w:sz="0" w:space="0" w:color="auto"/>
          </w:divBdr>
        </w:div>
        <w:div w:id="1314064733">
          <w:marLeft w:val="0"/>
          <w:marRight w:val="0"/>
          <w:marTop w:val="0"/>
          <w:marBottom w:val="0"/>
          <w:divBdr>
            <w:top w:val="none" w:sz="0" w:space="0" w:color="auto"/>
            <w:left w:val="none" w:sz="0" w:space="0" w:color="auto"/>
            <w:bottom w:val="none" w:sz="0" w:space="0" w:color="auto"/>
            <w:right w:val="none" w:sz="0" w:space="0" w:color="auto"/>
          </w:divBdr>
        </w:div>
        <w:div w:id="438066430">
          <w:marLeft w:val="0"/>
          <w:marRight w:val="0"/>
          <w:marTop w:val="0"/>
          <w:marBottom w:val="0"/>
          <w:divBdr>
            <w:top w:val="none" w:sz="0" w:space="0" w:color="auto"/>
            <w:left w:val="none" w:sz="0" w:space="0" w:color="auto"/>
            <w:bottom w:val="none" w:sz="0" w:space="0" w:color="auto"/>
            <w:right w:val="none" w:sz="0" w:space="0" w:color="auto"/>
          </w:divBdr>
        </w:div>
        <w:div w:id="271590592">
          <w:marLeft w:val="0"/>
          <w:marRight w:val="0"/>
          <w:marTop w:val="0"/>
          <w:marBottom w:val="0"/>
          <w:divBdr>
            <w:top w:val="none" w:sz="0" w:space="0" w:color="auto"/>
            <w:left w:val="none" w:sz="0" w:space="0" w:color="auto"/>
            <w:bottom w:val="none" w:sz="0" w:space="0" w:color="auto"/>
            <w:right w:val="none" w:sz="0" w:space="0" w:color="auto"/>
          </w:divBdr>
        </w:div>
        <w:div w:id="1242174342">
          <w:marLeft w:val="0"/>
          <w:marRight w:val="0"/>
          <w:marTop w:val="0"/>
          <w:marBottom w:val="0"/>
          <w:divBdr>
            <w:top w:val="none" w:sz="0" w:space="0" w:color="auto"/>
            <w:left w:val="none" w:sz="0" w:space="0" w:color="auto"/>
            <w:bottom w:val="none" w:sz="0" w:space="0" w:color="auto"/>
            <w:right w:val="none" w:sz="0" w:space="0" w:color="auto"/>
          </w:divBdr>
        </w:div>
        <w:div w:id="588585478">
          <w:marLeft w:val="0"/>
          <w:marRight w:val="0"/>
          <w:marTop w:val="0"/>
          <w:marBottom w:val="0"/>
          <w:divBdr>
            <w:top w:val="none" w:sz="0" w:space="0" w:color="auto"/>
            <w:left w:val="none" w:sz="0" w:space="0" w:color="auto"/>
            <w:bottom w:val="none" w:sz="0" w:space="0" w:color="auto"/>
            <w:right w:val="none" w:sz="0" w:space="0" w:color="auto"/>
          </w:divBdr>
        </w:div>
        <w:div w:id="1016033766">
          <w:marLeft w:val="0"/>
          <w:marRight w:val="0"/>
          <w:marTop w:val="0"/>
          <w:marBottom w:val="0"/>
          <w:divBdr>
            <w:top w:val="none" w:sz="0" w:space="0" w:color="auto"/>
            <w:left w:val="none" w:sz="0" w:space="0" w:color="auto"/>
            <w:bottom w:val="none" w:sz="0" w:space="0" w:color="auto"/>
            <w:right w:val="none" w:sz="0" w:space="0" w:color="auto"/>
          </w:divBdr>
        </w:div>
        <w:div w:id="1147548709">
          <w:marLeft w:val="0"/>
          <w:marRight w:val="0"/>
          <w:marTop w:val="0"/>
          <w:marBottom w:val="0"/>
          <w:divBdr>
            <w:top w:val="none" w:sz="0" w:space="0" w:color="auto"/>
            <w:left w:val="none" w:sz="0" w:space="0" w:color="auto"/>
            <w:bottom w:val="none" w:sz="0" w:space="0" w:color="auto"/>
            <w:right w:val="none" w:sz="0" w:space="0" w:color="auto"/>
          </w:divBdr>
        </w:div>
        <w:div w:id="1861432297">
          <w:marLeft w:val="0"/>
          <w:marRight w:val="0"/>
          <w:marTop w:val="0"/>
          <w:marBottom w:val="0"/>
          <w:divBdr>
            <w:top w:val="none" w:sz="0" w:space="0" w:color="auto"/>
            <w:left w:val="none" w:sz="0" w:space="0" w:color="auto"/>
            <w:bottom w:val="none" w:sz="0" w:space="0" w:color="auto"/>
            <w:right w:val="none" w:sz="0" w:space="0" w:color="auto"/>
          </w:divBdr>
        </w:div>
        <w:div w:id="209998626">
          <w:marLeft w:val="0"/>
          <w:marRight w:val="0"/>
          <w:marTop w:val="0"/>
          <w:marBottom w:val="0"/>
          <w:divBdr>
            <w:top w:val="none" w:sz="0" w:space="0" w:color="auto"/>
            <w:left w:val="none" w:sz="0" w:space="0" w:color="auto"/>
            <w:bottom w:val="none" w:sz="0" w:space="0" w:color="auto"/>
            <w:right w:val="none" w:sz="0" w:space="0" w:color="auto"/>
          </w:divBdr>
        </w:div>
        <w:div w:id="1096633124">
          <w:marLeft w:val="0"/>
          <w:marRight w:val="0"/>
          <w:marTop w:val="0"/>
          <w:marBottom w:val="0"/>
          <w:divBdr>
            <w:top w:val="none" w:sz="0" w:space="0" w:color="auto"/>
            <w:left w:val="none" w:sz="0" w:space="0" w:color="auto"/>
            <w:bottom w:val="none" w:sz="0" w:space="0" w:color="auto"/>
            <w:right w:val="none" w:sz="0" w:space="0" w:color="auto"/>
          </w:divBdr>
        </w:div>
        <w:div w:id="279384170">
          <w:marLeft w:val="0"/>
          <w:marRight w:val="0"/>
          <w:marTop w:val="0"/>
          <w:marBottom w:val="0"/>
          <w:divBdr>
            <w:top w:val="none" w:sz="0" w:space="0" w:color="auto"/>
            <w:left w:val="none" w:sz="0" w:space="0" w:color="auto"/>
            <w:bottom w:val="none" w:sz="0" w:space="0" w:color="auto"/>
            <w:right w:val="none" w:sz="0" w:space="0" w:color="auto"/>
          </w:divBdr>
        </w:div>
        <w:div w:id="1945336558">
          <w:marLeft w:val="0"/>
          <w:marRight w:val="0"/>
          <w:marTop w:val="0"/>
          <w:marBottom w:val="0"/>
          <w:divBdr>
            <w:top w:val="none" w:sz="0" w:space="0" w:color="auto"/>
            <w:left w:val="none" w:sz="0" w:space="0" w:color="auto"/>
            <w:bottom w:val="none" w:sz="0" w:space="0" w:color="auto"/>
            <w:right w:val="none" w:sz="0" w:space="0" w:color="auto"/>
          </w:divBdr>
        </w:div>
        <w:div w:id="1362710151">
          <w:marLeft w:val="0"/>
          <w:marRight w:val="0"/>
          <w:marTop w:val="0"/>
          <w:marBottom w:val="0"/>
          <w:divBdr>
            <w:top w:val="none" w:sz="0" w:space="0" w:color="auto"/>
            <w:left w:val="none" w:sz="0" w:space="0" w:color="auto"/>
            <w:bottom w:val="none" w:sz="0" w:space="0" w:color="auto"/>
            <w:right w:val="none" w:sz="0" w:space="0" w:color="auto"/>
          </w:divBdr>
        </w:div>
        <w:div w:id="1783916307">
          <w:marLeft w:val="0"/>
          <w:marRight w:val="0"/>
          <w:marTop w:val="0"/>
          <w:marBottom w:val="0"/>
          <w:divBdr>
            <w:top w:val="none" w:sz="0" w:space="0" w:color="auto"/>
            <w:left w:val="none" w:sz="0" w:space="0" w:color="auto"/>
            <w:bottom w:val="none" w:sz="0" w:space="0" w:color="auto"/>
            <w:right w:val="none" w:sz="0" w:space="0" w:color="auto"/>
          </w:divBdr>
        </w:div>
        <w:div w:id="1645894359">
          <w:marLeft w:val="0"/>
          <w:marRight w:val="0"/>
          <w:marTop w:val="0"/>
          <w:marBottom w:val="0"/>
          <w:divBdr>
            <w:top w:val="none" w:sz="0" w:space="0" w:color="auto"/>
            <w:left w:val="none" w:sz="0" w:space="0" w:color="auto"/>
            <w:bottom w:val="none" w:sz="0" w:space="0" w:color="auto"/>
            <w:right w:val="none" w:sz="0" w:space="0" w:color="auto"/>
          </w:divBdr>
        </w:div>
        <w:div w:id="926495530">
          <w:marLeft w:val="0"/>
          <w:marRight w:val="0"/>
          <w:marTop w:val="0"/>
          <w:marBottom w:val="0"/>
          <w:divBdr>
            <w:top w:val="none" w:sz="0" w:space="0" w:color="auto"/>
            <w:left w:val="none" w:sz="0" w:space="0" w:color="auto"/>
            <w:bottom w:val="none" w:sz="0" w:space="0" w:color="auto"/>
            <w:right w:val="none" w:sz="0" w:space="0" w:color="auto"/>
          </w:divBdr>
        </w:div>
        <w:div w:id="282538793">
          <w:marLeft w:val="0"/>
          <w:marRight w:val="0"/>
          <w:marTop w:val="0"/>
          <w:marBottom w:val="0"/>
          <w:divBdr>
            <w:top w:val="none" w:sz="0" w:space="0" w:color="auto"/>
            <w:left w:val="none" w:sz="0" w:space="0" w:color="auto"/>
            <w:bottom w:val="none" w:sz="0" w:space="0" w:color="auto"/>
            <w:right w:val="none" w:sz="0" w:space="0" w:color="auto"/>
          </w:divBdr>
        </w:div>
        <w:div w:id="586965986">
          <w:marLeft w:val="0"/>
          <w:marRight w:val="0"/>
          <w:marTop w:val="0"/>
          <w:marBottom w:val="0"/>
          <w:divBdr>
            <w:top w:val="none" w:sz="0" w:space="0" w:color="auto"/>
            <w:left w:val="none" w:sz="0" w:space="0" w:color="auto"/>
            <w:bottom w:val="none" w:sz="0" w:space="0" w:color="auto"/>
            <w:right w:val="none" w:sz="0" w:space="0" w:color="auto"/>
          </w:divBdr>
        </w:div>
        <w:div w:id="958688107">
          <w:marLeft w:val="0"/>
          <w:marRight w:val="0"/>
          <w:marTop w:val="0"/>
          <w:marBottom w:val="0"/>
          <w:divBdr>
            <w:top w:val="none" w:sz="0" w:space="0" w:color="auto"/>
            <w:left w:val="none" w:sz="0" w:space="0" w:color="auto"/>
            <w:bottom w:val="none" w:sz="0" w:space="0" w:color="auto"/>
            <w:right w:val="none" w:sz="0" w:space="0" w:color="auto"/>
          </w:divBdr>
        </w:div>
        <w:div w:id="241913255">
          <w:marLeft w:val="0"/>
          <w:marRight w:val="0"/>
          <w:marTop w:val="0"/>
          <w:marBottom w:val="0"/>
          <w:divBdr>
            <w:top w:val="none" w:sz="0" w:space="0" w:color="auto"/>
            <w:left w:val="none" w:sz="0" w:space="0" w:color="auto"/>
            <w:bottom w:val="none" w:sz="0" w:space="0" w:color="auto"/>
            <w:right w:val="none" w:sz="0" w:space="0" w:color="auto"/>
          </w:divBdr>
        </w:div>
        <w:div w:id="319160887">
          <w:marLeft w:val="0"/>
          <w:marRight w:val="0"/>
          <w:marTop w:val="0"/>
          <w:marBottom w:val="0"/>
          <w:divBdr>
            <w:top w:val="none" w:sz="0" w:space="0" w:color="auto"/>
            <w:left w:val="none" w:sz="0" w:space="0" w:color="auto"/>
            <w:bottom w:val="none" w:sz="0" w:space="0" w:color="auto"/>
            <w:right w:val="none" w:sz="0" w:space="0" w:color="auto"/>
          </w:divBdr>
        </w:div>
        <w:div w:id="1847016084">
          <w:marLeft w:val="0"/>
          <w:marRight w:val="0"/>
          <w:marTop w:val="0"/>
          <w:marBottom w:val="0"/>
          <w:divBdr>
            <w:top w:val="none" w:sz="0" w:space="0" w:color="auto"/>
            <w:left w:val="none" w:sz="0" w:space="0" w:color="auto"/>
            <w:bottom w:val="none" w:sz="0" w:space="0" w:color="auto"/>
            <w:right w:val="none" w:sz="0" w:space="0" w:color="auto"/>
          </w:divBdr>
        </w:div>
        <w:div w:id="1705400896">
          <w:marLeft w:val="0"/>
          <w:marRight w:val="0"/>
          <w:marTop w:val="0"/>
          <w:marBottom w:val="0"/>
          <w:divBdr>
            <w:top w:val="none" w:sz="0" w:space="0" w:color="auto"/>
            <w:left w:val="none" w:sz="0" w:space="0" w:color="auto"/>
            <w:bottom w:val="none" w:sz="0" w:space="0" w:color="auto"/>
            <w:right w:val="none" w:sz="0" w:space="0" w:color="auto"/>
          </w:divBdr>
        </w:div>
        <w:div w:id="920408855">
          <w:marLeft w:val="0"/>
          <w:marRight w:val="0"/>
          <w:marTop w:val="0"/>
          <w:marBottom w:val="0"/>
          <w:divBdr>
            <w:top w:val="none" w:sz="0" w:space="0" w:color="auto"/>
            <w:left w:val="none" w:sz="0" w:space="0" w:color="auto"/>
            <w:bottom w:val="none" w:sz="0" w:space="0" w:color="auto"/>
            <w:right w:val="none" w:sz="0" w:space="0" w:color="auto"/>
          </w:divBdr>
        </w:div>
        <w:div w:id="694037519">
          <w:marLeft w:val="0"/>
          <w:marRight w:val="0"/>
          <w:marTop w:val="0"/>
          <w:marBottom w:val="0"/>
          <w:divBdr>
            <w:top w:val="none" w:sz="0" w:space="0" w:color="auto"/>
            <w:left w:val="none" w:sz="0" w:space="0" w:color="auto"/>
            <w:bottom w:val="none" w:sz="0" w:space="0" w:color="auto"/>
            <w:right w:val="none" w:sz="0" w:space="0" w:color="auto"/>
          </w:divBdr>
        </w:div>
        <w:div w:id="723407577">
          <w:marLeft w:val="0"/>
          <w:marRight w:val="0"/>
          <w:marTop w:val="0"/>
          <w:marBottom w:val="0"/>
          <w:divBdr>
            <w:top w:val="none" w:sz="0" w:space="0" w:color="auto"/>
            <w:left w:val="none" w:sz="0" w:space="0" w:color="auto"/>
            <w:bottom w:val="none" w:sz="0" w:space="0" w:color="auto"/>
            <w:right w:val="none" w:sz="0" w:space="0" w:color="auto"/>
          </w:divBdr>
        </w:div>
        <w:div w:id="1490557294">
          <w:marLeft w:val="0"/>
          <w:marRight w:val="0"/>
          <w:marTop w:val="0"/>
          <w:marBottom w:val="0"/>
          <w:divBdr>
            <w:top w:val="none" w:sz="0" w:space="0" w:color="auto"/>
            <w:left w:val="none" w:sz="0" w:space="0" w:color="auto"/>
            <w:bottom w:val="none" w:sz="0" w:space="0" w:color="auto"/>
            <w:right w:val="none" w:sz="0" w:space="0" w:color="auto"/>
          </w:divBdr>
        </w:div>
        <w:div w:id="1984113169">
          <w:marLeft w:val="0"/>
          <w:marRight w:val="0"/>
          <w:marTop w:val="0"/>
          <w:marBottom w:val="0"/>
          <w:divBdr>
            <w:top w:val="none" w:sz="0" w:space="0" w:color="auto"/>
            <w:left w:val="none" w:sz="0" w:space="0" w:color="auto"/>
            <w:bottom w:val="none" w:sz="0" w:space="0" w:color="auto"/>
            <w:right w:val="none" w:sz="0" w:space="0" w:color="auto"/>
          </w:divBdr>
        </w:div>
        <w:div w:id="1293755771">
          <w:marLeft w:val="0"/>
          <w:marRight w:val="0"/>
          <w:marTop w:val="0"/>
          <w:marBottom w:val="0"/>
          <w:divBdr>
            <w:top w:val="none" w:sz="0" w:space="0" w:color="auto"/>
            <w:left w:val="none" w:sz="0" w:space="0" w:color="auto"/>
            <w:bottom w:val="none" w:sz="0" w:space="0" w:color="auto"/>
            <w:right w:val="none" w:sz="0" w:space="0" w:color="auto"/>
          </w:divBdr>
        </w:div>
        <w:div w:id="715735185">
          <w:marLeft w:val="0"/>
          <w:marRight w:val="0"/>
          <w:marTop w:val="0"/>
          <w:marBottom w:val="0"/>
          <w:divBdr>
            <w:top w:val="none" w:sz="0" w:space="0" w:color="auto"/>
            <w:left w:val="none" w:sz="0" w:space="0" w:color="auto"/>
            <w:bottom w:val="none" w:sz="0" w:space="0" w:color="auto"/>
            <w:right w:val="none" w:sz="0" w:space="0" w:color="auto"/>
          </w:divBdr>
        </w:div>
        <w:div w:id="1440486599">
          <w:marLeft w:val="0"/>
          <w:marRight w:val="0"/>
          <w:marTop w:val="0"/>
          <w:marBottom w:val="0"/>
          <w:divBdr>
            <w:top w:val="none" w:sz="0" w:space="0" w:color="auto"/>
            <w:left w:val="none" w:sz="0" w:space="0" w:color="auto"/>
            <w:bottom w:val="none" w:sz="0" w:space="0" w:color="auto"/>
            <w:right w:val="none" w:sz="0" w:space="0" w:color="auto"/>
          </w:divBdr>
        </w:div>
        <w:div w:id="668337344">
          <w:marLeft w:val="0"/>
          <w:marRight w:val="0"/>
          <w:marTop w:val="0"/>
          <w:marBottom w:val="0"/>
          <w:divBdr>
            <w:top w:val="none" w:sz="0" w:space="0" w:color="auto"/>
            <w:left w:val="none" w:sz="0" w:space="0" w:color="auto"/>
            <w:bottom w:val="none" w:sz="0" w:space="0" w:color="auto"/>
            <w:right w:val="none" w:sz="0" w:space="0" w:color="auto"/>
          </w:divBdr>
        </w:div>
        <w:div w:id="1912306845">
          <w:marLeft w:val="0"/>
          <w:marRight w:val="0"/>
          <w:marTop w:val="0"/>
          <w:marBottom w:val="0"/>
          <w:divBdr>
            <w:top w:val="none" w:sz="0" w:space="0" w:color="auto"/>
            <w:left w:val="none" w:sz="0" w:space="0" w:color="auto"/>
            <w:bottom w:val="none" w:sz="0" w:space="0" w:color="auto"/>
            <w:right w:val="none" w:sz="0" w:space="0" w:color="auto"/>
          </w:divBdr>
        </w:div>
        <w:div w:id="2025934491">
          <w:marLeft w:val="0"/>
          <w:marRight w:val="0"/>
          <w:marTop w:val="0"/>
          <w:marBottom w:val="0"/>
          <w:divBdr>
            <w:top w:val="none" w:sz="0" w:space="0" w:color="auto"/>
            <w:left w:val="none" w:sz="0" w:space="0" w:color="auto"/>
            <w:bottom w:val="none" w:sz="0" w:space="0" w:color="auto"/>
            <w:right w:val="none" w:sz="0" w:space="0" w:color="auto"/>
          </w:divBdr>
        </w:div>
        <w:div w:id="435565010">
          <w:marLeft w:val="0"/>
          <w:marRight w:val="0"/>
          <w:marTop w:val="0"/>
          <w:marBottom w:val="0"/>
          <w:divBdr>
            <w:top w:val="none" w:sz="0" w:space="0" w:color="auto"/>
            <w:left w:val="none" w:sz="0" w:space="0" w:color="auto"/>
            <w:bottom w:val="none" w:sz="0" w:space="0" w:color="auto"/>
            <w:right w:val="none" w:sz="0" w:space="0" w:color="auto"/>
          </w:divBdr>
        </w:div>
        <w:div w:id="827865011">
          <w:marLeft w:val="0"/>
          <w:marRight w:val="0"/>
          <w:marTop w:val="0"/>
          <w:marBottom w:val="0"/>
          <w:divBdr>
            <w:top w:val="none" w:sz="0" w:space="0" w:color="auto"/>
            <w:left w:val="none" w:sz="0" w:space="0" w:color="auto"/>
            <w:bottom w:val="none" w:sz="0" w:space="0" w:color="auto"/>
            <w:right w:val="none" w:sz="0" w:space="0" w:color="auto"/>
          </w:divBdr>
        </w:div>
        <w:div w:id="588468075">
          <w:marLeft w:val="0"/>
          <w:marRight w:val="0"/>
          <w:marTop w:val="0"/>
          <w:marBottom w:val="0"/>
          <w:divBdr>
            <w:top w:val="none" w:sz="0" w:space="0" w:color="auto"/>
            <w:left w:val="none" w:sz="0" w:space="0" w:color="auto"/>
            <w:bottom w:val="none" w:sz="0" w:space="0" w:color="auto"/>
            <w:right w:val="none" w:sz="0" w:space="0" w:color="auto"/>
          </w:divBdr>
        </w:div>
        <w:div w:id="1314874603">
          <w:marLeft w:val="0"/>
          <w:marRight w:val="0"/>
          <w:marTop w:val="0"/>
          <w:marBottom w:val="0"/>
          <w:divBdr>
            <w:top w:val="none" w:sz="0" w:space="0" w:color="auto"/>
            <w:left w:val="none" w:sz="0" w:space="0" w:color="auto"/>
            <w:bottom w:val="none" w:sz="0" w:space="0" w:color="auto"/>
            <w:right w:val="none" w:sz="0" w:space="0" w:color="auto"/>
          </w:divBdr>
        </w:div>
        <w:div w:id="1151825358">
          <w:marLeft w:val="0"/>
          <w:marRight w:val="0"/>
          <w:marTop w:val="0"/>
          <w:marBottom w:val="0"/>
          <w:divBdr>
            <w:top w:val="none" w:sz="0" w:space="0" w:color="auto"/>
            <w:left w:val="none" w:sz="0" w:space="0" w:color="auto"/>
            <w:bottom w:val="none" w:sz="0" w:space="0" w:color="auto"/>
            <w:right w:val="none" w:sz="0" w:space="0" w:color="auto"/>
          </w:divBdr>
        </w:div>
        <w:div w:id="1016271124">
          <w:marLeft w:val="0"/>
          <w:marRight w:val="0"/>
          <w:marTop w:val="0"/>
          <w:marBottom w:val="0"/>
          <w:divBdr>
            <w:top w:val="none" w:sz="0" w:space="0" w:color="auto"/>
            <w:left w:val="none" w:sz="0" w:space="0" w:color="auto"/>
            <w:bottom w:val="none" w:sz="0" w:space="0" w:color="auto"/>
            <w:right w:val="none" w:sz="0" w:space="0" w:color="auto"/>
          </w:divBdr>
        </w:div>
        <w:div w:id="1168979338">
          <w:marLeft w:val="0"/>
          <w:marRight w:val="0"/>
          <w:marTop w:val="0"/>
          <w:marBottom w:val="0"/>
          <w:divBdr>
            <w:top w:val="none" w:sz="0" w:space="0" w:color="auto"/>
            <w:left w:val="none" w:sz="0" w:space="0" w:color="auto"/>
            <w:bottom w:val="none" w:sz="0" w:space="0" w:color="auto"/>
            <w:right w:val="none" w:sz="0" w:space="0" w:color="auto"/>
          </w:divBdr>
        </w:div>
        <w:div w:id="233511735">
          <w:marLeft w:val="0"/>
          <w:marRight w:val="0"/>
          <w:marTop w:val="0"/>
          <w:marBottom w:val="0"/>
          <w:divBdr>
            <w:top w:val="none" w:sz="0" w:space="0" w:color="auto"/>
            <w:left w:val="none" w:sz="0" w:space="0" w:color="auto"/>
            <w:bottom w:val="none" w:sz="0" w:space="0" w:color="auto"/>
            <w:right w:val="none" w:sz="0" w:space="0" w:color="auto"/>
          </w:divBdr>
        </w:div>
        <w:div w:id="804155826">
          <w:marLeft w:val="0"/>
          <w:marRight w:val="0"/>
          <w:marTop w:val="0"/>
          <w:marBottom w:val="0"/>
          <w:divBdr>
            <w:top w:val="none" w:sz="0" w:space="0" w:color="auto"/>
            <w:left w:val="none" w:sz="0" w:space="0" w:color="auto"/>
            <w:bottom w:val="none" w:sz="0" w:space="0" w:color="auto"/>
            <w:right w:val="none" w:sz="0" w:space="0" w:color="auto"/>
          </w:divBdr>
        </w:div>
        <w:div w:id="1643149443">
          <w:marLeft w:val="0"/>
          <w:marRight w:val="0"/>
          <w:marTop w:val="0"/>
          <w:marBottom w:val="0"/>
          <w:divBdr>
            <w:top w:val="none" w:sz="0" w:space="0" w:color="auto"/>
            <w:left w:val="none" w:sz="0" w:space="0" w:color="auto"/>
            <w:bottom w:val="none" w:sz="0" w:space="0" w:color="auto"/>
            <w:right w:val="none" w:sz="0" w:space="0" w:color="auto"/>
          </w:divBdr>
        </w:div>
        <w:div w:id="160433344">
          <w:marLeft w:val="0"/>
          <w:marRight w:val="0"/>
          <w:marTop w:val="0"/>
          <w:marBottom w:val="0"/>
          <w:divBdr>
            <w:top w:val="none" w:sz="0" w:space="0" w:color="auto"/>
            <w:left w:val="none" w:sz="0" w:space="0" w:color="auto"/>
            <w:bottom w:val="none" w:sz="0" w:space="0" w:color="auto"/>
            <w:right w:val="none" w:sz="0" w:space="0" w:color="auto"/>
          </w:divBdr>
        </w:div>
        <w:div w:id="1894582494">
          <w:marLeft w:val="0"/>
          <w:marRight w:val="0"/>
          <w:marTop w:val="0"/>
          <w:marBottom w:val="0"/>
          <w:divBdr>
            <w:top w:val="none" w:sz="0" w:space="0" w:color="auto"/>
            <w:left w:val="none" w:sz="0" w:space="0" w:color="auto"/>
            <w:bottom w:val="none" w:sz="0" w:space="0" w:color="auto"/>
            <w:right w:val="none" w:sz="0" w:space="0" w:color="auto"/>
          </w:divBdr>
        </w:div>
        <w:div w:id="540214989">
          <w:marLeft w:val="0"/>
          <w:marRight w:val="0"/>
          <w:marTop w:val="0"/>
          <w:marBottom w:val="0"/>
          <w:divBdr>
            <w:top w:val="none" w:sz="0" w:space="0" w:color="auto"/>
            <w:left w:val="none" w:sz="0" w:space="0" w:color="auto"/>
            <w:bottom w:val="none" w:sz="0" w:space="0" w:color="auto"/>
            <w:right w:val="none" w:sz="0" w:space="0" w:color="auto"/>
          </w:divBdr>
        </w:div>
        <w:div w:id="1059673643">
          <w:marLeft w:val="0"/>
          <w:marRight w:val="0"/>
          <w:marTop w:val="0"/>
          <w:marBottom w:val="0"/>
          <w:divBdr>
            <w:top w:val="none" w:sz="0" w:space="0" w:color="auto"/>
            <w:left w:val="none" w:sz="0" w:space="0" w:color="auto"/>
            <w:bottom w:val="none" w:sz="0" w:space="0" w:color="auto"/>
            <w:right w:val="none" w:sz="0" w:space="0" w:color="auto"/>
          </w:divBdr>
        </w:div>
        <w:div w:id="1667325344">
          <w:marLeft w:val="0"/>
          <w:marRight w:val="0"/>
          <w:marTop w:val="0"/>
          <w:marBottom w:val="0"/>
          <w:divBdr>
            <w:top w:val="none" w:sz="0" w:space="0" w:color="auto"/>
            <w:left w:val="none" w:sz="0" w:space="0" w:color="auto"/>
            <w:bottom w:val="none" w:sz="0" w:space="0" w:color="auto"/>
            <w:right w:val="none" w:sz="0" w:space="0" w:color="auto"/>
          </w:divBdr>
        </w:div>
        <w:div w:id="1108309164">
          <w:marLeft w:val="0"/>
          <w:marRight w:val="0"/>
          <w:marTop w:val="0"/>
          <w:marBottom w:val="0"/>
          <w:divBdr>
            <w:top w:val="none" w:sz="0" w:space="0" w:color="auto"/>
            <w:left w:val="none" w:sz="0" w:space="0" w:color="auto"/>
            <w:bottom w:val="none" w:sz="0" w:space="0" w:color="auto"/>
            <w:right w:val="none" w:sz="0" w:space="0" w:color="auto"/>
          </w:divBdr>
        </w:div>
        <w:div w:id="1742097161">
          <w:marLeft w:val="0"/>
          <w:marRight w:val="0"/>
          <w:marTop w:val="0"/>
          <w:marBottom w:val="0"/>
          <w:divBdr>
            <w:top w:val="none" w:sz="0" w:space="0" w:color="auto"/>
            <w:left w:val="none" w:sz="0" w:space="0" w:color="auto"/>
            <w:bottom w:val="none" w:sz="0" w:space="0" w:color="auto"/>
            <w:right w:val="none" w:sz="0" w:space="0" w:color="auto"/>
          </w:divBdr>
        </w:div>
        <w:div w:id="476386653">
          <w:marLeft w:val="0"/>
          <w:marRight w:val="0"/>
          <w:marTop w:val="0"/>
          <w:marBottom w:val="0"/>
          <w:divBdr>
            <w:top w:val="none" w:sz="0" w:space="0" w:color="auto"/>
            <w:left w:val="none" w:sz="0" w:space="0" w:color="auto"/>
            <w:bottom w:val="none" w:sz="0" w:space="0" w:color="auto"/>
            <w:right w:val="none" w:sz="0" w:space="0" w:color="auto"/>
          </w:divBdr>
        </w:div>
        <w:div w:id="494538548">
          <w:marLeft w:val="0"/>
          <w:marRight w:val="0"/>
          <w:marTop w:val="0"/>
          <w:marBottom w:val="0"/>
          <w:divBdr>
            <w:top w:val="none" w:sz="0" w:space="0" w:color="auto"/>
            <w:left w:val="none" w:sz="0" w:space="0" w:color="auto"/>
            <w:bottom w:val="none" w:sz="0" w:space="0" w:color="auto"/>
            <w:right w:val="none" w:sz="0" w:space="0" w:color="auto"/>
          </w:divBdr>
        </w:div>
        <w:div w:id="846364117">
          <w:marLeft w:val="0"/>
          <w:marRight w:val="0"/>
          <w:marTop w:val="0"/>
          <w:marBottom w:val="0"/>
          <w:divBdr>
            <w:top w:val="none" w:sz="0" w:space="0" w:color="auto"/>
            <w:left w:val="none" w:sz="0" w:space="0" w:color="auto"/>
            <w:bottom w:val="none" w:sz="0" w:space="0" w:color="auto"/>
            <w:right w:val="none" w:sz="0" w:space="0" w:color="auto"/>
          </w:divBdr>
        </w:div>
        <w:div w:id="383650146">
          <w:marLeft w:val="0"/>
          <w:marRight w:val="0"/>
          <w:marTop w:val="0"/>
          <w:marBottom w:val="0"/>
          <w:divBdr>
            <w:top w:val="none" w:sz="0" w:space="0" w:color="auto"/>
            <w:left w:val="none" w:sz="0" w:space="0" w:color="auto"/>
            <w:bottom w:val="none" w:sz="0" w:space="0" w:color="auto"/>
            <w:right w:val="none" w:sz="0" w:space="0" w:color="auto"/>
          </w:divBdr>
        </w:div>
        <w:div w:id="1949000073">
          <w:marLeft w:val="0"/>
          <w:marRight w:val="0"/>
          <w:marTop w:val="0"/>
          <w:marBottom w:val="0"/>
          <w:divBdr>
            <w:top w:val="none" w:sz="0" w:space="0" w:color="auto"/>
            <w:left w:val="none" w:sz="0" w:space="0" w:color="auto"/>
            <w:bottom w:val="none" w:sz="0" w:space="0" w:color="auto"/>
            <w:right w:val="none" w:sz="0" w:space="0" w:color="auto"/>
          </w:divBdr>
        </w:div>
        <w:div w:id="127629894">
          <w:marLeft w:val="0"/>
          <w:marRight w:val="0"/>
          <w:marTop w:val="0"/>
          <w:marBottom w:val="0"/>
          <w:divBdr>
            <w:top w:val="none" w:sz="0" w:space="0" w:color="auto"/>
            <w:left w:val="none" w:sz="0" w:space="0" w:color="auto"/>
            <w:bottom w:val="none" w:sz="0" w:space="0" w:color="auto"/>
            <w:right w:val="none" w:sz="0" w:space="0" w:color="auto"/>
          </w:divBdr>
        </w:div>
        <w:div w:id="1935698652">
          <w:marLeft w:val="0"/>
          <w:marRight w:val="0"/>
          <w:marTop w:val="0"/>
          <w:marBottom w:val="0"/>
          <w:divBdr>
            <w:top w:val="none" w:sz="0" w:space="0" w:color="auto"/>
            <w:left w:val="none" w:sz="0" w:space="0" w:color="auto"/>
            <w:bottom w:val="none" w:sz="0" w:space="0" w:color="auto"/>
            <w:right w:val="none" w:sz="0" w:space="0" w:color="auto"/>
          </w:divBdr>
        </w:div>
        <w:div w:id="162471747">
          <w:marLeft w:val="0"/>
          <w:marRight w:val="0"/>
          <w:marTop w:val="0"/>
          <w:marBottom w:val="0"/>
          <w:divBdr>
            <w:top w:val="none" w:sz="0" w:space="0" w:color="auto"/>
            <w:left w:val="none" w:sz="0" w:space="0" w:color="auto"/>
            <w:bottom w:val="none" w:sz="0" w:space="0" w:color="auto"/>
            <w:right w:val="none" w:sz="0" w:space="0" w:color="auto"/>
          </w:divBdr>
        </w:div>
        <w:div w:id="320429617">
          <w:marLeft w:val="0"/>
          <w:marRight w:val="0"/>
          <w:marTop w:val="0"/>
          <w:marBottom w:val="0"/>
          <w:divBdr>
            <w:top w:val="none" w:sz="0" w:space="0" w:color="auto"/>
            <w:left w:val="none" w:sz="0" w:space="0" w:color="auto"/>
            <w:bottom w:val="none" w:sz="0" w:space="0" w:color="auto"/>
            <w:right w:val="none" w:sz="0" w:space="0" w:color="auto"/>
          </w:divBdr>
        </w:div>
        <w:div w:id="1895197598">
          <w:marLeft w:val="0"/>
          <w:marRight w:val="0"/>
          <w:marTop w:val="0"/>
          <w:marBottom w:val="0"/>
          <w:divBdr>
            <w:top w:val="none" w:sz="0" w:space="0" w:color="auto"/>
            <w:left w:val="none" w:sz="0" w:space="0" w:color="auto"/>
            <w:bottom w:val="none" w:sz="0" w:space="0" w:color="auto"/>
            <w:right w:val="none" w:sz="0" w:space="0" w:color="auto"/>
          </w:divBdr>
        </w:div>
        <w:div w:id="1666932495">
          <w:marLeft w:val="0"/>
          <w:marRight w:val="0"/>
          <w:marTop w:val="0"/>
          <w:marBottom w:val="0"/>
          <w:divBdr>
            <w:top w:val="none" w:sz="0" w:space="0" w:color="auto"/>
            <w:left w:val="none" w:sz="0" w:space="0" w:color="auto"/>
            <w:bottom w:val="none" w:sz="0" w:space="0" w:color="auto"/>
            <w:right w:val="none" w:sz="0" w:space="0" w:color="auto"/>
          </w:divBdr>
        </w:div>
        <w:div w:id="2008745769">
          <w:marLeft w:val="0"/>
          <w:marRight w:val="0"/>
          <w:marTop w:val="0"/>
          <w:marBottom w:val="0"/>
          <w:divBdr>
            <w:top w:val="none" w:sz="0" w:space="0" w:color="auto"/>
            <w:left w:val="none" w:sz="0" w:space="0" w:color="auto"/>
            <w:bottom w:val="none" w:sz="0" w:space="0" w:color="auto"/>
            <w:right w:val="none" w:sz="0" w:space="0" w:color="auto"/>
          </w:divBdr>
        </w:div>
        <w:div w:id="416950239">
          <w:marLeft w:val="0"/>
          <w:marRight w:val="0"/>
          <w:marTop w:val="0"/>
          <w:marBottom w:val="0"/>
          <w:divBdr>
            <w:top w:val="none" w:sz="0" w:space="0" w:color="auto"/>
            <w:left w:val="none" w:sz="0" w:space="0" w:color="auto"/>
            <w:bottom w:val="none" w:sz="0" w:space="0" w:color="auto"/>
            <w:right w:val="none" w:sz="0" w:space="0" w:color="auto"/>
          </w:divBdr>
        </w:div>
        <w:div w:id="513570983">
          <w:marLeft w:val="0"/>
          <w:marRight w:val="0"/>
          <w:marTop w:val="0"/>
          <w:marBottom w:val="0"/>
          <w:divBdr>
            <w:top w:val="none" w:sz="0" w:space="0" w:color="auto"/>
            <w:left w:val="none" w:sz="0" w:space="0" w:color="auto"/>
            <w:bottom w:val="none" w:sz="0" w:space="0" w:color="auto"/>
            <w:right w:val="none" w:sz="0" w:space="0" w:color="auto"/>
          </w:divBdr>
        </w:div>
        <w:div w:id="1427069438">
          <w:marLeft w:val="0"/>
          <w:marRight w:val="0"/>
          <w:marTop w:val="0"/>
          <w:marBottom w:val="0"/>
          <w:divBdr>
            <w:top w:val="none" w:sz="0" w:space="0" w:color="auto"/>
            <w:left w:val="none" w:sz="0" w:space="0" w:color="auto"/>
            <w:bottom w:val="none" w:sz="0" w:space="0" w:color="auto"/>
            <w:right w:val="none" w:sz="0" w:space="0" w:color="auto"/>
          </w:divBdr>
        </w:div>
        <w:div w:id="941841572">
          <w:marLeft w:val="0"/>
          <w:marRight w:val="0"/>
          <w:marTop w:val="0"/>
          <w:marBottom w:val="0"/>
          <w:divBdr>
            <w:top w:val="none" w:sz="0" w:space="0" w:color="auto"/>
            <w:left w:val="none" w:sz="0" w:space="0" w:color="auto"/>
            <w:bottom w:val="none" w:sz="0" w:space="0" w:color="auto"/>
            <w:right w:val="none" w:sz="0" w:space="0" w:color="auto"/>
          </w:divBdr>
        </w:div>
        <w:div w:id="1425108741">
          <w:marLeft w:val="0"/>
          <w:marRight w:val="0"/>
          <w:marTop w:val="0"/>
          <w:marBottom w:val="0"/>
          <w:divBdr>
            <w:top w:val="none" w:sz="0" w:space="0" w:color="auto"/>
            <w:left w:val="none" w:sz="0" w:space="0" w:color="auto"/>
            <w:bottom w:val="none" w:sz="0" w:space="0" w:color="auto"/>
            <w:right w:val="none" w:sz="0" w:space="0" w:color="auto"/>
          </w:divBdr>
        </w:div>
        <w:div w:id="713165071">
          <w:marLeft w:val="0"/>
          <w:marRight w:val="0"/>
          <w:marTop w:val="0"/>
          <w:marBottom w:val="0"/>
          <w:divBdr>
            <w:top w:val="none" w:sz="0" w:space="0" w:color="auto"/>
            <w:left w:val="none" w:sz="0" w:space="0" w:color="auto"/>
            <w:bottom w:val="none" w:sz="0" w:space="0" w:color="auto"/>
            <w:right w:val="none" w:sz="0" w:space="0" w:color="auto"/>
          </w:divBdr>
        </w:div>
        <w:div w:id="81342487">
          <w:marLeft w:val="0"/>
          <w:marRight w:val="0"/>
          <w:marTop w:val="0"/>
          <w:marBottom w:val="0"/>
          <w:divBdr>
            <w:top w:val="none" w:sz="0" w:space="0" w:color="auto"/>
            <w:left w:val="none" w:sz="0" w:space="0" w:color="auto"/>
            <w:bottom w:val="none" w:sz="0" w:space="0" w:color="auto"/>
            <w:right w:val="none" w:sz="0" w:space="0" w:color="auto"/>
          </w:divBdr>
        </w:div>
        <w:div w:id="2143039788">
          <w:marLeft w:val="0"/>
          <w:marRight w:val="0"/>
          <w:marTop w:val="0"/>
          <w:marBottom w:val="0"/>
          <w:divBdr>
            <w:top w:val="none" w:sz="0" w:space="0" w:color="auto"/>
            <w:left w:val="none" w:sz="0" w:space="0" w:color="auto"/>
            <w:bottom w:val="none" w:sz="0" w:space="0" w:color="auto"/>
            <w:right w:val="none" w:sz="0" w:space="0" w:color="auto"/>
          </w:divBdr>
        </w:div>
        <w:div w:id="1522742313">
          <w:marLeft w:val="0"/>
          <w:marRight w:val="0"/>
          <w:marTop w:val="0"/>
          <w:marBottom w:val="0"/>
          <w:divBdr>
            <w:top w:val="none" w:sz="0" w:space="0" w:color="auto"/>
            <w:left w:val="none" w:sz="0" w:space="0" w:color="auto"/>
            <w:bottom w:val="none" w:sz="0" w:space="0" w:color="auto"/>
            <w:right w:val="none" w:sz="0" w:space="0" w:color="auto"/>
          </w:divBdr>
        </w:div>
        <w:div w:id="127826331">
          <w:marLeft w:val="0"/>
          <w:marRight w:val="0"/>
          <w:marTop w:val="0"/>
          <w:marBottom w:val="0"/>
          <w:divBdr>
            <w:top w:val="none" w:sz="0" w:space="0" w:color="auto"/>
            <w:left w:val="none" w:sz="0" w:space="0" w:color="auto"/>
            <w:bottom w:val="none" w:sz="0" w:space="0" w:color="auto"/>
            <w:right w:val="none" w:sz="0" w:space="0" w:color="auto"/>
          </w:divBdr>
        </w:div>
        <w:div w:id="1962611543">
          <w:marLeft w:val="0"/>
          <w:marRight w:val="0"/>
          <w:marTop w:val="0"/>
          <w:marBottom w:val="0"/>
          <w:divBdr>
            <w:top w:val="none" w:sz="0" w:space="0" w:color="auto"/>
            <w:left w:val="none" w:sz="0" w:space="0" w:color="auto"/>
            <w:bottom w:val="none" w:sz="0" w:space="0" w:color="auto"/>
            <w:right w:val="none" w:sz="0" w:space="0" w:color="auto"/>
          </w:divBdr>
        </w:div>
        <w:div w:id="262035426">
          <w:marLeft w:val="0"/>
          <w:marRight w:val="0"/>
          <w:marTop w:val="0"/>
          <w:marBottom w:val="0"/>
          <w:divBdr>
            <w:top w:val="none" w:sz="0" w:space="0" w:color="auto"/>
            <w:left w:val="none" w:sz="0" w:space="0" w:color="auto"/>
            <w:bottom w:val="none" w:sz="0" w:space="0" w:color="auto"/>
            <w:right w:val="none" w:sz="0" w:space="0" w:color="auto"/>
          </w:divBdr>
        </w:div>
        <w:div w:id="2050957205">
          <w:marLeft w:val="0"/>
          <w:marRight w:val="0"/>
          <w:marTop w:val="0"/>
          <w:marBottom w:val="0"/>
          <w:divBdr>
            <w:top w:val="none" w:sz="0" w:space="0" w:color="auto"/>
            <w:left w:val="none" w:sz="0" w:space="0" w:color="auto"/>
            <w:bottom w:val="none" w:sz="0" w:space="0" w:color="auto"/>
            <w:right w:val="none" w:sz="0" w:space="0" w:color="auto"/>
          </w:divBdr>
        </w:div>
        <w:div w:id="1982925542">
          <w:marLeft w:val="0"/>
          <w:marRight w:val="0"/>
          <w:marTop w:val="0"/>
          <w:marBottom w:val="0"/>
          <w:divBdr>
            <w:top w:val="none" w:sz="0" w:space="0" w:color="auto"/>
            <w:left w:val="none" w:sz="0" w:space="0" w:color="auto"/>
            <w:bottom w:val="none" w:sz="0" w:space="0" w:color="auto"/>
            <w:right w:val="none" w:sz="0" w:space="0" w:color="auto"/>
          </w:divBdr>
        </w:div>
        <w:div w:id="678313500">
          <w:marLeft w:val="0"/>
          <w:marRight w:val="0"/>
          <w:marTop w:val="0"/>
          <w:marBottom w:val="0"/>
          <w:divBdr>
            <w:top w:val="none" w:sz="0" w:space="0" w:color="auto"/>
            <w:left w:val="none" w:sz="0" w:space="0" w:color="auto"/>
            <w:bottom w:val="none" w:sz="0" w:space="0" w:color="auto"/>
            <w:right w:val="none" w:sz="0" w:space="0" w:color="auto"/>
          </w:divBdr>
        </w:div>
        <w:div w:id="1167863276">
          <w:marLeft w:val="0"/>
          <w:marRight w:val="0"/>
          <w:marTop w:val="0"/>
          <w:marBottom w:val="0"/>
          <w:divBdr>
            <w:top w:val="none" w:sz="0" w:space="0" w:color="auto"/>
            <w:left w:val="none" w:sz="0" w:space="0" w:color="auto"/>
            <w:bottom w:val="none" w:sz="0" w:space="0" w:color="auto"/>
            <w:right w:val="none" w:sz="0" w:space="0" w:color="auto"/>
          </w:divBdr>
        </w:div>
        <w:div w:id="1652321866">
          <w:marLeft w:val="0"/>
          <w:marRight w:val="0"/>
          <w:marTop w:val="0"/>
          <w:marBottom w:val="0"/>
          <w:divBdr>
            <w:top w:val="none" w:sz="0" w:space="0" w:color="auto"/>
            <w:left w:val="none" w:sz="0" w:space="0" w:color="auto"/>
            <w:bottom w:val="none" w:sz="0" w:space="0" w:color="auto"/>
            <w:right w:val="none" w:sz="0" w:space="0" w:color="auto"/>
          </w:divBdr>
        </w:div>
        <w:div w:id="1269774635">
          <w:marLeft w:val="0"/>
          <w:marRight w:val="0"/>
          <w:marTop w:val="0"/>
          <w:marBottom w:val="0"/>
          <w:divBdr>
            <w:top w:val="none" w:sz="0" w:space="0" w:color="auto"/>
            <w:left w:val="none" w:sz="0" w:space="0" w:color="auto"/>
            <w:bottom w:val="none" w:sz="0" w:space="0" w:color="auto"/>
            <w:right w:val="none" w:sz="0" w:space="0" w:color="auto"/>
          </w:divBdr>
        </w:div>
        <w:div w:id="1660769216">
          <w:marLeft w:val="0"/>
          <w:marRight w:val="0"/>
          <w:marTop w:val="0"/>
          <w:marBottom w:val="0"/>
          <w:divBdr>
            <w:top w:val="none" w:sz="0" w:space="0" w:color="auto"/>
            <w:left w:val="none" w:sz="0" w:space="0" w:color="auto"/>
            <w:bottom w:val="none" w:sz="0" w:space="0" w:color="auto"/>
            <w:right w:val="none" w:sz="0" w:space="0" w:color="auto"/>
          </w:divBdr>
        </w:div>
        <w:div w:id="1350794757">
          <w:marLeft w:val="0"/>
          <w:marRight w:val="0"/>
          <w:marTop w:val="0"/>
          <w:marBottom w:val="0"/>
          <w:divBdr>
            <w:top w:val="none" w:sz="0" w:space="0" w:color="auto"/>
            <w:left w:val="none" w:sz="0" w:space="0" w:color="auto"/>
            <w:bottom w:val="none" w:sz="0" w:space="0" w:color="auto"/>
            <w:right w:val="none" w:sz="0" w:space="0" w:color="auto"/>
          </w:divBdr>
        </w:div>
        <w:div w:id="1022130466">
          <w:marLeft w:val="0"/>
          <w:marRight w:val="0"/>
          <w:marTop w:val="0"/>
          <w:marBottom w:val="0"/>
          <w:divBdr>
            <w:top w:val="none" w:sz="0" w:space="0" w:color="auto"/>
            <w:left w:val="none" w:sz="0" w:space="0" w:color="auto"/>
            <w:bottom w:val="none" w:sz="0" w:space="0" w:color="auto"/>
            <w:right w:val="none" w:sz="0" w:space="0" w:color="auto"/>
          </w:divBdr>
        </w:div>
        <w:div w:id="2110586883">
          <w:marLeft w:val="0"/>
          <w:marRight w:val="0"/>
          <w:marTop w:val="0"/>
          <w:marBottom w:val="0"/>
          <w:divBdr>
            <w:top w:val="none" w:sz="0" w:space="0" w:color="auto"/>
            <w:left w:val="none" w:sz="0" w:space="0" w:color="auto"/>
            <w:bottom w:val="none" w:sz="0" w:space="0" w:color="auto"/>
            <w:right w:val="none" w:sz="0" w:space="0" w:color="auto"/>
          </w:divBdr>
        </w:div>
        <w:div w:id="939409297">
          <w:marLeft w:val="0"/>
          <w:marRight w:val="0"/>
          <w:marTop w:val="0"/>
          <w:marBottom w:val="0"/>
          <w:divBdr>
            <w:top w:val="none" w:sz="0" w:space="0" w:color="auto"/>
            <w:left w:val="none" w:sz="0" w:space="0" w:color="auto"/>
            <w:bottom w:val="none" w:sz="0" w:space="0" w:color="auto"/>
            <w:right w:val="none" w:sz="0" w:space="0" w:color="auto"/>
          </w:divBdr>
        </w:div>
        <w:div w:id="386992514">
          <w:marLeft w:val="0"/>
          <w:marRight w:val="0"/>
          <w:marTop w:val="0"/>
          <w:marBottom w:val="0"/>
          <w:divBdr>
            <w:top w:val="none" w:sz="0" w:space="0" w:color="auto"/>
            <w:left w:val="none" w:sz="0" w:space="0" w:color="auto"/>
            <w:bottom w:val="none" w:sz="0" w:space="0" w:color="auto"/>
            <w:right w:val="none" w:sz="0" w:space="0" w:color="auto"/>
          </w:divBdr>
        </w:div>
        <w:div w:id="1055003984">
          <w:marLeft w:val="0"/>
          <w:marRight w:val="0"/>
          <w:marTop w:val="0"/>
          <w:marBottom w:val="0"/>
          <w:divBdr>
            <w:top w:val="none" w:sz="0" w:space="0" w:color="auto"/>
            <w:left w:val="none" w:sz="0" w:space="0" w:color="auto"/>
            <w:bottom w:val="none" w:sz="0" w:space="0" w:color="auto"/>
            <w:right w:val="none" w:sz="0" w:space="0" w:color="auto"/>
          </w:divBdr>
        </w:div>
        <w:div w:id="1087459177">
          <w:marLeft w:val="0"/>
          <w:marRight w:val="0"/>
          <w:marTop w:val="0"/>
          <w:marBottom w:val="0"/>
          <w:divBdr>
            <w:top w:val="none" w:sz="0" w:space="0" w:color="auto"/>
            <w:left w:val="none" w:sz="0" w:space="0" w:color="auto"/>
            <w:bottom w:val="none" w:sz="0" w:space="0" w:color="auto"/>
            <w:right w:val="none" w:sz="0" w:space="0" w:color="auto"/>
          </w:divBdr>
        </w:div>
        <w:div w:id="1032997612">
          <w:marLeft w:val="0"/>
          <w:marRight w:val="0"/>
          <w:marTop w:val="0"/>
          <w:marBottom w:val="0"/>
          <w:divBdr>
            <w:top w:val="none" w:sz="0" w:space="0" w:color="auto"/>
            <w:left w:val="none" w:sz="0" w:space="0" w:color="auto"/>
            <w:bottom w:val="none" w:sz="0" w:space="0" w:color="auto"/>
            <w:right w:val="none" w:sz="0" w:space="0" w:color="auto"/>
          </w:divBdr>
        </w:div>
        <w:div w:id="1271402420">
          <w:marLeft w:val="0"/>
          <w:marRight w:val="0"/>
          <w:marTop w:val="0"/>
          <w:marBottom w:val="0"/>
          <w:divBdr>
            <w:top w:val="none" w:sz="0" w:space="0" w:color="auto"/>
            <w:left w:val="none" w:sz="0" w:space="0" w:color="auto"/>
            <w:bottom w:val="none" w:sz="0" w:space="0" w:color="auto"/>
            <w:right w:val="none" w:sz="0" w:space="0" w:color="auto"/>
          </w:divBdr>
        </w:div>
        <w:div w:id="1431194540">
          <w:marLeft w:val="0"/>
          <w:marRight w:val="0"/>
          <w:marTop w:val="0"/>
          <w:marBottom w:val="0"/>
          <w:divBdr>
            <w:top w:val="none" w:sz="0" w:space="0" w:color="auto"/>
            <w:left w:val="none" w:sz="0" w:space="0" w:color="auto"/>
            <w:bottom w:val="none" w:sz="0" w:space="0" w:color="auto"/>
            <w:right w:val="none" w:sz="0" w:space="0" w:color="auto"/>
          </w:divBdr>
        </w:div>
        <w:div w:id="33697473">
          <w:marLeft w:val="0"/>
          <w:marRight w:val="0"/>
          <w:marTop w:val="0"/>
          <w:marBottom w:val="0"/>
          <w:divBdr>
            <w:top w:val="none" w:sz="0" w:space="0" w:color="auto"/>
            <w:left w:val="none" w:sz="0" w:space="0" w:color="auto"/>
            <w:bottom w:val="none" w:sz="0" w:space="0" w:color="auto"/>
            <w:right w:val="none" w:sz="0" w:space="0" w:color="auto"/>
          </w:divBdr>
        </w:div>
        <w:div w:id="1673794942">
          <w:marLeft w:val="0"/>
          <w:marRight w:val="0"/>
          <w:marTop w:val="0"/>
          <w:marBottom w:val="0"/>
          <w:divBdr>
            <w:top w:val="none" w:sz="0" w:space="0" w:color="auto"/>
            <w:left w:val="none" w:sz="0" w:space="0" w:color="auto"/>
            <w:bottom w:val="none" w:sz="0" w:space="0" w:color="auto"/>
            <w:right w:val="none" w:sz="0" w:space="0" w:color="auto"/>
          </w:divBdr>
        </w:div>
        <w:div w:id="1480421821">
          <w:marLeft w:val="0"/>
          <w:marRight w:val="0"/>
          <w:marTop w:val="0"/>
          <w:marBottom w:val="0"/>
          <w:divBdr>
            <w:top w:val="none" w:sz="0" w:space="0" w:color="auto"/>
            <w:left w:val="none" w:sz="0" w:space="0" w:color="auto"/>
            <w:bottom w:val="none" w:sz="0" w:space="0" w:color="auto"/>
            <w:right w:val="none" w:sz="0" w:space="0" w:color="auto"/>
          </w:divBdr>
        </w:div>
        <w:div w:id="462239315">
          <w:marLeft w:val="0"/>
          <w:marRight w:val="0"/>
          <w:marTop w:val="0"/>
          <w:marBottom w:val="0"/>
          <w:divBdr>
            <w:top w:val="none" w:sz="0" w:space="0" w:color="auto"/>
            <w:left w:val="none" w:sz="0" w:space="0" w:color="auto"/>
            <w:bottom w:val="none" w:sz="0" w:space="0" w:color="auto"/>
            <w:right w:val="none" w:sz="0" w:space="0" w:color="auto"/>
          </w:divBdr>
        </w:div>
        <w:div w:id="903874779">
          <w:marLeft w:val="0"/>
          <w:marRight w:val="0"/>
          <w:marTop w:val="0"/>
          <w:marBottom w:val="0"/>
          <w:divBdr>
            <w:top w:val="none" w:sz="0" w:space="0" w:color="auto"/>
            <w:left w:val="none" w:sz="0" w:space="0" w:color="auto"/>
            <w:bottom w:val="none" w:sz="0" w:space="0" w:color="auto"/>
            <w:right w:val="none" w:sz="0" w:space="0" w:color="auto"/>
          </w:divBdr>
        </w:div>
        <w:div w:id="1675693064">
          <w:marLeft w:val="0"/>
          <w:marRight w:val="0"/>
          <w:marTop w:val="0"/>
          <w:marBottom w:val="0"/>
          <w:divBdr>
            <w:top w:val="none" w:sz="0" w:space="0" w:color="auto"/>
            <w:left w:val="none" w:sz="0" w:space="0" w:color="auto"/>
            <w:bottom w:val="none" w:sz="0" w:space="0" w:color="auto"/>
            <w:right w:val="none" w:sz="0" w:space="0" w:color="auto"/>
          </w:divBdr>
        </w:div>
        <w:div w:id="2008704062">
          <w:marLeft w:val="0"/>
          <w:marRight w:val="0"/>
          <w:marTop w:val="0"/>
          <w:marBottom w:val="0"/>
          <w:divBdr>
            <w:top w:val="none" w:sz="0" w:space="0" w:color="auto"/>
            <w:left w:val="none" w:sz="0" w:space="0" w:color="auto"/>
            <w:bottom w:val="none" w:sz="0" w:space="0" w:color="auto"/>
            <w:right w:val="none" w:sz="0" w:space="0" w:color="auto"/>
          </w:divBdr>
        </w:div>
        <w:div w:id="1581449426">
          <w:marLeft w:val="0"/>
          <w:marRight w:val="0"/>
          <w:marTop w:val="0"/>
          <w:marBottom w:val="0"/>
          <w:divBdr>
            <w:top w:val="none" w:sz="0" w:space="0" w:color="auto"/>
            <w:left w:val="none" w:sz="0" w:space="0" w:color="auto"/>
            <w:bottom w:val="none" w:sz="0" w:space="0" w:color="auto"/>
            <w:right w:val="none" w:sz="0" w:space="0" w:color="auto"/>
          </w:divBdr>
        </w:div>
        <w:div w:id="1205143624">
          <w:marLeft w:val="0"/>
          <w:marRight w:val="0"/>
          <w:marTop w:val="0"/>
          <w:marBottom w:val="0"/>
          <w:divBdr>
            <w:top w:val="none" w:sz="0" w:space="0" w:color="auto"/>
            <w:left w:val="none" w:sz="0" w:space="0" w:color="auto"/>
            <w:bottom w:val="none" w:sz="0" w:space="0" w:color="auto"/>
            <w:right w:val="none" w:sz="0" w:space="0" w:color="auto"/>
          </w:divBdr>
        </w:div>
        <w:div w:id="456336134">
          <w:marLeft w:val="0"/>
          <w:marRight w:val="0"/>
          <w:marTop w:val="0"/>
          <w:marBottom w:val="0"/>
          <w:divBdr>
            <w:top w:val="none" w:sz="0" w:space="0" w:color="auto"/>
            <w:left w:val="none" w:sz="0" w:space="0" w:color="auto"/>
            <w:bottom w:val="none" w:sz="0" w:space="0" w:color="auto"/>
            <w:right w:val="none" w:sz="0" w:space="0" w:color="auto"/>
          </w:divBdr>
        </w:div>
        <w:div w:id="778914857">
          <w:marLeft w:val="0"/>
          <w:marRight w:val="0"/>
          <w:marTop w:val="0"/>
          <w:marBottom w:val="0"/>
          <w:divBdr>
            <w:top w:val="none" w:sz="0" w:space="0" w:color="auto"/>
            <w:left w:val="none" w:sz="0" w:space="0" w:color="auto"/>
            <w:bottom w:val="none" w:sz="0" w:space="0" w:color="auto"/>
            <w:right w:val="none" w:sz="0" w:space="0" w:color="auto"/>
          </w:divBdr>
        </w:div>
        <w:div w:id="942303110">
          <w:marLeft w:val="0"/>
          <w:marRight w:val="0"/>
          <w:marTop w:val="0"/>
          <w:marBottom w:val="0"/>
          <w:divBdr>
            <w:top w:val="none" w:sz="0" w:space="0" w:color="auto"/>
            <w:left w:val="none" w:sz="0" w:space="0" w:color="auto"/>
            <w:bottom w:val="none" w:sz="0" w:space="0" w:color="auto"/>
            <w:right w:val="none" w:sz="0" w:space="0" w:color="auto"/>
          </w:divBdr>
        </w:div>
        <w:div w:id="86124916">
          <w:marLeft w:val="0"/>
          <w:marRight w:val="0"/>
          <w:marTop w:val="0"/>
          <w:marBottom w:val="0"/>
          <w:divBdr>
            <w:top w:val="none" w:sz="0" w:space="0" w:color="auto"/>
            <w:left w:val="none" w:sz="0" w:space="0" w:color="auto"/>
            <w:bottom w:val="none" w:sz="0" w:space="0" w:color="auto"/>
            <w:right w:val="none" w:sz="0" w:space="0" w:color="auto"/>
          </w:divBdr>
        </w:div>
        <w:div w:id="939140859">
          <w:marLeft w:val="0"/>
          <w:marRight w:val="0"/>
          <w:marTop w:val="0"/>
          <w:marBottom w:val="0"/>
          <w:divBdr>
            <w:top w:val="none" w:sz="0" w:space="0" w:color="auto"/>
            <w:left w:val="none" w:sz="0" w:space="0" w:color="auto"/>
            <w:bottom w:val="none" w:sz="0" w:space="0" w:color="auto"/>
            <w:right w:val="none" w:sz="0" w:space="0" w:color="auto"/>
          </w:divBdr>
        </w:div>
        <w:div w:id="275720946">
          <w:marLeft w:val="0"/>
          <w:marRight w:val="0"/>
          <w:marTop w:val="0"/>
          <w:marBottom w:val="0"/>
          <w:divBdr>
            <w:top w:val="none" w:sz="0" w:space="0" w:color="auto"/>
            <w:left w:val="none" w:sz="0" w:space="0" w:color="auto"/>
            <w:bottom w:val="none" w:sz="0" w:space="0" w:color="auto"/>
            <w:right w:val="none" w:sz="0" w:space="0" w:color="auto"/>
          </w:divBdr>
        </w:div>
        <w:div w:id="458107936">
          <w:marLeft w:val="0"/>
          <w:marRight w:val="0"/>
          <w:marTop w:val="0"/>
          <w:marBottom w:val="0"/>
          <w:divBdr>
            <w:top w:val="none" w:sz="0" w:space="0" w:color="auto"/>
            <w:left w:val="none" w:sz="0" w:space="0" w:color="auto"/>
            <w:bottom w:val="none" w:sz="0" w:space="0" w:color="auto"/>
            <w:right w:val="none" w:sz="0" w:space="0" w:color="auto"/>
          </w:divBdr>
        </w:div>
        <w:div w:id="2100521041">
          <w:marLeft w:val="0"/>
          <w:marRight w:val="0"/>
          <w:marTop w:val="0"/>
          <w:marBottom w:val="0"/>
          <w:divBdr>
            <w:top w:val="none" w:sz="0" w:space="0" w:color="auto"/>
            <w:left w:val="none" w:sz="0" w:space="0" w:color="auto"/>
            <w:bottom w:val="none" w:sz="0" w:space="0" w:color="auto"/>
            <w:right w:val="none" w:sz="0" w:space="0" w:color="auto"/>
          </w:divBdr>
        </w:div>
        <w:div w:id="6754422">
          <w:marLeft w:val="0"/>
          <w:marRight w:val="0"/>
          <w:marTop w:val="0"/>
          <w:marBottom w:val="0"/>
          <w:divBdr>
            <w:top w:val="none" w:sz="0" w:space="0" w:color="auto"/>
            <w:left w:val="none" w:sz="0" w:space="0" w:color="auto"/>
            <w:bottom w:val="none" w:sz="0" w:space="0" w:color="auto"/>
            <w:right w:val="none" w:sz="0" w:space="0" w:color="auto"/>
          </w:divBdr>
        </w:div>
        <w:div w:id="225455740">
          <w:marLeft w:val="0"/>
          <w:marRight w:val="0"/>
          <w:marTop w:val="0"/>
          <w:marBottom w:val="0"/>
          <w:divBdr>
            <w:top w:val="none" w:sz="0" w:space="0" w:color="auto"/>
            <w:left w:val="none" w:sz="0" w:space="0" w:color="auto"/>
            <w:bottom w:val="none" w:sz="0" w:space="0" w:color="auto"/>
            <w:right w:val="none" w:sz="0" w:space="0" w:color="auto"/>
          </w:divBdr>
        </w:div>
        <w:div w:id="1237862010">
          <w:marLeft w:val="0"/>
          <w:marRight w:val="0"/>
          <w:marTop w:val="0"/>
          <w:marBottom w:val="0"/>
          <w:divBdr>
            <w:top w:val="none" w:sz="0" w:space="0" w:color="auto"/>
            <w:left w:val="none" w:sz="0" w:space="0" w:color="auto"/>
            <w:bottom w:val="none" w:sz="0" w:space="0" w:color="auto"/>
            <w:right w:val="none" w:sz="0" w:space="0" w:color="auto"/>
          </w:divBdr>
        </w:div>
        <w:div w:id="1796021944">
          <w:marLeft w:val="0"/>
          <w:marRight w:val="0"/>
          <w:marTop w:val="0"/>
          <w:marBottom w:val="0"/>
          <w:divBdr>
            <w:top w:val="none" w:sz="0" w:space="0" w:color="auto"/>
            <w:left w:val="none" w:sz="0" w:space="0" w:color="auto"/>
            <w:bottom w:val="none" w:sz="0" w:space="0" w:color="auto"/>
            <w:right w:val="none" w:sz="0" w:space="0" w:color="auto"/>
          </w:divBdr>
        </w:div>
        <w:div w:id="1434785071">
          <w:marLeft w:val="0"/>
          <w:marRight w:val="0"/>
          <w:marTop w:val="0"/>
          <w:marBottom w:val="0"/>
          <w:divBdr>
            <w:top w:val="none" w:sz="0" w:space="0" w:color="auto"/>
            <w:left w:val="none" w:sz="0" w:space="0" w:color="auto"/>
            <w:bottom w:val="none" w:sz="0" w:space="0" w:color="auto"/>
            <w:right w:val="none" w:sz="0" w:space="0" w:color="auto"/>
          </w:divBdr>
        </w:div>
        <w:div w:id="43724688">
          <w:marLeft w:val="0"/>
          <w:marRight w:val="0"/>
          <w:marTop w:val="0"/>
          <w:marBottom w:val="0"/>
          <w:divBdr>
            <w:top w:val="none" w:sz="0" w:space="0" w:color="auto"/>
            <w:left w:val="none" w:sz="0" w:space="0" w:color="auto"/>
            <w:bottom w:val="none" w:sz="0" w:space="0" w:color="auto"/>
            <w:right w:val="none" w:sz="0" w:space="0" w:color="auto"/>
          </w:divBdr>
        </w:div>
        <w:div w:id="1096294369">
          <w:marLeft w:val="0"/>
          <w:marRight w:val="0"/>
          <w:marTop w:val="0"/>
          <w:marBottom w:val="0"/>
          <w:divBdr>
            <w:top w:val="none" w:sz="0" w:space="0" w:color="auto"/>
            <w:left w:val="none" w:sz="0" w:space="0" w:color="auto"/>
            <w:bottom w:val="none" w:sz="0" w:space="0" w:color="auto"/>
            <w:right w:val="none" w:sz="0" w:space="0" w:color="auto"/>
          </w:divBdr>
        </w:div>
        <w:div w:id="197133156">
          <w:marLeft w:val="0"/>
          <w:marRight w:val="0"/>
          <w:marTop w:val="0"/>
          <w:marBottom w:val="0"/>
          <w:divBdr>
            <w:top w:val="none" w:sz="0" w:space="0" w:color="auto"/>
            <w:left w:val="none" w:sz="0" w:space="0" w:color="auto"/>
            <w:bottom w:val="none" w:sz="0" w:space="0" w:color="auto"/>
            <w:right w:val="none" w:sz="0" w:space="0" w:color="auto"/>
          </w:divBdr>
        </w:div>
        <w:div w:id="1755004345">
          <w:marLeft w:val="0"/>
          <w:marRight w:val="0"/>
          <w:marTop w:val="0"/>
          <w:marBottom w:val="0"/>
          <w:divBdr>
            <w:top w:val="none" w:sz="0" w:space="0" w:color="auto"/>
            <w:left w:val="none" w:sz="0" w:space="0" w:color="auto"/>
            <w:bottom w:val="none" w:sz="0" w:space="0" w:color="auto"/>
            <w:right w:val="none" w:sz="0" w:space="0" w:color="auto"/>
          </w:divBdr>
        </w:div>
        <w:div w:id="329332766">
          <w:marLeft w:val="0"/>
          <w:marRight w:val="0"/>
          <w:marTop w:val="0"/>
          <w:marBottom w:val="0"/>
          <w:divBdr>
            <w:top w:val="none" w:sz="0" w:space="0" w:color="auto"/>
            <w:left w:val="none" w:sz="0" w:space="0" w:color="auto"/>
            <w:bottom w:val="none" w:sz="0" w:space="0" w:color="auto"/>
            <w:right w:val="none" w:sz="0" w:space="0" w:color="auto"/>
          </w:divBdr>
        </w:div>
        <w:div w:id="481165972">
          <w:marLeft w:val="0"/>
          <w:marRight w:val="0"/>
          <w:marTop w:val="0"/>
          <w:marBottom w:val="0"/>
          <w:divBdr>
            <w:top w:val="none" w:sz="0" w:space="0" w:color="auto"/>
            <w:left w:val="none" w:sz="0" w:space="0" w:color="auto"/>
            <w:bottom w:val="none" w:sz="0" w:space="0" w:color="auto"/>
            <w:right w:val="none" w:sz="0" w:space="0" w:color="auto"/>
          </w:divBdr>
        </w:div>
        <w:div w:id="1690177904">
          <w:marLeft w:val="0"/>
          <w:marRight w:val="0"/>
          <w:marTop w:val="0"/>
          <w:marBottom w:val="0"/>
          <w:divBdr>
            <w:top w:val="none" w:sz="0" w:space="0" w:color="auto"/>
            <w:left w:val="none" w:sz="0" w:space="0" w:color="auto"/>
            <w:bottom w:val="none" w:sz="0" w:space="0" w:color="auto"/>
            <w:right w:val="none" w:sz="0" w:space="0" w:color="auto"/>
          </w:divBdr>
        </w:div>
        <w:div w:id="509415760">
          <w:marLeft w:val="0"/>
          <w:marRight w:val="0"/>
          <w:marTop w:val="0"/>
          <w:marBottom w:val="0"/>
          <w:divBdr>
            <w:top w:val="none" w:sz="0" w:space="0" w:color="auto"/>
            <w:left w:val="none" w:sz="0" w:space="0" w:color="auto"/>
            <w:bottom w:val="none" w:sz="0" w:space="0" w:color="auto"/>
            <w:right w:val="none" w:sz="0" w:space="0" w:color="auto"/>
          </w:divBdr>
        </w:div>
        <w:div w:id="520439924">
          <w:marLeft w:val="0"/>
          <w:marRight w:val="0"/>
          <w:marTop w:val="0"/>
          <w:marBottom w:val="0"/>
          <w:divBdr>
            <w:top w:val="none" w:sz="0" w:space="0" w:color="auto"/>
            <w:left w:val="none" w:sz="0" w:space="0" w:color="auto"/>
            <w:bottom w:val="none" w:sz="0" w:space="0" w:color="auto"/>
            <w:right w:val="none" w:sz="0" w:space="0" w:color="auto"/>
          </w:divBdr>
        </w:div>
        <w:div w:id="256136518">
          <w:marLeft w:val="0"/>
          <w:marRight w:val="0"/>
          <w:marTop w:val="0"/>
          <w:marBottom w:val="0"/>
          <w:divBdr>
            <w:top w:val="none" w:sz="0" w:space="0" w:color="auto"/>
            <w:left w:val="none" w:sz="0" w:space="0" w:color="auto"/>
            <w:bottom w:val="none" w:sz="0" w:space="0" w:color="auto"/>
            <w:right w:val="none" w:sz="0" w:space="0" w:color="auto"/>
          </w:divBdr>
        </w:div>
        <w:div w:id="3434811">
          <w:marLeft w:val="0"/>
          <w:marRight w:val="0"/>
          <w:marTop w:val="0"/>
          <w:marBottom w:val="0"/>
          <w:divBdr>
            <w:top w:val="none" w:sz="0" w:space="0" w:color="auto"/>
            <w:left w:val="none" w:sz="0" w:space="0" w:color="auto"/>
            <w:bottom w:val="none" w:sz="0" w:space="0" w:color="auto"/>
            <w:right w:val="none" w:sz="0" w:space="0" w:color="auto"/>
          </w:divBdr>
        </w:div>
        <w:div w:id="6711010">
          <w:marLeft w:val="0"/>
          <w:marRight w:val="0"/>
          <w:marTop w:val="0"/>
          <w:marBottom w:val="0"/>
          <w:divBdr>
            <w:top w:val="none" w:sz="0" w:space="0" w:color="auto"/>
            <w:left w:val="none" w:sz="0" w:space="0" w:color="auto"/>
            <w:bottom w:val="none" w:sz="0" w:space="0" w:color="auto"/>
            <w:right w:val="none" w:sz="0" w:space="0" w:color="auto"/>
          </w:divBdr>
        </w:div>
        <w:div w:id="1940210532">
          <w:marLeft w:val="0"/>
          <w:marRight w:val="0"/>
          <w:marTop w:val="0"/>
          <w:marBottom w:val="0"/>
          <w:divBdr>
            <w:top w:val="none" w:sz="0" w:space="0" w:color="auto"/>
            <w:left w:val="none" w:sz="0" w:space="0" w:color="auto"/>
            <w:bottom w:val="none" w:sz="0" w:space="0" w:color="auto"/>
            <w:right w:val="none" w:sz="0" w:space="0" w:color="auto"/>
          </w:divBdr>
        </w:div>
        <w:div w:id="657852427">
          <w:marLeft w:val="0"/>
          <w:marRight w:val="0"/>
          <w:marTop w:val="0"/>
          <w:marBottom w:val="0"/>
          <w:divBdr>
            <w:top w:val="none" w:sz="0" w:space="0" w:color="auto"/>
            <w:left w:val="none" w:sz="0" w:space="0" w:color="auto"/>
            <w:bottom w:val="none" w:sz="0" w:space="0" w:color="auto"/>
            <w:right w:val="none" w:sz="0" w:space="0" w:color="auto"/>
          </w:divBdr>
        </w:div>
        <w:div w:id="205341435">
          <w:marLeft w:val="0"/>
          <w:marRight w:val="0"/>
          <w:marTop w:val="0"/>
          <w:marBottom w:val="0"/>
          <w:divBdr>
            <w:top w:val="none" w:sz="0" w:space="0" w:color="auto"/>
            <w:left w:val="none" w:sz="0" w:space="0" w:color="auto"/>
            <w:bottom w:val="none" w:sz="0" w:space="0" w:color="auto"/>
            <w:right w:val="none" w:sz="0" w:space="0" w:color="auto"/>
          </w:divBdr>
        </w:div>
        <w:div w:id="863664748">
          <w:marLeft w:val="0"/>
          <w:marRight w:val="0"/>
          <w:marTop w:val="0"/>
          <w:marBottom w:val="0"/>
          <w:divBdr>
            <w:top w:val="none" w:sz="0" w:space="0" w:color="auto"/>
            <w:left w:val="none" w:sz="0" w:space="0" w:color="auto"/>
            <w:bottom w:val="none" w:sz="0" w:space="0" w:color="auto"/>
            <w:right w:val="none" w:sz="0" w:space="0" w:color="auto"/>
          </w:divBdr>
        </w:div>
        <w:div w:id="389960540">
          <w:marLeft w:val="0"/>
          <w:marRight w:val="0"/>
          <w:marTop w:val="0"/>
          <w:marBottom w:val="0"/>
          <w:divBdr>
            <w:top w:val="none" w:sz="0" w:space="0" w:color="auto"/>
            <w:left w:val="none" w:sz="0" w:space="0" w:color="auto"/>
            <w:bottom w:val="none" w:sz="0" w:space="0" w:color="auto"/>
            <w:right w:val="none" w:sz="0" w:space="0" w:color="auto"/>
          </w:divBdr>
        </w:div>
        <w:div w:id="342174349">
          <w:marLeft w:val="0"/>
          <w:marRight w:val="0"/>
          <w:marTop w:val="0"/>
          <w:marBottom w:val="0"/>
          <w:divBdr>
            <w:top w:val="none" w:sz="0" w:space="0" w:color="auto"/>
            <w:left w:val="none" w:sz="0" w:space="0" w:color="auto"/>
            <w:bottom w:val="none" w:sz="0" w:space="0" w:color="auto"/>
            <w:right w:val="none" w:sz="0" w:space="0" w:color="auto"/>
          </w:divBdr>
        </w:div>
        <w:div w:id="458884639">
          <w:marLeft w:val="0"/>
          <w:marRight w:val="0"/>
          <w:marTop w:val="0"/>
          <w:marBottom w:val="0"/>
          <w:divBdr>
            <w:top w:val="none" w:sz="0" w:space="0" w:color="auto"/>
            <w:left w:val="none" w:sz="0" w:space="0" w:color="auto"/>
            <w:bottom w:val="none" w:sz="0" w:space="0" w:color="auto"/>
            <w:right w:val="none" w:sz="0" w:space="0" w:color="auto"/>
          </w:divBdr>
        </w:div>
        <w:div w:id="626353636">
          <w:marLeft w:val="0"/>
          <w:marRight w:val="0"/>
          <w:marTop w:val="0"/>
          <w:marBottom w:val="0"/>
          <w:divBdr>
            <w:top w:val="none" w:sz="0" w:space="0" w:color="auto"/>
            <w:left w:val="none" w:sz="0" w:space="0" w:color="auto"/>
            <w:bottom w:val="none" w:sz="0" w:space="0" w:color="auto"/>
            <w:right w:val="none" w:sz="0" w:space="0" w:color="auto"/>
          </w:divBdr>
        </w:div>
        <w:div w:id="1583029954">
          <w:marLeft w:val="0"/>
          <w:marRight w:val="0"/>
          <w:marTop w:val="0"/>
          <w:marBottom w:val="0"/>
          <w:divBdr>
            <w:top w:val="none" w:sz="0" w:space="0" w:color="auto"/>
            <w:left w:val="none" w:sz="0" w:space="0" w:color="auto"/>
            <w:bottom w:val="none" w:sz="0" w:space="0" w:color="auto"/>
            <w:right w:val="none" w:sz="0" w:space="0" w:color="auto"/>
          </w:divBdr>
        </w:div>
        <w:div w:id="1027101186">
          <w:marLeft w:val="0"/>
          <w:marRight w:val="0"/>
          <w:marTop w:val="0"/>
          <w:marBottom w:val="0"/>
          <w:divBdr>
            <w:top w:val="none" w:sz="0" w:space="0" w:color="auto"/>
            <w:left w:val="none" w:sz="0" w:space="0" w:color="auto"/>
            <w:bottom w:val="none" w:sz="0" w:space="0" w:color="auto"/>
            <w:right w:val="none" w:sz="0" w:space="0" w:color="auto"/>
          </w:divBdr>
        </w:div>
        <w:div w:id="1594128318">
          <w:marLeft w:val="0"/>
          <w:marRight w:val="0"/>
          <w:marTop w:val="0"/>
          <w:marBottom w:val="0"/>
          <w:divBdr>
            <w:top w:val="none" w:sz="0" w:space="0" w:color="auto"/>
            <w:left w:val="none" w:sz="0" w:space="0" w:color="auto"/>
            <w:bottom w:val="none" w:sz="0" w:space="0" w:color="auto"/>
            <w:right w:val="none" w:sz="0" w:space="0" w:color="auto"/>
          </w:divBdr>
        </w:div>
        <w:div w:id="1827866599">
          <w:marLeft w:val="0"/>
          <w:marRight w:val="0"/>
          <w:marTop w:val="0"/>
          <w:marBottom w:val="0"/>
          <w:divBdr>
            <w:top w:val="none" w:sz="0" w:space="0" w:color="auto"/>
            <w:left w:val="none" w:sz="0" w:space="0" w:color="auto"/>
            <w:bottom w:val="none" w:sz="0" w:space="0" w:color="auto"/>
            <w:right w:val="none" w:sz="0" w:space="0" w:color="auto"/>
          </w:divBdr>
        </w:div>
        <w:div w:id="117144097">
          <w:marLeft w:val="0"/>
          <w:marRight w:val="0"/>
          <w:marTop w:val="0"/>
          <w:marBottom w:val="0"/>
          <w:divBdr>
            <w:top w:val="none" w:sz="0" w:space="0" w:color="auto"/>
            <w:left w:val="none" w:sz="0" w:space="0" w:color="auto"/>
            <w:bottom w:val="none" w:sz="0" w:space="0" w:color="auto"/>
            <w:right w:val="none" w:sz="0" w:space="0" w:color="auto"/>
          </w:divBdr>
        </w:div>
        <w:div w:id="421491270">
          <w:marLeft w:val="0"/>
          <w:marRight w:val="0"/>
          <w:marTop w:val="0"/>
          <w:marBottom w:val="0"/>
          <w:divBdr>
            <w:top w:val="none" w:sz="0" w:space="0" w:color="auto"/>
            <w:left w:val="none" w:sz="0" w:space="0" w:color="auto"/>
            <w:bottom w:val="none" w:sz="0" w:space="0" w:color="auto"/>
            <w:right w:val="none" w:sz="0" w:space="0" w:color="auto"/>
          </w:divBdr>
        </w:div>
        <w:div w:id="123232660">
          <w:marLeft w:val="0"/>
          <w:marRight w:val="0"/>
          <w:marTop w:val="0"/>
          <w:marBottom w:val="0"/>
          <w:divBdr>
            <w:top w:val="none" w:sz="0" w:space="0" w:color="auto"/>
            <w:left w:val="none" w:sz="0" w:space="0" w:color="auto"/>
            <w:bottom w:val="none" w:sz="0" w:space="0" w:color="auto"/>
            <w:right w:val="none" w:sz="0" w:space="0" w:color="auto"/>
          </w:divBdr>
        </w:div>
        <w:div w:id="1825394961">
          <w:marLeft w:val="0"/>
          <w:marRight w:val="0"/>
          <w:marTop w:val="0"/>
          <w:marBottom w:val="0"/>
          <w:divBdr>
            <w:top w:val="none" w:sz="0" w:space="0" w:color="auto"/>
            <w:left w:val="none" w:sz="0" w:space="0" w:color="auto"/>
            <w:bottom w:val="none" w:sz="0" w:space="0" w:color="auto"/>
            <w:right w:val="none" w:sz="0" w:space="0" w:color="auto"/>
          </w:divBdr>
        </w:div>
        <w:div w:id="1826120561">
          <w:marLeft w:val="0"/>
          <w:marRight w:val="0"/>
          <w:marTop w:val="0"/>
          <w:marBottom w:val="0"/>
          <w:divBdr>
            <w:top w:val="none" w:sz="0" w:space="0" w:color="auto"/>
            <w:left w:val="none" w:sz="0" w:space="0" w:color="auto"/>
            <w:bottom w:val="none" w:sz="0" w:space="0" w:color="auto"/>
            <w:right w:val="none" w:sz="0" w:space="0" w:color="auto"/>
          </w:divBdr>
        </w:div>
        <w:div w:id="1295522508">
          <w:marLeft w:val="0"/>
          <w:marRight w:val="0"/>
          <w:marTop w:val="0"/>
          <w:marBottom w:val="0"/>
          <w:divBdr>
            <w:top w:val="none" w:sz="0" w:space="0" w:color="auto"/>
            <w:left w:val="none" w:sz="0" w:space="0" w:color="auto"/>
            <w:bottom w:val="none" w:sz="0" w:space="0" w:color="auto"/>
            <w:right w:val="none" w:sz="0" w:space="0" w:color="auto"/>
          </w:divBdr>
        </w:div>
        <w:div w:id="688264757">
          <w:marLeft w:val="0"/>
          <w:marRight w:val="0"/>
          <w:marTop w:val="0"/>
          <w:marBottom w:val="0"/>
          <w:divBdr>
            <w:top w:val="none" w:sz="0" w:space="0" w:color="auto"/>
            <w:left w:val="none" w:sz="0" w:space="0" w:color="auto"/>
            <w:bottom w:val="none" w:sz="0" w:space="0" w:color="auto"/>
            <w:right w:val="none" w:sz="0" w:space="0" w:color="auto"/>
          </w:divBdr>
        </w:div>
        <w:div w:id="953097142">
          <w:marLeft w:val="0"/>
          <w:marRight w:val="0"/>
          <w:marTop w:val="0"/>
          <w:marBottom w:val="0"/>
          <w:divBdr>
            <w:top w:val="none" w:sz="0" w:space="0" w:color="auto"/>
            <w:left w:val="none" w:sz="0" w:space="0" w:color="auto"/>
            <w:bottom w:val="none" w:sz="0" w:space="0" w:color="auto"/>
            <w:right w:val="none" w:sz="0" w:space="0" w:color="auto"/>
          </w:divBdr>
        </w:div>
        <w:div w:id="523978216">
          <w:marLeft w:val="0"/>
          <w:marRight w:val="0"/>
          <w:marTop w:val="0"/>
          <w:marBottom w:val="0"/>
          <w:divBdr>
            <w:top w:val="none" w:sz="0" w:space="0" w:color="auto"/>
            <w:left w:val="none" w:sz="0" w:space="0" w:color="auto"/>
            <w:bottom w:val="none" w:sz="0" w:space="0" w:color="auto"/>
            <w:right w:val="none" w:sz="0" w:space="0" w:color="auto"/>
          </w:divBdr>
        </w:div>
        <w:div w:id="133451778">
          <w:marLeft w:val="0"/>
          <w:marRight w:val="0"/>
          <w:marTop w:val="0"/>
          <w:marBottom w:val="0"/>
          <w:divBdr>
            <w:top w:val="none" w:sz="0" w:space="0" w:color="auto"/>
            <w:left w:val="none" w:sz="0" w:space="0" w:color="auto"/>
            <w:bottom w:val="none" w:sz="0" w:space="0" w:color="auto"/>
            <w:right w:val="none" w:sz="0" w:space="0" w:color="auto"/>
          </w:divBdr>
        </w:div>
        <w:div w:id="1004212849">
          <w:marLeft w:val="0"/>
          <w:marRight w:val="0"/>
          <w:marTop w:val="0"/>
          <w:marBottom w:val="0"/>
          <w:divBdr>
            <w:top w:val="none" w:sz="0" w:space="0" w:color="auto"/>
            <w:left w:val="none" w:sz="0" w:space="0" w:color="auto"/>
            <w:bottom w:val="none" w:sz="0" w:space="0" w:color="auto"/>
            <w:right w:val="none" w:sz="0" w:space="0" w:color="auto"/>
          </w:divBdr>
        </w:div>
        <w:div w:id="100760482">
          <w:marLeft w:val="0"/>
          <w:marRight w:val="0"/>
          <w:marTop w:val="0"/>
          <w:marBottom w:val="0"/>
          <w:divBdr>
            <w:top w:val="none" w:sz="0" w:space="0" w:color="auto"/>
            <w:left w:val="none" w:sz="0" w:space="0" w:color="auto"/>
            <w:bottom w:val="none" w:sz="0" w:space="0" w:color="auto"/>
            <w:right w:val="none" w:sz="0" w:space="0" w:color="auto"/>
          </w:divBdr>
        </w:div>
        <w:div w:id="1888107705">
          <w:marLeft w:val="0"/>
          <w:marRight w:val="0"/>
          <w:marTop w:val="0"/>
          <w:marBottom w:val="0"/>
          <w:divBdr>
            <w:top w:val="none" w:sz="0" w:space="0" w:color="auto"/>
            <w:left w:val="none" w:sz="0" w:space="0" w:color="auto"/>
            <w:bottom w:val="none" w:sz="0" w:space="0" w:color="auto"/>
            <w:right w:val="none" w:sz="0" w:space="0" w:color="auto"/>
          </w:divBdr>
        </w:div>
        <w:div w:id="1653832608">
          <w:marLeft w:val="0"/>
          <w:marRight w:val="0"/>
          <w:marTop w:val="0"/>
          <w:marBottom w:val="0"/>
          <w:divBdr>
            <w:top w:val="none" w:sz="0" w:space="0" w:color="auto"/>
            <w:left w:val="none" w:sz="0" w:space="0" w:color="auto"/>
            <w:bottom w:val="none" w:sz="0" w:space="0" w:color="auto"/>
            <w:right w:val="none" w:sz="0" w:space="0" w:color="auto"/>
          </w:divBdr>
        </w:div>
        <w:div w:id="213083427">
          <w:marLeft w:val="0"/>
          <w:marRight w:val="0"/>
          <w:marTop w:val="0"/>
          <w:marBottom w:val="0"/>
          <w:divBdr>
            <w:top w:val="none" w:sz="0" w:space="0" w:color="auto"/>
            <w:left w:val="none" w:sz="0" w:space="0" w:color="auto"/>
            <w:bottom w:val="none" w:sz="0" w:space="0" w:color="auto"/>
            <w:right w:val="none" w:sz="0" w:space="0" w:color="auto"/>
          </w:divBdr>
        </w:div>
        <w:div w:id="901907514">
          <w:marLeft w:val="0"/>
          <w:marRight w:val="0"/>
          <w:marTop w:val="0"/>
          <w:marBottom w:val="0"/>
          <w:divBdr>
            <w:top w:val="none" w:sz="0" w:space="0" w:color="auto"/>
            <w:left w:val="none" w:sz="0" w:space="0" w:color="auto"/>
            <w:bottom w:val="none" w:sz="0" w:space="0" w:color="auto"/>
            <w:right w:val="none" w:sz="0" w:space="0" w:color="auto"/>
          </w:divBdr>
        </w:div>
        <w:div w:id="1004623659">
          <w:marLeft w:val="0"/>
          <w:marRight w:val="0"/>
          <w:marTop w:val="0"/>
          <w:marBottom w:val="0"/>
          <w:divBdr>
            <w:top w:val="none" w:sz="0" w:space="0" w:color="auto"/>
            <w:left w:val="none" w:sz="0" w:space="0" w:color="auto"/>
            <w:bottom w:val="none" w:sz="0" w:space="0" w:color="auto"/>
            <w:right w:val="none" w:sz="0" w:space="0" w:color="auto"/>
          </w:divBdr>
        </w:div>
        <w:div w:id="159005267">
          <w:marLeft w:val="0"/>
          <w:marRight w:val="0"/>
          <w:marTop w:val="0"/>
          <w:marBottom w:val="0"/>
          <w:divBdr>
            <w:top w:val="none" w:sz="0" w:space="0" w:color="auto"/>
            <w:left w:val="none" w:sz="0" w:space="0" w:color="auto"/>
            <w:bottom w:val="none" w:sz="0" w:space="0" w:color="auto"/>
            <w:right w:val="none" w:sz="0" w:space="0" w:color="auto"/>
          </w:divBdr>
        </w:div>
        <w:div w:id="365641373">
          <w:marLeft w:val="0"/>
          <w:marRight w:val="0"/>
          <w:marTop w:val="0"/>
          <w:marBottom w:val="0"/>
          <w:divBdr>
            <w:top w:val="none" w:sz="0" w:space="0" w:color="auto"/>
            <w:left w:val="none" w:sz="0" w:space="0" w:color="auto"/>
            <w:bottom w:val="none" w:sz="0" w:space="0" w:color="auto"/>
            <w:right w:val="none" w:sz="0" w:space="0" w:color="auto"/>
          </w:divBdr>
        </w:div>
        <w:div w:id="1373462637">
          <w:marLeft w:val="0"/>
          <w:marRight w:val="0"/>
          <w:marTop w:val="0"/>
          <w:marBottom w:val="0"/>
          <w:divBdr>
            <w:top w:val="none" w:sz="0" w:space="0" w:color="auto"/>
            <w:left w:val="none" w:sz="0" w:space="0" w:color="auto"/>
            <w:bottom w:val="none" w:sz="0" w:space="0" w:color="auto"/>
            <w:right w:val="none" w:sz="0" w:space="0" w:color="auto"/>
          </w:divBdr>
        </w:div>
        <w:div w:id="73628927">
          <w:marLeft w:val="0"/>
          <w:marRight w:val="0"/>
          <w:marTop w:val="0"/>
          <w:marBottom w:val="0"/>
          <w:divBdr>
            <w:top w:val="none" w:sz="0" w:space="0" w:color="auto"/>
            <w:left w:val="none" w:sz="0" w:space="0" w:color="auto"/>
            <w:bottom w:val="none" w:sz="0" w:space="0" w:color="auto"/>
            <w:right w:val="none" w:sz="0" w:space="0" w:color="auto"/>
          </w:divBdr>
        </w:div>
        <w:div w:id="765073931">
          <w:marLeft w:val="0"/>
          <w:marRight w:val="0"/>
          <w:marTop w:val="0"/>
          <w:marBottom w:val="0"/>
          <w:divBdr>
            <w:top w:val="none" w:sz="0" w:space="0" w:color="auto"/>
            <w:left w:val="none" w:sz="0" w:space="0" w:color="auto"/>
            <w:bottom w:val="none" w:sz="0" w:space="0" w:color="auto"/>
            <w:right w:val="none" w:sz="0" w:space="0" w:color="auto"/>
          </w:divBdr>
        </w:div>
        <w:div w:id="1871642943">
          <w:marLeft w:val="0"/>
          <w:marRight w:val="0"/>
          <w:marTop w:val="0"/>
          <w:marBottom w:val="0"/>
          <w:divBdr>
            <w:top w:val="none" w:sz="0" w:space="0" w:color="auto"/>
            <w:left w:val="none" w:sz="0" w:space="0" w:color="auto"/>
            <w:bottom w:val="none" w:sz="0" w:space="0" w:color="auto"/>
            <w:right w:val="none" w:sz="0" w:space="0" w:color="auto"/>
          </w:divBdr>
        </w:div>
        <w:div w:id="1232545612">
          <w:marLeft w:val="0"/>
          <w:marRight w:val="0"/>
          <w:marTop w:val="0"/>
          <w:marBottom w:val="0"/>
          <w:divBdr>
            <w:top w:val="none" w:sz="0" w:space="0" w:color="auto"/>
            <w:left w:val="none" w:sz="0" w:space="0" w:color="auto"/>
            <w:bottom w:val="none" w:sz="0" w:space="0" w:color="auto"/>
            <w:right w:val="none" w:sz="0" w:space="0" w:color="auto"/>
          </w:divBdr>
        </w:div>
        <w:div w:id="1446384362">
          <w:marLeft w:val="0"/>
          <w:marRight w:val="0"/>
          <w:marTop w:val="0"/>
          <w:marBottom w:val="0"/>
          <w:divBdr>
            <w:top w:val="none" w:sz="0" w:space="0" w:color="auto"/>
            <w:left w:val="none" w:sz="0" w:space="0" w:color="auto"/>
            <w:bottom w:val="none" w:sz="0" w:space="0" w:color="auto"/>
            <w:right w:val="none" w:sz="0" w:space="0" w:color="auto"/>
          </w:divBdr>
        </w:div>
        <w:div w:id="905728679">
          <w:marLeft w:val="0"/>
          <w:marRight w:val="0"/>
          <w:marTop w:val="0"/>
          <w:marBottom w:val="0"/>
          <w:divBdr>
            <w:top w:val="none" w:sz="0" w:space="0" w:color="auto"/>
            <w:left w:val="none" w:sz="0" w:space="0" w:color="auto"/>
            <w:bottom w:val="none" w:sz="0" w:space="0" w:color="auto"/>
            <w:right w:val="none" w:sz="0" w:space="0" w:color="auto"/>
          </w:divBdr>
        </w:div>
        <w:div w:id="1621715903">
          <w:marLeft w:val="0"/>
          <w:marRight w:val="0"/>
          <w:marTop w:val="0"/>
          <w:marBottom w:val="0"/>
          <w:divBdr>
            <w:top w:val="none" w:sz="0" w:space="0" w:color="auto"/>
            <w:left w:val="none" w:sz="0" w:space="0" w:color="auto"/>
            <w:bottom w:val="none" w:sz="0" w:space="0" w:color="auto"/>
            <w:right w:val="none" w:sz="0" w:space="0" w:color="auto"/>
          </w:divBdr>
        </w:div>
        <w:div w:id="158542541">
          <w:marLeft w:val="0"/>
          <w:marRight w:val="0"/>
          <w:marTop w:val="0"/>
          <w:marBottom w:val="0"/>
          <w:divBdr>
            <w:top w:val="none" w:sz="0" w:space="0" w:color="auto"/>
            <w:left w:val="none" w:sz="0" w:space="0" w:color="auto"/>
            <w:bottom w:val="none" w:sz="0" w:space="0" w:color="auto"/>
            <w:right w:val="none" w:sz="0" w:space="0" w:color="auto"/>
          </w:divBdr>
        </w:div>
        <w:div w:id="1269504247">
          <w:marLeft w:val="0"/>
          <w:marRight w:val="0"/>
          <w:marTop w:val="0"/>
          <w:marBottom w:val="0"/>
          <w:divBdr>
            <w:top w:val="none" w:sz="0" w:space="0" w:color="auto"/>
            <w:left w:val="none" w:sz="0" w:space="0" w:color="auto"/>
            <w:bottom w:val="none" w:sz="0" w:space="0" w:color="auto"/>
            <w:right w:val="none" w:sz="0" w:space="0" w:color="auto"/>
          </w:divBdr>
        </w:div>
        <w:div w:id="1343974305">
          <w:marLeft w:val="0"/>
          <w:marRight w:val="0"/>
          <w:marTop w:val="0"/>
          <w:marBottom w:val="0"/>
          <w:divBdr>
            <w:top w:val="none" w:sz="0" w:space="0" w:color="auto"/>
            <w:left w:val="none" w:sz="0" w:space="0" w:color="auto"/>
            <w:bottom w:val="none" w:sz="0" w:space="0" w:color="auto"/>
            <w:right w:val="none" w:sz="0" w:space="0" w:color="auto"/>
          </w:divBdr>
        </w:div>
        <w:div w:id="852962823">
          <w:marLeft w:val="0"/>
          <w:marRight w:val="0"/>
          <w:marTop w:val="0"/>
          <w:marBottom w:val="0"/>
          <w:divBdr>
            <w:top w:val="none" w:sz="0" w:space="0" w:color="auto"/>
            <w:left w:val="none" w:sz="0" w:space="0" w:color="auto"/>
            <w:bottom w:val="none" w:sz="0" w:space="0" w:color="auto"/>
            <w:right w:val="none" w:sz="0" w:space="0" w:color="auto"/>
          </w:divBdr>
        </w:div>
        <w:div w:id="448280049">
          <w:marLeft w:val="0"/>
          <w:marRight w:val="0"/>
          <w:marTop w:val="0"/>
          <w:marBottom w:val="0"/>
          <w:divBdr>
            <w:top w:val="none" w:sz="0" w:space="0" w:color="auto"/>
            <w:left w:val="none" w:sz="0" w:space="0" w:color="auto"/>
            <w:bottom w:val="none" w:sz="0" w:space="0" w:color="auto"/>
            <w:right w:val="none" w:sz="0" w:space="0" w:color="auto"/>
          </w:divBdr>
        </w:div>
        <w:div w:id="522785976">
          <w:marLeft w:val="0"/>
          <w:marRight w:val="0"/>
          <w:marTop w:val="0"/>
          <w:marBottom w:val="0"/>
          <w:divBdr>
            <w:top w:val="none" w:sz="0" w:space="0" w:color="auto"/>
            <w:left w:val="none" w:sz="0" w:space="0" w:color="auto"/>
            <w:bottom w:val="none" w:sz="0" w:space="0" w:color="auto"/>
            <w:right w:val="none" w:sz="0" w:space="0" w:color="auto"/>
          </w:divBdr>
        </w:div>
        <w:div w:id="980306762">
          <w:marLeft w:val="0"/>
          <w:marRight w:val="0"/>
          <w:marTop w:val="0"/>
          <w:marBottom w:val="0"/>
          <w:divBdr>
            <w:top w:val="none" w:sz="0" w:space="0" w:color="auto"/>
            <w:left w:val="none" w:sz="0" w:space="0" w:color="auto"/>
            <w:bottom w:val="none" w:sz="0" w:space="0" w:color="auto"/>
            <w:right w:val="none" w:sz="0" w:space="0" w:color="auto"/>
          </w:divBdr>
        </w:div>
        <w:div w:id="1259943172">
          <w:marLeft w:val="0"/>
          <w:marRight w:val="0"/>
          <w:marTop w:val="0"/>
          <w:marBottom w:val="0"/>
          <w:divBdr>
            <w:top w:val="none" w:sz="0" w:space="0" w:color="auto"/>
            <w:left w:val="none" w:sz="0" w:space="0" w:color="auto"/>
            <w:bottom w:val="none" w:sz="0" w:space="0" w:color="auto"/>
            <w:right w:val="none" w:sz="0" w:space="0" w:color="auto"/>
          </w:divBdr>
        </w:div>
        <w:div w:id="1774518763">
          <w:marLeft w:val="0"/>
          <w:marRight w:val="0"/>
          <w:marTop w:val="0"/>
          <w:marBottom w:val="0"/>
          <w:divBdr>
            <w:top w:val="none" w:sz="0" w:space="0" w:color="auto"/>
            <w:left w:val="none" w:sz="0" w:space="0" w:color="auto"/>
            <w:bottom w:val="none" w:sz="0" w:space="0" w:color="auto"/>
            <w:right w:val="none" w:sz="0" w:space="0" w:color="auto"/>
          </w:divBdr>
        </w:div>
        <w:div w:id="2134715935">
          <w:marLeft w:val="0"/>
          <w:marRight w:val="0"/>
          <w:marTop w:val="0"/>
          <w:marBottom w:val="0"/>
          <w:divBdr>
            <w:top w:val="none" w:sz="0" w:space="0" w:color="auto"/>
            <w:left w:val="none" w:sz="0" w:space="0" w:color="auto"/>
            <w:bottom w:val="none" w:sz="0" w:space="0" w:color="auto"/>
            <w:right w:val="none" w:sz="0" w:space="0" w:color="auto"/>
          </w:divBdr>
        </w:div>
        <w:div w:id="1472478681">
          <w:marLeft w:val="0"/>
          <w:marRight w:val="0"/>
          <w:marTop w:val="0"/>
          <w:marBottom w:val="0"/>
          <w:divBdr>
            <w:top w:val="none" w:sz="0" w:space="0" w:color="auto"/>
            <w:left w:val="none" w:sz="0" w:space="0" w:color="auto"/>
            <w:bottom w:val="none" w:sz="0" w:space="0" w:color="auto"/>
            <w:right w:val="none" w:sz="0" w:space="0" w:color="auto"/>
          </w:divBdr>
        </w:div>
        <w:div w:id="290138187">
          <w:marLeft w:val="0"/>
          <w:marRight w:val="0"/>
          <w:marTop w:val="0"/>
          <w:marBottom w:val="0"/>
          <w:divBdr>
            <w:top w:val="none" w:sz="0" w:space="0" w:color="auto"/>
            <w:left w:val="none" w:sz="0" w:space="0" w:color="auto"/>
            <w:bottom w:val="none" w:sz="0" w:space="0" w:color="auto"/>
            <w:right w:val="none" w:sz="0" w:space="0" w:color="auto"/>
          </w:divBdr>
        </w:div>
        <w:div w:id="309947849">
          <w:marLeft w:val="0"/>
          <w:marRight w:val="0"/>
          <w:marTop w:val="0"/>
          <w:marBottom w:val="0"/>
          <w:divBdr>
            <w:top w:val="none" w:sz="0" w:space="0" w:color="auto"/>
            <w:left w:val="none" w:sz="0" w:space="0" w:color="auto"/>
            <w:bottom w:val="none" w:sz="0" w:space="0" w:color="auto"/>
            <w:right w:val="none" w:sz="0" w:space="0" w:color="auto"/>
          </w:divBdr>
        </w:div>
        <w:div w:id="1613784128">
          <w:marLeft w:val="0"/>
          <w:marRight w:val="0"/>
          <w:marTop w:val="0"/>
          <w:marBottom w:val="0"/>
          <w:divBdr>
            <w:top w:val="none" w:sz="0" w:space="0" w:color="auto"/>
            <w:left w:val="none" w:sz="0" w:space="0" w:color="auto"/>
            <w:bottom w:val="none" w:sz="0" w:space="0" w:color="auto"/>
            <w:right w:val="none" w:sz="0" w:space="0" w:color="auto"/>
          </w:divBdr>
        </w:div>
        <w:div w:id="110756832">
          <w:marLeft w:val="0"/>
          <w:marRight w:val="0"/>
          <w:marTop w:val="0"/>
          <w:marBottom w:val="0"/>
          <w:divBdr>
            <w:top w:val="none" w:sz="0" w:space="0" w:color="auto"/>
            <w:left w:val="none" w:sz="0" w:space="0" w:color="auto"/>
            <w:bottom w:val="none" w:sz="0" w:space="0" w:color="auto"/>
            <w:right w:val="none" w:sz="0" w:space="0" w:color="auto"/>
          </w:divBdr>
        </w:div>
        <w:div w:id="1327586545">
          <w:marLeft w:val="0"/>
          <w:marRight w:val="0"/>
          <w:marTop w:val="0"/>
          <w:marBottom w:val="0"/>
          <w:divBdr>
            <w:top w:val="none" w:sz="0" w:space="0" w:color="auto"/>
            <w:left w:val="none" w:sz="0" w:space="0" w:color="auto"/>
            <w:bottom w:val="none" w:sz="0" w:space="0" w:color="auto"/>
            <w:right w:val="none" w:sz="0" w:space="0" w:color="auto"/>
          </w:divBdr>
        </w:div>
        <w:div w:id="926226583">
          <w:marLeft w:val="0"/>
          <w:marRight w:val="0"/>
          <w:marTop w:val="0"/>
          <w:marBottom w:val="0"/>
          <w:divBdr>
            <w:top w:val="none" w:sz="0" w:space="0" w:color="auto"/>
            <w:left w:val="none" w:sz="0" w:space="0" w:color="auto"/>
            <w:bottom w:val="none" w:sz="0" w:space="0" w:color="auto"/>
            <w:right w:val="none" w:sz="0" w:space="0" w:color="auto"/>
          </w:divBdr>
        </w:div>
        <w:div w:id="557130180">
          <w:marLeft w:val="0"/>
          <w:marRight w:val="0"/>
          <w:marTop w:val="0"/>
          <w:marBottom w:val="0"/>
          <w:divBdr>
            <w:top w:val="none" w:sz="0" w:space="0" w:color="auto"/>
            <w:left w:val="none" w:sz="0" w:space="0" w:color="auto"/>
            <w:bottom w:val="none" w:sz="0" w:space="0" w:color="auto"/>
            <w:right w:val="none" w:sz="0" w:space="0" w:color="auto"/>
          </w:divBdr>
        </w:div>
        <w:div w:id="920286494">
          <w:marLeft w:val="0"/>
          <w:marRight w:val="0"/>
          <w:marTop w:val="0"/>
          <w:marBottom w:val="0"/>
          <w:divBdr>
            <w:top w:val="none" w:sz="0" w:space="0" w:color="auto"/>
            <w:left w:val="none" w:sz="0" w:space="0" w:color="auto"/>
            <w:bottom w:val="none" w:sz="0" w:space="0" w:color="auto"/>
            <w:right w:val="none" w:sz="0" w:space="0" w:color="auto"/>
          </w:divBdr>
        </w:div>
        <w:div w:id="1211918396">
          <w:marLeft w:val="0"/>
          <w:marRight w:val="0"/>
          <w:marTop w:val="0"/>
          <w:marBottom w:val="0"/>
          <w:divBdr>
            <w:top w:val="none" w:sz="0" w:space="0" w:color="auto"/>
            <w:left w:val="none" w:sz="0" w:space="0" w:color="auto"/>
            <w:bottom w:val="none" w:sz="0" w:space="0" w:color="auto"/>
            <w:right w:val="none" w:sz="0" w:space="0" w:color="auto"/>
          </w:divBdr>
        </w:div>
        <w:div w:id="327248721">
          <w:marLeft w:val="0"/>
          <w:marRight w:val="0"/>
          <w:marTop w:val="0"/>
          <w:marBottom w:val="0"/>
          <w:divBdr>
            <w:top w:val="none" w:sz="0" w:space="0" w:color="auto"/>
            <w:left w:val="none" w:sz="0" w:space="0" w:color="auto"/>
            <w:bottom w:val="none" w:sz="0" w:space="0" w:color="auto"/>
            <w:right w:val="none" w:sz="0" w:space="0" w:color="auto"/>
          </w:divBdr>
        </w:div>
        <w:div w:id="1993094253">
          <w:marLeft w:val="0"/>
          <w:marRight w:val="0"/>
          <w:marTop w:val="0"/>
          <w:marBottom w:val="0"/>
          <w:divBdr>
            <w:top w:val="none" w:sz="0" w:space="0" w:color="auto"/>
            <w:left w:val="none" w:sz="0" w:space="0" w:color="auto"/>
            <w:bottom w:val="none" w:sz="0" w:space="0" w:color="auto"/>
            <w:right w:val="none" w:sz="0" w:space="0" w:color="auto"/>
          </w:divBdr>
        </w:div>
        <w:div w:id="1621569194">
          <w:marLeft w:val="0"/>
          <w:marRight w:val="0"/>
          <w:marTop w:val="0"/>
          <w:marBottom w:val="0"/>
          <w:divBdr>
            <w:top w:val="none" w:sz="0" w:space="0" w:color="auto"/>
            <w:left w:val="none" w:sz="0" w:space="0" w:color="auto"/>
            <w:bottom w:val="none" w:sz="0" w:space="0" w:color="auto"/>
            <w:right w:val="none" w:sz="0" w:space="0" w:color="auto"/>
          </w:divBdr>
        </w:div>
        <w:div w:id="1939680156">
          <w:marLeft w:val="0"/>
          <w:marRight w:val="0"/>
          <w:marTop w:val="0"/>
          <w:marBottom w:val="0"/>
          <w:divBdr>
            <w:top w:val="none" w:sz="0" w:space="0" w:color="auto"/>
            <w:left w:val="none" w:sz="0" w:space="0" w:color="auto"/>
            <w:bottom w:val="none" w:sz="0" w:space="0" w:color="auto"/>
            <w:right w:val="none" w:sz="0" w:space="0" w:color="auto"/>
          </w:divBdr>
        </w:div>
        <w:div w:id="291450023">
          <w:marLeft w:val="0"/>
          <w:marRight w:val="0"/>
          <w:marTop w:val="0"/>
          <w:marBottom w:val="0"/>
          <w:divBdr>
            <w:top w:val="none" w:sz="0" w:space="0" w:color="auto"/>
            <w:left w:val="none" w:sz="0" w:space="0" w:color="auto"/>
            <w:bottom w:val="none" w:sz="0" w:space="0" w:color="auto"/>
            <w:right w:val="none" w:sz="0" w:space="0" w:color="auto"/>
          </w:divBdr>
        </w:div>
        <w:div w:id="1131440594">
          <w:marLeft w:val="0"/>
          <w:marRight w:val="0"/>
          <w:marTop w:val="0"/>
          <w:marBottom w:val="0"/>
          <w:divBdr>
            <w:top w:val="none" w:sz="0" w:space="0" w:color="auto"/>
            <w:left w:val="none" w:sz="0" w:space="0" w:color="auto"/>
            <w:bottom w:val="none" w:sz="0" w:space="0" w:color="auto"/>
            <w:right w:val="none" w:sz="0" w:space="0" w:color="auto"/>
          </w:divBdr>
        </w:div>
        <w:div w:id="2127849756">
          <w:marLeft w:val="0"/>
          <w:marRight w:val="0"/>
          <w:marTop w:val="0"/>
          <w:marBottom w:val="0"/>
          <w:divBdr>
            <w:top w:val="none" w:sz="0" w:space="0" w:color="auto"/>
            <w:left w:val="none" w:sz="0" w:space="0" w:color="auto"/>
            <w:bottom w:val="none" w:sz="0" w:space="0" w:color="auto"/>
            <w:right w:val="none" w:sz="0" w:space="0" w:color="auto"/>
          </w:divBdr>
        </w:div>
        <w:div w:id="1929340480">
          <w:marLeft w:val="0"/>
          <w:marRight w:val="0"/>
          <w:marTop w:val="0"/>
          <w:marBottom w:val="0"/>
          <w:divBdr>
            <w:top w:val="none" w:sz="0" w:space="0" w:color="auto"/>
            <w:left w:val="none" w:sz="0" w:space="0" w:color="auto"/>
            <w:bottom w:val="none" w:sz="0" w:space="0" w:color="auto"/>
            <w:right w:val="none" w:sz="0" w:space="0" w:color="auto"/>
          </w:divBdr>
        </w:div>
        <w:div w:id="1404141179">
          <w:marLeft w:val="0"/>
          <w:marRight w:val="0"/>
          <w:marTop w:val="0"/>
          <w:marBottom w:val="0"/>
          <w:divBdr>
            <w:top w:val="none" w:sz="0" w:space="0" w:color="auto"/>
            <w:left w:val="none" w:sz="0" w:space="0" w:color="auto"/>
            <w:bottom w:val="none" w:sz="0" w:space="0" w:color="auto"/>
            <w:right w:val="none" w:sz="0" w:space="0" w:color="auto"/>
          </w:divBdr>
        </w:div>
        <w:div w:id="260920946">
          <w:marLeft w:val="0"/>
          <w:marRight w:val="0"/>
          <w:marTop w:val="0"/>
          <w:marBottom w:val="0"/>
          <w:divBdr>
            <w:top w:val="none" w:sz="0" w:space="0" w:color="auto"/>
            <w:left w:val="none" w:sz="0" w:space="0" w:color="auto"/>
            <w:bottom w:val="none" w:sz="0" w:space="0" w:color="auto"/>
            <w:right w:val="none" w:sz="0" w:space="0" w:color="auto"/>
          </w:divBdr>
        </w:div>
        <w:div w:id="1000935221">
          <w:marLeft w:val="0"/>
          <w:marRight w:val="0"/>
          <w:marTop w:val="0"/>
          <w:marBottom w:val="0"/>
          <w:divBdr>
            <w:top w:val="none" w:sz="0" w:space="0" w:color="auto"/>
            <w:left w:val="none" w:sz="0" w:space="0" w:color="auto"/>
            <w:bottom w:val="none" w:sz="0" w:space="0" w:color="auto"/>
            <w:right w:val="none" w:sz="0" w:space="0" w:color="auto"/>
          </w:divBdr>
        </w:div>
        <w:div w:id="1573390985">
          <w:marLeft w:val="0"/>
          <w:marRight w:val="0"/>
          <w:marTop w:val="0"/>
          <w:marBottom w:val="0"/>
          <w:divBdr>
            <w:top w:val="none" w:sz="0" w:space="0" w:color="auto"/>
            <w:left w:val="none" w:sz="0" w:space="0" w:color="auto"/>
            <w:bottom w:val="none" w:sz="0" w:space="0" w:color="auto"/>
            <w:right w:val="none" w:sz="0" w:space="0" w:color="auto"/>
          </w:divBdr>
        </w:div>
        <w:div w:id="883562079">
          <w:marLeft w:val="0"/>
          <w:marRight w:val="0"/>
          <w:marTop w:val="0"/>
          <w:marBottom w:val="0"/>
          <w:divBdr>
            <w:top w:val="none" w:sz="0" w:space="0" w:color="auto"/>
            <w:left w:val="none" w:sz="0" w:space="0" w:color="auto"/>
            <w:bottom w:val="none" w:sz="0" w:space="0" w:color="auto"/>
            <w:right w:val="none" w:sz="0" w:space="0" w:color="auto"/>
          </w:divBdr>
        </w:div>
        <w:div w:id="798842598">
          <w:marLeft w:val="0"/>
          <w:marRight w:val="0"/>
          <w:marTop w:val="0"/>
          <w:marBottom w:val="0"/>
          <w:divBdr>
            <w:top w:val="none" w:sz="0" w:space="0" w:color="auto"/>
            <w:left w:val="none" w:sz="0" w:space="0" w:color="auto"/>
            <w:bottom w:val="none" w:sz="0" w:space="0" w:color="auto"/>
            <w:right w:val="none" w:sz="0" w:space="0" w:color="auto"/>
          </w:divBdr>
        </w:div>
        <w:div w:id="1416782550">
          <w:marLeft w:val="0"/>
          <w:marRight w:val="0"/>
          <w:marTop w:val="0"/>
          <w:marBottom w:val="0"/>
          <w:divBdr>
            <w:top w:val="none" w:sz="0" w:space="0" w:color="auto"/>
            <w:left w:val="none" w:sz="0" w:space="0" w:color="auto"/>
            <w:bottom w:val="none" w:sz="0" w:space="0" w:color="auto"/>
            <w:right w:val="none" w:sz="0" w:space="0" w:color="auto"/>
          </w:divBdr>
        </w:div>
        <w:div w:id="1515998131">
          <w:marLeft w:val="0"/>
          <w:marRight w:val="0"/>
          <w:marTop w:val="0"/>
          <w:marBottom w:val="0"/>
          <w:divBdr>
            <w:top w:val="none" w:sz="0" w:space="0" w:color="auto"/>
            <w:left w:val="none" w:sz="0" w:space="0" w:color="auto"/>
            <w:bottom w:val="none" w:sz="0" w:space="0" w:color="auto"/>
            <w:right w:val="none" w:sz="0" w:space="0" w:color="auto"/>
          </w:divBdr>
        </w:div>
        <w:div w:id="1849756121">
          <w:marLeft w:val="0"/>
          <w:marRight w:val="0"/>
          <w:marTop w:val="0"/>
          <w:marBottom w:val="0"/>
          <w:divBdr>
            <w:top w:val="none" w:sz="0" w:space="0" w:color="auto"/>
            <w:left w:val="none" w:sz="0" w:space="0" w:color="auto"/>
            <w:bottom w:val="none" w:sz="0" w:space="0" w:color="auto"/>
            <w:right w:val="none" w:sz="0" w:space="0" w:color="auto"/>
          </w:divBdr>
        </w:div>
        <w:div w:id="583878312">
          <w:marLeft w:val="0"/>
          <w:marRight w:val="0"/>
          <w:marTop w:val="0"/>
          <w:marBottom w:val="0"/>
          <w:divBdr>
            <w:top w:val="none" w:sz="0" w:space="0" w:color="auto"/>
            <w:left w:val="none" w:sz="0" w:space="0" w:color="auto"/>
            <w:bottom w:val="none" w:sz="0" w:space="0" w:color="auto"/>
            <w:right w:val="none" w:sz="0" w:space="0" w:color="auto"/>
          </w:divBdr>
        </w:div>
        <w:div w:id="1352995012">
          <w:marLeft w:val="0"/>
          <w:marRight w:val="0"/>
          <w:marTop w:val="0"/>
          <w:marBottom w:val="0"/>
          <w:divBdr>
            <w:top w:val="none" w:sz="0" w:space="0" w:color="auto"/>
            <w:left w:val="none" w:sz="0" w:space="0" w:color="auto"/>
            <w:bottom w:val="none" w:sz="0" w:space="0" w:color="auto"/>
            <w:right w:val="none" w:sz="0" w:space="0" w:color="auto"/>
          </w:divBdr>
        </w:div>
        <w:div w:id="1630431372">
          <w:marLeft w:val="0"/>
          <w:marRight w:val="0"/>
          <w:marTop w:val="0"/>
          <w:marBottom w:val="0"/>
          <w:divBdr>
            <w:top w:val="none" w:sz="0" w:space="0" w:color="auto"/>
            <w:left w:val="none" w:sz="0" w:space="0" w:color="auto"/>
            <w:bottom w:val="none" w:sz="0" w:space="0" w:color="auto"/>
            <w:right w:val="none" w:sz="0" w:space="0" w:color="auto"/>
          </w:divBdr>
        </w:div>
        <w:div w:id="560096996">
          <w:marLeft w:val="0"/>
          <w:marRight w:val="0"/>
          <w:marTop w:val="0"/>
          <w:marBottom w:val="0"/>
          <w:divBdr>
            <w:top w:val="none" w:sz="0" w:space="0" w:color="auto"/>
            <w:left w:val="none" w:sz="0" w:space="0" w:color="auto"/>
            <w:bottom w:val="none" w:sz="0" w:space="0" w:color="auto"/>
            <w:right w:val="none" w:sz="0" w:space="0" w:color="auto"/>
          </w:divBdr>
        </w:div>
      </w:divsChild>
    </w:div>
    <w:div w:id="1518034712">
      <w:bodyDiv w:val="1"/>
      <w:marLeft w:val="0"/>
      <w:marRight w:val="0"/>
      <w:marTop w:val="0"/>
      <w:marBottom w:val="0"/>
      <w:divBdr>
        <w:top w:val="none" w:sz="0" w:space="0" w:color="auto"/>
        <w:left w:val="none" w:sz="0" w:space="0" w:color="auto"/>
        <w:bottom w:val="none" w:sz="0" w:space="0" w:color="auto"/>
        <w:right w:val="none" w:sz="0" w:space="0" w:color="auto"/>
      </w:divBdr>
    </w:div>
    <w:div w:id="1519538793">
      <w:bodyDiv w:val="1"/>
      <w:marLeft w:val="0"/>
      <w:marRight w:val="0"/>
      <w:marTop w:val="0"/>
      <w:marBottom w:val="0"/>
      <w:divBdr>
        <w:top w:val="none" w:sz="0" w:space="0" w:color="auto"/>
        <w:left w:val="none" w:sz="0" w:space="0" w:color="auto"/>
        <w:bottom w:val="none" w:sz="0" w:space="0" w:color="auto"/>
        <w:right w:val="none" w:sz="0" w:space="0" w:color="auto"/>
      </w:divBdr>
    </w:div>
    <w:div w:id="1519808937">
      <w:bodyDiv w:val="1"/>
      <w:marLeft w:val="0"/>
      <w:marRight w:val="0"/>
      <w:marTop w:val="0"/>
      <w:marBottom w:val="0"/>
      <w:divBdr>
        <w:top w:val="none" w:sz="0" w:space="0" w:color="auto"/>
        <w:left w:val="none" w:sz="0" w:space="0" w:color="auto"/>
        <w:bottom w:val="none" w:sz="0" w:space="0" w:color="auto"/>
        <w:right w:val="none" w:sz="0" w:space="0" w:color="auto"/>
      </w:divBdr>
    </w:div>
    <w:div w:id="1520922792">
      <w:bodyDiv w:val="1"/>
      <w:marLeft w:val="0"/>
      <w:marRight w:val="0"/>
      <w:marTop w:val="0"/>
      <w:marBottom w:val="0"/>
      <w:divBdr>
        <w:top w:val="none" w:sz="0" w:space="0" w:color="auto"/>
        <w:left w:val="none" w:sz="0" w:space="0" w:color="auto"/>
        <w:bottom w:val="none" w:sz="0" w:space="0" w:color="auto"/>
        <w:right w:val="none" w:sz="0" w:space="0" w:color="auto"/>
      </w:divBdr>
    </w:div>
    <w:div w:id="1521316402">
      <w:bodyDiv w:val="1"/>
      <w:marLeft w:val="0"/>
      <w:marRight w:val="0"/>
      <w:marTop w:val="0"/>
      <w:marBottom w:val="0"/>
      <w:divBdr>
        <w:top w:val="none" w:sz="0" w:space="0" w:color="auto"/>
        <w:left w:val="none" w:sz="0" w:space="0" w:color="auto"/>
        <w:bottom w:val="none" w:sz="0" w:space="0" w:color="auto"/>
        <w:right w:val="none" w:sz="0" w:space="0" w:color="auto"/>
      </w:divBdr>
    </w:div>
    <w:div w:id="1521509616">
      <w:bodyDiv w:val="1"/>
      <w:marLeft w:val="0"/>
      <w:marRight w:val="0"/>
      <w:marTop w:val="0"/>
      <w:marBottom w:val="0"/>
      <w:divBdr>
        <w:top w:val="none" w:sz="0" w:space="0" w:color="auto"/>
        <w:left w:val="none" w:sz="0" w:space="0" w:color="auto"/>
        <w:bottom w:val="none" w:sz="0" w:space="0" w:color="auto"/>
        <w:right w:val="none" w:sz="0" w:space="0" w:color="auto"/>
      </w:divBdr>
    </w:div>
    <w:div w:id="1521772497">
      <w:bodyDiv w:val="1"/>
      <w:marLeft w:val="0"/>
      <w:marRight w:val="0"/>
      <w:marTop w:val="0"/>
      <w:marBottom w:val="0"/>
      <w:divBdr>
        <w:top w:val="none" w:sz="0" w:space="0" w:color="auto"/>
        <w:left w:val="none" w:sz="0" w:space="0" w:color="auto"/>
        <w:bottom w:val="none" w:sz="0" w:space="0" w:color="auto"/>
        <w:right w:val="none" w:sz="0" w:space="0" w:color="auto"/>
      </w:divBdr>
    </w:div>
    <w:div w:id="1523087959">
      <w:bodyDiv w:val="1"/>
      <w:marLeft w:val="0"/>
      <w:marRight w:val="0"/>
      <w:marTop w:val="0"/>
      <w:marBottom w:val="0"/>
      <w:divBdr>
        <w:top w:val="none" w:sz="0" w:space="0" w:color="auto"/>
        <w:left w:val="none" w:sz="0" w:space="0" w:color="auto"/>
        <w:bottom w:val="none" w:sz="0" w:space="0" w:color="auto"/>
        <w:right w:val="none" w:sz="0" w:space="0" w:color="auto"/>
      </w:divBdr>
    </w:div>
    <w:div w:id="1523201385">
      <w:bodyDiv w:val="1"/>
      <w:marLeft w:val="0"/>
      <w:marRight w:val="0"/>
      <w:marTop w:val="0"/>
      <w:marBottom w:val="0"/>
      <w:divBdr>
        <w:top w:val="none" w:sz="0" w:space="0" w:color="auto"/>
        <w:left w:val="none" w:sz="0" w:space="0" w:color="auto"/>
        <w:bottom w:val="none" w:sz="0" w:space="0" w:color="auto"/>
        <w:right w:val="none" w:sz="0" w:space="0" w:color="auto"/>
      </w:divBdr>
    </w:div>
    <w:div w:id="1525241536">
      <w:bodyDiv w:val="1"/>
      <w:marLeft w:val="0"/>
      <w:marRight w:val="0"/>
      <w:marTop w:val="0"/>
      <w:marBottom w:val="0"/>
      <w:divBdr>
        <w:top w:val="none" w:sz="0" w:space="0" w:color="auto"/>
        <w:left w:val="none" w:sz="0" w:space="0" w:color="auto"/>
        <w:bottom w:val="none" w:sz="0" w:space="0" w:color="auto"/>
        <w:right w:val="none" w:sz="0" w:space="0" w:color="auto"/>
      </w:divBdr>
    </w:div>
    <w:div w:id="1525245364">
      <w:bodyDiv w:val="1"/>
      <w:marLeft w:val="0"/>
      <w:marRight w:val="0"/>
      <w:marTop w:val="0"/>
      <w:marBottom w:val="0"/>
      <w:divBdr>
        <w:top w:val="none" w:sz="0" w:space="0" w:color="auto"/>
        <w:left w:val="none" w:sz="0" w:space="0" w:color="auto"/>
        <w:bottom w:val="none" w:sz="0" w:space="0" w:color="auto"/>
        <w:right w:val="none" w:sz="0" w:space="0" w:color="auto"/>
      </w:divBdr>
    </w:div>
    <w:div w:id="1525367317">
      <w:bodyDiv w:val="1"/>
      <w:marLeft w:val="0"/>
      <w:marRight w:val="0"/>
      <w:marTop w:val="0"/>
      <w:marBottom w:val="0"/>
      <w:divBdr>
        <w:top w:val="none" w:sz="0" w:space="0" w:color="auto"/>
        <w:left w:val="none" w:sz="0" w:space="0" w:color="auto"/>
        <w:bottom w:val="none" w:sz="0" w:space="0" w:color="auto"/>
        <w:right w:val="none" w:sz="0" w:space="0" w:color="auto"/>
      </w:divBdr>
      <w:divsChild>
        <w:div w:id="1986926937">
          <w:marLeft w:val="0"/>
          <w:marRight w:val="0"/>
          <w:marTop w:val="0"/>
          <w:marBottom w:val="0"/>
          <w:divBdr>
            <w:top w:val="none" w:sz="0" w:space="0" w:color="auto"/>
            <w:left w:val="none" w:sz="0" w:space="0" w:color="auto"/>
            <w:bottom w:val="none" w:sz="0" w:space="0" w:color="auto"/>
            <w:right w:val="none" w:sz="0" w:space="0" w:color="auto"/>
          </w:divBdr>
        </w:div>
        <w:div w:id="137036217">
          <w:marLeft w:val="0"/>
          <w:marRight w:val="0"/>
          <w:marTop w:val="0"/>
          <w:marBottom w:val="0"/>
          <w:divBdr>
            <w:top w:val="none" w:sz="0" w:space="0" w:color="auto"/>
            <w:left w:val="none" w:sz="0" w:space="0" w:color="auto"/>
            <w:bottom w:val="none" w:sz="0" w:space="0" w:color="auto"/>
            <w:right w:val="none" w:sz="0" w:space="0" w:color="auto"/>
          </w:divBdr>
        </w:div>
        <w:div w:id="823736369">
          <w:marLeft w:val="0"/>
          <w:marRight w:val="0"/>
          <w:marTop w:val="0"/>
          <w:marBottom w:val="0"/>
          <w:divBdr>
            <w:top w:val="none" w:sz="0" w:space="0" w:color="auto"/>
            <w:left w:val="none" w:sz="0" w:space="0" w:color="auto"/>
            <w:bottom w:val="none" w:sz="0" w:space="0" w:color="auto"/>
            <w:right w:val="none" w:sz="0" w:space="0" w:color="auto"/>
          </w:divBdr>
        </w:div>
        <w:div w:id="1327322411">
          <w:marLeft w:val="0"/>
          <w:marRight w:val="0"/>
          <w:marTop w:val="0"/>
          <w:marBottom w:val="0"/>
          <w:divBdr>
            <w:top w:val="none" w:sz="0" w:space="0" w:color="auto"/>
            <w:left w:val="none" w:sz="0" w:space="0" w:color="auto"/>
            <w:bottom w:val="none" w:sz="0" w:space="0" w:color="auto"/>
            <w:right w:val="none" w:sz="0" w:space="0" w:color="auto"/>
          </w:divBdr>
        </w:div>
        <w:div w:id="2053072106">
          <w:marLeft w:val="0"/>
          <w:marRight w:val="0"/>
          <w:marTop w:val="0"/>
          <w:marBottom w:val="0"/>
          <w:divBdr>
            <w:top w:val="none" w:sz="0" w:space="0" w:color="auto"/>
            <w:left w:val="none" w:sz="0" w:space="0" w:color="auto"/>
            <w:bottom w:val="none" w:sz="0" w:space="0" w:color="auto"/>
            <w:right w:val="none" w:sz="0" w:space="0" w:color="auto"/>
          </w:divBdr>
        </w:div>
        <w:div w:id="230584950">
          <w:marLeft w:val="0"/>
          <w:marRight w:val="0"/>
          <w:marTop w:val="0"/>
          <w:marBottom w:val="0"/>
          <w:divBdr>
            <w:top w:val="none" w:sz="0" w:space="0" w:color="auto"/>
            <w:left w:val="none" w:sz="0" w:space="0" w:color="auto"/>
            <w:bottom w:val="none" w:sz="0" w:space="0" w:color="auto"/>
            <w:right w:val="none" w:sz="0" w:space="0" w:color="auto"/>
          </w:divBdr>
        </w:div>
        <w:div w:id="883370573">
          <w:marLeft w:val="0"/>
          <w:marRight w:val="0"/>
          <w:marTop w:val="0"/>
          <w:marBottom w:val="0"/>
          <w:divBdr>
            <w:top w:val="none" w:sz="0" w:space="0" w:color="auto"/>
            <w:left w:val="none" w:sz="0" w:space="0" w:color="auto"/>
            <w:bottom w:val="none" w:sz="0" w:space="0" w:color="auto"/>
            <w:right w:val="none" w:sz="0" w:space="0" w:color="auto"/>
          </w:divBdr>
        </w:div>
        <w:div w:id="1393889405">
          <w:marLeft w:val="0"/>
          <w:marRight w:val="0"/>
          <w:marTop w:val="0"/>
          <w:marBottom w:val="0"/>
          <w:divBdr>
            <w:top w:val="none" w:sz="0" w:space="0" w:color="auto"/>
            <w:left w:val="none" w:sz="0" w:space="0" w:color="auto"/>
            <w:bottom w:val="none" w:sz="0" w:space="0" w:color="auto"/>
            <w:right w:val="none" w:sz="0" w:space="0" w:color="auto"/>
          </w:divBdr>
        </w:div>
        <w:div w:id="714701005">
          <w:marLeft w:val="0"/>
          <w:marRight w:val="0"/>
          <w:marTop w:val="0"/>
          <w:marBottom w:val="0"/>
          <w:divBdr>
            <w:top w:val="none" w:sz="0" w:space="0" w:color="auto"/>
            <w:left w:val="none" w:sz="0" w:space="0" w:color="auto"/>
            <w:bottom w:val="none" w:sz="0" w:space="0" w:color="auto"/>
            <w:right w:val="none" w:sz="0" w:space="0" w:color="auto"/>
          </w:divBdr>
        </w:div>
        <w:div w:id="30805119">
          <w:marLeft w:val="0"/>
          <w:marRight w:val="0"/>
          <w:marTop w:val="0"/>
          <w:marBottom w:val="0"/>
          <w:divBdr>
            <w:top w:val="none" w:sz="0" w:space="0" w:color="auto"/>
            <w:left w:val="none" w:sz="0" w:space="0" w:color="auto"/>
            <w:bottom w:val="none" w:sz="0" w:space="0" w:color="auto"/>
            <w:right w:val="none" w:sz="0" w:space="0" w:color="auto"/>
          </w:divBdr>
        </w:div>
        <w:div w:id="1639335540">
          <w:marLeft w:val="0"/>
          <w:marRight w:val="0"/>
          <w:marTop w:val="0"/>
          <w:marBottom w:val="0"/>
          <w:divBdr>
            <w:top w:val="none" w:sz="0" w:space="0" w:color="auto"/>
            <w:left w:val="none" w:sz="0" w:space="0" w:color="auto"/>
            <w:bottom w:val="none" w:sz="0" w:space="0" w:color="auto"/>
            <w:right w:val="none" w:sz="0" w:space="0" w:color="auto"/>
          </w:divBdr>
        </w:div>
        <w:div w:id="2040232920">
          <w:marLeft w:val="0"/>
          <w:marRight w:val="0"/>
          <w:marTop w:val="0"/>
          <w:marBottom w:val="0"/>
          <w:divBdr>
            <w:top w:val="none" w:sz="0" w:space="0" w:color="auto"/>
            <w:left w:val="none" w:sz="0" w:space="0" w:color="auto"/>
            <w:bottom w:val="none" w:sz="0" w:space="0" w:color="auto"/>
            <w:right w:val="none" w:sz="0" w:space="0" w:color="auto"/>
          </w:divBdr>
        </w:div>
        <w:div w:id="1299994073">
          <w:marLeft w:val="0"/>
          <w:marRight w:val="0"/>
          <w:marTop w:val="0"/>
          <w:marBottom w:val="0"/>
          <w:divBdr>
            <w:top w:val="none" w:sz="0" w:space="0" w:color="auto"/>
            <w:left w:val="none" w:sz="0" w:space="0" w:color="auto"/>
            <w:bottom w:val="none" w:sz="0" w:space="0" w:color="auto"/>
            <w:right w:val="none" w:sz="0" w:space="0" w:color="auto"/>
          </w:divBdr>
        </w:div>
        <w:div w:id="340544449">
          <w:marLeft w:val="0"/>
          <w:marRight w:val="0"/>
          <w:marTop w:val="0"/>
          <w:marBottom w:val="0"/>
          <w:divBdr>
            <w:top w:val="none" w:sz="0" w:space="0" w:color="auto"/>
            <w:left w:val="none" w:sz="0" w:space="0" w:color="auto"/>
            <w:bottom w:val="none" w:sz="0" w:space="0" w:color="auto"/>
            <w:right w:val="none" w:sz="0" w:space="0" w:color="auto"/>
          </w:divBdr>
        </w:div>
        <w:div w:id="1262034686">
          <w:marLeft w:val="0"/>
          <w:marRight w:val="0"/>
          <w:marTop w:val="0"/>
          <w:marBottom w:val="0"/>
          <w:divBdr>
            <w:top w:val="none" w:sz="0" w:space="0" w:color="auto"/>
            <w:left w:val="none" w:sz="0" w:space="0" w:color="auto"/>
            <w:bottom w:val="none" w:sz="0" w:space="0" w:color="auto"/>
            <w:right w:val="none" w:sz="0" w:space="0" w:color="auto"/>
          </w:divBdr>
        </w:div>
        <w:div w:id="100079000">
          <w:marLeft w:val="0"/>
          <w:marRight w:val="0"/>
          <w:marTop w:val="0"/>
          <w:marBottom w:val="0"/>
          <w:divBdr>
            <w:top w:val="none" w:sz="0" w:space="0" w:color="auto"/>
            <w:left w:val="none" w:sz="0" w:space="0" w:color="auto"/>
            <w:bottom w:val="none" w:sz="0" w:space="0" w:color="auto"/>
            <w:right w:val="none" w:sz="0" w:space="0" w:color="auto"/>
          </w:divBdr>
        </w:div>
        <w:div w:id="2029210386">
          <w:marLeft w:val="0"/>
          <w:marRight w:val="0"/>
          <w:marTop w:val="0"/>
          <w:marBottom w:val="0"/>
          <w:divBdr>
            <w:top w:val="none" w:sz="0" w:space="0" w:color="auto"/>
            <w:left w:val="none" w:sz="0" w:space="0" w:color="auto"/>
            <w:bottom w:val="none" w:sz="0" w:space="0" w:color="auto"/>
            <w:right w:val="none" w:sz="0" w:space="0" w:color="auto"/>
          </w:divBdr>
        </w:div>
        <w:div w:id="217326137">
          <w:marLeft w:val="0"/>
          <w:marRight w:val="0"/>
          <w:marTop w:val="0"/>
          <w:marBottom w:val="0"/>
          <w:divBdr>
            <w:top w:val="none" w:sz="0" w:space="0" w:color="auto"/>
            <w:left w:val="none" w:sz="0" w:space="0" w:color="auto"/>
            <w:bottom w:val="none" w:sz="0" w:space="0" w:color="auto"/>
            <w:right w:val="none" w:sz="0" w:space="0" w:color="auto"/>
          </w:divBdr>
        </w:div>
        <w:div w:id="2080054979">
          <w:marLeft w:val="0"/>
          <w:marRight w:val="0"/>
          <w:marTop w:val="0"/>
          <w:marBottom w:val="0"/>
          <w:divBdr>
            <w:top w:val="none" w:sz="0" w:space="0" w:color="auto"/>
            <w:left w:val="none" w:sz="0" w:space="0" w:color="auto"/>
            <w:bottom w:val="none" w:sz="0" w:space="0" w:color="auto"/>
            <w:right w:val="none" w:sz="0" w:space="0" w:color="auto"/>
          </w:divBdr>
        </w:div>
        <w:div w:id="908229857">
          <w:marLeft w:val="0"/>
          <w:marRight w:val="0"/>
          <w:marTop w:val="0"/>
          <w:marBottom w:val="0"/>
          <w:divBdr>
            <w:top w:val="none" w:sz="0" w:space="0" w:color="auto"/>
            <w:left w:val="none" w:sz="0" w:space="0" w:color="auto"/>
            <w:bottom w:val="none" w:sz="0" w:space="0" w:color="auto"/>
            <w:right w:val="none" w:sz="0" w:space="0" w:color="auto"/>
          </w:divBdr>
        </w:div>
        <w:div w:id="1953395227">
          <w:marLeft w:val="0"/>
          <w:marRight w:val="0"/>
          <w:marTop w:val="0"/>
          <w:marBottom w:val="0"/>
          <w:divBdr>
            <w:top w:val="none" w:sz="0" w:space="0" w:color="auto"/>
            <w:left w:val="none" w:sz="0" w:space="0" w:color="auto"/>
            <w:bottom w:val="none" w:sz="0" w:space="0" w:color="auto"/>
            <w:right w:val="none" w:sz="0" w:space="0" w:color="auto"/>
          </w:divBdr>
        </w:div>
        <w:div w:id="521237811">
          <w:marLeft w:val="0"/>
          <w:marRight w:val="0"/>
          <w:marTop w:val="0"/>
          <w:marBottom w:val="0"/>
          <w:divBdr>
            <w:top w:val="none" w:sz="0" w:space="0" w:color="auto"/>
            <w:left w:val="none" w:sz="0" w:space="0" w:color="auto"/>
            <w:bottom w:val="none" w:sz="0" w:space="0" w:color="auto"/>
            <w:right w:val="none" w:sz="0" w:space="0" w:color="auto"/>
          </w:divBdr>
        </w:div>
        <w:div w:id="1034814524">
          <w:marLeft w:val="0"/>
          <w:marRight w:val="0"/>
          <w:marTop w:val="0"/>
          <w:marBottom w:val="0"/>
          <w:divBdr>
            <w:top w:val="none" w:sz="0" w:space="0" w:color="auto"/>
            <w:left w:val="none" w:sz="0" w:space="0" w:color="auto"/>
            <w:bottom w:val="none" w:sz="0" w:space="0" w:color="auto"/>
            <w:right w:val="none" w:sz="0" w:space="0" w:color="auto"/>
          </w:divBdr>
        </w:div>
        <w:div w:id="2139715775">
          <w:marLeft w:val="0"/>
          <w:marRight w:val="0"/>
          <w:marTop w:val="0"/>
          <w:marBottom w:val="0"/>
          <w:divBdr>
            <w:top w:val="none" w:sz="0" w:space="0" w:color="auto"/>
            <w:left w:val="none" w:sz="0" w:space="0" w:color="auto"/>
            <w:bottom w:val="none" w:sz="0" w:space="0" w:color="auto"/>
            <w:right w:val="none" w:sz="0" w:space="0" w:color="auto"/>
          </w:divBdr>
        </w:div>
        <w:div w:id="1794052788">
          <w:marLeft w:val="0"/>
          <w:marRight w:val="0"/>
          <w:marTop w:val="0"/>
          <w:marBottom w:val="0"/>
          <w:divBdr>
            <w:top w:val="none" w:sz="0" w:space="0" w:color="auto"/>
            <w:left w:val="none" w:sz="0" w:space="0" w:color="auto"/>
            <w:bottom w:val="none" w:sz="0" w:space="0" w:color="auto"/>
            <w:right w:val="none" w:sz="0" w:space="0" w:color="auto"/>
          </w:divBdr>
        </w:div>
        <w:div w:id="503983773">
          <w:marLeft w:val="0"/>
          <w:marRight w:val="0"/>
          <w:marTop w:val="0"/>
          <w:marBottom w:val="0"/>
          <w:divBdr>
            <w:top w:val="none" w:sz="0" w:space="0" w:color="auto"/>
            <w:left w:val="none" w:sz="0" w:space="0" w:color="auto"/>
            <w:bottom w:val="none" w:sz="0" w:space="0" w:color="auto"/>
            <w:right w:val="none" w:sz="0" w:space="0" w:color="auto"/>
          </w:divBdr>
        </w:div>
      </w:divsChild>
    </w:div>
    <w:div w:id="1525485670">
      <w:bodyDiv w:val="1"/>
      <w:marLeft w:val="0"/>
      <w:marRight w:val="0"/>
      <w:marTop w:val="0"/>
      <w:marBottom w:val="0"/>
      <w:divBdr>
        <w:top w:val="none" w:sz="0" w:space="0" w:color="auto"/>
        <w:left w:val="none" w:sz="0" w:space="0" w:color="auto"/>
        <w:bottom w:val="none" w:sz="0" w:space="0" w:color="auto"/>
        <w:right w:val="none" w:sz="0" w:space="0" w:color="auto"/>
      </w:divBdr>
      <w:divsChild>
        <w:div w:id="604000052">
          <w:marLeft w:val="0"/>
          <w:marRight w:val="0"/>
          <w:marTop w:val="0"/>
          <w:marBottom w:val="0"/>
          <w:divBdr>
            <w:top w:val="none" w:sz="0" w:space="0" w:color="auto"/>
            <w:left w:val="none" w:sz="0" w:space="0" w:color="auto"/>
            <w:bottom w:val="none" w:sz="0" w:space="0" w:color="auto"/>
            <w:right w:val="none" w:sz="0" w:space="0" w:color="auto"/>
          </w:divBdr>
        </w:div>
        <w:div w:id="958141296">
          <w:marLeft w:val="0"/>
          <w:marRight w:val="0"/>
          <w:marTop w:val="0"/>
          <w:marBottom w:val="0"/>
          <w:divBdr>
            <w:top w:val="none" w:sz="0" w:space="0" w:color="auto"/>
            <w:left w:val="none" w:sz="0" w:space="0" w:color="auto"/>
            <w:bottom w:val="none" w:sz="0" w:space="0" w:color="auto"/>
            <w:right w:val="none" w:sz="0" w:space="0" w:color="auto"/>
          </w:divBdr>
        </w:div>
        <w:div w:id="1864324794">
          <w:marLeft w:val="0"/>
          <w:marRight w:val="0"/>
          <w:marTop w:val="0"/>
          <w:marBottom w:val="0"/>
          <w:divBdr>
            <w:top w:val="none" w:sz="0" w:space="0" w:color="auto"/>
            <w:left w:val="none" w:sz="0" w:space="0" w:color="auto"/>
            <w:bottom w:val="none" w:sz="0" w:space="0" w:color="auto"/>
            <w:right w:val="none" w:sz="0" w:space="0" w:color="auto"/>
          </w:divBdr>
        </w:div>
        <w:div w:id="830802244">
          <w:marLeft w:val="0"/>
          <w:marRight w:val="0"/>
          <w:marTop w:val="0"/>
          <w:marBottom w:val="0"/>
          <w:divBdr>
            <w:top w:val="none" w:sz="0" w:space="0" w:color="auto"/>
            <w:left w:val="none" w:sz="0" w:space="0" w:color="auto"/>
            <w:bottom w:val="none" w:sz="0" w:space="0" w:color="auto"/>
            <w:right w:val="none" w:sz="0" w:space="0" w:color="auto"/>
          </w:divBdr>
        </w:div>
        <w:div w:id="1516576204">
          <w:marLeft w:val="0"/>
          <w:marRight w:val="0"/>
          <w:marTop w:val="0"/>
          <w:marBottom w:val="0"/>
          <w:divBdr>
            <w:top w:val="none" w:sz="0" w:space="0" w:color="auto"/>
            <w:left w:val="none" w:sz="0" w:space="0" w:color="auto"/>
            <w:bottom w:val="none" w:sz="0" w:space="0" w:color="auto"/>
            <w:right w:val="none" w:sz="0" w:space="0" w:color="auto"/>
          </w:divBdr>
        </w:div>
        <w:div w:id="1759012189">
          <w:marLeft w:val="0"/>
          <w:marRight w:val="0"/>
          <w:marTop w:val="0"/>
          <w:marBottom w:val="0"/>
          <w:divBdr>
            <w:top w:val="none" w:sz="0" w:space="0" w:color="auto"/>
            <w:left w:val="none" w:sz="0" w:space="0" w:color="auto"/>
            <w:bottom w:val="none" w:sz="0" w:space="0" w:color="auto"/>
            <w:right w:val="none" w:sz="0" w:space="0" w:color="auto"/>
          </w:divBdr>
        </w:div>
        <w:div w:id="1273903966">
          <w:marLeft w:val="0"/>
          <w:marRight w:val="0"/>
          <w:marTop w:val="0"/>
          <w:marBottom w:val="0"/>
          <w:divBdr>
            <w:top w:val="none" w:sz="0" w:space="0" w:color="auto"/>
            <w:left w:val="none" w:sz="0" w:space="0" w:color="auto"/>
            <w:bottom w:val="none" w:sz="0" w:space="0" w:color="auto"/>
            <w:right w:val="none" w:sz="0" w:space="0" w:color="auto"/>
          </w:divBdr>
        </w:div>
        <w:div w:id="1720546757">
          <w:marLeft w:val="0"/>
          <w:marRight w:val="0"/>
          <w:marTop w:val="0"/>
          <w:marBottom w:val="0"/>
          <w:divBdr>
            <w:top w:val="none" w:sz="0" w:space="0" w:color="auto"/>
            <w:left w:val="none" w:sz="0" w:space="0" w:color="auto"/>
            <w:bottom w:val="none" w:sz="0" w:space="0" w:color="auto"/>
            <w:right w:val="none" w:sz="0" w:space="0" w:color="auto"/>
          </w:divBdr>
        </w:div>
        <w:div w:id="209389229">
          <w:marLeft w:val="0"/>
          <w:marRight w:val="0"/>
          <w:marTop w:val="0"/>
          <w:marBottom w:val="0"/>
          <w:divBdr>
            <w:top w:val="none" w:sz="0" w:space="0" w:color="auto"/>
            <w:left w:val="none" w:sz="0" w:space="0" w:color="auto"/>
            <w:bottom w:val="none" w:sz="0" w:space="0" w:color="auto"/>
            <w:right w:val="none" w:sz="0" w:space="0" w:color="auto"/>
          </w:divBdr>
        </w:div>
        <w:div w:id="1375232322">
          <w:marLeft w:val="0"/>
          <w:marRight w:val="0"/>
          <w:marTop w:val="0"/>
          <w:marBottom w:val="0"/>
          <w:divBdr>
            <w:top w:val="none" w:sz="0" w:space="0" w:color="auto"/>
            <w:left w:val="none" w:sz="0" w:space="0" w:color="auto"/>
            <w:bottom w:val="none" w:sz="0" w:space="0" w:color="auto"/>
            <w:right w:val="none" w:sz="0" w:space="0" w:color="auto"/>
          </w:divBdr>
        </w:div>
        <w:div w:id="1740707584">
          <w:marLeft w:val="0"/>
          <w:marRight w:val="0"/>
          <w:marTop w:val="0"/>
          <w:marBottom w:val="0"/>
          <w:divBdr>
            <w:top w:val="none" w:sz="0" w:space="0" w:color="auto"/>
            <w:left w:val="none" w:sz="0" w:space="0" w:color="auto"/>
            <w:bottom w:val="none" w:sz="0" w:space="0" w:color="auto"/>
            <w:right w:val="none" w:sz="0" w:space="0" w:color="auto"/>
          </w:divBdr>
        </w:div>
        <w:div w:id="671176254">
          <w:marLeft w:val="0"/>
          <w:marRight w:val="0"/>
          <w:marTop w:val="0"/>
          <w:marBottom w:val="0"/>
          <w:divBdr>
            <w:top w:val="none" w:sz="0" w:space="0" w:color="auto"/>
            <w:left w:val="none" w:sz="0" w:space="0" w:color="auto"/>
            <w:bottom w:val="none" w:sz="0" w:space="0" w:color="auto"/>
            <w:right w:val="none" w:sz="0" w:space="0" w:color="auto"/>
          </w:divBdr>
        </w:div>
        <w:div w:id="1523976692">
          <w:marLeft w:val="0"/>
          <w:marRight w:val="0"/>
          <w:marTop w:val="0"/>
          <w:marBottom w:val="0"/>
          <w:divBdr>
            <w:top w:val="none" w:sz="0" w:space="0" w:color="auto"/>
            <w:left w:val="none" w:sz="0" w:space="0" w:color="auto"/>
            <w:bottom w:val="none" w:sz="0" w:space="0" w:color="auto"/>
            <w:right w:val="none" w:sz="0" w:space="0" w:color="auto"/>
          </w:divBdr>
        </w:div>
        <w:div w:id="1535849286">
          <w:marLeft w:val="0"/>
          <w:marRight w:val="0"/>
          <w:marTop w:val="0"/>
          <w:marBottom w:val="0"/>
          <w:divBdr>
            <w:top w:val="none" w:sz="0" w:space="0" w:color="auto"/>
            <w:left w:val="none" w:sz="0" w:space="0" w:color="auto"/>
            <w:bottom w:val="none" w:sz="0" w:space="0" w:color="auto"/>
            <w:right w:val="none" w:sz="0" w:space="0" w:color="auto"/>
          </w:divBdr>
        </w:div>
        <w:div w:id="766004226">
          <w:marLeft w:val="0"/>
          <w:marRight w:val="0"/>
          <w:marTop w:val="0"/>
          <w:marBottom w:val="0"/>
          <w:divBdr>
            <w:top w:val="none" w:sz="0" w:space="0" w:color="auto"/>
            <w:left w:val="none" w:sz="0" w:space="0" w:color="auto"/>
            <w:bottom w:val="none" w:sz="0" w:space="0" w:color="auto"/>
            <w:right w:val="none" w:sz="0" w:space="0" w:color="auto"/>
          </w:divBdr>
        </w:div>
        <w:div w:id="1391071155">
          <w:marLeft w:val="0"/>
          <w:marRight w:val="0"/>
          <w:marTop w:val="0"/>
          <w:marBottom w:val="0"/>
          <w:divBdr>
            <w:top w:val="none" w:sz="0" w:space="0" w:color="auto"/>
            <w:left w:val="none" w:sz="0" w:space="0" w:color="auto"/>
            <w:bottom w:val="none" w:sz="0" w:space="0" w:color="auto"/>
            <w:right w:val="none" w:sz="0" w:space="0" w:color="auto"/>
          </w:divBdr>
        </w:div>
        <w:div w:id="1060060487">
          <w:marLeft w:val="0"/>
          <w:marRight w:val="0"/>
          <w:marTop w:val="0"/>
          <w:marBottom w:val="0"/>
          <w:divBdr>
            <w:top w:val="none" w:sz="0" w:space="0" w:color="auto"/>
            <w:left w:val="none" w:sz="0" w:space="0" w:color="auto"/>
            <w:bottom w:val="none" w:sz="0" w:space="0" w:color="auto"/>
            <w:right w:val="none" w:sz="0" w:space="0" w:color="auto"/>
          </w:divBdr>
        </w:div>
        <w:div w:id="952327196">
          <w:marLeft w:val="0"/>
          <w:marRight w:val="0"/>
          <w:marTop w:val="0"/>
          <w:marBottom w:val="0"/>
          <w:divBdr>
            <w:top w:val="none" w:sz="0" w:space="0" w:color="auto"/>
            <w:left w:val="none" w:sz="0" w:space="0" w:color="auto"/>
            <w:bottom w:val="none" w:sz="0" w:space="0" w:color="auto"/>
            <w:right w:val="none" w:sz="0" w:space="0" w:color="auto"/>
          </w:divBdr>
        </w:div>
        <w:div w:id="638851311">
          <w:marLeft w:val="0"/>
          <w:marRight w:val="0"/>
          <w:marTop w:val="0"/>
          <w:marBottom w:val="0"/>
          <w:divBdr>
            <w:top w:val="none" w:sz="0" w:space="0" w:color="auto"/>
            <w:left w:val="none" w:sz="0" w:space="0" w:color="auto"/>
            <w:bottom w:val="none" w:sz="0" w:space="0" w:color="auto"/>
            <w:right w:val="none" w:sz="0" w:space="0" w:color="auto"/>
          </w:divBdr>
        </w:div>
        <w:div w:id="1860200960">
          <w:marLeft w:val="0"/>
          <w:marRight w:val="0"/>
          <w:marTop w:val="0"/>
          <w:marBottom w:val="0"/>
          <w:divBdr>
            <w:top w:val="none" w:sz="0" w:space="0" w:color="auto"/>
            <w:left w:val="none" w:sz="0" w:space="0" w:color="auto"/>
            <w:bottom w:val="none" w:sz="0" w:space="0" w:color="auto"/>
            <w:right w:val="none" w:sz="0" w:space="0" w:color="auto"/>
          </w:divBdr>
        </w:div>
        <w:div w:id="890263343">
          <w:marLeft w:val="0"/>
          <w:marRight w:val="0"/>
          <w:marTop w:val="0"/>
          <w:marBottom w:val="0"/>
          <w:divBdr>
            <w:top w:val="none" w:sz="0" w:space="0" w:color="auto"/>
            <w:left w:val="none" w:sz="0" w:space="0" w:color="auto"/>
            <w:bottom w:val="none" w:sz="0" w:space="0" w:color="auto"/>
            <w:right w:val="none" w:sz="0" w:space="0" w:color="auto"/>
          </w:divBdr>
        </w:div>
        <w:div w:id="1786345429">
          <w:marLeft w:val="0"/>
          <w:marRight w:val="0"/>
          <w:marTop w:val="0"/>
          <w:marBottom w:val="0"/>
          <w:divBdr>
            <w:top w:val="none" w:sz="0" w:space="0" w:color="auto"/>
            <w:left w:val="none" w:sz="0" w:space="0" w:color="auto"/>
            <w:bottom w:val="none" w:sz="0" w:space="0" w:color="auto"/>
            <w:right w:val="none" w:sz="0" w:space="0" w:color="auto"/>
          </w:divBdr>
        </w:div>
        <w:div w:id="1974485833">
          <w:marLeft w:val="0"/>
          <w:marRight w:val="0"/>
          <w:marTop w:val="0"/>
          <w:marBottom w:val="0"/>
          <w:divBdr>
            <w:top w:val="none" w:sz="0" w:space="0" w:color="auto"/>
            <w:left w:val="none" w:sz="0" w:space="0" w:color="auto"/>
            <w:bottom w:val="none" w:sz="0" w:space="0" w:color="auto"/>
            <w:right w:val="none" w:sz="0" w:space="0" w:color="auto"/>
          </w:divBdr>
        </w:div>
        <w:div w:id="374550205">
          <w:marLeft w:val="0"/>
          <w:marRight w:val="0"/>
          <w:marTop w:val="0"/>
          <w:marBottom w:val="0"/>
          <w:divBdr>
            <w:top w:val="none" w:sz="0" w:space="0" w:color="auto"/>
            <w:left w:val="none" w:sz="0" w:space="0" w:color="auto"/>
            <w:bottom w:val="none" w:sz="0" w:space="0" w:color="auto"/>
            <w:right w:val="none" w:sz="0" w:space="0" w:color="auto"/>
          </w:divBdr>
        </w:div>
        <w:div w:id="706564386">
          <w:marLeft w:val="0"/>
          <w:marRight w:val="0"/>
          <w:marTop w:val="0"/>
          <w:marBottom w:val="0"/>
          <w:divBdr>
            <w:top w:val="none" w:sz="0" w:space="0" w:color="auto"/>
            <w:left w:val="none" w:sz="0" w:space="0" w:color="auto"/>
            <w:bottom w:val="none" w:sz="0" w:space="0" w:color="auto"/>
            <w:right w:val="none" w:sz="0" w:space="0" w:color="auto"/>
          </w:divBdr>
        </w:div>
        <w:div w:id="398863118">
          <w:marLeft w:val="0"/>
          <w:marRight w:val="0"/>
          <w:marTop w:val="0"/>
          <w:marBottom w:val="0"/>
          <w:divBdr>
            <w:top w:val="none" w:sz="0" w:space="0" w:color="auto"/>
            <w:left w:val="none" w:sz="0" w:space="0" w:color="auto"/>
            <w:bottom w:val="none" w:sz="0" w:space="0" w:color="auto"/>
            <w:right w:val="none" w:sz="0" w:space="0" w:color="auto"/>
          </w:divBdr>
        </w:div>
        <w:div w:id="153113632">
          <w:marLeft w:val="0"/>
          <w:marRight w:val="0"/>
          <w:marTop w:val="0"/>
          <w:marBottom w:val="0"/>
          <w:divBdr>
            <w:top w:val="none" w:sz="0" w:space="0" w:color="auto"/>
            <w:left w:val="none" w:sz="0" w:space="0" w:color="auto"/>
            <w:bottom w:val="none" w:sz="0" w:space="0" w:color="auto"/>
            <w:right w:val="none" w:sz="0" w:space="0" w:color="auto"/>
          </w:divBdr>
        </w:div>
        <w:div w:id="1195190949">
          <w:marLeft w:val="0"/>
          <w:marRight w:val="0"/>
          <w:marTop w:val="0"/>
          <w:marBottom w:val="0"/>
          <w:divBdr>
            <w:top w:val="none" w:sz="0" w:space="0" w:color="auto"/>
            <w:left w:val="none" w:sz="0" w:space="0" w:color="auto"/>
            <w:bottom w:val="none" w:sz="0" w:space="0" w:color="auto"/>
            <w:right w:val="none" w:sz="0" w:space="0" w:color="auto"/>
          </w:divBdr>
        </w:div>
        <w:div w:id="402483939">
          <w:marLeft w:val="0"/>
          <w:marRight w:val="0"/>
          <w:marTop w:val="0"/>
          <w:marBottom w:val="0"/>
          <w:divBdr>
            <w:top w:val="none" w:sz="0" w:space="0" w:color="auto"/>
            <w:left w:val="none" w:sz="0" w:space="0" w:color="auto"/>
            <w:bottom w:val="none" w:sz="0" w:space="0" w:color="auto"/>
            <w:right w:val="none" w:sz="0" w:space="0" w:color="auto"/>
          </w:divBdr>
        </w:div>
        <w:div w:id="1595479682">
          <w:marLeft w:val="0"/>
          <w:marRight w:val="0"/>
          <w:marTop w:val="0"/>
          <w:marBottom w:val="0"/>
          <w:divBdr>
            <w:top w:val="none" w:sz="0" w:space="0" w:color="auto"/>
            <w:left w:val="none" w:sz="0" w:space="0" w:color="auto"/>
            <w:bottom w:val="none" w:sz="0" w:space="0" w:color="auto"/>
            <w:right w:val="none" w:sz="0" w:space="0" w:color="auto"/>
          </w:divBdr>
        </w:div>
        <w:div w:id="1018003055">
          <w:marLeft w:val="0"/>
          <w:marRight w:val="0"/>
          <w:marTop w:val="0"/>
          <w:marBottom w:val="0"/>
          <w:divBdr>
            <w:top w:val="none" w:sz="0" w:space="0" w:color="auto"/>
            <w:left w:val="none" w:sz="0" w:space="0" w:color="auto"/>
            <w:bottom w:val="none" w:sz="0" w:space="0" w:color="auto"/>
            <w:right w:val="none" w:sz="0" w:space="0" w:color="auto"/>
          </w:divBdr>
        </w:div>
        <w:div w:id="810558848">
          <w:marLeft w:val="0"/>
          <w:marRight w:val="0"/>
          <w:marTop w:val="0"/>
          <w:marBottom w:val="0"/>
          <w:divBdr>
            <w:top w:val="none" w:sz="0" w:space="0" w:color="auto"/>
            <w:left w:val="none" w:sz="0" w:space="0" w:color="auto"/>
            <w:bottom w:val="none" w:sz="0" w:space="0" w:color="auto"/>
            <w:right w:val="none" w:sz="0" w:space="0" w:color="auto"/>
          </w:divBdr>
        </w:div>
        <w:div w:id="1581793521">
          <w:marLeft w:val="0"/>
          <w:marRight w:val="0"/>
          <w:marTop w:val="0"/>
          <w:marBottom w:val="0"/>
          <w:divBdr>
            <w:top w:val="none" w:sz="0" w:space="0" w:color="auto"/>
            <w:left w:val="none" w:sz="0" w:space="0" w:color="auto"/>
            <w:bottom w:val="none" w:sz="0" w:space="0" w:color="auto"/>
            <w:right w:val="none" w:sz="0" w:space="0" w:color="auto"/>
          </w:divBdr>
        </w:div>
        <w:div w:id="1014460050">
          <w:marLeft w:val="0"/>
          <w:marRight w:val="0"/>
          <w:marTop w:val="0"/>
          <w:marBottom w:val="0"/>
          <w:divBdr>
            <w:top w:val="none" w:sz="0" w:space="0" w:color="auto"/>
            <w:left w:val="none" w:sz="0" w:space="0" w:color="auto"/>
            <w:bottom w:val="none" w:sz="0" w:space="0" w:color="auto"/>
            <w:right w:val="none" w:sz="0" w:space="0" w:color="auto"/>
          </w:divBdr>
        </w:div>
        <w:div w:id="13193403">
          <w:marLeft w:val="0"/>
          <w:marRight w:val="0"/>
          <w:marTop w:val="0"/>
          <w:marBottom w:val="0"/>
          <w:divBdr>
            <w:top w:val="none" w:sz="0" w:space="0" w:color="auto"/>
            <w:left w:val="none" w:sz="0" w:space="0" w:color="auto"/>
            <w:bottom w:val="none" w:sz="0" w:space="0" w:color="auto"/>
            <w:right w:val="none" w:sz="0" w:space="0" w:color="auto"/>
          </w:divBdr>
        </w:div>
        <w:div w:id="1112433735">
          <w:marLeft w:val="0"/>
          <w:marRight w:val="0"/>
          <w:marTop w:val="0"/>
          <w:marBottom w:val="0"/>
          <w:divBdr>
            <w:top w:val="none" w:sz="0" w:space="0" w:color="auto"/>
            <w:left w:val="none" w:sz="0" w:space="0" w:color="auto"/>
            <w:bottom w:val="none" w:sz="0" w:space="0" w:color="auto"/>
            <w:right w:val="none" w:sz="0" w:space="0" w:color="auto"/>
          </w:divBdr>
        </w:div>
        <w:div w:id="821190248">
          <w:marLeft w:val="0"/>
          <w:marRight w:val="0"/>
          <w:marTop w:val="0"/>
          <w:marBottom w:val="0"/>
          <w:divBdr>
            <w:top w:val="none" w:sz="0" w:space="0" w:color="auto"/>
            <w:left w:val="none" w:sz="0" w:space="0" w:color="auto"/>
            <w:bottom w:val="none" w:sz="0" w:space="0" w:color="auto"/>
            <w:right w:val="none" w:sz="0" w:space="0" w:color="auto"/>
          </w:divBdr>
        </w:div>
        <w:div w:id="667438403">
          <w:marLeft w:val="0"/>
          <w:marRight w:val="0"/>
          <w:marTop w:val="0"/>
          <w:marBottom w:val="0"/>
          <w:divBdr>
            <w:top w:val="none" w:sz="0" w:space="0" w:color="auto"/>
            <w:left w:val="none" w:sz="0" w:space="0" w:color="auto"/>
            <w:bottom w:val="none" w:sz="0" w:space="0" w:color="auto"/>
            <w:right w:val="none" w:sz="0" w:space="0" w:color="auto"/>
          </w:divBdr>
        </w:div>
        <w:div w:id="2068720543">
          <w:marLeft w:val="0"/>
          <w:marRight w:val="0"/>
          <w:marTop w:val="0"/>
          <w:marBottom w:val="0"/>
          <w:divBdr>
            <w:top w:val="none" w:sz="0" w:space="0" w:color="auto"/>
            <w:left w:val="none" w:sz="0" w:space="0" w:color="auto"/>
            <w:bottom w:val="none" w:sz="0" w:space="0" w:color="auto"/>
            <w:right w:val="none" w:sz="0" w:space="0" w:color="auto"/>
          </w:divBdr>
        </w:div>
        <w:div w:id="1487746842">
          <w:marLeft w:val="0"/>
          <w:marRight w:val="0"/>
          <w:marTop w:val="0"/>
          <w:marBottom w:val="0"/>
          <w:divBdr>
            <w:top w:val="none" w:sz="0" w:space="0" w:color="auto"/>
            <w:left w:val="none" w:sz="0" w:space="0" w:color="auto"/>
            <w:bottom w:val="none" w:sz="0" w:space="0" w:color="auto"/>
            <w:right w:val="none" w:sz="0" w:space="0" w:color="auto"/>
          </w:divBdr>
        </w:div>
        <w:div w:id="2100789167">
          <w:marLeft w:val="0"/>
          <w:marRight w:val="0"/>
          <w:marTop w:val="0"/>
          <w:marBottom w:val="0"/>
          <w:divBdr>
            <w:top w:val="none" w:sz="0" w:space="0" w:color="auto"/>
            <w:left w:val="none" w:sz="0" w:space="0" w:color="auto"/>
            <w:bottom w:val="none" w:sz="0" w:space="0" w:color="auto"/>
            <w:right w:val="none" w:sz="0" w:space="0" w:color="auto"/>
          </w:divBdr>
        </w:div>
        <w:div w:id="1760446252">
          <w:marLeft w:val="0"/>
          <w:marRight w:val="0"/>
          <w:marTop w:val="0"/>
          <w:marBottom w:val="0"/>
          <w:divBdr>
            <w:top w:val="none" w:sz="0" w:space="0" w:color="auto"/>
            <w:left w:val="none" w:sz="0" w:space="0" w:color="auto"/>
            <w:bottom w:val="none" w:sz="0" w:space="0" w:color="auto"/>
            <w:right w:val="none" w:sz="0" w:space="0" w:color="auto"/>
          </w:divBdr>
        </w:div>
        <w:div w:id="830604743">
          <w:marLeft w:val="0"/>
          <w:marRight w:val="0"/>
          <w:marTop w:val="0"/>
          <w:marBottom w:val="0"/>
          <w:divBdr>
            <w:top w:val="none" w:sz="0" w:space="0" w:color="auto"/>
            <w:left w:val="none" w:sz="0" w:space="0" w:color="auto"/>
            <w:bottom w:val="none" w:sz="0" w:space="0" w:color="auto"/>
            <w:right w:val="none" w:sz="0" w:space="0" w:color="auto"/>
          </w:divBdr>
        </w:div>
        <w:div w:id="980303263">
          <w:marLeft w:val="0"/>
          <w:marRight w:val="0"/>
          <w:marTop w:val="0"/>
          <w:marBottom w:val="0"/>
          <w:divBdr>
            <w:top w:val="none" w:sz="0" w:space="0" w:color="auto"/>
            <w:left w:val="none" w:sz="0" w:space="0" w:color="auto"/>
            <w:bottom w:val="none" w:sz="0" w:space="0" w:color="auto"/>
            <w:right w:val="none" w:sz="0" w:space="0" w:color="auto"/>
          </w:divBdr>
        </w:div>
        <w:div w:id="24913411">
          <w:marLeft w:val="0"/>
          <w:marRight w:val="0"/>
          <w:marTop w:val="0"/>
          <w:marBottom w:val="0"/>
          <w:divBdr>
            <w:top w:val="none" w:sz="0" w:space="0" w:color="auto"/>
            <w:left w:val="none" w:sz="0" w:space="0" w:color="auto"/>
            <w:bottom w:val="none" w:sz="0" w:space="0" w:color="auto"/>
            <w:right w:val="none" w:sz="0" w:space="0" w:color="auto"/>
          </w:divBdr>
        </w:div>
        <w:div w:id="201064694">
          <w:marLeft w:val="0"/>
          <w:marRight w:val="0"/>
          <w:marTop w:val="0"/>
          <w:marBottom w:val="0"/>
          <w:divBdr>
            <w:top w:val="none" w:sz="0" w:space="0" w:color="auto"/>
            <w:left w:val="none" w:sz="0" w:space="0" w:color="auto"/>
            <w:bottom w:val="none" w:sz="0" w:space="0" w:color="auto"/>
            <w:right w:val="none" w:sz="0" w:space="0" w:color="auto"/>
          </w:divBdr>
        </w:div>
        <w:div w:id="1051343345">
          <w:marLeft w:val="0"/>
          <w:marRight w:val="0"/>
          <w:marTop w:val="0"/>
          <w:marBottom w:val="0"/>
          <w:divBdr>
            <w:top w:val="none" w:sz="0" w:space="0" w:color="auto"/>
            <w:left w:val="none" w:sz="0" w:space="0" w:color="auto"/>
            <w:bottom w:val="none" w:sz="0" w:space="0" w:color="auto"/>
            <w:right w:val="none" w:sz="0" w:space="0" w:color="auto"/>
          </w:divBdr>
        </w:div>
        <w:div w:id="1965571908">
          <w:marLeft w:val="0"/>
          <w:marRight w:val="0"/>
          <w:marTop w:val="0"/>
          <w:marBottom w:val="0"/>
          <w:divBdr>
            <w:top w:val="none" w:sz="0" w:space="0" w:color="auto"/>
            <w:left w:val="none" w:sz="0" w:space="0" w:color="auto"/>
            <w:bottom w:val="none" w:sz="0" w:space="0" w:color="auto"/>
            <w:right w:val="none" w:sz="0" w:space="0" w:color="auto"/>
          </w:divBdr>
        </w:div>
        <w:div w:id="1318261149">
          <w:marLeft w:val="0"/>
          <w:marRight w:val="0"/>
          <w:marTop w:val="0"/>
          <w:marBottom w:val="0"/>
          <w:divBdr>
            <w:top w:val="none" w:sz="0" w:space="0" w:color="auto"/>
            <w:left w:val="none" w:sz="0" w:space="0" w:color="auto"/>
            <w:bottom w:val="none" w:sz="0" w:space="0" w:color="auto"/>
            <w:right w:val="none" w:sz="0" w:space="0" w:color="auto"/>
          </w:divBdr>
        </w:div>
        <w:div w:id="605314237">
          <w:marLeft w:val="0"/>
          <w:marRight w:val="0"/>
          <w:marTop w:val="0"/>
          <w:marBottom w:val="0"/>
          <w:divBdr>
            <w:top w:val="none" w:sz="0" w:space="0" w:color="auto"/>
            <w:left w:val="none" w:sz="0" w:space="0" w:color="auto"/>
            <w:bottom w:val="none" w:sz="0" w:space="0" w:color="auto"/>
            <w:right w:val="none" w:sz="0" w:space="0" w:color="auto"/>
          </w:divBdr>
        </w:div>
        <w:div w:id="1945457353">
          <w:marLeft w:val="0"/>
          <w:marRight w:val="0"/>
          <w:marTop w:val="0"/>
          <w:marBottom w:val="0"/>
          <w:divBdr>
            <w:top w:val="none" w:sz="0" w:space="0" w:color="auto"/>
            <w:left w:val="none" w:sz="0" w:space="0" w:color="auto"/>
            <w:bottom w:val="none" w:sz="0" w:space="0" w:color="auto"/>
            <w:right w:val="none" w:sz="0" w:space="0" w:color="auto"/>
          </w:divBdr>
        </w:div>
        <w:div w:id="1580602117">
          <w:marLeft w:val="0"/>
          <w:marRight w:val="0"/>
          <w:marTop w:val="0"/>
          <w:marBottom w:val="0"/>
          <w:divBdr>
            <w:top w:val="none" w:sz="0" w:space="0" w:color="auto"/>
            <w:left w:val="none" w:sz="0" w:space="0" w:color="auto"/>
            <w:bottom w:val="none" w:sz="0" w:space="0" w:color="auto"/>
            <w:right w:val="none" w:sz="0" w:space="0" w:color="auto"/>
          </w:divBdr>
        </w:div>
        <w:div w:id="1067652911">
          <w:marLeft w:val="0"/>
          <w:marRight w:val="0"/>
          <w:marTop w:val="0"/>
          <w:marBottom w:val="0"/>
          <w:divBdr>
            <w:top w:val="none" w:sz="0" w:space="0" w:color="auto"/>
            <w:left w:val="none" w:sz="0" w:space="0" w:color="auto"/>
            <w:bottom w:val="none" w:sz="0" w:space="0" w:color="auto"/>
            <w:right w:val="none" w:sz="0" w:space="0" w:color="auto"/>
          </w:divBdr>
        </w:div>
        <w:div w:id="1888640754">
          <w:marLeft w:val="0"/>
          <w:marRight w:val="0"/>
          <w:marTop w:val="0"/>
          <w:marBottom w:val="0"/>
          <w:divBdr>
            <w:top w:val="none" w:sz="0" w:space="0" w:color="auto"/>
            <w:left w:val="none" w:sz="0" w:space="0" w:color="auto"/>
            <w:bottom w:val="none" w:sz="0" w:space="0" w:color="auto"/>
            <w:right w:val="none" w:sz="0" w:space="0" w:color="auto"/>
          </w:divBdr>
        </w:div>
        <w:div w:id="1813013250">
          <w:marLeft w:val="0"/>
          <w:marRight w:val="0"/>
          <w:marTop w:val="0"/>
          <w:marBottom w:val="0"/>
          <w:divBdr>
            <w:top w:val="none" w:sz="0" w:space="0" w:color="auto"/>
            <w:left w:val="none" w:sz="0" w:space="0" w:color="auto"/>
            <w:bottom w:val="none" w:sz="0" w:space="0" w:color="auto"/>
            <w:right w:val="none" w:sz="0" w:space="0" w:color="auto"/>
          </w:divBdr>
        </w:div>
        <w:div w:id="1207137737">
          <w:marLeft w:val="0"/>
          <w:marRight w:val="0"/>
          <w:marTop w:val="0"/>
          <w:marBottom w:val="0"/>
          <w:divBdr>
            <w:top w:val="none" w:sz="0" w:space="0" w:color="auto"/>
            <w:left w:val="none" w:sz="0" w:space="0" w:color="auto"/>
            <w:bottom w:val="none" w:sz="0" w:space="0" w:color="auto"/>
            <w:right w:val="none" w:sz="0" w:space="0" w:color="auto"/>
          </w:divBdr>
        </w:div>
        <w:div w:id="30424235">
          <w:marLeft w:val="0"/>
          <w:marRight w:val="0"/>
          <w:marTop w:val="0"/>
          <w:marBottom w:val="0"/>
          <w:divBdr>
            <w:top w:val="none" w:sz="0" w:space="0" w:color="auto"/>
            <w:left w:val="none" w:sz="0" w:space="0" w:color="auto"/>
            <w:bottom w:val="none" w:sz="0" w:space="0" w:color="auto"/>
            <w:right w:val="none" w:sz="0" w:space="0" w:color="auto"/>
          </w:divBdr>
        </w:div>
        <w:div w:id="344787158">
          <w:marLeft w:val="0"/>
          <w:marRight w:val="0"/>
          <w:marTop w:val="0"/>
          <w:marBottom w:val="0"/>
          <w:divBdr>
            <w:top w:val="none" w:sz="0" w:space="0" w:color="auto"/>
            <w:left w:val="none" w:sz="0" w:space="0" w:color="auto"/>
            <w:bottom w:val="none" w:sz="0" w:space="0" w:color="auto"/>
            <w:right w:val="none" w:sz="0" w:space="0" w:color="auto"/>
          </w:divBdr>
        </w:div>
        <w:div w:id="1176916590">
          <w:marLeft w:val="0"/>
          <w:marRight w:val="0"/>
          <w:marTop w:val="0"/>
          <w:marBottom w:val="0"/>
          <w:divBdr>
            <w:top w:val="none" w:sz="0" w:space="0" w:color="auto"/>
            <w:left w:val="none" w:sz="0" w:space="0" w:color="auto"/>
            <w:bottom w:val="none" w:sz="0" w:space="0" w:color="auto"/>
            <w:right w:val="none" w:sz="0" w:space="0" w:color="auto"/>
          </w:divBdr>
        </w:div>
        <w:div w:id="1264611102">
          <w:marLeft w:val="0"/>
          <w:marRight w:val="0"/>
          <w:marTop w:val="0"/>
          <w:marBottom w:val="0"/>
          <w:divBdr>
            <w:top w:val="none" w:sz="0" w:space="0" w:color="auto"/>
            <w:left w:val="none" w:sz="0" w:space="0" w:color="auto"/>
            <w:bottom w:val="none" w:sz="0" w:space="0" w:color="auto"/>
            <w:right w:val="none" w:sz="0" w:space="0" w:color="auto"/>
          </w:divBdr>
        </w:div>
        <w:div w:id="525027102">
          <w:marLeft w:val="0"/>
          <w:marRight w:val="0"/>
          <w:marTop w:val="0"/>
          <w:marBottom w:val="0"/>
          <w:divBdr>
            <w:top w:val="none" w:sz="0" w:space="0" w:color="auto"/>
            <w:left w:val="none" w:sz="0" w:space="0" w:color="auto"/>
            <w:bottom w:val="none" w:sz="0" w:space="0" w:color="auto"/>
            <w:right w:val="none" w:sz="0" w:space="0" w:color="auto"/>
          </w:divBdr>
        </w:div>
        <w:div w:id="1143350242">
          <w:marLeft w:val="0"/>
          <w:marRight w:val="0"/>
          <w:marTop w:val="0"/>
          <w:marBottom w:val="0"/>
          <w:divBdr>
            <w:top w:val="none" w:sz="0" w:space="0" w:color="auto"/>
            <w:left w:val="none" w:sz="0" w:space="0" w:color="auto"/>
            <w:bottom w:val="none" w:sz="0" w:space="0" w:color="auto"/>
            <w:right w:val="none" w:sz="0" w:space="0" w:color="auto"/>
          </w:divBdr>
        </w:div>
        <w:div w:id="1158809898">
          <w:marLeft w:val="0"/>
          <w:marRight w:val="0"/>
          <w:marTop w:val="0"/>
          <w:marBottom w:val="0"/>
          <w:divBdr>
            <w:top w:val="none" w:sz="0" w:space="0" w:color="auto"/>
            <w:left w:val="none" w:sz="0" w:space="0" w:color="auto"/>
            <w:bottom w:val="none" w:sz="0" w:space="0" w:color="auto"/>
            <w:right w:val="none" w:sz="0" w:space="0" w:color="auto"/>
          </w:divBdr>
        </w:div>
        <w:div w:id="1227300855">
          <w:marLeft w:val="0"/>
          <w:marRight w:val="0"/>
          <w:marTop w:val="0"/>
          <w:marBottom w:val="0"/>
          <w:divBdr>
            <w:top w:val="none" w:sz="0" w:space="0" w:color="auto"/>
            <w:left w:val="none" w:sz="0" w:space="0" w:color="auto"/>
            <w:bottom w:val="none" w:sz="0" w:space="0" w:color="auto"/>
            <w:right w:val="none" w:sz="0" w:space="0" w:color="auto"/>
          </w:divBdr>
        </w:div>
        <w:div w:id="388385940">
          <w:marLeft w:val="0"/>
          <w:marRight w:val="0"/>
          <w:marTop w:val="0"/>
          <w:marBottom w:val="0"/>
          <w:divBdr>
            <w:top w:val="none" w:sz="0" w:space="0" w:color="auto"/>
            <w:left w:val="none" w:sz="0" w:space="0" w:color="auto"/>
            <w:bottom w:val="none" w:sz="0" w:space="0" w:color="auto"/>
            <w:right w:val="none" w:sz="0" w:space="0" w:color="auto"/>
          </w:divBdr>
        </w:div>
        <w:div w:id="1550655060">
          <w:marLeft w:val="0"/>
          <w:marRight w:val="0"/>
          <w:marTop w:val="0"/>
          <w:marBottom w:val="0"/>
          <w:divBdr>
            <w:top w:val="none" w:sz="0" w:space="0" w:color="auto"/>
            <w:left w:val="none" w:sz="0" w:space="0" w:color="auto"/>
            <w:bottom w:val="none" w:sz="0" w:space="0" w:color="auto"/>
            <w:right w:val="none" w:sz="0" w:space="0" w:color="auto"/>
          </w:divBdr>
        </w:div>
        <w:div w:id="2126265004">
          <w:marLeft w:val="0"/>
          <w:marRight w:val="0"/>
          <w:marTop w:val="0"/>
          <w:marBottom w:val="0"/>
          <w:divBdr>
            <w:top w:val="none" w:sz="0" w:space="0" w:color="auto"/>
            <w:left w:val="none" w:sz="0" w:space="0" w:color="auto"/>
            <w:bottom w:val="none" w:sz="0" w:space="0" w:color="auto"/>
            <w:right w:val="none" w:sz="0" w:space="0" w:color="auto"/>
          </w:divBdr>
        </w:div>
        <w:div w:id="77143009">
          <w:marLeft w:val="0"/>
          <w:marRight w:val="0"/>
          <w:marTop w:val="0"/>
          <w:marBottom w:val="0"/>
          <w:divBdr>
            <w:top w:val="none" w:sz="0" w:space="0" w:color="auto"/>
            <w:left w:val="none" w:sz="0" w:space="0" w:color="auto"/>
            <w:bottom w:val="none" w:sz="0" w:space="0" w:color="auto"/>
            <w:right w:val="none" w:sz="0" w:space="0" w:color="auto"/>
          </w:divBdr>
        </w:div>
        <w:div w:id="1832287317">
          <w:marLeft w:val="0"/>
          <w:marRight w:val="0"/>
          <w:marTop w:val="0"/>
          <w:marBottom w:val="0"/>
          <w:divBdr>
            <w:top w:val="none" w:sz="0" w:space="0" w:color="auto"/>
            <w:left w:val="none" w:sz="0" w:space="0" w:color="auto"/>
            <w:bottom w:val="none" w:sz="0" w:space="0" w:color="auto"/>
            <w:right w:val="none" w:sz="0" w:space="0" w:color="auto"/>
          </w:divBdr>
        </w:div>
        <w:div w:id="309944433">
          <w:marLeft w:val="0"/>
          <w:marRight w:val="0"/>
          <w:marTop w:val="0"/>
          <w:marBottom w:val="0"/>
          <w:divBdr>
            <w:top w:val="none" w:sz="0" w:space="0" w:color="auto"/>
            <w:left w:val="none" w:sz="0" w:space="0" w:color="auto"/>
            <w:bottom w:val="none" w:sz="0" w:space="0" w:color="auto"/>
            <w:right w:val="none" w:sz="0" w:space="0" w:color="auto"/>
          </w:divBdr>
        </w:div>
        <w:div w:id="585380027">
          <w:marLeft w:val="0"/>
          <w:marRight w:val="0"/>
          <w:marTop w:val="0"/>
          <w:marBottom w:val="0"/>
          <w:divBdr>
            <w:top w:val="none" w:sz="0" w:space="0" w:color="auto"/>
            <w:left w:val="none" w:sz="0" w:space="0" w:color="auto"/>
            <w:bottom w:val="none" w:sz="0" w:space="0" w:color="auto"/>
            <w:right w:val="none" w:sz="0" w:space="0" w:color="auto"/>
          </w:divBdr>
        </w:div>
        <w:div w:id="303197034">
          <w:marLeft w:val="0"/>
          <w:marRight w:val="0"/>
          <w:marTop w:val="0"/>
          <w:marBottom w:val="0"/>
          <w:divBdr>
            <w:top w:val="none" w:sz="0" w:space="0" w:color="auto"/>
            <w:left w:val="none" w:sz="0" w:space="0" w:color="auto"/>
            <w:bottom w:val="none" w:sz="0" w:space="0" w:color="auto"/>
            <w:right w:val="none" w:sz="0" w:space="0" w:color="auto"/>
          </w:divBdr>
        </w:div>
        <w:div w:id="2027518215">
          <w:marLeft w:val="0"/>
          <w:marRight w:val="0"/>
          <w:marTop w:val="0"/>
          <w:marBottom w:val="0"/>
          <w:divBdr>
            <w:top w:val="none" w:sz="0" w:space="0" w:color="auto"/>
            <w:left w:val="none" w:sz="0" w:space="0" w:color="auto"/>
            <w:bottom w:val="none" w:sz="0" w:space="0" w:color="auto"/>
            <w:right w:val="none" w:sz="0" w:space="0" w:color="auto"/>
          </w:divBdr>
        </w:div>
        <w:div w:id="861624157">
          <w:marLeft w:val="0"/>
          <w:marRight w:val="0"/>
          <w:marTop w:val="0"/>
          <w:marBottom w:val="0"/>
          <w:divBdr>
            <w:top w:val="none" w:sz="0" w:space="0" w:color="auto"/>
            <w:left w:val="none" w:sz="0" w:space="0" w:color="auto"/>
            <w:bottom w:val="none" w:sz="0" w:space="0" w:color="auto"/>
            <w:right w:val="none" w:sz="0" w:space="0" w:color="auto"/>
          </w:divBdr>
        </w:div>
        <w:div w:id="1413426484">
          <w:marLeft w:val="0"/>
          <w:marRight w:val="0"/>
          <w:marTop w:val="0"/>
          <w:marBottom w:val="0"/>
          <w:divBdr>
            <w:top w:val="none" w:sz="0" w:space="0" w:color="auto"/>
            <w:left w:val="none" w:sz="0" w:space="0" w:color="auto"/>
            <w:bottom w:val="none" w:sz="0" w:space="0" w:color="auto"/>
            <w:right w:val="none" w:sz="0" w:space="0" w:color="auto"/>
          </w:divBdr>
        </w:div>
        <w:div w:id="330060420">
          <w:marLeft w:val="0"/>
          <w:marRight w:val="0"/>
          <w:marTop w:val="0"/>
          <w:marBottom w:val="0"/>
          <w:divBdr>
            <w:top w:val="none" w:sz="0" w:space="0" w:color="auto"/>
            <w:left w:val="none" w:sz="0" w:space="0" w:color="auto"/>
            <w:bottom w:val="none" w:sz="0" w:space="0" w:color="auto"/>
            <w:right w:val="none" w:sz="0" w:space="0" w:color="auto"/>
          </w:divBdr>
        </w:div>
        <w:div w:id="1577279656">
          <w:marLeft w:val="0"/>
          <w:marRight w:val="0"/>
          <w:marTop w:val="0"/>
          <w:marBottom w:val="0"/>
          <w:divBdr>
            <w:top w:val="none" w:sz="0" w:space="0" w:color="auto"/>
            <w:left w:val="none" w:sz="0" w:space="0" w:color="auto"/>
            <w:bottom w:val="none" w:sz="0" w:space="0" w:color="auto"/>
            <w:right w:val="none" w:sz="0" w:space="0" w:color="auto"/>
          </w:divBdr>
        </w:div>
        <w:div w:id="1632248537">
          <w:marLeft w:val="0"/>
          <w:marRight w:val="0"/>
          <w:marTop w:val="0"/>
          <w:marBottom w:val="0"/>
          <w:divBdr>
            <w:top w:val="none" w:sz="0" w:space="0" w:color="auto"/>
            <w:left w:val="none" w:sz="0" w:space="0" w:color="auto"/>
            <w:bottom w:val="none" w:sz="0" w:space="0" w:color="auto"/>
            <w:right w:val="none" w:sz="0" w:space="0" w:color="auto"/>
          </w:divBdr>
        </w:div>
        <w:div w:id="1385642171">
          <w:marLeft w:val="0"/>
          <w:marRight w:val="0"/>
          <w:marTop w:val="0"/>
          <w:marBottom w:val="0"/>
          <w:divBdr>
            <w:top w:val="none" w:sz="0" w:space="0" w:color="auto"/>
            <w:left w:val="none" w:sz="0" w:space="0" w:color="auto"/>
            <w:bottom w:val="none" w:sz="0" w:space="0" w:color="auto"/>
            <w:right w:val="none" w:sz="0" w:space="0" w:color="auto"/>
          </w:divBdr>
        </w:div>
        <w:div w:id="211309315">
          <w:marLeft w:val="0"/>
          <w:marRight w:val="0"/>
          <w:marTop w:val="0"/>
          <w:marBottom w:val="0"/>
          <w:divBdr>
            <w:top w:val="none" w:sz="0" w:space="0" w:color="auto"/>
            <w:left w:val="none" w:sz="0" w:space="0" w:color="auto"/>
            <w:bottom w:val="none" w:sz="0" w:space="0" w:color="auto"/>
            <w:right w:val="none" w:sz="0" w:space="0" w:color="auto"/>
          </w:divBdr>
        </w:div>
        <w:div w:id="906767488">
          <w:marLeft w:val="0"/>
          <w:marRight w:val="0"/>
          <w:marTop w:val="0"/>
          <w:marBottom w:val="0"/>
          <w:divBdr>
            <w:top w:val="none" w:sz="0" w:space="0" w:color="auto"/>
            <w:left w:val="none" w:sz="0" w:space="0" w:color="auto"/>
            <w:bottom w:val="none" w:sz="0" w:space="0" w:color="auto"/>
            <w:right w:val="none" w:sz="0" w:space="0" w:color="auto"/>
          </w:divBdr>
        </w:div>
        <w:div w:id="55052657">
          <w:marLeft w:val="0"/>
          <w:marRight w:val="0"/>
          <w:marTop w:val="0"/>
          <w:marBottom w:val="0"/>
          <w:divBdr>
            <w:top w:val="none" w:sz="0" w:space="0" w:color="auto"/>
            <w:left w:val="none" w:sz="0" w:space="0" w:color="auto"/>
            <w:bottom w:val="none" w:sz="0" w:space="0" w:color="auto"/>
            <w:right w:val="none" w:sz="0" w:space="0" w:color="auto"/>
          </w:divBdr>
        </w:div>
        <w:div w:id="623583196">
          <w:marLeft w:val="0"/>
          <w:marRight w:val="0"/>
          <w:marTop w:val="0"/>
          <w:marBottom w:val="0"/>
          <w:divBdr>
            <w:top w:val="none" w:sz="0" w:space="0" w:color="auto"/>
            <w:left w:val="none" w:sz="0" w:space="0" w:color="auto"/>
            <w:bottom w:val="none" w:sz="0" w:space="0" w:color="auto"/>
            <w:right w:val="none" w:sz="0" w:space="0" w:color="auto"/>
          </w:divBdr>
        </w:div>
        <w:div w:id="2090030243">
          <w:marLeft w:val="0"/>
          <w:marRight w:val="0"/>
          <w:marTop w:val="0"/>
          <w:marBottom w:val="0"/>
          <w:divBdr>
            <w:top w:val="none" w:sz="0" w:space="0" w:color="auto"/>
            <w:left w:val="none" w:sz="0" w:space="0" w:color="auto"/>
            <w:bottom w:val="none" w:sz="0" w:space="0" w:color="auto"/>
            <w:right w:val="none" w:sz="0" w:space="0" w:color="auto"/>
          </w:divBdr>
        </w:div>
        <w:div w:id="576089766">
          <w:marLeft w:val="0"/>
          <w:marRight w:val="0"/>
          <w:marTop w:val="0"/>
          <w:marBottom w:val="0"/>
          <w:divBdr>
            <w:top w:val="none" w:sz="0" w:space="0" w:color="auto"/>
            <w:left w:val="none" w:sz="0" w:space="0" w:color="auto"/>
            <w:bottom w:val="none" w:sz="0" w:space="0" w:color="auto"/>
            <w:right w:val="none" w:sz="0" w:space="0" w:color="auto"/>
          </w:divBdr>
        </w:div>
        <w:div w:id="808590259">
          <w:marLeft w:val="0"/>
          <w:marRight w:val="0"/>
          <w:marTop w:val="0"/>
          <w:marBottom w:val="0"/>
          <w:divBdr>
            <w:top w:val="none" w:sz="0" w:space="0" w:color="auto"/>
            <w:left w:val="none" w:sz="0" w:space="0" w:color="auto"/>
            <w:bottom w:val="none" w:sz="0" w:space="0" w:color="auto"/>
            <w:right w:val="none" w:sz="0" w:space="0" w:color="auto"/>
          </w:divBdr>
        </w:div>
        <w:div w:id="1558204991">
          <w:marLeft w:val="0"/>
          <w:marRight w:val="0"/>
          <w:marTop w:val="0"/>
          <w:marBottom w:val="0"/>
          <w:divBdr>
            <w:top w:val="none" w:sz="0" w:space="0" w:color="auto"/>
            <w:left w:val="none" w:sz="0" w:space="0" w:color="auto"/>
            <w:bottom w:val="none" w:sz="0" w:space="0" w:color="auto"/>
            <w:right w:val="none" w:sz="0" w:space="0" w:color="auto"/>
          </w:divBdr>
        </w:div>
        <w:div w:id="1655840988">
          <w:marLeft w:val="0"/>
          <w:marRight w:val="0"/>
          <w:marTop w:val="0"/>
          <w:marBottom w:val="0"/>
          <w:divBdr>
            <w:top w:val="none" w:sz="0" w:space="0" w:color="auto"/>
            <w:left w:val="none" w:sz="0" w:space="0" w:color="auto"/>
            <w:bottom w:val="none" w:sz="0" w:space="0" w:color="auto"/>
            <w:right w:val="none" w:sz="0" w:space="0" w:color="auto"/>
          </w:divBdr>
        </w:div>
        <w:div w:id="964384880">
          <w:marLeft w:val="0"/>
          <w:marRight w:val="0"/>
          <w:marTop w:val="0"/>
          <w:marBottom w:val="0"/>
          <w:divBdr>
            <w:top w:val="none" w:sz="0" w:space="0" w:color="auto"/>
            <w:left w:val="none" w:sz="0" w:space="0" w:color="auto"/>
            <w:bottom w:val="none" w:sz="0" w:space="0" w:color="auto"/>
            <w:right w:val="none" w:sz="0" w:space="0" w:color="auto"/>
          </w:divBdr>
        </w:div>
        <w:div w:id="1427731885">
          <w:marLeft w:val="0"/>
          <w:marRight w:val="0"/>
          <w:marTop w:val="0"/>
          <w:marBottom w:val="0"/>
          <w:divBdr>
            <w:top w:val="none" w:sz="0" w:space="0" w:color="auto"/>
            <w:left w:val="none" w:sz="0" w:space="0" w:color="auto"/>
            <w:bottom w:val="none" w:sz="0" w:space="0" w:color="auto"/>
            <w:right w:val="none" w:sz="0" w:space="0" w:color="auto"/>
          </w:divBdr>
        </w:div>
        <w:div w:id="64226057">
          <w:marLeft w:val="0"/>
          <w:marRight w:val="0"/>
          <w:marTop w:val="0"/>
          <w:marBottom w:val="0"/>
          <w:divBdr>
            <w:top w:val="none" w:sz="0" w:space="0" w:color="auto"/>
            <w:left w:val="none" w:sz="0" w:space="0" w:color="auto"/>
            <w:bottom w:val="none" w:sz="0" w:space="0" w:color="auto"/>
            <w:right w:val="none" w:sz="0" w:space="0" w:color="auto"/>
          </w:divBdr>
        </w:div>
        <w:div w:id="1884948197">
          <w:marLeft w:val="0"/>
          <w:marRight w:val="0"/>
          <w:marTop w:val="0"/>
          <w:marBottom w:val="0"/>
          <w:divBdr>
            <w:top w:val="none" w:sz="0" w:space="0" w:color="auto"/>
            <w:left w:val="none" w:sz="0" w:space="0" w:color="auto"/>
            <w:bottom w:val="none" w:sz="0" w:space="0" w:color="auto"/>
            <w:right w:val="none" w:sz="0" w:space="0" w:color="auto"/>
          </w:divBdr>
        </w:div>
        <w:div w:id="1031879563">
          <w:marLeft w:val="0"/>
          <w:marRight w:val="0"/>
          <w:marTop w:val="0"/>
          <w:marBottom w:val="0"/>
          <w:divBdr>
            <w:top w:val="none" w:sz="0" w:space="0" w:color="auto"/>
            <w:left w:val="none" w:sz="0" w:space="0" w:color="auto"/>
            <w:bottom w:val="none" w:sz="0" w:space="0" w:color="auto"/>
            <w:right w:val="none" w:sz="0" w:space="0" w:color="auto"/>
          </w:divBdr>
        </w:div>
        <w:div w:id="1422870224">
          <w:marLeft w:val="0"/>
          <w:marRight w:val="0"/>
          <w:marTop w:val="0"/>
          <w:marBottom w:val="0"/>
          <w:divBdr>
            <w:top w:val="none" w:sz="0" w:space="0" w:color="auto"/>
            <w:left w:val="none" w:sz="0" w:space="0" w:color="auto"/>
            <w:bottom w:val="none" w:sz="0" w:space="0" w:color="auto"/>
            <w:right w:val="none" w:sz="0" w:space="0" w:color="auto"/>
          </w:divBdr>
        </w:div>
        <w:div w:id="1001735663">
          <w:marLeft w:val="0"/>
          <w:marRight w:val="0"/>
          <w:marTop w:val="0"/>
          <w:marBottom w:val="0"/>
          <w:divBdr>
            <w:top w:val="none" w:sz="0" w:space="0" w:color="auto"/>
            <w:left w:val="none" w:sz="0" w:space="0" w:color="auto"/>
            <w:bottom w:val="none" w:sz="0" w:space="0" w:color="auto"/>
            <w:right w:val="none" w:sz="0" w:space="0" w:color="auto"/>
          </w:divBdr>
        </w:div>
        <w:div w:id="189613239">
          <w:marLeft w:val="0"/>
          <w:marRight w:val="0"/>
          <w:marTop w:val="0"/>
          <w:marBottom w:val="0"/>
          <w:divBdr>
            <w:top w:val="none" w:sz="0" w:space="0" w:color="auto"/>
            <w:left w:val="none" w:sz="0" w:space="0" w:color="auto"/>
            <w:bottom w:val="none" w:sz="0" w:space="0" w:color="auto"/>
            <w:right w:val="none" w:sz="0" w:space="0" w:color="auto"/>
          </w:divBdr>
        </w:div>
        <w:div w:id="1175848251">
          <w:marLeft w:val="0"/>
          <w:marRight w:val="0"/>
          <w:marTop w:val="0"/>
          <w:marBottom w:val="0"/>
          <w:divBdr>
            <w:top w:val="none" w:sz="0" w:space="0" w:color="auto"/>
            <w:left w:val="none" w:sz="0" w:space="0" w:color="auto"/>
            <w:bottom w:val="none" w:sz="0" w:space="0" w:color="auto"/>
            <w:right w:val="none" w:sz="0" w:space="0" w:color="auto"/>
          </w:divBdr>
        </w:div>
        <w:div w:id="665018179">
          <w:marLeft w:val="0"/>
          <w:marRight w:val="0"/>
          <w:marTop w:val="0"/>
          <w:marBottom w:val="0"/>
          <w:divBdr>
            <w:top w:val="none" w:sz="0" w:space="0" w:color="auto"/>
            <w:left w:val="none" w:sz="0" w:space="0" w:color="auto"/>
            <w:bottom w:val="none" w:sz="0" w:space="0" w:color="auto"/>
            <w:right w:val="none" w:sz="0" w:space="0" w:color="auto"/>
          </w:divBdr>
        </w:div>
        <w:div w:id="1973904976">
          <w:marLeft w:val="0"/>
          <w:marRight w:val="0"/>
          <w:marTop w:val="0"/>
          <w:marBottom w:val="0"/>
          <w:divBdr>
            <w:top w:val="none" w:sz="0" w:space="0" w:color="auto"/>
            <w:left w:val="none" w:sz="0" w:space="0" w:color="auto"/>
            <w:bottom w:val="none" w:sz="0" w:space="0" w:color="auto"/>
            <w:right w:val="none" w:sz="0" w:space="0" w:color="auto"/>
          </w:divBdr>
        </w:div>
        <w:div w:id="2013801193">
          <w:marLeft w:val="0"/>
          <w:marRight w:val="0"/>
          <w:marTop w:val="0"/>
          <w:marBottom w:val="0"/>
          <w:divBdr>
            <w:top w:val="none" w:sz="0" w:space="0" w:color="auto"/>
            <w:left w:val="none" w:sz="0" w:space="0" w:color="auto"/>
            <w:bottom w:val="none" w:sz="0" w:space="0" w:color="auto"/>
            <w:right w:val="none" w:sz="0" w:space="0" w:color="auto"/>
          </w:divBdr>
        </w:div>
        <w:div w:id="195193981">
          <w:marLeft w:val="0"/>
          <w:marRight w:val="0"/>
          <w:marTop w:val="0"/>
          <w:marBottom w:val="0"/>
          <w:divBdr>
            <w:top w:val="none" w:sz="0" w:space="0" w:color="auto"/>
            <w:left w:val="none" w:sz="0" w:space="0" w:color="auto"/>
            <w:bottom w:val="none" w:sz="0" w:space="0" w:color="auto"/>
            <w:right w:val="none" w:sz="0" w:space="0" w:color="auto"/>
          </w:divBdr>
        </w:div>
        <w:div w:id="2107799111">
          <w:marLeft w:val="0"/>
          <w:marRight w:val="0"/>
          <w:marTop w:val="0"/>
          <w:marBottom w:val="0"/>
          <w:divBdr>
            <w:top w:val="none" w:sz="0" w:space="0" w:color="auto"/>
            <w:left w:val="none" w:sz="0" w:space="0" w:color="auto"/>
            <w:bottom w:val="none" w:sz="0" w:space="0" w:color="auto"/>
            <w:right w:val="none" w:sz="0" w:space="0" w:color="auto"/>
          </w:divBdr>
        </w:div>
        <w:div w:id="636186965">
          <w:marLeft w:val="0"/>
          <w:marRight w:val="0"/>
          <w:marTop w:val="0"/>
          <w:marBottom w:val="0"/>
          <w:divBdr>
            <w:top w:val="none" w:sz="0" w:space="0" w:color="auto"/>
            <w:left w:val="none" w:sz="0" w:space="0" w:color="auto"/>
            <w:bottom w:val="none" w:sz="0" w:space="0" w:color="auto"/>
            <w:right w:val="none" w:sz="0" w:space="0" w:color="auto"/>
          </w:divBdr>
        </w:div>
        <w:div w:id="110903686">
          <w:marLeft w:val="0"/>
          <w:marRight w:val="0"/>
          <w:marTop w:val="0"/>
          <w:marBottom w:val="0"/>
          <w:divBdr>
            <w:top w:val="none" w:sz="0" w:space="0" w:color="auto"/>
            <w:left w:val="none" w:sz="0" w:space="0" w:color="auto"/>
            <w:bottom w:val="none" w:sz="0" w:space="0" w:color="auto"/>
            <w:right w:val="none" w:sz="0" w:space="0" w:color="auto"/>
          </w:divBdr>
        </w:div>
        <w:div w:id="1723557885">
          <w:marLeft w:val="0"/>
          <w:marRight w:val="0"/>
          <w:marTop w:val="0"/>
          <w:marBottom w:val="0"/>
          <w:divBdr>
            <w:top w:val="none" w:sz="0" w:space="0" w:color="auto"/>
            <w:left w:val="none" w:sz="0" w:space="0" w:color="auto"/>
            <w:bottom w:val="none" w:sz="0" w:space="0" w:color="auto"/>
            <w:right w:val="none" w:sz="0" w:space="0" w:color="auto"/>
          </w:divBdr>
        </w:div>
        <w:div w:id="674845769">
          <w:marLeft w:val="0"/>
          <w:marRight w:val="0"/>
          <w:marTop w:val="0"/>
          <w:marBottom w:val="0"/>
          <w:divBdr>
            <w:top w:val="none" w:sz="0" w:space="0" w:color="auto"/>
            <w:left w:val="none" w:sz="0" w:space="0" w:color="auto"/>
            <w:bottom w:val="none" w:sz="0" w:space="0" w:color="auto"/>
            <w:right w:val="none" w:sz="0" w:space="0" w:color="auto"/>
          </w:divBdr>
        </w:div>
        <w:div w:id="1040784117">
          <w:marLeft w:val="0"/>
          <w:marRight w:val="0"/>
          <w:marTop w:val="0"/>
          <w:marBottom w:val="0"/>
          <w:divBdr>
            <w:top w:val="none" w:sz="0" w:space="0" w:color="auto"/>
            <w:left w:val="none" w:sz="0" w:space="0" w:color="auto"/>
            <w:bottom w:val="none" w:sz="0" w:space="0" w:color="auto"/>
            <w:right w:val="none" w:sz="0" w:space="0" w:color="auto"/>
          </w:divBdr>
        </w:div>
        <w:div w:id="2020737413">
          <w:marLeft w:val="0"/>
          <w:marRight w:val="0"/>
          <w:marTop w:val="0"/>
          <w:marBottom w:val="0"/>
          <w:divBdr>
            <w:top w:val="none" w:sz="0" w:space="0" w:color="auto"/>
            <w:left w:val="none" w:sz="0" w:space="0" w:color="auto"/>
            <w:bottom w:val="none" w:sz="0" w:space="0" w:color="auto"/>
            <w:right w:val="none" w:sz="0" w:space="0" w:color="auto"/>
          </w:divBdr>
        </w:div>
        <w:div w:id="1433816270">
          <w:marLeft w:val="0"/>
          <w:marRight w:val="0"/>
          <w:marTop w:val="0"/>
          <w:marBottom w:val="0"/>
          <w:divBdr>
            <w:top w:val="none" w:sz="0" w:space="0" w:color="auto"/>
            <w:left w:val="none" w:sz="0" w:space="0" w:color="auto"/>
            <w:bottom w:val="none" w:sz="0" w:space="0" w:color="auto"/>
            <w:right w:val="none" w:sz="0" w:space="0" w:color="auto"/>
          </w:divBdr>
        </w:div>
        <w:div w:id="1491212104">
          <w:marLeft w:val="0"/>
          <w:marRight w:val="0"/>
          <w:marTop w:val="0"/>
          <w:marBottom w:val="0"/>
          <w:divBdr>
            <w:top w:val="none" w:sz="0" w:space="0" w:color="auto"/>
            <w:left w:val="none" w:sz="0" w:space="0" w:color="auto"/>
            <w:bottom w:val="none" w:sz="0" w:space="0" w:color="auto"/>
            <w:right w:val="none" w:sz="0" w:space="0" w:color="auto"/>
          </w:divBdr>
        </w:div>
        <w:div w:id="616370210">
          <w:marLeft w:val="0"/>
          <w:marRight w:val="0"/>
          <w:marTop w:val="0"/>
          <w:marBottom w:val="0"/>
          <w:divBdr>
            <w:top w:val="none" w:sz="0" w:space="0" w:color="auto"/>
            <w:left w:val="none" w:sz="0" w:space="0" w:color="auto"/>
            <w:bottom w:val="none" w:sz="0" w:space="0" w:color="auto"/>
            <w:right w:val="none" w:sz="0" w:space="0" w:color="auto"/>
          </w:divBdr>
        </w:div>
        <w:div w:id="74864622">
          <w:marLeft w:val="0"/>
          <w:marRight w:val="0"/>
          <w:marTop w:val="0"/>
          <w:marBottom w:val="0"/>
          <w:divBdr>
            <w:top w:val="none" w:sz="0" w:space="0" w:color="auto"/>
            <w:left w:val="none" w:sz="0" w:space="0" w:color="auto"/>
            <w:bottom w:val="none" w:sz="0" w:space="0" w:color="auto"/>
            <w:right w:val="none" w:sz="0" w:space="0" w:color="auto"/>
          </w:divBdr>
        </w:div>
        <w:div w:id="1043678576">
          <w:marLeft w:val="0"/>
          <w:marRight w:val="0"/>
          <w:marTop w:val="0"/>
          <w:marBottom w:val="0"/>
          <w:divBdr>
            <w:top w:val="none" w:sz="0" w:space="0" w:color="auto"/>
            <w:left w:val="none" w:sz="0" w:space="0" w:color="auto"/>
            <w:bottom w:val="none" w:sz="0" w:space="0" w:color="auto"/>
            <w:right w:val="none" w:sz="0" w:space="0" w:color="auto"/>
          </w:divBdr>
        </w:div>
        <w:div w:id="256405874">
          <w:marLeft w:val="0"/>
          <w:marRight w:val="0"/>
          <w:marTop w:val="0"/>
          <w:marBottom w:val="0"/>
          <w:divBdr>
            <w:top w:val="none" w:sz="0" w:space="0" w:color="auto"/>
            <w:left w:val="none" w:sz="0" w:space="0" w:color="auto"/>
            <w:bottom w:val="none" w:sz="0" w:space="0" w:color="auto"/>
            <w:right w:val="none" w:sz="0" w:space="0" w:color="auto"/>
          </w:divBdr>
        </w:div>
        <w:div w:id="2147039949">
          <w:marLeft w:val="0"/>
          <w:marRight w:val="0"/>
          <w:marTop w:val="0"/>
          <w:marBottom w:val="0"/>
          <w:divBdr>
            <w:top w:val="none" w:sz="0" w:space="0" w:color="auto"/>
            <w:left w:val="none" w:sz="0" w:space="0" w:color="auto"/>
            <w:bottom w:val="none" w:sz="0" w:space="0" w:color="auto"/>
            <w:right w:val="none" w:sz="0" w:space="0" w:color="auto"/>
          </w:divBdr>
        </w:div>
        <w:div w:id="1725636606">
          <w:marLeft w:val="0"/>
          <w:marRight w:val="0"/>
          <w:marTop w:val="0"/>
          <w:marBottom w:val="0"/>
          <w:divBdr>
            <w:top w:val="none" w:sz="0" w:space="0" w:color="auto"/>
            <w:left w:val="none" w:sz="0" w:space="0" w:color="auto"/>
            <w:bottom w:val="none" w:sz="0" w:space="0" w:color="auto"/>
            <w:right w:val="none" w:sz="0" w:space="0" w:color="auto"/>
          </w:divBdr>
        </w:div>
        <w:div w:id="620695793">
          <w:marLeft w:val="0"/>
          <w:marRight w:val="0"/>
          <w:marTop w:val="0"/>
          <w:marBottom w:val="0"/>
          <w:divBdr>
            <w:top w:val="none" w:sz="0" w:space="0" w:color="auto"/>
            <w:left w:val="none" w:sz="0" w:space="0" w:color="auto"/>
            <w:bottom w:val="none" w:sz="0" w:space="0" w:color="auto"/>
            <w:right w:val="none" w:sz="0" w:space="0" w:color="auto"/>
          </w:divBdr>
        </w:div>
        <w:div w:id="1459568226">
          <w:marLeft w:val="0"/>
          <w:marRight w:val="0"/>
          <w:marTop w:val="0"/>
          <w:marBottom w:val="0"/>
          <w:divBdr>
            <w:top w:val="none" w:sz="0" w:space="0" w:color="auto"/>
            <w:left w:val="none" w:sz="0" w:space="0" w:color="auto"/>
            <w:bottom w:val="none" w:sz="0" w:space="0" w:color="auto"/>
            <w:right w:val="none" w:sz="0" w:space="0" w:color="auto"/>
          </w:divBdr>
        </w:div>
        <w:div w:id="1954241277">
          <w:marLeft w:val="0"/>
          <w:marRight w:val="0"/>
          <w:marTop w:val="0"/>
          <w:marBottom w:val="0"/>
          <w:divBdr>
            <w:top w:val="none" w:sz="0" w:space="0" w:color="auto"/>
            <w:left w:val="none" w:sz="0" w:space="0" w:color="auto"/>
            <w:bottom w:val="none" w:sz="0" w:space="0" w:color="auto"/>
            <w:right w:val="none" w:sz="0" w:space="0" w:color="auto"/>
          </w:divBdr>
        </w:div>
        <w:div w:id="984820066">
          <w:marLeft w:val="0"/>
          <w:marRight w:val="0"/>
          <w:marTop w:val="0"/>
          <w:marBottom w:val="0"/>
          <w:divBdr>
            <w:top w:val="none" w:sz="0" w:space="0" w:color="auto"/>
            <w:left w:val="none" w:sz="0" w:space="0" w:color="auto"/>
            <w:bottom w:val="none" w:sz="0" w:space="0" w:color="auto"/>
            <w:right w:val="none" w:sz="0" w:space="0" w:color="auto"/>
          </w:divBdr>
        </w:div>
        <w:div w:id="1066299074">
          <w:marLeft w:val="0"/>
          <w:marRight w:val="0"/>
          <w:marTop w:val="0"/>
          <w:marBottom w:val="0"/>
          <w:divBdr>
            <w:top w:val="none" w:sz="0" w:space="0" w:color="auto"/>
            <w:left w:val="none" w:sz="0" w:space="0" w:color="auto"/>
            <w:bottom w:val="none" w:sz="0" w:space="0" w:color="auto"/>
            <w:right w:val="none" w:sz="0" w:space="0" w:color="auto"/>
          </w:divBdr>
        </w:div>
        <w:div w:id="149293626">
          <w:marLeft w:val="0"/>
          <w:marRight w:val="0"/>
          <w:marTop w:val="0"/>
          <w:marBottom w:val="0"/>
          <w:divBdr>
            <w:top w:val="none" w:sz="0" w:space="0" w:color="auto"/>
            <w:left w:val="none" w:sz="0" w:space="0" w:color="auto"/>
            <w:bottom w:val="none" w:sz="0" w:space="0" w:color="auto"/>
            <w:right w:val="none" w:sz="0" w:space="0" w:color="auto"/>
          </w:divBdr>
        </w:div>
        <w:div w:id="422606171">
          <w:marLeft w:val="0"/>
          <w:marRight w:val="0"/>
          <w:marTop w:val="0"/>
          <w:marBottom w:val="0"/>
          <w:divBdr>
            <w:top w:val="none" w:sz="0" w:space="0" w:color="auto"/>
            <w:left w:val="none" w:sz="0" w:space="0" w:color="auto"/>
            <w:bottom w:val="none" w:sz="0" w:space="0" w:color="auto"/>
            <w:right w:val="none" w:sz="0" w:space="0" w:color="auto"/>
          </w:divBdr>
        </w:div>
        <w:div w:id="767696479">
          <w:marLeft w:val="0"/>
          <w:marRight w:val="0"/>
          <w:marTop w:val="0"/>
          <w:marBottom w:val="0"/>
          <w:divBdr>
            <w:top w:val="none" w:sz="0" w:space="0" w:color="auto"/>
            <w:left w:val="none" w:sz="0" w:space="0" w:color="auto"/>
            <w:bottom w:val="none" w:sz="0" w:space="0" w:color="auto"/>
            <w:right w:val="none" w:sz="0" w:space="0" w:color="auto"/>
          </w:divBdr>
        </w:div>
        <w:div w:id="983699959">
          <w:marLeft w:val="0"/>
          <w:marRight w:val="0"/>
          <w:marTop w:val="0"/>
          <w:marBottom w:val="0"/>
          <w:divBdr>
            <w:top w:val="none" w:sz="0" w:space="0" w:color="auto"/>
            <w:left w:val="none" w:sz="0" w:space="0" w:color="auto"/>
            <w:bottom w:val="none" w:sz="0" w:space="0" w:color="auto"/>
            <w:right w:val="none" w:sz="0" w:space="0" w:color="auto"/>
          </w:divBdr>
        </w:div>
        <w:div w:id="1405103564">
          <w:marLeft w:val="0"/>
          <w:marRight w:val="0"/>
          <w:marTop w:val="0"/>
          <w:marBottom w:val="0"/>
          <w:divBdr>
            <w:top w:val="none" w:sz="0" w:space="0" w:color="auto"/>
            <w:left w:val="none" w:sz="0" w:space="0" w:color="auto"/>
            <w:bottom w:val="none" w:sz="0" w:space="0" w:color="auto"/>
            <w:right w:val="none" w:sz="0" w:space="0" w:color="auto"/>
          </w:divBdr>
        </w:div>
        <w:div w:id="1439329683">
          <w:marLeft w:val="0"/>
          <w:marRight w:val="0"/>
          <w:marTop w:val="0"/>
          <w:marBottom w:val="0"/>
          <w:divBdr>
            <w:top w:val="none" w:sz="0" w:space="0" w:color="auto"/>
            <w:left w:val="none" w:sz="0" w:space="0" w:color="auto"/>
            <w:bottom w:val="none" w:sz="0" w:space="0" w:color="auto"/>
            <w:right w:val="none" w:sz="0" w:space="0" w:color="auto"/>
          </w:divBdr>
        </w:div>
        <w:div w:id="66808468">
          <w:marLeft w:val="0"/>
          <w:marRight w:val="0"/>
          <w:marTop w:val="0"/>
          <w:marBottom w:val="0"/>
          <w:divBdr>
            <w:top w:val="none" w:sz="0" w:space="0" w:color="auto"/>
            <w:left w:val="none" w:sz="0" w:space="0" w:color="auto"/>
            <w:bottom w:val="none" w:sz="0" w:space="0" w:color="auto"/>
            <w:right w:val="none" w:sz="0" w:space="0" w:color="auto"/>
          </w:divBdr>
        </w:div>
        <w:div w:id="968700968">
          <w:marLeft w:val="0"/>
          <w:marRight w:val="0"/>
          <w:marTop w:val="0"/>
          <w:marBottom w:val="0"/>
          <w:divBdr>
            <w:top w:val="none" w:sz="0" w:space="0" w:color="auto"/>
            <w:left w:val="none" w:sz="0" w:space="0" w:color="auto"/>
            <w:bottom w:val="none" w:sz="0" w:space="0" w:color="auto"/>
            <w:right w:val="none" w:sz="0" w:space="0" w:color="auto"/>
          </w:divBdr>
        </w:div>
        <w:div w:id="2123066278">
          <w:marLeft w:val="0"/>
          <w:marRight w:val="0"/>
          <w:marTop w:val="0"/>
          <w:marBottom w:val="0"/>
          <w:divBdr>
            <w:top w:val="none" w:sz="0" w:space="0" w:color="auto"/>
            <w:left w:val="none" w:sz="0" w:space="0" w:color="auto"/>
            <w:bottom w:val="none" w:sz="0" w:space="0" w:color="auto"/>
            <w:right w:val="none" w:sz="0" w:space="0" w:color="auto"/>
          </w:divBdr>
        </w:div>
        <w:div w:id="1672683990">
          <w:marLeft w:val="0"/>
          <w:marRight w:val="0"/>
          <w:marTop w:val="0"/>
          <w:marBottom w:val="0"/>
          <w:divBdr>
            <w:top w:val="none" w:sz="0" w:space="0" w:color="auto"/>
            <w:left w:val="none" w:sz="0" w:space="0" w:color="auto"/>
            <w:bottom w:val="none" w:sz="0" w:space="0" w:color="auto"/>
            <w:right w:val="none" w:sz="0" w:space="0" w:color="auto"/>
          </w:divBdr>
        </w:div>
        <w:div w:id="1376656386">
          <w:marLeft w:val="0"/>
          <w:marRight w:val="0"/>
          <w:marTop w:val="0"/>
          <w:marBottom w:val="0"/>
          <w:divBdr>
            <w:top w:val="none" w:sz="0" w:space="0" w:color="auto"/>
            <w:left w:val="none" w:sz="0" w:space="0" w:color="auto"/>
            <w:bottom w:val="none" w:sz="0" w:space="0" w:color="auto"/>
            <w:right w:val="none" w:sz="0" w:space="0" w:color="auto"/>
          </w:divBdr>
        </w:div>
        <w:div w:id="786972836">
          <w:marLeft w:val="0"/>
          <w:marRight w:val="0"/>
          <w:marTop w:val="0"/>
          <w:marBottom w:val="0"/>
          <w:divBdr>
            <w:top w:val="none" w:sz="0" w:space="0" w:color="auto"/>
            <w:left w:val="none" w:sz="0" w:space="0" w:color="auto"/>
            <w:bottom w:val="none" w:sz="0" w:space="0" w:color="auto"/>
            <w:right w:val="none" w:sz="0" w:space="0" w:color="auto"/>
          </w:divBdr>
        </w:div>
        <w:div w:id="1586571831">
          <w:marLeft w:val="0"/>
          <w:marRight w:val="0"/>
          <w:marTop w:val="0"/>
          <w:marBottom w:val="0"/>
          <w:divBdr>
            <w:top w:val="none" w:sz="0" w:space="0" w:color="auto"/>
            <w:left w:val="none" w:sz="0" w:space="0" w:color="auto"/>
            <w:bottom w:val="none" w:sz="0" w:space="0" w:color="auto"/>
            <w:right w:val="none" w:sz="0" w:space="0" w:color="auto"/>
          </w:divBdr>
        </w:div>
        <w:div w:id="343822794">
          <w:marLeft w:val="0"/>
          <w:marRight w:val="0"/>
          <w:marTop w:val="0"/>
          <w:marBottom w:val="0"/>
          <w:divBdr>
            <w:top w:val="none" w:sz="0" w:space="0" w:color="auto"/>
            <w:left w:val="none" w:sz="0" w:space="0" w:color="auto"/>
            <w:bottom w:val="none" w:sz="0" w:space="0" w:color="auto"/>
            <w:right w:val="none" w:sz="0" w:space="0" w:color="auto"/>
          </w:divBdr>
        </w:div>
        <w:div w:id="970403393">
          <w:marLeft w:val="0"/>
          <w:marRight w:val="0"/>
          <w:marTop w:val="0"/>
          <w:marBottom w:val="0"/>
          <w:divBdr>
            <w:top w:val="none" w:sz="0" w:space="0" w:color="auto"/>
            <w:left w:val="none" w:sz="0" w:space="0" w:color="auto"/>
            <w:bottom w:val="none" w:sz="0" w:space="0" w:color="auto"/>
            <w:right w:val="none" w:sz="0" w:space="0" w:color="auto"/>
          </w:divBdr>
        </w:div>
        <w:div w:id="286863338">
          <w:marLeft w:val="0"/>
          <w:marRight w:val="0"/>
          <w:marTop w:val="0"/>
          <w:marBottom w:val="0"/>
          <w:divBdr>
            <w:top w:val="none" w:sz="0" w:space="0" w:color="auto"/>
            <w:left w:val="none" w:sz="0" w:space="0" w:color="auto"/>
            <w:bottom w:val="none" w:sz="0" w:space="0" w:color="auto"/>
            <w:right w:val="none" w:sz="0" w:space="0" w:color="auto"/>
          </w:divBdr>
        </w:div>
        <w:div w:id="463550039">
          <w:marLeft w:val="0"/>
          <w:marRight w:val="0"/>
          <w:marTop w:val="0"/>
          <w:marBottom w:val="0"/>
          <w:divBdr>
            <w:top w:val="none" w:sz="0" w:space="0" w:color="auto"/>
            <w:left w:val="none" w:sz="0" w:space="0" w:color="auto"/>
            <w:bottom w:val="none" w:sz="0" w:space="0" w:color="auto"/>
            <w:right w:val="none" w:sz="0" w:space="0" w:color="auto"/>
          </w:divBdr>
        </w:div>
        <w:div w:id="1315337483">
          <w:marLeft w:val="0"/>
          <w:marRight w:val="0"/>
          <w:marTop w:val="0"/>
          <w:marBottom w:val="0"/>
          <w:divBdr>
            <w:top w:val="none" w:sz="0" w:space="0" w:color="auto"/>
            <w:left w:val="none" w:sz="0" w:space="0" w:color="auto"/>
            <w:bottom w:val="none" w:sz="0" w:space="0" w:color="auto"/>
            <w:right w:val="none" w:sz="0" w:space="0" w:color="auto"/>
          </w:divBdr>
        </w:div>
        <w:div w:id="515120917">
          <w:marLeft w:val="0"/>
          <w:marRight w:val="0"/>
          <w:marTop w:val="0"/>
          <w:marBottom w:val="0"/>
          <w:divBdr>
            <w:top w:val="none" w:sz="0" w:space="0" w:color="auto"/>
            <w:left w:val="none" w:sz="0" w:space="0" w:color="auto"/>
            <w:bottom w:val="none" w:sz="0" w:space="0" w:color="auto"/>
            <w:right w:val="none" w:sz="0" w:space="0" w:color="auto"/>
          </w:divBdr>
        </w:div>
        <w:div w:id="784929099">
          <w:marLeft w:val="0"/>
          <w:marRight w:val="0"/>
          <w:marTop w:val="0"/>
          <w:marBottom w:val="0"/>
          <w:divBdr>
            <w:top w:val="none" w:sz="0" w:space="0" w:color="auto"/>
            <w:left w:val="none" w:sz="0" w:space="0" w:color="auto"/>
            <w:bottom w:val="none" w:sz="0" w:space="0" w:color="auto"/>
            <w:right w:val="none" w:sz="0" w:space="0" w:color="auto"/>
          </w:divBdr>
        </w:div>
        <w:div w:id="569849291">
          <w:marLeft w:val="0"/>
          <w:marRight w:val="0"/>
          <w:marTop w:val="0"/>
          <w:marBottom w:val="0"/>
          <w:divBdr>
            <w:top w:val="none" w:sz="0" w:space="0" w:color="auto"/>
            <w:left w:val="none" w:sz="0" w:space="0" w:color="auto"/>
            <w:bottom w:val="none" w:sz="0" w:space="0" w:color="auto"/>
            <w:right w:val="none" w:sz="0" w:space="0" w:color="auto"/>
          </w:divBdr>
        </w:div>
        <w:div w:id="1080297844">
          <w:marLeft w:val="0"/>
          <w:marRight w:val="0"/>
          <w:marTop w:val="0"/>
          <w:marBottom w:val="0"/>
          <w:divBdr>
            <w:top w:val="none" w:sz="0" w:space="0" w:color="auto"/>
            <w:left w:val="none" w:sz="0" w:space="0" w:color="auto"/>
            <w:bottom w:val="none" w:sz="0" w:space="0" w:color="auto"/>
            <w:right w:val="none" w:sz="0" w:space="0" w:color="auto"/>
          </w:divBdr>
        </w:div>
        <w:div w:id="790436555">
          <w:marLeft w:val="0"/>
          <w:marRight w:val="0"/>
          <w:marTop w:val="0"/>
          <w:marBottom w:val="0"/>
          <w:divBdr>
            <w:top w:val="none" w:sz="0" w:space="0" w:color="auto"/>
            <w:left w:val="none" w:sz="0" w:space="0" w:color="auto"/>
            <w:bottom w:val="none" w:sz="0" w:space="0" w:color="auto"/>
            <w:right w:val="none" w:sz="0" w:space="0" w:color="auto"/>
          </w:divBdr>
        </w:div>
        <w:div w:id="1373730184">
          <w:marLeft w:val="0"/>
          <w:marRight w:val="0"/>
          <w:marTop w:val="0"/>
          <w:marBottom w:val="0"/>
          <w:divBdr>
            <w:top w:val="none" w:sz="0" w:space="0" w:color="auto"/>
            <w:left w:val="none" w:sz="0" w:space="0" w:color="auto"/>
            <w:bottom w:val="none" w:sz="0" w:space="0" w:color="auto"/>
            <w:right w:val="none" w:sz="0" w:space="0" w:color="auto"/>
          </w:divBdr>
        </w:div>
        <w:div w:id="579799472">
          <w:marLeft w:val="0"/>
          <w:marRight w:val="0"/>
          <w:marTop w:val="0"/>
          <w:marBottom w:val="0"/>
          <w:divBdr>
            <w:top w:val="none" w:sz="0" w:space="0" w:color="auto"/>
            <w:left w:val="none" w:sz="0" w:space="0" w:color="auto"/>
            <w:bottom w:val="none" w:sz="0" w:space="0" w:color="auto"/>
            <w:right w:val="none" w:sz="0" w:space="0" w:color="auto"/>
          </w:divBdr>
        </w:div>
        <w:div w:id="603070996">
          <w:marLeft w:val="0"/>
          <w:marRight w:val="0"/>
          <w:marTop w:val="0"/>
          <w:marBottom w:val="0"/>
          <w:divBdr>
            <w:top w:val="none" w:sz="0" w:space="0" w:color="auto"/>
            <w:left w:val="none" w:sz="0" w:space="0" w:color="auto"/>
            <w:bottom w:val="none" w:sz="0" w:space="0" w:color="auto"/>
            <w:right w:val="none" w:sz="0" w:space="0" w:color="auto"/>
          </w:divBdr>
        </w:div>
        <w:div w:id="1220939404">
          <w:marLeft w:val="0"/>
          <w:marRight w:val="0"/>
          <w:marTop w:val="0"/>
          <w:marBottom w:val="0"/>
          <w:divBdr>
            <w:top w:val="none" w:sz="0" w:space="0" w:color="auto"/>
            <w:left w:val="none" w:sz="0" w:space="0" w:color="auto"/>
            <w:bottom w:val="none" w:sz="0" w:space="0" w:color="auto"/>
            <w:right w:val="none" w:sz="0" w:space="0" w:color="auto"/>
          </w:divBdr>
        </w:div>
        <w:div w:id="1179539664">
          <w:marLeft w:val="0"/>
          <w:marRight w:val="0"/>
          <w:marTop w:val="0"/>
          <w:marBottom w:val="0"/>
          <w:divBdr>
            <w:top w:val="none" w:sz="0" w:space="0" w:color="auto"/>
            <w:left w:val="none" w:sz="0" w:space="0" w:color="auto"/>
            <w:bottom w:val="none" w:sz="0" w:space="0" w:color="auto"/>
            <w:right w:val="none" w:sz="0" w:space="0" w:color="auto"/>
          </w:divBdr>
        </w:div>
        <w:div w:id="1625966049">
          <w:marLeft w:val="0"/>
          <w:marRight w:val="0"/>
          <w:marTop w:val="0"/>
          <w:marBottom w:val="0"/>
          <w:divBdr>
            <w:top w:val="none" w:sz="0" w:space="0" w:color="auto"/>
            <w:left w:val="none" w:sz="0" w:space="0" w:color="auto"/>
            <w:bottom w:val="none" w:sz="0" w:space="0" w:color="auto"/>
            <w:right w:val="none" w:sz="0" w:space="0" w:color="auto"/>
          </w:divBdr>
        </w:div>
        <w:div w:id="285963672">
          <w:marLeft w:val="0"/>
          <w:marRight w:val="0"/>
          <w:marTop w:val="0"/>
          <w:marBottom w:val="0"/>
          <w:divBdr>
            <w:top w:val="none" w:sz="0" w:space="0" w:color="auto"/>
            <w:left w:val="none" w:sz="0" w:space="0" w:color="auto"/>
            <w:bottom w:val="none" w:sz="0" w:space="0" w:color="auto"/>
            <w:right w:val="none" w:sz="0" w:space="0" w:color="auto"/>
          </w:divBdr>
        </w:div>
        <w:div w:id="1475100418">
          <w:marLeft w:val="0"/>
          <w:marRight w:val="0"/>
          <w:marTop w:val="0"/>
          <w:marBottom w:val="0"/>
          <w:divBdr>
            <w:top w:val="none" w:sz="0" w:space="0" w:color="auto"/>
            <w:left w:val="none" w:sz="0" w:space="0" w:color="auto"/>
            <w:bottom w:val="none" w:sz="0" w:space="0" w:color="auto"/>
            <w:right w:val="none" w:sz="0" w:space="0" w:color="auto"/>
          </w:divBdr>
        </w:div>
        <w:div w:id="60718126">
          <w:marLeft w:val="0"/>
          <w:marRight w:val="0"/>
          <w:marTop w:val="0"/>
          <w:marBottom w:val="0"/>
          <w:divBdr>
            <w:top w:val="none" w:sz="0" w:space="0" w:color="auto"/>
            <w:left w:val="none" w:sz="0" w:space="0" w:color="auto"/>
            <w:bottom w:val="none" w:sz="0" w:space="0" w:color="auto"/>
            <w:right w:val="none" w:sz="0" w:space="0" w:color="auto"/>
          </w:divBdr>
        </w:div>
        <w:div w:id="869759265">
          <w:marLeft w:val="0"/>
          <w:marRight w:val="0"/>
          <w:marTop w:val="0"/>
          <w:marBottom w:val="0"/>
          <w:divBdr>
            <w:top w:val="none" w:sz="0" w:space="0" w:color="auto"/>
            <w:left w:val="none" w:sz="0" w:space="0" w:color="auto"/>
            <w:bottom w:val="none" w:sz="0" w:space="0" w:color="auto"/>
            <w:right w:val="none" w:sz="0" w:space="0" w:color="auto"/>
          </w:divBdr>
        </w:div>
        <w:div w:id="912739172">
          <w:marLeft w:val="0"/>
          <w:marRight w:val="0"/>
          <w:marTop w:val="0"/>
          <w:marBottom w:val="0"/>
          <w:divBdr>
            <w:top w:val="none" w:sz="0" w:space="0" w:color="auto"/>
            <w:left w:val="none" w:sz="0" w:space="0" w:color="auto"/>
            <w:bottom w:val="none" w:sz="0" w:space="0" w:color="auto"/>
            <w:right w:val="none" w:sz="0" w:space="0" w:color="auto"/>
          </w:divBdr>
        </w:div>
        <w:div w:id="1268738707">
          <w:marLeft w:val="0"/>
          <w:marRight w:val="0"/>
          <w:marTop w:val="0"/>
          <w:marBottom w:val="0"/>
          <w:divBdr>
            <w:top w:val="none" w:sz="0" w:space="0" w:color="auto"/>
            <w:left w:val="none" w:sz="0" w:space="0" w:color="auto"/>
            <w:bottom w:val="none" w:sz="0" w:space="0" w:color="auto"/>
            <w:right w:val="none" w:sz="0" w:space="0" w:color="auto"/>
          </w:divBdr>
        </w:div>
        <w:div w:id="578945039">
          <w:marLeft w:val="0"/>
          <w:marRight w:val="0"/>
          <w:marTop w:val="0"/>
          <w:marBottom w:val="0"/>
          <w:divBdr>
            <w:top w:val="none" w:sz="0" w:space="0" w:color="auto"/>
            <w:left w:val="none" w:sz="0" w:space="0" w:color="auto"/>
            <w:bottom w:val="none" w:sz="0" w:space="0" w:color="auto"/>
            <w:right w:val="none" w:sz="0" w:space="0" w:color="auto"/>
          </w:divBdr>
        </w:div>
        <w:div w:id="1507479248">
          <w:marLeft w:val="0"/>
          <w:marRight w:val="0"/>
          <w:marTop w:val="0"/>
          <w:marBottom w:val="0"/>
          <w:divBdr>
            <w:top w:val="none" w:sz="0" w:space="0" w:color="auto"/>
            <w:left w:val="none" w:sz="0" w:space="0" w:color="auto"/>
            <w:bottom w:val="none" w:sz="0" w:space="0" w:color="auto"/>
            <w:right w:val="none" w:sz="0" w:space="0" w:color="auto"/>
          </w:divBdr>
        </w:div>
        <w:div w:id="1063286912">
          <w:marLeft w:val="0"/>
          <w:marRight w:val="0"/>
          <w:marTop w:val="0"/>
          <w:marBottom w:val="0"/>
          <w:divBdr>
            <w:top w:val="none" w:sz="0" w:space="0" w:color="auto"/>
            <w:left w:val="none" w:sz="0" w:space="0" w:color="auto"/>
            <w:bottom w:val="none" w:sz="0" w:space="0" w:color="auto"/>
            <w:right w:val="none" w:sz="0" w:space="0" w:color="auto"/>
          </w:divBdr>
        </w:div>
        <w:div w:id="1879315209">
          <w:marLeft w:val="0"/>
          <w:marRight w:val="0"/>
          <w:marTop w:val="0"/>
          <w:marBottom w:val="0"/>
          <w:divBdr>
            <w:top w:val="none" w:sz="0" w:space="0" w:color="auto"/>
            <w:left w:val="none" w:sz="0" w:space="0" w:color="auto"/>
            <w:bottom w:val="none" w:sz="0" w:space="0" w:color="auto"/>
            <w:right w:val="none" w:sz="0" w:space="0" w:color="auto"/>
          </w:divBdr>
        </w:div>
        <w:div w:id="3945956">
          <w:marLeft w:val="0"/>
          <w:marRight w:val="0"/>
          <w:marTop w:val="0"/>
          <w:marBottom w:val="0"/>
          <w:divBdr>
            <w:top w:val="none" w:sz="0" w:space="0" w:color="auto"/>
            <w:left w:val="none" w:sz="0" w:space="0" w:color="auto"/>
            <w:bottom w:val="none" w:sz="0" w:space="0" w:color="auto"/>
            <w:right w:val="none" w:sz="0" w:space="0" w:color="auto"/>
          </w:divBdr>
        </w:div>
        <w:div w:id="1858227526">
          <w:marLeft w:val="0"/>
          <w:marRight w:val="0"/>
          <w:marTop w:val="0"/>
          <w:marBottom w:val="0"/>
          <w:divBdr>
            <w:top w:val="none" w:sz="0" w:space="0" w:color="auto"/>
            <w:left w:val="none" w:sz="0" w:space="0" w:color="auto"/>
            <w:bottom w:val="none" w:sz="0" w:space="0" w:color="auto"/>
            <w:right w:val="none" w:sz="0" w:space="0" w:color="auto"/>
          </w:divBdr>
        </w:div>
        <w:div w:id="1578712983">
          <w:marLeft w:val="0"/>
          <w:marRight w:val="0"/>
          <w:marTop w:val="0"/>
          <w:marBottom w:val="0"/>
          <w:divBdr>
            <w:top w:val="none" w:sz="0" w:space="0" w:color="auto"/>
            <w:left w:val="none" w:sz="0" w:space="0" w:color="auto"/>
            <w:bottom w:val="none" w:sz="0" w:space="0" w:color="auto"/>
            <w:right w:val="none" w:sz="0" w:space="0" w:color="auto"/>
          </w:divBdr>
        </w:div>
        <w:div w:id="888305453">
          <w:marLeft w:val="0"/>
          <w:marRight w:val="0"/>
          <w:marTop w:val="0"/>
          <w:marBottom w:val="0"/>
          <w:divBdr>
            <w:top w:val="none" w:sz="0" w:space="0" w:color="auto"/>
            <w:left w:val="none" w:sz="0" w:space="0" w:color="auto"/>
            <w:bottom w:val="none" w:sz="0" w:space="0" w:color="auto"/>
            <w:right w:val="none" w:sz="0" w:space="0" w:color="auto"/>
          </w:divBdr>
        </w:div>
        <w:div w:id="682903094">
          <w:marLeft w:val="0"/>
          <w:marRight w:val="0"/>
          <w:marTop w:val="0"/>
          <w:marBottom w:val="0"/>
          <w:divBdr>
            <w:top w:val="none" w:sz="0" w:space="0" w:color="auto"/>
            <w:left w:val="none" w:sz="0" w:space="0" w:color="auto"/>
            <w:bottom w:val="none" w:sz="0" w:space="0" w:color="auto"/>
            <w:right w:val="none" w:sz="0" w:space="0" w:color="auto"/>
          </w:divBdr>
        </w:div>
        <w:div w:id="252008587">
          <w:marLeft w:val="0"/>
          <w:marRight w:val="0"/>
          <w:marTop w:val="0"/>
          <w:marBottom w:val="0"/>
          <w:divBdr>
            <w:top w:val="none" w:sz="0" w:space="0" w:color="auto"/>
            <w:left w:val="none" w:sz="0" w:space="0" w:color="auto"/>
            <w:bottom w:val="none" w:sz="0" w:space="0" w:color="auto"/>
            <w:right w:val="none" w:sz="0" w:space="0" w:color="auto"/>
          </w:divBdr>
        </w:div>
        <w:div w:id="1411805998">
          <w:marLeft w:val="0"/>
          <w:marRight w:val="0"/>
          <w:marTop w:val="0"/>
          <w:marBottom w:val="0"/>
          <w:divBdr>
            <w:top w:val="none" w:sz="0" w:space="0" w:color="auto"/>
            <w:left w:val="none" w:sz="0" w:space="0" w:color="auto"/>
            <w:bottom w:val="none" w:sz="0" w:space="0" w:color="auto"/>
            <w:right w:val="none" w:sz="0" w:space="0" w:color="auto"/>
          </w:divBdr>
        </w:div>
        <w:div w:id="1481774677">
          <w:marLeft w:val="0"/>
          <w:marRight w:val="0"/>
          <w:marTop w:val="0"/>
          <w:marBottom w:val="0"/>
          <w:divBdr>
            <w:top w:val="none" w:sz="0" w:space="0" w:color="auto"/>
            <w:left w:val="none" w:sz="0" w:space="0" w:color="auto"/>
            <w:bottom w:val="none" w:sz="0" w:space="0" w:color="auto"/>
            <w:right w:val="none" w:sz="0" w:space="0" w:color="auto"/>
          </w:divBdr>
        </w:div>
        <w:div w:id="1617449102">
          <w:marLeft w:val="0"/>
          <w:marRight w:val="0"/>
          <w:marTop w:val="0"/>
          <w:marBottom w:val="0"/>
          <w:divBdr>
            <w:top w:val="none" w:sz="0" w:space="0" w:color="auto"/>
            <w:left w:val="none" w:sz="0" w:space="0" w:color="auto"/>
            <w:bottom w:val="none" w:sz="0" w:space="0" w:color="auto"/>
            <w:right w:val="none" w:sz="0" w:space="0" w:color="auto"/>
          </w:divBdr>
        </w:div>
        <w:div w:id="184098371">
          <w:marLeft w:val="0"/>
          <w:marRight w:val="0"/>
          <w:marTop w:val="0"/>
          <w:marBottom w:val="0"/>
          <w:divBdr>
            <w:top w:val="none" w:sz="0" w:space="0" w:color="auto"/>
            <w:left w:val="none" w:sz="0" w:space="0" w:color="auto"/>
            <w:bottom w:val="none" w:sz="0" w:space="0" w:color="auto"/>
            <w:right w:val="none" w:sz="0" w:space="0" w:color="auto"/>
          </w:divBdr>
        </w:div>
        <w:div w:id="1045525037">
          <w:marLeft w:val="0"/>
          <w:marRight w:val="0"/>
          <w:marTop w:val="0"/>
          <w:marBottom w:val="0"/>
          <w:divBdr>
            <w:top w:val="none" w:sz="0" w:space="0" w:color="auto"/>
            <w:left w:val="none" w:sz="0" w:space="0" w:color="auto"/>
            <w:bottom w:val="none" w:sz="0" w:space="0" w:color="auto"/>
            <w:right w:val="none" w:sz="0" w:space="0" w:color="auto"/>
          </w:divBdr>
        </w:div>
        <w:div w:id="1458526127">
          <w:marLeft w:val="0"/>
          <w:marRight w:val="0"/>
          <w:marTop w:val="0"/>
          <w:marBottom w:val="0"/>
          <w:divBdr>
            <w:top w:val="none" w:sz="0" w:space="0" w:color="auto"/>
            <w:left w:val="none" w:sz="0" w:space="0" w:color="auto"/>
            <w:bottom w:val="none" w:sz="0" w:space="0" w:color="auto"/>
            <w:right w:val="none" w:sz="0" w:space="0" w:color="auto"/>
          </w:divBdr>
        </w:div>
        <w:div w:id="758525229">
          <w:marLeft w:val="0"/>
          <w:marRight w:val="0"/>
          <w:marTop w:val="0"/>
          <w:marBottom w:val="0"/>
          <w:divBdr>
            <w:top w:val="none" w:sz="0" w:space="0" w:color="auto"/>
            <w:left w:val="none" w:sz="0" w:space="0" w:color="auto"/>
            <w:bottom w:val="none" w:sz="0" w:space="0" w:color="auto"/>
            <w:right w:val="none" w:sz="0" w:space="0" w:color="auto"/>
          </w:divBdr>
        </w:div>
        <w:div w:id="487986861">
          <w:marLeft w:val="0"/>
          <w:marRight w:val="0"/>
          <w:marTop w:val="0"/>
          <w:marBottom w:val="0"/>
          <w:divBdr>
            <w:top w:val="none" w:sz="0" w:space="0" w:color="auto"/>
            <w:left w:val="none" w:sz="0" w:space="0" w:color="auto"/>
            <w:bottom w:val="none" w:sz="0" w:space="0" w:color="auto"/>
            <w:right w:val="none" w:sz="0" w:space="0" w:color="auto"/>
          </w:divBdr>
        </w:div>
        <w:div w:id="1833252471">
          <w:marLeft w:val="0"/>
          <w:marRight w:val="0"/>
          <w:marTop w:val="0"/>
          <w:marBottom w:val="0"/>
          <w:divBdr>
            <w:top w:val="none" w:sz="0" w:space="0" w:color="auto"/>
            <w:left w:val="none" w:sz="0" w:space="0" w:color="auto"/>
            <w:bottom w:val="none" w:sz="0" w:space="0" w:color="auto"/>
            <w:right w:val="none" w:sz="0" w:space="0" w:color="auto"/>
          </w:divBdr>
        </w:div>
        <w:div w:id="1940916357">
          <w:marLeft w:val="0"/>
          <w:marRight w:val="0"/>
          <w:marTop w:val="0"/>
          <w:marBottom w:val="0"/>
          <w:divBdr>
            <w:top w:val="none" w:sz="0" w:space="0" w:color="auto"/>
            <w:left w:val="none" w:sz="0" w:space="0" w:color="auto"/>
            <w:bottom w:val="none" w:sz="0" w:space="0" w:color="auto"/>
            <w:right w:val="none" w:sz="0" w:space="0" w:color="auto"/>
          </w:divBdr>
        </w:div>
        <w:div w:id="1799303025">
          <w:marLeft w:val="0"/>
          <w:marRight w:val="0"/>
          <w:marTop w:val="0"/>
          <w:marBottom w:val="0"/>
          <w:divBdr>
            <w:top w:val="none" w:sz="0" w:space="0" w:color="auto"/>
            <w:left w:val="none" w:sz="0" w:space="0" w:color="auto"/>
            <w:bottom w:val="none" w:sz="0" w:space="0" w:color="auto"/>
            <w:right w:val="none" w:sz="0" w:space="0" w:color="auto"/>
          </w:divBdr>
        </w:div>
        <w:div w:id="710231483">
          <w:marLeft w:val="0"/>
          <w:marRight w:val="0"/>
          <w:marTop w:val="0"/>
          <w:marBottom w:val="0"/>
          <w:divBdr>
            <w:top w:val="none" w:sz="0" w:space="0" w:color="auto"/>
            <w:left w:val="none" w:sz="0" w:space="0" w:color="auto"/>
            <w:bottom w:val="none" w:sz="0" w:space="0" w:color="auto"/>
            <w:right w:val="none" w:sz="0" w:space="0" w:color="auto"/>
          </w:divBdr>
        </w:div>
        <w:div w:id="1326862482">
          <w:marLeft w:val="0"/>
          <w:marRight w:val="0"/>
          <w:marTop w:val="0"/>
          <w:marBottom w:val="0"/>
          <w:divBdr>
            <w:top w:val="none" w:sz="0" w:space="0" w:color="auto"/>
            <w:left w:val="none" w:sz="0" w:space="0" w:color="auto"/>
            <w:bottom w:val="none" w:sz="0" w:space="0" w:color="auto"/>
            <w:right w:val="none" w:sz="0" w:space="0" w:color="auto"/>
          </w:divBdr>
        </w:div>
        <w:div w:id="858423267">
          <w:marLeft w:val="0"/>
          <w:marRight w:val="0"/>
          <w:marTop w:val="0"/>
          <w:marBottom w:val="0"/>
          <w:divBdr>
            <w:top w:val="none" w:sz="0" w:space="0" w:color="auto"/>
            <w:left w:val="none" w:sz="0" w:space="0" w:color="auto"/>
            <w:bottom w:val="none" w:sz="0" w:space="0" w:color="auto"/>
            <w:right w:val="none" w:sz="0" w:space="0" w:color="auto"/>
          </w:divBdr>
        </w:div>
        <w:div w:id="921716111">
          <w:marLeft w:val="0"/>
          <w:marRight w:val="0"/>
          <w:marTop w:val="0"/>
          <w:marBottom w:val="0"/>
          <w:divBdr>
            <w:top w:val="none" w:sz="0" w:space="0" w:color="auto"/>
            <w:left w:val="none" w:sz="0" w:space="0" w:color="auto"/>
            <w:bottom w:val="none" w:sz="0" w:space="0" w:color="auto"/>
            <w:right w:val="none" w:sz="0" w:space="0" w:color="auto"/>
          </w:divBdr>
        </w:div>
        <w:div w:id="585386829">
          <w:marLeft w:val="0"/>
          <w:marRight w:val="0"/>
          <w:marTop w:val="0"/>
          <w:marBottom w:val="0"/>
          <w:divBdr>
            <w:top w:val="none" w:sz="0" w:space="0" w:color="auto"/>
            <w:left w:val="none" w:sz="0" w:space="0" w:color="auto"/>
            <w:bottom w:val="none" w:sz="0" w:space="0" w:color="auto"/>
            <w:right w:val="none" w:sz="0" w:space="0" w:color="auto"/>
          </w:divBdr>
        </w:div>
        <w:div w:id="1503087397">
          <w:marLeft w:val="0"/>
          <w:marRight w:val="0"/>
          <w:marTop w:val="0"/>
          <w:marBottom w:val="0"/>
          <w:divBdr>
            <w:top w:val="none" w:sz="0" w:space="0" w:color="auto"/>
            <w:left w:val="none" w:sz="0" w:space="0" w:color="auto"/>
            <w:bottom w:val="none" w:sz="0" w:space="0" w:color="auto"/>
            <w:right w:val="none" w:sz="0" w:space="0" w:color="auto"/>
          </w:divBdr>
        </w:div>
        <w:div w:id="398746899">
          <w:marLeft w:val="0"/>
          <w:marRight w:val="0"/>
          <w:marTop w:val="0"/>
          <w:marBottom w:val="0"/>
          <w:divBdr>
            <w:top w:val="none" w:sz="0" w:space="0" w:color="auto"/>
            <w:left w:val="none" w:sz="0" w:space="0" w:color="auto"/>
            <w:bottom w:val="none" w:sz="0" w:space="0" w:color="auto"/>
            <w:right w:val="none" w:sz="0" w:space="0" w:color="auto"/>
          </w:divBdr>
        </w:div>
        <w:div w:id="2086220422">
          <w:marLeft w:val="0"/>
          <w:marRight w:val="0"/>
          <w:marTop w:val="0"/>
          <w:marBottom w:val="0"/>
          <w:divBdr>
            <w:top w:val="none" w:sz="0" w:space="0" w:color="auto"/>
            <w:left w:val="none" w:sz="0" w:space="0" w:color="auto"/>
            <w:bottom w:val="none" w:sz="0" w:space="0" w:color="auto"/>
            <w:right w:val="none" w:sz="0" w:space="0" w:color="auto"/>
          </w:divBdr>
        </w:div>
        <w:div w:id="118884848">
          <w:marLeft w:val="0"/>
          <w:marRight w:val="0"/>
          <w:marTop w:val="0"/>
          <w:marBottom w:val="0"/>
          <w:divBdr>
            <w:top w:val="none" w:sz="0" w:space="0" w:color="auto"/>
            <w:left w:val="none" w:sz="0" w:space="0" w:color="auto"/>
            <w:bottom w:val="none" w:sz="0" w:space="0" w:color="auto"/>
            <w:right w:val="none" w:sz="0" w:space="0" w:color="auto"/>
          </w:divBdr>
        </w:div>
        <w:div w:id="1366055977">
          <w:marLeft w:val="0"/>
          <w:marRight w:val="0"/>
          <w:marTop w:val="0"/>
          <w:marBottom w:val="0"/>
          <w:divBdr>
            <w:top w:val="none" w:sz="0" w:space="0" w:color="auto"/>
            <w:left w:val="none" w:sz="0" w:space="0" w:color="auto"/>
            <w:bottom w:val="none" w:sz="0" w:space="0" w:color="auto"/>
            <w:right w:val="none" w:sz="0" w:space="0" w:color="auto"/>
          </w:divBdr>
        </w:div>
        <w:div w:id="1782920319">
          <w:marLeft w:val="0"/>
          <w:marRight w:val="0"/>
          <w:marTop w:val="0"/>
          <w:marBottom w:val="0"/>
          <w:divBdr>
            <w:top w:val="none" w:sz="0" w:space="0" w:color="auto"/>
            <w:left w:val="none" w:sz="0" w:space="0" w:color="auto"/>
            <w:bottom w:val="none" w:sz="0" w:space="0" w:color="auto"/>
            <w:right w:val="none" w:sz="0" w:space="0" w:color="auto"/>
          </w:divBdr>
        </w:div>
        <w:div w:id="972103370">
          <w:marLeft w:val="0"/>
          <w:marRight w:val="0"/>
          <w:marTop w:val="0"/>
          <w:marBottom w:val="0"/>
          <w:divBdr>
            <w:top w:val="none" w:sz="0" w:space="0" w:color="auto"/>
            <w:left w:val="none" w:sz="0" w:space="0" w:color="auto"/>
            <w:bottom w:val="none" w:sz="0" w:space="0" w:color="auto"/>
            <w:right w:val="none" w:sz="0" w:space="0" w:color="auto"/>
          </w:divBdr>
        </w:div>
        <w:div w:id="1395396809">
          <w:marLeft w:val="0"/>
          <w:marRight w:val="0"/>
          <w:marTop w:val="0"/>
          <w:marBottom w:val="0"/>
          <w:divBdr>
            <w:top w:val="none" w:sz="0" w:space="0" w:color="auto"/>
            <w:left w:val="none" w:sz="0" w:space="0" w:color="auto"/>
            <w:bottom w:val="none" w:sz="0" w:space="0" w:color="auto"/>
            <w:right w:val="none" w:sz="0" w:space="0" w:color="auto"/>
          </w:divBdr>
        </w:div>
        <w:div w:id="1499612192">
          <w:marLeft w:val="0"/>
          <w:marRight w:val="0"/>
          <w:marTop w:val="0"/>
          <w:marBottom w:val="0"/>
          <w:divBdr>
            <w:top w:val="none" w:sz="0" w:space="0" w:color="auto"/>
            <w:left w:val="none" w:sz="0" w:space="0" w:color="auto"/>
            <w:bottom w:val="none" w:sz="0" w:space="0" w:color="auto"/>
            <w:right w:val="none" w:sz="0" w:space="0" w:color="auto"/>
          </w:divBdr>
        </w:div>
        <w:div w:id="794179879">
          <w:marLeft w:val="0"/>
          <w:marRight w:val="0"/>
          <w:marTop w:val="0"/>
          <w:marBottom w:val="0"/>
          <w:divBdr>
            <w:top w:val="none" w:sz="0" w:space="0" w:color="auto"/>
            <w:left w:val="none" w:sz="0" w:space="0" w:color="auto"/>
            <w:bottom w:val="none" w:sz="0" w:space="0" w:color="auto"/>
            <w:right w:val="none" w:sz="0" w:space="0" w:color="auto"/>
          </w:divBdr>
        </w:div>
        <w:div w:id="379283230">
          <w:marLeft w:val="0"/>
          <w:marRight w:val="0"/>
          <w:marTop w:val="0"/>
          <w:marBottom w:val="0"/>
          <w:divBdr>
            <w:top w:val="none" w:sz="0" w:space="0" w:color="auto"/>
            <w:left w:val="none" w:sz="0" w:space="0" w:color="auto"/>
            <w:bottom w:val="none" w:sz="0" w:space="0" w:color="auto"/>
            <w:right w:val="none" w:sz="0" w:space="0" w:color="auto"/>
          </w:divBdr>
        </w:div>
        <w:div w:id="1732578612">
          <w:marLeft w:val="0"/>
          <w:marRight w:val="0"/>
          <w:marTop w:val="0"/>
          <w:marBottom w:val="0"/>
          <w:divBdr>
            <w:top w:val="none" w:sz="0" w:space="0" w:color="auto"/>
            <w:left w:val="none" w:sz="0" w:space="0" w:color="auto"/>
            <w:bottom w:val="none" w:sz="0" w:space="0" w:color="auto"/>
            <w:right w:val="none" w:sz="0" w:space="0" w:color="auto"/>
          </w:divBdr>
        </w:div>
        <w:div w:id="986515724">
          <w:marLeft w:val="0"/>
          <w:marRight w:val="0"/>
          <w:marTop w:val="0"/>
          <w:marBottom w:val="0"/>
          <w:divBdr>
            <w:top w:val="none" w:sz="0" w:space="0" w:color="auto"/>
            <w:left w:val="none" w:sz="0" w:space="0" w:color="auto"/>
            <w:bottom w:val="none" w:sz="0" w:space="0" w:color="auto"/>
            <w:right w:val="none" w:sz="0" w:space="0" w:color="auto"/>
          </w:divBdr>
        </w:div>
        <w:div w:id="775174782">
          <w:marLeft w:val="0"/>
          <w:marRight w:val="0"/>
          <w:marTop w:val="0"/>
          <w:marBottom w:val="0"/>
          <w:divBdr>
            <w:top w:val="none" w:sz="0" w:space="0" w:color="auto"/>
            <w:left w:val="none" w:sz="0" w:space="0" w:color="auto"/>
            <w:bottom w:val="none" w:sz="0" w:space="0" w:color="auto"/>
            <w:right w:val="none" w:sz="0" w:space="0" w:color="auto"/>
          </w:divBdr>
        </w:div>
        <w:div w:id="1942953377">
          <w:marLeft w:val="0"/>
          <w:marRight w:val="0"/>
          <w:marTop w:val="0"/>
          <w:marBottom w:val="0"/>
          <w:divBdr>
            <w:top w:val="none" w:sz="0" w:space="0" w:color="auto"/>
            <w:left w:val="none" w:sz="0" w:space="0" w:color="auto"/>
            <w:bottom w:val="none" w:sz="0" w:space="0" w:color="auto"/>
            <w:right w:val="none" w:sz="0" w:space="0" w:color="auto"/>
          </w:divBdr>
        </w:div>
        <w:div w:id="928806561">
          <w:marLeft w:val="0"/>
          <w:marRight w:val="0"/>
          <w:marTop w:val="0"/>
          <w:marBottom w:val="0"/>
          <w:divBdr>
            <w:top w:val="none" w:sz="0" w:space="0" w:color="auto"/>
            <w:left w:val="none" w:sz="0" w:space="0" w:color="auto"/>
            <w:bottom w:val="none" w:sz="0" w:space="0" w:color="auto"/>
            <w:right w:val="none" w:sz="0" w:space="0" w:color="auto"/>
          </w:divBdr>
        </w:div>
        <w:div w:id="1599872982">
          <w:marLeft w:val="0"/>
          <w:marRight w:val="0"/>
          <w:marTop w:val="0"/>
          <w:marBottom w:val="0"/>
          <w:divBdr>
            <w:top w:val="none" w:sz="0" w:space="0" w:color="auto"/>
            <w:left w:val="none" w:sz="0" w:space="0" w:color="auto"/>
            <w:bottom w:val="none" w:sz="0" w:space="0" w:color="auto"/>
            <w:right w:val="none" w:sz="0" w:space="0" w:color="auto"/>
          </w:divBdr>
        </w:div>
        <w:div w:id="1187019963">
          <w:marLeft w:val="0"/>
          <w:marRight w:val="0"/>
          <w:marTop w:val="0"/>
          <w:marBottom w:val="0"/>
          <w:divBdr>
            <w:top w:val="none" w:sz="0" w:space="0" w:color="auto"/>
            <w:left w:val="none" w:sz="0" w:space="0" w:color="auto"/>
            <w:bottom w:val="none" w:sz="0" w:space="0" w:color="auto"/>
            <w:right w:val="none" w:sz="0" w:space="0" w:color="auto"/>
          </w:divBdr>
        </w:div>
        <w:div w:id="987438956">
          <w:marLeft w:val="0"/>
          <w:marRight w:val="0"/>
          <w:marTop w:val="0"/>
          <w:marBottom w:val="0"/>
          <w:divBdr>
            <w:top w:val="none" w:sz="0" w:space="0" w:color="auto"/>
            <w:left w:val="none" w:sz="0" w:space="0" w:color="auto"/>
            <w:bottom w:val="none" w:sz="0" w:space="0" w:color="auto"/>
            <w:right w:val="none" w:sz="0" w:space="0" w:color="auto"/>
          </w:divBdr>
        </w:div>
        <w:div w:id="2061124747">
          <w:marLeft w:val="0"/>
          <w:marRight w:val="0"/>
          <w:marTop w:val="0"/>
          <w:marBottom w:val="0"/>
          <w:divBdr>
            <w:top w:val="none" w:sz="0" w:space="0" w:color="auto"/>
            <w:left w:val="none" w:sz="0" w:space="0" w:color="auto"/>
            <w:bottom w:val="none" w:sz="0" w:space="0" w:color="auto"/>
            <w:right w:val="none" w:sz="0" w:space="0" w:color="auto"/>
          </w:divBdr>
        </w:div>
        <w:div w:id="1925455784">
          <w:marLeft w:val="0"/>
          <w:marRight w:val="0"/>
          <w:marTop w:val="0"/>
          <w:marBottom w:val="0"/>
          <w:divBdr>
            <w:top w:val="none" w:sz="0" w:space="0" w:color="auto"/>
            <w:left w:val="none" w:sz="0" w:space="0" w:color="auto"/>
            <w:bottom w:val="none" w:sz="0" w:space="0" w:color="auto"/>
            <w:right w:val="none" w:sz="0" w:space="0" w:color="auto"/>
          </w:divBdr>
        </w:div>
        <w:div w:id="1612783820">
          <w:marLeft w:val="0"/>
          <w:marRight w:val="0"/>
          <w:marTop w:val="0"/>
          <w:marBottom w:val="0"/>
          <w:divBdr>
            <w:top w:val="none" w:sz="0" w:space="0" w:color="auto"/>
            <w:left w:val="none" w:sz="0" w:space="0" w:color="auto"/>
            <w:bottom w:val="none" w:sz="0" w:space="0" w:color="auto"/>
            <w:right w:val="none" w:sz="0" w:space="0" w:color="auto"/>
          </w:divBdr>
        </w:div>
        <w:div w:id="1492209581">
          <w:marLeft w:val="0"/>
          <w:marRight w:val="0"/>
          <w:marTop w:val="0"/>
          <w:marBottom w:val="0"/>
          <w:divBdr>
            <w:top w:val="none" w:sz="0" w:space="0" w:color="auto"/>
            <w:left w:val="none" w:sz="0" w:space="0" w:color="auto"/>
            <w:bottom w:val="none" w:sz="0" w:space="0" w:color="auto"/>
            <w:right w:val="none" w:sz="0" w:space="0" w:color="auto"/>
          </w:divBdr>
        </w:div>
        <w:div w:id="1037967634">
          <w:marLeft w:val="0"/>
          <w:marRight w:val="0"/>
          <w:marTop w:val="0"/>
          <w:marBottom w:val="0"/>
          <w:divBdr>
            <w:top w:val="none" w:sz="0" w:space="0" w:color="auto"/>
            <w:left w:val="none" w:sz="0" w:space="0" w:color="auto"/>
            <w:bottom w:val="none" w:sz="0" w:space="0" w:color="auto"/>
            <w:right w:val="none" w:sz="0" w:space="0" w:color="auto"/>
          </w:divBdr>
        </w:div>
        <w:div w:id="2057462808">
          <w:marLeft w:val="0"/>
          <w:marRight w:val="0"/>
          <w:marTop w:val="0"/>
          <w:marBottom w:val="0"/>
          <w:divBdr>
            <w:top w:val="none" w:sz="0" w:space="0" w:color="auto"/>
            <w:left w:val="none" w:sz="0" w:space="0" w:color="auto"/>
            <w:bottom w:val="none" w:sz="0" w:space="0" w:color="auto"/>
            <w:right w:val="none" w:sz="0" w:space="0" w:color="auto"/>
          </w:divBdr>
        </w:div>
        <w:div w:id="1566062422">
          <w:marLeft w:val="0"/>
          <w:marRight w:val="0"/>
          <w:marTop w:val="0"/>
          <w:marBottom w:val="0"/>
          <w:divBdr>
            <w:top w:val="none" w:sz="0" w:space="0" w:color="auto"/>
            <w:left w:val="none" w:sz="0" w:space="0" w:color="auto"/>
            <w:bottom w:val="none" w:sz="0" w:space="0" w:color="auto"/>
            <w:right w:val="none" w:sz="0" w:space="0" w:color="auto"/>
          </w:divBdr>
        </w:div>
        <w:div w:id="1070494467">
          <w:marLeft w:val="0"/>
          <w:marRight w:val="0"/>
          <w:marTop w:val="0"/>
          <w:marBottom w:val="0"/>
          <w:divBdr>
            <w:top w:val="none" w:sz="0" w:space="0" w:color="auto"/>
            <w:left w:val="none" w:sz="0" w:space="0" w:color="auto"/>
            <w:bottom w:val="none" w:sz="0" w:space="0" w:color="auto"/>
            <w:right w:val="none" w:sz="0" w:space="0" w:color="auto"/>
          </w:divBdr>
        </w:div>
        <w:div w:id="406195265">
          <w:marLeft w:val="0"/>
          <w:marRight w:val="0"/>
          <w:marTop w:val="0"/>
          <w:marBottom w:val="0"/>
          <w:divBdr>
            <w:top w:val="none" w:sz="0" w:space="0" w:color="auto"/>
            <w:left w:val="none" w:sz="0" w:space="0" w:color="auto"/>
            <w:bottom w:val="none" w:sz="0" w:space="0" w:color="auto"/>
            <w:right w:val="none" w:sz="0" w:space="0" w:color="auto"/>
          </w:divBdr>
        </w:div>
        <w:div w:id="1042293543">
          <w:marLeft w:val="0"/>
          <w:marRight w:val="0"/>
          <w:marTop w:val="0"/>
          <w:marBottom w:val="0"/>
          <w:divBdr>
            <w:top w:val="none" w:sz="0" w:space="0" w:color="auto"/>
            <w:left w:val="none" w:sz="0" w:space="0" w:color="auto"/>
            <w:bottom w:val="none" w:sz="0" w:space="0" w:color="auto"/>
            <w:right w:val="none" w:sz="0" w:space="0" w:color="auto"/>
          </w:divBdr>
        </w:div>
        <w:div w:id="880438734">
          <w:marLeft w:val="0"/>
          <w:marRight w:val="0"/>
          <w:marTop w:val="0"/>
          <w:marBottom w:val="0"/>
          <w:divBdr>
            <w:top w:val="none" w:sz="0" w:space="0" w:color="auto"/>
            <w:left w:val="none" w:sz="0" w:space="0" w:color="auto"/>
            <w:bottom w:val="none" w:sz="0" w:space="0" w:color="auto"/>
            <w:right w:val="none" w:sz="0" w:space="0" w:color="auto"/>
          </w:divBdr>
        </w:div>
        <w:div w:id="1867794286">
          <w:marLeft w:val="0"/>
          <w:marRight w:val="0"/>
          <w:marTop w:val="0"/>
          <w:marBottom w:val="0"/>
          <w:divBdr>
            <w:top w:val="none" w:sz="0" w:space="0" w:color="auto"/>
            <w:left w:val="none" w:sz="0" w:space="0" w:color="auto"/>
            <w:bottom w:val="none" w:sz="0" w:space="0" w:color="auto"/>
            <w:right w:val="none" w:sz="0" w:space="0" w:color="auto"/>
          </w:divBdr>
        </w:div>
        <w:div w:id="428891388">
          <w:marLeft w:val="0"/>
          <w:marRight w:val="0"/>
          <w:marTop w:val="0"/>
          <w:marBottom w:val="0"/>
          <w:divBdr>
            <w:top w:val="none" w:sz="0" w:space="0" w:color="auto"/>
            <w:left w:val="none" w:sz="0" w:space="0" w:color="auto"/>
            <w:bottom w:val="none" w:sz="0" w:space="0" w:color="auto"/>
            <w:right w:val="none" w:sz="0" w:space="0" w:color="auto"/>
          </w:divBdr>
        </w:div>
        <w:div w:id="382944331">
          <w:marLeft w:val="0"/>
          <w:marRight w:val="0"/>
          <w:marTop w:val="0"/>
          <w:marBottom w:val="0"/>
          <w:divBdr>
            <w:top w:val="none" w:sz="0" w:space="0" w:color="auto"/>
            <w:left w:val="none" w:sz="0" w:space="0" w:color="auto"/>
            <w:bottom w:val="none" w:sz="0" w:space="0" w:color="auto"/>
            <w:right w:val="none" w:sz="0" w:space="0" w:color="auto"/>
          </w:divBdr>
        </w:div>
        <w:div w:id="124929636">
          <w:marLeft w:val="0"/>
          <w:marRight w:val="0"/>
          <w:marTop w:val="0"/>
          <w:marBottom w:val="0"/>
          <w:divBdr>
            <w:top w:val="none" w:sz="0" w:space="0" w:color="auto"/>
            <w:left w:val="none" w:sz="0" w:space="0" w:color="auto"/>
            <w:bottom w:val="none" w:sz="0" w:space="0" w:color="auto"/>
            <w:right w:val="none" w:sz="0" w:space="0" w:color="auto"/>
          </w:divBdr>
        </w:div>
        <w:div w:id="1092505770">
          <w:marLeft w:val="0"/>
          <w:marRight w:val="0"/>
          <w:marTop w:val="0"/>
          <w:marBottom w:val="0"/>
          <w:divBdr>
            <w:top w:val="none" w:sz="0" w:space="0" w:color="auto"/>
            <w:left w:val="none" w:sz="0" w:space="0" w:color="auto"/>
            <w:bottom w:val="none" w:sz="0" w:space="0" w:color="auto"/>
            <w:right w:val="none" w:sz="0" w:space="0" w:color="auto"/>
          </w:divBdr>
        </w:div>
        <w:div w:id="303240734">
          <w:marLeft w:val="0"/>
          <w:marRight w:val="0"/>
          <w:marTop w:val="0"/>
          <w:marBottom w:val="0"/>
          <w:divBdr>
            <w:top w:val="none" w:sz="0" w:space="0" w:color="auto"/>
            <w:left w:val="none" w:sz="0" w:space="0" w:color="auto"/>
            <w:bottom w:val="none" w:sz="0" w:space="0" w:color="auto"/>
            <w:right w:val="none" w:sz="0" w:space="0" w:color="auto"/>
          </w:divBdr>
        </w:div>
        <w:div w:id="1555462247">
          <w:marLeft w:val="0"/>
          <w:marRight w:val="0"/>
          <w:marTop w:val="0"/>
          <w:marBottom w:val="0"/>
          <w:divBdr>
            <w:top w:val="none" w:sz="0" w:space="0" w:color="auto"/>
            <w:left w:val="none" w:sz="0" w:space="0" w:color="auto"/>
            <w:bottom w:val="none" w:sz="0" w:space="0" w:color="auto"/>
            <w:right w:val="none" w:sz="0" w:space="0" w:color="auto"/>
          </w:divBdr>
        </w:div>
        <w:div w:id="1501502456">
          <w:marLeft w:val="0"/>
          <w:marRight w:val="0"/>
          <w:marTop w:val="0"/>
          <w:marBottom w:val="0"/>
          <w:divBdr>
            <w:top w:val="none" w:sz="0" w:space="0" w:color="auto"/>
            <w:left w:val="none" w:sz="0" w:space="0" w:color="auto"/>
            <w:bottom w:val="none" w:sz="0" w:space="0" w:color="auto"/>
            <w:right w:val="none" w:sz="0" w:space="0" w:color="auto"/>
          </w:divBdr>
        </w:div>
        <w:div w:id="2102287909">
          <w:marLeft w:val="0"/>
          <w:marRight w:val="0"/>
          <w:marTop w:val="0"/>
          <w:marBottom w:val="0"/>
          <w:divBdr>
            <w:top w:val="none" w:sz="0" w:space="0" w:color="auto"/>
            <w:left w:val="none" w:sz="0" w:space="0" w:color="auto"/>
            <w:bottom w:val="none" w:sz="0" w:space="0" w:color="auto"/>
            <w:right w:val="none" w:sz="0" w:space="0" w:color="auto"/>
          </w:divBdr>
        </w:div>
        <w:div w:id="1060639165">
          <w:marLeft w:val="0"/>
          <w:marRight w:val="0"/>
          <w:marTop w:val="0"/>
          <w:marBottom w:val="0"/>
          <w:divBdr>
            <w:top w:val="none" w:sz="0" w:space="0" w:color="auto"/>
            <w:left w:val="none" w:sz="0" w:space="0" w:color="auto"/>
            <w:bottom w:val="none" w:sz="0" w:space="0" w:color="auto"/>
            <w:right w:val="none" w:sz="0" w:space="0" w:color="auto"/>
          </w:divBdr>
        </w:div>
        <w:div w:id="1865510367">
          <w:marLeft w:val="0"/>
          <w:marRight w:val="0"/>
          <w:marTop w:val="0"/>
          <w:marBottom w:val="0"/>
          <w:divBdr>
            <w:top w:val="none" w:sz="0" w:space="0" w:color="auto"/>
            <w:left w:val="none" w:sz="0" w:space="0" w:color="auto"/>
            <w:bottom w:val="none" w:sz="0" w:space="0" w:color="auto"/>
            <w:right w:val="none" w:sz="0" w:space="0" w:color="auto"/>
          </w:divBdr>
        </w:div>
        <w:div w:id="80295713">
          <w:marLeft w:val="0"/>
          <w:marRight w:val="0"/>
          <w:marTop w:val="0"/>
          <w:marBottom w:val="0"/>
          <w:divBdr>
            <w:top w:val="none" w:sz="0" w:space="0" w:color="auto"/>
            <w:left w:val="none" w:sz="0" w:space="0" w:color="auto"/>
            <w:bottom w:val="none" w:sz="0" w:space="0" w:color="auto"/>
            <w:right w:val="none" w:sz="0" w:space="0" w:color="auto"/>
          </w:divBdr>
        </w:div>
        <w:div w:id="140463905">
          <w:marLeft w:val="0"/>
          <w:marRight w:val="0"/>
          <w:marTop w:val="0"/>
          <w:marBottom w:val="0"/>
          <w:divBdr>
            <w:top w:val="none" w:sz="0" w:space="0" w:color="auto"/>
            <w:left w:val="none" w:sz="0" w:space="0" w:color="auto"/>
            <w:bottom w:val="none" w:sz="0" w:space="0" w:color="auto"/>
            <w:right w:val="none" w:sz="0" w:space="0" w:color="auto"/>
          </w:divBdr>
        </w:div>
        <w:div w:id="1268809151">
          <w:marLeft w:val="0"/>
          <w:marRight w:val="0"/>
          <w:marTop w:val="0"/>
          <w:marBottom w:val="0"/>
          <w:divBdr>
            <w:top w:val="none" w:sz="0" w:space="0" w:color="auto"/>
            <w:left w:val="none" w:sz="0" w:space="0" w:color="auto"/>
            <w:bottom w:val="none" w:sz="0" w:space="0" w:color="auto"/>
            <w:right w:val="none" w:sz="0" w:space="0" w:color="auto"/>
          </w:divBdr>
        </w:div>
        <w:div w:id="126096020">
          <w:marLeft w:val="0"/>
          <w:marRight w:val="0"/>
          <w:marTop w:val="0"/>
          <w:marBottom w:val="0"/>
          <w:divBdr>
            <w:top w:val="none" w:sz="0" w:space="0" w:color="auto"/>
            <w:left w:val="none" w:sz="0" w:space="0" w:color="auto"/>
            <w:bottom w:val="none" w:sz="0" w:space="0" w:color="auto"/>
            <w:right w:val="none" w:sz="0" w:space="0" w:color="auto"/>
          </w:divBdr>
        </w:div>
        <w:div w:id="215169634">
          <w:marLeft w:val="0"/>
          <w:marRight w:val="0"/>
          <w:marTop w:val="0"/>
          <w:marBottom w:val="0"/>
          <w:divBdr>
            <w:top w:val="none" w:sz="0" w:space="0" w:color="auto"/>
            <w:left w:val="none" w:sz="0" w:space="0" w:color="auto"/>
            <w:bottom w:val="none" w:sz="0" w:space="0" w:color="auto"/>
            <w:right w:val="none" w:sz="0" w:space="0" w:color="auto"/>
          </w:divBdr>
        </w:div>
        <w:div w:id="1115179627">
          <w:marLeft w:val="0"/>
          <w:marRight w:val="0"/>
          <w:marTop w:val="0"/>
          <w:marBottom w:val="0"/>
          <w:divBdr>
            <w:top w:val="none" w:sz="0" w:space="0" w:color="auto"/>
            <w:left w:val="none" w:sz="0" w:space="0" w:color="auto"/>
            <w:bottom w:val="none" w:sz="0" w:space="0" w:color="auto"/>
            <w:right w:val="none" w:sz="0" w:space="0" w:color="auto"/>
          </w:divBdr>
        </w:div>
        <w:div w:id="491916478">
          <w:marLeft w:val="0"/>
          <w:marRight w:val="0"/>
          <w:marTop w:val="0"/>
          <w:marBottom w:val="0"/>
          <w:divBdr>
            <w:top w:val="none" w:sz="0" w:space="0" w:color="auto"/>
            <w:left w:val="none" w:sz="0" w:space="0" w:color="auto"/>
            <w:bottom w:val="none" w:sz="0" w:space="0" w:color="auto"/>
            <w:right w:val="none" w:sz="0" w:space="0" w:color="auto"/>
          </w:divBdr>
        </w:div>
        <w:div w:id="1220828742">
          <w:marLeft w:val="0"/>
          <w:marRight w:val="0"/>
          <w:marTop w:val="0"/>
          <w:marBottom w:val="0"/>
          <w:divBdr>
            <w:top w:val="none" w:sz="0" w:space="0" w:color="auto"/>
            <w:left w:val="none" w:sz="0" w:space="0" w:color="auto"/>
            <w:bottom w:val="none" w:sz="0" w:space="0" w:color="auto"/>
            <w:right w:val="none" w:sz="0" w:space="0" w:color="auto"/>
          </w:divBdr>
        </w:div>
        <w:div w:id="1748724101">
          <w:marLeft w:val="0"/>
          <w:marRight w:val="0"/>
          <w:marTop w:val="0"/>
          <w:marBottom w:val="0"/>
          <w:divBdr>
            <w:top w:val="none" w:sz="0" w:space="0" w:color="auto"/>
            <w:left w:val="none" w:sz="0" w:space="0" w:color="auto"/>
            <w:bottom w:val="none" w:sz="0" w:space="0" w:color="auto"/>
            <w:right w:val="none" w:sz="0" w:space="0" w:color="auto"/>
          </w:divBdr>
        </w:div>
        <w:div w:id="1182471654">
          <w:marLeft w:val="0"/>
          <w:marRight w:val="0"/>
          <w:marTop w:val="0"/>
          <w:marBottom w:val="0"/>
          <w:divBdr>
            <w:top w:val="none" w:sz="0" w:space="0" w:color="auto"/>
            <w:left w:val="none" w:sz="0" w:space="0" w:color="auto"/>
            <w:bottom w:val="none" w:sz="0" w:space="0" w:color="auto"/>
            <w:right w:val="none" w:sz="0" w:space="0" w:color="auto"/>
          </w:divBdr>
        </w:div>
        <w:div w:id="2115903296">
          <w:marLeft w:val="0"/>
          <w:marRight w:val="0"/>
          <w:marTop w:val="0"/>
          <w:marBottom w:val="0"/>
          <w:divBdr>
            <w:top w:val="none" w:sz="0" w:space="0" w:color="auto"/>
            <w:left w:val="none" w:sz="0" w:space="0" w:color="auto"/>
            <w:bottom w:val="none" w:sz="0" w:space="0" w:color="auto"/>
            <w:right w:val="none" w:sz="0" w:space="0" w:color="auto"/>
          </w:divBdr>
        </w:div>
        <w:div w:id="988745868">
          <w:marLeft w:val="0"/>
          <w:marRight w:val="0"/>
          <w:marTop w:val="0"/>
          <w:marBottom w:val="0"/>
          <w:divBdr>
            <w:top w:val="none" w:sz="0" w:space="0" w:color="auto"/>
            <w:left w:val="none" w:sz="0" w:space="0" w:color="auto"/>
            <w:bottom w:val="none" w:sz="0" w:space="0" w:color="auto"/>
            <w:right w:val="none" w:sz="0" w:space="0" w:color="auto"/>
          </w:divBdr>
        </w:div>
        <w:div w:id="2022972976">
          <w:marLeft w:val="0"/>
          <w:marRight w:val="0"/>
          <w:marTop w:val="0"/>
          <w:marBottom w:val="0"/>
          <w:divBdr>
            <w:top w:val="none" w:sz="0" w:space="0" w:color="auto"/>
            <w:left w:val="none" w:sz="0" w:space="0" w:color="auto"/>
            <w:bottom w:val="none" w:sz="0" w:space="0" w:color="auto"/>
            <w:right w:val="none" w:sz="0" w:space="0" w:color="auto"/>
          </w:divBdr>
        </w:div>
        <w:div w:id="1377310738">
          <w:marLeft w:val="0"/>
          <w:marRight w:val="0"/>
          <w:marTop w:val="0"/>
          <w:marBottom w:val="0"/>
          <w:divBdr>
            <w:top w:val="none" w:sz="0" w:space="0" w:color="auto"/>
            <w:left w:val="none" w:sz="0" w:space="0" w:color="auto"/>
            <w:bottom w:val="none" w:sz="0" w:space="0" w:color="auto"/>
            <w:right w:val="none" w:sz="0" w:space="0" w:color="auto"/>
          </w:divBdr>
        </w:div>
        <w:div w:id="524708838">
          <w:marLeft w:val="0"/>
          <w:marRight w:val="0"/>
          <w:marTop w:val="0"/>
          <w:marBottom w:val="0"/>
          <w:divBdr>
            <w:top w:val="none" w:sz="0" w:space="0" w:color="auto"/>
            <w:left w:val="none" w:sz="0" w:space="0" w:color="auto"/>
            <w:bottom w:val="none" w:sz="0" w:space="0" w:color="auto"/>
            <w:right w:val="none" w:sz="0" w:space="0" w:color="auto"/>
          </w:divBdr>
        </w:div>
        <w:div w:id="881357165">
          <w:marLeft w:val="0"/>
          <w:marRight w:val="0"/>
          <w:marTop w:val="0"/>
          <w:marBottom w:val="0"/>
          <w:divBdr>
            <w:top w:val="none" w:sz="0" w:space="0" w:color="auto"/>
            <w:left w:val="none" w:sz="0" w:space="0" w:color="auto"/>
            <w:bottom w:val="none" w:sz="0" w:space="0" w:color="auto"/>
            <w:right w:val="none" w:sz="0" w:space="0" w:color="auto"/>
          </w:divBdr>
        </w:div>
        <w:div w:id="1029182980">
          <w:marLeft w:val="0"/>
          <w:marRight w:val="0"/>
          <w:marTop w:val="0"/>
          <w:marBottom w:val="0"/>
          <w:divBdr>
            <w:top w:val="none" w:sz="0" w:space="0" w:color="auto"/>
            <w:left w:val="none" w:sz="0" w:space="0" w:color="auto"/>
            <w:bottom w:val="none" w:sz="0" w:space="0" w:color="auto"/>
            <w:right w:val="none" w:sz="0" w:space="0" w:color="auto"/>
          </w:divBdr>
        </w:div>
        <w:div w:id="1602907667">
          <w:marLeft w:val="0"/>
          <w:marRight w:val="0"/>
          <w:marTop w:val="0"/>
          <w:marBottom w:val="0"/>
          <w:divBdr>
            <w:top w:val="none" w:sz="0" w:space="0" w:color="auto"/>
            <w:left w:val="none" w:sz="0" w:space="0" w:color="auto"/>
            <w:bottom w:val="none" w:sz="0" w:space="0" w:color="auto"/>
            <w:right w:val="none" w:sz="0" w:space="0" w:color="auto"/>
          </w:divBdr>
        </w:div>
        <w:div w:id="187644361">
          <w:marLeft w:val="0"/>
          <w:marRight w:val="0"/>
          <w:marTop w:val="0"/>
          <w:marBottom w:val="0"/>
          <w:divBdr>
            <w:top w:val="none" w:sz="0" w:space="0" w:color="auto"/>
            <w:left w:val="none" w:sz="0" w:space="0" w:color="auto"/>
            <w:bottom w:val="none" w:sz="0" w:space="0" w:color="auto"/>
            <w:right w:val="none" w:sz="0" w:space="0" w:color="auto"/>
          </w:divBdr>
        </w:div>
        <w:div w:id="1586451348">
          <w:marLeft w:val="0"/>
          <w:marRight w:val="0"/>
          <w:marTop w:val="0"/>
          <w:marBottom w:val="0"/>
          <w:divBdr>
            <w:top w:val="none" w:sz="0" w:space="0" w:color="auto"/>
            <w:left w:val="none" w:sz="0" w:space="0" w:color="auto"/>
            <w:bottom w:val="none" w:sz="0" w:space="0" w:color="auto"/>
            <w:right w:val="none" w:sz="0" w:space="0" w:color="auto"/>
          </w:divBdr>
        </w:div>
        <w:div w:id="771826091">
          <w:marLeft w:val="0"/>
          <w:marRight w:val="0"/>
          <w:marTop w:val="0"/>
          <w:marBottom w:val="0"/>
          <w:divBdr>
            <w:top w:val="none" w:sz="0" w:space="0" w:color="auto"/>
            <w:left w:val="none" w:sz="0" w:space="0" w:color="auto"/>
            <w:bottom w:val="none" w:sz="0" w:space="0" w:color="auto"/>
            <w:right w:val="none" w:sz="0" w:space="0" w:color="auto"/>
          </w:divBdr>
        </w:div>
      </w:divsChild>
    </w:div>
    <w:div w:id="1526208821">
      <w:bodyDiv w:val="1"/>
      <w:marLeft w:val="0"/>
      <w:marRight w:val="0"/>
      <w:marTop w:val="0"/>
      <w:marBottom w:val="0"/>
      <w:divBdr>
        <w:top w:val="none" w:sz="0" w:space="0" w:color="auto"/>
        <w:left w:val="none" w:sz="0" w:space="0" w:color="auto"/>
        <w:bottom w:val="none" w:sz="0" w:space="0" w:color="auto"/>
        <w:right w:val="none" w:sz="0" w:space="0" w:color="auto"/>
      </w:divBdr>
    </w:div>
    <w:div w:id="1526401051">
      <w:bodyDiv w:val="1"/>
      <w:marLeft w:val="0"/>
      <w:marRight w:val="0"/>
      <w:marTop w:val="0"/>
      <w:marBottom w:val="0"/>
      <w:divBdr>
        <w:top w:val="none" w:sz="0" w:space="0" w:color="auto"/>
        <w:left w:val="none" w:sz="0" w:space="0" w:color="auto"/>
        <w:bottom w:val="none" w:sz="0" w:space="0" w:color="auto"/>
        <w:right w:val="none" w:sz="0" w:space="0" w:color="auto"/>
      </w:divBdr>
    </w:div>
    <w:div w:id="1527477413">
      <w:bodyDiv w:val="1"/>
      <w:marLeft w:val="0"/>
      <w:marRight w:val="0"/>
      <w:marTop w:val="0"/>
      <w:marBottom w:val="0"/>
      <w:divBdr>
        <w:top w:val="none" w:sz="0" w:space="0" w:color="auto"/>
        <w:left w:val="none" w:sz="0" w:space="0" w:color="auto"/>
        <w:bottom w:val="none" w:sz="0" w:space="0" w:color="auto"/>
        <w:right w:val="none" w:sz="0" w:space="0" w:color="auto"/>
      </w:divBdr>
    </w:div>
    <w:div w:id="1529179861">
      <w:bodyDiv w:val="1"/>
      <w:marLeft w:val="0"/>
      <w:marRight w:val="0"/>
      <w:marTop w:val="0"/>
      <w:marBottom w:val="0"/>
      <w:divBdr>
        <w:top w:val="none" w:sz="0" w:space="0" w:color="auto"/>
        <w:left w:val="none" w:sz="0" w:space="0" w:color="auto"/>
        <w:bottom w:val="none" w:sz="0" w:space="0" w:color="auto"/>
        <w:right w:val="none" w:sz="0" w:space="0" w:color="auto"/>
      </w:divBdr>
    </w:div>
    <w:div w:id="1529291719">
      <w:bodyDiv w:val="1"/>
      <w:marLeft w:val="0"/>
      <w:marRight w:val="0"/>
      <w:marTop w:val="0"/>
      <w:marBottom w:val="0"/>
      <w:divBdr>
        <w:top w:val="none" w:sz="0" w:space="0" w:color="auto"/>
        <w:left w:val="none" w:sz="0" w:space="0" w:color="auto"/>
        <w:bottom w:val="none" w:sz="0" w:space="0" w:color="auto"/>
        <w:right w:val="none" w:sz="0" w:space="0" w:color="auto"/>
      </w:divBdr>
    </w:div>
    <w:div w:id="1530021725">
      <w:bodyDiv w:val="1"/>
      <w:marLeft w:val="0"/>
      <w:marRight w:val="0"/>
      <w:marTop w:val="0"/>
      <w:marBottom w:val="0"/>
      <w:divBdr>
        <w:top w:val="none" w:sz="0" w:space="0" w:color="auto"/>
        <w:left w:val="none" w:sz="0" w:space="0" w:color="auto"/>
        <w:bottom w:val="none" w:sz="0" w:space="0" w:color="auto"/>
        <w:right w:val="none" w:sz="0" w:space="0" w:color="auto"/>
      </w:divBdr>
    </w:div>
    <w:div w:id="1530483780">
      <w:bodyDiv w:val="1"/>
      <w:marLeft w:val="0"/>
      <w:marRight w:val="0"/>
      <w:marTop w:val="0"/>
      <w:marBottom w:val="0"/>
      <w:divBdr>
        <w:top w:val="none" w:sz="0" w:space="0" w:color="auto"/>
        <w:left w:val="none" w:sz="0" w:space="0" w:color="auto"/>
        <w:bottom w:val="none" w:sz="0" w:space="0" w:color="auto"/>
        <w:right w:val="none" w:sz="0" w:space="0" w:color="auto"/>
      </w:divBdr>
    </w:div>
    <w:div w:id="1531338321">
      <w:bodyDiv w:val="1"/>
      <w:marLeft w:val="0"/>
      <w:marRight w:val="0"/>
      <w:marTop w:val="0"/>
      <w:marBottom w:val="0"/>
      <w:divBdr>
        <w:top w:val="none" w:sz="0" w:space="0" w:color="auto"/>
        <w:left w:val="none" w:sz="0" w:space="0" w:color="auto"/>
        <w:bottom w:val="none" w:sz="0" w:space="0" w:color="auto"/>
        <w:right w:val="none" w:sz="0" w:space="0" w:color="auto"/>
      </w:divBdr>
    </w:div>
    <w:div w:id="1532112493">
      <w:bodyDiv w:val="1"/>
      <w:marLeft w:val="0"/>
      <w:marRight w:val="0"/>
      <w:marTop w:val="0"/>
      <w:marBottom w:val="0"/>
      <w:divBdr>
        <w:top w:val="none" w:sz="0" w:space="0" w:color="auto"/>
        <w:left w:val="none" w:sz="0" w:space="0" w:color="auto"/>
        <w:bottom w:val="none" w:sz="0" w:space="0" w:color="auto"/>
        <w:right w:val="none" w:sz="0" w:space="0" w:color="auto"/>
      </w:divBdr>
    </w:div>
    <w:div w:id="1532260787">
      <w:bodyDiv w:val="1"/>
      <w:marLeft w:val="0"/>
      <w:marRight w:val="0"/>
      <w:marTop w:val="0"/>
      <w:marBottom w:val="0"/>
      <w:divBdr>
        <w:top w:val="none" w:sz="0" w:space="0" w:color="auto"/>
        <w:left w:val="none" w:sz="0" w:space="0" w:color="auto"/>
        <w:bottom w:val="none" w:sz="0" w:space="0" w:color="auto"/>
        <w:right w:val="none" w:sz="0" w:space="0" w:color="auto"/>
      </w:divBdr>
    </w:div>
    <w:div w:id="1533491915">
      <w:bodyDiv w:val="1"/>
      <w:marLeft w:val="0"/>
      <w:marRight w:val="0"/>
      <w:marTop w:val="0"/>
      <w:marBottom w:val="0"/>
      <w:divBdr>
        <w:top w:val="none" w:sz="0" w:space="0" w:color="auto"/>
        <w:left w:val="none" w:sz="0" w:space="0" w:color="auto"/>
        <w:bottom w:val="none" w:sz="0" w:space="0" w:color="auto"/>
        <w:right w:val="none" w:sz="0" w:space="0" w:color="auto"/>
      </w:divBdr>
    </w:div>
    <w:div w:id="1533566943">
      <w:bodyDiv w:val="1"/>
      <w:marLeft w:val="0"/>
      <w:marRight w:val="0"/>
      <w:marTop w:val="0"/>
      <w:marBottom w:val="0"/>
      <w:divBdr>
        <w:top w:val="none" w:sz="0" w:space="0" w:color="auto"/>
        <w:left w:val="none" w:sz="0" w:space="0" w:color="auto"/>
        <w:bottom w:val="none" w:sz="0" w:space="0" w:color="auto"/>
        <w:right w:val="none" w:sz="0" w:space="0" w:color="auto"/>
      </w:divBdr>
    </w:div>
    <w:div w:id="1533616288">
      <w:bodyDiv w:val="1"/>
      <w:marLeft w:val="0"/>
      <w:marRight w:val="0"/>
      <w:marTop w:val="0"/>
      <w:marBottom w:val="0"/>
      <w:divBdr>
        <w:top w:val="none" w:sz="0" w:space="0" w:color="auto"/>
        <w:left w:val="none" w:sz="0" w:space="0" w:color="auto"/>
        <w:bottom w:val="none" w:sz="0" w:space="0" w:color="auto"/>
        <w:right w:val="none" w:sz="0" w:space="0" w:color="auto"/>
      </w:divBdr>
    </w:div>
    <w:div w:id="1534490887">
      <w:bodyDiv w:val="1"/>
      <w:marLeft w:val="0"/>
      <w:marRight w:val="0"/>
      <w:marTop w:val="0"/>
      <w:marBottom w:val="0"/>
      <w:divBdr>
        <w:top w:val="none" w:sz="0" w:space="0" w:color="auto"/>
        <w:left w:val="none" w:sz="0" w:space="0" w:color="auto"/>
        <w:bottom w:val="none" w:sz="0" w:space="0" w:color="auto"/>
        <w:right w:val="none" w:sz="0" w:space="0" w:color="auto"/>
      </w:divBdr>
    </w:div>
    <w:div w:id="1534658385">
      <w:bodyDiv w:val="1"/>
      <w:marLeft w:val="0"/>
      <w:marRight w:val="0"/>
      <w:marTop w:val="0"/>
      <w:marBottom w:val="0"/>
      <w:divBdr>
        <w:top w:val="none" w:sz="0" w:space="0" w:color="auto"/>
        <w:left w:val="none" w:sz="0" w:space="0" w:color="auto"/>
        <w:bottom w:val="none" w:sz="0" w:space="0" w:color="auto"/>
        <w:right w:val="none" w:sz="0" w:space="0" w:color="auto"/>
      </w:divBdr>
    </w:div>
    <w:div w:id="1534924863">
      <w:bodyDiv w:val="1"/>
      <w:marLeft w:val="0"/>
      <w:marRight w:val="0"/>
      <w:marTop w:val="0"/>
      <w:marBottom w:val="0"/>
      <w:divBdr>
        <w:top w:val="none" w:sz="0" w:space="0" w:color="auto"/>
        <w:left w:val="none" w:sz="0" w:space="0" w:color="auto"/>
        <w:bottom w:val="none" w:sz="0" w:space="0" w:color="auto"/>
        <w:right w:val="none" w:sz="0" w:space="0" w:color="auto"/>
      </w:divBdr>
    </w:div>
    <w:div w:id="1535002359">
      <w:bodyDiv w:val="1"/>
      <w:marLeft w:val="0"/>
      <w:marRight w:val="0"/>
      <w:marTop w:val="0"/>
      <w:marBottom w:val="0"/>
      <w:divBdr>
        <w:top w:val="none" w:sz="0" w:space="0" w:color="auto"/>
        <w:left w:val="none" w:sz="0" w:space="0" w:color="auto"/>
        <w:bottom w:val="none" w:sz="0" w:space="0" w:color="auto"/>
        <w:right w:val="none" w:sz="0" w:space="0" w:color="auto"/>
      </w:divBdr>
    </w:div>
    <w:div w:id="1535117921">
      <w:bodyDiv w:val="1"/>
      <w:marLeft w:val="0"/>
      <w:marRight w:val="0"/>
      <w:marTop w:val="0"/>
      <w:marBottom w:val="0"/>
      <w:divBdr>
        <w:top w:val="none" w:sz="0" w:space="0" w:color="auto"/>
        <w:left w:val="none" w:sz="0" w:space="0" w:color="auto"/>
        <w:bottom w:val="none" w:sz="0" w:space="0" w:color="auto"/>
        <w:right w:val="none" w:sz="0" w:space="0" w:color="auto"/>
      </w:divBdr>
    </w:div>
    <w:div w:id="1535342065">
      <w:bodyDiv w:val="1"/>
      <w:marLeft w:val="0"/>
      <w:marRight w:val="0"/>
      <w:marTop w:val="0"/>
      <w:marBottom w:val="0"/>
      <w:divBdr>
        <w:top w:val="none" w:sz="0" w:space="0" w:color="auto"/>
        <w:left w:val="none" w:sz="0" w:space="0" w:color="auto"/>
        <w:bottom w:val="none" w:sz="0" w:space="0" w:color="auto"/>
        <w:right w:val="none" w:sz="0" w:space="0" w:color="auto"/>
      </w:divBdr>
    </w:div>
    <w:div w:id="1535534571">
      <w:bodyDiv w:val="1"/>
      <w:marLeft w:val="0"/>
      <w:marRight w:val="0"/>
      <w:marTop w:val="0"/>
      <w:marBottom w:val="0"/>
      <w:divBdr>
        <w:top w:val="none" w:sz="0" w:space="0" w:color="auto"/>
        <w:left w:val="none" w:sz="0" w:space="0" w:color="auto"/>
        <w:bottom w:val="none" w:sz="0" w:space="0" w:color="auto"/>
        <w:right w:val="none" w:sz="0" w:space="0" w:color="auto"/>
      </w:divBdr>
    </w:div>
    <w:div w:id="1536695626">
      <w:bodyDiv w:val="1"/>
      <w:marLeft w:val="0"/>
      <w:marRight w:val="0"/>
      <w:marTop w:val="0"/>
      <w:marBottom w:val="0"/>
      <w:divBdr>
        <w:top w:val="none" w:sz="0" w:space="0" w:color="auto"/>
        <w:left w:val="none" w:sz="0" w:space="0" w:color="auto"/>
        <w:bottom w:val="none" w:sz="0" w:space="0" w:color="auto"/>
        <w:right w:val="none" w:sz="0" w:space="0" w:color="auto"/>
      </w:divBdr>
    </w:div>
    <w:div w:id="1536885040">
      <w:bodyDiv w:val="1"/>
      <w:marLeft w:val="0"/>
      <w:marRight w:val="0"/>
      <w:marTop w:val="0"/>
      <w:marBottom w:val="0"/>
      <w:divBdr>
        <w:top w:val="none" w:sz="0" w:space="0" w:color="auto"/>
        <w:left w:val="none" w:sz="0" w:space="0" w:color="auto"/>
        <w:bottom w:val="none" w:sz="0" w:space="0" w:color="auto"/>
        <w:right w:val="none" w:sz="0" w:space="0" w:color="auto"/>
      </w:divBdr>
    </w:div>
    <w:div w:id="1537964530">
      <w:bodyDiv w:val="1"/>
      <w:marLeft w:val="0"/>
      <w:marRight w:val="0"/>
      <w:marTop w:val="0"/>
      <w:marBottom w:val="0"/>
      <w:divBdr>
        <w:top w:val="none" w:sz="0" w:space="0" w:color="auto"/>
        <w:left w:val="none" w:sz="0" w:space="0" w:color="auto"/>
        <w:bottom w:val="none" w:sz="0" w:space="0" w:color="auto"/>
        <w:right w:val="none" w:sz="0" w:space="0" w:color="auto"/>
      </w:divBdr>
    </w:div>
    <w:div w:id="1538079313">
      <w:bodyDiv w:val="1"/>
      <w:marLeft w:val="0"/>
      <w:marRight w:val="0"/>
      <w:marTop w:val="0"/>
      <w:marBottom w:val="0"/>
      <w:divBdr>
        <w:top w:val="none" w:sz="0" w:space="0" w:color="auto"/>
        <w:left w:val="none" w:sz="0" w:space="0" w:color="auto"/>
        <w:bottom w:val="none" w:sz="0" w:space="0" w:color="auto"/>
        <w:right w:val="none" w:sz="0" w:space="0" w:color="auto"/>
      </w:divBdr>
    </w:div>
    <w:div w:id="1538347325">
      <w:bodyDiv w:val="1"/>
      <w:marLeft w:val="0"/>
      <w:marRight w:val="0"/>
      <w:marTop w:val="0"/>
      <w:marBottom w:val="0"/>
      <w:divBdr>
        <w:top w:val="none" w:sz="0" w:space="0" w:color="auto"/>
        <w:left w:val="none" w:sz="0" w:space="0" w:color="auto"/>
        <w:bottom w:val="none" w:sz="0" w:space="0" w:color="auto"/>
        <w:right w:val="none" w:sz="0" w:space="0" w:color="auto"/>
      </w:divBdr>
    </w:div>
    <w:div w:id="1538468106">
      <w:bodyDiv w:val="1"/>
      <w:marLeft w:val="0"/>
      <w:marRight w:val="0"/>
      <w:marTop w:val="0"/>
      <w:marBottom w:val="0"/>
      <w:divBdr>
        <w:top w:val="none" w:sz="0" w:space="0" w:color="auto"/>
        <w:left w:val="none" w:sz="0" w:space="0" w:color="auto"/>
        <w:bottom w:val="none" w:sz="0" w:space="0" w:color="auto"/>
        <w:right w:val="none" w:sz="0" w:space="0" w:color="auto"/>
      </w:divBdr>
    </w:div>
    <w:div w:id="1538591653">
      <w:bodyDiv w:val="1"/>
      <w:marLeft w:val="0"/>
      <w:marRight w:val="0"/>
      <w:marTop w:val="0"/>
      <w:marBottom w:val="0"/>
      <w:divBdr>
        <w:top w:val="none" w:sz="0" w:space="0" w:color="auto"/>
        <w:left w:val="none" w:sz="0" w:space="0" w:color="auto"/>
        <w:bottom w:val="none" w:sz="0" w:space="0" w:color="auto"/>
        <w:right w:val="none" w:sz="0" w:space="0" w:color="auto"/>
      </w:divBdr>
    </w:div>
    <w:div w:id="1538657364">
      <w:bodyDiv w:val="1"/>
      <w:marLeft w:val="0"/>
      <w:marRight w:val="0"/>
      <w:marTop w:val="0"/>
      <w:marBottom w:val="0"/>
      <w:divBdr>
        <w:top w:val="none" w:sz="0" w:space="0" w:color="auto"/>
        <w:left w:val="none" w:sz="0" w:space="0" w:color="auto"/>
        <w:bottom w:val="none" w:sz="0" w:space="0" w:color="auto"/>
        <w:right w:val="none" w:sz="0" w:space="0" w:color="auto"/>
      </w:divBdr>
    </w:div>
    <w:div w:id="1538658904">
      <w:bodyDiv w:val="1"/>
      <w:marLeft w:val="0"/>
      <w:marRight w:val="0"/>
      <w:marTop w:val="0"/>
      <w:marBottom w:val="0"/>
      <w:divBdr>
        <w:top w:val="none" w:sz="0" w:space="0" w:color="auto"/>
        <w:left w:val="none" w:sz="0" w:space="0" w:color="auto"/>
        <w:bottom w:val="none" w:sz="0" w:space="0" w:color="auto"/>
        <w:right w:val="none" w:sz="0" w:space="0" w:color="auto"/>
      </w:divBdr>
    </w:div>
    <w:div w:id="1538859092">
      <w:bodyDiv w:val="1"/>
      <w:marLeft w:val="0"/>
      <w:marRight w:val="0"/>
      <w:marTop w:val="0"/>
      <w:marBottom w:val="0"/>
      <w:divBdr>
        <w:top w:val="none" w:sz="0" w:space="0" w:color="auto"/>
        <w:left w:val="none" w:sz="0" w:space="0" w:color="auto"/>
        <w:bottom w:val="none" w:sz="0" w:space="0" w:color="auto"/>
        <w:right w:val="none" w:sz="0" w:space="0" w:color="auto"/>
      </w:divBdr>
    </w:div>
    <w:div w:id="1539120842">
      <w:bodyDiv w:val="1"/>
      <w:marLeft w:val="0"/>
      <w:marRight w:val="0"/>
      <w:marTop w:val="0"/>
      <w:marBottom w:val="0"/>
      <w:divBdr>
        <w:top w:val="none" w:sz="0" w:space="0" w:color="auto"/>
        <w:left w:val="none" w:sz="0" w:space="0" w:color="auto"/>
        <w:bottom w:val="none" w:sz="0" w:space="0" w:color="auto"/>
        <w:right w:val="none" w:sz="0" w:space="0" w:color="auto"/>
      </w:divBdr>
    </w:div>
    <w:div w:id="1539121804">
      <w:bodyDiv w:val="1"/>
      <w:marLeft w:val="0"/>
      <w:marRight w:val="0"/>
      <w:marTop w:val="0"/>
      <w:marBottom w:val="0"/>
      <w:divBdr>
        <w:top w:val="none" w:sz="0" w:space="0" w:color="auto"/>
        <w:left w:val="none" w:sz="0" w:space="0" w:color="auto"/>
        <w:bottom w:val="none" w:sz="0" w:space="0" w:color="auto"/>
        <w:right w:val="none" w:sz="0" w:space="0" w:color="auto"/>
      </w:divBdr>
    </w:div>
    <w:div w:id="1540506467">
      <w:bodyDiv w:val="1"/>
      <w:marLeft w:val="0"/>
      <w:marRight w:val="0"/>
      <w:marTop w:val="0"/>
      <w:marBottom w:val="0"/>
      <w:divBdr>
        <w:top w:val="none" w:sz="0" w:space="0" w:color="auto"/>
        <w:left w:val="none" w:sz="0" w:space="0" w:color="auto"/>
        <w:bottom w:val="none" w:sz="0" w:space="0" w:color="auto"/>
        <w:right w:val="none" w:sz="0" w:space="0" w:color="auto"/>
      </w:divBdr>
    </w:div>
    <w:div w:id="1541356187">
      <w:bodyDiv w:val="1"/>
      <w:marLeft w:val="0"/>
      <w:marRight w:val="0"/>
      <w:marTop w:val="0"/>
      <w:marBottom w:val="0"/>
      <w:divBdr>
        <w:top w:val="none" w:sz="0" w:space="0" w:color="auto"/>
        <w:left w:val="none" w:sz="0" w:space="0" w:color="auto"/>
        <w:bottom w:val="none" w:sz="0" w:space="0" w:color="auto"/>
        <w:right w:val="none" w:sz="0" w:space="0" w:color="auto"/>
      </w:divBdr>
    </w:div>
    <w:div w:id="1541549928">
      <w:bodyDiv w:val="1"/>
      <w:marLeft w:val="0"/>
      <w:marRight w:val="0"/>
      <w:marTop w:val="0"/>
      <w:marBottom w:val="0"/>
      <w:divBdr>
        <w:top w:val="none" w:sz="0" w:space="0" w:color="auto"/>
        <w:left w:val="none" w:sz="0" w:space="0" w:color="auto"/>
        <w:bottom w:val="none" w:sz="0" w:space="0" w:color="auto"/>
        <w:right w:val="none" w:sz="0" w:space="0" w:color="auto"/>
      </w:divBdr>
    </w:div>
    <w:div w:id="1542664197">
      <w:bodyDiv w:val="1"/>
      <w:marLeft w:val="0"/>
      <w:marRight w:val="0"/>
      <w:marTop w:val="0"/>
      <w:marBottom w:val="0"/>
      <w:divBdr>
        <w:top w:val="none" w:sz="0" w:space="0" w:color="auto"/>
        <w:left w:val="none" w:sz="0" w:space="0" w:color="auto"/>
        <w:bottom w:val="none" w:sz="0" w:space="0" w:color="auto"/>
        <w:right w:val="none" w:sz="0" w:space="0" w:color="auto"/>
      </w:divBdr>
    </w:div>
    <w:div w:id="1543976965">
      <w:bodyDiv w:val="1"/>
      <w:marLeft w:val="0"/>
      <w:marRight w:val="0"/>
      <w:marTop w:val="0"/>
      <w:marBottom w:val="0"/>
      <w:divBdr>
        <w:top w:val="none" w:sz="0" w:space="0" w:color="auto"/>
        <w:left w:val="none" w:sz="0" w:space="0" w:color="auto"/>
        <w:bottom w:val="none" w:sz="0" w:space="0" w:color="auto"/>
        <w:right w:val="none" w:sz="0" w:space="0" w:color="auto"/>
      </w:divBdr>
    </w:div>
    <w:div w:id="1544824366">
      <w:bodyDiv w:val="1"/>
      <w:marLeft w:val="0"/>
      <w:marRight w:val="0"/>
      <w:marTop w:val="0"/>
      <w:marBottom w:val="0"/>
      <w:divBdr>
        <w:top w:val="none" w:sz="0" w:space="0" w:color="auto"/>
        <w:left w:val="none" w:sz="0" w:space="0" w:color="auto"/>
        <w:bottom w:val="none" w:sz="0" w:space="0" w:color="auto"/>
        <w:right w:val="none" w:sz="0" w:space="0" w:color="auto"/>
      </w:divBdr>
    </w:div>
    <w:div w:id="1546062205">
      <w:bodyDiv w:val="1"/>
      <w:marLeft w:val="0"/>
      <w:marRight w:val="0"/>
      <w:marTop w:val="0"/>
      <w:marBottom w:val="0"/>
      <w:divBdr>
        <w:top w:val="none" w:sz="0" w:space="0" w:color="auto"/>
        <w:left w:val="none" w:sz="0" w:space="0" w:color="auto"/>
        <w:bottom w:val="none" w:sz="0" w:space="0" w:color="auto"/>
        <w:right w:val="none" w:sz="0" w:space="0" w:color="auto"/>
      </w:divBdr>
    </w:div>
    <w:div w:id="1547796033">
      <w:bodyDiv w:val="1"/>
      <w:marLeft w:val="0"/>
      <w:marRight w:val="0"/>
      <w:marTop w:val="0"/>
      <w:marBottom w:val="0"/>
      <w:divBdr>
        <w:top w:val="none" w:sz="0" w:space="0" w:color="auto"/>
        <w:left w:val="none" w:sz="0" w:space="0" w:color="auto"/>
        <w:bottom w:val="none" w:sz="0" w:space="0" w:color="auto"/>
        <w:right w:val="none" w:sz="0" w:space="0" w:color="auto"/>
      </w:divBdr>
    </w:div>
    <w:div w:id="1547990781">
      <w:bodyDiv w:val="1"/>
      <w:marLeft w:val="0"/>
      <w:marRight w:val="0"/>
      <w:marTop w:val="0"/>
      <w:marBottom w:val="0"/>
      <w:divBdr>
        <w:top w:val="none" w:sz="0" w:space="0" w:color="auto"/>
        <w:left w:val="none" w:sz="0" w:space="0" w:color="auto"/>
        <w:bottom w:val="none" w:sz="0" w:space="0" w:color="auto"/>
        <w:right w:val="none" w:sz="0" w:space="0" w:color="auto"/>
      </w:divBdr>
    </w:div>
    <w:div w:id="1548175149">
      <w:bodyDiv w:val="1"/>
      <w:marLeft w:val="0"/>
      <w:marRight w:val="0"/>
      <w:marTop w:val="0"/>
      <w:marBottom w:val="0"/>
      <w:divBdr>
        <w:top w:val="none" w:sz="0" w:space="0" w:color="auto"/>
        <w:left w:val="none" w:sz="0" w:space="0" w:color="auto"/>
        <w:bottom w:val="none" w:sz="0" w:space="0" w:color="auto"/>
        <w:right w:val="none" w:sz="0" w:space="0" w:color="auto"/>
      </w:divBdr>
    </w:div>
    <w:div w:id="1549608081">
      <w:bodyDiv w:val="1"/>
      <w:marLeft w:val="0"/>
      <w:marRight w:val="0"/>
      <w:marTop w:val="0"/>
      <w:marBottom w:val="0"/>
      <w:divBdr>
        <w:top w:val="none" w:sz="0" w:space="0" w:color="auto"/>
        <w:left w:val="none" w:sz="0" w:space="0" w:color="auto"/>
        <w:bottom w:val="none" w:sz="0" w:space="0" w:color="auto"/>
        <w:right w:val="none" w:sz="0" w:space="0" w:color="auto"/>
      </w:divBdr>
    </w:div>
    <w:div w:id="1549730914">
      <w:bodyDiv w:val="1"/>
      <w:marLeft w:val="0"/>
      <w:marRight w:val="0"/>
      <w:marTop w:val="0"/>
      <w:marBottom w:val="0"/>
      <w:divBdr>
        <w:top w:val="none" w:sz="0" w:space="0" w:color="auto"/>
        <w:left w:val="none" w:sz="0" w:space="0" w:color="auto"/>
        <w:bottom w:val="none" w:sz="0" w:space="0" w:color="auto"/>
        <w:right w:val="none" w:sz="0" w:space="0" w:color="auto"/>
      </w:divBdr>
    </w:div>
    <w:div w:id="1549881037">
      <w:bodyDiv w:val="1"/>
      <w:marLeft w:val="0"/>
      <w:marRight w:val="0"/>
      <w:marTop w:val="0"/>
      <w:marBottom w:val="0"/>
      <w:divBdr>
        <w:top w:val="none" w:sz="0" w:space="0" w:color="auto"/>
        <w:left w:val="none" w:sz="0" w:space="0" w:color="auto"/>
        <w:bottom w:val="none" w:sz="0" w:space="0" w:color="auto"/>
        <w:right w:val="none" w:sz="0" w:space="0" w:color="auto"/>
      </w:divBdr>
    </w:div>
    <w:div w:id="1549949708">
      <w:bodyDiv w:val="1"/>
      <w:marLeft w:val="0"/>
      <w:marRight w:val="0"/>
      <w:marTop w:val="0"/>
      <w:marBottom w:val="0"/>
      <w:divBdr>
        <w:top w:val="none" w:sz="0" w:space="0" w:color="auto"/>
        <w:left w:val="none" w:sz="0" w:space="0" w:color="auto"/>
        <w:bottom w:val="none" w:sz="0" w:space="0" w:color="auto"/>
        <w:right w:val="none" w:sz="0" w:space="0" w:color="auto"/>
      </w:divBdr>
    </w:div>
    <w:div w:id="1550147295">
      <w:bodyDiv w:val="1"/>
      <w:marLeft w:val="0"/>
      <w:marRight w:val="0"/>
      <w:marTop w:val="0"/>
      <w:marBottom w:val="0"/>
      <w:divBdr>
        <w:top w:val="none" w:sz="0" w:space="0" w:color="auto"/>
        <w:left w:val="none" w:sz="0" w:space="0" w:color="auto"/>
        <w:bottom w:val="none" w:sz="0" w:space="0" w:color="auto"/>
        <w:right w:val="none" w:sz="0" w:space="0" w:color="auto"/>
      </w:divBdr>
    </w:div>
    <w:div w:id="1550728097">
      <w:bodyDiv w:val="1"/>
      <w:marLeft w:val="0"/>
      <w:marRight w:val="0"/>
      <w:marTop w:val="0"/>
      <w:marBottom w:val="0"/>
      <w:divBdr>
        <w:top w:val="none" w:sz="0" w:space="0" w:color="auto"/>
        <w:left w:val="none" w:sz="0" w:space="0" w:color="auto"/>
        <w:bottom w:val="none" w:sz="0" w:space="0" w:color="auto"/>
        <w:right w:val="none" w:sz="0" w:space="0" w:color="auto"/>
      </w:divBdr>
    </w:div>
    <w:div w:id="1551531194">
      <w:bodyDiv w:val="1"/>
      <w:marLeft w:val="0"/>
      <w:marRight w:val="0"/>
      <w:marTop w:val="0"/>
      <w:marBottom w:val="0"/>
      <w:divBdr>
        <w:top w:val="none" w:sz="0" w:space="0" w:color="auto"/>
        <w:left w:val="none" w:sz="0" w:space="0" w:color="auto"/>
        <w:bottom w:val="none" w:sz="0" w:space="0" w:color="auto"/>
        <w:right w:val="none" w:sz="0" w:space="0" w:color="auto"/>
      </w:divBdr>
    </w:div>
    <w:div w:id="1551575538">
      <w:bodyDiv w:val="1"/>
      <w:marLeft w:val="0"/>
      <w:marRight w:val="0"/>
      <w:marTop w:val="0"/>
      <w:marBottom w:val="0"/>
      <w:divBdr>
        <w:top w:val="none" w:sz="0" w:space="0" w:color="auto"/>
        <w:left w:val="none" w:sz="0" w:space="0" w:color="auto"/>
        <w:bottom w:val="none" w:sz="0" w:space="0" w:color="auto"/>
        <w:right w:val="none" w:sz="0" w:space="0" w:color="auto"/>
      </w:divBdr>
    </w:div>
    <w:div w:id="1551578305">
      <w:bodyDiv w:val="1"/>
      <w:marLeft w:val="0"/>
      <w:marRight w:val="0"/>
      <w:marTop w:val="0"/>
      <w:marBottom w:val="0"/>
      <w:divBdr>
        <w:top w:val="none" w:sz="0" w:space="0" w:color="auto"/>
        <w:left w:val="none" w:sz="0" w:space="0" w:color="auto"/>
        <w:bottom w:val="none" w:sz="0" w:space="0" w:color="auto"/>
        <w:right w:val="none" w:sz="0" w:space="0" w:color="auto"/>
      </w:divBdr>
    </w:div>
    <w:div w:id="1551915330">
      <w:bodyDiv w:val="1"/>
      <w:marLeft w:val="0"/>
      <w:marRight w:val="0"/>
      <w:marTop w:val="0"/>
      <w:marBottom w:val="0"/>
      <w:divBdr>
        <w:top w:val="none" w:sz="0" w:space="0" w:color="auto"/>
        <w:left w:val="none" w:sz="0" w:space="0" w:color="auto"/>
        <w:bottom w:val="none" w:sz="0" w:space="0" w:color="auto"/>
        <w:right w:val="none" w:sz="0" w:space="0" w:color="auto"/>
      </w:divBdr>
    </w:div>
    <w:div w:id="1552574717">
      <w:bodyDiv w:val="1"/>
      <w:marLeft w:val="0"/>
      <w:marRight w:val="0"/>
      <w:marTop w:val="0"/>
      <w:marBottom w:val="0"/>
      <w:divBdr>
        <w:top w:val="none" w:sz="0" w:space="0" w:color="auto"/>
        <w:left w:val="none" w:sz="0" w:space="0" w:color="auto"/>
        <w:bottom w:val="none" w:sz="0" w:space="0" w:color="auto"/>
        <w:right w:val="none" w:sz="0" w:space="0" w:color="auto"/>
      </w:divBdr>
    </w:div>
    <w:div w:id="1552769181">
      <w:bodyDiv w:val="1"/>
      <w:marLeft w:val="0"/>
      <w:marRight w:val="0"/>
      <w:marTop w:val="0"/>
      <w:marBottom w:val="0"/>
      <w:divBdr>
        <w:top w:val="none" w:sz="0" w:space="0" w:color="auto"/>
        <w:left w:val="none" w:sz="0" w:space="0" w:color="auto"/>
        <w:bottom w:val="none" w:sz="0" w:space="0" w:color="auto"/>
        <w:right w:val="none" w:sz="0" w:space="0" w:color="auto"/>
      </w:divBdr>
    </w:div>
    <w:div w:id="1552964203">
      <w:bodyDiv w:val="1"/>
      <w:marLeft w:val="0"/>
      <w:marRight w:val="0"/>
      <w:marTop w:val="0"/>
      <w:marBottom w:val="0"/>
      <w:divBdr>
        <w:top w:val="none" w:sz="0" w:space="0" w:color="auto"/>
        <w:left w:val="none" w:sz="0" w:space="0" w:color="auto"/>
        <w:bottom w:val="none" w:sz="0" w:space="0" w:color="auto"/>
        <w:right w:val="none" w:sz="0" w:space="0" w:color="auto"/>
      </w:divBdr>
    </w:div>
    <w:div w:id="1553497319">
      <w:bodyDiv w:val="1"/>
      <w:marLeft w:val="0"/>
      <w:marRight w:val="0"/>
      <w:marTop w:val="0"/>
      <w:marBottom w:val="0"/>
      <w:divBdr>
        <w:top w:val="none" w:sz="0" w:space="0" w:color="auto"/>
        <w:left w:val="none" w:sz="0" w:space="0" w:color="auto"/>
        <w:bottom w:val="none" w:sz="0" w:space="0" w:color="auto"/>
        <w:right w:val="none" w:sz="0" w:space="0" w:color="auto"/>
      </w:divBdr>
    </w:div>
    <w:div w:id="1555003406">
      <w:bodyDiv w:val="1"/>
      <w:marLeft w:val="0"/>
      <w:marRight w:val="0"/>
      <w:marTop w:val="0"/>
      <w:marBottom w:val="0"/>
      <w:divBdr>
        <w:top w:val="none" w:sz="0" w:space="0" w:color="auto"/>
        <w:left w:val="none" w:sz="0" w:space="0" w:color="auto"/>
        <w:bottom w:val="none" w:sz="0" w:space="0" w:color="auto"/>
        <w:right w:val="none" w:sz="0" w:space="0" w:color="auto"/>
      </w:divBdr>
    </w:div>
    <w:div w:id="1555199061">
      <w:bodyDiv w:val="1"/>
      <w:marLeft w:val="0"/>
      <w:marRight w:val="0"/>
      <w:marTop w:val="0"/>
      <w:marBottom w:val="0"/>
      <w:divBdr>
        <w:top w:val="none" w:sz="0" w:space="0" w:color="auto"/>
        <w:left w:val="none" w:sz="0" w:space="0" w:color="auto"/>
        <w:bottom w:val="none" w:sz="0" w:space="0" w:color="auto"/>
        <w:right w:val="none" w:sz="0" w:space="0" w:color="auto"/>
      </w:divBdr>
    </w:div>
    <w:div w:id="1555695632">
      <w:bodyDiv w:val="1"/>
      <w:marLeft w:val="0"/>
      <w:marRight w:val="0"/>
      <w:marTop w:val="0"/>
      <w:marBottom w:val="0"/>
      <w:divBdr>
        <w:top w:val="none" w:sz="0" w:space="0" w:color="auto"/>
        <w:left w:val="none" w:sz="0" w:space="0" w:color="auto"/>
        <w:bottom w:val="none" w:sz="0" w:space="0" w:color="auto"/>
        <w:right w:val="none" w:sz="0" w:space="0" w:color="auto"/>
      </w:divBdr>
    </w:div>
    <w:div w:id="1556160199">
      <w:bodyDiv w:val="1"/>
      <w:marLeft w:val="0"/>
      <w:marRight w:val="0"/>
      <w:marTop w:val="0"/>
      <w:marBottom w:val="0"/>
      <w:divBdr>
        <w:top w:val="none" w:sz="0" w:space="0" w:color="auto"/>
        <w:left w:val="none" w:sz="0" w:space="0" w:color="auto"/>
        <w:bottom w:val="none" w:sz="0" w:space="0" w:color="auto"/>
        <w:right w:val="none" w:sz="0" w:space="0" w:color="auto"/>
      </w:divBdr>
    </w:div>
    <w:div w:id="1557005346">
      <w:bodyDiv w:val="1"/>
      <w:marLeft w:val="0"/>
      <w:marRight w:val="0"/>
      <w:marTop w:val="0"/>
      <w:marBottom w:val="0"/>
      <w:divBdr>
        <w:top w:val="none" w:sz="0" w:space="0" w:color="auto"/>
        <w:left w:val="none" w:sz="0" w:space="0" w:color="auto"/>
        <w:bottom w:val="none" w:sz="0" w:space="0" w:color="auto"/>
        <w:right w:val="none" w:sz="0" w:space="0" w:color="auto"/>
      </w:divBdr>
    </w:div>
    <w:div w:id="1557735606">
      <w:bodyDiv w:val="1"/>
      <w:marLeft w:val="0"/>
      <w:marRight w:val="0"/>
      <w:marTop w:val="0"/>
      <w:marBottom w:val="0"/>
      <w:divBdr>
        <w:top w:val="none" w:sz="0" w:space="0" w:color="auto"/>
        <w:left w:val="none" w:sz="0" w:space="0" w:color="auto"/>
        <w:bottom w:val="none" w:sz="0" w:space="0" w:color="auto"/>
        <w:right w:val="none" w:sz="0" w:space="0" w:color="auto"/>
      </w:divBdr>
    </w:div>
    <w:div w:id="1557934982">
      <w:bodyDiv w:val="1"/>
      <w:marLeft w:val="0"/>
      <w:marRight w:val="0"/>
      <w:marTop w:val="0"/>
      <w:marBottom w:val="0"/>
      <w:divBdr>
        <w:top w:val="none" w:sz="0" w:space="0" w:color="auto"/>
        <w:left w:val="none" w:sz="0" w:space="0" w:color="auto"/>
        <w:bottom w:val="none" w:sz="0" w:space="0" w:color="auto"/>
        <w:right w:val="none" w:sz="0" w:space="0" w:color="auto"/>
      </w:divBdr>
    </w:div>
    <w:div w:id="1558009830">
      <w:bodyDiv w:val="1"/>
      <w:marLeft w:val="0"/>
      <w:marRight w:val="0"/>
      <w:marTop w:val="0"/>
      <w:marBottom w:val="0"/>
      <w:divBdr>
        <w:top w:val="none" w:sz="0" w:space="0" w:color="auto"/>
        <w:left w:val="none" w:sz="0" w:space="0" w:color="auto"/>
        <w:bottom w:val="none" w:sz="0" w:space="0" w:color="auto"/>
        <w:right w:val="none" w:sz="0" w:space="0" w:color="auto"/>
      </w:divBdr>
    </w:div>
    <w:div w:id="1558126377">
      <w:bodyDiv w:val="1"/>
      <w:marLeft w:val="0"/>
      <w:marRight w:val="0"/>
      <w:marTop w:val="0"/>
      <w:marBottom w:val="0"/>
      <w:divBdr>
        <w:top w:val="none" w:sz="0" w:space="0" w:color="auto"/>
        <w:left w:val="none" w:sz="0" w:space="0" w:color="auto"/>
        <w:bottom w:val="none" w:sz="0" w:space="0" w:color="auto"/>
        <w:right w:val="none" w:sz="0" w:space="0" w:color="auto"/>
      </w:divBdr>
    </w:div>
    <w:div w:id="1558667257">
      <w:bodyDiv w:val="1"/>
      <w:marLeft w:val="0"/>
      <w:marRight w:val="0"/>
      <w:marTop w:val="0"/>
      <w:marBottom w:val="0"/>
      <w:divBdr>
        <w:top w:val="none" w:sz="0" w:space="0" w:color="auto"/>
        <w:left w:val="none" w:sz="0" w:space="0" w:color="auto"/>
        <w:bottom w:val="none" w:sz="0" w:space="0" w:color="auto"/>
        <w:right w:val="none" w:sz="0" w:space="0" w:color="auto"/>
      </w:divBdr>
    </w:div>
    <w:div w:id="1559124204">
      <w:bodyDiv w:val="1"/>
      <w:marLeft w:val="0"/>
      <w:marRight w:val="0"/>
      <w:marTop w:val="0"/>
      <w:marBottom w:val="0"/>
      <w:divBdr>
        <w:top w:val="none" w:sz="0" w:space="0" w:color="auto"/>
        <w:left w:val="none" w:sz="0" w:space="0" w:color="auto"/>
        <w:bottom w:val="none" w:sz="0" w:space="0" w:color="auto"/>
        <w:right w:val="none" w:sz="0" w:space="0" w:color="auto"/>
      </w:divBdr>
    </w:div>
    <w:div w:id="1559322742">
      <w:bodyDiv w:val="1"/>
      <w:marLeft w:val="0"/>
      <w:marRight w:val="0"/>
      <w:marTop w:val="0"/>
      <w:marBottom w:val="0"/>
      <w:divBdr>
        <w:top w:val="none" w:sz="0" w:space="0" w:color="auto"/>
        <w:left w:val="none" w:sz="0" w:space="0" w:color="auto"/>
        <w:bottom w:val="none" w:sz="0" w:space="0" w:color="auto"/>
        <w:right w:val="none" w:sz="0" w:space="0" w:color="auto"/>
      </w:divBdr>
    </w:div>
    <w:div w:id="1559708961">
      <w:bodyDiv w:val="1"/>
      <w:marLeft w:val="0"/>
      <w:marRight w:val="0"/>
      <w:marTop w:val="0"/>
      <w:marBottom w:val="0"/>
      <w:divBdr>
        <w:top w:val="none" w:sz="0" w:space="0" w:color="auto"/>
        <w:left w:val="none" w:sz="0" w:space="0" w:color="auto"/>
        <w:bottom w:val="none" w:sz="0" w:space="0" w:color="auto"/>
        <w:right w:val="none" w:sz="0" w:space="0" w:color="auto"/>
      </w:divBdr>
    </w:div>
    <w:div w:id="1559783713">
      <w:bodyDiv w:val="1"/>
      <w:marLeft w:val="0"/>
      <w:marRight w:val="0"/>
      <w:marTop w:val="0"/>
      <w:marBottom w:val="0"/>
      <w:divBdr>
        <w:top w:val="none" w:sz="0" w:space="0" w:color="auto"/>
        <w:left w:val="none" w:sz="0" w:space="0" w:color="auto"/>
        <w:bottom w:val="none" w:sz="0" w:space="0" w:color="auto"/>
        <w:right w:val="none" w:sz="0" w:space="0" w:color="auto"/>
      </w:divBdr>
    </w:div>
    <w:div w:id="1559899175">
      <w:bodyDiv w:val="1"/>
      <w:marLeft w:val="0"/>
      <w:marRight w:val="0"/>
      <w:marTop w:val="0"/>
      <w:marBottom w:val="0"/>
      <w:divBdr>
        <w:top w:val="none" w:sz="0" w:space="0" w:color="auto"/>
        <w:left w:val="none" w:sz="0" w:space="0" w:color="auto"/>
        <w:bottom w:val="none" w:sz="0" w:space="0" w:color="auto"/>
        <w:right w:val="none" w:sz="0" w:space="0" w:color="auto"/>
      </w:divBdr>
    </w:div>
    <w:div w:id="1560433514">
      <w:bodyDiv w:val="1"/>
      <w:marLeft w:val="0"/>
      <w:marRight w:val="0"/>
      <w:marTop w:val="0"/>
      <w:marBottom w:val="0"/>
      <w:divBdr>
        <w:top w:val="none" w:sz="0" w:space="0" w:color="auto"/>
        <w:left w:val="none" w:sz="0" w:space="0" w:color="auto"/>
        <w:bottom w:val="none" w:sz="0" w:space="0" w:color="auto"/>
        <w:right w:val="none" w:sz="0" w:space="0" w:color="auto"/>
      </w:divBdr>
    </w:div>
    <w:div w:id="1560436346">
      <w:bodyDiv w:val="1"/>
      <w:marLeft w:val="0"/>
      <w:marRight w:val="0"/>
      <w:marTop w:val="0"/>
      <w:marBottom w:val="0"/>
      <w:divBdr>
        <w:top w:val="none" w:sz="0" w:space="0" w:color="auto"/>
        <w:left w:val="none" w:sz="0" w:space="0" w:color="auto"/>
        <w:bottom w:val="none" w:sz="0" w:space="0" w:color="auto"/>
        <w:right w:val="none" w:sz="0" w:space="0" w:color="auto"/>
      </w:divBdr>
    </w:div>
    <w:div w:id="1560701366">
      <w:bodyDiv w:val="1"/>
      <w:marLeft w:val="0"/>
      <w:marRight w:val="0"/>
      <w:marTop w:val="0"/>
      <w:marBottom w:val="0"/>
      <w:divBdr>
        <w:top w:val="none" w:sz="0" w:space="0" w:color="auto"/>
        <w:left w:val="none" w:sz="0" w:space="0" w:color="auto"/>
        <w:bottom w:val="none" w:sz="0" w:space="0" w:color="auto"/>
        <w:right w:val="none" w:sz="0" w:space="0" w:color="auto"/>
      </w:divBdr>
    </w:div>
    <w:div w:id="1560898222">
      <w:bodyDiv w:val="1"/>
      <w:marLeft w:val="0"/>
      <w:marRight w:val="0"/>
      <w:marTop w:val="0"/>
      <w:marBottom w:val="0"/>
      <w:divBdr>
        <w:top w:val="none" w:sz="0" w:space="0" w:color="auto"/>
        <w:left w:val="none" w:sz="0" w:space="0" w:color="auto"/>
        <w:bottom w:val="none" w:sz="0" w:space="0" w:color="auto"/>
        <w:right w:val="none" w:sz="0" w:space="0" w:color="auto"/>
      </w:divBdr>
    </w:div>
    <w:div w:id="1561479704">
      <w:bodyDiv w:val="1"/>
      <w:marLeft w:val="0"/>
      <w:marRight w:val="0"/>
      <w:marTop w:val="0"/>
      <w:marBottom w:val="0"/>
      <w:divBdr>
        <w:top w:val="none" w:sz="0" w:space="0" w:color="auto"/>
        <w:left w:val="none" w:sz="0" w:space="0" w:color="auto"/>
        <w:bottom w:val="none" w:sz="0" w:space="0" w:color="auto"/>
        <w:right w:val="none" w:sz="0" w:space="0" w:color="auto"/>
      </w:divBdr>
    </w:div>
    <w:div w:id="1561599335">
      <w:bodyDiv w:val="1"/>
      <w:marLeft w:val="0"/>
      <w:marRight w:val="0"/>
      <w:marTop w:val="0"/>
      <w:marBottom w:val="0"/>
      <w:divBdr>
        <w:top w:val="none" w:sz="0" w:space="0" w:color="auto"/>
        <w:left w:val="none" w:sz="0" w:space="0" w:color="auto"/>
        <w:bottom w:val="none" w:sz="0" w:space="0" w:color="auto"/>
        <w:right w:val="none" w:sz="0" w:space="0" w:color="auto"/>
      </w:divBdr>
    </w:div>
    <w:div w:id="1562014871">
      <w:bodyDiv w:val="1"/>
      <w:marLeft w:val="0"/>
      <w:marRight w:val="0"/>
      <w:marTop w:val="0"/>
      <w:marBottom w:val="0"/>
      <w:divBdr>
        <w:top w:val="none" w:sz="0" w:space="0" w:color="auto"/>
        <w:left w:val="none" w:sz="0" w:space="0" w:color="auto"/>
        <w:bottom w:val="none" w:sz="0" w:space="0" w:color="auto"/>
        <w:right w:val="none" w:sz="0" w:space="0" w:color="auto"/>
      </w:divBdr>
    </w:div>
    <w:div w:id="1562057374">
      <w:bodyDiv w:val="1"/>
      <w:marLeft w:val="0"/>
      <w:marRight w:val="0"/>
      <w:marTop w:val="0"/>
      <w:marBottom w:val="0"/>
      <w:divBdr>
        <w:top w:val="none" w:sz="0" w:space="0" w:color="auto"/>
        <w:left w:val="none" w:sz="0" w:space="0" w:color="auto"/>
        <w:bottom w:val="none" w:sz="0" w:space="0" w:color="auto"/>
        <w:right w:val="none" w:sz="0" w:space="0" w:color="auto"/>
      </w:divBdr>
    </w:div>
    <w:div w:id="1562213941">
      <w:bodyDiv w:val="1"/>
      <w:marLeft w:val="0"/>
      <w:marRight w:val="0"/>
      <w:marTop w:val="0"/>
      <w:marBottom w:val="0"/>
      <w:divBdr>
        <w:top w:val="none" w:sz="0" w:space="0" w:color="auto"/>
        <w:left w:val="none" w:sz="0" w:space="0" w:color="auto"/>
        <w:bottom w:val="none" w:sz="0" w:space="0" w:color="auto"/>
        <w:right w:val="none" w:sz="0" w:space="0" w:color="auto"/>
      </w:divBdr>
    </w:div>
    <w:div w:id="1562669877">
      <w:bodyDiv w:val="1"/>
      <w:marLeft w:val="0"/>
      <w:marRight w:val="0"/>
      <w:marTop w:val="0"/>
      <w:marBottom w:val="0"/>
      <w:divBdr>
        <w:top w:val="none" w:sz="0" w:space="0" w:color="auto"/>
        <w:left w:val="none" w:sz="0" w:space="0" w:color="auto"/>
        <w:bottom w:val="none" w:sz="0" w:space="0" w:color="auto"/>
        <w:right w:val="none" w:sz="0" w:space="0" w:color="auto"/>
      </w:divBdr>
    </w:div>
    <w:div w:id="1562789699">
      <w:bodyDiv w:val="1"/>
      <w:marLeft w:val="0"/>
      <w:marRight w:val="0"/>
      <w:marTop w:val="0"/>
      <w:marBottom w:val="0"/>
      <w:divBdr>
        <w:top w:val="none" w:sz="0" w:space="0" w:color="auto"/>
        <w:left w:val="none" w:sz="0" w:space="0" w:color="auto"/>
        <w:bottom w:val="none" w:sz="0" w:space="0" w:color="auto"/>
        <w:right w:val="none" w:sz="0" w:space="0" w:color="auto"/>
      </w:divBdr>
    </w:div>
    <w:div w:id="1563102712">
      <w:bodyDiv w:val="1"/>
      <w:marLeft w:val="0"/>
      <w:marRight w:val="0"/>
      <w:marTop w:val="0"/>
      <w:marBottom w:val="0"/>
      <w:divBdr>
        <w:top w:val="none" w:sz="0" w:space="0" w:color="auto"/>
        <w:left w:val="none" w:sz="0" w:space="0" w:color="auto"/>
        <w:bottom w:val="none" w:sz="0" w:space="0" w:color="auto"/>
        <w:right w:val="none" w:sz="0" w:space="0" w:color="auto"/>
      </w:divBdr>
    </w:div>
    <w:div w:id="1563173595">
      <w:bodyDiv w:val="1"/>
      <w:marLeft w:val="0"/>
      <w:marRight w:val="0"/>
      <w:marTop w:val="0"/>
      <w:marBottom w:val="0"/>
      <w:divBdr>
        <w:top w:val="none" w:sz="0" w:space="0" w:color="auto"/>
        <w:left w:val="none" w:sz="0" w:space="0" w:color="auto"/>
        <w:bottom w:val="none" w:sz="0" w:space="0" w:color="auto"/>
        <w:right w:val="none" w:sz="0" w:space="0" w:color="auto"/>
      </w:divBdr>
    </w:div>
    <w:div w:id="1563178478">
      <w:bodyDiv w:val="1"/>
      <w:marLeft w:val="0"/>
      <w:marRight w:val="0"/>
      <w:marTop w:val="0"/>
      <w:marBottom w:val="0"/>
      <w:divBdr>
        <w:top w:val="none" w:sz="0" w:space="0" w:color="auto"/>
        <w:left w:val="none" w:sz="0" w:space="0" w:color="auto"/>
        <w:bottom w:val="none" w:sz="0" w:space="0" w:color="auto"/>
        <w:right w:val="none" w:sz="0" w:space="0" w:color="auto"/>
      </w:divBdr>
    </w:div>
    <w:div w:id="1563563466">
      <w:bodyDiv w:val="1"/>
      <w:marLeft w:val="0"/>
      <w:marRight w:val="0"/>
      <w:marTop w:val="0"/>
      <w:marBottom w:val="0"/>
      <w:divBdr>
        <w:top w:val="none" w:sz="0" w:space="0" w:color="auto"/>
        <w:left w:val="none" w:sz="0" w:space="0" w:color="auto"/>
        <w:bottom w:val="none" w:sz="0" w:space="0" w:color="auto"/>
        <w:right w:val="none" w:sz="0" w:space="0" w:color="auto"/>
      </w:divBdr>
    </w:div>
    <w:div w:id="1564634414">
      <w:bodyDiv w:val="1"/>
      <w:marLeft w:val="0"/>
      <w:marRight w:val="0"/>
      <w:marTop w:val="0"/>
      <w:marBottom w:val="0"/>
      <w:divBdr>
        <w:top w:val="none" w:sz="0" w:space="0" w:color="auto"/>
        <w:left w:val="none" w:sz="0" w:space="0" w:color="auto"/>
        <w:bottom w:val="none" w:sz="0" w:space="0" w:color="auto"/>
        <w:right w:val="none" w:sz="0" w:space="0" w:color="auto"/>
      </w:divBdr>
    </w:div>
    <w:div w:id="1567180984">
      <w:bodyDiv w:val="1"/>
      <w:marLeft w:val="0"/>
      <w:marRight w:val="0"/>
      <w:marTop w:val="0"/>
      <w:marBottom w:val="0"/>
      <w:divBdr>
        <w:top w:val="none" w:sz="0" w:space="0" w:color="auto"/>
        <w:left w:val="none" w:sz="0" w:space="0" w:color="auto"/>
        <w:bottom w:val="none" w:sz="0" w:space="0" w:color="auto"/>
        <w:right w:val="none" w:sz="0" w:space="0" w:color="auto"/>
      </w:divBdr>
    </w:div>
    <w:div w:id="1568029036">
      <w:bodyDiv w:val="1"/>
      <w:marLeft w:val="0"/>
      <w:marRight w:val="0"/>
      <w:marTop w:val="0"/>
      <w:marBottom w:val="0"/>
      <w:divBdr>
        <w:top w:val="none" w:sz="0" w:space="0" w:color="auto"/>
        <w:left w:val="none" w:sz="0" w:space="0" w:color="auto"/>
        <w:bottom w:val="none" w:sz="0" w:space="0" w:color="auto"/>
        <w:right w:val="none" w:sz="0" w:space="0" w:color="auto"/>
      </w:divBdr>
    </w:div>
    <w:div w:id="1568148964">
      <w:bodyDiv w:val="1"/>
      <w:marLeft w:val="0"/>
      <w:marRight w:val="0"/>
      <w:marTop w:val="0"/>
      <w:marBottom w:val="0"/>
      <w:divBdr>
        <w:top w:val="none" w:sz="0" w:space="0" w:color="auto"/>
        <w:left w:val="none" w:sz="0" w:space="0" w:color="auto"/>
        <w:bottom w:val="none" w:sz="0" w:space="0" w:color="auto"/>
        <w:right w:val="none" w:sz="0" w:space="0" w:color="auto"/>
      </w:divBdr>
    </w:div>
    <w:div w:id="1568300818">
      <w:bodyDiv w:val="1"/>
      <w:marLeft w:val="0"/>
      <w:marRight w:val="0"/>
      <w:marTop w:val="0"/>
      <w:marBottom w:val="0"/>
      <w:divBdr>
        <w:top w:val="none" w:sz="0" w:space="0" w:color="auto"/>
        <w:left w:val="none" w:sz="0" w:space="0" w:color="auto"/>
        <w:bottom w:val="none" w:sz="0" w:space="0" w:color="auto"/>
        <w:right w:val="none" w:sz="0" w:space="0" w:color="auto"/>
      </w:divBdr>
    </w:div>
    <w:div w:id="1568566232">
      <w:bodyDiv w:val="1"/>
      <w:marLeft w:val="0"/>
      <w:marRight w:val="0"/>
      <w:marTop w:val="0"/>
      <w:marBottom w:val="0"/>
      <w:divBdr>
        <w:top w:val="none" w:sz="0" w:space="0" w:color="auto"/>
        <w:left w:val="none" w:sz="0" w:space="0" w:color="auto"/>
        <w:bottom w:val="none" w:sz="0" w:space="0" w:color="auto"/>
        <w:right w:val="none" w:sz="0" w:space="0" w:color="auto"/>
      </w:divBdr>
    </w:div>
    <w:div w:id="1569917750">
      <w:bodyDiv w:val="1"/>
      <w:marLeft w:val="0"/>
      <w:marRight w:val="0"/>
      <w:marTop w:val="0"/>
      <w:marBottom w:val="0"/>
      <w:divBdr>
        <w:top w:val="none" w:sz="0" w:space="0" w:color="auto"/>
        <w:left w:val="none" w:sz="0" w:space="0" w:color="auto"/>
        <w:bottom w:val="none" w:sz="0" w:space="0" w:color="auto"/>
        <w:right w:val="none" w:sz="0" w:space="0" w:color="auto"/>
      </w:divBdr>
    </w:div>
    <w:div w:id="1570069189">
      <w:bodyDiv w:val="1"/>
      <w:marLeft w:val="0"/>
      <w:marRight w:val="0"/>
      <w:marTop w:val="0"/>
      <w:marBottom w:val="0"/>
      <w:divBdr>
        <w:top w:val="none" w:sz="0" w:space="0" w:color="auto"/>
        <w:left w:val="none" w:sz="0" w:space="0" w:color="auto"/>
        <w:bottom w:val="none" w:sz="0" w:space="0" w:color="auto"/>
        <w:right w:val="none" w:sz="0" w:space="0" w:color="auto"/>
      </w:divBdr>
    </w:div>
    <w:div w:id="1570071185">
      <w:bodyDiv w:val="1"/>
      <w:marLeft w:val="0"/>
      <w:marRight w:val="0"/>
      <w:marTop w:val="0"/>
      <w:marBottom w:val="0"/>
      <w:divBdr>
        <w:top w:val="none" w:sz="0" w:space="0" w:color="auto"/>
        <w:left w:val="none" w:sz="0" w:space="0" w:color="auto"/>
        <w:bottom w:val="none" w:sz="0" w:space="0" w:color="auto"/>
        <w:right w:val="none" w:sz="0" w:space="0" w:color="auto"/>
      </w:divBdr>
      <w:divsChild>
        <w:div w:id="1727795880">
          <w:marLeft w:val="0"/>
          <w:marRight w:val="0"/>
          <w:marTop w:val="0"/>
          <w:marBottom w:val="0"/>
          <w:divBdr>
            <w:top w:val="none" w:sz="0" w:space="0" w:color="auto"/>
            <w:left w:val="none" w:sz="0" w:space="0" w:color="auto"/>
            <w:bottom w:val="none" w:sz="0" w:space="0" w:color="auto"/>
            <w:right w:val="none" w:sz="0" w:space="0" w:color="auto"/>
          </w:divBdr>
        </w:div>
        <w:div w:id="1022978549">
          <w:marLeft w:val="0"/>
          <w:marRight w:val="0"/>
          <w:marTop w:val="0"/>
          <w:marBottom w:val="0"/>
          <w:divBdr>
            <w:top w:val="none" w:sz="0" w:space="0" w:color="auto"/>
            <w:left w:val="none" w:sz="0" w:space="0" w:color="auto"/>
            <w:bottom w:val="none" w:sz="0" w:space="0" w:color="auto"/>
            <w:right w:val="none" w:sz="0" w:space="0" w:color="auto"/>
          </w:divBdr>
        </w:div>
        <w:div w:id="1914852906">
          <w:marLeft w:val="0"/>
          <w:marRight w:val="0"/>
          <w:marTop w:val="0"/>
          <w:marBottom w:val="0"/>
          <w:divBdr>
            <w:top w:val="none" w:sz="0" w:space="0" w:color="auto"/>
            <w:left w:val="none" w:sz="0" w:space="0" w:color="auto"/>
            <w:bottom w:val="none" w:sz="0" w:space="0" w:color="auto"/>
            <w:right w:val="none" w:sz="0" w:space="0" w:color="auto"/>
          </w:divBdr>
        </w:div>
        <w:div w:id="488911924">
          <w:marLeft w:val="0"/>
          <w:marRight w:val="0"/>
          <w:marTop w:val="0"/>
          <w:marBottom w:val="0"/>
          <w:divBdr>
            <w:top w:val="none" w:sz="0" w:space="0" w:color="auto"/>
            <w:left w:val="none" w:sz="0" w:space="0" w:color="auto"/>
            <w:bottom w:val="none" w:sz="0" w:space="0" w:color="auto"/>
            <w:right w:val="none" w:sz="0" w:space="0" w:color="auto"/>
          </w:divBdr>
        </w:div>
        <w:div w:id="1482623634">
          <w:marLeft w:val="0"/>
          <w:marRight w:val="0"/>
          <w:marTop w:val="0"/>
          <w:marBottom w:val="0"/>
          <w:divBdr>
            <w:top w:val="none" w:sz="0" w:space="0" w:color="auto"/>
            <w:left w:val="none" w:sz="0" w:space="0" w:color="auto"/>
            <w:bottom w:val="none" w:sz="0" w:space="0" w:color="auto"/>
            <w:right w:val="none" w:sz="0" w:space="0" w:color="auto"/>
          </w:divBdr>
        </w:div>
        <w:div w:id="106703919">
          <w:marLeft w:val="0"/>
          <w:marRight w:val="0"/>
          <w:marTop w:val="0"/>
          <w:marBottom w:val="0"/>
          <w:divBdr>
            <w:top w:val="none" w:sz="0" w:space="0" w:color="auto"/>
            <w:left w:val="none" w:sz="0" w:space="0" w:color="auto"/>
            <w:bottom w:val="none" w:sz="0" w:space="0" w:color="auto"/>
            <w:right w:val="none" w:sz="0" w:space="0" w:color="auto"/>
          </w:divBdr>
        </w:div>
        <w:div w:id="493765727">
          <w:marLeft w:val="0"/>
          <w:marRight w:val="0"/>
          <w:marTop w:val="0"/>
          <w:marBottom w:val="0"/>
          <w:divBdr>
            <w:top w:val="none" w:sz="0" w:space="0" w:color="auto"/>
            <w:left w:val="none" w:sz="0" w:space="0" w:color="auto"/>
            <w:bottom w:val="none" w:sz="0" w:space="0" w:color="auto"/>
            <w:right w:val="none" w:sz="0" w:space="0" w:color="auto"/>
          </w:divBdr>
        </w:div>
        <w:div w:id="434252810">
          <w:marLeft w:val="0"/>
          <w:marRight w:val="0"/>
          <w:marTop w:val="0"/>
          <w:marBottom w:val="0"/>
          <w:divBdr>
            <w:top w:val="none" w:sz="0" w:space="0" w:color="auto"/>
            <w:left w:val="none" w:sz="0" w:space="0" w:color="auto"/>
            <w:bottom w:val="none" w:sz="0" w:space="0" w:color="auto"/>
            <w:right w:val="none" w:sz="0" w:space="0" w:color="auto"/>
          </w:divBdr>
        </w:div>
        <w:div w:id="553929650">
          <w:marLeft w:val="0"/>
          <w:marRight w:val="0"/>
          <w:marTop w:val="0"/>
          <w:marBottom w:val="0"/>
          <w:divBdr>
            <w:top w:val="none" w:sz="0" w:space="0" w:color="auto"/>
            <w:left w:val="none" w:sz="0" w:space="0" w:color="auto"/>
            <w:bottom w:val="none" w:sz="0" w:space="0" w:color="auto"/>
            <w:right w:val="none" w:sz="0" w:space="0" w:color="auto"/>
          </w:divBdr>
        </w:div>
        <w:div w:id="387344022">
          <w:marLeft w:val="0"/>
          <w:marRight w:val="0"/>
          <w:marTop w:val="0"/>
          <w:marBottom w:val="0"/>
          <w:divBdr>
            <w:top w:val="none" w:sz="0" w:space="0" w:color="auto"/>
            <w:left w:val="none" w:sz="0" w:space="0" w:color="auto"/>
            <w:bottom w:val="none" w:sz="0" w:space="0" w:color="auto"/>
            <w:right w:val="none" w:sz="0" w:space="0" w:color="auto"/>
          </w:divBdr>
        </w:div>
        <w:div w:id="803739780">
          <w:marLeft w:val="0"/>
          <w:marRight w:val="0"/>
          <w:marTop w:val="0"/>
          <w:marBottom w:val="0"/>
          <w:divBdr>
            <w:top w:val="none" w:sz="0" w:space="0" w:color="auto"/>
            <w:left w:val="none" w:sz="0" w:space="0" w:color="auto"/>
            <w:bottom w:val="none" w:sz="0" w:space="0" w:color="auto"/>
            <w:right w:val="none" w:sz="0" w:space="0" w:color="auto"/>
          </w:divBdr>
        </w:div>
        <w:div w:id="369261853">
          <w:marLeft w:val="0"/>
          <w:marRight w:val="0"/>
          <w:marTop w:val="0"/>
          <w:marBottom w:val="0"/>
          <w:divBdr>
            <w:top w:val="none" w:sz="0" w:space="0" w:color="auto"/>
            <w:left w:val="none" w:sz="0" w:space="0" w:color="auto"/>
            <w:bottom w:val="none" w:sz="0" w:space="0" w:color="auto"/>
            <w:right w:val="none" w:sz="0" w:space="0" w:color="auto"/>
          </w:divBdr>
        </w:div>
        <w:div w:id="1946424680">
          <w:marLeft w:val="0"/>
          <w:marRight w:val="0"/>
          <w:marTop w:val="0"/>
          <w:marBottom w:val="0"/>
          <w:divBdr>
            <w:top w:val="none" w:sz="0" w:space="0" w:color="auto"/>
            <w:left w:val="none" w:sz="0" w:space="0" w:color="auto"/>
            <w:bottom w:val="none" w:sz="0" w:space="0" w:color="auto"/>
            <w:right w:val="none" w:sz="0" w:space="0" w:color="auto"/>
          </w:divBdr>
        </w:div>
        <w:div w:id="1117527602">
          <w:marLeft w:val="0"/>
          <w:marRight w:val="0"/>
          <w:marTop w:val="0"/>
          <w:marBottom w:val="0"/>
          <w:divBdr>
            <w:top w:val="none" w:sz="0" w:space="0" w:color="auto"/>
            <w:left w:val="none" w:sz="0" w:space="0" w:color="auto"/>
            <w:bottom w:val="none" w:sz="0" w:space="0" w:color="auto"/>
            <w:right w:val="none" w:sz="0" w:space="0" w:color="auto"/>
          </w:divBdr>
        </w:div>
        <w:div w:id="1648827407">
          <w:marLeft w:val="0"/>
          <w:marRight w:val="0"/>
          <w:marTop w:val="0"/>
          <w:marBottom w:val="0"/>
          <w:divBdr>
            <w:top w:val="none" w:sz="0" w:space="0" w:color="auto"/>
            <w:left w:val="none" w:sz="0" w:space="0" w:color="auto"/>
            <w:bottom w:val="none" w:sz="0" w:space="0" w:color="auto"/>
            <w:right w:val="none" w:sz="0" w:space="0" w:color="auto"/>
          </w:divBdr>
        </w:div>
        <w:div w:id="2103408658">
          <w:marLeft w:val="0"/>
          <w:marRight w:val="0"/>
          <w:marTop w:val="0"/>
          <w:marBottom w:val="0"/>
          <w:divBdr>
            <w:top w:val="none" w:sz="0" w:space="0" w:color="auto"/>
            <w:left w:val="none" w:sz="0" w:space="0" w:color="auto"/>
            <w:bottom w:val="none" w:sz="0" w:space="0" w:color="auto"/>
            <w:right w:val="none" w:sz="0" w:space="0" w:color="auto"/>
          </w:divBdr>
        </w:div>
        <w:div w:id="2036734576">
          <w:marLeft w:val="0"/>
          <w:marRight w:val="0"/>
          <w:marTop w:val="0"/>
          <w:marBottom w:val="0"/>
          <w:divBdr>
            <w:top w:val="none" w:sz="0" w:space="0" w:color="auto"/>
            <w:left w:val="none" w:sz="0" w:space="0" w:color="auto"/>
            <w:bottom w:val="none" w:sz="0" w:space="0" w:color="auto"/>
            <w:right w:val="none" w:sz="0" w:space="0" w:color="auto"/>
          </w:divBdr>
        </w:div>
        <w:div w:id="1214194619">
          <w:marLeft w:val="0"/>
          <w:marRight w:val="0"/>
          <w:marTop w:val="0"/>
          <w:marBottom w:val="0"/>
          <w:divBdr>
            <w:top w:val="none" w:sz="0" w:space="0" w:color="auto"/>
            <w:left w:val="none" w:sz="0" w:space="0" w:color="auto"/>
            <w:bottom w:val="none" w:sz="0" w:space="0" w:color="auto"/>
            <w:right w:val="none" w:sz="0" w:space="0" w:color="auto"/>
          </w:divBdr>
        </w:div>
        <w:div w:id="1374188411">
          <w:marLeft w:val="0"/>
          <w:marRight w:val="0"/>
          <w:marTop w:val="0"/>
          <w:marBottom w:val="0"/>
          <w:divBdr>
            <w:top w:val="none" w:sz="0" w:space="0" w:color="auto"/>
            <w:left w:val="none" w:sz="0" w:space="0" w:color="auto"/>
            <w:bottom w:val="none" w:sz="0" w:space="0" w:color="auto"/>
            <w:right w:val="none" w:sz="0" w:space="0" w:color="auto"/>
          </w:divBdr>
        </w:div>
        <w:div w:id="1837260780">
          <w:marLeft w:val="0"/>
          <w:marRight w:val="0"/>
          <w:marTop w:val="0"/>
          <w:marBottom w:val="0"/>
          <w:divBdr>
            <w:top w:val="none" w:sz="0" w:space="0" w:color="auto"/>
            <w:left w:val="none" w:sz="0" w:space="0" w:color="auto"/>
            <w:bottom w:val="none" w:sz="0" w:space="0" w:color="auto"/>
            <w:right w:val="none" w:sz="0" w:space="0" w:color="auto"/>
          </w:divBdr>
        </w:div>
        <w:div w:id="407464540">
          <w:marLeft w:val="0"/>
          <w:marRight w:val="0"/>
          <w:marTop w:val="0"/>
          <w:marBottom w:val="0"/>
          <w:divBdr>
            <w:top w:val="none" w:sz="0" w:space="0" w:color="auto"/>
            <w:left w:val="none" w:sz="0" w:space="0" w:color="auto"/>
            <w:bottom w:val="none" w:sz="0" w:space="0" w:color="auto"/>
            <w:right w:val="none" w:sz="0" w:space="0" w:color="auto"/>
          </w:divBdr>
        </w:div>
        <w:div w:id="1722974129">
          <w:marLeft w:val="0"/>
          <w:marRight w:val="0"/>
          <w:marTop w:val="0"/>
          <w:marBottom w:val="0"/>
          <w:divBdr>
            <w:top w:val="none" w:sz="0" w:space="0" w:color="auto"/>
            <w:left w:val="none" w:sz="0" w:space="0" w:color="auto"/>
            <w:bottom w:val="none" w:sz="0" w:space="0" w:color="auto"/>
            <w:right w:val="none" w:sz="0" w:space="0" w:color="auto"/>
          </w:divBdr>
        </w:div>
        <w:div w:id="1206259406">
          <w:marLeft w:val="0"/>
          <w:marRight w:val="0"/>
          <w:marTop w:val="0"/>
          <w:marBottom w:val="0"/>
          <w:divBdr>
            <w:top w:val="none" w:sz="0" w:space="0" w:color="auto"/>
            <w:left w:val="none" w:sz="0" w:space="0" w:color="auto"/>
            <w:bottom w:val="none" w:sz="0" w:space="0" w:color="auto"/>
            <w:right w:val="none" w:sz="0" w:space="0" w:color="auto"/>
          </w:divBdr>
        </w:div>
        <w:div w:id="70853236">
          <w:marLeft w:val="0"/>
          <w:marRight w:val="0"/>
          <w:marTop w:val="0"/>
          <w:marBottom w:val="0"/>
          <w:divBdr>
            <w:top w:val="none" w:sz="0" w:space="0" w:color="auto"/>
            <w:left w:val="none" w:sz="0" w:space="0" w:color="auto"/>
            <w:bottom w:val="none" w:sz="0" w:space="0" w:color="auto"/>
            <w:right w:val="none" w:sz="0" w:space="0" w:color="auto"/>
          </w:divBdr>
        </w:div>
        <w:div w:id="1249578259">
          <w:marLeft w:val="0"/>
          <w:marRight w:val="0"/>
          <w:marTop w:val="0"/>
          <w:marBottom w:val="0"/>
          <w:divBdr>
            <w:top w:val="none" w:sz="0" w:space="0" w:color="auto"/>
            <w:left w:val="none" w:sz="0" w:space="0" w:color="auto"/>
            <w:bottom w:val="none" w:sz="0" w:space="0" w:color="auto"/>
            <w:right w:val="none" w:sz="0" w:space="0" w:color="auto"/>
          </w:divBdr>
        </w:div>
        <w:div w:id="674769935">
          <w:marLeft w:val="0"/>
          <w:marRight w:val="0"/>
          <w:marTop w:val="0"/>
          <w:marBottom w:val="0"/>
          <w:divBdr>
            <w:top w:val="none" w:sz="0" w:space="0" w:color="auto"/>
            <w:left w:val="none" w:sz="0" w:space="0" w:color="auto"/>
            <w:bottom w:val="none" w:sz="0" w:space="0" w:color="auto"/>
            <w:right w:val="none" w:sz="0" w:space="0" w:color="auto"/>
          </w:divBdr>
        </w:div>
        <w:div w:id="1447768163">
          <w:marLeft w:val="0"/>
          <w:marRight w:val="0"/>
          <w:marTop w:val="0"/>
          <w:marBottom w:val="0"/>
          <w:divBdr>
            <w:top w:val="none" w:sz="0" w:space="0" w:color="auto"/>
            <w:left w:val="none" w:sz="0" w:space="0" w:color="auto"/>
            <w:bottom w:val="none" w:sz="0" w:space="0" w:color="auto"/>
            <w:right w:val="none" w:sz="0" w:space="0" w:color="auto"/>
          </w:divBdr>
        </w:div>
        <w:div w:id="1493640410">
          <w:marLeft w:val="0"/>
          <w:marRight w:val="0"/>
          <w:marTop w:val="0"/>
          <w:marBottom w:val="0"/>
          <w:divBdr>
            <w:top w:val="none" w:sz="0" w:space="0" w:color="auto"/>
            <w:left w:val="none" w:sz="0" w:space="0" w:color="auto"/>
            <w:bottom w:val="none" w:sz="0" w:space="0" w:color="auto"/>
            <w:right w:val="none" w:sz="0" w:space="0" w:color="auto"/>
          </w:divBdr>
        </w:div>
      </w:divsChild>
    </w:div>
    <w:div w:id="1570313070">
      <w:bodyDiv w:val="1"/>
      <w:marLeft w:val="0"/>
      <w:marRight w:val="0"/>
      <w:marTop w:val="0"/>
      <w:marBottom w:val="0"/>
      <w:divBdr>
        <w:top w:val="none" w:sz="0" w:space="0" w:color="auto"/>
        <w:left w:val="none" w:sz="0" w:space="0" w:color="auto"/>
        <w:bottom w:val="none" w:sz="0" w:space="0" w:color="auto"/>
        <w:right w:val="none" w:sz="0" w:space="0" w:color="auto"/>
      </w:divBdr>
    </w:div>
    <w:div w:id="1570337430">
      <w:bodyDiv w:val="1"/>
      <w:marLeft w:val="0"/>
      <w:marRight w:val="0"/>
      <w:marTop w:val="0"/>
      <w:marBottom w:val="0"/>
      <w:divBdr>
        <w:top w:val="none" w:sz="0" w:space="0" w:color="auto"/>
        <w:left w:val="none" w:sz="0" w:space="0" w:color="auto"/>
        <w:bottom w:val="none" w:sz="0" w:space="0" w:color="auto"/>
        <w:right w:val="none" w:sz="0" w:space="0" w:color="auto"/>
      </w:divBdr>
    </w:div>
    <w:div w:id="1570382421">
      <w:bodyDiv w:val="1"/>
      <w:marLeft w:val="0"/>
      <w:marRight w:val="0"/>
      <w:marTop w:val="0"/>
      <w:marBottom w:val="0"/>
      <w:divBdr>
        <w:top w:val="none" w:sz="0" w:space="0" w:color="auto"/>
        <w:left w:val="none" w:sz="0" w:space="0" w:color="auto"/>
        <w:bottom w:val="none" w:sz="0" w:space="0" w:color="auto"/>
        <w:right w:val="none" w:sz="0" w:space="0" w:color="auto"/>
      </w:divBdr>
    </w:div>
    <w:div w:id="1571035366">
      <w:bodyDiv w:val="1"/>
      <w:marLeft w:val="0"/>
      <w:marRight w:val="0"/>
      <w:marTop w:val="0"/>
      <w:marBottom w:val="0"/>
      <w:divBdr>
        <w:top w:val="none" w:sz="0" w:space="0" w:color="auto"/>
        <w:left w:val="none" w:sz="0" w:space="0" w:color="auto"/>
        <w:bottom w:val="none" w:sz="0" w:space="0" w:color="auto"/>
        <w:right w:val="none" w:sz="0" w:space="0" w:color="auto"/>
      </w:divBdr>
    </w:div>
    <w:div w:id="1571229063">
      <w:bodyDiv w:val="1"/>
      <w:marLeft w:val="0"/>
      <w:marRight w:val="0"/>
      <w:marTop w:val="0"/>
      <w:marBottom w:val="0"/>
      <w:divBdr>
        <w:top w:val="none" w:sz="0" w:space="0" w:color="auto"/>
        <w:left w:val="none" w:sz="0" w:space="0" w:color="auto"/>
        <w:bottom w:val="none" w:sz="0" w:space="0" w:color="auto"/>
        <w:right w:val="none" w:sz="0" w:space="0" w:color="auto"/>
      </w:divBdr>
    </w:div>
    <w:div w:id="1571310342">
      <w:bodyDiv w:val="1"/>
      <w:marLeft w:val="0"/>
      <w:marRight w:val="0"/>
      <w:marTop w:val="0"/>
      <w:marBottom w:val="0"/>
      <w:divBdr>
        <w:top w:val="none" w:sz="0" w:space="0" w:color="auto"/>
        <w:left w:val="none" w:sz="0" w:space="0" w:color="auto"/>
        <w:bottom w:val="none" w:sz="0" w:space="0" w:color="auto"/>
        <w:right w:val="none" w:sz="0" w:space="0" w:color="auto"/>
      </w:divBdr>
    </w:div>
    <w:div w:id="1571387317">
      <w:bodyDiv w:val="1"/>
      <w:marLeft w:val="0"/>
      <w:marRight w:val="0"/>
      <w:marTop w:val="0"/>
      <w:marBottom w:val="0"/>
      <w:divBdr>
        <w:top w:val="none" w:sz="0" w:space="0" w:color="auto"/>
        <w:left w:val="none" w:sz="0" w:space="0" w:color="auto"/>
        <w:bottom w:val="none" w:sz="0" w:space="0" w:color="auto"/>
        <w:right w:val="none" w:sz="0" w:space="0" w:color="auto"/>
      </w:divBdr>
    </w:div>
    <w:div w:id="1571422797">
      <w:bodyDiv w:val="1"/>
      <w:marLeft w:val="0"/>
      <w:marRight w:val="0"/>
      <w:marTop w:val="0"/>
      <w:marBottom w:val="0"/>
      <w:divBdr>
        <w:top w:val="none" w:sz="0" w:space="0" w:color="auto"/>
        <w:left w:val="none" w:sz="0" w:space="0" w:color="auto"/>
        <w:bottom w:val="none" w:sz="0" w:space="0" w:color="auto"/>
        <w:right w:val="none" w:sz="0" w:space="0" w:color="auto"/>
      </w:divBdr>
    </w:div>
    <w:div w:id="1571773943">
      <w:bodyDiv w:val="1"/>
      <w:marLeft w:val="0"/>
      <w:marRight w:val="0"/>
      <w:marTop w:val="0"/>
      <w:marBottom w:val="0"/>
      <w:divBdr>
        <w:top w:val="none" w:sz="0" w:space="0" w:color="auto"/>
        <w:left w:val="none" w:sz="0" w:space="0" w:color="auto"/>
        <w:bottom w:val="none" w:sz="0" w:space="0" w:color="auto"/>
        <w:right w:val="none" w:sz="0" w:space="0" w:color="auto"/>
      </w:divBdr>
    </w:div>
    <w:div w:id="1572495838">
      <w:bodyDiv w:val="1"/>
      <w:marLeft w:val="0"/>
      <w:marRight w:val="0"/>
      <w:marTop w:val="0"/>
      <w:marBottom w:val="0"/>
      <w:divBdr>
        <w:top w:val="none" w:sz="0" w:space="0" w:color="auto"/>
        <w:left w:val="none" w:sz="0" w:space="0" w:color="auto"/>
        <w:bottom w:val="none" w:sz="0" w:space="0" w:color="auto"/>
        <w:right w:val="none" w:sz="0" w:space="0" w:color="auto"/>
      </w:divBdr>
    </w:div>
    <w:div w:id="1572543213">
      <w:bodyDiv w:val="1"/>
      <w:marLeft w:val="0"/>
      <w:marRight w:val="0"/>
      <w:marTop w:val="0"/>
      <w:marBottom w:val="0"/>
      <w:divBdr>
        <w:top w:val="none" w:sz="0" w:space="0" w:color="auto"/>
        <w:left w:val="none" w:sz="0" w:space="0" w:color="auto"/>
        <w:bottom w:val="none" w:sz="0" w:space="0" w:color="auto"/>
        <w:right w:val="none" w:sz="0" w:space="0" w:color="auto"/>
      </w:divBdr>
    </w:div>
    <w:div w:id="1572547475">
      <w:bodyDiv w:val="1"/>
      <w:marLeft w:val="0"/>
      <w:marRight w:val="0"/>
      <w:marTop w:val="0"/>
      <w:marBottom w:val="0"/>
      <w:divBdr>
        <w:top w:val="none" w:sz="0" w:space="0" w:color="auto"/>
        <w:left w:val="none" w:sz="0" w:space="0" w:color="auto"/>
        <w:bottom w:val="none" w:sz="0" w:space="0" w:color="auto"/>
        <w:right w:val="none" w:sz="0" w:space="0" w:color="auto"/>
      </w:divBdr>
      <w:divsChild>
        <w:div w:id="1242717809">
          <w:marLeft w:val="0"/>
          <w:marRight w:val="0"/>
          <w:marTop w:val="0"/>
          <w:marBottom w:val="0"/>
          <w:divBdr>
            <w:top w:val="none" w:sz="0" w:space="0" w:color="auto"/>
            <w:left w:val="none" w:sz="0" w:space="0" w:color="auto"/>
            <w:bottom w:val="none" w:sz="0" w:space="0" w:color="auto"/>
            <w:right w:val="none" w:sz="0" w:space="0" w:color="auto"/>
          </w:divBdr>
        </w:div>
        <w:div w:id="722100228">
          <w:marLeft w:val="0"/>
          <w:marRight w:val="0"/>
          <w:marTop w:val="0"/>
          <w:marBottom w:val="0"/>
          <w:divBdr>
            <w:top w:val="none" w:sz="0" w:space="0" w:color="auto"/>
            <w:left w:val="none" w:sz="0" w:space="0" w:color="auto"/>
            <w:bottom w:val="none" w:sz="0" w:space="0" w:color="auto"/>
            <w:right w:val="none" w:sz="0" w:space="0" w:color="auto"/>
          </w:divBdr>
        </w:div>
        <w:div w:id="119153124">
          <w:marLeft w:val="0"/>
          <w:marRight w:val="0"/>
          <w:marTop w:val="0"/>
          <w:marBottom w:val="0"/>
          <w:divBdr>
            <w:top w:val="none" w:sz="0" w:space="0" w:color="auto"/>
            <w:left w:val="none" w:sz="0" w:space="0" w:color="auto"/>
            <w:bottom w:val="none" w:sz="0" w:space="0" w:color="auto"/>
            <w:right w:val="none" w:sz="0" w:space="0" w:color="auto"/>
          </w:divBdr>
        </w:div>
        <w:div w:id="1895045990">
          <w:marLeft w:val="0"/>
          <w:marRight w:val="0"/>
          <w:marTop w:val="0"/>
          <w:marBottom w:val="0"/>
          <w:divBdr>
            <w:top w:val="none" w:sz="0" w:space="0" w:color="auto"/>
            <w:left w:val="none" w:sz="0" w:space="0" w:color="auto"/>
            <w:bottom w:val="none" w:sz="0" w:space="0" w:color="auto"/>
            <w:right w:val="none" w:sz="0" w:space="0" w:color="auto"/>
          </w:divBdr>
        </w:div>
        <w:div w:id="1471359521">
          <w:marLeft w:val="0"/>
          <w:marRight w:val="0"/>
          <w:marTop w:val="0"/>
          <w:marBottom w:val="0"/>
          <w:divBdr>
            <w:top w:val="none" w:sz="0" w:space="0" w:color="auto"/>
            <w:left w:val="none" w:sz="0" w:space="0" w:color="auto"/>
            <w:bottom w:val="none" w:sz="0" w:space="0" w:color="auto"/>
            <w:right w:val="none" w:sz="0" w:space="0" w:color="auto"/>
          </w:divBdr>
        </w:div>
        <w:div w:id="957566745">
          <w:marLeft w:val="0"/>
          <w:marRight w:val="0"/>
          <w:marTop w:val="0"/>
          <w:marBottom w:val="0"/>
          <w:divBdr>
            <w:top w:val="none" w:sz="0" w:space="0" w:color="auto"/>
            <w:left w:val="none" w:sz="0" w:space="0" w:color="auto"/>
            <w:bottom w:val="none" w:sz="0" w:space="0" w:color="auto"/>
            <w:right w:val="none" w:sz="0" w:space="0" w:color="auto"/>
          </w:divBdr>
        </w:div>
        <w:div w:id="1929845650">
          <w:marLeft w:val="0"/>
          <w:marRight w:val="0"/>
          <w:marTop w:val="0"/>
          <w:marBottom w:val="0"/>
          <w:divBdr>
            <w:top w:val="none" w:sz="0" w:space="0" w:color="auto"/>
            <w:left w:val="none" w:sz="0" w:space="0" w:color="auto"/>
            <w:bottom w:val="none" w:sz="0" w:space="0" w:color="auto"/>
            <w:right w:val="none" w:sz="0" w:space="0" w:color="auto"/>
          </w:divBdr>
        </w:div>
        <w:div w:id="49574910">
          <w:marLeft w:val="0"/>
          <w:marRight w:val="0"/>
          <w:marTop w:val="0"/>
          <w:marBottom w:val="0"/>
          <w:divBdr>
            <w:top w:val="none" w:sz="0" w:space="0" w:color="auto"/>
            <w:left w:val="none" w:sz="0" w:space="0" w:color="auto"/>
            <w:bottom w:val="none" w:sz="0" w:space="0" w:color="auto"/>
            <w:right w:val="none" w:sz="0" w:space="0" w:color="auto"/>
          </w:divBdr>
        </w:div>
        <w:div w:id="1322273440">
          <w:marLeft w:val="0"/>
          <w:marRight w:val="0"/>
          <w:marTop w:val="0"/>
          <w:marBottom w:val="0"/>
          <w:divBdr>
            <w:top w:val="none" w:sz="0" w:space="0" w:color="auto"/>
            <w:left w:val="none" w:sz="0" w:space="0" w:color="auto"/>
            <w:bottom w:val="none" w:sz="0" w:space="0" w:color="auto"/>
            <w:right w:val="none" w:sz="0" w:space="0" w:color="auto"/>
          </w:divBdr>
        </w:div>
        <w:div w:id="1440417992">
          <w:marLeft w:val="0"/>
          <w:marRight w:val="0"/>
          <w:marTop w:val="0"/>
          <w:marBottom w:val="0"/>
          <w:divBdr>
            <w:top w:val="none" w:sz="0" w:space="0" w:color="auto"/>
            <w:left w:val="none" w:sz="0" w:space="0" w:color="auto"/>
            <w:bottom w:val="none" w:sz="0" w:space="0" w:color="auto"/>
            <w:right w:val="none" w:sz="0" w:space="0" w:color="auto"/>
          </w:divBdr>
        </w:div>
        <w:div w:id="979768934">
          <w:marLeft w:val="0"/>
          <w:marRight w:val="0"/>
          <w:marTop w:val="0"/>
          <w:marBottom w:val="0"/>
          <w:divBdr>
            <w:top w:val="none" w:sz="0" w:space="0" w:color="auto"/>
            <w:left w:val="none" w:sz="0" w:space="0" w:color="auto"/>
            <w:bottom w:val="none" w:sz="0" w:space="0" w:color="auto"/>
            <w:right w:val="none" w:sz="0" w:space="0" w:color="auto"/>
          </w:divBdr>
        </w:div>
        <w:div w:id="666401218">
          <w:marLeft w:val="0"/>
          <w:marRight w:val="0"/>
          <w:marTop w:val="0"/>
          <w:marBottom w:val="0"/>
          <w:divBdr>
            <w:top w:val="none" w:sz="0" w:space="0" w:color="auto"/>
            <w:left w:val="none" w:sz="0" w:space="0" w:color="auto"/>
            <w:bottom w:val="none" w:sz="0" w:space="0" w:color="auto"/>
            <w:right w:val="none" w:sz="0" w:space="0" w:color="auto"/>
          </w:divBdr>
        </w:div>
        <w:div w:id="738357918">
          <w:marLeft w:val="0"/>
          <w:marRight w:val="0"/>
          <w:marTop w:val="0"/>
          <w:marBottom w:val="0"/>
          <w:divBdr>
            <w:top w:val="none" w:sz="0" w:space="0" w:color="auto"/>
            <w:left w:val="none" w:sz="0" w:space="0" w:color="auto"/>
            <w:bottom w:val="none" w:sz="0" w:space="0" w:color="auto"/>
            <w:right w:val="none" w:sz="0" w:space="0" w:color="auto"/>
          </w:divBdr>
        </w:div>
        <w:div w:id="93090426">
          <w:marLeft w:val="0"/>
          <w:marRight w:val="0"/>
          <w:marTop w:val="0"/>
          <w:marBottom w:val="0"/>
          <w:divBdr>
            <w:top w:val="none" w:sz="0" w:space="0" w:color="auto"/>
            <w:left w:val="none" w:sz="0" w:space="0" w:color="auto"/>
            <w:bottom w:val="none" w:sz="0" w:space="0" w:color="auto"/>
            <w:right w:val="none" w:sz="0" w:space="0" w:color="auto"/>
          </w:divBdr>
        </w:div>
        <w:div w:id="1961956475">
          <w:marLeft w:val="0"/>
          <w:marRight w:val="0"/>
          <w:marTop w:val="0"/>
          <w:marBottom w:val="0"/>
          <w:divBdr>
            <w:top w:val="none" w:sz="0" w:space="0" w:color="auto"/>
            <w:left w:val="none" w:sz="0" w:space="0" w:color="auto"/>
            <w:bottom w:val="none" w:sz="0" w:space="0" w:color="auto"/>
            <w:right w:val="none" w:sz="0" w:space="0" w:color="auto"/>
          </w:divBdr>
        </w:div>
        <w:div w:id="610934852">
          <w:marLeft w:val="0"/>
          <w:marRight w:val="0"/>
          <w:marTop w:val="0"/>
          <w:marBottom w:val="0"/>
          <w:divBdr>
            <w:top w:val="none" w:sz="0" w:space="0" w:color="auto"/>
            <w:left w:val="none" w:sz="0" w:space="0" w:color="auto"/>
            <w:bottom w:val="none" w:sz="0" w:space="0" w:color="auto"/>
            <w:right w:val="none" w:sz="0" w:space="0" w:color="auto"/>
          </w:divBdr>
        </w:div>
        <w:div w:id="1972242961">
          <w:marLeft w:val="0"/>
          <w:marRight w:val="0"/>
          <w:marTop w:val="0"/>
          <w:marBottom w:val="0"/>
          <w:divBdr>
            <w:top w:val="none" w:sz="0" w:space="0" w:color="auto"/>
            <w:left w:val="none" w:sz="0" w:space="0" w:color="auto"/>
            <w:bottom w:val="none" w:sz="0" w:space="0" w:color="auto"/>
            <w:right w:val="none" w:sz="0" w:space="0" w:color="auto"/>
          </w:divBdr>
        </w:div>
        <w:div w:id="610288172">
          <w:marLeft w:val="0"/>
          <w:marRight w:val="0"/>
          <w:marTop w:val="0"/>
          <w:marBottom w:val="0"/>
          <w:divBdr>
            <w:top w:val="none" w:sz="0" w:space="0" w:color="auto"/>
            <w:left w:val="none" w:sz="0" w:space="0" w:color="auto"/>
            <w:bottom w:val="none" w:sz="0" w:space="0" w:color="auto"/>
            <w:right w:val="none" w:sz="0" w:space="0" w:color="auto"/>
          </w:divBdr>
        </w:div>
        <w:div w:id="1498761689">
          <w:marLeft w:val="0"/>
          <w:marRight w:val="0"/>
          <w:marTop w:val="0"/>
          <w:marBottom w:val="0"/>
          <w:divBdr>
            <w:top w:val="none" w:sz="0" w:space="0" w:color="auto"/>
            <w:left w:val="none" w:sz="0" w:space="0" w:color="auto"/>
            <w:bottom w:val="none" w:sz="0" w:space="0" w:color="auto"/>
            <w:right w:val="none" w:sz="0" w:space="0" w:color="auto"/>
          </w:divBdr>
        </w:div>
        <w:div w:id="1676762790">
          <w:marLeft w:val="0"/>
          <w:marRight w:val="0"/>
          <w:marTop w:val="0"/>
          <w:marBottom w:val="0"/>
          <w:divBdr>
            <w:top w:val="none" w:sz="0" w:space="0" w:color="auto"/>
            <w:left w:val="none" w:sz="0" w:space="0" w:color="auto"/>
            <w:bottom w:val="none" w:sz="0" w:space="0" w:color="auto"/>
            <w:right w:val="none" w:sz="0" w:space="0" w:color="auto"/>
          </w:divBdr>
        </w:div>
        <w:div w:id="829640650">
          <w:marLeft w:val="0"/>
          <w:marRight w:val="0"/>
          <w:marTop w:val="0"/>
          <w:marBottom w:val="0"/>
          <w:divBdr>
            <w:top w:val="none" w:sz="0" w:space="0" w:color="auto"/>
            <w:left w:val="none" w:sz="0" w:space="0" w:color="auto"/>
            <w:bottom w:val="none" w:sz="0" w:space="0" w:color="auto"/>
            <w:right w:val="none" w:sz="0" w:space="0" w:color="auto"/>
          </w:divBdr>
        </w:div>
        <w:div w:id="1959024460">
          <w:marLeft w:val="0"/>
          <w:marRight w:val="0"/>
          <w:marTop w:val="0"/>
          <w:marBottom w:val="0"/>
          <w:divBdr>
            <w:top w:val="none" w:sz="0" w:space="0" w:color="auto"/>
            <w:left w:val="none" w:sz="0" w:space="0" w:color="auto"/>
            <w:bottom w:val="none" w:sz="0" w:space="0" w:color="auto"/>
            <w:right w:val="none" w:sz="0" w:space="0" w:color="auto"/>
          </w:divBdr>
        </w:div>
        <w:div w:id="1710641412">
          <w:marLeft w:val="0"/>
          <w:marRight w:val="0"/>
          <w:marTop w:val="0"/>
          <w:marBottom w:val="0"/>
          <w:divBdr>
            <w:top w:val="none" w:sz="0" w:space="0" w:color="auto"/>
            <w:left w:val="none" w:sz="0" w:space="0" w:color="auto"/>
            <w:bottom w:val="none" w:sz="0" w:space="0" w:color="auto"/>
            <w:right w:val="none" w:sz="0" w:space="0" w:color="auto"/>
          </w:divBdr>
        </w:div>
        <w:div w:id="743263790">
          <w:marLeft w:val="0"/>
          <w:marRight w:val="0"/>
          <w:marTop w:val="0"/>
          <w:marBottom w:val="0"/>
          <w:divBdr>
            <w:top w:val="none" w:sz="0" w:space="0" w:color="auto"/>
            <w:left w:val="none" w:sz="0" w:space="0" w:color="auto"/>
            <w:bottom w:val="none" w:sz="0" w:space="0" w:color="auto"/>
            <w:right w:val="none" w:sz="0" w:space="0" w:color="auto"/>
          </w:divBdr>
        </w:div>
        <w:div w:id="1303075603">
          <w:marLeft w:val="0"/>
          <w:marRight w:val="0"/>
          <w:marTop w:val="0"/>
          <w:marBottom w:val="0"/>
          <w:divBdr>
            <w:top w:val="none" w:sz="0" w:space="0" w:color="auto"/>
            <w:left w:val="none" w:sz="0" w:space="0" w:color="auto"/>
            <w:bottom w:val="none" w:sz="0" w:space="0" w:color="auto"/>
            <w:right w:val="none" w:sz="0" w:space="0" w:color="auto"/>
          </w:divBdr>
        </w:div>
        <w:div w:id="1778256005">
          <w:marLeft w:val="0"/>
          <w:marRight w:val="0"/>
          <w:marTop w:val="0"/>
          <w:marBottom w:val="0"/>
          <w:divBdr>
            <w:top w:val="none" w:sz="0" w:space="0" w:color="auto"/>
            <w:left w:val="none" w:sz="0" w:space="0" w:color="auto"/>
            <w:bottom w:val="none" w:sz="0" w:space="0" w:color="auto"/>
            <w:right w:val="none" w:sz="0" w:space="0" w:color="auto"/>
          </w:divBdr>
        </w:div>
        <w:div w:id="1899243103">
          <w:marLeft w:val="0"/>
          <w:marRight w:val="0"/>
          <w:marTop w:val="0"/>
          <w:marBottom w:val="0"/>
          <w:divBdr>
            <w:top w:val="none" w:sz="0" w:space="0" w:color="auto"/>
            <w:left w:val="none" w:sz="0" w:space="0" w:color="auto"/>
            <w:bottom w:val="none" w:sz="0" w:space="0" w:color="auto"/>
            <w:right w:val="none" w:sz="0" w:space="0" w:color="auto"/>
          </w:divBdr>
        </w:div>
        <w:div w:id="353963990">
          <w:marLeft w:val="0"/>
          <w:marRight w:val="0"/>
          <w:marTop w:val="0"/>
          <w:marBottom w:val="0"/>
          <w:divBdr>
            <w:top w:val="none" w:sz="0" w:space="0" w:color="auto"/>
            <w:left w:val="none" w:sz="0" w:space="0" w:color="auto"/>
            <w:bottom w:val="none" w:sz="0" w:space="0" w:color="auto"/>
            <w:right w:val="none" w:sz="0" w:space="0" w:color="auto"/>
          </w:divBdr>
        </w:div>
        <w:div w:id="295455374">
          <w:marLeft w:val="0"/>
          <w:marRight w:val="0"/>
          <w:marTop w:val="0"/>
          <w:marBottom w:val="0"/>
          <w:divBdr>
            <w:top w:val="none" w:sz="0" w:space="0" w:color="auto"/>
            <w:left w:val="none" w:sz="0" w:space="0" w:color="auto"/>
            <w:bottom w:val="none" w:sz="0" w:space="0" w:color="auto"/>
            <w:right w:val="none" w:sz="0" w:space="0" w:color="auto"/>
          </w:divBdr>
        </w:div>
        <w:div w:id="1021709193">
          <w:marLeft w:val="0"/>
          <w:marRight w:val="0"/>
          <w:marTop w:val="0"/>
          <w:marBottom w:val="0"/>
          <w:divBdr>
            <w:top w:val="none" w:sz="0" w:space="0" w:color="auto"/>
            <w:left w:val="none" w:sz="0" w:space="0" w:color="auto"/>
            <w:bottom w:val="none" w:sz="0" w:space="0" w:color="auto"/>
            <w:right w:val="none" w:sz="0" w:space="0" w:color="auto"/>
          </w:divBdr>
        </w:div>
        <w:div w:id="1751348986">
          <w:marLeft w:val="0"/>
          <w:marRight w:val="0"/>
          <w:marTop w:val="0"/>
          <w:marBottom w:val="0"/>
          <w:divBdr>
            <w:top w:val="none" w:sz="0" w:space="0" w:color="auto"/>
            <w:left w:val="none" w:sz="0" w:space="0" w:color="auto"/>
            <w:bottom w:val="none" w:sz="0" w:space="0" w:color="auto"/>
            <w:right w:val="none" w:sz="0" w:space="0" w:color="auto"/>
          </w:divBdr>
        </w:div>
        <w:div w:id="1700818451">
          <w:marLeft w:val="0"/>
          <w:marRight w:val="0"/>
          <w:marTop w:val="0"/>
          <w:marBottom w:val="0"/>
          <w:divBdr>
            <w:top w:val="none" w:sz="0" w:space="0" w:color="auto"/>
            <w:left w:val="none" w:sz="0" w:space="0" w:color="auto"/>
            <w:bottom w:val="none" w:sz="0" w:space="0" w:color="auto"/>
            <w:right w:val="none" w:sz="0" w:space="0" w:color="auto"/>
          </w:divBdr>
        </w:div>
        <w:div w:id="881089835">
          <w:marLeft w:val="0"/>
          <w:marRight w:val="0"/>
          <w:marTop w:val="0"/>
          <w:marBottom w:val="0"/>
          <w:divBdr>
            <w:top w:val="none" w:sz="0" w:space="0" w:color="auto"/>
            <w:left w:val="none" w:sz="0" w:space="0" w:color="auto"/>
            <w:bottom w:val="none" w:sz="0" w:space="0" w:color="auto"/>
            <w:right w:val="none" w:sz="0" w:space="0" w:color="auto"/>
          </w:divBdr>
        </w:div>
        <w:div w:id="1499224146">
          <w:marLeft w:val="0"/>
          <w:marRight w:val="0"/>
          <w:marTop w:val="0"/>
          <w:marBottom w:val="0"/>
          <w:divBdr>
            <w:top w:val="none" w:sz="0" w:space="0" w:color="auto"/>
            <w:left w:val="none" w:sz="0" w:space="0" w:color="auto"/>
            <w:bottom w:val="none" w:sz="0" w:space="0" w:color="auto"/>
            <w:right w:val="none" w:sz="0" w:space="0" w:color="auto"/>
          </w:divBdr>
        </w:div>
        <w:div w:id="912590689">
          <w:marLeft w:val="0"/>
          <w:marRight w:val="0"/>
          <w:marTop w:val="0"/>
          <w:marBottom w:val="0"/>
          <w:divBdr>
            <w:top w:val="none" w:sz="0" w:space="0" w:color="auto"/>
            <w:left w:val="none" w:sz="0" w:space="0" w:color="auto"/>
            <w:bottom w:val="none" w:sz="0" w:space="0" w:color="auto"/>
            <w:right w:val="none" w:sz="0" w:space="0" w:color="auto"/>
          </w:divBdr>
        </w:div>
        <w:div w:id="438184880">
          <w:marLeft w:val="0"/>
          <w:marRight w:val="0"/>
          <w:marTop w:val="0"/>
          <w:marBottom w:val="0"/>
          <w:divBdr>
            <w:top w:val="none" w:sz="0" w:space="0" w:color="auto"/>
            <w:left w:val="none" w:sz="0" w:space="0" w:color="auto"/>
            <w:bottom w:val="none" w:sz="0" w:space="0" w:color="auto"/>
            <w:right w:val="none" w:sz="0" w:space="0" w:color="auto"/>
          </w:divBdr>
        </w:div>
        <w:div w:id="1579317561">
          <w:marLeft w:val="0"/>
          <w:marRight w:val="0"/>
          <w:marTop w:val="0"/>
          <w:marBottom w:val="0"/>
          <w:divBdr>
            <w:top w:val="none" w:sz="0" w:space="0" w:color="auto"/>
            <w:left w:val="none" w:sz="0" w:space="0" w:color="auto"/>
            <w:bottom w:val="none" w:sz="0" w:space="0" w:color="auto"/>
            <w:right w:val="none" w:sz="0" w:space="0" w:color="auto"/>
          </w:divBdr>
        </w:div>
        <w:div w:id="1424690705">
          <w:marLeft w:val="0"/>
          <w:marRight w:val="0"/>
          <w:marTop w:val="0"/>
          <w:marBottom w:val="0"/>
          <w:divBdr>
            <w:top w:val="none" w:sz="0" w:space="0" w:color="auto"/>
            <w:left w:val="none" w:sz="0" w:space="0" w:color="auto"/>
            <w:bottom w:val="none" w:sz="0" w:space="0" w:color="auto"/>
            <w:right w:val="none" w:sz="0" w:space="0" w:color="auto"/>
          </w:divBdr>
        </w:div>
        <w:div w:id="1669097843">
          <w:marLeft w:val="0"/>
          <w:marRight w:val="0"/>
          <w:marTop w:val="0"/>
          <w:marBottom w:val="0"/>
          <w:divBdr>
            <w:top w:val="none" w:sz="0" w:space="0" w:color="auto"/>
            <w:left w:val="none" w:sz="0" w:space="0" w:color="auto"/>
            <w:bottom w:val="none" w:sz="0" w:space="0" w:color="auto"/>
            <w:right w:val="none" w:sz="0" w:space="0" w:color="auto"/>
          </w:divBdr>
        </w:div>
        <w:div w:id="1104613699">
          <w:marLeft w:val="0"/>
          <w:marRight w:val="0"/>
          <w:marTop w:val="0"/>
          <w:marBottom w:val="0"/>
          <w:divBdr>
            <w:top w:val="none" w:sz="0" w:space="0" w:color="auto"/>
            <w:left w:val="none" w:sz="0" w:space="0" w:color="auto"/>
            <w:bottom w:val="none" w:sz="0" w:space="0" w:color="auto"/>
            <w:right w:val="none" w:sz="0" w:space="0" w:color="auto"/>
          </w:divBdr>
        </w:div>
        <w:div w:id="736517475">
          <w:marLeft w:val="0"/>
          <w:marRight w:val="0"/>
          <w:marTop w:val="0"/>
          <w:marBottom w:val="0"/>
          <w:divBdr>
            <w:top w:val="none" w:sz="0" w:space="0" w:color="auto"/>
            <w:left w:val="none" w:sz="0" w:space="0" w:color="auto"/>
            <w:bottom w:val="none" w:sz="0" w:space="0" w:color="auto"/>
            <w:right w:val="none" w:sz="0" w:space="0" w:color="auto"/>
          </w:divBdr>
        </w:div>
        <w:div w:id="1029599455">
          <w:marLeft w:val="0"/>
          <w:marRight w:val="0"/>
          <w:marTop w:val="0"/>
          <w:marBottom w:val="0"/>
          <w:divBdr>
            <w:top w:val="none" w:sz="0" w:space="0" w:color="auto"/>
            <w:left w:val="none" w:sz="0" w:space="0" w:color="auto"/>
            <w:bottom w:val="none" w:sz="0" w:space="0" w:color="auto"/>
            <w:right w:val="none" w:sz="0" w:space="0" w:color="auto"/>
          </w:divBdr>
        </w:div>
        <w:div w:id="515969323">
          <w:marLeft w:val="0"/>
          <w:marRight w:val="0"/>
          <w:marTop w:val="0"/>
          <w:marBottom w:val="0"/>
          <w:divBdr>
            <w:top w:val="none" w:sz="0" w:space="0" w:color="auto"/>
            <w:left w:val="none" w:sz="0" w:space="0" w:color="auto"/>
            <w:bottom w:val="none" w:sz="0" w:space="0" w:color="auto"/>
            <w:right w:val="none" w:sz="0" w:space="0" w:color="auto"/>
          </w:divBdr>
        </w:div>
        <w:div w:id="932858555">
          <w:marLeft w:val="0"/>
          <w:marRight w:val="0"/>
          <w:marTop w:val="0"/>
          <w:marBottom w:val="0"/>
          <w:divBdr>
            <w:top w:val="none" w:sz="0" w:space="0" w:color="auto"/>
            <w:left w:val="none" w:sz="0" w:space="0" w:color="auto"/>
            <w:bottom w:val="none" w:sz="0" w:space="0" w:color="auto"/>
            <w:right w:val="none" w:sz="0" w:space="0" w:color="auto"/>
          </w:divBdr>
        </w:div>
        <w:div w:id="1166441260">
          <w:marLeft w:val="0"/>
          <w:marRight w:val="0"/>
          <w:marTop w:val="0"/>
          <w:marBottom w:val="0"/>
          <w:divBdr>
            <w:top w:val="none" w:sz="0" w:space="0" w:color="auto"/>
            <w:left w:val="none" w:sz="0" w:space="0" w:color="auto"/>
            <w:bottom w:val="none" w:sz="0" w:space="0" w:color="auto"/>
            <w:right w:val="none" w:sz="0" w:space="0" w:color="auto"/>
          </w:divBdr>
        </w:div>
        <w:div w:id="661587611">
          <w:marLeft w:val="0"/>
          <w:marRight w:val="0"/>
          <w:marTop w:val="0"/>
          <w:marBottom w:val="0"/>
          <w:divBdr>
            <w:top w:val="none" w:sz="0" w:space="0" w:color="auto"/>
            <w:left w:val="none" w:sz="0" w:space="0" w:color="auto"/>
            <w:bottom w:val="none" w:sz="0" w:space="0" w:color="auto"/>
            <w:right w:val="none" w:sz="0" w:space="0" w:color="auto"/>
          </w:divBdr>
        </w:div>
        <w:div w:id="1553421376">
          <w:marLeft w:val="0"/>
          <w:marRight w:val="0"/>
          <w:marTop w:val="0"/>
          <w:marBottom w:val="0"/>
          <w:divBdr>
            <w:top w:val="none" w:sz="0" w:space="0" w:color="auto"/>
            <w:left w:val="none" w:sz="0" w:space="0" w:color="auto"/>
            <w:bottom w:val="none" w:sz="0" w:space="0" w:color="auto"/>
            <w:right w:val="none" w:sz="0" w:space="0" w:color="auto"/>
          </w:divBdr>
        </w:div>
        <w:div w:id="1728602245">
          <w:marLeft w:val="0"/>
          <w:marRight w:val="0"/>
          <w:marTop w:val="0"/>
          <w:marBottom w:val="0"/>
          <w:divBdr>
            <w:top w:val="none" w:sz="0" w:space="0" w:color="auto"/>
            <w:left w:val="none" w:sz="0" w:space="0" w:color="auto"/>
            <w:bottom w:val="none" w:sz="0" w:space="0" w:color="auto"/>
            <w:right w:val="none" w:sz="0" w:space="0" w:color="auto"/>
          </w:divBdr>
        </w:div>
        <w:div w:id="1232540237">
          <w:marLeft w:val="0"/>
          <w:marRight w:val="0"/>
          <w:marTop w:val="0"/>
          <w:marBottom w:val="0"/>
          <w:divBdr>
            <w:top w:val="none" w:sz="0" w:space="0" w:color="auto"/>
            <w:left w:val="none" w:sz="0" w:space="0" w:color="auto"/>
            <w:bottom w:val="none" w:sz="0" w:space="0" w:color="auto"/>
            <w:right w:val="none" w:sz="0" w:space="0" w:color="auto"/>
          </w:divBdr>
        </w:div>
        <w:div w:id="1367948577">
          <w:marLeft w:val="0"/>
          <w:marRight w:val="0"/>
          <w:marTop w:val="0"/>
          <w:marBottom w:val="0"/>
          <w:divBdr>
            <w:top w:val="none" w:sz="0" w:space="0" w:color="auto"/>
            <w:left w:val="none" w:sz="0" w:space="0" w:color="auto"/>
            <w:bottom w:val="none" w:sz="0" w:space="0" w:color="auto"/>
            <w:right w:val="none" w:sz="0" w:space="0" w:color="auto"/>
          </w:divBdr>
        </w:div>
        <w:div w:id="1400249727">
          <w:marLeft w:val="0"/>
          <w:marRight w:val="0"/>
          <w:marTop w:val="0"/>
          <w:marBottom w:val="0"/>
          <w:divBdr>
            <w:top w:val="none" w:sz="0" w:space="0" w:color="auto"/>
            <w:left w:val="none" w:sz="0" w:space="0" w:color="auto"/>
            <w:bottom w:val="none" w:sz="0" w:space="0" w:color="auto"/>
            <w:right w:val="none" w:sz="0" w:space="0" w:color="auto"/>
          </w:divBdr>
        </w:div>
        <w:div w:id="1534999565">
          <w:marLeft w:val="0"/>
          <w:marRight w:val="0"/>
          <w:marTop w:val="0"/>
          <w:marBottom w:val="0"/>
          <w:divBdr>
            <w:top w:val="none" w:sz="0" w:space="0" w:color="auto"/>
            <w:left w:val="none" w:sz="0" w:space="0" w:color="auto"/>
            <w:bottom w:val="none" w:sz="0" w:space="0" w:color="auto"/>
            <w:right w:val="none" w:sz="0" w:space="0" w:color="auto"/>
          </w:divBdr>
        </w:div>
        <w:div w:id="1628657948">
          <w:marLeft w:val="0"/>
          <w:marRight w:val="0"/>
          <w:marTop w:val="0"/>
          <w:marBottom w:val="0"/>
          <w:divBdr>
            <w:top w:val="none" w:sz="0" w:space="0" w:color="auto"/>
            <w:left w:val="none" w:sz="0" w:space="0" w:color="auto"/>
            <w:bottom w:val="none" w:sz="0" w:space="0" w:color="auto"/>
            <w:right w:val="none" w:sz="0" w:space="0" w:color="auto"/>
          </w:divBdr>
        </w:div>
        <w:div w:id="468673596">
          <w:marLeft w:val="0"/>
          <w:marRight w:val="0"/>
          <w:marTop w:val="0"/>
          <w:marBottom w:val="0"/>
          <w:divBdr>
            <w:top w:val="none" w:sz="0" w:space="0" w:color="auto"/>
            <w:left w:val="none" w:sz="0" w:space="0" w:color="auto"/>
            <w:bottom w:val="none" w:sz="0" w:space="0" w:color="auto"/>
            <w:right w:val="none" w:sz="0" w:space="0" w:color="auto"/>
          </w:divBdr>
        </w:div>
        <w:div w:id="1593857321">
          <w:marLeft w:val="0"/>
          <w:marRight w:val="0"/>
          <w:marTop w:val="0"/>
          <w:marBottom w:val="0"/>
          <w:divBdr>
            <w:top w:val="none" w:sz="0" w:space="0" w:color="auto"/>
            <w:left w:val="none" w:sz="0" w:space="0" w:color="auto"/>
            <w:bottom w:val="none" w:sz="0" w:space="0" w:color="auto"/>
            <w:right w:val="none" w:sz="0" w:space="0" w:color="auto"/>
          </w:divBdr>
        </w:div>
        <w:div w:id="2034769539">
          <w:marLeft w:val="0"/>
          <w:marRight w:val="0"/>
          <w:marTop w:val="0"/>
          <w:marBottom w:val="0"/>
          <w:divBdr>
            <w:top w:val="none" w:sz="0" w:space="0" w:color="auto"/>
            <w:left w:val="none" w:sz="0" w:space="0" w:color="auto"/>
            <w:bottom w:val="none" w:sz="0" w:space="0" w:color="auto"/>
            <w:right w:val="none" w:sz="0" w:space="0" w:color="auto"/>
          </w:divBdr>
        </w:div>
        <w:div w:id="1998151123">
          <w:marLeft w:val="0"/>
          <w:marRight w:val="0"/>
          <w:marTop w:val="0"/>
          <w:marBottom w:val="0"/>
          <w:divBdr>
            <w:top w:val="none" w:sz="0" w:space="0" w:color="auto"/>
            <w:left w:val="none" w:sz="0" w:space="0" w:color="auto"/>
            <w:bottom w:val="none" w:sz="0" w:space="0" w:color="auto"/>
            <w:right w:val="none" w:sz="0" w:space="0" w:color="auto"/>
          </w:divBdr>
        </w:div>
        <w:div w:id="1396316637">
          <w:marLeft w:val="0"/>
          <w:marRight w:val="0"/>
          <w:marTop w:val="0"/>
          <w:marBottom w:val="0"/>
          <w:divBdr>
            <w:top w:val="none" w:sz="0" w:space="0" w:color="auto"/>
            <w:left w:val="none" w:sz="0" w:space="0" w:color="auto"/>
            <w:bottom w:val="none" w:sz="0" w:space="0" w:color="auto"/>
            <w:right w:val="none" w:sz="0" w:space="0" w:color="auto"/>
          </w:divBdr>
        </w:div>
        <w:div w:id="1167283741">
          <w:marLeft w:val="0"/>
          <w:marRight w:val="0"/>
          <w:marTop w:val="0"/>
          <w:marBottom w:val="0"/>
          <w:divBdr>
            <w:top w:val="none" w:sz="0" w:space="0" w:color="auto"/>
            <w:left w:val="none" w:sz="0" w:space="0" w:color="auto"/>
            <w:bottom w:val="none" w:sz="0" w:space="0" w:color="auto"/>
            <w:right w:val="none" w:sz="0" w:space="0" w:color="auto"/>
          </w:divBdr>
        </w:div>
        <w:div w:id="1761640142">
          <w:marLeft w:val="0"/>
          <w:marRight w:val="0"/>
          <w:marTop w:val="0"/>
          <w:marBottom w:val="0"/>
          <w:divBdr>
            <w:top w:val="none" w:sz="0" w:space="0" w:color="auto"/>
            <w:left w:val="none" w:sz="0" w:space="0" w:color="auto"/>
            <w:bottom w:val="none" w:sz="0" w:space="0" w:color="auto"/>
            <w:right w:val="none" w:sz="0" w:space="0" w:color="auto"/>
          </w:divBdr>
        </w:div>
        <w:div w:id="165941920">
          <w:marLeft w:val="0"/>
          <w:marRight w:val="0"/>
          <w:marTop w:val="0"/>
          <w:marBottom w:val="0"/>
          <w:divBdr>
            <w:top w:val="none" w:sz="0" w:space="0" w:color="auto"/>
            <w:left w:val="none" w:sz="0" w:space="0" w:color="auto"/>
            <w:bottom w:val="none" w:sz="0" w:space="0" w:color="auto"/>
            <w:right w:val="none" w:sz="0" w:space="0" w:color="auto"/>
          </w:divBdr>
        </w:div>
        <w:div w:id="746421464">
          <w:marLeft w:val="0"/>
          <w:marRight w:val="0"/>
          <w:marTop w:val="0"/>
          <w:marBottom w:val="0"/>
          <w:divBdr>
            <w:top w:val="none" w:sz="0" w:space="0" w:color="auto"/>
            <w:left w:val="none" w:sz="0" w:space="0" w:color="auto"/>
            <w:bottom w:val="none" w:sz="0" w:space="0" w:color="auto"/>
            <w:right w:val="none" w:sz="0" w:space="0" w:color="auto"/>
          </w:divBdr>
        </w:div>
        <w:div w:id="431782195">
          <w:marLeft w:val="0"/>
          <w:marRight w:val="0"/>
          <w:marTop w:val="0"/>
          <w:marBottom w:val="0"/>
          <w:divBdr>
            <w:top w:val="none" w:sz="0" w:space="0" w:color="auto"/>
            <w:left w:val="none" w:sz="0" w:space="0" w:color="auto"/>
            <w:bottom w:val="none" w:sz="0" w:space="0" w:color="auto"/>
            <w:right w:val="none" w:sz="0" w:space="0" w:color="auto"/>
          </w:divBdr>
        </w:div>
        <w:div w:id="1707565273">
          <w:marLeft w:val="0"/>
          <w:marRight w:val="0"/>
          <w:marTop w:val="0"/>
          <w:marBottom w:val="0"/>
          <w:divBdr>
            <w:top w:val="none" w:sz="0" w:space="0" w:color="auto"/>
            <w:left w:val="none" w:sz="0" w:space="0" w:color="auto"/>
            <w:bottom w:val="none" w:sz="0" w:space="0" w:color="auto"/>
            <w:right w:val="none" w:sz="0" w:space="0" w:color="auto"/>
          </w:divBdr>
        </w:div>
        <w:div w:id="1808159135">
          <w:marLeft w:val="0"/>
          <w:marRight w:val="0"/>
          <w:marTop w:val="0"/>
          <w:marBottom w:val="0"/>
          <w:divBdr>
            <w:top w:val="none" w:sz="0" w:space="0" w:color="auto"/>
            <w:left w:val="none" w:sz="0" w:space="0" w:color="auto"/>
            <w:bottom w:val="none" w:sz="0" w:space="0" w:color="auto"/>
            <w:right w:val="none" w:sz="0" w:space="0" w:color="auto"/>
          </w:divBdr>
        </w:div>
        <w:div w:id="978876695">
          <w:marLeft w:val="0"/>
          <w:marRight w:val="0"/>
          <w:marTop w:val="0"/>
          <w:marBottom w:val="0"/>
          <w:divBdr>
            <w:top w:val="none" w:sz="0" w:space="0" w:color="auto"/>
            <w:left w:val="none" w:sz="0" w:space="0" w:color="auto"/>
            <w:bottom w:val="none" w:sz="0" w:space="0" w:color="auto"/>
            <w:right w:val="none" w:sz="0" w:space="0" w:color="auto"/>
          </w:divBdr>
        </w:div>
        <w:div w:id="558441403">
          <w:marLeft w:val="0"/>
          <w:marRight w:val="0"/>
          <w:marTop w:val="0"/>
          <w:marBottom w:val="0"/>
          <w:divBdr>
            <w:top w:val="none" w:sz="0" w:space="0" w:color="auto"/>
            <w:left w:val="none" w:sz="0" w:space="0" w:color="auto"/>
            <w:bottom w:val="none" w:sz="0" w:space="0" w:color="auto"/>
            <w:right w:val="none" w:sz="0" w:space="0" w:color="auto"/>
          </w:divBdr>
        </w:div>
        <w:div w:id="1228882571">
          <w:marLeft w:val="0"/>
          <w:marRight w:val="0"/>
          <w:marTop w:val="0"/>
          <w:marBottom w:val="0"/>
          <w:divBdr>
            <w:top w:val="none" w:sz="0" w:space="0" w:color="auto"/>
            <w:left w:val="none" w:sz="0" w:space="0" w:color="auto"/>
            <w:bottom w:val="none" w:sz="0" w:space="0" w:color="auto"/>
            <w:right w:val="none" w:sz="0" w:space="0" w:color="auto"/>
          </w:divBdr>
        </w:div>
        <w:div w:id="168101961">
          <w:marLeft w:val="0"/>
          <w:marRight w:val="0"/>
          <w:marTop w:val="0"/>
          <w:marBottom w:val="0"/>
          <w:divBdr>
            <w:top w:val="none" w:sz="0" w:space="0" w:color="auto"/>
            <w:left w:val="none" w:sz="0" w:space="0" w:color="auto"/>
            <w:bottom w:val="none" w:sz="0" w:space="0" w:color="auto"/>
            <w:right w:val="none" w:sz="0" w:space="0" w:color="auto"/>
          </w:divBdr>
        </w:div>
        <w:div w:id="937520141">
          <w:marLeft w:val="0"/>
          <w:marRight w:val="0"/>
          <w:marTop w:val="0"/>
          <w:marBottom w:val="0"/>
          <w:divBdr>
            <w:top w:val="none" w:sz="0" w:space="0" w:color="auto"/>
            <w:left w:val="none" w:sz="0" w:space="0" w:color="auto"/>
            <w:bottom w:val="none" w:sz="0" w:space="0" w:color="auto"/>
            <w:right w:val="none" w:sz="0" w:space="0" w:color="auto"/>
          </w:divBdr>
        </w:div>
        <w:div w:id="1749426289">
          <w:marLeft w:val="0"/>
          <w:marRight w:val="0"/>
          <w:marTop w:val="0"/>
          <w:marBottom w:val="0"/>
          <w:divBdr>
            <w:top w:val="none" w:sz="0" w:space="0" w:color="auto"/>
            <w:left w:val="none" w:sz="0" w:space="0" w:color="auto"/>
            <w:bottom w:val="none" w:sz="0" w:space="0" w:color="auto"/>
            <w:right w:val="none" w:sz="0" w:space="0" w:color="auto"/>
          </w:divBdr>
        </w:div>
        <w:div w:id="1954357033">
          <w:marLeft w:val="0"/>
          <w:marRight w:val="0"/>
          <w:marTop w:val="0"/>
          <w:marBottom w:val="0"/>
          <w:divBdr>
            <w:top w:val="none" w:sz="0" w:space="0" w:color="auto"/>
            <w:left w:val="none" w:sz="0" w:space="0" w:color="auto"/>
            <w:bottom w:val="none" w:sz="0" w:space="0" w:color="auto"/>
            <w:right w:val="none" w:sz="0" w:space="0" w:color="auto"/>
          </w:divBdr>
        </w:div>
        <w:div w:id="51118879">
          <w:marLeft w:val="0"/>
          <w:marRight w:val="0"/>
          <w:marTop w:val="0"/>
          <w:marBottom w:val="0"/>
          <w:divBdr>
            <w:top w:val="none" w:sz="0" w:space="0" w:color="auto"/>
            <w:left w:val="none" w:sz="0" w:space="0" w:color="auto"/>
            <w:bottom w:val="none" w:sz="0" w:space="0" w:color="auto"/>
            <w:right w:val="none" w:sz="0" w:space="0" w:color="auto"/>
          </w:divBdr>
        </w:div>
        <w:div w:id="637299842">
          <w:marLeft w:val="0"/>
          <w:marRight w:val="0"/>
          <w:marTop w:val="0"/>
          <w:marBottom w:val="0"/>
          <w:divBdr>
            <w:top w:val="none" w:sz="0" w:space="0" w:color="auto"/>
            <w:left w:val="none" w:sz="0" w:space="0" w:color="auto"/>
            <w:bottom w:val="none" w:sz="0" w:space="0" w:color="auto"/>
            <w:right w:val="none" w:sz="0" w:space="0" w:color="auto"/>
          </w:divBdr>
        </w:div>
        <w:div w:id="952126169">
          <w:marLeft w:val="0"/>
          <w:marRight w:val="0"/>
          <w:marTop w:val="0"/>
          <w:marBottom w:val="0"/>
          <w:divBdr>
            <w:top w:val="none" w:sz="0" w:space="0" w:color="auto"/>
            <w:left w:val="none" w:sz="0" w:space="0" w:color="auto"/>
            <w:bottom w:val="none" w:sz="0" w:space="0" w:color="auto"/>
            <w:right w:val="none" w:sz="0" w:space="0" w:color="auto"/>
          </w:divBdr>
        </w:div>
        <w:div w:id="296184641">
          <w:marLeft w:val="0"/>
          <w:marRight w:val="0"/>
          <w:marTop w:val="0"/>
          <w:marBottom w:val="0"/>
          <w:divBdr>
            <w:top w:val="none" w:sz="0" w:space="0" w:color="auto"/>
            <w:left w:val="none" w:sz="0" w:space="0" w:color="auto"/>
            <w:bottom w:val="none" w:sz="0" w:space="0" w:color="auto"/>
            <w:right w:val="none" w:sz="0" w:space="0" w:color="auto"/>
          </w:divBdr>
        </w:div>
        <w:div w:id="808284893">
          <w:marLeft w:val="0"/>
          <w:marRight w:val="0"/>
          <w:marTop w:val="0"/>
          <w:marBottom w:val="0"/>
          <w:divBdr>
            <w:top w:val="none" w:sz="0" w:space="0" w:color="auto"/>
            <w:left w:val="none" w:sz="0" w:space="0" w:color="auto"/>
            <w:bottom w:val="none" w:sz="0" w:space="0" w:color="auto"/>
            <w:right w:val="none" w:sz="0" w:space="0" w:color="auto"/>
          </w:divBdr>
        </w:div>
        <w:div w:id="748890392">
          <w:marLeft w:val="0"/>
          <w:marRight w:val="0"/>
          <w:marTop w:val="0"/>
          <w:marBottom w:val="0"/>
          <w:divBdr>
            <w:top w:val="none" w:sz="0" w:space="0" w:color="auto"/>
            <w:left w:val="none" w:sz="0" w:space="0" w:color="auto"/>
            <w:bottom w:val="none" w:sz="0" w:space="0" w:color="auto"/>
            <w:right w:val="none" w:sz="0" w:space="0" w:color="auto"/>
          </w:divBdr>
        </w:div>
        <w:div w:id="2034259417">
          <w:marLeft w:val="0"/>
          <w:marRight w:val="0"/>
          <w:marTop w:val="0"/>
          <w:marBottom w:val="0"/>
          <w:divBdr>
            <w:top w:val="none" w:sz="0" w:space="0" w:color="auto"/>
            <w:left w:val="none" w:sz="0" w:space="0" w:color="auto"/>
            <w:bottom w:val="none" w:sz="0" w:space="0" w:color="auto"/>
            <w:right w:val="none" w:sz="0" w:space="0" w:color="auto"/>
          </w:divBdr>
        </w:div>
        <w:div w:id="825323367">
          <w:marLeft w:val="0"/>
          <w:marRight w:val="0"/>
          <w:marTop w:val="0"/>
          <w:marBottom w:val="0"/>
          <w:divBdr>
            <w:top w:val="none" w:sz="0" w:space="0" w:color="auto"/>
            <w:left w:val="none" w:sz="0" w:space="0" w:color="auto"/>
            <w:bottom w:val="none" w:sz="0" w:space="0" w:color="auto"/>
            <w:right w:val="none" w:sz="0" w:space="0" w:color="auto"/>
          </w:divBdr>
        </w:div>
        <w:div w:id="938875666">
          <w:marLeft w:val="0"/>
          <w:marRight w:val="0"/>
          <w:marTop w:val="0"/>
          <w:marBottom w:val="0"/>
          <w:divBdr>
            <w:top w:val="none" w:sz="0" w:space="0" w:color="auto"/>
            <w:left w:val="none" w:sz="0" w:space="0" w:color="auto"/>
            <w:bottom w:val="none" w:sz="0" w:space="0" w:color="auto"/>
            <w:right w:val="none" w:sz="0" w:space="0" w:color="auto"/>
          </w:divBdr>
        </w:div>
        <w:div w:id="983238724">
          <w:marLeft w:val="0"/>
          <w:marRight w:val="0"/>
          <w:marTop w:val="0"/>
          <w:marBottom w:val="0"/>
          <w:divBdr>
            <w:top w:val="none" w:sz="0" w:space="0" w:color="auto"/>
            <w:left w:val="none" w:sz="0" w:space="0" w:color="auto"/>
            <w:bottom w:val="none" w:sz="0" w:space="0" w:color="auto"/>
            <w:right w:val="none" w:sz="0" w:space="0" w:color="auto"/>
          </w:divBdr>
        </w:div>
        <w:div w:id="2033412638">
          <w:marLeft w:val="0"/>
          <w:marRight w:val="0"/>
          <w:marTop w:val="0"/>
          <w:marBottom w:val="0"/>
          <w:divBdr>
            <w:top w:val="none" w:sz="0" w:space="0" w:color="auto"/>
            <w:left w:val="none" w:sz="0" w:space="0" w:color="auto"/>
            <w:bottom w:val="none" w:sz="0" w:space="0" w:color="auto"/>
            <w:right w:val="none" w:sz="0" w:space="0" w:color="auto"/>
          </w:divBdr>
        </w:div>
        <w:div w:id="1368604129">
          <w:marLeft w:val="0"/>
          <w:marRight w:val="0"/>
          <w:marTop w:val="0"/>
          <w:marBottom w:val="0"/>
          <w:divBdr>
            <w:top w:val="none" w:sz="0" w:space="0" w:color="auto"/>
            <w:left w:val="none" w:sz="0" w:space="0" w:color="auto"/>
            <w:bottom w:val="none" w:sz="0" w:space="0" w:color="auto"/>
            <w:right w:val="none" w:sz="0" w:space="0" w:color="auto"/>
          </w:divBdr>
        </w:div>
        <w:div w:id="1607883371">
          <w:marLeft w:val="0"/>
          <w:marRight w:val="0"/>
          <w:marTop w:val="0"/>
          <w:marBottom w:val="0"/>
          <w:divBdr>
            <w:top w:val="none" w:sz="0" w:space="0" w:color="auto"/>
            <w:left w:val="none" w:sz="0" w:space="0" w:color="auto"/>
            <w:bottom w:val="none" w:sz="0" w:space="0" w:color="auto"/>
            <w:right w:val="none" w:sz="0" w:space="0" w:color="auto"/>
          </w:divBdr>
        </w:div>
        <w:div w:id="1551843965">
          <w:marLeft w:val="0"/>
          <w:marRight w:val="0"/>
          <w:marTop w:val="0"/>
          <w:marBottom w:val="0"/>
          <w:divBdr>
            <w:top w:val="none" w:sz="0" w:space="0" w:color="auto"/>
            <w:left w:val="none" w:sz="0" w:space="0" w:color="auto"/>
            <w:bottom w:val="none" w:sz="0" w:space="0" w:color="auto"/>
            <w:right w:val="none" w:sz="0" w:space="0" w:color="auto"/>
          </w:divBdr>
        </w:div>
        <w:div w:id="1658722595">
          <w:marLeft w:val="0"/>
          <w:marRight w:val="0"/>
          <w:marTop w:val="0"/>
          <w:marBottom w:val="0"/>
          <w:divBdr>
            <w:top w:val="none" w:sz="0" w:space="0" w:color="auto"/>
            <w:left w:val="none" w:sz="0" w:space="0" w:color="auto"/>
            <w:bottom w:val="none" w:sz="0" w:space="0" w:color="auto"/>
            <w:right w:val="none" w:sz="0" w:space="0" w:color="auto"/>
          </w:divBdr>
        </w:div>
        <w:div w:id="948313504">
          <w:marLeft w:val="0"/>
          <w:marRight w:val="0"/>
          <w:marTop w:val="0"/>
          <w:marBottom w:val="0"/>
          <w:divBdr>
            <w:top w:val="none" w:sz="0" w:space="0" w:color="auto"/>
            <w:left w:val="none" w:sz="0" w:space="0" w:color="auto"/>
            <w:bottom w:val="none" w:sz="0" w:space="0" w:color="auto"/>
            <w:right w:val="none" w:sz="0" w:space="0" w:color="auto"/>
          </w:divBdr>
        </w:div>
        <w:div w:id="341862103">
          <w:marLeft w:val="0"/>
          <w:marRight w:val="0"/>
          <w:marTop w:val="0"/>
          <w:marBottom w:val="0"/>
          <w:divBdr>
            <w:top w:val="none" w:sz="0" w:space="0" w:color="auto"/>
            <w:left w:val="none" w:sz="0" w:space="0" w:color="auto"/>
            <w:bottom w:val="none" w:sz="0" w:space="0" w:color="auto"/>
            <w:right w:val="none" w:sz="0" w:space="0" w:color="auto"/>
          </w:divBdr>
        </w:div>
        <w:div w:id="328948572">
          <w:marLeft w:val="0"/>
          <w:marRight w:val="0"/>
          <w:marTop w:val="0"/>
          <w:marBottom w:val="0"/>
          <w:divBdr>
            <w:top w:val="none" w:sz="0" w:space="0" w:color="auto"/>
            <w:left w:val="none" w:sz="0" w:space="0" w:color="auto"/>
            <w:bottom w:val="none" w:sz="0" w:space="0" w:color="auto"/>
            <w:right w:val="none" w:sz="0" w:space="0" w:color="auto"/>
          </w:divBdr>
        </w:div>
        <w:div w:id="1209804730">
          <w:marLeft w:val="0"/>
          <w:marRight w:val="0"/>
          <w:marTop w:val="0"/>
          <w:marBottom w:val="0"/>
          <w:divBdr>
            <w:top w:val="none" w:sz="0" w:space="0" w:color="auto"/>
            <w:left w:val="none" w:sz="0" w:space="0" w:color="auto"/>
            <w:bottom w:val="none" w:sz="0" w:space="0" w:color="auto"/>
            <w:right w:val="none" w:sz="0" w:space="0" w:color="auto"/>
          </w:divBdr>
        </w:div>
        <w:div w:id="2052070855">
          <w:marLeft w:val="0"/>
          <w:marRight w:val="0"/>
          <w:marTop w:val="0"/>
          <w:marBottom w:val="0"/>
          <w:divBdr>
            <w:top w:val="none" w:sz="0" w:space="0" w:color="auto"/>
            <w:left w:val="none" w:sz="0" w:space="0" w:color="auto"/>
            <w:bottom w:val="none" w:sz="0" w:space="0" w:color="auto"/>
            <w:right w:val="none" w:sz="0" w:space="0" w:color="auto"/>
          </w:divBdr>
        </w:div>
        <w:div w:id="703795566">
          <w:marLeft w:val="0"/>
          <w:marRight w:val="0"/>
          <w:marTop w:val="0"/>
          <w:marBottom w:val="0"/>
          <w:divBdr>
            <w:top w:val="none" w:sz="0" w:space="0" w:color="auto"/>
            <w:left w:val="none" w:sz="0" w:space="0" w:color="auto"/>
            <w:bottom w:val="none" w:sz="0" w:space="0" w:color="auto"/>
            <w:right w:val="none" w:sz="0" w:space="0" w:color="auto"/>
          </w:divBdr>
        </w:div>
        <w:div w:id="399720082">
          <w:marLeft w:val="0"/>
          <w:marRight w:val="0"/>
          <w:marTop w:val="0"/>
          <w:marBottom w:val="0"/>
          <w:divBdr>
            <w:top w:val="none" w:sz="0" w:space="0" w:color="auto"/>
            <w:left w:val="none" w:sz="0" w:space="0" w:color="auto"/>
            <w:bottom w:val="none" w:sz="0" w:space="0" w:color="auto"/>
            <w:right w:val="none" w:sz="0" w:space="0" w:color="auto"/>
          </w:divBdr>
        </w:div>
        <w:div w:id="660892164">
          <w:marLeft w:val="0"/>
          <w:marRight w:val="0"/>
          <w:marTop w:val="0"/>
          <w:marBottom w:val="0"/>
          <w:divBdr>
            <w:top w:val="none" w:sz="0" w:space="0" w:color="auto"/>
            <w:left w:val="none" w:sz="0" w:space="0" w:color="auto"/>
            <w:bottom w:val="none" w:sz="0" w:space="0" w:color="auto"/>
            <w:right w:val="none" w:sz="0" w:space="0" w:color="auto"/>
          </w:divBdr>
        </w:div>
        <w:div w:id="132984160">
          <w:marLeft w:val="0"/>
          <w:marRight w:val="0"/>
          <w:marTop w:val="0"/>
          <w:marBottom w:val="0"/>
          <w:divBdr>
            <w:top w:val="none" w:sz="0" w:space="0" w:color="auto"/>
            <w:left w:val="none" w:sz="0" w:space="0" w:color="auto"/>
            <w:bottom w:val="none" w:sz="0" w:space="0" w:color="auto"/>
            <w:right w:val="none" w:sz="0" w:space="0" w:color="auto"/>
          </w:divBdr>
        </w:div>
        <w:div w:id="861936553">
          <w:marLeft w:val="0"/>
          <w:marRight w:val="0"/>
          <w:marTop w:val="0"/>
          <w:marBottom w:val="0"/>
          <w:divBdr>
            <w:top w:val="none" w:sz="0" w:space="0" w:color="auto"/>
            <w:left w:val="none" w:sz="0" w:space="0" w:color="auto"/>
            <w:bottom w:val="none" w:sz="0" w:space="0" w:color="auto"/>
            <w:right w:val="none" w:sz="0" w:space="0" w:color="auto"/>
          </w:divBdr>
        </w:div>
        <w:div w:id="766074551">
          <w:marLeft w:val="0"/>
          <w:marRight w:val="0"/>
          <w:marTop w:val="0"/>
          <w:marBottom w:val="0"/>
          <w:divBdr>
            <w:top w:val="none" w:sz="0" w:space="0" w:color="auto"/>
            <w:left w:val="none" w:sz="0" w:space="0" w:color="auto"/>
            <w:bottom w:val="none" w:sz="0" w:space="0" w:color="auto"/>
            <w:right w:val="none" w:sz="0" w:space="0" w:color="auto"/>
          </w:divBdr>
        </w:div>
        <w:div w:id="1854764102">
          <w:marLeft w:val="0"/>
          <w:marRight w:val="0"/>
          <w:marTop w:val="0"/>
          <w:marBottom w:val="0"/>
          <w:divBdr>
            <w:top w:val="none" w:sz="0" w:space="0" w:color="auto"/>
            <w:left w:val="none" w:sz="0" w:space="0" w:color="auto"/>
            <w:bottom w:val="none" w:sz="0" w:space="0" w:color="auto"/>
            <w:right w:val="none" w:sz="0" w:space="0" w:color="auto"/>
          </w:divBdr>
        </w:div>
        <w:div w:id="174075921">
          <w:marLeft w:val="0"/>
          <w:marRight w:val="0"/>
          <w:marTop w:val="0"/>
          <w:marBottom w:val="0"/>
          <w:divBdr>
            <w:top w:val="none" w:sz="0" w:space="0" w:color="auto"/>
            <w:left w:val="none" w:sz="0" w:space="0" w:color="auto"/>
            <w:bottom w:val="none" w:sz="0" w:space="0" w:color="auto"/>
            <w:right w:val="none" w:sz="0" w:space="0" w:color="auto"/>
          </w:divBdr>
        </w:div>
        <w:div w:id="822550478">
          <w:marLeft w:val="0"/>
          <w:marRight w:val="0"/>
          <w:marTop w:val="0"/>
          <w:marBottom w:val="0"/>
          <w:divBdr>
            <w:top w:val="none" w:sz="0" w:space="0" w:color="auto"/>
            <w:left w:val="none" w:sz="0" w:space="0" w:color="auto"/>
            <w:bottom w:val="none" w:sz="0" w:space="0" w:color="auto"/>
            <w:right w:val="none" w:sz="0" w:space="0" w:color="auto"/>
          </w:divBdr>
        </w:div>
        <w:div w:id="45182476">
          <w:marLeft w:val="0"/>
          <w:marRight w:val="0"/>
          <w:marTop w:val="0"/>
          <w:marBottom w:val="0"/>
          <w:divBdr>
            <w:top w:val="none" w:sz="0" w:space="0" w:color="auto"/>
            <w:left w:val="none" w:sz="0" w:space="0" w:color="auto"/>
            <w:bottom w:val="none" w:sz="0" w:space="0" w:color="auto"/>
            <w:right w:val="none" w:sz="0" w:space="0" w:color="auto"/>
          </w:divBdr>
        </w:div>
        <w:div w:id="87847074">
          <w:marLeft w:val="0"/>
          <w:marRight w:val="0"/>
          <w:marTop w:val="0"/>
          <w:marBottom w:val="0"/>
          <w:divBdr>
            <w:top w:val="none" w:sz="0" w:space="0" w:color="auto"/>
            <w:left w:val="none" w:sz="0" w:space="0" w:color="auto"/>
            <w:bottom w:val="none" w:sz="0" w:space="0" w:color="auto"/>
            <w:right w:val="none" w:sz="0" w:space="0" w:color="auto"/>
          </w:divBdr>
        </w:div>
        <w:div w:id="479883241">
          <w:marLeft w:val="0"/>
          <w:marRight w:val="0"/>
          <w:marTop w:val="0"/>
          <w:marBottom w:val="0"/>
          <w:divBdr>
            <w:top w:val="none" w:sz="0" w:space="0" w:color="auto"/>
            <w:left w:val="none" w:sz="0" w:space="0" w:color="auto"/>
            <w:bottom w:val="none" w:sz="0" w:space="0" w:color="auto"/>
            <w:right w:val="none" w:sz="0" w:space="0" w:color="auto"/>
          </w:divBdr>
        </w:div>
        <w:div w:id="1575427940">
          <w:marLeft w:val="0"/>
          <w:marRight w:val="0"/>
          <w:marTop w:val="0"/>
          <w:marBottom w:val="0"/>
          <w:divBdr>
            <w:top w:val="none" w:sz="0" w:space="0" w:color="auto"/>
            <w:left w:val="none" w:sz="0" w:space="0" w:color="auto"/>
            <w:bottom w:val="none" w:sz="0" w:space="0" w:color="auto"/>
            <w:right w:val="none" w:sz="0" w:space="0" w:color="auto"/>
          </w:divBdr>
        </w:div>
        <w:div w:id="2121606748">
          <w:marLeft w:val="0"/>
          <w:marRight w:val="0"/>
          <w:marTop w:val="0"/>
          <w:marBottom w:val="0"/>
          <w:divBdr>
            <w:top w:val="none" w:sz="0" w:space="0" w:color="auto"/>
            <w:left w:val="none" w:sz="0" w:space="0" w:color="auto"/>
            <w:bottom w:val="none" w:sz="0" w:space="0" w:color="auto"/>
            <w:right w:val="none" w:sz="0" w:space="0" w:color="auto"/>
          </w:divBdr>
        </w:div>
        <w:div w:id="1557089112">
          <w:marLeft w:val="0"/>
          <w:marRight w:val="0"/>
          <w:marTop w:val="0"/>
          <w:marBottom w:val="0"/>
          <w:divBdr>
            <w:top w:val="none" w:sz="0" w:space="0" w:color="auto"/>
            <w:left w:val="none" w:sz="0" w:space="0" w:color="auto"/>
            <w:bottom w:val="none" w:sz="0" w:space="0" w:color="auto"/>
            <w:right w:val="none" w:sz="0" w:space="0" w:color="auto"/>
          </w:divBdr>
        </w:div>
        <w:div w:id="193466651">
          <w:marLeft w:val="0"/>
          <w:marRight w:val="0"/>
          <w:marTop w:val="0"/>
          <w:marBottom w:val="0"/>
          <w:divBdr>
            <w:top w:val="none" w:sz="0" w:space="0" w:color="auto"/>
            <w:left w:val="none" w:sz="0" w:space="0" w:color="auto"/>
            <w:bottom w:val="none" w:sz="0" w:space="0" w:color="auto"/>
            <w:right w:val="none" w:sz="0" w:space="0" w:color="auto"/>
          </w:divBdr>
        </w:div>
        <w:div w:id="210464774">
          <w:marLeft w:val="0"/>
          <w:marRight w:val="0"/>
          <w:marTop w:val="0"/>
          <w:marBottom w:val="0"/>
          <w:divBdr>
            <w:top w:val="none" w:sz="0" w:space="0" w:color="auto"/>
            <w:left w:val="none" w:sz="0" w:space="0" w:color="auto"/>
            <w:bottom w:val="none" w:sz="0" w:space="0" w:color="auto"/>
            <w:right w:val="none" w:sz="0" w:space="0" w:color="auto"/>
          </w:divBdr>
        </w:div>
        <w:div w:id="356123265">
          <w:marLeft w:val="0"/>
          <w:marRight w:val="0"/>
          <w:marTop w:val="0"/>
          <w:marBottom w:val="0"/>
          <w:divBdr>
            <w:top w:val="none" w:sz="0" w:space="0" w:color="auto"/>
            <w:left w:val="none" w:sz="0" w:space="0" w:color="auto"/>
            <w:bottom w:val="none" w:sz="0" w:space="0" w:color="auto"/>
            <w:right w:val="none" w:sz="0" w:space="0" w:color="auto"/>
          </w:divBdr>
        </w:div>
        <w:div w:id="1744570095">
          <w:marLeft w:val="0"/>
          <w:marRight w:val="0"/>
          <w:marTop w:val="0"/>
          <w:marBottom w:val="0"/>
          <w:divBdr>
            <w:top w:val="none" w:sz="0" w:space="0" w:color="auto"/>
            <w:left w:val="none" w:sz="0" w:space="0" w:color="auto"/>
            <w:bottom w:val="none" w:sz="0" w:space="0" w:color="auto"/>
            <w:right w:val="none" w:sz="0" w:space="0" w:color="auto"/>
          </w:divBdr>
        </w:div>
        <w:div w:id="936060119">
          <w:marLeft w:val="0"/>
          <w:marRight w:val="0"/>
          <w:marTop w:val="0"/>
          <w:marBottom w:val="0"/>
          <w:divBdr>
            <w:top w:val="none" w:sz="0" w:space="0" w:color="auto"/>
            <w:left w:val="none" w:sz="0" w:space="0" w:color="auto"/>
            <w:bottom w:val="none" w:sz="0" w:space="0" w:color="auto"/>
            <w:right w:val="none" w:sz="0" w:space="0" w:color="auto"/>
          </w:divBdr>
        </w:div>
        <w:div w:id="280188798">
          <w:marLeft w:val="0"/>
          <w:marRight w:val="0"/>
          <w:marTop w:val="0"/>
          <w:marBottom w:val="0"/>
          <w:divBdr>
            <w:top w:val="none" w:sz="0" w:space="0" w:color="auto"/>
            <w:left w:val="none" w:sz="0" w:space="0" w:color="auto"/>
            <w:bottom w:val="none" w:sz="0" w:space="0" w:color="auto"/>
            <w:right w:val="none" w:sz="0" w:space="0" w:color="auto"/>
          </w:divBdr>
        </w:div>
        <w:div w:id="2055958318">
          <w:marLeft w:val="0"/>
          <w:marRight w:val="0"/>
          <w:marTop w:val="0"/>
          <w:marBottom w:val="0"/>
          <w:divBdr>
            <w:top w:val="none" w:sz="0" w:space="0" w:color="auto"/>
            <w:left w:val="none" w:sz="0" w:space="0" w:color="auto"/>
            <w:bottom w:val="none" w:sz="0" w:space="0" w:color="auto"/>
            <w:right w:val="none" w:sz="0" w:space="0" w:color="auto"/>
          </w:divBdr>
        </w:div>
        <w:div w:id="920481710">
          <w:marLeft w:val="0"/>
          <w:marRight w:val="0"/>
          <w:marTop w:val="0"/>
          <w:marBottom w:val="0"/>
          <w:divBdr>
            <w:top w:val="none" w:sz="0" w:space="0" w:color="auto"/>
            <w:left w:val="none" w:sz="0" w:space="0" w:color="auto"/>
            <w:bottom w:val="none" w:sz="0" w:space="0" w:color="auto"/>
            <w:right w:val="none" w:sz="0" w:space="0" w:color="auto"/>
          </w:divBdr>
        </w:div>
        <w:div w:id="578561573">
          <w:marLeft w:val="0"/>
          <w:marRight w:val="0"/>
          <w:marTop w:val="0"/>
          <w:marBottom w:val="0"/>
          <w:divBdr>
            <w:top w:val="none" w:sz="0" w:space="0" w:color="auto"/>
            <w:left w:val="none" w:sz="0" w:space="0" w:color="auto"/>
            <w:bottom w:val="none" w:sz="0" w:space="0" w:color="auto"/>
            <w:right w:val="none" w:sz="0" w:space="0" w:color="auto"/>
          </w:divBdr>
        </w:div>
        <w:div w:id="1497182227">
          <w:marLeft w:val="0"/>
          <w:marRight w:val="0"/>
          <w:marTop w:val="0"/>
          <w:marBottom w:val="0"/>
          <w:divBdr>
            <w:top w:val="none" w:sz="0" w:space="0" w:color="auto"/>
            <w:left w:val="none" w:sz="0" w:space="0" w:color="auto"/>
            <w:bottom w:val="none" w:sz="0" w:space="0" w:color="auto"/>
            <w:right w:val="none" w:sz="0" w:space="0" w:color="auto"/>
          </w:divBdr>
        </w:div>
        <w:div w:id="698700877">
          <w:marLeft w:val="0"/>
          <w:marRight w:val="0"/>
          <w:marTop w:val="0"/>
          <w:marBottom w:val="0"/>
          <w:divBdr>
            <w:top w:val="none" w:sz="0" w:space="0" w:color="auto"/>
            <w:left w:val="none" w:sz="0" w:space="0" w:color="auto"/>
            <w:bottom w:val="none" w:sz="0" w:space="0" w:color="auto"/>
            <w:right w:val="none" w:sz="0" w:space="0" w:color="auto"/>
          </w:divBdr>
        </w:div>
        <w:div w:id="260837263">
          <w:marLeft w:val="0"/>
          <w:marRight w:val="0"/>
          <w:marTop w:val="0"/>
          <w:marBottom w:val="0"/>
          <w:divBdr>
            <w:top w:val="none" w:sz="0" w:space="0" w:color="auto"/>
            <w:left w:val="none" w:sz="0" w:space="0" w:color="auto"/>
            <w:bottom w:val="none" w:sz="0" w:space="0" w:color="auto"/>
            <w:right w:val="none" w:sz="0" w:space="0" w:color="auto"/>
          </w:divBdr>
        </w:div>
        <w:div w:id="1115908721">
          <w:marLeft w:val="0"/>
          <w:marRight w:val="0"/>
          <w:marTop w:val="0"/>
          <w:marBottom w:val="0"/>
          <w:divBdr>
            <w:top w:val="none" w:sz="0" w:space="0" w:color="auto"/>
            <w:left w:val="none" w:sz="0" w:space="0" w:color="auto"/>
            <w:bottom w:val="none" w:sz="0" w:space="0" w:color="auto"/>
            <w:right w:val="none" w:sz="0" w:space="0" w:color="auto"/>
          </w:divBdr>
        </w:div>
        <w:div w:id="1687711027">
          <w:marLeft w:val="0"/>
          <w:marRight w:val="0"/>
          <w:marTop w:val="0"/>
          <w:marBottom w:val="0"/>
          <w:divBdr>
            <w:top w:val="none" w:sz="0" w:space="0" w:color="auto"/>
            <w:left w:val="none" w:sz="0" w:space="0" w:color="auto"/>
            <w:bottom w:val="none" w:sz="0" w:space="0" w:color="auto"/>
            <w:right w:val="none" w:sz="0" w:space="0" w:color="auto"/>
          </w:divBdr>
        </w:div>
        <w:div w:id="289165793">
          <w:marLeft w:val="0"/>
          <w:marRight w:val="0"/>
          <w:marTop w:val="0"/>
          <w:marBottom w:val="0"/>
          <w:divBdr>
            <w:top w:val="none" w:sz="0" w:space="0" w:color="auto"/>
            <w:left w:val="none" w:sz="0" w:space="0" w:color="auto"/>
            <w:bottom w:val="none" w:sz="0" w:space="0" w:color="auto"/>
            <w:right w:val="none" w:sz="0" w:space="0" w:color="auto"/>
          </w:divBdr>
        </w:div>
        <w:div w:id="78528067">
          <w:marLeft w:val="0"/>
          <w:marRight w:val="0"/>
          <w:marTop w:val="0"/>
          <w:marBottom w:val="0"/>
          <w:divBdr>
            <w:top w:val="none" w:sz="0" w:space="0" w:color="auto"/>
            <w:left w:val="none" w:sz="0" w:space="0" w:color="auto"/>
            <w:bottom w:val="none" w:sz="0" w:space="0" w:color="auto"/>
            <w:right w:val="none" w:sz="0" w:space="0" w:color="auto"/>
          </w:divBdr>
        </w:div>
        <w:div w:id="440075100">
          <w:marLeft w:val="0"/>
          <w:marRight w:val="0"/>
          <w:marTop w:val="0"/>
          <w:marBottom w:val="0"/>
          <w:divBdr>
            <w:top w:val="none" w:sz="0" w:space="0" w:color="auto"/>
            <w:left w:val="none" w:sz="0" w:space="0" w:color="auto"/>
            <w:bottom w:val="none" w:sz="0" w:space="0" w:color="auto"/>
            <w:right w:val="none" w:sz="0" w:space="0" w:color="auto"/>
          </w:divBdr>
        </w:div>
        <w:div w:id="1363284244">
          <w:marLeft w:val="0"/>
          <w:marRight w:val="0"/>
          <w:marTop w:val="0"/>
          <w:marBottom w:val="0"/>
          <w:divBdr>
            <w:top w:val="none" w:sz="0" w:space="0" w:color="auto"/>
            <w:left w:val="none" w:sz="0" w:space="0" w:color="auto"/>
            <w:bottom w:val="none" w:sz="0" w:space="0" w:color="auto"/>
            <w:right w:val="none" w:sz="0" w:space="0" w:color="auto"/>
          </w:divBdr>
        </w:div>
        <w:div w:id="595553560">
          <w:marLeft w:val="0"/>
          <w:marRight w:val="0"/>
          <w:marTop w:val="0"/>
          <w:marBottom w:val="0"/>
          <w:divBdr>
            <w:top w:val="none" w:sz="0" w:space="0" w:color="auto"/>
            <w:left w:val="none" w:sz="0" w:space="0" w:color="auto"/>
            <w:bottom w:val="none" w:sz="0" w:space="0" w:color="auto"/>
            <w:right w:val="none" w:sz="0" w:space="0" w:color="auto"/>
          </w:divBdr>
        </w:div>
        <w:div w:id="1498569204">
          <w:marLeft w:val="0"/>
          <w:marRight w:val="0"/>
          <w:marTop w:val="0"/>
          <w:marBottom w:val="0"/>
          <w:divBdr>
            <w:top w:val="none" w:sz="0" w:space="0" w:color="auto"/>
            <w:left w:val="none" w:sz="0" w:space="0" w:color="auto"/>
            <w:bottom w:val="none" w:sz="0" w:space="0" w:color="auto"/>
            <w:right w:val="none" w:sz="0" w:space="0" w:color="auto"/>
          </w:divBdr>
        </w:div>
        <w:div w:id="1231230674">
          <w:marLeft w:val="0"/>
          <w:marRight w:val="0"/>
          <w:marTop w:val="0"/>
          <w:marBottom w:val="0"/>
          <w:divBdr>
            <w:top w:val="none" w:sz="0" w:space="0" w:color="auto"/>
            <w:left w:val="none" w:sz="0" w:space="0" w:color="auto"/>
            <w:bottom w:val="none" w:sz="0" w:space="0" w:color="auto"/>
            <w:right w:val="none" w:sz="0" w:space="0" w:color="auto"/>
          </w:divBdr>
        </w:div>
        <w:div w:id="1657295789">
          <w:marLeft w:val="0"/>
          <w:marRight w:val="0"/>
          <w:marTop w:val="0"/>
          <w:marBottom w:val="0"/>
          <w:divBdr>
            <w:top w:val="none" w:sz="0" w:space="0" w:color="auto"/>
            <w:left w:val="none" w:sz="0" w:space="0" w:color="auto"/>
            <w:bottom w:val="none" w:sz="0" w:space="0" w:color="auto"/>
            <w:right w:val="none" w:sz="0" w:space="0" w:color="auto"/>
          </w:divBdr>
        </w:div>
        <w:div w:id="186532217">
          <w:marLeft w:val="0"/>
          <w:marRight w:val="0"/>
          <w:marTop w:val="0"/>
          <w:marBottom w:val="0"/>
          <w:divBdr>
            <w:top w:val="none" w:sz="0" w:space="0" w:color="auto"/>
            <w:left w:val="none" w:sz="0" w:space="0" w:color="auto"/>
            <w:bottom w:val="none" w:sz="0" w:space="0" w:color="auto"/>
            <w:right w:val="none" w:sz="0" w:space="0" w:color="auto"/>
          </w:divBdr>
        </w:div>
        <w:div w:id="1429814724">
          <w:marLeft w:val="0"/>
          <w:marRight w:val="0"/>
          <w:marTop w:val="0"/>
          <w:marBottom w:val="0"/>
          <w:divBdr>
            <w:top w:val="none" w:sz="0" w:space="0" w:color="auto"/>
            <w:left w:val="none" w:sz="0" w:space="0" w:color="auto"/>
            <w:bottom w:val="none" w:sz="0" w:space="0" w:color="auto"/>
            <w:right w:val="none" w:sz="0" w:space="0" w:color="auto"/>
          </w:divBdr>
        </w:div>
        <w:div w:id="481317105">
          <w:marLeft w:val="0"/>
          <w:marRight w:val="0"/>
          <w:marTop w:val="0"/>
          <w:marBottom w:val="0"/>
          <w:divBdr>
            <w:top w:val="none" w:sz="0" w:space="0" w:color="auto"/>
            <w:left w:val="none" w:sz="0" w:space="0" w:color="auto"/>
            <w:bottom w:val="none" w:sz="0" w:space="0" w:color="auto"/>
            <w:right w:val="none" w:sz="0" w:space="0" w:color="auto"/>
          </w:divBdr>
        </w:div>
        <w:div w:id="465784913">
          <w:marLeft w:val="0"/>
          <w:marRight w:val="0"/>
          <w:marTop w:val="0"/>
          <w:marBottom w:val="0"/>
          <w:divBdr>
            <w:top w:val="none" w:sz="0" w:space="0" w:color="auto"/>
            <w:left w:val="none" w:sz="0" w:space="0" w:color="auto"/>
            <w:bottom w:val="none" w:sz="0" w:space="0" w:color="auto"/>
            <w:right w:val="none" w:sz="0" w:space="0" w:color="auto"/>
          </w:divBdr>
        </w:div>
        <w:div w:id="996491855">
          <w:marLeft w:val="0"/>
          <w:marRight w:val="0"/>
          <w:marTop w:val="0"/>
          <w:marBottom w:val="0"/>
          <w:divBdr>
            <w:top w:val="none" w:sz="0" w:space="0" w:color="auto"/>
            <w:left w:val="none" w:sz="0" w:space="0" w:color="auto"/>
            <w:bottom w:val="none" w:sz="0" w:space="0" w:color="auto"/>
            <w:right w:val="none" w:sz="0" w:space="0" w:color="auto"/>
          </w:divBdr>
        </w:div>
        <w:div w:id="951326687">
          <w:marLeft w:val="0"/>
          <w:marRight w:val="0"/>
          <w:marTop w:val="0"/>
          <w:marBottom w:val="0"/>
          <w:divBdr>
            <w:top w:val="none" w:sz="0" w:space="0" w:color="auto"/>
            <w:left w:val="none" w:sz="0" w:space="0" w:color="auto"/>
            <w:bottom w:val="none" w:sz="0" w:space="0" w:color="auto"/>
            <w:right w:val="none" w:sz="0" w:space="0" w:color="auto"/>
          </w:divBdr>
        </w:div>
        <w:div w:id="1348362249">
          <w:marLeft w:val="0"/>
          <w:marRight w:val="0"/>
          <w:marTop w:val="0"/>
          <w:marBottom w:val="0"/>
          <w:divBdr>
            <w:top w:val="none" w:sz="0" w:space="0" w:color="auto"/>
            <w:left w:val="none" w:sz="0" w:space="0" w:color="auto"/>
            <w:bottom w:val="none" w:sz="0" w:space="0" w:color="auto"/>
            <w:right w:val="none" w:sz="0" w:space="0" w:color="auto"/>
          </w:divBdr>
        </w:div>
        <w:div w:id="557521351">
          <w:marLeft w:val="0"/>
          <w:marRight w:val="0"/>
          <w:marTop w:val="0"/>
          <w:marBottom w:val="0"/>
          <w:divBdr>
            <w:top w:val="none" w:sz="0" w:space="0" w:color="auto"/>
            <w:left w:val="none" w:sz="0" w:space="0" w:color="auto"/>
            <w:bottom w:val="none" w:sz="0" w:space="0" w:color="auto"/>
            <w:right w:val="none" w:sz="0" w:space="0" w:color="auto"/>
          </w:divBdr>
        </w:div>
        <w:div w:id="703097840">
          <w:marLeft w:val="0"/>
          <w:marRight w:val="0"/>
          <w:marTop w:val="0"/>
          <w:marBottom w:val="0"/>
          <w:divBdr>
            <w:top w:val="none" w:sz="0" w:space="0" w:color="auto"/>
            <w:left w:val="none" w:sz="0" w:space="0" w:color="auto"/>
            <w:bottom w:val="none" w:sz="0" w:space="0" w:color="auto"/>
            <w:right w:val="none" w:sz="0" w:space="0" w:color="auto"/>
          </w:divBdr>
        </w:div>
        <w:div w:id="146744697">
          <w:marLeft w:val="0"/>
          <w:marRight w:val="0"/>
          <w:marTop w:val="0"/>
          <w:marBottom w:val="0"/>
          <w:divBdr>
            <w:top w:val="none" w:sz="0" w:space="0" w:color="auto"/>
            <w:left w:val="none" w:sz="0" w:space="0" w:color="auto"/>
            <w:bottom w:val="none" w:sz="0" w:space="0" w:color="auto"/>
            <w:right w:val="none" w:sz="0" w:space="0" w:color="auto"/>
          </w:divBdr>
        </w:div>
        <w:div w:id="1847860213">
          <w:marLeft w:val="0"/>
          <w:marRight w:val="0"/>
          <w:marTop w:val="0"/>
          <w:marBottom w:val="0"/>
          <w:divBdr>
            <w:top w:val="none" w:sz="0" w:space="0" w:color="auto"/>
            <w:left w:val="none" w:sz="0" w:space="0" w:color="auto"/>
            <w:bottom w:val="none" w:sz="0" w:space="0" w:color="auto"/>
            <w:right w:val="none" w:sz="0" w:space="0" w:color="auto"/>
          </w:divBdr>
        </w:div>
        <w:div w:id="993028627">
          <w:marLeft w:val="0"/>
          <w:marRight w:val="0"/>
          <w:marTop w:val="0"/>
          <w:marBottom w:val="0"/>
          <w:divBdr>
            <w:top w:val="none" w:sz="0" w:space="0" w:color="auto"/>
            <w:left w:val="none" w:sz="0" w:space="0" w:color="auto"/>
            <w:bottom w:val="none" w:sz="0" w:space="0" w:color="auto"/>
            <w:right w:val="none" w:sz="0" w:space="0" w:color="auto"/>
          </w:divBdr>
        </w:div>
        <w:div w:id="28117482">
          <w:marLeft w:val="0"/>
          <w:marRight w:val="0"/>
          <w:marTop w:val="0"/>
          <w:marBottom w:val="0"/>
          <w:divBdr>
            <w:top w:val="none" w:sz="0" w:space="0" w:color="auto"/>
            <w:left w:val="none" w:sz="0" w:space="0" w:color="auto"/>
            <w:bottom w:val="none" w:sz="0" w:space="0" w:color="auto"/>
            <w:right w:val="none" w:sz="0" w:space="0" w:color="auto"/>
          </w:divBdr>
        </w:div>
        <w:div w:id="807012592">
          <w:marLeft w:val="0"/>
          <w:marRight w:val="0"/>
          <w:marTop w:val="0"/>
          <w:marBottom w:val="0"/>
          <w:divBdr>
            <w:top w:val="none" w:sz="0" w:space="0" w:color="auto"/>
            <w:left w:val="none" w:sz="0" w:space="0" w:color="auto"/>
            <w:bottom w:val="none" w:sz="0" w:space="0" w:color="auto"/>
            <w:right w:val="none" w:sz="0" w:space="0" w:color="auto"/>
          </w:divBdr>
        </w:div>
        <w:div w:id="2108231007">
          <w:marLeft w:val="0"/>
          <w:marRight w:val="0"/>
          <w:marTop w:val="0"/>
          <w:marBottom w:val="0"/>
          <w:divBdr>
            <w:top w:val="none" w:sz="0" w:space="0" w:color="auto"/>
            <w:left w:val="none" w:sz="0" w:space="0" w:color="auto"/>
            <w:bottom w:val="none" w:sz="0" w:space="0" w:color="auto"/>
            <w:right w:val="none" w:sz="0" w:space="0" w:color="auto"/>
          </w:divBdr>
        </w:div>
        <w:div w:id="329261637">
          <w:marLeft w:val="0"/>
          <w:marRight w:val="0"/>
          <w:marTop w:val="0"/>
          <w:marBottom w:val="0"/>
          <w:divBdr>
            <w:top w:val="none" w:sz="0" w:space="0" w:color="auto"/>
            <w:left w:val="none" w:sz="0" w:space="0" w:color="auto"/>
            <w:bottom w:val="none" w:sz="0" w:space="0" w:color="auto"/>
            <w:right w:val="none" w:sz="0" w:space="0" w:color="auto"/>
          </w:divBdr>
        </w:div>
        <w:div w:id="1318997402">
          <w:marLeft w:val="0"/>
          <w:marRight w:val="0"/>
          <w:marTop w:val="0"/>
          <w:marBottom w:val="0"/>
          <w:divBdr>
            <w:top w:val="none" w:sz="0" w:space="0" w:color="auto"/>
            <w:left w:val="none" w:sz="0" w:space="0" w:color="auto"/>
            <w:bottom w:val="none" w:sz="0" w:space="0" w:color="auto"/>
            <w:right w:val="none" w:sz="0" w:space="0" w:color="auto"/>
          </w:divBdr>
        </w:div>
        <w:div w:id="1235703303">
          <w:marLeft w:val="0"/>
          <w:marRight w:val="0"/>
          <w:marTop w:val="0"/>
          <w:marBottom w:val="0"/>
          <w:divBdr>
            <w:top w:val="none" w:sz="0" w:space="0" w:color="auto"/>
            <w:left w:val="none" w:sz="0" w:space="0" w:color="auto"/>
            <w:bottom w:val="none" w:sz="0" w:space="0" w:color="auto"/>
            <w:right w:val="none" w:sz="0" w:space="0" w:color="auto"/>
          </w:divBdr>
        </w:div>
        <w:div w:id="1170415055">
          <w:marLeft w:val="0"/>
          <w:marRight w:val="0"/>
          <w:marTop w:val="0"/>
          <w:marBottom w:val="0"/>
          <w:divBdr>
            <w:top w:val="none" w:sz="0" w:space="0" w:color="auto"/>
            <w:left w:val="none" w:sz="0" w:space="0" w:color="auto"/>
            <w:bottom w:val="none" w:sz="0" w:space="0" w:color="auto"/>
            <w:right w:val="none" w:sz="0" w:space="0" w:color="auto"/>
          </w:divBdr>
        </w:div>
        <w:div w:id="1248618389">
          <w:marLeft w:val="0"/>
          <w:marRight w:val="0"/>
          <w:marTop w:val="0"/>
          <w:marBottom w:val="0"/>
          <w:divBdr>
            <w:top w:val="none" w:sz="0" w:space="0" w:color="auto"/>
            <w:left w:val="none" w:sz="0" w:space="0" w:color="auto"/>
            <w:bottom w:val="none" w:sz="0" w:space="0" w:color="auto"/>
            <w:right w:val="none" w:sz="0" w:space="0" w:color="auto"/>
          </w:divBdr>
        </w:div>
        <w:div w:id="894853805">
          <w:marLeft w:val="0"/>
          <w:marRight w:val="0"/>
          <w:marTop w:val="0"/>
          <w:marBottom w:val="0"/>
          <w:divBdr>
            <w:top w:val="none" w:sz="0" w:space="0" w:color="auto"/>
            <w:left w:val="none" w:sz="0" w:space="0" w:color="auto"/>
            <w:bottom w:val="none" w:sz="0" w:space="0" w:color="auto"/>
            <w:right w:val="none" w:sz="0" w:space="0" w:color="auto"/>
          </w:divBdr>
        </w:div>
        <w:div w:id="756904997">
          <w:marLeft w:val="0"/>
          <w:marRight w:val="0"/>
          <w:marTop w:val="0"/>
          <w:marBottom w:val="0"/>
          <w:divBdr>
            <w:top w:val="none" w:sz="0" w:space="0" w:color="auto"/>
            <w:left w:val="none" w:sz="0" w:space="0" w:color="auto"/>
            <w:bottom w:val="none" w:sz="0" w:space="0" w:color="auto"/>
            <w:right w:val="none" w:sz="0" w:space="0" w:color="auto"/>
          </w:divBdr>
        </w:div>
        <w:div w:id="1351448976">
          <w:marLeft w:val="0"/>
          <w:marRight w:val="0"/>
          <w:marTop w:val="0"/>
          <w:marBottom w:val="0"/>
          <w:divBdr>
            <w:top w:val="none" w:sz="0" w:space="0" w:color="auto"/>
            <w:left w:val="none" w:sz="0" w:space="0" w:color="auto"/>
            <w:bottom w:val="none" w:sz="0" w:space="0" w:color="auto"/>
            <w:right w:val="none" w:sz="0" w:space="0" w:color="auto"/>
          </w:divBdr>
        </w:div>
        <w:div w:id="76830486">
          <w:marLeft w:val="0"/>
          <w:marRight w:val="0"/>
          <w:marTop w:val="0"/>
          <w:marBottom w:val="0"/>
          <w:divBdr>
            <w:top w:val="none" w:sz="0" w:space="0" w:color="auto"/>
            <w:left w:val="none" w:sz="0" w:space="0" w:color="auto"/>
            <w:bottom w:val="none" w:sz="0" w:space="0" w:color="auto"/>
            <w:right w:val="none" w:sz="0" w:space="0" w:color="auto"/>
          </w:divBdr>
        </w:div>
        <w:div w:id="1578786360">
          <w:marLeft w:val="0"/>
          <w:marRight w:val="0"/>
          <w:marTop w:val="0"/>
          <w:marBottom w:val="0"/>
          <w:divBdr>
            <w:top w:val="none" w:sz="0" w:space="0" w:color="auto"/>
            <w:left w:val="none" w:sz="0" w:space="0" w:color="auto"/>
            <w:bottom w:val="none" w:sz="0" w:space="0" w:color="auto"/>
            <w:right w:val="none" w:sz="0" w:space="0" w:color="auto"/>
          </w:divBdr>
        </w:div>
        <w:div w:id="1153642575">
          <w:marLeft w:val="0"/>
          <w:marRight w:val="0"/>
          <w:marTop w:val="0"/>
          <w:marBottom w:val="0"/>
          <w:divBdr>
            <w:top w:val="none" w:sz="0" w:space="0" w:color="auto"/>
            <w:left w:val="none" w:sz="0" w:space="0" w:color="auto"/>
            <w:bottom w:val="none" w:sz="0" w:space="0" w:color="auto"/>
            <w:right w:val="none" w:sz="0" w:space="0" w:color="auto"/>
          </w:divBdr>
        </w:div>
        <w:div w:id="677467071">
          <w:marLeft w:val="0"/>
          <w:marRight w:val="0"/>
          <w:marTop w:val="0"/>
          <w:marBottom w:val="0"/>
          <w:divBdr>
            <w:top w:val="none" w:sz="0" w:space="0" w:color="auto"/>
            <w:left w:val="none" w:sz="0" w:space="0" w:color="auto"/>
            <w:bottom w:val="none" w:sz="0" w:space="0" w:color="auto"/>
            <w:right w:val="none" w:sz="0" w:space="0" w:color="auto"/>
          </w:divBdr>
        </w:div>
        <w:div w:id="681325708">
          <w:marLeft w:val="0"/>
          <w:marRight w:val="0"/>
          <w:marTop w:val="0"/>
          <w:marBottom w:val="0"/>
          <w:divBdr>
            <w:top w:val="none" w:sz="0" w:space="0" w:color="auto"/>
            <w:left w:val="none" w:sz="0" w:space="0" w:color="auto"/>
            <w:bottom w:val="none" w:sz="0" w:space="0" w:color="auto"/>
            <w:right w:val="none" w:sz="0" w:space="0" w:color="auto"/>
          </w:divBdr>
        </w:div>
        <w:div w:id="210926070">
          <w:marLeft w:val="0"/>
          <w:marRight w:val="0"/>
          <w:marTop w:val="0"/>
          <w:marBottom w:val="0"/>
          <w:divBdr>
            <w:top w:val="none" w:sz="0" w:space="0" w:color="auto"/>
            <w:left w:val="none" w:sz="0" w:space="0" w:color="auto"/>
            <w:bottom w:val="none" w:sz="0" w:space="0" w:color="auto"/>
            <w:right w:val="none" w:sz="0" w:space="0" w:color="auto"/>
          </w:divBdr>
        </w:div>
        <w:div w:id="691686762">
          <w:marLeft w:val="0"/>
          <w:marRight w:val="0"/>
          <w:marTop w:val="0"/>
          <w:marBottom w:val="0"/>
          <w:divBdr>
            <w:top w:val="none" w:sz="0" w:space="0" w:color="auto"/>
            <w:left w:val="none" w:sz="0" w:space="0" w:color="auto"/>
            <w:bottom w:val="none" w:sz="0" w:space="0" w:color="auto"/>
            <w:right w:val="none" w:sz="0" w:space="0" w:color="auto"/>
          </w:divBdr>
        </w:div>
        <w:div w:id="1576889437">
          <w:marLeft w:val="0"/>
          <w:marRight w:val="0"/>
          <w:marTop w:val="0"/>
          <w:marBottom w:val="0"/>
          <w:divBdr>
            <w:top w:val="none" w:sz="0" w:space="0" w:color="auto"/>
            <w:left w:val="none" w:sz="0" w:space="0" w:color="auto"/>
            <w:bottom w:val="none" w:sz="0" w:space="0" w:color="auto"/>
            <w:right w:val="none" w:sz="0" w:space="0" w:color="auto"/>
          </w:divBdr>
        </w:div>
        <w:div w:id="608198851">
          <w:marLeft w:val="0"/>
          <w:marRight w:val="0"/>
          <w:marTop w:val="0"/>
          <w:marBottom w:val="0"/>
          <w:divBdr>
            <w:top w:val="none" w:sz="0" w:space="0" w:color="auto"/>
            <w:left w:val="none" w:sz="0" w:space="0" w:color="auto"/>
            <w:bottom w:val="none" w:sz="0" w:space="0" w:color="auto"/>
            <w:right w:val="none" w:sz="0" w:space="0" w:color="auto"/>
          </w:divBdr>
        </w:div>
        <w:div w:id="996881324">
          <w:marLeft w:val="0"/>
          <w:marRight w:val="0"/>
          <w:marTop w:val="0"/>
          <w:marBottom w:val="0"/>
          <w:divBdr>
            <w:top w:val="none" w:sz="0" w:space="0" w:color="auto"/>
            <w:left w:val="none" w:sz="0" w:space="0" w:color="auto"/>
            <w:bottom w:val="none" w:sz="0" w:space="0" w:color="auto"/>
            <w:right w:val="none" w:sz="0" w:space="0" w:color="auto"/>
          </w:divBdr>
        </w:div>
        <w:div w:id="1027750889">
          <w:marLeft w:val="0"/>
          <w:marRight w:val="0"/>
          <w:marTop w:val="0"/>
          <w:marBottom w:val="0"/>
          <w:divBdr>
            <w:top w:val="none" w:sz="0" w:space="0" w:color="auto"/>
            <w:left w:val="none" w:sz="0" w:space="0" w:color="auto"/>
            <w:bottom w:val="none" w:sz="0" w:space="0" w:color="auto"/>
            <w:right w:val="none" w:sz="0" w:space="0" w:color="auto"/>
          </w:divBdr>
        </w:div>
        <w:div w:id="2079011865">
          <w:marLeft w:val="0"/>
          <w:marRight w:val="0"/>
          <w:marTop w:val="0"/>
          <w:marBottom w:val="0"/>
          <w:divBdr>
            <w:top w:val="none" w:sz="0" w:space="0" w:color="auto"/>
            <w:left w:val="none" w:sz="0" w:space="0" w:color="auto"/>
            <w:bottom w:val="none" w:sz="0" w:space="0" w:color="auto"/>
            <w:right w:val="none" w:sz="0" w:space="0" w:color="auto"/>
          </w:divBdr>
        </w:div>
        <w:div w:id="1963880979">
          <w:marLeft w:val="0"/>
          <w:marRight w:val="0"/>
          <w:marTop w:val="0"/>
          <w:marBottom w:val="0"/>
          <w:divBdr>
            <w:top w:val="none" w:sz="0" w:space="0" w:color="auto"/>
            <w:left w:val="none" w:sz="0" w:space="0" w:color="auto"/>
            <w:bottom w:val="none" w:sz="0" w:space="0" w:color="auto"/>
            <w:right w:val="none" w:sz="0" w:space="0" w:color="auto"/>
          </w:divBdr>
        </w:div>
        <w:div w:id="1352995623">
          <w:marLeft w:val="0"/>
          <w:marRight w:val="0"/>
          <w:marTop w:val="0"/>
          <w:marBottom w:val="0"/>
          <w:divBdr>
            <w:top w:val="none" w:sz="0" w:space="0" w:color="auto"/>
            <w:left w:val="none" w:sz="0" w:space="0" w:color="auto"/>
            <w:bottom w:val="none" w:sz="0" w:space="0" w:color="auto"/>
            <w:right w:val="none" w:sz="0" w:space="0" w:color="auto"/>
          </w:divBdr>
        </w:div>
        <w:div w:id="393698084">
          <w:marLeft w:val="0"/>
          <w:marRight w:val="0"/>
          <w:marTop w:val="0"/>
          <w:marBottom w:val="0"/>
          <w:divBdr>
            <w:top w:val="none" w:sz="0" w:space="0" w:color="auto"/>
            <w:left w:val="none" w:sz="0" w:space="0" w:color="auto"/>
            <w:bottom w:val="none" w:sz="0" w:space="0" w:color="auto"/>
            <w:right w:val="none" w:sz="0" w:space="0" w:color="auto"/>
          </w:divBdr>
        </w:div>
        <w:div w:id="858931889">
          <w:marLeft w:val="0"/>
          <w:marRight w:val="0"/>
          <w:marTop w:val="0"/>
          <w:marBottom w:val="0"/>
          <w:divBdr>
            <w:top w:val="none" w:sz="0" w:space="0" w:color="auto"/>
            <w:left w:val="none" w:sz="0" w:space="0" w:color="auto"/>
            <w:bottom w:val="none" w:sz="0" w:space="0" w:color="auto"/>
            <w:right w:val="none" w:sz="0" w:space="0" w:color="auto"/>
          </w:divBdr>
        </w:div>
        <w:div w:id="1802572738">
          <w:marLeft w:val="0"/>
          <w:marRight w:val="0"/>
          <w:marTop w:val="0"/>
          <w:marBottom w:val="0"/>
          <w:divBdr>
            <w:top w:val="none" w:sz="0" w:space="0" w:color="auto"/>
            <w:left w:val="none" w:sz="0" w:space="0" w:color="auto"/>
            <w:bottom w:val="none" w:sz="0" w:space="0" w:color="auto"/>
            <w:right w:val="none" w:sz="0" w:space="0" w:color="auto"/>
          </w:divBdr>
        </w:div>
        <w:div w:id="1590231712">
          <w:marLeft w:val="0"/>
          <w:marRight w:val="0"/>
          <w:marTop w:val="0"/>
          <w:marBottom w:val="0"/>
          <w:divBdr>
            <w:top w:val="none" w:sz="0" w:space="0" w:color="auto"/>
            <w:left w:val="none" w:sz="0" w:space="0" w:color="auto"/>
            <w:bottom w:val="none" w:sz="0" w:space="0" w:color="auto"/>
            <w:right w:val="none" w:sz="0" w:space="0" w:color="auto"/>
          </w:divBdr>
        </w:div>
        <w:div w:id="1696230081">
          <w:marLeft w:val="0"/>
          <w:marRight w:val="0"/>
          <w:marTop w:val="0"/>
          <w:marBottom w:val="0"/>
          <w:divBdr>
            <w:top w:val="none" w:sz="0" w:space="0" w:color="auto"/>
            <w:left w:val="none" w:sz="0" w:space="0" w:color="auto"/>
            <w:bottom w:val="none" w:sz="0" w:space="0" w:color="auto"/>
            <w:right w:val="none" w:sz="0" w:space="0" w:color="auto"/>
          </w:divBdr>
        </w:div>
        <w:div w:id="1745106500">
          <w:marLeft w:val="0"/>
          <w:marRight w:val="0"/>
          <w:marTop w:val="0"/>
          <w:marBottom w:val="0"/>
          <w:divBdr>
            <w:top w:val="none" w:sz="0" w:space="0" w:color="auto"/>
            <w:left w:val="none" w:sz="0" w:space="0" w:color="auto"/>
            <w:bottom w:val="none" w:sz="0" w:space="0" w:color="auto"/>
            <w:right w:val="none" w:sz="0" w:space="0" w:color="auto"/>
          </w:divBdr>
        </w:div>
        <w:div w:id="2055079455">
          <w:marLeft w:val="0"/>
          <w:marRight w:val="0"/>
          <w:marTop w:val="0"/>
          <w:marBottom w:val="0"/>
          <w:divBdr>
            <w:top w:val="none" w:sz="0" w:space="0" w:color="auto"/>
            <w:left w:val="none" w:sz="0" w:space="0" w:color="auto"/>
            <w:bottom w:val="none" w:sz="0" w:space="0" w:color="auto"/>
            <w:right w:val="none" w:sz="0" w:space="0" w:color="auto"/>
          </w:divBdr>
        </w:div>
        <w:div w:id="511381846">
          <w:marLeft w:val="0"/>
          <w:marRight w:val="0"/>
          <w:marTop w:val="0"/>
          <w:marBottom w:val="0"/>
          <w:divBdr>
            <w:top w:val="none" w:sz="0" w:space="0" w:color="auto"/>
            <w:left w:val="none" w:sz="0" w:space="0" w:color="auto"/>
            <w:bottom w:val="none" w:sz="0" w:space="0" w:color="auto"/>
            <w:right w:val="none" w:sz="0" w:space="0" w:color="auto"/>
          </w:divBdr>
        </w:div>
        <w:div w:id="345865814">
          <w:marLeft w:val="0"/>
          <w:marRight w:val="0"/>
          <w:marTop w:val="0"/>
          <w:marBottom w:val="0"/>
          <w:divBdr>
            <w:top w:val="none" w:sz="0" w:space="0" w:color="auto"/>
            <w:left w:val="none" w:sz="0" w:space="0" w:color="auto"/>
            <w:bottom w:val="none" w:sz="0" w:space="0" w:color="auto"/>
            <w:right w:val="none" w:sz="0" w:space="0" w:color="auto"/>
          </w:divBdr>
        </w:div>
        <w:div w:id="1650210854">
          <w:marLeft w:val="0"/>
          <w:marRight w:val="0"/>
          <w:marTop w:val="0"/>
          <w:marBottom w:val="0"/>
          <w:divBdr>
            <w:top w:val="none" w:sz="0" w:space="0" w:color="auto"/>
            <w:left w:val="none" w:sz="0" w:space="0" w:color="auto"/>
            <w:bottom w:val="none" w:sz="0" w:space="0" w:color="auto"/>
            <w:right w:val="none" w:sz="0" w:space="0" w:color="auto"/>
          </w:divBdr>
        </w:div>
        <w:div w:id="1419213272">
          <w:marLeft w:val="0"/>
          <w:marRight w:val="0"/>
          <w:marTop w:val="0"/>
          <w:marBottom w:val="0"/>
          <w:divBdr>
            <w:top w:val="none" w:sz="0" w:space="0" w:color="auto"/>
            <w:left w:val="none" w:sz="0" w:space="0" w:color="auto"/>
            <w:bottom w:val="none" w:sz="0" w:space="0" w:color="auto"/>
            <w:right w:val="none" w:sz="0" w:space="0" w:color="auto"/>
          </w:divBdr>
        </w:div>
        <w:div w:id="480344029">
          <w:marLeft w:val="0"/>
          <w:marRight w:val="0"/>
          <w:marTop w:val="0"/>
          <w:marBottom w:val="0"/>
          <w:divBdr>
            <w:top w:val="none" w:sz="0" w:space="0" w:color="auto"/>
            <w:left w:val="none" w:sz="0" w:space="0" w:color="auto"/>
            <w:bottom w:val="none" w:sz="0" w:space="0" w:color="auto"/>
            <w:right w:val="none" w:sz="0" w:space="0" w:color="auto"/>
          </w:divBdr>
        </w:div>
        <w:div w:id="1774128216">
          <w:marLeft w:val="0"/>
          <w:marRight w:val="0"/>
          <w:marTop w:val="0"/>
          <w:marBottom w:val="0"/>
          <w:divBdr>
            <w:top w:val="none" w:sz="0" w:space="0" w:color="auto"/>
            <w:left w:val="none" w:sz="0" w:space="0" w:color="auto"/>
            <w:bottom w:val="none" w:sz="0" w:space="0" w:color="auto"/>
            <w:right w:val="none" w:sz="0" w:space="0" w:color="auto"/>
          </w:divBdr>
        </w:div>
        <w:div w:id="358776732">
          <w:marLeft w:val="0"/>
          <w:marRight w:val="0"/>
          <w:marTop w:val="0"/>
          <w:marBottom w:val="0"/>
          <w:divBdr>
            <w:top w:val="none" w:sz="0" w:space="0" w:color="auto"/>
            <w:left w:val="none" w:sz="0" w:space="0" w:color="auto"/>
            <w:bottom w:val="none" w:sz="0" w:space="0" w:color="auto"/>
            <w:right w:val="none" w:sz="0" w:space="0" w:color="auto"/>
          </w:divBdr>
        </w:div>
        <w:div w:id="210849578">
          <w:marLeft w:val="0"/>
          <w:marRight w:val="0"/>
          <w:marTop w:val="0"/>
          <w:marBottom w:val="0"/>
          <w:divBdr>
            <w:top w:val="none" w:sz="0" w:space="0" w:color="auto"/>
            <w:left w:val="none" w:sz="0" w:space="0" w:color="auto"/>
            <w:bottom w:val="none" w:sz="0" w:space="0" w:color="auto"/>
            <w:right w:val="none" w:sz="0" w:space="0" w:color="auto"/>
          </w:divBdr>
        </w:div>
        <w:div w:id="649752200">
          <w:marLeft w:val="0"/>
          <w:marRight w:val="0"/>
          <w:marTop w:val="0"/>
          <w:marBottom w:val="0"/>
          <w:divBdr>
            <w:top w:val="none" w:sz="0" w:space="0" w:color="auto"/>
            <w:left w:val="none" w:sz="0" w:space="0" w:color="auto"/>
            <w:bottom w:val="none" w:sz="0" w:space="0" w:color="auto"/>
            <w:right w:val="none" w:sz="0" w:space="0" w:color="auto"/>
          </w:divBdr>
        </w:div>
        <w:div w:id="1809204362">
          <w:marLeft w:val="0"/>
          <w:marRight w:val="0"/>
          <w:marTop w:val="0"/>
          <w:marBottom w:val="0"/>
          <w:divBdr>
            <w:top w:val="none" w:sz="0" w:space="0" w:color="auto"/>
            <w:left w:val="none" w:sz="0" w:space="0" w:color="auto"/>
            <w:bottom w:val="none" w:sz="0" w:space="0" w:color="auto"/>
            <w:right w:val="none" w:sz="0" w:space="0" w:color="auto"/>
          </w:divBdr>
        </w:div>
        <w:div w:id="1755391901">
          <w:marLeft w:val="0"/>
          <w:marRight w:val="0"/>
          <w:marTop w:val="0"/>
          <w:marBottom w:val="0"/>
          <w:divBdr>
            <w:top w:val="none" w:sz="0" w:space="0" w:color="auto"/>
            <w:left w:val="none" w:sz="0" w:space="0" w:color="auto"/>
            <w:bottom w:val="none" w:sz="0" w:space="0" w:color="auto"/>
            <w:right w:val="none" w:sz="0" w:space="0" w:color="auto"/>
          </w:divBdr>
        </w:div>
        <w:div w:id="952244207">
          <w:marLeft w:val="0"/>
          <w:marRight w:val="0"/>
          <w:marTop w:val="0"/>
          <w:marBottom w:val="0"/>
          <w:divBdr>
            <w:top w:val="none" w:sz="0" w:space="0" w:color="auto"/>
            <w:left w:val="none" w:sz="0" w:space="0" w:color="auto"/>
            <w:bottom w:val="none" w:sz="0" w:space="0" w:color="auto"/>
            <w:right w:val="none" w:sz="0" w:space="0" w:color="auto"/>
          </w:divBdr>
        </w:div>
        <w:div w:id="1792361572">
          <w:marLeft w:val="0"/>
          <w:marRight w:val="0"/>
          <w:marTop w:val="0"/>
          <w:marBottom w:val="0"/>
          <w:divBdr>
            <w:top w:val="none" w:sz="0" w:space="0" w:color="auto"/>
            <w:left w:val="none" w:sz="0" w:space="0" w:color="auto"/>
            <w:bottom w:val="none" w:sz="0" w:space="0" w:color="auto"/>
            <w:right w:val="none" w:sz="0" w:space="0" w:color="auto"/>
          </w:divBdr>
        </w:div>
        <w:div w:id="80301779">
          <w:marLeft w:val="0"/>
          <w:marRight w:val="0"/>
          <w:marTop w:val="0"/>
          <w:marBottom w:val="0"/>
          <w:divBdr>
            <w:top w:val="none" w:sz="0" w:space="0" w:color="auto"/>
            <w:left w:val="none" w:sz="0" w:space="0" w:color="auto"/>
            <w:bottom w:val="none" w:sz="0" w:space="0" w:color="auto"/>
            <w:right w:val="none" w:sz="0" w:space="0" w:color="auto"/>
          </w:divBdr>
        </w:div>
        <w:div w:id="1020089773">
          <w:marLeft w:val="0"/>
          <w:marRight w:val="0"/>
          <w:marTop w:val="0"/>
          <w:marBottom w:val="0"/>
          <w:divBdr>
            <w:top w:val="none" w:sz="0" w:space="0" w:color="auto"/>
            <w:left w:val="none" w:sz="0" w:space="0" w:color="auto"/>
            <w:bottom w:val="none" w:sz="0" w:space="0" w:color="auto"/>
            <w:right w:val="none" w:sz="0" w:space="0" w:color="auto"/>
          </w:divBdr>
        </w:div>
        <w:div w:id="1424644229">
          <w:marLeft w:val="0"/>
          <w:marRight w:val="0"/>
          <w:marTop w:val="0"/>
          <w:marBottom w:val="0"/>
          <w:divBdr>
            <w:top w:val="none" w:sz="0" w:space="0" w:color="auto"/>
            <w:left w:val="none" w:sz="0" w:space="0" w:color="auto"/>
            <w:bottom w:val="none" w:sz="0" w:space="0" w:color="auto"/>
            <w:right w:val="none" w:sz="0" w:space="0" w:color="auto"/>
          </w:divBdr>
        </w:div>
        <w:div w:id="772825460">
          <w:marLeft w:val="0"/>
          <w:marRight w:val="0"/>
          <w:marTop w:val="0"/>
          <w:marBottom w:val="0"/>
          <w:divBdr>
            <w:top w:val="none" w:sz="0" w:space="0" w:color="auto"/>
            <w:left w:val="none" w:sz="0" w:space="0" w:color="auto"/>
            <w:bottom w:val="none" w:sz="0" w:space="0" w:color="auto"/>
            <w:right w:val="none" w:sz="0" w:space="0" w:color="auto"/>
          </w:divBdr>
        </w:div>
        <w:div w:id="1244990415">
          <w:marLeft w:val="0"/>
          <w:marRight w:val="0"/>
          <w:marTop w:val="0"/>
          <w:marBottom w:val="0"/>
          <w:divBdr>
            <w:top w:val="none" w:sz="0" w:space="0" w:color="auto"/>
            <w:left w:val="none" w:sz="0" w:space="0" w:color="auto"/>
            <w:bottom w:val="none" w:sz="0" w:space="0" w:color="auto"/>
            <w:right w:val="none" w:sz="0" w:space="0" w:color="auto"/>
          </w:divBdr>
        </w:div>
        <w:div w:id="1689865279">
          <w:marLeft w:val="0"/>
          <w:marRight w:val="0"/>
          <w:marTop w:val="0"/>
          <w:marBottom w:val="0"/>
          <w:divBdr>
            <w:top w:val="none" w:sz="0" w:space="0" w:color="auto"/>
            <w:left w:val="none" w:sz="0" w:space="0" w:color="auto"/>
            <w:bottom w:val="none" w:sz="0" w:space="0" w:color="auto"/>
            <w:right w:val="none" w:sz="0" w:space="0" w:color="auto"/>
          </w:divBdr>
        </w:div>
        <w:div w:id="1023244247">
          <w:marLeft w:val="0"/>
          <w:marRight w:val="0"/>
          <w:marTop w:val="0"/>
          <w:marBottom w:val="0"/>
          <w:divBdr>
            <w:top w:val="none" w:sz="0" w:space="0" w:color="auto"/>
            <w:left w:val="none" w:sz="0" w:space="0" w:color="auto"/>
            <w:bottom w:val="none" w:sz="0" w:space="0" w:color="auto"/>
            <w:right w:val="none" w:sz="0" w:space="0" w:color="auto"/>
          </w:divBdr>
        </w:div>
        <w:div w:id="226111030">
          <w:marLeft w:val="0"/>
          <w:marRight w:val="0"/>
          <w:marTop w:val="0"/>
          <w:marBottom w:val="0"/>
          <w:divBdr>
            <w:top w:val="none" w:sz="0" w:space="0" w:color="auto"/>
            <w:left w:val="none" w:sz="0" w:space="0" w:color="auto"/>
            <w:bottom w:val="none" w:sz="0" w:space="0" w:color="auto"/>
            <w:right w:val="none" w:sz="0" w:space="0" w:color="auto"/>
          </w:divBdr>
        </w:div>
        <w:div w:id="823350816">
          <w:marLeft w:val="0"/>
          <w:marRight w:val="0"/>
          <w:marTop w:val="0"/>
          <w:marBottom w:val="0"/>
          <w:divBdr>
            <w:top w:val="none" w:sz="0" w:space="0" w:color="auto"/>
            <w:left w:val="none" w:sz="0" w:space="0" w:color="auto"/>
            <w:bottom w:val="none" w:sz="0" w:space="0" w:color="auto"/>
            <w:right w:val="none" w:sz="0" w:space="0" w:color="auto"/>
          </w:divBdr>
        </w:div>
        <w:div w:id="211817731">
          <w:marLeft w:val="0"/>
          <w:marRight w:val="0"/>
          <w:marTop w:val="0"/>
          <w:marBottom w:val="0"/>
          <w:divBdr>
            <w:top w:val="none" w:sz="0" w:space="0" w:color="auto"/>
            <w:left w:val="none" w:sz="0" w:space="0" w:color="auto"/>
            <w:bottom w:val="none" w:sz="0" w:space="0" w:color="auto"/>
            <w:right w:val="none" w:sz="0" w:space="0" w:color="auto"/>
          </w:divBdr>
        </w:div>
        <w:div w:id="964964478">
          <w:marLeft w:val="0"/>
          <w:marRight w:val="0"/>
          <w:marTop w:val="0"/>
          <w:marBottom w:val="0"/>
          <w:divBdr>
            <w:top w:val="none" w:sz="0" w:space="0" w:color="auto"/>
            <w:left w:val="none" w:sz="0" w:space="0" w:color="auto"/>
            <w:bottom w:val="none" w:sz="0" w:space="0" w:color="auto"/>
            <w:right w:val="none" w:sz="0" w:space="0" w:color="auto"/>
          </w:divBdr>
        </w:div>
        <w:div w:id="907157374">
          <w:marLeft w:val="0"/>
          <w:marRight w:val="0"/>
          <w:marTop w:val="0"/>
          <w:marBottom w:val="0"/>
          <w:divBdr>
            <w:top w:val="none" w:sz="0" w:space="0" w:color="auto"/>
            <w:left w:val="none" w:sz="0" w:space="0" w:color="auto"/>
            <w:bottom w:val="none" w:sz="0" w:space="0" w:color="auto"/>
            <w:right w:val="none" w:sz="0" w:space="0" w:color="auto"/>
          </w:divBdr>
        </w:div>
        <w:div w:id="1893157700">
          <w:marLeft w:val="0"/>
          <w:marRight w:val="0"/>
          <w:marTop w:val="0"/>
          <w:marBottom w:val="0"/>
          <w:divBdr>
            <w:top w:val="none" w:sz="0" w:space="0" w:color="auto"/>
            <w:left w:val="none" w:sz="0" w:space="0" w:color="auto"/>
            <w:bottom w:val="none" w:sz="0" w:space="0" w:color="auto"/>
            <w:right w:val="none" w:sz="0" w:space="0" w:color="auto"/>
          </w:divBdr>
        </w:div>
        <w:div w:id="951939636">
          <w:marLeft w:val="0"/>
          <w:marRight w:val="0"/>
          <w:marTop w:val="0"/>
          <w:marBottom w:val="0"/>
          <w:divBdr>
            <w:top w:val="none" w:sz="0" w:space="0" w:color="auto"/>
            <w:left w:val="none" w:sz="0" w:space="0" w:color="auto"/>
            <w:bottom w:val="none" w:sz="0" w:space="0" w:color="auto"/>
            <w:right w:val="none" w:sz="0" w:space="0" w:color="auto"/>
          </w:divBdr>
        </w:div>
        <w:div w:id="1375887337">
          <w:marLeft w:val="0"/>
          <w:marRight w:val="0"/>
          <w:marTop w:val="0"/>
          <w:marBottom w:val="0"/>
          <w:divBdr>
            <w:top w:val="none" w:sz="0" w:space="0" w:color="auto"/>
            <w:left w:val="none" w:sz="0" w:space="0" w:color="auto"/>
            <w:bottom w:val="none" w:sz="0" w:space="0" w:color="auto"/>
            <w:right w:val="none" w:sz="0" w:space="0" w:color="auto"/>
          </w:divBdr>
        </w:div>
        <w:div w:id="44306181">
          <w:marLeft w:val="0"/>
          <w:marRight w:val="0"/>
          <w:marTop w:val="0"/>
          <w:marBottom w:val="0"/>
          <w:divBdr>
            <w:top w:val="none" w:sz="0" w:space="0" w:color="auto"/>
            <w:left w:val="none" w:sz="0" w:space="0" w:color="auto"/>
            <w:bottom w:val="none" w:sz="0" w:space="0" w:color="auto"/>
            <w:right w:val="none" w:sz="0" w:space="0" w:color="auto"/>
          </w:divBdr>
        </w:div>
        <w:div w:id="874663173">
          <w:marLeft w:val="0"/>
          <w:marRight w:val="0"/>
          <w:marTop w:val="0"/>
          <w:marBottom w:val="0"/>
          <w:divBdr>
            <w:top w:val="none" w:sz="0" w:space="0" w:color="auto"/>
            <w:left w:val="none" w:sz="0" w:space="0" w:color="auto"/>
            <w:bottom w:val="none" w:sz="0" w:space="0" w:color="auto"/>
            <w:right w:val="none" w:sz="0" w:space="0" w:color="auto"/>
          </w:divBdr>
        </w:div>
        <w:div w:id="1505390034">
          <w:marLeft w:val="0"/>
          <w:marRight w:val="0"/>
          <w:marTop w:val="0"/>
          <w:marBottom w:val="0"/>
          <w:divBdr>
            <w:top w:val="none" w:sz="0" w:space="0" w:color="auto"/>
            <w:left w:val="none" w:sz="0" w:space="0" w:color="auto"/>
            <w:bottom w:val="none" w:sz="0" w:space="0" w:color="auto"/>
            <w:right w:val="none" w:sz="0" w:space="0" w:color="auto"/>
          </w:divBdr>
        </w:div>
        <w:div w:id="1518040504">
          <w:marLeft w:val="0"/>
          <w:marRight w:val="0"/>
          <w:marTop w:val="0"/>
          <w:marBottom w:val="0"/>
          <w:divBdr>
            <w:top w:val="none" w:sz="0" w:space="0" w:color="auto"/>
            <w:left w:val="none" w:sz="0" w:space="0" w:color="auto"/>
            <w:bottom w:val="none" w:sz="0" w:space="0" w:color="auto"/>
            <w:right w:val="none" w:sz="0" w:space="0" w:color="auto"/>
          </w:divBdr>
        </w:div>
        <w:div w:id="1389258706">
          <w:marLeft w:val="0"/>
          <w:marRight w:val="0"/>
          <w:marTop w:val="0"/>
          <w:marBottom w:val="0"/>
          <w:divBdr>
            <w:top w:val="none" w:sz="0" w:space="0" w:color="auto"/>
            <w:left w:val="none" w:sz="0" w:space="0" w:color="auto"/>
            <w:bottom w:val="none" w:sz="0" w:space="0" w:color="auto"/>
            <w:right w:val="none" w:sz="0" w:space="0" w:color="auto"/>
          </w:divBdr>
        </w:div>
        <w:div w:id="466052588">
          <w:marLeft w:val="0"/>
          <w:marRight w:val="0"/>
          <w:marTop w:val="0"/>
          <w:marBottom w:val="0"/>
          <w:divBdr>
            <w:top w:val="none" w:sz="0" w:space="0" w:color="auto"/>
            <w:left w:val="none" w:sz="0" w:space="0" w:color="auto"/>
            <w:bottom w:val="none" w:sz="0" w:space="0" w:color="auto"/>
            <w:right w:val="none" w:sz="0" w:space="0" w:color="auto"/>
          </w:divBdr>
        </w:div>
        <w:div w:id="1865900538">
          <w:marLeft w:val="0"/>
          <w:marRight w:val="0"/>
          <w:marTop w:val="0"/>
          <w:marBottom w:val="0"/>
          <w:divBdr>
            <w:top w:val="none" w:sz="0" w:space="0" w:color="auto"/>
            <w:left w:val="none" w:sz="0" w:space="0" w:color="auto"/>
            <w:bottom w:val="none" w:sz="0" w:space="0" w:color="auto"/>
            <w:right w:val="none" w:sz="0" w:space="0" w:color="auto"/>
          </w:divBdr>
        </w:div>
        <w:div w:id="14156948">
          <w:marLeft w:val="0"/>
          <w:marRight w:val="0"/>
          <w:marTop w:val="0"/>
          <w:marBottom w:val="0"/>
          <w:divBdr>
            <w:top w:val="none" w:sz="0" w:space="0" w:color="auto"/>
            <w:left w:val="none" w:sz="0" w:space="0" w:color="auto"/>
            <w:bottom w:val="none" w:sz="0" w:space="0" w:color="auto"/>
            <w:right w:val="none" w:sz="0" w:space="0" w:color="auto"/>
          </w:divBdr>
        </w:div>
        <w:div w:id="52320029">
          <w:marLeft w:val="0"/>
          <w:marRight w:val="0"/>
          <w:marTop w:val="0"/>
          <w:marBottom w:val="0"/>
          <w:divBdr>
            <w:top w:val="none" w:sz="0" w:space="0" w:color="auto"/>
            <w:left w:val="none" w:sz="0" w:space="0" w:color="auto"/>
            <w:bottom w:val="none" w:sz="0" w:space="0" w:color="auto"/>
            <w:right w:val="none" w:sz="0" w:space="0" w:color="auto"/>
          </w:divBdr>
        </w:div>
        <w:div w:id="432281531">
          <w:marLeft w:val="0"/>
          <w:marRight w:val="0"/>
          <w:marTop w:val="0"/>
          <w:marBottom w:val="0"/>
          <w:divBdr>
            <w:top w:val="none" w:sz="0" w:space="0" w:color="auto"/>
            <w:left w:val="none" w:sz="0" w:space="0" w:color="auto"/>
            <w:bottom w:val="none" w:sz="0" w:space="0" w:color="auto"/>
            <w:right w:val="none" w:sz="0" w:space="0" w:color="auto"/>
          </w:divBdr>
        </w:div>
        <w:div w:id="1967009404">
          <w:marLeft w:val="0"/>
          <w:marRight w:val="0"/>
          <w:marTop w:val="0"/>
          <w:marBottom w:val="0"/>
          <w:divBdr>
            <w:top w:val="none" w:sz="0" w:space="0" w:color="auto"/>
            <w:left w:val="none" w:sz="0" w:space="0" w:color="auto"/>
            <w:bottom w:val="none" w:sz="0" w:space="0" w:color="auto"/>
            <w:right w:val="none" w:sz="0" w:space="0" w:color="auto"/>
          </w:divBdr>
        </w:div>
        <w:div w:id="49430412">
          <w:marLeft w:val="0"/>
          <w:marRight w:val="0"/>
          <w:marTop w:val="0"/>
          <w:marBottom w:val="0"/>
          <w:divBdr>
            <w:top w:val="none" w:sz="0" w:space="0" w:color="auto"/>
            <w:left w:val="none" w:sz="0" w:space="0" w:color="auto"/>
            <w:bottom w:val="none" w:sz="0" w:space="0" w:color="auto"/>
            <w:right w:val="none" w:sz="0" w:space="0" w:color="auto"/>
          </w:divBdr>
        </w:div>
        <w:div w:id="307125897">
          <w:marLeft w:val="0"/>
          <w:marRight w:val="0"/>
          <w:marTop w:val="0"/>
          <w:marBottom w:val="0"/>
          <w:divBdr>
            <w:top w:val="none" w:sz="0" w:space="0" w:color="auto"/>
            <w:left w:val="none" w:sz="0" w:space="0" w:color="auto"/>
            <w:bottom w:val="none" w:sz="0" w:space="0" w:color="auto"/>
            <w:right w:val="none" w:sz="0" w:space="0" w:color="auto"/>
          </w:divBdr>
        </w:div>
        <w:div w:id="832063327">
          <w:marLeft w:val="0"/>
          <w:marRight w:val="0"/>
          <w:marTop w:val="0"/>
          <w:marBottom w:val="0"/>
          <w:divBdr>
            <w:top w:val="none" w:sz="0" w:space="0" w:color="auto"/>
            <w:left w:val="none" w:sz="0" w:space="0" w:color="auto"/>
            <w:bottom w:val="none" w:sz="0" w:space="0" w:color="auto"/>
            <w:right w:val="none" w:sz="0" w:space="0" w:color="auto"/>
          </w:divBdr>
        </w:div>
        <w:div w:id="102388594">
          <w:marLeft w:val="0"/>
          <w:marRight w:val="0"/>
          <w:marTop w:val="0"/>
          <w:marBottom w:val="0"/>
          <w:divBdr>
            <w:top w:val="none" w:sz="0" w:space="0" w:color="auto"/>
            <w:left w:val="none" w:sz="0" w:space="0" w:color="auto"/>
            <w:bottom w:val="none" w:sz="0" w:space="0" w:color="auto"/>
            <w:right w:val="none" w:sz="0" w:space="0" w:color="auto"/>
          </w:divBdr>
        </w:div>
        <w:div w:id="993413644">
          <w:marLeft w:val="0"/>
          <w:marRight w:val="0"/>
          <w:marTop w:val="0"/>
          <w:marBottom w:val="0"/>
          <w:divBdr>
            <w:top w:val="none" w:sz="0" w:space="0" w:color="auto"/>
            <w:left w:val="none" w:sz="0" w:space="0" w:color="auto"/>
            <w:bottom w:val="none" w:sz="0" w:space="0" w:color="auto"/>
            <w:right w:val="none" w:sz="0" w:space="0" w:color="auto"/>
          </w:divBdr>
        </w:div>
        <w:div w:id="1733313513">
          <w:marLeft w:val="0"/>
          <w:marRight w:val="0"/>
          <w:marTop w:val="0"/>
          <w:marBottom w:val="0"/>
          <w:divBdr>
            <w:top w:val="none" w:sz="0" w:space="0" w:color="auto"/>
            <w:left w:val="none" w:sz="0" w:space="0" w:color="auto"/>
            <w:bottom w:val="none" w:sz="0" w:space="0" w:color="auto"/>
            <w:right w:val="none" w:sz="0" w:space="0" w:color="auto"/>
          </w:divBdr>
        </w:div>
        <w:div w:id="259293030">
          <w:marLeft w:val="0"/>
          <w:marRight w:val="0"/>
          <w:marTop w:val="0"/>
          <w:marBottom w:val="0"/>
          <w:divBdr>
            <w:top w:val="none" w:sz="0" w:space="0" w:color="auto"/>
            <w:left w:val="none" w:sz="0" w:space="0" w:color="auto"/>
            <w:bottom w:val="none" w:sz="0" w:space="0" w:color="auto"/>
            <w:right w:val="none" w:sz="0" w:space="0" w:color="auto"/>
          </w:divBdr>
        </w:div>
        <w:div w:id="530382927">
          <w:marLeft w:val="0"/>
          <w:marRight w:val="0"/>
          <w:marTop w:val="0"/>
          <w:marBottom w:val="0"/>
          <w:divBdr>
            <w:top w:val="none" w:sz="0" w:space="0" w:color="auto"/>
            <w:left w:val="none" w:sz="0" w:space="0" w:color="auto"/>
            <w:bottom w:val="none" w:sz="0" w:space="0" w:color="auto"/>
            <w:right w:val="none" w:sz="0" w:space="0" w:color="auto"/>
          </w:divBdr>
        </w:div>
        <w:div w:id="800654866">
          <w:marLeft w:val="0"/>
          <w:marRight w:val="0"/>
          <w:marTop w:val="0"/>
          <w:marBottom w:val="0"/>
          <w:divBdr>
            <w:top w:val="none" w:sz="0" w:space="0" w:color="auto"/>
            <w:left w:val="none" w:sz="0" w:space="0" w:color="auto"/>
            <w:bottom w:val="none" w:sz="0" w:space="0" w:color="auto"/>
            <w:right w:val="none" w:sz="0" w:space="0" w:color="auto"/>
          </w:divBdr>
        </w:div>
        <w:div w:id="539904965">
          <w:marLeft w:val="0"/>
          <w:marRight w:val="0"/>
          <w:marTop w:val="0"/>
          <w:marBottom w:val="0"/>
          <w:divBdr>
            <w:top w:val="none" w:sz="0" w:space="0" w:color="auto"/>
            <w:left w:val="none" w:sz="0" w:space="0" w:color="auto"/>
            <w:bottom w:val="none" w:sz="0" w:space="0" w:color="auto"/>
            <w:right w:val="none" w:sz="0" w:space="0" w:color="auto"/>
          </w:divBdr>
        </w:div>
        <w:div w:id="308897563">
          <w:marLeft w:val="0"/>
          <w:marRight w:val="0"/>
          <w:marTop w:val="0"/>
          <w:marBottom w:val="0"/>
          <w:divBdr>
            <w:top w:val="none" w:sz="0" w:space="0" w:color="auto"/>
            <w:left w:val="none" w:sz="0" w:space="0" w:color="auto"/>
            <w:bottom w:val="none" w:sz="0" w:space="0" w:color="auto"/>
            <w:right w:val="none" w:sz="0" w:space="0" w:color="auto"/>
          </w:divBdr>
        </w:div>
        <w:div w:id="153187658">
          <w:marLeft w:val="0"/>
          <w:marRight w:val="0"/>
          <w:marTop w:val="0"/>
          <w:marBottom w:val="0"/>
          <w:divBdr>
            <w:top w:val="none" w:sz="0" w:space="0" w:color="auto"/>
            <w:left w:val="none" w:sz="0" w:space="0" w:color="auto"/>
            <w:bottom w:val="none" w:sz="0" w:space="0" w:color="auto"/>
            <w:right w:val="none" w:sz="0" w:space="0" w:color="auto"/>
          </w:divBdr>
        </w:div>
        <w:div w:id="1825195398">
          <w:marLeft w:val="0"/>
          <w:marRight w:val="0"/>
          <w:marTop w:val="0"/>
          <w:marBottom w:val="0"/>
          <w:divBdr>
            <w:top w:val="none" w:sz="0" w:space="0" w:color="auto"/>
            <w:left w:val="none" w:sz="0" w:space="0" w:color="auto"/>
            <w:bottom w:val="none" w:sz="0" w:space="0" w:color="auto"/>
            <w:right w:val="none" w:sz="0" w:space="0" w:color="auto"/>
          </w:divBdr>
        </w:div>
        <w:div w:id="1398162908">
          <w:marLeft w:val="0"/>
          <w:marRight w:val="0"/>
          <w:marTop w:val="0"/>
          <w:marBottom w:val="0"/>
          <w:divBdr>
            <w:top w:val="none" w:sz="0" w:space="0" w:color="auto"/>
            <w:left w:val="none" w:sz="0" w:space="0" w:color="auto"/>
            <w:bottom w:val="none" w:sz="0" w:space="0" w:color="auto"/>
            <w:right w:val="none" w:sz="0" w:space="0" w:color="auto"/>
          </w:divBdr>
        </w:div>
        <w:div w:id="2115636204">
          <w:marLeft w:val="0"/>
          <w:marRight w:val="0"/>
          <w:marTop w:val="0"/>
          <w:marBottom w:val="0"/>
          <w:divBdr>
            <w:top w:val="none" w:sz="0" w:space="0" w:color="auto"/>
            <w:left w:val="none" w:sz="0" w:space="0" w:color="auto"/>
            <w:bottom w:val="none" w:sz="0" w:space="0" w:color="auto"/>
            <w:right w:val="none" w:sz="0" w:space="0" w:color="auto"/>
          </w:divBdr>
        </w:div>
        <w:div w:id="1242176654">
          <w:marLeft w:val="0"/>
          <w:marRight w:val="0"/>
          <w:marTop w:val="0"/>
          <w:marBottom w:val="0"/>
          <w:divBdr>
            <w:top w:val="none" w:sz="0" w:space="0" w:color="auto"/>
            <w:left w:val="none" w:sz="0" w:space="0" w:color="auto"/>
            <w:bottom w:val="none" w:sz="0" w:space="0" w:color="auto"/>
            <w:right w:val="none" w:sz="0" w:space="0" w:color="auto"/>
          </w:divBdr>
        </w:div>
        <w:div w:id="658119804">
          <w:marLeft w:val="0"/>
          <w:marRight w:val="0"/>
          <w:marTop w:val="0"/>
          <w:marBottom w:val="0"/>
          <w:divBdr>
            <w:top w:val="none" w:sz="0" w:space="0" w:color="auto"/>
            <w:left w:val="none" w:sz="0" w:space="0" w:color="auto"/>
            <w:bottom w:val="none" w:sz="0" w:space="0" w:color="auto"/>
            <w:right w:val="none" w:sz="0" w:space="0" w:color="auto"/>
          </w:divBdr>
        </w:div>
        <w:div w:id="773473778">
          <w:marLeft w:val="0"/>
          <w:marRight w:val="0"/>
          <w:marTop w:val="0"/>
          <w:marBottom w:val="0"/>
          <w:divBdr>
            <w:top w:val="none" w:sz="0" w:space="0" w:color="auto"/>
            <w:left w:val="none" w:sz="0" w:space="0" w:color="auto"/>
            <w:bottom w:val="none" w:sz="0" w:space="0" w:color="auto"/>
            <w:right w:val="none" w:sz="0" w:space="0" w:color="auto"/>
          </w:divBdr>
        </w:div>
        <w:div w:id="1169491139">
          <w:marLeft w:val="0"/>
          <w:marRight w:val="0"/>
          <w:marTop w:val="0"/>
          <w:marBottom w:val="0"/>
          <w:divBdr>
            <w:top w:val="none" w:sz="0" w:space="0" w:color="auto"/>
            <w:left w:val="none" w:sz="0" w:space="0" w:color="auto"/>
            <w:bottom w:val="none" w:sz="0" w:space="0" w:color="auto"/>
            <w:right w:val="none" w:sz="0" w:space="0" w:color="auto"/>
          </w:divBdr>
        </w:div>
        <w:div w:id="655230504">
          <w:marLeft w:val="0"/>
          <w:marRight w:val="0"/>
          <w:marTop w:val="0"/>
          <w:marBottom w:val="0"/>
          <w:divBdr>
            <w:top w:val="none" w:sz="0" w:space="0" w:color="auto"/>
            <w:left w:val="none" w:sz="0" w:space="0" w:color="auto"/>
            <w:bottom w:val="none" w:sz="0" w:space="0" w:color="auto"/>
            <w:right w:val="none" w:sz="0" w:space="0" w:color="auto"/>
          </w:divBdr>
        </w:div>
        <w:div w:id="44987552">
          <w:marLeft w:val="0"/>
          <w:marRight w:val="0"/>
          <w:marTop w:val="0"/>
          <w:marBottom w:val="0"/>
          <w:divBdr>
            <w:top w:val="none" w:sz="0" w:space="0" w:color="auto"/>
            <w:left w:val="none" w:sz="0" w:space="0" w:color="auto"/>
            <w:bottom w:val="none" w:sz="0" w:space="0" w:color="auto"/>
            <w:right w:val="none" w:sz="0" w:space="0" w:color="auto"/>
          </w:divBdr>
        </w:div>
        <w:div w:id="277569104">
          <w:marLeft w:val="0"/>
          <w:marRight w:val="0"/>
          <w:marTop w:val="0"/>
          <w:marBottom w:val="0"/>
          <w:divBdr>
            <w:top w:val="none" w:sz="0" w:space="0" w:color="auto"/>
            <w:left w:val="none" w:sz="0" w:space="0" w:color="auto"/>
            <w:bottom w:val="none" w:sz="0" w:space="0" w:color="auto"/>
            <w:right w:val="none" w:sz="0" w:space="0" w:color="auto"/>
          </w:divBdr>
        </w:div>
        <w:div w:id="1078745529">
          <w:marLeft w:val="0"/>
          <w:marRight w:val="0"/>
          <w:marTop w:val="0"/>
          <w:marBottom w:val="0"/>
          <w:divBdr>
            <w:top w:val="none" w:sz="0" w:space="0" w:color="auto"/>
            <w:left w:val="none" w:sz="0" w:space="0" w:color="auto"/>
            <w:bottom w:val="none" w:sz="0" w:space="0" w:color="auto"/>
            <w:right w:val="none" w:sz="0" w:space="0" w:color="auto"/>
          </w:divBdr>
        </w:div>
        <w:div w:id="1553955537">
          <w:marLeft w:val="0"/>
          <w:marRight w:val="0"/>
          <w:marTop w:val="0"/>
          <w:marBottom w:val="0"/>
          <w:divBdr>
            <w:top w:val="none" w:sz="0" w:space="0" w:color="auto"/>
            <w:left w:val="none" w:sz="0" w:space="0" w:color="auto"/>
            <w:bottom w:val="none" w:sz="0" w:space="0" w:color="auto"/>
            <w:right w:val="none" w:sz="0" w:space="0" w:color="auto"/>
          </w:divBdr>
        </w:div>
        <w:div w:id="367604301">
          <w:marLeft w:val="0"/>
          <w:marRight w:val="0"/>
          <w:marTop w:val="0"/>
          <w:marBottom w:val="0"/>
          <w:divBdr>
            <w:top w:val="none" w:sz="0" w:space="0" w:color="auto"/>
            <w:left w:val="none" w:sz="0" w:space="0" w:color="auto"/>
            <w:bottom w:val="none" w:sz="0" w:space="0" w:color="auto"/>
            <w:right w:val="none" w:sz="0" w:space="0" w:color="auto"/>
          </w:divBdr>
        </w:div>
        <w:div w:id="2010478472">
          <w:marLeft w:val="0"/>
          <w:marRight w:val="0"/>
          <w:marTop w:val="0"/>
          <w:marBottom w:val="0"/>
          <w:divBdr>
            <w:top w:val="none" w:sz="0" w:space="0" w:color="auto"/>
            <w:left w:val="none" w:sz="0" w:space="0" w:color="auto"/>
            <w:bottom w:val="none" w:sz="0" w:space="0" w:color="auto"/>
            <w:right w:val="none" w:sz="0" w:space="0" w:color="auto"/>
          </w:divBdr>
        </w:div>
        <w:div w:id="268128050">
          <w:marLeft w:val="0"/>
          <w:marRight w:val="0"/>
          <w:marTop w:val="0"/>
          <w:marBottom w:val="0"/>
          <w:divBdr>
            <w:top w:val="none" w:sz="0" w:space="0" w:color="auto"/>
            <w:left w:val="none" w:sz="0" w:space="0" w:color="auto"/>
            <w:bottom w:val="none" w:sz="0" w:space="0" w:color="auto"/>
            <w:right w:val="none" w:sz="0" w:space="0" w:color="auto"/>
          </w:divBdr>
        </w:div>
        <w:div w:id="318507517">
          <w:marLeft w:val="0"/>
          <w:marRight w:val="0"/>
          <w:marTop w:val="0"/>
          <w:marBottom w:val="0"/>
          <w:divBdr>
            <w:top w:val="none" w:sz="0" w:space="0" w:color="auto"/>
            <w:left w:val="none" w:sz="0" w:space="0" w:color="auto"/>
            <w:bottom w:val="none" w:sz="0" w:space="0" w:color="auto"/>
            <w:right w:val="none" w:sz="0" w:space="0" w:color="auto"/>
          </w:divBdr>
        </w:div>
        <w:div w:id="761536747">
          <w:marLeft w:val="0"/>
          <w:marRight w:val="0"/>
          <w:marTop w:val="0"/>
          <w:marBottom w:val="0"/>
          <w:divBdr>
            <w:top w:val="none" w:sz="0" w:space="0" w:color="auto"/>
            <w:left w:val="none" w:sz="0" w:space="0" w:color="auto"/>
            <w:bottom w:val="none" w:sz="0" w:space="0" w:color="auto"/>
            <w:right w:val="none" w:sz="0" w:space="0" w:color="auto"/>
          </w:divBdr>
        </w:div>
        <w:div w:id="330064477">
          <w:marLeft w:val="0"/>
          <w:marRight w:val="0"/>
          <w:marTop w:val="0"/>
          <w:marBottom w:val="0"/>
          <w:divBdr>
            <w:top w:val="none" w:sz="0" w:space="0" w:color="auto"/>
            <w:left w:val="none" w:sz="0" w:space="0" w:color="auto"/>
            <w:bottom w:val="none" w:sz="0" w:space="0" w:color="auto"/>
            <w:right w:val="none" w:sz="0" w:space="0" w:color="auto"/>
          </w:divBdr>
        </w:div>
      </w:divsChild>
    </w:div>
    <w:div w:id="1573004522">
      <w:bodyDiv w:val="1"/>
      <w:marLeft w:val="0"/>
      <w:marRight w:val="0"/>
      <w:marTop w:val="0"/>
      <w:marBottom w:val="0"/>
      <w:divBdr>
        <w:top w:val="none" w:sz="0" w:space="0" w:color="auto"/>
        <w:left w:val="none" w:sz="0" w:space="0" w:color="auto"/>
        <w:bottom w:val="none" w:sz="0" w:space="0" w:color="auto"/>
        <w:right w:val="none" w:sz="0" w:space="0" w:color="auto"/>
      </w:divBdr>
    </w:div>
    <w:div w:id="1573083498">
      <w:bodyDiv w:val="1"/>
      <w:marLeft w:val="0"/>
      <w:marRight w:val="0"/>
      <w:marTop w:val="0"/>
      <w:marBottom w:val="0"/>
      <w:divBdr>
        <w:top w:val="none" w:sz="0" w:space="0" w:color="auto"/>
        <w:left w:val="none" w:sz="0" w:space="0" w:color="auto"/>
        <w:bottom w:val="none" w:sz="0" w:space="0" w:color="auto"/>
        <w:right w:val="none" w:sz="0" w:space="0" w:color="auto"/>
      </w:divBdr>
    </w:div>
    <w:div w:id="1573541958">
      <w:bodyDiv w:val="1"/>
      <w:marLeft w:val="0"/>
      <w:marRight w:val="0"/>
      <w:marTop w:val="0"/>
      <w:marBottom w:val="0"/>
      <w:divBdr>
        <w:top w:val="none" w:sz="0" w:space="0" w:color="auto"/>
        <w:left w:val="none" w:sz="0" w:space="0" w:color="auto"/>
        <w:bottom w:val="none" w:sz="0" w:space="0" w:color="auto"/>
        <w:right w:val="none" w:sz="0" w:space="0" w:color="auto"/>
      </w:divBdr>
    </w:div>
    <w:div w:id="1574007842">
      <w:bodyDiv w:val="1"/>
      <w:marLeft w:val="0"/>
      <w:marRight w:val="0"/>
      <w:marTop w:val="0"/>
      <w:marBottom w:val="0"/>
      <w:divBdr>
        <w:top w:val="none" w:sz="0" w:space="0" w:color="auto"/>
        <w:left w:val="none" w:sz="0" w:space="0" w:color="auto"/>
        <w:bottom w:val="none" w:sz="0" w:space="0" w:color="auto"/>
        <w:right w:val="none" w:sz="0" w:space="0" w:color="auto"/>
      </w:divBdr>
    </w:div>
    <w:div w:id="1574395536">
      <w:bodyDiv w:val="1"/>
      <w:marLeft w:val="0"/>
      <w:marRight w:val="0"/>
      <w:marTop w:val="0"/>
      <w:marBottom w:val="0"/>
      <w:divBdr>
        <w:top w:val="none" w:sz="0" w:space="0" w:color="auto"/>
        <w:left w:val="none" w:sz="0" w:space="0" w:color="auto"/>
        <w:bottom w:val="none" w:sz="0" w:space="0" w:color="auto"/>
        <w:right w:val="none" w:sz="0" w:space="0" w:color="auto"/>
      </w:divBdr>
    </w:div>
    <w:div w:id="1574510864">
      <w:bodyDiv w:val="1"/>
      <w:marLeft w:val="0"/>
      <w:marRight w:val="0"/>
      <w:marTop w:val="0"/>
      <w:marBottom w:val="0"/>
      <w:divBdr>
        <w:top w:val="none" w:sz="0" w:space="0" w:color="auto"/>
        <w:left w:val="none" w:sz="0" w:space="0" w:color="auto"/>
        <w:bottom w:val="none" w:sz="0" w:space="0" w:color="auto"/>
        <w:right w:val="none" w:sz="0" w:space="0" w:color="auto"/>
      </w:divBdr>
    </w:div>
    <w:div w:id="1574659063">
      <w:bodyDiv w:val="1"/>
      <w:marLeft w:val="0"/>
      <w:marRight w:val="0"/>
      <w:marTop w:val="0"/>
      <w:marBottom w:val="0"/>
      <w:divBdr>
        <w:top w:val="none" w:sz="0" w:space="0" w:color="auto"/>
        <w:left w:val="none" w:sz="0" w:space="0" w:color="auto"/>
        <w:bottom w:val="none" w:sz="0" w:space="0" w:color="auto"/>
        <w:right w:val="none" w:sz="0" w:space="0" w:color="auto"/>
      </w:divBdr>
    </w:div>
    <w:div w:id="1574702749">
      <w:bodyDiv w:val="1"/>
      <w:marLeft w:val="0"/>
      <w:marRight w:val="0"/>
      <w:marTop w:val="0"/>
      <w:marBottom w:val="0"/>
      <w:divBdr>
        <w:top w:val="none" w:sz="0" w:space="0" w:color="auto"/>
        <w:left w:val="none" w:sz="0" w:space="0" w:color="auto"/>
        <w:bottom w:val="none" w:sz="0" w:space="0" w:color="auto"/>
        <w:right w:val="none" w:sz="0" w:space="0" w:color="auto"/>
      </w:divBdr>
    </w:div>
    <w:div w:id="1575509615">
      <w:bodyDiv w:val="1"/>
      <w:marLeft w:val="0"/>
      <w:marRight w:val="0"/>
      <w:marTop w:val="0"/>
      <w:marBottom w:val="0"/>
      <w:divBdr>
        <w:top w:val="none" w:sz="0" w:space="0" w:color="auto"/>
        <w:left w:val="none" w:sz="0" w:space="0" w:color="auto"/>
        <w:bottom w:val="none" w:sz="0" w:space="0" w:color="auto"/>
        <w:right w:val="none" w:sz="0" w:space="0" w:color="auto"/>
      </w:divBdr>
    </w:div>
    <w:div w:id="1575580398">
      <w:bodyDiv w:val="1"/>
      <w:marLeft w:val="0"/>
      <w:marRight w:val="0"/>
      <w:marTop w:val="0"/>
      <w:marBottom w:val="0"/>
      <w:divBdr>
        <w:top w:val="none" w:sz="0" w:space="0" w:color="auto"/>
        <w:left w:val="none" w:sz="0" w:space="0" w:color="auto"/>
        <w:bottom w:val="none" w:sz="0" w:space="0" w:color="auto"/>
        <w:right w:val="none" w:sz="0" w:space="0" w:color="auto"/>
      </w:divBdr>
    </w:div>
    <w:div w:id="1575581510">
      <w:bodyDiv w:val="1"/>
      <w:marLeft w:val="0"/>
      <w:marRight w:val="0"/>
      <w:marTop w:val="0"/>
      <w:marBottom w:val="0"/>
      <w:divBdr>
        <w:top w:val="none" w:sz="0" w:space="0" w:color="auto"/>
        <w:left w:val="none" w:sz="0" w:space="0" w:color="auto"/>
        <w:bottom w:val="none" w:sz="0" w:space="0" w:color="auto"/>
        <w:right w:val="none" w:sz="0" w:space="0" w:color="auto"/>
      </w:divBdr>
    </w:div>
    <w:div w:id="1575775967">
      <w:bodyDiv w:val="1"/>
      <w:marLeft w:val="0"/>
      <w:marRight w:val="0"/>
      <w:marTop w:val="0"/>
      <w:marBottom w:val="0"/>
      <w:divBdr>
        <w:top w:val="none" w:sz="0" w:space="0" w:color="auto"/>
        <w:left w:val="none" w:sz="0" w:space="0" w:color="auto"/>
        <w:bottom w:val="none" w:sz="0" w:space="0" w:color="auto"/>
        <w:right w:val="none" w:sz="0" w:space="0" w:color="auto"/>
      </w:divBdr>
    </w:div>
    <w:div w:id="1575971538">
      <w:bodyDiv w:val="1"/>
      <w:marLeft w:val="0"/>
      <w:marRight w:val="0"/>
      <w:marTop w:val="0"/>
      <w:marBottom w:val="0"/>
      <w:divBdr>
        <w:top w:val="none" w:sz="0" w:space="0" w:color="auto"/>
        <w:left w:val="none" w:sz="0" w:space="0" w:color="auto"/>
        <w:bottom w:val="none" w:sz="0" w:space="0" w:color="auto"/>
        <w:right w:val="none" w:sz="0" w:space="0" w:color="auto"/>
      </w:divBdr>
    </w:div>
    <w:div w:id="1576936268">
      <w:bodyDiv w:val="1"/>
      <w:marLeft w:val="0"/>
      <w:marRight w:val="0"/>
      <w:marTop w:val="0"/>
      <w:marBottom w:val="0"/>
      <w:divBdr>
        <w:top w:val="none" w:sz="0" w:space="0" w:color="auto"/>
        <w:left w:val="none" w:sz="0" w:space="0" w:color="auto"/>
        <w:bottom w:val="none" w:sz="0" w:space="0" w:color="auto"/>
        <w:right w:val="none" w:sz="0" w:space="0" w:color="auto"/>
      </w:divBdr>
    </w:div>
    <w:div w:id="1577472745">
      <w:bodyDiv w:val="1"/>
      <w:marLeft w:val="0"/>
      <w:marRight w:val="0"/>
      <w:marTop w:val="0"/>
      <w:marBottom w:val="0"/>
      <w:divBdr>
        <w:top w:val="none" w:sz="0" w:space="0" w:color="auto"/>
        <w:left w:val="none" w:sz="0" w:space="0" w:color="auto"/>
        <w:bottom w:val="none" w:sz="0" w:space="0" w:color="auto"/>
        <w:right w:val="none" w:sz="0" w:space="0" w:color="auto"/>
      </w:divBdr>
    </w:div>
    <w:div w:id="1577547975">
      <w:bodyDiv w:val="1"/>
      <w:marLeft w:val="0"/>
      <w:marRight w:val="0"/>
      <w:marTop w:val="0"/>
      <w:marBottom w:val="0"/>
      <w:divBdr>
        <w:top w:val="none" w:sz="0" w:space="0" w:color="auto"/>
        <w:left w:val="none" w:sz="0" w:space="0" w:color="auto"/>
        <w:bottom w:val="none" w:sz="0" w:space="0" w:color="auto"/>
        <w:right w:val="none" w:sz="0" w:space="0" w:color="auto"/>
      </w:divBdr>
    </w:div>
    <w:div w:id="1577743563">
      <w:bodyDiv w:val="1"/>
      <w:marLeft w:val="0"/>
      <w:marRight w:val="0"/>
      <w:marTop w:val="0"/>
      <w:marBottom w:val="0"/>
      <w:divBdr>
        <w:top w:val="none" w:sz="0" w:space="0" w:color="auto"/>
        <w:left w:val="none" w:sz="0" w:space="0" w:color="auto"/>
        <w:bottom w:val="none" w:sz="0" w:space="0" w:color="auto"/>
        <w:right w:val="none" w:sz="0" w:space="0" w:color="auto"/>
      </w:divBdr>
    </w:div>
    <w:div w:id="1578126972">
      <w:bodyDiv w:val="1"/>
      <w:marLeft w:val="0"/>
      <w:marRight w:val="0"/>
      <w:marTop w:val="0"/>
      <w:marBottom w:val="0"/>
      <w:divBdr>
        <w:top w:val="none" w:sz="0" w:space="0" w:color="auto"/>
        <w:left w:val="none" w:sz="0" w:space="0" w:color="auto"/>
        <w:bottom w:val="none" w:sz="0" w:space="0" w:color="auto"/>
        <w:right w:val="none" w:sz="0" w:space="0" w:color="auto"/>
      </w:divBdr>
    </w:div>
    <w:div w:id="1578323525">
      <w:bodyDiv w:val="1"/>
      <w:marLeft w:val="0"/>
      <w:marRight w:val="0"/>
      <w:marTop w:val="0"/>
      <w:marBottom w:val="0"/>
      <w:divBdr>
        <w:top w:val="none" w:sz="0" w:space="0" w:color="auto"/>
        <w:left w:val="none" w:sz="0" w:space="0" w:color="auto"/>
        <w:bottom w:val="none" w:sz="0" w:space="0" w:color="auto"/>
        <w:right w:val="none" w:sz="0" w:space="0" w:color="auto"/>
      </w:divBdr>
    </w:div>
    <w:div w:id="1578398911">
      <w:bodyDiv w:val="1"/>
      <w:marLeft w:val="0"/>
      <w:marRight w:val="0"/>
      <w:marTop w:val="0"/>
      <w:marBottom w:val="0"/>
      <w:divBdr>
        <w:top w:val="none" w:sz="0" w:space="0" w:color="auto"/>
        <w:left w:val="none" w:sz="0" w:space="0" w:color="auto"/>
        <w:bottom w:val="none" w:sz="0" w:space="0" w:color="auto"/>
        <w:right w:val="none" w:sz="0" w:space="0" w:color="auto"/>
      </w:divBdr>
    </w:div>
    <w:div w:id="1579093092">
      <w:bodyDiv w:val="1"/>
      <w:marLeft w:val="0"/>
      <w:marRight w:val="0"/>
      <w:marTop w:val="0"/>
      <w:marBottom w:val="0"/>
      <w:divBdr>
        <w:top w:val="none" w:sz="0" w:space="0" w:color="auto"/>
        <w:left w:val="none" w:sz="0" w:space="0" w:color="auto"/>
        <w:bottom w:val="none" w:sz="0" w:space="0" w:color="auto"/>
        <w:right w:val="none" w:sz="0" w:space="0" w:color="auto"/>
      </w:divBdr>
    </w:div>
    <w:div w:id="1579288769">
      <w:bodyDiv w:val="1"/>
      <w:marLeft w:val="0"/>
      <w:marRight w:val="0"/>
      <w:marTop w:val="0"/>
      <w:marBottom w:val="0"/>
      <w:divBdr>
        <w:top w:val="none" w:sz="0" w:space="0" w:color="auto"/>
        <w:left w:val="none" w:sz="0" w:space="0" w:color="auto"/>
        <w:bottom w:val="none" w:sz="0" w:space="0" w:color="auto"/>
        <w:right w:val="none" w:sz="0" w:space="0" w:color="auto"/>
      </w:divBdr>
    </w:div>
    <w:div w:id="1579361248">
      <w:bodyDiv w:val="1"/>
      <w:marLeft w:val="0"/>
      <w:marRight w:val="0"/>
      <w:marTop w:val="0"/>
      <w:marBottom w:val="0"/>
      <w:divBdr>
        <w:top w:val="none" w:sz="0" w:space="0" w:color="auto"/>
        <w:left w:val="none" w:sz="0" w:space="0" w:color="auto"/>
        <w:bottom w:val="none" w:sz="0" w:space="0" w:color="auto"/>
        <w:right w:val="none" w:sz="0" w:space="0" w:color="auto"/>
      </w:divBdr>
    </w:div>
    <w:div w:id="1579515259">
      <w:bodyDiv w:val="1"/>
      <w:marLeft w:val="0"/>
      <w:marRight w:val="0"/>
      <w:marTop w:val="0"/>
      <w:marBottom w:val="0"/>
      <w:divBdr>
        <w:top w:val="none" w:sz="0" w:space="0" w:color="auto"/>
        <w:left w:val="none" w:sz="0" w:space="0" w:color="auto"/>
        <w:bottom w:val="none" w:sz="0" w:space="0" w:color="auto"/>
        <w:right w:val="none" w:sz="0" w:space="0" w:color="auto"/>
      </w:divBdr>
    </w:div>
    <w:div w:id="1580598453">
      <w:bodyDiv w:val="1"/>
      <w:marLeft w:val="0"/>
      <w:marRight w:val="0"/>
      <w:marTop w:val="0"/>
      <w:marBottom w:val="0"/>
      <w:divBdr>
        <w:top w:val="none" w:sz="0" w:space="0" w:color="auto"/>
        <w:left w:val="none" w:sz="0" w:space="0" w:color="auto"/>
        <w:bottom w:val="none" w:sz="0" w:space="0" w:color="auto"/>
        <w:right w:val="none" w:sz="0" w:space="0" w:color="auto"/>
      </w:divBdr>
    </w:div>
    <w:div w:id="1580824141">
      <w:bodyDiv w:val="1"/>
      <w:marLeft w:val="0"/>
      <w:marRight w:val="0"/>
      <w:marTop w:val="0"/>
      <w:marBottom w:val="0"/>
      <w:divBdr>
        <w:top w:val="none" w:sz="0" w:space="0" w:color="auto"/>
        <w:left w:val="none" w:sz="0" w:space="0" w:color="auto"/>
        <w:bottom w:val="none" w:sz="0" w:space="0" w:color="auto"/>
        <w:right w:val="none" w:sz="0" w:space="0" w:color="auto"/>
      </w:divBdr>
    </w:div>
    <w:div w:id="1581403145">
      <w:bodyDiv w:val="1"/>
      <w:marLeft w:val="0"/>
      <w:marRight w:val="0"/>
      <w:marTop w:val="0"/>
      <w:marBottom w:val="0"/>
      <w:divBdr>
        <w:top w:val="none" w:sz="0" w:space="0" w:color="auto"/>
        <w:left w:val="none" w:sz="0" w:space="0" w:color="auto"/>
        <w:bottom w:val="none" w:sz="0" w:space="0" w:color="auto"/>
        <w:right w:val="none" w:sz="0" w:space="0" w:color="auto"/>
      </w:divBdr>
    </w:div>
    <w:div w:id="1583025838">
      <w:bodyDiv w:val="1"/>
      <w:marLeft w:val="0"/>
      <w:marRight w:val="0"/>
      <w:marTop w:val="0"/>
      <w:marBottom w:val="0"/>
      <w:divBdr>
        <w:top w:val="none" w:sz="0" w:space="0" w:color="auto"/>
        <w:left w:val="none" w:sz="0" w:space="0" w:color="auto"/>
        <w:bottom w:val="none" w:sz="0" w:space="0" w:color="auto"/>
        <w:right w:val="none" w:sz="0" w:space="0" w:color="auto"/>
      </w:divBdr>
    </w:div>
    <w:div w:id="1583107175">
      <w:bodyDiv w:val="1"/>
      <w:marLeft w:val="0"/>
      <w:marRight w:val="0"/>
      <w:marTop w:val="0"/>
      <w:marBottom w:val="0"/>
      <w:divBdr>
        <w:top w:val="none" w:sz="0" w:space="0" w:color="auto"/>
        <w:left w:val="none" w:sz="0" w:space="0" w:color="auto"/>
        <w:bottom w:val="none" w:sz="0" w:space="0" w:color="auto"/>
        <w:right w:val="none" w:sz="0" w:space="0" w:color="auto"/>
      </w:divBdr>
    </w:div>
    <w:div w:id="1583373480">
      <w:bodyDiv w:val="1"/>
      <w:marLeft w:val="0"/>
      <w:marRight w:val="0"/>
      <w:marTop w:val="0"/>
      <w:marBottom w:val="0"/>
      <w:divBdr>
        <w:top w:val="none" w:sz="0" w:space="0" w:color="auto"/>
        <w:left w:val="none" w:sz="0" w:space="0" w:color="auto"/>
        <w:bottom w:val="none" w:sz="0" w:space="0" w:color="auto"/>
        <w:right w:val="none" w:sz="0" w:space="0" w:color="auto"/>
      </w:divBdr>
    </w:div>
    <w:div w:id="1584220159">
      <w:bodyDiv w:val="1"/>
      <w:marLeft w:val="0"/>
      <w:marRight w:val="0"/>
      <w:marTop w:val="0"/>
      <w:marBottom w:val="0"/>
      <w:divBdr>
        <w:top w:val="none" w:sz="0" w:space="0" w:color="auto"/>
        <w:left w:val="none" w:sz="0" w:space="0" w:color="auto"/>
        <w:bottom w:val="none" w:sz="0" w:space="0" w:color="auto"/>
        <w:right w:val="none" w:sz="0" w:space="0" w:color="auto"/>
      </w:divBdr>
    </w:div>
    <w:div w:id="1584797104">
      <w:bodyDiv w:val="1"/>
      <w:marLeft w:val="0"/>
      <w:marRight w:val="0"/>
      <w:marTop w:val="0"/>
      <w:marBottom w:val="0"/>
      <w:divBdr>
        <w:top w:val="none" w:sz="0" w:space="0" w:color="auto"/>
        <w:left w:val="none" w:sz="0" w:space="0" w:color="auto"/>
        <w:bottom w:val="none" w:sz="0" w:space="0" w:color="auto"/>
        <w:right w:val="none" w:sz="0" w:space="0" w:color="auto"/>
      </w:divBdr>
    </w:div>
    <w:div w:id="1585527291">
      <w:bodyDiv w:val="1"/>
      <w:marLeft w:val="0"/>
      <w:marRight w:val="0"/>
      <w:marTop w:val="0"/>
      <w:marBottom w:val="0"/>
      <w:divBdr>
        <w:top w:val="none" w:sz="0" w:space="0" w:color="auto"/>
        <w:left w:val="none" w:sz="0" w:space="0" w:color="auto"/>
        <w:bottom w:val="none" w:sz="0" w:space="0" w:color="auto"/>
        <w:right w:val="none" w:sz="0" w:space="0" w:color="auto"/>
      </w:divBdr>
    </w:div>
    <w:div w:id="1586109701">
      <w:bodyDiv w:val="1"/>
      <w:marLeft w:val="0"/>
      <w:marRight w:val="0"/>
      <w:marTop w:val="0"/>
      <w:marBottom w:val="0"/>
      <w:divBdr>
        <w:top w:val="none" w:sz="0" w:space="0" w:color="auto"/>
        <w:left w:val="none" w:sz="0" w:space="0" w:color="auto"/>
        <w:bottom w:val="none" w:sz="0" w:space="0" w:color="auto"/>
        <w:right w:val="none" w:sz="0" w:space="0" w:color="auto"/>
      </w:divBdr>
      <w:divsChild>
        <w:div w:id="1572887858">
          <w:marLeft w:val="0"/>
          <w:marRight w:val="0"/>
          <w:marTop w:val="0"/>
          <w:marBottom w:val="0"/>
          <w:divBdr>
            <w:top w:val="none" w:sz="0" w:space="0" w:color="auto"/>
            <w:left w:val="none" w:sz="0" w:space="0" w:color="auto"/>
            <w:bottom w:val="none" w:sz="0" w:space="0" w:color="auto"/>
            <w:right w:val="none" w:sz="0" w:space="0" w:color="auto"/>
          </w:divBdr>
        </w:div>
        <w:div w:id="944463258">
          <w:marLeft w:val="0"/>
          <w:marRight w:val="0"/>
          <w:marTop w:val="0"/>
          <w:marBottom w:val="0"/>
          <w:divBdr>
            <w:top w:val="none" w:sz="0" w:space="0" w:color="auto"/>
            <w:left w:val="none" w:sz="0" w:space="0" w:color="auto"/>
            <w:bottom w:val="none" w:sz="0" w:space="0" w:color="auto"/>
            <w:right w:val="none" w:sz="0" w:space="0" w:color="auto"/>
          </w:divBdr>
        </w:div>
        <w:div w:id="845947194">
          <w:marLeft w:val="0"/>
          <w:marRight w:val="0"/>
          <w:marTop w:val="0"/>
          <w:marBottom w:val="0"/>
          <w:divBdr>
            <w:top w:val="none" w:sz="0" w:space="0" w:color="auto"/>
            <w:left w:val="none" w:sz="0" w:space="0" w:color="auto"/>
            <w:bottom w:val="none" w:sz="0" w:space="0" w:color="auto"/>
            <w:right w:val="none" w:sz="0" w:space="0" w:color="auto"/>
          </w:divBdr>
        </w:div>
        <w:div w:id="732123445">
          <w:marLeft w:val="0"/>
          <w:marRight w:val="0"/>
          <w:marTop w:val="0"/>
          <w:marBottom w:val="0"/>
          <w:divBdr>
            <w:top w:val="none" w:sz="0" w:space="0" w:color="auto"/>
            <w:left w:val="none" w:sz="0" w:space="0" w:color="auto"/>
            <w:bottom w:val="none" w:sz="0" w:space="0" w:color="auto"/>
            <w:right w:val="none" w:sz="0" w:space="0" w:color="auto"/>
          </w:divBdr>
        </w:div>
        <w:div w:id="1191727758">
          <w:marLeft w:val="0"/>
          <w:marRight w:val="0"/>
          <w:marTop w:val="0"/>
          <w:marBottom w:val="0"/>
          <w:divBdr>
            <w:top w:val="none" w:sz="0" w:space="0" w:color="auto"/>
            <w:left w:val="none" w:sz="0" w:space="0" w:color="auto"/>
            <w:bottom w:val="none" w:sz="0" w:space="0" w:color="auto"/>
            <w:right w:val="none" w:sz="0" w:space="0" w:color="auto"/>
          </w:divBdr>
        </w:div>
        <w:div w:id="1287158536">
          <w:marLeft w:val="0"/>
          <w:marRight w:val="0"/>
          <w:marTop w:val="0"/>
          <w:marBottom w:val="0"/>
          <w:divBdr>
            <w:top w:val="none" w:sz="0" w:space="0" w:color="auto"/>
            <w:left w:val="none" w:sz="0" w:space="0" w:color="auto"/>
            <w:bottom w:val="none" w:sz="0" w:space="0" w:color="auto"/>
            <w:right w:val="none" w:sz="0" w:space="0" w:color="auto"/>
          </w:divBdr>
        </w:div>
        <w:div w:id="731931106">
          <w:marLeft w:val="0"/>
          <w:marRight w:val="0"/>
          <w:marTop w:val="0"/>
          <w:marBottom w:val="0"/>
          <w:divBdr>
            <w:top w:val="none" w:sz="0" w:space="0" w:color="auto"/>
            <w:left w:val="none" w:sz="0" w:space="0" w:color="auto"/>
            <w:bottom w:val="none" w:sz="0" w:space="0" w:color="auto"/>
            <w:right w:val="none" w:sz="0" w:space="0" w:color="auto"/>
          </w:divBdr>
        </w:div>
        <w:div w:id="1401519752">
          <w:marLeft w:val="0"/>
          <w:marRight w:val="0"/>
          <w:marTop w:val="0"/>
          <w:marBottom w:val="0"/>
          <w:divBdr>
            <w:top w:val="none" w:sz="0" w:space="0" w:color="auto"/>
            <w:left w:val="none" w:sz="0" w:space="0" w:color="auto"/>
            <w:bottom w:val="none" w:sz="0" w:space="0" w:color="auto"/>
            <w:right w:val="none" w:sz="0" w:space="0" w:color="auto"/>
          </w:divBdr>
        </w:div>
        <w:div w:id="1773628125">
          <w:marLeft w:val="0"/>
          <w:marRight w:val="0"/>
          <w:marTop w:val="0"/>
          <w:marBottom w:val="0"/>
          <w:divBdr>
            <w:top w:val="none" w:sz="0" w:space="0" w:color="auto"/>
            <w:left w:val="none" w:sz="0" w:space="0" w:color="auto"/>
            <w:bottom w:val="none" w:sz="0" w:space="0" w:color="auto"/>
            <w:right w:val="none" w:sz="0" w:space="0" w:color="auto"/>
          </w:divBdr>
        </w:div>
        <w:div w:id="218594576">
          <w:marLeft w:val="0"/>
          <w:marRight w:val="0"/>
          <w:marTop w:val="0"/>
          <w:marBottom w:val="0"/>
          <w:divBdr>
            <w:top w:val="none" w:sz="0" w:space="0" w:color="auto"/>
            <w:left w:val="none" w:sz="0" w:space="0" w:color="auto"/>
            <w:bottom w:val="none" w:sz="0" w:space="0" w:color="auto"/>
            <w:right w:val="none" w:sz="0" w:space="0" w:color="auto"/>
          </w:divBdr>
        </w:div>
        <w:div w:id="630357662">
          <w:marLeft w:val="0"/>
          <w:marRight w:val="0"/>
          <w:marTop w:val="0"/>
          <w:marBottom w:val="0"/>
          <w:divBdr>
            <w:top w:val="none" w:sz="0" w:space="0" w:color="auto"/>
            <w:left w:val="none" w:sz="0" w:space="0" w:color="auto"/>
            <w:bottom w:val="none" w:sz="0" w:space="0" w:color="auto"/>
            <w:right w:val="none" w:sz="0" w:space="0" w:color="auto"/>
          </w:divBdr>
        </w:div>
        <w:div w:id="1783039719">
          <w:marLeft w:val="0"/>
          <w:marRight w:val="0"/>
          <w:marTop w:val="0"/>
          <w:marBottom w:val="0"/>
          <w:divBdr>
            <w:top w:val="none" w:sz="0" w:space="0" w:color="auto"/>
            <w:left w:val="none" w:sz="0" w:space="0" w:color="auto"/>
            <w:bottom w:val="none" w:sz="0" w:space="0" w:color="auto"/>
            <w:right w:val="none" w:sz="0" w:space="0" w:color="auto"/>
          </w:divBdr>
        </w:div>
        <w:div w:id="818500249">
          <w:marLeft w:val="0"/>
          <w:marRight w:val="0"/>
          <w:marTop w:val="0"/>
          <w:marBottom w:val="0"/>
          <w:divBdr>
            <w:top w:val="none" w:sz="0" w:space="0" w:color="auto"/>
            <w:left w:val="none" w:sz="0" w:space="0" w:color="auto"/>
            <w:bottom w:val="none" w:sz="0" w:space="0" w:color="auto"/>
            <w:right w:val="none" w:sz="0" w:space="0" w:color="auto"/>
          </w:divBdr>
        </w:div>
        <w:div w:id="235675656">
          <w:marLeft w:val="0"/>
          <w:marRight w:val="0"/>
          <w:marTop w:val="0"/>
          <w:marBottom w:val="0"/>
          <w:divBdr>
            <w:top w:val="none" w:sz="0" w:space="0" w:color="auto"/>
            <w:left w:val="none" w:sz="0" w:space="0" w:color="auto"/>
            <w:bottom w:val="none" w:sz="0" w:space="0" w:color="auto"/>
            <w:right w:val="none" w:sz="0" w:space="0" w:color="auto"/>
          </w:divBdr>
        </w:div>
        <w:div w:id="1947079984">
          <w:marLeft w:val="0"/>
          <w:marRight w:val="0"/>
          <w:marTop w:val="0"/>
          <w:marBottom w:val="0"/>
          <w:divBdr>
            <w:top w:val="none" w:sz="0" w:space="0" w:color="auto"/>
            <w:left w:val="none" w:sz="0" w:space="0" w:color="auto"/>
            <w:bottom w:val="none" w:sz="0" w:space="0" w:color="auto"/>
            <w:right w:val="none" w:sz="0" w:space="0" w:color="auto"/>
          </w:divBdr>
        </w:div>
        <w:div w:id="1656181409">
          <w:marLeft w:val="0"/>
          <w:marRight w:val="0"/>
          <w:marTop w:val="0"/>
          <w:marBottom w:val="0"/>
          <w:divBdr>
            <w:top w:val="none" w:sz="0" w:space="0" w:color="auto"/>
            <w:left w:val="none" w:sz="0" w:space="0" w:color="auto"/>
            <w:bottom w:val="none" w:sz="0" w:space="0" w:color="auto"/>
            <w:right w:val="none" w:sz="0" w:space="0" w:color="auto"/>
          </w:divBdr>
        </w:div>
        <w:div w:id="751774828">
          <w:marLeft w:val="0"/>
          <w:marRight w:val="0"/>
          <w:marTop w:val="0"/>
          <w:marBottom w:val="0"/>
          <w:divBdr>
            <w:top w:val="none" w:sz="0" w:space="0" w:color="auto"/>
            <w:left w:val="none" w:sz="0" w:space="0" w:color="auto"/>
            <w:bottom w:val="none" w:sz="0" w:space="0" w:color="auto"/>
            <w:right w:val="none" w:sz="0" w:space="0" w:color="auto"/>
          </w:divBdr>
        </w:div>
        <w:div w:id="1196118548">
          <w:marLeft w:val="0"/>
          <w:marRight w:val="0"/>
          <w:marTop w:val="0"/>
          <w:marBottom w:val="0"/>
          <w:divBdr>
            <w:top w:val="none" w:sz="0" w:space="0" w:color="auto"/>
            <w:left w:val="none" w:sz="0" w:space="0" w:color="auto"/>
            <w:bottom w:val="none" w:sz="0" w:space="0" w:color="auto"/>
            <w:right w:val="none" w:sz="0" w:space="0" w:color="auto"/>
          </w:divBdr>
        </w:div>
        <w:div w:id="413480562">
          <w:marLeft w:val="0"/>
          <w:marRight w:val="0"/>
          <w:marTop w:val="0"/>
          <w:marBottom w:val="0"/>
          <w:divBdr>
            <w:top w:val="none" w:sz="0" w:space="0" w:color="auto"/>
            <w:left w:val="none" w:sz="0" w:space="0" w:color="auto"/>
            <w:bottom w:val="none" w:sz="0" w:space="0" w:color="auto"/>
            <w:right w:val="none" w:sz="0" w:space="0" w:color="auto"/>
          </w:divBdr>
        </w:div>
        <w:div w:id="395980733">
          <w:marLeft w:val="0"/>
          <w:marRight w:val="0"/>
          <w:marTop w:val="0"/>
          <w:marBottom w:val="0"/>
          <w:divBdr>
            <w:top w:val="none" w:sz="0" w:space="0" w:color="auto"/>
            <w:left w:val="none" w:sz="0" w:space="0" w:color="auto"/>
            <w:bottom w:val="none" w:sz="0" w:space="0" w:color="auto"/>
            <w:right w:val="none" w:sz="0" w:space="0" w:color="auto"/>
          </w:divBdr>
        </w:div>
        <w:div w:id="1380744771">
          <w:marLeft w:val="0"/>
          <w:marRight w:val="0"/>
          <w:marTop w:val="0"/>
          <w:marBottom w:val="0"/>
          <w:divBdr>
            <w:top w:val="none" w:sz="0" w:space="0" w:color="auto"/>
            <w:left w:val="none" w:sz="0" w:space="0" w:color="auto"/>
            <w:bottom w:val="none" w:sz="0" w:space="0" w:color="auto"/>
            <w:right w:val="none" w:sz="0" w:space="0" w:color="auto"/>
          </w:divBdr>
        </w:div>
        <w:div w:id="157042280">
          <w:marLeft w:val="0"/>
          <w:marRight w:val="0"/>
          <w:marTop w:val="0"/>
          <w:marBottom w:val="0"/>
          <w:divBdr>
            <w:top w:val="none" w:sz="0" w:space="0" w:color="auto"/>
            <w:left w:val="none" w:sz="0" w:space="0" w:color="auto"/>
            <w:bottom w:val="none" w:sz="0" w:space="0" w:color="auto"/>
            <w:right w:val="none" w:sz="0" w:space="0" w:color="auto"/>
          </w:divBdr>
        </w:div>
        <w:div w:id="649362309">
          <w:marLeft w:val="0"/>
          <w:marRight w:val="0"/>
          <w:marTop w:val="0"/>
          <w:marBottom w:val="0"/>
          <w:divBdr>
            <w:top w:val="none" w:sz="0" w:space="0" w:color="auto"/>
            <w:left w:val="none" w:sz="0" w:space="0" w:color="auto"/>
            <w:bottom w:val="none" w:sz="0" w:space="0" w:color="auto"/>
            <w:right w:val="none" w:sz="0" w:space="0" w:color="auto"/>
          </w:divBdr>
        </w:div>
        <w:div w:id="1703509417">
          <w:marLeft w:val="0"/>
          <w:marRight w:val="0"/>
          <w:marTop w:val="0"/>
          <w:marBottom w:val="0"/>
          <w:divBdr>
            <w:top w:val="none" w:sz="0" w:space="0" w:color="auto"/>
            <w:left w:val="none" w:sz="0" w:space="0" w:color="auto"/>
            <w:bottom w:val="none" w:sz="0" w:space="0" w:color="auto"/>
            <w:right w:val="none" w:sz="0" w:space="0" w:color="auto"/>
          </w:divBdr>
        </w:div>
        <w:div w:id="1308706075">
          <w:marLeft w:val="0"/>
          <w:marRight w:val="0"/>
          <w:marTop w:val="0"/>
          <w:marBottom w:val="0"/>
          <w:divBdr>
            <w:top w:val="none" w:sz="0" w:space="0" w:color="auto"/>
            <w:left w:val="none" w:sz="0" w:space="0" w:color="auto"/>
            <w:bottom w:val="none" w:sz="0" w:space="0" w:color="auto"/>
            <w:right w:val="none" w:sz="0" w:space="0" w:color="auto"/>
          </w:divBdr>
        </w:div>
        <w:div w:id="1929774143">
          <w:marLeft w:val="0"/>
          <w:marRight w:val="0"/>
          <w:marTop w:val="0"/>
          <w:marBottom w:val="0"/>
          <w:divBdr>
            <w:top w:val="none" w:sz="0" w:space="0" w:color="auto"/>
            <w:left w:val="none" w:sz="0" w:space="0" w:color="auto"/>
            <w:bottom w:val="none" w:sz="0" w:space="0" w:color="auto"/>
            <w:right w:val="none" w:sz="0" w:space="0" w:color="auto"/>
          </w:divBdr>
        </w:div>
        <w:div w:id="2040274698">
          <w:marLeft w:val="0"/>
          <w:marRight w:val="0"/>
          <w:marTop w:val="0"/>
          <w:marBottom w:val="0"/>
          <w:divBdr>
            <w:top w:val="none" w:sz="0" w:space="0" w:color="auto"/>
            <w:left w:val="none" w:sz="0" w:space="0" w:color="auto"/>
            <w:bottom w:val="none" w:sz="0" w:space="0" w:color="auto"/>
            <w:right w:val="none" w:sz="0" w:space="0" w:color="auto"/>
          </w:divBdr>
        </w:div>
        <w:div w:id="2037268862">
          <w:marLeft w:val="0"/>
          <w:marRight w:val="0"/>
          <w:marTop w:val="0"/>
          <w:marBottom w:val="0"/>
          <w:divBdr>
            <w:top w:val="none" w:sz="0" w:space="0" w:color="auto"/>
            <w:left w:val="none" w:sz="0" w:space="0" w:color="auto"/>
            <w:bottom w:val="none" w:sz="0" w:space="0" w:color="auto"/>
            <w:right w:val="none" w:sz="0" w:space="0" w:color="auto"/>
          </w:divBdr>
        </w:div>
        <w:div w:id="960303026">
          <w:marLeft w:val="0"/>
          <w:marRight w:val="0"/>
          <w:marTop w:val="0"/>
          <w:marBottom w:val="0"/>
          <w:divBdr>
            <w:top w:val="none" w:sz="0" w:space="0" w:color="auto"/>
            <w:left w:val="none" w:sz="0" w:space="0" w:color="auto"/>
            <w:bottom w:val="none" w:sz="0" w:space="0" w:color="auto"/>
            <w:right w:val="none" w:sz="0" w:space="0" w:color="auto"/>
          </w:divBdr>
        </w:div>
        <w:div w:id="900402369">
          <w:marLeft w:val="0"/>
          <w:marRight w:val="0"/>
          <w:marTop w:val="0"/>
          <w:marBottom w:val="0"/>
          <w:divBdr>
            <w:top w:val="none" w:sz="0" w:space="0" w:color="auto"/>
            <w:left w:val="none" w:sz="0" w:space="0" w:color="auto"/>
            <w:bottom w:val="none" w:sz="0" w:space="0" w:color="auto"/>
            <w:right w:val="none" w:sz="0" w:space="0" w:color="auto"/>
          </w:divBdr>
        </w:div>
        <w:div w:id="121309457">
          <w:marLeft w:val="0"/>
          <w:marRight w:val="0"/>
          <w:marTop w:val="0"/>
          <w:marBottom w:val="0"/>
          <w:divBdr>
            <w:top w:val="none" w:sz="0" w:space="0" w:color="auto"/>
            <w:left w:val="none" w:sz="0" w:space="0" w:color="auto"/>
            <w:bottom w:val="none" w:sz="0" w:space="0" w:color="auto"/>
            <w:right w:val="none" w:sz="0" w:space="0" w:color="auto"/>
          </w:divBdr>
        </w:div>
        <w:div w:id="1837069133">
          <w:marLeft w:val="0"/>
          <w:marRight w:val="0"/>
          <w:marTop w:val="0"/>
          <w:marBottom w:val="0"/>
          <w:divBdr>
            <w:top w:val="none" w:sz="0" w:space="0" w:color="auto"/>
            <w:left w:val="none" w:sz="0" w:space="0" w:color="auto"/>
            <w:bottom w:val="none" w:sz="0" w:space="0" w:color="auto"/>
            <w:right w:val="none" w:sz="0" w:space="0" w:color="auto"/>
          </w:divBdr>
        </w:div>
        <w:div w:id="50689655">
          <w:marLeft w:val="0"/>
          <w:marRight w:val="0"/>
          <w:marTop w:val="0"/>
          <w:marBottom w:val="0"/>
          <w:divBdr>
            <w:top w:val="none" w:sz="0" w:space="0" w:color="auto"/>
            <w:left w:val="none" w:sz="0" w:space="0" w:color="auto"/>
            <w:bottom w:val="none" w:sz="0" w:space="0" w:color="auto"/>
            <w:right w:val="none" w:sz="0" w:space="0" w:color="auto"/>
          </w:divBdr>
        </w:div>
        <w:div w:id="888422973">
          <w:marLeft w:val="0"/>
          <w:marRight w:val="0"/>
          <w:marTop w:val="0"/>
          <w:marBottom w:val="0"/>
          <w:divBdr>
            <w:top w:val="none" w:sz="0" w:space="0" w:color="auto"/>
            <w:left w:val="none" w:sz="0" w:space="0" w:color="auto"/>
            <w:bottom w:val="none" w:sz="0" w:space="0" w:color="auto"/>
            <w:right w:val="none" w:sz="0" w:space="0" w:color="auto"/>
          </w:divBdr>
        </w:div>
        <w:div w:id="2079399670">
          <w:marLeft w:val="0"/>
          <w:marRight w:val="0"/>
          <w:marTop w:val="0"/>
          <w:marBottom w:val="0"/>
          <w:divBdr>
            <w:top w:val="none" w:sz="0" w:space="0" w:color="auto"/>
            <w:left w:val="none" w:sz="0" w:space="0" w:color="auto"/>
            <w:bottom w:val="none" w:sz="0" w:space="0" w:color="auto"/>
            <w:right w:val="none" w:sz="0" w:space="0" w:color="auto"/>
          </w:divBdr>
        </w:div>
        <w:div w:id="2032296584">
          <w:marLeft w:val="0"/>
          <w:marRight w:val="0"/>
          <w:marTop w:val="0"/>
          <w:marBottom w:val="0"/>
          <w:divBdr>
            <w:top w:val="none" w:sz="0" w:space="0" w:color="auto"/>
            <w:left w:val="none" w:sz="0" w:space="0" w:color="auto"/>
            <w:bottom w:val="none" w:sz="0" w:space="0" w:color="auto"/>
            <w:right w:val="none" w:sz="0" w:space="0" w:color="auto"/>
          </w:divBdr>
        </w:div>
        <w:div w:id="1069764534">
          <w:marLeft w:val="0"/>
          <w:marRight w:val="0"/>
          <w:marTop w:val="0"/>
          <w:marBottom w:val="0"/>
          <w:divBdr>
            <w:top w:val="none" w:sz="0" w:space="0" w:color="auto"/>
            <w:left w:val="none" w:sz="0" w:space="0" w:color="auto"/>
            <w:bottom w:val="none" w:sz="0" w:space="0" w:color="auto"/>
            <w:right w:val="none" w:sz="0" w:space="0" w:color="auto"/>
          </w:divBdr>
        </w:div>
        <w:div w:id="1711101715">
          <w:marLeft w:val="0"/>
          <w:marRight w:val="0"/>
          <w:marTop w:val="0"/>
          <w:marBottom w:val="0"/>
          <w:divBdr>
            <w:top w:val="none" w:sz="0" w:space="0" w:color="auto"/>
            <w:left w:val="none" w:sz="0" w:space="0" w:color="auto"/>
            <w:bottom w:val="none" w:sz="0" w:space="0" w:color="auto"/>
            <w:right w:val="none" w:sz="0" w:space="0" w:color="auto"/>
          </w:divBdr>
        </w:div>
        <w:div w:id="556820333">
          <w:marLeft w:val="0"/>
          <w:marRight w:val="0"/>
          <w:marTop w:val="0"/>
          <w:marBottom w:val="0"/>
          <w:divBdr>
            <w:top w:val="none" w:sz="0" w:space="0" w:color="auto"/>
            <w:left w:val="none" w:sz="0" w:space="0" w:color="auto"/>
            <w:bottom w:val="none" w:sz="0" w:space="0" w:color="auto"/>
            <w:right w:val="none" w:sz="0" w:space="0" w:color="auto"/>
          </w:divBdr>
        </w:div>
        <w:div w:id="154153754">
          <w:marLeft w:val="0"/>
          <w:marRight w:val="0"/>
          <w:marTop w:val="0"/>
          <w:marBottom w:val="0"/>
          <w:divBdr>
            <w:top w:val="none" w:sz="0" w:space="0" w:color="auto"/>
            <w:left w:val="none" w:sz="0" w:space="0" w:color="auto"/>
            <w:bottom w:val="none" w:sz="0" w:space="0" w:color="auto"/>
            <w:right w:val="none" w:sz="0" w:space="0" w:color="auto"/>
          </w:divBdr>
        </w:div>
        <w:div w:id="460196963">
          <w:marLeft w:val="0"/>
          <w:marRight w:val="0"/>
          <w:marTop w:val="0"/>
          <w:marBottom w:val="0"/>
          <w:divBdr>
            <w:top w:val="none" w:sz="0" w:space="0" w:color="auto"/>
            <w:left w:val="none" w:sz="0" w:space="0" w:color="auto"/>
            <w:bottom w:val="none" w:sz="0" w:space="0" w:color="auto"/>
            <w:right w:val="none" w:sz="0" w:space="0" w:color="auto"/>
          </w:divBdr>
        </w:div>
        <w:div w:id="1600603553">
          <w:marLeft w:val="0"/>
          <w:marRight w:val="0"/>
          <w:marTop w:val="0"/>
          <w:marBottom w:val="0"/>
          <w:divBdr>
            <w:top w:val="none" w:sz="0" w:space="0" w:color="auto"/>
            <w:left w:val="none" w:sz="0" w:space="0" w:color="auto"/>
            <w:bottom w:val="none" w:sz="0" w:space="0" w:color="auto"/>
            <w:right w:val="none" w:sz="0" w:space="0" w:color="auto"/>
          </w:divBdr>
        </w:div>
        <w:div w:id="258759920">
          <w:marLeft w:val="0"/>
          <w:marRight w:val="0"/>
          <w:marTop w:val="0"/>
          <w:marBottom w:val="0"/>
          <w:divBdr>
            <w:top w:val="none" w:sz="0" w:space="0" w:color="auto"/>
            <w:left w:val="none" w:sz="0" w:space="0" w:color="auto"/>
            <w:bottom w:val="none" w:sz="0" w:space="0" w:color="auto"/>
            <w:right w:val="none" w:sz="0" w:space="0" w:color="auto"/>
          </w:divBdr>
        </w:div>
        <w:div w:id="1179807250">
          <w:marLeft w:val="0"/>
          <w:marRight w:val="0"/>
          <w:marTop w:val="0"/>
          <w:marBottom w:val="0"/>
          <w:divBdr>
            <w:top w:val="none" w:sz="0" w:space="0" w:color="auto"/>
            <w:left w:val="none" w:sz="0" w:space="0" w:color="auto"/>
            <w:bottom w:val="none" w:sz="0" w:space="0" w:color="auto"/>
            <w:right w:val="none" w:sz="0" w:space="0" w:color="auto"/>
          </w:divBdr>
        </w:div>
        <w:div w:id="729578689">
          <w:marLeft w:val="0"/>
          <w:marRight w:val="0"/>
          <w:marTop w:val="0"/>
          <w:marBottom w:val="0"/>
          <w:divBdr>
            <w:top w:val="none" w:sz="0" w:space="0" w:color="auto"/>
            <w:left w:val="none" w:sz="0" w:space="0" w:color="auto"/>
            <w:bottom w:val="none" w:sz="0" w:space="0" w:color="auto"/>
            <w:right w:val="none" w:sz="0" w:space="0" w:color="auto"/>
          </w:divBdr>
        </w:div>
        <w:div w:id="1734817335">
          <w:marLeft w:val="0"/>
          <w:marRight w:val="0"/>
          <w:marTop w:val="0"/>
          <w:marBottom w:val="0"/>
          <w:divBdr>
            <w:top w:val="none" w:sz="0" w:space="0" w:color="auto"/>
            <w:left w:val="none" w:sz="0" w:space="0" w:color="auto"/>
            <w:bottom w:val="none" w:sz="0" w:space="0" w:color="auto"/>
            <w:right w:val="none" w:sz="0" w:space="0" w:color="auto"/>
          </w:divBdr>
        </w:div>
        <w:div w:id="1660500288">
          <w:marLeft w:val="0"/>
          <w:marRight w:val="0"/>
          <w:marTop w:val="0"/>
          <w:marBottom w:val="0"/>
          <w:divBdr>
            <w:top w:val="none" w:sz="0" w:space="0" w:color="auto"/>
            <w:left w:val="none" w:sz="0" w:space="0" w:color="auto"/>
            <w:bottom w:val="none" w:sz="0" w:space="0" w:color="auto"/>
            <w:right w:val="none" w:sz="0" w:space="0" w:color="auto"/>
          </w:divBdr>
        </w:div>
        <w:div w:id="682052790">
          <w:marLeft w:val="0"/>
          <w:marRight w:val="0"/>
          <w:marTop w:val="0"/>
          <w:marBottom w:val="0"/>
          <w:divBdr>
            <w:top w:val="none" w:sz="0" w:space="0" w:color="auto"/>
            <w:left w:val="none" w:sz="0" w:space="0" w:color="auto"/>
            <w:bottom w:val="none" w:sz="0" w:space="0" w:color="auto"/>
            <w:right w:val="none" w:sz="0" w:space="0" w:color="auto"/>
          </w:divBdr>
        </w:div>
        <w:div w:id="1310204827">
          <w:marLeft w:val="0"/>
          <w:marRight w:val="0"/>
          <w:marTop w:val="0"/>
          <w:marBottom w:val="0"/>
          <w:divBdr>
            <w:top w:val="none" w:sz="0" w:space="0" w:color="auto"/>
            <w:left w:val="none" w:sz="0" w:space="0" w:color="auto"/>
            <w:bottom w:val="none" w:sz="0" w:space="0" w:color="auto"/>
            <w:right w:val="none" w:sz="0" w:space="0" w:color="auto"/>
          </w:divBdr>
        </w:div>
        <w:div w:id="1185365334">
          <w:marLeft w:val="0"/>
          <w:marRight w:val="0"/>
          <w:marTop w:val="0"/>
          <w:marBottom w:val="0"/>
          <w:divBdr>
            <w:top w:val="none" w:sz="0" w:space="0" w:color="auto"/>
            <w:left w:val="none" w:sz="0" w:space="0" w:color="auto"/>
            <w:bottom w:val="none" w:sz="0" w:space="0" w:color="auto"/>
            <w:right w:val="none" w:sz="0" w:space="0" w:color="auto"/>
          </w:divBdr>
        </w:div>
        <w:div w:id="1163811800">
          <w:marLeft w:val="0"/>
          <w:marRight w:val="0"/>
          <w:marTop w:val="0"/>
          <w:marBottom w:val="0"/>
          <w:divBdr>
            <w:top w:val="none" w:sz="0" w:space="0" w:color="auto"/>
            <w:left w:val="none" w:sz="0" w:space="0" w:color="auto"/>
            <w:bottom w:val="none" w:sz="0" w:space="0" w:color="auto"/>
            <w:right w:val="none" w:sz="0" w:space="0" w:color="auto"/>
          </w:divBdr>
        </w:div>
        <w:div w:id="561646768">
          <w:marLeft w:val="0"/>
          <w:marRight w:val="0"/>
          <w:marTop w:val="0"/>
          <w:marBottom w:val="0"/>
          <w:divBdr>
            <w:top w:val="none" w:sz="0" w:space="0" w:color="auto"/>
            <w:left w:val="none" w:sz="0" w:space="0" w:color="auto"/>
            <w:bottom w:val="none" w:sz="0" w:space="0" w:color="auto"/>
            <w:right w:val="none" w:sz="0" w:space="0" w:color="auto"/>
          </w:divBdr>
        </w:div>
        <w:div w:id="912277119">
          <w:marLeft w:val="0"/>
          <w:marRight w:val="0"/>
          <w:marTop w:val="0"/>
          <w:marBottom w:val="0"/>
          <w:divBdr>
            <w:top w:val="none" w:sz="0" w:space="0" w:color="auto"/>
            <w:left w:val="none" w:sz="0" w:space="0" w:color="auto"/>
            <w:bottom w:val="none" w:sz="0" w:space="0" w:color="auto"/>
            <w:right w:val="none" w:sz="0" w:space="0" w:color="auto"/>
          </w:divBdr>
        </w:div>
        <w:div w:id="1489131862">
          <w:marLeft w:val="0"/>
          <w:marRight w:val="0"/>
          <w:marTop w:val="0"/>
          <w:marBottom w:val="0"/>
          <w:divBdr>
            <w:top w:val="none" w:sz="0" w:space="0" w:color="auto"/>
            <w:left w:val="none" w:sz="0" w:space="0" w:color="auto"/>
            <w:bottom w:val="none" w:sz="0" w:space="0" w:color="auto"/>
            <w:right w:val="none" w:sz="0" w:space="0" w:color="auto"/>
          </w:divBdr>
        </w:div>
        <w:div w:id="989207581">
          <w:marLeft w:val="0"/>
          <w:marRight w:val="0"/>
          <w:marTop w:val="0"/>
          <w:marBottom w:val="0"/>
          <w:divBdr>
            <w:top w:val="none" w:sz="0" w:space="0" w:color="auto"/>
            <w:left w:val="none" w:sz="0" w:space="0" w:color="auto"/>
            <w:bottom w:val="none" w:sz="0" w:space="0" w:color="auto"/>
            <w:right w:val="none" w:sz="0" w:space="0" w:color="auto"/>
          </w:divBdr>
        </w:div>
        <w:div w:id="461340048">
          <w:marLeft w:val="0"/>
          <w:marRight w:val="0"/>
          <w:marTop w:val="0"/>
          <w:marBottom w:val="0"/>
          <w:divBdr>
            <w:top w:val="none" w:sz="0" w:space="0" w:color="auto"/>
            <w:left w:val="none" w:sz="0" w:space="0" w:color="auto"/>
            <w:bottom w:val="none" w:sz="0" w:space="0" w:color="auto"/>
            <w:right w:val="none" w:sz="0" w:space="0" w:color="auto"/>
          </w:divBdr>
        </w:div>
        <w:div w:id="1236742140">
          <w:marLeft w:val="0"/>
          <w:marRight w:val="0"/>
          <w:marTop w:val="0"/>
          <w:marBottom w:val="0"/>
          <w:divBdr>
            <w:top w:val="none" w:sz="0" w:space="0" w:color="auto"/>
            <w:left w:val="none" w:sz="0" w:space="0" w:color="auto"/>
            <w:bottom w:val="none" w:sz="0" w:space="0" w:color="auto"/>
            <w:right w:val="none" w:sz="0" w:space="0" w:color="auto"/>
          </w:divBdr>
        </w:div>
        <w:div w:id="1246961299">
          <w:marLeft w:val="0"/>
          <w:marRight w:val="0"/>
          <w:marTop w:val="0"/>
          <w:marBottom w:val="0"/>
          <w:divBdr>
            <w:top w:val="none" w:sz="0" w:space="0" w:color="auto"/>
            <w:left w:val="none" w:sz="0" w:space="0" w:color="auto"/>
            <w:bottom w:val="none" w:sz="0" w:space="0" w:color="auto"/>
            <w:right w:val="none" w:sz="0" w:space="0" w:color="auto"/>
          </w:divBdr>
        </w:div>
        <w:div w:id="941497307">
          <w:marLeft w:val="0"/>
          <w:marRight w:val="0"/>
          <w:marTop w:val="0"/>
          <w:marBottom w:val="0"/>
          <w:divBdr>
            <w:top w:val="none" w:sz="0" w:space="0" w:color="auto"/>
            <w:left w:val="none" w:sz="0" w:space="0" w:color="auto"/>
            <w:bottom w:val="none" w:sz="0" w:space="0" w:color="auto"/>
            <w:right w:val="none" w:sz="0" w:space="0" w:color="auto"/>
          </w:divBdr>
        </w:div>
        <w:div w:id="368341319">
          <w:marLeft w:val="0"/>
          <w:marRight w:val="0"/>
          <w:marTop w:val="0"/>
          <w:marBottom w:val="0"/>
          <w:divBdr>
            <w:top w:val="none" w:sz="0" w:space="0" w:color="auto"/>
            <w:left w:val="none" w:sz="0" w:space="0" w:color="auto"/>
            <w:bottom w:val="none" w:sz="0" w:space="0" w:color="auto"/>
            <w:right w:val="none" w:sz="0" w:space="0" w:color="auto"/>
          </w:divBdr>
        </w:div>
        <w:div w:id="1471632124">
          <w:marLeft w:val="0"/>
          <w:marRight w:val="0"/>
          <w:marTop w:val="0"/>
          <w:marBottom w:val="0"/>
          <w:divBdr>
            <w:top w:val="none" w:sz="0" w:space="0" w:color="auto"/>
            <w:left w:val="none" w:sz="0" w:space="0" w:color="auto"/>
            <w:bottom w:val="none" w:sz="0" w:space="0" w:color="auto"/>
            <w:right w:val="none" w:sz="0" w:space="0" w:color="auto"/>
          </w:divBdr>
        </w:div>
        <w:div w:id="78915173">
          <w:marLeft w:val="0"/>
          <w:marRight w:val="0"/>
          <w:marTop w:val="0"/>
          <w:marBottom w:val="0"/>
          <w:divBdr>
            <w:top w:val="none" w:sz="0" w:space="0" w:color="auto"/>
            <w:left w:val="none" w:sz="0" w:space="0" w:color="auto"/>
            <w:bottom w:val="none" w:sz="0" w:space="0" w:color="auto"/>
            <w:right w:val="none" w:sz="0" w:space="0" w:color="auto"/>
          </w:divBdr>
        </w:div>
        <w:div w:id="1033654010">
          <w:marLeft w:val="0"/>
          <w:marRight w:val="0"/>
          <w:marTop w:val="0"/>
          <w:marBottom w:val="0"/>
          <w:divBdr>
            <w:top w:val="none" w:sz="0" w:space="0" w:color="auto"/>
            <w:left w:val="none" w:sz="0" w:space="0" w:color="auto"/>
            <w:bottom w:val="none" w:sz="0" w:space="0" w:color="auto"/>
            <w:right w:val="none" w:sz="0" w:space="0" w:color="auto"/>
          </w:divBdr>
        </w:div>
        <w:div w:id="1799493391">
          <w:marLeft w:val="0"/>
          <w:marRight w:val="0"/>
          <w:marTop w:val="0"/>
          <w:marBottom w:val="0"/>
          <w:divBdr>
            <w:top w:val="none" w:sz="0" w:space="0" w:color="auto"/>
            <w:left w:val="none" w:sz="0" w:space="0" w:color="auto"/>
            <w:bottom w:val="none" w:sz="0" w:space="0" w:color="auto"/>
            <w:right w:val="none" w:sz="0" w:space="0" w:color="auto"/>
          </w:divBdr>
        </w:div>
        <w:div w:id="2100170984">
          <w:marLeft w:val="0"/>
          <w:marRight w:val="0"/>
          <w:marTop w:val="0"/>
          <w:marBottom w:val="0"/>
          <w:divBdr>
            <w:top w:val="none" w:sz="0" w:space="0" w:color="auto"/>
            <w:left w:val="none" w:sz="0" w:space="0" w:color="auto"/>
            <w:bottom w:val="none" w:sz="0" w:space="0" w:color="auto"/>
            <w:right w:val="none" w:sz="0" w:space="0" w:color="auto"/>
          </w:divBdr>
        </w:div>
        <w:div w:id="1185247463">
          <w:marLeft w:val="0"/>
          <w:marRight w:val="0"/>
          <w:marTop w:val="0"/>
          <w:marBottom w:val="0"/>
          <w:divBdr>
            <w:top w:val="none" w:sz="0" w:space="0" w:color="auto"/>
            <w:left w:val="none" w:sz="0" w:space="0" w:color="auto"/>
            <w:bottom w:val="none" w:sz="0" w:space="0" w:color="auto"/>
            <w:right w:val="none" w:sz="0" w:space="0" w:color="auto"/>
          </w:divBdr>
        </w:div>
        <w:div w:id="356469926">
          <w:marLeft w:val="0"/>
          <w:marRight w:val="0"/>
          <w:marTop w:val="0"/>
          <w:marBottom w:val="0"/>
          <w:divBdr>
            <w:top w:val="none" w:sz="0" w:space="0" w:color="auto"/>
            <w:left w:val="none" w:sz="0" w:space="0" w:color="auto"/>
            <w:bottom w:val="none" w:sz="0" w:space="0" w:color="auto"/>
            <w:right w:val="none" w:sz="0" w:space="0" w:color="auto"/>
          </w:divBdr>
        </w:div>
        <w:div w:id="1706446742">
          <w:marLeft w:val="0"/>
          <w:marRight w:val="0"/>
          <w:marTop w:val="0"/>
          <w:marBottom w:val="0"/>
          <w:divBdr>
            <w:top w:val="none" w:sz="0" w:space="0" w:color="auto"/>
            <w:left w:val="none" w:sz="0" w:space="0" w:color="auto"/>
            <w:bottom w:val="none" w:sz="0" w:space="0" w:color="auto"/>
            <w:right w:val="none" w:sz="0" w:space="0" w:color="auto"/>
          </w:divBdr>
        </w:div>
        <w:div w:id="2080201879">
          <w:marLeft w:val="0"/>
          <w:marRight w:val="0"/>
          <w:marTop w:val="0"/>
          <w:marBottom w:val="0"/>
          <w:divBdr>
            <w:top w:val="none" w:sz="0" w:space="0" w:color="auto"/>
            <w:left w:val="none" w:sz="0" w:space="0" w:color="auto"/>
            <w:bottom w:val="none" w:sz="0" w:space="0" w:color="auto"/>
            <w:right w:val="none" w:sz="0" w:space="0" w:color="auto"/>
          </w:divBdr>
        </w:div>
        <w:div w:id="1842695303">
          <w:marLeft w:val="0"/>
          <w:marRight w:val="0"/>
          <w:marTop w:val="0"/>
          <w:marBottom w:val="0"/>
          <w:divBdr>
            <w:top w:val="none" w:sz="0" w:space="0" w:color="auto"/>
            <w:left w:val="none" w:sz="0" w:space="0" w:color="auto"/>
            <w:bottom w:val="none" w:sz="0" w:space="0" w:color="auto"/>
            <w:right w:val="none" w:sz="0" w:space="0" w:color="auto"/>
          </w:divBdr>
        </w:div>
        <w:div w:id="1463112244">
          <w:marLeft w:val="0"/>
          <w:marRight w:val="0"/>
          <w:marTop w:val="0"/>
          <w:marBottom w:val="0"/>
          <w:divBdr>
            <w:top w:val="none" w:sz="0" w:space="0" w:color="auto"/>
            <w:left w:val="none" w:sz="0" w:space="0" w:color="auto"/>
            <w:bottom w:val="none" w:sz="0" w:space="0" w:color="auto"/>
            <w:right w:val="none" w:sz="0" w:space="0" w:color="auto"/>
          </w:divBdr>
        </w:div>
        <w:div w:id="165023998">
          <w:marLeft w:val="0"/>
          <w:marRight w:val="0"/>
          <w:marTop w:val="0"/>
          <w:marBottom w:val="0"/>
          <w:divBdr>
            <w:top w:val="none" w:sz="0" w:space="0" w:color="auto"/>
            <w:left w:val="none" w:sz="0" w:space="0" w:color="auto"/>
            <w:bottom w:val="none" w:sz="0" w:space="0" w:color="auto"/>
            <w:right w:val="none" w:sz="0" w:space="0" w:color="auto"/>
          </w:divBdr>
        </w:div>
        <w:div w:id="597560795">
          <w:marLeft w:val="0"/>
          <w:marRight w:val="0"/>
          <w:marTop w:val="0"/>
          <w:marBottom w:val="0"/>
          <w:divBdr>
            <w:top w:val="none" w:sz="0" w:space="0" w:color="auto"/>
            <w:left w:val="none" w:sz="0" w:space="0" w:color="auto"/>
            <w:bottom w:val="none" w:sz="0" w:space="0" w:color="auto"/>
            <w:right w:val="none" w:sz="0" w:space="0" w:color="auto"/>
          </w:divBdr>
        </w:div>
        <w:div w:id="1980264004">
          <w:marLeft w:val="0"/>
          <w:marRight w:val="0"/>
          <w:marTop w:val="0"/>
          <w:marBottom w:val="0"/>
          <w:divBdr>
            <w:top w:val="none" w:sz="0" w:space="0" w:color="auto"/>
            <w:left w:val="none" w:sz="0" w:space="0" w:color="auto"/>
            <w:bottom w:val="none" w:sz="0" w:space="0" w:color="auto"/>
            <w:right w:val="none" w:sz="0" w:space="0" w:color="auto"/>
          </w:divBdr>
        </w:div>
        <w:div w:id="1810240623">
          <w:marLeft w:val="0"/>
          <w:marRight w:val="0"/>
          <w:marTop w:val="0"/>
          <w:marBottom w:val="0"/>
          <w:divBdr>
            <w:top w:val="none" w:sz="0" w:space="0" w:color="auto"/>
            <w:left w:val="none" w:sz="0" w:space="0" w:color="auto"/>
            <w:bottom w:val="none" w:sz="0" w:space="0" w:color="auto"/>
            <w:right w:val="none" w:sz="0" w:space="0" w:color="auto"/>
          </w:divBdr>
        </w:div>
        <w:div w:id="1260330736">
          <w:marLeft w:val="0"/>
          <w:marRight w:val="0"/>
          <w:marTop w:val="0"/>
          <w:marBottom w:val="0"/>
          <w:divBdr>
            <w:top w:val="none" w:sz="0" w:space="0" w:color="auto"/>
            <w:left w:val="none" w:sz="0" w:space="0" w:color="auto"/>
            <w:bottom w:val="none" w:sz="0" w:space="0" w:color="auto"/>
            <w:right w:val="none" w:sz="0" w:space="0" w:color="auto"/>
          </w:divBdr>
        </w:div>
        <w:div w:id="242302688">
          <w:marLeft w:val="0"/>
          <w:marRight w:val="0"/>
          <w:marTop w:val="0"/>
          <w:marBottom w:val="0"/>
          <w:divBdr>
            <w:top w:val="none" w:sz="0" w:space="0" w:color="auto"/>
            <w:left w:val="none" w:sz="0" w:space="0" w:color="auto"/>
            <w:bottom w:val="none" w:sz="0" w:space="0" w:color="auto"/>
            <w:right w:val="none" w:sz="0" w:space="0" w:color="auto"/>
          </w:divBdr>
        </w:div>
        <w:div w:id="1890072793">
          <w:marLeft w:val="0"/>
          <w:marRight w:val="0"/>
          <w:marTop w:val="0"/>
          <w:marBottom w:val="0"/>
          <w:divBdr>
            <w:top w:val="none" w:sz="0" w:space="0" w:color="auto"/>
            <w:left w:val="none" w:sz="0" w:space="0" w:color="auto"/>
            <w:bottom w:val="none" w:sz="0" w:space="0" w:color="auto"/>
            <w:right w:val="none" w:sz="0" w:space="0" w:color="auto"/>
          </w:divBdr>
        </w:div>
        <w:div w:id="726998024">
          <w:marLeft w:val="0"/>
          <w:marRight w:val="0"/>
          <w:marTop w:val="0"/>
          <w:marBottom w:val="0"/>
          <w:divBdr>
            <w:top w:val="none" w:sz="0" w:space="0" w:color="auto"/>
            <w:left w:val="none" w:sz="0" w:space="0" w:color="auto"/>
            <w:bottom w:val="none" w:sz="0" w:space="0" w:color="auto"/>
            <w:right w:val="none" w:sz="0" w:space="0" w:color="auto"/>
          </w:divBdr>
        </w:div>
        <w:div w:id="1537423083">
          <w:marLeft w:val="0"/>
          <w:marRight w:val="0"/>
          <w:marTop w:val="0"/>
          <w:marBottom w:val="0"/>
          <w:divBdr>
            <w:top w:val="none" w:sz="0" w:space="0" w:color="auto"/>
            <w:left w:val="none" w:sz="0" w:space="0" w:color="auto"/>
            <w:bottom w:val="none" w:sz="0" w:space="0" w:color="auto"/>
            <w:right w:val="none" w:sz="0" w:space="0" w:color="auto"/>
          </w:divBdr>
        </w:div>
        <w:div w:id="536936690">
          <w:marLeft w:val="0"/>
          <w:marRight w:val="0"/>
          <w:marTop w:val="0"/>
          <w:marBottom w:val="0"/>
          <w:divBdr>
            <w:top w:val="none" w:sz="0" w:space="0" w:color="auto"/>
            <w:left w:val="none" w:sz="0" w:space="0" w:color="auto"/>
            <w:bottom w:val="none" w:sz="0" w:space="0" w:color="auto"/>
            <w:right w:val="none" w:sz="0" w:space="0" w:color="auto"/>
          </w:divBdr>
        </w:div>
        <w:div w:id="1635401114">
          <w:marLeft w:val="0"/>
          <w:marRight w:val="0"/>
          <w:marTop w:val="0"/>
          <w:marBottom w:val="0"/>
          <w:divBdr>
            <w:top w:val="none" w:sz="0" w:space="0" w:color="auto"/>
            <w:left w:val="none" w:sz="0" w:space="0" w:color="auto"/>
            <w:bottom w:val="none" w:sz="0" w:space="0" w:color="auto"/>
            <w:right w:val="none" w:sz="0" w:space="0" w:color="auto"/>
          </w:divBdr>
        </w:div>
        <w:div w:id="621809757">
          <w:marLeft w:val="0"/>
          <w:marRight w:val="0"/>
          <w:marTop w:val="0"/>
          <w:marBottom w:val="0"/>
          <w:divBdr>
            <w:top w:val="none" w:sz="0" w:space="0" w:color="auto"/>
            <w:left w:val="none" w:sz="0" w:space="0" w:color="auto"/>
            <w:bottom w:val="none" w:sz="0" w:space="0" w:color="auto"/>
            <w:right w:val="none" w:sz="0" w:space="0" w:color="auto"/>
          </w:divBdr>
        </w:div>
        <w:div w:id="152718450">
          <w:marLeft w:val="0"/>
          <w:marRight w:val="0"/>
          <w:marTop w:val="0"/>
          <w:marBottom w:val="0"/>
          <w:divBdr>
            <w:top w:val="none" w:sz="0" w:space="0" w:color="auto"/>
            <w:left w:val="none" w:sz="0" w:space="0" w:color="auto"/>
            <w:bottom w:val="none" w:sz="0" w:space="0" w:color="auto"/>
            <w:right w:val="none" w:sz="0" w:space="0" w:color="auto"/>
          </w:divBdr>
        </w:div>
        <w:div w:id="1880121342">
          <w:marLeft w:val="0"/>
          <w:marRight w:val="0"/>
          <w:marTop w:val="0"/>
          <w:marBottom w:val="0"/>
          <w:divBdr>
            <w:top w:val="none" w:sz="0" w:space="0" w:color="auto"/>
            <w:left w:val="none" w:sz="0" w:space="0" w:color="auto"/>
            <w:bottom w:val="none" w:sz="0" w:space="0" w:color="auto"/>
            <w:right w:val="none" w:sz="0" w:space="0" w:color="auto"/>
          </w:divBdr>
        </w:div>
        <w:div w:id="1546061068">
          <w:marLeft w:val="0"/>
          <w:marRight w:val="0"/>
          <w:marTop w:val="0"/>
          <w:marBottom w:val="0"/>
          <w:divBdr>
            <w:top w:val="none" w:sz="0" w:space="0" w:color="auto"/>
            <w:left w:val="none" w:sz="0" w:space="0" w:color="auto"/>
            <w:bottom w:val="none" w:sz="0" w:space="0" w:color="auto"/>
            <w:right w:val="none" w:sz="0" w:space="0" w:color="auto"/>
          </w:divBdr>
        </w:div>
        <w:div w:id="606355820">
          <w:marLeft w:val="0"/>
          <w:marRight w:val="0"/>
          <w:marTop w:val="0"/>
          <w:marBottom w:val="0"/>
          <w:divBdr>
            <w:top w:val="none" w:sz="0" w:space="0" w:color="auto"/>
            <w:left w:val="none" w:sz="0" w:space="0" w:color="auto"/>
            <w:bottom w:val="none" w:sz="0" w:space="0" w:color="auto"/>
            <w:right w:val="none" w:sz="0" w:space="0" w:color="auto"/>
          </w:divBdr>
        </w:div>
        <w:div w:id="1412582444">
          <w:marLeft w:val="0"/>
          <w:marRight w:val="0"/>
          <w:marTop w:val="0"/>
          <w:marBottom w:val="0"/>
          <w:divBdr>
            <w:top w:val="none" w:sz="0" w:space="0" w:color="auto"/>
            <w:left w:val="none" w:sz="0" w:space="0" w:color="auto"/>
            <w:bottom w:val="none" w:sz="0" w:space="0" w:color="auto"/>
            <w:right w:val="none" w:sz="0" w:space="0" w:color="auto"/>
          </w:divBdr>
        </w:div>
        <w:div w:id="2115051737">
          <w:marLeft w:val="0"/>
          <w:marRight w:val="0"/>
          <w:marTop w:val="0"/>
          <w:marBottom w:val="0"/>
          <w:divBdr>
            <w:top w:val="none" w:sz="0" w:space="0" w:color="auto"/>
            <w:left w:val="none" w:sz="0" w:space="0" w:color="auto"/>
            <w:bottom w:val="none" w:sz="0" w:space="0" w:color="auto"/>
            <w:right w:val="none" w:sz="0" w:space="0" w:color="auto"/>
          </w:divBdr>
        </w:div>
        <w:div w:id="1754860261">
          <w:marLeft w:val="0"/>
          <w:marRight w:val="0"/>
          <w:marTop w:val="0"/>
          <w:marBottom w:val="0"/>
          <w:divBdr>
            <w:top w:val="none" w:sz="0" w:space="0" w:color="auto"/>
            <w:left w:val="none" w:sz="0" w:space="0" w:color="auto"/>
            <w:bottom w:val="none" w:sz="0" w:space="0" w:color="auto"/>
            <w:right w:val="none" w:sz="0" w:space="0" w:color="auto"/>
          </w:divBdr>
        </w:div>
        <w:div w:id="539632007">
          <w:marLeft w:val="0"/>
          <w:marRight w:val="0"/>
          <w:marTop w:val="0"/>
          <w:marBottom w:val="0"/>
          <w:divBdr>
            <w:top w:val="none" w:sz="0" w:space="0" w:color="auto"/>
            <w:left w:val="none" w:sz="0" w:space="0" w:color="auto"/>
            <w:bottom w:val="none" w:sz="0" w:space="0" w:color="auto"/>
            <w:right w:val="none" w:sz="0" w:space="0" w:color="auto"/>
          </w:divBdr>
        </w:div>
        <w:div w:id="881601666">
          <w:marLeft w:val="0"/>
          <w:marRight w:val="0"/>
          <w:marTop w:val="0"/>
          <w:marBottom w:val="0"/>
          <w:divBdr>
            <w:top w:val="none" w:sz="0" w:space="0" w:color="auto"/>
            <w:left w:val="none" w:sz="0" w:space="0" w:color="auto"/>
            <w:bottom w:val="none" w:sz="0" w:space="0" w:color="auto"/>
            <w:right w:val="none" w:sz="0" w:space="0" w:color="auto"/>
          </w:divBdr>
        </w:div>
        <w:div w:id="58527815">
          <w:marLeft w:val="0"/>
          <w:marRight w:val="0"/>
          <w:marTop w:val="0"/>
          <w:marBottom w:val="0"/>
          <w:divBdr>
            <w:top w:val="none" w:sz="0" w:space="0" w:color="auto"/>
            <w:left w:val="none" w:sz="0" w:space="0" w:color="auto"/>
            <w:bottom w:val="none" w:sz="0" w:space="0" w:color="auto"/>
            <w:right w:val="none" w:sz="0" w:space="0" w:color="auto"/>
          </w:divBdr>
        </w:div>
        <w:div w:id="2119985286">
          <w:marLeft w:val="0"/>
          <w:marRight w:val="0"/>
          <w:marTop w:val="0"/>
          <w:marBottom w:val="0"/>
          <w:divBdr>
            <w:top w:val="none" w:sz="0" w:space="0" w:color="auto"/>
            <w:left w:val="none" w:sz="0" w:space="0" w:color="auto"/>
            <w:bottom w:val="none" w:sz="0" w:space="0" w:color="auto"/>
            <w:right w:val="none" w:sz="0" w:space="0" w:color="auto"/>
          </w:divBdr>
        </w:div>
        <w:div w:id="811603164">
          <w:marLeft w:val="0"/>
          <w:marRight w:val="0"/>
          <w:marTop w:val="0"/>
          <w:marBottom w:val="0"/>
          <w:divBdr>
            <w:top w:val="none" w:sz="0" w:space="0" w:color="auto"/>
            <w:left w:val="none" w:sz="0" w:space="0" w:color="auto"/>
            <w:bottom w:val="none" w:sz="0" w:space="0" w:color="auto"/>
            <w:right w:val="none" w:sz="0" w:space="0" w:color="auto"/>
          </w:divBdr>
        </w:div>
        <w:div w:id="1511798000">
          <w:marLeft w:val="0"/>
          <w:marRight w:val="0"/>
          <w:marTop w:val="0"/>
          <w:marBottom w:val="0"/>
          <w:divBdr>
            <w:top w:val="none" w:sz="0" w:space="0" w:color="auto"/>
            <w:left w:val="none" w:sz="0" w:space="0" w:color="auto"/>
            <w:bottom w:val="none" w:sz="0" w:space="0" w:color="auto"/>
            <w:right w:val="none" w:sz="0" w:space="0" w:color="auto"/>
          </w:divBdr>
        </w:div>
        <w:div w:id="1666978418">
          <w:marLeft w:val="0"/>
          <w:marRight w:val="0"/>
          <w:marTop w:val="0"/>
          <w:marBottom w:val="0"/>
          <w:divBdr>
            <w:top w:val="none" w:sz="0" w:space="0" w:color="auto"/>
            <w:left w:val="none" w:sz="0" w:space="0" w:color="auto"/>
            <w:bottom w:val="none" w:sz="0" w:space="0" w:color="auto"/>
            <w:right w:val="none" w:sz="0" w:space="0" w:color="auto"/>
          </w:divBdr>
        </w:div>
        <w:div w:id="1773089840">
          <w:marLeft w:val="0"/>
          <w:marRight w:val="0"/>
          <w:marTop w:val="0"/>
          <w:marBottom w:val="0"/>
          <w:divBdr>
            <w:top w:val="none" w:sz="0" w:space="0" w:color="auto"/>
            <w:left w:val="none" w:sz="0" w:space="0" w:color="auto"/>
            <w:bottom w:val="none" w:sz="0" w:space="0" w:color="auto"/>
            <w:right w:val="none" w:sz="0" w:space="0" w:color="auto"/>
          </w:divBdr>
        </w:div>
        <w:div w:id="755984114">
          <w:marLeft w:val="0"/>
          <w:marRight w:val="0"/>
          <w:marTop w:val="0"/>
          <w:marBottom w:val="0"/>
          <w:divBdr>
            <w:top w:val="none" w:sz="0" w:space="0" w:color="auto"/>
            <w:left w:val="none" w:sz="0" w:space="0" w:color="auto"/>
            <w:bottom w:val="none" w:sz="0" w:space="0" w:color="auto"/>
            <w:right w:val="none" w:sz="0" w:space="0" w:color="auto"/>
          </w:divBdr>
        </w:div>
        <w:div w:id="1598640457">
          <w:marLeft w:val="0"/>
          <w:marRight w:val="0"/>
          <w:marTop w:val="0"/>
          <w:marBottom w:val="0"/>
          <w:divBdr>
            <w:top w:val="none" w:sz="0" w:space="0" w:color="auto"/>
            <w:left w:val="none" w:sz="0" w:space="0" w:color="auto"/>
            <w:bottom w:val="none" w:sz="0" w:space="0" w:color="auto"/>
            <w:right w:val="none" w:sz="0" w:space="0" w:color="auto"/>
          </w:divBdr>
        </w:div>
        <w:div w:id="1602374474">
          <w:marLeft w:val="0"/>
          <w:marRight w:val="0"/>
          <w:marTop w:val="0"/>
          <w:marBottom w:val="0"/>
          <w:divBdr>
            <w:top w:val="none" w:sz="0" w:space="0" w:color="auto"/>
            <w:left w:val="none" w:sz="0" w:space="0" w:color="auto"/>
            <w:bottom w:val="none" w:sz="0" w:space="0" w:color="auto"/>
            <w:right w:val="none" w:sz="0" w:space="0" w:color="auto"/>
          </w:divBdr>
        </w:div>
        <w:div w:id="1595286410">
          <w:marLeft w:val="0"/>
          <w:marRight w:val="0"/>
          <w:marTop w:val="0"/>
          <w:marBottom w:val="0"/>
          <w:divBdr>
            <w:top w:val="none" w:sz="0" w:space="0" w:color="auto"/>
            <w:left w:val="none" w:sz="0" w:space="0" w:color="auto"/>
            <w:bottom w:val="none" w:sz="0" w:space="0" w:color="auto"/>
            <w:right w:val="none" w:sz="0" w:space="0" w:color="auto"/>
          </w:divBdr>
        </w:div>
        <w:div w:id="1952397337">
          <w:marLeft w:val="0"/>
          <w:marRight w:val="0"/>
          <w:marTop w:val="0"/>
          <w:marBottom w:val="0"/>
          <w:divBdr>
            <w:top w:val="none" w:sz="0" w:space="0" w:color="auto"/>
            <w:left w:val="none" w:sz="0" w:space="0" w:color="auto"/>
            <w:bottom w:val="none" w:sz="0" w:space="0" w:color="auto"/>
            <w:right w:val="none" w:sz="0" w:space="0" w:color="auto"/>
          </w:divBdr>
        </w:div>
        <w:div w:id="1234849359">
          <w:marLeft w:val="0"/>
          <w:marRight w:val="0"/>
          <w:marTop w:val="0"/>
          <w:marBottom w:val="0"/>
          <w:divBdr>
            <w:top w:val="none" w:sz="0" w:space="0" w:color="auto"/>
            <w:left w:val="none" w:sz="0" w:space="0" w:color="auto"/>
            <w:bottom w:val="none" w:sz="0" w:space="0" w:color="auto"/>
            <w:right w:val="none" w:sz="0" w:space="0" w:color="auto"/>
          </w:divBdr>
        </w:div>
        <w:div w:id="587620827">
          <w:marLeft w:val="0"/>
          <w:marRight w:val="0"/>
          <w:marTop w:val="0"/>
          <w:marBottom w:val="0"/>
          <w:divBdr>
            <w:top w:val="none" w:sz="0" w:space="0" w:color="auto"/>
            <w:left w:val="none" w:sz="0" w:space="0" w:color="auto"/>
            <w:bottom w:val="none" w:sz="0" w:space="0" w:color="auto"/>
            <w:right w:val="none" w:sz="0" w:space="0" w:color="auto"/>
          </w:divBdr>
        </w:div>
        <w:div w:id="1769891751">
          <w:marLeft w:val="0"/>
          <w:marRight w:val="0"/>
          <w:marTop w:val="0"/>
          <w:marBottom w:val="0"/>
          <w:divBdr>
            <w:top w:val="none" w:sz="0" w:space="0" w:color="auto"/>
            <w:left w:val="none" w:sz="0" w:space="0" w:color="auto"/>
            <w:bottom w:val="none" w:sz="0" w:space="0" w:color="auto"/>
            <w:right w:val="none" w:sz="0" w:space="0" w:color="auto"/>
          </w:divBdr>
        </w:div>
        <w:div w:id="1266619452">
          <w:marLeft w:val="0"/>
          <w:marRight w:val="0"/>
          <w:marTop w:val="0"/>
          <w:marBottom w:val="0"/>
          <w:divBdr>
            <w:top w:val="none" w:sz="0" w:space="0" w:color="auto"/>
            <w:left w:val="none" w:sz="0" w:space="0" w:color="auto"/>
            <w:bottom w:val="none" w:sz="0" w:space="0" w:color="auto"/>
            <w:right w:val="none" w:sz="0" w:space="0" w:color="auto"/>
          </w:divBdr>
        </w:div>
        <w:div w:id="1434324361">
          <w:marLeft w:val="0"/>
          <w:marRight w:val="0"/>
          <w:marTop w:val="0"/>
          <w:marBottom w:val="0"/>
          <w:divBdr>
            <w:top w:val="none" w:sz="0" w:space="0" w:color="auto"/>
            <w:left w:val="none" w:sz="0" w:space="0" w:color="auto"/>
            <w:bottom w:val="none" w:sz="0" w:space="0" w:color="auto"/>
            <w:right w:val="none" w:sz="0" w:space="0" w:color="auto"/>
          </w:divBdr>
        </w:div>
        <w:div w:id="374934819">
          <w:marLeft w:val="0"/>
          <w:marRight w:val="0"/>
          <w:marTop w:val="0"/>
          <w:marBottom w:val="0"/>
          <w:divBdr>
            <w:top w:val="none" w:sz="0" w:space="0" w:color="auto"/>
            <w:left w:val="none" w:sz="0" w:space="0" w:color="auto"/>
            <w:bottom w:val="none" w:sz="0" w:space="0" w:color="auto"/>
            <w:right w:val="none" w:sz="0" w:space="0" w:color="auto"/>
          </w:divBdr>
        </w:div>
        <w:div w:id="259064424">
          <w:marLeft w:val="0"/>
          <w:marRight w:val="0"/>
          <w:marTop w:val="0"/>
          <w:marBottom w:val="0"/>
          <w:divBdr>
            <w:top w:val="none" w:sz="0" w:space="0" w:color="auto"/>
            <w:left w:val="none" w:sz="0" w:space="0" w:color="auto"/>
            <w:bottom w:val="none" w:sz="0" w:space="0" w:color="auto"/>
            <w:right w:val="none" w:sz="0" w:space="0" w:color="auto"/>
          </w:divBdr>
        </w:div>
        <w:div w:id="1790389534">
          <w:marLeft w:val="0"/>
          <w:marRight w:val="0"/>
          <w:marTop w:val="0"/>
          <w:marBottom w:val="0"/>
          <w:divBdr>
            <w:top w:val="none" w:sz="0" w:space="0" w:color="auto"/>
            <w:left w:val="none" w:sz="0" w:space="0" w:color="auto"/>
            <w:bottom w:val="none" w:sz="0" w:space="0" w:color="auto"/>
            <w:right w:val="none" w:sz="0" w:space="0" w:color="auto"/>
          </w:divBdr>
        </w:div>
        <w:div w:id="301468663">
          <w:marLeft w:val="0"/>
          <w:marRight w:val="0"/>
          <w:marTop w:val="0"/>
          <w:marBottom w:val="0"/>
          <w:divBdr>
            <w:top w:val="none" w:sz="0" w:space="0" w:color="auto"/>
            <w:left w:val="none" w:sz="0" w:space="0" w:color="auto"/>
            <w:bottom w:val="none" w:sz="0" w:space="0" w:color="auto"/>
            <w:right w:val="none" w:sz="0" w:space="0" w:color="auto"/>
          </w:divBdr>
        </w:div>
        <w:div w:id="973799956">
          <w:marLeft w:val="0"/>
          <w:marRight w:val="0"/>
          <w:marTop w:val="0"/>
          <w:marBottom w:val="0"/>
          <w:divBdr>
            <w:top w:val="none" w:sz="0" w:space="0" w:color="auto"/>
            <w:left w:val="none" w:sz="0" w:space="0" w:color="auto"/>
            <w:bottom w:val="none" w:sz="0" w:space="0" w:color="auto"/>
            <w:right w:val="none" w:sz="0" w:space="0" w:color="auto"/>
          </w:divBdr>
        </w:div>
        <w:div w:id="1730883188">
          <w:marLeft w:val="0"/>
          <w:marRight w:val="0"/>
          <w:marTop w:val="0"/>
          <w:marBottom w:val="0"/>
          <w:divBdr>
            <w:top w:val="none" w:sz="0" w:space="0" w:color="auto"/>
            <w:left w:val="none" w:sz="0" w:space="0" w:color="auto"/>
            <w:bottom w:val="none" w:sz="0" w:space="0" w:color="auto"/>
            <w:right w:val="none" w:sz="0" w:space="0" w:color="auto"/>
          </w:divBdr>
        </w:div>
        <w:div w:id="17001386">
          <w:marLeft w:val="0"/>
          <w:marRight w:val="0"/>
          <w:marTop w:val="0"/>
          <w:marBottom w:val="0"/>
          <w:divBdr>
            <w:top w:val="none" w:sz="0" w:space="0" w:color="auto"/>
            <w:left w:val="none" w:sz="0" w:space="0" w:color="auto"/>
            <w:bottom w:val="none" w:sz="0" w:space="0" w:color="auto"/>
            <w:right w:val="none" w:sz="0" w:space="0" w:color="auto"/>
          </w:divBdr>
        </w:div>
        <w:div w:id="929702869">
          <w:marLeft w:val="0"/>
          <w:marRight w:val="0"/>
          <w:marTop w:val="0"/>
          <w:marBottom w:val="0"/>
          <w:divBdr>
            <w:top w:val="none" w:sz="0" w:space="0" w:color="auto"/>
            <w:left w:val="none" w:sz="0" w:space="0" w:color="auto"/>
            <w:bottom w:val="none" w:sz="0" w:space="0" w:color="auto"/>
            <w:right w:val="none" w:sz="0" w:space="0" w:color="auto"/>
          </w:divBdr>
        </w:div>
        <w:div w:id="494151285">
          <w:marLeft w:val="0"/>
          <w:marRight w:val="0"/>
          <w:marTop w:val="0"/>
          <w:marBottom w:val="0"/>
          <w:divBdr>
            <w:top w:val="none" w:sz="0" w:space="0" w:color="auto"/>
            <w:left w:val="none" w:sz="0" w:space="0" w:color="auto"/>
            <w:bottom w:val="none" w:sz="0" w:space="0" w:color="auto"/>
            <w:right w:val="none" w:sz="0" w:space="0" w:color="auto"/>
          </w:divBdr>
        </w:div>
        <w:div w:id="465197740">
          <w:marLeft w:val="0"/>
          <w:marRight w:val="0"/>
          <w:marTop w:val="0"/>
          <w:marBottom w:val="0"/>
          <w:divBdr>
            <w:top w:val="none" w:sz="0" w:space="0" w:color="auto"/>
            <w:left w:val="none" w:sz="0" w:space="0" w:color="auto"/>
            <w:bottom w:val="none" w:sz="0" w:space="0" w:color="auto"/>
            <w:right w:val="none" w:sz="0" w:space="0" w:color="auto"/>
          </w:divBdr>
        </w:div>
        <w:div w:id="466360256">
          <w:marLeft w:val="0"/>
          <w:marRight w:val="0"/>
          <w:marTop w:val="0"/>
          <w:marBottom w:val="0"/>
          <w:divBdr>
            <w:top w:val="none" w:sz="0" w:space="0" w:color="auto"/>
            <w:left w:val="none" w:sz="0" w:space="0" w:color="auto"/>
            <w:bottom w:val="none" w:sz="0" w:space="0" w:color="auto"/>
            <w:right w:val="none" w:sz="0" w:space="0" w:color="auto"/>
          </w:divBdr>
        </w:div>
        <w:div w:id="648750114">
          <w:marLeft w:val="0"/>
          <w:marRight w:val="0"/>
          <w:marTop w:val="0"/>
          <w:marBottom w:val="0"/>
          <w:divBdr>
            <w:top w:val="none" w:sz="0" w:space="0" w:color="auto"/>
            <w:left w:val="none" w:sz="0" w:space="0" w:color="auto"/>
            <w:bottom w:val="none" w:sz="0" w:space="0" w:color="auto"/>
            <w:right w:val="none" w:sz="0" w:space="0" w:color="auto"/>
          </w:divBdr>
        </w:div>
        <w:div w:id="484519106">
          <w:marLeft w:val="0"/>
          <w:marRight w:val="0"/>
          <w:marTop w:val="0"/>
          <w:marBottom w:val="0"/>
          <w:divBdr>
            <w:top w:val="none" w:sz="0" w:space="0" w:color="auto"/>
            <w:left w:val="none" w:sz="0" w:space="0" w:color="auto"/>
            <w:bottom w:val="none" w:sz="0" w:space="0" w:color="auto"/>
            <w:right w:val="none" w:sz="0" w:space="0" w:color="auto"/>
          </w:divBdr>
        </w:div>
        <w:div w:id="1241595082">
          <w:marLeft w:val="0"/>
          <w:marRight w:val="0"/>
          <w:marTop w:val="0"/>
          <w:marBottom w:val="0"/>
          <w:divBdr>
            <w:top w:val="none" w:sz="0" w:space="0" w:color="auto"/>
            <w:left w:val="none" w:sz="0" w:space="0" w:color="auto"/>
            <w:bottom w:val="none" w:sz="0" w:space="0" w:color="auto"/>
            <w:right w:val="none" w:sz="0" w:space="0" w:color="auto"/>
          </w:divBdr>
        </w:div>
        <w:div w:id="1411387910">
          <w:marLeft w:val="0"/>
          <w:marRight w:val="0"/>
          <w:marTop w:val="0"/>
          <w:marBottom w:val="0"/>
          <w:divBdr>
            <w:top w:val="none" w:sz="0" w:space="0" w:color="auto"/>
            <w:left w:val="none" w:sz="0" w:space="0" w:color="auto"/>
            <w:bottom w:val="none" w:sz="0" w:space="0" w:color="auto"/>
            <w:right w:val="none" w:sz="0" w:space="0" w:color="auto"/>
          </w:divBdr>
        </w:div>
        <w:div w:id="1164010626">
          <w:marLeft w:val="0"/>
          <w:marRight w:val="0"/>
          <w:marTop w:val="0"/>
          <w:marBottom w:val="0"/>
          <w:divBdr>
            <w:top w:val="none" w:sz="0" w:space="0" w:color="auto"/>
            <w:left w:val="none" w:sz="0" w:space="0" w:color="auto"/>
            <w:bottom w:val="none" w:sz="0" w:space="0" w:color="auto"/>
            <w:right w:val="none" w:sz="0" w:space="0" w:color="auto"/>
          </w:divBdr>
        </w:div>
        <w:div w:id="193888023">
          <w:marLeft w:val="0"/>
          <w:marRight w:val="0"/>
          <w:marTop w:val="0"/>
          <w:marBottom w:val="0"/>
          <w:divBdr>
            <w:top w:val="none" w:sz="0" w:space="0" w:color="auto"/>
            <w:left w:val="none" w:sz="0" w:space="0" w:color="auto"/>
            <w:bottom w:val="none" w:sz="0" w:space="0" w:color="auto"/>
            <w:right w:val="none" w:sz="0" w:space="0" w:color="auto"/>
          </w:divBdr>
        </w:div>
        <w:div w:id="1687488164">
          <w:marLeft w:val="0"/>
          <w:marRight w:val="0"/>
          <w:marTop w:val="0"/>
          <w:marBottom w:val="0"/>
          <w:divBdr>
            <w:top w:val="none" w:sz="0" w:space="0" w:color="auto"/>
            <w:left w:val="none" w:sz="0" w:space="0" w:color="auto"/>
            <w:bottom w:val="none" w:sz="0" w:space="0" w:color="auto"/>
            <w:right w:val="none" w:sz="0" w:space="0" w:color="auto"/>
          </w:divBdr>
        </w:div>
        <w:div w:id="1697392370">
          <w:marLeft w:val="0"/>
          <w:marRight w:val="0"/>
          <w:marTop w:val="0"/>
          <w:marBottom w:val="0"/>
          <w:divBdr>
            <w:top w:val="none" w:sz="0" w:space="0" w:color="auto"/>
            <w:left w:val="none" w:sz="0" w:space="0" w:color="auto"/>
            <w:bottom w:val="none" w:sz="0" w:space="0" w:color="auto"/>
            <w:right w:val="none" w:sz="0" w:space="0" w:color="auto"/>
          </w:divBdr>
        </w:div>
        <w:div w:id="947200121">
          <w:marLeft w:val="0"/>
          <w:marRight w:val="0"/>
          <w:marTop w:val="0"/>
          <w:marBottom w:val="0"/>
          <w:divBdr>
            <w:top w:val="none" w:sz="0" w:space="0" w:color="auto"/>
            <w:left w:val="none" w:sz="0" w:space="0" w:color="auto"/>
            <w:bottom w:val="none" w:sz="0" w:space="0" w:color="auto"/>
            <w:right w:val="none" w:sz="0" w:space="0" w:color="auto"/>
          </w:divBdr>
        </w:div>
        <w:div w:id="669405757">
          <w:marLeft w:val="0"/>
          <w:marRight w:val="0"/>
          <w:marTop w:val="0"/>
          <w:marBottom w:val="0"/>
          <w:divBdr>
            <w:top w:val="none" w:sz="0" w:space="0" w:color="auto"/>
            <w:left w:val="none" w:sz="0" w:space="0" w:color="auto"/>
            <w:bottom w:val="none" w:sz="0" w:space="0" w:color="auto"/>
            <w:right w:val="none" w:sz="0" w:space="0" w:color="auto"/>
          </w:divBdr>
        </w:div>
        <w:div w:id="1121608568">
          <w:marLeft w:val="0"/>
          <w:marRight w:val="0"/>
          <w:marTop w:val="0"/>
          <w:marBottom w:val="0"/>
          <w:divBdr>
            <w:top w:val="none" w:sz="0" w:space="0" w:color="auto"/>
            <w:left w:val="none" w:sz="0" w:space="0" w:color="auto"/>
            <w:bottom w:val="none" w:sz="0" w:space="0" w:color="auto"/>
            <w:right w:val="none" w:sz="0" w:space="0" w:color="auto"/>
          </w:divBdr>
        </w:div>
        <w:div w:id="693380403">
          <w:marLeft w:val="0"/>
          <w:marRight w:val="0"/>
          <w:marTop w:val="0"/>
          <w:marBottom w:val="0"/>
          <w:divBdr>
            <w:top w:val="none" w:sz="0" w:space="0" w:color="auto"/>
            <w:left w:val="none" w:sz="0" w:space="0" w:color="auto"/>
            <w:bottom w:val="none" w:sz="0" w:space="0" w:color="auto"/>
            <w:right w:val="none" w:sz="0" w:space="0" w:color="auto"/>
          </w:divBdr>
        </w:div>
        <w:div w:id="792870625">
          <w:marLeft w:val="0"/>
          <w:marRight w:val="0"/>
          <w:marTop w:val="0"/>
          <w:marBottom w:val="0"/>
          <w:divBdr>
            <w:top w:val="none" w:sz="0" w:space="0" w:color="auto"/>
            <w:left w:val="none" w:sz="0" w:space="0" w:color="auto"/>
            <w:bottom w:val="none" w:sz="0" w:space="0" w:color="auto"/>
            <w:right w:val="none" w:sz="0" w:space="0" w:color="auto"/>
          </w:divBdr>
        </w:div>
        <w:div w:id="1474832910">
          <w:marLeft w:val="0"/>
          <w:marRight w:val="0"/>
          <w:marTop w:val="0"/>
          <w:marBottom w:val="0"/>
          <w:divBdr>
            <w:top w:val="none" w:sz="0" w:space="0" w:color="auto"/>
            <w:left w:val="none" w:sz="0" w:space="0" w:color="auto"/>
            <w:bottom w:val="none" w:sz="0" w:space="0" w:color="auto"/>
            <w:right w:val="none" w:sz="0" w:space="0" w:color="auto"/>
          </w:divBdr>
        </w:div>
        <w:div w:id="1324091089">
          <w:marLeft w:val="0"/>
          <w:marRight w:val="0"/>
          <w:marTop w:val="0"/>
          <w:marBottom w:val="0"/>
          <w:divBdr>
            <w:top w:val="none" w:sz="0" w:space="0" w:color="auto"/>
            <w:left w:val="none" w:sz="0" w:space="0" w:color="auto"/>
            <w:bottom w:val="none" w:sz="0" w:space="0" w:color="auto"/>
            <w:right w:val="none" w:sz="0" w:space="0" w:color="auto"/>
          </w:divBdr>
        </w:div>
        <w:div w:id="360933672">
          <w:marLeft w:val="0"/>
          <w:marRight w:val="0"/>
          <w:marTop w:val="0"/>
          <w:marBottom w:val="0"/>
          <w:divBdr>
            <w:top w:val="none" w:sz="0" w:space="0" w:color="auto"/>
            <w:left w:val="none" w:sz="0" w:space="0" w:color="auto"/>
            <w:bottom w:val="none" w:sz="0" w:space="0" w:color="auto"/>
            <w:right w:val="none" w:sz="0" w:space="0" w:color="auto"/>
          </w:divBdr>
        </w:div>
        <w:div w:id="840662874">
          <w:marLeft w:val="0"/>
          <w:marRight w:val="0"/>
          <w:marTop w:val="0"/>
          <w:marBottom w:val="0"/>
          <w:divBdr>
            <w:top w:val="none" w:sz="0" w:space="0" w:color="auto"/>
            <w:left w:val="none" w:sz="0" w:space="0" w:color="auto"/>
            <w:bottom w:val="none" w:sz="0" w:space="0" w:color="auto"/>
            <w:right w:val="none" w:sz="0" w:space="0" w:color="auto"/>
          </w:divBdr>
        </w:div>
        <w:div w:id="337275161">
          <w:marLeft w:val="0"/>
          <w:marRight w:val="0"/>
          <w:marTop w:val="0"/>
          <w:marBottom w:val="0"/>
          <w:divBdr>
            <w:top w:val="none" w:sz="0" w:space="0" w:color="auto"/>
            <w:left w:val="none" w:sz="0" w:space="0" w:color="auto"/>
            <w:bottom w:val="none" w:sz="0" w:space="0" w:color="auto"/>
            <w:right w:val="none" w:sz="0" w:space="0" w:color="auto"/>
          </w:divBdr>
        </w:div>
        <w:div w:id="1486705421">
          <w:marLeft w:val="0"/>
          <w:marRight w:val="0"/>
          <w:marTop w:val="0"/>
          <w:marBottom w:val="0"/>
          <w:divBdr>
            <w:top w:val="none" w:sz="0" w:space="0" w:color="auto"/>
            <w:left w:val="none" w:sz="0" w:space="0" w:color="auto"/>
            <w:bottom w:val="none" w:sz="0" w:space="0" w:color="auto"/>
            <w:right w:val="none" w:sz="0" w:space="0" w:color="auto"/>
          </w:divBdr>
        </w:div>
        <w:div w:id="739448095">
          <w:marLeft w:val="0"/>
          <w:marRight w:val="0"/>
          <w:marTop w:val="0"/>
          <w:marBottom w:val="0"/>
          <w:divBdr>
            <w:top w:val="none" w:sz="0" w:space="0" w:color="auto"/>
            <w:left w:val="none" w:sz="0" w:space="0" w:color="auto"/>
            <w:bottom w:val="none" w:sz="0" w:space="0" w:color="auto"/>
            <w:right w:val="none" w:sz="0" w:space="0" w:color="auto"/>
          </w:divBdr>
        </w:div>
        <w:div w:id="1263614121">
          <w:marLeft w:val="0"/>
          <w:marRight w:val="0"/>
          <w:marTop w:val="0"/>
          <w:marBottom w:val="0"/>
          <w:divBdr>
            <w:top w:val="none" w:sz="0" w:space="0" w:color="auto"/>
            <w:left w:val="none" w:sz="0" w:space="0" w:color="auto"/>
            <w:bottom w:val="none" w:sz="0" w:space="0" w:color="auto"/>
            <w:right w:val="none" w:sz="0" w:space="0" w:color="auto"/>
          </w:divBdr>
        </w:div>
        <w:div w:id="305476687">
          <w:marLeft w:val="0"/>
          <w:marRight w:val="0"/>
          <w:marTop w:val="0"/>
          <w:marBottom w:val="0"/>
          <w:divBdr>
            <w:top w:val="none" w:sz="0" w:space="0" w:color="auto"/>
            <w:left w:val="none" w:sz="0" w:space="0" w:color="auto"/>
            <w:bottom w:val="none" w:sz="0" w:space="0" w:color="auto"/>
            <w:right w:val="none" w:sz="0" w:space="0" w:color="auto"/>
          </w:divBdr>
        </w:div>
        <w:div w:id="1467700297">
          <w:marLeft w:val="0"/>
          <w:marRight w:val="0"/>
          <w:marTop w:val="0"/>
          <w:marBottom w:val="0"/>
          <w:divBdr>
            <w:top w:val="none" w:sz="0" w:space="0" w:color="auto"/>
            <w:left w:val="none" w:sz="0" w:space="0" w:color="auto"/>
            <w:bottom w:val="none" w:sz="0" w:space="0" w:color="auto"/>
            <w:right w:val="none" w:sz="0" w:space="0" w:color="auto"/>
          </w:divBdr>
        </w:div>
        <w:div w:id="618221936">
          <w:marLeft w:val="0"/>
          <w:marRight w:val="0"/>
          <w:marTop w:val="0"/>
          <w:marBottom w:val="0"/>
          <w:divBdr>
            <w:top w:val="none" w:sz="0" w:space="0" w:color="auto"/>
            <w:left w:val="none" w:sz="0" w:space="0" w:color="auto"/>
            <w:bottom w:val="none" w:sz="0" w:space="0" w:color="auto"/>
            <w:right w:val="none" w:sz="0" w:space="0" w:color="auto"/>
          </w:divBdr>
        </w:div>
        <w:div w:id="1417746806">
          <w:marLeft w:val="0"/>
          <w:marRight w:val="0"/>
          <w:marTop w:val="0"/>
          <w:marBottom w:val="0"/>
          <w:divBdr>
            <w:top w:val="none" w:sz="0" w:space="0" w:color="auto"/>
            <w:left w:val="none" w:sz="0" w:space="0" w:color="auto"/>
            <w:bottom w:val="none" w:sz="0" w:space="0" w:color="auto"/>
            <w:right w:val="none" w:sz="0" w:space="0" w:color="auto"/>
          </w:divBdr>
        </w:div>
        <w:div w:id="588074956">
          <w:marLeft w:val="0"/>
          <w:marRight w:val="0"/>
          <w:marTop w:val="0"/>
          <w:marBottom w:val="0"/>
          <w:divBdr>
            <w:top w:val="none" w:sz="0" w:space="0" w:color="auto"/>
            <w:left w:val="none" w:sz="0" w:space="0" w:color="auto"/>
            <w:bottom w:val="none" w:sz="0" w:space="0" w:color="auto"/>
            <w:right w:val="none" w:sz="0" w:space="0" w:color="auto"/>
          </w:divBdr>
        </w:div>
        <w:div w:id="1689208542">
          <w:marLeft w:val="0"/>
          <w:marRight w:val="0"/>
          <w:marTop w:val="0"/>
          <w:marBottom w:val="0"/>
          <w:divBdr>
            <w:top w:val="none" w:sz="0" w:space="0" w:color="auto"/>
            <w:left w:val="none" w:sz="0" w:space="0" w:color="auto"/>
            <w:bottom w:val="none" w:sz="0" w:space="0" w:color="auto"/>
            <w:right w:val="none" w:sz="0" w:space="0" w:color="auto"/>
          </w:divBdr>
        </w:div>
        <w:div w:id="1862087654">
          <w:marLeft w:val="0"/>
          <w:marRight w:val="0"/>
          <w:marTop w:val="0"/>
          <w:marBottom w:val="0"/>
          <w:divBdr>
            <w:top w:val="none" w:sz="0" w:space="0" w:color="auto"/>
            <w:left w:val="none" w:sz="0" w:space="0" w:color="auto"/>
            <w:bottom w:val="none" w:sz="0" w:space="0" w:color="auto"/>
            <w:right w:val="none" w:sz="0" w:space="0" w:color="auto"/>
          </w:divBdr>
        </w:div>
        <w:div w:id="830407056">
          <w:marLeft w:val="0"/>
          <w:marRight w:val="0"/>
          <w:marTop w:val="0"/>
          <w:marBottom w:val="0"/>
          <w:divBdr>
            <w:top w:val="none" w:sz="0" w:space="0" w:color="auto"/>
            <w:left w:val="none" w:sz="0" w:space="0" w:color="auto"/>
            <w:bottom w:val="none" w:sz="0" w:space="0" w:color="auto"/>
            <w:right w:val="none" w:sz="0" w:space="0" w:color="auto"/>
          </w:divBdr>
        </w:div>
        <w:div w:id="460077675">
          <w:marLeft w:val="0"/>
          <w:marRight w:val="0"/>
          <w:marTop w:val="0"/>
          <w:marBottom w:val="0"/>
          <w:divBdr>
            <w:top w:val="none" w:sz="0" w:space="0" w:color="auto"/>
            <w:left w:val="none" w:sz="0" w:space="0" w:color="auto"/>
            <w:bottom w:val="none" w:sz="0" w:space="0" w:color="auto"/>
            <w:right w:val="none" w:sz="0" w:space="0" w:color="auto"/>
          </w:divBdr>
        </w:div>
        <w:div w:id="1180507971">
          <w:marLeft w:val="0"/>
          <w:marRight w:val="0"/>
          <w:marTop w:val="0"/>
          <w:marBottom w:val="0"/>
          <w:divBdr>
            <w:top w:val="none" w:sz="0" w:space="0" w:color="auto"/>
            <w:left w:val="none" w:sz="0" w:space="0" w:color="auto"/>
            <w:bottom w:val="none" w:sz="0" w:space="0" w:color="auto"/>
            <w:right w:val="none" w:sz="0" w:space="0" w:color="auto"/>
          </w:divBdr>
        </w:div>
        <w:div w:id="1960334080">
          <w:marLeft w:val="0"/>
          <w:marRight w:val="0"/>
          <w:marTop w:val="0"/>
          <w:marBottom w:val="0"/>
          <w:divBdr>
            <w:top w:val="none" w:sz="0" w:space="0" w:color="auto"/>
            <w:left w:val="none" w:sz="0" w:space="0" w:color="auto"/>
            <w:bottom w:val="none" w:sz="0" w:space="0" w:color="auto"/>
            <w:right w:val="none" w:sz="0" w:space="0" w:color="auto"/>
          </w:divBdr>
        </w:div>
        <w:div w:id="380323697">
          <w:marLeft w:val="0"/>
          <w:marRight w:val="0"/>
          <w:marTop w:val="0"/>
          <w:marBottom w:val="0"/>
          <w:divBdr>
            <w:top w:val="none" w:sz="0" w:space="0" w:color="auto"/>
            <w:left w:val="none" w:sz="0" w:space="0" w:color="auto"/>
            <w:bottom w:val="none" w:sz="0" w:space="0" w:color="auto"/>
            <w:right w:val="none" w:sz="0" w:space="0" w:color="auto"/>
          </w:divBdr>
        </w:div>
        <w:div w:id="1872836068">
          <w:marLeft w:val="0"/>
          <w:marRight w:val="0"/>
          <w:marTop w:val="0"/>
          <w:marBottom w:val="0"/>
          <w:divBdr>
            <w:top w:val="none" w:sz="0" w:space="0" w:color="auto"/>
            <w:left w:val="none" w:sz="0" w:space="0" w:color="auto"/>
            <w:bottom w:val="none" w:sz="0" w:space="0" w:color="auto"/>
            <w:right w:val="none" w:sz="0" w:space="0" w:color="auto"/>
          </w:divBdr>
        </w:div>
      </w:divsChild>
    </w:div>
    <w:div w:id="1586452400">
      <w:bodyDiv w:val="1"/>
      <w:marLeft w:val="0"/>
      <w:marRight w:val="0"/>
      <w:marTop w:val="0"/>
      <w:marBottom w:val="0"/>
      <w:divBdr>
        <w:top w:val="none" w:sz="0" w:space="0" w:color="auto"/>
        <w:left w:val="none" w:sz="0" w:space="0" w:color="auto"/>
        <w:bottom w:val="none" w:sz="0" w:space="0" w:color="auto"/>
        <w:right w:val="none" w:sz="0" w:space="0" w:color="auto"/>
      </w:divBdr>
    </w:div>
    <w:div w:id="1587110729">
      <w:bodyDiv w:val="1"/>
      <w:marLeft w:val="0"/>
      <w:marRight w:val="0"/>
      <w:marTop w:val="0"/>
      <w:marBottom w:val="0"/>
      <w:divBdr>
        <w:top w:val="none" w:sz="0" w:space="0" w:color="auto"/>
        <w:left w:val="none" w:sz="0" w:space="0" w:color="auto"/>
        <w:bottom w:val="none" w:sz="0" w:space="0" w:color="auto"/>
        <w:right w:val="none" w:sz="0" w:space="0" w:color="auto"/>
      </w:divBdr>
    </w:div>
    <w:div w:id="1587303616">
      <w:bodyDiv w:val="1"/>
      <w:marLeft w:val="0"/>
      <w:marRight w:val="0"/>
      <w:marTop w:val="0"/>
      <w:marBottom w:val="0"/>
      <w:divBdr>
        <w:top w:val="none" w:sz="0" w:space="0" w:color="auto"/>
        <w:left w:val="none" w:sz="0" w:space="0" w:color="auto"/>
        <w:bottom w:val="none" w:sz="0" w:space="0" w:color="auto"/>
        <w:right w:val="none" w:sz="0" w:space="0" w:color="auto"/>
      </w:divBdr>
    </w:div>
    <w:div w:id="1587614247">
      <w:bodyDiv w:val="1"/>
      <w:marLeft w:val="0"/>
      <w:marRight w:val="0"/>
      <w:marTop w:val="0"/>
      <w:marBottom w:val="0"/>
      <w:divBdr>
        <w:top w:val="none" w:sz="0" w:space="0" w:color="auto"/>
        <w:left w:val="none" w:sz="0" w:space="0" w:color="auto"/>
        <w:bottom w:val="none" w:sz="0" w:space="0" w:color="auto"/>
        <w:right w:val="none" w:sz="0" w:space="0" w:color="auto"/>
      </w:divBdr>
    </w:div>
    <w:div w:id="1587955951">
      <w:bodyDiv w:val="1"/>
      <w:marLeft w:val="0"/>
      <w:marRight w:val="0"/>
      <w:marTop w:val="0"/>
      <w:marBottom w:val="0"/>
      <w:divBdr>
        <w:top w:val="none" w:sz="0" w:space="0" w:color="auto"/>
        <w:left w:val="none" w:sz="0" w:space="0" w:color="auto"/>
        <w:bottom w:val="none" w:sz="0" w:space="0" w:color="auto"/>
        <w:right w:val="none" w:sz="0" w:space="0" w:color="auto"/>
      </w:divBdr>
    </w:div>
    <w:div w:id="1587959408">
      <w:bodyDiv w:val="1"/>
      <w:marLeft w:val="0"/>
      <w:marRight w:val="0"/>
      <w:marTop w:val="0"/>
      <w:marBottom w:val="0"/>
      <w:divBdr>
        <w:top w:val="none" w:sz="0" w:space="0" w:color="auto"/>
        <w:left w:val="none" w:sz="0" w:space="0" w:color="auto"/>
        <w:bottom w:val="none" w:sz="0" w:space="0" w:color="auto"/>
        <w:right w:val="none" w:sz="0" w:space="0" w:color="auto"/>
      </w:divBdr>
    </w:div>
    <w:div w:id="1588150918">
      <w:bodyDiv w:val="1"/>
      <w:marLeft w:val="0"/>
      <w:marRight w:val="0"/>
      <w:marTop w:val="0"/>
      <w:marBottom w:val="0"/>
      <w:divBdr>
        <w:top w:val="none" w:sz="0" w:space="0" w:color="auto"/>
        <w:left w:val="none" w:sz="0" w:space="0" w:color="auto"/>
        <w:bottom w:val="none" w:sz="0" w:space="0" w:color="auto"/>
        <w:right w:val="none" w:sz="0" w:space="0" w:color="auto"/>
      </w:divBdr>
    </w:div>
    <w:div w:id="1588542803">
      <w:bodyDiv w:val="1"/>
      <w:marLeft w:val="0"/>
      <w:marRight w:val="0"/>
      <w:marTop w:val="0"/>
      <w:marBottom w:val="0"/>
      <w:divBdr>
        <w:top w:val="none" w:sz="0" w:space="0" w:color="auto"/>
        <w:left w:val="none" w:sz="0" w:space="0" w:color="auto"/>
        <w:bottom w:val="none" w:sz="0" w:space="0" w:color="auto"/>
        <w:right w:val="none" w:sz="0" w:space="0" w:color="auto"/>
      </w:divBdr>
    </w:div>
    <w:div w:id="1588735707">
      <w:bodyDiv w:val="1"/>
      <w:marLeft w:val="0"/>
      <w:marRight w:val="0"/>
      <w:marTop w:val="0"/>
      <w:marBottom w:val="0"/>
      <w:divBdr>
        <w:top w:val="none" w:sz="0" w:space="0" w:color="auto"/>
        <w:left w:val="none" w:sz="0" w:space="0" w:color="auto"/>
        <w:bottom w:val="none" w:sz="0" w:space="0" w:color="auto"/>
        <w:right w:val="none" w:sz="0" w:space="0" w:color="auto"/>
      </w:divBdr>
    </w:div>
    <w:div w:id="1589387531">
      <w:bodyDiv w:val="1"/>
      <w:marLeft w:val="0"/>
      <w:marRight w:val="0"/>
      <w:marTop w:val="0"/>
      <w:marBottom w:val="0"/>
      <w:divBdr>
        <w:top w:val="none" w:sz="0" w:space="0" w:color="auto"/>
        <w:left w:val="none" w:sz="0" w:space="0" w:color="auto"/>
        <w:bottom w:val="none" w:sz="0" w:space="0" w:color="auto"/>
        <w:right w:val="none" w:sz="0" w:space="0" w:color="auto"/>
      </w:divBdr>
    </w:div>
    <w:div w:id="1589460734">
      <w:bodyDiv w:val="1"/>
      <w:marLeft w:val="0"/>
      <w:marRight w:val="0"/>
      <w:marTop w:val="0"/>
      <w:marBottom w:val="0"/>
      <w:divBdr>
        <w:top w:val="none" w:sz="0" w:space="0" w:color="auto"/>
        <w:left w:val="none" w:sz="0" w:space="0" w:color="auto"/>
        <w:bottom w:val="none" w:sz="0" w:space="0" w:color="auto"/>
        <w:right w:val="none" w:sz="0" w:space="0" w:color="auto"/>
      </w:divBdr>
    </w:div>
    <w:div w:id="1589535974">
      <w:bodyDiv w:val="1"/>
      <w:marLeft w:val="0"/>
      <w:marRight w:val="0"/>
      <w:marTop w:val="0"/>
      <w:marBottom w:val="0"/>
      <w:divBdr>
        <w:top w:val="none" w:sz="0" w:space="0" w:color="auto"/>
        <w:left w:val="none" w:sz="0" w:space="0" w:color="auto"/>
        <w:bottom w:val="none" w:sz="0" w:space="0" w:color="auto"/>
        <w:right w:val="none" w:sz="0" w:space="0" w:color="auto"/>
      </w:divBdr>
    </w:div>
    <w:div w:id="1589583693">
      <w:bodyDiv w:val="1"/>
      <w:marLeft w:val="0"/>
      <w:marRight w:val="0"/>
      <w:marTop w:val="0"/>
      <w:marBottom w:val="0"/>
      <w:divBdr>
        <w:top w:val="none" w:sz="0" w:space="0" w:color="auto"/>
        <w:left w:val="none" w:sz="0" w:space="0" w:color="auto"/>
        <w:bottom w:val="none" w:sz="0" w:space="0" w:color="auto"/>
        <w:right w:val="none" w:sz="0" w:space="0" w:color="auto"/>
      </w:divBdr>
    </w:div>
    <w:div w:id="1590428741">
      <w:bodyDiv w:val="1"/>
      <w:marLeft w:val="0"/>
      <w:marRight w:val="0"/>
      <w:marTop w:val="0"/>
      <w:marBottom w:val="0"/>
      <w:divBdr>
        <w:top w:val="none" w:sz="0" w:space="0" w:color="auto"/>
        <w:left w:val="none" w:sz="0" w:space="0" w:color="auto"/>
        <w:bottom w:val="none" w:sz="0" w:space="0" w:color="auto"/>
        <w:right w:val="none" w:sz="0" w:space="0" w:color="auto"/>
      </w:divBdr>
    </w:div>
    <w:div w:id="1591816092">
      <w:bodyDiv w:val="1"/>
      <w:marLeft w:val="0"/>
      <w:marRight w:val="0"/>
      <w:marTop w:val="0"/>
      <w:marBottom w:val="0"/>
      <w:divBdr>
        <w:top w:val="none" w:sz="0" w:space="0" w:color="auto"/>
        <w:left w:val="none" w:sz="0" w:space="0" w:color="auto"/>
        <w:bottom w:val="none" w:sz="0" w:space="0" w:color="auto"/>
        <w:right w:val="none" w:sz="0" w:space="0" w:color="auto"/>
      </w:divBdr>
    </w:div>
    <w:div w:id="1593122032">
      <w:bodyDiv w:val="1"/>
      <w:marLeft w:val="0"/>
      <w:marRight w:val="0"/>
      <w:marTop w:val="0"/>
      <w:marBottom w:val="0"/>
      <w:divBdr>
        <w:top w:val="none" w:sz="0" w:space="0" w:color="auto"/>
        <w:left w:val="none" w:sz="0" w:space="0" w:color="auto"/>
        <w:bottom w:val="none" w:sz="0" w:space="0" w:color="auto"/>
        <w:right w:val="none" w:sz="0" w:space="0" w:color="auto"/>
      </w:divBdr>
    </w:div>
    <w:div w:id="1594438503">
      <w:bodyDiv w:val="1"/>
      <w:marLeft w:val="0"/>
      <w:marRight w:val="0"/>
      <w:marTop w:val="0"/>
      <w:marBottom w:val="0"/>
      <w:divBdr>
        <w:top w:val="none" w:sz="0" w:space="0" w:color="auto"/>
        <w:left w:val="none" w:sz="0" w:space="0" w:color="auto"/>
        <w:bottom w:val="none" w:sz="0" w:space="0" w:color="auto"/>
        <w:right w:val="none" w:sz="0" w:space="0" w:color="auto"/>
      </w:divBdr>
    </w:div>
    <w:div w:id="1594585289">
      <w:bodyDiv w:val="1"/>
      <w:marLeft w:val="0"/>
      <w:marRight w:val="0"/>
      <w:marTop w:val="0"/>
      <w:marBottom w:val="0"/>
      <w:divBdr>
        <w:top w:val="none" w:sz="0" w:space="0" w:color="auto"/>
        <w:left w:val="none" w:sz="0" w:space="0" w:color="auto"/>
        <w:bottom w:val="none" w:sz="0" w:space="0" w:color="auto"/>
        <w:right w:val="none" w:sz="0" w:space="0" w:color="auto"/>
      </w:divBdr>
    </w:div>
    <w:div w:id="1595017484">
      <w:bodyDiv w:val="1"/>
      <w:marLeft w:val="0"/>
      <w:marRight w:val="0"/>
      <w:marTop w:val="0"/>
      <w:marBottom w:val="0"/>
      <w:divBdr>
        <w:top w:val="none" w:sz="0" w:space="0" w:color="auto"/>
        <w:left w:val="none" w:sz="0" w:space="0" w:color="auto"/>
        <w:bottom w:val="none" w:sz="0" w:space="0" w:color="auto"/>
        <w:right w:val="none" w:sz="0" w:space="0" w:color="auto"/>
      </w:divBdr>
    </w:div>
    <w:div w:id="1595087307">
      <w:bodyDiv w:val="1"/>
      <w:marLeft w:val="0"/>
      <w:marRight w:val="0"/>
      <w:marTop w:val="0"/>
      <w:marBottom w:val="0"/>
      <w:divBdr>
        <w:top w:val="none" w:sz="0" w:space="0" w:color="auto"/>
        <w:left w:val="none" w:sz="0" w:space="0" w:color="auto"/>
        <w:bottom w:val="none" w:sz="0" w:space="0" w:color="auto"/>
        <w:right w:val="none" w:sz="0" w:space="0" w:color="auto"/>
      </w:divBdr>
    </w:div>
    <w:div w:id="1595094673">
      <w:bodyDiv w:val="1"/>
      <w:marLeft w:val="0"/>
      <w:marRight w:val="0"/>
      <w:marTop w:val="0"/>
      <w:marBottom w:val="0"/>
      <w:divBdr>
        <w:top w:val="none" w:sz="0" w:space="0" w:color="auto"/>
        <w:left w:val="none" w:sz="0" w:space="0" w:color="auto"/>
        <w:bottom w:val="none" w:sz="0" w:space="0" w:color="auto"/>
        <w:right w:val="none" w:sz="0" w:space="0" w:color="auto"/>
      </w:divBdr>
    </w:div>
    <w:div w:id="1595282336">
      <w:bodyDiv w:val="1"/>
      <w:marLeft w:val="0"/>
      <w:marRight w:val="0"/>
      <w:marTop w:val="0"/>
      <w:marBottom w:val="0"/>
      <w:divBdr>
        <w:top w:val="none" w:sz="0" w:space="0" w:color="auto"/>
        <w:left w:val="none" w:sz="0" w:space="0" w:color="auto"/>
        <w:bottom w:val="none" w:sz="0" w:space="0" w:color="auto"/>
        <w:right w:val="none" w:sz="0" w:space="0" w:color="auto"/>
      </w:divBdr>
    </w:div>
    <w:div w:id="1596086007">
      <w:bodyDiv w:val="1"/>
      <w:marLeft w:val="0"/>
      <w:marRight w:val="0"/>
      <w:marTop w:val="0"/>
      <w:marBottom w:val="0"/>
      <w:divBdr>
        <w:top w:val="none" w:sz="0" w:space="0" w:color="auto"/>
        <w:left w:val="none" w:sz="0" w:space="0" w:color="auto"/>
        <w:bottom w:val="none" w:sz="0" w:space="0" w:color="auto"/>
        <w:right w:val="none" w:sz="0" w:space="0" w:color="auto"/>
      </w:divBdr>
    </w:div>
    <w:div w:id="1598126845">
      <w:bodyDiv w:val="1"/>
      <w:marLeft w:val="0"/>
      <w:marRight w:val="0"/>
      <w:marTop w:val="0"/>
      <w:marBottom w:val="0"/>
      <w:divBdr>
        <w:top w:val="none" w:sz="0" w:space="0" w:color="auto"/>
        <w:left w:val="none" w:sz="0" w:space="0" w:color="auto"/>
        <w:bottom w:val="none" w:sz="0" w:space="0" w:color="auto"/>
        <w:right w:val="none" w:sz="0" w:space="0" w:color="auto"/>
      </w:divBdr>
    </w:div>
    <w:div w:id="1599026263">
      <w:bodyDiv w:val="1"/>
      <w:marLeft w:val="0"/>
      <w:marRight w:val="0"/>
      <w:marTop w:val="0"/>
      <w:marBottom w:val="0"/>
      <w:divBdr>
        <w:top w:val="none" w:sz="0" w:space="0" w:color="auto"/>
        <w:left w:val="none" w:sz="0" w:space="0" w:color="auto"/>
        <w:bottom w:val="none" w:sz="0" w:space="0" w:color="auto"/>
        <w:right w:val="none" w:sz="0" w:space="0" w:color="auto"/>
      </w:divBdr>
    </w:div>
    <w:div w:id="1599095633">
      <w:bodyDiv w:val="1"/>
      <w:marLeft w:val="0"/>
      <w:marRight w:val="0"/>
      <w:marTop w:val="0"/>
      <w:marBottom w:val="0"/>
      <w:divBdr>
        <w:top w:val="none" w:sz="0" w:space="0" w:color="auto"/>
        <w:left w:val="none" w:sz="0" w:space="0" w:color="auto"/>
        <w:bottom w:val="none" w:sz="0" w:space="0" w:color="auto"/>
        <w:right w:val="none" w:sz="0" w:space="0" w:color="auto"/>
      </w:divBdr>
    </w:div>
    <w:div w:id="1599368641">
      <w:bodyDiv w:val="1"/>
      <w:marLeft w:val="0"/>
      <w:marRight w:val="0"/>
      <w:marTop w:val="0"/>
      <w:marBottom w:val="0"/>
      <w:divBdr>
        <w:top w:val="none" w:sz="0" w:space="0" w:color="auto"/>
        <w:left w:val="none" w:sz="0" w:space="0" w:color="auto"/>
        <w:bottom w:val="none" w:sz="0" w:space="0" w:color="auto"/>
        <w:right w:val="none" w:sz="0" w:space="0" w:color="auto"/>
      </w:divBdr>
    </w:div>
    <w:div w:id="1600915140">
      <w:bodyDiv w:val="1"/>
      <w:marLeft w:val="0"/>
      <w:marRight w:val="0"/>
      <w:marTop w:val="0"/>
      <w:marBottom w:val="0"/>
      <w:divBdr>
        <w:top w:val="none" w:sz="0" w:space="0" w:color="auto"/>
        <w:left w:val="none" w:sz="0" w:space="0" w:color="auto"/>
        <w:bottom w:val="none" w:sz="0" w:space="0" w:color="auto"/>
        <w:right w:val="none" w:sz="0" w:space="0" w:color="auto"/>
      </w:divBdr>
    </w:div>
    <w:div w:id="1601064790">
      <w:bodyDiv w:val="1"/>
      <w:marLeft w:val="0"/>
      <w:marRight w:val="0"/>
      <w:marTop w:val="0"/>
      <w:marBottom w:val="0"/>
      <w:divBdr>
        <w:top w:val="none" w:sz="0" w:space="0" w:color="auto"/>
        <w:left w:val="none" w:sz="0" w:space="0" w:color="auto"/>
        <w:bottom w:val="none" w:sz="0" w:space="0" w:color="auto"/>
        <w:right w:val="none" w:sz="0" w:space="0" w:color="auto"/>
      </w:divBdr>
    </w:div>
    <w:div w:id="1601450375">
      <w:bodyDiv w:val="1"/>
      <w:marLeft w:val="0"/>
      <w:marRight w:val="0"/>
      <w:marTop w:val="0"/>
      <w:marBottom w:val="0"/>
      <w:divBdr>
        <w:top w:val="none" w:sz="0" w:space="0" w:color="auto"/>
        <w:left w:val="none" w:sz="0" w:space="0" w:color="auto"/>
        <w:bottom w:val="none" w:sz="0" w:space="0" w:color="auto"/>
        <w:right w:val="none" w:sz="0" w:space="0" w:color="auto"/>
      </w:divBdr>
    </w:div>
    <w:div w:id="1601641623">
      <w:bodyDiv w:val="1"/>
      <w:marLeft w:val="0"/>
      <w:marRight w:val="0"/>
      <w:marTop w:val="0"/>
      <w:marBottom w:val="0"/>
      <w:divBdr>
        <w:top w:val="none" w:sz="0" w:space="0" w:color="auto"/>
        <w:left w:val="none" w:sz="0" w:space="0" w:color="auto"/>
        <w:bottom w:val="none" w:sz="0" w:space="0" w:color="auto"/>
        <w:right w:val="none" w:sz="0" w:space="0" w:color="auto"/>
      </w:divBdr>
    </w:div>
    <w:div w:id="1601715099">
      <w:bodyDiv w:val="1"/>
      <w:marLeft w:val="0"/>
      <w:marRight w:val="0"/>
      <w:marTop w:val="0"/>
      <w:marBottom w:val="0"/>
      <w:divBdr>
        <w:top w:val="none" w:sz="0" w:space="0" w:color="auto"/>
        <w:left w:val="none" w:sz="0" w:space="0" w:color="auto"/>
        <w:bottom w:val="none" w:sz="0" w:space="0" w:color="auto"/>
        <w:right w:val="none" w:sz="0" w:space="0" w:color="auto"/>
      </w:divBdr>
    </w:div>
    <w:div w:id="1601719575">
      <w:bodyDiv w:val="1"/>
      <w:marLeft w:val="0"/>
      <w:marRight w:val="0"/>
      <w:marTop w:val="0"/>
      <w:marBottom w:val="0"/>
      <w:divBdr>
        <w:top w:val="none" w:sz="0" w:space="0" w:color="auto"/>
        <w:left w:val="none" w:sz="0" w:space="0" w:color="auto"/>
        <w:bottom w:val="none" w:sz="0" w:space="0" w:color="auto"/>
        <w:right w:val="none" w:sz="0" w:space="0" w:color="auto"/>
      </w:divBdr>
    </w:div>
    <w:div w:id="1601911138">
      <w:bodyDiv w:val="1"/>
      <w:marLeft w:val="0"/>
      <w:marRight w:val="0"/>
      <w:marTop w:val="0"/>
      <w:marBottom w:val="0"/>
      <w:divBdr>
        <w:top w:val="none" w:sz="0" w:space="0" w:color="auto"/>
        <w:left w:val="none" w:sz="0" w:space="0" w:color="auto"/>
        <w:bottom w:val="none" w:sz="0" w:space="0" w:color="auto"/>
        <w:right w:val="none" w:sz="0" w:space="0" w:color="auto"/>
      </w:divBdr>
    </w:div>
    <w:div w:id="1601912719">
      <w:bodyDiv w:val="1"/>
      <w:marLeft w:val="0"/>
      <w:marRight w:val="0"/>
      <w:marTop w:val="0"/>
      <w:marBottom w:val="0"/>
      <w:divBdr>
        <w:top w:val="none" w:sz="0" w:space="0" w:color="auto"/>
        <w:left w:val="none" w:sz="0" w:space="0" w:color="auto"/>
        <w:bottom w:val="none" w:sz="0" w:space="0" w:color="auto"/>
        <w:right w:val="none" w:sz="0" w:space="0" w:color="auto"/>
      </w:divBdr>
    </w:div>
    <w:div w:id="1602492519">
      <w:bodyDiv w:val="1"/>
      <w:marLeft w:val="0"/>
      <w:marRight w:val="0"/>
      <w:marTop w:val="0"/>
      <w:marBottom w:val="0"/>
      <w:divBdr>
        <w:top w:val="none" w:sz="0" w:space="0" w:color="auto"/>
        <w:left w:val="none" w:sz="0" w:space="0" w:color="auto"/>
        <w:bottom w:val="none" w:sz="0" w:space="0" w:color="auto"/>
        <w:right w:val="none" w:sz="0" w:space="0" w:color="auto"/>
      </w:divBdr>
    </w:div>
    <w:div w:id="1602952030">
      <w:bodyDiv w:val="1"/>
      <w:marLeft w:val="0"/>
      <w:marRight w:val="0"/>
      <w:marTop w:val="0"/>
      <w:marBottom w:val="0"/>
      <w:divBdr>
        <w:top w:val="none" w:sz="0" w:space="0" w:color="auto"/>
        <w:left w:val="none" w:sz="0" w:space="0" w:color="auto"/>
        <w:bottom w:val="none" w:sz="0" w:space="0" w:color="auto"/>
        <w:right w:val="none" w:sz="0" w:space="0" w:color="auto"/>
      </w:divBdr>
    </w:div>
    <w:div w:id="1602953576">
      <w:bodyDiv w:val="1"/>
      <w:marLeft w:val="0"/>
      <w:marRight w:val="0"/>
      <w:marTop w:val="0"/>
      <w:marBottom w:val="0"/>
      <w:divBdr>
        <w:top w:val="none" w:sz="0" w:space="0" w:color="auto"/>
        <w:left w:val="none" w:sz="0" w:space="0" w:color="auto"/>
        <w:bottom w:val="none" w:sz="0" w:space="0" w:color="auto"/>
        <w:right w:val="none" w:sz="0" w:space="0" w:color="auto"/>
      </w:divBdr>
    </w:div>
    <w:div w:id="1603993994">
      <w:bodyDiv w:val="1"/>
      <w:marLeft w:val="0"/>
      <w:marRight w:val="0"/>
      <w:marTop w:val="0"/>
      <w:marBottom w:val="0"/>
      <w:divBdr>
        <w:top w:val="none" w:sz="0" w:space="0" w:color="auto"/>
        <w:left w:val="none" w:sz="0" w:space="0" w:color="auto"/>
        <w:bottom w:val="none" w:sz="0" w:space="0" w:color="auto"/>
        <w:right w:val="none" w:sz="0" w:space="0" w:color="auto"/>
      </w:divBdr>
    </w:div>
    <w:div w:id="1604263573">
      <w:bodyDiv w:val="1"/>
      <w:marLeft w:val="0"/>
      <w:marRight w:val="0"/>
      <w:marTop w:val="0"/>
      <w:marBottom w:val="0"/>
      <w:divBdr>
        <w:top w:val="none" w:sz="0" w:space="0" w:color="auto"/>
        <w:left w:val="none" w:sz="0" w:space="0" w:color="auto"/>
        <w:bottom w:val="none" w:sz="0" w:space="0" w:color="auto"/>
        <w:right w:val="none" w:sz="0" w:space="0" w:color="auto"/>
      </w:divBdr>
    </w:div>
    <w:div w:id="1605068305">
      <w:bodyDiv w:val="1"/>
      <w:marLeft w:val="0"/>
      <w:marRight w:val="0"/>
      <w:marTop w:val="0"/>
      <w:marBottom w:val="0"/>
      <w:divBdr>
        <w:top w:val="none" w:sz="0" w:space="0" w:color="auto"/>
        <w:left w:val="none" w:sz="0" w:space="0" w:color="auto"/>
        <w:bottom w:val="none" w:sz="0" w:space="0" w:color="auto"/>
        <w:right w:val="none" w:sz="0" w:space="0" w:color="auto"/>
      </w:divBdr>
    </w:div>
    <w:div w:id="1605115743">
      <w:bodyDiv w:val="1"/>
      <w:marLeft w:val="0"/>
      <w:marRight w:val="0"/>
      <w:marTop w:val="0"/>
      <w:marBottom w:val="0"/>
      <w:divBdr>
        <w:top w:val="none" w:sz="0" w:space="0" w:color="auto"/>
        <w:left w:val="none" w:sz="0" w:space="0" w:color="auto"/>
        <w:bottom w:val="none" w:sz="0" w:space="0" w:color="auto"/>
        <w:right w:val="none" w:sz="0" w:space="0" w:color="auto"/>
      </w:divBdr>
    </w:div>
    <w:div w:id="1605458364">
      <w:bodyDiv w:val="1"/>
      <w:marLeft w:val="0"/>
      <w:marRight w:val="0"/>
      <w:marTop w:val="0"/>
      <w:marBottom w:val="0"/>
      <w:divBdr>
        <w:top w:val="none" w:sz="0" w:space="0" w:color="auto"/>
        <w:left w:val="none" w:sz="0" w:space="0" w:color="auto"/>
        <w:bottom w:val="none" w:sz="0" w:space="0" w:color="auto"/>
        <w:right w:val="none" w:sz="0" w:space="0" w:color="auto"/>
      </w:divBdr>
    </w:div>
    <w:div w:id="1605723993">
      <w:bodyDiv w:val="1"/>
      <w:marLeft w:val="0"/>
      <w:marRight w:val="0"/>
      <w:marTop w:val="0"/>
      <w:marBottom w:val="0"/>
      <w:divBdr>
        <w:top w:val="none" w:sz="0" w:space="0" w:color="auto"/>
        <w:left w:val="none" w:sz="0" w:space="0" w:color="auto"/>
        <w:bottom w:val="none" w:sz="0" w:space="0" w:color="auto"/>
        <w:right w:val="none" w:sz="0" w:space="0" w:color="auto"/>
      </w:divBdr>
    </w:div>
    <w:div w:id="1605921945">
      <w:bodyDiv w:val="1"/>
      <w:marLeft w:val="0"/>
      <w:marRight w:val="0"/>
      <w:marTop w:val="0"/>
      <w:marBottom w:val="0"/>
      <w:divBdr>
        <w:top w:val="none" w:sz="0" w:space="0" w:color="auto"/>
        <w:left w:val="none" w:sz="0" w:space="0" w:color="auto"/>
        <w:bottom w:val="none" w:sz="0" w:space="0" w:color="auto"/>
        <w:right w:val="none" w:sz="0" w:space="0" w:color="auto"/>
      </w:divBdr>
    </w:div>
    <w:div w:id="1606502976">
      <w:bodyDiv w:val="1"/>
      <w:marLeft w:val="0"/>
      <w:marRight w:val="0"/>
      <w:marTop w:val="0"/>
      <w:marBottom w:val="0"/>
      <w:divBdr>
        <w:top w:val="none" w:sz="0" w:space="0" w:color="auto"/>
        <w:left w:val="none" w:sz="0" w:space="0" w:color="auto"/>
        <w:bottom w:val="none" w:sz="0" w:space="0" w:color="auto"/>
        <w:right w:val="none" w:sz="0" w:space="0" w:color="auto"/>
      </w:divBdr>
    </w:div>
    <w:div w:id="1607350835">
      <w:bodyDiv w:val="1"/>
      <w:marLeft w:val="0"/>
      <w:marRight w:val="0"/>
      <w:marTop w:val="0"/>
      <w:marBottom w:val="0"/>
      <w:divBdr>
        <w:top w:val="none" w:sz="0" w:space="0" w:color="auto"/>
        <w:left w:val="none" w:sz="0" w:space="0" w:color="auto"/>
        <w:bottom w:val="none" w:sz="0" w:space="0" w:color="auto"/>
        <w:right w:val="none" w:sz="0" w:space="0" w:color="auto"/>
      </w:divBdr>
    </w:div>
    <w:div w:id="1607730539">
      <w:bodyDiv w:val="1"/>
      <w:marLeft w:val="0"/>
      <w:marRight w:val="0"/>
      <w:marTop w:val="0"/>
      <w:marBottom w:val="0"/>
      <w:divBdr>
        <w:top w:val="none" w:sz="0" w:space="0" w:color="auto"/>
        <w:left w:val="none" w:sz="0" w:space="0" w:color="auto"/>
        <w:bottom w:val="none" w:sz="0" w:space="0" w:color="auto"/>
        <w:right w:val="none" w:sz="0" w:space="0" w:color="auto"/>
      </w:divBdr>
    </w:div>
    <w:div w:id="1608005401">
      <w:bodyDiv w:val="1"/>
      <w:marLeft w:val="0"/>
      <w:marRight w:val="0"/>
      <w:marTop w:val="0"/>
      <w:marBottom w:val="0"/>
      <w:divBdr>
        <w:top w:val="none" w:sz="0" w:space="0" w:color="auto"/>
        <w:left w:val="none" w:sz="0" w:space="0" w:color="auto"/>
        <w:bottom w:val="none" w:sz="0" w:space="0" w:color="auto"/>
        <w:right w:val="none" w:sz="0" w:space="0" w:color="auto"/>
      </w:divBdr>
    </w:div>
    <w:div w:id="1609383667">
      <w:bodyDiv w:val="1"/>
      <w:marLeft w:val="0"/>
      <w:marRight w:val="0"/>
      <w:marTop w:val="0"/>
      <w:marBottom w:val="0"/>
      <w:divBdr>
        <w:top w:val="none" w:sz="0" w:space="0" w:color="auto"/>
        <w:left w:val="none" w:sz="0" w:space="0" w:color="auto"/>
        <w:bottom w:val="none" w:sz="0" w:space="0" w:color="auto"/>
        <w:right w:val="none" w:sz="0" w:space="0" w:color="auto"/>
      </w:divBdr>
    </w:div>
    <w:div w:id="1609459423">
      <w:bodyDiv w:val="1"/>
      <w:marLeft w:val="0"/>
      <w:marRight w:val="0"/>
      <w:marTop w:val="0"/>
      <w:marBottom w:val="0"/>
      <w:divBdr>
        <w:top w:val="none" w:sz="0" w:space="0" w:color="auto"/>
        <w:left w:val="none" w:sz="0" w:space="0" w:color="auto"/>
        <w:bottom w:val="none" w:sz="0" w:space="0" w:color="auto"/>
        <w:right w:val="none" w:sz="0" w:space="0" w:color="auto"/>
      </w:divBdr>
    </w:div>
    <w:div w:id="1609965094">
      <w:bodyDiv w:val="1"/>
      <w:marLeft w:val="0"/>
      <w:marRight w:val="0"/>
      <w:marTop w:val="0"/>
      <w:marBottom w:val="0"/>
      <w:divBdr>
        <w:top w:val="none" w:sz="0" w:space="0" w:color="auto"/>
        <w:left w:val="none" w:sz="0" w:space="0" w:color="auto"/>
        <w:bottom w:val="none" w:sz="0" w:space="0" w:color="auto"/>
        <w:right w:val="none" w:sz="0" w:space="0" w:color="auto"/>
      </w:divBdr>
    </w:div>
    <w:div w:id="1610047158">
      <w:bodyDiv w:val="1"/>
      <w:marLeft w:val="0"/>
      <w:marRight w:val="0"/>
      <w:marTop w:val="0"/>
      <w:marBottom w:val="0"/>
      <w:divBdr>
        <w:top w:val="none" w:sz="0" w:space="0" w:color="auto"/>
        <w:left w:val="none" w:sz="0" w:space="0" w:color="auto"/>
        <w:bottom w:val="none" w:sz="0" w:space="0" w:color="auto"/>
        <w:right w:val="none" w:sz="0" w:space="0" w:color="auto"/>
      </w:divBdr>
    </w:div>
    <w:div w:id="1610116858">
      <w:bodyDiv w:val="1"/>
      <w:marLeft w:val="0"/>
      <w:marRight w:val="0"/>
      <w:marTop w:val="0"/>
      <w:marBottom w:val="0"/>
      <w:divBdr>
        <w:top w:val="none" w:sz="0" w:space="0" w:color="auto"/>
        <w:left w:val="none" w:sz="0" w:space="0" w:color="auto"/>
        <w:bottom w:val="none" w:sz="0" w:space="0" w:color="auto"/>
        <w:right w:val="none" w:sz="0" w:space="0" w:color="auto"/>
      </w:divBdr>
    </w:div>
    <w:div w:id="1610309990">
      <w:bodyDiv w:val="1"/>
      <w:marLeft w:val="0"/>
      <w:marRight w:val="0"/>
      <w:marTop w:val="0"/>
      <w:marBottom w:val="0"/>
      <w:divBdr>
        <w:top w:val="none" w:sz="0" w:space="0" w:color="auto"/>
        <w:left w:val="none" w:sz="0" w:space="0" w:color="auto"/>
        <w:bottom w:val="none" w:sz="0" w:space="0" w:color="auto"/>
        <w:right w:val="none" w:sz="0" w:space="0" w:color="auto"/>
      </w:divBdr>
    </w:div>
    <w:div w:id="1610548380">
      <w:bodyDiv w:val="1"/>
      <w:marLeft w:val="0"/>
      <w:marRight w:val="0"/>
      <w:marTop w:val="0"/>
      <w:marBottom w:val="0"/>
      <w:divBdr>
        <w:top w:val="none" w:sz="0" w:space="0" w:color="auto"/>
        <w:left w:val="none" w:sz="0" w:space="0" w:color="auto"/>
        <w:bottom w:val="none" w:sz="0" w:space="0" w:color="auto"/>
        <w:right w:val="none" w:sz="0" w:space="0" w:color="auto"/>
      </w:divBdr>
    </w:div>
    <w:div w:id="1611546738">
      <w:bodyDiv w:val="1"/>
      <w:marLeft w:val="0"/>
      <w:marRight w:val="0"/>
      <w:marTop w:val="0"/>
      <w:marBottom w:val="0"/>
      <w:divBdr>
        <w:top w:val="none" w:sz="0" w:space="0" w:color="auto"/>
        <w:left w:val="none" w:sz="0" w:space="0" w:color="auto"/>
        <w:bottom w:val="none" w:sz="0" w:space="0" w:color="auto"/>
        <w:right w:val="none" w:sz="0" w:space="0" w:color="auto"/>
      </w:divBdr>
    </w:div>
    <w:div w:id="1612318443">
      <w:bodyDiv w:val="1"/>
      <w:marLeft w:val="0"/>
      <w:marRight w:val="0"/>
      <w:marTop w:val="0"/>
      <w:marBottom w:val="0"/>
      <w:divBdr>
        <w:top w:val="none" w:sz="0" w:space="0" w:color="auto"/>
        <w:left w:val="none" w:sz="0" w:space="0" w:color="auto"/>
        <w:bottom w:val="none" w:sz="0" w:space="0" w:color="auto"/>
        <w:right w:val="none" w:sz="0" w:space="0" w:color="auto"/>
      </w:divBdr>
    </w:div>
    <w:div w:id="1612470704">
      <w:bodyDiv w:val="1"/>
      <w:marLeft w:val="0"/>
      <w:marRight w:val="0"/>
      <w:marTop w:val="0"/>
      <w:marBottom w:val="0"/>
      <w:divBdr>
        <w:top w:val="none" w:sz="0" w:space="0" w:color="auto"/>
        <w:left w:val="none" w:sz="0" w:space="0" w:color="auto"/>
        <w:bottom w:val="none" w:sz="0" w:space="0" w:color="auto"/>
        <w:right w:val="none" w:sz="0" w:space="0" w:color="auto"/>
      </w:divBdr>
    </w:div>
    <w:div w:id="1614433060">
      <w:bodyDiv w:val="1"/>
      <w:marLeft w:val="0"/>
      <w:marRight w:val="0"/>
      <w:marTop w:val="0"/>
      <w:marBottom w:val="0"/>
      <w:divBdr>
        <w:top w:val="none" w:sz="0" w:space="0" w:color="auto"/>
        <w:left w:val="none" w:sz="0" w:space="0" w:color="auto"/>
        <w:bottom w:val="none" w:sz="0" w:space="0" w:color="auto"/>
        <w:right w:val="none" w:sz="0" w:space="0" w:color="auto"/>
      </w:divBdr>
    </w:div>
    <w:div w:id="1614436227">
      <w:bodyDiv w:val="1"/>
      <w:marLeft w:val="0"/>
      <w:marRight w:val="0"/>
      <w:marTop w:val="0"/>
      <w:marBottom w:val="0"/>
      <w:divBdr>
        <w:top w:val="none" w:sz="0" w:space="0" w:color="auto"/>
        <w:left w:val="none" w:sz="0" w:space="0" w:color="auto"/>
        <w:bottom w:val="none" w:sz="0" w:space="0" w:color="auto"/>
        <w:right w:val="none" w:sz="0" w:space="0" w:color="auto"/>
      </w:divBdr>
    </w:div>
    <w:div w:id="1614626106">
      <w:bodyDiv w:val="1"/>
      <w:marLeft w:val="0"/>
      <w:marRight w:val="0"/>
      <w:marTop w:val="0"/>
      <w:marBottom w:val="0"/>
      <w:divBdr>
        <w:top w:val="none" w:sz="0" w:space="0" w:color="auto"/>
        <w:left w:val="none" w:sz="0" w:space="0" w:color="auto"/>
        <w:bottom w:val="none" w:sz="0" w:space="0" w:color="auto"/>
        <w:right w:val="none" w:sz="0" w:space="0" w:color="auto"/>
      </w:divBdr>
    </w:div>
    <w:div w:id="1614819167">
      <w:bodyDiv w:val="1"/>
      <w:marLeft w:val="0"/>
      <w:marRight w:val="0"/>
      <w:marTop w:val="0"/>
      <w:marBottom w:val="0"/>
      <w:divBdr>
        <w:top w:val="none" w:sz="0" w:space="0" w:color="auto"/>
        <w:left w:val="none" w:sz="0" w:space="0" w:color="auto"/>
        <w:bottom w:val="none" w:sz="0" w:space="0" w:color="auto"/>
        <w:right w:val="none" w:sz="0" w:space="0" w:color="auto"/>
      </w:divBdr>
    </w:div>
    <w:div w:id="1615211223">
      <w:bodyDiv w:val="1"/>
      <w:marLeft w:val="0"/>
      <w:marRight w:val="0"/>
      <w:marTop w:val="0"/>
      <w:marBottom w:val="0"/>
      <w:divBdr>
        <w:top w:val="none" w:sz="0" w:space="0" w:color="auto"/>
        <w:left w:val="none" w:sz="0" w:space="0" w:color="auto"/>
        <w:bottom w:val="none" w:sz="0" w:space="0" w:color="auto"/>
        <w:right w:val="none" w:sz="0" w:space="0" w:color="auto"/>
      </w:divBdr>
    </w:div>
    <w:div w:id="1615286878">
      <w:bodyDiv w:val="1"/>
      <w:marLeft w:val="0"/>
      <w:marRight w:val="0"/>
      <w:marTop w:val="0"/>
      <w:marBottom w:val="0"/>
      <w:divBdr>
        <w:top w:val="none" w:sz="0" w:space="0" w:color="auto"/>
        <w:left w:val="none" w:sz="0" w:space="0" w:color="auto"/>
        <w:bottom w:val="none" w:sz="0" w:space="0" w:color="auto"/>
        <w:right w:val="none" w:sz="0" w:space="0" w:color="auto"/>
      </w:divBdr>
      <w:divsChild>
        <w:div w:id="1011688211">
          <w:marLeft w:val="0"/>
          <w:marRight w:val="0"/>
          <w:marTop w:val="0"/>
          <w:marBottom w:val="0"/>
          <w:divBdr>
            <w:top w:val="none" w:sz="0" w:space="0" w:color="auto"/>
            <w:left w:val="none" w:sz="0" w:space="0" w:color="auto"/>
            <w:bottom w:val="none" w:sz="0" w:space="0" w:color="auto"/>
            <w:right w:val="none" w:sz="0" w:space="0" w:color="auto"/>
          </w:divBdr>
        </w:div>
        <w:div w:id="122895636">
          <w:marLeft w:val="0"/>
          <w:marRight w:val="0"/>
          <w:marTop w:val="0"/>
          <w:marBottom w:val="0"/>
          <w:divBdr>
            <w:top w:val="none" w:sz="0" w:space="0" w:color="auto"/>
            <w:left w:val="none" w:sz="0" w:space="0" w:color="auto"/>
            <w:bottom w:val="none" w:sz="0" w:space="0" w:color="auto"/>
            <w:right w:val="none" w:sz="0" w:space="0" w:color="auto"/>
          </w:divBdr>
        </w:div>
        <w:div w:id="140006664">
          <w:marLeft w:val="0"/>
          <w:marRight w:val="0"/>
          <w:marTop w:val="0"/>
          <w:marBottom w:val="0"/>
          <w:divBdr>
            <w:top w:val="none" w:sz="0" w:space="0" w:color="auto"/>
            <w:left w:val="none" w:sz="0" w:space="0" w:color="auto"/>
            <w:bottom w:val="none" w:sz="0" w:space="0" w:color="auto"/>
            <w:right w:val="none" w:sz="0" w:space="0" w:color="auto"/>
          </w:divBdr>
        </w:div>
        <w:div w:id="1501778232">
          <w:marLeft w:val="0"/>
          <w:marRight w:val="0"/>
          <w:marTop w:val="0"/>
          <w:marBottom w:val="0"/>
          <w:divBdr>
            <w:top w:val="none" w:sz="0" w:space="0" w:color="auto"/>
            <w:left w:val="none" w:sz="0" w:space="0" w:color="auto"/>
            <w:bottom w:val="none" w:sz="0" w:space="0" w:color="auto"/>
            <w:right w:val="none" w:sz="0" w:space="0" w:color="auto"/>
          </w:divBdr>
        </w:div>
        <w:div w:id="761801127">
          <w:marLeft w:val="0"/>
          <w:marRight w:val="0"/>
          <w:marTop w:val="0"/>
          <w:marBottom w:val="0"/>
          <w:divBdr>
            <w:top w:val="none" w:sz="0" w:space="0" w:color="auto"/>
            <w:left w:val="none" w:sz="0" w:space="0" w:color="auto"/>
            <w:bottom w:val="none" w:sz="0" w:space="0" w:color="auto"/>
            <w:right w:val="none" w:sz="0" w:space="0" w:color="auto"/>
          </w:divBdr>
        </w:div>
        <w:div w:id="698552947">
          <w:marLeft w:val="0"/>
          <w:marRight w:val="0"/>
          <w:marTop w:val="0"/>
          <w:marBottom w:val="0"/>
          <w:divBdr>
            <w:top w:val="none" w:sz="0" w:space="0" w:color="auto"/>
            <w:left w:val="none" w:sz="0" w:space="0" w:color="auto"/>
            <w:bottom w:val="none" w:sz="0" w:space="0" w:color="auto"/>
            <w:right w:val="none" w:sz="0" w:space="0" w:color="auto"/>
          </w:divBdr>
        </w:div>
        <w:div w:id="1945381234">
          <w:marLeft w:val="0"/>
          <w:marRight w:val="0"/>
          <w:marTop w:val="0"/>
          <w:marBottom w:val="0"/>
          <w:divBdr>
            <w:top w:val="none" w:sz="0" w:space="0" w:color="auto"/>
            <w:left w:val="none" w:sz="0" w:space="0" w:color="auto"/>
            <w:bottom w:val="none" w:sz="0" w:space="0" w:color="auto"/>
            <w:right w:val="none" w:sz="0" w:space="0" w:color="auto"/>
          </w:divBdr>
        </w:div>
        <w:div w:id="216016131">
          <w:marLeft w:val="0"/>
          <w:marRight w:val="0"/>
          <w:marTop w:val="0"/>
          <w:marBottom w:val="0"/>
          <w:divBdr>
            <w:top w:val="none" w:sz="0" w:space="0" w:color="auto"/>
            <w:left w:val="none" w:sz="0" w:space="0" w:color="auto"/>
            <w:bottom w:val="none" w:sz="0" w:space="0" w:color="auto"/>
            <w:right w:val="none" w:sz="0" w:space="0" w:color="auto"/>
          </w:divBdr>
        </w:div>
        <w:div w:id="1863057575">
          <w:marLeft w:val="0"/>
          <w:marRight w:val="0"/>
          <w:marTop w:val="0"/>
          <w:marBottom w:val="0"/>
          <w:divBdr>
            <w:top w:val="none" w:sz="0" w:space="0" w:color="auto"/>
            <w:left w:val="none" w:sz="0" w:space="0" w:color="auto"/>
            <w:bottom w:val="none" w:sz="0" w:space="0" w:color="auto"/>
            <w:right w:val="none" w:sz="0" w:space="0" w:color="auto"/>
          </w:divBdr>
        </w:div>
        <w:div w:id="226765272">
          <w:marLeft w:val="0"/>
          <w:marRight w:val="0"/>
          <w:marTop w:val="0"/>
          <w:marBottom w:val="0"/>
          <w:divBdr>
            <w:top w:val="none" w:sz="0" w:space="0" w:color="auto"/>
            <w:left w:val="none" w:sz="0" w:space="0" w:color="auto"/>
            <w:bottom w:val="none" w:sz="0" w:space="0" w:color="auto"/>
            <w:right w:val="none" w:sz="0" w:space="0" w:color="auto"/>
          </w:divBdr>
        </w:div>
        <w:div w:id="171117301">
          <w:marLeft w:val="0"/>
          <w:marRight w:val="0"/>
          <w:marTop w:val="0"/>
          <w:marBottom w:val="0"/>
          <w:divBdr>
            <w:top w:val="none" w:sz="0" w:space="0" w:color="auto"/>
            <w:left w:val="none" w:sz="0" w:space="0" w:color="auto"/>
            <w:bottom w:val="none" w:sz="0" w:space="0" w:color="auto"/>
            <w:right w:val="none" w:sz="0" w:space="0" w:color="auto"/>
          </w:divBdr>
        </w:div>
        <w:div w:id="607008619">
          <w:marLeft w:val="0"/>
          <w:marRight w:val="0"/>
          <w:marTop w:val="0"/>
          <w:marBottom w:val="0"/>
          <w:divBdr>
            <w:top w:val="none" w:sz="0" w:space="0" w:color="auto"/>
            <w:left w:val="none" w:sz="0" w:space="0" w:color="auto"/>
            <w:bottom w:val="none" w:sz="0" w:space="0" w:color="auto"/>
            <w:right w:val="none" w:sz="0" w:space="0" w:color="auto"/>
          </w:divBdr>
        </w:div>
        <w:div w:id="1949003721">
          <w:marLeft w:val="0"/>
          <w:marRight w:val="0"/>
          <w:marTop w:val="0"/>
          <w:marBottom w:val="0"/>
          <w:divBdr>
            <w:top w:val="none" w:sz="0" w:space="0" w:color="auto"/>
            <w:left w:val="none" w:sz="0" w:space="0" w:color="auto"/>
            <w:bottom w:val="none" w:sz="0" w:space="0" w:color="auto"/>
            <w:right w:val="none" w:sz="0" w:space="0" w:color="auto"/>
          </w:divBdr>
        </w:div>
        <w:div w:id="1794639888">
          <w:marLeft w:val="0"/>
          <w:marRight w:val="0"/>
          <w:marTop w:val="0"/>
          <w:marBottom w:val="0"/>
          <w:divBdr>
            <w:top w:val="none" w:sz="0" w:space="0" w:color="auto"/>
            <w:left w:val="none" w:sz="0" w:space="0" w:color="auto"/>
            <w:bottom w:val="none" w:sz="0" w:space="0" w:color="auto"/>
            <w:right w:val="none" w:sz="0" w:space="0" w:color="auto"/>
          </w:divBdr>
        </w:div>
        <w:div w:id="979924000">
          <w:marLeft w:val="0"/>
          <w:marRight w:val="0"/>
          <w:marTop w:val="0"/>
          <w:marBottom w:val="0"/>
          <w:divBdr>
            <w:top w:val="none" w:sz="0" w:space="0" w:color="auto"/>
            <w:left w:val="none" w:sz="0" w:space="0" w:color="auto"/>
            <w:bottom w:val="none" w:sz="0" w:space="0" w:color="auto"/>
            <w:right w:val="none" w:sz="0" w:space="0" w:color="auto"/>
          </w:divBdr>
        </w:div>
        <w:div w:id="623655622">
          <w:marLeft w:val="0"/>
          <w:marRight w:val="0"/>
          <w:marTop w:val="0"/>
          <w:marBottom w:val="0"/>
          <w:divBdr>
            <w:top w:val="none" w:sz="0" w:space="0" w:color="auto"/>
            <w:left w:val="none" w:sz="0" w:space="0" w:color="auto"/>
            <w:bottom w:val="none" w:sz="0" w:space="0" w:color="auto"/>
            <w:right w:val="none" w:sz="0" w:space="0" w:color="auto"/>
          </w:divBdr>
        </w:div>
        <w:div w:id="1503818150">
          <w:marLeft w:val="0"/>
          <w:marRight w:val="0"/>
          <w:marTop w:val="0"/>
          <w:marBottom w:val="0"/>
          <w:divBdr>
            <w:top w:val="none" w:sz="0" w:space="0" w:color="auto"/>
            <w:left w:val="none" w:sz="0" w:space="0" w:color="auto"/>
            <w:bottom w:val="none" w:sz="0" w:space="0" w:color="auto"/>
            <w:right w:val="none" w:sz="0" w:space="0" w:color="auto"/>
          </w:divBdr>
        </w:div>
        <w:div w:id="1911429677">
          <w:marLeft w:val="0"/>
          <w:marRight w:val="0"/>
          <w:marTop w:val="0"/>
          <w:marBottom w:val="0"/>
          <w:divBdr>
            <w:top w:val="none" w:sz="0" w:space="0" w:color="auto"/>
            <w:left w:val="none" w:sz="0" w:space="0" w:color="auto"/>
            <w:bottom w:val="none" w:sz="0" w:space="0" w:color="auto"/>
            <w:right w:val="none" w:sz="0" w:space="0" w:color="auto"/>
          </w:divBdr>
        </w:div>
        <w:div w:id="486481693">
          <w:marLeft w:val="0"/>
          <w:marRight w:val="0"/>
          <w:marTop w:val="0"/>
          <w:marBottom w:val="0"/>
          <w:divBdr>
            <w:top w:val="none" w:sz="0" w:space="0" w:color="auto"/>
            <w:left w:val="none" w:sz="0" w:space="0" w:color="auto"/>
            <w:bottom w:val="none" w:sz="0" w:space="0" w:color="auto"/>
            <w:right w:val="none" w:sz="0" w:space="0" w:color="auto"/>
          </w:divBdr>
        </w:div>
        <w:div w:id="1418597073">
          <w:marLeft w:val="0"/>
          <w:marRight w:val="0"/>
          <w:marTop w:val="0"/>
          <w:marBottom w:val="0"/>
          <w:divBdr>
            <w:top w:val="none" w:sz="0" w:space="0" w:color="auto"/>
            <w:left w:val="none" w:sz="0" w:space="0" w:color="auto"/>
            <w:bottom w:val="none" w:sz="0" w:space="0" w:color="auto"/>
            <w:right w:val="none" w:sz="0" w:space="0" w:color="auto"/>
          </w:divBdr>
        </w:div>
        <w:div w:id="677465844">
          <w:marLeft w:val="0"/>
          <w:marRight w:val="0"/>
          <w:marTop w:val="0"/>
          <w:marBottom w:val="0"/>
          <w:divBdr>
            <w:top w:val="none" w:sz="0" w:space="0" w:color="auto"/>
            <w:left w:val="none" w:sz="0" w:space="0" w:color="auto"/>
            <w:bottom w:val="none" w:sz="0" w:space="0" w:color="auto"/>
            <w:right w:val="none" w:sz="0" w:space="0" w:color="auto"/>
          </w:divBdr>
        </w:div>
        <w:div w:id="2146581745">
          <w:marLeft w:val="0"/>
          <w:marRight w:val="0"/>
          <w:marTop w:val="0"/>
          <w:marBottom w:val="0"/>
          <w:divBdr>
            <w:top w:val="none" w:sz="0" w:space="0" w:color="auto"/>
            <w:left w:val="none" w:sz="0" w:space="0" w:color="auto"/>
            <w:bottom w:val="none" w:sz="0" w:space="0" w:color="auto"/>
            <w:right w:val="none" w:sz="0" w:space="0" w:color="auto"/>
          </w:divBdr>
        </w:div>
        <w:div w:id="1157379754">
          <w:marLeft w:val="0"/>
          <w:marRight w:val="0"/>
          <w:marTop w:val="0"/>
          <w:marBottom w:val="0"/>
          <w:divBdr>
            <w:top w:val="none" w:sz="0" w:space="0" w:color="auto"/>
            <w:left w:val="none" w:sz="0" w:space="0" w:color="auto"/>
            <w:bottom w:val="none" w:sz="0" w:space="0" w:color="auto"/>
            <w:right w:val="none" w:sz="0" w:space="0" w:color="auto"/>
          </w:divBdr>
        </w:div>
        <w:div w:id="1984266183">
          <w:marLeft w:val="0"/>
          <w:marRight w:val="0"/>
          <w:marTop w:val="0"/>
          <w:marBottom w:val="0"/>
          <w:divBdr>
            <w:top w:val="none" w:sz="0" w:space="0" w:color="auto"/>
            <w:left w:val="none" w:sz="0" w:space="0" w:color="auto"/>
            <w:bottom w:val="none" w:sz="0" w:space="0" w:color="auto"/>
            <w:right w:val="none" w:sz="0" w:space="0" w:color="auto"/>
          </w:divBdr>
        </w:div>
        <w:div w:id="1174764644">
          <w:marLeft w:val="0"/>
          <w:marRight w:val="0"/>
          <w:marTop w:val="0"/>
          <w:marBottom w:val="0"/>
          <w:divBdr>
            <w:top w:val="none" w:sz="0" w:space="0" w:color="auto"/>
            <w:left w:val="none" w:sz="0" w:space="0" w:color="auto"/>
            <w:bottom w:val="none" w:sz="0" w:space="0" w:color="auto"/>
            <w:right w:val="none" w:sz="0" w:space="0" w:color="auto"/>
          </w:divBdr>
        </w:div>
        <w:div w:id="1686591609">
          <w:marLeft w:val="0"/>
          <w:marRight w:val="0"/>
          <w:marTop w:val="0"/>
          <w:marBottom w:val="0"/>
          <w:divBdr>
            <w:top w:val="none" w:sz="0" w:space="0" w:color="auto"/>
            <w:left w:val="none" w:sz="0" w:space="0" w:color="auto"/>
            <w:bottom w:val="none" w:sz="0" w:space="0" w:color="auto"/>
            <w:right w:val="none" w:sz="0" w:space="0" w:color="auto"/>
          </w:divBdr>
        </w:div>
        <w:div w:id="107089614">
          <w:marLeft w:val="0"/>
          <w:marRight w:val="0"/>
          <w:marTop w:val="0"/>
          <w:marBottom w:val="0"/>
          <w:divBdr>
            <w:top w:val="none" w:sz="0" w:space="0" w:color="auto"/>
            <w:left w:val="none" w:sz="0" w:space="0" w:color="auto"/>
            <w:bottom w:val="none" w:sz="0" w:space="0" w:color="auto"/>
            <w:right w:val="none" w:sz="0" w:space="0" w:color="auto"/>
          </w:divBdr>
        </w:div>
        <w:div w:id="44184150">
          <w:marLeft w:val="0"/>
          <w:marRight w:val="0"/>
          <w:marTop w:val="0"/>
          <w:marBottom w:val="0"/>
          <w:divBdr>
            <w:top w:val="none" w:sz="0" w:space="0" w:color="auto"/>
            <w:left w:val="none" w:sz="0" w:space="0" w:color="auto"/>
            <w:bottom w:val="none" w:sz="0" w:space="0" w:color="auto"/>
            <w:right w:val="none" w:sz="0" w:space="0" w:color="auto"/>
          </w:divBdr>
        </w:div>
        <w:div w:id="121000093">
          <w:marLeft w:val="0"/>
          <w:marRight w:val="0"/>
          <w:marTop w:val="0"/>
          <w:marBottom w:val="0"/>
          <w:divBdr>
            <w:top w:val="none" w:sz="0" w:space="0" w:color="auto"/>
            <w:left w:val="none" w:sz="0" w:space="0" w:color="auto"/>
            <w:bottom w:val="none" w:sz="0" w:space="0" w:color="auto"/>
            <w:right w:val="none" w:sz="0" w:space="0" w:color="auto"/>
          </w:divBdr>
        </w:div>
        <w:div w:id="1885755538">
          <w:marLeft w:val="0"/>
          <w:marRight w:val="0"/>
          <w:marTop w:val="0"/>
          <w:marBottom w:val="0"/>
          <w:divBdr>
            <w:top w:val="none" w:sz="0" w:space="0" w:color="auto"/>
            <w:left w:val="none" w:sz="0" w:space="0" w:color="auto"/>
            <w:bottom w:val="none" w:sz="0" w:space="0" w:color="auto"/>
            <w:right w:val="none" w:sz="0" w:space="0" w:color="auto"/>
          </w:divBdr>
        </w:div>
        <w:div w:id="2039233112">
          <w:marLeft w:val="0"/>
          <w:marRight w:val="0"/>
          <w:marTop w:val="0"/>
          <w:marBottom w:val="0"/>
          <w:divBdr>
            <w:top w:val="none" w:sz="0" w:space="0" w:color="auto"/>
            <w:left w:val="none" w:sz="0" w:space="0" w:color="auto"/>
            <w:bottom w:val="none" w:sz="0" w:space="0" w:color="auto"/>
            <w:right w:val="none" w:sz="0" w:space="0" w:color="auto"/>
          </w:divBdr>
        </w:div>
        <w:div w:id="245917706">
          <w:marLeft w:val="0"/>
          <w:marRight w:val="0"/>
          <w:marTop w:val="0"/>
          <w:marBottom w:val="0"/>
          <w:divBdr>
            <w:top w:val="none" w:sz="0" w:space="0" w:color="auto"/>
            <w:left w:val="none" w:sz="0" w:space="0" w:color="auto"/>
            <w:bottom w:val="none" w:sz="0" w:space="0" w:color="auto"/>
            <w:right w:val="none" w:sz="0" w:space="0" w:color="auto"/>
          </w:divBdr>
        </w:div>
        <w:div w:id="1976911396">
          <w:marLeft w:val="0"/>
          <w:marRight w:val="0"/>
          <w:marTop w:val="0"/>
          <w:marBottom w:val="0"/>
          <w:divBdr>
            <w:top w:val="none" w:sz="0" w:space="0" w:color="auto"/>
            <w:left w:val="none" w:sz="0" w:space="0" w:color="auto"/>
            <w:bottom w:val="none" w:sz="0" w:space="0" w:color="auto"/>
            <w:right w:val="none" w:sz="0" w:space="0" w:color="auto"/>
          </w:divBdr>
        </w:div>
        <w:div w:id="7686624">
          <w:marLeft w:val="0"/>
          <w:marRight w:val="0"/>
          <w:marTop w:val="0"/>
          <w:marBottom w:val="0"/>
          <w:divBdr>
            <w:top w:val="none" w:sz="0" w:space="0" w:color="auto"/>
            <w:left w:val="none" w:sz="0" w:space="0" w:color="auto"/>
            <w:bottom w:val="none" w:sz="0" w:space="0" w:color="auto"/>
            <w:right w:val="none" w:sz="0" w:space="0" w:color="auto"/>
          </w:divBdr>
        </w:div>
        <w:div w:id="35593130">
          <w:marLeft w:val="0"/>
          <w:marRight w:val="0"/>
          <w:marTop w:val="0"/>
          <w:marBottom w:val="0"/>
          <w:divBdr>
            <w:top w:val="none" w:sz="0" w:space="0" w:color="auto"/>
            <w:left w:val="none" w:sz="0" w:space="0" w:color="auto"/>
            <w:bottom w:val="none" w:sz="0" w:space="0" w:color="auto"/>
            <w:right w:val="none" w:sz="0" w:space="0" w:color="auto"/>
          </w:divBdr>
        </w:div>
        <w:div w:id="1971015967">
          <w:marLeft w:val="0"/>
          <w:marRight w:val="0"/>
          <w:marTop w:val="0"/>
          <w:marBottom w:val="0"/>
          <w:divBdr>
            <w:top w:val="none" w:sz="0" w:space="0" w:color="auto"/>
            <w:left w:val="none" w:sz="0" w:space="0" w:color="auto"/>
            <w:bottom w:val="none" w:sz="0" w:space="0" w:color="auto"/>
            <w:right w:val="none" w:sz="0" w:space="0" w:color="auto"/>
          </w:divBdr>
        </w:div>
        <w:div w:id="480585859">
          <w:marLeft w:val="0"/>
          <w:marRight w:val="0"/>
          <w:marTop w:val="0"/>
          <w:marBottom w:val="0"/>
          <w:divBdr>
            <w:top w:val="none" w:sz="0" w:space="0" w:color="auto"/>
            <w:left w:val="none" w:sz="0" w:space="0" w:color="auto"/>
            <w:bottom w:val="none" w:sz="0" w:space="0" w:color="auto"/>
            <w:right w:val="none" w:sz="0" w:space="0" w:color="auto"/>
          </w:divBdr>
        </w:div>
        <w:div w:id="1860972802">
          <w:marLeft w:val="0"/>
          <w:marRight w:val="0"/>
          <w:marTop w:val="0"/>
          <w:marBottom w:val="0"/>
          <w:divBdr>
            <w:top w:val="none" w:sz="0" w:space="0" w:color="auto"/>
            <w:left w:val="none" w:sz="0" w:space="0" w:color="auto"/>
            <w:bottom w:val="none" w:sz="0" w:space="0" w:color="auto"/>
            <w:right w:val="none" w:sz="0" w:space="0" w:color="auto"/>
          </w:divBdr>
        </w:div>
        <w:div w:id="1560433803">
          <w:marLeft w:val="0"/>
          <w:marRight w:val="0"/>
          <w:marTop w:val="0"/>
          <w:marBottom w:val="0"/>
          <w:divBdr>
            <w:top w:val="none" w:sz="0" w:space="0" w:color="auto"/>
            <w:left w:val="none" w:sz="0" w:space="0" w:color="auto"/>
            <w:bottom w:val="none" w:sz="0" w:space="0" w:color="auto"/>
            <w:right w:val="none" w:sz="0" w:space="0" w:color="auto"/>
          </w:divBdr>
        </w:div>
        <w:div w:id="1992757430">
          <w:marLeft w:val="0"/>
          <w:marRight w:val="0"/>
          <w:marTop w:val="0"/>
          <w:marBottom w:val="0"/>
          <w:divBdr>
            <w:top w:val="none" w:sz="0" w:space="0" w:color="auto"/>
            <w:left w:val="none" w:sz="0" w:space="0" w:color="auto"/>
            <w:bottom w:val="none" w:sz="0" w:space="0" w:color="auto"/>
            <w:right w:val="none" w:sz="0" w:space="0" w:color="auto"/>
          </w:divBdr>
        </w:div>
        <w:div w:id="1550149600">
          <w:marLeft w:val="0"/>
          <w:marRight w:val="0"/>
          <w:marTop w:val="0"/>
          <w:marBottom w:val="0"/>
          <w:divBdr>
            <w:top w:val="none" w:sz="0" w:space="0" w:color="auto"/>
            <w:left w:val="none" w:sz="0" w:space="0" w:color="auto"/>
            <w:bottom w:val="none" w:sz="0" w:space="0" w:color="auto"/>
            <w:right w:val="none" w:sz="0" w:space="0" w:color="auto"/>
          </w:divBdr>
        </w:div>
        <w:div w:id="1868712497">
          <w:marLeft w:val="0"/>
          <w:marRight w:val="0"/>
          <w:marTop w:val="0"/>
          <w:marBottom w:val="0"/>
          <w:divBdr>
            <w:top w:val="none" w:sz="0" w:space="0" w:color="auto"/>
            <w:left w:val="none" w:sz="0" w:space="0" w:color="auto"/>
            <w:bottom w:val="none" w:sz="0" w:space="0" w:color="auto"/>
            <w:right w:val="none" w:sz="0" w:space="0" w:color="auto"/>
          </w:divBdr>
        </w:div>
        <w:div w:id="148206854">
          <w:marLeft w:val="0"/>
          <w:marRight w:val="0"/>
          <w:marTop w:val="0"/>
          <w:marBottom w:val="0"/>
          <w:divBdr>
            <w:top w:val="none" w:sz="0" w:space="0" w:color="auto"/>
            <w:left w:val="none" w:sz="0" w:space="0" w:color="auto"/>
            <w:bottom w:val="none" w:sz="0" w:space="0" w:color="auto"/>
            <w:right w:val="none" w:sz="0" w:space="0" w:color="auto"/>
          </w:divBdr>
        </w:div>
        <w:div w:id="1556425692">
          <w:marLeft w:val="0"/>
          <w:marRight w:val="0"/>
          <w:marTop w:val="0"/>
          <w:marBottom w:val="0"/>
          <w:divBdr>
            <w:top w:val="none" w:sz="0" w:space="0" w:color="auto"/>
            <w:left w:val="none" w:sz="0" w:space="0" w:color="auto"/>
            <w:bottom w:val="none" w:sz="0" w:space="0" w:color="auto"/>
            <w:right w:val="none" w:sz="0" w:space="0" w:color="auto"/>
          </w:divBdr>
        </w:div>
        <w:div w:id="445344912">
          <w:marLeft w:val="0"/>
          <w:marRight w:val="0"/>
          <w:marTop w:val="0"/>
          <w:marBottom w:val="0"/>
          <w:divBdr>
            <w:top w:val="none" w:sz="0" w:space="0" w:color="auto"/>
            <w:left w:val="none" w:sz="0" w:space="0" w:color="auto"/>
            <w:bottom w:val="none" w:sz="0" w:space="0" w:color="auto"/>
            <w:right w:val="none" w:sz="0" w:space="0" w:color="auto"/>
          </w:divBdr>
        </w:div>
        <w:div w:id="1506895128">
          <w:marLeft w:val="0"/>
          <w:marRight w:val="0"/>
          <w:marTop w:val="0"/>
          <w:marBottom w:val="0"/>
          <w:divBdr>
            <w:top w:val="none" w:sz="0" w:space="0" w:color="auto"/>
            <w:left w:val="none" w:sz="0" w:space="0" w:color="auto"/>
            <w:bottom w:val="none" w:sz="0" w:space="0" w:color="auto"/>
            <w:right w:val="none" w:sz="0" w:space="0" w:color="auto"/>
          </w:divBdr>
        </w:div>
        <w:div w:id="198012415">
          <w:marLeft w:val="0"/>
          <w:marRight w:val="0"/>
          <w:marTop w:val="0"/>
          <w:marBottom w:val="0"/>
          <w:divBdr>
            <w:top w:val="none" w:sz="0" w:space="0" w:color="auto"/>
            <w:left w:val="none" w:sz="0" w:space="0" w:color="auto"/>
            <w:bottom w:val="none" w:sz="0" w:space="0" w:color="auto"/>
            <w:right w:val="none" w:sz="0" w:space="0" w:color="auto"/>
          </w:divBdr>
        </w:div>
        <w:div w:id="1345085322">
          <w:marLeft w:val="0"/>
          <w:marRight w:val="0"/>
          <w:marTop w:val="0"/>
          <w:marBottom w:val="0"/>
          <w:divBdr>
            <w:top w:val="none" w:sz="0" w:space="0" w:color="auto"/>
            <w:left w:val="none" w:sz="0" w:space="0" w:color="auto"/>
            <w:bottom w:val="none" w:sz="0" w:space="0" w:color="auto"/>
            <w:right w:val="none" w:sz="0" w:space="0" w:color="auto"/>
          </w:divBdr>
        </w:div>
        <w:div w:id="726756912">
          <w:marLeft w:val="0"/>
          <w:marRight w:val="0"/>
          <w:marTop w:val="0"/>
          <w:marBottom w:val="0"/>
          <w:divBdr>
            <w:top w:val="none" w:sz="0" w:space="0" w:color="auto"/>
            <w:left w:val="none" w:sz="0" w:space="0" w:color="auto"/>
            <w:bottom w:val="none" w:sz="0" w:space="0" w:color="auto"/>
            <w:right w:val="none" w:sz="0" w:space="0" w:color="auto"/>
          </w:divBdr>
        </w:div>
        <w:div w:id="1827433270">
          <w:marLeft w:val="0"/>
          <w:marRight w:val="0"/>
          <w:marTop w:val="0"/>
          <w:marBottom w:val="0"/>
          <w:divBdr>
            <w:top w:val="none" w:sz="0" w:space="0" w:color="auto"/>
            <w:left w:val="none" w:sz="0" w:space="0" w:color="auto"/>
            <w:bottom w:val="none" w:sz="0" w:space="0" w:color="auto"/>
            <w:right w:val="none" w:sz="0" w:space="0" w:color="auto"/>
          </w:divBdr>
        </w:div>
        <w:div w:id="1172718972">
          <w:marLeft w:val="0"/>
          <w:marRight w:val="0"/>
          <w:marTop w:val="0"/>
          <w:marBottom w:val="0"/>
          <w:divBdr>
            <w:top w:val="none" w:sz="0" w:space="0" w:color="auto"/>
            <w:left w:val="none" w:sz="0" w:space="0" w:color="auto"/>
            <w:bottom w:val="none" w:sz="0" w:space="0" w:color="auto"/>
            <w:right w:val="none" w:sz="0" w:space="0" w:color="auto"/>
          </w:divBdr>
        </w:div>
        <w:div w:id="1294824348">
          <w:marLeft w:val="0"/>
          <w:marRight w:val="0"/>
          <w:marTop w:val="0"/>
          <w:marBottom w:val="0"/>
          <w:divBdr>
            <w:top w:val="none" w:sz="0" w:space="0" w:color="auto"/>
            <w:left w:val="none" w:sz="0" w:space="0" w:color="auto"/>
            <w:bottom w:val="none" w:sz="0" w:space="0" w:color="auto"/>
            <w:right w:val="none" w:sz="0" w:space="0" w:color="auto"/>
          </w:divBdr>
        </w:div>
        <w:div w:id="421685513">
          <w:marLeft w:val="0"/>
          <w:marRight w:val="0"/>
          <w:marTop w:val="0"/>
          <w:marBottom w:val="0"/>
          <w:divBdr>
            <w:top w:val="none" w:sz="0" w:space="0" w:color="auto"/>
            <w:left w:val="none" w:sz="0" w:space="0" w:color="auto"/>
            <w:bottom w:val="none" w:sz="0" w:space="0" w:color="auto"/>
            <w:right w:val="none" w:sz="0" w:space="0" w:color="auto"/>
          </w:divBdr>
        </w:div>
        <w:div w:id="1430617502">
          <w:marLeft w:val="0"/>
          <w:marRight w:val="0"/>
          <w:marTop w:val="0"/>
          <w:marBottom w:val="0"/>
          <w:divBdr>
            <w:top w:val="none" w:sz="0" w:space="0" w:color="auto"/>
            <w:left w:val="none" w:sz="0" w:space="0" w:color="auto"/>
            <w:bottom w:val="none" w:sz="0" w:space="0" w:color="auto"/>
            <w:right w:val="none" w:sz="0" w:space="0" w:color="auto"/>
          </w:divBdr>
        </w:div>
        <w:div w:id="1766069706">
          <w:marLeft w:val="0"/>
          <w:marRight w:val="0"/>
          <w:marTop w:val="0"/>
          <w:marBottom w:val="0"/>
          <w:divBdr>
            <w:top w:val="none" w:sz="0" w:space="0" w:color="auto"/>
            <w:left w:val="none" w:sz="0" w:space="0" w:color="auto"/>
            <w:bottom w:val="none" w:sz="0" w:space="0" w:color="auto"/>
            <w:right w:val="none" w:sz="0" w:space="0" w:color="auto"/>
          </w:divBdr>
        </w:div>
        <w:div w:id="1641232976">
          <w:marLeft w:val="0"/>
          <w:marRight w:val="0"/>
          <w:marTop w:val="0"/>
          <w:marBottom w:val="0"/>
          <w:divBdr>
            <w:top w:val="none" w:sz="0" w:space="0" w:color="auto"/>
            <w:left w:val="none" w:sz="0" w:space="0" w:color="auto"/>
            <w:bottom w:val="none" w:sz="0" w:space="0" w:color="auto"/>
            <w:right w:val="none" w:sz="0" w:space="0" w:color="auto"/>
          </w:divBdr>
        </w:div>
        <w:div w:id="504438800">
          <w:marLeft w:val="0"/>
          <w:marRight w:val="0"/>
          <w:marTop w:val="0"/>
          <w:marBottom w:val="0"/>
          <w:divBdr>
            <w:top w:val="none" w:sz="0" w:space="0" w:color="auto"/>
            <w:left w:val="none" w:sz="0" w:space="0" w:color="auto"/>
            <w:bottom w:val="none" w:sz="0" w:space="0" w:color="auto"/>
            <w:right w:val="none" w:sz="0" w:space="0" w:color="auto"/>
          </w:divBdr>
        </w:div>
        <w:div w:id="747965631">
          <w:marLeft w:val="0"/>
          <w:marRight w:val="0"/>
          <w:marTop w:val="0"/>
          <w:marBottom w:val="0"/>
          <w:divBdr>
            <w:top w:val="none" w:sz="0" w:space="0" w:color="auto"/>
            <w:left w:val="none" w:sz="0" w:space="0" w:color="auto"/>
            <w:bottom w:val="none" w:sz="0" w:space="0" w:color="auto"/>
            <w:right w:val="none" w:sz="0" w:space="0" w:color="auto"/>
          </w:divBdr>
        </w:div>
        <w:div w:id="1526092449">
          <w:marLeft w:val="0"/>
          <w:marRight w:val="0"/>
          <w:marTop w:val="0"/>
          <w:marBottom w:val="0"/>
          <w:divBdr>
            <w:top w:val="none" w:sz="0" w:space="0" w:color="auto"/>
            <w:left w:val="none" w:sz="0" w:space="0" w:color="auto"/>
            <w:bottom w:val="none" w:sz="0" w:space="0" w:color="auto"/>
            <w:right w:val="none" w:sz="0" w:space="0" w:color="auto"/>
          </w:divBdr>
        </w:div>
        <w:div w:id="1405756856">
          <w:marLeft w:val="0"/>
          <w:marRight w:val="0"/>
          <w:marTop w:val="0"/>
          <w:marBottom w:val="0"/>
          <w:divBdr>
            <w:top w:val="none" w:sz="0" w:space="0" w:color="auto"/>
            <w:left w:val="none" w:sz="0" w:space="0" w:color="auto"/>
            <w:bottom w:val="none" w:sz="0" w:space="0" w:color="auto"/>
            <w:right w:val="none" w:sz="0" w:space="0" w:color="auto"/>
          </w:divBdr>
        </w:div>
        <w:div w:id="475150806">
          <w:marLeft w:val="0"/>
          <w:marRight w:val="0"/>
          <w:marTop w:val="0"/>
          <w:marBottom w:val="0"/>
          <w:divBdr>
            <w:top w:val="none" w:sz="0" w:space="0" w:color="auto"/>
            <w:left w:val="none" w:sz="0" w:space="0" w:color="auto"/>
            <w:bottom w:val="none" w:sz="0" w:space="0" w:color="auto"/>
            <w:right w:val="none" w:sz="0" w:space="0" w:color="auto"/>
          </w:divBdr>
        </w:div>
        <w:div w:id="18625475">
          <w:marLeft w:val="0"/>
          <w:marRight w:val="0"/>
          <w:marTop w:val="0"/>
          <w:marBottom w:val="0"/>
          <w:divBdr>
            <w:top w:val="none" w:sz="0" w:space="0" w:color="auto"/>
            <w:left w:val="none" w:sz="0" w:space="0" w:color="auto"/>
            <w:bottom w:val="none" w:sz="0" w:space="0" w:color="auto"/>
            <w:right w:val="none" w:sz="0" w:space="0" w:color="auto"/>
          </w:divBdr>
        </w:div>
        <w:div w:id="683241762">
          <w:marLeft w:val="0"/>
          <w:marRight w:val="0"/>
          <w:marTop w:val="0"/>
          <w:marBottom w:val="0"/>
          <w:divBdr>
            <w:top w:val="none" w:sz="0" w:space="0" w:color="auto"/>
            <w:left w:val="none" w:sz="0" w:space="0" w:color="auto"/>
            <w:bottom w:val="none" w:sz="0" w:space="0" w:color="auto"/>
            <w:right w:val="none" w:sz="0" w:space="0" w:color="auto"/>
          </w:divBdr>
        </w:div>
        <w:div w:id="1286162212">
          <w:marLeft w:val="0"/>
          <w:marRight w:val="0"/>
          <w:marTop w:val="0"/>
          <w:marBottom w:val="0"/>
          <w:divBdr>
            <w:top w:val="none" w:sz="0" w:space="0" w:color="auto"/>
            <w:left w:val="none" w:sz="0" w:space="0" w:color="auto"/>
            <w:bottom w:val="none" w:sz="0" w:space="0" w:color="auto"/>
            <w:right w:val="none" w:sz="0" w:space="0" w:color="auto"/>
          </w:divBdr>
        </w:div>
        <w:div w:id="1013923922">
          <w:marLeft w:val="0"/>
          <w:marRight w:val="0"/>
          <w:marTop w:val="0"/>
          <w:marBottom w:val="0"/>
          <w:divBdr>
            <w:top w:val="none" w:sz="0" w:space="0" w:color="auto"/>
            <w:left w:val="none" w:sz="0" w:space="0" w:color="auto"/>
            <w:bottom w:val="none" w:sz="0" w:space="0" w:color="auto"/>
            <w:right w:val="none" w:sz="0" w:space="0" w:color="auto"/>
          </w:divBdr>
        </w:div>
        <w:div w:id="1239094912">
          <w:marLeft w:val="0"/>
          <w:marRight w:val="0"/>
          <w:marTop w:val="0"/>
          <w:marBottom w:val="0"/>
          <w:divBdr>
            <w:top w:val="none" w:sz="0" w:space="0" w:color="auto"/>
            <w:left w:val="none" w:sz="0" w:space="0" w:color="auto"/>
            <w:bottom w:val="none" w:sz="0" w:space="0" w:color="auto"/>
            <w:right w:val="none" w:sz="0" w:space="0" w:color="auto"/>
          </w:divBdr>
        </w:div>
        <w:div w:id="888416006">
          <w:marLeft w:val="0"/>
          <w:marRight w:val="0"/>
          <w:marTop w:val="0"/>
          <w:marBottom w:val="0"/>
          <w:divBdr>
            <w:top w:val="none" w:sz="0" w:space="0" w:color="auto"/>
            <w:left w:val="none" w:sz="0" w:space="0" w:color="auto"/>
            <w:bottom w:val="none" w:sz="0" w:space="0" w:color="auto"/>
            <w:right w:val="none" w:sz="0" w:space="0" w:color="auto"/>
          </w:divBdr>
        </w:div>
        <w:div w:id="2099517761">
          <w:marLeft w:val="0"/>
          <w:marRight w:val="0"/>
          <w:marTop w:val="0"/>
          <w:marBottom w:val="0"/>
          <w:divBdr>
            <w:top w:val="none" w:sz="0" w:space="0" w:color="auto"/>
            <w:left w:val="none" w:sz="0" w:space="0" w:color="auto"/>
            <w:bottom w:val="none" w:sz="0" w:space="0" w:color="auto"/>
            <w:right w:val="none" w:sz="0" w:space="0" w:color="auto"/>
          </w:divBdr>
        </w:div>
        <w:div w:id="499779971">
          <w:marLeft w:val="0"/>
          <w:marRight w:val="0"/>
          <w:marTop w:val="0"/>
          <w:marBottom w:val="0"/>
          <w:divBdr>
            <w:top w:val="none" w:sz="0" w:space="0" w:color="auto"/>
            <w:left w:val="none" w:sz="0" w:space="0" w:color="auto"/>
            <w:bottom w:val="none" w:sz="0" w:space="0" w:color="auto"/>
            <w:right w:val="none" w:sz="0" w:space="0" w:color="auto"/>
          </w:divBdr>
        </w:div>
        <w:div w:id="853498888">
          <w:marLeft w:val="0"/>
          <w:marRight w:val="0"/>
          <w:marTop w:val="0"/>
          <w:marBottom w:val="0"/>
          <w:divBdr>
            <w:top w:val="none" w:sz="0" w:space="0" w:color="auto"/>
            <w:left w:val="none" w:sz="0" w:space="0" w:color="auto"/>
            <w:bottom w:val="none" w:sz="0" w:space="0" w:color="auto"/>
            <w:right w:val="none" w:sz="0" w:space="0" w:color="auto"/>
          </w:divBdr>
        </w:div>
        <w:div w:id="1720741582">
          <w:marLeft w:val="0"/>
          <w:marRight w:val="0"/>
          <w:marTop w:val="0"/>
          <w:marBottom w:val="0"/>
          <w:divBdr>
            <w:top w:val="none" w:sz="0" w:space="0" w:color="auto"/>
            <w:left w:val="none" w:sz="0" w:space="0" w:color="auto"/>
            <w:bottom w:val="none" w:sz="0" w:space="0" w:color="auto"/>
            <w:right w:val="none" w:sz="0" w:space="0" w:color="auto"/>
          </w:divBdr>
        </w:div>
        <w:div w:id="755440537">
          <w:marLeft w:val="0"/>
          <w:marRight w:val="0"/>
          <w:marTop w:val="0"/>
          <w:marBottom w:val="0"/>
          <w:divBdr>
            <w:top w:val="none" w:sz="0" w:space="0" w:color="auto"/>
            <w:left w:val="none" w:sz="0" w:space="0" w:color="auto"/>
            <w:bottom w:val="none" w:sz="0" w:space="0" w:color="auto"/>
            <w:right w:val="none" w:sz="0" w:space="0" w:color="auto"/>
          </w:divBdr>
        </w:div>
        <w:div w:id="641890133">
          <w:marLeft w:val="0"/>
          <w:marRight w:val="0"/>
          <w:marTop w:val="0"/>
          <w:marBottom w:val="0"/>
          <w:divBdr>
            <w:top w:val="none" w:sz="0" w:space="0" w:color="auto"/>
            <w:left w:val="none" w:sz="0" w:space="0" w:color="auto"/>
            <w:bottom w:val="none" w:sz="0" w:space="0" w:color="auto"/>
            <w:right w:val="none" w:sz="0" w:space="0" w:color="auto"/>
          </w:divBdr>
        </w:div>
        <w:div w:id="892891325">
          <w:marLeft w:val="0"/>
          <w:marRight w:val="0"/>
          <w:marTop w:val="0"/>
          <w:marBottom w:val="0"/>
          <w:divBdr>
            <w:top w:val="none" w:sz="0" w:space="0" w:color="auto"/>
            <w:left w:val="none" w:sz="0" w:space="0" w:color="auto"/>
            <w:bottom w:val="none" w:sz="0" w:space="0" w:color="auto"/>
            <w:right w:val="none" w:sz="0" w:space="0" w:color="auto"/>
          </w:divBdr>
        </w:div>
        <w:div w:id="1933465237">
          <w:marLeft w:val="0"/>
          <w:marRight w:val="0"/>
          <w:marTop w:val="0"/>
          <w:marBottom w:val="0"/>
          <w:divBdr>
            <w:top w:val="none" w:sz="0" w:space="0" w:color="auto"/>
            <w:left w:val="none" w:sz="0" w:space="0" w:color="auto"/>
            <w:bottom w:val="none" w:sz="0" w:space="0" w:color="auto"/>
            <w:right w:val="none" w:sz="0" w:space="0" w:color="auto"/>
          </w:divBdr>
        </w:div>
        <w:div w:id="1215656444">
          <w:marLeft w:val="0"/>
          <w:marRight w:val="0"/>
          <w:marTop w:val="0"/>
          <w:marBottom w:val="0"/>
          <w:divBdr>
            <w:top w:val="none" w:sz="0" w:space="0" w:color="auto"/>
            <w:left w:val="none" w:sz="0" w:space="0" w:color="auto"/>
            <w:bottom w:val="none" w:sz="0" w:space="0" w:color="auto"/>
            <w:right w:val="none" w:sz="0" w:space="0" w:color="auto"/>
          </w:divBdr>
        </w:div>
        <w:div w:id="1735932568">
          <w:marLeft w:val="0"/>
          <w:marRight w:val="0"/>
          <w:marTop w:val="0"/>
          <w:marBottom w:val="0"/>
          <w:divBdr>
            <w:top w:val="none" w:sz="0" w:space="0" w:color="auto"/>
            <w:left w:val="none" w:sz="0" w:space="0" w:color="auto"/>
            <w:bottom w:val="none" w:sz="0" w:space="0" w:color="auto"/>
            <w:right w:val="none" w:sz="0" w:space="0" w:color="auto"/>
          </w:divBdr>
        </w:div>
        <w:div w:id="329019836">
          <w:marLeft w:val="0"/>
          <w:marRight w:val="0"/>
          <w:marTop w:val="0"/>
          <w:marBottom w:val="0"/>
          <w:divBdr>
            <w:top w:val="none" w:sz="0" w:space="0" w:color="auto"/>
            <w:left w:val="none" w:sz="0" w:space="0" w:color="auto"/>
            <w:bottom w:val="none" w:sz="0" w:space="0" w:color="auto"/>
            <w:right w:val="none" w:sz="0" w:space="0" w:color="auto"/>
          </w:divBdr>
        </w:div>
        <w:div w:id="2076080137">
          <w:marLeft w:val="0"/>
          <w:marRight w:val="0"/>
          <w:marTop w:val="0"/>
          <w:marBottom w:val="0"/>
          <w:divBdr>
            <w:top w:val="none" w:sz="0" w:space="0" w:color="auto"/>
            <w:left w:val="none" w:sz="0" w:space="0" w:color="auto"/>
            <w:bottom w:val="none" w:sz="0" w:space="0" w:color="auto"/>
            <w:right w:val="none" w:sz="0" w:space="0" w:color="auto"/>
          </w:divBdr>
        </w:div>
        <w:div w:id="1797597122">
          <w:marLeft w:val="0"/>
          <w:marRight w:val="0"/>
          <w:marTop w:val="0"/>
          <w:marBottom w:val="0"/>
          <w:divBdr>
            <w:top w:val="none" w:sz="0" w:space="0" w:color="auto"/>
            <w:left w:val="none" w:sz="0" w:space="0" w:color="auto"/>
            <w:bottom w:val="none" w:sz="0" w:space="0" w:color="auto"/>
            <w:right w:val="none" w:sz="0" w:space="0" w:color="auto"/>
          </w:divBdr>
        </w:div>
        <w:div w:id="932469452">
          <w:marLeft w:val="0"/>
          <w:marRight w:val="0"/>
          <w:marTop w:val="0"/>
          <w:marBottom w:val="0"/>
          <w:divBdr>
            <w:top w:val="none" w:sz="0" w:space="0" w:color="auto"/>
            <w:left w:val="none" w:sz="0" w:space="0" w:color="auto"/>
            <w:bottom w:val="none" w:sz="0" w:space="0" w:color="auto"/>
            <w:right w:val="none" w:sz="0" w:space="0" w:color="auto"/>
          </w:divBdr>
        </w:div>
        <w:div w:id="1708946003">
          <w:marLeft w:val="0"/>
          <w:marRight w:val="0"/>
          <w:marTop w:val="0"/>
          <w:marBottom w:val="0"/>
          <w:divBdr>
            <w:top w:val="none" w:sz="0" w:space="0" w:color="auto"/>
            <w:left w:val="none" w:sz="0" w:space="0" w:color="auto"/>
            <w:bottom w:val="none" w:sz="0" w:space="0" w:color="auto"/>
            <w:right w:val="none" w:sz="0" w:space="0" w:color="auto"/>
          </w:divBdr>
        </w:div>
        <w:div w:id="1705984372">
          <w:marLeft w:val="0"/>
          <w:marRight w:val="0"/>
          <w:marTop w:val="0"/>
          <w:marBottom w:val="0"/>
          <w:divBdr>
            <w:top w:val="none" w:sz="0" w:space="0" w:color="auto"/>
            <w:left w:val="none" w:sz="0" w:space="0" w:color="auto"/>
            <w:bottom w:val="none" w:sz="0" w:space="0" w:color="auto"/>
            <w:right w:val="none" w:sz="0" w:space="0" w:color="auto"/>
          </w:divBdr>
        </w:div>
        <w:div w:id="582878257">
          <w:marLeft w:val="0"/>
          <w:marRight w:val="0"/>
          <w:marTop w:val="0"/>
          <w:marBottom w:val="0"/>
          <w:divBdr>
            <w:top w:val="none" w:sz="0" w:space="0" w:color="auto"/>
            <w:left w:val="none" w:sz="0" w:space="0" w:color="auto"/>
            <w:bottom w:val="none" w:sz="0" w:space="0" w:color="auto"/>
            <w:right w:val="none" w:sz="0" w:space="0" w:color="auto"/>
          </w:divBdr>
        </w:div>
        <w:div w:id="1065953806">
          <w:marLeft w:val="0"/>
          <w:marRight w:val="0"/>
          <w:marTop w:val="0"/>
          <w:marBottom w:val="0"/>
          <w:divBdr>
            <w:top w:val="none" w:sz="0" w:space="0" w:color="auto"/>
            <w:left w:val="none" w:sz="0" w:space="0" w:color="auto"/>
            <w:bottom w:val="none" w:sz="0" w:space="0" w:color="auto"/>
            <w:right w:val="none" w:sz="0" w:space="0" w:color="auto"/>
          </w:divBdr>
        </w:div>
        <w:div w:id="298610131">
          <w:marLeft w:val="0"/>
          <w:marRight w:val="0"/>
          <w:marTop w:val="0"/>
          <w:marBottom w:val="0"/>
          <w:divBdr>
            <w:top w:val="none" w:sz="0" w:space="0" w:color="auto"/>
            <w:left w:val="none" w:sz="0" w:space="0" w:color="auto"/>
            <w:bottom w:val="none" w:sz="0" w:space="0" w:color="auto"/>
            <w:right w:val="none" w:sz="0" w:space="0" w:color="auto"/>
          </w:divBdr>
        </w:div>
        <w:div w:id="479809711">
          <w:marLeft w:val="0"/>
          <w:marRight w:val="0"/>
          <w:marTop w:val="0"/>
          <w:marBottom w:val="0"/>
          <w:divBdr>
            <w:top w:val="none" w:sz="0" w:space="0" w:color="auto"/>
            <w:left w:val="none" w:sz="0" w:space="0" w:color="auto"/>
            <w:bottom w:val="none" w:sz="0" w:space="0" w:color="auto"/>
            <w:right w:val="none" w:sz="0" w:space="0" w:color="auto"/>
          </w:divBdr>
        </w:div>
        <w:div w:id="69616774">
          <w:marLeft w:val="0"/>
          <w:marRight w:val="0"/>
          <w:marTop w:val="0"/>
          <w:marBottom w:val="0"/>
          <w:divBdr>
            <w:top w:val="none" w:sz="0" w:space="0" w:color="auto"/>
            <w:left w:val="none" w:sz="0" w:space="0" w:color="auto"/>
            <w:bottom w:val="none" w:sz="0" w:space="0" w:color="auto"/>
            <w:right w:val="none" w:sz="0" w:space="0" w:color="auto"/>
          </w:divBdr>
        </w:div>
        <w:div w:id="227497440">
          <w:marLeft w:val="0"/>
          <w:marRight w:val="0"/>
          <w:marTop w:val="0"/>
          <w:marBottom w:val="0"/>
          <w:divBdr>
            <w:top w:val="none" w:sz="0" w:space="0" w:color="auto"/>
            <w:left w:val="none" w:sz="0" w:space="0" w:color="auto"/>
            <w:bottom w:val="none" w:sz="0" w:space="0" w:color="auto"/>
            <w:right w:val="none" w:sz="0" w:space="0" w:color="auto"/>
          </w:divBdr>
        </w:div>
        <w:div w:id="1679312630">
          <w:marLeft w:val="0"/>
          <w:marRight w:val="0"/>
          <w:marTop w:val="0"/>
          <w:marBottom w:val="0"/>
          <w:divBdr>
            <w:top w:val="none" w:sz="0" w:space="0" w:color="auto"/>
            <w:left w:val="none" w:sz="0" w:space="0" w:color="auto"/>
            <w:bottom w:val="none" w:sz="0" w:space="0" w:color="auto"/>
            <w:right w:val="none" w:sz="0" w:space="0" w:color="auto"/>
          </w:divBdr>
        </w:div>
        <w:div w:id="352077613">
          <w:marLeft w:val="0"/>
          <w:marRight w:val="0"/>
          <w:marTop w:val="0"/>
          <w:marBottom w:val="0"/>
          <w:divBdr>
            <w:top w:val="none" w:sz="0" w:space="0" w:color="auto"/>
            <w:left w:val="none" w:sz="0" w:space="0" w:color="auto"/>
            <w:bottom w:val="none" w:sz="0" w:space="0" w:color="auto"/>
            <w:right w:val="none" w:sz="0" w:space="0" w:color="auto"/>
          </w:divBdr>
        </w:div>
        <w:div w:id="729037459">
          <w:marLeft w:val="0"/>
          <w:marRight w:val="0"/>
          <w:marTop w:val="0"/>
          <w:marBottom w:val="0"/>
          <w:divBdr>
            <w:top w:val="none" w:sz="0" w:space="0" w:color="auto"/>
            <w:left w:val="none" w:sz="0" w:space="0" w:color="auto"/>
            <w:bottom w:val="none" w:sz="0" w:space="0" w:color="auto"/>
            <w:right w:val="none" w:sz="0" w:space="0" w:color="auto"/>
          </w:divBdr>
        </w:div>
        <w:div w:id="970205002">
          <w:marLeft w:val="0"/>
          <w:marRight w:val="0"/>
          <w:marTop w:val="0"/>
          <w:marBottom w:val="0"/>
          <w:divBdr>
            <w:top w:val="none" w:sz="0" w:space="0" w:color="auto"/>
            <w:left w:val="none" w:sz="0" w:space="0" w:color="auto"/>
            <w:bottom w:val="none" w:sz="0" w:space="0" w:color="auto"/>
            <w:right w:val="none" w:sz="0" w:space="0" w:color="auto"/>
          </w:divBdr>
        </w:div>
        <w:div w:id="146283414">
          <w:marLeft w:val="0"/>
          <w:marRight w:val="0"/>
          <w:marTop w:val="0"/>
          <w:marBottom w:val="0"/>
          <w:divBdr>
            <w:top w:val="none" w:sz="0" w:space="0" w:color="auto"/>
            <w:left w:val="none" w:sz="0" w:space="0" w:color="auto"/>
            <w:bottom w:val="none" w:sz="0" w:space="0" w:color="auto"/>
            <w:right w:val="none" w:sz="0" w:space="0" w:color="auto"/>
          </w:divBdr>
        </w:div>
        <w:div w:id="656154074">
          <w:marLeft w:val="0"/>
          <w:marRight w:val="0"/>
          <w:marTop w:val="0"/>
          <w:marBottom w:val="0"/>
          <w:divBdr>
            <w:top w:val="none" w:sz="0" w:space="0" w:color="auto"/>
            <w:left w:val="none" w:sz="0" w:space="0" w:color="auto"/>
            <w:bottom w:val="none" w:sz="0" w:space="0" w:color="auto"/>
            <w:right w:val="none" w:sz="0" w:space="0" w:color="auto"/>
          </w:divBdr>
        </w:div>
        <w:div w:id="1743796976">
          <w:marLeft w:val="0"/>
          <w:marRight w:val="0"/>
          <w:marTop w:val="0"/>
          <w:marBottom w:val="0"/>
          <w:divBdr>
            <w:top w:val="none" w:sz="0" w:space="0" w:color="auto"/>
            <w:left w:val="none" w:sz="0" w:space="0" w:color="auto"/>
            <w:bottom w:val="none" w:sz="0" w:space="0" w:color="auto"/>
            <w:right w:val="none" w:sz="0" w:space="0" w:color="auto"/>
          </w:divBdr>
        </w:div>
        <w:div w:id="1688100481">
          <w:marLeft w:val="0"/>
          <w:marRight w:val="0"/>
          <w:marTop w:val="0"/>
          <w:marBottom w:val="0"/>
          <w:divBdr>
            <w:top w:val="none" w:sz="0" w:space="0" w:color="auto"/>
            <w:left w:val="none" w:sz="0" w:space="0" w:color="auto"/>
            <w:bottom w:val="none" w:sz="0" w:space="0" w:color="auto"/>
            <w:right w:val="none" w:sz="0" w:space="0" w:color="auto"/>
          </w:divBdr>
        </w:div>
        <w:div w:id="201021360">
          <w:marLeft w:val="0"/>
          <w:marRight w:val="0"/>
          <w:marTop w:val="0"/>
          <w:marBottom w:val="0"/>
          <w:divBdr>
            <w:top w:val="none" w:sz="0" w:space="0" w:color="auto"/>
            <w:left w:val="none" w:sz="0" w:space="0" w:color="auto"/>
            <w:bottom w:val="none" w:sz="0" w:space="0" w:color="auto"/>
            <w:right w:val="none" w:sz="0" w:space="0" w:color="auto"/>
          </w:divBdr>
        </w:div>
        <w:div w:id="843326551">
          <w:marLeft w:val="0"/>
          <w:marRight w:val="0"/>
          <w:marTop w:val="0"/>
          <w:marBottom w:val="0"/>
          <w:divBdr>
            <w:top w:val="none" w:sz="0" w:space="0" w:color="auto"/>
            <w:left w:val="none" w:sz="0" w:space="0" w:color="auto"/>
            <w:bottom w:val="none" w:sz="0" w:space="0" w:color="auto"/>
            <w:right w:val="none" w:sz="0" w:space="0" w:color="auto"/>
          </w:divBdr>
        </w:div>
        <w:div w:id="420222558">
          <w:marLeft w:val="0"/>
          <w:marRight w:val="0"/>
          <w:marTop w:val="0"/>
          <w:marBottom w:val="0"/>
          <w:divBdr>
            <w:top w:val="none" w:sz="0" w:space="0" w:color="auto"/>
            <w:left w:val="none" w:sz="0" w:space="0" w:color="auto"/>
            <w:bottom w:val="none" w:sz="0" w:space="0" w:color="auto"/>
            <w:right w:val="none" w:sz="0" w:space="0" w:color="auto"/>
          </w:divBdr>
        </w:div>
        <w:div w:id="45030051">
          <w:marLeft w:val="0"/>
          <w:marRight w:val="0"/>
          <w:marTop w:val="0"/>
          <w:marBottom w:val="0"/>
          <w:divBdr>
            <w:top w:val="none" w:sz="0" w:space="0" w:color="auto"/>
            <w:left w:val="none" w:sz="0" w:space="0" w:color="auto"/>
            <w:bottom w:val="none" w:sz="0" w:space="0" w:color="auto"/>
            <w:right w:val="none" w:sz="0" w:space="0" w:color="auto"/>
          </w:divBdr>
        </w:div>
        <w:div w:id="566300898">
          <w:marLeft w:val="0"/>
          <w:marRight w:val="0"/>
          <w:marTop w:val="0"/>
          <w:marBottom w:val="0"/>
          <w:divBdr>
            <w:top w:val="none" w:sz="0" w:space="0" w:color="auto"/>
            <w:left w:val="none" w:sz="0" w:space="0" w:color="auto"/>
            <w:bottom w:val="none" w:sz="0" w:space="0" w:color="auto"/>
            <w:right w:val="none" w:sz="0" w:space="0" w:color="auto"/>
          </w:divBdr>
        </w:div>
        <w:div w:id="843013219">
          <w:marLeft w:val="0"/>
          <w:marRight w:val="0"/>
          <w:marTop w:val="0"/>
          <w:marBottom w:val="0"/>
          <w:divBdr>
            <w:top w:val="none" w:sz="0" w:space="0" w:color="auto"/>
            <w:left w:val="none" w:sz="0" w:space="0" w:color="auto"/>
            <w:bottom w:val="none" w:sz="0" w:space="0" w:color="auto"/>
            <w:right w:val="none" w:sz="0" w:space="0" w:color="auto"/>
          </w:divBdr>
        </w:div>
        <w:div w:id="1525367787">
          <w:marLeft w:val="0"/>
          <w:marRight w:val="0"/>
          <w:marTop w:val="0"/>
          <w:marBottom w:val="0"/>
          <w:divBdr>
            <w:top w:val="none" w:sz="0" w:space="0" w:color="auto"/>
            <w:left w:val="none" w:sz="0" w:space="0" w:color="auto"/>
            <w:bottom w:val="none" w:sz="0" w:space="0" w:color="auto"/>
            <w:right w:val="none" w:sz="0" w:space="0" w:color="auto"/>
          </w:divBdr>
        </w:div>
        <w:div w:id="1392579249">
          <w:marLeft w:val="0"/>
          <w:marRight w:val="0"/>
          <w:marTop w:val="0"/>
          <w:marBottom w:val="0"/>
          <w:divBdr>
            <w:top w:val="none" w:sz="0" w:space="0" w:color="auto"/>
            <w:left w:val="none" w:sz="0" w:space="0" w:color="auto"/>
            <w:bottom w:val="none" w:sz="0" w:space="0" w:color="auto"/>
            <w:right w:val="none" w:sz="0" w:space="0" w:color="auto"/>
          </w:divBdr>
        </w:div>
        <w:div w:id="693968905">
          <w:marLeft w:val="0"/>
          <w:marRight w:val="0"/>
          <w:marTop w:val="0"/>
          <w:marBottom w:val="0"/>
          <w:divBdr>
            <w:top w:val="none" w:sz="0" w:space="0" w:color="auto"/>
            <w:left w:val="none" w:sz="0" w:space="0" w:color="auto"/>
            <w:bottom w:val="none" w:sz="0" w:space="0" w:color="auto"/>
            <w:right w:val="none" w:sz="0" w:space="0" w:color="auto"/>
          </w:divBdr>
        </w:div>
        <w:div w:id="1820921403">
          <w:marLeft w:val="0"/>
          <w:marRight w:val="0"/>
          <w:marTop w:val="0"/>
          <w:marBottom w:val="0"/>
          <w:divBdr>
            <w:top w:val="none" w:sz="0" w:space="0" w:color="auto"/>
            <w:left w:val="none" w:sz="0" w:space="0" w:color="auto"/>
            <w:bottom w:val="none" w:sz="0" w:space="0" w:color="auto"/>
            <w:right w:val="none" w:sz="0" w:space="0" w:color="auto"/>
          </w:divBdr>
        </w:div>
        <w:div w:id="1298072318">
          <w:marLeft w:val="0"/>
          <w:marRight w:val="0"/>
          <w:marTop w:val="0"/>
          <w:marBottom w:val="0"/>
          <w:divBdr>
            <w:top w:val="none" w:sz="0" w:space="0" w:color="auto"/>
            <w:left w:val="none" w:sz="0" w:space="0" w:color="auto"/>
            <w:bottom w:val="none" w:sz="0" w:space="0" w:color="auto"/>
            <w:right w:val="none" w:sz="0" w:space="0" w:color="auto"/>
          </w:divBdr>
        </w:div>
        <w:div w:id="1445030285">
          <w:marLeft w:val="0"/>
          <w:marRight w:val="0"/>
          <w:marTop w:val="0"/>
          <w:marBottom w:val="0"/>
          <w:divBdr>
            <w:top w:val="none" w:sz="0" w:space="0" w:color="auto"/>
            <w:left w:val="none" w:sz="0" w:space="0" w:color="auto"/>
            <w:bottom w:val="none" w:sz="0" w:space="0" w:color="auto"/>
            <w:right w:val="none" w:sz="0" w:space="0" w:color="auto"/>
          </w:divBdr>
        </w:div>
        <w:div w:id="550965312">
          <w:marLeft w:val="0"/>
          <w:marRight w:val="0"/>
          <w:marTop w:val="0"/>
          <w:marBottom w:val="0"/>
          <w:divBdr>
            <w:top w:val="none" w:sz="0" w:space="0" w:color="auto"/>
            <w:left w:val="none" w:sz="0" w:space="0" w:color="auto"/>
            <w:bottom w:val="none" w:sz="0" w:space="0" w:color="auto"/>
            <w:right w:val="none" w:sz="0" w:space="0" w:color="auto"/>
          </w:divBdr>
        </w:div>
        <w:div w:id="1258101227">
          <w:marLeft w:val="0"/>
          <w:marRight w:val="0"/>
          <w:marTop w:val="0"/>
          <w:marBottom w:val="0"/>
          <w:divBdr>
            <w:top w:val="none" w:sz="0" w:space="0" w:color="auto"/>
            <w:left w:val="none" w:sz="0" w:space="0" w:color="auto"/>
            <w:bottom w:val="none" w:sz="0" w:space="0" w:color="auto"/>
            <w:right w:val="none" w:sz="0" w:space="0" w:color="auto"/>
          </w:divBdr>
        </w:div>
        <w:div w:id="2107967708">
          <w:marLeft w:val="0"/>
          <w:marRight w:val="0"/>
          <w:marTop w:val="0"/>
          <w:marBottom w:val="0"/>
          <w:divBdr>
            <w:top w:val="none" w:sz="0" w:space="0" w:color="auto"/>
            <w:left w:val="none" w:sz="0" w:space="0" w:color="auto"/>
            <w:bottom w:val="none" w:sz="0" w:space="0" w:color="auto"/>
            <w:right w:val="none" w:sz="0" w:space="0" w:color="auto"/>
          </w:divBdr>
        </w:div>
        <w:div w:id="1945259066">
          <w:marLeft w:val="0"/>
          <w:marRight w:val="0"/>
          <w:marTop w:val="0"/>
          <w:marBottom w:val="0"/>
          <w:divBdr>
            <w:top w:val="none" w:sz="0" w:space="0" w:color="auto"/>
            <w:left w:val="none" w:sz="0" w:space="0" w:color="auto"/>
            <w:bottom w:val="none" w:sz="0" w:space="0" w:color="auto"/>
            <w:right w:val="none" w:sz="0" w:space="0" w:color="auto"/>
          </w:divBdr>
        </w:div>
        <w:div w:id="1470977941">
          <w:marLeft w:val="0"/>
          <w:marRight w:val="0"/>
          <w:marTop w:val="0"/>
          <w:marBottom w:val="0"/>
          <w:divBdr>
            <w:top w:val="none" w:sz="0" w:space="0" w:color="auto"/>
            <w:left w:val="none" w:sz="0" w:space="0" w:color="auto"/>
            <w:bottom w:val="none" w:sz="0" w:space="0" w:color="auto"/>
            <w:right w:val="none" w:sz="0" w:space="0" w:color="auto"/>
          </w:divBdr>
        </w:div>
        <w:div w:id="1068041584">
          <w:marLeft w:val="0"/>
          <w:marRight w:val="0"/>
          <w:marTop w:val="0"/>
          <w:marBottom w:val="0"/>
          <w:divBdr>
            <w:top w:val="none" w:sz="0" w:space="0" w:color="auto"/>
            <w:left w:val="none" w:sz="0" w:space="0" w:color="auto"/>
            <w:bottom w:val="none" w:sz="0" w:space="0" w:color="auto"/>
            <w:right w:val="none" w:sz="0" w:space="0" w:color="auto"/>
          </w:divBdr>
        </w:div>
        <w:div w:id="1476989515">
          <w:marLeft w:val="0"/>
          <w:marRight w:val="0"/>
          <w:marTop w:val="0"/>
          <w:marBottom w:val="0"/>
          <w:divBdr>
            <w:top w:val="none" w:sz="0" w:space="0" w:color="auto"/>
            <w:left w:val="none" w:sz="0" w:space="0" w:color="auto"/>
            <w:bottom w:val="none" w:sz="0" w:space="0" w:color="auto"/>
            <w:right w:val="none" w:sz="0" w:space="0" w:color="auto"/>
          </w:divBdr>
        </w:div>
        <w:div w:id="325058565">
          <w:marLeft w:val="0"/>
          <w:marRight w:val="0"/>
          <w:marTop w:val="0"/>
          <w:marBottom w:val="0"/>
          <w:divBdr>
            <w:top w:val="none" w:sz="0" w:space="0" w:color="auto"/>
            <w:left w:val="none" w:sz="0" w:space="0" w:color="auto"/>
            <w:bottom w:val="none" w:sz="0" w:space="0" w:color="auto"/>
            <w:right w:val="none" w:sz="0" w:space="0" w:color="auto"/>
          </w:divBdr>
        </w:div>
        <w:div w:id="1342663847">
          <w:marLeft w:val="0"/>
          <w:marRight w:val="0"/>
          <w:marTop w:val="0"/>
          <w:marBottom w:val="0"/>
          <w:divBdr>
            <w:top w:val="none" w:sz="0" w:space="0" w:color="auto"/>
            <w:left w:val="none" w:sz="0" w:space="0" w:color="auto"/>
            <w:bottom w:val="none" w:sz="0" w:space="0" w:color="auto"/>
            <w:right w:val="none" w:sz="0" w:space="0" w:color="auto"/>
          </w:divBdr>
        </w:div>
        <w:div w:id="309330343">
          <w:marLeft w:val="0"/>
          <w:marRight w:val="0"/>
          <w:marTop w:val="0"/>
          <w:marBottom w:val="0"/>
          <w:divBdr>
            <w:top w:val="none" w:sz="0" w:space="0" w:color="auto"/>
            <w:left w:val="none" w:sz="0" w:space="0" w:color="auto"/>
            <w:bottom w:val="none" w:sz="0" w:space="0" w:color="auto"/>
            <w:right w:val="none" w:sz="0" w:space="0" w:color="auto"/>
          </w:divBdr>
        </w:div>
        <w:div w:id="1746537546">
          <w:marLeft w:val="0"/>
          <w:marRight w:val="0"/>
          <w:marTop w:val="0"/>
          <w:marBottom w:val="0"/>
          <w:divBdr>
            <w:top w:val="none" w:sz="0" w:space="0" w:color="auto"/>
            <w:left w:val="none" w:sz="0" w:space="0" w:color="auto"/>
            <w:bottom w:val="none" w:sz="0" w:space="0" w:color="auto"/>
            <w:right w:val="none" w:sz="0" w:space="0" w:color="auto"/>
          </w:divBdr>
        </w:div>
        <w:div w:id="1614358942">
          <w:marLeft w:val="0"/>
          <w:marRight w:val="0"/>
          <w:marTop w:val="0"/>
          <w:marBottom w:val="0"/>
          <w:divBdr>
            <w:top w:val="none" w:sz="0" w:space="0" w:color="auto"/>
            <w:left w:val="none" w:sz="0" w:space="0" w:color="auto"/>
            <w:bottom w:val="none" w:sz="0" w:space="0" w:color="auto"/>
            <w:right w:val="none" w:sz="0" w:space="0" w:color="auto"/>
          </w:divBdr>
        </w:div>
        <w:div w:id="1296368340">
          <w:marLeft w:val="0"/>
          <w:marRight w:val="0"/>
          <w:marTop w:val="0"/>
          <w:marBottom w:val="0"/>
          <w:divBdr>
            <w:top w:val="none" w:sz="0" w:space="0" w:color="auto"/>
            <w:left w:val="none" w:sz="0" w:space="0" w:color="auto"/>
            <w:bottom w:val="none" w:sz="0" w:space="0" w:color="auto"/>
            <w:right w:val="none" w:sz="0" w:space="0" w:color="auto"/>
          </w:divBdr>
        </w:div>
        <w:div w:id="808673196">
          <w:marLeft w:val="0"/>
          <w:marRight w:val="0"/>
          <w:marTop w:val="0"/>
          <w:marBottom w:val="0"/>
          <w:divBdr>
            <w:top w:val="none" w:sz="0" w:space="0" w:color="auto"/>
            <w:left w:val="none" w:sz="0" w:space="0" w:color="auto"/>
            <w:bottom w:val="none" w:sz="0" w:space="0" w:color="auto"/>
            <w:right w:val="none" w:sz="0" w:space="0" w:color="auto"/>
          </w:divBdr>
        </w:div>
        <w:div w:id="1166090539">
          <w:marLeft w:val="0"/>
          <w:marRight w:val="0"/>
          <w:marTop w:val="0"/>
          <w:marBottom w:val="0"/>
          <w:divBdr>
            <w:top w:val="none" w:sz="0" w:space="0" w:color="auto"/>
            <w:left w:val="none" w:sz="0" w:space="0" w:color="auto"/>
            <w:bottom w:val="none" w:sz="0" w:space="0" w:color="auto"/>
            <w:right w:val="none" w:sz="0" w:space="0" w:color="auto"/>
          </w:divBdr>
        </w:div>
        <w:div w:id="352343944">
          <w:marLeft w:val="0"/>
          <w:marRight w:val="0"/>
          <w:marTop w:val="0"/>
          <w:marBottom w:val="0"/>
          <w:divBdr>
            <w:top w:val="none" w:sz="0" w:space="0" w:color="auto"/>
            <w:left w:val="none" w:sz="0" w:space="0" w:color="auto"/>
            <w:bottom w:val="none" w:sz="0" w:space="0" w:color="auto"/>
            <w:right w:val="none" w:sz="0" w:space="0" w:color="auto"/>
          </w:divBdr>
        </w:div>
        <w:div w:id="998726119">
          <w:marLeft w:val="0"/>
          <w:marRight w:val="0"/>
          <w:marTop w:val="0"/>
          <w:marBottom w:val="0"/>
          <w:divBdr>
            <w:top w:val="none" w:sz="0" w:space="0" w:color="auto"/>
            <w:left w:val="none" w:sz="0" w:space="0" w:color="auto"/>
            <w:bottom w:val="none" w:sz="0" w:space="0" w:color="auto"/>
            <w:right w:val="none" w:sz="0" w:space="0" w:color="auto"/>
          </w:divBdr>
        </w:div>
        <w:div w:id="540946875">
          <w:marLeft w:val="0"/>
          <w:marRight w:val="0"/>
          <w:marTop w:val="0"/>
          <w:marBottom w:val="0"/>
          <w:divBdr>
            <w:top w:val="none" w:sz="0" w:space="0" w:color="auto"/>
            <w:left w:val="none" w:sz="0" w:space="0" w:color="auto"/>
            <w:bottom w:val="none" w:sz="0" w:space="0" w:color="auto"/>
            <w:right w:val="none" w:sz="0" w:space="0" w:color="auto"/>
          </w:divBdr>
        </w:div>
        <w:div w:id="978801524">
          <w:marLeft w:val="0"/>
          <w:marRight w:val="0"/>
          <w:marTop w:val="0"/>
          <w:marBottom w:val="0"/>
          <w:divBdr>
            <w:top w:val="none" w:sz="0" w:space="0" w:color="auto"/>
            <w:left w:val="none" w:sz="0" w:space="0" w:color="auto"/>
            <w:bottom w:val="none" w:sz="0" w:space="0" w:color="auto"/>
            <w:right w:val="none" w:sz="0" w:space="0" w:color="auto"/>
          </w:divBdr>
        </w:div>
        <w:div w:id="267007484">
          <w:marLeft w:val="0"/>
          <w:marRight w:val="0"/>
          <w:marTop w:val="0"/>
          <w:marBottom w:val="0"/>
          <w:divBdr>
            <w:top w:val="none" w:sz="0" w:space="0" w:color="auto"/>
            <w:left w:val="none" w:sz="0" w:space="0" w:color="auto"/>
            <w:bottom w:val="none" w:sz="0" w:space="0" w:color="auto"/>
            <w:right w:val="none" w:sz="0" w:space="0" w:color="auto"/>
          </w:divBdr>
        </w:div>
        <w:div w:id="780150593">
          <w:marLeft w:val="0"/>
          <w:marRight w:val="0"/>
          <w:marTop w:val="0"/>
          <w:marBottom w:val="0"/>
          <w:divBdr>
            <w:top w:val="none" w:sz="0" w:space="0" w:color="auto"/>
            <w:left w:val="none" w:sz="0" w:space="0" w:color="auto"/>
            <w:bottom w:val="none" w:sz="0" w:space="0" w:color="auto"/>
            <w:right w:val="none" w:sz="0" w:space="0" w:color="auto"/>
          </w:divBdr>
        </w:div>
        <w:div w:id="2070763373">
          <w:marLeft w:val="0"/>
          <w:marRight w:val="0"/>
          <w:marTop w:val="0"/>
          <w:marBottom w:val="0"/>
          <w:divBdr>
            <w:top w:val="none" w:sz="0" w:space="0" w:color="auto"/>
            <w:left w:val="none" w:sz="0" w:space="0" w:color="auto"/>
            <w:bottom w:val="none" w:sz="0" w:space="0" w:color="auto"/>
            <w:right w:val="none" w:sz="0" w:space="0" w:color="auto"/>
          </w:divBdr>
        </w:div>
        <w:div w:id="594292175">
          <w:marLeft w:val="0"/>
          <w:marRight w:val="0"/>
          <w:marTop w:val="0"/>
          <w:marBottom w:val="0"/>
          <w:divBdr>
            <w:top w:val="none" w:sz="0" w:space="0" w:color="auto"/>
            <w:left w:val="none" w:sz="0" w:space="0" w:color="auto"/>
            <w:bottom w:val="none" w:sz="0" w:space="0" w:color="auto"/>
            <w:right w:val="none" w:sz="0" w:space="0" w:color="auto"/>
          </w:divBdr>
        </w:div>
        <w:div w:id="1240947714">
          <w:marLeft w:val="0"/>
          <w:marRight w:val="0"/>
          <w:marTop w:val="0"/>
          <w:marBottom w:val="0"/>
          <w:divBdr>
            <w:top w:val="none" w:sz="0" w:space="0" w:color="auto"/>
            <w:left w:val="none" w:sz="0" w:space="0" w:color="auto"/>
            <w:bottom w:val="none" w:sz="0" w:space="0" w:color="auto"/>
            <w:right w:val="none" w:sz="0" w:space="0" w:color="auto"/>
          </w:divBdr>
        </w:div>
        <w:div w:id="406726889">
          <w:marLeft w:val="0"/>
          <w:marRight w:val="0"/>
          <w:marTop w:val="0"/>
          <w:marBottom w:val="0"/>
          <w:divBdr>
            <w:top w:val="none" w:sz="0" w:space="0" w:color="auto"/>
            <w:left w:val="none" w:sz="0" w:space="0" w:color="auto"/>
            <w:bottom w:val="none" w:sz="0" w:space="0" w:color="auto"/>
            <w:right w:val="none" w:sz="0" w:space="0" w:color="auto"/>
          </w:divBdr>
        </w:div>
        <w:div w:id="615213973">
          <w:marLeft w:val="0"/>
          <w:marRight w:val="0"/>
          <w:marTop w:val="0"/>
          <w:marBottom w:val="0"/>
          <w:divBdr>
            <w:top w:val="none" w:sz="0" w:space="0" w:color="auto"/>
            <w:left w:val="none" w:sz="0" w:space="0" w:color="auto"/>
            <w:bottom w:val="none" w:sz="0" w:space="0" w:color="auto"/>
            <w:right w:val="none" w:sz="0" w:space="0" w:color="auto"/>
          </w:divBdr>
        </w:div>
        <w:div w:id="348138619">
          <w:marLeft w:val="0"/>
          <w:marRight w:val="0"/>
          <w:marTop w:val="0"/>
          <w:marBottom w:val="0"/>
          <w:divBdr>
            <w:top w:val="none" w:sz="0" w:space="0" w:color="auto"/>
            <w:left w:val="none" w:sz="0" w:space="0" w:color="auto"/>
            <w:bottom w:val="none" w:sz="0" w:space="0" w:color="auto"/>
            <w:right w:val="none" w:sz="0" w:space="0" w:color="auto"/>
          </w:divBdr>
        </w:div>
        <w:div w:id="1726416049">
          <w:marLeft w:val="0"/>
          <w:marRight w:val="0"/>
          <w:marTop w:val="0"/>
          <w:marBottom w:val="0"/>
          <w:divBdr>
            <w:top w:val="none" w:sz="0" w:space="0" w:color="auto"/>
            <w:left w:val="none" w:sz="0" w:space="0" w:color="auto"/>
            <w:bottom w:val="none" w:sz="0" w:space="0" w:color="auto"/>
            <w:right w:val="none" w:sz="0" w:space="0" w:color="auto"/>
          </w:divBdr>
        </w:div>
        <w:div w:id="408423430">
          <w:marLeft w:val="0"/>
          <w:marRight w:val="0"/>
          <w:marTop w:val="0"/>
          <w:marBottom w:val="0"/>
          <w:divBdr>
            <w:top w:val="none" w:sz="0" w:space="0" w:color="auto"/>
            <w:left w:val="none" w:sz="0" w:space="0" w:color="auto"/>
            <w:bottom w:val="none" w:sz="0" w:space="0" w:color="auto"/>
            <w:right w:val="none" w:sz="0" w:space="0" w:color="auto"/>
          </w:divBdr>
        </w:div>
        <w:div w:id="1052971078">
          <w:marLeft w:val="0"/>
          <w:marRight w:val="0"/>
          <w:marTop w:val="0"/>
          <w:marBottom w:val="0"/>
          <w:divBdr>
            <w:top w:val="none" w:sz="0" w:space="0" w:color="auto"/>
            <w:left w:val="none" w:sz="0" w:space="0" w:color="auto"/>
            <w:bottom w:val="none" w:sz="0" w:space="0" w:color="auto"/>
            <w:right w:val="none" w:sz="0" w:space="0" w:color="auto"/>
          </w:divBdr>
        </w:div>
        <w:div w:id="2119833926">
          <w:marLeft w:val="0"/>
          <w:marRight w:val="0"/>
          <w:marTop w:val="0"/>
          <w:marBottom w:val="0"/>
          <w:divBdr>
            <w:top w:val="none" w:sz="0" w:space="0" w:color="auto"/>
            <w:left w:val="none" w:sz="0" w:space="0" w:color="auto"/>
            <w:bottom w:val="none" w:sz="0" w:space="0" w:color="auto"/>
            <w:right w:val="none" w:sz="0" w:space="0" w:color="auto"/>
          </w:divBdr>
        </w:div>
        <w:div w:id="648363866">
          <w:marLeft w:val="0"/>
          <w:marRight w:val="0"/>
          <w:marTop w:val="0"/>
          <w:marBottom w:val="0"/>
          <w:divBdr>
            <w:top w:val="none" w:sz="0" w:space="0" w:color="auto"/>
            <w:left w:val="none" w:sz="0" w:space="0" w:color="auto"/>
            <w:bottom w:val="none" w:sz="0" w:space="0" w:color="auto"/>
            <w:right w:val="none" w:sz="0" w:space="0" w:color="auto"/>
          </w:divBdr>
        </w:div>
        <w:div w:id="556935263">
          <w:marLeft w:val="0"/>
          <w:marRight w:val="0"/>
          <w:marTop w:val="0"/>
          <w:marBottom w:val="0"/>
          <w:divBdr>
            <w:top w:val="none" w:sz="0" w:space="0" w:color="auto"/>
            <w:left w:val="none" w:sz="0" w:space="0" w:color="auto"/>
            <w:bottom w:val="none" w:sz="0" w:space="0" w:color="auto"/>
            <w:right w:val="none" w:sz="0" w:space="0" w:color="auto"/>
          </w:divBdr>
        </w:div>
        <w:div w:id="553585626">
          <w:marLeft w:val="0"/>
          <w:marRight w:val="0"/>
          <w:marTop w:val="0"/>
          <w:marBottom w:val="0"/>
          <w:divBdr>
            <w:top w:val="none" w:sz="0" w:space="0" w:color="auto"/>
            <w:left w:val="none" w:sz="0" w:space="0" w:color="auto"/>
            <w:bottom w:val="none" w:sz="0" w:space="0" w:color="auto"/>
            <w:right w:val="none" w:sz="0" w:space="0" w:color="auto"/>
          </w:divBdr>
        </w:div>
        <w:div w:id="923149347">
          <w:marLeft w:val="0"/>
          <w:marRight w:val="0"/>
          <w:marTop w:val="0"/>
          <w:marBottom w:val="0"/>
          <w:divBdr>
            <w:top w:val="none" w:sz="0" w:space="0" w:color="auto"/>
            <w:left w:val="none" w:sz="0" w:space="0" w:color="auto"/>
            <w:bottom w:val="none" w:sz="0" w:space="0" w:color="auto"/>
            <w:right w:val="none" w:sz="0" w:space="0" w:color="auto"/>
          </w:divBdr>
        </w:div>
        <w:div w:id="568540817">
          <w:marLeft w:val="0"/>
          <w:marRight w:val="0"/>
          <w:marTop w:val="0"/>
          <w:marBottom w:val="0"/>
          <w:divBdr>
            <w:top w:val="none" w:sz="0" w:space="0" w:color="auto"/>
            <w:left w:val="none" w:sz="0" w:space="0" w:color="auto"/>
            <w:bottom w:val="none" w:sz="0" w:space="0" w:color="auto"/>
            <w:right w:val="none" w:sz="0" w:space="0" w:color="auto"/>
          </w:divBdr>
        </w:div>
        <w:div w:id="1084187090">
          <w:marLeft w:val="0"/>
          <w:marRight w:val="0"/>
          <w:marTop w:val="0"/>
          <w:marBottom w:val="0"/>
          <w:divBdr>
            <w:top w:val="none" w:sz="0" w:space="0" w:color="auto"/>
            <w:left w:val="none" w:sz="0" w:space="0" w:color="auto"/>
            <w:bottom w:val="none" w:sz="0" w:space="0" w:color="auto"/>
            <w:right w:val="none" w:sz="0" w:space="0" w:color="auto"/>
          </w:divBdr>
        </w:div>
        <w:div w:id="2105495235">
          <w:marLeft w:val="0"/>
          <w:marRight w:val="0"/>
          <w:marTop w:val="0"/>
          <w:marBottom w:val="0"/>
          <w:divBdr>
            <w:top w:val="none" w:sz="0" w:space="0" w:color="auto"/>
            <w:left w:val="none" w:sz="0" w:space="0" w:color="auto"/>
            <w:bottom w:val="none" w:sz="0" w:space="0" w:color="auto"/>
            <w:right w:val="none" w:sz="0" w:space="0" w:color="auto"/>
          </w:divBdr>
        </w:div>
        <w:div w:id="1110398469">
          <w:marLeft w:val="0"/>
          <w:marRight w:val="0"/>
          <w:marTop w:val="0"/>
          <w:marBottom w:val="0"/>
          <w:divBdr>
            <w:top w:val="none" w:sz="0" w:space="0" w:color="auto"/>
            <w:left w:val="none" w:sz="0" w:space="0" w:color="auto"/>
            <w:bottom w:val="none" w:sz="0" w:space="0" w:color="auto"/>
            <w:right w:val="none" w:sz="0" w:space="0" w:color="auto"/>
          </w:divBdr>
        </w:div>
        <w:div w:id="537401963">
          <w:marLeft w:val="0"/>
          <w:marRight w:val="0"/>
          <w:marTop w:val="0"/>
          <w:marBottom w:val="0"/>
          <w:divBdr>
            <w:top w:val="none" w:sz="0" w:space="0" w:color="auto"/>
            <w:left w:val="none" w:sz="0" w:space="0" w:color="auto"/>
            <w:bottom w:val="none" w:sz="0" w:space="0" w:color="auto"/>
            <w:right w:val="none" w:sz="0" w:space="0" w:color="auto"/>
          </w:divBdr>
        </w:div>
        <w:div w:id="328604793">
          <w:marLeft w:val="0"/>
          <w:marRight w:val="0"/>
          <w:marTop w:val="0"/>
          <w:marBottom w:val="0"/>
          <w:divBdr>
            <w:top w:val="none" w:sz="0" w:space="0" w:color="auto"/>
            <w:left w:val="none" w:sz="0" w:space="0" w:color="auto"/>
            <w:bottom w:val="none" w:sz="0" w:space="0" w:color="auto"/>
            <w:right w:val="none" w:sz="0" w:space="0" w:color="auto"/>
          </w:divBdr>
        </w:div>
        <w:div w:id="1973974869">
          <w:marLeft w:val="0"/>
          <w:marRight w:val="0"/>
          <w:marTop w:val="0"/>
          <w:marBottom w:val="0"/>
          <w:divBdr>
            <w:top w:val="none" w:sz="0" w:space="0" w:color="auto"/>
            <w:left w:val="none" w:sz="0" w:space="0" w:color="auto"/>
            <w:bottom w:val="none" w:sz="0" w:space="0" w:color="auto"/>
            <w:right w:val="none" w:sz="0" w:space="0" w:color="auto"/>
          </w:divBdr>
        </w:div>
        <w:div w:id="1533104226">
          <w:marLeft w:val="0"/>
          <w:marRight w:val="0"/>
          <w:marTop w:val="0"/>
          <w:marBottom w:val="0"/>
          <w:divBdr>
            <w:top w:val="none" w:sz="0" w:space="0" w:color="auto"/>
            <w:left w:val="none" w:sz="0" w:space="0" w:color="auto"/>
            <w:bottom w:val="none" w:sz="0" w:space="0" w:color="auto"/>
            <w:right w:val="none" w:sz="0" w:space="0" w:color="auto"/>
          </w:divBdr>
        </w:div>
        <w:div w:id="1829442036">
          <w:marLeft w:val="0"/>
          <w:marRight w:val="0"/>
          <w:marTop w:val="0"/>
          <w:marBottom w:val="0"/>
          <w:divBdr>
            <w:top w:val="none" w:sz="0" w:space="0" w:color="auto"/>
            <w:left w:val="none" w:sz="0" w:space="0" w:color="auto"/>
            <w:bottom w:val="none" w:sz="0" w:space="0" w:color="auto"/>
            <w:right w:val="none" w:sz="0" w:space="0" w:color="auto"/>
          </w:divBdr>
        </w:div>
        <w:div w:id="1009992578">
          <w:marLeft w:val="0"/>
          <w:marRight w:val="0"/>
          <w:marTop w:val="0"/>
          <w:marBottom w:val="0"/>
          <w:divBdr>
            <w:top w:val="none" w:sz="0" w:space="0" w:color="auto"/>
            <w:left w:val="none" w:sz="0" w:space="0" w:color="auto"/>
            <w:bottom w:val="none" w:sz="0" w:space="0" w:color="auto"/>
            <w:right w:val="none" w:sz="0" w:space="0" w:color="auto"/>
          </w:divBdr>
        </w:div>
      </w:divsChild>
    </w:div>
    <w:div w:id="1616057952">
      <w:bodyDiv w:val="1"/>
      <w:marLeft w:val="0"/>
      <w:marRight w:val="0"/>
      <w:marTop w:val="0"/>
      <w:marBottom w:val="0"/>
      <w:divBdr>
        <w:top w:val="none" w:sz="0" w:space="0" w:color="auto"/>
        <w:left w:val="none" w:sz="0" w:space="0" w:color="auto"/>
        <w:bottom w:val="none" w:sz="0" w:space="0" w:color="auto"/>
        <w:right w:val="none" w:sz="0" w:space="0" w:color="auto"/>
      </w:divBdr>
    </w:div>
    <w:div w:id="1616254464">
      <w:bodyDiv w:val="1"/>
      <w:marLeft w:val="0"/>
      <w:marRight w:val="0"/>
      <w:marTop w:val="0"/>
      <w:marBottom w:val="0"/>
      <w:divBdr>
        <w:top w:val="none" w:sz="0" w:space="0" w:color="auto"/>
        <w:left w:val="none" w:sz="0" w:space="0" w:color="auto"/>
        <w:bottom w:val="none" w:sz="0" w:space="0" w:color="auto"/>
        <w:right w:val="none" w:sz="0" w:space="0" w:color="auto"/>
      </w:divBdr>
    </w:div>
    <w:div w:id="1616280869">
      <w:bodyDiv w:val="1"/>
      <w:marLeft w:val="0"/>
      <w:marRight w:val="0"/>
      <w:marTop w:val="0"/>
      <w:marBottom w:val="0"/>
      <w:divBdr>
        <w:top w:val="none" w:sz="0" w:space="0" w:color="auto"/>
        <w:left w:val="none" w:sz="0" w:space="0" w:color="auto"/>
        <w:bottom w:val="none" w:sz="0" w:space="0" w:color="auto"/>
        <w:right w:val="none" w:sz="0" w:space="0" w:color="auto"/>
      </w:divBdr>
    </w:div>
    <w:div w:id="1616521374">
      <w:bodyDiv w:val="1"/>
      <w:marLeft w:val="0"/>
      <w:marRight w:val="0"/>
      <w:marTop w:val="0"/>
      <w:marBottom w:val="0"/>
      <w:divBdr>
        <w:top w:val="none" w:sz="0" w:space="0" w:color="auto"/>
        <w:left w:val="none" w:sz="0" w:space="0" w:color="auto"/>
        <w:bottom w:val="none" w:sz="0" w:space="0" w:color="auto"/>
        <w:right w:val="none" w:sz="0" w:space="0" w:color="auto"/>
      </w:divBdr>
    </w:div>
    <w:div w:id="1617835357">
      <w:bodyDiv w:val="1"/>
      <w:marLeft w:val="0"/>
      <w:marRight w:val="0"/>
      <w:marTop w:val="0"/>
      <w:marBottom w:val="0"/>
      <w:divBdr>
        <w:top w:val="none" w:sz="0" w:space="0" w:color="auto"/>
        <w:left w:val="none" w:sz="0" w:space="0" w:color="auto"/>
        <w:bottom w:val="none" w:sz="0" w:space="0" w:color="auto"/>
        <w:right w:val="none" w:sz="0" w:space="0" w:color="auto"/>
      </w:divBdr>
    </w:div>
    <w:div w:id="1618875203">
      <w:bodyDiv w:val="1"/>
      <w:marLeft w:val="0"/>
      <w:marRight w:val="0"/>
      <w:marTop w:val="0"/>
      <w:marBottom w:val="0"/>
      <w:divBdr>
        <w:top w:val="none" w:sz="0" w:space="0" w:color="auto"/>
        <w:left w:val="none" w:sz="0" w:space="0" w:color="auto"/>
        <w:bottom w:val="none" w:sz="0" w:space="0" w:color="auto"/>
        <w:right w:val="none" w:sz="0" w:space="0" w:color="auto"/>
      </w:divBdr>
    </w:div>
    <w:div w:id="1619023509">
      <w:bodyDiv w:val="1"/>
      <w:marLeft w:val="0"/>
      <w:marRight w:val="0"/>
      <w:marTop w:val="0"/>
      <w:marBottom w:val="0"/>
      <w:divBdr>
        <w:top w:val="none" w:sz="0" w:space="0" w:color="auto"/>
        <w:left w:val="none" w:sz="0" w:space="0" w:color="auto"/>
        <w:bottom w:val="none" w:sz="0" w:space="0" w:color="auto"/>
        <w:right w:val="none" w:sz="0" w:space="0" w:color="auto"/>
      </w:divBdr>
    </w:div>
    <w:div w:id="1619331321">
      <w:bodyDiv w:val="1"/>
      <w:marLeft w:val="0"/>
      <w:marRight w:val="0"/>
      <w:marTop w:val="0"/>
      <w:marBottom w:val="0"/>
      <w:divBdr>
        <w:top w:val="none" w:sz="0" w:space="0" w:color="auto"/>
        <w:left w:val="none" w:sz="0" w:space="0" w:color="auto"/>
        <w:bottom w:val="none" w:sz="0" w:space="0" w:color="auto"/>
        <w:right w:val="none" w:sz="0" w:space="0" w:color="auto"/>
      </w:divBdr>
    </w:div>
    <w:div w:id="1619600928">
      <w:bodyDiv w:val="1"/>
      <w:marLeft w:val="0"/>
      <w:marRight w:val="0"/>
      <w:marTop w:val="0"/>
      <w:marBottom w:val="0"/>
      <w:divBdr>
        <w:top w:val="none" w:sz="0" w:space="0" w:color="auto"/>
        <w:left w:val="none" w:sz="0" w:space="0" w:color="auto"/>
        <w:bottom w:val="none" w:sz="0" w:space="0" w:color="auto"/>
        <w:right w:val="none" w:sz="0" w:space="0" w:color="auto"/>
      </w:divBdr>
    </w:div>
    <w:div w:id="1619754173">
      <w:bodyDiv w:val="1"/>
      <w:marLeft w:val="0"/>
      <w:marRight w:val="0"/>
      <w:marTop w:val="0"/>
      <w:marBottom w:val="0"/>
      <w:divBdr>
        <w:top w:val="none" w:sz="0" w:space="0" w:color="auto"/>
        <w:left w:val="none" w:sz="0" w:space="0" w:color="auto"/>
        <w:bottom w:val="none" w:sz="0" w:space="0" w:color="auto"/>
        <w:right w:val="none" w:sz="0" w:space="0" w:color="auto"/>
      </w:divBdr>
    </w:div>
    <w:div w:id="1619869195">
      <w:bodyDiv w:val="1"/>
      <w:marLeft w:val="0"/>
      <w:marRight w:val="0"/>
      <w:marTop w:val="0"/>
      <w:marBottom w:val="0"/>
      <w:divBdr>
        <w:top w:val="none" w:sz="0" w:space="0" w:color="auto"/>
        <w:left w:val="none" w:sz="0" w:space="0" w:color="auto"/>
        <w:bottom w:val="none" w:sz="0" w:space="0" w:color="auto"/>
        <w:right w:val="none" w:sz="0" w:space="0" w:color="auto"/>
      </w:divBdr>
    </w:div>
    <w:div w:id="1620184569">
      <w:bodyDiv w:val="1"/>
      <w:marLeft w:val="0"/>
      <w:marRight w:val="0"/>
      <w:marTop w:val="0"/>
      <w:marBottom w:val="0"/>
      <w:divBdr>
        <w:top w:val="none" w:sz="0" w:space="0" w:color="auto"/>
        <w:left w:val="none" w:sz="0" w:space="0" w:color="auto"/>
        <w:bottom w:val="none" w:sz="0" w:space="0" w:color="auto"/>
        <w:right w:val="none" w:sz="0" w:space="0" w:color="auto"/>
      </w:divBdr>
    </w:div>
    <w:div w:id="1620793117">
      <w:bodyDiv w:val="1"/>
      <w:marLeft w:val="0"/>
      <w:marRight w:val="0"/>
      <w:marTop w:val="0"/>
      <w:marBottom w:val="0"/>
      <w:divBdr>
        <w:top w:val="none" w:sz="0" w:space="0" w:color="auto"/>
        <w:left w:val="none" w:sz="0" w:space="0" w:color="auto"/>
        <w:bottom w:val="none" w:sz="0" w:space="0" w:color="auto"/>
        <w:right w:val="none" w:sz="0" w:space="0" w:color="auto"/>
      </w:divBdr>
    </w:div>
    <w:div w:id="1621301350">
      <w:bodyDiv w:val="1"/>
      <w:marLeft w:val="0"/>
      <w:marRight w:val="0"/>
      <w:marTop w:val="0"/>
      <w:marBottom w:val="0"/>
      <w:divBdr>
        <w:top w:val="none" w:sz="0" w:space="0" w:color="auto"/>
        <w:left w:val="none" w:sz="0" w:space="0" w:color="auto"/>
        <w:bottom w:val="none" w:sz="0" w:space="0" w:color="auto"/>
        <w:right w:val="none" w:sz="0" w:space="0" w:color="auto"/>
      </w:divBdr>
    </w:div>
    <w:div w:id="1622030340">
      <w:bodyDiv w:val="1"/>
      <w:marLeft w:val="0"/>
      <w:marRight w:val="0"/>
      <w:marTop w:val="0"/>
      <w:marBottom w:val="0"/>
      <w:divBdr>
        <w:top w:val="none" w:sz="0" w:space="0" w:color="auto"/>
        <w:left w:val="none" w:sz="0" w:space="0" w:color="auto"/>
        <w:bottom w:val="none" w:sz="0" w:space="0" w:color="auto"/>
        <w:right w:val="none" w:sz="0" w:space="0" w:color="auto"/>
      </w:divBdr>
    </w:div>
    <w:div w:id="1624336944">
      <w:bodyDiv w:val="1"/>
      <w:marLeft w:val="0"/>
      <w:marRight w:val="0"/>
      <w:marTop w:val="0"/>
      <w:marBottom w:val="0"/>
      <w:divBdr>
        <w:top w:val="none" w:sz="0" w:space="0" w:color="auto"/>
        <w:left w:val="none" w:sz="0" w:space="0" w:color="auto"/>
        <w:bottom w:val="none" w:sz="0" w:space="0" w:color="auto"/>
        <w:right w:val="none" w:sz="0" w:space="0" w:color="auto"/>
      </w:divBdr>
    </w:div>
    <w:div w:id="1624577597">
      <w:bodyDiv w:val="1"/>
      <w:marLeft w:val="0"/>
      <w:marRight w:val="0"/>
      <w:marTop w:val="0"/>
      <w:marBottom w:val="0"/>
      <w:divBdr>
        <w:top w:val="none" w:sz="0" w:space="0" w:color="auto"/>
        <w:left w:val="none" w:sz="0" w:space="0" w:color="auto"/>
        <w:bottom w:val="none" w:sz="0" w:space="0" w:color="auto"/>
        <w:right w:val="none" w:sz="0" w:space="0" w:color="auto"/>
      </w:divBdr>
    </w:div>
    <w:div w:id="1625119190">
      <w:bodyDiv w:val="1"/>
      <w:marLeft w:val="0"/>
      <w:marRight w:val="0"/>
      <w:marTop w:val="0"/>
      <w:marBottom w:val="0"/>
      <w:divBdr>
        <w:top w:val="none" w:sz="0" w:space="0" w:color="auto"/>
        <w:left w:val="none" w:sz="0" w:space="0" w:color="auto"/>
        <w:bottom w:val="none" w:sz="0" w:space="0" w:color="auto"/>
        <w:right w:val="none" w:sz="0" w:space="0" w:color="auto"/>
      </w:divBdr>
    </w:div>
    <w:div w:id="1625189040">
      <w:bodyDiv w:val="1"/>
      <w:marLeft w:val="0"/>
      <w:marRight w:val="0"/>
      <w:marTop w:val="0"/>
      <w:marBottom w:val="0"/>
      <w:divBdr>
        <w:top w:val="none" w:sz="0" w:space="0" w:color="auto"/>
        <w:left w:val="none" w:sz="0" w:space="0" w:color="auto"/>
        <w:bottom w:val="none" w:sz="0" w:space="0" w:color="auto"/>
        <w:right w:val="none" w:sz="0" w:space="0" w:color="auto"/>
      </w:divBdr>
    </w:div>
    <w:div w:id="1625500161">
      <w:bodyDiv w:val="1"/>
      <w:marLeft w:val="0"/>
      <w:marRight w:val="0"/>
      <w:marTop w:val="0"/>
      <w:marBottom w:val="0"/>
      <w:divBdr>
        <w:top w:val="none" w:sz="0" w:space="0" w:color="auto"/>
        <w:left w:val="none" w:sz="0" w:space="0" w:color="auto"/>
        <w:bottom w:val="none" w:sz="0" w:space="0" w:color="auto"/>
        <w:right w:val="none" w:sz="0" w:space="0" w:color="auto"/>
      </w:divBdr>
    </w:div>
    <w:div w:id="1625768546">
      <w:bodyDiv w:val="1"/>
      <w:marLeft w:val="0"/>
      <w:marRight w:val="0"/>
      <w:marTop w:val="0"/>
      <w:marBottom w:val="0"/>
      <w:divBdr>
        <w:top w:val="none" w:sz="0" w:space="0" w:color="auto"/>
        <w:left w:val="none" w:sz="0" w:space="0" w:color="auto"/>
        <w:bottom w:val="none" w:sz="0" w:space="0" w:color="auto"/>
        <w:right w:val="none" w:sz="0" w:space="0" w:color="auto"/>
      </w:divBdr>
    </w:div>
    <w:div w:id="1625849600">
      <w:bodyDiv w:val="1"/>
      <w:marLeft w:val="0"/>
      <w:marRight w:val="0"/>
      <w:marTop w:val="0"/>
      <w:marBottom w:val="0"/>
      <w:divBdr>
        <w:top w:val="none" w:sz="0" w:space="0" w:color="auto"/>
        <w:left w:val="none" w:sz="0" w:space="0" w:color="auto"/>
        <w:bottom w:val="none" w:sz="0" w:space="0" w:color="auto"/>
        <w:right w:val="none" w:sz="0" w:space="0" w:color="auto"/>
      </w:divBdr>
    </w:div>
    <w:div w:id="1625964173">
      <w:bodyDiv w:val="1"/>
      <w:marLeft w:val="0"/>
      <w:marRight w:val="0"/>
      <w:marTop w:val="0"/>
      <w:marBottom w:val="0"/>
      <w:divBdr>
        <w:top w:val="none" w:sz="0" w:space="0" w:color="auto"/>
        <w:left w:val="none" w:sz="0" w:space="0" w:color="auto"/>
        <w:bottom w:val="none" w:sz="0" w:space="0" w:color="auto"/>
        <w:right w:val="none" w:sz="0" w:space="0" w:color="auto"/>
      </w:divBdr>
    </w:div>
    <w:div w:id="1626503469">
      <w:bodyDiv w:val="1"/>
      <w:marLeft w:val="0"/>
      <w:marRight w:val="0"/>
      <w:marTop w:val="0"/>
      <w:marBottom w:val="0"/>
      <w:divBdr>
        <w:top w:val="none" w:sz="0" w:space="0" w:color="auto"/>
        <w:left w:val="none" w:sz="0" w:space="0" w:color="auto"/>
        <w:bottom w:val="none" w:sz="0" w:space="0" w:color="auto"/>
        <w:right w:val="none" w:sz="0" w:space="0" w:color="auto"/>
      </w:divBdr>
    </w:div>
    <w:div w:id="1626958723">
      <w:bodyDiv w:val="1"/>
      <w:marLeft w:val="0"/>
      <w:marRight w:val="0"/>
      <w:marTop w:val="0"/>
      <w:marBottom w:val="0"/>
      <w:divBdr>
        <w:top w:val="none" w:sz="0" w:space="0" w:color="auto"/>
        <w:left w:val="none" w:sz="0" w:space="0" w:color="auto"/>
        <w:bottom w:val="none" w:sz="0" w:space="0" w:color="auto"/>
        <w:right w:val="none" w:sz="0" w:space="0" w:color="auto"/>
      </w:divBdr>
    </w:div>
    <w:div w:id="1627077305">
      <w:bodyDiv w:val="1"/>
      <w:marLeft w:val="0"/>
      <w:marRight w:val="0"/>
      <w:marTop w:val="0"/>
      <w:marBottom w:val="0"/>
      <w:divBdr>
        <w:top w:val="none" w:sz="0" w:space="0" w:color="auto"/>
        <w:left w:val="none" w:sz="0" w:space="0" w:color="auto"/>
        <w:bottom w:val="none" w:sz="0" w:space="0" w:color="auto"/>
        <w:right w:val="none" w:sz="0" w:space="0" w:color="auto"/>
      </w:divBdr>
    </w:div>
    <w:div w:id="1627858380">
      <w:bodyDiv w:val="1"/>
      <w:marLeft w:val="0"/>
      <w:marRight w:val="0"/>
      <w:marTop w:val="0"/>
      <w:marBottom w:val="0"/>
      <w:divBdr>
        <w:top w:val="none" w:sz="0" w:space="0" w:color="auto"/>
        <w:left w:val="none" w:sz="0" w:space="0" w:color="auto"/>
        <w:bottom w:val="none" w:sz="0" w:space="0" w:color="auto"/>
        <w:right w:val="none" w:sz="0" w:space="0" w:color="auto"/>
      </w:divBdr>
    </w:div>
    <w:div w:id="1628201084">
      <w:bodyDiv w:val="1"/>
      <w:marLeft w:val="0"/>
      <w:marRight w:val="0"/>
      <w:marTop w:val="0"/>
      <w:marBottom w:val="0"/>
      <w:divBdr>
        <w:top w:val="none" w:sz="0" w:space="0" w:color="auto"/>
        <w:left w:val="none" w:sz="0" w:space="0" w:color="auto"/>
        <w:bottom w:val="none" w:sz="0" w:space="0" w:color="auto"/>
        <w:right w:val="none" w:sz="0" w:space="0" w:color="auto"/>
      </w:divBdr>
    </w:div>
    <w:div w:id="1628463513">
      <w:bodyDiv w:val="1"/>
      <w:marLeft w:val="0"/>
      <w:marRight w:val="0"/>
      <w:marTop w:val="0"/>
      <w:marBottom w:val="0"/>
      <w:divBdr>
        <w:top w:val="none" w:sz="0" w:space="0" w:color="auto"/>
        <w:left w:val="none" w:sz="0" w:space="0" w:color="auto"/>
        <w:bottom w:val="none" w:sz="0" w:space="0" w:color="auto"/>
        <w:right w:val="none" w:sz="0" w:space="0" w:color="auto"/>
      </w:divBdr>
    </w:div>
    <w:div w:id="1629121510">
      <w:bodyDiv w:val="1"/>
      <w:marLeft w:val="0"/>
      <w:marRight w:val="0"/>
      <w:marTop w:val="0"/>
      <w:marBottom w:val="0"/>
      <w:divBdr>
        <w:top w:val="none" w:sz="0" w:space="0" w:color="auto"/>
        <w:left w:val="none" w:sz="0" w:space="0" w:color="auto"/>
        <w:bottom w:val="none" w:sz="0" w:space="0" w:color="auto"/>
        <w:right w:val="none" w:sz="0" w:space="0" w:color="auto"/>
      </w:divBdr>
    </w:div>
    <w:div w:id="1629513100">
      <w:bodyDiv w:val="1"/>
      <w:marLeft w:val="0"/>
      <w:marRight w:val="0"/>
      <w:marTop w:val="0"/>
      <w:marBottom w:val="0"/>
      <w:divBdr>
        <w:top w:val="none" w:sz="0" w:space="0" w:color="auto"/>
        <w:left w:val="none" w:sz="0" w:space="0" w:color="auto"/>
        <w:bottom w:val="none" w:sz="0" w:space="0" w:color="auto"/>
        <w:right w:val="none" w:sz="0" w:space="0" w:color="auto"/>
      </w:divBdr>
    </w:div>
    <w:div w:id="1629580282">
      <w:bodyDiv w:val="1"/>
      <w:marLeft w:val="0"/>
      <w:marRight w:val="0"/>
      <w:marTop w:val="0"/>
      <w:marBottom w:val="0"/>
      <w:divBdr>
        <w:top w:val="none" w:sz="0" w:space="0" w:color="auto"/>
        <w:left w:val="none" w:sz="0" w:space="0" w:color="auto"/>
        <w:bottom w:val="none" w:sz="0" w:space="0" w:color="auto"/>
        <w:right w:val="none" w:sz="0" w:space="0" w:color="auto"/>
      </w:divBdr>
      <w:divsChild>
        <w:div w:id="863254455">
          <w:marLeft w:val="0"/>
          <w:marRight w:val="0"/>
          <w:marTop w:val="0"/>
          <w:marBottom w:val="0"/>
          <w:divBdr>
            <w:top w:val="none" w:sz="0" w:space="0" w:color="auto"/>
            <w:left w:val="none" w:sz="0" w:space="0" w:color="auto"/>
            <w:bottom w:val="none" w:sz="0" w:space="0" w:color="auto"/>
            <w:right w:val="none" w:sz="0" w:space="0" w:color="auto"/>
          </w:divBdr>
        </w:div>
        <w:div w:id="1416702729">
          <w:marLeft w:val="0"/>
          <w:marRight w:val="0"/>
          <w:marTop w:val="0"/>
          <w:marBottom w:val="0"/>
          <w:divBdr>
            <w:top w:val="none" w:sz="0" w:space="0" w:color="auto"/>
            <w:left w:val="none" w:sz="0" w:space="0" w:color="auto"/>
            <w:bottom w:val="none" w:sz="0" w:space="0" w:color="auto"/>
            <w:right w:val="none" w:sz="0" w:space="0" w:color="auto"/>
          </w:divBdr>
        </w:div>
        <w:div w:id="1655337557">
          <w:marLeft w:val="0"/>
          <w:marRight w:val="0"/>
          <w:marTop w:val="0"/>
          <w:marBottom w:val="0"/>
          <w:divBdr>
            <w:top w:val="none" w:sz="0" w:space="0" w:color="auto"/>
            <w:left w:val="none" w:sz="0" w:space="0" w:color="auto"/>
            <w:bottom w:val="none" w:sz="0" w:space="0" w:color="auto"/>
            <w:right w:val="none" w:sz="0" w:space="0" w:color="auto"/>
          </w:divBdr>
        </w:div>
        <w:div w:id="599527082">
          <w:marLeft w:val="0"/>
          <w:marRight w:val="0"/>
          <w:marTop w:val="0"/>
          <w:marBottom w:val="0"/>
          <w:divBdr>
            <w:top w:val="none" w:sz="0" w:space="0" w:color="auto"/>
            <w:left w:val="none" w:sz="0" w:space="0" w:color="auto"/>
            <w:bottom w:val="none" w:sz="0" w:space="0" w:color="auto"/>
            <w:right w:val="none" w:sz="0" w:space="0" w:color="auto"/>
          </w:divBdr>
        </w:div>
        <w:div w:id="596409481">
          <w:marLeft w:val="0"/>
          <w:marRight w:val="0"/>
          <w:marTop w:val="0"/>
          <w:marBottom w:val="0"/>
          <w:divBdr>
            <w:top w:val="none" w:sz="0" w:space="0" w:color="auto"/>
            <w:left w:val="none" w:sz="0" w:space="0" w:color="auto"/>
            <w:bottom w:val="none" w:sz="0" w:space="0" w:color="auto"/>
            <w:right w:val="none" w:sz="0" w:space="0" w:color="auto"/>
          </w:divBdr>
        </w:div>
        <w:div w:id="436484134">
          <w:marLeft w:val="0"/>
          <w:marRight w:val="0"/>
          <w:marTop w:val="0"/>
          <w:marBottom w:val="0"/>
          <w:divBdr>
            <w:top w:val="none" w:sz="0" w:space="0" w:color="auto"/>
            <w:left w:val="none" w:sz="0" w:space="0" w:color="auto"/>
            <w:bottom w:val="none" w:sz="0" w:space="0" w:color="auto"/>
            <w:right w:val="none" w:sz="0" w:space="0" w:color="auto"/>
          </w:divBdr>
        </w:div>
        <w:div w:id="774790450">
          <w:marLeft w:val="0"/>
          <w:marRight w:val="0"/>
          <w:marTop w:val="0"/>
          <w:marBottom w:val="0"/>
          <w:divBdr>
            <w:top w:val="none" w:sz="0" w:space="0" w:color="auto"/>
            <w:left w:val="none" w:sz="0" w:space="0" w:color="auto"/>
            <w:bottom w:val="none" w:sz="0" w:space="0" w:color="auto"/>
            <w:right w:val="none" w:sz="0" w:space="0" w:color="auto"/>
          </w:divBdr>
        </w:div>
        <w:div w:id="1794591599">
          <w:marLeft w:val="0"/>
          <w:marRight w:val="0"/>
          <w:marTop w:val="0"/>
          <w:marBottom w:val="0"/>
          <w:divBdr>
            <w:top w:val="none" w:sz="0" w:space="0" w:color="auto"/>
            <w:left w:val="none" w:sz="0" w:space="0" w:color="auto"/>
            <w:bottom w:val="none" w:sz="0" w:space="0" w:color="auto"/>
            <w:right w:val="none" w:sz="0" w:space="0" w:color="auto"/>
          </w:divBdr>
        </w:div>
        <w:div w:id="1054617381">
          <w:marLeft w:val="0"/>
          <w:marRight w:val="0"/>
          <w:marTop w:val="0"/>
          <w:marBottom w:val="0"/>
          <w:divBdr>
            <w:top w:val="none" w:sz="0" w:space="0" w:color="auto"/>
            <w:left w:val="none" w:sz="0" w:space="0" w:color="auto"/>
            <w:bottom w:val="none" w:sz="0" w:space="0" w:color="auto"/>
            <w:right w:val="none" w:sz="0" w:space="0" w:color="auto"/>
          </w:divBdr>
        </w:div>
        <w:div w:id="40567728">
          <w:marLeft w:val="0"/>
          <w:marRight w:val="0"/>
          <w:marTop w:val="0"/>
          <w:marBottom w:val="0"/>
          <w:divBdr>
            <w:top w:val="none" w:sz="0" w:space="0" w:color="auto"/>
            <w:left w:val="none" w:sz="0" w:space="0" w:color="auto"/>
            <w:bottom w:val="none" w:sz="0" w:space="0" w:color="auto"/>
            <w:right w:val="none" w:sz="0" w:space="0" w:color="auto"/>
          </w:divBdr>
        </w:div>
        <w:div w:id="889272161">
          <w:marLeft w:val="0"/>
          <w:marRight w:val="0"/>
          <w:marTop w:val="0"/>
          <w:marBottom w:val="0"/>
          <w:divBdr>
            <w:top w:val="none" w:sz="0" w:space="0" w:color="auto"/>
            <w:left w:val="none" w:sz="0" w:space="0" w:color="auto"/>
            <w:bottom w:val="none" w:sz="0" w:space="0" w:color="auto"/>
            <w:right w:val="none" w:sz="0" w:space="0" w:color="auto"/>
          </w:divBdr>
        </w:div>
        <w:div w:id="147943509">
          <w:marLeft w:val="0"/>
          <w:marRight w:val="0"/>
          <w:marTop w:val="0"/>
          <w:marBottom w:val="0"/>
          <w:divBdr>
            <w:top w:val="none" w:sz="0" w:space="0" w:color="auto"/>
            <w:left w:val="none" w:sz="0" w:space="0" w:color="auto"/>
            <w:bottom w:val="none" w:sz="0" w:space="0" w:color="auto"/>
            <w:right w:val="none" w:sz="0" w:space="0" w:color="auto"/>
          </w:divBdr>
        </w:div>
        <w:div w:id="1513883997">
          <w:marLeft w:val="0"/>
          <w:marRight w:val="0"/>
          <w:marTop w:val="0"/>
          <w:marBottom w:val="0"/>
          <w:divBdr>
            <w:top w:val="none" w:sz="0" w:space="0" w:color="auto"/>
            <w:left w:val="none" w:sz="0" w:space="0" w:color="auto"/>
            <w:bottom w:val="none" w:sz="0" w:space="0" w:color="auto"/>
            <w:right w:val="none" w:sz="0" w:space="0" w:color="auto"/>
          </w:divBdr>
        </w:div>
        <w:div w:id="1822381931">
          <w:marLeft w:val="0"/>
          <w:marRight w:val="0"/>
          <w:marTop w:val="0"/>
          <w:marBottom w:val="0"/>
          <w:divBdr>
            <w:top w:val="none" w:sz="0" w:space="0" w:color="auto"/>
            <w:left w:val="none" w:sz="0" w:space="0" w:color="auto"/>
            <w:bottom w:val="none" w:sz="0" w:space="0" w:color="auto"/>
            <w:right w:val="none" w:sz="0" w:space="0" w:color="auto"/>
          </w:divBdr>
        </w:div>
        <w:div w:id="1218665197">
          <w:marLeft w:val="0"/>
          <w:marRight w:val="0"/>
          <w:marTop w:val="0"/>
          <w:marBottom w:val="0"/>
          <w:divBdr>
            <w:top w:val="none" w:sz="0" w:space="0" w:color="auto"/>
            <w:left w:val="none" w:sz="0" w:space="0" w:color="auto"/>
            <w:bottom w:val="none" w:sz="0" w:space="0" w:color="auto"/>
            <w:right w:val="none" w:sz="0" w:space="0" w:color="auto"/>
          </w:divBdr>
        </w:div>
        <w:div w:id="946233154">
          <w:marLeft w:val="0"/>
          <w:marRight w:val="0"/>
          <w:marTop w:val="0"/>
          <w:marBottom w:val="0"/>
          <w:divBdr>
            <w:top w:val="none" w:sz="0" w:space="0" w:color="auto"/>
            <w:left w:val="none" w:sz="0" w:space="0" w:color="auto"/>
            <w:bottom w:val="none" w:sz="0" w:space="0" w:color="auto"/>
            <w:right w:val="none" w:sz="0" w:space="0" w:color="auto"/>
          </w:divBdr>
        </w:div>
        <w:div w:id="680395835">
          <w:marLeft w:val="0"/>
          <w:marRight w:val="0"/>
          <w:marTop w:val="0"/>
          <w:marBottom w:val="0"/>
          <w:divBdr>
            <w:top w:val="none" w:sz="0" w:space="0" w:color="auto"/>
            <w:left w:val="none" w:sz="0" w:space="0" w:color="auto"/>
            <w:bottom w:val="none" w:sz="0" w:space="0" w:color="auto"/>
            <w:right w:val="none" w:sz="0" w:space="0" w:color="auto"/>
          </w:divBdr>
        </w:div>
        <w:div w:id="1839081536">
          <w:marLeft w:val="0"/>
          <w:marRight w:val="0"/>
          <w:marTop w:val="0"/>
          <w:marBottom w:val="0"/>
          <w:divBdr>
            <w:top w:val="none" w:sz="0" w:space="0" w:color="auto"/>
            <w:left w:val="none" w:sz="0" w:space="0" w:color="auto"/>
            <w:bottom w:val="none" w:sz="0" w:space="0" w:color="auto"/>
            <w:right w:val="none" w:sz="0" w:space="0" w:color="auto"/>
          </w:divBdr>
        </w:div>
        <w:div w:id="1926841785">
          <w:marLeft w:val="0"/>
          <w:marRight w:val="0"/>
          <w:marTop w:val="0"/>
          <w:marBottom w:val="0"/>
          <w:divBdr>
            <w:top w:val="none" w:sz="0" w:space="0" w:color="auto"/>
            <w:left w:val="none" w:sz="0" w:space="0" w:color="auto"/>
            <w:bottom w:val="none" w:sz="0" w:space="0" w:color="auto"/>
            <w:right w:val="none" w:sz="0" w:space="0" w:color="auto"/>
          </w:divBdr>
        </w:div>
        <w:div w:id="975527502">
          <w:marLeft w:val="0"/>
          <w:marRight w:val="0"/>
          <w:marTop w:val="0"/>
          <w:marBottom w:val="0"/>
          <w:divBdr>
            <w:top w:val="none" w:sz="0" w:space="0" w:color="auto"/>
            <w:left w:val="none" w:sz="0" w:space="0" w:color="auto"/>
            <w:bottom w:val="none" w:sz="0" w:space="0" w:color="auto"/>
            <w:right w:val="none" w:sz="0" w:space="0" w:color="auto"/>
          </w:divBdr>
        </w:div>
        <w:div w:id="1264386711">
          <w:marLeft w:val="0"/>
          <w:marRight w:val="0"/>
          <w:marTop w:val="0"/>
          <w:marBottom w:val="0"/>
          <w:divBdr>
            <w:top w:val="none" w:sz="0" w:space="0" w:color="auto"/>
            <w:left w:val="none" w:sz="0" w:space="0" w:color="auto"/>
            <w:bottom w:val="none" w:sz="0" w:space="0" w:color="auto"/>
            <w:right w:val="none" w:sz="0" w:space="0" w:color="auto"/>
          </w:divBdr>
        </w:div>
        <w:div w:id="499350236">
          <w:marLeft w:val="0"/>
          <w:marRight w:val="0"/>
          <w:marTop w:val="0"/>
          <w:marBottom w:val="0"/>
          <w:divBdr>
            <w:top w:val="none" w:sz="0" w:space="0" w:color="auto"/>
            <w:left w:val="none" w:sz="0" w:space="0" w:color="auto"/>
            <w:bottom w:val="none" w:sz="0" w:space="0" w:color="auto"/>
            <w:right w:val="none" w:sz="0" w:space="0" w:color="auto"/>
          </w:divBdr>
        </w:div>
        <w:div w:id="812328643">
          <w:marLeft w:val="0"/>
          <w:marRight w:val="0"/>
          <w:marTop w:val="0"/>
          <w:marBottom w:val="0"/>
          <w:divBdr>
            <w:top w:val="none" w:sz="0" w:space="0" w:color="auto"/>
            <w:left w:val="none" w:sz="0" w:space="0" w:color="auto"/>
            <w:bottom w:val="none" w:sz="0" w:space="0" w:color="auto"/>
            <w:right w:val="none" w:sz="0" w:space="0" w:color="auto"/>
          </w:divBdr>
        </w:div>
        <w:div w:id="1584408278">
          <w:marLeft w:val="0"/>
          <w:marRight w:val="0"/>
          <w:marTop w:val="0"/>
          <w:marBottom w:val="0"/>
          <w:divBdr>
            <w:top w:val="none" w:sz="0" w:space="0" w:color="auto"/>
            <w:left w:val="none" w:sz="0" w:space="0" w:color="auto"/>
            <w:bottom w:val="none" w:sz="0" w:space="0" w:color="auto"/>
            <w:right w:val="none" w:sz="0" w:space="0" w:color="auto"/>
          </w:divBdr>
        </w:div>
        <w:div w:id="1878932824">
          <w:marLeft w:val="0"/>
          <w:marRight w:val="0"/>
          <w:marTop w:val="0"/>
          <w:marBottom w:val="0"/>
          <w:divBdr>
            <w:top w:val="none" w:sz="0" w:space="0" w:color="auto"/>
            <w:left w:val="none" w:sz="0" w:space="0" w:color="auto"/>
            <w:bottom w:val="none" w:sz="0" w:space="0" w:color="auto"/>
            <w:right w:val="none" w:sz="0" w:space="0" w:color="auto"/>
          </w:divBdr>
        </w:div>
        <w:div w:id="822043844">
          <w:marLeft w:val="0"/>
          <w:marRight w:val="0"/>
          <w:marTop w:val="0"/>
          <w:marBottom w:val="0"/>
          <w:divBdr>
            <w:top w:val="none" w:sz="0" w:space="0" w:color="auto"/>
            <w:left w:val="none" w:sz="0" w:space="0" w:color="auto"/>
            <w:bottom w:val="none" w:sz="0" w:space="0" w:color="auto"/>
            <w:right w:val="none" w:sz="0" w:space="0" w:color="auto"/>
          </w:divBdr>
        </w:div>
        <w:div w:id="177039130">
          <w:marLeft w:val="0"/>
          <w:marRight w:val="0"/>
          <w:marTop w:val="0"/>
          <w:marBottom w:val="0"/>
          <w:divBdr>
            <w:top w:val="none" w:sz="0" w:space="0" w:color="auto"/>
            <w:left w:val="none" w:sz="0" w:space="0" w:color="auto"/>
            <w:bottom w:val="none" w:sz="0" w:space="0" w:color="auto"/>
            <w:right w:val="none" w:sz="0" w:space="0" w:color="auto"/>
          </w:divBdr>
        </w:div>
        <w:div w:id="179046240">
          <w:marLeft w:val="0"/>
          <w:marRight w:val="0"/>
          <w:marTop w:val="0"/>
          <w:marBottom w:val="0"/>
          <w:divBdr>
            <w:top w:val="none" w:sz="0" w:space="0" w:color="auto"/>
            <w:left w:val="none" w:sz="0" w:space="0" w:color="auto"/>
            <w:bottom w:val="none" w:sz="0" w:space="0" w:color="auto"/>
            <w:right w:val="none" w:sz="0" w:space="0" w:color="auto"/>
          </w:divBdr>
        </w:div>
        <w:div w:id="2135903110">
          <w:marLeft w:val="0"/>
          <w:marRight w:val="0"/>
          <w:marTop w:val="0"/>
          <w:marBottom w:val="0"/>
          <w:divBdr>
            <w:top w:val="none" w:sz="0" w:space="0" w:color="auto"/>
            <w:left w:val="none" w:sz="0" w:space="0" w:color="auto"/>
            <w:bottom w:val="none" w:sz="0" w:space="0" w:color="auto"/>
            <w:right w:val="none" w:sz="0" w:space="0" w:color="auto"/>
          </w:divBdr>
        </w:div>
        <w:div w:id="1176991695">
          <w:marLeft w:val="0"/>
          <w:marRight w:val="0"/>
          <w:marTop w:val="0"/>
          <w:marBottom w:val="0"/>
          <w:divBdr>
            <w:top w:val="none" w:sz="0" w:space="0" w:color="auto"/>
            <w:left w:val="none" w:sz="0" w:space="0" w:color="auto"/>
            <w:bottom w:val="none" w:sz="0" w:space="0" w:color="auto"/>
            <w:right w:val="none" w:sz="0" w:space="0" w:color="auto"/>
          </w:divBdr>
        </w:div>
        <w:div w:id="1262841271">
          <w:marLeft w:val="0"/>
          <w:marRight w:val="0"/>
          <w:marTop w:val="0"/>
          <w:marBottom w:val="0"/>
          <w:divBdr>
            <w:top w:val="none" w:sz="0" w:space="0" w:color="auto"/>
            <w:left w:val="none" w:sz="0" w:space="0" w:color="auto"/>
            <w:bottom w:val="none" w:sz="0" w:space="0" w:color="auto"/>
            <w:right w:val="none" w:sz="0" w:space="0" w:color="auto"/>
          </w:divBdr>
        </w:div>
        <w:div w:id="1806310547">
          <w:marLeft w:val="0"/>
          <w:marRight w:val="0"/>
          <w:marTop w:val="0"/>
          <w:marBottom w:val="0"/>
          <w:divBdr>
            <w:top w:val="none" w:sz="0" w:space="0" w:color="auto"/>
            <w:left w:val="none" w:sz="0" w:space="0" w:color="auto"/>
            <w:bottom w:val="none" w:sz="0" w:space="0" w:color="auto"/>
            <w:right w:val="none" w:sz="0" w:space="0" w:color="auto"/>
          </w:divBdr>
        </w:div>
        <w:div w:id="431167152">
          <w:marLeft w:val="0"/>
          <w:marRight w:val="0"/>
          <w:marTop w:val="0"/>
          <w:marBottom w:val="0"/>
          <w:divBdr>
            <w:top w:val="none" w:sz="0" w:space="0" w:color="auto"/>
            <w:left w:val="none" w:sz="0" w:space="0" w:color="auto"/>
            <w:bottom w:val="none" w:sz="0" w:space="0" w:color="auto"/>
            <w:right w:val="none" w:sz="0" w:space="0" w:color="auto"/>
          </w:divBdr>
        </w:div>
        <w:div w:id="1452474616">
          <w:marLeft w:val="0"/>
          <w:marRight w:val="0"/>
          <w:marTop w:val="0"/>
          <w:marBottom w:val="0"/>
          <w:divBdr>
            <w:top w:val="none" w:sz="0" w:space="0" w:color="auto"/>
            <w:left w:val="none" w:sz="0" w:space="0" w:color="auto"/>
            <w:bottom w:val="none" w:sz="0" w:space="0" w:color="auto"/>
            <w:right w:val="none" w:sz="0" w:space="0" w:color="auto"/>
          </w:divBdr>
        </w:div>
        <w:div w:id="998535887">
          <w:marLeft w:val="0"/>
          <w:marRight w:val="0"/>
          <w:marTop w:val="0"/>
          <w:marBottom w:val="0"/>
          <w:divBdr>
            <w:top w:val="none" w:sz="0" w:space="0" w:color="auto"/>
            <w:left w:val="none" w:sz="0" w:space="0" w:color="auto"/>
            <w:bottom w:val="none" w:sz="0" w:space="0" w:color="auto"/>
            <w:right w:val="none" w:sz="0" w:space="0" w:color="auto"/>
          </w:divBdr>
        </w:div>
        <w:div w:id="1329670842">
          <w:marLeft w:val="0"/>
          <w:marRight w:val="0"/>
          <w:marTop w:val="0"/>
          <w:marBottom w:val="0"/>
          <w:divBdr>
            <w:top w:val="none" w:sz="0" w:space="0" w:color="auto"/>
            <w:left w:val="none" w:sz="0" w:space="0" w:color="auto"/>
            <w:bottom w:val="none" w:sz="0" w:space="0" w:color="auto"/>
            <w:right w:val="none" w:sz="0" w:space="0" w:color="auto"/>
          </w:divBdr>
        </w:div>
        <w:div w:id="1883321101">
          <w:marLeft w:val="0"/>
          <w:marRight w:val="0"/>
          <w:marTop w:val="0"/>
          <w:marBottom w:val="0"/>
          <w:divBdr>
            <w:top w:val="none" w:sz="0" w:space="0" w:color="auto"/>
            <w:left w:val="none" w:sz="0" w:space="0" w:color="auto"/>
            <w:bottom w:val="none" w:sz="0" w:space="0" w:color="auto"/>
            <w:right w:val="none" w:sz="0" w:space="0" w:color="auto"/>
          </w:divBdr>
        </w:div>
        <w:div w:id="2123920458">
          <w:marLeft w:val="0"/>
          <w:marRight w:val="0"/>
          <w:marTop w:val="0"/>
          <w:marBottom w:val="0"/>
          <w:divBdr>
            <w:top w:val="none" w:sz="0" w:space="0" w:color="auto"/>
            <w:left w:val="none" w:sz="0" w:space="0" w:color="auto"/>
            <w:bottom w:val="none" w:sz="0" w:space="0" w:color="auto"/>
            <w:right w:val="none" w:sz="0" w:space="0" w:color="auto"/>
          </w:divBdr>
        </w:div>
        <w:div w:id="2103337556">
          <w:marLeft w:val="0"/>
          <w:marRight w:val="0"/>
          <w:marTop w:val="0"/>
          <w:marBottom w:val="0"/>
          <w:divBdr>
            <w:top w:val="none" w:sz="0" w:space="0" w:color="auto"/>
            <w:left w:val="none" w:sz="0" w:space="0" w:color="auto"/>
            <w:bottom w:val="none" w:sz="0" w:space="0" w:color="auto"/>
            <w:right w:val="none" w:sz="0" w:space="0" w:color="auto"/>
          </w:divBdr>
        </w:div>
        <w:div w:id="953828430">
          <w:marLeft w:val="0"/>
          <w:marRight w:val="0"/>
          <w:marTop w:val="0"/>
          <w:marBottom w:val="0"/>
          <w:divBdr>
            <w:top w:val="none" w:sz="0" w:space="0" w:color="auto"/>
            <w:left w:val="none" w:sz="0" w:space="0" w:color="auto"/>
            <w:bottom w:val="none" w:sz="0" w:space="0" w:color="auto"/>
            <w:right w:val="none" w:sz="0" w:space="0" w:color="auto"/>
          </w:divBdr>
        </w:div>
        <w:div w:id="1746217721">
          <w:marLeft w:val="0"/>
          <w:marRight w:val="0"/>
          <w:marTop w:val="0"/>
          <w:marBottom w:val="0"/>
          <w:divBdr>
            <w:top w:val="none" w:sz="0" w:space="0" w:color="auto"/>
            <w:left w:val="none" w:sz="0" w:space="0" w:color="auto"/>
            <w:bottom w:val="none" w:sz="0" w:space="0" w:color="auto"/>
            <w:right w:val="none" w:sz="0" w:space="0" w:color="auto"/>
          </w:divBdr>
        </w:div>
        <w:div w:id="1376546661">
          <w:marLeft w:val="0"/>
          <w:marRight w:val="0"/>
          <w:marTop w:val="0"/>
          <w:marBottom w:val="0"/>
          <w:divBdr>
            <w:top w:val="none" w:sz="0" w:space="0" w:color="auto"/>
            <w:left w:val="none" w:sz="0" w:space="0" w:color="auto"/>
            <w:bottom w:val="none" w:sz="0" w:space="0" w:color="auto"/>
            <w:right w:val="none" w:sz="0" w:space="0" w:color="auto"/>
          </w:divBdr>
        </w:div>
        <w:div w:id="270287705">
          <w:marLeft w:val="0"/>
          <w:marRight w:val="0"/>
          <w:marTop w:val="0"/>
          <w:marBottom w:val="0"/>
          <w:divBdr>
            <w:top w:val="none" w:sz="0" w:space="0" w:color="auto"/>
            <w:left w:val="none" w:sz="0" w:space="0" w:color="auto"/>
            <w:bottom w:val="none" w:sz="0" w:space="0" w:color="auto"/>
            <w:right w:val="none" w:sz="0" w:space="0" w:color="auto"/>
          </w:divBdr>
        </w:div>
        <w:div w:id="95829896">
          <w:marLeft w:val="0"/>
          <w:marRight w:val="0"/>
          <w:marTop w:val="0"/>
          <w:marBottom w:val="0"/>
          <w:divBdr>
            <w:top w:val="none" w:sz="0" w:space="0" w:color="auto"/>
            <w:left w:val="none" w:sz="0" w:space="0" w:color="auto"/>
            <w:bottom w:val="none" w:sz="0" w:space="0" w:color="auto"/>
            <w:right w:val="none" w:sz="0" w:space="0" w:color="auto"/>
          </w:divBdr>
        </w:div>
        <w:div w:id="1399597150">
          <w:marLeft w:val="0"/>
          <w:marRight w:val="0"/>
          <w:marTop w:val="0"/>
          <w:marBottom w:val="0"/>
          <w:divBdr>
            <w:top w:val="none" w:sz="0" w:space="0" w:color="auto"/>
            <w:left w:val="none" w:sz="0" w:space="0" w:color="auto"/>
            <w:bottom w:val="none" w:sz="0" w:space="0" w:color="auto"/>
            <w:right w:val="none" w:sz="0" w:space="0" w:color="auto"/>
          </w:divBdr>
        </w:div>
        <w:div w:id="136532272">
          <w:marLeft w:val="0"/>
          <w:marRight w:val="0"/>
          <w:marTop w:val="0"/>
          <w:marBottom w:val="0"/>
          <w:divBdr>
            <w:top w:val="none" w:sz="0" w:space="0" w:color="auto"/>
            <w:left w:val="none" w:sz="0" w:space="0" w:color="auto"/>
            <w:bottom w:val="none" w:sz="0" w:space="0" w:color="auto"/>
            <w:right w:val="none" w:sz="0" w:space="0" w:color="auto"/>
          </w:divBdr>
        </w:div>
        <w:div w:id="32930053">
          <w:marLeft w:val="0"/>
          <w:marRight w:val="0"/>
          <w:marTop w:val="0"/>
          <w:marBottom w:val="0"/>
          <w:divBdr>
            <w:top w:val="none" w:sz="0" w:space="0" w:color="auto"/>
            <w:left w:val="none" w:sz="0" w:space="0" w:color="auto"/>
            <w:bottom w:val="none" w:sz="0" w:space="0" w:color="auto"/>
            <w:right w:val="none" w:sz="0" w:space="0" w:color="auto"/>
          </w:divBdr>
        </w:div>
        <w:div w:id="693654373">
          <w:marLeft w:val="0"/>
          <w:marRight w:val="0"/>
          <w:marTop w:val="0"/>
          <w:marBottom w:val="0"/>
          <w:divBdr>
            <w:top w:val="none" w:sz="0" w:space="0" w:color="auto"/>
            <w:left w:val="none" w:sz="0" w:space="0" w:color="auto"/>
            <w:bottom w:val="none" w:sz="0" w:space="0" w:color="auto"/>
            <w:right w:val="none" w:sz="0" w:space="0" w:color="auto"/>
          </w:divBdr>
        </w:div>
        <w:div w:id="633800863">
          <w:marLeft w:val="0"/>
          <w:marRight w:val="0"/>
          <w:marTop w:val="0"/>
          <w:marBottom w:val="0"/>
          <w:divBdr>
            <w:top w:val="none" w:sz="0" w:space="0" w:color="auto"/>
            <w:left w:val="none" w:sz="0" w:space="0" w:color="auto"/>
            <w:bottom w:val="none" w:sz="0" w:space="0" w:color="auto"/>
            <w:right w:val="none" w:sz="0" w:space="0" w:color="auto"/>
          </w:divBdr>
        </w:div>
        <w:div w:id="1466118921">
          <w:marLeft w:val="0"/>
          <w:marRight w:val="0"/>
          <w:marTop w:val="0"/>
          <w:marBottom w:val="0"/>
          <w:divBdr>
            <w:top w:val="none" w:sz="0" w:space="0" w:color="auto"/>
            <w:left w:val="none" w:sz="0" w:space="0" w:color="auto"/>
            <w:bottom w:val="none" w:sz="0" w:space="0" w:color="auto"/>
            <w:right w:val="none" w:sz="0" w:space="0" w:color="auto"/>
          </w:divBdr>
        </w:div>
        <w:div w:id="758216689">
          <w:marLeft w:val="0"/>
          <w:marRight w:val="0"/>
          <w:marTop w:val="0"/>
          <w:marBottom w:val="0"/>
          <w:divBdr>
            <w:top w:val="none" w:sz="0" w:space="0" w:color="auto"/>
            <w:left w:val="none" w:sz="0" w:space="0" w:color="auto"/>
            <w:bottom w:val="none" w:sz="0" w:space="0" w:color="auto"/>
            <w:right w:val="none" w:sz="0" w:space="0" w:color="auto"/>
          </w:divBdr>
        </w:div>
        <w:div w:id="295067745">
          <w:marLeft w:val="0"/>
          <w:marRight w:val="0"/>
          <w:marTop w:val="0"/>
          <w:marBottom w:val="0"/>
          <w:divBdr>
            <w:top w:val="none" w:sz="0" w:space="0" w:color="auto"/>
            <w:left w:val="none" w:sz="0" w:space="0" w:color="auto"/>
            <w:bottom w:val="none" w:sz="0" w:space="0" w:color="auto"/>
            <w:right w:val="none" w:sz="0" w:space="0" w:color="auto"/>
          </w:divBdr>
        </w:div>
        <w:div w:id="2103184029">
          <w:marLeft w:val="0"/>
          <w:marRight w:val="0"/>
          <w:marTop w:val="0"/>
          <w:marBottom w:val="0"/>
          <w:divBdr>
            <w:top w:val="none" w:sz="0" w:space="0" w:color="auto"/>
            <w:left w:val="none" w:sz="0" w:space="0" w:color="auto"/>
            <w:bottom w:val="none" w:sz="0" w:space="0" w:color="auto"/>
            <w:right w:val="none" w:sz="0" w:space="0" w:color="auto"/>
          </w:divBdr>
        </w:div>
        <w:div w:id="1964381743">
          <w:marLeft w:val="0"/>
          <w:marRight w:val="0"/>
          <w:marTop w:val="0"/>
          <w:marBottom w:val="0"/>
          <w:divBdr>
            <w:top w:val="none" w:sz="0" w:space="0" w:color="auto"/>
            <w:left w:val="none" w:sz="0" w:space="0" w:color="auto"/>
            <w:bottom w:val="none" w:sz="0" w:space="0" w:color="auto"/>
            <w:right w:val="none" w:sz="0" w:space="0" w:color="auto"/>
          </w:divBdr>
        </w:div>
        <w:div w:id="1030498298">
          <w:marLeft w:val="0"/>
          <w:marRight w:val="0"/>
          <w:marTop w:val="0"/>
          <w:marBottom w:val="0"/>
          <w:divBdr>
            <w:top w:val="none" w:sz="0" w:space="0" w:color="auto"/>
            <w:left w:val="none" w:sz="0" w:space="0" w:color="auto"/>
            <w:bottom w:val="none" w:sz="0" w:space="0" w:color="auto"/>
            <w:right w:val="none" w:sz="0" w:space="0" w:color="auto"/>
          </w:divBdr>
        </w:div>
        <w:div w:id="372580489">
          <w:marLeft w:val="0"/>
          <w:marRight w:val="0"/>
          <w:marTop w:val="0"/>
          <w:marBottom w:val="0"/>
          <w:divBdr>
            <w:top w:val="none" w:sz="0" w:space="0" w:color="auto"/>
            <w:left w:val="none" w:sz="0" w:space="0" w:color="auto"/>
            <w:bottom w:val="none" w:sz="0" w:space="0" w:color="auto"/>
            <w:right w:val="none" w:sz="0" w:space="0" w:color="auto"/>
          </w:divBdr>
        </w:div>
        <w:div w:id="1522427373">
          <w:marLeft w:val="0"/>
          <w:marRight w:val="0"/>
          <w:marTop w:val="0"/>
          <w:marBottom w:val="0"/>
          <w:divBdr>
            <w:top w:val="none" w:sz="0" w:space="0" w:color="auto"/>
            <w:left w:val="none" w:sz="0" w:space="0" w:color="auto"/>
            <w:bottom w:val="none" w:sz="0" w:space="0" w:color="auto"/>
            <w:right w:val="none" w:sz="0" w:space="0" w:color="auto"/>
          </w:divBdr>
        </w:div>
        <w:div w:id="1646885639">
          <w:marLeft w:val="0"/>
          <w:marRight w:val="0"/>
          <w:marTop w:val="0"/>
          <w:marBottom w:val="0"/>
          <w:divBdr>
            <w:top w:val="none" w:sz="0" w:space="0" w:color="auto"/>
            <w:left w:val="none" w:sz="0" w:space="0" w:color="auto"/>
            <w:bottom w:val="none" w:sz="0" w:space="0" w:color="auto"/>
            <w:right w:val="none" w:sz="0" w:space="0" w:color="auto"/>
          </w:divBdr>
        </w:div>
        <w:div w:id="1492719537">
          <w:marLeft w:val="0"/>
          <w:marRight w:val="0"/>
          <w:marTop w:val="0"/>
          <w:marBottom w:val="0"/>
          <w:divBdr>
            <w:top w:val="none" w:sz="0" w:space="0" w:color="auto"/>
            <w:left w:val="none" w:sz="0" w:space="0" w:color="auto"/>
            <w:bottom w:val="none" w:sz="0" w:space="0" w:color="auto"/>
            <w:right w:val="none" w:sz="0" w:space="0" w:color="auto"/>
          </w:divBdr>
        </w:div>
        <w:div w:id="924534324">
          <w:marLeft w:val="0"/>
          <w:marRight w:val="0"/>
          <w:marTop w:val="0"/>
          <w:marBottom w:val="0"/>
          <w:divBdr>
            <w:top w:val="none" w:sz="0" w:space="0" w:color="auto"/>
            <w:left w:val="none" w:sz="0" w:space="0" w:color="auto"/>
            <w:bottom w:val="none" w:sz="0" w:space="0" w:color="auto"/>
            <w:right w:val="none" w:sz="0" w:space="0" w:color="auto"/>
          </w:divBdr>
        </w:div>
        <w:div w:id="419445556">
          <w:marLeft w:val="0"/>
          <w:marRight w:val="0"/>
          <w:marTop w:val="0"/>
          <w:marBottom w:val="0"/>
          <w:divBdr>
            <w:top w:val="none" w:sz="0" w:space="0" w:color="auto"/>
            <w:left w:val="none" w:sz="0" w:space="0" w:color="auto"/>
            <w:bottom w:val="none" w:sz="0" w:space="0" w:color="auto"/>
            <w:right w:val="none" w:sz="0" w:space="0" w:color="auto"/>
          </w:divBdr>
        </w:div>
        <w:div w:id="1183545461">
          <w:marLeft w:val="0"/>
          <w:marRight w:val="0"/>
          <w:marTop w:val="0"/>
          <w:marBottom w:val="0"/>
          <w:divBdr>
            <w:top w:val="none" w:sz="0" w:space="0" w:color="auto"/>
            <w:left w:val="none" w:sz="0" w:space="0" w:color="auto"/>
            <w:bottom w:val="none" w:sz="0" w:space="0" w:color="auto"/>
            <w:right w:val="none" w:sz="0" w:space="0" w:color="auto"/>
          </w:divBdr>
        </w:div>
        <w:div w:id="2135444179">
          <w:marLeft w:val="0"/>
          <w:marRight w:val="0"/>
          <w:marTop w:val="0"/>
          <w:marBottom w:val="0"/>
          <w:divBdr>
            <w:top w:val="none" w:sz="0" w:space="0" w:color="auto"/>
            <w:left w:val="none" w:sz="0" w:space="0" w:color="auto"/>
            <w:bottom w:val="none" w:sz="0" w:space="0" w:color="auto"/>
            <w:right w:val="none" w:sz="0" w:space="0" w:color="auto"/>
          </w:divBdr>
        </w:div>
        <w:div w:id="800807232">
          <w:marLeft w:val="0"/>
          <w:marRight w:val="0"/>
          <w:marTop w:val="0"/>
          <w:marBottom w:val="0"/>
          <w:divBdr>
            <w:top w:val="none" w:sz="0" w:space="0" w:color="auto"/>
            <w:left w:val="none" w:sz="0" w:space="0" w:color="auto"/>
            <w:bottom w:val="none" w:sz="0" w:space="0" w:color="auto"/>
            <w:right w:val="none" w:sz="0" w:space="0" w:color="auto"/>
          </w:divBdr>
        </w:div>
        <w:div w:id="1231499129">
          <w:marLeft w:val="0"/>
          <w:marRight w:val="0"/>
          <w:marTop w:val="0"/>
          <w:marBottom w:val="0"/>
          <w:divBdr>
            <w:top w:val="none" w:sz="0" w:space="0" w:color="auto"/>
            <w:left w:val="none" w:sz="0" w:space="0" w:color="auto"/>
            <w:bottom w:val="none" w:sz="0" w:space="0" w:color="auto"/>
            <w:right w:val="none" w:sz="0" w:space="0" w:color="auto"/>
          </w:divBdr>
        </w:div>
        <w:div w:id="657274279">
          <w:marLeft w:val="0"/>
          <w:marRight w:val="0"/>
          <w:marTop w:val="0"/>
          <w:marBottom w:val="0"/>
          <w:divBdr>
            <w:top w:val="none" w:sz="0" w:space="0" w:color="auto"/>
            <w:left w:val="none" w:sz="0" w:space="0" w:color="auto"/>
            <w:bottom w:val="none" w:sz="0" w:space="0" w:color="auto"/>
            <w:right w:val="none" w:sz="0" w:space="0" w:color="auto"/>
          </w:divBdr>
        </w:div>
        <w:div w:id="582573488">
          <w:marLeft w:val="0"/>
          <w:marRight w:val="0"/>
          <w:marTop w:val="0"/>
          <w:marBottom w:val="0"/>
          <w:divBdr>
            <w:top w:val="none" w:sz="0" w:space="0" w:color="auto"/>
            <w:left w:val="none" w:sz="0" w:space="0" w:color="auto"/>
            <w:bottom w:val="none" w:sz="0" w:space="0" w:color="auto"/>
            <w:right w:val="none" w:sz="0" w:space="0" w:color="auto"/>
          </w:divBdr>
        </w:div>
        <w:div w:id="366681449">
          <w:marLeft w:val="0"/>
          <w:marRight w:val="0"/>
          <w:marTop w:val="0"/>
          <w:marBottom w:val="0"/>
          <w:divBdr>
            <w:top w:val="none" w:sz="0" w:space="0" w:color="auto"/>
            <w:left w:val="none" w:sz="0" w:space="0" w:color="auto"/>
            <w:bottom w:val="none" w:sz="0" w:space="0" w:color="auto"/>
            <w:right w:val="none" w:sz="0" w:space="0" w:color="auto"/>
          </w:divBdr>
        </w:div>
        <w:div w:id="871307876">
          <w:marLeft w:val="0"/>
          <w:marRight w:val="0"/>
          <w:marTop w:val="0"/>
          <w:marBottom w:val="0"/>
          <w:divBdr>
            <w:top w:val="none" w:sz="0" w:space="0" w:color="auto"/>
            <w:left w:val="none" w:sz="0" w:space="0" w:color="auto"/>
            <w:bottom w:val="none" w:sz="0" w:space="0" w:color="auto"/>
            <w:right w:val="none" w:sz="0" w:space="0" w:color="auto"/>
          </w:divBdr>
        </w:div>
        <w:div w:id="1268545272">
          <w:marLeft w:val="0"/>
          <w:marRight w:val="0"/>
          <w:marTop w:val="0"/>
          <w:marBottom w:val="0"/>
          <w:divBdr>
            <w:top w:val="none" w:sz="0" w:space="0" w:color="auto"/>
            <w:left w:val="none" w:sz="0" w:space="0" w:color="auto"/>
            <w:bottom w:val="none" w:sz="0" w:space="0" w:color="auto"/>
            <w:right w:val="none" w:sz="0" w:space="0" w:color="auto"/>
          </w:divBdr>
        </w:div>
        <w:div w:id="430396745">
          <w:marLeft w:val="0"/>
          <w:marRight w:val="0"/>
          <w:marTop w:val="0"/>
          <w:marBottom w:val="0"/>
          <w:divBdr>
            <w:top w:val="none" w:sz="0" w:space="0" w:color="auto"/>
            <w:left w:val="none" w:sz="0" w:space="0" w:color="auto"/>
            <w:bottom w:val="none" w:sz="0" w:space="0" w:color="auto"/>
            <w:right w:val="none" w:sz="0" w:space="0" w:color="auto"/>
          </w:divBdr>
        </w:div>
        <w:div w:id="1422066580">
          <w:marLeft w:val="0"/>
          <w:marRight w:val="0"/>
          <w:marTop w:val="0"/>
          <w:marBottom w:val="0"/>
          <w:divBdr>
            <w:top w:val="none" w:sz="0" w:space="0" w:color="auto"/>
            <w:left w:val="none" w:sz="0" w:space="0" w:color="auto"/>
            <w:bottom w:val="none" w:sz="0" w:space="0" w:color="auto"/>
            <w:right w:val="none" w:sz="0" w:space="0" w:color="auto"/>
          </w:divBdr>
        </w:div>
        <w:div w:id="563758817">
          <w:marLeft w:val="0"/>
          <w:marRight w:val="0"/>
          <w:marTop w:val="0"/>
          <w:marBottom w:val="0"/>
          <w:divBdr>
            <w:top w:val="none" w:sz="0" w:space="0" w:color="auto"/>
            <w:left w:val="none" w:sz="0" w:space="0" w:color="auto"/>
            <w:bottom w:val="none" w:sz="0" w:space="0" w:color="auto"/>
            <w:right w:val="none" w:sz="0" w:space="0" w:color="auto"/>
          </w:divBdr>
        </w:div>
        <w:div w:id="1868978537">
          <w:marLeft w:val="0"/>
          <w:marRight w:val="0"/>
          <w:marTop w:val="0"/>
          <w:marBottom w:val="0"/>
          <w:divBdr>
            <w:top w:val="none" w:sz="0" w:space="0" w:color="auto"/>
            <w:left w:val="none" w:sz="0" w:space="0" w:color="auto"/>
            <w:bottom w:val="none" w:sz="0" w:space="0" w:color="auto"/>
            <w:right w:val="none" w:sz="0" w:space="0" w:color="auto"/>
          </w:divBdr>
        </w:div>
        <w:div w:id="1477647623">
          <w:marLeft w:val="0"/>
          <w:marRight w:val="0"/>
          <w:marTop w:val="0"/>
          <w:marBottom w:val="0"/>
          <w:divBdr>
            <w:top w:val="none" w:sz="0" w:space="0" w:color="auto"/>
            <w:left w:val="none" w:sz="0" w:space="0" w:color="auto"/>
            <w:bottom w:val="none" w:sz="0" w:space="0" w:color="auto"/>
            <w:right w:val="none" w:sz="0" w:space="0" w:color="auto"/>
          </w:divBdr>
        </w:div>
        <w:div w:id="1501461715">
          <w:marLeft w:val="0"/>
          <w:marRight w:val="0"/>
          <w:marTop w:val="0"/>
          <w:marBottom w:val="0"/>
          <w:divBdr>
            <w:top w:val="none" w:sz="0" w:space="0" w:color="auto"/>
            <w:left w:val="none" w:sz="0" w:space="0" w:color="auto"/>
            <w:bottom w:val="none" w:sz="0" w:space="0" w:color="auto"/>
            <w:right w:val="none" w:sz="0" w:space="0" w:color="auto"/>
          </w:divBdr>
        </w:div>
        <w:div w:id="532767340">
          <w:marLeft w:val="0"/>
          <w:marRight w:val="0"/>
          <w:marTop w:val="0"/>
          <w:marBottom w:val="0"/>
          <w:divBdr>
            <w:top w:val="none" w:sz="0" w:space="0" w:color="auto"/>
            <w:left w:val="none" w:sz="0" w:space="0" w:color="auto"/>
            <w:bottom w:val="none" w:sz="0" w:space="0" w:color="auto"/>
            <w:right w:val="none" w:sz="0" w:space="0" w:color="auto"/>
          </w:divBdr>
        </w:div>
        <w:div w:id="681013861">
          <w:marLeft w:val="0"/>
          <w:marRight w:val="0"/>
          <w:marTop w:val="0"/>
          <w:marBottom w:val="0"/>
          <w:divBdr>
            <w:top w:val="none" w:sz="0" w:space="0" w:color="auto"/>
            <w:left w:val="none" w:sz="0" w:space="0" w:color="auto"/>
            <w:bottom w:val="none" w:sz="0" w:space="0" w:color="auto"/>
            <w:right w:val="none" w:sz="0" w:space="0" w:color="auto"/>
          </w:divBdr>
        </w:div>
        <w:div w:id="363479470">
          <w:marLeft w:val="0"/>
          <w:marRight w:val="0"/>
          <w:marTop w:val="0"/>
          <w:marBottom w:val="0"/>
          <w:divBdr>
            <w:top w:val="none" w:sz="0" w:space="0" w:color="auto"/>
            <w:left w:val="none" w:sz="0" w:space="0" w:color="auto"/>
            <w:bottom w:val="none" w:sz="0" w:space="0" w:color="auto"/>
            <w:right w:val="none" w:sz="0" w:space="0" w:color="auto"/>
          </w:divBdr>
        </w:div>
        <w:div w:id="1351033150">
          <w:marLeft w:val="0"/>
          <w:marRight w:val="0"/>
          <w:marTop w:val="0"/>
          <w:marBottom w:val="0"/>
          <w:divBdr>
            <w:top w:val="none" w:sz="0" w:space="0" w:color="auto"/>
            <w:left w:val="none" w:sz="0" w:space="0" w:color="auto"/>
            <w:bottom w:val="none" w:sz="0" w:space="0" w:color="auto"/>
            <w:right w:val="none" w:sz="0" w:space="0" w:color="auto"/>
          </w:divBdr>
        </w:div>
        <w:div w:id="403841626">
          <w:marLeft w:val="0"/>
          <w:marRight w:val="0"/>
          <w:marTop w:val="0"/>
          <w:marBottom w:val="0"/>
          <w:divBdr>
            <w:top w:val="none" w:sz="0" w:space="0" w:color="auto"/>
            <w:left w:val="none" w:sz="0" w:space="0" w:color="auto"/>
            <w:bottom w:val="none" w:sz="0" w:space="0" w:color="auto"/>
            <w:right w:val="none" w:sz="0" w:space="0" w:color="auto"/>
          </w:divBdr>
        </w:div>
        <w:div w:id="547913411">
          <w:marLeft w:val="0"/>
          <w:marRight w:val="0"/>
          <w:marTop w:val="0"/>
          <w:marBottom w:val="0"/>
          <w:divBdr>
            <w:top w:val="none" w:sz="0" w:space="0" w:color="auto"/>
            <w:left w:val="none" w:sz="0" w:space="0" w:color="auto"/>
            <w:bottom w:val="none" w:sz="0" w:space="0" w:color="auto"/>
            <w:right w:val="none" w:sz="0" w:space="0" w:color="auto"/>
          </w:divBdr>
        </w:div>
        <w:div w:id="1141188882">
          <w:marLeft w:val="0"/>
          <w:marRight w:val="0"/>
          <w:marTop w:val="0"/>
          <w:marBottom w:val="0"/>
          <w:divBdr>
            <w:top w:val="none" w:sz="0" w:space="0" w:color="auto"/>
            <w:left w:val="none" w:sz="0" w:space="0" w:color="auto"/>
            <w:bottom w:val="none" w:sz="0" w:space="0" w:color="auto"/>
            <w:right w:val="none" w:sz="0" w:space="0" w:color="auto"/>
          </w:divBdr>
        </w:div>
        <w:div w:id="1424956680">
          <w:marLeft w:val="0"/>
          <w:marRight w:val="0"/>
          <w:marTop w:val="0"/>
          <w:marBottom w:val="0"/>
          <w:divBdr>
            <w:top w:val="none" w:sz="0" w:space="0" w:color="auto"/>
            <w:left w:val="none" w:sz="0" w:space="0" w:color="auto"/>
            <w:bottom w:val="none" w:sz="0" w:space="0" w:color="auto"/>
            <w:right w:val="none" w:sz="0" w:space="0" w:color="auto"/>
          </w:divBdr>
        </w:div>
        <w:div w:id="643700095">
          <w:marLeft w:val="0"/>
          <w:marRight w:val="0"/>
          <w:marTop w:val="0"/>
          <w:marBottom w:val="0"/>
          <w:divBdr>
            <w:top w:val="none" w:sz="0" w:space="0" w:color="auto"/>
            <w:left w:val="none" w:sz="0" w:space="0" w:color="auto"/>
            <w:bottom w:val="none" w:sz="0" w:space="0" w:color="auto"/>
            <w:right w:val="none" w:sz="0" w:space="0" w:color="auto"/>
          </w:divBdr>
        </w:div>
        <w:div w:id="320817026">
          <w:marLeft w:val="0"/>
          <w:marRight w:val="0"/>
          <w:marTop w:val="0"/>
          <w:marBottom w:val="0"/>
          <w:divBdr>
            <w:top w:val="none" w:sz="0" w:space="0" w:color="auto"/>
            <w:left w:val="none" w:sz="0" w:space="0" w:color="auto"/>
            <w:bottom w:val="none" w:sz="0" w:space="0" w:color="auto"/>
            <w:right w:val="none" w:sz="0" w:space="0" w:color="auto"/>
          </w:divBdr>
        </w:div>
        <w:div w:id="1378117686">
          <w:marLeft w:val="0"/>
          <w:marRight w:val="0"/>
          <w:marTop w:val="0"/>
          <w:marBottom w:val="0"/>
          <w:divBdr>
            <w:top w:val="none" w:sz="0" w:space="0" w:color="auto"/>
            <w:left w:val="none" w:sz="0" w:space="0" w:color="auto"/>
            <w:bottom w:val="none" w:sz="0" w:space="0" w:color="auto"/>
            <w:right w:val="none" w:sz="0" w:space="0" w:color="auto"/>
          </w:divBdr>
        </w:div>
        <w:div w:id="121773993">
          <w:marLeft w:val="0"/>
          <w:marRight w:val="0"/>
          <w:marTop w:val="0"/>
          <w:marBottom w:val="0"/>
          <w:divBdr>
            <w:top w:val="none" w:sz="0" w:space="0" w:color="auto"/>
            <w:left w:val="none" w:sz="0" w:space="0" w:color="auto"/>
            <w:bottom w:val="none" w:sz="0" w:space="0" w:color="auto"/>
            <w:right w:val="none" w:sz="0" w:space="0" w:color="auto"/>
          </w:divBdr>
        </w:div>
        <w:div w:id="1644121976">
          <w:marLeft w:val="0"/>
          <w:marRight w:val="0"/>
          <w:marTop w:val="0"/>
          <w:marBottom w:val="0"/>
          <w:divBdr>
            <w:top w:val="none" w:sz="0" w:space="0" w:color="auto"/>
            <w:left w:val="none" w:sz="0" w:space="0" w:color="auto"/>
            <w:bottom w:val="none" w:sz="0" w:space="0" w:color="auto"/>
            <w:right w:val="none" w:sz="0" w:space="0" w:color="auto"/>
          </w:divBdr>
        </w:div>
        <w:div w:id="1048528706">
          <w:marLeft w:val="0"/>
          <w:marRight w:val="0"/>
          <w:marTop w:val="0"/>
          <w:marBottom w:val="0"/>
          <w:divBdr>
            <w:top w:val="none" w:sz="0" w:space="0" w:color="auto"/>
            <w:left w:val="none" w:sz="0" w:space="0" w:color="auto"/>
            <w:bottom w:val="none" w:sz="0" w:space="0" w:color="auto"/>
            <w:right w:val="none" w:sz="0" w:space="0" w:color="auto"/>
          </w:divBdr>
        </w:div>
        <w:div w:id="1076587224">
          <w:marLeft w:val="0"/>
          <w:marRight w:val="0"/>
          <w:marTop w:val="0"/>
          <w:marBottom w:val="0"/>
          <w:divBdr>
            <w:top w:val="none" w:sz="0" w:space="0" w:color="auto"/>
            <w:left w:val="none" w:sz="0" w:space="0" w:color="auto"/>
            <w:bottom w:val="none" w:sz="0" w:space="0" w:color="auto"/>
            <w:right w:val="none" w:sz="0" w:space="0" w:color="auto"/>
          </w:divBdr>
        </w:div>
        <w:div w:id="1596983820">
          <w:marLeft w:val="0"/>
          <w:marRight w:val="0"/>
          <w:marTop w:val="0"/>
          <w:marBottom w:val="0"/>
          <w:divBdr>
            <w:top w:val="none" w:sz="0" w:space="0" w:color="auto"/>
            <w:left w:val="none" w:sz="0" w:space="0" w:color="auto"/>
            <w:bottom w:val="none" w:sz="0" w:space="0" w:color="auto"/>
            <w:right w:val="none" w:sz="0" w:space="0" w:color="auto"/>
          </w:divBdr>
        </w:div>
        <w:div w:id="1640694282">
          <w:marLeft w:val="0"/>
          <w:marRight w:val="0"/>
          <w:marTop w:val="0"/>
          <w:marBottom w:val="0"/>
          <w:divBdr>
            <w:top w:val="none" w:sz="0" w:space="0" w:color="auto"/>
            <w:left w:val="none" w:sz="0" w:space="0" w:color="auto"/>
            <w:bottom w:val="none" w:sz="0" w:space="0" w:color="auto"/>
            <w:right w:val="none" w:sz="0" w:space="0" w:color="auto"/>
          </w:divBdr>
        </w:div>
        <w:div w:id="1329820863">
          <w:marLeft w:val="0"/>
          <w:marRight w:val="0"/>
          <w:marTop w:val="0"/>
          <w:marBottom w:val="0"/>
          <w:divBdr>
            <w:top w:val="none" w:sz="0" w:space="0" w:color="auto"/>
            <w:left w:val="none" w:sz="0" w:space="0" w:color="auto"/>
            <w:bottom w:val="none" w:sz="0" w:space="0" w:color="auto"/>
            <w:right w:val="none" w:sz="0" w:space="0" w:color="auto"/>
          </w:divBdr>
        </w:div>
        <w:div w:id="103157771">
          <w:marLeft w:val="0"/>
          <w:marRight w:val="0"/>
          <w:marTop w:val="0"/>
          <w:marBottom w:val="0"/>
          <w:divBdr>
            <w:top w:val="none" w:sz="0" w:space="0" w:color="auto"/>
            <w:left w:val="none" w:sz="0" w:space="0" w:color="auto"/>
            <w:bottom w:val="none" w:sz="0" w:space="0" w:color="auto"/>
            <w:right w:val="none" w:sz="0" w:space="0" w:color="auto"/>
          </w:divBdr>
        </w:div>
        <w:div w:id="809590019">
          <w:marLeft w:val="0"/>
          <w:marRight w:val="0"/>
          <w:marTop w:val="0"/>
          <w:marBottom w:val="0"/>
          <w:divBdr>
            <w:top w:val="none" w:sz="0" w:space="0" w:color="auto"/>
            <w:left w:val="none" w:sz="0" w:space="0" w:color="auto"/>
            <w:bottom w:val="none" w:sz="0" w:space="0" w:color="auto"/>
            <w:right w:val="none" w:sz="0" w:space="0" w:color="auto"/>
          </w:divBdr>
        </w:div>
        <w:div w:id="1038774562">
          <w:marLeft w:val="0"/>
          <w:marRight w:val="0"/>
          <w:marTop w:val="0"/>
          <w:marBottom w:val="0"/>
          <w:divBdr>
            <w:top w:val="none" w:sz="0" w:space="0" w:color="auto"/>
            <w:left w:val="none" w:sz="0" w:space="0" w:color="auto"/>
            <w:bottom w:val="none" w:sz="0" w:space="0" w:color="auto"/>
            <w:right w:val="none" w:sz="0" w:space="0" w:color="auto"/>
          </w:divBdr>
        </w:div>
        <w:div w:id="1517839352">
          <w:marLeft w:val="0"/>
          <w:marRight w:val="0"/>
          <w:marTop w:val="0"/>
          <w:marBottom w:val="0"/>
          <w:divBdr>
            <w:top w:val="none" w:sz="0" w:space="0" w:color="auto"/>
            <w:left w:val="none" w:sz="0" w:space="0" w:color="auto"/>
            <w:bottom w:val="none" w:sz="0" w:space="0" w:color="auto"/>
            <w:right w:val="none" w:sz="0" w:space="0" w:color="auto"/>
          </w:divBdr>
        </w:div>
        <w:div w:id="105924836">
          <w:marLeft w:val="0"/>
          <w:marRight w:val="0"/>
          <w:marTop w:val="0"/>
          <w:marBottom w:val="0"/>
          <w:divBdr>
            <w:top w:val="none" w:sz="0" w:space="0" w:color="auto"/>
            <w:left w:val="none" w:sz="0" w:space="0" w:color="auto"/>
            <w:bottom w:val="none" w:sz="0" w:space="0" w:color="auto"/>
            <w:right w:val="none" w:sz="0" w:space="0" w:color="auto"/>
          </w:divBdr>
        </w:div>
        <w:div w:id="994913514">
          <w:marLeft w:val="0"/>
          <w:marRight w:val="0"/>
          <w:marTop w:val="0"/>
          <w:marBottom w:val="0"/>
          <w:divBdr>
            <w:top w:val="none" w:sz="0" w:space="0" w:color="auto"/>
            <w:left w:val="none" w:sz="0" w:space="0" w:color="auto"/>
            <w:bottom w:val="none" w:sz="0" w:space="0" w:color="auto"/>
            <w:right w:val="none" w:sz="0" w:space="0" w:color="auto"/>
          </w:divBdr>
        </w:div>
        <w:div w:id="1687167760">
          <w:marLeft w:val="0"/>
          <w:marRight w:val="0"/>
          <w:marTop w:val="0"/>
          <w:marBottom w:val="0"/>
          <w:divBdr>
            <w:top w:val="none" w:sz="0" w:space="0" w:color="auto"/>
            <w:left w:val="none" w:sz="0" w:space="0" w:color="auto"/>
            <w:bottom w:val="none" w:sz="0" w:space="0" w:color="auto"/>
            <w:right w:val="none" w:sz="0" w:space="0" w:color="auto"/>
          </w:divBdr>
        </w:div>
        <w:div w:id="627321557">
          <w:marLeft w:val="0"/>
          <w:marRight w:val="0"/>
          <w:marTop w:val="0"/>
          <w:marBottom w:val="0"/>
          <w:divBdr>
            <w:top w:val="none" w:sz="0" w:space="0" w:color="auto"/>
            <w:left w:val="none" w:sz="0" w:space="0" w:color="auto"/>
            <w:bottom w:val="none" w:sz="0" w:space="0" w:color="auto"/>
            <w:right w:val="none" w:sz="0" w:space="0" w:color="auto"/>
          </w:divBdr>
        </w:div>
        <w:div w:id="1786269705">
          <w:marLeft w:val="0"/>
          <w:marRight w:val="0"/>
          <w:marTop w:val="0"/>
          <w:marBottom w:val="0"/>
          <w:divBdr>
            <w:top w:val="none" w:sz="0" w:space="0" w:color="auto"/>
            <w:left w:val="none" w:sz="0" w:space="0" w:color="auto"/>
            <w:bottom w:val="none" w:sz="0" w:space="0" w:color="auto"/>
            <w:right w:val="none" w:sz="0" w:space="0" w:color="auto"/>
          </w:divBdr>
        </w:div>
        <w:div w:id="966204796">
          <w:marLeft w:val="0"/>
          <w:marRight w:val="0"/>
          <w:marTop w:val="0"/>
          <w:marBottom w:val="0"/>
          <w:divBdr>
            <w:top w:val="none" w:sz="0" w:space="0" w:color="auto"/>
            <w:left w:val="none" w:sz="0" w:space="0" w:color="auto"/>
            <w:bottom w:val="none" w:sz="0" w:space="0" w:color="auto"/>
            <w:right w:val="none" w:sz="0" w:space="0" w:color="auto"/>
          </w:divBdr>
        </w:div>
        <w:div w:id="2020114400">
          <w:marLeft w:val="0"/>
          <w:marRight w:val="0"/>
          <w:marTop w:val="0"/>
          <w:marBottom w:val="0"/>
          <w:divBdr>
            <w:top w:val="none" w:sz="0" w:space="0" w:color="auto"/>
            <w:left w:val="none" w:sz="0" w:space="0" w:color="auto"/>
            <w:bottom w:val="none" w:sz="0" w:space="0" w:color="auto"/>
            <w:right w:val="none" w:sz="0" w:space="0" w:color="auto"/>
          </w:divBdr>
        </w:div>
        <w:div w:id="925770945">
          <w:marLeft w:val="0"/>
          <w:marRight w:val="0"/>
          <w:marTop w:val="0"/>
          <w:marBottom w:val="0"/>
          <w:divBdr>
            <w:top w:val="none" w:sz="0" w:space="0" w:color="auto"/>
            <w:left w:val="none" w:sz="0" w:space="0" w:color="auto"/>
            <w:bottom w:val="none" w:sz="0" w:space="0" w:color="auto"/>
            <w:right w:val="none" w:sz="0" w:space="0" w:color="auto"/>
          </w:divBdr>
        </w:div>
        <w:div w:id="962225275">
          <w:marLeft w:val="0"/>
          <w:marRight w:val="0"/>
          <w:marTop w:val="0"/>
          <w:marBottom w:val="0"/>
          <w:divBdr>
            <w:top w:val="none" w:sz="0" w:space="0" w:color="auto"/>
            <w:left w:val="none" w:sz="0" w:space="0" w:color="auto"/>
            <w:bottom w:val="none" w:sz="0" w:space="0" w:color="auto"/>
            <w:right w:val="none" w:sz="0" w:space="0" w:color="auto"/>
          </w:divBdr>
        </w:div>
        <w:div w:id="117573208">
          <w:marLeft w:val="0"/>
          <w:marRight w:val="0"/>
          <w:marTop w:val="0"/>
          <w:marBottom w:val="0"/>
          <w:divBdr>
            <w:top w:val="none" w:sz="0" w:space="0" w:color="auto"/>
            <w:left w:val="none" w:sz="0" w:space="0" w:color="auto"/>
            <w:bottom w:val="none" w:sz="0" w:space="0" w:color="auto"/>
            <w:right w:val="none" w:sz="0" w:space="0" w:color="auto"/>
          </w:divBdr>
        </w:div>
        <w:div w:id="45185154">
          <w:marLeft w:val="0"/>
          <w:marRight w:val="0"/>
          <w:marTop w:val="0"/>
          <w:marBottom w:val="0"/>
          <w:divBdr>
            <w:top w:val="none" w:sz="0" w:space="0" w:color="auto"/>
            <w:left w:val="none" w:sz="0" w:space="0" w:color="auto"/>
            <w:bottom w:val="none" w:sz="0" w:space="0" w:color="auto"/>
            <w:right w:val="none" w:sz="0" w:space="0" w:color="auto"/>
          </w:divBdr>
        </w:div>
        <w:div w:id="329600064">
          <w:marLeft w:val="0"/>
          <w:marRight w:val="0"/>
          <w:marTop w:val="0"/>
          <w:marBottom w:val="0"/>
          <w:divBdr>
            <w:top w:val="none" w:sz="0" w:space="0" w:color="auto"/>
            <w:left w:val="none" w:sz="0" w:space="0" w:color="auto"/>
            <w:bottom w:val="none" w:sz="0" w:space="0" w:color="auto"/>
            <w:right w:val="none" w:sz="0" w:space="0" w:color="auto"/>
          </w:divBdr>
        </w:div>
        <w:div w:id="17699340">
          <w:marLeft w:val="0"/>
          <w:marRight w:val="0"/>
          <w:marTop w:val="0"/>
          <w:marBottom w:val="0"/>
          <w:divBdr>
            <w:top w:val="none" w:sz="0" w:space="0" w:color="auto"/>
            <w:left w:val="none" w:sz="0" w:space="0" w:color="auto"/>
            <w:bottom w:val="none" w:sz="0" w:space="0" w:color="auto"/>
            <w:right w:val="none" w:sz="0" w:space="0" w:color="auto"/>
          </w:divBdr>
        </w:div>
        <w:div w:id="782067759">
          <w:marLeft w:val="0"/>
          <w:marRight w:val="0"/>
          <w:marTop w:val="0"/>
          <w:marBottom w:val="0"/>
          <w:divBdr>
            <w:top w:val="none" w:sz="0" w:space="0" w:color="auto"/>
            <w:left w:val="none" w:sz="0" w:space="0" w:color="auto"/>
            <w:bottom w:val="none" w:sz="0" w:space="0" w:color="auto"/>
            <w:right w:val="none" w:sz="0" w:space="0" w:color="auto"/>
          </w:divBdr>
        </w:div>
        <w:div w:id="255793588">
          <w:marLeft w:val="0"/>
          <w:marRight w:val="0"/>
          <w:marTop w:val="0"/>
          <w:marBottom w:val="0"/>
          <w:divBdr>
            <w:top w:val="none" w:sz="0" w:space="0" w:color="auto"/>
            <w:left w:val="none" w:sz="0" w:space="0" w:color="auto"/>
            <w:bottom w:val="none" w:sz="0" w:space="0" w:color="auto"/>
            <w:right w:val="none" w:sz="0" w:space="0" w:color="auto"/>
          </w:divBdr>
        </w:div>
        <w:div w:id="594090223">
          <w:marLeft w:val="0"/>
          <w:marRight w:val="0"/>
          <w:marTop w:val="0"/>
          <w:marBottom w:val="0"/>
          <w:divBdr>
            <w:top w:val="none" w:sz="0" w:space="0" w:color="auto"/>
            <w:left w:val="none" w:sz="0" w:space="0" w:color="auto"/>
            <w:bottom w:val="none" w:sz="0" w:space="0" w:color="auto"/>
            <w:right w:val="none" w:sz="0" w:space="0" w:color="auto"/>
          </w:divBdr>
        </w:div>
        <w:div w:id="161511552">
          <w:marLeft w:val="0"/>
          <w:marRight w:val="0"/>
          <w:marTop w:val="0"/>
          <w:marBottom w:val="0"/>
          <w:divBdr>
            <w:top w:val="none" w:sz="0" w:space="0" w:color="auto"/>
            <w:left w:val="none" w:sz="0" w:space="0" w:color="auto"/>
            <w:bottom w:val="none" w:sz="0" w:space="0" w:color="auto"/>
            <w:right w:val="none" w:sz="0" w:space="0" w:color="auto"/>
          </w:divBdr>
        </w:div>
        <w:div w:id="1801145129">
          <w:marLeft w:val="0"/>
          <w:marRight w:val="0"/>
          <w:marTop w:val="0"/>
          <w:marBottom w:val="0"/>
          <w:divBdr>
            <w:top w:val="none" w:sz="0" w:space="0" w:color="auto"/>
            <w:left w:val="none" w:sz="0" w:space="0" w:color="auto"/>
            <w:bottom w:val="none" w:sz="0" w:space="0" w:color="auto"/>
            <w:right w:val="none" w:sz="0" w:space="0" w:color="auto"/>
          </w:divBdr>
        </w:div>
        <w:div w:id="381758827">
          <w:marLeft w:val="0"/>
          <w:marRight w:val="0"/>
          <w:marTop w:val="0"/>
          <w:marBottom w:val="0"/>
          <w:divBdr>
            <w:top w:val="none" w:sz="0" w:space="0" w:color="auto"/>
            <w:left w:val="none" w:sz="0" w:space="0" w:color="auto"/>
            <w:bottom w:val="none" w:sz="0" w:space="0" w:color="auto"/>
            <w:right w:val="none" w:sz="0" w:space="0" w:color="auto"/>
          </w:divBdr>
        </w:div>
        <w:div w:id="1522473086">
          <w:marLeft w:val="0"/>
          <w:marRight w:val="0"/>
          <w:marTop w:val="0"/>
          <w:marBottom w:val="0"/>
          <w:divBdr>
            <w:top w:val="none" w:sz="0" w:space="0" w:color="auto"/>
            <w:left w:val="none" w:sz="0" w:space="0" w:color="auto"/>
            <w:bottom w:val="none" w:sz="0" w:space="0" w:color="auto"/>
            <w:right w:val="none" w:sz="0" w:space="0" w:color="auto"/>
          </w:divBdr>
        </w:div>
        <w:div w:id="1537231314">
          <w:marLeft w:val="0"/>
          <w:marRight w:val="0"/>
          <w:marTop w:val="0"/>
          <w:marBottom w:val="0"/>
          <w:divBdr>
            <w:top w:val="none" w:sz="0" w:space="0" w:color="auto"/>
            <w:left w:val="none" w:sz="0" w:space="0" w:color="auto"/>
            <w:bottom w:val="none" w:sz="0" w:space="0" w:color="auto"/>
            <w:right w:val="none" w:sz="0" w:space="0" w:color="auto"/>
          </w:divBdr>
        </w:div>
        <w:div w:id="172496253">
          <w:marLeft w:val="0"/>
          <w:marRight w:val="0"/>
          <w:marTop w:val="0"/>
          <w:marBottom w:val="0"/>
          <w:divBdr>
            <w:top w:val="none" w:sz="0" w:space="0" w:color="auto"/>
            <w:left w:val="none" w:sz="0" w:space="0" w:color="auto"/>
            <w:bottom w:val="none" w:sz="0" w:space="0" w:color="auto"/>
            <w:right w:val="none" w:sz="0" w:space="0" w:color="auto"/>
          </w:divBdr>
        </w:div>
        <w:div w:id="114830660">
          <w:marLeft w:val="0"/>
          <w:marRight w:val="0"/>
          <w:marTop w:val="0"/>
          <w:marBottom w:val="0"/>
          <w:divBdr>
            <w:top w:val="none" w:sz="0" w:space="0" w:color="auto"/>
            <w:left w:val="none" w:sz="0" w:space="0" w:color="auto"/>
            <w:bottom w:val="none" w:sz="0" w:space="0" w:color="auto"/>
            <w:right w:val="none" w:sz="0" w:space="0" w:color="auto"/>
          </w:divBdr>
        </w:div>
        <w:div w:id="696544231">
          <w:marLeft w:val="0"/>
          <w:marRight w:val="0"/>
          <w:marTop w:val="0"/>
          <w:marBottom w:val="0"/>
          <w:divBdr>
            <w:top w:val="none" w:sz="0" w:space="0" w:color="auto"/>
            <w:left w:val="none" w:sz="0" w:space="0" w:color="auto"/>
            <w:bottom w:val="none" w:sz="0" w:space="0" w:color="auto"/>
            <w:right w:val="none" w:sz="0" w:space="0" w:color="auto"/>
          </w:divBdr>
        </w:div>
        <w:div w:id="417405211">
          <w:marLeft w:val="0"/>
          <w:marRight w:val="0"/>
          <w:marTop w:val="0"/>
          <w:marBottom w:val="0"/>
          <w:divBdr>
            <w:top w:val="none" w:sz="0" w:space="0" w:color="auto"/>
            <w:left w:val="none" w:sz="0" w:space="0" w:color="auto"/>
            <w:bottom w:val="none" w:sz="0" w:space="0" w:color="auto"/>
            <w:right w:val="none" w:sz="0" w:space="0" w:color="auto"/>
          </w:divBdr>
        </w:div>
        <w:div w:id="1454519953">
          <w:marLeft w:val="0"/>
          <w:marRight w:val="0"/>
          <w:marTop w:val="0"/>
          <w:marBottom w:val="0"/>
          <w:divBdr>
            <w:top w:val="none" w:sz="0" w:space="0" w:color="auto"/>
            <w:left w:val="none" w:sz="0" w:space="0" w:color="auto"/>
            <w:bottom w:val="none" w:sz="0" w:space="0" w:color="auto"/>
            <w:right w:val="none" w:sz="0" w:space="0" w:color="auto"/>
          </w:divBdr>
        </w:div>
        <w:div w:id="675158006">
          <w:marLeft w:val="0"/>
          <w:marRight w:val="0"/>
          <w:marTop w:val="0"/>
          <w:marBottom w:val="0"/>
          <w:divBdr>
            <w:top w:val="none" w:sz="0" w:space="0" w:color="auto"/>
            <w:left w:val="none" w:sz="0" w:space="0" w:color="auto"/>
            <w:bottom w:val="none" w:sz="0" w:space="0" w:color="auto"/>
            <w:right w:val="none" w:sz="0" w:space="0" w:color="auto"/>
          </w:divBdr>
        </w:div>
        <w:div w:id="558130871">
          <w:marLeft w:val="0"/>
          <w:marRight w:val="0"/>
          <w:marTop w:val="0"/>
          <w:marBottom w:val="0"/>
          <w:divBdr>
            <w:top w:val="none" w:sz="0" w:space="0" w:color="auto"/>
            <w:left w:val="none" w:sz="0" w:space="0" w:color="auto"/>
            <w:bottom w:val="none" w:sz="0" w:space="0" w:color="auto"/>
            <w:right w:val="none" w:sz="0" w:space="0" w:color="auto"/>
          </w:divBdr>
        </w:div>
        <w:div w:id="1618295016">
          <w:marLeft w:val="0"/>
          <w:marRight w:val="0"/>
          <w:marTop w:val="0"/>
          <w:marBottom w:val="0"/>
          <w:divBdr>
            <w:top w:val="none" w:sz="0" w:space="0" w:color="auto"/>
            <w:left w:val="none" w:sz="0" w:space="0" w:color="auto"/>
            <w:bottom w:val="none" w:sz="0" w:space="0" w:color="auto"/>
            <w:right w:val="none" w:sz="0" w:space="0" w:color="auto"/>
          </w:divBdr>
        </w:div>
        <w:div w:id="521944842">
          <w:marLeft w:val="0"/>
          <w:marRight w:val="0"/>
          <w:marTop w:val="0"/>
          <w:marBottom w:val="0"/>
          <w:divBdr>
            <w:top w:val="none" w:sz="0" w:space="0" w:color="auto"/>
            <w:left w:val="none" w:sz="0" w:space="0" w:color="auto"/>
            <w:bottom w:val="none" w:sz="0" w:space="0" w:color="auto"/>
            <w:right w:val="none" w:sz="0" w:space="0" w:color="auto"/>
          </w:divBdr>
        </w:div>
        <w:div w:id="621115917">
          <w:marLeft w:val="0"/>
          <w:marRight w:val="0"/>
          <w:marTop w:val="0"/>
          <w:marBottom w:val="0"/>
          <w:divBdr>
            <w:top w:val="none" w:sz="0" w:space="0" w:color="auto"/>
            <w:left w:val="none" w:sz="0" w:space="0" w:color="auto"/>
            <w:bottom w:val="none" w:sz="0" w:space="0" w:color="auto"/>
            <w:right w:val="none" w:sz="0" w:space="0" w:color="auto"/>
          </w:divBdr>
        </w:div>
        <w:div w:id="993216884">
          <w:marLeft w:val="0"/>
          <w:marRight w:val="0"/>
          <w:marTop w:val="0"/>
          <w:marBottom w:val="0"/>
          <w:divBdr>
            <w:top w:val="none" w:sz="0" w:space="0" w:color="auto"/>
            <w:left w:val="none" w:sz="0" w:space="0" w:color="auto"/>
            <w:bottom w:val="none" w:sz="0" w:space="0" w:color="auto"/>
            <w:right w:val="none" w:sz="0" w:space="0" w:color="auto"/>
          </w:divBdr>
        </w:div>
        <w:div w:id="1861164989">
          <w:marLeft w:val="0"/>
          <w:marRight w:val="0"/>
          <w:marTop w:val="0"/>
          <w:marBottom w:val="0"/>
          <w:divBdr>
            <w:top w:val="none" w:sz="0" w:space="0" w:color="auto"/>
            <w:left w:val="none" w:sz="0" w:space="0" w:color="auto"/>
            <w:bottom w:val="none" w:sz="0" w:space="0" w:color="auto"/>
            <w:right w:val="none" w:sz="0" w:space="0" w:color="auto"/>
          </w:divBdr>
        </w:div>
        <w:div w:id="263418947">
          <w:marLeft w:val="0"/>
          <w:marRight w:val="0"/>
          <w:marTop w:val="0"/>
          <w:marBottom w:val="0"/>
          <w:divBdr>
            <w:top w:val="none" w:sz="0" w:space="0" w:color="auto"/>
            <w:left w:val="none" w:sz="0" w:space="0" w:color="auto"/>
            <w:bottom w:val="none" w:sz="0" w:space="0" w:color="auto"/>
            <w:right w:val="none" w:sz="0" w:space="0" w:color="auto"/>
          </w:divBdr>
        </w:div>
        <w:div w:id="634070806">
          <w:marLeft w:val="0"/>
          <w:marRight w:val="0"/>
          <w:marTop w:val="0"/>
          <w:marBottom w:val="0"/>
          <w:divBdr>
            <w:top w:val="none" w:sz="0" w:space="0" w:color="auto"/>
            <w:left w:val="none" w:sz="0" w:space="0" w:color="auto"/>
            <w:bottom w:val="none" w:sz="0" w:space="0" w:color="auto"/>
            <w:right w:val="none" w:sz="0" w:space="0" w:color="auto"/>
          </w:divBdr>
        </w:div>
        <w:div w:id="1115293580">
          <w:marLeft w:val="0"/>
          <w:marRight w:val="0"/>
          <w:marTop w:val="0"/>
          <w:marBottom w:val="0"/>
          <w:divBdr>
            <w:top w:val="none" w:sz="0" w:space="0" w:color="auto"/>
            <w:left w:val="none" w:sz="0" w:space="0" w:color="auto"/>
            <w:bottom w:val="none" w:sz="0" w:space="0" w:color="auto"/>
            <w:right w:val="none" w:sz="0" w:space="0" w:color="auto"/>
          </w:divBdr>
        </w:div>
        <w:div w:id="1621917664">
          <w:marLeft w:val="0"/>
          <w:marRight w:val="0"/>
          <w:marTop w:val="0"/>
          <w:marBottom w:val="0"/>
          <w:divBdr>
            <w:top w:val="none" w:sz="0" w:space="0" w:color="auto"/>
            <w:left w:val="none" w:sz="0" w:space="0" w:color="auto"/>
            <w:bottom w:val="none" w:sz="0" w:space="0" w:color="auto"/>
            <w:right w:val="none" w:sz="0" w:space="0" w:color="auto"/>
          </w:divBdr>
        </w:div>
        <w:div w:id="1959138050">
          <w:marLeft w:val="0"/>
          <w:marRight w:val="0"/>
          <w:marTop w:val="0"/>
          <w:marBottom w:val="0"/>
          <w:divBdr>
            <w:top w:val="none" w:sz="0" w:space="0" w:color="auto"/>
            <w:left w:val="none" w:sz="0" w:space="0" w:color="auto"/>
            <w:bottom w:val="none" w:sz="0" w:space="0" w:color="auto"/>
            <w:right w:val="none" w:sz="0" w:space="0" w:color="auto"/>
          </w:divBdr>
        </w:div>
        <w:div w:id="2073038539">
          <w:marLeft w:val="0"/>
          <w:marRight w:val="0"/>
          <w:marTop w:val="0"/>
          <w:marBottom w:val="0"/>
          <w:divBdr>
            <w:top w:val="none" w:sz="0" w:space="0" w:color="auto"/>
            <w:left w:val="none" w:sz="0" w:space="0" w:color="auto"/>
            <w:bottom w:val="none" w:sz="0" w:space="0" w:color="auto"/>
            <w:right w:val="none" w:sz="0" w:space="0" w:color="auto"/>
          </w:divBdr>
        </w:div>
        <w:div w:id="1590651832">
          <w:marLeft w:val="0"/>
          <w:marRight w:val="0"/>
          <w:marTop w:val="0"/>
          <w:marBottom w:val="0"/>
          <w:divBdr>
            <w:top w:val="none" w:sz="0" w:space="0" w:color="auto"/>
            <w:left w:val="none" w:sz="0" w:space="0" w:color="auto"/>
            <w:bottom w:val="none" w:sz="0" w:space="0" w:color="auto"/>
            <w:right w:val="none" w:sz="0" w:space="0" w:color="auto"/>
          </w:divBdr>
        </w:div>
        <w:div w:id="927692197">
          <w:marLeft w:val="0"/>
          <w:marRight w:val="0"/>
          <w:marTop w:val="0"/>
          <w:marBottom w:val="0"/>
          <w:divBdr>
            <w:top w:val="none" w:sz="0" w:space="0" w:color="auto"/>
            <w:left w:val="none" w:sz="0" w:space="0" w:color="auto"/>
            <w:bottom w:val="none" w:sz="0" w:space="0" w:color="auto"/>
            <w:right w:val="none" w:sz="0" w:space="0" w:color="auto"/>
          </w:divBdr>
        </w:div>
        <w:div w:id="1454712839">
          <w:marLeft w:val="0"/>
          <w:marRight w:val="0"/>
          <w:marTop w:val="0"/>
          <w:marBottom w:val="0"/>
          <w:divBdr>
            <w:top w:val="none" w:sz="0" w:space="0" w:color="auto"/>
            <w:left w:val="none" w:sz="0" w:space="0" w:color="auto"/>
            <w:bottom w:val="none" w:sz="0" w:space="0" w:color="auto"/>
            <w:right w:val="none" w:sz="0" w:space="0" w:color="auto"/>
          </w:divBdr>
        </w:div>
        <w:div w:id="1400640211">
          <w:marLeft w:val="0"/>
          <w:marRight w:val="0"/>
          <w:marTop w:val="0"/>
          <w:marBottom w:val="0"/>
          <w:divBdr>
            <w:top w:val="none" w:sz="0" w:space="0" w:color="auto"/>
            <w:left w:val="none" w:sz="0" w:space="0" w:color="auto"/>
            <w:bottom w:val="none" w:sz="0" w:space="0" w:color="auto"/>
            <w:right w:val="none" w:sz="0" w:space="0" w:color="auto"/>
          </w:divBdr>
        </w:div>
        <w:div w:id="1119565109">
          <w:marLeft w:val="0"/>
          <w:marRight w:val="0"/>
          <w:marTop w:val="0"/>
          <w:marBottom w:val="0"/>
          <w:divBdr>
            <w:top w:val="none" w:sz="0" w:space="0" w:color="auto"/>
            <w:left w:val="none" w:sz="0" w:space="0" w:color="auto"/>
            <w:bottom w:val="none" w:sz="0" w:space="0" w:color="auto"/>
            <w:right w:val="none" w:sz="0" w:space="0" w:color="auto"/>
          </w:divBdr>
        </w:div>
        <w:div w:id="650255162">
          <w:marLeft w:val="0"/>
          <w:marRight w:val="0"/>
          <w:marTop w:val="0"/>
          <w:marBottom w:val="0"/>
          <w:divBdr>
            <w:top w:val="none" w:sz="0" w:space="0" w:color="auto"/>
            <w:left w:val="none" w:sz="0" w:space="0" w:color="auto"/>
            <w:bottom w:val="none" w:sz="0" w:space="0" w:color="auto"/>
            <w:right w:val="none" w:sz="0" w:space="0" w:color="auto"/>
          </w:divBdr>
        </w:div>
        <w:div w:id="862136789">
          <w:marLeft w:val="0"/>
          <w:marRight w:val="0"/>
          <w:marTop w:val="0"/>
          <w:marBottom w:val="0"/>
          <w:divBdr>
            <w:top w:val="none" w:sz="0" w:space="0" w:color="auto"/>
            <w:left w:val="none" w:sz="0" w:space="0" w:color="auto"/>
            <w:bottom w:val="none" w:sz="0" w:space="0" w:color="auto"/>
            <w:right w:val="none" w:sz="0" w:space="0" w:color="auto"/>
          </w:divBdr>
        </w:div>
        <w:div w:id="1927305915">
          <w:marLeft w:val="0"/>
          <w:marRight w:val="0"/>
          <w:marTop w:val="0"/>
          <w:marBottom w:val="0"/>
          <w:divBdr>
            <w:top w:val="none" w:sz="0" w:space="0" w:color="auto"/>
            <w:left w:val="none" w:sz="0" w:space="0" w:color="auto"/>
            <w:bottom w:val="none" w:sz="0" w:space="0" w:color="auto"/>
            <w:right w:val="none" w:sz="0" w:space="0" w:color="auto"/>
          </w:divBdr>
        </w:div>
        <w:div w:id="1687901539">
          <w:marLeft w:val="0"/>
          <w:marRight w:val="0"/>
          <w:marTop w:val="0"/>
          <w:marBottom w:val="0"/>
          <w:divBdr>
            <w:top w:val="none" w:sz="0" w:space="0" w:color="auto"/>
            <w:left w:val="none" w:sz="0" w:space="0" w:color="auto"/>
            <w:bottom w:val="none" w:sz="0" w:space="0" w:color="auto"/>
            <w:right w:val="none" w:sz="0" w:space="0" w:color="auto"/>
          </w:divBdr>
        </w:div>
        <w:div w:id="124664185">
          <w:marLeft w:val="0"/>
          <w:marRight w:val="0"/>
          <w:marTop w:val="0"/>
          <w:marBottom w:val="0"/>
          <w:divBdr>
            <w:top w:val="none" w:sz="0" w:space="0" w:color="auto"/>
            <w:left w:val="none" w:sz="0" w:space="0" w:color="auto"/>
            <w:bottom w:val="none" w:sz="0" w:space="0" w:color="auto"/>
            <w:right w:val="none" w:sz="0" w:space="0" w:color="auto"/>
          </w:divBdr>
        </w:div>
        <w:div w:id="1317226997">
          <w:marLeft w:val="0"/>
          <w:marRight w:val="0"/>
          <w:marTop w:val="0"/>
          <w:marBottom w:val="0"/>
          <w:divBdr>
            <w:top w:val="none" w:sz="0" w:space="0" w:color="auto"/>
            <w:left w:val="none" w:sz="0" w:space="0" w:color="auto"/>
            <w:bottom w:val="none" w:sz="0" w:space="0" w:color="auto"/>
            <w:right w:val="none" w:sz="0" w:space="0" w:color="auto"/>
          </w:divBdr>
        </w:div>
        <w:div w:id="504393839">
          <w:marLeft w:val="0"/>
          <w:marRight w:val="0"/>
          <w:marTop w:val="0"/>
          <w:marBottom w:val="0"/>
          <w:divBdr>
            <w:top w:val="none" w:sz="0" w:space="0" w:color="auto"/>
            <w:left w:val="none" w:sz="0" w:space="0" w:color="auto"/>
            <w:bottom w:val="none" w:sz="0" w:space="0" w:color="auto"/>
            <w:right w:val="none" w:sz="0" w:space="0" w:color="auto"/>
          </w:divBdr>
        </w:div>
        <w:div w:id="1049038109">
          <w:marLeft w:val="0"/>
          <w:marRight w:val="0"/>
          <w:marTop w:val="0"/>
          <w:marBottom w:val="0"/>
          <w:divBdr>
            <w:top w:val="none" w:sz="0" w:space="0" w:color="auto"/>
            <w:left w:val="none" w:sz="0" w:space="0" w:color="auto"/>
            <w:bottom w:val="none" w:sz="0" w:space="0" w:color="auto"/>
            <w:right w:val="none" w:sz="0" w:space="0" w:color="auto"/>
          </w:divBdr>
        </w:div>
        <w:div w:id="39287500">
          <w:marLeft w:val="0"/>
          <w:marRight w:val="0"/>
          <w:marTop w:val="0"/>
          <w:marBottom w:val="0"/>
          <w:divBdr>
            <w:top w:val="none" w:sz="0" w:space="0" w:color="auto"/>
            <w:left w:val="none" w:sz="0" w:space="0" w:color="auto"/>
            <w:bottom w:val="none" w:sz="0" w:space="0" w:color="auto"/>
            <w:right w:val="none" w:sz="0" w:space="0" w:color="auto"/>
          </w:divBdr>
        </w:div>
        <w:div w:id="1349989431">
          <w:marLeft w:val="0"/>
          <w:marRight w:val="0"/>
          <w:marTop w:val="0"/>
          <w:marBottom w:val="0"/>
          <w:divBdr>
            <w:top w:val="none" w:sz="0" w:space="0" w:color="auto"/>
            <w:left w:val="none" w:sz="0" w:space="0" w:color="auto"/>
            <w:bottom w:val="none" w:sz="0" w:space="0" w:color="auto"/>
            <w:right w:val="none" w:sz="0" w:space="0" w:color="auto"/>
          </w:divBdr>
        </w:div>
        <w:div w:id="925724683">
          <w:marLeft w:val="0"/>
          <w:marRight w:val="0"/>
          <w:marTop w:val="0"/>
          <w:marBottom w:val="0"/>
          <w:divBdr>
            <w:top w:val="none" w:sz="0" w:space="0" w:color="auto"/>
            <w:left w:val="none" w:sz="0" w:space="0" w:color="auto"/>
            <w:bottom w:val="none" w:sz="0" w:space="0" w:color="auto"/>
            <w:right w:val="none" w:sz="0" w:space="0" w:color="auto"/>
          </w:divBdr>
        </w:div>
        <w:div w:id="2049405533">
          <w:marLeft w:val="0"/>
          <w:marRight w:val="0"/>
          <w:marTop w:val="0"/>
          <w:marBottom w:val="0"/>
          <w:divBdr>
            <w:top w:val="none" w:sz="0" w:space="0" w:color="auto"/>
            <w:left w:val="none" w:sz="0" w:space="0" w:color="auto"/>
            <w:bottom w:val="none" w:sz="0" w:space="0" w:color="auto"/>
            <w:right w:val="none" w:sz="0" w:space="0" w:color="auto"/>
          </w:divBdr>
        </w:div>
        <w:div w:id="784621928">
          <w:marLeft w:val="0"/>
          <w:marRight w:val="0"/>
          <w:marTop w:val="0"/>
          <w:marBottom w:val="0"/>
          <w:divBdr>
            <w:top w:val="none" w:sz="0" w:space="0" w:color="auto"/>
            <w:left w:val="none" w:sz="0" w:space="0" w:color="auto"/>
            <w:bottom w:val="none" w:sz="0" w:space="0" w:color="auto"/>
            <w:right w:val="none" w:sz="0" w:space="0" w:color="auto"/>
          </w:divBdr>
        </w:div>
        <w:div w:id="835657460">
          <w:marLeft w:val="0"/>
          <w:marRight w:val="0"/>
          <w:marTop w:val="0"/>
          <w:marBottom w:val="0"/>
          <w:divBdr>
            <w:top w:val="none" w:sz="0" w:space="0" w:color="auto"/>
            <w:left w:val="none" w:sz="0" w:space="0" w:color="auto"/>
            <w:bottom w:val="none" w:sz="0" w:space="0" w:color="auto"/>
            <w:right w:val="none" w:sz="0" w:space="0" w:color="auto"/>
          </w:divBdr>
        </w:div>
        <w:div w:id="322860696">
          <w:marLeft w:val="0"/>
          <w:marRight w:val="0"/>
          <w:marTop w:val="0"/>
          <w:marBottom w:val="0"/>
          <w:divBdr>
            <w:top w:val="none" w:sz="0" w:space="0" w:color="auto"/>
            <w:left w:val="none" w:sz="0" w:space="0" w:color="auto"/>
            <w:bottom w:val="none" w:sz="0" w:space="0" w:color="auto"/>
            <w:right w:val="none" w:sz="0" w:space="0" w:color="auto"/>
          </w:divBdr>
        </w:div>
        <w:div w:id="1495607790">
          <w:marLeft w:val="0"/>
          <w:marRight w:val="0"/>
          <w:marTop w:val="0"/>
          <w:marBottom w:val="0"/>
          <w:divBdr>
            <w:top w:val="none" w:sz="0" w:space="0" w:color="auto"/>
            <w:left w:val="none" w:sz="0" w:space="0" w:color="auto"/>
            <w:bottom w:val="none" w:sz="0" w:space="0" w:color="auto"/>
            <w:right w:val="none" w:sz="0" w:space="0" w:color="auto"/>
          </w:divBdr>
        </w:div>
        <w:div w:id="586961700">
          <w:marLeft w:val="0"/>
          <w:marRight w:val="0"/>
          <w:marTop w:val="0"/>
          <w:marBottom w:val="0"/>
          <w:divBdr>
            <w:top w:val="none" w:sz="0" w:space="0" w:color="auto"/>
            <w:left w:val="none" w:sz="0" w:space="0" w:color="auto"/>
            <w:bottom w:val="none" w:sz="0" w:space="0" w:color="auto"/>
            <w:right w:val="none" w:sz="0" w:space="0" w:color="auto"/>
          </w:divBdr>
        </w:div>
        <w:div w:id="1741560127">
          <w:marLeft w:val="0"/>
          <w:marRight w:val="0"/>
          <w:marTop w:val="0"/>
          <w:marBottom w:val="0"/>
          <w:divBdr>
            <w:top w:val="none" w:sz="0" w:space="0" w:color="auto"/>
            <w:left w:val="none" w:sz="0" w:space="0" w:color="auto"/>
            <w:bottom w:val="none" w:sz="0" w:space="0" w:color="auto"/>
            <w:right w:val="none" w:sz="0" w:space="0" w:color="auto"/>
          </w:divBdr>
        </w:div>
        <w:div w:id="1018963589">
          <w:marLeft w:val="0"/>
          <w:marRight w:val="0"/>
          <w:marTop w:val="0"/>
          <w:marBottom w:val="0"/>
          <w:divBdr>
            <w:top w:val="none" w:sz="0" w:space="0" w:color="auto"/>
            <w:left w:val="none" w:sz="0" w:space="0" w:color="auto"/>
            <w:bottom w:val="none" w:sz="0" w:space="0" w:color="auto"/>
            <w:right w:val="none" w:sz="0" w:space="0" w:color="auto"/>
          </w:divBdr>
        </w:div>
        <w:div w:id="1984892429">
          <w:marLeft w:val="0"/>
          <w:marRight w:val="0"/>
          <w:marTop w:val="0"/>
          <w:marBottom w:val="0"/>
          <w:divBdr>
            <w:top w:val="none" w:sz="0" w:space="0" w:color="auto"/>
            <w:left w:val="none" w:sz="0" w:space="0" w:color="auto"/>
            <w:bottom w:val="none" w:sz="0" w:space="0" w:color="auto"/>
            <w:right w:val="none" w:sz="0" w:space="0" w:color="auto"/>
          </w:divBdr>
        </w:div>
        <w:div w:id="1477182678">
          <w:marLeft w:val="0"/>
          <w:marRight w:val="0"/>
          <w:marTop w:val="0"/>
          <w:marBottom w:val="0"/>
          <w:divBdr>
            <w:top w:val="none" w:sz="0" w:space="0" w:color="auto"/>
            <w:left w:val="none" w:sz="0" w:space="0" w:color="auto"/>
            <w:bottom w:val="none" w:sz="0" w:space="0" w:color="auto"/>
            <w:right w:val="none" w:sz="0" w:space="0" w:color="auto"/>
          </w:divBdr>
        </w:div>
        <w:div w:id="567232596">
          <w:marLeft w:val="0"/>
          <w:marRight w:val="0"/>
          <w:marTop w:val="0"/>
          <w:marBottom w:val="0"/>
          <w:divBdr>
            <w:top w:val="none" w:sz="0" w:space="0" w:color="auto"/>
            <w:left w:val="none" w:sz="0" w:space="0" w:color="auto"/>
            <w:bottom w:val="none" w:sz="0" w:space="0" w:color="auto"/>
            <w:right w:val="none" w:sz="0" w:space="0" w:color="auto"/>
          </w:divBdr>
        </w:div>
        <w:div w:id="145511416">
          <w:marLeft w:val="0"/>
          <w:marRight w:val="0"/>
          <w:marTop w:val="0"/>
          <w:marBottom w:val="0"/>
          <w:divBdr>
            <w:top w:val="none" w:sz="0" w:space="0" w:color="auto"/>
            <w:left w:val="none" w:sz="0" w:space="0" w:color="auto"/>
            <w:bottom w:val="none" w:sz="0" w:space="0" w:color="auto"/>
            <w:right w:val="none" w:sz="0" w:space="0" w:color="auto"/>
          </w:divBdr>
        </w:div>
        <w:div w:id="295725466">
          <w:marLeft w:val="0"/>
          <w:marRight w:val="0"/>
          <w:marTop w:val="0"/>
          <w:marBottom w:val="0"/>
          <w:divBdr>
            <w:top w:val="none" w:sz="0" w:space="0" w:color="auto"/>
            <w:left w:val="none" w:sz="0" w:space="0" w:color="auto"/>
            <w:bottom w:val="none" w:sz="0" w:space="0" w:color="auto"/>
            <w:right w:val="none" w:sz="0" w:space="0" w:color="auto"/>
          </w:divBdr>
        </w:div>
        <w:div w:id="1411999295">
          <w:marLeft w:val="0"/>
          <w:marRight w:val="0"/>
          <w:marTop w:val="0"/>
          <w:marBottom w:val="0"/>
          <w:divBdr>
            <w:top w:val="none" w:sz="0" w:space="0" w:color="auto"/>
            <w:left w:val="none" w:sz="0" w:space="0" w:color="auto"/>
            <w:bottom w:val="none" w:sz="0" w:space="0" w:color="auto"/>
            <w:right w:val="none" w:sz="0" w:space="0" w:color="auto"/>
          </w:divBdr>
        </w:div>
        <w:div w:id="1660305844">
          <w:marLeft w:val="0"/>
          <w:marRight w:val="0"/>
          <w:marTop w:val="0"/>
          <w:marBottom w:val="0"/>
          <w:divBdr>
            <w:top w:val="none" w:sz="0" w:space="0" w:color="auto"/>
            <w:left w:val="none" w:sz="0" w:space="0" w:color="auto"/>
            <w:bottom w:val="none" w:sz="0" w:space="0" w:color="auto"/>
            <w:right w:val="none" w:sz="0" w:space="0" w:color="auto"/>
          </w:divBdr>
        </w:div>
        <w:div w:id="1257446524">
          <w:marLeft w:val="0"/>
          <w:marRight w:val="0"/>
          <w:marTop w:val="0"/>
          <w:marBottom w:val="0"/>
          <w:divBdr>
            <w:top w:val="none" w:sz="0" w:space="0" w:color="auto"/>
            <w:left w:val="none" w:sz="0" w:space="0" w:color="auto"/>
            <w:bottom w:val="none" w:sz="0" w:space="0" w:color="auto"/>
            <w:right w:val="none" w:sz="0" w:space="0" w:color="auto"/>
          </w:divBdr>
        </w:div>
        <w:div w:id="1495494386">
          <w:marLeft w:val="0"/>
          <w:marRight w:val="0"/>
          <w:marTop w:val="0"/>
          <w:marBottom w:val="0"/>
          <w:divBdr>
            <w:top w:val="none" w:sz="0" w:space="0" w:color="auto"/>
            <w:left w:val="none" w:sz="0" w:space="0" w:color="auto"/>
            <w:bottom w:val="none" w:sz="0" w:space="0" w:color="auto"/>
            <w:right w:val="none" w:sz="0" w:space="0" w:color="auto"/>
          </w:divBdr>
        </w:div>
        <w:div w:id="1812215508">
          <w:marLeft w:val="0"/>
          <w:marRight w:val="0"/>
          <w:marTop w:val="0"/>
          <w:marBottom w:val="0"/>
          <w:divBdr>
            <w:top w:val="none" w:sz="0" w:space="0" w:color="auto"/>
            <w:left w:val="none" w:sz="0" w:space="0" w:color="auto"/>
            <w:bottom w:val="none" w:sz="0" w:space="0" w:color="auto"/>
            <w:right w:val="none" w:sz="0" w:space="0" w:color="auto"/>
          </w:divBdr>
        </w:div>
        <w:div w:id="1530871457">
          <w:marLeft w:val="0"/>
          <w:marRight w:val="0"/>
          <w:marTop w:val="0"/>
          <w:marBottom w:val="0"/>
          <w:divBdr>
            <w:top w:val="none" w:sz="0" w:space="0" w:color="auto"/>
            <w:left w:val="none" w:sz="0" w:space="0" w:color="auto"/>
            <w:bottom w:val="none" w:sz="0" w:space="0" w:color="auto"/>
            <w:right w:val="none" w:sz="0" w:space="0" w:color="auto"/>
          </w:divBdr>
        </w:div>
        <w:div w:id="1000356127">
          <w:marLeft w:val="0"/>
          <w:marRight w:val="0"/>
          <w:marTop w:val="0"/>
          <w:marBottom w:val="0"/>
          <w:divBdr>
            <w:top w:val="none" w:sz="0" w:space="0" w:color="auto"/>
            <w:left w:val="none" w:sz="0" w:space="0" w:color="auto"/>
            <w:bottom w:val="none" w:sz="0" w:space="0" w:color="auto"/>
            <w:right w:val="none" w:sz="0" w:space="0" w:color="auto"/>
          </w:divBdr>
        </w:div>
        <w:div w:id="206724389">
          <w:marLeft w:val="0"/>
          <w:marRight w:val="0"/>
          <w:marTop w:val="0"/>
          <w:marBottom w:val="0"/>
          <w:divBdr>
            <w:top w:val="none" w:sz="0" w:space="0" w:color="auto"/>
            <w:left w:val="none" w:sz="0" w:space="0" w:color="auto"/>
            <w:bottom w:val="none" w:sz="0" w:space="0" w:color="auto"/>
            <w:right w:val="none" w:sz="0" w:space="0" w:color="auto"/>
          </w:divBdr>
        </w:div>
        <w:div w:id="398132026">
          <w:marLeft w:val="0"/>
          <w:marRight w:val="0"/>
          <w:marTop w:val="0"/>
          <w:marBottom w:val="0"/>
          <w:divBdr>
            <w:top w:val="none" w:sz="0" w:space="0" w:color="auto"/>
            <w:left w:val="none" w:sz="0" w:space="0" w:color="auto"/>
            <w:bottom w:val="none" w:sz="0" w:space="0" w:color="auto"/>
            <w:right w:val="none" w:sz="0" w:space="0" w:color="auto"/>
          </w:divBdr>
        </w:div>
        <w:div w:id="724639543">
          <w:marLeft w:val="0"/>
          <w:marRight w:val="0"/>
          <w:marTop w:val="0"/>
          <w:marBottom w:val="0"/>
          <w:divBdr>
            <w:top w:val="none" w:sz="0" w:space="0" w:color="auto"/>
            <w:left w:val="none" w:sz="0" w:space="0" w:color="auto"/>
            <w:bottom w:val="none" w:sz="0" w:space="0" w:color="auto"/>
            <w:right w:val="none" w:sz="0" w:space="0" w:color="auto"/>
          </w:divBdr>
        </w:div>
        <w:div w:id="2005547031">
          <w:marLeft w:val="0"/>
          <w:marRight w:val="0"/>
          <w:marTop w:val="0"/>
          <w:marBottom w:val="0"/>
          <w:divBdr>
            <w:top w:val="none" w:sz="0" w:space="0" w:color="auto"/>
            <w:left w:val="none" w:sz="0" w:space="0" w:color="auto"/>
            <w:bottom w:val="none" w:sz="0" w:space="0" w:color="auto"/>
            <w:right w:val="none" w:sz="0" w:space="0" w:color="auto"/>
          </w:divBdr>
        </w:div>
        <w:div w:id="155729296">
          <w:marLeft w:val="0"/>
          <w:marRight w:val="0"/>
          <w:marTop w:val="0"/>
          <w:marBottom w:val="0"/>
          <w:divBdr>
            <w:top w:val="none" w:sz="0" w:space="0" w:color="auto"/>
            <w:left w:val="none" w:sz="0" w:space="0" w:color="auto"/>
            <w:bottom w:val="none" w:sz="0" w:space="0" w:color="auto"/>
            <w:right w:val="none" w:sz="0" w:space="0" w:color="auto"/>
          </w:divBdr>
        </w:div>
        <w:div w:id="1627851828">
          <w:marLeft w:val="0"/>
          <w:marRight w:val="0"/>
          <w:marTop w:val="0"/>
          <w:marBottom w:val="0"/>
          <w:divBdr>
            <w:top w:val="none" w:sz="0" w:space="0" w:color="auto"/>
            <w:left w:val="none" w:sz="0" w:space="0" w:color="auto"/>
            <w:bottom w:val="none" w:sz="0" w:space="0" w:color="auto"/>
            <w:right w:val="none" w:sz="0" w:space="0" w:color="auto"/>
          </w:divBdr>
        </w:div>
        <w:div w:id="1958750763">
          <w:marLeft w:val="0"/>
          <w:marRight w:val="0"/>
          <w:marTop w:val="0"/>
          <w:marBottom w:val="0"/>
          <w:divBdr>
            <w:top w:val="none" w:sz="0" w:space="0" w:color="auto"/>
            <w:left w:val="none" w:sz="0" w:space="0" w:color="auto"/>
            <w:bottom w:val="none" w:sz="0" w:space="0" w:color="auto"/>
            <w:right w:val="none" w:sz="0" w:space="0" w:color="auto"/>
          </w:divBdr>
        </w:div>
        <w:div w:id="1016421349">
          <w:marLeft w:val="0"/>
          <w:marRight w:val="0"/>
          <w:marTop w:val="0"/>
          <w:marBottom w:val="0"/>
          <w:divBdr>
            <w:top w:val="none" w:sz="0" w:space="0" w:color="auto"/>
            <w:left w:val="none" w:sz="0" w:space="0" w:color="auto"/>
            <w:bottom w:val="none" w:sz="0" w:space="0" w:color="auto"/>
            <w:right w:val="none" w:sz="0" w:space="0" w:color="auto"/>
          </w:divBdr>
        </w:div>
        <w:div w:id="1568955095">
          <w:marLeft w:val="0"/>
          <w:marRight w:val="0"/>
          <w:marTop w:val="0"/>
          <w:marBottom w:val="0"/>
          <w:divBdr>
            <w:top w:val="none" w:sz="0" w:space="0" w:color="auto"/>
            <w:left w:val="none" w:sz="0" w:space="0" w:color="auto"/>
            <w:bottom w:val="none" w:sz="0" w:space="0" w:color="auto"/>
            <w:right w:val="none" w:sz="0" w:space="0" w:color="auto"/>
          </w:divBdr>
        </w:div>
        <w:div w:id="2030403499">
          <w:marLeft w:val="0"/>
          <w:marRight w:val="0"/>
          <w:marTop w:val="0"/>
          <w:marBottom w:val="0"/>
          <w:divBdr>
            <w:top w:val="none" w:sz="0" w:space="0" w:color="auto"/>
            <w:left w:val="none" w:sz="0" w:space="0" w:color="auto"/>
            <w:bottom w:val="none" w:sz="0" w:space="0" w:color="auto"/>
            <w:right w:val="none" w:sz="0" w:space="0" w:color="auto"/>
          </w:divBdr>
        </w:div>
        <w:div w:id="1851405041">
          <w:marLeft w:val="0"/>
          <w:marRight w:val="0"/>
          <w:marTop w:val="0"/>
          <w:marBottom w:val="0"/>
          <w:divBdr>
            <w:top w:val="none" w:sz="0" w:space="0" w:color="auto"/>
            <w:left w:val="none" w:sz="0" w:space="0" w:color="auto"/>
            <w:bottom w:val="none" w:sz="0" w:space="0" w:color="auto"/>
            <w:right w:val="none" w:sz="0" w:space="0" w:color="auto"/>
          </w:divBdr>
        </w:div>
        <w:div w:id="406540035">
          <w:marLeft w:val="0"/>
          <w:marRight w:val="0"/>
          <w:marTop w:val="0"/>
          <w:marBottom w:val="0"/>
          <w:divBdr>
            <w:top w:val="none" w:sz="0" w:space="0" w:color="auto"/>
            <w:left w:val="none" w:sz="0" w:space="0" w:color="auto"/>
            <w:bottom w:val="none" w:sz="0" w:space="0" w:color="auto"/>
            <w:right w:val="none" w:sz="0" w:space="0" w:color="auto"/>
          </w:divBdr>
        </w:div>
        <w:div w:id="1793670323">
          <w:marLeft w:val="0"/>
          <w:marRight w:val="0"/>
          <w:marTop w:val="0"/>
          <w:marBottom w:val="0"/>
          <w:divBdr>
            <w:top w:val="none" w:sz="0" w:space="0" w:color="auto"/>
            <w:left w:val="none" w:sz="0" w:space="0" w:color="auto"/>
            <w:bottom w:val="none" w:sz="0" w:space="0" w:color="auto"/>
            <w:right w:val="none" w:sz="0" w:space="0" w:color="auto"/>
          </w:divBdr>
        </w:div>
        <w:div w:id="119150633">
          <w:marLeft w:val="0"/>
          <w:marRight w:val="0"/>
          <w:marTop w:val="0"/>
          <w:marBottom w:val="0"/>
          <w:divBdr>
            <w:top w:val="none" w:sz="0" w:space="0" w:color="auto"/>
            <w:left w:val="none" w:sz="0" w:space="0" w:color="auto"/>
            <w:bottom w:val="none" w:sz="0" w:space="0" w:color="auto"/>
            <w:right w:val="none" w:sz="0" w:space="0" w:color="auto"/>
          </w:divBdr>
        </w:div>
        <w:div w:id="2051874243">
          <w:marLeft w:val="0"/>
          <w:marRight w:val="0"/>
          <w:marTop w:val="0"/>
          <w:marBottom w:val="0"/>
          <w:divBdr>
            <w:top w:val="none" w:sz="0" w:space="0" w:color="auto"/>
            <w:left w:val="none" w:sz="0" w:space="0" w:color="auto"/>
            <w:bottom w:val="none" w:sz="0" w:space="0" w:color="auto"/>
            <w:right w:val="none" w:sz="0" w:space="0" w:color="auto"/>
          </w:divBdr>
        </w:div>
        <w:div w:id="213930417">
          <w:marLeft w:val="0"/>
          <w:marRight w:val="0"/>
          <w:marTop w:val="0"/>
          <w:marBottom w:val="0"/>
          <w:divBdr>
            <w:top w:val="none" w:sz="0" w:space="0" w:color="auto"/>
            <w:left w:val="none" w:sz="0" w:space="0" w:color="auto"/>
            <w:bottom w:val="none" w:sz="0" w:space="0" w:color="auto"/>
            <w:right w:val="none" w:sz="0" w:space="0" w:color="auto"/>
          </w:divBdr>
        </w:div>
        <w:div w:id="483934501">
          <w:marLeft w:val="0"/>
          <w:marRight w:val="0"/>
          <w:marTop w:val="0"/>
          <w:marBottom w:val="0"/>
          <w:divBdr>
            <w:top w:val="none" w:sz="0" w:space="0" w:color="auto"/>
            <w:left w:val="none" w:sz="0" w:space="0" w:color="auto"/>
            <w:bottom w:val="none" w:sz="0" w:space="0" w:color="auto"/>
            <w:right w:val="none" w:sz="0" w:space="0" w:color="auto"/>
          </w:divBdr>
        </w:div>
        <w:div w:id="1967346164">
          <w:marLeft w:val="0"/>
          <w:marRight w:val="0"/>
          <w:marTop w:val="0"/>
          <w:marBottom w:val="0"/>
          <w:divBdr>
            <w:top w:val="none" w:sz="0" w:space="0" w:color="auto"/>
            <w:left w:val="none" w:sz="0" w:space="0" w:color="auto"/>
            <w:bottom w:val="none" w:sz="0" w:space="0" w:color="auto"/>
            <w:right w:val="none" w:sz="0" w:space="0" w:color="auto"/>
          </w:divBdr>
        </w:div>
        <w:div w:id="182591882">
          <w:marLeft w:val="0"/>
          <w:marRight w:val="0"/>
          <w:marTop w:val="0"/>
          <w:marBottom w:val="0"/>
          <w:divBdr>
            <w:top w:val="none" w:sz="0" w:space="0" w:color="auto"/>
            <w:left w:val="none" w:sz="0" w:space="0" w:color="auto"/>
            <w:bottom w:val="none" w:sz="0" w:space="0" w:color="auto"/>
            <w:right w:val="none" w:sz="0" w:space="0" w:color="auto"/>
          </w:divBdr>
        </w:div>
        <w:div w:id="523247440">
          <w:marLeft w:val="0"/>
          <w:marRight w:val="0"/>
          <w:marTop w:val="0"/>
          <w:marBottom w:val="0"/>
          <w:divBdr>
            <w:top w:val="none" w:sz="0" w:space="0" w:color="auto"/>
            <w:left w:val="none" w:sz="0" w:space="0" w:color="auto"/>
            <w:bottom w:val="none" w:sz="0" w:space="0" w:color="auto"/>
            <w:right w:val="none" w:sz="0" w:space="0" w:color="auto"/>
          </w:divBdr>
        </w:div>
        <w:div w:id="2038460622">
          <w:marLeft w:val="0"/>
          <w:marRight w:val="0"/>
          <w:marTop w:val="0"/>
          <w:marBottom w:val="0"/>
          <w:divBdr>
            <w:top w:val="none" w:sz="0" w:space="0" w:color="auto"/>
            <w:left w:val="none" w:sz="0" w:space="0" w:color="auto"/>
            <w:bottom w:val="none" w:sz="0" w:space="0" w:color="auto"/>
            <w:right w:val="none" w:sz="0" w:space="0" w:color="auto"/>
          </w:divBdr>
        </w:div>
        <w:div w:id="1933658599">
          <w:marLeft w:val="0"/>
          <w:marRight w:val="0"/>
          <w:marTop w:val="0"/>
          <w:marBottom w:val="0"/>
          <w:divBdr>
            <w:top w:val="none" w:sz="0" w:space="0" w:color="auto"/>
            <w:left w:val="none" w:sz="0" w:space="0" w:color="auto"/>
            <w:bottom w:val="none" w:sz="0" w:space="0" w:color="auto"/>
            <w:right w:val="none" w:sz="0" w:space="0" w:color="auto"/>
          </w:divBdr>
        </w:div>
        <w:div w:id="918907705">
          <w:marLeft w:val="0"/>
          <w:marRight w:val="0"/>
          <w:marTop w:val="0"/>
          <w:marBottom w:val="0"/>
          <w:divBdr>
            <w:top w:val="none" w:sz="0" w:space="0" w:color="auto"/>
            <w:left w:val="none" w:sz="0" w:space="0" w:color="auto"/>
            <w:bottom w:val="none" w:sz="0" w:space="0" w:color="auto"/>
            <w:right w:val="none" w:sz="0" w:space="0" w:color="auto"/>
          </w:divBdr>
        </w:div>
        <w:div w:id="1417283513">
          <w:marLeft w:val="0"/>
          <w:marRight w:val="0"/>
          <w:marTop w:val="0"/>
          <w:marBottom w:val="0"/>
          <w:divBdr>
            <w:top w:val="none" w:sz="0" w:space="0" w:color="auto"/>
            <w:left w:val="none" w:sz="0" w:space="0" w:color="auto"/>
            <w:bottom w:val="none" w:sz="0" w:space="0" w:color="auto"/>
            <w:right w:val="none" w:sz="0" w:space="0" w:color="auto"/>
          </w:divBdr>
        </w:div>
        <w:div w:id="721321575">
          <w:marLeft w:val="0"/>
          <w:marRight w:val="0"/>
          <w:marTop w:val="0"/>
          <w:marBottom w:val="0"/>
          <w:divBdr>
            <w:top w:val="none" w:sz="0" w:space="0" w:color="auto"/>
            <w:left w:val="none" w:sz="0" w:space="0" w:color="auto"/>
            <w:bottom w:val="none" w:sz="0" w:space="0" w:color="auto"/>
            <w:right w:val="none" w:sz="0" w:space="0" w:color="auto"/>
          </w:divBdr>
        </w:div>
        <w:div w:id="123936771">
          <w:marLeft w:val="0"/>
          <w:marRight w:val="0"/>
          <w:marTop w:val="0"/>
          <w:marBottom w:val="0"/>
          <w:divBdr>
            <w:top w:val="none" w:sz="0" w:space="0" w:color="auto"/>
            <w:left w:val="none" w:sz="0" w:space="0" w:color="auto"/>
            <w:bottom w:val="none" w:sz="0" w:space="0" w:color="auto"/>
            <w:right w:val="none" w:sz="0" w:space="0" w:color="auto"/>
          </w:divBdr>
        </w:div>
        <w:div w:id="1773353773">
          <w:marLeft w:val="0"/>
          <w:marRight w:val="0"/>
          <w:marTop w:val="0"/>
          <w:marBottom w:val="0"/>
          <w:divBdr>
            <w:top w:val="none" w:sz="0" w:space="0" w:color="auto"/>
            <w:left w:val="none" w:sz="0" w:space="0" w:color="auto"/>
            <w:bottom w:val="none" w:sz="0" w:space="0" w:color="auto"/>
            <w:right w:val="none" w:sz="0" w:space="0" w:color="auto"/>
          </w:divBdr>
        </w:div>
        <w:div w:id="440223325">
          <w:marLeft w:val="0"/>
          <w:marRight w:val="0"/>
          <w:marTop w:val="0"/>
          <w:marBottom w:val="0"/>
          <w:divBdr>
            <w:top w:val="none" w:sz="0" w:space="0" w:color="auto"/>
            <w:left w:val="none" w:sz="0" w:space="0" w:color="auto"/>
            <w:bottom w:val="none" w:sz="0" w:space="0" w:color="auto"/>
            <w:right w:val="none" w:sz="0" w:space="0" w:color="auto"/>
          </w:divBdr>
        </w:div>
        <w:div w:id="199511562">
          <w:marLeft w:val="0"/>
          <w:marRight w:val="0"/>
          <w:marTop w:val="0"/>
          <w:marBottom w:val="0"/>
          <w:divBdr>
            <w:top w:val="none" w:sz="0" w:space="0" w:color="auto"/>
            <w:left w:val="none" w:sz="0" w:space="0" w:color="auto"/>
            <w:bottom w:val="none" w:sz="0" w:space="0" w:color="auto"/>
            <w:right w:val="none" w:sz="0" w:space="0" w:color="auto"/>
          </w:divBdr>
        </w:div>
        <w:div w:id="158422276">
          <w:marLeft w:val="0"/>
          <w:marRight w:val="0"/>
          <w:marTop w:val="0"/>
          <w:marBottom w:val="0"/>
          <w:divBdr>
            <w:top w:val="none" w:sz="0" w:space="0" w:color="auto"/>
            <w:left w:val="none" w:sz="0" w:space="0" w:color="auto"/>
            <w:bottom w:val="none" w:sz="0" w:space="0" w:color="auto"/>
            <w:right w:val="none" w:sz="0" w:space="0" w:color="auto"/>
          </w:divBdr>
        </w:div>
        <w:div w:id="571355583">
          <w:marLeft w:val="0"/>
          <w:marRight w:val="0"/>
          <w:marTop w:val="0"/>
          <w:marBottom w:val="0"/>
          <w:divBdr>
            <w:top w:val="none" w:sz="0" w:space="0" w:color="auto"/>
            <w:left w:val="none" w:sz="0" w:space="0" w:color="auto"/>
            <w:bottom w:val="none" w:sz="0" w:space="0" w:color="auto"/>
            <w:right w:val="none" w:sz="0" w:space="0" w:color="auto"/>
          </w:divBdr>
        </w:div>
        <w:div w:id="2143618477">
          <w:marLeft w:val="0"/>
          <w:marRight w:val="0"/>
          <w:marTop w:val="0"/>
          <w:marBottom w:val="0"/>
          <w:divBdr>
            <w:top w:val="none" w:sz="0" w:space="0" w:color="auto"/>
            <w:left w:val="none" w:sz="0" w:space="0" w:color="auto"/>
            <w:bottom w:val="none" w:sz="0" w:space="0" w:color="auto"/>
            <w:right w:val="none" w:sz="0" w:space="0" w:color="auto"/>
          </w:divBdr>
        </w:div>
        <w:div w:id="260068600">
          <w:marLeft w:val="0"/>
          <w:marRight w:val="0"/>
          <w:marTop w:val="0"/>
          <w:marBottom w:val="0"/>
          <w:divBdr>
            <w:top w:val="none" w:sz="0" w:space="0" w:color="auto"/>
            <w:left w:val="none" w:sz="0" w:space="0" w:color="auto"/>
            <w:bottom w:val="none" w:sz="0" w:space="0" w:color="auto"/>
            <w:right w:val="none" w:sz="0" w:space="0" w:color="auto"/>
          </w:divBdr>
        </w:div>
        <w:div w:id="1795100973">
          <w:marLeft w:val="0"/>
          <w:marRight w:val="0"/>
          <w:marTop w:val="0"/>
          <w:marBottom w:val="0"/>
          <w:divBdr>
            <w:top w:val="none" w:sz="0" w:space="0" w:color="auto"/>
            <w:left w:val="none" w:sz="0" w:space="0" w:color="auto"/>
            <w:bottom w:val="none" w:sz="0" w:space="0" w:color="auto"/>
            <w:right w:val="none" w:sz="0" w:space="0" w:color="auto"/>
          </w:divBdr>
        </w:div>
        <w:div w:id="599263777">
          <w:marLeft w:val="0"/>
          <w:marRight w:val="0"/>
          <w:marTop w:val="0"/>
          <w:marBottom w:val="0"/>
          <w:divBdr>
            <w:top w:val="none" w:sz="0" w:space="0" w:color="auto"/>
            <w:left w:val="none" w:sz="0" w:space="0" w:color="auto"/>
            <w:bottom w:val="none" w:sz="0" w:space="0" w:color="auto"/>
            <w:right w:val="none" w:sz="0" w:space="0" w:color="auto"/>
          </w:divBdr>
        </w:div>
        <w:div w:id="1484077552">
          <w:marLeft w:val="0"/>
          <w:marRight w:val="0"/>
          <w:marTop w:val="0"/>
          <w:marBottom w:val="0"/>
          <w:divBdr>
            <w:top w:val="none" w:sz="0" w:space="0" w:color="auto"/>
            <w:left w:val="none" w:sz="0" w:space="0" w:color="auto"/>
            <w:bottom w:val="none" w:sz="0" w:space="0" w:color="auto"/>
            <w:right w:val="none" w:sz="0" w:space="0" w:color="auto"/>
          </w:divBdr>
        </w:div>
        <w:div w:id="322976874">
          <w:marLeft w:val="0"/>
          <w:marRight w:val="0"/>
          <w:marTop w:val="0"/>
          <w:marBottom w:val="0"/>
          <w:divBdr>
            <w:top w:val="none" w:sz="0" w:space="0" w:color="auto"/>
            <w:left w:val="none" w:sz="0" w:space="0" w:color="auto"/>
            <w:bottom w:val="none" w:sz="0" w:space="0" w:color="auto"/>
            <w:right w:val="none" w:sz="0" w:space="0" w:color="auto"/>
          </w:divBdr>
        </w:div>
        <w:div w:id="60565103">
          <w:marLeft w:val="0"/>
          <w:marRight w:val="0"/>
          <w:marTop w:val="0"/>
          <w:marBottom w:val="0"/>
          <w:divBdr>
            <w:top w:val="none" w:sz="0" w:space="0" w:color="auto"/>
            <w:left w:val="none" w:sz="0" w:space="0" w:color="auto"/>
            <w:bottom w:val="none" w:sz="0" w:space="0" w:color="auto"/>
            <w:right w:val="none" w:sz="0" w:space="0" w:color="auto"/>
          </w:divBdr>
        </w:div>
        <w:div w:id="1027683951">
          <w:marLeft w:val="0"/>
          <w:marRight w:val="0"/>
          <w:marTop w:val="0"/>
          <w:marBottom w:val="0"/>
          <w:divBdr>
            <w:top w:val="none" w:sz="0" w:space="0" w:color="auto"/>
            <w:left w:val="none" w:sz="0" w:space="0" w:color="auto"/>
            <w:bottom w:val="none" w:sz="0" w:space="0" w:color="auto"/>
            <w:right w:val="none" w:sz="0" w:space="0" w:color="auto"/>
          </w:divBdr>
        </w:div>
        <w:div w:id="1430655966">
          <w:marLeft w:val="0"/>
          <w:marRight w:val="0"/>
          <w:marTop w:val="0"/>
          <w:marBottom w:val="0"/>
          <w:divBdr>
            <w:top w:val="none" w:sz="0" w:space="0" w:color="auto"/>
            <w:left w:val="none" w:sz="0" w:space="0" w:color="auto"/>
            <w:bottom w:val="none" w:sz="0" w:space="0" w:color="auto"/>
            <w:right w:val="none" w:sz="0" w:space="0" w:color="auto"/>
          </w:divBdr>
        </w:div>
        <w:div w:id="1370765578">
          <w:marLeft w:val="0"/>
          <w:marRight w:val="0"/>
          <w:marTop w:val="0"/>
          <w:marBottom w:val="0"/>
          <w:divBdr>
            <w:top w:val="none" w:sz="0" w:space="0" w:color="auto"/>
            <w:left w:val="none" w:sz="0" w:space="0" w:color="auto"/>
            <w:bottom w:val="none" w:sz="0" w:space="0" w:color="auto"/>
            <w:right w:val="none" w:sz="0" w:space="0" w:color="auto"/>
          </w:divBdr>
        </w:div>
        <w:div w:id="1802727654">
          <w:marLeft w:val="0"/>
          <w:marRight w:val="0"/>
          <w:marTop w:val="0"/>
          <w:marBottom w:val="0"/>
          <w:divBdr>
            <w:top w:val="none" w:sz="0" w:space="0" w:color="auto"/>
            <w:left w:val="none" w:sz="0" w:space="0" w:color="auto"/>
            <w:bottom w:val="none" w:sz="0" w:space="0" w:color="auto"/>
            <w:right w:val="none" w:sz="0" w:space="0" w:color="auto"/>
          </w:divBdr>
        </w:div>
        <w:div w:id="2069497889">
          <w:marLeft w:val="0"/>
          <w:marRight w:val="0"/>
          <w:marTop w:val="0"/>
          <w:marBottom w:val="0"/>
          <w:divBdr>
            <w:top w:val="none" w:sz="0" w:space="0" w:color="auto"/>
            <w:left w:val="none" w:sz="0" w:space="0" w:color="auto"/>
            <w:bottom w:val="none" w:sz="0" w:space="0" w:color="auto"/>
            <w:right w:val="none" w:sz="0" w:space="0" w:color="auto"/>
          </w:divBdr>
        </w:div>
        <w:div w:id="1961036484">
          <w:marLeft w:val="0"/>
          <w:marRight w:val="0"/>
          <w:marTop w:val="0"/>
          <w:marBottom w:val="0"/>
          <w:divBdr>
            <w:top w:val="none" w:sz="0" w:space="0" w:color="auto"/>
            <w:left w:val="none" w:sz="0" w:space="0" w:color="auto"/>
            <w:bottom w:val="none" w:sz="0" w:space="0" w:color="auto"/>
            <w:right w:val="none" w:sz="0" w:space="0" w:color="auto"/>
          </w:divBdr>
        </w:div>
        <w:div w:id="1752044582">
          <w:marLeft w:val="0"/>
          <w:marRight w:val="0"/>
          <w:marTop w:val="0"/>
          <w:marBottom w:val="0"/>
          <w:divBdr>
            <w:top w:val="none" w:sz="0" w:space="0" w:color="auto"/>
            <w:left w:val="none" w:sz="0" w:space="0" w:color="auto"/>
            <w:bottom w:val="none" w:sz="0" w:space="0" w:color="auto"/>
            <w:right w:val="none" w:sz="0" w:space="0" w:color="auto"/>
          </w:divBdr>
        </w:div>
        <w:div w:id="816074121">
          <w:marLeft w:val="0"/>
          <w:marRight w:val="0"/>
          <w:marTop w:val="0"/>
          <w:marBottom w:val="0"/>
          <w:divBdr>
            <w:top w:val="none" w:sz="0" w:space="0" w:color="auto"/>
            <w:left w:val="none" w:sz="0" w:space="0" w:color="auto"/>
            <w:bottom w:val="none" w:sz="0" w:space="0" w:color="auto"/>
            <w:right w:val="none" w:sz="0" w:space="0" w:color="auto"/>
          </w:divBdr>
        </w:div>
        <w:div w:id="2044475207">
          <w:marLeft w:val="0"/>
          <w:marRight w:val="0"/>
          <w:marTop w:val="0"/>
          <w:marBottom w:val="0"/>
          <w:divBdr>
            <w:top w:val="none" w:sz="0" w:space="0" w:color="auto"/>
            <w:left w:val="none" w:sz="0" w:space="0" w:color="auto"/>
            <w:bottom w:val="none" w:sz="0" w:space="0" w:color="auto"/>
            <w:right w:val="none" w:sz="0" w:space="0" w:color="auto"/>
          </w:divBdr>
        </w:div>
        <w:div w:id="1000817873">
          <w:marLeft w:val="0"/>
          <w:marRight w:val="0"/>
          <w:marTop w:val="0"/>
          <w:marBottom w:val="0"/>
          <w:divBdr>
            <w:top w:val="none" w:sz="0" w:space="0" w:color="auto"/>
            <w:left w:val="none" w:sz="0" w:space="0" w:color="auto"/>
            <w:bottom w:val="none" w:sz="0" w:space="0" w:color="auto"/>
            <w:right w:val="none" w:sz="0" w:space="0" w:color="auto"/>
          </w:divBdr>
        </w:div>
        <w:div w:id="1880123348">
          <w:marLeft w:val="0"/>
          <w:marRight w:val="0"/>
          <w:marTop w:val="0"/>
          <w:marBottom w:val="0"/>
          <w:divBdr>
            <w:top w:val="none" w:sz="0" w:space="0" w:color="auto"/>
            <w:left w:val="none" w:sz="0" w:space="0" w:color="auto"/>
            <w:bottom w:val="none" w:sz="0" w:space="0" w:color="auto"/>
            <w:right w:val="none" w:sz="0" w:space="0" w:color="auto"/>
          </w:divBdr>
        </w:div>
        <w:div w:id="419643954">
          <w:marLeft w:val="0"/>
          <w:marRight w:val="0"/>
          <w:marTop w:val="0"/>
          <w:marBottom w:val="0"/>
          <w:divBdr>
            <w:top w:val="none" w:sz="0" w:space="0" w:color="auto"/>
            <w:left w:val="none" w:sz="0" w:space="0" w:color="auto"/>
            <w:bottom w:val="none" w:sz="0" w:space="0" w:color="auto"/>
            <w:right w:val="none" w:sz="0" w:space="0" w:color="auto"/>
          </w:divBdr>
        </w:div>
        <w:div w:id="675617698">
          <w:marLeft w:val="0"/>
          <w:marRight w:val="0"/>
          <w:marTop w:val="0"/>
          <w:marBottom w:val="0"/>
          <w:divBdr>
            <w:top w:val="none" w:sz="0" w:space="0" w:color="auto"/>
            <w:left w:val="none" w:sz="0" w:space="0" w:color="auto"/>
            <w:bottom w:val="none" w:sz="0" w:space="0" w:color="auto"/>
            <w:right w:val="none" w:sz="0" w:space="0" w:color="auto"/>
          </w:divBdr>
        </w:div>
        <w:div w:id="119956652">
          <w:marLeft w:val="0"/>
          <w:marRight w:val="0"/>
          <w:marTop w:val="0"/>
          <w:marBottom w:val="0"/>
          <w:divBdr>
            <w:top w:val="none" w:sz="0" w:space="0" w:color="auto"/>
            <w:left w:val="none" w:sz="0" w:space="0" w:color="auto"/>
            <w:bottom w:val="none" w:sz="0" w:space="0" w:color="auto"/>
            <w:right w:val="none" w:sz="0" w:space="0" w:color="auto"/>
          </w:divBdr>
        </w:div>
        <w:div w:id="46612547">
          <w:marLeft w:val="0"/>
          <w:marRight w:val="0"/>
          <w:marTop w:val="0"/>
          <w:marBottom w:val="0"/>
          <w:divBdr>
            <w:top w:val="none" w:sz="0" w:space="0" w:color="auto"/>
            <w:left w:val="none" w:sz="0" w:space="0" w:color="auto"/>
            <w:bottom w:val="none" w:sz="0" w:space="0" w:color="auto"/>
            <w:right w:val="none" w:sz="0" w:space="0" w:color="auto"/>
          </w:divBdr>
        </w:div>
        <w:div w:id="883904402">
          <w:marLeft w:val="0"/>
          <w:marRight w:val="0"/>
          <w:marTop w:val="0"/>
          <w:marBottom w:val="0"/>
          <w:divBdr>
            <w:top w:val="none" w:sz="0" w:space="0" w:color="auto"/>
            <w:left w:val="none" w:sz="0" w:space="0" w:color="auto"/>
            <w:bottom w:val="none" w:sz="0" w:space="0" w:color="auto"/>
            <w:right w:val="none" w:sz="0" w:space="0" w:color="auto"/>
          </w:divBdr>
        </w:div>
        <w:div w:id="593367463">
          <w:marLeft w:val="0"/>
          <w:marRight w:val="0"/>
          <w:marTop w:val="0"/>
          <w:marBottom w:val="0"/>
          <w:divBdr>
            <w:top w:val="none" w:sz="0" w:space="0" w:color="auto"/>
            <w:left w:val="none" w:sz="0" w:space="0" w:color="auto"/>
            <w:bottom w:val="none" w:sz="0" w:space="0" w:color="auto"/>
            <w:right w:val="none" w:sz="0" w:space="0" w:color="auto"/>
          </w:divBdr>
        </w:div>
        <w:div w:id="486212326">
          <w:marLeft w:val="0"/>
          <w:marRight w:val="0"/>
          <w:marTop w:val="0"/>
          <w:marBottom w:val="0"/>
          <w:divBdr>
            <w:top w:val="none" w:sz="0" w:space="0" w:color="auto"/>
            <w:left w:val="none" w:sz="0" w:space="0" w:color="auto"/>
            <w:bottom w:val="none" w:sz="0" w:space="0" w:color="auto"/>
            <w:right w:val="none" w:sz="0" w:space="0" w:color="auto"/>
          </w:divBdr>
        </w:div>
        <w:div w:id="1200941">
          <w:marLeft w:val="0"/>
          <w:marRight w:val="0"/>
          <w:marTop w:val="0"/>
          <w:marBottom w:val="0"/>
          <w:divBdr>
            <w:top w:val="none" w:sz="0" w:space="0" w:color="auto"/>
            <w:left w:val="none" w:sz="0" w:space="0" w:color="auto"/>
            <w:bottom w:val="none" w:sz="0" w:space="0" w:color="auto"/>
            <w:right w:val="none" w:sz="0" w:space="0" w:color="auto"/>
          </w:divBdr>
        </w:div>
        <w:div w:id="258366961">
          <w:marLeft w:val="0"/>
          <w:marRight w:val="0"/>
          <w:marTop w:val="0"/>
          <w:marBottom w:val="0"/>
          <w:divBdr>
            <w:top w:val="none" w:sz="0" w:space="0" w:color="auto"/>
            <w:left w:val="none" w:sz="0" w:space="0" w:color="auto"/>
            <w:bottom w:val="none" w:sz="0" w:space="0" w:color="auto"/>
            <w:right w:val="none" w:sz="0" w:space="0" w:color="auto"/>
          </w:divBdr>
        </w:div>
        <w:div w:id="1564215150">
          <w:marLeft w:val="0"/>
          <w:marRight w:val="0"/>
          <w:marTop w:val="0"/>
          <w:marBottom w:val="0"/>
          <w:divBdr>
            <w:top w:val="none" w:sz="0" w:space="0" w:color="auto"/>
            <w:left w:val="none" w:sz="0" w:space="0" w:color="auto"/>
            <w:bottom w:val="none" w:sz="0" w:space="0" w:color="auto"/>
            <w:right w:val="none" w:sz="0" w:space="0" w:color="auto"/>
          </w:divBdr>
        </w:div>
        <w:div w:id="464005062">
          <w:marLeft w:val="0"/>
          <w:marRight w:val="0"/>
          <w:marTop w:val="0"/>
          <w:marBottom w:val="0"/>
          <w:divBdr>
            <w:top w:val="none" w:sz="0" w:space="0" w:color="auto"/>
            <w:left w:val="none" w:sz="0" w:space="0" w:color="auto"/>
            <w:bottom w:val="none" w:sz="0" w:space="0" w:color="auto"/>
            <w:right w:val="none" w:sz="0" w:space="0" w:color="auto"/>
          </w:divBdr>
        </w:div>
        <w:div w:id="1294671264">
          <w:marLeft w:val="0"/>
          <w:marRight w:val="0"/>
          <w:marTop w:val="0"/>
          <w:marBottom w:val="0"/>
          <w:divBdr>
            <w:top w:val="none" w:sz="0" w:space="0" w:color="auto"/>
            <w:left w:val="none" w:sz="0" w:space="0" w:color="auto"/>
            <w:bottom w:val="none" w:sz="0" w:space="0" w:color="auto"/>
            <w:right w:val="none" w:sz="0" w:space="0" w:color="auto"/>
          </w:divBdr>
        </w:div>
        <w:div w:id="728841579">
          <w:marLeft w:val="0"/>
          <w:marRight w:val="0"/>
          <w:marTop w:val="0"/>
          <w:marBottom w:val="0"/>
          <w:divBdr>
            <w:top w:val="none" w:sz="0" w:space="0" w:color="auto"/>
            <w:left w:val="none" w:sz="0" w:space="0" w:color="auto"/>
            <w:bottom w:val="none" w:sz="0" w:space="0" w:color="auto"/>
            <w:right w:val="none" w:sz="0" w:space="0" w:color="auto"/>
          </w:divBdr>
        </w:div>
        <w:div w:id="339428293">
          <w:marLeft w:val="0"/>
          <w:marRight w:val="0"/>
          <w:marTop w:val="0"/>
          <w:marBottom w:val="0"/>
          <w:divBdr>
            <w:top w:val="none" w:sz="0" w:space="0" w:color="auto"/>
            <w:left w:val="none" w:sz="0" w:space="0" w:color="auto"/>
            <w:bottom w:val="none" w:sz="0" w:space="0" w:color="auto"/>
            <w:right w:val="none" w:sz="0" w:space="0" w:color="auto"/>
          </w:divBdr>
        </w:div>
        <w:div w:id="2055540763">
          <w:marLeft w:val="0"/>
          <w:marRight w:val="0"/>
          <w:marTop w:val="0"/>
          <w:marBottom w:val="0"/>
          <w:divBdr>
            <w:top w:val="none" w:sz="0" w:space="0" w:color="auto"/>
            <w:left w:val="none" w:sz="0" w:space="0" w:color="auto"/>
            <w:bottom w:val="none" w:sz="0" w:space="0" w:color="auto"/>
            <w:right w:val="none" w:sz="0" w:space="0" w:color="auto"/>
          </w:divBdr>
        </w:div>
        <w:div w:id="1244801831">
          <w:marLeft w:val="0"/>
          <w:marRight w:val="0"/>
          <w:marTop w:val="0"/>
          <w:marBottom w:val="0"/>
          <w:divBdr>
            <w:top w:val="none" w:sz="0" w:space="0" w:color="auto"/>
            <w:left w:val="none" w:sz="0" w:space="0" w:color="auto"/>
            <w:bottom w:val="none" w:sz="0" w:space="0" w:color="auto"/>
            <w:right w:val="none" w:sz="0" w:space="0" w:color="auto"/>
          </w:divBdr>
        </w:div>
        <w:div w:id="691808492">
          <w:marLeft w:val="0"/>
          <w:marRight w:val="0"/>
          <w:marTop w:val="0"/>
          <w:marBottom w:val="0"/>
          <w:divBdr>
            <w:top w:val="none" w:sz="0" w:space="0" w:color="auto"/>
            <w:left w:val="none" w:sz="0" w:space="0" w:color="auto"/>
            <w:bottom w:val="none" w:sz="0" w:space="0" w:color="auto"/>
            <w:right w:val="none" w:sz="0" w:space="0" w:color="auto"/>
          </w:divBdr>
        </w:div>
        <w:div w:id="1153376718">
          <w:marLeft w:val="0"/>
          <w:marRight w:val="0"/>
          <w:marTop w:val="0"/>
          <w:marBottom w:val="0"/>
          <w:divBdr>
            <w:top w:val="none" w:sz="0" w:space="0" w:color="auto"/>
            <w:left w:val="none" w:sz="0" w:space="0" w:color="auto"/>
            <w:bottom w:val="none" w:sz="0" w:space="0" w:color="auto"/>
            <w:right w:val="none" w:sz="0" w:space="0" w:color="auto"/>
          </w:divBdr>
        </w:div>
        <w:div w:id="1780904732">
          <w:marLeft w:val="0"/>
          <w:marRight w:val="0"/>
          <w:marTop w:val="0"/>
          <w:marBottom w:val="0"/>
          <w:divBdr>
            <w:top w:val="none" w:sz="0" w:space="0" w:color="auto"/>
            <w:left w:val="none" w:sz="0" w:space="0" w:color="auto"/>
            <w:bottom w:val="none" w:sz="0" w:space="0" w:color="auto"/>
            <w:right w:val="none" w:sz="0" w:space="0" w:color="auto"/>
          </w:divBdr>
        </w:div>
        <w:div w:id="1346248448">
          <w:marLeft w:val="0"/>
          <w:marRight w:val="0"/>
          <w:marTop w:val="0"/>
          <w:marBottom w:val="0"/>
          <w:divBdr>
            <w:top w:val="none" w:sz="0" w:space="0" w:color="auto"/>
            <w:left w:val="none" w:sz="0" w:space="0" w:color="auto"/>
            <w:bottom w:val="none" w:sz="0" w:space="0" w:color="auto"/>
            <w:right w:val="none" w:sz="0" w:space="0" w:color="auto"/>
          </w:divBdr>
        </w:div>
        <w:div w:id="285812859">
          <w:marLeft w:val="0"/>
          <w:marRight w:val="0"/>
          <w:marTop w:val="0"/>
          <w:marBottom w:val="0"/>
          <w:divBdr>
            <w:top w:val="none" w:sz="0" w:space="0" w:color="auto"/>
            <w:left w:val="none" w:sz="0" w:space="0" w:color="auto"/>
            <w:bottom w:val="none" w:sz="0" w:space="0" w:color="auto"/>
            <w:right w:val="none" w:sz="0" w:space="0" w:color="auto"/>
          </w:divBdr>
        </w:div>
        <w:div w:id="909267849">
          <w:marLeft w:val="0"/>
          <w:marRight w:val="0"/>
          <w:marTop w:val="0"/>
          <w:marBottom w:val="0"/>
          <w:divBdr>
            <w:top w:val="none" w:sz="0" w:space="0" w:color="auto"/>
            <w:left w:val="none" w:sz="0" w:space="0" w:color="auto"/>
            <w:bottom w:val="none" w:sz="0" w:space="0" w:color="auto"/>
            <w:right w:val="none" w:sz="0" w:space="0" w:color="auto"/>
          </w:divBdr>
        </w:div>
      </w:divsChild>
    </w:div>
    <w:div w:id="1631015062">
      <w:bodyDiv w:val="1"/>
      <w:marLeft w:val="0"/>
      <w:marRight w:val="0"/>
      <w:marTop w:val="0"/>
      <w:marBottom w:val="0"/>
      <w:divBdr>
        <w:top w:val="none" w:sz="0" w:space="0" w:color="auto"/>
        <w:left w:val="none" w:sz="0" w:space="0" w:color="auto"/>
        <w:bottom w:val="none" w:sz="0" w:space="0" w:color="auto"/>
        <w:right w:val="none" w:sz="0" w:space="0" w:color="auto"/>
      </w:divBdr>
    </w:div>
    <w:div w:id="1631204905">
      <w:bodyDiv w:val="1"/>
      <w:marLeft w:val="0"/>
      <w:marRight w:val="0"/>
      <w:marTop w:val="0"/>
      <w:marBottom w:val="0"/>
      <w:divBdr>
        <w:top w:val="none" w:sz="0" w:space="0" w:color="auto"/>
        <w:left w:val="none" w:sz="0" w:space="0" w:color="auto"/>
        <w:bottom w:val="none" w:sz="0" w:space="0" w:color="auto"/>
        <w:right w:val="none" w:sz="0" w:space="0" w:color="auto"/>
      </w:divBdr>
    </w:div>
    <w:div w:id="1632318371">
      <w:bodyDiv w:val="1"/>
      <w:marLeft w:val="0"/>
      <w:marRight w:val="0"/>
      <w:marTop w:val="0"/>
      <w:marBottom w:val="0"/>
      <w:divBdr>
        <w:top w:val="none" w:sz="0" w:space="0" w:color="auto"/>
        <w:left w:val="none" w:sz="0" w:space="0" w:color="auto"/>
        <w:bottom w:val="none" w:sz="0" w:space="0" w:color="auto"/>
        <w:right w:val="none" w:sz="0" w:space="0" w:color="auto"/>
      </w:divBdr>
    </w:div>
    <w:div w:id="1635141207">
      <w:bodyDiv w:val="1"/>
      <w:marLeft w:val="0"/>
      <w:marRight w:val="0"/>
      <w:marTop w:val="0"/>
      <w:marBottom w:val="0"/>
      <w:divBdr>
        <w:top w:val="none" w:sz="0" w:space="0" w:color="auto"/>
        <w:left w:val="none" w:sz="0" w:space="0" w:color="auto"/>
        <w:bottom w:val="none" w:sz="0" w:space="0" w:color="auto"/>
        <w:right w:val="none" w:sz="0" w:space="0" w:color="auto"/>
      </w:divBdr>
    </w:div>
    <w:div w:id="1636251158">
      <w:bodyDiv w:val="1"/>
      <w:marLeft w:val="0"/>
      <w:marRight w:val="0"/>
      <w:marTop w:val="0"/>
      <w:marBottom w:val="0"/>
      <w:divBdr>
        <w:top w:val="none" w:sz="0" w:space="0" w:color="auto"/>
        <w:left w:val="none" w:sz="0" w:space="0" w:color="auto"/>
        <w:bottom w:val="none" w:sz="0" w:space="0" w:color="auto"/>
        <w:right w:val="none" w:sz="0" w:space="0" w:color="auto"/>
      </w:divBdr>
    </w:div>
    <w:div w:id="1636519435">
      <w:bodyDiv w:val="1"/>
      <w:marLeft w:val="0"/>
      <w:marRight w:val="0"/>
      <w:marTop w:val="0"/>
      <w:marBottom w:val="0"/>
      <w:divBdr>
        <w:top w:val="none" w:sz="0" w:space="0" w:color="auto"/>
        <w:left w:val="none" w:sz="0" w:space="0" w:color="auto"/>
        <w:bottom w:val="none" w:sz="0" w:space="0" w:color="auto"/>
        <w:right w:val="none" w:sz="0" w:space="0" w:color="auto"/>
      </w:divBdr>
    </w:div>
    <w:div w:id="1636788581">
      <w:bodyDiv w:val="1"/>
      <w:marLeft w:val="0"/>
      <w:marRight w:val="0"/>
      <w:marTop w:val="0"/>
      <w:marBottom w:val="0"/>
      <w:divBdr>
        <w:top w:val="none" w:sz="0" w:space="0" w:color="auto"/>
        <w:left w:val="none" w:sz="0" w:space="0" w:color="auto"/>
        <w:bottom w:val="none" w:sz="0" w:space="0" w:color="auto"/>
        <w:right w:val="none" w:sz="0" w:space="0" w:color="auto"/>
      </w:divBdr>
    </w:div>
    <w:div w:id="1636832241">
      <w:bodyDiv w:val="1"/>
      <w:marLeft w:val="0"/>
      <w:marRight w:val="0"/>
      <w:marTop w:val="0"/>
      <w:marBottom w:val="0"/>
      <w:divBdr>
        <w:top w:val="none" w:sz="0" w:space="0" w:color="auto"/>
        <w:left w:val="none" w:sz="0" w:space="0" w:color="auto"/>
        <w:bottom w:val="none" w:sz="0" w:space="0" w:color="auto"/>
        <w:right w:val="none" w:sz="0" w:space="0" w:color="auto"/>
      </w:divBdr>
    </w:div>
    <w:div w:id="1636989216">
      <w:bodyDiv w:val="1"/>
      <w:marLeft w:val="0"/>
      <w:marRight w:val="0"/>
      <w:marTop w:val="0"/>
      <w:marBottom w:val="0"/>
      <w:divBdr>
        <w:top w:val="none" w:sz="0" w:space="0" w:color="auto"/>
        <w:left w:val="none" w:sz="0" w:space="0" w:color="auto"/>
        <w:bottom w:val="none" w:sz="0" w:space="0" w:color="auto"/>
        <w:right w:val="none" w:sz="0" w:space="0" w:color="auto"/>
      </w:divBdr>
    </w:div>
    <w:div w:id="1637684596">
      <w:bodyDiv w:val="1"/>
      <w:marLeft w:val="0"/>
      <w:marRight w:val="0"/>
      <w:marTop w:val="0"/>
      <w:marBottom w:val="0"/>
      <w:divBdr>
        <w:top w:val="none" w:sz="0" w:space="0" w:color="auto"/>
        <w:left w:val="none" w:sz="0" w:space="0" w:color="auto"/>
        <w:bottom w:val="none" w:sz="0" w:space="0" w:color="auto"/>
        <w:right w:val="none" w:sz="0" w:space="0" w:color="auto"/>
      </w:divBdr>
    </w:div>
    <w:div w:id="1637754671">
      <w:bodyDiv w:val="1"/>
      <w:marLeft w:val="0"/>
      <w:marRight w:val="0"/>
      <w:marTop w:val="0"/>
      <w:marBottom w:val="0"/>
      <w:divBdr>
        <w:top w:val="none" w:sz="0" w:space="0" w:color="auto"/>
        <w:left w:val="none" w:sz="0" w:space="0" w:color="auto"/>
        <w:bottom w:val="none" w:sz="0" w:space="0" w:color="auto"/>
        <w:right w:val="none" w:sz="0" w:space="0" w:color="auto"/>
      </w:divBdr>
    </w:div>
    <w:div w:id="1637833022">
      <w:bodyDiv w:val="1"/>
      <w:marLeft w:val="0"/>
      <w:marRight w:val="0"/>
      <w:marTop w:val="0"/>
      <w:marBottom w:val="0"/>
      <w:divBdr>
        <w:top w:val="none" w:sz="0" w:space="0" w:color="auto"/>
        <w:left w:val="none" w:sz="0" w:space="0" w:color="auto"/>
        <w:bottom w:val="none" w:sz="0" w:space="0" w:color="auto"/>
        <w:right w:val="none" w:sz="0" w:space="0" w:color="auto"/>
      </w:divBdr>
    </w:div>
    <w:div w:id="1637879717">
      <w:bodyDiv w:val="1"/>
      <w:marLeft w:val="0"/>
      <w:marRight w:val="0"/>
      <w:marTop w:val="0"/>
      <w:marBottom w:val="0"/>
      <w:divBdr>
        <w:top w:val="none" w:sz="0" w:space="0" w:color="auto"/>
        <w:left w:val="none" w:sz="0" w:space="0" w:color="auto"/>
        <w:bottom w:val="none" w:sz="0" w:space="0" w:color="auto"/>
        <w:right w:val="none" w:sz="0" w:space="0" w:color="auto"/>
      </w:divBdr>
    </w:div>
    <w:div w:id="1639144817">
      <w:bodyDiv w:val="1"/>
      <w:marLeft w:val="0"/>
      <w:marRight w:val="0"/>
      <w:marTop w:val="0"/>
      <w:marBottom w:val="0"/>
      <w:divBdr>
        <w:top w:val="none" w:sz="0" w:space="0" w:color="auto"/>
        <w:left w:val="none" w:sz="0" w:space="0" w:color="auto"/>
        <w:bottom w:val="none" w:sz="0" w:space="0" w:color="auto"/>
        <w:right w:val="none" w:sz="0" w:space="0" w:color="auto"/>
      </w:divBdr>
    </w:div>
    <w:div w:id="1639334855">
      <w:bodyDiv w:val="1"/>
      <w:marLeft w:val="0"/>
      <w:marRight w:val="0"/>
      <w:marTop w:val="0"/>
      <w:marBottom w:val="0"/>
      <w:divBdr>
        <w:top w:val="none" w:sz="0" w:space="0" w:color="auto"/>
        <w:left w:val="none" w:sz="0" w:space="0" w:color="auto"/>
        <w:bottom w:val="none" w:sz="0" w:space="0" w:color="auto"/>
        <w:right w:val="none" w:sz="0" w:space="0" w:color="auto"/>
      </w:divBdr>
    </w:div>
    <w:div w:id="1639528371">
      <w:bodyDiv w:val="1"/>
      <w:marLeft w:val="0"/>
      <w:marRight w:val="0"/>
      <w:marTop w:val="0"/>
      <w:marBottom w:val="0"/>
      <w:divBdr>
        <w:top w:val="none" w:sz="0" w:space="0" w:color="auto"/>
        <w:left w:val="none" w:sz="0" w:space="0" w:color="auto"/>
        <w:bottom w:val="none" w:sz="0" w:space="0" w:color="auto"/>
        <w:right w:val="none" w:sz="0" w:space="0" w:color="auto"/>
      </w:divBdr>
    </w:div>
    <w:div w:id="1640526839">
      <w:bodyDiv w:val="1"/>
      <w:marLeft w:val="0"/>
      <w:marRight w:val="0"/>
      <w:marTop w:val="0"/>
      <w:marBottom w:val="0"/>
      <w:divBdr>
        <w:top w:val="none" w:sz="0" w:space="0" w:color="auto"/>
        <w:left w:val="none" w:sz="0" w:space="0" w:color="auto"/>
        <w:bottom w:val="none" w:sz="0" w:space="0" w:color="auto"/>
        <w:right w:val="none" w:sz="0" w:space="0" w:color="auto"/>
      </w:divBdr>
    </w:div>
    <w:div w:id="1641180947">
      <w:bodyDiv w:val="1"/>
      <w:marLeft w:val="0"/>
      <w:marRight w:val="0"/>
      <w:marTop w:val="0"/>
      <w:marBottom w:val="0"/>
      <w:divBdr>
        <w:top w:val="none" w:sz="0" w:space="0" w:color="auto"/>
        <w:left w:val="none" w:sz="0" w:space="0" w:color="auto"/>
        <w:bottom w:val="none" w:sz="0" w:space="0" w:color="auto"/>
        <w:right w:val="none" w:sz="0" w:space="0" w:color="auto"/>
      </w:divBdr>
    </w:div>
    <w:div w:id="1642036282">
      <w:bodyDiv w:val="1"/>
      <w:marLeft w:val="0"/>
      <w:marRight w:val="0"/>
      <w:marTop w:val="0"/>
      <w:marBottom w:val="0"/>
      <w:divBdr>
        <w:top w:val="none" w:sz="0" w:space="0" w:color="auto"/>
        <w:left w:val="none" w:sz="0" w:space="0" w:color="auto"/>
        <w:bottom w:val="none" w:sz="0" w:space="0" w:color="auto"/>
        <w:right w:val="none" w:sz="0" w:space="0" w:color="auto"/>
      </w:divBdr>
    </w:div>
    <w:div w:id="1642731886">
      <w:bodyDiv w:val="1"/>
      <w:marLeft w:val="0"/>
      <w:marRight w:val="0"/>
      <w:marTop w:val="0"/>
      <w:marBottom w:val="0"/>
      <w:divBdr>
        <w:top w:val="none" w:sz="0" w:space="0" w:color="auto"/>
        <w:left w:val="none" w:sz="0" w:space="0" w:color="auto"/>
        <w:bottom w:val="none" w:sz="0" w:space="0" w:color="auto"/>
        <w:right w:val="none" w:sz="0" w:space="0" w:color="auto"/>
      </w:divBdr>
    </w:div>
    <w:div w:id="1642804985">
      <w:bodyDiv w:val="1"/>
      <w:marLeft w:val="0"/>
      <w:marRight w:val="0"/>
      <w:marTop w:val="0"/>
      <w:marBottom w:val="0"/>
      <w:divBdr>
        <w:top w:val="none" w:sz="0" w:space="0" w:color="auto"/>
        <w:left w:val="none" w:sz="0" w:space="0" w:color="auto"/>
        <w:bottom w:val="none" w:sz="0" w:space="0" w:color="auto"/>
        <w:right w:val="none" w:sz="0" w:space="0" w:color="auto"/>
      </w:divBdr>
      <w:divsChild>
        <w:div w:id="811101954">
          <w:marLeft w:val="0"/>
          <w:marRight w:val="0"/>
          <w:marTop w:val="0"/>
          <w:marBottom w:val="0"/>
          <w:divBdr>
            <w:top w:val="none" w:sz="0" w:space="0" w:color="auto"/>
            <w:left w:val="none" w:sz="0" w:space="0" w:color="auto"/>
            <w:bottom w:val="none" w:sz="0" w:space="0" w:color="auto"/>
            <w:right w:val="none" w:sz="0" w:space="0" w:color="auto"/>
          </w:divBdr>
        </w:div>
        <w:div w:id="1029143725">
          <w:marLeft w:val="0"/>
          <w:marRight w:val="0"/>
          <w:marTop w:val="0"/>
          <w:marBottom w:val="0"/>
          <w:divBdr>
            <w:top w:val="none" w:sz="0" w:space="0" w:color="auto"/>
            <w:left w:val="none" w:sz="0" w:space="0" w:color="auto"/>
            <w:bottom w:val="none" w:sz="0" w:space="0" w:color="auto"/>
            <w:right w:val="none" w:sz="0" w:space="0" w:color="auto"/>
          </w:divBdr>
        </w:div>
        <w:div w:id="893735431">
          <w:marLeft w:val="0"/>
          <w:marRight w:val="0"/>
          <w:marTop w:val="0"/>
          <w:marBottom w:val="0"/>
          <w:divBdr>
            <w:top w:val="none" w:sz="0" w:space="0" w:color="auto"/>
            <w:left w:val="none" w:sz="0" w:space="0" w:color="auto"/>
            <w:bottom w:val="none" w:sz="0" w:space="0" w:color="auto"/>
            <w:right w:val="none" w:sz="0" w:space="0" w:color="auto"/>
          </w:divBdr>
        </w:div>
        <w:div w:id="2014991044">
          <w:marLeft w:val="0"/>
          <w:marRight w:val="0"/>
          <w:marTop w:val="0"/>
          <w:marBottom w:val="0"/>
          <w:divBdr>
            <w:top w:val="none" w:sz="0" w:space="0" w:color="auto"/>
            <w:left w:val="none" w:sz="0" w:space="0" w:color="auto"/>
            <w:bottom w:val="none" w:sz="0" w:space="0" w:color="auto"/>
            <w:right w:val="none" w:sz="0" w:space="0" w:color="auto"/>
          </w:divBdr>
        </w:div>
        <w:div w:id="1214586742">
          <w:marLeft w:val="0"/>
          <w:marRight w:val="0"/>
          <w:marTop w:val="0"/>
          <w:marBottom w:val="0"/>
          <w:divBdr>
            <w:top w:val="none" w:sz="0" w:space="0" w:color="auto"/>
            <w:left w:val="none" w:sz="0" w:space="0" w:color="auto"/>
            <w:bottom w:val="none" w:sz="0" w:space="0" w:color="auto"/>
            <w:right w:val="none" w:sz="0" w:space="0" w:color="auto"/>
          </w:divBdr>
        </w:div>
        <w:div w:id="30768513">
          <w:marLeft w:val="0"/>
          <w:marRight w:val="0"/>
          <w:marTop w:val="0"/>
          <w:marBottom w:val="0"/>
          <w:divBdr>
            <w:top w:val="none" w:sz="0" w:space="0" w:color="auto"/>
            <w:left w:val="none" w:sz="0" w:space="0" w:color="auto"/>
            <w:bottom w:val="none" w:sz="0" w:space="0" w:color="auto"/>
            <w:right w:val="none" w:sz="0" w:space="0" w:color="auto"/>
          </w:divBdr>
        </w:div>
        <w:div w:id="2015767150">
          <w:marLeft w:val="0"/>
          <w:marRight w:val="0"/>
          <w:marTop w:val="0"/>
          <w:marBottom w:val="0"/>
          <w:divBdr>
            <w:top w:val="none" w:sz="0" w:space="0" w:color="auto"/>
            <w:left w:val="none" w:sz="0" w:space="0" w:color="auto"/>
            <w:bottom w:val="none" w:sz="0" w:space="0" w:color="auto"/>
            <w:right w:val="none" w:sz="0" w:space="0" w:color="auto"/>
          </w:divBdr>
        </w:div>
        <w:div w:id="1663197752">
          <w:marLeft w:val="0"/>
          <w:marRight w:val="0"/>
          <w:marTop w:val="0"/>
          <w:marBottom w:val="0"/>
          <w:divBdr>
            <w:top w:val="none" w:sz="0" w:space="0" w:color="auto"/>
            <w:left w:val="none" w:sz="0" w:space="0" w:color="auto"/>
            <w:bottom w:val="none" w:sz="0" w:space="0" w:color="auto"/>
            <w:right w:val="none" w:sz="0" w:space="0" w:color="auto"/>
          </w:divBdr>
        </w:div>
        <w:div w:id="778528915">
          <w:marLeft w:val="0"/>
          <w:marRight w:val="0"/>
          <w:marTop w:val="0"/>
          <w:marBottom w:val="0"/>
          <w:divBdr>
            <w:top w:val="none" w:sz="0" w:space="0" w:color="auto"/>
            <w:left w:val="none" w:sz="0" w:space="0" w:color="auto"/>
            <w:bottom w:val="none" w:sz="0" w:space="0" w:color="auto"/>
            <w:right w:val="none" w:sz="0" w:space="0" w:color="auto"/>
          </w:divBdr>
        </w:div>
        <w:div w:id="60447634">
          <w:marLeft w:val="0"/>
          <w:marRight w:val="0"/>
          <w:marTop w:val="0"/>
          <w:marBottom w:val="0"/>
          <w:divBdr>
            <w:top w:val="none" w:sz="0" w:space="0" w:color="auto"/>
            <w:left w:val="none" w:sz="0" w:space="0" w:color="auto"/>
            <w:bottom w:val="none" w:sz="0" w:space="0" w:color="auto"/>
            <w:right w:val="none" w:sz="0" w:space="0" w:color="auto"/>
          </w:divBdr>
        </w:div>
        <w:div w:id="626467946">
          <w:marLeft w:val="0"/>
          <w:marRight w:val="0"/>
          <w:marTop w:val="0"/>
          <w:marBottom w:val="0"/>
          <w:divBdr>
            <w:top w:val="none" w:sz="0" w:space="0" w:color="auto"/>
            <w:left w:val="none" w:sz="0" w:space="0" w:color="auto"/>
            <w:bottom w:val="none" w:sz="0" w:space="0" w:color="auto"/>
            <w:right w:val="none" w:sz="0" w:space="0" w:color="auto"/>
          </w:divBdr>
        </w:div>
        <w:div w:id="301270318">
          <w:marLeft w:val="0"/>
          <w:marRight w:val="0"/>
          <w:marTop w:val="0"/>
          <w:marBottom w:val="0"/>
          <w:divBdr>
            <w:top w:val="none" w:sz="0" w:space="0" w:color="auto"/>
            <w:left w:val="none" w:sz="0" w:space="0" w:color="auto"/>
            <w:bottom w:val="none" w:sz="0" w:space="0" w:color="auto"/>
            <w:right w:val="none" w:sz="0" w:space="0" w:color="auto"/>
          </w:divBdr>
        </w:div>
        <w:div w:id="1217082419">
          <w:marLeft w:val="0"/>
          <w:marRight w:val="0"/>
          <w:marTop w:val="0"/>
          <w:marBottom w:val="0"/>
          <w:divBdr>
            <w:top w:val="none" w:sz="0" w:space="0" w:color="auto"/>
            <w:left w:val="none" w:sz="0" w:space="0" w:color="auto"/>
            <w:bottom w:val="none" w:sz="0" w:space="0" w:color="auto"/>
            <w:right w:val="none" w:sz="0" w:space="0" w:color="auto"/>
          </w:divBdr>
        </w:div>
        <w:div w:id="640580507">
          <w:marLeft w:val="0"/>
          <w:marRight w:val="0"/>
          <w:marTop w:val="0"/>
          <w:marBottom w:val="0"/>
          <w:divBdr>
            <w:top w:val="none" w:sz="0" w:space="0" w:color="auto"/>
            <w:left w:val="none" w:sz="0" w:space="0" w:color="auto"/>
            <w:bottom w:val="none" w:sz="0" w:space="0" w:color="auto"/>
            <w:right w:val="none" w:sz="0" w:space="0" w:color="auto"/>
          </w:divBdr>
        </w:div>
        <w:div w:id="97221126">
          <w:marLeft w:val="0"/>
          <w:marRight w:val="0"/>
          <w:marTop w:val="0"/>
          <w:marBottom w:val="0"/>
          <w:divBdr>
            <w:top w:val="none" w:sz="0" w:space="0" w:color="auto"/>
            <w:left w:val="none" w:sz="0" w:space="0" w:color="auto"/>
            <w:bottom w:val="none" w:sz="0" w:space="0" w:color="auto"/>
            <w:right w:val="none" w:sz="0" w:space="0" w:color="auto"/>
          </w:divBdr>
        </w:div>
      </w:divsChild>
    </w:div>
    <w:div w:id="1643122483">
      <w:bodyDiv w:val="1"/>
      <w:marLeft w:val="0"/>
      <w:marRight w:val="0"/>
      <w:marTop w:val="0"/>
      <w:marBottom w:val="0"/>
      <w:divBdr>
        <w:top w:val="none" w:sz="0" w:space="0" w:color="auto"/>
        <w:left w:val="none" w:sz="0" w:space="0" w:color="auto"/>
        <w:bottom w:val="none" w:sz="0" w:space="0" w:color="auto"/>
        <w:right w:val="none" w:sz="0" w:space="0" w:color="auto"/>
      </w:divBdr>
    </w:div>
    <w:div w:id="1643197639">
      <w:bodyDiv w:val="1"/>
      <w:marLeft w:val="0"/>
      <w:marRight w:val="0"/>
      <w:marTop w:val="0"/>
      <w:marBottom w:val="0"/>
      <w:divBdr>
        <w:top w:val="none" w:sz="0" w:space="0" w:color="auto"/>
        <w:left w:val="none" w:sz="0" w:space="0" w:color="auto"/>
        <w:bottom w:val="none" w:sz="0" w:space="0" w:color="auto"/>
        <w:right w:val="none" w:sz="0" w:space="0" w:color="auto"/>
      </w:divBdr>
    </w:div>
    <w:div w:id="1645116157">
      <w:bodyDiv w:val="1"/>
      <w:marLeft w:val="0"/>
      <w:marRight w:val="0"/>
      <w:marTop w:val="0"/>
      <w:marBottom w:val="0"/>
      <w:divBdr>
        <w:top w:val="none" w:sz="0" w:space="0" w:color="auto"/>
        <w:left w:val="none" w:sz="0" w:space="0" w:color="auto"/>
        <w:bottom w:val="none" w:sz="0" w:space="0" w:color="auto"/>
        <w:right w:val="none" w:sz="0" w:space="0" w:color="auto"/>
      </w:divBdr>
    </w:div>
    <w:div w:id="1645156402">
      <w:bodyDiv w:val="1"/>
      <w:marLeft w:val="0"/>
      <w:marRight w:val="0"/>
      <w:marTop w:val="0"/>
      <w:marBottom w:val="0"/>
      <w:divBdr>
        <w:top w:val="none" w:sz="0" w:space="0" w:color="auto"/>
        <w:left w:val="none" w:sz="0" w:space="0" w:color="auto"/>
        <w:bottom w:val="none" w:sz="0" w:space="0" w:color="auto"/>
        <w:right w:val="none" w:sz="0" w:space="0" w:color="auto"/>
      </w:divBdr>
    </w:div>
    <w:div w:id="1645157075">
      <w:bodyDiv w:val="1"/>
      <w:marLeft w:val="0"/>
      <w:marRight w:val="0"/>
      <w:marTop w:val="0"/>
      <w:marBottom w:val="0"/>
      <w:divBdr>
        <w:top w:val="none" w:sz="0" w:space="0" w:color="auto"/>
        <w:left w:val="none" w:sz="0" w:space="0" w:color="auto"/>
        <w:bottom w:val="none" w:sz="0" w:space="0" w:color="auto"/>
        <w:right w:val="none" w:sz="0" w:space="0" w:color="auto"/>
      </w:divBdr>
    </w:div>
    <w:div w:id="1645162228">
      <w:bodyDiv w:val="1"/>
      <w:marLeft w:val="0"/>
      <w:marRight w:val="0"/>
      <w:marTop w:val="0"/>
      <w:marBottom w:val="0"/>
      <w:divBdr>
        <w:top w:val="none" w:sz="0" w:space="0" w:color="auto"/>
        <w:left w:val="none" w:sz="0" w:space="0" w:color="auto"/>
        <w:bottom w:val="none" w:sz="0" w:space="0" w:color="auto"/>
        <w:right w:val="none" w:sz="0" w:space="0" w:color="auto"/>
      </w:divBdr>
    </w:div>
    <w:div w:id="1645348840">
      <w:bodyDiv w:val="1"/>
      <w:marLeft w:val="0"/>
      <w:marRight w:val="0"/>
      <w:marTop w:val="0"/>
      <w:marBottom w:val="0"/>
      <w:divBdr>
        <w:top w:val="none" w:sz="0" w:space="0" w:color="auto"/>
        <w:left w:val="none" w:sz="0" w:space="0" w:color="auto"/>
        <w:bottom w:val="none" w:sz="0" w:space="0" w:color="auto"/>
        <w:right w:val="none" w:sz="0" w:space="0" w:color="auto"/>
      </w:divBdr>
    </w:div>
    <w:div w:id="1645814401">
      <w:bodyDiv w:val="1"/>
      <w:marLeft w:val="0"/>
      <w:marRight w:val="0"/>
      <w:marTop w:val="0"/>
      <w:marBottom w:val="0"/>
      <w:divBdr>
        <w:top w:val="none" w:sz="0" w:space="0" w:color="auto"/>
        <w:left w:val="none" w:sz="0" w:space="0" w:color="auto"/>
        <w:bottom w:val="none" w:sz="0" w:space="0" w:color="auto"/>
        <w:right w:val="none" w:sz="0" w:space="0" w:color="auto"/>
      </w:divBdr>
    </w:div>
    <w:div w:id="1645936675">
      <w:bodyDiv w:val="1"/>
      <w:marLeft w:val="0"/>
      <w:marRight w:val="0"/>
      <w:marTop w:val="0"/>
      <w:marBottom w:val="0"/>
      <w:divBdr>
        <w:top w:val="none" w:sz="0" w:space="0" w:color="auto"/>
        <w:left w:val="none" w:sz="0" w:space="0" w:color="auto"/>
        <w:bottom w:val="none" w:sz="0" w:space="0" w:color="auto"/>
        <w:right w:val="none" w:sz="0" w:space="0" w:color="auto"/>
      </w:divBdr>
    </w:div>
    <w:div w:id="1645967734">
      <w:bodyDiv w:val="1"/>
      <w:marLeft w:val="0"/>
      <w:marRight w:val="0"/>
      <w:marTop w:val="0"/>
      <w:marBottom w:val="0"/>
      <w:divBdr>
        <w:top w:val="none" w:sz="0" w:space="0" w:color="auto"/>
        <w:left w:val="none" w:sz="0" w:space="0" w:color="auto"/>
        <w:bottom w:val="none" w:sz="0" w:space="0" w:color="auto"/>
        <w:right w:val="none" w:sz="0" w:space="0" w:color="auto"/>
      </w:divBdr>
    </w:div>
    <w:div w:id="1646427470">
      <w:bodyDiv w:val="1"/>
      <w:marLeft w:val="0"/>
      <w:marRight w:val="0"/>
      <w:marTop w:val="0"/>
      <w:marBottom w:val="0"/>
      <w:divBdr>
        <w:top w:val="none" w:sz="0" w:space="0" w:color="auto"/>
        <w:left w:val="none" w:sz="0" w:space="0" w:color="auto"/>
        <w:bottom w:val="none" w:sz="0" w:space="0" w:color="auto"/>
        <w:right w:val="none" w:sz="0" w:space="0" w:color="auto"/>
      </w:divBdr>
    </w:div>
    <w:div w:id="1647469543">
      <w:bodyDiv w:val="1"/>
      <w:marLeft w:val="0"/>
      <w:marRight w:val="0"/>
      <w:marTop w:val="0"/>
      <w:marBottom w:val="0"/>
      <w:divBdr>
        <w:top w:val="none" w:sz="0" w:space="0" w:color="auto"/>
        <w:left w:val="none" w:sz="0" w:space="0" w:color="auto"/>
        <w:bottom w:val="none" w:sz="0" w:space="0" w:color="auto"/>
        <w:right w:val="none" w:sz="0" w:space="0" w:color="auto"/>
      </w:divBdr>
    </w:div>
    <w:div w:id="1648241860">
      <w:bodyDiv w:val="1"/>
      <w:marLeft w:val="0"/>
      <w:marRight w:val="0"/>
      <w:marTop w:val="0"/>
      <w:marBottom w:val="0"/>
      <w:divBdr>
        <w:top w:val="none" w:sz="0" w:space="0" w:color="auto"/>
        <w:left w:val="none" w:sz="0" w:space="0" w:color="auto"/>
        <w:bottom w:val="none" w:sz="0" w:space="0" w:color="auto"/>
        <w:right w:val="none" w:sz="0" w:space="0" w:color="auto"/>
      </w:divBdr>
    </w:div>
    <w:div w:id="1649095851">
      <w:bodyDiv w:val="1"/>
      <w:marLeft w:val="0"/>
      <w:marRight w:val="0"/>
      <w:marTop w:val="0"/>
      <w:marBottom w:val="0"/>
      <w:divBdr>
        <w:top w:val="none" w:sz="0" w:space="0" w:color="auto"/>
        <w:left w:val="none" w:sz="0" w:space="0" w:color="auto"/>
        <w:bottom w:val="none" w:sz="0" w:space="0" w:color="auto"/>
        <w:right w:val="none" w:sz="0" w:space="0" w:color="auto"/>
      </w:divBdr>
    </w:div>
    <w:div w:id="1649361476">
      <w:bodyDiv w:val="1"/>
      <w:marLeft w:val="0"/>
      <w:marRight w:val="0"/>
      <w:marTop w:val="0"/>
      <w:marBottom w:val="0"/>
      <w:divBdr>
        <w:top w:val="none" w:sz="0" w:space="0" w:color="auto"/>
        <w:left w:val="none" w:sz="0" w:space="0" w:color="auto"/>
        <w:bottom w:val="none" w:sz="0" w:space="0" w:color="auto"/>
        <w:right w:val="none" w:sz="0" w:space="0" w:color="auto"/>
      </w:divBdr>
    </w:div>
    <w:div w:id="1649550828">
      <w:bodyDiv w:val="1"/>
      <w:marLeft w:val="0"/>
      <w:marRight w:val="0"/>
      <w:marTop w:val="0"/>
      <w:marBottom w:val="0"/>
      <w:divBdr>
        <w:top w:val="none" w:sz="0" w:space="0" w:color="auto"/>
        <w:left w:val="none" w:sz="0" w:space="0" w:color="auto"/>
        <w:bottom w:val="none" w:sz="0" w:space="0" w:color="auto"/>
        <w:right w:val="none" w:sz="0" w:space="0" w:color="auto"/>
      </w:divBdr>
    </w:div>
    <w:div w:id="1650667826">
      <w:bodyDiv w:val="1"/>
      <w:marLeft w:val="0"/>
      <w:marRight w:val="0"/>
      <w:marTop w:val="0"/>
      <w:marBottom w:val="0"/>
      <w:divBdr>
        <w:top w:val="none" w:sz="0" w:space="0" w:color="auto"/>
        <w:left w:val="none" w:sz="0" w:space="0" w:color="auto"/>
        <w:bottom w:val="none" w:sz="0" w:space="0" w:color="auto"/>
        <w:right w:val="none" w:sz="0" w:space="0" w:color="auto"/>
      </w:divBdr>
    </w:div>
    <w:div w:id="1650790241">
      <w:bodyDiv w:val="1"/>
      <w:marLeft w:val="0"/>
      <w:marRight w:val="0"/>
      <w:marTop w:val="0"/>
      <w:marBottom w:val="0"/>
      <w:divBdr>
        <w:top w:val="none" w:sz="0" w:space="0" w:color="auto"/>
        <w:left w:val="none" w:sz="0" w:space="0" w:color="auto"/>
        <w:bottom w:val="none" w:sz="0" w:space="0" w:color="auto"/>
        <w:right w:val="none" w:sz="0" w:space="0" w:color="auto"/>
      </w:divBdr>
    </w:div>
    <w:div w:id="1651208613">
      <w:bodyDiv w:val="1"/>
      <w:marLeft w:val="0"/>
      <w:marRight w:val="0"/>
      <w:marTop w:val="0"/>
      <w:marBottom w:val="0"/>
      <w:divBdr>
        <w:top w:val="none" w:sz="0" w:space="0" w:color="auto"/>
        <w:left w:val="none" w:sz="0" w:space="0" w:color="auto"/>
        <w:bottom w:val="none" w:sz="0" w:space="0" w:color="auto"/>
        <w:right w:val="none" w:sz="0" w:space="0" w:color="auto"/>
      </w:divBdr>
    </w:div>
    <w:div w:id="1651210568">
      <w:bodyDiv w:val="1"/>
      <w:marLeft w:val="0"/>
      <w:marRight w:val="0"/>
      <w:marTop w:val="0"/>
      <w:marBottom w:val="0"/>
      <w:divBdr>
        <w:top w:val="none" w:sz="0" w:space="0" w:color="auto"/>
        <w:left w:val="none" w:sz="0" w:space="0" w:color="auto"/>
        <w:bottom w:val="none" w:sz="0" w:space="0" w:color="auto"/>
        <w:right w:val="none" w:sz="0" w:space="0" w:color="auto"/>
      </w:divBdr>
    </w:div>
    <w:div w:id="1652055389">
      <w:bodyDiv w:val="1"/>
      <w:marLeft w:val="0"/>
      <w:marRight w:val="0"/>
      <w:marTop w:val="0"/>
      <w:marBottom w:val="0"/>
      <w:divBdr>
        <w:top w:val="none" w:sz="0" w:space="0" w:color="auto"/>
        <w:left w:val="none" w:sz="0" w:space="0" w:color="auto"/>
        <w:bottom w:val="none" w:sz="0" w:space="0" w:color="auto"/>
        <w:right w:val="none" w:sz="0" w:space="0" w:color="auto"/>
      </w:divBdr>
    </w:div>
    <w:div w:id="1652055396">
      <w:bodyDiv w:val="1"/>
      <w:marLeft w:val="0"/>
      <w:marRight w:val="0"/>
      <w:marTop w:val="0"/>
      <w:marBottom w:val="0"/>
      <w:divBdr>
        <w:top w:val="none" w:sz="0" w:space="0" w:color="auto"/>
        <w:left w:val="none" w:sz="0" w:space="0" w:color="auto"/>
        <w:bottom w:val="none" w:sz="0" w:space="0" w:color="auto"/>
        <w:right w:val="none" w:sz="0" w:space="0" w:color="auto"/>
      </w:divBdr>
    </w:div>
    <w:div w:id="1652829586">
      <w:bodyDiv w:val="1"/>
      <w:marLeft w:val="0"/>
      <w:marRight w:val="0"/>
      <w:marTop w:val="0"/>
      <w:marBottom w:val="0"/>
      <w:divBdr>
        <w:top w:val="none" w:sz="0" w:space="0" w:color="auto"/>
        <w:left w:val="none" w:sz="0" w:space="0" w:color="auto"/>
        <w:bottom w:val="none" w:sz="0" w:space="0" w:color="auto"/>
        <w:right w:val="none" w:sz="0" w:space="0" w:color="auto"/>
      </w:divBdr>
    </w:div>
    <w:div w:id="1652831806">
      <w:bodyDiv w:val="1"/>
      <w:marLeft w:val="0"/>
      <w:marRight w:val="0"/>
      <w:marTop w:val="0"/>
      <w:marBottom w:val="0"/>
      <w:divBdr>
        <w:top w:val="none" w:sz="0" w:space="0" w:color="auto"/>
        <w:left w:val="none" w:sz="0" w:space="0" w:color="auto"/>
        <w:bottom w:val="none" w:sz="0" w:space="0" w:color="auto"/>
        <w:right w:val="none" w:sz="0" w:space="0" w:color="auto"/>
      </w:divBdr>
    </w:div>
    <w:div w:id="1653871355">
      <w:bodyDiv w:val="1"/>
      <w:marLeft w:val="0"/>
      <w:marRight w:val="0"/>
      <w:marTop w:val="0"/>
      <w:marBottom w:val="0"/>
      <w:divBdr>
        <w:top w:val="none" w:sz="0" w:space="0" w:color="auto"/>
        <w:left w:val="none" w:sz="0" w:space="0" w:color="auto"/>
        <w:bottom w:val="none" w:sz="0" w:space="0" w:color="auto"/>
        <w:right w:val="none" w:sz="0" w:space="0" w:color="auto"/>
      </w:divBdr>
    </w:div>
    <w:div w:id="1654792742">
      <w:bodyDiv w:val="1"/>
      <w:marLeft w:val="0"/>
      <w:marRight w:val="0"/>
      <w:marTop w:val="0"/>
      <w:marBottom w:val="0"/>
      <w:divBdr>
        <w:top w:val="none" w:sz="0" w:space="0" w:color="auto"/>
        <w:left w:val="none" w:sz="0" w:space="0" w:color="auto"/>
        <w:bottom w:val="none" w:sz="0" w:space="0" w:color="auto"/>
        <w:right w:val="none" w:sz="0" w:space="0" w:color="auto"/>
      </w:divBdr>
    </w:div>
    <w:div w:id="1654871129">
      <w:bodyDiv w:val="1"/>
      <w:marLeft w:val="0"/>
      <w:marRight w:val="0"/>
      <w:marTop w:val="0"/>
      <w:marBottom w:val="0"/>
      <w:divBdr>
        <w:top w:val="none" w:sz="0" w:space="0" w:color="auto"/>
        <w:left w:val="none" w:sz="0" w:space="0" w:color="auto"/>
        <w:bottom w:val="none" w:sz="0" w:space="0" w:color="auto"/>
        <w:right w:val="none" w:sz="0" w:space="0" w:color="auto"/>
      </w:divBdr>
    </w:div>
    <w:div w:id="1655062832">
      <w:bodyDiv w:val="1"/>
      <w:marLeft w:val="0"/>
      <w:marRight w:val="0"/>
      <w:marTop w:val="0"/>
      <w:marBottom w:val="0"/>
      <w:divBdr>
        <w:top w:val="none" w:sz="0" w:space="0" w:color="auto"/>
        <w:left w:val="none" w:sz="0" w:space="0" w:color="auto"/>
        <w:bottom w:val="none" w:sz="0" w:space="0" w:color="auto"/>
        <w:right w:val="none" w:sz="0" w:space="0" w:color="auto"/>
      </w:divBdr>
    </w:div>
    <w:div w:id="1655185408">
      <w:bodyDiv w:val="1"/>
      <w:marLeft w:val="0"/>
      <w:marRight w:val="0"/>
      <w:marTop w:val="0"/>
      <w:marBottom w:val="0"/>
      <w:divBdr>
        <w:top w:val="none" w:sz="0" w:space="0" w:color="auto"/>
        <w:left w:val="none" w:sz="0" w:space="0" w:color="auto"/>
        <w:bottom w:val="none" w:sz="0" w:space="0" w:color="auto"/>
        <w:right w:val="none" w:sz="0" w:space="0" w:color="auto"/>
      </w:divBdr>
    </w:div>
    <w:div w:id="1655453964">
      <w:bodyDiv w:val="1"/>
      <w:marLeft w:val="0"/>
      <w:marRight w:val="0"/>
      <w:marTop w:val="0"/>
      <w:marBottom w:val="0"/>
      <w:divBdr>
        <w:top w:val="none" w:sz="0" w:space="0" w:color="auto"/>
        <w:left w:val="none" w:sz="0" w:space="0" w:color="auto"/>
        <w:bottom w:val="none" w:sz="0" w:space="0" w:color="auto"/>
        <w:right w:val="none" w:sz="0" w:space="0" w:color="auto"/>
      </w:divBdr>
    </w:div>
    <w:div w:id="1655641189">
      <w:bodyDiv w:val="1"/>
      <w:marLeft w:val="0"/>
      <w:marRight w:val="0"/>
      <w:marTop w:val="0"/>
      <w:marBottom w:val="0"/>
      <w:divBdr>
        <w:top w:val="none" w:sz="0" w:space="0" w:color="auto"/>
        <w:left w:val="none" w:sz="0" w:space="0" w:color="auto"/>
        <w:bottom w:val="none" w:sz="0" w:space="0" w:color="auto"/>
        <w:right w:val="none" w:sz="0" w:space="0" w:color="auto"/>
      </w:divBdr>
    </w:div>
    <w:div w:id="1656954554">
      <w:bodyDiv w:val="1"/>
      <w:marLeft w:val="0"/>
      <w:marRight w:val="0"/>
      <w:marTop w:val="0"/>
      <w:marBottom w:val="0"/>
      <w:divBdr>
        <w:top w:val="none" w:sz="0" w:space="0" w:color="auto"/>
        <w:left w:val="none" w:sz="0" w:space="0" w:color="auto"/>
        <w:bottom w:val="none" w:sz="0" w:space="0" w:color="auto"/>
        <w:right w:val="none" w:sz="0" w:space="0" w:color="auto"/>
      </w:divBdr>
    </w:div>
    <w:div w:id="1657562954">
      <w:bodyDiv w:val="1"/>
      <w:marLeft w:val="0"/>
      <w:marRight w:val="0"/>
      <w:marTop w:val="0"/>
      <w:marBottom w:val="0"/>
      <w:divBdr>
        <w:top w:val="none" w:sz="0" w:space="0" w:color="auto"/>
        <w:left w:val="none" w:sz="0" w:space="0" w:color="auto"/>
        <w:bottom w:val="none" w:sz="0" w:space="0" w:color="auto"/>
        <w:right w:val="none" w:sz="0" w:space="0" w:color="auto"/>
      </w:divBdr>
    </w:div>
    <w:div w:id="1657567682">
      <w:bodyDiv w:val="1"/>
      <w:marLeft w:val="0"/>
      <w:marRight w:val="0"/>
      <w:marTop w:val="0"/>
      <w:marBottom w:val="0"/>
      <w:divBdr>
        <w:top w:val="none" w:sz="0" w:space="0" w:color="auto"/>
        <w:left w:val="none" w:sz="0" w:space="0" w:color="auto"/>
        <w:bottom w:val="none" w:sz="0" w:space="0" w:color="auto"/>
        <w:right w:val="none" w:sz="0" w:space="0" w:color="auto"/>
      </w:divBdr>
    </w:div>
    <w:div w:id="1658074117">
      <w:bodyDiv w:val="1"/>
      <w:marLeft w:val="0"/>
      <w:marRight w:val="0"/>
      <w:marTop w:val="0"/>
      <w:marBottom w:val="0"/>
      <w:divBdr>
        <w:top w:val="none" w:sz="0" w:space="0" w:color="auto"/>
        <w:left w:val="none" w:sz="0" w:space="0" w:color="auto"/>
        <w:bottom w:val="none" w:sz="0" w:space="0" w:color="auto"/>
        <w:right w:val="none" w:sz="0" w:space="0" w:color="auto"/>
      </w:divBdr>
    </w:div>
    <w:div w:id="1658535972">
      <w:bodyDiv w:val="1"/>
      <w:marLeft w:val="0"/>
      <w:marRight w:val="0"/>
      <w:marTop w:val="0"/>
      <w:marBottom w:val="0"/>
      <w:divBdr>
        <w:top w:val="none" w:sz="0" w:space="0" w:color="auto"/>
        <w:left w:val="none" w:sz="0" w:space="0" w:color="auto"/>
        <w:bottom w:val="none" w:sz="0" w:space="0" w:color="auto"/>
        <w:right w:val="none" w:sz="0" w:space="0" w:color="auto"/>
      </w:divBdr>
    </w:div>
    <w:div w:id="1658921235">
      <w:bodyDiv w:val="1"/>
      <w:marLeft w:val="0"/>
      <w:marRight w:val="0"/>
      <w:marTop w:val="0"/>
      <w:marBottom w:val="0"/>
      <w:divBdr>
        <w:top w:val="none" w:sz="0" w:space="0" w:color="auto"/>
        <w:left w:val="none" w:sz="0" w:space="0" w:color="auto"/>
        <w:bottom w:val="none" w:sz="0" w:space="0" w:color="auto"/>
        <w:right w:val="none" w:sz="0" w:space="0" w:color="auto"/>
      </w:divBdr>
    </w:div>
    <w:div w:id="1658997163">
      <w:bodyDiv w:val="1"/>
      <w:marLeft w:val="0"/>
      <w:marRight w:val="0"/>
      <w:marTop w:val="0"/>
      <w:marBottom w:val="0"/>
      <w:divBdr>
        <w:top w:val="none" w:sz="0" w:space="0" w:color="auto"/>
        <w:left w:val="none" w:sz="0" w:space="0" w:color="auto"/>
        <w:bottom w:val="none" w:sz="0" w:space="0" w:color="auto"/>
        <w:right w:val="none" w:sz="0" w:space="0" w:color="auto"/>
      </w:divBdr>
    </w:div>
    <w:div w:id="1659650338">
      <w:bodyDiv w:val="1"/>
      <w:marLeft w:val="0"/>
      <w:marRight w:val="0"/>
      <w:marTop w:val="0"/>
      <w:marBottom w:val="0"/>
      <w:divBdr>
        <w:top w:val="none" w:sz="0" w:space="0" w:color="auto"/>
        <w:left w:val="none" w:sz="0" w:space="0" w:color="auto"/>
        <w:bottom w:val="none" w:sz="0" w:space="0" w:color="auto"/>
        <w:right w:val="none" w:sz="0" w:space="0" w:color="auto"/>
      </w:divBdr>
    </w:div>
    <w:div w:id="1659726902">
      <w:bodyDiv w:val="1"/>
      <w:marLeft w:val="0"/>
      <w:marRight w:val="0"/>
      <w:marTop w:val="0"/>
      <w:marBottom w:val="0"/>
      <w:divBdr>
        <w:top w:val="none" w:sz="0" w:space="0" w:color="auto"/>
        <w:left w:val="none" w:sz="0" w:space="0" w:color="auto"/>
        <w:bottom w:val="none" w:sz="0" w:space="0" w:color="auto"/>
        <w:right w:val="none" w:sz="0" w:space="0" w:color="auto"/>
      </w:divBdr>
    </w:div>
    <w:div w:id="1659845881">
      <w:bodyDiv w:val="1"/>
      <w:marLeft w:val="0"/>
      <w:marRight w:val="0"/>
      <w:marTop w:val="0"/>
      <w:marBottom w:val="0"/>
      <w:divBdr>
        <w:top w:val="none" w:sz="0" w:space="0" w:color="auto"/>
        <w:left w:val="none" w:sz="0" w:space="0" w:color="auto"/>
        <w:bottom w:val="none" w:sz="0" w:space="0" w:color="auto"/>
        <w:right w:val="none" w:sz="0" w:space="0" w:color="auto"/>
      </w:divBdr>
    </w:div>
    <w:div w:id="1659990202">
      <w:bodyDiv w:val="1"/>
      <w:marLeft w:val="0"/>
      <w:marRight w:val="0"/>
      <w:marTop w:val="0"/>
      <w:marBottom w:val="0"/>
      <w:divBdr>
        <w:top w:val="none" w:sz="0" w:space="0" w:color="auto"/>
        <w:left w:val="none" w:sz="0" w:space="0" w:color="auto"/>
        <w:bottom w:val="none" w:sz="0" w:space="0" w:color="auto"/>
        <w:right w:val="none" w:sz="0" w:space="0" w:color="auto"/>
      </w:divBdr>
    </w:div>
    <w:div w:id="1660576310">
      <w:bodyDiv w:val="1"/>
      <w:marLeft w:val="0"/>
      <w:marRight w:val="0"/>
      <w:marTop w:val="0"/>
      <w:marBottom w:val="0"/>
      <w:divBdr>
        <w:top w:val="none" w:sz="0" w:space="0" w:color="auto"/>
        <w:left w:val="none" w:sz="0" w:space="0" w:color="auto"/>
        <w:bottom w:val="none" w:sz="0" w:space="0" w:color="auto"/>
        <w:right w:val="none" w:sz="0" w:space="0" w:color="auto"/>
      </w:divBdr>
    </w:div>
    <w:div w:id="1660766463">
      <w:bodyDiv w:val="1"/>
      <w:marLeft w:val="0"/>
      <w:marRight w:val="0"/>
      <w:marTop w:val="0"/>
      <w:marBottom w:val="0"/>
      <w:divBdr>
        <w:top w:val="none" w:sz="0" w:space="0" w:color="auto"/>
        <w:left w:val="none" w:sz="0" w:space="0" w:color="auto"/>
        <w:bottom w:val="none" w:sz="0" w:space="0" w:color="auto"/>
        <w:right w:val="none" w:sz="0" w:space="0" w:color="auto"/>
      </w:divBdr>
    </w:div>
    <w:div w:id="1661887374">
      <w:bodyDiv w:val="1"/>
      <w:marLeft w:val="0"/>
      <w:marRight w:val="0"/>
      <w:marTop w:val="0"/>
      <w:marBottom w:val="0"/>
      <w:divBdr>
        <w:top w:val="none" w:sz="0" w:space="0" w:color="auto"/>
        <w:left w:val="none" w:sz="0" w:space="0" w:color="auto"/>
        <w:bottom w:val="none" w:sz="0" w:space="0" w:color="auto"/>
        <w:right w:val="none" w:sz="0" w:space="0" w:color="auto"/>
      </w:divBdr>
    </w:div>
    <w:div w:id="1662201134">
      <w:bodyDiv w:val="1"/>
      <w:marLeft w:val="0"/>
      <w:marRight w:val="0"/>
      <w:marTop w:val="0"/>
      <w:marBottom w:val="0"/>
      <w:divBdr>
        <w:top w:val="none" w:sz="0" w:space="0" w:color="auto"/>
        <w:left w:val="none" w:sz="0" w:space="0" w:color="auto"/>
        <w:bottom w:val="none" w:sz="0" w:space="0" w:color="auto"/>
        <w:right w:val="none" w:sz="0" w:space="0" w:color="auto"/>
      </w:divBdr>
    </w:div>
    <w:div w:id="1662736409">
      <w:bodyDiv w:val="1"/>
      <w:marLeft w:val="0"/>
      <w:marRight w:val="0"/>
      <w:marTop w:val="0"/>
      <w:marBottom w:val="0"/>
      <w:divBdr>
        <w:top w:val="none" w:sz="0" w:space="0" w:color="auto"/>
        <w:left w:val="none" w:sz="0" w:space="0" w:color="auto"/>
        <w:bottom w:val="none" w:sz="0" w:space="0" w:color="auto"/>
        <w:right w:val="none" w:sz="0" w:space="0" w:color="auto"/>
      </w:divBdr>
    </w:div>
    <w:div w:id="1663662037">
      <w:bodyDiv w:val="1"/>
      <w:marLeft w:val="0"/>
      <w:marRight w:val="0"/>
      <w:marTop w:val="0"/>
      <w:marBottom w:val="0"/>
      <w:divBdr>
        <w:top w:val="none" w:sz="0" w:space="0" w:color="auto"/>
        <w:left w:val="none" w:sz="0" w:space="0" w:color="auto"/>
        <w:bottom w:val="none" w:sz="0" w:space="0" w:color="auto"/>
        <w:right w:val="none" w:sz="0" w:space="0" w:color="auto"/>
      </w:divBdr>
    </w:div>
    <w:div w:id="1663847183">
      <w:bodyDiv w:val="1"/>
      <w:marLeft w:val="0"/>
      <w:marRight w:val="0"/>
      <w:marTop w:val="0"/>
      <w:marBottom w:val="0"/>
      <w:divBdr>
        <w:top w:val="none" w:sz="0" w:space="0" w:color="auto"/>
        <w:left w:val="none" w:sz="0" w:space="0" w:color="auto"/>
        <w:bottom w:val="none" w:sz="0" w:space="0" w:color="auto"/>
        <w:right w:val="none" w:sz="0" w:space="0" w:color="auto"/>
      </w:divBdr>
    </w:div>
    <w:div w:id="1663850454">
      <w:bodyDiv w:val="1"/>
      <w:marLeft w:val="0"/>
      <w:marRight w:val="0"/>
      <w:marTop w:val="0"/>
      <w:marBottom w:val="0"/>
      <w:divBdr>
        <w:top w:val="none" w:sz="0" w:space="0" w:color="auto"/>
        <w:left w:val="none" w:sz="0" w:space="0" w:color="auto"/>
        <w:bottom w:val="none" w:sz="0" w:space="0" w:color="auto"/>
        <w:right w:val="none" w:sz="0" w:space="0" w:color="auto"/>
      </w:divBdr>
    </w:div>
    <w:div w:id="1664427103">
      <w:bodyDiv w:val="1"/>
      <w:marLeft w:val="0"/>
      <w:marRight w:val="0"/>
      <w:marTop w:val="0"/>
      <w:marBottom w:val="0"/>
      <w:divBdr>
        <w:top w:val="none" w:sz="0" w:space="0" w:color="auto"/>
        <w:left w:val="none" w:sz="0" w:space="0" w:color="auto"/>
        <w:bottom w:val="none" w:sz="0" w:space="0" w:color="auto"/>
        <w:right w:val="none" w:sz="0" w:space="0" w:color="auto"/>
      </w:divBdr>
    </w:div>
    <w:div w:id="1664820501">
      <w:bodyDiv w:val="1"/>
      <w:marLeft w:val="0"/>
      <w:marRight w:val="0"/>
      <w:marTop w:val="0"/>
      <w:marBottom w:val="0"/>
      <w:divBdr>
        <w:top w:val="none" w:sz="0" w:space="0" w:color="auto"/>
        <w:left w:val="none" w:sz="0" w:space="0" w:color="auto"/>
        <w:bottom w:val="none" w:sz="0" w:space="0" w:color="auto"/>
        <w:right w:val="none" w:sz="0" w:space="0" w:color="auto"/>
      </w:divBdr>
    </w:div>
    <w:div w:id="1665161170">
      <w:bodyDiv w:val="1"/>
      <w:marLeft w:val="0"/>
      <w:marRight w:val="0"/>
      <w:marTop w:val="0"/>
      <w:marBottom w:val="0"/>
      <w:divBdr>
        <w:top w:val="none" w:sz="0" w:space="0" w:color="auto"/>
        <w:left w:val="none" w:sz="0" w:space="0" w:color="auto"/>
        <w:bottom w:val="none" w:sz="0" w:space="0" w:color="auto"/>
        <w:right w:val="none" w:sz="0" w:space="0" w:color="auto"/>
      </w:divBdr>
    </w:div>
    <w:div w:id="1665279791">
      <w:bodyDiv w:val="1"/>
      <w:marLeft w:val="0"/>
      <w:marRight w:val="0"/>
      <w:marTop w:val="0"/>
      <w:marBottom w:val="0"/>
      <w:divBdr>
        <w:top w:val="none" w:sz="0" w:space="0" w:color="auto"/>
        <w:left w:val="none" w:sz="0" w:space="0" w:color="auto"/>
        <w:bottom w:val="none" w:sz="0" w:space="0" w:color="auto"/>
        <w:right w:val="none" w:sz="0" w:space="0" w:color="auto"/>
      </w:divBdr>
    </w:div>
    <w:div w:id="1665813106">
      <w:bodyDiv w:val="1"/>
      <w:marLeft w:val="0"/>
      <w:marRight w:val="0"/>
      <w:marTop w:val="0"/>
      <w:marBottom w:val="0"/>
      <w:divBdr>
        <w:top w:val="none" w:sz="0" w:space="0" w:color="auto"/>
        <w:left w:val="none" w:sz="0" w:space="0" w:color="auto"/>
        <w:bottom w:val="none" w:sz="0" w:space="0" w:color="auto"/>
        <w:right w:val="none" w:sz="0" w:space="0" w:color="auto"/>
      </w:divBdr>
    </w:div>
    <w:div w:id="1665817604">
      <w:bodyDiv w:val="1"/>
      <w:marLeft w:val="0"/>
      <w:marRight w:val="0"/>
      <w:marTop w:val="0"/>
      <w:marBottom w:val="0"/>
      <w:divBdr>
        <w:top w:val="none" w:sz="0" w:space="0" w:color="auto"/>
        <w:left w:val="none" w:sz="0" w:space="0" w:color="auto"/>
        <w:bottom w:val="none" w:sz="0" w:space="0" w:color="auto"/>
        <w:right w:val="none" w:sz="0" w:space="0" w:color="auto"/>
      </w:divBdr>
    </w:div>
    <w:div w:id="1666199134">
      <w:bodyDiv w:val="1"/>
      <w:marLeft w:val="0"/>
      <w:marRight w:val="0"/>
      <w:marTop w:val="0"/>
      <w:marBottom w:val="0"/>
      <w:divBdr>
        <w:top w:val="none" w:sz="0" w:space="0" w:color="auto"/>
        <w:left w:val="none" w:sz="0" w:space="0" w:color="auto"/>
        <w:bottom w:val="none" w:sz="0" w:space="0" w:color="auto"/>
        <w:right w:val="none" w:sz="0" w:space="0" w:color="auto"/>
      </w:divBdr>
    </w:div>
    <w:div w:id="1666397615">
      <w:bodyDiv w:val="1"/>
      <w:marLeft w:val="0"/>
      <w:marRight w:val="0"/>
      <w:marTop w:val="0"/>
      <w:marBottom w:val="0"/>
      <w:divBdr>
        <w:top w:val="none" w:sz="0" w:space="0" w:color="auto"/>
        <w:left w:val="none" w:sz="0" w:space="0" w:color="auto"/>
        <w:bottom w:val="none" w:sz="0" w:space="0" w:color="auto"/>
        <w:right w:val="none" w:sz="0" w:space="0" w:color="auto"/>
      </w:divBdr>
    </w:div>
    <w:div w:id="1666975739">
      <w:bodyDiv w:val="1"/>
      <w:marLeft w:val="0"/>
      <w:marRight w:val="0"/>
      <w:marTop w:val="0"/>
      <w:marBottom w:val="0"/>
      <w:divBdr>
        <w:top w:val="none" w:sz="0" w:space="0" w:color="auto"/>
        <w:left w:val="none" w:sz="0" w:space="0" w:color="auto"/>
        <w:bottom w:val="none" w:sz="0" w:space="0" w:color="auto"/>
        <w:right w:val="none" w:sz="0" w:space="0" w:color="auto"/>
      </w:divBdr>
    </w:div>
    <w:div w:id="1667902904">
      <w:bodyDiv w:val="1"/>
      <w:marLeft w:val="0"/>
      <w:marRight w:val="0"/>
      <w:marTop w:val="0"/>
      <w:marBottom w:val="0"/>
      <w:divBdr>
        <w:top w:val="none" w:sz="0" w:space="0" w:color="auto"/>
        <w:left w:val="none" w:sz="0" w:space="0" w:color="auto"/>
        <w:bottom w:val="none" w:sz="0" w:space="0" w:color="auto"/>
        <w:right w:val="none" w:sz="0" w:space="0" w:color="auto"/>
      </w:divBdr>
    </w:div>
    <w:div w:id="1668287591">
      <w:bodyDiv w:val="1"/>
      <w:marLeft w:val="0"/>
      <w:marRight w:val="0"/>
      <w:marTop w:val="0"/>
      <w:marBottom w:val="0"/>
      <w:divBdr>
        <w:top w:val="none" w:sz="0" w:space="0" w:color="auto"/>
        <w:left w:val="none" w:sz="0" w:space="0" w:color="auto"/>
        <w:bottom w:val="none" w:sz="0" w:space="0" w:color="auto"/>
        <w:right w:val="none" w:sz="0" w:space="0" w:color="auto"/>
      </w:divBdr>
    </w:div>
    <w:div w:id="1668442012">
      <w:bodyDiv w:val="1"/>
      <w:marLeft w:val="0"/>
      <w:marRight w:val="0"/>
      <w:marTop w:val="0"/>
      <w:marBottom w:val="0"/>
      <w:divBdr>
        <w:top w:val="none" w:sz="0" w:space="0" w:color="auto"/>
        <w:left w:val="none" w:sz="0" w:space="0" w:color="auto"/>
        <w:bottom w:val="none" w:sz="0" w:space="0" w:color="auto"/>
        <w:right w:val="none" w:sz="0" w:space="0" w:color="auto"/>
      </w:divBdr>
    </w:div>
    <w:div w:id="1668484399">
      <w:bodyDiv w:val="1"/>
      <w:marLeft w:val="0"/>
      <w:marRight w:val="0"/>
      <w:marTop w:val="0"/>
      <w:marBottom w:val="0"/>
      <w:divBdr>
        <w:top w:val="none" w:sz="0" w:space="0" w:color="auto"/>
        <w:left w:val="none" w:sz="0" w:space="0" w:color="auto"/>
        <w:bottom w:val="none" w:sz="0" w:space="0" w:color="auto"/>
        <w:right w:val="none" w:sz="0" w:space="0" w:color="auto"/>
      </w:divBdr>
    </w:div>
    <w:div w:id="1668556973">
      <w:bodyDiv w:val="1"/>
      <w:marLeft w:val="0"/>
      <w:marRight w:val="0"/>
      <w:marTop w:val="0"/>
      <w:marBottom w:val="0"/>
      <w:divBdr>
        <w:top w:val="none" w:sz="0" w:space="0" w:color="auto"/>
        <w:left w:val="none" w:sz="0" w:space="0" w:color="auto"/>
        <w:bottom w:val="none" w:sz="0" w:space="0" w:color="auto"/>
        <w:right w:val="none" w:sz="0" w:space="0" w:color="auto"/>
      </w:divBdr>
    </w:div>
    <w:div w:id="1668748183">
      <w:bodyDiv w:val="1"/>
      <w:marLeft w:val="0"/>
      <w:marRight w:val="0"/>
      <w:marTop w:val="0"/>
      <w:marBottom w:val="0"/>
      <w:divBdr>
        <w:top w:val="none" w:sz="0" w:space="0" w:color="auto"/>
        <w:left w:val="none" w:sz="0" w:space="0" w:color="auto"/>
        <w:bottom w:val="none" w:sz="0" w:space="0" w:color="auto"/>
        <w:right w:val="none" w:sz="0" w:space="0" w:color="auto"/>
      </w:divBdr>
    </w:div>
    <w:div w:id="1669091588">
      <w:bodyDiv w:val="1"/>
      <w:marLeft w:val="0"/>
      <w:marRight w:val="0"/>
      <w:marTop w:val="0"/>
      <w:marBottom w:val="0"/>
      <w:divBdr>
        <w:top w:val="none" w:sz="0" w:space="0" w:color="auto"/>
        <w:left w:val="none" w:sz="0" w:space="0" w:color="auto"/>
        <w:bottom w:val="none" w:sz="0" w:space="0" w:color="auto"/>
        <w:right w:val="none" w:sz="0" w:space="0" w:color="auto"/>
      </w:divBdr>
    </w:div>
    <w:div w:id="1670014799">
      <w:bodyDiv w:val="1"/>
      <w:marLeft w:val="0"/>
      <w:marRight w:val="0"/>
      <w:marTop w:val="0"/>
      <w:marBottom w:val="0"/>
      <w:divBdr>
        <w:top w:val="none" w:sz="0" w:space="0" w:color="auto"/>
        <w:left w:val="none" w:sz="0" w:space="0" w:color="auto"/>
        <w:bottom w:val="none" w:sz="0" w:space="0" w:color="auto"/>
        <w:right w:val="none" w:sz="0" w:space="0" w:color="auto"/>
      </w:divBdr>
    </w:div>
    <w:div w:id="1671257337">
      <w:bodyDiv w:val="1"/>
      <w:marLeft w:val="0"/>
      <w:marRight w:val="0"/>
      <w:marTop w:val="0"/>
      <w:marBottom w:val="0"/>
      <w:divBdr>
        <w:top w:val="none" w:sz="0" w:space="0" w:color="auto"/>
        <w:left w:val="none" w:sz="0" w:space="0" w:color="auto"/>
        <w:bottom w:val="none" w:sz="0" w:space="0" w:color="auto"/>
        <w:right w:val="none" w:sz="0" w:space="0" w:color="auto"/>
      </w:divBdr>
    </w:div>
    <w:div w:id="1671329014">
      <w:bodyDiv w:val="1"/>
      <w:marLeft w:val="0"/>
      <w:marRight w:val="0"/>
      <w:marTop w:val="0"/>
      <w:marBottom w:val="0"/>
      <w:divBdr>
        <w:top w:val="none" w:sz="0" w:space="0" w:color="auto"/>
        <w:left w:val="none" w:sz="0" w:space="0" w:color="auto"/>
        <w:bottom w:val="none" w:sz="0" w:space="0" w:color="auto"/>
        <w:right w:val="none" w:sz="0" w:space="0" w:color="auto"/>
      </w:divBdr>
    </w:div>
    <w:div w:id="1671518183">
      <w:bodyDiv w:val="1"/>
      <w:marLeft w:val="0"/>
      <w:marRight w:val="0"/>
      <w:marTop w:val="0"/>
      <w:marBottom w:val="0"/>
      <w:divBdr>
        <w:top w:val="none" w:sz="0" w:space="0" w:color="auto"/>
        <w:left w:val="none" w:sz="0" w:space="0" w:color="auto"/>
        <w:bottom w:val="none" w:sz="0" w:space="0" w:color="auto"/>
        <w:right w:val="none" w:sz="0" w:space="0" w:color="auto"/>
      </w:divBdr>
    </w:div>
    <w:div w:id="1671636011">
      <w:bodyDiv w:val="1"/>
      <w:marLeft w:val="0"/>
      <w:marRight w:val="0"/>
      <w:marTop w:val="0"/>
      <w:marBottom w:val="0"/>
      <w:divBdr>
        <w:top w:val="none" w:sz="0" w:space="0" w:color="auto"/>
        <w:left w:val="none" w:sz="0" w:space="0" w:color="auto"/>
        <w:bottom w:val="none" w:sz="0" w:space="0" w:color="auto"/>
        <w:right w:val="none" w:sz="0" w:space="0" w:color="auto"/>
      </w:divBdr>
    </w:div>
    <w:div w:id="1672176490">
      <w:bodyDiv w:val="1"/>
      <w:marLeft w:val="0"/>
      <w:marRight w:val="0"/>
      <w:marTop w:val="0"/>
      <w:marBottom w:val="0"/>
      <w:divBdr>
        <w:top w:val="none" w:sz="0" w:space="0" w:color="auto"/>
        <w:left w:val="none" w:sz="0" w:space="0" w:color="auto"/>
        <w:bottom w:val="none" w:sz="0" w:space="0" w:color="auto"/>
        <w:right w:val="none" w:sz="0" w:space="0" w:color="auto"/>
      </w:divBdr>
    </w:div>
    <w:div w:id="1672220601">
      <w:bodyDiv w:val="1"/>
      <w:marLeft w:val="0"/>
      <w:marRight w:val="0"/>
      <w:marTop w:val="0"/>
      <w:marBottom w:val="0"/>
      <w:divBdr>
        <w:top w:val="none" w:sz="0" w:space="0" w:color="auto"/>
        <w:left w:val="none" w:sz="0" w:space="0" w:color="auto"/>
        <w:bottom w:val="none" w:sz="0" w:space="0" w:color="auto"/>
        <w:right w:val="none" w:sz="0" w:space="0" w:color="auto"/>
      </w:divBdr>
    </w:div>
    <w:div w:id="1672297694">
      <w:bodyDiv w:val="1"/>
      <w:marLeft w:val="0"/>
      <w:marRight w:val="0"/>
      <w:marTop w:val="0"/>
      <w:marBottom w:val="0"/>
      <w:divBdr>
        <w:top w:val="none" w:sz="0" w:space="0" w:color="auto"/>
        <w:left w:val="none" w:sz="0" w:space="0" w:color="auto"/>
        <w:bottom w:val="none" w:sz="0" w:space="0" w:color="auto"/>
        <w:right w:val="none" w:sz="0" w:space="0" w:color="auto"/>
      </w:divBdr>
    </w:div>
    <w:div w:id="1672372175">
      <w:bodyDiv w:val="1"/>
      <w:marLeft w:val="0"/>
      <w:marRight w:val="0"/>
      <w:marTop w:val="0"/>
      <w:marBottom w:val="0"/>
      <w:divBdr>
        <w:top w:val="none" w:sz="0" w:space="0" w:color="auto"/>
        <w:left w:val="none" w:sz="0" w:space="0" w:color="auto"/>
        <w:bottom w:val="none" w:sz="0" w:space="0" w:color="auto"/>
        <w:right w:val="none" w:sz="0" w:space="0" w:color="auto"/>
      </w:divBdr>
    </w:div>
    <w:div w:id="1672484313">
      <w:bodyDiv w:val="1"/>
      <w:marLeft w:val="0"/>
      <w:marRight w:val="0"/>
      <w:marTop w:val="0"/>
      <w:marBottom w:val="0"/>
      <w:divBdr>
        <w:top w:val="none" w:sz="0" w:space="0" w:color="auto"/>
        <w:left w:val="none" w:sz="0" w:space="0" w:color="auto"/>
        <w:bottom w:val="none" w:sz="0" w:space="0" w:color="auto"/>
        <w:right w:val="none" w:sz="0" w:space="0" w:color="auto"/>
      </w:divBdr>
    </w:div>
    <w:div w:id="1673677909">
      <w:bodyDiv w:val="1"/>
      <w:marLeft w:val="0"/>
      <w:marRight w:val="0"/>
      <w:marTop w:val="0"/>
      <w:marBottom w:val="0"/>
      <w:divBdr>
        <w:top w:val="none" w:sz="0" w:space="0" w:color="auto"/>
        <w:left w:val="none" w:sz="0" w:space="0" w:color="auto"/>
        <w:bottom w:val="none" w:sz="0" w:space="0" w:color="auto"/>
        <w:right w:val="none" w:sz="0" w:space="0" w:color="auto"/>
      </w:divBdr>
    </w:div>
    <w:div w:id="1673994844">
      <w:bodyDiv w:val="1"/>
      <w:marLeft w:val="0"/>
      <w:marRight w:val="0"/>
      <w:marTop w:val="0"/>
      <w:marBottom w:val="0"/>
      <w:divBdr>
        <w:top w:val="none" w:sz="0" w:space="0" w:color="auto"/>
        <w:left w:val="none" w:sz="0" w:space="0" w:color="auto"/>
        <w:bottom w:val="none" w:sz="0" w:space="0" w:color="auto"/>
        <w:right w:val="none" w:sz="0" w:space="0" w:color="auto"/>
      </w:divBdr>
    </w:div>
    <w:div w:id="1674649192">
      <w:bodyDiv w:val="1"/>
      <w:marLeft w:val="0"/>
      <w:marRight w:val="0"/>
      <w:marTop w:val="0"/>
      <w:marBottom w:val="0"/>
      <w:divBdr>
        <w:top w:val="none" w:sz="0" w:space="0" w:color="auto"/>
        <w:left w:val="none" w:sz="0" w:space="0" w:color="auto"/>
        <w:bottom w:val="none" w:sz="0" w:space="0" w:color="auto"/>
        <w:right w:val="none" w:sz="0" w:space="0" w:color="auto"/>
      </w:divBdr>
    </w:div>
    <w:div w:id="1674725235">
      <w:bodyDiv w:val="1"/>
      <w:marLeft w:val="0"/>
      <w:marRight w:val="0"/>
      <w:marTop w:val="0"/>
      <w:marBottom w:val="0"/>
      <w:divBdr>
        <w:top w:val="none" w:sz="0" w:space="0" w:color="auto"/>
        <w:left w:val="none" w:sz="0" w:space="0" w:color="auto"/>
        <w:bottom w:val="none" w:sz="0" w:space="0" w:color="auto"/>
        <w:right w:val="none" w:sz="0" w:space="0" w:color="auto"/>
      </w:divBdr>
    </w:div>
    <w:div w:id="1675298757">
      <w:bodyDiv w:val="1"/>
      <w:marLeft w:val="0"/>
      <w:marRight w:val="0"/>
      <w:marTop w:val="0"/>
      <w:marBottom w:val="0"/>
      <w:divBdr>
        <w:top w:val="none" w:sz="0" w:space="0" w:color="auto"/>
        <w:left w:val="none" w:sz="0" w:space="0" w:color="auto"/>
        <w:bottom w:val="none" w:sz="0" w:space="0" w:color="auto"/>
        <w:right w:val="none" w:sz="0" w:space="0" w:color="auto"/>
      </w:divBdr>
    </w:div>
    <w:div w:id="1675911654">
      <w:bodyDiv w:val="1"/>
      <w:marLeft w:val="0"/>
      <w:marRight w:val="0"/>
      <w:marTop w:val="0"/>
      <w:marBottom w:val="0"/>
      <w:divBdr>
        <w:top w:val="none" w:sz="0" w:space="0" w:color="auto"/>
        <w:left w:val="none" w:sz="0" w:space="0" w:color="auto"/>
        <w:bottom w:val="none" w:sz="0" w:space="0" w:color="auto"/>
        <w:right w:val="none" w:sz="0" w:space="0" w:color="auto"/>
      </w:divBdr>
    </w:div>
    <w:div w:id="1676151532">
      <w:bodyDiv w:val="1"/>
      <w:marLeft w:val="0"/>
      <w:marRight w:val="0"/>
      <w:marTop w:val="0"/>
      <w:marBottom w:val="0"/>
      <w:divBdr>
        <w:top w:val="none" w:sz="0" w:space="0" w:color="auto"/>
        <w:left w:val="none" w:sz="0" w:space="0" w:color="auto"/>
        <w:bottom w:val="none" w:sz="0" w:space="0" w:color="auto"/>
        <w:right w:val="none" w:sz="0" w:space="0" w:color="auto"/>
      </w:divBdr>
    </w:div>
    <w:div w:id="1676570961">
      <w:bodyDiv w:val="1"/>
      <w:marLeft w:val="0"/>
      <w:marRight w:val="0"/>
      <w:marTop w:val="0"/>
      <w:marBottom w:val="0"/>
      <w:divBdr>
        <w:top w:val="none" w:sz="0" w:space="0" w:color="auto"/>
        <w:left w:val="none" w:sz="0" w:space="0" w:color="auto"/>
        <w:bottom w:val="none" w:sz="0" w:space="0" w:color="auto"/>
        <w:right w:val="none" w:sz="0" w:space="0" w:color="auto"/>
      </w:divBdr>
    </w:div>
    <w:div w:id="1676572419">
      <w:bodyDiv w:val="1"/>
      <w:marLeft w:val="0"/>
      <w:marRight w:val="0"/>
      <w:marTop w:val="0"/>
      <w:marBottom w:val="0"/>
      <w:divBdr>
        <w:top w:val="none" w:sz="0" w:space="0" w:color="auto"/>
        <w:left w:val="none" w:sz="0" w:space="0" w:color="auto"/>
        <w:bottom w:val="none" w:sz="0" w:space="0" w:color="auto"/>
        <w:right w:val="none" w:sz="0" w:space="0" w:color="auto"/>
      </w:divBdr>
    </w:div>
    <w:div w:id="1676608330">
      <w:bodyDiv w:val="1"/>
      <w:marLeft w:val="0"/>
      <w:marRight w:val="0"/>
      <w:marTop w:val="0"/>
      <w:marBottom w:val="0"/>
      <w:divBdr>
        <w:top w:val="none" w:sz="0" w:space="0" w:color="auto"/>
        <w:left w:val="none" w:sz="0" w:space="0" w:color="auto"/>
        <w:bottom w:val="none" w:sz="0" w:space="0" w:color="auto"/>
        <w:right w:val="none" w:sz="0" w:space="0" w:color="auto"/>
      </w:divBdr>
    </w:div>
    <w:div w:id="1676684364">
      <w:bodyDiv w:val="1"/>
      <w:marLeft w:val="0"/>
      <w:marRight w:val="0"/>
      <w:marTop w:val="0"/>
      <w:marBottom w:val="0"/>
      <w:divBdr>
        <w:top w:val="none" w:sz="0" w:space="0" w:color="auto"/>
        <w:left w:val="none" w:sz="0" w:space="0" w:color="auto"/>
        <w:bottom w:val="none" w:sz="0" w:space="0" w:color="auto"/>
        <w:right w:val="none" w:sz="0" w:space="0" w:color="auto"/>
      </w:divBdr>
    </w:div>
    <w:div w:id="1677147735">
      <w:bodyDiv w:val="1"/>
      <w:marLeft w:val="0"/>
      <w:marRight w:val="0"/>
      <w:marTop w:val="0"/>
      <w:marBottom w:val="0"/>
      <w:divBdr>
        <w:top w:val="none" w:sz="0" w:space="0" w:color="auto"/>
        <w:left w:val="none" w:sz="0" w:space="0" w:color="auto"/>
        <w:bottom w:val="none" w:sz="0" w:space="0" w:color="auto"/>
        <w:right w:val="none" w:sz="0" w:space="0" w:color="auto"/>
      </w:divBdr>
    </w:div>
    <w:div w:id="1678072170">
      <w:bodyDiv w:val="1"/>
      <w:marLeft w:val="0"/>
      <w:marRight w:val="0"/>
      <w:marTop w:val="0"/>
      <w:marBottom w:val="0"/>
      <w:divBdr>
        <w:top w:val="none" w:sz="0" w:space="0" w:color="auto"/>
        <w:left w:val="none" w:sz="0" w:space="0" w:color="auto"/>
        <w:bottom w:val="none" w:sz="0" w:space="0" w:color="auto"/>
        <w:right w:val="none" w:sz="0" w:space="0" w:color="auto"/>
      </w:divBdr>
    </w:div>
    <w:div w:id="1678658606">
      <w:bodyDiv w:val="1"/>
      <w:marLeft w:val="0"/>
      <w:marRight w:val="0"/>
      <w:marTop w:val="0"/>
      <w:marBottom w:val="0"/>
      <w:divBdr>
        <w:top w:val="none" w:sz="0" w:space="0" w:color="auto"/>
        <w:left w:val="none" w:sz="0" w:space="0" w:color="auto"/>
        <w:bottom w:val="none" w:sz="0" w:space="0" w:color="auto"/>
        <w:right w:val="none" w:sz="0" w:space="0" w:color="auto"/>
      </w:divBdr>
    </w:div>
    <w:div w:id="1678997406">
      <w:bodyDiv w:val="1"/>
      <w:marLeft w:val="0"/>
      <w:marRight w:val="0"/>
      <w:marTop w:val="0"/>
      <w:marBottom w:val="0"/>
      <w:divBdr>
        <w:top w:val="none" w:sz="0" w:space="0" w:color="auto"/>
        <w:left w:val="none" w:sz="0" w:space="0" w:color="auto"/>
        <w:bottom w:val="none" w:sz="0" w:space="0" w:color="auto"/>
        <w:right w:val="none" w:sz="0" w:space="0" w:color="auto"/>
      </w:divBdr>
    </w:div>
    <w:div w:id="1678998904">
      <w:bodyDiv w:val="1"/>
      <w:marLeft w:val="0"/>
      <w:marRight w:val="0"/>
      <w:marTop w:val="0"/>
      <w:marBottom w:val="0"/>
      <w:divBdr>
        <w:top w:val="none" w:sz="0" w:space="0" w:color="auto"/>
        <w:left w:val="none" w:sz="0" w:space="0" w:color="auto"/>
        <w:bottom w:val="none" w:sz="0" w:space="0" w:color="auto"/>
        <w:right w:val="none" w:sz="0" w:space="0" w:color="auto"/>
      </w:divBdr>
    </w:div>
    <w:div w:id="1679382942">
      <w:bodyDiv w:val="1"/>
      <w:marLeft w:val="0"/>
      <w:marRight w:val="0"/>
      <w:marTop w:val="0"/>
      <w:marBottom w:val="0"/>
      <w:divBdr>
        <w:top w:val="none" w:sz="0" w:space="0" w:color="auto"/>
        <w:left w:val="none" w:sz="0" w:space="0" w:color="auto"/>
        <w:bottom w:val="none" w:sz="0" w:space="0" w:color="auto"/>
        <w:right w:val="none" w:sz="0" w:space="0" w:color="auto"/>
      </w:divBdr>
      <w:divsChild>
        <w:div w:id="394820072">
          <w:marLeft w:val="0"/>
          <w:marRight w:val="0"/>
          <w:marTop w:val="0"/>
          <w:marBottom w:val="0"/>
          <w:divBdr>
            <w:top w:val="none" w:sz="0" w:space="0" w:color="auto"/>
            <w:left w:val="none" w:sz="0" w:space="0" w:color="auto"/>
            <w:bottom w:val="none" w:sz="0" w:space="0" w:color="auto"/>
            <w:right w:val="none" w:sz="0" w:space="0" w:color="auto"/>
          </w:divBdr>
        </w:div>
        <w:div w:id="1866749765">
          <w:marLeft w:val="0"/>
          <w:marRight w:val="0"/>
          <w:marTop w:val="0"/>
          <w:marBottom w:val="0"/>
          <w:divBdr>
            <w:top w:val="none" w:sz="0" w:space="0" w:color="auto"/>
            <w:left w:val="none" w:sz="0" w:space="0" w:color="auto"/>
            <w:bottom w:val="none" w:sz="0" w:space="0" w:color="auto"/>
            <w:right w:val="none" w:sz="0" w:space="0" w:color="auto"/>
          </w:divBdr>
        </w:div>
        <w:div w:id="273295633">
          <w:marLeft w:val="0"/>
          <w:marRight w:val="0"/>
          <w:marTop w:val="0"/>
          <w:marBottom w:val="0"/>
          <w:divBdr>
            <w:top w:val="none" w:sz="0" w:space="0" w:color="auto"/>
            <w:left w:val="none" w:sz="0" w:space="0" w:color="auto"/>
            <w:bottom w:val="none" w:sz="0" w:space="0" w:color="auto"/>
            <w:right w:val="none" w:sz="0" w:space="0" w:color="auto"/>
          </w:divBdr>
        </w:div>
        <w:div w:id="265623627">
          <w:marLeft w:val="0"/>
          <w:marRight w:val="0"/>
          <w:marTop w:val="0"/>
          <w:marBottom w:val="0"/>
          <w:divBdr>
            <w:top w:val="none" w:sz="0" w:space="0" w:color="auto"/>
            <w:left w:val="none" w:sz="0" w:space="0" w:color="auto"/>
            <w:bottom w:val="none" w:sz="0" w:space="0" w:color="auto"/>
            <w:right w:val="none" w:sz="0" w:space="0" w:color="auto"/>
          </w:divBdr>
        </w:div>
        <w:div w:id="35738117">
          <w:marLeft w:val="0"/>
          <w:marRight w:val="0"/>
          <w:marTop w:val="0"/>
          <w:marBottom w:val="0"/>
          <w:divBdr>
            <w:top w:val="none" w:sz="0" w:space="0" w:color="auto"/>
            <w:left w:val="none" w:sz="0" w:space="0" w:color="auto"/>
            <w:bottom w:val="none" w:sz="0" w:space="0" w:color="auto"/>
            <w:right w:val="none" w:sz="0" w:space="0" w:color="auto"/>
          </w:divBdr>
        </w:div>
        <w:div w:id="974945369">
          <w:marLeft w:val="0"/>
          <w:marRight w:val="0"/>
          <w:marTop w:val="0"/>
          <w:marBottom w:val="0"/>
          <w:divBdr>
            <w:top w:val="none" w:sz="0" w:space="0" w:color="auto"/>
            <w:left w:val="none" w:sz="0" w:space="0" w:color="auto"/>
            <w:bottom w:val="none" w:sz="0" w:space="0" w:color="auto"/>
            <w:right w:val="none" w:sz="0" w:space="0" w:color="auto"/>
          </w:divBdr>
        </w:div>
        <w:div w:id="232669926">
          <w:marLeft w:val="0"/>
          <w:marRight w:val="0"/>
          <w:marTop w:val="0"/>
          <w:marBottom w:val="0"/>
          <w:divBdr>
            <w:top w:val="none" w:sz="0" w:space="0" w:color="auto"/>
            <w:left w:val="none" w:sz="0" w:space="0" w:color="auto"/>
            <w:bottom w:val="none" w:sz="0" w:space="0" w:color="auto"/>
            <w:right w:val="none" w:sz="0" w:space="0" w:color="auto"/>
          </w:divBdr>
        </w:div>
        <w:div w:id="140081926">
          <w:marLeft w:val="0"/>
          <w:marRight w:val="0"/>
          <w:marTop w:val="0"/>
          <w:marBottom w:val="0"/>
          <w:divBdr>
            <w:top w:val="none" w:sz="0" w:space="0" w:color="auto"/>
            <w:left w:val="none" w:sz="0" w:space="0" w:color="auto"/>
            <w:bottom w:val="none" w:sz="0" w:space="0" w:color="auto"/>
            <w:right w:val="none" w:sz="0" w:space="0" w:color="auto"/>
          </w:divBdr>
        </w:div>
        <w:div w:id="847255934">
          <w:marLeft w:val="0"/>
          <w:marRight w:val="0"/>
          <w:marTop w:val="0"/>
          <w:marBottom w:val="0"/>
          <w:divBdr>
            <w:top w:val="none" w:sz="0" w:space="0" w:color="auto"/>
            <w:left w:val="none" w:sz="0" w:space="0" w:color="auto"/>
            <w:bottom w:val="none" w:sz="0" w:space="0" w:color="auto"/>
            <w:right w:val="none" w:sz="0" w:space="0" w:color="auto"/>
          </w:divBdr>
        </w:div>
        <w:div w:id="2110272321">
          <w:marLeft w:val="0"/>
          <w:marRight w:val="0"/>
          <w:marTop w:val="0"/>
          <w:marBottom w:val="0"/>
          <w:divBdr>
            <w:top w:val="none" w:sz="0" w:space="0" w:color="auto"/>
            <w:left w:val="none" w:sz="0" w:space="0" w:color="auto"/>
            <w:bottom w:val="none" w:sz="0" w:space="0" w:color="auto"/>
            <w:right w:val="none" w:sz="0" w:space="0" w:color="auto"/>
          </w:divBdr>
        </w:div>
        <w:div w:id="1840270074">
          <w:marLeft w:val="0"/>
          <w:marRight w:val="0"/>
          <w:marTop w:val="0"/>
          <w:marBottom w:val="0"/>
          <w:divBdr>
            <w:top w:val="none" w:sz="0" w:space="0" w:color="auto"/>
            <w:left w:val="none" w:sz="0" w:space="0" w:color="auto"/>
            <w:bottom w:val="none" w:sz="0" w:space="0" w:color="auto"/>
            <w:right w:val="none" w:sz="0" w:space="0" w:color="auto"/>
          </w:divBdr>
        </w:div>
        <w:div w:id="160581587">
          <w:marLeft w:val="0"/>
          <w:marRight w:val="0"/>
          <w:marTop w:val="0"/>
          <w:marBottom w:val="0"/>
          <w:divBdr>
            <w:top w:val="none" w:sz="0" w:space="0" w:color="auto"/>
            <w:left w:val="none" w:sz="0" w:space="0" w:color="auto"/>
            <w:bottom w:val="none" w:sz="0" w:space="0" w:color="auto"/>
            <w:right w:val="none" w:sz="0" w:space="0" w:color="auto"/>
          </w:divBdr>
        </w:div>
        <w:div w:id="18357165">
          <w:marLeft w:val="0"/>
          <w:marRight w:val="0"/>
          <w:marTop w:val="0"/>
          <w:marBottom w:val="0"/>
          <w:divBdr>
            <w:top w:val="none" w:sz="0" w:space="0" w:color="auto"/>
            <w:left w:val="none" w:sz="0" w:space="0" w:color="auto"/>
            <w:bottom w:val="none" w:sz="0" w:space="0" w:color="auto"/>
            <w:right w:val="none" w:sz="0" w:space="0" w:color="auto"/>
          </w:divBdr>
        </w:div>
        <w:div w:id="1581329370">
          <w:marLeft w:val="0"/>
          <w:marRight w:val="0"/>
          <w:marTop w:val="0"/>
          <w:marBottom w:val="0"/>
          <w:divBdr>
            <w:top w:val="none" w:sz="0" w:space="0" w:color="auto"/>
            <w:left w:val="none" w:sz="0" w:space="0" w:color="auto"/>
            <w:bottom w:val="none" w:sz="0" w:space="0" w:color="auto"/>
            <w:right w:val="none" w:sz="0" w:space="0" w:color="auto"/>
          </w:divBdr>
        </w:div>
        <w:div w:id="1425491954">
          <w:marLeft w:val="0"/>
          <w:marRight w:val="0"/>
          <w:marTop w:val="0"/>
          <w:marBottom w:val="0"/>
          <w:divBdr>
            <w:top w:val="none" w:sz="0" w:space="0" w:color="auto"/>
            <w:left w:val="none" w:sz="0" w:space="0" w:color="auto"/>
            <w:bottom w:val="none" w:sz="0" w:space="0" w:color="auto"/>
            <w:right w:val="none" w:sz="0" w:space="0" w:color="auto"/>
          </w:divBdr>
        </w:div>
        <w:div w:id="874150171">
          <w:marLeft w:val="0"/>
          <w:marRight w:val="0"/>
          <w:marTop w:val="0"/>
          <w:marBottom w:val="0"/>
          <w:divBdr>
            <w:top w:val="none" w:sz="0" w:space="0" w:color="auto"/>
            <w:left w:val="none" w:sz="0" w:space="0" w:color="auto"/>
            <w:bottom w:val="none" w:sz="0" w:space="0" w:color="auto"/>
            <w:right w:val="none" w:sz="0" w:space="0" w:color="auto"/>
          </w:divBdr>
        </w:div>
        <w:div w:id="1016154527">
          <w:marLeft w:val="0"/>
          <w:marRight w:val="0"/>
          <w:marTop w:val="0"/>
          <w:marBottom w:val="0"/>
          <w:divBdr>
            <w:top w:val="none" w:sz="0" w:space="0" w:color="auto"/>
            <w:left w:val="none" w:sz="0" w:space="0" w:color="auto"/>
            <w:bottom w:val="none" w:sz="0" w:space="0" w:color="auto"/>
            <w:right w:val="none" w:sz="0" w:space="0" w:color="auto"/>
          </w:divBdr>
        </w:div>
        <w:div w:id="1900626985">
          <w:marLeft w:val="0"/>
          <w:marRight w:val="0"/>
          <w:marTop w:val="0"/>
          <w:marBottom w:val="0"/>
          <w:divBdr>
            <w:top w:val="none" w:sz="0" w:space="0" w:color="auto"/>
            <w:left w:val="none" w:sz="0" w:space="0" w:color="auto"/>
            <w:bottom w:val="none" w:sz="0" w:space="0" w:color="auto"/>
            <w:right w:val="none" w:sz="0" w:space="0" w:color="auto"/>
          </w:divBdr>
        </w:div>
        <w:div w:id="1942444615">
          <w:marLeft w:val="0"/>
          <w:marRight w:val="0"/>
          <w:marTop w:val="0"/>
          <w:marBottom w:val="0"/>
          <w:divBdr>
            <w:top w:val="none" w:sz="0" w:space="0" w:color="auto"/>
            <w:left w:val="none" w:sz="0" w:space="0" w:color="auto"/>
            <w:bottom w:val="none" w:sz="0" w:space="0" w:color="auto"/>
            <w:right w:val="none" w:sz="0" w:space="0" w:color="auto"/>
          </w:divBdr>
        </w:div>
        <w:div w:id="2133789291">
          <w:marLeft w:val="0"/>
          <w:marRight w:val="0"/>
          <w:marTop w:val="0"/>
          <w:marBottom w:val="0"/>
          <w:divBdr>
            <w:top w:val="none" w:sz="0" w:space="0" w:color="auto"/>
            <w:left w:val="none" w:sz="0" w:space="0" w:color="auto"/>
            <w:bottom w:val="none" w:sz="0" w:space="0" w:color="auto"/>
            <w:right w:val="none" w:sz="0" w:space="0" w:color="auto"/>
          </w:divBdr>
        </w:div>
        <w:div w:id="881212020">
          <w:marLeft w:val="0"/>
          <w:marRight w:val="0"/>
          <w:marTop w:val="0"/>
          <w:marBottom w:val="0"/>
          <w:divBdr>
            <w:top w:val="none" w:sz="0" w:space="0" w:color="auto"/>
            <w:left w:val="none" w:sz="0" w:space="0" w:color="auto"/>
            <w:bottom w:val="none" w:sz="0" w:space="0" w:color="auto"/>
            <w:right w:val="none" w:sz="0" w:space="0" w:color="auto"/>
          </w:divBdr>
        </w:div>
        <w:div w:id="225117256">
          <w:marLeft w:val="0"/>
          <w:marRight w:val="0"/>
          <w:marTop w:val="0"/>
          <w:marBottom w:val="0"/>
          <w:divBdr>
            <w:top w:val="none" w:sz="0" w:space="0" w:color="auto"/>
            <w:left w:val="none" w:sz="0" w:space="0" w:color="auto"/>
            <w:bottom w:val="none" w:sz="0" w:space="0" w:color="auto"/>
            <w:right w:val="none" w:sz="0" w:space="0" w:color="auto"/>
          </w:divBdr>
        </w:div>
        <w:div w:id="1299647314">
          <w:marLeft w:val="0"/>
          <w:marRight w:val="0"/>
          <w:marTop w:val="0"/>
          <w:marBottom w:val="0"/>
          <w:divBdr>
            <w:top w:val="none" w:sz="0" w:space="0" w:color="auto"/>
            <w:left w:val="none" w:sz="0" w:space="0" w:color="auto"/>
            <w:bottom w:val="none" w:sz="0" w:space="0" w:color="auto"/>
            <w:right w:val="none" w:sz="0" w:space="0" w:color="auto"/>
          </w:divBdr>
        </w:div>
        <w:div w:id="1303923148">
          <w:marLeft w:val="0"/>
          <w:marRight w:val="0"/>
          <w:marTop w:val="0"/>
          <w:marBottom w:val="0"/>
          <w:divBdr>
            <w:top w:val="none" w:sz="0" w:space="0" w:color="auto"/>
            <w:left w:val="none" w:sz="0" w:space="0" w:color="auto"/>
            <w:bottom w:val="none" w:sz="0" w:space="0" w:color="auto"/>
            <w:right w:val="none" w:sz="0" w:space="0" w:color="auto"/>
          </w:divBdr>
        </w:div>
        <w:div w:id="908464834">
          <w:marLeft w:val="0"/>
          <w:marRight w:val="0"/>
          <w:marTop w:val="0"/>
          <w:marBottom w:val="0"/>
          <w:divBdr>
            <w:top w:val="none" w:sz="0" w:space="0" w:color="auto"/>
            <w:left w:val="none" w:sz="0" w:space="0" w:color="auto"/>
            <w:bottom w:val="none" w:sz="0" w:space="0" w:color="auto"/>
            <w:right w:val="none" w:sz="0" w:space="0" w:color="auto"/>
          </w:divBdr>
        </w:div>
        <w:div w:id="980765487">
          <w:marLeft w:val="0"/>
          <w:marRight w:val="0"/>
          <w:marTop w:val="0"/>
          <w:marBottom w:val="0"/>
          <w:divBdr>
            <w:top w:val="none" w:sz="0" w:space="0" w:color="auto"/>
            <w:left w:val="none" w:sz="0" w:space="0" w:color="auto"/>
            <w:bottom w:val="none" w:sz="0" w:space="0" w:color="auto"/>
            <w:right w:val="none" w:sz="0" w:space="0" w:color="auto"/>
          </w:divBdr>
        </w:div>
        <w:div w:id="1949652387">
          <w:marLeft w:val="0"/>
          <w:marRight w:val="0"/>
          <w:marTop w:val="0"/>
          <w:marBottom w:val="0"/>
          <w:divBdr>
            <w:top w:val="none" w:sz="0" w:space="0" w:color="auto"/>
            <w:left w:val="none" w:sz="0" w:space="0" w:color="auto"/>
            <w:bottom w:val="none" w:sz="0" w:space="0" w:color="auto"/>
            <w:right w:val="none" w:sz="0" w:space="0" w:color="auto"/>
          </w:divBdr>
        </w:div>
      </w:divsChild>
    </w:div>
    <w:div w:id="1679653680">
      <w:bodyDiv w:val="1"/>
      <w:marLeft w:val="0"/>
      <w:marRight w:val="0"/>
      <w:marTop w:val="0"/>
      <w:marBottom w:val="0"/>
      <w:divBdr>
        <w:top w:val="none" w:sz="0" w:space="0" w:color="auto"/>
        <w:left w:val="none" w:sz="0" w:space="0" w:color="auto"/>
        <w:bottom w:val="none" w:sz="0" w:space="0" w:color="auto"/>
        <w:right w:val="none" w:sz="0" w:space="0" w:color="auto"/>
      </w:divBdr>
    </w:div>
    <w:div w:id="1679700134">
      <w:bodyDiv w:val="1"/>
      <w:marLeft w:val="0"/>
      <w:marRight w:val="0"/>
      <w:marTop w:val="0"/>
      <w:marBottom w:val="0"/>
      <w:divBdr>
        <w:top w:val="none" w:sz="0" w:space="0" w:color="auto"/>
        <w:left w:val="none" w:sz="0" w:space="0" w:color="auto"/>
        <w:bottom w:val="none" w:sz="0" w:space="0" w:color="auto"/>
        <w:right w:val="none" w:sz="0" w:space="0" w:color="auto"/>
      </w:divBdr>
    </w:div>
    <w:div w:id="1679961414">
      <w:bodyDiv w:val="1"/>
      <w:marLeft w:val="0"/>
      <w:marRight w:val="0"/>
      <w:marTop w:val="0"/>
      <w:marBottom w:val="0"/>
      <w:divBdr>
        <w:top w:val="none" w:sz="0" w:space="0" w:color="auto"/>
        <w:left w:val="none" w:sz="0" w:space="0" w:color="auto"/>
        <w:bottom w:val="none" w:sz="0" w:space="0" w:color="auto"/>
        <w:right w:val="none" w:sz="0" w:space="0" w:color="auto"/>
      </w:divBdr>
    </w:div>
    <w:div w:id="1680040419">
      <w:bodyDiv w:val="1"/>
      <w:marLeft w:val="0"/>
      <w:marRight w:val="0"/>
      <w:marTop w:val="0"/>
      <w:marBottom w:val="0"/>
      <w:divBdr>
        <w:top w:val="none" w:sz="0" w:space="0" w:color="auto"/>
        <w:left w:val="none" w:sz="0" w:space="0" w:color="auto"/>
        <w:bottom w:val="none" w:sz="0" w:space="0" w:color="auto"/>
        <w:right w:val="none" w:sz="0" w:space="0" w:color="auto"/>
      </w:divBdr>
    </w:div>
    <w:div w:id="1680352687">
      <w:bodyDiv w:val="1"/>
      <w:marLeft w:val="0"/>
      <w:marRight w:val="0"/>
      <w:marTop w:val="0"/>
      <w:marBottom w:val="0"/>
      <w:divBdr>
        <w:top w:val="none" w:sz="0" w:space="0" w:color="auto"/>
        <w:left w:val="none" w:sz="0" w:space="0" w:color="auto"/>
        <w:bottom w:val="none" w:sz="0" w:space="0" w:color="auto"/>
        <w:right w:val="none" w:sz="0" w:space="0" w:color="auto"/>
      </w:divBdr>
    </w:div>
    <w:div w:id="1680815280">
      <w:bodyDiv w:val="1"/>
      <w:marLeft w:val="0"/>
      <w:marRight w:val="0"/>
      <w:marTop w:val="0"/>
      <w:marBottom w:val="0"/>
      <w:divBdr>
        <w:top w:val="none" w:sz="0" w:space="0" w:color="auto"/>
        <w:left w:val="none" w:sz="0" w:space="0" w:color="auto"/>
        <w:bottom w:val="none" w:sz="0" w:space="0" w:color="auto"/>
        <w:right w:val="none" w:sz="0" w:space="0" w:color="auto"/>
      </w:divBdr>
    </w:div>
    <w:div w:id="1681153585">
      <w:bodyDiv w:val="1"/>
      <w:marLeft w:val="0"/>
      <w:marRight w:val="0"/>
      <w:marTop w:val="0"/>
      <w:marBottom w:val="0"/>
      <w:divBdr>
        <w:top w:val="none" w:sz="0" w:space="0" w:color="auto"/>
        <w:left w:val="none" w:sz="0" w:space="0" w:color="auto"/>
        <w:bottom w:val="none" w:sz="0" w:space="0" w:color="auto"/>
        <w:right w:val="none" w:sz="0" w:space="0" w:color="auto"/>
      </w:divBdr>
    </w:div>
    <w:div w:id="1681464241">
      <w:bodyDiv w:val="1"/>
      <w:marLeft w:val="0"/>
      <w:marRight w:val="0"/>
      <w:marTop w:val="0"/>
      <w:marBottom w:val="0"/>
      <w:divBdr>
        <w:top w:val="none" w:sz="0" w:space="0" w:color="auto"/>
        <w:left w:val="none" w:sz="0" w:space="0" w:color="auto"/>
        <w:bottom w:val="none" w:sz="0" w:space="0" w:color="auto"/>
        <w:right w:val="none" w:sz="0" w:space="0" w:color="auto"/>
      </w:divBdr>
    </w:div>
    <w:div w:id="1681660031">
      <w:bodyDiv w:val="1"/>
      <w:marLeft w:val="0"/>
      <w:marRight w:val="0"/>
      <w:marTop w:val="0"/>
      <w:marBottom w:val="0"/>
      <w:divBdr>
        <w:top w:val="none" w:sz="0" w:space="0" w:color="auto"/>
        <w:left w:val="none" w:sz="0" w:space="0" w:color="auto"/>
        <w:bottom w:val="none" w:sz="0" w:space="0" w:color="auto"/>
        <w:right w:val="none" w:sz="0" w:space="0" w:color="auto"/>
      </w:divBdr>
    </w:div>
    <w:div w:id="1681850535">
      <w:bodyDiv w:val="1"/>
      <w:marLeft w:val="0"/>
      <w:marRight w:val="0"/>
      <w:marTop w:val="0"/>
      <w:marBottom w:val="0"/>
      <w:divBdr>
        <w:top w:val="none" w:sz="0" w:space="0" w:color="auto"/>
        <w:left w:val="none" w:sz="0" w:space="0" w:color="auto"/>
        <w:bottom w:val="none" w:sz="0" w:space="0" w:color="auto"/>
        <w:right w:val="none" w:sz="0" w:space="0" w:color="auto"/>
      </w:divBdr>
    </w:div>
    <w:div w:id="1682387211">
      <w:bodyDiv w:val="1"/>
      <w:marLeft w:val="0"/>
      <w:marRight w:val="0"/>
      <w:marTop w:val="0"/>
      <w:marBottom w:val="0"/>
      <w:divBdr>
        <w:top w:val="none" w:sz="0" w:space="0" w:color="auto"/>
        <w:left w:val="none" w:sz="0" w:space="0" w:color="auto"/>
        <w:bottom w:val="none" w:sz="0" w:space="0" w:color="auto"/>
        <w:right w:val="none" w:sz="0" w:space="0" w:color="auto"/>
      </w:divBdr>
    </w:div>
    <w:div w:id="1682898971">
      <w:bodyDiv w:val="1"/>
      <w:marLeft w:val="0"/>
      <w:marRight w:val="0"/>
      <w:marTop w:val="0"/>
      <w:marBottom w:val="0"/>
      <w:divBdr>
        <w:top w:val="none" w:sz="0" w:space="0" w:color="auto"/>
        <w:left w:val="none" w:sz="0" w:space="0" w:color="auto"/>
        <w:bottom w:val="none" w:sz="0" w:space="0" w:color="auto"/>
        <w:right w:val="none" w:sz="0" w:space="0" w:color="auto"/>
      </w:divBdr>
    </w:div>
    <w:div w:id="1683430838">
      <w:bodyDiv w:val="1"/>
      <w:marLeft w:val="0"/>
      <w:marRight w:val="0"/>
      <w:marTop w:val="0"/>
      <w:marBottom w:val="0"/>
      <w:divBdr>
        <w:top w:val="none" w:sz="0" w:space="0" w:color="auto"/>
        <w:left w:val="none" w:sz="0" w:space="0" w:color="auto"/>
        <w:bottom w:val="none" w:sz="0" w:space="0" w:color="auto"/>
        <w:right w:val="none" w:sz="0" w:space="0" w:color="auto"/>
      </w:divBdr>
    </w:div>
    <w:div w:id="1683436163">
      <w:bodyDiv w:val="1"/>
      <w:marLeft w:val="0"/>
      <w:marRight w:val="0"/>
      <w:marTop w:val="0"/>
      <w:marBottom w:val="0"/>
      <w:divBdr>
        <w:top w:val="none" w:sz="0" w:space="0" w:color="auto"/>
        <w:left w:val="none" w:sz="0" w:space="0" w:color="auto"/>
        <w:bottom w:val="none" w:sz="0" w:space="0" w:color="auto"/>
        <w:right w:val="none" w:sz="0" w:space="0" w:color="auto"/>
      </w:divBdr>
    </w:div>
    <w:div w:id="1683701440">
      <w:bodyDiv w:val="1"/>
      <w:marLeft w:val="0"/>
      <w:marRight w:val="0"/>
      <w:marTop w:val="0"/>
      <w:marBottom w:val="0"/>
      <w:divBdr>
        <w:top w:val="none" w:sz="0" w:space="0" w:color="auto"/>
        <w:left w:val="none" w:sz="0" w:space="0" w:color="auto"/>
        <w:bottom w:val="none" w:sz="0" w:space="0" w:color="auto"/>
        <w:right w:val="none" w:sz="0" w:space="0" w:color="auto"/>
      </w:divBdr>
    </w:div>
    <w:div w:id="1684430156">
      <w:bodyDiv w:val="1"/>
      <w:marLeft w:val="0"/>
      <w:marRight w:val="0"/>
      <w:marTop w:val="0"/>
      <w:marBottom w:val="0"/>
      <w:divBdr>
        <w:top w:val="none" w:sz="0" w:space="0" w:color="auto"/>
        <w:left w:val="none" w:sz="0" w:space="0" w:color="auto"/>
        <w:bottom w:val="none" w:sz="0" w:space="0" w:color="auto"/>
        <w:right w:val="none" w:sz="0" w:space="0" w:color="auto"/>
      </w:divBdr>
    </w:div>
    <w:div w:id="1685127483">
      <w:bodyDiv w:val="1"/>
      <w:marLeft w:val="0"/>
      <w:marRight w:val="0"/>
      <w:marTop w:val="0"/>
      <w:marBottom w:val="0"/>
      <w:divBdr>
        <w:top w:val="none" w:sz="0" w:space="0" w:color="auto"/>
        <w:left w:val="none" w:sz="0" w:space="0" w:color="auto"/>
        <w:bottom w:val="none" w:sz="0" w:space="0" w:color="auto"/>
        <w:right w:val="none" w:sz="0" w:space="0" w:color="auto"/>
      </w:divBdr>
    </w:div>
    <w:div w:id="1685352934">
      <w:bodyDiv w:val="1"/>
      <w:marLeft w:val="0"/>
      <w:marRight w:val="0"/>
      <w:marTop w:val="0"/>
      <w:marBottom w:val="0"/>
      <w:divBdr>
        <w:top w:val="none" w:sz="0" w:space="0" w:color="auto"/>
        <w:left w:val="none" w:sz="0" w:space="0" w:color="auto"/>
        <w:bottom w:val="none" w:sz="0" w:space="0" w:color="auto"/>
        <w:right w:val="none" w:sz="0" w:space="0" w:color="auto"/>
      </w:divBdr>
    </w:div>
    <w:div w:id="1685784835">
      <w:bodyDiv w:val="1"/>
      <w:marLeft w:val="0"/>
      <w:marRight w:val="0"/>
      <w:marTop w:val="0"/>
      <w:marBottom w:val="0"/>
      <w:divBdr>
        <w:top w:val="none" w:sz="0" w:space="0" w:color="auto"/>
        <w:left w:val="none" w:sz="0" w:space="0" w:color="auto"/>
        <w:bottom w:val="none" w:sz="0" w:space="0" w:color="auto"/>
        <w:right w:val="none" w:sz="0" w:space="0" w:color="auto"/>
      </w:divBdr>
    </w:div>
    <w:div w:id="1686638947">
      <w:bodyDiv w:val="1"/>
      <w:marLeft w:val="0"/>
      <w:marRight w:val="0"/>
      <w:marTop w:val="0"/>
      <w:marBottom w:val="0"/>
      <w:divBdr>
        <w:top w:val="none" w:sz="0" w:space="0" w:color="auto"/>
        <w:left w:val="none" w:sz="0" w:space="0" w:color="auto"/>
        <w:bottom w:val="none" w:sz="0" w:space="0" w:color="auto"/>
        <w:right w:val="none" w:sz="0" w:space="0" w:color="auto"/>
      </w:divBdr>
    </w:div>
    <w:div w:id="1686900399">
      <w:bodyDiv w:val="1"/>
      <w:marLeft w:val="0"/>
      <w:marRight w:val="0"/>
      <w:marTop w:val="0"/>
      <w:marBottom w:val="0"/>
      <w:divBdr>
        <w:top w:val="none" w:sz="0" w:space="0" w:color="auto"/>
        <w:left w:val="none" w:sz="0" w:space="0" w:color="auto"/>
        <w:bottom w:val="none" w:sz="0" w:space="0" w:color="auto"/>
        <w:right w:val="none" w:sz="0" w:space="0" w:color="auto"/>
      </w:divBdr>
    </w:div>
    <w:div w:id="1687099654">
      <w:bodyDiv w:val="1"/>
      <w:marLeft w:val="0"/>
      <w:marRight w:val="0"/>
      <w:marTop w:val="0"/>
      <w:marBottom w:val="0"/>
      <w:divBdr>
        <w:top w:val="none" w:sz="0" w:space="0" w:color="auto"/>
        <w:left w:val="none" w:sz="0" w:space="0" w:color="auto"/>
        <w:bottom w:val="none" w:sz="0" w:space="0" w:color="auto"/>
        <w:right w:val="none" w:sz="0" w:space="0" w:color="auto"/>
      </w:divBdr>
    </w:div>
    <w:div w:id="1688017406">
      <w:bodyDiv w:val="1"/>
      <w:marLeft w:val="0"/>
      <w:marRight w:val="0"/>
      <w:marTop w:val="0"/>
      <w:marBottom w:val="0"/>
      <w:divBdr>
        <w:top w:val="none" w:sz="0" w:space="0" w:color="auto"/>
        <w:left w:val="none" w:sz="0" w:space="0" w:color="auto"/>
        <w:bottom w:val="none" w:sz="0" w:space="0" w:color="auto"/>
        <w:right w:val="none" w:sz="0" w:space="0" w:color="auto"/>
      </w:divBdr>
    </w:div>
    <w:div w:id="1688097284">
      <w:bodyDiv w:val="1"/>
      <w:marLeft w:val="0"/>
      <w:marRight w:val="0"/>
      <w:marTop w:val="0"/>
      <w:marBottom w:val="0"/>
      <w:divBdr>
        <w:top w:val="none" w:sz="0" w:space="0" w:color="auto"/>
        <w:left w:val="none" w:sz="0" w:space="0" w:color="auto"/>
        <w:bottom w:val="none" w:sz="0" w:space="0" w:color="auto"/>
        <w:right w:val="none" w:sz="0" w:space="0" w:color="auto"/>
      </w:divBdr>
    </w:div>
    <w:div w:id="1688169997">
      <w:bodyDiv w:val="1"/>
      <w:marLeft w:val="0"/>
      <w:marRight w:val="0"/>
      <w:marTop w:val="0"/>
      <w:marBottom w:val="0"/>
      <w:divBdr>
        <w:top w:val="none" w:sz="0" w:space="0" w:color="auto"/>
        <w:left w:val="none" w:sz="0" w:space="0" w:color="auto"/>
        <w:bottom w:val="none" w:sz="0" w:space="0" w:color="auto"/>
        <w:right w:val="none" w:sz="0" w:space="0" w:color="auto"/>
      </w:divBdr>
    </w:div>
    <w:div w:id="1688362779">
      <w:bodyDiv w:val="1"/>
      <w:marLeft w:val="0"/>
      <w:marRight w:val="0"/>
      <w:marTop w:val="0"/>
      <w:marBottom w:val="0"/>
      <w:divBdr>
        <w:top w:val="none" w:sz="0" w:space="0" w:color="auto"/>
        <w:left w:val="none" w:sz="0" w:space="0" w:color="auto"/>
        <w:bottom w:val="none" w:sz="0" w:space="0" w:color="auto"/>
        <w:right w:val="none" w:sz="0" w:space="0" w:color="auto"/>
      </w:divBdr>
    </w:div>
    <w:div w:id="1689015390">
      <w:bodyDiv w:val="1"/>
      <w:marLeft w:val="0"/>
      <w:marRight w:val="0"/>
      <w:marTop w:val="0"/>
      <w:marBottom w:val="0"/>
      <w:divBdr>
        <w:top w:val="none" w:sz="0" w:space="0" w:color="auto"/>
        <w:left w:val="none" w:sz="0" w:space="0" w:color="auto"/>
        <w:bottom w:val="none" w:sz="0" w:space="0" w:color="auto"/>
        <w:right w:val="none" w:sz="0" w:space="0" w:color="auto"/>
      </w:divBdr>
    </w:div>
    <w:div w:id="1689288027">
      <w:bodyDiv w:val="1"/>
      <w:marLeft w:val="0"/>
      <w:marRight w:val="0"/>
      <w:marTop w:val="0"/>
      <w:marBottom w:val="0"/>
      <w:divBdr>
        <w:top w:val="none" w:sz="0" w:space="0" w:color="auto"/>
        <w:left w:val="none" w:sz="0" w:space="0" w:color="auto"/>
        <w:bottom w:val="none" w:sz="0" w:space="0" w:color="auto"/>
        <w:right w:val="none" w:sz="0" w:space="0" w:color="auto"/>
      </w:divBdr>
    </w:div>
    <w:div w:id="1691834131">
      <w:bodyDiv w:val="1"/>
      <w:marLeft w:val="0"/>
      <w:marRight w:val="0"/>
      <w:marTop w:val="0"/>
      <w:marBottom w:val="0"/>
      <w:divBdr>
        <w:top w:val="none" w:sz="0" w:space="0" w:color="auto"/>
        <w:left w:val="none" w:sz="0" w:space="0" w:color="auto"/>
        <w:bottom w:val="none" w:sz="0" w:space="0" w:color="auto"/>
        <w:right w:val="none" w:sz="0" w:space="0" w:color="auto"/>
      </w:divBdr>
    </w:div>
    <w:div w:id="1692295264">
      <w:bodyDiv w:val="1"/>
      <w:marLeft w:val="0"/>
      <w:marRight w:val="0"/>
      <w:marTop w:val="0"/>
      <w:marBottom w:val="0"/>
      <w:divBdr>
        <w:top w:val="none" w:sz="0" w:space="0" w:color="auto"/>
        <w:left w:val="none" w:sz="0" w:space="0" w:color="auto"/>
        <w:bottom w:val="none" w:sz="0" w:space="0" w:color="auto"/>
        <w:right w:val="none" w:sz="0" w:space="0" w:color="auto"/>
      </w:divBdr>
    </w:div>
    <w:div w:id="1692560938">
      <w:bodyDiv w:val="1"/>
      <w:marLeft w:val="0"/>
      <w:marRight w:val="0"/>
      <w:marTop w:val="0"/>
      <w:marBottom w:val="0"/>
      <w:divBdr>
        <w:top w:val="none" w:sz="0" w:space="0" w:color="auto"/>
        <w:left w:val="none" w:sz="0" w:space="0" w:color="auto"/>
        <w:bottom w:val="none" w:sz="0" w:space="0" w:color="auto"/>
        <w:right w:val="none" w:sz="0" w:space="0" w:color="auto"/>
      </w:divBdr>
    </w:div>
    <w:div w:id="1693218558">
      <w:bodyDiv w:val="1"/>
      <w:marLeft w:val="0"/>
      <w:marRight w:val="0"/>
      <w:marTop w:val="0"/>
      <w:marBottom w:val="0"/>
      <w:divBdr>
        <w:top w:val="none" w:sz="0" w:space="0" w:color="auto"/>
        <w:left w:val="none" w:sz="0" w:space="0" w:color="auto"/>
        <w:bottom w:val="none" w:sz="0" w:space="0" w:color="auto"/>
        <w:right w:val="none" w:sz="0" w:space="0" w:color="auto"/>
      </w:divBdr>
    </w:div>
    <w:div w:id="1693459827">
      <w:bodyDiv w:val="1"/>
      <w:marLeft w:val="0"/>
      <w:marRight w:val="0"/>
      <w:marTop w:val="0"/>
      <w:marBottom w:val="0"/>
      <w:divBdr>
        <w:top w:val="none" w:sz="0" w:space="0" w:color="auto"/>
        <w:left w:val="none" w:sz="0" w:space="0" w:color="auto"/>
        <w:bottom w:val="none" w:sz="0" w:space="0" w:color="auto"/>
        <w:right w:val="none" w:sz="0" w:space="0" w:color="auto"/>
      </w:divBdr>
    </w:div>
    <w:div w:id="1695155346">
      <w:bodyDiv w:val="1"/>
      <w:marLeft w:val="0"/>
      <w:marRight w:val="0"/>
      <w:marTop w:val="0"/>
      <w:marBottom w:val="0"/>
      <w:divBdr>
        <w:top w:val="none" w:sz="0" w:space="0" w:color="auto"/>
        <w:left w:val="none" w:sz="0" w:space="0" w:color="auto"/>
        <w:bottom w:val="none" w:sz="0" w:space="0" w:color="auto"/>
        <w:right w:val="none" w:sz="0" w:space="0" w:color="auto"/>
      </w:divBdr>
    </w:div>
    <w:div w:id="1695810558">
      <w:bodyDiv w:val="1"/>
      <w:marLeft w:val="0"/>
      <w:marRight w:val="0"/>
      <w:marTop w:val="0"/>
      <w:marBottom w:val="0"/>
      <w:divBdr>
        <w:top w:val="none" w:sz="0" w:space="0" w:color="auto"/>
        <w:left w:val="none" w:sz="0" w:space="0" w:color="auto"/>
        <w:bottom w:val="none" w:sz="0" w:space="0" w:color="auto"/>
        <w:right w:val="none" w:sz="0" w:space="0" w:color="auto"/>
      </w:divBdr>
    </w:div>
    <w:div w:id="1696691530">
      <w:bodyDiv w:val="1"/>
      <w:marLeft w:val="0"/>
      <w:marRight w:val="0"/>
      <w:marTop w:val="0"/>
      <w:marBottom w:val="0"/>
      <w:divBdr>
        <w:top w:val="none" w:sz="0" w:space="0" w:color="auto"/>
        <w:left w:val="none" w:sz="0" w:space="0" w:color="auto"/>
        <w:bottom w:val="none" w:sz="0" w:space="0" w:color="auto"/>
        <w:right w:val="none" w:sz="0" w:space="0" w:color="auto"/>
      </w:divBdr>
    </w:div>
    <w:div w:id="1696694026">
      <w:bodyDiv w:val="1"/>
      <w:marLeft w:val="0"/>
      <w:marRight w:val="0"/>
      <w:marTop w:val="0"/>
      <w:marBottom w:val="0"/>
      <w:divBdr>
        <w:top w:val="none" w:sz="0" w:space="0" w:color="auto"/>
        <w:left w:val="none" w:sz="0" w:space="0" w:color="auto"/>
        <w:bottom w:val="none" w:sz="0" w:space="0" w:color="auto"/>
        <w:right w:val="none" w:sz="0" w:space="0" w:color="auto"/>
      </w:divBdr>
    </w:div>
    <w:div w:id="1697465687">
      <w:bodyDiv w:val="1"/>
      <w:marLeft w:val="0"/>
      <w:marRight w:val="0"/>
      <w:marTop w:val="0"/>
      <w:marBottom w:val="0"/>
      <w:divBdr>
        <w:top w:val="none" w:sz="0" w:space="0" w:color="auto"/>
        <w:left w:val="none" w:sz="0" w:space="0" w:color="auto"/>
        <w:bottom w:val="none" w:sz="0" w:space="0" w:color="auto"/>
        <w:right w:val="none" w:sz="0" w:space="0" w:color="auto"/>
      </w:divBdr>
    </w:div>
    <w:div w:id="1698384891">
      <w:bodyDiv w:val="1"/>
      <w:marLeft w:val="0"/>
      <w:marRight w:val="0"/>
      <w:marTop w:val="0"/>
      <w:marBottom w:val="0"/>
      <w:divBdr>
        <w:top w:val="none" w:sz="0" w:space="0" w:color="auto"/>
        <w:left w:val="none" w:sz="0" w:space="0" w:color="auto"/>
        <w:bottom w:val="none" w:sz="0" w:space="0" w:color="auto"/>
        <w:right w:val="none" w:sz="0" w:space="0" w:color="auto"/>
      </w:divBdr>
    </w:div>
    <w:div w:id="1699230902">
      <w:bodyDiv w:val="1"/>
      <w:marLeft w:val="0"/>
      <w:marRight w:val="0"/>
      <w:marTop w:val="0"/>
      <w:marBottom w:val="0"/>
      <w:divBdr>
        <w:top w:val="none" w:sz="0" w:space="0" w:color="auto"/>
        <w:left w:val="none" w:sz="0" w:space="0" w:color="auto"/>
        <w:bottom w:val="none" w:sz="0" w:space="0" w:color="auto"/>
        <w:right w:val="none" w:sz="0" w:space="0" w:color="auto"/>
      </w:divBdr>
    </w:div>
    <w:div w:id="1699351378">
      <w:bodyDiv w:val="1"/>
      <w:marLeft w:val="0"/>
      <w:marRight w:val="0"/>
      <w:marTop w:val="0"/>
      <w:marBottom w:val="0"/>
      <w:divBdr>
        <w:top w:val="none" w:sz="0" w:space="0" w:color="auto"/>
        <w:left w:val="none" w:sz="0" w:space="0" w:color="auto"/>
        <w:bottom w:val="none" w:sz="0" w:space="0" w:color="auto"/>
        <w:right w:val="none" w:sz="0" w:space="0" w:color="auto"/>
      </w:divBdr>
    </w:div>
    <w:div w:id="1699626791">
      <w:bodyDiv w:val="1"/>
      <w:marLeft w:val="0"/>
      <w:marRight w:val="0"/>
      <w:marTop w:val="0"/>
      <w:marBottom w:val="0"/>
      <w:divBdr>
        <w:top w:val="none" w:sz="0" w:space="0" w:color="auto"/>
        <w:left w:val="none" w:sz="0" w:space="0" w:color="auto"/>
        <w:bottom w:val="none" w:sz="0" w:space="0" w:color="auto"/>
        <w:right w:val="none" w:sz="0" w:space="0" w:color="auto"/>
      </w:divBdr>
    </w:div>
    <w:div w:id="1700005114">
      <w:bodyDiv w:val="1"/>
      <w:marLeft w:val="0"/>
      <w:marRight w:val="0"/>
      <w:marTop w:val="0"/>
      <w:marBottom w:val="0"/>
      <w:divBdr>
        <w:top w:val="none" w:sz="0" w:space="0" w:color="auto"/>
        <w:left w:val="none" w:sz="0" w:space="0" w:color="auto"/>
        <w:bottom w:val="none" w:sz="0" w:space="0" w:color="auto"/>
        <w:right w:val="none" w:sz="0" w:space="0" w:color="auto"/>
      </w:divBdr>
    </w:div>
    <w:div w:id="1700621635">
      <w:bodyDiv w:val="1"/>
      <w:marLeft w:val="0"/>
      <w:marRight w:val="0"/>
      <w:marTop w:val="0"/>
      <w:marBottom w:val="0"/>
      <w:divBdr>
        <w:top w:val="none" w:sz="0" w:space="0" w:color="auto"/>
        <w:left w:val="none" w:sz="0" w:space="0" w:color="auto"/>
        <w:bottom w:val="none" w:sz="0" w:space="0" w:color="auto"/>
        <w:right w:val="none" w:sz="0" w:space="0" w:color="auto"/>
      </w:divBdr>
    </w:div>
    <w:div w:id="1700661708">
      <w:bodyDiv w:val="1"/>
      <w:marLeft w:val="0"/>
      <w:marRight w:val="0"/>
      <w:marTop w:val="0"/>
      <w:marBottom w:val="0"/>
      <w:divBdr>
        <w:top w:val="none" w:sz="0" w:space="0" w:color="auto"/>
        <w:left w:val="none" w:sz="0" w:space="0" w:color="auto"/>
        <w:bottom w:val="none" w:sz="0" w:space="0" w:color="auto"/>
        <w:right w:val="none" w:sz="0" w:space="0" w:color="auto"/>
      </w:divBdr>
    </w:div>
    <w:div w:id="1701011512">
      <w:bodyDiv w:val="1"/>
      <w:marLeft w:val="0"/>
      <w:marRight w:val="0"/>
      <w:marTop w:val="0"/>
      <w:marBottom w:val="0"/>
      <w:divBdr>
        <w:top w:val="none" w:sz="0" w:space="0" w:color="auto"/>
        <w:left w:val="none" w:sz="0" w:space="0" w:color="auto"/>
        <w:bottom w:val="none" w:sz="0" w:space="0" w:color="auto"/>
        <w:right w:val="none" w:sz="0" w:space="0" w:color="auto"/>
      </w:divBdr>
    </w:div>
    <w:div w:id="1701395184">
      <w:bodyDiv w:val="1"/>
      <w:marLeft w:val="0"/>
      <w:marRight w:val="0"/>
      <w:marTop w:val="0"/>
      <w:marBottom w:val="0"/>
      <w:divBdr>
        <w:top w:val="none" w:sz="0" w:space="0" w:color="auto"/>
        <w:left w:val="none" w:sz="0" w:space="0" w:color="auto"/>
        <w:bottom w:val="none" w:sz="0" w:space="0" w:color="auto"/>
        <w:right w:val="none" w:sz="0" w:space="0" w:color="auto"/>
      </w:divBdr>
    </w:div>
    <w:div w:id="1702051453">
      <w:bodyDiv w:val="1"/>
      <w:marLeft w:val="0"/>
      <w:marRight w:val="0"/>
      <w:marTop w:val="0"/>
      <w:marBottom w:val="0"/>
      <w:divBdr>
        <w:top w:val="none" w:sz="0" w:space="0" w:color="auto"/>
        <w:left w:val="none" w:sz="0" w:space="0" w:color="auto"/>
        <w:bottom w:val="none" w:sz="0" w:space="0" w:color="auto"/>
        <w:right w:val="none" w:sz="0" w:space="0" w:color="auto"/>
      </w:divBdr>
    </w:div>
    <w:div w:id="1702392169">
      <w:bodyDiv w:val="1"/>
      <w:marLeft w:val="0"/>
      <w:marRight w:val="0"/>
      <w:marTop w:val="0"/>
      <w:marBottom w:val="0"/>
      <w:divBdr>
        <w:top w:val="none" w:sz="0" w:space="0" w:color="auto"/>
        <w:left w:val="none" w:sz="0" w:space="0" w:color="auto"/>
        <w:bottom w:val="none" w:sz="0" w:space="0" w:color="auto"/>
        <w:right w:val="none" w:sz="0" w:space="0" w:color="auto"/>
      </w:divBdr>
    </w:div>
    <w:div w:id="1702436860">
      <w:bodyDiv w:val="1"/>
      <w:marLeft w:val="0"/>
      <w:marRight w:val="0"/>
      <w:marTop w:val="0"/>
      <w:marBottom w:val="0"/>
      <w:divBdr>
        <w:top w:val="none" w:sz="0" w:space="0" w:color="auto"/>
        <w:left w:val="none" w:sz="0" w:space="0" w:color="auto"/>
        <w:bottom w:val="none" w:sz="0" w:space="0" w:color="auto"/>
        <w:right w:val="none" w:sz="0" w:space="0" w:color="auto"/>
      </w:divBdr>
    </w:div>
    <w:div w:id="1702776644">
      <w:bodyDiv w:val="1"/>
      <w:marLeft w:val="0"/>
      <w:marRight w:val="0"/>
      <w:marTop w:val="0"/>
      <w:marBottom w:val="0"/>
      <w:divBdr>
        <w:top w:val="none" w:sz="0" w:space="0" w:color="auto"/>
        <w:left w:val="none" w:sz="0" w:space="0" w:color="auto"/>
        <w:bottom w:val="none" w:sz="0" w:space="0" w:color="auto"/>
        <w:right w:val="none" w:sz="0" w:space="0" w:color="auto"/>
      </w:divBdr>
    </w:div>
    <w:div w:id="1702782450">
      <w:bodyDiv w:val="1"/>
      <w:marLeft w:val="0"/>
      <w:marRight w:val="0"/>
      <w:marTop w:val="0"/>
      <w:marBottom w:val="0"/>
      <w:divBdr>
        <w:top w:val="none" w:sz="0" w:space="0" w:color="auto"/>
        <w:left w:val="none" w:sz="0" w:space="0" w:color="auto"/>
        <w:bottom w:val="none" w:sz="0" w:space="0" w:color="auto"/>
        <w:right w:val="none" w:sz="0" w:space="0" w:color="auto"/>
      </w:divBdr>
    </w:div>
    <w:div w:id="1703090478">
      <w:bodyDiv w:val="1"/>
      <w:marLeft w:val="0"/>
      <w:marRight w:val="0"/>
      <w:marTop w:val="0"/>
      <w:marBottom w:val="0"/>
      <w:divBdr>
        <w:top w:val="none" w:sz="0" w:space="0" w:color="auto"/>
        <w:left w:val="none" w:sz="0" w:space="0" w:color="auto"/>
        <w:bottom w:val="none" w:sz="0" w:space="0" w:color="auto"/>
        <w:right w:val="none" w:sz="0" w:space="0" w:color="auto"/>
      </w:divBdr>
    </w:div>
    <w:div w:id="1703241789">
      <w:bodyDiv w:val="1"/>
      <w:marLeft w:val="0"/>
      <w:marRight w:val="0"/>
      <w:marTop w:val="0"/>
      <w:marBottom w:val="0"/>
      <w:divBdr>
        <w:top w:val="none" w:sz="0" w:space="0" w:color="auto"/>
        <w:left w:val="none" w:sz="0" w:space="0" w:color="auto"/>
        <w:bottom w:val="none" w:sz="0" w:space="0" w:color="auto"/>
        <w:right w:val="none" w:sz="0" w:space="0" w:color="auto"/>
      </w:divBdr>
    </w:div>
    <w:div w:id="1703440048">
      <w:bodyDiv w:val="1"/>
      <w:marLeft w:val="0"/>
      <w:marRight w:val="0"/>
      <w:marTop w:val="0"/>
      <w:marBottom w:val="0"/>
      <w:divBdr>
        <w:top w:val="none" w:sz="0" w:space="0" w:color="auto"/>
        <w:left w:val="none" w:sz="0" w:space="0" w:color="auto"/>
        <w:bottom w:val="none" w:sz="0" w:space="0" w:color="auto"/>
        <w:right w:val="none" w:sz="0" w:space="0" w:color="auto"/>
      </w:divBdr>
    </w:div>
    <w:div w:id="1703674605">
      <w:bodyDiv w:val="1"/>
      <w:marLeft w:val="0"/>
      <w:marRight w:val="0"/>
      <w:marTop w:val="0"/>
      <w:marBottom w:val="0"/>
      <w:divBdr>
        <w:top w:val="none" w:sz="0" w:space="0" w:color="auto"/>
        <w:left w:val="none" w:sz="0" w:space="0" w:color="auto"/>
        <w:bottom w:val="none" w:sz="0" w:space="0" w:color="auto"/>
        <w:right w:val="none" w:sz="0" w:space="0" w:color="auto"/>
      </w:divBdr>
    </w:div>
    <w:div w:id="1704288383">
      <w:bodyDiv w:val="1"/>
      <w:marLeft w:val="0"/>
      <w:marRight w:val="0"/>
      <w:marTop w:val="0"/>
      <w:marBottom w:val="0"/>
      <w:divBdr>
        <w:top w:val="none" w:sz="0" w:space="0" w:color="auto"/>
        <w:left w:val="none" w:sz="0" w:space="0" w:color="auto"/>
        <w:bottom w:val="none" w:sz="0" w:space="0" w:color="auto"/>
        <w:right w:val="none" w:sz="0" w:space="0" w:color="auto"/>
      </w:divBdr>
    </w:div>
    <w:div w:id="1704944608">
      <w:bodyDiv w:val="1"/>
      <w:marLeft w:val="0"/>
      <w:marRight w:val="0"/>
      <w:marTop w:val="0"/>
      <w:marBottom w:val="0"/>
      <w:divBdr>
        <w:top w:val="none" w:sz="0" w:space="0" w:color="auto"/>
        <w:left w:val="none" w:sz="0" w:space="0" w:color="auto"/>
        <w:bottom w:val="none" w:sz="0" w:space="0" w:color="auto"/>
        <w:right w:val="none" w:sz="0" w:space="0" w:color="auto"/>
      </w:divBdr>
    </w:div>
    <w:div w:id="1705131876">
      <w:bodyDiv w:val="1"/>
      <w:marLeft w:val="0"/>
      <w:marRight w:val="0"/>
      <w:marTop w:val="0"/>
      <w:marBottom w:val="0"/>
      <w:divBdr>
        <w:top w:val="none" w:sz="0" w:space="0" w:color="auto"/>
        <w:left w:val="none" w:sz="0" w:space="0" w:color="auto"/>
        <w:bottom w:val="none" w:sz="0" w:space="0" w:color="auto"/>
        <w:right w:val="none" w:sz="0" w:space="0" w:color="auto"/>
      </w:divBdr>
    </w:div>
    <w:div w:id="1705321742">
      <w:bodyDiv w:val="1"/>
      <w:marLeft w:val="0"/>
      <w:marRight w:val="0"/>
      <w:marTop w:val="0"/>
      <w:marBottom w:val="0"/>
      <w:divBdr>
        <w:top w:val="none" w:sz="0" w:space="0" w:color="auto"/>
        <w:left w:val="none" w:sz="0" w:space="0" w:color="auto"/>
        <w:bottom w:val="none" w:sz="0" w:space="0" w:color="auto"/>
        <w:right w:val="none" w:sz="0" w:space="0" w:color="auto"/>
      </w:divBdr>
    </w:div>
    <w:div w:id="1705867938">
      <w:bodyDiv w:val="1"/>
      <w:marLeft w:val="0"/>
      <w:marRight w:val="0"/>
      <w:marTop w:val="0"/>
      <w:marBottom w:val="0"/>
      <w:divBdr>
        <w:top w:val="none" w:sz="0" w:space="0" w:color="auto"/>
        <w:left w:val="none" w:sz="0" w:space="0" w:color="auto"/>
        <w:bottom w:val="none" w:sz="0" w:space="0" w:color="auto"/>
        <w:right w:val="none" w:sz="0" w:space="0" w:color="auto"/>
      </w:divBdr>
    </w:div>
    <w:div w:id="1706176049">
      <w:bodyDiv w:val="1"/>
      <w:marLeft w:val="0"/>
      <w:marRight w:val="0"/>
      <w:marTop w:val="0"/>
      <w:marBottom w:val="0"/>
      <w:divBdr>
        <w:top w:val="none" w:sz="0" w:space="0" w:color="auto"/>
        <w:left w:val="none" w:sz="0" w:space="0" w:color="auto"/>
        <w:bottom w:val="none" w:sz="0" w:space="0" w:color="auto"/>
        <w:right w:val="none" w:sz="0" w:space="0" w:color="auto"/>
      </w:divBdr>
    </w:div>
    <w:div w:id="1706514597">
      <w:bodyDiv w:val="1"/>
      <w:marLeft w:val="0"/>
      <w:marRight w:val="0"/>
      <w:marTop w:val="0"/>
      <w:marBottom w:val="0"/>
      <w:divBdr>
        <w:top w:val="none" w:sz="0" w:space="0" w:color="auto"/>
        <w:left w:val="none" w:sz="0" w:space="0" w:color="auto"/>
        <w:bottom w:val="none" w:sz="0" w:space="0" w:color="auto"/>
        <w:right w:val="none" w:sz="0" w:space="0" w:color="auto"/>
      </w:divBdr>
    </w:div>
    <w:div w:id="1706521683">
      <w:bodyDiv w:val="1"/>
      <w:marLeft w:val="0"/>
      <w:marRight w:val="0"/>
      <w:marTop w:val="0"/>
      <w:marBottom w:val="0"/>
      <w:divBdr>
        <w:top w:val="none" w:sz="0" w:space="0" w:color="auto"/>
        <w:left w:val="none" w:sz="0" w:space="0" w:color="auto"/>
        <w:bottom w:val="none" w:sz="0" w:space="0" w:color="auto"/>
        <w:right w:val="none" w:sz="0" w:space="0" w:color="auto"/>
      </w:divBdr>
    </w:div>
    <w:div w:id="1706635968">
      <w:bodyDiv w:val="1"/>
      <w:marLeft w:val="0"/>
      <w:marRight w:val="0"/>
      <w:marTop w:val="0"/>
      <w:marBottom w:val="0"/>
      <w:divBdr>
        <w:top w:val="none" w:sz="0" w:space="0" w:color="auto"/>
        <w:left w:val="none" w:sz="0" w:space="0" w:color="auto"/>
        <w:bottom w:val="none" w:sz="0" w:space="0" w:color="auto"/>
        <w:right w:val="none" w:sz="0" w:space="0" w:color="auto"/>
      </w:divBdr>
    </w:div>
    <w:div w:id="1707490100">
      <w:bodyDiv w:val="1"/>
      <w:marLeft w:val="0"/>
      <w:marRight w:val="0"/>
      <w:marTop w:val="0"/>
      <w:marBottom w:val="0"/>
      <w:divBdr>
        <w:top w:val="none" w:sz="0" w:space="0" w:color="auto"/>
        <w:left w:val="none" w:sz="0" w:space="0" w:color="auto"/>
        <w:bottom w:val="none" w:sz="0" w:space="0" w:color="auto"/>
        <w:right w:val="none" w:sz="0" w:space="0" w:color="auto"/>
      </w:divBdr>
    </w:div>
    <w:div w:id="1707674036">
      <w:bodyDiv w:val="1"/>
      <w:marLeft w:val="0"/>
      <w:marRight w:val="0"/>
      <w:marTop w:val="0"/>
      <w:marBottom w:val="0"/>
      <w:divBdr>
        <w:top w:val="none" w:sz="0" w:space="0" w:color="auto"/>
        <w:left w:val="none" w:sz="0" w:space="0" w:color="auto"/>
        <w:bottom w:val="none" w:sz="0" w:space="0" w:color="auto"/>
        <w:right w:val="none" w:sz="0" w:space="0" w:color="auto"/>
      </w:divBdr>
    </w:div>
    <w:div w:id="1708405304">
      <w:bodyDiv w:val="1"/>
      <w:marLeft w:val="0"/>
      <w:marRight w:val="0"/>
      <w:marTop w:val="0"/>
      <w:marBottom w:val="0"/>
      <w:divBdr>
        <w:top w:val="none" w:sz="0" w:space="0" w:color="auto"/>
        <w:left w:val="none" w:sz="0" w:space="0" w:color="auto"/>
        <w:bottom w:val="none" w:sz="0" w:space="0" w:color="auto"/>
        <w:right w:val="none" w:sz="0" w:space="0" w:color="auto"/>
      </w:divBdr>
    </w:div>
    <w:div w:id="1708752691">
      <w:bodyDiv w:val="1"/>
      <w:marLeft w:val="0"/>
      <w:marRight w:val="0"/>
      <w:marTop w:val="0"/>
      <w:marBottom w:val="0"/>
      <w:divBdr>
        <w:top w:val="none" w:sz="0" w:space="0" w:color="auto"/>
        <w:left w:val="none" w:sz="0" w:space="0" w:color="auto"/>
        <w:bottom w:val="none" w:sz="0" w:space="0" w:color="auto"/>
        <w:right w:val="none" w:sz="0" w:space="0" w:color="auto"/>
      </w:divBdr>
    </w:div>
    <w:div w:id="1709991354">
      <w:bodyDiv w:val="1"/>
      <w:marLeft w:val="0"/>
      <w:marRight w:val="0"/>
      <w:marTop w:val="0"/>
      <w:marBottom w:val="0"/>
      <w:divBdr>
        <w:top w:val="none" w:sz="0" w:space="0" w:color="auto"/>
        <w:left w:val="none" w:sz="0" w:space="0" w:color="auto"/>
        <w:bottom w:val="none" w:sz="0" w:space="0" w:color="auto"/>
        <w:right w:val="none" w:sz="0" w:space="0" w:color="auto"/>
      </w:divBdr>
    </w:div>
    <w:div w:id="1710492157">
      <w:bodyDiv w:val="1"/>
      <w:marLeft w:val="0"/>
      <w:marRight w:val="0"/>
      <w:marTop w:val="0"/>
      <w:marBottom w:val="0"/>
      <w:divBdr>
        <w:top w:val="none" w:sz="0" w:space="0" w:color="auto"/>
        <w:left w:val="none" w:sz="0" w:space="0" w:color="auto"/>
        <w:bottom w:val="none" w:sz="0" w:space="0" w:color="auto"/>
        <w:right w:val="none" w:sz="0" w:space="0" w:color="auto"/>
      </w:divBdr>
    </w:div>
    <w:div w:id="1711029383">
      <w:bodyDiv w:val="1"/>
      <w:marLeft w:val="0"/>
      <w:marRight w:val="0"/>
      <w:marTop w:val="0"/>
      <w:marBottom w:val="0"/>
      <w:divBdr>
        <w:top w:val="none" w:sz="0" w:space="0" w:color="auto"/>
        <w:left w:val="none" w:sz="0" w:space="0" w:color="auto"/>
        <w:bottom w:val="none" w:sz="0" w:space="0" w:color="auto"/>
        <w:right w:val="none" w:sz="0" w:space="0" w:color="auto"/>
      </w:divBdr>
    </w:div>
    <w:div w:id="1711104679">
      <w:bodyDiv w:val="1"/>
      <w:marLeft w:val="0"/>
      <w:marRight w:val="0"/>
      <w:marTop w:val="0"/>
      <w:marBottom w:val="0"/>
      <w:divBdr>
        <w:top w:val="none" w:sz="0" w:space="0" w:color="auto"/>
        <w:left w:val="none" w:sz="0" w:space="0" w:color="auto"/>
        <w:bottom w:val="none" w:sz="0" w:space="0" w:color="auto"/>
        <w:right w:val="none" w:sz="0" w:space="0" w:color="auto"/>
      </w:divBdr>
    </w:div>
    <w:div w:id="1711145773">
      <w:bodyDiv w:val="1"/>
      <w:marLeft w:val="0"/>
      <w:marRight w:val="0"/>
      <w:marTop w:val="0"/>
      <w:marBottom w:val="0"/>
      <w:divBdr>
        <w:top w:val="none" w:sz="0" w:space="0" w:color="auto"/>
        <w:left w:val="none" w:sz="0" w:space="0" w:color="auto"/>
        <w:bottom w:val="none" w:sz="0" w:space="0" w:color="auto"/>
        <w:right w:val="none" w:sz="0" w:space="0" w:color="auto"/>
      </w:divBdr>
    </w:div>
    <w:div w:id="1711176421">
      <w:bodyDiv w:val="1"/>
      <w:marLeft w:val="0"/>
      <w:marRight w:val="0"/>
      <w:marTop w:val="0"/>
      <w:marBottom w:val="0"/>
      <w:divBdr>
        <w:top w:val="none" w:sz="0" w:space="0" w:color="auto"/>
        <w:left w:val="none" w:sz="0" w:space="0" w:color="auto"/>
        <w:bottom w:val="none" w:sz="0" w:space="0" w:color="auto"/>
        <w:right w:val="none" w:sz="0" w:space="0" w:color="auto"/>
      </w:divBdr>
    </w:div>
    <w:div w:id="1711346379">
      <w:bodyDiv w:val="1"/>
      <w:marLeft w:val="0"/>
      <w:marRight w:val="0"/>
      <w:marTop w:val="0"/>
      <w:marBottom w:val="0"/>
      <w:divBdr>
        <w:top w:val="none" w:sz="0" w:space="0" w:color="auto"/>
        <w:left w:val="none" w:sz="0" w:space="0" w:color="auto"/>
        <w:bottom w:val="none" w:sz="0" w:space="0" w:color="auto"/>
        <w:right w:val="none" w:sz="0" w:space="0" w:color="auto"/>
      </w:divBdr>
    </w:div>
    <w:div w:id="1711686424">
      <w:bodyDiv w:val="1"/>
      <w:marLeft w:val="0"/>
      <w:marRight w:val="0"/>
      <w:marTop w:val="0"/>
      <w:marBottom w:val="0"/>
      <w:divBdr>
        <w:top w:val="none" w:sz="0" w:space="0" w:color="auto"/>
        <w:left w:val="none" w:sz="0" w:space="0" w:color="auto"/>
        <w:bottom w:val="none" w:sz="0" w:space="0" w:color="auto"/>
        <w:right w:val="none" w:sz="0" w:space="0" w:color="auto"/>
      </w:divBdr>
    </w:div>
    <w:div w:id="1712732665">
      <w:bodyDiv w:val="1"/>
      <w:marLeft w:val="0"/>
      <w:marRight w:val="0"/>
      <w:marTop w:val="0"/>
      <w:marBottom w:val="0"/>
      <w:divBdr>
        <w:top w:val="none" w:sz="0" w:space="0" w:color="auto"/>
        <w:left w:val="none" w:sz="0" w:space="0" w:color="auto"/>
        <w:bottom w:val="none" w:sz="0" w:space="0" w:color="auto"/>
        <w:right w:val="none" w:sz="0" w:space="0" w:color="auto"/>
      </w:divBdr>
    </w:div>
    <w:div w:id="1713964795">
      <w:bodyDiv w:val="1"/>
      <w:marLeft w:val="0"/>
      <w:marRight w:val="0"/>
      <w:marTop w:val="0"/>
      <w:marBottom w:val="0"/>
      <w:divBdr>
        <w:top w:val="none" w:sz="0" w:space="0" w:color="auto"/>
        <w:left w:val="none" w:sz="0" w:space="0" w:color="auto"/>
        <w:bottom w:val="none" w:sz="0" w:space="0" w:color="auto"/>
        <w:right w:val="none" w:sz="0" w:space="0" w:color="auto"/>
      </w:divBdr>
    </w:div>
    <w:div w:id="1714307694">
      <w:bodyDiv w:val="1"/>
      <w:marLeft w:val="0"/>
      <w:marRight w:val="0"/>
      <w:marTop w:val="0"/>
      <w:marBottom w:val="0"/>
      <w:divBdr>
        <w:top w:val="none" w:sz="0" w:space="0" w:color="auto"/>
        <w:left w:val="none" w:sz="0" w:space="0" w:color="auto"/>
        <w:bottom w:val="none" w:sz="0" w:space="0" w:color="auto"/>
        <w:right w:val="none" w:sz="0" w:space="0" w:color="auto"/>
      </w:divBdr>
    </w:div>
    <w:div w:id="1714387208">
      <w:bodyDiv w:val="1"/>
      <w:marLeft w:val="0"/>
      <w:marRight w:val="0"/>
      <w:marTop w:val="0"/>
      <w:marBottom w:val="0"/>
      <w:divBdr>
        <w:top w:val="none" w:sz="0" w:space="0" w:color="auto"/>
        <w:left w:val="none" w:sz="0" w:space="0" w:color="auto"/>
        <w:bottom w:val="none" w:sz="0" w:space="0" w:color="auto"/>
        <w:right w:val="none" w:sz="0" w:space="0" w:color="auto"/>
      </w:divBdr>
    </w:div>
    <w:div w:id="1714647150">
      <w:bodyDiv w:val="1"/>
      <w:marLeft w:val="0"/>
      <w:marRight w:val="0"/>
      <w:marTop w:val="0"/>
      <w:marBottom w:val="0"/>
      <w:divBdr>
        <w:top w:val="none" w:sz="0" w:space="0" w:color="auto"/>
        <w:left w:val="none" w:sz="0" w:space="0" w:color="auto"/>
        <w:bottom w:val="none" w:sz="0" w:space="0" w:color="auto"/>
        <w:right w:val="none" w:sz="0" w:space="0" w:color="auto"/>
      </w:divBdr>
    </w:div>
    <w:div w:id="1715346964">
      <w:bodyDiv w:val="1"/>
      <w:marLeft w:val="0"/>
      <w:marRight w:val="0"/>
      <w:marTop w:val="0"/>
      <w:marBottom w:val="0"/>
      <w:divBdr>
        <w:top w:val="none" w:sz="0" w:space="0" w:color="auto"/>
        <w:left w:val="none" w:sz="0" w:space="0" w:color="auto"/>
        <w:bottom w:val="none" w:sz="0" w:space="0" w:color="auto"/>
        <w:right w:val="none" w:sz="0" w:space="0" w:color="auto"/>
      </w:divBdr>
    </w:div>
    <w:div w:id="1715348204">
      <w:bodyDiv w:val="1"/>
      <w:marLeft w:val="0"/>
      <w:marRight w:val="0"/>
      <w:marTop w:val="0"/>
      <w:marBottom w:val="0"/>
      <w:divBdr>
        <w:top w:val="none" w:sz="0" w:space="0" w:color="auto"/>
        <w:left w:val="none" w:sz="0" w:space="0" w:color="auto"/>
        <w:bottom w:val="none" w:sz="0" w:space="0" w:color="auto"/>
        <w:right w:val="none" w:sz="0" w:space="0" w:color="auto"/>
      </w:divBdr>
    </w:div>
    <w:div w:id="1716006822">
      <w:bodyDiv w:val="1"/>
      <w:marLeft w:val="0"/>
      <w:marRight w:val="0"/>
      <w:marTop w:val="0"/>
      <w:marBottom w:val="0"/>
      <w:divBdr>
        <w:top w:val="none" w:sz="0" w:space="0" w:color="auto"/>
        <w:left w:val="none" w:sz="0" w:space="0" w:color="auto"/>
        <w:bottom w:val="none" w:sz="0" w:space="0" w:color="auto"/>
        <w:right w:val="none" w:sz="0" w:space="0" w:color="auto"/>
      </w:divBdr>
    </w:div>
    <w:div w:id="1716540241">
      <w:bodyDiv w:val="1"/>
      <w:marLeft w:val="0"/>
      <w:marRight w:val="0"/>
      <w:marTop w:val="0"/>
      <w:marBottom w:val="0"/>
      <w:divBdr>
        <w:top w:val="none" w:sz="0" w:space="0" w:color="auto"/>
        <w:left w:val="none" w:sz="0" w:space="0" w:color="auto"/>
        <w:bottom w:val="none" w:sz="0" w:space="0" w:color="auto"/>
        <w:right w:val="none" w:sz="0" w:space="0" w:color="auto"/>
      </w:divBdr>
    </w:div>
    <w:div w:id="1716612580">
      <w:bodyDiv w:val="1"/>
      <w:marLeft w:val="0"/>
      <w:marRight w:val="0"/>
      <w:marTop w:val="0"/>
      <w:marBottom w:val="0"/>
      <w:divBdr>
        <w:top w:val="none" w:sz="0" w:space="0" w:color="auto"/>
        <w:left w:val="none" w:sz="0" w:space="0" w:color="auto"/>
        <w:bottom w:val="none" w:sz="0" w:space="0" w:color="auto"/>
        <w:right w:val="none" w:sz="0" w:space="0" w:color="auto"/>
      </w:divBdr>
    </w:div>
    <w:div w:id="1716662197">
      <w:bodyDiv w:val="1"/>
      <w:marLeft w:val="0"/>
      <w:marRight w:val="0"/>
      <w:marTop w:val="0"/>
      <w:marBottom w:val="0"/>
      <w:divBdr>
        <w:top w:val="none" w:sz="0" w:space="0" w:color="auto"/>
        <w:left w:val="none" w:sz="0" w:space="0" w:color="auto"/>
        <w:bottom w:val="none" w:sz="0" w:space="0" w:color="auto"/>
        <w:right w:val="none" w:sz="0" w:space="0" w:color="auto"/>
      </w:divBdr>
    </w:div>
    <w:div w:id="1716849045">
      <w:bodyDiv w:val="1"/>
      <w:marLeft w:val="0"/>
      <w:marRight w:val="0"/>
      <w:marTop w:val="0"/>
      <w:marBottom w:val="0"/>
      <w:divBdr>
        <w:top w:val="none" w:sz="0" w:space="0" w:color="auto"/>
        <w:left w:val="none" w:sz="0" w:space="0" w:color="auto"/>
        <w:bottom w:val="none" w:sz="0" w:space="0" w:color="auto"/>
        <w:right w:val="none" w:sz="0" w:space="0" w:color="auto"/>
      </w:divBdr>
    </w:div>
    <w:div w:id="1717436799">
      <w:bodyDiv w:val="1"/>
      <w:marLeft w:val="0"/>
      <w:marRight w:val="0"/>
      <w:marTop w:val="0"/>
      <w:marBottom w:val="0"/>
      <w:divBdr>
        <w:top w:val="none" w:sz="0" w:space="0" w:color="auto"/>
        <w:left w:val="none" w:sz="0" w:space="0" w:color="auto"/>
        <w:bottom w:val="none" w:sz="0" w:space="0" w:color="auto"/>
        <w:right w:val="none" w:sz="0" w:space="0" w:color="auto"/>
      </w:divBdr>
    </w:div>
    <w:div w:id="1717588102">
      <w:bodyDiv w:val="1"/>
      <w:marLeft w:val="0"/>
      <w:marRight w:val="0"/>
      <w:marTop w:val="0"/>
      <w:marBottom w:val="0"/>
      <w:divBdr>
        <w:top w:val="none" w:sz="0" w:space="0" w:color="auto"/>
        <w:left w:val="none" w:sz="0" w:space="0" w:color="auto"/>
        <w:bottom w:val="none" w:sz="0" w:space="0" w:color="auto"/>
        <w:right w:val="none" w:sz="0" w:space="0" w:color="auto"/>
      </w:divBdr>
    </w:div>
    <w:div w:id="1718704914">
      <w:bodyDiv w:val="1"/>
      <w:marLeft w:val="0"/>
      <w:marRight w:val="0"/>
      <w:marTop w:val="0"/>
      <w:marBottom w:val="0"/>
      <w:divBdr>
        <w:top w:val="none" w:sz="0" w:space="0" w:color="auto"/>
        <w:left w:val="none" w:sz="0" w:space="0" w:color="auto"/>
        <w:bottom w:val="none" w:sz="0" w:space="0" w:color="auto"/>
        <w:right w:val="none" w:sz="0" w:space="0" w:color="auto"/>
      </w:divBdr>
    </w:div>
    <w:div w:id="1719087836">
      <w:bodyDiv w:val="1"/>
      <w:marLeft w:val="0"/>
      <w:marRight w:val="0"/>
      <w:marTop w:val="0"/>
      <w:marBottom w:val="0"/>
      <w:divBdr>
        <w:top w:val="none" w:sz="0" w:space="0" w:color="auto"/>
        <w:left w:val="none" w:sz="0" w:space="0" w:color="auto"/>
        <w:bottom w:val="none" w:sz="0" w:space="0" w:color="auto"/>
        <w:right w:val="none" w:sz="0" w:space="0" w:color="auto"/>
      </w:divBdr>
      <w:divsChild>
        <w:div w:id="2099518379">
          <w:marLeft w:val="0"/>
          <w:marRight w:val="0"/>
          <w:marTop w:val="0"/>
          <w:marBottom w:val="0"/>
          <w:divBdr>
            <w:top w:val="none" w:sz="0" w:space="0" w:color="auto"/>
            <w:left w:val="none" w:sz="0" w:space="0" w:color="auto"/>
            <w:bottom w:val="none" w:sz="0" w:space="0" w:color="auto"/>
            <w:right w:val="none" w:sz="0" w:space="0" w:color="auto"/>
          </w:divBdr>
        </w:div>
        <w:div w:id="176384508">
          <w:marLeft w:val="0"/>
          <w:marRight w:val="0"/>
          <w:marTop w:val="0"/>
          <w:marBottom w:val="0"/>
          <w:divBdr>
            <w:top w:val="none" w:sz="0" w:space="0" w:color="auto"/>
            <w:left w:val="none" w:sz="0" w:space="0" w:color="auto"/>
            <w:bottom w:val="none" w:sz="0" w:space="0" w:color="auto"/>
            <w:right w:val="none" w:sz="0" w:space="0" w:color="auto"/>
          </w:divBdr>
        </w:div>
        <w:div w:id="344093853">
          <w:marLeft w:val="0"/>
          <w:marRight w:val="0"/>
          <w:marTop w:val="0"/>
          <w:marBottom w:val="0"/>
          <w:divBdr>
            <w:top w:val="none" w:sz="0" w:space="0" w:color="auto"/>
            <w:left w:val="none" w:sz="0" w:space="0" w:color="auto"/>
            <w:bottom w:val="none" w:sz="0" w:space="0" w:color="auto"/>
            <w:right w:val="none" w:sz="0" w:space="0" w:color="auto"/>
          </w:divBdr>
        </w:div>
      </w:divsChild>
    </w:div>
    <w:div w:id="1719351734">
      <w:bodyDiv w:val="1"/>
      <w:marLeft w:val="0"/>
      <w:marRight w:val="0"/>
      <w:marTop w:val="0"/>
      <w:marBottom w:val="0"/>
      <w:divBdr>
        <w:top w:val="none" w:sz="0" w:space="0" w:color="auto"/>
        <w:left w:val="none" w:sz="0" w:space="0" w:color="auto"/>
        <w:bottom w:val="none" w:sz="0" w:space="0" w:color="auto"/>
        <w:right w:val="none" w:sz="0" w:space="0" w:color="auto"/>
      </w:divBdr>
    </w:div>
    <w:div w:id="1719931272">
      <w:bodyDiv w:val="1"/>
      <w:marLeft w:val="0"/>
      <w:marRight w:val="0"/>
      <w:marTop w:val="0"/>
      <w:marBottom w:val="0"/>
      <w:divBdr>
        <w:top w:val="none" w:sz="0" w:space="0" w:color="auto"/>
        <w:left w:val="none" w:sz="0" w:space="0" w:color="auto"/>
        <w:bottom w:val="none" w:sz="0" w:space="0" w:color="auto"/>
        <w:right w:val="none" w:sz="0" w:space="0" w:color="auto"/>
      </w:divBdr>
    </w:div>
    <w:div w:id="1720938280">
      <w:bodyDiv w:val="1"/>
      <w:marLeft w:val="0"/>
      <w:marRight w:val="0"/>
      <w:marTop w:val="0"/>
      <w:marBottom w:val="0"/>
      <w:divBdr>
        <w:top w:val="none" w:sz="0" w:space="0" w:color="auto"/>
        <w:left w:val="none" w:sz="0" w:space="0" w:color="auto"/>
        <w:bottom w:val="none" w:sz="0" w:space="0" w:color="auto"/>
        <w:right w:val="none" w:sz="0" w:space="0" w:color="auto"/>
      </w:divBdr>
    </w:div>
    <w:div w:id="1720975997">
      <w:bodyDiv w:val="1"/>
      <w:marLeft w:val="0"/>
      <w:marRight w:val="0"/>
      <w:marTop w:val="0"/>
      <w:marBottom w:val="0"/>
      <w:divBdr>
        <w:top w:val="none" w:sz="0" w:space="0" w:color="auto"/>
        <w:left w:val="none" w:sz="0" w:space="0" w:color="auto"/>
        <w:bottom w:val="none" w:sz="0" w:space="0" w:color="auto"/>
        <w:right w:val="none" w:sz="0" w:space="0" w:color="auto"/>
      </w:divBdr>
    </w:div>
    <w:div w:id="1721322445">
      <w:bodyDiv w:val="1"/>
      <w:marLeft w:val="0"/>
      <w:marRight w:val="0"/>
      <w:marTop w:val="0"/>
      <w:marBottom w:val="0"/>
      <w:divBdr>
        <w:top w:val="none" w:sz="0" w:space="0" w:color="auto"/>
        <w:left w:val="none" w:sz="0" w:space="0" w:color="auto"/>
        <w:bottom w:val="none" w:sz="0" w:space="0" w:color="auto"/>
        <w:right w:val="none" w:sz="0" w:space="0" w:color="auto"/>
      </w:divBdr>
    </w:div>
    <w:div w:id="1721323436">
      <w:bodyDiv w:val="1"/>
      <w:marLeft w:val="0"/>
      <w:marRight w:val="0"/>
      <w:marTop w:val="0"/>
      <w:marBottom w:val="0"/>
      <w:divBdr>
        <w:top w:val="none" w:sz="0" w:space="0" w:color="auto"/>
        <w:left w:val="none" w:sz="0" w:space="0" w:color="auto"/>
        <w:bottom w:val="none" w:sz="0" w:space="0" w:color="auto"/>
        <w:right w:val="none" w:sz="0" w:space="0" w:color="auto"/>
      </w:divBdr>
    </w:div>
    <w:div w:id="1721516388">
      <w:bodyDiv w:val="1"/>
      <w:marLeft w:val="0"/>
      <w:marRight w:val="0"/>
      <w:marTop w:val="0"/>
      <w:marBottom w:val="0"/>
      <w:divBdr>
        <w:top w:val="none" w:sz="0" w:space="0" w:color="auto"/>
        <w:left w:val="none" w:sz="0" w:space="0" w:color="auto"/>
        <w:bottom w:val="none" w:sz="0" w:space="0" w:color="auto"/>
        <w:right w:val="none" w:sz="0" w:space="0" w:color="auto"/>
      </w:divBdr>
    </w:div>
    <w:div w:id="1721898035">
      <w:bodyDiv w:val="1"/>
      <w:marLeft w:val="0"/>
      <w:marRight w:val="0"/>
      <w:marTop w:val="0"/>
      <w:marBottom w:val="0"/>
      <w:divBdr>
        <w:top w:val="none" w:sz="0" w:space="0" w:color="auto"/>
        <w:left w:val="none" w:sz="0" w:space="0" w:color="auto"/>
        <w:bottom w:val="none" w:sz="0" w:space="0" w:color="auto"/>
        <w:right w:val="none" w:sz="0" w:space="0" w:color="auto"/>
      </w:divBdr>
    </w:div>
    <w:div w:id="1722172815">
      <w:bodyDiv w:val="1"/>
      <w:marLeft w:val="0"/>
      <w:marRight w:val="0"/>
      <w:marTop w:val="0"/>
      <w:marBottom w:val="0"/>
      <w:divBdr>
        <w:top w:val="none" w:sz="0" w:space="0" w:color="auto"/>
        <w:left w:val="none" w:sz="0" w:space="0" w:color="auto"/>
        <w:bottom w:val="none" w:sz="0" w:space="0" w:color="auto"/>
        <w:right w:val="none" w:sz="0" w:space="0" w:color="auto"/>
      </w:divBdr>
    </w:div>
    <w:div w:id="1722365184">
      <w:bodyDiv w:val="1"/>
      <w:marLeft w:val="0"/>
      <w:marRight w:val="0"/>
      <w:marTop w:val="0"/>
      <w:marBottom w:val="0"/>
      <w:divBdr>
        <w:top w:val="none" w:sz="0" w:space="0" w:color="auto"/>
        <w:left w:val="none" w:sz="0" w:space="0" w:color="auto"/>
        <w:bottom w:val="none" w:sz="0" w:space="0" w:color="auto"/>
        <w:right w:val="none" w:sz="0" w:space="0" w:color="auto"/>
      </w:divBdr>
    </w:div>
    <w:div w:id="1722825190">
      <w:bodyDiv w:val="1"/>
      <w:marLeft w:val="0"/>
      <w:marRight w:val="0"/>
      <w:marTop w:val="0"/>
      <w:marBottom w:val="0"/>
      <w:divBdr>
        <w:top w:val="none" w:sz="0" w:space="0" w:color="auto"/>
        <w:left w:val="none" w:sz="0" w:space="0" w:color="auto"/>
        <w:bottom w:val="none" w:sz="0" w:space="0" w:color="auto"/>
        <w:right w:val="none" w:sz="0" w:space="0" w:color="auto"/>
      </w:divBdr>
    </w:div>
    <w:div w:id="1724139733">
      <w:bodyDiv w:val="1"/>
      <w:marLeft w:val="0"/>
      <w:marRight w:val="0"/>
      <w:marTop w:val="0"/>
      <w:marBottom w:val="0"/>
      <w:divBdr>
        <w:top w:val="none" w:sz="0" w:space="0" w:color="auto"/>
        <w:left w:val="none" w:sz="0" w:space="0" w:color="auto"/>
        <w:bottom w:val="none" w:sz="0" w:space="0" w:color="auto"/>
        <w:right w:val="none" w:sz="0" w:space="0" w:color="auto"/>
      </w:divBdr>
    </w:div>
    <w:div w:id="1724253277">
      <w:bodyDiv w:val="1"/>
      <w:marLeft w:val="0"/>
      <w:marRight w:val="0"/>
      <w:marTop w:val="0"/>
      <w:marBottom w:val="0"/>
      <w:divBdr>
        <w:top w:val="none" w:sz="0" w:space="0" w:color="auto"/>
        <w:left w:val="none" w:sz="0" w:space="0" w:color="auto"/>
        <w:bottom w:val="none" w:sz="0" w:space="0" w:color="auto"/>
        <w:right w:val="none" w:sz="0" w:space="0" w:color="auto"/>
      </w:divBdr>
    </w:div>
    <w:div w:id="1724862448">
      <w:bodyDiv w:val="1"/>
      <w:marLeft w:val="0"/>
      <w:marRight w:val="0"/>
      <w:marTop w:val="0"/>
      <w:marBottom w:val="0"/>
      <w:divBdr>
        <w:top w:val="none" w:sz="0" w:space="0" w:color="auto"/>
        <w:left w:val="none" w:sz="0" w:space="0" w:color="auto"/>
        <w:bottom w:val="none" w:sz="0" w:space="0" w:color="auto"/>
        <w:right w:val="none" w:sz="0" w:space="0" w:color="auto"/>
      </w:divBdr>
    </w:div>
    <w:div w:id="1725055414">
      <w:bodyDiv w:val="1"/>
      <w:marLeft w:val="0"/>
      <w:marRight w:val="0"/>
      <w:marTop w:val="0"/>
      <w:marBottom w:val="0"/>
      <w:divBdr>
        <w:top w:val="none" w:sz="0" w:space="0" w:color="auto"/>
        <w:left w:val="none" w:sz="0" w:space="0" w:color="auto"/>
        <w:bottom w:val="none" w:sz="0" w:space="0" w:color="auto"/>
        <w:right w:val="none" w:sz="0" w:space="0" w:color="auto"/>
      </w:divBdr>
    </w:div>
    <w:div w:id="1725249493">
      <w:bodyDiv w:val="1"/>
      <w:marLeft w:val="0"/>
      <w:marRight w:val="0"/>
      <w:marTop w:val="0"/>
      <w:marBottom w:val="0"/>
      <w:divBdr>
        <w:top w:val="none" w:sz="0" w:space="0" w:color="auto"/>
        <w:left w:val="none" w:sz="0" w:space="0" w:color="auto"/>
        <w:bottom w:val="none" w:sz="0" w:space="0" w:color="auto"/>
        <w:right w:val="none" w:sz="0" w:space="0" w:color="auto"/>
      </w:divBdr>
    </w:div>
    <w:div w:id="1725251397">
      <w:bodyDiv w:val="1"/>
      <w:marLeft w:val="0"/>
      <w:marRight w:val="0"/>
      <w:marTop w:val="0"/>
      <w:marBottom w:val="0"/>
      <w:divBdr>
        <w:top w:val="none" w:sz="0" w:space="0" w:color="auto"/>
        <w:left w:val="none" w:sz="0" w:space="0" w:color="auto"/>
        <w:bottom w:val="none" w:sz="0" w:space="0" w:color="auto"/>
        <w:right w:val="none" w:sz="0" w:space="0" w:color="auto"/>
      </w:divBdr>
    </w:div>
    <w:div w:id="1725448256">
      <w:bodyDiv w:val="1"/>
      <w:marLeft w:val="0"/>
      <w:marRight w:val="0"/>
      <w:marTop w:val="0"/>
      <w:marBottom w:val="0"/>
      <w:divBdr>
        <w:top w:val="none" w:sz="0" w:space="0" w:color="auto"/>
        <w:left w:val="none" w:sz="0" w:space="0" w:color="auto"/>
        <w:bottom w:val="none" w:sz="0" w:space="0" w:color="auto"/>
        <w:right w:val="none" w:sz="0" w:space="0" w:color="auto"/>
      </w:divBdr>
    </w:div>
    <w:div w:id="1725711716">
      <w:bodyDiv w:val="1"/>
      <w:marLeft w:val="0"/>
      <w:marRight w:val="0"/>
      <w:marTop w:val="0"/>
      <w:marBottom w:val="0"/>
      <w:divBdr>
        <w:top w:val="none" w:sz="0" w:space="0" w:color="auto"/>
        <w:left w:val="none" w:sz="0" w:space="0" w:color="auto"/>
        <w:bottom w:val="none" w:sz="0" w:space="0" w:color="auto"/>
        <w:right w:val="none" w:sz="0" w:space="0" w:color="auto"/>
      </w:divBdr>
    </w:div>
    <w:div w:id="1726106141">
      <w:bodyDiv w:val="1"/>
      <w:marLeft w:val="0"/>
      <w:marRight w:val="0"/>
      <w:marTop w:val="0"/>
      <w:marBottom w:val="0"/>
      <w:divBdr>
        <w:top w:val="none" w:sz="0" w:space="0" w:color="auto"/>
        <w:left w:val="none" w:sz="0" w:space="0" w:color="auto"/>
        <w:bottom w:val="none" w:sz="0" w:space="0" w:color="auto"/>
        <w:right w:val="none" w:sz="0" w:space="0" w:color="auto"/>
      </w:divBdr>
    </w:div>
    <w:div w:id="1726416665">
      <w:bodyDiv w:val="1"/>
      <w:marLeft w:val="0"/>
      <w:marRight w:val="0"/>
      <w:marTop w:val="0"/>
      <w:marBottom w:val="0"/>
      <w:divBdr>
        <w:top w:val="none" w:sz="0" w:space="0" w:color="auto"/>
        <w:left w:val="none" w:sz="0" w:space="0" w:color="auto"/>
        <w:bottom w:val="none" w:sz="0" w:space="0" w:color="auto"/>
        <w:right w:val="none" w:sz="0" w:space="0" w:color="auto"/>
      </w:divBdr>
    </w:div>
    <w:div w:id="1726442645">
      <w:bodyDiv w:val="1"/>
      <w:marLeft w:val="0"/>
      <w:marRight w:val="0"/>
      <w:marTop w:val="0"/>
      <w:marBottom w:val="0"/>
      <w:divBdr>
        <w:top w:val="none" w:sz="0" w:space="0" w:color="auto"/>
        <w:left w:val="none" w:sz="0" w:space="0" w:color="auto"/>
        <w:bottom w:val="none" w:sz="0" w:space="0" w:color="auto"/>
        <w:right w:val="none" w:sz="0" w:space="0" w:color="auto"/>
      </w:divBdr>
    </w:div>
    <w:div w:id="1727336510">
      <w:bodyDiv w:val="1"/>
      <w:marLeft w:val="0"/>
      <w:marRight w:val="0"/>
      <w:marTop w:val="0"/>
      <w:marBottom w:val="0"/>
      <w:divBdr>
        <w:top w:val="none" w:sz="0" w:space="0" w:color="auto"/>
        <w:left w:val="none" w:sz="0" w:space="0" w:color="auto"/>
        <w:bottom w:val="none" w:sz="0" w:space="0" w:color="auto"/>
        <w:right w:val="none" w:sz="0" w:space="0" w:color="auto"/>
      </w:divBdr>
    </w:div>
    <w:div w:id="1727953610">
      <w:bodyDiv w:val="1"/>
      <w:marLeft w:val="0"/>
      <w:marRight w:val="0"/>
      <w:marTop w:val="0"/>
      <w:marBottom w:val="0"/>
      <w:divBdr>
        <w:top w:val="none" w:sz="0" w:space="0" w:color="auto"/>
        <w:left w:val="none" w:sz="0" w:space="0" w:color="auto"/>
        <w:bottom w:val="none" w:sz="0" w:space="0" w:color="auto"/>
        <w:right w:val="none" w:sz="0" w:space="0" w:color="auto"/>
      </w:divBdr>
    </w:div>
    <w:div w:id="1727989660">
      <w:bodyDiv w:val="1"/>
      <w:marLeft w:val="0"/>
      <w:marRight w:val="0"/>
      <w:marTop w:val="0"/>
      <w:marBottom w:val="0"/>
      <w:divBdr>
        <w:top w:val="none" w:sz="0" w:space="0" w:color="auto"/>
        <w:left w:val="none" w:sz="0" w:space="0" w:color="auto"/>
        <w:bottom w:val="none" w:sz="0" w:space="0" w:color="auto"/>
        <w:right w:val="none" w:sz="0" w:space="0" w:color="auto"/>
      </w:divBdr>
    </w:div>
    <w:div w:id="1728216025">
      <w:bodyDiv w:val="1"/>
      <w:marLeft w:val="0"/>
      <w:marRight w:val="0"/>
      <w:marTop w:val="0"/>
      <w:marBottom w:val="0"/>
      <w:divBdr>
        <w:top w:val="none" w:sz="0" w:space="0" w:color="auto"/>
        <w:left w:val="none" w:sz="0" w:space="0" w:color="auto"/>
        <w:bottom w:val="none" w:sz="0" w:space="0" w:color="auto"/>
        <w:right w:val="none" w:sz="0" w:space="0" w:color="auto"/>
      </w:divBdr>
    </w:div>
    <w:div w:id="1729062894">
      <w:bodyDiv w:val="1"/>
      <w:marLeft w:val="0"/>
      <w:marRight w:val="0"/>
      <w:marTop w:val="0"/>
      <w:marBottom w:val="0"/>
      <w:divBdr>
        <w:top w:val="none" w:sz="0" w:space="0" w:color="auto"/>
        <w:left w:val="none" w:sz="0" w:space="0" w:color="auto"/>
        <w:bottom w:val="none" w:sz="0" w:space="0" w:color="auto"/>
        <w:right w:val="none" w:sz="0" w:space="0" w:color="auto"/>
      </w:divBdr>
    </w:div>
    <w:div w:id="1729065827">
      <w:bodyDiv w:val="1"/>
      <w:marLeft w:val="0"/>
      <w:marRight w:val="0"/>
      <w:marTop w:val="0"/>
      <w:marBottom w:val="0"/>
      <w:divBdr>
        <w:top w:val="none" w:sz="0" w:space="0" w:color="auto"/>
        <w:left w:val="none" w:sz="0" w:space="0" w:color="auto"/>
        <w:bottom w:val="none" w:sz="0" w:space="0" w:color="auto"/>
        <w:right w:val="none" w:sz="0" w:space="0" w:color="auto"/>
      </w:divBdr>
    </w:div>
    <w:div w:id="1729261292">
      <w:bodyDiv w:val="1"/>
      <w:marLeft w:val="0"/>
      <w:marRight w:val="0"/>
      <w:marTop w:val="0"/>
      <w:marBottom w:val="0"/>
      <w:divBdr>
        <w:top w:val="none" w:sz="0" w:space="0" w:color="auto"/>
        <w:left w:val="none" w:sz="0" w:space="0" w:color="auto"/>
        <w:bottom w:val="none" w:sz="0" w:space="0" w:color="auto"/>
        <w:right w:val="none" w:sz="0" w:space="0" w:color="auto"/>
      </w:divBdr>
    </w:div>
    <w:div w:id="1729574685">
      <w:bodyDiv w:val="1"/>
      <w:marLeft w:val="0"/>
      <w:marRight w:val="0"/>
      <w:marTop w:val="0"/>
      <w:marBottom w:val="0"/>
      <w:divBdr>
        <w:top w:val="none" w:sz="0" w:space="0" w:color="auto"/>
        <w:left w:val="none" w:sz="0" w:space="0" w:color="auto"/>
        <w:bottom w:val="none" w:sz="0" w:space="0" w:color="auto"/>
        <w:right w:val="none" w:sz="0" w:space="0" w:color="auto"/>
      </w:divBdr>
    </w:div>
    <w:div w:id="1730424295">
      <w:bodyDiv w:val="1"/>
      <w:marLeft w:val="0"/>
      <w:marRight w:val="0"/>
      <w:marTop w:val="0"/>
      <w:marBottom w:val="0"/>
      <w:divBdr>
        <w:top w:val="none" w:sz="0" w:space="0" w:color="auto"/>
        <w:left w:val="none" w:sz="0" w:space="0" w:color="auto"/>
        <w:bottom w:val="none" w:sz="0" w:space="0" w:color="auto"/>
        <w:right w:val="none" w:sz="0" w:space="0" w:color="auto"/>
      </w:divBdr>
    </w:div>
    <w:div w:id="1730961072">
      <w:bodyDiv w:val="1"/>
      <w:marLeft w:val="0"/>
      <w:marRight w:val="0"/>
      <w:marTop w:val="0"/>
      <w:marBottom w:val="0"/>
      <w:divBdr>
        <w:top w:val="none" w:sz="0" w:space="0" w:color="auto"/>
        <w:left w:val="none" w:sz="0" w:space="0" w:color="auto"/>
        <w:bottom w:val="none" w:sz="0" w:space="0" w:color="auto"/>
        <w:right w:val="none" w:sz="0" w:space="0" w:color="auto"/>
      </w:divBdr>
    </w:div>
    <w:div w:id="1731416261">
      <w:bodyDiv w:val="1"/>
      <w:marLeft w:val="0"/>
      <w:marRight w:val="0"/>
      <w:marTop w:val="0"/>
      <w:marBottom w:val="0"/>
      <w:divBdr>
        <w:top w:val="none" w:sz="0" w:space="0" w:color="auto"/>
        <w:left w:val="none" w:sz="0" w:space="0" w:color="auto"/>
        <w:bottom w:val="none" w:sz="0" w:space="0" w:color="auto"/>
        <w:right w:val="none" w:sz="0" w:space="0" w:color="auto"/>
      </w:divBdr>
    </w:div>
    <w:div w:id="1731611969">
      <w:bodyDiv w:val="1"/>
      <w:marLeft w:val="0"/>
      <w:marRight w:val="0"/>
      <w:marTop w:val="0"/>
      <w:marBottom w:val="0"/>
      <w:divBdr>
        <w:top w:val="none" w:sz="0" w:space="0" w:color="auto"/>
        <w:left w:val="none" w:sz="0" w:space="0" w:color="auto"/>
        <w:bottom w:val="none" w:sz="0" w:space="0" w:color="auto"/>
        <w:right w:val="none" w:sz="0" w:space="0" w:color="auto"/>
      </w:divBdr>
    </w:div>
    <w:div w:id="1731801318">
      <w:bodyDiv w:val="1"/>
      <w:marLeft w:val="0"/>
      <w:marRight w:val="0"/>
      <w:marTop w:val="0"/>
      <w:marBottom w:val="0"/>
      <w:divBdr>
        <w:top w:val="none" w:sz="0" w:space="0" w:color="auto"/>
        <w:left w:val="none" w:sz="0" w:space="0" w:color="auto"/>
        <w:bottom w:val="none" w:sz="0" w:space="0" w:color="auto"/>
        <w:right w:val="none" w:sz="0" w:space="0" w:color="auto"/>
      </w:divBdr>
    </w:div>
    <w:div w:id="1732189079">
      <w:bodyDiv w:val="1"/>
      <w:marLeft w:val="0"/>
      <w:marRight w:val="0"/>
      <w:marTop w:val="0"/>
      <w:marBottom w:val="0"/>
      <w:divBdr>
        <w:top w:val="none" w:sz="0" w:space="0" w:color="auto"/>
        <w:left w:val="none" w:sz="0" w:space="0" w:color="auto"/>
        <w:bottom w:val="none" w:sz="0" w:space="0" w:color="auto"/>
        <w:right w:val="none" w:sz="0" w:space="0" w:color="auto"/>
      </w:divBdr>
    </w:div>
    <w:div w:id="1732462018">
      <w:bodyDiv w:val="1"/>
      <w:marLeft w:val="0"/>
      <w:marRight w:val="0"/>
      <w:marTop w:val="0"/>
      <w:marBottom w:val="0"/>
      <w:divBdr>
        <w:top w:val="none" w:sz="0" w:space="0" w:color="auto"/>
        <w:left w:val="none" w:sz="0" w:space="0" w:color="auto"/>
        <w:bottom w:val="none" w:sz="0" w:space="0" w:color="auto"/>
        <w:right w:val="none" w:sz="0" w:space="0" w:color="auto"/>
      </w:divBdr>
    </w:div>
    <w:div w:id="1732772044">
      <w:bodyDiv w:val="1"/>
      <w:marLeft w:val="0"/>
      <w:marRight w:val="0"/>
      <w:marTop w:val="0"/>
      <w:marBottom w:val="0"/>
      <w:divBdr>
        <w:top w:val="none" w:sz="0" w:space="0" w:color="auto"/>
        <w:left w:val="none" w:sz="0" w:space="0" w:color="auto"/>
        <w:bottom w:val="none" w:sz="0" w:space="0" w:color="auto"/>
        <w:right w:val="none" w:sz="0" w:space="0" w:color="auto"/>
      </w:divBdr>
    </w:div>
    <w:div w:id="1733114176">
      <w:bodyDiv w:val="1"/>
      <w:marLeft w:val="0"/>
      <w:marRight w:val="0"/>
      <w:marTop w:val="0"/>
      <w:marBottom w:val="0"/>
      <w:divBdr>
        <w:top w:val="none" w:sz="0" w:space="0" w:color="auto"/>
        <w:left w:val="none" w:sz="0" w:space="0" w:color="auto"/>
        <w:bottom w:val="none" w:sz="0" w:space="0" w:color="auto"/>
        <w:right w:val="none" w:sz="0" w:space="0" w:color="auto"/>
      </w:divBdr>
    </w:div>
    <w:div w:id="1733312171">
      <w:bodyDiv w:val="1"/>
      <w:marLeft w:val="0"/>
      <w:marRight w:val="0"/>
      <w:marTop w:val="0"/>
      <w:marBottom w:val="0"/>
      <w:divBdr>
        <w:top w:val="none" w:sz="0" w:space="0" w:color="auto"/>
        <w:left w:val="none" w:sz="0" w:space="0" w:color="auto"/>
        <w:bottom w:val="none" w:sz="0" w:space="0" w:color="auto"/>
        <w:right w:val="none" w:sz="0" w:space="0" w:color="auto"/>
      </w:divBdr>
    </w:div>
    <w:div w:id="1733386179">
      <w:bodyDiv w:val="1"/>
      <w:marLeft w:val="0"/>
      <w:marRight w:val="0"/>
      <w:marTop w:val="0"/>
      <w:marBottom w:val="0"/>
      <w:divBdr>
        <w:top w:val="none" w:sz="0" w:space="0" w:color="auto"/>
        <w:left w:val="none" w:sz="0" w:space="0" w:color="auto"/>
        <w:bottom w:val="none" w:sz="0" w:space="0" w:color="auto"/>
        <w:right w:val="none" w:sz="0" w:space="0" w:color="auto"/>
      </w:divBdr>
    </w:div>
    <w:div w:id="1733501609">
      <w:bodyDiv w:val="1"/>
      <w:marLeft w:val="0"/>
      <w:marRight w:val="0"/>
      <w:marTop w:val="0"/>
      <w:marBottom w:val="0"/>
      <w:divBdr>
        <w:top w:val="none" w:sz="0" w:space="0" w:color="auto"/>
        <w:left w:val="none" w:sz="0" w:space="0" w:color="auto"/>
        <w:bottom w:val="none" w:sz="0" w:space="0" w:color="auto"/>
        <w:right w:val="none" w:sz="0" w:space="0" w:color="auto"/>
      </w:divBdr>
    </w:div>
    <w:div w:id="1733891598">
      <w:bodyDiv w:val="1"/>
      <w:marLeft w:val="0"/>
      <w:marRight w:val="0"/>
      <w:marTop w:val="0"/>
      <w:marBottom w:val="0"/>
      <w:divBdr>
        <w:top w:val="none" w:sz="0" w:space="0" w:color="auto"/>
        <w:left w:val="none" w:sz="0" w:space="0" w:color="auto"/>
        <w:bottom w:val="none" w:sz="0" w:space="0" w:color="auto"/>
        <w:right w:val="none" w:sz="0" w:space="0" w:color="auto"/>
      </w:divBdr>
    </w:div>
    <w:div w:id="1737782831">
      <w:bodyDiv w:val="1"/>
      <w:marLeft w:val="0"/>
      <w:marRight w:val="0"/>
      <w:marTop w:val="0"/>
      <w:marBottom w:val="0"/>
      <w:divBdr>
        <w:top w:val="none" w:sz="0" w:space="0" w:color="auto"/>
        <w:left w:val="none" w:sz="0" w:space="0" w:color="auto"/>
        <w:bottom w:val="none" w:sz="0" w:space="0" w:color="auto"/>
        <w:right w:val="none" w:sz="0" w:space="0" w:color="auto"/>
      </w:divBdr>
    </w:div>
    <w:div w:id="1738046214">
      <w:bodyDiv w:val="1"/>
      <w:marLeft w:val="0"/>
      <w:marRight w:val="0"/>
      <w:marTop w:val="0"/>
      <w:marBottom w:val="0"/>
      <w:divBdr>
        <w:top w:val="none" w:sz="0" w:space="0" w:color="auto"/>
        <w:left w:val="none" w:sz="0" w:space="0" w:color="auto"/>
        <w:bottom w:val="none" w:sz="0" w:space="0" w:color="auto"/>
        <w:right w:val="none" w:sz="0" w:space="0" w:color="auto"/>
      </w:divBdr>
    </w:div>
    <w:div w:id="1738160568">
      <w:bodyDiv w:val="1"/>
      <w:marLeft w:val="0"/>
      <w:marRight w:val="0"/>
      <w:marTop w:val="0"/>
      <w:marBottom w:val="0"/>
      <w:divBdr>
        <w:top w:val="none" w:sz="0" w:space="0" w:color="auto"/>
        <w:left w:val="none" w:sz="0" w:space="0" w:color="auto"/>
        <w:bottom w:val="none" w:sz="0" w:space="0" w:color="auto"/>
        <w:right w:val="none" w:sz="0" w:space="0" w:color="auto"/>
      </w:divBdr>
    </w:div>
    <w:div w:id="1738168108">
      <w:bodyDiv w:val="1"/>
      <w:marLeft w:val="0"/>
      <w:marRight w:val="0"/>
      <w:marTop w:val="0"/>
      <w:marBottom w:val="0"/>
      <w:divBdr>
        <w:top w:val="none" w:sz="0" w:space="0" w:color="auto"/>
        <w:left w:val="none" w:sz="0" w:space="0" w:color="auto"/>
        <w:bottom w:val="none" w:sz="0" w:space="0" w:color="auto"/>
        <w:right w:val="none" w:sz="0" w:space="0" w:color="auto"/>
      </w:divBdr>
    </w:div>
    <w:div w:id="1738235845">
      <w:bodyDiv w:val="1"/>
      <w:marLeft w:val="0"/>
      <w:marRight w:val="0"/>
      <w:marTop w:val="0"/>
      <w:marBottom w:val="0"/>
      <w:divBdr>
        <w:top w:val="none" w:sz="0" w:space="0" w:color="auto"/>
        <w:left w:val="none" w:sz="0" w:space="0" w:color="auto"/>
        <w:bottom w:val="none" w:sz="0" w:space="0" w:color="auto"/>
        <w:right w:val="none" w:sz="0" w:space="0" w:color="auto"/>
      </w:divBdr>
    </w:div>
    <w:div w:id="1738279688">
      <w:bodyDiv w:val="1"/>
      <w:marLeft w:val="0"/>
      <w:marRight w:val="0"/>
      <w:marTop w:val="0"/>
      <w:marBottom w:val="0"/>
      <w:divBdr>
        <w:top w:val="none" w:sz="0" w:space="0" w:color="auto"/>
        <w:left w:val="none" w:sz="0" w:space="0" w:color="auto"/>
        <w:bottom w:val="none" w:sz="0" w:space="0" w:color="auto"/>
        <w:right w:val="none" w:sz="0" w:space="0" w:color="auto"/>
      </w:divBdr>
    </w:div>
    <w:div w:id="1739088003">
      <w:bodyDiv w:val="1"/>
      <w:marLeft w:val="0"/>
      <w:marRight w:val="0"/>
      <w:marTop w:val="0"/>
      <w:marBottom w:val="0"/>
      <w:divBdr>
        <w:top w:val="none" w:sz="0" w:space="0" w:color="auto"/>
        <w:left w:val="none" w:sz="0" w:space="0" w:color="auto"/>
        <w:bottom w:val="none" w:sz="0" w:space="0" w:color="auto"/>
        <w:right w:val="none" w:sz="0" w:space="0" w:color="auto"/>
      </w:divBdr>
    </w:div>
    <w:div w:id="1739398616">
      <w:bodyDiv w:val="1"/>
      <w:marLeft w:val="0"/>
      <w:marRight w:val="0"/>
      <w:marTop w:val="0"/>
      <w:marBottom w:val="0"/>
      <w:divBdr>
        <w:top w:val="none" w:sz="0" w:space="0" w:color="auto"/>
        <w:left w:val="none" w:sz="0" w:space="0" w:color="auto"/>
        <w:bottom w:val="none" w:sz="0" w:space="0" w:color="auto"/>
        <w:right w:val="none" w:sz="0" w:space="0" w:color="auto"/>
      </w:divBdr>
    </w:div>
    <w:div w:id="1739941891">
      <w:bodyDiv w:val="1"/>
      <w:marLeft w:val="0"/>
      <w:marRight w:val="0"/>
      <w:marTop w:val="0"/>
      <w:marBottom w:val="0"/>
      <w:divBdr>
        <w:top w:val="none" w:sz="0" w:space="0" w:color="auto"/>
        <w:left w:val="none" w:sz="0" w:space="0" w:color="auto"/>
        <w:bottom w:val="none" w:sz="0" w:space="0" w:color="auto"/>
        <w:right w:val="none" w:sz="0" w:space="0" w:color="auto"/>
      </w:divBdr>
    </w:div>
    <w:div w:id="1740012733">
      <w:bodyDiv w:val="1"/>
      <w:marLeft w:val="0"/>
      <w:marRight w:val="0"/>
      <w:marTop w:val="0"/>
      <w:marBottom w:val="0"/>
      <w:divBdr>
        <w:top w:val="none" w:sz="0" w:space="0" w:color="auto"/>
        <w:left w:val="none" w:sz="0" w:space="0" w:color="auto"/>
        <w:bottom w:val="none" w:sz="0" w:space="0" w:color="auto"/>
        <w:right w:val="none" w:sz="0" w:space="0" w:color="auto"/>
      </w:divBdr>
    </w:div>
    <w:div w:id="1740864514">
      <w:bodyDiv w:val="1"/>
      <w:marLeft w:val="0"/>
      <w:marRight w:val="0"/>
      <w:marTop w:val="0"/>
      <w:marBottom w:val="0"/>
      <w:divBdr>
        <w:top w:val="none" w:sz="0" w:space="0" w:color="auto"/>
        <w:left w:val="none" w:sz="0" w:space="0" w:color="auto"/>
        <w:bottom w:val="none" w:sz="0" w:space="0" w:color="auto"/>
        <w:right w:val="none" w:sz="0" w:space="0" w:color="auto"/>
      </w:divBdr>
    </w:div>
    <w:div w:id="1741247661">
      <w:bodyDiv w:val="1"/>
      <w:marLeft w:val="0"/>
      <w:marRight w:val="0"/>
      <w:marTop w:val="0"/>
      <w:marBottom w:val="0"/>
      <w:divBdr>
        <w:top w:val="none" w:sz="0" w:space="0" w:color="auto"/>
        <w:left w:val="none" w:sz="0" w:space="0" w:color="auto"/>
        <w:bottom w:val="none" w:sz="0" w:space="0" w:color="auto"/>
        <w:right w:val="none" w:sz="0" w:space="0" w:color="auto"/>
      </w:divBdr>
    </w:div>
    <w:div w:id="1741322840">
      <w:bodyDiv w:val="1"/>
      <w:marLeft w:val="0"/>
      <w:marRight w:val="0"/>
      <w:marTop w:val="0"/>
      <w:marBottom w:val="0"/>
      <w:divBdr>
        <w:top w:val="none" w:sz="0" w:space="0" w:color="auto"/>
        <w:left w:val="none" w:sz="0" w:space="0" w:color="auto"/>
        <w:bottom w:val="none" w:sz="0" w:space="0" w:color="auto"/>
        <w:right w:val="none" w:sz="0" w:space="0" w:color="auto"/>
      </w:divBdr>
    </w:div>
    <w:div w:id="1741706535">
      <w:bodyDiv w:val="1"/>
      <w:marLeft w:val="0"/>
      <w:marRight w:val="0"/>
      <w:marTop w:val="0"/>
      <w:marBottom w:val="0"/>
      <w:divBdr>
        <w:top w:val="none" w:sz="0" w:space="0" w:color="auto"/>
        <w:left w:val="none" w:sz="0" w:space="0" w:color="auto"/>
        <w:bottom w:val="none" w:sz="0" w:space="0" w:color="auto"/>
        <w:right w:val="none" w:sz="0" w:space="0" w:color="auto"/>
      </w:divBdr>
      <w:divsChild>
        <w:div w:id="1561404619">
          <w:marLeft w:val="0"/>
          <w:marRight w:val="0"/>
          <w:marTop w:val="0"/>
          <w:marBottom w:val="0"/>
          <w:divBdr>
            <w:top w:val="none" w:sz="0" w:space="0" w:color="auto"/>
            <w:left w:val="none" w:sz="0" w:space="0" w:color="auto"/>
            <w:bottom w:val="none" w:sz="0" w:space="0" w:color="auto"/>
            <w:right w:val="none" w:sz="0" w:space="0" w:color="auto"/>
          </w:divBdr>
        </w:div>
        <w:div w:id="59787476">
          <w:marLeft w:val="0"/>
          <w:marRight w:val="0"/>
          <w:marTop w:val="0"/>
          <w:marBottom w:val="0"/>
          <w:divBdr>
            <w:top w:val="none" w:sz="0" w:space="0" w:color="auto"/>
            <w:left w:val="none" w:sz="0" w:space="0" w:color="auto"/>
            <w:bottom w:val="none" w:sz="0" w:space="0" w:color="auto"/>
            <w:right w:val="none" w:sz="0" w:space="0" w:color="auto"/>
          </w:divBdr>
        </w:div>
        <w:div w:id="117379148">
          <w:marLeft w:val="0"/>
          <w:marRight w:val="0"/>
          <w:marTop w:val="0"/>
          <w:marBottom w:val="0"/>
          <w:divBdr>
            <w:top w:val="none" w:sz="0" w:space="0" w:color="auto"/>
            <w:left w:val="none" w:sz="0" w:space="0" w:color="auto"/>
            <w:bottom w:val="none" w:sz="0" w:space="0" w:color="auto"/>
            <w:right w:val="none" w:sz="0" w:space="0" w:color="auto"/>
          </w:divBdr>
        </w:div>
        <w:div w:id="1183469805">
          <w:marLeft w:val="0"/>
          <w:marRight w:val="0"/>
          <w:marTop w:val="0"/>
          <w:marBottom w:val="0"/>
          <w:divBdr>
            <w:top w:val="none" w:sz="0" w:space="0" w:color="auto"/>
            <w:left w:val="none" w:sz="0" w:space="0" w:color="auto"/>
            <w:bottom w:val="none" w:sz="0" w:space="0" w:color="auto"/>
            <w:right w:val="none" w:sz="0" w:space="0" w:color="auto"/>
          </w:divBdr>
        </w:div>
        <w:div w:id="1144272384">
          <w:marLeft w:val="0"/>
          <w:marRight w:val="0"/>
          <w:marTop w:val="0"/>
          <w:marBottom w:val="0"/>
          <w:divBdr>
            <w:top w:val="none" w:sz="0" w:space="0" w:color="auto"/>
            <w:left w:val="none" w:sz="0" w:space="0" w:color="auto"/>
            <w:bottom w:val="none" w:sz="0" w:space="0" w:color="auto"/>
            <w:right w:val="none" w:sz="0" w:space="0" w:color="auto"/>
          </w:divBdr>
        </w:div>
        <w:div w:id="787116092">
          <w:marLeft w:val="0"/>
          <w:marRight w:val="0"/>
          <w:marTop w:val="0"/>
          <w:marBottom w:val="0"/>
          <w:divBdr>
            <w:top w:val="none" w:sz="0" w:space="0" w:color="auto"/>
            <w:left w:val="none" w:sz="0" w:space="0" w:color="auto"/>
            <w:bottom w:val="none" w:sz="0" w:space="0" w:color="auto"/>
            <w:right w:val="none" w:sz="0" w:space="0" w:color="auto"/>
          </w:divBdr>
        </w:div>
        <w:div w:id="1339818206">
          <w:marLeft w:val="0"/>
          <w:marRight w:val="0"/>
          <w:marTop w:val="0"/>
          <w:marBottom w:val="0"/>
          <w:divBdr>
            <w:top w:val="none" w:sz="0" w:space="0" w:color="auto"/>
            <w:left w:val="none" w:sz="0" w:space="0" w:color="auto"/>
            <w:bottom w:val="none" w:sz="0" w:space="0" w:color="auto"/>
            <w:right w:val="none" w:sz="0" w:space="0" w:color="auto"/>
          </w:divBdr>
        </w:div>
        <w:div w:id="1477995020">
          <w:marLeft w:val="0"/>
          <w:marRight w:val="0"/>
          <w:marTop w:val="0"/>
          <w:marBottom w:val="0"/>
          <w:divBdr>
            <w:top w:val="none" w:sz="0" w:space="0" w:color="auto"/>
            <w:left w:val="none" w:sz="0" w:space="0" w:color="auto"/>
            <w:bottom w:val="none" w:sz="0" w:space="0" w:color="auto"/>
            <w:right w:val="none" w:sz="0" w:space="0" w:color="auto"/>
          </w:divBdr>
        </w:div>
        <w:div w:id="2057272780">
          <w:marLeft w:val="0"/>
          <w:marRight w:val="0"/>
          <w:marTop w:val="0"/>
          <w:marBottom w:val="0"/>
          <w:divBdr>
            <w:top w:val="none" w:sz="0" w:space="0" w:color="auto"/>
            <w:left w:val="none" w:sz="0" w:space="0" w:color="auto"/>
            <w:bottom w:val="none" w:sz="0" w:space="0" w:color="auto"/>
            <w:right w:val="none" w:sz="0" w:space="0" w:color="auto"/>
          </w:divBdr>
        </w:div>
        <w:div w:id="940456727">
          <w:marLeft w:val="0"/>
          <w:marRight w:val="0"/>
          <w:marTop w:val="0"/>
          <w:marBottom w:val="0"/>
          <w:divBdr>
            <w:top w:val="none" w:sz="0" w:space="0" w:color="auto"/>
            <w:left w:val="none" w:sz="0" w:space="0" w:color="auto"/>
            <w:bottom w:val="none" w:sz="0" w:space="0" w:color="auto"/>
            <w:right w:val="none" w:sz="0" w:space="0" w:color="auto"/>
          </w:divBdr>
        </w:div>
        <w:div w:id="1790733713">
          <w:marLeft w:val="0"/>
          <w:marRight w:val="0"/>
          <w:marTop w:val="0"/>
          <w:marBottom w:val="0"/>
          <w:divBdr>
            <w:top w:val="none" w:sz="0" w:space="0" w:color="auto"/>
            <w:left w:val="none" w:sz="0" w:space="0" w:color="auto"/>
            <w:bottom w:val="none" w:sz="0" w:space="0" w:color="auto"/>
            <w:right w:val="none" w:sz="0" w:space="0" w:color="auto"/>
          </w:divBdr>
        </w:div>
        <w:div w:id="1864853842">
          <w:marLeft w:val="0"/>
          <w:marRight w:val="0"/>
          <w:marTop w:val="0"/>
          <w:marBottom w:val="0"/>
          <w:divBdr>
            <w:top w:val="none" w:sz="0" w:space="0" w:color="auto"/>
            <w:left w:val="none" w:sz="0" w:space="0" w:color="auto"/>
            <w:bottom w:val="none" w:sz="0" w:space="0" w:color="auto"/>
            <w:right w:val="none" w:sz="0" w:space="0" w:color="auto"/>
          </w:divBdr>
        </w:div>
        <w:div w:id="342129606">
          <w:marLeft w:val="0"/>
          <w:marRight w:val="0"/>
          <w:marTop w:val="0"/>
          <w:marBottom w:val="0"/>
          <w:divBdr>
            <w:top w:val="none" w:sz="0" w:space="0" w:color="auto"/>
            <w:left w:val="none" w:sz="0" w:space="0" w:color="auto"/>
            <w:bottom w:val="none" w:sz="0" w:space="0" w:color="auto"/>
            <w:right w:val="none" w:sz="0" w:space="0" w:color="auto"/>
          </w:divBdr>
        </w:div>
        <w:div w:id="2135127081">
          <w:marLeft w:val="0"/>
          <w:marRight w:val="0"/>
          <w:marTop w:val="0"/>
          <w:marBottom w:val="0"/>
          <w:divBdr>
            <w:top w:val="none" w:sz="0" w:space="0" w:color="auto"/>
            <w:left w:val="none" w:sz="0" w:space="0" w:color="auto"/>
            <w:bottom w:val="none" w:sz="0" w:space="0" w:color="auto"/>
            <w:right w:val="none" w:sz="0" w:space="0" w:color="auto"/>
          </w:divBdr>
        </w:div>
        <w:div w:id="1952857014">
          <w:marLeft w:val="0"/>
          <w:marRight w:val="0"/>
          <w:marTop w:val="0"/>
          <w:marBottom w:val="0"/>
          <w:divBdr>
            <w:top w:val="none" w:sz="0" w:space="0" w:color="auto"/>
            <w:left w:val="none" w:sz="0" w:space="0" w:color="auto"/>
            <w:bottom w:val="none" w:sz="0" w:space="0" w:color="auto"/>
            <w:right w:val="none" w:sz="0" w:space="0" w:color="auto"/>
          </w:divBdr>
        </w:div>
        <w:div w:id="1440879359">
          <w:marLeft w:val="0"/>
          <w:marRight w:val="0"/>
          <w:marTop w:val="0"/>
          <w:marBottom w:val="0"/>
          <w:divBdr>
            <w:top w:val="none" w:sz="0" w:space="0" w:color="auto"/>
            <w:left w:val="none" w:sz="0" w:space="0" w:color="auto"/>
            <w:bottom w:val="none" w:sz="0" w:space="0" w:color="auto"/>
            <w:right w:val="none" w:sz="0" w:space="0" w:color="auto"/>
          </w:divBdr>
        </w:div>
        <w:div w:id="1328629524">
          <w:marLeft w:val="0"/>
          <w:marRight w:val="0"/>
          <w:marTop w:val="0"/>
          <w:marBottom w:val="0"/>
          <w:divBdr>
            <w:top w:val="none" w:sz="0" w:space="0" w:color="auto"/>
            <w:left w:val="none" w:sz="0" w:space="0" w:color="auto"/>
            <w:bottom w:val="none" w:sz="0" w:space="0" w:color="auto"/>
            <w:right w:val="none" w:sz="0" w:space="0" w:color="auto"/>
          </w:divBdr>
        </w:div>
        <w:div w:id="1749304626">
          <w:marLeft w:val="0"/>
          <w:marRight w:val="0"/>
          <w:marTop w:val="0"/>
          <w:marBottom w:val="0"/>
          <w:divBdr>
            <w:top w:val="none" w:sz="0" w:space="0" w:color="auto"/>
            <w:left w:val="none" w:sz="0" w:space="0" w:color="auto"/>
            <w:bottom w:val="none" w:sz="0" w:space="0" w:color="auto"/>
            <w:right w:val="none" w:sz="0" w:space="0" w:color="auto"/>
          </w:divBdr>
        </w:div>
        <w:div w:id="1037699429">
          <w:marLeft w:val="0"/>
          <w:marRight w:val="0"/>
          <w:marTop w:val="0"/>
          <w:marBottom w:val="0"/>
          <w:divBdr>
            <w:top w:val="none" w:sz="0" w:space="0" w:color="auto"/>
            <w:left w:val="none" w:sz="0" w:space="0" w:color="auto"/>
            <w:bottom w:val="none" w:sz="0" w:space="0" w:color="auto"/>
            <w:right w:val="none" w:sz="0" w:space="0" w:color="auto"/>
          </w:divBdr>
        </w:div>
        <w:div w:id="2102024963">
          <w:marLeft w:val="0"/>
          <w:marRight w:val="0"/>
          <w:marTop w:val="0"/>
          <w:marBottom w:val="0"/>
          <w:divBdr>
            <w:top w:val="none" w:sz="0" w:space="0" w:color="auto"/>
            <w:left w:val="none" w:sz="0" w:space="0" w:color="auto"/>
            <w:bottom w:val="none" w:sz="0" w:space="0" w:color="auto"/>
            <w:right w:val="none" w:sz="0" w:space="0" w:color="auto"/>
          </w:divBdr>
        </w:div>
        <w:div w:id="469175550">
          <w:marLeft w:val="0"/>
          <w:marRight w:val="0"/>
          <w:marTop w:val="0"/>
          <w:marBottom w:val="0"/>
          <w:divBdr>
            <w:top w:val="none" w:sz="0" w:space="0" w:color="auto"/>
            <w:left w:val="none" w:sz="0" w:space="0" w:color="auto"/>
            <w:bottom w:val="none" w:sz="0" w:space="0" w:color="auto"/>
            <w:right w:val="none" w:sz="0" w:space="0" w:color="auto"/>
          </w:divBdr>
        </w:div>
        <w:div w:id="1776901839">
          <w:marLeft w:val="0"/>
          <w:marRight w:val="0"/>
          <w:marTop w:val="0"/>
          <w:marBottom w:val="0"/>
          <w:divBdr>
            <w:top w:val="none" w:sz="0" w:space="0" w:color="auto"/>
            <w:left w:val="none" w:sz="0" w:space="0" w:color="auto"/>
            <w:bottom w:val="none" w:sz="0" w:space="0" w:color="auto"/>
            <w:right w:val="none" w:sz="0" w:space="0" w:color="auto"/>
          </w:divBdr>
        </w:div>
        <w:div w:id="1347756709">
          <w:marLeft w:val="0"/>
          <w:marRight w:val="0"/>
          <w:marTop w:val="0"/>
          <w:marBottom w:val="0"/>
          <w:divBdr>
            <w:top w:val="none" w:sz="0" w:space="0" w:color="auto"/>
            <w:left w:val="none" w:sz="0" w:space="0" w:color="auto"/>
            <w:bottom w:val="none" w:sz="0" w:space="0" w:color="auto"/>
            <w:right w:val="none" w:sz="0" w:space="0" w:color="auto"/>
          </w:divBdr>
        </w:div>
        <w:div w:id="902519509">
          <w:marLeft w:val="0"/>
          <w:marRight w:val="0"/>
          <w:marTop w:val="0"/>
          <w:marBottom w:val="0"/>
          <w:divBdr>
            <w:top w:val="none" w:sz="0" w:space="0" w:color="auto"/>
            <w:left w:val="none" w:sz="0" w:space="0" w:color="auto"/>
            <w:bottom w:val="none" w:sz="0" w:space="0" w:color="auto"/>
            <w:right w:val="none" w:sz="0" w:space="0" w:color="auto"/>
          </w:divBdr>
        </w:div>
        <w:div w:id="1299726390">
          <w:marLeft w:val="0"/>
          <w:marRight w:val="0"/>
          <w:marTop w:val="0"/>
          <w:marBottom w:val="0"/>
          <w:divBdr>
            <w:top w:val="none" w:sz="0" w:space="0" w:color="auto"/>
            <w:left w:val="none" w:sz="0" w:space="0" w:color="auto"/>
            <w:bottom w:val="none" w:sz="0" w:space="0" w:color="auto"/>
            <w:right w:val="none" w:sz="0" w:space="0" w:color="auto"/>
          </w:divBdr>
        </w:div>
      </w:divsChild>
    </w:div>
    <w:div w:id="1742098175">
      <w:bodyDiv w:val="1"/>
      <w:marLeft w:val="0"/>
      <w:marRight w:val="0"/>
      <w:marTop w:val="0"/>
      <w:marBottom w:val="0"/>
      <w:divBdr>
        <w:top w:val="none" w:sz="0" w:space="0" w:color="auto"/>
        <w:left w:val="none" w:sz="0" w:space="0" w:color="auto"/>
        <w:bottom w:val="none" w:sz="0" w:space="0" w:color="auto"/>
        <w:right w:val="none" w:sz="0" w:space="0" w:color="auto"/>
      </w:divBdr>
    </w:div>
    <w:div w:id="1742362284">
      <w:bodyDiv w:val="1"/>
      <w:marLeft w:val="0"/>
      <w:marRight w:val="0"/>
      <w:marTop w:val="0"/>
      <w:marBottom w:val="0"/>
      <w:divBdr>
        <w:top w:val="none" w:sz="0" w:space="0" w:color="auto"/>
        <w:left w:val="none" w:sz="0" w:space="0" w:color="auto"/>
        <w:bottom w:val="none" w:sz="0" w:space="0" w:color="auto"/>
        <w:right w:val="none" w:sz="0" w:space="0" w:color="auto"/>
      </w:divBdr>
    </w:div>
    <w:div w:id="1742827407">
      <w:bodyDiv w:val="1"/>
      <w:marLeft w:val="0"/>
      <w:marRight w:val="0"/>
      <w:marTop w:val="0"/>
      <w:marBottom w:val="0"/>
      <w:divBdr>
        <w:top w:val="none" w:sz="0" w:space="0" w:color="auto"/>
        <w:left w:val="none" w:sz="0" w:space="0" w:color="auto"/>
        <w:bottom w:val="none" w:sz="0" w:space="0" w:color="auto"/>
        <w:right w:val="none" w:sz="0" w:space="0" w:color="auto"/>
      </w:divBdr>
    </w:div>
    <w:div w:id="1743210531">
      <w:bodyDiv w:val="1"/>
      <w:marLeft w:val="0"/>
      <w:marRight w:val="0"/>
      <w:marTop w:val="0"/>
      <w:marBottom w:val="0"/>
      <w:divBdr>
        <w:top w:val="none" w:sz="0" w:space="0" w:color="auto"/>
        <w:left w:val="none" w:sz="0" w:space="0" w:color="auto"/>
        <w:bottom w:val="none" w:sz="0" w:space="0" w:color="auto"/>
        <w:right w:val="none" w:sz="0" w:space="0" w:color="auto"/>
      </w:divBdr>
    </w:div>
    <w:div w:id="1743604664">
      <w:bodyDiv w:val="1"/>
      <w:marLeft w:val="0"/>
      <w:marRight w:val="0"/>
      <w:marTop w:val="0"/>
      <w:marBottom w:val="0"/>
      <w:divBdr>
        <w:top w:val="none" w:sz="0" w:space="0" w:color="auto"/>
        <w:left w:val="none" w:sz="0" w:space="0" w:color="auto"/>
        <w:bottom w:val="none" w:sz="0" w:space="0" w:color="auto"/>
        <w:right w:val="none" w:sz="0" w:space="0" w:color="auto"/>
      </w:divBdr>
    </w:div>
    <w:div w:id="1743797525">
      <w:bodyDiv w:val="1"/>
      <w:marLeft w:val="0"/>
      <w:marRight w:val="0"/>
      <w:marTop w:val="0"/>
      <w:marBottom w:val="0"/>
      <w:divBdr>
        <w:top w:val="none" w:sz="0" w:space="0" w:color="auto"/>
        <w:left w:val="none" w:sz="0" w:space="0" w:color="auto"/>
        <w:bottom w:val="none" w:sz="0" w:space="0" w:color="auto"/>
        <w:right w:val="none" w:sz="0" w:space="0" w:color="auto"/>
      </w:divBdr>
    </w:div>
    <w:div w:id="1743992044">
      <w:bodyDiv w:val="1"/>
      <w:marLeft w:val="0"/>
      <w:marRight w:val="0"/>
      <w:marTop w:val="0"/>
      <w:marBottom w:val="0"/>
      <w:divBdr>
        <w:top w:val="none" w:sz="0" w:space="0" w:color="auto"/>
        <w:left w:val="none" w:sz="0" w:space="0" w:color="auto"/>
        <w:bottom w:val="none" w:sz="0" w:space="0" w:color="auto"/>
        <w:right w:val="none" w:sz="0" w:space="0" w:color="auto"/>
      </w:divBdr>
    </w:div>
    <w:div w:id="1744134899">
      <w:bodyDiv w:val="1"/>
      <w:marLeft w:val="0"/>
      <w:marRight w:val="0"/>
      <w:marTop w:val="0"/>
      <w:marBottom w:val="0"/>
      <w:divBdr>
        <w:top w:val="none" w:sz="0" w:space="0" w:color="auto"/>
        <w:left w:val="none" w:sz="0" w:space="0" w:color="auto"/>
        <w:bottom w:val="none" w:sz="0" w:space="0" w:color="auto"/>
        <w:right w:val="none" w:sz="0" w:space="0" w:color="auto"/>
      </w:divBdr>
    </w:div>
    <w:div w:id="1744330755">
      <w:bodyDiv w:val="1"/>
      <w:marLeft w:val="0"/>
      <w:marRight w:val="0"/>
      <w:marTop w:val="0"/>
      <w:marBottom w:val="0"/>
      <w:divBdr>
        <w:top w:val="none" w:sz="0" w:space="0" w:color="auto"/>
        <w:left w:val="none" w:sz="0" w:space="0" w:color="auto"/>
        <w:bottom w:val="none" w:sz="0" w:space="0" w:color="auto"/>
        <w:right w:val="none" w:sz="0" w:space="0" w:color="auto"/>
      </w:divBdr>
    </w:div>
    <w:div w:id="1745714867">
      <w:bodyDiv w:val="1"/>
      <w:marLeft w:val="0"/>
      <w:marRight w:val="0"/>
      <w:marTop w:val="0"/>
      <w:marBottom w:val="0"/>
      <w:divBdr>
        <w:top w:val="none" w:sz="0" w:space="0" w:color="auto"/>
        <w:left w:val="none" w:sz="0" w:space="0" w:color="auto"/>
        <w:bottom w:val="none" w:sz="0" w:space="0" w:color="auto"/>
        <w:right w:val="none" w:sz="0" w:space="0" w:color="auto"/>
      </w:divBdr>
    </w:div>
    <w:div w:id="1745956189">
      <w:bodyDiv w:val="1"/>
      <w:marLeft w:val="0"/>
      <w:marRight w:val="0"/>
      <w:marTop w:val="0"/>
      <w:marBottom w:val="0"/>
      <w:divBdr>
        <w:top w:val="none" w:sz="0" w:space="0" w:color="auto"/>
        <w:left w:val="none" w:sz="0" w:space="0" w:color="auto"/>
        <w:bottom w:val="none" w:sz="0" w:space="0" w:color="auto"/>
        <w:right w:val="none" w:sz="0" w:space="0" w:color="auto"/>
      </w:divBdr>
    </w:div>
    <w:div w:id="1746104071">
      <w:bodyDiv w:val="1"/>
      <w:marLeft w:val="0"/>
      <w:marRight w:val="0"/>
      <w:marTop w:val="0"/>
      <w:marBottom w:val="0"/>
      <w:divBdr>
        <w:top w:val="none" w:sz="0" w:space="0" w:color="auto"/>
        <w:left w:val="none" w:sz="0" w:space="0" w:color="auto"/>
        <w:bottom w:val="none" w:sz="0" w:space="0" w:color="auto"/>
        <w:right w:val="none" w:sz="0" w:space="0" w:color="auto"/>
      </w:divBdr>
    </w:div>
    <w:div w:id="1746874638">
      <w:bodyDiv w:val="1"/>
      <w:marLeft w:val="0"/>
      <w:marRight w:val="0"/>
      <w:marTop w:val="0"/>
      <w:marBottom w:val="0"/>
      <w:divBdr>
        <w:top w:val="none" w:sz="0" w:space="0" w:color="auto"/>
        <w:left w:val="none" w:sz="0" w:space="0" w:color="auto"/>
        <w:bottom w:val="none" w:sz="0" w:space="0" w:color="auto"/>
        <w:right w:val="none" w:sz="0" w:space="0" w:color="auto"/>
      </w:divBdr>
    </w:div>
    <w:div w:id="1746881124">
      <w:bodyDiv w:val="1"/>
      <w:marLeft w:val="0"/>
      <w:marRight w:val="0"/>
      <w:marTop w:val="0"/>
      <w:marBottom w:val="0"/>
      <w:divBdr>
        <w:top w:val="none" w:sz="0" w:space="0" w:color="auto"/>
        <w:left w:val="none" w:sz="0" w:space="0" w:color="auto"/>
        <w:bottom w:val="none" w:sz="0" w:space="0" w:color="auto"/>
        <w:right w:val="none" w:sz="0" w:space="0" w:color="auto"/>
      </w:divBdr>
    </w:div>
    <w:div w:id="1747848125">
      <w:bodyDiv w:val="1"/>
      <w:marLeft w:val="0"/>
      <w:marRight w:val="0"/>
      <w:marTop w:val="0"/>
      <w:marBottom w:val="0"/>
      <w:divBdr>
        <w:top w:val="none" w:sz="0" w:space="0" w:color="auto"/>
        <w:left w:val="none" w:sz="0" w:space="0" w:color="auto"/>
        <w:bottom w:val="none" w:sz="0" w:space="0" w:color="auto"/>
        <w:right w:val="none" w:sz="0" w:space="0" w:color="auto"/>
      </w:divBdr>
    </w:div>
    <w:div w:id="1748112570">
      <w:bodyDiv w:val="1"/>
      <w:marLeft w:val="0"/>
      <w:marRight w:val="0"/>
      <w:marTop w:val="0"/>
      <w:marBottom w:val="0"/>
      <w:divBdr>
        <w:top w:val="none" w:sz="0" w:space="0" w:color="auto"/>
        <w:left w:val="none" w:sz="0" w:space="0" w:color="auto"/>
        <w:bottom w:val="none" w:sz="0" w:space="0" w:color="auto"/>
        <w:right w:val="none" w:sz="0" w:space="0" w:color="auto"/>
      </w:divBdr>
    </w:div>
    <w:div w:id="1748185604">
      <w:bodyDiv w:val="1"/>
      <w:marLeft w:val="0"/>
      <w:marRight w:val="0"/>
      <w:marTop w:val="0"/>
      <w:marBottom w:val="0"/>
      <w:divBdr>
        <w:top w:val="none" w:sz="0" w:space="0" w:color="auto"/>
        <w:left w:val="none" w:sz="0" w:space="0" w:color="auto"/>
        <w:bottom w:val="none" w:sz="0" w:space="0" w:color="auto"/>
        <w:right w:val="none" w:sz="0" w:space="0" w:color="auto"/>
      </w:divBdr>
    </w:div>
    <w:div w:id="1748190315">
      <w:bodyDiv w:val="1"/>
      <w:marLeft w:val="0"/>
      <w:marRight w:val="0"/>
      <w:marTop w:val="0"/>
      <w:marBottom w:val="0"/>
      <w:divBdr>
        <w:top w:val="none" w:sz="0" w:space="0" w:color="auto"/>
        <w:left w:val="none" w:sz="0" w:space="0" w:color="auto"/>
        <w:bottom w:val="none" w:sz="0" w:space="0" w:color="auto"/>
        <w:right w:val="none" w:sz="0" w:space="0" w:color="auto"/>
      </w:divBdr>
    </w:div>
    <w:div w:id="1748840273">
      <w:bodyDiv w:val="1"/>
      <w:marLeft w:val="0"/>
      <w:marRight w:val="0"/>
      <w:marTop w:val="0"/>
      <w:marBottom w:val="0"/>
      <w:divBdr>
        <w:top w:val="none" w:sz="0" w:space="0" w:color="auto"/>
        <w:left w:val="none" w:sz="0" w:space="0" w:color="auto"/>
        <w:bottom w:val="none" w:sz="0" w:space="0" w:color="auto"/>
        <w:right w:val="none" w:sz="0" w:space="0" w:color="auto"/>
      </w:divBdr>
    </w:div>
    <w:div w:id="1749230497">
      <w:bodyDiv w:val="1"/>
      <w:marLeft w:val="0"/>
      <w:marRight w:val="0"/>
      <w:marTop w:val="0"/>
      <w:marBottom w:val="0"/>
      <w:divBdr>
        <w:top w:val="none" w:sz="0" w:space="0" w:color="auto"/>
        <w:left w:val="none" w:sz="0" w:space="0" w:color="auto"/>
        <w:bottom w:val="none" w:sz="0" w:space="0" w:color="auto"/>
        <w:right w:val="none" w:sz="0" w:space="0" w:color="auto"/>
      </w:divBdr>
    </w:div>
    <w:div w:id="1749770479">
      <w:bodyDiv w:val="1"/>
      <w:marLeft w:val="0"/>
      <w:marRight w:val="0"/>
      <w:marTop w:val="0"/>
      <w:marBottom w:val="0"/>
      <w:divBdr>
        <w:top w:val="none" w:sz="0" w:space="0" w:color="auto"/>
        <w:left w:val="none" w:sz="0" w:space="0" w:color="auto"/>
        <w:bottom w:val="none" w:sz="0" w:space="0" w:color="auto"/>
        <w:right w:val="none" w:sz="0" w:space="0" w:color="auto"/>
      </w:divBdr>
    </w:div>
    <w:div w:id="1749964849">
      <w:bodyDiv w:val="1"/>
      <w:marLeft w:val="0"/>
      <w:marRight w:val="0"/>
      <w:marTop w:val="0"/>
      <w:marBottom w:val="0"/>
      <w:divBdr>
        <w:top w:val="none" w:sz="0" w:space="0" w:color="auto"/>
        <w:left w:val="none" w:sz="0" w:space="0" w:color="auto"/>
        <w:bottom w:val="none" w:sz="0" w:space="0" w:color="auto"/>
        <w:right w:val="none" w:sz="0" w:space="0" w:color="auto"/>
      </w:divBdr>
    </w:div>
    <w:div w:id="1750074046">
      <w:bodyDiv w:val="1"/>
      <w:marLeft w:val="0"/>
      <w:marRight w:val="0"/>
      <w:marTop w:val="0"/>
      <w:marBottom w:val="0"/>
      <w:divBdr>
        <w:top w:val="none" w:sz="0" w:space="0" w:color="auto"/>
        <w:left w:val="none" w:sz="0" w:space="0" w:color="auto"/>
        <w:bottom w:val="none" w:sz="0" w:space="0" w:color="auto"/>
        <w:right w:val="none" w:sz="0" w:space="0" w:color="auto"/>
      </w:divBdr>
    </w:div>
    <w:div w:id="1751191020">
      <w:bodyDiv w:val="1"/>
      <w:marLeft w:val="0"/>
      <w:marRight w:val="0"/>
      <w:marTop w:val="0"/>
      <w:marBottom w:val="0"/>
      <w:divBdr>
        <w:top w:val="none" w:sz="0" w:space="0" w:color="auto"/>
        <w:left w:val="none" w:sz="0" w:space="0" w:color="auto"/>
        <w:bottom w:val="none" w:sz="0" w:space="0" w:color="auto"/>
        <w:right w:val="none" w:sz="0" w:space="0" w:color="auto"/>
      </w:divBdr>
    </w:div>
    <w:div w:id="1751345903">
      <w:bodyDiv w:val="1"/>
      <w:marLeft w:val="0"/>
      <w:marRight w:val="0"/>
      <w:marTop w:val="0"/>
      <w:marBottom w:val="0"/>
      <w:divBdr>
        <w:top w:val="none" w:sz="0" w:space="0" w:color="auto"/>
        <w:left w:val="none" w:sz="0" w:space="0" w:color="auto"/>
        <w:bottom w:val="none" w:sz="0" w:space="0" w:color="auto"/>
        <w:right w:val="none" w:sz="0" w:space="0" w:color="auto"/>
      </w:divBdr>
    </w:div>
    <w:div w:id="1751539136">
      <w:bodyDiv w:val="1"/>
      <w:marLeft w:val="0"/>
      <w:marRight w:val="0"/>
      <w:marTop w:val="0"/>
      <w:marBottom w:val="0"/>
      <w:divBdr>
        <w:top w:val="none" w:sz="0" w:space="0" w:color="auto"/>
        <w:left w:val="none" w:sz="0" w:space="0" w:color="auto"/>
        <w:bottom w:val="none" w:sz="0" w:space="0" w:color="auto"/>
        <w:right w:val="none" w:sz="0" w:space="0" w:color="auto"/>
      </w:divBdr>
    </w:div>
    <w:div w:id="1752432693">
      <w:bodyDiv w:val="1"/>
      <w:marLeft w:val="0"/>
      <w:marRight w:val="0"/>
      <w:marTop w:val="0"/>
      <w:marBottom w:val="0"/>
      <w:divBdr>
        <w:top w:val="none" w:sz="0" w:space="0" w:color="auto"/>
        <w:left w:val="none" w:sz="0" w:space="0" w:color="auto"/>
        <w:bottom w:val="none" w:sz="0" w:space="0" w:color="auto"/>
        <w:right w:val="none" w:sz="0" w:space="0" w:color="auto"/>
      </w:divBdr>
    </w:div>
    <w:div w:id="1753239594">
      <w:bodyDiv w:val="1"/>
      <w:marLeft w:val="0"/>
      <w:marRight w:val="0"/>
      <w:marTop w:val="0"/>
      <w:marBottom w:val="0"/>
      <w:divBdr>
        <w:top w:val="none" w:sz="0" w:space="0" w:color="auto"/>
        <w:left w:val="none" w:sz="0" w:space="0" w:color="auto"/>
        <w:bottom w:val="none" w:sz="0" w:space="0" w:color="auto"/>
        <w:right w:val="none" w:sz="0" w:space="0" w:color="auto"/>
      </w:divBdr>
    </w:div>
    <w:div w:id="1753697175">
      <w:bodyDiv w:val="1"/>
      <w:marLeft w:val="0"/>
      <w:marRight w:val="0"/>
      <w:marTop w:val="0"/>
      <w:marBottom w:val="0"/>
      <w:divBdr>
        <w:top w:val="none" w:sz="0" w:space="0" w:color="auto"/>
        <w:left w:val="none" w:sz="0" w:space="0" w:color="auto"/>
        <w:bottom w:val="none" w:sz="0" w:space="0" w:color="auto"/>
        <w:right w:val="none" w:sz="0" w:space="0" w:color="auto"/>
      </w:divBdr>
    </w:div>
    <w:div w:id="1754399118">
      <w:bodyDiv w:val="1"/>
      <w:marLeft w:val="0"/>
      <w:marRight w:val="0"/>
      <w:marTop w:val="0"/>
      <w:marBottom w:val="0"/>
      <w:divBdr>
        <w:top w:val="none" w:sz="0" w:space="0" w:color="auto"/>
        <w:left w:val="none" w:sz="0" w:space="0" w:color="auto"/>
        <w:bottom w:val="none" w:sz="0" w:space="0" w:color="auto"/>
        <w:right w:val="none" w:sz="0" w:space="0" w:color="auto"/>
      </w:divBdr>
    </w:div>
    <w:div w:id="1754550005">
      <w:bodyDiv w:val="1"/>
      <w:marLeft w:val="0"/>
      <w:marRight w:val="0"/>
      <w:marTop w:val="0"/>
      <w:marBottom w:val="0"/>
      <w:divBdr>
        <w:top w:val="none" w:sz="0" w:space="0" w:color="auto"/>
        <w:left w:val="none" w:sz="0" w:space="0" w:color="auto"/>
        <w:bottom w:val="none" w:sz="0" w:space="0" w:color="auto"/>
        <w:right w:val="none" w:sz="0" w:space="0" w:color="auto"/>
      </w:divBdr>
    </w:div>
    <w:div w:id="1754667625">
      <w:bodyDiv w:val="1"/>
      <w:marLeft w:val="0"/>
      <w:marRight w:val="0"/>
      <w:marTop w:val="0"/>
      <w:marBottom w:val="0"/>
      <w:divBdr>
        <w:top w:val="none" w:sz="0" w:space="0" w:color="auto"/>
        <w:left w:val="none" w:sz="0" w:space="0" w:color="auto"/>
        <w:bottom w:val="none" w:sz="0" w:space="0" w:color="auto"/>
        <w:right w:val="none" w:sz="0" w:space="0" w:color="auto"/>
      </w:divBdr>
    </w:div>
    <w:div w:id="1755588613">
      <w:bodyDiv w:val="1"/>
      <w:marLeft w:val="0"/>
      <w:marRight w:val="0"/>
      <w:marTop w:val="0"/>
      <w:marBottom w:val="0"/>
      <w:divBdr>
        <w:top w:val="none" w:sz="0" w:space="0" w:color="auto"/>
        <w:left w:val="none" w:sz="0" w:space="0" w:color="auto"/>
        <w:bottom w:val="none" w:sz="0" w:space="0" w:color="auto"/>
        <w:right w:val="none" w:sz="0" w:space="0" w:color="auto"/>
      </w:divBdr>
    </w:div>
    <w:div w:id="1755778724">
      <w:bodyDiv w:val="1"/>
      <w:marLeft w:val="0"/>
      <w:marRight w:val="0"/>
      <w:marTop w:val="0"/>
      <w:marBottom w:val="0"/>
      <w:divBdr>
        <w:top w:val="none" w:sz="0" w:space="0" w:color="auto"/>
        <w:left w:val="none" w:sz="0" w:space="0" w:color="auto"/>
        <w:bottom w:val="none" w:sz="0" w:space="0" w:color="auto"/>
        <w:right w:val="none" w:sz="0" w:space="0" w:color="auto"/>
      </w:divBdr>
    </w:div>
    <w:div w:id="1755936159">
      <w:bodyDiv w:val="1"/>
      <w:marLeft w:val="0"/>
      <w:marRight w:val="0"/>
      <w:marTop w:val="0"/>
      <w:marBottom w:val="0"/>
      <w:divBdr>
        <w:top w:val="none" w:sz="0" w:space="0" w:color="auto"/>
        <w:left w:val="none" w:sz="0" w:space="0" w:color="auto"/>
        <w:bottom w:val="none" w:sz="0" w:space="0" w:color="auto"/>
        <w:right w:val="none" w:sz="0" w:space="0" w:color="auto"/>
      </w:divBdr>
    </w:div>
    <w:div w:id="1755978436">
      <w:bodyDiv w:val="1"/>
      <w:marLeft w:val="0"/>
      <w:marRight w:val="0"/>
      <w:marTop w:val="0"/>
      <w:marBottom w:val="0"/>
      <w:divBdr>
        <w:top w:val="none" w:sz="0" w:space="0" w:color="auto"/>
        <w:left w:val="none" w:sz="0" w:space="0" w:color="auto"/>
        <w:bottom w:val="none" w:sz="0" w:space="0" w:color="auto"/>
        <w:right w:val="none" w:sz="0" w:space="0" w:color="auto"/>
      </w:divBdr>
    </w:div>
    <w:div w:id="1756365368">
      <w:bodyDiv w:val="1"/>
      <w:marLeft w:val="0"/>
      <w:marRight w:val="0"/>
      <w:marTop w:val="0"/>
      <w:marBottom w:val="0"/>
      <w:divBdr>
        <w:top w:val="none" w:sz="0" w:space="0" w:color="auto"/>
        <w:left w:val="none" w:sz="0" w:space="0" w:color="auto"/>
        <w:bottom w:val="none" w:sz="0" w:space="0" w:color="auto"/>
        <w:right w:val="none" w:sz="0" w:space="0" w:color="auto"/>
      </w:divBdr>
    </w:div>
    <w:div w:id="1757745494">
      <w:bodyDiv w:val="1"/>
      <w:marLeft w:val="0"/>
      <w:marRight w:val="0"/>
      <w:marTop w:val="0"/>
      <w:marBottom w:val="0"/>
      <w:divBdr>
        <w:top w:val="none" w:sz="0" w:space="0" w:color="auto"/>
        <w:left w:val="none" w:sz="0" w:space="0" w:color="auto"/>
        <w:bottom w:val="none" w:sz="0" w:space="0" w:color="auto"/>
        <w:right w:val="none" w:sz="0" w:space="0" w:color="auto"/>
      </w:divBdr>
    </w:div>
    <w:div w:id="1758205618">
      <w:bodyDiv w:val="1"/>
      <w:marLeft w:val="0"/>
      <w:marRight w:val="0"/>
      <w:marTop w:val="0"/>
      <w:marBottom w:val="0"/>
      <w:divBdr>
        <w:top w:val="none" w:sz="0" w:space="0" w:color="auto"/>
        <w:left w:val="none" w:sz="0" w:space="0" w:color="auto"/>
        <w:bottom w:val="none" w:sz="0" w:space="0" w:color="auto"/>
        <w:right w:val="none" w:sz="0" w:space="0" w:color="auto"/>
      </w:divBdr>
    </w:div>
    <w:div w:id="1758210108">
      <w:bodyDiv w:val="1"/>
      <w:marLeft w:val="0"/>
      <w:marRight w:val="0"/>
      <w:marTop w:val="0"/>
      <w:marBottom w:val="0"/>
      <w:divBdr>
        <w:top w:val="none" w:sz="0" w:space="0" w:color="auto"/>
        <w:left w:val="none" w:sz="0" w:space="0" w:color="auto"/>
        <w:bottom w:val="none" w:sz="0" w:space="0" w:color="auto"/>
        <w:right w:val="none" w:sz="0" w:space="0" w:color="auto"/>
      </w:divBdr>
    </w:div>
    <w:div w:id="1758473908">
      <w:bodyDiv w:val="1"/>
      <w:marLeft w:val="0"/>
      <w:marRight w:val="0"/>
      <w:marTop w:val="0"/>
      <w:marBottom w:val="0"/>
      <w:divBdr>
        <w:top w:val="none" w:sz="0" w:space="0" w:color="auto"/>
        <w:left w:val="none" w:sz="0" w:space="0" w:color="auto"/>
        <w:bottom w:val="none" w:sz="0" w:space="0" w:color="auto"/>
        <w:right w:val="none" w:sz="0" w:space="0" w:color="auto"/>
      </w:divBdr>
    </w:div>
    <w:div w:id="1758751987">
      <w:bodyDiv w:val="1"/>
      <w:marLeft w:val="0"/>
      <w:marRight w:val="0"/>
      <w:marTop w:val="0"/>
      <w:marBottom w:val="0"/>
      <w:divBdr>
        <w:top w:val="none" w:sz="0" w:space="0" w:color="auto"/>
        <w:left w:val="none" w:sz="0" w:space="0" w:color="auto"/>
        <w:bottom w:val="none" w:sz="0" w:space="0" w:color="auto"/>
        <w:right w:val="none" w:sz="0" w:space="0" w:color="auto"/>
      </w:divBdr>
    </w:div>
    <w:div w:id="1758940400">
      <w:bodyDiv w:val="1"/>
      <w:marLeft w:val="0"/>
      <w:marRight w:val="0"/>
      <w:marTop w:val="0"/>
      <w:marBottom w:val="0"/>
      <w:divBdr>
        <w:top w:val="none" w:sz="0" w:space="0" w:color="auto"/>
        <w:left w:val="none" w:sz="0" w:space="0" w:color="auto"/>
        <w:bottom w:val="none" w:sz="0" w:space="0" w:color="auto"/>
        <w:right w:val="none" w:sz="0" w:space="0" w:color="auto"/>
      </w:divBdr>
    </w:div>
    <w:div w:id="1759016510">
      <w:bodyDiv w:val="1"/>
      <w:marLeft w:val="0"/>
      <w:marRight w:val="0"/>
      <w:marTop w:val="0"/>
      <w:marBottom w:val="0"/>
      <w:divBdr>
        <w:top w:val="none" w:sz="0" w:space="0" w:color="auto"/>
        <w:left w:val="none" w:sz="0" w:space="0" w:color="auto"/>
        <w:bottom w:val="none" w:sz="0" w:space="0" w:color="auto"/>
        <w:right w:val="none" w:sz="0" w:space="0" w:color="auto"/>
      </w:divBdr>
      <w:divsChild>
        <w:div w:id="154762515">
          <w:marLeft w:val="0"/>
          <w:marRight w:val="0"/>
          <w:marTop w:val="0"/>
          <w:marBottom w:val="0"/>
          <w:divBdr>
            <w:top w:val="none" w:sz="0" w:space="0" w:color="auto"/>
            <w:left w:val="none" w:sz="0" w:space="0" w:color="auto"/>
            <w:bottom w:val="none" w:sz="0" w:space="0" w:color="auto"/>
            <w:right w:val="none" w:sz="0" w:space="0" w:color="auto"/>
          </w:divBdr>
        </w:div>
        <w:div w:id="646015306">
          <w:marLeft w:val="0"/>
          <w:marRight w:val="0"/>
          <w:marTop w:val="0"/>
          <w:marBottom w:val="0"/>
          <w:divBdr>
            <w:top w:val="none" w:sz="0" w:space="0" w:color="auto"/>
            <w:left w:val="none" w:sz="0" w:space="0" w:color="auto"/>
            <w:bottom w:val="none" w:sz="0" w:space="0" w:color="auto"/>
            <w:right w:val="none" w:sz="0" w:space="0" w:color="auto"/>
          </w:divBdr>
        </w:div>
        <w:div w:id="1240215175">
          <w:marLeft w:val="0"/>
          <w:marRight w:val="0"/>
          <w:marTop w:val="0"/>
          <w:marBottom w:val="0"/>
          <w:divBdr>
            <w:top w:val="none" w:sz="0" w:space="0" w:color="auto"/>
            <w:left w:val="none" w:sz="0" w:space="0" w:color="auto"/>
            <w:bottom w:val="none" w:sz="0" w:space="0" w:color="auto"/>
            <w:right w:val="none" w:sz="0" w:space="0" w:color="auto"/>
          </w:divBdr>
        </w:div>
        <w:div w:id="160707600">
          <w:marLeft w:val="0"/>
          <w:marRight w:val="0"/>
          <w:marTop w:val="0"/>
          <w:marBottom w:val="0"/>
          <w:divBdr>
            <w:top w:val="none" w:sz="0" w:space="0" w:color="auto"/>
            <w:left w:val="none" w:sz="0" w:space="0" w:color="auto"/>
            <w:bottom w:val="none" w:sz="0" w:space="0" w:color="auto"/>
            <w:right w:val="none" w:sz="0" w:space="0" w:color="auto"/>
          </w:divBdr>
        </w:div>
        <w:div w:id="1083599737">
          <w:marLeft w:val="0"/>
          <w:marRight w:val="0"/>
          <w:marTop w:val="0"/>
          <w:marBottom w:val="0"/>
          <w:divBdr>
            <w:top w:val="none" w:sz="0" w:space="0" w:color="auto"/>
            <w:left w:val="none" w:sz="0" w:space="0" w:color="auto"/>
            <w:bottom w:val="none" w:sz="0" w:space="0" w:color="auto"/>
            <w:right w:val="none" w:sz="0" w:space="0" w:color="auto"/>
          </w:divBdr>
        </w:div>
        <w:div w:id="1581213015">
          <w:marLeft w:val="0"/>
          <w:marRight w:val="0"/>
          <w:marTop w:val="0"/>
          <w:marBottom w:val="0"/>
          <w:divBdr>
            <w:top w:val="none" w:sz="0" w:space="0" w:color="auto"/>
            <w:left w:val="none" w:sz="0" w:space="0" w:color="auto"/>
            <w:bottom w:val="none" w:sz="0" w:space="0" w:color="auto"/>
            <w:right w:val="none" w:sz="0" w:space="0" w:color="auto"/>
          </w:divBdr>
        </w:div>
        <w:div w:id="1153985975">
          <w:marLeft w:val="0"/>
          <w:marRight w:val="0"/>
          <w:marTop w:val="0"/>
          <w:marBottom w:val="0"/>
          <w:divBdr>
            <w:top w:val="none" w:sz="0" w:space="0" w:color="auto"/>
            <w:left w:val="none" w:sz="0" w:space="0" w:color="auto"/>
            <w:bottom w:val="none" w:sz="0" w:space="0" w:color="auto"/>
            <w:right w:val="none" w:sz="0" w:space="0" w:color="auto"/>
          </w:divBdr>
        </w:div>
        <w:div w:id="1596861580">
          <w:marLeft w:val="0"/>
          <w:marRight w:val="0"/>
          <w:marTop w:val="0"/>
          <w:marBottom w:val="0"/>
          <w:divBdr>
            <w:top w:val="none" w:sz="0" w:space="0" w:color="auto"/>
            <w:left w:val="none" w:sz="0" w:space="0" w:color="auto"/>
            <w:bottom w:val="none" w:sz="0" w:space="0" w:color="auto"/>
            <w:right w:val="none" w:sz="0" w:space="0" w:color="auto"/>
          </w:divBdr>
        </w:div>
        <w:div w:id="2062708298">
          <w:marLeft w:val="0"/>
          <w:marRight w:val="0"/>
          <w:marTop w:val="0"/>
          <w:marBottom w:val="0"/>
          <w:divBdr>
            <w:top w:val="none" w:sz="0" w:space="0" w:color="auto"/>
            <w:left w:val="none" w:sz="0" w:space="0" w:color="auto"/>
            <w:bottom w:val="none" w:sz="0" w:space="0" w:color="auto"/>
            <w:right w:val="none" w:sz="0" w:space="0" w:color="auto"/>
          </w:divBdr>
        </w:div>
        <w:div w:id="451675458">
          <w:marLeft w:val="0"/>
          <w:marRight w:val="0"/>
          <w:marTop w:val="0"/>
          <w:marBottom w:val="0"/>
          <w:divBdr>
            <w:top w:val="none" w:sz="0" w:space="0" w:color="auto"/>
            <w:left w:val="none" w:sz="0" w:space="0" w:color="auto"/>
            <w:bottom w:val="none" w:sz="0" w:space="0" w:color="auto"/>
            <w:right w:val="none" w:sz="0" w:space="0" w:color="auto"/>
          </w:divBdr>
        </w:div>
        <w:div w:id="888607933">
          <w:marLeft w:val="0"/>
          <w:marRight w:val="0"/>
          <w:marTop w:val="0"/>
          <w:marBottom w:val="0"/>
          <w:divBdr>
            <w:top w:val="none" w:sz="0" w:space="0" w:color="auto"/>
            <w:left w:val="none" w:sz="0" w:space="0" w:color="auto"/>
            <w:bottom w:val="none" w:sz="0" w:space="0" w:color="auto"/>
            <w:right w:val="none" w:sz="0" w:space="0" w:color="auto"/>
          </w:divBdr>
        </w:div>
        <w:div w:id="1758096552">
          <w:marLeft w:val="0"/>
          <w:marRight w:val="0"/>
          <w:marTop w:val="0"/>
          <w:marBottom w:val="0"/>
          <w:divBdr>
            <w:top w:val="none" w:sz="0" w:space="0" w:color="auto"/>
            <w:left w:val="none" w:sz="0" w:space="0" w:color="auto"/>
            <w:bottom w:val="none" w:sz="0" w:space="0" w:color="auto"/>
            <w:right w:val="none" w:sz="0" w:space="0" w:color="auto"/>
          </w:divBdr>
        </w:div>
        <w:div w:id="172885313">
          <w:marLeft w:val="0"/>
          <w:marRight w:val="0"/>
          <w:marTop w:val="0"/>
          <w:marBottom w:val="0"/>
          <w:divBdr>
            <w:top w:val="none" w:sz="0" w:space="0" w:color="auto"/>
            <w:left w:val="none" w:sz="0" w:space="0" w:color="auto"/>
            <w:bottom w:val="none" w:sz="0" w:space="0" w:color="auto"/>
            <w:right w:val="none" w:sz="0" w:space="0" w:color="auto"/>
          </w:divBdr>
        </w:div>
        <w:div w:id="1521772523">
          <w:marLeft w:val="0"/>
          <w:marRight w:val="0"/>
          <w:marTop w:val="0"/>
          <w:marBottom w:val="0"/>
          <w:divBdr>
            <w:top w:val="none" w:sz="0" w:space="0" w:color="auto"/>
            <w:left w:val="none" w:sz="0" w:space="0" w:color="auto"/>
            <w:bottom w:val="none" w:sz="0" w:space="0" w:color="auto"/>
            <w:right w:val="none" w:sz="0" w:space="0" w:color="auto"/>
          </w:divBdr>
        </w:div>
        <w:div w:id="1980526998">
          <w:marLeft w:val="0"/>
          <w:marRight w:val="0"/>
          <w:marTop w:val="0"/>
          <w:marBottom w:val="0"/>
          <w:divBdr>
            <w:top w:val="none" w:sz="0" w:space="0" w:color="auto"/>
            <w:left w:val="none" w:sz="0" w:space="0" w:color="auto"/>
            <w:bottom w:val="none" w:sz="0" w:space="0" w:color="auto"/>
            <w:right w:val="none" w:sz="0" w:space="0" w:color="auto"/>
          </w:divBdr>
        </w:div>
        <w:div w:id="878123695">
          <w:marLeft w:val="0"/>
          <w:marRight w:val="0"/>
          <w:marTop w:val="0"/>
          <w:marBottom w:val="0"/>
          <w:divBdr>
            <w:top w:val="none" w:sz="0" w:space="0" w:color="auto"/>
            <w:left w:val="none" w:sz="0" w:space="0" w:color="auto"/>
            <w:bottom w:val="none" w:sz="0" w:space="0" w:color="auto"/>
            <w:right w:val="none" w:sz="0" w:space="0" w:color="auto"/>
          </w:divBdr>
        </w:div>
        <w:div w:id="1554194006">
          <w:marLeft w:val="0"/>
          <w:marRight w:val="0"/>
          <w:marTop w:val="0"/>
          <w:marBottom w:val="0"/>
          <w:divBdr>
            <w:top w:val="none" w:sz="0" w:space="0" w:color="auto"/>
            <w:left w:val="none" w:sz="0" w:space="0" w:color="auto"/>
            <w:bottom w:val="none" w:sz="0" w:space="0" w:color="auto"/>
            <w:right w:val="none" w:sz="0" w:space="0" w:color="auto"/>
          </w:divBdr>
        </w:div>
        <w:div w:id="1981835721">
          <w:marLeft w:val="0"/>
          <w:marRight w:val="0"/>
          <w:marTop w:val="0"/>
          <w:marBottom w:val="0"/>
          <w:divBdr>
            <w:top w:val="none" w:sz="0" w:space="0" w:color="auto"/>
            <w:left w:val="none" w:sz="0" w:space="0" w:color="auto"/>
            <w:bottom w:val="none" w:sz="0" w:space="0" w:color="auto"/>
            <w:right w:val="none" w:sz="0" w:space="0" w:color="auto"/>
          </w:divBdr>
        </w:div>
        <w:div w:id="1089546273">
          <w:marLeft w:val="0"/>
          <w:marRight w:val="0"/>
          <w:marTop w:val="0"/>
          <w:marBottom w:val="0"/>
          <w:divBdr>
            <w:top w:val="none" w:sz="0" w:space="0" w:color="auto"/>
            <w:left w:val="none" w:sz="0" w:space="0" w:color="auto"/>
            <w:bottom w:val="none" w:sz="0" w:space="0" w:color="auto"/>
            <w:right w:val="none" w:sz="0" w:space="0" w:color="auto"/>
          </w:divBdr>
        </w:div>
        <w:div w:id="765537454">
          <w:marLeft w:val="0"/>
          <w:marRight w:val="0"/>
          <w:marTop w:val="0"/>
          <w:marBottom w:val="0"/>
          <w:divBdr>
            <w:top w:val="none" w:sz="0" w:space="0" w:color="auto"/>
            <w:left w:val="none" w:sz="0" w:space="0" w:color="auto"/>
            <w:bottom w:val="none" w:sz="0" w:space="0" w:color="auto"/>
            <w:right w:val="none" w:sz="0" w:space="0" w:color="auto"/>
          </w:divBdr>
        </w:div>
        <w:div w:id="1760328185">
          <w:marLeft w:val="0"/>
          <w:marRight w:val="0"/>
          <w:marTop w:val="0"/>
          <w:marBottom w:val="0"/>
          <w:divBdr>
            <w:top w:val="none" w:sz="0" w:space="0" w:color="auto"/>
            <w:left w:val="none" w:sz="0" w:space="0" w:color="auto"/>
            <w:bottom w:val="none" w:sz="0" w:space="0" w:color="auto"/>
            <w:right w:val="none" w:sz="0" w:space="0" w:color="auto"/>
          </w:divBdr>
        </w:div>
        <w:div w:id="494997696">
          <w:marLeft w:val="0"/>
          <w:marRight w:val="0"/>
          <w:marTop w:val="0"/>
          <w:marBottom w:val="0"/>
          <w:divBdr>
            <w:top w:val="none" w:sz="0" w:space="0" w:color="auto"/>
            <w:left w:val="none" w:sz="0" w:space="0" w:color="auto"/>
            <w:bottom w:val="none" w:sz="0" w:space="0" w:color="auto"/>
            <w:right w:val="none" w:sz="0" w:space="0" w:color="auto"/>
          </w:divBdr>
        </w:div>
        <w:div w:id="1447113185">
          <w:marLeft w:val="0"/>
          <w:marRight w:val="0"/>
          <w:marTop w:val="0"/>
          <w:marBottom w:val="0"/>
          <w:divBdr>
            <w:top w:val="none" w:sz="0" w:space="0" w:color="auto"/>
            <w:left w:val="none" w:sz="0" w:space="0" w:color="auto"/>
            <w:bottom w:val="none" w:sz="0" w:space="0" w:color="auto"/>
            <w:right w:val="none" w:sz="0" w:space="0" w:color="auto"/>
          </w:divBdr>
        </w:div>
        <w:div w:id="1069960418">
          <w:marLeft w:val="0"/>
          <w:marRight w:val="0"/>
          <w:marTop w:val="0"/>
          <w:marBottom w:val="0"/>
          <w:divBdr>
            <w:top w:val="none" w:sz="0" w:space="0" w:color="auto"/>
            <w:left w:val="none" w:sz="0" w:space="0" w:color="auto"/>
            <w:bottom w:val="none" w:sz="0" w:space="0" w:color="auto"/>
            <w:right w:val="none" w:sz="0" w:space="0" w:color="auto"/>
          </w:divBdr>
        </w:div>
        <w:div w:id="1933078187">
          <w:marLeft w:val="0"/>
          <w:marRight w:val="0"/>
          <w:marTop w:val="0"/>
          <w:marBottom w:val="0"/>
          <w:divBdr>
            <w:top w:val="none" w:sz="0" w:space="0" w:color="auto"/>
            <w:left w:val="none" w:sz="0" w:space="0" w:color="auto"/>
            <w:bottom w:val="none" w:sz="0" w:space="0" w:color="auto"/>
            <w:right w:val="none" w:sz="0" w:space="0" w:color="auto"/>
          </w:divBdr>
        </w:div>
        <w:div w:id="1289580258">
          <w:marLeft w:val="0"/>
          <w:marRight w:val="0"/>
          <w:marTop w:val="0"/>
          <w:marBottom w:val="0"/>
          <w:divBdr>
            <w:top w:val="none" w:sz="0" w:space="0" w:color="auto"/>
            <w:left w:val="none" w:sz="0" w:space="0" w:color="auto"/>
            <w:bottom w:val="none" w:sz="0" w:space="0" w:color="auto"/>
            <w:right w:val="none" w:sz="0" w:space="0" w:color="auto"/>
          </w:divBdr>
        </w:div>
        <w:div w:id="199781364">
          <w:marLeft w:val="0"/>
          <w:marRight w:val="0"/>
          <w:marTop w:val="0"/>
          <w:marBottom w:val="0"/>
          <w:divBdr>
            <w:top w:val="none" w:sz="0" w:space="0" w:color="auto"/>
            <w:left w:val="none" w:sz="0" w:space="0" w:color="auto"/>
            <w:bottom w:val="none" w:sz="0" w:space="0" w:color="auto"/>
            <w:right w:val="none" w:sz="0" w:space="0" w:color="auto"/>
          </w:divBdr>
        </w:div>
        <w:div w:id="1883789828">
          <w:marLeft w:val="0"/>
          <w:marRight w:val="0"/>
          <w:marTop w:val="0"/>
          <w:marBottom w:val="0"/>
          <w:divBdr>
            <w:top w:val="none" w:sz="0" w:space="0" w:color="auto"/>
            <w:left w:val="none" w:sz="0" w:space="0" w:color="auto"/>
            <w:bottom w:val="none" w:sz="0" w:space="0" w:color="auto"/>
            <w:right w:val="none" w:sz="0" w:space="0" w:color="auto"/>
          </w:divBdr>
        </w:div>
        <w:div w:id="1848522437">
          <w:marLeft w:val="0"/>
          <w:marRight w:val="0"/>
          <w:marTop w:val="0"/>
          <w:marBottom w:val="0"/>
          <w:divBdr>
            <w:top w:val="none" w:sz="0" w:space="0" w:color="auto"/>
            <w:left w:val="none" w:sz="0" w:space="0" w:color="auto"/>
            <w:bottom w:val="none" w:sz="0" w:space="0" w:color="auto"/>
            <w:right w:val="none" w:sz="0" w:space="0" w:color="auto"/>
          </w:divBdr>
        </w:div>
        <w:div w:id="673844595">
          <w:marLeft w:val="0"/>
          <w:marRight w:val="0"/>
          <w:marTop w:val="0"/>
          <w:marBottom w:val="0"/>
          <w:divBdr>
            <w:top w:val="none" w:sz="0" w:space="0" w:color="auto"/>
            <w:left w:val="none" w:sz="0" w:space="0" w:color="auto"/>
            <w:bottom w:val="none" w:sz="0" w:space="0" w:color="auto"/>
            <w:right w:val="none" w:sz="0" w:space="0" w:color="auto"/>
          </w:divBdr>
        </w:div>
        <w:div w:id="741878121">
          <w:marLeft w:val="0"/>
          <w:marRight w:val="0"/>
          <w:marTop w:val="0"/>
          <w:marBottom w:val="0"/>
          <w:divBdr>
            <w:top w:val="none" w:sz="0" w:space="0" w:color="auto"/>
            <w:left w:val="none" w:sz="0" w:space="0" w:color="auto"/>
            <w:bottom w:val="none" w:sz="0" w:space="0" w:color="auto"/>
            <w:right w:val="none" w:sz="0" w:space="0" w:color="auto"/>
          </w:divBdr>
        </w:div>
        <w:div w:id="1182283103">
          <w:marLeft w:val="0"/>
          <w:marRight w:val="0"/>
          <w:marTop w:val="0"/>
          <w:marBottom w:val="0"/>
          <w:divBdr>
            <w:top w:val="none" w:sz="0" w:space="0" w:color="auto"/>
            <w:left w:val="none" w:sz="0" w:space="0" w:color="auto"/>
            <w:bottom w:val="none" w:sz="0" w:space="0" w:color="auto"/>
            <w:right w:val="none" w:sz="0" w:space="0" w:color="auto"/>
          </w:divBdr>
        </w:div>
        <w:div w:id="1911425699">
          <w:marLeft w:val="0"/>
          <w:marRight w:val="0"/>
          <w:marTop w:val="0"/>
          <w:marBottom w:val="0"/>
          <w:divBdr>
            <w:top w:val="none" w:sz="0" w:space="0" w:color="auto"/>
            <w:left w:val="none" w:sz="0" w:space="0" w:color="auto"/>
            <w:bottom w:val="none" w:sz="0" w:space="0" w:color="auto"/>
            <w:right w:val="none" w:sz="0" w:space="0" w:color="auto"/>
          </w:divBdr>
        </w:div>
        <w:div w:id="1995254808">
          <w:marLeft w:val="0"/>
          <w:marRight w:val="0"/>
          <w:marTop w:val="0"/>
          <w:marBottom w:val="0"/>
          <w:divBdr>
            <w:top w:val="none" w:sz="0" w:space="0" w:color="auto"/>
            <w:left w:val="none" w:sz="0" w:space="0" w:color="auto"/>
            <w:bottom w:val="none" w:sz="0" w:space="0" w:color="auto"/>
            <w:right w:val="none" w:sz="0" w:space="0" w:color="auto"/>
          </w:divBdr>
        </w:div>
        <w:div w:id="2000572800">
          <w:marLeft w:val="0"/>
          <w:marRight w:val="0"/>
          <w:marTop w:val="0"/>
          <w:marBottom w:val="0"/>
          <w:divBdr>
            <w:top w:val="none" w:sz="0" w:space="0" w:color="auto"/>
            <w:left w:val="none" w:sz="0" w:space="0" w:color="auto"/>
            <w:bottom w:val="none" w:sz="0" w:space="0" w:color="auto"/>
            <w:right w:val="none" w:sz="0" w:space="0" w:color="auto"/>
          </w:divBdr>
        </w:div>
        <w:div w:id="1856529794">
          <w:marLeft w:val="0"/>
          <w:marRight w:val="0"/>
          <w:marTop w:val="0"/>
          <w:marBottom w:val="0"/>
          <w:divBdr>
            <w:top w:val="none" w:sz="0" w:space="0" w:color="auto"/>
            <w:left w:val="none" w:sz="0" w:space="0" w:color="auto"/>
            <w:bottom w:val="none" w:sz="0" w:space="0" w:color="auto"/>
            <w:right w:val="none" w:sz="0" w:space="0" w:color="auto"/>
          </w:divBdr>
        </w:div>
        <w:div w:id="1868594976">
          <w:marLeft w:val="0"/>
          <w:marRight w:val="0"/>
          <w:marTop w:val="0"/>
          <w:marBottom w:val="0"/>
          <w:divBdr>
            <w:top w:val="none" w:sz="0" w:space="0" w:color="auto"/>
            <w:left w:val="none" w:sz="0" w:space="0" w:color="auto"/>
            <w:bottom w:val="none" w:sz="0" w:space="0" w:color="auto"/>
            <w:right w:val="none" w:sz="0" w:space="0" w:color="auto"/>
          </w:divBdr>
        </w:div>
        <w:div w:id="1110859874">
          <w:marLeft w:val="0"/>
          <w:marRight w:val="0"/>
          <w:marTop w:val="0"/>
          <w:marBottom w:val="0"/>
          <w:divBdr>
            <w:top w:val="none" w:sz="0" w:space="0" w:color="auto"/>
            <w:left w:val="none" w:sz="0" w:space="0" w:color="auto"/>
            <w:bottom w:val="none" w:sz="0" w:space="0" w:color="auto"/>
            <w:right w:val="none" w:sz="0" w:space="0" w:color="auto"/>
          </w:divBdr>
        </w:div>
        <w:div w:id="189530721">
          <w:marLeft w:val="0"/>
          <w:marRight w:val="0"/>
          <w:marTop w:val="0"/>
          <w:marBottom w:val="0"/>
          <w:divBdr>
            <w:top w:val="none" w:sz="0" w:space="0" w:color="auto"/>
            <w:left w:val="none" w:sz="0" w:space="0" w:color="auto"/>
            <w:bottom w:val="none" w:sz="0" w:space="0" w:color="auto"/>
            <w:right w:val="none" w:sz="0" w:space="0" w:color="auto"/>
          </w:divBdr>
        </w:div>
        <w:div w:id="1798066669">
          <w:marLeft w:val="0"/>
          <w:marRight w:val="0"/>
          <w:marTop w:val="0"/>
          <w:marBottom w:val="0"/>
          <w:divBdr>
            <w:top w:val="none" w:sz="0" w:space="0" w:color="auto"/>
            <w:left w:val="none" w:sz="0" w:space="0" w:color="auto"/>
            <w:bottom w:val="none" w:sz="0" w:space="0" w:color="auto"/>
            <w:right w:val="none" w:sz="0" w:space="0" w:color="auto"/>
          </w:divBdr>
        </w:div>
        <w:div w:id="1639647087">
          <w:marLeft w:val="0"/>
          <w:marRight w:val="0"/>
          <w:marTop w:val="0"/>
          <w:marBottom w:val="0"/>
          <w:divBdr>
            <w:top w:val="none" w:sz="0" w:space="0" w:color="auto"/>
            <w:left w:val="none" w:sz="0" w:space="0" w:color="auto"/>
            <w:bottom w:val="none" w:sz="0" w:space="0" w:color="auto"/>
            <w:right w:val="none" w:sz="0" w:space="0" w:color="auto"/>
          </w:divBdr>
        </w:div>
        <w:div w:id="1522165275">
          <w:marLeft w:val="0"/>
          <w:marRight w:val="0"/>
          <w:marTop w:val="0"/>
          <w:marBottom w:val="0"/>
          <w:divBdr>
            <w:top w:val="none" w:sz="0" w:space="0" w:color="auto"/>
            <w:left w:val="none" w:sz="0" w:space="0" w:color="auto"/>
            <w:bottom w:val="none" w:sz="0" w:space="0" w:color="auto"/>
            <w:right w:val="none" w:sz="0" w:space="0" w:color="auto"/>
          </w:divBdr>
        </w:div>
        <w:div w:id="396981576">
          <w:marLeft w:val="0"/>
          <w:marRight w:val="0"/>
          <w:marTop w:val="0"/>
          <w:marBottom w:val="0"/>
          <w:divBdr>
            <w:top w:val="none" w:sz="0" w:space="0" w:color="auto"/>
            <w:left w:val="none" w:sz="0" w:space="0" w:color="auto"/>
            <w:bottom w:val="none" w:sz="0" w:space="0" w:color="auto"/>
            <w:right w:val="none" w:sz="0" w:space="0" w:color="auto"/>
          </w:divBdr>
        </w:div>
        <w:div w:id="1097746605">
          <w:marLeft w:val="0"/>
          <w:marRight w:val="0"/>
          <w:marTop w:val="0"/>
          <w:marBottom w:val="0"/>
          <w:divBdr>
            <w:top w:val="none" w:sz="0" w:space="0" w:color="auto"/>
            <w:left w:val="none" w:sz="0" w:space="0" w:color="auto"/>
            <w:bottom w:val="none" w:sz="0" w:space="0" w:color="auto"/>
            <w:right w:val="none" w:sz="0" w:space="0" w:color="auto"/>
          </w:divBdr>
        </w:div>
        <w:div w:id="1662811250">
          <w:marLeft w:val="0"/>
          <w:marRight w:val="0"/>
          <w:marTop w:val="0"/>
          <w:marBottom w:val="0"/>
          <w:divBdr>
            <w:top w:val="none" w:sz="0" w:space="0" w:color="auto"/>
            <w:left w:val="none" w:sz="0" w:space="0" w:color="auto"/>
            <w:bottom w:val="none" w:sz="0" w:space="0" w:color="auto"/>
            <w:right w:val="none" w:sz="0" w:space="0" w:color="auto"/>
          </w:divBdr>
        </w:div>
        <w:div w:id="919753228">
          <w:marLeft w:val="0"/>
          <w:marRight w:val="0"/>
          <w:marTop w:val="0"/>
          <w:marBottom w:val="0"/>
          <w:divBdr>
            <w:top w:val="none" w:sz="0" w:space="0" w:color="auto"/>
            <w:left w:val="none" w:sz="0" w:space="0" w:color="auto"/>
            <w:bottom w:val="none" w:sz="0" w:space="0" w:color="auto"/>
            <w:right w:val="none" w:sz="0" w:space="0" w:color="auto"/>
          </w:divBdr>
        </w:div>
        <w:div w:id="2140494422">
          <w:marLeft w:val="0"/>
          <w:marRight w:val="0"/>
          <w:marTop w:val="0"/>
          <w:marBottom w:val="0"/>
          <w:divBdr>
            <w:top w:val="none" w:sz="0" w:space="0" w:color="auto"/>
            <w:left w:val="none" w:sz="0" w:space="0" w:color="auto"/>
            <w:bottom w:val="none" w:sz="0" w:space="0" w:color="auto"/>
            <w:right w:val="none" w:sz="0" w:space="0" w:color="auto"/>
          </w:divBdr>
        </w:div>
        <w:div w:id="1136070290">
          <w:marLeft w:val="0"/>
          <w:marRight w:val="0"/>
          <w:marTop w:val="0"/>
          <w:marBottom w:val="0"/>
          <w:divBdr>
            <w:top w:val="none" w:sz="0" w:space="0" w:color="auto"/>
            <w:left w:val="none" w:sz="0" w:space="0" w:color="auto"/>
            <w:bottom w:val="none" w:sz="0" w:space="0" w:color="auto"/>
            <w:right w:val="none" w:sz="0" w:space="0" w:color="auto"/>
          </w:divBdr>
        </w:div>
        <w:div w:id="1445033879">
          <w:marLeft w:val="0"/>
          <w:marRight w:val="0"/>
          <w:marTop w:val="0"/>
          <w:marBottom w:val="0"/>
          <w:divBdr>
            <w:top w:val="none" w:sz="0" w:space="0" w:color="auto"/>
            <w:left w:val="none" w:sz="0" w:space="0" w:color="auto"/>
            <w:bottom w:val="none" w:sz="0" w:space="0" w:color="auto"/>
            <w:right w:val="none" w:sz="0" w:space="0" w:color="auto"/>
          </w:divBdr>
        </w:div>
        <w:div w:id="1844315817">
          <w:marLeft w:val="0"/>
          <w:marRight w:val="0"/>
          <w:marTop w:val="0"/>
          <w:marBottom w:val="0"/>
          <w:divBdr>
            <w:top w:val="none" w:sz="0" w:space="0" w:color="auto"/>
            <w:left w:val="none" w:sz="0" w:space="0" w:color="auto"/>
            <w:bottom w:val="none" w:sz="0" w:space="0" w:color="auto"/>
            <w:right w:val="none" w:sz="0" w:space="0" w:color="auto"/>
          </w:divBdr>
        </w:div>
        <w:div w:id="1593007632">
          <w:marLeft w:val="0"/>
          <w:marRight w:val="0"/>
          <w:marTop w:val="0"/>
          <w:marBottom w:val="0"/>
          <w:divBdr>
            <w:top w:val="none" w:sz="0" w:space="0" w:color="auto"/>
            <w:left w:val="none" w:sz="0" w:space="0" w:color="auto"/>
            <w:bottom w:val="none" w:sz="0" w:space="0" w:color="auto"/>
            <w:right w:val="none" w:sz="0" w:space="0" w:color="auto"/>
          </w:divBdr>
        </w:div>
        <w:div w:id="885139893">
          <w:marLeft w:val="0"/>
          <w:marRight w:val="0"/>
          <w:marTop w:val="0"/>
          <w:marBottom w:val="0"/>
          <w:divBdr>
            <w:top w:val="none" w:sz="0" w:space="0" w:color="auto"/>
            <w:left w:val="none" w:sz="0" w:space="0" w:color="auto"/>
            <w:bottom w:val="none" w:sz="0" w:space="0" w:color="auto"/>
            <w:right w:val="none" w:sz="0" w:space="0" w:color="auto"/>
          </w:divBdr>
        </w:div>
        <w:div w:id="361978165">
          <w:marLeft w:val="0"/>
          <w:marRight w:val="0"/>
          <w:marTop w:val="0"/>
          <w:marBottom w:val="0"/>
          <w:divBdr>
            <w:top w:val="none" w:sz="0" w:space="0" w:color="auto"/>
            <w:left w:val="none" w:sz="0" w:space="0" w:color="auto"/>
            <w:bottom w:val="none" w:sz="0" w:space="0" w:color="auto"/>
            <w:right w:val="none" w:sz="0" w:space="0" w:color="auto"/>
          </w:divBdr>
        </w:div>
        <w:div w:id="416024391">
          <w:marLeft w:val="0"/>
          <w:marRight w:val="0"/>
          <w:marTop w:val="0"/>
          <w:marBottom w:val="0"/>
          <w:divBdr>
            <w:top w:val="none" w:sz="0" w:space="0" w:color="auto"/>
            <w:left w:val="none" w:sz="0" w:space="0" w:color="auto"/>
            <w:bottom w:val="none" w:sz="0" w:space="0" w:color="auto"/>
            <w:right w:val="none" w:sz="0" w:space="0" w:color="auto"/>
          </w:divBdr>
        </w:div>
        <w:div w:id="48382364">
          <w:marLeft w:val="0"/>
          <w:marRight w:val="0"/>
          <w:marTop w:val="0"/>
          <w:marBottom w:val="0"/>
          <w:divBdr>
            <w:top w:val="none" w:sz="0" w:space="0" w:color="auto"/>
            <w:left w:val="none" w:sz="0" w:space="0" w:color="auto"/>
            <w:bottom w:val="none" w:sz="0" w:space="0" w:color="auto"/>
            <w:right w:val="none" w:sz="0" w:space="0" w:color="auto"/>
          </w:divBdr>
        </w:div>
        <w:div w:id="848065548">
          <w:marLeft w:val="0"/>
          <w:marRight w:val="0"/>
          <w:marTop w:val="0"/>
          <w:marBottom w:val="0"/>
          <w:divBdr>
            <w:top w:val="none" w:sz="0" w:space="0" w:color="auto"/>
            <w:left w:val="none" w:sz="0" w:space="0" w:color="auto"/>
            <w:bottom w:val="none" w:sz="0" w:space="0" w:color="auto"/>
            <w:right w:val="none" w:sz="0" w:space="0" w:color="auto"/>
          </w:divBdr>
        </w:div>
        <w:div w:id="686175700">
          <w:marLeft w:val="0"/>
          <w:marRight w:val="0"/>
          <w:marTop w:val="0"/>
          <w:marBottom w:val="0"/>
          <w:divBdr>
            <w:top w:val="none" w:sz="0" w:space="0" w:color="auto"/>
            <w:left w:val="none" w:sz="0" w:space="0" w:color="auto"/>
            <w:bottom w:val="none" w:sz="0" w:space="0" w:color="auto"/>
            <w:right w:val="none" w:sz="0" w:space="0" w:color="auto"/>
          </w:divBdr>
        </w:div>
        <w:div w:id="1849055800">
          <w:marLeft w:val="0"/>
          <w:marRight w:val="0"/>
          <w:marTop w:val="0"/>
          <w:marBottom w:val="0"/>
          <w:divBdr>
            <w:top w:val="none" w:sz="0" w:space="0" w:color="auto"/>
            <w:left w:val="none" w:sz="0" w:space="0" w:color="auto"/>
            <w:bottom w:val="none" w:sz="0" w:space="0" w:color="auto"/>
            <w:right w:val="none" w:sz="0" w:space="0" w:color="auto"/>
          </w:divBdr>
        </w:div>
        <w:div w:id="1775439916">
          <w:marLeft w:val="0"/>
          <w:marRight w:val="0"/>
          <w:marTop w:val="0"/>
          <w:marBottom w:val="0"/>
          <w:divBdr>
            <w:top w:val="none" w:sz="0" w:space="0" w:color="auto"/>
            <w:left w:val="none" w:sz="0" w:space="0" w:color="auto"/>
            <w:bottom w:val="none" w:sz="0" w:space="0" w:color="auto"/>
            <w:right w:val="none" w:sz="0" w:space="0" w:color="auto"/>
          </w:divBdr>
        </w:div>
        <w:div w:id="1908418757">
          <w:marLeft w:val="0"/>
          <w:marRight w:val="0"/>
          <w:marTop w:val="0"/>
          <w:marBottom w:val="0"/>
          <w:divBdr>
            <w:top w:val="none" w:sz="0" w:space="0" w:color="auto"/>
            <w:left w:val="none" w:sz="0" w:space="0" w:color="auto"/>
            <w:bottom w:val="none" w:sz="0" w:space="0" w:color="auto"/>
            <w:right w:val="none" w:sz="0" w:space="0" w:color="auto"/>
          </w:divBdr>
        </w:div>
        <w:div w:id="811600761">
          <w:marLeft w:val="0"/>
          <w:marRight w:val="0"/>
          <w:marTop w:val="0"/>
          <w:marBottom w:val="0"/>
          <w:divBdr>
            <w:top w:val="none" w:sz="0" w:space="0" w:color="auto"/>
            <w:left w:val="none" w:sz="0" w:space="0" w:color="auto"/>
            <w:bottom w:val="none" w:sz="0" w:space="0" w:color="auto"/>
            <w:right w:val="none" w:sz="0" w:space="0" w:color="auto"/>
          </w:divBdr>
        </w:div>
        <w:div w:id="309867145">
          <w:marLeft w:val="0"/>
          <w:marRight w:val="0"/>
          <w:marTop w:val="0"/>
          <w:marBottom w:val="0"/>
          <w:divBdr>
            <w:top w:val="none" w:sz="0" w:space="0" w:color="auto"/>
            <w:left w:val="none" w:sz="0" w:space="0" w:color="auto"/>
            <w:bottom w:val="none" w:sz="0" w:space="0" w:color="auto"/>
            <w:right w:val="none" w:sz="0" w:space="0" w:color="auto"/>
          </w:divBdr>
        </w:div>
        <w:div w:id="643004587">
          <w:marLeft w:val="0"/>
          <w:marRight w:val="0"/>
          <w:marTop w:val="0"/>
          <w:marBottom w:val="0"/>
          <w:divBdr>
            <w:top w:val="none" w:sz="0" w:space="0" w:color="auto"/>
            <w:left w:val="none" w:sz="0" w:space="0" w:color="auto"/>
            <w:bottom w:val="none" w:sz="0" w:space="0" w:color="auto"/>
            <w:right w:val="none" w:sz="0" w:space="0" w:color="auto"/>
          </w:divBdr>
        </w:div>
        <w:div w:id="648901902">
          <w:marLeft w:val="0"/>
          <w:marRight w:val="0"/>
          <w:marTop w:val="0"/>
          <w:marBottom w:val="0"/>
          <w:divBdr>
            <w:top w:val="none" w:sz="0" w:space="0" w:color="auto"/>
            <w:left w:val="none" w:sz="0" w:space="0" w:color="auto"/>
            <w:bottom w:val="none" w:sz="0" w:space="0" w:color="auto"/>
            <w:right w:val="none" w:sz="0" w:space="0" w:color="auto"/>
          </w:divBdr>
        </w:div>
        <w:div w:id="1885873166">
          <w:marLeft w:val="0"/>
          <w:marRight w:val="0"/>
          <w:marTop w:val="0"/>
          <w:marBottom w:val="0"/>
          <w:divBdr>
            <w:top w:val="none" w:sz="0" w:space="0" w:color="auto"/>
            <w:left w:val="none" w:sz="0" w:space="0" w:color="auto"/>
            <w:bottom w:val="none" w:sz="0" w:space="0" w:color="auto"/>
            <w:right w:val="none" w:sz="0" w:space="0" w:color="auto"/>
          </w:divBdr>
        </w:div>
        <w:div w:id="1386485936">
          <w:marLeft w:val="0"/>
          <w:marRight w:val="0"/>
          <w:marTop w:val="0"/>
          <w:marBottom w:val="0"/>
          <w:divBdr>
            <w:top w:val="none" w:sz="0" w:space="0" w:color="auto"/>
            <w:left w:val="none" w:sz="0" w:space="0" w:color="auto"/>
            <w:bottom w:val="none" w:sz="0" w:space="0" w:color="auto"/>
            <w:right w:val="none" w:sz="0" w:space="0" w:color="auto"/>
          </w:divBdr>
        </w:div>
        <w:div w:id="1567909395">
          <w:marLeft w:val="0"/>
          <w:marRight w:val="0"/>
          <w:marTop w:val="0"/>
          <w:marBottom w:val="0"/>
          <w:divBdr>
            <w:top w:val="none" w:sz="0" w:space="0" w:color="auto"/>
            <w:left w:val="none" w:sz="0" w:space="0" w:color="auto"/>
            <w:bottom w:val="none" w:sz="0" w:space="0" w:color="auto"/>
            <w:right w:val="none" w:sz="0" w:space="0" w:color="auto"/>
          </w:divBdr>
        </w:div>
        <w:div w:id="736241520">
          <w:marLeft w:val="0"/>
          <w:marRight w:val="0"/>
          <w:marTop w:val="0"/>
          <w:marBottom w:val="0"/>
          <w:divBdr>
            <w:top w:val="none" w:sz="0" w:space="0" w:color="auto"/>
            <w:left w:val="none" w:sz="0" w:space="0" w:color="auto"/>
            <w:bottom w:val="none" w:sz="0" w:space="0" w:color="auto"/>
            <w:right w:val="none" w:sz="0" w:space="0" w:color="auto"/>
          </w:divBdr>
        </w:div>
        <w:div w:id="577520354">
          <w:marLeft w:val="0"/>
          <w:marRight w:val="0"/>
          <w:marTop w:val="0"/>
          <w:marBottom w:val="0"/>
          <w:divBdr>
            <w:top w:val="none" w:sz="0" w:space="0" w:color="auto"/>
            <w:left w:val="none" w:sz="0" w:space="0" w:color="auto"/>
            <w:bottom w:val="none" w:sz="0" w:space="0" w:color="auto"/>
            <w:right w:val="none" w:sz="0" w:space="0" w:color="auto"/>
          </w:divBdr>
        </w:div>
        <w:div w:id="748578417">
          <w:marLeft w:val="0"/>
          <w:marRight w:val="0"/>
          <w:marTop w:val="0"/>
          <w:marBottom w:val="0"/>
          <w:divBdr>
            <w:top w:val="none" w:sz="0" w:space="0" w:color="auto"/>
            <w:left w:val="none" w:sz="0" w:space="0" w:color="auto"/>
            <w:bottom w:val="none" w:sz="0" w:space="0" w:color="auto"/>
            <w:right w:val="none" w:sz="0" w:space="0" w:color="auto"/>
          </w:divBdr>
        </w:div>
        <w:div w:id="1654026046">
          <w:marLeft w:val="0"/>
          <w:marRight w:val="0"/>
          <w:marTop w:val="0"/>
          <w:marBottom w:val="0"/>
          <w:divBdr>
            <w:top w:val="none" w:sz="0" w:space="0" w:color="auto"/>
            <w:left w:val="none" w:sz="0" w:space="0" w:color="auto"/>
            <w:bottom w:val="none" w:sz="0" w:space="0" w:color="auto"/>
            <w:right w:val="none" w:sz="0" w:space="0" w:color="auto"/>
          </w:divBdr>
        </w:div>
        <w:div w:id="1807241615">
          <w:marLeft w:val="0"/>
          <w:marRight w:val="0"/>
          <w:marTop w:val="0"/>
          <w:marBottom w:val="0"/>
          <w:divBdr>
            <w:top w:val="none" w:sz="0" w:space="0" w:color="auto"/>
            <w:left w:val="none" w:sz="0" w:space="0" w:color="auto"/>
            <w:bottom w:val="none" w:sz="0" w:space="0" w:color="auto"/>
            <w:right w:val="none" w:sz="0" w:space="0" w:color="auto"/>
          </w:divBdr>
        </w:div>
        <w:div w:id="1535539454">
          <w:marLeft w:val="0"/>
          <w:marRight w:val="0"/>
          <w:marTop w:val="0"/>
          <w:marBottom w:val="0"/>
          <w:divBdr>
            <w:top w:val="none" w:sz="0" w:space="0" w:color="auto"/>
            <w:left w:val="none" w:sz="0" w:space="0" w:color="auto"/>
            <w:bottom w:val="none" w:sz="0" w:space="0" w:color="auto"/>
            <w:right w:val="none" w:sz="0" w:space="0" w:color="auto"/>
          </w:divBdr>
        </w:div>
        <w:div w:id="478614863">
          <w:marLeft w:val="0"/>
          <w:marRight w:val="0"/>
          <w:marTop w:val="0"/>
          <w:marBottom w:val="0"/>
          <w:divBdr>
            <w:top w:val="none" w:sz="0" w:space="0" w:color="auto"/>
            <w:left w:val="none" w:sz="0" w:space="0" w:color="auto"/>
            <w:bottom w:val="none" w:sz="0" w:space="0" w:color="auto"/>
            <w:right w:val="none" w:sz="0" w:space="0" w:color="auto"/>
          </w:divBdr>
        </w:div>
        <w:div w:id="1667054693">
          <w:marLeft w:val="0"/>
          <w:marRight w:val="0"/>
          <w:marTop w:val="0"/>
          <w:marBottom w:val="0"/>
          <w:divBdr>
            <w:top w:val="none" w:sz="0" w:space="0" w:color="auto"/>
            <w:left w:val="none" w:sz="0" w:space="0" w:color="auto"/>
            <w:bottom w:val="none" w:sz="0" w:space="0" w:color="auto"/>
            <w:right w:val="none" w:sz="0" w:space="0" w:color="auto"/>
          </w:divBdr>
        </w:div>
        <w:div w:id="1114980824">
          <w:marLeft w:val="0"/>
          <w:marRight w:val="0"/>
          <w:marTop w:val="0"/>
          <w:marBottom w:val="0"/>
          <w:divBdr>
            <w:top w:val="none" w:sz="0" w:space="0" w:color="auto"/>
            <w:left w:val="none" w:sz="0" w:space="0" w:color="auto"/>
            <w:bottom w:val="none" w:sz="0" w:space="0" w:color="auto"/>
            <w:right w:val="none" w:sz="0" w:space="0" w:color="auto"/>
          </w:divBdr>
        </w:div>
        <w:div w:id="115223031">
          <w:marLeft w:val="0"/>
          <w:marRight w:val="0"/>
          <w:marTop w:val="0"/>
          <w:marBottom w:val="0"/>
          <w:divBdr>
            <w:top w:val="none" w:sz="0" w:space="0" w:color="auto"/>
            <w:left w:val="none" w:sz="0" w:space="0" w:color="auto"/>
            <w:bottom w:val="none" w:sz="0" w:space="0" w:color="auto"/>
            <w:right w:val="none" w:sz="0" w:space="0" w:color="auto"/>
          </w:divBdr>
        </w:div>
        <w:div w:id="596596645">
          <w:marLeft w:val="0"/>
          <w:marRight w:val="0"/>
          <w:marTop w:val="0"/>
          <w:marBottom w:val="0"/>
          <w:divBdr>
            <w:top w:val="none" w:sz="0" w:space="0" w:color="auto"/>
            <w:left w:val="none" w:sz="0" w:space="0" w:color="auto"/>
            <w:bottom w:val="none" w:sz="0" w:space="0" w:color="auto"/>
            <w:right w:val="none" w:sz="0" w:space="0" w:color="auto"/>
          </w:divBdr>
        </w:div>
        <w:div w:id="964777699">
          <w:marLeft w:val="0"/>
          <w:marRight w:val="0"/>
          <w:marTop w:val="0"/>
          <w:marBottom w:val="0"/>
          <w:divBdr>
            <w:top w:val="none" w:sz="0" w:space="0" w:color="auto"/>
            <w:left w:val="none" w:sz="0" w:space="0" w:color="auto"/>
            <w:bottom w:val="none" w:sz="0" w:space="0" w:color="auto"/>
            <w:right w:val="none" w:sz="0" w:space="0" w:color="auto"/>
          </w:divBdr>
        </w:div>
        <w:div w:id="1324242020">
          <w:marLeft w:val="0"/>
          <w:marRight w:val="0"/>
          <w:marTop w:val="0"/>
          <w:marBottom w:val="0"/>
          <w:divBdr>
            <w:top w:val="none" w:sz="0" w:space="0" w:color="auto"/>
            <w:left w:val="none" w:sz="0" w:space="0" w:color="auto"/>
            <w:bottom w:val="none" w:sz="0" w:space="0" w:color="auto"/>
            <w:right w:val="none" w:sz="0" w:space="0" w:color="auto"/>
          </w:divBdr>
        </w:div>
        <w:div w:id="1491018156">
          <w:marLeft w:val="0"/>
          <w:marRight w:val="0"/>
          <w:marTop w:val="0"/>
          <w:marBottom w:val="0"/>
          <w:divBdr>
            <w:top w:val="none" w:sz="0" w:space="0" w:color="auto"/>
            <w:left w:val="none" w:sz="0" w:space="0" w:color="auto"/>
            <w:bottom w:val="none" w:sz="0" w:space="0" w:color="auto"/>
            <w:right w:val="none" w:sz="0" w:space="0" w:color="auto"/>
          </w:divBdr>
        </w:div>
        <w:div w:id="75371278">
          <w:marLeft w:val="0"/>
          <w:marRight w:val="0"/>
          <w:marTop w:val="0"/>
          <w:marBottom w:val="0"/>
          <w:divBdr>
            <w:top w:val="none" w:sz="0" w:space="0" w:color="auto"/>
            <w:left w:val="none" w:sz="0" w:space="0" w:color="auto"/>
            <w:bottom w:val="none" w:sz="0" w:space="0" w:color="auto"/>
            <w:right w:val="none" w:sz="0" w:space="0" w:color="auto"/>
          </w:divBdr>
        </w:div>
        <w:div w:id="881089279">
          <w:marLeft w:val="0"/>
          <w:marRight w:val="0"/>
          <w:marTop w:val="0"/>
          <w:marBottom w:val="0"/>
          <w:divBdr>
            <w:top w:val="none" w:sz="0" w:space="0" w:color="auto"/>
            <w:left w:val="none" w:sz="0" w:space="0" w:color="auto"/>
            <w:bottom w:val="none" w:sz="0" w:space="0" w:color="auto"/>
            <w:right w:val="none" w:sz="0" w:space="0" w:color="auto"/>
          </w:divBdr>
        </w:div>
        <w:div w:id="798457589">
          <w:marLeft w:val="0"/>
          <w:marRight w:val="0"/>
          <w:marTop w:val="0"/>
          <w:marBottom w:val="0"/>
          <w:divBdr>
            <w:top w:val="none" w:sz="0" w:space="0" w:color="auto"/>
            <w:left w:val="none" w:sz="0" w:space="0" w:color="auto"/>
            <w:bottom w:val="none" w:sz="0" w:space="0" w:color="auto"/>
            <w:right w:val="none" w:sz="0" w:space="0" w:color="auto"/>
          </w:divBdr>
        </w:div>
        <w:div w:id="1036196989">
          <w:marLeft w:val="0"/>
          <w:marRight w:val="0"/>
          <w:marTop w:val="0"/>
          <w:marBottom w:val="0"/>
          <w:divBdr>
            <w:top w:val="none" w:sz="0" w:space="0" w:color="auto"/>
            <w:left w:val="none" w:sz="0" w:space="0" w:color="auto"/>
            <w:bottom w:val="none" w:sz="0" w:space="0" w:color="auto"/>
            <w:right w:val="none" w:sz="0" w:space="0" w:color="auto"/>
          </w:divBdr>
        </w:div>
        <w:div w:id="2067684974">
          <w:marLeft w:val="0"/>
          <w:marRight w:val="0"/>
          <w:marTop w:val="0"/>
          <w:marBottom w:val="0"/>
          <w:divBdr>
            <w:top w:val="none" w:sz="0" w:space="0" w:color="auto"/>
            <w:left w:val="none" w:sz="0" w:space="0" w:color="auto"/>
            <w:bottom w:val="none" w:sz="0" w:space="0" w:color="auto"/>
            <w:right w:val="none" w:sz="0" w:space="0" w:color="auto"/>
          </w:divBdr>
        </w:div>
        <w:div w:id="540828723">
          <w:marLeft w:val="0"/>
          <w:marRight w:val="0"/>
          <w:marTop w:val="0"/>
          <w:marBottom w:val="0"/>
          <w:divBdr>
            <w:top w:val="none" w:sz="0" w:space="0" w:color="auto"/>
            <w:left w:val="none" w:sz="0" w:space="0" w:color="auto"/>
            <w:bottom w:val="none" w:sz="0" w:space="0" w:color="auto"/>
            <w:right w:val="none" w:sz="0" w:space="0" w:color="auto"/>
          </w:divBdr>
        </w:div>
        <w:div w:id="1216090621">
          <w:marLeft w:val="0"/>
          <w:marRight w:val="0"/>
          <w:marTop w:val="0"/>
          <w:marBottom w:val="0"/>
          <w:divBdr>
            <w:top w:val="none" w:sz="0" w:space="0" w:color="auto"/>
            <w:left w:val="none" w:sz="0" w:space="0" w:color="auto"/>
            <w:bottom w:val="none" w:sz="0" w:space="0" w:color="auto"/>
            <w:right w:val="none" w:sz="0" w:space="0" w:color="auto"/>
          </w:divBdr>
        </w:div>
        <w:div w:id="1120339498">
          <w:marLeft w:val="0"/>
          <w:marRight w:val="0"/>
          <w:marTop w:val="0"/>
          <w:marBottom w:val="0"/>
          <w:divBdr>
            <w:top w:val="none" w:sz="0" w:space="0" w:color="auto"/>
            <w:left w:val="none" w:sz="0" w:space="0" w:color="auto"/>
            <w:bottom w:val="none" w:sz="0" w:space="0" w:color="auto"/>
            <w:right w:val="none" w:sz="0" w:space="0" w:color="auto"/>
          </w:divBdr>
        </w:div>
        <w:div w:id="678582842">
          <w:marLeft w:val="0"/>
          <w:marRight w:val="0"/>
          <w:marTop w:val="0"/>
          <w:marBottom w:val="0"/>
          <w:divBdr>
            <w:top w:val="none" w:sz="0" w:space="0" w:color="auto"/>
            <w:left w:val="none" w:sz="0" w:space="0" w:color="auto"/>
            <w:bottom w:val="none" w:sz="0" w:space="0" w:color="auto"/>
            <w:right w:val="none" w:sz="0" w:space="0" w:color="auto"/>
          </w:divBdr>
        </w:div>
        <w:div w:id="1052266924">
          <w:marLeft w:val="0"/>
          <w:marRight w:val="0"/>
          <w:marTop w:val="0"/>
          <w:marBottom w:val="0"/>
          <w:divBdr>
            <w:top w:val="none" w:sz="0" w:space="0" w:color="auto"/>
            <w:left w:val="none" w:sz="0" w:space="0" w:color="auto"/>
            <w:bottom w:val="none" w:sz="0" w:space="0" w:color="auto"/>
            <w:right w:val="none" w:sz="0" w:space="0" w:color="auto"/>
          </w:divBdr>
        </w:div>
        <w:div w:id="1978215288">
          <w:marLeft w:val="0"/>
          <w:marRight w:val="0"/>
          <w:marTop w:val="0"/>
          <w:marBottom w:val="0"/>
          <w:divBdr>
            <w:top w:val="none" w:sz="0" w:space="0" w:color="auto"/>
            <w:left w:val="none" w:sz="0" w:space="0" w:color="auto"/>
            <w:bottom w:val="none" w:sz="0" w:space="0" w:color="auto"/>
            <w:right w:val="none" w:sz="0" w:space="0" w:color="auto"/>
          </w:divBdr>
        </w:div>
        <w:div w:id="166218677">
          <w:marLeft w:val="0"/>
          <w:marRight w:val="0"/>
          <w:marTop w:val="0"/>
          <w:marBottom w:val="0"/>
          <w:divBdr>
            <w:top w:val="none" w:sz="0" w:space="0" w:color="auto"/>
            <w:left w:val="none" w:sz="0" w:space="0" w:color="auto"/>
            <w:bottom w:val="none" w:sz="0" w:space="0" w:color="auto"/>
            <w:right w:val="none" w:sz="0" w:space="0" w:color="auto"/>
          </w:divBdr>
        </w:div>
        <w:div w:id="1997299995">
          <w:marLeft w:val="0"/>
          <w:marRight w:val="0"/>
          <w:marTop w:val="0"/>
          <w:marBottom w:val="0"/>
          <w:divBdr>
            <w:top w:val="none" w:sz="0" w:space="0" w:color="auto"/>
            <w:left w:val="none" w:sz="0" w:space="0" w:color="auto"/>
            <w:bottom w:val="none" w:sz="0" w:space="0" w:color="auto"/>
            <w:right w:val="none" w:sz="0" w:space="0" w:color="auto"/>
          </w:divBdr>
        </w:div>
        <w:div w:id="216088715">
          <w:marLeft w:val="0"/>
          <w:marRight w:val="0"/>
          <w:marTop w:val="0"/>
          <w:marBottom w:val="0"/>
          <w:divBdr>
            <w:top w:val="none" w:sz="0" w:space="0" w:color="auto"/>
            <w:left w:val="none" w:sz="0" w:space="0" w:color="auto"/>
            <w:bottom w:val="none" w:sz="0" w:space="0" w:color="auto"/>
            <w:right w:val="none" w:sz="0" w:space="0" w:color="auto"/>
          </w:divBdr>
        </w:div>
        <w:div w:id="1742365979">
          <w:marLeft w:val="0"/>
          <w:marRight w:val="0"/>
          <w:marTop w:val="0"/>
          <w:marBottom w:val="0"/>
          <w:divBdr>
            <w:top w:val="none" w:sz="0" w:space="0" w:color="auto"/>
            <w:left w:val="none" w:sz="0" w:space="0" w:color="auto"/>
            <w:bottom w:val="none" w:sz="0" w:space="0" w:color="auto"/>
            <w:right w:val="none" w:sz="0" w:space="0" w:color="auto"/>
          </w:divBdr>
        </w:div>
        <w:div w:id="1446194916">
          <w:marLeft w:val="0"/>
          <w:marRight w:val="0"/>
          <w:marTop w:val="0"/>
          <w:marBottom w:val="0"/>
          <w:divBdr>
            <w:top w:val="none" w:sz="0" w:space="0" w:color="auto"/>
            <w:left w:val="none" w:sz="0" w:space="0" w:color="auto"/>
            <w:bottom w:val="none" w:sz="0" w:space="0" w:color="auto"/>
            <w:right w:val="none" w:sz="0" w:space="0" w:color="auto"/>
          </w:divBdr>
        </w:div>
        <w:div w:id="1878080439">
          <w:marLeft w:val="0"/>
          <w:marRight w:val="0"/>
          <w:marTop w:val="0"/>
          <w:marBottom w:val="0"/>
          <w:divBdr>
            <w:top w:val="none" w:sz="0" w:space="0" w:color="auto"/>
            <w:left w:val="none" w:sz="0" w:space="0" w:color="auto"/>
            <w:bottom w:val="none" w:sz="0" w:space="0" w:color="auto"/>
            <w:right w:val="none" w:sz="0" w:space="0" w:color="auto"/>
          </w:divBdr>
        </w:div>
        <w:div w:id="2119831770">
          <w:marLeft w:val="0"/>
          <w:marRight w:val="0"/>
          <w:marTop w:val="0"/>
          <w:marBottom w:val="0"/>
          <w:divBdr>
            <w:top w:val="none" w:sz="0" w:space="0" w:color="auto"/>
            <w:left w:val="none" w:sz="0" w:space="0" w:color="auto"/>
            <w:bottom w:val="none" w:sz="0" w:space="0" w:color="auto"/>
            <w:right w:val="none" w:sz="0" w:space="0" w:color="auto"/>
          </w:divBdr>
        </w:div>
        <w:div w:id="1183588264">
          <w:marLeft w:val="0"/>
          <w:marRight w:val="0"/>
          <w:marTop w:val="0"/>
          <w:marBottom w:val="0"/>
          <w:divBdr>
            <w:top w:val="none" w:sz="0" w:space="0" w:color="auto"/>
            <w:left w:val="none" w:sz="0" w:space="0" w:color="auto"/>
            <w:bottom w:val="none" w:sz="0" w:space="0" w:color="auto"/>
            <w:right w:val="none" w:sz="0" w:space="0" w:color="auto"/>
          </w:divBdr>
        </w:div>
        <w:div w:id="1491092743">
          <w:marLeft w:val="0"/>
          <w:marRight w:val="0"/>
          <w:marTop w:val="0"/>
          <w:marBottom w:val="0"/>
          <w:divBdr>
            <w:top w:val="none" w:sz="0" w:space="0" w:color="auto"/>
            <w:left w:val="none" w:sz="0" w:space="0" w:color="auto"/>
            <w:bottom w:val="none" w:sz="0" w:space="0" w:color="auto"/>
            <w:right w:val="none" w:sz="0" w:space="0" w:color="auto"/>
          </w:divBdr>
        </w:div>
        <w:div w:id="1956325702">
          <w:marLeft w:val="0"/>
          <w:marRight w:val="0"/>
          <w:marTop w:val="0"/>
          <w:marBottom w:val="0"/>
          <w:divBdr>
            <w:top w:val="none" w:sz="0" w:space="0" w:color="auto"/>
            <w:left w:val="none" w:sz="0" w:space="0" w:color="auto"/>
            <w:bottom w:val="none" w:sz="0" w:space="0" w:color="auto"/>
            <w:right w:val="none" w:sz="0" w:space="0" w:color="auto"/>
          </w:divBdr>
        </w:div>
        <w:div w:id="1949311489">
          <w:marLeft w:val="0"/>
          <w:marRight w:val="0"/>
          <w:marTop w:val="0"/>
          <w:marBottom w:val="0"/>
          <w:divBdr>
            <w:top w:val="none" w:sz="0" w:space="0" w:color="auto"/>
            <w:left w:val="none" w:sz="0" w:space="0" w:color="auto"/>
            <w:bottom w:val="none" w:sz="0" w:space="0" w:color="auto"/>
            <w:right w:val="none" w:sz="0" w:space="0" w:color="auto"/>
          </w:divBdr>
        </w:div>
        <w:div w:id="508256553">
          <w:marLeft w:val="0"/>
          <w:marRight w:val="0"/>
          <w:marTop w:val="0"/>
          <w:marBottom w:val="0"/>
          <w:divBdr>
            <w:top w:val="none" w:sz="0" w:space="0" w:color="auto"/>
            <w:left w:val="none" w:sz="0" w:space="0" w:color="auto"/>
            <w:bottom w:val="none" w:sz="0" w:space="0" w:color="auto"/>
            <w:right w:val="none" w:sz="0" w:space="0" w:color="auto"/>
          </w:divBdr>
        </w:div>
        <w:div w:id="50423409">
          <w:marLeft w:val="0"/>
          <w:marRight w:val="0"/>
          <w:marTop w:val="0"/>
          <w:marBottom w:val="0"/>
          <w:divBdr>
            <w:top w:val="none" w:sz="0" w:space="0" w:color="auto"/>
            <w:left w:val="none" w:sz="0" w:space="0" w:color="auto"/>
            <w:bottom w:val="none" w:sz="0" w:space="0" w:color="auto"/>
            <w:right w:val="none" w:sz="0" w:space="0" w:color="auto"/>
          </w:divBdr>
        </w:div>
        <w:div w:id="1289121915">
          <w:marLeft w:val="0"/>
          <w:marRight w:val="0"/>
          <w:marTop w:val="0"/>
          <w:marBottom w:val="0"/>
          <w:divBdr>
            <w:top w:val="none" w:sz="0" w:space="0" w:color="auto"/>
            <w:left w:val="none" w:sz="0" w:space="0" w:color="auto"/>
            <w:bottom w:val="none" w:sz="0" w:space="0" w:color="auto"/>
            <w:right w:val="none" w:sz="0" w:space="0" w:color="auto"/>
          </w:divBdr>
        </w:div>
        <w:div w:id="1909876582">
          <w:marLeft w:val="0"/>
          <w:marRight w:val="0"/>
          <w:marTop w:val="0"/>
          <w:marBottom w:val="0"/>
          <w:divBdr>
            <w:top w:val="none" w:sz="0" w:space="0" w:color="auto"/>
            <w:left w:val="none" w:sz="0" w:space="0" w:color="auto"/>
            <w:bottom w:val="none" w:sz="0" w:space="0" w:color="auto"/>
            <w:right w:val="none" w:sz="0" w:space="0" w:color="auto"/>
          </w:divBdr>
        </w:div>
        <w:div w:id="1525367863">
          <w:marLeft w:val="0"/>
          <w:marRight w:val="0"/>
          <w:marTop w:val="0"/>
          <w:marBottom w:val="0"/>
          <w:divBdr>
            <w:top w:val="none" w:sz="0" w:space="0" w:color="auto"/>
            <w:left w:val="none" w:sz="0" w:space="0" w:color="auto"/>
            <w:bottom w:val="none" w:sz="0" w:space="0" w:color="auto"/>
            <w:right w:val="none" w:sz="0" w:space="0" w:color="auto"/>
          </w:divBdr>
        </w:div>
        <w:div w:id="1239317734">
          <w:marLeft w:val="0"/>
          <w:marRight w:val="0"/>
          <w:marTop w:val="0"/>
          <w:marBottom w:val="0"/>
          <w:divBdr>
            <w:top w:val="none" w:sz="0" w:space="0" w:color="auto"/>
            <w:left w:val="none" w:sz="0" w:space="0" w:color="auto"/>
            <w:bottom w:val="none" w:sz="0" w:space="0" w:color="auto"/>
            <w:right w:val="none" w:sz="0" w:space="0" w:color="auto"/>
          </w:divBdr>
        </w:div>
        <w:div w:id="1325694876">
          <w:marLeft w:val="0"/>
          <w:marRight w:val="0"/>
          <w:marTop w:val="0"/>
          <w:marBottom w:val="0"/>
          <w:divBdr>
            <w:top w:val="none" w:sz="0" w:space="0" w:color="auto"/>
            <w:left w:val="none" w:sz="0" w:space="0" w:color="auto"/>
            <w:bottom w:val="none" w:sz="0" w:space="0" w:color="auto"/>
            <w:right w:val="none" w:sz="0" w:space="0" w:color="auto"/>
          </w:divBdr>
        </w:div>
        <w:div w:id="942810763">
          <w:marLeft w:val="0"/>
          <w:marRight w:val="0"/>
          <w:marTop w:val="0"/>
          <w:marBottom w:val="0"/>
          <w:divBdr>
            <w:top w:val="none" w:sz="0" w:space="0" w:color="auto"/>
            <w:left w:val="none" w:sz="0" w:space="0" w:color="auto"/>
            <w:bottom w:val="none" w:sz="0" w:space="0" w:color="auto"/>
            <w:right w:val="none" w:sz="0" w:space="0" w:color="auto"/>
          </w:divBdr>
        </w:div>
        <w:div w:id="1848594494">
          <w:marLeft w:val="0"/>
          <w:marRight w:val="0"/>
          <w:marTop w:val="0"/>
          <w:marBottom w:val="0"/>
          <w:divBdr>
            <w:top w:val="none" w:sz="0" w:space="0" w:color="auto"/>
            <w:left w:val="none" w:sz="0" w:space="0" w:color="auto"/>
            <w:bottom w:val="none" w:sz="0" w:space="0" w:color="auto"/>
            <w:right w:val="none" w:sz="0" w:space="0" w:color="auto"/>
          </w:divBdr>
        </w:div>
        <w:div w:id="1855849373">
          <w:marLeft w:val="0"/>
          <w:marRight w:val="0"/>
          <w:marTop w:val="0"/>
          <w:marBottom w:val="0"/>
          <w:divBdr>
            <w:top w:val="none" w:sz="0" w:space="0" w:color="auto"/>
            <w:left w:val="none" w:sz="0" w:space="0" w:color="auto"/>
            <w:bottom w:val="none" w:sz="0" w:space="0" w:color="auto"/>
            <w:right w:val="none" w:sz="0" w:space="0" w:color="auto"/>
          </w:divBdr>
        </w:div>
        <w:div w:id="1069116153">
          <w:marLeft w:val="0"/>
          <w:marRight w:val="0"/>
          <w:marTop w:val="0"/>
          <w:marBottom w:val="0"/>
          <w:divBdr>
            <w:top w:val="none" w:sz="0" w:space="0" w:color="auto"/>
            <w:left w:val="none" w:sz="0" w:space="0" w:color="auto"/>
            <w:bottom w:val="none" w:sz="0" w:space="0" w:color="auto"/>
            <w:right w:val="none" w:sz="0" w:space="0" w:color="auto"/>
          </w:divBdr>
        </w:div>
        <w:div w:id="690959595">
          <w:marLeft w:val="0"/>
          <w:marRight w:val="0"/>
          <w:marTop w:val="0"/>
          <w:marBottom w:val="0"/>
          <w:divBdr>
            <w:top w:val="none" w:sz="0" w:space="0" w:color="auto"/>
            <w:left w:val="none" w:sz="0" w:space="0" w:color="auto"/>
            <w:bottom w:val="none" w:sz="0" w:space="0" w:color="auto"/>
            <w:right w:val="none" w:sz="0" w:space="0" w:color="auto"/>
          </w:divBdr>
        </w:div>
        <w:div w:id="925769476">
          <w:marLeft w:val="0"/>
          <w:marRight w:val="0"/>
          <w:marTop w:val="0"/>
          <w:marBottom w:val="0"/>
          <w:divBdr>
            <w:top w:val="none" w:sz="0" w:space="0" w:color="auto"/>
            <w:left w:val="none" w:sz="0" w:space="0" w:color="auto"/>
            <w:bottom w:val="none" w:sz="0" w:space="0" w:color="auto"/>
            <w:right w:val="none" w:sz="0" w:space="0" w:color="auto"/>
          </w:divBdr>
        </w:div>
        <w:div w:id="157770484">
          <w:marLeft w:val="0"/>
          <w:marRight w:val="0"/>
          <w:marTop w:val="0"/>
          <w:marBottom w:val="0"/>
          <w:divBdr>
            <w:top w:val="none" w:sz="0" w:space="0" w:color="auto"/>
            <w:left w:val="none" w:sz="0" w:space="0" w:color="auto"/>
            <w:bottom w:val="none" w:sz="0" w:space="0" w:color="auto"/>
            <w:right w:val="none" w:sz="0" w:space="0" w:color="auto"/>
          </w:divBdr>
        </w:div>
        <w:div w:id="1829204716">
          <w:marLeft w:val="0"/>
          <w:marRight w:val="0"/>
          <w:marTop w:val="0"/>
          <w:marBottom w:val="0"/>
          <w:divBdr>
            <w:top w:val="none" w:sz="0" w:space="0" w:color="auto"/>
            <w:left w:val="none" w:sz="0" w:space="0" w:color="auto"/>
            <w:bottom w:val="none" w:sz="0" w:space="0" w:color="auto"/>
            <w:right w:val="none" w:sz="0" w:space="0" w:color="auto"/>
          </w:divBdr>
        </w:div>
        <w:div w:id="1525822398">
          <w:marLeft w:val="0"/>
          <w:marRight w:val="0"/>
          <w:marTop w:val="0"/>
          <w:marBottom w:val="0"/>
          <w:divBdr>
            <w:top w:val="none" w:sz="0" w:space="0" w:color="auto"/>
            <w:left w:val="none" w:sz="0" w:space="0" w:color="auto"/>
            <w:bottom w:val="none" w:sz="0" w:space="0" w:color="auto"/>
            <w:right w:val="none" w:sz="0" w:space="0" w:color="auto"/>
          </w:divBdr>
        </w:div>
        <w:div w:id="1151291966">
          <w:marLeft w:val="0"/>
          <w:marRight w:val="0"/>
          <w:marTop w:val="0"/>
          <w:marBottom w:val="0"/>
          <w:divBdr>
            <w:top w:val="none" w:sz="0" w:space="0" w:color="auto"/>
            <w:left w:val="none" w:sz="0" w:space="0" w:color="auto"/>
            <w:bottom w:val="none" w:sz="0" w:space="0" w:color="auto"/>
            <w:right w:val="none" w:sz="0" w:space="0" w:color="auto"/>
          </w:divBdr>
        </w:div>
        <w:div w:id="2065060458">
          <w:marLeft w:val="0"/>
          <w:marRight w:val="0"/>
          <w:marTop w:val="0"/>
          <w:marBottom w:val="0"/>
          <w:divBdr>
            <w:top w:val="none" w:sz="0" w:space="0" w:color="auto"/>
            <w:left w:val="none" w:sz="0" w:space="0" w:color="auto"/>
            <w:bottom w:val="none" w:sz="0" w:space="0" w:color="auto"/>
            <w:right w:val="none" w:sz="0" w:space="0" w:color="auto"/>
          </w:divBdr>
        </w:div>
        <w:div w:id="1428699559">
          <w:marLeft w:val="0"/>
          <w:marRight w:val="0"/>
          <w:marTop w:val="0"/>
          <w:marBottom w:val="0"/>
          <w:divBdr>
            <w:top w:val="none" w:sz="0" w:space="0" w:color="auto"/>
            <w:left w:val="none" w:sz="0" w:space="0" w:color="auto"/>
            <w:bottom w:val="none" w:sz="0" w:space="0" w:color="auto"/>
            <w:right w:val="none" w:sz="0" w:space="0" w:color="auto"/>
          </w:divBdr>
        </w:div>
        <w:div w:id="1111054599">
          <w:marLeft w:val="0"/>
          <w:marRight w:val="0"/>
          <w:marTop w:val="0"/>
          <w:marBottom w:val="0"/>
          <w:divBdr>
            <w:top w:val="none" w:sz="0" w:space="0" w:color="auto"/>
            <w:left w:val="none" w:sz="0" w:space="0" w:color="auto"/>
            <w:bottom w:val="none" w:sz="0" w:space="0" w:color="auto"/>
            <w:right w:val="none" w:sz="0" w:space="0" w:color="auto"/>
          </w:divBdr>
        </w:div>
        <w:div w:id="1545170116">
          <w:marLeft w:val="0"/>
          <w:marRight w:val="0"/>
          <w:marTop w:val="0"/>
          <w:marBottom w:val="0"/>
          <w:divBdr>
            <w:top w:val="none" w:sz="0" w:space="0" w:color="auto"/>
            <w:left w:val="none" w:sz="0" w:space="0" w:color="auto"/>
            <w:bottom w:val="none" w:sz="0" w:space="0" w:color="auto"/>
            <w:right w:val="none" w:sz="0" w:space="0" w:color="auto"/>
          </w:divBdr>
        </w:div>
        <w:div w:id="1906530392">
          <w:marLeft w:val="0"/>
          <w:marRight w:val="0"/>
          <w:marTop w:val="0"/>
          <w:marBottom w:val="0"/>
          <w:divBdr>
            <w:top w:val="none" w:sz="0" w:space="0" w:color="auto"/>
            <w:left w:val="none" w:sz="0" w:space="0" w:color="auto"/>
            <w:bottom w:val="none" w:sz="0" w:space="0" w:color="auto"/>
            <w:right w:val="none" w:sz="0" w:space="0" w:color="auto"/>
          </w:divBdr>
        </w:div>
        <w:div w:id="1852986992">
          <w:marLeft w:val="0"/>
          <w:marRight w:val="0"/>
          <w:marTop w:val="0"/>
          <w:marBottom w:val="0"/>
          <w:divBdr>
            <w:top w:val="none" w:sz="0" w:space="0" w:color="auto"/>
            <w:left w:val="none" w:sz="0" w:space="0" w:color="auto"/>
            <w:bottom w:val="none" w:sz="0" w:space="0" w:color="auto"/>
            <w:right w:val="none" w:sz="0" w:space="0" w:color="auto"/>
          </w:divBdr>
        </w:div>
        <w:div w:id="633633817">
          <w:marLeft w:val="0"/>
          <w:marRight w:val="0"/>
          <w:marTop w:val="0"/>
          <w:marBottom w:val="0"/>
          <w:divBdr>
            <w:top w:val="none" w:sz="0" w:space="0" w:color="auto"/>
            <w:left w:val="none" w:sz="0" w:space="0" w:color="auto"/>
            <w:bottom w:val="none" w:sz="0" w:space="0" w:color="auto"/>
            <w:right w:val="none" w:sz="0" w:space="0" w:color="auto"/>
          </w:divBdr>
        </w:div>
        <w:div w:id="1816220125">
          <w:marLeft w:val="0"/>
          <w:marRight w:val="0"/>
          <w:marTop w:val="0"/>
          <w:marBottom w:val="0"/>
          <w:divBdr>
            <w:top w:val="none" w:sz="0" w:space="0" w:color="auto"/>
            <w:left w:val="none" w:sz="0" w:space="0" w:color="auto"/>
            <w:bottom w:val="none" w:sz="0" w:space="0" w:color="auto"/>
            <w:right w:val="none" w:sz="0" w:space="0" w:color="auto"/>
          </w:divBdr>
        </w:div>
        <w:div w:id="1685087678">
          <w:marLeft w:val="0"/>
          <w:marRight w:val="0"/>
          <w:marTop w:val="0"/>
          <w:marBottom w:val="0"/>
          <w:divBdr>
            <w:top w:val="none" w:sz="0" w:space="0" w:color="auto"/>
            <w:left w:val="none" w:sz="0" w:space="0" w:color="auto"/>
            <w:bottom w:val="none" w:sz="0" w:space="0" w:color="auto"/>
            <w:right w:val="none" w:sz="0" w:space="0" w:color="auto"/>
          </w:divBdr>
        </w:div>
        <w:div w:id="2105151966">
          <w:marLeft w:val="0"/>
          <w:marRight w:val="0"/>
          <w:marTop w:val="0"/>
          <w:marBottom w:val="0"/>
          <w:divBdr>
            <w:top w:val="none" w:sz="0" w:space="0" w:color="auto"/>
            <w:left w:val="none" w:sz="0" w:space="0" w:color="auto"/>
            <w:bottom w:val="none" w:sz="0" w:space="0" w:color="auto"/>
            <w:right w:val="none" w:sz="0" w:space="0" w:color="auto"/>
          </w:divBdr>
        </w:div>
        <w:div w:id="268468150">
          <w:marLeft w:val="0"/>
          <w:marRight w:val="0"/>
          <w:marTop w:val="0"/>
          <w:marBottom w:val="0"/>
          <w:divBdr>
            <w:top w:val="none" w:sz="0" w:space="0" w:color="auto"/>
            <w:left w:val="none" w:sz="0" w:space="0" w:color="auto"/>
            <w:bottom w:val="none" w:sz="0" w:space="0" w:color="auto"/>
            <w:right w:val="none" w:sz="0" w:space="0" w:color="auto"/>
          </w:divBdr>
        </w:div>
        <w:div w:id="1696730210">
          <w:marLeft w:val="0"/>
          <w:marRight w:val="0"/>
          <w:marTop w:val="0"/>
          <w:marBottom w:val="0"/>
          <w:divBdr>
            <w:top w:val="none" w:sz="0" w:space="0" w:color="auto"/>
            <w:left w:val="none" w:sz="0" w:space="0" w:color="auto"/>
            <w:bottom w:val="none" w:sz="0" w:space="0" w:color="auto"/>
            <w:right w:val="none" w:sz="0" w:space="0" w:color="auto"/>
          </w:divBdr>
        </w:div>
        <w:div w:id="106240605">
          <w:marLeft w:val="0"/>
          <w:marRight w:val="0"/>
          <w:marTop w:val="0"/>
          <w:marBottom w:val="0"/>
          <w:divBdr>
            <w:top w:val="none" w:sz="0" w:space="0" w:color="auto"/>
            <w:left w:val="none" w:sz="0" w:space="0" w:color="auto"/>
            <w:bottom w:val="none" w:sz="0" w:space="0" w:color="auto"/>
            <w:right w:val="none" w:sz="0" w:space="0" w:color="auto"/>
          </w:divBdr>
        </w:div>
        <w:div w:id="1501844339">
          <w:marLeft w:val="0"/>
          <w:marRight w:val="0"/>
          <w:marTop w:val="0"/>
          <w:marBottom w:val="0"/>
          <w:divBdr>
            <w:top w:val="none" w:sz="0" w:space="0" w:color="auto"/>
            <w:left w:val="none" w:sz="0" w:space="0" w:color="auto"/>
            <w:bottom w:val="none" w:sz="0" w:space="0" w:color="auto"/>
            <w:right w:val="none" w:sz="0" w:space="0" w:color="auto"/>
          </w:divBdr>
        </w:div>
        <w:div w:id="881479465">
          <w:marLeft w:val="0"/>
          <w:marRight w:val="0"/>
          <w:marTop w:val="0"/>
          <w:marBottom w:val="0"/>
          <w:divBdr>
            <w:top w:val="none" w:sz="0" w:space="0" w:color="auto"/>
            <w:left w:val="none" w:sz="0" w:space="0" w:color="auto"/>
            <w:bottom w:val="none" w:sz="0" w:space="0" w:color="auto"/>
            <w:right w:val="none" w:sz="0" w:space="0" w:color="auto"/>
          </w:divBdr>
        </w:div>
        <w:div w:id="734477564">
          <w:marLeft w:val="0"/>
          <w:marRight w:val="0"/>
          <w:marTop w:val="0"/>
          <w:marBottom w:val="0"/>
          <w:divBdr>
            <w:top w:val="none" w:sz="0" w:space="0" w:color="auto"/>
            <w:left w:val="none" w:sz="0" w:space="0" w:color="auto"/>
            <w:bottom w:val="none" w:sz="0" w:space="0" w:color="auto"/>
            <w:right w:val="none" w:sz="0" w:space="0" w:color="auto"/>
          </w:divBdr>
        </w:div>
        <w:div w:id="2113478349">
          <w:marLeft w:val="0"/>
          <w:marRight w:val="0"/>
          <w:marTop w:val="0"/>
          <w:marBottom w:val="0"/>
          <w:divBdr>
            <w:top w:val="none" w:sz="0" w:space="0" w:color="auto"/>
            <w:left w:val="none" w:sz="0" w:space="0" w:color="auto"/>
            <w:bottom w:val="none" w:sz="0" w:space="0" w:color="auto"/>
            <w:right w:val="none" w:sz="0" w:space="0" w:color="auto"/>
          </w:divBdr>
        </w:div>
        <w:div w:id="2138906904">
          <w:marLeft w:val="0"/>
          <w:marRight w:val="0"/>
          <w:marTop w:val="0"/>
          <w:marBottom w:val="0"/>
          <w:divBdr>
            <w:top w:val="none" w:sz="0" w:space="0" w:color="auto"/>
            <w:left w:val="none" w:sz="0" w:space="0" w:color="auto"/>
            <w:bottom w:val="none" w:sz="0" w:space="0" w:color="auto"/>
            <w:right w:val="none" w:sz="0" w:space="0" w:color="auto"/>
          </w:divBdr>
        </w:div>
        <w:div w:id="1182358987">
          <w:marLeft w:val="0"/>
          <w:marRight w:val="0"/>
          <w:marTop w:val="0"/>
          <w:marBottom w:val="0"/>
          <w:divBdr>
            <w:top w:val="none" w:sz="0" w:space="0" w:color="auto"/>
            <w:left w:val="none" w:sz="0" w:space="0" w:color="auto"/>
            <w:bottom w:val="none" w:sz="0" w:space="0" w:color="auto"/>
            <w:right w:val="none" w:sz="0" w:space="0" w:color="auto"/>
          </w:divBdr>
        </w:div>
        <w:div w:id="1078481699">
          <w:marLeft w:val="0"/>
          <w:marRight w:val="0"/>
          <w:marTop w:val="0"/>
          <w:marBottom w:val="0"/>
          <w:divBdr>
            <w:top w:val="none" w:sz="0" w:space="0" w:color="auto"/>
            <w:left w:val="none" w:sz="0" w:space="0" w:color="auto"/>
            <w:bottom w:val="none" w:sz="0" w:space="0" w:color="auto"/>
            <w:right w:val="none" w:sz="0" w:space="0" w:color="auto"/>
          </w:divBdr>
        </w:div>
        <w:div w:id="1848013272">
          <w:marLeft w:val="0"/>
          <w:marRight w:val="0"/>
          <w:marTop w:val="0"/>
          <w:marBottom w:val="0"/>
          <w:divBdr>
            <w:top w:val="none" w:sz="0" w:space="0" w:color="auto"/>
            <w:left w:val="none" w:sz="0" w:space="0" w:color="auto"/>
            <w:bottom w:val="none" w:sz="0" w:space="0" w:color="auto"/>
            <w:right w:val="none" w:sz="0" w:space="0" w:color="auto"/>
          </w:divBdr>
        </w:div>
        <w:div w:id="1853689352">
          <w:marLeft w:val="0"/>
          <w:marRight w:val="0"/>
          <w:marTop w:val="0"/>
          <w:marBottom w:val="0"/>
          <w:divBdr>
            <w:top w:val="none" w:sz="0" w:space="0" w:color="auto"/>
            <w:left w:val="none" w:sz="0" w:space="0" w:color="auto"/>
            <w:bottom w:val="none" w:sz="0" w:space="0" w:color="auto"/>
            <w:right w:val="none" w:sz="0" w:space="0" w:color="auto"/>
          </w:divBdr>
        </w:div>
        <w:div w:id="1303802683">
          <w:marLeft w:val="0"/>
          <w:marRight w:val="0"/>
          <w:marTop w:val="0"/>
          <w:marBottom w:val="0"/>
          <w:divBdr>
            <w:top w:val="none" w:sz="0" w:space="0" w:color="auto"/>
            <w:left w:val="none" w:sz="0" w:space="0" w:color="auto"/>
            <w:bottom w:val="none" w:sz="0" w:space="0" w:color="auto"/>
            <w:right w:val="none" w:sz="0" w:space="0" w:color="auto"/>
          </w:divBdr>
        </w:div>
        <w:div w:id="947929601">
          <w:marLeft w:val="0"/>
          <w:marRight w:val="0"/>
          <w:marTop w:val="0"/>
          <w:marBottom w:val="0"/>
          <w:divBdr>
            <w:top w:val="none" w:sz="0" w:space="0" w:color="auto"/>
            <w:left w:val="none" w:sz="0" w:space="0" w:color="auto"/>
            <w:bottom w:val="none" w:sz="0" w:space="0" w:color="auto"/>
            <w:right w:val="none" w:sz="0" w:space="0" w:color="auto"/>
          </w:divBdr>
        </w:div>
        <w:div w:id="397241634">
          <w:marLeft w:val="0"/>
          <w:marRight w:val="0"/>
          <w:marTop w:val="0"/>
          <w:marBottom w:val="0"/>
          <w:divBdr>
            <w:top w:val="none" w:sz="0" w:space="0" w:color="auto"/>
            <w:left w:val="none" w:sz="0" w:space="0" w:color="auto"/>
            <w:bottom w:val="none" w:sz="0" w:space="0" w:color="auto"/>
            <w:right w:val="none" w:sz="0" w:space="0" w:color="auto"/>
          </w:divBdr>
        </w:div>
        <w:div w:id="2077510413">
          <w:marLeft w:val="0"/>
          <w:marRight w:val="0"/>
          <w:marTop w:val="0"/>
          <w:marBottom w:val="0"/>
          <w:divBdr>
            <w:top w:val="none" w:sz="0" w:space="0" w:color="auto"/>
            <w:left w:val="none" w:sz="0" w:space="0" w:color="auto"/>
            <w:bottom w:val="none" w:sz="0" w:space="0" w:color="auto"/>
            <w:right w:val="none" w:sz="0" w:space="0" w:color="auto"/>
          </w:divBdr>
        </w:div>
        <w:div w:id="1881817657">
          <w:marLeft w:val="0"/>
          <w:marRight w:val="0"/>
          <w:marTop w:val="0"/>
          <w:marBottom w:val="0"/>
          <w:divBdr>
            <w:top w:val="none" w:sz="0" w:space="0" w:color="auto"/>
            <w:left w:val="none" w:sz="0" w:space="0" w:color="auto"/>
            <w:bottom w:val="none" w:sz="0" w:space="0" w:color="auto"/>
            <w:right w:val="none" w:sz="0" w:space="0" w:color="auto"/>
          </w:divBdr>
        </w:div>
        <w:div w:id="1961715865">
          <w:marLeft w:val="0"/>
          <w:marRight w:val="0"/>
          <w:marTop w:val="0"/>
          <w:marBottom w:val="0"/>
          <w:divBdr>
            <w:top w:val="none" w:sz="0" w:space="0" w:color="auto"/>
            <w:left w:val="none" w:sz="0" w:space="0" w:color="auto"/>
            <w:bottom w:val="none" w:sz="0" w:space="0" w:color="auto"/>
            <w:right w:val="none" w:sz="0" w:space="0" w:color="auto"/>
          </w:divBdr>
        </w:div>
        <w:div w:id="206380010">
          <w:marLeft w:val="0"/>
          <w:marRight w:val="0"/>
          <w:marTop w:val="0"/>
          <w:marBottom w:val="0"/>
          <w:divBdr>
            <w:top w:val="none" w:sz="0" w:space="0" w:color="auto"/>
            <w:left w:val="none" w:sz="0" w:space="0" w:color="auto"/>
            <w:bottom w:val="none" w:sz="0" w:space="0" w:color="auto"/>
            <w:right w:val="none" w:sz="0" w:space="0" w:color="auto"/>
          </w:divBdr>
        </w:div>
        <w:div w:id="1869296059">
          <w:marLeft w:val="0"/>
          <w:marRight w:val="0"/>
          <w:marTop w:val="0"/>
          <w:marBottom w:val="0"/>
          <w:divBdr>
            <w:top w:val="none" w:sz="0" w:space="0" w:color="auto"/>
            <w:left w:val="none" w:sz="0" w:space="0" w:color="auto"/>
            <w:bottom w:val="none" w:sz="0" w:space="0" w:color="auto"/>
            <w:right w:val="none" w:sz="0" w:space="0" w:color="auto"/>
          </w:divBdr>
        </w:div>
        <w:div w:id="1261571115">
          <w:marLeft w:val="0"/>
          <w:marRight w:val="0"/>
          <w:marTop w:val="0"/>
          <w:marBottom w:val="0"/>
          <w:divBdr>
            <w:top w:val="none" w:sz="0" w:space="0" w:color="auto"/>
            <w:left w:val="none" w:sz="0" w:space="0" w:color="auto"/>
            <w:bottom w:val="none" w:sz="0" w:space="0" w:color="auto"/>
            <w:right w:val="none" w:sz="0" w:space="0" w:color="auto"/>
          </w:divBdr>
        </w:div>
        <w:div w:id="1585648784">
          <w:marLeft w:val="0"/>
          <w:marRight w:val="0"/>
          <w:marTop w:val="0"/>
          <w:marBottom w:val="0"/>
          <w:divBdr>
            <w:top w:val="none" w:sz="0" w:space="0" w:color="auto"/>
            <w:left w:val="none" w:sz="0" w:space="0" w:color="auto"/>
            <w:bottom w:val="none" w:sz="0" w:space="0" w:color="auto"/>
            <w:right w:val="none" w:sz="0" w:space="0" w:color="auto"/>
          </w:divBdr>
        </w:div>
        <w:div w:id="665599278">
          <w:marLeft w:val="0"/>
          <w:marRight w:val="0"/>
          <w:marTop w:val="0"/>
          <w:marBottom w:val="0"/>
          <w:divBdr>
            <w:top w:val="none" w:sz="0" w:space="0" w:color="auto"/>
            <w:left w:val="none" w:sz="0" w:space="0" w:color="auto"/>
            <w:bottom w:val="none" w:sz="0" w:space="0" w:color="auto"/>
            <w:right w:val="none" w:sz="0" w:space="0" w:color="auto"/>
          </w:divBdr>
        </w:div>
      </w:divsChild>
    </w:div>
    <w:div w:id="1759054807">
      <w:bodyDiv w:val="1"/>
      <w:marLeft w:val="0"/>
      <w:marRight w:val="0"/>
      <w:marTop w:val="0"/>
      <w:marBottom w:val="0"/>
      <w:divBdr>
        <w:top w:val="none" w:sz="0" w:space="0" w:color="auto"/>
        <w:left w:val="none" w:sz="0" w:space="0" w:color="auto"/>
        <w:bottom w:val="none" w:sz="0" w:space="0" w:color="auto"/>
        <w:right w:val="none" w:sz="0" w:space="0" w:color="auto"/>
      </w:divBdr>
    </w:div>
    <w:div w:id="1759205419">
      <w:bodyDiv w:val="1"/>
      <w:marLeft w:val="0"/>
      <w:marRight w:val="0"/>
      <w:marTop w:val="0"/>
      <w:marBottom w:val="0"/>
      <w:divBdr>
        <w:top w:val="none" w:sz="0" w:space="0" w:color="auto"/>
        <w:left w:val="none" w:sz="0" w:space="0" w:color="auto"/>
        <w:bottom w:val="none" w:sz="0" w:space="0" w:color="auto"/>
        <w:right w:val="none" w:sz="0" w:space="0" w:color="auto"/>
      </w:divBdr>
    </w:div>
    <w:div w:id="1759406535">
      <w:bodyDiv w:val="1"/>
      <w:marLeft w:val="0"/>
      <w:marRight w:val="0"/>
      <w:marTop w:val="0"/>
      <w:marBottom w:val="0"/>
      <w:divBdr>
        <w:top w:val="none" w:sz="0" w:space="0" w:color="auto"/>
        <w:left w:val="none" w:sz="0" w:space="0" w:color="auto"/>
        <w:bottom w:val="none" w:sz="0" w:space="0" w:color="auto"/>
        <w:right w:val="none" w:sz="0" w:space="0" w:color="auto"/>
      </w:divBdr>
    </w:div>
    <w:div w:id="1759447694">
      <w:bodyDiv w:val="1"/>
      <w:marLeft w:val="0"/>
      <w:marRight w:val="0"/>
      <w:marTop w:val="0"/>
      <w:marBottom w:val="0"/>
      <w:divBdr>
        <w:top w:val="none" w:sz="0" w:space="0" w:color="auto"/>
        <w:left w:val="none" w:sz="0" w:space="0" w:color="auto"/>
        <w:bottom w:val="none" w:sz="0" w:space="0" w:color="auto"/>
        <w:right w:val="none" w:sz="0" w:space="0" w:color="auto"/>
      </w:divBdr>
    </w:div>
    <w:div w:id="1759516966">
      <w:bodyDiv w:val="1"/>
      <w:marLeft w:val="0"/>
      <w:marRight w:val="0"/>
      <w:marTop w:val="0"/>
      <w:marBottom w:val="0"/>
      <w:divBdr>
        <w:top w:val="none" w:sz="0" w:space="0" w:color="auto"/>
        <w:left w:val="none" w:sz="0" w:space="0" w:color="auto"/>
        <w:bottom w:val="none" w:sz="0" w:space="0" w:color="auto"/>
        <w:right w:val="none" w:sz="0" w:space="0" w:color="auto"/>
      </w:divBdr>
    </w:div>
    <w:div w:id="1759786796">
      <w:bodyDiv w:val="1"/>
      <w:marLeft w:val="0"/>
      <w:marRight w:val="0"/>
      <w:marTop w:val="0"/>
      <w:marBottom w:val="0"/>
      <w:divBdr>
        <w:top w:val="none" w:sz="0" w:space="0" w:color="auto"/>
        <w:left w:val="none" w:sz="0" w:space="0" w:color="auto"/>
        <w:bottom w:val="none" w:sz="0" w:space="0" w:color="auto"/>
        <w:right w:val="none" w:sz="0" w:space="0" w:color="auto"/>
      </w:divBdr>
    </w:div>
    <w:div w:id="1759791094">
      <w:bodyDiv w:val="1"/>
      <w:marLeft w:val="0"/>
      <w:marRight w:val="0"/>
      <w:marTop w:val="0"/>
      <w:marBottom w:val="0"/>
      <w:divBdr>
        <w:top w:val="none" w:sz="0" w:space="0" w:color="auto"/>
        <w:left w:val="none" w:sz="0" w:space="0" w:color="auto"/>
        <w:bottom w:val="none" w:sz="0" w:space="0" w:color="auto"/>
        <w:right w:val="none" w:sz="0" w:space="0" w:color="auto"/>
      </w:divBdr>
    </w:div>
    <w:div w:id="1759864785">
      <w:bodyDiv w:val="1"/>
      <w:marLeft w:val="0"/>
      <w:marRight w:val="0"/>
      <w:marTop w:val="0"/>
      <w:marBottom w:val="0"/>
      <w:divBdr>
        <w:top w:val="none" w:sz="0" w:space="0" w:color="auto"/>
        <w:left w:val="none" w:sz="0" w:space="0" w:color="auto"/>
        <w:bottom w:val="none" w:sz="0" w:space="0" w:color="auto"/>
        <w:right w:val="none" w:sz="0" w:space="0" w:color="auto"/>
      </w:divBdr>
    </w:div>
    <w:div w:id="1759935069">
      <w:bodyDiv w:val="1"/>
      <w:marLeft w:val="0"/>
      <w:marRight w:val="0"/>
      <w:marTop w:val="0"/>
      <w:marBottom w:val="0"/>
      <w:divBdr>
        <w:top w:val="none" w:sz="0" w:space="0" w:color="auto"/>
        <w:left w:val="none" w:sz="0" w:space="0" w:color="auto"/>
        <w:bottom w:val="none" w:sz="0" w:space="0" w:color="auto"/>
        <w:right w:val="none" w:sz="0" w:space="0" w:color="auto"/>
      </w:divBdr>
    </w:div>
    <w:div w:id="1760053087">
      <w:bodyDiv w:val="1"/>
      <w:marLeft w:val="0"/>
      <w:marRight w:val="0"/>
      <w:marTop w:val="0"/>
      <w:marBottom w:val="0"/>
      <w:divBdr>
        <w:top w:val="none" w:sz="0" w:space="0" w:color="auto"/>
        <w:left w:val="none" w:sz="0" w:space="0" w:color="auto"/>
        <w:bottom w:val="none" w:sz="0" w:space="0" w:color="auto"/>
        <w:right w:val="none" w:sz="0" w:space="0" w:color="auto"/>
      </w:divBdr>
    </w:div>
    <w:div w:id="1761022744">
      <w:bodyDiv w:val="1"/>
      <w:marLeft w:val="0"/>
      <w:marRight w:val="0"/>
      <w:marTop w:val="0"/>
      <w:marBottom w:val="0"/>
      <w:divBdr>
        <w:top w:val="none" w:sz="0" w:space="0" w:color="auto"/>
        <w:left w:val="none" w:sz="0" w:space="0" w:color="auto"/>
        <w:bottom w:val="none" w:sz="0" w:space="0" w:color="auto"/>
        <w:right w:val="none" w:sz="0" w:space="0" w:color="auto"/>
      </w:divBdr>
    </w:div>
    <w:div w:id="1761365201">
      <w:bodyDiv w:val="1"/>
      <w:marLeft w:val="0"/>
      <w:marRight w:val="0"/>
      <w:marTop w:val="0"/>
      <w:marBottom w:val="0"/>
      <w:divBdr>
        <w:top w:val="none" w:sz="0" w:space="0" w:color="auto"/>
        <w:left w:val="none" w:sz="0" w:space="0" w:color="auto"/>
        <w:bottom w:val="none" w:sz="0" w:space="0" w:color="auto"/>
        <w:right w:val="none" w:sz="0" w:space="0" w:color="auto"/>
      </w:divBdr>
    </w:div>
    <w:div w:id="1761830868">
      <w:bodyDiv w:val="1"/>
      <w:marLeft w:val="0"/>
      <w:marRight w:val="0"/>
      <w:marTop w:val="0"/>
      <w:marBottom w:val="0"/>
      <w:divBdr>
        <w:top w:val="none" w:sz="0" w:space="0" w:color="auto"/>
        <w:left w:val="none" w:sz="0" w:space="0" w:color="auto"/>
        <w:bottom w:val="none" w:sz="0" w:space="0" w:color="auto"/>
        <w:right w:val="none" w:sz="0" w:space="0" w:color="auto"/>
      </w:divBdr>
    </w:div>
    <w:div w:id="1762069431">
      <w:bodyDiv w:val="1"/>
      <w:marLeft w:val="0"/>
      <w:marRight w:val="0"/>
      <w:marTop w:val="0"/>
      <w:marBottom w:val="0"/>
      <w:divBdr>
        <w:top w:val="none" w:sz="0" w:space="0" w:color="auto"/>
        <w:left w:val="none" w:sz="0" w:space="0" w:color="auto"/>
        <w:bottom w:val="none" w:sz="0" w:space="0" w:color="auto"/>
        <w:right w:val="none" w:sz="0" w:space="0" w:color="auto"/>
      </w:divBdr>
    </w:div>
    <w:div w:id="1762289608">
      <w:bodyDiv w:val="1"/>
      <w:marLeft w:val="0"/>
      <w:marRight w:val="0"/>
      <w:marTop w:val="0"/>
      <w:marBottom w:val="0"/>
      <w:divBdr>
        <w:top w:val="none" w:sz="0" w:space="0" w:color="auto"/>
        <w:left w:val="none" w:sz="0" w:space="0" w:color="auto"/>
        <w:bottom w:val="none" w:sz="0" w:space="0" w:color="auto"/>
        <w:right w:val="none" w:sz="0" w:space="0" w:color="auto"/>
      </w:divBdr>
    </w:div>
    <w:div w:id="1762795412">
      <w:bodyDiv w:val="1"/>
      <w:marLeft w:val="0"/>
      <w:marRight w:val="0"/>
      <w:marTop w:val="0"/>
      <w:marBottom w:val="0"/>
      <w:divBdr>
        <w:top w:val="none" w:sz="0" w:space="0" w:color="auto"/>
        <w:left w:val="none" w:sz="0" w:space="0" w:color="auto"/>
        <w:bottom w:val="none" w:sz="0" w:space="0" w:color="auto"/>
        <w:right w:val="none" w:sz="0" w:space="0" w:color="auto"/>
      </w:divBdr>
    </w:div>
    <w:div w:id="1762918538">
      <w:bodyDiv w:val="1"/>
      <w:marLeft w:val="0"/>
      <w:marRight w:val="0"/>
      <w:marTop w:val="0"/>
      <w:marBottom w:val="0"/>
      <w:divBdr>
        <w:top w:val="none" w:sz="0" w:space="0" w:color="auto"/>
        <w:left w:val="none" w:sz="0" w:space="0" w:color="auto"/>
        <w:bottom w:val="none" w:sz="0" w:space="0" w:color="auto"/>
        <w:right w:val="none" w:sz="0" w:space="0" w:color="auto"/>
      </w:divBdr>
    </w:div>
    <w:div w:id="1762986931">
      <w:bodyDiv w:val="1"/>
      <w:marLeft w:val="0"/>
      <w:marRight w:val="0"/>
      <w:marTop w:val="0"/>
      <w:marBottom w:val="0"/>
      <w:divBdr>
        <w:top w:val="none" w:sz="0" w:space="0" w:color="auto"/>
        <w:left w:val="none" w:sz="0" w:space="0" w:color="auto"/>
        <w:bottom w:val="none" w:sz="0" w:space="0" w:color="auto"/>
        <w:right w:val="none" w:sz="0" w:space="0" w:color="auto"/>
      </w:divBdr>
    </w:div>
    <w:div w:id="1763866840">
      <w:bodyDiv w:val="1"/>
      <w:marLeft w:val="0"/>
      <w:marRight w:val="0"/>
      <w:marTop w:val="0"/>
      <w:marBottom w:val="0"/>
      <w:divBdr>
        <w:top w:val="none" w:sz="0" w:space="0" w:color="auto"/>
        <w:left w:val="none" w:sz="0" w:space="0" w:color="auto"/>
        <w:bottom w:val="none" w:sz="0" w:space="0" w:color="auto"/>
        <w:right w:val="none" w:sz="0" w:space="0" w:color="auto"/>
      </w:divBdr>
    </w:div>
    <w:div w:id="1763985990">
      <w:bodyDiv w:val="1"/>
      <w:marLeft w:val="0"/>
      <w:marRight w:val="0"/>
      <w:marTop w:val="0"/>
      <w:marBottom w:val="0"/>
      <w:divBdr>
        <w:top w:val="none" w:sz="0" w:space="0" w:color="auto"/>
        <w:left w:val="none" w:sz="0" w:space="0" w:color="auto"/>
        <w:bottom w:val="none" w:sz="0" w:space="0" w:color="auto"/>
        <w:right w:val="none" w:sz="0" w:space="0" w:color="auto"/>
      </w:divBdr>
    </w:div>
    <w:div w:id="1764304095">
      <w:bodyDiv w:val="1"/>
      <w:marLeft w:val="0"/>
      <w:marRight w:val="0"/>
      <w:marTop w:val="0"/>
      <w:marBottom w:val="0"/>
      <w:divBdr>
        <w:top w:val="none" w:sz="0" w:space="0" w:color="auto"/>
        <w:left w:val="none" w:sz="0" w:space="0" w:color="auto"/>
        <w:bottom w:val="none" w:sz="0" w:space="0" w:color="auto"/>
        <w:right w:val="none" w:sz="0" w:space="0" w:color="auto"/>
      </w:divBdr>
    </w:div>
    <w:div w:id="1765566527">
      <w:bodyDiv w:val="1"/>
      <w:marLeft w:val="0"/>
      <w:marRight w:val="0"/>
      <w:marTop w:val="0"/>
      <w:marBottom w:val="0"/>
      <w:divBdr>
        <w:top w:val="none" w:sz="0" w:space="0" w:color="auto"/>
        <w:left w:val="none" w:sz="0" w:space="0" w:color="auto"/>
        <w:bottom w:val="none" w:sz="0" w:space="0" w:color="auto"/>
        <w:right w:val="none" w:sz="0" w:space="0" w:color="auto"/>
      </w:divBdr>
    </w:div>
    <w:div w:id="1765953113">
      <w:bodyDiv w:val="1"/>
      <w:marLeft w:val="0"/>
      <w:marRight w:val="0"/>
      <w:marTop w:val="0"/>
      <w:marBottom w:val="0"/>
      <w:divBdr>
        <w:top w:val="none" w:sz="0" w:space="0" w:color="auto"/>
        <w:left w:val="none" w:sz="0" w:space="0" w:color="auto"/>
        <w:bottom w:val="none" w:sz="0" w:space="0" w:color="auto"/>
        <w:right w:val="none" w:sz="0" w:space="0" w:color="auto"/>
      </w:divBdr>
    </w:div>
    <w:div w:id="1766000968">
      <w:bodyDiv w:val="1"/>
      <w:marLeft w:val="0"/>
      <w:marRight w:val="0"/>
      <w:marTop w:val="0"/>
      <w:marBottom w:val="0"/>
      <w:divBdr>
        <w:top w:val="none" w:sz="0" w:space="0" w:color="auto"/>
        <w:left w:val="none" w:sz="0" w:space="0" w:color="auto"/>
        <w:bottom w:val="none" w:sz="0" w:space="0" w:color="auto"/>
        <w:right w:val="none" w:sz="0" w:space="0" w:color="auto"/>
      </w:divBdr>
    </w:div>
    <w:div w:id="1766538137">
      <w:bodyDiv w:val="1"/>
      <w:marLeft w:val="0"/>
      <w:marRight w:val="0"/>
      <w:marTop w:val="0"/>
      <w:marBottom w:val="0"/>
      <w:divBdr>
        <w:top w:val="none" w:sz="0" w:space="0" w:color="auto"/>
        <w:left w:val="none" w:sz="0" w:space="0" w:color="auto"/>
        <w:bottom w:val="none" w:sz="0" w:space="0" w:color="auto"/>
        <w:right w:val="none" w:sz="0" w:space="0" w:color="auto"/>
      </w:divBdr>
    </w:div>
    <w:div w:id="1766607348">
      <w:bodyDiv w:val="1"/>
      <w:marLeft w:val="0"/>
      <w:marRight w:val="0"/>
      <w:marTop w:val="0"/>
      <w:marBottom w:val="0"/>
      <w:divBdr>
        <w:top w:val="none" w:sz="0" w:space="0" w:color="auto"/>
        <w:left w:val="none" w:sz="0" w:space="0" w:color="auto"/>
        <w:bottom w:val="none" w:sz="0" w:space="0" w:color="auto"/>
        <w:right w:val="none" w:sz="0" w:space="0" w:color="auto"/>
      </w:divBdr>
    </w:div>
    <w:div w:id="1766803758">
      <w:bodyDiv w:val="1"/>
      <w:marLeft w:val="0"/>
      <w:marRight w:val="0"/>
      <w:marTop w:val="0"/>
      <w:marBottom w:val="0"/>
      <w:divBdr>
        <w:top w:val="none" w:sz="0" w:space="0" w:color="auto"/>
        <w:left w:val="none" w:sz="0" w:space="0" w:color="auto"/>
        <w:bottom w:val="none" w:sz="0" w:space="0" w:color="auto"/>
        <w:right w:val="none" w:sz="0" w:space="0" w:color="auto"/>
      </w:divBdr>
    </w:div>
    <w:div w:id="1767386328">
      <w:bodyDiv w:val="1"/>
      <w:marLeft w:val="0"/>
      <w:marRight w:val="0"/>
      <w:marTop w:val="0"/>
      <w:marBottom w:val="0"/>
      <w:divBdr>
        <w:top w:val="none" w:sz="0" w:space="0" w:color="auto"/>
        <w:left w:val="none" w:sz="0" w:space="0" w:color="auto"/>
        <w:bottom w:val="none" w:sz="0" w:space="0" w:color="auto"/>
        <w:right w:val="none" w:sz="0" w:space="0" w:color="auto"/>
      </w:divBdr>
    </w:div>
    <w:div w:id="1768115037">
      <w:bodyDiv w:val="1"/>
      <w:marLeft w:val="0"/>
      <w:marRight w:val="0"/>
      <w:marTop w:val="0"/>
      <w:marBottom w:val="0"/>
      <w:divBdr>
        <w:top w:val="none" w:sz="0" w:space="0" w:color="auto"/>
        <w:left w:val="none" w:sz="0" w:space="0" w:color="auto"/>
        <w:bottom w:val="none" w:sz="0" w:space="0" w:color="auto"/>
        <w:right w:val="none" w:sz="0" w:space="0" w:color="auto"/>
      </w:divBdr>
    </w:div>
    <w:div w:id="1768306885">
      <w:bodyDiv w:val="1"/>
      <w:marLeft w:val="0"/>
      <w:marRight w:val="0"/>
      <w:marTop w:val="0"/>
      <w:marBottom w:val="0"/>
      <w:divBdr>
        <w:top w:val="none" w:sz="0" w:space="0" w:color="auto"/>
        <w:left w:val="none" w:sz="0" w:space="0" w:color="auto"/>
        <w:bottom w:val="none" w:sz="0" w:space="0" w:color="auto"/>
        <w:right w:val="none" w:sz="0" w:space="0" w:color="auto"/>
      </w:divBdr>
    </w:div>
    <w:div w:id="1769961298">
      <w:bodyDiv w:val="1"/>
      <w:marLeft w:val="0"/>
      <w:marRight w:val="0"/>
      <w:marTop w:val="0"/>
      <w:marBottom w:val="0"/>
      <w:divBdr>
        <w:top w:val="none" w:sz="0" w:space="0" w:color="auto"/>
        <w:left w:val="none" w:sz="0" w:space="0" w:color="auto"/>
        <w:bottom w:val="none" w:sz="0" w:space="0" w:color="auto"/>
        <w:right w:val="none" w:sz="0" w:space="0" w:color="auto"/>
      </w:divBdr>
    </w:div>
    <w:div w:id="1771121400">
      <w:bodyDiv w:val="1"/>
      <w:marLeft w:val="0"/>
      <w:marRight w:val="0"/>
      <w:marTop w:val="0"/>
      <w:marBottom w:val="0"/>
      <w:divBdr>
        <w:top w:val="none" w:sz="0" w:space="0" w:color="auto"/>
        <w:left w:val="none" w:sz="0" w:space="0" w:color="auto"/>
        <w:bottom w:val="none" w:sz="0" w:space="0" w:color="auto"/>
        <w:right w:val="none" w:sz="0" w:space="0" w:color="auto"/>
      </w:divBdr>
    </w:div>
    <w:div w:id="1771320143">
      <w:bodyDiv w:val="1"/>
      <w:marLeft w:val="0"/>
      <w:marRight w:val="0"/>
      <w:marTop w:val="0"/>
      <w:marBottom w:val="0"/>
      <w:divBdr>
        <w:top w:val="none" w:sz="0" w:space="0" w:color="auto"/>
        <w:left w:val="none" w:sz="0" w:space="0" w:color="auto"/>
        <w:bottom w:val="none" w:sz="0" w:space="0" w:color="auto"/>
        <w:right w:val="none" w:sz="0" w:space="0" w:color="auto"/>
      </w:divBdr>
    </w:div>
    <w:div w:id="1773208556">
      <w:bodyDiv w:val="1"/>
      <w:marLeft w:val="0"/>
      <w:marRight w:val="0"/>
      <w:marTop w:val="0"/>
      <w:marBottom w:val="0"/>
      <w:divBdr>
        <w:top w:val="none" w:sz="0" w:space="0" w:color="auto"/>
        <w:left w:val="none" w:sz="0" w:space="0" w:color="auto"/>
        <w:bottom w:val="none" w:sz="0" w:space="0" w:color="auto"/>
        <w:right w:val="none" w:sz="0" w:space="0" w:color="auto"/>
      </w:divBdr>
    </w:div>
    <w:div w:id="1773822591">
      <w:bodyDiv w:val="1"/>
      <w:marLeft w:val="0"/>
      <w:marRight w:val="0"/>
      <w:marTop w:val="0"/>
      <w:marBottom w:val="0"/>
      <w:divBdr>
        <w:top w:val="none" w:sz="0" w:space="0" w:color="auto"/>
        <w:left w:val="none" w:sz="0" w:space="0" w:color="auto"/>
        <w:bottom w:val="none" w:sz="0" w:space="0" w:color="auto"/>
        <w:right w:val="none" w:sz="0" w:space="0" w:color="auto"/>
      </w:divBdr>
    </w:div>
    <w:div w:id="1774282665">
      <w:bodyDiv w:val="1"/>
      <w:marLeft w:val="0"/>
      <w:marRight w:val="0"/>
      <w:marTop w:val="0"/>
      <w:marBottom w:val="0"/>
      <w:divBdr>
        <w:top w:val="none" w:sz="0" w:space="0" w:color="auto"/>
        <w:left w:val="none" w:sz="0" w:space="0" w:color="auto"/>
        <w:bottom w:val="none" w:sz="0" w:space="0" w:color="auto"/>
        <w:right w:val="none" w:sz="0" w:space="0" w:color="auto"/>
      </w:divBdr>
    </w:div>
    <w:div w:id="1774546548">
      <w:bodyDiv w:val="1"/>
      <w:marLeft w:val="0"/>
      <w:marRight w:val="0"/>
      <w:marTop w:val="0"/>
      <w:marBottom w:val="0"/>
      <w:divBdr>
        <w:top w:val="none" w:sz="0" w:space="0" w:color="auto"/>
        <w:left w:val="none" w:sz="0" w:space="0" w:color="auto"/>
        <w:bottom w:val="none" w:sz="0" w:space="0" w:color="auto"/>
        <w:right w:val="none" w:sz="0" w:space="0" w:color="auto"/>
      </w:divBdr>
    </w:div>
    <w:div w:id="1774739006">
      <w:bodyDiv w:val="1"/>
      <w:marLeft w:val="0"/>
      <w:marRight w:val="0"/>
      <w:marTop w:val="0"/>
      <w:marBottom w:val="0"/>
      <w:divBdr>
        <w:top w:val="none" w:sz="0" w:space="0" w:color="auto"/>
        <w:left w:val="none" w:sz="0" w:space="0" w:color="auto"/>
        <w:bottom w:val="none" w:sz="0" w:space="0" w:color="auto"/>
        <w:right w:val="none" w:sz="0" w:space="0" w:color="auto"/>
      </w:divBdr>
    </w:div>
    <w:div w:id="1775858234">
      <w:bodyDiv w:val="1"/>
      <w:marLeft w:val="0"/>
      <w:marRight w:val="0"/>
      <w:marTop w:val="0"/>
      <w:marBottom w:val="0"/>
      <w:divBdr>
        <w:top w:val="none" w:sz="0" w:space="0" w:color="auto"/>
        <w:left w:val="none" w:sz="0" w:space="0" w:color="auto"/>
        <w:bottom w:val="none" w:sz="0" w:space="0" w:color="auto"/>
        <w:right w:val="none" w:sz="0" w:space="0" w:color="auto"/>
      </w:divBdr>
    </w:div>
    <w:div w:id="1778871497">
      <w:bodyDiv w:val="1"/>
      <w:marLeft w:val="0"/>
      <w:marRight w:val="0"/>
      <w:marTop w:val="0"/>
      <w:marBottom w:val="0"/>
      <w:divBdr>
        <w:top w:val="none" w:sz="0" w:space="0" w:color="auto"/>
        <w:left w:val="none" w:sz="0" w:space="0" w:color="auto"/>
        <w:bottom w:val="none" w:sz="0" w:space="0" w:color="auto"/>
        <w:right w:val="none" w:sz="0" w:space="0" w:color="auto"/>
      </w:divBdr>
    </w:div>
    <w:div w:id="1779106997">
      <w:bodyDiv w:val="1"/>
      <w:marLeft w:val="0"/>
      <w:marRight w:val="0"/>
      <w:marTop w:val="0"/>
      <w:marBottom w:val="0"/>
      <w:divBdr>
        <w:top w:val="none" w:sz="0" w:space="0" w:color="auto"/>
        <w:left w:val="none" w:sz="0" w:space="0" w:color="auto"/>
        <w:bottom w:val="none" w:sz="0" w:space="0" w:color="auto"/>
        <w:right w:val="none" w:sz="0" w:space="0" w:color="auto"/>
      </w:divBdr>
    </w:div>
    <w:div w:id="1779180106">
      <w:bodyDiv w:val="1"/>
      <w:marLeft w:val="0"/>
      <w:marRight w:val="0"/>
      <w:marTop w:val="0"/>
      <w:marBottom w:val="0"/>
      <w:divBdr>
        <w:top w:val="none" w:sz="0" w:space="0" w:color="auto"/>
        <w:left w:val="none" w:sz="0" w:space="0" w:color="auto"/>
        <w:bottom w:val="none" w:sz="0" w:space="0" w:color="auto"/>
        <w:right w:val="none" w:sz="0" w:space="0" w:color="auto"/>
      </w:divBdr>
    </w:div>
    <w:div w:id="1779447375">
      <w:bodyDiv w:val="1"/>
      <w:marLeft w:val="0"/>
      <w:marRight w:val="0"/>
      <w:marTop w:val="0"/>
      <w:marBottom w:val="0"/>
      <w:divBdr>
        <w:top w:val="none" w:sz="0" w:space="0" w:color="auto"/>
        <w:left w:val="none" w:sz="0" w:space="0" w:color="auto"/>
        <w:bottom w:val="none" w:sz="0" w:space="0" w:color="auto"/>
        <w:right w:val="none" w:sz="0" w:space="0" w:color="auto"/>
      </w:divBdr>
    </w:div>
    <w:div w:id="1781417610">
      <w:bodyDiv w:val="1"/>
      <w:marLeft w:val="0"/>
      <w:marRight w:val="0"/>
      <w:marTop w:val="0"/>
      <w:marBottom w:val="0"/>
      <w:divBdr>
        <w:top w:val="none" w:sz="0" w:space="0" w:color="auto"/>
        <w:left w:val="none" w:sz="0" w:space="0" w:color="auto"/>
        <w:bottom w:val="none" w:sz="0" w:space="0" w:color="auto"/>
        <w:right w:val="none" w:sz="0" w:space="0" w:color="auto"/>
      </w:divBdr>
    </w:div>
    <w:div w:id="1781606236">
      <w:bodyDiv w:val="1"/>
      <w:marLeft w:val="0"/>
      <w:marRight w:val="0"/>
      <w:marTop w:val="0"/>
      <w:marBottom w:val="0"/>
      <w:divBdr>
        <w:top w:val="none" w:sz="0" w:space="0" w:color="auto"/>
        <w:left w:val="none" w:sz="0" w:space="0" w:color="auto"/>
        <w:bottom w:val="none" w:sz="0" w:space="0" w:color="auto"/>
        <w:right w:val="none" w:sz="0" w:space="0" w:color="auto"/>
      </w:divBdr>
    </w:div>
    <w:div w:id="1782020932">
      <w:bodyDiv w:val="1"/>
      <w:marLeft w:val="0"/>
      <w:marRight w:val="0"/>
      <w:marTop w:val="0"/>
      <w:marBottom w:val="0"/>
      <w:divBdr>
        <w:top w:val="none" w:sz="0" w:space="0" w:color="auto"/>
        <w:left w:val="none" w:sz="0" w:space="0" w:color="auto"/>
        <w:bottom w:val="none" w:sz="0" w:space="0" w:color="auto"/>
        <w:right w:val="none" w:sz="0" w:space="0" w:color="auto"/>
      </w:divBdr>
    </w:div>
    <w:div w:id="1782722594">
      <w:bodyDiv w:val="1"/>
      <w:marLeft w:val="0"/>
      <w:marRight w:val="0"/>
      <w:marTop w:val="0"/>
      <w:marBottom w:val="0"/>
      <w:divBdr>
        <w:top w:val="none" w:sz="0" w:space="0" w:color="auto"/>
        <w:left w:val="none" w:sz="0" w:space="0" w:color="auto"/>
        <w:bottom w:val="none" w:sz="0" w:space="0" w:color="auto"/>
        <w:right w:val="none" w:sz="0" w:space="0" w:color="auto"/>
      </w:divBdr>
    </w:div>
    <w:div w:id="1782724121">
      <w:bodyDiv w:val="1"/>
      <w:marLeft w:val="0"/>
      <w:marRight w:val="0"/>
      <w:marTop w:val="0"/>
      <w:marBottom w:val="0"/>
      <w:divBdr>
        <w:top w:val="none" w:sz="0" w:space="0" w:color="auto"/>
        <w:left w:val="none" w:sz="0" w:space="0" w:color="auto"/>
        <w:bottom w:val="none" w:sz="0" w:space="0" w:color="auto"/>
        <w:right w:val="none" w:sz="0" w:space="0" w:color="auto"/>
      </w:divBdr>
    </w:div>
    <w:div w:id="1782798360">
      <w:bodyDiv w:val="1"/>
      <w:marLeft w:val="0"/>
      <w:marRight w:val="0"/>
      <w:marTop w:val="0"/>
      <w:marBottom w:val="0"/>
      <w:divBdr>
        <w:top w:val="none" w:sz="0" w:space="0" w:color="auto"/>
        <w:left w:val="none" w:sz="0" w:space="0" w:color="auto"/>
        <w:bottom w:val="none" w:sz="0" w:space="0" w:color="auto"/>
        <w:right w:val="none" w:sz="0" w:space="0" w:color="auto"/>
      </w:divBdr>
    </w:div>
    <w:div w:id="1783844200">
      <w:bodyDiv w:val="1"/>
      <w:marLeft w:val="0"/>
      <w:marRight w:val="0"/>
      <w:marTop w:val="0"/>
      <w:marBottom w:val="0"/>
      <w:divBdr>
        <w:top w:val="none" w:sz="0" w:space="0" w:color="auto"/>
        <w:left w:val="none" w:sz="0" w:space="0" w:color="auto"/>
        <w:bottom w:val="none" w:sz="0" w:space="0" w:color="auto"/>
        <w:right w:val="none" w:sz="0" w:space="0" w:color="auto"/>
      </w:divBdr>
    </w:div>
    <w:div w:id="1784114077">
      <w:bodyDiv w:val="1"/>
      <w:marLeft w:val="0"/>
      <w:marRight w:val="0"/>
      <w:marTop w:val="0"/>
      <w:marBottom w:val="0"/>
      <w:divBdr>
        <w:top w:val="none" w:sz="0" w:space="0" w:color="auto"/>
        <w:left w:val="none" w:sz="0" w:space="0" w:color="auto"/>
        <w:bottom w:val="none" w:sz="0" w:space="0" w:color="auto"/>
        <w:right w:val="none" w:sz="0" w:space="0" w:color="auto"/>
      </w:divBdr>
    </w:div>
    <w:div w:id="1784807852">
      <w:bodyDiv w:val="1"/>
      <w:marLeft w:val="0"/>
      <w:marRight w:val="0"/>
      <w:marTop w:val="0"/>
      <w:marBottom w:val="0"/>
      <w:divBdr>
        <w:top w:val="none" w:sz="0" w:space="0" w:color="auto"/>
        <w:left w:val="none" w:sz="0" w:space="0" w:color="auto"/>
        <w:bottom w:val="none" w:sz="0" w:space="0" w:color="auto"/>
        <w:right w:val="none" w:sz="0" w:space="0" w:color="auto"/>
      </w:divBdr>
    </w:div>
    <w:div w:id="1785422841">
      <w:bodyDiv w:val="1"/>
      <w:marLeft w:val="0"/>
      <w:marRight w:val="0"/>
      <w:marTop w:val="0"/>
      <w:marBottom w:val="0"/>
      <w:divBdr>
        <w:top w:val="none" w:sz="0" w:space="0" w:color="auto"/>
        <w:left w:val="none" w:sz="0" w:space="0" w:color="auto"/>
        <w:bottom w:val="none" w:sz="0" w:space="0" w:color="auto"/>
        <w:right w:val="none" w:sz="0" w:space="0" w:color="auto"/>
      </w:divBdr>
    </w:div>
    <w:div w:id="1785685488">
      <w:bodyDiv w:val="1"/>
      <w:marLeft w:val="0"/>
      <w:marRight w:val="0"/>
      <w:marTop w:val="0"/>
      <w:marBottom w:val="0"/>
      <w:divBdr>
        <w:top w:val="none" w:sz="0" w:space="0" w:color="auto"/>
        <w:left w:val="none" w:sz="0" w:space="0" w:color="auto"/>
        <w:bottom w:val="none" w:sz="0" w:space="0" w:color="auto"/>
        <w:right w:val="none" w:sz="0" w:space="0" w:color="auto"/>
      </w:divBdr>
    </w:div>
    <w:div w:id="1786001579">
      <w:bodyDiv w:val="1"/>
      <w:marLeft w:val="0"/>
      <w:marRight w:val="0"/>
      <w:marTop w:val="0"/>
      <w:marBottom w:val="0"/>
      <w:divBdr>
        <w:top w:val="none" w:sz="0" w:space="0" w:color="auto"/>
        <w:left w:val="none" w:sz="0" w:space="0" w:color="auto"/>
        <w:bottom w:val="none" w:sz="0" w:space="0" w:color="auto"/>
        <w:right w:val="none" w:sz="0" w:space="0" w:color="auto"/>
      </w:divBdr>
    </w:div>
    <w:div w:id="1786071628">
      <w:bodyDiv w:val="1"/>
      <w:marLeft w:val="0"/>
      <w:marRight w:val="0"/>
      <w:marTop w:val="0"/>
      <w:marBottom w:val="0"/>
      <w:divBdr>
        <w:top w:val="none" w:sz="0" w:space="0" w:color="auto"/>
        <w:left w:val="none" w:sz="0" w:space="0" w:color="auto"/>
        <w:bottom w:val="none" w:sz="0" w:space="0" w:color="auto"/>
        <w:right w:val="none" w:sz="0" w:space="0" w:color="auto"/>
      </w:divBdr>
    </w:div>
    <w:div w:id="1786079709">
      <w:bodyDiv w:val="1"/>
      <w:marLeft w:val="0"/>
      <w:marRight w:val="0"/>
      <w:marTop w:val="0"/>
      <w:marBottom w:val="0"/>
      <w:divBdr>
        <w:top w:val="none" w:sz="0" w:space="0" w:color="auto"/>
        <w:left w:val="none" w:sz="0" w:space="0" w:color="auto"/>
        <w:bottom w:val="none" w:sz="0" w:space="0" w:color="auto"/>
        <w:right w:val="none" w:sz="0" w:space="0" w:color="auto"/>
      </w:divBdr>
    </w:div>
    <w:div w:id="1786345645">
      <w:bodyDiv w:val="1"/>
      <w:marLeft w:val="0"/>
      <w:marRight w:val="0"/>
      <w:marTop w:val="0"/>
      <w:marBottom w:val="0"/>
      <w:divBdr>
        <w:top w:val="none" w:sz="0" w:space="0" w:color="auto"/>
        <w:left w:val="none" w:sz="0" w:space="0" w:color="auto"/>
        <w:bottom w:val="none" w:sz="0" w:space="0" w:color="auto"/>
        <w:right w:val="none" w:sz="0" w:space="0" w:color="auto"/>
      </w:divBdr>
    </w:div>
    <w:div w:id="1786849525">
      <w:bodyDiv w:val="1"/>
      <w:marLeft w:val="0"/>
      <w:marRight w:val="0"/>
      <w:marTop w:val="0"/>
      <w:marBottom w:val="0"/>
      <w:divBdr>
        <w:top w:val="none" w:sz="0" w:space="0" w:color="auto"/>
        <w:left w:val="none" w:sz="0" w:space="0" w:color="auto"/>
        <w:bottom w:val="none" w:sz="0" w:space="0" w:color="auto"/>
        <w:right w:val="none" w:sz="0" w:space="0" w:color="auto"/>
      </w:divBdr>
    </w:div>
    <w:div w:id="1786927656">
      <w:bodyDiv w:val="1"/>
      <w:marLeft w:val="0"/>
      <w:marRight w:val="0"/>
      <w:marTop w:val="0"/>
      <w:marBottom w:val="0"/>
      <w:divBdr>
        <w:top w:val="none" w:sz="0" w:space="0" w:color="auto"/>
        <w:left w:val="none" w:sz="0" w:space="0" w:color="auto"/>
        <w:bottom w:val="none" w:sz="0" w:space="0" w:color="auto"/>
        <w:right w:val="none" w:sz="0" w:space="0" w:color="auto"/>
      </w:divBdr>
    </w:div>
    <w:div w:id="1787768101">
      <w:bodyDiv w:val="1"/>
      <w:marLeft w:val="0"/>
      <w:marRight w:val="0"/>
      <w:marTop w:val="0"/>
      <w:marBottom w:val="0"/>
      <w:divBdr>
        <w:top w:val="none" w:sz="0" w:space="0" w:color="auto"/>
        <w:left w:val="none" w:sz="0" w:space="0" w:color="auto"/>
        <w:bottom w:val="none" w:sz="0" w:space="0" w:color="auto"/>
        <w:right w:val="none" w:sz="0" w:space="0" w:color="auto"/>
      </w:divBdr>
    </w:div>
    <w:div w:id="1788085538">
      <w:bodyDiv w:val="1"/>
      <w:marLeft w:val="0"/>
      <w:marRight w:val="0"/>
      <w:marTop w:val="0"/>
      <w:marBottom w:val="0"/>
      <w:divBdr>
        <w:top w:val="none" w:sz="0" w:space="0" w:color="auto"/>
        <w:left w:val="none" w:sz="0" w:space="0" w:color="auto"/>
        <w:bottom w:val="none" w:sz="0" w:space="0" w:color="auto"/>
        <w:right w:val="none" w:sz="0" w:space="0" w:color="auto"/>
      </w:divBdr>
    </w:div>
    <w:div w:id="1788112139">
      <w:bodyDiv w:val="1"/>
      <w:marLeft w:val="0"/>
      <w:marRight w:val="0"/>
      <w:marTop w:val="0"/>
      <w:marBottom w:val="0"/>
      <w:divBdr>
        <w:top w:val="none" w:sz="0" w:space="0" w:color="auto"/>
        <w:left w:val="none" w:sz="0" w:space="0" w:color="auto"/>
        <w:bottom w:val="none" w:sz="0" w:space="0" w:color="auto"/>
        <w:right w:val="none" w:sz="0" w:space="0" w:color="auto"/>
      </w:divBdr>
    </w:div>
    <w:div w:id="1788432374">
      <w:bodyDiv w:val="1"/>
      <w:marLeft w:val="0"/>
      <w:marRight w:val="0"/>
      <w:marTop w:val="0"/>
      <w:marBottom w:val="0"/>
      <w:divBdr>
        <w:top w:val="none" w:sz="0" w:space="0" w:color="auto"/>
        <w:left w:val="none" w:sz="0" w:space="0" w:color="auto"/>
        <w:bottom w:val="none" w:sz="0" w:space="0" w:color="auto"/>
        <w:right w:val="none" w:sz="0" w:space="0" w:color="auto"/>
      </w:divBdr>
    </w:div>
    <w:div w:id="1788575604">
      <w:bodyDiv w:val="1"/>
      <w:marLeft w:val="0"/>
      <w:marRight w:val="0"/>
      <w:marTop w:val="0"/>
      <w:marBottom w:val="0"/>
      <w:divBdr>
        <w:top w:val="none" w:sz="0" w:space="0" w:color="auto"/>
        <w:left w:val="none" w:sz="0" w:space="0" w:color="auto"/>
        <w:bottom w:val="none" w:sz="0" w:space="0" w:color="auto"/>
        <w:right w:val="none" w:sz="0" w:space="0" w:color="auto"/>
      </w:divBdr>
    </w:div>
    <w:div w:id="1788616324">
      <w:bodyDiv w:val="1"/>
      <w:marLeft w:val="0"/>
      <w:marRight w:val="0"/>
      <w:marTop w:val="0"/>
      <w:marBottom w:val="0"/>
      <w:divBdr>
        <w:top w:val="none" w:sz="0" w:space="0" w:color="auto"/>
        <w:left w:val="none" w:sz="0" w:space="0" w:color="auto"/>
        <w:bottom w:val="none" w:sz="0" w:space="0" w:color="auto"/>
        <w:right w:val="none" w:sz="0" w:space="0" w:color="auto"/>
      </w:divBdr>
    </w:div>
    <w:div w:id="1788890414">
      <w:bodyDiv w:val="1"/>
      <w:marLeft w:val="0"/>
      <w:marRight w:val="0"/>
      <w:marTop w:val="0"/>
      <w:marBottom w:val="0"/>
      <w:divBdr>
        <w:top w:val="none" w:sz="0" w:space="0" w:color="auto"/>
        <w:left w:val="none" w:sz="0" w:space="0" w:color="auto"/>
        <w:bottom w:val="none" w:sz="0" w:space="0" w:color="auto"/>
        <w:right w:val="none" w:sz="0" w:space="0" w:color="auto"/>
      </w:divBdr>
    </w:div>
    <w:div w:id="1789008132">
      <w:bodyDiv w:val="1"/>
      <w:marLeft w:val="0"/>
      <w:marRight w:val="0"/>
      <w:marTop w:val="0"/>
      <w:marBottom w:val="0"/>
      <w:divBdr>
        <w:top w:val="none" w:sz="0" w:space="0" w:color="auto"/>
        <w:left w:val="none" w:sz="0" w:space="0" w:color="auto"/>
        <w:bottom w:val="none" w:sz="0" w:space="0" w:color="auto"/>
        <w:right w:val="none" w:sz="0" w:space="0" w:color="auto"/>
      </w:divBdr>
    </w:div>
    <w:div w:id="1789423150">
      <w:bodyDiv w:val="1"/>
      <w:marLeft w:val="0"/>
      <w:marRight w:val="0"/>
      <w:marTop w:val="0"/>
      <w:marBottom w:val="0"/>
      <w:divBdr>
        <w:top w:val="none" w:sz="0" w:space="0" w:color="auto"/>
        <w:left w:val="none" w:sz="0" w:space="0" w:color="auto"/>
        <w:bottom w:val="none" w:sz="0" w:space="0" w:color="auto"/>
        <w:right w:val="none" w:sz="0" w:space="0" w:color="auto"/>
      </w:divBdr>
    </w:div>
    <w:div w:id="1789543377">
      <w:bodyDiv w:val="1"/>
      <w:marLeft w:val="0"/>
      <w:marRight w:val="0"/>
      <w:marTop w:val="0"/>
      <w:marBottom w:val="0"/>
      <w:divBdr>
        <w:top w:val="none" w:sz="0" w:space="0" w:color="auto"/>
        <w:left w:val="none" w:sz="0" w:space="0" w:color="auto"/>
        <w:bottom w:val="none" w:sz="0" w:space="0" w:color="auto"/>
        <w:right w:val="none" w:sz="0" w:space="0" w:color="auto"/>
      </w:divBdr>
      <w:divsChild>
        <w:div w:id="1237400262">
          <w:marLeft w:val="0"/>
          <w:marRight w:val="0"/>
          <w:marTop w:val="0"/>
          <w:marBottom w:val="0"/>
          <w:divBdr>
            <w:top w:val="none" w:sz="0" w:space="0" w:color="auto"/>
            <w:left w:val="none" w:sz="0" w:space="0" w:color="auto"/>
            <w:bottom w:val="none" w:sz="0" w:space="0" w:color="auto"/>
            <w:right w:val="none" w:sz="0" w:space="0" w:color="auto"/>
          </w:divBdr>
        </w:div>
        <w:div w:id="2123566762">
          <w:marLeft w:val="0"/>
          <w:marRight w:val="0"/>
          <w:marTop w:val="0"/>
          <w:marBottom w:val="0"/>
          <w:divBdr>
            <w:top w:val="none" w:sz="0" w:space="0" w:color="auto"/>
            <w:left w:val="none" w:sz="0" w:space="0" w:color="auto"/>
            <w:bottom w:val="none" w:sz="0" w:space="0" w:color="auto"/>
            <w:right w:val="none" w:sz="0" w:space="0" w:color="auto"/>
          </w:divBdr>
        </w:div>
        <w:div w:id="1125193595">
          <w:marLeft w:val="0"/>
          <w:marRight w:val="0"/>
          <w:marTop w:val="0"/>
          <w:marBottom w:val="0"/>
          <w:divBdr>
            <w:top w:val="none" w:sz="0" w:space="0" w:color="auto"/>
            <w:left w:val="none" w:sz="0" w:space="0" w:color="auto"/>
            <w:bottom w:val="none" w:sz="0" w:space="0" w:color="auto"/>
            <w:right w:val="none" w:sz="0" w:space="0" w:color="auto"/>
          </w:divBdr>
        </w:div>
        <w:div w:id="371002898">
          <w:marLeft w:val="0"/>
          <w:marRight w:val="0"/>
          <w:marTop w:val="0"/>
          <w:marBottom w:val="0"/>
          <w:divBdr>
            <w:top w:val="none" w:sz="0" w:space="0" w:color="auto"/>
            <w:left w:val="none" w:sz="0" w:space="0" w:color="auto"/>
            <w:bottom w:val="none" w:sz="0" w:space="0" w:color="auto"/>
            <w:right w:val="none" w:sz="0" w:space="0" w:color="auto"/>
          </w:divBdr>
        </w:div>
        <w:div w:id="1451392309">
          <w:marLeft w:val="0"/>
          <w:marRight w:val="0"/>
          <w:marTop w:val="0"/>
          <w:marBottom w:val="0"/>
          <w:divBdr>
            <w:top w:val="none" w:sz="0" w:space="0" w:color="auto"/>
            <w:left w:val="none" w:sz="0" w:space="0" w:color="auto"/>
            <w:bottom w:val="none" w:sz="0" w:space="0" w:color="auto"/>
            <w:right w:val="none" w:sz="0" w:space="0" w:color="auto"/>
          </w:divBdr>
        </w:div>
        <w:div w:id="713625130">
          <w:marLeft w:val="0"/>
          <w:marRight w:val="0"/>
          <w:marTop w:val="0"/>
          <w:marBottom w:val="0"/>
          <w:divBdr>
            <w:top w:val="none" w:sz="0" w:space="0" w:color="auto"/>
            <w:left w:val="none" w:sz="0" w:space="0" w:color="auto"/>
            <w:bottom w:val="none" w:sz="0" w:space="0" w:color="auto"/>
            <w:right w:val="none" w:sz="0" w:space="0" w:color="auto"/>
          </w:divBdr>
        </w:div>
        <w:div w:id="1740711145">
          <w:marLeft w:val="0"/>
          <w:marRight w:val="0"/>
          <w:marTop w:val="0"/>
          <w:marBottom w:val="0"/>
          <w:divBdr>
            <w:top w:val="none" w:sz="0" w:space="0" w:color="auto"/>
            <w:left w:val="none" w:sz="0" w:space="0" w:color="auto"/>
            <w:bottom w:val="none" w:sz="0" w:space="0" w:color="auto"/>
            <w:right w:val="none" w:sz="0" w:space="0" w:color="auto"/>
          </w:divBdr>
        </w:div>
        <w:div w:id="977027440">
          <w:marLeft w:val="0"/>
          <w:marRight w:val="0"/>
          <w:marTop w:val="0"/>
          <w:marBottom w:val="0"/>
          <w:divBdr>
            <w:top w:val="none" w:sz="0" w:space="0" w:color="auto"/>
            <w:left w:val="none" w:sz="0" w:space="0" w:color="auto"/>
            <w:bottom w:val="none" w:sz="0" w:space="0" w:color="auto"/>
            <w:right w:val="none" w:sz="0" w:space="0" w:color="auto"/>
          </w:divBdr>
        </w:div>
        <w:div w:id="320351590">
          <w:marLeft w:val="0"/>
          <w:marRight w:val="0"/>
          <w:marTop w:val="0"/>
          <w:marBottom w:val="0"/>
          <w:divBdr>
            <w:top w:val="none" w:sz="0" w:space="0" w:color="auto"/>
            <w:left w:val="none" w:sz="0" w:space="0" w:color="auto"/>
            <w:bottom w:val="none" w:sz="0" w:space="0" w:color="auto"/>
            <w:right w:val="none" w:sz="0" w:space="0" w:color="auto"/>
          </w:divBdr>
        </w:div>
        <w:div w:id="87166302">
          <w:marLeft w:val="0"/>
          <w:marRight w:val="0"/>
          <w:marTop w:val="0"/>
          <w:marBottom w:val="0"/>
          <w:divBdr>
            <w:top w:val="none" w:sz="0" w:space="0" w:color="auto"/>
            <w:left w:val="none" w:sz="0" w:space="0" w:color="auto"/>
            <w:bottom w:val="none" w:sz="0" w:space="0" w:color="auto"/>
            <w:right w:val="none" w:sz="0" w:space="0" w:color="auto"/>
          </w:divBdr>
        </w:div>
        <w:div w:id="67965242">
          <w:marLeft w:val="0"/>
          <w:marRight w:val="0"/>
          <w:marTop w:val="0"/>
          <w:marBottom w:val="0"/>
          <w:divBdr>
            <w:top w:val="none" w:sz="0" w:space="0" w:color="auto"/>
            <w:left w:val="none" w:sz="0" w:space="0" w:color="auto"/>
            <w:bottom w:val="none" w:sz="0" w:space="0" w:color="auto"/>
            <w:right w:val="none" w:sz="0" w:space="0" w:color="auto"/>
          </w:divBdr>
        </w:div>
        <w:div w:id="1562594880">
          <w:marLeft w:val="0"/>
          <w:marRight w:val="0"/>
          <w:marTop w:val="0"/>
          <w:marBottom w:val="0"/>
          <w:divBdr>
            <w:top w:val="none" w:sz="0" w:space="0" w:color="auto"/>
            <w:left w:val="none" w:sz="0" w:space="0" w:color="auto"/>
            <w:bottom w:val="none" w:sz="0" w:space="0" w:color="auto"/>
            <w:right w:val="none" w:sz="0" w:space="0" w:color="auto"/>
          </w:divBdr>
        </w:div>
        <w:div w:id="536478059">
          <w:marLeft w:val="0"/>
          <w:marRight w:val="0"/>
          <w:marTop w:val="0"/>
          <w:marBottom w:val="0"/>
          <w:divBdr>
            <w:top w:val="none" w:sz="0" w:space="0" w:color="auto"/>
            <w:left w:val="none" w:sz="0" w:space="0" w:color="auto"/>
            <w:bottom w:val="none" w:sz="0" w:space="0" w:color="auto"/>
            <w:right w:val="none" w:sz="0" w:space="0" w:color="auto"/>
          </w:divBdr>
        </w:div>
        <w:div w:id="1423721312">
          <w:marLeft w:val="0"/>
          <w:marRight w:val="0"/>
          <w:marTop w:val="0"/>
          <w:marBottom w:val="0"/>
          <w:divBdr>
            <w:top w:val="none" w:sz="0" w:space="0" w:color="auto"/>
            <w:left w:val="none" w:sz="0" w:space="0" w:color="auto"/>
            <w:bottom w:val="none" w:sz="0" w:space="0" w:color="auto"/>
            <w:right w:val="none" w:sz="0" w:space="0" w:color="auto"/>
          </w:divBdr>
        </w:div>
        <w:div w:id="957294944">
          <w:marLeft w:val="0"/>
          <w:marRight w:val="0"/>
          <w:marTop w:val="0"/>
          <w:marBottom w:val="0"/>
          <w:divBdr>
            <w:top w:val="none" w:sz="0" w:space="0" w:color="auto"/>
            <w:left w:val="none" w:sz="0" w:space="0" w:color="auto"/>
            <w:bottom w:val="none" w:sz="0" w:space="0" w:color="auto"/>
            <w:right w:val="none" w:sz="0" w:space="0" w:color="auto"/>
          </w:divBdr>
        </w:div>
        <w:div w:id="1661157223">
          <w:marLeft w:val="0"/>
          <w:marRight w:val="0"/>
          <w:marTop w:val="0"/>
          <w:marBottom w:val="0"/>
          <w:divBdr>
            <w:top w:val="none" w:sz="0" w:space="0" w:color="auto"/>
            <w:left w:val="none" w:sz="0" w:space="0" w:color="auto"/>
            <w:bottom w:val="none" w:sz="0" w:space="0" w:color="auto"/>
            <w:right w:val="none" w:sz="0" w:space="0" w:color="auto"/>
          </w:divBdr>
        </w:div>
        <w:div w:id="885290982">
          <w:marLeft w:val="0"/>
          <w:marRight w:val="0"/>
          <w:marTop w:val="0"/>
          <w:marBottom w:val="0"/>
          <w:divBdr>
            <w:top w:val="none" w:sz="0" w:space="0" w:color="auto"/>
            <w:left w:val="none" w:sz="0" w:space="0" w:color="auto"/>
            <w:bottom w:val="none" w:sz="0" w:space="0" w:color="auto"/>
            <w:right w:val="none" w:sz="0" w:space="0" w:color="auto"/>
          </w:divBdr>
        </w:div>
        <w:div w:id="1290164202">
          <w:marLeft w:val="0"/>
          <w:marRight w:val="0"/>
          <w:marTop w:val="0"/>
          <w:marBottom w:val="0"/>
          <w:divBdr>
            <w:top w:val="none" w:sz="0" w:space="0" w:color="auto"/>
            <w:left w:val="none" w:sz="0" w:space="0" w:color="auto"/>
            <w:bottom w:val="none" w:sz="0" w:space="0" w:color="auto"/>
            <w:right w:val="none" w:sz="0" w:space="0" w:color="auto"/>
          </w:divBdr>
        </w:div>
        <w:div w:id="1684622545">
          <w:marLeft w:val="0"/>
          <w:marRight w:val="0"/>
          <w:marTop w:val="0"/>
          <w:marBottom w:val="0"/>
          <w:divBdr>
            <w:top w:val="none" w:sz="0" w:space="0" w:color="auto"/>
            <w:left w:val="none" w:sz="0" w:space="0" w:color="auto"/>
            <w:bottom w:val="none" w:sz="0" w:space="0" w:color="auto"/>
            <w:right w:val="none" w:sz="0" w:space="0" w:color="auto"/>
          </w:divBdr>
        </w:div>
        <w:div w:id="1883395446">
          <w:marLeft w:val="0"/>
          <w:marRight w:val="0"/>
          <w:marTop w:val="0"/>
          <w:marBottom w:val="0"/>
          <w:divBdr>
            <w:top w:val="none" w:sz="0" w:space="0" w:color="auto"/>
            <w:left w:val="none" w:sz="0" w:space="0" w:color="auto"/>
            <w:bottom w:val="none" w:sz="0" w:space="0" w:color="auto"/>
            <w:right w:val="none" w:sz="0" w:space="0" w:color="auto"/>
          </w:divBdr>
        </w:div>
        <w:div w:id="550460496">
          <w:marLeft w:val="0"/>
          <w:marRight w:val="0"/>
          <w:marTop w:val="0"/>
          <w:marBottom w:val="0"/>
          <w:divBdr>
            <w:top w:val="none" w:sz="0" w:space="0" w:color="auto"/>
            <w:left w:val="none" w:sz="0" w:space="0" w:color="auto"/>
            <w:bottom w:val="none" w:sz="0" w:space="0" w:color="auto"/>
            <w:right w:val="none" w:sz="0" w:space="0" w:color="auto"/>
          </w:divBdr>
        </w:div>
        <w:div w:id="860508361">
          <w:marLeft w:val="0"/>
          <w:marRight w:val="0"/>
          <w:marTop w:val="0"/>
          <w:marBottom w:val="0"/>
          <w:divBdr>
            <w:top w:val="none" w:sz="0" w:space="0" w:color="auto"/>
            <w:left w:val="none" w:sz="0" w:space="0" w:color="auto"/>
            <w:bottom w:val="none" w:sz="0" w:space="0" w:color="auto"/>
            <w:right w:val="none" w:sz="0" w:space="0" w:color="auto"/>
          </w:divBdr>
        </w:div>
        <w:div w:id="833036513">
          <w:marLeft w:val="0"/>
          <w:marRight w:val="0"/>
          <w:marTop w:val="0"/>
          <w:marBottom w:val="0"/>
          <w:divBdr>
            <w:top w:val="none" w:sz="0" w:space="0" w:color="auto"/>
            <w:left w:val="none" w:sz="0" w:space="0" w:color="auto"/>
            <w:bottom w:val="none" w:sz="0" w:space="0" w:color="auto"/>
            <w:right w:val="none" w:sz="0" w:space="0" w:color="auto"/>
          </w:divBdr>
        </w:div>
        <w:div w:id="1484541854">
          <w:marLeft w:val="0"/>
          <w:marRight w:val="0"/>
          <w:marTop w:val="0"/>
          <w:marBottom w:val="0"/>
          <w:divBdr>
            <w:top w:val="none" w:sz="0" w:space="0" w:color="auto"/>
            <w:left w:val="none" w:sz="0" w:space="0" w:color="auto"/>
            <w:bottom w:val="none" w:sz="0" w:space="0" w:color="auto"/>
            <w:right w:val="none" w:sz="0" w:space="0" w:color="auto"/>
          </w:divBdr>
        </w:div>
        <w:div w:id="1964924532">
          <w:marLeft w:val="0"/>
          <w:marRight w:val="0"/>
          <w:marTop w:val="0"/>
          <w:marBottom w:val="0"/>
          <w:divBdr>
            <w:top w:val="none" w:sz="0" w:space="0" w:color="auto"/>
            <w:left w:val="none" w:sz="0" w:space="0" w:color="auto"/>
            <w:bottom w:val="none" w:sz="0" w:space="0" w:color="auto"/>
            <w:right w:val="none" w:sz="0" w:space="0" w:color="auto"/>
          </w:divBdr>
        </w:div>
        <w:div w:id="1371303032">
          <w:marLeft w:val="0"/>
          <w:marRight w:val="0"/>
          <w:marTop w:val="0"/>
          <w:marBottom w:val="0"/>
          <w:divBdr>
            <w:top w:val="none" w:sz="0" w:space="0" w:color="auto"/>
            <w:left w:val="none" w:sz="0" w:space="0" w:color="auto"/>
            <w:bottom w:val="none" w:sz="0" w:space="0" w:color="auto"/>
            <w:right w:val="none" w:sz="0" w:space="0" w:color="auto"/>
          </w:divBdr>
        </w:div>
        <w:div w:id="159859049">
          <w:marLeft w:val="0"/>
          <w:marRight w:val="0"/>
          <w:marTop w:val="0"/>
          <w:marBottom w:val="0"/>
          <w:divBdr>
            <w:top w:val="none" w:sz="0" w:space="0" w:color="auto"/>
            <w:left w:val="none" w:sz="0" w:space="0" w:color="auto"/>
            <w:bottom w:val="none" w:sz="0" w:space="0" w:color="auto"/>
            <w:right w:val="none" w:sz="0" w:space="0" w:color="auto"/>
          </w:divBdr>
        </w:div>
        <w:div w:id="1574730927">
          <w:marLeft w:val="0"/>
          <w:marRight w:val="0"/>
          <w:marTop w:val="0"/>
          <w:marBottom w:val="0"/>
          <w:divBdr>
            <w:top w:val="none" w:sz="0" w:space="0" w:color="auto"/>
            <w:left w:val="none" w:sz="0" w:space="0" w:color="auto"/>
            <w:bottom w:val="none" w:sz="0" w:space="0" w:color="auto"/>
            <w:right w:val="none" w:sz="0" w:space="0" w:color="auto"/>
          </w:divBdr>
        </w:div>
        <w:div w:id="2117669814">
          <w:marLeft w:val="0"/>
          <w:marRight w:val="0"/>
          <w:marTop w:val="0"/>
          <w:marBottom w:val="0"/>
          <w:divBdr>
            <w:top w:val="none" w:sz="0" w:space="0" w:color="auto"/>
            <w:left w:val="none" w:sz="0" w:space="0" w:color="auto"/>
            <w:bottom w:val="none" w:sz="0" w:space="0" w:color="auto"/>
            <w:right w:val="none" w:sz="0" w:space="0" w:color="auto"/>
          </w:divBdr>
        </w:div>
        <w:div w:id="779491444">
          <w:marLeft w:val="0"/>
          <w:marRight w:val="0"/>
          <w:marTop w:val="0"/>
          <w:marBottom w:val="0"/>
          <w:divBdr>
            <w:top w:val="none" w:sz="0" w:space="0" w:color="auto"/>
            <w:left w:val="none" w:sz="0" w:space="0" w:color="auto"/>
            <w:bottom w:val="none" w:sz="0" w:space="0" w:color="auto"/>
            <w:right w:val="none" w:sz="0" w:space="0" w:color="auto"/>
          </w:divBdr>
        </w:div>
        <w:div w:id="965283647">
          <w:marLeft w:val="0"/>
          <w:marRight w:val="0"/>
          <w:marTop w:val="0"/>
          <w:marBottom w:val="0"/>
          <w:divBdr>
            <w:top w:val="none" w:sz="0" w:space="0" w:color="auto"/>
            <w:left w:val="none" w:sz="0" w:space="0" w:color="auto"/>
            <w:bottom w:val="none" w:sz="0" w:space="0" w:color="auto"/>
            <w:right w:val="none" w:sz="0" w:space="0" w:color="auto"/>
          </w:divBdr>
        </w:div>
        <w:div w:id="269048699">
          <w:marLeft w:val="0"/>
          <w:marRight w:val="0"/>
          <w:marTop w:val="0"/>
          <w:marBottom w:val="0"/>
          <w:divBdr>
            <w:top w:val="none" w:sz="0" w:space="0" w:color="auto"/>
            <w:left w:val="none" w:sz="0" w:space="0" w:color="auto"/>
            <w:bottom w:val="none" w:sz="0" w:space="0" w:color="auto"/>
            <w:right w:val="none" w:sz="0" w:space="0" w:color="auto"/>
          </w:divBdr>
        </w:div>
        <w:div w:id="1620796671">
          <w:marLeft w:val="0"/>
          <w:marRight w:val="0"/>
          <w:marTop w:val="0"/>
          <w:marBottom w:val="0"/>
          <w:divBdr>
            <w:top w:val="none" w:sz="0" w:space="0" w:color="auto"/>
            <w:left w:val="none" w:sz="0" w:space="0" w:color="auto"/>
            <w:bottom w:val="none" w:sz="0" w:space="0" w:color="auto"/>
            <w:right w:val="none" w:sz="0" w:space="0" w:color="auto"/>
          </w:divBdr>
        </w:div>
        <w:div w:id="155339355">
          <w:marLeft w:val="0"/>
          <w:marRight w:val="0"/>
          <w:marTop w:val="0"/>
          <w:marBottom w:val="0"/>
          <w:divBdr>
            <w:top w:val="none" w:sz="0" w:space="0" w:color="auto"/>
            <w:left w:val="none" w:sz="0" w:space="0" w:color="auto"/>
            <w:bottom w:val="none" w:sz="0" w:space="0" w:color="auto"/>
            <w:right w:val="none" w:sz="0" w:space="0" w:color="auto"/>
          </w:divBdr>
        </w:div>
        <w:div w:id="412435737">
          <w:marLeft w:val="0"/>
          <w:marRight w:val="0"/>
          <w:marTop w:val="0"/>
          <w:marBottom w:val="0"/>
          <w:divBdr>
            <w:top w:val="none" w:sz="0" w:space="0" w:color="auto"/>
            <w:left w:val="none" w:sz="0" w:space="0" w:color="auto"/>
            <w:bottom w:val="none" w:sz="0" w:space="0" w:color="auto"/>
            <w:right w:val="none" w:sz="0" w:space="0" w:color="auto"/>
          </w:divBdr>
        </w:div>
        <w:div w:id="801313660">
          <w:marLeft w:val="0"/>
          <w:marRight w:val="0"/>
          <w:marTop w:val="0"/>
          <w:marBottom w:val="0"/>
          <w:divBdr>
            <w:top w:val="none" w:sz="0" w:space="0" w:color="auto"/>
            <w:left w:val="none" w:sz="0" w:space="0" w:color="auto"/>
            <w:bottom w:val="none" w:sz="0" w:space="0" w:color="auto"/>
            <w:right w:val="none" w:sz="0" w:space="0" w:color="auto"/>
          </w:divBdr>
        </w:div>
        <w:div w:id="2043434617">
          <w:marLeft w:val="0"/>
          <w:marRight w:val="0"/>
          <w:marTop w:val="0"/>
          <w:marBottom w:val="0"/>
          <w:divBdr>
            <w:top w:val="none" w:sz="0" w:space="0" w:color="auto"/>
            <w:left w:val="none" w:sz="0" w:space="0" w:color="auto"/>
            <w:bottom w:val="none" w:sz="0" w:space="0" w:color="auto"/>
            <w:right w:val="none" w:sz="0" w:space="0" w:color="auto"/>
          </w:divBdr>
        </w:div>
        <w:div w:id="1805417934">
          <w:marLeft w:val="0"/>
          <w:marRight w:val="0"/>
          <w:marTop w:val="0"/>
          <w:marBottom w:val="0"/>
          <w:divBdr>
            <w:top w:val="none" w:sz="0" w:space="0" w:color="auto"/>
            <w:left w:val="none" w:sz="0" w:space="0" w:color="auto"/>
            <w:bottom w:val="none" w:sz="0" w:space="0" w:color="auto"/>
            <w:right w:val="none" w:sz="0" w:space="0" w:color="auto"/>
          </w:divBdr>
        </w:div>
        <w:div w:id="164561934">
          <w:marLeft w:val="0"/>
          <w:marRight w:val="0"/>
          <w:marTop w:val="0"/>
          <w:marBottom w:val="0"/>
          <w:divBdr>
            <w:top w:val="none" w:sz="0" w:space="0" w:color="auto"/>
            <w:left w:val="none" w:sz="0" w:space="0" w:color="auto"/>
            <w:bottom w:val="none" w:sz="0" w:space="0" w:color="auto"/>
            <w:right w:val="none" w:sz="0" w:space="0" w:color="auto"/>
          </w:divBdr>
        </w:div>
        <w:div w:id="724839625">
          <w:marLeft w:val="0"/>
          <w:marRight w:val="0"/>
          <w:marTop w:val="0"/>
          <w:marBottom w:val="0"/>
          <w:divBdr>
            <w:top w:val="none" w:sz="0" w:space="0" w:color="auto"/>
            <w:left w:val="none" w:sz="0" w:space="0" w:color="auto"/>
            <w:bottom w:val="none" w:sz="0" w:space="0" w:color="auto"/>
            <w:right w:val="none" w:sz="0" w:space="0" w:color="auto"/>
          </w:divBdr>
        </w:div>
        <w:div w:id="1993828204">
          <w:marLeft w:val="0"/>
          <w:marRight w:val="0"/>
          <w:marTop w:val="0"/>
          <w:marBottom w:val="0"/>
          <w:divBdr>
            <w:top w:val="none" w:sz="0" w:space="0" w:color="auto"/>
            <w:left w:val="none" w:sz="0" w:space="0" w:color="auto"/>
            <w:bottom w:val="none" w:sz="0" w:space="0" w:color="auto"/>
            <w:right w:val="none" w:sz="0" w:space="0" w:color="auto"/>
          </w:divBdr>
        </w:div>
        <w:div w:id="221793921">
          <w:marLeft w:val="0"/>
          <w:marRight w:val="0"/>
          <w:marTop w:val="0"/>
          <w:marBottom w:val="0"/>
          <w:divBdr>
            <w:top w:val="none" w:sz="0" w:space="0" w:color="auto"/>
            <w:left w:val="none" w:sz="0" w:space="0" w:color="auto"/>
            <w:bottom w:val="none" w:sz="0" w:space="0" w:color="auto"/>
            <w:right w:val="none" w:sz="0" w:space="0" w:color="auto"/>
          </w:divBdr>
        </w:div>
        <w:div w:id="27070606">
          <w:marLeft w:val="0"/>
          <w:marRight w:val="0"/>
          <w:marTop w:val="0"/>
          <w:marBottom w:val="0"/>
          <w:divBdr>
            <w:top w:val="none" w:sz="0" w:space="0" w:color="auto"/>
            <w:left w:val="none" w:sz="0" w:space="0" w:color="auto"/>
            <w:bottom w:val="none" w:sz="0" w:space="0" w:color="auto"/>
            <w:right w:val="none" w:sz="0" w:space="0" w:color="auto"/>
          </w:divBdr>
        </w:div>
        <w:div w:id="1802766097">
          <w:marLeft w:val="0"/>
          <w:marRight w:val="0"/>
          <w:marTop w:val="0"/>
          <w:marBottom w:val="0"/>
          <w:divBdr>
            <w:top w:val="none" w:sz="0" w:space="0" w:color="auto"/>
            <w:left w:val="none" w:sz="0" w:space="0" w:color="auto"/>
            <w:bottom w:val="none" w:sz="0" w:space="0" w:color="auto"/>
            <w:right w:val="none" w:sz="0" w:space="0" w:color="auto"/>
          </w:divBdr>
        </w:div>
        <w:div w:id="769353399">
          <w:marLeft w:val="0"/>
          <w:marRight w:val="0"/>
          <w:marTop w:val="0"/>
          <w:marBottom w:val="0"/>
          <w:divBdr>
            <w:top w:val="none" w:sz="0" w:space="0" w:color="auto"/>
            <w:left w:val="none" w:sz="0" w:space="0" w:color="auto"/>
            <w:bottom w:val="none" w:sz="0" w:space="0" w:color="auto"/>
            <w:right w:val="none" w:sz="0" w:space="0" w:color="auto"/>
          </w:divBdr>
        </w:div>
        <w:div w:id="313535055">
          <w:marLeft w:val="0"/>
          <w:marRight w:val="0"/>
          <w:marTop w:val="0"/>
          <w:marBottom w:val="0"/>
          <w:divBdr>
            <w:top w:val="none" w:sz="0" w:space="0" w:color="auto"/>
            <w:left w:val="none" w:sz="0" w:space="0" w:color="auto"/>
            <w:bottom w:val="none" w:sz="0" w:space="0" w:color="auto"/>
            <w:right w:val="none" w:sz="0" w:space="0" w:color="auto"/>
          </w:divBdr>
        </w:div>
        <w:div w:id="529538319">
          <w:marLeft w:val="0"/>
          <w:marRight w:val="0"/>
          <w:marTop w:val="0"/>
          <w:marBottom w:val="0"/>
          <w:divBdr>
            <w:top w:val="none" w:sz="0" w:space="0" w:color="auto"/>
            <w:left w:val="none" w:sz="0" w:space="0" w:color="auto"/>
            <w:bottom w:val="none" w:sz="0" w:space="0" w:color="auto"/>
            <w:right w:val="none" w:sz="0" w:space="0" w:color="auto"/>
          </w:divBdr>
        </w:div>
        <w:div w:id="1999579142">
          <w:marLeft w:val="0"/>
          <w:marRight w:val="0"/>
          <w:marTop w:val="0"/>
          <w:marBottom w:val="0"/>
          <w:divBdr>
            <w:top w:val="none" w:sz="0" w:space="0" w:color="auto"/>
            <w:left w:val="none" w:sz="0" w:space="0" w:color="auto"/>
            <w:bottom w:val="none" w:sz="0" w:space="0" w:color="auto"/>
            <w:right w:val="none" w:sz="0" w:space="0" w:color="auto"/>
          </w:divBdr>
        </w:div>
        <w:div w:id="35662925">
          <w:marLeft w:val="0"/>
          <w:marRight w:val="0"/>
          <w:marTop w:val="0"/>
          <w:marBottom w:val="0"/>
          <w:divBdr>
            <w:top w:val="none" w:sz="0" w:space="0" w:color="auto"/>
            <w:left w:val="none" w:sz="0" w:space="0" w:color="auto"/>
            <w:bottom w:val="none" w:sz="0" w:space="0" w:color="auto"/>
            <w:right w:val="none" w:sz="0" w:space="0" w:color="auto"/>
          </w:divBdr>
        </w:div>
        <w:div w:id="1842769160">
          <w:marLeft w:val="0"/>
          <w:marRight w:val="0"/>
          <w:marTop w:val="0"/>
          <w:marBottom w:val="0"/>
          <w:divBdr>
            <w:top w:val="none" w:sz="0" w:space="0" w:color="auto"/>
            <w:left w:val="none" w:sz="0" w:space="0" w:color="auto"/>
            <w:bottom w:val="none" w:sz="0" w:space="0" w:color="auto"/>
            <w:right w:val="none" w:sz="0" w:space="0" w:color="auto"/>
          </w:divBdr>
        </w:div>
        <w:div w:id="2100326586">
          <w:marLeft w:val="0"/>
          <w:marRight w:val="0"/>
          <w:marTop w:val="0"/>
          <w:marBottom w:val="0"/>
          <w:divBdr>
            <w:top w:val="none" w:sz="0" w:space="0" w:color="auto"/>
            <w:left w:val="none" w:sz="0" w:space="0" w:color="auto"/>
            <w:bottom w:val="none" w:sz="0" w:space="0" w:color="auto"/>
            <w:right w:val="none" w:sz="0" w:space="0" w:color="auto"/>
          </w:divBdr>
        </w:div>
        <w:div w:id="300959357">
          <w:marLeft w:val="0"/>
          <w:marRight w:val="0"/>
          <w:marTop w:val="0"/>
          <w:marBottom w:val="0"/>
          <w:divBdr>
            <w:top w:val="none" w:sz="0" w:space="0" w:color="auto"/>
            <w:left w:val="none" w:sz="0" w:space="0" w:color="auto"/>
            <w:bottom w:val="none" w:sz="0" w:space="0" w:color="auto"/>
            <w:right w:val="none" w:sz="0" w:space="0" w:color="auto"/>
          </w:divBdr>
        </w:div>
        <w:div w:id="1975405049">
          <w:marLeft w:val="0"/>
          <w:marRight w:val="0"/>
          <w:marTop w:val="0"/>
          <w:marBottom w:val="0"/>
          <w:divBdr>
            <w:top w:val="none" w:sz="0" w:space="0" w:color="auto"/>
            <w:left w:val="none" w:sz="0" w:space="0" w:color="auto"/>
            <w:bottom w:val="none" w:sz="0" w:space="0" w:color="auto"/>
            <w:right w:val="none" w:sz="0" w:space="0" w:color="auto"/>
          </w:divBdr>
        </w:div>
        <w:div w:id="1211965268">
          <w:marLeft w:val="0"/>
          <w:marRight w:val="0"/>
          <w:marTop w:val="0"/>
          <w:marBottom w:val="0"/>
          <w:divBdr>
            <w:top w:val="none" w:sz="0" w:space="0" w:color="auto"/>
            <w:left w:val="none" w:sz="0" w:space="0" w:color="auto"/>
            <w:bottom w:val="none" w:sz="0" w:space="0" w:color="auto"/>
            <w:right w:val="none" w:sz="0" w:space="0" w:color="auto"/>
          </w:divBdr>
        </w:div>
        <w:div w:id="1010833271">
          <w:marLeft w:val="0"/>
          <w:marRight w:val="0"/>
          <w:marTop w:val="0"/>
          <w:marBottom w:val="0"/>
          <w:divBdr>
            <w:top w:val="none" w:sz="0" w:space="0" w:color="auto"/>
            <w:left w:val="none" w:sz="0" w:space="0" w:color="auto"/>
            <w:bottom w:val="none" w:sz="0" w:space="0" w:color="auto"/>
            <w:right w:val="none" w:sz="0" w:space="0" w:color="auto"/>
          </w:divBdr>
        </w:div>
        <w:div w:id="530455838">
          <w:marLeft w:val="0"/>
          <w:marRight w:val="0"/>
          <w:marTop w:val="0"/>
          <w:marBottom w:val="0"/>
          <w:divBdr>
            <w:top w:val="none" w:sz="0" w:space="0" w:color="auto"/>
            <w:left w:val="none" w:sz="0" w:space="0" w:color="auto"/>
            <w:bottom w:val="none" w:sz="0" w:space="0" w:color="auto"/>
            <w:right w:val="none" w:sz="0" w:space="0" w:color="auto"/>
          </w:divBdr>
        </w:div>
        <w:div w:id="428623308">
          <w:marLeft w:val="0"/>
          <w:marRight w:val="0"/>
          <w:marTop w:val="0"/>
          <w:marBottom w:val="0"/>
          <w:divBdr>
            <w:top w:val="none" w:sz="0" w:space="0" w:color="auto"/>
            <w:left w:val="none" w:sz="0" w:space="0" w:color="auto"/>
            <w:bottom w:val="none" w:sz="0" w:space="0" w:color="auto"/>
            <w:right w:val="none" w:sz="0" w:space="0" w:color="auto"/>
          </w:divBdr>
        </w:div>
        <w:div w:id="1408260513">
          <w:marLeft w:val="0"/>
          <w:marRight w:val="0"/>
          <w:marTop w:val="0"/>
          <w:marBottom w:val="0"/>
          <w:divBdr>
            <w:top w:val="none" w:sz="0" w:space="0" w:color="auto"/>
            <w:left w:val="none" w:sz="0" w:space="0" w:color="auto"/>
            <w:bottom w:val="none" w:sz="0" w:space="0" w:color="auto"/>
            <w:right w:val="none" w:sz="0" w:space="0" w:color="auto"/>
          </w:divBdr>
        </w:div>
        <w:div w:id="610207606">
          <w:marLeft w:val="0"/>
          <w:marRight w:val="0"/>
          <w:marTop w:val="0"/>
          <w:marBottom w:val="0"/>
          <w:divBdr>
            <w:top w:val="none" w:sz="0" w:space="0" w:color="auto"/>
            <w:left w:val="none" w:sz="0" w:space="0" w:color="auto"/>
            <w:bottom w:val="none" w:sz="0" w:space="0" w:color="auto"/>
            <w:right w:val="none" w:sz="0" w:space="0" w:color="auto"/>
          </w:divBdr>
        </w:div>
        <w:div w:id="1955402756">
          <w:marLeft w:val="0"/>
          <w:marRight w:val="0"/>
          <w:marTop w:val="0"/>
          <w:marBottom w:val="0"/>
          <w:divBdr>
            <w:top w:val="none" w:sz="0" w:space="0" w:color="auto"/>
            <w:left w:val="none" w:sz="0" w:space="0" w:color="auto"/>
            <w:bottom w:val="none" w:sz="0" w:space="0" w:color="auto"/>
            <w:right w:val="none" w:sz="0" w:space="0" w:color="auto"/>
          </w:divBdr>
        </w:div>
        <w:div w:id="772018651">
          <w:marLeft w:val="0"/>
          <w:marRight w:val="0"/>
          <w:marTop w:val="0"/>
          <w:marBottom w:val="0"/>
          <w:divBdr>
            <w:top w:val="none" w:sz="0" w:space="0" w:color="auto"/>
            <w:left w:val="none" w:sz="0" w:space="0" w:color="auto"/>
            <w:bottom w:val="none" w:sz="0" w:space="0" w:color="auto"/>
            <w:right w:val="none" w:sz="0" w:space="0" w:color="auto"/>
          </w:divBdr>
        </w:div>
        <w:div w:id="1168600327">
          <w:marLeft w:val="0"/>
          <w:marRight w:val="0"/>
          <w:marTop w:val="0"/>
          <w:marBottom w:val="0"/>
          <w:divBdr>
            <w:top w:val="none" w:sz="0" w:space="0" w:color="auto"/>
            <w:left w:val="none" w:sz="0" w:space="0" w:color="auto"/>
            <w:bottom w:val="none" w:sz="0" w:space="0" w:color="auto"/>
            <w:right w:val="none" w:sz="0" w:space="0" w:color="auto"/>
          </w:divBdr>
        </w:div>
        <w:div w:id="1897887196">
          <w:marLeft w:val="0"/>
          <w:marRight w:val="0"/>
          <w:marTop w:val="0"/>
          <w:marBottom w:val="0"/>
          <w:divBdr>
            <w:top w:val="none" w:sz="0" w:space="0" w:color="auto"/>
            <w:left w:val="none" w:sz="0" w:space="0" w:color="auto"/>
            <w:bottom w:val="none" w:sz="0" w:space="0" w:color="auto"/>
            <w:right w:val="none" w:sz="0" w:space="0" w:color="auto"/>
          </w:divBdr>
        </w:div>
        <w:div w:id="513423006">
          <w:marLeft w:val="0"/>
          <w:marRight w:val="0"/>
          <w:marTop w:val="0"/>
          <w:marBottom w:val="0"/>
          <w:divBdr>
            <w:top w:val="none" w:sz="0" w:space="0" w:color="auto"/>
            <w:left w:val="none" w:sz="0" w:space="0" w:color="auto"/>
            <w:bottom w:val="none" w:sz="0" w:space="0" w:color="auto"/>
            <w:right w:val="none" w:sz="0" w:space="0" w:color="auto"/>
          </w:divBdr>
        </w:div>
        <w:div w:id="888610304">
          <w:marLeft w:val="0"/>
          <w:marRight w:val="0"/>
          <w:marTop w:val="0"/>
          <w:marBottom w:val="0"/>
          <w:divBdr>
            <w:top w:val="none" w:sz="0" w:space="0" w:color="auto"/>
            <w:left w:val="none" w:sz="0" w:space="0" w:color="auto"/>
            <w:bottom w:val="none" w:sz="0" w:space="0" w:color="auto"/>
            <w:right w:val="none" w:sz="0" w:space="0" w:color="auto"/>
          </w:divBdr>
        </w:div>
        <w:div w:id="1187257700">
          <w:marLeft w:val="0"/>
          <w:marRight w:val="0"/>
          <w:marTop w:val="0"/>
          <w:marBottom w:val="0"/>
          <w:divBdr>
            <w:top w:val="none" w:sz="0" w:space="0" w:color="auto"/>
            <w:left w:val="none" w:sz="0" w:space="0" w:color="auto"/>
            <w:bottom w:val="none" w:sz="0" w:space="0" w:color="auto"/>
            <w:right w:val="none" w:sz="0" w:space="0" w:color="auto"/>
          </w:divBdr>
        </w:div>
        <w:div w:id="333387472">
          <w:marLeft w:val="0"/>
          <w:marRight w:val="0"/>
          <w:marTop w:val="0"/>
          <w:marBottom w:val="0"/>
          <w:divBdr>
            <w:top w:val="none" w:sz="0" w:space="0" w:color="auto"/>
            <w:left w:val="none" w:sz="0" w:space="0" w:color="auto"/>
            <w:bottom w:val="none" w:sz="0" w:space="0" w:color="auto"/>
            <w:right w:val="none" w:sz="0" w:space="0" w:color="auto"/>
          </w:divBdr>
        </w:div>
        <w:div w:id="1332759241">
          <w:marLeft w:val="0"/>
          <w:marRight w:val="0"/>
          <w:marTop w:val="0"/>
          <w:marBottom w:val="0"/>
          <w:divBdr>
            <w:top w:val="none" w:sz="0" w:space="0" w:color="auto"/>
            <w:left w:val="none" w:sz="0" w:space="0" w:color="auto"/>
            <w:bottom w:val="none" w:sz="0" w:space="0" w:color="auto"/>
            <w:right w:val="none" w:sz="0" w:space="0" w:color="auto"/>
          </w:divBdr>
        </w:div>
        <w:div w:id="452135209">
          <w:marLeft w:val="0"/>
          <w:marRight w:val="0"/>
          <w:marTop w:val="0"/>
          <w:marBottom w:val="0"/>
          <w:divBdr>
            <w:top w:val="none" w:sz="0" w:space="0" w:color="auto"/>
            <w:left w:val="none" w:sz="0" w:space="0" w:color="auto"/>
            <w:bottom w:val="none" w:sz="0" w:space="0" w:color="auto"/>
            <w:right w:val="none" w:sz="0" w:space="0" w:color="auto"/>
          </w:divBdr>
        </w:div>
        <w:div w:id="1173567364">
          <w:marLeft w:val="0"/>
          <w:marRight w:val="0"/>
          <w:marTop w:val="0"/>
          <w:marBottom w:val="0"/>
          <w:divBdr>
            <w:top w:val="none" w:sz="0" w:space="0" w:color="auto"/>
            <w:left w:val="none" w:sz="0" w:space="0" w:color="auto"/>
            <w:bottom w:val="none" w:sz="0" w:space="0" w:color="auto"/>
            <w:right w:val="none" w:sz="0" w:space="0" w:color="auto"/>
          </w:divBdr>
        </w:div>
        <w:div w:id="836926241">
          <w:marLeft w:val="0"/>
          <w:marRight w:val="0"/>
          <w:marTop w:val="0"/>
          <w:marBottom w:val="0"/>
          <w:divBdr>
            <w:top w:val="none" w:sz="0" w:space="0" w:color="auto"/>
            <w:left w:val="none" w:sz="0" w:space="0" w:color="auto"/>
            <w:bottom w:val="none" w:sz="0" w:space="0" w:color="auto"/>
            <w:right w:val="none" w:sz="0" w:space="0" w:color="auto"/>
          </w:divBdr>
        </w:div>
        <w:div w:id="1060716521">
          <w:marLeft w:val="0"/>
          <w:marRight w:val="0"/>
          <w:marTop w:val="0"/>
          <w:marBottom w:val="0"/>
          <w:divBdr>
            <w:top w:val="none" w:sz="0" w:space="0" w:color="auto"/>
            <w:left w:val="none" w:sz="0" w:space="0" w:color="auto"/>
            <w:bottom w:val="none" w:sz="0" w:space="0" w:color="auto"/>
            <w:right w:val="none" w:sz="0" w:space="0" w:color="auto"/>
          </w:divBdr>
        </w:div>
        <w:div w:id="1222255277">
          <w:marLeft w:val="0"/>
          <w:marRight w:val="0"/>
          <w:marTop w:val="0"/>
          <w:marBottom w:val="0"/>
          <w:divBdr>
            <w:top w:val="none" w:sz="0" w:space="0" w:color="auto"/>
            <w:left w:val="none" w:sz="0" w:space="0" w:color="auto"/>
            <w:bottom w:val="none" w:sz="0" w:space="0" w:color="auto"/>
            <w:right w:val="none" w:sz="0" w:space="0" w:color="auto"/>
          </w:divBdr>
        </w:div>
        <w:div w:id="555437035">
          <w:marLeft w:val="0"/>
          <w:marRight w:val="0"/>
          <w:marTop w:val="0"/>
          <w:marBottom w:val="0"/>
          <w:divBdr>
            <w:top w:val="none" w:sz="0" w:space="0" w:color="auto"/>
            <w:left w:val="none" w:sz="0" w:space="0" w:color="auto"/>
            <w:bottom w:val="none" w:sz="0" w:space="0" w:color="auto"/>
            <w:right w:val="none" w:sz="0" w:space="0" w:color="auto"/>
          </w:divBdr>
        </w:div>
        <w:div w:id="570241421">
          <w:marLeft w:val="0"/>
          <w:marRight w:val="0"/>
          <w:marTop w:val="0"/>
          <w:marBottom w:val="0"/>
          <w:divBdr>
            <w:top w:val="none" w:sz="0" w:space="0" w:color="auto"/>
            <w:left w:val="none" w:sz="0" w:space="0" w:color="auto"/>
            <w:bottom w:val="none" w:sz="0" w:space="0" w:color="auto"/>
            <w:right w:val="none" w:sz="0" w:space="0" w:color="auto"/>
          </w:divBdr>
        </w:div>
        <w:div w:id="1137456860">
          <w:marLeft w:val="0"/>
          <w:marRight w:val="0"/>
          <w:marTop w:val="0"/>
          <w:marBottom w:val="0"/>
          <w:divBdr>
            <w:top w:val="none" w:sz="0" w:space="0" w:color="auto"/>
            <w:left w:val="none" w:sz="0" w:space="0" w:color="auto"/>
            <w:bottom w:val="none" w:sz="0" w:space="0" w:color="auto"/>
            <w:right w:val="none" w:sz="0" w:space="0" w:color="auto"/>
          </w:divBdr>
        </w:div>
        <w:div w:id="516039889">
          <w:marLeft w:val="0"/>
          <w:marRight w:val="0"/>
          <w:marTop w:val="0"/>
          <w:marBottom w:val="0"/>
          <w:divBdr>
            <w:top w:val="none" w:sz="0" w:space="0" w:color="auto"/>
            <w:left w:val="none" w:sz="0" w:space="0" w:color="auto"/>
            <w:bottom w:val="none" w:sz="0" w:space="0" w:color="auto"/>
            <w:right w:val="none" w:sz="0" w:space="0" w:color="auto"/>
          </w:divBdr>
        </w:div>
        <w:div w:id="818689322">
          <w:marLeft w:val="0"/>
          <w:marRight w:val="0"/>
          <w:marTop w:val="0"/>
          <w:marBottom w:val="0"/>
          <w:divBdr>
            <w:top w:val="none" w:sz="0" w:space="0" w:color="auto"/>
            <w:left w:val="none" w:sz="0" w:space="0" w:color="auto"/>
            <w:bottom w:val="none" w:sz="0" w:space="0" w:color="auto"/>
            <w:right w:val="none" w:sz="0" w:space="0" w:color="auto"/>
          </w:divBdr>
        </w:div>
        <w:div w:id="252977331">
          <w:marLeft w:val="0"/>
          <w:marRight w:val="0"/>
          <w:marTop w:val="0"/>
          <w:marBottom w:val="0"/>
          <w:divBdr>
            <w:top w:val="none" w:sz="0" w:space="0" w:color="auto"/>
            <w:left w:val="none" w:sz="0" w:space="0" w:color="auto"/>
            <w:bottom w:val="none" w:sz="0" w:space="0" w:color="auto"/>
            <w:right w:val="none" w:sz="0" w:space="0" w:color="auto"/>
          </w:divBdr>
        </w:div>
        <w:div w:id="736169102">
          <w:marLeft w:val="0"/>
          <w:marRight w:val="0"/>
          <w:marTop w:val="0"/>
          <w:marBottom w:val="0"/>
          <w:divBdr>
            <w:top w:val="none" w:sz="0" w:space="0" w:color="auto"/>
            <w:left w:val="none" w:sz="0" w:space="0" w:color="auto"/>
            <w:bottom w:val="none" w:sz="0" w:space="0" w:color="auto"/>
            <w:right w:val="none" w:sz="0" w:space="0" w:color="auto"/>
          </w:divBdr>
        </w:div>
        <w:div w:id="1997027610">
          <w:marLeft w:val="0"/>
          <w:marRight w:val="0"/>
          <w:marTop w:val="0"/>
          <w:marBottom w:val="0"/>
          <w:divBdr>
            <w:top w:val="none" w:sz="0" w:space="0" w:color="auto"/>
            <w:left w:val="none" w:sz="0" w:space="0" w:color="auto"/>
            <w:bottom w:val="none" w:sz="0" w:space="0" w:color="auto"/>
            <w:right w:val="none" w:sz="0" w:space="0" w:color="auto"/>
          </w:divBdr>
        </w:div>
        <w:div w:id="477111029">
          <w:marLeft w:val="0"/>
          <w:marRight w:val="0"/>
          <w:marTop w:val="0"/>
          <w:marBottom w:val="0"/>
          <w:divBdr>
            <w:top w:val="none" w:sz="0" w:space="0" w:color="auto"/>
            <w:left w:val="none" w:sz="0" w:space="0" w:color="auto"/>
            <w:bottom w:val="none" w:sz="0" w:space="0" w:color="auto"/>
            <w:right w:val="none" w:sz="0" w:space="0" w:color="auto"/>
          </w:divBdr>
        </w:div>
        <w:div w:id="1673339086">
          <w:marLeft w:val="0"/>
          <w:marRight w:val="0"/>
          <w:marTop w:val="0"/>
          <w:marBottom w:val="0"/>
          <w:divBdr>
            <w:top w:val="none" w:sz="0" w:space="0" w:color="auto"/>
            <w:left w:val="none" w:sz="0" w:space="0" w:color="auto"/>
            <w:bottom w:val="none" w:sz="0" w:space="0" w:color="auto"/>
            <w:right w:val="none" w:sz="0" w:space="0" w:color="auto"/>
          </w:divBdr>
        </w:div>
        <w:div w:id="1294141945">
          <w:marLeft w:val="0"/>
          <w:marRight w:val="0"/>
          <w:marTop w:val="0"/>
          <w:marBottom w:val="0"/>
          <w:divBdr>
            <w:top w:val="none" w:sz="0" w:space="0" w:color="auto"/>
            <w:left w:val="none" w:sz="0" w:space="0" w:color="auto"/>
            <w:bottom w:val="none" w:sz="0" w:space="0" w:color="auto"/>
            <w:right w:val="none" w:sz="0" w:space="0" w:color="auto"/>
          </w:divBdr>
        </w:div>
        <w:div w:id="101727958">
          <w:marLeft w:val="0"/>
          <w:marRight w:val="0"/>
          <w:marTop w:val="0"/>
          <w:marBottom w:val="0"/>
          <w:divBdr>
            <w:top w:val="none" w:sz="0" w:space="0" w:color="auto"/>
            <w:left w:val="none" w:sz="0" w:space="0" w:color="auto"/>
            <w:bottom w:val="none" w:sz="0" w:space="0" w:color="auto"/>
            <w:right w:val="none" w:sz="0" w:space="0" w:color="auto"/>
          </w:divBdr>
        </w:div>
        <w:div w:id="1686057299">
          <w:marLeft w:val="0"/>
          <w:marRight w:val="0"/>
          <w:marTop w:val="0"/>
          <w:marBottom w:val="0"/>
          <w:divBdr>
            <w:top w:val="none" w:sz="0" w:space="0" w:color="auto"/>
            <w:left w:val="none" w:sz="0" w:space="0" w:color="auto"/>
            <w:bottom w:val="none" w:sz="0" w:space="0" w:color="auto"/>
            <w:right w:val="none" w:sz="0" w:space="0" w:color="auto"/>
          </w:divBdr>
        </w:div>
        <w:div w:id="337201598">
          <w:marLeft w:val="0"/>
          <w:marRight w:val="0"/>
          <w:marTop w:val="0"/>
          <w:marBottom w:val="0"/>
          <w:divBdr>
            <w:top w:val="none" w:sz="0" w:space="0" w:color="auto"/>
            <w:left w:val="none" w:sz="0" w:space="0" w:color="auto"/>
            <w:bottom w:val="none" w:sz="0" w:space="0" w:color="auto"/>
            <w:right w:val="none" w:sz="0" w:space="0" w:color="auto"/>
          </w:divBdr>
        </w:div>
        <w:div w:id="1844393893">
          <w:marLeft w:val="0"/>
          <w:marRight w:val="0"/>
          <w:marTop w:val="0"/>
          <w:marBottom w:val="0"/>
          <w:divBdr>
            <w:top w:val="none" w:sz="0" w:space="0" w:color="auto"/>
            <w:left w:val="none" w:sz="0" w:space="0" w:color="auto"/>
            <w:bottom w:val="none" w:sz="0" w:space="0" w:color="auto"/>
            <w:right w:val="none" w:sz="0" w:space="0" w:color="auto"/>
          </w:divBdr>
        </w:div>
        <w:div w:id="1336303908">
          <w:marLeft w:val="0"/>
          <w:marRight w:val="0"/>
          <w:marTop w:val="0"/>
          <w:marBottom w:val="0"/>
          <w:divBdr>
            <w:top w:val="none" w:sz="0" w:space="0" w:color="auto"/>
            <w:left w:val="none" w:sz="0" w:space="0" w:color="auto"/>
            <w:bottom w:val="none" w:sz="0" w:space="0" w:color="auto"/>
            <w:right w:val="none" w:sz="0" w:space="0" w:color="auto"/>
          </w:divBdr>
        </w:div>
        <w:div w:id="1645817035">
          <w:marLeft w:val="0"/>
          <w:marRight w:val="0"/>
          <w:marTop w:val="0"/>
          <w:marBottom w:val="0"/>
          <w:divBdr>
            <w:top w:val="none" w:sz="0" w:space="0" w:color="auto"/>
            <w:left w:val="none" w:sz="0" w:space="0" w:color="auto"/>
            <w:bottom w:val="none" w:sz="0" w:space="0" w:color="auto"/>
            <w:right w:val="none" w:sz="0" w:space="0" w:color="auto"/>
          </w:divBdr>
        </w:div>
        <w:div w:id="2085254478">
          <w:marLeft w:val="0"/>
          <w:marRight w:val="0"/>
          <w:marTop w:val="0"/>
          <w:marBottom w:val="0"/>
          <w:divBdr>
            <w:top w:val="none" w:sz="0" w:space="0" w:color="auto"/>
            <w:left w:val="none" w:sz="0" w:space="0" w:color="auto"/>
            <w:bottom w:val="none" w:sz="0" w:space="0" w:color="auto"/>
            <w:right w:val="none" w:sz="0" w:space="0" w:color="auto"/>
          </w:divBdr>
        </w:div>
        <w:div w:id="606354444">
          <w:marLeft w:val="0"/>
          <w:marRight w:val="0"/>
          <w:marTop w:val="0"/>
          <w:marBottom w:val="0"/>
          <w:divBdr>
            <w:top w:val="none" w:sz="0" w:space="0" w:color="auto"/>
            <w:left w:val="none" w:sz="0" w:space="0" w:color="auto"/>
            <w:bottom w:val="none" w:sz="0" w:space="0" w:color="auto"/>
            <w:right w:val="none" w:sz="0" w:space="0" w:color="auto"/>
          </w:divBdr>
        </w:div>
        <w:div w:id="2078936795">
          <w:marLeft w:val="0"/>
          <w:marRight w:val="0"/>
          <w:marTop w:val="0"/>
          <w:marBottom w:val="0"/>
          <w:divBdr>
            <w:top w:val="none" w:sz="0" w:space="0" w:color="auto"/>
            <w:left w:val="none" w:sz="0" w:space="0" w:color="auto"/>
            <w:bottom w:val="none" w:sz="0" w:space="0" w:color="auto"/>
            <w:right w:val="none" w:sz="0" w:space="0" w:color="auto"/>
          </w:divBdr>
        </w:div>
        <w:div w:id="1048334284">
          <w:marLeft w:val="0"/>
          <w:marRight w:val="0"/>
          <w:marTop w:val="0"/>
          <w:marBottom w:val="0"/>
          <w:divBdr>
            <w:top w:val="none" w:sz="0" w:space="0" w:color="auto"/>
            <w:left w:val="none" w:sz="0" w:space="0" w:color="auto"/>
            <w:bottom w:val="none" w:sz="0" w:space="0" w:color="auto"/>
            <w:right w:val="none" w:sz="0" w:space="0" w:color="auto"/>
          </w:divBdr>
        </w:div>
        <w:div w:id="1527449740">
          <w:marLeft w:val="0"/>
          <w:marRight w:val="0"/>
          <w:marTop w:val="0"/>
          <w:marBottom w:val="0"/>
          <w:divBdr>
            <w:top w:val="none" w:sz="0" w:space="0" w:color="auto"/>
            <w:left w:val="none" w:sz="0" w:space="0" w:color="auto"/>
            <w:bottom w:val="none" w:sz="0" w:space="0" w:color="auto"/>
            <w:right w:val="none" w:sz="0" w:space="0" w:color="auto"/>
          </w:divBdr>
        </w:div>
        <w:div w:id="1533107965">
          <w:marLeft w:val="0"/>
          <w:marRight w:val="0"/>
          <w:marTop w:val="0"/>
          <w:marBottom w:val="0"/>
          <w:divBdr>
            <w:top w:val="none" w:sz="0" w:space="0" w:color="auto"/>
            <w:left w:val="none" w:sz="0" w:space="0" w:color="auto"/>
            <w:bottom w:val="none" w:sz="0" w:space="0" w:color="auto"/>
            <w:right w:val="none" w:sz="0" w:space="0" w:color="auto"/>
          </w:divBdr>
        </w:div>
        <w:div w:id="1816877265">
          <w:marLeft w:val="0"/>
          <w:marRight w:val="0"/>
          <w:marTop w:val="0"/>
          <w:marBottom w:val="0"/>
          <w:divBdr>
            <w:top w:val="none" w:sz="0" w:space="0" w:color="auto"/>
            <w:left w:val="none" w:sz="0" w:space="0" w:color="auto"/>
            <w:bottom w:val="none" w:sz="0" w:space="0" w:color="auto"/>
            <w:right w:val="none" w:sz="0" w:space="0" w:color="auto"/>
          </w:divBdr>
        </w:div>
        <w:div w:id="628626540">
          <w:marLeft w:val="0"/>
          <w:marRight w:val="0"/>
          <w:marTop w:val="0"/>
          <w:marBottom w:val="0"/>
          <w:divBdr>
            <w:top w:val="none" w:sz="0" w:space="0" w:color="auto"/>
            <w:left w:val="none" w:sz="0" w:space="0" w:color="auto"/>
            <w:bottom w:val="none" w:sz="0" w:space="0" w:color="auto"/>
            <w:right w:val="none" w:sz="0" w:space="0" w:color="auto"/>
          </w:divBdr>
        </w:div>
        <w:div w:id="2029258794">
          <w:marLeft w:val="0"/>
          <w:marRight w:val="0"/>
          <w:marTop w:val="0"/>
          <w:marBottom w:val="0"/>
          <w:divBdr>
            <w:top w:val="none" w:sz="0" w:space="0" w:color="auto"/>
            <w:left w:val="none" w:sz="0" w:space="0" w:color="auto"/>
            <w:bottom w:val="none" w:sz="0" w:space="0" w:color="auto"/>
            <w:right w:val="none" w:sz="0" w:space="0" w:color="auto"/>
          </w:divBdr>
        </w:div>
        <w:div w:id="1361206673">
          <w:marLeft w:val="0"/>
          <w:marRight w:val="0"/>
          <w:marTop w:val="0"/>
          <w:marBottom w:val="0"/>
          <w:divBdr>
            <w:top w:val="none" w:sz="0" w:space="0" w:color="auto"/>
            <w:left w:val="none" w:sz="0" w:space="0" w:color="auto"/>
            <w:bottom w:val="none" w:sz="0" w:space="0" w:color="auto"/>
            <w:right w:val="none" w:sz="0" w:space="0" w:color="auto"/>
          </w:divBdr>
        </w:div>
        <w:div w:id="533739807">
          <w:marLeft w:val="0"/>
          <w:marRight w:val="0"/>
          <w:marTop w:val="0"/>
          <w:marBottom w:val="0"/>
          <w:divBdr>
            <w:top w:val="none" w:sz="0" w:space="0" w:color="auto"/>
            <w:left w:val="none" w:sz="0" w:space="0" w:color="auto"/>
            <w:bottom w:val="none" w:sz="0" w:space="0" w:color="auto"/>
            <w:right w:val="none" w:sz="0" w:space="0" w:color="auto"/>
          </w:divBdr>
        </w:div>
        <w:div w:id="691808007">
          <w:marLeft w:val="0"/>
          <w:marRight w:val="0"/>
          <w:marTop w:val="0"/>
          <w:marBottom w:val="0"/>
          <w:divBdr>
            <w:top w:val="none" w:sz="0" w:space="0" w:color="auto"/>
            <w:left w:val="none" w:sz="0" w:space="0" w:color="auto"/>
            <w:bottom w:val="none" w:sz="0" w:space="0" w:color="auto"/>
            <w:right w:val="none" w:sz="0" w:space="0" w:color="auto"/>
          </w:divBdr>
        </w:div>
        <w:div w:id="2000573823">
          <w:marLeft w:val="0"/>
          <w:marRight w:val="0"/>
          <w:marTop w:val="0"/>
          <w:marBottom w:val="0"/>
          <w:divBdr>
            <w:top w:val="none" w:sz="0" w:space="0" w:color="auto"/>
            <w:left w:val="none" w:sz="0" w:space="0" w:color="auto"/>
            <w:bottom w:val="none" w:sz="0" w:space="0" w:color="auto"/>
            <w:right w:val="none" w:sz="0" w:space="0" w:color="auto"/>
          </w:divBdr>
        </w:div>
        <w:div w:id="120419498">
          <w:marLeft w:val="0"/>
          <w:marRight w:val="0"/>
          <w:marTop w:val="0"/>
          <w:marBottom w:val="0"/>
          <w:divBdr>
            <w:top w:val="none" w:sz="0" w:space="0" w:color="auto"/>
            <w:left w:val="none" w:sz="0" w:space="0" w:color="auto"/>
            <w:bottom w:val="none" w:sz="0" w:space="0" w:color="auto"/>
            <w:right w:val="none" w:sz="0" w:space="0" w:color="auto"/>
          </w:divBdr>
        </w:div>
        <w:div w:id="614874111">
          <w:marLeft w:val="0"/>
          <w:marRight w:val="0"/>
          <w:marTop w:val="0"/>
          <w:marBottom w:val="0"/>
          <w:divBdr>
            <w:top w:val="none" w:sz="0" w:space="0" w:color="auto"/>
            <w:left w:val="none" w:sz="0" w:space="0" w:color="auto"/>
            <w:bottom w:val="none" w:sz="0" w:space="0" w:color="auto"/>
            <w:right w:val="none" w:sz="0" w:space="0" w:color="auto"/>
          </w:divBdr>
        </w:div>
        <w:div w:id="889538566">
          <w:marLeft w:val="0"/>
          <w:marRight w:val="0"/>
          <w:marTop w:val="0"/>
          <w:marBottom w:val="0"/>
          <w:divBdr>
            <w:top w:val="none" w:sz="0" w:space="0" w:color="auto"/>
            <w:left w:val="none" w:sz="0" w:space="0" w:color="auto"/>
            <w:bottom w:val="none" w:sz="0" w:space="0" w:color="auto"/>
            <w:right w:val="none" w:sz="0" w:space="0" w:color="auto"/>
          </w:divBdr>
        </w:div>
        <w:div w:id="1251352321">
          <w:marLeft w:val="0"/>
          <w:marRight w:val="0"/>
          <w:marTop w:val="0"/>
          <w:marBottom w:val="0"/>
          <w:divBdr>
            <w:top w:val="none" w:sz="0" w:space="0" w:color="auto"/>
            <w:left w:val="none" w:sz="0" w:space="0" w:color="auto"/>
            <w:bottom w:val="none" w:sz="0" w:space="0" w:color="auto"/>
            <w:right w:val="none" w:sz="0" w:space="0" w:color="auto"/>
          </w:divBdr>
        </w:div>
        <w:div w:id="504588181">
          <w:marLeft w:val="0"/>
          <w:marRight w:val="0"/>
          <w:marTop w:val="0"/>
          <w:marBottom w:val="0"/>
          <w:divBdr>
            <w:top w:val="none" w:sz="0" w:space="0" w:color="auto"/>
            <w:left w:val="none" w:sz="0" w:space="0" w:color="auto"/>
            <w:bottom w:val="none" w:sz="0" w:space="0" w:color="auto"/>
            <w:right w:val="none" w:sz="0" w:space="0" w:color="auto"/>
          </w:divBdr>
        </w:div>
        <w:div w:id="2035955439">
          <w:marLeft w:val="0"/>
          <w:marRight w:val="0"/>
          <w:marTop w:val="0"/>
          <w:marBottom w:val="0"/>
          <w:divBdr>
            <w:top w:val="none" w:sz="0" w:space="0" w:color="auto"/>
            <w:left w:val="none" w:sz="0" w:space="0" w:color="auto"/>
            <w:bottom w:val="none" w:sz="0" w:space="0" w:color="auto"/>
            <w:right w:val="none" w:sz="0" w:space="0" w:color="auto"/>
          </w:divBdr>
        </w:div>
        <w:div w:id="1593733712">
          <w:marLeft w:val="0"/>
          <w:marRight w:val="0"/>
          <w:marTop w:val="0"/>
          <w:marBottom w:val="0"/>
          <w:divBdr>
            <w:top w:val="none" w:sz="0" w:space="0" w:color="auto"/>
            <w:left w:val="none" w:sz="0" w:space="0" w:color="auto"/>
            <w:bottom w:val="none" w:sz="0" w:space="0" w:color="auto"/>
            <w:right w:val="none" w:sz="0" w:space="0" w:color="auto"/>
          </w:divBdr>
        </w:div>
        <w:div w:id="350840451">
          <w:marLeft w:val="0"/>
          <w:marRight w:val="0"/>
          <w:marTop w:val="0"/>
          <w:marBottom w:val="0"/>
          <w:divBdr>
            <w:top w:val="none" w:sz="0" w:space="0" w:color="auto"/>
            <w:left w:val="none" w:sz="0" w:space="0" w:color="auto"/>
            <w:bottom w:val="none" w:sz="0" w:space="0" w:color="auto"/>
            <w:right w:val="none" w:sz="0" w:space="0" w:color="auto"/>
          </w:divBdr>
        </w:div>
        <w:div w:id="227573138">
          <w:marLeft w:val="0"/>
          <w:marRight w:val="0"/>
          <w:marTop w:val="0"/>
          <w:marBottom w:val="0"/>
          <w:divBdr>
            <w:top w:val="none" w:sz="0" w:space="0" w:color="auto"/>
            <w:left w:val="none" w:sz="0" w:space="0" w:color="auto"/>
            <w:bottom w:val="none" w:sz="0" w:space="0" w:color="auto"/>
            <w:right w:val="none" w:sz="0" w:space="0" w:color="auto"/>
          </w:divBdr>
        </w:div>
        <w:div w:id="1471819914">
          <w:marLeft w:val="0"/>
          <w:marRight w:val="0"/>
          <w:marTop w:val="0"/>
          <w:marBottom w:val="0"/>
          <w:divBdr>
            <w:top w:val="none" w:sz="0" w:space="0" w:color="auto"/>
            <w:left w:val="none" w:sz="0" w:space="0" w:color="auto"/>
            <w:bottom w:val="none" w:sz="0" w:space="0" w:color="auto"/>
            <w:right w:val="none" w:sz="0" w:space="0" w:color="auto"/>
          </w:divBdr>
        </w:div>
        <w:div w:id="348677992">
          <w:marLeft w:val="0"/>
          <w:marRight w:val="0"/>
          <w:marTop w:val="0"/>
          <w:marBottom w:val="0"/>
          <w:divBdr>
            <w:top w:val="none" w:sz="0" w:space="0" w:color="auto"/>
            <w:left w:val="none" w:sz="0" w:space="0" w:color="auto"/>
            <w:bottom w:val="none" w:sz="0" w:space="0" w:color="auto"/>
            <w:right w:val="none" w:sz="0" w:space="0" w:color="auto"/>
          </w:divBdr>
        </w:div>
        <w:div w:id="1062018331">
          <w:marLeft w:val="0"/>
          <w:marRight w:val="0"/>
          <w:marTop w:val="0"/>
          <w:marBottom w:val="0"/>
          <w:divBdr>
            <w:top w:val="none" w:sz="0" w:space="0" w:color="auto"/>
            <w:left w:val="none" w:sz="0" w:space="0" w:color="auto"/>
            <w:bottom w:val="none" w:sz="0" w:space="0" w:color="auto"/>
            <w:right w:val="none" w:sz="0" w:space="0" w:color="auto"/>
          </w:divBdr>
        </w:div>
        <w:div w:id="1917402296">
          <w:marLeft w:val="0"/>
          <w:marRight w:val="0"/>
          <w:marTop w:val="0"/>
          <w:marBottom w:val="0"/>
          <w:divBdr>
            <w:top w:val="none" w:sz="0" w:space="0" w:color="auto"/>
            <w:left w:val="none" w:sz="0" w:space="0" w:color="auto"/>
            <w:bottom w:val="none" w:sz="0" w:space="0" w:color="auto"/>
            <w:right w:val="none" w:sz="0" w:space="0" w:color="auto"/>
          </w:divBdr>
        </w:div>
        <w:div w:id="1078137200">
          <w:marLeft w:val="0"/>
          <w:marRight w:val="0"/>
          <w:marTop w:val="0"/>
          <w:marBottom w:val="0"/>
          <w:divBdr>
            <w:top w:val="none" w:sz="0" w:space="0" w:color="auto"/>
            <w:left w:val="none" w:sz="0" w:space="0" w:color="auto"/>
            <w:bottom w:val="none" w:sz="0" w:space="0" w:color="auto"/>
            <w:right w:val="none" w:sz="0" w:space="0" w:color="auto"/>
          </w:divBdr>
        </w:div>
        <w:div w:id="2036886114">
          <w:marLeft w:val="0"/>
          <w:marRight w:val="0"/>
          <w:marTop w:val="0"/>
          <w:marBottom w:val="0"/>
          <w:divBdr>
            <w:top w:val="none" w:sz="0" w:space="0" w:color="auto"/>
            <w:left w:val="none" w:sz="0" w:space="0" w:color="auto"/>
            <w:bottom w:val="none" w:sz="0" w:space="0" w:color="auto"/>
            <w:right w:val="none" w:sz="0" w:space="0" w:color="auto"/>
          </w:divBdr>
        </w:div>
        <w:div w:id="685716438">
          <w:marLeft w:val="0"/>
          <w:marRight w:val="0"/>
          <w:marTop w:val="0"/>
          <w:marBottom w:val="0"/>
          <w:divBdr>
            <w:top w:val="none" w:sz="0" w:space="0" w:color="auto"/>
            <w:left w:val="none" w:sz="0" w:space="0" w:color="auto"/>
            <w:bottom w:val="none" w:sz="0" w:space="0" w:color="auto"/>
            <w:right w:val="none" w:sz="0" w:space="0" w:color="auto"/>
          </w:divBdr>
        </w:div>
        <w:div w:id="2120097207">
          <w:marLeft w:val="0"/>
          <w:marRight w:val="0"/>
          <w:marTop w:val="0"/>
          <w:marBottom w:val="0"/>
          <w:divBdr>
            <w:top w:val="none" w:sz="0" w:space="0" w:color="auto"/>
            <w:left w:val="none" w:sz="0" w:space="0" w:color="auto"/>
            <w:bottom w:val="none" w:sz="0" w:space="0" w:color="auto"/>
            <w:right w:val="none" w:sz="0" w:space="0" w:color="auto"/>
          </w:divBdr>
        </w:div>
        <w:div w:id="1997033165">
          <w:marLeft w:val="0"/>
          <w:marRight w:val="0"/>
          <w:marTop w:val="0"/>
          <w:marBottom w:val="0"/>
          <w:divBdr>
            <w:top w:val="none" w:sz="0" w:space="0" w:color="auto"/>
            <w:left w:val="none" w:sz="0" w:space="0" w:color="auto"/>
            <w:bottom w:val="none" w:sz="0" w:space="0" w:color="auto"/>
            <w:right w:val="none" w:sz="0" w:space="0" w:color="auto"/>
          </w:divBdr>
        </w:div>
        <w:div w:id="230625715">
          <w:marLeft w:val="0"/>
          <w:marRight w:val="0"/>
          <w:marTop w:val="0"/>
          <w:marBottom w:val="0"/>
          <w:divBdr>
            <w:top w:val="none" w:sz="0" w:space="0" w:color="auto"/>
            <w:left w:val="none" w:sz="0" w:space="0" w:color="auto"/>
            <w:bottom w:val="none" w:sz="0" w:space="0" w:color="auto"/>
            <w:right w:val="none" w:sz="0" w:space="0" w:color="auto"/>
          </w:divBdr>
        </w:div>
        <w:div w:id="675964678">
          <w:marLeft w:val="0"/>
          <w:marRight w:val="0"/>
          <w:marTop w:val="0"/>
          <w:marBottom w:val="0"/>
          <w:divBdr>
            <w:top w:val="none" w:sz="0" w:space="0" w:color="auto"/>
            <w:left w:val="none" w:sz="0" w:space="0" w:color="auto"/>
            <w:bottom w:val="none" w:sz="0" w:space="0" w:color="auto"/>
            <w:right w:val="none" w:sz="0" w:space="0" w:color="auto"/>
          </w:divBdr>
        </w:div>
        <w:div w:id="1063212674">
          <w:marLeft w:val="0"/>
          <w:marRight w:val="0"/>
          <w:marTop w:val="0"/>
          <w:marBottom w:val="0"/>
          <w:divBdr>
            <w:top w:val="none" w:sz="0" w:space="0" w:color="auto"/>
            <w:left w:val="none" w:sz="0" w:space="0" w:color="auto"/>
            <w:bottom w:val="none" w:sz="0" w:space="0" w:color="auto"/>
            <w:right w:val="none" w:sz="0" w:space="0" w:color="auto"/>
          </w:divBdr>
        </w:div>
        <w:div w:id="1443649798">
          <w:marLeft w:val="0"/>
          <w:marRight w:val="0"/>
          <w:marTop w:val="0"/>
          <w:marBottom w:val="0"/>
          <w:divBdr>
            <w:top w:val="none" w:sz="0" w:space="0" w:color="auto"/>
            <w:left w:val="none" w:sz="0" w:space="0" w:color="auto"/>
            <w:bottom w:val="none" w:sz="0" w:space="0" w:color="auto"/>
            <w:right w:val="none" w:sz="0" w:space="0" w:color="auto"/>
          </w:divBdr>
        </w:div>
        <w:div w:id="1051924710">
          <w:marLeft w:val="0"/>
          <w:marRight w:val="0"/>
          <w:marTop w:val="0"/>
          <w:marBottom w:val="0"/>
          <w:divBdr>
            <w:top w:val="none" w:sz="0" w:space="0" w:color="auto"/>
            <w:left w:val="none" w:sz="0" w:space="0" w:color="auto"/>
            <w:bottom w:val="none" w:sz="0" w:space="0" w:color="auto"/>
            <w:right w:val="none" w:sz="0" w:space="0" w:color="auto"/>
          </w:divBdr>
        </w:div>
        <w:div w:id="889341554">
          <w:marLeft w:val="0"/>
          <w:marRight w:val="0"/>
          <w:marTop w:val="0"/>
          <w:marBottom w:val="0"/>
          <w:divBdr>
            <w:top w:val="none" w:sz="0" w:space="0" w:color="auto"/>
            <w:left w:val="none" w:sz="0" w:space="0" w:color="auto"/>
            <w:bottom w:val="none" w:sz="0" w:space="0" w:color="auto"/>
            <w:right w:val="none" w:sz="0" w:space="0" w:color="auto"/>
          </w:divBdr>
        </w:div>
        <w:div w:id="495608411">
          <w:marLeft w:val="0"/>
          <w:marRight w:val="0"/>
          <w:marTop w:val="0"/>
          <w:marBottom w:val="0"/>
          <w:divBdr>
            <w:top w:val="none" w:sz="0" w:space="0" w:color="auto"/>
            <w:left w:val="none" w:sz="0" w:space="0" w:color="auto"/>
            <w:bottom w:val="none" w:sz="0" w:space="0" w:color="auto"/>
            <w:right w:val="none" w:sz="0" w:space="0" w:color="auto"/>
          </w:divBdr>
        </w:div>
        <w:div w:id="1430274428">
          <w:marLeft w:val="0"/>
          <w:marRight w:val="0"/>
          <w:marTop w:val="0"/>
          <w:marBottom w:val="0"/>
          <w:divBdr>
            <w:top w:val="none" w:sz="0" w:space="0" w:color="auto"/>
            <w:left w:val="none" w:sz="0" w:space="0" w:color="auto"/>
            <w:bottom w:val="none" w:sz="0" w:space="0" w:color="auto"/>
            <w:right w:val="none" w:sz="0" w:space="0" w:color="auto"/>
          </w:divBdr>
        </w:div>
        <w:div w:id="1824663059">
          <w:marLeft w:val="0"/>
          <w:marRight w:val="0"/>
          <w:marTop w:val="0"/>
          <w:marBottom w:val="0"/>
          <w:divBdr>
            <w:top w:val="none" w:sz="0" w:space="0" w:color="auto"/>
            <w:left w:val="none" w:sz="0" w:space="0" w:color="auto"/>
            <w:bottom w:val="none" w:sz="0" w:space="0" w:color="auto"/>
            <w:right w:val="none" w:sz="0" w:space="0" w:color="auto"/>
          </w:divBdr>
        </w:div>
        <w:div w:id="1192721688">
          <w:marLeft w:val="0"/>
          <w:marRight w:val="0"/>
          <w:marTop w:val="0"/>
          <w:marBottom w:val="0"/>
          <w:divBdr>
            <w:top w:val="none" w:sz="0" w:space="0" w:color="auto"/>
            <w:left w:val="none" w:sz="0" w:space="0" w:color="auto"/>
            <w:bottom w:val="none" w:sz="0" w:space="0" w:color="auto"/>
            <w:right w:val="none" w:sz="0" w:space="0" w:color="auto"/>
          </w:divBdr>
        </w:div>
        <w:div w:id="792137703">
          <w:marLeft w:val="0"/>
          <w:marRight w:val="0"/>
          <w:marTop w:val="0"/>
          <w:marBottom w:val="0"/>
          <w:divBdr>
            <w:top w:val="none" w:sz="0" w:space="0" w:color="auto"/>
            <w:left w:val="none" w:sz="0" w:space="0" w:color="auto"/>
            <w:bottom w:val="none" w:sz="0" w:space="0" w:color="auto"/>
            <w:right w:val="none" w:sz="0" w:space="0" w:color="auto"/>
          </w:divBdr>
        </w:div>
        <w:div w:id="515965531">
          <w:marLeft w:val="0"/>
          <w:marRight w:val="0"/>
          <w:marTop w:val="0"/>
          <w:marBottom w:val="0"/>
          <w:divBdr>
            <w:top w:val="none" w:sz="0" w:space="0" w:color="auto"/>
            <w:left w:val="none" w:sz="0" w:space="0" w:color="auto"/>
            <w:bottom w:val="none" w:sz="0" w:space="0" w:color="auto"/>
            <w:right w:val="none" w:sz="0" w:space="0" w:color="auto"/>
          </w:divBdr>
        </w:div>
        <w:div w:id="800657068">
          <w:marLeft w:val="0"/>
          <w:marRight w:val="0"/>
          <w:marTop w:val="0"/>
          <w:marBottom w:val="0"/>
          <w:divBdr>
            <w:top w:val="none" w:sz="0" w:space="0" w:color="auto"/>
            <w:left w:val="none" w:sz="0" w:space="0" w:color="auto"/>
            <w:bottom w:val="none" w:sz="0" w:space="0" w:color="auto"/>
            <w:right w:val="none" w:sz="0" w:space="0" w:color="auto"/>
          </w:divBdr>
        </w:div>
        <w:div w:id="337847941">
          <w:marLeft w:val="0"/>
          <w:marRight w:val="0"/>
          <w:marTop w:val="0"/>
          <w:marBottom w:val="0"/>
          <w:divBdr>
            <w:top w:val="none" w:sz="0" w:space="0" w:color="auto"/>
            <w:left w:val="none" w:sz="0" w:space="0" w:color="auto"/>
            <w:bottom w:val="none" w:sz="0" w:space="0" w:color="auto"/>
            <w:right w:val="none" w:sz="0" w:space="0" w:color="auto"/>
          </w:divBdr>
        </w:div>
        <w:div w:id="1314793516">
          <w:marLeft w:val="0"/>
          <w:marRight w:val="0"/>
          <w:marTop w:val="0"/>
          <w:marBottom w:val="0"/>
          <w:divBdr>
            <w:top w:val="none" w:sz="0" w:space="0" w:color="auto"/>
            <w:left w:val="none" w:sz="0" w:space="0" w:color="auto"/>
            <w:bottom w:val="none" w:sz="0" w:space="0" w:color="auto"/>
            <w:right w:val="none" w:sz="0" w:space="0" w:color="auto"/>
          </w:divBdr>
        </w:div>
        <w:div w:id="823204736">
          <w:marLeft w:val="0"/>
          <w:marRight w:val="0"/>
          <w:marTop w:val="0"/>
          <w:marBottom w:val="0"/>
          <w:divBdr>
            <w:top w:val="none" w:sz="0" w:space="0" w:color="auto"/>
            <w:left w:val="none" w:sz="0" w:space="0" w:color="auto"/>
            <w:bottom w:val="none" w:sz="0" w:space="0" w:color="auto"/>
            <w:right w:val="none" w:sz="0" w:space="0" w:color="auto"/>
          </w:divBdr>
        </w:div>
        <w:div w:id="1438401930">
          <w:marLeft w:val="0"/>
          <w:marRight w:val="0"/>
          <w:marTop w:val="0"/>
          <w:marBottom w:val="0"/>
          <w:divBdr>
            <w:top w:val="none" w:sz="0" w:space="0" w:color="auto"/>
            <w:left w:val="none" w:sz="0" w:space="0" w:color="auto"/>
            <w:bottom w:val="none" w:sz="0" w:space="0" w:color="auto"/>
            <w:right w:val="none" w:sz="0" w:space="0" w:color="auto"/>
          </w:divBdr>
        </w:div>
        <w:div w:id="558975888">
          <w:marLeft w:val="0"/>
          <w:marRight w:val="0"/>
          <w:marTop w:val="0"/>
          <w:marBottom w:val="0"/>
          <w:divBdr>
            <w:top w:val="none" w:sz="0" w:space="0" w:color="auto"/>
            <w:left w:val="none" w:sz="0" w:space="0" w:color="auto"/>
            <w:bottom w:val="none" w:sz="0" w:space="0" w:color="auto"/>
            <w:right w:val="none" w:sz="0" w:space="0" w:color="auto"/>
          </w:divBdr>
        </w:div>
        <w:div w:id="1624656591">
          <w:marLeft w:val="0"/>
          <w:marRight w:val="0"/>
          <w:marTop w:val="0"/>
          <w:marBottom w:val="0"/>
          <w:divBdr>
            <w:top w:val="none" w:sz="0" w:space="0" w:color="auto"/>
            <w:left w:val="none" w:sz="0" w:space="0" w:color="auto"/>
            <w:bottom w:val="none" w:sz="0" w:space="0" w:color="auto"/>
            <w:right w:val="none" w:sz="0" w:space="0" w:color="auto"/>
          </w:divBdr>
        </w:div>
        <w:div w:id="1352562568">
          <w:marLeft w:val="0"/>
          <w:marRight w:val="0"/>
          <w:marTop w:val="0"/>
          <w:marBottom w:val="0"/>
          <w:divBdr>
            <w:top w:val="none" w:sz="0" w:space="0" w:color="auto"/>
            <w:left w:val="none" w:sz="0" w:space="0" w:color="auto"/>
            <w:bottom w:val="none" w:sz="0" w:space="0" w:color="auto"/>
            <w:right w:val="none" w:sz="0" w:space="0" w:color="auto"/>
          </w:divBdr>
        </w:div>
        <w:div w:id="1267151324">
          <w:marLeft w:val="0"/>
          <w:marRight w:val="0"/>
          <w:marTop w:val="0"/>
          <w:marBottom w:val="0"/>
          <w:divBdr>
            <w:top w:val="none" w:sz="0" w:space="0" w:color="auto"/>
            <w:left w:val="none" w:sz="0" w:space="0" w:color="auto"/>
            <w:bottom w:val="none" w:sz="0" w:space="0" w:color="auto"/>
            <w:right w:val="none" w:sz="0" w:space="0" w:color="auto"/>
          </w:divBdr>
        </w:div>
        <w:div w:id="1249733747">
          <w:marLeft w:val="0"/>
          <w:marRight w:val="0"/>
          <w:marTop w:val="0"/>
          <w:marBottom w:val="0"/>
          <w:divBdr>
            <w:top w:val="none" w:sz="0" w:space="0" w:color="auto"/>
            <w:left w:val="none" w:sz="0" w:space="0" w:color="auto"/>
            <w:bottom w:val="none" w:sz="0" w:space="0" w:color="auto"/>
            <w:right w:val="none" w:sz="0" w:space="0" w:color="auto"/>
          </w:divBdr>
        </w:div>
        <w:div w:id="1774744962">
          <w:marLeft w:val="0"/>
          <w:marRight w:val="0"/>
          <w:marTop w:val="0"/>
          <w:marBottom w:val="0"/>
          <w:divBdr>
            <w:top w:val="none" w:sz="0" w:space="0" w:color="auto"/>
            <w:left w:val="none" w:sz="0" w:space="0" w:color="auto"/>
            <w:bottom w:val="none" w:sz="0" w:space="0" w:color="auto"/>
            <w:right w:val="none" w:sz="0" w:space="0" w:color="auto"/>
          </w:divBdr>
        </w:div>
        <w:div w:id="2047874664">
          <w:marLeft w:val="0"/>
          <w:marRight w:val="0"/>
          <w:marTop w:val="0"/>
          <w:marBottom w:val="0"/>
          <w:divBdr>
            <w:top w:val="none" w:sz="0" w:space="0" w:color="auto"/>
            <w:left w:val="none" w:sz="0" w:space="0" w:color="auto"/>
            <w:bottom w:val="none" w:sz="0" w:space="0" w:color="auto"/>
            <w:right w:val="none" w:sz="0" w:space="0" w:color="auto"/>
          </w:divBdr>
        </w:div>
        <w:div w:id="109250405">
          <w:marLeft w:val="0"/>
          <w:marRight w:val="0"/>
          <w:marTop w:val="0"/>
          <w:marBottom w:val="0"/>
          <w:divBdr>
            <w:top w:val="none" w:sz="0" w:space="0" w:color="auto"/>
            <w:left w:val="none" w:sz="0" w:space="0" w:color="auto"/>
            <w:bottom w:val="none" w:sz="0" w:space="0" w:color="auto"/>
            <w:right w:val="none" w:sz="0" w:space="0" w:color="auto"/>
          </w:divBdr>
        </w:div>
        <w:div w:id="608465098">
          <w:marLeft w:val="0"/>
          <w:marRight w:val="0"/>
          <w:marTop w:val="0"/>
          <w:marBottom w:val="0"/>
          <w:divBdr>
            <w:top w:val="none" w:sz="0" w:space="0" w:color="auto"/>
            <w:left w:val="none" w:sz="0" w:space="0" w:color="auto"/>
            <w:bottom w:val="none" w:sz="0" w:space="0" w:color="auto"/>
            <w:right w:val="none" w:sz="0" w:space="0" w:color="auto"/>
          </w:divBdr>
        </w:div>
        <w:div w:id="1833712107">
          <w:marLeft w:val="0"/>
          <w:marRight w:val="0"/>
          <w:marTop w:val="0"/>
          <w:marBottom w:val="0"/>
          <w:divBdr>
            <w:top w:val="none" w:sz="0" w:space="0" w:color="auto"/>
            <w:left w:val="none" w:sz="0" w:space="0" w:color="auto"/>
            <w:bottom w:val="none" w:sz="0" w:space="0" w:color="auto"/>
            <w:right w:val="none" w:sz="0" w:space="0" w:color="auto"/>
          </w:divBdr>
        </w:div>
        <w:div w:id="1650864474">
          <w:marLeft w:val="0"/>
          <w:marRight w:val="0"/>
          <w:marTop w:val="0"/>
          <w:marBottom w:val="0"/>
          <w:divBdr>
            <w:top w:val="none" w:sz="0" w:space="0" w:color="auto"/>
            <w:left w:val="none" w:sz="0" w:space="0" w:color="auto"/>
            <w:bottom w:val="none" w:sz="0" w:space="0" w:color="auto"/>
            <w:right w:val="none" w:sz="0" w:space="0" w:color="auto"/>
          </w:divBdr>
        </w:div>
        <w:div w:id="851916049">
          <w:marLeft w:val="0"/>
          <w:marRight w:val="0"/>
          <w:marTop w:val="0"/>
          <w:marBottom w:val="0"/>
          <w:divBdr>
            <w:top w:val="none" w:sz="0" w:space="0" w:color="auto"/>
            <w:left w:val="none" w:sz="0" w:space="0" w:color="auto"/>
            <w:bottom w:val="none" w:sz="0" w:space="0" w:color="auto"/>
            <w:right w:val="none" w:sz="0" w:space="0" w:color="auto"/>
          </w:divBdr>
        </w:div>
        <w:div w:id="254289908">
          <w:marLeft w:val="0"/>
          <w:marRight w:val="0"/>
          <w:marTop w:val="0"/>
          <w:marBottom w:val="0"/>
          <w:divBdr>
            <w:top w:val="none" w:sz="0" w:space="0" w:color="auto"/>
            <w:left w:val="none" w:sz="0" w:space="0" w:color="auto"/>
            <w:bottom w:val="none" w:sz="0" w:space="0" w:color="auto"/>
            <w:right w:val="none" w:sz="0" w:space="0" w:color="auto"/>
          </w:divBdr>
        </w:div>
        <w:div w:id="549263487">
          <w:marLeft w:val="0"/>
          <w:marRight w:val="0"/>
          <w:marTop w:val="0"/>
          <w:marBottom w:val="0"/>
          <w:divBdr>
            <w:top w:val="none" w:sz="0" w:space="0" w:color="auto"/>
            <w:left w:val="none" w:sz="0" w:space="0" w:color="auto"/>
            <w:bottom w:val="none" w:sz="0" w:space="0" w:color="auto"/>
            <w:right w:val="none" w:sz="0" w:space="0" w:color="auto"/>
          </w:divBdr>
        </w:div>
        <w:div w:id="1075861410">
          <w:marLeft w:val="0"/>
          <w:marRight w:val="0"/>
          <w:marTop w:val="0"/>
          <w:marBottom w:val="0"/>
          <w:divBdr>
            <w:top w:val="none" w:sz="0" w:space="0" w:color="auto"/>
            <w:left w:val="none" w:sz="0" w:space="0" w:color="auto"/>
            <w:bottom w:val="none" w:sz="0" w:space="0" w:color="auto"/>
            <w:right w:val="none" w:sz="0" w:space="0" w:color="auto"/>
          </w:divBdr>
        </w:div>
        <w:div w:id="1671326999">
          <w:marLeft w:val="0"/>
          <w:marRight w:val="0"/>
          <w:marTop w:val="0"/>
          <w:marBottom w:val="0"/>
          <w:divBdr>
            <w:top w:val="none" w:sz="0" w:space="0" w:color="auto"/>
            <w:left w:val="none" w:sz="0" w:space="0" w:color="auto"/>
            <w:bottom w:val="none" w:sz="0" w:space="0" w:color="auto"/>
            <w:right w:val="none" w:sz="0" w:space="0" w:color="auto"/>
          </w:divBdr>
        </w:div>
        <w:div w:id="2126580041">
          <w:marLeft w:val="0"/>
          <w:marRight w:val="0"/>
          <w:marTop w:val="0"/>
          <w:marBottom w:val="0"/>
          <w:divBdr>
            <w:top w:val="none" w:sz="0" w:space="0" w:color="auto"/>
            <w:left w:val="none" w:sz="0" w:space="0" w:color="auto"/>
            <w:bottom w:val="none" w:sz="0" w:space="0" w:color="auto"/>
            <w:right w:val="none" w:sz="0" w:space="0" w:color="auto"/>
          </w:divBdr>
        </w:div>
        <w:div w:id="1865165914">
          <w:marLeft w:val="0"/>
          <w:marRight w:val="0"/>
          <w:marTop w:val="0"/>
          <w:marBottom w:val="0"/>
          <w:divBdr>
            <w:top w:val="none" w:sz="0" w:space="0" w:color="auto"/>
            <w:left w:val="none" w:sz="0" w:space="0" w:color="auto"/>
            <w:bottom w:val="none" w:sz="0" w:space="0" w:color="auto"/>
            <w:right w:val="none" w:sz="0" w:space="0" w:color="auto"/>
          </w:divBdr>
        </w:div>
        <w:div w:id="1754739429">
          <w:marLeft w:val="0"/>
          <w:marRight w:val="0"/>
          <w:marTop w:val="0"/>
          <w:marBottom w:val="0"/>
          <w:divBdr>
            <w:top w:val="none" w:sz="0" w:space="0" w:color="auto"/>
            <w:left w:val="none" w:sz="0" w:space="0" w:color="auto"/>
            <w:bottom w:val="none" w:sz="0" w:space="0" w:color="auto"/>
            <w:right w:val="none" w:sz="0" w:space="0" w:color="auto"/>
          </w:divBdr>
        </w:div>
        <w:div w:id="285083263">
          <w:marLeft w:val="0"/>
          <w:marRight w:val="0"/>
          <w:marTop w:val="0"/>
          <w:marBottom w:val="0"/>
          <w:divBdr>
            <w:top w:val="none" w:sz="0" w:space="0" w:color="auto"/>
            <w:left w:val="none" w:sz="0" w:space="0" w:color="auto"/>
            <w:bottom w:val="none" w:sz="0" w:space="0" w:color="auto"/>
            <w:right w:val="none" w:sz="0" w:space="0" w:color="auto"/>
          </w:divBdr>
        </w:div>
        <w:div w:id="137385726">
          <w:marLeft w:val="0"/>
          <w:marRight w:val="0"/>
          <w:marTop w:val="0"/>
          <w:marBottom w:val="0"/>
          <w:divBdr>
            <w:top w:val="none" w:sz="0" w:space="0" w:color="auto"/>
            <w:left w:val="none" w:sz="0" w:space="0" w:color="auto"/>
            <w:bottom w:val="none" w:sz="0" w:space="0" w:color="auto"/>
            <w:right w:val="none" w:sz="0" w:space="0" w:color="auto"/>
          </w:divBdr>
        </w:div>
        <w:div w:id="257175880">
          <w:marLeft w:val="0"/>
          <w:marRight w:val="0"/>
          <w:marTop w:val="0"/>
          <w:marBottom w:val="0"/>
          <w:divBdr>
            <w:top w:val="none" w:sz="0" w:space="0" w:color="auto"/>
            <w:left w:val="none" w:sz="0" w:space="0" w:color="auto"/>
            <w:bottom w:val="none" w:sz="0" w:space="0" w:color="auto"/>
            <w:right w:val="none" w:sz="0" w:space="0" w:color="auto"/>
          </w:divBdr>
        </w:div>
        <w:div w:id="726539486">
          <w:marLeft w:val="0"/>
          <w:marRight w:val="0"/>
          <w:marTop w:val="0"/>
          <w:marBottom w:val="0"/>
          <w:divBdr>
            <w:top w:val="none" w:sz="0" w:space="0" w:color="auto"/>
            <w:left w:val="none" w:sz="0" w:space="0" w:color="auto"/>
            <w:bottom w:val="none" w:sz="0" w:space="0" w:color="auto"/>
            <w:right w:val="none" w:sz="0" w:space="0" w:color="auto"/>
          </w:divBdr>
        </w:div>
        <w:div w:id="1733383962">
          <w:marLeft w:val="0"/>
          <w:marRight w:val="0"/>
          <w:marTop w:val="0"/>
          <w:marBottom w:val="0"/>
          <w:divBdr>
            <w:top w:val="none" w:sz="0" w:space="0" w:color="auto"/>
            <w:left w:val="none" w:sz="0" w:space="0" w:color="auto"/>
            <w:bottom w:val="none" w:sz="0" w:space="0" w:color="auto"/>
            <w:right w:val="none" w:sz="0" w:space="0" w:color="auto"/>
          </w:divBdr>
        </w:div>
        <w:div w:id="732850202">
          <w:marLeft w:val="0"/>
          <w:marRight w:val="0"/>
          <w:marTop w:val="0"/>
          <w:marBottom w:val="0"/>
          <w:divBdr>
            <w:top w:val="none" w:sz="0" w:space="0" w:color="auto"/>
            <w:left w:val="none" w:sz="0" w:space="0" w:color="auto"/>
            <w:bottom w:val="none" w:sz="0" w:space="0" w:color="auto"/>
            <w:right w:val="none" w:sz="0" w:space="0" w:color="auto"/>
          </w:divBdr>
        </w:div>
        <w:div w:id="290943159">
          <w:marLeft w:val="0"/>
          <w:marRight w:val="0"/>
          <w:marTop w:val="0"/>
          <w:marBottom w:val="0"/>
          <w:divBdr>
            <w:top w:val="none" w:sz="0" w:space="0" w:color="auto"/>
            <w:left w:val="none" w:sz="0" w:space="0" w:color="auto"/>
            <w:bottom w:val="none" w:sz="0" w:space="0" w:color="auto"/>
            <w:right w:val="none" w:sz="0" w:space="0" w:color="auto"/>
          </w:divBdr>
        </w:div>
        <w:div w:id="1863281239">
          <w:marLeft w:val="0"/>
          <w:marRight w:val="0"/>
          <w:marTop w:val="0"/>
          <w:marBottom w:val="0"/>
          <w:divBdr>
            <w:top w:val="none" w:sz="0" w:space="0" w:color="auto"/>
            <w:left w:val="none" w:sz="0" w:space="0" w:color="auto"/>
            <w:bottom w:val="none" w:sz="0" w:space="0" w:color="auto"/>
            <w:right w:val="none" w:sz="0" w:space="0" w:color="auto"/>
          </w:divBdr>
        </w:div>
        <w:div w:id="1602033570">
          <w:marLeft w:val="0"/>
          <w:marRight w:val="0"/>
          <w:marTop w:val="0"/>
          <w:marBottom w:val="0"/>
          <w:divBdr>
            <w:top w:val="none" w:sz="0" w:space="0" w:color="auto"/>
            <w:left w:val="none" w:sz="0" w:space="0" w:color="auto"/>
            <w:bottom w:val="none" w:sz="0" w:space="0" w:color="auto"/>
            <w:right w:val="none" w:sz="0" w:space="0" w:color="auto"/>
          </w:divBdr>
        </w:div>
        <w:div w:id="1463383145">
          <w:marLeft w:val="0"/>
          <w:marRight w:val="0"/>
          <w:marTop w:val="0"/>
          <w:marBottom w:val="0"/>
          <w:divBdr>
            <w:top w:val="none" w:sz="0" w:space="0" w:color="auto"/>
            <w:left w:val="none" w:sz="0" w:space="0" w:color="auto"/>
            <w:bottom w:val="none" w:sz="0" w:space="0" w:color="auto"/>
            <w:right w:val="none" w:sz="0" w:space="0" w:color="auto"/>
          </w:divBdr>
        </w:div>
        <w:div w:id="1365322279">
          <w:marLeft w:val="0"/>
          <w:marRight w:val="0"/>
          <w:marTop w:val="0"/>
          <w:marBottom w:val="0"/>
          <w:divBdr>
            <w:top w:val="none" w:sz="0" w:space="0" w:color="auto"/>
            <w:left w:val="none" w:sz="0" w:space="0" w:color="auto"/>
            <w:bottom w:val="none" w:sz="0" w:space="0" w:color="auto"/>
            <w:right w:val="none" w:sz="0" w:space="0" w:color="auto"/>
          </w:divBdr>
        </w:div>
        <w:div w:id="1244149531">
          <w:marLeft w:val="0"/>
          <w:marRight w:val="0"/>
          <w:marTop w:val="0"/>
          <w:marBottom w:val="0"/>
          <w:divBdr>
            <w:top w:val="none" w:sz="0" w:space="0" w:color="auto"/>
            <w:left w:val="none" w:sz="0" w:space="0" w:color="auto"/>
            <w:bottom w:val="none" w:sz="0" w:space="0" w:color="auto"/>
            <w:right w:val="none" w:sz="0" w:space="0" w:color="auto"/>
          </w:divBdr>
        </w:div>
        <w:div w:id="2004776865">
          <w:marLeft w:val="0"/>
          <w:marRight w:val="0"/>
          <w:marTop w:val="0"/>
          <w:marBottom w:val="0"/>
          <w:divBdr>
            <w:top w:val="none" w:sz="0" w:space="0" w:color="auto"/>
            <w:left w:val="none" w:sz="0" w:space="0" w:color="auto"/>
            <w:bottom w:val="none" w:sz="0" w:space="0" w:color="auto"/>
            <w:right w:val="none" w:sz="0" w:space="0" w:color="auto"/>
          </w:divBdr>
        </w:div>
        <w:div w:id="1224099681">
          <w:marLeft w:val="0"/>
          <w:marRight w:val="0"/>
          <w:marTop w:val="0"/>
          <w:marBottom w:val="0"/>
          <w:divBdr>
            <w:top w:val="none" w:sz="0" w:space="0" w:color="auto"/>
            <w:left w:val="none" w:sz="0" w:space="0" w:color="auto"/>
            <w:bottom w:val="none" w:sz="0" w:space="0" w:color="auto"/>
            <w:right w:val="none" w:sz="0" w:space="0" w:color="auto"/>
          </w:divBdr>
        </w:div>
        <w:div w:id="1892888171">
          <w:marLeft w:val="0"/>
          <w:marRight w:val="0"/>
          <w:marTop w:val="0"/>
          <w:marBottom w:val="0"/>
          <w:divBdr>
            <w:top w:val="none" w:sz="0" w:space="0" w:color="auto"/>
            <w:left w:val="none" w:sz="0" w:space="0" w:color="auto"/>
            <w:bottom w:val="none" w:sz="0" w:space="0" w:color="auto"/>
            <w:right w:val="none" w:sz="0" w:space="0" w:color="auto"/>
          </w:divBdr>
        </w:div>
        <w:div w:id="1209368145">
          <w:marLeft w:val="0"/>
          <w:marRight w:val="0"/>
          <w:marTop w:val="0"/>
          <w:marBottom w:val="0"/>
          <w:divBdr>
            <w:top w:val="none" w:sz="0" w:space="0" w:color="auto"/>
            <w:left w:val="none" w:sz="0" w:space="0" w:color="auto"/>
            <w:bottom w:val="none" w:sz="0" w:space="0" w:color="auto"/>
            <w:right w:val="none" w:sz="0" w:space="0" w:color="auto"/>
          </w:divBdr>
        </w:div>
        <w:div w:id="839278038">
          <w:marLeft w:val="0"/>
          <w:marRight w:val="0"/>
          <w:marTop w:val="0"/>
          <w:marBottom w:val="0"/>
          <w:divBdr>
            <w:top w:val="none" w:sz="0" w:space="0" w:color="auto"/>
            <w:left w:val="none" w:sz="0" w:space="0" w:color="auto"/>
            <w:bottom w:val="none" w:sz="0" w:space="0" w:color="auto"/>
            <w:right w:val="none" w:sz="0" w:space="0" w:color="auto"/>
          </w:divBdr>
        </w:div>
        <w:div w:id="888734326">
          <w:marLeft w:val="0"/>
          <w:marRight w:val="0"/>
          <w:marTop w:val="0"/>
          <w:marBottom w:val="0"/>
          <w:divBdr>
            <w:top w:val="none" w:sz="0" w:space="0" w:color="auto"/>
            <w:left w:val="none" w:sz="0" w:space="0" w:color="auto"/>
            <w:bottom w:val="none" w:sz="0" w:space="0" w:color="auto"/>
            <w:right w:val="none" w:sz="0" w:space="0" w:color="auto"/>
          </w:divBdr>
        </w:div>
        <w:div w:id="1531184001">
          <w:marLeft w:val="0"/>
          <w:marRight w:val="0"/>
          <w:marTop w:val="0"/>
          <w:marBottom w:val="0"/>
          <w:divBdr>
            <w:top w:val="none" w:sz="0" w:space="0" w:color="auto"/>
            <w:left w:val="none" w:sz="0" w:space="0" w:color="auto"/>
            <w:bottom w:val="none" w:sz="0" w:space="0" w:color="auto"/>
            <w:right w:val="none" w:sz="0" w:space="0" w:color="auto"/>
          </w:divBdr>
        </w:div>
        <w:div w:id="760302112">
          <w:marLeft w:val="0"/>
          <w:marRight w:val="0"/>
          <w:marTop w:val="0"/>
          <w:marBottom w:val="0"/>
          <w:divBdr>
            <w:top w:val="none" w:sz="0" w:space="0" w:color="auto"/>
            <w:left w:val="none" w:sz="0" w:space="0" w:color="auto"/>
            <w:bottom w:val="none" w:sz="0" w:space="0" w:color="auto"/>
            <w:right w:val="none" w:sz="0" w:space="0" w:color="auto"/>
          </w:divBdr>
        </w:div>
        <w:div w:id="1272011611">
          <w:marLeft w:val="0"/>
          <w:marRight w:val="0"/>
          <w:marTop w:val="0"/>
          <w:marBottom w:val="0"/>
          <w:divBdr>
            <w:top w:val="none" w:sz="0" w:space="0" w:color="auto"/>
            <w:left w:val="none" w:sz="0" w:space="0" w:color="auto"/>
            <w:bottom w:val="none" w:sz="0" w:space="0" w:color="auto"/>
            <w:right w:val="none" w:sz="0" w:space="0" w:color="auto"/>
          </w:divBdr>
        </w:div>
        <w:div w:id="1591695037">
          <w:marLeft w:val="0"/>
          <w:marRight w:val="0"/>
          <w:marTop w:val="0"/>
          <w:marBottom w:val="0"/>
          <w:divBdr>
            <w:top w:val="none" w:sz="0" w:space="0" w:color="auto"/>
            <w:left w:val="none" w:sz="0" w:space="0" w:color="auto"/>
            <w:bottom w:val="none" w:sz="0" w:space="0" w:color="auto"/>
            <w:right w:val="none" w:sz="0" w:space="0" w:color="auto"/>
          </w:divBdr>
        </w:div>
        <w:div w:id="1659767533">
          <w:marLeft w:val="0"/>
          <w:marRight w:val="0"/>
          <w:marTop w:val="0"/>
          <w:marBottom w:val="0"/>
          <w:divBdr>
            <w:top w:val="none" w:sz="0" w:space="0" w:color="auto"/>
            <w:left w:val="none" w:sz="0" w:space="0" w:color="auto"/>
            <w:bottom w:val="none" w:sz="0" w:space="0" w:color="auto"/>
            <w:right w:val="none" w:sz="0" w:space="0" w:color="auto"/>
          </w:divBdr>
        </w:div>
        <w:div w:id="2113282042">
          <w:marLeft w:val="0"/>
          <w:marRight w:val="0"/>
          <w:marTop w:val="0"/>
          <w:marBottom w:val="0"/>
          <w:divBdr>
            <w:top w:val="none" w:sz="0" w:space="0" w:color="auto"/>
            <w:left w:val="none" w:sz="0" w:space="0" w:color="auto"/>
            <w:bottom w:val="none" w:sz="0" w:space="0" w:color="auto"/>
            <w:right w:val="none" w:sz="0" w:space="0" w:color="auto"/>
          </w:divBdr>
        </w:div>
        <w:div w:id="1744642347">
          <w:marLeft w:val="0"/>
          <w:marRight w:val="0"/>
          <w:marTop w:val="0"/>
          <w:marBottom w:val="0"/>
          <w:divBdr>
            <w:top w:val="none" w:sz="0" w:space="0" w:color="auto"/>
            <w:left w:val="none" w:sz="0" w:space="0" w:color="auto"/>
            <w:bottom w:val="none" w:sz="0" w:space="0" w:color="auto"/>
            <w:right w:val="none" w:sz="0" w:space="0" w:color="auto"/>
          </w:divBdr>
        </w:div>
        <w:div w:id="63185767">
          <w:marLeft w:val="0"/>
          <w:marRight w:val="0"/>
          <w:marTop w:val="0"/>
          <w:marBottom w:val="0"/>
          <w:divBdr>
            <w:top w:val="none" w:sz="0" w:space="0" w:color="auto"/>
            <w:left w:val="none" w:sz="0" w:space="0" w:color="auto"/>
            <w:bottom w:val="none" w:sz="0" w:space="0" w:color="auto"/>
            <w:right w:val="none" w:sz="0" w:space="0" w:color="auto"/>
          </w:divBdr>
        </w:div>
        <w:div w:id="1836064507">
          <w:marLeft w:val="0"/>
          <w:marRight w:val="0"/>
          <w:marTop w:val="0"/>
          <w:marBottom w:val="0"/>
          <w:divBdr>
            <w:top w:val="none" w:sz="0" w:space="0" w:color="auto"/>
            <w:left w:val="none" w:sz="0" w:space="0" w:color="auto"/>
            <w:bottom w:val="none" w:sz="0" w:space="0" w:color="auto"/>
            <w:right w:val="none" w:sz="0" w:space="0" w:color="auto"/>
          </w:divBdr>
        </w:div>
        <w:div w:id="471021254">
          <w:marLeft w:val="0"/>
          <w:marRight w:val="0"/>
          <w:marTop w:val="0"/>
          <w:marBottom w:val="0"/>
          <w:divBdr>
            <w:top w:val="none" w:sz="0" w:space="0" w:color="auto"/>
            <w:left w:val="none" w:sz="0" w:space="0" w:color="auto"/>
            <w:bottom w:val="none" w:sz="0" w:space="0" w:color="auto"/>
            <w:right w:val="none" w:sz="0" w:space="0" w:color="auto"/>
          </w:divBdr>
        </w:div>
        <w:div w:id="549224268">
          <w:marLeft w:val="0"/>
          <w:marRight w:val="0"/>
          <w:marTop w:val="0"/>
          <w:marBottom w:val="0"/>
          <w:divBdr>
            <w:top w:val="none" w:sz="0" w:space="0" w:color="auto"/>
            <w:left w:val="none" w:sz="0" w:space="0" w:color="auto"/>
            <w:bottom w:val="none" w:sz="0" w:space="0" w:color="auto"/>
            <w:right w:val="none" w:sz="0" w:space="0" w:color="auto"/>
          </w:divBdr>
        </w:div>
        <w:div w:id="1529291710">
          <w:marLeft w:val="0"/>
          <w:marRight w:val="0"/>
          <w:marTop w:val="0"/>
          <w:marBottom w:val="0"/>
          <w:divBdr>
            <w:top w:val="none" w:sz="0" w:space="0" w:color="auto"/>
            <w:left w:val="none" w:sz="0" w:space="0" w:color="auto"/>
            <w:bottom w:val="none" w:sz="0" w:space="0" w:color="auto"/>
            <w:right w:val="none" w:sz="0" w:space="0" w:color="auto"/>
          </w:divBdr>
        </w:div>
        <w:div w:id="1672950952">
          <w:marLeft w:val="0"/>
          <w:marRight w:val="0"/>
          <w:marTop w:val="0"/>
          <w:marBottom w:val="0"/>
          <w:divBdr>
            <w:top w:val="none" w:sz="0" w:space="0" w:color="auto"/>
            <w:left w:val="none" w:sz="0" w:space="0" w:color="auto"/>
            <w:bottom w:val="none" w:sz="0" w:space="0" w:color="auto"/>
            <w:right w:val="none" w:sz="0" w:space="0" w:color="auto"/>
          </w:divBdr>
        </w:div>
        <w:div w:id="320625718">
          <w:marLeft w:val="0"/>
          <w:marRight w:val="0"/>
          <w:marTop w:val="0"/>
          <w:marBottom w:val="0"/>
          <w:divBdr>
            <w:top w:val="none" w:sz="0" w:space="0" w:color="auto"/>
            <w:left w:val="none" w:sz="0" w:space="0" w:color="auto"/>
            <w:bottom w:val="none" w:sz="0" w:space="0" w:color="auto"/>
            <w:right w:val="none" w:sz="0" w:space="0" w:color="auto"/>
          </w:divBdr>
        </w:div>
        <w:div w:id="579752318">
          <w:marLeft w:val="0"/>
          <w:marRight w:val="0"/>
          <w:marTop w:val="0"/>
          <w:marBottom w:val="0"/>
          <w:divBdr>
            <w:top w:val="none" w:sz="0" w:space="0" w:color="auto"/>
            <w:left w:val="none" w:sz="0" w:space="0" w:color="auto"/>
            <w:bottom w:val="none" w:sz="0" w:space="0" w:color="auto"/>
            <w:right w:val="none" w:sz="0" w:space="0" w:color="auto"/>
          </w:divBdr>
        </w:div>
        <w:div w:id="235865628">
          <w:marLeft w:val="0"/>
          <w:marRight w:val="0"/>
          <w:marTop w:val="0"/>
          <w:marBottom w:val="0"/>
          <w:divBdr>
            <w:top w:val="none" w:sz="0" w:space="0" w:color="auto"/>
            <w:left w:val="none" w:sz="0" w:space="0" w:color="auto"/>
            <w:bottom w:val="none" w:sz="0" w:space="0" w:color="auto"/>
            <w:right w:val="none" w:sz="0" w:space="0" w:color="auto"/>
          </w:divBdr>
        </w:div>
        <w:div w:id="1886478079">
          <w:marLeft w:val="0"/>
          <w:marRight w:val="0"/>
          <w:marTop w:val="0"/>
          <w:marBottom w:val="0"/>
          <w:divBdr>
            <w:top w:val="none" w:sz="0" w:space="0" w:color="auto"/>
            <w:left w:val="none" w:sz="0" w:space="0" w:color="auto"/>
            <w:bottom w:val="none" w:sz="0" w:space="0" w:color="auto"/>
            <w:right w:val="none" w:sz="0" w:space="0" w:color="auto"/>
          </w:divBdr>
        </w:div>
        <w:div w:id="1190292850">
          <w:marLeft w:val="0"/>
          <w:marRight w:val="0"/>
          <w:marTop w:val="0"/>
          <w:marBottom w:val="0"/>
          <w:divBdr>
            <w:top w:val="none" w:sz="0" w:space="0" w:color="auto"/>
            <w:left w:val="none" w:sz="0" w:space="0" w:color="auto"/>
            <w:bottom w:val="none" w:sz="0" w:space="0" w:color="auto"/>
            <w:right w:val="none" w:sz="0" w:space="0" w:color="auto"/>
          </w:divBdr>
        </w:div>
        <w:div w:id="46536807">
          <w:marLeft w:val="0"/>
          <w:marRight w:val="0"/>
          <w:marTop w:val="0"/>
          <w:marBottom w:val="0"/>
          <w:divBdr>
            <w:top w:val="none" w:sz="0" w:space="0" w:color="auto"/>
            <w:left w:val="none" w:sz="0" w:space="0" w:color="auto"/>
            <w:bottom w:val="none" w:sz="0" w:space="0" w:color="auto"/>
            <w:right w:val="none" w:sz="0" w:space="0" w:color="auto"/>
          </w:divBdr>
        </w:div>
        <w:div w:id="1175732701">
          <w:marLeft w:val="0"/>
          <w:marRight w:val="0"/>
          <w:marTop w:val="0"/>
          <w:marBottom w:val="0"/>
          <w:divBdr>
            <w:top w:val="none" w:sz="0" w:space="0" w:color="auto"/>
            <w:left w:val="none" w:sz="0" w:space="0" w:color="auto"/>
            <w:bottom w:val="none" w:sz="0" w:space="0" w:color="auto"/>
            <w:right w:val="none" w:sz="0" w:space="0" w:color="auto"/>
          </w:divBdr>
        </w:div>
        <w:div w:id="1798572136">
          <w:marLeft w:val="0"/>
          <w:marRight w:val="0"/>
          <w:marTop w:val="0"/>
          <w:marBottom w:val="0"/>
          <w:divBdr>
            <w:top w:val="none" w:sz="0" w:space="0" w:color="auto"/>
            <w:left w:val="none" w:sz="0" w:space="0" w:color="auto"/>
            <w:bottom w:val="none" w:sz="0" w:space="0" w:color="auto"/>
            <w:right w:val="none" w:sz="0" w:space="0" w:color="auto"/>
          </w:divBdr>
        </w:div>
        <w:div w:id="517351250">
          <w:marLeft w:val="0"/>
          <w:marRight w:val="0"/>
          <w:marTop w:val="0"/>
          <w:marBottom w:val="0"/>
          <w:divBdr>
            <w:top w:val="none" w:sz="0" w:space="0" w:color="auto"/>
            <w:left w:val="none" w:sz="0" w:space="0" w:color="auto"/>
            <w:bottom w:val="none" w:sz="0" w:space="0" w:color="auto"/>
            <w:right w:val="none" w:sz="0" w:space="0" w:color="auto"/>
          </w:divBdr>
        </w:div>
        <w:div w:id="511267179">
          <w:marLeft w:val="0"/>
          <w:marRight w:val="0"/>
          <w:marTop w:val="0"/>
          <w:marBottom w:val="0"/>
          <w:divBdr>
            <w:top w:val="none" w:sz="0" w:space="0" w:color="auto"/>
            <w:left w:val="none" w:sz="0" w:space="0" w:color="auto"/>
            <w:bottom w:val="none" w:sz="0" w:space="0" w:color="auto"/>
            <w:right w:val="none" w:sz="0" w:space="0" w:color="auto"/>
          </w:divBdr>
        </w:div>
        <w:div w:id="879123822">
          <w:marLeft w:val="0"/>
          <w:marRight w:val="0"/>
          <w:marTop w:val="0"/>
          <w:marBottom w:val="0"/>
          <w:divBdr>
            <w:top w:val="none" w:sz="0" w:space="0" w:color="auto"/>
            <w:left w:val="none" w:sz="0" w:space="0" w:color="auto"/>
            <w:bottom w:val="none" w:sz="0" w:space="0" w:color="auto"/>
            <w:right w:val="none" w:sz="0" w:space="0" w:color="auto"/>
          </w:divBdr>
        </w:div>
        <w:div w:id="214316058">
          <w:marLeft w:val="0"/>
          <w:marRight w:val="0"/>
          <w:marTop w:val="0"/>
          <w:marBottom w:val="0"/>
          <w:divBdr>
            <w:top w:val="none" w:sz="0" w:space="0" w:color="auto"/>
            <w:left w:val="none" w:sz="0" w:space="0" w:color="auto"/>
            <w:bottom w:val="none" w:sz="0" w:space="0" w:color="auto"/>
            <w:right w:val="none" w:sz="0" w:space="0" w:color="auto"/>
          </w:divBdr>
        </w:div>
        <w:div w:id="391343793">
          <w:marLeft w:val="0"/>
          <w:marRight w:val="0"/>
          <w:marTop w:val="0"/>
          <w:marBottom w:val="0"/>
          <w:divBdr>
            <w:top w:val="none" w:sz="0" w:space="0" w:color="auto"/>
            <w:left w:val="none" w:sz="0" w:space="0" w:color="auto"/>
            <w:bottom w:val="none" w:sz="0" w:space="0" w:color="auto"/>
            <w:right w:val="none" w:sz="0" w:space="0" w:color="auto"/>
          </w:divBdr>
        </w:div>
        <w:div w:id="605772835">
          <w:marLeft w:val="0"/>
          <w:marRight w:val="0"/>
          <w:marTop w:val="0"/>
          <w:marBottom w:val="0"/>
          <w:divBdr>
            <w:top w:val="none" w:sz="0" w:space="0" w:color="auto"/>
            <w:left w:val="none" w:sz="0" w:space="0" w:color="auto"/>
            <w:bottom w:val="none" w:sz="0" w:space="0" w:color="auto"/>
            <w:right w:val="none" w:sz="0" w:space="0" w:color="auto"/>
          </w:divBdr>
        </w:div>
        <w:div w:id="1260597553">
          <w:marLeft w:val="0"/>
          <w:marRight w:val="0"/>
          <w:marTop w:val="0"/>
          <w:marBottom w:val="0"/>
          <w:divBdr>
            <w:top w:val="none" w:sz="0" w:space="0" w:color="auto"/>
            <w:left w:val="none" w:sz="0" w:space="0" w:color="auto"/>
            <w:bottom w:val="none" w:sz="0" w:space="0" w:color="auto"/>
            <w:right w:val="none" w:sz="0" w:space="0" w:color="auto"/>
          </w:divBdr>
        </w:div>
        <w:div w:id="2001036953">
          <w:marLeft w:val="0"/>
          <w:marRight w:val="0"/>
          <w:marTop w:val="0"/>
          <w:marBottom w:val="0"/>
          <w:divBdr>
            <w:top w:val="none" w:sz="0" w:space="0" w:color="auto"/>
            <w:left w:val="none" w:sz="0" w:space="0" w:color="auto"/>
            <w:bottom w:val="none" w:sz="0" w:space="0" w:color="auto"/>
            <w:right w:val="none" w:sz="0" w:space="0" w:color="auto"/>
          </w:divBdr>
        </w:div>
        <w:div w:id="443891874">
          <w:marLeft w:val="0"/>
          <w:marRight w:val="0"/>
          <w:marTop w:val="0"/>
          <w:marBottom w:val="0"/>
          <w:divBdr>
            <w:top w:val="none" w:sz="0" w:space="0" w:color="auto"/>
            <w:left w:val="none" w:sz="0" w:space="0" w:color="auto"/>
            <w:bottom w:val="none" w:sz="0" w:space="0" w:color="auto"/>
            <w:right w:val="none" w:sz="0" w:space="0" w:color="auto"/>
          </w:divBdr>
        </w:div>
        <w:div w:id="343481896">
          <w:marLeft w:val="0"/>
          <w:marRight w:val="0"/>
          <w:marTop w:val="0"/>
          <w:marBottom w:val="0"/>
          <w:divBdr>
            <w:top w:val="none" w:sz="0" w:space="0" w:color="auto"/>
            <w:left w:val="none" w:sz="0" w:space="0" w:color="auto"/>
            <w:bottom w:val="none" w:sz="0" w:space="0" w:color="auto"/>
            <w:right w:val="none" w:sz="0" w:space="0" w:color="auto"/>
          </w:divBdr>
        </w:div>
        <w:div w:id="247158079">
          <w:marLeft w:val="0"/>
          <w:marRight w:val="0"/>
          <w:marTop w:val="0"/>
          <w:marBottom w:val="0"/>
          <w:divBdr>
            <w:top w:val="none" w:sz="0" w:space="0" w:color="auto"/>
            <w:left w:val="none" w:sz="0" w:space="0" w:color="auto"/>
            <w:bottom w:val="none" w:sz="0" w:space="0" w:color="auto"/>
            <w:right w:val="none" w:sz="0" w:space="0" w:color="auto"/>
          </w:divBdr>
        </w:div>
        <w:div w:id="793058898">
          <w:marLeft w:val="0"/>
          <w:marRight w:val="0"/>
          <w:marTop w:val="0"/>
          <w:marBottom w:val="0"/>
          <w:divBdr>
            <w:top w:val="none" w:sz="0" w:space="0" w:color="auto"/>
            <w:left w:val="none" w:sz="0" w:space="0" w:color="auto"/>
            <w:bottom w:val="none" w:sz="0" w:space="0" w:color="auto"/>
            <w:right w:val="none" w:sz="0" w:space="0" w:color="auto"/>
          </w:divBdr>
        </w:div>
        <w:div w:id="1125469744">
          <w:marLeft w:val="0"/>
          <w:marRight w:val="0"/>
          <w:marTop w:val="0"/>
          <w:marBottom w:val="0"/>
          <w:divBdr>
            <w:top w:val="none" w:sz="0" w:space="0" w:color="auto"/>
            <w:left w:val="none" w:sz="0" w:space="0" w:color="auto"/>
            <w:bottom w:val="none" w:sz="0" w:space="0" w:color="auto"/>
            <w:right w:val="none" w:sz="0" w:space="0" w:color="auto"/>
          </w:divBdr>
        </w:div>
        <w:div w:id="1266771829">
          <w:marLeft w:val="0"/>
          <w:marRight w:val="0"/>
          <w:marTop w:val="0"/>
          <w:marBottom w:val="0"/>
          <w:divBdr>
            <w:top w:val="none" w:sz="0" w:space="0" w:color="auto"/>
            <w:left w:val="none" w:sz="0" w:space="0" w:color="auto"/>
            <w:bottom w:val="none" w:sz="0" w:space="0" w:color="auto"/>
            <w:right w:val="none" w:sz="0" w:space="0" w:color="auto"/>
          </w:divBdr>
        </w:div>
        <w:div w:id="758133946">
          <w:marLeft w:val="0"/>
          <w:marRight w:val="0"/>
          <w:marTop w:val="0"/>
          <w:marBottom w:val="0"/>
          <w:divBdr>
            <w:top w:val="none" w:sz="0" w:space="0" w:color="auto"/>
            <w:left w:val="none" w:sz="0" w:space="0" w:color="auto"/>
            <w:bottom w:val="none" w:sz="0" w:space="0" w:color="auto"/>
            <w:right w:val="none" w:sz="0" w:space="0" w:color="auto"/>
          </w:divBdr>
        </w:div>
        <w:div w:id="138159304">
          <w:marLeft w:val="0"/>
          <w:marRight w:val="0"/>
          <w:marTop w:val="0"/>
          <w:marBottom w:val="0"/>
          <w:divBdr>
            <w:top w:val="none" w:sz="0" w:space="0" w:color="auto"/>
            <w:left w:val="none" w:sz="0" w:space="0" w:color="auto"/>
            <w:bottom w:val="none" w:sz="0" w:space="0" w:color="auto"/>
            <w:right w:val="none" w:sz="0" w:space="0" w:color="auto"/>
          </w:divBdr>
        </w:div>
        <w:div w:id="1731148665">
          <w:marLeft w:val="0"/>
          <w:marRight w:val="0"/>
          <w:marTop w:val="0"/>
          <w:marBottom w:val="0"/>
          <w:divBdr>
            <w:top w:val="none" w:sz="0" w:space="0" w:color="auto"/>
            <w:left w:val="none" w:sz="0" w:space="0" w:color="auto"/>
            <w:bottom w:val="none" w:sz="0" w:space="0" w:color="auto"/>
            <w:right w:val="none" w:sz="0" w:space="0" w:color="auto"/>
          </w:divBdr>
        </w:div>
        <w:div w:id="1921791426">
          <w:marLeft w:val="0"/>
          <w:marRight w:val="0"/>
          <w:marTop w:val="0"/>
          <w:marBottom w:val="0"/>
          <w:divBdr>
            <w:top w:val="none" w:sz="0" w:space="0" w:color="auto"/>
            <w:left w:val="none" w:sz="0" w:space="0" w:color="auto"/>
            <w:bottom w:val="none" w:sz="0" w:space="0" w:color="auto"/>
            <w:right w:val="none" w:sz="0" w:space="0" w:color="auto"/>
          </w:divBdr>
        </w:div>
        <w:div w:id="1357389000">
          <w:marLeft w:val="0"/>
          <w:marRight w:val="0"/>
          <w:marTop w:val="0"/>
          <w:marBottom w:val="0"/>
          <w:divBdr>
            <w:top w:val="none" w:sz="0" w:space="0" w:color="auto"/>
            <w:left w:val="none" w:sz="0" w:space="0" w:color="auto"/>
            <w:bottom w:val="none" w:sz="0" w:space="0" w:color="auto"/>
            <w:right w:val="none" w:sz="0" w:space="0" w:color="auto"/>
          </w:divBdr>
        </w:div>
        <w:div w:id="1871451070">
          <w:marLeft w:val="0"/>
          <w:marRight w:val="0"/>
          <w:marTop w:val="0"/>
          <w:marBottom w:val="0"/>
          <w:divBdr>
            <w:top w:val="none" w:sz="0" w:space="0" w:color="auto"/>
            <w:left w:val="none" w:sz="0" w:space="0" w:color="auto"/>
            <w:bottom w:val="none" w:sz="0" w:space="0" w:color="auto"/>
            <w:right w:val="none" w:sz="0" w:space="0" w:color="auto"/>
          </w:divBdr>
        </w:div>
        <w:div w:id="1037389255">
          <w:marLeft w:val="0"/>
          <w:marRight w:val="0"/>
          <w:marTop w:val="0"/>
          <w:marBottom w:val="0"/>
          <w:divBdr>
            <w:top w:val="none" w:sz="0" w:space="0" w:color="auto"/>
            <w:left w:val="none" w:sz="0" w:space="0" w:color="auto"/>
            <w:bottom w:val="none" w:sz="0" w:space="0" w:color="auto"/>
            <w:right w:val="none" w:sz="0" w:space="0" w:color="auto"/>
          </w:divBdr>
        </w:div>
        <w:div w:id="1823501521">
          <w:marLeft w:val="0"/>
          <w:marRight w:val="0"/>
          <w:marTop w:val="0"/>
          <w:marBottom w:val="0"/>
          <w:divBdr>
            <w:top w:val="none" w:sz="0" w:space="0" w:color="auto"/>
            <w:left w:val="none" w:sz="0" w:space="0" w:color="auto"/>
            <w:bottom w:val="none" w:sz="0" w:space="0" w:color="auto"/>
            <w:right w:val="none" w:sz="0" w:space="0" w:color="auto"/>
          </w:divBdr>
        </w:div>
        <w:div w:id="901596107">
          <w:marLeft w:val="0"/>
          <w:marRight w:val="0"/>
          <w:marTop w:val="0"/>
          <w:marBottom w:val="0"/>
          <w:divBdr>
            <w:top w:val="none" w:sz="0" w:space="0" w:color="auto"/>
            <w:left w:val="none" w:sz="0" w:space="0" w:color="auto"/>
            <w:bottom w:val="none" w:sz="0" w:space="0" w:color="auto"/>
            <w:right w:val="none" w:sz="0" w:space="0" w:color="auto"/>
          </w:divBdr>
        </w:div>
        <w:div w:id="1289507437">
          <w:marLeft w:val="0"/>
          <w:marRight w:val="0"/>
          <w:marTop w:val="0"/>
          <w:marBottom w:val="0"/>
          <w:divBdr>
            <w:top w:val="none" w:sz="0" w:space="0" w:color="auto"/>
            <w:left w:val="none" w:sz="0" w:space="0" w:color="auto"/>
            <w:bottom w:val="none" w:sz="0" w:space="0" w:color="auto"/>
            <w:right w:val="none" w:sz="0" w:space="0" w:color="auto"/>
          </w:divBdr>
        </w:div>
        <w:div w:id="1210268013">
          <w:marLeft w:val="0"/>
          <w:marRight w:val="0"/>
          <w:marTop w:val="0"/>
          <w:marBottom w:val="0"/>
          <w:divBdr>
            <w:top w:val="none" w:sz="0" w:space="0" w:color="auto"/>
            <w:left w:val="none" w:sz="0" w:space="0" w:color="auto"/>
            <w:bottom w:val="none" w:sz="0" w:space="0" w:color="auto"/>
            <w:right w:val="none" w:sz="0" w:space="0" w:color="auto"/>
          </w:divBdr>
        </w:div>
        <w:div w:id="1038239757">
          <w:marLeft w:val="0"/>
          <w:marRight w:val="0"/>
          <w:marTop w:val="0"/>
          <w:marBottom w:val="0"/>
          <w:divBdr>
            <w:top w:val="none" w:sz="0" w:space="0" w:color="auto"/>
            <w:left w:val="none" w:sz="0" w:space="0" w:color="auto"/>
            <w:bottom w:val="none" w:sz="0" w:space="0" w:color="auto"/>
            <w:right w:val="none" w:sz="0" w:space="0" w:color="auto"/>
          </w:divBdr>
        </w:div>
        <w:div w:id="505287585">
          <w:marLeft w:val="0"/>
          <w:marRight w:val="0"/>
          <w:marTop w:val="0"/>
          <w:marBottom w:val="0"/>
          <w:divBdr>
            <w:top w:val="none" w:sz="0" w:space="0" w:color="auto"/>
            <w:left w:val="none" w:sz="0" w:space="0" w:color="auto"/>
            <w:bottom w:val="none" w:sz="0" w:space="0" w:color="auto"/>
            <w:right w:val="none" w:sz="0" w:space="0" w:color="auto"/>
          </w:divBdr>
        </w:div>
        <w:div w:id="1773670672">
          <w:marLeft w:val="0"/>
          <w:marRight w:val="0"/>
          <w:marTop w:val="0"/>
          <w:marBottom w:val="0"/>
          <w:divBdr>
            <w:top w:val="none" w:sz="0" w:space="0" w:color="auto"/>
            <w:left w:val="none" w:sz="0" w:space="0" w:color="auto"/>
            <w:bottom w:val="none" w:sz="0" w:space="0" w:color="auto"/>
            <w:right w:val="none" w:sz="0" w:space="0" w:color="auto"/>
          </w:divBdr>
        </w:div>
        <w:div w:id="463351276">
          <w:marLeft w:val="0"/>
          <w:marRight w:val="0"/>
          <w:marTop w:val="0"/>
          <w:marBottom w:val="0"/>
          <w:divBdr>
            <w:top w:val="none" w:sz="0" w:space="0" w:color="auto"/>
            <w:left w:val="none" w:sz="0" w:space="0" w:color="auto"/>
            <w:bottom w:val="none" w:sz="0" w:space="0" w:color="auto"/>
            <w:right w:val="none" w:sz="0" w:space="0" w:color="auto"/>
          </w:divBdr>
        </w:div>
        <w:div w:id="1950120982">
          <w:marLeft w:val="0"/>
          <w:marRight w:val="0"/>
          <w:marTop w:val="0"/>
          <w:marBottom w:val="0"/>
          <w:divBdr>
            <w:top w:val="none" w:sz="0" w:space="0" w:color="auto"/>
            <w:left w:val="none" w:sz="0" w:space="0" w:color="auto"/>
            <w:bottom w:val="none" w:sz="0" w:space="0" w:color="auto"/>
            <w:right w:val="none" w:sz="0" w:space="0" w:color="auto"/>
          </w:divBdr>
        </w:div>
        <w:div w:id="1729958951">
          <w:marLeft w:val="0"/>
          <w:marRight w:val="0"/>
          <w:marTop w:val="0"/>
          <w:marBottom w:val="0"/>
          <w:divBdr>
            <w:top w:val="none" w:sz="0" w:space="0" w:color="auto"/>
            <w:left w:val="none" w:sz="0" w:space="0" w:color="auto"/>
            <w:bottom w:val="none" w:sz="0" w:space="0" w:color="auto"/>
            <w:right w:val="none" w:sz="0" w:space="0" w:color="auto"/>
          </w:divBdr>
        </w:div>
        <w:div w:id="1374387344">
          <w:marLeft w:val="0"/>
          <w:marRight w:val="0"/>
          <w:marTop w:val="0"/>
          <w:marBottom w:val="0"/>
          <w:divBdr>
            <w:top w:val="none" w:sz="0" w:space="0" w:color="auto"/>
            <w:left w:val="none" w:sz="0" w:space="0" w:color="auto"/>
            <w:bottom w:val="none" w:sz="0" w:space="0" w:color="auto"/>
            <w:right w:val="none" w:sz="0" w:space="0" w:color="auto"/>
          </w:divBdr>
        </w:div>
        <w:div w:id="757681133">
          <w:marLeft w:val="0"/>
          <w:marRight w:val="0"/>
          <w:marTop w:val="0"/>
          <w:marBottom w:val="0"/>
          <w:divBdr>
            <w:top w:val="none" w:sz="0" w:space="0" w:color="auto"/>
            <w:left w:val="none" w:sz="0" w:space="0" w:color="auto"/>
            <w:bottom w:val="none" w:sz="0" w:space="0" w:color="auto"/>
            <w:right w:val="none" w:sz="0" w:space="0" w:color="auto"/>
          </w:divBdr>
        </w:div>
        <w:div w:id="1794906503">
          <w:marLeft w:val="0"/>
          <w:marRight w:val="0"/>
          <w:marTop w:val="0"/>
          <w:marBottom w:val="0"/>
          <w:divBdr>
            <w:top w:val="none" w:sz="0" w:space="0" w:color="auto"/>
            <w:left w:val="none" w:sz="0" w:space="0" w:color="auto"/>
            <w:bottom w:val="none" w:sz="0" w:space="0" w:color="auto"/>
            <w:right w:val="none" w:sz="0" w:space="0" w:color="auto"/>
          </w:divBdr>
        </w:div>
        <w:div w:id="1242062963">
          <w:marLeft w:val="0"/>
          <w:marRight w:val="0"/>
          <w:marTop w:val="0"/>
          <w:marBottom w:val="0"/>
          <w:divBdr>
            <w:top w:val="none" w:sz="0" w:space="0" w:color="auto"/>
            <w:left w:val="none" w:sz="0" w:space="0" w:color="auto"/>
            <w:bottom w:val="none" w:sz="0" w:space="0" w:color="auto"/>
            <w:right w:val="none" w:sz="0" w:space="0" w:color="auto"/>
          </w:divBdr>
        </w:div>
        <w:div w:id="159931588">
          <w:marLeft w:val="0"/>
          <w:marRight w:val="0"/>
          <w:marTop w:val="0"/>
          <w:marBottom w:val="0"/>
          <w:divBdr>
            <w:top w:val="none" w:sz="0" w:space="0" w:color="auto"/>
            <w:left w:val="none" w:sz="0" w:space="0" w:color="auto"/>
            <w:bottom w:val="none" w:sz="0" w:space="0" w:color="auto"/>
            <w:right w:val="none" w:sz="0" w:space="0" w:color="auto"/>
          </w:divBdr>
        </w:div>
        <w:div w:id="565189466">
          <w:marLeft w:val="0"/>
          <w:marRight w:val="0"/>
          <w:marTop w:val="0"/>
          <w:marBottom w:val="0"/>
          <w:divBdr>
            <w:top w:val="none" w:sz="0" w:space="0" w:color="auto"/>
            <w:left w:val="none" w:sz="0" w:space="0" w:color="auto"/>
            <w:bottom w:val="none" w:sz="0" w:space="0" w:color="auto"/>
            <w:right w:val="none" w:sz="0" w:space="0" w:color="auto"/>
          </w:divBdr>
        </w:div>
        <w:div w:id="1565794691">
          <w:marLeft w:val="0"/>
          <w:marRight w:val="0"/>
          <w:marTop w:val="0"/>
          <w:marBottom w:val="0"/>
          <w:divBdr>
            <w:top w:val="none" w:sz="0" w:space="0" w:color="auto"/>
            <w:left w:val="none" w:sz="0" w:space="0" w:color="auto"/>
            <w:bottom w:val="none" w:sz="0" w:space="0" w:color="auto"/>
            <w:right w:val="none" w:sz="0" w:space="0" w:color="auto"/>
          </w:divBdr>
        </w:div>
        <w:div w:id="74712774">
          <w:marLeft w:val="0"/>
          <w:marRight w:val="0"/>
          <w:marTop w:val="0"/>
          <w:marBottom w:val="0"/>
          <w:divBdr>
            <w:top w:val="none" w:sz="0" w:space="0" w:color="auto"/>
            <w:left w:val="none" w:sz="0" w:space="0" w:color="auto"/>
            <w:bottom w:val="none" w:sz="0" w:space="0" w:color="auto"/>
            <w:right w:val="none" w:sz="0" w:space="0" w:color="auto"/>
          </w:divBdr>
        </w:div>
        <w:div w:id="1720855026">
          <w:marLeft w:val="0"/>
          <w:marRight w:val="0"/>
          <w:marTop w:val="0"/>
          <w:marBottom w:val="0"/>
          <w:divBdr>
            <w:top w:val="none" w:sz="0" w:space="0" w:color="auto"/>
            <w:left w:val="none" w:sz="0" w:space="0" w:color="auto"/>
            <w:bottom w:val="none" w:sz="0" w:space="0" w:color="auto"/>
            <w:right w:val="none" w:sz="0" w:space="0" w:color="auto"/>
          </w:divBdr>
        </w:div>
        <w:div w:id="669792517">
          <w:marLeft w:val="0"/>
          <w:marRight w:val="0"/>
          <w:marTop w:val="0"/>
          <w:marBottom w:val="0"/>
          <w:divBdr>
            <w:top w:val="none" w:sz="0" w:space="0" w:color="auto"/>
            <w:left w:val="none" w:sz="0" w:space="0" w:color="auto"/>
            <w:bottom w:val="none" w:sz="0" w:space="0" w:color="auto"/>
            <w:right w:val="none" w:sz="0" w:space="0" w:color="auto"/>
          </w:divBdr>
        </w:div>
        <w:div w:id="1144547741">
          <w:marLeft w:val="0"/>
          <w:marRight w:val="0"/>
          <w:marTop w:val="0"/>
          <w:marBottom w:val="0"/>
          <w:divBdr>
            <w:top w:val="none" w:sz="0" w:space="0" w:color="auto"/>
            <w:left w:val="none" w:sz="0" w:space="0" w:color="auto"/>
            <w:bottom w:val="none" w:sz="0" w:space="0" w:color="auto"/>
            <w:right w:val="none" w:sz="0" w:space="0" w:color="auto"/>
          </w:divBdr>
        </w:div>
        <w:div w:id="332802355">
          <w:marLeft w:val="0"/>
          <w:marRight w:val="0"/>
          <w:marTop w:val="0"/>
          <w:marBottom w:val="0"/>
          <w:divBdr>
            <w:top w:val="none" w:sz="0" w:space="0" w:color="auto"/>
            <w:left w:val="none" w:sz="0" w:space="0" w:color="auto"/>
            <w:bottom w:val="none" w:sz="0" w:space="0" w:color="auto"/>
            <w:right w:val="none" w:sz="0" w:space="0" w:color="auto"/>
          </w:divBdr>
        </w:div>
        <w:div w:id="850100084">
          <w:marLeft w:val="0"/>
          <w:marRight w:val="0"/>
          <w:marTop w:val="0"/>
          <w:marBottom w:val="0"/>
          <w:divBdr>
            <w:top w:val="none" w:sz="0" w:space="0" w:color="auto"/>
            <w:left w:val="none" w:sz="0" w:space="0" w:color="auto"/>
            <w:bottom w:val="none" w:sz="0" w:space="0" w:color="auto"/>
            <w:right w:val="none" w:sz="0" w:space="0" w:color="auto"/>
          </w:divBdr>
        </w:div>
        <w:div w:id="1605965058">
          <w:marLeft w:val="0"/>
          <w:marRight w:val="0"/>
          <w:marTop w:val="0"/>
          <w:marBottom w:val="0"/>
          <w:divBdr>
            <w:top w:val="none" w:sz="0" w:space="0" w:color="auto"/>
            <w:left w:val="none" w:sz="0" w:space="0" w:color="auto"/>
            <w:bottom w:val="none" w:sz="0" w:space="0" w:color="auto"/>
            <w:right w:val="none" w:sz="0" w:space="0" w:color="auto"/>
          </w:divBdr>
        </w:div>
        <w:div w:id="497311216">
          <w:marLeft w:val="0"/>
          <w:marRight w:val="0"/>
          <w:marTop w:val="0"/>
          <w:marBottom w:val="0"/>
          <w:divBdr>
            <w:top w:val="none" w:sz="0" w:space="0" w:color="auto"/>
            <w:left w:val="none" w:sz="0" w:space="0" w:color="auto"/>
            <w:bottom w:val="none" w:sz="0" w:space="0" w:color="auto"/>
            <w:right w:val="none" w:sz="0" w:space="0" w:color="auto"/>
          </w:divBdr>
        </w:div>
        <w:div w:id="993609535">
          <w:marLeft w:val="0"/>
          <w:marRight w:val="0"/>
          <w:marTop w:val="0"/>
          <w:marBottom w:val="0"/>
          <w:divBdr>
            <w:top w:val="none" w:sz="0" w:space="0" w:color="auto"/>
            <w:left w:val="none" w:sz="0" w:space="0" w:color="auto"/>
            <w:bottom w:val="none" w:sz="0" w:space="0" w:color="auto"/>
            <w:right w:val="none" w:sz="0" w:space="0" w:color="auto"/>
          </w:divBdr>
        </w:div>
        <w:div w:id="1679625039">
          <w:marLeft w:val="0"/>
          <w:marRight w:val="0"/>
          <w:marTop w:val="0"/>
          <w:marBottom w:val="0"/>
          <w:divBdr>
            <w:top w:val="none" w:sz="0" w:space="0" w:color="auto"/>
            <w:left w:val="none" w:sz="0" w:space="0" w:color="auto"/>
            <w:bottom w:val="none" w:sz="0" w:space="0" w:color="auto"/>
            <w:right w:val="none" w:sz="0" w:space="0" w:color="auto"/>
          </w:divBdr>
        </w:div>
      </w:divsChild>
    </w:div>
    <w:div w:id="1789549163">
      <w:bodyDiv w:val="1"/>
      <w:marLeft w:val="0"/>
      <w:marRight w:val="0"/>
      <w:marTop w:val="0"/>
      <w:marBottom w:val="0"/>
      <w:divBdr>
        <w:top w:val="none" w:sz="0" w:space="0" w:color="auto"/>
        <w:left w:val="none" w:sz="0" w:space="0" w:color="auto"/>
        <w:bottom w:val="none" w:sz="0" w:space="0" w:color="auto"/>
        <w:right w:val="none" w:sz="0" w:space="0" w:color="auto"/>
      </w:divBdr>
    </w:div>
    <w:div w:id="1790204290">
      <w:bodyDiv w:val="1"/>
      <w:marLeft w:val="0"/>
      <w:marRight w:val="0"/>
      <w:marTop w:val="0"/>
      <w:marBottom w:val="0"/>
      <w:divBdr>
        <w:top w:val="none" w:sz="0" w:space="0" w:color="auto"/>
        <w:left w:val="none" w:sz="0" w:space="0" w:color="auto"/>
        <w:bottom w:val="none" w:sz="0" w:space="0" w:color="auto"/>
        <w:right w:val="none" w:sz="0" w:space="0" w:color="auto"/>
      </w:divBdr>
    </w:div>
    <w:div w:id="1790471183">
      <w:bodyDiv w:val="1"/>
      <w:marLeft w:val="0"/>
      <w:marRight w:val="0"/>
      <w:marTop w:val="0"/>
      <w:marBottom w:val="0"/>
      <w:divBdr>
        <w:top w:val="none" w:sz="0" w:space="0" w:color="auto"/>
        <w:left w:val="none" w:sz="0" w:space="0" w:color="auto"/>
        <w:bottom w:val="none" w:sz="0" w:space="0" w:color="auto"/>
        <w:right w:val="none" w:sz="0" w:space="0" w:color="auto"/>
      </w:divBdr>
    </w:div>
    <w:div w:id="1790780777">
      <w:bodyDiv w:val="1"/>
      <w:marLeft w:val="0"/>
      <w:marRight w:val="0"/>
      <w:marTop w:val="0"/>
      <w:marBottom w:val="0"/>
      <w:divBdr>
        <w:top w:val="none" w:sz="0" w:space="0" w:color="auto"/>
        <w:left w:val="none" w:sz="0" w:space="0" w:color="auto"/>
        <w:bottom w:val="none" w:sz="0" w:space="0" w:color="auto"/>
        <w:right w:val="none" w:sz="0" w:space="0" w:color="auto"/>
      </w:divBdr>
    </w:div>
    <w:div w:id="1790971159">
      <w:bodyDiv w:val="1"/>
      <w:marLeft w:val="0"/>
      <w:marRight w:val="0"/>
      <w:marTop w:val="0"/>
      <w:marBottom w:val="0"/>
      <w:divBdr>
        <w:top w:val="none" w:sz="0" w:space="0" w:color="auto"/>
        <w:left w:val="none" w:sz="0" w:space="0" w:color="auto"/>
        <w:bottom w:val="none" w:sz="0" w:space="0" w:color="auto"/>
        <w:right w:val="none" w:sz="0" w:space="0" w:color="auto"/>
      </w:divBdr>
    </w:div>
    <w:div w:id="1791122088">
      <w:bodyDiv w:val="1"/>
      <w:marLeft w:val="0"/>
      <w:marRight w:val="0"/>
      <w:marTop w:val="0"/>
      <w:marBottom w:val="0"/>
      <w:divBdr>
        <w:top w:val="none" w:sz="0" w:space="0" w:color="auto"/>
        <w:left w:val="none" w:sz="0" w:space="0" w:color="auto"/>
        <w:bottom w:val="none" w:sz="0" w:space="0" w:color="auto"/>
        <w:right w:val="none" w:sz="0" w:space="0" w:color="auto"/>
      </w:divBdr>
    </w:div>
    <w:div w:id="1791623924">
      <w:bodyDiv w:val="1"/>
      <w:marLeft w:val="0"/>
      <w:marRight w:val="0"/>
      <w:marTop w:val="0"/>
      <w:marBottom w:val="0"/>
      <w:divBdr>
        <w:top w:val="none" w:sz="0" w:space="0" w:color="auto"/>
        <w:left w:val="none" w:sz="0" w:space="0" w:color="auto"/>
        <w:bottom w:val="none" w:sz="0" w:space="0" w:color="auto"/>
        <w:right w:val="none" w:sz="0" w:space="0" w:color="auto"/>
      </w:divBdr>
    </w:div>
    <w:div w:id="1792161168">
      <w:bodyDiv w:val="1"/>
      <w:marLeft w:val="0"/>
      <w:marRight w:val="0"/>
      <w:marTop w:val="0"/>
      <w:marBottom w:val="0"/>
      <w:divBdr>
        <w:top w:val="none" w:sz="0" w:space="0" w:color="auto"/>
        <w:left w:val="none" w:sz="0" w:space="0" w:color="auto"/>
        <w:bottom w:val="none" w:sz="0" w:space="0" w:color="auto"/>
        <w:right w:val="none" w:sz="0" w:space="0" w:color="auto"/>
      </w:divBdr>
    </w:div>
    <w:div w:id="1792280037">
      <w:bodyDiv w:val="1"/>
      <w:marLeft w:val="0"/>
      <w:marRight w:val="0"/>
      <w:marTop w:val="0"/>
      <w:marBottom w:val="0"/>
      <w:divBdr>
        <w:top w:val="none" w:sz="0" w:space="0" w:color="auto"/>
        <w:left w:val="none" w:sz="0" w:space="0" w:color="auto"/>
        <w:bottom w:val="none" w:sz="0" w:space="0" w:color="auto"/>
        <w:right w:val="none" w:sz="0" w:space="0" w:color="auto"/>
      </w:divBdr>
    </w:div>
    <w:div w:id="1792548389">
      <w:bodyDiv w:val="1"/>
      <w:marLeft w:val="0"/>
      <w:marRight w:val="0"/>
      <w:marTop w:val="0"/>
      <w:marBottom w:val="0"/>
      <w:divBdr>
        <w:top w:val="none" w:sz="0" w:space="0" w:color="auto"/>
        <w:left w:val="none" w:sz="0" w:space="0" w:color="auto"/>
        <w:bottom w:val="none" w:sz="0" w:space="0" w:color="auto"/>
        <w:right w:val="none" w:sz="0" w:space="0" w:color="auto"/>
      </w:divBdr>
    </w:div>
    <w:div w:id="1792549730">
      <w:bodyDiv w:val="1"/>
      <w:marLeft w:val="0"/>
      <w:marRight w:val="0"/>
      <w:marTop w:val="0"/>
      <w:marBottom w:val="0"/>
      <w:divBdr>
        <w:top w:val="none" w:sz="0" w:space="0" w:color="auto"/>
        <w:left w:val="none" w:sz="0" w:space="0" w:color="auto"/>
        <w:bottom w:val="none" w:sz="0" w:space="0" w:color="auto"/>
        <w:right w:val="none" w:sz="0" w:space="0" w:color="auto"/>
      </w:divBdr>
    </w:div>
    <w:div w:id="1793284087">
      <w:bodyDiv w:val="1"/>
      <w:marLeft w:val="0"/>
      <w:marRight w:val="0"/>
      <w:marTop w:val="0"/>
      <w:marBottom w:val="0"/>
      <w:divBdr>
        <w:top w:val="none" w:sz="0" w:space="0" w:color="auto"/>
        <w:left w:val="none" w:sz="0" w:space="0" w:color="auto"/>
        <w:bottom w:val="none" w:sz="0" w:space="0" w:color="auto"/>
        <w:right w:val="none" w:sz="0" w:space="0" w:color="auto"/>
      </w:divBdr>
    </w:div>
    <w:div w:id="1793983255">
      <w:bodyDiv w:val="1"/>
      <w:marLeft w:val="0"/>
      <w:marRight w:val="0"/>
      <w:marTop w:val="0"/>
      <w:marBottom w:val="0"/>
      <w:divBdr>
        <w:top w:val="none" w:sz="0" w:space="0" w:color="auto"/>
        <w:left w:val="none" w:sz="0" w:space="0" w:color="auto"/>
        <w:bottom w:val="none" w:sz="0" w:space="0" w:color="auto"/>
        <w:right w:val="none" w:sz="0" w:space="0" w:color="auto"/>
      </w:divBdr>
    </w:div>
    <w:div w:id="1794791645">
      <w:bodyDiv w:val="1"/>
      <w:marLeft w:val="0"/>
      <w:marRight w:val="0"/>
      <w:marTop w:val="0"/>
      <w:marBottom w:val="0"/>
      <w:divBdr>
        <w:top w:val="none" w:sz="0" w:space="0" w:color="auto"/>
        <w:left w:val="none" w:sz="0" w:space="0" w:color="auto"/>
        <w:bottom w:val="none" w:sz="0" w:space="0" w:color="auto"/>
        <w:right w:val="none" w:sz="0" w:space="0" w:color="auto"/>
      </w:divBdr>
    </w:div>
    <w:div w:id="1794860140">
      <w:bodyDiv w:val="1"/>
      <w:marLeft w:val="0"/>
      <w:marRight w:val="0"/>
      <w:marTop w:val="0"/>
      <w:marBottom w:val="0"/>
      <w:divBdr>
        <w:top w:val="none" w:sz="0" w:space="0" w:color="auto"/>
        <w:left w:val="none" w:sz="0" w:space="0" w:color="auto"/>
        <w:bottom w:val="none" w:sz="0" w:space="0" w:color="auto"/>
        <w:right w:val="none" w:sz="0" w:space="0" w:color="auto"/>
      </w:divBdr>
    </w:div>
    <w:div w:id="1795169212">
      <w:bodyDiv w:val="1"/>
      <w:marLeft w:val="0"/>
      <w:marRight w:val="0"/>
      <w:marTop w:val="0"/>
      <w:marBottom w:val="0"/>
      <w:divBdr>
        <w:top w:val="none" w:sz="0" w:space="0" w:color="auto"/>
        <w:left w:val="none" w:sz="0" w:space="0" w:color="auto"/>
        <w:bottom w:val="none" w:sz="0" w:space="0" w:color="auto"/>
        <w:right w:val="none" w:sz="0" w:space="0" w:color="auto"/>
      </w:divBdr>
    </w:div>
    <w:div w:id="1795564115">
      <w:bodyDiv w:val="1"/>
      <w:marLeft w:val="0"/>
      <w:marRight w:val="0"/>
      <w:marTop w:val="0"/>
      <w:marBottom w:val="0"/>
      <w:divBdr>
        <w:top w:val="none" w:sz="0" w:space="0" w:color="auto"/>
        <w:left w:val="none" w:sz="0" w:space="0" w:color="auto"/>
        <w:bottom w:val="none" w:sz="0" w:space="0" w:color="auto"/>
        <w:right w:val="none" w:sz="0" w:space="0" w:color="auto"/>
      </w:divBdr>
    </w:div>
    <w:div w:id="1796370791">
      <w:bodyDiv w:val="1"/>
      <w:marLeft w:val="0"/>
      <w:marRight w:val="0"/>
      <w:marTop w:val="0"/>
      <w:marBottom w:val="0"/>
      <w:divBdr>
        <w:top w:val="none" w:sz="0" w:space="0" w:color="auto"/>
        <w:left w:val="none" w:sz="0" w:space="0" w:color="auto"/>
        <w:bottom w:val="none" w:sz="0" w:space="0" w:color="auto"/>
        <w:right w:val="none" w:sz="0" w:space="0" w:color="auto"/>
      </w:divBdr>
    </w:div>
    <w:div w:id="1796558733">
      <w:bodyDiv w:val="1"/>
      <w:marLeft w:val="0"/>
      <w:marRight w:val="0"/>
      <w:marTop w:val="0"/>
      <w:marBottom w:val="0"/>
      <w:divBdr>
        <w:top w:val="none" w:sz="0" w:space="0" w:color="auto"/>
        <w:left w:val="none" w:sz="0" w:space="0" w:color="auto"/>
        <w:bottom w:val="none" w:sz="0" w:space="0" w:color="auto"/>
        <w:right w:val="none" w:sz="0" w:space="0" w:color="auto"/>
      </w:divBdr>
    </w:div>
    <w:div w:id="1796829290">
      <w:bodyDiv w:val="1"/>
      <w:marLeft w:val="0"/>
      <w:marRight w:val="0"/>
      <w:marTop w:val="0"/>
      <w:marBottom w:val="0"/>
      <w:divBdr>
        <w:top w:val="none" w:sz="0" w:space="0" w:color="auto"/>
        <w:left w:val="none" w:sz="0" w:space="0" w:color="auto"/>
        <w:bottom w:val="none" w:sz="0" w:space="0" w:color="auto"/>
        <w:right w:val="none" w:sz="0" w:space="0" w:color="auto"/>
      </w:divBdr>
    </w:div>
    <w:div w:id="1797331412">
      <w:bodyDiv w:val="1"/>
      <w:marLeft w:val="0"/>
      <w:marRight w:val="0"/>
      <w:marTop w:val="0"/>
      <w:marBottom w:val="0"/>
      <w:divBdr>
        <w:top w:val="none" w:sz="0" w:space="0" w:color="auto"/>
        <w:left w:val="none" w:sz="0" w:space="0" w:color="auto"/>
        <w:bottom w:val="none" w:sz="0" w:space="0" w:color="auto"/>
        <w:right w:val="none" w:sz="0" w:space="0" w:color="auto"/>
      </w:divBdr>
    </w:div>
    <w:div w:id="1797790242">
      <w:bodyDiv w:val="1"/>
      <w:marLeft w:val="0"/>
      <w:marRight w:val="0"/>
      <w:marTop w:val="0"/>
      <w:marBottom w:val="0"/>
      <w:divBdr>
        <w:top w:val="none" w:sz="0" w:space="0" w:color="auto"/>
        <w:left w:val="none" w:sz="0" w:space="0" w:color="auto"/>
        <w:bottom w:val="none" w:sz="0" w:space="0" w:color="auto"/>
        <w:right w:val="none" w:sz="0" w:space="0" w:color="auto"/>
      </w:divBdr>
    </w:div>
    <w:div w:id="1798252092">
      <w:bodyDiv w:val="1"/>
      <w:marLeft w:val="0"/>
      <w:marRight w:val="0"/>
      <w:marTop w:val="0"/>
      <w:marBottom w:val="0"/>
      <w:divBdr>
        <w:top w:val="none" w:sz="0" w:space="0" w:color="auto"/>
        <w:left w:val="none" w:sz="0" w:space="0" w:color="auto"/>
        <w:bottom w:val="none" w:sz="0" w:space="0" w:color="auto"/>
        <w:right w:val="none" w:sz="0" w:space="0" w:color="auto"/>
      </w:divBdr>
    </w:div>
    <w:div w:id="1798640887">
      <w:bodyDiv w:val="1"/>
      <w:marLeft w:val="0"/>
      <w:marRight w:val="0"/>
      <w:marTop w:val="0"/>
      <w:marBottom w:val="0"/>
      <w:divBdr>
        <w:top w:val="none" w:sz="0" w:space="0" w:color="auto"/>
        <w:left w:val="none" w:sz="0" w:space="0" w:color="auto"/>
        <w:bottom w:val="none" w:sz="0" w:space="0" w:color="auto"/>
        <w:right w:val="none" w:sz="0" w:space="0" w:color="auto"/>
      </w:divBdr>
    </w:div>
    <w:div w:id="1799253292">
      <w:bodyDiv w:val="1"/>
      <w:marLeft w:val="0"/>
      <w:marRight w:val="0"/>
      <w:marTop w:val="0"/>
      <w:marBottom w:val="0"/>
      <w:divBdr>
        <w:top w:val="none" w:sz="0" w:space="0" w:color="auto"/>
        <w:left w:val="none" w:sz="0" w:space="0" w:color="auto"/>
        <w:bottom w:val="none" w:sz="0" w:space="0" w:color="auto"/>
        <w:right w:val="none" w:sz="0" w:space="0" w:color="auto"/>
      </w:divBdr>
    </w:div>
    <w:div w:id="1799369188">
      <w:bodyDiv w:val="1"/>
      <w:marLeft w:val="0"/>
      <w:marRight w:val="0"/>
      <w:marTop w:val="0"/>
      <w:marBottom w:val="0"/>
      <w:divBdr>
        <w:top w:val="none" w:sz="0" w:space="0" w:color="auto"/>
        <w:left w:val="none" w:sz="0" w:space="0" w:color="auto"/>
        <w:bottom w:val="none" w:sz="0" w:space="0" w:color="auto"/>
        <w:right w:val="none" w:sz="0" w:space="0" w:color="auto"/>
      </w:divBdr>
    </w:div>
    <w:div w:id="1801726369">
      <w:bodyDiv w:val="1"/>
      <w:marLeft w:val="0"/>
      <w:marRight w:val="0"/>
      <w:marTop w:val="0"/>
      <w:marBottom w:val="0"/>
      <w:divBdr>
        <w:top w:val="none" w:sz="0" w:space="0" w:color="auto"/>
        <w:left w:val="none" w:sz="0" w:space="0" w:color="auto"/>
        <w:bottom w:val="none" w:sz="0" w:space="0" w:color="auto"/>
        <w:right w:val="none" w:sz="0" w:space="0" w:color="auto"/>
      </w:divBdr>
    </w:div>
    <w:div w:id="1803764890">
      <w:bodyDiv w:val="1"/>
      <w:marLeft w:val="0"/>
      <w:marRight w:val="0"/>
      <w:marTop w:val="0"/>
      <w:marBottom w:val="0"/>
      <w:divBdr>
        <w:top w:val="none" w:sz="0" w:space="0" w:color="auto"/>
        <w:left w:val="none" w:sz="0" w:space="0" w:color="auto"/>
        <w:bottom w:val="none" w:sz="0" w:space="0" w:color="auto"/>
        <w:right w:val="none" w:sz="0" w:space="0" w:color="auto"/>
      </w:divBdr>
    </w:div>
    <w:div w:id="1803884212">
      <w:bodyDiv w:val="1"/>
      <w:marLeft w:val="0"/>
      <w:marRight w:val="0"/>
      <w:marTop w:val="0"/>
      <w:marBottom w:val="0"/>
      <w:divBdr>
        <w:top w:val="none" w:sz="0" w:space="0" w:color="auto"/>
        <w:left w:val="none" w:sz="0" w:space="0" w:color="auto"/>
        <w:bottom w:val="none" w:sz="0" w:space="0" w:color="auto"/>
        <w:right w:val="none" w:sz="0" w:space="0" w:color="auto"/>
      </w:divBdr>
    </w:div>
    <w:div w:id="1805543596">
      <w:bodyDiv w:val="1"/>
      <w:marLeft w:val="0"/>
      <w:marRight w:val="0"/>
      <w:marTop w:val="0"/>
      <w:marBottom w:val="0"/>
      <w:divBdr>
        <w:top w:val="none" w:sz="0" w:space="0" w:color="auto"/>
        <w:left w:val="none" w:sz="0" w:space="0" w:color="auto"/>
        <w:bottom w:val="none" w:sz="0" w:space="0" w:color="auto"/>
        <w:right w:val="none" w:sz="0" w:space="0" w:color="auto"/>
      </w:divBdr>
    </w:div>
    <w:div w:id="1806194046">
      <w:bodyDiv w:val="1"/>
      <w:marLeft w:val="0"/>
      <w:marRight w:val="0"/>
      <w:marTop w:val="0"/>
      <w:marBottom w:val="0"/>
      <w:divBdr>
        <w:top w:val="none" w:sz="0" w:space="0" w:color="auto"/>
        <w:left w:val="none" w:sz="0" w:space="0" w:color="auto"/>
        <w:bottom w:val="none" w:sz="0" w:space="0" w:color="auto"/>
        <w:right w:val="none" w:sz="0" w:space="0" w:color="auto"/>
      </w:divBdr>
    </w:div>
    <w:div w:id="1806238527">
      <w:bodyDiv w:val="1"/>
      <w:marLeft w:val="0"/>
      <w:marRight w:val="0"/>
      <w:marTop w:val="0"/>
      <w:marBottom w:val="0"/>
      <w:divBdr>
        <w:top w:val="none" w:sz="0" w:space="0" w:color="auto"/>
        <w:left w:val="none" w:sz="0" w:space="0" w:color="auto"/>
        <w:bottom w:val="none" w:sz="0" w:space="0" w:color="auto"/>
        <w:right w:val="none" w:sz="0" w:space="0" w:color="auto"/>
      </w:divBdr>
    </w:div>
    <w:div w:id="1806460186">
      <w:bodyDiv w:val="1"/>
      <w:marLeft w:val="0"/>
      <w:marRight w:val="0"/>
      <w:marTop w:val="0"/>
      <w:marBottom w:val="0"/>
      <w:divBdr>
        <w:top w:val="none" w:sz="0" w:space="0" w:color="auto"/>
        <w:left w:val="none" w:sz="0" w:space="0" w:color="auto"/>
        <w:bottom w:val="none" w:sz="0" w:space="0" w:color="auto"/>
        <w:right w:val="none" w:sz="0" w:space="0" w:color="auto"/>
      </w:divBdr>
    </w:div>
    <w:div w:id="1806464007">
      <w:bodyDiv w:val="1"/>
      <w:marLeft w:val="0"/>
      <w:marRight w:val="0"/>
      <w:marTop w:val="0"/>
      <w:marBottom w:val="0"/>
      <w:divBdr>
        <w:top w:val="none" w:sz="0" w:space="0" w:color="auto"/>
        <w:left w:val="none" w:sz="0" w:space="0" w:color="auto"/>
        <w:bottom w:val="none" w:sz="0" w:space="0" w:color="auto"/>
        <w:right w:val="none" w:sz="0" w:space="0" w:color="auto"/>
      </w:divBdr>
    </w:div>
    <w:div w:id="1806504413">
      <w:bodyDiv w:val="1"/>
      <w:marLeft w:val="0"/>
      <w:marRight w:val="0"/>
      <w:marTop w:val="0"/>
      <w:marBottom w:val="0"/>
      <w:divBdr>
        <w:top w:val="none" w:sz="0" w:space="0" w:color="auto"/>
        <w:left w:val="none" w:sz="0" w:space="0" w:color="auto"/>
        <w:bottom w:val="none" w:sz="0" w:space="0" w:color="auto"/>
        <w:right w:val="none" w:sz="0" w:space="0" w:color="auto"/>
      </w:divBdr>
    </w:div>
    <w:div w:id="1807551902">
      <w:bodyDiv w:val="1"/>
      <w:marLeft w:val="0"/>
      <w:marRight w:val="0"/>
      <w:marTop w:val="0"/>
      <w:marBottom w:val="0"/>
      <w:divBdr>
        <w:top w:val="none" w:sz="0" w:space="0" w:color="auto"/>
        <w:left w:val="none" w:sz="0" w:space="0" w:color="auto"/>
        <w:bottom w:val="none" w:sz="0" w:space="0" w:color="auto"/>
        <w:right w:val="none" w:sz="0" w:space="0" w:color="auto"/>
      </w:divBdr>
    </w:div>
    <w:div w:id="1808624907">
      <w:bodyDiv w:val="1"/>
      <w:marLeft w:val="0"/>
      <w:marRight w:val="0"/>
      <w:marTop w:val="0"/>
      <w:marBottom w:val="0"/>
      <w:divBdr>
        <w:top w:val="none" w:sz="0" w:space="0" w:color="auto"/>
        <w:left w:val="none" w:sz="0" w:space="0" w:color="auto"/>
        <w:bottom w:val="none" w:sz="0" w:space="0" w:color="auto"/>
        <w:right w:val="none" w:sz="0" w:space="0" w:color="auto"/>
      </w:divBdr>
    </w:div>
    <w:div w:id="1809667832">
      <w:bodyDiv w:val="1"/>
      <w:marLeft w:val="0"/>
      <w:marRight w:val="0"/>
      <w:marTop w:val="0"/>
      <w:marBottom w:val="0"/>
      <w:divBdr>
        <w:top w:val="none" w:sz="0" w:space="0" w:color="auto"/>
        <w:left w:val="none" w:sz="0" w:space="0" w:color="auto"/>
        <w:bottom w:val="none" w:sz="0" w:space="0" w:color="auto"/>
        <w:right w:val="none" w:sz="0" w:space="0" w:color="auto"/>
      </w:divBdr>
    </w:div>
    <w:div w:id="1809978072">
      <w:bodyDiv w:val="1"/>
      <w:marLeft w:val="0"/>
      <w:marRight w:val="0"/>
      <w:marTop w:val="0"/>
      <w:marBottom w:val="0"/>
      <w:divBdr>
        <w:top w:val="none" w:sz="0" w:space="0" w:color="auto"/>
        <w:left w:val="none" w:sz="0" w:space="0" w:color="auto"/>
        <w:bottom w:val="none" w:sz="0" w:space="0" w:color="auto"/>
        <w:right w:val="none" w:sz="0" w:space="0" w:color="auto"/>
      </w:divBdr>
    </w:div>
    <w:div w:id="1810784877">
      <w:bodyDiv w:val="1"/>
      <w:marLeft w:val="0"/>
      <w:marRight w:val="0"/>
      <w:marTop w:val="0"/>
      <w:marBottom w:val="0"/>
      <w:divBdr>
        <w:top w:val="none" w:sz="0" w:space="0" w:color="auto"/>
        <w:left w:val="none" w:sz="0" w:space="0" w:color="auto"/>
        <w:bottom w:val="none" w:sz="0" w:space="0" w:color="auto"/>
        <w:right w:val="none" w:sz="0" w:space="0" w:color="auto"/>
      </w:divBdr>
    </w:div>
    <w:div w:id="1810854030">
      <w:bodyDiv w:val="1"/>
      <w:marLeft w:val="0"/>
      <w:marRight w:val="0"/>
      <w:marTop w:val="0"/>
      <w:marBottom w:val="0"/>
      <w:divBdr>
        <w:top w:val="none" w:sz="0" w:space="0" w:color="auto"/>
        <w:left w:val="none" w:sz="0" w:space="0" w:color="auto"/>
        <w:bottom w:val="none" w:sz="0" w:space="0" w:color="auto"/>
        <w:right w:val="none" w:sz="0" w:space="0" w:color="auto"/>
      </w:divBdr>
    </w:div>
    <w:div w:id="1811705602">
      <w:bodyDiv w:val="1"/>
      <w:marLeft w:val="0"/>
      <w:marRight w:val="0"/>
      <w:marTop w:val="0"/>
      <w:marBottom w:val="0"/>
      <w:divBdr>
        <w:top w:val="none" w:sz="0" w:space="0" w:color="auto"/>
        <w:left w:val="none" w:sz="0" w:space="0" w:color="auto"/>
        <w:bottom w:val="none" w:sz="0" w:space="0" w:color="auto"/>
        <w:right w:val="none" w:sz="0" w:space="0" w:color="auto"/>
      </w:divBdr>
    </w:div>
    <w:div w:id="1812677557">
      <w:bodyDiv w:val="1"/>
      <w:marLeft w:val="0"/>
      <w:marRight w:val="0"/>
      <w:marTop w:val="0"/>
      <w:marBottom w:val="0"/>
      <w:divBdr>
        <w:top w:val="none" w:sz="0" w:space="0" w:color="auto"/>
        <w:left w:val="none" w:sz="0" w:space="0" w:color="auto"/>
        <w:bottom w:val="none" w:sz="0" w:space="0" w:color="auto"/>
        <w:right w:val="none" w:sz="0" w:space="0" w:color="auto"/>
      </w:divBdr>
    </w:div>
    <w:div w:id="1812988237">
      <w:bodyDiv w:val="1"/>
      <w:marLeft w:val="0"/>
      <w:marRight w:val="0"/>
      <w:marTop w:val="0"/>
      <w:marBottom w:val="0"/>
      <w:divBdr>
        <w:top w:val="none" w:sz="0" w:space="0" w:color="auto"/>
        <w:left w:val="none" w:sz="0" w:space="0" w:color="auto"/>
        <w:bottom w:val="none" w:sz="0" w:space="0" w:color="auto"/>
        <w:right w:val="none" w:sz="0" w:space="0" w:color="auto"/>
      </w:divBdr>
    </w:div>
    <w:div w:id="1813523262">
      <w:bodyDiv w:val="1"/>
      <w:marLeft w:val="0"/>
      <w:marRight w:val="0"/>
      <w:marTop w:val="0"/>
      <w:marBottom w:val="0"/>
      <w:divBdr>
        <w:top w:val="none" w:sz="0" w:space="0" w:color="auto"/>
        <w:left w:val="none" w:sz="0" w:space="0" w:color="auto"/>
        <w:bottom w:val="none" w:sz="0" w:space="0" w:color="auto"/>
        <w:right w:val="none" w:sz="0" w:space="0" w:color="auto"/>
      </w:divBdr>
    </w:div>
    <w:div w:id="1814788925">
      <w:bodyDiv w:val="1"/>
      <w:marLeft w:val="0"/>
      <w:marRight w:val="0"/>
      <w:marTop w:val="0"/>
      <w:marBottom w:val="0"/>
      <w:divBdr>
        <w:top w:val="none" w:sz="0" w:space="0" w:color="auto"/>
        <w:left w:val="none" w:sz="0" w:space="0" w:color="auto"/>
        <w:bottom w:val="none" w:sz="0" w:space="0" w:color="auto"/>
        <w:right w:val="none" w:sz="0" w:space="0" w:color="auto"/>
      </w:divBdr>
    </w:div>
    <w:div w:id="1815177088">
      <w:bodyDiv w:val="1"/>
      <w:marLeft w:val="0"/>
      <w:marRight w:val="0"/>
      <w:marTop w:val="0"/>
      <w:marBottom w:val="0"/>
      <w:divBdr>
        <w:top w:val="none" w:sz="0" w:space="0" w:color="auto"/>
        <w:left w:val="none" w:sz="0" w:space="0" w:color="auto"/>
        <w:bottom w:val="none" w:sz="0" w:space="0" w:color="auto"/>
        <w:right w:val="none" w:sz="0" w:space="0" w:color="auto"/>
      </w:divBdr>
    </w:div>
    <w:div w:id="1815217816">
      <w:bodyDiv w:val="1"/>
      <w:marLeft w:val="0"/>
      <w:marRight w:val="0"/>
      <w:marTop w:val="0"/>
      <w:marBottom w:val="0"/>
      <w:divBdr>
        <w:top w:val="none" w:sz="0" w:space="0" w:color="auto"/>
        <w:left w:val="none" w:sz="0" w:space="0" w:color="auto"/>
        <w:bottom w:val="none" w:sz="0" w:space="0" w:color="auto"/>
        <w:right w:val="none" w:sz="0" w:space="0" w:color="auto"/>
      </w:divBdr>
    </w:div>
    <w:div w:id="1815246925">
      <w:bodyDiv w:val="1"/>
      <w:marLeft w:val="0"/>
      <w:marRight w:val="0"/>
      <w:marTop w:val="0"/>
      <w:marBottom w:val="0"/>
      <w:divBdr>
        <w:top w:val="none" w:sz="0" w:space="0" w:color="auto"/>
        <w:left w:val="none" w:sz="0" w:space="0" w:color="auto"/>
        <w:bottom w:val="none" w:sz="0" w:space="0" w:color="auto"/>
        <w:right w:val="none" w:sz="0" w:space="0" w:color="auto"/>
      </w:divBdr>
    </w:div>
    <w:div w:id="1815442481">
      <w:bodyDiv w:val="1"/>
      <w:marLeft w:val="0"/>
      <w:marRight w:val="0"/>
      <w:marTop w:val="0"/>
      <w:marBottom w:val="0"/>
      <w:divBdr>
        <w:top w:val="none" w:sz="0" w:space="0" w:color="auto"/>
        <w:left w:val="none" w:sz="0" w:space="0" w:color="auto"/>
        <w:bottom w:val="none" w:sz="0" w:space="0" w:color="auto"/>
        <w:right w:val="none" w:sz="0" w:space="0" w:color="auto"/>
      </w:divBdr>
    </w:div>
    <w:div w:id="1816141718">
      <w:bodyDiv w:val="1"/>
      <w:marLeft w:val="0"/>
      <w:marRight w:val="0"/>
      <w:marTop w:val="0"/>
      <w:marBottom w:val="0"/>
      <w:divBdr>
        <w:top w:val="none" w:sz="0" w:space="0" w:color="auto"/>
        <w:left w:val="none" w:sz="0" w:space="0" w:color="auto"/>
        <w:bottom w:val="none" w:sz="0" w:space="0" w:color="auto"/>
        <w:right w:val="none" w:sz="0" w:space="0" w:color="auto"/>
      </w:divBdr>
    </w:div>
    <w:div w:id="1816753667">
      <w:bodyDiv w:val="1"/>
      <w:marLeft w:val="0"/>
      <w:marRight w:val="0"/>
      <w:marTop w:val="0"/>
      <w:marBottom w:val="0"/>
      <w:divBdr>
        <w:top w:val="none" w:sz="0" w:space="0" w:color="auto"/>
        <w:left w:val="none" w:sz="0" w:space="0" w:color="auto"/>
        <w:bottom w:val="none" w:sz="0" w:space="0" w:color="auto"/>
        <w:right w:val="none" w:sz="0" w:space="0" w:color="auto"/>
      </w:divBdr>
    </w:div>
    <w:div w:id="1816874950">
      <w:bodyDiv w:val="1"/>
      <w:marLeft w:val="0"/>
      <w:marRight w:val="0"/>
      <w:marTop w:val="0"/>
      <w:marBottom w:val="0"/>
      <w:divBdr>
        <w:top w:val="none" w:sz="0" w:space="0" w:color="auto"/>
        <w:left w:val="none" w:sz="0" w:space="0" w:color="auto"/>
        <w:bottom w:val="none" w:sz="0" w:space="0" w:color="auto"/>
        <w:right w:val="none" w:sz="0" w:space="0" w:color="auto"/>
      </w:divBdr>
    </w:div>
    <w:div w:id="1817187150">
      <w:bodyDiv w:val="1"/>
      <w:marLeft w:val="0"/>
      <w:marRight w:val="0"/>
      <w:marTop w:val="0"/>
      <w:marBottom w:val="0"/>
      <w:divBdr>
        <w:top w:val="none" w:sz="0" w:space="0" w:color="auto"/>
        <w:left w:val="none" w:sz="0" w:space="0" w:color="auto"/>
        <w:bottom w:val="none" w:sz="0" w:space="0" w:color="auto"/>
        <w:right w:val="none" w:sz="0" w:space="0" w:color="auto"/>
      </w:divBdr>
    </w:div>
    <w:div w:id="1817450653">
      <w:bodyDiv w:val="1"/>
      <w:marLeft w:val="0"/>
      <w:marRight w:val="0"/>
      <w:marTop w:val="0"/>
      <w:marBottom w:val="0"/>
      <w:divBdr>
        <w:top w:val="none" w:sz="0" w:space="0" w:color="auto"/>
        <w:left w:val="none" w:sz="0" w:space="0" w:color="auto"/>
        <w:bottom w:val="none" w:sz="0" w:space="0" w:color="auto"/>
        <w:right w:val="none" w:sz="0" w:space="0" w:color="auto"/>
      </w:divBdr>
    </w:div>
    <w:div w:id="1817606892">
      <w:bodyDiv w:val="1"/>
      <w:marLeft w:val="0"/>
      <w:marRight w:val="0"/>
      <w:marTop w:val="0"/>
      <w:marBottom w:val="0"/>
      <w:divBdr>
        <w:top w:val="none" w:sz="0" w:space="0" w:color="auto"/>
        <w:left w:val="none" w:sz="0" w:space="0" w:color="auto"/>
        <w:bottom w:val="none" w:sz="0" w:space="0" w:color="auto"/>
        <w:right w:val="none" w:sz="0" w:space="0" w:color="auto"/>
      </w:divBdr>
    </w:div>
    <w:div w:id="1817844007">
      <w:bodyDiv w:val="1"/>
      <w:marLeft w:val="0"/>
      <w:marRight w:val="0"/>
      <w:marTop w:val="0"/>
      <w:marBottom w:val="0"/>
      <w:divBdr>
        <w:top w:val="none" w:sz="0" w:space="0" w:color="auto"/>
        <w:left w:val="none" w:sz="0" w:space="0" w:color="auto"/>
        <w:bottom w:val="none" w:sz="0" w:space="0" w:color="auto"/>
        <w:right w:val="none" w:sz="0" w:space="0" w:color="auto"/>
      </w:divBdr>
    </w:div>
    <w:div w:id="1817910743">
      <w:bodyDiv w:val="1"/>
      <w:marLeft w:val="0"/>
      <w:marRight w:val="0"/>
      <w:marTop w:val="0"/>
      <w:marBottom w:val="0"/>
      <w:divBdr>
        <w:top w:val="none" w:sz="0" w:space="0" w:color="auto"/>
        <w:left w:val="none" w:sz="0" w:space="0" w:color="auto"/>
        <w:bottom w:val="none" w:sz="0" w:space="0" w:color="auto"/>
        <w:right w:val="none" w:sz="0" w:space="0" w:color="auto"/>
      </w:divBdr>
    </w:div>
    <w:div w:id="1818065319">
      <w:bodyDiv w:val="1"/>
      <w:marLeft w:val="0"/>
      <w:marRight w:val="0"/>
      <w:marTop w:val="0"/>
      <w:marBottom w:val="0"/>
      <w:divBdr>
        <w:top w:val="none" w:sz="0" w:space="0" w:color="auto"/>
        <w:left w:val="none" w:sz="0" w:space="0" w:color="auto"/>
        <w:bottom w:val="none" w:sz="0" w:space="0" w:color="auto"/>
        <w:right w:val="none" w:sz="0" w:space="0" w:color="auto"/>
      </w:divBdr>
    </w:div>
    <w:div w:id="1818451355">
      <w:bodyDiv w:val="1"/>
      <w:marLeft w:val="0"/>
      <w:marRight w:val="0"/>
      <w:marTop w:val="0"/>
      <w:marBottom w:val="0"/>
      <w:divBdr>
        <w:top w:val="none" w:sz="0" w:space="0" w:color="auto"/>
        <w:left w:val="none" w:sz="0" w:space="0" w:color="auto"/>
        <w:bottom w:val="none" w:sz="0" w:space="0" w:color="auto"/>
        <w:right w:val="none" w:sz="0" w:space="0" w:color="auto"/>
      </w:divBdr>
    </w:div>
    <w:div w:id="1818909830">
      <w:bodyDiv w:val="1"/>
      <w:marLeft w:val="0"/>
      <w:marRight w:val="0"/>
      <w:marTop w:val="0"/>
      <w:marBottom w:val="0"/>
      <w:divBdr>
        <w:top w:val="none" w:sz="0" w:space="0" w:color="auto"/>
        <w:left w:val="none" w:sz="0" w:space="0" w:color="auto"/>
        <w:bottom w:val="none" w:sz="0" w:space="0" w:color="auto"/>
        <w:right w:val="none" w:sz="0" w:space="0" w:color="auto"/>
      </w:divBdr>
    </w:div>
    <w:div w:id="1819152895">
      <w:bodyDiv w:val="1"/>
      <w:marLeft w:val="0"/>
      <w:marRight w:val="0"/>
      <w:marTop w:val="0"/>
      <w:marBottom w:val="0"/>
      <w:divBdr>
        <w:top w:val="none" w:sz="0" w:space="0" w:color="auto"/>
        <w:left w:val="none" w:sz="0" w:space="0" w:color="auto"/>
        <w:bottom w:val="none" w:sz="0" w:space="0" w:color="auto"/>
        <w:right w:val="none" w:sz="0" w:space="0" w:color="auto"/>
      </w:divBdr>
    </w:div>
    <w:div w:id="1819345880">
      <w:bodyDiv w:val="1"/>
      <w:marLeft w:val="0"/>
      <w:marRight w:val="0"/>
      <w:marTop w:val="0"/>
      <w:marBottom w:val="0"/>
      <w:divBdr>
        <w:top w:val="none" w:sz="0" w:space="0" w:color="auto"/>
        <w:left w:val="none" w:sz="0" w:space="0" w:color="auto"/>
        <w:bottom w:val="none" w:sz="0" w:space="0" w:color="auto"/>
        <w:right w:val="none" w:sz="0" w:space="0" w:color="auto"/>
      </w:divBdr>
    </w:div>
    <w:div w:id="1819374519">
      <w:bodyDiv w:val="1"/>
      <w:marLeft w:val="0"/>
      <w:marRight w:val="0"/>
      <w:marTop w:val="0"/>
      <w:marBottom w:val="0"/>
      <w:divBdr>
        <w:top w:val="none" w:sz="0" w:space="0" w:color="auto"/>
        <w:left w:val="none" w:sz="0" w:space="0" w:color="auto"/>
        <w:bottom w:val="none" w:sz="0" w:space="0" w:color="auto"/>
        <w:right w:val="none" w:sz="0" w:space="0" w:color="auto"/>
      </w:divBdr>
    </w:div>
    <w:div w:id="1819758614">
      <w:bodyDiv w:val="1"/>
      <w:marLeft w:val="0"/>
      <w:marRight w:val="0"/>
      <w:marTop w:val="0"/>
      <w:marBottom w:val="0"/>
      <w:divBdr>
        <w:top w:val="none" w:sz="0" w:space="0" w:color="auto"/>
        <w:left w:val="none" w:sz="0" w:space="0" w:color="auto"/>
        <w:bottom w:val="none" w:sz="0" w:space="0" w:color="auto"/>
        <w:right w:val="none" w:sz="0" w:space="0" w:color="auto"/>
      </w:divBdr>
    </w:div>
    <w:div w:id="1819803683">
      <w:bodyDiv w:val="1"/>
      <w:marLeft w:val="0"/>
      <w:marRight w:val="0"/>
      <w:marTop w:val="0"/>
      <w:marBottom w:val="0"/>
      <w:divBdr>
        <w:top w:val="none" w:sz="0" w:space="0" w:color="auto"/>
        <w:left w:val="none" w:sz="0" w:space="0" w:color="auto"/>
        <w:bottom w:val="none" w:sz="0" w:space="0" w:color="auto"/>
        <w:right w:val="none" w:sz="0" w:space="0" w:color="auto"/>
      </w:divBdr>
    </w:div>
    <w:div w:id="1821269487">
      <w:bodyDiv w:val="1"/>
      <w:marLeft w:val="0"/>
      <w:marRight w:val="0"/>
      <w:marTop w:val="0"/>
      <w:marBottom w:val="0"/>
      <w:divBdr>
        <w:top w:val="none" w:sz="0" w:space="0" w:color="auto"/>
        <w:left w:val="none" w:sz="0" w:space="0" w:color="auto"/>
        <w:bottom w:val="none" w:sz="0" w:space="0" w:color="auto"/>
        <w:right w:val="none" w:sz="0" w:space="0" w:color="auto"/>
      </w:divBdr>
    </w:div>
    <w:div w:id="1821312840">
      <w:bodyDiv w:val="1"/>
      <w:marLeft w:val="0"/>
      <w:marRight w:val="0"/>
      <w:marTop w:val="0"/>
      <w:marBottom w:val="0"/>
      <w:divBdr>
        <w:top w:val="none" w:sz="0" w:space="0" w:color="auto"/>
        <w:left w:val="none" w:sz="0" w:space="0" w:color="auto"/>
        <w:bottom w:val="none" w:sz="0" w:space="0" w:color="auto"/>
        <w:right w:val="none" w:sz="0" w:space="0" w:color="auto"/>
      </w:divBdr>
    </w:div>
    <w:div w:id="1821581183">
      <w:bodyDiv w:val="1"/>
      <w:marLeft w:val="0"/>
      <w:marRight w:val="0"/>
      <w:marTop w:val="0"/>
      <w:marBottom w:val="0"/>
      <w:divBdr>
        <w:top w:val="none" w:sz="0" w:space="0" w:color="auto"/>
        <w:left w:val="none" w:sz="0" w:space="0" w:color="auto"/>
        <w:bottom w:val="none" w:sz="0" w:space="0" w:color="auto"/>
        <w:right w:val="none" w:sz="0" w:space="0" w:color="auto"/>
      </w:divBdr>
    </w:div>
    <w:div w:id="1821728002">
      <w:bodyDiv w:val="1"/>
      <w:marLeft w:val="0"/>
      <w:marRight w:val="0"/>
      <w:marTop w:val="0"/>
      <w:marBottom w:val="0"/>
      <w:divBdr>
        <w:top w:val="none" w:sz="0" w:space="0" w:color="auto"/>
        <w:left w:val="none" w:sz="0" w:space="0" w:color="auto"/>
        <w:bottom w:val="none" w:sz="0" w:space="0" w:color="auto"/>
        <w:right w:val="none" w:sz="0" w:space="0" w:color="auto"/>
      </w:divBdr>
    </w:div>
    <w:div w:id="1823041004">
      <w:bodyDiv w:val="1"/>
      <w:marLeft w:val="0"/>
      <w:marRight w:val="0"/>
      <w:marTop w:val="0"/>
      <w:marBottom w:val="0"/>
      <w:divBdr>
        <w:top w:val="none" w:sz="0" w:space="0" w:color="auto"/>
        <w:left w:val="none" w:sz="0" w:space="0" w:color="auto"/>
        <w:bottom w:val="none" w:sz="0" w:space="0" w:color="auto"/>
        <w:right w:val="none" w:sz="0" w:space="0" w:color="auto"/>
      </w:divBdr>
    </w:div>
    <w:div w:id="1823159488">
      <w:bodyDiv w:val="1"/>
      <w:marLeft w:val="0"/>
      <w:marRight w:val="0"/>
      <w:marTop w:val="0"/>
      <w:marBottom w:val="0"/>
      <w:divBdr>
        <w:top w:val="none" w:sz="0" w:space="0" w:color="auto"/>
        <w:left w:val="none" w:sz="0" w:space="0" w:color="auto"/>
        <w:bottom w:val="none" w:sz="0" w:space="0" w:color="auto"/>
        <w:right w:val="none" w:sz="0" w:space="0" w:color="auto"/>
      </w:divBdr>
    </w:div>
    <w:div w:id="1823499936">
      <w:bodyDiv w:val="1"/>
      <w:marLeft w:val="0"/>
      <w:marRight w:val="0"/>
      <w:marTop w:val="0"/>
      <w:marBottom w:val="0"/>
      <w:divBdr>
        <w:top w:val="none" w:sz="0" w:space="0" w:color="auto"/>
        <w:left w:val="none" w:sz="0" w:space="0" w:color="auto"/>
        <w:bottom w:val="none" w:sz="0" w:space="0" w:color="auto"/>
        <w:right w:val="none" w:sz="0" w:space="0" w:color="auto"/>
      </w:divBdr>
    </w:div>
    <w:div w:id="1823959007">
      <w:bodyDiv w:val="1"/>
      <w:marLeft w:val="0"/>
      <w:marRight w:val="0"/>
      <w:marTop w:val="0"/>
      <w:marBottom w:val="0"/>
      <w:divBdr>
        <w:top w:val="none" w:sz="0" w:space="0" w:color="auto"/>
        <w:left w:val="none" w:sz="0" w:space="0" w:color="auto"/>
        <w:bottom w:val="none" w:sz="0" w:space="0" w:color="auto"/>
        <w:right w:val="none" w:sz="0" w:space="0" w:color="auto"/>
      </w:divBdr>
    </w:div>
    <w:div w:id="1824227193">
      <w:bodyDiv w:val="1"/>
      <w:marLeft w:val="0"/>
      <w:marRight w:val="0"/>
      <w:marTop w:val="0"/>
      <w:marBottom w:val="0"/>
      <w:divBdr>
        <w:top w:val="none" w:sz="0" w:space="0" w:color="auto"/>
        <w:left w:val="none" w:sz="0" w:space="0" w:color="auto"/>
        <w:bottom w:val="none" w:sz="0" w:space="0" w:color="auto"/>
        <w:right w:val="none" w:sz="0" w:space="0" w:color="auto"/>
      </w:divBdr>
    </w:div>
    <w:div w:id="1824274921">
      <w:bodyDiv w:val="1"/>
      <w:marLeft w:val="0"/>
      <w:marRight w:val="0"/>
      <w:marTop w:val="0"/>
      <w:marBottom w:val="0"/>
      <w:divBdr>
        <w:top w:val="none" w:sz="0" w:space="0" w:color="auto"/>
        <w:left w:val="none" w:sz="0" w:space="0" w:color="auto"/>
        <w:bottom w:val="none" w:sz="0" w:space="0" w:color="auto"/>
        <w:right w:val="none" w:sz="0" w:space="0" w:color="auto"/>
      </w:divBdr>
    </w:div>
    <w:div w:id="1824463097">
      <w:bodyDiv w:val="1"/>
      <w:marLeft w:val="0"/>
      <w:marRight w:val="0"/>
      <w:marTop w:val="0"/>
      <w:marBottom w:val="0"/>
      <w:divBdr>
        <w:top w:val="none" w:sz="0" w:space="0" w:color="auto"/>
        <w:left w:val="none" w:sz="0" w:space="0" w:color="auto"/>
        <w:bottom w:val="none" w:sz="0" w:space="0" w:color="auto"/>
        <w:right w:val="none" w:sz="0" w:space="0" w:color="auto"/>
      </w:divBdr>
    </w:div>
    <w:div w:id="1824468110">
      <w:bodyDiv w:val="1"/>
      <w:marLeft w:val="0"/>
      <w:marRight w:val="0"/>
      <w:marTop w:val="0"/>
      <w:marBottom w:val="0"/>
      <w:divBdr>
        <w:top w:val="none" w:sz="0" w:space="0" w:color="auto"/>
        <w:left w:val="none" w:sz="0" w:space="0" w:color="auto"/>
        <w:bottom w:val="none" w:sz="0" w:space="0" w:color="auto"/>
        <w:right w:val="none" w:sz="0" w:space="0" w:color="auto"/>
      </w:divBdr>
    </w:div>
    <w:div w:id="1824735493">
      <w:bodyDiv w:val="1"/>
      <w:marLeft w:val="0"/>
      <w:marRight w:val="0"/>
      <w:marTop w:val="0"/>
      <w:marBottom w:val="0"/>
      <w:divBdr>
        <w:top w:val="none" w:sz="0" w:space="0" w:color="auto"/>
        <w:left w:val="none" w:sz="0" w:space="0" w:color="auto"/>
        <w:bottom w:val="none" w:sz="0" w:space="0" w:color="auto"/>
        <w:right w:val="none" w:sz="0" w:space="0" w:color="auto"/>
      </w:divBdr>
    </w:div>
    <w:div w:id="1825312347">
      <w:bodyDiv w:val="1"/>
      <w:marLeft w:val="0"/>
      <w:marRight w:val="0"/>
      <w:marTop w:val="0"/>
      <w:marBottom w:val="0"/>
      <w:divBdr>
        <w:top w:val="none" w:sz="0" w:space="0" w:color="auto"/>
        <w:left w:val="none" w:sz="0" w:space="0" w:color="auto"/>
        <w:bottom w:val="none" w:sz="0" w:space="0" w:color="auto"/>
        <w:right w:val="none" w:sz="0" w:space="0" w:color="auto"/>
      </w:divBdr>
    </w:div>
    <w:div w:id="1825781605">
      <w:bodyDiv w:val="1"/>
      <w:marLeft w:val="0"/>
      <w:marRight w:val="0"/>
      <w:marTop w:val="0"/>
      <w:marBottom w:val="0"/>
      <w:divBdr>
        <w:top w:val="none" w:sz="0" w:space="0" w:color="auto"/>
        <w:left w:val="none" w:sz="0" w:space="0" w:color="auto"/>
        <w:bottom w:val="none" w:sz="0" w:space="0" w:color="auto"/>
        <w:right w:val="none" w:sz="0" w:space="0" w:color="auto"/>
      </w:divBdr>
    </w:div>
    <w:div w:id="1826242936">
      <w:bodyDiv w:val="1"/>
      <w:marLeft w:val="0"/>
      <w:marRight w:val="0"/>
      <w:marTop w:val="0"/>
      <w:marBottom w:val="0"/>
      <w:divBdr>
        <w:top w:val="none" w:sz="0" w:space="0" w:color="auto"/>
        <w:left w:val="none" w:sz="0" w:space="0" w:color="auto"/>
        <w:bottom w:val="none" w:sz="0" w:space="0" w:color="auto"/>
        <w:right w:val="none" w:sz="0" w:space="0" w:color="auto"/>
      </w:divBdr>
    </w:div>
    <w:div w:id="1826314754">
      <w:bodyDiv w:val="1"/>
      <w:marLeft w:val="0"/>
      <w:marRight w:val="0"/>
      <w:marTop w:val="0"/>
      <w:marBottom w:val="0"/>
      <w:divBdr>
        <w:top w:val="none" w:sz="0" w:space="0" w:color="auto"/>
        <w:left w:val="none" w:sz="0" w:space="0" w:color="auto"/>
        <w:bottom w:val="none" w:sz="0" w:space="0" w:color="auto"/>
        <w:right w:val="none" w:sz="0" w:space="0" w:color="auto"/>
      </w:divBdr>
    </w:div>
    <w:div w:id="1826429080">
      <w:bodyDiv w:val="1"/>
      <w:marLeft w:val="0"/>
      <w:marRight w:val="0"/>
      <w:marTop w:val="0"/>
      <w:marBottom w:val="0"/>
      <w:divBdr>
        <w:top w:val="none" w:sz="0" w:space="0" w:color="auto"/>
        <w:left w:val="none" w:sz="0" w:space="0" w:color="auto"/>
        <w:bottom w:val="none" w:sz="0" w:space="0" w:color="auto"/>
        <w:right w:val="none" w:sz="0" w:space="0" w:color="auto"/>
      </w:divBdr>
    </w:div>
    <w:div w:id="1826555950">
      <w:bodyDiv w:val="1"/>
      <w:marLeft w:val="0"/>
      <w:marRight w:val="0"/>
      <w:marTop w:val="0"/>
      <w:marBottom w:val="0"/>
      <w:divBdr>
        <w:top w:val="none" w:sz="0" w:space="0" w:color="auto"/>
        <w:left w:val="none" w:sz="0" w:space="0" w:color="auto"/>
        <w:bottom w:val="none" w:sz="0" w:space="0" w:color="auto"/>
        <w:right w:val="none" w:sz="0" w:space="0" w:color="auto"/>
      </w:divBdr>
    </w:div>
    <w:div w:id="1827238387">
      <w:bodyDiv w:val="1"/>
      <w:marLeft w:val="0"/>
      <w:marRight w:val="0"/>
      <w:marTop w:val="0"/>
      <w:marBottom w:val="0"/>
      <w:divBdr>
        <w:top w:val="none" w:sz="0" w:space="0" w:color="auto"/>
        <w:left w:val="none" w:sz="0" w:space="0" w:color="auto"/>
        <w:bottom w:val="none" w:sz="0" w:space="0" w:color="auto"/>
        <w:right w:val="none" w:sz="0" w:space="0" w:color="auto"/>
      </w:divBdr>
    </w:div>
    <w:div w:id="1827741768">
      <w:bodyDiv w:val="1"/>
      <w:marLeft w:val="0"/>
      <w:marRight w:val="0"/>
      <w:marTop w:val="0"/>
      <w:marBottom w:val="0"/>
      <w:divBdr>
        <w:top w:val="none" w:sz="0" w:space="0" w:color="auto"/>
        <w:left w:val="none" w:sz="0" w:space="0" w:color="auto"/>
        <w:bottom w:val="none" w:sz="0" w:space="0" w:color="auto"/>
        <w:right w:val="none" w:sz="0" w:space="0" w:color="auto"/>
      </w:divBdr>
    </w:div>
    <w:div w:id="1828282844">
      <w:bodyDiv w:val="1"/>
      <w:marLeft w:val="0"/>
      <w:marRight w:val="0"/>
      <w:marTop w:val="0"/>
      <w:marBottom w:val="0"/>
      <w:divBdr>
        <w:top w:val="none" w:sz="0" w:space="0" w:color="auto"/>
        <w:left w:val="none" w:sz="0" w:space="0" w:color="auto"/>
        <w:bottom w:val="none" w:sz="0" w:space="0" w:color="auto"/>
        <w:right w:val="none" w:sz="0" w:space="0" w:color="auto"/>
      </w:divBdr>
    </w:div>
    <w:div w:id="1828354135">
      <w:bodyDiv w:val="1"/>
      <w:marLeft w:val="0"/>
      <w:marRight w:val="0"/>
      <w:marTop w:val="0"/>
      <w:marBottom w:val="0"/>
      <w:divBdr>
        <w:top w:val="none" w:sz="0" w:space="0" w:color="auto"/>
        <w:left w:val="none" w:sz="0" w:space="0" w:color="auto"/>
        <w:bottom w:val="none" w:sz="0" w:space="0" w:color="auto"/>
        <w:right w:val="none" w:sz="0" w:space="0" w:color="auto"/>
      </w:divBdr>
    </w:div>
    <w:div w:id="1829058263">
      <w:bodyDiv w:val="1"/>
      <w:marLeft w:val="0"/>
      <w:marRight w:val="0"/>
      <w:marTop w:val="0"/>
      <w:marBottom w:val="0"/>
      <w:divBdr>
        <w:top w:val="none" w:sz="0" w:space="0" w:color="auto"/>
        <w:left w:val="none" w:sz="0" w:space="0" w:color="auto"/>
        <w:bottom w:val="none" w:sz="0" w:space="0" w:color="auto"/>
        <w:right w:val="none" w:sz="0" w:space="0" w:color="auto"/>
      </w:divBdr>
    </w:div>
    <w:div w:id="1829439812">
      <w:bodyDiv w:val="1"/>
      <w:marLeft w:val="0"/>
      <w:marRight w:val="0"/>
      <w:marTop w:val="0"/>
      <w:marBottom w:val="0"/>
      <w:divBdr>
        <w:top w:val="none" w:sz="0" w:space="0" w:color="auto"/>
        <w:left w:val="none" w:sz="0" w:space="0" w:color="auto"/>
        <w:bottom w:val="none" w:sz="0" w:space="0" w:color="auto"/>
        <w:right w:val="none" w:sz="0" w:space="0" w:color="auto"/>
      </w:divBdr>
    </w:div>
    <w:div w:id="1830361373">
      <w:bodyDiv w:val="1"/>
      <w:marLeft w:val="0"/>
      <w:marRight w:val="0"/>
      <w:marTop w:val="0"/>
      <w:marBottom w:val="0"/>
      <w:divBdr>
        <w:top w:val="none" w:sz="0" w:space="0" w:color="auto"/>
        <w:left w:val="none" w:sz="0" w:space="0" w:color="auto"/>
        <w:bottom w:val="none" w:sz="0" w:space="0" w:color="auto"/>
        <w:right w:val="none" w:sz="0" w:space="0" w:color="auto"/>
      </w:divBdr>
    </w:div>
    <w:div w:id="1831407533">
      <w:bodyDiv w:val="1"/>
      <w:marLeft w:val="0"/>
      <w:marRight w:val="0"/>
      <w:marTop w:val="0"/>
      <w:marBottom w:val="0"/>
      <w:divBdr>
        <w:top w:val="none" w:sz="0" w:space="0" w:color="auto"/>
        <w:left w:val="none" w:sz="0" w:space="0" w:color="auto"/>
        <w:bottom w:val="none" w:sz="0" w:space="0" w:color="auto"/>
        <w:right w:val="none" w:sz="0" w:space="0" w:color="auto"/>
      </w:divBdr>
    </w:div>
    <w:div w:id="1831604510">
      <w:bodyDiv w:val="1"/>
      <w:marLeft w:val="0"/>
      <w:marRight w:val="0"/>
      <w:marTop w:val="0"/>
      <w:marBottom w:val="0"/>
      <w:divBdr>
        <w:top w:val="none" w:sz="0" w:space="0" w:color="auto"/>
        <w:left w:val="none" w:sz="0" w:space="0" w:color="auto"/>
        <w:bottom w:val="none" w:sz="0" w:space="0" w:color="auto"/>
        <w:right w:val="none" w:sz="0" w:space="0" w:color="auto"/>
      </w:divBdr>
    </w:div>
    <w:div w:id="1832718183">
      <w:bodyDiv w:val="1"/>
      <w:marLeft w:val="0"/>
      <w:marRight w:val="0"/>
      <w:marTop w:val="0"/>
      <w:marBottom w:val="0"/>
      <w:divBdr>
        <w:top w:val="none" w:sz="0" w:space="0" w:color="auto"/>
        <w:left w:val="none" w:sz="0" w:space="0" w:color="auto"/>
        <w:bottom w:val="none" w:sz="0" w:space="0" w:color="auto"/>
        <w:right w:val="none" w:sz="0" w:space="0" w:color="auto"/>
      </w:divBdr>
    </w:div>
    <w:div w:id="1832865431">
      <w:bodyDiv w:val="1"/>
      <w:marLeft w:val="0"/>
      <w:marRight w:val="0"/>
      <w:marTop w:val="0"/>
      <w:marBottom w:val="0"/>
      <w:divBdr>
        <w:top w:val="none" w:sz="0" w:space="0" w:color="auto"/>
        <w:left w:val="none" w:sz="0" w:space="0" w:color="auto"/>
        <w:bottom w:val="none" w:sz="0" w:space="0" w:color="auto"/>
        <w:right w:val="none" w:sz="0" w:space="0" w:color="auto"/>
      </w:divBdr>
    </w:div>
    <w:div w:id="1833060956">
      <w:bodyDiv w:val="1"/>
      <w:marLeft w:val="0"/>
      <w:marRight w:val="0"/>
      <w:marTop w:val="0"/>
      <w:marBottom w:val="0"/>
      <w:divBdr>
        <w:top w:val="none" w:sz="0" w:space="0" w:color="auto"/>
        <w:left w:val="none" w:sz="0" w:space="0" w:color="auto"/>
        <w:bottom w:val="none" w:sz="0" w:space="0" w:color="auto"/>
        <w:right w:val="none" w:sz="0" w:space="0" w:color="auto"/>
      </w:divBdr>
    </w:div>
    <w:div w:id="1833329589">
      <w:bodyDiv w:val="1"/>
      <w:marLeft w:val="0"/>
      <w:marRight w:val="0"/>
      <w:marTop w:val="0"/>
      <w:marBottom w:val="0"/>
      <w:divBdr>
        <w:top w:val="none" w:sz="0" w:space="0" w:color="auto"/>
        <w:left w:val="none" w:sz="0" w:space="0" w:color="auto"/>
        <w:bottom w:val="none" w:sz="0" w:space="0" w:color="auto"/>
        <w:right w:val="none" w:sz="0" w:space="0" w:color="auto"/>
      </w:divBdr>
    </w:div>
    <w:div w:id="1833521768">
      <w:bodyDiv w:val="1"/>
      <w:marLeft w:val="0"/>
      <w:marRight w:val="0"/>
      <w:marTop w:val="0"/>
      <w:marBottom w:val="0"/>
      <w:divBdr>
        <w:top w:val="none" w:sz="0" w:space="0" w:color="auto"/>
        <w:left w:val="none" w:sz="0" w:space="0" w:color="auto"/>
        <w:bottom w:val="none" w:sz="0" w:space="0" w:color="auto"/>
        <w:right w:val="none" w:sz="0" w:space="0" w:color="auto"/>
      </w:divBdr>
    </w:div>
    <w:div w:id="1833832949">
      <w:bodyDiv w:val="1"/>
      <w:marLeft w:val="0"/>
      <w:marRight w:val="0"/>
      <w:marTop w:val="0"/>
      <w:marBottom w:val="0"/>
      <w:divBdr>
        <w:top w:val="none" w:sz="0" w:space="0" w:color="auto"/>
        <w:left w:val="none" w:sz="0" w:space="0" w:color="auto"/>
        <w:bottom w:val="none" w:sz="0" w:space="0" w:color="auto"/>
        <w:right w:val="none" w:sz="0" w:space="0" w:color="auto"/>
      </w:divBdr>
    </w:div>
    <w:div w:id="1834563161">
      <w:bodyDiv w:val="1"/>
      <w:marLeft w:val="0"/>
      <w:marRight w:val="0"/>
      <w:marTop w:val="0"/>
      <w:marBottom w:val="0"/>
      <w:divBdr>
        <w:top w:val="none" w:sz="0" w:space="0" w:color="auto"/>
        <w:left w:val="none" w:sz="0" w:space="0" w:color="auto"/>
        <w:bottom w:val="none" w:sz="0" w:space="0" w:color="auto"/>
        <w:right w:val="none" w:sz="0" w:space="0" w:color="auto"/>
      </w:divBdr>
    </w:div>
    <w:div w:id="1835874181">
      <w:bodyDiv w:val="1"/>
      <w:marLeft w:val="0"/>
      <w:marRight w:val="0"/>
      <w:marTop w:val="0"/>
      <w:marBottom w:val="0"/>
      <w:divBdr>
        <w:top w:val="none" w:sz="0" w:space="0" w:color="auto"/>
        <w:left w:val="none" w:sz="0" w:space="0" w:color="auto"/>
        <w:bottom w:val="none" w:sz="0" w:space="0" w:color="auto"/>
        <w:right w:val="none" w:sz="0" w:space="0" w:color="auto"/>
      </w:divBdr>
    </w:div>
    <w:div w:id="1836259994">
      <w:bodyDiv w:val="1"/>
      <w:marLeft w:val="0"/>
      <w:marRight w:val="0"/>
      <w:marTop w:val="0"/>
      <w:marBottom w:val="0"/>
      <w:divBdr>
        <w:top w:val="none" w:sz="0" w:space="0" w:color="auto"/>
        <w:left w:val="none" w:sz="0" w:space="0" w:color="auto"/>
        <w:bottom w:val="none" w:sz="0" w:space="0" w:color="auto"/>
        <w:right w:val="none" w:sz="0" w:space="0" w:color="auto"/>
      </w:divBdr>
    </w:div>
    <w:div w:id="1836651640">
      <w:bodyDiv w:val="1"/>
      <w:marLeft w:val="0"/>
      <w:marRight w:val="0"/>
      <w:marTop w:val="0"/>
      <w:marBottom w:val="0"/>
      <w:divBdr>
        <w:top w:val="none" w:sz="0" w:space="0" w:color="auto"/>
        <w:left w:val="none" w:sz="0" w:space="0" w:color="auto"/>
        <w:bottom w:val="none" w:sz="0" w:space="0" w:color="auto"/>
        <w:right w:val="none" w:sz="0" w:space="0" w:color="auto"/>
      </w:divBdr>
    </w:div>
    <w:div w:id="1837695649">
      <w:bodyDiv w:val="1"/>
      <w:marLeft w:val="0"/>
      <w:marRight w:val="0"/>
      <w:marTop w:val="0"/>
      <w:marBottom w:val="0"/>
      <w:divBdr>
        <w:top w:val="none" w:sz="0" w:space="0" w:color="auto"/>
        <w:left w:val="none" w:sz="0" w:space="0" w:color="auto"/>
        <w:bottom w:val="none" w:sz="0" w:space="0" w:color="auto"/>
        <w:right w:val="none" w:sz="0" w:space="0" w:color="auto"/>
      </w:divBdr>
    </w:div>
    <w:div w:id="1837761734">
      <w:bodyDiv w:val="1"/>
      <w:marLeft w:val="0"/>
      <w:marRight w:val="0"/>
      <w:marTop w:val="0"/>
      <w:marBottom w:val="0"/>
      <w:divBdr>
        <w:top w:val="none" w:sz="0" w:space="0" w:color="auto"/>
        <w:left w:val="none" w:sz="0" w:space="0" w:color="auto"/>
        <w:bottom w:val="none" w:sz="0" w:space="0" w:color="auto"/>
        <w:right w:val="none" w:sz="0" w:space="0" w:color="auto"/>
      </w:divBdr>
    </w:div>
    <w:div w:id="1837917238">
      <w:bodyDiv w:val="1"/>
      <w:marLeft w:val="0"/>
      <w:marRight w:val="0"/>
      <w:marTop w:val="0"/>
      <w:marBottom w:val="0"/>
      <w:divBdr>
        <w:top w:val="none" w:sz="0" w:space="0" w:color="auto"/>
        <w:left w:val="none" w:sz="0" w:space="0" w:color="auto"/>
        <w:bottom w:val="none" w:sz="0" w:space="0" w:color="auto"/>
        <w:right w:val="none" w:sz="0" w:space="0" w:color="auto"/>
      </w:divBdr>
      <w:divsChild>
        <w:div w:id="1753624410">
          <w:marLeft w:val="0"/>
          <w:marRight w:val="0"/>
          <w:marTop w:val="0"/>
          <w:marBottom w:val="0"/>
          <w:divBdr>
            <w:top w:val="none" w:sz="0" w:space="0" w:color="auto"/>
            <w:left w:val="none" w:sz="0" w:space="0" w:color="auto"/>
            <w:bottom w:val="none" w:sz="0" w:space="0" w:color="auto"/>
            <w:right w:val="none" w:sz="0" w:space="0" w:color="auto"/>
          </w:divBdr>
        </w:div>
        <w:div w:id="2011836032">
          <w:marLeft w:val="0"/>
          <w:marRight w:val="0"/>
          <w:marTop w:val="0"/>
          <w:marBottom w:val="0"/>
          <w:divBdr>
            <w:top w:val="none" w:sz="0" w:space="0" w:color="auto"/>
            <w:left w:val="none" w:sz="0" w:space="0" w:color="auto"/>
            <w:bottom w:val="none" w:sz="0" w:space="0" w:color="auto"/>
            <w:right w:val="none" w:sz="0" w:space="0" w:color="auto"/>
          </w:divBdr>
        </w:div>
        <w:div w:id="1274089979">
          <w:marLeft w:val="0"/>
          <w:marRight w:val="0"/>
          <w:marTop w:val="0"/>
          <w:marBottom w:val="0"/>
          <w:divBdr>
            <w:top w:val="none" w:sz="0" w:space="0" w:color="auto"/>
            <w:left w:val="none" w:sz="0" w:space="0" w:color="auto"/>
            <w:bottom w:val="none" w:sz="0" w:space="0" w:color="auto"/>
            <w:right w:val="none" w:sz="0" w:space="0" w:color="auto"/>
          </w:divBdr>
        </w:div>
        <w:div w:id="1067220784">
          <w:marLeft w:val="0"/>
          <w:marRight w:val="0"/>
          <w:marTop w:val="0"/>
          <w:marBottom w:val="0"/>
          <w:divBdr>
            <w:top w:val="none" w:sz="0" w:space="0" w:color="auto"/>
            <w:left w:val="none" w:sz="0" w:space="0" w:color="auto"/>
            <w:bottom w:val="none" w:sz="0" w:space="0" w:color="auto"/>
            <w:right w:val="none" w:sz="0" w:space="0" w:color="auto"/>
          </w:divBdr>
        </w:div>
        <w:div w:id="871650063">
          <w:marLeft w:val="0"/>
          <w:marRight w:val="0"/>
          <w:marTop w:val="0"/>
          <w:marBottom w:val="0"/>
          <w:divBdr>
            <w:top w:val="none" w:sz="0" w:space="0" w:color="auto"/>
            <w:left w:val="none" w:sz="0" w:space="0" w:color="auto"/>
            <w:bottom w:val="none" w:sz="0" w:space="0" w:color="auto"/>
            <w:right w:val="none" w:sz="0" w:space="0" w:color="auto"/>
          </w:divBdr>
        </w:div>
        <w:div w:id="1711033847">
          <w:marLeft w:val="0"/>
          <w:marRight w:val="0"/>
          <w:marTop w:val="0"/>
          <w:marBottom w:val="0"/>
          <w:divBdr>
            <w:top w:val="none" w:sz="0" w:space="0" w:color="auto"/>
            <w:left w:val="none" w:sz="0" w:space="0" w:color="auto"/>
            <w:bottom w:val="none" w:sz="0" w:space="0" w:color="auto"/>
            <w:right w:val="none" w:sz="0" w:space="0" w:color="auto"/>
          </w:divBdr>
        </w:div>
        <w:div w:id="1861814524">
          <w:marLeft w:val="0"/>
          <w:marRight w:val="0"/>
          <w:marTop w:val="0"/>
          <w:marBottom w:val="0"/>
          <w:divBdr>
            <w:top w:val="none" w:sz="0" w:space="0" w:color="auto"/>
            <w:left w:val="none" w:sz="0" w:space="0" w:color="auto"/>
            <w:bottom w:val="none" w:sz="0" w:space="0" w:color="auto"/>
            <w:right w:val="none" w:sz="0" w:space="0" w:color="auto"/>
          </w:divBdr>
        </w:div>
        <w:div w:id="172305653">
          <w:marLeft w:val="0"/>
          <w:marRight w:val="0"/>
          <w:marTop w:val="0"/>
          <w:marBottom w:val="0"/>
          <w:divBdr>
            <w:top w:val="none" w:sz="0" w:space="0" w:color="auto"/>
            <w:left w:val="none" w:sz="0" w:space="0" w:color="auto"/>
            <w:bottom w:val="none" w:sz="0" w:space="0" w:color="auto"/>
            <w:right w:val="none" w:sz="0" w:space="0" w:color="auto"/>
          </w:divBdr>
        </w:div>
        <w:div w:id="1465855432">
          <w:marLeft w:val="0"/>
          <w:marRight w:val="0"/>
          <w:marTop w:val="0"/>
          <w:marBottom w:val="0"/>
          <w:divBdr>
            <w:top w:val="none" w:sz="0" w:space="0" w:color="auto"/>
            <w:left w:val="none" w:sz="0" w:space="0" w:color="auto"/>
            <w:bottom w:val="none" w:sz="0" w:space="0" w:color="auto"/>
            <w:right w:val="none" w:sz="0" w:space="0" w:color="auto"/>
          </w:divBdr>
        </w:div>
        <w:div w:id="879590243">
          <w:marLeft w:val="0"/>
          <w:marRight w:val="0"/>
          <w:marTop w:val="0"/>
          <w:marBottom w:val="0"/>
          <w:divBdr>
            <w:top w:val="none" w:sz="0" w:space="0" w:color="auto"/>
            <w:left w:val="none" w:sz="0" w:space="0" w:color="auto"/>
            <w:bottom w:val="none" w:sz="0" w:space="0" w:color="auto"/>
            <w:right w:val="none" w:sz="0" w:space="0" w:color="auto"/>
          </w:divBdr>
        </w:div>
        <w:div w:id="1713458163">
          <w:marLeft w:val="0"/>
          <w:marRight w:val="0"/>
          <w:marTop w:val="0"/>
          <w:marBottom w:val="0"/>
          <w:divBdr>
            <w:top w:val="none" w:sz="0" w:space="0" w:color="auto"/>
            <w:left w:val="none" w:sz="0" w:space="0" w:color="auto"/>
            <w:bottom w:val="none" w:sz="0" w:space="0" w:color="auto"/>
            <w:right w:val="none" w:sz="0" w:space="0" w:color="auto"/>
          </w:divBdr>
        </w:div>
        <w:div w:id="356154148">
          <w:marLeft w:val="0"/>
          <w:marRight w:val="0"/>
          <w:marTop w:val="0"/>
          <w:marBottom w:val="0"/>
          <w:divBdr>
            <w:top w:val="none" w:sz="0" w:space="0" w:color="auto"/>
            <w:left w:val="none" w:sz="0" w:space="0" w:color="auto"/>
            <w:bottom w:val="none" w:sz="0" w:space="0" w:color="auto"/>
            <w:right w:val="none" w:sz="0" w:space="0" w:color="auto"/>
          </w:divBdr>
        </w:div>
        <w:div w:id="2108110820">
          <w:marLeft w:val="0"/>
          <w:marRight w:val="0"/>
          <w:marTop w:val="0"/>
          <w:marBottom w:val="0"/>
          <w:divBdr>
            <w:top w:val="none" w:sz="0" w:space="0" w:color="auto"/>
            <w:left w:val="none" w:sz="0" w:space="0" w:color="auto"/>
            <w:bottom w:val="none" w:sz="0" w:space="0" w:color="auto"/>
            <w:right w:val="none" w:sz="0" w:space="0" w:color="auto"/>
          </w:divBdr>
        </w:div>
        <w:div w:id="2022774540">
          <w:marLeft w:val="0"/>
          <w:marRight w:val="0"/>
          <w:marTop w:val="0"/>
          <w:marBottom w:val="0"/>
          <w:divBdr>
            <w:top w:val="none" w:sz="0" w:space="0" w:color="auto"/>
            <w:left w:val="none" w:sz="0" w:space="0" w:color="auto"/>
            <w:bottom w:val="none" w:sz="0" w:space="0" w:color="auto"/>
            <w:right w:val="none" w:sz="0" w:space="0" w:color="auto"/>
          </w:divBdr>
        </w:div>
        <w:div w:id="1283682866">
          <w:marLeft w:val="0"/>
          <w:marRight w:val="0"/>
          <w:marTop w:val="0"/>
          <w:marBottom w:val="0"/>
          <w:divBdr>
            <w:top w:val="none" w:sz="0" w:space="0" w:color="auto"/>
            <w:left w:val="none" w:sz="0" w:space="0" w:color="auto"/>
            <w:bottom w:val="none" w:sz="0" w:space="0" w:color="auto"/>
            <w:right w:val="none" w:sz="0" w:space="0" w:color="auto"/>
          </w:divBdr>
        </w:div>
        <w:div w:id="1678461321">
          <w:marLeft w:val="0"/>
          <w:marRight w:val="0"/>
          <w:marTop w:val="0"/>
          <w:marBottom w:val="0"/>
          <w:divBdr>
            <w:top w:val="none" w:sz="0" w:space="0" w:color="auto"/>
            <w:left w:val="none" w:sz="0" w:space="0" w:color="auto"/>
            <w:bottom w:val="none" w:sz="0" w:space="0" w:color="auto"/>
            <w:right w:val="none" w:sz="0" w:space="0" w:color="auto"/>
          </w:divBdr>
        </w:div>
        <w:div w:id="1282417651">
          <w:marLeft w:val="0"/>
          <w:marRight w:val="0"/>
          <w:marTop w:val="0"/>
          <w:marBottom w:val="0"/>
          <w:divBdr>
            <w:top w:val="none" w:sz="0" w:space="0" w:color="auto"/>
            <w:left w:val="none" w:sz="0" w:space="0" w:color="auto"/>
            <w:bottom w:val="none" w:sz="0" w:space="0" w:color="auto"/>
            <w:right w:val="none" w:sz="0" w:space="0" w:color="auto"/>
          </w:divBdr>
        </w:div>
        <w:div w:id="368189196">
          <w:marLeft w:val="0"/>
          <w:marRight w:val="0"/>
          <w:marTop w:val="0"/>
          <w:marBottom w:val="0"/>
          <w:divBdr>
            <w:top w:val="none" w:sz="0" w:space="0" w:color="auto"/>
            <w:left w:val="none" w:sz="0" w:space="0" w:color="auto"/>
            <w:bottom w:val="none" w:sz="0" w:space="0" w:color="auto"/>
            <w:right w:val="none" w:sz="0" w:space="0" w:color="auto"/>
          </w:divBdr>
        </w:div>
        <w:div w:id="78984709">
          <w:marLeft w:val="0"/>
          <w:marRight w:val="0"/>
          <w:marTop w:val="0"/>
          <w:marBottom w:val="0"/>
          <w:divBdr>
            <w:top w:val="none" w:sz="0" w:space="0" w:color="auto"/>
            <w:left w:val="none" w:sz="0" w:space="0" w:color="auto"/>
            <w:bottom w:val="none" w:sz="0" w:space="0" w:color="auto"/>
            <w:right w:val="none" w:sz="0" w:space="0" w:color="auto"/>
          </w:divBdr>
        </w:div>
        <w:div w:id="1430929790">
          <w:marLeft w:val="0"/>
          <w:marRight w:val="0"/>
          <w:marTop w:val="0"/>
          <w:marBottom w:val="0"/>
          <w:divBdr>
            <w:top w:val="none" w:sz="0" w:space="0" w:color="auto"/>
            <w:left w:val="none" w:sz="0" w:space="0" w:color="auto"/>
            <w:bottom w:val="none" w:sz="0" w:space="0" w:color="auto"/>
            <w:right w:val="none" w:sz="0" w:space="0" w:color="auto"/>
          </w:divBdr>
        </w:div>
        <w:div w:id="921329213">
          <w:marLeft w:val="0"/>
          <w:marRight w:val="0"/>
          <w:marTop w:val="0"/>
          <w:marBottom w:val="0"/>
          <w:divBdr>
            <w:top w:val="none" w:sz="0" w:space="0" w:color="auto"/>
            <w:left w:val="none" w:sz="0" w:space="0" w:color="auto"/>
            <w:bottom w:val="none" w:sz="0" w:space="0" w:color="auto"/>
            <w:right w:val="none" w:sz="0" w:space="0" w:color="auto"/>
          </w:divBdr>
        </w:div>
        <w:div w:id="297076964">
          <w:marLeft w:val="0"/>
          <w:marRight w:val="0"/>
          <w:marTop w:val="0"/>
          <w:marBottom w:val="0"/>
          <w:divBdr>
            <w:top w:val="none" w:sz="0" w:space="0" w:color="auto"/>
            <w:left w:val="none" w:sz="0" w:space="0" w:color="auto"/>
            <w:bottom w:val="none" w:sz="0" w:space="0" w:color="auto"/>
            <w:right w:val="none" w:sz="0" w:space="0" w:color="auto"/>
          </w:divBdr>
        </w:div>
        <w:div w:id="749421911">
          <w:marLeft w:val="0"/>
          <w:marRight w:val="0"/>
          <w:marTop w:val="0"/>
          <w:marBottom w:val="0"/>
          <w:divBdr>
            <w:top w:val="none" w:sz="0" w:space="0" w:color="auto"/>
            <w:left w:val="none" w:sz="0" w:space="0" w:color="auto"/>
            <w:bottom w:val="none" w:sz="0" w:space="0" w:color="auto"/>
            <w:right w:val="none" w:sz="0" w:space="0" w:color="auto"/>
          </w:divBdr>
        </w:div>
        <w:div w:id="307321305">
          <w:marLeft w:val="0"/>
          <w:marRight w:val="0"/>
          <w:marTop w:val="0"/>
          <w:marBottom w:val="0"/>
          <w:divBdr>
            <w:top w:val="none" w:sz="0" w:space="0" w:color="auto"/>
            <w:left w:val="none" w:sz="0" w:space="0" w:color="auto"/>
            <w:bottom w:val="none" w:sz="0" w:space="0" w:color="auto"/>
            <w:right w:val="none" w:sz="0" w:space="0" w:color="auto"/>
          </w:divBdr>
        </w:div>
        <w:div w:id="1058090780">
          <w:marLeft w:val="0"/>
          <w:marRight w:val="0"/>
          <w:marTop w:val="0"/>
          <w:marBottom w:val="0"/>
          <w:divBdr>
            <w:top w:val="none" w:sz="0" w:space="0" w:color="auto"/>
            <w:left w:val="none" w:sz="0" w:space="0" w:color="auto"/>
            <w:bottom w:val="none" w:sz="0" w:space="0" w:color="auto"/>
            <w:right w:val="none" w:sz="0" w:space="0" w:color="auto"/>
          </w:divBdr>
        </w:div>
        <w:div w:id="1907296547">
          <w:marLeft w:val="0"/>
          <w:marRight w:val="0"/>
          <w:marTop w:val="0"/>
          <w:marBottom w:val="0"/>
          <w:divBdr>
            <w:top w:val="none" w:sz="0" w:space="0" w:color="auto"/>
            <w:left w:val="none" w:sz="0" w:space="0" w:color="auto"/>
            <w:bottom w:val="none" w:sz="0" w:space="0" w:color="auto"/>
            <w:right w:val="none" w:sz="0" w:space="0" w:color="auto"/>
          </w:divBdr>
        </w:div>
        <w:div w:id="432700837">
          <w:marLeft w:val="0"/>
          <w:marRight w:val="0"/>
          <w:marTop w:val="0"/>
          <w:marBottom w:val="0"/>
          <w:divBdr>
            <w:top w:val="none" w:sz="0" w:space="0" w:color="auto"/>
            <w:left w:val="none" w:sz="0" w:space="0" w:color="auto"/>
            <w:bottom w:val="none" w:sz="0" w:space="0" w:color="auto"/>
            <w:right w:val="none" w:sz="0" w:space="0" w:color="auto"/>
          </w:divBdr>
        </w:div>
        <w:div w:id="313802596">
          <w:marLeft w:val="0"/>
          <w:marRight w:val="0"/>
          <w:marTop w:val="0"/>
          <w:marBottom w:val="0"/>
          <w:divBdr>
            <w:top w:val="none" w:sz="0" w:space="0" w:color="auto"/>
            <w:left w:val="none" w:sz="0" w:space="0" w:color="auto"/>
            <w:bottom w:val="none" w:sz="0" w:space="0" w:color="auto"/>
            <w:right w:val="none" w:sz="0" w:space="0" w:color="auto"/>
          </w:divBdr>
        </w:div>
        <w:div w:id="1993827639">
          <w:marLeft w:val="0"/>
          <w:marRight w:val="0"/>
          <w:marTop w:val="0"/>
          <w:marBottom w:val="0"/>
          <w:divBdr>
            <w:top w:val="none" w:sz="0" w:space="0" w:color="auto"/>
            <w:left w:val="none" w:sz="0" w:space="0" w:color="auto"/>
            <w:bottom w:val="none" w:sz="0" w:space="0" w:color="auto"/>
            <w:right w:val="none" w:sz="0" w:space="0" w:color="auto"/>
          </w:divBdr>
        </w:div>
        <w:div w:id="929849317">
          <w:marLeft w:val="0"/>
          <w:marRight w:val="0"/>
          <w:marTop w:val="0"/>
          <w:marBottom w:val="0"/>
          <w:divBdr>
            <w:top w:val="none" w:sz="0" w:space="0" w:color="auto"/>
            <w:left w:val="none" w:sz="0" w:space="0" w:color="auto"/>
            <w:bottom w:val="none" w:sz="0" w:space="0" w:color="auto"/>
            <w:right w:val="none" w:sz="0" w:space="0" w:color="auto"/>
          </w:divBdr>
        </w:div>
        <w:div w:id="186451824">
          <w:marLeft w:val="0"/>
          <w:marRight w:val="0"/>
          <w:marTop w:val="0"/>
          <w:marBottom w:val="0"/>
          <w:divBdr>
            <w:top w:val="none" w:sz="0" w:space="0" w:color="auto"/>
            <w:left w:val="none" w:sz="0" w:space="0" w:color="auto"/>
            <w:bottom w:val="none" w:sz="0" w:space="0" w:color="auto"/>
            <w:right w:val="none" w:sz="0" w:space="0" w:color="auto"/>
          </w:divBdr>
        </w:div>
        <w:div w:id="655257004">
          <w:marLeft w:val="0"/>
          <w:marRight w:val="0"/>
          <w:marTop w:val="0"/>
          <w:marBottom w:val="0"/>
          <w:divBdr>
            <w:top w:val="none" w:sz="0" w:space="0" w:color="auto"/>
            <w:left w:val="none" w:sz="0" w:space="0" w:color="auto"/>
            <w:bottom w:val="none" w:sz="0" w:space="0" w:color="auto"/>
            <w:right w:val="none" w:sz="0" w:space="0" w:color="auto"/>
          </w:divBdr>
        </w:div>
        <w:div w:id="641152069">
          <w:marLeft w:val="0"/>
          <w:marRight w:val="0"/>
          <w:marTop w:val="0"/>
          <w:marBottom w:val="0"/>
          <w:divBdr>
            <w:top w:val="none" w:sz="0" w:space="0" w:color="auto"/>
            <w:left w:val="none" w:sz="0" w:space="0" w:color="auto"/>
            <w:bottom w:val="none" w:sz="0" w:space="0" w:color="auto"/>
            <w:right w:val="none" w:sz="0" w:space="0" w:color="auto"/>
          </w:divBdr>
        </w:div>
        <w:div w:id="1079517175">
          <w:marLeft w:val="0"/>
          <w:marRight w:val="0"/>
          <w:marTop w:val="0"/>
          <w:marBottom w:val="0"/>
          <w:divBdr>
            <w:top w:val="none" w:sz="0" w:space="0" w:color="auto"/>
            <w:left w:val="none" w:sz="0" w:space="0" w:color="auto"/>
            <w:bottom w:val="none" w:sz="0" w:space="0" w:color="auto"/>
            <w:right w:val="none" w:sz="0" w:space="0" w:color="auto"/>
          </w:divBdr>
        </w:div>
        <w:div w:id="1221093659">
          <w:marLeft w:val="0"/>
          <w:marRight w:val="0"/>
          <w:marTop w:val="0"/>
          <w:marBottom w:val="0"/>
          <w:divBdr>
            <w:top w:val="none" w:sz="0" w:space="0" w:color="auto"/>
            <w:left w:val="none" w:sz="0" w:space="0" w:color="auto"/>
            <w:bottom w:val="none" w:sz="0" w:space="0" w:color="auto"/>
            <w:right w:val="none" w:sz="0" w:space="0" w:color="auto"/>
          </w:divBdr>
        </w:div>
        <w:div w:id="1471823401">
          <w:marLeft w:val="0"/>
          <w:marRight w:val="0"/>
          <w:marTop w:val="0"/>
          <w:marBottom w:val="0"/>
          <w:divBdr>
            <w:top w:val="none" w:sz="0" w:space="0" w:color="auto"/>
            <w:left w:val="none" w:sz="0" w:space="0" w:color="auto"/>
            <w:bottom w:val="none" w:sz="0" w:space="0" w:color="auto"/>
            <w:right w:val="none" w:sz="0" w:space="0" w:color="auto"/>
          </w:divBdr>
        </w:div>
        <w:div w:id="887641917">
          <w:marLeft w:val="0"/>
          <w:marRight w:val="0"/>
          <w:marTop w:val="0"/>
          <w:marBottom w:val="0"/>
          <w:divBdr>
            <w:top w:val="none" w:sz="0" w:space="0" w:color="auto"/>
            <w:left w:val="none" w:sz="0" w:space="0" w:color="auto"/>
            <w:bottom w:val="none" w:sz="0" w:space="0" w:color="auto"/>
            <w:right w:val="none" w:sz="0" w:space="0" w:color="auto"/>
          </w:divBdr>
        </w:div>
        <w:div w:id="316156092">
          <w:marLeft w:val="0"/>
          <w:marRight w:val="0"/>
          <w:marTop w:val="0"/>
          <w:marBottom w:val="0"/>
          <w:divBdr>
            <w:top w:val="none" w:sz="0" w:space="0" w:color="auto"/>
            <w:left w:val="none" w:sz="0" w:space="0" w:color="auto"/>
            <w:bottom w:val="none" w:sz="0" w:space="0" w:color="auto"/>
            <w:right w:val="none" w:sz="0" w:space="0" w:color="auto"/>
          </w:divBdr>
        </w:div>
        <w:div w:id="1741755671">
          <w:marLeft w:val="0"/>
          <w:marRight w:val="0"/>
          <w:marTop w:val="0"/>
          <w:marBottom w:val="0"/>
          <w:divBdr>
            <w:top w:val="none" w:sz="0" w:space="0" w:color="auto"/>
            <w:left w:val="none" w:sz="0" w:space="0" w:color="auto"/>
            <w:bottom w:val="none" w:sz="0" w:space="0" w:color="auto"/>
            <w:right w:val="none" w:sz="0" w:space="0" w:color="auto"/>
          </w:divBdr>
        </w:div>
        <w:div w:id="411196282">
          <w:marLeft w:val="0"/>
          <w:marRight w:val="0"/>
          <w:marTop w:val="0"/>
          <w:marBottom w:val="0"/>
          <w:divBdr>
            <w:top w:val="none" w:sz="0" w:space="0" w:color="auto"/>
            <w:left w:val="none" w:sz="0" w:space="0" w:color="auto"/>
            <w:bottom w:val="none" w:sz="0" w:space="0" w:color="auto"/>
            <w:right w:val="none" w:sz="0" w:space="0" w:color="auto"/>
          </w:divBdr>
        </w:div>
        <w:div w:id="788015431">
          <w:marLeft w:val="0"/>
          <w:marRight w:val="0"/>
          <w:marTop w:val="0"/>
          <w:marBottom w:val="0"/>
          <w:divBdr>
            <w:top w:val="none" w:sz="0" w:space="0" w:color="auto"/>
            <w:left w:val="none" w:sz="0" w:space="0" w:color="auto"/>
            <w:bottom w:val="none" w:sz="0" w:space="0" w:color="auto"/>
            <w:right w:val="none" w:sz="0" w:space="0" w:color="auto"/>
          </w:divBdr>
        </w:div>
        <w:div w:id="332074176">
          <w:marLeft w:val="0"/>
          <w:marRight w:val="0"/>
          <w:marTop w:val="0"/>
          <w:marBottom w:val="0"/>
          <w:divBdr>
            <w:top w:val="none" w:sz="0" w:space="0" w:color="auto"/>
            <w:left w:val="none" w:sz="0" w:space="0" w:color="auto"/>
            <w:bottom w:val="none" w:sz="0" w:space="0" w:color="auto"/>
            <w:right w:val="none" w:sz="0" w:space="0" w:color="auto"/>
          </w:divBdr>
        </w:div>
        <w:div w:id="871112741">
          <w:marLeft w:val="0"/>
          <w:marRight w:val="0"/>
          <w:marTop w:val="0"/>
          <w:marBottom w:val="0"/>
          <w:divBdr>
            <w:top w:val="none" w:sz="0" w:space="0" w:color="auto"/>
            <w:left w:val="none" w:sz="0" w:space="0" w:color="auto"/>
            <w:bottom w:val="none" w:sz="0" w:space="0" w:color="auto"/>
            <w:right w:val="none" w:sz="0" w:space="0" w:color="auto"/>
          </w:divBdr>
        </w:div>
        <w:div w:id="1238634672">
          <w:marLeft w:val="0"/>
          <w:marRight w:val="0"/>
          <w:marTop w:val="0"/>
          <w:marBottom w:val="0"/>
          <w:divBdr>
            <w:top w:val="none" w:sz="0" w:space="0" w:color="auto"/>
            <w:left w:val="none" w:sz="0" w:space="0" w:color="auto"/>
            <w:bottom w:val="none" w:sz="0" w:space="0" w:color="auto"/>
            <w:right w:val="none" w:sz="0" w:space="0" w:color="auto"/>
          </w:divBdr>
        </w:div>
        <w:div w:id="89208322">
          <w:marLeft w:val="0"/>
          <w:marRight w:val="0"/>
          <w:marTop w:val="0"/>
          <w:marBottom w:val="0"/>
          <w:divBdr>
            <w:top w:val="none" w:sz="0" w:space="0" w:color="auto"/>
            <w:left w:val="none" w:sz="0" w:space="0" w:color="auto"/>
            <w:bottom w:val="none" w:sz="0" w:space="0" w:color="auto"/>
            <w:right w:val="none" w:sz="0" w:space="0" w:color="auto"/>
          </w:divBdr>
        </w:div>
        <w:div w:id="854224215">
          <w:marLeft w:val="0"/>
          <w:marRight w:val="0"/>
          <w:marTop w:val="0"/>
          <w:marBottom w:val="0"/>
          <w:divBdr>
            <w:top w:val="none" w:sz="0" w:space="0" w:color="auto"/>
            <w:left w:val="none" w:sz="0" w:space="0" w:color="auto"/>
            <w:bottom w:val="none" w:sz="0" w:space="0" w:color="auto"/>
            <w:right w:val="none" w:sz="0" w:space="0" w:color="auto"/>
          </w:divBdr>
        </w:div>
        <w:div w:id="1701782160">
          <w:marLeft w:val="0"/>
          <w:marRight w:val="0"/>
          <w:marTop w:val="0"/>
          <w:marBottom w:val="0"/>
          <w:divBdr>
            <w:top w:val="none" w:sz="0" w:space="0" w:color="auto"/>
            <w:left w:val="none" w:sz="0" w:space="0" w:color="auto"/>
            <w:bottom w:val="none" w:sz="0" w:space="0" w:color="auto"/>
            <w:right w:val="none" w:sz="0" w:space="0" w:color="auto"/>
          </w:divBdr>
        </w:div>
        <w:div w:id="1431925352">
          <w:marLeft w:val="0"/>
          <w:marRight w:val="0"/>
          <w:marTop w:val="0"/>
          <w:marBottom w:val="0"/>
          <w:divBdr>
            <w:top w:val="none" w:sz="0" w:space="0" w:color="auto"/>
            <w:left w:val="none" w:sz="0" w:space="0" w:color="auto"/>
            <w:bottom w:val="none" w:sz="0" w:space="0" w:color="auto"/>
            <w:right w:val="none" w:sz="0" w:space="0" w:color="auto"/>
          </w:divBdr>
        </w:div>
        <w:div w:id="1377896617">
          <w:marLeft w:val="0"/>
          <w:marRight w:val="0"/>
          <w:marTop w:val="0"/>
          <w:marBottom w:val="0"/>
          <w:divBdr>
            <w:top w:val="none" w:sz="0" w:space="0" w:color="auto"/>
            <w:left w:val="none" w:sz="0" w:space="0" w:color="auto"/>
            <w:bottom w:val="none" w:sz="0" w:space="0" w:color="auto"/>
            <w:right w:val="none" w:sz="0" w:space="0" w:color="auto"/>
          </w:divBdr>
        </w:div>
        <w:div w:id="1050226078">
          <w:marLeft w:val="0"/>
          <w:marRight w:val="0"/>
          <w:marTop w:val="0"/>
          <w:marBottom w:val="0"/>
          <w:divBdr>
            <w:top w:val="none" w:sz="0" w:space="0" w:color="auto"/>
            <w:left w:val="none" w:sz="0" w:space="0" w:color="auto"/>
            <w:bottom w:val="none" w:sz="0" w:space="0" w:color="auto"/>
            <w:right w:val="none" w:sz="0" w:space="0" w:color="auto"/>
          </w:divBdr>
        </w:div>
        <w:div w:id="743063759">
          <w:marLeft w:val="0"/>
          <w:marRight w:val="0"/>
          <w:marTop w:val="0"/>
          <w:marBottom w:val="0"/>
          <w:divBdr>
            <w:top w:val="none" w:sz="0" w:space="0" w:color="auto"/>
            <w:left w:val="none" w:sz="0" w:space="0" w:color="auto"/>
            <w:bottom w:val="none" w:sz="0" w:space="0" w:color="auto"/>
            <w:right w:val="none" w:sz="0" w:space="0" w:color="auto"/>
          </w:divBdr>
        </w:div>
        <w:div w:id="617835062">
          <w:marLeft w:val="0"/>
          <w:marRight w:val="0"/>
          <w:marTop w:val="0"/>
          <w:marBottom w:val="0"/>
          <w:divBdr>
            <w:top w:val="none" w:sz="0" w:space="0" w:color="auto"/>
            <w:left w:val="none" w:sz="0" w:space="0" w:color="auto"/>
            <w:bottom w:val="none" w:sz="0" w:space="0" w:color="auto"/>
            <w:right w:val="none" w:sz="0" w:space="0" w:color="auto"/>
          </w:divBdr>
        </w:div>
        <w:div w:id="1181622605">
          <w:marLeft w:val="0"/>
          <w:marRight w:val="0"/>
          <w:marTop w:val="0"/>
          <w:marBottom w:val="0"/>
          <w:divBdr>
            <w:top w:val="none" w:sz="0" w:space="0" w:color="auto"/>
            <w:left w:val="none" w:sz="0" w:space="0" w:color="auto"/>
            <w:bottom w:val="none" w:sz="0" w:space="0" w:color="auto"/>
            <w:right w:val="none" w:sz="0" w:space="0" w:color="auto"/>
          </w:divBdr>
        </w:div>
        <w:div w:id="607202624">
          <w:marLeft w:val="0"/>
          <w:marRight w:val="0"/>
          <w:marTop w:val="0"/>
          <w:marBottom w:val="0"/>
          <w:divBdr>
            <w:top w:val="none" w:sz="0" w:space="0" w:color="auto"/>
            <w:left w:val="none" w:sz="0" w:space="0" w:color="auto"/>
            <w:bottom w:val="none" w:sz="0" w:space="0" w:color="auto"/>
            <w:right w:val="none" w:sz="0" w:space="0" w:color="auto"/>
          </w:divBdr>
        </w:div>
        <w:div w:id="454374818">
          <w:marLeft w:val="0"/>
          <w:marRight w:val="0"/>
          <w:marTop w:val="0"/>
          <w:marBottom w:val="0"/>
          <w:divBdr>
            <w:top w:val="none" w:sz="0" w:space="0" w:color="auto"/>
            <w:left w:val="none" w:sz="0" w:space="0" w:color="auto"/>
            <w:bottom w:val="none" w:sz="0" w:space="0" w:color="auto"/>
            <w:right w:val="none" w:sz="0" w:space="0" w:color="auto"/>
          </w:divBdr>
        </w:div>
        <w:div w:id="1484932094">
          <w:marLeft w:val="0"/>
          <w:marRight w:val="0"/>
          <w:marTop w:val="0"/>
          <w:marBottom w:val="0"/>
          <w:divBdr>
            <w:top w:val="none" w:sz="0" w:space="0" w:color="auto"/>
            <w:left w:val="none" w:sz="0" w:space="0" w:color="auto"/>
            <w:bottom w:val="none" w:sz="0" w:space="0" w:color="auto"/>
            <w:right w:val="none" w:sz="0" w:space="0" w:color="auto"/>
          </w:divBdr>
        </w:div>
        <w:div w:id="1594583346">
          <w:marLeft w:val="0"/>
          <w:marRight w:val="0"/>
          <w:marTop w:val="0"/>
          <w:marBottom w:val="0"/>
          <w:divBdr>
            <w:top w:val="none" w:sz="0" w:space="0" w:color="auto"/>
            <w:left w:val="none" w:sz="0" w:space="0" w:color="auto"/>
            <w:bottom w:val="none" w:sz="0" w:space="0" w:color="auto"/>
            <w:right w:val="none" w:sz="0" w:space="0" w:color="auto"/>
          </w:divBdr>
        </w:div>
        <w:div w:id="1230312103">
          <w:marLeft w:val="0"/>
          <w:marRight w:val="0"/>
          <w:marTop w:val="0"/>
          <w:marBottom w:val="0"/>
          <w:divBdr>
            <w:top w:val="none" w:sz="0" w:space="0" w:color="auto"/>
            <w:left w:val="none" w:sz="0" w:space="0" w:color="auto"/>
            <w:bottom w:val="none" w:sz="0" w:space="0" w:color="auto"/>
            <w:right w:val="none" w:sz="0" w:space="0" w:color="auto"/>
          </w:divBdr>
        </w:div>
        <w:div w:id="731543720">
          <w:marLeft w:val="0"/>
          <w:marRight w:val="0"/>
          <w:marTop w:val="0"/>
          <w:marBottom w:val="0"/>
          <w:divBdr>
            <w:top w:val="none" w:sz="0" w:space="0" w:color="auto"/>
            <w:left w:val="none" w:sz="0" w:space="0" w:color="auto"/>
            <w:bottom w:val="none" w:sz="0" w:space="0" w:color="auto"/>
            <w:right w:val="none" w:sz="0" w:space="0" w:color="auto"/>
          </w:divBdr>
        </w:div>
        <w:div w:id="766386683">
          <w:marLeft w:val="0"/>
          <w:marRight w:val="0"/>
          <w:marTop w:val="0"/>
          <w:marBottom w:val="0"/>
          <w:divBdr>
            <w:top w:val="none" w:sz="0" w:space="0" w:color="auto"/>
            <w:left w:val="none" w:sz="0" w:space="0" w:color="auto"/>
            <w:bottom w:val="none" w:sz="0" w:space="0" w:color="auto"/>
            <w:right w:val="none" w:sz="0" w:space="0" w:color="auto"/>
          </w:divBdr>
        </w:div>
        <w:div w:id="1405880401">
          <w:marLeft w:val="0"/>
          <w:marRight w:val="0"/>
          <w:marTop w:val="0"/>
          <w:marBottom w:val="0"/>
          <w:divBdr>
            <w:top w:val="none" w:sz="0" w:space="0" w:color="auto"/>
            <w:left w:val="none" w:sz="0" w:space="0" w:color="auto"/>
            <w:bottom w:val="none" w:sz="0" w:space="0" w:color="auto"/>
            <w:right w:val="none" w:sz="0" w:space="0" w:color="auto"/>
          </w:divBdr>
        </w:div>
        <w:div w:id="994649978">
          <w:marLeft w:val="0"/>
          <w:marRight w:val="0"/>
          <w:marTop w:val="0"/>
          <w:marBottom w:val="0"/>
          <w:divBdr>
            <w:top w:val="none" w:sz="0" w:space="0" w:color="auto"/>
            <w:left w:val="none" w:sz="0" w:space="0" w:color="auto"/>
            <w:bottom w:val="none" w:sz="0" w:space="0" w:color="auto"/>
            <w:right w:val="none" w:sz="0" w:space="0" w:color="auto"/>
          </w:divBdr>
        </w:div>
        <w:div w:id="1908106989">
          <w:marLeft w:val="0"/>
          <w:marRight w:val="0"/>
          <w:marTop w:val="0"/>
          <w:marBottom w:val="0"/>
          <w:divBdr>
            <w:top w:val="none" w:sz="0" w:space="0" w:color="auto"/>
            <w:left w:val="none" w:sz="0" w:space="0" w:color="auto"/>
            <w:bottom w:val="none" w:sz="0" w:space="0" w:color="auto"/>
            <w:right w:val="none" w:sz="0" w:space="0" w:color="auto"/>
          </w:divBdr>
        </w:div>
        <w:div w:id="886374542">
          <w:marLeft w:val="0"/>
          <w:marRight w:val="0"/>
          <w:marTop w:val="0"/>
          <w:marBottom w:val="0"/>
          <w:divBdr>
            <w:top w:val="none" w:sz="0" w:space="0" w:color="auto"/>
            <w:left w:val="none" w:sz="0" w:space="0" w:color="auto"/>
            <w:bottom w:val="none" w:sz="0" w:space="0" w:color="auto"/>
            <w:right w:val="none" w:sz="0" w:space="0" w:color="auto"/>
          </w:divBdr>
        </w:div>
        <w:div w:id="1105267064">
          <w:marLeft w:val="0"/>
          <w:marRight w:val="0"/>
          <w:marTop w:val="0"/>
          <w:marBottom w:val="0"/>
          <w:divBdr>
            <w:top w:val="none" w:sz="0" w:space="0" w:color="auto"/>
            <w:left w:val="none" w:sz="0" w:space="0" w:color="auto"/>
            <w:bottom w:val="none" w:sz="0" w:space="0" w:color="auto"/>
            <w:right w:val="none" w:sz="0" w:space="0" w:color="auto"/>
          </w:divBdr>
        </w:div>
        <w:div w:id="1984306681">
          <w:marLeft w:val="0"/>
          <w:marRight w:val="0"/>
          <w:marTop w:val="0"/>
          <w:marBottom w:val="0"/>
          <w:divBdr>
            <w:top w:val="none" w:sz="0" w:space="0" w:color="auto"/>
            <w:left w:val="none" w:sz="0" w:space="0" w:color="auto"/>
            <w:bottom w:val="none" w:sz="0" w:space="0" w:color="auto"/>
            <w:right w:val="none" w:sz="0" w:space="0" w:color="auto"/>
          </w:divBdr>
        </w:div>
        <w:div w:id="1067149516">
          <w:marLeft w:val="0"/>
          <w:marRight w:val="0"/>
          <w:marTop w:val="0"/>
          <w:marBottom w:val="0"/>
          <w:divBdr>
            <w:top w:val="none" w:sz="0" w:space="0" w:color="auto"/>
            <w:left w:val="none" w:sz="0" w:space="0" w:color="auto"/>
            <w:bottom w:val="none" w:sz="0" w:space="0" w:color="auto"/>
            <w:right w:val="none" w:sz="0" w:space="0" w:color="auto"/>
          </w:divBdr>
        </w:div>
        <w:div w:id="1054160307">
          <w:marLeft w:val="0"/>
          <w:marRight w:val="0"/>
          <w:marTop w:val="0"/>
          <w:marBottom w:val="0"/>
          <w:divBdr>
            <w:top w:val="none" w:sz="0" w:space="0" w:color="auto"/>
            <w:left w:val="none" w:sz="0" w:space="0" w:color="auto"/>
            <w:bottom w:val="none" w:sz="0" w:space="0" w:color="auto"/>
            <w:right w:val="none" w:sz="0" w:space="0" w:color="auto"/>
          </w:divBdr>
        </w:div>
        <w:div w:id="1170608570">
          <w:marLeft w:val="0"/>
          <w:marRight w:val="0"/>
          <w:marTop w:val="0"/>
          <w:marBottom w:val="0"/>
          <w:divBdr>
            <w:top w:val="none" w:sz="0" w:space="0" w:color="auto"/>
            <w:left w:val="none" w:sz="0" w:space="0" w:color="auto"/>
            <w:bottom w:val="none" w:sz="0" w:space="0" w:color="auto"/>
            <w:right w:val="none" w:sz="0" w:space="0" w:color="auto"/>
          </w:divBdr>
        </w:div>
        <w:div w:id="1902670224">
          <w:marLeft w:val="0"/>
          <w:marRight w:val="0"/>
          <w:marTop w:val="0"/>
          <w:marBottom w:val="0"/>
          <w:divBdr>
            <w:top w:val="none" w:sz="0" w:space="0" w:color="auto"/>
            <w:left w:val="none" w:sz="0" w:space="0" w:color="auto"/>
            <w:bottom w:val="none" w:sz="0" w:space="0" w:color="auto"/>
            <w:right w:val="none" w:sz="0" w:space="0" w:color="auto"/>
          </w:divBdr>
        </w:div>
        <w:div w:id="1811823887">
          <w:marLeft w:val="0"/>
          <w:marRight w:val="0"/>
          <w:marTop w:val="0"/>
          <w:marBottom w:val="0"/>
          <w:divBdr>
            <w:top w:val="none" w:sz="0" w:space="0" w:color="auto"/>
            <w:left w:val="none" w:sz="0" w:space="0" w:color="auto"/>
            <w:bottom w:val="none" w:sz="0" w:space="0" w:color="auto"/>
            <w:right w:val="none" w:sz="0" w:space="0" w:color="auto"/>
          </w:divBdr>
        </w:div>
        <w:div w:id="719673723">
          <w:marLeft w:val="0"/>
          <w:marRight w:val="0"/>
          <w:marTop w:val="0"/>
          <w:marBottom w:val="0"/>
          <w:divBdr>
            <w:top w:val="none" w:sz="0" w:space="0" w:color="auto"/>
            <w:left w:val="none" w:sz="0" w:space="0" w:color="auto"/>
            <w:bottom w:val="none" w:sz="0" w:space="0" w:color="auto"/>
            <w:right w:val="none" w:sz="0" w:space="0" w:color="auto"/>
          </w:divBdr>
        </w:div>
        <w:div w:id="345835538">
          <w:marLeft w:val="0"/>
          <w:marRight w:val="0"/>
          <w:marTop w:val="0"/>
          <w:marBottom w:val="0"/>
          <w:divBdr>
            <w:top w:val="none" w:sz="0" w:space="0" w:color="auto"/>
            <w:left w:val="none" w:sz="0" w:space="0" w:color="auto"/>
            <w:bottom w:val="none" w:sz="0" w:space="0" w:color="auto"/>
            <w:right w:val="none" w:sz="0" w:space="0" w:color="auto"/>
          </w:divBdr>
        </w:div>
        <w:div w:id="732002958">
          <w:marLeft w:val="0"/>
          <w:marRight w:val="0"/>
          <w:marTop w:val="0"/>
          <w:marBottom w:val="0"/>
          <w:divBdr>
            <w:top w:val="none" w:sz="0" w:space="0" w:color="auto"/>
            <w:left w:val="none" w:sz="0" w:space="0" w:color="auto"/>
            <w:bottom w:val="none" w:sz="0" w:space="0" w:color="auto"/>
            <w:right w:val="none" w:sz="0" w:space="0" w:color="auto"/>
          </w:divBdr>
        </w:div>
        <w:div w:id="297303441">
          <w:marLeft w:val="0"/>
          <w:marRight w:val="0"/>
          <w:marTop w:val="0"/>
          <w:marBottom w:val="0"/>
          <w:divBdr>
            <w:top w:val="none" w:sz="0" w:space="0" w:color="auto"/>
            <w:left w:val="none" w:sz="0" w:space="0" w:color="auto"/>
            <w:bottom w:val="none" w:sz="0" w:space="0" w:color="auto"/>
            <w:right w:val="none" w:sz="0" w:space="0" w:color="auto"/>
          </w:divBdr>
        </w:div>
        <w:div w:id="1262565523">
          <w:marLeft w:val="0"/>
          <w:marRight w:val="0"/>
          <w:marTop w:val="0"/>
          <w:marBottom w:val="0"/>
          <w:divBdr>
            <w:top w:val="none" w:sz="0" w:space="0" w:color="auto"/>
            <w:left w:val="none" w:sz="0" w:space="0" w:color="auto"/>
            <w:bottom w:val="none" w:sz="0" w:space="0" w:color="auto"/>
            <w:right w:val="none" w:sz="0" w:space="0" w:color="auto"/>
          </w:divBdr>
        </w:div>
        <w:div w:id="1426268586">
          <w:marLeft w:val="0"/>
          <w:marRight w:val="0"/>
          <w:marTop w:val="0"/>
          <w:marBottom w:val="0"/>
          <w:divBdr>
            <w:top w:val="none" w:sz="0" w:space="0" w:color="auto"/>
            <w:left w:val="none" w:sz="0" w:space="0" w:color="auto"/>
            <w:bottom w:val="none" w:sz="0" w:space="0" w:color="auto"/>
            <w:right w:val="none" w:sz="0" w:space="0" w:color="auto"/>
          </w:divBdr>
        </w:div>
        <w:div w:id="1619991969">
          <w:marLeft w:val="0"/>
          <w:marRight w:val="0"/>
          <w:marTop w:val="0"/>
          <w:marBottom w:val="0"/>
          <w:divBdr>
            <w:top w:val="none" w:sz="0" w:space="0" w:color="auto"/>
            <w:left w:val="none" w:sz="0" w:space="0" w:color="auto"/>
            <w:bottom w:val="none" w:sz="0" w:space="0" w:color="auto"/>
            <w:right w:val="none" w:sz="0" w:space="0" w:color="auto"/>
          </w:divBdr>
        </w:div>
        <w:div w:id="2141266159">
          <w:marLeft w:val="0"/>
          <w:marRight w:val="0"/>
          <w:marTop w:val="0"/>
          <w:marBottom w:val="0"/>
          <w:divBdr>
            <w:top w:val="none" w:sz="0" w:space="0" w:color="auto"/>
            <w:left w:val="none" w:sz="0" w:space="0" w:color="auto"/>
            <w:bottom w:val="none" w:sz="0" w:space="0" w:color="auto"/>
            <w:right w:val="none" w:sz="0" w:space="0" w:color="auto"/>
          </w:divBdr>
        </w:div>
        <w:div w:id="1409689024">
          <w:marLeft w:val="0"/>
          <w:marRight w:val="0"/>
          <w:marTop w:val="0"/>
          <w:marBottom w:val="0"/>
          <w:divBdr>
            <w:top w:val="none" w:sz="0" w:space="0" w:color="auto"/>
            <w:left w:val="none" w:sz="0" w:space="0" w:color="auto"/>
            <w:bottom w:val="none" w:sz="0" w:space="0" w:color="auto"/>
            <w:right w:val="none" w:sz="0" w:space="0" w:color="auto"/>
          </w:divBdr>
        </w:div>
        <w:div w:id="1562594221">
          <w:marLeft w:val="0"/>
          <w:marRight w:val="0"/>
          <w:marTop w:val="0"/>
          <w:marBottom w:val="0"/>
          <w:divBdr>
            <w:top w:val="none" w:sz="0" w:space="0" w:color="auto"/>
            <w:left w:val="none" w:sz="0" w:space="0" w:color="auto"/>
            <w:bottom w:val="none" w:sz="0" w:space="0" w:color="auto"/>
            <w:right w:val="none" w:sz="0" w:space="0" w:color="auto"/>
          </w:divBdr>
        </w:div>
        <w:div w:id="1190144803">
          <w:marLeft w:val="0"/>
          <w:marRight w:val="0"/>
          <w:marTop w:val="0"/>
          <w:marBottom w:val="0"/>
          <w:divBdr>
            <w:top w:val="none" w:sz="0" w:space="0" w:color="auto"/>
            <w:left w:val="none" w:sz="0" w:space="0" w:color="auto"/>
            <w:bottom w:val="none" w:sz="0" w:space="0" w:color="auto"/>
            <w:right w:val="none" w:sz="0" w:space="0" w:color="auto"/>
          </w:divBdr>
        </w:div>
        <w:div w:id="325060551">
          <w:marLeft w:val="0"/>
          <w:marRight w:val="0"/>
          <w:marTop w:val="0"/>
          <w:marBottom w:val="0"/>
          <w:divBdr>
            <w:top w:val="none" w:sz="0" w:space="0" w:color="auto"/>
            <w:left w:val="none" w:sz="0" w:space="0" w:color="auto"/>
            <w:bottom w:val="none" w:sz="0" w:space="0" w:color="auto"/>
            <w:right w:val="none" w:sz="0" w:space="0" w:color="auto"/>
          </w:divBdr>
        </w:div>
        <w:div w:id="1754668775">
          <w:marLeft w:val="0"/>
          <w:marRight w:val="0"/>
          <w:marTop w:val="0"/>
          <w:marBottom w:val="0"/>
          <w:divBdr>
            <w:top w:val="none" w:sz="0" w:space="0" w:color="auto"/>
            <w:left w:val="none" w:sz="0" w:space="0" w:color="auto"/>
            <w:bottom w:val="none" w:sz="0" w:space="0" w:color="auto"/>
            <w:right w:val="none" w:sz="0" w:space="0" w:color="auto"/>
          </w:divBdr>
        </w:div>
        <w:div w:id="1871062075">
          <w:marLeft w:val="0"/>
          <w:marRight w:val="0"/>
          <w:marTop w:val="0"/>
          <w:marBottom w:val="0"/>
          <w:divBdr>
            <w:top w:val="none" w:sz="0" w:space="0" w:color="auto"/>
            <w:left w:val="none" w:sz="0" w:space="0" w:color="auto"/>
            <w:bottom w:val="none" w:sz="0" w:space="0" w:color="auto"/>
            <w:right w:val="none" w:sz="0" w:space="0" w:color="auto"/>
          </w:divBdr>
        </w:div>
        <w:div w:id="1492872580">
          <w:marLeft w:val="0"/>
          <w:marRight w:val="0"/>
          <w:marTop w:val="0"/>
          <w:marBottom w:val="0"/>
          <w:divBdr>
            <w:top w:val="none" w:sz="0" w:space="0" w:color="auto"/>
            <w:left w:val="none" w:sz="0" w:space="0" w:color="auto"/>
            <w:bottom w:val="none" w:sz="0" w:space="0" w:color="auto"/>
            <w:right w:val="none" w:sz="0" w:space="0" w:color="auto"/>
          </w:divBdr>
        </w:div>
        <w:div w:id="1008798815">
          <w:marLeft w:val="0"/>
          <w:marRight w:val="0"/>
          <w:marTop w:val="0"/>
          <w:marBottom w:val="0"/>
          <w:divBdr>
            <w:top w:val="none" w:sz="0" w:space="0" w:color="auto"/>
            <w:left w:val="none" w:sz="0" w:space="0" w:color="auto"/>
            <w:bottom w:val="none" w:sz="0" w:space="0" w:color="auto"/>
            <w:right w:val="none" w:sz="0" w:space="0" w:color="auto"/>
          </w:divBdr>
        </w:div>
        <w:div w:id="321667479">
          <w:marLeft w:val="0"/>
          <w:marRight w:val="0"/>
          <w:marTop w:val="0"/>
          <w:marBottom w:val="0"/>
          <w:divBdr>
            <w:top w:val="none" w:sz="0" w:space="0" w:color="auto"/>
            <w:left w:val="none" w:sz="0" w:space="0" w:color="auto"/>
            <w:bottom w:val="none" w:sz="0" w:space="0" w:color="auto"/>
            <w:right w:val="none" w:sz="0" w:space="0" w:color="auto"/>
          </w:divBdr>
        </w:div>
        <w:div w:id="2110345324">
          <w:marLeft w:val="0"/>
          <w:marRight w:val="0"/>
          <w:marTop w:val="0"/>
          <w:marBottom w:val="0"/>
          <w:divBdr>
            <w:top w:val="none" w:sz="0" w:space="0" w:color="auto"/>
            <w:left w:val="none" w:sz="0" w:space="0" w:color="auto"/>
            <w:bottom w:val="none" w:sz="0" w:space="0" w:color="auto"/>
            <w:right w:val="none" w:sz="0" w:space="0" w:color="auto"/>
          </w:divBdr>
        </w:div>
        <w:div w:id="1087070826">
          <w:marLeft w:val="0"/>
          <w:marRight w:val="0"/>
          <w:marTop w:val="0"/>
          <w:marBottom w:val="0"/>
          <w:divBdr>
            <w:top w:val="none" w:sz="0" w:space="0" w:color="auto"/>
            <w:left w:val="none" w:sz="0" w:space="0" w:color="auto"/>
            <w:bottom w:val="none" w:sz="0" w:space="0" w:color="auto"/>
            <w:right w:val="none" w:sz="0" w:space="0" w:color="auto"/>
          </w:divBdr>
        </w:div>
        <w:div w:id="1678382007">
          <w:marLeft w:val="0"/>
          <w:marRight w:val="0"/>
          <w:marTop w:val="0"/>
          <w:marBottom w:val="0"/>
          <w:divBdr>
            <w:top w:val="none" w:sz="0" w:space="0" w:color="auto"/>
            <w:left w:val="none" w:sz="0" w:space="0" w:color="auto"/>
            <w:bottom w:val="none" w:sz="0" w:space="0" w:color="auto"/>
            <w:right w:val="none" w:sz="0" w:space="0" w:color="auto"/>
          </w:divBdr>
        </w:div>
        <w:div w:id="1618291450">
          <w:marLeft w:val="0"/>
          <w:marRight w:val="0"/>
          <w:marTop w:val="0"/>
          <w:marBottom w:val="0"/>
          <w:divBdr>
            <w:top w:val="none" w:sz="0" w:space="0" w:color="auto"/>
            <w:left w:val="none" w:sz="0" w:space="0" w:color="auto"/>
            <w:bottom w:val="none" w:sz="0" w:space="0" w:color="auto"/>
            <w:right w:val="none" w:sz="0" w:space="0" w:color="auto"/>
          </w:divBdr>
        </w:div>
        <w:div w:id="1988821941">
          <w:marLeft w:val="0"/>
          <w:marRight w:val="0"/>
          <w:marTop w:val="0"/>
          <w:marBottom w:val="0"/>
          <w:divBdr>
            <w:top w:val="none" w:sz="0" w:space="0" w:color="auto"/>
            <w:left w:val="none" w:sz="0" w:space="0" w:color="auto"/>
            <w:bottom w:val="none" w:sz="0" w:space="0" w:color="auto"/>
            <w:right w:val="none" w:sz="0" w:space="0" w:color="auto"/>
          </w:divBdr>
        </w:div>
        <w:div w:id="1578400419">
          <w:marLeft w:val="0"/>
          <w:marRight w:val="0"/>
          <w:marTop w:val="0"/>
          <w:marBottom w:val="0"/>
          <w:divBdr>
            <w:top w:val="none" w:sz="0" w:space="0" w:color="auto"/>
            <w:left w:val="none" w:sz="0" w:space="0" w:color="auto"/>
            <w:bottom w:val="none" w:sz="0" w:space="0" w:color="auto"/>
            <w:right w:val="none" w:sz="0" w:space="0" w:color="auto"/>
          </w:divBdr>
        </w:div>
        <w:div w:id="400833692">
          <w:marLeft w:val="0"/>
          <w:marRight w:val="0"/>
          <w:marTop w:val="0"/>
          <w:marBottom w:val="0"/>
          <w:divBdr>
            <w:top w:val="none" w:sz="0" w:space="0" w:color="auto"/>
            <w:left w:val="none" w:sz="0" w:space="0" w:color="auto"/>
            <w:bottom w:val="none" w:sz="0" w:space="0" w:color="auto"/>
            <w:right w:val="none" w:sz="0" w:space="0" w:color="auto"/>
          </w:divBdr>
        </w:div>
        <w:div w:id="1360165147">
          <w:marLeft w:val="0"/>
          <w:marRight w:val="0"/>
          <w:marTop w:val="0"/>
          <w:marBottom w:val="0"/>
          <w:divBdr>
            <w:top w:val="none" w:sz="0" w:space="0" w:color="auto"/>
            <w:left w:val="none" w:sz="0" w:space="0" w:color="auto"/>
            <w:bottom w:val="none" w:sz="0" w:space="0" w:color="auto"/>
            <w:right w:val="none" w:sz="0" w:space="0" w:color="auto"/>
          </w:divBdr>
        </w:div>
        <w:div w:id="1586645326">
          <w:marLeft w:val="0"/>
          <w:marRight w:val="0"/>
          <w:marTop w:val="0"/>
          <w:marBottom w:val="0"/>
          <w:divBdr>
            <w:top w:val="none" w:sz="0" w:space="0" w:color="auto"/>
            <w:left w:val="none" w:sz="0" w:space="0" w:color="auto"/>
            <w:bottom w:val="none" w:sz="0" w:space="0" w:color="auto"/>
            <w:right w:val="none" w:sz="0" w:space="0" w:color="auto"/>
          </w:divBdr>
        </w:div>
        <w:div w:id="1772161547">
          <w:marLeft w:val="0"/>
          <w:marRight w:val="0"/>
          <w:marTop w:val="0"/>
          <w:marBottom w:val="0"/>
          <w:divBdr>
            <w:top w:val="none" w:sz="0" w:space="0" w:color="auto"/>
            <w:left w:val="none" w:sz="0" w:space="0" w:color="auto"/>
            <w:bottom w:val="none" w:sz="0" w:space="0" w:color="auto"/>
            <w:right w:val="none" w:sz="0" w:space="0" w:color="auto"/>
          </w:divBdr>
        </w:div>
        <w:div w:id="1658800654">
          <w:marLeft w:val="0"/>
          <w:marRight w:val="0"/>
          <w:marTop w:val="0"/>
          <w:marBottom w:val="0"/>
          <w:divBdr>
            <w:top w:val="none" w:sz="0" w:space="0" w:color="auto"/>
            <w:left w:val="none" w:sz="0" w:space="0" w:color="auto"/>
            <w:bottom w:val="none" w:sz="0" w:space="0" w:color="auto"/>
            <w:right w:val="none" w:sz="0" w:space="0" w:color="auto"/>
          </w:divBdr>
        </w:div>
        <w:div w:id="1262178099">
          <w:marLeft w:val="0"/>
          <w:marRight w:val="0"/>
          <w:marTop w:val="0"/>
          <w:marBottom w:val="0"/>
          <w:divBdr>
            <w:top w:val="none" w:sz="0" w:space="0" w:color="auto"/>
            <w:left w:val="none" w:sz="0" w:space="0" w:color="auto"/>
            <w:bottom w:val="none" w:sz="0" w:space="0" w:color="auto"/>
            <w:right w:val="none" w:sz="0" w:space="0" w:color="auto"/>
          </w:divBdr>
        </w:div>
        <w:div w:id="1144467744">
          <w:marLeft w:val="0"/>
          <w:marRight w:val="0"/>
          <w:marTop w:val="0"/>
          <w:marBottom w:val="0"/>
          <w:divBdr>
            <w:top w:val="none" w:sz="0" w:space="0" w:color="auto"/>
            <w:left w:val="none" w:sz="0" w:space="0" w:color="auto"/>
            <w:bottom w:val="none" w:sz="0" w:space="0" w:color="auto"/>
            <w:right w:val="none" w:sz="0" w:space="0" w:color="auto"/>
          </w:divBdr>
        </w:div>
        <w:div w:id="722293183">
          <w:marLeft w:val="0"/>
          <w:marRight w:val="0"/>
          <w:marTop w:val="0"/>
          <w:marBottom w:val="0"/>
          <w:divBdr>
            <w:top w:val="none" w:sz="0" w:space="0" w:color="auto"/>
            <w:left w:val="none" w:sz="0" w:space="0" w:color="auto"/>
            <w:bottom w:val="none" w:sz="0" w:space="0" w:color="auto"/>
            <w:right w:val="none" w:sz="0" w:space="0" w:color="auto"/>
          </w:divBdr>
        </w:div>
        <w:div w:id="647442004">
          <w:marLeft w:val="0"/>
          <w:marRight w:val="0"/>
          <w:marTop w:val="0"/>
          <w:marBottom w:val="0"/>
          <w:divBdr>
            <w:top w:val="none" w:sz="0" w:space="0" w:color="auto"/>
            <w:left w:val="none" w:sz="0" w:space="0" w:color="auto"/>
            <w:bottom w:val="none" w:sz="0" w:space="0" w:color="auto"/>
            <w:right w:val="none" w:sz="0" w:space="0" w:color="auto"/>
          </w:divBdr>
        </w:div>
        <w:div w:id="2113426940">
          <w:marLeft w:val="0"/>
          <w:marRight w:val="0"/>
          <w:marTop w:val="0"/>
          <w:marBottom w:val="0"/>
          <w:divBdr>
            <w:top w:val="none" w:sz="0" w:space="0" w:color="auto"/>
            <w:left w:val="none" w:sz="0" w:space="0" w:color="auto"/>
            <w:bottom w:val="none" w:sz="0" w:space="0" w:color="auto"/>
            <w:right w:val="none" w:sz="0" w:space="0" w:color="auto"/>
          </w:divBdr>
        </w:div>
        <w:div w:id="300616775">
          <w:marLeft w:val="0"/>
          <w:marRight w:val="0"/>
          <w:marTop w:val="0"/>
          <w:marBottom w:val="0"/>
          <w:divBdr>
            <w:top w:val="none" w:sz="0" w:space="0" w:color="auto"/>
            <w:left w:val="none" w:sz="0" w:space="0" w:color="auto"/>
            <w:bottom w:val="none" w:sz="0" w:space="0" w:color="auto"/>
            <w:right w:val="none" w:sz="0" w:space="0" w:color="auto"/>
          </w:divBdr>
        </w:div>
        <w:div w:id="779765815">
          <w:marLeft w:val="0"/>
          <w:marRight w:val="0"/>
          <w:marTop w:val="0"/>
          <w:marBottom w:val="0"/>
          <w:divBdr>
            <w:top w:val="none" w:sz="0" w:space="0" w:color="auto"/>
            <w:left w:val="none" w:sz="0" w:space="0" w:color="auto"/>
            <w:bottom w:val="none" w:sz="0" w:space="0" w:color="auto"/>
            <w:right w:val="none" w:sz="0" w:space="0" w:color="auto"/>
          </w:divBdr>
        </w:div>
        <w:div w:id="1802922126">
          <w:marLeft w:val="0"/>
          <w:marRight w:val="0"/>
          <w:marTop w:val="0"/>
          <w:marBottom w:val="0"/>
          <w:divBdr>
            <w:top w:val="none" w:sz="0" w:space="0" w:color="auto"/>
            <w:left w:val="none" w:sz="0" w:space="0" w:color="auto"/>
            <w:bottom w:val="none" w:sz="0" w:space="0" w:color="auto"/>
            <w:right w:val="none" w:sz="0" w:space="0" w:color="auto"/>
          </w:divBdr>
        </w:div>
        <w:div w:id="1726443702">
          <w:marLeft w:val="0"/>
          <w:marRight w:val="0"/>
          <w:marTop w:val="0"/>
          <w:marBottom w:val="0"/>
          <w:divBdr>
            <w:top w:val="none" w:sz="0" w:space="0" w:color="auto"/>
            <w:left w:val="none" w:sz="0" w:space="0" w:color="auto"/>
            <w:bottom w:val="none" w:sz="0" w:space="0" w:color="auto"/>
            <w:right w:val="none" w:sz="0" w:space="0" w:color="auto"/>
          </w:divBdr>
        </w:div>
        <w:div w:id="1192914596">
          <w:marLeft w:val="0"/>
          <w:marRight w:val="0"/>
          <w:marTop w:val="0"/>
          <w:marBottom w:val="0"/>
          <w:divBdr>
            <w:top w:val="none" w:sz="0" w:space="0" w:color="auto"/>
            <w:left w:val="none" w:sz="0" w:space="0" w:color="auto"/>
            <w:bottom w:val="none" w:sz="0" w:space="0" w:color="auto"/>
            <w:right w:val="none" w:sz="0" w:space="0" w:color="auto"/>
          </w:divBdr>
        </w:div>
        <w:div w:id="867333700">
          <w:marLeft w:val="0"/>
          <w:marRight w:val="0"/>
          <w:marTop w:val="0"/>
          <w:marBottom w:val="0"/>
          <w:divBdr>
            <w:top w:val="none" w:sz="0" w:space="0" w:color="auto"/>
            <w:left w:val="none" w:sz="0" w:space="0" w:color="auto"/>
            <w:bottom w:val="none" w:sz="0" w:space="0" w:color="auto"/>
            <w:right w:val="none" w:sz="0" w:space="0" w:color="auto"/>
          </w:divBdr>
        </w:div>
        <w:div w:id="1404792577">
          <w:marLeft w:val="0"/>
          <w:marRight w:val="0"/>
          <w:marTop w:val="0"/>
          <w:marBottom w:val="0"/>
          <w:divBdr>
            <w:top w:val="none" w:sz="0" w:space="0" w:color="auto"/>
            <w:left w:val="none" w:sz="0" w:space="0" w:color="auto"/>
            <w:bottom w:val="none" w:sz="0" w:space="0" w:color="auto"/>
            <w:right w:val="none" w:sz="0" w:space="0" w:color="auto"/>
          </w:divBdr>
        </w:div>
        <w:div w:id="1541235920">
          <w:marLeft w:val="0"/>
          <w:marRight w:val="0"/>
          <w:marTop w:val="0"/>
          <w:marBottom w:val="0"/>
          <w:divBdr>
            <w:top w:val="none" w:sz="0" w:space="0" w:color="auto"/>
            <w:left w:val="none" w:sz="0" w:space="0" w:color="auto"/>
            <w:bottom w:val="none" w:sz="0" w:space="0" w:color="auto"/>
            <w:right w:val="none" w:sz="0" w:space="0" w:color="auto"/>
          </w:divBdr>
        </w:div>
        <w:div w:id="2073311535">
          <w:marLeft w:val="0"/>
          <w:marRight w:val="0"/>
          <w:marTop w:val="0"/>
          <w:marBottom w:val="0"/>
          <w:divBdr>
            <w:top w:val="none" w:sz="0" w:space="0" w:color="auto"/>
            <w:left w:val="none" w:sz="0" w:space="0" w:color="auto"/>
            <w:bottom w:val="none" w:sz="0" w:space="0" w:color="auto"/>
            <w:right w:val="none" w:sz="0" w:space="0" w:color="auto"/>
          </w:divBdr>
        </w:div>
        <w:div w:id="672689109">
          <w:marLeft w:val="0"/>
          <w:marRight w:val="0"/>
          <w:marTop w:val="0"/>
          <w:marBottom w:val="0"/>
          <w:divBdr>
            <w:top w:val="none" w:sz="0" w:space="0" w:color="auto"/>
            <w:left w:val="none" w:sz="0" w:space="0" w:color="auto"/>
            <w:bottom w:val="none" w:sz="0" w:space="0" w:color="auto"/>
            <w:right w:val="none" w:sz="0" w:space="0" w:color="auto"/>
          </w:divBdr>
        </w:div>
        <w:div w:id="76027933">
          <w:marLeft w:val="0"/>
          <w:marRight w:val="0"/>
          <w:marTop w:val="0"/>
          <w:marBottom w:val="0"/>
          <w:divBdr>
            <w:top w:val="none" w:sz="0" w:space="0" w:color="auto"/>
            <w:left w:val="none" w:sz="0" w:space="0" w:color="auto"/>
            <w:bottom w:val="none" w:sz="0" w:space="0" w:color="auto"/>
            <w:right w:val="none" w:sz="0" w:space="0" w:color="auto"/>
          </w:divBdr>
        </w:div>
        <w:div w:id="801070723">
          <w:marLeft w:val="0"/>
          <w:marRight w:val="0"/>
          <w:marTop w:val="0"/>
          <w:marBottom w:val="0"/>
          <w:divBdr>
            <w:top w:val="none" w:sz="0" w:space="0" w:color="auto"/>
            <w:left w:val="none" w:sz="0" w:space="0" w:color="auto"/>
            <w:bottom w:val="none" w:sz="0" w:space="0" w:color="auto"/>
            <w:right w:val="none" w:sz="0" w:space="0" w:color="auto"/>
          </w:divBdr>
        </w:div>
        <w:div w:id="95754899">
          <w:marLeft w:val="0"/>
          <w:marRight w:val="0"/>
          <w:marTop w:val="0"/>
          <w:marBottom w:val="0"/>
          <w:divBdr>
            <w:top w:val="none" w:sz="0" w:space="0" w:color="auto"/>
            <w:left w:val="none" w:sz="0" w:space="0" w:color="auto"/>
            <w:bottom w:val="none" w:sz="0" w:space="0" w:color="auto"/>
            <w:right w:val="none" w:sz="0" w:space="0" w:color="auto"/>
          </w:divBdr>
        </w:div>
        <w:div w:id="33387763">
          <w:marLeft w:val="0"/>
          <w:marRight w:val="0"/>
          <w:marTop w:val="0"/>
          <w:marBottom w:val="0"/>
          <w:divBdr>
            <w:top w:val="none" w:sz="0" w:space="0" w:color="auto"/>
            <w:left w:val="none" w:sz="0" w:space="0" w:color="auto"/>
            <w:bottom w:val="none" w:sz="0" w:space="0" w:color="auto"/>
            <w:right w:val="none" w:sz="0" w:space="0" w:color="auto"/>
          </w:divBdr>
        </w:div>
        <w:div w:id="912472662">
          <w:marLeft w:val="0"/>
          <w:marRight w:val="0"/>
          <w:marTop w:val="0"/>
          <w:marBottom w:val="0"/>
          <w:divBdr>
            <w:top w:val="none" w:sz="0" w:space="0" w:color="auto"/>
            <w:left w:val="none" w:sz="0" w:space="0" w:color="auto"/>
            <w:bottom w:val="none" w:sz="0" w:space="0" w:color="auto"/>
            <w:right w:val="none" w:sz="0" w:space="0" w:color="auto"/>
          </w:divBdr>
        </w:div>
        <w:div w:id="403570754">
          <w:marLeft w:val="0"/>
          <w:marRight w:val="0"/>
          <w:marTop w:val="0"/>
          <w:marBottom w:val="0"/>
          <w:divBdr>
            <w:top w:val="none" w:sz="0" w:space="0" w:color="auto"/>
            <w:left w:val="none" w:sz="0" w:space="0" w:color="auto"/>
            <w:bottom w:val="none" w:sz="0" w:space="0" w:color="auto"/>
            <w:right w:val="none" w:sz="0" w:space="0" w:color="auto"/>
          </w:divBdr>
        </w:div>
        <w:div w:id="1767076850">
          <w:marLeft w:val="0"/>
          <w:marRight w:val="0"/>
          <w:marTop w:val="0"/>
          <w:marBottom w:val="0"/>
          <w:divBdr>
            <w:top w:val="none" w:sz="0" w:space="0" w:color="auto"/>
            <w:left w:val="none" w:sz="0" w:space="0" w:color="auto"/>
            <w:bottom w:val="none" w:sz="0" w:space="0" w:color="auto"/>
            <w:right w:val="none" w:sz="0" w:space="0" w:color="auto"/>
          </w:divBdr>
        </w:div>
        <w:div w:id="2125532514">
          <w:marLeft w:val="0"/>
          <w:marRight w:val="0"/>
          <w:marTop w:val="0"/>
          <w:marBottom w:val="0"/>
          <w:divBdr>
            <w:top w:val="none" w:sz="0" w:space="0" w:color="auto"/>
            <w:left w:val="none" w:sz="0" w:space="0" w:color="auto"/>
            <w:bottom w:val="none" w:sz="0" w:space="0" w:color="auto"/>
            <w:right w:val="none" w:sz="0" w:space="0" w:color="auto"/>
          </w:divBdr>
        </w:div>
        <w:div w:id="921521668">
          <w:marLeft w:val="0"/>
          <w:marRight w:val="0"/>
          <w:marTop w:val="0"/>
          <w:marBottom w:val="0"/>
          <w:divBdr>
            <w:top w:val="none" w:sz="0" w:space="0" w:color="auto"/>
            <w:left w:val="none" w:sz="0" w:space="0" w:color="auto"/>
            <w:bottom w:val="none" w:sz="0" w:space="0" w:color="auto"/>
            <w:right w:val="none" w:sz="0" w:space="0" w:color="auto"/>
          </w:divBdr>
        </w:div>
        <w:div w:id="1944996854">
          <w:marLeft w:val="0"/>
          <w:marRight w:val="0"/>
          <w:marTop w:val="0"/>
          <w:marBottom w:val="0"/>
          <w:divBdr>
            <w:top w:val="none" w:sz="0" w:space="0" w:color="auto"/>
            <w:left w:val="none" w:sz="0" w:space="0" w:color="auto"/>
            <w:bottom w:val="none" w:sz="0" w:space="0" w:color="auto"/>
            <w:right w:val="none" w:sz="0" w:space="0" w:color="auto"/>
          </w:divBdr>
        </w:div>
        <w:div w:id="1836607087">
          <w:marLeft w:val="0"/>
          <w:marRight w:val="0"/>
          <w:marTop w:val="0"/>
          <w:marBottom w:val="0"/>
          <w:divBdr>
            <w:top w:val="none" w:sz="0" w:space="0" w:color="auto"/>
            <w:left w:val="none" w:sz="0" w:space="0" w:color="auto"/>
            <w:bottom w:val="none" w:sz="0" w:space="0" w:color="auto"/>
            <w:right w:val="none" w:sz="0" w:space="0" w:color="auto"/>
          </w:divBdr>
        </w:div>
        <w:div w:id="277493875">
          <w:marLeft w:val="0"/>
          <w:marRight w:val="0"/>
          <w:marTop w:val="0"/>
          <w:marBottom w:val="0"/>
          <w:divBdr>
            <w:top w:val="none" w:sz="0" w:space="0" w:color="auto"/>
            <w:left w:val="none" w:sz="0" w:space="0" w:color="auto"/>
            <w:bottom w:val="none" w:sz="0" w:space="0" w:color="auto"/>
            <w:right w:val="none" w:sz="0" w:space="0" w:color="auto"/>
          </w:divBdr>
        </w:div>
        <w:div w:id="157884257">
          <w:marLeft w:val="0"/>
          <w:marRight w:val="0"/>
          <w:marTop w:val="0"/>
          <w:marBottom w:val="0"/>
          <w:divBdr>
            <w:top w:val="none" w:sz="0" w:space="0" w:color="auto"/>
            <w:left w:val="none" w:sz="0" w:space="0" w:color="auto"/>
            <w:bottom w:val="none" w:sz="0" w:space="0" w:color="auto"/>
            <w:right w:val="none" w:sz="0" w:space="0" w:color="auto"/>
          </w:divBdr>
        </w:div>
        <w:div w:id="1861701505">
          <w:marLeft w:val="0"/>
          <w:marRight w:val="0"/>
          <w:marTop w:val="0"/>
          <w:marBottom w:val="0"/>
          <w:divBdr>
            <w:top w:val="none" w:sz="0" w:space="0" w:color="auto"/>
            <w:left w:val="none" w:sz="0" w:space="0" w:color="auto"/>
            <w:bottom w:val="none" w:sz="0" w:space="0" w:color="auto"/>
            <w:right w:val="none" w:sz="0" w:space="0" w:color="auto"/>
          </w:divBdr>
        </w:div>
        <w:div w:id="2091416617">
          <w:marLeft w:val="0"/>
          <w:marRight w:val="0"/>
          <w:marTop w:val="0"/>
          <w:marBottom w:val="0"/>
          <w:divBdr>
            <w:top w:val="none" w:sz="0" w:space="0" w:color="auto"/>
            <w:left w:val="none" w:sz="0" w:space="0" w:color="auto"/>
            <w:bottom w:val="none" w:sz="0" w:space="0" w:color="auto"/>
            <w:right w:val="none" w:sz="0" w:space="0" w:color="auto"/>
          </w:divBdr>
        </w:div>
        <w:div w:id="2137024997">
          <w:marLeft w:val="0"/>
          <w:marRight w:val="0"/>
          <w:marTop w:val="0"/>
          <w:marBottom w:val="0"/>
          <w:divBdr>
            <w:top w:val="none" w:sz="0" w:space="0" w:color="auto"/>
            <w:left w:val="none" w:sz="0" w:space="0" w:color="auto"/>
            <w:bottom w:val="none" w:sz="0" w:space="0" w:color="auto"/>
            <w:right w:val="none" w:sz="0" w:space="0" w:color="auto"/>
          </w:divBdr>
        </w:div>
        <w:div w:id="804473388">
          <w:marLeft w:val="0"/>
          <w:marRight w:val="0"/>
          <w:marTop w:val="0"/>
          <w:marBottom w:val="0"/>
          <w:divBdr>
            <w:top w:val="none" w:sz="0" w:space="0" w:color="auto"/>
            <w:left w:val="none" w:sz="0" w:space="0" w:color="auto"/>
            <w:bottom w:val="none" w:sz="0" w:space="0" w:color="auto"/>
            <w:right w:val="none" w:sz="0" w:space="0" w:color="auto"/>
          </w:divBdr>
        </w:div>
        <w:div w:id="665746740">
          <w:marLeft w:val="0"/>
          <w:marRight w:val="0"/>
          <w:marTop w:val="0"/>
          <w:marBottom w:val="0"/>
          <w:divBdr>
            <w:top w:val="none" w:sz="0" w:space="0" w:color="auto"/>
            <w:left w:val="none" w:sz="0" w:space="0" w:color="auto"/>
            <w:bottom w:val="none" w:sz="0" w:space="0" w:color="auto"/>
            <w:right w:val="none" w:sz="0" w:space="0" w:color="auto"/>
          </w:divBdr>
        </w:div>
        <w:div w:id="225342342">
          <w:marLeft w:val="0"/>
          <w:marRight w:val="0"/>
          <w:marTop w:val="0"/>
          <w:marBottom w:val="0"/>
          <w:divBdr>
            <w:top w:val="none" w:sz="0" w:space="0" w:color="auto"/>
            <w:left w:val="none" w:sz="0" w:space="0" w:color="auto"/>
            <w:bottom w:val="none" w:sz="0" w:space="0" w:color="auto"/>
            <w:right w:val="none" w:sz="0" w:space="0" w:color="auto"/>
          </w:divBdr>
        </w:div>
        <w:div w:id="2099019664">
          <w:marLeft w:val="0"/>
          <w:marRight w:val="0"/>
          <w:marTop w:val="0"/>
          <w:marBottom w:val="0"/>
          <w:divBdr>
            <w:top w:val="none" w:sz="0" w:space="0" w:color="auto"/>
            <w:left w:val="none" w:sz="0" w:space="0" w:color="auto"/>
            <w:bottom w:val="none" w:sz="0" w:space="0" w:color="auto"/>
            <w:right w:val="none" w:sz="0" w:space="0" w:color="auto"/>
          </w:divBdr>
        </w:div>
        <w:div w:id="1032800839">
          <w:marLeft w:val="0"/>
          <w:marRight w:val="0"/>
          <w:marTop w:val="0"/>
          <w:marBottom w:val="0"/>
          <w:divBdr>
            <w:top w:val="none" w:sz="0" w:space="0" w:color="auto"/>
            <w:left w:val="none" w:sz="0" w:space="0" w:color="auto"/>
            <w:bottom w:val="none" w:sz="0" w:space="0" w:color="auto"/>
            <w:right w:val="none" w:sz="0" w:space="0" w:color="auto"/>
          </w:divBdr>
        </w:div>
        <w:div w:id="501900262">
          <w:marLeft w:val="0"/>
          <w:marRight w:val="0"/>
          <w:marTop w:val="0"/>
          <w:marBottom w:val="0"/>
          <w:divBdr>
            <w:top w:val="none" w:sz="0" w:space="0" w:color="auto"/>
            <w:left w:val="none" w:sz="0" w:space="0" w:color="auto"/>
            <w:bottom w:val="none" w:sz="0" w:space="0" w:color="auto"/>
            <w:right w:val="none" w:sz="0" w:space="0" w:color="auto"/>
          </w:divBdr>
        </w:div>
        <w:div w:id="667708105">
          <w:marLeft w:val="0"/>
          <w:marRight w:val="0"/>
          <w:marTop w:val="0"/>
          <w:marBottom w:val="0"/>
          <w:divBdr>
            <w:top w:val="none" w:sz="0" w:space="0" w:color="auto"/>
            <w:left w:val="none" w:sz="0" w:space="0" w:color="auto"/>
            <w:bottom w:val="none" w:sz="0" w:space="0" w:color="auto"/>
            <w:right w:val="none" w:sz="0" w:space="0" w:color="auto"/>
          </w:divBdr>
        </w:div>
        <w:div w:id="2143503231">
          <w:marLeft w:val="0"/>
          <w:marRight w:val="0"/>
          <w:marTop w:val="0"/>
          <w:marBottom w:val="0"/>
          <w:divBdr>
            <w:top w:val="none" w:sz="0" w:space="0" w:color="auto"/>
            <w:left w:val="none" w:sz="0" w:space="0" w:color="auto"/>
            <w:bottom w:val="none" w:sz="0" w:space="0" w:color="auto"/>
            <w:right w:val="none" w:sz="0" w:space="0" w:color="auto"/>
          </w:divBdr>
        </w:div>
        <w:div w:id="1480876128">
          <w:marLeft w:val="0"/>
          <w:marRight w:val="0"/>
          <w:marTop w:val="0"/>
          <w:marBottom w:val="0"/>
          <w:divBdr>
            <w:top w:val="none" w:sz="0" w:space="0" w:color="auto"/>
            <w:left w:val="none" w:sz="0" w:space="0" w:color="auto"/>
            <w:bottom w:val="none" w:sz="0" w:space="0" w:color="auto"/>
            <w:right w:val="none" w:sz="0" w:space="0" w:color="auto"/>
          </w:divBdr>
        </w:div>
        <w:div w:id="1853645737">
          <w:marLeft w:val="0"/>
          <w:marRight w:val="0"/>
          <w:marTop w:val="0"/>
          <w:marBottom w:val="0"/>
          <w:divBdr>
            <w:top w:val="none" w:sz="0" w:space="0" w:color="auto"/>
            <w:left w:val="none" w:sz="0" w:space="0" w:color="auto"/>
            <w:bottom w:val="none" w:sz="0" w:space="0" w:color="auto"/>
            <w:right w:val="none" w:sz="0" w:space="0" w:color="auto"/>
          </w:divBdr>
        </w:div>
        <w:div w:id="1878589954">
          <w:marLeft w:val="0"/>
          <w:marRight w:val="0"/>
          <w:marTop w:val="0"/>
          <w:marBottom w:val="0"/>
          <w:divBdr>
            <w:top w:val="none" w:sz="0" w:space="0" w:color="auto"/>
            <w:left w:val="none" w:sz="0" w:space="0" w:color="auto"/>
            <w:bottom w:val="none" w:sz="0" w:space="0" w:color="auto"/>
            <w:right w:val="none" w:sz="0" w:space="0" w:color="auto"/>
          </w:divBdr>
        </w:div>
        <w:div w:id="83764700">
          <w:marLeft w:val="0"/>
          <w:marRight w:val="0"/>
          <w:marTop w:val="0"/>
          <w:marBottom w:val="0"/>
          <w:divBdr>
            <w:top w:val="none" w:sz="0" w:space="0" w:color="auto"/>
            <w:left w:val="none" w:sz="0" w:space="0" w:color="auto"/>
            <w:bottom w:val="none" w:sz="0" w:space="0" w:color="auto"/>
            <w:right w:val="none" w:sz="0" w:space="0" w:color="auto"/>
          </w:divBdr>
        </w:div>
        <w:div w:id="646979261">
          <w:marLeft w:val="0"/>
          <w:marRight w:val="0"/>
          <w:marTop w:val="0"/>
          <w:marBottom w:val="0"/>
          <w:divBdr>
            <w:top w:val="none" w:sz="0" w:space="0" w:color="auto"/>
            <w:left w:val="none" w:sz="0" w:space="0" w:color="auto"/>
            <w:bottom w:val="none" w:sz="0" w:space="0" w:color="auto"/>
            <w:right w:val="none" w:sz="0" w:space="0" w:color="auto"/>
          </w:divBdr>
        </w:div>
        <w:div w:id="392510304">
          <w:marLeft w:val="0"/>
          <w:marRight w:val="0"/>
          <w:marTop w:val="0"/>
          <w:marBottom w:val="0"/>
          <w:divBdr>
            <w:top w:val="none" w:sz="0" w:space="0" w:color="auto"/>
            <w:left w:val="none" w:sz="0" w:space="0" w:color="auto"/>
            <w:bottom w:val="none" w:sz="0" w:space="0" w:color="auto"/>
            <w:right w:val="none" w:sz="0" w:space="0" w:color="auto"/>
          </w:divBdr>
        </w:div>
        <w:div w:id="1595475072">
          <w:marLeft w:val="0"/>
          <w:marRight w:val="0"/>
          <w:marTop w:val="0"/>
          <w:marBottom w:val="0"/>
          <w:divBdr>
            <w:top w:val="none" w:sz="0" w:space="0" w:color="auto"/>
            <w:left w:val="none" w:sz="0" w:space="0" w:color="auto"/>
            <w:bottom w:val="none" w:sz="0" w:space="0" w:color="auto"/>
            <w:right w:val="none" w:sz="0" w:space="0" w:color="auto"/>
          </w:divBdr>
        </w:div>
        <w:div w:id="602492474">
          <w:marLeft w:val="0"/>
          <w:marRight w:val="0"/>
          <w:marTop w:val="0"/>
          <w:marBottom w:val="0"/>
          <w:divBdr>
            <w:top w:val="none" w:sz="0" w:space="0" w:color="auto"/>
            <w:left w:val="none" w:sz="0" w:space="0" w:color="auto"/>
            <w:bottom w:val="none" w:sz="0" w:space="0" w:color="auto"/>
            <w:right w:val="none" w:sz="0" w:space="0" w:color="auto"/>
          </w:divBdr>
        </w:div>
        <w:div w:id="949121902">
          <w:marLeft w:val="0"/>
          <w:marRight w:val="0"/>
          <w:marTop w:val="0"/>
          <w:marBottom w:val="0"/>
          <w:divBdr>
            <w:top w:val="none" w:sz="0" w:space="0" w:color="auto"/>
            <w:left w:val="none" w:sz="0" w:space="0" w:color="auto"/>
            <w:bottom w:val="none" w:sz="0" w:space="0" w:color="auto"/>
            <w:right w:val="none" w:sz="0" w:space="0" w:color="auto"/>
          </w:divBdr>
        </w:div>
        <w:div w:id="33314445">
          <w:marLeft w:val="0"/>
          <w:marRight w:val="0"/>
          <w:marTop w:val="0"/>
          <w:marBottom w:val="0"/>
          <w:divBdr>
            <w:top w:val="none" w:sz="0" w:space="0" w:color="auto"/>
            <w:left w:val="none" w:sz="0" w:space="0" w:color="auto"/>
            <w:bottom w:val="none" w:sz="0" w:space="0" w:color="auto"/>
            <w:right w:val="none" w:sz="0" w:space="0" w:color="auto"/>
          </w:divBdr>
        </w:div>
        <w:div w:id="402291236">
          <w:marLeft w:val="0"/>
          <w:marRight w:val="0"/>
          <w:marTop w:val="0"/>
          <w:marBottom w:val="0"/>
          <w:divBdr>
            <w:top w:val="none" w:sz="0" w:space="0" w:color="auto"/>
            <w:left w:val="none" w:sz="0" w:space="0" w:color="auto"/>
            <w:bottom w:val="none" w:sz="0" w:space="0" w:color="auto"/>
            <w:right w:val="none" w:sz="0" w:space="0" w:color="auto"/>
          </w:divBdr>
        </w:div>
        <w:div w:id="1857112656">
          <w:marLeft w:val="0"/>
          <w:marRight w:val="0"/>
          <w:marTop w:val="0"/>
          <w:marBottom w:val="0"/>
          <w:divBdr>
            <w:top w:val="none" w:sz="0" w:space="0" w:color="auto"/>
            <w:left w:val="none" w:sz="0" w:space="0" w:color="auto"/>
            <w:bottom w:val="none" w:sz="0" w:space="0" w:color="auto"/>
            <w:right w:val="none" w:sz="0" w:space="0" w:color="auto"/>
          </w:divBdr>
        </w:div>
        <w:div w:id="926353343">
          <w:marLeft w:val="0"/>
          <w:marRight w:val="0"/>
          <w:marTop w:val="0"/>
          <w:marBottom w:val="0"/>
          <w:divBdr>
            <w:top w:val="none" w:sz="0" w:space="0" w:color="auto"/>
            <w:left w:val="none" w:sz="0" w:space="0" w:color="auto"/>
            <w:bottom w:val="none" w:sz="0" w:space="0" w:color="auto"/>
            <w:right w:val="none" w:sz="0" w:space="0" w:color="auto"/>
          </w:divBdr>
        </w:div>
        <w:div w:id="440492313">
          <w:marLeft w:val="0"/>
          <w:marRight w:val="0"/>
          <w:marTop w:val="0"/>
          <w:marBottom w:val="0"/>
          <w:divBdr>
            <w:top w:val="none" w:sz="0" w:space="0" w:color="auto"/>
            <w:left w:val="none" w:sz="0" w:space="0" w:color="auto"/>
            <w:bottom w:val="none" w:sz="0" w:space="0" w:color="auto"/>
            <w:right w:val="none" w:sz="0" w:space="0" w:color="auto"/>
          </w:divBdr>
        </w:div>
        <w:div w:id="680470365">
          <w:marLeft w:val="0"/>
          <w:marRight w:val="0"/>
          <w:marTop w:val="0"/>
          <w:marBottom w:val="0"/>
          <w:divBdr>
            <w:top w:val="none" w:sz="0" w:space="0" w:color="auto"/>
            <w:left w:val="none" w:sz="0" w:space="0" w:color="auto"/>
            <w:bottom w:val="none" w:sz="0" w:space="0" w:color="auto"/>
            <w:right w:val="none" w:sz="0" w:space="0" w:color="auto"/>
          </w:divBdr>
        </w:div>
        <w:div w:id="1939018695">
          <w:marLeft w:val="0"/>
          <w:marRight w:val="0"/>
          <w:marTop w:val="0"/>
          <w:marBottom w:val="0"/>
          <w:divBdr>
            <w:top w:val="none" w:sz="0" w:space="0" w:color="auto"/>
            <w:left w:val="none" w:sz="0" w:space="0" w:color="auto"/>
            <w:bottom w:val="none" w:sz="0" w:space="0" w:color="auto"/>
            <w:right w:val="none" w:sz="0" w:space="0" w:color="auto"/>
          </w:divBdr>
        </w:div>
        <w:div w:id="758260577">
          <w:marLeft w:val="0"/>
          <w:marRight w:val="0"/>
          <w:marTop w:val="0"/>
          <w:marBottom w:val="0"/>
          <w:divBdr>
            <w:top w:val="none" w:sz="0" w:space="0" w:color="auto"/>
            <w:left w:val="none" w:sz="0" w:space="0" w:color="auto"/>
            <w:bottom w:val="none" w:sz="0" w:space="0" w:color="auto"/>
            <w:right w:val="none" w:sz="0" w:space="0" w:color="auto"/>
          </w:divBdr>
        </w:div>
        <w:div w:id="321009289">
          <w:marLeft w:val="0"/>
          <w:marRight w:val="0"/>
          <w:marTop w:val="0"/>
          <w:marBottom w:val="0"/>
          <w:divBdr>
            <w:top w:val="none" w:sz="0" w:space="0" w:color="auto"/>
            <w:left w:val="none" w:sz="0" w:space="0" w:color="auto"/>
            <w:bottom w:val="none" w:sz="0" w:space="0" w:color="auto"/>
            <w:right w:val="none" w:sz="0" w:space="0" w:color="auto"/>
          </w:divBdr>
        </w:div>
      </w:divsChild>
    </w:div>
    <w:div w:id="1838418714">
      <w:bodyDiv w:val="1"/>
      <w:marLeft w:val="0"/>
      <w:marRight w:val="0"/>
      <w:marTop w:val="0"/>
      <w:marBottom w:val="0"/>
      <w:divBdr>
        <w:top w:val="none" w:sz="0" w:space="0" w:color="auto"/>
        <w:left w:val="none" w:sz="0" w:space="0" w:color="auto"/>
        <w:bottom w:val="none" w:sz="0" w:space="0" w:color="auto"/>
        <w:right w:val="none" w:sz="0" w:space="0" w:color="auto"/>
      </w:divBdr>
    </w:div>
    <w:div w:id="1838568416">
      <w:bodyDiv w:val="1"/>
      <w:marLeft w:val="0"/>
      <w:marRight w:val="0"/>
      <w:marTop w:val="0"/>
      <w:marBottom w:val="0"/>
      <w:divBdr>
        <w:top w:val="none" w:sz="0" w:space="0" w:color="auto"/>
        <w:left w:val="none" w:sz="0" w:space="0" w:color="auto"/>
        <w:bottom w:val="none" w:sz="0" w:space="0" w:color="auto"/>
        <w:right w:val="none" w:sz="0" w:space="0" w:color="auto"/>
      </w:divBdr>
    </w:div>
    <w:div w:id="1838882525">
      <w:bodyDiv w:val="1"/>
      <w:marLeft w:val="0"/>
      <w:marRight w:val="0"/>
      <w:marTop w:val="0"/>
      <w:marBottom w:val="0"/>
      <w:divBdr>
        <w:top w:val="none" w:sz="0" w:space="0" w:color="auto"/>
        <w:left w:val="none" w:sz="0" w:space="0" w:color="auto"/>
        <w:bottom w:val="none" w:sz="0" w:space="0" w:color="auto"/>
        <w:right w:val="none" w:sz="0" w:space="0" w:color="auto"/>
      </w:divBdr>
    </w:div>
    <w:div w:id="1839077691">
      <w:bodyDiv w:val="1"/>
      <w:marLeft w:val="0"/>
      <w:marRight w:val="0"/>
      <w:marTop w:val="0"/>
      <w:marBottom w:val="0"/>
      <w:divBdr>
        <w:top w:val="none" w:sz="0" w:space="0" w:color="auto"/>
        <w:left w:val="none" w:sz="0" w:space="0" w:color="auto"/>
        <w:bottom w:val="none" w:sz="0" w:space="0" w:color="auto"/>
        <w:right w:val="none" w:sz="0" w:space="0" w:color="auto"/>
      </w:divBdr>
      <w:divsChild>
        <w:div w:id="1017196089">
          <w:marLeft w:val="0"/>
          <w:marRight w:val="0"/>
          <w:marTop w:val="0"/>
          <w:marBottom w:val="0"/>
          <w:divBdr>
            <w:top w:val="none" w:sz="0" w:space="0" w:color="auto"/>
            <w:left w:val="none" w:sz="0" w:space="0" w:color="auto"/>
            <w:bottom w:val="none" w:sz="0" w:space="0" w:color="auto"/>
            <w:right w:val="none" w:sz="0" w:space="0" w:color="auto"/>
          </w:divBdr>
        </w:div>
        <w:div w:id="1091854428">
          <w:marLeft w:val="0"/>
          <w:marRight w:val="0"/>
          <w:marTop w:val="0"/>
          <w:marBottom w:val="0"/>
          <w:divBdr>
            <w:top w:val="none" w:sz="0" w:space="0" w:color="auto"/>
            <w:left w:val="none" w:sz="0" w:space="0" w:color="auto"/>
            <w:bottom w:val="none" w:sz="0" w:space="0" w:color="auto"/>
            <w:right w:val="none" w:sz="0" w:space="0" w:color="auto"/>
          </w:divBdr>
        </w:div>
        <w:div w:id="2035037408">
          <w:marLeft w:val="0"/>
          <w:marRight w:val="0"/>
          <w:marTop w:val="0"/>
          <w:marBottom w:val="0"/>
          <w:divBdr>
            <w:top w:val="none" w:sz="0" w:space="0" w:color="auto"/>
            <w:left w:val="none" w:sz="0" w:space="0" w:color="auto"/>
            <w:bottom w:val="none" w:sz="0" w:space="0" w:color="auto"/>
            <w:right w:val="none" w:sz="0" w:space="0" w:color="auto"/>
          </w:divBdr>
        </w:div>
        <w:div w:id="5333095">
          <w:marLeft w:val="0"/>
          <w:marRight w:val="0"/>
          <w:marTop w:val="0"/>
          <w:marBottom w:val="0"/>
          <w:divBdr>
            <w:top w:val="none" w:sz="0" w:space="0" w:color="auto"/>
            <w:left w:val="none" w:sz="0" w:space="0" w:color="auto"/>
            <w:bottom w:val="none" w:sz="0" w:space="0" w:color="auto"/>
            <w:right w:val="none" w:sz="0" w:space="0" w:color="auto"/>
          </w:divBdr>
        </w:div>
        <w:div w:id="1837987896">
          <w:marLeft w:val="0"/>
          <w:marRight w:val="0"/>
          <w:marTop w:val="0"/>
          <w:marBottom w:val="0"/>
          <w:divBdr>
            <w:top w:val="none" w:sz="0" w:space="0" w:color="auto"/>
            <w:left w:val="none" w:sz="0" w:space="0" w:color="auto"/>
            <w:bottom w:val="none" w:sz="0" w:space="0" w:color="auto"/>
            <w:right w:val="none" w:sz="0" w:space="0" w:color="auto"/>
          </w:divBdr>
        </w:div>
        <w:div w:id="428083094">
          <w:marLeft w:val="0"/>
          <w:marRight w:val="0"/>
          <w:marTop w:val="0"/>
          <w:marBottom w:val="0"/>
          <w:divBdr>
            <w:top w:val="none" w:sz="0" w:space="0" w:color="auto"/>
            <w:left w:val="none" w:sz="0" w:space="0" w:color="auto"/>
            <w:bottom w:val="none" w:sz="0" w:space="0" w:color="auto"/>
            <w:right w:val="none" w:sz="0" w:space="0" w:color="auto"/>
          </w:divBdr>
        </w:div>
        <w:div w:id="311524949">
          <w:marLeft w:val="0"/>
          <w:marRight w:val="0"/>
          <w:marTop w:val="0"/>
          <w:marBottom w:val="0"/>
          <w:divBdr>
            <w:top w:val="none" w:sz="0" w:space="0" w:color="auto"/>
            <w:left w:val="none" w:sz="0" w:space="0" w:color="auto"/>
            <w:bottom w:val="none" w:sz="0" w:space="0" w:color="auto"/>
            <w:right w:val="none" w:sz="0" w:space="0" w:color="auto"/>
          </w:divBdr>
        </w:div>
        <w:div w:id="59061159">
          <w:marLeft w:val="0"/>
          <w:marRight w:val="0"/>
          <w:marTop w:val="0"/>
          <w:marBottom w:val="0"/>
          <w:divBdr>
            <w:top w:val="none" w:sz="0" w:space="0" w:color="auto"/>
            <w:left w:val="none" w:sz="0" w:space="0" w:color="auto"/>
            <w:bottom w:val="none" w:sz="0" w:space="0" w:color="auto"/>
            <w:right w:val="none" w:sz="0" w:space="0" w:color="auto"/>
          </w:divBdr>
        </w:div>
        <w:div w:id="408845702">
          <w:marLeft w:val="0"/>
          <w:marRight w:val="0"/>
          <w:marTop w:val="0"/>
          <w:marBottom w:val="0"/>
          <w:divBdr>
            <w:top w:val="none" w:sz="0" w:space="0" w:color="auto"/>
            <w:left w:val="none" w:sz="0" w:space="0" w:color="auto"/>
            <w:bottom w:val="none" w:sz="0" w:space="0" w:color="auto"/>
            <w:right w:val="none" w:sz="0" w:space="0" w:color="auto"/>
          </w:divBdr>
        </w:div>
        <w:div w:id="2023046904">
          <w:marLeft w:val="0"/>
          <w:marRight w:val="0"/>
          <w:marTop w:val="0"/>
          <w:marBottom w:val="0"/>
          <w:divBdr>
            <w:top w:val="none" w:sz="0" w:space="0" w:color="auto"/>
            <w:left w:val="none" w:sz="0" w:space="0" w:color="auto"/>
            <w:bottom w:val="none" w:sz="0" w:space="0" w:color="auto"/>
            <w:right w:val="none" w:sz="0" w:space="0" w:color="auto"/>
          </w:divBdr>
        </w:div>
        <w:div w:id="1728871402">
          <w:marLeft w:val="0"/>
          <w:marRight w:val="0"/>
          <w:marTop w:val="0"/>
          <w:marBottom w:val="0"/>
          <w:divBdr>
            <w:top w:val="none" w:sz="0" w:space="0" w:color="auto"/>
            <w:left w:val="none" w:sz="0" w:space="0" w:color="auto"/>
            <w:bottom w:val="none" w:sz="0" w:space="0" w:color="auto"/>
            <w:right w:val="none" w:sz="0" w:space="0" w:color="auto"/>
          </w:divBdr>
        </w:div>
        <w:div w:id="1252737859">
          <w:marLeft w:val="0"/>
          <w:marRight w:val="0"/>
          <w:marTop w:val="0"/>
          <w:marBottom w:val="0"/>
          <w:divBdr>
            <w:top w:val="none" w:sz="0" w:space="0" w:color="auto"/>
            <w:left w:val="none" w:sz="0" w:space="0" w:color="auto"/>
            <w:bottom w:val="none" w:sz="0" w:space="0" w:color="auto"/>
            <w:right w:val="none" w:sz="0" w:space="0" w:color="auto"/>
          </w:divBdr>
        </w:div>
        <w:div w:id="1620182390">
          <w:marLeft w:val="0"/>
          <w:marRight w:val="0"/>
          <w:marTop w:val="0"/>
          <w:marBottom w:val="0"/>
          <w:divBdr>
            <w:top w:val="none" w:sz="0" w:space="0" w:color="auto"/>
            <w:left w:val="none" w:sz="0" w:space="0" w:color="auto"/>
            <w:bottom w:val="none" w:sz="0" w:space="0" w:color="auto"/>
            <w:right w:val="none" w:sz="0" w:space="0" w:color="auto"/>
          </w:divBdr>
        </w:div>
        <w:div w:id="343675436">
          <w:marLeft w:val="0"/>
          <w:marRight w:val="0"/>
          <w:marTop w:val="0"/>
          <w:marBottom w:val="0"/>
          <w:divBdr>
            <w:top w:val="none" w:sz="0" w:space="0" w:color="auto"/>
            <w:left w:val="none" w:sz="0" w:space="0" w:color="auto"/>
            <w:bottom w:val="none" w:sz="0" w:space="0" w:color="auto"/>
            <w:right w:val="none" w:sz="0" w:space="0" w:color="auto"/>
          </w:divBdr>
        </w:div>
        <w:div w:id="589241377">
          <w:marLeft w:val="0"/>
          <w:marRight w:val="0"/>
          <w:marTop w:val="0"/>
          <w:marBottom w:val="0"/>
          <w:divBdr>
            <w:top w:val="none" w:sz="0" w:space="0" w:color="auto"/>
            <w:left w:val="none" w:sz="0" w:space="0" w:color="auto"/>
            <w:bottom w:val="none" w:sz="0" w:space="0" w:color="auto"/>
            <w:right w:val="none" w:sz="0" w:space="0" w:color="auto"/>
          </w:divBdr>
        </w:div>
        <w:div w:id="382602809">
          <w:marLeft w:val="0"/>
          <w:marRight w:val="0"/>
          <w:marTop w:val="0"/>
          <w:marBottom w:val="0"/>
          <w:divBdr>
            <w:top w:val="none" w:sz="0" w:space="0" w:color="auto"/>
            <w:left w:val="none" w:sz="0" w:space="0" w:color="auto"/>
            <w:bottom w:val="none" w:sz="0" w:space="0" w:color="auto"/>
            <w:right w:val="none" w:sz="0" w:space="0" w:color="auto"/>
          </w:divBdr>
        </w:div>
        <w:div w:id="176231761">
          <w:marLeft w:val="0"/>
          <w:marRight w:val="0"/>
          <w:marTop w:val="0"/>
          <w:marBottom w:val="0"/>
          <w:divBdr>
            <w:top w:val="none" w:sz="0" w:space="0" w:color="auto"/>
            <w:left w:val="none" w:sz="0" w:space="0" w:color="auto"/>
            <w:bottom w:val="none" w:sz="0" w:space="0" w:color="auto"/>
            <w:right w:val="none" w:sz="0" w:space="0" w:color="auto"/>
          </w:divBdr>
        </w:div>
        <w:div w:id="691541365">
          <w:marLeft w:val="0"/>
          <w:marRight w:val="0"/>
          <w:marTop w:val="0"/>
          <w:marBottom w:val="0"/>
          <w:divBdr>
            <w:top w:val="none" w:sz="0" w:space="0" w:color="auto"/>
            <w:left w:val="none" w:sz="0" w:space="0" w:color="auto"/>
            <w:bottom w:val="none" w:sz="0" w:space="0" w:color="auto"/>
            <w:right w:val="none" w:sz="0" w:space="0" w:color="auto"/>
          </w:divBdr>
        </w:div>
        <w:div w:id="854655234">
          <w:marLeft w:val="0"/>
          <w:marRight w:val="0"/>
          <w:marTop w:val="0"/>
          <w:marBottom w:val="0"/>
          <w:divBdr>
            <w:top w:val="none" w:sz="0" w:space="0" w:color="auto"/>
            <w:left w:val="none" w:sz="0" w:space="0" w:color="auto"/>
            <w:bottom w:val="none" w:sz="0" w:space="0" w:color="auto"/>
            <w:right w:val="none" w:sz="0" w:space="0" w:color="auto"/>
          </w:divBdr>
        </w:div>
        <w:div w:id="1280145464">
          <w:marLeft w:val="0"/>
          <w:marRight w:val="0"/>
          <w:marTop w:val="0"/>
          <w:marBottom w:val="0"/>
          <w:divBdr>
            <w:top w:val="none" w:sz="0" w:space="0" w:color="auto"/>
            <w:left w:val="none" w:sz="0" w:space="0" w:color="auto"/>
            <w:bottom w:val="none" w:sz="0" w:space="0" w:color="auto"/>
            <w:right w:val="none" w:sz="0" w:space="0" w:color="auto"/>
          </w:divBdr>
        </w:div>
        <w:div w:id="1252202747">
          <w:marLeft w:val="0"/>
          <w:marRight w:val="0"/>
          <w:marTop w:val="0"/>
          <w:marBottom w:val="0"/>
          <w:divBdr>
            <w:top w:val="none" w:sz="0" w:space="0" w:color="auto"/>
            <w:left w:val="none" w:sz="0" w:space="0" w:color="auto"/>
            <w:bottom w:val="none" w:sz="0" w:space="0" w:color="auto"/>
            <w:right w:val="none" w:sz="0" w:space="0" w:color="auto"/>
          </w:divBdr>
        </w:div>
        <w:div w:id="897980696">
          <w:marLeft w:val="0"/>
          <w:marRight w:val="0"/>
          <w:marTop w:val="0"/>
          <w:marBottom w:val="0"/>
          <w:divBdr>
            <w:top w:val="none" w:sz="0" w:space="0" w:color="auto"/>
            <w:left w:val="none" w:sz="0" w:space="0" w:color="auto"/>
            <w:bottom w:val="none" w:sz="0" w:space="0" w:color="auto"/>
            <w:right w:val="none" w:sz="0" w:space="0" w:color="auto"/>
          </w:divBdr>
        </w:div>
        <w:div w:id="1629973672">
          <w:marLeft w:val="0"/>
          <w:marRight w:val="0"/>
          <w:marTop w:val="0"/>
          <w:marBottom w:val="0"/>
          <w:divBdr>
            <w:top w:val="none" w:sz="0" w:space="0" w:color="auto"/>
            <w:left w:val="none" w:sz="0" w:space="0" w:color="auto"/>
            <w:bottom w:val="none" w:sz="0" w:space="0" w:color="auto"/>
            <w:right w:val="none" w:sz="0" w:space="0" w:color="auto"/>
          </w:divBdr>
        </w:div>
        <w:div w:id="788092014">
          <w:marLeft w:val="0"/>
          <w:marRight w:val="0"/>
          <w:marTop w:val="0"/>
          <w:marBottom w:val="0"/>
          <w:divBdr>
            <w:top w:val="none" w:sz="0" w:space="0" w:color="auto"/>
            <w:left w:val="none" w:sz="0" w:space="0" w:color="auto"/>
            <w:bottom w:val="none" w:sz="0" w:space="0" w:color="auto"/>
            <w:right w:val="none" w:sz="0" w:space="0" w:color="auto"/>
          </w:divBdr>
        </w:div>
        <w:div w:id="477915738">
          <w:marLeft w:val="0"/>
          <w:marRight w:val="0"/>
          <w:marTop w:val="0"/>
          <w:marBottom w:val="0"/>
          <w:divBdr>
            <w:top w:val="none" w:sz="0" w:space="0" w:color="auto"/>
            <w:left w:val="none" w:sz="0" w:space="0" w:color="auto"/>
            <w:bottom w:val="none" w:sz="0" w:space="0" w:color="auto"/>
            <w:right w:val="none" w:sz="0" w:space="0" w:color="auto"/>
          </w:divBdr>
        </w:div>
        <w:div w:id="530455791">
          <w:marLeft w:val="0"/>
          <w:marRight w:val="0"/>
          <w:marTop w:val="0"/>
          <w:marBottom w:val="0"/>
          <w:divBdr>
            <w:top w:val="none" w:sz="0" w:space="0" w:color="auto"/>
            <w:left w:val="none" w:sz="0" w:space="0" w:color="auto"/>
            <w:bottom w:val="none" w:sz="0" w:space="0" w:color="auto"/>
            <w:right w:val="none" w:sz="0" w:space="0" w:color="auto"/>
          </w:divBdr>
        </w:div>
        <w:div w:id="1562789170">
          <w:marLeft w:val="0"/>
          <w:marRight w:val="0"/>
          <w:marTop w:val="0"/>
          <w:marBottom w:val="0"/>
          <w:divBdr>
            <w:top w:val="none" w:sz="0" w:space="0" w:color="auto"/>
            <w:left w:val="none" w:sz="0" w:space="0" w:color="auto"/>
            <w:bottom w:val="none" w:sz="0" w:space="0" w:color="auto"/>
            <w:right w:val="none" w:sz="0" w:space="0" w:color="auto"/>
          </w:divBdr>
        </w:div>
        <w:div w:id="703213166">
          <w:marLeft w:val="0"/>
          <w:marRight w:val="0"/>
          <w:marTop w:val="0"/>
          <w:marBottom w:val="0"/>
          <w:divBdr>
            <w:top w:val="none" w:sz="0" w:space="0" w:color="auto"/>
            <w:left w:val="none" w:sz="0" w:space="0" w:color="auto"/>
            <w:bottom w:val="none" w:sz="0" w:space="0" w:color="auto"/>
            <w:right w:val="none" w:sz="0" w:space="0" w:color="auto"/>
          </w:divBdr>
        </w:div>
        <w:div w:id="854344059">
          <w:marLeft w:val="0"/>
          <w:marRight w:val="0"/>
          <w:marTop w:val="0"/>
          <w:marBottom w:val="0"/>
          <w:divBdr>
            <w:top w:val="none" w:sz="0" w:space="0" w:color="auto"/>
            <w:left w:val="none" w:sz="0" w:space="0" w:color="auto"/>
            <w:bottom w:val="none" w:sz="0" w:space="0" w:color="auto"/>
            <w:right w:val="none" w:sz="0" w:space="0" w:color="auto"/>
          </w:divBdr>
        </w:div>
        <w:div w:id="628631188">
          <w:marLeft w:val="0"/>
          <w:marRight w:val="0"/>
          <w:marTop w:val="0"/>
          <w:marBottom w:val="0"/>
          <w:divBdr>
            <w:top w:val="none" w:sz="0" w:space="0" w:color="auto"/>
            <w:left w:val="none" w:sz="0" w:space="0" w:color="auto"/>
            <w:bottom w:val="none" w:sz="0" w:space="0" w:color="auto"/>
            <w:right w:val="none" w:sz="0" w:space="0" w:color="auto"/>
          </w:divBdr>
        </w:div>
        <w:div w:id="983657515">
          <w:marLeft w:val="0"/>
          <w:marRight w:val="0"/>
          <w:marTop w:val="0"/>
          <w:marBottom w:val="0"/>
          <w:divBdr>
            <w:top w:val="none" w:sz="0" w:space="0" w:color="auto"/>
            <w:left w:val="none" w:sz="0" w:space="0" w:color="auto"/>
            <w:bottom w:val="none" w:sz="0" w:space="0" w:color="auto"/>
            <w:right w:val="none" w:sz="0" w:space="0" w:color="auto"/>
          </w:divBdr>
        </w:div>
        <w:div w:id="875315241">
          <w:marLeft w:val="0"/>
          <w:marRight w:val="0"/>
          <w:marTop w:val="0"/>
          <w:marBottom w:val="0"/>
          <w:divBdr>
            <w:top w:val="none" w:sz="0" w:space="0" w:color="auto"/>
            <w:left w:val="none" w:sz="0" w:space="0" w:color="auto"/>
            <w:bottom w:val="none" w:sz="0" w:space="0" w:color="auto"/>
            <w:right w:val="none" w:sz="0" w:space="0" w:color="auto"/>
          </w:divBdr>
        </w:div>
        <w:div w:id="1141967850">
          <w:marLeft w:val="0"/>
          <w:marRight w:val="0"/>
          <w:marTop w:val="0"/>
          <w:marBottom w:val="0"/>
          <w:divBdr>
            <w:top w:val="none" w:sz="0" w:space="0" w:color="auto"/>
            <w:left w:val="none" w:sz="0" w:space="0" w:color="auto"/>
            <w:bottom w:val="none" w:sz="0" w:space="0" w:color="auto"/>
            <w:right w:val="none" w:sz="0" w:space="0" w:color="auto"/>
          </w:divBdr>
        </w:div>
        <w:div w:id="1528638902">
          <w:marLeft w:val="0"/>
          <w:marRight w:val="0"/>
          <w:marTop w:val="0"/>
          <w:marBottom w:val="0"/>
          <w:divBdr>
            <w:top w:val="none" w:sz="0" w:space="0" w:color="auto"/>
            <w:left w:val="none" w:sz="0" w:space="0" w:color="auto"/>
            <w:bottom w:val="none" w:sz="0" w:space="0" w:color="auto"/>
            <w:right w:val="none" w:sz="0" w:space="0" w:color="auto"/>
          </w:divBdr>
        </w:div>
        <w:div w:id="2052028896">
          <w:marLeft w:val="0"/>
          <w:marRight w:val="0"/>
          <w:marTop w:val="0"/>
          <w:marBottom w:val="0"/>
          <w:divBdr>
            <w:top w:val="none" w:sz="0" w:space="0" w:color="auto"/>
            <w:left w:val="none" w:sz="0" w:space="0" w:color="auto"/>
            <w:bottom w:val="none" w:sz="0" w:space="0" w:color="auto"/>
            <w:right w:val="none" w:sz="0" w:space="0" w:color="auto"/>
          </w:divBdr>
        </w:div>
        <w:div w:id="1099832253">
          <w:marLeft w:val="0"/>
          <w:marRight w:val="0"/>
          <w:marTop w:val="0"/>
          <w:marBottom w:val="0"/>
          <w:divBdr>
            <w:top w:val="none" w:sz="0" w:space="0" w:color="auto"/>
            <w:left w:val="none" w:sz="0" w:space="0" w:color="auto"/>
            <w:bottom w:val="none" w:sz="0" w:space="0" w:color="auto"/>
            <w:right w:val="none" w:sz="0" w:space="0" w:color="auto"/>
          </w:divBdr>
        </w:div>
        <w:div w:id="868760385">
          <w:marLeft w:val="0"/>
          <w:marRight w:val="0"/>
          <w:marTop w:val="0"/>
          <w:marBottom w:val="0"/>
          <w:divBdr>
            <w:top w:val="none" w:sz="0" w:space="0" w:color="auto"/>
            <w:left w:val="none" w:sz="0" w:space="0" w:color="auto"/>
            <w:bottom w:val="none" w:sz="0" w:space="0" w:color="auto"/>
            <w:right w:val="none" w:sz="0" w:space="0" w:color="auto"/>
          </w:divBdr>
        </w:div>
        <w:div w:id="419059012">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1213351728">
          <w:marLeft w:val="0"/>
          <w:marRight w:val="0"/>
          <w:marTop w:val="0"/>
          <w:marBottom w:val="0"/>
          <w:divBdr>
            <w:top w:val="none" w:sz="0" w:space="0" w:color="auto"/>
            <w:left w:val="none" w:sz="0" w:space="0" w:color="auto"/>
            <w:bottom w:val="none" w:sz="0" w:space="0" w:color="auto"/>
            <w:right w:val="none" w:sz="0" w:space="0" w:color="auto"/>
          </w:divBdr>
        </w:div>
        <w:div w:id="285697865">
          <w:marLeft w:val="0"/>
          <w:marRight w:val="0"/>
          <w:marTop w:val="0"/>
          <w:marBottom w:val="0"/>
          <w:divBdr>
            <w:top w:val="none" w:sz="0" w:space="0" w:color="auto"/>
            <w:left w:val="none" w:sz="0" w:space="0" w:color="auto"/>
            <w:bottom w:val="none" w:sz="0" w:space="0" w:color="auto"/>
            <w:right w:val="none" w:sz="0" w:space="0" w:color="auto"/>
          </w:divBdr>
        </w:div>
        <w:div w:id="1127814861">
          <w:marLeft w:val="0"/>
          <w:marRight w:val="0"/>
          <w:marTop w:val="0"/>
          <w:marBottom w:val="0"/>
          <w:divBdr>
            <w:top w:val="none" w:sz="0" w:space="0" w:color="auto"/>
            <w:left w:val="none" w:sz="0" w:space="0" w:color="auto"/>
            <w:bottom w:val="none" w:sz="0" w:space="0" w:color="auto"/>
            <w:right w:val="none" w:sz="0" w:space="0" w:color="auto"/>
          </w:divBdr>
        </w:div>
        <w:div w:id="2100133554">
          <w:marLeft w:val="0"/>
          <w:marRight w:val="0"/>
          <w:marTop w:val="0"/>
          <w:marBottom w:val="0"/>
          <w:divBdr>
            <w:top w:val="none" w:sz="0" w:space="0" w:color="auto"/>
            <w:left w:val="none" w:sz="0" w:space="0" w:color="auto"/>
            <w:bottom w:val="none" w:sz="0" w:space="0" w:color="auto"/>
            <w:right w:val="none" w:sz="0" w:space="0" w:color="auto"/>
          </w:divBdr>
        </w:div>
        <w:div w:id="1466315774">
          <w:marLeft w:val="0"/>
          <w:marRight w:val="0"/>
          <w:marTop w:val="0"/>
          <w:marBottom w:val="0"/>
          <w:divBdr>
            <w:top w:val="none" w:sz="0" w:space="0" w:color="auto"/>
            <w:left w:val="none" w:sz="0" w:space="0" w:color="auto"/>
            <w:bottom w:val="none" w:sz="0" w:space="0" w:color="auto"/>
            <w:right w:val="none" w:sz="0" w:space="0" w:color="auto"/>
          </w:divBdr>
        </w:div>
        <w:div w:id="1301884121">
          <w:marLeft w:val="0"/>
          <w:marRight w:val="0"/>
          <w:marTop w:val="0"/>
          <w:marBottom w:val="0"/>
          <w:divBdr>
            <w:top w:val="none" w:sz="0" w:space="0" w:color="auto"/>
            <w:left w:val="none" w:sz="0" w:space="0" w:color="auto"/>
            <w:bottom w:val="none" w:sz="0" w:space="0" w:color="auto"/>
            <w:right w:val="none" w:sz="0" w:space="0" w:color="auto"/>
          </w:divBdr>
        </w:div>
        <w:div w:id="1422482216">
          <w:marLeft w:val="0"/>
          <w:marRight w:val="0"/>
          <w:marTop w:val="0"/>
          <w:marBottom w:val="0"/>
          <w:divBdr>
            <w:top w:val="none" w:sz="0" w:space="0" w:color="auto"/>
            <w:left w:val="none" w:sz="0" w:space="0" w:color="auto"/>
            <w:bottom w:val="none" w:sz="0" w:space="0" w:color="auto"/>
            <w:right w:val="none" w:sz="0" w:space="0" w:color="auto"/>
          </w:divBdr>
        </w:div>
        <w:div w:id="677273210">
          <w:marLeft w:val="0"/>
          <w:marRight w:val="0"/>
          <w:marTop w:val="0"/>
          <w:marBottom w:val="0"/>
          <w:divBdr>
            <w:top w:val="none" w:sz="0" w:space="0" w:color="auto"/>
            <w:left w:val="none" w:sz="0" w:space="0" w:color="auto"/>
            <w:bottom w:val="none" w:sz="0" w:space="0" w:color="auto"/>
            <w:right w:val="none" w:sz="0" w:space="0" w:color="auto"/>
          </w:divBdr>
        </w:div>
        <w:div w:id="909578162">
          <w:marLeft w:val="0"/>
          <w:marRight w:val="0"/>
          <w:marTop w:val="0"/>
          <w:marBottom w:val="0"/>
          <w:divBdr>
            <w:top w:val="none" w:sz="0" w:space="0" w:color="auto"/>
            <w:left w:val="none" w:sz="0" w:space="0" w:color="auto"/>
            <w:bottom w:val="none" w:sz="0" w:space="0" w:color="auto"/>
            <w:right w:val="none" w:sz="0" w:space="0" w:color="auto"/>
          </w:divBdr>
        </w:div>
        <w:div w:id="1276400665">
          <w:marLeft w:val="0"/>
          <w:marRight w:val="0"/>
          <w:marTop w:val="0"/>
          <w:marBottom w:val="0"/>
          <w:divBdr>
            <w:top w:val="none" w:sz="0" w:space="0" w:color="auto"/>
            <w:left w:val="none" w:sz="0" w:space="0" w:color="auto"/>
            <w:bottom w:val="none" w:sz="0" w:space="0" w:color="auto"/>
            <w:right w:val="none" w:sz="0" w:space="0" w:color="auto"/>
          </w:divBdr>
        </w:div>
        <w:div w:id="432746138">
          <w:marLeft w:val="0"/>
          <w:marRight w:val="0"/>
          <w:marTop w:val="0"/>
          <w:marBottom w:val="0"/>
          <w:divBdr>
            <w:top w:val="none" w:sz="0" w:space="0" w:color="auto"/>
            <w:left w:val="none" w:sz="0" w:space="0" w:color="auto"/>
            <w:bottom w:val="none" w:sz="0" w:space="0" w:color="auto"/>
            <w:right w:val="none" w:sz="0" w:space="0" w:color="auto"/>
          </w:divBdr>
        </w:div>
        <w:div w:id="403727272">
          <w:marLeft w:val="0"/>
          <w:marRight w:val="0"/>
          <w:marTop w:val="0"/>
          <w:marBottom w:val="0"/>
          <w:divBdr>
            <w:top w:val="none" w:sz="0" w:space="0" w:color="auto"/>
            <w:left w:val="none" w:sz="0" w:space="0" w:color="auto"/>
            <w:bottom w:val="none" w:sz="0" w:space="0" w:color="auto"/>
            <w:right w:val="none" w:sz="0" w:space="0" w:color="auto"/>
          </w:divBdr>
        </w:div>
        <w:div w:id="1900624703">
          <w:marLeft w:val="0"/>
          <w:marRight w:val="0"/>
          <w:marTop w:val="0"/>
          <w:marBottom w:val="0"/>
          <w:divBdr>
            <w:top w:val="none" w:sz="0" w:space="0" w:color="auto"/>
            <w:left w:val="none" w:sz="0" w:space="0" w:color="auto"/>
            <w:bottom w:val="none" w:sz="0" w:space="0" w:color="auto"/>
            <w:right w:val="none" w:sz="0" w:space="0" w:color="auto"/>
          </w:divBdr>
        </w:div>
        <w:div w:id="1924873054">
          <w:marLeft w:val="0"/>
          <w:marRight w:val="0"/>
          <w:marTop w:val="0"/>
          <w:marBottom w:val="0"/>
          <w:divBdr>
            <w:top w:val="none" w:sz="0" w:space="0" w:color="auto"/>
            <w:left w:val="none" w:sz="0" w:space="0" w:color="auto"/>
            <w:bottom w:val="none" w:sz="0" w:space="0" w:color="auto"/>
            <w:right w:val="none" w:sz="0" w:space="0" w:color="auto"/>
          </w:divBdr>
        </w:div>
        <w:div w:id="855390079">
          <w:marLeft w:val="0"/>
          <w:marRight w:val="0"/>
          <w:marTop w:val="0"/>
          <w:marBottom w:val="0"/>
          <w:divBdr>
            <w:top w:val="none" w:sz="0" w:space="0" w:color="auto"/>
            <w:left w:val="none" w:sz="0" w:space="0" w:color="auto"/>
            <w:bottom w:val="none" w:sz="0" w:space="0" w:color="auto"/>
            <w:right w:val="none" w:sz="0" w:space="0" w:color="auto"/>
          </w:divBdr>
        </w:div>
        <w:div w:id="2123264022">
          <w:marLeft w:val="0"/>
          <w:marRight w:val="0"/>
          <w:marTop w:val="0"/>
          <w:marBottom w:val="0"/>
          <w:divBdr>
            <w:top w:val="none" w:sz="0" w:space="0" w:color="auto"/>
            <w:left w:val="none" w:sz="0" w:space="0" w:color="auto"/>
            <w:bottom w:val="none" w:sz="0" w:space="0" w:color="auto"/>
            <w:right w:val="none" w:sz="0" w:space="0" w:color="auto"/>
          </w:divBdr>
        </w:div>
        <w:div w:id="1221332215">
          <w:marLeft w:val="0"/>
          <w:marRight w:val="0"/>
          <w:marTop w:val="0"/>
          <w:marBottom w:val="0"/>
          <w:divBdr>
            <w:top w:val="none" w:sz="0" w:space="0" w:color="auto"/>
            <w:left w:val="none" w:sz="0" w:space="0" w:color="auto"/>
            <w:bottom w:val="none" w:sz="0" w:space="0" w:color="auto"/>
            <w:right w:val="none" w:sz="0" w:space="0" w:color="auto"/>
          </w:divBdr>
        </w:div>
        <w:div w:id="1680111649">
          <w:marLeft w:val="0"/>
          <w:marRight w:val="0"/>
          <w:marTop w:val="0"/>
          <w:marBottom w:val="0"/>
          <w:divBdr>
            <w:top w:val="none" w:sz="0" w:space="0" w:color="auto"/>
            <w:left w:val="none" w:sz="0" w:space="0" w:color="auto"/>
            <w:bottom w:val="none" w:sz="0" w:space="0" w:color="auto"/>
            <w:right w:val="none" w:sz="0" w:space="0" w:color="auto"/>
          </w:divBdr>
        </w:div>
        <w:div w:id="1354529162">
          <w:marLeft w:val="0"/>
          <w:marRight w:val="0"/>
          <w:marTop w:val="0"/>
          <w:marBottom w:val="0"/>
          <w:divBdr>
            <w:top w:val="none" w:sz="0" w:space="0" w:color="auto"/>
            <w:left w:val="none" w:sz="0" w:space="0" w:color="auto"/>
            <w:bottom w:val="none" w:sz="0" w:space="0" w:color="auto"/>
            <w:right w:val="none" w:sz="0" w:space="0" w:color="auto"/>
          </w:divBdr>
        </w:div>
        <w:div w:id="948899349">
          <w:marLeft w:val="0"/>
          <w:marRight w:val="0"/>
          <w:marTop w:val="0"/>
          <w:marBottom w:val="0"/>
          <w:divBdr>
            <w:top w:val="none" w:sz="0" w:space="0" w:color="auto"/>
            <w:left w:val="none" w:sz="0" w:space="0" w:color="auto"/>
            <w:bottom w:val="none" w:sz="0" w:space="0" w:color="auto"/>
            <w:right w:val="none" w:sz="0" w:space="0" w:color="auto"/>
          </w:divBdr>
        </w:div>
        <w:div w:id="146866949">
          <w:marLeft w:val="0"/>
          <w:marRight w:val="0"/>
          <w:marTop w:val="0"/>
          <w:marBottom w:val="0"/>
          <w:divBdr>
            <w:top w:val="none" w:sz="0" w:space="0" w:color="auto"/>
            <w:left w:val="none" w:sz="0" w:space="0" w:color="auto"/>
            <w:bottom w:val="none" w:sz="0" w:space="0" w:color="auto"/>
            <w:right w:val="none" w:sz="0" w:space="0" w:color="auto"/>
          </w:divBdr>
        </w:div>
        <w:div w:id="1379088964">
          <w:marLeft w:val="0"/>
          <w:marRight w:val="0"/>
          <w:marTop w:val="0"/>
          <w:marBottom w:val="0"/>
          <w:divBdr>
            <w:top w:val="none" w:sz="0" w:space="0" w:color="auto"/>
            <w:left w:val="none" w:sz="0" w:space="0" w:color="auto"/>
            <w:bottom w:val="none" w:sz="0" w:space="0" w:color="auto"/>
            <w:right w:val="none" w:sz="0" w:space="0" w:color="auto"/>
          </w:divBdr>
        </w:div>
        <w:div w:id="801462487">
          <w:marLeft w:val="0"/>
          <w:marRight w:val="0"/>
          <w:marTop w:val="0"/>
          <w:marBottom w:val="0"/>
          <w:divBdr>
            <w:top w:val="none" w:sz="0" w:space="0" w:color="auto"/>
            <w:left w:val="none" w:sz="0" w:space="0" w:color="auto"/>
            <w:bottom w:val="none" w:sz="0" w:space="0" w:color="auto"/>
            <w:right w:val="none" w:sz="0" w:space="0" w:color="auto"/>
          </w:divBdr>
        </w:div>
        <w:div w:id="2056538181">
          <w:marLeft w:val="0"/>
          <w:marRight w:val="0"/>
          <w:marTop w:val="0"/>
          <w:marBottom w:val="0"/>
          <w:divBdr>
            <w:top w:val="none" w:sz="0" w:space="0" w:color="auto"/>
            <w:left w:val="none" w:sz="0" w:space="0" w:color="auto"/>
            <w:bottom w:val="none" w:sz="0" w:space="0" w:color="auto"/>
            <w:right w:val="none" w:sz="0" w:space="0" w:color="auto"/>
          </w:divBdr>
        </w:div>
        <w:div w:id="898327559">
          <w:marLeft w:val="0"/>
          <w:marRight w:val="0"/>
          <w:marTop w:val="0"/>
          <w:marBottom w:val="0"/>
          <w:divBdr>
            <w:top w:val="none" w:sz="0" w:space="0" w:color="auto"/>
            <w:left w:val="none" w:sz="0" w:space="0" w:color="auto"/>
            <w:bottom w:val="none" w:sz="0" w:space="0" w:color="auto"/>
            <w:right w:val="none" w:sz="0" w:space="0" w:color="auto"/>
          </w:divBdr>
        </w:div>
        <w:div w:id="496575663">
          <w:marLeft w:val="0"/>
          <w:marRight w:val="0"/>
          <w:marTop w:val="0"/>
          <w:marBottom w:val="0"/>
          <w:divBdr>
            <w:top w:val="none" w:sz="0" w:space="0" w:color="auto"/>
            <w:left w:val="none" w:sz="0" w:space="0" w:color="auto"/>
            <w:bottom w:val="none" w:sz="0" w:space="0" w:color="auto"/>
            <w:right w:val="none" w:sz="0" w:space="0" w:color="auto"/>
          </w:divBdr>
        </w:div>
        <w:div w:id="555245415">
          <w:marLeft w:val="0"/>
          <w:marRight w:val="0"/>
          <w:marTop w:val="0"/>
          <w:marBottom w:val="0"/>
          <w:divBdr>
            <w:top w:val="none" w:sz="0" w:space="0" w:color="auto"/>
            <w:left w:val="none" w:sz="0" w:space="0" w:color="auto"/>
            <w:bottom w:val="none" w:sz="0" w:space="0" w:color="auto"/>
            <w:right w:val="none" w:sz="0" w:space="0" w:color="auto"/>
          </w:divBdr>
        </w:div>
        <w:div w:id="319699911">
          <w:marLeft w:val="0"/>
          <w:marRight w:val="0"/>
          <w:marTop w:val="0"/>
          <w:marBottom w:val="0"/>
          <w:divBdr>
            <w:top w:val="none" w:sz="0" w:space="0" w:color="auto"/>
            <w:left w:val="none" w:sz="0" w:space="0" w:color="auto"/>
            <w:bottom w:val="none" w:sz="0" w:space="0" w:color="auto"/>
            <w:right w:val="none" w:sz="0" w:space="0" w:color="auto"/>
          </w:divBdr>
        </w:div>
        <w:div w:id="1288469368">
          <w:marLeft w:val="0"/>
          <w:marRight w:val="0"/>
          <w:marTop w:val="0"/>
          <w:marBottom w:val="0"/>
          <w:divBdr>
            <w:top w:val="none" w:sz="0" w:space="0" w:color="auto"/>
            <w:left w:val="none" w:sz="0" w:space="0" w:color="auto"/>
            <w:bottom w:val="none" w:sz="0" w:space="0" w:color="auto"/>
            <w:right w:val="none" w:sz="0" w:space="0" w:color="auto"/>
          </w:divBdr>
        </w:div>
        <w:div w:id="392891984">
          <w:marLeft w:val="0"/>
          <w:marRight w:val="0"/>
          <w:marTop w:val="0"/>
          <w:marBottom w:val="0"/>
          <w:divBdr>
            <w:top w:val="none" w:sz="0" w:space="0" w:color="auto"/>
            <w:left w:val="none" w:sz="0" w:space="0" w:color="auto"/>
            <w:bottom w:val="none" w:sz="0" w:space="0" w:color="auto"/>
            <w:right w:val="none" w:sz="0" w:space="0" w:color="auto"/>
          </w:divBdr>
        </w:div>
        <w:div w:id="1653293230">
          <w:marLeft w:val="0"/>
          <w:marRight w:val="0"/>
          <w:marTop w:val="0"/>
          <w:marBottom w:val="0"/>
          <w:divBdr>
            <w:top w:val="none" w:sz="0" w:space="0" w:color="auto"/>
            <w:left w:val="none" w:sz="0" w:space="0" w:color="auto"/>
            <w:bottom w:val="none" w:sz="0" w:space="0" w:color="auto"/>
            <w:right w:val="none" w:sz="0" w:space="0" w:color="auto"/>
          </w:divBdr>
        </w:div>
        <w:div w:id="1615097082">
          <w:marLeft w:val="0"/>
          <w:marRight w:val="0"/>
          <w:marTop w:val="0"/>
          <w:marBottom w:val="0"/>
          <w:divBdr>
            <w:top w:val="none" w:sz="0" w:space="0" w:color="auto"/>
            <w:left w:val="none" w:sz="0" w:space="0" w:color="auto"/>
            <w:bottom w:val="none" w:sz="0" w:space="0" w:color="auto"/>
            <w:right w:val="none" w:sz="0" w:space="0" w:color="auto"/>
          </w:divBdr>
        </w:div>
        <w:div w:id="1310938388">
          <w:marLeft w:val="0"/>
          <w:marRight w:val="0"/>
          <w:marTop w:val="0"/>
          <w:marBottom w:val="0"/>
          <w:divBdr>
            <w:top w:val="none" w:sz="0" w:space="0" w:color="auto"/>
            <w:left w:val="none" w:sz="0" w:space="0" w:color="auto"/>
            <w:bottom w:val="none" w:sz="0" w:space="0" w:color="auto"/>
            <w:right w:val="none" w:sz="0" w:space="0" w:color="auto"/>
          </w:divBdr>
        </w:div>
        <w:div w:id="1643582700">
          <w:marLeft w:val="0"/>
          <w:marRight w:val="0"/>
          <w:marTop w:val="0"/>
          <w:marBottom w:val="0"/>
          <w:divBdr>
            <w:top w:val="none" w:sz="0" w:space="0" w:color="auto"/>
            <w:left w:val="none" w:sz="0" w:space="0" w:color="auto"/>
            <w:bottom w:val="none" w:sz="0" w:space="0" w:color="auto"/>
            <w:right w:val="none" w:sz="0" w:space="0" w:color="auto"/>
          </w:divBdr>
        </w:div>
        <w:div w:id="153882719">
          <w:marLeft w:val="0"/>
          <w:marRight w:val="0"/>
          <w:marTop w:val="0"/>
          <w:marBottom w:val="0"/>
          <w:divBdr>
            <w:top w:val="none" w:sz="0" w:space="0" w:color="auto"/>
            <w:left w:val="none" w:sz="0" w:space="0" w:color="auto"/>
            <w:bottom w:val="none" w:sz="0" w:space="0" w:color="auto"/>
            <w:right w:val="none" w:sz="0" w:space="0" w:color="auto"/>
          </w:divBdr>
        </w:div>
        <w:div w:id="199978422">
          <w:marLeft w:val="0"/>
          <w:marRight w:val="0"/>
          <w:marTop w:val="0"/>
          <w:marBottom w:val="0"/>
          <w:divBdr>
            <w:top w:val="none" w:sz="0" w:space="0" w:color="auto"/>
            <w:left w:val="none" w:sz="0" w:space="0" w:color="auto"/>
            <w:bottom w:val="none" w:sz="0" w:space="0" w:color="auto"/>
            <w:right w:val="none" w:sz="0" w:space="0" w:color="auto"/>
          </w:divBdr>
        </w:div>
        <w:div w:id="1396708856">
          <w:marLeft w:val="0"/>
          <w:marRight w:val="0"/>
          <w:marTop w:val="0"/>
          <w:marBottom w:val="0"/>
          <w:divBdr>
            <w:top w:val="none" w:sz="0" w:space="0" w:color="auto"/>
            <w:left w:val="none" w:sz="0" w:space="0" w:color="auto"/>
            <w:bottom w:val="none" w:sz="0" w:space="0" w:color="auto"/>
            <w:right w:val="none" w:sz="0" w:space="0" w:color="auto"/>
          </w:divBdr>
        </w:div>
        <w:div w:id="1066295925">
          <w:marLeft w:val="0"/>
          <w:marRight w:val="0"/>
          <w:marTop w:val="0"/>
          <w:marBottom w:val="0"/>
          <w:divBdr>
            <w:top w:val="none" w:sz="0" w:space="0" w:color="auto"/>
            <w:left w:val="none" w:sz="0" w:space="0" w:color="auto"/>
            <w:bottom w:val="none" w:sz="0" w:space="0" w:color="auto"/>
            <w:right w:val="none" w:sz="0" w:space="0" w:color="auto"/>
          </w:divBdr>
        </w:div>
        <w:div w:id="1310207216">
          <w:marLeft w:val="0"/>
          <w:marRight w:val="0"/>
          <w:marTop w:val="0"/>
          <w:marBottom w:val="0"/>
          <w:divBdr>
            <w:top w:val="none" w:sz="0" w:space="0" w:color="auto"/>
            <w:left w:val="none" w:sz="0" w:space="0" w:color="auto"/>
            <w:bottom w:val="none" w:sz="0" w:space="0" w:color="auto"/>
            <w:right w:val="none" w:sz="0" w:space="0" w:color="auto"/>
          </w:divBdr>
        </w:div>
        <w:div w:id="1262227955">
          <w:marLeft w:val="0"/>
          <w:marRight w:val="0"/>
          <w:marTop w:val="0"/>
          <w:marBottom w:val="0"/>
          <w:divBdr>
            <w:top w:val="none" w:sz="0" w:space="0" w:color="auto"/>
            <w:left w:val="none" w:sz="0" w:space="0" w:color="auto"/>
            <w:bottom w:val="none" w:sz="0" w:space="0" w:color="auto"/>
            <w:right w:val="none" w:sz="0" w:space="0" w:color="auto"/>
          </w:divBdr>
        </w:div>
        <w:div w:id="981546201">
          <w:marLeft w:val="0"/>
          <w:marRight w:val="0"/>
          <w:marTop w:val="0"/>
          <w:marBottom w:val="0"/>
          <w:divBdr>
            <w:top w:val="none" w:sz="0" w:space="0" w:color="auto"/>
            <w:left w:val="none" w:sz="0" w:space="0" w:color="auto"/>
            <w:bottom w:val="none" w:sz="0" w:space="0" w:color="auto"/>
            <w:right w:val="none" w:sz="0" w:space="0" w:color="auto"/>
          </w:divBdr>
        </w:div>
        <w:div w:id="1191528238">
          <w:marLeft w:val="0"/>
          <w:marRight w:val="0"/>
          <w:marTop w:val="0"/>
          <w:marBottom w:val="0"/>
          <w:divBdr>
            <w:top w:val="none" w:sz="0" w:space="0" w:color="auto"/>
            <w:left w:val="none" w:sz="0" w:space="0" w:color="auto"/>
            <w:bottom w:val="none" w:sz="0" w:space="0" w:color="auto"/>
            <w:right w:val="none" w:sz="0" w:space="0" w:color="auto"/>
          </w:divBdr>
        </w:div>
        <w:div w:id="223218958">
          <w:marLeft w:val="0"/>
          <w:marRight w:val="0"/>
          <w:marTop w:val="0"/>
          <w:marBottom w:val="0"/>
          <w:divBdr>
            <w:top w:val="none" w:sz="0" w:space="0" w:color="auto"/>
            <w:left w:val="none" w:sz="0" w:space="0" w:color="auto"/>
            <w:bottom w:val="none" w:sz="0" w:space="0" w:color="auto"/>
            <w:right w:val="none" w:sz="0" w:space="0" w:color="auto"/>
          </w:divBdr>
        </w:div>
        <w:div w:id="824931528">
          <w:marLeft w:val="0"/>
          <w:marRight w:val="0"/>
          <w:marTop w:val="0"/>
          <w:marBottom w:val="0"/>
          <w:divBdr>
            <w:top w:val="none" w:sz="0" w:space="0" w:color="auto"/>
            <w:left w:val="none" w:sz="0" w:space="0" w:color="auto"/>
            <w:bottom w:val="none" w:sz="0" w:space="0" w:color="auto"/>
            <w:right w:val="none" w:sz="0" w:space="0" w:color="auto"/>
          </w:divBdr>
        </w:div>
        <w:div w:id="1852525824">
          <w:marLeft w:val="0"/>
          <w:marRight w:val="0"/>
          <w:marTop w:val="0"/>
          <w:marBottom w:val="0"/>
          <w:divBdr>
            <w:top w:val="none" w:sz="0" w:space="0" w:color="auto"/>
            <w:left w:val="none" w:sz="0" w:space="0" w:color="auto"/>
            <w:bottom w:val="none" w:sz="0" w:space="0" w:color="auto"/>
            <w:right w:val="none" w:sz="0" w:space="0" w:color="auto"/>
          </w:divBdr>
        </w:div>
        <w:div w:id="1560362598">
          <w:marLeft w:val="0"/>
          <w:marRight w:val="0"/>
          <w:marTop w:val="0"/>
          <w:marBottom w:val="0"/>
          <w:divBdr>
            <w:top w:val="none" w:sz="0" w:space="0" w:color="auto"/>
            <w:left w:val="none" w:sz="0" w:space="0" w:color="auto"/>
            <w:bottom w:val="none" w:sz="0" w:space="0" w:color="auto"/>
            <w:right w:val="none" w:sz="0" w:space="0" w:color="auto"/>
          </w:divBdr>
        </w:div>
        <w:div w:id="577985355">
          <w:marLeft w:val="0"/>
          <w:marRight w:val="0"/>
          <w:marTop w:val="0"/>
          <w:marBottom w:val="0"/>
          <w:divBdr>
            <w:top w:val="none" w:sz="0" w:space="0" w:color="auto"/>
            <w:left w:val="none" w:sz="0" w:space="0" w:color="auto"/>
            <w:bottom w:val="none" w:sz="0" w:space="0" w:color="auto"/>
            <w:right w:val="none" w:sz="0" w:space="0" w:color="auto"/>
          </w:divBdr>
        </w:div>
        <w:div w:id="2042514733">
          <w:marLeft w:val="0"/>
          <w:marRight w:val="0"/>
          <w:marTop w:val="0"/>
          <w:marBottom w:val="0"/>
          <w:divBdr>
            <w:top w:val="none" w:sz="0" w:space="0" w:color="auto"/>
            <w:left w:val="none" w:sz="0" w:space="0" w:color="auto"/>
            <w:bottom w:val="none" w:sz="0" w:space="0" w:color="auto"/>
            <w:right w:val="none" w:sz="0" w:space="0" w:color="auto"/>
          </w:divBdr>
        </w:div>
        <w:div w:id="1544176457">
          <w:marLeft w:val="0"/>
          <w:marRight w:val="0"/>
          <w:marTop w:val="0"/>
          <w:marBottom w:val="0"/>
          <w:divBdr>
            <w:top w:val="none" w:sz="0" w:space="0" w:color="auto"/>
            <w:left w:val="none" w:sz="0" w:space="0" w:color="auto"/>
            <w:bottom w:val="none" w:sz="0" w:space="0" w:color="auto"/>
            <w:right w:val="none" w:sz="0" w:space="0" w:color="auto"/>
          </w:divBdr>
        </w:div>
        <w:div w:id="812647333">
          <w:marLeft w:val="0"/>
          <w:marRight w:val="0"/>
          <w:marTop w:val="0"/>
          <w:marBottom w:val="0"/>
          <w:divBdr>
            <w:top w:val="none" w:sz="0" w:space="0" w:color="auto"/>
            <w:left w:val="none" w:sz="0" w:space="0" w:color="auto"/>
            <w:bottom w:val="none" w:sz="0" w:space="0" w:color="auto"/>
            <w:right w:val="none" w:sz="0" w:space="0" w:color="auto"/>
          </w:divBdr>
        </w:div>
        <w:div w:id="769280993">
          <w:marLeft w:val="0"/>
          <w:marRight w:val="0"/>
          <w:marTop w:val="0"/>
          <w:marBottom w:val="0"/>
          <w:divBdr>
            <w:top w:val="none" w:sz="0" w:space="0" w:color="auto"/>
            <w:left w:val="none" w:sz="0" w:space="0" w:color="auto"/>
            <w:bottom w:val="none" w:sz="0" w:space="0" w:color="auto"/>
            <w:right w:val="none" w:sz="0" w:space="0" w:color="auto"/>
          </w:divBdr>
        </w:div>
        <w:div w:id="1706054967">
          <w:marLeft w:val="0"/>
          <w:marRight w:val="0"/>
          <w:marTop w:val="0"/>
          <w:marBottom w:val="0"/>
          <w:divBdr>
            <w:top w:val="none" w:sz="0" w:space="0" w:color="auto"/>
            <w:left w:val="none" w:sz="0" w:space="0" w:color="auto"/>
            <w:bottom w:val="none" w:sz="0" w:space="0" w:color="auto"/>
            <w:right w:val="none" w:sz="0" w:space="0" w:color="auto"/>
          </w:divBdr>
        </w:div>
        <w:div w:id="1612543769">
          <w:marLeft w:val="0"/>
          <w:marRight w:val="0"/>
          <w:marTop w:val="0"/>
          <w:marBottom w:val="0"/>
          <w:divBdr>
            <w:top w:val="none" w:sz="0" w:space="0" w:color="auto"/>
            <w:left w:val="none" w:sz="0" w:space="0" w:color="auto"/>
            <w:bottom w:val="none" w:sz="0" w:space="0" w:color="auto"/>
            <w:right w:val="none" w:sz="0" w:space="0" w:color="auto"/>
          </w:divBdr>
        </w:div>
        <w:div w:id="862788011">
          <w:marLeft w:val="0"/>
          <w:marRight w:val="0"/>
          <w:marTop w:val="0"/>
          <w:marBottom w:val="0"/>
          <w:divBdr>
            <w:top w:val="none" w:sz="0" w:space="0" w:color="auto"/>
            <w:left w:val="none" w:sz="0" w:space="0" w:color="auto"/>
            <w:bottom w:val="none" w:sz="0" w:space="0" w:color="auto"/>
            <w:right w:val="none" w:sz="0" w:space="0" w:color="auto"/>
          </w:divBdr>
        </w:div>
        <w:div w:id="1936789129">
          <w:marLeft w:val="0"/>
          <w:marRight w:val="0"/>
          <w:marTop w:val="0"/>
          <w:marBottom w:val="0"/>
          <w:divBdr>
            <w:top w:val="none" w:sz="0" w:space="0" w:color="auto"/>
            <w:left w:val="none" w:sz="0" w:space="0" w:color="auto"/>
            <w:bottom w:val="none" w:sz="0" w:space="0" w:color="auto"/>
            <w:right w:val="none" w:sz="0" w:space="0" w:color="auto"/>
          </w:divBdr>
        </w:div>
        <w:div w:id="568923878">
          <w:marLeft w:val="0"/>
          <w:marRight w:val="0"/>
          <w:marTop w:val="0"/>
          <w:marBottom w:val="0"/>
          <w:divBdr>
            <w:top w:val="none" w:sz="0" w:space="0" w:color="auto"/>
            <w:left w:val="none" w:sz="0" w:space="0" w:color="auto"/>
            <w:bottom w:val="none" w:sz="0" w:space="0" w:color="auto"/>
            <w:right w:val="none" w:sz="0" w:space="0" w:color="auto"/>
          </w:divBdr>
        </w:div>
        <w:div w:id="32971478">
          <w:marLeft w:val="0"/>
          <w:marRight w:val="0"/>
          <w:marTop w:val="0"/>
          <w:marBottom w:val="0"/>
          <w:divBdr>
            <w:top w:val="none" w:sz="0" w:space="0" w:color="auto"/>
            <w:left w:val="none" w:sz="0" w:space="0" w:color="auto"/>
            <w:bottom w:val="none" w:sz="0" w:space="0" w:color="auto"/>
            <w:right w:val="none" w:sz="0" w:space="0" w:color="auto"/>
          </w:divBdr>
        </w:div>
        <w:div w:id="1152604115">
          <w:marLeft w:val="0"/>
          <w:marRight w:val="0"/>
          <w:marTop w:val="0"/>
          <w:marBottom w:val="0"/>
          <w:divBdr>
            <w:top w:val="none" w:sz="0" w:space="0" w:color="auto"/>
            <w:left w:val="none" w:sz="0" w:space="0" w:color="auto"/>
            <w:bottom w:val="none" w:sz="0" w:space="0" w:color="auto"/>
            <w:right w:val="none" w:sz="0" w:space="0" w:color="auto"/>
          </w:divBdr>
        </w:div>
        <w:div w:id="1846086970">
          <w:marLeft w:val="0"/>
          <w:marRight w:val="0"/>
          <w:marTop w:val="0"/>
          <w:marBottom w:val="0"/>
          <w:divBdr>
            <w:top w:val="none" w:sz="0" w:space="0" w:color="auto"/>
            <w:left w:val="none" w:sz="0" w:space="0" w:color="auto"/>
            <w:bottom w:val="none" w:sz="0" w:space="0" w:color="auto"/>
            <w:right w:val="none" w:sz="0" w:space="0" w:color="auto"/>
          </w:divBdr>
        </w:div>
        <w:div w:id="9181966">
          <w:marLeft w:val="0"/>
          <w:marRight w:val="0"/>
          <w:marTop w:val="0"/>
          <w:marBottom w:val="0"/>
          <w:divBdr>
            <w:top w:val="none" w:sz="0" w:space="0" w:color="auto"/>
            <w:left w:val="none" w:sz="0" w:space="0" w:color="auto"/>
            <w:bottom w:val="none" w:sz="0" w:space="0" w:color="auto"/>
            <w:right w:val="none" w:sz="0" w:space="0" w:color="auto"/>
          </w:divBdr>
        </w:div>
        <w:div w:id="162168186">
          <w:marLeft w:val="0"/>
          <w:marRight w:val="0"/>
          <w:marTop w:val="0"/>
          <w:marBottom w:val="0"/>
          <w:divBdr>
            <w:top w:val="none" w:sz="0" w:space="0" w:color="auto"/>
            <w:left w:val="none" w:sz="0" w:space="0" w:color="auto"/>
            <w:bottom w:val="none" w:sz="0" w:space="0" w:color="auto"/>
            <w:right w:val="none" w:sz="0" w:space="0" w:color="auto"/>
          </w:divBdr>
        </w:div>
        <w:div w:id="1403874341">
          <w:marLeft w:val="0"/>
          <w:marRight w:val="0"/>
          <w:marTop w:val="0"/>
          <w:marBottom w:val="0"/>
          <w:divBdr>
            <w:top w:val="none" w:sz="0" w:space="0" w:color="auto"/>
            <w:left w:val="none" w:sz="0" w:space="0" w:color="auto"/>
            <w:bottom w:val="none" w:sz="0" w:space="0" w:color="auto"/>
            <w:right w:val="none" w:sz="0" w:space="0" w:color="auto"/>
          </w:divBdr>
        </w:div>
        <w:div w:id="452482618">
          <w:marLeft w:val="0"/>
          <w:marRight w:val="0"/>
          <w:marTop w:val="0"/>
          <w:marBottom w:val="0"/>
          <w:divBdr>
            <w:top w:val="none" w:sz="0" w:space="0" w:color="auto"/>
            <w:left w:val="none" w:sz="0" w:space="0" w:color="auto"/>
            <w:bottom w:val="none" w:sz="0" w:space="0" w:color="auto"/>
            <w:right w:val="none" w:sz="0" w:space="0" w:color="auto"/>
          </w:divBdr>
        </w:div>
        <w:div w:id="1922984279">
          <w:marLeft w:val="0"/>
          <w:marRight w:val="0"/>
          <w:marTop w:val="0"/>
          <w:marBottom w:val="0"/>
          <w:divBdr>
            <w:top w:val="none" w:sz="0" w:space="0" w:color="auto"/>
            <w:left w:val="none" w:sz="0" w:space="0" w:color="auto"/>
            <w:bottom w:val="none" w:sz="0" w:space="0" w:color="auto"/>
            <w:right w:val="none" w:sz="0" w:space="0" w:color="auto"/>
          </w:divBdr>
        </w:div>
        <w:div w:id="619070729">
          <w:marLeft w:val="0"/>
          <w:marRight w:val="0"/>
          <w:marTop w:val="0"/>
          <w:marBottom w:val="0"/>
          <w:divBdr>
            <w:top w:val="none" w:sz="0" w:space="0" w:color="auto"/>
            <w:left w:val="none" w:sz="0" w:space="0" w:color="auto"/>
            <w:bottom w:val="none" w:sz="0" w:space="0" w:color="auto"/>
            <w:right w:val="none" w:sz="0" w:space="0" w:color="auto"/>
          </w:divBdr>
        </w:div>
        <w:div w:id="2063823322">
          <w:marLeft w:val="0"/>
          <w:marRight w:val="0"/>
          <w:marTop w:val="0"/>
          <w:marBottom w:val="0"/>
          <w:divBdr>
            <w:top w:val="none" w:sz="0" w:space="0" w:color="auto"/>
            <w:left w:val="none" w:sz="0" w:space="0" w:color="auto"/>
            <w:bottom w:val="none" w:sz="0" w:space="0" w:color="auto"/>
            <w:right w:val="none" w:sz="0" w:space="0" w:color="auto"/>
          </w:divBdr>
        </w:div>
        <w:div w:id="1945921279">
          <w:marLeft w:val="0"/>
          <w:marRight w:val="0"/>
          <w:marTop w:val="0"/>
          <w:marBottom w:val="0"/>
          <w:divBdr>
            <w:top w:val="none" w:sz="0" w:space="0" w:color="auto"/>
            <w:left w:val="none" w:sz="0" w:space="0" w:color="auto"/>
            <w:bottom w:val="none" w:sz="0" w:space="0" w:color="auto"/>
            <w:right w:val="none" w:sz="0" w:space="0" w:color="auto"/>
          </w:divBdr>
        </w:div>
        <w:div w:id="327833478">
          <w:marLeft w:val="0"/>
          <w:marRight w:val="0"/>
          <w:marTop w:val="0"/>
          <w:marBottom w:val="0"/>
          <w:divBdr>
            <w:top w:val="none" w:sz="0" w:space="0" w:color="auto"/>
            <w:left w:val="none" w:sz="0" w:space="0" w:color="auto"/>
            <w:bottom w:val="none" w:sz="0" w:space="0" w:color="auto"/>
            <w:right w:val="none" w:sz="0" w:space="0" w:color="auto"/>
          </w:divBdr>
        </w:div>
        <w:div w:id="2143768789">
          <w:marLeft w:val="0"/>
          <w:marRight w:val="0"/>
          <w:marTop w:val="0"/>
          <w:marBottom w:val="0"/>
          <w:divBdr>
            <w:top w:val="none" w:sz="0" w:space="0" w:color="auto"/>
            <w:left w:val="none" w:sz="0" w:space="0" w:color="auto"/>
            <w:bottom w:val="none" w:sz="0" w:space="0" w:color="auto"/>
            <w:right w:val="none" w:sz="0" w:space="0" w:color="auto"/>
          </w:divBdr>
        </w:div>
        <w:div w:id="1925526001">
          <w:marLeft w:val="0"/>
          <w:marRight w:val="0"/>
          <w:marTop w:val="0"/>
          <w:marBottom w:val="0"/>
          <w:divBdr>
            <w:top w:val="none" w:sz="0" w:space="0" w:color="auto"/>
            <w:left w:val="none" w:sz="0" w:space="0" w:color="auto"/>
            <w:bottom w:val="none" w:sz="0" w:space="0" w:color="auto"/>
            <w:right w:val="none" w:sz="0" w:space="0" w:color="auto"/>
          </w:divBdr>
        </w:div>
        <w:div w:id="1506244886">
          <w:marLeft w:val="0"/>
          <w:marRight w:val="0"/>
          <w:marTop w:val="0"/>
          <w:marBottom w:val="0"/>
          <w:divBdr>
            <w:top w:val="none" w:sz="0" w:space="0" w:color="auto"/>
            <w:left w:val="none" w:sz="0" w:space="0" w:color="auto"/>
            <w:bottom w:val="none" w:sz="0" w:space="0" w:color="auto"/>
            <w:right w:val="none" w:sz="0" w:space="0" w:color="auto"/>
          </w:divBdr>
        </w:div>
        <w:div w:id="641429155">
          <w:marLeft w:val="0"/>
          <w:marRight w:val="0"/>
          <w:marTop w:val="0"/>
          <w:marBottom w:val="0"/>
          <w:divBdr>
            <w:top w:val="none" w:sz="0" w:space="0" w:color="auto"/>
            <w:left w:val="none" w:sz="0" w:space="0" w:color="auto"/>
            <w:bottom w:val="none" w:sz="0" w:space="0" w:color="auto"/>
            <w:right w:val="none" w:sz="0" w:space="0" w:color="auto"/>
          </w:divBdr>
        </w:div>
        <w:div w:id="1226453694">
          <w:marLeft w:val="0"/>
          <w:marRight w:val="0"/>
          <w:marTop w:val="0"/>
          <w:marBottom w:val="0"/>
          <w:divBdr>
            <w:top w:val="none" w:sz="0" w:space="0" w:color="auto"/>
            <w:left w:val="none" w:sz="0" w:space="0" w:color="auto"/>
            <w:bottom w:val="none" w:sz="0" w:space="0" w:color="auto"/>
            <w:right w:val="none" w:sz="0" w:space="0" w:color="auto"/>
          </w:divBdr>
        </w:div>
        <w:div w:id="228271051">
          <w:marLeft w:val="0"/>
          <w:marRight w:val="0"/>
          <w:marTop w:val="0"/>
          <w:marBottom w:val="0"/>
          <w:divBdr>
            <w:top w:val="none" w:sz="0" w:space="0" w:color="auto"/>
            <w:left w:val="none" w:sz="0" w:space="0" w:color="auto"/>
            <w:bottom w:val="none" w:sz="0" w:space="0" w:color="auto"/>
            <w:right w:val="none" w:sz="0" w:space="0" w:color="auto"/>
          </w:divBdr>
        </w:div>
        <w:div w:id="2077778413">
          <w:marLeft w:val="0"/>
          <w:marRight w:val="0"/>
          <w:marTop w:val="0"/>
          <w:marBottom w:val="0"/>
          <w:divBdr>
            <w:top w:val="none" w:sz="0" w:space="0" w:color="auto"/>
            <w:left w:val="none" w:sz="0" w:space="0" w:color="auto"/>
            <w:bottom w:val="none" w:sz="0" w:space="0" w:color="auto"/>
            <w:right w:val="none" w:sz="0" w:space="0" w:color="auto"/>
          </w:divBdr>
        </w:div>
        <w:div w:id="556279145">
          <w:marLeft w:val="0"/>
          <w:marRight w:val="0"/>
          <w:marTop w:val="0"/>
          <w:marBottom w:val="0"/>
          <w:divBdr>
            <w:top w:val="none" w:sz="0" w:space="0" w:color="auto"/>
            <w:left w:val="none" w:sz="0" w:space="0" w:color="auto"/>
            <w:bottom w:val="none" w:sz="0" w:space="0" w:color="auto"/>
            <w:right w:val="none" w:sz="0" w:space="0" w:color="auto"/>
          </w:divBdr>
        </w:div>
        <w:div w:id="1201240369">
          <w:marLeft w:val="0"/>
          <w:marRight w:val="0"/>
          <w:marTop w:val="0"/>
          <w:marBottom w:val="0"/>
          <w:divBdr>
            <w:top w:val="none" w:sz="0" w:space="0" w:color="auto"/>
            <w:left w:val="none" w:sz="0" w:space="0" w:color="auto"/>
            <w:bottom w:val="none" w:sz="0" w:space="0" w:color="auto"/>
            <w:right w:val="none" w:sz="0" w:space="0" w:color="auto"/>
          </w:divBdr>
        </w:div>
        <w:div w:id="1996492641">
          <w:marLeft w:val="0"/>
          <w:marRight w:val="0"/>
          <w:marTop w:val="0"/>
          <w:marBottom w:val="0"/>
          <w:divBdr>
            <w:top w:val="none" w:sz="0" w:space="0" w:color="auto"/>
            <w:left w:val="none" w:sz="0" w:space="0" w:color="auto"/>
            <w:bottom w:val="none" w:sz="0" w:space="0" w:color="auto"/>
            <w:right w:val="none" w:sz="0" w:space="0" w:color="auto"/>
          </w:divBdr>
        </w:div>
        <w:div w:id="974721422">
          <w:marLeft w:val="0"/>
          <w:marRight w:val="0"/>
          <w:marTop w:val="0"/>
          <w:marBottom w:val="0"/>
          <w:divBdr>
            <w:top w:val="none" w:sz="0" w:space="0" w:color="auto"/>
            <w:left w:val="none" w:sz="0" w:space="0" w:color="auto"/>
            <w:bottom w:val="none" w:sz="0" w:space="0" w:color="auto"/>
            <w:right w:val="none" w:sz="0" w:space="0" w:color="auto"/>
          </w:divBdr>
        </w:div>
        <w:div w:id="1399748000">
          <w:marLeft w:val="0"/>
          <w:marRight w:val="0"/>
          <w:marTop w:val="0"/>
          <w:marBottom w:val="0"/>
          <w:divBdr>
            <w:top w:val="none" w:sz="0" w:space="0" w:color="auto"/>
            <w:left w:val="none" w:sz="0" w:space="0" w:color="auto"/>
            <w:bottom w:val="none" w:sz="0" w:space="0" w:color="auto"/>
            <w:right w:val="none" w:sz="0" w:space="0" w:color="auto"/>
          </w:divBdr>
        </w:div>
        <w:div w:id="903641830">
          <w:marLeft w:val="0"/>
          <w:marRight w:val="0"/>
          <w:marTop w:val="0"/>
          <w:marBottom w:val="0"/>
          <w:divBdr>
            <w:top w:val="none" w:sz="0" w:space="0" w:color="auto"/>
            <w:left w:val="none" w:sz="0" w:space="0" w:color="auto"/>
            <w:bottom w:val="none" w:sz="0" w:space="0" w:color="auto"/>
            <w:right w:val="none" w:sz="0" w:space="0" w:color="auto"/>
          </w:divBdr>
        </w:div>
        <w:div w:id="388500430">
          <w:marLeft w:val="0"/>
          <w:marRight w:val="0"/>
          <w:marTop w:val="0"/>
          <w:marBottom w:val="0"/>
          <w:divBdr>
            <w:top w:val="none" w:sz="0" w:space="0" w:color="auto"/>
            <w:left w:val="none" w:sz="0" w:space="0" w:color="auto"/>
            <w:bottom w:val="none" w:sz="0" w:space="0" w:color="auto"/>
            <w:right w:val="none" w:sz="0" w:space="0" w:color="auto"/>
          </w:divBdr>
        </w:div>
        <w:div w:id="1481269267">
          <w:marLeft w:val="0"/>
          <w:marRight w:val="0"/>
          <w:marTop w:val="0"/>
          <w:marBottom w:val="0"/>
          <w:divBdr>
            <w:top w:val="none" w:sz="0" w:space="0" w:color="auto"/>
            <w:left w:val="none" w:sz="0" w:space="0" w:color="auto"/>
            <w:bottom w:val="none" w:sz="0" w:space="0" w:color="auto"/>
            <w:right w:val="none" w:sz="0" w:space="0" w:color="auto"/>
          </w:divBdr>
        </w:div>
        <w:div w:id="321741830">
          <w:marLeft w:val="0"/>
          <w:marRight w:val="0"/>
          <w:marTop w:val="0"/>
          <w:marBottom w:val="0"/>
          <w:divBdr>
            <w:top w:val="none" w:sz="0" w:space="0" w:color="auto"/>
            <w:left w:val="none" w:sz="0" w:space="0" w:color="auto"/>
            <w:bottom w:val="none" w:sz="0" w:space="0" w:color="auto"/>
            <w:right w:val="none" w:sz="0" w:space="0" w:color="auto"/>
          </w:divBdr>
        </w:div>
        <w:div w:id="1590580807">
          <w:marLeft w:val="0"/>
          <w:marRight w:val="0"/>
          <w:marTop w:val="0"/>
          <w:marBottom w:val="0"/>
          <w:divBdr>
            <w:top w:val="none" w:sz="0" w:space="0" w:color="auto"/>
            <w:left w:val="none" w:sz="0" w:space="0" w:color="auto"/>
            <w:bottom w:val="none" w:sz="0" w:space="0" w:color="auto"/>
            <w:right w:val="none" w:sz="0" w:space="0" w:color="auto"/>
          </w:divBdr>
        </w:div>
        <w:div w:id="2006542266">
          <w:marLeft w:val="0"/>
          <w:marRight w:val="0"/>
          <w:marTop w:val="0"/>
          <w:marBottom w:val="0"/>
          <w:divBdr>
            <w:top w:val="none" w:sz="0" w:space="0" w:color="auto"/>
            <w:left w:val="none" w:sz="0" w:space="0" w:color="auto"/>
            <w:bottom w:val="none" w:sz="0" w:space="0" w:color="auto"/>
            <w:right w:val="none" w:sz="0" w:space="0" w:color="auto"/>
          </w:divBdr>
        </w:div>
        <w:div w:id="382295473">
          <w:marLeft w:val="0"/>
          <w:marRight w:val="0"/>
          <w:marTop w:val="0"/>
          <w:marBottom w:val="0"/>
          <w:divBdr>
            <w:top w:val="none" w:sz="0" w:space="0" w:color="auto"/>
            <w:left w:val="none" w:sz="0" w:space="0" w:color="auto"/>
            <w:bottom w:val="none" w:sz="0" w:space="0" w:color="auto"/>
            <w:right w:val="none" w:sz="0" w:space="0" w:color="auto"/>
          </w:divBdr>
        </w:div>
        <w:div w:id="1776904204">
          <w:marLeft w:val="0"/>
          <w:marRight w:val="0"/>
          <w:marTop w:val="0"/>
          <w:marBottom w:val="0"/>
          <w:divBdr>
            <w:top w:val="none" w:sz="0" w:space="0" w:color="auto"/>
            <w:left w:val="none" w:sz="0" w:space="0" w:color="auto"/>
            <w:bottom w:val="none" w:sz="0" w:space="0" w:color="auto"/>
            <w:right w:val="none" w:sz="0" w:space="0" w:color="auto"/>
          </w:divBdr>
        </w:div>
        <w:div w:id="1508474036">
          <w:marLeft w:val="0"/>
          <w:marRight w:val="0"/>
          <w:marTop w:val="0"/>
          <w:marBottom w:val="0"/>
          <w:divBdr>
            <w:top w:val="none" w:sz="0" w:space="0" w:color="auto"/>
            <w:left w:val="none" w:sz="0" w:space="0" w:color="auto"/>
            <w:bottom w:val="none" w:sz="0" w:space="0" w:color="auto"/>
            <w:right w:val="none" w:sz="0" w:space="0" w:color="auto"/>
          </w:divBdr>
        </w:div>
        <w:div w:id="592134200">
          <w:marLeft w:val="0"/>
          <w:marRight w:val="0"/>
          <w:marTop w:val="0"/>
          <w:marBottom w:val="0"/>
          <w:divBdr>
            <w:top w:val="none" w:sz="0" w:space="0" w:color="auto"/>
            <w:left w:val="none" w:sz="0" w:space="0" w:color="auto"/>
            <w:bottom w:val="none" w:sz="0" w:space="0" w:color="auto"/>
            <w:right w:val="none" w:sz="0" w:space="0" w:color="auto"/>
          </w:divBdr>
        </w:div>
        <w:div w:id="84768604">
          <w:marLeft w:val="0"/>
          <w:marRight w:val="0"/>
          <w:marTop w:val="0"/>
          <w:marBottom w:val="0"/>
          <w:divBdr>
            <w:top w:val="none" w:sz="0" w:space="0" w:color="auto"/>
            <w:left w:val="none" w:sz="0" w:space="0" w:color="auto"/>
            <w:bottom w:val="none" w:sz="0" w:space="0" w:color="auto"/>
            <w:right w:val="none" w:sz="0" w:space="0" w:color="auto"/>
          </w:divBdr>
        </w:div>
        <w:div w:id="1180119426">
          <w:marLeft w:val="0"/>
          <w:marRight w:val="0"/>
          <w:marTop w:val="0"/>
          <w:marBottom w:val="0"/>
          <w:divBdr>
            <w:top w:val="none" w:sz="0" w:space="0" w:color="auto"/>
            <w:left w:val="none" w:sz="0" w:space="0" w:color="auto"/>
            <w:bottom w:val="none" w:sz="0" w:space="0" w:color="auto"/>
            <w:right w:val="none" w:sz="0" w:space="0" w:color="auto"/>
          </w:divBdr>
        </w:div>
        <w:div w:id="1306203373">
          <w:marLeft w:val="0"/>
          <w:marRight w:val="0"/>
          <w:marTop w:val="0"/>
          <w:marBottom w:val="0"/>
          <w:divBdr>
            <w:top w:val="none" w:sz="0" w:space="0" w:color="auto"/>
            <w:left w:val="none" w:sz="0" w:space="0" w:color="auto"/>
            <w:bottom w:val="none" w:sz="0" w:space="0" w:color="auto"/>
            <w:right w:val="none" w:sz="0" w:space="0" w:color="auto"/>
          </w:divBdr>
        </w:div>
        <w:div w:id="1995990414">
          <w:marLeft w:val="0"/>
          <w:marRight w:val="0"/>
          <w:marTop w:val="0"/>
          <w:marBottom w:val="0"/>
          <w:divBdr>
            <w:top w:val="none" w:sz="0" w:space="0" w:color="auto"/>
            <w:left w:val="none" w:sz="0" w:space="0" w:color="auto"/>
            <w:bottom w:val="none" w:sz="0" w:space="0" w:color="auto"/>
            <w:right w:val="none" w:sz="0" w:space="0" w:color="auto"/>
          </w:divBdr>
        </w:div>
        <w:div w:id="239799489">
          <w:marLeft w:val="0"/>
          <w:marRight w:val="0"/>
          <w:marTop w:val="0"/>
          <w:marBottom w:val="0"/>
          <w:divBdr>
            <w:top w:val="none" w:sz="0" w:space="0" w:color="auto"/>
            <w:left w:val="none" w:sz="0" w:space="0" w:color="auto"/>
            <w:bottom w:val="none" w:sz="0" w:space="0" w:color="auto"/>
            <w:right w:val="none" w:sz="0" w:space="0" w:color="auto"/>
          </w:divBdr>
        </w:div>
        <w:div w:id="1749687059">
          <w:marLeft w:val="0"/>
          <w:marRight w:val="0"/>
          <w:marTop w:val="0"/>
          <w:marBottom w:val="0"/>
          <w:divBdr>
            <w:top w:val="none" w:sz="0" w:space="0" w:color="auto"/>
            <w:left w:val="none" w:sz="0" w:space="0" w:color="auto"/>
            <w:bottom w:val="none" w:sz="0" w:space="0" w:color="auto"/>
            <w:right w:val="none" w:sz="0" w:space="0" w:color="auto"/>
          </w:divBdr>
        </w:div>
        <w:div w:id="434667044">
          <w:marLeft w:val="0"/>
          <w:marRight w:val="0"/>
          <w:marTop w:val="0"/>
          <w:marBottom w:val="0"/>
          <w:divBdr>
            <w:top w:val="none" w:sz="0" w:space="0" w:color="auto"/>
            <w:left w:val="none" w:sz="0" w:space="0" w:color="auto"/>
            <w:bottom w:val="none" w:sz="0" w:space="0" w:color="auto"/>
            <w:right w:val="none" w:sz="0" w:space="0" w:color="auto"/>
          </w:divBdr>
        </w:div>
        <w:div w:id="2024280991">
          <w:marLeft w:val="0"/>
          <w:marRight w:val="0"/>
          <w:marTop w:val="0"/>
          <w:marBottom w:val="0"/>
          <w:divBdr>
            <w:top w:val="none" w:sz="0" w:space="0" w:color="auto"/>
            <w:left w:val="none" w:sz="0" w:space="0" w:color="auto"/>
            <w:bottom w:val="none" w:sz="0" w:space="0" w:color="auto"/>
            <w:right w:val="none" w:sz="0" w:space="0" w:color="auto"/>
          </w:divBdr>
        </w:div>
        <w:div w:id="1516647427">
          <w:marLeft w:val="0"/>
          <w:marRight w:val="0"/>
          <w:marTop w:val="0"/>
          <w:marBottom w:val="0"/>
          <w:divBdr>
            <w:top w:val="none" w:sz="0" w:space="0" w:color="auto"/>
            <w:left w:val="none" w:sz="0" w:space="0" w:color="auto"/>
            <w:bottom w:val="none" w:sz="0" w:space="0" w:color="auto"/>
            <w:right w:val="none" w:sz="0" w:space="0" w:color="auto"/>
          </w:divBdr>
        </w:div>
        <w:div w:id="227882201">
          <w:marLeft w:val="0"/>
          <w:marRight w:val="0"/>
          <w:marTop w:val="0"/>
          <w:marBottom w:val="0"/>
          <w:divBdr>
            <w:top w:val="none" w:sz="0" w:space="0" w:color="auto"/>
            <w:left w:val="none" w:sz="0" w:space="0" w:color="auto"/>
            <w:bottom w:val="none" w:sz="0" w:space="0" w:color="auto"/>
            <w:right w:val="none" w:sz="0" w:space="0" w:color="auto"/>
          </w:divBdr>
        </w:div>
        <w:div w:id="1939946022">
          <w:marLeft w:val="0"/>
          <w:marRight w:val="0"/>
          <w:marTop w:val="0"/>
          <w:marBottom w:val="0"/>
          <w:divBdr>
            <w:top w:val="none" w:sz="0" w:space="0" w:color="auto"/>
            <w:left w:val="none" w:sz="0" w:space="0" w:color="auto"/>
            <w:bottom w:val="none" w:sz="0" w:space="0" w:color="auto"/>
            <w:right w:val="none" w:sz="0" w:space="0" w:color="auto"/>
          </w:divBdr>
        </w:div>
        <w:div w:id="967778308">
          <w:marLeft w:val="0"/>
          <w:marRight w:val="0"/>
          <w:marTop w:val="0"/>
          <w:marBottom w:val="0"/>
          <w:divBdr>
            <w:top w:val="none" w:sz="0" w:space="0" w:color="auto"/>
            <w:left w:val="none" w:sz="0" w:space="0" w:color="auto"/>
            <w:bottom w:val="none" w:sz="0" w:space="0" w:color="auto"/>
            <w:right w:val="none" w:sz="0" w:space="0" w:color="auto"/>
          </w:divBdr>
        </w:div>
        <w:div w:id="2061786610">
          <w:marLeft w:val="0"/>
          <w:marRight w:val="0"/>
          <w:marTop w:val="0"/>
          <w:marBottom w:val="0"/>
          <w:divBdr>
            <w:top w:val="none" w:sz="0" w:space="0" w:color="auto"/>
            <w:left w:val="none" w:sz="0" w:space="0" w:color="auto"/>
            <w:bottom w:val="none" w:sz="0" w:space="0" w:color="auto"/>
            <w:right w:val="none" w:sz="0" w:space="0" w:color="auto"/>
          </w:divBdr>
        </w:div>
        <w:div w:id="1646082482">
          <w:marLeft w:val="0"/>
          <w:marRight w:val="0"/>
          <w:marTop w:val="0"/>
          <w:marBottom w:val="0"/>
          <w:divBdr>
            <w:top w:val="none" w:sz="0" w:space="0" w:color="auto"/>
            <w:left w:val="none" w:sz="0" w:space="0" w:color="auto"/>
            <w:bottom w:val="none" w:sz="0" w:space="0" w:color="auto"/>
            <w:right w:val="none" w:sz="0" w:space="0" w:color="auto"/>
          </w:divBdr>
        </w:div>
        <w:div w:id="1174297543">
          <w:marLeft w:val="0"/>
          <w:marRight w:val="0"/>
          <w:marTop w:val="0"/>
          <w:marBottom w:val="0"/>
          <w:divBdr>
            <w:top w:val="none" w:sz="0" w:space="0" w:color="auto"/>
            <w:left w:val="none" w:sz="0" w:space="0" w:color="auto"/>
            <w:bottom w:val="none" w:sz="0" w:space="0" w:color="auto"/>
            <w:right w:val="none" w:sz="0" w:space="0" w:color="auto"/>
          </w:divBdr>
        </w:div>
        <w:div w:id="1114863266">
          <w:marLeft w:val="0"/>
          <w:marRight w:val="0"/>
          <w:marTop w:val="0"/>
          <w:marBottom w:val="0"/>
          <w:divBdr>
            <w:top w:val="none" w:sz="0" w:space="0" w:color="auto"/>
            <w:left w:val="none" w:sz="0" w:space="0" w:color="auto"/>
            <w:bottom w:val="none" w:sz="0" w:space="0" w:color="auto"/>
            <w:right w:val="none" w:sz="0" w:space="0" w:color="auto"/>
          </w:divBdr>
        </w:div>
        <w:div w:id="1888299652">
          <w:marLeft w:val="0"/>
          <w:marRight w:val="0"/>
          <w:marTop w:val="0"/>
          <w:marBottom w:val="0"/>
          <w:divBdr>
            <w:top w:val="none" w:sz="0" w:space="0" w:color="auto"/>
            <w:left w:val="none" w:sz="0" w:space="0" w:color="auto"/>
            <w:bottom w:val="none" w:sz="0" w:space="0" w:color="auto"/>
            <w:right w:val="none" w:sz="0" w:space="0" w:color="auto"/>
          </w:divBdr>
        </w:div>
        <w:div w:id="1731879054">
          <w:marLeft w:val="0"/>
          <w:marRight w:val="0"/>
          <w:marTop w:val="0"/>
          <w:marBottom w:val="0"/>
          <w:divBdr>
            <w:top w:val="none" w:sz="0" w:space="0" w:color="auto"/>
            <w:left w:val="none" w:sz="0" w:space="0" w:color="auto"/>
            <w:bottom w:val="none" w:sz="0" w:space="0" w:color="auto"/>
            <w:right w:val="none" w:sz="0" w:space="0" w:color="auto"/>
          </w:divBdr>
        </w:div>
        <w:div w:id="718283723">
          <w:marLeft w:val="0"/>
          <w:marRight w:val="0"/>
          <w:marTop w:val="0"/>
          <w:marBottom w:val="0"/>
          <w:divBdr>
            <w:top w:val="none" w:sz="0" w:space="0" w:color="auto"/>
            <w:left w:val="none" w:sz="0" w:space="0" w:color="auto"/>
            <w:bottom w:val="none" w:sz="0" w:space="0" w:color="auto"/>
            <w:right w:val="none" w:sz="0" w:space="0" w:color="auto"/>
          </w:divBdr>
        </w:div>
        <w:div w:id="1878159713">
          <w:marLeft w:val="0"/>
          <w:marRight w:val="0"/>
          <w:marTop w:val="0"/>
          <w:marBottom w:val="0"/>
          <w:divBdr>
            <w:top w:val="none" w:sz="0" w:space="0" w:color="auto"/>
            <w:left w:val="none" w:sz="0" w:space="0" w:color="auto"/>
            <w:bottom w:val="none" w:sz="0" w:space="0" w:color="auto"/>
            <w:right w:val="none" w:sz="0" w:space="0" w:color="auto"/>
          </w:divBdr>
        </w:div>
        <w:div w:id="392313912">
          <w:marLeft w:val="0"/>
          <w:marRight w:val="0"/>
          <w:marTop w:val="0"/>
          <w:marBottom w:val="0"/>
          <w:divBdr>
            <w:top w:val="none" w:sz="0" w:space="0" w:color="auto"/>
            <w:left w:val="none" w:sz="0" w:space="0" w:color="auto"/>
            <w:bottom w:val="none" w:sz="0" w:space="0" w:color="auto"/>
            <w:right w:val="none" w:sz="0" w:space="0" w:color="auto"/>
          </w:divBdr>
        </w:div>
        <w:div w:id="809325553">
          <w:marLeft w:val="0"/>
          <w:marRight w:val="0"/>
          <w:marTop w:val="0"/>
          <w:marBottom w:val="0"/>
          <w:divBdr>
            <w:top w:val="none" w:sz="0" w:space="0" w:color="auto"/>
            <w:left w:val="none" w:sz="0" w:space="0" w:color="auto"/>
            <w:bottom w:val="none" w:sz="0" w:space="0" w:color="auto"/>
            <w:right w:val="none" w:sz="0" w:space="0" w:color="auto"/>
          </w:divBdr>
        </w:div>
        <w:div w:id="435684568">
          <w:marLeft w:val="0"/>
          <w:marRight w:val="0"/>
          <w:marTop w:val="0"/>
          <w:marBottom w:val="0"/>
          <w:divBdr>
            <w:top w:val="none" w:sz="0" w:space="0" w:color="auto"/>
            <w:left w:val="none" w:sz="0" w:space="0" w:color="auto"/>
            <w:bottom w:val="none" w:sz="0" w:space="0" w:color="auto"/>
            <w:right w:val="none" w:sz="0" w:space="0" w:color="auto"/>
          </w:divBdr>
        </w:div>
        <w:div w:id="1390348130">
          <w:marLeft w:val="0"/>
          <w:marRight w:val="0"/>
          <w:marTop w:val="0"/>
          <w:marBottom w:val="0"/>
          <w:divBdr>
            <w:top w:val="none" w:sz="0" w:space="0" w:color="auto"/>
            <w:left w:val="none" w:sz="0" w:space="0" w:color="auto"/>
            <w:bottom w:val="none" w:sz="0" w:space="0" w:color="auto"/>
            <w:right w:val="none" w:sz="0" w:space="0" w:color="auto"/>
          </w:divBdr>
        </w:div>
        <w:div w:id="1009913429">
          <w:marLeft w:val="0"/>
          <w:marRight w:val="0"/>
          <w:marTop w:val="0"/>
          <w:marBottom w:val="0"/>
          <w:divBdr>
            <w:top w:val="none" w:sz="0" w:space="0" w:color="auto"/>
            <w:left w:val="none" w:sz="0" w:space="0" w:color="auto"/>
            <w:bottom w:val="none" w:sz="0" w:space="0" w:color="auto"/>
            <w:right w:val="none" w:sz="0" w:space="0" w:color="auto"/>
          </w:divBdr>
        </w:div>
        <w:div w:id="1251738220">
          <w:marLeft w:val="0"/>
          <w:marRight w:val="0"/>
          <w:marTop w:val="0"/>
          <w:marBottom w:val="0"/>
          <w:divBdr>
            <w:top w:val="none" w:sz="0" w:space="0" w:color="auto"/>
            <w:left w:val="none" w:sz="0" w:space="0" w:color="auto"/>
            <w:bottom w:val="none" w:sz="0" w:space="0" w:color="auto"/>
            <w:right w:val="none" w:sz="0" w:space="0" w:color="auto"/>
          </w:divBdr>
        </w:div>
        <w:div w:id="757486592">
          <w:marLeft w:val="0"/>
          <w:marRight w:val="0"/>
          <w:marTop w:val="0"/>
          <w:marBottom w:val="0"/>
          <w:divBdr>
            <w:top w:val="none" w:sz="0" w:space="0" w:color="auto"/>
            <w:left w:val="none" w:sz="0" w:space="0" w:color="auto"/>
            <w:bottom w:val="none" w:sz="0" w:space="0" w:color="auto"/>
            <w:right w:val="none" w:sz="0" w:space="0" w:color="auto"/>
          </w:divBdr>
        </w:div>
        <w:div w:id="478309630">
          <w:marLeft w:val="0"/>
          <w:marRight w:val="0"/>
          <w:marTop w:val="0"/>
          <w:marBottom w:val="0"/>
          <w:divBdr>
            <w:top w:val="none" w:sz="0" w:space="0" w:color="auto"/>
            <w:left w:val="none" w:sz="0" w:space="0" w:color="auto"/>
            <w:bottom w:val="none" w:sz="0" w:space="0" w:color="auto"/>
            <w:right w:val="none" w:sz="0" w:space="0" w:color="auto"/>
          </w:divBdr>
        </w:div>
        <w:div w:id="227544328">
          <w:marLeft w:val="0"/>
          <w:marRight w:val="0"/>
          <w:marTop w:val="0"/>
          <w:marBottom w:val="0"/>
          <w:divBdr>
            <w:top w:val="none" w:sz="0" w:space="0" w:color="auto"/>
            <w:left w:val="none" w:sz="0" w:space="0" w:color="auto"/>
            <w:bottom w:val="none" w:sz="0" w:space="0" w:color="auto"/>
            <w:right w:val="none" w:sz="0" w:space="0" w:color="auto"/>
          </w:divBdr>
        </w:div>
        <w:div w:id="1847986181">
          <w:marLeft w:val="0"/>
          <w:marRight w:val="0"/>
          <w:marTop w:val="0"/>
          <w:marBottom w:val="0"/>
          <w:divBdr>
            <w:top w:val="none" w:sz="0" w:space="0" w:color="auto"/>
            <w:left w:val="none" w:sz="0" w:space="0" w:color="auto"/>
            <w:bottom w:val="none" w:sz="0" w:space="0" w:color="auto"/>
            <w:right w:val="none" w:sz="0" w:space="0" w:color="auto"/>
          </w:divBdr>
        </w:div>
      </w:divsChild>
    </w:div>
    <w:div w:id="1839810579">
      <w:bodyDiv w:val="1"/>
      <w:marLeft w:val="0"/>
      <w:marRight w:val="0"/>
      <w:marTop w:val="0"/>
      <w:marBottom w:val="0"/>
      <w:divBdr>
        <w:top w:val="none" w:sz="0" w:space="0" w:color="auto"/>
        <w:left w:val="none" w:sz="0" w:space="0" w:color="auto"/>
        <w:bottom w:val="none" w:sz="0" w:space="0" w:color="auto"/>
        <w:right w:val="none" w:sz="0" w:space="0" w:color="auto"/>
      </w:divBdr>
    </w:div>
    <w:div w:id="1839996875">
      <w:bodyDiv w:val="1"/>
      <w:marLeft w:val="0"/>
      <w:marRight w:val="0"/>
      <w:marTop w:val="0"/>
      <w:marBottom w:val="0"/>
      <w:divBdr>
        <w:top w:val="none" w:sz="0" w:space="0" w:color="auto"/>
        <w:left w:val="none" w:sz="0" w:space="0" w:color="auto"/>
        <w:bottom w:val="none" w:sz="0" w:space="0" w:color="auto"/>
        <w:right w:val="none" w:sz="0" w:space="0" w:color="auto"/>
      </w:divBdr>
    </w:div>
    <w:div w:id="1840732676">
      <w:bodyDiv w:val="1"/>
      <w:marLeft w:val="0"/>
      <w:marRight w:val="0"/>
      <w:marTop w:val="0"/>
      <w:marBottom w:val="0"/>
      <w:divBdr>
        <w:top w:val="none" w:sz="0" w:space="0" w:color="auto"/>
        <w:left w:val="none" w:sz="0" w:space="0" w:color="auto"/>
        <w:bottom w:val="none" w:sz="0" w:space="0" w:color="auto"/>
        <w:right w:val="none" w:sz="0" w:space="0" w:color="auto"/>
      </w:divBdr>
    </w:div>
    <w:div w:id="1841850901">
      <w:bodyDiv w:val="1"/>
      <w:marLeft w:val="0"/>
      <w:marRight w:val="0"/>
      <w:marTop w:val="0"/>
      <w:marBottom w:val="0"/>
      <w:divBdr>
        <w:top w:val="none" w:sz="0" w:space="0" w:color="auto"/>
        <w:left w:val="none" w:sz="0" w:space="0" w:color="auto"/>
        <w:bottom w:val="none" w:sz="0" w:space="0" w:color="auto"/>
        <w:right w:val="none" w:sz="0" w:space="0" w:color="auto"/>
      </w:divBdr>
    </w:div>
    <w:div w:id="1842087288">
      <w:bodyDiv w:val="1"/>
      <w:marLeft w:val="0"/>
      <w:marRight w:val="0"/>
      <w:marTop w:val="0"/>
      <w:marBottom w:val="0"/>
      <w:divBdr>
        <w:top w:val="none" w:sz="0" w:space="0" w:color="auto"/>
        <w:left w:val="none" w:sz="0" w:space="0" w:color="auto"/>
        <w:bottom w:val="none" w:sz="0" w:space="0" w:color="auto"/>
        <w:right w:val="none" w:sz="0" w:space="0" w:color="auto"/>
      </w:divBdr>
    </w:div>
    <w:div w:id="1842234971">
      <w:bodyDiv w:val="1"/>
      <w:marLeft w:val="0"/>
      <w:marRight w:val="0"/>
      <w:marTop w:val="0"/>
      <w:marBottom w:val="0"/>
      <w:divBdr>
        <w:top w:val="none" w:sz="0" w:space="0" w:color="auto"/>
        <w:left w:val="none" w:sz="0" w:space="0" w:color="auto"/>
        <w:bottom w:val="none" w:sz="0" w:space="0" w:color="auto"/>
        <w:right w:val="none" w:sz="0" w:space="0" w:color="auto"/>
      </w:divBdr>
    </w:div>
    <w:div w:id="1842508076">
      <w:bodyDiv w:val="1"/>
      <w:marLeft w:val="0"/>
      <w:marRight w:val="0"/>
      <w:marTop w:val="0"/>
      <w:marBottom w:val="0"/>
      <w:divBdr>
        <w:top w:val="none" w:sz="0" w:space="0" w:color="auto"/>
        <w:left w:val="none" w:sz="0" w:space="0" w:color="auto"/>
        <w:bottom w:val="none" w:sz="0" w:space="0" w:color="auto"/>
        <w:right w:val="none" w:sz="0" w:space="0" w:color="auto"/>
      </w:divBdr>
    </w:div>
    <w:div w:id="1842620671">
      <w:bodyDiv w:val="1"/>
      <w:marLeft w:val="0"/>
      <w:marRight w:val="0"/>
      <w:marTop w:val="0"/>
      <w:marBottom w:val="0"/>
      <w:divBdr>
        <w:top w:val="none" w:sz="0" w:space="0" w:color="auto"/>
        <w:left w:val="none" w:sz="0" w:space="0" w:color="auto"/>
        <w:bottom w:val="none" w:sz="0" w:space="0" w:color="auto"/>
        <w:right w:val="none" w:sz="0" w:space="0" w:color="auto"/>
      </w:divBdr>
    </w:div>
    <w:div w:id="1842890437">
      <w:bodyDiv w:val="1"/>
      <w:marLeft w:val="0"/>
      <w:marRight w:val="0"/>
      <w:marTop w:val="0"/>
      <w:marBottom w:val="0"/>
      <w:divBdr>
        <w:top w:val="none" w:sz="0" w:space="0" w:color="auto"/>
        <w:left w:val="none" w:sz="0" w:space="0" w:color="auto"/>
        <w:bottom w:val="none" w:sz="0" w:space="0" w:color="auto"/>
        <w:right w:val="none" w:sz="0" w:space="0" w:color="auto"/>
      </w:divBdr>
    </w:div>
    <w:div w:id="1843163911">
      <w:bodyDiv w:val="1"/>
      <w:marLeft w:val="0"/>
      <w:marRight w:val="0"/>
      <w:marTop w:val="0"/>
      <w:marBottom w:val="0"/>
      <w:divBdr>
        <w:top w:val="none" w:sz="0" w:space="0" w:color="auto"/>
        <w:left w:val="none" w:sz="0" w:space="0" w:color="auto"/>
        <w:bottom w:val="none" w:sz="0" w:space="0" w:color="auto"/>
        <w:right w:val="none" w:sz="0" w:space="0" w:color="auto"/>
      </w:divBdr>
    </w:div>
    <w:div w:id="1843398107">
      <w:bodyDiv w:val="1"/>
      <w:marLeft w:val="0"/>
      <w:marRight w:val="0"/>
      <w:marTop w:val="0"/>
      <w:marBottom w:val="0"/>
      <w:divBdr>
        <w:top w:val="none" w:sz="0" w:space="0" w:color="auto"/>
        <w:left w:val="none" w:sz="0" w:space="0" w:color="auto"/>
        <w:bottom w:val="none" w:sz="0" w:space="0" w:color="auto"/>
        <w:right w:val="none" w:sz="0" w:space="0" w:color="auto"/>
      </w:divBdr>
    </w:div>
    <w:div w:id="1844081825">
      <w:bodyDiv w:val="1"/>
      <w:marLeft w:val="0"/>
      <w:marRight w:val="0"/>
      <w:marTop w:val="0"/>
      <w:marBottom w:val="0"/>
      <w:divBdr>
        <w:top w:val="none" w:sz="0" w:space="0" w:color="auto"/>
        <w:left w:val="none" w:sz="0" w:space="0" w:color="auto"/>
        <w:bottom w:val="none" w:sz="0" w:space="0" w:color="auto"/>
        <w:right w:val="none" w:sz="0" w:space="0" w:color="auto"/>
      </w:divBdr>
    </w:div>
    <w:div w:id="1844205179">
      <w:bodyDiv w:val="1"/>
      <w:marLeft w:val="0"/>
      <w:marRight w:val="0"/>
      <w:marTop w:val="0"/>
      <w:marBottom w:val="0"/>
      <w:divBdr>
        <w:top w:val="none" w:sz="0" w:space="0" w:color="auto"/>
        <w:left w:val="none" w:sz="0" w:space="0" w:color="auto"/>
        <w:bottom w:val="none" w:sz="0" w:space="0" w:color="auto"/>
        <w:right w:val="none" w:sz="0" w:space="0" w:color="auto"/>
      </w:divBdr>
    </w:div>
    <w:div w:id="1844583971">
      <w:bodyDiv w:val="1"/>
      <w:marLeft w:val="0"/>
      <w:marRight w:val="0"/>
      <w:marTop w:val="0"/>
      <w:marBottom w:val="0"/>
      <w:divBdr>
        <w:top w:val="none" w:sz="0" w:space="0" w:color="auto"/>
        <w:left w:val="none" w:sz="0" w:space="0" w:color="auto"/>
        <w:bottom w:val="none" w:sz="0" w:space="0" w:color="auto"/>
        <w:right w:val="none" w:sz="0" w:space="0" w:color="auto"/>
      </w:divBdr>
    </w:div>
    <w:div w:id="1844735251">
      <w:bodyDiv w:val="1"/>
      <w:marLeft w:val="0"/>
      <w:marRight w:val="0"/>
      <w:marTop w:val="0"/>
      <w:marBottom w:val="0"/>
      <w:divBdr>
        <w:top w:val="none" w:sz="0" w:space="0" w:color="auto"/>
        <w:left w:val="none" w:sz="0" w:space="0" w:color="auto"/>
        <w:bottom w:val="none" w:sz="0" w:space="0" w:color="auto"/>
        <w:right w:val="none" w:sz="0" w:space="0" w:color="auto"/>
      </w:divBdr>
    </w:div>
    <w:div w:id="1846240023">
      <w:bodyDiv w:val="1"/>
      <w:marLeft w:val="0"/>
      <w:marRight w:val="0"/>
      <w:marTop w:val="0"/>
      <w:marBottom w:val="0"/>
      <w:divBdr>
        <w:top w:val="none" w:sz="0" w:space="0" w:color="auto"/>
        <w:left w:val="none" w:sz="0" w:space="0" w:color="auto"/>
        <w:bottom w:val="none" w:sz="0" w:space="0" w:color="auto"/>
        <w:right w:val="none" w:sz="0" w:space="0" w:color="auto"/>
      </w:divBdr>
    </w:div>
    <w:div w:id="1846430632">
      <w:bodyDiv w:val="1"/>
      <w:marLeft w:val="0"/>
      <w:marRight w:val="0"/>
      <w:marTop w:val="0"/>
      <w:marBottom w:val="0"/>
      <w:divBdr>
        <w:top w:val="none" w:sz="0" w:space="0" w:color="auto"/>
        <w:left w:val="none" w:sz="0" w:space="0" w:color="auto"/>
        <w:bottom w:val="none" w:sz="0" w:space="0" w:color="auto"/>
        <w:right w:val="none" w:sz="0" w:space="0" w:color="auto"/>
      </w:divBdr>
    </w:div>
    <w:div w:id="1846748329">
      <w:bodyDiv w:val="1"/>
      <w:marLeft w:val="0"/>
      <w:marRight w:val="0"/>
      <w:marTop w:val="0"/>
      <w:marBottom w:val="0"/>
      <w:divBdr>
        <w:top w:val="none" w:sz="0" w:space="0" w:color="auto"/>
        <w:left w:val="none" w:sz="0" w:space="0" w:color="auto"/>
        <w:bottom w:val="none" w:sz="0" w:space="0" w:color="auto"/>
        <w:right w:val="none" w:sz="0" w:space="0" w:color="auto"/>
      </w:divBdr>
    </w:div>
    <w:div w:id="1847086638">
      <w:bodyDiv w:val="1"/>
      <w:marLeft w:val="0"/>
      <w:marRight w:val="0"/>
      <w:marTop w:val="0"/>
      <w:marBottom w:val="0"/>
      <w:divBdr>
        <w:top w:val="none" w:sz="0" w:space="0" w:color="auto"/>
        <w:left w:val="none" w:sz="0" w:space="0" w:color="auto"/>
        <w:bottom w:val="none" w:sz="0" w:space="0" w:color="auto"/>
        <w:right w:val="none" w:sz="0" w:space="0" w:color="auto"/>
      </w:divBdr>
    </w:div>
    <w:div w:id="1847357425">
      <w:bodyDiv w:val="1"/>
      <w:marLeft w:val="0"/>
      <w:marRight w:val="0"/>
      <w:marTop w:val="0"/>
      <w:marBottom w:val="0"/>
      <w:divBdr>
        <w:top w:val="none" w:sz="0" w:space="0" w:color="auto"/>
        <w:left w:val="none" w:sz="0" w:space="0" w:color="auto"/>
        <w:bottom w:val="none" w:sz="0" w:space="0" w:color="auto"/>
        <w:right w:val="none" w:sz="0" w:space="0" w:color="auto"/>
      </w:divBdr>
    </w:div>
    <w:div w:id="1847788329">
      <w:bodyDiv w:val="1"/>
      <w:marLeft w:val="0"/>
      <w:marRight w:val="0"/>
      <w:marTop w:val="0"/>
      <w:marBottom w:val="0"/>
      <w:divBdr>
        <w:top w:val="none" w:sz="0" w:space="0" w:color="auto"/>
        <w:left w:val="none" w:sz="0" w:space="0" w:color="auto"/>
        <w:bottom w:val="none" w:sz="0" w:space="0" w:color="auto"/>
        <w:right w:val="none" w:sz="0" w:space="0" w:color="auto"/>
      </w:divBdr>
    </w:div>
    <w:div w:id="1847862137">
      <w:bodyDiv w:val="1"/>
      <w:marLeft w:val="0"/>
      <w:marRight w:val="0"/>
      <w:marTop w:val="0"/>
      <w:marBottom w:val="0"/>
      <w:divBdr>
        <w:top w:val="none" w:sz="0" w:space="0" w:color="auto"/>
        <w:left w:val="none" w:sz="0" w:space="0" w:color="auto"/>
        <w:bottom w:val="none" w:sz="0" w:space="0" w:color="auto"/>
        <w:right w:val="none" w:sz="0" w:space="0" w:color="auto"/>
      </w:divBdr>
    </w:div>
    <w:div w:id="1847943279">
      <w:bodyDiv w:val="1"/>
      <w:marLeft w:val="0"/>
      <w:marRight w:val="0"/>
      <w:marTop w:val="0"/>
      <w:marBottom w:val="0"/>
      <w:divBdr>
        <w:top w:val="none" w:sz="0" w:space="0" w:color="auto"/>
        <w:left w:val="none" w:sz="0" w:space="0" w:color="auto"/>
        <w:bottom w:val="none" w:sz="0" w:space="0" w:color="auto"/>
        <w:right w:val="none" w:sz="0" w:space="0" w:color="auto"/>
      </w:divBdr>
    </w:div>
    <w:div w:id="1848783237">
      <w:bodyDiv w:val="1"/>
      <w:marLeft w:val="0"/>
      <w:marRight w:val="0"/>
      <w:marTop w:val="0"/>
      <w:marBottom w:val="0"/>
      <w:divBdr>
        <w:top w:val="none" w:sz="0" w:space="0" w:color="auto"/>
        <w:left w:val="none" w:sz="0" w:space="0" w:color="auto"/>
        <w:bottom w:val="none" w:sz="0" w:space="0" w:color="auto"/>
        <w:right w:val="none" w:sz="0" w:space="0" w:color="auto"/>
      </w:divBdr>
    </w:div>
    <w:div w:id="1848866182">
      <w:bodyDiv w:val="1"/>
      <w:marLeft w:val="0"/>
      <w:marRight w:val="0"/>
      <w:marTop w:val="0"/>
      <w:marBottom w:val="0"/>
      <w:divBdr>
        <w:top w:val="none" w:sz="0" w:space="0" w:color="auto"/>
        <w:left w:val="none" w:sz="0" w:space="0" w:color="auto"/>
        <w:bottom w:val="none" w:sz="0" w:space="0" w:color="auto"/>
        <w:right w:val="none" w:sz="0" w:space="0" w:color="auto"/>
      </w:divBdr>
    </w:div>
    <w:div w:id="1849367728">
      <w:bodyDiv w:val="1"/>
      <w:marLeft w:val="0"/>
      <w:marRight w:val="0"/>
      <w:marTop w:val="0"/>
      <w:marBottom w:val="0"/>
      <w:divBdr>
        <w:top w:val="none" w:sz="0" w:space="0" w:color="auto"/>
        <w:left w:val="none" w:sz="0" w:space="0" w:color="auto"/>
        <w:bottom w:val="none" w:sz="0" w:space="0" w:color="auto"/>
        <w:right w:val="none" w:sz="0" w:space="0" w:color="auto"/>
      </w:divBdr>
    </w:div>
    <w:div w:id="1850024273">
      <w:bodyDiv w:val="1"/>
      <w:marLeft w:val="0"/>
      <w:marRight w:val="0"/>
      <w:marTop w:val="0"/>
      <w:marBottom w:val="0"/>
      <w:divBdr>
        <w:top w:val="none" w:sz="0" w:space="0" w:color="auto"/>
        <w:left w:val="none" w:sz="0" w:space="0" w:color="auto"/>
        <w:bottom w:val="none" w:sz="0" w:space="0" w:color="auto"/>
        <w:right w:val="none" w:sz="0" w:space="0" w:color="auto"/>
      </w:divBdr>
    </w:div>
    <w:div w:id="1850411712">
      <w:bodyDiv w:val="1"/>
      <w:marLeft w:val="0"/>
      <w:marRight w:val="0"/>
      <w:marTop w:val="0"/>
      <w:marBottom w:val="0"/>
      <w:divBdr>
        <w:top w:val="none" w:sz="0" w:space="0" w:color="auto"/>
        <w:left w:val="none" w:sz="0" w:space="0" w:color="auto"/>
        <w:bottom w:val="none" w:sz="0" w:space="0" w:color="auto"/>
        <w:right w:val="none" w:sz="0" w:space="0" w:color="auto"/>
      </w:divBdr>
    </w:div>
    <w:div w:id="1850946430">
      <w:bodyDiv w:val="1"/>
      <w:marLeft w:val="0"/>
      <w:marRight w:val="0"/>
      <w:marTop w:val="0"/>
      <w:marBottom w:val="0"/>
      <w:divBdr>
        <w:top w:val="none" w:sz="0" w:space="0" w:color="auto"/>
        <w:left w:val="none" w:sz="0" w:space="0" w:color="auto"/>
        <w:bottom w:val="none" w:sz="0" w:space="0" w:color="auto"/>
        <w:right w:val="none" w:sz="0" w:space="0" w:color="auto"/>
      </w:divBdr>
    </w:div>
    <w:div w:id="1852183965">
      <w:bodyDiv w:val="1"/>
      <w:marLeft w:val="0"/>
      <w:marRight w:val="0"/>
      <w:marTop w:val="0"/>
      <w:marBottom w:val="0"/>
      <w:divBdr>
        <w:top w:val="none" w:sz="0" w:space="0" w:color="auto"/>
        <w:left w:val="none" w:sz="0" w:space="0" w:color="auto"/>
        <w:bottom w:val="none" w:sz="0" w:space="0" w:color="auto"/>
        <w:right w:val="none" w:sz="0" w:space="0" w:color="auto"/>
      </w:divBdr>
    </w:div>
    <w:div w:id="1852259314">
      <w:bodyDiv w:val="1"/>
      <w:marLeft w:val="0"/>
      <w:marRight w:val="0"/>
      <w:marTop w:val="0"/>
      <w:marBottom w:val="0"/>
      <w:divBdr>
        <w:top w:val="none" w:sz="0" w:space="0" w:color="auto"/>
        <w:left w:val="none" w:sz="0" w:space="0" w:color="auto"/>
        <w:bottom w:val="none" w:sz="0" w:space="0" w:color="auto"/>
        <w:right w:val="none" w:sz="0" w:space="0" w:color="auto"/>
      </w:divBdr>
    </w:div>
    <w:div w:id="1853256732">
      <w:bodyDiv w:val="1"/>
      <w:marLeft w:val="0"/>
      <w:marRight w:val="0"/>
      <w:marTop w:val="0"/>
      <w:marBottom w:val="0"/>
      <w:divBdr>
        <w:top w:val="none" w:sz="0" w:space="0" w:color="auto"/>
        <w:left w:val="none" w:sz="0" w:space="0" w:color="auto"/>
        <w:bottom w:val="none" w:sz="0" w:space="0" w:color="auto"/>
        <w:right w:val="none" w:sz="0" w:space="0" w:color="auto"/>
      </w:divBdr>
      <w:divsChild>
        <w:div w:id="1369143095">
          <w:marLeft w:val="0"/>
          <w:marRight w:val="0"/>
          <w:marTop w:val="0"/>
          <w:marBottom w:val="0"/>
          <w:divBdr>
            <w:top w:val="none" w:sz="0" w:space="0" w:color="auto"/>
            <w:left w:val="none" w:sz="0" w:space="0" w:color="auto"/>
            <w:bottom w:val="none" w:sz="0" w:space="0" w:color="auto"/>
            <w:right w:val="none" w:sz="0" w:space="0" w:color="auto"/>
          </w:divBdr>
        </w:div>
        <w:div w:id="330370957">
          <w:marLeft w:val="0"/>
          <w:marRight w:val="0"/>
          <w:marTop w:val="0"/>
          <w:marBottom w:val="0"/>
          <w:divBdr>
            <w:top w:val="none" w:sz="0" w:space="0" w:color="auto"/>
            <w:left w:val="none" w:sz="0" w:space="0" w:color="auto"/>
            <w:bottom w:val="none" w:sz="0" w:space="0" w:color="auto"/>
            <w:right w:val="none" w:sz="0" w:space="0" w:color="auto"/>
          </w:divBdr>
        </w:div>
        <w:div w:id="341248946">
          <w:marLeft w:val="0"/>
          <w:marRight w:val="0"/>
          <w:marTop w:val="0"/>
          <w:marBottom w:val="0"/>
          <w:divBdr>
            <w:top w:val="none" w:sz="0" w:space="0" w:color="auto"/>
            <w:left w:val="none" w:sz="0" w:space="0" w:color="auto"/>
            <w:bottom w:val="none" w:sz="0" w:space="0" w:color="auto"/>
            <w:right w:val="none" w:sz="0" w:space="0" w:color="auto"/>
          </w:divBdr>
        </w:div>
        <w:div w:id="410932927">
          <w:marLeft w:val="0"/>
          <w:marRight w:val="0"/>
          <w:marTop w:val="0"/>
          <w:marBottom w:val="0"/>
          <w:divBdr>
            <w:top w:val="none" w:sz="0" w:space="0" w:color="auto"/>
            <w:left w:val="none" w:sz="0" w:space="0" w:color="auto"/>
            <w:bottom w:val="none" w:sz="0" w:space="0" w:color="auto"/>
            <w:right w:val="none" w:sz="0" w:space="0" w:color="auto"/>
          </w:divBdr>
        </w:div>
        <w:div w:id="92482055">
          <w:marLeft w:val="0"/>
          <w:marRight w:val="0"/>
          <w:marTop w:val="0"/>
          <w:marBottom w:val="0"/>
          <w:divBdr>
            <w:top w:val="none" w:sz="0" w:space="0" w:color="auto"/>
            <w:left w:val="none" w:sz="0" w:space="0" w:color="auto"/>
            <w:bottom w:val="none" w:sz="0" w:space="0" w:color="auto"/>
            <w:right w:val="none" w:sz="0" w:space="0" w:color="auto"/>
          </w:divBdr>
        </w:div>
        <w:div w:id="408771005">
          <w:marLeft w:val="0"/>
          <w:marRight w:val="0"/>
          <w:marTop w:val="0"/>
          <w:marBottom w:val="0"/>
          <w:divBdr>
            <w:top w:val="none" w:sz="0" w:space="0" w:color="auto"/>
            <w:left w:val="none" w:sz="0" w:space="0" w:color="auto"/>
            <w:bottom w:val="none" w:sz="0" w:space="0" w:color="auto"/>
            <w:right w:val="none" w:sz="0" w:space="0" w:color="auto"/>
          </w:divBdr>
        </w:div>
        <w:div w:id="1498576750">
          <w:marLeft w:val="0"/>
          <w:marRight w:val="0"/>
          <w:marTop w:val="0"/>
          <w:marBottom w:val="0"/>
          <w:divBdr>
            <w:top w:val="none" w:sz="0" w:space="0" w:color="auto"/>
            <w:left w:val="none" w:sz="0" w:space="0" w:color="auto"/>
            <w:bottom w:val="none" w:sz="0" w:space="0" w:color="auto"/>
            <w:right w:val="none" w:sz="0" w:space="0" w:color="auto"/>
          </w:divBdr>
        </w:div>
        <w:div w:id="1329944909">
          <w:marLeft w:val="0"/>
          <w:marRight w:val="0"/>
          <w:marTop w:val="0"/>
          <w:marBottom w:val="0"/>
          <w:divBdr>
            <w:top w:val="none" w:sz="0" w:space="0" w:color="auto"/>
            <w:left w:val="none" w:sz="0" w:space="0" w:color="auto"/>
            <w:bottom w:val="none" w:sz="0" w:space="0" w:color="auto"/>
            <w:right w:val="none" w:sz="0" w:space="0" w:color="auto"/>
          </w:divBdr>
        </w:div>
        <w:div w:id="1599214766">
          <w:marLeft w:val="0"/>
          <w:marRight w:val="0"/>
          <w:marTop w:val="0"/>
          <w:marBottom w:val="0"/>
          <w:divBdr>
            <w:top w:val="none" w:sz="0" w:space="0" w:color="auto"/>
            <w:left w:val="none" w:sz="0" w:space="0" w:color="auto"/>
            <w:bottom w:val="none" w:sz="0" w:space="0" w:color="auto"/>
            <w:right w:val="none" w:sz="0" w:space="0" w:color="auto"/>
          </w:divBdr>
        </w:div>
        <w:div w:id="1021978602">
          <w:marLeft w:val="0"/>
          <w:marRight w:val="0"/>
          <w:marTop w:val="0"/>
          <w:marBottom w:val="0"/>
          <w:divBdr>
            <w:top w:val="none" w:sz="0" w:space="0" w:color="auto"/>
            <w:left w:val="none" w:sz="0" w:space="0" w:color="auto"/>
            <w:bottom w:val="none" w:sz="0" w:space="0" w:color="auto"/>
            <w:right w:val="none" w:sz="0" w:space="0" w:color="auto"/>
          </w:divBdr>
        </w:div>
        <w:div w:id="1617980313">
          <w:marLeft w:val="0"/>
          <w:marRight w:val="0"/>
          <w:marTop w:val="0"/>
          <w:marBottom w:val="0"/>
          <w:divBdr>
            <w:top w:val="none" w:sz="0" w:space="0" w:color="auto"/>
            <w:left w:val="none" w:sz="0" w:space="0" w:color="auto"/>
            <w:bottom w:val="none" w:sz="0" w:space="0" w:color="auto"/>
            <w:right w:val="none" w:sz="0" w:space="0" w:color="auto"/>
          </w:divBdr>
        </w:div>
        <w:div w:id="346907382">
          <w:marLeft w:val="0"/>
          <w:marRight w:val="0"/>
          <w:marTop w:val="0"/>
          <w:marBottom w:val="0"/>
          <w:divBdr>
            <w:top w:val="none" w:sz="0" w:space="0" w:color="auto"/>
            <w:left w:val="none" w:sz="0" w:space="0" w:color="auto"/>
            <w:bottom w:val="none" w:sz="0" w:space="0" w:color="auto"/>
            <w:right w:val="none" w:sz="0" w:space="0" w:color="auto"/>
          </w:divBdr>
        </w:div>
        <w:div w:id="1895239668">
          <w:marLeft w:val="0"/>
          <w:marRight w:val="0"/>
          <w:marTop w:val="0"/>
          <w:marBottom w:val="0"/>
          <w:divBdr>
            <w:top w:val="none" w:sz="0" w:space="0" w:color="auto"/>
            <w:left w:val="none" w:sz="0" w:space="0" w:color="auto"/>
            <w:bottom w:val="none" w:sz="0" w:space="0" w:color="auto"/>
            <w:right w:val="none" w:sz="0" w:space="0" w:color="auto"/>
          </w:divBdr>
        </w:div>
        <w:div w:id="1859346162">
          <w:marLeft w:val="0"/>
          <w:marRight w:val="0"/>
          <w:marTop w:val="0"/>
          <w:marBottom w:val="0"/>
          <w:divBdr>
            <w:top w:val="none" w:sz="0" w:space="0" w:color="auto"/>
            <w:left w:val="none" w:sz="0" w:space="0" w:color="auto"/>
            <w:bottom w:val="none" w:sz="0" w:space="0" w:color="auto"/>
            <w:right w:val="none" w:sz="0" w:space="0" w:color="auto"/>
          </w:divBdr>
        </w:div>
        <w:div w:id="1418791059">
          <w:marLeft w:val="0"/>
          <w:marRight w:val="0"/>
          <w:marTop w:val="0"/>
          <w:marBottom w:val="0"/>
          <w:divBdr>
            <w:top w:val="none" w:sz="0" w:space="0" w:color="auto"/>
            <w:left w:val="none" w:sz="0" w:space="0" w:color="auto"/>
            <w:bottom w:val="none" w:sz="0" w:space="0" w:color="auto"/>
            <w:right w:val="none" w:sz="0" w:space="0" w:color="auto"/>
          </w:divBdr>
        </w:div>
        <w:div w:id="197552210">
          <w:marLeft w:val="0"/>
          <w:marRight w:val="0"/>
          <w:marTop w:val="0"/>
          <w:marBottom w:val="0"/>
          <w:divBdr>
            <w:top w:val="none" w:sz="0" w:space="0" w:color="auto"/>
            <w:left w:val="none" w:sz="0" w:space="0" w:color="auto"/>
            <w:bottom w:val="none" w:sz="0" w:space="0" w:color="auto"/>
            <w:right w:val="none" w:sz="0" w:space="0" w:color="auto"/>
          </w:divBdr>
        </w:div>
        <w:div w:id="1593660266">
          <w:marLeft w:val="0"/>
          <w:marRight w:val="0"/>
          <w:marTop w:val="0"/>
          <w:marBottom w:val="0"/>
          <w:divBdr>
            <w:top w:val="none" w:sz="0" w:space="0" w:color="auto"/>
            <w:left w:val="none" w:sz="0" w:space="0" w:color="auto"/>
            <w:bottom w:val="none" w:sz="0" w:space="0" w:color="auto"/>
            <w:right w:val="none" w:sz="0" w:space="0" w:color="auto"/>
          </w:divBdr>
        </w:div>
        <w:div w:id="1551578162">
          <w:marLeft w:val="0"/>
          <w:marRight w:val="0"/>
          <w:marTop w:val="0"/>
          <w:marBottom w:val="0"/>
          <w:divBdr>
            <w:top w:val="none" w:sz="0" w:space="0" w:color="auto"/>
            <w:left w:val="none" w:sz="0" w:space="0" w:color="auto"/>
            <w:bottom w:val="none" w:sz="0" w:space="0" w:color="auto"/>
            <w:right w:val="none" w:sz="0" w:space="0" w:color="auto"/>
          </w:divBdr>
        </w:div>
        <w:div w:id="2011712095">
          <w:marLeft w:val="0"/>
          <w:marRight w:val="0"/>
          <w:marTop w:val="0"/>
          <w:marBottom w:val="0"/>
          <w:divBdr>
            <w:top w:val="none" w:sz="0" w:space="0" w:color="auto"/>
            <w:left w:val="none" w:sz="0" w:space="0" w:color="auto"/>
            <w:bottom w:val="none" w:sz="0" w:space="0" w:color="auto"/>
            <w:right w:val="none" w:sz="0" w:space="0" w:color="auto"/>
          </w:divBdr>
        </w:div>
        <w:div w:id="1305966741">
          <w:marLeft w:val="0"/>
          <w:marRight w:val="0"/>
          <w:marTop w:val="0"/>
          <w:marBottom w:val="0"/>
          <w:divBdr>
            <w:top w:val="none" w:sz="0" w:space="0" w:color="auto"/>
            <w:left w:val="none" w:sz="0" w:space="0" w:color="auto"/>
            <w:bottom w:val="none" w:sz="0" w:space="0" w:color="auto"/>
            <w:right w:val="none" w:sz="0" w:space="0" w:color="auto"/>
          </w:divBdr>
        </w:div>
        <w:div w:id="895160676">
          <w:marLeft w:val="0"/>
          <w:marRight w:val="0"/>
          <w:marTop w:val="0"/>
          <w:marBottom w:val="0"/>
          <w:divBdr>
            <w:top w:val="none" w:sz="0" w:space="0" w:color="auto"/>
            <w:left w:val="none" w:sz="0" w:space="0" w:color="auto"/>
            <w:bottom w:val="none" w:sz="0" w:space="0" w:color="auto"/>
            <w:right w:val="none" w:sz="0" w:space="0" w:color="auto"/>
          </w:divBdr>
        </w:div>
        <w:div w:id="170998443">
          <w:marLeft w:val="0"/>
          <w:marRight w:val="0"/>
          <w:marTop w:val="0"/>
          <w:marBottom w:val="0"/>
          <w:divBdr>
            <w:top w:val="none" w:sz="0" w:space="0" w:color="auto"/>
            <w:left w:val="none" w:sz="0" w:space="0" w:color="auto"/>
            <w:bottom w:val="none" w:sz="0" w:space="0" w:color="auto"/>
            <w:right w:val="none" w:sz="0" w:space="0" w:color="auto"/>
          </w:divBdr>
        </w:div>
        <w:div w:id="1527790131">
          <w:marLeft w:val="0"/>
          <w:marRight w:val="0"/>
          <w:marTop w:val="0"/>
          <w:marBottom w:val="0"/>
          <w:divBdr>
            <w:top w:val="none" w:sz="0" w:space="0" w:color="auto"/>
            <w:left w:val="none" w:sz="0" w:space="0" w:color="auto"/>
            <w:bottom w:val="none" w:sz="0" w:space="0" w:color="auto"/>
            <w:right w:val="none" w:sz="0" w:space="0" w:color="auto"/>
          </w:divBdr>
        </w:div>
        <w:div w:id="417872740">
          <w:marLeft w:val="0"/>
          <w:marRight w:val="0"/>
          <w:marTop w:val="0"/>
          <w:marBottom w:val="0"/>
          <w:divBdr>
            <w:top w:val="none" w:sz="0" w:space="0" w:color="auto"/>
            <w:left w:val="none" w:sz="0" w:space="0" w:color="auto"/>
            <w:bottom w:val="none" w:sz="0" w:space="0" w:color="auto"/>
            <w:right w:val="none" w:sz="0" w:space="0" w:color="auto"/>
          </w:divBdr>
        </w:div>
        <w:div w:id="1279994863">
          <w:marLeft w:val="0"/>
          <w:marRight w:val="0"/>
          <w:marTop w:val="0"/>
          <w:marBottom w:val="0"/>
          <w:divBdr>
            <w:top w:val="none" w:sz="0" w:space="0" w:color="auto"/>
            <w:left w:val="none" w:sz="0" w:space="0" w:color="auto"/>
            <w:bottom w:val="none" w:sz="0" w:space="0" w:color="auto"/>
            <w:right w:val="none" w:sz="0" w:space="0" w:color="auto"/>
          </w:divBdr>
        </w:div>
        <w:div w:id="1237519588">
          <w:marLeft w:val="0"/>
          <w:marRight w:val="0"/>
          <w:marTop w:val="0"/>
          <w:marBottom w:val="0"/>
          <w:divBdr>
            <w:top w:val="none" w:sz="0" w:space="0" w:color="auto"/>
            <w:left w:val="none" w:sz="0" w:space="0" w:color="auto"/>
            <w:bottom w:val="none" w:sz="0" w:space="0" w:color="auto"/>
            <w:right w:val="none" w:sz="0" w:space="0" w:color="auto"/>
          </w:divBdr>
        </w:div>
        <w:div w:id="1739129995">
          <w:marLeft w:val="0"/>
          <w:marRight w:val="0"/>
          <w:marTop w:val="0"/>
          <w:marBottom w:val="0"/>
          <w:divBdr>
            <w:top w:val="none" w:sz="0" w:space="0" w:color="auto"/>
            <w:left w:val="none" w:sz="0" w:space="0" w:color="auto"/>
            <w:bottom w:val="none" w:sz="0" w:space="0" w:color="auto"/>
            <w:right w:val="none" w:sz="0" w:space="0" w:color="auto"/>
          </w:divBdr>
        </w:div>
        <w:div w:id="946353097">
          <w:marLeft w:val="0"/>
          <w:marRight w:val="0"/>
          <w:marTop w:val="0"/>
          <w:marBottom w:val="0"/>
          <w:divBdr>
            <w:top w:val="none" w:sz="0" w:space="0" w:color="auto"/>
            <w:left w:val="none" w:sz="0" w:space="0" w:color="auto"/>
            <w:bottom w:val="none" w:sz="0" w:space="0" w:color="auto"/>
            <w:right w:val="none" w:sz="0" w:space="0" w:color="auto"/>
          </w:divBdr>
        </w:div>
        <w:div w:id="745541644">
          <w:marLeft w:val="0"/>
          <w:marRight w:val="0"/>
          <w:marTop w:val="0"/>
          <w:marBottom w:val="0"/>
          <w:divBdr>
            <w:top w:val="none" w:sz="0" w:space="0" w:color="auto"/>
            <w:left w:val="none" w:sz="0" w:space="0" w:color="auto"/>
            <w:bottom w:val="none" w:sz="0" w:space="0" w:color="auto"/>
            <w:right w:val="none" w:sz="0" w:space="0" w:color="auto"/>
          </w:divBdr>
        </w:div>
        <w:div w:id="226308752">
          <w:marLeft w:val="0"/>
          <w:marRight w:val="0"/>
          <w:marTop w:val="0"/>
          <w:marBottom w:val="0"/>
          <w:divBdr>
            <w:top w:val="none" w:sz="0" w:space="0" w:color="auto"/>
            <w:left w:val="none" w:sz="0" w:space="0" w:color="auto"/>
            <w:bottom w:val="none" w:sz="0" w:space="0" w:color="auto"/>
            <w:right w:val="none" w:sz="0" w:space="0" w:color="auto"/>
          </w:divBdr>
        </w:div>
        <w:div w:id="1641107861">
          <w:marLeft w:val="0"/>
          <w:marRight w:val="0"/>
          <w:marTop w:val="0"/>
          <w:marBottom w:val="0"/>
          <w:divBdr>
            <w:top w:val="none" w:sz="0" w:space="0" w:color="auto"/>
            <w:left w:val="none" w:sz="0" w:space="0" w:color="auto"/>
            <w:bottom w:val="none" w:sz="0" w:space="0" w:color="auto"/>
            <w:right w:val="none" w:sz="0" w:space="0" w:color="auto"/>
          </w:divBdr>
        </w:div>
        <w:div w:id="1130828402">
          <w:marLeft w:val="0"/>
          <w:marRight w:val="0"/>
          <w:marTop w:val="0"/>
          <w:marBottom w:val="0"/>
          <w:divBdr>
            <w:top w:val="none" w:sz="0" w:space="0" w:color="auto"/>
            <w:left w:val="none" w:sz="0" w:space="0" w:color="auto"/>
            <w:bottom w:val="none" w:sz="0" w:space="0" w:color="auto"/>
            <w:right w:val="none" w:sz="0" w:space="0" w:color="auto"/>
          </w:divBdr>
        </w:div>
        <w:div w:id="589318803">
          <w:marLeft w:val="0"/>
          <w:marRight w:val="0"/>
          <w:marTop w:val="0"/>
          <w:marBottom w:val="0"/>
          <w:divBdr>
            <w:top w:val="none" w:sz="0" w:space="0" w:color="auto"/>
            <w:left w:val="none" w:sz="0" w:space="0" w:color="auto"/>
            <w:bottom w:val="none" w:sz="0" w:space="0" w:color="auto"/>
            <w:right w:val="none" w:sz="0" w:space="0" w:color="auto"/>
          </w:divBdr>
        </w:div>
        <w:div w:id="72357359">
          <w:marLeft w:val="0"/>
          <w:marRight w:val="0"/>
          <w:marTop w:val="0"/>
          <w:marBottom w:val="0"/>
          <w:divBdr>
            <w:top w:val="none" w:sz="0" w:space="0" w:color="auto"/>
            <w:left w:val="none" w:sz="0" w:space="0" w:color="auto"/>
            <w:bottom w:val="none" w:sz="0" w:space="0" w:color="auto"/>
            <w:right w:val="none" w:sz="0" w:space="0" w:color="auto"/>
          </w:divBdr>
        </w:div>
        <w:div w:id="1495297066">
          <w:marLeft w:val="0"/>
          <w:marRight w:val="0"/>
          <w:marTop w:val="0"/>
          <w:marBottom w:val="0"/>
          <w:divBdr>
            <w:top w:val="none" w:sz="0" w:space="0" w:color="auto"/>
            <w:left w:val="none" w:sz="0" w:space="0" w:color="auto"/>
            <w:bottom w:val="none" w:sz="0" w:space="0" w:color="auto"/>
            <w:right w:val="none" w:sz="0" w:space="0" w:color="auto"/>
          </w:divBdr>
        </w:div>
        <w:div w:id="1013218931">
          <w:marLeft w:val="0"/>
          <w:marRight w:val="0"/>
          <w:marTop w:val="0"/>
          <w:marBottom w:val="0"/>
          <w:divBdr>
            <w:top w:val="none" w:sz="0" w:space="0" w:color="auto"/>
            <w:left w:val="none" w:sz="0" w:space="0" w:color="auto"/>
            <w:bottom w:val="none" w:sz="0" w:space="0" w:color="auto"/>
            <w:right w:val="none" w:sz="0" w:space="0" w:color="auto"/>
          </w:divBdr>
        </w:div>
        <w:div w:id="3479871">
          <w:marLeft w:val="0"/>
          <w:marRight w:val="0"/>
          <w:marTop w:val="0"/>
          <w:marBottom w:val="0"/>
          <w:divBdr>
            <w:top w:val="none" w:sz="0" w:space="0" w:color="auto"/>
            <w:left w:val="none" w:sz="0" w:space="0" w:color="auto"/>
            <w:bottom w:val="none" w:sz="0" w:space="0" w:color="auto"/>
            <w:right w:val="none" w:sz="0" w:space="0" w:color="auto"/>
          </w:divBdr>
        </w:div>
        <w:div w:id="1384910160">
          <w:marLeft w:val="0"/>
          <w:marRight w:val="0"/>
          <w:marTop w:val="0"/>
          <w:marBottom w:val="0"/>
          <w:divBdr>
            <w:top w:val="none" w:sz="0" w:space="0" w:color="auto"/>
            <w:left w:val="none" w:sz="0" w:space="0" w:color="auto"/>
            <w:bottom w:val="none" w:sz="0" w:space="0" w:color="auto"/>
            <w:right w:val="none" w:sz="0" w:space="0" w:color="auto"/>
          </w:divBdr>
        </w:div>
        <w:div w:id="101192681">
          <w:marLeft w:val="0"/>
          <w:marRight w:val="0"/>
          <w:marTop w:val="0"/>
          <w:marBottom w:val="0"/>
          <w:divBdr>
            <w:top w:val="none" w:sz="0" w:space="0" w:color="auto"/>
            <w:left w:val="none" w:sz="0" w:space="0" w:color="auto"/>
            <w:bottom w:val="none" w:sz="0" w:space="0" w:color="auto"/>
            <w:right w:val="none" w:sz="0" w:space="0" w:color="auto"/>
          </w:divBdr>
        </w:div>
        <w:div w:id="917251410">
          <w:marLeft w:val="0"/>
          <w:marRight w:val="0"/>
          <w:marTop w:val="0"/>
          <w:marBottom w:val="0"/>
          <w:divBdr>
            <w:top w:val="none" w:sz="0" w:space="0" w:color="auto"/>
            <w:left w:val="none" w:sz="0" w:space="0" w:color="auto"/>
            <w:bottom w:val="none" w:sz="0" w:space="0" w:color="auto"/>
            <w:right w:val="none" w:sz="0" w:space="0" w:color="auto"/>
          </w:divBdr>
        </w:div>
        <w:div w:id="768426268">
          <w:marLeft w:val="0"/>
          <w:marRight w:val="0"/>
          <w:marTop w:val="0"/>
          <w:marBottom w:val="0"/>
          <w:divBdr>
            <w:top w:val="none" w:sz="0" w:space="0" w:color="auto"/>
            <w:left w:val="none" w:sz="0" w:space="0" w:color="auto"/>
            <w:bottom w:val="none" w:sz="0" w:space="0" w:color="auto"/>
            <w:right w:val="none" w:sz="0" w:space="0" w:color="auto"/>
          </w:divBdr>
        </w:div>
        <w:div w:id="327485684">
          <w:marLeft w:val="0"/>
          <w:marRight w:val="0"/>
          <w:marTop w:val="0"/>
          <w:marBottom w:val="0"/>
          <w:divBdr>
            <w:top w:val="none" w:sz="0" w:space="0" w:color="auto"/>
            <w:left w:val="none" w:sz="0" w:space="0" w:color="auto"/>
            <w:bottom w:val="none" w:sz="0" w:space="0" w:color="auto"/>
            <w:right w:val="none" w:sz="0" w:space="0" w:color="auto"/>
          </w:divBdr>
        </w:div>
        <w:div w:id="641615339">
          <w:marLeft w:val="0"/>
          <w:marRight w:val="0"/>
          <w:marTop w:val="0"/>
          <w:marBottom w:val="0"/>
          <w:divBdr>
            <w:top w:val="none" w:sz="0" w:space="0" w:color="auto"/>
            <w:left w:val="none" w:sz="0" w:space="0" w:color="auto"/>
            <w:bottom w:val="none" w:sz="0" w:space="0" w:color="auto"/>
            <w:right w:val="none" w:sz="0" w:space="0" w:color="auto"/>
          </w:divBdr>
        </w:div>
        <w:div w:id="726222681">
          <w:marLeft w:val="0"/>
          <w:marRight w:val="0"/>
          <w:marTop w:val="0"/>
          <w:marBottom w:val="0"/>
          <w:divBdr>
            <w:top w:val="none" w:sz="0" w:space="0" w:color="auto"/>
            <w:left w:val="none" w:sz="0" w:space="0" w:color="auto"/>
            <w:bottom w:val="none" w:sz="0" w:space="0" w:color="auto"/>
            <w:right w:val="none" w:sz="0" w:space="0" w:color="auto"/>
          </w:divBdr>
        </w:div>
        <w:div w:id="523909273">
          <w:marLeft w:val="0"/>
          <w:marRight w:val="0"/>
          <w:marTop w:val="0"/>
          <w:marBottom w:val="0"/>
          <w:divBdr>
            <w:top w:val="none" w:sz="0" w:space="0" w:color="auto"/>
            <w:left w:val="none" w:sz="0" w:space="0" w:color="auto"/>
            <w:bottom w:val="none" w:sz="0" w:space="0" w:color="auto"/>
            <w:right w:val="none" w:sz="0" w:space="0" w:color="auto"/>
          </w:divBdr>
        </w:div>
        <w:div w:id="855771796">
          <w:marLeft w:val="0"/>
          <w:marRight w:val="0"/>
          <w:marTop w:val="0"/>
          <w:marBottom w:val="0"/>
          <w:divBdr>
            <w:top w:val="none" w:sz="0" w:space="0" w:color="auto"/>
            <w:left w:val="none" w:sz="0" w:space="0" w:color="auto"/>
            <w:bottom w:val="none" w:sz="0" w:space="0" w:color="auto"/>
            <w:right w:val="none" w:sz="0" w:space="0" w:color="auto"/>
          </w:divBdr>
        </w:div>
        <w:div w:id="222445031">
          <w:marLeft w:val="0"/>
          <w:marRight w:val="0"/>
          <w:marTop w:val="0"/>
          <w:marBottom w:val="0"/>
          <w:divBdr>
            <w:top w:val="none" w:sz="0" w:space="0" w:color="auto"/>
            <w:left w:val="none" w:sz="0" w:space="0" w:color="auto"/>
            <w:bottom w:val="none" w:sz="0" w:space="0" w:color="auto"/>
            <w:right w:val="none" w:sz="0" w:space="0" w:color="auto"/>
          </w:divBdr>
        </w:div>
        <w:div w:id="937978750">
          <w:marLeft w:val="0"/>
          <w:marRight w:val="0"/>
          <w:marTop w:val="0"/>
          <w:marBottom w:val="0"/>
          <w:divBdr>
            <w:top w:val="none" w:sz="0" w:space="0" w:color="auto"/>
            <w:left w:val="none" w:sz="0" w:space="0" w:color="auto"/>
            <w:bottom w:val="none" w:sz="0" w:space="0" w:color="auto"/>
            <w:right w:val="none" w:sz="0" w:space="0" w:color="auto"/>
          </w:divBdr>
        </w:div>
        <w:div w:id="385222827">
          <w:marLeft w:val="0"/>
          <w:marRight w:val="0"/>
          <w:marTop w:val="0"/>
          <w:marBottom w:val="0"/>
          <w:divBdr>
            <w:top w:val="none" w:sz="0" w:space="0" w:color="auto"/>
            <w:left w:val="none" w:sz="0" w:space="0" w:color="auto"/>
            <w:bottom w:val="none" w:sz="0" w:space="0" w:color="auto"/>
            <w:right w:val="none" w:sz="0" w:space="0" w:color="auto"/>
          </w:divBdr>
        </w:div>
        <w:div w:id="410154439">
          <w:marLeft w:val="0"/>
          <w:marRight w:val="0"/>
          <w:marTop w:val="0"/>
          <w:marBottom w:val="0"/>
          <w:divBdr>
            <w:top w:val="none" w:sz="0" w:space="0" w:color="auto"/>
            <w:left w:val="none" w:sz="0" w:space="0" w:color="auto"/>
            <w:bottom w:val="none" w:sz="0" w:space="0" w:color="auto"/>
            <w:right w:val="none" w:sz="0" w:space="0" w:color="auto"/>
          </w:divBdr>
        </w:div>
        <w:div w:id="1677032937">
          <w:marLeft w:val="0"/>
          <w:marRight w:val="0"/>
          <w:marTop w:val="0"/>
          <w:marBottom w:val="0"/>
          <w:divBdr>
            <w:top w:val="none" w:sz="0" w:space="0" w:color="auto"/>
            <w:left w:val="none" w:sz="0" w:space="0" w:color="auto"/>
            <w:bottom w:val="none" w:sz="0" w:space="0" w:color="auto"/>
            <w:right w:val="none" w:sz="0" w:space="0" w:color="auto"/>
          </w:divBdr>
        </w:div>
        <w:div w:id="743380189">
          <w:marLeft w:val="0"/>
          <w:marRight w:val="0"/>
          <w:marTop w:val="0"/>
          <w:marBottom w:val="0"/>
          <w:divBdr>
            <w:top w:val="none" w:sz="0" w:space="0" w:color="auto"/>
            <w:left w:val="none" w:sz="0" w:space="0" w:color="auto"/>
            <w:bottom w:val="none" w:sz="0" w:space="0" w:color="auto"/>
            <w:right w:val="none" w:sz="0" w:space="0" w:color="auto"/>
          </w:divBdr>
        </w:div>
        <w:div w:id="110824272">
          <w:marLeft w:val="0"/>
          <w:marRight w:val="0"/>
          <w:marTop w:val="0"/>
          <w:marBottom w:val="0"/>
          <w:divBdr>
            <w:top w:val="none" w:sz="0" w:space="0" w:color="auto"/>
            <w:left w:val="none" w:sz="0" w:space="0" w:color="auto"/>
            <w:bottom w:val="none" w:sz="0" w:space="0" w:color="auto"/>
            <w:right w:val="none" w:sz="0" w:space="0" w:color="auto"/>
          </w:divBdr>
        </w:div>
        <w:div w:id="2016760994">
          <w:marLeft w:val="0"/>
          <w:marRight w:val="0"/>
          <w:marTop w:val="0"/>
          <w:marBottom w:val="0"/>
          <w:divBdr>
            <w:top w:val="none" w:sz="0" w:space="0" w:color="auto"/>
            <w:left w:val="none" w:sz="0" w:space="0" w:color="auto"/>
            <w:bottom w:val="none" w:sz="0" w:space="0" w:color="auto"/>
            <w:right w:val="none" w:sz="0" w:space="0" w:color="auto"/>
          </w:divBdr>
        </w:div>
        <w:div w:id="1271428308">
          <w:marLeft w:val="0"/>
          <w:marRight w:val="0"/>
          <w:marTop w:val="0"/>
          <w:marBottom w:val="0"/>
          <w:divBdr>
            <w:top w:val="none" w:sz="0" w:space="0" w:color="auto"/>
            <w:left w:val="none" w:sz="0" w:space="0" w:color="auto"/>
            <w:bottom w:val="none" w:sz="0" w:space="0" w:color="auto"/>
            <w:right w:val="none" w:sz="0" w:space="0" w:color="auto"/>
          </w:divBdr>
        </w:div>
        <w:div w:id="1514875752">
          <w:marLeft w:val="0"/>
          <w:marRight w:val="0"/>
          <w:marTop w:val="0"/>
          <w:marBottom w:val="0"/>
          <w:divBdr>
            <w:top w:val="none" w:sz="0" w:space="0" w:color="auto"/>
            <w:left w:val="none" w:sz="0" w:space="0" w:color="auto"/>
            <w:bottom w:val="none" w:sz="0" w:space="0" w:color="auto"/>
            <w:right w:val="none" w:sz="0" w:space="0" w:color="auto"/>
          </w:divBdr>
        </w:div>
        <w:div w:id="1901791737">
          <w:marLeft w:val="0"/>
          <w:marRight w:val="0"/>
          <w:marTop w:val="0"/>
          <w:marBottom w:val="0"/>
          <w:divBdr>
            <w:top w:val="none" w:sz="0" w:space="0" w:color="auto"/>
            <w:left w:val="none" w:sz="0" w:space="0" w:color="auto"/>
            <w:bottom w:val="none" w:sz="0" w:space="0" w:color="auto"/>
            <w:right w:val="none" w:sz="0" w:space="0" w:color="auto"/>
          </w:divBdr>
        </w:div>
        <w:div w:id="1450472966">
          <w:marLeft w:val="0"/>
          <w:marRight w:val="0"/>
          <w:marTop w:val="0"/>
          <w:marBottom w:val="0"/>
          <w:divBdr>
            <w:top w:val="none" w:sz="0" w:space="0" w:color="auto"/>
            <w:left w:val="none" w:sz="0" w:space="0" w:color="auto"/>
            <w:bottom w:val="none" w:sz="0" w:space="0" w:color="auto"/>
            <w:right w:val="none" w:sz="0" w:space="0" w:color="auto"/>
          </w:divBdr>
        </w:div>
        <w:div w:id="828012729">
          <w:marLeft w:val="0"/>
          <w:marRight w:val="0"/>
          <w:marTop w:val="0"/>
          <w:marBottom w:val="0"/>
          <w:divBdr>
            <w:top w:val="none" w:sz="0" w:space="0" w:color="auto"/>
            <w:left w:val="none" w:sz="0" w:space="0" w:color="auto"/>
            <w:bottom w:val="none" w:sz="0" w:space="0" w:color="auto"/>
            <w:right w:val="none" w:sz="0" w:space="0" w:color="auto"/>
          </w:divBdr>
        </w:div>
        <w:div w:id="1111440147">
          <w:marLeft w:val="0"/>
          <w:marRight w:val="0"/>
          <w:marTop w:val="0"/>
          <w:marBottom w:val="0"/>
          <w:divBdr>
            <w:top w:val="none" w:sz="0" w:space="0" w:color="auto"/>
            <w:left w:val="none" w:sz="0" w:space="0" w:color="auto"/>
            <w:bottom w:val="none" w:sz="0" w:space="0" w:color="auto"/>
            <w:right w:val="none" w:sz="0" w:space="0" w:color="auto"/>
          </w:divBdr>
        </w:div>
        <w:div w:id="148787948">
          <w:marLeft w:val="0"/>
          <w:marRight w:val="0"/>
          <w:marTop w:val="0"/>
          <w:marBottom w:val="0"/>
          <w:divBdr>
            <w:top w:val="none" w:sz="0" w:space="0" w:color="auto"/>
            <w:left w:val="none" w:sz="0" w:space="0" w:color="auto"/>
            <w:bottom w:val="none" w:sz="0" w:space="0" w:color="auto"/>
            <w:right w:val="none" w:sz="0" w:space="0" w:color="auto"/>
          </w:divBdr>
        </w:div>
        <w:div w:id="55057355">
          <w:marLeft w:val="0"/>
          <w:marRight w:val="0"/>
          <w:marTop w:val="0"/>
          <w:marBottom w:val="0"/>
          <w:divBdr>
            <w:top w:val="none" w:sz="0" w:space="0" w:color="auto"/>
            <w:left w:val="none" w:sz="0" w:space="0" w:color="auto"/>
            <w:bottom w:val="none" w:sz="0" w:space="0" w:color="auto"/>
            <w:right w:val="none" w:sz="0" w:space="0" w:color="auto"/>
          </w:divBdr>
        </w:div>
        <w:div w:id="2122261283">
          <w:marLeft w:val="0"/>
          <w:marRight w:val="0"/>
          <w:marTop w:val="0"/>
          <w:marBottom w:val="0"/>
          <w:divBdr>
            <w:top w:val="none" w:sz="0" w:space="0" w:color="auto"/>
            <w:left w:val="none" w:sz="0" w:space="0" w:color="auto"/>
            <w:bottom w:val="none" w:sz="0" w:space="0" w:color="auto"/>
            <w:right w:val="none" w:sz="0" w:space="0" w:color="auto"/>
          </w:divBdr>
        </w:div>
        <w:div w:id="685524248">
          <w:marLeft w:val="0"/>
          <w:marRight w:val="0"/>
          <w:marTop w:val="0"/>
          <w:marBottom w:val="0"/>
          <w:divBdr>
            <w:top w:val="none" w:sz="0" w:space="0" w:color="auto"/>
            <w:left w:val="none" w:sz="0" w:space="0" w:color="auto"/>
            <w:bottom w:val="none" w:sz="0" w:space="0" w:color="auto"/>
            <w:right w:val="none" w:sz="0" w:space="0" w:color="auto"/>
          </w:divBdr>
        </w:div>
        <w:div w:id="215895956">
          <w:marLeft w:val="0"/>
          <w:marRight w:val="0"/>
          <w:marTop w:val="0"/>
          <w:marBottom w:val="0"/>
          <w:divBdr>
            <w:top w:val="none" w:sz="0" w:space="0" w:color="auto"/>
            <w:left w:val="none" w:sz="0" w:space="0" w:color="auto"/>
            <w:bottom w:val="none" w:sz="0" w:space="0" w:color="auto"/>
            <w:right w:val="none" w:sz="0" w:space="0" w:color="auto"/>
          </w:divBdr>
        </w:div>
        <w:div w:id="1564020117">
          <w:marLeft w:val="0"/>
          <w:marRight w:val="0"/>
          <w:marTop w:val="0"/>
          <w:marBottom w:val="0"/>
          <w:divBdr>
            <w:top w:val="none" w:sz="0" w:space="0" w:color="auto"/>
            <w:left w:val="none" w:sz="0" w:space="0" w:color="auto"/>
            <w:bottom w:val="none" w:sz="0" w:space="0" w:color="auto"/>
            <w:right w:val="none" w:sz="0" w:space="0" w:color="auto"/>
          </w:divBdr>
        </w:div>
        <w:div w:id="2052729906">
          <w:marLeft w:val="0"/>
          <w:marRight w:val="0"/>
          <w:marTop w:val="0"/>
          <w:marBottom w:val="0"/>
          <w:divBdr>
            <w:top w:val="none" w:sz="0" w:space="0" w:color="auto"/>
            <w:left w:val="none" w:sz="0" w:space="0" w:color="auto"/>
            <w:bottom w:val="none" w:sz="0" w:space="0" w:color="auto"/>
            <w:right w:val="none" w:sz="0" w:space="0" w:color="auto"/>
          </w:divBdr>
        </w:div>
        <w:div w:id="1500995835">
          <w:marLeft w:val="0"/>
          <w:marRight w:val="0"/>
          <w:marTop w:val="0"/>
          <w:marBottom w:val="0"/>
          <w:divBdr>
            <w:top w:val="none" w:sz="0" w:space="0" w:color="auto"/>
            <w:left w:val="none" w:sz="0" w:space="0" w:color="auto"/>
            <w:bottom w:val="none" w:sz="0" w:space="0" w:color="auto"/>
            <w:right w:val="none" w:sz="0" w:space="0" w:color="auto"/>
          </w:divBdr>
        </w:div>
        <w:div w:id="1589195742">
          <w:marLeft w:val="0"/>
          <w:marRight w:val="0"/>
          <w:marTop w:val="0"/>
          <w:marBottom w:val="0"/>
          <w:divBdr>
            <w:top w:val="none" w:sz="0" w:space="0" w:color="auto"/>
            <w:left w:val="none" w:sz="0" w:space="0" w:color="auto"/>
            <w:bottom w:val="none" w:sz="0" w:space="0" w:color="auto"/>
            <w:right w:val="none" w:sz="0" w:space="0" w:color="auto"/>
          </w:divBdr>
        </w:div>
        <w:div w:id="158230042">
          <w:marLeft w:val="0"/>
          <w:marRight w:val="0"/>
          <w:marTop w:val="0"/>
          <w:marBottom w:val="0"/>
          <w:divBdr>
            <w:top w:val="none" w:sz="0" w:space="0" w:color="auto"/>
            <w:left w:val="none" w:sz="0" w:space="0" w:color="auto"/>
            <w:bottom w:val="none" w:sz="0" w:space="0" w:color="auto"/>
            <w:right w:val="none" w:sz="0" w:space="0" w:color="auto"/>
          </w:divBdr>
        </w:div>
        <w:div w:id="1311449080">
          <w:marLeft w:val="0"/>
          <w:marRight w:val="0"/>
          <w:marTop w:val="0"/>
          <w:marBottom w:val="0"/>
          <w:divBdr>
            <w:top w:val="none" w:sz="0" w:space="0" w:color="auto"/>
            <w:left w:val="none" w:sz="0" w:space="0" w:color="auto"/>
            <w:bottom w:val="none" w:sz="0" w:space="0" w:color="auto"/>
            <w:right w:val="none" w:sz="0" w:space="0" w:color="auto"/>
          </w:divBdr>
        </w:div>
        <w:div w:id="622077313">
          <w:marLeft w:val="0"/>
          <w:marRight w:val="0"/>
          <w:marTop w:val="0"/>
          <w:marBottom w:val="0"/>
          <w:divBdr>
            <w:top w:val="none" w:sz="0" w:space="0" w:color="auto"/>
            <w:left w:val="none" w:sz="0" w:space="0" w:color="auto"/>
            <w:bottom w:val="none" w:sz="0" w:space="0" w:color="auto"/>
            <w:right w:val="none" w:sz="0" w:space="0" w:color="auto"/>
          </w:divBdr>
        </w:div>
        <w:div w:id="879319644">
          <w:marLeft w:val="0"/>
          <w:marRight w:val="0"/>
          <w:marTop w:val="0"/>
          <w:marBottom w:val="0"/>
          <w:divBdr>
            <w:top w:val="none" w:sz="0" w:space="0" w:color="auto"/>
            <w:left w:val="none" w:sz="0" w:space="0" w:color="auto"/>
            <w:bottom w:val="none" w:sz="0" w:space="0" w:color="auto"/>
            <w:right w:val="none" w:sz="0" w:space="0" w:color="auto"/>
          </w:divBdr>
        </w:div>
        <w:div w:id="1756978481">
          <w:marLeft w:val="0"/>
          <w:marRight w:val="0"/>
          <w:marTop w:val="0"/>
          <w:marBottom w:val="0"/>
          <w:divBdr>
            <w:top w:val="none" w:sz="0" w:space="0" w:color="auto"/>
            <w:left w:val="none" w:sz="0" w:space="0" w:color="auto"/>
            <w:bottom w:val="none" w:sz="0" w:space="0" w:color="auto"/>
            <w:right w:val="none" w:sz="0" w:space="0" w:color="auto"/>
          </w:divBdr>
        </w:div>
        <w:div w:id="994842729">
          <w:marLeft w:val="0"/>
          <w:marRight w:val="0"/>
          <w:marTop w:val="0"/>
          <w:marBottom w:val="0"/>
          <w:divBdr>
            <w:top w:val="none" w:sz="0" w:space="0" w:color="auto"/>
            <w:left w:val="none" w:sz="0" w:space="0" w:color="auto"/>
            <w:bottom w:val="none" w:sz="0" w:space="0" w:color="auto"/>
            <w:right w:val="none" w:sz="0" w:space="0" w:color="auto"/>
          </w:divBdr>
        </w:div>
        <w:div w:id="1662536647">
          <w:marLeft w:val="0"/>
          <w:marRight w:val="0"/>
          <w:marTop w:val="0"/>
          <w:marBottom w:val="0"/>
          <w:divBdr>
            <w:top w:val="none" w:sz="0" w:space="0" w:color="auto"/>
            <w:left w:val="none" w:sz="0" w:space="0" w:color="auto"/>
            <w:bottom w:val="none" w:sz="0" w:space="0" w:color="auto"/>
            <w:right w:val="none" w:sz="0" w:space="0" w:color="auto"/>
          </w:divBdr>
        </w:div>
        <w:div w:id="1461146051">
          <w:marLeft w:val="0"/>
          <w:marRight w:val="0"/>
          <w:marTop w:val="0"/>
          <w:marBottom w:val="0"/>
          <w:divBdr>
            <w:top w:val="none" w:sz="0" w:space="0" w:color="auto"/>
            <w:left w:val="none" w:sz="0" w:space="0" w:color="auto"/>
            <w:bottom w:val="none" w:sz="0" w:space="0" w:color="auto"/>
            <w:right w:val="none" w:sz="0" w:space="0" w:color="auto"/>
          </w:divBdr>
        </w:div>
        <w:div w:id="267012219">
          <w:marLeft w:val="0"/>
          <w:marRight w:val="0"/>
          <w:marTop w:val="0"/>
          <w:marBottom w:val="0"/>
          <w:divBdr>
            <w:top w:val="none" w:sz="0" w:space="0" w:color="auto"/>
            <w:left w:val="none" w:sz="0" w:space="0" w:color="auto"/>
            <w:bottom w:val="none" w:sz="0" w:space="0" w:color="auto"/>
            <w:right w:val="none" w:sz="0" w:space="0" w:color="auto"/>
          </w:divBdr>
        </w:div>
        <w:div w:id="524903948">
          <w:marLeft w:val="0"/>
          <w:marRight w:val="0"/>
          <w:marTop w:val="0"/>
          <w:marBottom w:val="0"/>
          <w:divBdr>
            <w:top w:val="none" w:sz="0" w:space="0" w:color="auto"/>
            <w:left w:val="none" w:sz="0" w:space="0" w:color="auto"/>
            <w:bottom w:val="none" w:sz="0" w:space="0" w:color="auto"/>
            <w:right w:val="none" w:sz="0" w:space="0" w:color="auto"/>
          </w:divBdr>
        </w:div>
        <w:div w:id="257756429">
          <w:marLeft w:val="0"/>
          <w:marRight w:val="0"/>
          <w:marTop w:val="0"/>
          <w:marBottom w:val="0"/>
          <w:divBdr>
            <w:top w:val="none" w:sz="0" w:space="0" w:color="auto"/>
            <w:left w:val="none" w:sz="0" w:space="0" w:color="auto"/>
            <w:bottom w:val="none" w:sz="0" w:space="0" w:color="auto"/>
            <w:right w:val="none" w:sz="0" w:space="0" w:color="auto"/>
          </w:divBdr>
        </w:div>
        <w:div w:id="1942293545">
          <w:marLeft w:val="0"/>
          <w:marRight w:val="0"/>
          <w:marTop w:val="0"/>
          <w:marBottom w:val="0"/>
          <w:divBdr>
            <w:top w:val="none" w:sz="0" w:space="0" w:color="auto"/>
            <w:left w:val="none" w:sz="0" w:space="0" w:color="auto"/>
            <w:bottom w:val="none" w:sz="0" w:space="0" w:color="auto"/>
            <w:right w:val="none" w:sz="0" w:space="0" w:color="auto"/>
          </w:divBdr>
        </w:div>
        <w:div w:id="406075487">
          <w:marLeft w:val="0"/>
          <w:marRight w:val="0"/>
          <w:marTop w:val="0"/>
          <w:marBottom w:val="0"/>
          <w:divBdr>
            <w:top w:val="none" w:sz="0" w:space="0" w:color="auto"/>
            <w:left w:val="none" w:sz="0" w:space="0" w:color="auto"/>
            <w:bottom w:val="none" w:sz="0" w:space="0" w:color="auto"/>
            <w:right w:val="none" w:sz="0" w:space="0" w:color="auto"/>
          </w:divBdr>
        </w:div>
        <w:div w:id="953488555">
          <w:marLeft w:val="0"/>
          <w:marRight w:val="0"/>
          <w:marTop w:val="0"/>
          <w:marBottom w:val="0"/>
          <w:divBdr>
            <w:top w:val="none" w:sz="0" w:space="0" w:color="auto"/>
            <w:left w:val="none" w:sz="0" w:space="0" w:color="auto"/>
            <w:bottom w:val="none" w:sz="0" w:space="0" w:color="auto"/>
            <w:right w:val="none" w:sz="0" w:space="0" w:color="auto"/>
          </w:divBdr>
        </w:div>
        <w:div w:id="1466505957">
          <w:marLeft w:val="0"/>
          <w:marRight w:val="0"/>
          <w:marTop w:val="0"/>
          <w:marBottom w:val="0"/>
          <w:divBdr>
            <w:top w:val="none" w:sz="0" w:space="0" w:color="auto"/>
            <w:left w:val="none" w:sz="0" w:space="0" w:color="auto"/>
            <w:bottom w:val="none" w:sz="0" w:space="0" w:color="auto"/>
            <w:right w:val="none" w:sz="0" w:space="0" w:color="auto"/>
          </w:divBdr>
        </w:div>
        <w:div w:id="1453984611">
          <w:marLeft w:val="0"/>
          <w:marRight w:val="0"/>
          <w:marTop w:val="0"/>
          <w:marBottom w:val="0"/>
          <w:divBdr>
            <w:top w:val="none" w:sz="0" w:space="0" w:color="auto"/>
            <w:left w:val="none" w:sz="0" w:space="0" w:color="auto"/>
            <w:bottom w:val="none" w:sz="0" w:space="0" w:color="auto"/>
            <w:right w:val="none" w:sz="0" w:space="0" w:color="auto"/>
          </w:divBdr>
        </w:div>
        <w:div w:id="1481113994">
          <w:marLeft w:val="0"/>
          <w:marRight w:val="0"/>
          <w:marTop w:val="0"/>
          <w:marBottom w:val="0"/>
          <w:divBdr>
            <w:top w:val="none" w:sz="0" w:space="0" w:color="auto"/>
            <w:left w:val="none" w:sz="0" w:space="0" w:color="auto"/>
            <w:bottom w:val="none" w:sz="0" w:space="0" w:color="auto"/>
            <w:right w:val="none" w:sz="0" w:space="0" w:color="auto"/>
          </w:divBdr>
        </w:div>
        <w:div w:id="577789006">
          <w:marLeft w:val="0"/>
          <w:marRight w:val="0"/>
          <w:marTop w:val="0"/>
          <w:marBottom w:val="0"/>
          <w:divBdr>
            <w:top w:val="none" w:sz="0" w:space="0" w:color="auto"/>
            <w:left w:val="none" w:sz="0" w:space="0" w:color="auto"/>
            <w:bottom w:val="none" w:sz="0" w:space="0" w:color="auto"/>
            <w:right w:val="none" w:sz="0" w:space="0" w:color="auto"/>
          </w:divBdr>
        </w:div>
        <w:div w:id="993920134">
          <w:marLeft w:val="0"/>
          <w:marRight w:val="0"/>
          <w:marTop w:val="0"/>
          <w:marBottom w:val="0"/>
          <w:divBdr>
            <w:top w:val="none" w:sz="0" w:space="0" w:color="auto"/>
            <w:left w:val="none" w:sz="0" w:space="0" w:color="auto"/>
            <w:bottom w:val="none" w:sz="0" w:space="0" w:color="auto"/>
            <w:right w:val="none" w:sz="0" w:space="0" w:color="auto"/>
          </w:divBdr>
        </w:div>
        <w:div w:id="1996178539">
          <w:marLeft w:val="0"/>
          <w:marRight w:val="0"/>
          <w:marTop w:val="0"/>
          <w:marBottom w:val="0"/>
          <w:divBdr>
            <w:top w:val="none" w:sz="0" w:space="0" w:color="auto"/>
            <w:left w:val="none" w:sz="0" w:space="0" w:color="auto"/>
            <w:bottom w:val="none" w:sz="0" w:space="0" w:color="auto"/>
            <w:right w:val="none" w:sz="0" w:space="0" w:color="auto"/>
          </w:divBdr>
        </w:div>
        <w:div w:id="71195622">
          <w:marLeft w:val="0"/>
          <w:marRight w:val="0"/>
          <w:marTop w:val="0"/>
          <w:marBottom w:val="0"/>
          <w:divBdr>
            <w:top w:val="none" w:sz="0" w:space="0" w:color="auto"/>
            <w:left w:val="none" w:sz="0" w:space="0" w:color="auto"/>
            <w:bottom w:val="none" w:sz="0" w:space="0" w:color="auto"/>
            <w:right w:val="none" w:sz="0" w:space="0" w:color="auto"/>
          </w:divBdr>
        </w:div>
        <w:div w:id="1445618625">
          <w:marLeft w:val="0"/>
          <w:marRight w:val="0"/>
          <w:marTop w:val="0"/>
          <w:marBottom w:val="0"/>
          <w:divBdr>
            <w:top w:val="none" w:sz="0" w:space="0" w:color="auto"/>
            <w:left w:val="none" w:sz="0" w:space="0" w:color="auto"/>
            <w:bottom w:val="none" w:sz="0" w:space="0" w:color="auto"/>
            <w:right w:val="none" w:sz="0" w:space="0" w:color="auto"/>
          </w:divBdr>
        </w:div>
        <w:div w:id="1271545321">
          <w:marLeft w:val="0"/>
          <w:marRight w:val="0"/>
          <w:marTop w:val="0"/>
          <w:marBottom w:val="0"/>
          <w:divBdr>
            <w:top w:val="none" w:sz="0" w:space="0" w:color="auto"/>
            <w:left w:val="none" w:sz="0" w:space="0" w:color="auto"/>
            <w:bottom w:val="none" w:sz="0" w:space="0" w:color="auto"/>
            <w:right w:val="none" w:sz="0" w:space="0" w:color="auto"/>
          </w:divBdr>
        </w:div>
        <w:div w:id="1472091292">
          <w:marLeft w:val="0"/>
          <w:marRight w:val="0"/>
          <w:marTop w:val="0"/>
          <w:marBottom w:val="0"/>
          <w:divBdr>
            <w:top w:val="none" w:sz="0" w:space="0" w:color="auto"/>
            <w:left w:val="none" w:sz="0" w:space="0" w:color="auto"/>
            <w:bottom w:val="none" w:sz="0" w:space="0" w:color="auto"/>
            <w:right w:val="none" w:sz="0" w:space="0" w:color="auto"/>
          </w:divBdr>
        </w:div>
        <w:div w:id="1668439476">
          <w:marLeft w:val="0"/>
          <w:marRight w:val="0"/>
          <w:marTop w:val="0"/>
          <w:marBottom w:val="0"/>
          <w:divBdr>
            <w:top w:val="none" w:sz="0" w:space="0" w:color="auto"/>
            <w:left w:val="none" w:sz="0" w:space="0" w:color="auto"/>
            <w:bottom w:val="none" w:sz="0" w:space="0" w:color="auto"/>
            <w:right w:val="none" w:sz="0" w:space="0" w:color="auto"/>
          </w:divBdr>
        </w:div>
        <w:div w:id="1141078423">
          <w:marLeft w:val="0"/>
          <w:marRight w:val="0"/>
          <w:marTop w:val="0"/>
          <w:marBottom w:val="0"/>
          <w:divBdr>
            <w:top w:val="none" w:sz="0" w:space="0" w:color="auto"/>
            <w:left w:val="none" w:sz="0" w:space="0" w:color="auto"/>
            <w:bottom w:val="none" w:sz="0" w:space="0" w:color="auto"/>
            <w:right w:val="none" w:sz="0" w:space="0" w:color="auto"/>
          </w:divBdr>
        </w:div>
        <w:div w:id="854925032">
          <w:marLeft w:val="0"/>
          <w:marRight w:val="0"/>
          <w:marTop w:val="0"/>
          <w:marBottom w:val="0"/>
          <w:divBdr>
            <w:top w:val="none" w:sz="0" w:space="0" w:color="auto"/>
            <w:left w:val="none" w:sz="0" w:space="0" w:color="auto"/>
            <w:bottom w:val="none" w:sz="0" w:space="0" w:color="auto"/>
            <w:right w:val="none" w:sz="0" w:space="0" w:color="auto"/>
          </w:divBdr>
        </w:div>
        <w:div w:id="1163857893">
          <w:marLeft w:val="0"/>
          <w:marRight w:val="0"/>
          <w:marTop w:val="0"/>
          <w:marBottom w:val="0"/>
          <w:divBdr>
            <w:top w:val="none" w:sz="0" w:space="0" w:color="auto"/>
            <w:left w:val="none" w:sz="0" w:space="0" w:color="auto"/>
            <w:bottom w:val="none" w:sz="0" w:space="0" w:color="auto"/>
            <w:right w:val="none" w:sz="0" w:space="0" w:color="auto"/>
          </w:divBdr>
        </w:div>
        <w:div w:id="803699315">
          <w:marLeft w:val="0"/>
          <w:marRight w:val="0"/>
          <w:marTop w:val="0"/>
          <w:marBottom w:val="0"/>
          <w:divBdr>
            <w:top w:val="none" w:sz="0" w:space="0" w:color="auto"/>
            <w:left w:val="none" w:sz="0" w:space="0" w:color="auto"/>
            <w:bottom w:val="none" w:sz="0" w:space="0" w:color="auto"/>
            <w:right w:val="none" w:sz="0" w:space="0" w:color="auto"/>
          </w:divBdr>
        </w:div>
        <w:div w:id="1605919583">
          <w:marLeft w:val="0"/>
          <w:marRight w:val="0"/>
          <w:marTop w:val="0"/>
          <w:marBottom w:val="0"/>
          <w:divBdr>
            <w:top w:val="none" w:sz="0" w:space="0" w:color="auto"/>
            <w:left w:val="none" w:sz="0" w:space="0" w:color="auto"/>
            <w:bottom w:val="none" w:sz="0" w:space="0" w:color="auto"/>
            <w:right w:val="none" w:sz="0" w:space="0" w:color="auto"/>
          </w:divBdr>
        </w:div>
        <w:div w:id="2001034772">
          <w:marLeft w:val="0"/>
          <w:marRight w:val="0"/>
          <w:marTop w:val="0"/>
          <w:marBottom w:val="0"/>
          <w:divBdr>
            <w:top w:val="none" w:sz="0" w:space="0" w:color="auto"/>
            <w:left w:val="none" w:sz="0" w:space="0" w:color="auto"/>
            <w:bottom w:val="none" w:sz="0" w:space="0" w:color="auto"/>
            <w:right w:val="none" w:sz="0" w:space="0" w:color="auto"/>
          </w:divBdr>
        </w:div>
        <w:div w:id="2029796254">
          <w:marLeft w:val="0"/>
          <w:marRight w:val="0"/>
          <w:marTop w:val="0"/>
          <w:marBottom w:val="0"/>
          <w:divBdr>
            <w:top w:val="none" w:sz="0" w:space="0" w:color="auto"/>
            <w:left w:val="none" w:sz="0" w:space="0" w:color="auto"/>
            <w:bottom w:val="none" w:sz="0" w:space="0" w:color="auto"/>
            <w:right w:val="none" w:sz="0" w:space="0" w:color="auto"/>
          </w:divBdr>
        </w:div>
        <w:div w:id="1909268824">
          <w:marLeft w:val="0"/>
          <w:marRight w:val="0"/>
          <w:marTop w:val="0"/>
          <w:marBottom w:val="0"/>
          <w:divBdr>
            <w:top w:val="none" w:sz="0" w:space="0" w:color="auto"/>
            <w:left w:val="none" w:sz="0" w:space="0" w:color="auto"/>
            <w:bottom w:val="none" w:sz="0" w:space="0" w:color="auto"/>
            <w:right w:val="none" w:sz="0" w:space="0" w:color="auto"/>
          </w:divBdr>
        </w:div>
        <w:div w:id="562372786">
          <w:marLeft w:val="0"/>
          <w:marRight w:val="0"/>
          <w:marTop w:val="0"/>
          <w:marBottom w:val="0"/>
          <w:divBdr>
            <w:top w:val="none" w:sz="0" w:space="0" w:color="auto"/>
            <w:left w:val="none" w:sz="0" w:space="0" w:color="auto"/>
            <w:bottom w:val="none" w:sz="0" w:space="0" w:color="auto"/>
            <w:right w:val="none" w:sz="0" w:space="0" w:color="auto"/>
          </w:divBdr>
        </w:div>
        <w:div w:id="261379809">
          <w:marLeft w:val="0"/>
          <w:marRight w:val="0"/>
          <w:marTop w:val="0"/>
          <w:marBottom w:val="0"/>
          <w:divBdr>
            <w:top w:val="none" w:sz="0" w:space="0" w:color="auto"/>
            <w:left w:val="none" w:sz="0" w:space="0" w:color="auto"/>
            <w:bottom w:val="none" w:sz="0" w:space="0" w:color="auto"/>
            <w:right w:val="none" w:sz="0" w:space="0" w:color="auto"/>
          </w:divBdr>
        </w:div>
        <w:div w:id="2076463570">
          <w:marLeft w:val="0"/>
          <w:marRight w:val="0"/>
          <w:marTop w:val="0"/>
          <w:marBottom w:val="0"/>
          <w:divBdr>
            <w:top w:val="none" w:sz="0" w:space="0" w:color="auto"/>
            <w:left w:val="none" w:sz="0" w:space="0" w:color="auto"/>
            <w:bottom w:val="none" w:sz="0" w:space="0" w:color="auto"/>
            <w:right w:val="none" w:sz="0" w:space="0" w:color="auto"/>
          </w:divBdr>
        </w:div>
        <w:div w:id="1117287915">
          <w:marLeft w:val="0"/>
          <w:marRight w:val="0"/>
          <w:marTop w:val="0"/>
          <w:marBottom w:val="0"/>
          <w:divBdr>
            <w:top w:val="none" w:sz="0" w:space="0" w:color="auto"/>
            <w:left w:val="none" w:sz="0" w:space="0" w:color="auto"/>
            <w:bottom w:val="none" w:sz="0" w:space="0" w:color="auto"/>
            <w:right w:val="none" w:sz="0" w:space="0" w:color="auto"/>
          </w:divBdr>
        </w:div>
        <w:div w:id="624963660">
          <w:marLeft w:val="0"/>
          <w:marRight w:val="0"/>
          <w:marTop w:val="0"/>
          <w:marBottom w:val="0"/>
          <w:divBdr>
            <w:top w:val="none" w:sz="0" w:space="0" w:color="auto"/>
            <w:left w:val="none" w:sz="0" w:space="0" w:color="auto"/>
            <w:bottom w:val="none" w:sz="0" w:space="0" w:color="auto"/>
            <w:right w:val="none" w:sz="0" w:space="0" w:color="auto"/>
          </w:divBdr>
        </w:div>
        <w:div w:id="1074008061">
          <w:marLeft w:val="0"/>
          <w:marRight w:val="0"/>
          <w:marTop w:val="0"/>
          <w:marBottom w:val="0"/>
          <w:divBdr>
            <w:top w:val="none" w:sz="0" w:space="0" w:color="auto"/>
            <w:left w:val="none" w:sz="0" w:space="0" w:color="auto"/>
            <w:bottom w:val="none" w:sz="0" w:space="0" w:color="auto"/>
            <w:right w:val="none" w:sz="0" w:space="0" w:color="auto"/>
          </w:divBdr>
        </w:div>
        <w:div w:id="2107001071">
          <w:marLeft w:val="0"/>
          <w:marRight w:val="0"/>
          <w:marTop w:val="0"/>
          <w:marBottom w:val="0"/>
          <w:divBdr>
            <w:top w:val="none" w:sz="0" w:space="0" w:color="auto"/>
            <w:left w:val="none" w:sz="0" w:space="0" w:color="auto"/>
            <w:bottom w:val="none" w:sz="0" w:space="0" w:color="auto"/>
            <w:right w:val="none" w:sz="0" w:space="0" w:color="auto"/>
          </w:divBdr>
        </w:div>
        <w:div w:id="131868005">
          <w:marLeft w:val="0"/>
          <w:marRight w:val="0"/>
          <w:marTop w:val="0"/>
          <w:marBottom w:val="0"/>
          <w:divBdr>
            <w:top w:val="none" w:sz="0" w:space="0" w:color="auto"/>
            <w:left w:val="none" w:sz="0" w:space="0" w:color="auto"/>
            <w:bottom w:val="none" w:sz="0" w:space="0" w:color="auto"/>
            <w:right w:val="none" w:sz="0" w:space="0" w:color="auto"/>
          </w:divBdr>
        </w:div>
        <w:div w:id="1677882079">
          <w:marLeft w:val="0"/>
          <w:marRight w:val="0"/>
          <w:marTop w:val="0"/>
          <w:marBottom w:val="0"/>
          <w:divBdr>
            <w:top w:val="none" w:sz="0" w:space="0" w:color="auto"/>
            <w:left w:val="none" w:sz="0" w:space="0" w:color="auto"/>
            <w:bottom w:val="none" w:sz="0" w:space="0" w:color="auto"/>
            <w:right w:val="none" w:sz="0" w:space="0" w:color="auto"/>
          </w:divBdr>
        </w:div>
        <w:div w:id="1439981900">
          <w:marLeft w:val="0"/>
          <w:marRight w:val="0"/>
          <w:marTop w:val="0"/>
          <w:marBottom w:val="0"/>
          <w:divBdr>
            <w:top w:val="none" w:sz="0" w:space="0" w:color="auto"/>
            <w:left w:val="none" w:sz="0" w:space="0" w:color="auto"/>
            <w:bottom w:val="none" w:sz="0" w:space="0" w:color="auto"/>
            <w:right w:val="none" w:sz="0" w:space="0" w:color="auto"/>
          </w:divBdr>
        </w:div>
        <w:div w:id="933585506">
          <w:marLeft w:val="0"/>
          <w:marRight w:val="0"/>
          <w:marTop w:val="0"/>
          <w:marBottom w:val="0"/>
          <w:divBdr>
            <w:top w:val="none" w:sz="0" w:space="0" w:color="auto"/>
            <w:left w:val="none" w:sz="0" w:space="0" w:color="auto"/>
            <w:bottom w:val="none" w:sz="0" w:space="0" w:color="auto"/>
            <w:right w:val="none" w:sz="0" w:space="0" w:color="auto"/>
          </w:divBdr>
        </w:div>
        <w:div w:id="630283132">
          <w:marLeft w:val="0"/>
          <w:marRight w:val="0"/>
          <w:marTop w:val="0"/>
          <w:marBottom w:val="0"/>
          <w:divBdr>
            <w:top w:val="none" w:sz="0" w:space="0" w:color="auto"/>
            <w:left w:val="none" w:sz="0" w:space="0" w:color="auto"/>
            <w:bottom w:val="none" w:sz="0" w:space="0" w:color="auto"/>
            <w:right w:val="none" w:sz="0" w:space="0" w:color="auto"/>
          </w:divBdr>
        </w:div>
        <w:div w:id="2007321722">
          <w:marLeft w:val="0"/>
          <w:marRight w:val="0"/>
          <w:marTop w:val="0"/>
          <w:marBottom w:val="0"/>
          <w:divBdr>
            <w:top w:val="none" w:sz="0" w:space="0" w:color="auto"/>
            <w:left w:val="none" w:sz="0" w:space="0" w:color="auto"/>
            <w:bottom w:val="none" w:sz="0" w:space="0" w:color="auto"/>
            <w:right w:val="none" w:sz="0" w:space="0" w:color="auto"/>
          </w:divBdr>
        </w:div>
        <w:div w:id="1356426703">
          <w:marLeft w:val="0"/>
          <w:marRight w:val="0"/>
          <w:marTop w:val="0"/>
          <w:marBottom w:val="0"/>
          <w:divBdr>
            <w:top w:val="none" w:sz="0" w:space="0" w:color="auto"/>
            <w:left w:val="none" w:sz="0" w:space="0" w:color="auto"/>
            <w:bottom w:val="none" w:sz="0" w:space="0" w:color="auto"/>
            <w:right w:val="none" w:sz="0" w:space="0" w:color="auto"/>
          </w:divBdr>
        </w:div>
        <w:div w:id="1184200758">
          <w:marLeft w:val="0"/>
          <w:marRight w:val="0"/>
          <w:marTop w:val="0"/>
          <w:marBottom w:val="0"/>
          <w:divBdr>
            <w:top w:val="none" w:sz="0" w:space="0" w:color="auto"/>
            <w:left w:val="none" w:sz="0" w:space="0" w:color="auto"/>
            <w:bottom w:val="none" w:sz="0" w:space="0" w:color="auto"/>
            <w:right w:val="none" w:sz="0" w:space="0" w:color="auto"/>
          </w:divBdr>
        </w:div>
        <w:div w:id="1856652630">
          <w:marLeft w:val="0"/>
          <w:marRight w:val="0"/>
          <w:marTop w:val="0"/>
          <w:marBottom w:val="0"/>
          <w:divBdr>
            <w:top w:val="none" w:sz="0" w:space="0" w:color="auto"/>
            <w:left w:val="none" w:sz="0" w:space="0" w:color="auto"/>
            <w:bottom w:val="none" w:sz="0" w:space="0" w:color="auto"/>
            <w:right w:val="none" w:sz="0" w:space="0" w:color="auto"/>
          </w:divBdr>
        </w:div>
        <w:div w:id="1392196479">
          <w:marLeft w:val="0"/>
          <w:marRight w:val="0"/>
          <w:marTop w:val="0"/>
          <w:marBottom w:val="0"/>
          <w:divBdr>
            <w:top w:val="none" w:sz="0" w:space="0" w:color="auto"/>
            <w:left w:val="none" w:sz="0" w:space="0" w:color="auto"/>
            <w:bottom w:val="none" w:sz="0" w:space="0" w:color="auto"/>
            <w:right w:val="none" w:sz="0" w:space="0" w:color="auto"/>
          </w:divBdr>
        </w:div>
        <w:div w:id="358438723">
          <w:marLeft w:val="0"/>
          <w:marRight w:val="0"/>
          <w:marTop w:val="0"/>
          <w:marBottom w:val="0"/>
          <w:divBdr>
            <w:top w:val="none" w:sz="0" w:space="0" w:color="auto"/>
            <w:left w:val="none" w:sz="0" w:space="0" w:color="auto"/>
            <w:bottom w:val="none" w:sz="0" w:space="0" w:color="auto"/>
            <w:right w:val="none" w:sz="0" w:space="0" w:color="auto"/>
          </w:divBdr>
        </w:div>
        <w:div w:id="480196704">
          <w:marLeft w:val="0"/>
          <w:marRight w:val="0"/>
          <w:marTop w:val="0"/>
          <w:marBottom w:val="0"/>
          <w:divBdr>
            <w:top w:val="none" w:sz="0" w:space="0" w:color="auto"/>
            <w:left w:val="none" w:sz="0" w:space="0" w:color="auto"/>
            <w:bottom w:val="none" w:sz="0" w:space="0" w:color="auto"/>
            <w:right w:val="none" w:sz="0" w:space="0" w:color="auto"/>
          </w:divBdr>
        </w:div>
        <w:div w:id="1658797795">
          <w:marLeft w:val="0"/>
          <w:marRight w:val="0"/>
          <w:marTop w:val="0"/>
          <w:marBottom w:val="0"/>
          <w:divBdr>
            <w:top w:val="none" w:sz="0" w:space="0" w:color="auto"/>
            <w:left w:val="none" w:sz="0" w:space="0" w:color="auto"/>
            <w:bottom w:val="none" w:sz="0" w:space="0" w:color="auto"/>
            <w:right w:val="none" w:sz="0" w:space="0" w:color="auto"/>
          </w:divBdr>
        </w:div>
        <w:div w:id="1227648529">
          <w:marLeft w:val="0"/>
          <w:marRight w:val="0"/>
          <w:marTop w:val="0"/>
          <w:marBottom w:val="0"/>
          <w:divBdr>
            <w:top w:val="none" w:sz="0" w:space="0" w:color="auto"/>
            <w:left w:val="none" w:sz="0" w:space="0" w:color="auto"/>
            <w:bottom w:val="none" w:sz="0" w:space="0" w:color="auto"/>
            <w:right w:val="none" w:sz="0" w:space="0" w:color="auto"/>
          </w:divBdr>
        </w:div>
        <w:div w:id="1400983980">
          <w:marLeft w:val="0"/>
          <w:marRight w:val="0"/>
          <w:marTop w:val="0"/>
          <w:marBottom w:val="0"/>
          <w:divBdr>
            <w:top w:val="none" w:sz="0" w:space="0" w:color="auto"/>
            <w:left w:val="none" w:sz="0" w:space="0" w:color="auto"/>
            <w:bottom w:val="none" w:sz="0" w:space="0" w:color="auto"/>
            <w:right w:val="none" w:sz="0" w:space="0" w:color="auto"/>
          </w:divBdr>
        </w:div>
        <w:div w:id="1621063154">
          <w:marLeft w:val="0"/>
          <w:marRight w:val="0"/>
          <w:marTop w:val="0"/>
          <w:marBottom w:val="0"/>
          <w:divBdr>
            <w:top w:val="none" w:sz="0" w:space="0" w:color="auto"/>
            <w:left w:val="none" w:sz="0" w:space="0" w:color="auto"/>
            <w:bottom w:val="none" w:sz="0" w:space="0" w:color="auto"/>
            <w:right w:val="none" w:sz="0" w:space="0" w:color="auto"/>
          </w:divBdr>
        </w:div>
        <w:div w:id="1591348240">
          <w:marLeft w:val="0"/>
          <w:marRight w:val="0"/>
          <w:marTop w:val="0"/>
          <w:marBottom w:val="0"/>
          <w:divBdr>
            <w:top w:val="none" w:sz="0" w:space="0" w:color="auto"/>
            <w:left w:val="none" w:sz="0" w:space="0" w:color="auto"/>
            <w:bottom w:val="none" w:sz="0" w:space="0" w:color="auto"/>
            <w:right w:val="none" w:sz="0" w:space="0" w:color="auto"/>
          </w:divBdr>
        </w:div>
        <w:div w:id="151416603">
          <w:marLeft w:val="0"/>
          <w:marRight w:val="0"/>
          <w:marTop w:val="0"/>
          <w:marBottom w:val="0"/>
          <w:divBdr>
            <w:top w:val="none" w:sz="0" w:space="0" w:color="auto"/>
            <w:left w:val="none" w:sz="0" w:space="0" w:color="auto"/>
            <w:bottom w:val="none" w:sz="0" w:space="0" w:color="auto"/>
            <w:right w:val="none" w:sz="0" w:space="0" w:color="auto"/>
          </w:divBdr>
        </w:div>
        <w:div w:id="2141797689">
          <w:marLeft w:val="0"/>
          <w:marRight w:val="0"/>
          <w:marTop w:val="0"/>
          <w:marBottom w:val="0"/>
          <w:divBdr>
            <w:top w:val="none" w:sz="0" w:space="0" w:color="auto"/>
            <w:left w:val="none" w:sz="0" w:space="0" w:color="auto"/>
            <w:bottom w:val="none" w:sz="0" w:space="0" w:color="auto"/>
            <w:right w:val="none" w:sz="0" w:space="0" w:color="auto"/>
          </w:divBdr>
        </w:div>
        <w:div w:id="1263488775">
          <w:marLeft w:val="0"/>
          <w:marRight w:val="0"/>
          <w:marTop w:val="0"/>
          <w:marBottom w:val="0"/>
          <w:divBdr>
            <w:top w:val="none" w:sz="0" w:space="0" w:color="auto"/>
            <w:left w:val="none" w:sz="0" w:space="0" w:color="auto"/>
            <w:bottom w:val="none" w:sz="0" w:space="0" w:color="auto"/>
            <w:right w:val="none" w:sz="0" w:space="0" w:color="auto"/>
          </w:divBdr>
        </w:div>
        <w:div w:id="928536789">
          <w:marLeft w:val="0"/>
          <w:marRight w:val="0"/>
          <w:marTop w:val="0"/>
          <w:marBottom w:val="0"/>
          <w:divBdr>
            <w:top w:val="none" w:sz="0" w:space="0" w:color="auto"/>
            <w:left w:val="none" w:sz="0" w:space="0" w:color="auto"/>
            <w:bottom w:val="none" w:sz="0" w:space="0" w:color="auto"/>
            <w:right w:val="none" w:sz="0" w:space="0" w:color="auto"/>
          </w:divBdr>
        </w:div>
        <w:div w:id="1081875944">
          <w:marLeft w:val="0"/>
          <w:marRight w:val="0"/>
          <w:marTop w:val="0"/>
          <w:marBottom w:val="0"/>
          <w:divBdr>
            <w:top w:val="none" w:sz="0" w:space="0" w:color="auto"/>
            <w:left w:val="none" w:sz="0" w:space="0" w:color="auto"/>
            <w:bottom w:val="none" w:sz="0" w:space="0" w:color="auto"/>
            <w:right w:val="none" w:sz="0" w:space="0" w:color="auto"/>
          </w:divBdr>
        </w:div>
        <w:div w:id="1015183994">
          <w:marLeft w:val="0"/>
          <w:marRight w:val="0"/>
          <w:marTop w:val="0"/>
          <w:marBottom w:val="0"/>
          <w:divBdr>
            <w:top w:val="none" w:sz="0" w:space="0" w:color="auto"/>
            <w:left w:val="none" w:sz="0" w:space="0" w:color="auto"/>
            <w:bottom w:val="none" w:sz="0" w:space="0" w:color="auto"/>
            <w:right w:val="none" w:sz="0" w:space="0" w:color="auto"/>
          </w:divBdr>
        </w:div>
        <w:div w:id="441921758">
          <w:marLeft w:val="0"/>
          <w:marRight w:val="0"/>
          <w:marTop w:val="0"/>
          <w:marBottom w:val="0"/>
          <w:divBdr>
            <w:top w:val="none" w:sz="0" w:space="0" w:color="auto"/>
            <w:left w:val="none" w:sz="0" w:space="0" w:color="auto"/>
            <w:bottom w:val="none" w:sz="0" w:space="0" w:color="auto"/>
            <w:right w:val="none" w:sz="0" w:space="0" w:color="auto"/>
          </w:divBdr>
        </w:div>
        <w:div w:id="1632979729">
          <w:marLeft w:val="0"/>
          <w:marRight w:val="0"/>
          <w:marTop w:val="0"/>
          <w:marBottom w:val="0"/>
          <w:divBdr>
            <w:top w:val="none" w:sz="0" w:space="0" w:color="auto"/>
            <w:left w:val="none" w:sz="0" w:space="0" w:color="auto"/>
            <w:bottom w:val="none" w:sz="0" w:space="0" w:color="auto"/>
            <w:right w:val="none" w:sz="0" w:space="0" w:color="auto"/>
          </w:divBdr>
        </w:div>
        <w:div w:id="2083984013">
          <w:marLeft w:val="0"/>
          <w:marRight w:val="0"/>
          <w:marTop w:val="0"/>
          <w:marBottom w:val="0"/>
          <w:divBdr>
            <w:top w:val="none" w:sz="0" w:space="0" w:color="auto"/>
            <w:left w:val="none" w:sz="0" w:space="0" w:color="auto"/>
            <w:bottom w:val="none" w:sz="0" w:space="0" w:color="auto"/>
            <w:right w:val="none" w:sz="0" w:space="0" w:color="auto"/>
          </w:divBdr>
        </w:div>
        <w:div w:id="1884367758">
          <w:marLeft w:val="0"/>
          <w:marRight w:val="0"/>
          <w:marTop w:val="0"/>
          <w:marBottom w:val="0"/>
          <w:divBdr>
            <w:top w:val="none" w:sz="0" w:space="0" w:color="auto"/>
            <w:left w:val="none" w:sz="0" w:space="0" w:color="auto"/>
            <w:bottom w:val="none" w:sz="0" w:space="0" w:color="auto"/>
            <w:right w:val="none" w:sz="0" w:space="0" w:color="auto"/>
          </w:divBdr>
        </w:div>
        <w:div w:id="67381988">
          <w:marLeft w:val="0"/>
          <w:marRight w:val="0"/>
          <w:marTop w:val="0"/>
          <w:marBottom w:val="0"/>
          <w:divBdr>
            <w:top w:val="none" w:sz="0" w:space="0" w:color="auto"/>
            <w:left w:val="none" w:sz="0" w:space="0" w:color="auto"/>
            <w:bottom w:val="none" w:sz="0" w:space="0" w:color="auto"/>
            <w:right w:val="none" w:sz="0" w:space="0" w:color="auto"/>
          </w:divBdr>
        </w:div>
        <w:div w:id="670913216">
          <w:marLeft w:val="0"/>
          <w:marRight w:val="0"/>
          <w:marTop w:val="0"/>
          <w:marBottom w:val="0"/>
          <w:divBdr>
            <w:top w:val="none" w:sz="0" w:space="0" w:color="auto"/>
            <w:left w:val="none" w:sz="0" w:space="0" w:color="auto"/>
            <w:bottom w:val="none" w:sz="0" w:space="0" w:color="auto"/>
            <w:right w:val="none" w:sz="0" w:space="0" w:color="auto"/>
          </w:divBdr>
        </w:div>
        <w:div w:id="1646930589">
          <w:marLeft w:val="0"/>
          <w:marRight w:val="0"/>
          <w:marTop w:val="0"/>
          <w:marBottom w:val="0"/>
          <w:divBdr>
            <w:top w:val="none" w:sz="0" w:space="0" w:color="auto"/>
            <w:left w:val="none" w:sz="0" w:space="0" w:color="auto"/>
            <w:bottom w:val="none" w:sz="0" w:space="0" w:color="auto"/>
            <w:right w:val="none" w:sz="0" w:space="0" w:color="auto"/>
          </w:divBdr>
        </w:div>
        <w:div w:id="469903176">
          <w:marLeft w:val="0"/>
          <w:marRight w:val="0"/>
          <w:marTop w:val="0"/>
          <w:marBottom w:val="0"/>
          <w:divBdr>
            <w:top w:val="none" w:sz="0" w:space="0" w:color="auto"/>
            <w:left w:val="none" w:sz="0" w:space="0" w:color="auto"/>
            <w:bottom w:val="none" w:sz="0" w:space="0" w:color="auto"/>
            <w:right w:val="none" w:sz="0" w:space="0" w:color="auto"/>
          </w:divBdr>
        </w:div>
        <w:div w:id="815536498">
          <w:marLeft w:val="0"/>
          <w:marRight w:val="0"/>
          <w:marTop w:val="0"/>
          <w:marBottom w:val="0"/>
          <w:divBdr>
            <w:top w:val="none" w:sz="0" w:space="0" w:color="auto"/>
            <w:left w:val="none" w:sz="0" w:space="0" w:color="auto"/>
            <w:bottom w:val="none" w:sz="0" w:space="0" w:color="auto"/>
            <w:right w:val="none" w:sz="0" w:space="0" w:color="auto"/>
          </w:divBdr>
        </w:div>
        <w:div w:id="2979821">
          <w:marLeft w:val="0"/>
          <w:marRight w:val="0"/>
          <w:marTop w:val="0"/>
          <w:marBottom w:val="0"/>
          <w:divBdr>
            <w:top w:val="none" w:sz="0" w:space="0" w:color="auto"/>
            <w:left w:val="none" w:sz="0" w:space="0" w:color="auto"/>
            <w:bottom w:val="none" w:sz="0" w:space="0" w:color="auto"/>
            <w:right w:val="none" w:sz="0" w:space="0" w:color="auto"/>
          </w:divBdr>
        </w:div>
        <w:div w:id="1351371352">
          <w:marLeft w:val="0"/>
          <w:marRight w:val="0"/>
          <w:marTop w:val="0"/>
          <w:marBottom w:val="0"/>
          <w:divBdr>
            <w:top w:val="none" w:sz="0" w:space="0" w:color="auto"/>
            <w:left w:val="none" w:sz="0" w:space="0" w:color="auto"/>
            <w:bottom w:val="none" w:sz="0" w:space="0" w:color="auto"/>
            <w:right w:val="none" w:sz="0" w:space="0" w:color="auto"/>
          </w:divBdr>
        </w:div>
        <w:div w:id="1286616750">
          <w:marLeft w:val="0"/>
          <w:marRight w:val="0"/>
          <w:marTop w:val="0"/>
          <w:marBottom w:val="0"/>
          <w:divBdr>
            <w:top w:val="none" w:sz="0" w:space="0" w:color="auto"/>
            <w:left w:val="none" w:sz="0" w:space="0" w:color="auto"/>
            <w:bottom w:val="none" w:sz="0" w:space="0" w:color="auto"/>
            <w:right w:val="none" w:sz="0" w:space="0" w:color="auto"/>
          </w:divBdr>
        </w:div>
        <w:div w:id="1425421694">
          <w:marLeft w:val="0"/>
          <w:marRight w:val="0"/>
          <w:marTop w:val="0"/>
          <w:marBottom w:val="0"/>
          <w:divBdr>
            <w:top w:val="none" w:sz="0" w:space="0" w:color="auto"/>
            <w:left w:val="none" w:sz="0" w:space="0" w:color="auto"/>
            <w:bottom w:val="none" w:sz="0" w:space="0" w:color="auto"/>
            <w:right w:val="none" w:sz="0" w:space="0" w:color="auto"/>
          </w:divBdr>
        </w:div>
        <w:div w:id="1208489346">
          <w:marLeft w:val="0"/>
          <w:marRight w:val="0"/>
          <w:marTop w:val="0"/>
          <w:marBottom w:val="0"/>
          <w:divBdr>
            <w:top w:val="none" w:sz="0" w:space="0" w:color="auto"/>
            <w:left w:val="none" w:sz="0" w:space="0" w:color="auto"/>
            <w:bottom w:val="none" w:sz="0" w:space="0" w:color="auto"/>
            <w:right w:val="none" w:sz="0" w:space="0" w:color="auto"/>
          </w:divBdr>
        </w:div>
        <w:div w:id="1745686775">
          <w:marLeft w:val="0"/>
          <w:marRight w:val="0"/>
          <w:marTop w:val="0"/>
          <w:marBottom w:val="0"/>
          <w:divBdr>
            <w:top w:val="none" w:sz="0" w:space="0" w:color="auto"/>
            <w:left w:val="none" w:sz="0" w:space="0" w:color="auto"/>
            <w:bottom w:val="none" w:sz="0" w:space="0" w:color="auto"/>
            <w:right w:val="none" w:sz="0" w:space="0" w:color="auto"/>
          </w:divBdr>
        </w:div>
        <w:div w:id="866062777">
          <w:marLeft w:val="0"/>
          <w:marRight w:val="0"/>
          <w:marTop w:val="0"/>
          <w:marBottom w:val="0"/>
          <w:divBdr>
            <w:top w:val="none" w:sz="0" w:space="0" w:color="auto"/>
            <w:left w:val="none" w:sz="0" w:space="0" w:color="auto"/>
            <w:bottom w:val="none" w:sz="0" w:space="0" w:color="auto"/>
            <w:right w:val="none" w:sz="0" w:space="0" w:color="auto"/>
          </w:divBdr>
        </w:div>
        <w:div w:id="278217958">
          <w:marLeft w:val="0"/>
          <w:marRight w:val="0"/>
          <w:marTop w:val="0"/>
          <w:marBottom w:val="0"/>
          <w:divBdr>
            <w:top w:val="none" w:sz="0" w:space="0" w:color="auto"/>
            <w:left w:val="none" w:sz="0" w:space="0" w:color="auto"/>
            <w:bottom w:val="none" w:sz="0" w:space="0" w:color="auto"/>
            <w:right w:val="none" w:sz="0" w:space="0" w:color="auto"/>
          </w:divBdr>
        </w:div>
        <w:div w:id="766459853">
          <w:marLeft w:val="0"/>
          <w:marRight w:val="0"/>
          <w:marTop w:val="0"/>
          <w:marBottom w:val="0"/>
          <w:divBdr>
            <w:top w:val="none" w:sz="0" w:space="0" w:color="auto"/>
            <w:left w:val="none" w:sz="0" w:space="0" w:color="auto"/>
            <w:bottom w:val="none" w:sz="0" w:space="0" w:color="auto"/>
            <w:right w:val="none" w:sz="0" w:space="0" w:color="auto"/>
          </w:divBdr>
        </w:div>
        <w:div w:id="1241984608">
          <w:marLeft w:val="0"/>
          <w:marRight w:val="0"/>
          <w:marTop w:val="0"/>
          <w:marBottom w:val="0"/>
          <w:divBdr>
            <w:top w:val="none" w:sz="0" w:space="0" w:color="auto"/>
            <w:left w:val="none" w:sz="0" w:space="0" w:color="auto"/>
            <w:bottom w:val="none" w:sz="0" w:space="0" w:color="auto"/>
            <w:right w:val="none" w:sz="0" w:space="0" w:color="auto"/>
          </w:divBdr>
        </w:div>
        <w:div w:id="417794347">
          <w:marLeft w:val="0"/>
          <w:marRight w:val="0"/>
          <w:marTop w:val="0"/>
          <w:marBottom w:val="0"/>
          <w:divBdr>
            <w:top w:val="none" w:sz="0" w:space="0" w:color="auto"/>
            <w:left w:val="none" w:sz="0" w:space="0" w:color="auto"/>
            <w:bottom w:val="none" w:sz="0" w:space="0" w:color="auto"/>
            <w:right w:val="none" w:sz="0" w:space="0" w:color="auto"/>
          </w:divBdr>
        </w:div>
        <w:div w:id="1307205766">
          <w:marLeft w:val="0"/>
          <w:marRight w:val="0"/>
          <w:marTop w:val="0"/>
          <w:marBottom w:val="0"/>
          <w:divBdr>
            <w:top w:val="none" w:sz="0" w:space="0" w:color="auto"/>
            <w:left w:val="none" w:sz="0" w:space="0" w:color="auto"/>
            <w:bottom w:val="none" w:sz="0" w:space="0" w:color="auto"/>
            <w:right w:val="none" w:sz="0" w:space="0" w:color="auto"/>
          </w:divBdr>
        </w:div>
        <w:div w:id="348407213">
          <w:marLeft w:val="0"/>
          <w:marRight w:val="0"/>
          <w:marTop w:val="0"/>
          <w:marBottom w:val="0"/>
          <w:divBdr>
            <w:top w:val="none" w:sz="0" w:space="0" w:color="auto"/>
            <w:left w:val="none" w:sz="0" w:space="0" w:color="auto"/>
            <w:bottom w:val="none" w:sz="0" w:space="0" w:color="auto"/>
            <w:right w:val="none" w:sz="0" w:space="0" w:color="auto"/>
          </w:divBdr>
        </w:div>
        <w:div w:id="350375651">
          <w:marLeft w:val="0"/>
          <w:marRight w:val="0"/>
          <w:marTop w:val="0"/>
          <w:marBottom w:val="0"/>
          <w:divBdr>
            <w:top w:val="none" w:sz="0" w:space="0" w:color="auto"/>
            <w:left w:val="none" w:sz="0" w:space="0" w:color="auto"/>
            <w:bottom w:val="none" w:sz="0" w:space="0" w:color="auto"/>
            <w:right w:val="none" w:sz="0" w:space="0" w:color="auto"/>
          </w:divBdr>
        </w:div>
        <w:div w:id="1300457493">
          <w:marLeft w:val="0"/>
          <w:marRight w:val="0"/>
          <w:marTop w:val="0"/>
          <w:marBottom w:val="0"/>
          <w:divBdr>
            <w:top w:val="none" w:sz="0" w:space="0" w:color="auto"/>
            <w:left w:val="none" w:sz="0" w:space="0" w:color="auto"/>
            <w:bottom w:val="none" w:sz="0" w:space="0" w:color="auto"/>
            <w:right w:val="none" w:sz="0" w:space="0" w:color="auto"/>
          </w:divBdr>
        </w:div>
        <w:div w:id="399717859">
          <w:marLeft w:val="0"/>
          <w:marRight w:val="0"/>
          <w:marTop w:val="0"/>
          <w:marBottom w:val="0"/>
          <w:divBdr>
            <w:top w:val="none" w:sz="0" w:space="0" w:color="auto"/>
            <w:left w:val="none" w:sz="0" w:space="0" w:color="auto"/>
            <w:bottom w:val="none" w:sz="0" w:space="0" w:color="auto"/>
            <w:right w:val="none" w:sz="0" w:space="0" w:color="auto"/>
          </w:divBdr>
        </w:div>
        <w:div w:id="2092972014">
          <w:marLeft w:val="0"/>
          <w:marRight w:val="0"/>
          <w:marTop w:val="0"/>
          <w:marBottom w:val="0"/>
          <w:divBdr>
            <w:top w:val="none" w:sz="0" w:space="0" w:color="auto"/>
            <w:left w:val="none" w:sz="0" w:space="0" w:color="auto"/>
            <w:bottom w:val="none" w:sz="0" w:space="0" w:color="auto"/>
            <w:right w:val="none" w:sz="0" w:space="0" w:color="auto"/>
          </w:divBdr>
        </w:div>
        <w:div w:id="54083799">
          <w:marLeft w:val="0"/>
          <w:marRight w:val="0"/>
          <w:marTop w:val="0"/>
          <w:marBottom w:val="0"/>
          <w:divBdr>
            <w:top w:val="none" w:sz="0" w:space="0" w:color="auto"/>
            <w:left w:val="none" w:sz="0" w:space="0" w:color="auto"/>
            <w:bottom w:val="none" w:sz="0" w:space="0" w:color="auto"/>
            <w:right w:val="none" w:sz="0" w:space="0" w:color="auto"/>
          </w:divBdr>
        </w:div>
        <w:div w:id="2041320235">
          <w:marLeft w:val="0"/>
          <w:marRight w:val="0"/>
          <w:marTop w:val="0"/>
          <w:marBottom w:val="0"/>
          <w:divBdr>
            <w:top w:val="none" w:sz="0" w:space="0" w:color="auto"/>
            <w:left w:val="none" w:sz="0" w:space="0" w:color="auto"/>
            <w:bottom w:val="none" w:sz="0" w:space="0" w:color="auto"/>
            <w:right w:val="none" w:sz="0" w:space="0" w:color="auto"/>
          </w:divBdr>
        </w:div>
        <w:div w:id="744111172">
          <w:marLeft w:val="0"/>
          <w:marRight w:val="0"/>
          <w:marTop w:val="0"/>
          <w:marBottom w:val="0"/>
          <w:divBdr>
            <w:top w:val="none" w:sz="0" w:space="0" w:color="auto"/>
            <w:left w:val="none" w:sz="0" w:space="0" w:color="auto"/>
            <w:bottom w:val="none" w:sz="0" w:space="0" w:color="auto"/>
            <w:right w:val="none" w:sz="0" w:space="0" w:color="auto"/>
          </w:divBdr>
        </w:div>
        <w:div w:id="637996129">
          <w:marLeft w:val="0"/>
          <w:marRight w:val="0"/>
          <w:marTop w:val="0"/>
          <w:marBottom w:val="0"/>
          <w:divBdr>
            <w:top w:val="none" w:sz="0" w:space="0" w:color="auto"/>
            <w:left w:val="none" w:sz="0" w:space="0" w:color="auto"/>
            <w:bottom w:val="none" w:sz="0" w:space="0" w:color="auto"/>
            <w:right w:val="none" w:sz="0" w:space="0" w:color="auto"/>
          </w:divBdr>
        </w:div>
        <w:div w:id="218593901">
          <w:marLeft w:val="0"/>
          <w:marRight w:val="0"/>
          <w:marTop w:val="0"/>
          <w:marBottom w:val="0"/>
          <w:divBdr>
            <w:top w:val="none" w:sz="0" w:space="0" w:color="auto"/>
            <w:left w:val="none" w:sz="0" w:space="0" w:color="auto"/>
            <w:bottom w:val="none" w:sz="0" w:space="0" w:color="auto"/>
            <w:right w:val="none" w:sz="0" w:space="0" w:color="auto"/>
          </w:divBdr>
        </w:div>
        <w:div w:id="1283342072">
          <w:marLeft w:val="0"/>
          <w:marRight w:val="0"/>
          <w:marTop w:val="0"/>
          <w:marBottom w:val="0"/>
          <w:divBdr>
            <w:top w:val="none" w:sz="0" w:space="0" w:color="auto"/>
            <w:left w:val="none" w:sz="0" w:space="0" w:color="auto"/>
            <w:bottom w:val="none" w:sz="0" w:space="0" w:color="auto"/>
            <w:right w:val="none" w:sz="0" w:space="0" w:color="auto"/>
          </w:divBdr>
        </w:div>
        <w:div w:id="329412889">
          <w:marLeft w:val="0"/>
          <w:marRight w:val="0"/>
          <w:marTop w:val="0"/>
          <w:marBottom w:val="0"/>
          <w:divBdr>
            <w:top w:val="none" w:sz="0" w:space="0" w:color="auto"/>
            <w:left w:val="none" w:sz="0" w:space="0" w:color="auto"/>
            <w:bottom w:val="none" w:sz="0" w:space="0" w:color="auto"/>
            <w:right w:val="none" w:sz="0" w:space="0" w:color="auto"/>
          </w:divBdr>
        </w:div>
        <w:div w:id="1344362653">
          <w:marLeft w:val="0"/>
          <w:marRight w:val="0"/>
          <w:marTop w:val="0"/>
          <w:marBottom w:val="0"/>
          <w:divBdr>
            <w:top w:val="none" w:sz="0" w:space="0" w:color="auto"/>
            <w:left w:val="none" w:sz="0" w:space="0" w:color="auto"/>
            <w:bottom w:val="none" w:sz="0" w:space="0" w:color="auto"/>
            <w:right w:val="none" w:sz="0" w:space="0" w:color="auto"/>
          </w:divBdr>
        </w:div>
        <w:div w:id="519510172">
          <w:marLeft w:val="0"/>
          <w:marRight w:val="0"/>
          <w:marTop w:val="0"/>
          <w:marBottom w:val="0"/>
          <w:divBdr>
            <w:top w:val="none" w:sz="0" w:space="0" w:color="auto"/>
            <w:left w:val="none" w:sz="0" w:space="0" w:color="auto"/>
            <w:bottom w:val="none" w:sz="0" w:space="0" w:color="auto"/>
            <w:right w:val="none" w:sz="0" w:space="0" w:color="auto"/>
          </w:divBdr>
        </w:div>
        <w:div w:id="373575932">
          <w:marLeft w:val="0"/>
          <w:marRight w:val="0"/>
          <w:marTop w:val="0"/>
          <w:marBottom w:val="0"/>
          <w:divBdr>
            <w:top w:val="none" w:sz="0" w:space="0" w:color="auto"/>
            <w:left w:val="none" w:sz="0" w:space="0" w:color="auto"/>
            <w:bottom w:val="none" w:sz="0" w:space="0" w:color="auto"/>
            <w:right w:val="none" w:sz="0" w:space="0" w:color="auto"/>
          </w:divBdr>
        </w:div>
        <w:div w:id="1091857040">
          <w:marLeft w:val="0"/>
          <w:marRight w:val="0"/>
          <w:marTop w:val="0"/>
          <w:marBottom w:val="0"/>
          <w:divBdr>
            <w:top w:val="none" w:sz="0" w:space="0" w:color="auto"/>
            <w:left w:val="none" w:sz="0" w:space="0" w:color="auto"/>
            <w:bottom w:val="none" w:sz="0" w:space="0" w:color="auto"/>
            <w:right w:val="none" w:sz="0" w:space="0" w:color="auto"/>
          </w:divBdr>
        </w:div>
        <w:div w:id="766079241">
          <w:marLeft w:val="0"/>
          <w:marRight w:val="0"/>
          <w:marTop w:val="0"/>
          <w:marBottom w:val="0"/>
          <w:divBdr>
            <w:top w:val="none" w:sz="0" w:space="0" w:color="auto"/>
            <w:left w:val="none" w:sz="0" w:space="0" w:color="auto"/>
            <w:bottom w:val="none" w:sz="0" w:space="0" w:color="auto"/>
            <w:right w:val="none" w:sz="0" w:space="0" w:color="auto"/>
          </w:divBdr>
        </w:div>
        <w:div w:id="1367565237">
          <w:marLeft w:val="0"/>
          <w:marRight w:val="0"/>
          <w:marTop w:val="0"/>
          <w:marBottom w:val="0"/>
          <w:divBdr>
            <w:top w:val="none" w:sz="0" w:space="0" w:color="auto"/>
            <w:left w:val="none" w:sz="0" w:space="0" w:color="auto"/>
            <w:bottom w:val="none" w:sz="0" w:space="0" w:color="auto"/>
            <w:right w:val="none" w:sz="0" w:space="0" w:color="auto"/>
          </w:divBdr>
        </w:div>
        <w:div w:id="216665528">
          <w:marLeft w:val="0"/>
          <w:marRight w:val="0"/>
          <w:marTop w:val="0"/>
          <w:marBottom w:val="0"/>
          <w:divBdr>
            <w:top w:val="none" w:sz="0" w:space="0" w:color="auto"/>
            <w:left w:val="none" w:sz="0" w:space="0" w:color="auto"/>
            <w:bottom w:val="none" w:sz="0" w:space="0" w:color="auto"/>
            <w:right w:val="none" w:sz="0" w:space="0" w:color="auto"/>
          </w:divBdr>
        </w:div>
        <w:div w:id="1829054240">
          <w:marLeft w:val="0"/>
          <w:marRight w:val="0"/>
          <w:marTop w:val="0"/>
          <w:marBottom w:val="0"/>
          <w:divBdr>
            <w:top w:val="none" w:sz="0" w:space="0" w:color="auto"/>
            <w:left w:val="none" w:sz="0" w:space="0" w:color="auto"/>
            <w:bottom w:val="none" w:sz="0" w:space="0" w:color="auto"/>
            <w:right w:val="none" w:sz="0" w:space="0" w:color="auto"/>
          </w:divBdr>
        </w:div>
        <w:div w:id="1356423991">
          <w:marLeft w:val="0"/>
          <w:marRight w:val="0"/>
          <w:marTop w:val="0"/>
          <w:marBottom w:val="0"/>
          <w:divBdr>
            <w:top w:val="none" w:sz="0" w:space="0" w:color="auto"/>
            <w:left w:val="none" w:sz="0" w:space="0" w:color="auto"/>
            <w:bottom w:val="none" w:sz="0" w:space="0" w:color="auto"/>
            <w:right w:val="none" w:sz="0" w:space="0" w:color="auto"/>
          </w:divBdr>
        </w:div>
        <w:div w:id="24867002">
          <w:marLeft w:val="0"/>
          <w:marRight w:val="0"/>
          <w:marTop w:val="0"/>
          <w:marBottom w:val="0"/>
          <w:divBdr>
            <w:top w:val="none" w:sz="0" w:space="0" w:color="auto"/>
            <w:left w:val="none" w:sz="0" w:space="0" w:color="auto"/>
            <w:bottom w:val="none" w:sz="0" w:space="0" w:color="auto"/>
            <w:right w:val="none" w:sz="0" w:space="0" w:color="auto"/>
          </w:divBdr>
        </w:div>
        <w:div w:id="1881283959">
          <w:marLeft w:val="0"/>
          <w:marRight w:val="0"/>
          <w:marTop w:val="0"/>
          <w:marBottom w:val="0"/>
          <w:divBdr>
            <w:top w:val="none" w:sz="0" w:space="0" w:color="auto"/>
            <w:left w:val="none" w:sz="0" w:space="0" w:color="auto"/>
            <w:bottom w:val="none" w:sz="0" w:space="0" w:color="auto"/>
            <w:right w:val="none" w:sz="0" w:space="0" w:color="auto"/>
          </w:divBdr>
        </w:div>
        <w:div w:id="974410674">
          <w:marLeft w:val="0"/>
          <w:marRight w:val="0"/>
          <w:marTop w:val="0"/>
          <w:marBottom w:val="0"/>
          <w:divBdr>
            <w:top w:val="none" w:sz="0" w:space="0" w:color="auto"/>
            <w:left w:val="none" w:sz="0" w:space="0" w:color="auto"/>
            <w:bottom w:val="none" w:sz="0" w:space="0" w:color="auto"/>
            <w:right w:val="none" w:sz="0" w:space="0" w:color="auto"/>
          </w:divBdr>
        </w:div>
        <w:div w:id="292834109">
          <w:marLeft w:val="0"/>
          <w:marRight w:val="0"/>
          <w:marTop w:val="0"/>
          <w:marBottom w:val="0"/>
          <w:divBdr>
            <w:top w:val="none" w:sz="0" w:space="0" w:color="auto"/>
            <w:left w:val="none" w:sz="0" w:space="0" w:color="auto"/>
            <w:bottom w:val="none" w:sz="0" w:space="0" w:color="auto"/>
            <w:right w:val="none" w:sz="0" w:space="0" w:color="auto"/>
          </w:divBdr>
        </w:div>
        <w:div w:id="550847938">
          <w:marLeft w:val="0"/>
          <w:marRight w:val="0"/>
          <w:marTop w:val="0"/>
          <w:marBottom w:val="0"/>
          <w:divBdr>
            <w:top w:val="none" w:sz="0" w:space="0" w:color="auto"/>
            <w:left w:val="none" w:sz="0" w:space="0" w:color="auto"/>
            <w:bottom w:val="none" w:sz="0" w:space="0" w:color="auto"/>
            <w:right w:val="none" w:sz="0" w:space="0" w:color="auto"/>
          </w:divBdr>
        </w:div>
        <w:div w:id="845829584">
          <w:marLeft w:val="0"/>
          <w:marRight w:val="0"/>
          <w:marTop w:val="0"/>
          <w:marBottom w:val="0"/>
          <w:divBdr>
            <w:top w:val="none" w:sz="0" w:space="0" w:color="auto"/>
            <w:left w:val="none" w:sz="0" w:space="0" w:color="auto"/>
            <w:bottom w:val="none" w:sz="0" w:space="0" w:color="auto"/>
            <w:right w:val="none" w:sz="0" w:space="0" w:color="auto"/>
          </w:divBdr>
        </w:div>
        <w:div w:id="1486778912">
          <w:marLeft w:val="0"/>
          <w:marRight w:val="0"/>
          <w:marTop w:val="0"/>
          <w:marBottom w:val="0"/>
          <w:divBdr>
            <w:top w:val="none" w:sz="0" w:space="0" w:color="auto"/>
            <w:left w:val="none" w:sz="0" w:space="0" w:color="auto"/>
            <w:bottom w:val="none" w:sz="0" w:space="0" w:color="auto"/>
            <w:right w:val="none" w:sz="0" w:space="0" w:color="auto"/>
          </w:divBdr>
        </w:div>
        <w:div w:id="387190728">
          <w:marLeft w:val="0"/>
          <w:marRight w:val="0"/>
          <w:marTop w:val="0"/>
          <w:marBottom w:val="0"/>
          <w:divBdr>
            <w:top w:val="none" w:sz="0" w:space="0" w:color="auto"/>
            <w:left w:val="none" w:sz="0" w:space="0" w:color="auto"/>
            <w:bottom w:val="none" w:sz="0" w:space="0" w:color="auto"/>
            <w:right w:val="none" w:sz="0" w:space="0" w:color="auto"/>
          </w:divBdr>
        </w:div>
        <w:div w:id="1906061424">
          <w:marLeft w:val="0"/>
          <w:marRight w:val="0"/>
          <w:marTop w:val="0"/>
          <w:marBottom w:val="0"/>
          <w:divBdr>
            <w:top w:val="none" w:sz="0" w:space="0" w:color="auto"/>
            <w:left w:val="none" w:sz="0" w:space="0" w:color="auto"/>
            <w:bottom w:val="none" w:sz="0" w:space="0" w:color="auto"/>
            <w:right w:val="none" w:sz="0" w:space="0" w:color="auto"/>
          </w:divBdr>
        </w:div>
        <w:div w:id="1315839189">
          <w:marLeft w:val="0"/>
          <w:marRight w:val="0"/>
          <w:marTop w:val="0"/>
          <w:marBottom w:val="0"/>
          <w:divBdr>
            <w:top w:val="none" w:sz="0" w:space="0" w:color="auto"/>
            <w:left w:val="none" w:sz="0" w:space="0" w:color="auto"/>
            <w:bottom w:val="none" w:sz="0" w:space="0" w:color="auto"/>
            <w:right w:val="none" w:sz="0" w:space="0" w:color="auto"/>
          </w:divBdr>
        </w:div>
        <w:div w:id="252863015">
          <w:marLeft w:val="0"/>
          <w:marRight w:val="0"/>
          <w:marTop w:val="0"/>
          <w:marBottom w:val="0"/>
          <w:divBdr>
            <w:top w:val="none" w:sz="0" w:space="0" w:color="auto"/>
            <w:left w:val="none" w:sz="0" w:space="0" w:color="auto"/>
            <w:bottom w:val="none" w:sz="0" w:space="0" w:color="auto"/>
            <w:right w:val="none" w:sz="0" w:space="0" w:color="auto"/>
          </w:divBdr>
        </w:div>
        <w:div w:id="2100713518">
          <w:marLeft w:val="0"/>
          <w:marRight w:val="0"/>
          <w:marTop w:val="0"/>
          <w:marBottom w:val="0"/>
          <w:divBdr>
            <w:top w:val="none" w:sz="0" w:space="0" w:color="auto"/>
            <w:left w:val="none" w:sz="0" w:space="0" w:color="auto"/>
            <w:bottom w:val="none" w:sz="0" w:space="0" w:color="auto"/>
            <w:right w:val="none" w:sz="0" w:space="0" w:color="auto"/>
          </w:divBdr>
        </w:div>
        <w:div w:id="37046145">
          <w:marLeft w:val="0"/>
          <w:marRight w:val="0"/>
          <w:marTop w:val="0"/>
          <w:marBottom w:val="0"/>
          <w:divBdr>
            <w:top w:val="none" w:sz="0" w:space="0" w:color="auto"/>
            <w:left w:val="none" w:sz="0" w:space="0" w:color="auto"/>
            <w:bottom w:val="none" w:sz="0" w:space="0" w:color="auto"/>
            <w:right w:val="none" w:sz="0" w:space="0" w:color="auto"/>
          </w:divBdr>
        </w:div>
        <w:div w:id="823199030">
          <w:marLeft w:val="0"/>
          <w:marRight w:val="0"/>
          <w:marTop w:val="0"/>
          <w:marBottom w:val="0"/>
          <w:divBdr>
            <w:top w:val="none" w:sz="0" w:space="0" w:color="auto"/>
            <w:left w:val="none" w:sz="0" w:space="0" w:color="auto"/>
            <w:bottom w:val="none" w:sz="0" w:space="0" w:color="auto"/>
            <w:right w:val="none" w:sz="0" w:space="0" w:color="auto"/>
          </w:divBdr>
        </w:div>
        <w:div w:id="919170805">
          <w:marLeft w:val="0"/>
          <w:marRight w:val="0"/>
          <w:marTop w:val="0"/>
          <w:marBottom w:val="0"/>
          <w:divBdr>
            <w:top w:val="none" w:sz="0" w:space="0" w:color="auto"/>
            <w:left w:val="none" w:sz="0" w:space="0" w:color="auto"/>
            <w:bottom w:val="none" w:sz="0" w:space="0" w:color="auto"/>
            <w:right w:val="none" w:sz="0" w:space="0" w:color="auto"/>
          </w:divBdr>
        </w:div>
        <w:div w:id="1706976970">
          <w:marLeft w:val="0"/>
          <w:marRight w:val="0"/>
          <w:marTop w:val="0"/>
          <w:marBottom w:val="0"/>
          <w:divBdr>
            <w:top w:val="none" w:sz="0" w:space="0" w:color="auto"/>
            <w:left w:val="none" w:sz="0" w:space="0" w:color="auto"/>
            <w:bottom w:val="none" w:sz="0" w:space="0" w:color="auto"/>
            <w:right w:val="none" w:sz="0" w:space="0" w:color="auto"/>
          </w:divBdr>
        </w:div>
        <w:div w:id="630596231">
          <w:marLeft w:val="0"/>
          <w:marRight w:val="0"/>
          <w:marTop w:val="0"/>
          <w:marBottom w:val="0"/>
          <w:divBdr>
            <w:top w:val="none" w:sz="0" w:space="0" w:color="auto"/>
            <w:left w:val="none" w:sz="0" w:space="0" w:color="auto"/>
            <w:bottom w:val="none" w:sz="0" w:space="0" w:color="auto"/>
            <w:right w:val="none" w:sz="0" w:space="0" w:color="auto"/>
          </w:divBdr>
        </w:div>
        <w:div w:id="915239576">
          <w:marLeft w:val="0"/>
          <w:marRight w:val="0"/>
          <w:marTop w:val="0"/>
          <w:marBottom w:val="0"/>
          <w:divBdr>
            <w:top w:val="none" w:sz="0" w:space="0" w:color="auto"/>
            <w:left w:val="none" w:sz="0" w:space="0" w:color="auto"/>
            <w:bottom w:val="none" w:sz="0" w:space="0" w:color="auto"/>
            <w:right w:val="none" w:sz="0" w:space="0" w:color="auto"/>
          </w:divBdr>
        </w:div>
        <w:div w:id="870919261">
          <w:marLeft w:val="0"/>
          <w:marRight w:val="0"/>
          <w:marTop w:val="0"/>
          <w:marBottom w:val="0"/>
          <w:divBdr>
            <w:top w:val="none" w:sz="0" w:space="0" w:color="auto"/>
            <w:left w:val="none" w:sz="0" w:space="0" w:color="auto"/>
            <w:bottom w:val="none" w:sz="0" w:space="0" w:color="auto"/>
            <w:right w:val="none" w:sz="0" w:space="0" w:color="auto"/>
          </w:divBdr>
        </w:div>
        <w:div w:id="1535777123">
          <w:marLeft w:val="0"/>
          <w:marRight w:val="0"/>
          <w:marTop w:val="0"/>
          <w:marBottom w:val="0"/>
          <w:divBdr>
            <w:top w:val="none" w:sz="0" w:space="0" w:color="auto"/>
            <w:left w:val="none" w:sz="0" w:space="0" w:color="auto"/>
            <w:bottom w:val="none" w:sz="0" w:space="0" w:color="auto"/>
            <w:right w:val="none" w:sz="0" w:space="0" w:color="auto"/>
          </w:divBdr>
        </w:div>
        <w:div w:id="399711516">
          <w:marLeft w:val="0"/>
          <w:marRight w:val="0"/>
          <w:marTop w:val="0"/>
          <w:marBottom w:val="0"/>
          <w:divBdr>
            <w:top w:val="none" w:sz="0" w:space="0" w:color="auto"/>
            <w:left w:val="none" w:sz="0" w:space="0" w:color="auto"/>
            <w:bottom w:val="none" w:sz="0" w:space="0" w:color="auto"/>
            <w:right w:val="none" w:sz="0" w:space="0" w:color="auto"/>
          </w:divBdr>
        </w:div>
        <w:div w:id="1061976626">
          <w:marLeft w:val="0"/>
          <w:marRight w:val="0"/>
          <w:marTop w:val="0"/>
          <w:marBottom w:val="0"/>
          <w:divBdr>
            <w:top w:val="none" w:sz="0" w:space="0" w:color="auto"/>
            <w:left w:val="none" w:sz="0" w:space="0" w:color="auto"/>
            <w:bottom w:val="none" w:sz="0" w:space="0" w:color="auto"/>
            <w:right w:val="none" w:sz="0" w:space="0" w:color="auto"/>
          </w:divBdr>
        </w:div>
        <w:div w:id="235364492">
          <w:marLeft w:val="0"/>
          <w:marRight w:val="0"/>
          <w:marTop w:val="0"/>
          <w:marBottom w:val="0"/>
          <w:divBdr>
            <w:top w:val="none" w:sz="0" w:space="0" w:color="auto"/>
            <w:left w:val="none" w:sz="0" w:space="0" w:color="auto"/>
            <w:bottom w:val="none" w:sz="0" w:space="0" w:color="auto"/>
            <w:right w:val="none" w:sz="0" w:space="0" w:color="auto"/>
          </w:divBdr>
        </w:div>
        <w:div w:id="2111967773">
          <w:marLeft w:val="0"/>
          <w:marRight w:val="0"/>
          <w:marTop w:val="0"/>
          <w:marBottom w:val="0"/>
          <w:divBdr>
            <w:top w:val="none" w:sz="0" w:space="0" w:color="auto"/>
            <w:left w:val="none" w:sz="0" w:space="0" w:color="auto"/>
            <w:bottom w:val="none" w:sz="0" w:space="0" w:color="auto"/>
            <w:right w:val="none" w:sz="0" w:space="0" w:color="auto"/>
          </w:divBdr>
        </w:div>
        <w:div w:id="29959223">
          <w:marLeft w:val="0"/>
          <w:marRight w:val="0"/>
          <w:marTop w:val="0"/>
          <w:marBottom w:val="0"/>
          <w:divBdr>
            <w:top w:val="none" w:sz="0" w:space="0" w:color="auto"/>
            <w:left w:val="none" w:sz="0" w:space="0" w:color="auto"/>
            <w:bottom w:val="none" w:sz="0" w:space="0" w:color="auto"/>
            <w:right w:val="none" w:sz="0" w:space="0" w:color="auto"/>
          </w:divBdr>
        </w:div>
        <w:div w:id="1249315555">
          <w:marLeft w:val="0"/>
          <w:marRight w:val="0"/>
          <w:marTop w:val="0"/>
          <w:marBottom w:val="0"/>
          <w:divBdr>
            <w:top w:val="none" w:sz="0" w:space="0" w:color="auto"/>
            <w:left w:val="none" w:sz="0" w:space="0" w:color="auto"/>
            <w:bottom w:val="none" w:sz="0" w:space="0" w:color="auto"/>
            <w:right w:val="none" w:sz="0" w:space="0" w:color="auto"/>
          </w:divBdr>
        </w:div>
        <w:div w:id="154104728">
          <w:marLeft w:val="0"/>
          <w:marRight w:val="0"/>
          <w:marTop w:val="0"/>
          <w:marBottom w:val="0"/>
          <w:divBdr>
            <w:top w:val="none" w:sz="0" w:space="0" w:color="auto"/>
            <w:left w:val="none" w:sz="0" w:space="0" w:color="auto"/>
            <w:bottom w:val="none" w:sz="0" w:space="0" w:color="auto"/>
            <w:right w:val="none" w:sz="0" w:space="0" w:color="auto"/>
          </w:divBdr>
        </w:div>
        <w:div w:id="12541564">
          <w:marLeft w:val="0"/>
          <w:marRight w:val="0"/>
          <w:marTop w:val="0"/>
          <w:marBottom w:val="0"/>
          <w:divBdr>
            <w:top w:val="none" w:sz="0" w:space="0" w:color="auto"/>
            <w:left w:val="none" w:sz="0" w:space="0" w:color="auto"/>
            <w:bottom w:val="none" w:sz="0" w:space="0" w:color="auto"/>
            <w:right w:val="none" w:sz="0" w:space="0" w:color="auto"/>
          </w:divBdr>
        </w:div>
        <w:div w:id="472404510">
          <w:marLeft w:val="0"/>
          <w:marRight w:val="0"/>
          <w:marTop w:val="0"/>
          <w:marBottom w:val="0"/>
          <w:divBdr>
            <w:top w:val="none" w:sz="0" w:space="0" w:color="auto"/>
            <w:left w:val="none" w:sz="0" w:space="0" w:color="auto"/>
            <w:bottom w:val="none" w:sz="0" w:space="0" w:color="auto"/>
            <w:right w:val="none" w:sz="0" w:space="0" w:color="auto"/>
          </w:divBdr>
        </w:div>
        <w:div w:id="1645356571">
          <w:marLeft w:val="0"/>
          <w:marRight w:val="0"/>
          <w:marTop w:val="0"/>
          <w:marBottom w:val="0"/>
          <w:divBdr>
            <w:top w:val="none" w:sz="0" w:space="0" w:color="auto"/>
            <w:left w:val="none" w:sz="0" w:space="0" w:color="auto"/>
            <w:bottom w:val="none" w:sz="0" w:space="0" w:color="auto"/>
            <w:right w:val="none" w:sz="0" w:space="0" w:color="auto"/>
          </w:divBdr>
        </w:div>
        <w:div w:id="414475035">
          <w:marLeft w:val="0"/>
          <w:marRight w:val="0"/>
          <w:marTop w:val="0"/>
          <w:marBottom w:val="0"/>
          <w:divBdr>
            <w:top w:val="none" w:sz="0" w:space="0" w:color="auto"/>
            <w:left w:val="none" w:sz="0" w:space="0" w:color="auto"/>
            <w:bottom w:val="none" w:sz="0" w:space="0" w:color="auto"/>
            <w:right w:val="none" w:sz="0" w:space="0" w:color="auto"/>
          </w:divBdr>
        </w:div>
        <w:div w:id="1139570159">
          <w:marLeft w:val="0"/>
          <w:marRight w:val="0"/>
          <w:marTop w:val="0"/>
          <w:marBottom w:val="0"/>
          <w:divBdr>
            <w:top w:val="none" w:sz="0" w:space="0" w:color="auto"/>
            <w:left w:val="none" w:sz="0" w:space="0" w:color="auto"/>
            <w:bottom w:val="none" w:sz="0" w:space="0" w:color="auto"/>
            <w:right w:val="none" w:sz="0" w:space="0" w:color="auto"/>
          </w:divBdr>
        </w:div>
        <w:div w:id="1146706473">
          <w:marLeft w:val="0"/>
          <w:marRight w:val="0"/>
          <w:marTop w:val="0"/>
          <w:marBottom w:val="0"/>
          <w:divBdr>
            <w:top w:val="none" w:sz="0" w:space="0" w:color="auto"/>
            <w:left w:val="none" w:sz="0" w:space="0" w:color="auto"/>
            <w:bottom w:val="none" w:sz="0" w:space="0" w:color="auto"/>
            <w:right w:val="none" w:sz="0" w:space="0" w:color="auto"/>
          </w:divBdr>
        </w:div>
        <w:div w:id="646906227">
          <w:marLeft w:val="0"/>
          <w:marRight w:val="0"/>
          <w:marTop w:val="0"/>
          <w:marBottom w:val="0"/>
          <w:divBdr>
            <w:top w:val="none" w:sz="0" w:space="0" w:color="auto"/>
            <w:left w:val="none" w:sz="0" w:space="0" w:color="auto"/>
            <w:bottom w:val="none" w:sz="0" w:space="0" w:color="auto"/>
            <w:right w:val="none" w:sz="0" w:space="0" w:color="auto"/>
          </w:divBdr>
        </w:div>
        <w:div w:id="1549411568">
          <w:marLeft w:val="0"/>
          <w:marRight w:val="0"/>
          <w:marTop w:val="0"/>
          <w:marBottom w:val="0"/>
          <w:divBdr>
            <w:top w:val="none" w:sz="0" w:space="0" w:color="auto"/>
            <w:left w:val="none" w:sz="0" w:space="0" w:color="auto"/>
            <w:bottom w:val="none" w:sz="0" w:space="0" w:color="auto"/>
            <w:right w:val="none" w:sz="0" w:space="0" w:color="auto"/>
          </w:divBdr>
        </w:div>
        <w:div w:id="1835220386">
          <w:marLeft w:val="0"/>
          <w:marRight w:val="0"/>
          <w:marTop w:val="0"/>
          <w:marBottom w:val="0"/>
          <w:divBdr>
            <w:top w:val="none" w:sz="0" w:space="0" w:color="auto"/>
            <w:left w:val="none" w:sz="0" w:space="0" w:color="auto"/>
            <w:bottom w:val="none" w:sz="0" w:space="0" w:color="auto"/>
            <w:right w:val="none" w:sz="0" w:space="0" w:color="auto"/>
          </w:divBdr>
        </w:div>
        <w:div w:id="1138109301">
          <w:marLeft w:val="0"/>
          <w:marRight w:val="0"/>
          <w:marTop w:val="0"/>
          <w:marBottom w:val="0"/>
          <w:divBdr>
            <w:top w:val="none" w:sz="0" w:space="0" w:color="auto"/>
            <w:left w:val="none" w:sz="0" w:space="0" w:color="auto"/>
            <w:bottom w:val="none" w:sz="0" w:space="0" w:color="auto"/>
            <w:right w:val="none" w:sz="0" w:space="0" w:color="auto"/>
          </w:divBdr>
        </w:div>
        <w:div w:id="806435916">
          <w:marLeft w:val="0"/>
          <w:marRight w:val="0"/>
          <w:marTop w:val="0"/>
          <w:marBottom w:val="0"/>
          <w:divBdr>
            <w:top w:val="none" w:sz="0" w:space="0" w:color="auto"/>
            <w:left w:val="none" w:sz="0" w:space="0" w:color="auto"/>
            <w:bottom w:val="none" w:sz="0" w:space="0" w:color="auto"/>
            <w:right w:val="none" w:sz="0" w:space="0" w:color="auto"/>
          </w:divBdr>
        </w:div>
        <w:div w:id="728309495">
          <w:marLeft w:val="0"/>
          <w:marRight w:val="0"/>
          <w:marTop w:val="0"/>
          <w:marBottom w:val="0"/>
          <w:divBdr>
            <w:top w:val="none" w:sz="0" w:space="0" w:color="auto"/>
            <w:left w:val="none" w:sz="0" w:space="0" w:color="auto"/>
            <w:bottom w:val="none" w:sz="0" w:space="0" w:color="auto"/>
            <w:right w:val="none" w:sz="0" w:space="0" w:color="auto"/>
          </w:divBdr>
        </w:div>
        <w:div w:id="1778980852">
          <w:marLeft w:val="0"/>
          <w:marRight w:val="0"/>
          <w:marTop w:val="0"/>
          <w:marBottom w:val="0"/>
          <w:divBdr>
            <w:top w:val="none" w:sz="0" w:space="0" w:color="auto"/>
            <w:left w:val="none" w:sz="0" w:space="0" w:color="auto"/>
            <w:bottom w:val="none" w:sz="0" w:space="0" w:color="auto"/>
            <w:right w:val="none" w:sz="0" w:space="0" w:color="auto"/>
          </w:divBdr>
        </w:div>
        <w:div w:id="636764458">
          <w:marLeft w:val="0"/>
          <w:marRight w:val="0"/>
          <w:marTop w:val="0"/>
          <w:marBottom w:val="0"/>
          <w:divBdr>
            <w:top w:val="none" w:sz="0" w:space="0" w:color="auto"/>
            <w:left w:val="none" w:sz="0" w:space="0" w:color="auto"/>
            <w:bottom w:val="none" w:sz="0" w:space="0" w:color="auto"/>
            <w:right w:val="none" w:sz="0" w:space="0" w:color="auto"/>
          </w:divBdr>
        </w:div>
        <w:div w:id="1685596837">
          <w:marLeft w:val="0"/>
          <w:marRight w:val="0"/>
          <w:marTop w:val="0"/>
          <w:marBottom w:val="0"/>
          <w:divBdr>
            <w:top w:val="none" w:sz="0" w:space="0" w:color="auto"/>
            <w:left w:val="none" w:sz="0" w:space="0" w:color="auto"/>
            <w:bottom w:val="none" w:sz="0" w:space="0" w:color="auto"/>
            <w:right w:val="none" w:sz="0" w:space="0" w:color="auto"/>
          </w:divBdr>
        </w:div>
        <w:div w:id="200174569">
          <w:marLeft w:val="0"/>
          <w:marRight w:val="0"/>
          <w:marTop w:val="0"/>
          <w:marBottom w:val="0"/>
          <w:divBdr>
            <w:top w:val="none" w:sz="0" w:space="0" w:color="auto"/>
            <w:left w:val="none" w:sz="0" w:space="0" w:color="auto"/>
            <w:bottom w:val="none" w:sz="0" w:space="0" w:color="auto"/>
            <w:right w:val="none" w:sz="0" w:space="0" w:color="auto"/>
          </w:divBdr>
        </w:div>
        <w:div w:id="281231785">
          <w:marLeft w:val="0"/>
          <w:marRight w:val="0"/>
          <w:marTop w:val="0"/>
          <w:marBottom w:val="0"/>
          <w:divBdr>
            <w:top w:val="none" w:sz="0" w:space="0" w:color="auto"/>
            <w:left w:val="none" w:sz="0" w:space="0" w:color="auto"/>
            <w:bottom w:val="none" w:sz="0" w:space="0" w:color="auto"/>
            <w:right w:val="none" w:sz="0" w:space="0" w:color="auto"/>
          </w:divBdr>
        </w:div>
        <w:div w:id="617446245">
          <w:marLeft w:val="0"/>
          <w:marRight w:val="0"/>
          <w:marTop w:val="0"/>
          <w:marBottom w:val="0"/>
          <w:divBdr>
            <w:top w:val="none" w:sz="0" w:space="0" w:color="auto"/>
            <w:left w:val="none" w:sz="0" w:space="0" w:color="auto"/>
            <w:bottom w:val="none" w:sz="0" w:space="0" w:color="auto"/>
            <w:right w:val="none" w:sz="0" w:space="0" w:color="auto"/>
          </w:divBdr>
        </w:div>
        <w:div w:id="52395279">
          <w:marLeft w:val="0"/>
          <w:marRight w:val="0"/>
          <w:marTop w:val="0"/>
          <w:marBottom w:val="0"/>
          <w:divBdr>
            <w:top w:val="none" w:sz="0" w:space="0" w:color="auto"/>
            <w:left w:val="none" w:sz="0" w:space="0" w:color="auto"/>
            <w:bottom w:val="none" w:sz="0" w:space="0" w:color="auto"/>
            <w:right w:val="none" w:sz="0" w:space="0" w:color="auto"/>
          </w:divBdr>
        </w:div>
        <w:div w:id="284964199">
          <w:marLeft w:val="0"/>
          <w:marRight w:val="0"/>
          <w:marTop w:val="0"/>
          <w:marBottom w:val="0"/>
          <w:divBdr>
            <w:top w:val="none" w:sz="0" w:space="0" w:color="auto"/>
            <w:left w:val="none" w:sz="0" w:space="0" w:color="auto"/>
            <w:bottom w:val="none" w:sz="0" w:space="0" w:color="auto"/>
            <w:right w:val="none" w:sz="0" w:space="0" w:color="auto"/>
          </w:divBdr>
        </w:div>
        <w:div w:id="75136351">
          <w:marLeft w:val="0"/>
          <w:marRight w:val="0"/>
          <w:marTop w:val="0"/>
          <w:marBottom w:val="0"/>
          <w:divBdr>
            <w:top w:val="none" w:sz="0" w:space="0" w:color="auto"/>
            <w:left w:val="none" w:sz="0" w:space="0" w:color="auto"/>
            <w:bottom w:val="none" w:sz="0" w:space="0" w:color="auto"/>
            <w:right w:val="none" w:sz="0" w:space="0" w:color="auto"/>
          </w:divBdr>
        </w:div>
        <w:div w:id="1919829776">
          <w:marLeft w:val="0"/>
          <w:marRight w:val="0"/>
          <w:marTop w:val="0"/>
          <w:marBottom w:val="0"/>
          <w:divBdr>
            <w:top w:val="none" w:sz="0" w:space="0" w:color="auto"/>
            <w:left w:val="none" w:sz="0" w:space="0" w:color="auto"/>
            <w:bottom w:val="none" w:sz="0" w:space="0" w:color="auto"/>
            <w:right w:val="none" w:sz="0" w:space="0" w:color="auto"/>
          </w:divBdr>
        </w:div>
        <w:div w:id="115225929">
          <w:marLeft w:val="0"/>
          <w:marRight w:val="0"/>
          <w:marTop w:val="0"/>
          <w:marBottom w:val="0"/>
          <w:divBdr>
            <w:top w:val="none" w:sz="0" w:space="0" w:color="auto"/>
            <w:left w:val="none" w:sz="0" w:space="0" w:color="auto"/>
            <w:bottom w:val="none" w:sz="0" w:space="0" w:color="auto"/>
            <w:right w:val="none" w:sz="0" w:space="0" w:color="auto"/>
          </w:divBdr>
        </w:div>
        <w:div w:id="1686323010">
          <w:marLeft w:val="0"/>
          <w:marRight w:val="0"/>
          <w:marTop w:val="0"/>
          <w:marBottom w:val="0"/>
          <w:divBdr>
            <w:top w:val="none" w:sz="0" w:space="0" w:color="auto"/>
            <w:left w:val="none" w:sz="0" w:space="0" w:color="auto"/>
            <w:bottom w:val="none" w:sz="0" w:space="0" w:color="auto"/>
            <w:right w:val="none" w:sz="0" w:space="0" w:color="auto"/>
          </w:divBdr>
        </w:div>
        <w:div w:id="416174114">
          <w:marLeft w:val="0"/>
          <w:marRight w:val="0"/>
          <w:marTop w:val="0"/>
          <w:marBottom w:val="0"/>
          <w:divBdr>
            <w:top w:val="none" w:sz="0" w:space="0" w:color="auto"/>
            <w:left w:val="none" w:sz="0" w:space="0" w:color="auto"/>
            <w:bottom w:val="none" w:sz="0" w:space="0" w:color="auto"/>
            <w:right w:val="none" w:sz="0" w:space="0" w:color="auto"/>
          </w:divBdr>
        </w:div>
        <w:div w:id="1674642190">
          <w:marLeft w:val="0"/>
          <w:marRight w:val="0"/>
          <w:marTop w:val="0"/>
          <w:marBottom w:val="0"/>
          <w:divBdr>
            <w:top w:val="none" w:sz="0" w:space="0" w:color="auto"/>
            <w:left w:val="none" w:sz="0" w:space="0" w:color="auto"/>
            <w:bottom w:val="none" w:sz="0" w:space="0" w:color="auto"/>
            <w:right w:val="none" w:sz="0" w:space="0" w:color="auto"/>
          </w:divBdr>
        </w:div>
        <w:div w:id="2065132595">
          <w:marLeft w:val="0"/>
          <w:marRight w:val="0"/>
          <w:marTop w:val="0"/>
          <w:marBottom w:val="0"/>
          <w:divBdr>
            <w:top w:val="none" w:sz="0" w:space="0" w:color="auto"/>
            <w:left w:val="none" w:sz="0" w:space="0" w:color="auto"/>
            <w:bottom w:val="none" w:sz="0" w:space="0" w:color="auto"/>
            <w:right w:val="none" w:sz="0" w:space="0" w:color="auto"/>
          </w:divBdr>
        </w:div>
        <w:div w:id="972565792">
          <w:marLeft w:val="0"/>
          <w:marRight w:val="0"/>
          <w:marTop w:val="0"/>
          <w:marBottom w:val="0"/>
          <w:divBdr>
            <w:top w:val="none" w:sz="0" w:space="0" w:color="auto"/>
            <w:left w:val="none" w:sz="0" w:space="0" w:color="auto"/>
            <w:bottom w:val="none" w:sz="0" w:space="0" w:color="auto"/>
            <w:right w:val="none" w:sz="0" w:space="0" w:color="auto"/>
          </w:divBdr>
        </w:div>
        <w:div w:id="2317398">
          <w:marLeft w:val="0"/>
          <w:marRight w:val="0"/>
          <w:marTop w:val="0"/>
          <w:marBottom w:val="0"/>
          <w:divBdr>
            <w:top w:val="none" w:sz="0" w:space="0" w:color="auto"/>
            <w:left w:val="none" w:sz="0" w:space="0" w:color="auto"/>
            <w:bottom w:val="none" w:sz="0" w:space="0" w:color="auto"/>
            <w:right w:val="none" w:sz="0" w:space="0" w:color="auto"/>
          </w:divBdr>
        </w:div>
        <w:div w:id="359017582">
          <w:marLeft w:val="0"/>
          <w:marRight w:val="0"/>
          <w:marTop w:val="0"/>
          <w:marBottom w:val="0"/>
          <w:divBdr>
            <w:top w:val="none" w:sz="0" w:space="0" w:color="auto"/>
            <w:left w:val="none" w:sz="0" w:space="0" w:color="auto"/>
            <w:bottom w:val="none" w:sz="0" w:space="0" w:color="auto"/>
            <w:right w:val="none" w:sz="0" w:space="0" w:color="auto"/>
          </w:divBdr>
        </w:div>
        <w:div w:id="812059570">
          <w:marLeft w:val="0"/>
          <w:marRight w:val="0"/>
          <w:marTop w:val="0"/>
          <w:marBottom w:val="0"/>
          <w:divBdr>
            <w:top w:val="none" w:sz="0" w:space="0" w:color="auto"/>
            <w:left w:val="none" w:sz="0" w:space="0" w:color="auto"/>
            <w:bottom w:val="none" w:sz="0" w:space="0" w:color="auto"/>
            <w:right w:val="none" w:sz="0" w:space="0" w:color="auto"/>
          </w:divBdr>
        </w:div>
        <w:div w:id="197547911">
          <w:marLeft w:val="0"/>
          <w:marRight w:val="0"/>
          <w:marTop w:val="0"/>
          <w:marBottom w:val="0"/>
          <w:divBdr>
            <w:top w:val="none" w:sz="0" w:space="0" w:color="auto"/>
            <w:left w:val="none" w:sz="0" w:space="0" w:color="auto"/>
            <w:bottom w:val="none" w:sz="0" w:space="0" w:color="auto"/>
            <w:right w:val="none" w:sz="0" w:space="0" w:color="auto"/>
          </w:divBdr>
        </w:div>
        <w:div w:id="105735799">
          <w:marLeft w:val="0"/>
          <w:marRight w:val="0"/>
          <w:marTop w:val="0"/>
          <w:marBottom w:val="0"/>
          <w:divBdr>
            <w:top w:val="none" w:sz="0" w:space="0" w:color="auto"/>
            <w:left w:val="none" w:sz="0" w:space="0" w:color="auto"/>
            <w:bottom w:val="none" w:sz="0" w:space="0" w:color="auto"/>
            <w:right w:val="none" w:sz="0" w:space="0" w:color="auto"/>
          </w:divBdr>
        </w:div>
        <w:div w:id="5668692">
          <w:marLeft w:val="0"/>
          <w:marRight w:val="0"/>
          <w:marTop w:val="0"/>
          <w:marBottom w:val="0"/>
          <w:divBdr>
            <w:top w:val="none" w:sz="0" w:space="0" w:color="auto"/>
            <w:left w:val="none" w:sz="0" w:space="0" w:color="auto"/>
            <w:bottom w:val="none" w:sz="0" w:space="0" w:color="auto"/>
            <w:right w:val="none" w:sz="0" w:space="0" w:color="auto"/>
          </w:divBdr>
        </w:div>
        <w:div w:id="904411621">
          <w:marLeft w:val="0"/>
          <w:marRight w:val="0"/>
          <w:marTop w:val="0"/>
          <w:marBottom w:val="0"/>
          <w:divBdr>
            <w:top w:val="none" w:sz="0" w:space="0" w:color="auto"/>
            <w:left w:val="none" w:sz="0" w:space="0" w:color="auto"/>
            <w:bottom w:val="none" w:sz="0" w:space="0" w:color="auto"/>
            <w:right w:val="none" w:sz="0" w:space="0" w:color="auto"/>
          </w:divBdr>
        </w:div>
        <w:div w:id="1539246778">
          <w:marLeft w:val="0"/>
          <w:marRight w:val="0"/>
          <w:marTop w:val="0"/>
          <w:marBottom w:val="0"/>
          <w:divBdr>
            <w:top w:val="none" w:sz="0" w:space="0" w:color="auto"/>
            <w:left w:val="none" w:sz="0" w:space="0" w:color="auto"/>
            <w:bottom w:val="none" w:sz="0" w:space="0" w:color="auto"/>
            <w:right w:val="none" w:sz="0" w:space="0" w:color="auto"/>
          </w:divBdr>
        </w:div>
        <w:div w:id="691953980">
          <w:marLeft w:val="0"/>
          <w:marRight w:val="0"/>
          <w:marTop w:val="0"/>
          <w:marBottom w:val="0"/>
          <w:divBdr>
            <w:top w:val="none" w:sz="0" w:space="0" w:color="auto"/>
            <w:left w:val="none" w:sz="0" w:space="0" w:color="auto"/>
            <w:bottom w:val="none" w:sz="0" w:space="0" w:color="auto"/>
            <w:right w:val="none" w:sz="0" w:space="0" w:color="auto"/>
          </w:divBdr>
        </w:div>
        <w:div w:id="362945480">
          <w:marLeft w:val="0"/>
          <w:marRight w:val="0"/>
          <w:marTop w:val="0"/>
          <w:marBottom w:val="0"/>
          <w:divBdr>
            <w:top w:val="none" w:sz="0" w:space="0" w:color="auto"/>
            <w:left w:val="none" w:sz="0" w:space="0" w:color="auto"/>
            <w:bottom w:val="none" w:sz="0" w:space="0" w:color="auto"/>
            <w:right w:val="none" w:sz="0" w:space="0" w:color="auto"/>
          </w:divBdr>
        </w:div>
        <w:div w:id="2032416640">
          <w:marLeft w:val="0"/>
          <w:marRight w:val="0"/>
          <w:marTop w:val="0"/>
          <w:marBottom w:val="0"/>
          <w:divBdr>
            <w:top w:val="none" w:sz="0" w:space="0" w:color="auto"/>
            <w:left w:val="none" w:sz="0" w:space="0" w:color="auto"/>
            <w:bottom w:val="none" w:sz="0" w:space="0" w:color="auto"/>
            <w:right w:val="none" w:sz="0" w:space="0" w:color="auto"/>
          </w:divBdr>
        </w:div>
        <w:div w:id="768816112">
          <w:marLeft w:val="0"/>
          <w:marRight w:val="0"/>
          <w:marTop w:val="0"/>
          <w:marBottom w:val="0"/>
          <w:divBdr>
            <w:top w:val="none" w:sz="0" w:space="0" w:color="auto"/>
            <w:left w:val="none" w:sz="0" w:space="0" w:color="auto"/>
            <w:bottom w:val="none" w:sz="0" w:space="0" w:color="auto"/>
            <w:right w:val="none" w:sz="0" w:space="0" w:color="auto"/>
          </w:divBdr>
        </w:div>
        <w:div w:id="200283449">
          <w:marLeft w:val="0"/>
          <w:marRight w:val="0"/>
          <w:marTop w:val="0"/>
          <w:marBottom w:val="0"/>
          <w:divBdr>
            <w:top w:val="none" w:sz="0" w:space="0" w:color="auto"/>
            <w:left w:val="none" w:sz="0" w:space="0" w:color="auto"/>
            <w:bottom w:val="none" w:sz="0" w:space="0" w:color="auto"/>
            <w:right w:val="none" w:sz="0" w:space="0" w:color="auto"/>
          </w:divBdr>
        </w:div>
        <w:div w:id="42556981">
          <w:marLeft w:val="0"/>
          <w:marRight w:val="0"/>
          <w:marTop w:val="0"/>
          <w:marBottom w:val="0"/>
          <w:divBdr>
            <w:top w:val="none" w:sz="0" w:space="0" w:color="auto"/>
            <w:left w:val="none" w:sz="0" w:space="0" w:color="auto"/>
            <w:bottom w:val="none" w:sz="0" w:space="0" w:color="auto"/>
            <w:right w:val="none" w:sz="0" w:space="0" w:color="auto"/>
          </w:divBdr>
        </w:div>
        <w:div w:id="1476412222">
          <w:marLeft w:val="0"/>
          <w:marRight w:val="0"/>
          <w:marTop w:val="0"/>
          <w:marBottom w:val="0"/>
          <w:divBdr>
            <w:top w:val="none" w:sz="0" w:space="0" w:color="auto"/>
            <w:left w:val="none" w:sz="0" w:space="0" w:color="auto"/>
            <w:bottom w:val="none" w:sz="0" w:space="0" w:color="auto"/>
            <w:right w:val="none" w:sz="0" w:space="0" w:color="auto"/>
          </w:divBdr>
        </w:div>
      </w:divsChild>
    </w:div>
    <w:div w:id="1853569680">
      <w:bodyDiv w:val="1"/>
      <w:marLeft w:val="0"/>
      <w:marRight w:val="0"/>
      <w:marTop w:val="0"/>
      <w:marBottom w:val="0"/>
      <w:divBdr>
        <w:top w:val="none" w:sz="0" w:space="0" w:color="auto"/>
        <w:left w:val="none" w:sz="0" w:space="0" w:color="auto"/>
        <w:bottom w:val="none" w:sz="0" w:space="0" w:color="auto"/>
        <w:right w:val="none" w:sz="0" w:space="0" w:color="auto"/>
      </w:divBdr>
    </w:div>
    <w:div w:id="1853717310">
      <w:bodyDiv w:val="1"/>
      <w:marLeft w:val="0"/>
      <w:marRight w:val="0"/>
      <w:marTop w:val="0"/>
      <w:marBottom w:val="0"/>
      <w:divBdr>
        <w:top w:val="none" w:sz="0" w:space="0" w:color="auto"/>
        <w:left w:val="none" w:sz="0" w:space="0" w:color="auto"/>
        <w:bottom w:val="none" w:sz="0" w:space="0" w:color="auto"/>
        <w:right w:val="none" w:sz="0" w:space="0" w:color="auto"/>
      </w:divBdr>
    </w:div>
    <w:div w:id="1854109260">
      <w:bodyDiv w:val="1"/>
      <w:marLeft w:val="0"/>
      <w:marRight w:val="0"/>
      <w:marTop w:val="0"/>
      <w:marBottom w:val="0"/>
      <w:divBdr>
        <w:top w:val="none" w:sz="0" w:space="0" w:color="auto"/>
        <w:left w:val="none" w:sz="0" w:space="0" w:color="auto"/>
        <w:bottom w:val="none" w:sz="0" w:space="0" w:color="auto"/>
        <w:right w:val="none" w:sz="0" w:space="0" w:color="auto"/>
      </w:divBdr>
    </w:div>
    <w:div w:id="1854764397">
      <w:bodyDiv w:val="1"/>
      <w:marLeft w:val="0"/>
      <w:marRight w:val="0"/>
      <w:marTop w:val="0"/>
      <w:marBottom w:val="0"/>
      <w:divBdr>
        <w:top w:val="none" w:sz="0" w:space="0" w:color="auto"/>
        <w:left w:val="none" w:sz="0" w:space="0" w:color="auto"/>
        <w:bottom w:val="none" w:sz="0" w:space="0" w:color="auto"/>
        <w:right w:val="none" w:sz="0" w:space="0" w:color="auto"/>
      </w:divBdr>
    </w:div>
    <w:div w:id="1855073850">
      <w:bodyDiv w:val="1"/>
      <w:marLeft w:val="0"/>
      <w:marRight w:val="0"/>
      <w:marTop w:val="0"/>
      <w:marBottom w:val="0"/>
      <w:divBdr>
        <w:top w:val="none" w:sz="0" w:space="0" w:color="auto"/>
        <w:left w:val="none" w:sz="0" w:space="0" w:color="auto"/>
        <w:bottom w:val="none" w:sz="0" w:space="0" w:color="auto"/>
        <w:right w:val="none" w:sz="0" w:space="0" w:color="auto"/>
      </w:divBdr>
    </w:div>
    <w:div w:id="1855339476">
      <w:bodyDiv w:val="1"/>
      <w:marLeft w:val="0"/>
      <w:marRight w:val="0"/>
      <w:marTop w:val="0"/>
      <w:marBottom w:val="0"/>
      <w:divBdr>
        <w:top w:val="none" w:sz="0" w:space="0" w:color="auto"/>
        <w:left w:val="none" w:sz="0" w:space="0" w:color="auto"/>
        <w:bottom w:val="none" w:sz="0" w:space="0" w:color="auto"/>
        <w:right w:val="none" w:sz="0" w:space="0" w:color="auto"/>
      </w:divBdr>
    </w:div>
    <w:div w:id="1855802068">
      <w:bodyDiv w:val="1"/>
      <w:marLeft w:val="0"/>
      <w:marRight w:val="0"/>
      <w:marTop w:val="0"/>
      <w:marBottom w:val="0"/>
      <w:divBdr>
        <w:top w:val="none" w:sz="0" w:space="0" w:color="auto"/>
        <w:left w:val="none" w:sz="0" w:space="0" w:color="auto"/>
        <w:bottom w:val="none" w:sz="0" w:space="0" w:color="auto"/>
        <w:right w:val="none" w:sz="0" w:space="0" w:color="auto"/>
      </w:divBdr>
    </w:div>
    <w:div w:id="1855872996">
      <w:bodyDiv w:val="1"/>
      <w:marLeft w:val="0"/>
      <w:marRight w:val="0"/>
      <w:marTop w:val="0"/>
      <w:marBottom w:val="0"/>
      <w:divBdr>
        <w:top w:val="none" w:sz="0" w:space="0" w:color="auto"/>
        <w:left w:val="none" w:sz="0" w:space="0" w:color="auto"/>
        <w:bottom w:val="none" w:sz="0" w:space="0" w:color="auto"/>
        <w:right w:val="none" w:sz="0" w:space="0" w:color="auto"/>
      </w:divBdr>
    </w:div>
    <w:div w:id="1856067807">
      <w:bodyDiv w:val="1"/>
      <w:marLeft w:val="0"/>
      <w:marRight w:val="0"/>
      <w:marTop w:val="0"/>
      <w:marBottom w:val="0"/>
      <w:divBdr>
        <w:top w:val="none" w:sz="0" w:space="0" w:color="auto"/>
        <w:left w:val="none" w:sz="0" w:space="0" w:color="auto"/>
        <w:bottom w:val="none" w:sz="0" w:space="0" w:color="auto"/>
        <w:right w:val="none" w:sz="0" w:space="0" w:color="auto"/>
      </w:divBdr>
    </w:div>
    <w:div w:id="1856652085">
      <w:bodyDiv w:val="1"/>
      <w:marLeft w:val="0"/>
      <w:marRight w:val="0"/>
      <w:marTop w:val="0"/>
      <w:marBottom w:val="0"/>
      <w:divBdr>
        <w:top w:val="none" w:sz="0" w:space="0" w:color="auto"/>
        <w:left w:val="none" w:sz="0" w:space="0" w:color="auto"/>
        <w:bottom w:val="none" w:sz="0" w:space="0" w:color="auto"/>
        <w:right w:val="none" w:sz="0" w:space="0" w:color="auto"/>
      </w:divBdr>
    </w:div>
    <w:div w:id="1857845923">
      <w:bodyDiv w:val="1"/>
      <w:marLeft w:val="0"/>
      <w:marRight w:val="0"/>
      <w:marTop w:val="0"/>
      <w:marBottom w:val="0"/>
      <w:divBdr>
        <w:top w:val="none" w:sz="0" w:space="0" w:color="auto"/>
        <w:left w:val="none" w:sz="0" w:space="0" w:color="auto"/>
        <w:bottom w:val="none" w:sz="0" w:space="0" w:color="auto"/>
        <w:right w:val="none" w:sz="0" w:space="0" w:color="auto"/>
      </w:divBdr>
    </w:div>
    <w:div w:id="1858033887">
      <w:bodyDiv w:val="1"/>
      <w:marLeft w:val="0"/>
      <w:marRight w:val="0"/>
      <w:marTop w:val="0"/>
      <w:marBottom w:val="0"/>
      <w:divBdr>
        <w:top w:val="none" w:sz="0" w:space="0" w:color="auto"/>
        <w:left w:val="none" w:sz="0" w:space="0" w:color="auto"/>
        <w:bottom w:val="none" w:sz="0" w:space="0" w:color="auto"/>
        <w:right w:val="none" w:sz="0" w:space="0" w:color="auto"/>
      </w:divBdr>
    </w:div>
    <w:div w:id="1858040575">
      <w:bodyDiv w:val="1"/>
      <w:marLeft w:val="0"/>
      <w:marRight w:val="0"/>
      <w:marTop w:val="0"/>
      <w:marBottom w:val="0"/>
      <w:divBdr>
        <w:top w:val="none" w:sz="0" w:space="0" w:color="auto"/>
        <w:left w:val="none" w:sz="0" w:space="0" w:color="auto"/>
        <w:bottom w:val="none" w:sz="0" w:space="0" w:color="auto"/>
        <w:right w:val="none" w:sz="0" w:space="0" w:color="auto"/>
      </w:divBdr>
    </w:div>
    <w:div w:id="1859156169">
      <w:bodyDiv w:val="1"/>
      <w:marLeft w:val="0"/>
      <w:marRight w:val="0"/>
      <w:marTop w:val="0"/>
      <w:marBottom w:val="0"/>
      <w:divBdr>
        <w:top w:val="none" w:sz="0" w:space="0" w:color="auto"/>
        <w:left w:val="none" w:sz="0" w:space="0" w:color="auto"/>
        <w:bottom w:val="none" w:sz="0" w:space="0" w:color="auto"/>
        <w:right w:val="none" w:sz="0" w:space="0" w:color="auto"/>
      </w:divBdr>
    </w:div>
    <w:div w:id="1859812387">
      <w:bodyDiv w:val="1"/>
      <w:marLeft w:val="0"/>
      <w:marRight w:val="0"/>
      <w:marTop w:val="0"/>
      <w:marBottom w:val="0"/>
      <w:divBdr>
        <w:top w:val="none" w:sz="0" w:space="0" w:color="auto"/>
        <w:left w:val="none" w:sz="0" w:space="0" w:color="auto"/>
        <w:bottom w:val="none" w:sz="0" w:space="0" w:color="auto"/>
        <w:right w:val="none" w:sz="0" w:space="0" w:color="auto"/>
      </w:divBdr>
    </w:div>
    <w:div w:id="1859853001">
      <w:bodyDiv w:val="1"/>
      <w:marLeft w:val="0"/>
      <w:marRight w:val="0"/>
      <w:marTop w:val="0"/>
      <w:marBottom w:val="0"/>
      <w:divBdr>
        <w:top w:val="none" w:sz="0" w:space="0" w:color="auto"/>
        <w:left w:val="none" w:sz="0" w:space="0" w:color="auto"/>
        <w:bottom w:val="none" w:sz="0" w:space="0" w:color="auto"/>
        <w:right w:val="none" w:sz="0" w:space="0" w:color="auto"/>
      </w:divBdr>
    </w:div>
    <w:div w:id="1860121917">
      <w:bodyDiv w:val="1"/>
      <w:marLeft w:val="0"/>
      <w:marRight w:val="0"/>
      <w:marTop w:val="0"/>
      <w:marBottom w:val="0"/>
      <w:divBdr>
        <w:top w:val="none" w:sz="0" w:space="0" w:color="auto"/>
        <w:left w:val="none" w:sz="0" w:space="0" w:color="auto"/>
        <w:bottom w:val="none" w:sz="0" w:space="0" w:color="auto"/>
        <w:right w:val="none" w:sz="0" w:space="0" w:color="auto"/>
      </w:divBdr>
    </w:div>
    <w:div w:id="1860466838">
      <w:bodyDiv w:val="1"/>
      <w:marLeft w:val="0"/>
      <w:marRight w:val="0"/>
      <w:marTop w:val="0"/>
      <w:marBottom w:val="0"/>
      <w:divBdr>
        <w:top w:val="none" w:sz="0" w:space="0" w:color="auto"/>
        <w:left w:val="none" w:sz="0" w:space="0" w:color="auto"/>
        <w:bottom w:val="none" w:sz="0" w:space="0" w:color="auto"/>
        <w:right w:val="none" w:sz="0" w:space="0" w:color="auto"/>
      </w:divBdr>
    </w:div>
    <w:div w:id="1860662239">
      <w:bodyDiv w:val="1"/>
      <w:marLeft w:val="0"/>
      <w:marRight w:val="0"/>
      <w:marTop w:val="0"/>
      <w:marBottom w:val="0"/>
      <w:divBdr>
        <w:top w:val="none" w:sz="0" w:space="0" w:color="auto"/>
        <w:left w:val="none" w:sz="0" w:space="0" w:color="auto"/>
        <w:bottom w:val="none" w:sz="0" w:space="0" w:color="auto"/>
        <w:right w:val="none" w:sz="0" w:space="0" w:color="auto"/>
      </w:divBdr>
    </w:div>
    <w:div w:id="1861552680">
      <w:bodyDiv w:val="1"/>
      <w:marLeft w:val="0"/>
      <w:marRight w:val="0"/>
      <w:marTop w:val="0"/>
      <w:marBottom w:val="0"/>
      <w:divBdr>
        <w:top w:val="none" w:sz="0" w:space="0" w:color="auto"/>
        <w:left w:val="none" w:sz="0" w:space="0" w:color="auto"/>
        <w:bottom w:val="none" w:sz="0" w:space="0" w:color="auto"/>
        <w:right w:val="none" w:sz="0" w:space="0" w:color="auto"/>
      </w:divBdr>
    </w:div>
    <w:div w:id="1862164376">
      <w:bodyDiv w:val="1"/>
      <w:marLeft w:val="0"/>
      <w:marRight w:val="0"/>
      <w:marTop w:val="0"/>
      <w:marBottom w:val="0"/>
      <w:divBdr>
        <w:top w:val="none" w:sz="0" w:space="0" w:color="auto"/>
        <w:left w:val="none" w:sz="0" w:space="0" w:color="auto"/>
        <w:bottom w:val="none" w:sz="0" w:space="0" w:color="auto"/>
        <w:right w:val="none" w:sz="0" w:space="0" w:color="auto"/>
      </w:divBdr>
    </w:div>
    <w:div w:id="1862207353">
      <w:bodyDiv w:val="1"/>
      <w:marLeft w:val="0"/>
      <w:marRight w:val="0"/>
      <w:marTop w:val="0"/>
      <w:marBottom w:val="0"/>
      <w:divBdr>
        <w:top w:val="none" w:sz="0" w:space="0" w:color="auto"/>
        <w:left w:val="none" w:sz="0" w:space="0" w:color="auto"/>
        <w:bottom w:val="none" w:sz="0" w:space="0" w:color="auto"/>
        <w:right w:val="none" w:sz="0" w:space="0" w:color="auto"/>
      </w:divBdr>
    </w:div>
    <w:div w:id="1862548914">
      <w:bodyDiv w:val="1"/>
      <w:marLeft w:val="0"/>
      <w:marRight w:val="0"/>
      <w:marTop w:val="0"/>
      <w:marBottom w:val="0"/>
      <w:divBdr>
        <w:top w:val="none" w:sz="0" w:space="0" w:color="auto"/>
        <w:left w:val="none" w:sz="0" w:space="0" w:color="auto"/>
        <w:bottom w:val="none" w:sz="0" w:space="0" w:color="auto"/>
        <w:right w:val="none" w:sz="0" w:space="0" w:color="auto"/>
      </w:divBdr>
    </w:div>
    <w:div w:id="1862668881">
      <w:bodyDiv w:val="1"/>
      <w:marLeft w:val="0"/>
      <w:marRight w:val="0"/>
      <w:marTop w:val="0"/>
      <w:marBottom w:val="0"/>
      <w:divBdr>
        <w:top w:val="none" w:sz="0" w:space="0" w:color="auto"/>
        <w:left w:val="none" w:sz="0" w:space="0" w:color="auto"/>
        <w:bottom w:val="none" w:sz="0" w:space="0" w:color="auto"/>
        <w:right w:val="none" w:sz="0" w:space="0" w:color="auto"/>
      </w:divBdr>
    </w:div>
    <w:div w:id="1862862104">
      <w:bodyDiv w:val="1"/>
      <w:marLeft w:val="0"/>
      <w:marRight w:val="0"/>
      <w:marTop w:val="0"/>
      <w:marBottom w:val="0"/>
      <w:divBdr>
        <w:top w:val="none" w:sz="0" w:space="0" w:color="auto"/>
        <w:left w:val="none" w:sz="0" w:space="0" w:color="auto"/>
        <w:bottom w:val="none" w:sz="0" w:space="0" w:color="auto"/>
        <w:right w:val="none" w:sz="0" w:space="0" w:color="auto"/>
      </w:divBdr>
    </w:div>
    <w:div w:id="1863128605">
      <w:bodyDiv w:val="1"/>
      <w:marLeft w:val="0"/>
      <w:marRight w:val="0"/>
      <w:marTop w:val="0"/>
      <w:marBottom w:val="0"/>
      <w:divBdr>
        <w:top w:val="none" w:sz="0" w:space="0" w:color="auto"/>
        <w:left w:val="none" w:sz="0" w:space="0" w:color="auto"/>
        <w:bottom w:val="none" w:sz="0" w:space="0" w:color="auto"/>
        <w:right w:val="none" w:sz="0" w:space="0" w:color="auto"/>
      </w:divBdr>
    </w:div>
    <w:div w:id="1863349674">
      <w:bodyDiv w:val="1"/>
      <w:marLeft w:val="0"/>
      <w:marRight w:val="0"/>
      <w:marTop w:val="0"/>
      <w:marBottom w:val="0"/>
      <w:divBdr>
        <w:top w:val="none" w:sz="0" w:space="0" w:color="auto"/>
        <w:left w:val="none" w:sz="0" w:space="0" w:color="auto"/>
        <w:bottom w:val="none" w:sz="0" w:space="0" w:color="auto"/>
        <w:right w:val="none" w:sz="0" w:space="0" w:color="auto"/>
      </w:divBdr>
    </w:div>
    <w:div w:id="1863350914">
      <w:bodyDiv w:val="1"/>
      <w:marLeft w:val="0"/>
      <w:marRight w:val="0"/>
      <w:marTop w:val="0"/>
      <w:marBottom w:val="0"/>
      <w:divBdr>
        <w:top w:val="none" w:sz="0" w:space="0" w:color="auto"/>
        <w:left w:val="none" w:sz="0" w:space="0" w:color="auto"/>
        <w:bottom w:val="none" w:sz="0" w:space="0" w:color="auto"/>
        <w:right w:val="none" w:sz="0" w:space="0" w:color="auto"/>
      </w:divBdr>
    </w:div>
    <w:div w:id="1863785388">
      <w:bodyDiv w:val="1"/>
      <w:marLeft w:val="0"/>
      <w:marRight w:val="0"/>
      <w:marTop w:val="0"/>
      <w:marBottom w:val="0"/>
      <w:divBdr>
        <w:top w:val="none" w:sz="0" w:space="0" w:color="auto"/>
        <w:left w:val="none" w:sz="0" w:space="0" w:color="auto"/>
        <w:bottom w:val="none" w:sz="0" w:space="0" w:color="auto"/>
        <w:right w:val="none" w:sz="0" w:space="0" w:color="auto"/>
      </w:divBdr>
    </w:div>
    <w:div w:id="1864125836">
      <w:bodyDiv w:val="1"/>
      <w:marLeft w:val="0"/>
      <w:marRight w:val="0"/>
      <w:marTop w:val="0"/>
      <w:marBottom w:val="0"/>
      <w:divBdr>
        <w:top w:val="none" w:sz="0" w:space="0" w:color="auto"/>
        <w:left w:val="none" w:sz="0" w:space="0" w:color="auto"/>
        <w:bottom w:val="none" w:sz="0" w:space="0" w:color="auto"/>
        <w:right w:val="none" w:sz="0" w:space="0" w:color="auto"/>
      </w:divBdr>
    </w:div>
    <w:div w:id="1864203987">
      <w:bodyDiv w:val="1"/>
      <w:marLeft w:val="0"/>
      <w:marRight w:val="0"/>
      <w:marTop w:val="0"/>
      <w:marBottom w:val="0"/>
      <w:divBdr>
        <w:top w:val="none" w:sz="0" w:space="0" w:color="auto"/>
        <w:left w:val="none" w:sz="0" w:space="0" w:color="auto"/>
        <w:bottom w:val="none" w:sz="0" w:space="0" w:color="auto"/>
        <w:right w:val="none" w:sz="0" w:space="0" w:color="auto"/>
      </w:divBdr>
    </w:div>
    <w:div w:id="1864587439">
      <w:bodyDiv w:val="1"/>
      <w:marLeft w:val="0"/>
      <w:marRight w:val="0"/>
      <w:marTop w:val="0"/>
      <w:marBottom w:val="0"/>
      <w:divBdr>
        <w:top w:val="none" w:sz="0" w:space="0" w:color="auto"/>
        <w:left w:val="none" w:sz="0" w:space="0" w:color="auto"/>
        <w:bottom w:val="none" w:sz="0" w:space="0" w:color="auto"/>
        <w:right w:val="none" w:sz="0" w:space="0" w:color="auto"/>
      </w:divBdr>
    </w:div>
    <w:div w:id="1864978947">
      <w:bodyDiv w:val="1"/>
      <w:marLeft w:val="0"/>
      <w:marRight w:val="0"/>
      <w:marTop w:val="0"/>
      <w:marBottom w:val="0"/>
      <w:divBdr>
        <w:top w:val="none" w:sz="0" w:space="0" w:color="auto"/>
        <w:left w:val="none" w:sz="0" w:space="0" w:color="auto"/>
        <w:bottom w:val="none" w:sz="0" w:space="0" w:color="auto"/>
        <w:right w:val="none" w:sz="0" w:space="0" w:color="auto"/>
      </w:divBdr>
    </w:div>
    <w:div w:id="1865165377">
      <w:bodyDiv w:val="1"/>
      <w:marLeft w:val="0"/>
      <w:marRight w:val="0"/>
      <w:marTop w:val="0"/>
      <w:marBottom w:val="0"/>
      <w:divBdr>
        <w:top w:val="none" w:sz="0" w:space="0" w:color="auto"/>
        <w:left w:val="none" w:sz="0" w:space="0" w:color="auto"/>
        <w:bottom w:val="none" w:sz="0" w:space="0" w:color="auto"/>
        <w:right w:val="none" w:sz="0" w:space="0" w:color="auto"/>
      </w:divBdr>
    </w:div>
    <w:div w:id="1865367226">
      <w:bodyDiv w:val="1"/>
      <w:marLeft w:val="0"/>
      <w:marRight w:val="0"/>
      <w:marTop w:val="0"/>
      <w:marBottom w:val="0"/>
      <w:divBdr>
        <w:top w:val="none" w:sz="0" w:space="0" w:color="auto"/>
        <w:left w:val="none" w:sz="0" w:space="0" w:color="auto"/>
        <w:bottom w:val="none" w:sz="0" w:space="0" w:color="auto"/>
        <w:right w:val="none" w:sz="0" w:space="0" w:color="auto"/>
      </w:divBdr>
    </w:div>
    <w:div w:id="1865900846">
      <w:bodyDiv w:val="1"/>
      <w:marLeft w:val="0"/>
      <w:marRight w:val="0"/>
      <w:marTop w:val="0"/>
      <w:marBottom w:val="0"/>
      <w:divBdr>
        <w:top w:val="none" w:sz="0" w:space="0" w:color="auto"/>
        <w:left w:val="none" w:sz="0" w:space="0" w:color="auto"/>
        <w:bottom w:val="none" w:sz="0" w:space="0" w:color="auto"/>
        <w:right w:val="none" w:sz="0" w:space="0" w:color="auto"/>
      </w:divBdr>
    </w:div>
    <w:div w:id="1866286021">
      <w:bodyDiv w:val="1"/>
      <w:marLeft w:val="0"/>
      <w:marRight w:val="0"/>
      <w:marTop w:val="0"/>
      <w:marBottom w:val="0"/>
      <w:divBdr>
        <w:top w:val="none" w:sz="0" w:space="0" w:color="auto"/>
        <w:left w:val="none" w:sz="0" w:space="0" w:color="auto"/>
        <w:bottom w:val="none" w:sz="0" w:space="0" w:color="auto"/>
        <w:right w:val="none" w:sz="0" w:space="0" w:color="auto"/>
      </w:divBdr>
    </w:div>
    <w:div w:id="1867326712">
      <w:bodyDiv w:val="1"/>
      <w:marLeft w:val="0"/>
      <w:marRight w:val="0"/>
      <w:marTop w:val="0"/>
      <w:marBottom w:val="0"/>
      <w:divBdr>
        <w:top w:val="none" w:sz="0" w:space="0" w:color="auto"/>
        <w:left w:val="none" w:sz="0" w:space="0" w:color="auto"/>
        <w:bottom w:val="none" w:sz="0" w:space="0" w:color="auto"/>
        <w:right w:val="none" w:sz="0" w:space="0" w:color="auto"/>
      </w:divBdr>
    </w:div>
    <w:div w:id="1867479416">
      <w:bodyDiv w:val="1"/>
      <w:marLeft w:val="0"/>
      <w:marRight w:val="0"/>
      <w:marTop w:val="0"/>
      <w:marBottom w:val="0"/>
      <w:divBdr>
        <w:top w:val="none" w:sz="0" w:space="0" w:color="auto"/>
        <w:left w:val="none" w:sz="0" w:space="0" w:color="auto"/>
        <w:bottom w:val="none" w:sz="0" w:space="0" w:color="auto"/>
        <w:right w:val="none" w:sz="0" w:space="0" w:color="auto"/>
      </w:divBdr>
    </w:div>
    <w:div w:id="1867912393">
      <w:bodyDiv w:val="1"/>
      <w:marLeft w:val="0"/>
      <w:marRight w:val="0"/>
      <w:marTop w:val="0"/>
      <w:marBottom w:val="0"/>
      <w:divBdr>
        <w:top w:val="none" w:sz="0" w:space="0" w:color="auto"/>
        <w:left w:val="none" w:sz="0" w:space="0" w:color="auto"/>
        <w:bottom w:val="none" w:sz="0" w:space="0" w:color="auto"/>
        <w:right w:val="none" w:sz="0" w:space="0" w:color="auto"/>
      </w:divBdr>
    </w:div>
    <w:div w:id="1870602326">
      <w:bodyDiv w:val="1"/>
      <w:marLeft w:val="0"/>
      <w:marRight w:val="0"/>
      <w:marTop w:val="0"/>
      <w:marBottom w:val="0"/>
      <w:divBdr>
        <w:top w:val="none" w:sz="0" w:space="0" w:color="auto"/>
        <w:left w:val="none" w:sz="0" w:space="0" w:color="auto"/>
        <w:bottom w:val="none" w:sz="0" w:space="0" w:color="auto"/>
        <w:right w:val="none" w:sz="0" w:space="0" w:color="auto"/>
      </w:divBdr>
    </w:div>
    <w:div w:id="1871651171">
      <w:bodyDiv w:val="1"/>
      <w:marLeft w:val="0"/>
      <w:marRight w:val="0"/>
      <w:marTop w:val="0"/>
      <w:marBottom w:val="0"/>
      <w:divBdr>
        <w:top w:val="none" w:sz="0" w:space="0" w:color="auto"/>
        <w:left w:val="none" w:sz="0" w:space="0" w:color="auto"/>
        <w:bottom w:val="none" w:sz="0" w:space="0" w:color="auto"/>
        <w:right w:val="none" w:sz="0" w:space="0" w:color="auto"/>
      </w:divBdr>
    </w:div>
    <w:div w:id="1872188802">
      <w:bodyDiv w:val="1"/>
      <w:marLeft w:val="0"/>
      <w:marRight w:val="0"/>
      <w:marTop w:val="0"/>
      <w:marBottom w:val="0"/>
      <w:divBdr>
        <w:top w:val="none" w:sz="0" w:space="0" w:color="auto"/>
        <w:left w:val="none" w:sz="0" w:space="0" w:color="auto"/>
        <w:bottom w:val="none" w:sz="0" w:space="0" w:color="auto"/>
        <w:right w:val="none" w:sz="0" w:space="0" w:color="auto"/>
      </w:divBdr>
    </w:div>
    <w:div w:id="1872305161">
      <w:bodyDiv w:val="1"/>
      <w:marLeft w:val="0"/>
      <w:marRight w:val="0"/>
      <w:marTop w:val="0"/>
      <w:marBottom w:val="0"/>
      <w:divBdr>
        <w:top w:val="none" w:sz="0" w:space="0" w:color="auto"/>
        <w:left w:val="none" w:sz="0" w:space="0" w:color="auto"/>
        <w:bottom w:val="none" w:sz="0" w:space="0" w:color="auto"/>
        <w:right w:val="none" w:sz="0" w:space="0" w:color="auto"/>
      </w:divBdr>
    </w:div>
    <w:div w:id="1872649567">
      <w:bodyDiv w:val="1"/>
      <w:marLeft w:val="0"/>
      <w:marRight w:val="0"/>
      <w:marTop w:val="0"/>
      <w:marBottom w:val="0"/>
      <w:divBdr>
        <w:top w:val="none" w:sz="0" w:space="0" w:color="auto"/>
        <w:left w:val="none" w:sz="0" w:space="0" w:color="auto"/>
        <w:bottom w:val="none" w:sz="0" w:space="0" w:color="auto"/>
        <w:right w:val="none" w:sz="0" w:space="0" w:color="auto"/>
      </w:divBdr>
    </w:div>
    <w:div w:id="1872836901">
      <w:bodyDiv w:val="1"/>
      <w:marLeft w:val="0"/>
      <w:marRight w:val="0"/>
      <w:marTop w:val="0"/>
      <w:marBottom w:val="0"/>
      <w:divBdr>
        <w:top w:val="none" w:sz="0" w:space="0" w:color="auto"/>
        <w:left w:val="none" w:sz="0" w:space="0" w:color="auto"/>
        <w:bottom w:val="none" w:sz="0" w:space="0" w:color="auto"/>
        <w:right w:val="none" w:sz="0" w:space="0" w:color="auto"/>
      </w:divBdr>
    </w:div>
    <w:div w:id="1873880175">
      <w:bodyDiv w:val="1"/>
      <w:marLeft w:val="0"/>
      <w:marRight w:val="0"/>
      <w:marTop w:val="0"/>
      <w:marBottom w:val="0"/>
      <w:divBdr>
        <w:top w:val="none" w:sz="0" w:space="0" w:color="auto"/>
        <w:left w:val="none" w:sz="0" w:space="0" w:color="auto"/>
        <w:bottom w:val="none" w:sz="0" w:space="0" w:color="auto"/>
        <w:right w:val="none" w:sz="0" w:space="0" w:color="auto"/>
      </w:divBdr>
    </w:div>
    <w:div w:id="1875539175">
      <w:bodyDiv w:val="1"/>
      <w:marLeft w:val="0"/>
      <w:marRight w:val="0"/>
      <w:marTop w:val="0"/>
      <w:marBottom w:val="0"/>
      <w:divBdr>
        <w:top w:val="none" w:sz="0" w:space="0" w:color="auto"/>
        <w:left w:val="none" w:sz="0" w:space="0" w:color="auto"/>
        <w:bottom w:val="none" w:sz="0" w:space="0" w:color="auto"/>
        <w:right w:val="none" w:sz="0" w:space="0" w:color="auto"/>
      </w:divBdr>
    </w:div>
    <w:div w:id="1875926909">
      <w:bodyDiv w:val="1"/>
      <w:marLeft w:val="0"/>
      <w:marRight w:val="0"/>
      <w:marTop w:val="0"/>
      <w:marBottom w:val="0"/>
      <w:divBdr>
        <w:top w:val="none" w:sz="0" w:space="0" w:color="auto"/>
        <w:left w:val="none" w:sz="0" w:space="0" w:color="auto"/>
        <w:bottom w:val="none" w:sz="0" w:space="0" w:color="auto"/>
        <w:right w:val="none" w:sz="0" w:space="0" w:color="auto"/>
      </w:divBdr>
    </w:div>
    <w:div w:id="1876042475">
      <w:bodyDiv w:val="1"/>
      <w:marLeft w:val="0"/>
      <w:marRight w:val="0"/>
      <w:marTop w:val="0"/>
      <w:marBottom w:val="0"/>
      <w:divBdr>
        <w:top w:val="none" w:sz="0" w:space="0" w:color="auto"/>
        <w:left w:val="none" w:sz="0" w:space="0" w:color="auto"/>
        <w:bottom w:val="none" w:sz="0" w:space="0" w:color="auto"/>
        <w:right w:val="none" w:sz="0" w:space="0" w:color="auto"/>
      </w:divBdr>
    </w:div>
    <w:div w:id="1876238509">
      <w:bodyDiv w:val="1"/>
      <w:marLeft w:val="0"/>
      <w:marRight w:val="0"/>
      <w:marTop w:val="0"/>
      <w:marBottom w:val="0"/>
      <w:divBdr>
        <w:top w:val="none" w:sz="0" w:space="0" w:color="auto"/>
        <w:left w:val="none" w:sz="0" w:space="0" w:color="auto"/>
        <w:bottom w:val="none" w:sz="0" w:space="0" w:color="auto"/>
        <w:right w:val="none" w:sz="0" w:space="0" w:color="auto"/>
      </w:divBdr>
    </w:div>
    <w:div w:id="1876693606">
      <w:bodyDiv w:val="1"/>
      <w:marLeft w:val="0"/>
      <w:marRight w:val="0"/>
      <w:marTop w:val="0"/>
      <w:marBottom w:val="0"/>
      <w:divBdr>
        <w:top w:val="none" w:sz="0" w:space="0" w:color="auto"/>
        <w:left w:val="none" w:sz="0" w:space="0" w:color="auto"/>
        <w:bottom w:val="none" w:sz="0" w:space="0" w:color="auto"/>
        <w:right w:val="none" w:sz="0" w:space="0" w:color="auto"/>
      </w:divBdr>
    </w:div>
    <w:div w:id="1876891752">
      <w:bodyDiv w:val="1"/>
      <w:marLeft w:val="0"/>
      <w:marRight w:val="0"/>
      <w:marTop w:val="0"/>
      <w:marBottom w:val="0"/>
      <w:divBdr>
        <w:top w:val="none" w:sz="0" w:space="0" w:color="auto"/>
        <w:left w:val="none" w:sz="0" w:space="0" w:color="auto"/>
        <w:bottom w:val="none" w:sz="0" w:space="0" w:color="auto"/>
        <w:right w:val="none" w:sz="0" w:space="0" w:color="auto"/>
      </w:divBdr>
    </w:div>
    <w:div w:id="1877236311">
      <w:bodyDiv w:val="1"/>
      <w:marLeft w:val="0"/>
      <w:marRight w:val="0"/>
      <w:marTop w:val="0"/>
      <w:marBottom w:val="0"/>
      <w:divBdr>
        <w:top w:val="none" w:sz="0" w:space="0" w:color="auto"/>
        <w:left w:val="none" w:sz="0" w:space="0" w:color="auto"/>
        <w:bottom w:val="none" w:sz="0" w:space="0" w:color="auto"/>
        <w:right w:val="none" w:sz="0" w:space="0" w:color="auto"/>
      </w:divBdr>
    </w:div>
    <w:div w:id="1878619556">
      <w:bodyDiv w:val="1"/>
      <w:marLeft w:val="0"/>
      <w:marRight w:val="0"/>
      <w:marTop w:val="0"/>
      <w:marBottom w:val="0"/>
      <w:divBdr>
        <w:top w:val="none" w:sz="0" w:space="0" w:color="auto"/>
        <w:left w:val="none" w:sz="0" w:space="0" w:color="auto"/>
        <w:bottom w:val="none" w:sz="0" w:space="0" w:color="auto"/>
        <w:right w:val="none" w:sz="0" w:space="0" w:color="auto"/>
      </w:divBdr>
    </w:div>
    <w:div w:id="1878856596">
      <w:bodyDiv w:val="1"/>
      <w:marLeft w:val="0"/>
      <w:marRight w:val="0"/>
      <w:marTop w:val="0"/>
      <w:marBottom w:val="0"/>
      <w:divBdr>
        <w:top w:val="none" w:sz="0" w:space="0" w:color="auto"/>
        <w:left w:val="none" w:sz="0" w:space="0" w:color="auto"/>
        <w:bottom w:val="none" w:sz="0" w:space="0" w:color="auto"/>
        <w:right w:val="none" w:sz="0" w:space="0" w:color="auto"/>
      </w:divBdr>
    </w:div>
    <w:div w:id="1879126281">
      <w:bodyDiv w:val="1"/>
      <w:marLeft w:val="0"/>
      <w:marRight w:val="0"/>
      <w:marTop w:val="0"/>
      <w:marBottom w:val="0"/>
      <w:divBdr>
        <w:top w:val="none" w:sz="0" w:space="0" w:color="auto"/>
        <w:left w:val="none" w:sz="0" w:space="0" w:color="auto"/>
        <w:bottom w:val="none" w:sz="0" w:space="0" w:color="auto"/>
        <w:right w:val="none" w:sz="0" w:space="0" w:color="auto"/>
      </w:divBdr>
    </w:div>
    <w:div w:id="1879313921">
      <w:bodyDiv w:val="1"/>
      <w:marLeft w:val="0"/>
      <w:marRight w:val="0"/>
      <w:marTop w:val="0"/>
      <w:marBottom w:val="0"/>
      <w:divBdr>
        <w:top w:val="none" w:sz="0" w:space="0" w:color="auto"/>
        <w:left w:val="none" w:sz="0" w:space="0" w:color="auto"/>
        <w:bottom w:val="none" w:sz="0" w:space="0" w:color="auto"/>
        <w:right w:val="none" w:sz="0" w:space="0" w:color="auto"/>
      </w:divBdr>
    </w:div>
    <w:div w:id="1879513607">
      <w:bodyDiv w:val="1"/>
      <w:marLeft w:val="0"/>
      <w:marRight w:val="0"/>
      <w:marTop w:val="0"/>
      <w:marBottom w:val="0"/>
      <w:divBdr>
        <w:top w:val="none" w:sz="0" w:space="0" w:color="auto"/>
        <w:left w:val="none" w:sz="0" w:space="0" w:color="auto"/>
        <w:bottom w:val="none" w:sz="0" w:space="0" w:color="auto"/>
        <w:right w:val="none" w:sz="0" w:space="0" w:color="auto"/>
      </w:divBdr>
    </w:div>
    <w:div w:id="1879731321">
      <w:bodyDiv w:val="1"/>
      <w:marLeft w:val="0"/>
      <w:marRight w:val="0"/>
      <w:marTop w:val="0"/>
      <w:marBottom w:val="0"/>
      <w:divBdr>
        <w:top w:val="none" w:sz="0" w:space="0" w:color="auto"/>
        <w:left w:val="none" w:sz="0" w:space="0" w:color="auto"/>
        <w:bottom w:val="none" w:sz="0" w:space="0" w:color="auto"/>
        <w:right w:val="none" w:sz="0" w:space="0" w:color="auto"/>
      </w:divBdr>
    </w:div>
    <w:div w:id="1879854816">
      <w:bodyDiv w:val="1"/>
      <w:marLeft w:val="0"/>
      <w:marRight w:val="0"/>
      <w:marTop w:val="0"/>
      <w:marBottom w:val="0"/>
      <w:divBdr>
        <w:top w:val="none" w:sz="0" w:space="0" w:color="auto"/>
        <w:left w:val="none" w:sz="0" w:space="0" w:color="auto"/>
        <w:bottom w:val="none" w:sz="0" w:space="0" w:color="auto"/>
        <w:right w:val="none" w:sz="0" w:space="0" w:color="auto"/>
      </w:divBdr>
    </w:div>
    <w:div w:id="1880051371">
      <w:bodyDiv w:val="1"/>
      <w:marLeft w:val="0"/>
      <w:marRight w:val="0"/>
      <w:marTop w:val="0"/>
      <w:marBottom w:val="0"/>
      <w:divBdr>
        <w:top w:val="none" w:sz="0" w:space="0" w:color="auto"/>
        <w:left w:val="none" w:sz="0" w:space="0" w:color="auto"/>
        <w:bottom w:val="none" w:sz="0" w:space="0" w:color="auto"/>
        <w:right w:val="none" w:sz="0" w:space="0" w:color="auto"/>
      </w:divBdr>
    </w:div>
    <w:div w:id="1880391285">
      <w:bodyDiv w:val="1"/>
      <w:marLeft w:val="0"/>
      <w:marRight w:val="0"/>
      <w:marTop w:val="0"/>
      <w:marBottom w:val="0"/>
      <w:divBdr>
        <w:top w:val="none" w:sz="0" w:space="0" w:color="auto"/>
        <w:left w:val="none" w:sz="0" w:space="0" w:color="auto"/>
        <w:bottom w:val="none" w:sz="0" w:space="0" w:color="auto"/>
        <w:right w:val="none" w:sz="0" w:space="0" w:color="auto"/>
      </w:divBdr>
    </w:div>
    <w:div w:id="1880624591">
      <w:bodyDiv w:val="1"/>
      <w:marLeft w:val="0"/>
      <w:marRight w:val="0"/>
      <w:marTop w:val="0"/>
      <w:marBottom w:val="0"/>
      <w:divBdr>
        <w:top w:val="none" w:sz="0" w:space="0" w:color="auto"/>
        <w:left w:val="none" w:sz="0" w:space="0" w:color="auto"/>
        <w:bottom w:val="none" w:sz="0" w:space="0" w:color="auto"/>
        <w:right w:val="none" w:sz="0" w:space="0" w:color="auto"/>
      </w:divBdr>
    </w:div>
    <w:div w:id="1880892023">
      <w:bodyDiv w:val="1"/>
      <w:marLeft w:val="0"/>
      <w:marRight w:val="0"/>
      <w:marTop w:val="0"/>
      <w:marBottom w:val="0"/>
      <w:divBdr>
        <w:top w:val="none" w:sz="0" w:space="0" w:color="auto"/>
        <w:left w:val="none" w:sz="0" w:space="0" w:color="auto"/>
        <w:bottom w:val="none" w:sz="0" w:space="0" w:color="auto"/>
        <w:right w:val="none" w:sz="0" w:space="0" w:color="auto"/>
      </w:divBdr>
    </w:div>
    <w:div w:id="1880967802">
      <w:bodyDiv w:val="1"/>
      <w:marLeft w:val="0"/>
      <w:marRight w:val="0"/>
      <w:marTop w:val="0"/>
      <w:marBottom w:val="0"/>
      <w:divBdr>
        <w:top w:val="none" w:sz="0" w:space="0" w:color="auto"/>
        <w:left w:val="none" w:sz="0" w:space="0" w:color="auto"/>
        <w:bottom w:val="none" w:sz="0" w:space="0" w:color="auto"/>
        <w:right w:val="none" w:sz="0" w:space="0" w:color="auto"/>
      </w:divBdr>
    </w:div>
    <w:div w:id="1881361361">
      <w:bodyDiv w:val="1"/>
      <w:marLeft w:val="0"/>
      <w:marRight w:val="0"/>
      <w:marTop w:val="0"/>
      <w:marBottom w:val="0"/>
      <w:divBdr>
        <w:top w:val="none" w:sz="0" w:space="0" w:color="auto"/>
        <w:left w:val="none" w:sz="0" w:space="0" w:color="auto"/>
        <w:bottom w:val="none" w:sz="0" w:space="0" w:color="auto"/>
        <w:right w:val="none" w:sz="0" w:space="0" w:color="auto"/>
      </w:divBdr>
    </w:div>
    <w:div w:id="1881554611">
      <w:bodyDiv w:val="1"/>
      <w:marLeft w:val="0"/>
      <w:marRight w:val="0"/>
      <w:marTop w:val="0"/>
      <w:marBottom w:val="0"/>
      <w:divBdr>
        <w:top w:val="none" w:sz="0" w:space="0" w:color="auto"/>
        <w:left w:val="none" w:sz="0" w:space="0" w:color="auto"/>
        <w:bottom w:val="none" w:sz="0" w:space="0" w:color="auto"/>
        <w:right w:val="none" w:sz="0" w:space="0" w:color="auto"/>
      </w:divBdr>
      <w:divsChild>
        <w:div w:id="153647179">
          <w:marLeft w:val="0"/>
          <w:marRight w:val="0"/>
          <w:marTop w:val="0"/>
          <w:marBottom w:val="0"/>
          <w:divBdr>
            <w:top w:val="none" w:sz="0" w:space="0" w:color="auto"/>
            <w:left w:val="none" w:sz="0" w:space="0" w:color="auto"/>
            <w:bottom w:val="none" w:sz="0" w:space="0" w:color="auto"/>
            <w:right w:val="none" w:sz="0" w:space="0" w:color="auto"/>
          </w:divBdr>
        </w:div>
        <w:div w:id="464591568">
          <w:marLeft w:val="0"/>
          <w:marRight w:val="0"/>
          <w:marTop w:val="0"/>
          <w:marBottom w:val="0"/>
          <w:divBdr>
            <w:top w:val="none" w:sz="0" w:space="0" w:color="auto"/>
            <w:left w:val="none" w:sz="0" w:space="0" w:color="auto"/>
            <w:bottom w:val="none" w:sz="0" w:space="0" w:color="auto"/>
            <w:right w:val="none" w:sz="0" w:space="0" w:color="auto"/>
          </w:divBdr>
        </w:div>
        <w:div w:id="1512138884">
          <w:marLeft w:val="0"/>
          <w:marRight w:val="0"/>
          <w:marTop w:val="0"/>
          <w:marBottom w:val="0"/>
          <w:divBdr>
            <w:top w:val="none" w:sz="0" w:space="0" w:color="auto"/>
            <w:left w:val="none" w:sz="0" w:space="0" w:color="auto"/>
            <w:bottom w:val="none" w:sz="0" w:space="0" w:color="auto"/>
            <w:right w:val="none" w:sz="0" w:space="0" w:color="auto"/>
          </w:divBdr>
        </w:div>
        <w:div w:id="669211874">
          <w:marLeft w:val="0"/>
          <w:marRight w:val="0"/>
          <w:marTop w:val="0"/>
          <w:marBottom w:val="0"/>
          <w:divBdr>
            <w:top w:val="none" w:sz="0" w:space="0" w:color="auto"/>
            <w:left w:val="none" w:sz="0" w:space="0" w:color="auto"/>
            <w:bottom w:val="none" w:sz="0" w:space="0" w:color="auto"/>
            <w:right w:val="none" w:sz="0" w:space="0" w:color="auto"/>
          </w:divBdr>
        </w:div>
        <w:div w:id="1910847744">
          <w:marLeft w:val="0"/>
          <w:marRight w:val="0"/>
          <w:marTop w:val="0"/>
          <w:marBottom w:val="0"/>
          <w:divBdr>
            <w:top w:val="none" w:sz="0" w:space="0" w:color="auto"/>
            <w:left w:val="none" w:sz="0" w:space="0" w:color="auto"/>
            <w:bottom w:val="none" w:sz="0" w:space="0" w:color="auto"/>
            <w:right w:val="none" w:sz="0" w:space="0" w:color="auto"/>
          </w:divBdr>
        </w:div>
        <w:div w:id="532773139">
          <w:marLeft w:val="0"/>
          <w:marRight w:val="0"/>
          <w:marTop w:val="0"/>
          <w:marBottom w:val="0"/>
          <w:divBdr>
            <w:top w:val="none" w:sz="0" w:space="0" w:color="auto"/>
            <w:left w:val="none" w:sz="0" w:space="0" w:color="auto"/>
            <w:bottom w:val="none" w:sz="0" w:space="0" w:color="auto"/>
            <w:right w:val="none" w:sz="0" w:space="0" w:color="auto"/>
          </w:divBdr>
        </w:div>
        <w:div w:id="1465927820">
          <w:marLeft w:val="0"/>
          <w:marRight w:val="0"/>
          <w:marTop w:val="0"/>
          <w:marBottom w:val="0"/>
          <w:divBdr>
            <w:top w:val="none" w:sz="0" w:space="0" w:color="auto"/>
            <w:left w:val="none" w:sz="0" w:space="0" w:color="auto"/>
            <w:bottom w:val="none" w:sz="0" w:space="0" w:color="auto"/>
            <w:right w:val="none" w:sz="0" w:space="0" w:color="auto"/>
          </w:divBdr>
        </w:div>
        <w:div w:id="230194786">
          <w:marLeft w:val="0"/>
          <w:marRight w:val="0"/>
          <w:marTop w:val="0"/>
          <w:marBottom w:val="0"/>
          <w:divBdr>
            <w:top w:val="none" w:sz="0" w:space="0" w:color="auto"/>
            <w:left w:val="none" w:sz="0" w:space="0" w:color="auto"/>
            <w:bottom w:val="none" w:sz="0" w:space="0" w:color="auto"/>
            <w:right w:val="none" w:sz="0" w:space="0" w:color="auto"/>
          </w:divBdr>
        </w:div>
        <w:div w:id="1330518363">
          <w:marLeft w:val="0"/>
          <w:marRight w:val="0"/>
          <w:marTop w:val="0"/>
          <w:marBottom w:val="0"/>
          <w:divBdr>
            <w:top w:val="none" w:sz="0" w:space="0" w:color="auto"/>
            <w:left w:val="none" w:sz="0" w:space="0" w:color="auto"/>
            <w:bottom w:val="none" w:sz="0" w:space="0" w:color="auto"/>
            <w:right w:val="none" w:sz="0" w:space="0" w:color="auto"/>
          </w:divBdr>
        </w:div>
        <w:div w:id="838808779">
          <w:marLeft w:val="0"/>
          <w:marRight w:val="0"/>
          <w:marTop w:val="0"/>
          <w:marBottom w:val="0"/>
          <w:divBdr>
            <w:top w:val="none" w:sz="0" w:space="0" w:color="auto"/>
            <w:left w:val="none" w:sz="0" w:space="0" w:color="auto"/>
            <w:bottom w:val="none" w:sz="0" w:space="0" w:color="auto"/>
            <w:right w:val="none" w:sz="0" w:space="0" w:color="auto"/>
          </w:divBdr>
        </w:div>
        <w:div w:id="514729776">
          <w:marLeft w:val="0"/>
          <w:marRight w:val="0"/>
          <w:marTop w:val="0"/>
          <w:marBottom w:val="0"/>
          <w:divBdr>
            <w:top w:val="none" w:sz="0" w:space="0" w:color="auto"/>
            <w:left w:val="none" w:sz="0" w:space="0" w:color="auto"/>
            <w:bottom w:val="none" w:sz="0" w:space="0" w:color="auto"/>
            <w:right w:val="none" w:sz="0" w:space="0" w:color="auto"/>
          </w:divBdr>
        </w:div>
        <w:div w:id="76366042">
          <w:marLeft w:val="0"/>
          <w:marRight w:val="0"/>
          <w:marTop w:val="0"/>
          <w:marBottom w:val="0"/>
          <w:divBdr>
            <w:top w:val="none" w:sz="0" w:space="0" w:color="auto"/>
            <w:left w:val="none" w:sz="0" w:space="0" w:color="auto"/>
            <w:bottom w:val="none" w:sz="0" w:space="0" w:color="auto"/>
            <w:right w:val="none" w:sz="0" w:space="0" w:color="auto"/>
          </w:divBdr>
        </w:div>
        <w:div w:id="1448236899">
          <w:marLeft w:val="0"/>
          <w:marRight w:val="0"/>
          <w:marTop w:val="0"/>
          <w:marBottom w:val="0"/>
          <w:divBdr>
            <w:top w:val="none" w:sz="0" w:space="0" w:color="auto"/>
            <w:left w:val="none" w:sz="0" w:space="0" w:color="auto"/>
            <w:bottom w:val="none" w:sz="0" w:space="0" w:color="auto"/>
            <w:right w:val="none" w:sz="0" w:space="0" w:color="auto"/>
          </w:divBdr>
        </w:div>
        <w:div w:id="174081512">
          <w:marLeft w:val="0"/>
          <w:marRight w:val="0"/>
          <w:marTop w:val="0"/>
          <w:marBottom w:val="0"/>
          <w:divBdr>
            <w:top w:val="none" w:sz="0" w:space="0" w:color="auto"/>
            <w:left w:val="none" w:sz="0" w:space="0" w:color="auto"/>
            <w:bottom w:val="none" w:sz="0" w:space="0" w:color="auto"/>
            <w:right w:val="none" w:sz="0" w:space="0" w:color="auto"/>
          </w:divBdr>
        </w:div>
        <w:div w:id="2033266855">
          <w:marLeft w:val="0"/>
          <w:marRight w:val="0"/>
          <w:marTop w:val="0"/>
          <w:marBottom w:val="0"/>
          <w:divBdr>
            <w:top w:val="none" w:sz="0" w:space="0" w:color="auto"/>
            <w:left w:val="none" w:sz="0" w:space="0" w:color="auto"/>
            <w:bottom w:val="none" w:sz="0" w:space="0" w:color="auto"/>
            <w:right w:val="none" w:sz="0" w:space="0" w:color="auto"/>
          </w:divBdr>
        </w:div>
        <w:div w:id="1635058943">
          <w:marLeft w:val="0"/>
          <w:marRight w:val="0"/>
          <w:marTop w:val="0"/>
          <w:marBottom w:val="0"/>
          <w:divBdr>
            <w:top w:val="none" w:sz="0" w:space="0" w:color="auto"/>
            <w:left w:val="none" w:sz="0" w:space="0" w:color="auto"/>
            <w:bottom w:val="none" w:sz="0" w:space="0" w:color="auto"/>
            <w:right w:val="none" w:sz="0" w:space="0" w:color="auto"/>
          </w:divBdr>
        </w:div>
        <w:div w:id="1421636898">
          <w:marLeft w:val="0"/>
          <w:marRight w:val="0"/>
          <w:marTop w:val="0"/>
          <w:marBottom w:val="0"/>
          <w:divBdr>
            <w:top w:val="none" w:sz="0" w:space="0" w:color="auto"/>
            <w:left w:val="none" w:sz="0" w:space="0" w:color="auto"/>
            <w:bottom w:val="none" w:sz="0" w:space="0" w:color="auto"/>
            <w:right w:val="none" w:sz="0" w:space="0" w:color="auto"/>
          </w:divBdr>
        </w:div>
        <w:div w:id="710423509">
          <w:marLeft w:val="0"/>
          <w:marRight w:val="0"/>
          <w:marTop w:val="0"/>
          <w:marBottom w:val="0"/>
          <w:divBdr>
            <w:top w:val="none" w:sz="0" w:space="0" w:color="auto"/>
            <w:left w:val="none" w:sz="0" w:space="0" w:color="auto"/>
            <w:bottom w:val="none" w:sz="0" w:space="0" w:color="auto"/>
            <w:right w:val="none" w:sz="0" w:space="0" w:color="auto"/>
          </w:divBdr>
        </w:div>
        <w:div w:id="1943803193">
          <w:marLeft w:val="0"/>
          <w:marRight w:val="0"/>
          <w:marTop w:val="0"/>
          <w:marBottom w:val="0"/>
          <w:divBdr>
            <w:top w:val="none" w:sz="0" w:space="0" w:color="auto"/>
            <w:left w:val="none" w:sz="0" w:space="0" w:color="auto"/>
            <w:bottom w:val="none" w:sz="0" w:space="0" w:color="auto"/>
            <w:right w:val="none" w:sz="0" w:space="0" w:color="auto"/>
          </w:divBdr>
        </w:div>
        <w:div w:id="960503060">
          <w:marLeft w:val="0"/>
          <w:marRight w:val="0"/>
          <w:marTop w:val="0"/>
          <w:marBottom w:val="0"/>
          <w:divBdr>
            <w:top w:val="none" w:sz="0" w:space="0" w:color="auto"/>
            <w:left w:val="none" w:sz="0" w:space="0" w:color="auto"/>
            <w:bottom w:val="none" w:sz="0" w:space="0" w:color="auto"/>
            <w:right w:val="none" w:sz="0" w:space="0" w:color="auto"/>
          </w:divBdr>
        </w:div>
        <w:div w:id="544829">
          <w:marLeft w:val="0"/>
          <w:marRight w:val="0"/>
          <w:marTop w:val="0"/>
          <w:marBottom w:val="0"/>
          <w:divBdr>
            <w:top w:val="none" w:sz="0" w:space="0" w:color="auto"/>
            <w:left w:val="none" w:sz="0" w:space="0" w:color="auto"/>
            <w:bottom w:val="none" w:sz="0" w:space="0" w:color="auto"/>
            <w:right w:val="none" w:sz="0" w:space="0" w:color="auto"/>
          </w:divBdr>
        </w:div>
        <w:div w:id="978072238">
          <w:marLeft w:val="0"/>
          <w:marRight w:val="0"/>
          <w:marTop w:val="0"/>
          <w:marBottom w:val="0"/>
          <w:divBdr>
            <w:top w:val="none" w:sz="0" w:space="0" w:color="auto"/>
            <w:left w:val="none" w:sz="0" w:space="0" w:color="auto"/>
            <w:bottom w:val="none" w:sz="0" w:space="0" w:color="auto"/>
            <w:right w:val="none" w:sz="0" w:space="0" w:color="auto"/>
          </w:divBdr>
        </w:div>
        <w:div w:id="1784760752">
          <w:marLeft w:val="0"/>
          <w:marRight w:val="0"/>
          <w:marTop w:val="0"/>
          <w:marBottom w:val="0"/>
          <w:divBdr>
            <w:top w:val="none" w:sz="0" w:space="0" w:color="auto"/>
            <w:left w:val="none" w:sz="0" w:space="0" w:color="auto"/>
            <w:bottom w:val="none" w:sz="0" w:space="0" w:color="auto"/>
            <w:right w:val="none" w:sz="0" w:space="0" w:color="auto"/>
          </w:divBdr>
        </w:div>
        <w:div w:id="2094933906">
          <w:marLeft w:val="0"/>
          <w:marRight w:val="0"/>
          <w:marTop w:val="0"/>
          <w:marBottom w:val="0"/>
          <w:divBdr>
            <w:top w:val="none" w:sz="0" w:space="0" w:color="auto"/>
            <w:left w:val="none" w:sz="0" w:space="0" w:color="auto"/>
            <w:bottom w:val="none" w:sz="0" w:space="0" w:color="auto"/>
            <w:right w:val="none" w:sz="0" w:space="0" w:color="auto"/>
          </w:divBdr>
        </w:div>
        <w:div w:id="1334529296">
          <w:marLeft w:val="0"/>
          <w:marRight w:val="0"/>
          <w:marTop w:val="0"/>
          <w:marBottom w:val="0"/>
          <w:divBdr>
            <w:top w:val="none" w:sz="0" w:space="0" w:color="auto"/>
            <w:left w:val="none" w:sz="0" w:space="0" w:color="auto"/>
            <w:bottom w:val="none" w:sz="0" w:space="0" w:color="auto"/>
            <w:right w:val="none" w:sz="0" w:space="0" w:color="auto"/>
          </w:divBdr>
        </w:div>
        <w:div w:id="1450127196">
          <w:marLeft w:val="0"/>
          <w:marRight w:val="0"/>
          <w:marTop w:val="0"/>
          <w:marBottom w:val="0"/>
          <w:divBdr>
            <w:top w:val="none" w:sz="0" w:space="0" w:color="auto"/>
            <w:left w:val="none" w:sz="0" w:space="0" w:color="auto"/>
            <w:bottom w:val="none" w:sz="0" w:space="0" w:color="auto"/>
            <w:right w:val="none" w:sz="0" w:space="0" w:color="auto"/>
          </w:divBdr>
        </w:div>
        <w:div w:id="613440435">
          <w:marLeft w:val="0"/>
          <w:marRight w:val="0"/>
          <w:marTop w:val="0"/>
          <w:marBottom w:val="0"/>
          <w:divBdr>
            <w:top w:val="none" w:sz="0" w:space="0" w:color="auto"/>
            <w:left w:val="none" w:sz="0" w:space="0" w:color="auto"/>
            <w:bottom w:val="none" w:sz="0" w:space="0" w:color="auto"/>
            <w:right w:val="none" w:sz="0" w:space="0" w:color="auto"/>
          </w:divBdr>
        </w:div>
        <w:div w:id="1997369227">
          <w:marLeft w:val="0"/>
          <w:marRight w:val="0"/>
          <w:marTop w:val="0"/>
          <w:marBottom w:val="0"/>
          <w:divBdr>
            <w:top w:val="none" w:sz="0" w:space="0" w:color="auto"/>
            <w:left w:val="none" w:sz="0" w:space="0" w:color="auto"/>
            <w:bottom w:val="none" w:sz="0" w:space="0" w:color="auto"/>
            <w:right w:val="none" w:sz="0" w:space="0" w:color="auto"/>
          </w:divBdr>
        </w:div>
        <w:div w:id="1811825105">
          <w:marLeft w:val="0"/>
          <w:marRight w:val="0"/>
          <w:marTop w:val="0"/>
          <w:marBottom w:val="0"/>
          <w:divBdr>
            <w:top w:val="none" w:sz="0" w:space="0" w:color="auto"/>
            <w:left w:val="none" w:sz="0" w:space="0" w:color="auto"/>
            <w:bottom w:val="none" w:sz="0" w:space="0" w:color="auto"/>
            <w:right w:val="none" w:sz="0" w:space="0" w:color="auto"/>
          </w:divBdr>
        </w:div>
        <w:div w:id="1706904052">
          <w:marLeft w:val="0"/>
          <w:marRight w:val="0"/>
          <w:marTop w:val="0"/>
          <w:marBottom w:val="0"/>
          <w:divBdr>
            <w:top w:val="none" w:sz="0" w:space="0" w:color="auto"/>
            <w:left w:val="none" w:sz="0" w:space="0" w:color="auto"/>
            <w:bottom w:val="none" w:sz="0" w:space="0" w:color="auto"/>
            <w:right w:val="none" w:sz="0" w:space="0" w:color="auto"/>
          </w:divBdr>
        </w:div>
        <w:div w:id="1816991932">
          <w:marLeft w:val="0"/>
          <w:marRight w:val="0"/>
          <w:marTop w:val="0"/>
          <w:marBottom w:val="0"/>
          <w:divBdr>
            <w:top w:val="none" w:sz="0" w:space="0" w:color="auto"/>
            <w:left w:val="none" w:sz="0" w:space="0" w:color="auto"/>
            <w:bottom w:val="none" w:sz="0" w:space="0" w:color="auto"/>
            <w:right w:val="none" w:sz="0" w:space="0" w:color="auto"/>
          </w:divBdr>
        </w:div>
        <w:div w:id="522017973">
          <w:marLeft w:val="0"/>
          <w:marRight w:val="0"/>
          <w:marTop w:val="0"/>
          <w:marBottom w:val="0"/>
          <w:divBdr>
            <w:top w:val="none" w:sz="0" w:space="0" w:color="auto"/>
            <w:left w:val="none" w:sz="0" w:space="0" w:color="auto"/>
            <w:bottom w:val="none" w:sz="0" w:space="0" w:color="auto"/>
            <w:right w:val="none" w:sz="0" w:space="0" w:color="auto"/>
          </w:divBdr>
        </w:div>
        <w:div w:id="1512834469">
          <w:marLeft w:val="0"/>
          <w:marRight w:val="0"/>
          <w:marTop w:val="0"/>
          <w:marBottom w:val="0"/>
          <w:divBdr>
            <w:top w:val="none" w:sz="0" w:space="0" w:color="auto"/>
            <w:left w:val="none" w:sz="0" w:space="0" w:color="auto"/>
            <w:bottom w:val="none" w:sz="0" w:space="0" w:color="auto"/>
            <w:right w:val="none" w:sz="0" w:space="0" w:color="auto"/>
          </w:divBdr>
        </w:div>
        <w:div w:id="1543707114">
          <w:marLeft w:val="0"/>
          <w:marRight w:val="0"/>
          <w:marTop w:val="0"/>
          <w:marBottom w:val="0"/>
          <w:divBdr>
            <w:top w:val="none" w:sz="0" w:space="0" w:color="auto"/>
            <w:left w:val="none" w:sz="0" w:space="0" w:color="auto"/>
            <w:bottom w:val="none" w:sz="0" w:space="0" w:color="auto"/>
            <w:right w:val="none" w:sz="0" w:space="0" w:color="auto"/>
          </w:divBdr>
        </w:div>
        <w:div w:id="2044939344">
          <w:marLeft w:val="0"/>
          <w:marRight w:val="0"/>
          <w:marTop w:val="0"/>
          <w:marBottom w:val="0"/>
          <w:divBdr>
            <w:top w:val="none" w:sz="0" w:space="0" w:color="auto"/>
            <w:left w:val="none" w:sz="0" w:space="0" w:color="auto"/>
            <w:bottom w:val="none" w:sz="0" w:space="0" w:color="auto"/>
            <w:right w:val="none" w:sz="0" w:space="0" w:color="auto"/>
          </w:divBdr>
        </w:div>
        <w:div w:id="673142459">
          <w:marLeft w:val="0"/>
          <w:marRight w:val="0"/>
          <w:marTop w:val="0"/>
          <w:marBottom w:val="0"/>
          <w:divBdr>
            <w:top w:val="none" w:sz="0" w:space="0" w:color="auto"/>
            <w:left w:val="none" w:sz="0" w:space="0" w:color="auto"/>
            <w:bottom w:val="none" w:sz="0" w:space="0" w:color="auto"/>
            <w:right w:val="none" w:sz="0" w:space="0" w:color="auto"/>
          </w:divBdr>
        </w:div>
        <w:div w:id="1793672233">
          <w:marLeft w:val="0"/>
          <w:marRight w:val="0"/>
          <w:marTop w:val="0"/>
          <w:marBottom w:val="0"/>
          <w:divBdr>
            <w:top w:val="none" w:sz="0" w:space="0" w:color="auto"/>
            <w:left w:val="none" w:sz="0" w:space="0" w:color="auto"/>
            <w:bottom w:val="none" w:sz="0" w:space="0" w:color="auto"/>
            <w:right w:val="none" w:sz="0" w:space="0" w:color="auto"/>
          </w:divBdr>
        </w:div>
        <w:div w:id="424501187">
          <w:marLeft w:val="0"/>
          <w:marRight w:val="0"/>
          <w:marTop w:val="0"/>
          <w:marBottom w:val="0"/>
          <w:divBdr>
            <w:top w:val="none" w:sz="0" w:space="0" w:color="auto"/>
            <w:left w:val="none" w:sz="0" w:space="0" w:color="auto"/>
            <w:bottom w:val="none" w:sz="0" w:space="0" w:color="auto"/>
            <w:right w:val="none" w:sz="0" w:space="0" w:color="auto"/>
          </w:divBdr>
        </w:div>
        <w:div w:id="1453331276">
          <w:marLeft w:val="0"/>
          <w:marRight w:val="0"/>
          <w:marTop w:val="0"/>
          <w:marBottom w:val="0"/>
          <w:divBdr>
            <w:top w:val="none" w:sz="0" w:space="0" w:color="auto"/>
            <w:left w:val="none" w:sz="0" w:space="0" w:color="auto"/>
            <w:bottom w:val="none" w:sz="0" w:space="0" w:color="auto"/>
            <w:right w:val="none" w:sz="0" w:space="0" w:color="auto"/>
          </w:divBdr>
        </w:div>
        <w:div w:id="1034236105">
          <w:marLeft w:val="0"/>
          <w:marRight w:val="0"/>
          <w:marTop w:val="0"/>
          <w:marBottom w:val="0"/>
          <w:divBdr>
            <w:top w:val="none" w:sz="0" w:space="0" w:color="auto"/>
            <w:left w:val="none" w:sz="0" w:space="0" w:color="auto"/>
            <w:bottom w:val="none" w:sz="0" w:space="0" w:color="auto"/>
            <w:right w:val="none" w:sz="0" w:space="0" w:color="auto"/>
          </w:divBdr>
        </w:div>
        <w:div w:id="967778075">
          <w:marLeft w:val="0"/>
          <w:marRight w:val="0"/>
          <w:marTop w:val="0"/>
          <w:marBottom w:val="0"/>
          <w:divBdr>
            <w:top w:val="none" w:sz="0" w:space="0" w:color="auto"/>
            <w:left w:val="none" w:sz="0" w:space="0" w:color="auto"/>
            <w:bottom w:val="none" w:sz="0" w:space="0" w:color="auto"/>
            <w:right w:val="none" w:sz="0" w:space="0" w:color="auto"/>
          </w:divBdr>
        </w:div>
        <w:div w:id="669873602">
          <w:marLeft w:val="0"/>
          <w:marRight w:val="0"/>
          <w:marTop w:val="0"/>
          <w:marBottom w:val="0"/>
          <w:divBdr>
            <w:top w:val="none" w:sz="0" w:space="0" w:color="auto"/>
            <w:left w:val="none" w:sz="0" w:space="0" w:color="auto"/>
            <w:bottom w:val="none" w:sz="0" w:space="0" w:color="auto"/>
            <w:right w:val="none" w:sz="0" w:space="0" w:color="auto"/>
          </w:divBdr>
        </w:div>
        <w:div w:id="521480580">
          <w:marLeft w:val="0"/>
          <w:marRight w:val="0"/>
          <w:marTop w:val="0"/>
          <w:marBottom w:val="0"/>
          <w:divBdr>
            <w:top w:val="none" w:sz="0" w:space="0" w:color="auto"/>
            <w:left w:val="none" w:sz="0" w:space="0" w:color="auto"/>
            <w:bottom w:val="none" w:sz="0" w:space="0" w:color="auto"/>
            <w:right w:val="none" w:sz="0" w:space="0" w:color="auto"/>
          </w:divBdr>
        </w:div>
        <w:div w:id="1892694390">
          <w:marLeft w:val="0"/>
          <w:marRight w:val="0"/>
          <w:marTop w:val="0"/>
          <w:marBottom w:val="0"/>
          <w:divBdr>
            <w:top w:val="none" w:sz="0" w:space="0" w:color="auto"/>
            <w:left w:val="none" w:sz="0" w:space="0" w:color="auto"/>
            <w:bottom w:val="none" w:sz="0" w:space="0" w:color="auto"/>
            <w:right w:val="none" w:sz="0" w:space="0" w:color="auto"/>
          </w:divBdr>
        </w:div>
        <w:div w:id="338626101">
          <w:marLeft w:val="0"/>
          <w:marRight w:val="0"/>
          <w:marTop w:val="0"/>
          <w:marBottom w:val="0"/>
          <w:divBdr>
            <w:top w:val="none" w:sz="0" w:space="0" w:color="auto"/>
            <w:left w:val="none" w:sz="0" w:space="0" w:color="auto"/>
            <w:bottom w:val="none" w:sz="0" w:space="0" w:color="auto"/>
            <w:right w:val="none" w:sz="0" w:space="0" w:color="auto"/>
          </w:divBdr>
        </w:div>
        <w:div w:id="14692483">
          <w:marLeft w:val="0"/>
          <w:marRight w:val="0"/>
          <w:marTop w:val="0"/>
          <w:marBottom w:val="0"/>
          <w:divBdr>
            <w:top w:val="none" w:sz="0" w:space="0" w:color="auto"/>
            <w:left w:val="none" w:sz="0" w:space="0" w:color="auto"/>
            <w:bottom w:val="none" w:sz="0" w:space="0" w:color="auto"/>
            <w:right w:val="none" w:sz="0" w:space="0" w:color="auto"/>
          </w:divBdr>
        </w:div>
        <w:div w:id="1418746360">
          <w:marLeft w:val="0"/>
          <w:marRight w:val="0"/>
          <w:marTop w:val="0"/>
          <w:marBottom w:val="0"/>
          <w:divBdr>
            <w:top w:val="none" w:sz="0" w:space="0" w:color="auto"/>
            <w:left w:val="none" w:sz="0" w:space="0" w:color="auto"/>
            <w:bottom w:val="none" w:sz="0" w:space="0" w:color="auto"/>
            <w:right w:val="none" w:sz="0" w:space="0" w:color="auto"/>
          </w:divBdr>
        </w:div>
        <w:div w:id="2132240855">
          <w:marLeft w:val="0"/>
          <w:marRight w:val="0"/>
          <w:marTop w:val="0"/>
          <w:marBottom w:val="0"/>
          <w:divBdr>
            <w:top w:val="none" w:sz="0" w:space="0" w:color="auto"/>
            <w:left w:val="none" w:sz="0" w:space="0" w:color="auto"/>
            <w:bottom w:val="none" w:sz="0" w:space="0" w:color="auto"/>
            <w:right w:val="none" w:sz="0" w:space="0" w:color="auto"/>
          </w:divBdr>
        </w:div>
        <w:div w:id="1486824610">
          <w:marLeft w:val="0"/>
          <w:marRight w:val="0"/>
          <w:marTop w:val="0"/>
          <w:marBottom w:val="0"/>
          <w:divBdr>
            <w:top w:val="none" w:sz="0" w:space="0" w:color="auto"/>
            <w:left w:val="none" w:sz="0" w:space="0" w:color="auto"/>
            <w:bottom w:val="none" w:sz="0" w:space="0" w:color="auto"/>
            <w:right w:val="none" w:sz="0" w:space="0" w:color="auto"/>
          </w:divBdr>
        </w:div>
        <w:div w:id="439952014">
          <w:marLeft w:val="0"/>
          <w:marRight w:val="0"/>
          <w:marTop w:val="0"/>
          <w:marBottom w:val="0"/>
          <w:divBdr>
            <w:top w:val="none" w:sz="0" w:space="0" w:color="auto"/>
            <w:left w:val="none" w:sz="0" w:space="0" w:color="auto"/>
            <w:bottom w:val="none" w:sz="0" w:space="0" w:color="auto"/>
            <w:right w:val="none" w:sz="0" w:space="0" w:color="auto"/>
          </w:divBdr>
        </w:div>
        <w:div w:id="1394815294">
          <w:marLeft w:val="0"/>
          <w:marRight w:val="0"/>
          <w:marTop w:val="0"/>
          <w:marBottom w:val="0"/>
          <w:divBdr>
            <w:top w:val="none" w:sz="0" w:space="0" w:color="auto"/>
            <w:left w:val="none" w:sz="0" w:space="0" w:color="auto"/>
            <w:bottom w:val="none" w:sz="0" w:space="0" w:color="auto"/>
            <w:right w:val="none" w:sz="0" w:space="0" w:color="auto"/>
          </w:divBdr>
        </w:div>
        <w:div w:id="1900093766">
          <w:marLeft w:val="0"/>
          <w:marRight w:val="0"/>
          <w:marTop w:val="0"/>
          <w:marBottom w:val="0"/>
          <w:divBdr>
            <w:top w:val="none" w:sz="0" w:space="0" w:color="auto"/>
            <w:left w:val="none" w:sz="0" w:space="0" w:color="auto"/>
            <w:bottom w:val="none" w:sz="0" w:space="0" w:color="auto"/>
            <w:right w:val="none" w:sz="0" w:space="0" w:color="auto"/>
          </w:divBdr>
        </w:div>
        <w:div w:id="1745713475">
          <w:marLeft w:val="0"/>
          <w:marRight w:val="0"/>
          <w:marTop w:val="0"/>
          <w:marBottom w:val="0"/>
          <w:divBdr>
            <w:top w:val="none" w:sz="0" w:space="0" w:color="auto"/>
            <w:left w:val="none" w:sz="0" w:space="0" w:color="auto"/>
            <w:bottom w:val="none" w:sz="0" w:space="0" w:color="auto"/>
            <w:right w:val="none" w:sz="0" w:space="0" w:color="auto"/>
          </w:divBdr>
        </w:div>
        <w:div w:id="685442699">
          <w:marLeft w:val="0"/>
          <w:marRight w:val="0"/>
          <w:marTop w:val="0"/>
          <w:marBottom w:val="0"/>
          <w:divBdr>
            <w:top w:val="none" w:sz="0" w:space="0" w:color="auto"/>
            <w:left w:val="none" w:sz="0" w:space="0" w:color="auto"/>
            <w:bottom w:val="none" w:sz="0" w:space="0" w:color="auto"/>
            <w:right w:val="none" w:sz="0" w:space="0" w:color="auto"/>
          </w:divBdr>
        </w:div>
        <w:div w:id="1955745948">
          <w:marLeft w:val="0"/>
          <w:marRight w:val="0"/>
          <w:marTop w:val="0"/>
          <w:marBottom w:val="0"/>
          <w:divBdr>
            <w:top w:val="none" w:sz="0" w:space="0" w:color="auto"/>
            <w:left w:val="none" w:sz="0" w:space="0" w:color="auto"/>
            <w:bottom w:val="none" w:sz="0" w:space="0" w:color="auto"/>
            <w:right w:val="none" w:sz="0" w:space="0" w:color="auto"/>
          </w:divBdr>
        </w:div>
        <w:div w:id="1969847558">
          <w:marLeft w:val="0"/>
          <w:marRight w:val="0"/>
          <w:marTop w:val="0"/>
          <w:marBottom w:val="0"/>
          <w:divBdr>
            <w:top w:val="none" w:sz="0" w:space="0" w:color="auto"/>
            <w:left w:val="none" w:sz="0" w:space="0" w:color="auto"/>
            <w:bottom w:val="none" w:sz="0" w:space="0" w:color="auto"/>
            <w:right w:val="none" w:sz="0" w:space="0" w:color="auto"/>
          </w:divBdr>
        </w:div>
        <w:div w:id="1378772665">
          <w:marLeft w:val="0"/>
          <w:marRight w:val="0"/>
          <w:marTop w:val="0"/>
          <w:marBottom w:val="0"/>
          <w:divBdr>
            <w:top w:val="none" w:sz="0" w:space="0" w:color="auto"/>
            <w:left w:val="none" w:sz="0" w:space="0" w:color="auto"/>
            <w:bottom w:val="none" w:sz="0" w:space="0" w:color="auto"/>
            <w:right w:val="none" w:sz="0" w:space="0" w:color="auto"/>
          </w:divBdr>
        </w:div>
        <w:div w:id="1400052940">
          <w:marLeft w:val="0"/>
          <w:marRight w:val="0"/>
          <w:marTop w:val="0"/>
          <w:marBottom w:val="0"/>
          <w:divBdr>
            <w:top w:val="none" w:sz="0" w:space="0" w:color="auto"/>
            <w:left w:val="none" w:sz="0" w:space="0" w:color="auto"/>
            <w:bottom w:val="none" w:sz="0" w:space="0" w:color="auto"/>
            <w:right w:val="none" w:sz="0" w:space="0" w:color="auto"/>
          </w:divBdr>
        </w:div>
        <w:div w:id="949897037">
          <w:marLeft w:val="0"/>
          <w:marRight w:val="0"/>
          <w:marTop w:val="0"/>
          <w:marBottom w:val="0"/>
          <w:divBdr>
            <w:top w:val="none" w:sz="0" w:space="0" w:color="auto"/>
            <w:left w:val="none" w:sz="0" w:space="0" w:color="auto"/>
            <w:bottom w:val="none" w:sz="0" w:space="0" w:color="auto"/>
            <w:right w:val="none" w:sz="0" w:space="0" w:color="auto"/>
          </w:divBdr>
        </w:div>
        <w:div w:id="353964466">
          <w:marLeft w:val="0"/>
          <w:marRight w:val="0"/>
          <w:marTop w:val="0"/>
          <w:marBottom w:val="0"/>
          <w:divBdr>
            <w:top w:val="none" w:sz="0" w:space="0" w:color="auto"/>
            <w:left w:val="none" w:sz="0" w:space="0" w:color="auto"/>
            <w:bottom w:val="none" w:sz="0" w:space="0" w:color="auto"/>
            <w:right w:val="none" w:sz="0" w:space="0" w:color="auto"/>
          </w:divBdr>
        </w:div>
        <w:div w:id="1458261438">
          <w:marLeft w:val="0"/>
          <w:marRight w:val="0"/>
          <w:marTop w:val="0"/>
          <w:marBottom w:val="0"/>
          <w:divBdr>
            <w:top w:val="none" w:sz="0" w:space="0" w:color="auto"/>
            <w:left w:val="none" w:sz="0" w:space="0" w:color="auto"/>
            <w:bottom w:val="none" w:sz="0" w:space="0" w:color="auto"/>
            <w:right w:val="none" w:sz="0" w:space="0" w:color="auto"/>
          </w:divBdr>
        </w:div>
        <w:div w:id="624313246">
          <w:marLeft w:val="0"/>
          <w:marRight w:val="0"/>
          <w:marTop w:val="0"/>
          <w:marBottom w:val="0"/>
          <w:divBdr>
            <w:top w:val="none" w:sz="0" w:space="0" w:color="auto"/>
            <w:left w:val="none" w:sz="0" w:space="0" w:color="auto"/>
            <w:bottom w:val="none" w:sz="0" w:space="0" w:color="auto"/>
            <w:right w:val="none" w:sz="0" w:space="0" w:color="auto"/>
          </w:divBdr>
        </w:div>
        <w:div w:id="931158842">
          <w:marLeft w:val="0"/>
          <w:marRight w:val="0"/>
          <w:marTop w:val="0"/>
          <w:marBottom w:val="0"/>
          <w:divBdr>
            <w:top w:val="none" w:sz="0" w:space="0" w:color="auto"/>
            <w:left w:val="none" w:sz="0" w:space="0" w:color="auto"/>
            <w:bottom w:val="none" w:sz="0" w:space="0" w:color="auto"/>
            <w:right w:val="none" w:sz="0" w:space="0" w:color="auto"/>
          </w:divBdr>
        </w:div>
        <w:div w:id="345986892">
          <w:marLeft w:val="0"/>
          <w:marRight w:val="0"/>
          <w:marTop w:val="0"/>
          <w:marBottom w:val="0"/>
          <w:divBdr>
            <w:top w:val="none" w:sz="0" w:space="0" w:color="auto"/>
            <w:left w:val="none" w:sz="0" w:space="0" w:color="auto"/>
            <w:bottom w:val="none" w:sz="0" w:space="0" w:color="auto"/>
            <w:right w:val="none" w:sz="0" w:space="0" w:color="auto"/>
          </w:divBdr>
        </w:div>
        <w:div w:id="221599146">
          <w:marLeft w:val="0"/>
          <w:marRight w:val="0"/>
          <w:marTop w:val="0"/>
          <w:marBottom w:val="0"/>
          <w:divBdr>
            <w:top w:val="none" w:sz="0" w:space="0" w:color="auto"/>
            <w:left w:val="none" w:sz="0" w:space="0" w:color="auto"/>
            <w:bottom w:val="none" w:sz="0" w:space="0" w:color="auto"/>
            <w:right w:val="none" w:sz="0" w:space="0" w:color="auto"/>
          </w:divBdr>
        </w:div>
        <w:div w:id="1696074970">
          <w:marLeft w:val="0"/>
          <w:marRight w:val="0"/>
          <w:marTop w:val="0"/>
          <w:marBottom w:val="0"/>
          <w:divBdr>
            <w:top w:val="none" w:sz="0" w:space="0" w:color="auto"/>
            <w:left w:val="none" w:sz="0" w:space="0" w:color="auto"/>
            <w:bottom w:val="none" w:sz="0" w:space="0" w:color="auto"/>
            <w:right w:val="none" w:sz="0" w:space="0" w:color="auto"/>
          </w:divBdr>
        </w:div>
        <w:div w:id="257950126">
          <w:marLeft w:val="0"/>
          <w:marRight w:val="0"/>
          <w:marTop w:val="0"/>
          <w:marBottom w:val="0"/>
          <w:divBdr>
            <w:top w:val="none" w:sz="0" w:space="0" w:color="auto"/>
            <w:left w:val="none" w:sz="0" w:space="0" w:color="auto"/>
            <w:bottom w:val="none" w:sz="0" w:space="0" w:color="auto"/>
            <w:right w:val="none" w:sz="0" w:space="0" w:color="auto"/>
          </w:divBdr>
        </w:div>
        <w:div w:id="1149173891">
          <w:marLeft w:val="0"/>
          <w:marRight w:val="0"/>
          <w:marTop w:val="0"/>
          <w:marBottom w:val="0"/>
          <w:divBdr>
            <w:top w:val="none" w:sz="0" w:space="0" w:color="auto"/>
            <w:left w:val="none" w:sz="0" w:space="0" w:color="auto"/>
            <w:bottom w:val="none" w:sz="0" w:space="0" w:color="auto"/>
            <w:right w:val="none" w:sz="0" w:space="0" w:color="auto"/>
          </w:divBdr>
        </w:div>
        <w:div w:id="1782263487">
          <w:marLeft w:val="0"/>
          <w:marRight w:val="0"/>
          <w:marTop w:val="0"/>
          <w:marBottom w:val="0"/>
          <w:divBdr>
            <w:top w:val="none" w:sz="0" w:space="0" w:color="auto"/>
            <w:left w:val="none" w:sz="0" w:space="0" w:color="auto"/>
            <w:bottom w:val="none" w:sz="0" w:space="0" w:color="auto"/>
            <w:right w:val="none" w:sz="0" w:space="0" w:color="auto"/>
          </w:divBdr>
        </w:div>
        <w:div w:id="1466048934">
          <w:marLeft w:val="0"/>
          <w:marRight w:val="0"/>
          <w:marTop w:val="0"/>
          <w:marBottom w:val="0"/>
          <w:divBdr>
            <w:top w:val="none" w:sz="0" w:space="0" w:color="auto"/>
            <w:left w:val="none" w:sz="0" w:space="0" w:color="auto"/>
            <w:bottom w:val="none" w:sz="0" w:space="0" w:color="auto"/>
            <w:right w:val="none" w:sz="0" w:space="0" w:color="auto"/>
          </w:divBdr>
        </w:div>
        <w:div w:id="410472741">
          <w:marLeft w:val="0"/>
          <w:marRight w:val="0"/>
          <w:marTop w:val="0"/>
          <w:marBottom w:val="0"/>
          <w:divBdr>
            <w:top w:val="none" w:sz="0" w:space="0" w:color="auto"/>
            <w:left w:val="none" w:sz="0" w:space="0" w:color="auto"/>
            <w:bottom w:val="none" w:sz="0" w:space="0" w:color="auto"/>
            <w:right w:val="none" w:sz="0" w:space="0" w:color="auto"/>
          </w:divBdr>
        </w:div>
        <w:div w:id="670714577">
          <w:marLeft w:val="0"/>
          <w:marRight w:val="0"/>
          <w:marTop w:val="0"/>
          <w:marBottom w:val="0"/>
          <w:divBdr>
            <w:top w:val="none" w:sz="0" w:space="0" w:color="auto"/>
            <w:left w:val="none" w:sz="0" w:space="0" w:color="auto"/>
            <w:bottom w:val="none" w:sz="0" w:space="0" w:color="auto"/>
            <w:right w:val="none" w:sz="0" w:space="0" w:color="auto"/>
          </w:divBdr>
        </w:div>
        <w:div w:id="361319564">
          <w:marLeft w:val="0"/>
          <w:marRight w:val="0"/>
          <w:marTop w:val="0"/>
          <w:marBottom w:val="0"/>
          <w:divBdr>
            <w:top w:val="none" w:sz="0" w:space="0" w:color="auto"/>
            <w:left w:val="none" w:sz="0" w:space="0" w:color="auto"/>
            <w:bottom w:val="none" w:sz="0" w:space="0" w:color="auto"/>
            <w:right w:val="none" w:sz="0" w:space="0" w:color="auto"/>
          </w:divBdr>
        </w:div>
        <w:div w:id="358239693">
          <w:marLeft w:val="0"/>
          <w:marRight w:val="0"/>
          <w:marTop w:val="0"/>
          <w:marBottom w:val="0"/>
          <w:divBdr>
            <w:top w:val="none" w:sz="0" w:space="0" w:color="auto"/>
            <w:left w:val="none" w:sz="0" w:space="0" w:color="auto"/>
            <w:bottom w:val="none" w:sz="0" w:space="0" w:color="auto"/>
            <w:right w:val="none" w:sz="0" w:space="0" w:color="auto"/>
          </w:divBdr>
        </w:div>
        <w:div w:id="1472940139">
          <w:marLeft w:val="0"/>
          <w:marRight w:val="0"/>
          <w:marTop w:val="0"/>
          <w:marBottom w:val="0"/>
          <w:divBdr>
            <w:top w:val="none" w:sz="0" w:space="0" w:color="auto"/>
            <w:left w:val="none" w:sz="0" w:space="0" w:color="auto"/>
            <w:bottom w:val="none" w:sz="0" w:space="0" w:color="auto"/>
            <w:right w:val="none" w:sz="0" w:space="0" w:color="auto"/>
          </w:divBdr>
        </w:div>
        <w:div w:id="289286833">
          <w:marLeft w:val="0"/>
          <w:marRight w:val="0"/>
          <w:marTop w:val="0"/>
          <w:marBottom w:val="0"/>
          <w:divBdr>
            <w:top w:val="none" w:sz="0" w:space="0" w:color="auto"/>
            <w:left w:val="none" w:sz="0" w:space="0" w:color="auto"/>
            <w:bottom w:val="none" w:sz="0" w:space="0" w:color="auto"/>
            <w:right w:val="none" w:sz="0" w:space="0" w:color="auto"/>
          </w:divBdr>
        </w:div>
        <w:div w:id="1694303851">
          <w:marLeft w:val="0"/>
          <w:marRight w:val="0"/>
          <w:marTop w:val="0"/>
          <w:marBottom w:val="0"/>
          <w:divBdr>
            <w:top w:val="none" w:sz="0" w:space="0" w:color="auto"/>
            <w:left w:val="none" w:sz="0" w:space="0" w:color="auto"/>
            <w:bottom w:val="none" w:sz="0" w:space="0" w:color="auto"/>
            <w:right w:val="none" w:sz="0" w:space="0" w:color="auto"/>
          </w:divBdr>
        </w:div>
        <w:div w:id="1249466898">
          <w:marLeft w:val="0"/>
          <w:marRight w:val="0"/>
          <w:marTop w:val="0"/>
          <w:marBottom w:val="0"/>
          <w:divBdr>
            <w:top w:val="none" w:sz="0" w:space="0" w:color="auto"/>
            <w:left w:val="none" w:sz="0" w:space="0" w:color="auto"/>
            <w:bottom w:val="none" w:sz="0" w:space="0" w:color="auto"/>
            <w:right w:val="none" w:sz="0" w:space="0" w:color="auto"/>
          </w:divBdr>
        </w:div>
        <w:div w:id="267589039">
          <w:marLeft w:val="0"/>
          <w:marRight w:val="0"/>
          <w:marTop w:val="0"/>
          <w:marBottom w:val="0"/>
          <w:divBdr>
            <w:top w:val="none" w:sz="0" w:space="0" w:color="auto"/>
            <w:left w:val="none" w:sz="0" w:space="0" w:color="auto"/>
            <w:bottom w:val="none" w:sz="0" w:space="0" w:color="auto"/>
            <w:right w:val="none" w:sz="0" w:space="0" w:color="auto"/>
          </w:divBdr>
        </w:div>
        <w:div w:id="400057612">
          <w:marLeft w:val="0"/>
          <w:marRight w:val="0"/>
          <w:marTop w:val="0"/>
          <w:marBottom w:val="0"/>
          <w:divBdr>
            <w:top w:val="none" w:sz="0" w:space="0" w:color="auto"/>
            <w:left w:val="none" w:sz="0" w:space="0" w:color="auto"/>
            <w:bottom w:val="none" w:sz="0" w:space="0" w:color="auto"/>
            <w:right w:val="none" w:sz="0" w:space="0" w:color="auto"/>
          </w:divBdr>
        </w:div>
        <w:div w:id="1767074690">
          <w:marLeft w:val="0"/>
          <w:marRight w:val="0"/>
          <w:marTop w:val="0"/>
          <w:marBottom w:val="0"/>
          <w:divBdr>
            <w:top w:val="none" w:sz="0" w:space="0" w:color="auto"/>
            <w:left w:val="none" w:sz="0" w:space="0" w:color="auto"/>
            <w:bottom w:val="none" w:sz="0" w:space="0" w:color="auto"/>
            <w:right w:val="none" w:sz="0" w:space="0" w:color="auto"/>
          </w:divBdr>
        </w:div>
        <w:div w:id="756558440">
          <w:marLeft w:val="0"/>
          <w:marRight w:val="0"/>
          <w:marTop w:val="0"/>
          <w:marBottom w:val="0"/>
          <w:divBdr>
            <w:top w:val="none" w:sz="0" w:space="0" w:color="auto"/>
            <w:left w:val="none" w:sz="0" w:space="0" w:color="auto"/>
            <w:bottom w:val="none" w:sz="0" w:space="0" w:color="auto"/>
            <w:right w:val="none" w:sz="0" w:space="0" w:color="auto"/>
          </w:divBdr>
        </w:div>
        <w:div w:id="1036008349">
          <w:marLeft w:val="0"/>
          <w:marRight w:val="0"/>
          <w:marTop w:val="0"/>
          <w:marBottom w:val="0"/>
          <w:divBdr>
            <w:top w:val="none" w:sz="0" w:space="0" w:color="auto"/>
            <w:left w:val="none" w:sz="0" w:space="0" w:color="auto"/>
            <w:bottom w:val="none" w:sz="0" w:space="0" w:color="auto"/>
            <w:right w:val="none" w:sz="0" w:space="0" w:color="auto"/>
          </w:divBdr>
        </w:div>
        <w:div w:id="1619991542">
          <w:marLeft w:val="0"/>
          <w:marRight w:val="0"/>
          <w:marTop w:val="0"/>
          <w:marBottom w:val="0"/>
          <w:divBdr>
            <w:top w:val="none" w:sz="0" w:space="0" w:color="auto"/>
            <w:left w:val="none" w:sz="0" w:space="0" w:color="auto"/>
            <w:bottom w:val="none" w:sz="0" w:space="0" w:color="auto"/>
            <w:right w:val="none" w:sz="0" w:space="0" w:color="auto"/>
          </w:divBdr>
        </w:div>
        <w:div w:id="1819616704">
          <w:marLeft w:val="0"/>
          <w:marRight w:val="0"/>
          <w:marTop w:val="0"/>
          <w:marBottom w:val="0"/>
          <w:divBdr>
            <w:top w:val="none" w:sz="0" w:space="0" w:color="auto"/>
            <w:left w:val="none" w:sz="0" w:space="0" w:color="auto"/>
            <w:bottom w:val="none" w:sz="0" w:space="0" w:color="auto"/>
            <w:right w:val="none" w:sz="0" w:space="0" w:color="auto"/>
          </w:divBdr>
        </w:div>
        <w:div w:id="1515193792">
          <w:marLeft w:val="0"/>
          <w:marRight w:val="0"/>
          <w:marTop w:val="0"/>
          <w:marBottom w:val="0"/>
          <w:divBdr>
            <w:top w:val="none" w:sz="0" w:space="0" w:color="auto"/>
            <w:left w:val="none" w:sz="0" w:space="0" w:color="auto"/>
            <w:bottom w:val="none" w:sz="0" w:space="0" w:color="auto"/>
            <w:right w:val="none" w:sz="0" w:space="0" w:color="auto"/>
          </w:divBdr>
        </w:div>
        <w:div w:id="879702617">
          <w:marLeft w:val="0"/>
          <w:marRight w:val="0"/>
          <w:marTop w:val="0"/>
          <w:marBottom w:val="0"/>
          <w:divBdr>
            <w:top w:val="none" w:sz="0" w:space="0" w:color="auto"/>
            <w:left w:val="none" w:sz="0" w:space="0" w:color="auto"/>
            <w:bottom w:val="none" w:sz="0" w:space="0" w:color="auto"/>
            <w:right w:val="none" w:sz="0" w:space="0" w:color="auto"/>
          </w:divBdr>
        </w:div>
        <w:div w:id="645937890">
          <w:marLeft w:val="0"/>
          <w:marRight w:val="0"/>
          <w:marTop w:val="0"/>
          <w:marBottom w:val="0"/>
          <w:divBdr>
            <w:top w:val="none" w:sz="0" w:space="0" w:color="auto"/>
            <w:left w:val="none" w:sz="0" w:space="0" w:color="auto"/>
            <w:bottom w:val="none" w:sz="0" w:space="0" w:color="auto"/>
            <w:right w:val="none" w:sz="0" w:space="0" w:color="auto"/>
          </w:divBdr>
        </w:div>
        <w:div w:id="776485714">
          <w:marLeft w:val="0"/>
          <w:marRight w:val="0"/>
          <w:marTop w:val="0"/>
          <w:marBottom w:val="0"/>
          <w:divBdr>
            <w:top w:val="none" w:sz="0" w:space="0" w:color="auto"/>
            <w:left w:val="none" w:sz="0" w:space="0" w:color="auto"/>
            <w:bottom w:val="none" w:sz="0" w:space="0" w:color="auto"/>
            <w:right w:val="none" w:sz="0" w:space="0" w:color="auto"/>
          </w:divBdr>
        </w:div>
        <w:div w:id="1451779045">
          <w:marLeft w:val="0"/>
          <w:marRight w:val="0"/>
          <w:marTop w:val="0"/>
          <w:marBottom w:val="0"/>
          <w:divBdr>
            <w:top w:val="none" w:sz="0" w:space="0" w:color="auto"/>
            <w:left w:val="none" w:sz="0" w:space="0" w:color="auto"/>
            <w:bottom w:val="none" w:sz="0" w:space="0" w:color="auto"/>
            <w:right w:val="none" w:sz="0" w:space="0" w:color="auto"/>
          </w:divBdr>
        </w:div>
        <w:div w:id="610628824">
          <w:marLeft w:val="0"/>
          <w:marRight w:val="0"/>
          <w:marTop w:val="0"/>
          <w:marBottom w:val="0"/>
          <w:divBdr>
            <w:top w:val="none" w:sz="0" w:space="0" w:color="auto"/>
            <w:left w:val="none" w:sz="0" w:space="0" w:color="auto"/>
            <w:bottom w:val="none" w:sz="0" w:space="0" w:color="auto"/>
            <w:right w:val="none" w:sz="0" w:space="0" w:color="auto"/>
          </w:divBdr>
        </w:div>
        <w:div w:id="860632690">
          <w:marLeft w:val="0"/>
          <w:marRight w:val="0"/>
          <w:marTop w:val="0"/>
          <w:marBottom w:val="0"/>
          <w:divBdr>
            <w:top w:val="none" w:sz="0" w:space="0" w:color="auto"/>
            <w:left w:val="none" w:sz="0" w:space="0" w:color="auto"/>
            <w:bottom w:val="none" w:sz="0" w:space="0" w:color="auto"/>
            <w:right w:val="none" w:sz="0" w:space="0" w:color="auto"/>
          </w:divBdr>
        </w:div>
        <w:div w:id="547648336">
          <w:marLeft w:val="0"/>
          <w:marRight w:val="0"/>
          <w:marTop w:val="0"/>
          <w:marBottom w:val="0"/>
          <w:divBdr>
            <w:top w:val="none" w:sz="0" w:space="0" w:color="auto"/>
            <w:left w:val="none" w:sz="0" w:space="0" w:color="auto"/>
            <w:bottom w:val="none" w:sz="0" w:space="0" w:color="auto"/>
            <w:right w:val="none" w:sz="0" w:space="0" w:color="auto"/>
          </w:divBdr>
        </w:div>
        <w:div w:id="951789326">
          <w:marLeft w:val="0"/>
          <w:marRight w:val="0"/>
          <w:marTop w:val="0"/>
          <w:marBottom w:val="0"/>
          <w:divBdr>
            <w:top w:val="none" w:sz="0" w:space="0" w:color="auto"/>
            <w:left w:val="none" w:sz="0" w:space="0" w:color="auto"/>
            <w:bottom w:val="none" w:sz="0" w:space="0" w:color="auto"/>
            <w:right w:val="none" w:sz="0" w:space="0" w:color="auto"/>
          </w:divBdr>
        </w:div>
        <w:div w:id="1581332818">
          <w:marLeft w:val="0"/>
          <w:marRight w:val="0"/>
          <w:marTop w:val="0"/>
          <w:marBottom w:val="0"/>
          <w:divBdr>
            <w:top w:val="none" w:sz="0" w:space="0" w:color="auto"/>
            <w:left w:val="none" w:sz="0" w:space="0" w:color="auto"/>
            <w:bottom w:val="none" w:sz="0" w:space="0" w:color="auto"/>
            <w:right w:val="none" w:sz="0" w:space="0" w:color="auto"/>
          </w:divBdr>
        </w:div>
        <w:div w:id="334694542">
          <w:marLeft w:val="0"/>
          <w:marRight w:val="0"/>
          <w:marTop w:val="0"/>
          <w:marBottom w:val="0"/>
          <w:divBdr>
            <w:top w:val="none" w:sz="0" w:space="0" w:color="auto"/>
            <w:left w:val="none" w:sz="0" w:space="0" w:color="auto"/>
            <w:bottom w:val="none" w:sz="0" w:space="0" w:color="auto"/>
            <w:right w:val="none" w:sz="0" w:space="0" w:color="auto"/>
          </w:divBdr>
        </w:div>
        <w:div w:id="681512328">
          <w:marLeft w:val="0"/>
          <w:marRight w:val="0"/>
          <w:marTop w:val="0"/>
          <w:marBottom w:val="0"/>
          <w:divBdr>
            <w:top w:val="none" w:sz="0" w:space="0" w:color="auto"/>
            <w:left w:val="none" w:sz="0" w:space="0" w:color="auto"/>
            <w:bottom w:val="none" w:sz="0" w:space="0" w:color="auto"/>
            <w:right w:val="none" w:sz="0" w:space="0" w:color="auto"/>
          </w:divBdr>
        </w:div>
        <w:div w:id="137918243">
          <w:marLeft w:val="0"/>
          <w:marRight w:val="0"/>
          <w:marTop w:val="0"/>
          <w:marBottom w:val="0"/>
          <w:divBdr>
            <w:top w:val="none" w:sz="0" w:space="0" w:color="auto"/>
            <w:left w:val="none" w:sz="0" w:space="0" w:color="auto"/>
            <w:bottom w:val="none" w:sz="0" w:space="0" w:color="auto"/>
            <w:right w:val="none" w:sz="0" w:space="0" w:color="auto"/>
          </w:divBdr>
        </w:div>
        <w:div w:id="1122310407">
          <w:marLeft w:val="0"/>
          <w:marRight w:val="0"/>
          <w:marTop w:val="0"/>
          <w:marBottom w:val="0"/>
          <w:divBdr>
            <w:top w:val="none" w:sz="0" w:space="0" w:color="auto"/>
            <w:left w:val="none" w:sz="0" w:space="0" w:color="auto"/>
            <w:bottom w:val="none" w:sz="0" w:space="0" w:color="auto"/>
            <w:right w:val="none" w:sz="0" w:space="0" w:color="auto"/>
          </w:divBdr>
        </w:div>
        <w:div w:id="1997151194">
          <w:marLeft w:val="0"/>
          <w:marRight w:val="0"/>
          <w:marTop w:val="0"/>
          <w:marBottom w:val="0"/>
          <w:divBdr>
            <w:top w:val="none" w:sz="0" w:space="0" w:color="auto"/>
            <w:left w:val="none" w:sz="0" w:space="0" w:color="auto"/>
            <w:bottom w:val="none" w:sz="0" w:space="0" w:color="auto"/>
            <w:right w:val="none" w:sz="0" w:space="0" w:color="auto"/>
          </w:divBdr>
        </w:div>
        <w:div w:id="636450678">
          <w:marLeft w:val="0"/>
          <w:marRight w:val="0"/>
          <w:marTop w:val="0"/>
          <w:marBottom w:val="0"/>
          <w:divBdr>
            <w:top w:val="none" w:sz="0" w:space="0" w:color="auto"/>
            <w:left w:val="none" w:sz="0" w:space="0" w:color="auto"/>
            <w:bottom w:val="none" w:sz="0" w:space="0" w:color="auto"/>
            <w:right w:val="none" w:sz="0" w:space="0" w:color="auto"/>
          </w:divBdr>
        </w:div>
        <w:div w:id="465585084">
          <w:marLeft w:val="0"/>
          <w:marRight w:val="0"/>
          <w:marTop w:val="0"/>
          <w:marBottom w:val="0"/>
          <w:divBdr>
            <w:top w:val="none" w:sz="0" w:space="0" w:color="auto"/>
            <w:left w:val="none" w:sz="0" w:space="0" w:color="auto"/>
            <w:bottom w:val="none" w:sz="0" w:space="0" w:color="auto"/>
            <w:right w:val="none" w:sz="0" w:space="0" w:color="auto"/>
          </w:divBdr>
        </w:div>
        <w:div w:id="14968915">
          <w:marLeft w:val="0"/>
          <w:marRight w:val="0"/>
          <w:marTop w:val="0"/>
          <w:marBottom w:val="0"/>
          <w:divBdr>
            <w:top w:val="none" w:sz="0" w:space="0" w:color="auto"/>
            <w:left w:val="none" w:sz="0" w:space="0" w:color="auto"/>
            <w:bottom w:val="none" w:sz="0" w:space="0" w:color="auto"/>
            <w:right w:val="none" w:sz="0" w:space="0" w:color="auto"/>
          </w:divBdr>
        </w:div>
        <w:div w:id="1353267230">
          <w:marLeft w:val="0"/>
          <w:marRight w:val="0"/>
          <w:marTop w:val="0"/>
          <w:marBottom w:val="0"/>
          <w:divBdr>
            <w:top w:val="none" w:sz="0" w:space="0" w:color="auto"/>
            <w:left w:val="none" w:sz="0" w:space="0" w:color="auto"/>
            <w:bottom w:val="none" w:sz="0" w:space="0" w:color="auto"/>
            <w:right w:val="none" w:sz="0" w:space="0" w:color="auto"/>
          </w:divBdr>
        </w:div>
        <w:div w:id="1377123989">
          <w:marLeft w:val="0"/>
          <w:marRight w:val="0"/>
          <w:marTop w:val="0"/>
          <w:marBottom w:val="0"/>
          <w:divBdr>
            <w:top w:val="none" w:sz="0" w:space="0" w:color="auto"/>
            <w:left w:val="none" w:sz="0" w:space="0" w:color="auto"/>
            <w:bottom w:val="none" w:sz="0" w:space="0" w:color="auto"/>
            <w:right w:val="none" w:sz="0" w:space="0" w:color="auto"/>
          </w:divBdr>
        </w:div>
        <w:div w:id="131800869">
          <w:marLeft w:val="0"/>
          <w:marRight w:val="0"/>
          <w:marTop w:val="0"/>
          <w:marBottom w:val="0"/>
          <w:divBdr>
            <w:top w:val="none" w:sz="0" w:space="0" w:color="auto"/>
            <w:left w:val="none" w:sz="0" w:space="0" w:color="auto"/>
            <w:bottom w:val="none" w:sz="0" w:space="0" w:color="auto"/>
            <w:right w:val="none" w:sz="0" w:space="0" w:color="auto"/>
          </w:divBdr>
        </w:div>
        <w:div w:id="2136868411">
          <w:marLeft w:val="0"/>
          <w:marRight w:val="0"/>
          <w:marTop w:val="0"/>
          <w:marBottom w:val="0"/>
          <w:divBdr>
            <w:top w:val="none" w:sz="0" w:space="0" w:color="auto"/>
            <w:left w:val="none" w:sz="0" w:space="0" w:color="auto"/>
            <w:bottom w:val="none" w:sz="0" w:space="0" w:color="auto"/>
            <w:right w:val="none" w:sz="0" w:space="0" w:color="auto"/>
          </w:divBdr>
        </w:div>
        <w:div w:id="870384589">
          <w:marLeft w:val="0"/>
          <w:marRight w:val="0"/>
          <w:marTop w:val="0"/>
          <w:marBottom w:val="0"/>
          <w:divBdr>
            <w:top w:val="none" w:sz="0" w:space="0" w:color="auto"/>
            <w:left w:val="none" w:sz="0" w:space="0" w:color="auto"/>
            <w:bottom w:val="none" w:sz="0" w:space="0" w:color="auto"/>
            <w:right w:val="none" w:sz="0" w:space="0" w:color="auto"/>
          </w:divBdr>
        </w:div>
        <w:div w:id="1560093108">
          <w:marLeft w:val="0"/>
          <w:marRight w:val="0"/>
          <w:marTop w:val="0"/>
          <w:marBottom w:val="0"/>
          <w:divBdr>
            <w:top w:val="none" w:sz="0" w:space="0" w:color="auto"/>
            <w:left w:val="none" w:sz="0" w:space="0" w:color="auto"/>
            <w:bottom w:val="none" w:sz="0" w:space="0" w:color="auto"/>
            <w:right w:val="none" w:sz="0" w:space="0" w:color="auto"/>
          </w:divBdr>
        </w:div>
        <w:div w:id="1795638184">
          <w:marLeft w:val="0"/>
          <w:marRight w:val="0"/>
          <w:marTop w:val="0"/>
          <w:marBottom w:val="0"/>
          <w:divBdr>
            <w:top w:val="none" w:sz="0" w:space="0" w:color="auto"/>
            <w:left w:val="none" w:sz="0" w:space="0" w:color="auto"/>
            <w:bottom w:val="none" w:sz="0" w:space="0" w:color="auto"/>
            <w:right w:val="none" w:sz="0" w:space="0" w:color="auto"/>
          </w:divBdr>
        </w:div>
        <w:div w:id="613561260">
          <w:marLeft w:val="0"/>
          <w:marRight w:val="0"/>
          <w:marTop w:val="0"/>
          <w:marBottom w:val="0"/>
          <w:divBdr>
            <w:top w:val="none" w:sz="0" w:space="0" w:color="auto"/>
            <w:left w:val="none" w:sz="0" w:space="0" w:color="auto"/>
            <w:bottom w:val="none" w:sz="0" w:space="0" w:color="auto"/>
            <w:right w:val="none" w:sz="0" w:space="0" w:color="auto"/>
          </w:divBdr>
        </w:div>
        <w:div w:id="324359075">
          <w:marLeft w:val="0"/>
          <w:marRight w:val="0"/>
          <w:marTop w:val="0"/>
          <w:marBottom w:val="0"/>
          <w:divBdr>
            <w:top w:val="none" w:sz="0" w:space="0" w:color="auto"/>
            <w:left w:val="none" w:sz="0" w:space="0" w:color="auto"/>
            <w:bottom w:val="none" w:sz="0" w:space="0" w:color="auto"/>
            <w:right w:val="none" w:sz="0" w:space="0" w:color="auto"/>
          </w:divBdr>
        </w:div>
        <w:div w:id="348530362">
          <w:marLeft w:val="0"/>
          <w:marRight w:val="0"/>
          <w:marTop w:val="0"/>
          <w:marBottom w:val="0"/>
          <w:divBdr>
            <w:top w:val="none" w:sz="0" w:space="0" w:color="auto"/>
            <w:left w:val="none" w:sz="0" w:space="0" w:color="auto"/>
            <w:bottom w:val="none" w:sz="0" w:space="0" w:color="auto"/>
            <w:right w:val="none" w:sz="0" w:space="0" w:color="auto"/>
          </w:divBdr>
        </w:div>
        <w:div w:id="1977757947">
          <w:marLeft w:val="0"/>
          <w:marRight w:val="0"/>
          <w:marTop w:val="0"/>
          <w:marBottom w:val="0"/>
          <w:divBdr>
            <w:top w:val="none" w:sz="0" w:space="0" w:color="auto"/>
            <w:left w:val="none" w:sz="0" w:space="0" w:color="auto"/>
            <w:bottom w:val="none" w:sz="0" w:space="0" w:color="auto"/>
            <w:right w:val="none" w:sz="0" w:space="0" w:color="auto"/>
          </w:divBdr>
        </w:div>
        <w:div w:id="2030252565">
          <w:marLeft w:val="0"/>
          <w:marRight w:val="0"/>
          <w:marTop w:val="0"/>
          <w:marBottom w:val="0"/>
          <w:divBdr>
            <w:top w:val="none" w:sz="0" w:space="0" w:color="auto"/>
            <w:left w:val="none" w:sz="0" w:space="0" w:color="auto"/>
            <w:bottom w:val="none" w:sz="0" w:space="0" w:color="auto"/>
            <w:right w:val="none" w:sz="0" w:space="0" w:color="auto"/>
          </w:divBdr>
        </w:div>
        <w:div w:id="810563293">
          <w:marLeft w:val="0"/>
          <w:marRight w:val="0"/>
          <w:marTop w:val="0"/>
          <w:marBottom w:val="0"/>
          <w:divBdr>
            <w:top w:val="none" w:sz="0" w:space="0" w:color="auto"/>
            <w:left w:val="none" w:sz="0" w:space="0" w:color="auto"/>
            <w:bottom w:val="none" w:sz="0" w:space="0" w:color="auto"/>
            <w:right w:val="none" w:sz="0" w:space="0" w:color="auto"/>
          </w:divBdr>
        </w:div>
        <w:div w:id="2043940094">
          <w:marLeft w:val="0"/>
          <w:marRight w:val="0"/>
          <w:marTop w:val="0"/>
          <w:marBottom w:val="0"/>
          <w:divBdr>
            <w:top w:val="none" w:sz="0" w:space="0" w:color="auto"/>
            <w:left w:val="none" w:sz="0" w:space="0" w:color="auto"/>
            <w:bottom w:val="none" w:sz="0" w:space="0" w:color="auto"/>
            <w:right w:val="none" w:sz="0" w:space="0" w:color="auto"/>
          </w:divBdr>
        </w:div>
        <w:div w:id="1792672579">
          <w:marLeft w:val="0"/>
          <w:marRight w:val="0"/>
          <w:marTop w:val="0"/>
          <w:marBottom w:val="0"/>
          <w:divBdr>
            <w:top w:val="none" w:sz="0" w:space="0" w:color="auto"/>
            <w:left w:val="none" w:sz="0" w:space="0" w:color="auto"/>
            <w:bottom w:val="none" w:sz="0" w:space="0" w:color="auto"/>
            <w:right w:val="none" w:sz="0" w:space="0" w:color="auto"/>
          </w:divBdr>
        </w:div>
        <w:div w:id="1071736483">
          <w:marLeft w:val="0"/>
          <w:marRight w:val="0"/>
          <w:marTop w:val="0"/>
          <w:marBottom w:val="0"/>
          <w:divBdr>
            <w:top w:val="none" w:sz="0" w:space="0" w:color="auto"/>
            <w:left w:val="none" w:sz="0" w:space="0" w:color="auto"/>
            <w:bottom w:val="none" w:sz="0" w:space="0" w:color="auto"/>
            <w:right w:val="none" w:sz="0" w:space="0" w:color="auto"/>
          </w:divBdr>
        </w:div>
        <w:div w:id="1811511893">
          <w:marLeft w:val="0"/>
          <w:marRight w:val="0"/>
          <w:marTop w:val="0"/>
          <w:marBottom w:val="0"/>
          <w:divBdr>
            <w:top w:val="none" w:sz="0" w:space="0" w:color="auto"/>
            <w:left w:val="none" w:sz="0" w:space="0" w:color="auto"/>
            <w:bottom w:val="none" w:sz="0" w:space="0" w:color="auto"/>
            <w:right w:val="none" w:sz="0" w:space="0" w:color="auto"/>
          </w:divBdr>
        </w:div>
        <w:div w:id="785657554">
          <w:marLeft w:val="0"/>
          <w:marRight w:val="0"/>
          <w:marTop w:val="0"/>
          <w:marBottom w:val="0"/>
          <w:divBdr>
            <w:top w:val="none" w:sz="0" w:space="0" w:color="auto"/>
            <w:left w:val="none" w:sz="0" w:space="0" w:color="auto"/>
            <w:bottom w:val="none" w:sz="0" w:space="0" w:color="auto"/>
            <w:right w:val="none" w:sz="0" w:space="0" w:color="auto"/>
          </w:divBdr>
        </w:div>
        <w:div w:id="1546020233">
          <w:marLeft w:val="0"/>
          <w:marRight w:val="0"/>
          <w:marTop w:val="0"/>
          <w:marBottom w:val="0"/>
          <w:divBdr>
            <w:top w:val="none" w:sz="0" w:space="0" w:color="auto"/>
            <w:left w:val="none" w:sz="0" w:space="0" w:color="auto"/>
            <w:bottom w:val="none" w:sz="0" w:space="0" w:color="auto"/>
            <w:right w:val="none" w:sz="0" w:space="0" w:color="auto"/>
          </w:divBdr>
        </w:div>
        <w:div w:id="119031627">
          <w:marLeft w:val="0"/>
          <w:marRight w:val="0"/>
          <w:marTop w:val="0"/>
          <w:marBottom w:val="0"/>
          <w:divBdr>
            <w:top w:val="none" w:sz="0" w:space="0" w:color="auto"/>
            <w:left w:val="none" w:sz="0" w:space="0" w:color="auto"/>
            <w:bottom w:val="none" w:sz="0" w:space="0" w:color="auto"/>
            <w:right w:val="none" w:sz="0" w:space="0" w:color="auto"/>
          </w:divBdr>
        </w:div>
        <w:div w:id="1509252478">
          <w:marLeft w:val="0"/>
          <w:marRight w:val="0"/>
          <w:marTop w:val="0"/>
          <w:marBottom w:val="0"/>
          <w:divBdr>
            <w:top w:val="none" w:sz="0" w:space="0" w:color="auto"/>
            <w:left w:val="none" w:sz="0" w:space="0" w:color="auto"/>
            <w:bottom w:val="none" w:sz="0" w:space="0" w:color="auto"/>
            <w:right w:val="none" w:sz="0" w:space="0" w:color="auto"/>
          </w:divBdr>
        </w:div>
        <w:div w:id="1241863174">
          <w:marLeft w:val="0"/>
          <w:marRight w:val="0"/>
          <w:marTop w:val="0"/>
          <w:marBottom w:val="0"/>
          <w:divBdr>
            <w:top w:val="none" w:sz="0" w:space="0" w:color="auto"/>
            <w:left w:val="none" w:sz="0" w:space="0" w:color="auto"/>
            <w:bottom w:val="none" w:sz="0" w:space="0" w:color="auto"/>
            <w:right w:val="none" w:sz="0" w:space="0" w:color="auto"/>
          </w:divBdr>
        </w:div>
        <w:div w:id="1077173802">
          <w:marLeft w:val="0"/>
          <w:marRight w:val="0"/>
          <w:marTop w:val="0"/>
          <w:marBottom w:val="0"/>
          <w:divBdr>
            <w:top w:val="none" w:sz="0" w:space="0" w:color="auto"/>
            <w:left w:val="none" w:sz="0" w:space="0" w:color="auto"/>
            <w:bottom w:val="none" w:sz="0" w:space="0" w:color="auto"/>
            <w:right w:val="none" w:sz="0" w:space="0" w:color="auto"/>
          </w:divBdr>
        </w:div>
        <w:div w:id="1143081692">
          <w:marLeft w:val="0"/>
          <w:marRight w:val="0"/>
          <w:marTop w:val="0"/>
          <w:marBottom w:val="0"/>
          <w:divBdr>
            <w:top w:val="none" w:sz="0" w:space="0" w:color="auto"/>
            <w:left w:val="none" w:sz="0" w:space="0" w:color="auto"/>
            <w:bottom w:val="none" w:sz="0" w:space="0" w:color="auto"/>
            <w:right w:val="none" w:sz="0" w:space="0" w:color="auto"/>
          </w:divBdr>
        </w:div>
        <w:div w:id="243609440">
          <w:marLeft w:val="0"/>
          <w:marRight w:val="0"/>
          <w:marTop w:val="0"/>
          <w:marBottom w:val="0"/>
          <w:divBdr>
            <w:top w:val="none" w:sz="0" w:space="0" w:color="auto"/>
            <w:left w:val="none" w:sz="0" w:space="0" w:color="auto"/>
            <w:bottom w:val="none" w:sz="0" w:space="0" w:color="auto"/>
            <w:right w:val="none" w:sz="0" w:space="0" w:color="auto"/>
          </w:divBdr>
        </w:div>
        <w:div w:id="829633693">
          <w:marLeft w:val="0"/>
          <w:marRight w:val="0"/>
          <w:marTop w:val="0"/>
          <w:marBottom w:val="0"/>
          <w:divBdr>
            <w:top w:val="none" w:sz="0" w:space="0" w:color="auto"/>
            <w:left w:val="none" w:sz="0" w:space="0" w:color="auto"/>
            <w:bottom w:val="none" w:sz="0" w:space="0" w:color="auto"/>
            <w:right w:val="none" w:sz="0" w:space="0" w:color="auto"/>
          </w:divBdr>
        </w:div>
        <w:div w:id="1212958872">
          <w:marLeft w:val="0"/>
          <w:marRight w:val="0"/>
          <w:marTop w:val="0"/>
          <w:marBottom w:val="0"/>
          <w:divBdr>
            <w:top w:val="none" w:sz="0" w:space="0" w:color="auto"/>
            <w:left w:val="none" w:sz="0" w:space="0" w:color="auto"/>
            <w:bottom w:val="none" w:sz="0" w:space="0" w:color="auto"/>
            <w:right w:val="none" w:sz="0" w:space="0" w:color="auto"/>
          </w:divBdr>
        </w:div>
        <w:div w:id="1087117610">
          <w:marLeft w:val="0"/>
          <w:marRight w:val="0"/>
          <w:marTop w:val="0"/>
          <w:marBottom w:val="0"/>
          <w:divBdr>
            <w:top w:val="none" w:sz="0" w:space="0" w:color="auto"/>
            <w:left w:val="none" w:sz="0" w:space="0" w:color="auto"/>
            <w:bottom w:val="none" w:sz="0" w:space="0" w:color="auto"/>
            <w:right w:val="none" w:sz="0" w:space="0" w:color="auto"/>
          </w:divBdr>
        </w:div>
        <w:div w:id="100104421">
          <w:marLeft w:val="0"/>
          <w:marRight w:val="0"/>
          <w:marTop w:val="0"/>
          <w:marBottom w:val="0"/>
          <w:divBdr>
            <w:top w:val="none" w:sz="0" w:space="0" w:color="auto"/>
            <w:left w:val="none" w:sz="0" w:space="0" w:color="auto"/>
            <w:bottom w:val="none" w:sz="0" w:space="0" w:color="auto"/>
            <w:right w:val="none" w:sz="0" w:space="0" w:color="auto"/>
          </w:divBdr>
        </w:div>
        <w:div w:id="1739748083">
          <w:marLeft w:val="0"/>
          <w:marRight w:val="0"/>
          <w:marTop w:val="0"/>
          <w:marBottom w:val="0"/>
          <w:divBdr>
            <w:top w:val="none" w:sz="0" w:space="0" w:color="auto"/>
            <w:left w:val="none" w:sz="0" w:space="0" w:color="auto"/>
            <w:bottom w:val="none" w:sz="0" w:space="0" w:color="auto"/>
            <w:right w:val="none" w:sz="0" w:space="0" w:color="auto"/>
          </w:divBdr>
        </w:div>
        <w:div w:id="1859201485">
          <w:marLeft w:val="0"/>
          <w:marRight w:val="0"/>
          <w:marTop w:val="0"/>
          <w:marBottom w:val="0"/>
          <w:divBdr>
            <w:top w:val="none" w:sz="0" w:space="0" w:color="auto"/>
            <w:left w:val="none" w:sz="0" w:space="0" w:color="auto"/>
            <w:bottom w:val="none" w:sz="0" w:space="0" w:color="auto"/>
            <w:right w:val="none" w:sz="0" w:space="0" w:color="auto"/>
          </w:divBdr>
        </w:div>
        <w:div w:id="1868710654">
          <w:marLeft w:val="0"/>
          <w:marRight w:val="0"/>
          <w:marTop w:val="0"/>
          <w:marBottom w:val="0"/>
          <w:divBdr>
            <w:top w:val="none" w:sz="0" w:space="0" w:color="auto"/>
            <w:left w:val="none" w:sz="0" w:space="0" w:color="auto"/>
            <w:bottom w:val="none" w:sz="0" w:space="0" w:color="auto"/>
            <w:right w:val="none" w:sz="0" w:space="0" w:color="auto"/>
          </w:divBdr>
        </w:div>
        <w:div w:id="1269463872">
          <w:marLeft w:val="0"/>
          <w:marRight w:val="0"/>
          <w:marTop w:val="0"/>
          <w:marBottom w:val="0"/>
          <w:divBdr>
            <w:top w:val="none" w:sz="0" w:space="0" w:color="auto"/>
            <w:left w:val="none" w:sz="0" w:space="0" w:color="auto"/>
            <w:bottom w:val="none" w:sz="0" w:space="0" w:color="auto"/>
            <w:right w:val="none" w:sz="0" w:space="0" w:color="auto"/>
          </w:divBdr>
        </w:div>
        <w:div w:id="1319456077">
          <w:marLeft w:val="0"/>
          <w:marRight w:val="0"/>
          <w:marTop w:val="0"/>
          <w:marBottom w:val="0"/>
          <w:divBdr>
            <w:top w:val="none" w:sz="0" w:space="0" w:color="auto"/>
            <w:left w:val="none" w:sz="0" w:space="0" w:color="auto"/>
            <w:bottom w:val="none" w:sz="0" w:space="0" w:color="auto"/>
            <w:right w:val="none" w:sz="0" w:space="0" w:color="auto"/>
          </w:divBdr>
        </w:div>
        <w:div w:id="1182403553">
          <w:marLeft w:val="0"/>
          <w:marRight w:val="0"/>
          <w:marTop w:val="0"/>
          <w:marBottom w:val="0"/>
          <w:divBdr>
            <w:top w:val="none" w:sz="0" w:space="0" w:color="auto"/>
            <w:left w:val="none" w:sz="0" w:space="0" w:color="auto"/>
            <w:bottom w:val="none" w:sz="0" w:space="0" w:color="auto"/>
            <w:right w:val="none" w:sz="0" w:space="0" w:color="auto"/>
          </w:divBdr>
        </w:div>
        <w:div w:id="112216829">
          <w:marLeft w:val="0"/>
          <w:marRight w:val="0"/>
          <w:marTop w:val="0"/>
          <w:marBottom w:val="0"/>
          <w:divBdr>
            <w:top w:val="none" w:sz="0" w:space="0" w:color="auto"/>
            <w:left w:val="none" w:sz="0" w:space="0" w:color="auto"/>
            <w:bottom w:val="none" w:sz="0" w:space="0" w:color="auto"/>
            <w:right w:val="none" w:sz="0" w:space="0" w:color="auto"/>
          </w:divBdr>
        </w:div>
        <w:div w:id="1306230088">
          <w:marLeft w:val="0"/>
          <w:marRight w:val="0"/>
          <w:marTop w:val="0"/>
          <w:marBottom w:val="0"/>
          <w:divBdr>
            <w:top w:val="none" w:sz="0" w:space="0" w:color="auto"/>
            <w:left w:val="none" w:sz="0" w:space="0" w:color="auto"/>
            <w:bottom w:val="none" w:sz="0" w:space="0" w:color="auto"/>
            <w:right w:val="none" w:sz="0" w:space="0" w:color="auto"/>
          </w:divBdr>
        </w:div>
        <w:div w:id="861359840">
          <w:marLeft w:val="0"/>
          <w:marRight w:val="0"/>
          <w:marTop w:val="0"/>
          <w:marBottom w:val="0"/>
          <w:divBdr>
            <w:top w:val="none" w:sz="0" w:space="0" w:color="auto"/>
            <w:left w:val="none" w:sz="0" w:space="0" w:color="auto"/>
            <w:bottom w:val="none" w:sz="0" w:space="0" w:color="auto"/>
            <w:right w:val="none" w:sz="0" w:space="0" w:color="auto"/>
          </w:divBdr>
        </w:div>
        <w:div w:id="1382559640">
          <w:marLeft w:val="0"/>
          <w:marRight w:val="0"/>
          <w:marTop w:val="0"/>
          <w:marBottom w:val="0"/>
          <w:divBdr>
            <w:top w:val="none" w:sz="0" w:space="0" w:color="auto"/>
            <w:left w:val="none" w:sz="0" w:space="0" w:color="auto"/>
            <w:bottom w:val="none" w:sz="0" w:space="0" w:color="auto"/>
            <w:right w:val="none" w:sz="0" w:space="0" w:color="auto"/>
          </w:divBdr>
        </w:div>
        <w:div w:id="568082334">
          <w:marLeft w:val="0"/>
          <w:marRight w:val="0"/>
          <w:marTop w:val="0"/>
          <w:marBottom w:val="0"/>
          <w:divBdr>
            <w:top w:val="none" w:sz="0" w:space="0" w:color="auto"/>
            <w:left w:val="none" w:sz="0" w:space="0" w:color="auto"/>
            <w:bottom w:val="none" w:sz="0" w:space="0" w:color="auto"/>
            <w:right w:val="none" w:sz="0" w:space="0" w:color="auto"/>
          </w:divBdr>
        </w:div>
        <w:div w:id="1547983188">
          <w:marLeft w:val="0"/>
          <w:marRight w:val="0"/>
          <w:marTop w:val="0"/>
          <w:marBottom w:val="0"/>
          <w:divBdr>
            <w:top w:val="none" w:sz="0" w:space="0" w:color="auto"/>
            <w:left w:val="none" w:sz="0" w:space="0" w:color="auto"/>
            <w:bottom w:val="none" w:sz="0" w:space="0" w:color="auto"/>
            <w:right w:val="none" w:sz="0" w:space="0" w:color="auto"/>
          </w:divBdr>
        </w:div>
        <w:div w:id="1034959782">
          <w:marLeft w:val="0"/>
          <w:marRight w:val="0"/>
          <w:marTop w:val="0"/>
          <w:marBottom w:val="0"/>
          <w:divBdr>
            <w:top w:val="none" w:sz="0" w:space="0" w:color="auto"/>
            <w:left w:val="none" w:sz="0" w:space="0" w:color="auto"/>
            <w:bottom w:val="none" w:sz="0" w:space="0" w:color="auto"/>
            <w:right w:val="none" w:sz="0" w:space="0" w:color="auto"/>
          </w:divBdr>
        </w:div>
        <w:div w:id="647974262">
          <w:marLeft w:val="0"/>
          <w:marRight w:val="0"/>
          <w:marTop w:val="0"/>
          <w:marBottom w:val="0"/>
          <w:divBdr>
            <w:top w:val="none" w:sz="0" w:space="0" w:color="auto"/>
            <w:left w:val="none" w:sz="0" w:space="0" w:color="auto"/>
            <w:bottom w:val="none" w:sz="0" w:space="0" w:color="auto"/>
            <w:right w:val="none" w:sz="0" w:space="0" w:color="auto"/>
          </w:divBdr>
        </w:div>
        <w:div w:id="1939943219">
          <w:marLeft w:val="0"/>
          <w:marRight w:val="0"/>
          <w:marTop w:val="0"/>
          <w:marBottom w:val="0"/>
          <w:divBdr>
            <w:top w:val="none" w:sz="0" w:space="0" w:color="auto"/>
            <w:left w:val="none" w:sz="0" w:space="0" w:color="auto"/>
            <w:bottom w:val="none" w:sz="0" w:space="0" w:color="auto"/>
            <w:right w:val="none" w:sz="0" w:space="0" w:color="auto"/>
          </w:divBdr>
        </w:div>
        <w:div w:id="247034207">
          <w:marLeft w:val="0"/>
          <w:marRight w:val="0"/>
          <w:marTop w:val="0"/>
          <w:marBottom w:val="0"/>
          <w:divBdr>
            <w:top w:val="none" w:sz="0" w:space="0" w:color="auto"/>
            <w:left w:val="none" w:sz="0" w:space="0" w:color="auto"/>
            <w:bottom w:val="none" w:sz="0" w:space="0" w:color="auto"/>
            <w:right w:val="none" w:sz="0" w:space="0" w:color="auto"/>
          </w:divBdr>
        </w:div>
        <w:div w:id="76950124">
          <w:marLeft w:val="0"/>
          <w:marRight w:val="0"/>
          <w:marTop w:val="0"/>
          <w:marBottom w:val="0"/>
          <w:divBdr>
            <w:top w:val="none" w:sz="0" w:space="0" w:color="auto"/>
            <w:left w:val="none" w:sz="0" w:space="0" w:color="auto"/>
            <w:bottom w:val="none" w:sz="0" w:space="0" w:color="auto"/>
            <w:right w:val="none" w:sz="0" w:space="0" w:color="auto"/>
          </w:divBdr>
        </w:div>
        <w:div w:id="2127698050">
          <w:marLeft w:val="0"/>
          <w:marRight w:val="0"/>
          <w:marTop w:val="0"/>
          <w:marBottom w:val="0"/>
          <w:divBdr>
            <w:top w:val="none" w:sz="0" w:space="0" w:color="auto"/>
            <w:left w:val="none" w:sz="0" w:space="0" w:color="auto"/>
            <w:bottom w:val="none" w:sz="0" w:space="0" w:color="auto"/>
            <w:right w:val="none" w:sz="0" w:space="0" w:color="auto"/>
          </w:divBdr>
        </w:div>
        <w:div w:id="1240871761">
          <w:marLeft w:val="0"/>
          <w:marRight w:val="0"/>
          <w:marTop w:val="0"/>
          <w:marBottom w:val="0"/>
          <w:divBdr>
            <w:top w:val="none" w:sz="0" w:space="0" w:color="auto"/>
            <w:left w:val="none" w:sz="0" w:space="0" w:color="auto"/>
            <w:bottom w:val="none" w:sz="0" w:space="0" w:color="auto"/>
            <w:right w:val="none" w:sz="0" w:space="0" w:color="auto"/>
          </w:divBdr>
        </w:div>
        <w:div w:id="667636514">
          <w:marLeft w:val="0"/>
          <w:marRight w:val="0"/>
          <w:marTop w:val="0"/>
          <w:marBottom w:val="0"/>
          <w:divBdr>
            <w:top w:val="none" w:sz="0" w:space="0" w:color="auto"/>
            <w:left w:val="none" w:sz="0" w:space="0" w:color="auto"/>
            <w:bottom w:val="none" w:sz="0" w:space="0" w:color="auto"/>
            <w:right w:val="none" w:sz="0" w:space="0" w:color="auto"/>
          </w:divBdr>
        </w:div>
        <w:div w:id="1094741780">
          <w:marLeft w:val="0"/>
          <w:marRight w:val="0"/>
          <w:marTop w:val="0"/>
          <w:marBottom w:val="0"/>
          <w:divBdr>
            <w:top w:val="none" w:sz="0" w:space="0" w:color="auto"/>
            <w:left w:val="none" w:sz="0" w:space="0" w:color="auto"/>
            <w:bottom w:val="none" w:sz="0" w:space="0" w:color="auto"/>
            <w:right w:val="none" w:sz="0" w:space="0" w:color="auto"/>
          </w:divBdr>
        </w:div>
        <w:div w:id="1495025049">
          <w:marLeft w:val="0"/>
          <w:marRight w:val="0"/>
          <w:marTop w:val="0"/>
          <w:marBottom w:val="0"/>
          <w:divBdr>
            <w:top w:val="none" w:sz="0" w:space="0" w:color="auto"/>
            <w:left w:val="none" w:sz="0" w:space="0" w:color="auto"/>
            <w:bottom w:val="none" w:sz="0" w:space="0" w:color="auto"/>
            <w:right w:val="none" w:sz="0" w:space="0" w:color="auto"/>
          </w:divBdr>
        </w:div>
        <w:div w:id="1880968588">
          <w:marLeft w:val="0"/>
          <w:marRight w:val="0"/>
          <w:marTop w:val="0"/>
          <w:marBottom w:val="0"/>
          <w:divBdr>
            <w:top w:val="none" w:sz="0" w:space="0" w:color="auto"/>
            <w:left w:val="none" w:sz="0" w:space="0" w:color="auto"/>
            <w:bottom w:val="none" w:sz="0" w:space="0" w:color="auto"/>
            <w:right w:val="none" w:sz="0" w:space="0" w:color="auto"/>
          </w:divBdr>
        </w:div>
        <w:div w:id="694430074">
          <w:marLeft w:val="0"/>
          <w:marRight w:val="0"/>
          <w:marTop w:val="0"/>
          <w:marBottom w:val="0"/>
          <w:divBdr>
            <w:top w:val="none" w:sz="0" w:space="0" w:color="auto"/>
            <w:left w:val="none" w:sz="0" w:space="0" w:color="auto"/>
            <w:bottom w:val="none" w:sz="0" w:space="0" w:color="auto"/>
            <w:right w:val="none" w:sz="0" w:space="0" w:color="auto"/>
          </w:divBdr>
        </w:div>
        <w:div w:id="1242368321">
          <w:marLeft w:val="0"/>
          <w:marRight w:val="0"/>
          <w:marTop w:val="0"/>
          <w:marBottom w:val="0"/>
          <w:divBdr>
            <w:top w:val="none" w:sz="0" w:space="0" w:color="auto"/>
            <w:left w:val="none" w:sz="0" w:space="0" w:color="auto"/>
            <w:bottom w:val="none" w:sz="0" w:space="0" w:color="auto"/>
            <w:right w:val="none" w:sz="0" w:space="0" w:color="auto"/>
          </w:divBdr>
        </w:div>
        <w:div w:id="1106922545">
          <w:marLeft w:val="0"/>
          <w:marRight w:val="0"/>
          <w:marTop w:val="0"/>
          <w:marBottom w:val="0"/>
          <w:divBdr>
            <w:top w:val="none" w:sz="0" w:space="0" w:color="auto"/>
            <w:left w:val="none" w:sz="0" w:space="0" w:color="auto"/>
            <w:bottom w:val="none" w:sz="0" w:space="0" w:color="auto"/>
            <w:right w:val="none" w:sz="0" w:space="0" w:color="auto"/>
          </w:divBdr>
        </w:div>
        <w:div w:id="1382250693">
          <w:marLeft w:val="0"/>
          <w:marRight w:val="0"/>
          <w:marTop w:val="0"/>
          <w:marBottom w:val="0"/>
          <w:divBdr>
            <w:top w:val="none" w:sz="0" w:space="0" w:color="auto"/>
            <w:left w:val="none" w:sz="0" w:space="0" w:color="auto"/>
            <w:bottom w:val="none" w:sz="0" w:space="0" w:color="auto"/>
            <w:right w:val="none" w:sz="0" w:space="0" w:color="auto"/>
          </w:divBdr>
        </w:div>
        <w:div w:id="1176580879">
          <w:marLeft w:val="0"/>
          <w:marRight w:val="0"/>
          <w:marTop w:val="0"/>
          <w:marBottom w:val="0"/>
          <w:divBdr>
            <w:top w:val="none" w:sz="0" w:space="0" w:color="auto"/>
            <w:left w:val="none" w:sz="0" w:space="0" w:color="auto"/>
            <w:bottom w:val="none" w:sz="0" w:space="0" w:color="auto"/>
            <w:right w:val="none" w:sz="0" w:space="0" w:color="auto"/>
          </w:divBdr>
        </w:div>
        <w:div w:id="745566959">
          <w:marLeft w:val="0"/>
          <w:marRight w:val="0"/>
          <w:marTop w:val="0"/>
          <w:marBottom w:val="0"/>
          <w:divBdr>
            <w:top w:val="none" w:sz="0" w:space="0" w:color="auto"/>
            <w:left w:val="none" w:sz="0" w:space="0" w:color="auto"/>
            <w:bottom w:val="none" w:sz="0" w:space="0" w:color="auto"/>
            <w:right w:val="none" w:sz="0" w:space="0" w:color="auto"/>
          </w:divBdr>
        </w:div>
        <w:div w:id="1101297408">
          <w:marLeft w:val="0"/>
          <w:marRight w:val="0"/>
          <w:marTop w:val="0"/>
          <w:marBottom w:val="0"/>
          <w:divBdr>
            <w:top w:val="none" w:sz="0" w:space="0" w:color="auto"/>
            <w:left w:val="none" w:sz="0" w:space="0" w:color="auto"/>
            <w:bottom w:val="none" w:sz="0" w:space="0" w:color="auto"/>
            <w:right w:val="none" w:sz="0" w:space="0" w:color="auto"/>
          </w:divBdr>
        </w:div>
        <w:div w:id="154225080">
          <w:marLeft w:val="0"/>
          <w:marRight w:val="0"/>
          <w:marTop w:val="0"/>
          <w:marBottom w:val="0"/>
          <w:divBdr>
            <w:top w:val="none" w:sz="0" w:space="0" w:color="auto"/>
            <w:left w:val="none" w:sz="0" w:space="0" w:color="auto"/>
            <w:bottom w:val="none" w:sz="0" w:space="0" w:color="auto"/>
            <w:right w:val="none" w:sz="0" w:space="0" w:color="auto"/>
          </w:divBdr>
        </w:div>
        <w:div w:id="1076513018">
          <w:marLeft w:val="0"/>
          <w:marRight w:val="0"/>
          <w:marTop w:val="0"/>
          <w:marBottom w:val="0"/>
          <w:divBdr>
            <w:top w:val="none" w:sz="0" w:space="0" w:color="auto"/>
            <w:left w:val="none" w:sz="0" w:space="0" w:color="auto"/>
            <w:bottom w:val="none" w:sz="0" w:space="0" w:color="auto"/>
            <w:right w:val="none" w:sz="0" w:space="0" w:color="auto"/>
          </w:divBdr>
        </w:div>
        <w:div w:id="1764720634">
          <w:marLeft w:val="0"/>
          <w:marRight w:val="0"/>
          <w:marTop w:val="0"/>
          <w:marBottom w:val="0"/>
          <w:divBdr>
            <w:top w:val="none" w:sz="0" w:space="0" w:color="auto"/>
            <w:left w:val="none" w:sz="0" w:space="0" w:color="auto"/>
            <w:bottom w:val="none" w:sz="0" w:space="0" w:color="auto"/>
            <w:right w:val="none" w:sz="0" w:space="0" w:color="auto"/>
          </w:divBdr>
        </w:div>
        <w:div w:id="1831408452">
          <w:marLeft w:val="0"/>
          <w:marRight w:val="0"/>
          <w:marTop w:val="0"/>
          <w:marBottom w:val="0"/>
          <w:divBdr>
            <w:top w:val="none" w:sz="0" w:space="0" w:color="auto"/>
            <w:left w:val="none" w:sz="0" w:space="0" w:color="auto"/>
            <w:bottom w:val="none" w:sz="0" w:space="0" w:color="auto"/>
            <w:right w:val="none" w:sz="0" w:space="0" w:color="auto"/>
          </w:divBdr>
        </w:div>
        <w:div w:id="1873377778">
          <w:marLeft w:val="0"/>
          <w:marRight w:val="0"/>
          <w:marTop w:val="0"/>
          <w:marBottom w:val="0"/>
          <w:divBdr>
            <w:top w:val="none" w:sz="0" w:space="0" w:color="auto"/>
            <w:left w:val="none" w:sz="0" w:space="0" w:color="auto"/>
            <w:bottom w:val="none" w:sz="0" w:space="0" w:color="auto"/>
            <w:right w:val="none" w:sz="0" w:space="0" w:color="auto"/>
          </w:divBdr>
        </w:div>
        <w:div w:id="1384715234">
          <w:marLeft w:val="0"/>
          <w:marRight w:val="0"/>
          <w:marTop w:val="0"/>
          <w:marBottom w:val="0"/>
          <w:divBdr>
            <w:top w:val="none" w:sz="0" w:space="0" w:color="auto"/>
            <w:left w:val="none" w:sz="0" w:space="0" w:color="auto"/>
            <w:bottom w:val="none" w:sz="0" w:space="0" w:color="auto"/>
            <w:right w:val="none" w:sz="0" w:space="0" w:color="auto"/>
          </w:divBdr>
        </w:div>
        <w:div w:id="1436175793">
          <w:marLeft w:val="0"/>
          <w:marRight w:val="0"/>
          <w:marTop w:val="0"/>
          <w:marBottom w:val="0"/>
          <w:divBdr>
            <w:top w:val="none" w:sz="0" w:space="0" w:color="auto"/>
            <w:left w:val="none" w:sz="0" w:space="0" w:color="auto"/>
            <w:bottom w:val="none" w:sz="0" w:space="0" w:color="auto"/>
            <w:right w:val="none" w:sz="0" w:space="0" w:color="auto"/>
          </w:divBdr>
        </w:div>
        <w:div w:id="875776672">
          <w:marLeft w:val="0"/>
          <w:marRight w:val="0"/>
          <w:marTop w:val="0"/>
          <w:marBottom w:val="0"/>
          <w:divBdr>
            <w:top w:val="none" w:sz="0" w:space="0" w:color="auto"/>
            <w:left w:val="none" w:sz="0" w:space="0" w:color="auto"/>
            <w:bottom w:val="none" w:sz="0" w:space="0" w:color="auto"/>
            <w:right w:val="none" w:sz="0" w:space="0" w:color="auto"/>
          </w:divBdr>
        </w:div>
        <w:div w:id="1310397868">
          <w:marLeft w:val="0"/>
          <w:marRight w:val="0"/>
          <w:marTop w:val="0"/>
          <w:marBottom w:val="0"/>
          <w:divBdr>
            <w:top w:val="none" w:sz="0" w:space="0" w:color="auto"/>
            <w:left w:val="none" w:sz="0" w:space="0" w:color="auto"/>
            <w:bottom w:val="none" w:sz="0" w:space="0" w:color="auto"/>
            <w:right w:val="none" w:sz="0" w:space="0" w:color="auto"/>
          </w:divBdr>
        </w:div>
        <w:div w:id="1599828401">
          <w:marLeft w:val="0"/>
          <w:marRight w:val="0"/>
          <w:marTop w:val="0"/>
          <w:marBottom w:val="0"/>
          <w:divBdr>
            <w:top w:val="none" w:sz="0" w:space="0" w:color="auto"/>
            <w:left w:val="none" w:sz="0" w:space="0" w:color="auto"/>
            <w:bottom w:val="none" w:sz="0" w:space="0" w:color="auto"/>
            <w:right w:val="none" w:sz="0" w:space="0" w:color="auto"/>
          </w:divBdr>
        </w:div>
        <w:div w:id="916865526">
          <w:marLeft w:val="0"/>
          <w:marRight w:val="0"/>
          <w:marTop w:val="0"/>
          <w:marBottom w:val="0"/>
          <w:divBdr>
            <w:top w:val="none" w:sz="0" w:space="0" w:color="auto"/>
            <w:left w:val="none" w:sz="0" w:space="0" w:color="auto"/>
            <w:bottom w:val="none" w:sz="0" w:space="0" w:color="auto"/>
            <w:right w:val="none" w:sz="0" w:space="0" w:color="auto"/>
          </w:divBdr>
        </w:div>
        <w:div w:id="243925829">
          <w:marLeft w:val="0"/>
          <w:marRight w:val="0"/>
          <w:marTop w:val="0"/>
          <w:marBottom w:val="0"/>
          <w:divBdr>
            <w:top w:val="none" w:sz="0" w:space="0" w:color="auto"/>
            <w:left w:val="none" w:sz="0" w:space="0" w:color="auto"/>
            <w:bottom w:val="none" w:sz="0" w:space="0" w:color="auto"/>
            <w:right w:val="none" w:sz="0" w:space="0" w:color="auto"/>
          </w:divBdr>
        </w:div>
        <w:div w:id="461731818">
          <w:marLeft w:val="0"/>
          <w:marRight w:val="0"/>
          <w:marTop w:val="0"/>
          <w:marBottom w:val="0"/>
          <w:divBdr>
            <w:top w:val="none" w:sz="0" w:space="0" w:color="auto"/>
            <w:left w:val="none" w:sz="0" w:space="0" w:color="auto"/>
            <w:bottom w:val="none" w:sz="0" w:space="0" w:color="auto"/>
            <w:right w:val="none" w:sz="0" w:space="0" w:color="auto"/>
          </w:divBdr>
        </w:div>
        <w:div w:id="53161704">
          <w:marLeft w:val="0"/>
          <w:marRight w:val="0"/>
          <w:marTop w:val="0"/>
          <w:marBottom w:val="0"/>
          <w:divBdr>
            <w:top w:val="none" w:sz="0" w:space="0" w:color="auto"/>
            <w:left w:val="none" w:sz="0" w:space="0" w:color="auto"/>
            <w:bottom w:val="none" w:sz="0" w:space="0" w:color="auto"/>
            <w:right w:val="none" w:sz="0" w:space="0" w:color="auto"/>
          </w:divBdr>
        </w:div>
        <w:div w:id="2105148830">
          <w:marLeft w:val="0"/>
          <w:marRight w:val="0"/>
          <w:marTop w:val="0"/>
          <w:marBottom w:val="0"/>
          <w:divBdr>
            <w:top w:val="none" w:sz="0" w:space="0" w:color="auto"/>
            <w:left w:val="none" w:sz="0" w:space="0" w:color="auto"/>
            <w:bottom w:val="none" w:sz="0" w:space="0" w:color="auto"/>
            <w:right w:val="none" w:sz="0" w:space="0" w:color="auto"/>
          </w:divBdr>
        </w:div>
        <w:div w:id="1569068437">
          <w:marLeft w:val="0"/>
          <w:marRight w:val="0"/>
          <w:marTop w:val="0"/>
          <w:marBottom w:val="0"/>
          <w:divBdr>
            <w:top w:val="none" w:sz="0" w:space="0" w:color="auto"/>
            <w:left w:val="none" w:sz="0" w:space="0" w:color="auto"/>
            <w:bottom w:val="none" w:sz="0" w:space="0" w:color="auto"/>
            <w:right w:val="none" w:sz="0" w:space="0" w:color="auto"/>
          </w:divBdr>
        </w:div>
        <w:div w:id="747843494">
          <w:marLeft w:val="0"/>
          <w:marRight w:val="0"/>
          <w:marTop w:val="0"/>
          <w:marBottom w:val="0"/>
          <w:divBdr>
            <w:top w:val="none" w:sz="0" w:space="0" w:color="auto"/>
            <w:left w:val="none" w:sz="0" w:space="0" w:color="auto"/>
            <w:bottom w:val="none" w:sz="0" w:space="0" w:color="auto"/>
            <w:right w:val="none" w:sz="0" w:space="0" w:color="auto"/>
          </w:divBdr>
        </w:div>
        <w:div w:id="660156724">
          <w:marLeft w:val="0"/>
          <w:marRight w:val="0"/>
          <w:marTop w:val="0"/>
          <w:marBottom w:val="0"/>
          <w:divBdr>
            <w:top w:val="none" w:sz="0" w:space="0" w:color="auto"/>
            <w:left w:val="none" w:sz="0" w:space="0" w:color="auto"/>
            <w:bottom w:val="none" w:sz="0" w:space="0" w:color="auto"/>
            <w:right w:val="none" w:sz="0" w:space="0" w:color="auto"/>
          </w:divBdr>
        </w:div>
        <w:div w:id="1337417886">
          <w:marLeft w:val="0"/>
          <w:marRight w:val="0"/>
          <w:marTop w:val="0"/>
          <w:marBottom w:val="0"/>
          <w:divBdr>
            <w:top w:val="none" w:sz="0" w:space="0" w:color="auto"/>
            <w:left w:val="none" w:sz="0" w:space="0" w:color="auto"/>
            <w:bottom w:val="none" w:sz="0" w:space="0" w:color="auto"/>
            <w:right w:val="none" w:sz="0" w:space="0" w:color="auto"/>
          </w:divBdr>
        </w:div>
        <w:div w:id="544830001">
          <w:marLeft w:val="0"/>
          <w:marRight w:val="0"/>
          <w:marTop w:val="0"/>
          <w:marBottom w:val="0"/>
          <w:divBdr>
            <w:top w:val="none" w:sz="0" w:space="0" w:color="auto"/>
            <w:left w:val="none" w:sz="0" w:space="0" w:color="auto"/>
            <w:bottom w:val="none" w:sz="0" w:space="0" w:color="auto"/>
            <w:right w:val="none" w:sz="0" w:space="0" w:color="auto"/>
          </w:divBdr>
        </w:div>
        <w:div w:id="1856649404">
          <w:marLeft w:val="0"/>
          <w:marRight w:val="0"/>
          <w:marTop w:val="0"/>
          <w:marBottom w:val="0"/>
          <w:divBdr>
            <w:top w:val="none" w:sz="0" w:space="0" w:color="auto"/>
            <w:left w:val="none" w:sz="0" w:space="0" w:color="auto"/>
            <w:bottom w:val="none" w:sz="0" w:space="0" w:color="auto"/>
            <w:right w:val="none" w:sz="0" w:space="0" w:color="auto"/>
          </w:divBdr>
        </w:div>
        <w:div w:id="1011376080">
          <w:marLeft w:val="0"/>
          <w:marRight w:val="0"/>
          <w:marTop w:val="0"/>
          <w:marBottom w:val="0"/>
          <w:divBdr>
            <w:top w:val="none" w:sz="0" w:space="0" w:color="auto"/>
            <w:left w:val="none" w:sz="0" w:space="0" w:color="auto"/>
            <w:bottom w:val="none" w:sz="0" w:space="0" w:color="auto"/>
            <w:right w:val="none" w:sz="0" w:space="0" w:color="auto"/>
          </w:divBdr>
        </w:div>
        <w:div w:id="1170295122">
          <w:marLeft w:val="0"/>
          <w:marRight w:val="0"/>
          <w:marTop w:val="0"/>
          <w:marBottom w:val="0"/>
          <w:divBdr>
            <w:top w:val="none" w:sz="0" w:space="0" w:color="auto"/>
            <w:left w:val="none" w:sz="0" w:space="0" w:color="auto"/>
            <w:bottom w:val="none" w:sz="0" w:space="0" w:color="auto"/>
            <w:right w:val="none" w:sz="0" w:space="0" w:color="auto"/>
          </w:divBdr>
        </w:div>
        <w:div w:id="1252396241">
          <w:marLeft w:val="0"/>
          <w:marRight w:val="0"/>
          <w:marTop w:val="0"/>
          <w:marBottom w:val="0"/>
          <w:divBdr>
            <w:top w:val="none" w:sz="0" w:space="0" w:color="auto"/>
            <w:left w:val="none" w:sz="0" w:space="0" w:color="auto"/>
            <w:bottom w:val="none" w:sz="0" w:space="0" w:color="auto"/>
            <w:right w:val="none" w:sz="0" w:space="0" w:color="auto"/>
          </w:divBdr>
        </w:div>
        <w:div w:id="1796170975">
          <w:marLeft w:val="0"/>
          <w:marRight w:val="0"/>
          <w:marTop w:val="0"/>
          <w:marBottom w:val="0"/>
          <w:divBdr>
            <w:top w:val="none" w:sz="0" w:space="0" w:color="auto"/>
            <w:left w:val="none" w:sz="0" w:space="0" w:color="auto"/>
            <w:bottom w:val="none" w:sz="0" w:space="0" w:color="auto"/>
            <w:right w:val="none" w:sz="0" w:space="0" w:color="auto"/>
          </w:divBdr>
        </w:div>
        <w:div w:id="802582526">
          <w:marLeft w:val="0"/>
          <w:marRight w:val="0"/>
          <w:marTop w:val="0"/>
          <w:marBottom w:val="0"/>
          <w:divBdr>
            <w:top w:val="none" w:sz="0" w:space="0" w:color="auto"/>
            <w:left w:val="none" w:sz="0" w:space="0" w:color="auto"/>
            <w:bottom w:val="none" w:sz="0" w:space="0" w:color="auto"/>
            <w:right w:val="none" w:sz="0" w:space="0" w:color="auto"/>
          </w:divBdr>
        </w:div>
        <w:div w:id="1137992935">
          <w:marLeft w:val="0"/>
          <w:marRight w:val="0"/>
          <w:marTop w:val="0"/>
          <w:marBottom w:val="0"/>
          <w:divBdr>
            <w:top w:val="none" w:sz="0" w:space="0" w:color="auto"/>
            <w:left w:val="none" w:sz="0" w:space="0" w:color="auto"/>
            <w:bottom w:val="none" w:sz="0" w:space="0" w:color="auto"/>
            <w:right w:val="none" w:sz="0" w:space="0" w:color="auto"/>
          </w:divBdr>
        </w:div>
        <w:div w:id="868837118">
          <w:marLeft w:val="0"/>
          <w:marRight w:val="0"/>
          <w:marTop w:val="0"/>
          <w:marBottom w:val="0"/>
          <w:divBdr>
            <w:top w:val="none" w:sz="0" w:space="0" w:color="auto"/>
            <w:left w:val="none" w:sz="0" w:space="0" w:color="auto"/>
            <w:bottom w:val="none" w:sz="0" w:space="0" w:color="auto"/>
            <w:right w:val="none" w:sz="0" w:space="0" w:color="auto"/>
          </w:divBdr>
        </w:div>
        <w:div w:id="2058896577">
          <w:marLeft w:val="0"/>
          <w:marRight w:val="0"/>
          <w:marTop w:val="0"/>
          <w:marBottom w:val="0"/>
          <w:divBdr>
            <w:top w:val="none" w:sz="0" w:space="0" w:color="auto"/>
            <w:left w:val="none" w:sz="0" w:space="0" w:color="auto"/>
            <w:bottom w:val="none" w:sz="0" w:space="0" w:color="auto"/>
            <w:right w:val="none" w:sz="0" w:space="0" w:color="auto"/>
          </w:divBdr>
        </w:div>
        <w:div w:id="328020908">
          <w:marLeft w:val="0"/>
          <w:marRight w:val="0"/>
          <w:marTop w:val="0"/>
          <w:marBottom w:val="0"/>
          <w:divBdr>
            <w:top w:val="none" w:sz="0" w:space="0" w:color="auto"/>
            <w:left w:val="none" w:sz="0" w:space="0" w:color="auto"/>
            <w:bottom w:val="none" w:sz="0" w:space="0" w:color="auto"/>
            <w:right w:val="none" w:sz="0" w:space="0" w:color="auto"/>
          </w:divBdr>
        </w:div>
        <w:div w:id="265042457">
          <w:marLeft w:val="0"/>
          <w:marRight w:val="0"/>
          <w:marTop w:val="0"/>
          <w:marBottom w:val="0"/>
          <w:divBdr>
            <w:top w:val="none" w:sz="0" w:space="0" w:color="auto"/>
            <w:left w:val="none" w:sz="0" w:space="0" w:color="auto"/>
            <w:bottom w:val="none" w:sz="0" w:space="0" w:color="auto"/>
            <w:right w:val="none" w:sz="0" w:space="0" w:color="auto"/>
          </w:divBdr>
        </w:div>
        <w:div w:id="1962688845">
          <w:marLeft w:val="0"/>
          <w:marRight w:val="0"/>
          <w:marTop w:val="0"/>
          <w:marBottom w:val="0"/>
          <w:divBdr>
            <w:top w:val="none" w:sz="0" w:space="0" w:color="auto"/>
            <w:left w:val="none" w:sz="0" w:space="0" w:color="auto"/>
            <w:bottom w:val="none" w:sz="0" w:space="0" w:color="auto"/>
            <w:right w:val="none" w:sz="0" w:space="0" w:color="auto"/>
          </w:divBdr>
        </w:div>
        <w:div w:id="722482966">
          <w:marLeft w:val="0"/>
          <w:marRight w:val="0"/>
          <w:marTop w:val="0"/>
          <w:marBottom w:val="0"/>
          <w:divBdr>
            <w:top w:val="none" w:sz="0" w:space="0" w:color="auto"/>
            <w:left w:val="none" w:sz="0" w:space="0" w:color="auto"/>
            <w:bottom w:val="none" w:sz="0" w:space="0" w:color="auto"/>
            <w:right w:val="none" w:sz="0" w:space="0" w:color="auto"/>
          </w:divBdr>
        </w:div>
        <w:div w:id="665670789">
          <w:marLeft w:val="0"/>
          <w:marRight w:val="0"/>
          <w:marTop w:val="0"/>
          <w:marBottom w:val="0"/>
          <w:divBdr>
            <w:top w:val="none" w:sz="0" w:space="0" w:color="auto"/>
            <w:left w:val="none" w:sz="0" w:space="0" w:color="auto"/>
            <w:bottom w:val="none" w:sz="0" w:space="0" w:color="auto"/>
            <w:right w:val="none" w:sz="0" w:space="0" w:color="auto"/>
          </w:divBdr>
        </w:div>
        <w:div w:id="1986424760">
          <w:marLeft w:val="0"/>
          <w:marRight w:val="0"/>
          <w:marTop w:val="0"/>
          <w:marBottom w:val="0"/>
          <w:divBdr>
            <w:top w:val="none" w:sz="0" w:space="0" w:color="auto"/>
            <w:left w:val="none" w:sz="0" w:space="0" w:color="auto"/>
            <w:bottom w:val="none" w:sz="0" w:space="0" w:color="auto"/>
            <w:right w:val="none" w:sz="0" w:space="0" w:color="auto"/>
          </w:divBdr>
        </w:div>
        <w:div w:id="1190921682">
          <w:marLeft w:val="0"/>
          <w:marRight w:val="0"/>
          <w:marTop w:val="0"/>
          <w:marBottom w:val="0"/>
          <w:divBdr>
            <w:top w:val="none" w:sz="0" w:space="0" w:color="auto"/>
            <w:left w:val="none" w:sz="0" w:space="0" w:color="auto"/>
            <w:bottom w:val="none" w:sz="0" w:space="0" w:color="auto"/>
            <w:right w:val="none" w:sz="0" w:space="0" w:color="auto"/>
          </w:divBdr>
        </w:div>
        <w:div w:id="1670135620">
          <w:marLeft w:val="0"/>
          <w:marRight w:val="0"/>
          <w:marTop w:val="0"/>
          <w:marBottom w:val="0"/>
          <w:divBdr>
            <w:top w:val="none" w:sz="0" w:space="0" w:color="auto"/>
            <w:left w:val="none" w:sz="0" w:space="0" w:color="auto"/>
            <w:bottom w:val="none" w:sz="0" w:space="0" w:color="auto"/>
            <w:right w:val="none" w:sz="0" w:space="0" w:color="auto"/>
          </w:divBdr>
        </w:div>
        <w:div w:id="1373841667">
          <w:marLeft w:val="0"/>
          <w:marRight w:val="0"/>
          <w:marTop w:val="0"/>
          <w:marBottom w:val="0"/>
          <w:divBdr>
            <w:top w:val="none" w:sz="0" w:space="0" w:color="auto"/>
            <w:left w:val="none" w:sz="0" w:space="0" w:color="auto"/>
            <w:bottom w:val="none" w:sz="0" w:space="0" w:color="auto"/>
            <w:right w:val="none" w:sz="0" w:space="0" w:color="auto"/>
          </w:divBdr>
        </w:div>
        <w:div w:id="892352378">
          <w:marLeft w:val="0"/>
          <w:marRight w:val="0"/>
          <w:marTop w:val="0"/>
          <w:marBottom w:val="0"/>
          <w:divBdr>
            <w:top w:val="none" w:sz="0" w:space="0" w:color="auto"/>
            <w:left w:val="none" w:sz="0" w:space="0" w:color="auto"/>
            <w:bottom w:val="none" w:sz="0" w:space="0" w:color="auto"/>
            <w:right w:val="none" w:sz="0" w:space="0" w:color="auto"/>
          </w:divBdr>
        </w:div>
        <w:div w:id="609439499">
          <w:marLeft w:val="0"/>
          <w:marRight w:val="0"/>
          <w:marTop w:val="0"/>
          <w:marBottom w:val="0"/>
          <w:divBdr>
            <w:top w:val="none" w:sz="0" w:space="0" w:color="auto"/>
            <w:left w:val="none" w:sz="0" w:space="0" w:color="auto"/>
            <w:bottom w:val="none" w:sz="0" w:space="0" w:color="auto"/>
            <w:right w:val="none" w:sz="0" w:space="0" w:color="auto"/>
          </w:divBdr>
        </w:div>
        <w:div w:id="403989256">
          <w:marLeft w:val="0"/>
          <w:marRight w:val="0"/>
          <w:marTop w:val="0"/>
          <w:marBottom w:val="0"/>
          <w:divBdr>
            <w:top w:val="none" w:sz="0" w:space="0" w:color="auto"/>
            <w:left w:val="none" w:sz="0" w:space="0" w:color="auto"/>
            <w:bottom w:val="none" w:sz="0" w:space="0" w:color="auto"/>
            <w:right w:val="none" w:sz="0" w:space="0" w:color="auto"/>
          </w:divBdr>
        </w:div>
        <w:div w:id="1630548907">
          <w:marLeft w:val="0"/>
          <w:marRight w:val="0"/>
          <w:marTop w:val="0"/>
          <w:marBottom w:val="0"/>
          <w:divBdr>
            <w:top w:val="none" w:sz="0" w:space="0" w:color="auto"/>
            <w:left w:val="none" w:sz="0" w:space="0" w:color="auto"/>
            <w:bottom w:val="none" w:sz="0" w:space="0" w:color="auto"/>
            <w:right w:val="none" w:sz="0" w:space="0" w:color="auto"/>
          </w:divBdr>
        </w:div>
        <w:div w:id="2021351199">
          <w:marLeft w:val="0"/>
          <w:marRight w:val="0"/>
          <w:marTop w:val="0"/>
          <w:marBottom w:val="0"/>
          <w:divBdr>
            <w:top w:val="none" w:sz="0" w:space="0" w:color="auto"/>
            <w:left w:val="none" w:sz="0" w:space="0" w:color="auto"/>
            <w:bottom w:val="none" w:sz="0" w:space="0" w:color="auto"/>
            <w:right w:val="none" w:sz="0" w:space="0" w:color="auto"/>
          </w:divBdr>
        </w:div>
        <w:div w:id="1663238270">
          <w:marLeft w:val="0"/>
          <w:marRight w:val="0"/>
          <w:marTop w:val="0"/>
          <w:marBottom w:val="0"/>
          <w:divBdr>
            <w:top w:val="none" w:sz="0" w:space="0" w:color="auto"/>
            <w:left w:val="none" w:sz="0" w:space="0" w:color="auto"/>
            <w:bottom w:val="none" w:sz="0" w:space="0" w:color="auto"/>
            <w:right w:val="none" w:sz="0" w:space="0" w:color="auto"/>
          </w:divBdr>
        </w:div>
        <w:div w:id="1796829337">
          <w:marLeft w:val="0"/>
          <w:marRight w:val="0"/>
          <w:marTop w:val="0"/>
          <w:marBottom w:val="0"/>
          <w:divBdr>
            <w:top w:val="none" w:sz="0" w:space="0" w:color="auto"/>
            <w:left w:val="none" w:sz="0" w:space="0" w:color="auto"/>
            <w:bottom w:val="none" w:sz="0" w:space="0" w:color="auto"/>
            <w:right w:val="none" w:sz="0" w:space="0" w:color="auto"/>
          </w:divBdr>
        </w:div>
        <w:div w:id="1965037345">
          <w:marLeft w:val="0"/>
          <w:marRight w:val="0"/>
          <w:marTop w:val="0"/>
          <w:marBottom w:val="0"/>
          <w:divBdr>
            <w:top w:val="none" w:sz="0" w:space="0" w:color="auto"/>
            <w:left w:val="none" w:sz="0" w:space="0" w:color="auto"/>
            <w:bottom w:val="none" w:sz="0" w:space="0" w:color="auto"/>
            <w:right w:val="none" w:sz="0" w:space="0" w:color="auto"/>
          </w:divBdr>
        </w:div>
        <w:div w:id="659776119">
          <w:marLeft w:val="0"/>
          <w:marRight w:val="0"/>
          <w:marTop w:val="0"/>
          <w:marBottom w:val="0"/>
          <w:divBdr>
            <w:top w:val="none" w:sz="0" w:space="0" w:color="auto"/>
            <w:left w:val="none" w:sz="0" w:space="0" w:color="auto"/>
            <w:bottom w:val="none" w:sz="0" w:space="0" w:color="auto"/>
            <w:right w:val="none" w:sz="0" w:space="0" w:color="auto"/>
          </w:divBdr>
        </w:div>
        <w:div w:id="231281724">
          <w:marLeft w:val="0"/>
          <w:marRight w:val="0"/>
          <w:marTop w:val="0"/>
          <w:marBottom w:val="0"/>
          <w:divBdr>
            <w:top w:val="none" w:sz="0" w:space="0" w:color="auto"/>
            <w:left w:val="none" w:sz="0" w:space="0" w:color="auto"/>
            <w:bottom w:val="none" w:sz="0" w:space="0" w:color="auto"/>
            <w:right w:val="none" w:sz="0" w:space="0" w:color="auto"/>
          </w:divBdr>
        </w:div>
        <w:div w:id="2141678940">
          <w:marLeft w:val="0"/>
          <w:marRight w:val="0"/>
          <w:marTop w:val="0"/>
          <w:marBottom w:val="0"/>
          <w:divBdr>
            <w:top w:val="none" w:sz="0" w:space="0" w:color="auto"/>
            <w:left w:val="none" w:sz="0" w:space="0" w:color="auto"/>
            <w:bottom w:val="none" w:sz="0" w:space="0" w:color="auto"/>
            <w:right w:val="none" w:sz="0" w:space="0" w:color="auto"/>
          </w:divBdr>
        </w:div>
        <w:div w:id="193151516">
          <w:marLeft w:val="0"/>
          <w:marRight w:val="0"/>
          <w:marTop w:val="0"/>
          <w:marBottom w:val="0"/>
          <w:divBdr>
            <w:top w:val="none" w:sz="0" w:space="0" w:color="auto"/>
            <w:left w:val="none" w:sz="0" w:space="0" w:color="auto"/>
            <w:bottom w:val="none" w:sz="0" w:space="0" w:color="auto"/>
            <w:right w:val="none" w:sz="0" w:space="0" w:color="auto"/>
          </w:divBdr>
        </w:div>
        <w:div w:id="348138702">
          <w:marLeft w:val="0"/>
          <w:marRight w:val="0"/>
          <w:marTop w:val="0"/>
          <w:marBottom w:val="0"/>
          <w:divBdr>
            <w:top w:val="none" w:sz="0" w:space="0" w:color="auto"/>
            <w:left w:val="none" w:sz="0" w:space="0" w:color="auto"/>
            <w:bottom w:val="none" w:sz="0" w:space="0" w:color="auto"/>
            <w:right w:val="none" w:sz="0" w:space="0" w:color="auto"/>
          </w:divBdr>
        </w:div>
        <w:div w:id="420639466">
          <w:marLeft w:val="0"/>
          <w:marRight w:val="0"/>
          <w:marTop w:val="0"/>
          <w:marBottom w:val="0"/>
          <w:divBdr>
            <w:top w:val="none" w:sz="0" w:space="0" w:color="auto"/>
            <w:left w:val="none" w:sz="0" w:space="0" w:color="auto"/>
            <w:bottom w:val="none" w:sz="0" w:space="0" w:color="auto"/>
            <w:right w:val="none" w:sz="0" w:space="0" w:color="auto"/>
          </w:divBdr>
        </w:div>
        <w:div w:id="1594628856">
          <w:marLeft w:val="0"/>
          <w:marRight w:val="0"/>
          <w:marTop w:val="0"/>
          <w:marBottom w:val="0"/>
          <w:divBdr>
            <w:top w:val="none" w:sz="0" w:space="0" w:color="auto"/>
            <w:left w:val="none" w:sz="0" w:space="0" w:color="auto"/>
            <w:bottom w:val="none" w:sz="0" w:space="0" w:color="auto"/>
            <w:right w:val="none" w:sz="0" w:space="0" w:color="auto"/>
          </w:divBdr>
        </w:div>
        <w:div w:id="1900555837">
          <w:marLeft w:val="0"/>
          <w:marRight w:val="0"/>
          <w:marTop w:val="0"/>
          <w:marBottom w:val="0"/>
          <w:divBdr>
            <w:top w:val="none" w:sz="0" w:space="0" w:color="auto"/>
            <w:left w:val="none" w:sz="0" w:space="0" w:color="auto"/>
            <w:bottom w:val="none" w:sz="0" w:space="0" w:color="auto"/>
            <w:right w:val="none" w:sz="0" w:space="0" w:color="auto"/>
          </w:divBdr>
        </w:div>
        <w:div w:id="1075936816">
          <w:marLeft w:val="0"/>
          <w:marRight w:val="0"/>
          <w:marTop w:val="0"/>
          <w:marBottom w:val="0"/>
          <w:divBdr>
            <w:top w:val="none" w:sz="0" w:space="0" w:color="auto"/>
            <w:left w:val="none" w:sz="0" w:space="0" w:color="auto"/>
            <w:bottom w:val="none" w:sz="0" w:space="0" w:color="auto"/>
            <w:right w:val="none" w:sz="0" w:space="0" w:color="auto"/>
          </w:divBdr>
        </w:div>
        <w:div w:id="712121194">
          <w:marLeft w:val="0"/>
          <w:marRight w:val="0"/>
          <w:marTop w:val="0"/>
          <w:marBottom w:val="0"/>
          <w:divBdr>
            <w:top w:val="none" w:sz="0" w:space="0" w:color="auto"/>
            <w:left w:val="none" w:sz="0" w:space="0" w:color="auto"/>
            <w:bottom w:val="none" w:sz="0" w:space="0" w:color="auto"/>
            <w:right w:val="none" w:sz="0" w:space="0" w:color="auto"/>
          </w:divBdr>
        </w:div>
        <w:div w:id="101070746">
          <w:marLeft w:val="0"/>
          <w:marRight w:val="0"/>
          <w:marTop w:val="0"/>
          <w:marBottom w:val="0"/>
          <w:divBdr>
            <w:top w:val="none" w:sz="0" w:space="0" w:color="auto"/>
            <w:left w:val="none" w:sz="0" w:space="0" w:color="auto"/>
            <w:bottom w:val="none" w:sz="0" w:space="0" w:color="auto"/>
            <w:right w:val="none" w:sz="0" w:space="0" w:color="auto"/>
          </w:divBdr>
        </w:div>
        <w:div w:id="137378600">
          <w:marLeft w:val="0"/>
          <w:marRight w:val="0"/>
          <w:marTop w:val="0"/>
          <w:marBottom w:val="0"/>
          <w:divBdr>
            <w:top w:val="none" w:sz="0" w:space="0" w:color="auto"/>
            <w:left w:val="none" w:sz="0" w:space="0" w:color="auto"/>
            <w:bottom w:val="none" w:sz="0" w:space="0" w:color="auto"/>
            <w:right w:val="none" w:sz="0" w:space="0" w:color="auto"/>
          </w:divBdr>
        </w:div>
        <w:div w:id="1570651380">
          <w:marLeft w:val="0"/>
          <w:marRight w:val="0"/>
          <w:marTop w:val="0"/>
          <w:marBottom w:val="0"/>
          <w:divBdr>
            <w:top w:val="none" w:sz="0" w:space="0" w:color="auto"/>
            <w:left w:val="none" w:sz="0" w:space="0" w:color="auto"/>
            <w:bottom w:val="none" w:sz="0" w:space="0" w:color="auto"/>
            <w:right w:val="none" w:sz="0" w:space="0" w:color="auto"/>
          </w:divBdr>
        </w:div>
        <w:div w:id="384723746">
          <w:marLeft w:val="0"/>
          <w:marRight w:val="0"/>
          <w:marTop w:val="0"/>
          <w:marBottom w:val="0"/>
          <w:divBdr>
            <w:top w:val="none" w:sz="0" w:space="0" w:color="auto"/>
            <w:left w:val="none" w:sz="0" w:space="0" w:color="auto"/>
            <w:bottom w:val="none" w:sz="0" w:space="0" w:color="auto"/>
            <w:right w:val="none" w:sz="0" w:space="0" w:color="auto"/>
          </w:divBdr>
        </w:div>
        <w:div w:id="407505007">
          <w:marLeft w:val="0"/>
          <w:marRight w:val="0"/>
          <w:marTop w:val="0"/>
          <w:marBottom w:val="0"/>
          <w:divBdr>
            <w:top w:val="none" w:sz="0" w:space="0" w:color="auto"/>
            <w:left w:val="none" w:sz="0" w:space="0" w:color="auto"/>
            <w:bottom w:val="none" w:sz="0" w:space="0" w:color="auto"/>
            <w:right w:val="none" w:sz="0" w:space="0" w:color="auto"/>
          </w:divBdr>
        </w:div>
        <w:div w:id="581837536">
          <w:marLeft w:val="0"/>
          <w:marRight w:val="0"/>
          <w:marTop w:val="0"/>
          <w:marBottom w:val="0"/>
          <w:divBdr>
            <w:top w:val="none" w:sz="0" w:space="0" w:color="auto"/>
            <w:left w:val="none" w:sz="0" w:space="0" w:color="auto"/>
            <w:bottom w:val="none" w:sz="0" w:space="0" w:color="auto"/>
            <w:right w:val="none" w:sz="0" w:space="0" w:color="auto"/>
          </w:divBdr>
        </w:div>
        <w:div w:id="1999074831">
          <w:marLeft w:val="0"/>
          <w:marRight w:val="0"/>
          <w:marTop w:val="0"/>
          <w:marBottom w:val="0"/>
          <w:divBdr>
            <w:top w:val="none" w:sz="0" w:space="0" w:color="auto"/>
            <w:left w:val="none" w:sz="0" w:space="0" w:color="auto"/>
            <w:bottom w:val="none" w:sz="0" w:space="0" w:color="auto"/>
            <w:right w:val="none" w:sz="0" w:space="0" w:color="auto"/>
          </w:divBdr>
        </w:div>
        <w:div w:id="1484464196">
          <w:marLeft w:val="0"/>
          <w:marRight w:val="0"/>
          <w:marTop w:val="0"/>
          <w:marBottom w:val="0"/>
          <w:divBdr>
            <w:top w:val="none" w:sz="0" w:space="0" w:color="auto"/>
            <w:left w:val="none" w:sz="0" w:space="0" w:color="auto"/>
            <w:bottom w:val="none" w:sz="0" w:space="0" w:color="auto"/>
            <w:right w:val="none" w:sz="0" w:space="0" w:color="auto"/>
          </w:divBdr>
        </w:div>
        <w:div w:id="2094467018">
          <w:marLeft w:val="0"/>
          <w:marRight w:val="0"/>
          <w:marTop w:val="0"/>
          <w:marBottom w:val="0"/>
          <w:divBdr>
            <w:top w:val="none" w:sz="0" w:space="0" w:color="auto"/>
            <w:left w:val="none" w:sz="0" w:space="0" w:color="auto"/>
            <w:bottom w:val="none" w:sz="0" w:space="0" w:color="auto"/>
            <w:right w:val="none" w:sz="0" w:space="0" w:color="auto"/>
          </w:divBdr>
        </w:div>
        <w:div w:id="1347974506">
          <w:marLeft w:val="0"/>
          <w:marRight w:val="0"/>
          <w:marTop w:val="0"/>
          <w:marBottom w:val="0"/>
          <w:divBdr>
            <w:top w:val="none" w:sz="0" w:space="0" w:color="auto"/>
            <w:left w:val="none" w:sz="0" w:space="0" w:color="auto"/>
            <w:bottom w:val="none" w:sz="0" w:space="0" w:color="auto"/>
            <w:right w:val="none" w:sz="0" w:space="0" w:color="auto"/>
          </w:divBdr>
        </w:div>
        <w:div w:id="15470441">
          <w:marLeft w:val="0"/>
          <w:marRight w:val="0"/>
          <w:marTop w:val="0"/>
          <w:marBottom w:val="0"/>
          <w:divBdr>
            <w:top w:val="none" w:sz="0" w:space="0" w:color="auto"/>
            <w:left w:val="none" w:sz="0" w:space="0" w:color="auto"/>
            <w:bottom w:val="none" w:sz="0" w:space="0" w:color="auto"/>
            <w:right w:val="none" w:sz="0" w:space="0" w:color="auto"/>
          </w:divBdr>
        </w:div>
        <w:div w:id="1623196337">
          <w:marLeft w:val="0"/>
          <w:marRight w:val="0"/>
          <w:marTop w:val="0"/>
          <w:marBottom w:val="0"/>
          <w:divBdr>
            <w:top w:val="none" w:sz="0" w:space="0" w:color="auto"/>
            <w:left w:val="none" w:sz="0" w:space="0" w:color="auto"/>
            <w:bottom w:val="none" w:sz="0" w:space="0" w:color="auto"/>
            <w:right w:val="none" w:sz="0" w:space="0" w:color="auto"/>
          </w:divBdr>
        </w:div>
        <w:div w:id="1762335903">
          <w:marLeft w:val="0"/>
          <w:marRight w:val="0"/>
          <w:marTop w:val="0"/>
          <w:marBottom w:val="0"/>
          <w:divBdr>
            <w:top w:val="none" w:sz="0" w:space="0" w:color="auto"/>
            <w:left w:val="none" w:sz="0" w:space="0" w:color="auto"/>
            <w:bottom w:val="none" w:sz="0" w:space="0" w:color="auto"/>
            <w:right w:val="none" w:sz="0" w:space="0" w:color="auto"/>
          </w:divBdr>
        </w:div>
        <w:div w:id="991181267">
          <w:marLeft w:val="0"/>
          <w:marRight w:val="0"/>
          <w:marTop w:val="0"/>
          <w:marBottom w:val="0"/>
          <w:divBdr>
            <w:top w:val="none" w:sz="0" w:space="0" w:color="auto"/>
            <w:left w:val="none" w:sz="0" w:space="0" w:color="auto"/>
            <w:bottom w:val="none" w:sz="0" w:space="0" w:color="auto"/>
            <w:right w:val="none" w:sz="0" w:space="0" w:color="auto"/>
          </w:divBdr>
        </w:div>
        <w:div w:id="1218661424">
          <w:marLeft w:val="0"/>
          <w:marRight w:val="0"/>
          <w:marTop w:val="0"/>
          <w:marBottom w:val="0"/>
          <w:divBdr>
            <w:top w:val="none" w:sz="0" w:space="0" w:color="auto"/>
            <w:left w:val="none" w:sz="0" w:space="0" w:color="auto"/>
            <w:bottom w:val="none" w:sz="0" w:space="0" w:color="auto"/>
            <w:right w:val="none" w:sz="0" w:space="0" w:color="auto"/>
          </w:divBdr>
        </w:div>
        <w:div w:id="1392000911">
          <w:marLeft w:val="0"/>
          <w:marRight w:val="0"/>
          <w:marTop w:val="0"/>
          <w:marBottom w:val="0"/>
          <w:divBdr>
            <w:top w:val="none" w:sz="0" w:space="0" w:color="auto"/>
            <w:left w:val="none" w:sz="0" w:space="0" w:color="auto"/>
            <w:bottom w:val="none" w:sz="0" w:space="0" w:color="auto"/>
            <w:right w:val="none" w:sz="0" w:space="0" w:color="auto"/>
          </w:divBdr>
        </w:div>
        <w:div w:id="1929608200">
          <w:marLeft w:val="0"/>
          <w:marRight w:val="0"/>
          <w:marTop w:val="0"/>
          <w:marBottom w:val="0"/>
          <w:divBdr>
            <w:top w:val="none" w:sz="0" w:space="0" w:color="auto"/>
            <w:left w:val="none" w:sz="0" w:space="0" w:color="auto"/>
            <w:bottom w:val="none" w:sz="0" w:space="0" w:color="auto"/>
            <w:right w:val="none" w:sz="0" w:space="0" w:color="auto"/>
          </w:divBdr>
        </w:div>
        <w:div w:id="889342064">
          <w:marLeft w:val="0"/>
          <w:marRight w:val="0"/>
          <w:marTop w:val="0"/>
          <w:marBottom w:val="0"/>
          <w:divBdr>
            <w:top w:val="none" w:sz="0" w:space="0" w:color="auto"/>
            <w:left w:val="none" w:sz="0" w:space="0" w:color="auto"/>
            <w:bottom w:val="none" w:sz="0" w:space="0" w:color="auto"/>
            <w:right w:val="none" w:sz="0" w:space="0" w:color="auto"/>
          </w:divBdr>
        </w:div>
        <w:div w:id="895702917">
          <w:marLeft w:val="0"/>
          <w:marRight w:val="0"/>
          <w:marTop w:val="0"/>
          <w:marBottom w:val="0"/>
          <w:divBdr>
            <w:top w:val="none" w:sz="0" w:space="0" w:color="auto"/>
            <w:left w:val="none" w:sz="0" w:space="0" w:color="auto"/>
            <w:bottom w:val="none" w:sz="0" w:space="0" w:color="auto"/>
            <w:right w:val="none" w:sz="0" w:space="0" w:color="auto"/>
          </w:divBdr>
        </w:div>
        <w:div w:id="506211363">
          <w:marLeft w:val="0"/>
          <w:marRight w:val="0"/>
          <w:marTop w:val="0"/>
          <w:marBottom w:val="0"/>
          <w:divBdr>
            <w:top w:val="none" w:sz="0" w:space="0" w:color="auto"/>
            <w:left w:val="none" w:sz="0" w:space="0" w:color="auto"/>
            <w:bottom w:val="none" w:sz="0" w:space="0" w:color="auto"/>
            <w:right w:val="none" w:sz="0" w:space="0" w:color="auto"/>
          </w:divBdr>
        </w:div>
        <w:div w:id="614992966">
          <w:marLeft w:val="0"/>
          <w:marRight w:val="0"/>
          <w:marTop w:val="0"/>
          <w:marBottom w:val="0"/>
          <w:divBdr>
            <w:top w:val="none" w:sz="0" w:space="0" w:color="auto"/>
            <w:left w:val="none" w:sz="0" w:space="0" w:color="auto"/>
            <w:bottom w:val="none" w:sz="0" w:space="0" w:color="auto"/>
            <w:right w:val="none" w:sz="0" w:space="0" w:color="auto"/>
          </w:divBdr>
        </w:div>
        <w:div w:id="1689676154">
          <w:marLeft w:val="0"/>
          <w:marRight w:val="0"/>
          <w:marTop w:val="0"/>
          <w:marBottom w:val="0"/>
          <w:divBdr>
            <w:top w:val="none" w:sz="0" w:space="0" w:color="auto"/>
            <w:left w:val="none" w:sz="0" w:space="0" w:color="auto"/>
            <w:bottom w:val="none" w:sz="0" w:space="0" w:color="auto"/>
            <w:right w:val="none" w:sz="0" w:space="0" w:color="auto"/>
          </w:divBdr>
        </w:div>
        <w:div w:id="900363550">
          <w:marLeft w:val="0"/>
          <w:marRight w:val="0"/>
          <w:marTop w:val="0"/>
          <w:marBottom w:val="0"/>
          <w:divBdr>
            <w:top w:val="none" w:sz="0" w:space="0" w:color="auto"/>
            <w:left w:val="none" w:sz="0" w:space="0" w:color="auto"/>
            <w:bottom w:val="none" w:sz="0" w:space="0" w:color="auto"/>
            <w:right w:val="none" w:sz="0" w:space="0" w:color="auto"/>
          </w:divBdr>
        </w:div>
      </w:divsChild>
    </w:div>
    <w:div w:id="1881894485">
      <w:bodyDiv w:val="1"/>
      <w:marLeft w:val="0"/>
      <w:marRight w:val="0"/>
      <w:marTop w:val="0"/>
      <w:marBottom w:val="0"/>
      <w:divBdr>
        <w:top w:val="none" w:sz="0" w:space="0" w:color="auto"/>
        <w:left w:val="none" w:sz="0" w:space="0" w:color="auto"/>
        <w:bottom w:val="none" w:sz="0" w:space="0" w:color="auto"/>
        <w:right w:val="none" w:sz="0" w:space="0" w:color="auto"/>
      </w:divBdr>
    </w:div>
    <w:div w:id="1882084067">
      <w:bodyDiv w:val="1"/>
      <w:marLeft w:val="0"/>
      <w:marRight w:val="0"/>
      <w:marTop w:val="0"/>
      <w:marBottom w:val="0"/>
      <w:divBdr>
        <w:top w:val="none" w:sz="0" w:space="0" w:color="auto"/>
        <w:left w:val="none" w:sz="0" w:space="0" w:color="auto"/>
        <w:bottom w:val="none" w:sz="0" w:space="0" w:color="auto"/>
        <w:right w:val="none" w:sz="0" w:space="0" w:color="auto"/>
      </w:divBdr>
    </w:div>
    <w:div w:id="1882286605">
      <w:bodyDiv w:val="1"/>
      <w:marLeft w:val="0"/>
      <w:marRight w:val="0"/>
      <w:marTop w:val="0"/>
      <w:marBottom w:val="0"/>
      <w:divBdr>
        <w:top w:val="none" w:sz="0" w:space="0" w:color="auto"/>
        <w:left w:val="none" w:sz="0" w:space="0" w:color="auto"/>
        <w:bottom w:val="none" w:sz="0" w:space="0" w:color="auto"/>
        <w:right w:val="none" w:sz="0" w:space="0" w:color="auto"/>
      </w:divBdr>
    </w:div>
    <w:div w:id="1882471185">
      <w:bodyDiv w:val="1"/>
      <w:marLeft w:val="0"/>
      <w:marRight w:val="0"/>
      <w:marTop w:val="0"/>
      <w:marBottom w:val="0"/>
      <w:divBdr>
        <w:top w:val="none" w:sz="0" w:space="0" w:color="auto"/>
        <w:left w:val="none" w:sz="0" w:space="0" w:color="auto"/>
        <w:bottom w:val="none" w:sz="0" w:space="0" w:color="auto"/>
        <w:right w:val="none" w:sz="0" w:space="0" w:color="auto"/>
      </w:divBdr>
    </w:div>
    <w:div w:id="1883202534">
      <w:bodyDiv w:val="1"/>
      <w:marLeft w:val="0"/>
      <w:marRight w:val="0"/>
      <w:marTop w:val="0"/>
      <w:marBottom w:val="0"/>
      <w:divBdr>
        <w:top w:val="none" w:sz="0" w:space="0" w:color="auto"/>
        <w:left w:val="none" w:sz="0" w:space="0" w:color="auto"/>
        <w:bottom w:val="none" w:sz="0" w:space="0" w:color="auto"/>
        <w:right w:val="none" w:sz="0" w:space="0" w:color="auto"/>
      </w:divBdr>
    </w:div>
    <w:div w:id="1883440479">
      <w:bodyDiv w:val="1"/>
      <w:marLeft w:val="0"/>
      <w:marRight w:val="0"/>
      <w:marTop w:val="0"/>
      <w:marBottom w:val="0"/>
      <w:divBdr>
        <w:top w:val="none" w:sz="0" w:space="0" w:color="auto"/>
        <w:left w:val="none" w:sz="0" w:space="0" w:color="auto"/>
        <w:bottom w:val="none" w:sz="0" w:space="0" w:color="auto"/>
        <w:right w:val="none" w:sz="0" w:space="0" w:color="auto"/>
      </w:divBdr>
    </w:div>
    <w:div w:id="1885366171">
      <w:bodyDiv w:val="1"/>
      <w:marLeft w:val="0"/>
      <w:marRight w:val="0"/>
      <w:marTop w:val="0"/>
      <w:marBottom w:val="0"/>
      <w:divBdr>
        <w:top w:val="none" w:sz="0" w:space="0" w:color="auto"/>
        <w:left w:val="none" w:sz="0" w:space="0" w:color="auto"/>
        <w:bottom w:val="none" w:sz="0" w:space="0" w:color="auto"/>
        <w:right w:val="none" w:sz="0" w:space="0" w:color="auto"/>
      </w:divBdr>
    </w:div>
    <w:div w:id="1885752928">
      <w:bodyDiv w:val="1"/>
      <w:marLeft w:val="0"/>
      <w:marRight w:val="0"/>
      <w:marTop w:val="0"/>
      <w:marBottom w:val="0"/>
      <w:divBdr>
        <w:top w:val="none" w:sz="0" w:space="0" w:color="auto"/>
        <w:left w:val="none" w:sz="0" w:space="0" w:color="auto"/>
        <w:bottom w:val="none" w:sz="0" w:space="0" w:color="auto"/>
        <w:right w:val="none" w:sz="0" w:space="0" w:color="auto"/>
      </w:divBdr>
    </w:div>
    <w:div w:id="1886478682">
      <w:bodyDiv w:val="1"/>
      <w:marLeft w:val="0"/>
      <w:marRight w:val="0"/>
      <w:marTop w:val="0"/>
      <w:marBottom w:val="0"/>
      <w:divBdr>
        <w:top w:val="none" w:sz="0" w:space="0" w:color="auto"/>
        <w:left w:val="none" w:sz="0" w:space="0" w:color="auto"/>
        <w:bottom w:val="none" w:sz="0" w:space="0" w:color="auto"/>
        <w:right w:val="none" w:sz="0" w:space="0" w:color="auto"/>
      </w:divBdr>
    </w:div>
    <w:div w:id="1886746252">
      <w:bodyDiv w:val="1"/>
      <w:marLeft w:val="0"/>
      <w:marRight w:val="0"/>
      <w:marTop w:val="0"/>
      <w:marBottom w:val="0"/>
      <w:divBdr>
        <w:top w:val="none" w:sz="0" w:space="0" w:color="auto"/>
        <w:left w:val="none" w:sz="0" w:space="0" w:color="auto"/>
        <w:bottom w:val="none" w:sz="0" w:space="0" w:color="auto"/>
        <w:right w:val="none" w:sz="0" w:space="0" w:color="auto"/>
      </w:divBdr>
    </w:div>
    <w:div w:id="1887371811">
      <w:bodyDiv w:val="1"/>
      <w:marLeft w:val="0"/>
      <w:marRight w:val="0"/>
      <w:marTop w:val="0"/>
      <w:marBottom w:val="0"/>
      <w:divBdr>
        <w:top w:val="none" w:sz="0" w:space="0" w:color="auto"/>
        <w:left w:val="none" w:sz="0" w:space="0" w:color="auto"/>
        <w:bottom w:val="none" w:sz="0" w:space="0" w:color="auto"/>
        <w:right w:val="none" w:sz="0" w:space="0" w:color="auto"/>
      </w:divBdr>
    </w:div>
    <w:div w:id="1888027584">
      <w:bodyDiv w:val="1"/>
      <w:marLeft w:val="0"/>
      <w:marRight w:val="0"/>
      <w:marTop w:val="0"/>
      <w:marBottom w:val="0"/>
      <w:divBdr>
        <w:top w:val="none" w:sz="0" w:space="0" w:color="auto"/>
        <w:left w:val="none" w:sz="0" w:space="0" w:color="auto"/>
        <w:bottom w:val="none" w:sz="0" w:space="0" w:color="auto"/>
        <w:right w:val="none" w:sz="0" w:space="0" w:color="auto"/>
      </w:divBdr>
    </w:div>
    <w:div w:id="1888830778">
      <w:bodyDiv w:val="1"/>
      <w:marLeft w:val="0"/>
      <w:marRight w:val="0"/>
      <w:marTop w:val="0"/>
      <w:marBottom w:val="0"/>
      <w:divBdr>
        <w:top w:val="none" w:sz="0" w:space="0" w:color="auto"/>
        <w:left w:val="none" w:sz="0" w:space="0" w:color="auto"/>
        <w:bottom w:val="none" w:sz="0" w:space="0" w:color="auto"/>
        <w:right w:val="none" w:sz="0" w:space="0" w:color="auto"/>
      </w:divBdr>
    </w:div>
    <w:div w:id="1889216975">
      <w:bodyDiv w:val="1"/>
      <w:marLeft w:val="0"/>
      <w:marRight w:val="0"/>
      <w:marTop w:val="0"/>
      <w:marBottom w:val="0"/>
      <w:divBdr>
        <w:top w:val="none" w:sz="0" w:space="0" w:color="auto"/>
        <w:left w:val="none" w:sz="0" w:space="0" w:color="auto"/>
        <w:bottom w:val="none" w:sz="0" w:space="0" w:color="auto"/>
        <w:right w:val="none" w:sz="0" w:space="0" w:color="auto"/>
      </w:divBdr>
    </w:div>
    <w:div w:id="1889411639">
      <w:bodyDiv w:val="1"/>
      <w:marLeft w:val="0"/>
      <w:marRight w:val="0"/>
      <w:marTop w:val="0"/>
      <w:marBottom w:val="0"/>
      <w:divBdr>
        <w:top w:val="none" w:sz="0" w:space="0" w:color="auto"/>
        <w:left w:val="none" w:sz="0" w:space="0" w:color="auto"/>
        <w:bottom w:val="none" w:sz="0" w:space="0" w:color="auto"/>
        <w:right w:val="none" w:sz="0" w:space="0" w:color="auto"/>
      </w:divBdr>
    </w:div>
    <w:div w:id="1890679533">
      <w:bodyDiv w:val="1"/>
      <w:marLeft w:val="0"/>
      <w:marRight w:val="0"/>
      <w:marTop w:val="0"/>
      <w:marBottom w:val="0"/>
      <w:divBdr>
        <w:top w:val="none" w:sz="0" w:space="0" w:color="auto"/>
        <w:left w:val="none" w:sz="0" w:space="0" w:color="auto"/>
        <w:bottom w:val="none" w:sz="0" w:space="0" w:color="auto"/>
        <w:right w:val="none" w:sz="0" w:space="0" w:color="auto"/>
      </w:divBdr>
    </w:div>
    <w:div w:id="1890803808">
      <w:bodyDiv w:val="1"/>
      <w:marLeft w:val="0"/>
      <w:marRight w:val="0"/>
      <w:marTop w:val="0"/>
      <w:marBottom w:val="0"/>
      <w:divBdr>
        <w:top w:val="none" w:sz="0" w:space="0" w:color="auto"/>
        <w:left w:val="none" w:sz="0" w:space="0" w:color="auto"/>
        <w:bottom w:val="none" w:sz="0" w:space="0" w:color="auto"/>
        <w:right w:val="none" w:sz="0" w:space="0" w:color="auto"/>
      </w:divBdr>
    </w:div>
    <w:div w:id="1891458651">
      <w:bodyDiv w:val="1"/>
      <w:marLeft w:val="0"/>
      <w:marRight w:val="0"/>
      <w:marTop w:val="0"/>
      <w:marBottom w:val="0"/>
      <w:divBdr>
        <w:top w:val="none" w:sz="0" w:space="0" w:color="auto"/>
        <w:left w:val="none" w:sz="0" w:space="0" w:color="auto"/>
        <w:bottom w:val="none" w:sz="0" w:space="0" w:color="auto"/>
        <w:right w:val="none" w:sz="0" w:space="0" w:color="auto"/>
      </w:divBdr>
    </w:div>
    <w:div w:id="1891917172">
      <w:bodyDiv w:val="1"/>
      <w:marLeft w:val="0"/>
      <w:marRight w:val="0"/>
      <w:marTop w:val="0"/>
      <w:marBottom w:val="0"/>
      <w:divBdr>
        <w:top w:val="none" w:sz="0" w:space="0" w:color="auto"/>
        <w:left w:val="none" w:sz="0" w:space="0" w:color="auto"/>
        <w:bottom w:val="none" w:sz="0" w:space="0" w:color="auto"/>
        <w:right w:val="none" w:sz="0" w:space="0" w:color="auto"/>
      </w:divBdr>
    </w:div>
    <w:div w:id="1891991159">
      <w:bodyDiv w:val="1"/>
      <w:marLeft w:val="0"/>
      <w:marRight w:val="0"/>
      <w:marTop w:val="0"/>
      <w:marBottom w:val="0"/>
      <w:divBdr>
        <w:top w:val="none" w:sz="0" w:space="0" w:color="auto"/>
        <w:left w:val="none" w:sz="0" w:space="0" w:color="auto"/>
        <w:bottom w:val="none" w:sz="0" w:space="0" w:color="auto"/>
        <w:right w:val="none" w:sz="0" w:space="0" w:color="auto"/>
      </w:divBdr>
    </w:div>
    <w:div w:id="1892497983">
      <w:bodyDiv w:val="1"/>
      <w:marLeft w:val="0"/>
      <w:marRight w:val="0"/>
      <w:marTop w:val="0"/>
      <w:marBottom w:val="0"/>
      <w:divBdr>
        <w:top w:val="none" w:sz="0" w:space="0" w:color="auto"/>
        <w:left w:val="none" w:sz="0" w:space="0" w:color="auto"/>
        <w:bottom w:val="none" w:sz="0" w:space="0" w:color="auto"/>
        <w:right w:val="none" w:sz="0" w:space="0" w:color="auto"/>
      </w:divBdr>
    </w:div>
    <w:div w:id="1893081326">
      <w:bodyDiv w:val="1"/>
      <w:marLeft w:val="0"/>
      <w:marRight w:val="0"/>
      <w:marTop w:val="0"/>
      <w:marBottom w:val="0"/>
      <w:divBdr>
        <w:top w:val="none" w:sz="0" w:space="0" w:color="auto"/>
        <w:left w:val="none" w:sz="0" w:space="0" w:color="auto"/>
        <w:bottom w:val="none" w:sz="0" w:space="0" w:color="auto"/>
        <w:right w:val="none" w:sz="0" w:space="0" w:color="auto"/>
      </w:divBdr>
    </w:div>
    <w:div w:id="1893494409">
      <w:bodyDiv w:val="1"/>
      <w:marLeft w:val="0"/>
      <w:marRight w:val="0"/>
      <w:marTop w:val="0"/>
      <w:marBottom w:val="0"/>
      <w:divBdr>
        <w:top w:val="none" w:sz="0" w:space="0" w:color="auto"/>
        <w:left w:val="none" w:sz="0" w:space="0" w:color="auto"/>
        <w:bottom w:val="none" w:sz="0" w:space="0" w:color="auto"/>
        <w:right w:val="none" w:sz="0" w:space="0" w:color="auto"/>
      </w:divBdr>
    </w:div>
    <w:div w:id="1894004517">
      <w:bodyDiv w:val="1"/>
      <w:marLeft w:val="0"/>
      <w:marRight w:val="0"/>
      <w:marTop w:val="0"/>
      <w:marBottom w:val="0"/>
      <w:divBdr>
        <w:top w:val="none" w:sz="0" w:space="0" w:color="auto"/>
        <w:left w:val="none" w:sz="0" w:space="0" w:color="auto"/>
        <w:bottom w:val="none" w:sz="0" w:space="0" w:color="auto"/>
        <w:right w:val="none" w:sz="0" w:space="0" w:color="auto"/>
      </w:divBdr>
    </w:div>
    <w:div w:id="1894272696">
      <w:bodyDiv w:val="1"/>
      <w:marLeft w:val="0"/>
      <w:marRight w:val="0"/>
      <w:marTop w:val="0"/>
      <w:marBottom w:val="0"/>
      <w:divBdr>
        <w:top w:val="none" w:sz="0" w:space="0" w:color="auto"/>
        <w:left w:val="none" w:sz="0" w:space="0" w:color="auto"/>
        <w:bottom w:val="none" w:sz="0" w:space="0" w:color="auto"/>
        <w:right w:val="none" w:sz="0" w:space="0" w:color="auto"/>
      </w:divBdr>
    </w:div>
    <w:div w:id="1894388442">
      <w:bodyDiv w:val="1"/>
      <w:marLeft w:val="0"/>
      <w:marRight w:val="0"/>
      <w:marTop w:val="0"/>
      <w:marBottom w:val="0"/>
      <w:divBdr>
        <w:top w:val="none" w:sz="0" w:space="0" w:color="auto"/>
        <w:left w:val="none" w:sz="0" w:space="0" w:color="auto"/>
        <w:bottom w:val="none" w:sz="0" w:space="0" w:color="auto"/>
        <w:right w:val="none" w:sz="0" w:space="0" w:color="auto"/>
      </w:divBdr>
    </w:div>
    <w:div w:id="1894806787">
      <w:bodyDiv w:val="1"/>
      <w:marLeft w:val="0"/>
      <w:marRight w:val="0"/>
      <w:marTop w:val="0"/>
      <w:marBottom w:val="0"/>
      <w:divBdr>
        <w:top w:val="none" w:sz="0" w:space="0" w:color="auto"/>
        <w:left w:val="none" w:sz="0" w:space="0" w:color="auto"/>
        <w:bottom w:val="none" w:sz="0" w:space="0" w:color="auto"/>
        <w:right w:val="none" w:sz="0" w:space="0" w:color="auto"/>
      </w:divBdr>
    </w:div>
    <w:div w:id="1894852544">
      <w:bodyDiv w:val="1"/>
      <w:marLeft w:val="0"/>
      <w:marRight w:val="0"/>
      <w:marTop w:val="0"/>
      <w:marBottom w:val="0"/>
      <w:divBdr>
        <w:top w:val="none" w:sz="0" w:space="0" w:color="auto"/>
        <w:left w:val="none" w:sz="0" w:space="0" w:color="auto"/>
        <w:bottom w:val="none" w:sz="0" w:space="0" w:color="auto"/>
        <w:right w:val="none" w:sz="0" w:space="0" w:color="auto"/>
      </w:divBdr>
    </w:div>
    <w:div w:id="1895432429">
      <w:bodyDiv w:val="1"/>
      <w:marLeft w:val="0"/>
      <w:marRight w:val="0"/>
      <w:marTop w:val="0"/>
      <w:marBottom w:val="0"/>
      <w:divBdr>
        <w:top w:val="none" w:sz="0" w:space="0" w:color="auto"/>
        <w:left w:val="none" w:sz="0" w:space="0" w:color="auto"/>
        <w:bottom w:val="none" w:sz="0" w:space="0" w:color="auto"/>
        <w:right w:val="none" w:sz="0" w:space="0" w:color="auto"/>
      </w:divBdr>
    </w:div>
    <w:div w:id="1895509945">
      <w:bodyDiv w:val="1"/>
      <w:marLeft w:val="0"/>
      <w:marRight w:val="0"/>
      <w:marTop w:val="0"/>
      <w:marBottom w:val="0"/>
      <w:divBdr>
        <w:top w:val="none" w:sz="0" w:space="0" w:color="auto"/>
        <w:left w:val="none" w:sz="0" w:space="0" w:color="auto"/>
        <w:bottom w:val="none" w:sz="0" w:space="0" w:color="auto"/>
        <w:right w:val="none" w:sz="0" w:space="0" w:color="auto"/>
      </w:divBdr>
    </w:div>
    <w:div w:id="1895968810">
      <w:bodyDiv w:val="1"/>
      <w:marLeft w:val="0"/>
      <w:marRight w:val="0"/>
      <w:marTop w:val="0"/>
      <w:marBottom w:val="0"/>
      <w:divBdr>
        <w:top w:val="none" w:sz="0" w:space="0" w:color="auto"/>
        <w:left w:val="none" w:sz="0" w:space="0" w:color="auto"/>
        <w:bottom w:val="none" w:sz="0" w:space="0" w:color="auto"/>
        <w:right w:val="none" w:sz="0" w:space="0" w:color="auto"/>
      </w:divBdr>
    </w:div>
    <w:div w:id="1896503775">
      <w:bodyDiv w:val="1"/>
      <w:marLeft w:val="0"/>
      <w:marRight w:val="0"/>
      <w:marTop w:val="0"/>
      <w:marBottom w:val="0"/>
      <w:divBdr>
        <w:top w:val="none" w:sz="0" w:space="0" w:color="auto"/>
        <w:left w:val="none" w:sz="0" w:space="0" w:color="auto"/>
        <w:bottom w:val="none" w:sz="0" w:space="0" w:color="auto"/>
        <w:right w:val="none" w:sz="0" w:space="0" w:color="auto"/>
      </w:divBdr>
    </w:div>
    <w:div w:id="1898203748">
      <w:bodyDiv w:val="1"/>
      <w:marLeft w:val="0"/>
      <w:marRight w:val="0"/>
      <w:marTop w:val="0"/>
      <w:marBottom w:val="0"/>
      <w:divBdr>
        <w:top w:val="none" w:sz="0" w:space="0" w:color="auto"/>
        <w:left w:val="none" w:sz="0" w:space="0" w:color="auto"/>
        <w:bottom w:val="none" w:sz="0" w:space="0" w:color="auto"/>
        <w:right w:val="none" w:sz="0" w:space="0" w:color="auto"/>
      </w:divBdr>
    </w:div>
    <w:div w:id="1898204896">
      <w:bodyDiv w:val="1"/>
      <w:marLeft w:val="0"/>
      <w:marRight w:val="0"/>
      <w:marTop w:val="0"/>
      <w:marBottom w:val="0"/>
      <w:divBdr>
        <w:top w:val="none" w:sz="0" w:space="0" w:color="auto"/>
        <w:left w:val="none" w:sz="0" w:space="0" w:color="auto"/>
        <w:bottom w:val="none" w:sz="0" w:space="0" w:color="auto"/>
        <w:right w:val="none" w:sz="0" w:space="0" w:color="auto"/>
      </w:divBdr>
    </w:div>
    <w:div w:id="1899054037">
      <w:bodyDiv w:val="1"/>
      <w:marLeft w:val="0"/>
      <w:marRight w:val="0"/>
      <w:marTop w:val="0"/>
      <w:marBottom w:val="0"/>
      <w:divBdr>
        <w:top w:val="none" w:sz="0" w:space="0" w:color="auto"/>
        <w:left w:val="none" w:sz="0" w:space="0" w:color="auto"/>
        <w:bottom w:val="none" w:sz="0" w:space="0" w:color="auto"/>
        <w:right w:val="none" w:sz="0" w:space="0" w:color="auto"/>
      </w:divBdr>
    </w:div>
    <w:div w:id="1899247328">
      <w:bodyDiv w:val="1"/>
      <w:marLeft w:val="0"/>
      <w:marRight w:val="0"/>
      <w:marTop w:val="0"/>
      <w:marBottom w:val="0"/>
      <w:divBdr>
        <w:top w:val="none" w:sz="0" w:space="0" w:color="auto"/>
        <w:left w:val="none" w:sz="0" w:space="0" w:color="auto"/>
        <w:bottom w:val="none" w:sz="0" w:space="0" w:color="auto"/>
        <w:right w:val="none" w:sz="0" w:space="0" w:color="auto"/>
      </w:divBdr>
    </w:div>
    <w:div w:id="1899322123">
      <w:bodyDiv w:val="1"/>
      <w:marLeft w:val="0"/>
      <w:marRight w:val="0"/>
      <w:marTop w:val="0"/>
      <w:marBottom w:val="0"/>
      <w:divBdr>
        <w:top w:val="none" w:sz="0" w:space="0" w:color="auto"/>
        <w:left w:val="none" w:sz="0" w:space="0" w:color="auto"/>
        <w:bottom w:val="none" w:sz="0" w:space="0" w:color="auto"/>
        <w:right w:val="none" w:sz="0" w:space="0" w:color="auto"/>
      </w:divBdr>
    </w:div>
    <w:div w:id="1899394190">
      <w:bodyDiv w:val="1"/>
      <w:marLeft w:val="0"/>
      <w:marRight w:val="0"/>
      <w:marTop w:val="0"/>
      <w:marBottom w:val="0"/>
      <w:divBdr>
        <w:top w:val="none" w:sz="0" w:space="0" w:color="auto"/>
        <w:left w:val="none" w:sz="0" w:space="0" w:color="auto"/>
        <w:bottom w:val="none" w:sz="0" w:space="0" w:color="auto"/>
        <w:right w:val="none" w:sz="0" w:space="0" w:color="auto"/>
      </w:divBdr>
    </w:div>
    <w:div w:id="1899708716">
      <w:bodyDiv w:val="1"/>
      <w:marLeft w:val="0"/>
      <w:marRight w:val="0"/>
      <w:marTop w:val="0"/>
      <w:marBottom w:val="0"/>
      <w:divBdr>
        <w:top w:val="none" w:sz="0" w:space="0" w:color="auto"/>
        <w:left w:val="none" w:sz="0" w:space="0" w:color="auto"/>
        <w:bottom w:val="none" w:sz="0" w:space="0" w:color="auto"/>
        <w:right w:val="none" w:sz="0" w:space="0" w:color="auto"/>
      </w:divBdr>
    </w:div>
    <w:div w:id="1899785177">
      <w:bodyDiv w:val="1"/>
      <w:marLeft w:val="0"/>
      <w:marRight w:val="0"/>
      <w:marTop w:val="0"/>
      <w:marBottom w:val="0"/>
      <w:divBdr>
        <w:top w:val="none" w:sz="0" w:space="0" w:color="auto"/>
        <w:left w:val="none" w:sz="0" w:space="0" w:color="auto"/>
        <w:bottom w:val="none" w:sz="0" w:space="0" w:color="auto"/>
        <w:right w:val="none" w:sz="0" w:space="0" w:color="auto"/>
      </w:divBdr>
    </w:div>
    <w:div w:id="1900165948">
      <w:bodyDiv w:val="1"/>
      <w:marLeft w:val="0"/>
      <w:marRight w:val="0"/>
      <w:marTop w:val="0"/>
      <w:marBottom w:val="0"/>
      <w:divBdr>
        <w:top w:val="none" w:sz="0" w:space="0" w:color="auto"/>
        <w:left w:val="none" w:sz="0" w:space="0" w:color="auto"/>
        <w:bottom w:val="none" w:sz="0" w:space="0" w:color="auto"/>
        <w:right w:val="none" w:sz="0" w:space="0" w:color="auto"/>
      </w:divBdr>
    </w:div>
    <w:div w:id="1900509954">
      <w:bodyDiv w:val="1"/>
      <w:marLeft w:val="0"/>
      <w:marRight w:val="0"/>
      <w:marTop w:val="0"/>
      <w:marBottom w:val="0"/>
      <w:divBdr>
        <w:top w:val="none" w:sz="0" w:space="0" w:color="auto"/>
        <w:left w:val="none" w:sz="0" w:space="0" w:color="auto"/>
        <w:bottom w:val="none" w:sz="0" w:space="0" w:color="auto"/>
        <w:right w:val="none" w:sz="0" w:space="0" w:color="auto"/>
      </w:divBdr>
    </w:div>
    <w:div w:id="1900743737">
      <w:bodyDiv w:val="1"/>
      <w:marLeft w:val="0"/>
      <w:marRight w:val="0"/>
      <w:marTop w:val="0"/>
      <w:marBottom w:val="0"/>
      <w:divBdr>
        <w:top w:val="none" w:sz="0" w:space="0" w:color="auto"/>
        <w:left w:val="none" w:sz="0" w:space="0" w:color="auto"/>
        <w:bottom w:val="none" w:sz="0" w:space="0" w:color="auto"/>
        <w:right w:val="none" w:sz="0" w:space="0" w:color="auto"/>
      </w:divBdr>
    </w:div>
    <w:div w:id="1901090272">
      <w:bodyDiv w:val="1"/>
      <w:marLeft w:val="0"/>
      <w:marRight w:val="0"/>
      <w:marTop w:val="0"/>
      <w:marBottom w:val="0"/>
      <w:divBdr>
        <w:top w:val="none" w:sz="0" w:space="0" w:color="auto"/>
        <w:left w:val="none" w:sz="0" w:space="0" w:color="auto"/>
        <w:bottom w:val="none" w:sz="0" w:space="0" w:color="auto"/>
        <w:right w:val="none" w:sz="0" w:space="0" w:color="auto"/>
      </w:divBdr>
    </w:div>
    <w:div w:id="1901282768">
      <w:bodyDiv w:val="1"/>
      <w:marLeft w:val="0"/>
      <w:marRight w:val="0"/>
      <w:marTop w:val="0"/>
      <w:marBottom w:val="0"/>
      <w:divBdr>
        <w:top w:val="none" w:sz="0" w:space="0" w:color="auto"/>
        <w:left w:val="none" w:sz="0" w:space="0" w:color="auto"/>
        <w:bottom w:val="none" w:sz="0" w:space="0" w:color="auto"/>
        <w:right w:val="none" w:sz="0" w:space="0" w:color="auto"/>
      </w:divBdr>
    </w:div>
    <w:div w:id="1901361491">
      <w:bodyDiv w:val="1"/>
      <w:marLeft w:val="0"/>
      <w:marRight w:val="0"/>
      <w:marTop w:val="0"/>
      <w:marBottom w:val="0"/>
      <w:divBdr>
        <w:top w:val="none" w:sz="0" w:space="0" w:color="auto"/>
        <w:left w:val="none" w:sz="0" w:space="0" w:color="auto"/>
        <w:bottom w:val="none" w:sz="0" w:space="0" w:color="auto"/>
        <w:right w:val="none" w:sz="0" w:space="0" w:color="auto"/>
      </w:divBdr>
    </w:div>
    <w:div w:id="1901556968">
      <w:bodyDiv w:val="1"/>
      <w:marLeft w:val="0"/>
      <w:marRight w:val="0"/>
      <w:marTop w:val="0"/>
      <w:marBottom w:val="0"/>
      <w:divBdr>
        <w:top w:val="none" w:sz="0" w:space="0" w:color="auto"/>
        <w:left w:val="none" w:sz="0" w:space="0" w:color="auto"/>
        <w:bottom w:val="none" w:sz="0" w:space="0" w:color="auto"/>
        <w:right w:val="none" w:sz="0" w:space="0" w:color="auto"/>
      </w:divBdr>
    </w:div>
    <w:div w:id="1901935317">
      <w:bodyDiv w:val="1"/>
      <w:marLeft w:val="0"/>
      <w:marRight w:val="0"/>
      <w:marTop w:val="0"/>
      <w:marBottom w:val="0"/>
      <w:divBdr>
        <w:top w:val="none" w:sz="0" w:space="0" w:color="auto"/>
        <w:left w:val="none" w:sz="0" w:space="0" w:color="auto"/>
        <w:bottom w:val="none" w:sz="0" w:space="0" w:color="auto"/>
        <w:right w:val="none" w:sz="0" w:space="0" w:color="auto"/>
      </w:divBdr>
    </w:div>
    <w:div w:id="1902709605">
      <w:bodyDiv w:val="1"/>
      <w:marLeft w:val="0"/>
      <w:marRight w:val="0"/>
      <w:marTop w:val="0"/>
      <w:marBottom w:val="0"/>
      <w:divBdr>
        <w:top w:val="none" w:sz="0" w:space="0" w:color="auto"/>
        <w:left w:val="none" w:sz="0" w:space="0" w:color="auto"/>
        <w:bottom w:val="none" w:sz="0" w:space="0" w:color="auto"/>
        <w:right w:val="none" w:sz="0" w:space="0" w:color="auto"/>
      </w:divBdr>
    </w:div>
    <w:div w:id="1902711859">
      <w:bodyDiv w:val="1"/>
      <w:marLeft w:val="0"/>
      <w:marRight w:val="0"/>
      <w:marTop w:val="0"/>
      <w:marBottom w:val="0"/>
      <w:divBdr>
        <w:top w:val="none" w:sz="0" w:space="0" w:color="auto"/>
        <w:left w:val="none" w:sz="0" w:space="0" w:color="auto"/>
        <w:bottom w:val="none" w:sz="0" w:space="0" w:color="auto"/>
        <w:right w:val="none" w:sz="0" w:space="0" w:color="auto"/>
      </w:divBdr>
    </w:div>
    <w:div w:id="1902865100">
      <w:bodyDiv w:val="1"/>
      <w:marLeft w:val="0"/>
      <w:marRight w:val="0"/>
      <w:marTop w:val="0"/>
      <w:marBottom w:val="0"/>
      <w:divBdr>
        <w:top w:val="none" w:sz="0" w:space="0" w:color="auto"/>
        <w:left w:val="none" w:sz="0" w:space="0" w:color="auto"/>
        <w:bottom w:val="none" w:sz="0" w:space="0" w:color="auto"/>
        <w:right w:val="none" w:sz="0" w:space="0" w:color="auto"/>
      </w:divBdr>
    </w:div>
    <w:div w:id="1903364741">
      <w:bodyDiv w:val="1"/>
      <w:marLeft w:val="0"/>
      <w:marRight w:val="0"/>
      <w:marTop w:val="0"/>
      <w:marBottom w:val="0"/>
      <w:divBdr>
        <w:top w:val="none" w:sz="0" w:space="0" w:color="auto"/>
        <w:left w:val="none" w:sz="0" w:space="0" w:color="auto"/>
        <w:bottom w:val="none" w:sz="0" w:space="0" w:color="auto"/>
        <w:right w:val="none" w:sz="0" w:space="0" w:color="auto"/>
      </w:divBdr>
    </w:div>
    <w:div w:id="1903521704">
      <w:bodyDiv w:val="1"/>
      <w:marLeft w:val="0"/>
      <w:marRight w:val="0"/>
      <w:marTop w:val="0"/>
      <w:marBottom w:val="0"/>
      <w:divBdr>
        <w:top w:val="none" w:sz="0" w:space="0" w:color="auto"/>
        <w:left w:val="none" w:sz="0" w:space="0" w:color="auto"/>
        <w:bottom w:val="none" w:sz="0" w:space="0" w:color="auto"/>
        <w:right w:val="none" w:sz="0" w:space="0" w:color="auto"/>
      </w:divBdr>
    </w:div>
    <w:div w:id="1903712511">
      <w:bodyDiv w:val="1"/>
      <w:marLeft w:val="0"/>
      <w:marRight w:val="0"/>
      <w:marTop w:val="0"/>
      <w:marBottom w:val="0"/>
      <w:divBdr>
        <w:top w:val="none" w:sz="0" w:space="0" w:color="auto"/>
        <w:left w:val="none" w:sz="0" w:space="0" w:color="auto"/>
        <w:bottom w:val="none" w:sz="0" w:space="0" w:color="auto"/>
        <w:right w:val="none" w:sz="0" w:space="0" w:color="auto"/>
      </w:divBdr>
    </w:div>
    <w:div w:id="1904021423">
      <w:bodyDiv w:val="1"/>
      <w:marLeft w:val="0"/>
      <w:marRight w:val="0"/>
      <w:marTop w:val="0"/>
      <w:marBottom w:val="0"/>
      <w:divBdr>
        <w:top w:val="none" w:sz="0" w:space="0" w:color="auto"/>
        <w:left w:val="none" w:sz="0" w:space="0" w:color="auto"/>
        <w:bottom w:val="none" w:sz="0" w:space="0" w:color="auto"/>
        <w:right w:val="none" w:sz="0" w:space="0" w:color="auto"/>
      </w:divBdr>
    </w:div>
    <w:div w:id="1904024240">
      <w:bodyDiv w:val="1"/>
      <w:marLeft w:val="0"/>
      <w:marRight w:val="0"/>
      <w:marTop w:val="0"/>
      <w:marBottom w:val="0"/>
      <w:divBdr>
        <w:top w:val="none" w:sz="0" w:space="0" w:color="auto"/>
        <w:left w:val="none" w:sz="0" w:space="0" w:color="auto"/>
        <w:bottom w:val="none" w:sz="0" w:space="0" w:color="auto"/>
        <w:right w:val="none" w:sz="0" w:space="0" w:color="auto"/>
      </w:divBdr>
      <w:divsChild>
        <w:div w:id="749430383">
          <w:marLeft w:val="0"/>
          <w:marRight w:val="0"/>
          <w:marTop w:val="0"/>
          <w:marBottom w:val="0"/>
          <w:divBdr>
            <w:top w:val="none" w:sz="0" w:space="0" w:color="auto"/>
            <w:left w:val="none" w:sz="0" w:space="0" w:color="auto"/>
            <w:bottom w:val="none" w:sz="0" w:space="0" w:color="auto"/>
            <w:right w:val="none" w:sz="0" w:space="0" w:color="auto"/>
          </w:divBdr>
        </w:div>
        <w:div w:id="1140923154">
          <w:marLeft w:val="0"/>
          <w:marRight w:val="0"/>
          <w:marTop w:val="0"/>
          <w:marBottom w:val="0"/>
          <w:divBdr>
            <w:top w:val="none" w:sz="0" w:space="0" w:color="auto"/>
            <w:left w:val="none" w:sz="0" w:space="0" w:color="auto"/>
            <w:bottom w:val="none" w:sz="0" w:space="0" w:color="auto"/>
            <w:right w:val="none" w:sz="0" w:space="0" w:color="auto"/>
          </w:divBdr>
        </w:div>
        <w:div w:id="729617936">
          <w:marLeft w:val="0"/>
          <w:marRight w:val="0"/>
          <w:marTop w:val="0"/>
          <w:marBottom w:val="0"/>
          <w:divBdr>
            <w:top w:val="none" w:sz="0" w:space="0" w:color="auto"/>
            <w:left w:val="none" w:sz="0" w:space="0" w:color="auto"/>
            <w:bottom w:val="none" w:sz="0" w:space="0" w:color="auto"/>
            <w:right w:val="none" w:sz="0" w:space="0" w:color="auto"/>
          </w:divBdr>
        </w:div>
        <w:div w:id="2122331952">
          <w:marLeft w:val="0"/>
          <w:marRight w:val="0"/>
          <w:marTop w:val="0"/>
          <w:marBottom w:val="0"/>
          <w:divBdr>
            <w:top w:val="none" w:sz="0" w:space="0" w:color="auto"/>
            <w:left w:val="none" w:sz="0" w:space="0" w:color="auto"/>
            <w:bottom w:val="none" w:sz="0" w:space="0" w:color="auto"/>
            <w:right w:val="none" w:sz="0" w:space="0" w:color="auto"/>
          </w:divBdr>
        </w:div>
        <w:div w:id="2028747594">
          <w:marLeft w:val="0"/>
          <w:marRight w:val="0"/>
          <w:marTop w:val="0"/>
          <w:marBottom w:val="0"/>
          <w:divBdr>
            <w:top w:val="none" w:sz="0" w:space="0" w:color="auto"/>
            <w:left w:val="none" w:sz="0" w:space="0" w:color="auto"/>
            <w:bottom w:val="none" w:sz="0" w:space="0" w:color="auto"/>
            <w:right w:val="none" w:sz="0" w:space="0" w:color="auto"/>
          </w:divBdr>
        </w:div>
        <w:div w:id="1151867453">
          <w:marLeft w:val="0"/>
          <w:marRight w:val="0"/>
          <w:marTop w:val="0"/>
          <w:marBottom w:val="0"/>
          <w:divBdr>
            <w:top w:val="none" w:sz="0" w:space="0" w:color="auto"/>
            <w:left w:val="none" w:sz="0" w:space="0" w:color="auto"/>
            <w:bottom w:val="none" w:sz="0" w:space="0" w:color="auto"/>
            <w:right w:val="none" w:sz="0" w:space="0" w:color="auto"/>
          </w:divBdr>
        </w:div>
        <w:div w:id="1517578441">
          <w:marLeft w:val="0"/>
          <w:marRight w:val="0"/>
          <w:marTop w:val="0"/>
          <w:marBottom w:val="0"/>
          <w:divBdr>
            <w:top w:val="none" w:sz="0" w:space="0" w:color="auto"/>
            <w:left w:val="none" w:sz="0" w:space="0" w:color="auto"/>
            <w:bottom w:val="none" w:sz="0" w:space="0" w:color="auto"/>
            <w:right w:val="none" w:sz="0" w:space="0" w:color="auto"/>
          </w:divBdr>
        </w:div>
        <w:div w:id="259145466">
          <w:marLeft w:val="0"/>
          <w:marRight w:val="0"/>
          <w:marTop w:val="0"/>
          <w:marBottom w:val="0"/>
          <w:divBdr>
            <w:top w:val="none" w:sz="0" w:space="0" w:color="auto"/>
            <w:left w:val="none" w:sz="0" w:space="0" w:color="auto"/>
            <w:bottom w:val="none" w:sz="0" w:space="0" w:color="auto"/>
            <w:right w:val="none" w:sz="0" w:space="0" w:color="auto"/>
          </w:divBdr>
        </w:div>
        <w:div w:id="773597125">
          <w:marLeft w:val="0"/>
          <w:marRight w:val="0"/>
          <w:marTop w:val="0"/>
          <w:marBottom w:val="0"/>
          <w:divBdr>
            <w:top w:val="none" w:sz="0" w:space="0" w:color="auto"/>
            <w:left w:val="none" w:sz="0" w:space="0" w:color="auto"/>
            <w:bottom w:val="none" w:sz="0" w:space="0" w:color="auto"/>
            <w:right w:val="none" w:sz="0" w:space="0" w:color="auto"/>
          </w:divBdr>
        </w:div>
        <w:div w:id="330529360">
          <w:marLeft w:val="0"/>
          <w:marRight w:val="0"/>
          <w:marTop w:val="0"/>
          <w:marBottom w:val="0"/>
          <w:divBdr>
            <w:top w:val="none" w:sz="0" w:space="0" w:color="auto"/>
            <w:left w:val="none" w:sz="0" w:space="0" w:color="auto"/>
            <w:bottom w:val="none" w:sz="0" w:space="0" w:color="auto"/>
            <w:right w:val="none" w:sz="0" w:space="0" w:color="auto"/>
          </w:divBdr>
        </w:div>
        <w:div w:id="501119973">
          <w:marLeft w:val="0"/>
          <w:marRight w:val="0"/>
          <w:marTop w:val="0"/>
          <w:marBottom w:val="0"/>
          <w:divBdr>
            <w:top w:val="none" w:sz="0" w:space="0" w:color="auto"/>
            <w:left w:val="none" w:sz="0" w:space="0" w:color="auto"/>
            <w:bottom w:val="none" w:sz="0" w:space="0" w:color="auto"/>
            <w:right w:val="none" w:sz="0" w:space="0" w:color="auto"/>
          </w:divBdr>
        </w:div>
        <w:div w:id="1674642026">
          <w:marLeft w:val="0"/>
          <w:marRight w:val="0"/>
          <w:marTop w:val="0"/>
          <w:marBottom w:val="0"/>
          <w:divBdr>
            <w:top w:val="none" w:sz="0" w:space="0" w:color="auto"/>
            <w:left w:val="none" w:sz="0" w:space="0" w:color="auto"/>
            <w:bottom w:val="none" w:sz="0" w:space="0" w:color="auto"/>
            <w:right w:val="none" w:sz="0" w:space="0" w:color="auto"/>
          </w:divBdr>
        </w:div>
        <w:div w:id="924992096">
          <w:marLeft w:val="0"/>
          <w:marRight w:val="0"/>
          <w:marTop w:val="0"/>
          <w:marBottom w:val="0"/>
          <w:divBdr>
            <w:top w:val="none" w:sz="0" w:space="0" w:color="auto"/>
            <w:left w:val="none" w:sz="0" w:space="0" w:color="auto"/>
            <w:bottom w:val="none" w:sz="0" w:space="0" w:color="auto"/>
            <w:right w:val="none" w:sz="0" w:space="0" w:color="auto"/>
          </w:divBdr>
        </w:div>
        <w:div w:id="1055468393">
          <w:marLeft w:val="0"/>
          <w:marRight w:val="0"/>
          <w:marTop w:val="0"/>
          <w:marBottom w:val="0"/>
          <w:divBdr>
            <w:top w:val="none" w:sz="0" w:space="0" w:color="auto"/>
            <w:left w:val="none" w:sz="0" w:space="0" w:color="auto"/>
            <w:bottom w:val="none" w:sz="0" w:space="0" w:color="auto"/>
            <w:right w:val="none" w:sz="0" w:space="0" w:color="auto"/>
          </w:divBdr>
        </w:div>
        <w:div w:id="156194313">
          <w:marLeft w:val="0"/>
          <w:marRight w:val="0"/>
          <w:marTop w:val="0"/>
          <w:marBottom w:val="0"/>
          <w:divBdr>
            <w:top w:val="none" w:sz="0" w:space="0" w:color="auto"/>
            <w:left w:val="none" w:sz="0" w:space="0" w:color="auto"/>
            <w:bottom w:val="none" w:sz="0" w:space="0" w:color="auto"/>
            <w:right w:val="none" w:sz="0" w:space="0" w:color="auto"/>
          </w:divBdr>
        </w:div>
        <w:div w:id="1923374181">
          <w:marLeft w:val="0"/>
          <w:marRight w:val="0"/>
          <w:marTop w:val="0"/>
          <w:marBottom w:val="0"/>
          <w:divBdr>
            <w:top w:val="none" w:sz="0" w:space="0" w:color="auto"/>
            <w:left w:val="none" w:sz="0" w:space="0" w:color="auto"/>
            <w:bottom w:val="none" w:sz="0" w:space="0" w:color="auto"/>
            <w:right w:val="none" w:sz="0" w:space="0" w:color="auto"/>
          </w:divBdr>
        </w:div>
        <w:div w:id="10648523">
          <w:marLeft w:val="0"/>
          <w:marRight w:val="0"/>
          <w:marTop w:val="0"/>
          <w:marBottom w:val="0"/>
          <w:divBdr>
            <w:top w:val="none" w:sz="0" w:space="0" w:color="auto"/>
            <w:left w:val="none" w:sz="0" w:space="0" w:color="auto"/>
            <w:bottom w:val="none" w:sz="0" w:space="0" w:color="auto"/>
            <w:right w:val="none" w:sz="0" w:space="0" w:color="auto"/>
          </w:divBdr>
        </w:div>
        <w:div w:id="1782456795">
          <w:marLeft w:val="0"/>
          <w:marRight w:val="0"/>
          <w:marTop w:val="0"/>
          <w:marBottom w:val="0"/>
          <w:divBdr>
            <w:top w:val="none" w:sz="0" w:space="0" w:color="auto"/>
            <w:left w:val="none" w:sz="0" w:space="0" w:color="auto"/>
            <w:bottom w:val="none" w:sz="0" w:space="0" w:color="auto"/>
            <w:right w:val="none" w:sz="0" w:space="0" w:color="auto"/>
          </w:divBdr>
        </w:div>
        <w:div w:id="1151100728">
          <w:marLeft w:val="0"/>
          <w:marRight w:val="0"/>
          <w:marTop w:val="0"/>
          <w:marBottom w:val="0"/>
          <w:divBdr>
            <w:top w:val="none" w:sz="0" w:space="0" w:color="auto"/>
            <w:left w:val="none" w:sz="0" w:space="0" w:color="auto"/>
            <w:bottom w:val="none" w:sz="0" w:space="0" w:color="auto"/>
            <w:right w:val="none" w:sz="0" w:space="0" w:color="auto"/>
          </w:divBdr>
        </w:div>
        <w:div w:id="10229553">
          <w:marLeft w:val="0"/>
          <w:marRight w:val="0"/>
          <w:marTop w:val="0"/>
          <w:marBottom w:val="0"/>
          <w:divBdr>
            <w:top w:val="none" w:sz="0" w:space="0" w:color="auto"/>
            <w:left w:val="none" w:sz="0" w:space="0" w:color="auto"/>
            <w:bottom w:val="none" w:sz="0" w:space="0" w:color="auto"/>
            <w:right w:val="none" w:sz="0" w:space="0" w:color="auto"/>
          </w:divBdr>
        </w:div>
        <w:div w:id="76098436">
          <w:marLeft w:val="0"/>
          <w:marRight w:val="0"/>
          <w:marTop w:val="0"/>
          <w:marBottom w:val="0"/>
          <w:divBdr>
            <w:top w:val="none" w:sz="0" w:space="0" w:color="auto"/>
            <w:left w:val="none" w:sz="0" w:space="0" w:color="auto"/>
            <w:bottom w:val="none" w:sz="0" w:space="0" w:color="auto"/>
            <w:right w:val="none" w:sz="0" w:space="0" w:color="auto"/>
          </w:divBdr>
        </w:div>
        <w:div w:id="302736023">
          <w:marLeft w:val="0"/>
          <w:marRight w:val="0"/>
          <w:marTop w:val="0"/>
          <w:marBottom w:val="0"/>
          <w:divBdr>
            <w:top w:val="none" w:sz="0" w:space="0" w:color="auto"/>
            <w:left w:val="none" w:sz="0" w:space="0" w:color="auto"/>
            <w:bottom w:val="none" w:sz="0" w:space="0" w:color="auto"/>
            <w:right w:val="none" w:sz="0" w:space="0" w:color="auto"/>
          </w:divBdr>
        </w:div>
        <w:div w:id="1349529481">
          <w:marLeft w:val="0"/>
          <w:marRight w:val="0"/>
          <w:marTop w:val="0"/>
          <w:marBottom w:val="0"/>
          <w:divBdr>
            <w:top w:val="none" w:sz="0" w:space="0" w:color="auto"/>
            <w:left w:val="none" w:sz="0" w:space="0" w:color="auto"/>
            <w:bottom w:val="none" w:sz="0" w:space="0" w:color="auto"/>
            <w:right w:val="none" w:sz="0" w:space="0" w:color="auto"/>
          </w:divBdr>
        </w:div>
        <w:div w:id="1282223152">
          <w:marLeft w:val="0"/>
          <w:marRight w:val="0"/>
          <w:marTop w:val="0"/>
          <w:marBottom w:val="0"/>
          <w:divBdr>
            <w:top w:val="none" w:sz="0" w:space="0" w:color="auto"/>
            <w:left w:val="none" w:sz="0" w:space="0" w:color="auto"/>
            <w:bottom w:val="none" w:sz="0" w:space="0" w:color="auto"/>
            <w:right w:val="none" w:sz="0" w:space="0" w:color="auto"/>
          </w:divBdr>
        </w:div>
        <w:div w:id="539516954">
          <w:marLeft w:val="0"/>
          <w:marRight w:val="0"/>
          <w:marTop w:val="0"/>
          <w:marBottom w:val="0"/>
          <w:divBdr>
            <w:top w:val="none" w:sz="0" w:space="0" w:color="auto"/>
            <w:left w:val="none" w:sz="0" w:space="0" w:color="auto"/>
            <w:bottom w:val="none" w:sz="0" w:space="0" w:color="auto"/>
            <w:right w:val="none" w:sz="0" w:space="0" w:color="auto"/>
          </w:divBdr>
        </w:div>
        <w:div w:id="1165896990">
          <w:marLeft w:val="0"/>
          <w:marRight w:val="0"/>
          <w:marTop w:val="0"/>
          <w:marBottom w:val="0"/>
          <w:divBdr>
            <w:top w:val="none" w:sz="0" w:space="0" w:color="auto"/>
            <w:left w:val="none" w:sz="0" w:space="0" w:color="auto"/>
            <w:bottom w:val="none" w:sz="0" w:space="0" w:color="auto"/>
            <w:right w:val="none" w:sz="0" w:space="0" w:color="auto"/>
          </w:divBdr>
        </w:div>
        <w:div w:id="317078900">
          <w:marLeft w:val="0"/>
          <w:marRight w:val="0"/>
          <w:marTop w:val="0"/>
          <w:marBottom w:val="0"/>
          <w:divBdr>
            <w:top w:val="none" w:sz="0" w:space="0" w:color="auto"/>
            <w:left w:val="none" w:sz="0" w:space="0" w:color="auto"/>
            <w:bottom w:val="none" w:sz="0" w:space="0" w:color="auto"/>
            <w:right w:val="none" w:sz="0" w:space="0" w:color="auto"/>
          </w:divBdr>
        </w:div>
      </w:divsChild>
    </w:div>
    <w:div w:id="1905140563">
      <w:bodyDiv w:val="1"/>
      <w:marLeft w:val="0"/>
      <w:marRight w:val="0"/>
      <w:marTop w:val="0"/>
      <w:marBottom w:val="0"/>
      <w:divBdr>
        <w:top w:val="none" w:sz="0" w:space="0" w:color="auto"/>
        <w:left w:val="none" w:sz="0" w:space="0" w:color="auto"/>
        <w:bottom w:val="none" w:sz="0" w:space="0" w:color="auto"/>
        <w:right w:val="none" w:sz="0" w:space="0" w:color="auto"/>
      </w:divBdr>
    </w:div>
    <w:div w:id="1905529368">
      <w:bodyDiv w:val="1"/>
      <w:marLeft w:val="0"/>
      <w:marRight w:val="0"/>
      <w:marTop w:val="0"/>
      <w:marBottom w:val="0"/>
      <w:divBdr>
        <w:top w:val="none" w:sz="0" w:space="0" w:color="auto"/>
        <w:left w:val="none" w:sz="0" w:space="0" w:color="auto"/>
        <w:bottom w:val="none" w:sz="0" w:space="0" w:color="auto"/>
        <w:right w:val="none" w:sz="0" w:space="0" w:color="auto"/>
      </w:divBdr>
    </w:div>
    <w:div w:id="1905868131">
      <w:bodyDiv w:val="1"/>
      <w:marLeft w:val="0"/>
      <w:marRight w:val="0"/>
      <w:marTop w:val="0"/>
      <w:marBottom w:val="0"/>
      <w:divBdr>
        <w:top w:val="none" w:sz="0" w:space="0" w:color="auto"/>
        <w:left w:val="none" w:sz="0" w:space="0" w:color="auto"/>
        <w:bottom w:val="none" w:sz="0" w:space="0" w:color="auto"/>
        <w:right w:val="none" w:sz="0" w:space="0" w:color="auto"/>
      </w:divBdr>
    </w:div>
    <w:div w:id="1906069488">
      <w:bodyDiv w:val="1"/>
      <w:marLeft w:val="0"/>
      <w:marRight w:val="0"/>
      <w:marTop w:val="0"/>
      <w:marBottom w:val="0"/>
      <w:divBdr>
        <w:top w:val="none" w:sz="0" w:space="0" w:color="auto"/>
        <w:left w:val="none" w:sz="0" w:space="0" w:color="auto"/>
        <w:bottom w:val="none" w:sz="0" w:space="0" w:color="auto"/>
        <w:right w:val="none" w:sz="0" w:space="0" w:color="auto"/>
      </w:divBdr>
    </w:div>
    <w:div w:id="1906646416">
      <w:bodyDiv w:val="1"/>
      <w:marLeft w:val="0"/>
      <w:marRight w:val="0"/>
      <w:marTop w:val="0"/>
      <w:marBottom w:val="0"/>
      <w:divBdr>
        <w:top w:val="none" w:sz="0" w:space="0" w:color="auto"/>
        <w:left w:val="none" w:sz="0" w:space="0" w:color="auto"/>
        <w:bottom w:val="none" w:sz="0" w:space="0" w:color="auto"/>
        <w:right w:val="none" w:sz="0" w:space="0" w:color="auto"/>
      </w:divBdr>
    </w:div>
    <w:div w:id="1906985994">
      <w:bodyDiv w:val="1"/>
      <w:marLeft w:val="0"/>
      <w:marRight w:val="0"/>
      <w:marTop w:val="0"/>
      <w:marBottom w:val="0"/>
      <w:divBdr>
        <w:top w:val="none" w:sz="0" w:space="0" w:color="auto"/>
        <w:left w:val="none" w:sz="0" w:space="0" w:color="auto"/>
        <w:bottom w:val="none" w:sz="0" w:space="0" w:color="auto"/>
        <w:right w:val="none" w:sz="0" w:space="0" w:color="auto"/>
      </w:divBdr>
    </w:div>
    <w:div w:id="1907297871">
      <w:bodyDiv w:val="1"/>
      <w:marLeft w:val="0"/>
      <w:marRight w:val="0"/>
      <w:marTop w:val="0"/>
      <w:marBottom w:val="0"/>
      <w:divBdr>
        <w:top w:val="none" w:sz="0" w:space="0" w:color="auto"/>
        <w:left w:val="none" w:sz="0" w:space="0" w:color="auto"/>
        <w:bottom w:val="none" w:sz="0" w:space="0" w:color="auto"/>
        <w:right w:val="none" w:sz="0" w:space="0" w:color="auto"/>
      </w:divBdr>
    </w:div>
    <w:div w:id="1907716944">
      <w:bodyDiv w:val="1"/>
      <w:marLeft w:val="0"/>
      <w:marRight w:val="0"/>
      <w:marTop w:val="0"/>
      <w:marBottom w:val="0"/>
      <w:divBdr>
        <w:top w:val="none" w:sz="0" w:space="0" w:color="auto"/>
        <w:left w:val="none" w:sz="0" w:space="0" w:color="auto"/>
        <w:bottom w:val="none" w:sz="0" w:space="0" w:color="auto"/>
        <w:right w:val="none" w:sz="0" w:space="0" w:color="auto"/>
      </w:divBdr>
    </w:div>
    <w:div w:id="1908228763">
      <w:bodyDiv w:val="1"/>
      <w:marLeft w:val="0"/>
      <w:marRight w:val="0"/>
      <w:marTop w:val="0"/>
      <w:marBottom w:val="0"/>
      <w:divBdr>
        <w:top w:val="none" w:sz="0" w:space="0" w:color="auto"/>
        <w:left w:val="none" w:sz="0" w:space="0" w:color="auto"/>
        <w:bottom w:val="none" w:sz="0" w:space="0" w:color="auto"/>
        <w:right w:val="none" w:sz="0" w:space="0" w:color="auto"/>
      </w:divBdr>
    </w:div>
    <w:div w:id="1908414202">
      <w:bodyDiv w:val="1"/>
      <w:marLeft w:val="0"/>
      <w:marRight w:val="0"/>
      <w:marTop w:val="0"/>
      <w:marBottom w:val="0"/>
      <w:divBdr>
        <w:top w:val="none" w:sz="0" w:space="0" w:color="auto"/>
        <w:left w:val="none" w:sz="0" w:space="0" w:color="auto"/>
        <w:bottom w:val="none" w:sz="0" w:space="0" w:color="auto"/>
        <w:right w:val="none" w:sz="0" w:space="0" w:color="auto"/>
      </w:divBdr>
    </w:div>
    <w:div w:id="1909026683">
      <w:bodyDiv w:val="1"/>
      <w:marLeft w:val="0"/>
      <w:marRight w:val="0"/>
      <w:marTop w:val="0"/>
      <w:marBottom w:val="0"/>
      <w:divBdr>
        <w:top w:val="none" w:sz="0" w:space="0" w:color="auto"/>
        <w:left w:val="none" w:sz="0" w:space="0" w:color="auto"/>
        <w:bottom w:val="none" w:sz="0" w:space="0" w:color="auto"/>
        <w:right w:val="none" w:sz="0" w:space="0" w:color="auto"/>
      </w:divBdr>
    </w:div>
    <w:div w:id="1909069646">
      <w:bodyDiv w:val="1"/>
      <w:marLeft w:val="0"/>
      <w:marRight w:val="0"/>
      <w:marTop w:val="0"/>
      <w:marBottom w:val="0"/>
      <w:divBdr>
        <w:top w:val="none" w:sz="0" w:space="0" w:color="auto"/>
        <w:left w:val="none" w:sz="0" w:space="0" w:color="auto"/>
        <w:bottom w:val="none" w:sz="0" w:space="0" w:color="auto"/>
        <w:right w:val="none" w:sz="0" w:space="0" w:color="auto"/>
      </w:divBdr>
    </w:div>
    <w:div w:id="1909071797">
      <w:bodyDiv w:val="1"/>
      <w:marLeft w:val="0"/>
      <w:marRight w:val="0"/>
      <w:marTop w:val="0"/>
      <w:marBottom w:val="0"/>
      <w:divBdr>
        <w:top w:val="none" w:sz="0" w:space="0" w:color="auto"/>
        <w:left w:val="none" w:sz="0" w:space="0" w:color="auto"/>
        <w:bottom w:val="none" w:sz="0" w:space="0" w:color="auto"/>
        <w:right w:val="none" w:sz="0" w:space="0" w:color="auto"/>
      </w:divBdr>
    </w:div>
    <w:div w:id="1909608947">
      <w:bodyDiv w:val="1"/>
      <w:marLeft w:val="0"/>
      <w:marRight w:val="0"/>
      <w:marTop w:val="0"/>
      <w:marBottom w:val="0"/>
      <w:divBdr>
        <w:top w:val="none" w:sz="0" w:space="0" w:color="auto"/>
        <w:left w:val="none" w:sz="0" w:space="0" w:color="auto"/>
        <w:bottom w:val="none" w:sz="0" w:space="0" w:color="auto"/>
        <w:right w:val="none" w:sz="0" w:space="0" w:color="auto"/>
      </w:divBdr>
    </w:div>
    <w:div w:id="1910920032">
      <w:bodyDiv w:val="1"/>
      <w:marLeft w:val="0"/>
      <w:marRight w:val="0"/>
      <w:marTop w:val="0"/>
      <w:marBottom w:val="0"/>
      <w:divBdr>
        <w:top w:val="none" w:sz="0" w:space="0" w:color="auto"/>
        <w:left w:val="none" w:sz="0" w:space="0" w:color="auto"/>
        <w:bottom w:val="none" w:sz="0" w:space="0" w:color="auto"/>
        <w:right w:val="none" w:sz="0" w:space="0" w:color="auto"/>
      </w:divBdr>
    </w:div>
    <w:div w:id="1911768350">
      <w:bodyDiv w:val="1"/>
      <w:marLeft w:val="0"/>
      <w:marRight w:val="0"/>
      <w:marTop w:val="0"/>
      <w:marBottom w:val="0"/>
      <w:divBdr>
        <w:top w:val="none" w:sz="0" w:space="0" w:color="auto"/>
        <w:left w:val="none" w:sz="0" w:space="0" w:color="auto"/>
        <w:bottom w:val="none" w:sz="0" w:space="0" w:color="auto"/>
        <w:right w:val="none" w:sz="0" w:space="0" w:color="auto"/>
      </w:divBdr>
    </w:div>
    <w:div w:id="1911768967">
      <w:bodyDiv w:val="1"/>
      <w:marLeft w:val="0"/>
      <w:marRight w:val="0"/>
      <w:marTop w:val="0"/>
      <w:marBottom w:val="0"/>
      <w:divBdr>
        <w:top w:val="none" w:sz="0" w:space="0" w:color="auto"/>
        <w:left w:val="none" w:sz="0" w:space="0" w:color="auto"/>
        <w:bottom w:val="none" w:sz="0" w:space="0" w:color="auto"/>
        <w:right w:val="none" w:sz="0" w:space="0" w:color="auto"/>
      </w:divBdr>
    </w:div>
    <w:div w:id="1911845287">
      <w:bodyDiv w:val="1"/>
      <w:marLeft w:val="0"/>
      <w:marRight w:val="0"/>
      <w:marTop w:val="0"/>
      <w:marBottom w:val="0"/>
      <w:divBdr>
        <w:top w:val="none" w:sz="0" w:space="0" w:color="auto"/>
        <w:left w:val="none" w:sz="0" w:space="0" w:color="auto"/>
        <w:bottom w:val="none" w:sz="0" w:space="0" w:color="auto"/>
        <w:right w:val="none" w:sz="0" w:space="0" w:color="auto"/>
      </w:divBdr>
    </w:div>
    <w:div w:id="1912352251">
      <w:bodyDiv w:val="1"/>
      <w:marLeft w:val="0"/>
      <w:marRight w:val="0"/>
      <w:marTop w:val="0"/>
      <w:marBottom w:val="0"/>
      <w:divBdr>
        <w:top w:val="none" w:sz="0" w:space="0" w:color="auto"/>
        <w:left w:val="none" w:sz="0" w:space="0" w:color="auto"/>
        <w:bottom w:val="none" w:sz="0" w:space="0" w:color="auto"/>
        <w:right w:val="none" w:sz="0" w:space="0" w:color="auto"/>
      </w:divBdr>
    </w:div>
    <w:div w:id="1912739273">
      <w:bodyDiv w:val="1"/>
      <w:marLeft w:val="0"/>
      <w:marRight w:val="0"/>
      <w:marTop w:val="0"/>
      <w:marBottom w:val="0"/>
      <w:divBdr>
        <w:top w:val="none" w:sz="0" w:space="0" w:color="auto"/>
        <w:left w:val="none" w:sz="0" w:space="0" w:color="auto"/>
        <w:bottom w:val="none" w:sz="0" w:space="0" w:color="auto"/>
        <w:right w:val="none" w:sz="0" w:space="0" w:color="auto"/>
      </w:divBdr>
    </w:div>
    <w:div w:id="1913419356">
      <w:bodyDiv w:val="1"/>
      <w:marLeft w:val="0"/>
      <w:marRight w:val="0"/>
      <w:marTop w:val="0"/>
      <w:marBottom w:val="0"/>
      <w:divBdr>
        <w:top w:val="none" w:sz="0" w:space="0" w:color="auto"/>
        <w:left w:val="none" w:sz="0" w:space="0" w:color="auto"/>
        <w:bottom w:val="none" w:sz="0" w:space="0" w:color="auto"/>
        <w:right w:val="none" w:sz="0" w:space="0" w:color="auto"/>
      </w:divBdr>
    </w:div>
    <w:div w:id="1913421756">
      <w:bodyDiv w:val="1"/>
      <w:marLeft w:val="0"/>
      <w:marRight w:val="0"/>
      <w:marTop w:val="0"/>
      <w:marBottom w:val="0"/>
      <w:divBdr>
        <w:top w:val="none" w:sz="0" w:space="0" w:color="auto"/>
        <w:left w:val="none" w:sz="0" w:space="0" w:color="auto"/>
        <w:bottom w:val="none" w:sz="0" w:space="0" w:color="auto"/>
        <w:right w:val="none" w:sz="0" w:space="0" w:color="auto"/>
      </w:divBdr>
    </w:div>
    <w:div w:id="1913616543">
      <w:bodyDiv w:val="1"/>
      <w:marLeft w:val="0"/>
      <w:marRight w:val="0"/>
      <w:marTop w:val="0"/>
      <w:marBottom w:val="0"/>
      <w:divBdr>
        <w:top w:val="none" w:sz="0" w:space="0" w:color="auto"/>
        <w:left w:val="none" w:sz="0" w:space="0" w:color="auto"/>
        <w:bottom w:val="none" w:sz="0" w:space="0" w:color="auto"/>
        <w:right w:val="none" w:sz="0" w:space="0" w:color="auto"/>
      </w:divBdr>
    </w:div>
    <w:div w:id="1913927310">
      <w:bodyDiv w:val="1"/>
      <w:marLeft w:val="0"/>
      <w:marRight w:val="0"/>
      <w:marTop w:val="0"/>
      <w:marBottom w:val="0"/>
      <w:divBdr>
        <w:top w:val="none" w:sz="0" w:space="0" w:color="auto"/>
        <w:left w:val="none" w:sz="0" w:space="0" w:color="auto"/>
        <w:bottom w:val="none" w:sz="0" w:space="0" w:color="auto"/>
        <w:right w:val="none" w:sz="0" w:space="0" w:color="auto"/>
      </w:divBdr>
    </w:div>
    <w:div w:id="1913930260">
      <w:bodyDiv w:val="1"/>
      <w:marLeft w:val="0"/>
      <w:marRight w:val="0"/>
      <w:marTop w:val="0"/>
      <w:marBottom w:val="0"/>
      <w:divBdr>
        <w:top w:val="none" w:sz="0" w:space="0" w:color="auto"/>
        <w:left w:val="none" w:sz="0" w:space="0" w:color="auto"/>
        <w:bottom w:val="none" w:sz="0" w:space="0" w:color="auto"/>
        <w:right w:val="none" w:sz="0" w:space="0" w:color="auto"/>
      </w:divBdr>
    </w:div>
    <w:div w:id="1915161754">
      <w:bodyDiv w:val="1"/>
      <w:marLeft w:val="0"/>
      <w:marRight w:val="0"/>
      <w:marTop w:val="0"/>
      <w:marBottom w:val="0"/>
      <w:divBdr>
        <w:top w:val="none" w:sz="0" w:space="0" w:color="auto"/>
        <w:left w:val="none" w:sz="0" w:space="0" w:color="auto"/>
        <w:bottom w:val="none" w:sz="0" w:space="0" w:color="auto"/>
        <w:right w:val="none" w:sz="0" w:space="0" w:color="auto"/>
      </w:divBdr>
    </w:div>
    <w:div w:id="1915625876">
      <w:bodyDiv w:val="1"/>
      <w:marLeft w:val="0"/>
      <w:marRight w:val="0"/>
      <w:marTop w:val="0"/>
      <w:marBottom w:val="0"/>
      <w:divBdr>
        <w:top w:val="none" w:sz="0" w:space="0" w:color="auto"/>
        <w:left w:val="none" w:sz="0" w:space="0" w:color="auto"/>
        <w:bottom w:val="none" w:sz="0" w:space="0" w:color="auto"/>
        <w:right w:val="none" w:sz="0" w:space="0" w:color="auto"/>
      </w:divBdr>
    </w:div>
    <w:div w:id="1915628197">
      <w:bodyDiv w:val="1"/>
      <w:marLeft w:val="0"/>
      <w:marRight w:val="0"/>
      <w:marTop w:val="0"/>
      <w:marBottom w:val="0"/>
      <w:divBdr>
        <w:top w:val="none" w:sz="0" w:space="0" w:color="auto"/>
        <w:left w:val="none" w:sz="0" w:space="0" w:color="auto"/>
        <w:bottom w:val="none" w:sz="0" w:space="0" w:color="auto"/>
        <w:right w:val="none" w:sz="0" w:space="0" w:color="auto"/>
      </w:divBdr>
    </w:div>
    <w:div w:id="1916158608">
      <w:bodyDiv w:val="1"/>
      <w:marLeft w:val="0"/>
      <w:marRight w:val="0"/>
      <w:marTop w:val="0"/>
      <w:marBottom w:val="0"/>
      <w:divBdr>
        <w:top w:val="none" w:sz="0" w:space="0" w:color="auto"/>
        <w:left w:val="none" w:sz="0" w:space="0" w:color="auto"/>
        <w:bottom w:val="none" w:sz="0" w:space="0" w:color="auto"/>
        <w:right w:val="none" w:sz="0" w:space="0" w:color="auto"/>
      </w:divBdr>
    </w:div>
    <w:div w:id="1916352635">
      <w:bodyDiv w:val="1"/>
      <w:marLeft w:val="0"/>
      <w:marRight w:val="0"/>
      <w:marTop w:val="0"/>
      <w:marBottom w:val="0"/>
      <w:divBdr>
        <w:top w:val="none" w:sz="0" w:space="0" w:color="auto"/>
        <w:left w:val="none" w:sz="0" w:space="0" w:color="auto"/>
        <w:bottom w:val="none" w:sz="0" w:space="0" w:color="auto"/>
        <w:right w:val="none" w:sz="0" w:space="0" w:color="auto"/>
      </w:divBdr>
    </w:div>
    <w:div w:id="1916741153">
      <w:bodyDiv w:val="1"/>
      <w:marLeft w:val="0"/>
      <w:marRight w:val="0"/>
      <w:marTop w:val="0"/>
      <w:marBottom w:val="0"/>
      <w:divBdr>
        <w:top w:val="none" w:sz="0" w:space="0" w:color="auto"/>
        <w:left w:val="none" w:sz="0" w:space="0" w:color="auto"/>
        <w:bottom w:val="none" w:sz="0" w:space="0" w:color="auto"/>
        <w:right w:val="none" w:sz="0" w:space="0" w:color="auto"/>
      </w:divBdr>
    </w:div>
    <w:div w:id="1916820486">
      <w:bodyDiv w:val="1"/>
      <w:marLeft w:val="0"/>
      <w:marRight w:val="0"/>
      <w:marTop w:val="0"/>
      <w:marBottom w:val="0"/>
      <w:divBdr>
        <w:top w:val="none" w:sz="0" w:space="0" w:color="auto"/>
        <w:left w:val="none" w:sz="0" w:space="0" w:color="auto"/>
        <w:bottom w:val="none" w:sz="0" w:space="0" w:color="auto"/>
        <w:right w:val="none" w:sz="0" w:space="0" w:color="auto"/>
      </w:divBdr>
    </w:div>
    <w:div w:id="1916937770">
      <w:bodyDiv w:val="1"/>
      <w:marLeft w:val="0"/>
      <w:marRight w:val="0"/>
      <w:marTop w:val="0"/>
      <w:marBottom w:val="0"/>
      <w:divBdr>
        <w:top w:val="none" w:sz="0" w:space="0" w:color="auto"/>
        <w:left w:val="none" w:sz="0" w:space="0" w:color="auto"/>
        <w:bottom w:val="none" w:sz="0" w:space="0" w:color="auto"/>
        <w:right w:val="none" w:sz="0" w:space="0" w:color="auto"/>
      </w:divBdr>
    </w:div>
    <w:div w:id="1917087124">
      <w:bodyDiv w:val="1"/>
      <w:marLeft w:val="0"/>
      <w:marRight w:val="0"/>
      <w:marTop w:val="0"/>
      <w:marBottom w:val="0"/>
      <w:divBdr>
        <w:top w:val="none" w:sz="0" w:space="0" w:color="auto"/>
        <w:left w:val="none" w:sz="0" w:space="0" w:color="auto"/>
        <w:bottom w:val="none" w:sz="0" w:space="0" w:color="auto"/>
        <w:right w:val="none" w:sz="0" w:space="0" w:color="auto"/>
      </w:divBdr>
    </w:div>
    <w:div w:id="1917395355">
      <w:bodyDiv w:val="1"/>
      <w:marLeft w:val="0"/>
      <w:marRight w:val="0"/>
      <w:marTop w:val="0"/>
      <w:marBottom w:val="0"/>
      <w:divBdr>
        <w:top w:val="none" w:sz="0" w:space="0" w:color="auto"/>
        <w:left w:val="none" w:sz="0" w:space="0" w:color="auto"/>
        <w:bottom w:val="none" w:sz="0" w:space="0" w:color="auto"/>
        <w:right w:val="none" w:sz="0" w:space="0" w:color="auto"/>
      </w:divBdr>
    </w:div>
    <w:div w:id="1918006027">
      <w:bodyDiv w:val="1"/>
      <w:marLeft w:val="0"/>
      <w:marRight w:val="0"/>
      <w:marTop w:val="0"/>
      <w:marBottom w:val="0"/>
      <w:divBdr>
        <w:top w:val="none" w:sz="0" w:space="0" w:color="auto"/>
        <w:left w:val="none" w:sz="0" w:space="0" w:color="auto"/>
        <w:bottom w:val="none" w:sz="0" w:space="0" w:color="auto"/>
        <w:right w:val="none" w:sz="0" w:space="0" w:color="auto"/>
      </w:divBdr>
    </w:div>
    <w:div w:id="1918246554">
      <w:bodyDiv w:val="1"/>
      <w:marLeft w:val="0"/>
      <w:marRight w:val="0"/>
      <w:marTop w:val="0"/>
      <w:marBottom w:val="0"/>
      <w:divBdr>
        <w:top w:val="none" w:sz="0" w:space="0" w:color="auto"/>
        <w:left w:val="none" w:sz="0" w:space="0" w:color="auto"/>
        <w:bottom w:val="none" w:sz="0" w:space="0" w:color="auto"/>
        <w:right w:val="none" w:sz="0" w:space="0" w:color="auto"/>
      </w:divBdr>
    </w:div>
    <w:div w:id="1919555818">
      <w:bodyDiv w:val="1"/>
      <w:marLeft w:val="0"/>
      <w:marRight w:val="0"/>
      <w:marTop w:val="0"/>
      <w:marBottom w:val="0"/>
      <w:divBdr>
        <w:top w:val="none" w:sz="0" w:space="0" w:color="auto"/>
        <w:left w:val="none" w:sz="0" w:space="0" w:color="auto"/>
        <w:bottom w:val="none" w:sz="0" w:space="0" w:color="auto"/>
        <w:right w:val="none" w:sz="0" w:space="0" w:color="auto"/>
      </w:divBdr>
    </w:div>
    <w:div w:id="1919628494">
      <w:bodyDiv w:val="1"/>
      <w:marLeft w:val="0"/>
      <w:marRight w:val="0"/>
      <w:marTop w:val="0"/>
      <w:marBottom w:val="0"/>
      <w:divBdr>
        <w:top w:val="none" w:sz="0" w:space="0" w:color="auto"/>
        <w:left w:val="none" w:sz="0" w:space="0" w:color="auto"/>
        <w:bottom w:val="none" w:sz="0" w:space="0" w:color="auto"/>
        <w:right w:val="none" w:sz="0" w:space="0" w:color="auto"/>
      </w:divBdr>
    </w:div>
    <w:div w:id="1920092882">
      <w:bodyDiv w:val="1"/>
      <w:marLeft w:val="0"/>
      <w:marRight w:val="0"/>
      <w:marTop w:val="0"/>
      <w:marBottom w:val="0"/>
      <w:divBdr>
        <w:top w:val="none" w:sz="0" w:space="0" w:color="auto"/>
        <w:left w:val="none" w:sz="0" w:space="0" w:color="auto"/>
        <w:bottom w:val="none" w:sz="0" w:space="0" w:color="auto"/>
        <w:right w:val="none" w:sz="0" w:space="0" w:color="auto"/>
      </w:divBdr>
    </w:div>
    <w:div w:id="1920284846">
      <w:bodyDiv w:val="1"/>
      <w:marLeft w:val="0"/>
      <w:marRight w:val="0"/>
      <w:marTop w:val="0"/>
      <w:marBottom w:val="0"/>
      <w:divBdr>
        <w:top w:val="none" w:sz="0" w:space="0" w:color="auto"/>
        <w:left w:val="none" w:sz="0" w:space="0" w:color="auto"/>
        <w:bottom w:val="none" w:sz="0" w:space="0" w:color="auto"/>
        <w:right w:val="none" w:sz="0" w:space="0" w:color="auto"/>
      </w:divBdr>
    </w:div>
    <w:div w:id="1920364386">
      <w:bodyDiv w:val="1"/>
      <w:marLeft w:val="0"/>
      <w:marRight w:val="0"/>
      <w:marTop w:val="0"/>
      <w:marBottom w:val="0"/>
      <w:divBdr>
        <w:top w:val="none" w:sz="0" w:space="0" w:color="auto"/>
        <w:left w:val="none" w:sz="0" w:space="0" w:color="auto"/>
        <w:bottom w:val="none" w:sz="0" w:space="0" w:color="auto"/>
        <w:right w:val="none" w:sz="0" w:space="0" w:color="auto"/>
      </w:divBdr>
    </w:div>
    <w:div w:id="1920405645">
      <w:bodyDiv w:val="1"/>
      <w:marLeft w:val="0"/>
      <w:marRight w:val="0"/>
      <w:marTop w:val="0"/>
      <w:marBottom w:val="0"/>
      <w:divBdr>
        <w:top w:val="none" w:sz="0" w:space="0" w:color="auto"/>
        <w:left w:val="none" w:sz="0" w:space="0" w:color="auto"/>
        <w:bottom w:val="none" w:sz="0" w:space="0" w:color="auto"/>
        <w:right w:val="none" w:sz="0" w:space="0" w:color="auto"/>
      </w:divBdr>
    </w:div>
    <w:div w:id="1920601721">
      <w:bodyDiv w:val="1"/>
      <w:marLeft w:val="0"/>
      <w:marRight w:val="0"/>
      <w:marTop w:val="0"/>
      <w:marBottom w:val="0"/>
      <w:divBdr>
        <w:top w:val="none" w:sz="0" w:space="0" w:color="auto"/>
        <w:left w:val="none" w:sz="0" w:space="0" w:color="auto"/>
        <w:bottom w:val="none" w:sz="0" w:space="0" w:color="auto"/>
        <w:right w:val="none" w:sz="0" w:space="0" w:color="auto"/>
      </w:divBdr>
    </w:div>
    <w:div w:id="1920678174">
      <w:bodyDiv w:val="1"/>
      <w:marLeft w:val="0"/>
      <w:marRight w:val="0"/>
      <w:marTop w:val="0"/>
      <w:marBottom w:val="0"/>
      <w:divBdr>
        <w:top w:val="none" w:sz="0" w:space="0" w:color="auto"/>
        <w:left w:val="none" w:sz="0" w:space="0" w:color="auto"/>
        <w:bottom w:val="none" w:sz="0" w:space="0" w:color="auto"/>
        <w:right w:val="none" w:sz="0" w:space="0" w:color="auto"/>
      </w:divBdr>
    </w:div>
    <w:div w:id="1920865481">
      <w:bodyDiv w:val="1"/>
      <w:marLeft w:val="0"/>
      <w:marRight w:val="0"/>
      <w:marTop w:val="0"/>
      <w:marBottom w:val="0"/>
      <w:divBdr>
        <w:top w:val="none" w:sz="0" w:space="0" w:color="auto"/>
        <w:left w:val="none" w:sz="0" w:space="0" w:color="auto"/>
        <w:bottom w:val="none" w:sz="0" w:space="0" w:color="auto"/>
        <w:right w:val="none" w:sz="0" w:space="0" w:color="auto"/>
      </w:divBdr>
    </w:div>
    <w:div w:id="1921061842">
      <w:bodyDiv w:val="1"/>
      <w:marLeft w:val="0"/>
      <w:marRight w:val="0"/>
      <w:marTop w:val="0"/>
      <w:marBottom w:val="0"/>
      <w:divBdr>
        <w:top w:val="none" w:sz="0" w:space="0" w:color="auto"/>
        <w:left w:val="none" w:sz="0" w:space="0" w:color="auto"/>
        <w:bottom w:val="none" w:sz="0" w:space="0" w:color="auto"/>
        <w:right w:val="none" w:sz="0" w:space="0" w:color="auto"/>
      </w:divBdr>
    </w:div>
    <w:div w:id="1921131846">
      <w:bodyDiv w:val="1"/>
      <w:marLeft w:val="0"/>
      <w:marRight w:val="0"/>
      <w:marTop w:val="0"/>
      <w:marBottom w:val="0"/>
      <w:divBdr>
        <w:top w:val="none" w:sz="0" w:space="0" w:color="auto"/>
        <w:left w:val="none" w:sz="0" w:space="0" w:color="auto"/>
        <w:bottom w:val="none" w:sz="0" w:space="0" w:color="auto"/>
        <w:right w:val="none" w:sz="0" w:space="0" w:color="auto"/>
      </w:divBdr>
    </w:div>
    <w:div w:id="1922181407">
      <w:bodyDiv w:val="1"/>
      <w:marLeft w:val="0"/>
      <w:marRight w:val="0"/>
      <w:marTop w:val="0"/>
      <w:marBottom w:val="0"/>
      <w:divBdr>
        <w:top w:val="none" w:sz="0" w:space="0" w:color="auto"/>
        <w:left w:val="none" w:sz="0" w:space="0" w:color="auto"/>
        <w:bottom w:val="none" w:sz="0" w:space="0" w:color="auto"/>
        <w:right w:val="none" w:sz="0" w:space="0" w:color="auto"/>
      </w:divBdr>
    </w:div>
    <w:div w:id="1922449224">
      <w:bodyDiv w:val="1"/>
      <w:marLeft w:val="0"/>
      <w:marRight w:val="0"/>
      <w:marTop w:val="0"/>
      <w:marBottom w:val="0"/>
      <w:divBdr>
        <w:top w:val="none" w:sz="0" w:space="0" w:color="auto"/>
        <w:left w:val="none" w:sz="0" w:space="0" w:color="auto"/>
        <w:bottom w:val="none" w:sz="0" w:space="0" w:color="auto"/>
        <w:right w:val="none" w:sz="0" w:space="0" w:color="auto"/>
      </w:divBdr>
    </w:div>
    <w:div w:id="1922642174">
      <w:bodyDiv w:val="1"/>
      <w:marLeft w:val="0"/>
      <w:marRight w:val="0"/>
      <w:marTop w:val="0"/>
      <w:marBottom w:val="0"/>
      <w:divBdr>
        <w:top w:val="none" w:sz="0" w:space="0" w:color="auto"/>
        <w:left w:val="none" w:sz="0" w:space="0" w:color="auto"/>
        <w:bottom w:val="none" w:sz="0" w:space="0" w:color="auto"/>
        <w:right w:val="none" w:sz="0" w:space="0" w:color="auto"/>
      </w:divBdr>
    </w:div>
    <w:div w:id="1922793063">
      <w:bodyDiv w:val="1"/>
      <w:marLeft w:val="0"/>
      <w:marRight w:val="0"/>
      <w:marTop w:val="0"/>
      <w:marBottom w:val="0"/>
      <w:divBdr>
        <w:top w:val="none" w:sz="0" w:space="0" w:color="auto"/>
        <w:left w:val="none" w:sz="0" w:space="0" w:color="auto"/>
        <w:bottom w:val="none" w:sz="0" w:space="0" w:color="auto"/>
        <w:right w:val="none" w:sz="0" w:space="0" w:color="auto"/>
      </w:divBdr>
    </w:div>
    <w:div w:id="1923030695">
      <w:bodyDiv w:val="1"/>
      <w:marLeft w:val="0"/>
      <w:marRight w:val="0"/>
      <w:marTop w:val="0"/>
      <w:marBottom w:val="0"/>
      <w:divBdr>
        <w:top w:val="none" w:sz="0" w:space="0" w:color="auto"/>
        <w:left w:val="none" w:sz="0" w:space="0" w:color="auto"/>
        <w:bottom w:val="none" w:sz="0" w:space="0" w:color="auto"/>
        <w:right w:val="none" w:sz="0" w:space="0" w:color="auto"/>
      </w:divBdr>
    </w:div>
    <w:div w:id="1923293438">
      <w:bodyDiv w:val="1"/>
      <w:marLeft w:val="0"/>
      <w:marRight w:val="0"/>
      <w:marTop w:val="0"/>
      <w:marBottom w:val="0"/>
      <w:divBdr>
        <w:top w:val="none" w:sz="0" w:space="0" w:color="auto"/>
        <w:left w:val="none" w:sz="0" w:space="0" w:color="auto"/>
        <w:bottom w:val="none" w:sz="0" w:space="0" w:color="auto"/>
        <w:right w:val="none" w:sz="0" w:space="0" w:color="auto"/>
      </w:divBdr>
    </w:div>
    <w:div w:id="1924414693">
      <w:bodyDiv w:val="1"/>
      <w:marLeft w:val="0"/>
      <w:marRight w:val="0"/>
      <w:marTop w:val="0"/>
      <w:marBottom w:val="0"/>
      <w:divBdr>
        <w:top w:val="none" w:sz="0" w:space="0" w:color="auto"/>
        <w:left w:val="none" w:sz="0" w:space="0" w:color="auto"/>
        <w:bottom w:val="none" w:sz="0" w:space="0" w:color="auto"/>
        <w:right w:val="none" w:sz="0" w:space="0" w:color="auto"/>
      </w:divBdr>
    </w:div>
    <w:div w:id="1925645622">
      <w:bodyDiv w:val="1"/>
      <w:marLeft w:val="0"/>
      <w:marRight w:val="0"/>
      <w:marTop w:val="0"/>
      <w:marBottom w:val="0"/>
      <w:divBdr>
        <w:top w:val="none" w:sz="0" w:space="0" w:color="auto"/>
        <w:left w:val="none" w:sz="0" w:space="0" w:color="auto"/>
        <w:bottom w:val="none" w:sz="0" w:space="0" w:color="auto"/>
        <w:right w:val="none" w:sz="0" w:space="0" w:color="auto"/>
      </w:divBdr>
    </w:div>
    <w:div w:id="1925988755">
      <w:bodyDiv w:val="1"/>
      <w:marLeft w:val="0"/>
      <w:marRight w:val="0"/>
      <w:marTop w:val="0"/>
      <w:marBottom w:val="0"/>
      <w:divBdr>
        <w:top w:val="none" w:sz="0" w:space="0" w:color="auto"/>
        <w:left w:val="none" w:sz="0" w:space="0" w:color="auto"/>
        <w:bottom w:val="none" w:sz="0" w:space="0" w:color="auto"/>
        <w:right w:val="none" w:sz="0" w:space="0" w:color="auto"/>
      </w:divBdr>
    </w:div>
    <w:div w:id="1925993176">
      <w:bodyDiv w:val="1"/>
      <w:marLeft w:val="0"/>
      <w:marRight w:val="0"/>
      <w:marTop w:val="0"/>
      <w:marBottom w:val="0"/>
      <w:divBdr>
        <w:top w:val="none" w:sz="0" w:space="0" w:color="auto"/>
        <w:left w:val="none" w:sz="0" w:space="0" w:color="auto"/>
        <w:bottom w:val="none" w:sz="0" w:space="0" w:color="auto"/>
        <w:right w:val="none" w:sz="0" w:space="0" w:color="auto"/>
      </w:divBdr>
    </w:div>
    <w:div w:id="1926105398">
      <w:bodyDiv w:val="1"/>
      <w:marLeft w:val="0"/>
      <w:marRight w:val="0"/>
      <w:marTop w:val="0"/>
      <w:marBottom w:val="0"/>
      <w:divBdr>
        <w:top w:val="none" w:sz="0" w:space="0" w:color="auto"/>
        <w:left w:val="none" w:sz="0" w:space="0" w:color="auto"/>
        <w:bottom w:val="none" w:sz="0" w:space="0" w:color="auto"/>
        <w:right w:val="none" w:sz="0" w:space="0" w:color="auto"/>
      </w:divBdr>
    </w:div>
    <w:div w:id="1926500451">
      <w:bodyDiv w:val="1"/>
      <w:marLeft w:val="0"/>
      <w:marRight w:val="0"/>
      <w:marTop w:val="0"/>
      <w:marBottom w:val="0"/>
      <w:divBdr>
        <w:top w:val="none" w:sz="0" w:space="0" w:color="auto"/>
        <w:left w:val="none" w:sz="0" w:space="0" w:color="auto"/>
        <w:bottom w:val="none" w:sz="0" w:space="0" w:color="auto"/>
        <w:right w:val="none" w:sz="0" w:space="0" w:color="auto"/>
      </w:divBdr>
    </w:div>
    <w:div w:id="1926572449">
      <w:bodyDiv w:val="1"/>
      <w:marLeft w:val="0"/>
      <w:marRight w:val="0"/>
      <w:marTop w:val="0"/>
      <w:marBottom w:val="0"/>
      <w:divBdr>
        <w:top w:val="none" w:sz="0" w:space="0" w:color="auto"/>
        <w:left w:val="none" w:sz="0" w:space="0" w:color="auto"/>
        <w:bottom w:val="none" w:sz="0" w:space="0" w:color="auto"/>
        <w:right w:val="none" w:sz="0" w:space="0" w:color="auto"/>
      </w:divBdr>
    </w:div>
    <w:div w:id="1926769308">
      <w:bodyDiv w:val="1"/>
      <w:marLeft w:val="0"/>
      <w:marRight w:val="0"/>
      <w:marTop w:val="0"/>
      <w:marBottom w:val="0"/>
      <w:divBdr>
        <w:top w:val="none" w:sz="0" w:space="0" w:color="auto"/>
        <w:left w:val="none" w:sz="0" w:space="0" w:color="auto"/>
        <w:bottom w:val="none" w:sz="0" w:space="0" w:color="auto"/>
        <w:right w:val="none" w:sz="0" w:space="0" w:color="auto"/>
      </w:divBdr>
    </w:div>
    <w:div w:id="1927228534">
      <w:bodyDiv w:val="1"/>
      <w:marLeft w:val="0"/>
      <w:marRight w:val="0"/>
      <w:marTop w:val="0"/>
      <w:marBottom w:val="0"/>
      <w:divBdr>
        <w:top w:val="none" w:sz="0" w:space="0" w:color="auto"/>
        <w:left w:val="none" w:sz="0" w:space="0" w:color="auto"/>
        <w:bottom w:val="none" w:sz="0" w:space="0" w:color="auto"/>
        <w:right w:val="none" w:sz="0" w:space="0" w:color="auto"/>
      </w:divBdr>
    </w:div>
    <w:div w:id="1927807621">
      <w:bodyDiv w:val="1"/>
      <w:marLeft w:val="0"/>
      <w:marRight w:val="0"/>
      <w:marTop w:val="0"/>
      <w:marBottom w:val="0"/>
      <w:divBdr>
        <w:top w:val="none" w:sz="0" w:space="0" w:color="auto"/>
        <w:left w:val="none" w:sz="0" w:space="0" w:color="auto"/>
        <w:bottom w:val="none" w:sz="0" w:space="0" w:color="auto"/>
        <w:right w:val="none" w:sz="0" w:space="0" w:color="auto"/>
      </w:divBdr>
    </w:div>
    <w:div w:id="1928031302">
      <w:bodyDiv w:val="1"/>
      <w:marLeft w:val="0"/>
      <w:marRight w:val="0"/>
      <w:marTop w:val="0"/>
      <w:marBottom w:val="0"/>
      <w:divBdr>
        <w:top w:val="none" w:sz="0" w:space="0" w:color="auto"/>
        <w:left w:val="none" w:sz="0" w:space="0" w:color="auto"/>
        <w:bottom w:val="none" w:sz="0" w:space="0" w:color="auto"/>
        <w:right w:val="none" w:sz="0" w:space="0" w:color="auto"/>
      </w:divBdr>
    </w:div>
    <w:div w:id="1929146026">
      <w:bodyDiv w:val="1"/>
      <w:marLeft w:val="0"/>
      <w:marRight w:val="0"/>
      <w:marTop w:val="0"/>
      <w:marBottom w:val="0"/>
      <w:divBdr>
        <w:top w:val="none" w:sz="0" w:space="0" w:color="auto"/>
        <w:left w:val="none" w:sz="0" w:space="0" w:color="auto"/>
        <w:bottom w:val="none" w:sz="0" w:space="0" w:color="auto"/>
        <w:right w:val="none" w:sz="0" w:space="0" w:color="auto"/>
      </w:divBdr>
    </w:div>
    <w:div w:id="1929656689">
      <w:bodyDiv w:val="1"/>
      <w:marLeft w:val="0"/>
      <w:marRight w:val="0"/>
      <w:marTop w:val="0"/>
      <w:marBottom w:val="0"/>
      <w:divBdr>
        <w:top w:val="none" w:sz="0" w:space="0" w:color="auto"/>
        <w:left w:val="none" w:sz="0" w:space="0" w:color="auto"/>
        <w:bottom w:val="none" w:sz="0" w:space="0" w:color="auto"/>
        <w:right w:val="none" w:sz="0" w:space="0" w:color="auto"/>
      </w:divBdr>
    </w:div>
    <w:div w:id="1929849964">
      <w:bodyDiv w:val="1"/>
      <w:marLeft w:val="0"/>
      <w:marRight w:val="0"/>
      <w:marTop w:val="0"/>
      <w:marBottom w:val="0"/>
      <w:divBdr>
        <w:top w:val="none" w:sz="0" w:space="0" w:color="auto"/>
        <w:left w:val="none" w:sz="0" w:space="0" w:color="auto"/>
        <w:bottom w:val="none" w:sz="0" w:space="0" w:color="auto"/>
        <w:right w:val="none" w:sz="0" w:space="0" w:color="auto"/>
      </w:divBdr>
    </w:div>
    <w:div w:id="1929919417">
      <w:bodyDiv w:val="1"/>
      <w:marLeft w:val="0"/>
      <w:marRight w:val="0"/>
      <w:marTop w:val="0"/>
      <w:marBottom w:val="0"/>
      <w:divBdr>
        <w:top w:val="none" w:sz="0" w:space="0" w:color="auto"/>
        <w:left w:val="none" w:sz="0" w:space="0" w:color="auto"/>
        <w:bottom w:val="none" w:sz="0" w:space="0" w:color="auto"/>
        <w:right w:val="none" w:sz="0" w:space="0" w:color="auto"/>
      </w:divBdr>
    </w:div>
    <w:div w:id="1930188312">
      <w:bodyDiv w:val="1"/>
      <w:marLeft w:val="0"/>
      <w:marRight w:val="0"/>
      <w:marTop w:val="0"/>
      <w:marBottom w:val="0"/>
      <w:divBdr>
        <w:top w:val="none" w:sz="0" w:space="0" w:color="auto"/>
        <w:left w:val="none" w:sz="0" w:space="0" w:color="auto"/>
        <w:bottom w:val="none" w:sz="0" w:space="0" w:color="auto"/>
        <w:right w:val="none" w:sz="0" w:space="0" w:color="auto"/>
      </w:divBdr>
    </w:div>
    <w:div w:id="1930384384">
      <w:bodyDiv w:val="1"/>
      <w:marLeft w:val="0"/>
      <w:marRight w:val="0"/>
      <w:marTop w:val="0"/>
      <w:marBottom w:val="0"/>
      <w:divBdr>
        <w:top w:val="none" w:sz="0" w:space="0" w:color="auto"/>
        <w:left w:val="none" w:sz="0" w:space="0" w:color="auto"/>
        <w:bottom w:val="none" w:sz="0" w:space="0" w:color="auto"/>
        <w:right w:val="none" w:sz="0" w:space="0" w:color="auto"/>
      </w:divBdr>
    </w:div>
    <w:div w:id="1931309892">
      <w:bodyDiv w:val="1"/>
      <w:marLeft w:val="0"/>
      <w:marRight w:val="0"/>
      <w:marTop w:val="0"/>
      <w:marBottom w:val="0"/>
      <w:divBdr>
        <w:top w:val="none" w:sz="0" w:space="0" w:color="auto"/>
        <w:left w:val="none" w:sz="0" w:space="0" w:color="auto"/>
        <w:bottom w:val="none" w:sz="0" w:space="0" w:color="auto"/>
        <w:right w:val="none" w:sz="0" w:space="0" w:color="auto"/>
      </w:divBdr>
    </w:div>
    <w:div w:id="1932228272">
      <w:bodyDiv w:val="1"/>
      <w:marLeft w:val="0"/>
      <w:marRight w:val="0"/>
      <w:marTop w:val="0"/>
      <w:marBottom w:val="0"/>
      <w:divBdr>
        <w:top w:val="none" w:sz="0" w:space="0" w:color="auto"/>
        <w:left w:val="none" w:sz="0" w:space="0" w:color="auto"/>
        <w:bottom w:val="none" w:sz="0" w:space="0" w:color="auto"/>
        <w:right w:val="none" w:sz="0" w:space="0" w:color="auto"/>
      </w:divBdr>
      <w:divsChild>
        <w:div w:id="1698236857">
          <w:marLeft w:val="0"/>
          <w:marRight w:val="0"/>
          <w:marTop w:val="0"/>
          <w:marBottom w:val="0"/>
          <w:divBdr>
            <w:top w:val="none" w:sz="0" w:space="0" w:color="auto"/>
            <w:left w:val="none" w:sz="0" w:space="0" w:color="auto"/>
            <w:bottom w:val="none" w:sz="0" w:space="0" w:color="auto"/>
            <w:right w:val="none" w:sz="0" w:space="0" w:color="auto"/>
          </w:divBdr>
        </w:div>
        <w:div w:id="41832649">
          <w:marLeft w:val="0"/>
          <w:marRight w:val="0"/>
          <w:marTop w:val="0"/>
          <w:marBottom w:val="0"/>
          <w:divBdr>
            <w:top w:val="none" w:sz="0" w:space="0" w:color="auto"/>
            <w:left w:val="none" w:sz="0" w:space="0" w:color="auto"/>
            <w:bottom w:val="none" w:sz="0" w:space="0" w:color="auto"/>
            <w:right w:val="none" w:sz="0" w:space="0" w:color="auto"/>
          </w:divBdr>
        </w:div>
        <w:div w:id="142049182">
          <w:marLeft w:val="0"/>
          <w:marRight w:val="0"/>
          <w:marTop w:val="0"/>
          <w:marBottom w:val="0"/>
          <w:divBdr>
            <w:top w:val="none" w:sz="0" w:space="0" w:color="auto"/>
            <w:left w:val="none" w:sz="0" w:space="0" w:color="auto"/>
            <w:bottom w:val="none" w:sz="0" w:space="0" w:color="auto"/>
            <w:right w:val="none" w:sz="0" w:space="0" w:color="auto"/>
          </w:divBdr>
        </w:div>
        <w:div w:id="1528520341">
          <w:marLeft w:val="0"/>
          <w:marRight w:val="0"/>
          <w:marTop w:val="0"/>
          <w:marBottom w:val="0"/>
          <w:divBdr>
            <w:top w:val="none" w:sz="0" w:space="0" w:color="auto"/>
            <w:left w:val="none" w:sz="0" w:space="0" w:color="auto"/>
            <w:bottom w:val="none" w:sz="0" w:space="0" w:color="auto"/>
            <w:right w:val="none" w:sz="0" w:space="0" w:color="auto"/>
          </w:divBdr>
        </w:div>
        <w:div w:id="204564271">
          <w:marLeft w:val="0"/>
          <w:marRight w:val="0"/>
          <w:marTop w:val="0"/>
          <w:marBottom w:val="0"/>
          <w:divBdr>
            <w:top w:val="none" w:sz="0" w:space="0" w:color="auto"/>
            <w:left w:val="none" w:sz="0" w:space="0" w:color="auto"/>
            <w:bottom w:val="none" w:sz="0" w:space="0" w:color="auto"/>
            <w:right w:val="none" w:sz="0" w:space="0" w:color="auto"/>
          </w:divBdr>
        </w:div>
        <w:div w:id="723020802">
          <w:marLeft w:val="0"/>
          <w:marRight w:val="0"/>
          <w:marTop w:val="0"/>
          <w:marBottom w:val="0"/>
          <w:divBdr>
            <w:top w:val="none" w:sz="0" w:space="0" w:color="auto"/>
            <w:left w:val="none" w:sz="0" w:space="0" w:color="auto"/>
            <w:bottom w:val="none" w:sz="0" w:space="0" w:color="auto"/>
            <w:right w:val="none" w:sz="0" w:space="0" w:color="auto"/>
          </w:divBdr>
        </w:div>
        <w:div w:id="2020229636">
          <w:marLeft w:val="0"/>
          <w:marRight w:val="0"/>
          <w:marTop w:val="0"/>
          <w:marBottom w:val="0"/>
          <w:divBdr>
            <w:top w:val="none" w:sz="0" w:space="0" w:color="auto"/>
            <w:left w:val="none" w:sz="0" w:space="0" w:color="auto"/>
            <w:bottom w:val="none" w:sz="0" w:space="0" w:color="auto"/>
            <w:right w:val="none" w:sz="0" w:space="0" w:color="auto"/>
          </w:divBdr>
        </w:div>
        <w:div w:id="1129937636">
          <w:marLeft w:val="0"/>
          <w:marRight w:val="0"/>
          <w:marTop w:val="0"/>
          <w:marBottom w:val="0"/>
          <w:divBdr>
            <w:top w:val="none" w:sz="0" w:space="0" w:color="auto"/>
            <w:left w:val="none" w:sz="0" w:space="0" w:color="auto"/>
            <w:bottom w:val="none" w:sz="0" w:space="0" w:color="auto"/>
            <w:right w:val="none" w:sz="0" w:space="0" w:color="auto"/>
          </w:divBdr>
        </w:div>
        <w:div w:id="144056744">
          <w:marLeft w:val="0"/>
          <w:marRight w:val="0"/>
          <w:marTop w:val="0"/>
          <w:marBottom w:val="0"/>
          <w:divBdr>
            <w:top w:val="none" w:sz="0" w:space="0" w:color="auto"/>
            <w:left w:val="none" w:sz="0" w:space="0" w:color="auto"/>
            <w:bottom w:val="none" w:sz="0" w:space="0" w:color="auto"/>
            <w:right w:val="none" w:sz="0" w:space="0" w:color="auto"/>
          </w:divBdr>
        </w:div>
        <w:div w:id="390688568">
          <w:marLeft w:val="0"/>
          <w:marRight w:val="0"/>
          <w:marTop w:val="0"/>
          <w:marBottom w:val="0"/>
          <w:divBdr>
            <w:top w:val="none" w:sz="0" w:space="0" w:color="auto"/>
            <w:left w:val="none" w:sz="0" w:space="0" w:color="auto"/>
            <w:bottom w:val="none" w:sz="0" w:space="0" w:color="auto"/>
            <w:right w:val="none" w:sz="0" w:space="0" w:color="auto"/>
          </w:divBdr>
        </w:div>
        <w:div w:id="1029524528">
          <w:marLeft w:val="0"/>
          <w:marRight w:val="0"/>
          <w:marTop w:val="0"/>
          <w:marBottom w:val="0"/>
          <w:divBdr>
            <w:top w:val="none" w:sz="0" w:space="0" w:color="auto"/>
            <w:left w:val="none" w:sz="0" w:space="0" w:color="auto"/>
            <w:bottom w:val="none" w:sz="0" w:space="0" w:color="auto"/>
            <w:right w:val="none" w:sz="0" w:space="0" w:color="auto"/>
          </w:divBdr>
        </w:div>
        <w:div w:id="207957818">
          <w:marLeft w:val="0"/>
          <w:marRight w:val="0"/>
          <w:marTop w:val="0"/>
          <w:marBottom w:val="0"/>
          <w:divBdr>
            <w:top w:val="none" w:sz="0" w:space="0" w:color="auto"/>
            <w:left w:val="none" w:sz="0" w:space="0" w:color="auto"/>
            <w:bottom w:val="none" w:sz="0" w:space="0" w:color="auto"/>
            <w:right w:val="none" w:sz="0" w:space="0" w:color="auto"/>
          </w:divBdr>
        </w:div>
        <w:div w:id="317616586">
          <w:marLeft w:val="0"/>
          <w:marRight w:val="0"/>
          <w:marTop w:val="0"/>
          <w:marBottom w:val="0"/>
          <w:divBdr>
            <w:top w:val="none" w:sz="0" w:space="0" w:color="auto"/>
            <w:left w:val="none" w:sz="0" w:space="0" w:color="auto"/>
            <w:bottom w:val="none" w:sz="0" w:space="0" w:color="auto"/>
            <w:right w:val="none" w:sz="0" w:space="0" w:color="auto"/>
          </w:divBdr>
        </w:div>
        <w:div w:id="1905096424">
          <w:marLeft w:val="0"/>
          <w:marRight w:val="0"/>
          <w:marTop w:val="0"/>
          <w:marBottom w:val="0"/>
          <w:divBdr>
            <w:top w:val="none" w:sz="0" w:space="0" w:color="auto"/>
            <w:left w:val="none" w:sz="0" w:space="0" w:color="auto"/>
            <w:bottom w:val="none" w:sz="0" w:space="0" w:color="auto"/>
            <w:right w:val="none" w:sz="0" w:space="0" w:color="auto"/>
          </w:divBdr>
        </w:div>
        <w:div w:id="432629794">
          <w:marLeft w:val="0"/>
          <w:marRight w:val="0"/>
          <w:marTop w:val="0"/>
          <w:marBottom w:val="0"/>
          <w:divBdr>
            <w:top w:val="none" w:sz="0" w:space="0" w:color="auto"/>
            <w:left w:val="none" w:sz="0" w:space="0" w:color="auto"/>
            <w:bottom w:val="none" w:sz="0" w:space="0" w:color="auto"/>
            <w:right w:val="none" w:sz="0" w:space="0" w:color="auto"/>
          </w:divBdr>
        </w:div>
        <w:div w:id="726532160">
          <w:marLeft w:val="0"/>
          <w:marRight w:val="0"/>
          <w:marTop w:val="0"/>
          <w:marBottom w:val="0"/>
          <w:divBdr>
            <w:top w:val="none" w:sz="0" w:space="0" w:color="auto"/>
            <w:left w:val="none" w:sz="0" w:space="0" w:color="auto"/>
            <w:bottom w:val="none" w:sz="0" w:space="0" w:color="auto"/>
            <w:right w:val="none" w:sz="0" w:space="0" w:color="auto"/>
          </w:divBdr>
        </w:div>
        <w:div w:id="2007052218">
          <w:marLeft w:val="0"/>
          <w:marRight w:val="0"/>
          <w:marTop w:val="0"/>
          <w:marBottom w:val="0"/>
          <w:divBdr>
            <w:top w:val="none" w:sz="0" w:space="0" w:color="auto"/>
            <w:left w:val="none" w:sz="0" w:space="0" w:color="auto"/>
            <w:bottom w:val="none" w:sz="0" w:space="0" w:color="auto"/>
            <w:right w:val="none" w:sz="0" w:space="0" w:color="auto"/>
          </w:divBdr>
        </w:div>
        <w:div w:id="376397792">
          <w:marLeft w:val="0"/>
          <w:marRight w:val="0"/>
          <w:marTop w:val="0"/>
          <w:marBottom w:val="0"/>
          <w:divBdr>
            <w:top w:val="none" w:sz="0" w:space="0" w:color="auto"/>
            <w:left w:val="none" w:sz="0" w:space="0" w:color="auto"/>
            <w:bottom w:val="none" w:sz="0" w:space="0" w:color="auto"/>
            <w:right w:val="none" w:sz="0" w:space="0" w:color="auto"/>
          </w:divBdr>
        </w:div>
        <w:div w:id="16932156">
          <w:marLeft w:val="0"/>
          <w:marRight w:val="0"/>
          <w:marTop w:val="0"/>
          <w:marBottom w:val="0"/>
          <w:divBdr>
            <w:top w:val="none" w:sz="0" w:space="0" w:color="auto"/>
            <w:left w:val="none" w:sz="0" w:space="0" w:color="auto"/>
            <w:bottom w:val="none" w:sz="0" w:space="0" w:color="auto"/>
            <w:right w:val="none" w:sz="0" w:space="0" w:color="auto"/>
          </w:divBdr>
        </w:div>
        <w:div w:id="1156915291">
          <w:marLeft w:val="0"/>
          <w:marRight w:val="0"/>
          <w:marTop w:val="0"/>
          <w:marBottom w:val="0"/>
          <w:divBdr>
            <w:top w:val="none" w:sz="0" w:space="0" w:color="auto"/>
            <w:left w:val="none" w:sz="0" w:space="0" w:color="auto"/>
            <w:bottom w:val="none" w:sz="0" w:space="0" w:color="auto"/>
            <w:right w:val="none" w:sz="0" w:space="0" w:color="auto"/>
          </w:divBdr>
        </w:div>
        <w:div w:id="273095992">
          <w:marLeft w:val="0"/>
          <w:marRight w:val="0"/>
          <w:marTop w:val="0"/>
          <w:marBottom w:val="0"/>
          <w:divBdr>
            <w:top w:val="none" w:sz="0" w:space="0" w:color="auto"/>
            <w:left w:val="none" w:sz="0" w:space="0" w:color="auto"/>
            <w:bottom w:val="none" w:sz="0" w:space="0" w:color="auto"/>
            <w:right w:val="none" w:sz="0" w:space="0" w:color="auto"/>
          </w:divBdr>
        </w:div>
        <w:div w:id="87847308">
          <w:marLeft w:val="0"/>
          <w:marRight w:val="0"/>
          <w:marTop w:val="0"/>
          <w:marBottom w:val="0"/>
          <w:divBdr>
            <w:top w:val="none" w:sz="0" w:space="0" w:color="auto"/>
            <w:left w:val="none" w:sz="0" w:space="0" w:color="auto"/>
            <w:bottom w:val="none" w:sz="0" w:space="0" w:color="auto"/>
            <w:right w:val="none" w:sz="0" w:space="0" w:color="auto"/>
          </w:divBdr>
        </w:div>
        <w:div w:id="842551790">
          <w:marLeft w:val="0"/>
          <w:marRight w:val="0"/>
          <w:marTop w:val="0"/>
          <w:marBottom w:val="0"/>
          <w:divBdr>
            <w:top w:val="none" w:sz="0" w:space="0" w:color="auto"/>
            <w:left w:val="none" w:sz="0" w:space="0" w:color="auto"/>
            <w:bottom w:val="none" w:sz="0" w:space="0" w:color="auto"/>
            <w:right w:val="none" w:sz="0" w:space="0" w:color="auto"/>
          </w:divBdr>
        </w:div>
        <w:div w:id="1495873276">
          <w:marLeft w:val="0"/>
          <w:marRight w:val="0"/>
          <w:marTop w:val="0"/>
          <w:marBottom w:val="0"/>
          <w:divBdr>
            <w:top w:val="none" w:sz="0" w:space="0" w:color="auto"/>
            <w:left w:val="none" w:sz="0" w:space="0" w:color="auto"/>
            <w:bottom w:val="none" w:sz="0" w:space="0" w:color="auto"/>
            <w:right w:val="none" w:sz="0" w:space="0" w:color="auto"/>
          </w:divBdr>
        </w:div>
        <w:div w:id="1923829014">
          <w:marLeft w:val="0"/>
          <w:marRight w:val="0"/>
          <w:marTop w:val="0"/>
          <w:marBottom w:val="0"/>
          <w:divBdr>
            <w:top w:val="none" w:sz="0" w:space="0" w:color="auto"/>
            <w:left w:val="none" w:sz="0" w:space="0" w:color="auto"/>
            <w:bottom w:val="none" w:sz="0" w:space="0" w:color="auto"/>
            <w:right w:val="none" w:sz="0" w:space="0" w:color="auto"/>
          </w:divBdr>
        </w:div>
        <w:div w:id="646008376">
          <w:marLeft w:val="0"/>
          <w:marRight w:val="0"/>
          <w:marTop w:val="0"/>
          <w:marBottom w:val="0"/>
          <w:divBdr>
            <w:top w:val="none" w:sz="0" w:space="0" w:color="auto"/>
            <w:left w:val="none" w:sz="0" w:space="0" w:color="auto"/>
            <w:bottom w:val="none" w:sz="0" w:space="0" w:color="auto"/>
            <w:right w:val="none" w:sz="0" w:space="0" w:color="auto"/>
          </w:divBdr>
        </w:div>
        <w:div w:id="1221868881">
          <w:marLeft w:val="0"/>
          <w:marRight w:val="0"/>
          <w:marTop w:val="0"/>
          <w:marBottom w:val="0"/>
          <w:divBdr>
            <w:top w:val="none" w:sz="0" w:space="0" w:color="auto"/>
            <w:left w:val="none" w:sz="0" w:space="0" w:color="auto"/>
            <w:bottom w:val="none" w:sz="0" w:space="0" w:color="auto"/>
            <w:right w:val="none" w:sz="0" w:space="0" w:color="auto"/>
          </w:divBdr>
        </w:div>
        <w:div w:id="1879277311">
          <w:marLeft w:val="0"/>
          <w:marRight w:val="0"/>
          <w:marTop w:val="0"/>
          <w:marBottom w:val="0"/>
          <w:divBdr>
            <w:top w:val="none" w:sz="0" w:space="0" w:color="auto"/>
            <w:left w:val="none" w:sz="0" w:space="0" w:color="auto"/>
            <w:bottom w:val="none" w:sz="0" w:space="0" w:color="auto"/>
            <w:right w:val="none" w:sz="0" w:space="0" w:color="auto"/>
          </w:divBdr>
        </w:div>
        <w:div w:id="581989629">
          <w:marLeft w:val="0"/>
          <w:marRight w:val="0"/>
          <w:marTop w:val="0"/>
          <w:marBottom w:val="0"/>
          <w:divBdr>
            <w:top w:val="none" w:sz="0" w:space="0" w:color="auto"/>
            <w:left w:val="none" w:sz="0" w:space="0" w:color="auto"/>
            <w:bottom w:val="none" w:sz="0" w:space="0" w:color="auto"/>
            <w:right w:val="none" w:sz="0" w:space="0" w:color="auto"/>
          </w:divBdr>
        </w:div>
        <w:div w:id="1936671405">
          <w:marLeft w:val="0"/>
          <w:marRight w:val="0"/>
          <w:marTop w:val="0"/>
          <w:marBottom w:val="0"/>
          <w:divBdr>
            <w:top w:val="none" w:sz="0" w:space="0" w:color="auto"/>
            <w:left w:val="none" w:sz="0" w:space="0" w:color="auto"/>
            <w:bottom w:val="none" w:sz="0" w:space="0" w:color="auto"/>
            <w:right w:val="none" w:sz="0" w:space="0" w:color="auto"/>
          </w:divBdr>
        </w:div>
        <w:div w:id="904141014">
          <w:marLeft w:val="0"/>
          <w:marRight w:val="0"/>
          <w:marTop w:val="0"/>
          <w:marBottom w:val="0"/>
          <w:divBdr>
            <w:top w:val="none" w:sz="0" w:space="0" w:color="auto"/>
            <w:left w:val="none" w:sz="0" w:space="0" w:color="auto"/>
            <w:bottom w:val="none" w:sz="0" w:space="0" w:color="auto"/>
            <w:right w:val="none" w:sz="0" w:space="0" w:color="auto"/>
          </w:divBdr>
        </w:div>
        <w:div w:id="137000588">
          <w:marLeft w:val="0"/>
          <w:marRight w:val="0"/>
          <w:marTop w:val="0"/>
          <w:marBottom w:val="0"/>
          <w:divBdr>
            <w:top w:val="none" w:sz="0" w:space="0" w:color="auto"/>
            <w:left w:val="none" w:sz="0" w:space="0" w:color="auto"/>
            <w:bottom w:val="none" w:sz="0" w:space="0" w:color="auto"/>
            <w:right w:val="none" w:sz="0" w:space="0" w:color="auto"/>
          </w:divBdr>
        </w:div>
        <w:div w:id="1754819384">
          <w:marLeft w:val="0"/>
          <w:marRight w:val="0"/>
          <w:marTop w:val="0"/>
          <w:marBottom w:val="0"/>
          <w:divBdr>
            <w:top w:val="none" w:sz="0" w:space="0" w:color="auto"/>
            <w:left w:val="none" w:sz="0" w:space="0" w:color="auto"/>
            <w:bottom w:val="none" w:sz="0" w:space="0" w:color="auto"/>
            <w:right w:val="none" w:sz="0" w:space="0" w:color="auto"/>
          </w:divBdr>
        </w:div>
        <w:div w:id="1575892198">
          <w:marLeft w:val="0"/>
          <w:marRight w:val="0"/>
          <w:marTop w:val="0"/>
          <w:marBottom w:val="0"/>
          <w:divBdr>
            <w:top w:val="none" w:sz="0" w:space="0" w:color="auto"/>
            <w:left w:val="none" w:sz="0" w:space="0" w:color="auto"/>
            <w:bottom w:val="none" w:sz="0" w:space="0" w:color="auto"/>
            <w:right w:val="none" w:sz="0" w:space="0" w:color="auto"/>
          </w:divBdr>
        </w:div>
        <w:div w:id="1149327318">
          <w:marLeft w:val="0"/>
          <w:marRight w:val="0"/>
          <w:marTop w:val="0"/>
          <w:marBottom w:val="0"/>
          <w:divBdr>
            <w:top w:val="none" w:sz="0" w:space="0" w:color="auto"/>
            <w:left w:val="none" w:sz="0" w:space="0" w:color="auto"/>
            <w:bottom w:val="none" w:sz="0" w:space="0" w:color="auto"/>
            <w:right w:val="none" w:sz="0" w:space="0" w:color="auto"/>
          </w:divBdr>
        </w:div>
        <w:div w:id="2056537968">
          <w:marLeft w:val="0"/>
          <w:marRight w:val="0"/>
          <w:marTop w:val="0"/>
          <w:marBottom w:val="0"/>
          <w:divBdr>
            <w:top w:val="none" w:sz="0" w:space="0" w:color="auto"/>
            <w:left w:val="none" w:sz="0" w:space="0" w:color="auto"/>
            <w:bottom w:val="none" w:sz="0" w:space="0" w:color="auto"/>
            <w:right w:val="none" w:sz="0" w:space="0" w:color="auto"/>
          </w:divBdr>
        </w:div>
        <w:div w:id="925268518">
          <w:marLeft w:val="0"/>
          <w:marRight w:val="0"/>
          <w:marTop w:val="0"/>
          <w:marBottom w:val="0"/>
          <w:divBdr>
            <w:top w:val="none" w:sz="0" w:space="0" w:color="auto"/>
            <w:left w:val="none" w:sz="0" w:space="0" w:color="auto"/>
            <w:bottom w:val="none" w:sz="0" w:space="0" w:color="auto"/>
            <w:right w:val="none" w:sz="0" w:space="0" w:color="auto"/>
          </w:divBdr>
        </w:div>
        <w:div w:id="1152454525">
          <w:marLeft w:val="0"/>
          <w:marRight w:val="0"/>
          <w:marTop w:val="0"/>
          <w:marBottom w:val="0"/>
          <w:divBdr>
            <w:top w:val="none" w:sz="0" w:space="0" w:color="auto"/>
            <w:left w:val="none" w:sz="0" w:space="0" w:color="auto"/>
            <w:bottom w:val="none" w:sz="0" w:space="0" w:color="auto"/>
            <w:right w:val="none" w:sz="0" w:space="0" w:color="auto"/>
          </w:divBdr>
        </w:div>
        <w:div w:id="881596723">
          <w:marLeft w:val="0"/>
          <w:marRight w:val="0"/>
          <w:marTop w:val="0"/>
          <w:marBottom w:val="0"/>
          <w:divBdr>
            <w:top w:val="none" w:sz="0" w:space="0" w:color="auto"/>
            <w:left w:val="none" w:sz="0" w:space="0" w:color="auto"/>
            <w:bottom w:val="none" w:sz="0" w:space="0" w:color="auto"/>
            <w:right w:val="none" w:sz="0" w:space="0" w:color="auto"/>
          </w:divBdr>
        </w:div>
        <w:div w:id="1349452517">
          <w:marLeft w:val="0"/>
          <w:marRight w:val="0"/>
          <w:marTop w:val="0"/>
          <w:marBottom w:val="0"/>
          <w:divBdr>
            <w:top w:val="none" w:sz="0" w:space="0" w:color="auto"/>
            <w:left w:val="none" w:sz="0" w:space="0" w:color="auto"/>
            <w:bottom w:val="none" w:sz="0" w:space="0" w:color="auto"/>
            <w:right w:val="none" w:sz="0" w:space="0" w:color="auto"/>
          </w:divBdr>
        </w:div>
        <w:div w:id="969827282">
          <w:marLeft w:val="0"/>
          <w:marRight w:val="0"/>
          <w:marTop w:val="0"/>
          <w:marBottom w:val="0"/>
          <w:divBdr>
            <w:top w:val="none" w:sz="0" w:space="0" w:color="auto"/>
            <w:left w:val="none" w:sz="0" w:space="0" w:color="auto"/>
            <w:bottom w:val="none" w:sz="0" w:space="0" w:color="auto"/>
            <w:right w:val="none" w:sz="0" w:space="0" w:color="auto"/>
          </w:divBdr>
        </w:div>
        <w:div w:id="211699329">
          <w:marLeft w:val="0"/>
          <w:marRight w:val="0"/>
          <w:marTop w:val="0"/>
          <w:marBottom w:val="0"/>
          <w:divBdr>
            <w:top w:val="none" w:sz="0" w:space="0" w:color="auto"/>
            <w:left w:val="none" w:sz="0" w:space="0" w:color="auto"/>
            <w:bottom w:val="none" w:sz="0" w:space="0" w:color="auto"/>
            <w:right w:val="none" w:sz="0" w:space="0" w:color="auto"/>
          </w:divBdr>
        </w:div>
        <w:div w:id="504975739">
          <w:marLeft w:val="0"/>
          <w:marRight w:val="0"/>
          <w:marTop w:val="0"/>
          <w:marBottom w:val="0"/>
          <w:divBdr>
            <w:top w:val="none" w:sz="0" w:space="0" w:color="auto"/>
            <w:left w:val="none" w:sz="0" w:space="0" w:color="auto"/>
            <w:bottom w:val="none" w:sz="0" w:space="0" w:color="auto"/>
            <w:right w:val="none" w:sz="0" w:space="0" w:color="auto"/>
          </w:divBdr>
        </w:div>
        <w:div w:id="1961955341">
          <w:marLeft w:val="0"/>
          <w:marRight w:val="0"/>
          <w:marTop w:val="0"/>
          <w:marBottom w:val="0"/>
          <w:divBdr>
            <w:top w:val="none" w:sz="0" w:space="0" w:color="auto"/>
            <w:left w:val="none" w:sz="0" w:space="0" w:color="auto"/>
            <w:bottom w:val="none" w:sz="0" w:space="0" w:color="auto"/>
            <w:right w:val="none" w:sz="0" w:space="0" w:color="auto"/>
          </w:divBdr>
        </w:div>
        <w:div w:id="545606180">
          <w:marLeft w:val="0"/>
          <w:marRight w:val="0"/>
          <w:marTop w:val="0"/>
          <w:marBottom w:val="0"/>
          <w:divBdr>
            <w:top w:val="none" w:sz="0" w:space="0" w:color="auto"/>
            <w:left w:val="none" w:sz="0" w:space="0" w:color="auto"/>
            <w:bottom w:val="none" w:sz="0" w:space="0" w:color="auto"/>
            <w:right w:val="none" w:sz="0" w:space="0" w:color="auto"/>
          </w:divBdr>
        </w:div>
        <w:div w:id="450630548">
          <w:marLeft w:val="0"/>
          <w:marRight w:val="0"/>
          <w:marTop w:val="0"/>
          <w:marBottom w:val="0"/>
          <w:divBdr>
            <w:top w:val="none" w:sz="0" w:space="0" w:color="auto"/>
            <w:left w:val="none" w:sz="0" w:space="0" w:color="auto"/>
            <w:bottom w:val="none" w:sz="0" w:space="0" w:color="auto"/>
            <w:right w:val="none" w:sz="0" w:space="0" w:color="auto"/>
          </w:divBdr>
        </w:div>
        <w:div w:id="1618416429">
          <w:marLeft w:val="0"/>
          <w:marRight w:val="0"/>
          <w:marTop w:val="0"/>
          <w:marBottom w:val="0"/>
          <w:divBdr>
            <w:top w:val="none" w:sz="0" w:space="0" w:color="auto"/>
            <w:left w:val="none" w:sz="0" w:space="0" w:color="auto"/>
            <w:bottom w:val="none" w:sz="0" w:space="0" w:color="auto"/>
            <w:right w:val="none" w:sz="0" w:space="0" w:color="auto"/>
          </w:divBdr>
        </w:div>
        <w:div w:id="594871218">
          <w:marLeft w:val="0"/>
          <w:marRight w:val="0"/>
          <w:marTop w:val="0"/>
          <w:marBottom w:val="0"/>
          <w:divBdr>
            <w:top w:val="none" w:sz="0" w:space="0" w:color="auto"/>
            <w:left w:val="none" w:sz="0" w:space="0" w:color="auto"/>
            <w:bottom w:val="none" w:sz="0" w:space="0" w:color="auto"/>
            <w:right w:val="none" w:sz="0" w:space="0" w:color="auto"/>
          </w:divBdr>
        </w:div>
        <w:div w:id="1529367459">
          <w:marLeft w:val="0"/>
          <w:marRight w:val="0"/>
          <w:marTop w:val="0"/>
          <w:marBottom w:val="0"/>
          <w:divBdr>
            <w:top w:val="none" w:sz="0" w:space="0" w:color="auto"/>
            <w:left w:val="none" w:sz="0" w:space="0" w:color="auto"/>
            <w:bottom w:val="none" w:sz="0" w:space="0" w:color="auto"/>
            <w:right w:val="none" w:sz="0" w:space="0" w:color="auto"/>
          </w:divBdr>
        </w:div>
        <w:div w:id="1390837749">
          <w:marLeft w:val="0"/>
          <w:marRight w:val="0"/>
          <w:marTop w:val="0"/>
          <w:marBottom w:val="0"/>
          <w:divBdr>
            <w:top w:val="none" w:sz="0" w:space="0" w:color="auto"/>
            <w:left w:val="none" w:sz="0" w:space="0" w:color="auto"/>
            <w:bottom w:val="none" w:sz="0" w:space="0" w:color="auto"/>
            <w:right w:val="none" w:sz="0" w:space="0" w:color="auto"/>
          </w:divBdr>
        </w:div>
        <w:div w:id="1222249289">
          <w:marLeft w:val="0"/>
          <w:marRight w:val="0"/>
          <w:marTop w:val="0"/>
          <w:marBottom w:val="0"/>
          <w:divBdr>
            <w:top w:val="none" w:sz="0" w:space="0" w:color="auto"/>
            <w:left w:val="none" w:sz="0" w:space="0" w:color="auto"/>
            <w:bottom w:val="none" w:sz="0" w:space="0" w:color="auto"/>
            <w:right w:val="none" w:sz="0" w:space="0" w:color="auto"/>
          </w:divBdr>
        </w:div>
        <w:div w:id="405156010">
          <w:marLeft w:val="0"/>
          <w:marRight w:val="0"/>
          <w:marTop w:val="0"/>
          <w:marBottom w:val="0"/>
          <w:divBdr>
            <w:top w:val="none" w:sz="0" w:space="0" w:color="auto"/>
            <w:left w:val="none" w:sz="0" w:space="0" w:color="auto"/>
            <w:bottom w:val="none" w:sz="0" w:space="0" w:color="auto"/>
            <w:right w:val="none" w:sz="0" w:space="0" w:color="auto"/>
          </w:divBdr>
        </w:div>
        <w:div w:id="273562357">
          <w:marLeft w:val="0"/>
          <w:marRight w:val="0"/>
          <w:marTop w:val="0"/>
          <w:marBottom w:val="0"/>
          <w:divBdr>
            <w:top w:val="none" w:sz="0" w:space="0" w:color="auto"/>
            <w:left w:val="none" w:sz="0" w:space="0" w:color="auto"/>
            <w:bottom w:val="none" w:sz="0" w:space="0" w:color="auto"/>
            <w:right w:val="none" w:sz="0" w:space="0" w:color="auto"/>
          </w:divBdr>
        </w:div>
        <w:div w:id="1889150477">
          <w:marLeft w:val="0"/>
          <w:marRight w:val="0"/>
          <w:marTop w:val="0"/>
          <w:marBottom w:val="0"/>
          <w:divBdr>
            <w:top w:val="none" w:sz="0" w:space="0" w:color="auto"/>
            <w:left w:val="none" w:sz="0" w:space="0" w:color="auto"/>
            <w:bottom w:val="none" w:sz="0" w:space="0" w:color="auto"/>
            <w:right w:val="none" w:sz="0" w:space="0" w:color="auto"/>
          </w:divBdr>
        </w:div>
        <w:div w:id="1645501009">
          <w:marLeft w:val="0"/>
          <w:marRight w:val="0"/>
          <w:marTop w:val="0"/>
          <w:marBottom w:val="0"/>
          <w:divBdr>
            <w:top w:val="none" w:sz="0" w:space="0" w:color="auto"/>
            <w:left w:val="none" w:sz="0" w:space="0" w:color="auto"/>
            <w:bottom w:val="none" w:sz="0" w:space="0" w:color="auto"/>
            <w:right w:val="none" w:sz="0" w:space="0" w:color="auto"/>
          </w:divBdr>
        </w:div>
        <w:div w:id="416246783">
          <w:marLeft w:val="0"/>
          <w:marRight w:val="0"/>
          <w:marTop w:val="0"/>
          <w:marBottom w:val="0"/>
          <w:divBdr>
            <w:top w:val="none" w:sz="0" w:space="0" w:color="auto"/>
            <w:left w:val="none" w:sz="0" w:space="0" w:color="auto"/>
            <w:bottom w:val="none" w:sz="0" w:space="0" w:color="auto"/>
            <w:right w:val="none" w:sz="0" w:space="0" w:color="auto"/>
          </w:divBdr>
        </w:div>
        <w:div w:id="1029912097">
          <w:marLeft w:val="0"/>
          <w:marRight w:val="0"/>
          <w:marTop w:val="0"/>
          <w:marBottom w:val="0"/>
          <w:divBdr>
            <w:top w:val="none" w:sz="0" w:space="0" w:color="auto"/>
            <w:left w:val="none" w:sz="0" w:space="0" w:color="auto"/>
            <w:bottom w:val="none" w:sz="0" w:space="0" w:color="auto"/>
            <w:right w:val="none" w:sz="0" w:space="0" w:color="auto"/>
          </w:divBdr>
        </w:div>
        <w:div w:id="1558978257">
          <w:marLeft w:val="0"/>
          <w:marRight w:val="0"/>
          <w:marTop w:val="0"/>
          <w:marBottom w:val="0"/>
          <w:divBdr>
            <w:top w:val="none" w:sz="0" w:space="0" w:color="auto"/>
            <w:left w:val="none" w:sz="0" w:space="0" w:color="auto"/>
            <w:bottom w:val="none" w:sz="0" w:space="0" w:color="auto"/>
            <w:right w:val="none" w:sz="0" w:space="0" w:color="auto"/>
          </w:divBdr>
        </w:div>
        <w:div w:id="668296053">
          <w:marLeft w:val="0"/>
          <w:marRight w:val="0"/>
          <w:marTop w:val="0"/>
          <w:marBottom w:val="0"/>
          <w:divBdr>
            <w:top w:val="none" w:sz="0" w:space="0" w:color="auto"/>
            <w:left w:val="none" w:sz="0" w:space="0" w:color="auto"/>
            <w:bottom w:val="none" w:sz="0" w:space="0" w:color="auto"/>
            <w:right w:val="none" w:sz="0" w:space="0" w:color="auto"/>
          </w:divBdr>
        </w:div>
        <w:div w:id="684593387">
          <w:marLeft w:val="0"/>
          <w:marRight w:val="0"/>
          <w:marTop w:val="0"/>
          <w:marBottom w:val="0"/>
          <w:divBdr>
            <w:top w:val="none" w:sz="0" w:space="0" w:color="auto"/>
            <w:left w:val="none" w:sz="0" w:space="0" w:color="auto"/>
            <w:bottom w:val="none" w:sz="0" w:space="0" w:color="auto"/>
            <w:right w:val="none" w:sz="0" w:space="0" w:color="auto"/>
          </w:divBdr>
        </w:div>
        <w:div w:id="1347437638">
          <w:marLeft w:val="0"/>
          <w:marRight w:val="0"/>
          <w:marTop w:val="0"/>
          <w:marBottom w:val="0"/>
          <w:divBdr>
            <w:top w:val="none" w:sz="0" w:space="0" w:color="auto"/>
            <w:left w:val="none" w:sz="0" w:space="0" w:color="auto"/>
            <w:bottom w:val="none" w:sz="0" w:space="0" w:color="auto"/>
            <w:right w:val="none" w:sz="0" w:space="0" w:color="auto"/>
          </w:divBdr>
        </w:div>
        <w:div w:id="347827839">
          <w:marLeft w:val="0"/>
          <w:marRight w:val="0"/>
          <w:marTop w:val="0"/>
          <w:marBottom w:val="0"/>
          <w:divBdr>
            <w:top w:val="none" w:sz="0" w:space="0" w:color="auto"/>
            <w:left w:val="none" w:sz="0" w:space="0" w:color="auto"/>
            <w:bottom w:val="none" w:sz="0" w:space="0" w:color="auto"/>
            <w:right w:val="none" w:sz="0" w:space="0" w:color="auto"/>
          </w:divBdr>
        </w:div>
        <w:div w:id="1549414941">
          <w:marLeft w:val="0"/>
          <w:marRight w:val="0"/>
          <w:marTop w:val="0"/>
          <w:marBottom w:val="0"/>
          <w:divBdr>
            <w:top w:val="none" w:sz="0" w:space="0" w:color="auto"/>
            <w:left w:val="none" w:sz="0" w:space="0" w:color="auto"/>
            <w:bottom w:val="none" w:sz="0" w:space="0" w:color="auto"/>
            <w:right w:val="none" w:sz="0" w:space="0" w:color="auto"/>
          </w:divBdr>
        </w:div>
        <w:div w:id="89349628">
          <w:marLeft w:val="0"/>
          <w:marRight w:val="0"/>
          <w:marTop w:val="0"/>
          <w:marBottom w:val="0"/>
          <w:divBdr>
            <w:top w:val="none" w:sz="0" w:space="0" w:color="auto"/>
            <w:left w:val="none" w:sz="0" w:space="0" w:color="auto"/>
            <w:bottom w:val="none" w:sz="0" w:space="0" w:color="auto"/>
            <w:right w:val="none" w:sz="0" w:space="0" w:color="auto"/>
          </w:divBdr>
        </w:div>
        <w:div w:id="260650535">
          <w:marLeft w:val="0"/>
          <w:marRight w:val="0"/>
          <w:marTop w:val="0"/>
          <w:marBottom w:val="0"/>
          <w:divBdr>
            <w:top w:val="none" w:sz="0" w:space="0" w:color="auto"/>
            <w:left w:val="none" w:sz="0" w:space="0" w:color="auto"/>
            <w:bottom w:val="none" w:sz="0" w:space="0" w:color="auto"/>
            <w:right w:val="none" w:sz="0" w:space="0" w:color="auto"/>
          </w:divBdr>
        </w:div>
        <w:div w:id="155268260">
          <w:marLeft w:val="0"/>
          <w:marRight w:val="0"/>
          <w:marTop w:val="0"/>
          <w:marBottom w:val="0"/>
          <w:divBdr>
            <w:top w:val="none" w:sz="0" w:space="0" w:color="auto"/>
            <w:left w:val="none" w:sz="0" w:space="0" w:color="auto"/>
            <w:bottom w:val="none" w:sz="0" w:space="0" w:color="auto"/>
            <w:right w:val="none" w:sz="0" w:space="0" w:color="auto"/>
          </w:divBdr>
        </w:div>
        <w:div w:id="298002802">
          <w:marLeft w:val="0"/>
          <w:marRight w:val="0"/>
          <w:marTop w:val="0"/>
          <w:marBottom w:val="0"/>
          <w:divBdr>
            <w:top w:val="none" w:sz="0" w:space="0" w:color="auto"/>
            <w:left w:val="none" w:sz="0" w:space="0" w:color="auto"/>
            <w:bottom w:val="none" w:sz="0" w:space="0" w:color="auto"/>
            <w:right w:val="none" w:sz="0" w:space="0" w:color="auto"/>
          </w:divBdr>
        </w:div>
        <w:div w:id="1739159874">
          <w:marLeft w:val="0"/>
          <w:marRight w:val="0"/>
          <w:marTop w:val="0"/>
          <w:marBottom w:val="0"/>
          <w:divBdr>
            <w:top w:val="none" w:sz="0" w:space="0" w:color="auto"/>
            <w:left w:val="none" w:sz="0" w:space="0" w:color="auto"/>
            <w:bottom w:val="none" w:sz="0" w:space="0" w:color="auto"/>
            <w:right w:val="none" w:sz="0" w:space="0" w:color="auto"/>
          </w:divBdr>
        </w:div>
        <w:div w:id="318733293">
          <w:marLeft w:val="0"/>
          <w:marRight w:val="0"/>
          <w:marTop w:val="0"/>
          <w:marBottom w:val="0"/>
          <w:divBdr>
            <w:top w:val="none" w:sz="0" w:space="0" w:color="auto"/>
            <w:left w:val="none" w:sz="0" w:space="0" w:color="auto"/>
            <w:bottom w:val="none" w:sz="0" w:space="0" w:color="auto"/>
            <w:right w:val="none" w:sz="0" w:space="0" w:color="auto"/>
          </w:divBdr>
        </w:div>
        <w:div w:id="299192303">
          <w:marLeft w:val="0"/>
          <w:marRight w:val="0"/>
          <w:marTop w:val="0"/>
          <w:marBottom w:val="0"/>
          <w:divBdr>
            <w:top w:val="none" w:sz="0" w:space="0" w:color="auto"/>
            <w:left w:val="none" w:sz="0" w:space="0" w:color="auto"/>
            <w:bottom w:val="none" w:sz="0" w:space="0" w:color="auto"/>
            <w:right w:val="none" w:sz="0" w:space="0" w:color="auto"/>
          </w:divBdr>
        </w:div>
        <w:div w:id="2116052861">
          <w:marLeft w:val="0"/>
          <w:marRight w:val="0"/>
          <w:marTop w:val="0"/>
          <w:marBottom w:val="0"/>
          <w:divBdr>
            <w:top w:val="none" w:sz="0" w:space="0" w:color="auto"/>
            <w:left w:val="none" w:sz="0" w:space="0" w:color="auto"/>
            <w:bottom w:val="none" w:sz="0" w:space="0" w:color="auto"/>
            <w:right w:val="none" w:sz="0" w:space="0" w:color="auto"/>
          </w:divBdr>
        </w:div>
        <w:div w:id="145167117">
          <w:marLeft w:val="0"/>
          <w:marRight w:val="0"/>
          <w:marTop w:val="0"/>
          <w:marBottom w:val="0"/>
          <w:divBdr>
            <w:top w:val="none" w:sz="0" w:space="0" w:color="auto"/>
            <w:left w:val="none" w:sz="0" w:space="0" w:color="auto"/>
            <w:bottom w:val="none" w:sz="0" w:space="0" w:color="auto"/>
            <w:right w:val="none" w:sz="0" w:space="0" w:color="auto"/>
          </w:divBdr>
        </w:div>
        <w:div w:id="1514876564">
          <w:marLeft w:val="0"/>
          <w:marRight w:val="0"/>
          <w:marTop w:val="0"/>
          <w:marBottom w:val="0"/>
          <w:divBdr>
            <w:top w:val="none" w:sz="0" w:space="0" w:color="auto"/>
            <w:left w:val="none" w:sz="0" w:space="0" w:color="auto"/>
            <w:bottom w:val="none" w:sz="0" w:space="0" w:color="auto"/>
            <w:right w:val="none" w:sz="0" w:space="0" w:color="auto"/>
          </w:divBdr>
        </w:div>
        <w:div w:id="758257211">
          <w:marLeft w:val="0"/>
          <w:marRight w:val="0"/>
          <w:marTop w:val="0"/>
          <w:marBottom w:val="0"/>
          <w:divBdr>
            <w:top w:val="none" w:sz="0" w:space="0" w:color="auto"/>
            <w:left w:val="none" w:sz="0" w:space="0" w:color="auto"/>
            <w:bottom w:val="none" w:sz="0" w:space="0" w:color="auto"/>
            <w:right w:val="none" w:sz="0" w:space="0" w:color="auto"/>
          </w:divBdr>
        </w:div>
        <w:div w:id="1954944829">
          <w:marLeft w:val="0"/>
          <w:marRight w:val="0"/>
          <w:marTop w:val="0"/>
          <w:marBottom w:val="0"/>
          <w:divBdr>
            <w:top w:val="none" w:sz="0" w:space="0" w:color="auto"/>
            <w:left w:val="none" w:sz="0" w:space="0" w:color="auto"/>
            <w:bottom w:val="none" w:sz="0" w:space="0" w:color="auto"/>
            <w:right w:val="none" w:sz="0" w:space="0" w:color="auto"/>
          </w:divBdr>
        </w:div>
        <w:div w:id="1837259967">
          <w:marLeft w:val="0"/>
          <w:marRight w:val="0"/>
          <w:marTop w:val="0"/>
          <w:marBottom w:val="0"/>
          <w:divBdr>
            <w:top w:val="none" w:sz="0" w:space="0" w:color="auto"/>
            <w:left w:val="none" w:sz="0" w:space="0" w:color="auto"/>
            <w:bottom w:val="none" w:sz="0" w:space="0" w:color="auto"/>
            <w:right w:val="none" w:sz="0" w:space="0" w:color="auto"/>
          </w:divBdr>
        </w:div>
        <w:div w:id="1789928602">
          <w:marLeft w:val="0"/>
          <w:marRight w:val="0"/>
          <w:marTop w:val="0"/>
          <w:marBottom w:val="0"/>
          <w:divBdr>
            <w:top w:val="none" w:sz="0" w:space="0" w:color="auto"/>
            <w:left w:val="none" w:sz="0" w:space="0" w:color="auto"/>
            <w:bottom w:val="none" w:sz="0" w:space="0" w:color="auto"/>
            <w:right w:val="none" w:sz="0" w:space="0" w:color="auto"/>
          </w:divBdr>
        </w:div>
        <w:div w:id="560215473">
          <w:marLeft w:val="0"/>
          <w:marRight w:val="0"/>
          <w:marTop w:val="0"/>
          <w:marBottom w:val="0"/>
          <w:divBdr>
            <w:top w:val="none" w:sz="0" w:space="0" w:color="auto"/>
            <w:left w:val="none" w:sz="0" w:space="0" w:color="auto"/>
            <w:bottom w:val="none" w:sz="0" w:space="0" w:color="auto"/>
            <w:right w:val="none" w:sz="0" w:space="0" w:color="auto"/>
          </w:divBdr>
        </w:div>
        <w:div w:id="1848204135">
          <w:marLeft w:val="0"/>
          <w:marRight w:val="0"/>
          <w:marTop w:val="0"/>
          <w:marBottom w:val="0"/>
          <w:divBdr>
            <w:top w:val="none" w:sz="0" w:space="0" w:color="auto"/>
            <w:left w:val="none" w:sz="0" w:space="0" w:color="auto"/>
            <w:bottom w:val="none" w:sz="0" w:space="0" w:color="auto"/>
            <w:right w:val="none" w:sz="0" w:space="0" w:color="auto"/>
          </w:divBdr>
        </w:div>
        <w:div w:id="1613200909">
          <w:marLeft w:val="0"/>
          <w:marRight w:val="0"/>
          <w:marTop w:val="0"/>
          <w:marBottom w:val="0"/>
          <w:divBdr>
            <w:top w:val="none" w:sz="0" w:space="0" w:color="auto"/>
            <w:left w:val="none" w:sz="0" w:space="0" w:color="auto"/>
            <w:bottom w:val="none" w:sz="0" w:space="0" w:color="auto"/>
            <w:right w:val="none" w:sz="0" w:space="0" w:color="auto"/>
          </w:divBdr>
        </w:div>
        <w:div w:id="23020333">
          <w:marLeft w:val="0"/>
          <w:marRight w:val="0"/>
          <w:marTop w:val="0"/>
          <w:marBottom w:val="0"/>
          <w:divBdr>
            <w:top w:val="none" w:sz="0" w:space="0" w:color="auto"/>
            <w:left w:val="none" w:sz="0" w:space="0" w:color="auto"/>
            <w:bottom w:val="none" w:sz="0" w:space="0" w:color="auto"/>
            <w:right w:val="none" w:sz="0" w:space="0" w:color="auto"/>
          </w:divBdr>
        </w:div>
        <w:div w:id="1579560169">
          <w:marLeft w:val="0"/>
          <w:marRight w:val="0"/>
          <w:marTop w:val="0"/>
          <w:marBottom w:val="0"/>
          <w:divBdr>
            <w:top w:val="none" w:sz="0" w:space="0" w:color="auto"/>
            <w:left w:val="none" w:sz="0" w:space="0" w:color="auto"/>
            <w:bottom w:val="none" w:sz="0" w:space="0" w:color="auto"/>
            <w:right w:val="none" w:sz="0" w:space="0" w:color="auto"/>
          </w:divBdr>
        </w:div>
        <w:div w:id="2061899682">
          <w:marLeft w:val="0"/>
          <w:marRight w:val="0"/>
          <w:marTop w:val="0"/>
          <w:marBottom w:val="0"/>
          <w:divBdr>
            <w:top w:val="none" w:sz="0" w:space="0" w:color="auto"/>
            <w:left w:val="none" w:sz="0" w:space="0" w:color="auto"/>
            <w:bottom w:val="none" w:sz="0" w:space="0" w:color="auto"/>
            <w:right w:val="none" w:sz="0" w:space="0" w:color="auto"/>
          </w:divBdr>
        </w:div>
        <w:div w:id="1818305821">
          <w:marLeft w:val="0"/>
          <w:marRight w:val="0"/>
          <w:marTop w:val="0"/>
          <w:marBottom w:val="0"/>
          <w:divBdr>
            <w:top w:val="none" w:sz="0" w:space="0" w:color="auto"/>
            <w:left w:val="none" w:sz="0" w:space="0" w:color="auto"/>
            <w:bottom w:val="none" w:sz="0" w:space="0" w:color="auto"/>
            <w:right w:val="none" w:sz="0" w:space="0" w:color="auto"/>
          </w:divBdr>
        </w:div>
        <w:div w:id="1890262891">
          <w:marLeft w:val="0"/>
          <w:marRight w:val="0"/>
          <w:marTop w:val="0"/>
          <w:marBottom w:val="0"/>
          <w:divBdr>
            <w:top w:val="none" w:sz="0" w:space="0" w:color="auto"/>
            <w:left w:val="none" w:sz="0" w:space="0" w:color="auto"/>
            <w:bottom w:val="none" w:sz="0" w:space="0" w:color="auto"/>
            <w:right w:val="none" w:sz="0" w:space="0" w:color="auto"/>
          </w:divBdr>
        </w:div>
        <w:div w:id="688333390">
          <w:marLeft w:val="0"/>
          <w:marRight w:val="0"/>
          <w:marTop w:val="0"/>
          <w:marBottom w:val="0"/>
          <w:divBdr>
            <w:top w:val="none" w:sz="0" w:space="0" w:color="auto"/>
            <w:left w:val="none" w:sz="0" w:space="0" w:color="auto"/>
            <w:bottom w:val="none" w:sz="0" w:space="0" w:color="auto"/>
            <w:right w:val="none" w:sz="0" w:space="0" w:color="auto"/>
          </w:divBdr>
        </w:div>
        <w:div w:id="470943564">
          <w:marLeft w:val="0"/>
          <w:marRight w:val="0"/>
          <w:marTop w:val="0"/>
          <w:marBottom w:val="0"/>
          <w:divBdr>
            <w:top w:val="none" w:sz="0" w:space="0" w:color="auto"/>
            <w:left w:val="none" w:sz="0" w:space="0" w:color="auto"/>
            <w:bottom w:val="none" w:sz="0" w:space="0" w:color="auto"/>
            <w:right w:val="none" w:sz="0" w:space="0" w:color="auto"/>
          </w:divBdr>
        </w:div>
        <w:div w:id="434443438">
          <w:marLeft w:val="0"/>
          <w:marRight w:val="0"/>
          <w:marTop w:val="0"/>
          <w:marBottom w:val="0"/>
          <w:divBdr>
            <w:top w:val="none" w:sz="0" w:space="0" w:color="auto"/>
            <w:left w:val="none" w:sz="0" w:space="0" w:color="auto"/>
            <w:bottom w:val="none" w:sz="0" w:space="0" w:color="auto"/>
            <w:right w:val="none" w:sz="0" w:space="0" w:color="auto"/>
          </w:divBdr>
        </w:div>
        <w:div w:id="2048947618">
          <w:marLeft w:val="0"/>
          <w:marRight w:val="0"/>
          <w:marTop w:val="0"/>
          <w:marBottom w:val="0"/>
          <w:divBdr>
            <w:top w:val="none" w:sz="0" w:space="0" w:color="auto"/>
            <w:left w:val="none" w:sz="0" w:space="0" w:color="auto"/>
            <w:bottom w:val="none" w:sz="0" w:space="0" w:color="auto"/>
            <w:right w:val="none" w:sz="0" w:space="0" w:color="auto"/>
          </w:divBdr>
        </w:div>
        <w:div w:id="1256400556">
          <w:marLeft w:val="0"/>
          <w:marRight w:val="0"/>
          <w:marTop w:val="0"/>
          <w:marBottom w:val="0"/>
          <w:divBdr>
            <w:top w:val="none" w:sz="0" w:space="0" w:color="auto"/>
            <w:left w:val="none" w:sz="0" w:space="0" w:color="auto"/>
            <w:bottom w:val="none" w:sz="0" w:space="0" w:color="auto"/>
            <w:right w:val="none" w:sz="0" w:space="0" w:color="auto"/>
          </w:divBdr>
        </w:div>
        <w:div w:id="1650675387">
          <w:marLeft w:val="0"/>
          <w:marRight w:val="0"/>
          <w:marTop w:val="0"/>
          <w:marBottom w:val="0"/>
          <w:divBdr>
            <w:top w:val="none" w:sz="0" w:space="0" w:color="auto"/>
            <w:left w:val="none" w:sz="0" w:space="0" w:color="auto"/>
            <w:bottom w:val="none" w:sz="0" w:space="0" w:color="auto"/>
            <w:right w:val="none" w:sz="0" w:space="0" w:color="auto"/>
          </w:divBdr>
        </w:div>
        <w:div w:id="135798916">
          <w:marLeft w:val="0"/>
          <w:marRight w:val="0"/>
          <w:marTop w:val="0"/>
          <w:marBottom w:val="0"/>
          <w:divBdr>
            <w:top w:val="none" w:sz="0" w:space="0" w:color="auto"/>
            <w:left w:val="none" w:sz="0" w:space="0" w:color="auto"/>
            <w:bottom w:val="none" w:sz="0" w:space="0" w:color="auto"/>
            <w:right w:val="none" w:sz="0" w:space="0" w:color="auto"/>
          </w:divBdr>
        </w:div>
        <w:div w:id="2098280055">
          <w:marLeft w:val="0"/>
          <w:marRight w:val="0"/>
          <w:marTop w:val="0"/>
          <w:marBottom w:val="0"/>
          <w:divBdr>
            <w:top w:val="none" w:sz="0" w:space="0" w:color="auto"/>
            <w:left w:val="none" w:sz="0" w:space="0" w:color="auto"/>
            <w:bottom w:val="none" w:sz="0" w:space="0" w:color="auto"/>
            <w:right w:val="none" w:sz="0" w:space="0" w:color="auto"/>
          </w:divBdr>
        </w:div>
        <w:div w:id="479467636">
          <w:marLeft w:val="0"/>
          <w:marRight w:val="0"/>
          <w:marTop w:val="0"/>
          <w:marBottom w:val="0"/>
          <w:divBdr>
            <w:top w:val="none" w:sz="0" w:space="0" w:color="auto"/>
            <w:left w:val="none" w:sz="0" w:space="0" w:color="auto"/>
            <w:bottom w:val="none" w:sz="0" w:space="0" w:color="auto"/>
            <w:right w:val="none" w:sz="0" w:space="0" w:color="auto"/>
          </w:divBdr>
        </w:div>
        <w:div w:id="900949382">
          <w:marLeft w:val="0"/>
          <w:marRight w:val="0"/>
          <w:marTop w:val="0"/>
          <w:marBottom w:val="0"/>
          <w:divBdr>
            <w:top w:val="none" w:sz="0" w:space="0" w:color="auto"/>
            <w:left w:val="none" w:sz="0" w:space="0" w:color="auto"/>
            <w:bottom w:val="none" w:sz="0" w:space="0" w:color="auto"/>
            <w:right w:val="none" w:sz="0" w:space="0" w:color="auto"/>
          </w:divBdr>
        </w:div>
        <w:div w:id="1063404629">
          <w:marLeft w:val="0"/>
          <w:marRight w:val="0"/>
          <w:marTop w:val="0"/>
          <w:marBottom w:val="0"/>
          <w:divBdr>
            <w:top w:val="none" w:sz="0" w:space="0" w:color="auto"/>
            <w:left w:val="none" w:sz="0" w:space="0" w:color="auto"/>
            <w:bottom w:val="none" w:sz="0" w:space="0" w:color="auto"/>
            <w:right w:val="none" w:sz="0" w:space="0" w:color="auto"/>
          </w:divBdr>
        </w:div>
        <w:div w:id="2043479245">
          <w:marLeft w:val="0"/>
          <w:marRight w:val="0"/>
          <w:marTop w:val="0"/>
          <w:marBottom w:val="0"/>
          <w:divBdr>
            <w:top w:val="none" w:sz="0" w:space="0" w:color="auto"/>
            <w:left w:val="none" w:sz="0" w:space="0" w:color="auto"/>
            <w:bottom w:val="none" w:sz="0" w:space="0" w:color="auto"/>
            <w:right w:val="none" w:sz="0" w:space="0" w:color="auto"/>
          </w:divBdr>
        </w:div>
        <w:div w:id="855731197">
          <w:marLeft w:val="0"/>
          <w:marRight w:val="0"/>
          <w:marTop w:val="0"/>
          <w:marBottom w:val="0"/>
          <w:divBdr>
            <w:top w:val="none" w:sz="0" w:space="0" w:color="auto"/>
            <w:left w:val="none" w:sz="0" w:space="0" w:color="auto"/>
            <w:bottom w:val="none" w:sz="0" w:space="0" w:color="auto"/>
            <w:right w:val="none" w:sz="0" w:space="0" w:color="auto"/>
          </w:divBdr>
        </w:div>
        <w:div w:id="1437215345">
          <w:marLeft w:val="0"/>
          <w:marRight w:val="0"/>
          <w:marTop w:val="0"/>
          <w:marBottom w:val="0"/>
          <w:divBdr>
            <w:top w:val="none" w:sz="0" w:space="0" w:color="auto"/>
            <w:left w:val="none" w:sz="0" w:space="0" w:color="auto"/>
            <w:bottom w:val="none" w:sz="0" w:space="0" w:color="auto"/>
            <w:right w:val="none" w:sz="0" w:space="0" w:color="auto"/>
          </w:divBdr>
        </w:div>
        <w:div w:id="936209543">
          <w:marLeft w:val="0"/>
          <w:marRight w:val="0"/>
          <w:marTop w:val="0"/>
          <w:marBottom w:val="0"/>
          <w:divBdr>
            <w:top w:val="none" w:sz="0" w:space="0" w:color="auto"/>
            <w:left w:val="none" w:sz="0" w:space="0" w:color="auto"/>
            <w:bottom w:val="none" w:sz="0" w:space="0" w:color="auto"/>
            <w:right w:val="none" w:sz="0" w:space="0" w:color="auto"/>
          </w:divBdr>
        </w:div>
        <w:div w:id="1455100525">
          <w:marLeft w:val="0"/>
          <w:marRight w:val="0"/>
          <w:marTop w:val="0"/>
          <w:marBottom w:val="0"/>
          <w:divBdr>
            <w:top w:val="none" w:sz="0" w:space="0" w:color="auto"/>
            <w:left w:val="none" w:sz="0" w:space="0" w:color="auto"/>
            <w:bottom w:val="none" w:sz="0" w:space="0" w:color="auto"/>
            <w:right w:val="none" w:sz="0" w:space="0" w:color="auto"/>
          </w:divBdr>
        </w:div>
        <w:div w:id="289938206">
          <w:marLeft w:val="0"/>
          <w:marRight w:val="0"/>
          <w:marTop w:val="0"/>
          <w:marBottom w:val="0"/>
          <w:divBdr>
            <w:top w:val="none" w:sz="0" w:space="0" w:color="auto"/>
            <w:left w:val="none" w:sz="0" w:space="0" w:color="auto"/>
            <w:bottom w:val="none" w:sz="0" w:space="0" w:color="auto"/>
            <w:right w:val="none" w:sz="0" w:space="0" w:color="auto"/>
          </w:divBdr>
        </w:div>
        <w:div w:id="302197376">
          <w:marLeft w:val="0"/>
          <w:marRight w:val="0"/>
          <w:marTop w:val="0"/>
          <w:marBottom w:val="0"/>
          <w:divBdr>
            <w:top w:val="none" w:sz="0" w:space="0" w:color="auto"/>
            <w:left w:val="none" w:sz="0" w:space="0" w:color="auto"/>
            <w:bottom w:val="none" w:sz="0" w:space="0" w:color="auto"/>
            <w:right w:val="none" w:sz="0" w:space="0" w:color="auto"/>
          </w:divBdr>
        </w:div>
        <w:div w:id="340935658">
          <w:marLeft w:val="0"/>
          <w:marRight w:val="0"/>
          <w:marTop w:val="0"/>
          <w:marBottom w:val="0"/>
          <w:divBdr>
            <w:top w:val="none" w:sz="0" w:space="0" w:color="auto"/>
            <w:left w:val="none" w:sz="0" w:space="0" w:color="auto"/>
            <w:bottom w:val="none" w:sz="0" w:space="0" w:color="auto"/>
            <w:right w:val="none" w:sz="0" w:space="0" w:color="auto"/>
          </w:divBdr>
        </w:div>
        <w:div w:id="1958094969">
          <w:marLeft w:val="0"/>
          <w:marRight w:val="0"/>
          <w:marTop w:val="0"/>
          <w:marBottom w:val="0"/>
          <w:divBdr>
            <w:top w:val="none" w:sz="0" w:space="0" w:color="auto"/>
            <w:left w:val="none" w:sz="0" w:space="0" w:color="auto"/>
            <w:bottom w:val="none" w:sz="0" w:space="0" w:color="auto"/>
            <w:right w:val="none" w:sz="0" w:space="0" w:color="auto"/>
          </w:divBdr>
        </w:div>
        <w:div w:id="1419865378">
          <w:marLeft w:val="0"/>
          <w:marRight w:val="0"/>
          <w:marTop w:val="0"/>
          <w:marBottom w:val="0"/>
          <w:divBdr>
            <w:top w:val="none" w:sz="0" w:space="0" w:color="auto"/>
            <w:left w:val="none" w:sz="0" w:space="0" w:color="auto"/>
            <w:bottom w:val="none" w:sz="0" w:space="0" w:color="auto"/>
            <w:right w:val="none" w:sz="0" w:space="0" w:color="auto"/>
          </w:divBdr>
        </w:div>
        <w:div w:id="1372804826">
          <w:marLeft w:val="0"/>
          <w:marRight w:val="0"/>
          <w:marTop w:val="0"/>
          <w:marBottom w:val="0"/>
          <w:divBdr>
            <w:top w:val="none" w:sz="0" w:space="0" w:color="auto"/>
            <w:left w:val="none" w:sz="0" w:space="0" w:color="auto"/>
            <w:bottom w:val="none" w:sz="0" w:space="0" w:color="auto"/>
            <w:right w:val="none" w:sz="0" w:space="0" w:color="auto"/>
          </w:divBdr>
        </w:div>
        <w:div w:id="1930772448">
          <w:marLeft w:val="0"/>
          <w:marRight w:val="0"/>
          <w:marTop w:val="0"/>
          <w:marBottom w:val="0"/>
          <w:divBdr>
            <w:top w:val="none" w:sz="0" w:space="0" w:color="auto"/>
            <w:left w:val="none" w:sz="0" w:space="0" w:color="auto"/>
            <w:bottom w:val="none" w:sz="0" w:space="0" w:color="auto"/>
            <w:right w:val="none" w:sz="0" w:space="0" w:color="auto"/>
          </w:divBdr>
        </w:div>
        <w:div w:id="1230965459">
          <w:marLeft w:val="0"/>
          <w:marRight w:val="0"/>
          <w:marTop w:val="0"/>
          <w:marBottom w:val="0"/>
          <w:divBdr>
            <w:top w:val="none" w:sz="0" w:space="0" w:color="auto"/>
            <w:left w:val="none" w:sz="0" w:space="0" w:color="auto"/>
            <w:bottom w:val="none" w:sz="0" w:space="0" w:color="auto"/>
            <w:right w:val="none" w:sz="0" w:space="0" w:color="auto"/>
          </w:divBdr>
        </w:div>
        <w:div w:id="989136166">
          <w:marLeft w:val="0"/>
          <w:marRight w:val="0"/>
          <w:marTop w:val="0"/>
          <w:marBottom w:val="0"/>
          <w:divBdr>
            <w:top w:val="none" w:sz="0" w:space="0" w:color="auto"/>
            <w:left w:val="none" w:sz="0" w:space="0" w:color="auto"/>
            <w:bottom w:val="none" w:sz="0" w:space="0" w:color="auto"/>
            <w:right w:val="none" w:sz="0" w:space="0" w:color="auto"/>
          </w:divBdr>
        </w:div>
        <w:div w:id="963391512">
          <w:marLeft w:val="0"/>
          <w:marRight w:val="0"/>
          <w:marTop w:val="0"/>
          <w:marBottom w:val="0"/>
          <w:divBdr>
            <w:top w:val="none" w:sz="0" w:space="0" w:color="auto"/>
            <w:left w:val="none" w:sz="0" w:space="0" w:color="auto"/>
            <w:bottom w:val="none" w:sz="0" w:space="0" w:color="auto"/>
            <w:right w:val="none" w:sz="0" w:space="0" w:color="auto"/>
          </w:divBdr>
        </w:div>
        <w:div w:id="2144417933">
          <w:marLeft w:val="0"/>
          <w:marRight w:val="0"/>
          <w:marTop w:val="0"/>
          <w:marBottom w:val="0"/>
          <w:divBdr>
            <w:top w:val="none" w:sz="0" w:space="0" w:color="auto"/>
            <w:left w:val="none" w:sz="0" w:space="0" w:color="auto"/>
            <w:bottom w:val="none" w:sz="0" w:space="0" w:color="auto"/>
            <w:right w:val="none" w:sz="0" w:space="0" w:color="auto"/>
          </w:divBdr>
        </w:div>
        <w:div w:id="1357075616">
          <w:marLeft w:val="0"/>
          <w:marRight w:val="0"/>
          <w:marTop w:val="0"/>
          <w:marBottom w:val="0"/>
          <w:divBdr>
            <w:top w:val="none" w:sz="0" w:space="0" w:color="auto"/>
            <w:left w:val="none" w:sz="0" w:space="0" w:color="auto"/>
            <w:bottom w:val="none" w:sz="0" w:space="0" w:color="auto"/>
            <w:right w:val="none" w:sz="0" w:space="0" w:color="auto"/>
          </w:divBdr>
        </w:div>
        <w:div w:id="639648048">
          <w:marLeft w:val="0"/>
          <w:marRight w:val="0"/>
          <w:marTop w:val="0"/>
          <w:marBottom w:val="0"/>
          <w:divBdr>
            <w:top w:val="none" w:sz="0" w:space="0" w:color="auto"/>
            <w:left w:val="none" w:sz="0" w:space="0" w:color="auto"/>
            <w:bottom w:val="none" w:sz="0" w:space="0" w:color="auto"/>
            <w:right w:val="none" w:sz="0" w:space="0" w:color="auto"/>
          </w:divBdr>
        </w:div>
        <w:div w:id="589046424">
          <w:marLeft w:val="0"/>
          <w:marRight w:val="0"/>
          <w:marTop w:val="0"/>
          <w:marBottom w:val="0"/>
          <w:divBdr>
            <w:top w:val="none" w:sz="0" w:space="0" w:color="auto"/>
            <w:left w:val="none" w:sz="0" w:space="0" w:color="auto"/>
            <w:bottom w:val="none" w:sz="0" w:space="0" w:color="auto"/>
            <w:right w:val="none" w:sz="0" w:space="0" w:color="auto"/>
          </w:divBdr>
        </w:div>
        <w:div w:id="1004017252">
          <w:marLeft w:val="0"/>
          <w:marRight w:val="0"/>
          <w:marTop w:val="0"/>
          <w:marBottom w:val="0"/>
          <w:divBdr>
            <w:top w:val="none" w:sz="0" w:space="0" w:color="auto"/>
            <w:left w:val="none" w:sz="0" w:space="0" w:color="auto"/>
            <w:bottom w:val="none" w:sz="0" w:space="0" w:color="auto"/>
            <w:right w:val="none" w:sz="0" w:space="0" w:color="auto"/>
          </w:divBdr>
        </w:div>
        <w:div w:id="1386178618">
          <w:marLeft w:val="0"/>
          <w:marRight w:val="0"/>
          <w:marTop w:val="0"/>
          <w:marBottom w:val="0"/>
          <w:divBdr>
            <w:top w:val="none" w:sz="0" w:space="0" w:color="auto"/>
            <w:left w:val="none" w:sz="0" w:space="0" w:color="auto"/>
            <w:bottom w:val="none" w:sz="0" w:space="0" w:color="auto"/>
            <w:right w:val="none" w:sz="0" w:space="0" w:color="auto"/>
          </w:divBdr>
        </w:div>
        <w:div w:id="1387029759">
          <w:marLeft w:val="0"/>
          <w:marRight w:val="0"/>
          <w:marTop w:val="0"/>
          <w:marBottom w:val="0"/>
          <w:divBdr>
            <w:top w:val="none" w:sz="0" w:space="0" w:color="auto"/>
            <w:left w:val="none" w:sz="0" w:space="0" w:color="auto"/>
            <w:bottom w:val="none" w:sz="0" w:space="0" w:color="auto"/>
            <w:right w:val="none" w:sz="0" w:space="0" w:color="auto"/>
          </w:divBdr>
        </w:div>
        <w:div w:id="548029917">
          <w:marLeft w:val="0"/>
          <w:marRight w:val="0"/>
          <w:marTop w:val="0"/>
          <w:marBottom w:val="0"/>
          <w:divBdr>
            <w:top w:val="none" w:sz="0" w:space="0" w:color="auto"/>
            <w:left w:val="none" w:sz="0" w:space="0" w:color="auto"/>
            <w:bottom w:val="none" w:sz="0" w:space="0" w:color="auto"/>
            <w:right w:val="none" w:sz="0" w:space="0" w:color="auto"/>
          </w:divBdr>
        </w:div>
        <w:div w:id="1400598396">
          <w:marLeft w:val="0"/>
          <w:marRight w:val="0"/>
          <w:marTop w:val="0"/>
          <w:marBottom w:val="0"/>
          <w:divBdr>
            <w:top w:val="none" w:sz="0" w:space="0" w:color="auto"/>
            <w:left w:val="none" w:sz="0" w:space="0" w:color="auto"/>
            <w:bottom w:val="none" w:sz="0" w:space="0" w:color="auto"/>
            <w:right w:val="none" w:sz="0" w:space="0" w:color="auto"/>
          </w:divBdr>
        </w:div>
        <w:div w:id="890114875">
          <w:marLeft w:val="0"/>
          <w:marRight w:val="0"/>
          <w:marTop w:val="0"/>
          <w:marBottom w:val="0"/>
          <w:divBdr>
            <w:top w:val="none" w:sz="0" w:space="0" w:color="auto"/>
            <w:left w:val="none" w:sz="0" w:space="0" w:color="auto"/>
            <w:bottom w:val="none" w:sz="0" w:space="0" w:color="auto"/>
            <w:right w:val="none" w:sz="0" w:space="0" w:color="auto"/>
          </w:divBdr>
        </w:div>
        <w:div w:id="27033309">
          <w:marLeft w:val="0"/>
          <w:marRight w:val="0"/>
          <w:marTop w:val="0"/>
          <w:marBottom w:val="0"/>
          <w:divBdr>
            <w:top w:val="none" w:sz="0" w:space="0" w:color="auto"/>
            <w:left w:val="none" w:sz="0" w:space="0" w:color="auto"/>
            <w:bottom w:val="none" w:sz="0" w:space="0" w:color="auto"/>
            <w:right w:val="none" w:sz="0" w:space="0" w:color="auto"/>
          </w:divBdr>
        </w:div>
        <w:div w:id="1474131512">
          <w:marLeft w:val="0"/>
          <w:marRight w:val="0"/>
          <w:marTop w:val="0"/>
          <w:marBottom w:val="0"/>
          <w:divBdr>
            <w:top w:val="none" w:sz="0" w:space="0" w:color="auto"/>
            <w:left w:val="none" w:sz="0" w:space="0" w:color="auto"/>
            <w:bottom w:val="none" w:sz="0" w:space="0" w:color="auto"/>
            <w:right w:val="none" w:sz="0" w:space="0" w:color="auto"/>
          </w:divBdr>
        </w:div>
        <w:div w:id="1300304099">
          <w:marLeft w:val="0"/>
          <w:marRight w:val="0"/>
          <w:marTop w:val="0"/>
          <w:marBottom w:val="0"/>
          <w:divBdr>
            <w:top w:val="none" w:sz="0" w:space="0" w:color="auto"/>
            <w:left w:val="none" w:sz="0" w:space="0" w:color="auto"/>
            <w:bottom w:val="none" w:sz="0" w:space="0" w:color="auto"/>
            <w:right w:val="none" w:sz="0" w:space="0" w:color="auto"/>
          </w:divBdr>
        </w:div>
        <w:div w:id="1521310233">
          <w:marLeft w:val="0"/>
          <w:marRight w:val="0"/>
          <w:marTop w:val="0"/>
          <w:marBottom w:val="0"/>
          <w:divBdr>
            <w:top w:val="none" w:sz="0" w:space="0" w:color="auto"/>
            <w:left w:val="none" w:sz="0" w:space="0" w:color="auto"/>
            <w:bottom w:val="none" w:sz="0" w:space="0" w:color="auto"/>
            <w:right w:val="none" w:sz="0" w:space="0" w:color="auto"/>
          </w:divBdr>
        </w:div>
        <w:div w:id="2092459654">
          <w:marLeft w:val="0"/>
          <w:marRight w:val="0"/>
          <w:marTop w:val="0"/>
          <w:marBottom w:val="0"/>
          <w:divBdr>
            <w:top w:val="none" w:sz="0" w:space="0" w:color="auto"/>
            <w:left w:val="none" w:sz="0" w:space="0" w:color="auto"/>
            <w:bottom w:val="none" w:sz="0" w:space="0" w:color="auto"/>
            <w:right w:val="none" w:sz="0" w:space="0" w:color="auto"/>
          </w:divBdr>
        </w:div>
        <w:div w:id="1293949498">
          <w:marLeft w:val="0"/>
          <w:marRight w:val="0"/>
          <w:marTop w:val="0"/>
          <w:marBottom w:val="0"/>
          <w:divBdr>
            <w:top w:val="none" w:sz="0" w:space="0" w:color="auto"/>
            <w:left w:val="none" w:sz="0" w:space="0" w:color="auto"/>
            <w:bottom w:val="none" w:sz="0" w:space="0" w:color="auto"/>
            <w:right w:val="none" w:sz="0" w:space="0" w:color="auto"/>
          </w:divBdr>
        </w:div>
        <w:div w:id="737704085">
          <w:marLeft w:val="0"/>
          <w:marRight w:val="0"/>
          <w:marTop w:val="0"/>
          <w:marBottom w:val="0"/>
          <w:divBdr>
            <w:top w:val="none" w:sz="0" w:space="0" w:color="auto"/>
            <w:left w:val="none" w:sz="0" w:space="0" w:color="auto"/>
            <w:bottom w:val="none" w:sz="0" w:space="0" w:color="auto"/>
            <w:right w:val="none" w:sz="0" w:space="0" w:color="auto"/>
          </w:divBdr>
        </w:div>
        <w:div w:id="805391481">
          <w:marLeft w:val="0"/>
          <w:marRight w:val="0"/>
          <w:marTop w:val="0"/>
          <w:marBottom w:val="0"/>
          <w:divBdr>
            <w:top w:val="none" w:sz="0" w:space="0" w:color="auto"/>
            <w:left w:val="none" w:sz="0" w:space="0" w:color="auto"/>
            <w:bottom w:val="none" w:sz="0" w:space="0" w:color="auto"/>
            <w:right w:val="none" w:sz="0" w:space="0" w:color="auto"/>
          </w:divBdr>
        </w:div>
        <w:div w:id="1248729658">
          <w:marLeft w:val="0"/>
          <w:marRight w:val="0"/>
          <w:marTop w:val="0"/>
          <w:marBottom w:val="0"/>
          <w:divBdr>
            <w:top w:val="none" w:sz="0" w:space="0" w:color="auto"/>
            <w:left w:val="none" w:sz="0" w:space="0" w:color="auto"/>
            <w:bottom w:val="none" w:sz="0" w:space="0" w:color="auto"/>
            <w:right w:val="none" w:sz="0" w:space="0" w:color="auto"/>
          </w:divBdr>
        </w:div>
        <w:div w:id="125856702">
          <w:marLeft w:val="0"/>
          <w:marRight w:val="0"/>
          <w:marTop w:val="0"/>
          <w:marBottom w:val="0"/>
          <w:divBdr>
            <w:top w:val="none" w:sz="0" w:space="0" w:color="auto"/>
            <w:left w:val="none" w:sz="0" w:space="0" w:color="auto"/>
            <w:bottom w:val="none" w:sz="0" w:space="0" w:color="auto"/>
            <w:right w:val="none" w:sz="0" w:space="0" w:color="auto"/>
          </w:divBdr>
        </w:div>
        <w:div w:id="1749695317">
          <w:marLeft w:val="0"/>
          <w:marRight w:val="0"/>
          <w:marTop w:val="0"/>
          <w:marBottom w:val="0"/>
          <w:divBdr>
            <w:top w:val="none" w:sz="0" w:space="0" w:color="auto"/>
            <w:left w:val="none" w:sz="0" w:space="0" w:color="auto"/>
            <w:bottom w:val="none" w:sz="0" w:space="0" w:color="auto"/>
            <w:right w:val="none" w:sz="0" w:space="0" w:color="auto"/>
          </w:divBdr>
        </w:div>
        <w:div w:id="1327634744">
          <w:marLeft w:val="0"/>
          <w:marRight w:val="0"/>
          <w:marTop w:val="0"/>
          <w:marBottom w:val="0"/>
          <w:divBdr>
            <w:top w:val="none" w:sz="0" w:space="0" w:color="auto"/>
            <w:left w:val="none" w:sz="0" w:space="0" w:color="auto"/>
            <w:bottom w:val="none" w:sz="0" w:space="0" w:color="auto"/>
            <w:right w:val="none" w:sz="0" w:space="0" w:color="auto"/>
          </w:divBdr>
        </w:div>
        <w:div w:id="77025588">
          <w:marLeft w:val="0"/>
          <w:marRight w:val="0"/>
          <w:marTop w:val="0"/>
          <w:marBottom w:val="0"/>
          <w:divBdr>
            <w:top w:val="none" w:sz="0" w:space="0" w:color="auto"/>
            <w:left w:val="none" w:sz="0" w:space="0" w:color="auto"/>
            <w:bottom w:val="none" w:sz="0" w:space="0" w:color="auto"/>
            <w:right w:val="none" w:sz="0" w:space="0" w:color="auto"/>
          </w:divBdr>
        </w:div>
        <w:div w:id="730931687">
          <w:marLeft w:val="0"/>
          <w:marRight w:val="0"/>
          <w:marTop w:val="0"/>
          <w:marBottom w:val="0"/>
          <w:divBdr>
            <w:top w:val="none" w:sz="0" w:space="0" w:color="auto"/>
            <w:left w:val="none" w:sz="0" w:space="0" w:color="auto"/>
            <w:bottom w:val="none" w:sz="0" w:space="0" w:color="auto"/>
            <w:right w:val="none" w:sz="0" w:space="0" w:color="auto"/>
          </w:divBdr>
        </w:div>
        <w:div w:id="543757730">
          <w:marLeft w:val="0"/>
          <w:marRight w:val="0"/>
          <w:marTop w:val="0"/>
          <w:marBottom w:val="0"/>
          <w:divBdr>
            <w:top w:val="none" w:sz="0" w:space="0" w:color="auto"/>
            <w:left w:val="none" w:sz="0" w:space="0" w:color="auto"/>
            <w:bottom w:val="none" w:sz="0" w:space="0" w:color="auto"/>
            <w:right w:val="none" w:sz="0" w:space="0" w:color="auto"/>
          </w:divBdr>
        </w:div>
        <w:div w:id="381442089">
          <w:marLeft w:val="0"/>
          <w:marRight w:val="0"/>
          <w:marTop w:val="0"/>
          <w:marBottom w:val="0"/>
          <w:divBdr>
            <w:top w:val="none" w:sz="0" w:space="0" w:color="auto"/>
            <w:left w:val="none" w:sz="0" w:space="0" w:color="auto"/>
            <w:bottom w:val="none" w:sz="0" w:space="0" w:color="auto"/>
            <w:right w:val="none" w:sz="0" w:space="0" w:color="auto"/>
          </w:divBdr>
        </w:div>
        <w:div w:id="1459910218">
          <w:marLeft w:val="0"/>
          <w:marRight w:val="0"/>
          <w:marTop w:val="0"/>
          <w:marBottom w:val="0"/>
          <w:divBdr>
            <w:top w:val="none" w:sz="0" w:space="0" w:color="auto"/>
            <w:left w:val="none" w:sz="0" w:space="0" w:color="auto"/>
            <w:bottom w:val="none" w:sz="0" w:space="0" w:color="auto"/>
            <w:right w:val="none" w:sz="0" w:space="0" w:color="auto"/>
          </w:divBdr>
        </w:div>
        <w:div w:id="895700726">
          <w:marLeft w:val="0"/>
          <w:marRight w:val="0"/>
          <w:marTop w:val="0"/>
          <w:marBottom w:val="0"/>
          <w:divBdr>
            <w:top w:val="none" w:sz="0" w:space="0" w:color="auto"/>
            <w:left w:val="none" w:sz="0" w:space="0" w:color="auto"/>
            <w:bottom w:val="none" w:sz="0" w:space="0" w:color="auto"/>
            <w:right w:val="none" w:sz="0" w:space="0" w:color="auto"/>
          </w:divBdr>
        </w:div>
        <w:div w:id="1796102523">
          <w:marLeft w:val="0"/>
          <w:marRight w:val="0"/>
          <w:marTop w:val="0"/>
          <w:marBottom w:val="0"/>
          <w:divBdr>
            <w:top w:val="none" w:sz="0" w:space="0" w:color="auto"/>
            <w:left w:val="none" w:sz="0" w:space="0" w:color="auto"/>
            <w:bottom w:val="none" w:sz="0" w:space="0" w:color="auto"/>
            <w:right w:val="none" w:sz="0" w:space="0" w:color="auto"/>
          </w:divBdr>
        </w:div>
        <w:div w:id="5983051">
          <w:marLeft w:val="0"/>
          <w:marRight w:val="0"/>
          <w:marTop w:val="0"/>
          <w:marBottom w:val="0"/>
          <w:divBdr>
            <w:top w:val="none" w:sz="0" w:space="0" w:color="auto"/>
            <w:left w:val="none" w:sz="0" w:space="0" w:color="auto"/>
            <w:bottom w:val="none" w:sz="0" w:space="0" w:color="auto"/>
            <w:right w:val="none" w:sz="0" w:space="0" w:color="auto"/>
          </w:divBdr>
        </w:div>
        <w:div w:id="858547586">
          <w:marLeft w:val="0"/>
          <w:marRight w:val="0"/>
          <w:marTop w:val="0"/>
          <w:marBottom w:val="0"/>
          <w:divBdr>
            <w:top w:val="none" w:sz="0" w:space="0" w:color="auto"/>
            <w:left w:val="none" w:sz="0" w:space="0" w:color="auto"/>
            <w:bottom w:val="none" w:sz="0" w:space="0" w:color="auto"/>
            <w:right w:val="none" w:sz="0" w:space="0" w:color="auto"/>
          </w:divBdr>
        </w:div>
        <w:div w:id="173615537">
          <w:marLeft w:val="0"/>
          <w:marRight w:val="0"/>
          <w:marTop w:val="0"/>
          <w:marBottom w:val="0"/>
          <w:divBdr>
            <w:top w:val="none" w:sz="0" w:space="0" w:color="auto"/>
            <w:left w:val="none" w:sz="0" w:space="0" w:color="auto"/>
            <w:bottom w:val="none" w:sz="0" w:space="0" w:color="auto"/>
            <w:right w:val="none" w:sz="0" w:space="0" w:color="auto"/>
          </w:divBdr>
        </w:div>
        <w:div w:id="539517298">
          <w:marLeft w:val="0"/>
          <w:marRight w:val="0"/>
          <w:marTop w:val="0"/>
          <w:marBottom w:val="0"/>
          <w:divBdr>
            <w:top w:val="none" w:sz="0" w:space="0" w:color="auto"/>
            <w:left w:val="none" w:sz="0" w:space="0" w:color="auto"/>
            <w:bottom w:val="none" w:sz="0" w:space="0" w:color="auto"/>
            <w:right w:val="none" w:sz="0" w:space="0" w:color="auto"/>
          </w:divBdr>
        </w:div>
        <w:div w:id="1501775068">
          <w:marLeft w:val="0"/>
          <w:marRight w:val="0"/>
          <w:marTop w:val="0"/>
          <w:marBottom w:val="0"/>
          <w:divBdr>
            <w:top w:val="none" w:sz="0" w:space="0" w:color="auto"/>
            <w:left w:val="none" w:sz="0" w:space="0" w:color="auto"/>
            <w:bottom w:val="none" w:sz="0" w:space="0" w:color="auto"/>
            <w:right w:val="none" w:sz="0" w:space="0" w:color="auto"/>
          </w:divBdr>
        </w:div>
        <w:div w:id="960653877">
          <w:marLeft w:val="0"/>
          <w:marRight w:val="0"/>
          <w:marTop w:val="0"/>
          <w:marBottom w:val="0"/>
          <w:divBdr>
            <w:top w:val="none" w:sz="0" w:space="0" w:color="auto"/>
            <w:left w:val="none" w:sz="0" w:space="0" w:color="auto"/>
            <w:bottom w:val="none" w:sz="0" w:space="0" w:color="auto"/>
            <w:right w:val="none" w:sz="0" w:space="0" w:color="auto"/>
          </w:divBdr>
        </w:div>
      </w:divsChild>
    </w:div>
    <w:div w:id="1932271241">
      <w:bodyDiv w:val="1"/>
      <w:marLeft w:val="0"/>
      <w:marRight w:val="0"/>
      <w:marTop w:val="0"/>
      <w:marBottom w:val="0"/>
      <w:divBdr>
        <w:top w:val="none" w:sz="0" w:space="0" w:color="auto"/>
        <w:left w:val="none" w:sz="0" w:space="0" w:color="auto"/>
        <w:bottom w:val="none" w:sz="0" w:space="0" w:color="auto"/>
        <w:right w:val="none" w:sz="0" w:space="0" w:color="auto"/>
      </w:divBdr>
    </w:div>
    <w:div w:id="1932350507">
      <w:bodyDiv w:val="1"/>
      <w:marLeft w:val="0"/>
      <w:marRight w:val="0"/>
      <w:marTop w:val="0"/>
      <w:marBottom w:val="0"/>
      <w:divBdr>
        <w:top w:val="none" w:sz="0" w:space="0" w:color="auto"/>
        <w:left w:val="none" w:sz="0" w:space="0" w:color="auto"/>
        <w:bottom w:val="none" w:sz="0" w:space="0" w:color="auto"/>
        <w:right w:val="none" w:sz="0" w:space="0" w:color="auto"/>
      </w:divBdr>
    </w:div>
    <w:div w:id="1933008043">
      <w:bodyDiv w:val="1"/>
      <w:marLeft w:val="0"/>
      <w:marRight w:val="0"/>
      <w:marTop w:val="0"/>
      <w:marBottom w:val="0"/>
      <w:divBdr>
        <w:top w:val="none" w:sz="0" w:space="0" w:color="auto"/>
        <w:left w:val="none" w:sz="0" w:space="0" w:color="auto"/>
        <w:bottom w:val="none" w:sz="0" w:space="0" w:color="auto"/>
        <w:right w:val="none" w:sz="0" w:space="0" w:color="auto"/>
      </w:divBdr>
    </w:div>
    <w:div w:id="1933389284">
      <w:bodyDiv w:val="1"/>
      <w:marLeft w:val="0"/>
      <w:marRight w:val="0"/>
      <w:marTop w:val="0"/>
      <w:marBottom w:val="0"/>
      <w:divBdr>
        <w:top w:val="none" w:sz="0" w:space="0" w:color="auto"/>
        <w:left w:val="none" w:sz="0" w:space="0" w:color="auto"/>
        <w:bottom w:val="none" w:sz="0" w:space="0" w:color="auto"/>
        <w:right w:val="none" w:sz="0" w:space="0" w:color="auto"/>
      </w:divBdr>
      <w:divsChild>
        <w:div w:id="412319404">
          <w:marLeft w:val="0"/>
          <w:marRight w:val="0"/>
          <w:marTop w:val="0"/>
          <w:marBottom w:val="0"/>
          <w:divBdr>
            <w:top w:val="none" w:sz="0" w:space="0" w:color="auto"/>
            <w:left w:val="none" w:sz="0" w:space="0" w:color="auto"/>
            <w:bottom w:val="none" w:sz="0" w:space="0" w:color="auto"/>
            <w:right w:val="none" w:sz="0" w:space="0" w:color="auto"/>
          </w:divBdr>
        </w:div>
        <w:div w:id="1054230701">
          <w:marLeft w:val="0"/>
          <w:marRight w:val="0"/>
          <w:marTop w:val="0"/>
          <w:marBottom w:val="0"/>
          <w:divBdr>
            <w:top w:val="none" w:sz="0" w:space="0" w:color="auto"/>
            <w:left w:val="none" w:sz="0" w:space="0" w:color="auto"/>
            <w:bottom w:val="none" w:sz="0" w:space="0" w:color="auto"/>
            <w:right w:val="none" w:sz="0" w:space="0" w:color="auto"/>
          </w:divBdr>
        </w:div>
        <w:div w:id="1264996320">
          <w:marLeft w:val="0"/>
          <w:marRight w:val="0"/>
          <w:marTop w:val="0"/>
          <w:marBottom w:val="0"/>
          <w:divBdr>
            <w:top w:val="none" w:sz="0" w:space="0" w:color="auto"/>
            <w:left w:val="none" w:sz="0" w:space="0" w:color="auto"/>
            <w:bottom w:val="none" w:sz="0" w:space="0" w:color="auto"/>
            <w:right w:val="none" w:sz="0" w:space="0" w:color="auto"/>
          </w:divBdr>
        </w:div>
        <w:div w:id="1885824399">
          <w:marLeft w:val="0"/>
          <w:marRight w:val="0"/>
          <w:marTop w:val="0"/>
          <w:marBottom w:val="0"/>
          <w:divBdr>
            <w:top w:val="none" w:sz="0" w:space="0" w:color="auto"/>
            <w:left w:val="none" w:sz="0" w:space="0" w:color="auto"/>
            <w:bottom w:val="none" w:sz="0" w:space="0" w:color="auto"/>
            <w:right w:val="none" w:sz="0" w:space="0" w:color="auto"/>
          </w:divBdr>
        </w:div>
        <w:div w:id="863862176">
          <w:marLeft w:val="0"/>
          <w:marRight w:val="0"/>
          <w:marTop w:val="0"/>
          <w:marBottom w:val="0"/>
          <w:divBdr>
            <w:top w:val="none" w:sz="0" w:space="0" w:color="auto"/>
            <w:left w:val="none" w:sz="0" w:space="0" w:color="auto"/>
            <w:bottom w:val="none" w:sz="0" w:space="0" w:color="auto"/>
            <w:right w:val="none" w:sz="0" w:space="0" w:color="auto"/>
          </w:divBdr>
        </w:div>
        <w:div w:id="1635062437">
          <w:marLeft w:val="0"/>
          <w:marRight w:val="0"/>
          <w:marTop w:val="0"/>
          <w:marBottom w:val="0"/>
          <w:divBdr>
            <w:top w:val="none" w:sz="0" w:space="0" w:color="auto"/>
            <w:left w:val="none" w:sz="0" w:space="0" w:color="auto"/>
            <w:bottom w:val="none" w:sz="0" w:space="0" w:color="auto"/>
            <w:right w:val="none" w:sz="0" w:space="0" w:color="auto"/>
          </w:divBdr>
        </w:div>
        <w:div w:id="207646104">
          <w:marLeft w:val="0"/>
          <w:marRight w:val="0"/>
          <w:marTop w:val="0"/>
          <w:marBottom w:val="0"/>
          <w:divBdr>
            <w:top w:val="none" w:sz="0" w:space="0" w:color="auto"/>
            <w:left w:val="none" w:sz="0" w:space="0" w:color="auto"/>
            <w:bottom w:val="none" w:sz="0" w:space="0" w:color="auto"/>
            <w:right w:val="none" w:sz="0" w:space="0" w:color="auto"/>
          </w:divBdr>
        </w:div>
        <w:div w:id="1584412879">
          <w:marLeft w:val="0"/>
          <w:marRight w:val="0"/>
          <w:marTop w:val="0"/>
          <w:marBottom w:val="0"/>
          <w:divBdr>
            <w:top w:val="none" w:sz="0" w:space="0" w:color="auto"/>
            <w:left w:val="none" w:sz="0" w:space="0" w:color="auto"/>
            <w:bottom w:val="none" w:sz="0" w:space="0" w:color="auto"/>
            <w:right w:val="none" w:sz="0" w:space="0" w:color="auto"/>
          </w:divBdr>
        </w:div>
        <w:div w:id="342560576">
          <w:marLeft w:val="0"/>
          <w:marRight w:val="0"/>
          <w:marTop w:val="0"/>
          <w:marBottom w:val="0"/>
          <w:divBdr>
            <w:top w:val="none" w:sz="0" w:space="0" w:color="auto"/>
            <w:left w:val="none" w:sz="0" w:space="0" w:color="auto"/>
            <w:bottom w:val="none" w:sz="0" w:space="0" w:color="auto"/>
            <w:right w:val="none" w:sz="0" w:space="0" w:color="auto"/>
          </w:divBdr>
        </w:div>
        <w:div w:id="1614708368">
          <w:marLeft w:val="0"/>
          <w:marRight w:val="0"/>
          <w:marTop w:val="0"/>
          <w:marBottom w:val="0"/>
          <w:divBdr>
            <w:top w:val="none" w:sz="0" w:space="0" w:color="auto"/>
            <w:left w:val="none" w:sz="0" w:space="0" w:color="auto"/>
            <w:bottom w:val="none" w:sz="0" w:space="0" w:color="auto"/>
            <w:right w:val="none" w:sz="0" w:space="0" w:color="auto"/>
          </w:divBdr>
        </w:div>
        <w:div w:id="496655808">
          <w:marLeft w:val="0"/>
          <w:marRight w:val="0"/>
          <w:marTop w:val="0"/>
          <w:marBottom w:val="0"/>
          <w:divBdr>
            <w:top w:val="none" w:sz="0" w:space="0" w:color="auto"/>
            <w:left w:val="none" w:sz="0" w:space="0" w:color="auto"/>
            <w:bottom w:val="none" w:sz="0" w:space="0" w:color="auto"/>
            <w:right w:val="none" w:sz="0" w:space="0" w:color="auto"/>
          </w:divBdr>
        </w:div>
        <w:div w:id="884413651">
          <w:marLeft w:val="0"/>
          <w:marRight w:val="0"/>
          <w:marTop w:val="0"/>
          <w:marBottom w:val="0"/>
          <w:divBdr>
            <w:top w:val="none" w:sz="0" w:space="0" w:color="auto"/>
            <w:left w:val="none" w:sz="0" w:space="0" w:color="auto"/>
            <w:bottom w:val="none" w:sz="0" w:space="0" w:color="auto"/>
            <w:right w:val="none" w:sz="0" w:space="0" w:color="auto"/>
          </w:divBdr>
        </w:div>
        <w:div w:id="1956400253">
          <w:marLeft w:val="0"/>
          <w:marRight w:val="0"/>
          <w:marTop w:val="0"/>
          <w:marBottom w:val="0"/>
          <w:divBdr>
            <w:top w:val="none" w:sz="0" w:space="0" w:color="auto"/>
            <w:left w:val="none" w:sz="0" w:space="0" w:color="auto"/>
            <w:bottom w:val="none" w:sz="0" w:space="0" w:color="auto"/>
            <w:right w:val="none" w:sz="0" w:space="0" w:color="auto"/>
          </w:divBdr>
        </w:div>
        <w:div w:id="1220626660">
          <w:marLeft w:val="0"/>
          <w:marRight w:val="0"/>
          <w:marTop w:val="0"/>
          <w:marBottom w:val="0"/>
          <w:divBdr>
            <w:top w:val="none" w:sz="0" w:space="0" w:color="auto"/>
            <w:left w:val="none" w:sz="0" w:space="0" w:color="auto"/>
            <w:bottom w:val="none" w:sz="0" w:space="0" w:color="auto"/>
            <w:right w:val="none" w:sz="0" w:space="0" w:color="auto"/>
          </w:divBdr>
        </w:div>
        <w:div w:id="1593010344">
          <w:marLeft w:val="0"/>
          <w:marRight w:val="0"/>
          <w:marTop w:val="0"/>
          <w:marBottom w:val="0"/>
          <w:divBdr>
            <w:top w:val="none" w:sz="0" w:space="0" w:color="auto"/>
            <w:left w:val="none" w:sz="0" w:space="0" w:color="auto"/>
            <w:bottom w:val="none" w:sz="0" w:space="0" w:color="auto"/>
            <w:right w:val="none" w:sz="0" w:space="0" w:color="auto"/>
          </w:divBdr>
        </w:div>
        <w:div w:id="560988347">
          <w:marLeft w:val="0"/>
          <w:marRight w:val="0"/>
          <w:marTop w:val="0"/>
          <w:marBottom w:val="0"/>
          <w:divBdr>
            <w:top w:val="none" w:sz="0" w:space="0" w:color="auto"/>
            <w:left w:val="none" w:sz="0" w:space="0" w:color="auto"/>
            <w:bottom w:val="none" w:sz="0" w:space="0" w:color="auto"/>
            <w:right w:val="none" w:sz="0" w:space="0" w:color="auto"/>
          </w:divBdr>
        </w:div>
        <w:div w:id="1467163150">
          <w:marLeft w:val="0"/>
          <w:marRight w:val="0"/>
          <w:marTop w:val="0"/>
          <w:marBottom w:val="0"/>
          <w:divBdr>
            <w:top w:val="none" w:sz="0" w:space="0" w:color="auto"/>
            <w:left w:val="none" w:sz="0" w:space="0" w:color="auto"/>
            <w:bottom w:val="none" w:sz="0" w:space="0" w:color="auto"/>
            <w:right w:val="none" w:sz="0" w:space="0" w:color="auto"/>
          </w:divBdr>
        </w:div>
        <w:div w:id="444737189">
          <w:marLeft w:val="0"/>
          <w:marRight w:val="0"/>
          <w:marTop w:val="0"/>
          <w:marBottom w:val="0"/>
          <w:divBdr>
            <w:top w:val="none" w:sz="0" w:space="0" w:color="auto"/>
            <w:left w:val="none" w:sz="0" w:space="0" w:color="auto"/>
            <w:bottom w:val="none" w:sz="0" w:space="0" w:color="auto"/>
            <w:right w:val="none" w:sz="0" w:space="0" w:color="auto"/>
          </w:divBdr>
        </w:div>
        <w:div w:id="156532407">
          <w:marLeft w:val="0"/>
          <w:marRight w:val="0"/>
          <w:marTop w:val="0"/>
          <w:marBottom w:val="0"/>
          <w:divBdr>
            <w:top w:val="none" w:sz="0" w:space="0" w:color="auto"/>
            <w:left w:val="none" w:sz="0" w:space="0" w:color="auto"/>
            <w:bottom w:val="none" w:sz="0" w:space="0" w:color="auto"/>
            <w:right w:val="none" w:sz="0" w:space="0" w:color="auto"/>
          </w:divBdr>
        </w:div>
        <w:div w:id="1110733933">
          <w:marLeft w:val="0"/>
          <w:marRight w:val="0"/>
          <w:marTop w:val="0"/>
          <w:marBottom w:val="0"/>
          <w:divBdr>
            <w:top w:val="none" w:sz="0" w:space="0" w:color="auto"/>
            <w:left w:val="none" w:sz="0" w:space="0" w:color="auto"/>
            <w:bottom w:val="none" w:sz="0" w:space="0" w:color="auto"/>
            <w:right w:val="none" w:sz="0" w:space="0" w:color="auto"/>
          </w:divBdr>
        </w:div>
        <w:div w:id="29956626">
          <w:marLeft w:val="0"/>
          <w:marRight w:val="0"/>
          <w:marTop w:val="0"/>
          <w:marBottom w:val="0"/>
          <w:divBdr>
            <w:top w:val="none" w:sz="0" w:space="0" w:color="auto"/>
            <w:left w:val="none" w:sz="0" w:space="0" w:color="auto"/>
            <w:bottom w:val="none" w:sz="0" w:space="0" w:color="auto"/>
            <w:right w:val="none" w:sz="0" w:space="0" w:color="auto"/>
          </w:divBdr>
        </w:div>
        <w:div w:id="339936508">
          <w:marLeft w:val="0"/>
          <w:marRight w:val="0"/>
          <w:marTop w:val="0"/>
          <w:marBottom w:val="0"/>
          <w:divBdr>
            <w:top w:val="none" w:sz="0" w:space="0" w:color="auto"/>
            <w:left w:val="none" w:sz="0" w:space="0" w:color="auto"/>
            <w:bottom w:val="none" w:sz="0" w:space="0" w:color="auto"/>
            <w:right w:val="none" w:sz="0" w:space="0" w:color="auto"/>
          </w:divBdr>
        </w:div>
        <w:div w:id="983461020">
          <w:marLeft w:val="0"/>
          <w:marRight w:val="0"/>
          <w:marTop w:val="0"/>
          <w:marBottom w:val="0"/>
          <w:divBdr>
            <w:top w:val="none" w:sz="0" w:space="0" w:color="auto"/>
            <w:left w:val="none" w:sz="0" w:space="0" w:color="auto"/>
            <w:bottom w:val="none" w:sz="0" w:space="0" w:color="auto"/>
            <w:right w:val="none" w:sz="0" w:space="0" w:color="auto"/>
          </w:divBdr>
        </w:div>
        <w:div w:id="1571499385">
          <w:marLeft w:val="0"/>
          <w:marRight w:val="0"/>
          <w:marTop w:val="0"/>
          <w:marBottom w:val="0"/>
          <w:divBdr>
            <w:top w:val="none" w:sz="0" w:space="0" w:color="auto"/>
            <w:left w:val="none" w:sz="0" w:space="0" w:color="auto"/>
            <w:bottom w:val="none" w:sz="0" w:space="0" w:color="auto"/>
            <w:right w:val="none" w:sz="0" w:space="0" w:color="auto"/>
          </w:divBdr>
        </w:div>
        <w:div w:id="153958695">
          <w:marLeft w:val="0"/>
          <w:marRight w:val="0"/>
          <w:marTop w:val="0"/>
          <w:marBottom w:val="0"/>
          <w:divBdr>
            <w:top w:val="none" w:sz="0" w:space="0" w:color="auto"/>
            <w:left w:val="none" w:sz="0" w:space="0" w:color="auto"/>
            <w:bottom w:val="none" w:sz="0" w:space="0" w:color="auto"/>
            <w:right w:val="none" w:sz="0" w:space="0" w:color="auto"/>
          </w:divBdr>
        </w:div>
        <w:div w:id="1142498192">
          <w:marLeft w:val="0"/>
          <w:marRight w:val="0"/>
          <w:marTop w:val="0"/>
          <w:marBottom w:val="0"/>
          <w:divBdr>
            <w:top w:val="none" w:sz="0" w:space="0" w:color="auto"/>
            <w:left w:val="none" w:sz="0" w:space="0" w:color="auto"/>
            <w:bottom w:val="none" w:sz="0" w:space="0" w:color="auto"/>
            <w:right w:val="none" w:sz="0" w:space="0" w:color="auto"/>
          </w:divBdr>
        </w:div>
        <w:div w:id="4483753">
          <w:marLeft w:val="0"/>
          <w:marRight w:val="0"/>
          <w:marTop w:val="0"/>
          <w:marBottom w:val="0"/>
          <w:divBdr>
            <w:top w:val="none" w:sz="0" w:space="0" w:color="auto"/>
            <w:left w:val="none" w:sz="0" w:space="0" w:color="auto"/>
            <w:bottom w:val="none" w:sz="0" w:space="0" w:color="auto"/>
            <w:right w:val="none" w:sz="0" w:space="0" w:color="auto"/>
          </w:divBdr>
        </w:div>
        <w:div w:id="1104350428">
          <w:marLeft w:val="0"/>
          <w:marRight w:val="0"/>
          <w:marTop w:val="0"/>
          <w:marBottom w:val="0"/>
          <w:divBdr>
            <w:top w:val="none" w:sz="0" w:space="0" w:color="auto"/>
            <w:left w:val="none" w:sz="0" w:space="0" w:color="auto"/>
            <w:bottom w:val="none" w:sz="0" w:space="0" w:color="auto"/>
            <w:right w:val="none" w:sz="0" w:space="0" w:color="auto"/>
          </w:divBdr>
        </w:div>
        <w:div w:id="693043626">
          <w:marLeft w:val="0"/>
          <w:marRight w:val="0"/>
          <w:marTop w:val="0"/>
          <w:marBottom w:val="0"/>
          <w:divBdr>
            <w:top w:val="none" w:sz="0" w:space="0" w:color="auto"/>
            <w:left w:val="none" w:sz="0" w:space="0" w:color="auto"/>
            <w:bottom w:val="none" w:sz="0" w:space="0" w:color="auto"/>
            <w:right w:val="none" w:sz="0" w:space="0" w:color="auto"/>
          </w:divBdr>
        </w:div>
        <w:div w:id="961107897">
          <w:marLeft w:val="0"/>
          <w:marRight w:val="0"/>
          <w:marTop w:val="0"/>
          <w:marBottom w:val="0"/>
          <w:divBdr>
            <w:top w:val="none" w:sz="0" w:space="0" w:color="auto"/>
            <w:left w:val="none" w:sz="0" w:space="0" w:color="auto"/>
            <w:bottom w:val="none" w:sz="0" w:space="0" w:color="auto"/>
            <w:right w:val="none" w:sz="0" w:space="0" w:color="auto"/>
          </w:divBdr>
        </w:div>
        <w:div w:id="1804813306">
          <w:marLeft w:val="0"/>
          <w:marRight w:val="0"/>
          <w:marTop w:val="0"/>
          <w:marBottom w:val="0"/>
          <w:divBdr>
            <w:top w:val="none" w:sz="0" w:space="0" w:color="auto"/>
            <w:left w:val="none" w:sz="0" w:space="0" w:color="auto"/>
            <w:bottom w:val="none" w:sz="0" w:space="0" w:color="auto"/>
            <w:right w:val="none" w:sz="0" w:space="0" w:color="auto"/>
          </w:divBdr>
        </w:div>
        <w:div w:id="1552840978">
          <w:marLeft w:val="0"/>
          <w:marRight w:val="0"/>
          <w:marTop w:val="0"/>
          <w:marBottom w:val="0"/>
          <w:divBdr>
            <w:top w:val="none" w:sz="0" w:space="0" w:color="auto"/>
            <w:left w:val="none" w:sz="0" w:space="0" w:color="auto"/>
            <w:bottom w:val="none" w:sz="0" w:space="0" w:color="auto"/>
            <w:right w:val="none" w:sz="0" w:space="0" w:color="auto"/>
          </w:divBdr>
        </w:div>
        <w:div w:id="1218396435">
          <w:marLeft w:val="0"/>
          <w:marRight w:val="0"/>
          <w:marTop w:val="0"/>
          <w:marBottom w:val="0"/>
          <w:divBdr>
            <w:top w:val="none" w:sz="0" w:space="0" w:color="auto"/>
            <w:left w:val="none" w:sz="0" w:space="0" w:color="auto"/>
            <w:bottom w:val="none" w:sz="0" w:space="0" w:color="auto"/>
            <w:right w:val="none" w:sz="0" w:space="0" w:color="auto"/>
          </w:divBdr>
        </w:div>
        <w:div w:id="1149788237">
          <w:marLeft w:val="0"/>
          <w:marRight w:val="0"/>
          <w:marTop w:val="0"/>
          <w:marBottom w:val="0"/>
          <w:divBdr>
            <w:top w:val="none" w:sz="0" w:space="0" w:color="auto"/>
            <w:left w:val="none" w:sz="0" w:space="0" w:color="auto"/>
            <w:bottom w:val="none" w:sz="0" w:space="0" w:color="auto"/>
            <w:right w:val="none" w:sz="0" w:space="0" w:color="auto"/>
          </w:divBdr>
        </w:div>
        <w:div w:id="1502701733">
          <w:marLeft w:val="0"/>
          <w:marRight w:val="0"/>
          <w:marTop w:val="0"/>
          <w:marBottom w:val="0"/>
          <w:divBdr>
            <w:top w:val="none" w:sz="0" w:space="0" w:color="auto"/>
            <w:left w:val="none" w:sz="0" w:space="0" w:color="auto"/>
            <w:bottom w:val="none" w:sz="0" w:space="0" w:color="auto"/>
            <w:right w:val="none" w:sz="0" w:space="0" w:color="auto"/>
          </w:divBdr>
        </w:div>
        <w:div w:id="1661155319">
          <w:marLeft w:val="0"/>
          <w:marRight w:val="0"/>
          <w:marTop w:val="0"/>
          <w:marBottom w:val="0"/>
          <w:divBdr>
            <w:top w:val="none" w:sz="0" w:space="0" w:color="auto"/>
            <w:left w:val="none" w:sz="0" w:space="0" w:color="auto"/>
            <w:bottom w:val="none" w:sz="0" w:space="0" w:color="auto"/>
            <w:right w:val="none" w:sz="0" w:space="0" w:color="auto"/>
          </w:divBdr>
        </w:div>
        <w:div w:id="1590844711">
          <w:marLeft w:val="0"/>
          <w:marRight w:val="0"/>
          <w:marTop w:val="0"/>
          <w:marBottom w:val="0"/>
          <w:divBdr>
            <w:top w:val="none" w:sz="0" w:space="0" w:color="auto"/>
            <w:left w:val="none" w:sz="0" w:space="0" w:color="auto"/>
            <w:bottom w:val="none" w:sz="0" w:space="0" w:color="auto"/>
            <w:right w:val="none" w:sz="0" w:space="0" w:color="auto"/>
          </w:divBdr>
        </w:div>
        <w:div w:id="1542013260">
          <w:marLeft w:val="0"/>
          <w:marRight w:val="0"/>
          <w:marTop w:val="0"/>
          <w:marBottom w:val="0"/>
          <w:divBdr>
            <w:top w:val="none" w:sz="0" w:space="0" w:color="auto"/>
            <w:left w:val="none" w:sz="0" w:space="0" w:color="auto"/>
            <w:bottom w:val="none" w:sz="0" w:space="0" w:color="auto"/>
            <w:right w:val="none" w:sz="0" w:space="0" w:color="auto"/>
          </w:divBdr>
        </w:div>
        <w:div w:id="440494296">
          <w:marLeft w:val="0"/>
          <w:marRight w:val="0"/>
          <w:marTop w:val="0"/>
          <w:marBottom w:val="0"/>
          <w:divBdr>
            <w:top w:val="none" w:sz="0" w:space="0" w:color="auto"/>
            <w:left w:val="none" w:sz="0" w:space="0" w:color="auto"/>
            <w:bottom w:val="none" w:sz="0" w:space="0" w:color="auto"/>
            <w:right w:val="none" w:sz="0" w:space="0" w:color="auto"/>
          </w:divBdr>
        </w:div>
        <w:div w:id="51737229">
          <w:marLeft w:val="0"/>
          <w:marRight w:val="0"/>
          <w:marTop w:val="0"/>
          <w:marBottom w:val="0"/>
          <w:divBdr>
            <w:top w:val="none" w:sz="0" w:space="0" w:color="auto"/>
            <w:left w:val="none" w:sz="0" w:space="0" w:color="auto"/>
            <w:bottom w:val="none" w:sz="0" w:space="0" w:color="auto"/>
            <w:right w:val="none" w:sz="0" w:space="0" w:color="auto"/>
          </w:divBdr>
        </w:div>
        <w:div w:id="763764542">
          <w:marLeft w:val="0"/>
          <w:marRight w:val="0"/>
          <w:marTop w:val="0"/>
          <w:marBottom w:val="0"/>
          <w:divBdr>
            <w:top w:val="none" w:sz="0" w:space="0" w:color="auto"/>
            <w:left w:val="none" w:sz="0" w:space="0" w:color="auto"/>
            <w:bottom w:val="none" w:sz="0" w:space="0" w:color="auto"/>
            <w:right w:val="none" w:sz="0" w:space="0" w:color="auto"/>
          </w:divBdr>
        </w:div>
        <w:div w:id="485705213">
          <w:marLeft w:val="0"/>
          <w:marRight w:val="0"/>
          <w:marTop w:val="0"/>
          <w:marBottom w:val="0"/>
          <w:divBdr>
            <w:top w:val="none" w:sz="0" w:space="0" w:color="auto"/>
            <w:left w:val="none" w:sz="0" w:space="0" w:color="auto"/>
            <w:bottom w:val="none" w:sz="0" w:space="0" w:color="auto"/>
            <w:right w:val="none" w:sz="0" w:space="0" w:color="auto"/>
          </w:divBdr>
        </w:div>
        <w:div w:id="1712337412">
          <w:marLeft w:val="0"/>
          <w:marRight w:val="0"/>
          <w:marTop w:val="0"/>
          <w:marBottom w:val="0"/>
          <w:divBdr>
            <w:top w:val="none" w:sz="0" w:space="0" w:color="auto"/>
            <w:left w:val="none" w:sz="0" w:space="0" w:color="auto"/>
            <w:bottom w:val="none" w:sz="0" w:space="0" w:color="auto"/>
            <w:right w:val="none" w:sz="0" w:space="0" w:color="auto"/>
          </w:divBdr>
        </w:div>
        <w:div w:id="1339580735">
          <w:marLeft w:val="0"/>
          <w:marRight w:val="0"/>
          <w:marTop w:val="0"/>
          <w:marBottom w:val="0"/>
          <w:divBdr>
            <w:top w:val="none" w:sz="0" w:space="0" w:color="auto"/>
            <w:left w:val="none" w:sz="0" w:space="0" w:color="auto"/>
            <w:bottom w:val="none" w:sz="0" w:space="0" w:color="auto"/>
            <w:right w:val="none" w:sz="0" w:space="0" w:color="auto"/>
          </w:divBdr>
        </w:div>
        <w:div w:id="295375881">
          <w:marLeft w:val="0"/>
          <w:marRight w:val="0"/>
          <w:marTop w:val="0"/>
          <w:marBottom w:val="0"/>
          <w:divBdr>
            <w:top w:val="none" w:sz="0" w:space="0" w:color="auto"/>
            <w:left w:val="none" w:sz="0" w:space="0" w:color="auto"/>
            <w:bottom w:val="none" w:sz="0" w:space="0" w:color="auto"/>
            <w:right w:val="none" w:sz="0" w:space="0" w:color="auto"/>
          </w:divBdr>
        </w:div>
        <w:div w:id="1986079097">
          <w:marLeft w:val="0"/>
          <w:marRight w:val="0"/>
          <w:marTop w:val="0"/>
          <w:marBottom w:val="0"/>
          <w:divBdr>
            <w:top w:val="none" w:sz="0" w:space="0" w:color="auto"/>
            <w:left w:val="none" w:sz="0" w:space="0" w:color="auto"/>
            <w:bottom w:val="none" w:sz="0" w:space="0" w:color="auto"/>
            <w:right w:val="none" w:sz="0" w:space="0" w:color="auto"/>
          </w:divBdr>
        </w:div>
        <w:div w:id="641618196">
          <w:marLeft w:val="0"/>
          <w:marRight w:val="0"/>
          <w:marTop w:val="0"/>
          <w:marBottom w:val="0"/>
          <w:divBdr>
            <w:top w:val="none" w:sz="0" w:space="0" w:color="auto"/>
            <w:left w:val="none" w:sz="0" w:space="0" w:color="auto"/>
            <w:bottom w:val="none" w:sz="0" w:space="0" w:color="auto"/>
            <w:right w:val="none" w:sz="0" w:space="0" w:color="auto"/>
          </w:divBdr>
        </w:div>
        <w:div w:id="732050174">
          <w:marLeft w:val="0"/>
          <w:marRight w:val="0"/>
          <w:marTop w:val="0"/>
          <w:marBottom w:val="0"/>
          <w:divBdr>
            <w:top w:val="none" w:sz="0" w:space="0" w:color="auto"/>
            <w:left w:val="none" w:sz="0" w:space="0" w:color="auto"/>
            <w:bottom w:val="none" w:sz="0" w:space="0" w:color="auto"/>
            <w:right w:val="none" w:sz="0" w:space="0" w:color="auto"/>
          </w:divBdr>
        </w:div>
        <w:div w:id="563687191">
          <w:marLeft w:val="0"/>
          <w:marRight w:val="0"/>
          <w:marTop w:val="0"/>
          <w:marBottom w:val="0"/>
          <w:divBdr>
            <w:top w:val="none" w:sz="0" w:space="0" w:color="auto"/>
            <w:left w:val="none" w:sz="0" w:space="0" w:color="auto"/>
            <w:bottom w:val="none" w:sz="0" w:space="0" w:color="auto"/>
            <w:right w:val="none" w:sz="0" w:space="0" w:color="auto"/>
          </w:divBdr>
        </w:div>
        <w:div w:id="952860655">
          <w:marLeft w:val="0"/>
          <w:marRight w:val="0"/>
          <w:marTop w:val="0"/>
          <w:marBottom w:val="0"/>
          <w:divBdr>
            <w:top w:val="none" w:sz="0" w:space="0" w:color="auto"/>
            <w:left w:val="none" w:sz="0" w:space="0" w:color="auto"/>
            <w:bottom w:val="none" w:sz="0" w:space="0" w:color="auto"/>
            <w:right w:val="none" w:sz="0" w:space="0" w:color="auto"/>
          </w:divBdr>
        </w:div>
        <w:div w:id="1031491718">
          <w:marLeft w:val="0"/>
          <w:marRight w:val="0"/>
          <w:marTop w:val="0"/>
          <w:marBottom w:val="0"/>
          <w:divBdr>
            <w:top w:val="none" w:sz="0" w:space="0" w:color="auto"/>
            <w:left w:val="none" w:sz="0" w:space="0" w:color="auto"/>
            <w:bottom w:val="none" w:sz="0" w:space="0" w:color="auto"/>
            <w:right w:val="none" w:sz="0" w:space="0" w:color="auto"/>
          </w:divBdr>
        </w:div>
        <w:div w:id="2082680711">
          <w:marLeft w:val="0"/>
          <w:marRight w:val="0"/>
          <w:marTop w:val="0"/>
          <w:marBottom w:val="0"/>
          <w:divBdr>
            <w:top w:val="none" w:sz="0" w:space="0" w:color="auto"/>
            <w:left w:val="none" w:sz="0" w:space="0" w:color="auto"/>
            <w:bottom w:val="none" w:sz="0" w:space="0" w:color="auto"/>
            <w:right w:val="none" w:sz="0" w:space="0" w:color="auto"/>
          </w:divBdr>
        </w:div>
        <w:div w:id="1661694513">
          <w:marLeft w:val="0"/>
          <w:marRight w:val="0"/>
          <w:marTop w:val="0"/>
          <w:marBottom w:val="0"/>
          <w:divBdr>
            <w:top w:val="none" w:sz="0" w:space="0" w:color="auto"/>
            <w:left w:val="none" w:sz="0" w:space="0" w:color="auto"/>
            <w:bottom w:val="none" w:sz="0" w:space="0" w:color="auto"/>
            <w:right w:val="none" w:sz="0" w:space="0" w:color="auto"/>
          </w:divBdr>
        </w:div>
        <w:div w:id="1911427314">
          <w:marLeft w:val="0"/>
          <w:marRight w:val="0"/>
          <w:marTop w:val="0"/>
          <w:marBottom w:val="0"/>
          <w:divBdr>
            <w:top w:val="none" w:sz="0" w:space="0" w:color="auto"/>
            <w:left w:val="none" w:sz="0" w:space="0" w:color="auto"/>
            <w:bottom w:val="none" w:sz="0" w:space="0" w:color="auto"/>
            <w:right w:val="none" w:sz="0" w:space="0" w:color="auto"/>
          </w:divBdr>
        </w:div>
        <w:div w:id="270943846">
          <w:marLeft w:val="0"/>
          <w:marRight w:val="0"/>
          <w:marTop w:val="0"/>
          <w:marBottom w:val="0"/>
          <w:divBdr>
            <w:top w:val="none" w:sz="0" w:space="0" w:color="auto"/>
            <w:left w:val="none" w:sz="0" w:space="0" w:color="auto"/>
            <w:bottom w:val="none" w:sz="0" w:space="0" w:color="auto"/>
            <w:right w:val="none" w:sz="0" w:space="0" w:color="auto"/>
          </w:divBdr>
        </w:div>
        <w:div w:id="191649865">
          <w:marLeft w:val="0"/>
          <w:marRight w:val="0"/>
          <w:marTop w:val="0"/>
          <w:marBottom w:val="0"/>
          <w:divBdr>
            <w:top w:val="none" w:sz="0" w:space="0" w:color="auto"/>
            <w:left w:val="none" w:sz="0" w:space="0" w:color="auto"/>
            <w:bottom w:val="none" w:sz="0" w:space="0" w:color="auto"/>
            <w:right w:val="none" w:sz="0" w:space="0" w:color="auto"/>
          </w:divBdr>
        </w:div>
        <w:div w:id="1147476890">
          <w:marLeft w:val="0"/>
          <w:marRight w:val="0"/>
          <w:marTop w:val="0"/>
          <w:marBottom w:val="0"/>
          <w:divBdr>
            <w:top w:val="none" w:sz="0" w:space="0" w:color="auto"/>
            <w:left w:val="none" w:sz="0" w:space="0" w:color="auto"/>
            <w:bottom w:val="none" w:sz="0" w:space="0" w:color="auto"/>
            <w:right w:val="none" w:sz="0" w:space="0" w:color="auto"/>
          </w:divBdr>
        </w:div>
        <w:div w:id="1768890478">
          <w:marLeft w:val="0"/>
          <w:marRight w:val="0"/>
          <w:marTop w:val="0"/>
          <w:marBottom w:val="0"/>
          <w:divBdr>
            <w:top w:val="none" w:sz="0" w:space="0" w:color="auto"/>
            <w:left w:val="none" w:sz="0" w:space="0" w:color="auto"/>
            <w:bottom w:val="none" w:sz="0" w:space="0" w:color="auto"/>
            <w:right w:val="none" w:sz="0" w:space="0" w:color="auto"/>
          </w:divBdr>
        </w:div>
        <w:div w:id="2085880895">
          <w:marLeft w:val="0"/>
          <w:marRight w:val="0"/>
          <w:marTop w:val="0"/>
          <w:marBottom w:val="0"/>
          <w:divBdr>
            <w:top w:val="none" w:sz="0" w:space="0" w:color="auto"/>
            <w:left w:val="none" w:sz="0" w:space="0" w:color="auto"/>
            <w:bottom w:val="none" w:sz="0" w:space="0" w:color="auto"/>
            <w:right w:val="none" w:sz="0" w:space="0" w:color="auto"/>
          </w:divBdr>
        </w:div>
        <w:div w:id="880439255">
          <w:marLeft w:val="0"/>
          <w:marRight w:val="0"/>
          <w:marTop w:val="0"/>
          <w:marBottom w:val="0"/>
          <w:divBdr>
            <w:top w:val="none" w:sz="0" w:space="0" w:color="auto"/>
            <w:left w:val="none" w:sz="0" w:space="0" w:color="auto"/>
            <w:bottom w:val="none" w:sz="0" w:space="0" w:color="auto"/>
            <w:right w:val="none" w:sz="0" w:space="0" w:color="auto"/>
          </w:divBdr>
        </w:div>
        <w:div w:id="845827496">
          <w:marLeft w:val="0"/>
          <w:marRight w:val="0"/>
          <w:marTop w:val="0"/>
          <w:marBottom w:val="0"/>
          <w:divBdr>
            <w:top w:val="none" w:sz="0" w:space="0" w:color="auto"/>
            <w:left w:val="none" w:sz="0" w:space="0" w:color="auto"/>
            <w:bottom w:val="none" w:sz="0" w:space="0" w:color="auto"/>
            <w:right w:val="none" w:sz="0" w:space="0" w:color="auto"/>
          </w:divBdr>
        </w:div>
        <w:div w:id="524750442">
          <w:marLeft w:val="0"/>
          <w:marRight w:val="0"/>
          <w:marTop w:val="0"/>
          <w:marBottom w:val="0"/>
          <w:divBdr>
            <w:top w:val="none" w:sz="0" w:space="0" w:color="auto"/>
            <w:left w:val="none" w:sz="0" w:space="0" w:color="auto"/>
            <w:bottom w:val="none" w:sz="0" w:space="0" w:color="auto"/>
            <w:right w:val="none" w:sz="0" w:space="0" w:color="auto"/>
          </w:divBdr>
        </w:div>
        <w:div w:id="493764626">
          <w:marLeft w:val="0"/>
          <w:marRight w:val="0"/>
          <w:marTop w:val="0"/>
          <w:marBottom w:val="0"/>
          <w:divBdr>
            <w:top w:val="none" w:sz="0" w:space="0" w:color="auto"/>
            <w:left w:val="none" w:sz="0" w:space="0" w:color="auto"/>
            <w:bottom w:val="none" w:sz="0" w:space="0" w:color="auto"/>
            <w:right w:val="none" w:sz="0" w:space="0" w:color="auto"/>
          </w:divBdr>
        </w:div>
        <w:div w:id="910386826">
          <w:marLeft w:val="0"/>
          <w:marRight w:val="0"/>
          <w:marTop w:val="0"/>
          <w:marBottom w:val="0"/>
          <w:divBdr>
            <w:top w:val="none" w:sz="0" w:space="0" w:color="auto"/>
            <w:left w:val="none" w:sz="0" w:space="0" w:color="auto"/>
            <w:bottom w:val="none" w:sz="0" w:space="0" w:color="auto"/>
            <w:right w:val="none" w:sz="0" w:space="0" w:color="auto"/>
          </w:divBdr>
        </w:div>
        <w:div w:id="669407571">
          <w:marLeft w:val="0"/>
          <w:marRight w:val="0"/>
          <w:marTop w:val="0"/>
          <w:marBottom w:val="0"/>
          <w:divBdr>
            <w:top w:val="none" w:sz="0" w:space="0" w:color="auto"/>
            <w:left w:val="none" w:sz="0" w:space="0" w:color="auto"/>
            <w:bottom w:val="none" w:sz="0" w:space="0" w:color="auto"/>
            <w:right w:val="none" w:sz="0" w:space="0" w:color="auto"/>
          </w:divBdr>
        </w:div>
        <w:div w:id="920019287">
          <w:marLeft w:val="0"/>
          <w:marRight w:val="0"/>
          <w:marTop w:val="0"/>
          <w:marBottom w:val="0"/>
          <w:divBdr>
            <w:top w:val="none" w:sz="0" w:space="0" w:color="auto"/>
            <w:left w:val="none" w:sz="0" w:space="0" w:color="auto"/>
            <w:bottom w:val="none" w:sz="0" w:space="0" w:color="auto"/>
            <w:right w:val="none" w:sz="0" w:space="0" w:color="auto"/>
          </w:divBdr>
        </w:div>
        <w:div w:id="1005672773">
          <w:marLeft w:val="0"/>
          <w:marRight w:val="0"/>
          <w:marTop w:val="0"/>
          <w:marBottom w:val="0"/>
          <w:divBdr>
            <w:top w:val="none" w:sz="0" w:space="0" w:color="auto"/>
            <w:left w:val="none" w:sz="0" w:space="0" w:color="auto"/>
            <w:bottom w:val="none" w:sz="0" w:space="0" w:color="auto"/>
            <w:right w:val="none" w:sz="0" w:space="0" w:color="auto"/>
          </w:divBdr>
        </w:div>
        <w:div w:id="787889877">
          <w:marLeft w:val="0"/>
          <w:marRight w:val="0"/>
          <w:marTop w:val="0"/>
          <w:marBottom w:val="0"/>
          <w:divBdr>
            <w:top w:val="none" w:sz="0" w:space="0" w:color="auto"/>
            <w:left w:val="none" w:sz="0" w:space="0" w:color="auto"/>
            <w:bottom w:val="none" w:sz="0" w:space="0" w:color="auto"/>
            <w:right w:val="none" w:sz="0" w:space="0" w:color="auto"/>
          </w:divBdr>
        </w:div>
        <w:div w:id="872498741">
          <w:marLeft w:val="0"/>
          <w:marRight w:val="0"/>
          <w:marTop w:val="0"/>
          <w:marBottom w:val="0"/>
          <w:divBdr>
            <w:top w:val="none" w:sz="0" w:space="0" w:color="auto"/>
            <w:left w:val="none" w:sz="0" w:space="0" w:color="auto"/>
            <w:bottom w:val="none" w:sz="0" w:space="0" w:color="auto"/>
            <w:right w:val="none" w:sz="0" w:space="0" w:color="auto"/>
          </w:divBdr>
        </w:div>
        <w:div w:id="801315694">
          <w:marLeft w:val="0"/>
          <w:marRight w:val="0"/>
          <w:marTop w:val="0"/>
          <w:marBottom w:val="0"/>
          <w:divBdr>
            <w:top w:val="none" w:sz="0" w:space="0" w:color="auto"/>
            <w:left w:val="none" w:sz="0" w:space="0" w:color="auto"/>
            <w:bottom w:val="none" w:sz="0" w:space="0" w:color="auto"/>
            <w:right w:val="none" w:sz="0" w:space="0" w:color="auto"/>
          </w:divBdr>
        </w:div>
        <w:div w:id="1113597241">
          <w:marLeft w:val="0"/>
          <w:marRight w:val="0"/>
          <w:marTop w:val="0"/>
          <w:marBottom w:val="0"/>
          <w:divBdr>
            <w:top w:val="none" w:sz="0" w:space="0" w:color="auto"/>
            <w:left w:val="none" w:sz="0" w:space="0" w:color="auto"/>
            <w:bottom w:val="none" w:sz="0" w:space="0" w:color="auto"/>
            <w:right w:val="none" w:sz="0" w:space="0" w:color="auto"/>
          </w:divBdr>
        </w:div>
        <w:div w:id="491141121">
          <w:marLeft w:val="0"/>
          <w:marRight w:val="0"/>
          <w:marTop w:val="0"/>
          <w:marBottom w:val="0"/>
          <w:divBdr>
            <w:top w:val="none" w:sz="0" w:space="0" w:color="auto"/>
            <w:left w:val="none" w:sz="0" w:space="0" w:color="auto"/>
            <w:bottom w:val="none" w:sz="0" w:space="0" w:color="auto"/>
            <w:right w:val="none" w:sz="0" w:space="0" w:color="auto"/>
          </w:divBdr>
        </w:div>
        <w:div w:id="1937866372">
          <w:marLeft w:val="0"/>
          <w:marRight w:val="0"/>
          <w:marTop w:val="0"/>
          <w:marBottom w:val="0"/>
          <w:divBdr>
            <w:top w:val="none" w:sz="0" w:space="0" w:color="auto"/>
            <w:left w:val="none" w:sz="0" w:space="0" w:color="auto"/>
            <w:bottom w:val="none" w:sz="0" w:space="0" w:color="auto"/>
            <w:right w:val="none" w:sz="0" w:space="0" w:color="auto"/>
          </w:divBdr>
        </w:div>
        <w:div w:id="1004473081">
          <w:marLeft w:val="0"/>
          <w:marRight w:val="0"/>
          <w:marTop w:val="0"/>
          <w:marBottom w:val="0"/>
          <w:divBdr>
            <w:top w:val="none" w:sz="0" w:space="0" w:color="auto"/>
            <w:left w:val="none" w:sz="0" w:space="0" w:color="auto"/>
            <w:bottom w:val="none" w:sz="0" w:space="0" w:color="auto"/>
            <w:right w:val="none" w:sz="0" w:space="0" w:color="auto"/>
          </w:divBdr>
        </w:div>
        <w:div w:id="691537931">
          <w:marLeft w:val="0"/>
          <w:marRight w:val="0"/>
          <w:marTop w:val="0"/>
          <w:marBottom w:val="0"/>
          <w:divBdr>
            <w:top w:val="none" w:sz="0" w:space="0" w:color="auto"/>
            <w:left w:val="none" w:sz="0" w:space="0" w:color="auto"/>
            <w:bottom w:val="none" w:sz="0" w:space="0" w:color="auto"/>
            <w:right w:val="none" w:sz="0" w:space="0" w:color="auto"/>
          </w:divBdr>
        </w:div>
        <w:div w:id="1613628366">
          <w:marLeft w:val="0"/>
          <w:marRight w:val="0"/>
          <w:marTop w:val="0"/>
          <w:marBottom w:val="0"/>
          <w:divBdr>
            <w:top w:val="none" w:sz="0" w:space="0" w:color="auto"/>
            <w:left w:val="none" w:sz="0" w:space="0" w:color="auto"/>
            <w:bottom w:val="none" w:sz="0" w:space="0" w:color="auto"/>
            <w:right w:val="none" w:sz="0" w:space="0" w:color="auto"/>
          </w:divBdr>
        </w:div>
        <w:div w:id="1967733452">
          <w:marLeft w:val="0"/>
          <w:marRight w:val="0"/>
          <w:marTop w:val="0"/>
          <w:marBottom w:val="0"/>
          <w:divBdr>
            <w:top w:val="none" w:sz="0" w:space="0" w:color="auto"/>
            <w:left w:val="none" w:sz="0" w:space="0" w:color="auto"/>
            <w:bottom w:val="none" w:sz="0" w:space="0" w:color="auto"/>
            <w:right w:val="none" w:sz="0" w:space="0" w:color="auto"/>
          </w:divBdr>
        </w:div>
        <w:div w:id="1974556245">
          <w:marLeft w:val="0"/>
          <w:marRight w:val="0"/>
          <w:marTop w:val="0"/>
          <w:marBottom w:val="0"/>
          <w:divBdr>
            <w:top w:val="none" w:sz="0" w:space="0" w:color="auto"/>
            <w:left w:val="none" w:sz="0" w:space="0" w:color="auto"/>
            <w:bottom w:val="none" w:sz="0" w:space="0" w:color="auto"/>
            <w:right w:val="none" w:sz="0" w:space="0" w:color="auto"/>
          </w:divBdr>
        </w:div>
        <w:div w:id="2093311623">
          <w:marLeft w:val="0"/>
          <w:marRight w:val="0"/>
          <w:marTop w:val="0"/>
          <w:marBottom w:val="0"/>
          <w:divBdr>
            <w:top w:val="none" w:sz="0" w:space="0" w:color="auto"/>
            <w:left w:val="none" w:sz="0" w:space="0" w:color="auto"/>
            <w:bottom w:val="none" w:sz="0" w:space="0" w:color="auto"/>
            <w:right w:val="none" w:sz="0" w:space="0" w:color="auto"/>
          </w:divBdr>
        </w:div>
        <w:div w:id="131949601">
          <w:marLeft w:val="0"/>
          <w:marRight w:val="0"/>
          <w:marTop w:val="0"/>
          <w:marBottom w:val="0"/>
          <w:divBdr>
            <w:top w:val="none" w:sz="0" w:space="0" w:color="auto"/>
            <w:left w:val="none" w:sz="0" w:space="0" w:color="auto"/>
            <w:bottom w:val="none" w:sz="0" w:space="0" w:color="auto"/>
            <w:right w:val="none" w:sz="0" w:space="0" w:color="auto"/>
          </w:divBdr>
        </w:div>
        <w:div w:id="260575621">
          <w:marLeft w:val="0"/>
          <w:marRight w:val="0"/>
          <w:marTop w:val="0"/>
          <w:marBottom w:val="0"/>
          <w:divBdr>
            <w:top w:val="none" w:sz="0" w:space="0" w:color="auto"/>
            <w:left w:val="none" w:sz="0" w:space="0" w:color="auto"/>
            <w:bottom w:val="none" w:sz="0" w:space="0" w:color="auto"/>
            <w:right w:val="none" w:sz="0" w:space="0" w:color="auto"/>
          </w:divBdr>
        </w:div>
        <w:div w:id="1945186705">
          <w:marLeft w:val="0"/>
          <w:marRight w:val="0"/>
          <w:marTop w:val="0"/>
          <w:marBottom w:val="0"/>
          <w:divBdr>
            <w:top w:val="none" w:sz="0" w:space="0" w:color="auto"/>
            <w:left w:val="none" w:sz="0" w:space="0" w:color="auto"/>
            <w:bottom w:val="none" w:sz="0" w:space="0" w:color="auto"/>
            <w:right w:val="none" w:sz="0" w:space="0" w:color="auto"/>
          </w:divBdr>
        </w:div>
        <w:div w:id="1860313066">
          <w:marLeft w:val="0"/>
          <w:marRight w:val="0"/>
          <w:marTop w:val="0"/>
          <w:marBottom w:val="0"/>
          <w:divBdr>
            <w:top w:val="none" w:sz="0" w:space="0" w:color="auto"/>
            <w:left w:val="none" w:sz="0" w:space="0" w:color="auto"/>
            <w:bottom w:val="none" w:sz="0" w:space="0" w:color="auto"/>
            <w:right w:val="none" w:sz="0" w:space="0" w:color="auto"/>
          </w:divBdr>
        </w:div>
        <w:div w:id="1396121829">
          <w:marLeft w:val="0"/>
          <w:marRight w:val="0"/>
          <w:marTop w:val="0"/>
          <w:marBottom w:val="0"/>
          <w:divBdr>
            <w:top w:val="none" w:sz="0" w:space="0" w:color="auto"/>
            <w:left w:val="none" w:sz="0" w:space="0" w:color="auto"/>
            <w:bottom w:val="none" w:sz="0" w:space="0" w:color="auto"/>
            <w:right w:val="none" w:sz="0" w:space="0" w:color="auto"/>
          </w:divBdr>
        </w:div>
        <w:div w:id="568420263">
          <w:marLeft w:val="0"/>
          <w:marRight w:val="0"/>
          <w:marTop w:val="0"/>
          <w:marBottom w:val="0"/>
          <w:divBdr>
            <w:top w:val="none" w:sz="0" w:space="0" w:color="auto"/>
            <w:left w:val="none" w:sz="0" w:space="0" w:color="auto"/>
            <w:bottom w:val="none" w:sz="0" w:space="0" w:color="auto"/>
            <w:right w:val="none" w:sz="0" w:space="0" w:color="auto"/>
          </w:divBdr>
        </w:div>
        <w:div w:id="1306542611">
          <w:marLeft w:val="0"/>
          <w:marRight w:val="0"/>
          <w:marTop w:val="0"/>
          <w:marBottom w:val="0"/>
          <w:divBdr>
            <w:top w:val="none" w:sz="0" w:space="0" w:color="auto"/>
            <w:left w:val="none" w:sz="0" w:space="0" w:color="auto"/>
            <w:bottom w:val="none" w:sz="0" w:space="0" w:color="auto"/>
            <w:right w:val="none" w:sz="0" w:space="0" w:color="auto"/>
          </w:divBdr>
        </w:div>
        <w:div w:id="476066939">
          <w:marLeft w:val="0"/>
          <w:marRight w:val="0"/>
          <w:marTop w:val="0"/>
          <w:marBottom w:val="0"/>
          <w:divBdr>
            <w:top w:val="none" w:sz="0" w:space="0" w:color="auto"/>
            <w:left w:val="none" w:sz="0" w:space="0" w:color="auto"/>
            <w:bottom w:val="none" w:sz="0" w:space="0" w:color="auto"/>
            <w:right w:val="none" w:sz="0" w:space="0" w:color="auto"/>
          </w:divBdr>
        </w:div>
        <w:div w:id="1613171755">
          <w:marLeft w:val="0"/>
          <w:marRight w:val="0"/>
          <w:marTop w:val="0"/>
          <w:marBottom w:val="0"/>
          <w:divBdr>
            <w:top w:val="none" w:sz="0" w:space="0" w:color="auto"/>
            <w:left w:val="none" w:sz="0" w:space="0" w:color="auto"/>
            <w:bottom w:val="none" w:sz="0" w:space="0" w:color="auto"/>
            <w:right w:val="none" w:sz="0" w:space="0" w:color="auto"/>
          </w:divBdr>
        </w:div>
        <w:div w:id="626543373">
          <w:marLeft w:val="0"/>
          <w:marRight w:val="0"/>
          <w:marTop w:val="0"/>
          <w:marBottom w:val="0"/>
          <w:divBdr>
            <w:top w:val="none" w:sz="0" w:space="0" w:color="auto"/>
            <w:left w:val="none" w:sz="0" w:space="0" w:color="auto"/>
            <w:bottom w:val="none" w:sz="0" w:space="0" w:color="auto"/>
            <w:right w:val="none" w:sz="0" w:space="0" w:color="auto"/>
          </w:divBdr>
        </w:div>
        <w:div w:id="129134023">
          <w:marLeft w:val="0"/>
          <w:marRight w:val="0"/>
          <w:marTop w:val="0"/>
          <w:marBottom w:val="0"/>
          <w:divBdr>
            <w:top w:val="none" w:sz="0" w:space="0" w:color="auto"/>
            <w:left w:val="none" w:sz="0" w:space="0" w:color="auto"/>
            <w:bottom w:val="none" w:sz="0" w:space="0" w:color="auto"/>
            <w:right w:val="none" w:sz="0" w:space="0" w:color="auto"/>
          </w:divBdr>
        </w:div>
        <w:div w:id="1959217788">
          <w:marLeft w:val="0"/>
          <w:marRight w:val="0"/>
          <w:marTop w:val="0"/>
          <w:marBottom w:val="0"/>
          <w:divBdr>
            <w:top w:val="none" w:sz="0" w:space="0" w:color="auto"/>
            <w:left w:val="none" w:sz="0" w:space="0" w:color="auto"/>
            <w:bottom w:val="none" w:sz="0" w:space="0" w:color="auto"/>
            <w:right w:val="none" w:sz="0" w:space="0" w:color="auto"/>
          </w:divBdr>
        </w:div>
        <w:div w:id="1098912852">
          <w:marLeft w:val="0"/>
          <w:marRight w:val="0"/>
          <w:marTop w:val="0"/>
          <w:marBottom w:val="0"/>
          <w:divBdr>
            <w:top w:val="none" w:sz="0" w:space="0" w:color="auto"/>
            <w:left w:val="none" w:sz="0" w:space="0" w:color="auto"/>
            <w:bottom w:val="none" w:sz="0" w:space="0" w:color="auto"/>
            <w:right w:val="none" w:sz="0" w:space="0" w:color="auto"/>
          </w:divBdr>
        </w:div>
        <w:div w:id="804080239">
          <w:marLeft w:val="0"/>
          <w:marRight w:val="0"/>
          <w:marTop w:val="0"/>
          <w:marBottom w:val="0"/>
          <w:divBdr>
            <w:top w:val="none" w:sz="0" w:space="0" w:color="auto"/>
            <w:left w:val="none" w:sz="0" w:space="0" w:color="auto"/>
            <w:bottom w:val="none" w:sz="0" w:space="0" w:color="auto"/>
            <w:right w:val="none" w:sz="0" w:space="0" w:color="auto"/>
          </w:divBdr>
        </w:div>
        <w:div w:id="843789559">
          <w:marLeft w:val="0"/>
          <w:marRight w:val="0"/>
          <w:marTop w:val="0"/>
          <w:marBottom w:val="0"/>
          <w:divBdr>
            <w:top w:val="none" w:sz="0" w:space="0" w:color="auto"/>
            <w:left w:val="none" w:sz="0" w:space="0" w:color="auto"/>
            <w:bottom w:val="none" w:sz="0" w:space="0" w:color="auto"/>
            <w:right w:val="none" w:sz="0" w:space="0" w:color="auto"/>
          </w:divBdr>
        </w:div>
        <w:div w:id="1432973824">
          <w:marLeft w:val="0"/>
          <w:marRight w:val="0"/>
          <w:marTop w:val="0"/>
          <w:marBottom w:val="0"/>
          <w:divBdr>
            <w:top w:val="none" w:sz="0" w:space="0" w:color="auto"/>
            <w:left w:val="none" w:sz="0" w:space="0" w:color="auto"/>
            <w:bottom w:val="none" w:sz="0" w:space="0" w:color="auto"/>
            <w:right w:val="none" w:sz="0" w:space="0" w:color="auto"/>
          </w:divBdr>
        </w:div>
        <w:div w:id="491914906">
          <w:marLeft w:val="0"/>
          <w:marRight w:val="0"/>
          <w:marTop w:val="0"/>
          <w:marBottom w:val="0"/>
          <w:divBdr>
            <w:top w:val="none" w:sz="0" w:space="0" w:color="auto"/>
            <w:left w:val="none" w:sz="0" w:space="0" w:color="auto"/>
            <w:bottom w:val="none" w:sz="0" w:space="0" w:color="auto"/>
            <w:right w:val="none" w:sz="0" w:space="0" w:color="auto"/>
          </w:divBdr>
        </w:div>
        <w:div w:id="1436288482">
          <w:marLeft w:val="0"/>
          <w:marRight w:val="0"/>
          <w:marTop w:val="0"/>
          <w:marBottom w:val="0"/>
          <w:divBdr>
            <w:top w:val="none" w:sz="0" w:space="0" w:color="auto"/>
            <w:left w:val="none" w:sz="0" w:space="0" w:color="auto"/>
            <w:bottom w:val="none" w:sz="0" w:space="0" w:color="auto"/>
            <w:right w:val="none" w:sz="0" w:space="0" w:color="auto"/>
          </w:divBdr>
        </w:div>
        <w:div w:id="1650092999">
          <w:marLeft w:val="0"/>
          <w:marRight w:val="0"/>
          <w:marTop w:val="0"/>
          <w:marBottom w:val="0"/>
          <w:divBdr>
            <w:top w:val="none" w:sz="0" w:space="0" w:color="auto"/>
            <w:left w:val="none" w:sz="0" w:space="0" w:color="auto"/>
            <w:bottom w:val="none" w:sz="0" w:space="0" w:color="auto"/>
            <w:right w:val="none" w:sz="0" w:space="0" w:color="auto"/>
          </w:divBdr>
        </w:div>
        <w:div w:id="112795965">
          <w:marLeft w:val="0"/>
          <w:marRight w:val="0"/>
          <w:marTop w:val="0"/>
          <w:marBottom w:val="0"/>
          <w:divBdr>
            <w:top w:val="none" w:sz="0" w:space="0" w:color="auto"/>
            <w:left w:val="none" w:sz="0" w:space="0" w:color="auto"/>
            <w:bottom w:val="none" w:sz="0" w:space="0" w:color="auto"/>
            <w:right w:val="none" w:sz="0" w:space="0" w:color="auto"/>
          </w:divBdr>
        </w:div>
        <w:div w:id="1258758448">
          <w:marLeft w:val="0"/>
          <w:marRight w:val="0"/>
          <w:marTop w:val="0"/>
          <w:marBottom w:val="0"/>
          <w:divBdr>
            <w:top w:val="none" w:sz="0" w:space="0" w:color="auto"/>
            <w:left w:val="none" w:sz="0" w:space="0" w:color="auto"/>
            <w:bottom w:val="none" w:sz="0" w:space="0" w:color="auto"/>
            <w:right w:val="none" w:sz="0" w:space="0" w:color="auto"/>
          </w:divBdr>
        </w:div>
        <w:div w:id="1257784729">
          <w:marLeft w:val="0"/>
          <w:marRight w:val="0"/>
          <w:marTop w:val="0"/>
          <w:marBottom w:val="0"/>
          <w:divBdr>
            <w:top w:val="none" w:sz="0" w:space="0" w:color="auto"/>
            <w:left w:val="none" w:sz="0" w:space="0" w:color="auto"/>
            <w:bottom w:val="none" w:sz="0" w:space="0" w:color="auto"/>
            <w:right w:val="none" w:sz="0" w:space="0" w:color="auto"/>
          </w:divBdr>
        </w:div>
        <w:div w:id="453058214">
          <w:marLeft w:val="0"/>
          <w:marRight w:val="0"/>
          <w:marTop w:val="0"/>
          <w:marBottom w:val="0"/>
          <w:divBdr>
            <w:top w:val="none" w:sz="0" w:space="0" w:color="auto"/>
            <w:left w:val="none" w:sz="0" w:space="0" w:color="auto"/>
            <w:bottom w:val="none" w:sz="0" w:space="0" w:color="auto"/>
            <w:right w:val="none" w:sz="0" w:space="0" w:color="auto"/>
          </w:divBdr>
        </w:div>
        <w:div w:id="1596284069">
          <w:marLeft w:val="0"/>
          <w:marRight w:val="0"/>
          <w:marTop w:val="0"/>
          <w:marBottom w:val="0"/>
          <w:divBdr>
            <w:top w:val="none" w:sz="0" w:space="0" w:color="auto"/>
            <w:left w:val="none" w:sz="0" w:space="0" w:color="auto"/>
            <w:bottom w:val="none" w:sz="0" w:space="0" w:color="auto"/>
            <w:right w:val="none" w:sz="0" w:space="0" w:color="auto"/>
          </w:divBdr>
        </w:div>
        <w:div w:id="484780532">
          <w:marLeft w:val="0"/>
          <w:marRight w:val="0"/>
          <w:marTop w:val="0"/>
          <w:marBottom w:val="0"/>
          <w:divBdr>
            <w:top w:val="none" w:sz="0" w:space="0" w:color="auto"/>
            <w:left w:val="none" w:sz="0" w:space="0" w:color="auto"/>
            <w:bottom w:val="none" w:sz="0" w:space="0" w:color="auto"/>
            <w:right w:val="none" w:sz="0" w:space="0" w:color="auto"/>
          </w:divBdr>
        </w:div>
        <w:div w:id="1995180733">
          <w:marLeft w:val="0"/>
          <w:marRight w:val="0"/>
          <w:marTop w:val="0"/>
          <w:marBottom w:val="0"/>
          <w:divBdr>
            <w:top w:val="none" w:sz="0" w:space="0" w:color="auto"/>
            <w:left w:val="none" w:sz="0" w:space="0" w:color="auto"/>
            <w:bottom w:val="none" w:sz="0" w:space="0" w:color="auto"/>
            <w:right w:val="none" w:sz="0" w:space="0" w:color="auto"/>
          </w:divBdr>
        </w:div>
        <w:div w:id="1235890735">
          <w:marLeft w:val="0"/>
          <w:marRight w:val="0"/>
          <w:marTop w:val="0"/>
          <w:marBottom w:val="0"/>
          <w:divBdr>
            <w:top w:val="none" w:sz="0" w:space="0" w:color="auto"/>
            <w:left w:val="none" w:sz="0" w:space="0" w:color="auto"/>
            <w:bottom w:val="none" w:sz="0" w:space="0" w:color="auto"/>
            <w:right w:val="none" w:sz="0" w:space="0" w:color="auto"/>
          </w:divBdr>
        </w:div>
        <w:div w:id="955215257">
          <w:marLeft w:val="0"/>
          <w:marRight w:val="0"/>
          <w:marTop w:val="0"/>
          <w:marBottom w:val="0"/>
          <w:divBdr>
            <w:top w:val="none" w:sz="0" w:space="0" w:color="auto"/>
            <w:left w:val="none" w:sz="0" w:space="0" w:color="auto"/>
            <w:bottom w:val="none" w:sz="0" w:space="0" w:color="auto"/>
            <w:right w:val="none" w:sz="0" w:space="0" w:color="auto"/>
          </w:divBdr>
        </w:div>
        <w:div w:id="469517693">
          <w:marLeft w:val="0"/>
          <w:marRight w:val="0"/>
          <w:marTop w:val="0"/>
          <w:marBottom w:val="0"/>
          <w:divBdr>
            <w:top w:val="none" w:sz="0" w:space="0" w:color="auto"/>
            <w:left w:val="none" w:sz="0" w:space="0" w:color="auto"/>
            <w:bottom w:val="none" w:sz="0" w:space="0" w:color="auto"/>
            <w:right w:val="none" w:sz="0" w:space="0" w:color="auto"/>
          </w:divBdr>
        </w:div>
        <w:div w:id="930969003">
          <w:marLeft w:val="0"/>
          <w:marRight w:val="0"/>
          <w:marTop w:val="0"/>
          <w:marBottom w:val="0"/>
          <w:divBdr>
            <w:top w:val="none" w:sz="0" w:space="0" w:color="auto"/>
            <w:left w:val="none" w:sz="0" w:space="0" w:color="auto"/>
            <w:bottom w:val="none" w:sz="0" w:space="0" w:color="auto"/>
            <w:right w:val="none" w:sz="0" w:space="0" w:color="auto"/>
          </w:divBdr>
        </w:div>
        <w:div w:id="1401252196">
          <w:marLeft w:val="0"/>
          <w:marRight w:val="0"/>
          <w:marTop w:val="0"/>
          <w:marBottom w:val="0"/>
          <w:divBdr>
            <w:top w:val="none" w:sz="0" w:space="0" w:color="auto"/>
            <w:left w:val="none" w:sz="0" w:space="0" w:color="auto"/>
            <w:bottom w:val="none" w:sz="0" w:space="0" w:color="auto"/>
            <w:right w:val="none" w:sz="0" w:space="0" w:color="auto"/>
          </w:divBdr>
        </w:div>
        <w:div w:id="630206514">
          <w:marLeft w:val="0"/>
          <w:marRight w:val="0"/>
          <w:marTop w:val="0"/>
          <w:marBottom w:val="0"/>
          <w:divBdr>
            <w:top w:val="none" w:sz="0" w:space="0" w:color="auto"/>
            <w:left w:val="none" w:sz="0" w:space="0" w:color="auto"/>
            <w:bottom w:val="none" w:sz="0" w:space="0" w:color="auto"/>
            <w:right w:val="none" w:sz="0" w:space="0" w:color="auto"/>
          </w:divBdr>
        </w:div>
        <w:div w:id="799955018">
          <w:marLeft w:val="0"/>
          <w:marRight w:val="0"/>
          <w:marTop w:val="0"/>
          <w:marBottom w:val="0"/>
          <w:divBdr>
            <w:top w:val="none" w:sz="0" w:space="0" w:color="auto"/>
            <w:left w:val="none" w:sz="0" w:space="0" w:color="auto"/>
            <w:bottom w:val="none" w:sz="0" w:space="0" w:color="auto"/>
            <w:right w:val="none" w:sz="0" w:space="0" w:color="auto"/>
          </w:divBdr>
        </w:div>
        <w:div w:id="590742808">
          <w:marLeft w:val="0"/>
          <w:marRight w:val="0"/>
          <w:marTop w:val="0"/>
          <w:marBottom w:val="0"/>
          <w:divBdr>
            <w:top w:val="none" w:sz="0" w:space="0" w:color="auto"/>
            <w:left w:val="none" w:sz="0" w:space="0" w:color="auto"/>
            <w:bottom w:val="none" w:sz="0" w:space="0" w:color="auto"/>
            <w:right w:val="none" w:sz="0" w:space="0" w:color="auto"/>
          </w:divBdr>
        </w:div>
        <w:div w:id="866720992">
          <w:marLeft w:val="0"/>
          <w:marRight w:val="0"/>
          <w:marTop w:val="0"/>
          <w:marBottom w:val="0"/>
          <w:divBdr>
            <w:top w:val="none" w:sz="0" w:space="0" w:color="auto"/>
            <w:left w:val="none" w:sz="0" w:space="0" w:color="auto"/>
            <w:bottom w:val="none" w:sz="0" w:space="0" w:color="auto"/>
            <w:right w:val="none" w:sz="0" w:space="0" w:color="auto"/>
          </w:divBdr>
        </w:div>
        <w:div w:id="1119835475">
          <w:marLeft w:val="0"/>
          <w:marRight w:val="0"/>
          <w:marTop w:val="0"/>
          <w:marBottom w:val="0"/>
          <w:divBdr>
            <w:top w:val="none" w:sz="0" w:space="0" w:color="auto"/>
            <w:left w:val="none" w:sz="0" w:space="0" w:color="auto"/>
            <w:bottom w:val="none" w:sz="0" w:space="0" w:color="auto"/>
            <w:right w:val="none" w:sz="0" w:space="0" w:color="auto"/>
          </w:divBdr>
        </w:div>
        <w:div w:id="1060059864">
          <w:marLeft w:val="0"/>
          <w:marRight w:val="0"/>
          <w:marTop w:val="0"/>
          <w:marBottom w:val="0"/>
          <w:divBdr>
            <w:top w:val="none" w:sz="0" w:space="0" w:color="auto"/>
            <w:left w:val="none" w:sz="0" w:space="0" w:color="auto"/>
            <w:bottom w:val="none" w:sz="0" w:space="0" w:color="auto"/>
            <w:right w:val="none" w:sz="0" w:space="0" w:color="auto"/>
          </w:divBdr>
        </w:div>
        <w:div w:id="1493909192">
          <w:marLeft w:val="0"/>
          <w:marRight w:val="0"/>
          <w:marTop w:val="0"/>
          <w:marBottom w:val="0"/>
          <w:divBdr>
            <w:top w:val="none" w:sz="0" w:space="0" w:color="auto"/>
            <w:left w:val="none" w:sz="0" w:space="0" w:color="auto"/>
            <w:bottom w:val="none" w:sz="0" w:space="0" w:color="auto"/>
            <w:right w:val="none" w:sz="0" w:space="0" w:color="auto"/>
          </w:divBdr>
        </w:div>
        <w:div w:id="1445616865">
          <w:marLeft w:val="0"/>
          <w:marRight w:val="0"/>
          <w:marTop w:val="0"/>
          <w:marBottom w:val="0"/>
          <w:divBdr>
            <w:top w:val="none" w:sz="0" w:space="0" w:color="auto"/>
            <w:left w:val="none" w:sz="0" w:space="0" w:color="auto"/>
            <w:bottom w:val="none" w:sz="0" w:space="0" w:color="auto"/>
            <w:right w:val="none" w:sz="0" w:space="0" w:color="auto"/>
          </w:divBdr>
        </w:div>
        <w:div w:id="1789540413">
          <w:marLeft w:val="0"/>
          <w:marRight w:val="0"/>
          <w:marTop w:val="0"/>
          <w:marBottom w:val="0"/>
          <w:divBdr>
            <w:top w:val="none" w:sz="0" w:space="0" w:color="auto"/>
            <w:left w:val="none" w:sz="0" w:space="0" w:color="auto"/>
            <w:bottom w:val="none" w:sz="0" w:space="0" w:color="auto"/>
            <w:right w:val="none" w:sz="0" w:space="0" w:color="auto"/>
          </w:divBdr>
        </w:div>
        <w:div w:id="439840549">
          <w:marLeft w:val="0"/>
          <w:marRight w:val="0"/>
          <w:marTop w:val="0"/>
          <w:marBottom w:val="0"/>
          <w:divBdr>
            <w:top w:val="none" w:sz="0" w:space="0" w:color="auto"/>
            <w:left w:val="none" w:sz="0" w:space="0" w:color="auto"/>
            <w:bottom w:val="none" w:sz="0" w:space="0" w:color="auto"/>
            <w:right w:val="none" w:sz="0" w:space="0" w:color="auto"/>
          </w:divBdr>
        </w:div>
        <w:div w:id="1909148047">
          <w:marLeft w:val="0"/>
          <w:marRight w:val="0"/>
          <w:marTop w:val="0"/>
          <w:marBottom w:val="0"/>
          <w:divBdr>
            <w:top w:val="none" w:sz="0" w:space="0" w:color="auto"/>
            <w:left w:val="none" w:sz="0" w:space="0" w:color="auto"/>
            <w:bottom w:val="none" w:sz="0" w:space="0" w:color="auto"/>
            <w:right w:val="none" w:sz="0" w:space="0" w:color="auto"/>
          </w:divBdr>
        </w:div>
        <w:div w:id="398869343">
          <w:marLeft w:val="0"/>
          <w:marRight w:val="0"/>
          <w:marTop w:val="0"/>
          <w:marBottom w:val="0"/>
          <w:divBdr>
            <w:top w:val="none" w:sz="0" w:space="0" w:color="auto"/>
            <w:left w:val="none" w:sz="0" w:space="0" w:color="auto"/>
            <w:bottom w:val="none" w:sz="0" w:space="0" w:color="auto"/>
            <w:right w:val="none" w:sz="0" w:space="0" w:color="auto"/>
          </w:divBdr>
        </w:div>
        <w:div w:id="1529640726">
          <w:marLeft w:val="0"/>
          <w:marRight w:val="0"/>
          <w:marTop w:val="0"/>
          <w:marBottom w:val="0"/>
          <w:divBdr>
            <w:top w:val="none" w:sz="0" w:space="0" w:color="auto"/>
            <w:left w:val="none" w:sz="0" w:space="0" w:color="auto"/>
            <w:bottom w:val="none" w:sz="0" w:space="0" w:color="auto"/>
            <w:right w:val="none" w:sz="0" w:space="0" w:color="auto"/>
          </w:divBdr>
        </w:div>
        <w:div w:id="263610464">
          <w:marLeft w:val="0"/>
          <w:marRight w:val="0"/>
          <w:marTop w:val="0"/>
          <w:marBottom w:val="0"/>
          <w:divBdr>
            <w:top w:val="none" w:sz="0" w:space="0" w:color="auto"/>
            <w:left w:val="none" w:sz="0" w:space="0" w:color="auto"/>
            <w:bottom w:val="none" w:sz="0" w:space="0" w:color="auto"/>
            <w:right w:val="none" w:sz="0" w:space="0" w:color="auto"/>
          </w:divBdr>
        </w:div>
        <w:div w:id="1083113634">
          <w:marLeft w:val="0"/>
          <w:marRight w:val="0"/>
          <w:marTop w:val="0"/>
          <w:marBottom w:val="0"/>
          <w:divBdr>
            <w:top w:val="none" w:sz="0" w:space="0" w:color="auto"/>
            <w:left w:val="none" w:sz="0" w:space="0" w:color="auto"/>
            <w:bottom w:val="none" w:sz="0" w:space="0" w:color="auto"/>
            <w:right w:val="none" w:sz="0" w:space="0" w:color="auto"/>
          </w:divBdr>
        </w:div>
        <w:div w:id="1248423691">
          <w:marLeft w:val="0"/>
          <w:marRight w:val="0"/>
          <w:marTop w:val="0"/>
          <w:marBottom w:val="0"/>
          <w:divBdr>
            <w:top w:val="none" w:sz="0" w:space="0" w:color="auto"/>
            <w:left w:val="none" w:sz="0" w:space="0" w:color="auto"/>
            <w:bottom w:val="none" w:sz="0" w:space="0" w:color="auto"/>
            <w:right w:val="none" w:sz="0" w:space="0" w:color="auto"/>
          </w:divBdr>
        </w:div>
        <w:div w:id="36511292">
          <w:marLeft w:val="0"/>
          <w:marRight w:val="0"/>
          <w:marTop w:val="0"/>
          <w:marBottom w:val="0"/>
          <w:divBdr>
            <w:top w:val="none" w:sz="0" w:space="0" w:color="auto"/>
            <w:left w:val="none" w:sz="0" w:space="0" w:color="auto"/>
            <w:bottom w:val="none" w:sz="0" w:space="0" w:color="auto"/>
            <w:right w:val="none" w:sz="0" w:space="0" w:color="auto"/>
          </w:divBdr>
        </w:div>
        <w:div w:id="1131291976">
          <w:marLeft w:val="0"/>
          <w:marRight w:val="0"/>
          <w:marTop w:val="0"/>
          <w:marBottom w:val="0"/>
          <w:divBdr>
            <w:top w:val="none" w:sz="0" w:space="0" w:color="auto"/>
            <w:left w:val="none" w:sz="0" w:space="0" w:color="auto"/>
            <w:bottom w:val="none" w:sz="0" w:space="0" w:color="auto"/>
            <w:right w:val="none" w:sz="0" w:space="0" w:color="auto"/>
          </w:divBdr>
        </w:div>
        <w:div w:id="237178770">
          <w:marLeft w:val="0"/>
          <w:marRight w:val="0"/>
          <w:marTop w:val="0"/>
          <w:marBottom w:val="0"/>
          <w:divBdr>
            <w:top w:val="none" w:sz="0" w:space="0" w:color="auto"/>
            <w:left w:val="none" w:sz="0" w:space="0" w:color="auto"/>
            <w:bottom w:val="none" w:sz="0" w:space="0" w:color="auto"/>
            <w:right w:val="none" w:sz="0" w:space="0" w:color="auto"/>
          </w:divBdr>
        </w:div>
        <w:div w:id="1990554319">
          <w:marLeft w:val="0"/>
          <w:marRight w:val="0"/>
          <w:marTop w:val="0"/>
          <w:marBottom w:val="0"/>
          <w:divBdr>
            <w:top w:val="none" w:sz="0" w:space="0" w:color="auto"/>
            <w:left w:val="none" w:sz="0" w:space="0" w:color="auto"/>
            <w:bottom w:val="none" w:sz="0" w:space="0" w:color="auto"/>
            <w:right w:val="none" w:sz="0" w:space="0" w:color="auto"/>
          </w:divBdr>
        </w:div>
        <w:div w:id="1858697071">
          <w:marLeft w:val="0"/>
          <w:marRight w:val="0"/>
          <w:marTop w:val="0"/>
          <w:marBottom w:val="0"/>
          <w:divBdr>
            <w:top w:val="none" w:sz="0" w:space="0" w:color="auto"/>
            <w:left w:val="none" w:sz="0" w:space="0" w:color="auto"/>
            <w:bottom w:val="none" w:sz="0" w:space="0" w:color="auto"/>
            <w:right w:val="none" w:sz="0" w:space="0" w:color="auto"/>
          </w:divBdr>
        </w:div>
        <w:div w:id="1923757806">
          <w:marLeft w:val="0"/>
          <w:marRight w:val="0"/>
          <w:marTop w:val="0"/>
          <w:marBottom w:val="0"/>
          <w:divBdr>
            <w:top w:val="none" w:sz="0" w:space="0" w:color="auto"/>
            <w:left w:val="none" w:sz="0" w:space="0" w:color="auto"/>
            <w:bottom w:val="none" w:sz="0" w:space="0" w:color="auto"/>
            <w:right w:val="none" w:sz="0" w:space="0" w:color="auto"/>
          </w:divBdr>
        </w:div>
        <w:div w:id="885604687">
          <w:marLeft w:val="0"/>
          <w:marRight w:val="0"/>
          <w:marTop w:val="0"/>
          <w:marBottom w:val="0"/>
          <w:divBdr>
            <w:top w:val="none" w:sz="0" w:space="0" w:color="auto"/>
            <w:left w:val="none" w:sz="0" w:space="0" w:color="auto"/>
            <w:bottom w:val="none" w:sz="0" w:space="0" w:color="auto"/>
            <w:right w:val="none" w:sz="0" w:space="0" w:color="auto"/>
          </w:divBdr>
        </w:div>
        <w:div w:id="447965734">
          <w:marLeft w:val="0"/>
          <w:marRight w:val="0"/>
          <w:marTop w:val="0"/>
          <w:marBottom w:val="0"/>
          <w:divBdr>
            <w:top w:val="none" w:sz="0" w:space="0" w:color="auto"/>
            <w:left w:val="none" w:sz="0" w:space="0" w:color="auto"/>
            <w:bottom w:val="none" w:sz="0" w:space="0" w:color="auto"/>
            <w:right w:val="none" w:sz="0" w:space="0" w:color="auto"/>
          </w:divBdr>
        </w:div>
        <w:div w:id="837887819">
          <w:marLeft w:val="0"/>
          <w:marRight w:val="0"/>
          <w:marTop w:val="0"/>
          <w:marBottom w:val="0"/>
          <w:divBdr>
            <w:top w:val="none" w:sz="0" w:space="0" w:color="auto"/>
            <w:left w:val="none" w:sz="0" w:space="0" w:color="auto"/>
            <w:bottom w:val="none" w:sz="0" w:space="0" w:color="auto"/>
            <w:right w:val="none" w:sz="0" w:space="0" w:color="auto"/>
          </w:divBdr>
        </w:div>
        <w:div w:id="1153722596">
          <w:marLeft w:val="0"/>
          <w:marRight w:val="0"/>
          <w:marTop w:val="0"/>
          <w:marBottom w:val="0"/>
          <w:divBdr>
            <w:top w:val="none" w:sz="0" w:space="0" w:color="auto"/>
            <w:left w:val="none" w:sz="0" w:space="0" w:color="auto"/>
            <w:bottom w:val="none" w:sz="0" w:space="0" w:color="auto"/>
            <w:right w:val="none" w:sz="0" w:space="0" w:color="auto"/>
          </w:divBdr>
        </w:div>
        <w:div w:id="1390155237">
          <w:marLeft w:val="0"/>
          <w:marRight w:val="0"/>
          <w:marTop w:val="0"/>
          <w:marBottom w:val="0"/>
          <w:divBdr>
            <w:top w:val="none" w:sz="0" w:space="0" w:color="auto"/>
            <w:left w:val="none" w:sz="0" w:space="0" w:color="auto"/>
            <w:bottom w:val="none" w:sz="0" w:space="0" w:color="auto"/>
            <w:right w:val="none" w:sz="0" w:space="0" w:color="auto"/>
          </w:divBdr>
        </w:div>
        <w:div w:id="2031686723">
          <w:marLeft w:val="0"/>
          <w:marRight w:val="0"/>
          <w:marTop w:val="0"/>
          <w:marBottom w:val="0"/>
          <w:divBdr>
            <w:top w:val="none" w:sz="0" w:space="0" w:color="auto"/>
            <w:left w:val="none" w:sz="0" w:space="0" w:color="auto"/>
            <w:bottom w:val="none" w:sz="0" w:space="0" w:color="auto"/>
            <w:right w:val="none" w:sz="0" w:space="0" w:color="auto"/>
          </w:divBdr>
        </w:div>
        <w:div w:id="920060525">
          <w:marLeft w:val="0"/>
          <w:marRight w:val="0"/>
          <w:marTop w:val="0"/>
          <w:marBottom w:val="0"/>
          <w:divBdr>
            <w:top w:val="none" w:sz="0" w:space="0" w:color="auto"/>
            <w:left w:val="none" w:sz="0" w:space="0" w:color="auto"/>
            <w:bottom w:val="none" w:sz="0" w:space="0" w:color="auto"/>
            <w:right w:val="none" w:sz="0" w:space="0" w:color="auto"/>
          </w:divBdr>
        </w:div>
        <w:div w:id="1432824445">
          <w:marLeft w:val="0"/>
          <w:marRight w:val="0"/>
          <w:marTop w:val="0"/>
          <w:marBottom w:val="0"/>
          <w:divBdr>
            <w:top w:val="none" w:sz="0" w:space="0" w:color="auto"/>
            <w:left w:val="none" w:sz="0" w:space="0" w:color="auto"/>
            <w:bottom w:val="none" w:sz="0" w:space="0" w:color="auto"/>
            <w:right w:val="none" w:sz="0" w:space="0" w:color="auto"/>
          </w:divBdr>
        </w:div>
        <w:div w:id="192157981">
          <w:marLeft w:val="0"/>
          <w:marRight w:val="0"/>
          <w:marTop w:val="0"/>
          <w:marBottom w:val="0"/>
          <w:divBdr>
            <w:top w:val="none" w:sz="0" w:space="0" w:color="auto"/>
            <w:left w:val="none" w:sz="0" w:space="0" w:color="auto"/>
            <w:bottom w:val="none" w:sz="0" w:space="0" w:color="auto"/>
            <w:right w:val="none" w:sz="0" w:space="0" w:color="auto"/>
          </w:divBdr>
        </w:div>
        <w:div w:id="1477064417">
          <w:marLeft w:val="0"/>
          <w:marRight w:val="0"/>
          <w:marTop w:val="0"/>
          <w:marBottom w:val="0"/>
          <w:divBdr>
            <w:top w:val="none" w:sz="0" w:space="0" w:color="auto"/>
            <w:left w:val="none" w:sz="0" w:space="0" w:color="auto"/>
            <w:bottom w:val="none" w:sz="0" w:space="0" w:color="auto"/>
            <w:right w:val="none" w:sz="0" w:space="0" w:color="auto"/>
          </w:divBdr>
        </w:div>
        <w:div w:id="360281311">
          <w:marLeft w:val="0"/>
          <w:marRight w:val="0"/>
          <w:marTop w:val="0"/>
          <w:marBottom w:val="0"/>
          <w:divBdr>
            <w:top w:val="none" w:sz="0" w:space="0" w:color="auto"/>
            <w:left w:val="none" w:sz="0" w:space="0" w:color="auto"/>
            <w:bottom w:val="none" w:sz="0" w:space="0" w:color="auto"/>
            <w:right w:val="none" w:sz="0" w:space="0" w:color="auto"/>
          </w:divBdr>
        </w:div>
        <w:div w:id="1474591887">
          <w:marLeft w:val="0"/>
          <w:marRight w:val="0"/>
          <w:marTop w:val="0"/>
          <w:marBottom w:val="0"/>
          <w:divBdr>
            <w:top w:val="none" w:sz="0" w:space="0" w:color="auto"/>
            <w:left w:val="none" w:sz="0" w:space="0" w:color="auto"/>
            <w:bottom w:val="none" w:sz="0" w:space="0" w:color="auto"/>
            <w:right w:val="none" w:sz="0" w:space="0" w:color="auto"/>
          </w:divBdr>
        </w:div>
        <w:div w:id="196896429">
          <w:marLeft w:val="0"/>
          <w:marRight w:val="0"/>
          <w:marTop w:val="0"/>
          <w:marBottom w:val="0"/>
          <w:divBdr>
            <w:top w:val="none" w:sz="0" w:space="0" w:color="auto"/>
            <w:left w:val="none" w:sz="0" w:space="0" w:color="auto"/>
            <w:bottom w:val="none" w:sz="0" w:space="0" w:color="auto"/>
            <w:right w:val="none" w:sz="0" w:space="0" w:color="auto"/>
          </w:divBdr>
        </w:div>
        <w:div w:id="536819394">
          <w:marLeft w:val="0"/>
          <w:marRight w:val="0"/>
          <w:marTop w:val="0"/>
          <w:marBottom w:val="0"/>
          <w:divBdr>
            <w:top w:val="none" w:sz="0" w:space="0" w:color="auto"/>
            <w:left w:val="none" w:sz="0" w:space="0" w:color="auto"/>
            <w:bottom w:val="none" w:sz="0" w:space="0" w:color="auto"/>
            <w:right w:val="none" w:sz="0" w:space="0" w:color="auto"/>
          </w:divBdr>
        </w:div>
        <w:div w:id="1637025415">
          <w:marLeft w:val="0"/>
          <w:marRight w:val="0"/>
          <w:marTop w:val="0"/>
          <w:marBottom w:val="0"/>
          <w:divBdr>
            <w:top w:val="none" w:sz="0" w:space="0" w:color="auto"/>
            <w:left w:val="none" w:sz="0" w:space="0" w:color="auto"/>
            <w:bottom w:val="none" w:sz="0" w:space="0" w:color="auto"/>
            <w:right w:val="none" w:sz="0" w:space="0" w:color="auto"/>
          </w:divBdr>
        </w:div>
        <w:div w:id="1543515808">
          <w:marLeft w:val="0"/>
          <w:marRight w:val="0"/>
          <w:marTop w:val="0"/>
          <w:marBottom w:val="0"/>
          <w:divBdr>
            <w:top w:val="none" w:sz="0" w:space="0" w:color="auto"/>
            <w:left w:val="none" w:sz="0" w:space="0" w:color="auto"/>
            <w:bottom w:val="none" w:sz="0" w:space="0" w:color="auto"/>
            <w:right w:val="none" w:sz="0" w:space="0" w:color="auto"/>
          </w:divBdr>
        </w:div>
        <w:div w:id="1747337002">
          <w:marLeft w:val="0"/>
          <w:marRight w:val="0"/>
          <w:marTop w:val="0"/>
          <w:marBottom w:val="0"/>
          <w:divBdr>
            <w:top w:val="none" w:sz="0" w:space="0" w:color="auto"/>
            <w:left w:val="none" w:sz="0" w:space="0" w:color="auto"/>
            <w:bottom w:val="none" w:sz="0" w:space="0" w:color="auto"/>
            <w:right w:val="none" w:sz="0" w:space="0" w:color="auto"/>
          </w:divBdr>
        </w:div>
        <w:div w:id="1962227278">
          <w:marLeft w:val="0"/>
          <w:marRight w:val="0"/>
          <w:marTop w:val="0"/>
          <w:marBottom w:val="0"/>
          <w:divBdr>
            <w:top w:val="none" w:sz="0" w:space="0" w:color="auto"/>
            <w:left w:val="none" w:sz="0" w:space="0" w:color="auto"/>
            <w:bottom w:val="none" w:sz="0" w:space="0" w:color="auto"/>
            <w:right w:val="none" w:sz="0" w:space="0" w:color="auto"/>
          </w:divBdr>
        </w:div>
        <w:div w:id="1710061642">
          <w:marLeft w:val="0"/>
          <w:marRight w:val="0"/>
          <w:marTop w:val="0"/>
          <w:marBottom w:val="0"/>
          <w:divBdr>
            <w:top w:val="none" w:sz="0" w:space="0" w:color="auto"/>
            <w:left w:val="none" w:sz="0" w:space="0" w:color="auto"/>
            <w:bottom w:val="none" w:sz="0" w:space="0" w:color="auto"/>
            <w:right w:val="none" w:sz="0" w:space="0" w:color="auto"/>
          </w:divBdr>
        </w:div>
        <w:div w:id="205021012">
          <w:marLeft w:val="0"/>
          <w:marRight w:val="0"/>
          <w:marTop w:val="0"/>
          <w:marBottom w:val="0"/>
          <w:divBdr>
            <w:top w:val="none" w:sz="0" w:space="0" w:color="auto"/>
            <w:left w:val="none" w:sz="0" w:space="0" w:color="auto"/>
            <w:bottom w:val="none" w:sz="0" w:space="0" w:color="auto"/>
            <w:right w:val="none" w:sz="0" w:space="0" w:color="auto"/>
          </w:divBdr>
        </w:div>
        <w:div w:id="623778104">
          <w:marLeft w:val="0"/>
          <w:marRight w:val="0"/>
          <w:marTop w:val="0"/>
          <w:marBottom w:val="0"/>
          <w:divBdr>
            <w:top w:val="none" w:sz="0" w:space="0" w:color="auto"/>
            <w:left w:val="none" w:sz="0" w:space="0" w:color="auto"/>
            <w:bottom w:val="none" w:sz="0" w:space="0" w:color="auto"/>
            <w:right w:val="none" w:sz="0" w:space="0" w:color="auto"/>
          </w:divBdr>
        </w:div>
        <w:div w:id="1258782636">
          <w:marLeft w:val="0"/>
          <w:marRight w:val="0"/>
          <w:marTop w:val="0"/>
          <w:marBottom w:val="0"/>
          <w:divBdr>
            <w:top w:val="none" w:sz="0" w:space="0" w:color="auto"/>
            <w:left w:val="none" w:sz="0" w:space="0" w:color="auto"/>
            <w:bottom w:val="none" w:sz="0" w:space="0" w:color="auto"/>
            <w:right w:val="none" w:sz="0" w:space="0" w:color="auto"/>
          </w:divBdr>
        </w:div>
        <w:div w:id="573247084">
          <w:marLeft w:val="0"/>
          <w:marRight w:val="0"/>
          <w:marTop w:val="0"/>
          <w:marBottom w:val="0"/>
          <w:divBdr>
            <w:top w:val="none" w:sz="0" w:space="0" w:color="auto"/>
            <w:left w:val="none" w:sz="0" w:space="0" w:color="auto"/>
            <w:bottom w:val="none" w:sz="0" w:space="0" w:color="auto"/>
            <w:right w:val="none" w:sz="0" w:space="0" w:color="auto"/>
          </w:divBdr>
        </w:div>
        <w:div w:id="817183866">
          <w:marLeft w:val="0"/>
          <w:marRight w:val="0"/>
          <w:marTop w:val="0"/>
          <w:marBottom w:val="0"/>
          <w:divBdr>
            <w:top w:val="none" w:sz="0" w:space="0" w:color="auto"/>
            <w:left w:val="none" w:sz="0" w:space="0" w:color="auto"/>
            <w:bottom w:val="none" w:sz="0" w:space="0" w:color="auto"/>
            <w:right w:val="none" w:sz="0" w:space="0" w:color="auto"/>
          </w:divBdr>
        </w:div>
        <w:div w:id="1014385659">
          <w:marLeft w:val="0"/>
          <w:marRight w:val="0"/>
          <w:marTop w:val="0"/>
          <w:marBottom w:val="0"/>
          <w:divBdr>
            <w:top w:val="none" w:sz="0" w:space="0" w:color="auto"/>
            <w:left w:val="none" w:sz="0" w:space="0" w:color="auto"/>
            <w:bottom w:val="none" w:sz="0" w:space="0" w:color="auto"/>
            <w:right w:val="none" w:sz="0" w:space="0" w:color="auto"/>
          </w:divBdr>
        </w:div>
        <w:div w:id="721252080">
          <w:marLeft w:val="0"/>
          <w:marRight w:val="0"/>
          <w:marTop w:val="0"/>
          <w:marBottom w:val="0"/>
          <w:divBdr>
            <w:top w:val="none" w:sz="0" w:space="0" w:color="auto"/>
            <w:left w:val="none" w:sz="0" w:space="0" w:color="auto"/>
            <w:bottom w:val="none" w:sz="0" w:space="0" w:color="auto"/>
            <w:right w:val="none" w:sz="0" w:space="0" w:color="auto"/>
          </w:divBdr>
        </w:div>
        <w:div w:id="2006131978">
          <w:marLeft w:val="0"/>
          <w:marRight w:val="0"/>
          <w:marTop w:val="0"/>
          <w:marBottom w:val="0"/>
          <w:divBdr>
            <w:top w:val="none" w:sz="0" w:space="0" w:color="auto"/>
            <w:left w:val="none" w:sz="0" w:space="0" w:color="auto"/>
            <w:bottom w:val="none" w:sz="0" w:space="0" w:color="auto"/>
            <w:right w:val="none" w:sz="0" w:space="0" w:color="auto"/>
          </w:divBdr>
        </w:div>
        <w:div w:id="709378786">
          <w:marLeft w:val="0"/>
          <w:marRight w:val="0"/>
          <w:marTop w:val="0"/>
          <w:marBottom w:val="0"/>
          <w:divBdr>
            <w:top w:val="none" w:sz="0" w:space="0" w:color="auto"/>
            <w:left w:val="none" w:sz="0" w:space="0" w:color="auto"/>
            <w:bottom w:val="none" w:sz="0" w:space="0" w:color="auto"/>
            <w:right w:val="none" w:sz="0" w:space="0" w:color="auto"/>
          </w:divBdr>
        </w:div>
        <w:div w:id="1404911682">
          <w:marLeft w:val="0"/>
          <w:marRight w:val="0"/>
          <w:marTop w:val="0"/>
          <w:marBottom w:val="0"/>
          <w:divBdr>
            <w:top w:val="none" w:sz="0" w:space="0" w:color="auto"/>
            <w:left w:val="none" w:sz="0" w:space="0" w:color="auto"/>
            <w:bottom w:val="none" w:sz="0" w:space="0" w:color="auto"/>
            <w:right w:val="none" w:sz="0" w:space="0" w:color="auto"/>
          </w:divBdr>
        </w:div>
        <w:div w:id="1273394448">
          <w:marLeft w:val="0"/>
          <w:marRight w:val="0"/>
          <w:marTop w:val="0"/>
          <w:marBottom w:val="0"/>
          <w:divBdr>
            <w:top w:val="none" w:sz="0" w:space="0" w:color="auto"/>
            <w:left w:val="none" w:sz="0" w:space="0" w:color="auto"/>
            <w:bottom w:val="none" w:sz="0" w:space="0" w:color="auto"/>
            <w:right w:val="none" w:sz="0" w:space="0" w:color="auto"/>
          </w:divBdr>
        </w:div>
        <w:div w:id="1018192003">
          <w:marLeft w:val="0"/>
          <w:marRight w:val="0"/>
          <w:marTop w:val="0"/>
          <w:marBottom w:val="0"/>
          <w:divBdr>
            <w:top w:val="none" w:sz="0" w:space="0" w:color="auto"/>
            <w:left w:val="none" w:sz="0" w:space="0" w:color="auto"/>
            <w:bottom w:val="none" w:sz="0" w:space="0" w:color="auto"/>
            <w:right w:val="none" w:sz="0" w:space="0" w:color="auto"/>
          </w:divBdr>
        </w:div>
        <w:div w:id="323893539">
          <w:marLeft w:val="0"/>
          <w:marRight w:val="0"/>
          <w:marTop w:val="0"/>
          <w:marBottom w:val="0"/>
          <w:divBdr>
            <w:top w:val="none" w:sz="0" w:space="0" w:color="auto"/>
            <w:left w:val="none" w:sz="0" w:space="0" w:color="auto"/>
            <w:bottom w:val="none" w:sz="0" w:space="0" w:color="auto"/>
            <w:right w:val="none" w:sz="0" w:space="0" w:color="auto"/>
          </w:divBdr>
        </w:div>
        <w:div w:id="1975065438">
          <w:marLeft w:val="0"/>
          <w:marRight w:val="0"/>
          <w:marTop w:val="0"/>
          <w:marBottom w:val="0"/>
          <w:divBdr>
            <w:top w:val="none" w:sz="0" w:space="0" w:color="auto"/>
            <w:left w:val="none" w:sz="0" w:space="0" w:color="auto"/>
            <w:bottom w:val="none" w:sz="0" w:space="0" w:color="auto"/>
            <w:right w:val="none" w:sz="0" w:space="0" w:color="auto"/>
          </w:divBdr>
        </w:div>
        <w:div w:id="149906262">
          <w:marLeft w:val="0"/>
          <w:marRight w:val="0"/>
          <w:marTop w:val="0"/>
          <w:marBottom w:val="0"/>
          <w:divBdr>
            <w:top w:val="none" w:sz="0" w:space="0" w:color="auto"/>
            <w:left w:val="none" w:sz="0" w:space="0" w:color="auto"/>
            <w:bottom w:val="none" w:sz="0" w:space="0" w:color="auto"/>
            <w:right w:val="none" w:sz="0" w:space="0" w:color="auto"/>
          </w:divBdr>
        </w:div>
        <w:div w:id="1042245366">
          <w:marLeft w:val="0"/>
          <w:marRight w:val="0"/>
          <w:marTop w:val="0"/>
          <w:marBottom w:val="0"/>
          <w:divBdr>
            <w:top w:val="none" w:sz="0" w:space="0" w:color="auto"/>
            <w:left w:val="none" w:sz="0" w:space="0" w:color="auto"/>
            <w:bottom w:val="none" w:sz="0" w:space="0" w:color="auto"/>
            <w:right w:val="none" w:sz="0" w:space="0" w:color="auto"/>
          </w:divBdr>
        </w:div>
        <w:div w:id="781874112">
          <w:marLeft w:val="0"/>
          <w:marRight w:val="0"/>
          <w:marTop w:val="0"/>
          <w:marBottom w:val="0"/>
          <w:divBdr>
            <w:top w:val="none" w:sz="0" w:space="0" w:color="auto"/>
            <w:left w:val="none" w:sz="0" w:space="0" w:color="auto"/>
            <w:bottom w:val="none" w:sz="0" w:space="0" w:color="auto"/>
            <w:right w:val="none" w:sz="0" w:space="0" w:color="auto"/>
          </w:divBdr>
        </w:div>
        <w:div w:id="535654212">
          <w:marLeft w:val="0"/>
          <w:marRight w:val="0"/>
          <w:marTop w:val="0"/>
          <w:marBottom w:val="0"/>
          <w:divBdr>
            <w:top w:val="none" w:sz="0" w:space="0" w:color="auto"/>
            <w:left w:val="none" w:sz="0" w:space="0" w:color="auto"/>
            <w:bottom w:val="none" w:sz="0" w:space="0" w:color="auto"/>
            <w:right w:val="none" w:sz="0" w:space="0" w:color="auto"/>
          </w:divBdr>
        </w:div>
        <w:div w:id="1398747569">
          <w:marLeft w:val="0"/>
          <w:marRight w:val="0"/>
          <w:marTop w:val="0"/>
          <w:marBottom w:val="0"/>
          <w:divBdr>
            <w:top w:val="none" w:sz="0" w:space="0" w:color="auto"/>
            <w:left w:val="none" w:sz="0" w:space="0" w:color="auto"/>
            <w:bottom w:val="none" w:sz="0" w:space="0" w:color="auto"/>
            <w:right w:val="none" w:sz="0" w:space="0" w:color="auto"/>
          </w:divBdr>
        </w:div>
        <w:div w:id="843014842">
          <w:marLeft w:val="0"/>
          <w:marRight w:val="0"/>
          <w:marTop w:val="0"/>
          <w:marBottom w:val="0"/>
          <w:divBdr>
            <w:top w:val="none" w:sz="0" w:space="0" w:color="auto"/>
            <w:left w:val="none" w:sz="0" w:space="0" w:color="auto"/>
            <w:bottom w:val="none" w:sz="0" w:space="0" w:color="auto"/>
            <w:right w:val="none" w:sz="0" w:space="0" w:color="auto"/>
          </w:divBdr>
        </w:div>
        <w:div w:id="321934284">
          <w:marLeft w:val="0"/>
          <w:marRight w:val="0"/>
          <w:marTop w:val="0"/>
          <w:marBottom w:val="0"/>
          <w:divBdr>
            <w:top w:val="none" w:sz="0" w:space="0" w:color="auto"/>
            <w:left w:val="none" w:sz="0" w:space="0" w:color="auto"/>
            <w:bottom w:val="none" w:sz="0" w:space="0" w:color="auto"/>
            <w:right w:val="none" w:sz="0" w:space="0" w:color="auto"/>
          </w:divBdr>
        </w:div>
        <w:div w:id="1238901335">
          <w:marLeft w:val="0"/>
          <w:marRight w:val="0"/>
          <w:marTop w:val="0"/>
          <w:marBottom w:val="0"/>
          <w:divBdr>
            <w:top w:val="none" w:sz="0" w:space="0" w:color="auto"/>
            <w:left w:val="none" w:sz="0" w:space="0" w:color="auto"/>
            <w:bottom w:val="none" w:sz="0" w:space="0" w:color="auto"/>
            <w:right w:val="none" w:sz="0" w:space="0" w:color="auto"/>
          </w:divBdr>
        </w:div>
        <w:div w:id="1625234317">
          <w:marLeft w:val="0"/>
          <w:marRight w:val="0"/>
          <w:marTop w:val="0"/>
          <w:marBottom w:val="0"/>
          <w:divBdr>
            <w:top w:val="none" w:sz="0" w:space="0" w:color="auto"/>
            <w:left w:val="none" w:sz="0" w:space="0" w:color="auto"/>
            <w:bottom w:val="none" w:sz="0" w:space="0" w:color="auto"/>
            <w:right w:val="none" w:sz="0" w:space="0" w:color="auto"/>
          </w:divBdr>
        </w:div>
        <w:div w:id="1824158015">
          <w:marLeft w:val="0"/>
          <w:marRight w:val="0"/>
          <w:marTop w:val="0"/>
          <w:marBottom w:val="0"/>
          <w:divBdr>
            <w:top w:val="none" w:sz="0" w:space="0" w:color="auto"/>
            <w:left w:val="none" w:sz="0" w:space="0" w:color="auto"/>
            <w:bottom w:val="none" w:sz="0" w:space="0" w:color="auto"/>
            <w:right w:val="none" w:sz="0" w:space="0" w:color="auto"/>
          </w:divBdr>
        </w:div>
        <w:div w:id="223562783">
          <w:marLeft w:val="0"/>
          <w:marRight w:val="0"/>
          <w:marTop w:val="0"/>
          <w:marBottom w:val="0"/>
          <w:divBdr>
            <w:top w:val="none" w:sz="0" w:space="0" w:color="auto"/>
            <w:left w:val="none" w:sz="0" w:space="0" w:color="auto"/>
            <w:bottom w:val="none" w:sz="0" w:space="0" w:color="auto"/>
            <w:right w:val="none" w:sz="0" w:space="0" w:color="auto"/>
          </w:divBdr>
        </w:div>
        <w:div w:id="2012949452">
          <w:marLeft w:val="0"/>
          <w:marRight w:val="0"/>
          <w:marTop w:val="0"/>
          <w:marBottom w:val="0"/>
          <w:divBdr>
            <w:top w:val="none" w:sz="0" w:space="0" w:color="auto"/>
            <w:left w:val="none" w:sz="0" w:space="0" w:color="auto"/>
            <w:bottom w:val="none" w:sz="0" w:space="0" w:color="auto"/>
            <w:right w:val="none" w:sz="0" w:space="0" w:color="auto"/>
          </w:divBdr>
        </w:div>
        <w:div w:id="1039746012">
          <w:marLeft w:val="0"/>
          <w:marRight w:val="0"/>
          <w:marTop w:val="0"/>
          <w:marBottom w:val="0"/>
          <w:divBdr>
            <w:top w:val="none" w:sz="0" w:space="0" w:color="auto"/>
            <w:left w:val="none" w:sz="0" w:space="0" w:color="auto"/>
            <w:bottom w:val="none" w:sz="0" w:space="0" w:color="auto"/>
            <w:right w:val="none" w:sz="0" w:space="0" w:color="auto"/>
          </w:divBdr>
        </w:div>
        <w:div w:id="1436243873">
          <w:marLeft w:val="0"/>
          <w:marRight w:val="0"/>
          <w:marTop w:val="0"/>
          <w:marBottom w:val="0"/>
          <w:divBdr>
            <w:top w:val="none" w:sz="0" w:space="0" w:color="auto"/>
            <w:left w:val="none" w:sz="0" w:space="0" w:color="auto"/>
            <w:bottom w:val="none" w:sz="0" w:space="0" w:color="auto"/>
            <w:right w:val="none" w:sz="0" w:space="0" w:color="auto"/>
          </w:divBdr>
        </w:div>
        <w:div w:id="1124694484">
          <w:marLeft w:val="0"/>
          <w:marRight w:val="0"/>
          <w:marTop w:val="0"/>
          <w:marBottom w:val="0"/>
          <w:divBdr>
            <w:top w:val="none" w:sz="0" w:space="0" w:color="auto"/>
            <w:left w:val="none" w:sz="0" w:space="0" w:color="auto"/>
            <w:bottom w:val="none" w:sz="0" w:space="0" w:color="auto"/>
            <w:right w:val="none" w:sz="0" w:space="0" w:color="auto"/>
          </w:divBdr>
        </w:div>
        <w:div w:id="662393903">
          <w:marLeft w:val="0"/>
          <w:marRight w:val="0"/>
          <w:marTop w:val="0"/>
          <w:marBottom w:val="0"/>
          <w:divBdr>
            <w:top w:val="none" w:sz="0" w:space="0" w:color="auto"/>
            <w:left w:val="none" w:sz="0" w:space="0" w:color="auto"/>
            <w:bottom w:val="none" w:sz="0" w:space="0" w:color="auto"/>
            <w:right w:val="none" w:sz="0" w:space="0" w:color="auto"/>
          </w:divBdr>
        </w:div>
        <w:div w:id="694573214">
          <w:marLeft w:val="0"/>
          <w:marRight w:val="0"/>
          <w:marTop w:val="0"/>
          <w:marBottom w:val="0"/>
          <w:divBdr>
            <w:top w:val="none" w:sz="0" w:space="0" w:color="auto"/>
            <w:left w:val="none" w:sz="0" w:space="0" w:color="auto"/>
            <w:bottom w:val="none" w:sz="0" w:space="0" w:color="auto"/>
            <w:right w:val="none" w:sz="0" w:space="0" w:color="auto"/>
          </w:divBdr>
        </w:div>
        <w:div w:id="564990715">
          <w:marLeft w:val="0"/>
          <w:marRight w:val="0"/>
          <w:marTop w:val="0"/>
          <w:marBottom w:val="0"/>
          <w:divBdr>
            <w:top w:val="none" w:sz="0" w:space="0" w:color="auto"/>
            <w:left w:val="none" w:sz="0" w:space="0" w:color="auto"/>
            <w:bottom w:val="none" w:sz="0" w:space="0" w:color="auto"/>
            <w:right w:val="none" w:sz="0" w:space="0" w:color="auto"/>
          </w:divBdr>
        </w:div>
        <w:div w:id="1037392214">
          <w:marLeft w:val="0"/>
          <w:marRight w:val="0"/>
          <w:marTop w:val="0"/>
          <w:marBottom w:val="0"/>
          <w:divBdr>
            <w:top w:val="none" w:sz="0" w:space="0" w:color="auto"/>
            <w:left w:val="none" w:sz="0" w:space="0" w:color="auto"/>
            <w:bottom w:val="none" w:sz="0" w:space="0" w:color="auto"/>
            <w:right w:val="none" w:sz="0" w:space="0" w:color="auto"/>
          </w:divBdr>
        </w:div>
        <w:div w:id="161554422">
          <w:marLeft w:val="0"/>
          <w:marRight w:val="0"/>
          <w:marTop w:val="0"/>
          <w:marBottom w:val="0"/>
          <w:divBdr>
            <w:top w:val="none" w:sz="0" w:space="0" w:color="auto"/>
            <w:left w:val="none" w:sz="0" w:space="0" w:color="auto"/>
            <w:bottom w:val="none" w:sz="0" w:space="0" w:color="auto"/>
            <w:right w:val="none" w:sz="0" w:space="0" w:color="auto"/>
          </w:divBdr>
        </w:div>
        <w:div w:id="950355411">
          <w:marLeft w:val="0"/>
          <w:marRight w:val="0"/>
          <w:marTop w:val="0"/>
          <w:marBottom w:val="0"/>
          <w:divBdr>
            <w:top w:val="none" w:sz="0" w:space="0" w:color="auto"/>
            <w:left w:val="none" w:sz="0" w:space="0" w:color="auto"/>
            <w:bottom w:val="none" w:sz="0" w:space="0" w:color="auto"/>
            <w:right w:val="none" w:sz="0" w:space="0" w:color="auto"/>
          </w:divBdr>
        </w:div>
        <w:div w:id="607204306">
          <w:marLeft w:val="0"/>
          <w:marRight w:val="0"/>
          <w:marTop w:val="0"/>
          <w:marBottom w:val="0"/>
          <w:divBdr>
            <w:top w:val="none" w:sz="0" w:space="0" w:color="auto"/>
            <w:left w:val="none" w:sz="0" w:space="0" w:color="auto"/>
            <w:bottom w:val="none" w:sz="0" w:space="0" w:color="auto"/>
            <w:right w:val="none" w:sz="0" w:space="0" w:color="auto"/>
          </w:divBdr>
        </w:div>
        <w:div w:id="127673127">
          <w:marLeft w:val="0"/>
          <w:marRight w:val="0"/>
          <w:marTop w:val="0"/>
          <w:marBottom w:val="0"/>
          <w:divBdr>
            <w:top w:val="none" w:sz="0" w:space="0" w:color="auto"/>
            <w:left w:val="none" w:sz="0" w:space="0" w:color="auto"/>
            <w:bottom w:val="none" w:sz="0" w:space="0" w:color="auto"/>
            <w:right w:val="none" w:sz="0" w:space="0" w:color="auto"/>
          </w:divBdr>
        </w:div>
        <w:div w:id="1905989029">
          <w:marLeft w:val="0"/>
          <w:marRight w:val="0"/>
          <w:marTop w:val="0"/>
          <w:marBottom w:val="0"/>
          <w:divBdr>
            <w:top w:val="none" w:sz="0" w:space="0" w:color="auto"/>
            <w:left w:val="none" w:sz="0" w:space="0" w:color="auto"/>
            <w:bottom w:val="none" w:sz="0" w:space="0" w:color="auto"/>
            <w:right w:val="none" w:sz="0" w:space="0" w:color="auto"/>
          </w:divBdr>
        </w:div>
        <w:div w:id="1582374392">
          <w:marLeft w:val="0"/>
          <w:marRight w:val="0"/>
          <w:marTop w:val="0"/>
          <w:marBottom w:val="0"/>
          <w:divBdr>
            <w:top w:val="none" w:sz="0" w:space="0" w:color="auto"/>
            <w:left w:val="none" w:sz="0" w:space="0" w:color="auto"/>
            <w:bottom w:val="none" w:sz="0" w:space="0" w:color="auto"/>
            <w:right w:val="none" w:sz="0" w:space="0" w:color="auto"/>
          </w:divBdr>
        </w:div>
        <w:div w:id="1192841417">
          <w:marLeft w:val="0"/>
          <w:marRight w:val="0"/>
          <w:marTop w:val="0"/>
          <w:marBottom w:val="0"/>
          <w:divBdr>
            <w:top w:val="none" w:sz="0" w:space="0" w:color="auto"/>
            <w:left w:val="none" w:sz="0" w:space="0" w:color="auto"/>
            <w:bottom w:val="none" w:sz="0" w:space="0" w:color="auto"/>
            <w:right w:val="none" w:sz="0" w:space="0" w:color="auto"/>
          </w:divBdr>
        </w:div>
        <w:div w:id="102120560">
          <w:marLeft w:val="0"/>
          <w:marRight w:val="0"/>
          <w:marTop w:val="0"/>
          <w:marBottom w:val="0"/>
          <w:divBdr>
            <w:top w:val="none" w:sz="0" w:space="0" w:color="auto"/>
            <w:left w:val="none" w:sz="0" w:space="0" w:color="auto"/>
            <w:bottom w:val="none" w:sz="0" w:space="0" w:color="auto"/>
            <w:right w:val="none" w:sz="0" w:space="0" w:color="auto"/>
          </w:divBdr>
        </w:div>
        <w:div w:id="1712656089">
          <w:marLeft w:val="0"/>
          <w:marRight w:val="0"/>
          <w:marTop w:val="0"/>
          <w:marBottom w:val="0"/>
          <w:divBdr>
            <w:top w:val="none" w:sz="0" w:space="0" w:color="auto"/>
            <w:left w:val="none" w:sz="0" w:space="0" w:color="auto"/>
            <w:bottom w:val="none" w:sz="0" w:space="0" w:color="auto"/>
            <w:right w:val="none" w:sz="0" w:space="0" w:color="auto"/>
          </w:divBdr>
        </w:div>
        <w:div w:id="1079906255">
          <w:marLeft w:val="0"/>
          <w:marRight w:val="0"/>
          <w:marTop w:val="0"/>
          <w:marBottom w:val="0"/>
          <w:divBdr>
            <w:top w:val="none" w:sz="0" w:space="0" w:color="auto"/>
            <w:left w:val="none" w:sz="0" w:space="0" w:color="auto"/>
            <w:bottom w:val="none" w:sz="0" w:space="0" w:color="auto"/>
            <w:right w:val="none" w:sz="0" w:space="0" w:color="auto"/>
          </w:divBdr>
        </w:div>
        <w:div w:id="443311208">
          <w:marLeft w:val="0"/>
          <w:marRight w:val="0"/>
          <w:marTop w:val="0"/>
          <w:marBottom w:val="0"/>
          <w:divBdr>
            <w:top w:val="none" w:sz="0" w:space="0" w:color="auto"/>
            <w:left w:val="none" w:sz="0" w:space="0" w:color="auto"/>
            <w:bottom w:val="none" w:sz="0" w:space="0" w:color="auto"/>
            <w:right w:val="none" w:sz="0" w:space="0" w:color="auto"/>
          </w:divBdr>
        </w:div>
        <w:div w:id="1839036436">
          <w:marLeft w:val="0"/>
          <w:marRight w:val="0"/>
          <w:marTop w:val="0"/>
          <w:marBottom w:val="0"/>
          <w:divBdr>
            <w:top w:val="none" w:sz="0" w:space="0" w:color="auto"/>
            <w:left w:val="none" w:sz="0" w:space="0" w:color="auto"/>
            <w:bottom w:val="none" w:sz="0" w:space="0" w:color="auto"/>
            <w:right w:val="none" w:sz="0" w:space="0" w:color="auto"/>
          </w:divBdr>
        </w:div>
        <w:div w:id="828982207">
          <w:marLeft w:val="0"/>
          <w:marRight w:val="0"/>
          <w:marTop w:val="0"/>
          <w:marBottom w:val="0"/>
          <w:divBdr>
            <w:top w:val="none" w:sz="0" w:space="0" w:color="auto"/>
            <w:left w:val="none" w:sz="0" w:space="0" w:color="auto"/>
            <w:bottom w:val="none" w:sz="0" w:space="0" w:color="auto"/>
            <w:right w:val="none" w:sz="0" w:space="0" w:color="auto"/>
          </w:divBdr>
        </w:div>
        <w:div w:id="327056486">
          <w:marLeft w:val="0"/>
          <w:marRight w:val="0"/>
          <w:marTop w:val="0"/>
          <w:marBottom w:val="0"/>
          <w:divBdr>
            <w:top w:val="none" w:sz="0" w:space="0" w:color="auto"/>
            <w:left w:val="none" w:sz="0" w:space="0" w:color="auto"/>
            <w:bottom w:val="none" w:sz="0" w:space="0" w:color="auto"/>
            <w:right w:val="none" w:sz="0" w:space="0" w:color="auto"/>
          </w:divBdr>
        </w:div>
        <w:div w:id="151601991">
          <w:marLeft w:val="0"/>
          <w:marRight w:val="0"/>
          <w:marTop w:val="0"/>
          <w:marBottom w:val="0"/>
          <w:divBdr>
            <w:top w:val="none" w:sz="0" w:space="0" w:color="auto"/>
            <w:left w:val="none" w:sz="0" w:space="0" w:color="auto"/>
            <w:bottom w:val="none" w:sz="0" w:space="0" w:color="auto"/>
            <w:right w:val="none" w:sz="0" w:space="0" w:color="auto"/>
          </w:divBdr>
        </w:div>
        <w:div w:id="1878078913">
          <w:marLeft w:val="0"/>
          <w:marRight w:val="0"/>
          <w:marTop w:val="0"/>
          <w:marBottom w:val="0"/>
          <w:divBdr>
            <w:top w:val="none" w:sz="0" w:space="0" w:color="auto"/>
            <w:left w:val="none" w:sz="0" w:space="0" w:color="auto"/>
            <w:bottom w:val="none" w:sz="0" w:space="0" w:color="auto"/>
            <w:right w:val="none" w:sz="0" w:space="0" w:color="auto"/>
          </w:divBdr>
        </w:div>
        <w:div w:id="2102138568">
          <w:marLeft w:val="0"/>
          <w:marRight w:val="0"/>
          <w:marTop w:val="0"/>
          <w:marBottom w:val="0"/>
          <w:divBdr>
            <w:top w:val="none" w:sz="0" w:space="0" w:color="auto"/>
            <w:left w:val="none" w:sz="0" w:space="0" w:color="auto"/>
            <w:bottom w:val="none" w:sz="0" w:space="0" w:color="auto"/>
            <w:right w:val="none" w:sz="0" w:space="0" w:color="auto"/>
          </w:divBdr>
        </w:div>
        <w:div w:id="1282372107">
          <w:marLeft w:val="0"/>
          <w:marRight w:val="0"/>
          <w:marTop w:val="0"/>
          <w:marBottom w:val="0"/>
          <w:divBdr>
            <w:top w:val="none" w:sz="0" w:space="0" w:color="auto"/>
            <w:left w:val="none" w:sz="0" w:space="0" w:color="auto"/>
            <w:bottom w:val="none" w:sz="0" w:space="0" w:color="auto"/>
            <w:right w:val="none" w:sz="0" w:space="0" w:color="auto"/>
          </w:divBdr>
        </w:div>
        <w:div w:id="130442072">
          <w:marLeft w:val="0"/>
          <w:marRight w:val="0"/>
          <w:marTop w:val="0"/>
          <w:marBottom w:val="0"/>
          <w:divBdr>
            <w:top w:val="none" w:sz="0" w:space="0" w:color="auto"/>
            <w:left w:val="none" w:sz="0" w:space="0" w:color="auto"/>
            <w:bottom w:val="none" w:sz="0" w:space="0" w:color="auto"/>
            <w:right w:val="none" w:sz="0" w:space="0" w:color="auto"/>
          </w:divBdr>
        </w:div>
        <w:div w:id="1820730982">
          <w:marLeft w:val="0"/>
          <w:marRight w:val="0"/>
          <w:marTop w:val="0"/>
          <w:marBottom w:val="0"/>
          <w:divBdr>
            <w:top w:val="none" w:sz="0" w:space="0" w:color="auto"/>
            <w:left w:val="none" w:sz="0" w:space="0" w:color="auto"/>
            <w:bottom w:val="none" w:sz="0" w:space="0" w:color="auto"/>
            <w:right w:val="none" w:sz="0" w:space="0" w:color="auto"/>
          </w:divBdr>
        </w:div>
        <w:div w:id="2062904647">
          <w:marLeft w:val="0"/>
          <w:marRight w:val="0"/>
          <w:marTop w:val="0"/>
          <w:marBottom w:val="0"/>
          <w:divBdr>
            <w:top w:val="none" w:sz="0" w:space="0" w:color="auto"/>
            <w:left w:val="none" w:sz="0" w:space="0" w:color="auto"/>
            <w:bottom w:val="none" w:sz="0" w:space="0" w:color="auto"/>
            <w:right w:val="none" w:sz="0" w:space="0" w:color="auto"/>
          </w:divBdr>
        </w:div>
        <w:div w:id="1471828234">
          <w:marLeft w:val="0"/>
          <w:marRight w:val="0"/>
          <w:marTop w:val="0"/>
          <w:marBottom w:val="0"/>
          <w:divBdr>
            <w:top w:val="none" w:sz="0" w:space="0" w:color="auto"/>
            <w:left w:val="none" w:sz="0" w:space="0" w:color="auto"/>
            <w:bottom w:val="none" w:sz="0" w:space="0" w:color="auto"/>
            <w:right w:val="none" w:sz="0" w:space="0" w:color="auto"/>
          </w:divBdr>
        </w:div>
        <w:div w:id="1993171520">
          <w:marLeft w:val="0"/>
          <w:marRight w:val="0"/>
          <w:marTop w:val="0"/>
          <w:marBottom w:val="0"/>
          <w:divBdr>
            <w:top w:val="none" w:sz="0" w:space="0" w:color="auto"/>
            <w:left w:val="none" w:sz="0" w:space="0" w:color="auto"/>
            <w:bottom w:val="none" w:sz="0" w:space="0" w:color="auto"/>
            <w:right w:val="none" w:sz="0" w:space="0" w:color="auto"/>
          </w:divBdr>
        </w:div>
        <w:div w:id="330721408">
          <w:marLeft w:val="0"/>
          <w:marRight w:val="0"/>
          <w:marTop w:val="0"/>
          <w:marBottom w:val="0"/>
          <w:divBdr>
            <w:top w:val="none" w:sz="0" w:space="0" w:color="auto"/>
            <w:left w:val="none" w:sz="0" w:space="0" w:color="auto"/>
            <w:bottom w:val="none" w:sz="0" w:space="0" w:color="auto"/>
            <w:right w:val="none" w:sz="0" w:space="0" w:color="auto"/>
          </w:divBdr>
        </w:div>
        <w:div w:id="417017904">
          <w:marLeft w:val="0"/>
          <w:marRight w:val="0"/>
          <w:marTop w:val="0"/>
          <w:marBottom w:val="0"/>
          <w:divBdr>
            <w:top w:val="none" w:sz="0" w:space="0" w:color="auto"/>
            <w:left w:val="none" w:sz="0" w:space="0" w:color="auto"/>
            <w:bottom w:val="none" w:sz="0" w:space="0" w:color="auto"/>
            <w:right w:val="none" w:sz="0" w:space="0" w:color="auto"/>
          </w:divBdr>
        </w:div>
        <w:div w:id="1803108233">
          <w:marLeft w:val="0"/>
          <w:marRight w:val="0"/>
          <w:marTop w:val="0"/>
          <w:marBottom w:val="0"/>
          <w:divBdr>
            <w:top w:val="none" w:sz="0" w:space="0" w:color="auto"/>
            <w:left w:val="none" w:sz="0" w:space="0" w:color="auto"/>
            <w:bottom w:val="none" w:sz="0" w:space="0" w:color="auto"/>
            <w:right w:val="none" w:sz="0" w:space="0" w:color="auto"/>
          </w:divBdr>
        </w:div>
        <w:div w:id="1595821401">
          <w:marLeft w:val="0"/>
          <w:marRight w:val="0"/>
          <w:marTop w:val="0"/>
          <w:marBottom w:val="0"/>
          <w:divBdr>
            <w:top w:val="none" w:sz="0" w:space="0" w:color="auto"/>
            <w:left w:val="none" w:sz="0" w:space="0" w:color="auto"/>
            <w:bottom w:val="none" w:sz="0" w:space="0" w:color="auto"/>
            <w:right w:val="none" w:sz="0" w:space="0" w:color="auto"/>
          </w:divBdr>
        </w:div>
        <w:div w:id="101844084">
          <w:marLeft w:val="0"/>
          <w:marRight w:val="0"/>
          <w:marTop w:val="0"/>
          <w:marBottom w:val="0"/>
          <w:divBdr>
            <w:top w:val="none" w:sz="0" w:space="0" w:color="auto"/>
            <w:left w:val="none" w:sz="0" w:space="0" w:color="auto"/>
            <w:bottom w:val="none" w:sz="0" w:space="0" w:color="auto"/>
            <w:right w:val="none" w:sz="0" w:space="0" w:color="auto"/>
          </w:divBdr>
        </w:div>
        <w:div w:id="1582450421">
          <w:marLeft w:val="0"/>
          <w:marRight w:val="0"/>
          <w:marTop w:val="0"/>
          <w:marBottom w:val="0"/>
          <w:divBdr>
            <w:top w:val="none" w:sz="0" w:space="0" w:color="auto"/>
            <w:left w:val="none" w:sz="0" w:space="0" w:color="auto"/>
            <w:bottom w:val="none" w:sz="0" w:space="0" w:color="auto"/>
            <w:right w:val="none" w:sz="0" w:space="0" w:color="auto"/>
          </w:divBdr>
        </w:div>
        <w:div w:id="386421785">
          <w:marLeft w:val="0"/>
          <w:marRight w:val="0"/>
          <w:marTop w:val="0"/>
          <w:marBottom w:val="0"/>
          <w:divBdr>
            <w:top w:val="none" w:sz="0" w:space="0" w:color="auto"/>
            <w:left w:val="none" w:sz="0" w:space="0" w:color="auto"/>
            <w:bottom w:val="none" w:sz="0" w:space="0" w:color="auto"/>
            <w:right w:val="none" w:sz="0" w:space="0" w:color="auto"/>
          </w:divBdr>
        </w:div>
        <w:div w:id="392240611">
          <w:marLeft w:val="0"/>
          <w:marRight w:val="0"/>
          <w:marTop w:val="0"/>
          <w:marBottom w:val="0"/>
          <w:divBdr>
            <w:top w:val="none" w:sz="0" w:space="0" w:color="auto"/>
            <w:left w:val="none" w:sz="0" w:space="0" w:color="auto"/>
            <w:bottom w:val="none" w:sz="0" w:space="0" w:color="auto"/>
            <w:right w:val="none" w:sz="0" w:space="0" w:color="auto"/>
          </w:divBdr>
        </w:div>
        <w:div w:id="2097093604">
          <w:marLeft w:val="0"/>
          <w:marRight w:val="0"/>
          <w:marTop w:val="0"/>
          <w:marBottom w:val="0"/>
          <w:divBdr>
            <w:top w:val="none" w:sz="0" w:space="0" w:color="auto"/>
            <w:left w:val="none" w:sz="0" w:space="0" w:color="auto"/>
            <w:bottom w:val="none" w:sz="0" w:space="0" w:color="auto"/>
            <w:right w:val="none" w:sz="0" w:space="0" w:color="auto"/>
          </w:divBdr>
        </w:div>
        <w:div w:id="685909884">
          <w:marLeft w:val="0"/>
          <w:marRight w:val="0"/>
          <w:marTop w:val="0"/>
          <w:marBottom w:val="0"/>
          <w:divBdr>
            <w:top w:val="none" w:sz="0" w:space="0" w:color="auto"/>
            <w:left w:val="none" w:sz="0" w:space="0" w:color="auto"/>
            <w:bottom w:val="none" w:sz="0" w:space="0" w:color="auto"/>
            <w:right w:val="none" w:sz="0" w:space="0" w:color="auto"/>
          </w:divBdr>
        </w:div>
        <w:div w:id="1915777157">
          <w:marLeft w:val="0"/>
          <w:marRight w:val="0"/>
          <w:marTop w:val="0"/>
          <w:marBottom w:val="0"/>
          <w:divBdr>
            <w:top w:val="none" w:sz="0" w:space="0" w:color="auto"/>
            <w:left w:val="none" w:sz="0" w:space="0" w:color="auto"/>
            <w:bottom w:val="none" w:sz="0" w:space="0" w:color="auto"/>
            <w:right w:val="none" w:sz="0" w:space="0" w:color="auto"/>
          </w:divBdr>
        </w:div>
        <w:div w:id="2043439110">
          <w:marLeft w:val="0"/>
          <w:marRight w:val="0"/>
          <w:marTop w:val="0"/>
          <w:marBottom w:val="0"/>
          <w:divBdr>
            <w:top w:val="none" w:sz="0" w:space="0" w:color="auto"/>
            <w:left w:val="none" w:sz="0" w:space="0" w:color="auto"/>
            <w:bottom w:val="none" w:sz="0" w:space="0" w:color="auto"/>
            <w:right w:val="none" w:sz="0" w:space="0" w:color="auto"/>
          </w:divBdr>
        </w:div>
        <w:div w:id="750203167">
          <w:marLeft w:val="0"/>
          <w:marRight w:val="0"/>
          <w:marTop w:val="0"/>
          <w:marBottom w:val="0"/>
          <w:divBdr>
            <w:top w:val="none" w:sz="0" w:space="0" w:color="auto"/>
            <w:left w:val="none" w:sz="0" w:space="0" w:color="auto"/>
            <w:bottom w:val="none" w:sz="0" w:space="0" w:color="auto"/>
            <w:right w:val="none" w:sz="0" w:space="0" w:color="auto"/>
          </w:divBdr>
        </w:div>
        <w:div w:id="940646293">
          <w:marLeft w:val="0"/>
          <w:marRight w:val="0"/>
          <w:marTop w:val="0"/>
          <w:marBottom w:val="0"/>
          <w:divBdr>
            <w:top w:val="none" w:sz="0" w:space="0" w:color="auto"/>
            <w:left w:val="none" w:sz="0" w:space="0" w:color="auto"/>
            <w:bottom w:val="none" w:sz="0" w:space="0" w:color="auto"/>
            <w:right w:val="none" w:sz="0" w:space="0" w:color="auto"/>
          </w:divBdr>
        </w:div>
        <w:div w:id="2109353193">
          <w:marLeft w:val="0"/>
          <w:marRight w:val="0"/>
          <w:marTop w:val="0"/>
          <w:marBottom w:val="0"/>
          <w:divBdr>
            <w:top w:val="none" w:sz="0" w:space="0" w:color="auto"/>
            <w:left w:val="none" w:sz="0" w:space="0" w:color="auto"/>
            <w:bottom w:val="none" w:sz="0" w:space="0" w:color="auto"/>
            <w:right w:val="none" w:sz="0" w:space="0" w:color="auto"/>
          </w:divBdr>
        </w:div>
        <w:div w:id="1060521205">
          <w:marLeft w:val="0"/>
          <w:marRight w:val="0"/>
          <w:marTop w:val="0"/>
          <w:marBottom w:val="0"/>
          <w:divBdr>
            <w:top w:val="none" w:sz="0" w:space="0" w:color="auto"/>
            <w:left w:val="none" w:sz="0" w:space="0" w:color="auto"/>
            <w:bottom w:val="none" w:sz="0" w:space="0" w:color="auto"/>
            <w:right w:val="none" w:sz="0" w:space="0" w:color="auto"/>
          </w:divBdr>
        </w:div>
        <w:div w:id="1840997408">
          <w:marLeft w:val="0"/>
          <w:marRight w:val="0"/>
          <w:marTop w:val="0"/>
          <w:marBottom w:val="0"/>
          <w:divBdr>
            <w:top w:val="none" w:sz="0" w:space="0" w:color="auto"/>
            <w:left w:val="none" w:sz="0" w:space="0" w:color="auto"/>
            <w:bottom w:val="none" w:sz="0" w:space="0" w:color="auto"/>
            <w:right w:val="none" w:sz="0" w:space="0" w:color="auto"/>
          </w:divBdr>
        </w:div>
        <w:div w:id="842476125">
          <w:marLeft w:val="0"/>
          <w:marRight w:val="0"/>
          <w:marTop w:val="0"/>
          <w:marBottom w:val="0"/>
          <w:divBdr>
            <w:top w:val="none" w:sz="0" w:space="0" w:color="auto"/>
            <w:left w:val="none" w:sz="0" w:space="0" w:color="auto"/>
            <w:bottom w:val="none" w:sz="0" w:space="0" w:color="auto"/>
            <w:right w:val="none" w:sz="0" w:space="0" w:color="auto"/>
          </w:divBdr>
        </w:div>
        <w:div w:id="782655232">
          <w:marLeft w:val="0"/>
          <w:marRight w:val="0"/>
          <w:marTop w:val="0"/>
          <w:marBottom w:val="0"/>
          <w:divBdr>
            <w:top w:val="none" w:sz="0" w:space="0" w:color="auto"/>
            <w:left w:val="none" w:sz="0" w:space="0" w:color="auto"/>
            <w:bottom w:val="none" w:sz="0" w:space="0" w:color="auto"/>
            <w:right w:val="none" w:sz="0" w:space="0" w:color="auto"/>
          </w:divBdr>
        </w:div>
        <w:div w:id="788940734">
          <w:marLeft w:val="0"/>
          <w:marRight w:val="0"/>
          <w:marTop w:val="0"/>
          <w:marBottom w:val="0"/>
          <w:divBdr>
            <w:top w:val="none" w:sz="0" w:space="0" w:color="auto"/>
            <w:left w:val="none" w:sz="0" w:space="0" w:color="auto"/>
            <w:bottom w:val="none" w:sz="0" w:space="0" w:color="auto"/>
            <w:right w:val="none" w:sz="0" w:space="0" w:color="auto"/>
          </w:divBdr>
        </w:div>
        <w:div w:id="2127894059">
          <w:marLeft w:val="0"/>
          <w:marRight w:val="0"/>
          <w:marTop w:val="0"/>
          <w:marBottom w:val="0"/>
          <w:divBdr>
            <w:top w:val="none" w:sz="0" w:space="0" w:color="auto"/>
            <w:left w:val="none" w:sz="0" w:space="0" w:color="auto"/>
            <w:bottom w:val="none" w:sz="0" w:space="0" w:color="auto"/>
            <w:right w:val="none" w:sz="0" w:space="0" w:color="auto"/>
          </w:divBdr>
        </w:div>
        <w:div w:id="1391617300">
          <w:marLeft w:val="0"/>
          <w:marRight w:val="0"/>
          <w:marTop w:val="0"/>
          <w:marBottom w:val="0"/>
          <w:divBdr>
            <w:top w:val="none" w:sz="0" w:space="0" w:color="auto"/>
            <w:left w:val="none" w:sz="0" w:space="0" w:color="auto"/>
            <w:bottom w:val="none" w:sz="0" w:space="0" w:color="auto"/>
            <w:right w:val="none" w:sz="0" w:space="0" w:color="auto"/>
          </w:divBdr>
        </w:div>
        <w:div w:id="512844269">
          <w:marLeft w:val="0"/>
          <w:marRight w:val="0"/>
          <w:marTop w:val="0"/>
          <w:marBottom w:val="0"/>
          <w:divBdr>
            <w:top w:val="none" w:sz="0" w:space="0" w:color="auto"/>
            <w:left w:val="none" w:sz="0" w:space="0" w:color="auto"/>
            <w:bottom w:val="none" w:sz="0" w:space="0" w:color="auto"/>
            <w:right w:val="none" w:sz="0" w:space="0" w:color="auto"/>
          </w:divBdr>
        </w:div>
        <w:div w:id="1925337921">
          <w:marLeft w:val="0"/>
          <w:marRight w:val="0"/>
          <w:marTop w:val="0"/>
          <w:marBottom w:val="0"/>
          <w:divBdr>
            <w:top w:val="none" w:sz="0" w:space="0" w:color="auto"/>
            <w:left w:val="none" w:sz="0" w:space="0" w:color="auto"/>
            <w:bottom w:val="none" w:sz="0" w:space="0" w:color="auto"/>
            <w:right w:val="none" w:sz="0" w:space="0" w:color="auto"/>
          </w:divBdr>
        </w:div>
        <w:div w:id="1118377262">
          <w:marLeft w:val="0"/>
          <w:marRight w:val="0"/>
          <w:marTop w:val="0"/>
          <w:marBottom w:val="0"/>
          <w:divBdr>
            <w:top w:val="none" w:sz="0" w:space="0" w:color="auto"/>
            <w:left w:val="none" w:sz="0" w:space="0" w:color="auto"/>
            <w:bottom w:val="none" w:sz="0" w:space="0" w:color="auto"/>
            <w:right w:val="none" w:sz="0" w:space="0" w:color="auto"/>
          </w:divBdr>
        </w:div>
        <w:div w:id="612787275">
          <w:marLeft w:val="0"/>
          <w:marRight w:val="0"/>
          <w:marTop w:val="0"/>
          <w:marBottom w:val="0"/>
          <w:divBdr>
            <w:top w:val="none" w:sz="0" w:space="0" w:color="auto"/>
            <w:left w:val="none" w:sz="0" w:space="0" w:color="auto"/>
            <w:bottom w:val="none" w:sz="0" w:space="0" w:color="auto"/>
            <w:right w:val="none" w:sz="0" w:space="0" w:color="auto"/>
          </w:divBdr>
        </w:div>
        <w:div w:id="124588431">
          <w:marLeft w:val="0"/>
          <w:marRight w:val="0"/>
          <w:marTop w:val="0"/>
          <w:marBottom w:val="0"/>
          <w:divBdr>
            <w:top w:val="none" w:sz="0" w:space="0" w:color="auto"/>
            <w:left w:val="none" w:sz="0" w:space="0" w:color="auto"/>
            <w:bottom w:val="none" w:sz="0" w:space="0" w:color="auto"/>
            <w:right w:val="none" w:sz="0" w:space="0" w:color="auto"/>
          </w:divBdr>
        </w:div>
        <w:div w:id="1824226805">
          <w:marLeft w:val="0"/>
          <w:marRight w:val="0"/>
          <w:marTop w:val="0"/>
          <w:marBottom w:val="0"/>
          <w:divBdr>
            <w:top w:val="none" w:sz="0" w:space="0" w:color="auto"/>
            <w:left w:val="none" w:sz="0" w:space="0" w:color="auto"/>
            <w:bottom w:val="none" w:sz="0" w:space="0" w:color="auto"/>
            <w:right w:val="none" w:sz="0" w:space="0" w:color="auto"/>
          </w:divBdr>
        </w:div>
        <w:div w:id="1895776012">
          <w:marLeft w:val="0"/>
          <w:marRight w:val="0"/>
          <w:marTop w:val="0"/>
          <w:marBottom w:val="0"/>
          <w:divBdr>
            <w:top w:val="none" w:sz="0" w:space="0" w:color="auto"/>
            <w:left w:val="none" w:sz="0" w:space="0" w:color="auto"/>
            <w:bottom w:val="none" w:sz="0" w:space="0" w:color="auto"/>
            <w:right w:val="none" w:sz="0" w:space="0" w:color="auto"/>
          </w:divBdr>
        </w:div>
        <w:div w:id="83233383">
          <w:marLeft w:val="0"/>
          <w:marRight w:val="0"/>
          <w:marTop w:val="0"/>
          <w:marBottom w:val="0"/>
          <w:divBdr>
            <w:top w:val="none" w:sz="0" w:space="0" w:color="auto"/>
            <w:left w:val="none" w:sz="0" w:space="0" w:color="auto"/>
            <w:bottom w:val="none" w:sz="0" w:space="0" w:color="auto"/>
            <w:right w:val="none" w:sz="0" w:space="0" w:color="auto"/>
          </w:divBdr>
        </w:div>
        <w:div w:id="772357280">
          <w:marLeft w:val="0"/>
          <w:marRight w:val="0"/>
          <w:marTop w:val="0"/>
          <w:marBottom w:val="0"/>
          <w:divBdr>
            <w:top w:val="none" w:sz="0" w:space="0" w:color="auto"/>
            <w:left w:val="none" w:sz="0" w:space="0" w:color="auto"/>
            <w:bottom w:val="none" w:sz="0" w:space="0" w:color="auto"/>
            <w:right w:val="none" w:sz="0" w:space="0" w:color="auto"/>
          </w:divBdr>
        </w:div>
        <w:div w:id="1009331115">
          <w:marLeft w:val="0"/>
          <w:marRight w:val="0"/>
          <w:marTop w:val="0"/>
          <w:marBottom w:val="0"/>
          <w:divBdr>
            <w:top w:val="none" w:sz="0" w:space="0" w:color="auto"/>
            <w:left w:val="none" w:sz="0" w:space="0" w:color="auto"/>
            <w:bottom w:val="none" w:sz="0" w:space="0" w:color="auto"/>
            <w:right w:val="none" w:sz="0" w:space="0" w:color="auto"/>
          </w:divBdr>
        </w:div>
        <w:div w:id="1136794145">
          <w:marLeft w:val="0"/>
          <w:marRight w:val="0"/>
          <w:marTop w:val="0"/>
          <w:marBottom w:val="0"/>
          <w:divBdr>
            <w:top w:val="none" w:sz="0" w:space="0" w:color="auto"/>
            <w:left w:val="none" w:sz="0" w:space="0" w:color="auto"/>
            <w:bottom w:val="none" w:sz="0" w:space="0" w:color="auto"/>
            <w:right w:val="none" w:sz="0" w:space="0" w:color="auto"/>
          </w:divBdr>
        </w:div>
        <w:div w:id="2085371675">
          <w:marLeft w:val="0"/>
          <w:marRight w:val="0"/>
          <w:marTop w:val="0"/>
          <w:marBottom w:val="0"/>
          <w:divBdr>
            <w:top w:val="none" w:sz="0" w:space="0" w:color="auto"/>
            <w:left w:val="none" w:sz="0" w:space="0" w:color="auto"/>
            <w:bottom w:val="none" w:sz="0" w:space="0" w:color="auto"/>
            <w:right w:val="none" w:sz="0" w:space="0" w:color="auto"/>
          </w:divBdr>
        </w:div>
        <w:div w:id="1187910963">
          <w:marLeft w:val="0"/>
          <w:marRight w:val="0"/>
          <w:marTop w:val="0"/>
          <w:marBottom w:val="0"/>
          <w:divBdr>
            <w:top w:val="none" w:sz="0" w:space="0" w:color="auto"/>
            <w:left w:val="none" w:sz="0" w:space="0" w:color="auto"/>
            <w:bottom w:val="none" w:sz="0" w:space="0" w:color="auto"/>
            <w:right w:val="none" w:sz="0" w:space="0" w:color="auto"/>
          </w:divBdr>
        </w:div>
        <w:div w:id="808862255">
          <w:marLeft w:val="0"/>
          <w:marRight w:val="0"/>
          <w:marTop w:val="0"/>
          <w:marBottom w:val="0"/>
          <w:divBdr>
            <w:top w:val="none" w:sz="0" w:space="0" w:color="auto"/>
            <w:left w:val="none" w:sz="0" w:space="0" w:color="auto"/>
            <w:bottom w:val="none" w:sz="0" w:space="0" w:color="auto"/>
            <w:right w:val="none" w:sz="0" w:space="0" w:color="auto"/>
          </w:divBdr>
        </w:div>
        <w:div w:id="1637831997">
          <w:marLeft w:val="0"/>
          <w:marRight w:val="0"/>
          <w:marTop w:val="0"/>
          <w:marBottom w:val="0"/>
          <w:divBdr>
            <w:top w:val="none" w:sz="0" w:space="0" w:color="auto"/>
            <w:left w:val="none" w:sz="0" w:space="0" w:color="auto"/>
            <w:bottom w:val="none" w:sz="0" w:space="0" w:color="auto"/>
            <w:right w:val="none" w:sz="0" w:space="0" w:color="auto"/>
          </w:divBdr>
        </w:div>
      </w:divsChild>
    </w:div>
    <w:div w:id="1933732464">
      <w:bodyDiv w:val="1"/>
      <w:marLeft w:val="0"/>
      <w:marRight w:val="0"/>
      <w:marTop w:val="0"/>
      <w:marBottom w:val="0"/>
      <w:divBdr>
        <w:top w:val="none" w:sz="0" w:space="0" w:color="auto"/>
        <w:left w:val="none" w:sz="0" w:space="0" w:color="auto"/>
        <w:bottom w:val="none" w:sz="0" w:space="0" w:color="auto"/>
        <w:right w:val="none" w:sz="0" w:space="0" w:color="auto"/>
      </w:divBdr>
    </w:div>
    <w:div w:id="1933782877">
      <w:bodyDiv w:val="1"/>
      <w:marLeft w:val="0"/>
      <w:marRight w:val="0"/>
      <w:marTop w:val="0"/>
      <w:marBottom w:val="0"/>
      <w:divBdr>
        <w:top w:val="none" w:sz="0" w:space="0" w:color="auto"/>
        <w:left w:val="none" w:sz="0" w:space="0" w:color="auto"/>
        <w:bottom w:val="none" w:sz="0" w:space="0" w:color="auto"/>
        <w:right w:val="none" w:sz="0" w:space="0" w:color="auto"/>
      </w:divBdr>
    </w:div>
    <w:div w:id="1933927412">
      <w:bodyDiv w:val="1"/>
      <w:marLeft w:val="0"/>
      <w:marRight w:val="0"/>
      <w:marTop w:val="0"/>
      <w:marBottom w:val="0"/>
      <w:divBdr>
        <w:top w:val="none" w:sz="0" w:space="0" w:color="auto"/>
        <w:left w:val="none" w:sz="0" w:space="0" w:color="auto"/>
        <w:bottom w:val="none" w:sz="0" w:space="0" w:color="auto"/>
        <w:right w:val="none" w:sz="0" w:space="0" w:color="auto"/>
      </w:divBdr>
    </w:div>
    <w:div w:id="1934194386">
      <w:bodyDiv w:val="1"/>
      <w:marLeft w:val="0"/>
      <w:marRight w:val="0"/>
      <w:marTop w:val="0"/>
      <w:marBottom w:val="0"/>
      <w:divBdr>
        <w:top w:val="none" w:sz="0" w:space="0" w:color="auto"/>
        <w:left w:val="none" w:sz="0" w:space="0" w:color="auto"/>
        <w:bottom w:val="none" w:sz="0" w:space="0" w:color="auto"/>
        <w:right w:val="none" w:sz="0" w:space="0" w:color="auto"/>
      </w:divBdr>
    </w:div>
    <w:div w:id="1934700025">
      <w:bodyDiv w:val="1"/>
      <w:marLeft w:val="0"/>
      <w:marRight w:val="0"/>
      <w:marTop w:val="0"/>
      <w:marBottom w:val="0"/>
      <w:divBdr>
        <w:top w:val="none" w:sz="0" w:space="0" w:color="auto"/>
        <w:left w:val="none" w:sz="0" w:space="0" w:color="auto"/>
        <w:bottom w:val="none" w:sz="0" w:space="0" w:color="auto"/>
        <w:right w:val="none" w:sz="0" w:space="0" w:color="auto"/>
      </w:divBdr>
    </w:div>
    <w:div w:id="1935278844">
      <w:bodyDiv w:val="1"/>
      <w:marLeft w:val="0"/>
      <w:marRight w:val="0"/>
      <w:marTop w:val="0"/>
      <w:marBottom w:val="0"/>
      <w:divBdr>
        <w:top w:val="none" w:sz="0" w:space="0" w:color="auto"/>
        <w:left w:val="none" w:sz="0" w:space="0" w:color="auto"/>
        <w:bottom w:val="none" w:sz="0" w:space="0" w:color="auto"/>
        <w:right w:val="none" w:sz="0" w:space="0" w:color="auto"/>
      </w:divBdr>
    </w:div>
    <w:div w:id="1935362023">
      <w:bodyDiv w:val="1"/>
      <w:marLeft w:val="0"/>
      <w:marRight w:val="0"/>
      <w:marTop w:val="0"/>
      <w:marBottom w:val="0"/>
      <w:divBdr>
        <w:top w:val="none" w:sz="0" w:space="0" w:color="auto"/>
        <w:left w:val="none" w:sz="0" w:space="0" w:color="auto"/>
        <w:bottom w:val="none" w:sz="0" w:space="0" w:color="auto"/>
        <w:right w:val="none" w:sz="0" w:space="0" w:color="auto"/>
      </w:divBdr>
    </w:div>
    <w:div w:id="1935630566">
      <w:bodyDiv w:val="1"/>
      <w:marLeft w:val="0"/>
      <w:marRight w:val="0"/>
      <w:marTop w:val="0"/>
      <w:marBottom w:val="0"/>
      <w:divBdr>
        <w:top w:val="none" w:sz="0" w:space="0" w:color="auto"/>
        <w:left w:val="none" w:sz="0" w:space="0" w:color="auto"/>
        <w:bottom w:val="none" w:sz="0" w:space="0" w:color="auto"/>
        <w:right w:val="none" w:sz="0" w:space="0" w:color="auto"/>
      </w:divBdr>
      <w:divsChild>
        <w:div w:id="1495100798">
          <w:marLeft w:val="0"/>
          <w:marRight w:val="0"/>
          <w:marTop w:val="0"/>
          <w:marBottom w:val="0"/>
          <w:divBdr>
            <w:top w:val="none" w:sz="0" w:space="0" w:color="auto"/>
            <w:left w:val="none" w:sz="0" w:space="0" w:color="auto"/>
            <w:bottom w:val="none" w:sz="0" w:space="0" w:color="auto"/>
            <w:right w:val="none" w:sz="0" w:space="0" w:color="auto"/>
          </w:divBdr>
        </w:div>
        <w:div w:id="1001783467">
          <w:marLeft w:val="0"/>
          <w:marRight w:val="0"/>
          <w:marTop w:val="0"/>
          <w:marBottom w:val="0"/>
          <w:divBdr>
            <w:top w:val="none" w:sz="0" w:space="0" w:color="auto"/>
            <w:left w:val="none" w:sz="0" w:space="0" w:color="auto"/>
            <w:bottom w:val="none" w:sz="0" w:space="0" w:color="auto"/>
            <w:right w:val="none" w:sz="0" w:space="0" w:color="auto"/>
          </w:divBdr>
        </w:div>
        <w:div w:id="148518877">
          <w:marLeft w:val="0"/>
          <w:marRight w:val="0"/>
          <w:marTop w:val="0"/>
          <w:marBottom w:val="0"/>
          <w:divBdr>
            <w:top w:val="none" w:sz="0" w:space="0" w:color="auto"/>
            <w:left w:val="none" w:sz="0" w:space="0" w:color="auto"/>
            <w:bottom w:val="none" w:sz="0" w:space="0" w:color="auto"/>
            <w:right w:val="none" w:sz="0" w:space="0" w:color="auto"/>
          </w:divBdr>
        </w:div>
        <w:div w:id="321930442">
          <w:marLeft w:val="0"/>
          <w:marRight w:val="0"/>
          <w:marTop w:val="0"/>
          <w:marBottom w:val="0"/>
          <w:divBdr>
            <w:top w:val="none" w:sz="0" w:space="0" w:color="auto"/>
            <w:left w:val="none" w:sz="0" w:space="0" w:color="auto"/>
            <w:bottom w:val="none" w:sz="0" w:space="0" w:color="auto"/>
            <w:right w:val="none" w:sz="0" w:space="0" w:color="auto"/>
          </w:divBdr>
        </w:div>
        <w:div w:id="129521293">
          <w:marLeft w:val="0"/>
          <w:marRight w:val="0"/>
          <w:marTop w:val="0"/>
          <w:marBottom w:val="0"/>
          <w:divBdr>
            <w:top w:val="none" w:sz="0" w:space="0" w:color="auto"/>
            <w:left w:val="none" w:sz="0" w:space="0" w:color="auto"/>
            <w:bottom w:val="none" w:sz="0" w:space="0" w:color="auto"/>
            <w:right w:val="none" w:sz="0" w:space="0" w:color="auto"/>
          </w:divBdr>
        </w:div>
        <w:div w:id="1439644245">
          <w:marLeft w:val="0"/>
          <w:marRight w:val="0"/>
          <w:marTop w:val="0"/>
          <w:marBottom w:val="0"/>
          <w:divBdr>
            <w:top w:val="none" w:sz="0" w:space="0" w:color="auto"/>
            <w:left w:val="none" w:sz="0" w:space="0" w:color="auto"/>
            <w:bottom w:val="none" w:sz="0" w:space="0" w:color="auto"/>
            <w:right w:val="none" w:sz="0" w:space="0" w:color="auto"/>
          </w:divBdr>
        </w:div>
        <w:div w:id="96802496">
          <w:marLeft w:val="0"/>
          <w:marRight w:val="0"/>
          <w:marTop w:val="0"/>
          <w:marBottom w:val="0"/>
          <w:divBdr>
            <w:top w:val="none" w:sz="0" w:space="0" w:color="auto"/>
            <w:left w:val="none" w:sz="0" w:space="0" w:color="auto"/>
            <w:bottom w:val="none" w:sz="0" w:space="0" w:color="auto"/>
            <w:right w:val="none" w:sz="0" w:space="0" w:color="auto"/>
          </w:divBdr>
        </w:div>
        <w:div w:id="692996381">
          <w:marLeft w:val="0"/>
          <w:marRight w:val="0"/>
          <w:marTop w:val="0"/>
          <w:marBottom w:val="0"/>
          <w:divBdr>
            <w:top w:val="none" w:sz="0" w:space="0" w:color="auto"/>
            <w:left w:val="none" w:sz="0" w:space="0" w:color="auto"/>
            <w:bottom w:val="none" w:sz="0" w:space="0" w:color="auto"/>
            <w:right w:val="none" w:sz="0" w:space="0" w:color="auto"/>
          </w:divBdr>
        </w:div>
        <w:div w:id="660624923">
          <w:marLeft w:val="0"/>
          <w:marRight w:val="0"/>
          <w:marTop w:val="0"/>
          <w:marBottom w:val="0"/>
          <w:divBdr>
            <w:top w:val="none" w:sz="0" w:space="0" w:color="auto"/>
            <w:left w:val="none" w:sz="0" w:space="0" w:color="auto"/>
            <w:bottom w:val="none" w:sz="0" w:space="0" w:color="auto"/>
            <w:right w:val="none" w:sz="0" w:space="0" w:color="auto"/>
          </w:divBdr>
        </w:div>
        <w:div w:id="827791367">
          <w:marLeft w:val="0"/>
          <w:marRight w:val="0"/>
          <w:marTop w:val="0"/>
          <w:marBottom w:val="0"/>
          <w:divBdr>
            <w:top w:val="none" w:sz="0" w:space="0" w:color="auto"/>
            <w:left w:val="none" w:sz="0" w:space="0" w:color="auto"/>
            <w:bottom w:val="none" w:sz="0" w:space="0" w:color="auto"/>
            <w:right w:val="none" w:sz="0" w:space="0" w:color="auto"/>
          </w:divBdr>
        </w:div>
        <w:div w:id="588975564">
          <w:marLeft w:val="0"/>
          <w:marRight w:val="0"/>
          <w:marTop w:val="0"/>
          <w:marBottom w:val="0"/>
          <w:divBdr>
            <w:top w:val="none" w:sz="0" w:space="0" w:color="auto"/>
            <w:left w:val="none" w:sz="0" w:space="0" w:color="auto"/>
            <w:bottom w:val="none" w:sz="0" w:space="0" w:color="auto"/>
            <w:right w:val="none" w:sz="0" w:space="0" w:color="auto"/>
          </w:divBdr>
        </w:div>
        <w:div w:id="757025740">
          <w:marLeft w:val="0"/>
          <w:marRight w:val="0"/>
          <w:marTop w:val="0"/>
          <w:marBottom w:val="0"/>
          <w:divBdr>
            <w:top w:val="none" w:sz="0" w:space="0" w:color="auto"/>
            <w:left w:val="none" w:sz="0" w:space="0" w:color="auto"/>
            <w:bottom w:val="none" w:sz="0" w:space="0" w:color="auto"/>
            <w:right w:val="none" w:sz="0" w:space="0" w:color="auto"/>
          </w:divBdr>
        </w:div>
        <w:div w:id="1523320394">
          <w:marLeft w:val="0"/>
          <w:marRight w:val="0"/>
          <w:marTop w:val="0"/>
          <w:marBottom w:val="0"/>
          <w:divBdr>
            <w:top w:val="none" w:sz="0" w:space="0" w:color="auto"/>
            <w:left w:val="none" w:sz="0" w:space="0" w:color="auto"/>
            <w:bottom w:val="none" w:sz="0" w:space="0" w:color="auto"/>
            <w:right w:val="none" w:sz="0" w:space="0" w:color="auto"/>
          </w:divBdr>
        </w:div>
        <w:div w:id="1469863405">
          <w:marLeft w:val="0"/>
          <w:marRight w:val="0"/>
          <w:marTop w:val="0"/>
          <w:marBottom w:val="0"/>
          <w:divBdr>
            <w:top w:val="none" w:sz="0" w:space="0" w:color="auto"/>
            <w:left w:val="none" w:sz="0" w:space="0" w:color="auto"/>
            <w:bottom w:val="none" w:sz="0" w:space="0" w:color="auto"/>
            <w:right w:val="none" w:sz="0" w:space="0" w:color="auto"/>
          </w:divBdr>
        </w:div>
        <w:div w:id="795215481">
          <w:marLeft w:val="0"/>
          <w:marRight w:val="0"/>
          <w:marTop w:val="0"/>
          <w:marBottom w:val="0"/>
          <w:divBdr>
            <w:top w:val="none" w:sz="0" w:space="0" w:color="auto"/>
            <w:left w:val="none" w:sz="0" w:space="0" w:color="auto"/>
            <w:bottom w:val="none" w:sz="0" w:space="0" w:color="auto"/>
            <w:right w:val="none" w:sz="0" w:space="0" w:color="auto"/>
          </w:divBdr>
        </w:div>
        <w:div w:id="1648627073">
          <w:marLeft w:val="0"/>
          <w:marRight w:val="0"/>
          <w:marTop w:val="0"/>
          <w:marBottom w:val="0"/>
          <w:divBdr>
            <w:top w:val="none" w:sz="0" w:space="0" w:color="auto"/>
            <w:left w:val="none" w:sz="0" w:space="0" w:color="auto"/>
            <w:bottom w:val="none" w:sz="0" w:space="0" w:color="auto"/>
            <w:right w:val="none" w:sz="0" w:space="0" w:color="auto"/>
          </w:divBdr>
        </w:div>
        <w:div w:id="1095634283">
          <w:marLeft w:val="0"/>
          <w:marRight w:val="0"/>
          <w:marTop w:val="0"/>
          <w:marBottom w:val="0"/>
          <w:divBdr>
            <w:top w:val="none" w:sz="0" w:space="0" w:color="auto"/>
            <w:left w:val="none" w:sz="0" w:space="0" w:color="auto"/>
            <w:bottom w:val="none" w:sz="0" w:space="0" w:color="auto"/>
            <w:right w:val="none" w:sz="0" w:space="0" w:color="auto"/>
          </w:divBdr>
        </w:div>
        <w:div w:id="1528637709">
          <w:marLeft w:val="0"/>
          <w:marRight w:val="0"/>
          <w:marTop w:val="0"/>
          <w:marBottom w:val="0"/>
          <w:divBdr>
            <w:top w:val="none" w:sz="0" w:space="0" w:color="auto"/>
            <w:left w:val="none" w:sz="0" w:space="0" w:color="auto"/>
            <w:bottom w:val="none" w:sz="0" w:space="0" w:color="auto"/>
            <w:right w:val="none" w:sz="0" w:space="0" w:color="auto"/>
          </w:divBdr>
        </w:div>
        <w:div w:id="1361205123">
          <w:marLeft w:val="0"/>
          <w:marRight w:val="0"/>
          <w:marTop w:val="0"/>
          <w:marBottom w:val="0"/>
          <w:divBdr>
            <w:top w:val="none" w:sz="0" w:space="0" w:color="auto"/>
            <w:left w:val="none" w:sz="0" w:space="0" w:color="auto"/>
            <w:bottom w:val="none" w:sz="0" w:space="0" w:color="auto"/>
            <w:right w:val="none" w:sz="0" w:space="0" w:color="auto"/>
          </w:divBdr>
        </w:div>
        <w:div w:id="831484849">
          <w:marLeft w:val="0"/>
          <w:marRight w:val="0"/>
          <w:marTop w:val="0"/>
          <w:marBottom w:val="0"/>
          <w:divBdr>
            <w:top w:val="none" w:sz="0" w:space="0" w:color="auto"/>
            <w:left w:val="none" w:sz="0" w:space="0" w:color="auto"/>
            <w:bottom w:val="none" w:sz="0" w:space="0" w:color="auto"/>
            <w:right w:val="none" w:sz="0" w:space="0" w:color="auto"/>
          </w:divBdr>
        </w:div>
        <w:div w:id="1392928161">
          <w:marLeft w:val="0"/>
          <w:marRight w:val="0"/>
          <w:marTop w:val="0"/>
          <w:marBottom w:val="0"/>
          <w:divBdr>
            <w:top w:val="none" w:sz="0" w:space="0" w:color="auto"/>
            <w:left w:val="none" w:sz="0" w:space="0" w:color="auto"/>
            <w:bottom w:val="none" w:sz="0" w:space="0" w:color="auto"/>
            <w:right w:val="none" w:sz="0" w:space="0" w:color="auto"/>
          </w:divBdr>
        </w:div>
        <w:div w:id="1403985411">
          <w:marLeft w:val="0"/>
          <w:marRight w:val="0"/>
          <w:marTop w:val="0"/>
          <w:marBottom w:val="0"/>
          <w:divBdr>
            <w:top w:val="none" w:sz="0" w:space="0" w:color="auto"/>
            <w:left w:val="none" w:sz="0" w:space="0" w:color="auto"/>
            <w:bottom w:val="none" w:sz="0" w:space="0" w:color="auto"/>
            <w:right w:val="none" w:sz="0" w:space="0" w:color="auto"/>
          </w:divBdr>
        </w:div>
        <w:div w:id="19403104">
          <w:marLeft w:val="0"/>
          <w:marRight w:val="0"/>
          <w:marTop w:val="0"/>
          <w:marBottom w:val="0"/>
          <w:divBdr>
            <w:top w:val="none" w:sz="0" w:space="0" w:color="auto"/>
            <w:left w:val="none" w:sz="0" w:space="0" w:color="auto"/>
            <w:bottom w:val="none" w:sz="0" w:space="0" w:color="auto"/>
            <w:right w:val="none" w:sz="0" w:space="0" w:color="auto"/>
          </w:divBdr>
        </w:div>
        <w:div w:id="1737315055">
          <w:marLeft w:val="0"/>
          <w:marRight w:val="0"/>
          <w:marTop w:val="0"/>
          <w:marBottom w:val="0"/>
          <w:divBdr>
            <w:top w:val="none" w:sz="0" w:space="0" w:color="auto"/>
            <w:left w:val="none" w:sz="0" w:space="0" w:color="auto"/>
            <w:bottom w:val="none" w:sz="0" w:space="0" w:color="auto"/>
            <w:right w:val="none" w:sz="0" w:space="0" w:color="auto"/>
          </w:divBdr>
        </w:div>
        <w:div w:id="1213541872">
          <w:marLeft w:val="0"/>
          <w:marRight w:val="0"/>
          <w:marTop w:val="0"/>
          <w:marBottom w:val="0"/>
          <w:divBdr>
            <w:top w:val="none" w:sz="0" w:space="0" w:color="auto"/>
            <w:left w:val="none" w:sz="0" w:space="0" w:color="auto"/>
            <w:bottom w:val="none" w:sz="0" w:space="0" w:color="auto"/>
            <w:right w:val="none" w:sz="0" w:space="0" w:color="auto"/>
          </w:divBdr>
        </w:div>
        <w:div w:id="853768348">
          <w:marLeft w:val="0"/>
          <w:marRight w:val="0"/>
          <w:marTop w:val="0"/>
          <w:marBottom w:val="0"/>
          <w:divBdr>
            <w:top w:val="none" w:sz="0" w:space="0" w:color="auto"/>
            <w:left w:val="none" w:sz="0" w:space="0" w:color="auto"/>
            <w:bottom w:val="none" w:sz="0" w:space="0" w:color="auto"/>
            <w:right w:val="none" w:sz="0" w:space="0" w:color="auto"/>
          </w:divBdr>
        </w:div>
        <w:div w:id="850027186">
          <w:marLeft w:val="0"/>
          <w:marRight w:val="0"/>
          <w:marTop w:val="0"/>
          <w:marBottom w:val="0"/>
          <w:divBdr>
            <w:top w:val="none" w:sz="0" w:space="0" w:color="auto"/>
            <w:left w:val="none" w:sz="0" w:space="0" w:color="auto"/>
            <w:bottom w:val="none" w:sz="0" w:space="0" w:color="auto"/>
            <w:right w:val="none" w:sz="0" w:space="0" w:color="auto"/>
          </w:divBdr>
        </w:div>
        <w:div w:id="1515653000">
          <w:marLeft w:val="0"/>
          <w:marRight w:val="0"/>
          <w:marTop w:val="0"/>
          <w:marBottom w:val="0"/>
          <w:divBdr>
            <w:top w:val="none" w:sz="0" w:space="0" w:color="auto"/>
            <w:left w:val="none" w:sz="0" w:space="0" w:color="auto"/>
            <w:bottom w:val="none" w:sz="0" w:space="0" w:color="auto"/>
            <w:right w:val="none" w:sz="0" w:space="0" w:color="auto"/>
          </w:divBdr>
        </w:div>
        <w:div w:id="1416785359">
          <w:marLeft w:val="0"/>
          <w:marRight w:val="0"/>
          <w:marTop w:val="0"/>
          <w:marBottom w:val="0"/>
          <w:divBdr>
            <w:top w:val="none" w:sz="0" w:space="0" w:color="auto"/>
            <w:left w:val="none" w:sz="0" w:space="0" w:color="auto"/>
            <w:bottom w:val="none" w:sz="0" w:space="0" w:color="auto"/>
            <w:right w:val="none" w:sz="0" w:space="0" w:color="auto"/>
          </w:divBdr>
        </w:div>
        <w:div w:id="1491553501">
          <w:marLeft w:val="0"/>
          <w:marRight w:val="0"/>
          <w:marTop w:val="0"/>
          <w:marBottom w:val="0"/>
          <w:divBdr>
            <w:top w:val="none" w:sz="0" w:space="0" w:color="auto"/>
            <w:left w:val="none" w:sz="0" w:space="0" w:color="auto"/>
            <w:bottom w:val="none" w:sz="0" w:space="0" w:color="auto"/>
            <w:right w:val="none" w:sz="0" w:space="0" w:color="auto"/>
          </w:divBdr>
        </w:div>
        <w:div w:id="1059014175">
          <w:marLeft w:val="0"/>
          <w:marRight w:val="0"/>
          <w:marTop w:val="0"/>
          <w:marBottom w:val="0"/>
          <w:divBdr>
            <w:top w:val="none" w:sz="0" w:space="0" w:color="auto"/>
            <w:left w:val="none" w:sz="0" w:space="0" w:color="auto"/>
            <w:bottom w:val="none" w:sz="0" w:space="0" w:color="auto"/>
            <w:right w:val="none" w:sz="0" w:space="0" w:color="auto"/>
          </w:divBdr>
        </w:div>
        <w:div w:id="582955998">
          <w:marLeft w:val="0"/>
          <w:marRight w:val="0"/>
          <w:marTop w:val="0"/>
          <w:marBottom w:val="0"/>
          <w:divBdr>
            <w:top w:val="none" w:sz="0" w:space="0" w:color="auto"/>
            <w:left w:val="none" w:sz="0" w:space="0" w:color="auto"/>
            <w:bottom w:val="none" w:sz="0" w:space="0" w:color="auto"/>
            <w:right w:val="none" w:sz="0" w:space="0" w:color="auto"/>
          </w:divBdr>
        </w:div>
        <w:div w:id="502012213">
          <w:marLeft w:val="0"/>
          <w:marRight w:val="0"/>
          <w:marTop w:val="0"/>
          <w:marBottom w:val="0"/>
          <w:divBdr>
            <w:top w:val="none" w:sz="0" w:space="0" w:color="auto"/>
            <w:left w:val="none" w:sz="0" w:space="0" w:color="auto"/>
            <w:bottom w:val="none" w:sz="0" w:space="0" w:color="auto"/>
            <w:right w:val="none" w:sz="0" w:space="0" w:color="auto"/>
          </w:divBdr>
        </w:div>
        <w:div w:id="1045908096">
          <w:marLeft w:val="0"/>
          <w:marRight w:val="0"/>
          <w:marTop w:val="0"/>
          <w:marBottom w:val="0"/>
          <w:divBdr>
            <w:top w:val="none" w:sz="0" w:space="0" w:color="auto"/>
            <w:left w:val="none" w:sz="0" w:space="0" w:color="auto"/>
            <w:bottom w:val="none" w:sz="0" w:space="0" w:color="auto"/>
            <w:right w:val="none" w:sz="0" w:space="0" w:color="auto"/>
          </w:divBdr>
        </w:div>
        <w:div w:id="2076466588">
          <w:marLeft w:val="0"/>
          <w:marRight w:val="0"/>
          <w:marTop w:val="0"/>
          <w:marBottom w:val="0"/>
          <w:divBdr>
            <w:top w:val="none" w:sz="0" w:space="0" w:color="auto"/>
            <w:left w:val="none" w:sz="0" w:space="0" w:color="auto"/>
            <w:bottom w:val="none" w:sz="0" w:space="0" w:color="auto"/>
            <w:right w:val="none" w:sz="0" w:space="0" w:color="auto"/>
          </w:divBdr>
        </w:div>
        <w:div w:id="1493910526">
          <w:marLeft w:val="0"/>
          <w:marRight w:val="0"/>
          <w:marTop w:val="0"/>
          <w:marBottom w:val="0"/>
          <w:divBdr>
            <w:top w:val="none" w:sz="0" w:space="0" w:color="auto"/>
            <w:left w:val="none" w:sz="0" w:space="0" w:color="auto"/>
            <w:bottom w:val="none" w:sz="0" w:space="0" w:color="auto"/>
            <w:right w:val="none" w:sz="0" w:space="0" w:color="auto"/>
          </w:divBdr>
        </w:div>
        <w:div w:id="786241645">
          <w:marLeft w:val="0"/>
          <w:marRight w:val="0"/>
          <w:marTop w:val="0"/>
          <w:marBottom w:val="0"/>
          <w:divBdr>
            <w:top w:val="none" w:sz="0" w:space="0" w:color="auto"/>
            <w:left w:val="none" w:sz="0" w:space="0" w:color="auto"/>
            <w:bottom w:val="none" w:sz="0" w:space="0" w:color="auto"/>
            <w:right w:val="none" w:sz="0" w:space="0" w:color="auto"/>
          </w:divBdr>
        </w:div>
        <w:div w:id="1614824637">
          <w:marLeft w:val="0"/>
          <w:marRight w:val="0"/>
          <w:marTop w:val="0"/>
          <w:marBottom w:val="0"/>
          <w:divBdr>
            <w:top w:val="none" w:sz="0" w:space="0" w:color="auto"/>
            <w:left w:val="none" w:sz="0" w:space="0" w:color="auto"/>
            <w:bottom w:val="none" w:sz="0" w:space="0" w:color="auto"/>
            <w:right w:val="none" w:sz="0" w:space="0" w:color="auto"/>
          </w:divBdr>
        </w:div>
        <w:div w:id="1220706248">
          <w:marLeft w:val="0"/>
          <w:marRight w:val="0"/>
          <w:marTop w:val="0"/>
          <w:marBottom w:val="0"/>
          <w:divBdr>
            <w:top w:val="none" w:sz="0" w:space="0" w:color="auto"/>
            <w:left w:val="none" w:sz="0" w:space="0" w:color="auto"/>
            <w:bottom w:val="none" w:sz="0" w:space="0" w:color="auto"/>
            <w:right w:val="none" w:sz="0" w:space="0" w:color="auto"/>
          </w:divBdr>
        </w:div>
        <w:div w:id="302078655">
          <w:marLeft w:val="0"/>
          <w:marRight w:val="0"/>
          <w:marTop w:val="0"/>
          <w:marBottom w:val="0"/>
          <w:divBdr>
            <w:top w:val="none" w:sz="0" w:space="0" w:color="auto"/>
            <w:left w:val="none" w:sz="0" w:space="0" w:color="auto"/>
            <w:bottom w:val="none" w:sz="0" w:space="0" w:color="auto"/>
            <w:right w:val="none" w:sz="0" w:space="0" w:color="auto"/>
          </w:divBdr>
        </w:div>
        <w:div w:id="975062095">
          <w:marLeft w:val="0"/>
          <w:marRight w:val="0"/>
          <w:marTop w:val="0"/>
          <w:marBottom w:val="0"/>
          <w:divBdr>
            <w:top w:val="none" w:sz="0" w:space="0" w:color="auto"/>
            <w:left w:val="none" w:sz="0" w:space="0" w:color="auto"/>
            <w:bottom w:val="none" w:sz="0" w:space="0" w:color="auto"/>
            <w:right w:val="none" w:sz="0" w:space="0" w:color="auto"/>
          </w:divBdr>
        </w:div>
        <w:div w:id="359821703">
          <w:marLeft w:val="0"/>
          <w:marRight w:val="0"/>
          <w:marTop w:val="0"/>
          <w:marBottom w:val="0"/>
          <w:divBdr>
            <w:top w:val="none" w:sz="0" w:space="0" w:color="auto"/>
            <w:left w:val="none" w:sz="0" w:space="0" w:color="auto"/>
            <w:bottom w:val="none" w:sz="0" w:space="0" w:color="auto"/>
            <w:right w:val="none" w:sz="0" w:space="0" w:color="auto"/>
          </w:divBdr>
        </w:div>
        <w:div w:id="817572277">
          <w:marLeft w:val="0"/>
          <w:marRight w:val="0"/>
          <w:marTop w:val="0"/>
          <w:marBottom w:val="0"/>
          <w:divBdr>
            <w:top w:val="none" w:sz="0" w:space="0" w:color="auto"/>
            <w:left w:val="none" w:sz="0" w:space="0" w:color="auto"/>
            <w:bottom w:val="none" w:sz="0" w:space="0" w:color="auto"/>
            <w:right w:val="none" w:sz="0" w:space="0" w:color="auto"/>
          </w:divBdr>
        </w:div>
        <w:div w:id="29647388">
          <w:marLeft w:val="0"/>
          <w:marRight w:val="0"/>
          <w:marTop w:val="0"/>
          <w:marBottom w:val="0"/>
          <w:divBdr>
            <w:top w:val="none" w:sz="0" w:space="0" w:color="auto"/>
            <w:left w:val="none" w:sz="0" w:space="0" w:color="auto"/>
            <w:bottom w:val="none" w:sz="0" w:space="0" w:color="auto"/>
            <w:right w:val="none" w:sz="0" w:space="0" w:color="auto"/>
          </w:divBdr>
        </w:div>
        <w:div w:id="1423720591">
          <w:marLeft w:val="0"/>
          <w:marRight w:val="0"/>
          <w:marTop w:val="0"/>
          <w:marBottom w:val="0"/>
          <w:divBdr>
            <w:top w:val="none" w:sz="0" w:space="0" w:color="auto"/>
            <w:left w:val="none" w:sz="0" w:space="0" w:color="auto"/>
            <w:bottom w:val="none" w:sz="0" w:space="0" w:color="auto"/>
            <w:right w:val="none" w:sz="0" w:space="0" w:color="auto"/>
          </w:divBdr>
        </w:div>
        <w:div w:id="880635882">
          <w:marLeft w:val="0"/>
          <w:marRight w:val="0"/>
          <w:marTop w:val="0"/>
          <w:marBottom w:val="0"/>
          <w:divBdr>
            <w:top w:val="none" w:sz="0" w:space="0" w:color="auto"/>
            <w:left w:val="none" w:sz="0" w:space="0" w:color="auto"/>
            <w:bottom w:val="none" w:sz="0" w:space="0" w:color="auto"/>
            <w:right w:val="none" w:sz="0" w:space="0" w:color="auto"/>
          </w:divBdr>
        </w:div>
        <w:div w:id="597299921">
          <w:marLeft w:val="0"/>
          <w:marRight w:val="0"/>
          <w:marTop w:val="0"/>
          <w:marBottom w:val="0"/>
          <w:divBdr>
            <w:top w:val="none" w:sz="0" w:space="0" w:color="auto"/>
            <w:left w:val="none" w:sz="0" w:space="0" w:color="auto"/>
            <w:bottom w:val="none" w:sz="0" w:space="0" w:color="auto"/>
            <w:right w:val="none" w:sz="0" w:space="0" w:color="auto"/>
          </w:divBdr>
        </w:div>
        <w:div w:id="1088502730">
          <w:marLeft w:val="0"/>
          <w:marRight w:val="0"/>
          <w:marTop w:val="0"/>
          <w:marBottom w:val="0"/>
          <w:divBdr>
            <w:top w:val="none" w:sz="0" w:space="0" w:color="auto"/>
            <w:left w:val="none" w:sz="0" w:space="0" w:color="auto"/>
            <w:bottom w:val="none" w:sz="0" w:space="0" w:color="auto"/>
            <w:right w:val="none" w:sz="0" w:space="0" w:color="auto"/>
          </w:divBdr>
        </w:div>
        <w:div w:id="1920166106">
          <w:marLeft w:val="0"/>
          <w:marRight w:val="0"/>
          <w:marTop w:val="0"/>
          <w:marBottom w:val="0"/>
          <w:divBdr>
            <w:top w:val="none" w:sz="0" w:space="0" w:color="auto"/>
            <w:left w:val="none" w:sz="0" w:space="0" w:color="auto"/>
            <w:bottom w:val="none" w:sz="0" w:space="0" w:color="auto"/>
            <w:right w:val="none" w:sz="0" w:space="0" w:color="auto"/>
          </w:divBdr>
        </w:div>
        <w:div w:id="272788102">
          <w:marLeft w:val="0"/>
          <w:marRight w:val="0"/>
          <w:marTop w:val="0"/>
          <w:marBottom w:val="0"/>
          <w:divBdr>
            <w:top w:val="none" w:sz="0" w:space="0" w:color="auto"/>
            <w:left w:val="none" w:sz="0" w:space="0" w:color="auto"/>
            <w:bottom w:val="none" w:sz="0" w:space="0" w:color="auto"/>
            <w:right w:val="none" w:sz="0" w:space="0" w:color="auto"/>
          </w:divBdr>
        </w:div>
        <w:div w:id="630137529">
          <w:marLeft w:val="0"/>
          <w:marRight w:val="0"/>
          <w:marTop w:val="0"/>
          <w:marBottom w:val="0"/>
          <w:divBdr>
            <w:top w:val="none" w:sz="0" w:space="0" w:color="auto"/>
            <w:left w:val="none" w:sz="0" w:space="0" w:color="auto"/>
            <w:bottom w:val="none" w:sz="0" w:space="0" w:color="auto"/>
            <w:right w:val="none" w:sz="0" w:space="0" w:color="auto"/>
          </w:divBdr>
        </w:div>
        <w:div w:id="1889339741">
          <w:marLeft w:val="0"/>
          <w:marRight w:val="0"/>
          <w:marTop w:val="0"/>
          <w:marBottom w:val="0"/>
          <w:divBdr>
            <w:top w:val="none" w:sz="0" w:space="0" w:color="auto"/>
            <w:left w:val="none" w:sz="0" w:space="0" w:color="auto"/>
            <w:bottom w:val="none" w:sz="0" w:space="0" w:color="auto"/>
            <w:right w:val="none" w:sz="0" w:space="0" w:color="auto"/>
          </w:divBdr>
        </w:div>
        <w:div w:id="256525569">
          <w:marLeft w:val="0"/>
          <w:marRight w:val="0"/>
          <w:marTop w:val="0"/>
          <w:marBottom w:val="0"/>
          <w:divBdr>
            <w:top w:val="none" w:sz="0" w:space="0" w:color="auto"/>
            <w:left w:val="none" w:sz="0" w:space="0" w:color="auto"/>
            <w:bottom w:val="none" w:sz="0" w:space="0" w:color="auto"/>
            <w:right w:val="none" w:sz="0" w:space="0" w:color="auto"/>
          </w:divBdr>
        </w:div>
        <w:div w:id="966273755">
          <w:marLeft w:val="0"/>
          <w:marRight w:val="0"/>
          <w:marTop w:val="0"/>
          <w:marBottom w:val="0"/>
          <w:divBdr>
            <w:top w:val="none" w:sz="0" w:space="0" w:color="auto"/>
            <w:left w:val="none" w:sz="0" w:space="0" w:color="auto"/>
            <w:bottom w:val="none" w:sz="0" w:space="0" w:color="auto"/>
            <w:right w:val="none" w:sz="0" w:space="0" w:color="auto"/>
          </w:divBdr>
        </w:div>
        <w:div w:id="228270894">
          <w:marLeft w:val="0"/>
          <w:marRight w:val="0"/>
          <w:marTop w:val="0"/>
          <w:marBottom w:val="0"/>
          <w:divBdr>
            <w:top w:val="none" w:sz="0" w:space="0" w:color="auto"/>
            <w:left w:val="none" w:sz="0" w:space="0" w:color="auto"/>
            <w:bottom w:val="none" w:sz="0" w:space="0" w:color="auto"/>
            <w:right w:val="none" w:sz="0" w:space="0" w:color="auto"/>
          </w:divBdr>
        </w:div>
        <w:div w:id="1257132269">
          <w:marLeft w:val="0"/>
          <w:marRight w:val="0"/>
          <w:marTop w:val="0"/>
          <w:marBottom w:val="0"/>
          <w:divBdr>
            <w:top w:val="none" w:sz="0" w:space="0" w:color="auto"/>
            <w:left w:val="none" w:sz="0" w:space="0" w:color="auto"/>
            <w:bottom w:val="none" w:sz="0" w:space="0" w:color="auto"/>
            <w:right w:val="none" w:sz="0" w:space="0" w:color="auto"/>
          </w:divBdr>
        </w:div>
        <w:div w:id="497158012">
          <w:marLeft w:val="0"/>
          <w:marRight w:val="0"/>
          <w:marTop w:val="0"/>
          <w:marBottom w:val="0"/>
          <w:divBdr>
            <w:top w:val="none" w:sz="0" w:space="0" w:color="auto"/>
            <w:left w:val="none" w:sz="0" w:space="0" w:color="auto"/>
            <w:bottom w:val="none" w:sz="0" w:space="0" w:color="auto"/>
            <w:right w:val="none" w:sz="0" w:space="0" w:color="auto"/>
          </w:divBdr>
        </w:div>
        <w:div w:id="1173840670">
          <w:marLeft w:val="0"/>
          <w:marRight w:val="0"/>
          <w:marTop w:val="0"/>
          <w:marBottom w:val="0"/>
          <w:divBdr>
            <w:top w:val="none" w:sz="0" w:space="0" w:color="auto"/>
            <w:left w:val="none" w:sz="0" w:space="0" w:color="auto"/>
            <w:bottom w:val="none" w:sz="0" w:space="0" w:color="auto"/>
            <w:right w:val="none" w:sz="0" w:space="0" w:color="auto"/>
          </w:divBdr>
        </w:div>
        <w:div w:id="1926574644">
          <w:marLeft w:val="0"/>
          <w:marRight w:val="0"/>
          <w:marTop w:val="0"/>
          <w:marBottom w:val="0"/>
          <w:divBdr>
            <w:top w:val="none" w:sz="0" w:space="0" w:color="auto"/>
            <w:left w:val="none" w:sz="0" w:space="0" w:color="auto"/>
            <w:bottom w:val="none" w:sz="0" w:space="0" w:color="auto"/>
            <w:right w:val="none" w:sz="0" w:space="0" w:color="auto"/>
          </w:divBdr>
        </w:div>
        <w:div w:id="556863369">
          <w:marLeft w:val="0"/>
          <w:marRight w:val="0"/>
          <w:marTop w:val="0"/>
          <w:marBottom w:val="0"/>
          <w:divBdr>
            <w:top w:val="none" w:sz="0" w:space="0" w:color="auto"/>
            <w:left w:val="none" w:sz="0" w:space="0" w:color="auto"/>
            <w:bottom w:val="none" w:sz="0" w:space="0" w:color="auto"/>
            <w:right w:val="none" w:sz="0" w:space="0" w:color="auto"/>
          </w:divBdr>
        </w:div>
        <w:div w:id="1877815501">
          <w:marLeft w:val="0"/>
          <w:marRight w:val="0"/>
          <w:marTop w:val="0"/>
          <w:marBottom w:val="0"/>
          <w:divBdr>
            <w:top w:val="none" w:sz="0" w:space="0" w:color="auto"/>
            <w:left w:val="none" w:sz="0" w:space="0" w:color="auto"/>
            <w:bottom w:val="none" w:sz="0" w:space="0" w:color="auto"/>
            <w:right w:val="none" w:sz="0" w:space="0" w:color="auto"/>
          </w:divBdr>
        </w:div>
        <w:div w:id="793597126">
          <w:marLeft w:val="0"/>
          <w:marRight w:val="0"/>
          <w:marTop w:val="0"/>
          <w:marBottom w:val="0"/>
          <w:divBdr>
            <w:top w:val="none" w:sz="0" w:space="0" w:color="auto"/>
            <w:left w:val="none" w:sz="0" w:space="0" w:color="auto"/>
            <w:bottom w:val="none" w:sz="0" w:space="0" w:color="auto"/>
            <w:right w:val="none" w:sz="0" w:space="0" w:color="auto"/>
          </w:divBdr>
        </w:div>
        <w:div w:id="925385606">
          <w:marLeft w:val="0"/>
          <w:marRight w:val="0"/>
          <w:marTop w:val="0"/>
          <w:marBottom w:val="0"/>
          <w:divBdr>
            <w:top w:val="none" w:sz="0" w:space="0" w:color="auto"/>
            <w:left w:val="none" w:sz="0" w:space="0" w:color="auto"/>
            <w:bottom w:val="none" w:sz="0" w:space="0" w:color="auto"/>
            <w:right w:val="none" w:sz="0" w:space="0" w:color="auto"/>
          </w:divBdr>
        </w:div>
        <w:div w:id="25254836">
          <w:marLeft w:val="0"/>
          <w:marRight w:val="0"/>
          <w:marTop w:val="0"/>
          <w:marBottom w:val="0"/>
          <w:divBdr>
            <w:top w:val="none" w:sz="0" w:space="0" w:color="auto"/>
            <w:left w:val="none" w:sz="0" w:space="0" w:color="auto"/>
            <w:bottom w:val="none" w:sz="0" w:space="0" w:color="auto"/>
            <w:right w:val="none" w:sz="0" w:space="0" w:color="auto"/>
          </w:divBdr>
        </w:div>
        <w:div w:id="986011405">
          <w:marLeft w:val="0"/>
          <w:marRight w:val="0"/>
          <w:marTop w:val="0"/>
          <w:marBottom w:val="0"/>
          <w:divBdr>
            <w:top w:val="none" w:sz="0" w:space="0" w:color="auto"/>
            <w:left w:val="none" w:sz="0" w:space="0" w:color="auto"/>
            <w:bottom w:val="none" w:sz="0" w:space="0" w:color="auto"/>
            <w:right w:val="none" w:sz="0" w:space="0" w:color="auto"/>
          </w:divBdr>
        </w:div>
        <w:div w:id="191960587">
          <w:marLeft w:val="0"/>
          <w:marRight w:val="0"/>
          <w:marTop w:val="0"/>
          <w:marBottom w:val="0"/>
          <w:divBdr>
            <w:top w:val="none" w:sz="0" w:space="0" w:color="auto"/>
            <w:left w:val="none" w:sz="0" w:space="0" w:color="auto"/>
            <w:bottom w:val="none" w:sz="0" w:space="0" w:color="auto"/>
            <w:right w:val="none" w:sz="0" w:space="0" w:color="auto"/>
          </w:divBdr>
        </w:div>
        <w:div w:id="66342260">
          <w:marLeft w:val="0"/>
          <w:marRight w:val="0"/>
          <w:marTop w:val="0"/>
          <w:marBottom w:val="0"/>
          <w:divBdr>
            <w:top w:val="none" w:sz="0" w:space="0" w:color="auto"/>
            <w:left w:val="none" w:sz="0" w:space="0" w:color="auto"/>
            <w:bottom w:val="none" w:sz="0" w:space="0" w:color="auto"/>
            <w:right w:val="none" w:sz="0" w:space="0" w:color="auto"/>
          </w:divBdr>
        </w:div>
        <w:div w:id="1531454155">
          <w:marLeft w:val="0"/>
          <w:marRight w:val="0"/>
          <w:marTop w:val="0"/>
          <w:marBottom w:val="0"/>
          <w:divBdr>
            <w:top w:val="none" w:sz="0" w:space="0" w:color="auto"/>
            <w:left w:val="none" w:sz="0" w:space="0" w:color="auto"/>
            <w:bottom w:val="none" w:sz="0" w:space="0" w:color="auto"/>
            <w:right w:val="none" w:sz="0" w:space="0" w:color="auto"/>
          </w:divBdr>
        </w:div>
        <w:div w:id="552082680">
          <w:marLeft w:val="0"/>
          <w:marRight w:val="0"/>
          <w:marTop w:val="0"/>
          <w:marBottom w:val="0"/>
          <w:divBdr>
            <w:top w:val="none" w:sz="0" w:space="0" w:color="auto"/>
            <w:left w:val="none" w:sz="0" w:space="0" w:color="auto"/>
            <w:bottom w:val="none" w:sz="0" w:space="0" w:color="auto"/>
            <w:right w:val="none" w:sz="0" w:space="0" w:color="auto"/>
          </w:divBdr>
        </w:div>
        <w:div w:id="122819343">
          <w:marLeft w:val="0"/>
          <w:marRight w:val="0"/>
          <w:marTop w:val="0"/>
          <w:marBottom w:val="0"/>
          <w:divBdr>
            <w:top w:val="none" w:sz="0" w:space="0" w:color="auto"/>
            <w:left w:val="none" w:sz="0" w:space="0" w:color="auto"/>
            <w:bottom w:val="none" w:sz="0" w:space="0" w:color="auto"/>
            <w:right w:val="none" w:sz="0" w:space="0" w:color="auto"/>
          </w:divBdr>
        </w:div>
        <w:div w:id="2112315743">
          <w:marLeft w:val="0"/>
          <w:marRight w:val="0"/>
          <w:marTop w:val="0"/>
          <w:marBottom w:val="0"/>
          <w:divBdr>
            <w:top w:val="none" w:sz="0" w:space="0" w:color="auto"/>
            <w:left w:val="none" w:sz="0" w:space="0" w:color="auto"/>
            <w:bottom w:val="none" w:sz="0" w:space="0" w:color="auto"/>
            <w:right w:val="none" w:sz="0" w:space="0" w:color="auto"/>
          </w:divBdr>
        </w:div>
        <w:div w:id="620765828">
          <w:marLeft w:val="0"/>
          <w:marRight w:val="0"/>
          <w:marTop w:val="0"/>
          <w:marBottom w:val="0"/>
          <w:divBdr>
            <w:top w:val="none" w:sz="0" w:space="0" w:color="auto"/>
            <w:left w:val="none" w:sz="0" w:space="0" w:color="auto"/>
            <w:bottom w:val="none" w:sz="0" w:space="0" w:color="auto"/>
            <w:right w:val="none" w:sz="0" w:space="0" w:color="auto"/>
          </w:divBdr>
        </w:div>
        <w:div w:id="824975695">
          <w:marLeft w:val="0"/>
          <w:marRight w:val="0"/>
          <w:marTop w:val="0"/>
          <w:marBottom w:val="0"/>
          <w:divBdr>
            <w:top w:val="none" w:sz="0" w:space="0" w:color="auto"/>
            <w:left w:val="none" w:sz="0" w:space="0" w:color="auto"/>
            <w:bottom w:val="none" w:sz="0" w:space="0" w:color="auto"/>
            <w:right w:val="none" w:sz="0" w:space="0" w:color="auto"/>
          </w:divBdr>
        </w:div>
        <w:div w:id="2011373372">
          <w:marLeft w:val="0"/>
          <w:marRight w:val="0"/>
          <w:marTop w:val="0"/>
          <w:marBottom w:val="0"/>
          <w:divBdr>
            <w:top w:val="none" w:sz="0" w:space="0" w:color="auto"/>
            <w:left w:val="none" w:sz="0" w:space="0" w:color="auto"/>
            <w:bottom w:val="none" w:sz="0" w:space="0" w:color="auto"/>
            <w:right w:val="none" w:sz="0" w:space="0" w:color="auto"/>
          </w:divBdr>
        </w:div>
        <w:div w:id="1657798739">
          <w:marLeft w:val="0"/>
          <w:marRight w:val="0"/>
          <w:marTop w:val="0"/>
          <w:marBottom w:val="0"/>
          <w:divBdr>
            <w:top w:val="none" w:sz="0" w:space="0" w:color="auto"/>
            <w:left w:val="none" w:sz="0" w:space="0" w:color="auto"/>
            <w:bottom w:val="none" w:sz="0" w:space="0" w:color="auto"/>
            <w:right w:val="none" w:sz="0" w:space="0" w:color="auto"/>
          </w:divBdr>
        </w:div>
        <w:div w:id="28456082">
          <w:marLeft w:val="0"/>
          <w:marRight w:val="0"/>
          <w:marTop w:val="0"/>
          <w:marBottom w:val="0"/>
          <w:divBdr>
            <w:top w:val="none" w:sz="0" w:space="0" w:color="auto"/>
            <w:left w:val="none" w:sz="0" w:space="0" w:color="auto"/>
            <w:bottom w:val="none" w:sz="0" w:space="0" w:color="auto"/>
            <w:right w:val="none" w:sz="0" w:space="0" w:color="auto"/>
          </w:divBdr>
        </w:div>
        <w:div w:id="1559050497">
          <w:marLeft w:val="0"/>
          <w:marRight w:val="0"/>
          <w:marTop w:val="0"/>
          <w:marBottom w:val="0"/>
          <w:divBdr>
            <w:top w:val="none" w:sz="0" w:space="0" w:color="auto"/>
            <w:left w:val="none" w:sz="0" w:space="0" w:color="auto"/>
            <w:bottom w:val="none" w:sz="0" w:space="0" w:color="auto"/>
            <w:right w:val="none" w:sz="0" w:space="0" w:color="auto"/>
          </w:divBdr>
        </w:div>
        <w:div w:id="1593052610">
          <w:marLeft w:val="0"/>
          <w:marRight w:val="0"/>
          <w:marTop w:val="0"/>
          <w:marBottom w:val="0"/>
          <w:divBdr>
            <w:top w:val="none" w:sz="0" w:space="0" w:color="auto"/>
            <w:left w:val="none" w:sz="0" w:space="0" w:color="auto"/>
            <w:bottom w:val="none" w:sz="0" w:space="0" w:color="auto"/>
            <w:right w:val="none" w:sz="0" w:space="0" w:color="auto"/>
          </w:divBdr>
        </w:div>
        <w:div w:id="942954777">
          <w:marLeft w:val="0"/>
          <w:marRight w:val="0"/>
          <w:marTop w:val="0"/>
          <w:marBottom w:val="0"/>
          <w:divBdr>
            <w:top w:val="none" w:sz="0" w:space="0" w:color="auto"/>
            <w:left w:val="none" w:sz="0" w:space="0" w:color="auto"/>
            <w:bottom w:val="none" w:sz="0" w:space="0" w:color="auto"/>
            <w:right w:val="none" w:sz="0" w:space="0" w:color="auto"/>
          </w:divBdr>
        </w:div>
        <w:div w:id="1548906445">
          <w:marLeft w:val="0"/>
          <w:marRight w:val="0"/>
          <w:marTop w:val="0"/>
          <w:marBottom w:val="0"/>
          <w:divBdr>
            <w:top w:val="none" w:sz="0" w:space="0" w:color="auto"/>
            <w:left w:val="none" w:sz="0" w:space="0" w:color="auto"/>
            <w:bottom w:val="none" w:sz="0" w:space="0" w:color="auto"/>
            <w:right w:val="none" w:sz="0" w:space="0" w:color="auto"/>
          </w:divBdr>
        </w:div>
        <w:div w:id="1989087077">
          <w:marLeft w:val="0"/>
          <w:marRight w:val="0"/>
          <w:marTop w:val="0"/>
          <w:marBottom w:val="0"/>
          <w:divBdr>
            <w:top w:val="none" w:sz="0" w:space="0" w:color="auto"/>
            <w:left w:val="none" w:sz="0" w:space="0" w:color="auto"/>
            <w:bottom w:val="none" w:sz="0" w:space="0" w:color="auto"/>
            <w:right w:val="none" w:sz="0" w:space="0" w:color="auto"/>
          </w:divBdr>
        </w:div>
        <w:div w:id="1801067799">
          <w:marLeft w:val="0"/>
          <w:marRight w:val="0"/>
          <w:marTop w:val="0"/>
          <w:marBottom w:val="0"/>
          <w:divBdr>
            <w:top w:val="none" w:sz="0" w:space="0" w:color="auto"/>
            <w:left w:val="none" w:sz="0" w:space="0" w:color="auto"/>
            <w:bottom w:val="none" w:sz="0" w:space="0" w:color="auto"/>
            <w:right w:val="none" w:sz="0" w:space="0" w:color="auto"/>
          </w:divBdr>
        </w:div>
        <w:div w:id="1262489565">
          <w:marLeft w:val="0"/>
          <w:marRight w:val="0"/>
          <w:marTop w:val="0"/>
          <w:marBottom w:val="0"/>
          <w:divBdr>
            <w:top w:val="none" w:sz="0" w:space="0" w:color="auto"/>
            <w:left w:val="none" w:sz="0" w:space="0" w:color="auto"/>
            <w:bottom w:val="none" w:sz="0" w:space="0" w:color="auto"/>
            <w:right w:val="none" w:sz="0" w:space="0" w:color="auto"/>
          </w:divBdr>
        </w:div>
        <w:div w:id="19207909">
          <w:marLeft w:val="0"/>
          <w:marRight w:val="0"/>
          <w:marTop w:val="0"/>
          <w:marBottom w:val="0"/>
          <w:divBdr>
            <w:top w:val="none" w:sz="0" w:space="0" w:color="auto"/>
            <w:left w:val="none" w:sz="0" w:space="0" w:color="auto"/>
            <w:bottom w:val="none" w:sz="0" w:space="0" w:color="auto"/>
            <w:right w:val="none" w:sz="0" w:space="0" w:color="auto"/>
          </w:divBdr>
        </w:div>
        <w:div w:id="1333727640">
          <w:marLeft w:val="0"/>
          <w:marRight w:val="0"/>
          <w:marTop w:val="0"/>
          <w:marBottom w:val="0"/>
          <w:divBdr>
            <w:top w:val="none" w:sz="0" w:space="0" w:color="auto"/>
            <w:left w:val="none" w:sz="0" w:space="0" w:color="auto"/>
            <w:bottom w:val="none" w:sz="0" w:space="0" w:color="auto"/>
            <w:right w:val="none" w:sz="0" w:space="0" w:color="auto"/>
          </w:divBdr>
        </w:div>
        <w:div w:id="1283879906">
          <w:marLeft w:val="0"/>
          <w:marRight w:val="0"/>
          <w:marTop w:val="0"/>
          <w:marBottom w:val="0"/>
          <w:divBdr>
            <w:top w:val="none" w:sz="0" w:space="0" w:color="auto"/>
            <w:left w:val="none" w:sz="0" w:space="0" w:color="auto"/>
            <w:bottom w:val="none" w:sz="0" w:space="0" w:color="auto"/>
            <w:right w:val="none" w:sz="0" w:space="0" w:color="auto"/>
          </w:divBdr>
        </w:div>
        <w:div w:id="1839693319">
          <w:marLeft w:val="0"/>
          <w:marRight w:val="0"/>
          <w:marTop w:val="0"/>
          <w:marBottom w:val="0"/>
          <w:divBdr>
            <w:top w:val="none" w:sz="0" w:space="0" w:color="auto"/>
            <w:left w:val="none" w:sz="0" w:space="0" w:color="auto"/>
            <w:bottom w:val="none" w:sz="0" w:space="0" w:color="auto"/>
            <w:right w:val="none" w:sz="0" w:space="0" w:color="auto"/>
          </w:divBdr>
        </w:div>
        <w:div w:id="2068062451">
          <w:marLeft w:val="0"/>
          <w:marRight w:val="0"/>
          <w:marTop w:val="0"/>
          <w:marBottom w:val="0"/>
          <w:divBdr>
            <w:top w:val="none" w:sz="0" w:space="0" w:color="auto"/>
            <w:left w:val="none" w:sz="0" w:space="0" w:color="auto"/>
            <w:bottom w:val="none" w:sz="0" w:space="0" w:color="auto"/>
            <w:right w:val="none" w:sz="0" w:space="0" w:color="auto"/>
          </w:divBdr>
        </w:div>
        <w:div w:id="1290085614">
          <w:marLeft w:val="0"/>
          <w:marRight w:val="0"/>
          <w:marTop w:val="0"/>
          <w:marBottom w:val="0"/>
          <w:divBdr>
            <w:top w:val="none" w:sz="0" w:space="0" w:color="auto"/>
            <w:left w:val="none" w:sz="0" w:space="0" w:color="auto"/>
            <w:bottom w:val="none" w:sz="0" w:space="0" w:color="auto"/>
            <w:right w:val="none" w:sz="0" w:space="0" w:color="auto"/>
          </w:divBdr>
        </w:div>
        <w:div w:id="599336788">
          <w:marLeft w:val="0"/>
          <w:marRight w:val="0"/>
          <w:marTop w:val="0"/>
          <w:marBottom w:val="0"/>
          <w:divBdr>
            <w:top w:val="none" w:sz="0" w:space="0" w:color="auto"/>
            <w:left w:val="none" w:sz="0" w:space="0" w:color="auto"/>
            <w:bottom w:val="none" w:sz="0" w:space="0" w:color="auto"/>
            <w:right w:val="none" w:sz="0" w:space="0" w:color="auto"/>
          </w:divBdr>
        </w:div>
        <w:div w:id="475531052">
          <w:marLeft w:val="0"/>
          <w:marRight w:val="0"/>
          <w:marTop w:val="0"/>
          <w:marBottom w:val="0"/>
          <w:divBdr>
            <w:top w:val="none" w:sz="0" w:space="0" w:color="auto"/>
            <w:left w:val="none" w:sz="0" w:space="0" w:color="auto"/>
            <w:bottom w:val="none" w:sz="0" w:space="0" w:color="auto"/>
            <w:right w:val="none" w:sz="0" w:space="0" w:color="auto"/>
          </w:divBdr>
        </w:div>
        <w:div w:id="1529030877">
          <w:marLeft w:val="0"/>
          <w:marRight w:val="0"/>
          <w:marTop w:val="0"/>
          <w:marBottom w:val="0"/>
          <w:divBdr>
            <w:top w:val="none" w:sz="0" w:space="0" w:color="auto"/>
            <w:left w:val="none" w:sz="0" w:space="0" w:color="auto"/>
            <w:bottom w:val="none" w:sz="0" w:space="0" w:color="auto"/>
            <w:right w:val="none" w:sz="0" w:space="0" w:color="auto"/>
          </w:divBdr>
        </w:div>
        <w:div w:id="456142401">
          <w:marLeft w:val="0"/>
          <w:marRight w:val="0"/>
          <w:marTop w:val="0"/>
          <w:marBottom w:val="0"/>
          <w:divBdr>
            <w:top w:val="none" w:sz="0" w:space="0" w:color="auto"/>
            <w:left w:val="none" w:sz="0" w:space="0" w:color="auto"/>
            <w:bottom w:val="none" w:sz="0" w:space="0" w:color="auto"/>
            <w:right w:val="none" w:sz="0" w:space="0" w:color="auto"/>
          </w:divBdr>
        </w:div>
        <w:div w:id="443696597">
          <w:marLeft w:val="0"/>
          <w:marRight w:val="0"/>
          <w:marTop w:val="0"/>
          <w:marBottom w:val="0"/>
          <w:divBdr>
            <w:top w:val="none" w:sz="0" w:space="0" w:color="auto"/>
            <w:left w:val="none" w:sz="0" w:space="0" w:color="auto"/>
            <w:bottom w:val="none" w:sz="0" w:space="0" w:color="auto"/>
            <w:right w:val="none" w:sz="0" w:space="0" w:color="auto"/>
          </w:divBdr>
        </w:div>
        <w:div w:id="759910894">
          <w:marLeft w:val="0"/>
          <w:marRight w:val="0"/>
          <w:marTop w:val="0"/>
          <w:marBottom w:val="0"/>
          <w:divBdr>
            <w:top w:val="none" w:sz="0" w:space="0" w:color="auto"/>
            <w:left w:val="none" w:sz="0" w:space="0" w:color="auto"/>
            <w:bottom w:val="none" w:sz="0" w:space="0" w:color="auto"/>
            <w:right w:val="none" w:sz="0" w:space="0" w:color="auto"/>
          </w:divBdr>
        </w:div>
        <w:div w:id="926380780">
          <w:marLeft w:val="0"/>
          <w:marRight w:val="0"/>
          <w:marTop w:val="0"/>
          <w:marBottom w:val="0"/>
          <w:divBdr>
            <w:top w:val="none" w:sz="0" w:space="0" w:color="auto"/>
            <w:left w:val="none" w:sz="0" w:space="0" w:color="auto"/>
            <w:bottom w:val="none" w:sz="0" w:space="0" w:color="auto"/>
            <w:right w:val="none" w:sz="0" w:space="0" w:color="auto"/>
          </w:divBdr>
        </w:div>
        <w:div w:id="671683690">
          <w:marLeft w:val="0"/>
          <w:marRight w:val="0"/>
          <w:marTop w:val="0"/>
          <w:marBottom w:val="0"/>
          <w:divBdr>
            <w:top w:val="none" w:sz="0" w:space="0" w:color="auto"/>
            <w:left w:val="none" w:sz="0" w:space="0" w:color="auto"/>
            <w:bottom w:val="none" w:sz="0" w:space="0" w:color="auto"/>
            <w:right w:val="none" w:sz="0" w:space="0" w:color="auto"/>
          </w:divBdr>
        </w:div>
        <w:div w:id="1537963916">
          <w:marLeft w:val="0"/>
          <w:marRight w:val="0"/>
          <w:marTop w:val="0"/>
          <w:marBottom w:val="0"/>
          <w:divBdr>
            <w:top w:val="none" w:sz="0" w:space="0" w:color="auto"/>
            <w:left w:val="none" w:sz="0" w:space="0" w:color="auto"/>
            <w:bottom w:val="none" w:sz="0" w:space="0" w:color="auto"/>
            <w:right w:val="none" w:sz="0" w:space="0" w:color="auto"/>
          </w:divBdr>
        </w:div>
        <w:div w:id="1953047747">
          <w:marLeft w:val="0"/>
          <w:marRight w:val="0"/>
          <w:marTop w:val="0"/>
          <w:marBottom w:val="0"/>
          <w:divBdr>
            <w:top w:val="none" w:sz="0" w:space="0" w:color="auto"/>
            <w:left w:val="none" w:sz="0" w:space="0" w:color="auto"/>
            <w:bottom w:val="none" w:sz="0" w:space="0" w:color="auto"/>
            <w:right w:val="none" w:sz="0" w:space="0" w:color="auto"/>
          </w:divBdr>
        </w:div>
        <w:div w:id="1045108112">
          <w:marLeft w:val="0"/>
          <w:marRight w:val="0"/>
          <w:marTop w:val="0"/>
          <w:marBottom w:val="0"/>
          <w:divBdr>
            <w:top w:val="none" w:sz="0" w:space="0" w:color="auto"/>
            <w:left w:val="none" w:sz="0" w:space="0" w:color="auto"/>
            <w:bottom w:val="none" w:sz="0" w:space="0" w:color="auto"/>
            <w:right w:val="none" w:sz="0" w:space="0" w:color="auto"/>
          </w:divBdr>
        </w:div>
        <w:div w:id="1285114846">
          <w:marLeft w:val="0"/>
          <w:marRight w:val="0"/>
          <w:marTop w:val="0"/>
          <w:marBottom w:val="0"/>
          <w:divBdr>
            <w:top w:val="none" w:sz="0" w:space="0" w:color="auto"/>
            <w:left w:val="none" w:sz="0" w:space="0" w:color="auto"/>
            <w:bottom w:val="none" w:sz="0" w:space="0" w:color="auto"/>
            <w:right w:val="none" w:sz="0" w:space="0" w:color="auto"/>
          </w:divBdr>
        </w:div>
        <w:div w:id="833882808">
          <w:marLeft w:val="0"/>
          <w:marRight w:val="0"/>
          <w:marTop w:val="0"/>
          <w:marBottom w:val="0"/>
          <w:divBdr>
            <w:top w:val="none" w:sz="0" w:space="0" w:color="auto"/>
            <w:left w:val="none" w:sz="0" w:space="0" w:color="auto"/>
            <w:bottom w:val="none" w:sz="0" w:space="0" w:color="auto"/>
            <w:right w:val="none" w:sz="0" w:space="0" w:color="auto"/>
          </w:divBdr>
        </w:div>
        <w:div w:id="1130972477">
          <w:marLeft w:val="0"/>
          <w:marRight w:val="0"/>
          <w:marTop w:val="0"/>
          <w:marBottom w:val="0"/>
          <w:divBdr>
            <w:top w:val="none" w:sz="0" w:space="0" w:color="auto"/>
            <w:left w:val="none" w:sz="0" w:space="0" w:color="auto"/>
            <w:bottom w:val="none" w:sz="0" w:space="0" w:color="auto"/>
            <w:right w:val="none" w:sz="0" w:space="0" w:color="auto"/>
          </w:divBdr>
        </w:div>
        <w:div w:id="562914570">
          <w:marLeft w:val="0"/>
          <w:marRight w:val="0"/>
          <w:marTop w:val="0"/>
          <w:marBottom w:val="0"/>
          <w:divBdr>
            <w:top w:val="none" w:sz="0" w:space="0" w:color="auto"/>
            <w:left w:val="none" w:sz="0" w:space="0" w:color="auto"/>
            <w:bottom w:val="none" w:sz="0" w:space="0" w:color="auto"/>
            <w:right w:val="none" w:sz="0" w:space="0" w:color="auto"/>
          </w:divBdr>
        </w:div>
        <w:div w:id="277761382">
          <w:marLeft w:val="0"/>
          <w:marRight w:val="0"/>
          <w:marTop w:val="0"/>
          <w:marBottom w:val="0"/>
          <w:divBdr>
            <w:top w:val="none" w:sz="0" w:space="0" w:color="auto"/>
            <w:left w:val="none" w:sz="0" w:space="0" w:color="auto"/>
            <w:bottom w:val="none" w:sz="0" w:space="0" w:color="auto"/>
            <w:right w:val="none" w:sz="0" w:space="0" w:color="auto"/>
          </w:divBdr>
        </w:div>
        <w:div w:id="150683070">
          <w:marLeft w:val="0"/>
          <w:marRight w:val="0"/>
          <w:marTop w:val="0"/>
          <w:marBottom w:val="0"/>
          <w:divBdr>
            <w:top w:val="none" w:sz="0" w:space="0" w:color="auto"/>
            <w:left w:val="none" w:sz="0" w:space="0" w:color="auto"/>
            <w:bottom w:val="none" w:sz="0" w:space="0" w:color="auto"/>
            <w:right w:val="none" w:sz="0" w:space="0" w:color="auto"/>
          </w:divBdr>
        </w:div>
        <w:div w:id="945229920">
          <w:marLeft w:val="0"/>
          <w:marRight w:val="0"/>
          <w:marTop w:val="0"/>
          <w:marBottom w:val="0"/>
          <w:divBdr>
            <w:top w:val="none" w:sz="0" w:space="0" w:color="auto"/>
            <w:left w:val="none" w:sz="0" w:space="0" w:color="auto"/>
            <w:bottom w:val="none" w:sz="0" w:space="0" w:color="auto"/>
            <w:right w:val="none" w:sz="0" w:space="0" w:color="auto"/>
          </w:divBdr>
        </w:div>
        <w:div w:id="1954164552">
          <w:marLeft w:val="0"/>
          <w:marRight w:val="0"/>
          <w:marTop w:val="0"/>
          <w:marBottom w:val="0"/>
          <w:divBdr>
            <w:top w:val="none" w:sz="0" w:space="0" w:color="auto"/>
            <w:left w:val="none" w:sz="0" w:space="0" w:color="auto"/>
            <w:bottom w:val="none" w:sz="0" w:space="0" w:color="auto"/>
            <w:right w:val="none" w:sz="0" w:space="0" w:color="auto"/>
          </w:divBdr>
        </w:div>
        <w:div w:id="389961696">
          <w:marLeft w:val="0"/>
          <w:marRight w:val="0"/>
          <w:marTop w:val="0"/>
          <w:marBottom w:val="0"/>
          <w:divBdr>
            <w:top w:val="none" w:sz="0" w:space="0" w:color="auto"/>
            <w:left w:val="none" w:sz="0" w:space="0" w:color="auto"/>
            <w:bottom w:val="none" w:sz="0" w:space="0" w:color="auto"/>
            <w:right w:val="none" w:sz="0" w:space="0" w:color="auto"/>
          </w:divBdr>
        </w:div>
        <w:div w:id="37363015">
          <w:marLeft w:val="0"/>
          <w:marRight w:val="0"/>
          <w:marTop w:val="0"/>
          <w:marBottom w:val="0"/>
          <w:divBdr>
            <w:top w:val="none" w:sz="0" w:space="0" w:color="auto"/>
            <w:left w:val="none" w:sz="0" w:space="0" w:color="auto"/>
            <w:bottom w:val="none" w:sz="0" w:space="0" w:color="auto"/>
            <w:right w:val="none" w:sz="0" w:space="0" w:color="auto"/>
          </w:divBdr>
        </w:div>
        <w:div w:id="2014455766">
          <w:marLeft w:val="0"/>
          <w:marRight w:val="0"/>
          <w:marTop w:val="0"/>
          <w:marBottom w:val="0"/>
          <w:divBdr>
            <w:top w:val="none" w:sz="0" w:space="0" w:color="auto"/>
            <w:left w:val="none" w:sz="0" w:space="0" w:color="auto"/>
            <w:bottom w:val="none" w:sz="0" w:space="0" w:color="auto"/>
            <w:right w:val="none" w:sz="0" w:space="0" w:color="auto"/>
          </w:divBdr>
        </w:div>
        <w:div w:id="1613898642">
          <w:marLeft w:val="0"/>
          <w:marRight w:val="0"/>
          <w:marTop w:val="0"/>
          <w:marBottom w:val="0"/>
          <w:divBdr>
            <w:top w:val="none" w:sz="0" w:space="0" w:color="auto"/>
            <w:left w:val="none" w:sz="0" w:space="0" w:color="auto"/>
            <w:bottom w:val="none" w:sz="0" w:space="0" w:color="auto"/>
            <w:right w:val="none" w:sz="0" w:space="0" w:color="auto"/>
          </w:divBdr>
        </w:div>
        <w:div w:id="1156188988">
          <w:marLeft w:val="0"/>
          <w:marRight w:val="0"/>
          <w:marTop w:val="0"/>
          <w:marBottom w:val="0"/>
          <w:divBdr>
            <w:top w:val="none" w:sz="0" w:space="0" w:color="auto"/>
            <w:left w:val="none" w:sz="0" w:space="0" w:color="auto"/>
            <w:bottom w:val="none" w:sz="0" w:space="0" w:color="auto"/>
            <w:right w:val="none" w:sz="0" w:space="0" w:color="auto"/>
          </w:divBdr>
        </w:div>
        <w:div w:id="1739786271">
          <w:marLeft w:val="0"/>
          <w:marRight w:val="0"/>
          <w:marTop w:val="0"/>
          <w:marBottom w:val="0"/>
          <w:divBdr>
            <w:top w:val="none" w:sz="0" w:space="0" w:color="auto"/>
            <w:left w:val="none" w:sz="0" w:space="0" w:color="auto"/>
            <w:bottom w:val="none" w:sz="0" w:space="0" w:color="auto"/>
            <w:right w:val="none" w:sz="0" w:space="0" w:color="auto"/>
          </w:divBdr>
        </w:div>
        <w:div w:id="762994602">
          <w:marLeft w:val="0"/>
          <w:marRight w:val="0"/>
          <w:marTop w:val="0"/>
          <w:marBottom w:val="0"/>
          <w:divBdr>
            <w:top w:val="none" w:sz="0" w:space="0" w:color="auto"/>
            <w:left w:val="none" w:sz="0" w:space="0" w:color="auto"/>
            <w:bottom w:val="none" w:sz="0" w:space="0" w:color="auto"/>
            <w:right w:val="none" w:sz="0" w:space="0" w:color="auto"/>
          </w:divBdr>
        </w:div>
        <w:div w:id="1813327079">
          <w:marLeft w:val="0"/>
          <w:marRight w:val="0"/>
          <w:marTop w:val="0"/>
          <w:marBottom w:val="0"/>
          <w:divBdr>
            <w:top w:val="none" w:sz="0" w:space="0" w:color="auto"/>
            <w:left w:val="none" w:sz="0" w:space="0" w:color="auto"/>
            <w:bottom w:val="none" w:sz="0" w:space="0" w:color="auto"/>
            <w:right w:val="none" w:sz="0" w:space="0" w:color="auto"/>
          </w:divBdr>
        </w:div>
        <w:div w:id="199245231">
          <w:marLeft w:val="0"/>
          <w:marRight w:val="0"/>
          <w:marTop w:val="0"/>
          <w:marBottom w:val="0"/>
          <w:divBdr>
            <w:top w:val="none" w:sz="0" w:space="0" w:color="auto"/>
            <w:left w:val="none" w:sz="0" w:space="0" w:color="auto"/>
            <w:bottom w:val="none" w:sz="0" w:space="0" w:color="auto"/>
            <w:right w:val="none" w:sz="0" w:space="0" w:color="auto"/>
          </w:divBdr>
        </w:div>
        <w:div w:id="451442910">
          <w:marLeft w:val="0"/>
          <w:marRight w:val="0"/>
          <w:marTop w:val="0"/>
          <w:marBottom w:val="0"/>
          <w:divBdr>
            <w:top w:val="none" w:sz="0" w:space="0" w:color="auto"/>
            <w:left w:val="none" w:sz="0" w:space="0" w:color="auto"/>
            <w:bottom w:val="none" w:sz="0" w:space="0" w:color="auto"/>
            <w:right w:val="none" w:sz="0" w:space="0" w:color="auto"/>
          </w:divBdr>
        </w:div>
        <w:div w:id="1051854137">
          <w:marLeft w:val="0"/>
          <w:marRight w:val="0"/>
          <w:marTop w:val="0"/>
          <w:marBottom w:val="0"/>
          <w:divBdr>
            <w:top w:val="none" w:sz="0" w:space="0" w:color="auto"/>
            <w:left w:val="none" w:sz="0" w:space="0" w:color="auto"/>
            <w:bottom w:val="none" w:sz="0" w:space="0" w:color="auto"/>
            <w:right w:val="none" w:sz="0" w:space="0" w:color="auto"/>
          </w:divBdr>
        </w:div>
        <w:div w:id="80109349">
          <w:marLeft w:val="0"/>
          <w:marRight w:val="0"/>
          <w:marTop w:val="0"/>
          <w:marBottom w:val="0"/>
          <w:divBdr>
            <w:top w:val="none" w:sz="0" w:space="0" w:color="auto"/>
            <w:left w:val="none" w:sz="0" w:space="0" w:color="auto"/>
            <w:bottom w:val="none" w:sz="0" w:space="0" w:color="auto"/>
            <w:right w:val="none" w:sz="0" w:space="0" w:color="auto"/>
          </w:divBdr>
        </w:div>
        <w:div w:id="455490492">
          <w:marLeft w:val="0"/>
          <w:marRight w:val="0"/>
          <w:marTop w:val="0"/>
          <w:marBottom w:val="0"/>
          <w:divBdr>
            <w:top w:val="none" w:sz="0" w:space="0" w:color="auto"/>
            <w:left w:val="none" w:sz="0" w:space="0" w:color="auto"/>
            <w:bottom w:val="none" w:sz="0" w:space="0" w:color="auto"/>
            <w:right w:val="none" w:sz="0" w:space="0" w:color="auto"/>
          </w:divBdr>
        </w:div>
        <w:div w:id="1405492502">
          <w:marLeft w:val="0"/>
          <w:marRight w:val="0"/>
          <w:marTop w:val="0"/>
          <w:marBottom w:val="0"/>
          <w:divBdr>
            <w:top w:val="none" w:sz="0" w:space="0" w:color="auto"/>
            <w:left w:val="none" w:sz="0" w:space="0" w:color="auto"/>
            <w:bottom w:val="none" w:sz="0" w:space="0" w:color="auto"/>
            <w:right w:val="none" w:sz="0" w:space="0" w:color="auto"/>
          </w:divBdr>
        </w:div>
        <w:div w:id="679897240">
          <w:marLeft w:val="0"/>
          <w:marRight w:val="0"/>
          <w:marTop w:val="0"/>
          <w:marBottom w:val="0"/>
          <w:divBdr>
            <w:top w:val="none" w:sz="0" w:space="0" w:color="auto"/>
            <w:left w:val="none" w:sz="0" w:space="0" w:color="auto"/>
            <w:bottom w:val="none" w:sz="0" w:space="0" w:color="auto"/>
            <w:right w:val="none" w:sz="0" w:space="0" w:color="auto"/>
          </w:divBdr>
        </w:div>
        <w:div w:id="1402798384">
          <w:marLeft w:val="0"/>
          <w:marRight w:val="0"/>
          <w:marTop w:val="0"/>
          <w:marBottom w:val="0"/>
          <w:divBdr>
            <w:top w:val="none" w:sz="0" w:space="0" w:color="auto"/>
            <w:left w:val="none" w:sz="0" w:space="0" w:color="auto"/>
            <w:bottom w:val="none" w:sz="0" w:space="0" w:color="auto"/>
            <w:right w:val="none" w:sz="0" w:space="0" w:color="auto"/>
          </w:divBdr>
        </w:div>
        <w:div w:id="174618075">
          <w:marLeft w:val="0"/>
          <w:marRight w:val="0"/>
          <w:marTop w:val="0"/>
          <w:marBottom w:val="0"/>
          <w:divBdr>
            <w:top w:val="none" w:sz="0" w:space="0" w:color="auto"/>
            <w:left w:val="none" w:sz="0" w:space="0" w:color="auto"/>
            <w:bottom w:val="none" w:sz="0" w:space="0" w:color="auto"/>
            <w:right w:val="none" w:sz="0" w:space="0" w:color="auto"/>
          </w:divBdr>
        </w:div>
        <w:div w:id="1224635156">
          <w:marLeft w:val="0"/>
          <w:marRight w:val="0"/>
          <w:marTop w:val="0"/>
          <w:marBottom w:val="0"/>
          <w:divBdr>
            <w:top w:val="none" w:sz="0" w:space="0" w:color="auto"/>
            <w:left w:val="none" w:sz="0" w:space="0" w:color="auto"/>
            <w:bottom w:val="none" w:sz="0" w:space="0" w:color="auto"/>
            <w:right w:val="none" w:sz="0" w:space="0" w:color="auto"/>
          </w:divBdr>
        </w:div>
        <w:div w:id="342318890">
          <w:marLeft w:val="0"/>
          <w:marRight w:val="0"/>
          <w:marTop w:val="0"/>
          <w:marBottom w:val="0"/>
          <w:divBdr>
            <w:top w:val="none" w:sz="0" w:space="0" w:color="auto"/>
            <w:left w:val="none" w:sz="0" w:space="0" w:color="auto"/>
            <w:bottom w:val="none" w:sz="0" w:space="0" w:color="auto"/>
            <w:right w:val="none" w:sz="0" w:space="0" w:color="auto"/>
          </w:divBdr>
        </w:div>
        <w:div w:id="45222125">
          <w:marLeft w:val="0"/>
          <w:marRight w:val="0"/>
          <w:marTop w:val="0"/>
          <w:marBottom w:val="0"/>
          <w:divBdr>
            <w:top w:val="none" w:sz="0" w:space="0" w:color="auto"/>
            <w:left w:val="none" w:sz="0" w:space="0" w:color="auto"/>
            <w:bottom w:val="none" w:sz="0" w:space="0" w:color="auto"/>
            <w:right w:val="none" w:sz="0" w:space="0" w:color="auto"/>
          </w:divBdr>
        </w:div>
        <w:div w:id="1987775314">
          <w:marLeft w:val="0"/>
          <w:marRight w:val="0"/>
          <w:marTop w:val="0"/>
          <w:marBottom w:val="0"/>
          <w:divBdr>
            <w:top w:val="none" w:sz="0" w:space="0" w:color="auto"/>
            <w:left w:val="none" w:sz="0" w:space="0" w:color="auto"/>
            <w:bottom w:val="none" w:sz="0" w:space="0" w:color="auto"/>
            <w:right w:val="none" w:sz="0" w:space="0" w:color="auto"/>
          </w:divBdr>
        </w:div>
        <w:div w:id="128086189">
          <w:marLeft w:val="0"/>
          <w:marRight w:val="0"/>
          <w:marTop w:val="0"/>
          <w:marBottom w:val="0"/>
          <w:divBdr>
            <w:top w:val="none" w:sz="0" w:space="0" w:color="auto"/>
            <w:left w:val="none" w:sz="0" w:space="0" w:color="auto"/>
            <w:bottom w:val="none" w:sz="0" w:space="0" w:color="auto"/>
            <w:right w:val="none" w:sz="0" w:space="0" w:color="auto"/>
          </w:divBdr>
        </w:div>
        <w:div w:id="1460564526">
          <w:marLeft w:val="0"/>
          <w:marRight w:val="0"/>
          <w:marTop w:val="0"/>
          <w:marBottom w:val="0"/>
          <w:divBdr>
            <w:top w:val="none" w:sz="0" w:space="0" w:color="auto"/>
            <w:left w:val="none" w:sz="0" w:space="0" w:color="auto"/>
            <w:bottom w:val="none" w:sz="0" w:space="0" w:color="auto"/>
            <w:right w:val="none" w:sz="0" w:space="0" w:color="auto"/>
          </w:divBdr>
        </w:div>
        <w:div w:id="2138713932">
          <w:marLeft w:val="0"/>
          <w:marRight w:val="0"/>
          <w:marTop w:val="0"/>
          <w:marBottom w:val="0"/>
          <w:divBdr>
            <w:top w:val="none" w:sz="0" w:space="0" w:color="auto"/>
            <w:left w:val="none" w:sz="0" w:space="0" w:color="auto"/>
            <w:bottom w:val="none" w:sz="0" w:space="0" w:color="auto"/>
            <w:right w:val="none" w:sz="0" w:space="0" w:color="auto"/>
          </w:divBdr>
        </w:div>
        <w:div w:id="1441991244">
          <w:marLeft w:val="0"/>
          <w:marRight w:val="0"/>
          <w:marTop w:val="0"/>
          <w:marBottom w:val="0"/>
          <w:divBdr>
            <w:top w:val="none" w:sz="0" w:space="0" w:color="auto"/>
            <w:left w:val="none" w:sz="0" w:space="0" w:color="auto"/>
            <w:bottom w:val="none" w:sz="0" w:space="0" w:color="auto"/>
            <w:right w:val="none" w:sz="0" w:space="0" w:color="auto"/>
          </w:divBdr>
        </w:div>
        <w:div w:id="1994411611">
          <w:marLeft w:val="0"/>
          <w:marRight w:val="0"/>
          <w:marTop w:val="0"/>
          <w:marBottom w:val="0"/>
          <w:divBdr>
            <w:top w:val="none" w:sz="0" w:space="0" w:color="auto"/>
            <w:left w:val="none" w:sz="0" w:space="0" w:color="auto"/>
            <w:bottom w:val="none" w:sz="0" w:space="0" w:color="auto"/>
            <w:right w:val="none" w:sz="0" w:space="0" w:color="auto"/>
          </w:divBdr>
        </w:div>
        <w:div w:id="1922641486">
          <w:marLeft w:val="0"/>
          <w:marRight w:val="0"/>
          <w:marTop w:val="0"/>
          <w:marBottom w:val="0"/>
          <w:divBdr>
            <w:top w:val="none" w:sz="0" w:space="0" w:color="auto"/>
            <w:left w:val="none" w:sz="0" w:space="0" w:color="auto"/>
            <w:bottom w:val="none" w:sz="0" w:space="0" w:color="auto"/>
            <w:right w:val="none" w:sz="0" w:space="0" w:color="auto"/>
          </w:divBdr>
        </w:div>
        <w:div w:id="1002971906">
          <w:marLeft w:val="0"/>
          <w:marRight w:val="0"/>
          <w:marTop w:val="0"/>
          <w:marBottom w:val="0"/>
          <w:divBdr>
            <w:top w:val="none" w:sz="0" w:space="0" w:color="auto"/>
            <w:left w:val="none" w:sz="0" w:space="0" w:color="auto"/>
            <w:bottom w:val="none" w:sz="0" w:space="0" w:color="auto"/>
            <w:right w:val="none" w:sz="0" w:space="0" w:color="auto"/>
          </w:divBdr>
        </w:div>
        <w:div w:id="594553511">
          <w:marLeft w:val="0"/>
          <w:marRight w:val="0"/>
          <w:marTop w:val="0"/>
          <w:marBottom w:val="0"/>
          <w:divBdr>
            <w:top w:val="none" w:sz="0" w:space="0" w:color="auto"/>
            <w:left w:val="none" w:sz="0" w:space="0" w:color="auto"/>
            <w:bottom w:val="none" w:sz="0" w:space="0" w:color="auto"/>
            <w:right w:val="none" w:sz="0" w:space="0" w:color="auto"/>
          </w:divBdr>
        </w:div>
        <w:div w:id="329408274">
          <w:marLeft w:val="0"/>
          <w:marRight w:val="0"/>
          <w:marTop w:val="0"/>
          <w:marBottom w:val="0"/>
          <w:divBdr>
            <w:top w:val="none" w:sz="0" w:space="0" w:color="auto"/>
            <w:left w:val="none" w:sz="0" w:space="0" w:color="auto"/>
            <w:bottom w:val="none" w:sz="0" w:space="0" w:color="auto"/>
            <w:right w:val="none" w:sz="0" w:space="0" w:color="auto"/>
          </w:divBdr>
        </w:div>
        <w:div w:id="616569444">
          <w:marLeft w:val="0"/>
          <w:marRight w:val="0"/>
          <w:marTop w:val="0"/>
          <w:marBottom w:val="0"/>
          <w:divBdr>
            <w:top w:val="none" w:sz="0" w:space="0" w:color="auto"/>
            <w:left w:val="none" w:sz="0" w:space="0" w:color="auto"/>
            <w:bottom w:val="none" w:sz="0" w:space="0" w:color="auto"/>
            <w:right w:val="none" w:sz="0" w:space="0" w:color="auto"/>
          </w:divBdr>
        </w:div>
        <w:div w:id="1302493422">
          <w:marLeft w:val="0"/>
          <w:marRight w:val="0"/>
          <w:marTop w:val="0"/>
          <w:marBottom w:val="0"/>
          <w:divBdr>
            <w:top w:val="none" w:sz="0" w:space="0" w:color="auto"/>
            <w:left w:val="none" w:sz="0" w:space="0" w:color="auto"/>
            <w:bottom w:val="none" w:sz="0" w:space="0" w:color="auto"/>
            <w:right w:val="none" w:sz="0" w:space="0" w:color="auto"/>
          </w:divBdr>
        </w:div>
        <w:div w:id="503978814">
          <w:marLeft w:val="0"/>
          <w:marRight w:val="0"/>
          <w:marTop w:val="0"/>
          <w:marBottom w:val="0"/>
          <w:divBdr>
            <w:top w:val="none" w:sz="0" w:space="0" w:color="auto"/>
            <w:left w:val="none" w:sz="0" w:space="0" w:color="auto"/>
            <w:bottom w:val="none" w:sz="0" w:space="0" w:color="auto"/>
            <w:right w:val="none" w:sz="0" w:space="0" w:color="auto"/>
          </w:divBdr>
        </w:div>
        <w:div w:id="1056198287">
          <w:marLeft w:val="0"/>
          <w:marRight w:val="0"/>
          <w:marTop w:val="0"/>
          <w:marBottom w:val="0"/>
          <w:divBdr>
            <w:top w:val="none" w:sz="0" w:space="0" w:color="auto"/>
            <w:left w:val="none" w:sz="0" w:space="0" w:color="auto"/>
            <w:bottom w:val="none" w:sz="0" w:space="0" w:color="auto"/>
            <w:right w:val="none" w:sz="0" w:space="0" w:color="auto"/>
          </w:divBdr>
        </w:div>
        <w:div w:id="75169946">
          <w:marLeft w:val="0"/>
          <w:marRight w:val="0"/>
          <w:marTop w:val="0"/>
          <w:marBottom w:val="0"/>
          <w:divBdr>
            <w:top w:val="none" w:sz="0" w:space="0" w:color="auto"/>
            <w:left w:val="none" w:sz="0" w:space="0" w:color="auto"/>
            <w:bottom w:val="none" w:sz="0" w:space="0" w:color="auto"/>
            <w:right w:val="none" w:sz="0" w:space="0" w:color="auto"/>
          </w:divBdr>
        </w:div>
        <w:div w:id="863060344">
          <w:marLeft w:val="0"/>
          <w:marRight w:val="0"/>
          <w:marTop w:val="0"/>
          <w:marBottom w:val="0"/>
          <w:divBdr>
            <w:top w:val="none" w:sz="0" w:space="0" w:color="auto"/>
            <w:left w:val="none" w:sz="0" w:space="0" w:color="auto"/>
            <w:bottom w:val="none" w:sz="0" w:space="0" w:color="auto"/>
            <w:right w:val="none" w:sz="0" w:space="0" w:color="auto"/>
          </w:divBdr>
        </w:div>
        <w:div w:id="320626245">
          <w:marLeft w:val="0"/>
          <w:marRight w:val="0"/>
          <w:marTop w:val="0"/>
          <w:marBottom w:val="0"/>
          <w:divBdr>
            <w:top w:val="none" w:sz="0" w:space="0" w:color="auto"/>
            <w:left w:val="none" w:sz="0" w:space="0" w:color="auto"/>
            <w:bottom w:val="none" w:sz="0" w:space="0" w:color="auto"/>
            <w:right w:val="none" w:sz="0" w:space="0" w:color="auto"/>
          </w:divBdr>
        </w:div>
        <w:div w:id="1237934002">
          <w:marLeft w:val="0"/>
          <w:marRight w:val="0"/>
          <w:marTop w:val="0"/>
          <w:marBottom w:val="0"/>
          <w:divBdr>
            <w:top w:val="none" w:sz="0" w:space="0" w:color="auto"/>
            <w:left w:val="none" w:sz="0" w:space="0" w:color="auto"/>
            <w:bottom w:val="none" w:sz="0" w:space="0" w:color="auto"/>
            <w:right w:val="none" w:sz="0" w:space="0" w:color="auto"/>
          </w:divBdr>
        </w:div>
        <w:div w:id="1486048240">
          <w:marLeft w:val="0"/>
          <w:marRight w:val="0"/>
          <w:marTop w:val="0"/>
          <w:marBottom w:val="0"/>
          <w:divBdr>
            <w:top w:val="none" w:sz="0" w:space="0" w:color="auto"/>
            <w:left w:val="none" w:sz="0" w:space="0" w:color="auto"/>
            <w:bottom w:val="none" w:sz="0" w:space="0" w:color="auto"/>
            <w:right w:val="none" w:sz="0" w:space="0" w:color="auto"/>
          </w:divBdr>
        </w:div>
        <w:div w:id="1992562794">
          <w:marLeft w:val="0"/>
          <w:marRight w:val="0"/>
          <w:marTop w:val="0"/>
          <w:marBottom w:val="0"/>
          <w:divBdr>
            <w:top w:val="none" w:sz="0" w:space="0" w:color="auto"/>
            <w:left w:val="none" w:sz="0" w:space="0" w:color="auto"/>
            <w:bottom w:val="none" w:sz="0" w:space="0" w:color="auto"/>
            <w:right w:val="none" w:sz="0" w:space="0" w:color="auto"/>
          </w:divBdr>
        </w:div>
        <w:div w:id="1819571689">
          <w:marLeft w:val="0"/>
          <w:marRight w:val="0"/>
          <w:marTop w:val="0"/>
          <w:marBottom w:val="0"/>
          <w:divBdr>
            <w:top w:val="none" w:sz="0" w:space="0" w:color="auto"/>
            <w:left w:val="none" w:sz="0" w:space="0" w:color="auto"/>
            <w:bottom w:val="none" w:sz="0" w:space="0" w:color="auto"/>
            <w:right w:val="none" w:sz="0" w:space="0" w:color="auto"/>
          </w:divBdr>
        </w:div>
        <w:div w:id="1740909006">
          <w:marLeft w:val="0"/>
          <w:marRight w:val="0"/>
          <w:marTop w:val="0"/>
          <w:marBottom w:val="0"/>
          <w:divBdr>
            <w:top w:val="none" w:sz="0" w:space="0" w:color="auto"/>
            <w:left w:val="none" w:sz="0" w:space="0" w:color="auto"/>
            <w:bottom w:val="none" w:sz="0" w:space="0" w:color="auto"/>
            <w:right w:val="none" w:sz="0" w:space="0" w:color="auto"/>
          </w:divBdr>
        </w:div>
        <w:div w:id="349991944">
          <w:marLeft w:val="0"/>
          <w:marRight w:val="0"/>
          <w:marTop w:val="0"/>
          <w:marBottom w:val="0"/>
          <w:divBdr>
            <w:top w:val="none" w:sz="0" w:space="0" w:color="auto"/>
            <w:left w:val="none" w:sz="0" w:space="0" w:color="auto"/>
            <w:bottom w:val="none" w:sz="0" w:space="0" w:color="auto"/>
            <w:right w:val="none" w:sz="0" w:space="0" w:color="auto"/>
          </w:divBdr>
        </w:div>
        <w:div w:id="1138182815">
          <w:marLeft w:val="0"/>
          <w:marRight w:val="0"/>
          <w:marTop w:val="0"/>
          <w:marBottom w:val="0"/>
          <w:divBdr>
            <w:top w:val="none" w:sz="0" w:space="0" w:color="auto"/>
            <w:left w:val="none" w:sz="0" w:space="0" w:color="auto"/>
            <w:bottom w:val="none" w:sz="0" w:space="0" w:color="auto"/>
            <w:right w:val="none" w:sz="0" w:space="0" w:color="auto"/>
          </w:divBdr>
        </w:div>
        <w:div w:id="1130436459">
          <w:marLeft w:val="0"/>
          <w:marRight w:val="0"/>
          <w:marTop w:val="0"/>
          <w:marBottom w:val="0"/>
          <w:divBdr>
            <w:top w:val="none" w:sz="0" w:space="0" w:color="auto"/>
            <w:left w:val="none" w:sz="0" w:space="0" w:color="auto"/>
            <w:bottom w:val="none" w:sz="0" w:space="0" w:color="auto"/>
            <w:right w:val="none" w:sz="0" w:space="0" w:color="auto"/>
          </w:divBdr>
        </w:div>
        <w:div w:id="416363636">
          <w:marLeft w:val="0"/>
          <w:marRight w:val="0"/>
          <w:marTop w:val="0"/>
          <w:marBottom w:val="0"/>
          <w:divBdr>
            <w:top w:val="none" w:sz="0" w:space="0" w:color="auto"/>
            <w:left w:val="none" w:sz="0" w:space="0" w:color="auto"/>
            <w:bottom w:val="none" w:sz="0" w:space="0" w:color="auto"/>
            <w:right w:val="none" w:sz="0" w:space="0" w:color="auto"/>
          </w:divBdr>
        </w:div>
        <w:div w:id="1389769091">
          <w:marLeft w:val="0"/>
          <w:marRight w:val="0"/>
          <w:marTop w:val="0"/>
          <w:marBottom w:val="0"/>
          <w:divBdr>
            <w:top w:val="none" w:sz="0" w:space="0" w:color="auto"/>
            <w:left w:val="none" w:sz="0" w:space="0" w:color="auto"/>
            <w:bottom w:val="none" w:sz="0" w:space="0" w:color="auto"/>
            <w:right w:val="none" w:sz="0" w:space="0" w:color="auto"/>
          </w:divBdr>
        </w:div>
      </w:divsChild>
    </w:div>
    <w:div w:id="1935701194">
      <w:bodyDiv w:val="1"/>
      <w:marLeft w:val="0"/>
      <w:marRight w:val="0"/>
      <w:marTop w:val="0"/>
      <w:marBottom w:val="0"/>
      <w:divBdr>
        <w:top w:val="none" w:sz="0" w:space="0" w:color="auto"/>
        <w:left w:val="none" w:sz="0" w:space="0" w:color="auto"/>
        <w:bottom w:val="none" w:sz="0" w:space="0" w:color="auto"/>
        <w:right w:val="none" w:sz="0" w:space="0" w:color="auto"/>
      </w:divBdr>
    </w:div>
    <w:div w:id="1936815394">
      <w:bodyDiv w:val="1"/>
      <w:marLeft w:val="0"/>
      <w:marRight w:val="0"/>
      <w:marTop w:val="0"/>
      <w:marBottom w:val="0"/>
      <w:divBdr>
        <w:top w:val="none" w:sz="0" w:space="0" w:color="auto"/>
        <w:left w:val="none" w:sz="0" w:space="0" w:color="auto"/>
        <w:bottom w:val="none" w:sz="0" w:space="0" w:color="auto"/>
        <w:right w:val="none" w:sz="0" w:space="0" w:color="auto"/>
      </w:divBdr>
    </w:div>
    <w:div w:id="1937321616">
      <w:bodyDiv w:val="1"/>
      <w:marLeft w:val="0"/>
      <w:marRight w:val="0"/>
      <w:marTop w:val="0"/>
      <w:marBottom w:val="0"/>
      <w:divBdr>
        <w:top w:val="none" w:sz="0" w:space="0" w:color="auto"/>
        <w:left w:val="none" w:sz="0" w:space="0" w:color="auto"/>
        <w:bottom w:val="none" w:sz="0" w:space="0" w:color="auto"/>
        <w:right w:val="none" w:sz="0" w:space="0" w:color="auto"/>
      </w:divBdr>
    </w:div>
    <w:div w:id="1937445985">
      <w:bodyDiv w:val="1"/>
      <w:marLeft w:val="0"/>
      <w:marRight w:val="0"/>
      <w:marTop w:val="0"/>
      <w:marBottom w:val="0"/>
      <w:divBdr>
        <w:top w:val="none" w:sz="0" w:space="0" w:color="auto"/>
        <w:left w:val="none" w:sz="0" w:space="0" w:color="auto"/>
        <w:bottom w:val="none" w:sz="0" w:space="0" w:color="auto"/>
        <w:right w:val="none" w:sz="0" w:space="0" w:color="auto"/>
      </w:divBdr>
    </w:div>
    <w:div w:id="1938295219">
      <w:bodyDiv w:val="1"/>
      <w:marLeft w:val="0"/>
      <w:marRight w:val="0"/>
      <w:marTop w:val="0"/>
      <w:marBottom w:val="0"/>
      <w:divBdr>
        <w:top w:val="none" w:sz="0" w:space="0" w:color="auto"/>
        <w:left w:val="none" w:sz="0" w:space="0" w:color="auto"/>
        <w:bottom w:val="none" w:sz="0" w:space="0" w:color="auto"/>
        <w:right w:val="none" w:sz="0" w:space="0" w:color="auto"/>
      </w:divBdr>
    </w:div>
    <w:div w:id="1938707413">
      <w:bodyDiv w:val="1"/>
      <w:marLeft w:val="0"/>
      <w:marRight w:val="0"/>
      <w:marTop w:val="0"/>
      <w:marBottom w:val="0"/>
      <w:divBdr>
        <w:top w:val="none" w:sz="0" w:space="0" w:color="auto"/>
        <w:left w:val="none" w:sz="0" w:space="0" w:color="auto"/>
        <w:bottom w:val="none" w:sz="0" w:space="0" w:color="auto"/>
        <w:right w:val="none" w:sz="0" w:space="0" w:color="auto"/>
      </w:divBdr>
    </w:div>
    <w:div w:id="1938908358">
      <w:bodyDiv w:val="1"/>
      <w:marLeft w:val="0"/>
      <w:marRight w:val="0"/>
      <w:marTop w:val="0"/>
      <w:marBottom w:val="0"/>
      <w:divBdr>
        <w:top w:val="none" w:sz="0" w:space="0" w:color="auto"/>
        <w:left w:val="none" w:sz="0" w:space="0" w:color="auto"/>
        <w:bottom w:val="none" w:sz="0" w:space="0" w:color="auto"/>
        <w:right w:val="none" w:sz="0" w:space="0" w:color="auto"/>
      </w:divBdr>
    </w:div>
    <w:div w:id="1939409543">
      <w:bodyDiv w:val="1"/>
      <w:marLeft w:val="0"/>
      <w:marRight w:val="0"/>
      <w:marTop w:val="0"/>
      <w:marBottom w:val="0"/>
      <w:divBdr>
        <w:top w:val="none" w:sz="0" w:space="0" w:color="auto"/>
        <w:left w:val="none" w:sz="0" w:space="0" w:color="auto"/>
        <w:bottom w:val="none" w:sz="0" w:space="0" w:color="auto"/>
        <w:right w:val="none" w:sz="0" w:space="0" w:color="auto"/>
      </w:divBdr>
    </w:div>
    <w:div w:id="1939755220">
      <w:bodyDiv w:val="1"/>
      <w:marLeft w:val="0"/>
      <w:marRight w:val="0"/>
      <w:marTop w:val="0"/>
      <w:marBottom w:val="0"/>
      <w:divBdr>
        <w:top w:val="none" w:sz="0" w:space="0" w:color="auto"/>
        <w:left w:val="none" w:sz="0" w:space="0" w:color="auto"/>
        <w:bottom w:val="none" w:sz="0" w:space="0" w:color="auto"/>
        <w:right w:val="none" w:sz="0" w:space="0" w:color="auto"/>
      </w:divBdr>
    </w:div>
    <w:div w:id="1940135160">
      <w:bodyDiv w:val="1"/>
      <w:marLeft w:val="0"/>
      <w:marRight w:val="0"/>
      <w:marTop w:val="0"/>
      <w:marBottom w:val="0"/>
      <w:divBdr>
        <w:top w:val="none" w:sz="0" w:space="0" w:color="auto"/>
        <w:left w:val="none" w:sz="0" w:space="0" w:color="auto"/>
        <w:bottom w:val="none" w:sz="0" w:space="0" w:color="auto"/>
        <w:right w:val="none" w:sz="0" w:space="0" w:color="auto"/>
      </w:divBdr>
    </w:div>
    <w:div w:id="1940210699">
      <w:bodyDiv w:val="1"/>
      <w:marLeft w:val="0"/>
      <w:marRight w:val="0"/>
      <w:marTop w:val="0"/>
      <w:marBottom w:val="0"/>
      <w:divBdr>
        <w:top w:val="none" w:sz="0" w:space="0" w:color="auto"/>
        <w:left w:val="none" w:sz="0" w:space="0" w:color="auto"/>
        <w:bottom w:val="none" w:sz="0" w:space="0" w:color="auto"/>
        <w:right w:val="none" w:sz="0" w:space="0" w:color="auto"/>
      </w:divBdr>
    </w:div>
    <w:div w:id="1940675055">
      <w:bodyDiv w:val="1"/>
      <w:marLeft w:val="0"/>
      <w:marRight w:val="0"/>
      <w:marTop w:val="0"/>
      <w:marBottom w:val="0"/>
      <w:divBdr>
        <w:top w:val="none" w:sz="0" w:space="0" w:color="auto"/>
        <w:left w:val="none" w:sz="0" w:space="0" w:color="auto"/>
        <w:bottom w:val="none" w:sz="0" w:space="0" w:color="auto"/>
        <w:right w:val="none" w:sz="0" w:space="0" w:color="auto"/>
      </w:divBdr>
    </w:div>
    <w:div w:id="1941328392">
      <w:bodyDiv w:val="1"/>
      <w:marLeft w:val="0"/>
      <w:marRight w:val="0"/>
      <w:marTop w:val="0"/>
      <w:marBottom w:val="0"/>
      <w:divBdr>
        <w:top w:val="none" w:sz="0" w:space="0" w:color="auto"/>
        <w:left w:val="none" w:sz="0" w:space="0" w:color="auto"/>
        <w:bottom w:val="none" w:sz="0" w:space="0" w:color="auto"/>
        <w:right w:val="none" w:sz="0" w:space="0" w:color="auto"/>
      </w:divBdr>
    </w:div>
    <w:div w:id="1941446259">
      <w:bodyDiv w:val="1"/>
      <w:marLeft w:val="0"/>
      <w:marRight w:val="0"/>
      <w:marTop w:val="0"/>
      <w:marBottom w:val="0"/>
      <w:divBdr>
        <w:top w:val="none" w:sz="0" w:space="0" w:color="auto"/>
        <w:left w:val="none" w:sz="0" w:space="0" w:color="auto"/>
        <w:bottom w:val="none" w:sz="0" w:space="0" w:color="auto"/>
        <w:right w:val="none" w:sz="0" w:space="0" w:color="auto"/>
      </w:divBdr>
    </w:div>
    <w:div w:id="1941794424">
      <w:bodyDiv w:val="1"/>
      <w:marLeft w:val="0"/>
      <w:marRight w:val="0"/>
      <w:marTop w:val="0"/>
      <w:marBottom w:val="0"/>
      <w:divBdr>
        <w:top w:val="none" w:sz="0" w:space="0" w:color="auto"/>
        <w:left w:val="none" w:sz="0" w:space="0" w:color="auto"/>
        <w:bottom w:val="none" w:sz="0" w:space="0" w:color="auto"/>
        <w:right w:val="none" w:sz="0" w:space="0" w:color="auto"/>
      </w:divBdr>
    </w:div>
    <w:div w:id="1942298426">
      <w:bodyDiv w:val="1"/>
      <w:marLeft w:val="0"/>
      <w:marRight w:val="0"/>
      <w:marTop w:val="0"/>
      <w:marBottom w:val="0"/>
      <w:divBdr>
        <w:top w:val="none" w:sz="0" w:space="0" w:color="auto"/>
        <w:left w:val="none" w:sz="0" w:space="0" w:color="auto"/>
        <w:bottom w:val="none" w:sz="0" w:space="0" w:color="auto"/>
        <w:right w:val="none" w:sz="0" w:space="0" w:color="auto"/>
      </w:divBdr>
    </w:div>
    <w:div w:id="1942450737">
      <w:bodyDiv w:val="1"/>
      <w:marLeft w:val="0"/>
      <w:marRight w:val="0"/>
      <w:marTop w:val="0"/>
      <w:marBottom w:val="0"/>
      <w:divBdr>
        <w:top w:val="none" w:sz="0" w:space="0" w:color="auto"/>
        <w:left w:val="none" w:sz="0" w:space="0" w:color="auto"/>
        <w:bottom w:val="none" w:sz="0" w:space="0" w:color="auto"/>
        <w:right w:val="none" w:sz="0" w:space="0" w:color="auto"/>
      </w:divBdr>
    </w:div>
    <w:div w:id="1942686063">
      <w:bodyDiv w:val="1"/>
      <w:marLeft w:val="0"/>
      <w:marRight w:val="0"/>
      <w:marTop w:val="0"/>
      <w:marBottom w:val="0"/>
      <w:divBdr>
        <w:top w:val="none" w:sz="0" w:space="0" w:color="auto"/>
        <w:left w:val="none" w:sz="0" w:space="0" w:color="auto"/>
        <w:bottom w:val="none" w:sz="0" w:space="0" w:color="auto"/>
        <w:right w:val="none" w:sz="0" w:space="0" w:color="auto"/>
      </w:divBdr>
    </w:div>
    <w:div w:id="1942910127">
      <w:bodyDiv w:val="1"/>
      <w:marLeft w:val="0"/>
      <w:marRight w:val="0"/>
      <w:marTop w:val="0"/>
      <w:marBottom w:val="0"/>
      <w:divBdr>
        <w:top w:val="none" w:sz="0" w:space="0" w:color="auto"/>
        <w:left w:val="none" w:sz="0" w:space="0" w:color="auto"/>
        <w:bottom w:val="none" w:sz="0" w:space="0" w:color="auto"/>
        <w:right w:val="none" w:sz="0" w:space="0" w:color="auto"/>
      </w:divBdr>
    </w:div>
    <w:div w:id="1943491271">
      <w:bodyDiv w:val="1"/>
      <w:marLeft w:val="0"/>
      <w:marRight w:val="0"/>
      <w:marTop w:val="0"/>
      <w:marBottom w:val="0"/>
      <w:divBdr>
        <w:top w:val="none" w:sz="0" w:space="0" w:color="auto"/>
        <w:left w:val="none" w:sz="0" w:space="0" w:color="auto"/>
        <w:bottom w:val="none" w:sz="0" w:space="0" w:color="auto"/>
        <w:right w:val="none" w:sz="0" w:space="0" w:color="auto"/>
      </w:divBdr>
    </w:div>
    <w:div w:id="1943948557">
      <w:bodyDiv w:val="1"/>
      <w:marLeft w:val="0"/>
      <w:marRight w:val="0"/>
      <w:marTop w:val="0"/>
      <w:marBottom w:val="0"/>
      <w:divBdr>
        <w:top w:val="none" w:sz="0" w:space="0" w:color="auto"/>
        <w:left w:val="none" w:sz="0" w:space="0" w:color="auto"/>
        <w:bottom w:val="none" w:sz="0" w:space="0" w:color="auto"/>
        <w:right w:val="none" w:sz="0" w:space="0" w:color="auto"/>
      </w:divBdr>
    </w:div>
    <w:div w:id="1944073613">
      <w:bodyDiv w:val="1"/>
      <w:marLeft w:val="0"/>
      <w:marRight w:val="0"/>
      <w:marTop w:val="0"/>
      <w:marBottom w:val="0"/>
      <w:divBdr>
        <w:top w:val="none" w:sz="0" w:space="0" w:color="auto"/>
        <w:left w:val="none" w:sz="0" w:space="0" w:color="auto"/>
        <w:bottom w:val="none" w:sz="0" w:space="0" w:color="auto"/>
        <w:right w:val="none" w:sz="0" w:space="0" w:color="auto"/>
      </w:divBdr>
    </w:div>
    <w:div w:id="1944142633">
      <w:bodyDiv w:val="1"/>
      <w:marLeft w:val="0"/>
      <w:marRight w:val="0"/>
      <w:marTop w:val="0"/>
      <w:marBottom w:val="0"/>
      <w:divBdr>
        <w:top w:val="none" w:sz="0" w:space="0" w:color="auto"/>
        <w:left w:val="none" w:sz="0" w:space="0" w:color="auto"/>
        <w:bottom w:val="none" w:sz="0" w:space="0" w:color="auto"/>
        <w:right w:val="none" w:sz="0" w:space="0" w:color="auto"/>
      </w:divBdr>
    </w:div>
    <w:div w:id="1944147173">
      <w:bodyDiv w:val="1"/>
      <w:marLeft w:val="0"/>
      <w:marRight w:val="0"/>
      <w:marTop w:val="0"/>
      <w:marBottom w:val="0"/>
      <w:divBdr>
        <w:top w:val="none" w:sz="0" w:space="0" w:color="auto"/>
        <w:left w:val="none" w:sz="0" w:space="0" w:color="auto"/>
        <w:bottom w:val="none" w:sz="0" w:space="0" w:color="auto"/>
        <w:right w:val="none" w:sz="0" w:space="0" w:color="auto"/>
      </w:divBdr>
    </w:div>
    <w:div w:id="1944260673">
      <w:bodyDiv w:val="1"/>
      <w:marLeft w:val="0"/>
      <w:marRight w:val="0"/>
      <w:marTop w:val="0"/>
      <w:marBottom w:val="0"/>
      <w:divBdr>
        <w:top w:val="none" w:sz="0" w:space="0" w:color="auto"/>
        <w:left w:val="none" w:sz="0" w:space="0" w:color="auto"/>
        <w:bottom w:val="none" w:sz="0" w:space="0" w:color="auto"/>
        <w:right w:val="none" w:sz="0" w:space="0" w:color="auto"/>
      </w:divBdr>
    </w:div>
    <w:div w:id="1944997720">
      <w:bodyDiv w:val="1"/>
      <w:marLeft w:val="0"/>
      <w:marRight w:val="0"/>
      <w:marTop w:val="0"/>
      <w:marBottom w:val="0"/>
      <w:divBdr>
        <w:top w:val="none" w:sz="0" w:space="0" w:color="auto"/>
        <w:left w:val="none" w:sz="0" w:space="0" w:color="auto"/>
        <w:bottom w:val="none" w:sz="0" w:space="0" w:color="auto"/>
        <w:right w:val="none" w:sz="0" w:space="0" w:color="auto"/>
      </w:divBdr>
    </w:div>
    <w:div w:id="1945264210">
      <w:bodyDiv w:val="1"/>
      <w:marLeft w:val="0"/>
      <w:marRight w:val="0"/>
      <w:marTop w:val="0"/>
      <w:marBottom w:val="0"/>
      <w:divBdr>
        <w:top w:val="none" w:sz="0" w:space="0" w:color="auto"/>
        <w:left w:val="none" w:sz="0" w:space="0" w:color="auto"/>
        <w:bottom w:val="none" w:sz="0" w:space="0" w:color="auto"/>
        <w:right w:val="none" w:sz="0" w:space="0" w:color="auto"/>
      </w:divBdr>
    </w:div>
    <w:div w:id="1945846655">
      <w:bodyDiv w:val="1"/>
      <w:marLeft w:val="0"/>
      <w:marRight w:val="0"/>
      <w:marTop w:val="0"/>
      <w:marBottom w:val="0"/>
      <w:divBdr>
        <w:top w:val="none" w:sz="0" w:space="0" w:color="auto"/>
        <w:left w:val="none" w:sz="0" w:space="0" w:color="auto"/>
        <w:bottom w:val="none" w:sz="0" w:space="0" w:color="auto"/>
        <w:right w:val="none" w:sz="0" w:space="0" w:color="auto"/>
      </w:divBdr>
    </w:div>
    <w:div w:id="1946574129">
      <w:bodyDiv w:val="1"/>
      <w:marLeft w:val="0"/>
      <w:marRight w:val="0"/>
      <w:marTop w:val="0"/>
      <w:marBottom w:val="0"/>
      <w:divBdr>
        <w:top w:val="none" w:sz="0" w:space="0" w:color="auto"/>
        <w:left w:val="none" w:sz="0" w:space="0" w:color="auto"/>
        <w:bottom w:val="none" w:sz="0" w:space="0" w:color="auto"/>
        <w:right w:val="none" w:sz="0" w:space="0" w:color="auto"/>
      </w:divBdr>
    </w:div>
    <w:div w:id="1946695906">
      <w:bodyDiv w:val="1"/>
      <w:marLeft w:val="0"/>
      <w:marRight w:val="0"/>
      <w:marTop w:val="0"/>
      <w:marBottom w:val="0"/>
      <w:divBdr>
        <w:top w:val="none" w:sz="0" w:space="0" w:color="auto"/>
        <w:left w:val="none" w:sz="0" w:space="0" w:color="auto"/>
        <w:bottom w:val="none" w:sz="0" w:space="0" w:color="auto"/>
        <w:right w:val="none" w:sz="0" w:space="0" w:color="auto"/>
      </w:divBdr>
    </w:div>
    <w:div w:id="1947468328">
      <w:bodyDiv w:val="1"/>
      <w:marLeft w:val="0"/>
      <w:marRight w:val="0"/>
      <w:marTop w:val="0"/>
      <w:marBottom w:val="0"/>
      <w:divBdr>
        <w:top w:val="none" w:sz="0" w:space="0" w:color="auto"/>
        <w:left w:val="none" w:sz="0" w:space="0" w:color="auto"/>
        <w:bottom w:val="none" w:sz="0" w:space="0" w:color="auto"/>
        <w:right w:val="none" w:sz="0" w:space="0" w:color="auto"/>
      </w:divBdr>
    </w:div>
    <w:div w:id="1948543521">
      <w:bodyDiv w:val="1"/>
      <w:marLeft w:val="0"/>
      <w:marRight w:val="0"/>
      <w:marTop w:val="0"/>
      <w:marBottom w:val="0"/>
      <w:divBdr>
        <w:top w:val="none" w:sz="0" w:space="0" w:color="auto"/>
        <w:left w:val="none" w:sz="0" w:space="0" w:color="auto"/>
        <w:bottom w:val="none" w:sz="0" w:space="0" w:color="auto"/>
        <w:right w:val="none" w:sz="0" w:space="0" w:color="auto"/>
      </w:divBdr>
    </w:div>
    <w:div w:id="1948846898">
      <w:bodyDiv w:val="1"/>
      <w:marLeft w:val="0"/>
      <w:marRight w:val="0"/>
      <w:marTop w:val="0"/>
      <w:marBottom w:val="0"/>
      <w:divBdr>
        <w:top w:val="none" w:sz="0" w:space="0" w:color="auto"/>
        <w:left w:val="none" w:sz="0" w:space="0" w:color="auto"/>
        <w:bottom w:val="none" w:sz="0" w:space="0" w:color="auto"/>
        <w:right w:val="none" w:sz="0" w:space="0" w:color="auto"/>
      </w:divBdr>
    </w:div>
    <w:div w:id="1949269941">
      <w:bodyDiv w:val="1"/>
      <w:marLeft w:val="0"/>
      <w:marRight w:val="0"/>
      <w:marTop w:val="0"/>
      <w:marBottom w:val="0"/>
      <w:divBdr>
        <w:top w:val="none" w:sz="0" w:space="0" w:color="auto"/>
        <w:left w:val="none" w:sz="0" w:space="0" w:color="auto"/>
        <w:bottom w:val="none" w:sz="0" w:space="0" w:color="auto"/>
        <w:right w:val="none" w:sz="0" w:space="0" w:color="auto"/>
      </w:divBdr>
    </w:div>
    <w:div w:id="1949317355">
      <w:bodyDiv w:val="1"/>
      <w:marLeft w:val="0"/>
      <w:marRight w:val="0"/>
      <w:marTop w:val="0"/>
      <w:marBottom w:val="0"/>
      <w:divBdr>
        <w:top w:val="none" w:sz="0" w:space="0" w:color="auto"/>
        <w:left w:val="none" w:sz="0" w:space="0" w:color="auto"/>
        <w:bottom w:val="none" w:sz="0" w:space="0" w:color="auto"/>
        <w:right w:val="none" w:sz="0" w:space="0" w:color="auto"/>
      </w:divBdr>
    </w:div>
    <w:div w:id="1949503016">
      <w:bodyDiv w:val="1"/>
      <w:marLeft w:val="0"/>
      <w:marRight w:val="0"/>
      <w:marTop w:val="0"/>
      <w:marBottom w:val="0"/>
      <w:divBdr>
        <w:top w:val="none" w:sz="0" w:space="0" w:color="auto"/>
        <w:left w:val="none" w:sz="0" w:space="0" w:color="auto"/>
        <w:bottom w:val="none" w:sz="0" w:space="0" w:color="auto"/>
        <w:right w:val="none" w:sz="0" w:space="0" w:color="auto"/>
      </w:divBdr>
    </w:div>
    <w:div w:id="1949660693">
      <w:bodyDiv w:val="1"/>
      <w:marLeft w:val="0"/>
      <w:marRight w:val="0"/>
      <w:marTop w:val="0"/>
      <w:marBottom w:val="0"/>
      <w:divBdr>
        <w:top w:val="none" w:sz="0" w:space="0" w:color="auto"/>
        <w:left w:val="none" w:sz="0" w:space="0" w:color="auto"/>
        <w:bottom w:val="none" w:sz="0" w:space="0" w:color="auto"/>
        <w:right w:val="none" w:sz="0" w:space="0" w:color="auto"/>
      </w:divBdr>
    </w:div>
    <w:div w:id="1951275469">
      <w:bodyDiv w:val="1"/>
      <w:marLeft w:val="0"/>
      <w:marRight w:val="0"/>
      <w:marTop w:val="0"/>
      <w:marBottom w:val="0"/>
      <w:divBdr>
        <w:top w:val="none" w:sz="0" w:space="0" w:color="auto"/>
        <w:left w:val="none" w:sz="0" w:space="0" w:color="auto"/>
        <w:bottom w:val="none" w:sz="0" w:space="0" w:color="auto"/>
        <w:right w:val="none" w:sz="0" w:space="0" w:color="auto"/>
      </w:divBdr>
    </w:div>
    <w:div w:id="1951693367">
      <w:bodyDiv w:val="1"/>
      <w:marLeft w:val="0"/>
      <w:marRight w:val="0"/>
      <w:marTop w:val="0"/>
      <w:marBottom w:val="0"/>
      <w:divBdr>
        <w:top w:val="none" w:sz="0" w:space="0" w:color="auto"/>
        <w:left w:val="none" w:sz="0" w:space="0" w:color="auto"/>
        <w:bottom w:val="none" w:sz="0" w:space="0" w:color="auto"/>
        <w:right w:val="none" w:sz="0" w:space="0" w:color="auto"/>
      </w:divBdr>
    </w:div>
    <w:div w:id="1952319542">
      <w:bodyDiv w:val="1"/>
      <w:marLeft w:val="0"/>
      <w:marRight w:val="0"/>
      <w:marTop w:val="0"/>
      <w:marBottom w:val="0"/>
      <w:divBdr>
        <w:top w:val="none" w:sz="0" w:space="0" w:color="auto"/>
        <w:left w:val="none" w:sz="0" w:space="0" w:color="auto"/>
        <w:bottom w:val="none" w:sz="0" w:space="0" w:color="auto"/>
        <w:right w:val="none" w:sz="0" w:space="0" w:color="auto"/>
      </w:divBdr>
    </w:div>
    <w:div w:id="1952395534">
      <w:bodyDiv w:val="1"/>
      <w:marLeft w:val="0"/>
      <w:marRight w:val="0"/>
      <w:marTop w:val="0"/>
      <w:marBottom w:val="0"/>
      <w:divBdr>
        <w:top w:val="none" w:sz="0" w:space="0" w:color="auto"/>
        <w:left w:val="none" w:sz="0" w:space="0" w:color="auto"/>
        <w:bottom w:val="none" w:sz="0" w:space="0" w:color="auto"/>
        <w:right w:val="none" w:sz="0" w:space="0" w:color="auto"/>
      </w:divBdr>
    </w:div>
    <w:div w:id="1952666159">
      <w:bodyDiv w:val="1"/>
      <w:marLeft w:val="0"/>
      <w:marRight w:val="0"/>
      <w:marTop w:val="0"/>
      <w:marBottom w:val="0"/>
      <w:divBdr>
        <w:top w:val="none" w:sz="0" w:space="0" w:color="auto"/>
        <w:left w:val="none" w:sz="0" w:space="0" w:color="auto"/>
        <w:bottom w:val="none" w:sz="0" w:space="0" w:color="auto"/>
        <w:right w:val="none" w:sz="0" w:space="0" w:color="auto"/>
      </w:divBdr>
    </w:div>
    <w:div w:id="1952858770">
      <w:bodyDiv w:val="1"/>
      <w:marLeft w:val="0"/>
      <w:marRight w:val="0"/>
      <w:marTop w:val="0"/>
      <w:marBottom w:val="0"/>
      <w:divBdr>
        <w:top w:val="none" w:sz="0" w:space="0" w:color="auto"/>
        <w:left w:val="none" w:sz="0" w:space="0" w:color="auto"/>
        <w:bottom w:val="none" w:sz="0" w:space="0" w:color="auto"/>
        <w:right w:val="none" w:sz="0" w:space="0" w:color="auto"/>
      </w:divBdr>
    </w:div>
    <w:div w:id="1953435441">
      <w:bodyDiv w:val="1"/>
      <w:marLeft w:val="0"/>
      <w:marRight w:val="0"/>
      <w:marTop w:val="0"/>
      <w:marBottom w:val="0"/>
      <w:divBdr>
        <w:top w:val="none" w:sz="0" w:space="0" w:color="auto"/>
        <w:left w:val="none" w:sz="0" w:space="0" w:color="auto"/>
        <w:bottom w:val="none" w:sz="0" w:space="0" w:color="auto"/>
        <w:right w:val="none" w:sz="0" w:space="0" w:color="auto"/>
      </w:divBdr>
    </w:div>
    <w:div w:id="1953702641">
      <w:bodyDiv w:val="1"/>
      <w:marLeft w:val="0"/>
      <w:marRight w:val="0"/>
      <w:marTop w:val="0"/>
      <w:marBottom w:val="0"/>
      <w:divBdr>
        <w:top w:val="none" w:sz="0" w:space="0" w:color="auto"/>
        <w:left w:val="none" w:sz="0" w:space="0" w:color="auto"/>
        <w:bottom w:val="none" w:sz="0" w:space="0" w:color="auto"/>
        <w:right w:val="none" w:sz="0" w:space="0" w:color="auto"/>
      </w:divBdr>
    </w:div>
    <w:div w:id="1954441570">
      <w:bodyDiv w:val="1"/>
      <w:marLeft w:val="0"/>
      <w:marRight w:val="0"/>
      <w:marTop w:val="0"/>
      <w:marBottom w:val="0"/>
      <w:divBdr>
        <w:top w:val="none" w:sz="0" w:space="0" w:color="auto"/>
        <w:left w:val="none" w:sz="0" w:space="0" w:color="auto"/>
        <w:bottom w:val="none" w:sz="0" w:space="0" w:color="auto"/>
        <w:right w:val="none" w:sz="0" w:space="0" w:color="auto"/>
      </w:divBdr>
    </w:div>
    <w:div w:id="1954482347">
      <w:bodyDiv w:val="1"/>
      <w:marLeft w:val="0"/>
      <w:marRight w:val="0"/>
      <w:marTop w:val="0"/>
      <w:marBottom w:val="0"/>
      <w:divBdr>
        <w:top w:val="none" w:sz="0" w:space="0" w:color="auto"/>
        <w:left w:val="none" w:sz="0" w:space="0" w:color="auto"/>
        <w:bottom w:val="none" w:sz="0" w:space="0" w:color="auto"/>
        <w:right w:val="none" w:sz="0" w:space="0" w:color="auto"/>
      </w:divBdr>
    </w:div>
    <w:div w:id="1954747587">
      <w:bodyDiv w:val="1"/>
      <w:marLeft w:val="0"/>
      <w:marRight w:val="0"/>
      <w:marTop w:val="0"/>
      <w:marBottom w:val="0"/>
      <w:divBdr>
        <w:top w:val="none" w:sz="0" w:space="0" w:color="auto"/>
        <w:left w:val="none" w:sz="0" w:space="0" w:color="auto"/>
        <w:bottom w:val="none" w:sz="0" w:space="0" w:color="auto"/>
        <w:right w:val="none" w:sz="0" w:space="0" w:color="auto"/>
      </w:divBdr>
    </w:div>
    <w:div w:id="1954751977">
      <w:bodyDiv w:val="1"/>
      <w:marLeft w:val="0"/>
      <w:marRight w:val="0"/>
      <w:marTop w:val="0"/>
      <w:marBottom w:val="0"/>
      <w:divBdr>
        <w:top w:val="none" w:sz="0" w:space="0" w:color="auto"/>
        <w:left w:val="none" w:sz="0" w:space="0" w:color="auto"/>
        <w:bottom w:val="none" w:sz="0" w:space="0" w:color="auto"/>
        <w:right w:val="none" w:sz="0" w:space="0" w:color="auto"/>
      </w:divBdr>
    </w:div>
    <w:div w:id="1955091493">
      <w:bodyDiv w:val="1"/>
      <w:marLeft w:val="0"/>
      <w:marRight w:val="0"/>
      <w:marTop w:val="0"/>
      <w:marBottom w:val="0"/>
      <w:divBdr>
        <w:top w:val="none" w:sz="0" w:space="0" w:color="auto"/>
        <w:left w:val="none" w:sz="0" w:space="0" w:color="auto"/>
        <w:bottom w:val="none" w:sz="0" w:space="0" w:color="auto"/>
        <w:right w:val="none" w:sz="0" w:space="0" w:color="auto"/>
      </w:divBdr>
    </w:div>
    <w:div w:id="1955288187">
      <w:bodyDiv w:val="1"/>
      <w:marLeft w:val="0"/>
      <w:marRight w:val="0"/>
      <w:marTop w:val="0"/>
      <w:marBottom w:val="0"/>
      <w:divBdr>
        <w:top w:val="none" w:sz="0" w:space="0" w:color="auto"/>
        <w:left w:val="none" w:sz="0" w:space="0" w:color="auto"/>
        <w:bottom w:val="none" w:sz="0" w:space="0" w:color="auto"/>
        <w:right w:val="none" w:sz="0" w:space="0" w:color="auto"/>
      </w:divBdr>
    </w:div>
    <w:div w:id="1955362766">
      <w:bodyDiv w:val="1"/>
      <w:marLeft w:val="0"/>
      <w:marRight w:val="0"/>
      <w:marTop w:val="0"/>
      <w:marBottom w:val="0"/>
      <w:divBdr>
        <w:top w:val="none" w:sz="0" w:space="0" w:color="auto"/>
        <w:left w:val="none" w:sz="0" w:space="0" w:color="auto"/>
        <w:bottom w:val="none" w:sz="0" w:space="0" w:color="auto"/>
        <w:right w:val="none" w:sz="0" w:space="0" w:color="auto"/>
      </w:divBdr>
    </w:div>
    <w:div w:id="1955751075">
      <w:bodyDiv w:val="1"/>
      <w:marLeft w:val="0"/>
      <w:marRight w:val="0"/>
      <w:marTop w:val="0"/>
      <w:marBottom w:val="0"/>
      <w:divBdr>
        <w:top w:val="none" w:sz="0" w:space="0" w:color="auto"/>
        <w:left w:val="none" w:sz="0" w:space="0" w:color="auto"/>
        <w:bottom w:val="none" w:sz="0" w:space="0" w:color="auto"/>
        <w:right w:val="none" w:sz="0" w:space="0" w:color="auto"/>
      </w:divBdr>
    </w:div>
    <w:div w:id="1956478250">
      <w:bodyDiv w:val="1"/>
      <w:marLeft w:val="0"/>
      <w:marRight w:val="0"/>
      <w:marTop w:val="0"/>
      <w:marBottom w:val="0"/>
      <w:divBdr>
        <w:top w:val="none" w:sz="0" w:space="0" w:color="auto"/>
        <w:left w:val="none" w:sz="0" w:space="0" w:color="auto"/>
        <w:bottom w:val="none" w:sz="0" w:space="0" w:color="auto"/>
        <w:right w:val="none" w:sz="0" w:space="0" w:color="auto"/>
      </w:divBdr>
    </w:div>
    <w:div w:id="1956980646">
      <w:bodyDiv w:val="1"/>
      <w:marLeft w:val="0"/>
      <w:marRight w:val="0"/>
      <w:marTop w:val="0"/>
      <w:marBottom w:val="0"/>
      <w:divBdr>
        <w:top w:val="none" w:sz="0" w:space="0" w:color="auto"/>
        <w:left w:val="none" w:sz="0" w:space="0" w:color="auto"/>
        <w:bottom w:val="none" w:sz="0" w:space="0" w:color="auto"/>
        <w:right w:val="none" w:sz="0" w:space="0" w:color="auto"/>
      </w:divBdr>
    </w:div>
    <w:div w:id="1957369748">
      <w:bodyDiv w:val="1"/>
      <w:marLeft w:val="0"/>
      <w:marRight w:val="0"/>
      <w:marTop w:val="0"/>
      <w:marBottom w:val="0"/>
      <w:divBdr>
        <w:top w:val="none" w:sz="0" w:space="0" w:color="auto"/>
        <w:left w:val="none" w:sz="0" w:space="0" w:color="auto"/>
        <w:bottom w:val="none" w:sz="0" w:space="0" w:color="auto"/>
        <w:right w:val="none" w:sz="0" w:space="0" w:color="auto"/>
      </w:divBdr>
    </w:div>
    <w:div w:id="1957640156">
      <w:bodyDiv w:val="1"/>
      <w:marLeft w:val="0"/>
      <w:marRight w:val="0"/>
      <w:marTop w:val="0"/>
      <w:marBottom w:val="0"/>
      <w:divBdr>
        <w:top w:val="none" w:sz="0" w:space="0" w:color="auto"/>
        <w:left w:val="none" w:sz="0" w:space="0" w:color="auto"/>
        <w:bottom w:val="none" w:sz="0" w:space="0" w:color="auto"/>
        <w:right w:val="none" w:sz="0" w:space="0" w:color="auto"/>
      </w:divBdr>
    </w:div>
    <w:div w:id="1958095826">
      <w:bodyDiv w:val="1"/>
      <w:marLeft w:val="0"/>
      <w:marRight w:val="0"/>
      <w:marTop w:val="0"/>
      <w:marBottom w:val="0"/>
      <w:divBdr>
        <w:top w:val="none" w:sz="0" w:space="0" w:color="auto"/>
        <w:left w:val="none" w:sz="0" w:space="0" w:color="auto"/>
        <w:bottom w:val="none" w:sz="0" w:space="0" w:color="auto"/>
        <w:right w:val="none" w:sz="0" w:space="0" w:color="auto"/>
      </w:divBdr>
    </w:div>
    <w:div w:id="1958413976">
      <w:bodyDiv w:val="1"/>
      <w:marLeft w:val="0"/>
      <w:marRight w:val="0"/>
      <w:marTop w:val="0"/>
      <w:marBottom w:val="0"/>
      <w:divBdr>
        <w:top w:val="none" w:sz="0" w:space="0" w:color="auto"/>
        <w:left w:val="none" w:sz="0" w:space="0" w:color="auto"/>
        <w:bottom w:val="none" w:sz="0" w:space="0" w:color="auto"/>
        <w:right w:val="none" w:sz="0" w:space="0" w:color="auto"/>
      </w:divBdr>
    </w:div>
    <w:div w:id="1958825982">
      <w:bodyDiv w:val="1"/>
      <w:marLeft w:val="0"/>
      <w:marRight w:val="0"/>
      <w:marTop w:val="0"/>
      <w:marBottom w:val="0"/>
      <w:divBdr>
        <w:top w:val="none" w:sz="0" w:space="0" w:color="auto"/>
        <w:left w:val="none" w:sz="0" w:space="0" w:color="auto"/>
        <w:bottom w:val="none" w:sz="0" w:space="0" w:color="auto"/>
        <w:right w:val="none" w:sz="0" w:space="0" w:color="auto"/>
      </w:divBdr>
    </w:div>
    <w:div w:id="1959288971">
      <w:bodyDiv w:val="1"/>
      <w:marLeft w:val="0"/>
      <w:marRight w:val="0"/>
      <w:marTop w:val="0"/>
      <w:marBottom w:val="0"/>
      <w:divBdr>
        <w:top w:val="none" w:sz="0" w:space="0" w:color="auto"/>
        <w:left w:val="none" w:sz="0" w:space="0" w:color="auto"/>
        <w:bottom w:val="none" w:sz="0" w:space="0" w:color="auto"/>
        <w:right w:val="none" w:sz="0" w:space="0" w:color="auto"/>
      </w:divBdr>
    </w:div>
    <w:div w:id="1959603530">
      <w:bodyDiv w:val="1"/>
      <w:marLeft w:val="0"/>
      <w:marRight w:val="0"/>
      <w:marTop w:val="0"/>
      <w:marBottom w:val="0"/>
      <w:divBdr>
        <w:top w:val="none" w:sz="0" w:space="0" w:color="auto"/>
        <w:left w:val="none" w:sz="0" w:space="0" w:color="auto"/>
        <w:bottom w:val="none" w:sz="0" w:space="0" w:color="auto"/>
        <w:right w:val="none" w:sz="0" w:space="0" w:color="auto"/>
      </w:divBdr>
    </w:div>
    <w:div w:id="1960333292">
      <w:bodyDiv w:val="1"/>
      <w:marLeft w:val="0"/>
      <w:marRight w:val="0"/>
      <w:marTop w:val="0"/>
      <w:marBottom w:val="0"/>
      <w:divBdr>
        <w:top w:val="none" w:sz="0" w:space="0" w:color="auto"/>
        <w:left w:val="none" w:sz="0" w:space="0" w:color="auto"/>
        <w:bottom w:val="none" w:sz="0" w:space="0" w:color="auto"/>
        <w:right w:val="none" w:sz="0" w:space="0" w:color="auto"/>
      </w:divBdr>
    </w:div>
    <w:div w:id="1960918974">
      <w:bodyDiv w:val="1"/>
      <w:marLeft w:val="0"/>
      <w:marRight w:val="0"/>
      <w:marTop w:val="0"/>
      <w:marBottom w:val="0"/>
      <w:divBdr>
        <w:top w:val="none" w:sz="0" w:space="0" w:color="auto"/>
        <w:left w:val="none" w:sz="0" w:space="0" w:color="auto"/>
        <w:bottom w:val="none" w:sz="0" w:space="0" w:color="auto"/>
        <w:right w:val="none" w:sz="0" w:space="0" w:color="auto"/>
      </w:divBdr>
    </w:div>
    <w:div w:id="1961766313">
      <w:bodyDiv w:val="1"/>
      <w:marLeft w:val="0"/>
      <w:marRight w:val="0"/>
      <w:marTop w:val="0"/>
      <w:marBottom w:val="0"/>
      <w:divBdr>
        <w:top w:val="none" w:sz="0" w:space="0" w:color="auto"/>
        <w:left w:val="none" w:sz="0" w:space="0" w:color="auto"/>
        <w:bottom w:val="none" w:sz="0" w:space="0" w:color="auto"/>
        <w:right w:val="none" w:sz="0" w:space="0" w:color="auto"/>
      </w:divBdr>
    </w:div>
    <w:div w:id="1962834606">
      <w:bodyDiv w:val="1"/>
      <w:marLeft w:val="0"/>
      <w:marRight w:val="0"/>
      <w:marTop w:val="0"/>
      <w:marBottom w:val="0"/>
      <w:divBdr>
        <w:top w:val="none" w:sz="0" w:space="0" w:color="auto"/>
        <w:left w:val="none" w:sz="0" w:space="0" w:color="auto"/>
        <w:bottom w:val="none" w:sz="0" w:space="0" w:color="auto"/>
        <w:right w:val="none" w:sz="0" w:space="0" w:color="auto"/>
      </w:divBdr>
    </w:div>
    <w:div w:id="1963029052">
      <w:bodyDiv w:val="1"/>
      <w:marLeft w:val="0"/>
      <w:marRight w:val="0"/>
      <w:marTop w:val="0"/>
      <w:marBottom w:val="0"/>
      <w:divBdr>
        <w:top w:val="none" w:sz="0" w:space="0" w:color="auto"/>
        <w:left w:val="none" w:sz="0" w:space="0" w:color="auto"/>
        <w:bottom w:val="none" w:sz="0" w:space="0" w:color="auto"/>
        <w:right w:val="none" w:sz="0" w:space="0" w:color="auto"/>
      </w:divBdr>
    </w:div>
    <w:div w:id="1963530836">
      <w:bodyDiv w:val="1"/>
      <w:marLeft w:val="0"/>
      <w:marRight w:val="0"/>
      <w:marTop w:val="0"/>
      <w:marBottom w:val="0"/>
      <w:divBdr>
        <w:top w:val="none" w:sz="0" w:space="0" w:color="auto"/>
        <w:left w:val="none" w:sz="0" w:space="0" w:color="auto"/>
        <w:bottom w:val="none" w:sz="0" w:space="0" w:color="auto"/>
        <w:right w:val="none" w:sz="0" w:space="0" w:color="auto"/>
      </w:divBdr>
    </w:div>
    <w:div w:id="1964265125">
      <w:bodyDiv w:val="1"/>
      <w:marLeft w:val="0"/>
      <w:marRight w:val="0"/>
      <w:marTop w:val="0"/>
      <w:marBottom w:val="0"/>
      <w:divBdr>
        <w:top w:val="none" w:sz="0" w:space="0" w:color="auto"/>
        <w:left w:val="none" w:sz="0" w:space="0" w:color="auto"/>
        <w:bottom w:val="none" w:sz="0" w:space="0" w:color="auto"/>
        <w:right w:val="none" w:sz="0" w:space="0" w:color="auto"/>
      </w:divBdr>
      <w:divsChild>
        <w:div w:id="1940521646">
          <w:marLeft w:val="0"/>
          <w:marRight w:val="0"/>
          <w:marTop w:val="0"/>
          <w:marBottom w:val="0"/>
          <w:divBdr>
            <w:top w:val="none" w:sz="0" w:space="0" w:color="auto"/>
            <w:left w:val="none" w:sz="0" w:space="0" w:color="auto"/>
            <w:bottom w:val="none" w:sz="0" w:space="0" w:color="auto"/>
            <w:right w:val="none" w:sz="0" w:space="0" w:color="auto"/>
          </w:divBdr>
        </w:div>
        <w:div w:id="1239711615">
          <w:marLeft w:val="0"/>
          <w:marRight w:val="0"/>
          <w:marTop w:val="0"/>
          <w:marBottom w:val="0"/>
          <w:divBdr>
            <w:top w:val="none" w:sz="0" w:space="0" w:color="auto"/>
            <w:left w:val="none" w:sz="0" w:space="0" w:color="auto"/>
            <w:bottom w:val="none" w:sz="0" w:space="0" w:color="auto"/>
            <w:right w:val="none" w:sz="0" w:space="0" w:color="auto"/>
          </w:divBdr>
        </w:div>
        <w:div w:id="238682670">
          <w:marLeft w:val="0"/>
          <w:marRight w:val="0"/>
          <w:marTop w:val="0"/>
          <w:marBottom w:val="0"/>
          <w:divBdr>
            <w:top w:val="none" w:sz="0" w:space="0" w:color="auto"/>
            <w:left w:val="none" w:sz="0" w:space="0" w:color="auto"/>
            <w:bottom w:val="none" w:sz="0" w:space="0" w:color="auto"/>
            <w:right w:val="none" w:sz="0" w:space="0" w:color="auto"/>
          </w:divBdr>
        </w:div>
        <w:div w:id="440035437">
          <w:marLeft w:val="0"/>
          <w:marRight w:val="0"/>
          <w:marTop w:val="0"/>
          <w:marBottom w:val="0"/>
          <w:divBdr>
            <w:top w:val="none" w:sz="0" w:space="0" w:color="auto"/>
            <w:left w:val="none" w:sz="0" w:space="0" w:color="auto"/>
            <w:bottom w:val="none" w:sz="0" w:space="0" w:color="auto"/>
            <w:right w:val="none" w:sz="0" w:space="0" w:color="auto"/>
          </w:divBdr>
        </w:div>
        <w:div w:id="2076051781">
          <w:marLeft w:val="0"/>
          <w:marRight w:val="0"/>
          <w:marTop w:val="0"/>
          <w:marBottom w:val="0"/>
          <w:divBdr>
            <w:top w:val="none" w:sz="0" w:space="0" w:color="auto"/>
            <w:left w:val="none" w:sz="0" w:space="0" w:color="auto"/>
            <w:bottom w:val="none" w:sz="0" w:space="0" w:color="auto"/>
            <w:right w:val="none" w:sz="0" w:space="0" w:color="auto"/>
          </w:divBdr>
        </w:div>
        <w:div w:id="616372295">
          <w:marLeft w:val="0"/>
          <w:marRight w:val="0"/>
          <w:marTop w:val="0"/>
          <w:marBottom w:val="0"/>
          <w:divBdr>
            <w:top w:val="none" w:sz="0" w:space="0" w:color="auto"/>
            <w:left w:val="none" w:sz="0" w:space="0" w:color="auto"/>
            <w:bottom w:val="none" w:sz="0" w:space="0" w:color="auto"/>
            <w:right w:val="none" w:sz="0" w:space="0" w:color="auto"/>
          </w:divBdr>
        </w:div>
        <w:div w:id="138694036">
          <w:marLeft w:val="0"/>
          <w:marRight w:val="0"/>
          <w:marTop w:val="0"/>
          <w:marBottom w:val="0"/>
          <w:divBdr>
            <w:top w:val="none" w:sz="0" w:space="0" w:color="auto"/>
            <w:left w:val="none" w:sz="0" w:space="0" w:color="auto"/>
            <w:bottom w:val="none" w:sz="0" w:space="0" w:color="auto"/>
            <w:right w:val="none" w:sz="0" w:space="0" w:color="auto"/>
          </w:divBdr>
        </w:div>
        <w:div w:id="217405235">
          <w:marLeft w:val="0"/>
          <w:marRight w:val="0"/>
          <w:marTop w:val="0"/>
          <w:marBottom w:val="0"/>
          <w:divBdr>
            <w:top w:val="none" w:sz="0" w:space="0" w:color="auto"/>
            <w:left w:val="none" w:sz="0" w:space="0" w:color="auto"/>
            <w:bottom w:val="none" w:sz="0" w:space="0" w:color="auto"/>
            <w:right w:val="none" w:sz="0" w:space="0" w:color="auto"/>
          </w:divBdr>
        </w:div>
        <w:div w:id="906577317">
          <w:marLeft w:val="0"/>
          <w:marRight w:val="0"/>
          <w:marTop w:val="0"/>
          <w:marBottom w:val="0"/>
          <w:divBdr>
            <w:top w:val="none" w:sz="0" w:space="0" w:color="auto"/>
            <w:left w:val="none" w:sz="0" w:space="0" w:color="auto"/>
            <w:bottom w:val="none" w:sz="0" w:space="0" w:color="auto"/>
            <w:right w:val="none" w:sz="0" w:space="0" w:color="auto"/>
          </w:divBdr>
        </w:div>
        <w:div w:id="21438573">
          <w:marLeft w:val="0"/>
          <w:marRight w:val="0"/>
          <w:marTop w:val="0"/>
          <w:marBottom w:val="0"/>
          <w:divBdr>
            <w:top w:val="none" w:sz="0" w:space="0" w:color="auto"/>
            <w:left w:val="none" w:sz="0" w:space="0" w:color="auto"/>
            <w:bottom w:val="none" w:sz="0" w:space="0" w:color="auto"/>
            <w:right w:val="none" w:sz="0" w:space="0" w:color="auto"/>
          </w:divBdr>
        </w:div>
        <w:div w:id="793599352">
          <w:marLeft w:val="0"/>
          <w:marRight w:val="0"/>
          <w:marTop w:val="0"/>
          <w:marBottom w:val="0"/>
          <w:divBdr>
            <w:top w:val="none" w:sz="0" w:space="0" w:color="auto"/>
            <w:left w:val="none" w:sz="0" w:space="0" w:color="auto"/>
            <w:bottom w:val="none" w:sz="0" w:space="0" w:color="auto"/>
            <w:right w:val="none" w:sz="0" w:space="0" w:color="auto"/>
          </w:divBdr>
        </w:div>
        <w:div w:id="1292250192">
          <w:marLeft w:val="0"/>
          <w:marRight w:val="0"/>
          <w:marTop w:val="0"/>
          <w:marBottom w:val="0"/>
          <w:divBdr>
            <w:top w:val="none" w:sz="0" w:space="0" w:color="auto"/>
            <w:left w:val="none" w:sz="0" w:space="0" w:color="auto"/>
            <w:bottom w:val="none" w:sz="0" w:space="0" w:color="auto"/>
            <w:right w:val="none" w:sz="0" w:space="0" w:color="auto"/>
          </w:divBdr>
        </w:div>
        <w:div w:id="2093619322">
          <w:marLeft w:val="0"/>
          <w:marRight w:val="0"/>
          <w:marTop w:val="0"/>
          <w:marBottom w:val="0"/>
          <w:divBdr>
            <w:top w:val="none" w:sz="0" w:space="0" w:color="auto"/>
            <w:left w:val="none" w:sz="0" w:space="0" w:color="auto"/>
            <w:bottom w:val="none" w:sz="0" w:space="0" w:color="auto"/>
            <w:right w:val="none" w:sz="0" w:space="0" w:color="auto"/>
          </w:divBdr>
        </w:div>
        <w:div w:id="1504472255">
          <w:marLeft w:val="0"/>
          <w:marRight w:val="0"/>
          <w:marTop w:val="0"/>
          <w:marBottom w:val="0"/>
          <w:divBdr>
            <w:top w:val="none" w:sz="0" w:space="0" w:color="auto"/>
            <w:left w:val="none" w:sz="0" w:space="0" w:color="auto"/>
            <w:bottom w:val="none" w:sz="0" w:space="0" w:color="auto"/>
            <w:right w:val="none" w:sz="0" w:space="0" w:color="auto"/>
          </w:divBdr>
        </w:div>
        <w:div w:id="306085404">
          <w:marLeft w:val="0"/>
          <w:marRight w:val="0"/>
          <w:marTop w:val="0"/>
          <w:marBottom w:val="0"/>
          <w:divBdr>
            <w:top w:val="none" w:sz="0" w:space="0" w:color="auto"/>
            <w:left w:val="none" w:sz="0" w:space="0" w:color="auto"/>
            <w:bottom w:val="none" w:sz="0" w:space="0" w:color="auto"/>
            <w:right w:val="none" w:sz="0" w:space="0" w:color="auto"/>
          </w:divBdr>
        </w:div>
        <w:div w:id="330989202">
          <w:marLeft w:val="0"/>
          <w:marRight w:val="0"/>
          <w:marTop w:val="0"/>
          <w:marBottom w:val="0"/>
          <w:divBdr>
            <w:top w:val="none" w:sz="0" w:space="0" w:color="auto"/>
            <w:left w:val="none" w:sz="0" w:space="0" w:color="auto"/>
            <w:bottom w:val="none" w:sz="0" w:space="0" w:color="auto"/>
            <w:right w:val="none" w:sz="0" w:space="0" w:color="auto"/>
          </w:divBdr>
        </w:div>
        <w:div w:id="503008804">
          <w:marLeft w:val="0"/>
          <w:marRight w:val="0"/>
          <w:marTop w:val="0"/>
          <w:marBottom w:val="0"/>
          <w:divBdr>
            <w:top w:val="none" w:sz="0" w:space="0" w:color="auto"/>
            <w:left w:val="none" w:sz="0" w:space="0" w:color="auto"/>
            <w:bottom w:val="none" w:sz="0" w:space="0" w:color="auto"/>
            <w:right w:val="none" w:sz="0" w:space="0" w:color="auto"/>
          </w:divBdr>
        </w:div>
        <w:div w:id="441152254">
          <w:marLeft w:val="0"/>
          <w:marRight w:val="0"/>
          <w:marTop w:val="0"/>
          <w:marBottom w:val="0"/>
          <w:divBdr>
            <w:top w:val="none" w:sz="0" w:space="0" w:color="auto"/>
            <w:left w:val="none" w:sz="0" w:space="0" w:color="auto"/>
            <w:bottom w:val="none" w:sz="0" w:space="0" w:color="auto"/>
            <w:right w:val="none" w:sz="0" w:space="0" w:color="auto"/>
          </w:divBdr>
        </w:div>
        <w:div w:id="1110247855">
          <w:marLeft w:val="0"/>
          <w:marRight w:val="0"/>
          <w:marTop w:val="0"/>
          <w:marBottom w:val="0"/>
          <w:divBdr>
            <w:top w:val="none" w:sz="0" w:space="0" w:color="auto"/>
            <w:left w:val="none" w:sz="0" w:space="0" w:color="auto"/>
            <w:bottom w:val="none" w:sz="0" w:space="0" w:color="auto"/>
            <w:right w:val="none" w:sz="0" w:space="0" w:color="auto"/>
          </w:divBdr>
        </w:div>
        <w:div w:id="901718041">
          <w:marLeft w:val="0"/>
          <w:marRight w:val="0"/>
          <w:marTop w:val="0"/>
          <w:marBottom w:val="0"/>
          <w:divBdr>
            <w:top w:val="none" w:sz="0" w:space="0" w:color="auto"/>
            <w:left w:val="none" w:sz="0" w:space="0" w:color="auto"/>
            <w:bottom w:val="none" w:sz="0" w:space="0" w:color="auto"/>
            <w:right w:val="none" w:sz="0" w:space="0" w:color="auto"/>
          </w:divBdr>
        </w:div>
        <w:div w:id="1637754816">
          <w:marLeft w:val="0"/>
          <w:marRight w:val="0"/>
          <w:marTop w:val="0"/>
          <w:marBottom w:val="0"/>
          <w:divBdr>
            <w:top w:val="none" w:sz="0" w:space="0" w:color="auto"/>
            <w:left w:val="none" w:sz="0" w:space="0" w:color="auto"/>
            <w:bottom w:val="none" w:sz="0" w:space="0" w:color="auto"/>
            <w:right w:val="none" w:sz="0" w:space="0" w:color="auto"/>
          </w:divBdr>
        </w:div>
        <w:div w:id="1063794500">
          <w:marLeft w:val="0"/>
          <w:marRight w:val="0"/>
          <w:marTop w:val="0"/>
          <w:marBottom w:val="0"/>
          <w:divBdr>
            <w:top w:val="none" w:sz="0" w:space="0" w:color="auto"/>
            <w:left w:val="none" w:sz="0" w:space="0" w:color="auto"/>
            <w:bottom w:val="none" w:sz="0" w:space="0" w:color="auto"/>
            <w:right w:val="none" w:sz="0" w:space="0" w:color="auto"/>
          </w:divBdr>
        </w:div>
        <w:div w:id="1522938276">
          <w:marLeft w:val="0"/>
          <w:marRight w:val="0"/>
          <w:marTop w:val="0"/>
          <w:marBottom w:val="0"/>
          <w:divBdr>
            <w:top w:val="none" w:sz="0" w:space="0" w:color="auto"/>
            <w:left w:val="none" w:sz="0" w:space="0" w:color="auto"/>
            <w:bottom w:val="none" w:sz="0" w:space="0" w:color="auto"/>
            <w:right w:val="none" w:sz="0" w:space="0" w:color="auto"/>
          </w:divBdr>
        </w:div>
        <w:div w:id="2019427513">
          <w:marLeft w:val="0"/>
          <w:marRight w:val="0"/>
          <w:marTop w:val="0"/>
          <w:marBottom w:val="0"/>
          <w:divBdr>
            <w:top w:val="none" w:sz="0" w:space="0" w:color="auto"/>
            <w:left w:val="none" w:sz="0" w:space="0" w:color="auto"/>
            <w:bottom w:val="none" w:sz="0" w:space="0" w:color="auto"/>
            <w:right w:val="none" w:sz="0" w:space="0" w:color="auto"/>
          </w:divBdr>
        </w:div>
        <w:div w:id="1548255130">
          <w:marLeft w:val="0"/>
          <w:marRight w:val="0"/>
          <w:marTop w:val="0"/>
          <w:marBottom w:val="0"/>
          <w:divBdr>
            <w:top w:val="none" w:sz="0" w:space="0" w:color="auto"/>
            <w:left w:val="none" w:sz="0" w:space="0" w:color="auto"/>
            <w:bottom w:val="none" w:sz="0" w:space="0" w:color="auto"/>
            <w:right w:val="none" w:sz="0" w:space="0" w:color="auto"/>
          </w:divBdr>
        </w:div>
        <w:div w:id="970481048">
          <w:marLeft w:val="0"/>
          <w:marRight w:val="0"/>
          <w:marTop w:val="0"/>
          <w:marBottom w:val="0"/>
          <w:divBdr>
            <w:top w:val="none" w:sz="0" w:space="0" w:color="auto"/>
            <w:left w:val="none" w:sz="0" w:space="0" w:color="auto"/>
            <w:bottom w:val="none" w:sz="0" w:space="0" w:color="auto"/>
            <w:right w:val="none" w:sz="0" w:space="0" w:color="auto"/>
          </w:divBdr>
        </w:div>
        <w:div w:id="1782606835">
          <w:marLeft w:val="0"/>
          <w:marRight w:val="0"/>
          <w:marTop w:val="0"/>
          <w:marBottom w:val="0"/>
          <w:divBdr>
            <w:top w:val="none" w:sz="0" w:space="0" w:color="auto"/>
            <w:left w:val="none" w:sz="0" w:space="0" w:color="auto"/>
            <w:bottom w:val="none" w:sz="0" w:space="0" w:color="auto"/>
            <w:right w:val="none" w:sz="0" w:space="0" w:color="auto"/>
          </w:divBdr>
        </w:div>
        <w:div w:id="1777601399">
          <w:marLeft w:val="0"/>
          <w:marRight w:val="0"/>
          <w:marTop w:val="0"/>
          <w:marBottom w:val="0"/>
          <w:divBdr>
            <w:top w:val="none" w:sz="0" w:space="0" w:color="auto"/>
            <w:left w:val="none" w:sz="0" w:space="0" w:color="auto"/>
            <w:bottom w:val="none" w:sz="0" w:space="0" w:color="auto"/>
            <w:right w:val="none" w:sz="0" w:space="0" w:color="auto"/>
          </w:divBdr>
        </w:div>
        <w:div w:id="1656954813">
          <w:marLeft w:val="0"/>
          <w:marRight w:val="0"/>
          <w:marTop w:val="0"/>
          <w:marBottom w:val="0"/>
          <w:divBdr>
            <w:top w:val="none" w:sz="0" w:space="0" w:color="auto"/>
            <w:left w:val="none" w:sz="0" w:space="0" w:color="auto"/>
            <w:bottom w:val="none" w:sz="0" w:space="0" w:color="auto"/>
            <w:right w:val="none" w:sz="0" w:space="0" w:color="auto"/>
          </w:divBdr>
        </w:div>
        <w:div w:id="1284969398">
          <w:marLeft w:val="0"/>
          <w:marRight w:val="0"/>
          <w:marTop w:val="0"/>
          <w:marBottom w:val="0"/>
          <w:divBdr>
            <w:top w:val="none" w:sz="0" w:space="0" w:color="auto"/>
            <w:left w:val="none" w:sz="0" w:space="0" w:color="auto"/>
            <w:bottom w:val="none" w:sz="0" w:space="0" w:color="auto"/>
            <w:right w:val="none" w:sz="0" w:space="0" w:color="auto"/>
          </w:divBdr>
        </w:div>
        <w:div w:id="765728827">
          <w:marLeft w:val="0"/>
          <w:marRight w:val="0"/>
          <w:marTop w:val="0"/>
          <w:marBottom w:val="0"/>
          <w:divBdr>
            <w:top w:val="none" w:sz="0" w:space="0" w:color="auto"/>
            <w:left w:val="none" w:sz="0" w:space="0" w:color="auto"/>
            <w:bottom w:val="none" w:sz="0" w:space="0" w:color="auto"/>
            <w:right w:val="none" w:sz="0" w:space="0" w:color="auto"/>
          </w:divBdr>
        </w:div>
        <w:div w:id="1079520272">
          <w:marLeft w:val="0"/>
          <w:marRight w:val="0"/>
          <w:marTop w:val="0"/>
          <w:marBottom w:val="0"/>
          <w:divBdr>
            <w:top w:val="none" w:sz="0" w:space="0" w:color="auto"/>
            <w:left w:val="none" w:sz="0" w:space="0" w:color="auto"/>
            <w:bottom w:val="none" w:sz="0" w:space="0" w:color="auto"/>
            <w:right w:val="none" w:sz="0" w:space="0" w:color="auto"/>
          </w:divBdr>
        </w:div>
        <w:div w:id="821195157">
          <w:marLeft w:val="0"/>
          <w:marRight w:val="0"/>
          <w:marTop w:val="0"/>
          <w:marBottom w:val="0"/>
          <w:divBdr>
            <w:top w:val="none" w:sz="0" w:space="0" w:color="auto"/>
            <w:left w:val="none" w:sz="0" w:space="0" w:color="auto"/>
            <w:bottom w:val="none" w:sz="0" w:space="0" w:color="auto"/>
            <w:right w:val="none" w:sz="0" w:space="0" w:color="auto"/>
          </w:divBdr>
        </w:div>
        <w:div w:id="1666470516">
          <w:marLeft w:val="0"/>
          <w:marRight w:val="0"/>
          <w:marTop w:val="0"/>
          <w:marBottom w:val="0"/>
          <w:divBdr>
            <w:top w:val="none" w:sz="0" w:space="0" w:color="auto"/>
            <w:left w:val="none" w:sz="0" w:space="0" w:color="auto"/>
            <w:bottom w:val="none" w:sz="0" w:space="0" w:color="auto"/>
            <w:right w:val="none" w:sz="0" w:space="0" w:color="auto"/>
          </w:divBdr>
        </w:div>
        <w:div w:id="2066877591">
          <w:marLeft w:val="0"/>
          <w:marRight w:val="0"/>
          <w:marTop w:val="0"/>
          <w:marBottom w:val="0"/>
          <w:divBdr>
            <w:top w:val="none" w:sz="0" w:space="0" w:color="auto"/>
            <w:left w:val="none" w:sz="0" w:space="0" w:color="auto"/>
            <w:bottom w:val="none" w:sz="0" w:space="0" w:color="auto"/>
            <w:right w:val="none" w:sz="0" w:space="0" w:color="auto"/>
          </w:divBdr>
        </w:div>
        <w:div w:id="840006403">
          <w:marLeft w:val="0"/>
          <w:marRight w:val="0"/>
          <w:marTop w:val="0"/>
          <w:marBottom w:val="0"/>
          <w:divBdr>
            <w:top w:val="none" w:sz="0" w:space="0" w:color="auto"/>
            <w:left w:val="none" w:sz="0" w:space="0" w:color="auto"/>
            <w:bottom w:val="none" w:sz="0" w:space="0" w:color="auto"/>
            <w:right w:val="none" w:sz="0" w:space="0" w:color="auto"/>
          </w:divBdr>
        </w:div>
        <w:div w:id="1497183366">
          <w:marLeft w:val="0"/>
          <w:marRight w:val="0"/>
          <w:marTop w:val="0"/>
          <w:marBottom w:val="0"/>
          <w:divBdr>
            <w:top w:val="none" w:sz="0" w:space="0" w:color="auto"/>
            <w:left w:val="none" w:sz="0" w:space="0" w:color="auto"/>
            <w:bottom w:val="none" w:sz="0" w:space="0" w:color="auto"/>
            <w:right w:val="none" w:sz="0" w:space="0" w:color="auto"/>
          </w:divBdr>
        </w:div>
        <w:div w:id="2010013215">
          <w:marLeft w:val="0"/>
          <w:marRight w:val="0"/>
          <w:marTop w:val="0"/>
          <w:marBottom w:val="0"/>
          <w:divBdr>
            <w:top w:val="none" w:sz="0" w:space="0" w:color="auto"/>
            <w:left w:val="none" w:sz="0" w:space="0" w:color="auto"/>
            <w:bottom w:val="none" w:sz="0" w:space="0" w:color="auto"/>
            <w:right w:val="none" w:sz="0" w:space="0" w:color="auto"/>
          </w:divBdr>
        </w:div>
        <w:div w:id="602686544">
          <w:marLeft w:val="0"/>
          <w:marRight w:val="0"/>
          <w:marTop w:val="0"/>
          <w:marBottom w:val="0"/>
          <w:divBdr>
            <w:top w:val="none" w:sz="0" w:space="0" w:color="auto"/>
            <w:left w:val="none" w:sz="0" w:space="0" w:color="auto"/>
            <w:bottom w:val="none" w:sz="0" w:space="0" w:color="auto"/>
            <w:right w:val="none" w:sz="0" w:space="0" w:color="auto"/>
          </w:divBdr>
        </w:div>
        <w:div w:id="1724253438">
          <w:marLeft w:val="0"/>
          <w:marRight w:val="0"/>
          <w:marTop w:val="0"/>
          <w:marBottom w:val="0"/>
          <w:divBdr>
            <w:top w:val="none" w:sz="0" w:space="0" w:color="auto"/>
            <w:left w:val="none" w:sz="0" w:space="0" w:color="auto"/>
            <w:bottom w:val="none" w:sz="0" w:space="0" w:color="auto"/>
            <w:right w:val="none" w:sz="0" w:space="0" w:color="auto"/>
          </w:divBdr>
        </w:div>
        <w:div w:id="861508">
          <w:marLeft w:val="0"/>
          <w:marRight w:val="0"/>
          <w:marTop w:val="0"/>
          <w:marBottom w:val="0"/>
          <w:divBdr>
            <w:top w:val="none" w:sz="0" w:space="0" w:color="auto"/>
            <w:left w:val="none" w:sz="0" w:space="0" w:color="auto"/>
            <w:bottom w:val="none" w:sz="0" w:space="0" w:color="auto"/>
            <w:right w:val="none" w:sz="0" w:space="0" w:color="auto"/>
          </w:divBdr>
        </w:div>
        <w:div w:id="1848009838">
          <w:marLeft w:val="0"/>
          <w:marRight w:val="0"/>
          <w:marTop w:val="0"/>
          <w:marBottom w:val="0"/>
          <w:divBdr>
            <w:top w:val="none" w:sz="0" w:space="0" w:color="auto"/>
            <w:left w:val="none" w:sz="0" w:space="0" w:color="auto"/>
            <w:bottom w:val="none" w:sz="0" w:space="0" w:color="auto"/>
            <w:right w:val="none" w:sz="0" w:space="0" w:color="auto"/>
          </w:divBdr>
        </w:div>
        <w:div w:id="1050154443">
          <w:marLeft w:val="0"/>
          <w:marRight w:val="0"/>
          <w:marTop w:val="0"/>
          <w:marBottom w:val="0"/>
          <w:divBdr>
            <w:top w:val="none" w:sz="0" w:space="0" w:color="auto"/>
            <w:left w:val="none" w:sz="0" w:space="0" w:color="auto"/>
            <w:bottom w:val="none" w:sz="0" w:space="0" w:color="auto"/>
            <w:right w:val="none" w:sz="0" w:space="0" w:color="auto"/>
          </w:divBdr>
        </w:div>
        <w:div w:id="1307902060">
          <w:marLeft w:val="0"/>
          <w:marRight w:val="0"/>
          <w:marTop w:val="0"/>
          <w:marBottom w:val="0"/>
          <w:divBdr>
            <w:top w:val="none" w:sz="0" w:space="0" w:color="auto"/>
            <w:left w:val="none" w:sz="0" w:space="0" w:color="auto"/>
            <w:bottom w:val="none" w:sz="0" w:space="0" w:color="auto"/>
            <w:right w:val="none" w:sz="0" w:space="0" w:color="auto"/>
          </w:divBdr>
        </w:div>
        <w:div w:id="1433739759">
          <w:marLeft w:val="0"/>
          <w:marRight w:val="0"/>
          <w:marTop w:val="0"/>
          <w:marBottom w:val="0"/>
          <w:divBdr>
            <w:top w:val="none" w:sz="0" w:space="0" w:color="auto"/>
            <w:left w:val="none" w:sz="0" w:space="0" w:color="auto"/>
            <w:bottom w:val="none" w:sz="0" w:space="0" w:color="auto"/>
            <w:right w:val="none" w:sz="0" w:space="0" w:color="auto"/>
          </w:divBdr>
        </w:div>
        <w:div w:id="1828207617">
          <w:marLeft w:val="0"/>
          <w:marRight w:val="0"/>
          <w:marTop w:val="0"/>
          <w:marBottom w:val="0"/>
          <w:divBdr>
            <w:top w:val="none" w:sz="0" w:space="0" w:color="auto"/>
            <w:left w:val="none" w:sz="0" w:space="0" w:color="auto"/>
            <w:bottom w:val="none" w:sz="0" w:space="0" w:color="auto"/>
            <w:right w:val="none" w:sz="0" w:space="0" w:color="auto"/>
          </w:divBdr>
        </w:div>
        <w:div w:id="1187862369">
          <w:marLeft w:val="0"/>
          <w:marRight w:val="0"/>
          <w:marTop w:val="0"/>
          <w:marBottom w:val="0"/>
          <w:divBdr>
            <w:top w:val="none" w:sz="0" w:space="0" w:color="auto"/>
            <w:left w:val="none" w:sz="0" w:space="0" w:color="auto"/>
            <w:bottom w:val="none" w:sz="0" w:space="0" w:color="auto"/>
            <w:right w:val="none" w:sz="0" w:space="0" w:color="auto"/>
          </w:divBdr>
        </w:div>
        <w:div w:id="1264266124">
          <w:marLeft w:val="0"/>
          <w:marRight w:val="0"/>
          <w:marTop w:val="0"/>
          <w:marBottom w:val="0"/>
          <w:divBdr>
            <w:top w:val="none" w:sz="0" w:space="0" w:color="auto"/>
            <w:left w:val="none" w:sz="0" w:space="0" w:color="auto"/>
            <w:bottom w:val="none" w:sz="0" w:space="0" w:color="auto"/>
            <w:right w:val="none" w:sz="0" w:space="0" w:color="auto"/>
          </w:divBdr>
        </w:div>
        <w:div w:id="337268585">
          <w:marLeft w:val="0"/>
          <w:marRight w:val="0"/>
          <w:marTop w:val="0"/>
          <w:marBottom w:val="0"/>
          <w:divBdr>
            <w:top w:val="none" w:sz="0" w:space="0" w:color="auto"/>
            <w:left w:val="none" w:sz="0" w:space="0" w:color="auto"/>
            <w:bottom w:val="none" w:sz="0" w:space="0" w:color="auto"/>
            <w:right w:val="none" w:sz="0" w:space="0" w:color="auto"/>
          </w:divBdr>
        </w:div>
        <w:div w:id="762458224">
          <w:marLeft w:val="0"/>
          <w:marRight w:val="0"/>
          <w:marTop w:val="0"/>
          <w:marBottom w:val="0"/>
          <w:divBdr>
            <w:top w:val="none" w:sz="0" w:space="0" w:color="auto"/>
            <w:left w:val="none" w:sz="0" w:space="0" w:color="auto"/>
            <w:bottom w:val="none" w:sz="0" w:space="0" w:color="auto"/>
            <w:right w:val="none" w:sz="0" w:space="0" w:color="auto"/>
          </w:divBdr>
        </w:div>
        <w:div w:id="1006325049">
          <w:marLeft w:val="0"/>
          <w:marRight w:val="0"/>
          <w:marTop w:val="0"/>
          <w:marBottom w:val="0"/>
          <w:divBdr>
            <w:top w:val="none" w:sz="0" w:space="0" w:color="auto"/>
            <w:left w:val="none" w:sz="0" w:space="0" w:color="auto"/>
            <w:bottom w:val="none" w:sz="0" w:space="0" w:color="auto"/>
            <w:right w:val="none" w:sz="0" w:space="0" w:color="auto"/>
          </w:divBdr>
        </w:div>
        <w:div w:id="1565528836">
          <w:marLeft w:val="0"/>
          <w:marRight w:val="0"/>
          <w:marTop w:val="0"/>
          <w:marBottom w:val="0"/>
          <w:divBdr>
            <w:top w:val="none" w:sz="0" w:space="0" w:color="auto"/>
            <w:left w:val="none" w:sz="0" w:space="0" w:color="auto"/>
            <w:bottom w:val="none" w:sz="0" w:space="0" w:color="auto"/>
            <w:right w:val="none" w:sz="0" w:space="0" w:color="auto"/>
          </w:divBdr>
        </w:div>
        <w:div w:id="683551352">
          <w:marLeft w:val="0"/>
          <w:marRight w:val="0"/>
          <w:marTop w:val="0"/>
          <w:marBottom w:val="0"/>
          <w:divBdr>
            <w:top w:val="none" w:sz="0" w:space="0" w:color="auto"/>
            <w:left w:val="none" w:sz="0" w:space="0" w:color="auto"/>
            <w:bottom w:val="none" w:sz="0" w:space="0" w:color="auto"/>
            <w:right w:val="none" w:sz="0" w:space="0" w:color="auto"/>
          </w:divBdr>
        </w:div>
        <w:div w:id="489060659">
          <w:marLeft w:val="0"/>
          <w:marRight w:val="0"/>
          <w:marTop w:val="0"/>
          <w:marBottom w:val="0"/>
          <w:divBdr>
            <w:top w:val="none" w:sz="0" w:space="0" w:color="auto"/>
            <w:left w:val="none" w:sz="0" w:space="0" w:color="auto"/>
            <w:bottom w:val="none" w:sz="0" w:space="0" w:color="auto"/>
            <w:right w:val="none" w:sz="0" w:space="0" w:color="auto"/>
          </w:divBdr>
        </w:div>
        <w:div w:id="1457286139">
          <w:marLeft w:val="0"/>
          <w:marRight w:val="0"/>
          <w:marTop w:val="0"/>
          <w:marBottom w:val="0"/>
          <w:divBdr>
            <w:top w:val="none" w:sz="0" w:space="0" w:color="auto"/>
            <w:left w:val="none" w:sz="0" w:space="0" w:color="auto"/>
            <w:bottom w:val="none" w:sz="0" w:space="0" w:color="auto"/>
            <w:right w:val="none" w:sz="0" w:space="0" w:color="auto"/>
          </w:divBdr>
        </w:div>
        <w:div w:id="548078084">
          <w:marLeft w:val="0"/>
          <w:marRight w:val="0"/>
          <w:marTop w:val="0"/>
          <w:marBottom w:val="0"/>
          <w:divBdr>
            <w:top w:val="none" w:sz="0" w:space="0" w:color="auto"/>
            <w:left w:val="none" w:sz="0" w:space="0" w:color="auto"/>
            <w:bottom w:val="none" w:sz="0" w:space="0" w:color="auto"/>
            <w:right w:val="none" w:sz="0" w:space="0" w:color="auto"/>
          </w:divBdr>
        </w:div>
        <w:div w:id="359741003">
          <w:marLeft w:val="0"/>
          <w:marRight w:val="0"/>
          <w:marTop w:val="0"/>
          <w:marBottom w:val="0"/>
          <w:divBdr>
            <w:top w:val="none" w:sz="0" w:space="0" w:color="auto"/>
            <w:left w:val="none" w:sz="0" w:space="0" w:color="auto"/>
            <w:bottom w:val="none" w:sz="0" w:space="0" w:color="auto"/>
            <w:right w:val="none" w:sz="0" w:space="0" w:color="auto"/>
          </w:divBdr>
        </w:div>
        <w:div w:id="1593777883">
          <w:marLeft w:val="0"/>
          <w:marRight w:val="0"/>
          <w:marTop w:val="0"/>
          <w:marBottom w:val="0"/>
          <w:divBdr>
            <w:top w:val="none" w:sz="0" w:space="0" w:color="auto"/>
            <w:left w:val="none" w:sz="0" w:space="0" w:color="auto"/>
            <w:bottom w:val="none" w:sz="0" w:space="0" w:color="auto"/>
            <w:right w:val="none" w:sz="0" w:space="0" w:color="auto"/>
          </w:divBdr>
        </w:div>
        <w:div w:id="1794246873">
          <w:marLeft w:val="0"/>
          <w:marRight w:val="0"/>
          <w:marTop w:val="0"/>
          <w:marBottom w:val="0"/>
          <w:divBdr>
            <w:top w:val="none" w:sz="0" w:space="0" w:color="auto"/>
            <w:left w:val="none" w:sz="0" w:space="0" w:color="auto"/>
            <w:bottom w:val="none" w:sz="0" w:space="0" w:color="auto"/>
            <w:right w:val="none" w:sz="0" w:space="0" w:color="auto"/>
          </w:divBdr>
        </w:div>
        <w:div w:id="835994016">
          <w:marLeft w:val="0"/>
          <w:marRight w:val="0"/>
          <w:marTop w:val="0"/>
          <w:marBottom w:val="0"/>
          <w:divBdr>
            <w:top w:val="none" w:sz="0" w:space="0" w:color="auto"/>
            <w:left w:val="none" w:sz="0" w:space="0" w:color="auto"/>
            <w:bottom w:val="none" w:sz="0" w:space="0" w:color="auto"/>
            <w:right w:val="none" w:sz="0" w:space="0" w:color="auto"/>
          </w:divBdr>
        </w:div>
        <w:div w:id="2118022758">
          <w:marLeft w:val="0"/>
          <w:marRight w:val="0"/>
          <w:marTop w:val="0"/>
          <w:marBottom w:val="0"/>
          <w:divBdr>
            <w:top w:val="none" w:sz="0" w:space="0" w:color="auto"/>
            <w:left w:val="none" w:sz="0" w:space="0" w:color="auto"/>
            <w:bottom w:val="none" w:sz="0" w:space="0" w:color="auto"/>
            <w:right w:val="none" w:sz="0" w:space="0" w:color="auto"/>
          </w:divBdr>
        </w:div>
        <w:div w:id="354157603">
          <w:marLeft w:val="0"/>
          <w:marRight w:val="0"/>
          <w:marTop w:val="0"/>
          <w:marBottom w:val="0"/>
          <w:divBdr>
            <w:top w:val="none" w:sz="0" w:space="0" w:color="auto"/>
            <w:left w:val="none" w:sz="0" w:space="0" w:color="auto"/>
            <w:bottom w:val="none" w:sz="0" w:space="0" w:color="auto"/>
            <w:right w:val="none" w:sz="0" w:space="0" w:color="auto"/>
          </w:divBdr>
        </w:div>
        <w:div w:id="2085644406">
          <w:marLeft w:val="0"/>
          <w:marRight w:val="0"/>
          <w:marTop w:val="0"/>
          <w:marBottom w:val="0"/>
          <w:divBdr>
            <w:top w:val="none" w:sz="0" w:space="0" w:color="auto"/>
            <w:left w:val="none" w:sz="0" w:space="0" w:color="auto"/>
            <w:bottom w:val="none" w:sz="0" w:space="0" w:color="auto"/>
            <w:right w:val="none" w:sz="0" w:space="0" w:color="auto"/>
          </w:divBdr>
        </w:div>
        <w:div w:id="1820924131">
          <w:marLeft w:val="0"/>
          <w:marRight w:val="0"/>
          <w:marTop w:val="0"/>
          <w:marBottom w:val="0"/>
          <w:divBdr>
            <w:top w:val="none" w:sz="0" w:space="0" w:color="auto"/>
            <w:left w:val="none" w:sz="0" w:space="0" w:color="auto"/>
            <w:bottom w:val="none" w:sz="0" w:space="0" w:color="auto"/>
            <w:right w:val="none" w:sz="0" w:space="0" w:color="auto"/>
          </w:divBdr>
        </w:div>
        <w:div w:id="2052806553">
          <w:marLeft w:val="0"/>
          <w:marRight w:val="0"/>
          <w:marTop w:val="0"/>
          <w:marBottom w:val="0"/>
          <w:divBdr>
            <w:top w:val="none" w:sz="0" w:space="0" w:color="auto"/>
            <w:left w:val="none" w:sz="0" w:space="0" w:color="auto"/>
            <w:bottom w:val="none" w:sz="0" w:space="0" w:color="auto"/>
            <w:right w:val="none" w:sz="0" w:space="0" w:color="auto"/>
          </w:divBdr>
        </w:div>
        <w:div w:id="72748272">
          <w:marLeft w:val="0"/>
          <w:marRight w:val="0"/>
          <w:marTop w:val="0"/>
          <w:marBottom w:val="0"/>
          <w:divBdr>
            <w:top w:val="none" w:sz="0" w:space="0" w:color="auto"/>
            <w:left w:val="none" w:sz="0" w:space="0" w:color="auto"/>
            <w:bottom w:val="none" w:sz="0" w:space="0" w:color="auto"/>
            <w:right w:val="none" w:sz="0" w:space="0" w:color="auto"/>
          </w:divBdr>
        </w:div>
        <w:div w:id="1802721407">
          <w:marLeft w:val="0"/>
          <w:marRight w:val="0"/>
          <w:marTop w:val="0"/>
          <w:marBottom w:val="0"/>
          <w:divBdr>
            <w:top w:val="none" w:sz="0" w:space="0" w:color="auto"/>
            <w:left w:val="none" w:sz="0" w:space="0" w:color="auto"/>
            <w:bottom w:val="none" w:sz="0" w:space="0" w:color="auto"/>
            <w:right w:val="none" w:sz="0" w:space="0" w:color="auto"/>
          </w:divBdr>
        </w:div>
        <w:div w:id="2083673123">
          <w:marLeft w:val="0"/>
          <w:marRight w:val="0"/>
          <w:marTop w:val="0"/>
          <w:marBottom w:val="0"/>
          <w:divBdr>
            <w:top w:val="none" w:sz="0" w:space="0" w:color="auto"/>
            <w:left w:val="none" w:sz="0" w:space="0" w:color="auto"/>
            <w:bottom w:val="none" w:sz="0" w:space="0" w:color="auto"/>
            <w:right w:val="none" w:sz="0" w:space="0" w:color="auto"/>
          </w:divBdr>
        </w:div>
        <w:div w:id="1876236931">
          <w:marLeft w:val="0"/>
          <w:marRight w:val="0"/>
          <w:marTop w:val="0"/>
          <w:marBottom w:val="0"/>
          <w:divBdr>
            <w:top w:val="none" w:sz="0" w:space="0" w:color="auto"/>
            <w:left w:val="none" w:sz="0" w:space="0" w:color="auto"/>
            <w:bottom w:val="none" w:sz="0" w:space="0" w:color="auto"/>
            <w:right w:val="none" w:sz="0" w:space="0" w:color="auto"/>
          </w:divBdr>
        </w:div>
        <w:div w:id="606887333">
          <w:marLeft w:val="0"/>
          <w:marRight w:val="0"/>
          <w:marTop w:val="0"/>
          <w:marBottom w:val="0"/>
          <w:divBdr>
            <w:top w:val="none" w:sz="0" w:space="0" w:color="auto"/>
            <w:left w:val="none" w:sz="0" w:space="0" w:color="auto"/>
            <w:bottom w:val="none" w:sz="0" w:space="0" w:color="auto"/>
            <w:right w:val="none" w:sz="0" w:space="0" w:color="auto"/>
          </w:divBdr>
        </w:div>
        <w:div w:id="754474755">
          <w:marLeft w:val="0"/>
          <w:marRight w:val="0"/>
          <w:marTop w:val="0"/>
          <w:marBottom w:val="0"/>
          <w:divBdr>
            <w:top w:val="none" w:sz="0" w:space="0" w:color="auto"/>
            <w:left w:val="none" w:sz="0" w:space="0" w:color="auto"/>
            <w:bottom w:val="none" w:sz="0" w:space="0" w:color="auto"/>
            <w:right w:val="none" w:sz="0" w:space="0" w:color="auto"/>
          </w:divBdr>
        </w:div>
        <w:div w:id="1125153902">
          <w:marLeft w:val="0"/>
          <w:marRight w:val="0"/>
          <w:marTop w:val="0"/>
          <w:marBottom w:val="0"/>
          <w:divBdr>
            <w:top w:val="none" w:sz="0" w:space="0" w:color="auto"/>
            <w:left w:val="none" w:sz="0" w:space="0" w:color="auto"/>
            <w:bottom w:val="none" w:sz="0" w:space="0" w:color="auto"/>
            <w:right w:val="none" w:sz="0" w:space="0" w:color="auto"/>
          </w:divBdr>
        </w:div>
        <w:div w:id="266011073">
          <w:marLeft w:val="0"/>
          <w:marRight w:val="0"/>
          <w:marTop w:val="0"/>
          <w:marBottom w:val="0"/>
          <w:divBdr>
            <w:top w:val="none" w:sz="0" w:space="0" w:color="auto"/>
            <w:left w:val="none" w:sz="0" w:space="0" w:color="auto"/>
            <w:bottom w:val="none" w:sz="0" w:space="0" w:color="auto"/>
            <w:right w:val="none" w:sz="0" w:space="0" w:color="auto"/>
          </w:divBdr>
        </w:div>
        <w:div w:id="994187849">
          <w:marLeft w:val="0"/>
          <w:marRight w:val="0"/>
          <w:marTop w:val="0"/>
          <w:marBottom w:val="0"/>
          <w:divBdr>
            <w:top w:val="none" w:sz="0" w:space="0" w:color="auto"/>
            <w:left w:val="none" w:sz="0" w:space="0" w:color="auto"/>
            <w:bottom w:val="none" w:sz="0" w:space="0" w:color="auto"/>
            <w:right w:val="none" w:sz="0" w:space="0" w:color="auto"/>
          </w:divBdr>
        </w:div>
        <w:div w:id="246622418">
          <w:marLeft w:val="0"/>
          <w:marRight w:val="0"/>
          <w:marTop w:val="0"/>
          <w:marBottom w:val="0"/>
          <w:divBdr>
            <w:top w:val="none" w:sz="0" w:space="0" w:color="auto"/>
            <w:left w:val="none" w:sz="0" w:space="0" w:color="auto"/>
            <w:bottom w:val="none" w:sz="0" w:space="0" w:color="auto"/>
            <w:right w:val="none" w:sz="0" w:space="0" w:color="auto"/>
          </w:divBdr>
        </w:div>
        <w:div w:id="1406757587">
          <w:marLeft w:val="0"/>
          <w:marRight w:val="0"/>
          <w:marTop w:val="0"/>
          <w:marBottom w:val="0"/>
          <w:divBdr>
            <w:top w:val="none" w:sz="0" w:space="0" w:color="auto"/>
            <w:left w:val="none" w:sz="0" w:space="0" w:color="auto"/>
            <w:bottom w:val="none" w:sz="0" w:space="0" w:color="auto"/>
            <w:right w:val="none" w:sz="0" w:space="0" w:color="auto"/>
          </w:divBdr>
        </w:div>
        <w:div w:id="335310760">
          <w:marLeft w:val="0"/>
          <w:marRight w:val="0"/>
          <w:marTop w:val="0"/>
          <w:marBottom w:val="0"/>
          <w:divBdr>
            <w:top w:val="none" w:sz="0" w:space="0" w:color="auto"/>
            <w:left w:val="none" w:sz="0" w:space="0" w:color="auto"/>
            <w:bottom w:val="none" w:sz="0" w:space="0" w:color="auto"/>
            <w:right w:val="none" w:sz="0" w:space="0" w:color="auto"/>
          </w:divBdr>
        </w:div>
        <w:div w:id="1441488040">
          <w:marLeft w:val="0"/>
          <w:marRight w:val="0"/>
          <w:marTop w:val="0"/>
          <w:marBottom w:val="0"/>
          <w:divBdr>
            <w:top w:val="none" w:sz="0" w:space="0" w:color="auto"/>
            <w:left w:val="none" w:sz="0" w:space="0" w:color="auto"/>
            <w:bottom w:val="none" w:sz="0" w:space="0" w:color="auto"/>
            <w:right w:val="none" w:sz="0" w:space="0" w:color="auto"/>
          </w:divBdr>
        </w:div>
        <w:div w:id="1777360589">
          <w:marLeft w:val="0"/>
          <w:marRight w:val="0"/>
          <w:marTop w:val="0"/>
          <w:marBottom w:val="0"/>
          <w:divBdr>
            <w:top w:val="none" w:sz="0" w:space="0" w:color="auto"/>
            <w:left w:val="none" w:sz="0" w:space="0" w:color="auto"/>
            <w:bottom w:val="none" w:sz="0" w:space="0" w:color="auto"/>
            <w:right w:val="none" w:sz="0" w:space="0" w:color="auto"/>
          </w:divBdr>
        </w:div>
        <w:div w:id="1963415927">
          <w:marLeft w:val="0"/>
          <w:marRight w:val="0"/>
          <w:marTop w:val="0"/>
          <w:marBottom w:val="0"/>
          <w:divBdr>
            <w:top w:val="none" w:sz="0" w:space="0" w:color="auto"/>
            <w:left w:val="none" w:sz="0" w:space="0" w:color="auto"/>
            <w:bottom w:val="none" w:sz="0" w:space="0" w:color="auto"/>
            <w:right w:val="none" w:sz="0" w:space="0" w:color="auto"/>
          </w:divBdr>
        </w:div>
        <w:div w:id="410081041">
          <w:marLeft w:val="0"/>
          <w:marRight w:val="0"/>
          <w:marTop w:val="0"/>
          <w:marBottom w:val="0"/>
          <w:divBdr>
            <w:top w:val="none" w:sz="0" w:space="0" w:color="auto"/>
            <w:left w:val="none" w:sz="0" w:space="0" w:color="auto"/>
            <w:bottom w:val="none" w:sz="0" w:space="0" w:color="auto"/>
            <w:right w:val="none" w:sz="0" w:space="0" w:color="auto"/>
          </w:divBdr>
        </w:div>
        <w:div w:id="1833446424">
          <w:marLeft w:val="0"/>
          <w:marRight w:val="0"/>
          <w:marTop w:val="0"/>
          <w:marBottom w:val="0"/>
          <w:divBdr>
            <w:top w:val="none" w:sz="0" w:space="0" w:color="auto"/>
            <w:left w:val="none" w:sz="0" w:space="0" w:color="auto"/>
            <w:bottom w:val="none" w:sz="0" w:space="0" w:color="auto"/>
            <w:right w:val="none" w:sz="0" w:space="0" w:color="auto"/>
          </w:divBdr>
        </w:div>
        <w:div w:id="1504707886">
          <w:marLeft w:val="0"/>
          <w:marRight w:val="0"/>
          <w:marTop w:val="0"/>
          <w:marBottom w:val="0"/>
          <w:divBdr>
            <w:top w:val="none" w:sz="0" w:space="0" w:color="auto"/>
            <w:left w:val="none" w:sz="0" w:space="0" w:color="auto"/>
            <w:bottom w:val="none" w:sz="0" w:space="0" w:color="auto"/>
            <w:right w:val="none" w:sz="0" w:space="0" w:color="auto"/>
          </w:divBdr>
        </w:div>
        <w:div w:id="1923299297">
          <w:marLeft w:val="0"/>
          <w:marRight w:val="0"/>
          <w:marTop w:val="0"/>
          <w:marBottom w:val="0"/>
          <w:divBdr>
            <w:top w:val="none" w:sz="0" w:space="0" w:color="auto"/>
            <w:left w:val="none" w:sz="0" w:space="0" w:color="auto"/>
            <w:bottom w:val="none" w:sz="0" w:space="0" w:color="auto"/>
            <w:right w:val="none" w:sz="0" w:space="0" w:color="auto"/>
          </w:divBdr>
        </w:div>
        <w:div w:id="1204050733">
          <w:marLeft w:val="0"/>
          <w:marRight w:val="0"/>
          <w:marTop w:val="0"/>
          <w:marBottom w:val="0"/>
          <w:divBdr>
            <w:top w:val="none" w:sz="0" w:space="0" w:color="auto"/>
            <w:left w:val="none" w:sz="0" w:space="0" w:color="auto"/>
            <w:bottom w:val="none" w:sz="0" w:space="0" w:color="auto"/>
            <w:right w:val="none" w:sz="0" w:space="0" w:color="auto"/>
          </w:divBdr>
        </w:div>
        <w:div w:id="1057244343">
          <w:marLeft w:val="0"/>
          <w:marRight w:val="0"/>
          <w:marTop w:val="0"/>
          <w:marBottom w:val="0"/>
          <w:divBdr>
            <w:top w:val="none" w:sz="0" w:space="0" w:color="auto"/>
            <w:left w:val="none" w:sz="0" w:space="0" w:color="auto"/>
            <w:bottom w:val="none" w:sz="0" w:space="0" w:color="auto"/>
            <w:right w:val="none" w:sz="0" w:space="0" w:color="auto"/>
          </w:divBdr>
        </w:div>
        <w:div w:id="1392188623">
          <w:marLeft w:val="0"/>
          <w:marRight w:val="0"/>
          <w:marTop w:val="0"/>
          <w:marBottom w:val="0"/>
          <w:divBdr>
            <w:top w:val="none" w:sz="0" w:space="0" w:color="auto"/>
            <w:left w:val="none" w:sz="0" w:space="0" w:color="auto"/>
            <w:bottom w:val="none" w:sz="0" w:space="0" w:color="auto"/>
            <w:right w:val="none" w:sz="0" w:space="0" w:color="auto"/>
          </w:divBdr>
        </w:div>
        <w:div w:id="1837989144">
          <w:marLeft w:val="0"/>
          <w:marRight w:val="0"/>
          <w:marTop w:val="0"/>
          <w:marBottom w:val="0"/>
          <w:divBdr>
            <w:top w:val="none" w:sz="0" w:space="0" w:color="auto"/>
            <w:left w:val="none" w:sz="0" w:space="0" w:color="auto"/>
            <w:bottom w:val="none" w:sz="0" w:space="0" w:color="auto"/>
            <w:right w:val="none" w:sz="0" w:space="0" w:color="auto"/>
          </w:divBdr>
        </w:div>
        <w:div w:id="1583563969">
          <w:marLeft w:val="0"/>
          <w:marRight w:val="0"/>
          <w:marTop w:val="0"/>
          <w:marBottom w:val="0"/>
          <w:divBdr>
            <w:top w:val="none" w:sz="0" w:space="0" w:color="auto"/>
            <w:left w:val="none" w:sz="0" w:space="0" w:color="auto"/>
            <w:bottom w:val="none" w:sz="0" w:space="0" w:color="auto"/>
            <w:right w:val="none" w:sz="0" w:space="0" w:color="auto"/>
          </w:divBdr>
        </w:div>
        <w:div w:id="1166282135">
          <w:marLeft w:val="0"/>
          <w:marRight w:val="0"/>
          <w:marTop w:val="0"/>
          <w:marBottom w:val="0"/>
          <w:divBdr>
            <w:top w:val="none" w:sz="0" w:space="0" w:color="auto"/>
            <w:left w:val="none" w:sz="0" w:space="0" w:color="auto"/>
            <w:bottom w:val="none" w:sz="0" w:space="0" w:color="auto"/>
            <w:right w:val="none" w:sz="0" w:space="0" w:color="auto"/>
          </w:divBdr>
        </w:div>
        <w:div w:id="591013038">
          <w:marLeft w:val="0"/>
          <w:marRight w:val="0"/>
          <w:marTop w:val="0"/>
          <w:marBottom w:val="0"/>
          <w:divBdr>
            <w:top w:val="none" w:sz="0" w:space="0" w:color="auto"/>
            <w:left w:val="none" w:sz="0" w:space="0" w:color="auto"/>
            <w:bottom w:val="none" w:sz="0" w:space="0" w:color="auto"/>
            <w:right w:val="none" w:sz="0" w:space="0" w:color="auto"/>
          </w:divBdr>
        </w:div>
        <w:div w:id="1211115211">
          <w:marLeft w:val="0"/>
          <w:marRight w:val="0"/>
          <w:marTop w:val="0"/>
          <w:marBottom w:val="0"/>
          <w:divBdr>
            <w:top w:val="none" w:sz="0" w:space="0" w:color="auto"/>
            <w:left w:val="none" w:sz="0" w:space="0" w:color="auto"/>
            <w:bottom w:val="none" w:sz="0" w:space="0" w:color="auto"/>
            <w:right w:val="none" w:sz="0" w:space="0" w:color="auto"/>
          </w:divBdr>
        </w:div>
        <w:div w:id="58090293">
          <w:marLeft w:val="0"/>
          <w:marRight w:val="0"/>
          <w:marTop w:val="0"/>
          <w:marBottom w:val="0"/>
          <w:divBdr>
            <w:top w:val="none" w:sz="0" w:space="0" w:color="auto"/>
            <w:left w:val="none" w:sz="0" w:space="0" w:color="auto"/>
            <w:bottom w:val="none" w:sz="0" w:space="0" w:color="auto"/>
            <w:right w:val="none" w:sz="0" w:space="0" w:color="auto"/>
          </w:divBdr>
        </w:div>
        <w:div w:id="808404311">
          <w:marLeft w:val="0"/>
          <w:marRight w:val="0"/>
          <w:marTop w:val="0"/>
          <w:marBottom w:val="0"/>
          <w:divBdr>
            <w:top w:val="none" w:sz="0" w:space="0" w:color="auto"/>
            <w:left w:val="none" w:sz="0" w:space="0" w:color="auto"/>
            <w:bottom w:val="none" w:sz="0" w:space="0" w:color="auto"/>
            <w:right w:val="none" w:sz="0" w:space="0" w:color="auto"/>
          </w:divBdr>
        </w:div>
        <w:div w:id="1150831751">
          <w:marLeft w:val="0"/>
          <w:marRight w:val="0"/>
          <w:marTop w:val="0"/>
          <w:marBottom w:val="0"/>
          <w:divBdr>
            <w:top w:val="none" w:sz="0" w:space="0" w:color="auto"/>
            <w:left w:val="none" w:sz="0" w:space="0" w:color="auto"/>
            <w:bottom w:val="none" w:sz="0" w:space="0" w:color="auto"/>
            <w:right w:val="none" w:sz="0" w:space="0" w:color="auto"/>
          </w:divBdr>
        </w:div>
        <w:div w:id="2036925827">
          <w:marLeft w:val="0"/>
          <w:marRight w:val="0"/>
          <w:marTop w:val="0"/>
          <w:marBottom w:val="0"/>
          <w:divBdr>
            <w:top w:val="none" w:sz="0" w:space="0" w:color="auto"/>
            <w:left w:val="none" w:sz="0" w:space="0" w:color="auto"/>
            <w:bottom w:val="none" w:sz="0" w:space="0" w:color="auto"/>
            <w:right w:val="none" w:sz="0" w:space="0" w:color="auto"/>
          </w:divBdr>
        </w:div>
        <w:div w:id="1620061530">
          <w:marLeft w:val="0"/>
          <w:marRight w:val="0"/>
          <w:marTop w:val="0"/>
          <w:marBottom w:val="0"/>
          <w:divBdr>
            <w:top w:val="none" w:sz="0" w:space="0" w:color="auto"/>
            <w:left w:val="none" w:sz="0" w:space="0" w:color="auto"/>
            <w:bottom w:val="none" w:sz="0" w:space="0" w:color="auto"/>
            <w:right w:val="none" w:sz="0" w:space="0" w:color="auto"/>
          </w:divBdr>
        </w:div>
        <w:div w:id="1561208900">
          <w:marLeft w:val="0"/>
          <w:marRight w:val="0"/>
          <w:marTop w:val="0"/>
          <w:marBottom w:val="0"/>
          <w:divBdr>
            <w:top w:val="none" w:sz="0" w:space="0" w:color="auto"/>
            <w:left w:val="none" w:sz="0" w:space="0" w:color="auto"/>
            <w:bottom w:val="none" w:sz="0" w:space="0" w:color="auto"/>
            <w:right w:val="none" w:sz="0" w:space="0" w:color="auto"/>
          </w:divBdr>
        </w:div>
        <w:div w:id="1460759570">
          <w:marLeft w:val="0"/>
          <w:marRight w:val="0"/>
          <w:marTop w:val="0"/>
          <w:marBottom w:val="0"/>
          <w:divBdr>
            <w:top w:val="none" w:sz="0" w:space="0" w:color="auto"/>
            <w:left w:val="none" w:sz="0" w:space="0" w:color="auto"/>
            <w:bottom w:val="none" w:sz="0" w:space="0" w:color="auto"/>
            <w:right w:val="none" w:sz="0" w:space="0" w:color="auto"/>
          </w:divBdr>
        </w:div>
        <w:div w:id="1477449089">
          <w:marLeft w:val="0"/>
          <w:marRight w:val="0"/>
          <w:marTop w:val="0"/>
          <w:marBottom w:val="0"/>
          <w:divBdr>
            <w:top w:val="none" w:sz="0" w:space="0" w:color="auto"/>
            <w:left w:val="none" w:sz="0" w:space="0" w:color="auto"/>
            <w:bottom w:val="none" w:sz="0" w:space="0" w:color="auto"/>
            <w:right w:val="none" w:sz="0" w:space="0" w:color="auto"/>
          </w:divBdr>
        </w:div>
        <w:div w:id="25185386">
          <w:marLeft w:val="0"/>
          <w:marRight w:val="0"/>
          <w:marTop w:val="0"/>
          <w:marBottom w:val="0"/>
          <w:divBdr>
            <w:top w:val="none" w:sz="0" w:space="0" w:color="auto"/>
            <w:left w:val="none" w:sz="0" w:space="0" w:color="auto"/>
            <w:bottom w:val="none" w:sz="0" w:space="0" w:color="auto"/>
            <w:right w:val="none" w:sz="0" w:space="0" w:color="auto"/>
          </w:divBdr>
        </w:div>
        <w:div w:id="625965638">
          <w:marLeft w:val="0"/>
          <w:marRight w:val="0"/>
          <w:marTop w:val="0"/>
          <w:marBottom w:val="0"/>
          <w:divBdr>
            <w:top w:val="none" w:sz="0" w:space="0" w:color="auto"/>
            <w:left w:val="none" w:sz="0" w:space="0" w:color="auto"/>
            <w:bottom w:val="none" w:sz="0" w:space="0" w:color="auto"/>
            <w:right w:val="none" w:sz="0" w:space="0" w:color="auto"/>
          </w:divBdr>
        </w:div>
        <w:div w:id="896623626">
          <w:marLeft w:val="0"/>
          <w:marRight w:val="0"/>
          <w:marTop w:val="0"/>
          <w:marBottom w:val="0"/>
          <w:divBdr>
            <w:top w:val="none" w:sz="0" w:space="0" w:color="auto"/>
            <w:left w:val="none" w:sz="0" w:space="0" w:color="auto"/>
            <w:bottom w:val="none" w:sz="0" w:space="0" w:color="auto"/>
            <w:right w:val="none" w:sz="0" w:space="0" w:color="auto"/>
          </w:divBdr>
        </w:div>
        <w:div w:id="1534539697">
          <w:marLeft w:val="0"/>
          <w:marRight w:val="0"/>
          <w:marTop w:val="0"/>
          <w:marBottom w:val="0"/>
          <w:divBdr>
            <w:top w:val="none" w:sz="0" w:space="0" w:color="auto"/>
            <w:left w:val="none" w:sz="0" w:space="0" w:color="auto"/>
            <w:bottom w:val="none" w:sz="0" w:space="0" w:color="auto"/>
            <w:right w:val="none" w:sz="0" w:space="0" w:color="auto"/>
          </w:divBdr>
        </w:div>
        <w:div w:id="1201626095">
          <w:marLeft w:val="0"/>
          <w:marRight w:val="0"/>
          <w:marTop w:val="0"/>
          <w:marBottom w:val="0"/>
          <w:divBdr>
            <w:top w:val="none" w:sz="0" w:space="0" w:color="auto"/>
            <w:left w:val="none" w:sz="0" w:space="0" w:color="auto"/>
            <w:bottom w:val="none" w:sz="0" w:space="0" w:color="auto"/>
            <w:right w:val="none" w:sz="0" w:space="0" w:color="auto"/>
          </w:divBdr>
        </w:div>
        <w:div w:id="1702633509">
          <w:marLeft w:val="0"/>
          <w:marRight w:val="0"/>
          <w:marTop w:val="0"/>
          <w:marBottom w:val="0"/>
          <w:divBdr>
            <w:top w:val="none" w:sz="0" w:space="0" w:color="auto"/>
            <w:left w:val="none" w:sz="0" w:space="0" w:color="auto"/>
            <w:bottom w:val="none" w:sz="0" w:space="0" w:color="auto"/>
            <w:right w:val="none" w:sz="0" w:space="0" w:color="auto"/>
          </w:divBdr>
        </w:div>
        <w:div w:id="1583031820">
          <w:marLeft w:val="0"/>
          <w:marRight w:val="0"/>
          <w:marTop w:val="0"/>
          <w:marBottom w:val="0"/>
          <w:divBdr>
            <w:top w:val="none" w:sz="0" w:space="0" w:color="auto"/>
            <w:left w:val="none" w:sz="0" w:space="0" w:color="auto"/>
            <w:bottom w:val="none" w:sz="0" w:space="0" w:color="auto"/>
            <w:right w:val="none" w:sz="0" w:space="0" w:color="auto"/>
          </w:divBdr>
        </w:div>
        <w:div w:id="357391323">
          <w:marLeft w:val="0"/>
          <w:marRight w:val="0"/>
          <w:marTop w:val="0"/>
          <w:marBottom w:val="0"/>
          <w:divBdr>
            <w:top w:val="none" w:sz="0" w:space="0" w:color="auto"/>
            <w:left w:val="none" w:sz="0" w:space="0" w:color="auto"/>
            <w:bottom w:val="none" w:sz="0" w:space="0" w:color="auto"/>
            <w:right w:val="none" w:sz="0" w:space="0" w:color="auto"/>
          </w:divBdr>
        </w:div>
        <w:div w:id="1085148316">
          <w:marLeft w:val="0"/>
          <w:marRight w:val="0"/>
          <w:marTop w:val="0"/>
          <w:marBottom w:val="0"/>
          <w:divBdr>
            <w:top w:val="none" w:sz="0" w:space="0" w:color="auto"/>
            <w:left w:val="none" w:sz="0" w:space="0" w:color="auto"/>
            <w:bottom w:val="none" w:sz="0" w:space="0" w:color="auto"/>
            <w:right w:val="none" w:sz="0" w:space="0" w:color="auto"/>
          </w:divBdr>
        </w:div>
        <w:div w:id="1295326358">
          <w:marLeft w:val="0"/>
          <w:marRight w:val="0"/>
          <w:marTop w:val="0"/>
          <w:marBottom w:val="0"/>
          <w:divBdr>
            <w:top w:val="none" w:sz="0" w:space="0" w:color="auto"/>
            <w:left w:val="none" w:sz="0" w:space="0" w:color="auto"/>
            <w:bottom w:val="none" w:sz="0" w:space="0" w:color="auto"/>
            <w:right w:val="none" w:sz="0" w:space="0" w:color="auto"/>
          </w:divBdr>
        </w:div>
        <w:div w:id="1326664456">
          <w:marLeft w:val="0"/>
          <w:marRight w:val="0"/>
          <w:marTop w:val="0"/>
          <w:marBottom w:val="0"/>
          <w:divBdr>
            <w:top w:val="none" w:sz="0" w:space="0" w:color="auto"/>
            <w:left w:val="none" w:sz="0" w:space="0" w:color="auto"/>
            <w:bottom w:val="none" w:sz="0" w:space="0" w:color="auto"/>
            <w:right w:val="none" w:sz="0" w:space="0" w:color="auto"/>
          </w:divBdr>
        </w:div>
        <w:div w:id="549193728">
          <w:marLeft w:val="0"/>
          <w:marRight w:val="0"/>
          <w:marTop w:val="0"/>
          <w:marBottom w:val="0"/>
          <w:divBdr>
            <w:top w:val="none" w:sz="0" w:space="0" w:color="auto"/>
            <w:left w:val="none" w:sz="0" w:space="0" w:color="auto"/>
            <w:bottom w:val="none" w:sz="0" w:space="0" w:color="auto"/>
            <w:right w:val="none" w:sz="0" w:space="0" w:color="auto"/>
          </w:divBdr>
        </w:div>
        <w:div w:id="343676202">
          <w:marLeft w:val="0"/>
          <w:marRight w:val="0"/>
          <w:marTop w:val="0"/>
          <w:marBottom w:val="0"/>
          <w:divBdr>
            <w:top w:val="none" w:sz="0" w:space="0" w:color="auto"/>
            <w:left w:val="none" w:sz="0" w:space="0" w:color="auto"/>
            <w:bottom w:val="none" w:sz="0" w:space="0" w:color="auto"/>
            <w:right w:val="none" w:sz="0" w:space="0" w:color="auto"/>
          </w:divBdr>
        </w:div>
        <w:div w:id="2122605757">
          <w:marLeft w:val="0"/>
          <w:marRight w:val="0"/>
          <w:marTop w:val="0"/>
          <w:marBottom w:val="0"/>
          <w:divBdr>
            <w:top w:val="none" w:sz="0" w:space="0" w:color="auto"/>
            <w:left w:val="none" w:sz="0" w:space="0" w:color="auto"/>
            <w:bottom w:val="none" w:sz="0" w:space="0" w:color="auto"/>
            <w:right w:val="none" w:sz="0" w:space="0" w:color="auto"/>
          </w:divBdr>
        </w:div>
        <w:div w:id="710688708">
          <w:marLeft w:val="0"/>
          <w:marRight w:val="0"/>
          <w:marTop w:val="0"/>
          <w:marBottom w:val="0"/>
          <w:divBdr>
            <w:top w:val="none" w:sz="0" w:space="0" w:color="auto"/>
            <w:left w:val="none" w:sz="0" w:space="0" w:color="auto"/>
            <w:bottom w:val="none" w:sz="0" w:space="0" w:color="auto"/>
            <w:right w:val="none" w:sz="0" w:space="0" w:color="auto"/>
          </w:divBdr>
        </w:div>
        <w:div w:id="1921208730">
          <w:marLeft w:val="0"/>
          <w:marRight w:val="0"/>
          <w:marTop w:val="0"/>
          <w:marBottom w:val="0"/>
          <w:divBdr>
            <w:top w:val="none" w:sz="0" w:space="0" w:color="auto"/>
            <w:left w:val="none" w:sz="0" w:space="0" w:color="auto"/>
            <w:bottom w:val="none" w:sz="0" w:space="0" w:color="auto"/>
            <w:right w:val="none" w:sz="0" w:space="0" w:color="auto"/>
          </w:divBdr>
        </w:div>
        <w:div w:id="1518154505">
          <w:marLeft w:val="0"/>
          <w:marRight w:val="0"/>
          <w:marTop w:val="0"/>
          <w:marBottom w:val="0"/>
          <w:divBdr>
            <w:top w:val="none" w:sz="0" w:space="0" w:color="auto"/>
            <w:left w:val="none" w:sz="0" w:space="0" w:color="auto"/>
            <w:bottom w:val="none" w:sz="0" w:space="0" w:color="auto"/>
            <w:right w:val="none" w:sz="0" w:space="0" w:color="auto"/>
          </w:divBdr>
        </w:div>
        <w:div w:id="1274437814">
          <w:marLeft w:val="0"/>
          <w:marRight w:val="0"/>
          <w:marTop w:val="0"/>
          <w:marBottom w:val="0"/>
          <w:divBdr>
            <w:top w:val="none" w:sz="0" w:space="0" w:color="auto"/>
            <w:left w:val="none" w:sz="0" w:space="0" w:color="auto"/>
            <w:bottom w:val="none" w:sz="0" w:space="0" w:color="auto"/>
            <w:right w:val="none" w:sz="0" w:space="0" w:color="auto"/>
          </w:divBdr>
        </w:div>
        <w:div w:id="455682777">
          <w:marLeft w:val="0"/>
          <w:marRight w:val="0"/>
          <w:marTop w:val="0"/>
          <w:marBottom w:val="0"/>
          <w:divBdr>
            <w:top w:val="none" w:sz="0" w:space="0" w:color="auto"/>
            <w:left w:val="none" w:sz="0" w:space="0" w:color="auto"/>
            <w:bottom w:val="none" w:sz="0" w:space="0" w:color="auto"/>
            <w:right w:val="none" w:sz="0" w:space="0" w:color="auto"/>
          </w:divBdr>
        </w:div>
        <w:div w:id="1510871684">
          <w:marLeft w:val="0"/>
          <w:marRight w:val="0"/>
          <w:marTop w:val="0"/>
          <w:marBottom w:val="0"/>
          <w:divBdr>
            <w:top w:val="none" w:sz="0" w:space="0" w:color="auto"/>
            <w:left w:val="none" w:sz="0" w:space="0" w:color="auto"/>
            <w:bottom w:val="none" w:sz="0" w:space="0" w:color="auto"/>
            <w:right w:val="none" w:sz="0" w:space="0" w:color="auto"/>
          </w:divBdr>
        </w:div>
        <w:div w:id="946162934">
          <w:marLeft w:val="0"/>
          <w:marRight w:val="0"/>
          <w:marTop w:val="0"/>
          <w:marBottom w:val="0"/>
          <w:divBdr>
            <w:top w:val="none" w:sz="0" w:space="0" w:color="auto"/>
            <w:left w:val="none" w:sz="0" w:space="0" w:color="auto"/>
            <w:bottom w:val="none" w:sz="0" w:space="0" w:color="auto"/>
            <w:right w:val="none" w:sz="0" w:space="0" w:color="auto"/>
          </w:divBdr>
        </w:div>
        <w:div w:id="406727669">
          <w:marLeft w:val="0"/>
          <w:marRight w:val="0"/>
          <w:marTop w:val="0"/>
          <w:marBottom w:val="0"/>
          <w:divBdr>
            <w:top w:val="none" w:sz="0" w:space="0" w:color="auto"/>
            <w:left w:val="none" w:sz="0" w:space="0" w:color="auto"/>
            <w:bottom w:val="none" w:sz="0" w:space="0" w:color="auto"/>
            <w:right w:val="none" w:sz="0" w:space="0" w:color="auto"/>
          </w:divBdr>
        </w:div>
        <w:div w:id="809860811">
          <w:marLeft w:val="0"/>
          <w:marRight w:val="0"/>
          <w:marTop w:val="0"/>
          <w:marBottom w:val="0"/>
          <w:divBdr>
            <w:top w:val="none" w:sz="0" w:space="0" w:color="auto"/>
            <w:left w:val="none" w:sz="0" w:space="0" w:color="auto"/>
            <w:bottom w:val="none" w:sz="0" w:space="0" w:color="auto"/>
            <w:right w:val="none" w:sz="0" w:space="0" w:color="auto"/>
          </w:divBdr>
        </w:div>
        <w:div w:id="332101472">
          <w:marLeft w:val="0"/>
          <w:marRight w:val="0"/>
          <w:marTop w:val="0"/>
          <w:marBottom w:val="0"/>
          <w:divBdr>
            <w:top w:val="none" w:sz="0" w:space="0" w:color="auto"/>
            <w:left w:val="none" w:sz="0" w:space="0" w:color="auto"/>
            <w:bottom w:val="none" w:sz="0" w:space="0" w:color="auto"/>
            <w:right w:val="none" w:sz="0" w:space="0" w:color="auto"/>
          </w:divBdr>
        </w:div>
        <w:div w:id="631833194">
          <w:marLeft w:val="0"/>
          <w:marRight w:val="0"/>
          <w:marTop w:val="0"/>
          <w:marBottom w:val="0"/>
          <w:divBdr>
            <w:top w:val="none" w:sz="0" w:space="0" w:color="auto"/>
            <w:left w:val="none" w:sz="0" w:space="0" w:color="auto"/>
            <w:bottom w:val="none" w:sz="0" w:space="0" w:color="auto"/>
            <w:right w:val="none" w:sz="0" w:space="0" w:color="auto"/>
          </w:divBdr>
        </w:div>
        <w:div w:id="668870050">
          <w:marLeft w:val="0"/>
          <w:marRight w:val="0"/>
          <w:marTop w:val="0"/>
          <w:marBottom w:val="0"/>
          <w:divBdr>
            <w:top w:val="none" w:sz="0" w:space="0" w:color="auto"/>
            <w:left w:val="none" w:sz="0" w:space="0" w:color="auto"/>
            <w:bottom w:val="none" w:sz="0" w:space="0" w:color="auto"/>
            <w:right w:val="none" w:sz="0" w:space="0" w:color="auto"/>
          </w:divBdr>
        </w:div>
        <w:div w:id="1934629783">
          <w:marLeft w:val="0"/>
          <w:marRight w:val="0"/>
          <w:marTop w:val="0"/>
          <w:marBottom w:val="0"/>
          <w:divBdr>
            <w:top w:val="none" w:sz="0" w:space="0" w:color="auto"/>
            <w:left w:val="none" w:sz="0" w:space="0" w:color="auto"/>
            <w:bottom w:val="none" w:sz="0" w:space="0" w:color="auto"/>
            <w:right w:val="none" w:sz="0" w:space="0" w:color="auto"/>
          </w:divBdr>
        </w:div>
        <w:div w:id="1964656632">
          <w:marLeft w:val="0"/>
          <w:marRight w:val="0"/>
          <w:marTop w:val="0"/>
          <w:marBottom w:val="0"/>
          <w:divBdr>
            <w:top w:val="none" w:sz="0" w:space="0" w:color="auto"/>
            <w:left w:val="none" w:sz="0" w:space="0" w:color="auto"/>
            <w:bottom w:val="none" w:sz="0" w:space="0" w:color="auto"/>
            <w:right w:val="none" w:sz="0" w:space="0" w:color="auto"/>
          </w:divBdr>
        </w:div>
        <w:div w:id="724184964">
          <w:marLeft w:val="0"/>
          <w:marRight w:val="0"/>
          <w:marTop w:val="0"/>
          <w:marBottom w:val="0"/>
          <w:divBdr>
            <w:top w:val="none" w:sz="0" w:space="0" w:color="auto"/>
            <w:left w:val="none" w:sz="0" w:space="0" w:color="auto"/>
            <w:bottom w:val="none" w:sz="0" w:space="0" w:color="auto"/>
            <w:right w:val="none" w:sz="0" w:space="0" w:color="auto"/>
          </w:divBdr>
        </w:div>
        <w:div w:id="1929267629">
          <w:marLeft w:val="0"/>
          <w:marRight w:val="0"/>
          <w:marTop w:val="0"/>
          <w:marBottom w:val="0"/>
          <w:divBdr>
            <w:top w:val="none" w:sz="0" w:space="0" w:color="auto"/>
            <w:left w:val="none" w:sz="0" w:space="0" w:color="auto"/>
            <w:bottom w:val="none" w:sz="0" w:space="0" w:color="auto"/>
            <w:right w:val="none" w:sz="0" w:space="0" w:color="auto"/>
          </w:divBdr>
        </w:div>
        <w:div w:id="2045445369">
          <w:marLeft w:val="0"/>
          <w:marRight w:val="0"/>
          <w:marTop w:val="0"/>
          <w:marBottom w:val="0"/>
          <w:divBdr>
            <w:top w:val="none" w:sz="0" w:space="0" w:color="auto"/>
            <w:left w:val="none" w:sz="0" w:space="0" w:color="auto"/>
            <w:bottom w:val="none" w:sz="0" w:space="0" w:color="auto"/>
            <w:right w:val="none" w:sz="0" w:space="0" w:color="auto"/>
          </w:divBdr>
        </w:div>
        <w:div w:id="669403787">
          <w:marLeft w:val="0"/>
          <w:marRight w:val="0"/>
          <w:marTop w:val="0"/>
          <w:marBottom w:val="0"/>
          <w:divBdr>
            <w:top w:val="none" w:sz="0" w:space="0" w:color="auto"/>
            <w:left w:val="none" w:sz="0" w:space="0" w:color="auto"/>
            <w:bottom w:val="none" w:sz="0" w:space="0" w:color="auto"/>
            <w:right w:val="none" w:sz="0" w:space="0" w:color="auto"/>
          </w:divBdr>
        </w:div>
        <w:div w:id="458181622">
          <w:marLeft w:val="0"/>
          <w:marRight w:val="0"/>
          <w:marTop w:val="0"/>
          <w:marBottom w:val="0"/>
          <w:divBdr>
            <w:top w:val="none" w:sz="0" w:space="0" w:color="auto"/>
            <w:left w:val="none" w:sz="0" w:space="0" w:color="auto"/>
            <w:bottom w:val="none" w:sz="0" w:space="0" w:color="auto"/>
            <w:right w:val="none" w:sz="0" w:space="0" w:color="auto"/>
          </w:divBdr>
        </w:div>
        <w:div w:id="1981494593">
          <w:marLeft w:val="0"/>
          <w:marRight w:val="0"/>
          <w:marTop w:val="0"/>
          <w:marBottom w:val="0"/>
          <w:divBdr>
            <w:top w:val="none" w:sz="0" w:space="0" w:color="auto"/>
            <w:left w:val="none" w:sz="0" w:space="0" w:color="auto"/>
            <w:bottom w:val="none" w:sz="0" w:space="0" w:color="auto"/>
            <w:right w:val="none" w:sz="0" w:space="0" w:color="auto"/>
          </w:divBdr>
        </w:div>
        <w:div w:id="486365766">
          <w:marLeft w:val="0"/>
          <w:marRight w:val="0"/>
          <w:marTop w:val="0"/>
          <w:marBottom w:val="0"/>
          <w:divBdr>
            <w:top w:val="none" w:sz="0" w:space="0" w:color="auto"/>
            <w:left w:val="none" w:sz="0" w:space="0" w:color="auto"/>
            <w:bottom w:val="none" w:sz="0" w:space="0" w:color="auto"/>
            <w:right w:val="none" w:sz="0" w:space="0" w:color="auto"/>
          </w:divBdr>
        </w:div>
        <w:div w:id="1811170832">
          <w:marLeft w:val="0"/>
          <w:marRight w:val="0"/>
          <w:marTop w:val="0"/>
          <w:marBottom w:val="0"/>
          <w:divBdr>
            <w:top w:val="none" w:sz="0" w:space="0" w:color="auto"/>
            <w:left w:val="none" w:sz="0" w:space="0" w:color="auto"/>
            <w:bottom w:val="none" w:sz="0" w:space="0" w:color="auto"/>
            <w:right w:val="none" w:sz="0" w:space="0" w:color="auto"/>
          </w:divBdr>
        </w:div>
        <w:div w:id="1910799005">
          <w:marLeft w:val="0"/>
          <w:marRight w:val="0"/>
          <w:marTop w:val="0"/>
          <w:marBottom w:val="0"/>
          <w:divBdr>
            <w:top w:val="none" w:sz="0" w:space="0" w:color="auto"/>
            <w:left w:val="none" w:sz="0" w:space="0" w:color="auto"/>
            <w:bottom w:val="none" w:sz="0" w:space="0" w:color="auto"/>
            <w:right w:val="none" w:sz="0" w:space="0" w:color="auto"/>
          </w:divBdr>
        </w:div>
        <w:div w:id="485165404">
          <w:marLeft w:val="0"/>
          <w:marRight w:val="0"/>
          <w:marTop w:val="0"/>
          <w:marBottom w:val="0"/>
          <w:divBdr>
            <w:top w:val="none" w:sz="0" w:space="0" w:color="auto"/>
            <w:left w:val="none" w:sz="0" w:space="0" w:color="auto"/>
            <w:bottom w:val="none" w:sz="0" w:space="0" w:color="auto"/>
            <w:right w:val="none" w:sz="0" w:space="0" w:color="auto"/>
          </w:divBdr>
        </w:div>
        <w:div w:id="1896967791">
          <w:marLeft w:val="0"/>
          <w:marRight w:val="0"/>
          <w:marTop w:val="0"/>
          <w:marBottom w:val="0"/>
          <w:divBdr>
            <w:top w:val="none" w:sz="0" w:space="0" w:color="auto"/>
            <w:left w:val="none" w:sz="0" w:space="0" w:color="auto"/>
            <w:bottom w:val="none" w:sz="0" w:space="0" w:color="auto"/>
            <w:right w:val="none" w:sz="0" w:space="0" w:color="auto"/>
          </w:divBdr>
        </w:div>
        <w:div w:id="1073313743">
          <w:marLeft w:val="0"/>
          <w:marRight w:val="0"/>
          <w:marTop w:val="0"/>
          <w:marBottom w:val="0"/>
          <w:divBdr>
            <w:top w:val="none" w:sz="0" w:space="0" w:color="auto"/>
            <w:left w:val="none" w:sz="0" w:space="0" w:color="auto"/>
            <w:bottom w:val="none" w:sz="0" w:space="0" w:color="auto"/>
            <w:right w:val="none" w:sz="0" w:space="0" w:color="auto"/>
          </w:divBdr>
        </w:div>
        <w:div w:id="1293436889">
          <w:marLeft w:val="0"/>
          <w:marRight w:val="0"/>
          <w:marTop w:val="0"/>
          <w:marBottom w:val="0"/>
          <w:divBdr>
            <w:top w:val="none" w:sz="0" w:space="0" w:color="auto"/>
            <w:left w:val="none" w:sz="0" w:space="0" w:color="auto"/>
            <w:bottom w:val="none" w:sz="0" w:space="0" w:color="auto"/>
            <w:right w:val="none" w:sz="0" w:space="0" w:color="auto"/>
          </w:divBdr>
        </w:div>
        <w:div w:id="374543436">
          <w:marLeft w:val="0"/>
          <w:marRight w:val="0"/>
          <w:marTop w:val="0"/>
          <w:marBottom w:val="0"/>
          <w:divBdr>
            <w:top w:val="none" w:sz="0" w:space="0" w:color="auto"/>
            <w:left w:val="none" w:sz="0" w:space="0" w:color="auto"/>
            <w:bottom w:val="none" w:sz="0" w:space="0" w:color="auto"/>
            <w:right w:val="none" w:sz="0" w:space="0" w:color="auto"/>
          </w:divBdr>
        </w:div>
        <w:div w:id="1707830546">
          <w:marLeft w:val="0"/>
          <w:marRight w:val="0"/>
          <w:marTop w:val="0"/>
          <w:marBottom w:val="0"/>
          <w:divBdr>
            <w:top w:val="none" w:sz="0" w:space="0" w:color="auto"/>
            <w:left w:val="none" w:sz="0" w:space="0" w:color="auto"/>
            <w:bottom w:val="none" w:sz="0" w:space="0" w:color="auto"/>
            <w:right w:val="none" w:sz="0" w:space="0" w:color="auto"/>
          </w:divBdr>
        </w:div>
        <w:div w:id="123545483">
          <w:marLeft w:val="0"/>
          <w:marRight w:val="0"/>
          <w:marTop w:val="0"/>
          <w:marBottom w:val="0"/>
          <w:divBdr>
            <w:top w:val="none" w:sz="0" w:space="0" w:color="auto"/>
            <w:left w:val="none" w:sz="0" w:space="0" w:color="auto"/>
            <w:bottom w:val="none" w:sz="0" w:space="0" w:color="auto"/>
            <w:right w:val="none" w:sz="0" w:space="0" w:color="auto"/>
          </w:divBdr>
        </w:div>
        <w:div w:id="739447454">
          <w:marLeft w:val="0"/>
          <w:marRight w:val="0"/>
          <w:marTop w:val="0"/>
          <w:marBottom w:val="0"/>
          <w:divBdr>
            <w:top w:val="none" w:sz="0" w:space="0" w:color="auto"/>
            <w:left w:val="none" w:sz="0" w:space="0" w:color="auto"/>
            <w:bottom w:val="none" w:sz="0" w:space="0" w:color="auto"/>
            <w:right w:val="none" w:sz="0" w:space="0" w:color="auto"/>
          </w:divBdr>
        </w:div>
        <w:div w:id="1617373199">
          <w:marLeft w:val="0"/>
          <w:marRight w:val="0"/>
          <w:marTop w:val="0"/>
          <w:marBottom w:val="0"/>
          <w:divBdr>
            <w:top w:val="none" w:sz="0" w:space="0" w:color="auto"/>
            <w:left w:val="none" w:sz="0" w:space="0" w:color="auto"/>
            <w:bottom w:val="none" w:sz="0" w:space="0" w:color="auto"/>
            <w:right w:val="none" w:sz="0" w:space="0" w:color="auto"/>
          </w:divBdr>
        </w:div>
        <w:div w:id="1114248756">
          <w:marLeft w:val="0"/>
          <w:marRight w:val="0"/>
          <w:marTop w:val="0"/>
          <w:marBottom w:val="0"/>
          <w:divBdr>
            <w:top w:val="none" w:sz="0" w:space="0" w:color="auto"/>
            <w:left w:val="none" w:sz="0" w:space="0" w:color="auto"/>
            <w:bottom w:val="none" w:sz="0" w:space="0" w:color="auto"/>
            <w:right w:val="none" w:sz="0" w:space="0" w:color="auto"/>
          </w:divBdr>
        </w:div>
        <w:div w:id="2074310397">
          <w:marLeft w:val="0"/>
          <w:marRight w:val="0"/>
          <w:marTop w:val="0"/>
          <w:marBottom w:val="0"/>
          <w:divBdr>
            <w:top w:val="none" w:sz="0" w:space="0" w:color="auto"/>
            <w:left w:val="none" w:sz="0" w:space="0" w:color="auto"/>
            <w:bottom w:val="none" w:sz="0" w:space="0" w:color="auto"/>
            <w:right w:val="none" w:sz="0" w:space="0" w:color="auto"/>
          </w:divBdr>
        </w:div>
        <w:div w:id="1543321886">
          <w:marLeft w:val="0"/>
          <w:marRight w:val="0"/>
          <w:marTop w:val="0"/>
          <w:marBottom w:val="0"/>
          <w:divBdr>
            <w:top w:val="none" w:sz="0" w:space="0" w:color="auto"/>
            <w:left w:val="none" w:sz="0" w:space="0" w:color="auto"/>
            <w:bottom w:val="none" w:sz="0" w:space="0" w:color="auto"/>
            <w:right w:val="none" w:sz="0" w:space="0" w:color="auto"/>
          </w:divBdr>
        </w:div>
        <w:div w:id="1951431070">
          <w:marLeft w:val="0"/>
          <w:marRight w:val="0"/>
          <w:marTop w:val="0"/>
          <w:marBottom w:val="0"/>
          <w:divBdr>
            <w:top w:val="none" w:sz="0" w:space="0" w:color="auto"/>
            <w:left w:val="none" w:sz="0" w:space="0" w:color="auto"/>
            <w:bottom w:val="none" w:sz="0" w:space="0" w:color="auto"/>
            <w:right w:val="none" w:sz="0" w:space="0" w:color="auto"/>
          </w:divBdr>
        </w:div>
        <w:div w:id="1217007348">
          <w:marLeft w:val="0"/>
          <w:marRight w:val="0"/>
          <w:marTop w:val="0"/>
          <w:marBottom w:val="0"/>
          <w:divBdr>
            <w:top w:val="none" w:sz="0" w:space="0" w:color="auto"/>
            <w:left w:val="none" w:sz="0" w:space="0" w:color="auto"/>
            <w:bottom w:val="none" w:sz="0" w:space="0" w:color="auto"/>
            <w:right w:val="none" w:sz="0" w:space="0" w:color="auto"/>
          </w:divBdr>
        </w:div>
        <w:div w:id="1648238739">
          <w:marLeft w:val="0"/>
          <w:marRight w:val="0"/>
          <w:marTop w:val="0"/>
          <w:marBottom w:val="0"/>
          <w:divBdr>
            <w:top w:val="none" w:sz="0" w:space="0" w:color="auto"/>
            <w:left w:val="none" w:sz="0" w:space="0" w:color="auto"/>
            <w:bottom w:val="none" w:sz="0" w:space="0" w:color="auto"/>
            <w:right w:val="none" w:sz="0" w:space="0" w:color="auto"/>
          </w:divBdr>
        </w:div>
        <w:div w:id="1697388647">
          <w:marLeft w:val="0"/>
          <w:marRight w:val="0"/>
          <w:marTop w:val="0"/>
          <w:marBottom w:val="0"/>
          <w:divBdr>
            <w:top w:val="none" w:sz="0" w:space="0" w:color="auto"/>
            <w:left w:val="none" w:sz="0" w:space="0" w:color="auto"/>
            <w:bottom w:val="none" w:sz="0" w:space="0" w:color="auto"/>
            <w:right w:val="none" w:sz="0" w:space="0" w:color="auto"/>
          </w:divBdr>
        </w:div>
        <w:div w:id="860511396">
          <w:marLeft w:val="0"/>
          <w:marRight w:val="0"/>
          <w:marTop w:val="0"/>
          <w:marBottom w:val="0"/>
          <w:divBdr>
            <w:top w:val="none" w:sz="0" w:space="0" w:color="auto"/>
            <w:left w:val="none" w:sz="0" w:space="0" w:color="auto"/>
            <w:bottom w:val="none" w:sz="0" w:space="0" w:color="auto"/>
            <w:right w:val="none" w:sz="0" w:space="0" w:color="auto"/>
          </w:divBdr>
        </w:div>
        <w:div w:id="154883221">
          <w:marLeft w:val="0"/>
          <w:marRight w:val="0"/>
          <w:marTop w:val="0"/>
          <w:marBottom w:val="0"/>
          <w:divBdr>
            <w:top w:val="none" w:sz="0" w:space="0" w:color="auto"/>
            <w:left w:val="none" w:sz="0" w:space="0" w:color="auto"/>
            <w:bottom w:val="none" w:sz="0" w:space="0" w:color="auto"/>
            <w:right w:val="none" w:sz="0" w:space="0" w:color="auto"/>
          </w:divBdr>
        </w:div>
        <w:div w:id="2014145143">
          <w:marLeft w:val="0"/>
          <w:marRight w:val="0"/>
          <w:marTop w:val="0"/>
          <w:marBottom w:val="0"/>
          <w:divBdr>
            <w:top w:val="none" w:sz="0" w:space="0" w:color="auto"/>
            <w:left w:val="none" w:sz="0" w:space="0" w:color="auto"/>
            <w:bottom w:val="none" w:sz="0" w:space="0" w:color="auto"/>
            <w:right w:val="none" w:sz="0" w:space="0" w:color="auto"/>
          </w:divBdr>
        </w:div>
      </w:divsChild>
    </w:div>
    <w:div w:id="1964531749">
      <w:bodyDiv w:val="1"/>
      <w:marLeft w:val="0"/>
      <w:marRight w:val="0"/>
      <w:marTop w:val="0"/>
      <w:marBottom w:val="0"/>
      <w:divBdr>
        <w:top w:val="none" w:sz="0" w:space="0" w:color="auto"/>
        <w:left w:val="none" w:sz="0" w:space="0" w:color="auto"/>
        <w:bottom w:val="none" w:sz="0" w:space="0" w:color="auto"/>
        <w:right w:val="none" w:sz="0" w:space="0" w:color="auto"/>
      </w:divBdr>
    </w:div>
    <w:div w:id="1964843772">
      <w:bodyDiv w:val="1"/>
      <w:marLeft w:val="0"/>
      <w:marRight w:val="0"/>
      <w:marTop w:val="0"/>
      <w:marBottom w:val="0"/>
      <w:divBdr>
        <w:top w:val="none" w:sz="0" w:space="0" w:color="auto"/>
        <w:left w:val="none" w:sz="0" w:space="0" w:color="auto"/>
        <w:bottom w:val="none" w:sz="0" w:space="0" w:color="auto"/>
        <w:right w:val="none" w:sz="0" w:space="0" w:color="auto"/>
      </w:divBdr>
    </w:div>
    <w:div w:id="1965573134">
      <w:bodyDiv w:val="1"/>
      <w:marLeft w:val="0"/>
      <w:marRight w:val="0"/>
      <w:marTop w:val="0"/>
      <w:marBottom w:val="0"/>
      <w:divBdr>
        <w:top w:val="none" w:sz="0" w:space="0" w:color="auto"/>
        <w:left w:val="none" w:sz="0" w:space="0" w:color="auto"/>
        <w:bottom w:val="none" w:sz="0" w:space="0" w:color="auto"/>
        <w:right w:val="none" w:sz="0" w:space="0" w:color="auto"/>
      </w:divBdr>
    </w:div>
    <w:div w:id="1966154768">
      <w:bodyDiv w:val="1"/>
      <w:marLeft w:val="0"/>
      <w:marRight w:val="0"/>
      <w:marTop w:val="0"/>
      <w:marBottom w:val="0"/>
      <w:divBdr>
        <w:top w:val="none" w:sz="0" w:space="0" w:color="auto"/>
        <w:left w:val="none" w:sz="0" w:space="0" w:color="auto"/>
        <w:bottom w:val="none" w:sz="0" w:space="0" w:color="auto"/>
        <w:right w:val="none" w:sz="0" w:space="0" w:color="auto"/>
      </w:divBdr>
    </w:div>
    <w:div w:id="1966501349">
      <w:bodyDiv w:val="1"/>
      <w:marLeft w:val="0"/>
      <w:marRight w:val="0"/>
      <w:marTop w:val="0"/>
      <w:marBottom w:val="0"/>
      <w:divBdr>
        <w:top w:val="none" w:sz="0" w:space="0" w:color="auto"/>
        <w:left w:val="none" w:sz="0" w:space="0" w:color="auto"/>
        <w:bottom w:val="none" w:sz="0" w:space="0" w:color="auto"/>
        <w:right w:val="none" w:sz="0" w:space="0" w:color="auto"/>
      </w:divBdr>
    </w:div>
    <w:div w:id="1967353059">
      <w:bodyDiv w:val="1"/>
      <w:marLeft w:val="0"/>
      <w:marRight w:val="0"/>
      <w:marTop w:val="0"/>
      <w:marBottom w:val="0"/>
      <w:divBdr>
        <w:top w:val="none" w:sz="0" w:space="0" w:color="auto"/>
        <w:left w:val="none" w:sz="0" w:space="0" w:color="auto"/>
        <w:bottom w:val="none" w:sz="0" w:space="0" w:color="auto"/>
        <w:right w:val="none" w:sz="0" w:space="0" w:color="auto"/>
      </w:divBdr>
    </w:div>
    <w:div w:id="1967852660">
      <w:bodyDiv w:val="1"/>
      <w:marLeft w:val="0"/>
      <w:marRight w:val="0"/>
      <w:marTop w:val="0"/>
      <w:marBottom w:val="0"/>
      <w:divBdr>
        <w:top w:val="none" w:sz="0" w:space="0" w:color="auto"/>
        <w:left w:val="none" w:sz="0" w:space="0" w:color="auto"/>
        <w:bottom w:val="none" w:sz="0" w:space="0" w:color="auto"/>
        <w:right w:val="none" w:sz="0" w:space="0" w:color="auto"/>
      </w:divBdr>
    </w:div>
    <w:div w:id="1968850854">
      <w:bodyDiv w:val="1"/>
      <w:marLeft w:val="0"/>
      <w:marRight w:val="0"/>
      <w:marTop w:val="0"/>
      <w:marBottom w:val="0"/>
      <w:divBdr>
        <w:top w:val="none" w:sz="0" w:space="0" w:color="auto"/>
        <w:left w:val="none" w:sz="0" w:space="0" w:color="auto"/>
        <w:bottom w:val="none" w:sz="0" w:space="0" w:color="auto"/>
        <w:right w:val="none" w:sz="0" w:space="0" w:color="auto"/>
      </w:divBdr>
    </w:div>
    <w:div w:id="1969511582">
      <w:bodyDiv w:val="1"/>
      <w:marLeft w:val="0"/>
      <w:marRight w:val="0"/>
      <w:marTop w:val="0"/>
      <w:marBottom w:val="0"/>
      <w:divBdr>
        <w:top w:val="none" w:sz="0" w:space="0" w:color="auto"/>
        <w:left w:val="none" w:sz="0" w:space="0" w:color="auto"/>
        <w:bottom w:val="none" w:sz="0" w:space="0" w:color="auto"/>
        <w:right w:val="none" w:sz="0" w:space="0" w:color="auto"/>
      </w:divBdr>
    </w:div>
    <w:div w:id="1969775837">
      <w:bodyDiv w:val="1"/>
      <w:marLeft w:val="0"/>
      <w:marRight w:val="0"/>
      <w:marTop w:val="0"/>
      <w:marBottom w:val="0"/>
      <w:divBdr>
        <w:top w:val="none" w:sz="0" w:space="0" w:color="auto"/>
        <w:left w:val="none" w:sz="0" w:space="0" w:color="auto"/>
        <w:bottom w:val="none" w:sz="0" w:space="0" w:color="auto"/>
        <w:right w:val="none" w:sz="0" w:space="0" w:color="auto"/>
      </w:divBdr>
    </w:div>
    <w:div w:id="1970353947">
      <w:bodyDiv w:val="1"/>
      <w:marLeft w:val="0"/>
      <w:marRight w:val="0"/>
      <w:marTop w:val="0"/>
      <w:marBottom w:val="0"/>
      <w:divBdr>
        <w:top w:val="none" w:sz="0" w:space="0" w:color="auto"/>
        <w:left w:val="none" w:sz="0" w:space="0" w:color="auto"/>
        <w:bottom w:val="none" w:sz="0" w:space="0" w:color="auto"/>
        <w:right w:val="none" w:sz="0" w:space="0" w:color="auto"/>
      </w:divBdr>
    </w:div>
    <w:div w:id="1972207379">
      <w:bodyDiv w:val="1"/>
      <w:marLeft w:val="0"/>
      <w:marRight w:val="0"/>
      <w:marTop w:val="0"/>
      <w:marBottom w:val="0"/>
      <w:divBdr>
        <w:top w:val="none" w:sz="0" w:space="0" w:color="auto"/>
        <w:left w:val="none" w:sz="0" w:space="0" w:color="auto"/>
        <w:bottom w:val="none" w:sz="0" w:space="0" w:color="auto"/>
        <w:right w:val="none" w:sz="0" w:space="0" w:color="auto"/>
      </w:divBdr>
    </w:div>
    <w:div w:id="1972246777">
      <w:bodyDiv w:val="1"/>
      <w:marLeft w:val="0"/>
      <w:marRight w:val="0"/>
      <w:marTop w:val="0"/>
      <w:marBottom w:val="0"/>
      <w:divBdr>
        <w:top w:val="none" w:sz="0" w:space="0" w:color="auto"/>
        <w:left w:val="none" w:sz="0" w:space="0" w:color="auto"/>
        <w:bottom w:val="none" w:sz="0" w:space="0" w:color="auto"/>
        <w:right w:val="none" w:sz="0" w:space="0" w:color="auto"/>
      </w:divBdr>
    </w:div>
    <w:div w:id="1972321002">
      <w:bodyDiv w:val="1"/>
      <w:marLeft w:val="0"/>
      <w:marRight w:val="0"/>
      <w:marTop w:val="0"/>
      <w:marBottom w:val="0"/>
      <w:divBdr>
        <w:top w:val="none" w:sz="0" w:space="0" w:color="auto"/>
        <w:left w:val="none" w:sz="0" w:space="0" w:color="auto"/>
        <w:bottom w:val="none" w:sz="0" w:space="0" w:color="auto"/>
        <w:right w:val="none" w:sz="0" w:space="0" w:color="auto"/>
      </w:divBdr>
    </w:div>
    <w:div w:id="1972902525">
      <w:bodyDiv w:val="1"/>
      <w:marLeft w:val="0"/>
      <w:marRight w:val="0"/>
      <w:marTop w:val="0"/>
      <w:marBottom w:val="0"/>
      <w:divBdr>
        <w:top w:val="none" w:sz="0" w:space="0" w:color="auto"/>
        <w:left w:val="none" w:sz="0" w:space="0" w:color="auto"/>
        <w:bottom w:val="none" w:sz="0" w:space="0" w:color="auto"/>
        <w:right w:val="none" w:sz="0" w:space="0" w:color="auto"/>
      </w:divBdr>
    </w:div>
    <w:div w:id="1973366059">
      <w:bodyDiv w:val="1"/>
      <w:marLeft w:val="0"/>
      <w:marRight w:val="0"/>
      <w:marTop w:val="0"/>
      <w:marBottom w:val="0"/>
      <w:divBdr>
        <w:top w:val="none" w:sz="0" w:space="0" w:color="auto"/>
        <w:left w:val="none" w:sz="0" w:space="0" w:color="auto"/>
        <w:bottom w:val="none" w:sz="0" w:space="0" w:color="auto"/>
        <w:right w:val="none" w:sz="0" w:space="0" w:color="auto"/>
      </w:divBdr>
    </w:div>
    <w:div w:id="1973561838">
      <w:bodyDiv w:val="1"/>
      <w:marLeft w:val="0"/>
      <w:marRight w:val="0"/>
      <w:marTop w:val="0"/>
      <w:marBottom w:val="0"/>
      <w:divBdr>
        <w:top w:val="none" w:sz="0" w:space="0" w:color="auto"/>
        <w:left w:val="none" w:sz="0" w:space="0" w:color="auto"/>
        <w:bottom w:val="none" w:sz="0" w:space="0" w:color="auto"/>
        <w:right w:val="none" w:sz="0" w:space="0" w:color="auto"/>
      </w:divBdr>
    </w:div>
    <w:div w:id="1973898725">
      <w:bodyDiv w:val="1"/>
      <w:marLeft w:val="0"/>
      <w:marRight w:val="0"/>
      <w:marTop w:val="0"/>
      <w:marBottom w:val="0"/>
      <w:divBdr>
        <w:top w:val="none" w:sz="0" w:space="0" w:color="auto"/>
        <w:left w:val="none" w:sz="0" w:space="0" w:color="auto"/>
        <w:bottom w:val="none" w:sz="0" w:space="0" w:color="auto"/>
        <w:right w:val="none" w:sz="0" w:space="0" w:color="auto"/>
      </w:divBdr>
    </w:div>
    <w:div w:id="1973976628">
      <w:bodyDiv w:val="1"/>
      <w:marLeft w:val="0"/>
      <w:marRight w:val="0"/>
      <w:marTop w:val="0"/>
      <w:marBottom w:val="0"/>
      <w:divBdr>
        <w:top w:val="none" w:sz="0" w:space="0" w:color="auto"/>
        <w:left w:val="none" w:sz="0" w:space="0" w:color="auto"/>
        <w:bottom w:val="none" w:sz="0" w:space="0" w:color="auto"/>
        <w:right w:val="none" w:sz="0" w:space="0" w:color="auto"/>
      </w:divBdr>
    </w:div>
    <w:div w:id="1974093932">
      <w:bodyDiv w:val="1"/>
      <w:marLeft w:val="0"/>
      <w:marRight w:val="0"/>
      <w:marTop w:val="0"/>
      <w:marBottom w:val="0"/>
      <w:divBdr>
        <w:top w:val="none" w:sz="0" w:space="0" w:color="auto"/>
        <w:left w:val="none" w:sz="0" w:space="0" w:color="auto"/>
        <w:bottom w:val="none" w:sz="0" w:space="0" w:color="auto"/>
        <w:right w:val="none" w:sz="0" w:space="0" w:color="auto"/>
      </w:divBdr>
    </w:div>
    <w:div w:id="1974753576">
      <w:bodyDiv w:val="1"/>
      <w:marLeft w:val="0"/>
      <w:marRight w:val="0"/>
      <w:marTop w:val="0"/>
      <w:marBottom w:val="0"/>
      <w:divBdr>
        <w:top w:val="none" w:sz="0" w:space="0" w:color="auto"/>
        <w:left w:val="none" w:sz="0" w:space="0" w:color="auto"/>
        <w:bottom w:val="none" w:sz="0" w:space="0" w:color="auto"/>
        <w:right w:val="none" w:sz="0" w:space="0" w:color="auto"/>
      </w:divBdr>
    </w:div>
    <w:div w:id="1975484341">
      <w:bodyDiv w:val="1"/>
      <w:marLeft w:val="0"/>
      <w:marRight w:val="0"/>
      <w:marTop w:val="0"/>
      <w:marBottom w:val="0"/>
      <w:divBdr>
        <w:top w:val="none" w:sz="0" w:space="0" w:color="auto"/>
        <w:left w:val="none" w:sz="0" w:space="0" w:color="auto"/>
        <w:bottom w:val="none" w:sz="0" w:space="0" w:color="auto"/>
        <w:right w:val="none" w:sz="0" w:space="0" w:color="auto"/>
      </w:divBdr>
    </w:div>
    <w:div w:id="1975600625">
      <w:bodyDiv w:val="1"/>
      <w:marLeft w:val="0"/>
      <w:marRight w:val="0"/>
      <w:marTop w:val="0"/>
      <w:marBottom w:val="0"/>
      <w:divBdr>
        <w:top w:val="none" w:sz="0" w:space="0" w:color="auto"/>
        <w:left w:val="none" w:sz="0" w:space="0" w:color="auto"/>
        <w:bottom w:val="none" w:sz="0" w:space="0" w:color="auto"/>
        <w:right w:val="none" w:sz="0" w:space="0" w:color="auto"/>
      </w:divBdr>
    </w:div>
    <w:div w:id="1975793238">
      <w:bodyDiv w:val="1"/>
      <w:marLeft w:val="0"/>
      <w:marRight w:val="0"/>
      <w:marTop w:val="0"/>
      <w:marBottom w:val="0"/>
      <w:divBdr>
        <w:top w:val="none" w:sz="0" w:space="0" w:color="auto"/>
        <w:left w:val="none" w:sz="0" w:space="0" w:color="auto"/>
        <w:bottom w:val="none" w:sz="0" w:space="0" w:color="auto"/>
        <w:right w:val="none" w:sz="0" w:space="0" w:color="auto"/>
      </w:divBdr>
    </w:div>
    <w:div w:id="1976139461">
      <w:bodyDiv w:val="1"/>
      <w:marLeft w:val="0"/>
      <w:marRight w:val="0"/>
      <w:marTop w:val="0"/>
      <w:marBottom w:val="0"/>
      <w:divBdr>
        <w:top w:val="none" w:sz="0" w:space="0" w:color="auto"/>
        <w:left w:val="none" w:sz="0" w:space="0" w:color="auto"/>
        <w:bottom w:val="none" w:sz="0" w:space="0" w:color="auto"/>
        <w:right w:val="none" w:sz="0" w:space="0" w:color="auto"/>
      </w:divBdr>
    </w:div>
    <w:div w:id="1976714415">
      <w:bodyDiv w:val="1"/>
      <w:marLeft w:val="0"/>
      <w:marRight w:val="0"/>
      <w:marTop w:val="0"/>
      <w:marBottom w:val="0"/>
      <w:divBdr>
        <w:top w:val="none" w:sz="0" w:space="0" w:color="auto"/>
        <w:left w:val="none" w:sz="0" w:space="0" w:color="auto"/>
        <w:bottom w:val="none" w:sz="0" w:space="0" w:color="auto"/>
        <w:right w:val="none" w:sz="0" w:space="0" w:color="auto"/>
      </w:divBdr>
    </w:div>
    <w:div w:id="1977030943">
      <w:bodyDiv w:val="1"/>
      <w:marLeft w:val="0"/>
      <w:marRight w:val="0"/>
      <w:marTop w:val="0"/>
      <w:marBottom w:val="0"/>
      <w:divBdr>
        <w:top w:val="none" w:sz="0" w:space="0" w:color="auto"/>
        <w:left w:val="none" w:sz="0" w:space="0" w:color="auto"/>
        <w:bottom w:val="none" w:sz="0" w:space="0" w:color="auto"/>
        <w:right w:val="none" w:sz="0" w:space="0" w:color="auto"/>
      </w:divBdr>
    </w:div>
    <w:div w:id="1977101082">
      <w:bodyDiv w:val="1"/>
      <w:marLeft w:val="0"/>
      <w:marRight w:val="0"/>
      <w:marTop w:val="0"/>
      <w:marBottom w:val="0"/>
      <w:divBdr>
        <w:top w:val="none" w:sz="0" w:space="0" w:color="auto"/>
        <w:left w:val="none" w:sz="0" w:space="0" w:color="auto"/>
        <w:bottom w:val="none" w:sz="0" w:space="0" w:color="auto"/>
        <w:right w:val="none" w:sz="0" w:space="0" w:color="auto"/>
      </w:divBdr>
    </w:div>
    <w:div w:id="1977758030">
      <w:bodyDiv w:val="1"/>
      <w:marLeft w:val="0"/>
      <w:marRight w:val="0"/>
      <w:marTop w:val="0"/>
      <w:marBottom w:val="0"/>
      <w:divBdr>
        <w:top w:val="none" w:sz="0" w:space="0" w:color="auto"/>
        <w:left w:val="none" w:sz="0" w:space="0" w:color="auto"/>
        <w:bottom w:val="none" w:sz="0" w:space="0" w:color="auto"/>
        <w:right w:val="none" w:sz="0" w:space="0" w:color="auto"/>
      </w:divBdr>
    </w:div>
    <w:div w:id="1977830275">
      <w:bodyDiv w:val="1"/>
      <w:marLeft w:val="0"/>
      <w:marRight w:val="0"/>
      <w:marTop w:val="0"/>
      <w:marBottom w:val="0"/>
      <w:divBdr>
        <w:top w:val="none" w:sz="0" w:space="0" w:color="auto"/>
        <w:left w:val="none" w:sz="0" w:space="0" w:color="auto"/>
        <w:bottom w:val="none" w:sz="0" w:space="0" w:color="auto"/>
        <w:right w:val="none" w:sz="0" w:space="0" w:color="auto"/>
      </w:divBdr>
    </w:div>
    <w:div w:id="1978216009">
      <w:bodyDiv w:val="1"/>
      <w:marLeft w:val="0"/>
      <w:marRight w:val="0"/>
      <w:marTop w:val="0"/>
      <w:marBottom w:val="0"/>
      <w:divBdr>
        <w:top w:val="none" w:sz="0" w:space="0" w:color="auto"/>
        <w:left w:val="none" w:sz="0" w:space="0" w:color="auto"/>
        <w:bottom w:val="none" w:sz="0" w:space="0" w:color="auto"/>
        <w:right w:val="none" w:sz="0" w:space="0" w:color="auto"/>
      </w:divBdr>
    </w:div>
    <w:div w:id="1978870744">
      <w:bodyDiv w:val="1"/>
      <w:marLeft w:val="0"/>
      <w:marRight w:val="0"/>
      <w:marTop w:val="0"/>
      <w:marBottom w:val="0"/>
      <w:divBdr>
        <w:top w:val="none" w:sz="0" w:space="0" w:color="auto"/>
        <w:left w:val="none" w:sz="0" w:space="0" w:color="auto"/>
        <w:bottom w:val="none" w:sz="0" w:space="0" w:color="auto"/>
        <w:right w:val="none" w:sz="0" w:space="0" w:color="auto"/>
      </w:divBdr>
    </w:div>
    <w:div w:id="1979263226">
      <w:bodyDiv w:val="1"/>
      <w:marLeft w:val="0"/>
      <w:marRight w:val="0"/>
      <w:marTop w:val="0"/>
      <w:marBottom w:val="0"/>
      <w:divBdr>
        <w:top w:val="none" w:sz="0" w:space="0" w:color="auto"/>
        <w:left w:val="none" w:sz="0" w:space="0" w:color="auto"/>
        <w:bottom w:val="none" w:sz="0" w:space="0" w:color="auto"/>
        <w:right w:val="none" w:sz="0" w:space="0" w:color="auto"/>
      </w:divBdr>
    </w:div>
    <w:div w:id="1979454766">
      <w:bodyDiv w:val="1"/>
      <w:marLeft w:val="0"/>
      <w:marRight w:val="0"/>
      <w:marTop w:val="0"/>
      <w:marBottom w:val="0"/>
      <w:divBdr>
        <w:top w:val="none" w:sz="0" w:space="0" w:color="auto"/>
        <w:left w:val="none" w:sz="0" w:space="0" w:color="auto"/>
        <w:bottom w:val="none" w:sz="0" w:space="0" w:color="auto"/>
        <w:right w:val="none" w:sz="0" w:space="0" w:color="auto"/>
      </w:divBdr>
    </w:div>
    <w:div w:id="1980257246">
      <w:bodyDiv w:val="1"/>
      <w:marLeft w:val="0"/>
      <w:marRight w:val="0"/>
      <w:marTop w:val="0"/>
      <w:marBottom w:val="0"/>
      <w:divBdr>
        <w:top w:val="none" w:sz="0" w:space="0" w:color="auto"/>
        <w:left w:val="none" w:sz="0" w:space="0" w:color="auto"/>
        <w:bottom w:val="none" w:sz="0" w:space="0" w:color="auto"/>
        <w:right w:val="none" w:sz="0" w:space="0" w:color="auto"/>
      </w:divBdr>
    </w:div>
    <w:div w:id="1980257690">
      <w:bodyDiv w:val="1"/>
      <w:marLeft w:val="0"/>
      <w:marRight w:val="0"/>
      <w:marTop w:val="0"/>
      <w:marBottom w:val="0"/>
      <w:divBdr>
        <w:top w:val="none" w:sz="0" w:space="0" w:color="auto"/>
        <w:left w:val="none" w:sz="0" w:space="0" w:color="auto"/>
        <w:bottom w:val="none" w:sz="0" w:space="0" w:color="auto"/>
        <w:right w:val="none" w:sz="0" w:space="0" w:color="auto"/>
      </w:divBdr>
    </w:div>
    <w:div w:id="1980452413">
      <w:bodyDiv w:val="1"/>
      <w:marLeft w:val="0"/>
      <w:marRight w:val="0"/>
      <w:marTop w:val="0"/>
      <w:marBottom w:val="0"/>
      <w:divBdr>
        <w:top w:val="none" w:sz="0" w:space="0" w:color="auto"/>
        <w:left w:val="none" w:sz="0" w:space="0" w:color="auto"/>
        <w:bottom w:val="none" w:sz="0" w:space="0" w:color="auto"/>
        <w:right w:val="none" w:sz="0" w:space="0" w:color="auto"/>
      </w:divBdr>
    </w:div>
    <w:div w:id="1980572100">
      <w:bodyDiv w:val="1"/>
      <w:marLeft w:val="0"/>
      <w:marRight w:val="0"/>
      <w:marTop w:val="0"/>
      <w:marBottom w:val="0"/>
      <w:divBdr>
        <w:top w:val="none" w:sz="0" w:space="0" w:color="auto"/>
        <w:left w:val="none" w:sz="0" w:space="0" w:color="auto"/>
        <w:bottom w:val="none" w:sz="0" w:space="0" w:color="auto"/>
        <w:right w:val="none" w:sz="0" w:space="0" w:color="auto"/>
      </w:divBdr>
    </w:div>
    <w:div w:id="1981767602">
      <w:bodyDiv w:val="1"/>
      <w:marLeft w:val="0"/>
      <w:marRight w:val="0"/>
      <w:marTop w:val="0"/>
      <w:marBottom w:val="0"/>
      <w:divBdr>
        <w:top w:val="none" w:sz="0" w:space="0" w:color="auto"/>
        <w:left w:val="none" w:sz="0" w:space="0" w:color="auto"/>
        <w:bottom w:val="none" w:sz="0" w:space="0" w:color="auto"/>
        <w:right w:val="none" w:sz="0" w:space="0" w:color="auto"/>
      </w:divBdr>
    </w:div>
    <w:div w:id="1982076635">
      <w:bodyDiv w:val="1"/>
      <w:marLeft w:val="0"/>
      <w:marRight w:val="0"/>
      <w:marTop w:val="0"/>
      <w:marBottom w:val="0"/>
      <w:divBdr>
        <w:top w:val="none" w:sz="0" w:space="0" w:color="auto"/>
        <w:left w:val="none" w:sz="0" w:space="0" w:color="auto"/>
        <w:bottom w:val="none" w:sz="0" w:space="0" w:color="auto"/>
        <w:right w:val="none" w:sz="0" w:space="0" w:color="auto"/>
      </w:divBdr>
    </w:div>
    <w:div w:id="1982154025">
      <w:bodyDiv w:val="1"/>
      <w:marLeft w:val="0"/>
      <w:marRight w:val="0"/>
      <w:marTop w:val="0"/>
      <w:marBottom w:val="0"/>
      <w:divBdr>
        <w:top w:val="none" w:sz="0" w:space="0" w:color="auto"/>
        <w:left w:val="none" w:sz="0" w:space="0" w:color="auto"/>
        <w:bottom w:val="none" w:sz="0" w:space="0" w:color="auto"/>
        <w:right w:val="none" w:sz="0" w:space="0" w:color="auto"/>
      </w:divBdr>
    </w:div>
    <w:div w:id="1983462705">
      <w:bodyDiv w:val="1"/>
      <w:marLeft w:val="0"/>
      <w:marRight w:val="0"/>
      <w:marTop w:val="0"/>
      <w:marBottom w:val="0"/>
      <w:divBdr>
        <w:top w:val="none" w:sz="0" w:space="0" w:color="auto"/>
        <w:left w:val="none" w:sz="0" w:space="0" w:color="auto"/>
        <w:bottom w:val="none" w:sz="0" w:space="0" w:color="auto"/>
        <w:right w:val="none" w:sz="0" w:space="0" w:color="auto"/>
      </w:divBdr>
    </w:div>
    <w:div w:id="1985770205">
      <w:bodyDiv w:val="1"/>
      <w:marLeft w:val="0"/>
      <w:marRight w:val="0"/>
      <w:marTop w:val="0"/>
      <w:marBottom w:val="0"/>
      <w:divBdr>
        <w:top w:val="none" w:sz="0" w:space="0" w:color="auto"/>
        <w:left w:val="none" w:sz="0" w:space="0" w:color="auto"/>
        <w:bottom w:val="none" w:sz="0" w:space="0" w:color="auto"/>
        <w:right w:val="none" w:sz="0" w:space="0" w:color="auto"/>
      </w:divBdr>
    </w:div>
    <w:div w:id="1986157428">
      <w:bodyDiv w:val="1"/>
      <w:marLeft w:val="0"/>
      <w:marRight w:val="0"/>
      <w:marTop w:val="0"/>
      <w:marBottom w:val="0"/>
      <w:divBdr>
        <w:top w:val="none" w:sz="0" w:space="0" w:color="auto"/>
        <w:left w:val="none" w:sz="0" w:space="0" w:color="auto"/>
        <w:bottom w:val="none" w:sz="0" w:space="0" w:color="auto"/>
        <w:right w:val="none" w:sz="0" w:space="0" w:color="auto"/>
      </w:divBdr>
    </w:div>
    <w:div w:id="1986617149">
      <w:bodyDiv w:val="1"/>
      <w:marLeft w:val="0"/>
      <w:marRight w:val="0"/>
      <w:marTop w:val="0"/>
      <w:marBottom w:val="0"/>
      <w:divBdr>
        <w:top w:val="none" w:sz="0" w:space="0" w:color="auto"/>
        <w:left w:val="none" w:sz="0" w:space="0" w:color="auto"/>
        <w:bottom w:val="none" w:sz="0" w:space="0" w:color="auto"/>
        <w:right w:val="none" w:sz="0" w:space="0" w:color="auto"/>
      </w:divBdr>
    </w:div>
    <w:div w:id="1986662391">
      <w:bodyDiv w:val="1"/>
      <w:marLeft w:val="0"/>
      <w:marRight w:val="0"/>
      <w:marTop w:val="0"/>
      <w:marBottom w:val="0"/>
      <w:divBdr>
        <w:top w:val="none" w:sz="0" w:space="0" w:color="auto"/>
        <w:left w:val="none" w:sz="0" w:space="0" w:color="auto"/>
        <w:bottom w:val="none" w:sz="0" w:space="0" w:color="auto"/>
        <w:right w:val="none" w:sz="0" w:space="0" w:color="auto"/>
      </w:divBdr>
    </w:div>
    <w:div w:id="1986885413">
      <w:bodyDiv w:val="1"/>
      <w:marLeft w:val="0"/>
      <w:marRight w:val="0"/>
      <w:marTop w:val="0"/>
      <w:marBottom w:val="0"/>
      <w:divBdr>
        <w:top w:val="none" w:sz="0" w:space="0" w:color="auto"/>
        <w:left w:val="none" w:sz="0" w:space="0" w:color="auto"/>
        <w:bottom w:val="none" w:sz="0" w:space="0" w:color="auto"/>
        <w:right w:val="none" w:sz="0" w:space="0" w:color="auto"/>
      </w:divBdr>
    </w:div>
    <w:div w:id="1986928148">
      <w:bodyDiv w:val="1"/>
      <w:marLeft w:val="0"/>
      <w:marRight w:val="0"/>
      <w:marTop w:val="0"/>
      <w:marBottom w:val="0"/>
      <w:divBdr>
        <w:top w:val="none" w:sz="0" w:space="0" w:color="auto"/>
        <w:left w:val="none" w:sz="0" w:space="0" w:color="auto"/>
        <w:bottom w:val="none" w:sz="0" w:space="0" w:color="auto"/>
        <w:right w:val="none" w:sz="0" w:space="0" w:color="auto"/>
      </w:divBdr>
    </w:div>
    <w:div w:id="1986934703">
      <w:bodyDiv w:val="1"/>
      <w:marLeft w:val="0"/>
      <w:marRight w:val="0"/>
      <w:marTop w:val="0"/>
      <w:marBottom w:val="0"/>
      <w:divBdr>
        <w:top w:val="none" w:sz="0" w:space="0" w:color="auto"/>
        <w:left w:val="none" w:sz="0" w:space="0" w:color="auto"/>
        <w:bottom w:val="none" w:sz="0" w:space="0" w:color="auto"/>
        <w:right w:val="none" w:sz="0" w:space="0" w:color="auto"/>
      </w:divBdr>
    </w:div>
    <w:div w:id="1987006170">
      <w:bodyDiv w:val="1"/>
      <w:marLeft w:val="0"/>
      <w:marRight w:val="0"/>
      <w:marTop w:val="0"/>
      <w:marBottom w:val="0"/>
      <w:divBdr>
        <w:top w:val="none" w:sz="0" w:space="0" w:color="auto"/>
        <w:left w:val="none" w:sz="0" w:space="0" w:color="auto"/>
        <w:bottom w:val="none" w:sz="0" w:space="0" w:color="auto"/>
        <w:right w:val="none" w:sz="0" w:space="0" w:color="auto"/>
      </w:divBdr>
    </w:div>
    <w:div w:id="1987469799">
      <w:bodyDiv w:val="1"/>
      <w:marLeft w:val="0"/>
      <w:marRight w:val="0"/>
      <w:marTop w:val="0"/>
      <w:marBottom w:val="0"/>
      <w:divBdr>
        <w:top w:val="none" w:sz="0" w:space="0" w:color="auto"/>
        <w:left w:val="none" w:sz="0" w:space="0" w:color="auto"/>
        <w:bottom w:val="none" w:sz="0" w:space="0" w:color="auto"/>
        <w:right w:val="none" w:sz="0" w:space="0" w:color="auto"/>
      </w:divBdr>
    </w:div>
    <w:div w:id="1987978372">
      <w:bodyDiv w:val="1"/>
      <w:marLeft w:val="0"/>
      <w:marRight w:val="0"/>
      <w:marTop w:val="0"/>
      <w:marBottom w:val="0"/>
      <w:divBdr>
        <w:top w:val="none" w:sz="0" w:space="0" w:color="auto"/>
        <w:left w:val="none" w:sz="0" w:space="0" w:color="auto"/>
        <w:bottom w:val="none" w:sz="0" w:space="0" w:color="auto"/>
        <w:right w:val="none" w:sz="0" w:space="0" w:color="auto"/>
      </w:divBdr>
    </w:div>
    <w:div w:id="1988127075">
      <w:bodyDiv w:val="1"/>
      <w:marLeft w:val="0"/>
      <w:marRight w:val="0"/>
      <w:marTop w:val="0"/>
      <w:marBottom w:val="0"/>
      <w:divBdr>
        <w:top w:val="none" w:sz="0" w:space="0" w:color="auto"/>
        <w:left w:val="none" w:sz="0" w:space="0" w:color="auto"/>
        <w:bottom w:val="none" w:sz="0" w:space="0" w:color="auto"/>
        <w:right w:val="none" w:sz="0" w:space="0" w:color="auto"/>
      </w:divBdr>
    </w:div>
    <w:div w:id="1988195935">
      <w:bodyDiv w:val="1"/>
      <w:marLeft w:val="0"/>
      <w:marRight w:val="0"/>
      <w:marTop w:val="0"/>
      <w:marBottom w:val="0"/>
      <w:divBdr>
        <w:top w:val="none" w:sz="0" w:space="0" w:color="auto"/>
        <w:left w:val="none" w:sz="0" w:space="0" w:color="auto"/>
        <w:bottom w:val="none" w:sz="0" w:space="0" w:color="auto"/>
        <w:right w:val="none" w:sz="0" w:space="0" w:color="auto"/>
      </w:divBdr>
    </w:div>
    <w:div w:id="1988703587">
      <w:bodyDiv w:val="1"/>
      <w:marLeft w:val="0"/>
      <w:marRight w:val="0"/>
      <w:marTop w:val="0"/>
      <w:marBottom w:val="0"/>
      <w:divBdr>
        <w:top w:val="none" w:sz="0" w:space="0" w:color="auto"/>
        <w:left w:val="none" w:sz="0" w:space="0" w:color="auto"/>
        <w:bottom w:val="none" w:sz="0" w:space="0" w:color="auto"/>
        <w:right w:val="none" w:sz="0" w:space="0" w:color="auto"/>
      </w:divBdr>
    </w:div>
    <w:div w:id="1989019041">
      <w:bodyDiv w:val="1"/>
      <w:marLeft w:val="0"/>
      <w:marRight w:val="0"/>
      <w:marTop w:val="0"/>
      <w:marBottom w:val="0"/>
      <w:divBdr>
        <w:top w:val="none" w:sz="0" w:space="0" w:color="auto"/>
        <w:left w:val="none" w:sz="0" w:space="0" w:color="auto"/>
        <w:bottom w:val="none" w:sz="0" w:space="0" w:color="auto"/>
        <w:right w:val="none" w:sz="0" w:space="0" w:color="auto"/>
      </w:divBdr>
    </w:div>
    <w:div w:id="1989286952">
      <w:bodyDiv w:val="1"/>
      <w:marLeft w:val="0"/>
      <w:marRight w:val="0"/>
      <w:marTop w:val="0"/>
      <w:marBottom w:val="0"/>
      <w:divBdr>
        <w:top w:val="none" w:sz="0" w:space="0" w:color="auto"/>
        <w:left w:val="none" w:sz="0" w:space="0" w:color="auto"/>
        <w:bottom w:val="none" w:sz="0" w:space="0" w:color="auto"/>
        <w:right w:val="none" w:sz="0" w:space="0" w:color="auto"/>
      </w:divBdr>
    </w:div>
    <w:div w:id="1989551182">
      <w:bodyDiv w:val="1"/>
      <w:marLeft w:val="0"/>
      <w:marRight w:val="0"/>
      <w:marTop w:val="0"/>
      <w:marBottom w:val="0"/>
      <w:divBdr>
        <w:top w:val="none" w:sz="0" w:space="0" w:color="auto"/>
        <w:left w:val="none" w:sz="0" w:space="0" w:color="auto"/>
        <w:bottom w:val="none" w:sz="0" w:space="0" w:color="auto"/>
        <w:right w:val="none" w:sz="0" w:space="0" w:color="auto"/>
      </w:divBdr>
    </w:div>
    <w:div w:id="1989749368">
      <w:bodyDiv w:val="1"/>
      <w:marLeft w:val="0"/>
      <w:marRight w:val="0"/>
      <w:marTop w:val="0"/>
      <w:marBottom w:val="0"/>
      <w:divBdr>
        <w:top w:val="none" w:sz="0" w:space="0" w:color="auto"/>
        <w:left w:val="none" w:sz="0" w:space="0" w:color="auto"/>
        <w:bottom w:val="none" w:sz="0" w:space="0" w:color="auto"/>
        <w:right w:val="none" w:sz="0" w:space="0" w:color="auto"/>
      </w:divBdr>
    </w:div>
    <w:div w:id="1989935666">
      <w:bodyDiv w:val="1"/>
      <w:marLeft w:val="0"/>
      <w:marRight w:val="0"/>
      <w:marTop w:val="0"/>
      <w:marBottom w:val="0"/>
      <w:divBdr>
        <w:top w:val="none" w:sz="0" w:space="0" w:color="auto"/>
        <w:left w:val="none" w:sz="0" w:space="0" w:color="auto"/>
        <w:bottom w:val="none" w:sz="0" w:space="0" w:color="auto"/>
        <w:right w:val="none" w:sz="0" w:space="0" w:color="auto"/>
      </w:divBdr>
    </w:div>
    <w:div w:id="1989941049">
      <w:bodyDiv w:val="1"/>
      <w:marLeft w:val="0"/>
      <w:marRight w:val="0"/>
      <w:marTop w:val="0"/>
      <w:marBottom w:val="0"/>
      <w:divBdr>
        <w:top w:val="none" w:sz="0" w:space="0" w:color="auto"/>
        <w:left w:val="none" w:sz="0" w:space="0" w:color="auto"/>
        <w:bottom w:val="none" w:sz="0" w:space="0" w:color="auto"/>
        <w:right w:val="none" w:sz="0" w:space="0" w:color="auto"/>
      </w:divBdr>
    </w:div>
    <w:div w:id="1990203463">
      <w:bodyDiv w:val="1"/>
      <w:marLeft w:val="0"/>
      <w:marRight w:val="0"/>
      <w:marTop w:val="0"/>
      <w:marBottom w:val="0"/>
      <w:divBdr>
        <w:top w:val="none" w:sz="0" w:space="0" w:color="auto"/>
        <w:left w:val="none" w:sz="0" w:space="0" w:color="auto"/>
        <w:bottom w:val="none" w:sz="0" w:space="0" w:color="auto"/>
        <w:right w:val="none" w:sz="0" w:space="0" w:color="auto"/>
      </w:divBdr>
    </w:div>
    <w:div w:id="1991978728">
      <w:bodyDiv w:val="1"/>
      <w:marLeft w:val="0"/>
      <w:marRight w:val="0"/>
      <w:marTop w:val="0"/>
      <w:marBottom w:val="0"/>
      <w:divBdr>
        <w:top w:val="none" w:sz="0" w:space="0" w:color="auto"/>
        <w:left w:val="none" w:sz="0" w:space="0" w:color="auto"/>
        <w:bottom w:val="none" w:sz="0" w:space="0" w:color="auto"/>
        <w:right w:val="none" w:sz="0" w:space="0" w:color="auto"/>
      </w:divBdr>
    </w:div>
    <w:div w:id="1992102211">
      <w:bodyDiv w:val="1"/>
      <w:marLeft w:val="0"/>
      <w:marRight w:val="0"/>
      <w:marTop w:val="0"/>
      <w:marBottom w:val="0"/>
      <w:divBdr>
        <w:top w:val="none" w:sz="0" w:space="0" w:color="auto"/>
        <w:left w:val="none" w:sz="0" w:space="0" w:color="auto"/>
        <w:bottom w:val="none" w:sz="0" w:space="0" w:color="auto"/>
        <w:right w:val="none" w:sz="0" w:space="0" w:color="auto"/>
      </w:divBdr>
    </w:div>
    <w:div w:id="1992295756">
      <w:bodyDiv w:val="1"/>
      <w:marLeft w:val="0"/>
      <w:marRight w:val="0"/>
      <w:marTop w:val="0"/>
      <w:marBottom w:val="0"/>
      <w:divBdr>
        <w:top w:val="none" w:sz="0" w:space="0" w:color="auto"/>
        <w:left w:val="none" w:sz="0" w:space="0" w:color="auto"/>
        <w:bottom w:val="none" w:sz="0" w:space="0" w:color="auto"/>
        <w:right w:val="none" w:sz="0" w:space="0" w:color="auto"/>
      </w:divBdr>
    </w:div>
    <w:div w:id="1993175729">
      <w:bodyDiv w:val="1"/>
      <w:marLeft w:val="0"/>
      <w:marRight w:val="0"/>
      <w:marTop w:val="0"/>
      <w:marBottom w:val="0"/>
      <w:divBdr>
        <w:top w:val="none" w:sz="0" w:space="0" w:color="auto"/>
        <w:left w:val="none" w:sz="0" w:space="0" w:color="auto"/>
        <w:bottom w:val="none" w:sz="0" w:space="0" w:color="auto"/>
        <w:right w:val="none" w:sz="0" w:space="0" w:color="auto"/>
      </w:divBdr>
    </w:div>
    <w:div w:id="1993177523">
      <w:bodyDiv w:val="1"/>
      <w:marLeft w:val="0"/>
      <w:marRight w:val="0"/>
      <w:marTop w:val="0"/>
      <w:marBottom w:val="0"/>
      <w:divBdr>
        <w:top w:val="none" w:sz="0" w:space="0" w:color="auto"/>
        <w:left w:val="none" w:sz="0" w:space="0" w:color="auto"/>
        <w:bottom w:val="none" w:sz="0" w:space="0" w:color="auto"/>
        <w:right w:val="none" w:sz="0" w:space="0" w:color="auto"/>
      </w:divBdr>
    </w:div>
    <w:div w:id="1993291149">
      <w:bodyDiv w:val="1"/>
      <w:marLeft w:val="0"/>
      <w:marRight w:val="0"/>
      <w:marTop w:val="0"/>
      <w:marBottom w:val="0"/>
      <w:divBdr>
        <w:top w:val="none" w:sz="0" w:space="0" w:color="auto"/>
        <w:left w:val="none" w:sz="0" w:space="0" w:color="auto"/>
        <w:bottom w:val="none" w:sz="0" w:space="0" w:color="auto"/>
        <w:right w:val="none" w:sz="0" w:space="0" w:color="auto"/>
      </w:divBdr>
    </w:div>
    <w:div w:id="1994096601">
      <w:bodyDiv w:val="1"/>
      <w:marLeft w:val="0"/>
      <w:marRight w:val="0"/>
      <w:marTop w:val="0"/>
      <w:marBottom w:val="0"/>
      <w:divBdr>
        <w:top w:val="none" w:sz="0" w:space="0" w:color="auto"/>
        <w:left w:val="none" w:sz="0" w:space="0" w:color="auto"/>
        <w:bottom w:val="none" w:sz="0" w:space="0" w:color="auto"/>
        <w:right w:val="none" w:sz="0" w:space="0" w:color="auto"/>
      </w:divBdr>
    </w:div>
    <w:div w:id="1994218473">
      <w:bodyDiv w:val="1"/>
      <w:marLeft w:val="0"/>
      <w:marRight w:val="0"/>
      <w:marTop w:val="0"/>
      <w:marBottom w:val="0"/>
      <w:divBdr>
        <w:top w:val="none" w:sz="0" w:space="0" w:color="auto"/>
        <w:left w:val="none" w:sz="0" w:space="0" w:color="auto"/>
        <w:bottom w:val="none" w:sz="0" w:space="0" w:color="auto"/>
        <w:right w:val="none" w:sz="0" w:space="0" w:color="auto"/>
      </w:divBdr>
    </w:div>
    <w:div w:id="1994795867">
      <w:bodyDiv w:val="1"/>
      <w:marLeft w:val="0"/>
      <w:marRight w:val="0"/>
      <w:marTop w:val="0"/>
      <w:marBottom w:val="0"/>
      <w:divBdr>
        <w:top w:val="none" w:sz="0" w:space="0" w:color="auto"/>
        <w:left w:val="none" w:sz="0" w:space="0" w:color="auto"/>
        <w:bottom w:val="none" w:sz="0" w:space="0" w:color="auto"/>
        <w:right w:val="none" w:sz="0" w:space="0" w:color="auto"/>
      </w:divBdr>
    </w:div>
    <w:div w:id="1995254907">
      <w:bodyDiv w:val="1"/>
      <w:marLeft w:val="0"/>
      <w:marRight w:val="0"/>
      <w:marTop w:val="0"/>
      <w:marBottom w:val="0"/>
      <w:divBdr>
        <w:top w:val="none" w:sz="0" w:space="0" w:color="auto"/>
        <w:left w:val="none" w:sz="0" w:space="0" w:color="auto"/>
        <w:bottom w:val="none" w:sz="0" w:space="0" w:color="auto"/>
        <w:right w:val="none" w:sz="0" w:space="0" w:color="auto"/>
      </w:divBdr>
    </w:div>
    <w:div w:id="1995377180">
      <w:bodyDiv w:val="1"/>
      <w:marLeft w:val="0"/>
      <w:marRight w:val="0"/>
      <w:marTop w:val="0"/>
      <w:marBottom w:val="0"/>
      <w:divBdr>
        <w:top w:val="none" w:sz="0" w:space="0" w:color="auto"/>
        <w:left w:val="none" w:sz="0" w:space="0" w:color="auto"/>
        <w:bottom w:val="none" w:sz="0" w:space="0" w:color="auto"/>
        <w:right w:val="none" w:sz="0" w:space="0" w:color="auto"/>
      </w:divBdr>
    </w:div>
    <w:div w:id="1996030985">
      <w:bodyDiv w:val="1"/>
      <w:marLeft w:val="0"/>
      <w:marRight w:val="0"/>
      <w:marTop w:val="0"/>
      <w:marBottom w:val="0"/>
      <w:divBdr>
        <w:top w:val="none" w:sz="0" w:space="0" w:color="auto"/>
        <w:left w:val="none" w:sz="0" w:space="0" w:color="auto"/>
        <w:bottom w:val="none" w:sz="0" w:space="0" w:color="auto"/>
        <w:right w:val="none" w:sz="0" w:space="0" w:color="auto"/>
      </w:divBdr>
    </w:div>
    <w:div w:id="1996061656">
      <w:bodyDiv w:val="1"/>
      <w:marLeft w:val="0"/>
      <w:marRight w:val="0"/>
      <w:marTop w:val="0"/>
      <w:marBottom w:val="0"/>
      <w:divBdr>
        <w:top w:val="none" w:sz="0" w:space="0" w:color="auto"/>
        <w:left w:val="none" w:sz="0" w:space="0" w:color="auto"/>
        <w:bottom w:val="none" w:sz="0" w:space="0" w:color="auto"/>
        <w:right w:val="none" w:sz="0" w:space="0" w:color="auto"/>
      </w:divBdr>
    </w:div>
    <w:div w:id="1996954433">
      <w:bodyDiv w:val="1"/>
      <w:marLeft w:val="0"/>
      <w:marRight w:val="0"/>
      <w:marTop w:val="0"/>
      <w:marBottom w:val="0"/>
      <w:divBdr>
        <w:top w:val="none" w:sz="0" w:space="0" w:color="auto"/>
        <w:left w:val="none" w:sz="0" w:space="0" w:color="auto"/>
        <w:bottom w:val="none" w:sz="0" w:space="0" w:color="auto"/>
        <w:right w:val="none" w:sz="0" w:space="0" w:color="auto"/>
      </w:divBdr>
    </w:div>
    <w:div w:id="1997805746">
      <w:bodyDiv w:val="1"/>
      <w:marLeft w:val="0"/>
      <w:marRight w:val="0"/>
      <w:marTop w:val="0"/>
      <w:marBottom w:val="0"/>
      <w:divBdr>
        <w:top w:val="none" w:sz="0" w:space="0" w:color="auto"/>
        <w:left w:val="none" w:sz="0" w:space="0" w:color="auto"/>
        <w:bottom w:val="none" w:sz="0" w:space="0" w:color="auto"/>
        <w:right w:val="none" w:sz="0" w:space="0" w:color="auto"/>
      </w:divBdr>
    </w:div>
    <w:div w:id="1998223173">
      <w:bodyDiv w:val="1"/>
      <w:marLeft w:val="0"/>
      <w:marRight w:val="0"/>
      <w:marTop w:val="0"/>
      <w:marBottom w:val="0"/>
      <w:divBdr>
        <w:top w:val="none" w:sz="0" w:space="0" w:color="auto"/>
        <w:left w:val="none" w:sz="0" w:space="0" w:color="auto"/>
        <w:bottom w:val="none" w:sz="0" w:space="0" w:color="auto"/>
        <w:right w:val="none" w:sz="0" w:space="0" w:color="auto"/>
      </w:divBdr>
    </w:div>
    <w:div w:id="1998415939">
      <w:bodyDiv w:val="1"/>
      <w:marLeft w:val="0"/>
      <w:marRight w:val="0"/>
      <w:marTop w:val="0"/>
      <w:marBottom w:val="0"/>
      <w:divBdr>
        <w:top w:val="none" w:sz="0" w:space="0" w:color="auto"/>
        <w:left w:val="none" w:sz="0" w:space="0" w:color="auto"/>
        <w:bottom w:val="none" w:sz="0" w:space="0" w:color="auto"/>
        <w:right w:val="none" w:sz="0" w:space="0" w:color="auto"/>
      </w:divBdr>
    </w:div>
    <w:div w:id="1998460628">
      <w:bodyDiv w:val="1"/>
      <w:marLeft w:val="0"/>
      <w:marRight w:val="0"/>
      <w:marTop w:val="0"/>
      <w:marBottom w:val="0"/>
      <w:divBdr>
        <w:top w:val="none" w:sz="0" w:space="0" w:color="auto"/>
        <w:left w:val="none" w:sz="0" w:space="0" w:color="auto"/>
        <w:bottom w:val="none" w:sz="0" w:space="0" w:color="auto"/>
        <w:right w:val="none" w:sz="0" w:space="0" w:color="auto"/>
      </w:divBdr>
    </w:div>
    <w:div w:id="1998730669">
      <w:bodyDiv w:val="1"/>
      <w:marLeft w:val="0"/>
      <w:marRight w:val="0"/>
      <w:marTop w:val="0"/>
      <w:marBottom w:val="0"/>
      <w:divBdr>
        <w:top w:val="none" w:sz="0" w:space="0" w:color="auto"/>
        <w:left w:val="none" w:sz="0" w:space="0" w:color="auto"/>
        <w:bottom w:val="none" w:sz="0" w:space="0" w:color="auto"/>
        <w:right w:val="none" w:sz="0" w:space="0" w:color="auto"/>
      </w:divBdr>
    </w:div>
    <w:div w:id="1999259264">
      <w:bodyDiv w:val="1"/>
      <w:marLeft w:val="0"/>
      <w:marRight w:val="0"/>
      <w:marTop w:val="0"/>
      <w:marBottom w:val="0"/>
      <w:divBdr>
        <w:top w:val="none" w:sz="0" w:space="0" w:color="auto"/>
        <w:left w:val="none" w:sz="0" w:space="0" w:color="auto"/>
        <w:bottom w:val="none" w:sz="0" w:space="0" w:color="auto"/>
        <w:right w:val="none" w:sz="0" w:space="0" w:color="auto"/>
      </w:divBdr>
    </w:div>
    <w:div w:id="2001686942">
      <w:bodyDiv w:val="1"/>
      <w:marLeft w:val="0"/>
      <w:marRight w:val="0"/>
      <w:marTop w:val="0"/>
      <w:marBottom w:val="0"/>
      <w:divBdr>
        <w:top w:val="none" w:sz="0" w:space="0" w:color="auto"/>
        <w:left w:val="none" w:sz="0" w:space="0" w:color="auto"/>
        <w:bottom w:val="none" w:sz="0" w:space="0" w:color="auto"/>
        <w:right w:val="none" w:sz="0" w:space="0" w:color="auto"/>
      </w:divBdr>
    </w:div>
    <w:div w:id="2001804736">
      <w:bodyDiv w:val="1"/>
      <w:marLeft w:val="0"/>
      <w:marRight w:val="0"/>
      <w:marTop w:val="0"/>
      <w:marBottom w:val="0"/>
      <w:divBdr>
        <w:top w:val="none" w:sz="0" w:space="0" w:color="auto"/>
        <w:left w:val="none" w:sz="0" w:space="0" w:color="auto"/>
        <w:bottom w:val="none" w:sz="0" w:space="0" w:color="auto"/>
        <w:right w:val="none" w:sz="0" w:space="0" w:color="auto"/>
      </w:divBdr>
    </w:div>
    <w:div w:id="2002078528">
      <w:bodyDiv w:val="1"/>
      <w:marLeft w:val="0"/>
      <w:marRight w:val="0"/>
      <w:marTop w:val="0"/>
      <w:marBottom w:val="0"/>
      <w:divBdr>
        <w:top w:val="none" w:sz="0" w:space="0" w:color="auto"/>
        <w:left w:val="none" w:sz="0" w:space="0" w:color="auto"/>
        <w:bottom w:val="none" w:sz="0" w:space="0" w:color="auto"/>
        <w:right w:val="none" w:sz="0" w:space="0" w:color="auto"/>
      </w:divBdr>
      <w:divsChild>
        <w:div w:id="1644120859">
          <w:marLeft w:val="0"/>
          <w:marRight w:val="0"/>
          <w:marTop w:val="0"/>
          <w:marBottom w:val="0"/>
          <w:divBdr>
            <w:top w:val="none" w:sz="0" w:space="0" w:color="auto"/>
            <w:left w:val="none" w:sz="0" w:space="0" w:color="auto"/>
            <w:bottom w:val="none" w:sz="0" w:space="0" w:color="auto"/>
            <w:right w:val="none" w:sz="0" w:space="0" w:color="auto"/>
          </w:divBdr>
        </w:div>
        <w:div w:id="277757389">
          <w:marLeft w:val="0"/>
          <w:marRight w:val="0"/>
          <w:marTop w:val="0"/>
          <w:marBottom w:val="0"/>
          <w:divBdr>
            <w:top w:val="none" w:sz="0" w:space="0" w:color="auto"/>
            <w:left w:val="none" w:sz="0" w:space="0" w:color="auto"/>
            <w:bottom w:val="none" w:sz="0" w:space="0" w:color="auto"/>
            <w:right w:val="none" w:sz="0" w:space="0" w:color="auto"/>
          </w:divBdr>
        </w:div>
        <w:div w:id="1304307411">
          <w:marLeft w:val="0"/>
          <w:marRight w:val="0"/>
          <w:marTop w:val="0"/>
          <w:marBottom w:val="0"/>
          <w:divBdr>
            <w:top w:val="none" w:sz="0" w:space="0" w:color="auto"/>
            <w:left w:val="none" w:sz="0" w:space="0" w:color="auto"/>
            <w:bottom w:val="none" w:sz="0" w:space="0" w:color="auto"/>
            <w:right w:val="none" w:sz="0" w:space="0" w:color="auto"/>
          </w:divBdr>
        </w:div>
        <w:div w:id="1253199917">
          <w:marLeft w:val="0"/>
          <w:marRight w:val="0"/>
          <w:marTop w:val="0"/>
          <w:marBottom w:val="0"/>
          <w:divBdr>
            <w:top w:val="none" w:sz="0" w:space="0" w:color="auto"/>
            <w:left w:val="none" w:sz="0" w:space="0" w:color="auto"/>
            <w:bottom w:val="none" w:sz="0" w:space="0" w:color="auto"/>
            <w:right w:val="none" w:sz="0" w:space="0" w:color="auto"/>
          </w:divBdr>
        </w:div>
        <w:div w:id="1008630301">
          <w:marLeft w:val="0"/>
          <w:marRight w:val="0"/>
          <w:marTop w:val="0"/>
          <w:marBottom w:val="0"/>
          <w:divBdr>
            <w:top w:val="none" w:sz="0" w:space="0" w:color="auto"/>
            <w:left w:val="none" w:sz="0" w:space="0" w:color="auto"/>
            <w:bottom w:val="none" w:sz="0" w:space="0" w:color="auto"/>
            <w:right w:val="none" w:sz="0" w:space="0" w:color="auto"/>
          </w:divBdr>
        </w:div>
        <w:div w:id="488518183">
          <w:marLeft w:val="0"/>
          <w:marRight w:val="0"/>
          <w:marTop w:val="0"/>
          <w:marBottom w:val="0"/>
          <w:divBdr>
            <w:top w:val="none" w:sz="0" w:space="0" w:color="auto"/>
            <w:left w:val="none" w:sz="0" w:space="0" w:color="auto"/>
            <w:bottom w:val="none" w:sz="0" w:space="0" w:color="auto"/>
            <w:right w:val="none" w:sz="0" w:space="0" w:color="auto"/>
          </w:divBdr>
        </w:div>
        <w:div w:id="543180138">
          <w:marLeft w:val="0"/>
          <w:marRight w:val="0"/>
          <w:marTop w:val="0"/>
          <w:marBottom w:val="0"/>
          <w:divBdr>
            <w:top w:val="none" w:sz="0" w:space="0" w:color="auto"/>
            <w:left w:val="none" w:sz="0" w:space="0" w:color="auto"/>
            <w:bottom w:val="none" w:sz="0" w:space="0" w:color="auto"/>
            <w:right w:val="none" w:sz="0" w:space="0" w:color="auto"/>
          </w:divBdr>
        </w:div>
        <w:div w:id="109202972">
          <w:marLeft w:val="0"/>
          <w:marRight w:val="0"/>
          <w:marTop w:val="0"/>
          <w:marBottom w:val="0"/>
          <w:divBdr>
            <w:top w:val="none" w:sz="0" w:space="0" w:color="auto"/>
            <w:left w:val="none" w:sz="0" w:space="0" w:color="auto"/>
            <w:bottom w:val="none" w:sz="0" w:space="0" w:color="auto"/>
            <w:right w:val="none" w:sz="0" w:space="0" w:color="auto"/>
          </w:divBdr>
        </w:div>
        <w:div w:id="1364284811">
          <w:marLeft w:val="0"/>
          <w:marRight w:val="0"/>
          <w:marTop w:val="0"/>
          <w:marBottom w:val="0"/>
          <w:divBdr>
            <w:top w:val="none" w:sz="0" w:space="0" w:color="auto"/>
            <w:left w:val="none" w:sz="0" w:space="0" w:color="auto"/>
            <w:bottom w:val="none" w:sz="0" w:space="0" w:color="auto"/>
            <w:right w:val="none" w:sz="0" w:space="0" w:color="auto"/>
          </w:divBdr>
        </w:div>
        <w:div w:id="2105303258">
          <w:marLeft w:val="0"/>
          <w:marRight w:val="0"/>
          <w:marTop w:val="0"/>
          <w:marBottom w:val="0"/>
          <w:divBdr>
            <w:top w:val="none" w:sz="0" w:space="0" w:color="auto"/>
            <w:left w:val="none" w:sz="0" w:space="0" w:color="auto"/>
            <w:bottom w:val="none" w:sz="0" w:space="0" w:color="auto"/>
            <w:right w:val="none" w:sz="0" w:space="0" w:color="auto"/>
          </w:divBdr>
        </w:div>
        <w:div w:id="101190546">
          <w:marLeft w:val="0"/>
          <w:marRight w:val="0"/>
          <w:marTop w:val="0"/>
          <w:marBottom w:val="0"/>
          <w:divBdr>
            <w:top w:val="none" w:sz="0" w:space="0" w:color="auto"/>
            <w:left w:val="none" w:sz="0" w:space="0" w:color="auto"/>
            <w:bottom w:val="none" w:sz="0" w:space="0" w:color="auto"/>
            <w:right w:val="none" w:sz="0" w:space="0" w:color="auto"/>
          </w:divBdr>
        </w:div>
        <w:div w:id="523254940">
          <w:marLeft w:val="0"/>
          <w:marRight w:val="0"/>
          <w:marTop w:val="0"/>
          <w:marBottom w:val="0"/>
          <w:divBdr>
            <w:top w:val="none" w:sz="0" w:space="0" w:color="auto"/>
            <w:left w:val="none" w:sz="0" w:space="0" w:color="auto"/>
            <w:bottom w:val="none" w:sz="0" w:space="0" w:color="auto"/>
            <w:right w:val="none" w:sz="0" w:space="0" w:color="auto"/>
          </w:divBdr>
        </w:div>
        <w:div w:id="759447004">
          <w:marLeft w:val="0"/>
          <w:marRight w:val="0"/>
          <w:marTop w:val="0"/>
          <w:marBottom w:val="0"/>
          <w:divBdr>
            <w:top w:val="none" w:sz="0" w:space="0" w:color="auto"/>
            <w:left w:val="none" w:sz="0" w:space="0" w:color="auto"/>
            <w:bottom w:val="none" w:sz="0" w:space="0" w:color="auto"/>
            <w:right w:val="none" w:sz="0" w:space="0" w:color="auto"/>
          </w:divBdr>
        </w:div>
        <w:div w:id="1759591626">
          <w:marLeft w:val="0"/>
          <w:marRight w:val="0"/>
          <w:marTop w:val="0"/>
          <w:marBottom w:val="0"/>
          <w:divBdr>
            <w:top w:val="none" w:sz="0" w:space="0" w:color="auto"/>
            <w:left w:val="none" w:sz="0" w:space="0" w:color="auto"/>
            <w:bottom w:val="none" w:sz="0" w:space="0" w:color="auto"/>
            <w:right w:val="none" w:sz="0" w:space="0" w:color="auto"/>
          </w:divBdr>
        </w:div>
        <w:div w:id="599996856">
          <w:marLeft w:val="0"/>
          <w:marRight w:val="0"/>
          <w:marTop w:val="0"/>
          <w:marBottom w:val="0"/>
          <w:divBdr>
            <w:top w:val="none" w:sz="0" w:space="0" w:color="auto"/>
            <w:left w:val="none" w:sz="0" w:space="0" w:color="auto"/>
            <w:bottom w:val="none" w:sz="0" w:space="0" w:color="auto"/>
            <w:right w:val="none" w:sz="0" w:space="0" w:color="auto"/>
          </w:divBdr>
        </w:div>
        <w:div w:id="2112896054">
          <w:marLeft w:val="0"/>
          <w:marRight w:val="0"/>
          <w:marTop w:val="0"/>
          <w:marBottom w:val="0"/>
          <w:divBdr>
            <w:top w:val="none" w:sz="0" w:space="0" w:color="auto"/>
            <w:left w:val="none" w:sz="0" w:space="0" w:color="auto"/>
            <w:bottom w:val="none" w:sz="0" w:space="0" w:color="auto"/>
            <w:right w:val="none" w:sz="0" w:space="0" w:color="auto"/>
          </w:divBdr>
        </w:div>
        <w:div w:id="152911584">
          <w:marLeft w:val="0"/>
          <w:marRight w:val="0"/>
          <w:marTop w:val="0"/>
          <w:marBottom w:val="0"/>
          <w:divBdr>
            <w:top w:val="none" w:sz="0" w:space="0" w:color="auto"/>
            <w:left w:val="none" w:sz="0" w:space="0" w:color="auto"/>
            <w:bottom w:val="none" w:sz="0" w:space="0" w:color="auto"/>
            <w:right w:val="none" w:sz="0" w:space="0" w:color="auto"/>
          </w:divBdr>
        </w:div>
        <w:div w:id="604192838">
          <w:marLeft w:val="0"/>
          <w:marRight w:val="0"/>
          <w:marTop w:val="0"/>
          <w:marBottom w:val="0"/>
          <w:divBdr>
            <w:top w:val="none" w:sz="0" w:space="0" w:color="auto"/>
            <w:left w:val="none" w:sz="0" w:space="0" w:color="auto"/>
            <w:bottom w:val="none" w:sz="0" w:space="0" w:color="auto"/>
            <w:right w:val="none" w:sz="0" w:space="0" w:color="auto"/>
          </w:divBdr>
        </w:div>
        <w:div w:id="1025642063">
          <w:marLeft w:val="0"/>
          <w:marRight w:val="0"/>
          <w:marTop w:val="0"/>
          <w:marBottom w:val="0"/>
          <w:divBdr>
            <w:top w:val="none" w:sz="0" w:space="0" w:color="auto"/>
            <w:left w:val="none" w:sz="0" w:space="0" w:color="auto"/>
            <w:bottom w:val="none" w:sz="0" w:space="0" w:color="auto"/>
            <w:right w:val="none" w:sz="0" w:space="0" w:color="auto"/>
          </w:divBdr>
        </w:div>
        <w:div w:id="672345307">
          <w:marLeft w:val="0"/>
          <w:marRight w:val="0"/>
          <w:marTop w:val="0"/>
          <w:marBottom w:val="0"/>
          <w:divBdr>
            <w:top w:val="none" w:sz="0" w:space="0" w:color="auto"/>
            <w:left w:val="none" w:sz="0" w:space="0" w:color="auto"/>
            <w:bottom w:val="none" w:sz="0" w:space="0" w:color="auto"/>
            <w:right w:val="none" w:sz="0" w:space="0" w:color="auto"/>
          </w:divBdr>
        </w:div>
        <w:div w:id="1496408974">
          <w:marLeft w:val="0"/>
          <w:marRight w:val="0"/>
          <w:marTop w:val="0"/>
          <w:marBottom w:val="0"/>
          <w:divBdr>
            <w:top w:val="none" w:sz="0" w:space="0" w:color="auto"/>
            <w:left w:val="none" w:sz="0" w:space="0" w:color="auto"/>
            <w:bottom w:val="none" w:sz="0" w:space="0" w:color="auto"/>
            <w:right w:val="none" w:sz="0" w:space="0" w:color="auto"/>
          </w:divBdr>
        </w:div>
        <w:div w:id="1335645338">
          <w:marLeft w:val="0"/>
          <w:marRight w:val="0"/>
          <w:marTop w:val="0"/>
          <w:marBottom w:val="0"/>
          <w:divBdr>
            <w:top w:val="none" w:sz="0" w:space="0" w:color="auto"/>
            <w:left w:val="none" w:sz="0" w:space="0" w:color="auto"/>
            <w:bottom w:val="none" w:sz="0" w:space="0" w:color="auto"/>
            <w:right w:val="none" w:sz="0" w:space="0" w:color="auto"/>
          </w:divBdr>
        </w:div>
        <w:div w:id="909774670">
          <w:marLeft w:val="0"/>
          <w:marRight w:val="0"/>
          <w:marTop w:val="0"/>
          <w:marBottom w:val="0"/>
          <w:divBdr>
            <w:top w:val="none" w:sz="0" w:space="0" w:color="auto"/>
            <w:left w:val="none" w:sz="0" w:space="0" w:color="auto"/>
            <w:bottom w:val="none" w:sz="0" w:space="0" w:color="auto"/>
            <w:right w:val="none" w:sz="0" w:space="0" w:color="auto"/>
          </w:divBdr>
        </w:div>
        <w:div w:id="1959099685">
          <w:marLeft w:val="0"/>
          <w:marRight w:val="0"/>
          <w:marTop w:val="0"/>
          <w:marBottom w:val="0"/>
          <w:divBdr>
            <w:top w:val="none" w:sz="0" w:space="0" w:color="auto"/>
            <w:left w:val="none" w:sz="0" w:space="0" w:color="auto"/>
            <w:bottom w:val="none" w:sz="0" w:space="0" w:color="auto"/>
            <w:right w:val="none" w:sz="0" w:space="0" w:color="auto"/>
          </w:divBdr>
        </w:div>
        <w:div w:id="865488401">
          <w:marLeft w:val="0"/>
          <w:marRight w:val="0"/>
          <w:marTop w:val="0"/>
          <w:marBottom w:val="0"/>
          <w:divBdr>
            <w:top w:val="none" w:sz="0" w:space="0" w:color="auto"/>
            <w:left w:val="none" w:sz="0" w:space="0" w:color="auto"/>
            <w:bottom w:val="none" w:sz="0" w:space="0" w:color="auto"/>
            <w:right w:val="none" w:sz="0" w:space="0" w:color="auto"/>
          </w:divBdr>
        </w:div>
        <w:div w:id="884676440">
          <w:marLeft w:val="0"/>
          <w:marRight w:val="0"/>
          <w:marTop w:val="0"/>
          <w:marBottom w:val="0"/>
          <w:divBdr>
            <w:top w:val="none" w:sz="0" w:space="0" w:color="auto"/>
            <w:left w:val="none" w:sz="0" w:space="0" w:color="auto"/>
            <w:bottom w:val="none" w:sz="0" w:space="0" w:color="auto"/>
            <w:right w:val="none" w:sz="0" w:space="0" w:color="auto"/>
          </w:divBdr>
        </w:div>
      </w:divsChild>
    </w:div>
    <w:div w:id="2002543322">
      <w:bodyDiv w:val="1"/>
      <w:marLeft w:val="0"/>
      <w:marRight w:val="0"/>
      <w:marTop w:val="0"/>
      <w:marBottom w:val="0"/>
      <w:divBdr>
        <w:top w:val="none" w:sz="0" w:space="0" w:color="auto"/>
        <w:left w:val="none" w:sz="0" w:space="0" w:color="auto"/>
        <w:bottom w:val="none" w:sz="0" w:space="0" w:color="auto"/>
        <w:right w:val="none" w:sz="0" w:space="0" w:color="auto"/>
      </w:divBdr>
    </w:div>
    <w:div w:id="2003073052">
      <w:bodyDiv w:val="1"/>
      <w:marLeft w:val="0"/>
      <w:marRight w:val="0"/>
      <w:marTop w:val="0"/>
      <w:marBottom w:val="0"/>
      <w:divBdr>
        <w:top w:val="none" w:sz="0" w:space="0" w:color="auto"/>
        <w:left w:val="none" w:sz="0" w:space="0" w:color="auto"/>
        <w:bottom w:val="none" w:sz="0" w:space="0" w:color="auto"/>
        <w:right w:val="none" w:sz="0" w:space="0" w:color="auto"/>
      </w:divBdr>
    </w:div>
    <w:div w:id="2003388555">
      <w:bodyDiv w:val="1"/>
      <w:marLeft w:val="0"/>
      <w:marRight w:val="0"/>
      <w:marTop w:val="0"/>
      <w:marBottom w:val="0"/>
      <w:divBdr>
        <w:top w:val="none" w:sz="0" w:space="0" w:color="auto"/>
        <w:left w:val="none" w:sz="0" w:space="0" w:color="auto"/>
        <w:bottom w:val="none" w:sz="0" w:space="0" w:color="auto"/>
        <w:right w:val="none" w:sz="0" w:space="0" w:color="auto"/>
      </w:divBdr>
    </w:div>
    <w:div w:id="2003776168">
      <w:bodyDiv w:val="1"/>
      <w:marLeft w:val="0"/>
      <w:marRight w:val="0"/>
      <w:marTop w:val="0"/>
      <w:marBottom w:val="0"/>
      <w:divBdr>
        <w:top w:val="none" w:sz="0" w:space="0" w:color="auto"/>
        <w:left w:val="none" w:sz="0" w:space="0" w:color="auto"/>
        <w:bottom w:val="none" w:sz="0" w:space="0" w:color="auto"/>
        <w:right w:val="none" w:sz="0" w:space="0" w:color="auto"/>
      </w:divBdr>
    </w:div>
    <w:div w:id="2003847729">
      <w:bodyDiv w:val="1"/>
      <w:marLeft w:val="0"/>
      <w:marRight w:val="0"/>
      <w:marTop w:val="0"/>
      <w:marBottom w:val="0"/>
      <w:divBdr>
        <w:top w:val="none" w:sz="0" w:space="0" w:color="auto"/>
        <w:left w:val="none" w:sz="0" w:space="0" w:color="auto"/>
        <w:bottom w:val="none" w:sz="0" w:space="0" w:color="auto"/>
        <w:right w:val="none" w:sz="0" w:space="0" w:color="auto"/>
      </w:divBdr>
    </w:div>
    <w:div w:id="2004700442">
      <w:bodyDiv w:val="1"/>
      <w:marLeft w:val="0"/>
      <w:marRight w:val="0"/>
      <w:marTop w:val="0"/>
      <w:marBottom w:val="0"/>
      <w:divBdr>
        <w:top w:val="none" w:sz="0" w:space="0" w:color="auto"/>
        <w:left w:val="none" w:sz="0" w:space="0" w:color="auto"/>
        <w:bottom w:val="none" w:sz="0" w:space="0" w:color="auto"/>
        <w:right w:val="none" w:sz="0" w:space="0" w:color="auto"/>
      </w:divBdr>
    </w:div>
    <w:div w:id="2004770654">
      <w:bodyDiv w:val="1"/>
      <w:marLeft w:val="0"/>
      <w:marRight w:val="0"/>
      <w:marTop w:val="0"/>
      <w:marBottom w:val="0"/>
      <w:divBdr>
        <w:top w:val="none" w:sz="0" w:space="0" w:color="auto"/>
        <w:left w:val="none" w:sz="0" w:space="0" w:color="auto"/>
        <w:bottom w:val="none" w:sz="0" w:space="0" w:color="auto"/>
        <w:right w:val="none" w:sz="0" w:space="0" w:color="auto"/>
      </w:divBdr>
    </w:div>
    <w:div w:id="2005743363">
      <w:bodyDiv w:val="1"/>
      <w:marLeft w:val="0"/>
      <w:marRight w:val="0"/>
      <w:marTop w:val="0"/>
      <w:marBottom w:val="0"/>
      <w:divBdr>
        <w:top w:val="none" w:sz="0" w:space="0" w:color="auto"/>
        <w:left w:val="none" w:sz="0" w:space="0" w:color="auto"/>
        <w:bottom w:val="none" w:sz="0" w:space="0" w:color="auto"/>
        <w:right w:val="none" w:sz="0" w:space="0" w:color="auto"/>
      </w:divBdr>
    </w:div>
    <w:div w:id="2006397566">
      <w:bodyDiv w:val="1"/>
      <w:marLeft w:val="0"/>
      <w:marRight w:val="0"/>
      <w:marTop w:val="0"/>
      <w:marBottom w:val="0"/>
      <w:divBdr>
        <w:top w:val="none" w:sz="0" w:space="0" w:color="auto"/>
        <w:left w:val="none" w:sz="0" w:space="0" w:color="auto"/>
        <w:bottom w:val="none" w:sz="0" w:space="0" w:color="auto"/>
        <w:right w:val="none" w:sz="0" w:space="0" w:color="auto"/>
      </w:divBdr>
    </w:div>
    <w:div w:id="2006399789">
      <w:bodyDiv w:val="1"/>
      <w:marLeft w:val="0"/>
      <w:marRight w:val="0"/>
      <w:marTop w:val="0"/>
      <w:marBottom w:val="0"/>
      <w:divBdr>
        <w:top w:val="none" w:sz="0" w:space="0" w:color="auto"/>
        <w:left w:val="none" w:sz="0" w:space="0" w:color="auto"/>
        <w:bottom w:val="none" w:sz="0" w:space="0" w:color="auto"/>
        <w:right w:val="none" w:sz="0" w:space="0" w:color="auto"/>
      </w:divBdr>
    </w:div>
    <w:div w:id="2006475512">
      <w:bodyDiv w:val="1"/>
      <w:marLeft w:val="0"/>
      <w:marRight w:val="0"/>
      <w:marTop w:val="0"/>
      <w:marBottom w:val="0"/>
      <w:divBdr>
        <w:top w:val="none" w:sz="0" w:space="0" w:color="auto"/>
        <w:left w:val="none" w:sz="0" w:space="0" w:color="auto"/>
        <w:bottom w:val="none" w:sz="0" w:space="0" w:color="auto"/>
        <w:right w:val="none" w:sz="0" w:space="0" w:color="auto"/>
      </w:divBdr>
      <w:divsChild>
        <w:div w:id="2009095127">
          <w:marLeft w:val="0"/>
          <w:marRight w:val="0"/>
          <w:marTop w:val="0"/>
          <w:marBottom w:val="0"/>
          <w:divBdr>
            <w:top w:val="none" w:sz="0" w:space="0" w:color="auto"/>
            <w:left w:val="none" w:sz="0" w:space="0" w:color="auto"/>
            <w:bottom w:val="none" w:sz="0" w:space="0" w:color="auto"/>
            <w:right w:val="none" w:sz="0" w:space="0" w:color="auto"/>
          </w:divBdr>
        </w:div>
        <w:div w:id="1504079899">
          <w:marLeft w:val="0"/>
          <w:marRight w:val="0"/>
          <w:marTop w:val="0"/>
          <w:marBottom w:val="0"/>
          <w:divBdr>
            <w:top w:val="none" w:sz="0" w:space="0" w:color="auto"/>
            <w:left w:val="none" w:sz="0" w:space="0" w:color="auto"/>
            <w:bottom w:val="none" w:sz="0" w:space="0" w:color="auto"/>
            <w:right w:val="none" w:sz="0" w:space="0" w:color="auto"/>
          </w:divBdr>
        </w:div>
        <w:div w:id="1893805890">
          <w:marLeft w:val="0"/>
          <w:marRight w:val="0"/>
          <w:marTop w:val="0"/>
          <w:marBottom w:val="0"/>
          <w:divBdr>
            <w:top w:val="none" w:sz="0" w:space="0" w:color="auto"/>
            <w:left w:val="none" w:sz="0" w:space="0" w:color="auto"/>
            <w:bottom w:val="none" w:sz="0" w:space="0" w:color="auto"/>
            <w:right w:val="none" w:sz="0" w:space="0" w:color="auto"/>
          </w:divBdr>
        </w:div>
        <w:div w:id="1256091910">
          <w:marLeft w:val="0"/>
          <w:marRight w:val="0"/>
          <w:marTop w:val="0"/>
          <w:marBottom w:val="0"/>
          <w:divBdr>
            <w:top w:val="none" w:sz="0" w:space="0" w:color="auto"/>
            <w:left w:val="none" w:sz="0" w:space="0" w:color="auto"/>
            <w:bottom w:val="none" w:sz="0" w:space="0" w:color="auto"/>
            <w:right w:val="none" w:sz="0" w:space="0" w:color="auto"/>
          </w:divBdr>
        </w:div>
        <w:div w:id="194731221">
          <w:marLeft w:val="0"/>
          <w:marRight w:val="0"/>
          <w:marTop w:val="0"/>
          <w:marBottom w:val="0"/>
          <w:divBdr>
            <w:top w:val="none" w:sz="0" w:space="0" w:color="auto"/>
            <w:left w:val="none" w:sz="0" w:space="0" w:color="auto"/>
            <w:bottom w:val="none" w:sz="0" w:space="0" w:color="auto"/>
            <w:right w:val="none" w:sz="0" w:space="0" w:color="auto"/>
          </w:divBdr>
        </w:div>
        <w:div w:id="1232737550">
          <w:marLeft w:val="0"/>
          <w:marRight w:val="0"/>
          <w:marTop w:val="0"/>
          <w:marBottom w:val="0"/>
          <w:divBdr>
            <w:top w:val="none" w:sz="0" w:space="0" w:color="auto"/>
            <w:left w:val="none" w:sz="0" w:space="0" w:color="auto"/>
            <w:bottom w:val="none" w:sz="0" w:space="0" w:color="auto"/>
            <w:right w:val="none" w:sz="0" w:space="0" w:color="auto"/>
          </w:divBdr>
        </w:div>
        <w:div w:id="1028483793">
          <w:marLeft w:val="0"/>
          <w:marRight w:val="0"/>
          <w:marTop w:val="0"/>
          <w:marBottom w:val="0"/>
          <w:divBdr>
            <w:top w:val="none" w:sz="0" w:space="0" w:color="auto"/>
            <w:left w:val="none" w:sz="0" w:space="0" w:color="auto"/>
            <w:bottom w:val="none" w:sz="0" w:space="0" w:color="auto"/>
            <w:right w:val="none" w:sz="0" w:space="0" w:color="auto"/>
          </w:divBdr>
        </w:div>
        <w:div w:id="1360081679">
          <w:marLeft w:val="0"/>
          <w:marRight w:val="0"/>
          <w:marTop w:val="0"/>
          <w:marBottom w:val="0"/>
          <w:divBdr>
            <w:top w:val="none" w:sz="0" w:space="0" w:color="auto"/>
            <w:left w:val="none" w:sz="0" w:space="0" w:color="auto"/>
            <w:bottom w:val="none" w:sz="0" w:space="0" w:color="auto"/>
            <w:right w:val="none" w:sz="0" w:space="0" w:color="auto"/>
          </w:divBdr>
        </w:div>
        <w:div w:id="441001298">
          <w:marLeft w:val="0"/>
          <w:marRight w:val="0"/>
          <w:marTop w:val="0"/>
          <w:marBottom w:val="0"/>
          <w:divBdr>
            <w:top w:val="none" w:sz="0" w:space="0" w:color="auto"/>
            <w:left w:val="none" w:sz="0" w:space="0" w:color="auto"/>
            <w:bottom w:val="none" w:sz="0" w:space="0" w:color="auto"/>
            <w:right w:val="none" w:sz="0" w:space="0" w:color="auto"/>
          </w:divBdr>
        </w:div>
        <w:div w:id="973019651">
          <w:marLeft w:val="0"/>
          <w:marRight w:val="0"/>
          <w:marTop w:val="0"/>
          <w:marBottom w:val="0"/>
          <w:divBdr>
            <w:top w:val="none" w:sz="0" w:space="0" w:color="auto"/>
            <w:left w:val="none" w:sz="0" w:space="0" w:color="auto"/>
            <w:bottom w:val="none" w:sz="0" w:space="0" w:color="auto"/>
            <w:right w:val="none" w:sz="0" w:space="0" w:color="auto"/>
          </w:divBdr>
        </w:div>
        <w:div w:id="283389924">
          <w:marLeft w:val="0"/>
          <w:marRight w:val="0"/>
          <w:marTop w:val="0"/>
          <w:marBottom w:val="0"/>
          <w:divBdr>
            <w:top w:val="none" w:sz="0" w:space="0" w:color="auto"/>
            <w:left w:val="none" w:sz="0" w:space="0" w:color="auto"/>
            <w:bottom w:val="none" w:sz="0" w:space="0" w:color="auto"/>
            <w:right w:val="none" w:sz="0" w:space="0" w:color="auto"/>
          </w:divBdr>
        </w:div>
        <w:div w:id="2008241674">
          <w:marLeft w:val="0"/>
          <w:marRight w:val="0"/>
          <w:marTop w:val="0"/>
          <w:marBottom w:val="0"/>
          <w:divBdr>
            <w:top w:val="none" w:sz="0" w:space="0" w:color="auto"/>
            <w:left w:val="none" w:sz="0" w:space="0" w:color="auto"/>
            <w:bottom w:val="none" w:sz="0" w:space="0" w:color="auto"/>
            <w:right w:val="none" w:sz="0" w:space="0" w:color="auto"/>
          </w:divBdr>
        </w:div>
        <w:div w:id="928853681">
          <w:marLeft w:val="0"/>
          <w:marRight w:val="0"/>
          <w:marTop w:val="0"/>
          <w:marBottom w:val="0"/>
          <w:divBdr>
            <w:top w:val="none" w:sz="0" w:space="0" w:color="auto"/>
            <w:left w:val="none" w:sz="0" w:space="0" w:color="auto"/>
            <w:bottom w:val="none" w:sz="0" w:space="0" w:color="auto"/>
            <w:right w:val="none" w:sz="0" w:space="0" w:color="auto"/>
          </w:divBdr>
        </w:div>
        <w:div w:id="1401059746">
          <w:marLeft w:val="0"/>
          <w:marRight w:val="0"/>
          <w:marTop w:val="0"/>
          <w:marBottom w:val="0"/>
          <w:divBdr>
            <w:top w:val="none" w:sz="0" w:space="0" w:color="auto"/>
            <w:left w:val="none" w:sz="0" w:space="0" w:color="auto"/>
            <w:bottom w:val="none" w:sz="0" w:space="0" w:color="auto"/>
            <w:right w:val="none" w:sz="0" w:space="0" w:color="auto"/>
          </w:divBdr>
        </w:div>
        <w:div w:id="851995900">
          <w:marLeft w:val="0"/>
          <w:marRight w:val="0"/>
          <w:marTop w:val="0"/>
          <w:marBottom w:val="0"/>
          <w:divBdr>
            <w:top w:val="none" w:sz="0" w:space="0" w:color="auto"/>
            <w:left w:val="none" w:sz="0" w:space="0" w:color="auto"/>
            <w:bottom w:val="none" w:sz="0" w:space="0" w:color="auto"/>
            <w:right w:val="none" w:sz="0" w:space="0" w:color="auto"/>
          </w:divBdr>
        </w:div>
        <w:div w:id="446048939">
          <w:marLeft w:val="0"/>
          <w:marRight w:val="0"/>
          <w:marTop w:val="0"/>
          <w:marBottom w:val="0"/>
          <w:divBdr>
            <w:top w:val="none" w:sz="0" w:space="0" w:color="auto"/>
            <w:left w:val="none" w:sz="0" w:space="0" w:color="auto"/>
            <w:bottom w:val="none" w:sz="0" w:space="0" w:color="auto"/>
            <w:right w:val="none" w:sz="0" w:space="0" w:color="auto"/>
          </w:divBdr>
        </w:div>
        <w:div w:id="1323659225">
          <w:marLeft w:val="0"/>
          <w:marRight w:val="0"/>
          <w:marTop w:val="0"/>
          <w:marBottom w:val="0"/>
          <w:divBdr>
            <w:top w:val="none" w:sz="0" w:space="0" w:color="auto"/>
            <w:left w:val="none" w:sz="0" w:space="0" w:color="auto"/>
            <w:bottom w:val="none" w:sz="0" w:space="0" w:color="auto"/>
            <w:right w:val="none" w:sz="0" w:space="0" w:color="auto"/>
          </w:divBdr>
        </w:div>
        <w:div w:id="469515701">
          <w:marLeft w:val="0"/>
          <w:marRight w:val="0"/>
          <w:marTop w:val="0"/>
          <w:marBottom w:val="0"/>
          <w:divBdr>
            <w:top w:val="none" w:sz="0" w:space="0" w:color="auto"/>
            <w:left w:val="none" w:sz="0" w:space="0" w:color="auto"/>
            <w:bottom w:val="none" w:sz="0" w:space="0" w:color="auto"/>
            <w:right w:val="none" w:sz="0" w:space="0" w:color="auto"/>
          </w:divBdr>
        </w:div>
        <w:div w:id="1466662025">
          <w:marLeft w:val="0"/>
          <w:marRight w:val="0"/>
          <w:marTop w:val="0"/>
          <w:marBottom w:val="0"/>
          <w:divBdr>
            <w:top w:val="none" w:sz="0" w:space="0" w:color="auto"/>
            <w:left w:val="none" w:sz="0" w:space="0" w:color="auto"/>
            <w:bottom w:val="none" w:sz="0" w:space="0" w:color="auto"/>
            <w:right w:val="none" w:sz="0" w:space="0" w:color="auto"/>
          </w:divBdr>
        </w:div>
        <w:div w:id="1177695403">
          <w:marLeft w:val="0"/>
          <w:marRight w:val="0"/>
          <w:marTop w:val="0"/>
          <w:marBottom w:val="0"/>
          <w:divBdr>
            <w:top w:val="none" w:sz="0" w:space="0" w:color="auto"/>
            <w:left w:val="none" w:sz="0" w:space="0" w:color="auto"/>
            <w:bottom w:val="none" w:sz="0" w:space="0" w:color="auto"/>
            <w:right w:val="none" w:sz="0" w:space="0" w:color="auto"/>
          </w:divBdr>
        </w:div>
        <w:div w:id="1924214398">
          <w:marLeft w:val="0"/>
          <w:marRight w:val="0"/>
          <w:marTop w:val="0"/>
          <w:marBottom w:val="0"/>
          <w:divBdr>
            <w:top w:val="none" w:sz="0" w:space="0" w:color="auto"/>
            <w:left w:val="none" w:sz="0" w:space="0" w:color="auto"/>
            <w:bottom w:val="none" w:sz="0" w:space="0" w:color="auto"/>
            <w:right w:val="none" w:sz="0" w:space="0" w:color="auto"/>
          </w:divBdr>
        </w:div>
        <w:div w:id="228271455">
          <w:marLeft w:val="0"/>
          <w:marRight w:val="0"/>
          <w:marTop w:val="0"/>
          <w:marBottom w:val="0"/>
          <w:divBdr>
            <w:top w:val="none" w:sz="0" w:space="0" w:color="auto"/>
            <w:left w:val="none" w:sz="0" w:space="0" w:color="auto"/>
            <w:bottom w:val="none" w:sz="0" w:space="0" w:color="auto"/>
            <w:right w:val="none" w:sz="0" w:space="0" w:color="auto"/>
          </w:divBdr>
        </w:div>
        <w:div w:id="1353654955">
          <w:marLeft w:val="0"/>
          <w:marRight w:val="0"/>
          <w:marTop w:val="0"/>
          <w:marBottom w:val="0"/>
          <w:divBdr>
            <w:top w:val="none" w:sz="0" w:space="0" w:color="auto"/>
            <w:left w:val="none" w:sz="0" w:space="0" w:color="auto"/>
            <w:bottom w:val="none" w:sz="0" w:space="0" w:color="auto"/>
            <w:right w:val="none" w:sz="0" w:space="0" w:color="auto"/>
          </w:divBdr>
        </w:div>
        <w:div w:id="1212309224">
          <w:marLeft w:val="0"/>
          <w:marRight w:val="0"/>
          <w:marTop w:val="0"/>
          <w:marBottom w:val="0"/>
          <w:divBdr>
            <w:top w:val="none" w:sz="0" w:space="0" w:color="auto"/>
            <w:left w:val="none" w:sz="0" w:space="0" w:color="auto"/>
            <w:bottom w:val="none" w:sz="0" w:space="0" w:color="auto"/>
            <w:right w:val="none" w:sz="0" w:space="0" w:color="auto"/>
          </w:divBdr>
        </w:div>
        <w:div w:id="777869308">
          <w:marLeft w:val="0"/>
          <w:marRight w:val="0"/>
          <w:marTop w:val="0"/>
          <w:marBottom w:val="0"/>
          <w:divBdr>
            <w:top w:val="none" w:sz="0" w:space="0" w:color="auto"/>
            <w:left w:val="none" w:sz="0" w:space="0" w:color="auto"/>
            <w:bottom w:val="none" w:sz="0" w:space="0" w:color="auto"/>
            <w:right w:val="none" w:sz="0" w:space="0" w:color="auto"/>
          </w:divBdr>
        </w:div>
        <w:div w:id="251360970">
          <w:marLeft w:val="0"/>
          <w:marRight w:val="0"/>
          <w:marTop w:val="0"/>
          <w:marBottom w:val="0"/>
          <w:divBdr>
            <w:top w:val="none" w:sz="0" w:space="0" w:color="auto"/>
            <w:left w:val="none" w:sz="0" w:space="0" w:color="auto"/>
            <w:bottom w:val="none" w:sz="0" w:space="0" w:color="auto"/>
            <w:right w:val="none" w:sz="0" w:space="0" w:color="auto"/>
          </w:divBdr>
        </w:div>
        <w:div w:id="1644382680">
          <w:marLeft w:val="0"/>
          <w:marRight w:val="0"/>
          <w:marTop w:val="0"/>
          <w:marBottom w:val="0"/>
          <w:divBdr>
            <w:top w:val="none" w:sz="0" w:space="0" w:color="auto"/>
            <w:left w:val="none" w:sz="0" w:space="0" w:color="auto"/>
            <w:bottom w:val="none" w:sz="0" w:space="0" w:color="auto"/>
            <w:right w:val="none" w:sz="0" w:space="0" w:color="auto"/>
          </w:divBdr>
        </w:div>
        <w:div w:id="1009525498">
          <w:marLeft w:val="0"/>
          <w:marRight w:val="0"/>
          <w:marTop w:val="0"/>
          <w:marBottom w:val="0"/>
          <w:divBdr>
            <w:top w:val="none" w:sz="0" w:space="0" w:color="auto"/>
            <w:left w:val="none" w:sz="0" w:space="0" w:color="auto"/>
            <w:bottom w:val="none" w:sz="0" w:space="0" w:color="auto"/>
            <w:right w:val="none" w:sz="0" w:space="0" w:color="auto"/>
          </w:divBdr>
        </w:div>
        <w:div w:id="1376999900">
          <w:marLeft w:val="0"/>
          <w:marRight w:val="0"/>
          <w:marTop w:val="0"/>
          <w:marBottom w:val="0"/>
          <w:divBdr>
            <w:top w:val="none" w:sz="0" w:space="0" w:color="auto"/>
            <w:left w:val="none" w:sz="0" w:space="0" w:color="auto"/>
            <w:bottom w:val="none" w:sz="0" w:space="0" w:color="auto"/>
            <w:right w:val="none" w:sz="0" w:space="0" w:color="auto"/>
          </w:divBdr>
        </w:div>
        <w:div w:id="211355268">
          <w:marLeft w:val="0"/>
          <w:marRight w:val="0"/>
          <w:marTop w:val="0"/>
          <w:marBottom w:val="0"/>
          <w:divBdr>
            <w:top w:val="none" w:sz="0" w:space="0" w:color="auto"/>
            <w:left w:val="none" w:sz="0" w:space="0" w:color="auto"/>
            <w:bottom w:val="none" w:sz="0" w:space="0" w:color="auto"/>
            <w:right w:val="none" w:sz="0" w:space="0" w:color="auto"/>
          </w:divBdr>
        </w:div>
        <w:div w:id="436750368">
          <w:marLeft w:val="0"/>
          <w:marRight w:val="0"/>
          <w:marTop w:val="0"/>
          <w:marBottom w:val="0"/>
          <w:divBdr>
            <w:top w:val="none" w:sz="0" w:space="0" w:color="auto"/>
            <w:left w:val="none" w:sz="0" w:space="0" w:color="auto"/>
            <w:bottom w:val="none" w:sz="0" w:space="0" w:color="auto"/>
            <w:right w:val="none" w:sz="0" w:space="0" w:color="auto"/>
          </w:divBdr>
        </w:div>
        <w:div w:id="2027559995">
          <w:marLeft w:val="0"/>
          <w:marRight w:val="0"/>
          <w:marTop w:val="0"/>
          <w:marBottom w:val="0"/>
          <w:divBdr>
            <w:top w:val="none" w:sz="0" w:space="0" w:color="auto"/>
            <w:left w:val="none" w:sz="0" w:space="0" w:color="auto"/>
            <w:bottom w:val="none" w:sz="0" w:space="0" w:color="auto"/>
            <w:right w:val="none" w:sz="0" w:space="0" w:color="auto"/>
          </w:divBdr>
        </w:div>
        <w:div w:id="1561481129">
          <w:marLeft w:val="0"/>
          <w:marRight w:val="0"/>
          <w:marTop w:val="0"/>
          <w:marBottom w:val="0"/>
          <w:divBdr>
            <w:top w:val="none" w:sz="0" w:space="0" w:color="auto"/>
            <w:left w:val="none" w:sz="0" w:space="0" w:color="auto"/>
            <w:bottom w:val="none" w:sz="0" w:space="0" w:color="auto"/>
            <w:right w:val="none" w:sz="0" w:space="0" w:color="auto"/>
          </w:divBdr>
        </w:div>
        <w:div w:id="1335305956">
          <w:marLeft w:val="0"/>
          <w:marRight w:val="0"/>
          <w:marTop w:val="0"/>
          <w:marBottom w:val="0"/>
          <w:divBdr>
            <w:top w:val="none" w:sz="0" w:space="0" w:color="auto"/>
            <w:left w:val="none" w:sz="0" w:space="0" w:color="auto"/>
            <w:bottom w:val="none" w:sz="0" w:space="0" w:color="auto"/>
            <w:right w:val="none" w:sz="0" w:space="0" w:color="auto"/>
          </w:divBdr>
        </w:div>
        <w:div w:id="2125953953">
          <w:marLeft w:val="0"/>
          <w:marRight w:val="0"/>
          <w:marTop w:val="0"/>
          <w:marBottom w:val="0"/>
          <w:divBdr>
            <w:top w:val="none" w:sz="0" w:space="0" w:color="auto"/>
            <w:left w:val="none" w:sz="0" w:space="0" w:color="auto"/>
            <w:bottom w:val="none" w:sz="0" w:space="0" w:color="auto"/>
            <w:right w:val="none" w:sz="0" w:space="0" w:color="auto"/>
          </w:divBdr>
        </w:div>
        <w:div w:id="1111164303">
          <w:marLeft w:val="0"/>
          <w:marRight w:val="0"/>
          <w:marTop w:val="0"/>
          <w:marBottom w:val="0"/>
          <w:divBdr>
            <w:top w:val="none" w:sz="0" w:space="0" w:color="auto"/>
            <w:left w:val="none" w:sz="0" w:space="0" w:color="auto"/>
            <w:bottom w:val="none" w:sz="0" w:space="0" w:color="auto"/>
            <w:right w:val="none" w:sz="0" w:space="0" w:color="auto"/>
          </w:divBdr>
        </w:div>
        <w:div w:id="1333412364">
          <w:marLeft w:val="0"/>
          <w:marRight w:val="0"/>
          <w:marTop w:val="0"/>
          <w:marBottom w:val="0"/>
          <w:divBdr>
            <w:top w:val="none" w:sz="0" w:space="0" w:color="auto"/>
            <w:left w:val="none" w:sz="0" w:space="0" w:color="auto"/>
            <w:bottom w:val="none" w:sz="0" w:space="0" w:color="auto"/>
            <w:right w:val="none" w:sz="0" w:space="0" w:color="auto"/>
          </w:divBdr>
        </w:div>
        <w:div w:id="526871660">
          <w:marLeft w:val="0"/>
          <w:marRight w:val="0"/>
          <w:marTop w:val="0"/>
          <w:marBottom w:val="0"/>
          <w:divBdr>
            <w:top w:val="none" w:sz="0" w:space="0" w:color="auto"/>
            <w:left w:val="none" w:sz="0" w:space="0" w:color="auto"/>
            <w:bottom w:val="none" w:sz="0" w:space="0" w:color="auto"/>
            <w:right w:val="none" w:sz="0" w:space="0" w:color="auto"/>
          </w:divBdr>
        </w:div>
        <w:div w:id="223567268">
          <w:marLeft w:val="0"/>
          <w:marRight w:val="0"/>
          <w:marTop w:val="0"/>
          <w:marBottom w:val="0"/>
          <w:divBdr>
            <w:top w:val="none" w:sz="0" w:space="0" w:color="auto"/>
            <w:left w:val="none" w:sz="0" w:space="0" w:color="auto"/>
            <w:bottom w:val="none" w:sz="0" w:space="0" w:color="auto"/>
            <w:right w:val="none" w:sz="0" w:space="0" w:color="auto"/>
          </w:divBdr>
        </w:div>
        <w:div w:id="1242368215">
          <w:marLeft w:val="0"/>
          <w:marRight w:val="0"/>
          <w:marTop w:val="0"/>
          <w:marBottom w:val="0"/>
          <w:divBdr>
            <w:top w:val="none" w:sz="0" w:space="0" w:color="auto"/>
            <w:left w:val="none" w:sz="0" w:space="0" w:color="auto"/>
            <w:bottom w:val="none" w:sz="0" w:space="0" w:color="auto"/>
            <w:right w:val="none" w:sz="0" w:space="0" w:color="auto"/>
          </w:divBdr>
        </w:div>
        <w:div w:id="502546018">
          <w:marLeft w:val="0"/>
          <w:marRight w:val="0"/>
          <w:marTop w:val="0"/>
          <w:marBottom w:val="0"/>
          <w:divBdr>
            <w:top w:val="none" w:sz="0" w:space="0" w:color="auto"/>
            <w:left w:val="none" w:sz="0" w:space="0" w:color="auto"/>
            <w:bottom w:val="none" w:sz="0" w:space="0" w:color="auto"/>
            <w:right w:val="none" w:sz="0" w:space="0" w:color="auto"/>
          </w:divBdr>
        </w:div>
        <w:div w:id="1864585240">
          <w:marLeft w:val="0"/>
          <w:marRight w:val="0"/>
          <w:marTop w:val="0"/>
          <w:marBottom w:val="0"/>
          <w:divBdr>
            <w:top w:val="none" w:sz="0" w:space="0" w:color="auto"/>
            <w:left w:val="none" w:sz="0" w:space="0" w:color="auto"/>
            <w:bottom w:val="none" w:sz="0" w:space="0" w:color="auto"/>
            <w:right w:val="none" w:sz="0" w:space="0" w:color="auto"/>
          </w:divBdr>
        </w:div>
        <w:div w:id="1170177011">
          <w:marLeft w:val="0"/>
          <w:marRight w:val="0"/>
          <w:marTop w:val="0"/>
          <w:marBottom w:val="0"/>
          <w:divBdr>
            <w:top w:val="none" w:sz="0" w:space="0" w:color="auto"/>
            <w:left w:val="none" w:sz="0" w:space="0" w:color="auto"/>
            <w:bottom w:val="none" w:sz="0" w:space="0" w:color="auto"/>
            <w:right w:val="none" w:sz="0" w:space="0" w:color="auto"/>
          </w:divBdr>
        </w:div>
        <w:div w:id="2076198414">
          <w:marLeft w:val="0"/>
          <w:marRight w:val="0"/>
          <w:marTop w:val="0"/>
          <w:marBottom w:val="0"/>
          <w:divBdr>
            <w:top w:val="none" w:sz="0" w:space="0" w:color="auto"/>
            <w:left w:val="none" w:sz="0" w:space="0" w:color="auto"/>
            <w:bottom w:val="none" w:sz="0" w:space="0" w:color="auto"/>
            <w:right w:val="none" w:sz="0" w:space="0" w:color="auto"/>
          </w:divBdr>
        </w:div>
        <w:div w:id="929847441">
          <w:marLeft w:val="0"/>
          <w:marRight w:val="0"/>
          <w:marTop w:val="0"/>
          <w:marBottom w:val="0"/>
          <w:divBdr>
            <w:top w:val="none" w:sz="0" w:space="0" w:color="auto"/>
            <w:left w:val="none" w:sz="0" w:space="0" w:color="auto"/>
            <w:bottom w:val="none" w:sz="0" w:space="0" w:color="auto"/>
            <w:right w:val="none" w:sz="0" w:space="0" w:color="auto"/>
          </w:divBdr>
        </w:div>
        <w:div w:id="1785730686">
          <w:marLeft w:val="0"/>
          <w:marRight w:val="0"/>
          <w:marTop w:val="0"/>
          <w:marBottom w:val="0"/>
          <w:divBdr>
            <w:top w:val="none" w:sz="0" w:space="0" w:color="auto"/>
            <w:left w:val="none" w:sz="0" w:space="0" w:color="auto"/>
            <w:bottom w:val="none" w:sz="0" w:space="0" w:color="auto"/>
            <w:right w:val="none" w:sz="0" w:space="0" w:color="auto"/>
          </w:divBdr>
        </w:div>
        <w:div w:id="1112670411">
          <w:marLeft w:val="0"/>
          <w:marRight w:val="0"/>
          <w:marTop w:val="0"/>
          <w:marBottom w:val="0"/>
          <w:divBdr>
            <w:top w:val="none" w:sz="0" w:space="0" w:color="auto"/>
            <w:left w:val="none" w:sz="0" w:space="0" w:color="auto"/>
            <w:bottom w:val="none" w:sz="0" w:space="0" w:color="auto"/>
            <w:right w:val="none" w:sz="0" w:space="0" w:color="auto"/>
          </w:divBdr>
        </w:div>
        <w:div w:id="249437908">
          <w:marLeft w:val="0"/>
          <w:marRight w:val="0"/>
          <w:marTop w:val="0"/>
          <w:marBottom w:val="0"/>
          <w:divBdr>
            <w:top w:val="none" w:sz="0" w:space="0" w:color="auto"/>
            <w:left w:val="none" w:sz="0" w:space="0" w:color="auto"/>
            <w:bottom w:val="none" w:sz="0" w:space="0" w:color="auto"/>
            <w:right w:val="none" w:sz="0" w:space="0" w:color="auto"/>
          </w:divBdr>
        </w:div>
        <w:div w:id="281958558">
          <w:marLeft w:val="0"/>
          <w:marRight w:val="0"/>
          <w:marTop w:val="0"/>
          <w:marBottom w:val="0"/>
          <w:divBdr>
            <w:top w:val="none" w:sz="0" w:space="0" w:color="auto"/>
            <w:left w:val="none" w:sz="0" w:space="0" w:color="auto"/>
            <w:bottom w:val="none" w:sz="0" w:space="0" w:color="auto"/>
            <w:right w:val="none" w:sz="0" w:space="0" w:color="auto"/>
          </w:divBdr>
        </w:div>
        <w:div w:id="424424952">
          <w:marLeft w:val="0"/>
          <w:marRight w:val="0"/>
          <w:marTop w:val="0"/>
          <w:marBottom w:val="0"/>
          <w:divBdr>
            <w:top w:val="none" w:sz="0" w:space="0" w:color="auto"/>
            <w:left w:val="none" w:sz="0" w:space="0" w:color="auto"/>
            <w:bottom w:val="none" w:sz="0" w:space="0" w:color="auto"/>
            <w:right w:val="none" w:sz="0" w:space="0" w:color="auto"/>
          </w:divBdr>
        </w:div>
        <w:div w:id="1822695202">
          <w:marLeft w:val="0"/>
          <w:marRight w:val="0"/>
          <w:marTop w:val="0"/>
          <w:marBottom w:val="0"/>
          <w:divBdr>
            <w:top w:val="none" w:sz="0" w:space="0" w:color="auto"/>
            <w:left w:val="none" w:sz="0" w:space="0" w:color="auto"/>
            <w:bottom w:val="none" w:sz="0" w:space="0" w:color="auto"/>
            <w:right w:val="none" w:sz="0" w:space="0" w:color="auto"/>
          </w:divBdr>
        </w:div>
        <w:div w:id="244850196">
          <w:marLeft w:val="0"/>
          <w:marRight w:val="0"/>
          <w:marTop w:val="0"/>
          <w:marBottom w:val="0"/>
          <w:divBdr>
            <w:top w:val="none" w:sz="0" w:space="0" w:color="auto"/>
            <w:left w:val="none" w:sz="0" w:space="0" w:color="auto"/>
            <w:bottom w:val="none" w:sz="0" w:space="0" w:color="auto"/>
            <w:right w:val="none" w:sz="0" w:space="0" w:color="auto"/>
          </w:divBdr>
        </w:div>
        <w:div w:id="2031910205">
          <w:marLeft w:val="0"/>
          <w:marRight w:val="0"/>
          <w:marTop w:val="0"/>
          <w:marBottom w:val="0"/>
          <w:divBdr>
            <w:top w:val="none" w:sz="0" w:space="0" w:color="auto"/>
            <w:left w:val="none" w:sz="0" w:space="0" w:color="auto"/>
            <w:bottom w:val="none" w:sz="0" w:space="0" w:color="auto"/>
            <w:right w:val="none" w:sz="0" w:space="0" w:color="auto"/>
          </w:divBdr>
        </w:div>
        <w:div w:id="1479806062">
          <w:marLeft w:val="0"/>
          <w:marRight w:val="0"/>
          <w:marTop w:val="0"/>
          <w:marBottom w:val="0"/>
          <w:divBdr>
            <w:top w:val="none" w:sz="0" w:space="0" w:color="auto"/>
            <w:left w:val="none" w:sz="0" w:space="0" w:color="auto"/>
            <w:bottom w:val="none" w:sz="0" w:space="0" w:color="auto"/>
            <w:right w:val="none" w:sz="0" w:space="0" w:color="auto"/>
          </w:divBdr>
        </w:div>
        <w:div w:id="551190196">
          <w:marLeft w:val="0"/>
          <w:marRight w:val="0"/>
          <w:marTop w:val="0"/>
          <w:marBottom w:val="0"/>
          <w:divBdr>
            <w:top w:val="none" w:sz="0" w:space="0" w:color="auto"/>
            <w:left w:val="none" w:sz="0" w:space="0" w:color="auto"/>
            <w:bottom w:val="none" w:sz="0" w:space="0" w:color="auto"/>
            <w:right w:val="none" w:sz="0" w:space="0" w:color="auto"/>
          </w:divBdr>
        </w:div>
        <w:div w:id="814571006">
          <w:marLeft w:val="0"/>
          <w:marRight w:val="0"/>
          <w:marTop w:val="0"/>
          <w:marBottom w:val="0"/>
          <w:divBdr>
            <w:top w:val="none" w:sz="0" w:space="0" w:color="auto"/>
            <w:left w:val="none" w:sz="0" w:space="0" w:color="auto"/>
            <w:bottom w:val="none" w:sz="0" w:space="0" w:color="auto"/>
            <w:right w:val="none" w:sz="0" w:space="0" w:color="auto"/>
          </w:divBdr>
        </w:div>
        <w:div w:id="1423796805">
          <w:marLeft w:val="0"/>
          <w:marRight w:val="0"/>
          <w:marTop w:val="0"/>
          <w:marBottom w:val="0"/>
          <w:divBdr>
            <w:top w:val="none" w:sz="0" w:space="0" w:color="auto"/>
            <w:left w:val="none" w:sz="0" w:space="0" w:color="auto"/>
            <w:bottom w:val="none" w:sz="0" w:space="0" w:color="auto"/>
            <w:right w:val="none" w:sz="0" w:space="0" w:color="auto"/>
          </w:divBdr>
        </w:div>
        <w:div w:id="1720477518">
          <w:marLeft w:val="0"/>
          <w:marRight w:val="0"/>
          <w:marTop w:val="0"/>
          <w:marBottom w:val="0"/>
          <w:divBdr>
            <w:top w:val="none" w:sz="0" w:space="0" w:color="auto"/>
            <w:left w:val="none" w:sz="0" w:space="0" w:color="auto"/>
            <w:bottom w:val="none" w:sz="0" w:space="0" w:color="auto"/>
            <w:right w:val="none" w:sz="0" w:space="0" w:color="auto"/>
          </w:divBdr>
        </w:div>
        <w:div w:id="324668617">
          <w:marLeft w:val="0"/>
          <w:marRight w:val="0"/>
          <w:marTop w:val="0"/>
          <w:marBottom w:val="0"/>
          <w:divBdr>
            <w:top w:val="none" w:sz="0" w:space="0" w:color="auto"/>
            <w:left w:val="none" w:sz="0" w:space="0" w:color="auto"/>
            <w:bottom w:val="none" w:sz="0" w:space="0" w:color="auto"/>
            <w:right w:val="none" w:sz="0" w:space="0" w:color="auto"/>
          </w:divBdr>
        </w:div>
        <w:div w:id="278881912">
          <w:marLeft w:val="0"/>
          <w:marRight w:val="0"/>
          <w:marTop w:val="0"/>
          <w:marBottom w:val="0"/>
          <w:divBdr>
            <w:top w:val="none" w:sz="0" w:space="0" w:color="auto"/>
            <w:left w:val="none" w:sz="0" w:space="0" w:color="auto"/>
            <w:bottom w:val="none" w:sz="0" w:space="0" w:color="auto"/>
            <w:right w:val="none" w:sz="0" w:space="0" w:color="auto"/>
          </w:divBdr>
        </w:div>
        <w:div w:id="159932080">
          <w:marLeft w:val="0"/>
          <w:marRight w:val="0"/>
          <w:marTop w:val="0"/>
          <w:marBottom w:val="0"/>
          <w:divBdr>
            <w:top w:val="none" w:sz="0" w:space="0" w:color="auto"/>
            <w:left w:val="none" w:sz="0" w:space="0" w:color="auto"/>
            <w:bottom w:val="none" w:sz="0" w:space="0" w:color="auto"/>
            <w:right w:val="none" w:sz="0" w:space="0" w:color="auto"/>
          </w:divBdr>
        </w:div>
        <w:div w:id="1629629538">
          <w:marLeft w:val="0"/>
          <w:marRight w:val="0"/>
          <w:marTop w:val="0"/>
          <w:marBottom w:val="0"/>
          <w:divBdr>
            <w:top w:val="none" w:sz="0" w:space="0" w:color="auto"/>
            <w:left w:val="none" w:sz="0" w:space="0" w:color="auto"/>
            <w:bottom w:val="none" w:sz="0" w:space="0" w:color="auto"/>
            <w:right w:val="none" w:sz="0" w:space="0" w:color="auto"/>
          </w:divBdr>
        </w:div>
        <w:div w:id="1968505235">
          <w:marLeft w:val="0"/>
          <w:marRight w:val="0"/>
          <w:marTop w:val="0"/>
          <w:marBottom w:val="0"/>
          <w:divBdr>
            <w:top w:val="none" w:sz="0" w:space="0" w:color="auto"/>
            <w:left w:val="none" w:sz="0" w:space="0" w:color="auto"/>
            <w:bottom w:val="none" w:sz="0" w:space="0" w:color="auto"/>
            <w:right w:val="none" w:sz="0" w:space="0" w:color="auto"/>
          </w:divBdr>
        </w:div>
        <w:div w:id="20400991">
          <w:marLeft w:val="0"/>
          <w:marRight w:val="0"/>
          <w:marTop w:val="0"/>
          <w:marBottom w:val="0"/>
          <w:divBdr>
            <w:top w:val="none" w:sz="0" w:space="0" w:color="auto"/>
            <w:left w:val="none" w:sz="0" w:space="0" w:color="auto"/>
            <w:bottom w:val="none" w:sz="0" w:space="0" w:color="auto"/>
            <w:right w:val="none" w:sz="0" w:space="0" w:color="auto"/>
          </w:divBdr>
        </w:div>
        <w:div w:id="74281235">
          <w:marLeft w:val="0"/>
          <w:marRight w:val="0"/>
          <w:marTop w:val="0"/>
          <w:marBottom w:val="0"/>
          <w:divBdr>
            <w:top w:val="none" w:sz="0" w:space="0" w:color="auto"/>
            <w:left w:val="none" w:sz="0" w:space="0" w:color="auto"/>
            <w:bottom w:val="none" w:sz="0" w:space="0" w:color="auto"/>
            <w:right w:val="none" w:sz="0" w:space="0" w:color="auto"/>
          </w:divBdr>
        </w:div>
        <w:div w:id="48236609">
          <w:marLeft w:val="0"/>
          <w:marRight w:val="0"/>
          <w:marTop w:val="0"/>
          <w:marBottom w:val="0"/>
          <w:divBdr>
            <w:top w:val="none" w:sz="0" w:space="0" w:color="auto"/>
            <w:left w:val="none" w:sz="0" w:space="0" w:color="auto"/>
            <w:bottom w:val="none" w:sz="0" w:space="0" w:color="auto"/>
            <w:right w:val="none" w:sz="0" w:space="0" w:color="auto"/>
          </w:divBdr>
        </w:div>
        <w:div w:id="1574507299">
          <w:marLeft w:val="0"/>
          <w:marRight w:val="0"/>
          <w:marTop w:val="0"/>
          <w:marBottom w:val="0"/>
          <w:divBdr>
            <w:top w:val="none" w:sz="0" w:space="0" w:color="auto"/>
            <w:left w:val="none" w:sz="0" w:space="0" w:color="auto"/>
            <w:bottom w:val="none" w:sz="0" w:space="0" w:color="auto"/>
            <w:right w:val="none" w:sz="0" w:space="0" w:color="auto"/>
          </w:divBdr>
        </w:div>
        <w:div w:id="1008295360">
          <w:marLeft w:val="0"/>
          <w:marRight w:val="0"/>
          <w:marTop w:val="0"/>
          <w:marBottom w:val="0"/>
          <w:divBdr>
            <w:top w:val="none" w:sz="0" w:space="0" w:color="auto"/>
            <w:left w:val="none" w:sz="0" w:space="0" w:color="auto"/>
            <w:bottom w:val="none" w:sz="0" w:space="0" w:color="auto"/>
            <w:right w:val="none" w:sz="0" w:space="0" w:color="auto"/>
          </w:divBdr>
        </w:div>
        <w:div w:id="1799182514">
          <w:marLeft w:val="0"/>
          <w:marRight w:val="0"/>
          <w:marTop w:val="0"/>
          <w:marBottom w:val="0"/>
          <w:divBdr>
            <w:top w:val="none" w:sz="0" w:space="0" w:color="auto"/>
            <w:left w:val="none" w:sz="0" w:space="0" w:color="auto"/>
            <w:bottom w:val="none" w:sz="0" w:space="0" w:color="auto"/>
            <w:right w:val="none" w:sz="0" w:space="0" w:color="auto"/>
          </w:divBdr>
        </w:div>
        <w:div w:id="1369986441">
          <w:marLeft w:val="0"/>
          <w:marRight w:val="0"/>
          <w:marTop w:val="0"/>
          <w:marBottom w:val="0"/>
          <w:divBdr>
            <w:top w:val="none" w:sz="0" w:space="0" w:color="auto"/>
            <w:left w:val="none" w:sz="0" w:space="0" w:color="auto"/>
            <w:bottom w:val="none" w:sz="0" w:space="0" w:color="auto"/>
            <w:right w:val="none" w:sz="0" w:space="0" w:color="auto"/>
          </w:divBdr>
        </w:div>
        <w:div w:id="1087000386">
          <w:marLeft w:val="0"/>
          <w:marRight w:val="0"/>
          <w:marTop w:val="0"/>
          <w:marBottom w:val="0"/>
          <w:divBdr>
            <w:top w:val="none" w:sz="0" w:space="0" w:color="auto"/>
            <w:left w:val="none" w:sz="0" w:space="0" w:color="auto"/>
            <w:bottom w:val="none" w:sz="0" w:space="0" w:color="auto"/>
            <w:right w:val="none" w:sz="0" w:space="0" w:color="auto"/>
          </w:divBdr>
        </w:div>
        <w:div w:id="1739132264">
          <w:marLeft w:val="0"/>
          <w:marRight w:val="0"/>
          <w:marTop w:val="0"/>
          <w:marBottom w:val="0"/>
          <w:divBdr>
            <w:top w:val="none" w:sz="0" w:space="0" w:color="auto"/>
            <w:left w:val="none" w:sz="0" w:space="0" w:color="auto"/>
            <w:bottom w:val="none" w:sz="0" w:space="0" w:color="auto"/>
            <w:right w:val="none" w:sz="0" w:space="0" w:color="auto"/>
          </w:divBdr>
        </w:div>
        <w:div w:id="1412968482">
          <w:marLeft w:val="0"/>
          <w:marRight w:val="0"/>
          <w:marTop w:val="0"/>
          <w:marBottom w:val="0"/>
          <w:divBdr>
            <w:top w:val="none" w:sz="0" w:space="0" w:color="auto"/>
            <w:left w:val="none" w:sz="0" w:space="0" w:color="auto"/>
            <w:bottom w:val="none" w:sz="0" w:space="0" w:color="auto"/>
            <w:right w:val="none" w:sz="0" w:space="0" w:color="auto"/>
          </w:divBdr>
        </w:div>
        <w:div w:id="1312834021">
          <w:marLeft w:val="0"/>
          <w:marRight w:val="0"/>
          <w:marTop w:val="0"/>
          <w:marBottom w:val="0"/>
          <w:divBdr>
            <w:top w:val="none" w:sz="0" w:space="0" w:color="auto"/>
            <w:left w:val="none" w:sz="0" w:space="0" w:color="auto"/>
            <w:bottom w:val="none" w:sz="0" w:space="0" w:color="auto"/>
            <w:right w:val="none" w:sz="0" w:space="0" w:color="auto"/>
          </w:divBdr>
        </w:div>
        <w:div w:id="849025046">
          <w:marLeft w:val="0"/>
          <w:marRight w:val="0"/>
          <w:marTop w:val="0"/>
          <w:marBottom w:val="0"/>
          <w:divBdr>
            <w:top w:val="none" w:sz="0" w:space="0" w:color="auto"/>
            <w:left w:val="none" w:sz="0" w:space="0" w:color="auto"/>
            <w:bottom w:val="none" w:sz="0" w:space="0" w:color="auto"/>
            <w:right w:val="none" w:sz="0" w:space="0" w:color="auto"/>
          </w:divBdr>
        </w:div>
        <w:div w:id="2126195365">
          <w:marLeft w:val="0"/>
          <w:marRight w:val="0"/>
          <w:marTop w:val="0"/>
          <w:marBottom w:val="0"/>
          <w:divBdr>
            <w:top w:val="none" w:sz="0" w:space="0" w:color="auto"/>
            <w:left w:val="none" w:sz="0" w:space="0" w:color="auto"/>
            <w:bottom w:val="none" w:sz="0" w:space="0" w:color="auto"/>
            <w:right w:val="none" w:sz="0" w:space="0" w:color="auto"/>
          </w:divBdr>
        </w:div>
        <w:div w:id="339047690">
          <w:marLeft w:val="0"/>
          <w:marRight w:val="0"/>
          <w:marTop w:val="0"/>
          <w:marBottom w:val="0"/>
          <w:divBdr>
            <w:top w:val="none" w:sz="0" w:space="0" w:color="auto"/>
            <w:left w:val="none" w:sz="0" w:space="0" w:color="auto"/>
            <w:bottom w:val="none" w:sz="0" w:space="0" w:color="auto"/>
            <w:right w:val="none" w:sz="0" w:space="0" w:color="auto"/>
          </w:divBdr>
        </w:div>
        <w:div w:id="606162015">
          <w:marLeft w:val="0"/>
          <w:marRight w:val="0"/>
          <w:marTop w:val="0"/>
          <w:marBottom w:val="0"/>
          <w:divBdr>
            <w:top w:val="none" w:sz="0" w:space="0" w:color="auto"/>
            <w:left w:val="none" w:sz="0" w:space="0" w:color="auto"/>
            <w:bottom w:val="none" w:sz="0" w:space="0" w:color="auto"/>
            <w:right w:val="none" w:sz="0" w:space="0" w:color="auto"/>
          </w:divBdr>
        </w:div>
        <w:div w:id="864053830">
          <w:marLeft w:val="0"/>
          <w:marRight w:val="0"/>
          <w:marTop w:val="0"/>
          <w:marBottom w:val="0"/>
          <w:divBdr>
            <w:top w:val="none" w:sz="0" w:space="0" w:color="auto"/>
            <w:left w:val="none" w:sz="0" w:space="0" w:color="auto"/>
            <w:bottom w:val="none" w:sz="0" w:space="0" w:color="auto"/>
            <w:right w:val="none" w:sz="0" w:space="0" w:color="auto"/>
          </w:divBdr>
        </w:div>
        <w:div w:id="1632513461">
          <w:marLeft w:val="0"/>
          <w:marRight w:val="0"/>
          <w:marTop w:val="0"/>
          <w:marBottom w:val="0"/>
          <w:divBdr>
            <w:top w:val="none" w:sz="0" w:space="0" w:color="auto"/>
            <w:left w:val="none" w:sz="0" w:space="0" w:color="auto"/>
            <w:bottom w:val="none" w:sz="0" w:space="0" w:color="auto"/>
            <w:right w:val="none" w:sz="0" w:space="0" w:color="auto"/>
          </w:divBdr>
        </w:div>
        <w:div w:id="1899197937">
          <w:marLeft w:val="0"/>
          <w:marRight w:val="0"/>
          <w:marTop w:val="0"/>
          <w:marBottom w:val="0"/>
          <w:divBdr>
            <w:top w:val="none" w:sz="0" w:space="0" w:color="auto"/>
            <w:left w:val="none" w:sz="0" w:space="0" w:color="auto"/>
            <w:bottom w:val="none" w:sz="0" w:space="0" w:color="auto"/>
            <w:right w:val="none" w:sz="0" w:space="0" w:color="auto"/>
          </w:divBdr>
        </w:div>
        <w:div w:id="951861032">
          <w:marLeft w:val="0"/>
          <w:marRight w:val="0"/>
          <w:marTop w:val="0"/>
          <w:marBottom w:val="0"/>
          <w:divBdr>
            <w:top w:val="none" w:sz="0" w:space="0" w:color="auto"/>
            <w:left w:val="none" w:sz="0" w:space="0" w:color="auto"/>
            <w:bottom w:val="none" w:sz="0" w:space="0" w:color="auto"/>
            <w:right w:val="none" w:sz="0" w:space="0" w:color="auto"/>
          </w:divBdr>
        </w:div>
        <w:div w:id="1348099589">
          <w:marLeft w:val="0"/>
          <w:marRight w:val="0"/>
          <w:marTop w:val="0"/>
          <w:marBottom w:val="0"/>
          <w:divBdr>
            <w:top w:val="none" w:sz="0" w:space="0" w:color="auto"/>
            <w:left w:val="none" w:sz="0" w:space="0" w:color="auto"/>
            <w:bottom w:val="none" w:sz="0" w:space="0" w:color="auto"/>
            <w:right w:val="none" w:sz="0" w:space="0" w:color="auto"/>
          </w:divBdr>
        </w:div>
        <w:div w:id="1978682734">
          <w:marLeft w:val="0"/>
          <w:marRight w:val="0"/>
          <w:marTop w:val="0"/>
          <w:marBottom w:val="0"/>
          <w:divBdr>
            <w:top w:val="none" w:sz="0" w:space="0" w:color="auto"/>
            <w:left w:val="none" w:sz="0" w:space="0" w:color="auto"/>
            <w:bottom w:val="none" w:sz="0" w:space="0" w:color="auto"/>
            <w:right w:val="none" w:sz="0" w:space="0" w:color="auto"/>
          </w:divBdr>
        </w:div>
        <w:div w:id="175313280">
          <w:marLeft w:val="0"/>
          <w:marRight w:val="0"/>
          <w:marTop w:val="0"/>
          <w:marBottom w:val="0"/>
          <w:divBdr>
            <w:top w:val="none" w:sz="0" w:space="0" w:color="auto"/>
            <w:left w:val="none" w:sz="0" w:space="0" w:color="auto"/>
            <w:bottom w:val="none" w:sz="0" w:space="0" w:color="auto"/>
            <w:right w:val="none" w:sz="0" w:space="0" w:color="auto"/>
          </w:divBdr>
        </w:div>
        <w:div w:id="276108641">
          <w:marLeft w:val="0"/>
          <w:marRight w:val="0"/>
          <w:marTop w:val="0"/>
          <w:marBottom w:val="0"/>
          <w:divBdr>
            <w:top w:val="none" w:sz="0" w:space="0" w:color="auto"/>
            <w:left w:val="none" w:sz="0" w:space="0" w:color="auto"/>
            <w:bottom w:val="none" w:sz="0" w:space="0" w:color="auto"/>
            <w:right w:val="none" w:sz="0" w:space="0" w:color="auto"/>
          </w:divBdr>
        </w:div>
        <w:div w:id="1557355068">
          <w:marLeft w:val="0"/>
          <w:marRight w:val="0"/>
          <w:marTop w:val="0"/>
          <w:marBottom w:val="0"/>
          <w:divBdr>
            <w:top w:val="none" w:sz="0" w:space="0" w:color="auto"/>
            <w:left w:val="none" w:sz="0" w:space="0" w:color="auto"/>
            <w:bottom w:val="none" w:sz="0" w:space="0" w:color="auto"/>
            <w:right w:val="none" w:sz="0" w:space="0" w:color="auto"/>
          </w:divBdr>
        </w:div>
        <w:div w:id="1320040470">
          <w:marLeft w:val="0"/>
          <w:marRight w:val="0"/>
          <w:marTop w:val="0"/>
          <w:marBottom w:val="0"/>
          <w:divBdr>
            <w:top w:val="none" w:sz="0" w:space="0" w:color="auto"/>
            <w:left w:val="none" w:sz="0" w:space="0" w:color="auto"/>
            <w:bottom w:val="none" w:sz="0" w:space="0" w:color="auto"/>
            <w:right w:val="none" w:sz="0" w:space="0" w:color="auto"/>
          </w:divBdr>
        </w:div>
        <w:div w:id="306399397">
          <w:marLeft w:val="0"/>
          <w:marRight w:val="0"/>
          <w:marTop w:val="0"/>
          <w:marBottom w:val="0"/>
          <w:divBdr>
            <w:top w:val="none" w:sz="0" w:space="0" w:color="auto"/>
            <w:left w:val="none" w:sz="0" w:space="0" w:color="auto"/>
            <w:bottom w:val="none" w:sz="0" w:space="0" w:color="auto"/>
            <w:right w:val="none" w:sz="0" w:space="0" w:color="auto"/>
          </w:divBdr>
        </w:div>
        <w:div w:id="1528451317">
          <w:marLeft w:val="0"/>
          <w:marRight w:val="0"/>
          <w:marTop w:val="0"/>
          <w:marBottom w:val="0"/>
          <w:divBdr>
            <w:top w:val="none" w:sz="0" w:space="0" w:color="auto"/>
            <w:left w:val="none" w:sz="0" w:space="0" w:color="auto"/>
            <w:bottom w:val="none" w:sz="0" w:space="0" w:color="auto"/>
            <w:right w:val="none" w:sz="0" w:space="0" w:color="auto"/>
          </w:divBdr>
        </w:div>
        <w:div w:id="863833129">
          <w:marLeft w:val="0"/>
          <w:marRight w:val="0"/>
          <w:marTop w:val="0"/>
          <w:marBottom w:val="0"/>
          <w:divBdr>
            <w:top w:val="none" w:sz="0" w:space="0" w:color="auto"/>
            <w:left w:val="none" w:sz="0" w:space="0" w:color="auto"/>
            <w:bottom w:val="none" w:sz="0" w:space="0" w:color="auto"/>
            <w:right w:val="none" w:sz="0" w:space="0" w:color="auto"/>
          </w:divBdr>
        </w:div>
        <w:div w:id="1985230727">
          <w:marLeft w:val="0"/>
          <w:marRight w:val="0"/>
          <w:marTop w:val="0"/>
          <w:marBottom w:val="0"/>
          <w:divBdr>
            <w:top w:val="none" w:sz="0" w:space="0" w:color="auto"/>
            <w:left w:val="none" w:sz="0" w:space="0" w:color="auto"/>
            <w:bottom w:val="none" w:sz="0" w:space="0" w:color="auto"/>
            <w:right w:val="none" w:sz="0" w:space="0" w:color="auto"/>
          </w:divBdr>
        </w:div>
        <w:div w:id="687024882">
          <w:marLeft w:val="0"/>
          <w:marRight w:val="0"/>
          <w:marTop w:val="0"/>
          <w:marBottom w:val="0"/>
          <w:divBdr>
            <w:top w:val="none" w:sz="0" w:space="0" w:color="auto"/>
            <w:left w:val="none" w:sz="0" w:space="0" w:color="auto"/>
            <w:bottom w:val="none" w:sz="0" w:space="0" w:color="auto"/>
            <w:right w:val="none" w:sz="0" w:space="0" w:color="auto"/>
          </w:divBdr>
        </w:div>
        <w:div w:id="1846289195">
          <w:marLeft w:val="0"/>
          <w:marRight w:val="0"/>
          <w:marTop w:val="0"/>
          <w:marBottom w:val="0"/>
          <w:divBdr>
            <w:top w:val="none" w:sz="0" w:space="0" w:color="auto"/>
            <w:left w:val="none" w:sz="0" w:space="0" w:color="auto"/>
            <w:bottom w:val="none" w:sz="0" w:space="0" w:color="auto"/>
            <w:right w:val="none" w:sz="0" w:space="0" w:color="auto"/>
          </w:divBdr>
        </w:div>
        <w:div w:id="1080054254">
          <w:marLeft w:val="0"/>
          <w:marRight w:val="0"/>
          <w:marTop w:val="0"/>
          <w:marBottom w:val="0"/>
          <w:divBdr>
            <w:top w:val="none" w:sz="0" w:space="0" w:color="auto"/>
            <w:left w:val="none" w:sz="0" w:space="0" w:color="auto"/>
            <w:bottom w:val="none" w:sz="0" w:space="0" w:color="auto"/>
            <w:right w:val="none" w:sz="0" w:space="0" w:color="auto"/>
          </w:divBdr>
        </w:div>
        <w:div w:id="1437562121">
          <w:marLeft w:val="0"/>
          <w:marRight w:val="0"/>
          <w:marTop w:val="0"/>
          <w:marBottom w:val="0"/>
          <w:divBdr>
            <w:top w:val="none" w:sz="0" w:space="0" w:color="auto"/>
            <w:left w:val="none" w:sz="0" w:space="0" w:color="auto"/>
            <w:bottom w:val="none" w:sz="0" w:space="0" w:color="auto"/>
            <w:right w:val="none" w:sz="0" w:space="0" w:color="auto"/>
          </w:divBdr>
        </w:div>
        <w:div w:id="1763649650">
          <w:marLeft w:val="0"/>
          <w:marRight w:val="0"/>
          <w:marTop w:val="0"/>
          <w:marBottom w:val="0"/>
          <w:divBdr>
            <w:top w:val="none" w:sz="0" w:space="0" w:color="auto"/>
            <w:left w:val="none" w:sz="0" w:space="0" w:color="auto"/>
            <w:bottom w:val="none" w:sz="0" w:space="0" w:color="auto"/>
            <w:right w:val="none" w:sz="0" w:space="0" w:color="auto"/>
          </w:divBdr>
        </w:div>
        <w:div w:id="116729428">
          <w:marLeft w:val="0"/>
          <w:marRight w:val="0"/>
          <w:marTop w:val="0"/>
          <w:marBottom w:val="0"/>
          <w:divBdr>
            <w:top w:val="none" w:sz="0" w:space="0" w:color="auto"/>
            <w:left w:val="none" w:sz="0" w:space="0" w:color="auto"/>
            <w:bottom w:val="none" w:sz="0" w:space="0" w:color="auto"/>
            <w:right w:val="none" w:sz="0" w:space="0" w:color="auto"/>
          </w:divBdr>
        </w:div>
        <w:div w:id="459811229">
          <w:marLeft w:val="0"/>
          <w:marRight w:val="0"/>
          <w:marTop w:val="0"/>
          <w:marBottom w:val="0"/>
          <w:divBdr>
            <w:top w:val="none" w:sz="0" w:space="0" w:color="auto"/>
            <w:left w:val="none" w:sz="0" w:space="0" w:color="auto"/>
            <w:bottom w:val="none" w:sz="0" w:space="0" w:color="auto"/>
            <w:right w:val="none" w:sz="0" w:space="0" w:color="auto"/>
          </w:divBdr>
        </w:div>
        <w:div w:id="1994137149">
          <w:marLeft w:val="0"/>
          <w:marRight w:val="0"/>
          <w:marTop w:val="0"/>
          <w:marBottom w:val="0"/>
          <w:divBdr>
            <w:top w:val="none" w:sz="0" w:space="0" w:color="auto"/>
            <w:left w:val="none" w:sz="0" w:space="0" w:color="auto"/>
            <w:bottom w:val="none" w:sz="0" w:space="0" w:color="auto"/>
            <w:right w:val="none" w:sz="0" w:space="0" w:color="auto"/>
          </w:divBdr>
        </w:div>
        <w:div w:id="761412250">
          <w:marLeft w:val="0"/>
          <w:marRight w:val="0"/>
          <w:marTop w:val="0"/>
          <w:marBottom w:val="0"/>
          <w:divBdr>
            <w:top w:val="none" w:sz="0" w:space="0" w:color="auto"/>
            <w:left w:val="none" w:sz="0" w:space="0" w:color="auto"/>
            <w:bottom w:val="none" w:sz="0" w:space="0" w:color="auto"/>
            <w:right w:val="none" w:sz="0" w:space="0" w:color="auto"/>
          </w:divBdr>
        </w:div>
        <w:div w:id="1519270698">
          <w:marLeft w:val="0"/>
          <w:marRight w:val="0"/>
          <w:marTop w:val="0"/>
          <w:marBottom w:val="0"/>
          <w:divBdr>
            <w:top w:val="none" w:sz="0" w:space="0" w:color="auto"/>
            <w:left w:val="none" w:sz="0" w:space="0" w:color="auto"/>
            <w:bottom w:val="none" w:sz="0" w:space="0" w:color="auto"/>
            <w:right w:val="none" w:sz="0" w:space="0" w:color="auto"/>
          </w:divBdr>
        </w:div>
        <w:div w:id="2131706463">
          <w:marLeft w:val="0"/>
          <w:marRight w:val="0"/>
          <w:marTop w:val="0"/>
          <w:marBottom w:val="0"/>
          <w:divBdr>
            <w:top w:val="none" w:sz="0" w:space="0" w:color="auto"/>
            <w:left w:val="none" w:sz="0" w:space="0" w:color="auto"/>
            <w:bottom w:val="none" w:sz="0" w:space="0" w:color="auto"/>
            <w:right w:val="none" w:sz="0" w:space="0" w:color="auto"/>
          </w:divBdr>
        </w:div>
        <w:div w:id="226111562">
          <w:marLeft w:val="0"/>
          <w:marRight w:val="0"/>
          <w:marTop w:val="0"/>
          <w:marBottom w:val="0"/>
          <w:divBdr>
            <w:top w:val="none" w:sz="0" w:space="0" w:color="auto"/>
            <w:left w:val="none" w:sz="0" w:space="0" w:color="auto"/>
            <w:bottom w:val="none" w:sz="0" w:space="0" w:color="auto"/>
            <w:right w:val="none" w:sz="0" w:space="0" w:color="auto"/>
          </w:divBdr>
        </w:div>
        <w:div w:id="1320768169">
          <w:marLeft w:val="0"/>
          <w:marRight w:val="0"/>
          <w:marTop w:val="0"/>
          <w:marBottom w:val="0"/>
          <w:divBdr>
            <w:top w:val="none" w:sz="0" w:space="0" w:color="auto"/>
            <w:left w:val="none" w:sz="0" w:space="0" w:color="auto"/>
            <w:bottom w:val="none" w:sz="0" w:space="0" w:color="auto"/>
            <w:right w:val="none" w:sz="0" w:space="0" w:color="auto"/>
          </w:divBdr>
        </w:div>
        <w:div w:id="1415398384">
          <w:marLeft w:val="0"/>
          <w:marRight w:val="0"/>
          <w:marTop w:val="0"/>
          <w:marBottom w:val="0"/>
          <w:divBdr>
            <w:top w:val="none" w:sz="0" w:space="0" w:color="auto"/>
            <w:left w:val="none" w:sz="0" w:space="0" w:color="auto"/>
            <w:bottom w:val="none" w:sz="0" w:space="0" w:color="auto"/>
            <w:right w:val="none" w:sz="0" w:space="0" w:color="auto"/>
          </w:divBdr>
        </w:div>
        <w:div w:id="996691085">
          <w:marLeft w:val="0"/>
          <w:marRight w:val="0"/>
          <w:marTop w:val="0"/>
          <w:marBottom w:val="0"/>
          <w:divBdr>
            <w:top w:val="none" w:sz="0" w:space="0" w:color="auto"/>
            <w:left w:val="none" w:sz="0" w:space="0" w:color="auto"/>
            <w:bottom w:val="none" w:sz="0" w:space="0" w:color="auto"/>
            <w:right w:val="none" w:sz="0" w:space="0" w:color="auto"/>
          </w:divBdr>
        </w:div>
        <w:div w:id="1788085057">
          <w:marLeft w:val="0"/>
          <w:marRight w:val="0"/>
          <w:marTop w:val="0"/>
          <w:marBottom w:val="0"/>
          <w:divBdr>
            <w:top w:val="none" w:sz="0" w:space="0" w:color="auto"/>
            <w:left w:val="none" w:sz="0" w:space="0" w:color="auto"/>
            <w:bottom w:val="none" w:sz="0" w:space="0" w:color="auto"/>
            <w:right w:val="none" w:sz="0" w:space="0" w:color="auto"/>
          </w:divBdr>
        </w:div>
        <w:div w:id="2054301893">
          <w:marLeft w:val="0"/>
          <w:marRight w:val="0"/>
          <w:marTop w:val="0"/>
          <w:marBottom w:val="0"/>
          <w:divBdr>
            <w:top w:val="none" w:sz="0" w:space="0" w:color="auto"/>
            <w:left w:val="none" w:sz="0" w:space="0" w:color="auto"/>
            <w:bottom w:val="none" w:sz="0" w:space="0" w:color="auto"/>
            <w:right w:val="none" w:sz="0" w:space="0" w:color="auto"/>
          </w:divBdr>
        </w:div>
        <w:div w:id="1713261835">
          <w:marLeft w:val="0"/>
          <w:marRight w:val="0"/>
          <w:marTop w:val="0"/>
          <w:marBottom w:val="0"/>
          <w:divBdr>
            <w:top w:val="none" w:sz="0" w:space="0" w:color="auto"/>
            <w:left w:val="none" w:sz="0" w:space="0" w:color="auto"/>
            <w:bottom w:val="none" w:sz="0" w:space="0" w:color="auto"/>
            <w:right w:val="none" w:sz="0" w:space="0" w:color="auto"/>
          </w:divBdr>
        </w:div>
        <w:div w:id="977994089">
          <w:marLeft w:val="0"/>
          <w:marRight w:val="0"/>
          <w:marTop w:val="0"/>
          <w:marBottom w:val="0"/>
          <w:divBdr>
            <w:top w:val="none" w:sz="0" w:space="0" w:color="auto"/>
            <w:left w:val="none" w:sz="0" w:space="0" w:color="auto"/>
            <w:bottom w:val="none" w:sz="0" w:space="0" w:color="auto"/>
            <w:right w:val="none" w:sz="0" w:space="0" w:color="auto"/>
          </w:divBdr>
        </w:div>
        <w:div w:id="1031034755">
          <w:marLeft w:val="0"/>
          <w:marRight w:val="0"/>
          <w:marTop w:val="0"/>
          <w:marBottom w:val="0"/>
          <w:divBdr>
            <w:top w:val="none" w:sz="0" w:space="0" w:color="auto"/>
            <w:left w:val="none" w:sz="0" w:space="0" w:color="auto"/>
            <w:bottom w:val="none" w:sz="0" w:space="0" w:color="auto"/>
            <w:right w:val="none" w:sz="0" w:space="0" w:color="auto"/>
          </w:divBdr>
        </w:div>
        <w:div w:id="1968773425">
          <w:marLeft w:val="0"/>
          <w:marRight w:val="0"/>
          <w:marTop w:val="0"/>
          <w:marBottom w:val="0"/>
          <w:divBdr>
            <w:top w:val="none" w:sz="0" w:space="0" w:color="auto"/>
            <w:left w:val="none" w:sz="0" w:space="0" w:color="auto"/>
            <w:bottom w:val="none" w:sz="0" w:space="0" w:color="auto"/>
            <w:right w:val="none" w:sz="0" w:space="0" w:color="auto"/>
          </w:divBdr>
        </w:div>
        <w:div w:id="417289672">
          <w:marLeft w:val="0"/>
          <w:marRight w:val="0"/>
          <w:marTop w:val="0"/>
          <w:marBottom w:val="0"/>
          <w:divBdr>
            <w:top w:val="none" w:sz="0" w:space="0" w:color="auto"/>
            <w:left w:val="none" w:sz="0" w:space="0" w:color="auto"/>
            <w:bottom w:val="none" w:sz="0" w:space="0" w:color="auto"/>
            <w:right w:val="none" w:sz="0" w:space="0" w:color="auto"/>
          </w:divBdr>
        </w:div>
        <w:div w:id="612517482">
          <w:marLeft w:val="0"/>
          <w:marRight w:val="0"/>
          <w:marTop w:val="0"/>
          <w:marBottom w:val="0"/>
          <w:divBdr>
            <w:top w:val="none" w:sz="0" w:space="0" w:color="auto"/>
            <w:left w:val="none" w:sz="0" w:space="0" w:color="auto"/>
            <w:bottom w:val="none" w:sz="0" w:space="0" w:color="auto"/>
            <w:right w:val="none" w:sz="0" w:space="0" w:color="auto"/>
          </w:divBdr>
        </w:div>
        <w:div w:id="320475428">
          <w:marLeft w:val="0"/>
          <w:marRight w:val="0"/>
          <w:marTop w:val="0"/>
          <w:marBottom w:val="0"/>
          <w:divBdr>
            <w:top w:val="none" w:sz="0" w:space="0" w:color="auto"/>
            <w:left w:val="none" w:sz="0" w:space="0" w:color="auto"/>
            <w:bottom w:val="none" w:sz="0" w:space="0" w:color="auto"/>
            <w:right w:val="none" w:sz="0" w:space="0" w:color="auto"/>
          </w:divBdr>
        </w:div>
        <w:div w:id="1441145491">
          <w:marLeft w:val="0"/>
          <w:marRight w:val="0"/>
          <w:marTop w:val="0"/>
          <w:marBottom w:val="0"/>
          <w:divBdr>
            <w:top w:val="none" w:sz="0" w:space="0" w:color="auto"/>
            <w:left w:val="none" w:sz="0" w:space="0" w:color="auto"/>
            <w:bottom w:val="none" w:sz="0" w:space="0" w:color="auto"/>
            <w:right w:val="none" w:sz="0" w:space="0" w:color="auto"/>
          </w:divBdr>
        </w:div>
        <w:div w:id="1876304229">
          <w:marLeft w:val="0"/>
          <w:marRight w:val="0"/>
          <w:marTop w:val="0"/>
          <w:marBottom w:val="0"/>
          <w:divBdr>
            <w:top w:val="none" w:sz="0" w:space="0" w:color="auto"/>
            <w:left w:val="none" w:sz="0" w:space="0" w:color="auto"/>
            <w:bottom w:val="none" w:sz="0" w:space="0" w:color="auto"/>
            <w:right w:val="none" w:sz="0" w:space="0" w:color="auto"/>
          </w:divBdr>
        </w:div>
        <w:div w:id="1386642991">
          <w:marLeft w:val="0"/>
          <w:marRight w:val="0"/>
          <w:marTop w:val="0"/>
          <w:marBottom w:val="0"/>
          <w:divBdr>
            <w:top w:val="none" w:sz="0" w:space="0" w:color="auto"/>
            <w:left w:val="none" w:sz="0" w:space="0" w:color="auto"/>
            <w:bottom w:val="none" w:sz="0" w:space="0" w:color="auto"/>
            <w:right w:val="none" w:sz="0" w:space="0" w:color="auto"/>
          </w:divBdr>
        </w:div>
        <w:div w:id="515462783">
          <w:marLeft w:val="0"/>
          <w:marRight w:val="0"/>
          <w:marTop w:val="0"/>
          <w:marBottom w:val="0"/>
          <w:divBdr>
            <w:top w:val="none" w:sz="0" w:space="0" w:color="auto"/>
            <w:left w:val="none" w:sz="0" w:space="0" w:color="auto"/>
            <w:bottom w:val="none" w:sz="0" w:space="0" w:color="auto"/>
            <w:right w:val="none" w:sz="0" w:space="0" w:color="auto"/>
          </w:divBdr>
        </w:div>
        <w:div w:id="147595116">
          <w:marLeft w:val="0"/>
          <w:marRight w:val="0"/>
          <w:marTop w:val="0"/>
          <w:marBottom w:val="0"/>
          <w:divBdr>
            <w:top w:val="none" w:sz="0" w:space="0" w:color="auto"/>
            <w:left w:val="none" w:sz="0" w:space="0" w:color="auto"/>
            <w:bottom w:val="none" w:sz="0" w:space="0" w:color="auto"/>
            <w:right w:val="none" w:sz="0" w:space="0" w:color="auto"/>
          </w:divBdr>
        </w:div>
        <w:div w:id="394398022">
          <w:marLeft w:val="0"/>
          <w:marRight w:val="0"/>
          <w:marTop w:val="0"/>
          <w:marBottom w:val="0"/>
          <w:divBdr>
            <w:top w:val="none" w:sz="0" w:space="0" w:color="auto"/>
            <w:left w:val="none" w:sz="0" w:space="0" w:color="auto"/>
            <w:bottom w:val="none" w:sz="0" w:space="0" w:color="auto"/>
            <w:right w:val="none" w:sz="0" w:space="0" w:color="auto"/>
          </w:divBdr>
        </w:div>
        <w:div w:id="1253657990">
          <w:marLeft w:val="0"/>
          <w:marRight w:val="0"/>
          <w:marTop w:val="0"/>
          <w:marBottom w:val="0"/>
          <w:divBdr>
            <w:top w:val="none" w:sz="0" w:space="0" w:color="auto"/>
            <w:left w:val="none" w:sz="0" w:space="0" w:color="auto"/>
            <w:bottom w:val="none" w:sz="0" w:space="0" w:color="auto"/>
            <w:right w:val="none" w:sz="0" w:space="0" w:color="auto"/>
          </w:divBdr>
        </w:div>
        <w:div w:id="2135756976">
          <w:marLeft w:val="0"/>
          <w:marRight w:val="0"/>
          <w:marTop w:val="0"/>
          <w:marBottom w:val="0"/>
          <w:divBdr>
            <w:top w:val="none" w:sz="0" w:space="0" w:color="auto"/>
            <w:left w:val="none" w:sz="0" w:space="0" w:color="auto"/>
            <w:bottom w:val="none" w:sz="0" w:space="0" w:color="auto"/>
            <w:right w:val="none" w:sz="0" w:space="0" w:color="auto"/>
          </w:divBdr>
        </w:div>
        <w:div w:id="233511765">
          <w:marLeft w:val="0"/>
          <w:marRight w:val="0"/>
          <w:marTop w:val="0"/>
          <w:marBottom w:val="0"/>
          <w:divBdr>
            <w:top w:val="none" w:sz="0" w:space="0" w:color="auto"/>
            <w:left w:val="none" w:sz="0" w:space="0" w:color="auto"/>
            <w:bottom w:val="none" w:sz="0" w:space="0" w:color="auto"/>
            <w:right w:val="none" w:sz="0" w:space="0" w:color="auto"/>
          </w:divBdr>
        </w:div>
        <w:div w:id="1835298770">
          <w:marLeft w:val="0"/>
          <w:marRight w:val="0"/>
          <w:marTop w:val="0"/>
          <w:marBottom w:val="0"/>
          <w:divBdr>
            <w:top w:val="none" w:sz="0" w:space="0" w:color="auto"/>
            <w:left w:val="none" w:sz="0" w:space="0" w:color="auto"/>
            <w:bottom w:val="none" w:sz="0" w:space="0" w:color="auto"/>
            <w:right w:val="none" w:sz="0" w:space="0" w:color="auto"/>
          </w:divBdr>
        </w:div>
        <w:div w:id="834154174">
          <w:marLeft w:val="0"/>
          <w:marRight w:val="0"/>
          <w:marTop w:val="0"/>
          <w:marBottom w:val="0"/>
          <w:divBdr>
            <w:top w:val="none" w:sz="0" w:space="0" w:color="auto"/>
            <w:left w:val="none" w:sz="0" w:space="0" w:color="auto"/>
            <w:bottom w:val="none" w:sz="0" w:space="0" w:color="auto"/>
            <w:right w:val="none" w:sz="0" w:space="0" w:color="auto"/>
          </w:divBdr>
        </w:div>
        <w:div w:id="430441675">
          <w:marLeft w:val="0"/>
          <w:marRight w:val="0"/>
          <w:marTop w:val="0"/>
          <w:marBottom w:val="0"/>
          <w:divBdr>
            <w:top w:val="none" w:sz="0" w:space="0" w:color="auto"/>
            <w:left w:val="none" w:sz="0" w:space="0" w:color="auto"/>
            <w:bottom w:val="none" w:sz="0" w:space="0" w:color="auto"/>
            <w:right w:val="none" w:sz="0" w:space="0" w:color="auto"/>
          </w:divBdr>
        </w:div>
        <w:div w:id="2052538321">
          <w:marLeft w:val="0"/>
          <w:marRight w:val="0"/>
          <w:marTop w:val="0"/>
          <w:marBottom w:val="0"/>
          <w:divBdr>
            <w:top w:val="none" w:sz="0" w:space="0" w:color="auto"/>
            <w:left w:val="none" w:sz="0" w:space="0" w:color="auto"/>
            <w:bottom w:val="none" w:sz="0" w:space="0" w:color="auto"/>
            <w:right w:val="none" w:sz="0" w:space="0" w:color="auto"/>
          </w:divBdr>
        </w:div>
        <w:div w:id="1623805125">
          <w:marLeft w:val="0"/>
          <w:marRight w:val="0"/>
          <w:marTop w:val="0"/>
          <w:marBottom w:val="0"/>
          <w:divBdr>
            <w:top w:val="none" w:sz="0" w:space="0" w:color="auto"/>
            <w:left w:val="none" w:sz="0" w:space="0" w:color="auto"/>
            <w:bottom w:val="none" w:sz="0" w:space="0" w:color="auto"/>
            <w:right w:val="none" w:sz="0" w:space="0" w:color="auto"/>
          </w:divBdr>
        </w:div>
        <w:div w:id="282230278">
          <w:marLeft w:val="0"/>
          <w:marRight w:val="0"/>
          <w:marTop w:val="0"/>
          <w:marBottom w:val="0"/>
          <w:divBdr>
            <w:top w:val="none" w:sz="0" w:space="0" w:color="auto"/>
            <w:left w:val="none" w:sz="0" w:space="0" w:color="auto"/>
            <w:bottom w:val="none" w:sz="0" w:space="0" w:color="auto"/>
            <w:right w:val="none" w:sz="0" w:space="0" w:color="auto"/>
          </w:divBdr>
        </w:div>
        <w:div w:id="387726595">
          <w:marLeft w:val="0"/>
          <w:marRight w:val="0"/>
          <w:marTop w:val="0"/>
          <w:marBottom w:val="0"/>
          <w:divBdr>
            <w:top w:val="none" w:sz="0" w:space="0" w:color="auto"/>
            <w:left w:val="none" w:sz="0" w:space="0" w:color="auto"/>
            <w:bottom w:val="none" w:sz="0" w:space="0" w:color="auto"/>
            <w:right w:val="none" w:sz="0" w:space="0" w:color="auto"/>
          </w:divBdr>
        </w:div>
        <w:div w:id="1150056644">
          <w:marLeft w:val="0"/>
          <w:marRight w:val="0"/>
          <w:marTop w:val="0"/>
          <w:marBottom w:val="0"/>
          <w:divBdr>
            <w:top w:val="none" w:sz="0" w:space="0" w:color="auto"/>
            <w:left w:val="none" w:sz="0" w:space="0" w:color="auto"/>
            <w:bottom w:val="none" w:sz="0" w:space="0" w:color="auto"/>
            <w:right w:val="none" w:sz="0" w:space="0" w:color="auto"/>
          </w:divBdr>
        </w:div>
        <w:div w:id="497889694">
          <w:marLeft w:val="0"/>
          <w:marRight w:val="0"/>
          <w:marTop w:val="0"/>
          <w:marBottom w:val="0"/>
          <w:divBdr>
            <w:top w:val="none" w:sz="0" w:space="0" w:color="auto"/>
            <w:left w:val="none" w:sz="0" w:space="0" w:color="auto"/>
            <w:bottom w:val="none" w:sz="0" w:space="0" w:color="auto"/>
            <w:right w:val="none" w:sz="0" w:space="0" w:color="auto"/>
          </w:divBdr>
        </w:div>
        <w:div w:id="676035970">
          <w:marLeft w:val="0"/>
          <w:marRight w:val="0"/>
          <w:marTop w:val="0"/>
          <w:marBottom w:val="0"/>
          <w:divBdr>
            <w:top w:val="none" w:sz="0" w:space="0" w:color="auto"/>
            <w:left w:val="none" w:sz="0" w:space="0" w:color="auto"/>
            <w:bottom w:val="none" w:sz="0" w:space="0" w:color="auto"/>
            <w:right w:val="none" w:sz="0" w:space="0" w:color="auto"/>
          </w:divBdr>
        </w:div>
        <w:div w:id="884026049">
          <w:marLeft w:val="0"/>
          <w:marRight w:val="0"/>
          <w:marTop w:val="0"/>
          <w:marBottom w:val="0"/>
          <w:divBdr>
            <w:top w:val="none" w:sz="0" w:space="0" w:color="auto"/>
            <w:left w:val="none" w:sz="0" w:space="0" w:color="auto"/>
            <w:bottom w:val="none" w:sz="0" w:space="0" w:color="auto"/>
            <w:right w:val="none" w:sz="0" w:space="0" w:color="auto"/>
          </w:divBdr>
        </w:div>
        <w:div w:id="1015569673">
          <w:marLeft w:val="0"/>
          <w:marRight w:val="0"/>
          <w:marTop w:val="0"/>
          <w:marBottom w:val="0"/>
          <w:divBdr>
            <w:top w:val="none" w:sz="0" w:space="0" w:color="auto"/>
            <w:left w:val="none" w:sz="0" w:space="0" w:color="auto"/>
            <w:bottom w:val="none" w:sz="0" w:space="0" w:color="auto"/>
            <w:right w:val="none" w:sz="0" w:space="0" w:color="auto"/>
          </w:divBdr>
        </w:div>
        <w:div w:id="1625041554">
          <w:marLeft w:val="0"/>
          <w:marRight w:val="0"/>
          <w:marTop w:val="0"/>
          <w:marBottom w:val="0"/>
          <w:divBdr>
            <w:top w:val="none" w:sz="0" w:space="0" w:color="auto"/>
            <w:left w:val="none" w:sz="0" w:space="0" w:color="auto"/>
            <w:bottom w:val="none" w:sz="0" w:space="0" w:color="auto"/>
            <w:right w:val="none" w:sz="0" w:space="0" w:color="auto"/>
          </w:divBdr>
        </w:div>
        <w:div w:id="579946531">
          <w:marLeft w:val="0"/>
          <w:marRight w:val="0"/>
          <w:marTop w:val="0"/>
          <w:marBottom w:val="0"/>
          <w:divBdr>
            <w:top w:val="none" w:sz="0" w:space="0" w:color="auto"/>
            <w:left w:val="none" w:sz="0" w:space="0" w:color="auto"/>
            <w:bottom w:val="none" w:sz="0" w:space="0" w:color="auto"/>
            <w:right w:val="none" w:sz="0" w:space="0" w:color="auto"/>
          </w:divBdr>
        </w:div>
        <w:div w:id="403259231">
          <w:marLeft w:val="0"/>
          <w:marRight w:val="0"/>
          <w:marTop w:val="0"/>
          <w:marBottom w:val="0"/>
          <w:divBdr>
            <w:top w:val="none" w:sz="0" w:space="0" w:color="auto"/>
            <w:left w:val="none" w:sz="0" w:space="0" w:color="auto"/>
            <w:bottom w:val="none" w:sz="0" w:space="0" w:color="auto"/>
            <w:right w:val="none" w:sz="0" w:space="0" w:color="auto"/>
          </w:divBdr>
        </w:div>
        <w:div w:id="50469706">
          <w:marLeft w:val="0"/>
          <w:marRight w:val="0"/>
          <w:marTop w:val="0"/>
          <w:marBottom w:val="0"/>
          <w:divBdr>
            <w:top w:val="none" w:sz="0" w:space="0" w:color="auto"/>
            <w:left w:val="none" w:sz="0" w:space="0" w:color="auto"/>
            <w:bottom w:val="none" w:sz="0" w:space="0" w:color="auto"/>
            <w:right w:val="none" w:sz="0" w:space="0" w:color="auto"/>
          </w:divBdr>
        </w:div>
        <w:div w:id="222176441">
          <w:marLeft w:val="0"/>
          <w:marRight w:val="0"/>
          <w:marTop w:val="0"/>
          <w:marBottom w:val="0"/>
          <w:divBdr>
            <w:top w:val="none" w:sz="0" w:space="0" w:color="auto"/>
            <w:left w:val="none" w:sz="0" w:space="0" w:color="auto"/>
            <w:bottom w:val="none" w:sz="0" w:space="0" w:color="auto"/>
            <w:right w:val="none" w:sz="0" w:space="0" w:color="auto"/>
          </w:divBdr>
        </w:div>
        <w:div w:id="250088317">
          <w:marLeft w:val="0"/>
          <w:marRight w:val="0"/>
          <w:marTop w:val="0"/>
          <w:marBottom w:val="0"/>
          <w:divBdr>
            <w:top w:val="none" w:sz="0" w:space="0" w:color="auto"/>
            <w:left w:val="none" w:sz="0" w:space="0" w:color="auto"/>
            <w:bottom w:val="none" w:sz="0" w:space="0" w:color="auto"/>
            <w:right w:val="none" w:sz="0" w:space="0" w:color="auto"/>
          </w:divBdr>
        </w:div>
        <w:div w:id="1690594993">
          <w:marLeft w:val="0"/>
          <w:marRight w:val="0"/>
          <w:marTop w:val="0"/>
          <w:marBottom w:val="0"/>
          <w:divBdr>
            <w:top w:val="none" w:sz="0" w:space="0" w:color="auto"/>
            <w:left w:val="none" w:sz="0" w:space="0" w:color="auto"/>
            <w:bottom w:val="none" w:sz="0" w:space="0" w:color="auto"/>
            <w:right w:val="none" w:sz="0" w:space="0" w:color="auto"/>
          </w:divBdr>
        </w:div>
        <w:div w:id="2082677612">
          <w:marLeft w:val="0"/>
          <w:marRight w:val="0"/>
          <w:marTop w:val="0"/>
          <w:marBottom w:val="0"/>
          <w:divBdr>
            <w:top w:val="none" w:sz="0" w:space="0" w:color="auto"/>
            <w:left w:val="none" w:sz="0" w:space="0" w:color="auto"/>
            <w:bottom w:val="none" w:sz="0" w:space="0" w:color="auto"/>
            <w:right w:val="none" w:sz="0" w:space="0" w:color="auto"/>
          </w:divBdr>
        </w:div>
        <w:div w:id="720060231">
          <w:marLeft w:val="0"/>
          <w:marRight w:val="0"/>
          <w:marTop w:val="0"/>
          <w:marBottom w:val="0"/>
          <w:divBdr>
            <w:top w:val="none" w:sz="0" w:space="0" w:color="auto"/>
            <w:left w:val="none" w:sz="0" w:space="0" w:color="auto"/>
            <w:bottom w:val="none" w:sz="0" w:space="0" w:color="auto"/>
            <w:right w:val="none" w:sz="0" w:space="0" w:color="auto"/>
          </w:divBdr>
        </w:div>
        <w:div w:id="1012415593">
          <w:marLeft w:val="0"/>
          <w:marRight w:val="0"/>
          <w:marTop w:val="0"/>
          <w:marBottom w:val="0"/>
          <w:divBdr>
            <w:top w:val="none" w:sz="0" w:space="0" w:color="auto"/>
            <w:left w:val="none" w:sz="0" w:space="0" w:color="auto"/>
            <w:bottom w:val="none" w:sz="0" w:space="0" w:color="auto"/>
            <w:right w:val="none" w:sz="0" w:space="0" w:color="auto"/>
          </w:divBdr>
        </w:div>
        <w:div w:id="113597221">
          <w:marLeft w:val="0"/>
          <w:marRight w:val="0"/>
          <w:marTop w:val="0"/>
          <w:marBottom w:val="0"/>
          <w:divBdr>
            <w:top w:val="none" w:sz="0" w:space="0" w:color="auto"/>
            <w:left w:val="none" w:sz="0" w:space="0" w:color="auto"/>
            <w:bottom w:val="none" w:sz="0" w:space="0" w:color="auto"/>
            <w:right w:val="none" w:sz="0" w:space="0" w:color="auto"/>
          </w:divBdr>
        </w:div>
        <w:div w:id="1707755787">
          <w:marLeft w:val="0"/>
          <w:marRight w:val="0"/>
          <w:marTop w:val="0"/>
          <w:marBottom w:val="0"/>
          <w:divBdr>
            <w:top w:val="none" w:sz="0" w:space="0" w:color="auto"/>
            <w:left w:val="none" w:sz="0" w:space="0" w:color="auto"/>
            <w:bottom w:val="none" w:sz="0" w:space="0" w:color="auto"/>
            <w:right w:val="none" w:sz="0" w:space="0" w:color="auto"/>
          </w:divBdr>
        </w:div>
        <w:div w:id="942104796">
          <w:marLeft w:val="0"/>
          <w:marRight w:val="0"/>
          <w:marTop w:val="0"/>
          <w:marBottom w:val="0"/>
          <w:divBdr>
            <w:top w:val="none" w:sz="0" w:space="0" w:color="auto"/>
            <w:left w:val="none" w:sz="0" w:space="0" w:color="auto"/>
            <w:bottom w:val="none" w:sz="0" w:space="0" w:color="auto"/>
            <w:right w:val="none" w:sz="0" w:space="0" w:color="auto"/>
          </w:divBdr>
        </w:div>
        <w:div w:id="366831087">
          <w:marLeft w:val="0"/>
          <w:marRight w:val="0"/>
          <w:marTop w:val="0"/>
          <w:marBottom w:val="0"/>
          <w:divBdr>
            <w:top w:val="none" w:sz="0" w:space="0" w:color="auto"/>
            <w:left w:val="none" w:sz="0" w:space="0" w:color="auto"/>
            <w:bottom w:val="none" w:sz="0" w:space="0" w:color="auto"/>
            <w:right w:val="none" w:sz="0" w:space="0" w:color="auto"/>
          </w:divBdr>
        </w:div>
        <w:div w:id="490366025">
          <w:marLeft w:val="0"/>
          <w:marRight w:val="0"/>
          <w:marTop w:val="0"/>
          <w:marBottom w:val="0"/>
          <w:divBdr>
            <w:top w:val="none" w:sz="0" w:space="0" w:color="auto"/>
            <w:left w:val="none" w:sz="0" w:space="0" w:color="auto"/>
            <w:bottom w:val="none" w:sz="0" w:space="0" w:color="auto"/>
            <w:right w:val="none" w:sz="0" w:space="0" w:color="auto"/>
          </w:divBdr>
        </w:div>
        <w:div w:id="1742406779">
          <w:marLeft w:val="0"/>
          <w:marRight w:val="0"/>
          <w:marTop w:val="0"/>
          <w:marBottom w:val="0"/>
          <w:divBdr>
            <w:top w:val="none" w:sz="0" w:space="0" w:color="auto"/>
            <w:left w:val="none" w:sz="0" w:space="0" w:color="auto"/>
            <w:bottom w:val="none" w:sz="0" w:space="0" w:color="auto"/>
            <w:right w:val="none" w:sz="0" w:space="0" w:color="auto"/>
          </w:divBdr>
        </w:div>
        <w:div w:id="716779796">
          <w:marLeft w:val="0"/>
          <w:marRight w:val="0"/>
          <w:marTop w:val="0"/>
          <w:marBottom w:val="0"/>
          <w:divBdr>
            <w:top w:val="none" w:sz="0" w:space="0" w:color="auto"/>
            <w:left w:val="none" w:sz="0" w:space="0" w:color="auto"/>
            <w:bottom w:val="none" w:sz="0" w:space="0" w:color="auto"/>
            <w:right w:val="none" w:sz="0" w:space="0" w:color="auto"/>
          </w:divBdr>
        </w:div>
        <w:div w:id="369426433">
          <w:marLeft w:val="0"/>
          <w:marRight w:val="0"/>
          <w:marTop w:val="0"/>
          <w:marBottom w:val="0"/>
          <w:divBdr>
            <w:top w:val="none" w:sz="0" w:space="0" w:color="auto"/>
            <w:left w:val="none" w:sz="0" w:space="0" w:color="auto"/>
            <w:bottom w:val="none" w:sz="0" w:space="0" w:color="auto"/>
            <w:right w:val="none" w:sz="0" w:space="0" w:color="auto"/>
          </w:divBdr>
        </w:div>
        <w:div w:id="1200245452">
          <w:marLeft w:val="0"/>
          <w:marRight w:val="0"/>
          <w:marTop w:val="0"/>
          <w:marBottom w:val="0"/>
          <w:divBdr>
            <w:top w:val="none" w:sz="0" w:space="0" w:color="auto"/>
            <w:left w:val="none" w:sz="0" w:space="0" w:color="auto"/>
            <w:bottom w:val="none" w:sz="0" w:space="0" w:color="auto"/>
            <w:right w:val="none" w:sz="0" w:space="0" w:color="auto"/>
          </w:divBdr>
        </w:div>
        <w:div w:id="789202960">
          <w:marLeft w:val="0"/>
          <w:marRight w:val="0"/>
          <w:marTop w:val="0"/>
          <w:marBottom w:val="0"/>
          <w:divBdr>
            <w:top w:val="none" w:sz="0" w:space="0" w:color="auto"/>
            <w:left w:val="none" w:sz="0" w:space="0" w:color="auto"/>
            <w:bottom w:val="none" w:sz="0" w:space="0" w:color="auto"/>
            <w:right w:val="none" w:sz="0" w:space="0" w:color="auto"/>
          </w:divBdr>
        </w:div>
        <w:div w:id="1587613138">
          <w:marLeft w:val="0"/>
          <w:marRight w:val="0"/>
          <w:marTop w:val="0"/>
          <w:marBottom w:val="0"/>
          <w:divBdr>
            <w:top w:val="none" w:sz="0" w:space="0" w:color="auto"/>
            <w:left w:val="none" w:sz="0" w:space="0" w:color="auto"/>
            <w:bottom w:val="none" w:sz="0" w:space="0" w:color="auto"/>
            <w:right w:val="none" w:sz="0" w:space="0" w:color="auto"/>
          </w:divBdr>
        </w:div>
        <w:div w:id="1073938584">
          <w:marLeft w:val="0"/>
          <w:marRight w:val="0"/>
          <w:marTop w:val="0"/>
          <w:marBottom w:val="0"/>
          <w:divBdr>
            <w:top w:val="none" w:sz="0" w:space="0" w:color="auto"/>
            <w:left w:val="none" w:sz="0" w:space="0" w:color="auto"/>
            <w:bottom w:val="none" w:sz="0" w:space="0" w:color="auto"/>
            <w:right w:val="none" w:sz="0" w:space="0" w:color="auto"/>
          </w:divBdr>
        </w:div>
        <w:div w:id="1880164176">
          <w:marLeft w:val="0"/>
          <w:marRight w:val="0"/>
          <w:marTop w:val="0"/>
          <w:marBottom w:val="0"/>
          <w:divBdr>
            <w:top w:val="none" w:sz="0" w:space="0" w:color="auto"/>
            <w:left w:val="none" w:sz="0" w:space="0" w:color="auto"/>
            <w:bottom w:val="none" w:sz="0" w:space="0" w:color="auto"/>
            <w:right w:val="none" w:sz="0" w:space="0" w:color="auto"/>
          </w:divBdr>
        </w:div>
        <w:div w:id="1371342480">
          <w:marLeft w:val="0"/>
          <w:marRight w:val="0"/>
          <w:marTop w:val="0"/>
          <w:marBottom w:val="0"/>
          <w:divBdr>
            <w:top w:val="none" w:sz="0" w:space="0" w:color="auto"/>
            <w:left w:val="none" w:sz="0" w:space="0" w:color="auto"/>
            <w:bottom w:val="none" w:sz="0" w:space="0" w:color="auto"/>
            <w:right w:val="none" w:sz="0" w:space="0" w:color="auto"/>
          </w:divBdr>
        </w:div>
        <w:div w:id="53479523">
          <w:marLeft w:val="0"/>
          <w:marRight w:val="0"/>
          <w:marTop w:val="0"/>
          <w:marBottom w:val="0"/>
          <w:divBdr>
            <w:top w:val="none" w:sz="0" w:space="0" w:color="auto"/>
            <w:left w:val="none" w:sz="0" w:space="0" w:color="auto"/>
            <w:bottom w:val="none" w:sz="0" w:space="0" w:color="auto"/>
            <w:right w:val="none" w:sz="0" w:space="0" w:color="auto"/>
          </w:divBdr>
        </w:div>
        <w:div w:id="904140646">
          <w:marLeft w:val="0"/>
          <w:marRight w:val="0"/>
          <w:marTop w:val="0"/>
          <w:marBottom w:val="0"/>
          <w:divBdr>
            <w:top w:val="none" w:sz="0" w:space="0" w:color="auto"/>
            <w:left w:val="none" w:sz="0" w:space="0" w:color="auto"/>
            <w:bottom w:val="none" w:sz="0" w:space="0" w:color="auto"/>
            <w:right w:val="none" w:sz="0" w:space="0" w:color="auto"/>
          </w:divBdr>
        </w:div>
        <w:div w:id="687024411">
          <w:marLeft w:val="0"/>
          <w:marRight w:val="0"/>
          <w:marTop w:val="0"/>
          <w:marBottom w:val="0"/>
          <w:divBdr>
            <w:top w:val="none" w:sz="0" w:space="0" w:color="auto"/>
            <w:left w:val="none" w:sz="0" w:space="0" w:color="auto"/>
            <w:bottom w:val="none" w:sz="0" w:space="0" w:color="auto"/>
            <w:right w:val="none" w:sz="0" w:space="0" w:color="auto"/>
          </w:divBdr>
        </w:div>
        <w:div w:id="516114649">
          <w:marLeft w:val="0"/>
          <w:marRight w:val="0"/>
          <w:marTop w:val="0"/>
          <w:marBottom w:val="0"/>
          <w:divBdr>
            <w:top w:val="none" w:sz="0" w:space="0" w:color="auto"/>
            <w:left w:val="none" w:sz="0" w:space="0" w:color="auto"/>
            <w:bottom w:val="none" w:sz="0" w:space="0" w:color="auto"/>
            <w:right w:val="none" w:sz="0" w:space="0" w:color="auto"/>
          </w:divBdr>
        </w:div>
        <w:div w:id="1469780482">
          <w:marLeft w:val="0"/>
          <w:marRight w:val="0"/>
          <w:marTop w:val="0"/>
          <w:marBottom w:val="0"/>
          <w:divBdr>
            <w:top w:val="none" w:sz="0" w:space="0" w:color="auto"/>
            <w:left w:val="none" w:sz="0" w:space="0" w:color="auto"/>
            <w:bottom w:val="none" w:sz="0" w:space="0" w:color="auto"/>
            <w:right w:val="none" w:sz="0" w:space="0" w:color="auto"/>
          </w:divBdr>
        </w:div>
        <w:div w:id="103311742">
          <w:marLeft w:val="0"/>
          <w:marRight w:val="0"/>
          <w:marTop w:val="0"/>
          <w:marBottom w:val="0"/>
          <w:divBdr>
            <w:top w:val="none" w:sz="0" w:space="0" w:color="auto"/>
            <w:left w:val="none" w:sz="0" w:space="0" w:color="auto"/>
            <w:bottom w:val="none" w:sz="0" w:space="0" w:color="auto"/>
            <w:right w:val="none" w:sz="0" w:space="0" w:color="auto"/>
          </w:divBdr>
        </w:div>
        <w:div w:id="1823156904">
          <w:marLeft w:val="0"/>
          <w:marRight w:val="0"/>
          <w:marTop w:val="0"/>
          <w:marBottom w:val="0"/>
          <w:divBdr>
            <w:top w:val="none" w:sz="0" w:space="0" w:color="auto"/>
            <w:left w:val="none" w:sz="0" w:space="0" w:color="auto"/>
            <w:bottom w:val="none" w:sz="0" w:space="0" w:color="auto"/>
            <w:right w:val="none" w:sz="0" w:space="0" w:color="auto"/>
          </w:divBdr>
        </w:div>
        <w:div w:id="904993946">
          <w:marLeft w:val="0"/>
          <w:marRight w:val="0"/>
          <w:marTop w:val="0"/>
          <w:marBottom w:val="0"/>
          <w:divBdr>
            <w:top w:val="none" w:sz="0" w:space="0" w:color="auto"/>
            <w:left w:val="none" w:sz="0" w:space="0" w:color="auto"/>
            <w:bottom w:val="none" w:sz="0" w:space="0" w:color="auto"/>
            <w:right w:val="none" w:sz="0" w:space="0" w:color="auto"/>
          </w:divBdr>
        </w:div>
        <w:div w:id="1594976579">
          <w:marLeft w:val="0"/>
          <w:marRight w:val="0"/>
          <w:marTop w:val="0"/>
          <w:marBottom w:val="0"/>
          <w:divBdr>
            <w:top w:val="none" w:sz="0" w:space="0" w:color="auto"/>
            <w:left w:val="none" w:sz="0" w:space="0" w:color="auto"/>
            <w:bottom w:val="none" w:sz="0" w:space="0" w:color="auto"/>
            <w:right w:val="none" w:sz="0" w:space="0" w:color="auto"/>
          </w:divBdr>
        </w:div>
        <w:div w:id="998264688">
          <w:marLeft w:val="0"/>
          <w:marRight w:val="0"/>
          <w:marTop w:val="0"/>
          <w:marBottom w:val="0"/>
          <w:divBdr>
            <w:top w:val="none" w:sz="0" w:space="0" w:color="auto"/>
            <w:left w:val="none" w:sz="0" w:space="0" w:color="auto"/>
            <w:bottom w:val="none" w:sz="0" w:space="0" w:color="auto"/>
            <w:right w:val="none" w:sz="0" w:space="0" w:color="auto"/>
          </w:divBdr>
        </w:div>
        <w:div w:id="1030255253">
          <w:marLeft w:val="0"/>
          <w:marRight w:val="0"/>
          <w:marTop w:val="0"/>
          <w:marBottom w:val="0"/>
          <w:divBdr>
            <w:top w:val="none" w:sz="0" w:space="0" w:color="auto"/>
            <w:left w:val="none" w:sz="0" w:space="0" w:color="auto"/>
            <w:bottom w:val="none" w:sz="0" w:space="0" w:color="auto"/>
            <w:right w:val="none" w:sz="0" w:space="0" w:color="auto"/>
          </w:divBdr>
        </w:div>
        <w:div w:id="1558977315">
          <w:marLeft w:val="0"/>
          <w:marRight w:val="0"/>
          <w:marTop w:val="0"/>
          <w:marBottom w:val="0"/>
          <w:divBdr>
            <w:top w:val="none" w:sz="0" w:space="0" w:color="auto"/>
            <w:left w:val="none" w:sz="0" w:space="0" w:color="auto"/>
            <w:bottom w:val="none" w:sz="0" w:space="0" w:color="auto"/>
            <w:right w:val="none" w:sz="0" w:space="0" w:color="auto"/>
          </w:divBdr>
        </w:div>
        <w:div w:id="1178694930">
          <w:marLeft w:val="0"/>
          <w:marRight w:val="0"/>
          <w:marTop w:val="0"/>
          <w:marBottom w:val="0"/>
          <w:divBdr>
            <w:top w:val="none" w:sz="0" w:space="0" w:color="auto"/>
            <w:left w:val="none" w:sz="0" w:space="0" w:color="auto"/>
            <w:bottom w:val="none" w:sz="0" w:space="0" w:color="auto"/>
            <w:right w:val="none" w:sz="0" w:space="0" w:color="auto"/>
          </w:divBdr>
        </w:div>
        <w:div w:id="541287573">
          <w:marLeft w:val="0"/>
          <w:marRight w:val="0"/>
          <w:marTop w:val="0"/>
          <w:marBottom w:val="0"/>
          <w:divBdr>
            <w:top w:val="none" w:sz="0" w:space="0" w:color="auto"/>
            <w:left w:val="none" w:sz="0" w:space="0" w:color="auto"/>
            <w:bottom w:val="none" w:sz="0" w:space="0" w:color="auto"/>
            <w:right w:val="none" w:sz="0" w:space="0" w:color="auto"/>
          </w:divBdr>
        </w:div>
        <w:div w:id="1910118308">
          <w:marLeft w:val="0"/>
          <w:marRight w:val="0"/>
          <w:marTop w:val="0"/>
          <w:marBottom w:val="0"/>
          <w:divBdr>
            <w:top w:val="none" w:sz="0" w:space="0" w:color="auto"/>
            <w:left w:val="none" w:sz="0" w:space="0" w:color="auto"/>
            <w:bottom w:val="none" w:sz="0" w:space="0" w:color="auto"/>
            <w:right w:val="none" w:sz="0" w:space="0" w:color="auto"/>
          </w:divBdr>
        </w:div>
        <w:div w:id="1074663201">
          <w:marLeft w:val="0"/>
          <w:marRight w:val="0"/>
          <w:marTop w:val="0"/>
          <w:marBottom w:val="0"/>
          <w:divBdr>
            <w:top w:val="none" w:sz="0" w:space="0" w:color="auto"/>
            <w:left w:val="none" w:sz="0" w:space="0" w:color="auto"/>
            <w:bottom w:val="none" w:sz="0" w:space="0" w:color="auto"/>
            <w:right w:val="none" w:sz="0" w:space="0" w:color="auto"/>
          </w:divBdr>
        </w:div>
        <w:div w:id="1003512657">
          <w:marLeft w:val="0"/>
          <w:marRight w:val="0"/>
          <w:marTop w:val="0"/>
          <w:marBottom w:val="0"/>
          <w:divBdr>
            <w:top w:val="none" w:sz="0" w:space="0" w:color="auto"/>
            <w:left w:val="none" w:sz="0" w:space="0" w:color="auto"/>
            <w:bottom w:val="none" w:sz="0" w:space="0" w:color="auto"/>
            <w:right w:val="none" w:sz="0" w:space="0" w:color="auto"/>
          </w:divBdr>
        </w:div>
        <w:div w:id="479199503">
          <w:marLeft w:val="0"/>
          <w:marRight w:val="0"/>
          <w:marTop w:val="0"/>
          <w:marBottom w:val="0"/>
          <w:divBdr>
            <w:top w:val="none" w:sz="0" w:space="0" w:color="auto"/>
            <w:left w:val="none" w:sz="0" w:space="0" w:color="auto"/>
            <w:bottom w:val="none" w:sz="0" w:space="0" w:color="auto"/>
            <w:right w:val="none" w:sz="0" w:space="0" w:color="auto"/>
          </w:divBdr>
        </w:div>
        <w:div w:id="424693650">
          <w:marLeft w:val="0"/>
          <w:marRight w:val="0"/>
          <w:marTop w:val="0"/>
          <w:marBottom w:val="0"/>
          <w:divBdr>
            <w:top w:val="none" w:sz="0" w:space="0" w:color="auto"/>
            <w:left w:val="none" w:sz="0" w:space="0" w:color="auto"/>
            <w:bottom w:val="none" w:sz="0" w:space="0" w:color="auto"/>
            <w:right w:val="none" w:sz="0" w:space="0" w:color="auto"/>
          </w:divBdr>
        </w:div>
        <w:div w:id="2027707998">
          <w:marLeft w:val="0"/>
          <w:marRight w:val="0"/>
          <w:marTop w:val="0"/>
          <w:marBottom w:val="0"/>
          <w:divBdr>
            <w:top w:val="none" w:sz="0" w:space="0" w:color="auto"/>
            <w:left w:val="none" w:sz="0" w:space="0" w:color="auto"/>
            <w:bottom w:val="none" w:sz="0" w:space="0" w:color="auto"/>
            <w:right w:val="none" w:sz="0" w:space="0" w:color="auto"/>
          </w:divBdr>
        </w:div>
        <w:div w:id="1886335519">
          <w:marLeft w:val="0"/>
          <w:marRight w:val="0"/>
          <w:marTop w:val="0"/>
          <w:marBottom w:val="0"/>
          <w:divBdr>
            <w:top w:val="none" w:sz="0" w:space="0" w:color="auto"/>
            <w:left w:val="none" w:sz="0" w:space="0" w:color="auto"/>
            <w:bottom w:val="none" w:sz="0" w:space="0" w:color="auto"/>
            <w:right w:val="none" w:sz="0" w:space="0" w:color="auto"/>
          </w:divBdr>
        </w:div>
        <w:div w:id="359748958">
          <w:marLeft w:val="0"/>
          <w:marRight w:val="0"/>
          <w:marTop w:val="0"/>
          <w:marBottom w:val="0"/>
          <w:divBdr>
            <w:top w:val="none" w:sz="0" w:space="0" w:color="auto"/>
            <w:left w:val="none" w:sz="0" w:space="0" w:color="auto"/>
            <w:bottom w:val="none" w:sz="0" w:space="0" w:color="auto"/>
            <w:right w:val="none" w:sz="0" w:space="0" w:color="auto"/>
          </w:divBdr>
        </w:div>
        <w:div w:id="1284119344">
          <w:marLeft w:val="0"/>
          <w:marRight w:val="0"/>
          <w:marTop w:val="0"/>
          <w:marBottom w:val="0"/>
          <w:divBdr>
            <w:top w:val="none" w:sz="0" w:space="0" w:color="auto"/>
            <w:left w:val="none" w:sz="0" w:space="0" w:color="auto"/>
            <w:bottom w:val="none" w:sz="0" w:space="0" w:color="auto"/>
            <w:right w:val="none" w:sz="0" w:space="0" w:color="auto"/>
          </w:divBdr>
        </w:div>
        <w:div w:id="1428766224">
          <w:marLeft w:val="0"/>
          <w:marRight w:val="0"/>
          <w:marTop w:val="0"/>
          <w:marBottom w:val="0"/>
          <w:divBdr>
            <w:top w:val="none" w:sz="0" w:space="0" w:color="auto"/>
            <w:left w:val="none" w:sz="0" w:space="0" w:color="auto"/>
            <w:bottom w:val="none" w:sz="0" w:space="0" w:color="auto"/>
            <w:right w:val="none" w:sz="0" w:space="0" w:color="auto"/>
          </w:divBdr>
        </w:div>
        <w:div w:id="665204192">
          <w:marLeft w:val="0"/>
          <w:marRight w:val="0"/>
          <w:marTop w:val="0"/>
          <w:marBottom w:val="0"/>
          <w:divBdr>
            <w:top w:val="none" w:sz="0" w:space="0" w:color="auto"/>
            <w:left w:val="none" w:sz="0" w:space="0" w:color="auto"/>
            <w:bottom w:val="none" w:sz="0" w:space="0" w:color="auto"/>
            <w:right w:val="none" w:sz="0" w:space="0" w:color="auto"/>
          </w:divBdr>
        </w:div>
        <w:div w:id="834732666">
          <w:marLeft w:val="0"/>
          <w:marRight w:val="0"/>
          <w:marTop w:val="0"/>
          <w:marBottom w:val="0"/>
          <w:divBdr>
            <w:top w:val="none" w:sz="0" w:space="0" w:color="auto"/>
            <w:left w:val="none" w:sz="0" w:space="0" w:color="auto"/>
            <w:bottom w:val="none" w:sz="0" w:space="0" w:color="auto"/>
            <w:right w:val="none" w:sz="0" w:space="0" w:color="auto"/>
          </w:divBdr>
        </w:div>
        <w:div w:id="520969014">
          <w:marLeft w:val="0"/>
          <w:marRight w:val="0"/>
          <w:marTop w:val="0"/>
          <w:marBottom w:val="0"/>
          <w:divBdr>
            <w:top w:val="none" w:sz="0" w:space="0" w:color="auto"/>
            <w:left w:val="none" w:sz="0" w:space="0" w:color="auto"/>
            <w:bottom w:val="none" w:sz="0" w:space="0" w:color="auto"/>
            <w:right w:val="none" w:sz="0" w:space="0" w:color="auto"/>
          </w:divBdr>
        </w:div>
        <w:div w:id="1741514696">
          <w:marLeft w:val="0"/>
          <w:marRight w:val="0"/>
          <w:marTop w:val="0"/>
          <w:marBottom w:val="0"/>
          <w:divBdr>
            <w:top w:val="none" w:sz="0" w:space="0" w:color="auto"/>
            <w:left w:val="none" w:sz="0" w:space="0" w:color="auto"/>
            <w:bottom w:val="none" w:sz="0" w:space="0" w:color="auto"/>
            <w:right w:val="none" w:sz="0" w:space="0" w:color="auto"/>
          </w:divBdr>
        </w:div>
        <w:div w:id="790435490">
          <w:marLeft w:val="0"/>
          <w:marRight w:val="0"/>
          <w:marTop w:val="0"/>
          <w:marBottom w:val="0"/>
          <w:divBdr>
            <w:top w:val="none" w:sz="0" w:space="0" w:color="auto"/>
            <w:left w:val="none" w:sz="0" w:space="0" w:color="auto"/>
            <w:bottom w:val="none" w:sz="0" w:space="0" w:color="auto"/>
            <w:right w:val="none" w:sz="0" w:space="0" w:color="auto"/>
          </w:divBdr>
        </w:div>
        <w:div w:id="1023168543">
          <w:marLeft w:val="0"/>
          <w:marRight w:val="0"/>
          <w:marTop w:val="0"/>
          <w:marBottom w:val="0"/>
          <w:divBdr>
            <w:top w:val="none" w:sz="0" w:space="0" w:color="auto"/>
            <w:left w:val="none" w:sz="0" w:space="0" w:color="auto"/>
            <w:bottom w:val="none" w:sz="0" w:space="0" w:color="auto"/>
            <w:right w:val="none" w:sz="0" w:space="0" w:color="auto"/>
          </w:divBdr>
        </w:div>
        <w:div w:id="685402517">
          <w:marLeft w:val="0"/>
          <w:marRight w:val="0"/>
          <w:marTop w:val="0"/>
          <w:marBottom w:val="0"/>
          <w:divBdr>
            <w:top w:val="none" w:sz="0" w:space="0" w:color="auto"/>
            <w:left w:val="none" w:sz="0" w:space="0" w:color="auto"/>
            <w:bottom w:val="none" w:sz="0" w:space="0" w:color="auto"/>
            <w:right w:val="none" w:sz="0" w:space="0" w:color="auto"/>
          </w:divBdr>
        </w:div>
        <w:div w:id="912003827">
          <w:marLeft w:val="0"/>
          <w:marRight w:val="0"/>
          <w:marTop w:val="0"/>
          <w:marBottom w:val="0"/>
          <w:divBdr>
            <w:top w:val="none" w:sz="0" w:space="0" w:color="auto"/>
            <w:left w:val="none" w:sz="0" w:space="0" w:color="auto"/>
            <w:bottom w:val="none" w:sz="0" w:space="0" w:color="auto"/>
            <w:right w:val="none" w:sz="0" w:space="0" w:color="auto"/>
          </w:divBdr>
        </w:div>
        <w:div w:id="1062173291">
          <w:marLeft w:val="0"/>
          <w:marRight w:val="0"/>
          <w:marTop w:val="0"/>
          <w:marBottom w:val="0"/>
          <w:divBdr>
            <w:top w:val="none" w:sz="0" w:space="0" w:color="auto"/>
            <w:left w:val="none" w:sz="0" w:space="0" w:color="auto"/>
            <w:bottom w:val="none" w:sz="0" w:space="0" w:color="auto"/>
            <w:right w:val="none" w:sz="0" w:space="0" w:color="auto"/>
          </w:divBdr>
        </w:div>
        <w:div w:id="573705377">
          <w:marLeft w:val="0"/>
          <w:marRight w:val="0"/>
          <w:marTop w:val="0"/>
          <w:marBottom w:val="0"/>
          <w:divBdr>
            <w:top w:val="none" w:sz="0" w:space="0" w:color="auto"/>
            <w:left w:val="none" w:sz="0" w:space="0" w:color="auto"/>
            <w:bottom w:val="none" w:sz="0" w:space="0" w:color="auto"/>
            <w:right w:val="none" w:sz="0" w:space="0" w:color="auto"/>
          </w:divBdr>
        </w:div>
        <w:div w:id="22676341">
          <w:marLeft w:val="0"/>
          <w:marRight w:val="0"/>
          <w:marTop w:val="0"/>
          <w:marBottom w:val="0"/>
          <w:divBdr>
            <w:top w:val="none" w:sz="0" w:space="0" w:color="auto"/>
            <w:left w:val="none" w:sz="0" w:space="0" w:color="auto"/>
            <w:bottom w:val="none" w:sz="0" w:space="0" w:color="auto"/>
            <w:right w:val="none" w:sz="0" w:space="0" w:color="auto"/>
          </w:divBdr>
        </w:div>
        <w:div w:id="182714919">
          <w:marLeft w:val="0"/>
          <w:marRight w:val="0"/>
          <w:marTop w:val="0"/>
          <w:marBottom w:val="0"/>
          <w:divBdr>
            <w:top w:val="none" w:sz="0" w:space="0" w:color="auto"/>
            <w:left w:val="none" w:sz="0" w:space="0" w:color="auto"/>
            <w:bottom w:val="none" w:sz="0" w:space="0" w:color="auto"/>
            <w:right w:val="none" w:sz="0" w:space="0" w:color="auto"/>
          </w:divBdr>
        </w:div>
        <w:div w:id="1072316412">
          <w:marLeft w:val="0"/>
          <w:marRight w:val="0"/>
          <w:marTop w:val="0"/>
          <w:marBottom w:val="0"/>
          <w:divBdr>
            <w:top w:val="none" w:sz="0" w:space="0" w:color="auto"/>
            <w:left w:val="none" w:sz="0" w:space="0" w:color="auto"/>
            <w:bottom w:val="none" w:sz="0" w:space="0" w:color="auto"/>
            <w:right w:val="none" w:sz="0" w:space="0" w:color="auto"/>
          </w:divBdr>
        </w:div>
        <w:div w:id="882597908">
          <w:marLeft w:val="0"/>
          <w:marRight w:val="0"/>
          <w:marTop w:val="0"/>
          <w:marBottom w:val="0"/>
          <w:divBdr>
            <w:top w:val="none" w:sz="0" w:space="0" w:color="auto"/>
            <w:left w:val="none" w:sz="0" w:space="0" w:color="auto"/>
            <w:bottom w:val="none" w:sz="0" w:space="0" w:color="auto"/>
            <w:right w:val="none" w:sz="0" w:space="0" w:color="auto"/>
          </w:divBdr>
        </w:div>
        <w:div w:id="586571085">
          <w:marLeft w:val="0"/>
          <w:marRight w:val="0"/>
          <w:marTop w:val="0"/>
          <w:marBottom w:val="0"/>
          <w:divBdr>
            <w:top w:val="none" w:sz="0" w:space="0" w:color="auto"/>
            <w:left w:val="none" w:sz="0" w:space="0" w:color="auto"/>
            <w:bottom w:val="none" w:sz="0" w:space="0" w:color="auto"/>
            <w:right w:val="none" w:sz="0" w:space="0" w:color="auto"/>
          </w:divBdr>
        </w:div>
        <w:div w:id="15355246">
          <w:marLeft w:val="0"/>
          <w:marRight w:val="0"/>
          <w:marTop w:val="0"/>
          <w:marBottom w:val="0"/>
          <w:divBdr>
            <w:top w:val="none" w:sz="0" w:space="0" w:color="auto"/>
            <w:left w:val="none" w:sz="0" w:space="0" w:color="auto"/>
            <w:bottom w:val="none" w:sz="0" w:space="0" w:color="auto"/>
            <w:right w:val="none" w:sz="0" w:space="0" w:color="auto"/>
          </w:divBdr>
        </w:div>
        <w:div w:id="698048756">
          <w:marLeft w:val="0"/>
          <w:marRight w:val="0"/>
          <w:marTop w:val="0"/>
          <w:marBottom w:val="0"/>
          <w:divBdr>
            <w:top w:val="none" w:sz="0" w:space="0" w:color="auto"/>
            <w:left w:val="none" w:sz="0" w:space="0" w:color="auto"/>
            <w:bottom w:val="none" w:sz="0" w:space="0" w:color="auto"/>
            <w:right w:val="none" w:sz="0" w:space="0" w:color="auto"/>
          </w:divBdr>
        </w:div>
        <w:div w:id="1750082378">
          <w:marLeft w:val="0"/>
          <w:marRight w:val="0"/>
          <w:marTop w:val="0"/>
          <w:marBottom w:val="0"/>
          <w:divBdr>
            <w:top w:val="none" w:sz="0" w:space="0" w:color="auto"/>
            <w:left w:val="none" w:sz="0" w:space="0" w:color="auto"/>
            <w:bottom w:val="none" w:sz="0" w:space="0" w:color="auto"/>
            <w:right w:val="none" w:sz="0" w:space="0" w:color="auto"/>
          </w:divBdr>
        </w:div>
        <w:div w:id="120849415">
          <w:marLeft w:val="0"/>
          <w:marRight w:val="0"/>
          <w:marTop w:val="0"/>
          <w:marBottom w:val="0"/>
          <w:divBdr>
            <w:top w:val="none" w:sz="0" w:space="0" w:color="auto"/>
            <w:left w:val="none" w:sz="0" w:space="0" w:color="auto"/>
            <w:bottom w:val="none" w:sz="0" w:space="0" w:color="auto"/>
            <w:right w:val="none" w:sz="0" w:space="0" w:color="auto"/>
          </w:divBdr>
        </w:div>
        <w:div w:id="1386178654">
          <w:marLeft w:val="0"/>
          <w:marRight w:val="0"/>
          <w:marTop w:val="0"/>
          <w:marBottom w:val="0"/>
          <w:divBdr>
            <w:top w:val="none" w:sz="0" w:space="0" w:color="auto"/>
            <w:left w:val="none" w:sz="0" w:space="0" w:color="auto"/>
            <w:bottom w:val="none" w:sz="0" w:space="0" w:color="auto"/>
            <w:right w:val="none" w:sz="0" w:space="0" w:color="auto"/>
          </w:divBdr>
        </w:div>
        <w:div w:id="1716850369">
          <w:marLeft w:val="0"/>
          <w:marRight w:val="0"/>
          <w:marTop w:val="0"/>
          <w:marBottom w:val="0"/>
          <w:divBdr>
            <w:top w:val="none" w:sz="0" w:space="0" w:color="auto"/>
            <w:left w:val="none" w:sz="0" w:space="0" w:color="auto"/>
            <w:bottom w:val="none" w:sz="0" w:space="0" w:color="auto"/>
            <w:right w:val="none" w:sz="0" w:space="0" w:color="auto"/>
          </w:divBdr>
        </w:div>
        <w:div w:id="650209963">
          <w:marLeft w:val="0"/>
          <w:marRight w:val="0"/>
          <w:marTop w:val="0"/>
          <w:marBottom w:val="0"/>
          <w:divBdr>
            <w:top w:val="none" w:sz="0" w:space="0" w:color="auto"/>
            <w:left w:val="none" w:sz="0" w:space="0" w:color="auto"/>
            <w:bottom w:val="none" w:sz="0" w:space="0" w:color="auto"/>
            <w:right w:val="none" w:sz="0" w:space="0" w:color="auto"/>
          </w:divBdr>
        </w:div>
        <w:div w:id="1251352274">
          <w:marLeft w:val="0"/>
          <w:marRight w:val="0"/>
          <w:marTop w:val="0"/>
          <w:marBottom w:val="0"/>
          <w:divBdr>
            <w:top w:val="none" w:sz="0" w:space="0" w:color="auto"/>
            <w:left w:val="none" w:sz="0" w:space="0" w:color="auto"/>
            <w:bottom w:val="none" w:sz="0" w:space="0" w:color="auto"/>
            <w:right w:val="none" w:sz="0" w:space="0" w:color="auto"/>
          </w:divBdr>
        </w:div>
        <w:div w:id="882641905">
          <w:marLeft w:val="0"/>
          <w:marRight w:val="0"/>
          <w:marTop w:val="0"/>
          <w:marBottom w:val="0"/>
          <w:divBdr>
            <w:top w:val="none" w:sz="0" w:space="0" w:color="auto"/>
            <w:left w:val="none" w:sz="0" w:space="0" w:color="auto"/>
            <w:bottom w:val="none" w:sz="0" w:space="0" w:color="auto"/>
            <w:right w:val="none" w:sz="0" w:space="0" w:color="auto"/>
          </w:divBdr>
        </w:div>
        <w:div w:id="1533958287">
          <w:marLeft w:val="0"/>
          <w:marRight w:val="0"/>
          <w:marTop w:val="0"/>
          <w:marBottom w:val="0"/>
          <w:divBdr>
            <w:top w:val="none" w:sz="0" w:space="0" w:color="auto"/>
            <w:left w:val="none" w:sz="0" w:space="0" w:color="auto"/>
            <w:bottom w:val="none" w:sz="0" w:space="0" w:color="auto"/>
            <w:right w:val="none" w:sz="0" w:space="0" w:color="auto"/>
          </w:divBdr>
        </w:div>
        <w:div w:id="1297680344">
          <w:marLeft w:val="0"/>
          <w:marRight w:val="0"/>
          <w:marTop w:val="0"/>
          <w:marBottom w:val="0"/>
          <w:divBdr>
            <w:top w:val="none" w:sz="0" w:space="0" w:color="auto"/>
            <w:left w:val="none" w:sz="0" w:space="0" w:color="auto"/>
            <w:bottom w:val="none" w:sz="0" w:space="0" w:color="auto"/>
            <w:right w:val="none" w:sz="0" w:space="0" w:color="auto"/>
          </w:divBdr>
        </w:div>
        <w:div w:id="690765020">
          <w:marLeft w:val="0"/>
          <w:marRight w:val="0"/>
          <w:marTop w:val="0"/>
          <w:marBottom w:val="0"/>
          <w:divBdr>
            <w:top w:val="none" w:sz="0" w:space="0" w:color="auto"/>
            <w:left w:val="none" w:sz="0" w:space="0" w:color="auto"/>
            <w:bottom w:val="none" w:sz="0" w:space="0" w:color="auto"/>
            <w:right w:val="none" w:sz="0" w:space="0" w:color="auto"/>
          </w:divBdr>
        </w:div>
        <w:div w:id="626856911">
          <w:marLeft w:val="0"/>
          <w:marRight w:val="0"/>
          <w:marTop w:val="0"/>
          <w:marBottom w:val="0"/>
          <w:divBdr>
            <w:top w:val="none" w:sz="0" w:space="0" w:color="auto"/>
            <w:left w:val="none" w:sz="0" w:space="0" w:color="auto"/>
            <w:bottom w:val="none" w:sz="0" w:space="0" w:color="auto"/>
            <w:right w:val="none" w:sz="0" w:space="0" w:color="auto"/>
          </w:divBdr>
        </w:div>
        <w:div w:id="924336767">
          <w:marLeft w:val="0"/>
          <w:marRight w:val="0"/>
          <w:marTop w:val="0"/>
          <w:marBottom w:val="0"/>
          <w:divBdr>
            <w:top w:val="none" w:sz="0" w:space="0" w:color="auto"/>
            <w:left w:val="none" w:sz="0" w:space="0" w:color="auto"/>
            <w:bottom w:val="none" w:sz="0" w:space="0" w:color="auto"/>
            <w:right w:val="none" w:sz="0" w:space="0" w:color="auto"/>
          </w:divBdr>
        </w:div>
        <w:div w:id="1147631957">
          <w:marLeft w:val="0"/>
          <w:marRight w:val="0"/>
          <w:marTop w:val="0"/>
          <w:marBottom w:val="0"/>
          <w:divBdr>
            <w:top w:val="none" w:sz="0" w:space="0" w:color="auto"/>
            <w:left w:val="none" w:sz="0" w:space="0" w:color="auto"/>
            <w:bottom w:val="none" w:sz="0" w:space="0" w:color="auto"/>
            <w:right w:val="none" w:sz="0" w:space="0" w:color="auto"/>
          </w:divBdr>
        </w:div>
        <w:div w:id="132918193">
          <w:marLeft w:val="0"/>
          <w:marRight w:val="0"/>
          <w:marTop w:val="0"/>
          <w:marBottom w:val="0"/>
          <w:divBdr>
            <w:top w:val="none" w:sz="0" w:space="0" w:color="auto"/>
            <w:left w:val="none" w:sz="0" w:space="0" w:color="auto"/>
            <w:bottom w:val="none" w:sz="0" w:space="0" w:color="auto"/>
            <w:right w:val="none" w:sz="0" w:space="0" w:color="auto"/>
          </w:divBdr>
        </w:div>
        <w:div w:id="1993635781">
          <w:marLeft w:val="0"/>
          <w:marRight w:val="0"/>
          <w:marTop w:val="0"/>
          <w:marBottom w:val="0"/>
          <w:divBdr>
            <w:top w:val="none" w:sz="0" w:space="0" w:color="auto"/>
            <w:left w:val="none" w:sz="0" w:space="0" w:color="auto"/>
            <w:bottom w:val="none" w:sz="0" w:space="0" w:color="auto"/>
            <w:right w:val="none" w:sz="0" w:space="0" w:color="auto"/>
          </w:divBdr>
        </w:div>
        <w:div w:id="1332023798">
          <w:marLeft w:val="0"/>
          <w:marRight w:val="0"/>
          <w:marTop w:val="0"/>
          <w:marBottom w:val="0"/>
          <w:divBdr>
            <w:top w:val="none" w:sz="0" w:space="0" w:color="auto"/>
            <w:left w:val="none" w:sz="0" w:space="0" w:color="auto"/>
            <w:bottom w:val="none" w:sz="0" w:space="0" w:color="auto"/>
            <w:right w:val="none" w:sz="0" w:space="0" w:color="auto"/>
          </w:divBdr>
        </w:div>
        <w:div w:id="1440837605">
          <w:marLeft w:val="0"/>
          <w:marRight w:val="0"/>
          <w:marTop w:val="0"/>
          <w:marBottom w:val="0"/>
          <w:divBdr>
            <w:top w:val="none" w:sz="0" w:space="0" w:color="auto"/>
            <w:left w:val="none" w:sz="0" w:space="0" w:color="auto"/>
            <w:bottom w:val="none" w:sz="0" w:space="0" w:color="auto"/>
            <w:right w:val="none" w:sz="0" w:space="0" w:color="auto"/>
          </w:divBdr>
        </w:div>
        <w:div w:id="944388576">
          <w:marLeft w:val="0"/>
          <w:marRight w:val="0"/>
          <w:marTop w:val="0"/>
          <w:marBottom w:val="0"/>
          <w:divBdr>
            <w:top w:val="none" w:sz="0" w:space="0" w:color="auto"/>
            <w:left w:val="none" w:sz="0" w:space="0" w:color="auto"/>
            <w:bottom w:val="none" w:sz="0" w:space="0" w:color="auto"/>
            <w:right w:val="none" w:sz="0" w:space="0" w:color="auto"/>
          </w:divBdr>
        </w:div>
        <w:div w:id="1296714929">
          <w:marLeft w:val="0"/>
          <w:marRight w:val="0"/>
          <w:marTop w:val="0"/>
          <w:marBottom w:val="0"/>
          <w:divBdr>
            <w:top w:val="none" w:sz="0" w:space="0" w:color="auto"/>
            <w:left w:val="none" w:sz="0" w:space="0" w:color="auto"/>
            <w:bottom w:val="none" w:sz="0" w:space="0" w:color="auto"/>
            <w:right w:val="none" w:sz="0" w:space="0" w:color="auto"/>
          </w:divBdr>
        </w:div>
        <w:div w:id="28379257">
          <w:marLeft w:val="0"/>
          <w:marRight w:val="0"/>
          <w:marTop w:val="0"/>
          <w:marBottom w:val="0"/>
          <w:divBdr>
            <w:top w:val="none" w:sz="0" w:space="0" w:color="auto"/>
            <w:left w:val="none" w:sz="0" w:space="0" w:color="auto"/>
            <w:bottom w:val="none" w:sz="0" w:space="0" w:color="auto"/>
            <w:right w:val="none" w:sz="0" w:space="0" w:color="auto"/>
          </w:divBdr>
        </w:div>
        <w:div w:id="279724376">
          <w:marLeft w:val="0"/>
          <w:marRight w:val="0"/>
          <w:marTop w:val="0"/>
          <w:marBottom w:val="0"/>
          <w:divBdr>
            <w:top w:val="none" w:sz="0" w:space="0" w:color="auto"/>
            <w:left w:val="none" w:sz="0" w:space="0" w:color="auto"/>
            <w:bottom w:val="none" w:sz="0" w:space="0" w:color="auto"/>
            <w:right w:val="none" w:sz="0" w:space="0" w:color="auto"/>
          </w:divBdr>
        </w:div>
        <w:div w:id="122505583">
          <w:marLeft w:val="0"/>
          <w:marRight w:val="0"/>
          <w:marTop w:val="0"/>
          <w:marBottom w:val="0"/>
          <w:divBdr>
            <w:top w:val="none" w:sz="0" w:space="0" w:color="auto"/>
            <w:left w:val="none" w:sz="0" w:space="0" w:color="auto"/>
            <w:bottom w:val="none" w:sz="0" w:space="0" w:color="auto"/>
            <w:right w:val="none" w:sz="0" w:space="0" w:color="auto"/>
          </w:divBdr>
        </w:div>
        <w:div w:id="590313913">
          <w:marLeft w:val="0"/>
          <w:marRight w:val="0"/>
          <w:marTop w:val="0"/>
          <w:marBottom w:val="0"/>
          <w:divBdr>
            <w:top w:val="none" w:sz="0" w:space="0" w:color="auto"/>
            <w:left w:val="none" w:sz="0" w:space="0" w:color="auto"/>
            <w:bottom w:val="none" w:sz="0" w:space="0" w:color="auto"/>
            <w:right w:val="none" w:sz="0" w:space="0" w:color="auto"/>
          </w:divBdr>
        </w:div>
        <w:div w:id="1923875600">
          <w:marLeft w:val="0"/>
          <w:marRight w:val="0"/>
          <w:marTop w:val="0"/>
          <w:marBottom w:val="0"/>
          <w:divBdr>
            <w:top w:val="none" w:sz="0" w:space="0" w:color="auto"/>
            <w:left w:val="none" w:sz="0" w:space="0" w:color="auto"/>
            <w:bottom w:val="none" w:sz="0" w:space="0" w:color="auto"/>
            <w:right w:val="none" w:sz="0" w:space="0" w:color="auto"/>
          </w:divBdr>
        </w:div>
        <w:div w:id="1396706611">
          <w:marLeft w:val="0"/>
          <w:marRight w:val="0"/>
          <w:marTop w:val="0"/>
          <w:marBottom w:val="0"/>
          <w:divBdr>
            <w:top w:val="none" w:sz="0" w:space="0" w:color="auto"/>
            <w:left w:val="none" w:sz="0" w:space="0" w:color="auto"/>
            <w:bottom w:val="none" w:sz="0" w:space="0" w:color="auto"/>
            <w:right w:val="none" w:sz="0" w:space="0" w:color="auto"/>
          </w:divBdr>
        </w:div>
        <w:div w:id="548150004">
          <w:marLeft w:val="0"/>
          <w:marRight w:val="0"/>
          <w:marTop w:val="0"/>
          <w:marBottom w:val="0"/>
          <w:divBdr>
            <w:top w:val="none" w:sz="0" w:space="0" w:color="auto"/>
            <w:left w:val="none" w:sz="0" w:space="0" w:color="auto"/>
            <w:bottom w:val="none" w:sz="0" w:space="0" w:color="auto"/>
            <w:right w:val="none" w:sz="0" w:space="0" w:color="auto"/>
          </w:divBdr>
        </w:div>
        <w:div w:id="1882016515">
          <w:marLeft w:val="0"/>
          <w:marRight w:val="0"/>
          <w:marTop w:val="0"/>
          <w:marBottom w:val="0"/>
          <w:divBdr>
            <w:top w:val="none" w:sz="0" w:space="0" w:color="auto"/>
            <w:left w:val="none" w:sz="0" w:space="0" w:color="auto"/>
            <w:bottom w:val="none" w:sz="0" w:space="0" w:color="auto"/>
            <w:right w:val="none" w:sz="0" w:space="0" w:color="auto"/>
          </w:divBdr>
        </w:div>
        <w:div w:id="1342463672">
          <w:marLeft w:val="0"/>
          <w:marRight w:val="0"/>
          <w:marTop w:val="0"/>
          <w:marBottom w:val="0"/>
          <w:divBdr>
            <w:top w:val="none" w:sz="0" w:space="0" w:color="auto"/>
            <w:left w:val="none" w:sz="0" w:space="0" w:color="auto"/>
            <w:bottom w:val="none" w:sz="0" w:space="0" w:color="auto"/>
            <w:right w:val="none" w:sz="0" w:space="0" w:color="auto"/>
          </w:divBdr>
        </w:div>
        <w:div w:id="1992323728">
          <w:marLeft w:val="0"/>
          <w:marRight w:val="0"/>
          <w:marTop w:val="0"/>
          <w:marBottom w:val="0"/>
          <w:divBdr>
            <w:top w:val="none" w:sz="0" w:space="0" w:color="auto"/>
            <w:left w:val="none" w:sz="0" w:space="0" w:color="auto"/>
            <w:bottom w:val="none" w:sz="0" w:space="0" w:color="auto"/>
            <w:right w:val="none" w:sz="0" w:space="0" w:color="auto"/>
          </w:divBdr>
        </w:div>
        <w:div w:id="8409259">
          <w:marLeft w:val="0"/>
          <w:marRight w:val="0"/>
          <w:marTop w:val="0"/>
          <w:marBottom w:val="0"/>
          <w:divBdr>
            <w:top w:val="none" w:sz="0" w:space="0" w:color="auto"/>
            <w:left w:val="none" w:sz="0" w:space="0" w:color="auto"/>
            <w:bottom w:val="none" w:sz="0" w:space="0" w:color="auto"/>
            <w:right w:val="none" w:sz="0" w:space="0" w:color="auto"/>
          </w:divBdr>
        </w:div>
        <w:div w:id="1429352927">
          <w:marLeft w:val="0"/>
          <w:marRight w:val="0"/>
          <w:marTop w:val="0"/>
          <w:marBottom w:val="0"/>
          <w:divBdr>
            <w:top w:val="none" w:sz="0" w:space="0" w:color="auto"/>
            <w:left w:val="none" w:sz="0" w:space="0" w:color="auto"/>
            <w:bottom w:val="none" w:sz="0" w:space="0" w:color="auto"/>
            <w:right w:val="none" w:sz="0" w:space="0" w:color="auto"/>
          </w:divBdr>
        </w:div>
        <w:div w:id="966743269">
          <w:marLeft w:val="0"/>
          <w:marRight w:val="0"/>
          <w:marTop w:val="0"/>
          <w:marBottom w:val="0"/>
          <w:divBdr>
            <w:top w:val="none" w:sz="0" w:space="0" w:color="auto"/>
            <w:left w:val="none" w:sz="0" w:space="0" w:color="auto"/>
            <w:bottom w:val="none" w:sz="0" w:space="0" w:color="auto"/>
            <w:right w:val="none" w:sz="0" w:space="0" w:color="auto"/>
          </w:divBdr>
        </w:div>
        <w:div w:id="1516656523">
          <w:marLeft w:val="0"/>
          <w:marRight w:val="0"/>
          <w:marTop w:val="0"/>
          <w:marBottom w:val="0"/>
          <w:divBdr>
            <w:top w:val="none" w:sz="0" w:space="0" w:color="auto"/>
            <w:left w:val="none" w:sz="0" w:space="0" w:color="auto"/>
            <w:bottom w:val="none" w:sz="0" w:space="0" w:color="auto"/>
            <w:right w:val="none" w:sz="0" w:space="0" w:color="auto"/>
          </w:divBdr>
        </w:div>
        <w:div w:id="313720918">
          <w:marLeft w:val="0"/>
          <w:marRight w:val="0"/>
          <w:marTop w:val="0"/>
          <w:marBottom w:val="0"/>
          <w:divBdr>
            <w:top w:val="none" w:sz="0" w:space="0" w:color="auto"/>
            <w:left w:val="none" w:sz="0" w:space="0" w:color="auto"/>
            <w:bottom w:val="none" w:sz="0" w:space="0" w:color="auto"/>
            <w:right w:val="none" w:sz="0" w:space="0" w:color="auto"/>
          </w:divBdr>
        </w:div>
        <w:div w:id="668102339">
          <w:marLeft w:val="0"/>
          <w:marRight w:val="0"/>
          <w:marTop w:val="0"/>
          <w:marBottom w:val="0"/>
          <w:divBdr>
            <w:top w:val="none" w:sz="0" w:space="0" w:color="auto"/>
            <w:left w:val="none" w:sz="0" w:space="0" w:color="auto"/>
            <w:bottom w:val="none" w:sz="0" w:space="0" w:color="auto"/>
            <w:right w:val="none" w:sz="0" w:space="0" w:color="auto"/>
          </w:divBdr>
        </w:div>
        <w:div w:id="220364482">
          <w:marLeft w:val="0"/>
          <w:marRight w:val="0"/>
          <w:marTop w:val="0"/>
          <w:marBottom w:val="0"/>
          <w:divBdr>
            <w:top w:val="none" w:sz="0" w:space="0" w:color="auto"/>
            <w:left w:val="none" w:sz="0" w:space="0" w:color="auto"/>
            <w:bottom w:val="none" w:sz="0" w:space="0" w:color="auto"/>
            <w:right w:val="none" w:sz="0" w:space="0" w:color="auto"/>
          </w:divBdr>
        </w:div>
        <w:div w:id="98991215">
          <w:marLeft w:val="0"/>
          <w:marRight w:val="0"/>
          <w:marTop w:val="0"/>
          <w:marBottom w:val="0"/>
          <w:divBdr>
            <w:top w:val="none" w:sz="0" w:space="0" w:color="auto"/>
            <w:left w:val="none" w:sz="0" w:space="0" w:color="auto"/>
            <w:bottom w:val="none" w:sz="0" w:space="0" w:color="auto"/>
            <w:right w:val="none" w:sz="0" w:space="0" w:color="auto"/>
          </w:divBdr>
        </w:div>
        <w:div w:id="842666752">
          <w:marLeft w:val="0"/>
          <w:marRight w:val="0"/>
          <w:marTop w:val="0"/>
          <w:marBottom w:val="0"/>
          <w:divBdr>
            <w:top w:val="none" w:sz="0" w:space="0" w:color="auto"/>
            <w:left w:val="none" w:sz="0" w:space="0" w:color="auto"/>
            <w:bottom w:val="none" w:sz="0" w:space="0" w:color="auto"/>
            <w:right w:val="none" w:sz="0" w:space="0" w:color="auto"/>
          </w:divBdr>
        </w:div>
        <w:div w:id="1327783067">
          <w:marLeft w:val="0"/>
          <w:marRight w:val="0"/>
          <w:marTop w:val="0"/>
          <w:marBottom w:val="0"/>
          <w:divBdr>
            <w:top w:val="none" w:sz="0" w:space="0" w:color="auto"/>
            <w:left w:val="none" w:sz="0" w:space="0" w:color="auto"/>
            <w:bottom w:val="none" w:sz="0" w:space="0" w:color="auto"/>
            <w:right w:val="none" w:sz="0" w:space="0" w:color="auto"/>
          </w:divBdr>
        </w:div>
        <w:div w:id="764229001">
          <w:marLeft w:val="0"/>
          <w:marRight w:val="0"/>
          <w:marTop w:val="0"/>
          <w:marBottom w:val="0"/>
          <w:divBdr>
            <w:top w:val="none" w:sz="0" w:space="0" w:color="auto"/>
            <w:left w:val="none" w:sz="0" w:space="0" w:color="auto"/>
            <w:bottom w:val="none" w:sz="0" w:space="0" w:color="auto"/>
            <w:right w:val="none" w:sz="0" w:space="0" w:color="auto"/>
          </w:divBdr>
        </w:div>
        <w:div w:id="501169569">
          <w:marLeft w:val="0"/>
          <w:marRight w:val="0"/>
          <w:marTop w:val="0"/>
          <w:marBottom w:val="0"/>
          <w:divBdr>
            <w:top w:val="none" w:sz="0" w:space="0" w:color="auto"/>
            <w:left w:val="none" w:sz="0" w:space="0" w:color="auto"/>
            <w:bottom w:val="none" w:sz="0" w:space="0" w:color="auto"/>
            <w:right w:val="none" w:sz="0" w:space="0" w:color="auto"/>
          </w:divBdr>
        </w:div>
        <w:div w:id="1831410881">
          <w:marLeft w:val="0"/>
          <w:marRight w:val="0"/>
          <w:marTop w:val="0"/>
          <w:marBottom w:val="0"/>
          <w:divBdr>
            <w:top w:val="none" w:sz="0" w:space="0" w:color="auto"/>
            <w:left w:val="none" w:sz="0" w:space="0" w:color="auto"/>
            <w:bottom w:val="none" w:sz="0" w:space="0" w:color="auto"/>
            <w:right w:val="none" w:sz="0" w:space="0" w:color="auto"/>
          </w:divBdr>
        </w:div>
      </w:divsChild>
    </w:div>
    <w:div w:id="2006587687">
      <w:bodyDiv w:val="1"/>
      <w:marLeft w:val="0"/>
      <w:marRight w:val="0"/>
      <w:marTop w:val="0"/>
      <w:marBottom w:val="0"/>
      <w:divBdr>
        <w:top w:val="none" w:sz="0" w:space="0" w:color="auto"/>
        <w:left w:val="none" w:sz="0" w:space="0" w:color="auto"/>
        <w:bottom w:val="none" w:sz="0" w:space="0" w:color="auto"/>
        <w:right w:val="none" w:sz="0" w:space="0" w:color="auto"/>
      </w:divBdr>
    </w:div>
    <w:div w:id="2007050508">
      <w:bodyDiv w:val="1"/>
      <w:marLeft w:val="0"/>
      <w:marRight w:val="0"/>
      <w:marTop w:val="0"/>
      <w:marBottom w:val="0"/>
      <w:divBdr>
        <w:top w:val="none" w:sz="0" w:space="0" w:color="auto"/>
        <w:left w:val="none" w:sz="0" w:space="0" w:color="auto"/>
        <w:bottom w:val="none" w:sz="0" w:space="0" w:color="auto"/>
        <w:right w:val="none" w:sz="0" w:space="0" w:color="auto"/>
      </w:divBdr>
    </w:div>
    <w:div w:id="2007318805">
      <w:bodyDiv w:val="1"/>
      <w:marLeft w:val="0"/>
      <w:marRight w:val="0"/>
      <w:marTop w:val="0"/>
      <w:marBottom w:val="0"/>
      <w:divBdr>
        <w:top w:val="none" w:sz="0" w:space="0" w:color="auto"/>
        <w:left w:val="none" w:sz="0" w:space="0" w:color="auto"/>
        <w:bottom w:val="none" w:sz="0" w:space="0" w:color="auto"/>
        <w:right w:val="none" w:sz="0" w:space="0" w:color="auto"/>
      </w:divBdr>
    </w:div>
    <w:div w:id="2008704137">
      <w:bodyDiv w:val="1"/>
      <w:marLeft w:val="0"/>
      <w:marRight w:val="0"/>
      <w:marTop w:val="0"/>
      <w:marBottom w:val="0"/>
      <w:divBdr>
        <w:top w:val="none" w:sz="0" w:space="0" w:color="auto"/>
        <w:left w:val="none" w:sz="0" w:space="0" w:color="auto"/>
        <w:bottom w:val="none" w:sz="0" w:space="0" w:color="auto"/>
        <w:right w:val="none" w:sz="0" w:space="0" w:color="auto"/>
      </w:divBdr>
    </w:div>
    <w:div w:id="2009940327">
      <w:bodyDiv w:val="1"/>
      <w:marLeft w:val="0"/>
      <w:marRight w:val="0"/>
      <w:marTop w:val="0"/>
      <w:marBottom w:val="0"/>
      <w:divBdr>
        <w:top w:val="none" w:sz="0" w:space="0" w:color="auto"/>
        <w:left w:val="none" w:sz="0" w:space="0" w:color="auto"/>
        <w:bottom w:val="none" w:sz="0" w:space="0" w:color="auto"/>
        <w:right w:val="none" w:sz="0" w:space="0" w:color="auto"/>
      </w:divBdr>
    </w:div>
    <w:div w:id="2009944688">
      <w:bodyDiv w:val="1"/>
      <w:marLeft w:val="0"/>
      <w:marRight w:val="0"/>
      <w:marTop w:val="0"/>
      <w:marBottom w:val="0"/>
      <w:divBdr>
        <w:top w:val="none" w:sz="0" w:space="0" w:color="auto"/>
        <w:left w:val="none" w:sz="0" w:space="0" w:color="auto"/>
        <w:bottom w:val="none" w:sz="0" w:space="0" w:color="auto"/>
        <w:right w:val="none" w:sz="0" w:space="0" w:color="auto"/>
      </w:divBdr>
    </w:div>
    <w:div w:id="2011134044">
      <w:bodyDiv w:val="1"/>
      <w:marLeft w:val="0"/>
      <w:marRight w:val="0"/>
      <w:marTop w:val="0"/>
      <w:marBottom w:val="0"/>
      <w:divBdr>
        <w:top w:val="none" w:sz="0" w:space="0" w:color="auto"/>
        <w:left w:val="none" w:sz="0" w:space="0" w:color="auto"/>
        <w:bottom w:val="none" w:sz="0" w:space="0" w:color="auto"/>
        <w:right w:val="none" w:sz="0" w:space="0" w:color="auto"/>
      </w:divBdr>
    </w:div>
    <w:div w:id="2011520188">
      <w:bodyDiv w:val="1"/>
      <w:marLeft w:val="0"/>
      <w:marRight w:val="0"/>
      <w:marTop w:val="0"/>
      <w:marBottom w:val="0"/>
      <w:divBdr>
        <w:top w:val="none" w:sz="0" w:space="0" w:color="auto"/>
        <w:left w:val="none" w:sz="0" w:space="0" w:color="auto"/>
        <w:bottom w:val="none" w:sz="0" w:space="0" w:color="auto"/>
        <w:right w:val="none" w:sz="0" w:space="0" w:color="auto"/>
      </w:divBdr>
    </w:div>
    <w:div w:id="2011909286">
      <w:bodyDiv w:val="1"/>
      <w:marLeft w:val="0"/>
      <w:marRight w:val="0"/>
      <w:marTop w:val="0"/>
      <w:marBottom w:val="0"/>
      <w:divBdr>
        <w:top w:val="none" w:sz="0" w:space="0" w:color="auto"/>
        <w:left w:val="none" w:sz="0" w:space="0" w:color="auto"/>
        <w:bottom w:val="none" w:sz="0" w:space="0" w:color="auto"/>
        <w:right w:val="none" w:sz="0" w:space="0" w:color="auto"/>
      </w:divBdr>
    </w:div>
    <w:div w:id="2012103086">
      <w:bodyDiv w:val="1"/>
      <w:marLeft w:val="0"/>
      <w:marRight w:val="0"/>
      <w:marTop w:val="0"/>
      <w:marBottom w:val="0"/>
      <w:divBdr>
        <w:top w:val="none" w:sz="0" w:space="0" w:color="auto"/>
        <w:left w:val="none" w:sz="0" w:space="0" w:color="auto"/>
        <w:bottom w:val="none" w:sz="0" w:space="0" w:color="auto"/>
        <w:right w:val="none" w:sz="0" w:space="0" w:color="auto"/>
      </w:divBdr>
    </w:div>
    <w:div w:id="2012173255">
      <w:bodyDiv w:val="1"/>
      <w:marLeft w:val="0"/>
      <w:marRight w:val="0"/>
      <w:marTop w:val="0"/>
      <w:marBottom w:val="0"/>
      <w:divBdr>
        <w:top w:val="none" w:sz="0" w:space="0" w:color="auto"/>
        <w:left w:val="none" w:sz="0" w:space="0" w:color="auto"/>
        <w:bottom w:val="none" w:sz="0" w:space="0" w:color="auto"/>
        <w:right w:val="none" w:sz="0" w:space="0" w:color="auto"/>
      </w:divBdr>
    </w:div>
    <w:div w:id="2012486702">
      <w:bodyDiv w:val="1"/>
      <w:marLeft w:val="0"/>
      <w:marRight w:val="0"/>
      <w:marTop w:val="0"/>
      <w:marBottom w:val="0"/>
      <w:divBdr>
        <w:top w:val="none" w:sz="0" w:space="0" w:color="auto"/>
        <w:left w:val="none" w:sz="0" w:space="0" w:color="auto"/>
        <w:bottom w:val="none" w:sz="0" w:space="0" w:color="auto"/>
        <w:right w:val="none" w:sz="0" w:space="0" w:color="auto"/>
      </w:divBdr>
    </w:div>
    <w:div w:id="2012566090">
      <w:bodyDiv w:val="1"/>
      <w:marLeft w:val="0"/>
      <w:marRight w:val="0"/>
      <w:marTop w:val="0"/>
      <w:marBottom w:val="0"/>
      <w:divBdr>
        <w:top w:val="none" w:sz="0" w:space="0" w:color="auto"/>
        <w:left w:val="none" w:sz="0" w:space="0" w:color="auto"/>
        <w:bottom w:val="none" w:sz="0" w:space="0" w:color="auto"/>
        <w:right w:val="none" w:sz="0" w:space="0" w:color="auto"/>
      </w:divBdr>
    </w:div>
    <w:div w:id="2013100300">
      <w:bodyDiv w:val="1"/>
      <w:marLeft w:val="0"/>
      <w:marRight w:val="0"/>
      <w:marTop w:val="0"/>
      <w:marBottom w:val="0"/>
      <w:divBdr>
        <w:top w:val="none" w:sz="0" w:space="0" w:color="auto"/>
        <w:left w:val="none" w:sz="0" w:space="0" w:color="auto"/>
        <w:bottom w:val="none" w:sz="0" w:space="0" w:color="auto"/>
        <w:right w:val="none" w:sz="0" w:space="0" w:color="auto"/>
      </w:divBdr>
    </w:div>
    <w:div w:id="2013220433">
      <w:bodyDiv w:val="1"/>
      <w:marLeft w:val="0"/>
      <w:marRight w:val="0"/>
      <w:marTop w:val="0"/>
      <w:marBottom w:val="0"/>
      <w:divBdr>
        <w:top w:val="none" w:sz="0" w:space="0" w:color="auto"/>
        <w:left w:val="none" w:sz="0" w:space="0" w:color="auto"/>
        <w:bottom w:val="none" w:sz="0" w:space="0" w:color="auto"/>
        <w:right w:val="none" w:sz="0" w:space="0" w:color="auto"/>
      </w:divBdr>
    </w:div>
    <w:div w:id="2013331892">
      <w:bodyDiv w:val="1"/>
      <w:marLeft w:val="0"/>
      <w:marRight w:val="0"/>
      <w:marTop w:val="0"/>
      <w:marBottom w:val="0"/>
      <w:divBdr>
        <w:top w:val="none" w:sz="0" w:space="0" w:color="auto"/>
        <w:left w:val="none" w:sz="0" w:space="0" w:color="auto"/>
        <w:bottom w:val="none" w:sz="0" w:space="0" w:color="auto"/>
        <w:right w:val="none" w:sz="0" w:space="0" w:color="auto"/>
      </w:divBdr>
    </w:div>
    <w:div w:id="2013800978">
      <w:bodyDiv w:val="1"/>
      <w:marLeft w:val="0"/>
      <w:marRight w:val="0"/>
      <w:marTop w:val="0"/>
      <w:marBottom w:val="0"/>
      <w:divBdr>
        <w:top w:val="none" w:sz="0" w:space="0" w:color="auto"/>
        <w:left w:val="none" w:sz="0" w:space="0" w:color="auto"/>
        <w:bottom w:val="none" w:sz="0" w:space="0" w:color="auto"/>
        <w:right w:val="none" w:sz="0" w:space="0" w:color="auto"/>
      </w:divBdr>
    </w:div>
    <w:div w:id="2014144589">
      <w:bodyDiv w:val="1"/>
      <w:marLeft w:val="0"/>
      <w:marRight w:val="0"/>
      <w:marTop w:val="0"/>
      <w:marBottom w:val="0"/>
      <w:divBdr>
        <w:top w:val="none" w:sz="0" w:space="0" w:color="auto"/>
        <w:left w:val="none" w:sz="0" w:space="0" w:color="auto"/>
        <w:bottom w:val="none" w:sz="0" w:space="0" w:color="auto"/>
        <w:right w:val="none" w:sz="0" w:space="0" w:color="auto"/>
      </w:divBdr>
    </w:div>
    <w:div w:id="2014187290">
      <w:bodyDiv w:val="1"/>
      <w:marLeft w:val="0"/>
      <w:marRight w:val="0"/>
      <w:marTop w:val="0"/>
      <w:marBottom w:val="0"/>
      <w:divBdr>
        <w:top w:val="none" w:sz="0" w:space="0" w:color="auto"/>
        <w:left w:val="none" w:sz="0" w:space="0" w:color="auto"/>
        <w:bottom w:val="none" w:sz="0" w:space="0" w:color="auto"/>
        <w:right w:val="none" w:sz="0" w:space="0" w:color="auto"/>
      </w:divBdr>
    </w:div>
    <w:div w:id="2014867558">
      <w:bodyDiv w:val="1"/>
      <w:marLeft w:val="0"/>
      <w:marRight w:val="0"/>
      <w:marTop w:val="0"/>
      <w:marBottom w:val="0"/>
      <w:divBdr>
        <w:top w:val="none" w:sz="0" w:space="0" w:color="auto"/>
        <w:left w:val="none" w:sz="0" w:space="0" w:color="auto"/>
        <w:bottom w:val="none" w:sz="0" w:space="0" w:color="auto"/>
        <w:right w:val="none" w:sz="0" w:space="0" w:color="auto"/>
      </w:divBdr>
    </w:div>
    <w:div w:id="2015105301">
      <w:bodyDiv w:val="1"/>
      <w:marLeft w:val="0"/>
      <w:marRight w:val="0"/>
      <w:marTop w:val="0"/>
      <w:marBottom w:val="0"/>
      <w:divBdr>
        <w:top w:val="none" w:sz="0" w:space="0" w:color="auto"/>
        <w:left w:val="none" w:sz="0" w:space="0" w:color="auto"/>
        <w:bottom w:val="none" w:sz="0" w:space="0" w:color="auto"/>
        <w:right w:val="none" w:sz="0" w:space="0" w:color="auto"/>
      </w:divBdr>
    </w:div>
    <w:div w:id="2015183644">
      <w:bodyDiv w:val="1"/>
      <w:marLeft w:val="0"/>
      <w:marRight w:val="0"/>
      <w:marTop w:val="0"/>
      <w:marBottom w:val="0"/>
      <w:divBdr>
        <w:top w:val="none" w:sz="0" w:space="0" w:color="auto"/>
        <w:left w:val="none" w:sz="0" w:space="0" w:color="auto"/>
        <w:bottom w:val="none" w:sz="0" w:space="0" w:color="auto"/>
        <w:right w:val="none" w:sz="0" w:space="0" w:color="auto"/>
      </w:divBdr>
    </w:div>
    <w:div w:id="2015305144">
      <w:bodyDiv w:val="1"/>
      <w:marLeft w:val="0"/>
      <w:marRight w:val="0"/>
      <w:marTop w:val="0"/>
      <w:marBottom w:val="0"/>
      <w:divBdr>
        <w:top w:val="none" w:sz="0" w:space="0" w:color="auto"/>
        <w:left w:val="none" w:sz="0" w:space="0" w:color="auto"/>
        <w:bottom w:val="none" w:sz="0" w:space="0" w:color="auto"/>
        <w:right w:val="none" w:sz="0" w:space="0" w:color="auto"/>
      </w:divBdr>
    </w:div>
    <w:div w:id="2015449756">
      <w:bodyDiv w:val="1"/>
      <w:marLeft w:val="0"/>
      <w:marRight w:val="0"/>
      <w:marTop w:val="0"/>
      <w:marBottom w:val="0"/>
      <w:divBdr>
        <w:top w:val="none" w:sz="0" w:space="0" w:color="auto"/>
        <w:left w:val="none" w:sz="0" w:space="0" w:color="auto"/>
        <w:bottom w:val="none" w:sz="0" w:space="0" w:color="auto"/>
        <w:right w:val="none" w:sz="0" w:space="0" w:color="auto"/>
      </w:divBdr>
    </w:div>
    <w:div w:id="2015573656">
      <w:bodyDiv w:val="1"/>
      <w:marLeft w:val="0"/>
      <w:marRight w:val="0"/>
      <w:marTop w:val="0"/>
      <w:marBottom w:val="0"/>
      <w:divBdr>
        <w:top w:val="none" w:sz="0" w:space="0" w:color="auto"/>
        <w:left w:val="none" w:sz="0" w:space="0" w:color="auto"/>
        <w:bottom w:val="none" w:sz="0" w:space="0" w:color="auto"/>
        <w:right w:val="none" w:sz="0" w:space="0" w:color="auto"/>
      </w:divBdr>
    </w:div>
    <w:div w:id="2015763416">
      <w:bodyDiv w:val="1"/>
      <w:marLeft w:val="0"/>
      <w:marRight w:val="0"/>
      <w:marTop w:val="0"/>
      <w:marBottom w:val="0"/>
      <w:divBdr>
        <w:top w:val="none" w:sz="0" w:space="0" w:color="auto"/>
        <w:left w:val="none" w:sz="0" w:space="0" w:color="auto"/>
        <w:bottom w:val="none" w:sz="0" w:space="0" w:color="auto"/>
        <w:right w:val="none" w:sz="0" w:space="0" w:color="auto"/>
      </w:divBdr>
    </w:div>
    <w:div w:id="2015909952">
      <w:bodyDiv w:val="1"/>
      <w:marLeft w:val="0"/>
      <w:marRight w:val="0"/>
      <w:marTop w:val="0"/>
      <w:marBottom w:val="0"/>
      <w:divBdr>
        <w:top w:val="none" w:sz="0" w:space="0" w:color="auto"/>
        <w:left w:val="none" w:sz="0" w:space="0" w:color="auto"/>
        <w:bottom w:val="none" w:sz="0" w:space="0" w:color="auto"/>
        <w:right w:val="none" w:sz="0" w:space="0" w:color="auto"/>
      </w:divBdr>
    </w:div>
    <w:div w:id="2016374348">
      <w:bodyDiv w:val="1"/>
      <w:marLeft w:val="0"/>
      <w:marRight w:val="0"/>
      <w:marTop w:val="0"/>
      <w:marBottom w:val="0"/>
      <w:divBdr>
        <w:top w:val="none" w:sz="0" w:space="0" w:color="auto"/>
        <w:left w:val="none" w:sz="0" w:space="0" w:color="auto"/>
        <w:bottom w:val="none" w:sz="0" w:space="0" w:color="auto"/>
        <w:right w:val="none" w:sz="0" w:space="0" w:color="auto"/>
      </w:divBdr>
    </w:div>
    <w:div w:id="2016955660">
      <w:bodyDiv w:val="1"/>
      <w:marLeft w:val="0"/>
      <w:marRight w:val="0"/>
      <w:marTop w:val="0"/>
      <w:marBottom w:val="0"/>
      <w:divBdr>
        <w:top w:val="none" w:sz="0" w:space="0" w:color="auto"/>
        <w:left w:val="none" w:sz="0" w:space="0" w:color="auto"/>
        <w:bottom w:val="none" w:sz="0" w:space="0" w:color="auto"/>
        <w:right w:val="none" w:sz="0" w:space="0" w:color="auto"/>
      </w:divBdr>
    </w:div>
    <w:div w:id="2017032995">
      <w:bodyDiv w:val="1"/>
      <w:marLeft w:val="0"/>
      <w:marRight w:val="0"/>
      <w:marTop w:val="0"/>
      <w:marBottom w:val="0"/>
      <w:divBdr>
        <w:top w:val="none" w:sz="0" w:space="0" w:color="auto"/>
        <w:left w:val="none" w:sz="0" w:space="0" w:color="auto"/>
        <w:bottom w:val="none" w:sz="0" w:space="0" w:color="auto"/>
        <w:right w:val="none" w:sz="0" w:space="0" w:color="auto"/>
      </w:divBdr>
    </w:div>
    <w:div w:id="2017339633">
      <w:bodyDiv w:val="1"/>
      <w:marLeft w:val="0"/>
      <w:marRight w:val="0"/>
      <w:marTop w:val="0"/>
      <w:marBottom w:val="0"/>
      <w:divBdr>
        <w:top w:val="none" w:sz="0" w:space="0" w:color="auto"/>
        <w:left w:val="none" w:sz="0" w:space="0" w:color="auto"/>
        <w:bottom w:val="none" w:sz="0" w:space="0" w:color="auto"/>
        <w:right w:val="none" w:sz="0" w:space="0" w:color="auto"/>
      </w:divBdr>
    </w:div>
    <w:div w:id="2017881859">
      <w:bodyDiv w:val="1"/>
      <w:marLeft w:val="0"/>
      <w:marRight w:val="0"/>
      <w:marTop w:val="0"/>
      <w:marBottom w:val="0"/>
      <w:divBdr>
        <w:top w:val="none" w:sz="0" w:space="0" w:color="auto"/>
        <w:left w:val="none" w:sz="0" w:space="0" w:color="auto"/>
        <w:bottom w:val="none" w:sz="0" w:space="0" w:color="auto"/>
        <w:right w:val="none" w:sz="0" w:space="0" w:color="auto"/>
      </w:divBdr>
    </w:div>
    <w:div w:id="2018263437">
      <w:bodyDiv w:val="1"/>
      <w:marLeft w:val="0"/>
      <w:marRight w:val="0"/>
      <w:marTop w:val="0"/>
      <w:marBottom w:val="0"/>
      <w:divBdr>
        <w:top w:val="none" w:sz="0" w:space="0" w:color="auto"/>
        <w:left w:val="none" w:sz="0" w:space="0" w:color="auto"/>
        <w:bottom w:val="none" w:sz="0" w:space="0" w:color="auto"/>
        <w:right w:val="none" w:sz="0" w:space="0" w:color="auto"/>
      </w:divBdr>
    </w:div>
    <w:div w:id="2018344487">
      <w:bodyDiv w:val="1"/>
      <w:marLeft w:val="0"/>
      <w:marRight w:val="0"/>
      <w:marTop w:val="0"/>
      <w:marBottom w:val="0"/>
      <w:divBdr>
        <w:top w:val="none" w:sz="0" w:space="0" w:color="auto"/>
        <w:left w:val="none" w:sz="0" w:space="0" w:color="auto"/>
        <w:bottom w:val="none" w:sz="0" w:space="0" w:color="auto"/>
        <w:right w:val="none" w:sz="0" w:space="0" w:color="auto"/>
      </w:divBdr>
    </w:div>
    <w:div w:id="2018656011">
      <w:bodyDiv w:val="1"/>
      <w:marLeft w:val="0"/>
      <w:marRight w:val="0"/>
      <w:marTop w:val="0"/>
      <w:marBottom w:val="0"/>
      <w:divBdr>
        <w:top w:val="none" w:sz="0" w:space="0" w:color="auto"/>
        <w:left w:val="none" w:sz="0" w:space="0" w:color="auto"/>
        <w:bottom w:val="none" w:sz="0" w:space="0" w:color="auto"/>
        <w:right w:val="none" w:sz="0" w:space="0" w:color="auto"/>
      </w:divBdr>
    </w:div>
    <w:div w:id="2019429271">
      <w:bodyDiv w:val="1"/>
      <w:marLeft w:val="0"/>
      <w:marRight w:val="0"/>
      <w:marTop w:val="0"/>
      <w:marBottom w:val="0"/>
      <w:divBdr>
        <w:top w:val="none" w:sz="0" w:space="0" w:color="auto"/>
        <w:left w:val="none" w:sz="0" w:space="0" w:color="auto"/>
        <w:bottom w:val="none" w:sz="0" w:space="0" w:color="auto"/>
        <w:right w:val="none" w:sz="0" w:space="0" w:color="auto"/>
      </w:divBdr>
    </w:div>
    <w:div w:id="2019501836">
      <w:bodyDiv w:val="1"/>
      <w:marLeft w:val="0"/>
      <w:marRight w:val="0"/>
      <w:marTop w:val="0"/>
      <w:marBottom w:val="0"/>
      <w:divBdr>
        <w:top w:val="none" w:sz="0" w:space="0" w:color="auto"/>
        <w:left w:val="none" w:sz="0" w:space="0" w:color="auto"/>
        <w:bottom w:val="none" w:sz="0" w:space="0" w:color="auto"/>
        <w:right w:val="none" w:sz="0" w:space="0" w:color="auto"/>
      </w:divBdr>
    </w:div>
    <w:div w:id="2019578335">
      <w:bodyDiv w:val="1"/>
      <w:marLeft w:val="0"/>
      <w:marRight w:val="0"/>
      <w:marTop w:val="0"/>
      <w:marBottom w:val="0"/>
      <w:divBdr>
        <w:top w:val="none" w:sz="0" w:space="0" w:color="auto"/>
        <w:left w:val="none" w:sz="0" w:space="0" w:color="auto"/>
        <w:bottom w:val="none" w:sz="0" w:space="0" w:color="auto"/>
        <w:right w:val="none" w:sz="0" w:space="0" w:color="auto"/>
      </w:divBdr>
    </w:div>
    <w:div w:id="2019770759">
      <w:bodyDiv w:val="1"/>
      <w:marLeft w:val="0"/>
      <w:marRight w:val="0"/>
      <w:marTop w:val="0"/>
      <w:marBottom w:val="0"/>
      <w:divBdr>
        <w:top w:val="none" w:sz="0" w:space="0" w:color="auto"/>
        <w:left w:val="none" w:sz="0" w:space="0" w:color="auto"/>
        <w:bottom w:val="none" w:sz="0" w:space="0" w:color="auto"/>
        <w:right w:val="none" w:sz="0" w:space="0" w:color="auto"/>
      </w:divBdr>
    </w:div>
    <w:div w:id="2020082798">
      <w:bodyDiv w:val="1"/>
      <w:marLeft w:val="0"/>
      <w:marRight w:val="0"/>
      <w:marTop w:val="0"/>
      <w:marBottom w:val="0"/>
      <w:divBdr>
        <w:top w:val="none" w:sz="0" w:space="0" w:color="auto"/>
        <w:left w:val="none" w:sz="0" w:space="0" w:color="auto"/>
        <w:bottom w:val="none" w:sz="0" w:space="0" w:color="auto"/>
        <w:right w:val="none" w:sz="0" w:space="0" w:color="auto"/>
      </w:divBdr>
    </w:div>
    <w:div w:id="2020964933">
      <w:bodyDiv w:val="1"/>
      <w:marLeft w:val="0"/>
      <w:marRight w:val="0"/>
      <w:marTop w:val="0"/>
      <w:marBottom w:val="0"/>
      <w:divBdr>
        <w:top w:val="none" w:sz="0" w:space="0" w:color="auto"/>
        <w:left w:val="none" w:sz="0" w:space="0" w:color="auto"/>
        <w:bottom w:val="none" w:sz="0" w:space="0" w:color="auto"/>
        <w:right w:val="none" w:sz="0" w:space="0" w:color="auto"/>
      </w:divBdr>
    </w:div>
    <w:div w:id="2021159407">
      <w:bodyDiv w:val="1"/>
      <w:marLeft w:val="0"/>
      <w:marRight w:val="0"/>
      <w:marTop w:val="0"/>
      <w:marBottom w:val="0"/>
      <w:divBdr>
        <w:top w:val="none" w:sz="0" w:space="0" w:color="auto"/>
        <w:left w:val="none" w:sz="0" w:space="0" w:color="auto"/>
        <w:bottom w:val="none" w:sz="0" w:space="0" w:color="auto"/>
        <w:right w:val="none" w:sz="0" w:space="0" w:color="auto"/>
      </w:divBdr>
    </w:div>
    <w:div w:id="2021656379">
      <w:bodyDiv w:val="1"/>
      <w:marLeft w:val="0"/>
      <w:marRight w:val="0"/>
      <w:marTop w:val="0"/>
      <w:marBottom w:val="0"/>
      <w:divBdr>
        <w:top w:val="none" w:sz="0" w:space="0" w:color="auto"/>
        <w:left w:val="none" w:sz="0" w:space="0" w:color="auto"/>
        <w:bottom w:val="none" w:sz="0" w:space="0" w:color="auto"/>
        <w:right w:val="none" w:sz="0" w:space="0" w:color="auto"/>
      </w:divBdr>
    </w:div>
    <w:div w:id="2022389423">
      <w:bodyDiv w:val="1"/>
      <w:marLeft w:val="0"/>
      <w:marRight w:val="0"/>
      <w:marTop w:val="0"/>
      <w:marBottom w:val="0"/>
      <w:divBdr>
        <w:top w:val="none" w:sz="0" w:space="0" w:color="auto"/>
        <w:left w:val="none" w:sz="0" w:space="0" w:color="auto"/>
        <w:bottom w:val="none" w:sz="0" w:space="0" w:color="auto"/>
        <w:right w:val="none" w:sz="0" w:space="0" w:color="auto"/>
      </w:divBdr>
    </w:div>
    <w:div w:id="2023387338">
      <w:bodyDiv w:val="1"/>
      <w:marLeft w:val="0"/>
      <w:marRight w:val="0"/>
      <w:marTop w:val="0"/>
      <w:marBottom w:val="0"/>
      <w:divBdr>
        <w:top w:val="none" w:sz="0" w:space="0" w:color="auto"/>
        <w:left w:val="none" w:sz="0" w:space="0" w:color="auto"/>
        <w:bottom w:val="none" w:sz="0" w:space="0" w:color="auto"/>
        <w:right w:val="none" w:sz="0" w:space="0" w:color="auto"/>
      </w:divBdr>
    </w:div>
    <w:div w:id="2023582137">
      <w:bodyDiv w:val="1"/>
      <w:marLeft w:val="0"/>
      <w:marRight w:val="0"/>
      <w:marTop w:val="0"/>
      <w:marBottom w:val="0"/>
      <w:divBdr>
        <w:top w:val="none" w:sz="0" w:space="0" w:color="auto"/>
        <w:left w:val="none" w:sz="0" w:space="0" w:color="auto"/>
        <w:bottom w:val="none" w:sz="0" w:space="0" w:color="auto"/>
        <w:right w:val="none" w:sz="0" w:space="0" w:color="auto"/>
      </w:divBdr>
    </w:div>
    <w:div w:id="2023622583">
      <w:bodyDiv w:val="1"/>
      <w:marLeft w:val="0"/>
      <w:marRight w:val="0"/>
      <w:marTop w:val="0"/>
      <w:marBottom w:val="0"/>
      <w:divBdr>
        <w:top w:val="none" w:sz="0" w:space="0" w:color="auto"/>
        <w:left w:val="none" w:sz="0" w:space="0" w:color="auto"/>
        <w:bottom w:val="none" w:sz="0" w:space="0" w:color="auto"/>
        <w:right w:val="none" w:sz="0" w:space="0" w:color="auto"/>
      </w:divBdr>
      <w:divsChild>
        <w:div w:id="361715057">
          <w:marLeft w:val="0"/>
          <w:marRight w:val="0"/>
          <w:marTop w:val="0"/>
          <w:marBottom w:val="0"/>
          <w:divBdr>
            <w:top w:val="none" w:sz="0" w:space="0" w:color="auto"/>
            <w:left w:val="none" w:sz="0" w:space="0" w:color="auto"/>
            <w:bottom w:val="none" w:sz="0" w:space="0" w:color="auto"/>
            <w:right w:val="none" w:sz="0" w:space="0" w:color="auto"/>
          </w:divBdr>
        </w:div>
        <w:div w:id="1472089845">
          <w:marLeft w:val="0"/>
          <w:marRight w:val="0"/>
          <w:marTop w:val="0"/>
          <w:marBottom w:val="0"/>
          <w:divBdr>
            <w:top w:val="none" w:sz="0" w:space="0" w:color="auto"/>
            <w:left w:val="none" w:sz="0" w:space="0" w:color="auto"/>
            <w:bottom w:val="none" w:sz="0" w:space="0" w:color="auto"/>
            <w:right w:val="none" w:sz="0" w:space="0" w:color="auto"/>
          </w:divBdr>
        </w:div>
        <w:div w:id="182517909">
          <w:marLeft w:val="0"/>
          <w:marRight w:val="0"/>
          <w:marTop w:val="0"/>
          <w:marBottom w:val="0"/>
          <w:divBdr>
            <w:top w:val="none" w:sz="0" w:space="0" w:color="auto"/>
            <w:left w:val="none" w:sz="0" w:space="0" w:color="auto"/>
            <w:bottom w:val="none" w:sz="0" w:space="0" w:color="auto"/>
            <w:right w:val="none" w:sz="0" w:space="0" w:color="auto"/>
          </w:divBdr>
        </w:div>
        <w:div w:id="601496071">
          <w:marLeft w:val="0"/>
          <w:marRight w:val="0"/>
          <w:marTop w:val="0"/>
          <w:marBottom w:val="0"/>
          <w:divBdr>
            <w:top w:val="none" w:sz="0" w:space="0" w:color="auto"/>
            <w:left w:val="none" w:sz="0" w:space="0" w:color="auto"/>
            <w:bottom w:val="none" w:sz="0" w:space="0" w:color="auto"/>
            <w:right w:val="none" w:sz="0" w:space="0" w:color="auto"/>
          </w:divBdr>
        </w:div>
        <w:div w:id="585580256">
          <w:marLeft w:val="0"/>
          <w:marRight w:val="0"/>
          <w:marTop w:val="0"/>
          <w:marBottom w:val="0"/>
          <w:divBdr>
            <w:top w:val="none" w:sz="0" w:space="0" w:color="auto"/>
            <w:left w:val="none" w:sz="0" w:space="0" w:color="auto"/>
            <w:bottom w:val="none" w:sz="0" w:space="0" w:color="auto"/>
            <w:right w:val="none" w:sz="0" w:space="0" w:color="auto"/>
          </w:divBdr>
        </w:div>
        <w:div w:id="1862357757">
          <w:marLeft w:val="0"/>
          <w:marRight w:val="0"/>
          <w:marTop w:val="0"/>
          <w:marBottom w:val="0"/>
          <w:divBdr>
            <w:top w:val="none" w:sz="0" w:space="0" w:color="auto"/>
            <w:left w:val="none" w:sz="0" w:space="0" w:color="auto"/>
            <w:bottom w:val="none" w:sz="0" w:space="0" w:color="auto"/>
            <w:right w:val="none" w:sz="0" w:space="0" w:color="auto"/>
          </w:divBdr>
        </w:div>
        <w:div w:id="1287347909">
          <w:marLeft w:val="0"/>
          <w:marRight w:val="0"/>
          <w:marTop w:val="0"/>
          <w:marBottom w:val="0"/>
          <w:divBdr>
            <w:top w:val="none" w:sz="0" w:space="0" w:color="auto"/>
            <w:left w:val="none" w:sz="0" w:space="0" w:color="auto"/>
            <w:bottom w:val="none" w:sz="0" w:space="0" w:color="auto"/>
            <w:right w:val="none" w:sz="0" w:space="0" w:color="auto"/>
          </w:divBdr>
        </w:div>
        <w:div w:id="1887059764">
          <w:marLeft w:val="0"/>
          <w:marRight w:val="0"/>
          <w:marTop w:val="0"/>
          <w:marBottom w:val="0"/>
          <w:divBdr>
            <w:top w:val="none" w:sz="0" w:space="0" w:color="auto"/>
            <w:left w:val="none" w:sz="0" w:space="0" w:color="auto"/>
            <w:bottom w:val="none" w:sz="0" w:space="0" w:color="auto"/>
            <w:right w:val="none" w:sz="0" w:space="0" w:color="auto"/>
          </w:divBdr>
        </w:div>
        <w:div w:id="2051613311">
          <w:marLeft w:val="0"/>
          <w:marRight w:val="0"/>
          <w:marTop w:val="0"/>
          <w:marBottom w:val="0"/>
          <w:divBdr>
            <w:top w:val="none" w:sz="0" w:space="0" w:color="auto"/>
            <w:left w:val="none" w:sz="0" w:space="0" w:color="auto"/>
            <w:bottom w:val="none" w:sz="0" w:space="0" w:color="auto"/>
            <w:right w:val="none" w:sz="0" w:space="0" w:color="auto"/>
          </w:divBdr>
        </w:div>
        <w:div w:id="1221792559">
          <w:marLeft w:val="0"/>
          <w:marRight w:val="0"/>
          <w:marTop w:val="0"/>
          <w:marBottom w:val="0"/>
          <w:divBdr>
            <w:top w:val="none" w:sz="0" w:space="0" w:color="auto"/>
            <w:left w:val="none" w:sz="0" w:space="0" w:color="auto"/>
            <w:bottom w:val="none" w:sz="0" w:space="0" w:color="auto"/>
            <w:right w:val="none" w:sz="0" w:space="0" w:color="auto"/>
          </w:divBdr>
        </w:div>
        <w:div w:id="1179388135">
          <w:marLeft w:val="0"/>
          <w:marRight w:val="0"/>
          <w:marTop w:val="0"/>
          <w:marBottom w:val="0"/>
          <w:divBdr>
            <w:top w:val="none" w:sz="0" w:space="0" w:color="auto"/>
            <w:left w:val="none" w:sz="0" w:space="0" w:color="auto"/>
            <w:bottom w:val="none" w:sz="0" w:space="0" w:color="auto"/>
            <w:right w:val="none" w:sz="0" w:space="0" w:color="auto"/>
          </w:divBdr>
        </w:div>
        <w:div w:id="1193229226">
          <w:marLeft w:val="0"/>
          <w:marRight w:val="0"/>
          <w:marTop w:val="0"/>
          <w:marBottom w:val="0"/>
          <w:divBdr>
            <w:top w:val="none" w:sz="0" w:space="0" w:color="auto"/>
            <w:left w:val="none" w:sz="0" w:space="0" w:color="auto"/>
            <w:bottom w:val="none" w:sz="0" w:space="0" w:color="auto"/>
            <w:right w:val="none" w:sz="0" w:space="0" w:color="auto"/>
          </w:divBdr>
        </w:div>
        <w:div w:id="1905217616">
          <w:marLeft w:val="0"/>
          <w:marRight w:val="0"/>
          <w:marTop w:val="0"/>
          <w:marBottom w:val="0"/>
          <w:divBdr>
            <w:top w:val="none" w:sz="0" w:space="0" w:color="auto"/>
            <w:left w:val="none" w:sz="0" w:space="0" w:color="auto"/>
            <w:bottom w:val="none" w:sz="0" w:space="0" w:color="auto"/>
            <w:right w:val="none" w:sz="0" w:space="0" w:color="auto"/>
          </w:divBdr>
        </w:div>
        <w:div w:id="534276188">
          <w:marLeft w:val="0"/>
          <w:marRight w:val="0"/>
          <w:marTop w:val="0"/>
          <w:marBottom w:val="0"/>
          <w:divBdr>
            <w:top w:val="none" w:sz="0" w:space="0" w:color="auto"/>
            <w:left w:val="none" w:sz="0" w:space="0" w:color="auto"/>
            <w:bottom w:val="none" w:sz="0" w:space="0" w:color="auto"/>
            <w:right w:val="none" w:sz="0" w:space="0" w:color="auto"/>
          </w:divBdr>
        </w:div>
        <w:div w:id="1891917771">
          <w:marLeft w:val="0"/>
          <w:marRight w:val="0"/>
          <w:marTop w:val="0"/>
          <w:marBottom w:val="0"/>
          <w:divBdr>
            <w:top w:val="none" w:sz="0" w:space="0" w:color="auto"/>
            <w:left w:val="none" w:sz="0" w:space="0" w:color="auto"/>
            <w:bottom w:val="none" w:sz="0" w:space="0" w:color="auto"/>
            <w:right w:val="none" w:sz="0" w:space="0" w:color="auto"/>
          </w:divBdr>
        </w:div>
        <w:div w:id="60179484">
          <w:marLeft w:val="0"/>
          <w:marRight w:val="0"/>
          <w:marTop w:val="0"/>
          <w:marBottom w:val="0"/>
          <w:divBdr>
            <w:top w:val="none" w:sz="0" w:space="0" w:color="auto"/>
            <w:left w:val="none" w:sz="0" w:space="0" w:color="auto"/>
            <w:bottom w:val="none" w:sz="0" w:space="0" w:color="auto"/>
            <w:right w:val="none" w:sz="0" w:space="0" w:color="auto"/>
          </w:divBdr>
        </w:div>
        <w:div w:id="1206794061">
          <w:marLeft w:val="0"/>
          <w:marRight w:val="0"/>
          <w:marTop w:val="0"/>
          <w:marBottom w:val="0"/>
          <w:divBdr>
            <w:top w:val="none" w:sz="0" w:space="0" w:color="auto"/>
            <w:left w:val="none" w:sz="0" w:space="0" w:color="auto"/>
            <w:bottom w:val="none" w:sz="0" w:space="0" w:color="auto"/>
            <w:right w:val="none" w:sz="0" w:space="0" w:color="auto"/>
          </w:divBdr>
        </w:div>
        <w:div w:id="679281043">
          <w:marLeft w:val="0"/>
          <w:marRight w:val="0"/>
          <w:marTop w:val="0"/>
          <w:marBottom w:val="0"/>
          <w:divBdr>
            <w:top w:val="none" w:sz="0" w:space="0" w:color="auto"/>
            <w:left w:val="none" w:sz="0" w:space="0" w:color="auto"/>
            <w:bottom w:val="none" w:sz="0" w:space="0" w:color="auto"/>
            <w:right w:val="none" w:sz="0" w:space="0" w:color="auto"/>
          </w:divBdr>
        </w:div>
        <w:div w:id="283389446">
          <w:marLeft w:val="0"/>
          <w:marRight w:val="0"/>
          <w:marTop w:val="0"/>
          <w:marBottom w:val="0"/>
          <w:divBdr>
            <w:top w:val="none" w:sz="0" w:space="0" w:color="auto"/>
            <w:left w:val="none" w:sz="0" w:space="0" w:color="auto"/>
            <w:bottom w:val="none" w:sz="0" w:space="0" w:color="auto"/>
            <w:right w:val="none" w:sz="0" w:space="0" w:color="auto"/>
          </w:divBdr>
        </w:div>
        <w:div w:id="1125731419">
          <w:marLeft w:val="0"/>
          <w:marRight w:val="0"/>
          <w:marTop w:val="0"/>
          <w:marBottom w:val="0"/>
          <w:divBdr>
            <w:top w:val="none" w:sz="0" w:space="0" w:color="auto"/>
            <w:left w:val="none" w:sz="0" w:space="0" w:color="auto"/>
            <w:bottom w:val="none" w:sz="0" w:space="0" w:color="auto"/>
            <w:right w:val="none" w:sz="0" w:space="0" w:color="auto"/>
          </w:divBdr>
        </w:div>
        <w:div w:id="729617207">
          <w:marLeft w:val="0"/>
          <w:marRight w:val="0"/>
          <w:marTop w:val="0"/>
          <w:marBottom w:val="0"/>
          <w:divBdr>
            <w:top w:val="none" w:sz="0" w:space="0" w:color="auto"/>
            <w:left w:val="none" w:sz="0" w:space="0" w:color="auto"/>
            <w:bottom w:val="none" w:sz="0" w:space="0" w:color="auto"/>
            <w:right w:val="none" w:sz="0" w:space="0" w:color="auto"/>
          </w:divBdr>
        </w:div>
        <w:div w:id="1666589028">
          <w:marLeft w:val="0"/>
          <w:marRight w:val="0"/>
          <w:marTop w:val="0"/>
          <w:marBottom w:val="0"/>
          <w:divBdr>
            <w:top w:val="none" w:sz="0" w:space="0" w:color="auto"/>
            <w:left w:val="none" w:sz="0" w:space="0" w:color="auto"/>
            <w:bottom w:val="none" w:sz="0" w:space="0" w:color="auto"/>
            <w:right w:val="none" w:sz="0" w:space="0" w:color="auto"/>
          </w:divBdr>
        </w:div>
        <w:div w:id="687753477">
          <w:marLeft w:val="0"/>
          <w:marRight w:val="0"/>
          <w:marTop w:val="0"/>
          <w:marBottom w:val="0"/>
          <w:divBdr>
            <w:top w:val="none" w:sz="0" w:space="0" w:color="auto"/>
            <w:left w:val="none" w:sz="0" w:space="0" w:color="auto"/>
            <w:bottom w:val="none" w:sz="0" w:space="0" w:color="auto"/>
            <w:right w:val="none" w:sz="0" w:space="0" w:color="auto"/>
          </w:divBdr>
        </w:div>
        <w:div w:id="503739108">
          <w:marLeft w:val="0"/>
          <w:marRight w:val="0"/>
          <w:marTop w:val="0"/>
          <w:marBottom w:val="0"/>
          <w:divBdr>
            <w:top w:val="none" w:sz="0" w:space="0" w:color="auto"/>
            <w:left w:val="none" w:sz="0" w:space="0" w:color="auto"/>
            <w:bottom w:val="none" w:sz="0" w:space="0" w:color="auto"/>
            <w:right w:val="none" w:sz="0" w:space="0" w:color="auto"/>
          </w:divBdr>
        </w:div>
        <w:div w:id="1943875972">
          <w:marLeft w:val="0"/>
          <w:marRight w:val="0"/>
          <w:marTop w:val="0"/>
          <w:marBottom w:val="0"/>
          <w:divBdr>
            <w:top w:val="none" w:sz="0" w:space="0" w:color="auto"/>
            <w:left w:val="none" w:sz="0" w:space="0" w:color="auto"/>
            <w:bottom w:val="none" w:sz="0" w:space="0" w:color="auto"/>
            <w:right w:val="none" w:sz="0" w:space="0" w:color="auto"/>
          </w:divBdr>
        </w:div>
        <w:div w:id="1557357429">
          <w:marLeft w:val="0"/>
          <w:marRight w:val="0"/>
          <w:marTop w:val="0"/>
          <w:marBottom w:val="0"/>
          <w:divBdr>
            <w:top w:val="none" w:sz="0" w:space="0" w:color="auto"/>
            <w:left w:val="none" w:sz="0" w:space="0" w:color="auto"/>
            <w:bottom w:val="none" w:sz="0" w:space="0" w:color="auto"/>
            <w:right w:val="none" w:sz="0" w:space="0" w:color="auto"/>
          </w:divBdr>
        </w:div>
        <w:div w:id="2133664473">
          <w:marLeft w:val="0"/>
          <w:marRight w:val="0"/>
          <w:marTop w:val="0"/>
          <w:marBottom w:val="0"/>
          <w:divBdr>
            <w:top w:val="none" w:sz="0" w:space="0" w:color="auto"/>
            <w:left w:val="none" w:sz="0" w:space="0" w:color="auto"/>
            <w:bottom w:val="none" w:sz="0" w:space="0" w:color="auto"/>
            <w:right w:val="none" w:sz="0" w:space="0" w:color="auto"/>
          </w:divBdr>
        </w:div>
        <w:div w:id="865950711">
          <w:marLeft w:val="0"/>
          <w:marRight w:val="0"/>
          <w:marTop w:val="0"/>
          <w:marBottom w:val="0"/>
          <w:divBdr>
            <w:top w:val="none" w:sz="0" w:space="0" w:color="auto"/>
            <w:left w:val="none" w:sz="0" w:space="0" w:color="auto"/>
            <w:bottom w:val="none" w:sz="0" w:space="0" w:color="auto"/>
            <w:right w:val="none" w:sz="0" w:space="0" w:color="auto"/>
          </w:divBdr>
        </w:div>
        <w:div w:id="1508442441">
          <w:marLeft w:val="0"/>
          <w:marRight w:val="0"/>
          <w:marTop w:val="0"/>
          <w:marBottom w:val="0"/>
          <w:divBdr>
            <w:top w:val="none" w:sz="0" w:space="0" w:color="auto"/>
            <w:left w:val="none" w:sz="0" w:space="0" w:color="auto"/>
            <w:bottom w:val="none" w:sz="0" w:space="0" w:color="auto"/>
            <w:right w:val="none" w:sz="0" w:space="0" w:color="auto"/>
          </w:divBdr>
        </w:div>
        <w:div w:id="2124809252">
          <w:marLeft w:val="0"/>
          <w:marRight w:val="0"/>
          <w:marTop w:val="0"/>
          <w:marBottom w:val="0"/>
          <w:divBdr>
            <w:top w:val="none" w:sz="0" w:space="0" w:color="auto"/>
            <w:left w:val="none" w:sz="0" w:space="0" w:color="auto"/>
            <w:bottom w:val="none" w:sz="0" w:space="0" w:color="auto"/>
            <w:right w:val="none" w:sz="0" w:space="0" w:color="auto"/>
          </w:divBdr>
        </w:div>
        <w:div w:id="807480312">
          <w:marLeft w:val="0"/>
          <w:marRight w:val="0"/>
          <w:marTop w:val="0"/>
          <w:marBottom w:val="0"/>
          <w:divBdr>
            <w:top w:val="none" w:sz="0" w:space="0" w:color="auto"/>
            <w:left w:val="none" w:sz="0" w:space="0" w:color="auto"/>
            <w:bottom w:val="none" w:sz="0" w:space="0" w:color="auto"/>
            <w:right w:val="none" w:sz="0" w:space="0" w:color="auto"/>
          </w:divBdr>
        </w:div>
        <w:div w:id="969554590">
          <w:marLeft w:val="0"/>
          <w:marRight w:val="0"/>
          <w:marTop w:val="0"/>
          <w:marBottom w:val="0"/>
          <w:divBdr>
            <w:top w:val="none" w:sz="0" w:space="0" w:color="auto"/>
            <w:left w:val="none" w:sz="0" w:space="0" w:color="auto"/>
            <w:bottom w:val="none" w:sz="0" w:space="0" w:color="auto"/>
            <w:right w:val="none" w:sz="0" w:space="0" w:color="auto"/>
          </w:divBdr>
        </w:div>
        <w:div w:id="430666386">
          <w:marLeft w:val="0"/>
          <w:marRight w:val="0"/>
          <w:marTop w:val="0"/>
          <w:marBottom w:val="0"/>
          <w:divBdr>
            <w:top w:val="none" w:sz="0" w:space="0" w:color="auto"/>
            <w:left w:val="none" w:sz="0" w:space="0" w:color="auto"/>
            <w:bottom w:val="none" w:sz="0" w:space="0" w:color="auto"/>
            <w:right w:val="none" w:sz="0" w:space="0" w:color="auto"/>
          </w:divBdr>
        </w:div>
        <w:div w:id="303245551">
          <w:marLeft w:val="0"/>
          <w:marRight w:val="0"/>
          <w:marTop w:val="0"/>
          <w:marBottom w:val="0"/>
          <w:divBdr>
            <w:top w:val="none" w:sz="0" w:space="0" w:color="auto"/>
            <w:left w:val="none" w:sz="0" w:space="0" w:color="auto"/>
            <w:bottom w:val="none" w:sz="0" w:space="0" w:color="auto"/>
            <w:right w:val="none" w:sz="0" w:space="0" w:color="auto"/>
          </w:divBdr>
        </w:div>
        <w:div w:id="783693316">
          <w:marLeft w:val="0"/>
          <w:marRight w:val="0"/>
          <w:marTop w:val="0"/>
          <w:marBottom w:val="0"/>
          <w:divBdr>
            <w:top w:val="none" w:sz="0" w:space="0" w:color="auto"/>
            <w:left w:val="none" w:sz="0" w:space="0" w:color="auto"/>
            <w:bottom w:val="none" w:sz="0" w:space="0" w:color="auto"/>
            <w:right w:val="none" w:sz="0" w:space="0" w:color="auto"/>
          </w:divBdr>
        </w:div>
        <w:div w:id="1478105306">
          <w:marLeft w:val="0"/>
          <w:marRight w:val="0"/>
          <w:marTop w:val="0"/>
          <w:marBottom w:val="0"/>
          <w:divBdr>
            <w:top w:val="none" w:sz="0" w:space="0" w:color="auto"/>
            <w:left w:val="none" w:sz="0" w:space="0" w:color="auto"/>
            <w:bottom w:val="none" w:sz="0" w:space="0" w:color="auto"/>
            <w:right w:val="none" w:sz="0" w:space="0" w:color="auto"/>
          </w:divBdr>
        </w:div>
        <w:div w:id="51733351">
          <w:marLeft w:val="0"/>
          <w:marRight w:val="0"/>
          <w:marTop w:val="0"/>
          <w:marBottom w:val="0"/>
          <w:divBdr>
            <w:top w:val="none" w:sz="0" w:space="0" w:color="auto"/>
            <w:left w:val="none" w:sz="0" w:space="0" w:color="auto"/>
            <w:bottom w:val="none" w:sz="0" w:space="0" w:color="auto"/>
            <w:right w:val="none" w:sz="0" w:space="0" w:color="auto"/>
          </w:divBdr>
        </w:div>
        <w:div w:id="1339192433">
          <w:marLeft w:val="0"/>
          <w:marRight w:val="0"/>
          <w:marTop w:val="0"/>
          <w:marBottom w:val="0"/>
          <w:divBdr>
            <w:top w:val="none" w:sz="0" w:space="0" w:color="auto"/>
            <w:left w:val="none" w:sz="0" w:space="0" w:color="auto"/>
            <w:bottom w:val="none" w:sz="0" w:space="0" w:color="auto"/>
            <w:right w:val="none" w:sz="0" w:space="0" w:color="auto"/>
          </w:divBdr>
        </w:div>
        <w:div w:id="2146391863">
          <w:marLeft w:val="0"/>
          <w:marRight w:val="0"/>
          <w:marTop w:val="0"/>
          <w:marBottom w:val="0"/>
          <w:divBdr>
            <w:top w:val="none" w:sz="0" w:space="0" w:color="auto"/>
            <w:left w:val="none" w:sz="0" w:space="0" w:color="auto"/>
            <w:bottom w:val="none" w:sz="0" w:space="0" w:color="auto"/>
            <w:right w:val="none" w:sz="0" w:space="0" w:color="auto"/>
          </w:divBdr>
        </w:div>
        <w:div w:id="1797141703">
          <w:marLeft w:val="0"/>
          <w:marRight w:val="0"/>
          <w:marTop w:val="0"/>
          <w:marBottom w:val="0"/>
          <w:divBdr>
            <w:top w:val="none" w:sz="0" w:space="0" w:color="auto"/>
            <w:left w:val="none" w:sz="0" w:space="0" w:color="auto"/>
            <w:bottom w:val="none" w:sz="0" w:space="0" w:color="auto"/>
            <w:right w:val="none" w:sz="0" w:space="0" w:color="auto"/>
          </w:divBdr>
        </w:div>
        <w:div w:id="511267049">
          <w:marLeft w:val="0"/>
          <w:marRight w:val="0"/>
          <w:marTop w:val="0"/>
          <w:marBottom w:val="0"/>
          <w:divBdr>
            <w:top w:val="none" w:sz="0" w:space="0" w:color="auto"/>
            <w:left w:val="none" w:sz="0" w:space="0" w:color="auto"/>
            <w:bottom w:val="none" w:sz="0" w:space="0" w:color="auto"/>
            <w:right w:val="none" w:sz="0" w:space="0" w:color="auto"/>
          </w:divBdr>
        </w:div>
        <w:div w:id="1011686846">
          <w:marLeft w:val="0"/>
          <w:marRight w:val="0"/>
          <w:marTop w:val="0"/>
          <w:marBottom w:val="0"/>
          <w:divBdr>
            <w:top w:val="none" w:sz="0" w:space="0" w:color="auto"/>
            <w:left w:val="none" w:sz="0" w:space="0" w:color="auto"/>
            <w:bottom w:val="none" w:sz="0" w:space="0" w:color="auto"/>
            <w:right w:val="none" w:sz="0" w:space="0" w:color="auto"/>
          </w:divBdr>
        </w:div>
        <w:div w:id="992368624">
          <w:marLeft w:val="0"/>
          <w:marRight w:val="0"/>
          <w:marTop w:val="0"/>
          <w:marBottom w:val="0"/>
          <w:divBdr>
            <w:top w:val="none" w:sz="0" w:space="0" w:color="auto"/>
            <w:left w:val="none" w:sz="0" w:space="0" w:color="auto"/>
            <w:bottom w:val="none" w:sz="0" w:space="0" w:color="auto"/>
            <w:right w:val="none" w:sz="0" w:space="0" w:color="auto"/>
          </w:divBdr>
        </w:div>
        <w:div w:id="14432192">
          <w:marLeft w:val="0"/>
          <w:marRight w:val="0"/>
          <w:marTop w:val="0"/>
          <w:marBottom w:val="0"/>
          <w:divBdr>
            <w:top w:val="none" w:sz="0" w:space="0" w:color="auto"/>
            <w:left w:val="none" w:sz="0" w:space="0" w:color="auto"/>
            <w:bottom w:val="none" w:sz="0" w:space="0" w:color="auto"/>
            <w:right w:val="none" w:sz="0" w:space="0" w:color="auto"/>
          </w:divBdr>
        </w:div>
        <w:div w:id="2030258259">
          <w:marLeft w:val="0"/>
          <w:marRight w:val="0"/>
          <w:marTop w:val="0"/>
          <w:marBottom w:val="0"/>
          <w:divBdr>
            <w:top w:val="none" w:sz="0" w:space="0" w:color="auto"/>
            <w:left w:val="none" w:sz="0" w:space="0" w:color="auto"/>
            <w:bottom w:val="none" w:sz="0" w:space="0" w:color="auto"/>
            <w:right w:val="none" w:sz="0" w:space="0" w:color="auto"/>
          </w:divBdr>
        </w:div>
        <w:div w:id="49351623">
          <w:marLeft w:val="0"/>
          <w:marRight w:val="0"/>
          <w:marTop w:val="0"/>
          <w:marBottom w:val="0"/>
          <w:divBdr>
            <w:top w:val="none" w:sz="0" w:space="0" w:color="auto"/>
            <w:left w:val="none" w:sz="0" w:space="0" w:color="auto"/>
            <w:bottom w:val="none" w:sz="0" w:space="0" w:color="auto"/>
            <w:right w:val="none" w:sz="0" w:space="0" w:color="auto"/>
          </w:divBdr>
        </w:div>
        <w:div w:id="877930741">
          <w:marLeft w:val="0"/>
          <w:marRight w:val="0"/>
          <w:marTop w:val="0"/>
          <w:marBottom w:val="0"/>
          <w:divBdr>
            <w:top w:val="none" w:sz="0" w:space="0" w:color="auto"/>
            <w:left w:val="none" w:sz="0" w:space="0" w:color="auto"/>
            <w:bottom w:val="none" w:sz="0" w:space="0" w:color="auto"/>
            <w:right w:val="none" w:sz="0" w:space="0" w:color="auto"/>
          </w:divBdr>
        </w:div>
        <w:div w:id="916749089">
          <w:marLeft w:val="0"/>
          <w:marRight w:val="0"/>
          <w:marTop w:val="0"/>
          <w:marBottom w:val="0"/>
          <w:divBdr>
            <w:top w:val="none" w:sz="0" w:space="0" w:color="auto"/>
            <w:left w:val="none" w:sz="0" w:space="0" w:color="auto"/>
            <w:bottom w:val="none" w:sz="0" w:space="0" w:color="auto"/>
            <w:right w:val="none" w:sz="0" w:space="0" w:color="auto"/>
          </w:divBdr>
        </w:div>
        <w:div w:id="542442618">
          <w:marLeft w:val="0"/>
          <w:marRight w:val="0"/>
          <w:marTop w:val="0"/>
          <w:marBottom w:val="0"/>
          <w:divBdr>
            <w:top w:val="none" w:sz="0" w:space="0" w:color="auto"/>
            <w:left w:val="none" w:sz="0" w:space="0" w:color="auto"/>
            <w:bottom w:val="none" w:sz="0" w:space="0" w:color="auto"/>
            <w:right w:val="none" w:sz="0" w:space="0" w:color="auto"/>
          </w:divBdr>
        </w:div>
        <w:div w:id="1672827595">
          <w:marLeft w:val="0"/>
          <w:marRight w:val="0"/>
          <w:marTop w:val="0"/>
          <w:marBottom w:val="0"/>
          <w:divBdr>
            <w:top w:val="none" w:sz="0" w:space="0" w:color="auto"/>
            <w:left w:val="none" w:sz="0" w:space="0" w:color="auto"/>
            <w:bottom w:val="none" w:sz="0" w:space="0" w:color="auto"/>
            <w:right w:val="none" w:sz="0" w:space="0" w:color="auto"/>
          </w:divBdr>
        </w:div>
        <w:div w:id="942803510">
          <w:marLeft w:val="0"/>
          <w:marRight w:val="0"/>
          <w:marTop w:val="0"/>
          <w:marBottom w:val="0"/>
          <w:divBdr>
            <w:top w:val="none" w:sz="0" w:space="0" w:color="auto"/>
            <w:left w:val="none" w:sz="0" w:space="0" w:color="auto"/>
            <w:bottom w:val="none" w:sz="0" w:space="0" w:color="auto"/>
            <w:right w:val="none" w:sz="0" w:space="0" w:color="auto"/>
          </w:divBdr>
        </w:div>
        <w:div w:id="1873420693">
          <w:marLeft w:val="0"/>
          <w:marRight w:val="0"/>
          <w:marTop w:val="0"/>
          <w:marBottom w:val="0"/>
          <w:divBdr>
            <w:top w:val="none" w:sz="0" w:space="0" w:color="auto"/>
            <w:left w:val="none" w:sz="0" w:space="0" w:color="auto"/>
            <w:bottom w:val="none" w:sz="0" w:space="0" w:color="auto"/>
            <w:right w:val="none" w:sz="0" w:space="0" w:color="auto"/>
          </w:divBdr>
        </w:div>
        <w:div w:id="791444038">
          <w:marLeft w:val="0"/>
          <w:marRight w:val="0"/>
          <w:marTop w:val="0"/>
          <w:marBottom w:val="0"/>
          <w:divBdr>
            <w:top w:val="none" w:sz="0" w:space="0" w:color="auto"/>
            <w:left w:val="none" w:sz="0" w:space="0" w:color="auto"/>
            <w:bottom w:val="none" w:sz="0" w:space="0" w:color="auto"/>
            <w:right w:val="none" w:sz="0" w:space="0" w:color="auto"/>
          </w:divBdr>
        </w:div>
        <w:div w:id="1986467777">
          <w:marLeft w:val="0"/>
          <w:marRight w:val="0"/>
          <w:marTop w:val="0"/>
          <w:marBottom w:val="0"/>
          <w:divBdr>
            <w:top w:val="none" w:sz="0" w:space="0" w:color="auto"/>
            <w:left w:val="none" w:sz="0" w:space="0" w:color="auto"/>
            <w:bottom w:val="none" w:sz="0" w:space="0" w:color="auto"/>
            <w:right w:val="none" w:sz="0" w:space="0" w:color="auto"/>
          </w:divBdr>
        </w:div>
        <w:div w:id="2092191820">
          <w:marLeft w:val="0"/>
          <w:marRight w:val="0"/>
          <w:marTop w:val="0"/>
          <w:marBottom w:val="0"/>
          <w:divBdr>
            <w:top w:val="none" w:sz="0" w:space="0" w:color="auto"/>
            <w:left w:val="none" w:sz="0" w:space="0" w:color="auto"/>
            <w:bottom w:val="none" w:sz="0" w:space="0" w:color="auto"/>
            <w:right w:val="none" w:sz="0" w:space="0" w:color="auto"/>
          </w:divBdr>
        </w:div>
        <w:div w:id="1659923784">
          <w:marLeft w:val="0"/>
          <w:marRight w:val="0"/>
          <w:marTop w:val="0"/>
          <w:marBottom w:val="0"/>
          <w:divBdr>
            <w:top w:val="none" w:sz="0" w:space="0" w:color="auto"/>
            <w:left w:val="none" w:sz="0" w:space="0" w:color="auto"/>
            <w:bottom w:val="none" w:sz="0" w:space="0" w:color="auto"/>
            <w:right w:val="none" w:sz="0" w:space="0" w:color="auto"/>
          </w:divBdr>
        </w:div>
        <w:div w:id="2049211316">
          <w:marLeft w:val="0"/>
          <w:marRight w:val="0"/>
          <w:marTop w:val="0"/>
          <w:marBottom w:val="0"/>
          <w:divBdr>
            <w:top w:val="none" w:sz="0" w:space="0" w:color="auto"/>
            <w:left w:val="none" w:sz="0" w:space="0" w:color="auto"/>
            <w:bottom w:val="none" w:sz="0" w:space="0" w:color="auto"/>
            <w:right w:val="none" w:sz="0" w:space="0" w:color="auto"/>
          </w:divBdr>
        </w:div>
        <w:div w:id="1998849198">
          <w:marLeft w:val="0"/>
          <w:marRight w:val="0"/>
          <w:marTop w:val="0"/>
          <w:marBottom w:val="0"/>
          <w:divBdr>
            <w:top w:val="none" w:sz="0" w:space="0" w:color="auto"/>
            <w:left w:val="none" w:sz="0" w:space="0" w:color="auto"/>
            <w:bottom w:val="none" w:sz="0" w:space="0" w:color="auto"/>
            <w:right w:val="none" w:sz="0" w:space="0" w:color="auto"/>
          </w:divBdr>
        </w:div>
        <w:div w:id="1532693080">
          <w:marLeft w:val="0"/>
          <w:marRight w:val="0"/>
          <w:marTop w:val="0"/>
          <w:marBottom w:val="0"/>
          <w:divBdr>
            <w:top w:val="none" w:sz="0" w:space="0" w:color="auto"/>
            <w:left w:val="none" w:sz="0" w:space="0" w:color="auto"/>
            <w:bottom w:val="none" w:sz="0" w:space="0" w:color="auto"/>
            <w:right w:val="none" w:sz="0" w:space="0" w:color="auto"/>
          </w:divBdr>
        </w:div>
        <w:div w:id="1515533118">
          <w:marLeft w:val="0"/>
          <w:marRight w:val="0"/>
          <w:marTop w:val="0"/>
          <w:marBottom w:val="0"/>
          <w:divBdr>
            <w:top w:val="none" w:sz="0" w:space="0" w:color="auto"/>
            <w:left w:val="none" w:sz="0" w:space="0" w:color="auto"/>
            <w:bottom w:val="none" w:sz="0" w:space="0" w:color="auto"/>
            <w:right w:val="none" w:sz="0" w:space="0" w:color="auto"/>
          </w:divBdr>
        </w:div>
        <w:div w:id="16932314">
          <w:marLeft w:val="0"/>
          <w:marRight w:val="0"/>
          <w:marTop w:val="0"/>
          <w:marBottom w:val="0"/>
          <w:divBdr>
            <w:top w:val="none" w:sz="0" w:space="0" w:color="auto"/>
            <w:left w:val="none" w:sz="0" w:space="0" w:color="auto"/>
            <w:bottom w:val="none" w:sz="0" w:space="0" w:color="auto"/>
            <w:right w:val="none" w:sz="0" w:space="0" w:color="auto"/>
          </w:divBdr>
        </w:div>
        <w:div w:id="942154119">
          <w:marLeft w:val="0"/>
          <w:marRight w:val="0"/>
          <w:marTop w:val="0"/>
          <w:marBottom w:val="0"/>
          <w:divBdr>
            <w:top w:val="none" w:sz="0" w:space="0" w:color="auto"/>
            <w:left w:val="none" w:sz="0" w:space="0" w:color="auto"/>
            <w:bottom w:val="none" w:sz="0" w:space="0" w:color="auto"/>
            <w:right w:val="none" w:sz="0" w:space="0" w:color="auto"/>
          </w:divBdr>
        </w:div>
        <w:div w:id="1802728042">
          <w:marLeft w:val="0"/>
          <w:marRight w:val="0"/>
          <w:marTop w:val="0"/>
          <w:marBottom w:val="0"/>
          <w:divBdr>
            <w:top w:val="none" w:sz="0" w:space="0" w:color="auto"/>
            <w:left w:val="none" w:sz="0" w:space="0" w:color="auto"/>
            <w:bottom w:val="none" w:sz="0" w:space="0" w:color="auto"/>
            <w:right w:val="none" w:sz="0" w:space="0" w:color="auto"/>
          </w:divBdr>
        </w:div>
        <w:div w:id="1799687720">
          <w:marLeft w:val="0"/>
          <w:marRight w:val="0"/>
          <w:marTop w:val="0"/>
          <w:marBottom w:val="0"/>
          <w:divBdr>
            <w:top w:val="none" w:sz="0" w:space="0" w:color="auto"/>
            <w:left w:val="none" w:sz="0" w:space="0" w:color="auto"/>
            <w:bottom w:val="none" w:sz="0" w:space="0" w:color="auto"/>
            <w:right w:val="none" w:sz="0" w:space="0" w:color="auto"/>
          </w:divBdr>
        </w:div>
        <w:div w:id="166870647">
          <w:marLeft w:val="0"/>
          <w:marRight w:val="0"/>
          <w:marTop w:val="0"/>
          <w:marBottom w:val="0"/>
          <w:divBdr>
            <w:top w:val="none" w:sz="0" w:space="0" w:color="auto"/>
            <w:left w:val="none" w:sz="0" w:space="0" w:color="auto"/>
            <w:bottom w:val="none" w:sz="0" w:space="0" w:color="auto"/>
            <w:right w:val="none" w:sz="0" w:space="0" w:color="auto"/>
          </w:divBdr>
        </w:div>
        <w:div w:id="1373384685">
          <w:marLeft w:val="0"/>
          <w:marRight w:val="0"/>
          <w:marTop w:val="0"/>
          <w:marBottom w:val="0"/>
          <w:divBdr>
            <w:top w:val="none" w:sz="0" w:space="0" w:color="auto"/>
            <w:left w:val="none" w:sz="0" w:space="0" w:color="auto"/>
            <w:bottom w:val="none" w:sz="0" w:space="0" w:color="auto"/>
            <w:right w:val="none" w:sz="0" w:space="0" w:color="auto"/>
          </w:divBdr>
        </w:div>
        <w:div w:id="1121653137">
          <w:marLeft w:val="0"/>
          <w:marRight w:val="0"/>
          <w:marTop w:val="0"/>
          <w:marBottom w:val="0"/>
          <w:divBdr>
            <w:top w:val="none" w:sz="0" w:space="0" w:color="auto"/>
            <w:left w:val="none" w:sz="0" w:space="0" w:color="auto"/>
            <w:bottom w:val="none" w:sz="0" w:space="0" w:color="auto"/>
            <w:right w:val="none" w:sz="0" w:space="0" w:color="auto"/>
          </w:divBdr>
        </w:div>
        <w:div w:id="56369366">
          <w:marLeft w:val="0"/>
          <w:marRight w:val="0"/>
          <w:marTop w:val="0"/>
          <w:marBottom w:val="0"/>
          <w:divBdr>
            <w:top w:val="none" w:sz="0" w:space="0" w:color="auto"/>
            <w:left w:val="none" w:sz="0" w:space="0" w:color="auto"/>
            <w:bottom w:val="none" w:sz="0" w:space="0" w:color="auto"/>
            <w:right w:val="none" w:sz="0" w:space="0" w:color="auto"/>
          </w:divBdr>
        </w:div>
        <w:div w:id="456338777">
          <w:marLeft w:val="0"/>
          <w:marRight w:val="0"/>
          <w:marTop w:val="0"/>
          <w:marBottom w:val="0"/>
          <w:divBdr>
            <w:top w:val="none" w:sz="0" w:space="0" w:color="auto"/>
            <w:left w:val="none" w:sz="0" w:space="0" w:color="auto"/>
            <w:bottom w:val="none" w:sz="0" w:space="0" w:color="auto"/>
            <w:right w:val="none" w:sz="0" w:space="0" w:color="auto"/>
          </w:divBdr>
        </w:div>
        <w:div w:id="27341206">
          <w:marLeft w:val="0"/>
          <w:marRight w:val="0"/>
          <w:marTop w:val="0"/>
          <w:marBottom w:val="0"/>
          <w:divBdr>
            <w:top w:val="none" w:sz="0" w:space="0" w:color="auto"/>
            <w:left w:val="none" w:sz="0" w:space="0" w:color="auto"/>
            <w:bottom w:val="none" w:sz="0" w:space="0" w:color="auto"/>
            <w:right w:val="none" w:sz="0" w:space="0" w:color="auto"/>
          </w:divBdr>
        </w:div>
        <w:div w:id="2092920342">
          <w:marLeft w:val="0"/>
          <w:marRight w:val="0"/>
          <w:marTop w:val="0"/>
          <w:marBottom w:val="0"/>
          <w:divBdr>
            <w:top w:val="none" w:sz="0" w:space="0" w:color="auto"/>
            <w:left w:val="none" w:sz="0" w:space="0" w:color="auto"/>
            <w:bottom w:val="none" w:sz="0" w:space="0" w:color="auto"/>
            <w:right w:val="none" w:sz="0" w:space="0" w:color="auto"/>
          </w:divBdr>
        </w:div>
        <w:div w:id="1927302527">
          <w:marLeft w:val="0"/>
          <w:marRight w:val="0"/>
          <w:marTop w:val="0"/>
          <w:marBottom w:val="0"/>
          <w:divBdr>
            <w:top w:val="none" w:sz="0" w:space="0" w:color="auto"/>
            <w:left w:val="none" w:sz="0" w:space="0" w:color="auto"/>
            <w:bottom w:val="none" w:sz="0" w:space="0" w:color="auto"/>
            <w:right w:val="none" w:sz="0" w:space="0" w:color="auto"/>
          </w:divBdr>
        </w:div>
        <w:div w:id="976840778">
          <w:marLeft w:val="0"/>
          <w:marRight w:val="0"/>
          <w:marTop w:val="0"/>
          <w:marBottom w:val="0"/>
          <w:divBdr>
            <w:top w:val="none" w:sz="0" w:space="0" w:color="auto"/>
            <w:left w:val="none" w:sz="0" w:space="0" w:color="auto"/>
            <w:bottom w:val="none" w:sz="0" w:space="0" w:color="auto"/>
            <w:right w:val="none" w:sz="0" w:space="0" w:color="auto"/>
          </w:divBdr>
        </w:div>
        <w:div w:id="1577278948">
          <w:marLeft w:val="0"/>
          <w:marRight w:val="0"/>
          <w:marTop w:val="0"/>
          <w:marBottom w:val="0"/>
          <w:divBdr>
            <w:top w:val="none" w:sz="0" w:space="0" w:color="auto"/>
            <w:left w:val="none" w:sz="0" w:space="0" w:color="auto"/>
            <w:bottom w:val="none" w:sz="0" w:space="0" w:color="auto"/>
            <w:right w:val="none" w:sz="0" w:space="0" w:color="auto"/>
          </w:divBdr>
        </w:div>
        <w:div w:id="1745487105">
          <w:marLeft w:val="0"/>
          <w:marRight w:val="0"/>
          <w:marTop w:val="0"/>
          <w:marBottom w:val="0"/>
          <w:divBdr>
            <w:top w:val="none" w:sz="0" w:space="0" w:color="auto"/>
            <w:left w:val="none" w:sz="0" w:space="0" w:color="auto"/>
            <w:bottom w:val="none" w:sz="0" w:space="0" w:color="auto"/>
            <w:right w:val="none" w:sz="0" w:space="0" w:color="auto"/>
          </w:divBdr>
        </w:div>
        <w:div w:id="1524245714">
          <w:marLeft w:val="0"/>
          <w:marRight w:val="0"/>
          <w:marTop w:val="0"/>
          <w:marBottom w:val="0"/>
          <w:divBdr>
            <w:top w:val="none" w:sz="0" w:space="0" w:color="auto"/>
            <w:left w:val="none" w:sz="0" w:space="0" w:color="auto"/>
            <w:bottom w:val="none" w:sz="0" w:space="0" w:color="auto"/>
            <w:right w:val="none" w:sz="0" w:space="0" w:color="auto"/>
          </w:divBdr>
        </w:div>
        <w:div w:id="1428581226">
          <w:marLeft w:val="0"/>
          <w:marRight w:val="0"/>
          <w:marTop w:val="0"/>
          <w:marBottom w:val="0"/>
          <w:divBdr>
            <w:top w:val="none" w:sz="0" w:space="0" w:color="auto"/>
            <w:left w:val="none" w:sz="0" w:space="0" w:color="auto"/>
            <w:bottom w:val="none" w:sz="0" w:space="0" w:color="auto"/>
            <w:right w:val="none" w:sz="0" w:space="0" w:color="auto"/>
          </w:divBdr>
        </w:div>
        <w:div w:id="1164933705">
          <w:marLeft w:val="0"/>
          <w:marRight w:val="0"/>
          <w:marTop w:val="0"/>
          <w:marBottom w:val="0"/>
          <w:divBdr>
            <w:top w:val="none" w:sz="0" w:space="0" w:color="auto"/>
            <w:left w:val="none" w:sz="0" w:space="0" w:color="auto"/>
            <w:bottom w:val="none" w:sz="0" w:space="0" w:color="auto"/>
            <w:right w:val="none" w:sz="0" w:space="0" w:color="auto"/>
          </w:divBdr>
        </w:div>
        <w:div w:id="151920337">
          <w:marLeft w:val="0"/>
          <w:marRight w:val="0"/>
          <w:marTop w:val="0"/>
          <w:marBottom w:val="0"/>
          <w:divBdr>
            <w:top w:val="none" w:sz="0" w:space="0" w:color="auto"/>
            <w:left w:val="none" w:sz="0" w:space="0" w:color="auto"/>
            <w:bottom w:val="none" w:sz="0" w:space="0" w:color="auto"/>
            <w:right w:val="none" w:sz="0" w:space="0" w:color="auto"/>
          </w:divBdr>
        </w:div>
        <w:div w:id="153037908">
          <w:marLeft w:val="0"/>
          <w:marRight w:val="0"/>
          <w:marTop w:val="0"/>
          <w:marBottom w:val="0"/>
          <w:divBdr>
            <w:top w:val="none" w:sz="0" w:space="0" w:color="auto"/>
            <w:left w:val="none" w:sz="0" w:space="0" w:color="auto"/>
            <w:bottom w:val="none" w:sz="0" w:space="0" w:color="auto"/>
            <w:right w:val="none" w:sz="0" w:space="0" w:color="auto"/>
          </w:divBdr>
        </w:div>
        <w:div w:id="1038356574">
          <w:marLeft w:val="0"/>
          <w:marRight w:val="0"/>
          <w:marTop w:val="0"/>
          <w:marBottom w:val="0"/>
          <w:divBdr>
            <w:top w:val="none" w:sz="0" w:space="0" w:color="auto"/>
            <w:left w:val="none" w:sz="0" w:space="0" w:color="auto"/>
            <w:bottom w:val="none" w:sz="0" w:space="0" w:color="auto"/>
            <w:right w:val="none" w:sz="0" w:space="0" w:color="auto"/>
          </w:divBdr>
        </w:div>
        <w:div w:id="592054602">
          <w:marLeft w:val="0"/>
          <w:marRight w:val="0"/>
          <w:marTop w:val="0"/>
          <w:marBottom w:val="0"/>
          <w:divBdr>
            <w:top w:val="none" w:sz="0" w:space="0" w:color="auto"/>
            <w:left w:val="none" w:sz="0" w:space="0" w:color="auto"/>
            <w:bottom w:val="none" w:sz="0" w:space="0" w:color="auto"/>
            <w:right w:val="none" w:sz="0" w:space="0" w:color="auto"/>
          </w:divBdr>
        </w:div>
        <w:div w:id="776146724">
          <w:marLeft w:val="0"/>
          <w:marRight w:val="0"/>
          <w:marTop w:val="0"/>
          <w:marBottom w:val="0"/>
          <w:divBdr>
            <w:top w:val="none" w:sz="0" w:space="0" w:color="auto"/>
            <w:left w:val="none" w:sz="0" w:space="0" w:color="auto"/>
            <w:bottom w:val="none" w:sz="0" w:space="0" w:color="auto"/>
            <w:right w:val="none" w:sz="0" w:space="0" w:color="auto"/>
          </w:divBdr>
        </w:div>
        <w:div w:id="1206217104">
          <w:marLeft w:val="0"/>
          <w:marRight w:val="0"/>
          <w:marTop w:val="0"/>
          <w:marBottom w:val="0"/>
          <w:divBdr>
            <w:top w:val="none" w:sz="0" w:space="0" w:color="auto"/>
            <w:left w:val="none" w:sz="0" w:space="0" w:color="auto"/>
            <w:bottom w:val="none" w:sz="0" w:space="0" w:color="auto"/>
            <w:right w:val="none" w:sz="0" w:space="0" w:color="auto"/>
          </w:divBdr>
        </w:div>
        <w:div w:id="1893271864">
          <w:marLeft w:val="0"/>
          <w:marRight w:val="0"/>
          <w:marTop w:val="0"/>
          <w:marBottom w:val="0"/>
          <w:divBdr>
            <w:top w:val="none" w:sz="0" w:space="0" w:color="auto"/>
            <w:left w:val="none" w:sz="0" w:space="0" w:color="auto"/>
            <w:bottom w:val="none" w:sz="0" w:space="0" w:color="auto"/>
            <w:right w:val="none" w:sz="0" w:space="0" w:color="auto"/>
          </w:divBdr>
        </w:div>
        <w:div w:id="667368548">
          <w:marLeft w:val="0"/>
          <w:marRight w:val="0"/>
          <w:marTop w:val="0"/>
          <w:marBottom w:val="0"/>
          <w:divBdr>
            <w:top w:val="none" w:sz="0" w:space="0" w:color="auto"/>
            <w:left w:val="none" w:sz="0" w:space="0" w:color="auto"/>
            <w:bottom w:val="none" w:sz="0" w:space="0" w:color="auto"/>
            <w:right w:val="none" w:sz="0" w:space="0" w:color="auto"/>
          </w:divBdr>
        </w:div>
        <w:div w:id="194121566">
          <w:marLeft w:val="0"/>
          <w:marRight w:val="0"/>
          <w:marTop w:val="0"/>
          <w:marBottom w:val="0"/>
          <w:divBdr>
            <w:top w:val="none" w:sz="0" w:space="0" w:color="auto"/>
            <w:left w:val="none" w:sz="0" w:space="0" w:color="auto"/>
            <w:bottom w:val="none" w:sz="0" w:space="0" w:color="auto"/>
            <w:right w:val="none" w:sz="0" w:space="0" w:color="auto"/>
          </w:divBdr>
        </w:div>
        <w:div w:id="1225142753">
          <w:marLeft w:val="0"/>
          <w:marRight w:val="0"/>
          <w:marTop w:val="0"/>
          <w:marBottom w:val="0"/>
          <w:divBdr>
            <w:top w:val="none" w:sz="0" w:space="0" w:color="auto"/>
            <w:left w:val="none" w:sz="0" w:space="0" w:color="auto"/>
            <w:bottom w:val="none" w:sz="0" w:space="0" w:color="auto"/>
            <w:right w:val="none" w:sz="0" w:space="0" w:color="auto"/>
          </w:divBdr>
        </w:div>
        <w:div w:id="64380687">
          <w:marLeft w:val="0"/>
          <w:marRight w:val="0"/>
          <w:marTop w:val="0"/>
          <w:marBottom w:val="0"/>
          <w:divBdr>
            <w:top w:val="none" w:sz="0" w:space="0" w:color="auto"/>
            <w:left w:val="none" w:sz="0" w:space="0" w:color="auto"/>
            <w:bottom w:val="none" w:sz="0" w:space="0" w:color="auto"/>
            <w:right w:val="none" w:sz="0" w:space="0" w:color="auto"/>
          </w:divBdr>
        </w:div>
        <w:div w:id="1691450686">
          <w:marLeft w:val="0"/>
          <w:marRight w:val="0"/>
          <w:marTop w:val="0"/>
          <w:marBottom w:val="0"/>
          <w:divBdr>
            <w:top w:val="none" w:sz="0" w:space="0" w:color="auto"/>
            <w:left w:val="none" w:sz="0" w:space="0" w:color="auto"/>
            <w:bottom w:val="none" w:sz="0" w:space="0" w:color="auto"/>
            <w:right w:val="none" w:sz="0" w:space="0" w:color="auto"/>
          </w:divBdr>
        </w:div>
        <w:div w:id="327439978">
          <w:marLeft w:val="0"/>
          <w:marRight w:val="0"/>
          <w:marTop w:val="0"/>
          <w:marBottom w:val="0"/>
          <w:divBdr>
            <w:top w:val="none" w:sz="0" w:space="0" w:color="auto"/>
            <w:left w:val="none" w:sz="0" w:space="0" w:color="auto"/>
            <w:bottom w:val="none" w:sz="0" w:space="0" w:color="auto"/>
            <w:right w:val="none" w:sz="0" w:space="0" w:color="auto"/>
          </w:divBdr>
        </w:div>
        <w:div w:id="514418651">
          <w:marLeft w:val="0"/>
          <w:marRight w:val="0"/>
          <w:marTop w:val="0"/>
          <w:marBottom w:val="0"/>
          <w:divBdr>
            <w:top w:val="none" w:sz="0" w:space="0" w:color="auto"/>
            <w:left w:val="none" w:sz="0" w:space="0" w:color="auto"/>
            <w:bottom w:val="none" w:sz="0" w:space="0" w:color="auto"/>
            <w:right w:val="none" w:sz="0" w:space="0" w:color="auto"/>
          </w:divBdr>
        </w:div>
        <w:div w:id="1902255833">
          <w:marLeft w:val="0"/>
          <w:marRight w:val="0"/>
          <w:marTop w:val="0"/>
          <w:marBottom w:val="0"/>
          <w:divBdr>
            <w:top w:val="none" w:sz="0" w:space="0" w:color="auto"/>
            <w:left w:val="none" w:sz="0" w:space="0" w:color="auto"/>
            <w:bottom w:val="none" w:sz="0" w:space="0" w:color="auto"/>
            <w:right w:val="none" w:sz="0" w:space="0" w:color="auto"/>
          </w:divBdr>
        </w:div>
        <w:div w:id="1305307536">
          <w:marLeft w:val="0"/>
          <w:marRight w:val="0"/>
          <w:marTop w:val="0"/>
          <w:marBottom w:val="0"/>
          <w:divBdr>
            <w:top w:val="none" w:sz="0" w:space="0" w:color="auto"/>
            <w:left w:val="none" w:sz="0" w:space="0" w:color="auto"/>
            <w:bottom w:val="none" w:sz="0" w:space="0" w:color="auto"/>
            <w:right w:val="none" w:sz="0" w:space="0" w:color="auto"/>
          </w:divBdr>
        </w:div>
        <w:div w:id="174392172">
          <w:marLeft w:val="0"/>
          <w:marRight w:val="0"/>
          <w:marTop w:val="0"/>
          <w:marBottom w:val="0"/>
          <w:divBdr>
            <w:top w:val="none" w:sz="0" w:space="0" w:color="auto"/>
            <w:left w:val="none" w:sz="0" w:space="0" w:color="auto"/>
            <w:bottom w:val="none" w:sz="0" w:space="0" w:color="auto"/>
            <w:right w:val="none" w:sz="0" w:space="0" w:color="auto"/>
          </w:divBdr>
        </w:div>
        <w:div w:id="723022121">
          <w:marLeft w:val="0"/>
          <w:marRight w:val="0"/>
          <w:marTop w:val="0"/>
          <w:marBottom w:val="0"/>
          <w:divBdr>
            <w:top w:val="none" w:sz="0" w:space="0" w:color="auto"/>
            <w:left w:val="none" w:sz="0" w:space="0" w:color="auto"/>
            <w:bottom w:val="none" w:sz="0" w:space="0" w:color="auto"/>
            <w:right w:val="none" w:sz="0" w:space="0" w:color="auto"/>
          </w:divBdr>
        </w:div>
        <w:div w:id="654719928">
          <w:marLeft w:val="0"/>
          <w:marRight w:val="0"/>
          <w:marTop w:val="0"/>
          <w:marBottom w:val="0"/>
          <w:divBdr>
            <w:top w:val="none" w:sz="0" w:space="0" w:color="auto"/>
            <w:left w:val="none" w:sz="0" w:space="0" w:color="auto"/>
            <w:bottom w:val="none" w:sz="0" w:space="0" w:color="auto"/>
            <w:right w:val="none" w:sz="0" w:space="0" w:color="auto"/>
          </w:divBdr>
        </w:div>
        <w:div w:id="76365220">
          <w:marLeft w:val="0"/>
          <w:marRight w:val="0"/>
          <w:marTop w:val="0"/>
          <w:marBottom w:val="0"/>
          <w:divBdr>
            <w:top w:val="none" w:sz="0" w:space="0" w:color="auto"/>
            <w:left w:val="none" w:sz="0" w:space="0" w:color="auto"/>
            <w:bottom w:val="none" w:sz="0" w:space="0" w:color="auto"/>
            <w:right w:val="none" w:sz="0" w:space="0" w:color="auto"/>
          </w:divBdr>
        </w:div>
        <w:div w:id="1349868906">
          <w:marLeft w:val="0"/>
          <w:marRight w:val="0"/>
          <w:marTop w:val="0"/>
          <w:marBottom w:val="0"/>
          <w:divBdr>
            <w:top w:val="none" w:sz="0" w:space="0" w:color="auto"/>
            <w:left w:val="none" w:sz="0" w:space="0" w:color="auto"/>
            <w:bottom w:val="none" w:sz="0" w:space="0" w:color="auto"/>
            <w:right w:val="none" w:sz="0" w:space="0" w:color="auto"/>
          </w:divBdr>
        </w:div>
        <w:div w:id="2110655985">
          <w:marLeft w:val="0"/>
          <w:marRight w:val="0"/>
          <w:marTop w:val="0"/>
          <w:marBottom w:val="0"/>
          <w:divBdr>
            <w:top w:val="none" w:sz="0" w:space="0" w:color="auto"/>
            <w:left w:val="none" w:sz="0" w:space="0" w:color="auto"/>
            <w:bottom w:val="none" w:sz="0" w:space="0" w:color="auto"/>
            <w:right w:val="none" w:sz="0" w:space="0" w:color="auto"/>
          </w:divBdr>
        </w:div>
        <w:div w:id="1652902060">
          <w:marLeft w:val="0"/>
          <w:marRight w:val="0"/>
          <w:marTop w:val="0"/>
          <w:marBottom w:val="0"/>
          <w:divBdr>
            <w:top w:val="none" w:sz="0" w:space="0" w:color="auto"/>
            <w:left w:val="none" w:sz="0" w:space="0" w:color="auto"/>
            <w:bottom w:val="none" w:sz="0" w:space="0" w:color="auto"/>
            <w:right w:val="none" w:sz="0" w:space="0" w:color="auto"/>
          </w:divBdr>
        </w:div>
        <w:div w:id="2134210156">
          <w:marLeft w:val="0"/>
          <w:marRight w:val="0"/>
          <w:marTop w:val="0"/>
          <w:marBottom w:val="0"/>
          <w:divBdr>
            <w:top w:val="none" w:sz="0" w:space="0" w:color="auto"/>
            <w:left w:val="none" w:sz="0" w:space="0" w:color="auto"/>
            <w:bottom w:val="none" w:sz="0" w:space="0" w:color="auto"/>
            <w:right w:val="none" w:sz="0" w:space="0" w:color="auto"/>
          </w:divBdr>
        </w:div>
        <w:div w:id="1536892772">
          <w:marLeft w:val="0"/>
          <w:marRight w:val="0"/>
          <w:marTop w:val="0"/>
          <w:marBottom w:val="0"/>
          <w:divBdr>
            <w:top w:val="none" w:sz="0" w:space="0" w:color="auto"/>
            <w:left w:val="none" w:sz="0" w:space="0" w:color="auto"/>
            <w:bottom w:val="none" w:sz="0" w:space="0" w:color="auto"/>
            <w:right w:val="none" w:sz="0" w:space="0" w:color="auto"/>
          </w:divBdr>
        </w:div>
        <w:div w:id="876547613">
          <w:marLeft w:val="0"/>
          <w:marRight w:val="0"/>
          <w:marTop w:val="0"/>
          <w:marBottom w:val="0"/>
          <w:divBdr>
            <w:top w:val="none" w:sz="0" w:space="0" w:color="auto"/>
            <w:left w:val="none" w:sz="0" w:space="0" w:color="auto"/>
            <w:bottom w:val="none" w:sz="0" w:space="0" w:color="auto"/>
            <w:right w:val="none" w:sz="0" w:space="0" w:color="auto"/>
          </w:divBdr>
        </w:div>
        <w:div w:id="308095876">
          <w:marLeft w:val="0"/>
          <w:marRight w:val="0"/>
          <w:marTop w:val="0"/>
          <w:marBottom w:val="0"/>
          <w:divBdr>
            <w:top w:val="none" w:sz="0" w:space="0" w:color="auto"/>
            <w:left w:val="none" w:sz="0" w:space="0" w:color="auto"/>
            <w:bottom w:val="none" w:sz="0" w:space="0" w:color="auto"/>
            <w:right w:val="none" w:sz="0" w:space="0" w:color="auto"/>
          </w:divBdr>
        </w:div>
        <w:div w:id="910623645">
          <w:marLeft w:val="0"/>
          <w:marRight w:val="0"/>
          <w:marTop w:val="0"/>
          <w:marBottom w:val="0"/>
          <w:divBdr>
            <w:top w:val="none" w:sz="0" w:space="0" w:color="auto"/>
            <w:left w:val="none" w:sz="0" w:space="0" w:color="auto"/>
            <w:bottom w:val="none" w:sz="0" w:space="0" w:color="auto"/>
            <w:right w:val="none" w:sz="0" w:space="0" w:color="auto"/>
          </w:divBdr>
        </w:div>
        <w:div w:id="1255894701">
          <w:marLeft w:val="0"/>
          <w:marRight w:val="0"/>
          <w:marTop w:val="0"/>
          <w:marBottom w:val="0"/>
          <w:divBdr>
            <w:top w:val="none" w:sz="0" w:space="0" w:color="auto"/>
            <w:left w:val="none" w:sz="0" w:space="0" w:color="auto"/>
            <w:bottom w:val="none" w:sz="0" w:space="0" w:color="auto"/>
            <w:right w:val="none" w:sz="0" w:space="0" w:color="auto"/>
          </w:divBdr>
        </w:div>
        <w:div w:id="1527213816">
          <w:marLeft w:val="0"/>
          <w:marRight w:val="0"/>
          <w:marTop w:val="0"/>
          <w:marBottom w:val="0"/>
          <w:divBdr>
            <w:top w:val="none" w:sz="0" w:space="0" w:color="auto"/>
            <w:left w:val="none" w:sz="0" w:space="0" w:color="auto"/>
            <w:bottom w:val="none" w:sz="0" w:space="0" w:color="auto"/>
            <w:right w:val="none" w:sz="0" w:space="0" w:color="auto"/>
          </w:divBdr>
        </w:div>
        <w:div w:id="1971470622">
          <w:marLeft w:val="0"/>
          <w:marRight w:val="0"/>
          <w:marTop w:val="0"/>
          <w:marBottom w:val="0"/>
          <w:divBdr>
            <w:top w:val="none" w:sz="0" w:space="0" w:color="auto"/>
            <w:left w:val="none" w:sz="0" w:space="0" w:color="auto"/>
            <w:bottom w:val="none" w:sz="0" w:space="0" w:color="auto"/>
            <w:right w:val="none" w:sz="0" w:space="0" w:color="auto"/>
          </w:divBdr>
        </w:div>
        <w:div w:id="2024354699">
          <w:marLeft w:val="0"/>
          <w:marRight w:val="0"/>
          <w:marTop w:val="0"/>
          <w:marBottom w:val="0"/>
          <w:divBdr>
            <w:top w:val="none" w:sz="0" w:space="0" w:color="auto"/>
            <w:left w:val="none" w:sz="0" w:space="0" w:color="auto"/>
            <w:bottom w:val="none" w:sz="0" w:space="0" w:color="auto"/>
            <w:right w:val="none" w:sz="0" w:space="0" w:color="auto"/>
          </w:divBdr>
        </w:div>
        <w:div w:id="235287769">
          <w:marLeft w:val="0"/>
          <w:marRight w:val="0"/>
          <w:marTop w:val="0"/>
          <w:marBottom w:val="0"/>
          <w:divBdr>
            <w:top w:val="none" w:sz="0" w:space="0" w:color="auto"/>
            <w:left w:val="none" w:sz="0" w:space="0" w:color="auto"/>
            <w:bottom w:val="none" w:sz="0" w:space="0" w:color="auto"/>
            <w:right w:val="none" w:sz="0" w:space="0" w:color="auto"/>
          </w:divBdr>
        </w:div>
        <w:div w:id="140538769">
          <w:marLeft w:val="0"/>
          <w:marRight w:val="0"/>
          <w:marTop w:val="0"/>
          <w:marBottom w:val="0"/>
          <w:divBdr>
            <w:top w:val="none" w:sz="0" w:space="0" w:color="auto"/>
            <w:left w:val="none" w:sz="0" w:space="0" w:color="auto"/>
            <w:bottom w:val="none" w:sz="0" w:space="0" w:color="auto"/>
            <w:right w:val="none" w:sz="0" w:space="0" w:color="auto"/>
          </w:divBdr>
        </w:div>
        <w:div w:id="1047022038">
          <w:marLeft w:val="0"/>
          <w:marRight w:val="0"/>
          <w:marTop w:val="0"/>
          <w:marBottom w:val="0"/>
          <w:divBdr>
            <w:top w:val="none" w:sz="0" w:space="0" w:color="auto"/>
            <w:left w:val="none" w:sz="0" w:space="0" w:color="auto"/>
            <w:bottom w:val="none" w:sz="0" w:space="0" w:color="auto"/>
            <w:right w:val="none" w:sz="0" w:space="0" w:color="auto"/>
          </w:divBdr>
        </w:div>
        <w:div w:id="1387023225">
          <w:marLeft w:val="0"/>
          <w:marRight w:val="0"/>
          <w:marTop w:val="0"/>
          <w:marBottom w:val="0"/>
          <w:divBdr>
            <w:top w:val="none" w:sz="0" w:space="0" w:color="auto"/>
            <w:left w:val="none" w:sz="0" w:space="0" w:color="auto"/>
            <w:bottom w:val="none" w:sz="0" w:space="0" w:color="auto"/>
            <w:right w:val="none" w:sz="0" w:space="0" w:color="auto"/>
          </w:divBdr>
        </w:div>
        <w:div w:id="599876783">
          <w:marLeft w:val="0"/>
          <w:marRight w:val="0"/>
          <w:marTop w:val="0"/>
          <w:marBottom w:val="0"/>
          <w:divBdr>
            <w:top w:val="none" w:sz="0" w:space="0" w:color="auto"/>
            <w:left w:val="none" w:sz="0" w:space="0" w:color="auto"/>
            <w:bottom w:val="none" w:sz="0" w:space="0" w:color="auto"/>
            <w:right w:val="none" w:sz="0" w:space="0" w:color="auto"/>
          </w:divBdr>
        </w:div>
        <w:div w:id="887111625">
          <w:marLeft w:val="0"/>
          <w:marRight w:val="0"/>
          <w:marTop w:val="0"/>
          <w:marBottom w:val="0"/>
          <w:divBdr>
            <w:top w:val="none" w:sz="0" w:space="0" w:color="auto"/>
            <w:left w:val="none" w:sz="0" w:space="0" w:color="auto"/>
            <w:bottom w:val="none" w:sz="0" w:space="0" w:color="auto"/>
            <w:right w:val="none" w:sz="0" w:space="0" w:color="auto"/>
          </w:divBdr>
        </w:div>
        <w:div w:id="82797810">
          <w:marLeft w:val="0"/>
          <w:marRight w:val="0"/>
          <w:marTop w:val="0"/>
          <w:marBottom w:val="0"/>
          <w:divBdr>
            <w:top w:val="none" w:sz="0" w:space="0" w:color="auto"/>
            <w:left w:val="none" w:sz="0" w:space="0" w:color="auto"/>
            <w:bottom w:val="none" w:sz="0" w:space="0" w:color="auto"/>
            <w:right w:val="none" w:sz="0" w:space="0" w:color="auto"/>
          </w:divBdr>
        </w:div>
        <w:div w:id="1574851664">
          <w:marLeft w:val="0"/>
          <w:marRight w:val="0"/>
          <w:marTop w:val="0"/>
          <w:marBottom w:val="0"/>
          <w:divBdr>
            <w:top w:val="none" w:sz="0" w:space="0" w:color="auto"/>
            <w:left w:val="none" w:sz="0" w:space="0" w:color="auto"/>
            <w:bottom w:val="none" w:sz="0" w:space="0" w:color="auto"/>
            <w:right w:val="none" w:sz="0" w:space="0" w:color="auto"/>
          </w:divBdr>
        </w:div>
        <w:div w:id="1683776550">
          <w:marLeft w:val="0"/>
          <w:marRight w:val="0"/>
          <w:marTop w:val="0"/>
          <w:marBottom w:val="0"/>
          <w:divBdr>
            <w:top w:val="none" w:sz="0" w:space="0" w:color="auto"/>
            <w:left w:val="none" w:sz="0" w:space="0" w:color="auto"/>
            <w:bottom w:val="none" w:sz="0" w:space="0" w:color="auto"/>
            <w:right w:val="none" w:sz="0" w:space="0" w:color="auto"/>
          </w:divBdr>
        </w:div>
        <w:div w:id="330372614">
          <w:marLeft w:val="0"/>
          <w:marRight w:val="0"/>
          <w:marTop w:val="0"/>
          <w:marBottom w:val="0"/>
          <w:divBdr>
            <w:top w:val="none" w:sz="0" w:space="0" w:color="auto"/>
            <w:left w:val="none" w:sz="0" w:space="0" w:color="auto"/>
            <w:bottom w:val="none" w:sz="0" w:space="0" w:color="auto"/>
            <w:right w:val="none" w:sz="0" w:space="0" w:color="auto"/>
          </w:divBdr>
        </w:div>
        <w:div w:id="379401660">
          <w:marLeft w:val="0"/>
          <w:marRight w:val="0"/>
          <w:marTop w:val="0"/>
          <w:marBottom w:val="0"/>
          <w:divBdr>
            <w:top w:val="none" w:sz="0" w:space="0" w:color="auto"/>
            <w:left w:val="none" w:sz="0" w:space="0" w:color="auto"/>
            <w:bottom w:val="none" w:sz="0" w:space="0" w:color="auto"/>
            <w:right w:val="none" w:sz="0" w:space="0" w:color="auto"/>
          </w:divBdr>
        </w:div>
        <w:div w:id="1582789566">
          <w:marLeft w:val="0"/>
          <w:marRight w:val="0"/>
          <w:marTop w:val="0"/>
          <w:marBottom w:val="0"/>
          <w:divBdr>
            <w:top w:val="none" w:sz="0" w:space="0" w:color="auto"/>
            <w:left w:val="none" w:sz="0" w:space="0" w:color="auto"/>
            <w:bottom w:val="none" w:sz="0" w:space="0" w:color="auto"/>
            <w:right w:val="none" w:sz="0" w:space="0" w:color="auto"/>
          </w:divBdr>
        </w:div>
        <w:div w:id="1978492091">
          <w:marLeft w:val="0"/>
          <w:marRight w:val="0"/>
          <w:marTop w:val="0"/>
          <w:marBottom w:val="0"/>
          <w:divBdr>
            <w:top w:val="none" w:sz="0" w:space="0" w:color="auto"/>
            <w:left w:val="none" w:sz="0" w:space="0" w:color="auto"/>
            <w:bottom w:val="none" w:sz="0" w:space="0" w:color="auto"/>
            <w:right w:val="none" w:sz="0" w:space="0" w:color="auto"/>
          </w:divBdr>
        </w:div>
        <w:div w:id="1446000530">
          <w:marLeft w:val="0"/>
          <w:marRight w:val="0"/>
          <w:marTop w:val="0"/>
          <w:marBottom w:val="0"/>
          <w:divBdr>
            <w:top w:val="none" w:sz="0" w:space="0" w:color="auto"/>
            <w:left w:val="none" w:sz="0" w:space="0" w:color="auto"/>
            <w:bottom w:val="none" w:sz="0" w:space="0" w:color="auto"/>
            <w:right w:val="none" w:sz="0" w:space="0" w:color="auto"/>
          </w:divBdr>
        </w:div>
        <w:div w:id="423961458">
          <w:marLeft w:val="0"/>
          <w:marRight w:val="0"/>
          <w:marTop w:val="0"/>
          <w:marBottom w:val="0"/>
          <w:divBdr>
            <w:top w:val="none" w:sz="0" w:space="0" w:color="auto"/>
            <w:left w:val="none" w:sz="0" w:space="0" w:color="auto"/>
            <w:bottom w:val="none" w:sz="0" w:space="0" w:color="auto"/>
            <w:right w:val="none" w:sz="0" w:space="0" w:color="auto"/>
          </w:divBdr>
        </w:div>
        <w:div w:id="1102721947">
          <w:marLeft w:val="0"/>
          <w:marRight w:val="0"/>
          <w:marTop w:val="0"/>
          <w:marBottom w:val="0"/>
          <w:divBdr>
            <w:top w:val="none" w:sz="0" w:space="0" w:color="auto"/>
            <w:left w:val="none" w:sz="0" w:space="0" w:color="auto"/>
            <w:bottom w:val="none" w:sz="0" w:space="0" w:color="auto"/>
            <w:right w:val="none" w:sz="0" w:space="0" w:color="auto"/>
          </w:divBdr>
        </w:div>
        <w:div w:id="616908316">
          <w:marLeft w:val="0"/>
          <w:marRight w:val="0"/>
          <w:marTop w:val="0"/>
          <w:marBottom w:val="0"/>
          <w:divBdr>
            <w:top w:val="none" w:sz="0" w:space="0" w:color="auto"/>
            <w:left w:val="none" w:sz="0" w:space="0" w:color="auto"/>
            <w:bottom w:val="none" w:sz="0" w:space="0" w:color="auto"/>
            <w:right w:val="none" w:sz="0" w:space="0" w:color="auto"/>
          </w:divBdr>
        </w:div>
        <w:div w:id="1243637002">
          <w:marLeft w:val="0"/>
          <w:marRight w:val="0"/>
          <w:marTop w:val="0"/>
          <w:marBottom w:val="0"/>
          <w:divBdr>
            <w:top w:val="none" w:sz="0" w:space="0" w:color="auto"/>
            <w:left w:val="none" w:sz="0" w:space="0" w:color="auto"/>
            <w:bottom w:val="none" w:sz="0" w:space="0" w:color="auto"/>
            <w:right w:val="none" w:sz="0" w:space="0" w:color="auto"/>
          </w:divBdr>
        </w:div>
        <w:div w:id="1165435331">
          <w:marLeft w:val="0"/>
          <w:marRight w:val="0"/>
          <w:marTop w:val="0"/>
          <w:marBottom w:val="0"/>
          <w:divBdr>
            <w:top w:val="none" w:sz="0" w:space="0" w:color="auto"/>
            <w:left w:val="none" w:sz="0" w:space="0" w:color="auto"/>
            <w:bottom w:val="none" w:sz="0" w:space="0" w:color="auto"/>
            <w:right w:val="none" w:sz="0" w:space="0" w:color="auto"/>
          </w:divBdr>
        </w:div>
        <w:div w:id="2113740145">
          <w:marLeft w:val="0"/>
          <w:marRight w:val="0"/>
          <w:marTop w:val="0"/>
          <w:marBottom w:val="0"/>
          <w:divBdr>
            <w:top w:val="none" w:sz="0" w:space="0" w:color="auto"/>
            <w:left w:val="none" w:sz="0" w:space="0" w:color="auto"/>
            <w:bottom w:val="none" w:sz="0" w:space="0" w:color="auto"/>
            <w:right w:val="none" w:sz="0" w:space="0" w:color="auto"/>
          </w:divBdr>
        </w:div>
        <w:div w:id="1065302424">
          <w:marLeft w:val="0"/>
          <w:marRight w:val="0"/>
          <w:marTop w:val="0"/>
          <w:marBottom w:val="0"/>
          <w:divBdr>
            <w:top w:val="none" w:sz="0" w:space="0" w:color="auto"/>
            <w:left w:val="none" w:sz="0" w:space="0" w:color="auto"/>
            <w:bottom w:val="none" w:sz="0" w:space="0" w:color="auto"/>
            <w:right w:val="none" w:sz="0" w:space="0" w:color="auto"/>
          </w:divBdr>
        </w:div>
        <w:div w:id="5376052">
          <w:marLeft w:val="0"/>
          <w:marRight w:val="0"/>
          <w:marTop w:val="0"/>
          <w:marBottom w:val="0"/>
          <w:divBdr>
            <w:top w:val="none" w:sz="0" w:space="0" w:color="auto"/>
            <w:left w:val="none" w:sz="0" w:space="0" w:color="auto"/>
            <w:bottom w:val="none" w:sz="0" w:space="0" w:color="auto"/>
            <w:right w:val="none" w:sz="0" w:space="0" w:color="auto"/>
          </w:divBdr>
        </w:div>
        <w:div w:id="770248864">
          <w:marLeft w:val="0"/>
          <w:marRight w:val="0"/>
          <w:marTop w:val="0"/>
          <w:marBottom w:val="0"/>
          <w:divBdr>
            <w:top w:val="none" w:sz="0" w:space="0" w:color="auto"/>
            <w:left w:val="none" w:sz="0" w:space="0" w:color="auto"/>
            <w:bottom w:val="none" w:sz="0" w:space="0" w:color="auto"/>
            <w:right w:val="none" w:sz="0" w:space="0" w:color="auto"/>
          </w:divBdr>
        </w:div>
        <w:div w:id="1657952157">
          <w:marLeft w:val="0"/>
          <w:marRight w:val="0"/>
          <w:marTop w:val="0"/>
          <w:marBottom w:val="0"/>
          <w:divBdr>
            <w:top w:val="none" w:sz="0" w:space="0" w:color="auto"/>
            <w:left w:val="none" w:sz="0" w:space="0" w:color="auto"/>
            <w:bottom w:val="none" w:sz="0" w:space="0" w:color="auto"/>
            <w:right w:val="none" w:sz="0" w:space="0" w:color="auto"/>
          </w:divBdr>
        </w:div>
        <w:div w:id="313339664">
          <w:marLeft w:val="0"/>
          <w:marRight w:val="0"/>
          <w:marTop w:val="0"/>
          <w:marBottom w:val="0"/>
          <w:divBdr>
            <w:top w:val="none" w:sz="0" w:space="0" w:color="auto"/>
            <w:left w:val="none" w:sz="0" w:space="0" w:color="auto"/>
            <w:bottom w:val="none" w:sz="0" w:space="0" w:color="auto"/>
            <w:right w:val="none" w:sz="0" w:space="0" w:color="auto"/>
          </w:divBdr>
        </w:div>
        <w:div w:id="694648305">
          <w:marLeft w:val="0"/>
          <w:marRight w:val="0"/>
          <w:marTop w:val="0"/>
          <w:marBottom w:val="0"/>
          <w:divBdr>
            <w:top w:val="none" w:sz="0" w:space="0" w:color="auto"/>
            <w:left w:val="none" w:sz="0" w:space="0" w:color="auto"/>
            <w:bottom w:val="none" w:sz="0" w:space="0" w:color="auto"/>
            <w:right w:val="none" w:sz="0" w:space="0" w:color="auto"/>
          </w:divBdr>
        </w:div>
        <w:div w:id="1553272514">
          <w:marLeft w:val="0"/>
          <w:marRight w:val="0"/>
          <w:marTop w:val="0"/>
          <w:marBottom w:val="0"/>
          <w:divBdr>
            <w:top w:val="none" w:sz="0" w:space="0" w:color="auto"/>
            <w:left w:val="none" w:sz="0" w:space="0" w:color="auto"/>
            <w:bottom w:val="none" w:sz="0" w:space="0" w:color="auto"/>
            <w:right w:val="none" w:sz="0" w:space="0" w:color="auto"/>
          </w:divBdr>
        </w:div>
        <w:div w:id="380177909">
          <w:marLeft w:val="0"/>
          <w:marRight w:val="0"/>
          <w:marTop w:val="0"/>
          <w:marBottom w:val="0"/>
          <w:divBdr>
            <w:top w:val="none" w:sz="0" w:space="0" w:color="auto"/>
            <w:left w:val="none" w:sz="0" w:space="0" w:color="auto"/>
            <w:bottom w:val="none" w:sz="0" w:space="0" w:color="auto"/>
            <w:right w:val="none" w:sz="0" w:space="0" w:color="auto"/>
          </w:divBdr>
        </w:div>
        <w:div w:id="1806000593">
          <w:marLeft w:val="0"/>
          <w:marRight w:val="0"/>
          <w:marTop w:val="0"/>
          <w:marBottom w:val="0"/>
          <w:divBdr>
            <w:top w:val="none" w:sz="0" w:space="0" w:color="auto"/>
            <w:left w:val="none" w:sz="0" w:space="0" w:color="auto"/>
            <w:bottom w:val="none" w:sz="0" w:space="0" w:color="auto"/>
            <w:right w:val="none" w:sz="0" w:space="0" w:color="auto"/>
          </w:divBdr>
        </w:div>
        <w:div w:id="692532787">
          <w:marLeft w:val="0"/>
          <w:marRight w:val="0"/>
          <w:marTop w:val="0"/>
          <w:marBottom w:val="0"/>
          <w:divBdr>
            <w:top w:val="none" w:sz="0" w:space="0" w:color="auto"/>
            <w:left w:val="none" w:sz="0" w:space="0" w:color="auto"/>
            <w:bottom w:val="none" w:sz="0" w:space="0" w:color="auto"/>
            <w:right w:val="none" w:sz="0" w:space="0" w:color="auto"/>
          </w:divBdr>
        </w:div>
        <w:div w:id="310601331">
          <w:marLeft w:val="0"/>
          <w:marRight w:val="0"/>
          <w:marTop w:val="0"/>
          <w:marBottom w:val="0"/>
          <w:divBdr>
            <w:top w:val="none" w:sz="0" w:space="0" w:color="auto"/>
            <w:left w:val="none" w:sz="0" w:space="0" w:color="auto"/>
            <w:bottom w:val="none" w:sz="0" w:space="0" w:color="auto"/>
            <w:right w:val="none" w:sz="0" w:space="0" w:color="auto"/>
          </w:divBdr>
        </w:div>
        <w:div w:id="1643267533">
          <w:marLeft w:val="0"/>
          <w:marRight w:val="0"/>
          <w:marTop w:val="0"/>
          <w:marBottom w:val="0"/>
          <w:divBdr>
            <w:top w:val="none" w:sz="0" w:space="0" w:color="auto"/>
            <w:left w:val="none" w:sz="0" w:space="0" w:color="auto"/>
            <w:bottom w:val="none" w:sz="0" w:space="0" w:color="auto"/>
            <w:right w:val="none" w:sz="0" w:space="0" w:color="auto"/>
          </w:divBdr>
        </w:div>
        <w:div w:id="2034189647">
          <w:marLeft w:val="0"/>
          <w:marRight w:val="0"/>
          <w:marTop w:val="0"/>
          <w:marBottom w:val="0"/>
          <w:divBdr>
            <w:top w:val="none" w:sz="0" w:space="0" w:color="auto"/>
            <w:left w:val="none" w:sz="0" w:space="0" w:color="auto"/>
            <w:bottom w:val="none" w:sz="0" w:space="0" w:color="auto"/>
            <w:right w:val="none" w:sz="0" w:space="0" w:color="auto"/>
          </w:divBdr>
        </w:div>
        <w:div w:id="1797988898">
          <w:marLeft w:val="0"/>
          <w:marRight w:val="0"/>
          <w:marTop w:val="0"/>
          <w:marBottom w:val="0"/>
          <w:divBdr>
            <w:top w:val="none" w:sz="0" w:space="0" w:color="auto"/>
            <w:left w:val="none" w:sz="0" w:space="0" w:color="auto"/>
            <w:bottom w:val="none" w:sz="0" w:space="0" w:color="auto"/>
            <w:right w:val="none" w:sz="0" w:space="0" w:color="auto"/>
          </w:divBdr>
        </w:div>
        <w:div w:id="2143617704">
          <w:marLeft w:val="0"/>
          <w:marRight w:val="0"/>
          <w:marTop w:val="0"/>
          <w:marBottom w:val="0"/>
          <w:divBdr>
            <w:top w:val="none" w:sz="0" w:space="0" w:color="auto"/>
            <w:left w:val="none" w:sz="0" w:space="0" w:color="auto"/>
            <w:bottom w:val="none" w:sz="0" w:space="0" w:color="auto"/>
            <w:right w:val="none" w:sz="0" w:space="0" w:color="auto"/>
          </w:divBdr>
        </w:div>
        <w:div w:id="2024043394">
          <w:marLeft w:val="0"/>
          <w:marRight w:val="0"/>
          <w:marTop w:val="0"/>
          <w:marBottom w:val="0"/>
          <w:divBdr>
            <w:top w:val="none" w:sz="0" w:space="0" w:color="auto"/>
            <w:left w:val="none" w:sz="0" w:space="0" w:color="auto"/>
            <w:bottom w:val="none" w:sz="0" w:space="0" w:color="auto"/>
            <w:right w:val="none" w:sz="0" w:space="0" w:color="auto"/>
          </w:divBdr>
        </w:div>
        <w:div w:id="415906573">
          <w:marLeft w:val="0"/>
          <w:marRight w:val="0"/>
          <w:marTop w:val="0"/>
          <w:marBottom w:val="0"/>
          <w:divBdr>
            <w:top w:val="none" w:sz="0" w:space="0" w:color="auto"/>
            <w:left w:val="none" w:sz="0" w:space="0" w:color="auto"/>
            <w:bottom w:val="none" w:sz="0" w:space="0" w:color="auto"/>
            <w:right w:val="none" w:sz="0" w:space="0" w:color="auto"/>
          </w:divBdr>
        </w:div>
        <w:div w:id="1071852704">
          <w:marLeft w:val="0"/>
          <w:marRight w:val="0"/>
          <w:marTop w:val="0"/>
          <w:marBottom w:val="0"/>
          <w:divBdr>
            <w:top w:val="none" w:sz="0" w:space="0" w:color="auto"/>
            <w:left w:val="none" w:sz="0" w:space="0" w:color="auto"/>
            <w:bottom w:val="none" w:sz="0" w:space="0" w:color="auto"/>
            <w:right w:val="none" w:sz="0" w:space="0" w:color="auto"/>
          </w:divBdr>
        </w:div>
        <w:div w:id="432364159">
          <w:marLeft w:val="0"/>
          <w:marRight w:val="0"/>
          <w:marTop w:val="0"/>
          <w:marBottom w:val="0"/>
          <w:divBdr>
            <w:top w:val="none" w:sz="0" w:space="0" w:color="auto"/>
            <w:left w:val="none" w:sz="0" w:space="0" w:color="auto"/>
            <w:bottom w:val="none" w:sz="0" w:space="0" w:color="auto"/>
            <w:right w:val="none" w:sz="0" w:space="0" w:color="auto"/>
          </w:divBdr>
        </w:div>
        <w:div w:id="334455834">
          <w:marLeft w:val="0"/>
          <w:marRight w:val="0"/>
          <w:marTop w:val="0"/>
          <w:marBottom w:val="0"/>
          <w:divBdr>
            <w:top w:val="none" w:sz="0" w:space="0" w:color="auto"/>
            <w:left w:val="none" w:sz="0" w:space="0" w:color="auto"/>
            <w:bottom w:val="none" w:sz="0" w:space="0" w:color="auto"/>
            <w:right w:val="none" w:sz="0" w:space="0" w:color="auto"/>
          </w:divBdr>
        </w:div>
        <w:div w:id="1157501180">
          <w:marLeft w:val="0"/>
          <w:marRight w:val="0"/>
          <w:marTop w:val="0"/>
          <w:marBottom w:val="0"/>
          <w:divBdr>
            <w:top w:val="none" w:sz="0" w:space="0" w:color="auto"/>
            <w:left w:val="none" w:sz="0" w:space="0" w:color="auto"/>
            <w:bottom w:val="none" w:sz="0" w:space="0" w:color="auto"/>
            <w:right w:val="none" w:sz="0" w:space="0" w:color="auto"/>
          </w:divBdr>
        </w:div>
        <w:div w:id="190268372">
          <w:marLeft w:val="0"/>
          <w:marRight w:val="0"/>
          <w:marTop w:val="0"/>
          <w:marBottom w:val="0"/>
          <w:divBdr>
            <w:top w:val="none" w:sz="0" w:space="0" w:color="auto"/>
            <w:left w:val="none" w:sz="0" w:space="0" w:color="auto"/>
            <w:bottom w:val="none" w:sz="0" w:space="0" w:color="auto"/>
            <w:right w:val="none" w:sz="0" w:space="0" w:color="auto"/>
          </w:divBdr>
        </w:div>
        <w:div w:id="1403673719">
          <w:marLeft w:val="0"/>
          <w:marRight w:val="0"/>
          <w:marTop w:val="0"/>
          <w:marBottom w:val="0"/>
          <w:divBdr>
            <w:top w:val="none" w:sz="0" w:space="0" w:color="auto"/>
            <w:left w:val="none" w:sz="0" w:space="0" w:color="auto"/>
            <w:bottom w:val="none" w:sz="0" w:space="0" w:color="auto"/>
            <w:right w:val="none" w:sz="0" w:space="0" w:color="auto"/>
          </w:divBdr>
        </w:div>
        <w:div w:id="849179013">
          <w:marLeft w:val="0"/>
          <w:marRight w:val="0"/>
          <w:marTop w:val="0"/>
          <w:marBottom w:val="0"/>
          <w:divBdr>
            <w:top w:val="none" w:sz="0" w:space="0" w:color="auto"/>
            <w:left w:val="none" w:sz="0" w:space="0" w:color="auto"/>
            <w:bottom w:val="none" w:sz="0" w:space="0" w:color="auto"/>
            <w:right w:val="none" w:sz="0" w:space="0" w:color="auto"/>
          </w:divBdr>
        </w:div>
        <w:div w:id="1150026751">
          <w:marLeft w:val="0"/>
          <w:marRight w:val="0"/>
          <w:marTop w:val="0"/>
          <w:marBottom w:val="0"/>
          <w:divBdr>
            <w:top w:val="none" w:sz="0" w:space="0" w:color="auto"/>
            <w:left w:val="none" w:sz="0" w:space="0" w:color="auto"/>
            <w:bottom w:val="none" w:sz="0" w:space="0" w:color="auto"/>
            <w:right w:val="none" w:sz="0" w:space="0" w:color="auto"/>
          </w:divBdr>
        </w:div>
        <w:div w:id="1874271213">
          <w:marLeft w:val="0"/>
          <w:marRight w:val="0"/>
          <w:marTop w:val="0"/>
          <w:marBottom w:val="0"/>
          <w:divBdr>
            <w:top w:val="none" w:sz="0" w:space="0" w:color="auto"/>
            <w:left w:val="none" w:sz="0" w:space="0" w:color="auto"/>
            <w:bottom w:val="none" w:sz="0" w:space="0" w:color="auto"/>
            <w:right w:val="none" w:sz="0" w:space="0" w:color="auto"/>
          </w:divBdr>
        </w:div>
        <w:div w:id="2059548580">
          <w:marLeft w:val="0"/>
          <w:marRight w:val="0"/>
          <w:marTop w:val="0"/>
          <w:marBottom w:val="0"/>
          <w:divBdr>
            <w:top w:val="none" w:sz="0" w:space="0" w:color="auto"/>
            <w:left w:val="none" w:sz="0" w:space="0" w:color="auto"/>
            <w:bottom w:val="none" w:sz="0" w:space="0" w:color="auto"/>
            <w:right w:val="none" w:sz="0" w:space="0" w:color="auto"/>
          </w:divBdr>
        </w:div>
        <w:div w:id="1519418759">
          <w:marLeft w:val="0"/>
          <w:marRight w:val="0"/>
          <w:marTop w:val="0"/>
          <w:marBottom w:val="0"/>
          <w:divBdr>
            <w:top w:val="none" w:sz="0" w:space="0" w:color="auto"/>
            <w:left w:val="none" w:sz="0" w:space="0" w:color="auto"/>
            <w:bottom w:val="none" w:sz="0" w:space="0" w:color="auto"/>
            <w:right w:val="none" w:sz="0" w:space="0" w:color="auto"/>
          </w:divBdr>
        </w:div>
        <w:div w:id="1413970776">
          <w:marLeft w:val="0"/>
          <w:marRight w:val="0"/>
          <w:marTop w:val="0"/>
          <w:marBottom w:val="0"/>
          <w:divBdr>
            <w:top w:val="none" w:sz="0" w:space="0" w:color="auto"/>
            <w:left w:val="none" w:sz="0" w:space="0" w:color="auto"/>
            <w:bottom w:val="none" w:sz="0" w:space="0" w:color="auto"/>
            <w:right w:val="none" w:sz="0" w:space="0" w:color="auto"/>
          </w:divBdr>
        </w:div>
        <w:div w:id="1079055546">
          <w:marLeft w:val="0"/>
          <w:marRight w:val="0"/>
          <w:marTop w:val="0"/>
          <w:marBottom w:val="0"/>
          <w:divBdr>
            <w:top w:val="none" w:sz="0" w:space="0" w:color="auto"/>
            <w:left w:val="none" w:sz="0" w:space="0" w:color="auto"/>
            <w:bottom w:val="none" w:sz="0" w:space="0" w:color="auto"/>
            <w:right w:val="none" w:sz="0" w:space="0" w:color="auto"/>
          </w:divBdr>
        </w:div>
        <w:div w:id="330960090">
          <w:marLeft w:val="0"/>
          <w:marRight w:val="0"/>
          <w:marTop w:val="0"/>
          <w:marBottom w:val="0"/>
          <w:divBdr>
            <w:top w:val="none" w:sz="0" w:space="0" w:color="auto"/>
            <w:left w:val="none" w:sz="0" w:space="0" w:color="auto"/>
            <w:bottom w:val="none" w:sz="0" w:space="0" w:color="auto"/>
            <w:right w:val="none" w:sz="0" w:space="0" w:color="auto"/>
          </w:divBdr>
        </w:div>
        <w:div w:id="488600776">
          <w:marLeft w:val="0"/>
          <w:marRight w:val="0"/>
          <w:marTop w:val="0"/>
          <w:marBottom w:val="0"/>
          <w:divBdr>
            <w:top w:val="none" w:sz="0" w:space="0" w:color="auto"/>
            <w:left w:val="none" w:sz="0" w:space="0" w:color="auto"/>
            <w:bottom w:val="none" w:sz="0" w:space="0" w:color="auto"/>
            <w:right w:val="none" w:sz="0" w:space="0" w:color="auto"/>
          </w:divBdr>
        </w:div>
        <w:div w:id="1545867499">
          <w:marLeft w:val="0"/>
          <w:marRight w:val="0"/>
          <w:marTop w:val="0"/>
          <w:marBottom w:val="0"/>
          <w:divBdr>
            <w:top w:val="none" w:sz="0" w:space="0" w:color="auto"/>
            <w:left w:val="none" w:sz="0" w:space="0" w:color="auto"/>
            <w:bottom w:val="none" w:sz="0" w:space="0" w:color="auto"/>
            <w:right w:val="none" w:sz="0" w:space="0" w:color="auto"/>
          </w:divBdr>
        </w:div>
        <w:div w:id="1984961562">
          <w:marLeft w:val="0"/>
          <w:marRight w:val="0"/>
          <w:marTop w:val="0"/>
          <w:marBottom w:val="0"/>
          <w:divBdr>
            <w:top w:val="none" w:sz="0" w:space="0" w:color="auto"/>
            <w:left w:val="none" w:sz="0" w:space="0" w:color="auto"/>
            <w:bottom w:val="none" w:sz="0" w:space="0" w:color="auto"/>
            <w:right w:val="none" w:sz="0" w:space="0" w:color="auto"/>
          </w:divBdr>
        </w:div>
        <w:div w:id="1769161032">
          <w:marLeft w:val="0"/>
          <w:marRight w:val="0"/>
          <w:marTop w:val="0"/>
          <w:marBottom w:val="0"/>
          <w:divBdr>
            <w:top w:val="none" w:sz="0" w:space="0" w:color="auto"/>
            <w:left w:val="none" w:sz="0" w:space="0" w:color="auto"/>
            <w:bottom w:val="none" w:sz="0" w:space="0" w:color="auto"/>
            <w:right w:val="none" w:sz="0" w:space="0" w:color="auto"/>
          </w:divBdr>
        </w:div>
        <w:div w:id="73012718">
          <w:marLeft w:val="0"/>
          <w:marRight w:val="0"/>
          <w:marTop w:val="0"/>
          <w:marBottom w:val="0"/>
          <w:divBdr>
            <w:top w:val="none" w:sz="0" w:space="0" w:color="auto"/>
            <w:left w:val="none" w:sz="0" w:space="0" w:color="auto"/>
            <w:bottom w:val="none" w:sz="0" w:space="0" w:color="auto"/>
            <w:right w:val="none" w:sz="0" w:space="0" w:color="auto"/>
          </w:divBdr>
        </w:div>
        <w:div w:id="1918175746">
          <w:marLeft w:val="0"/>
          <w:marRight w:val="0"/>
          <w:marTop w:val="0"/>
          <w:marBottom w:val="0"/>
          <w:divBdr>
            <w:top w:val="none" w:sz="0" w:space="0" w:color="auto"/>
            <w:left w:val="none" w:sz="0" w:space="0" w:color="auto"/>
            <w:bottom w:val="none" w:sz="0" w:space="0" w:color="auto"/>
            <w:right w:val="none" w:sz="0" w:space="0" w:color="auto"/>
          </w:divBdr>
        </w:div>
        <w:div w:id="480005603">
          <w:marLeft w:val="0"/>
          <w:marRight w:val="0"/>
          <w:marTop w:val="0"/>
          <w:marBottom w:val="0"/>
          <w:divBdr>
            <w:top w:val="none" w:sz="0" w:space="0" w:color="auto"/>
            <w:left w:val="none" w:sz="0" w:space="0" w:color="auto"/>
            <w:bottom w:val="none" w:sz="0" w:space="0" w:color="auto"/>
            <w:right w:val="none" w:sz="0" w:space="0" w:color="auto"/>
          </w:divBdr>
        </w:div>
        <w:div w:id="2111047514">
          <w:marLeft w:val="0"/>
          <w:marRight w:val="0"/>
          <w:marTop w:val="0"/>
          <w:marBottom w:val="0"/>
          <w:divBdr>
            <w:top w:val="none" w:sz="0" w:space="0" w:color="auto"/>
            <w:left w:val="none" w:sz="0" w:space="0" w:color="auto"/>
            <w:bottom w:val="none" w:sz="0" w:space="0" w:color="auto"/>
            <w:right w:val="none" w:sz="0" w:space="0" w:color="auto"/>
          </w:divBdr>
        </w:div>
        <w:div w:id="1577591138">
          <w:marLeft w:val="0"/>
          <w:marRight w:val="0"/>
          <w:marTop w:val="0"/>
          <w:marBottom w:val="0"/>
          <w:divBdr>
            <w:top w:val="none" w:sz="0" w:space="0" w:color="auto"/>
            <w:left w:val="none" w:sz="0" w:space="0" w:color="auto"/>
            <w:bottom w:val="none" w:sz="0" w:space="0" w:color="auto"/>
            <w:right w:val="none" w:sz="0" w:space="0" w:color="auto"/>
          </w:divBdr>
        </w:div>
        <w:div w:id="818039770">
          <w:marLeft w:val="0"/>
          <w:marRight w:val="0"/>
          <w:marTop w:val="0"/>
          <w:marBottom w:val="0"/>
          <w:divBdr>
            <w:top w:val="none" w:sz="0" w:space="0" w:color="auto"/>
            <w:left w:val="none" w:sz="0" w:space="0" w:color="auto"/>
            <w:bottom w:val="none" w:sz="0" w:space="0" w:color="auto"/>
            <w:right w:val="none" w:sz="0" w:space="0" w:color="auto"/>
          </w:divBdr>
        </w:div>
        <w:div w:id="1219589683">
          <w:marLeft w:val="0"/>
          <w:marRight w:val="0"/>
          <w:marTop w:val="0"/>
          <w:marBottom w:val="0"/>
          <w:divBdr>
            <w:top w:val="none" w:sz="0" w:space="0" w:color="auto"/>
            <w:left w:val="none" w:sz="0" w:space="0" w:color="auto"/>
            <w:bottom w:val="none" w:sz="0" w:space="0" w:color="auto"/>
            <w:right w:val="none" w:sz="0" w:space="0" w:color="auto"/>
          </w:divBdr>
        </w:div>
        <w:div w:id="676268347">
          <w:marLeft w:val="0"/>
          <w:marRight w:val="0"/>
          <w:marTop w:val="0"/>
          <w:marBottom w:val="0"/>
          <w:divBdr>
            <w:top w:val="none" w:sz="0" w:space="0" w:color="auto"/>
            <w:left w:val="none" w:sz="0" w:space="0" w:color="auto"/>
            <w:bottom w:val="none" w:sz="0" w:space="0" w:color="auto"/>
            <w:right w:val="none" w:sz="0" w:space="0" w:color="auto"/>
          </w:divBdr>
        </w:div>
        <w:div w:id="1549299605">
          <w:marLeft w:val="0"/>
          <w:marRight w:val="0"/>
          <w:marTop w:val="0"/>
          <w:marBottom w:val="0"/>
          <w:divBdr>
            <w:top w:val="none" w:sz="0" w:space="0" w:color="auto"/>
            <w:left w:val="none" w:sz="0" w:space="0" w:color="auto"/>
            <w:bottom w:val="none" w:sz="0" w:space="0" w:color="auto"/>
            <w:right w:val="none" w:sz="0" w:space="0" w:color="auto"/>
          </w:divBdr>
        </w:div>
        <w:div w:id="792551652">
          <w:marLeft w:val="0"/>
          <w:marRight w:val="0"/>
          <w:marTop w:val="0"/>
          <w:marBottom w:val="0"/>
          <w:divBdr>
            <w:top w:val="none" w:sz="0" w:space="0" w:color="auto"/>
            <w:left w:val="none" w:sz="0" w:space="0" w:color="auto"/>
            <w:bottom w:val="none" w:sz="0" w:space="0" w:color="auto"/>
            <w:right w:val="none" w:sz="0" w:space="0" w:color="auto"/>
          </w:divBdr>
        </w:div>
        <w:div w:id="2032878208">
          <w:marLeft w:val="0"/>
          <w:marRight w:val="0"/>
          <w:marTop w:val="0"/>
          <w:marBottom w:val="0"/>
          <w:divBdr>
            <w:top w:val="none" w:sz="0" w:space="0" w:color="auto"/>
            <w:left w:val="none" w:sz="0" w:space="0" w:color="auto"/>
            <w:bottom w:val="none" w:sz="0" w:space="0" w:color="auto"/>
            <w:right w:val="none" w:sz="0" w:space="0" w:color="auto"/>
          </w:divBdr>
        </w:div>
        <w:div w:id="1135099046">
          <w:marLeft w:val="0"/>
          <w:marRight w:val="0"/>
          <w:marTop w:val="0"/>
          <w:marBottom w:val="0"/>
          <w:divBdr>
            <w:top w:val="none" w:sz="0" w:space="0" w:color="auto"/>
            <w:left w:val="none" w:sz="0" w:space="0" w:color="auto"/>
            <w:bottom w:val="none" w:sz="0" w:space="0" w:color="auto"/>
            <w:right w:val="none" w:sz="0" w:space="0" w:color="auto"/>
          </w:divBdr>
        </w:div>
        <w:div w:id="837186503">
          <w:marLeft w:val="0"/>
          <w:marRight w:val="0"/>
          <w:marTop w:val="0"/>
          <w:marBottom w:val="0"/>
          <w:divBdr>
            <w:top w:val="none" w:sz="0" w:space="0" w:color="auto"/>
            <w:left w:val="none" w:sz="0" w:space="0" w:color="auto"/>
            <w:bottom w:val="none" w:sz="0" w:space="0" w:color="auto"/>
            <w:right w:val="none" w:sz="0" w:space="0" w:color="auto"/>
          </w:divBdr>
        </w:div>
        <w:div w:id="442918515">
          <w:marLeft w:val="0"/>
          <w:marRight w:val="0"/>
          <w:marTop w:val="0"/>
          <w:marBottom w:val="0"/>
          <w:divBdr>
            <w:top w:val="none" w:sz="0" w:space="0" w:color="auto"/>
            <w:left w:val="none" w:sz="0" w:space="0" w:color="auto"/>
            <w:bottom w:val="none" w:sz="0" w:space="0" w:color="auto"/>
            <w:right w:val="none" w:sz="0" w:space="0" w:color="auto"/>
          </w:divBdr>
        </w:div>
        <w:div w:id="65538434">
          <w:marLeft w:val="0"/>
          <w:marRight w:val="0"/>
          <w:marTop w:val="0"/>
          <w:marBottom w:val="0"/>
          <w:divBdr>
            <w:top w:val="none" w:sz="0" w:space="0" w:color="auto"/>
            <w:left w:val="none" w:sz="0" w:space="0" w:color="auto"/>
            <w:bottom w:val="none" w:sz="0" w:space="0" w:color="auto"/>
            <w:right w:val="none" w:sz="0" w:space="0" w:color="auto"/>
          </w:divBdr>
        </w:div>
        <w:div w:id="833882783">
          <w:marLeft w:val="0"/>
          <w:marRight w:val="0"/>
          <w:marTop w:val="0"/>
          <w:marBottom w:val="0"/>
          <w:divBdr>
            <w:top w:val="none" w:sz="0" w:space="0" w:color="auto"/>
            <w:left w:val="none" w:sz="0" w:space="0" w:color="auto"/>
            <w:bottom w:val="none" w:sz="0" w:space="0" w:color="auto"/>
            <w:right w:val="none" w:sz="0" w:space="0" w:color="auto"/>
          </w:divBdr>
        </w:div>
        <w:div w:id="922106723">
          <w:marLeft w:val="0"/>
          <w:marRight w:val="0"/>
          <w:marTop w:val="0"/>
          <w:marBottom w:val="0"/>
          <w:divBdr>
            <w:top w:val="none" w:sz="0" w:space="0" w:color="auto"/>
            <w:left w:val="none" w:sz="0" w:space="0" w:color="auto"/>
            <w:bottom w:val="none" w:sz="0" w:space="0" w:color="auto"/>
            <w:right w:val="none" w:sz="0" w:space="0" w:color="auto"/>
          </w:divBdr>
        </w:div>
        <w:div w:id="469790843">
          <w:marLeft w:val="0"/>
          <w:marRight w:val="0"/>
          <w:marTop w:val="0"/>
          <w:marBottom w:val="0"/>
          <w:divBdr>
            <w:top w:val="none" w:sz="0" w:space="0" w:color="auto"/>
            <w:left w:val="none" w:sz="0" w:space="0" w:color="auto"/>
            <w:bottom w:val="none" w:sz="0" w:space="0" w:color="auto"/>
            <w:right w:val="none" w:sz="0" w:space="0" w:color="auto"/>
          </w:divBdr>
        </w:div>
        <w:div w:id="647823623">
          <w:marLeft w:val="0"/>
          <w:marRight w:val="0"/>
          <w:marTop w:val="0"/>
          <w:marBottom w:val="0"/>
          <w:divBdr>
            <w:top w:val="none" w:sz="0" w:space="0" w:color="auto"/>
            <w:left w:val="none" w:sz="0" w:space="0" w:color="auto"/>
            <w:bottom w:val="none" w:sz="0" w:space="0" w:color="auto"/>
            <w:right w:val="none" w:sz="0" w:space="0" w:color="auto"/>
          </w:divBdr>
        </w:div>
        <w:div w:id="728647177">
          <w:marLeft w:val="0"/>
          <w:marRight w:val="0"/>
          <w:marTop w:val="0"/>
          <w:marBottom w:val="0"/>
          <w:divBdr>
            <w:top w:val="none" w:sz="0" w:space="0" w:color="auto"/>
            <w:left w:val="none" w:sz="0" w:space="0" w:color="auto"/>
            <w:bottom w:val="none" w:sz="0" w:space="0" w:color="auto"/>
            <w:right w:val="none" w:sz="0" w:space="0" w:color="auto"/>
          </w:divBdr>
        </w:div>
        <w:div w:id="900752484">
          <w:marLeft w:val="0"/>
          <w:marRight w:val="0"/>
          <w:marTop w:val="0"/>
          <w:marBottom w:val="0"/>
          <w:divBdr>
            <w:top w:val="none" w:sz="0" w:space="0" w:color="auto"/>
            <w:left w:val="none" w:sz="0" w:space="0" w:color="auto"/>
            <w:bottom w:val="none" w:sz="0" w:space="0" w:color="auto"/>
            <w:right w:val="none" w:sz="0" w:space="0" w:color="auto"/>
          </w:divBdr>
        </w:div>
        <w:div w:id="1920403714">
          <w:marLeft w:val="0"/>
          <w:marRight w:val="0"/>
          <w:marTop w:val="0"/>
          <w:marBottom w:val="0"/>
          <w:divBdr>
            <w:top w:val="none" w:sz="0" w:space="0" w:color="auto"/>
            <w:left w:val="none" w:sz="0" w:space="0" w:color="auto"/>
            <w:bottom w:val="none" w:sz="0" w:space="0" w:color="auto"/>
            <w:right w:val="none" w:sz="0" w:space="0" w:color="auto"/>
          </w:divBdr>
        </w:div>
        <w:div w:id="1872298879">
          <w:marLeft w:val="0"/>
          <w:marRight w:val="0"/>
          <w:marTop w:val="0"/>
          <w:marBottom w:val="0"/>
          <w:divBdr>
            <w:top w:val="none" w:sz="0" w:space="0" w:color="auto"/>
            <w:left w:val="none" w:sz="0" w:space="0" w:color="auto"/>
            <w:bottom w:val="none" w:sz="0" w:space="0" w:color="auto"/>
            <w:right w:val="none" w:sz="0" w:space="0" w:color="auto"/>
          </w:divBdr>
        </w:div>
        <w:div w:id="1275290645">
          <w:marLeft w:val="0"/>
          <w:marRight w:val="0"/>
          <w:marTop w:val="0"/>
          <w:marBottom w:val="0"/>
          <w:divBdr>
            <w:top w:val="none" w:sz="0" w:space="0" w:color="auto"/>
            <w:left w:val="none" w:sz="0" w:space="0" w:color="auto"/>
            <w:bottom w:val="none" w:sz="0" w:space="0" w:color="auto"/>
            <w:right w:val="none" w:sz="0" w:space="0" w:color="auto"/>
          </w:divBdr>
        </w:div>
        <w:div w:id="425154995">
          <w:marLeft w:val="0"/>
          <w:marRight w:val="0"/>
          <w:marTop w:val="0"/>
          <w:marBottom w:val="0"/>
          <w:divBdr>
            <w:top w:val="none" w:sz="0" w:space="0" w:color="auto"/>
            <w:left w:val="none" w:sz="0" w:space="0" w:color="auto"/>
            <w:bottom w:val="none" w:sz="0" w:space="0" w:color="auto"/>
            <w:right w:val="none" w:sz="0" w:space="0" w:color="auto"/>
          </w:divBdr>
        </w:div>
        <w:div w:id="90591668">
          <w:marLeft w:val="0"/>
          <w:marRight w:val="0"/>
          <w:marTop w:val="0"/>
          <w:marBottom w:val="0"/>
          <w:divBdr>
            <w:top w:val="none" w:sz="0" w:space="0" w:color="auto"/>
            <w:left w:val="none" w:sz="0" w:space="0" w:color="auto"/>
            <w:bottom w:val="none" w:sz="0" w:space="0" w:color="auto"/>
            <w:right w:val="none" w:sz="0" w:space="0" w:color="auto"/>
          </w:divBdr>
        </w:div>
        <w:div w:id="1087770630">
          <w:marLeft w:val="0"/>
          <w:marRight w:val="0"/>
          <w:marTop w:val="0"/>
          <w:marBottom w:val="0"/>
          <w:divBdr>
            <w:top w:val="none" w:sz="0" w:space="0" w:color="auto"/>
            <w:left w:val="none" w:sz="0" w:space="0" w:color="auto"/>
            <w:bottom w:val="none" w:sz="0" w:space="0" w:color="auto"/>
            <w:right w:val="none" w:sz="0" w:space="0" w:color="auto"/>
          </w:divBdr>
        </w:div>
        <w:div w:id="20715536">
          <w:marLeft w:val="0"/>
          <w:marRight w:val="0"/>
          <w:marTop w:val="0"/>
          <w:marBottom w:val="0"/>
          <w:divBdr>
            <w:top w:val="none" w:sz="0" w:space="0" w:color="auto"/>
            <w:left w:val="none" w:sz="0" w:space="0" w:color="auto"/>
            <w:bottom w:val="none" w:sz="0" w:space="0" w:color="auto"/>
            <w:right w:val="none" w:sz="0" w:space="0" w:color="auto"/>
          </w:divBdr>
        </w:div>
        <w:div w:id="1728188764">
          <w:marLeft w:val="0"/>
          <w:marRight w:val="0"/>
          <w:marTop w:val="0"/>
          <w:marBottom w:val="0"/>
          <w:divBdr>
            <w:top w:val="none" w:sz="0" w:space="0" w:color="auto"/>
            <w:left w:val="none" w:sz="0" w:space="0" w:color="auto"/>
            <w:bottom w:val="none" w:sz="0" w:space="0" w:color="auto"/>
            <w:right w:val="none" w:sz="0" w:space="0" w:color="auto"/>
          </w:divBdr>
        </w:div>
        <w:div w:id="1110205065">
          <w:marLeft w:val="0"/>
          <w:marRight w:val="0"/>
          <w:marTop w:val="0"/>
          <w:marBottom w:val="0"/>
          <w:divBdr>
            <w:top w:val="none" w:sz="0" w:space="0" w:color="auto"/>
            <w:left w:val="none" w:sz="0" w:space="0" w:color="auto"/>
            <w:bottom w:val="none" w:sz="0" w:space="0" w:color="auto"/>
            <w:right w:val="none" w:sz="0" w:space="0" w:color="auto"/>
          </w:divBdr>
        </w:div>
        <w:div w:id="1256405646">
          <w:marLeft w:val="0"/>
          <w:marRight w:val="0"/>
          <w:marTop w:val="0"/>
          <w:marBottom w:val="0"/>
          <w:divBdr>
            <w:top w:val="none" w:sz="0" w:space="0" w:color="auto"/>
            <w:left w:val="none" w:sz="0" w:space="0" w:color="auto"/>
            <w:bottom w:val="none" w:sz="0" w:space="0" w:color="auto"/>
            <w:right w:val="none" w:sz="0" w:space="0" w:color="auto"/>
          </w:divBdr>
        </w:div>
        <w:div w:id="2032489812">
          <w:marLeft w:val="0"/>
          <w:marRight w:val="0"/>
          <w:marTop w:val="0"/>
          <w:marBottom w:val="0"/>
          <w:divBdr>
            <w:top w:val="none" w:sz="0" w:space="0" w:color="auto"/>
            <w:left w:val="none" w:sz="0" w:space="0" w:color="auto"/>
            <w:bottom w:val="none" w:sz="0" w:space="0" w:color="auto"/>
            <w:right w:val="none" w:sz="0" w:space="0" w:color="auto"/>
          </w:divBdr>
        </w:div>
        <w:div w:id="287519091">
          <w:marLeft w:val="0"/>
          <w:marRight w:val="0"/>
          <w:marTop w:val="0"/>
          <w:marBottom w:val="0"/>
          <w:divBdr>
            <w:top w:val="none" w:sz="0" w:space="0" w:color="auto"/>
            <w:left w:val="none" w:sz="0" w:space="0" w:color="auto"/>
            <w:bottom w:val="none" w:sz="0" w:space="0" w:color="auto"/>
            <w:right w:val="none" w:sz="0" w:space="0" w:color="auto"/>
          </w:divBdr>
        </w:div>
        <w:div w:id="1091317832">
          <w:marLeft w:val="0"/>
          <w:marRight w:val="0"/>
          <w:marTop w:val="0"/>
          <w:marBottom w:val="0"/>
          <w:divBdr>
            <w:top w:val="none" w:sz="0" w:space="0" w:color="auto"/>
            <w:left w:val="none" w:sz="0" w:space="0" w:color="auto"/>
            <w:bottom w:val="none" w:sz="0" w:space="0" w:color="auto"/>
            <w:right w:val="none" w:sz="0" w:space="0" w:color="auto"/>
          </w:divBdr>
        </w:div>
        <w:div w:id="76487024">
          <w:marLeft w:val="0"/>
          <w:marRight w:val="0"/>
          <w:marTop w:val="0"/>
          <w:marBottom w:val="0"/>
          <w:divBdr>
            <w:top w:val="none" w:sz="0" w:space="0" w:color="auto"/>
            <w:left w:val="none" w:sz="0" w:space="0" w:color="auto"/>
            <w:bottom w:val="none" w:sz="0" w:space="0" w:color="auto"/>
            <w:right w:val="none" w:sz="0" w:space="0" w:color="auto"/>
          </w:divBdr>
        </w:div>
        <w:div w:id="540437937">
          <w:marLeft w:val="0"/>
          <w:marRight w:val="0"/>
          <w:marTop w:val="0"/>
          <w:marBottom w:val="0"/>
          <w:divBdr>
            <w:top w:val="none" w:sz="0" w:space="0" w:color="auto"/>
            <w:left w:val="none" w:sz="0" w:space="0" w:color="auto"/>
            <w:bottom w:val="none" w:sz="0" w:space="0" w:color="auto"/>
            <w:right w:val="none" w:sz="0" w:space="0" w:color="auto"/>
          </w:divBdr>
        </w:div>
        <w:div w:id="1433473763">
          <w:marLeft w:val="0"/>
          <w:marRight w:val="0"/>
          <w:marTop w:val="0"/>
          <w:marBottom w:val="0"/>
          <w:divBdr>
            <w:top w:val="none" w:sz="0" w:space="0" w:color="auto"/>
            <w:left w:val="none" w:sz="0" w:space="0" w:color="auto"/>
            <w:bottom w:val="none" w:sz="0" w:space="0" w:color="auto"/>
            <w:right w:val="none" w:sz="0" w:space="0" w:color="auto"/>
          </w:divBdr>
        </w:div>
        <w:div w:id="350767310">
          <w:marLeft w:val="0"/>
          <w:marRight w:val="0"/>
          <w:marTop w:val="0"/>
          <w:marBottom w:val="0"/>
          <w:divBdr>
            <w:top w:val="none" w:sz="0" w:space="0" w:color="auto"/>
            <w:left w:val="none" w:sz="0" w:space="0" w:color="auto"/>
            <w:bottom w:val="none" w:sz="0" w:space="0" w:color="auto"/>
            <w:right w:val="none" w:sz="0" w:space="0" w:color="auto"/>
          </w:divBdr>
        </w:div>
        <w:div w:id="607589783">
          <w:marLeft w:val="0"/>
          <w:marRight w:val="0"/>
          <w:marTop w:val="0"/>
          <w:marBottom w:val="0"/>
          <w:divBdr>
            <w:top w:val="none" w:sz="0" w:space="0" w:color="auto"/>
            <w:left w:val="none" w:sz="0" w:space="0" w:color="auto"/>
            <w:bottom w:val="none" w:sz="0" w:space="0" w:color="auto"/>
            <w:right w:val="none" w:sz="0" w:space="0" w:color="auto"/>
          </w:divBdr>
        </w:div>
        <w:div w:id="703487145">
          <w:marLeft w:val="0"/>
          <w:marRight w:val="0"/>
          <w:marTop w:val="0"/>
          <w:marBottom w:val="0"/>
          <w:divBdr>
            <w:top w:val="none" w:sz="0" w:space="0" w:color="auto"/>
            <w:left w:val="none" w:sz="0" w:space="0" w:color="auto"/>
            <w:bottom w:val="none" w:sz="0" w:space="0" w:color="auto"/>
            <w:right w:val="none" w:sz="0" w:space="0" w:color="auto"/>
          </w:divBdr>
        </w:div>
        <w:div w:id="450706923">
          <w:marLeft w:val="0"/>
          <w:marRight w:val="0"/>
          <w:marTop w:val="0"/>
          <w:marBottom w:val="0"/>
          <w:divBdr>
            <w:top w:val="none" w:sz="0" w:space="0" w:color="auto"/>
            <w:left w:val="none" w:sz="0" w:space="0" w:color="auto"/>
            <w:bottom w:val="none" w:sz="0" w:space="0" w:color="auto"/>
            <w:right w:val="none" w:sz="0" w:space="0" w:color="auto"/>
          </w:divBdr>
        </w:div>
        <w:div w:id="471023856">
          <w:marLeft w:val="0"/>
          <w:marRight w:val="0"/>
          <w:marTop w:val="0"/>
          <w:marBottom w:val="0"/>
          <w:divBdr>
            <w:top w:val="none" w:sz="0" w:space="0" w:color="auto"/>
            <w:left w:val="none" w:sz="0" w:space="0" w:color="auto"/>
            <w:bottom w:val="none" w:sz="0" w:space="0" w:color="auto"/>
            <w:right w:val="none" w:sz="0" w:space="0" w:color="auto"/>
          </w:divBdr>
        </w:div>
        <w:div w:id="903445945">
          <w:marLeft w:val="0"/>
          <w:marRight w:val="0"/>
          <w:marTop w:val="0"/>
          <w:marBottom w:val="0"/>
          <w:divBdr>
            <w:top w:val="none" w:sz="0" w:space="0" w:color="auto"/>
            <w:left w:val="none" w:sz="0" w:space="0" w:color="auto"/>
            <w:bottom w:val="none" w:sz="0" w:space="0" w:color="auto"/>
            <w:right w:val="none" w:sz="0" w:space="0" w:color="auto"/>
          </w:divBdr>
        </w:div>
        <w:div w:id="1170438813">
          <w:marLeft w:val="0"/>
          <w:marRight w:val="0"/>
          <w:marTop w:val="0"/>
          <w:marBottom w:val="0"/>
          <w:divBdr>
            <w:top w:val="none" w:sz="0" w:space="0" w:color="auto"/>
            <w:left w:val="none" w:sz="0" w:space="0" w:color="auto"/>
            <w:bottom w:val="none" w:sz="0" w:space="0" w:color="auto"/>
            <w:right w:val="none" w:sz="0" w:space="0" w:color="auto"/>
          </w:divBdr>
        </w:div>
        <w:div w:id="2107310530">
          <w:marLeft w:val="0"/>
          <w:marRight w:val="0"/>
          <w:marTop w:val="0"/>
          <w:marBottom w:val="0"/>
          <w:divBdr>
            <w:top w:val="none" w:sz="0" w:space="0" w:color="auto"/>
            <w:left w:val="none" w:sz="0" w:space="0" w:color="auto"/>
            <w:bottom w:val="none" w:sz="0" w:space="0" w:color="auto"/>
            <w:right w:val="none" w:sz="0" w:space="0" w:color="auto"/>
          </w:divBdr>
        </w:div>
        <w:div w:id="1017578955">
          <w:marLeft w:val="0"/>
          <w:marRight w:val="0"/>
          <w:marTop w:val="0"/>
          <w:marBottom w:val="0"/>
          <w:divBdr>
            <w:top w:val="none" w:sz="0" w:space="0" w:color="auto"/>
            <w:left w:val="none" w:sz="0" w:space="0" w:color="auto"/>
            <w:bottom w:val="none" w:sz="0" w:space="0" w:color="auto"/>
            <w:right w:val="none" w:sz="0" w:space="0" w:color="auto"/>
          </w:divBdr>
        </w:div>
        <w:div w:id="129712067">
          <w:marLeft w:val="0"/>
          <w:marRight w:val="0"/>
          <w:marTop w:val="0"/>
          <w:marBottom w:val="0"/>
          <w:divBdr>
            <w:top w:val="none" w:sz="0" w:space="0" w:color="auto"/>
            <w:left w:val="none" w:sz="0" w:space="0" w:color="auto"/>
            <w:bottom w:val="none" w:sz="0" w:space="0" w:color="auto"/>
            <w:right w:val="none" w:sz="0" w:space="0" w:color="auto"/>
          </w:divBdr>
        </w:div>
        <w:div w:id="915163536">
          <w:marLeft w:val="0"/>
          <w:marRight w:val="0"/>
          <w:marTop w:val="0"/>
          <w:marBottom w:val="0"/>
          <w:divBdr>
            <w:top w:val="none" w:sz="0" w:space="0" w:color="auto"/>
            <w:left w:val="none" w:sz="0" w:space="0" w:color="auto"/>
            <w:bottom w:val="none" w:sz="0" w:space="0" w:color="auto"/>
            <w:right w:val="none" w:sz="0" w:space="0" w:color="auto"/>
          </w:divBdr>
        </w:div>
        <w:div w:id="1393499850">
          <w:marLeft w:val="0"/>
          <w:marRight w:val="0"/>
          <w:marTop w:val="0"/>
          <w:marBottom w:val="0"/>
          <w:divBdr>
            <w:top w:val="none" w:sz="0" w:space="0" w:color="auto"/>
            <w:left w:val="none" w:sz="0" w:space="0" w:color="auto"/>
            <w:bottom w:val="none" w:sz="0" w:space="0" w:color="auto"/>
            <w:right w:val="none" w:sz="0" w:space="0" w:color="auto"/>
          </w:divBdr>
        </w:div>
        <w:div w:id="1315984269">
          <w:marLeft w:val="0"/>
          <w:marRight w:val="0"/>
          <w:marTop w:val="0"/>
          <w:marBottom w:val="0"/>
          <w:divBdr>
            <w:top w:val="none" w:sz="0" w:space="0" w:color="auto"/>
            <w:left w:val="none" w:sz="0" w:space="0" w:color="auto"/>
            <w:bottom w:val="none" w:sz="0" w:space="0" w:color="auto"/>
            <w:right w:val="none" w:sz="0" w:space="0" w:color="auto"/>
          </w:divBdr>
        </w:div>
        <w:div w:id="640814732">
          <w:marLeft w:val="0"/>
          <w:marRight w:val="0"/>
          <w:marTop w:val="0"/>
          <w:marBottom w:val="0"/>
          <w:divBdr>
            <w:top w:val="none" w:sz="0" w:space="0" w:color="auto"/>
            <w:left w:val="none" w:sz="0" w:space="0" w:color="auto"/>
            <w:bottom w:val="none" w:sz="0" w:space="0" w:color="auto"/>
            <w:right w:val="none" w:sz="0" w:space="0" w:color="auto"/>
          </w:divBdr>
        </w:div>
        <w:div w:id="2039890497">
          <w:marLeft w:val="0"/>
          <w:marRight w:val="0"/>
          <w:marTop w:val="0"/>
          <w:marBottom w:val="0"/>
          <w:divBdr>
            <w:top w:val="none" w:sz="0" w:space="0" w:color="auto"/>
            <w:left w:val="none" w:sz="0" w:space="0" w:color="auto"/>
            <w:bottom w:val="none" w:sz="0" w:space="0" w:color="auto"/>
            <w:right w:val="none" w:sz="0" w:space="0" w:color="auto"/>
          </w:divBdr>
        </w:div>
        <w:div w:id="658463290">
          <w:marLeft w:val="0"/>
          <w:marRight w:val="0"/>
          <w:marTop w:val="0"/>
          <w:marBottom w:val="0"/>
          <w:divBdr>
            <w:top w:val="none" w:sz="0" w:space="0" w:color="auto"/>
            <w:left w:val="none" w:sz="0" w:space="0" w:color="auto"/>
            <w:bottom w:val="none" w:sz="0" w:space="0" w:color="auto"/>
            <w:right w:val="none" w:sz="0" w:space="0" w:color="auto"/>
          </w:divBdr>
        </w:div>
        <w:div w:id="170532406">
          <w:marLeft w:val="0"/>
          <w:marRight w:val="0"/>
          <w:marTop w:val="0"/>
          <w:marBottom w:val="0"/>
          <w:divBdr>
            <w:top w:val="none" w:sz="0" w:space="0" w:color="auto"/>
            <w:left w:val="none" w:sz="0" w:space="0" w:color="auto"/>
            <w:bottom w:val="none" w:sz="0" w:space="0" w:color="auto"/>
            <w:right w:val="none" w:sz="0" w:space="0" w:color="auto"/>
          </w:divBdr>
        </w:div>
        <w:div w:id="398721363">
          <w:marLeft w:val="0"/>
          <w:marRight w:val="0"/>
          <w:marTop w:val="0"/>
          <w:marBottom w:val="0"/>
          <w:divBdr>
            <w:top w:val="none" w:sz="0" w:space="0" w:color="auto"/>
            <w:left w:val="none" w:sz="0" w:space="0" w:color="auto"/>
            <w:bottom w:val="none" w:sz="0" w:space="0" w:color="auto"/>
            <w:right w:val="none" w:sz="0" w:space="0" w:color="auto"/>
          </w:divBdr>
        </w:div>
        <w:div w:id="1653098230">
          <w:marLeft w:val="0"/>
          <w:marRight w:val="0"/>
          <w:marTop w:val="0"/>
          <w:marBottom w:val="0"/>
          <w:divBdr>
            <w:top w:val="none" w:sz="0" w:space="0" w:color="auto"/>
            <w:left w:val="none" w:sz="0" w:space="0" w:color="auto"/>
            <w:bottom w:val="none" w:sz="0" w:space="0" w:color="auto"/>
            <w:right w:val="none" w:sz="0" w:space="0" w:color="auto"/>
          </w:divBdr>
        </w:div>
        <w:div w:id="1802114058">
          <w:marLeft w:val="0"/>
          <w:marRight w:val="0"/>
          <w:marTop w:val="0"/>
          <w:marBottom w:val="0"/>
          <w:divBdr>
            <w:top w:val="none" w:sz="0" w:space="0" w:color="auto"/>
            <w:left w:val="none" w:sz="0" w:space="0" w:color="auto"/>
            <w:bottom w:val="none" w:sz="0" w:space="0" w:color="auto"/>
            <w:right w:val="none" w:sz="0" w:space="0" w:color="auto"/>
          </w:divBdr>
        </w:div>
        <w:div w:id="721175958">
          <w:marLeft w:val="0"/>
          <w:marRight w:val="0"/>
          <w:marTop w:val="0"/>
          <w:marBottom w:val="0"/>
          <w:divBdr>
            <w:top w:val="none" w:sz="0" w:space="0" w:color="auto"/>
            <w:left w:val="none" w:sz="0" w:space="0" w:color="auto"/>
            <w:bottom w:val="none" w:sz="0" w:space="0" w:color="auto"/>
            <w:right w:val="none" w:sz="0" w:space="0" w:color="auto"/>
          </w:divBdr>
        </w:div>
        <w:div w:id="1603416798">
          <w:marLeft w:val="0"/>
          <w:marRight w:val="0"/>
          <w:marTop w:val="0"/>
          <w:marBottom w:val="0"/>
          <w:divBdr>
            <w:top w:val="none" w:sz="0" w:space="0" w:color="auto"/>
            <w:left w:val="none" w:sz="0" w:space="0" w:color="auto"/>
            <w:bottom w:val="none" w:sz="0" w:space="0" w:color="auto"/>
            <w:right w:val="none" w:sz="0" w:space="0" w:color="auto"/>
          </w:divBdr>
        </w:div>
        <w:div w:id="1135754886">
          <w:marLeft w:val="0"/>
          <w:marRight w:val="0"/>
          <w:marTop w:val="0"/>
          <w:marBottom w:val="0"/>
          <w:divBdr>
            <w:top w:val="none" w:sz="0" w:space="0" w:color="auto"/>
            <w:left w:val="none" w:sz="0" w:space="0" w:color="auto"/>
            <w:bottom w:val="none" w:sz="0" w:space="0" w:color="auto"/>
            <w:right w:val="none" w:sz="0" w:space="0" w:color="auto"/>
          </w:divBdr>
        </w:div>
        <w:div w:id="1647709016">
          <w:marLeft w:val="0"/>
          <w:marRight w:val="0"/>
          <w:marTop w:val="0"/>
          <w:marBottom w:val="0"/>
          <w:divBdr>
            <w:top w:val="none" w:sz="0" w:space="0" w:color="auto"/>
            <w:left w:val="none" w:sz="0" w:space="0" w:color="auto"/>
            <w:bottom w:val="none" w:sz="0" w:space="0" w:color="auto"/>
            <w:right w:val="none" w:sz="0" w:space="0" w:color="auto"/>
          </w:divBdr>
        </w:div>
        <w:div w:id="931473097">
          <w:marLeft w:val="0"/>
          <w:marRight w:val="0"/>
          <w:marTop w:val="0"/>
          <w:marBottom w:val="0"/>
          <w:divBdr>
            <w:top w:val="none" w:sz="0" w:space="0" w:color="auto"/>
            <w:left w:val="none" w:sz="0" w:space="0" w:color="auto"/>
            <w:bottom w:val="none" w:sz="0" w:space="0" w:color="auto"/>
            <w:right w:val="none" w:sz="0" w:space="0" w:color="auto"/>
          </w:divBdr>
        </w:div>
        <w:div w:id="1321545008">
          <w:marLeft w:val="0"/>
          <w:marRight w:val="0"/>
          <w:marTop w:val="0"/>
          <w:marBottom w:val="0"/>
          <w:divBdr>
            <w:top w:val="none" w:sz="0" w:space="0" w:color="auto"/>
            <w:left w:val="none" w:sz="0" w:space="0" w:color="auto"/>
            <w:bottom w:val="none" w:sz="0" w:space="0" w:color="auto"/>
            <w:right w:val="none" w:sz="0" w:space="0" w:color="auto"/>
          </w:divBdr>
        </w:div>
        <w:div w:id="356198416">
          <w:marLeft w:val="0"/>
          <w:marRight w:val="0"/>
          <w:marTop w:val="0"/>
          <w:marBottom w:val="0"/>
          <w:divBdr>
            <w:top w:val="none" w:sz="0" w:space="0" w:color="auto"/>
            <w:left w:val="none" w:sz="0" w:space="0" w:color="auto"/>
            <w:bottom w:val="none" w:sz="0" w:space="0" w:color="auto"/>
            <w:right w:val="none" w:sz="0" w:space="0" w:color="auto"/>
          </w:divBdr>
        </w:div>
        <w:div w:id="670333645">
          <w:marLeft w:val="0"/>
          <w:marRight w:val="0"/>
          <w:marTop w:val="0"/>
          <w:marBottom w:val="0"/>
          <w:divBdr>
            <w:top w:val="none" w:sz="0" w:space="0" w:color="auto"/>
            <w:left w:val="none" w:sz="0" w:space="0" w:color="auto"/>
            <w:bottom w:val="none" w:sz="0" w:space="0" w:color="auto"/>
            <w:right w:val="none" w:sz="0" w:space="0" w:color="auto"/>
          </w:divBdr>
        </w:div>
        <w:div w:id="1616642189">
          <w:marLeft w:val="0"/>
          <w:marRight w:val="0"/>
          <w:marTop w:val="0"/>
          <w:marBottom w:val="0"/>
          <w:divBdr>
            <w:top w:val="none" w:sz="0" w:space="0" w:color="auto"/>
            <w:left w:val="none" w:sz="0" w:space="0" w:color="auto"/>
            <w:bottom w:val="none" w:sz="0" w:space="0" w:color="auto"/>
            <w:right w:val="none" w:sz="0" w:space="0" w:color="auto"/>
          </w:divBdr>
        </w:div>
        <w:div w:id="77560288">
          <w:marLeft w:val="0"/>
          <w:marRight w:val="0"/>
          <w:marTop w:val="0"/>
          <w:marBottom w:val="0"/>
          <w:divBdr>
            <w:top w:val="none" w:sz="0" w:space="0" w:color="auto"/>
            <w:left w:val="none" w:sz="0" w:space="0" w:color="auto"/>
            <w:bottom w:val="none" w:sz="0" w:space="0" w:color="auto"/>
            <w:right w:val="none" w:sz="0" w:space="0" w:color="auto"/>
          </w:divBdr>
        </w:div>
        <w:div w:id="234433458">
          <w:marLeft w:val="0"/>
          <w:marRight w:val="0"/>
          <w:marTop w:val="0"/>
          <w:marBottom w:val="0"/>
          <w:divBdr>
            <w:top w:val="none" w:sz="0" w:space="0" w:color="auto"/>
            <w:left w:val="none" w:sz="0" w:space="0" w:color="auto"/>
            <w:bottom w:val="none" w:sz="0" w:space="0" w:color="auto"/>
            <w:right w:val="none" w:sz="0" w:space="0" w:color="auto"/>
          </w:divBdr>
        </w:div>
        <w:div w:id="1561020393">
          <w:marLeft w:val="0"/>
          <w:marRight w:val="0"/>
          <w:marTop w:val="0"/>
          <w:marBottom w:val="0"/>
          <w:divBdr>
            <w:top w:val="none" w:sz="0" w:space="0" w:color="auto"/>
            <w:left w:val="none" w:sz="0" w:space="0" w:color="auto"/>
            <w:bottom w:val="none" w:sz="0" w:space="0" w:color="auto"/>
            <w:right w:val="none" w:sz="0" w:space="0" w:color="auto"/>
          </w:divBdr>
        </w:div>
        <w:div w:id="687563730">
          <w:marLeft w:val="0"/>
          <w:marRight w:val="0"/>
          <w:marTop w:val="0"/>
          <w:marBottom w:val="0"/>
          <w:divBdr>
            <w:top w:val="none" w:sz="0" w:space="0" w:color="auto"/>
            <w:left w:val="none" w:sz="0" w:space="0" w:color="auto"/>
            <w:bottom w:val="none" w:sz="0" w:space="0" w:color="auto"/>
            <w:right w:val="none" w:sz="0" w:space="0" w:color="auto"/>
          </w:divBdr>
        </w:div>
        <w:div w:id="840513345">
          <w:marLeft w:val="0"/>
          <w:marRight w:val="0"/>
          <w:marTop w:val="0"/>
          <w:marBottom w:val="0"/>
          <w:divBdr>
            <w:top w:val="none" w:sz="0" w:space="0" w:color="auto"/>
            <w:left w:val="none" w:sz="0" w:space="0" w:color="auto"/>
            <w:bottom w:val="none" w:sz="0" w:space="0" w:color="auto"/>
            <w:right w:val="none" w:sz="0" w:space="0" w:color="auto"/>
          </w:divBdr>
        </w:div>
        <w:div w:id="2033189918">
          <w:marLeft w:val="0"/>
          <w:marRight w:val="0"/>
          <w:marTop w:val="0"/>
          <w:marBottom w:val="0"/>
          <w:divBdr>
            <w:top w:val="none" w:sz="0" w:space="0" w:color="auto"/>
            <w:left w:val="none" w:sz="0" w:space="0" w:color="auto"/>
            <w:bottom w:val="none" w:sz="0" w:space="0" w:color="auto"/>
            <w:right w:val="none" w:sz="0" w:space="0" w:color="auto"/>
          </w:divBdr>
        </w:div>
        <w:div w:id="2010524845">
          <w:marLeft w:val="0"/>
          <w:marRight w:val="0"/>
          <w:marTop w:val="0"/>
          <w:marBottom w:val="0"/>
          <w:divBdr>
            <w:top w:val="none" w:sz="0" w:space="0" w:color="auto"/>
            <w:left w:val="none" w:sz="0" w:space="0" w:color="auto"/>
            <w:bottom w:val="none" w:sz="0" w:space="0" w:color="auto"/>
            <w:right w:val="none" w:sz="0" w:space="0" w:color="auto"/>
          </w:divBdr>
        </w:div>
        <w:div w:id="479464828">
          <w:marLeft w:val="0"/>
          <w:marRight w:val="0"/>
          <w:marTop w:val="0"/>
          <w:marBottom w:val="0"/>
          <w:divBdr>
            <w:top w:val="none" w:sz="0" w:space="0" w:color="auto"/>
            <w:left w:val="none" w:sz="0" w:space="0" w:color="auto"/>
            <w:bottom w:val="none" w:sz="0" w:space="0" w:color="auto"/>
            <w:right w:val="none" w:sz="0" w:space="0" w:color="auto"/>
          </w:divBdr>
        </w:div>
        <w:div w:id="1228566151">
          <w:marLeft w:val="0"/>
          <w:marRight w:val="0"/>
          <w:marTop w:val="0"/>
          <w:marBottom w:val="0"/>
          <w:divBdr>
            <w:top w:val="none" w:sz="0" w:space="0" w:color="auto"/>
            <w:left w:val="none" w:sz="0" w:space="0" w:color="auto"/>
            <w:bottom w:val="none" w:sz="0" w:space="0" w:color="auto"/>
            <w:right w:val="none" w:sz="0" w:space="0" w:color="auto"/>
          </w:divBdr>
        </w:div>
        <w:div w:id="262609811">
          <w:marLeft w:val="0"/>
          <w:marRight w:val="0"/>
          <w:marTop w:val="0"/>
          <w:marBottom w:val="0"/>
          <w:divBdr>
            <w:top w:val="none" w:sz="0" w:space="0" w:color="auto"/>
            <w:left w:val="none" w:sz="0" w:space="0" w:color="auto"/>
            <w:bottom w:val="none" w:sz="0" w:space="0" w:color="auto"/>
            <w:right w:val="none" w:sz="0" w:space="0" w:color="auto"/>
          </w:divBdr>
        </w:div>
        <w:div w:id="198863807">
          <w:marLeft w:val="0"/>
          <w:marRight w:val="0"/>
          <w:marTop w:val="0"/>
          <w:marBottom w:val="0"/>
          <w:divBdr>
            <w:top w:val="none" w:sz="0" w:space="0" w:color="auto"/>
            <w:left w:val="none" w:sz="0" w:space="0" w:color="auto"/>
            <w:bottom w:val="none" w:sz="0" w:space="0" w:color="auto"/>
            <w:right w:val="none" w:sz="0" w:space="0" w:color="auto"/>
          </w:divBdr>
        </w:div>
      </w:divsChild>
    </w:div>
    <w:div w:id="2024549105">
      <w:bodyDiv w:val="1"/>
      <w:marLeft w:val="0"/>
      <w:marRight w:val="0"/>
      <w:marTop w:val="0"/>
      <w:marBottom w:val="0"/>
      <w:divBdr>
        <w:top w:val="none" w:sz="0" w:space="0" w:color="auto"/>
        <w:left w:val="none" w:sz="0" w:space="0" w:color="auto"/>
        <w:bottom w:val="none" w:sz="0" w:space="0" w:color="auto"/>
        <w:right w:val="none" w:sz="0" w:space="0" w:color="auto"/>
      </w:divBdr>
    </w:div>
    <w:div w:id="2024628419">
      <w:bodyDiv w:val="1"/>
      <w:marLeft w:val="0"/>
      <w:marRight w:val="0"/>
      <w:marTop w:val="0"/>
      <w:marBottom w:val="0"/>
      <w:divBdr>
        <w:top w:val="none" w:sz="0" w:space="0" w:color="auto"/>
        <w:left w:val="none" w:sz="0" w:space="0" w:color="auto"/>
        <w:bottom w:val="none" w:sz="0" w:space="0" w:color="auto"/>
        <w:right w:val="none" w:sz="0" w:space="0" w:color="auto"/>
      </w:divBdr>
    </w:div>
    <w:div w:id="2025015046">
      <w:bodyDiv w:val="1"/>
      <w:marLeft w:val="0"/>
      <w:marRight w:val="0"/>
      <w:marTop w:val="0"/>
      <w:marBottom w:val="0"/>
      <w:divBdr>
        <w:top w:val="none" w:sz="0" w:space="0" w:color="auto"/>
        <w:left w:val="none" w:sz="0" w:space="0" w:color="auto"/>
        <w:bottom w:val="none" w:sz="0" w:space="0" w:color="auto"/>
        <w:right w:val="none" w:sz="0" w:space="0" w:color="auto"/>
      </w:divBdr>
    </w:div>
    <w:div w:id="2025665377">
      <w:bodyDiv w:val="1"/>
      <w:marLeft w:val="0"/>
      <w:marRight w:val="0"/>
      <w:marTop w:val="0"/>
      <w:marBottom w:val="0"/>
      <w:divBdr>
        <w:top w:val="none" w:sz="0" w:space="0" w:color="auto"/>
        <w:left w:val="none" w:sz="0" w:space="0" w:color="auto"/>
        <w:bottom w:val="none" w:sz="0" w:space="0" w:color="auto"/>
        <w:right w:val="none" w:sz="0" w:space="0" w:color="auto"/>
      </w:divBdr>
    </w:div>
    <w:div w:id="2026252301">
      <w:bodyDiv w:val="1"/>
      <w:marLeft w:val="0"/>
      <w:marRight w:val="0"/>
      <w:marTop w:val="0"/>
      <w:marBottom w:val="0"/>
      <w:divBdr>
        <w:top w:val="none" w:sz="0" w:space="0" w:color="auto"/>
        <w:left w:val="none" w:sz="0" w:space="0" w:color="auto"/>
        <w:bottom w:val="none" w:sz="0" w:space="0" w:color="auto"/>
        <w:right w:val="none" w:sz="0" w:space="0" w:color="auto"/>
      </w:divBdr>
    </w:div>
    <w:div w:id="2026322083">
      <w:bodyDiv w:val="1"/>
      <w:marLeft w:val="0"/>
      <w:marRight w:val="0"/>
      <w:marTop w:val="0"/>
      <w:marBottom w:val="0"/>
      <w:divBdr>
        <w:top w:val="none" w:sz="0" w:space="0" w:color="auto"/>
        <w:left w:val="none" w:sz="0" w:space="0" w:color="auto"/>
        <w:bottom w:val="none" w:sz="0" w:space="0" w:color="auto"/>
        <w:right w:val="none" w:sz="0" w:space="0" w:color="auto"/>
      </w:divBdr>
    </w:div>
    <w:div w:id="2026324151">
      <w:bodyDiv w:val="1"/>
      <w:marLeft w:val="0"/>
      <w:marRight w:val="0"/>
      <w:marTop w:val="0"/>
      <w:marBottom w:val="0"/>
      <w:divBdr>
        <w:top w:val="none" w:sz="0" w:space="0" w:color="auto"/>
        <w:left w:val="none" w:sz="0" w:space="0" w:color="auto"/>
        <w:bottom w:val="none" w:sz="0" w:space="0" w:color="auto"/>
        <w:right w:val="none" w:sz="0" w:space="0" w:color="auto"/>
      </w:divBdr>
    </w:div>
    <w:div w:id="2026859675">
      <w:bodyDiv w:val="1"/>
      <w:marLeft w:val="0"/>
      <w:marRight w:val="0"/>
      <w:marTop w:val="0"/>
      <w:marBottom w:val="0"/>
      <w:divBdr>
        <w:top w:val="none" w:sz="0" w:space="0" w:color="auto"/>
        <w:left w:val="none" w:sz="0" w:space="0" w:color="auto"/>
        <w:bottom w:val="none" w:sz="0" w:space="0" w:color="auto"/>
        <w:right w:val="none" w:sz="0" w:space="0" w:color="auto"/>
      </w:divBdr>
    </w:div>
    <w:div w:id="2026982748">
      <w:bodyDiv w:val="1"/>
      <w:marLeft w:val="0"/>
      <w:marRight w:val="0"/>
      <w:marTop w:val="0"/>
      <w:marBottom w:val="0"/>
      <w:divBdr>
        <w:top w:val="none" w:sz="0" w:space="0" w:color="auto"/>
        <w:left w:val="none" w:sz="0" w:space="0" w:color="auto"/>
        <w:bottom w:val="none" w:sz="0" w:space="0" w:color="auto"/>
        <w:right w:val="none" w:sz="0" w:space="0" w:color="auto"/>
      </w:divBdr>
    </w:div>
    <w:div w:id="2027058535">
      <w:bodyDiv w:val="1"/>
      <w:marLeft w:val="0"/>
      <w:marRight w:val="0"/>
      <w:marTop w:val="0"/>
      <w:marBottom w:val="0"/>
      <w:divBdr>
        <w:top w:val="none" w:sz="0" w:space="0" w:color="auto"/>
        <w:left w:val="none" w:sz="0" w:space="0" w:color="auto"/>
        <w:bottom w:val="none" w:sz="0" w:space="0" w:color="auto"/>
        <w:right w:val="none" w:sz="0" w:space="0" w:color="auto"/>
      </w:divBdr>
    </w:div>
    <w:div w:id="2027094548">
      <w:bodyDiv w:val="1"/>
      <w:marLeft w:val="0"/>
      <w:marRight w:val="0"/>
      <w:marTop w:val="0"/>
      <w:marBottom w:val="0"/>
      <w:divBdr>
        <w:top w:val="none" w:sz="0" w:space="0" w:color="auto"/>
        <w:left w:val="none" w:sz="0" w:space="0" w:color="auto"/>
        <w:bottom w:val="none" w:sz="0" w:space="0" w:color="auto"/>
        <w:right w:val="none" w:sz="0" w:space="0" w:color="auto"/>
      </w:divBdr>
    </w:div>
    <w:div w:id="2028675941">
      <w:bodyDiv w:val="1"/>
      <w:marLeft w:val="0"/>
      <w:marRight w:val="0"/>
      <w:marTop w:val="0"/>
      <w:marBottom w:val="0"/>
      <w:divBdr>
        <w:top w:val="none" w:sz="0" w:space="0" w:color="auto"/>
        <w:left w:val="none" w:sz="0" w:space="0" w:color="auto"/>
        <w:bottom w:val="none" w:sz="0" w:space="0" w:color="auto"/>
        <w:right w:val="none" w:sz="0" w:space="0" w:color="auto"/>
      </w:divBdr>
    </w:div>
    <w:div w:id="2029214940">
      <w:bodyDiv w:val="1"/>
      <w:marLeft w:val="0"/>
      <w:marRight w:val="0"/>
      <w:marTop w:val="0"/>
      <w:marBottom w:val="0"/>
      <w:divBdr>
        <w:top w:val="none" w:sz="0" w:space="0" w:color="auto"/>
        <w:left w:val="none" w:sz="0" w:space="0" w:color="auto"/>
        <w:bottom w:val="none" w:sz="0" w:space="0" w:color="auto"/>
        <w:right w:val="none" w:sz="0" w:space="0" w:color="auto"/>
      </w:divBdr>
    </w:div>
    <w:div w:id="2029328411">
      <w:bodyDiv w:val="1"/>
      <w:marLeft w:val="0"/>
      <w:marRight w:val="0"/>
      <w:marTop w:val="0"/>
      <w:marBottom w:val="0"/>
      <w:divBdr>
        <w:top w:val="none" w:sz="0" w:space="0" w:color="auto"/>
        <w:left w:val="none" w:sz="0" w:space="0" w:color="auto"/>
        <w:bottom w:val="none" w:sz="0" w:space="0" w:color="auto"/>
        <w:right w:val="none" w:sz="0" w:space="0" w:color="auto"/>
      </w:divBdr>
    </w:div>
    <w:div w:id="2030526630">
      <w:bodyDiv w:val="1"/>
      <w:marLeft w:val="0"/>
      <w:marRight w:val="0"/>
      <w:marTop w:val="0"/>
      <w:marBottom w:val="0"/>
      <w:divBdr>
        <w:top w:val="none" w:sz="0" w:space="0" w:color="auto"/>
        <w:left w:val="none" w:sz="0" w:space="0" w:color="auto"/>
        <w:bottom w:val="none" w:sz="0" w:space="0" w:color="auto"/>
        <w:right w:val="none" w:sz="0" w:space="0" w:color="auto"/>
      </w:divBdr>
    </w:div>
    <w:div w:id="2030637081">
      <w:bodyDiv w:val="1"/>
      <w:marLeft w:val="0"/>
      <w:marRight w:val="0"/>
      <w:marTop w:val="0"/>
      <w:marBottom w:val="0"/>
      <w:divBdr>
        <w:top w:val="none" w:sz="0" w:space="0" w:color="auto"/>
        <w:left w:val="none" w:sz="0" w:space="0" w:color="auto"/>
        <w:bottom w:val="none" w:sz="0" w:space="0" w:color="auto"/>
        <w:right w:val="none" w:sz="0" w:space="0" w:color="auto"/>
      </w:divBdr>
    </w:div>
    <w:div w:id="2030912568">
      <w:bodyDiv w:val="1"/>
      <w:marLeft w:val="0"/>
      <w:marRight w:val="0"/>
      <w:marTop w:val="0"/>
      <w:marBottom w:val="0"/>
      <w:divBdr>
        <w:top w:val="none" w:sz="0" w:space="0" w:color="auto"/>
        <w:left w:val="none" w:sz="0" w:space="0" w:color="auto"/>
        <w:bottom w:val="none" w:sz="0" w:space="0" w:color="auto"/>
        <w:right w:val="none" w:sz="0" w:space="0" w:color="auto"/>
      </w:divBdr>
    </w:div>
    <w:div w:id="2031954745">
      <w:bodyDiv w:val="1"/>
      <w:marLeft w:val="0"/>
      <w:marRight w:val="0"/>
      <w:marTop w:val="0"/>
      <w:marBottom w:val="0"/>
      <w:divBdr>
        <w:top w:val="none" w:sz="0" w:space="0" w:color="auto"/>
        <w:left w:val="none" w:sz="0" w:space="0" w:color="auto"/>
        <w:bottom w:val="none" w:sz="0" w:space="0" w:color="auto"/>
        <w:right w:val="none" w:sz="0" w:space="0" w:color="auto"/>
      </w:divBdr>
    </w:div>
    <w:div w:id="2032100190">
      <w:bodyDiv w:val="1"/>
      <w:marLeft w:val="0"/>
      <w:marRight w:val="0"/>
      <w:marTop w:val="0"/>
      <w:marBottom w:val="0"/>
      <w:divBdr>
        <w:top w:val="none" w:sz="0" w:space="0" w:color="auto"/>
        <w:left w:val="none" w:sz="0" w:space="0" w:color="auto"/>
        <w:bottom w:val="none" w:sz="0" w:space="0" w:color="auto"/>
        <w:right w:val="none" w:sz="0" w:space="0" w:color="auto"/>
      </w:divBdr>
    </w:div>
    <w:div w:id="2032291896">
      <w:bodyDiv w:val="1"/>
      <w:marLeft w:val="0"/>
      <w:marRight w:val="0"/>
      <w:marTop w:val="0"/>
      <w:marBottom w:val="0"/>
      <w:divBdr>
        <w:top w:val="none" w:sz="0" w:space="0" w:color="auto"/>
        <w:left w:val="none" w:sz="0" w:space="0" w:color="auto"/>
        <w:bottom w:val="none" w:sz="0" w:space="0" w:color="auto"/>
        <w:right w:val="none" w:sz="0" w:space="0" w:color="auto"/>
      </w:divBdr>
    </w:div>
    <w:div w:id="2032292394">
      <w:bodyDiv w:val="1"/>
      <w:marLeft w:val="0"/>
      <w:marRight w:val="0"/>
      <w:marTop w:val="0"/>
      <w:marBottom w:val="0"/>
      <w:divBdr>
        <w:top w:val="none" w:sz="0" w:space="0" w:color="auto"/>
        <w:left w:val="none" w:sz="0" w:space="0" w:color="auto"/>
        <w:bottom w:val="none" w:sz="0" w:space="0" w:color="auto"/>
        <w:right w:val="none" w:sz="0" w:space="0" w:color="auto"/>
      </w:divBdr>
    </w:div>
    <w:div w:id="2032338495">
      <w:bodyDiv w:val="1"/>
      <w:marLeft w:val="0"/>
      <w:marRight w:val="0"/>
      <w:marTop w:val="0"/>
      <w:marBottom w:val="0"/>
      <w:divBdr>
        <w:top w:val="none" w:sz="0" w:space="0" w:color="auto"/>
        <w:left w:val="none" w:sz="0" w:space="0" w:color="auto"/>
        <w:bottom w:val="none" w:sz="0" w:space="0" w:color="auto"/>
        <w:right w:val="none" w:sz="0" w:space="0" w:color="auto"/>
      </w:divBdr>
    </w:div>
    <w:div w:id="2032411054">
      <w:bodyDiv w:val="1"/>
      <w:marLeft w:val="0"/>
      <w:marRight w:val="0"/>
      <w:marTop w:val="0"/>
      <w:marBottom w:val="0"/>
      <w:divBdr>
        <w:top w:val="none" w:sz="0" w:space="0" w:color="auto"/>
        <w:left w:val="none" w:sz="0" w:space="0" w:color="auto"/>
        <w:bottom w:val="none" w:sz="0" w:space="0" w:color="auto"/>
        <w:right w:val="none" w:sz="0" w:space="0" w:color="auto"/>
      </w:divBdr>
    </w:div>
    <w:div w:id="2032798835">
      <w:bodyDiv w:val="1"/>
      <w:marLeft w:val="0"/>
      <w:marRight w:val="0"/>
      <w:marTop w:val="0"/>
      <w:marBottom w:val="0"/>
      <w:divBdr>
        <w:top w:val="none" w:sz="0" w:space="0" w:color="auto"/>
        <w:left w:val="none" w:sz="0" w:space="0" w:color="auto"/>
        <w:bottom w:val="none" w:sz="0" w:space="0" w:color="auto"/>
        <w:right w:val="none" w:sz="0" w:space="0" w:color="auto"/>
      </w:divBdr>
    </w:div>
    <w:div w:id="2032994121">
      <w:bodyDiv w:val="1"/>
      <w:marLeft w:val="0"/>
      <w:marRight w:val="0"/>
      <w:marTop w:val="0"/>
      <w:marBottom w:val="0"/>
      <w:divBdr>
        <w:top w:val="none" w:sz="0" w:space="0" w:color="auto"/>
        <w:left w:val="none" w:sz="0" w:space="0" w:color="auto"/>
        <w:bottom w:val="none" w:sz="0" w:space="0" w:color="auto"/>
        <w:right w:val="none" w:sz="0" w:space="0" w:color="auto"/>
      </w:divBdr>
    </w:div>
    <w:div w:id="2033067356">
      <w:bodyDiv w:val="1"/>
      <w:marLeft w:val="0"/>
      <w:marRight w:val="0"/>
      <w:marTop w:val="0"/>
      <w:marBottom w:val="0"/>
      <w:divBdr>
        <w:top w:val="none" w:sz="0" w:space="0" w:color="auto"/>
        <w:left w:val="none" w:sz="0" w:space="0" w:color="auto"/>
        <w:bottom w:val="none" w:sz="0" w:space="0" w:color="auto"/>
        <w:right w:val="none" w:sz="0" w:space="0" w:color="auto"/>
      </w:divBdr>
    </w:div>
    <w:div w:id="2033261836">
      <w:bodyDiv w:val="1"/>
      <w:marLeft w:val="0"/>
      <w:marRight w:val="0"/>
      <w:marTop w:val="0"/>
      <w:marBottom w:val="0"/>
      <w:divBdr>
        <w:top w:val="none" w:sz="0" w:space="0" w:color="auto"/>
        <w:left w:val="none" w:sz="0" w:space="0" w:color="auto"/>
        <w:bottom w:val="none" w:sz="0" w:space="0" w:color="auto"/>
        <w:right w:val="none" w:sz="0" w:space="0" w:color="auto"/>
      </w:divBdr>
    </w:div>
    <w:div w:id="2033409911">
      <w:bodyDiv w:val="1"/>
      <w:marLeft w:val="0"/>
      <w:marRight w:val="0"/>
      <w:marTop w:val="0"/>
      <w:marBottom w:val="0"/>
      <w:divBdr>
        <w:top w:val="none" w:sz="0" w:space="0" w:color="auto"/>
        <w:left w:val="none" w:sz="0" w:space="0" w:color="auto"/>
        <w:bottom w:val="none" w:sz="0" w:space="0" w:color="auto"/>
        <w:right w:val="none" w:sz="0" w:space="0" w:color="auto"/>
      </w:divBdr>
    </w:div>
    <w:div w:id="2033796653">
      <w:bodyDiv w:val="1"/>
      <w:marLeft w:val="0"/>
      <w:marRight w:val="0"/>
      <w:marTop w:val="0"/>
      <w:marBottom w:val="0"/>
      <w:divBdr>
        <w:top w:val="none" w:sz="0" w:space="0" w:color="auto"/>
        <w:left w:val="none" w:sz="0" w:space="0" w:color="auto"/>
        <w:bottom w:val="none" w:sz="0" w:space="0" w:color="auto"/>
        <w:right w:val="none" w:sz="0" w:space="0" w:color="auto"/>
      </w:divBdr>
    </w:div>
    <w:div w:id="2033845954">
      <w:bodyDiv w:val="1"/>
      <w:marLeft w:val="0"/>
      <w:marRight w:val="0"/>
      <w:marTop w:val="0"/>
      <w:marBottom w:val="0"/>
      <w:divBdr>
        <w:top w:val="none" w:sz="0" w:space="0" w:color="auto"/>
        <w:left w:val="none" w:sz="0" w:space="0" w:color="auto"/>
        <w:bottom w:val="none" w:sz="0" w:space="0" w:color="auto"/>
        <w:right w:val="none" w:sz="0" w:space="0" w:color="auto"/>
      </w:divBdr>
    </w:div>
    <w:div w:id="2033874258">
      <w:bodyDiv w:val="1"/>
      <w:marLeft w:val="0"/>
      <w:marRight w:val="0"/>
      <w:marTop w:val="0"/>
      <w:marBottom w:val="0"/>
      <w:divBdr>
        <w:top w:val="none" w:sz="0" w:space="0" w:color="auto"/>
        <w:left w:val="none" w:sz="0" w:space="0" w:color="auto"/>
        <w:bottom w:val="none" w:sz="0" w:space="0" w:color="auto"/>
        <w:right w:val="none" w:sz="0" w:space="0" w:color="auto"/>
      </w:divBdr>
    </w:div>
    <w:div w:id="2034766520">
      <w:bodyDiv w:val="1"/>
      <w:marLeft w:val="0"/>
      <w:marRight w:val="0"/>
      <w:marTop w:val="0"/>
      <w:marBottom w:val="0"/>
      <w:divBdr>
        <w:top w:val="none" w:sz="0" w:space="0" w:color="auto"/>
        <w:left w:val="none" w:sz="0" w:space="0" w:color="auto"/>
        <w:bottom w:val="none" w:sz="0" w:space="0" w:color="auto"/>
        <w:right w:val="none" w:sz="0" w:space="0" w:color="auto"/>
      </w:divBdr>
    </w:div>
    <w:div w:id="2035761572">
      <w:bodyDiv w:val="1"/>
      <w:marLeft w:val="0"/>
      <w:marRight w:val="0"/>
      <w:marTop w:val="0"/>
      <w:marBottom w:val="0"/>
      <w:divBdr>
        <w:top w:val="none" w:sz="0" w:space="0" w:color="auto"/>
        <w:left w:val="none" w:sz="0" w:space="0" w:color="auto"/>
        <w:bottom w:val="none" w:sz="0" w:space="0" w:color="auto"/>
        <w:right w:val="none" w:sz="0" w:space="0" w:color="auto"/>
      </w:divBdr>
    </w:div>
    <w:div w:id="2036884229">
      <w:bodyDiv w:val="1"/>
      <w:marLeft w:val="0"/>
      <w:marRight w:val="0"/>
      <w:marTop w:val="0"/>
      <w:marBottom w:val="0"/>
      <w:divBdr>
        <w:top w:val="none" w:sz="0" w:space="0" w:color="auto"/>
        <w:left w:val="none" w:sz="0" w:space="0" w:color="auto"/>
        <w:bottom w:val="none" w:sz="0" w:space="0" w:color="auto"/>
        <w:right w:val="none" w:sz="0" w:space="0" w:color="auto"/>
      </w:divBdr>
    </w:div>
    <w:div w:id="2037802032">
      <w:bodyDiv w:val="1"/>
      <w:marLeft w:val="0"/>
      <w:marRight w:val="0"/>
      <w:marTop w:val="0"/>
      <w:marBottom w:val="0"/>
      <w:divBdr>
        <w:top w:val="none" w:sz="0" w:space="0" w:color="auto"/>
        <w:left w:val="none" w:sz="0" w:space="0" w:color="auto"/>
        <w:bottom w:val="none" w:sz="0" w:space="0" w:color="auto"/>
        <w:right w:val="none" w:sz="0" w:space="0" w:color="auto"/>
      </w:divBdr>
    </w:div>
    <w:div w:id="2038191411">
      <w:bodyDiv w:val="1"/>
      <w:marLeft w:val="0"/>
      <w:marRight w:val="0"/>
      <w:marTop w:val="0"/>
      <w:marBottom w:val="0"/>
      <w:divBdr>
        <w:top w:val="none" w:sz="0" w:space="0" w:color="auto"/>
        <w:left w:val="none" w:sz="0" w:space="0" w:color="auto"/>
        <w:bottom w:val="none" w:sz="0" w:space="0" w:color="auto"/>
        <w:right w:val="none" w:sz="0" w:space="0" w:color="auto"/>
      </w:divBdr>
    </w:div>
    <w:div w:id="2039351313">
      <w:bodyDiv w:val="1"/>
      <w:marLeft w:val="0"/>
      <w:marRight w:val="0"/>
      <w:marTop w:val="0"/>
      <w:marBottom w:val="0"/>
      <w:divBdr>
        <w:top w:val="none" w:sz="0" w:space="0" w:color="auto"/>
        <w:left w:val="none" w:sz="0" w:space="0" w:color="auto"/>
        <w:bottom w:val="none" w:sz="0" w:space="0" w:color="auto"/>
        <w:right w:val="none" w:sz="0" w:space="0" w:color="auto"/>
      </w:divBdr>
    </w:div>
    <w:div w:id="2039427857">
      <w:bodyDiv w:val="1"/>
      <w:marLeft w:val="0"/>
      <w:marRight w:val="0"/>
      <w:marTop w:val="0"/>
      <w:marBottom w:val="0"/>
      <w:divBdr>
        <w:top w:val="none" w:sz="0" w:space="0" w:color="auto"/>
        <w:left w:val="none" w:sz="0" w:space="0" w:color="auto"/>
        <w:bottom w:val="none" w:sz="0" w:space="0" w:color="auto"/>
        <w:right w:val="none" w:sz="0" w:space="0" w:color="auto"/>
      </w:divBdr>
    </w:div>
    <w:div w:id="2039617175">
      <w:bodyDiv w:val="1"/>
      <w:marLeft w:val="0"/>
      <w:marRight w:val="0"/>
      <w:marTop w:val="0"/>
      <w:marBottom w:val="0"/>
      <w:divBdr>
        <w:top w:val="none" w:sz="0" w:space="0" w:color="auto"/>
        <w:left w:val="none" w:sz="0" w:space="0" w:color="auto"/>
        <w:bottom w:val="none" w:sz="0" w:space="0" w:color="auto"/>
        <w:right w:val="none" w:sz="0" w:space="0" w:color="auto"/>
      </w:divBdr>
    </w:div>
    <w:div w:id="2040007138">
      <w:bodyDiv w:val="1"/>
      <w:marLeft w:val="0"/>
      <w:marRight w:val="0"/>
      <w:marTop w:val="0"/>
      <w:marBottom w:val="0"/>
      <w:divBdr>
        <w:top w:val="none" w:sz="0" w:space="0" w:color="auto"/>
        <w:left w:val="none" w:sz="0" w:space="0" w:color="auto"/>
        <w:bottom w:val="none" w:sz="0" w:space="0" w:color="auto"/>
        <w:right w:val="none" w:sz="0" w:space="0" w:color="auto"/>
      </w:divBdr>
    </w:div>
    <w:div w:id="2040201707">
      <w:bodyDiv w:val="1"/>
      <w:marLeft w:val="0"/>
      <w:marRight w:val="0"/>
      <w:marTop w:val="0"/>
      <w:marBottom w:val="0"/>
      <w:divBdr>
        <w:top w:val="none" w:sz="0" w:space="0" w:color="auto"/>
        <w:left w:val="none" w:sz="0" w:space="0" w:color="auto"/>
        <w:bottom w:val="none" w:sz="0" w:space="0" w:color="auto"/>
        <w:right w:val="none" w:sz="0" w:space="0" w:color="auto"/>
      </w:divBdr>
    </w:div>
    <w:div w:id="2040280095">
      <w:bodyDiv w:val="1"/>
      <w:marLeft w:val="0"/>
      <w:marRight w:val="0"/>
      <w:marTop w:val="0"/>
      <w:marBottom w:val="0"/>
      <w:divBdr>
        <w:top w:val="none" w:sz="0" w:space="0" w:color="auto"/>
        <w:left w:val="none" w:sz="0" w:space="0" w:color="auto"/>
        <w:bottom w:val="none" w:sz="0" w:space="0" w:color="auto"/>
        <w:right w:val="none" w:sz="0" w:space="0" w:color="auto"/>
      </w:divBdr>
    </w:div>
    <w:div w:id="2040621485">
      <w:bodyDiv w:val="1"/>
      <w:marLeft w:val="0"/>
      <w:marRight w:val="0"/>
      <w:marTop w:val="0"/>
      <w:marBottom w:val="0"/>
      <w:divBdr>
        <w:top w:val="none" w:sz="0" w:space="0" w:color="auto"/>
        <w:left w:val="none" w:sz="0" w:space="0" w:color="auto"/>
        <w:bottom w:val="none" w:sz="0" w:space="0" w:color="auto"/>
        <w:right w:val="none" w:sz="0" w:space="0" w:color="auto"/>
      </w:divBdr>
    </w:div>
    <w:div w:id="2040666928">
      <w:bodyDiv w:val="1"/>
      <w:marLeft w:val="0"/>
      <w:marRight w:val="0"/>
      <w:marTop w:val="0"/>
      <w:marBottom w:val="0"/>
      <w:divBdr>
        <w:top w:val="none" w:sz="0" w:space="0" w:color="auto"/>
        <w:left w:val="none" w:sz="0" w:space="0" w:color="auto"/>
        <w:bottom w:val="none" w:sz="0" w:space="0" w:color="auto"/>
        <w:right w:val="none" w:sz="0" w:space="0" w:color="auto"/>
      </w:divBdr>
    </w:div>
    <w:div w:id="2042052664">
      <w:bodyDiv w:val="1"/>
      <w:marLeft w:val="0"/>
      <w:marRight w:val="0"/>
      <w:marTop w:val="0"/>
      <w:marBottom w:val="0"/>
      <w:divBdr>
        <w:top w:val="none" w:sz="0" w:space="0" w:color="auto"/>
        <w:left w:val="none" w:sz="0" w:space="0" w:color="auto"/>
        <w:bottom w:val="none" w:sz="0" w:space="0" w:color="auto"/>
        <w:right w:val="none" w:sz="0" w:space="0" w:color="auto"/>
      </w:divBdr>
    </w:div>
    <w:div w:id="2042707302">
      <w:bodyDiv w:val="1"/>
      <w:marLeft w:val="0"/>
      <w:marRight w:val="0"/>
      <w:marTop w:val="0"/>
      <w:marBottom w:val="0"/>
      <w:divBdr>
        <w:top w:val="none" w:sz="0" w:space="0" w:color="auto"/>
        <w:left w:val="none" w:sz="0" w:space="0" w:color="auto"/>
        <w:bottom w:val="none" w:sz="0" w:space="0" w:color="auto"/>
        <w:right w:val="none" w:sz="0" w:space="0" w:color="auto"/>
      </w:divBdr>
    </w:div>
    <w:div w:id="2042902577">
      <w:bodyDiv w:val="1"/>
      <w:marLeft w:val="0"/>
      <w:marRight w:val="0"/>
      <w:marTop w:val="0"/>
      <w:marBottom w:val="0"/>
      <w:divBdr>
        <w:top w:val="none" w:sz="0" w:space="0" w:color="auto"/>
        <w:left w:val="none" w:sz="0" w:space="0" w:color="auto"/>
        <w:bottom w:val="none" w:sz="0" w:space="0" w:color="auto"/>
        <w:right w:val="none" w:sz="0" w:space="0" w:color="auto"/>
      </w:divBdr>
    </w:div>
    <w:div w:id="2043430928">
      <w:bodyDiv w:val="1"/>
      <w:marLeft w:val="0"/>
      <w:marRight w:val="0"/>
      <w:marTop w:val="0"/>
      <w:marBottom w:val="0"/>
      <w:divBdr>
        <w:top w:val="none" w:sz="0" w:space="0" w:color="auto"/>
        <w:left w:val="none" w:sz="0" w:space="0" w:color="auto"/>
        <w:bottom w:val="none" w:sz="0" w:space="0" w:color="auto"/>
        <w:right w:val="none" w:sz="0" w:space="0" w:color="auto"/>
      </w:divBdr>
    </w:div>
    <w:div w:id="2043440305">
      <w:bodyDiv w:val="1"/>
      <w:marLeft w:val="0"/>
      <w:marRight w:val="0"/>
      <w:marTop w:val="0"/>
      <w:marBottom w:val="0"/>
      <w:divBdr>
        <w:top w:val="none" w:sz="0" w:space="0" w:color="auto"/>
        <w:left w:val="none" w:sz="0" w:space="0" w:color="auto"/>
        <w:bottom w:val="none" w:sz="0" w:space="0" w:color="auto"/>
        <w:right w:val="none" w:sz="0" w:space="0" w:color="auto"/>
      </w:divBdr>
    </w:div>
    <w:div w:id="2043699304">
      <w:bodyDiv w:val="1"/>
      <w:marLeft w:val="0"/>
      <w:marRight w:val="0"/>
      <w:marTop w:val="0"/>
      <w:marBottom w:val="0"/>
      <w:divBdr>
        <w:top w:val="none" w:sz="0" w:space="0" w:color="auto"/>
        <w:left w:val="none" w:sz="0" w:space="0" w:color="auto"/>
        <w:bottom w:val="none" w:sz="0" w:space="0" w:color="auto"/>
        <w:right w:val="none" w:sz="0" w:space="0" w:color="auto"/>
      </w:divBdr>
    </w:div>
    <w:div w:id="2043702327">
      <w:bodyDiv w:val="1"/>
      <w:marLeft w:val="0"/>
      <w:marRight w:val="0"/>
      <w:marTop w:val="0"/>
      <w:marBottom w:val="0"/>
      <w:divBdr>
        <w:top w:val="none" w:sz="0" w:space="0" w:color="auto"/>
        <w:left w:val="none" w:sz="0" w:space="0" w:color="auto"/>
        <w:bottom w:val="none" w:sz="0" w:space="0" w:color="auto"/>
        <w:right w:val="none" w:sz="0" w:space="0" w:color="auto"/>
      </w:divBdr>
    </w:div>
    <w:div w:id="2045596211">
      <w:bodyDiv w:val="1"/>
      <w:marLeft w:val="0"/>
      <w:marRight w:val="0"/>
      <w:marTop w:val="0"/>
      <w:marBottom w:val="0"/>
      <w:divBdr>
        <w:top w:val="none" w:sz="0" w:space="0" w:color="auto"/>
        <w:left w:val="none" w:sz="0" w:space="0" w:color="auto"/>
        <w:bottom w:val="none" w:sz="0" w:space="0" w:color="auto"/>
        <w:right w:val="none" w:sz="0" w:space="0" w:color="auto"/>
      </w:divBdr>
    </w:div>
    <w:div w:id="2046633385">
      <w:bodyDiv w:val="1"/>
      <w:marLeft w:val="0"/>
      <w:marRight w:val="0"/>
      <w:marTop w:val="0"/>
      <w:marBottom w:val="0"/>
      <w:divBdr>
        <w:top w:val="none" w:sz="0" w:space="0" w:color="auto"/>
        <w:left w:val="none" w:sz="0" w:space="0" w:color="auto"/>
        <w:bottom w:val="none" w:sz="0" w:space="0" w:color="auto"/>
        <w:right w:val="none" w:sz="0" w:space="0" w:color="auto"/>
      </w:divBdr>
    </w:div>
    <w:div w:id="2048988711">
      <w:bodyDiv w:val="1"/>
      <w:marLeft w:val="0"/>
      <w:marRight w:val="0"/>
      <w:marTop w:val="0"/>
      <w:marBottom w:val="0"/>
      <w:divBdr>
        <w:top w:val="none" w:sz="0" w:space="0" w:color="auto"/>
        <w:left w:val="none" w:sz="0" w:space="0" w:color="auto"/>
        <w:bottom w:val="none" w:sz="0" w:space="0" w:color="auto"/>
        <w:right w:val="none" w:sz="0" w:space="0" w:color="auto"/>
      </w:divBdr>
    </w:div>
    <w:div w:id="2049332795">
      <w:bodyDiv w:val="1"/>
      <w:marLeft w:val="0"/>
      <w:marRight w:val="0"/>
      <w:marTop w:val="0"/>
      <w:marBottom w:val="0"/>
      <w:divBdr>
        <w:top w:val="none" w:sz="0" w:space="0" w:color="auto"/>
        <w:left w:val="none" w:sz="0" w:space="0" w:color="auto"/>
        <w:bottom w:val="none" w:sz="0" w:space="0" w:color="auto"/>
        <w:right w:val="none" w:sz="0" w:space="0" w:color="auto"/>
      </w:divBdr>
    </w:div>
    <w:div w:id="2049526097">
      <w:bodyDiv w:val="1"/>
      <w:marLeft w:val="0"/>
      <w:marRight w:val="0"/>
      <w:marTop w:val="0"/>
      <w:marBottom w:val="0"/>
      <w:divBdr>
        <w:top w:val="none" w:sz="0" w:space="0" w:color="auto"/>
        <w:left w:val="none" w:sz="0" w:space="0" w:color="auto"/>
        <w:bottom w:val="none" w:sz="0" w:space="0" w:color="auto"/>
        <w:right w:val="none" w:sz="0" w:space="0" w:color="auto"/>
      </w:divBdr>
    </w:div>
    <w:div w:id="2049795423">
      <w:bodyDiv w:val="1"/>
      <w:marLeft w:val="0"/>
      <w:marRight w:val="0"/>
      <w:marTop w:val="0"/>
      <w:marBottom w:val="0"/>
      <w:divBdr>
        <w:top w:val="none" w:sz="0" w:space="0" w:color="auto"/>
        <w:left w:val="none" w:sz="0" w:space="0" w:color="auto"/>
        <w:bottom w:val="none" w:sz="0" w:space="0" w:color="auto"/>
        <w:right w:val="none" w:sz="0" w:space="0" w:color="auto"/>
      </w:divBdr>
    </w:div>
    <w:div w:id="2050908657">
      <w:bodyDiv w:val="1"/>
      <w:marLeft w:val="0"/>
      <w:marRight w:val="0"/>
      <w:marTop w:val="0"/>
      <w:marBottom w:val="0"/>
      <w:divBdr>
        <w:top w:val="none" w:sz="0" w:space="0" w:color="auto"/>
        <w:left w:val="none" w:sz="0" w:space="0" w:color="auto"/>
        <w:bottom w:val="none" w:sz="0" w:space="0" w:color="auto"/>
        <w:right w:val="none" w:sz="0" w:space="0" w:color="auto"/>
      </w:divBdr>
    </w:div>
    <w:div w:id="2050951854">
      <w:bodyDiv w:val="1"/>
      <w:marLeft w:val="0"/>
      <w:marRight w:val="0"/>
      <w:marTop w:val="0"/>
      <w:marBottom w:val="0"/>
      <w:divBdr>
        <w:top w:val="none" w:sz="0" w:space="0" w:color="auto"/>
        <w:left w:val="none" w:sz="0" w:space="0" w:color="auto"/>
        <w:bottom w:val="none" w:sz="0" w:space="0" w:color="auto"/>
        <w:right w:val="none" w:sz="0" w:space="0" w:color="auto"/>
      </w:divBdr>
    </w:div>
    <w:div w:id="2051177546">
      <w:bodyDiv w:val="1"/>
      <w:marLeft w:val="0"/>
      <w:marRight w:val="0"/>
      <w:marTop w:val="0"/>
      <w:marBottom w:val="0"/>
      <w:divBdr>
        <w:top w:val="none" w:sz="0" w:space="0" w:color="auto"/>
        <w:left w:val="none" w:sz="0" w:space="0" w:color="auto"/>
        <w:bottom w:val="none" w:sz="0" w:space="0" w:color="auto"/>
        <w:right w:val="none" w:sz="0" w:space="0" w:color="auto"/>
      </w:divBdr>
    </w:div>
    <w:div w:id="2051226996">
      <w:bodyDiv w:val="1"/>
      <w:marLeft w:val="0"/>
      <w:marRight w:val="0"/>
      <w:marTop w:val="0"/>
      <w:marBottom w:val="0"/>
      <w:divBdr>
        <w:top w:val="none" w:sz="0" w:space="0" w:color="auto"/>
        <w:left w:val="none" w:sz="0" w:space="0" w:color="auto"/>
        <w:bottom w:val="none" w:sz="0" w:space="0" w:color="auto"/>
        <w:right w:val="none" w:sz="0" w:space="0" w:color="auto"/>
      </w:divBdr>
    </w:div>
    <w:div w:id="2051297511">
      <w:bodyDiv w:val="1"/>
      <w:marLeft w:val="0"/>
      <w:marRight w:val="0"/>
      <w:marTop w:val="0"/>
      <w:marBottom w:val="0"/>
      <w:divBdr>
        <w:top w:val="none" w:sz="0" w:space="0" w:color="auto"/>
        <w:left w:val="none" w:sz="0" w:space="0" w:color="auto"/>
        <w:bottom w:val="none" w:sz="0" w:space="0" w:color="auto"/>
        <w:right w:val="none" w:sz="0" w:space="0" w:color="auto"/>
      </w:divBdr>
    </w:div>
    <w:div w:id="2051566928">
      <w:bodyDiv w:val="1"/>
      <w:marLeft w:val="0"/>
      <w:marRight w:val="0"/>
      <w:marTop w:val="0"/>
      <w:marBottom w:val="0"/>
      <w:divBdr>
        <w:top w:val="none" w:sz="0" w:space="0" w:color="auto"/>
        <w:left w:val="none" w:sz="0" w:space="0" w:color="auto"/>
        <w:bottom w:val="none" w:sz="0" w:space="0" w:color="auto"/>
        <w:right w:val="none" w:sz="0" w:space="0" w:color="auto"/>
      </w:divBdr>
    </w:div>
    <w:div w:id="2052655231">
      <w:bodyDiv w:val="1"/>
      <w:marLeft w:val="0"/>
      <w:marRight w:val="0"/>
      <w:marTop w:val="0"/>
      <w:marBottom w:val="0"/>
      <w:divBdr>
        <w:top w:val="none" w:sz="0" w:space="0" w:color="auto"/>
        <w:left w:val="none" w:sz="0" w:space="0" w:color="auto"/>
        <w:bottom w:val="none" w:sz="0" w:space="0" w:color="auto"/>
        <w:right w:val="none" w:sz="0" w:space="0" w:color="auto"/>
      </w:divBdr>
      <w:divsChild>
        <w:div w:id="1484853922">
          <w:marLeft w:val="0"/>
          <w:marRight w:val="0"/>
          <w:marTop w:val="0"/>
          <w:marBottom w:val="0"/>
          <w:divBdr>
            <w:top w:val="none" w:sz="0" w:space="0" w:color="auto"/>
            <w:left w:val="none" w:sz="0" w:space="0" w:color="auto"/>
            <w:bottom w:val="none" w:sz="0" w:space="0" w:color="auto"/>
            <w:right w:val="none" w:sz="0" w:space="0" w:color="auto"/>
          </w:divBdr>
        </w:div>
        <w:div w:id="1297374226">
          <w:marLeft w:val="0"/>
          <w:marRight w:val="0"/>
          <w:marTop w:val="0"/>
          <w:marBottom w:val="0"/>
          <w:divBdr>
            <w:top w:val="none" w:sz="0" w:space="0" w:color="auto"/>
            <w:left w:val="none" w:sz="0" w:space="0" w:color="auto"/>
            <w:bottom w:val="none" w:sz="0" w:space="0" w:color="auto"/>
            <w:right w:val="none" w:sz="0" w:space="0" w:color="auto"/>
          </w:divBdr>
        </w:div>
        <w:div w:id="410346969">
          <w:marLeft w:val="0"/>
          <w:marRight w:val="0"/>
          <w:marTop w:val="0"/>
          <w:marBottom w:val="0"/>
          <w:divBdr>
            <w:top w:val="none" w:sz="0" w:space="0" w:color="auto"/>
            <w:left w:val="none" w:sz="0" w:space="0" w:color="auto"/>
            <w:bottom w:val="none" w:sz="0" w:space="0" w:color="auto"/>
            <w:right w:val="none" w:sz="0" w:space="0" w:color="auto"/>
          </w:divBdr>
        </w:div>
        <w:div w:id="1130172676">
          <w:marLeft w:val="0"/>
          <w:marRight w:val="0"/>
          <w:marTop w:val="0"/>
          <w:marBottom w:val="0"/>
          <w:divBdr>
            <w:top w:val="none" w:sz="0" w:space="0" w:color="auto"/>
            <w:left w:val="none" w:sz="0" w:space="0" w:color="auto"/>
            <w:bottom w:val="none" w:sz="0" w:space="0" w:color="auto"/>
            <w:right w:val="none" w:sz="0" w:space="0" w:color="auto"/>
          </w:divBdr>
        </w:div>
        <w:div w:id="501051271">
          <w:marLeft w:val="0"/>
          <w:marRight w:val="0"/>
          <w:marTop w:val="0"/>
          <w:marBottom w:val="0"/>
          <w:divBdr>
            <w:top w:val="none" w:sz="0" w:space="0" w:color="auto"/>
            <w:left w:val="none" w:sz="0" w:space="0" w:color="auto"/>
            <w:bottom w:val="none" w:sz="0" w:space="0" w:color="auto"/>
            <w:right w:val="none" w:sz="0" w:space="0" w:color="auto"/>
          </w:divBdr>
        </w:div>
        <w:div w:id="1785150785">
          <w:marLeft w:val="0"/>
          <w:marRight w:val="0"/>
          <w:marTop w:val="0"/>
          <w:marBottom w:val="0"/>
          <w:divBdr>
            <w:top w:val="none" w:sz="0" w:space="0" w:color="auto"/>
            <w:left w:val="none" w:sz="0" w:space="0" w:color="auto"/>
            <w:bottom w:val="none" w:sz="0" w:space="0" w:color="auto"/>
            <w:right w:val="none" w:sz="0" w:space="0" w:color="auto"/>
          </w:divBdr>
        </w:div>
        <w:div w:id="860244285">
          <w:marLeft w:val="0"/>
          <w:marRight w:val="0"/>
          <w:marTop w:val="0"/>
          <w:marBottom w:val="0"/>
          <w:divBdr>
            <w:top w:val="none" w:sz="0" w:space="0" w:color="auto"/>
            <w:left w:val="none" w:sz="0" w:space="0" w:color="auto"/>
            <w:bottom w:val="none" w:sz="0" w:space="0" w:color="auto"/>
            <w:right w:val="none" w:sz="0" w:space="0" w:color="auto"/>
          </w:divBdr>
        </w:div>
        <w:div w:id="820197837">
          <w:marLeft w:val="0"/>
          <w:marRight w:val="0"/>
          <w:marTop w:val="0"/>
          <w:marBottom w:val="0"/>
          <w:divBdr>
            <w:top w:val="none" w:sz="0" w:space="0" w:color="auto"/>
            <w:left w:val="none" w:sz="0" w:space="0" w:color="auto"/>
            <w:bottom w:val="none" w:sz="0" w:space="0" w:color="auto"/>
            <w:right w:val="none" w:sz="0" w:space="0" w:color="auto"/>
          </w:divBdr>
        </w:div>
        <w:div w:id="157159447">
          <w:marLeft w:val="0"/>
          <w:marRight w:val="0"/>
          <w:marTop w:val="0"/>
          <w:marBottom w:val="0"/>
          <w:divBdr>
            <w:top w:val="none" w:sz="0" w:space="0" w:color="auto"/>
            <w:left w:val="none" w:sz="0" w:space="0" w:color="auto"/>
            <w:bottom w:val="none" w:sz="0" w:space="0" w:color="auto"/>
            <w:right w:val="none" w:sz="0" w:space="0" w:color="auto"/>
          </w:divBdr>
        </w:div>
        <w:div w:id="1231235392">
          <w:marLeft w:val="0"/>
          <w:marRight w:val="0"/>
          <w:marTop w:val="0"/>
          <w:marBottom w:val="0"/>
          <w:divBdr>
            <w:top w:val="none" w:sz="0" w:space="0" w:color="auto"/>
            <w:left w:val="none" w:sz="0" w:space="0" w:color="auto"/>
            <w:bottom w:val="none" w:sz="0" w:space="0" w:color="auto"/>
            <w:right w:val="none" w:sz="0" w:space="0" w:color="auto"/>
          </w:divBdr>
        </w:div>
        <w:div w:id="2000621503">
          <w:marLeft w:val="0"/>
          <w:marRight w:val="0"/>
          <w:marTop w:val="0"/>
          <w:marBottom w:val="0"/>
          <w:divBdr>
            <w:top w:val="none" w:sz="0" w:space="0" w:color="auto"/>
            <w:left w:val="none" w:sz="0" w:space="0" w:color="auto"/>
            <w:bottom w:val="none" w:sz="0" w:space="0" w:color="auto"/>
            <w:right w:val="none" w:sz="0" w:space="0" w:color="auto"/>
          </w:divBdr>
        </w:div>
        <w:div w:id="829902157">
          <w:marLeft w:val="0"/>
          <w:marRight w:val="0"/>
          <w:marTop w:val="0"/>
          <w:marBottom w:val="0"/>
          <w:divBdr>
            <w:top w:val="none" w:sz="0" w:space="0" w:color="auto"/>
            <w:left w:val="none" w:sz="0" w:space="0" w:color="auto"/>
            <w:bottom w:val="none" w:sz="0" w:space="0" w:color="auto"/>
            <w:right w:val="none" w:sz="0" w:space="0" w:color="auto"/>
          </w:divBdr>
        </w:div>
        <w:div w:id="2144734765">
          <w:marLeft w:val="0"/>
          <w:marRight w:val="0"/>
          <w:marTop w:val="0"/>
          <w:marBottom w:val="0"/>
          <w:divBdr>
            <w:top w:val="none" w:sz="0" w:space="0" w:color="auto"/>
            <w:left w:val="none" w:sz="0" w:space="0" w:color="auto"/>
            <w:bottom w:val="none" w:sz="0" w:space="0" w:color="auto"/>
            <w:right w:val="none" w:sz="0" w:space="0" w:color="auto"/>
          </w:divBdr>
        </w:div>
        <w:div w:id="60376041">
          <w:marLeft w:val="0"/>
          <w:marRight w:val="0"/>
          <w:marTop w:val="0"/>
          <w:marBottom w:val="0"/>
          <w:divBdr>
            <w:top w:val="none" w:sz="0" w:space="0" w:color="auto"/>
            <w:left w:val="none" w:sz="0" w:space="0" w:color="auto"/>
            <w:bottom w:val="none" w:sz="0" w:space="0" w:color="auto"/>
            <w:right w:val="none" w:sz="0" w:space="0" w:color="auto"/>
          </w:divBdr>
        </w:div>
        <w:div w:id="2004507052">
          <w:marLeft w:val="0"/>
          <w:marRight w:val="0"/>
          <w:marTop w:val="0"/>
          <w:marBottom w:val="0"/>
          <w:divBdr>
            <w:top w:val="none" w:sz="0" w:space="0" w:color="auto"/>
            <w:left w:val="none" w:sz="0" w:space="0" w:color="auto"/>
            <w:bottom w:val="none" w:sz="0" w:space="0" w:color="auto"/>
            <w:right w:val="none" w:sz="0" w:space="0" w:color="auto"/>
          </w:divBdr>
        </w:div>
        <w:div w:id="2101097899">
          <w:marLeft w:val="0"/>
          <w:marRight w:val="0"/>
          <w:marTop w:val="0"/>
          <w:marBottom w:val="0"/>
          <w:divBdr>
            <w:top w:val="none" w:sz="0" w:space="0" w:color="auto"/>
            <w:left w:val="none" w:sz="0" w:space="0" w:color="auto"/>
            <w:bottom w:val="none" w:sz="0" w:space="0" w:color="auto"/>
            <w:right w:val="none" w:sz="0" w:space="0" w:color="auto"/>
          </w:divBdr>
        </w:div>
        <w:div w:id="1324696202">
          <w:marLeft w:val="0"/>
          <w:marRight w:val="0"/>
          <w:marTop w:val="0"/>
          <w:marBottom w:val="0"/>
          <w:divBdr>
            <w:top w:val="none" w:sz="0" w:space="0" w:color="auto"/>
            <w:left w:val="none" w:sz="0" w:space="0" w:color="auto"/>
            <w:bottom w:val="none" w:sz="0" w:space="0" w:color="auto"/>
            <w:right w:val="none" w:sz="0" w:space="0" w:color="auto"/>
          </w:divBdr>
        </w:div>
        <w:div w:id="64568387">
          <w:marLeft w:val="0"/>
          <w:marRight w:val="0"/>
          <w:marTop w:val="0"/>
          <w:marBottom w:val="0"/>
          <w:divBdr>
            <w:top w:val="none" w:sz="0" w:space="0" w:color="auto"/>
            <w:left w:val="none" w:sz="0" w:space="0" w:color="auto"/>
            <w:bottom w:val="none" w:sz="0" w:space="0" w:color="auto"/>
            <w:right w:val="none" w:sz="0" w:space="0" w:color="auto"/>
          </w:divBdr>
        </w:div>
        <w:div w:id="1029454819">
          <w:marLeft w:val="0"/>
          <w:marRight w:val="0"/>
          <w:marTop w:val="0"/>
          <w:marBottom w:val="0"/>
          <w:divBdr>
            <w:top w:val="none" w:sz="0" w:space="0" w:color="auto"/>
            <w:left w:val="none" w:sz="0" w:space="0" w:color="auto"/>
            <w:bottom w:val="none" w:sz="0" w:space="0" w:color="auto"/>
            <w:right w:val="none" w:sz="0" w:space="0" w:color="auto"/>
          </w:divBdr>
        </w:div>
        <w:div w:id="271593460">
          <w:marLeft w:val="0"/>
          <w:marRight w:val="0"/>
          <w:marTop w:val="0"/>
          <w:marBottom w:val="0"/>
          <w:divBdr>
            <w:top w:val="none" w:sz="0" w:space="0" w:color="auto"/>
            <w:left w:val="none" w:sz="0" w:space="0" w:color="auto"/>
            <w:bottom w:val="none" w:sz="0" w:space="0" w:color="auto"/>
            <w:right w:val="none" w:sz="0" w:space="0" w:color="auto"/>
          </w:divBdr>
        </w:div>
        <w:div w:id="1337611530">
          <w:marLeft w:val="0"/>
          <w:marRight w:val="0"/>
          <w:marTop w:val="0"/>
          <w:marBottom w:val="0"/>
          <w:divBdr>
            <w:top w:val="none" w:sz="0" w:space="0" w:color="auto"/>
            <w:left w:val="none" w:sz="0" w:space="0" w:color="auto"/>
            <w:bottom w:val="none" w:sz="0" w:space="0" w:color="auto"/>
            <w:right w:val="none" w:sz="0" w:space="0" w:color="auto"/>
          </w:divBdr>
        </w:div>
        <w:div w:id="213541615">
          <w:marLeft w:val="0"/>
          <w:marRight w:val="0"/>
          <w:marTop w:val="0"/>
          <w:marBottom w:val="0"/>
          <w:divBdr>
            <w:top w:val="none" w:sz="0" w:space="0" w:color="auto"/>
            <w:left w:val="none" w:sz="0" w:space="0" w:color="auto"/>
            <w:bottom w:val="none" w:sz="0" w:space="0" w:color="auto"/>
            <w:right w:val="none" w:sz="0" w:space="0" w:color="auto"/>
          </w:divBdr>
        </w:div>
        <w:div w:id="1367676962">
          <w:marLeft w:val="0"/>
          <w:marRight w:val="0"/>
          <w:marTop w:val="0"/>
          <w:marBottom w:val="0"/>
          <w:divBdr>
            <w:top w:val="none" w:sz="0" w:space="0" w:color="auto"/>
            <w:left w:val="none" w:sz="0" w:space="0" w:color="auto"/>
            <w:bottom w:val="none" w:sz="0" w:space="0" w:color="auto"/>
            <w:right w:val="none" w:sz="0" w:space="0" w:color="auto"/>
          </w:divBdr>
        </w:div>
        <w:div w:id="2055041723">
          <w:marLeft w:val="0"/>
          <w:marRight w:val="0"/>
          <w:marTop w:val="0"/>
          <w:marBottom w:val="0"/>
          <w:divBdr>
            <w:top w:val="none" w:sz="0" w:space="0" w:color="auto"/>
            <w:left w:val="none" w:sz="0" w:space="0" w:color="auto"/>
            <w:bottom w:val="none" w:sz="0" w:space="0" w:color="auto"/>
            <w:right w:val="none" w:sz="0" w:space="0" w:color="auto"/>
          </w:divBdr>
        </w:div>
        <w:div w:id="1270503447">
          <w:marLeft w:val="0"/>
          <w:marRight w:val="0"/>
          <w:marTop w:val="0"/>
          <w:marBottom w:val="0"/>
          <w:divBdr>
            <w:top w:val="none" w:sz="0" w:space="0" w:color="auto"/>
            <w:left w:val="none" w:sz="0" w:space="0" w:color="auto"/>
            <w:bottom w:val="none" w:sz="0" w:space="0" w:color="auto"/>
            <w:right w:val="none" w:sz="0" w:space="0" w:color="auto"/>
          </w:divBdr>
        </w:div>
        <w:div w:id="2102295721">
          <w:marLeft w:val="0"/>
          <w:marRight w:val="0"/>
          <w:marTop w:val="0"/>
          <w:marBottom w:val="0"/>
          <w:divBdr>
            <w:top w:val="none" w:sz="0" w:space="0" w:color="auto"/>
            <w:left w:val="none" w:sz="0" w:space="0" w:color="auto"/>
            <w:bottom w:val="none" w:sz="0" w:space="0" w:color="auto"/>
            <w:right w:val="none" w:sz="0" w:space="0" w:color="auto"/>
          </w:divBdr>
        </w:div>
        <w:div w:id="730273297">
          <w:marLeft w:val="0"/>
          <w:marRight w:val="0"/>
          <w:marTop w:val="0"/>
          <w:marBottom w:val="0"/>
          <w:divBdr>
            <w:top w:val="none" w:sz="0" w:space="0" w:color="auto"/>
            <w:left w:val="none" w:sz="0" w:space="0" w:color="auto"/>
            <w:bottom w:val="none" w:sz="0" w:space="0" w:color="auto"/>
            <w:right w:val="none" w:sz="0" w:space="0" w:color="auto"/>
          </w:divBdr>
        </w:div>
        <w:div w:id="269436943">
          <w:marLeft w:val="0"/>
          <w:marRight w:val="0"/>
          <w:marTop w:val="0"/>
          <w:marBottom w:val="0"/>
          <w:divBdr>
            <w:top w:val="none" w:sz="0" w:space="0" w:color="auto"/>
            <w:left w:val="none" w:sz="0" w:space="0" w:color="auto"/>
            <w:bottom w:val="none" w:sz="0" w:space="0" w:color="auto"/>
            <w:right w:val="none" w:sz="0" w:space="0" w:color="auto"/>
          </w:divBdr>
        </w:div>
        <w:div w:id="1486050960">
          <w:marLeft w:val="0"/>
          <w:marRight w:val="0"/>
          <w:marTop w:val="0"/>
          <w:marBottom w:val="0"/>
          <w:divBdr>
            <w:top w:val="none" w:sz="0" w:space="0" w:color="auto"/>
            <w:left w:val="none" w:sz="0" w:space="0" w:color="auto"/>
            <w:bottom w:val="none" w:sz="0" w:space="0" w:color="auto"/>
            <w:right w:val="none" w:sz="0" w:space="0" w:color="auto"/>
          </w:divBdr>
        </w:div>
        <w:div w:id="293407880">
          <w:marLeft w:val="0"/>
          <w:marRight w:val="0"/>
          <w:marTop w:val="0"/>
          <w:marBottom w:val="0"/>
          <w:divBdr>
            <w:top w:val="none" w:sz="0" w:space="0" w:color="auto"/>
            <w:left w:val="none" w:sz="0" w:space="0" w:color="auto"/>
            <w:bottom w:val="none" w:sz="0" w:space="0" w:color="auto"/>
            <w:right w:val="none" w:sz="0" w:space="0" w:color="auto"/>
          </w:divBdr>
        </w:div>
        <w:div w:id="1361853727">
          <w:marLeft w:val="0"/>
          <w:marRight w:val="0"/>
          <w:marTop w:val="0"/>
          <w:marBottom w:val="0"/>
          <w:divBdr>
            <w:top w:val="none" w:sz="0" w:space="0" w:color="auto"/>
            <w:left w:val="none" w:sz="0" w:space="0" w:color="auto"/>
            <w:bottom w:val="none" w:sz="0" w:space="0" w:color="auto"/>
            <w:right w:val="none" w:sz="0" w:space="0" w:color="auto"/>
          </w:divBdr>
        </w:div>
        <w:div w:id="1529295488">
          <w:marLeft w:val="0"/>
          <w:marRight w:val="0"/>
          <w:marTop w:val="0"/>
          <w:marBottom w:val="0"/>
          <w:divBdr>
            <w:top w:val="none" w:sz="0" w:space="0" w:color="auto"/>
            <w:left w:val="none" w:sz="0" w:space="0" w:color="auto"/>
            <w:bottom w:val="none" w:sz="0" w:space="0" w:color="auto"/>
            <w:right w:val="none" w:sz="0" w:space="0" w:color="auto"/>
          </w:divBdr>
        </w:div>
        <w:div w:id="173695223">
          <w:marLeft w:val="0"/>
          <w:marRight w:val="0"/>
          <w:marTop w:val="0"/>
          <w:marBottom w:val="0"/>
          <w:divBdr>
            <w:top w:val="none" w:sz="0" w:space="0" w:color="auto"/>
            <w:left w:val="none" w:sz="0" w:space="0" w:color="auto"/>
            <w:bottom w:val="none" w:sz="0" w:space="0" w:color="auto"/>
            <w:right w:val="none" w:sz="0" w:space="0" w:color="auto"/>
          </w:divBdr>
        </w:div>
        <w:div w:id="1791704709">
          <w:marLeft w:val="0"/>
          <w:marRight w:val="0"/>
          <w:marTop w:val="0"/>
          <w:marBottom w:val="0"/>
          <w:divBdr>
            <w:top w:val="none" w:sz="0" w:space="0" w:color="auto"/>
            <w:left w:val="none" w:sz="0" w:space="0" w:color="auto"/>
            <w:bottom w:val="none" w:sz="0" w:space="0" w:color="auto"/>
            <w:right w:val="none" w:sz="0" w:space="0" w:color="auto"/>
          </w:divBdr>
        </w:div>
        <w:div w:id="1519470015">
          <w:marLeft w:val="0"/>
          <w:marRight w:val="0"/>
          <w:marTop w:val="0"/>
          <w:marBottom w:val="0"/>
          <w:divBdr>
            <w:top w:val="none" w:sz="0" w:space="0" w:color="auto"/>
            <w:left w:val="none" w:sz="0" w:space="0" w:color="auto"/>
            <w:bottom w:val="none" w:sz="0" w:space="0" w:color="auto"/>
            <w:right w:val="none" w:sz="0" w:space="0" w:color="auto"/>
          </w:divBdr>
        </w:div>
        <w:div w:id="1565675567">
          <w:marLeft w:val="0"/>
          <w:marRight w:val="0"/>
          <w:marTop w:val="0"/>
          <w:marBottom w:val="0"/>
          <w:divBdr>
            <w:top w:val="none" w:sz="0" w:space="0" w:color="auto"/>
            <w:left w:val="none" w:sz="0" w:space="0" w:color="auto"/>
            <w:bottom w:val="none" w:sz="0" w:space="0" w:color="auto"/>
            <w:right w:val="none" w:sz="0" w:space="0" w:color="auto"/>
          </w:divBdr>
        </w:div>
        <w:div w:id="410204532">
          <w:marLeft w:val="0"/>
          <w:marRight w:val="0"/>
          <w:marTop w:val="0"/>
          <w:marBottom w:val="0"/>
          <w:divBdr>
            <w:top w:val="none" w:sz="0" w:space="0" w:color="auto"/>
            <w:left w:val="none" w:sz="0" w:space="0" w:color="auto"/>
            <w:bottom w:val="none" w:sz="0" w:space="0" w:color="auto"/>
            <w:right w:val="none" w:sz="0" w:space="0" w:color="auto"/>
          </w:divBdr>
        </w:div>
        <w:div w:id="191069270">
          <w:marLeft w:val="0"/>
          <w:marRight w:val="0"/>
          <w:marTop w:val="0"/>
          <w:marBottom w:val="0"/>
          <w:divBdr>
            <w:top w:val="none" w:sz="0" w:space="0" w:color="auto"/>
            <w:left w:val="none" w:sz="0" w:space="0" w:color="auto"/>
            <w:bottom w:val="none" w:sz="0" w:space="0" w:color="auto"/>
            <w:right w:val="none" w:sz="0" w:space="0" w:color="auto"/>
          </w:divBdr>
        </w:div>
        <w:div w:id="985163057">
          <w:marLeft w:val="0"/>
          <w:marRight w:val="0"/>
          <w:marTop w:val="0"/>
          <w:marBottom w:val="0"/>
          <w:divBdr>
            <w:top w:val="none" w:sz="0" w:space="0" w:color="auto"/>
            <w:left w:val="none" w:sz="0" w:space="0" w:color="auto"/>
            <w:bottom w:val="none" w:sz="0" w:space="0" w:color="auto"/>
            <w:right w:val="none" w:sz="0" w:space="0" w:color="auto"/>
          </w:divBdr>
        </w:div>
        <w:div w:id="1150751539">
          <w:marLeft w:val="0"/>
          <w:marRight w:val="0"/>
          <w:marTop w:val="0"/>
          <w:marBottom w:val="0"/>
          <w:divBdr>
            <w:top w:val="none" w:sz="0" w:space="0" w:color="auto"/>
            <w:left w:val="none" w:sz="0" w:space="0" w:color="auto"/>
            <w:bottom w:val="none" w:sz="0" w:space="0" w:color="auto"/>
            <w:right w:val="none" w:sz="0" w:space="0" w:color="auto"/>
          </w:divBdr>
        </w:div>
        <w:div w:id="769355035">
          <w:marLeft w:val="0"/>
          <w:marRight w:val="0"/>
          <w:marTop w:val="0"/>
          <w:marBottom w:val="0"/>
          <w:divBdr>
            <w:top w:val="none" w:sz="0" w:space="0" w:color="auto"/>
            <w:left w:val="none" w:sz="0" w:space="0" w:color="auto"/>
            <w:bottom w:val="none" w:sz="0" w:space="0" w:color="auto"/>
            <w:right w:val="none" w:sz="0" w:space="0" w:color="auto"/>
          </w:divBdr>
        </w:div>
        <w:div w:id="258610283">
          <w:marLeft w:val="0"/>
          <w:marRight w:val="0"/>
          <w:marTop w:val="0"/>
          <w:marBottom w:val="0"/>
          <w:divBdr>
            <w:top w:val="none" w:sz="0" w:space="0" w:color="auto"/>
            <w:left w:val="none" w:sz="0" w:space="0" w:color="auto"/>
            <w:bottom w:val="none" w:sz="0" w:space="0" w:color="auto"/>
            <w:right w:val="none" w:sz="0" w:space="0" w:color="auto"/>
          </w:divBdr>
        </w:div>
        <w:div w:id="809445587">
          <w:marLeft w:val="0"/>
          <w:marRight w:val="0"/>
          <w:marTop w:val="0"/>
          <w:marBottom w:val="0"/>
          <w:divBdr>
            <w:top w:val="none" w:sz="0" w:space="0" w:color="auto"/>
            <w:left w:val="none" w:sz="0" w:space="0" w:color="auto"/>
            <w:bottom w:val="none" w:sz="0" w:space="0" w:color="auto"/>
            <w:right w:val="none" w:sz="0" w:space="0" w:color="auto"/>
          </w:divBdr>
        </w:div>
        <w:div w:id="1795320421">
          <w:marLeft w:val="0"/>
          <w:marRight w:val="0"/>
          <w:marTop w:val="0"/>
          <w:marBottom w:val="0"/>
          <w:divBdr>
            <w:top w:val="none" w:sz="0" w:space="0" w:color="auto"/>
            <w:left w:val="none" w:sz="0" w:space="0" w:color="auto"/>
            <w:bottom w:val="none" w:sz="0" w:space="0" w:color="auto"/>
            <w:right w:val="none" w:sz="0" w:space="0" w:color="auto"/>
          </w:divBdr>
        </w:div>
        <w:div w:id="211623684">
          <w:marLeft w:val="0"/>
          <w:marRight w:val="0"/>
          <w:marTop w:val="0"/>
          <w:marBottom w:val="0"/>
          <w:divBdr>
            <w:top w:val="none" w:sz="0" w:space="0" w:color="auto"/>
            <w:left w:val="none" w:sz="0" w:space="0" w:color="auto"/>
            <w:bottom w:val="none" w:sz="0" w:space="0" w:color="auto"/>
            <w:right w:val="none" w:sz="0" w:space="0" w:color="auto"/>
          </w:divBdr>
        </w:div>
        <w:div w:id="1434351780">
          <w:marLeft w:val="0"/>
          <w:marRight w:val="0"/>
          <w:marTop w:val="0"/>
          <w:marBottom w:val="0"/>
          <w:divBdr>
            <w:top w:val="none" w:sz="0" w:space="0" w:color="auto"/>
            <w:left w:val="none" w:sz="0" w:space="0" w:color="auto"/>
            <w:bottom w:val="none" w:sz="0" w:space="0" w:color="auto"/>
            <w:right w:val="none" w:sz="0" w:space="0" w:color="auto"/>
          </w:divBdr>
        </w:div>
        <w:div w:id="1329020775">
          <w:marLeft w:val="0"/>
          <w:marRight w:val="0"/>
          <w:marTop w:val="0"/>
          <w:marBottom w:val="0"/>
          <w:divBdr>
            <w:top w:val="none" w:sz="0" w:space="0" w:color="auto"/>
            <w:left w:val="none" w:sz="0" w:space="0" w:color="auto"/>
            <w:bottom w:val="none" w:sz="0" w:space="0" w:color="auto"/>
            <w:right w:val="none" w:sz="0" w:space="0" w:color="auto"/>
          </w:divBdr>
        </w:div>
        <w:div w:id="933129237">
          <w:marLeft w:val="0"/>
          <w:marRight w:val="0"/>
          <w:marTop w:val="0"/>
          <w:marBottom w:val="0"/>
          <w:divBdr>
            <w:top w:val="none" w:sz="0" w:space="0" w:color="auto"/>
            <w:left w:val="none" w:sz="0" w:space="0" w:color="auto"/>
            <w:bottom w:val="none" w:sz="0" w:space="0" w:color="auto"/>
            <w:right w:val="none" w:sz="0" w:space="0" w:color="auto"/>
          </w:divBdr>
        </w:div>
        <w:div w:id="550582851">
          <w:marLeft w:val="0"/>
          <w:marRight w:val="0"/>
          <w:marTop w:val="0"/>
          <w:marBottom w:val="0"/>
          <w:divBdr>
            <w:top w:val="none" w:sz="0" w:space="0" w:color="auto"/>
            <w:left w:val="none" w:sz="0" w:space="0" w:color="auto"/>
            <w:bottom w:val="none" w:sz="0" w:space="0" w:color="auto"/>
            <w:right w:val="none" w:sz="0" w:space="0" w:color="auto"/>
          </w:divBdr>
        </w:div>
        <w:div w:id="629635100">
          <w:marLeft w:val="0"/>
          <w:marRight w:val="0"/>
          <w:marTop w:val="0"/>
          <w:marBottom w:val="0"/>
          <w:divBdr>
            <w:top w:val="none" w:sz="0" w:space="0" w:color="auto"/>
            <w:left w:val="none" w:sz="0" w:space="0" w:color="auto"/>
            <w:bottom w:val="none" w:sz="0" w:space="0" w:color="auto"/>
            <w:right w:val="none" w:sz="0" w:space="0" w:color="auto"/>
          </w:divBdr>
        </w:div>
        <w:div w:id="1067147363">
          <w:marLeft w:val="0"/>
          <w:marRight w:val="0"/>
          <w:marTop w:val="0"/>
          <w:marBottom w:val="0"/>
          <w:divBdr>
            <w:top w:val="none" w:sz="0" w:space="0" w:color="auto"/>
            <w:left w:val="none" w:sz="0" w:space="0" w:color="auto"/>
            <w:bottom w:val="none" w:sz="0" w:space="0" w:color="auto"/>
            <w:right w:val="none" w:sz="0" w:space="0" w:color="auto"/>
          </w:divBdr>
        </w:div>
        <w:div w:id="1932079732">
          <w:marLeft w:val="0"/>
          <w:marRight w:val="0"/>
          <w:marTop w:val="0"/>
          <w:marBottom w:val="0"/>
          <w:divBdr>
            <w:top w:val="none" w:sz="0" w:space="0" w:color="auto"/>
            <w:left w:val="none" w:sz="0" w:space="0" w:color="auto"/>
            <w:bottom w:val="none" w:sz="0" w:space="0" w:color="auto"/>
            <w:right w:val="none" w:sz="0" w:space="0" w:color="auto"/>
          </w:divBdr>
        </w:div>
        <w:div w:id="252248422">
          <w:marLeft w:val="0"/>
          <w:marRight w:val="0"/>
          <w:marTop w:val="0"/>
          <w:marBottom w:val="0"/>
          <w:divBdr>
            <w:top w:val="none" w:sz="0" w:space="0" w:color="auto"/>
            <w:left w:val="none" w:sz="0" w:space="0" w:color="auto"/>
            <w:bottom w:val="none" w:sz="0" w:space="0" w:color="auto"/>
            <w:right w:val="none" w:sz="0" w:space="0" w:color="auto"/>
          </w:divBdr>
        </w:div>
        <w:div w:id="1132134710">
          <w:marLeft w:val="0"/>
          <w:marRight w:val="0"/>
          <w:marTop w:val="0"/>
          <w:marBottom w:val="0"/>
          <w:divBdr>
            <w:top w:val="none" w:sz="0" w:space="0" w:color="auto"/>
            <w:left w:val="none" w:sz="0" w:space="0" w:color="auto"/>
            <w:bottom w:val="none" w:sz="0" w:space="0" w:color="auto"/>
            <w:right w:val="none" w:sz="0" w:space="0" w:color="auto"/>
          </w:divBdr>
        </w:div>
        <w:div w:id="1784032514">
          <w:marLeft w:val="0"/>
          <w:marRight w:val="0"/>
          <w:marTop w:val="0"/>
          <w:marBottom w:val="0"/>
          <w:divBdr>
            <w:top w:val="none" w:sz="0" w:space="0" w:color="auto"/>
            <w:left w:val="none" w:sz="0" w:space="0" w:color="auto"/>
            <w:bottom w:val="none" w:sz="0" w:space="0" w:color="auto"/>
            <w:right w:val="none" w:sz="0" w:space="0" w:color="auto"/>
          </w:divBdr>
        </w:div>
        <w:div w:id="1787042796">
          <w:marLeft w:val="0"/>
          <w:marRight w:val="0"/>
          <w:marTop w:val="0"/>
          <w:marBottom w:val="0"/>
          <w:divBdr>
            <w:top w:val="none" w:sz="0" w:space="0" w:color="auto"/>
            <w:left w:val="none" w:sz="0" w:space="0" w:color="auto"/>
            <w:bottom w:val="none" w:sz="0" w:space="0" w:color="auto"/>
            <w:right w:val="none" w:sz="0" w:space="0" w:color="auto"/>
          </w:divBdr>
        </w:div>
        <w:div w:id="273943085">
          <w:marLeft w:val="0"/>
          <w:marRight w:val="0"/>
          <w:marTop w:val="0"/>
          <w:marBottom w:val="0"/>
          <w:divBdr>
            <w:top w:val="none" w:sz="0" w:space="0" w:color="auto"/>
            <w:left w:val="none" w:sz="0" w:space="0" w:color="auto"/>
            <w:bottom w:val="none" w:sz="0" w:space="0" w:color="auto"/>
            <w:right w:val="none" w:sz="0" w:space="0" w:color="auto"/>
          </w:divBdr>
        </w:div>
        <w:div w:id="915826101">
          <w:marLeft w:val="0"/>
          <w:marRight w:val="0"/>
          <w:marTop w:val="0"/>
          <w:marBottom w:val="0"/>
          <w:divBdr>
            <w:top w:val="none" w:sz="0" w:space="0" w:color="auto"/>
            <w:left w:val="none" w:sz="0" w:space="0" w:color="auto"/>
            <w:bottom w:val="none" w:sz="0" w:space="0" w:color="auto"/>
            <w:right w:val="none" w:sz="0" w:space="0" w:color="auto"/>
          </w:divBdr>
        </w:div>
        <w:div w:id="9452244">
          <w:marLeft w:val="0"/>
          <w:marRight w:val="0"/>
          <w:marTop w:val="0"/>
          <w:marBottom w:val="0"/>
          <w:divBdr>
            <w:top w:val="none" w:sz="0" w:space="0" w:color="auto"/>
            <w:left w:val="none" w:sz="0" w:space="0" w:color="auto"/>
            <w:bottom w:val="none" w:sz="0" w:space="0" w:color="auto"/>
            <w:right w:val="none" w:sz="0" w:space="0" w:color="auto"/>
          </w:divBdr>
        </w:div>
        <w:div w:id="1408917675">
          <w:marLeft w:val="0"/>
          <w:marRight w:val="0"/>
          <w:marTop w:val="0"/>
          <w:marBottom w:val="0"/>
          <w:divBdr>
            <w:top w:val="none" w:sz="0" w:space="0" w:color="auto"/>
            <w:left w:val="none" w:sz="0" w:space="0" w:color="auto"/>
            <w:bottom w:val="none" w:sz="0" w:space="0" w:color="auto"/>
            <w:right w:val="none" w:sz="0" w:space="0" w:color="auto"/>
          </w:divBdr>
        </w:div>
        <w:div w:id="2097436950">
          <w:marLeft w:val="0"/>
          <w:marRight w:val="0"/>
          <w:marTop w:val="0"/>
          <w:marBottom w:val="0"/>
          <w:divBdr>
            <w:top w:val="none" w:sz="0" w:space="0" w:color="auto"/>
            <w:left w:val="none" w:sz="0" w:space="0" w:color="auto"/>
            <w:bottom w:val="none" w:sz="0" w:space="0" w:color="auto"/>
            <w:right w:val="none" w:sz="0" w:space="0" w:color="auto"/>
          </w:divBdr>
        </w:div>
        <w:div w:id="1606619193">
          <w:marLeft w:val="0"/>
          <w:marRight w:val="0"/>
          <w:marTop w:val="0"/>
          <w:marBottom w:val="0"/>
          <w:divBdr>
            <w:top w:val="none" w:sz="0" w:space="0" w:color="auto"/>
            <w:left w:val="none" w:sz="0" w:space="0" w:color="auto"/>
            <w:bottom w:val="none" w:sz="0" w:space="0" w:color="auto"/>
            <w:right w:val="none" w:sz="0" w:space="0" w:color="auto"/>
          </w:divBdr>
        </w:div>
        <w:div w:id="1937595123">
          <w:marLeft w:val="0"/>
          <w:marRight w:val="0"/>
          <w:marTop w:val="0"/>
          <w:marBottom w:val="0"/>
          <w:divBdr>
            <w:top w:val="none" w:sz="0" w:space="0" w:color="auto"/>
            <w:left w:val="none" w:sz="0" w:space="0" w:color="auto"/>
            <w:bottom w:val="none" w:sz="0" w:space="0" w:color="auto"/>
            <w:right w:val="none" w:sz="0" w:space="0" w:color="auto"/>
          </w:divBdr>
        </w:div>
        <w:div w:id="1003509633">
          <w:marLeft w:val="0"/>
          <w:marRight w:val="0"/>
          <w:marTop w:val="0"/>
          <w:marBottom w:val="0"/>
          <w:divBdr>
            <w:top w:val="none" w:sz="0" w:space="0" w:color="auto"/>
            <w:left w:val="none" w:sz="0" w:space="0" w:color="auto"/>
            <w:bottom w:val="none" w:sz="0" w:space="0" w:color="auto"/>
            <w:right w:val="none" w:sz="0" w:space="0" w:color="auto"/>
          </w:divBdr>
        </w:div>
        <w:div w:id="989871976">
          <w:marLeft w:val="0"/>
          <w:marRight w:val="0"/>
          <w:marTop w:val="0"/>
          <w:marBottom w:val="0"/>
          <w:divBdr>
            <w:top w:val="none" w:sz="0" w:space="0" w:color="auto"/>
            <w:left w:val="none" w:sz="0" w:space="0" w:color="auto"/>
            <w:bottom w:val="none" w:sz="0" w:space="0" w:color="auto"/>
            <w:right w:val="none" w:sz="0" w:space="0" w:color="auto"/>
          </w:divBdr>
        </w:div>
        <w:div w:id="1339892824">
          <w:marLeft w:val="0"/>
          <w:marRight w:val="0"/>
          <w:marTop w:val="0"/>
          <w:marBottom w:val="0"/>
          <w:divBdr>
            <w:top w:val="none" w:sz="0" w:space="0" w:color="auto"/>
            <w:left w:val="none" w:sz="0" w:space="0" w:color="auto"/>
            <w:bottom w:val="none" w:sz="0" w:space="0" w:color="auto"/>
            <w:right w:val="none" w:sz="0" w:space="0" w:color="auto"/>
          </w:divBdr>
        </w:div>
        <w:div w:id="1045445664">
          <w:marLeft w:val="0"/>
          <w:marRight w:val="0"/>
          <w:marTop w:val="0"/>
          <w:marBottom w:val="0"/>
          <w:divBdr>
            <w:top w:val="none" w:sz="0" w:space="0" w:color="auto"/>
            <w:left w:val="none" w:sz="0" w:space="0" w:color="auto"/>
            <w:bottom w:val="none" w:sz="0" w:space="0" w:color="auto"/>
            <w:right w:val="none" w:sz="0" w:space="0" w:color="auto"/>
          </w:divBdr>
        </w:div>
        <w:div w:id="465129577">
          <w:marLeft w:val="0"/>
          <w:marRight w:val="0"/>
          <w:marTop w:val="0"/>
          <w:marBottom w:val="0"/>
          <w:divBdr>
            <w:top w:val="none" w:sz="0" w:space="0" w:color="auto"/>
            <w:left w:val="none" w:sz="0" w:space="0" w:color="auto"/>
            <w:bottom w:val="none" w:sz="0" w:space="0" w:color="auto"/>
            <w:right w:val="none" w:sz="0" w:space="0" w:color="auto"/>
          </w:divBdr>
        </w:div>
        <w:div w:id="96298203">
          <w:marLeft w:val="0"/>
          <w:marRight w:val="0"/>
          <w:marTop w:val="0"/>
          <w:marBottom w:val="0"/>
          <w:divBdr>
            <w:top w:val="none" w:sz="0" w:space="0" w:color="auto"/>
            <w:left w:val="none" w:sz="0" w:space="0" w:color="auto"/>
            <w:bottom w:val="none" w:sz="0" w:space="0" w:color="auto"/>
            <w:right w:val="none" w:sz="0" w:space="0" w:color="auto"/>
          </w:divBdr>
        </w:div>
        <w:div w:id="374354330">
          <w:marLeft w:val="0"/>
          <w:marRight w:val="0"/>
          <w:marTop w:val="0"/>
          <w:marBottom w:val="0"/>
          <w:divBdr>
            <w:top w:val="none" w:sz="0" w:space="0" w:color="auto"/>
            <w:left w:val="none" w:sz="0" w:space="0" w:color="auto"/>
            <w:bottom w:val="none" w:sz="0" w:space="0" w:color="auto"/>
            <w:right w:val="none" w:sz="0" w:space="0" w:color="auto"/>
          </w:divBdr>
        </w:div>
        <w:div w:id="1899895624">
          <w:marLeft w:val="0"/>
          <w:marRight w:val="0"/>
          <w:marTop w:val="0"/>
          <w:marBottom w:val="0"/>
          <w:divBdr>
            <w:top w:val="none" w:sz="0" w:space="0" w:color="auto"/>
            <w:left w:val="none" w:sz="0" w:space="0" w:color="auto"/>
            <w:bottom w:val="none" w:sz="0" w:space="0" w:color="auto"/>
            <w:right w:val="none" w:sz="0" w:space="0" w:color="auto"/>
          </w:divBdr>
        </w:div>
        <w:div w:id="515274338">
          <w:marLeft w:val="0"/>
          <w:marRight w:val="0"/>
          <w:marTop w:val="0"/>
          <w:marBottom w:val="0"/>
          <w:divBdr>
            <w:top w:val="none" w:sz="0" w:space="0" w:color="auto"/>
            <w:left w:val="none" w:sz="0" w:space="0" w:color="auto"/>
            <w:bottom w:val="none" w:sz="0" w:space="0" w:color="auto"/>
            <w:right w:val="none" w:sz="0" w:space="0" w:color="auto"/>
          </w:divBdr>
        </w:div>
        <w:div w:id="1369984465">
          <w:marLeft w:val="0"/>
          <w:marRight w:val="0"/>
          <w:marTop w:val="0"/>
          <w:marBottom w:val="0"/>
          <w:divBdr>
            <w:top w:val="none" w:sz="0" w:space="0" w:color="auto"/>
            <w:left w:val="none" w:sz="0" w:space="0" w:color="auto"/>
            <w:bottom w:val="none" w:sz="0" w:space="0" w:color="auto"/>
            <w:right w:val="none" w:sz="0" w:space="0" w:color="auto"/>
          </w:divBdr>
        </w:div>
        <w:div w:id="414478540">
          <w:marLeft w:val="0"/>
          <w:marRight w:val="0"/>
          <w:marTop w:val="0"/>
          <w:marBottom w:val="0"/>
          <w:divBdr>
            <w:top w:val="none" w:sz="0" w:space="0" w:color="auto"/>
            <w:left w:val="none" w:sz="0" w:space="0" w:color="auto"/>
            <w:bottom w:val="none" w:sz="0" w:space="0" w:color="auto"/>
            <w:right w:val="none" w:sz="0" w:space="0" w:color="auto"/>
          </w:divBdr>
        </w:div>
        <w:div w:id="1656255455">
          <w:marLeft w:val="0"/>
          <w:marRight w:val="0"/>
          <w:marTop w:val="0"/>
          <w:marBottom w:val="0"/>
          <w:divBdr>
            <w:top w:val="none" w:sz="0" w:space="0" w:color="auto"/>
            <w:left w:val="none" w:sz="0" w:space="0" w:color="auto"/>
            <w:bottom w:val="none" w:sz="0" w:space="0" w:color="auto"/>
            <w:right w:val="none" w:sz="0" w:space="0" w:color="auto"/>
          </w:divBdr>
        </w:div>
        <w:div w:id="1696878681">
          <w:marLeft w:val="0"/>
          <w:marRight w:val="0"/>
          <w:marTop w:val="0"/>
          <w:marBottom w:val="0"/>
          <w:divBdr>
            <w:top w:val="none" w:sz="0" w:space="0" w:color="auto"/>
            <w:left w:val="none" w:sz="0" w:space="0" w:color="auto"/>
            <w:bottom w:val="none" w:sz="0" w:space="0" w:color="auto"/>
            <w:right w:val="none" w:sz="0" w:space="0" w:color="auto"/>
          </w:divBdr>
        </w:div>
        <w:div w:id="1555119031">
          <w:marLeft w:val="0"/>
          <w:marRight w:val="0"/>
          <w:marTop w:val="0"/>
          <w:marBottom w:val="0"/>
          <w:divBdr>
            <w:top w:val="none" w:sz="0" w:space="0" w:color="auto"/>
            <w:left w:val="none" w:sz="0" w:space="0" w:color="auto"/>
            <w:bottom w:val="none" w:sz="0" w:space="0" w:color="auto"/>
            <w:right w:val="none" w:sz="0" w:space="0" w:color="auto"/>
          </w:divBdr>
        </w:div>
        <w:div w:id="723871978">
          <w:marLeft w:val="0"/>
          <w:marRight w:val="0"/>
          <w:marTop w:val="0"/>
          <w:marBottom w:val="0"/>
          <w:divBdr>
            <w:top w:val="none" w:sz="0" w:space="0" w:color="auto"/>
            <w:left w:val="none" w:sz="0" w:space="0" w:color="auto"/>
            <w:bottom w:val="none" w:sz="0" w:space="0" w:color="auto"/>
            <w:right w:val="none" w:sz="0" w:space="0" w:color="auto"/>
          </w:divBdr>
        </w:div>
        <w:div w:id="1730109469">
          <w:marLeft w:val="0"/>
          <w:marRight w:val="0"/>
          <w:marTop w:val="0"/>
          <w:marBottom w:val="0"/>
          <w:divBdr>
            <w:top w:val="none" w:sz="0" w:space="0" w:color="auto"/>
            <w:left w:val="none" w:sz="0" w:space="0" w:color="auto"/>
            <w:bottom w:val="none" w:sz="0" w:space="0" w:color="auto"/>
            <w:right w:val="none" w:sz="0" w:space="0" w:color="auto"/>
          </w:divBdr>
        </w:div>
        <w:div w:id="578833719">
          <w:marLeft w:val="0"/>
          <w:marRight w:val="0"/>
          <w:marTop w:val="0"/>
          <w:marBottom w:val="0"/>
          <w:divBdr>
            <w:top w:val="none" w:sz="0" w:space="0" w:color="auto"/>
            <w:left w:val="none" w:sz="0" w:space="0" w:color="auto"/>
            <w:bottom w:val="none" w:sz="0" w:space="0" w:color="auto"/>
            <w:right w:val="none" w:sz="0" w:space="0" w:color="auto"/>
          </w:divBdr>
        </w:div>
        <w:div w:id="1225800513">
          <w:marLeft w:val="0"/>
          <w:marRight w:val="0"/>
          <w:marTop w:val="0"/>
          <w:marBottom w:val="0"/>
          <w:divBdr>
            <w:top w:val="none" w:sz="0" w:space="0" w:color="auto"/>
            <w:left w:val="none" w:sz="0" w:space="0" w:color="auto"/>
            <w:bottom w:val="none" w:sz="0" w:space="0" w:color="auto"/>
            <w:right w:val="none" w:sz="0" w:space="0" w:color="auto"/>
          </w:divBdr>
        </w:div>
        <w:div w:id="314991256">
          <w:marLeft w:val="0"/>
          <w:marRight w:val="0"/>
          <w:marTop w:val="0"/>
          <w:marBottom w:val="0"/>
          <w:divBdr>
            <w:top w:val="none" w:sz="0" w:space="0" w:color="auto"/>
            <w:left w:val="none" w:sz="0" w:space="0" w:color="auto"/>
            <w:bottom w:val="none" w:sz="0" w:space="0" w:color="auto"/>
            <w:right w:val="none" w:sz="0" w:space="0" w:color="auto"/>
          </w:divBdr>
        </w:div>
        <w:div w:id="536620872">
          <w:marLeft w:val="0"/>
          <w:marRight w:val="0"/>
          <w:marTop w:val="0"/>
          <w:marBottom w:val="0"/>
          <w:divBdr>
            <w:top w:val="none" w:sz="0" w:space="0" w:color="auto"/>
            <w:left w:val="none" w:sz="0" w:space="0" w:color="auto"/>
            <w:bottom w:val="none" w:sz="0" w:space="0" w:color="auto"/>
            <w:right w:val="none" w:sz="0" w:space="0" w:color="auto"/>
          </w:divBdr>
        </w:div>
        <w:div w:id="816721569">
          <w:marLeft w:val="0"/>
          <w:marRight w:val="0"/>
          <w:marTop w:val="0"/>
          <w:marBottom w:val="0"/>
          <w:divBdr>
            <w:top w:val="none" w:sz="0" w:space="0" w:color="auto"/>
            <w:left w:val="none" w:sz="0" w:space="0" w:color="auto"/>
            <w:bottom w:val="none" w:sz="0" w:space="0" w:color="auto"/>
            <w:right w:val="none" w:sz="0" w:space="0" w:color="auto"/>
          </w:divBdr>
        </w:div>
        <w:div w:id="804155138">
          <w:marLeft w:val="0"/>
          <w:marRight w:val="0"/>
          <w:marTop w:val="0"/>
          <w:marBottom w:val="0"/>
          <w:divBdr>
            <w:top w:val="none" w:sz="0" w:space="0" w:color="auto"/>
            <w:left w:val="none" w:sz="0" w:space="0" w:color="auto"/>
            <w:bottom w:val="none" w:sz="0" w:space="0" w:color="auto"/>
            <w:right w:val="none" w:sz="0" w:space="0" w:color="auto"/>
          </w:divBdr>
        </w:div>
        <w:div w:id="1812474673">
          <w:marLeft w:val="0"/>
          <w:marRight w:val="0"/>
          <w:marTop w:val="0"/>
          <w:marBottom w:val="0"/>
          <w:divBdr>
            <w:top w:val="none" w:sz="0" w:space="0" w:color="auto"/>
            <w:left w:val="none" w:sz="0" w:space="0" w:color="auto"/>
            <w:bottom w:val="none" w:sz="0" w:space="0" w:color="auto"/>
            <w:right w:val="none" w:sz="0" w:space="0" w:color="auto"/>
          </w:divBdr>
        </w:div>
        <w:div w:id="324749761">
          <w:marLeft w:val="0"/>
          <w:marRight w:val="0"/>
          <w:marTop w:val="0"/>
          <w:marBottom w:val="0"/>
          <w:divBdr>
            <w:top w:val="none" w:sz="0" w:space="0" w:color="auto"/>
            <w:left w:val="none" w:sz="0" w:space="0" w:color="auto"/>
            <w:bottom w:val="none" w:sz="0" w:space="0" w:color="auto"/>
            <w:right w:val="none" w:sz="0" w:space="0" w:color="auto"/>
          </w:divBdr>
        </w:div>
        <w:div w:id="724064681">
          <w:marLeft w:val="0"/>
          <w:marRight w:val="0"/>
          <w:marTop w:val="0"/>
          <w:marBottom w:val="0"/>
          <w:divBdr>
            <w:top w:val="none" w:sz="0" w:space="0" w:color="auto"/>
            <w:left w:val="none" w:sz="0" w:space="0" w:color="auto"/>
            <w:bottom w:val="none" w:sz="0" w:space="0" w:color="auto"/>
            <w:right w:val="none" w:sz="0" w:space="0" w:color="auto"/>
          </w:divBdr>
        </w:div>
        <w:div w:id="813913260">
          <w:marLeft w:val="0"/>
          <w:marRight w:val="0"/>
          <w:marTop w:val="0"/>
          <w:marBottom w:val="0"/>
          <w:divBdr>
            <w:top w:val="none" w:sz="0" w:space="0" w:color="auto"/>
            <w:left w:val="none" w:sz="0" w:space="0" w:color="auto"/>
            <w:bottom w:val="none" w:sz="0" w:space="0" w:color="auto"/>
            <w:right w:val="none" w:sz="0" w:space="0" w:color="auto"/>
          </w:divBdr>
        </w:div>
        <w:div w:id="1841773783">
          <w:marLeft w:val="0"/>
          <w:marRight w:val="0"/>
          <w:marTop w:val="0"/>
          <w:marBottom w:val="0"/>
          <w:divBdr>
            <w:top w:val="none" w:sz="0" w:space="0" w:color="auto"/>
            <w:left w:val="none" w:sz="0" w:space="0" w:color="auto"/>
            <w:bottom w:val="none" w:sz="0" w:space="0" w:color="auto"/>
            <w:right w:val="none" w:sz="0" w:space="0" w:color="auto"/>
          </w:divBdr>
        </w:div>
        <w:div w:id="1343125845">
          <w:marLeft w:val="0"/>
          <w:marRight w:val="0"/>
          <w:marTop w:val="0"/>
          <w:marBottom w:val="0"/>
          <w:divBdr>
            <w:top w:val="none" w:sz="0" w:space="0" w:color="auto"/>
            <w:left w:val="none" w:sz="0" w:space="0" w:color="auto"/>
            <w:bottom w:val="none" w:sz="0" w:space="0" w:color="auto"/>
            <w:right w:val="none" w:sz="0" w:space="0" w:color="auto"/>
          </w:divBdr>
        </w:div>
        <w:div w:id="1480032220">
          <w:marLeft w:val="0"/>
          <w:marRight w:val="0"/>
          <w:marTop w:val="0"/>
          <w:marBottom w:val="0"/>
          <w:divBdr>
            <w:top w:val="none" w:sz="0" w:space="0" w:color="auto"/>
            <w:left w:val="none" w:sz="0" w:space="0" w:color="auto"/>
            <w:bottom w:val="none" w:sz="0" w:space="0" w:color="auto"/>
            <w:right w:val="none" w:sz="0" w:space="0" w:color="auto"/>
          </w:divBdr>
        </w:div>
        <w:div w:id="1094782768">
          <w:marLeft w:val="0"/>
          <w:marRight w:val="0"/>
          <w:marTop w:val="0"/>
          <w:marBottom w:val="0"/>
          <w:divBdr>
            <w:top w:val="none" w:sz="0" w:space="0" w:color="auto"/>
            <w:left w:val="none" w:sz="0" w:space="0" w:color="auto"/>
            <w:bottom w:val="none" w:sz="0" w:space="0" w:color="auto"/>
            <w:right w:val="none" w:sz="0" w:space="0" w:color="auto"/>
          </w:divBdr>
        </w:div>
        <w:div w:id="1245913918">
          <w:marLeft w:val="0"/>
          <w:marRight w:val="0"/>
          <w:marTop w:val="0"/>
          <w:marBottom w:val="0"/>
          <w:divBdr>
            <w:top w:val="none" w:sz="0" w:space="0" w:color="auto"/>
            <w:left w:val="none" w:sz="0" w:space="0" w:color="auto"/>
            <w:bottom w:val="none" w:sz="0" w:space="0" w:color="auto"/>
            <w:right w:val="none" w:sz="0" w:space="0" w:color="auto"/>
          </w:divBdr>
        </w:div>
        <w:div w:id="1316378295">
          <w:marLeft w:val="0"/>
          <w:marRight w:val="0"/>
          <w:marTop w:val="0"/>
          <w:marBottom w:val="0"/>
          <w:divBdr>
            <w:top w:val="none" w:sz="0" w:space="0" w:color="auto"/>
            <w:left w:val="none" w:sz="0" w:space="0" w:color="auto"/>
            <w:bottom w:val="none" w:sz="0" w:space="0" w:color="auto"/>
            <w:right w:val="none" w:sz="0" w:space="0" w:color="auto"/>
          </w:divBdr>
        </w:div>
        <w:div w:id="72288119">
          <w:marLeft w:val="0"/>
          <w:marRight w:val="0"/>
          <w:marTop w:val="0"/>
          <w:marBottom w:val="0"/>
          <w:divBdr>
            <w:top w:val="none" w:sz="0" w:space="0" w:color="auto"/>
            <w:left w:val="none" w:sz="0" w:space="0" w:color="auto"/>
            <w:bottom w:val="none" w:sz="0" w:space="0" w:color="auto"/>
            <w:right w:val="none" w:sz="0" w:space="0" w:color="auto"/>
          </w:divBdr>
        </w:div>
        <w:div w:id="813448742">
          <w:marLeft w:val="0"/>
          <w:marRight w:val="0"/>
          <w:marTop w:val="0"/>
          <w:marBottom w:val="0"/>
          <w:divBdr>
            <w:top w:val="none" w:sz="0" w:space="0" w:color="auto"/>
            <w:left w:val="none" w:sz="0" w:space="0" w:color="auto"/>
            <w:bottom w:val="none" w:sz="0" w:space="0" w:color="auto"/>
            <w:right w:val="none" w:sz="0" w:space="0" w:color="auto"/>
          </w:divBdr>
        </w:div>
        <w:div w:id="1593320581">
          <w:marLeft w:val="0"/>
          <w:marRight w:val="0"/>
          <w:marTop w:val="0"/>
          <w:marBottom w:val="0"/>
          <w:divBdr>
            <w:top w:val="none" w:sz="0" w:space="0" w:color="auto"/>
            <w:left w:val="none" w:sz="0" w:space="0" w:color="auto"/>
            <w:bottom w:val="none" w:sz="0" w:space="0" w:color="auto"/>
            <w:right w:val="none" w:sz="0" w:space="0" w:color="auto"/>
          </w:divBdr>
        </w:div>
        <w:div w:id="38826861">
          <w:marLeft w:val="0"/>
          <w:marRight w:val="0"/>
          <w:marTop w:val="0"/>
          <w:marBottom w:val="0"/>
          <w:divBdr>
            <w:top w:val="none" w:sz="0" w:space="0" w:color="auto"/>
            <w:left w:val="none" w:sz="0" w:space="0" w:color="auto"/>
            <w:bottom w:val="none" w:sz="0" w:space="0" w:color="auto"/>
            <w:right w:val="none" w:sz="0" w:space="0" w:color="auto"/>
          </w:divBdr>
        </w:div>
        <w:div w:id="166024448">
          <w:marLeft w:val="0"/>
          <w:marRight w:val="0"/>
          <w:marTop w:val="0"/>
          <w:marBottom w:val="0"/>
          <w:divBdr>
            <w:top w:val="none" w:sz="0" w:space="0" w:color="auto"/>
            <w:left w:val="none" w:sz="0" w:space="0" w:color="auto"/>
            <w:bottom w:val="none" w:sz="0" w:space="0" w:color="auto"/>
            <w:right w:val="none" w:sz="0" w:space="0" w:color="auto"/>
          </w:divBdr>
        </w:div>
        <w:div w:id="2140682368">
          <w:marLeft w:val="0"/>
          <w:marRight w:val="0"/>
          <w:marTop w:val="0"/>
          <w:marBottom w:val="0"/>
          <w:divBdr>
            <w:top w:val="none" w:sz="0" w:space="0" w:color="auto"/>
            <w:left w:val="none" w:sz="0" w:space="0" w:color="auto"/>
            <w:bottom w:val="none" w:sz="0" w:space="0" w:color="auto"/>
            <w:right w:val="none" w:sz="0" w:space="0" w:color="auto"/>
          </w:divBdr>
        </w:div>
        <w:div w:id="981929695">
          <w:marLeft w:val="0"/>
          <w:marRight w:val="0"/>
          <w:marTop w:val="0"/>
          <w:marBottom w:val="0"/>
          <w:divBdr>
            <w:top w:val="none" w:sz="0" w:space="0" w:color="auto"/>
            <w:left w:val="none" w:sz="0" w:space="0" w:color="auto"/>
            <w:bottom w:val="none" w:sz="0" w:space="0" w:color="auto"/>
            <w:right w:val="none" w:sz="0" w:space="0" w:color="auto"/>
          </w:divBdr>
        </w:div>
        <w:div w:id="1988313321">
          <w:marLeft w:val="0"/>
          <w:marRight w:val="0"/>
          <w:marTop w:val="0"/>
          <w:marBottom w:val="0"/>
          <w:divBdr>
            <w:top w:val="none" w:sz="0" w:space="0" w:color="auto"/>
            <w:left w:val="none" w:sz="0" w:space="0" w:color="auto"/>
            <w:bottom w:val="none" w:sz="0" w:space="0" w:color="auto"/>
            <w:right w:val="none" w:sz="0" w:space="0" w:color="auto"/>
          </w:divBdr>
        </w:div>
        <w:div w:id="1281762675">
          <w:marLeft w:val="0"/>
          <w:marRight w:val="0"/>
          <w:marTop w:val="0"/>
          <w:marBottom w:val="0"/>
          <w:divBdr>
            <w:top w:val="none" w:sz="0" w:space="0" w:color="auto"/>
            <w:left w:val="none" w:sz="0" w:space="0" w:color="auto"/>
            <w:bottom w:val="none" w:sz="0" w:space="0" w:color="auto"/>
            <w:right w:val="none" w:sz="0" w:space="0" w:color="auto"/>
          </w:divBdr>
        </w:div>
        <w:div w:id="1572622224">
          <w:marLeft w:val="0"/>
          <w:marRight w:val="0"/>
          <w:marTop w:val="0"/>
          <w:marBottom w:val="0"/>
          <w:divBdr>
            <w:top w:val="none" w:sz="0" w:space="0" w:color="auto"/>
            <w:left w:val="none" w:sz="0" w:space="0" w:color="auto"/>
            <w:bottom w:val="none" w:sz="0" w:space="0" w:color="auto"/>
            <w:right w:val="none" w:sz="0" w:space="0" w:color="auto"/>
          </w:divBdr>
        </w:div>
        <w:div w:id="1867600744">
          <w:marLeft w:val="0"/>
          <w:marRight w:val="0"/>
          <w:marTop w:val="0"/>
          <w:marBottom w:val="0"/>
          <w:divBdr>
            <w:top w:val="none" w:sz="0" w:space="0" w:color="auto"/>
            <w:left w:val="none" w:sz="0" w:space="0" w:color="auto"/>
            <w:bottom w:val="none" w:sz="0" w:space="0" w:color="auto"/>
            <w:right w:val="none" w:sz="0" w:space="0" w:color="auto"/>
          </w:divBdr>
        </w:div>
        <w:div w:id="129789399">
          <w:marLeft w:val="0"/>
          <w:marRight w:val="0"/>
          <w:marTop w:val="0"/>
          <w:marBottom w:val="0"/>
          <w:divBdr>
            <w:top w:val="none" w:sz="0" w:space="0" w:color="auto"/>
            <w:left w:val="none" w:sz="0" w:space="0" w:color="auto"/>
            <w:bottom w:val="none" w:sz="0" w:space="0" w:color="auto"/>
            <w:right w:val="none" w:sz="0" w:space="0" w:color="auto"/>
          </w:divBdr>
        </w:div>
        <w:div w:id="996035071">
          <w:marLeft w:val="0"/>
          <w:marRight w:val="0"/>
          <w:marTop w:val="0"/>
          <w:marBottom w:val="0"/>
          <w:divBdr>
            <w:top w:val="none" w:sz="0" w:space="0" w:color="auto"/>
            <w:left w:val="none" w:sz="0" w:space="0" w:color="auto"/>
            <w:bottom w:val="none" w:sz="0" w:space="0" w:color="auto"/>
            <w:right w:val="none" w:sz="0" w:space="0" w:color="auto"/>
          </w:divBdr>
        </w:div>
        <w:div w:id="1699696547">
          <w:marLeft w:val="0"/>
          <w:marRight w:val="0"/>
          <w:marTop w:val="0"/>
          <w:marBottom w:val="0"/>
          <w:divBdr>
            <w:top w:val="none" w:sz="0" w:space="0" w:color="auto"/>
            <w:left w:val="none" w:sz="0" w:space="0" w:color="auto"/>
            <w:bottom w:val="none" w:sz="0" w:space="0" w:color="auto"/>
            <w:right w:val="none" w:sz="0" w:space="0" w:color="auto"/>
          </w:divBdr>
        </w:div>
        <w:div w:id="1481187707">
          <w:marLeft w:val="0"/>
          <w:marRight w:val="0"/>
          <w:marTop w:val="0"/>
          <w:marBottom w:val="0"/>
          <w:divBdr>
            <w:top w:val="none" w:sz="0" w:space="0" w:color="auto"/>
            <w:left w:val="none" w:sz="0" w:space="0" w:color="auto"/>
            <w:bottom w:val="none" w:sz="0" w:space="0" w:color="auto"/>
            <w:right w:val="none" w:sz="0" w:space="0" w:color="auto"/>
          </w:divBdr>
        </w:div>
        <w:div w:id="1739401573">
          <w:marLeft w:val="0"/>
          <w:marRight w:val="0"/>
          <w:marTop w:val="0"/>
          <w:marBottom w:val="0"/>
          <w:divBdr>
            <w:top w:val="none" w:sz="0" w:space="0" w:color="auto"/>
            <w:left w:val="none" w:sz="0" w:space="0" w:color="auto"/>
            <w:bottom w:val="none" w:sz="0" w:space="0" w:color="auto"/>
            <w:right w:val="none" w:sz="0" w:space="0" w:color="auto"/>
          </w:divBdr>
        </w:div>
        <w:div w:id="1837842334">
          <w:marLeft w:val="0"/>
          <w:marRight w:val="0"/>
          <w:marTop w:val="0"/>
          <w:marBottom w:val="0"/>
          <w:divBdr>
            <w:top w:val="none" w:sz="0" w:space="0" w:color="auto"/>
            <w:left w:val="none" w:sz="0" w:space="0" w:color="auto"/>
            <w:bottom w:val="none" w:sz="0" w:space="0" w:color="auto"/>
            <w:right w:val="none" w:sz="0" w:space="0" w:color="auto"/>
          </w:divBdr>
        </w:div>
        <w:div w:id="1830906295">
          <w:marLeft w:val="0"/>
          <w:marRight w:val="0"/>
          <w:marTop w:val="0"/>
          <w:marBottom w:val="0"/>
          <w:divBdr>
            <w:top w:val="none" w:sz="0" w:space="0" w:color="auto"/>
            <w:left w:val="none" w:sz="0" w:space="0" w:color="auto"/>
            <w:bottom w:val="none" w:sz="0" w:space="0" w:color="auto"/>
            <w:right w:val="none" w:sz="0" w:space="0" w:color="auto"/>
          </w:divBdr>
        </w:div>
        <w:div w:id="804660058">
          <w:marLeft w:val="0"/>
          <w:marRight w:val="0"/>
          <w:marTop w:val="0"/>
          <w:marBottom w:val="0"/>
          <w:divBdr>
            <w:top w:val="none" w:sz="0" w:space="0" w:color="auto"/>
            <w:left w:val="none" w:sz="0" w:space="0" w:color="auto"/>
            <w:bottom w:val="none" w:sz="0" w:space="0" w:color="auto"/>
            <w:right w:val="none" w:sz="0" w:space="0" w:color="auto"/>
          </w:divBdr>
        </w:div>
        <w:div w:id="71198933">
          <w:marLeft w:val="0"/>
          <w:marRight w:val="0"/>
          <w:marTop w:val="0"/>
          <w:marBottom w:val="0"/>
          <w:divBdr>
            <w:top w:val="none" w:sz="0" w:space="0" w:color="auto"/>
            <w:left w:val="none" w:sz="0" w:space="0" w:color="auto"/>
            <w:bottom w:val="none" w:sz="0" w:space="0" w:color="auto"/>
            <w:right w:val="none" w:sz="0" w:space="0" w:color="auto"/>
          </w:divBdr>
        </w:div>
        <w:div w:id="820195690">
          <w:marLeft w:val="0"/>
          <w:marRight w:val="0"/>
          <w:marTop w:val="0"/>
          <w:marBottom w:val="0"/>
          <w:divBdr>
            <w:top w:val="none" w:sz="0" w:space="0" w:color="auto"/>
            <w:left w:val="none" w:sz="0" w:space="0" w:color="auto"/>
            <w:bottom w:val="none" w:sz="0" w:space="0" w:color="auto"/>
            <w:right w:val="none" w:sz="0" w:space="0" w:color="auto"/>
          </w:divBdr>
        </w:div>
        <w:div w:id="1132291471">
          <w:marLeft w:val="0"/>
          <w:marRight w:val="0"/>
          <w:marTop w:val="0"/>
          <w:marBottom w:val="0"/>
          <w:divBdr>
            <w:top w:val="none" w:sz="0" w:space="0" w:color="auto"/>
            <w:left w:val="none" w:sz="0" w:space="0" w:color="auto"/>
            <w:bottom w:val="none" w:sz="0" w:space="0" w:color="auto"/>
            <w:right w:val="none" w:sz="0" w:space="0" w:color="auto"/>
          </w:divBdr>
        </w:div>
        <w:div w:id="1622955819">
          <w:marLeft w:val="0"/>
          <w:marRight w:val="0"/>
          <w:marTop w:val="0"/>
          <w:marBottom w:val="0"/>
          <w:divBdr>
            <w:top w:val="none" w:sz="0" w:space="0" w:color="auto"/>
            <w:left w:val="none" w:sz="0" w:space="0" w:color="auto"/>
            <w:bottom w:val="none" w:sz="0" w:space="0" w:color="auto"/>
            <w:right w:val="none" w:sz="0" w:space="0" w:color="auto"/>
          </w:divBdr>
        </w:div>
        <w:div w:id="1280726634">
          <w:marLeft w:val="0"/>
          <w:marRight w:val="0"/>
          <w:marTop w:val="0"/>
          <w:marBottom w:val="0"/>
          <w:divBdr>
            <w:top w:val="none" w:sz="0" w:space="0" w:color="auto"/>
            <w:left w:val="none" w:sz="0" w:space="0" w:color="auto"/>
            <w:bottom w:val="none" w:sz="0" w:space="0" w:color="auto"/>
            <w:right w:val="none" w:sz="0" w:space="0" w:color="auto"/>
          </w:divBdr>
        </w:div>
        <w:div w:id="995300386">
          <w:marLeft w:val="0"/>
          <w:marRight w:val="0"/>
          <w:marTop w:val="0"/>
          <w:marBottom w:val="0"/>
          <w:divBdr>
            <w:top w:val="none" w:sz="0" w:space="0" w:color="auto"/>
            <w:left w:val="none" w:sz="0" w:space="0" w:color="auto"/>
            <w:bottom w:val="none" w:sz="0" w:space="0" w:color="auto"/>
            <w:right w:val="none" w:sz="0" w:space="0" w:color="auto"/>
          </w:divBdr>
        </w:div>
        <w:div w:id="1760715521">
          <w:marLeft w:val="0"/>
          <w:marRight w:val="0"/>
          <w:marTop w:val="0"/>
          <w:marBottom w:val="0"/>
          <w:divBdr>
            <w:top w:val="none" w:sz="0" w:space="0" w:color="auto"/>
            <w:left w:val="none" w:sz="0" w:space="0" w:color="auto"/>
            <w:bottom w:val="none" w:sz="0" w:space="0" w:color="auto"/>
            <w:right w:val="none" w:sz="0" w:space="0" w:color="auto"/>
          </w:divBdr>
        </w:div>
        <w:div w:id="1047989254">
          <w:marLeft w:val="0"/>
          <w:marRight w:val="0"/>
          <w:marTop w:val="0"/>
          <w:marBottom w:val="0"/>
          <w:divBdr>
            <w:top w:val="none" w:sz="0" w:space="0" w:color="auto"/>
            <w:left w:val="none" w:sz="0" w:space="0" w:color="auto"/>
            <w:bottom w:val="none" w:sz="0" w:space="0" w:color="auto"/>
            <w:right w:val="none" w:sz="0" w:space="0" w:color="auto"/>
          </w:divBdr>
        </w:div>
        <w:div w:id="17390075">
          <w:marLeft w:val="0"/>
          <w:marRight w:val="0"/>
          <w:marTop w:val="0"/>
          <w:marBottom w:val="0"/>
          <w:divBdr>
            <w:top w:val="none" w:sz="0" w:space="0" w:color="auto"/>
            <w:left w:val="none" w:sz="0" w:space="0" w:color="auto"/>
            <w:bottom w:val="none" w:sz="0" w:space="0" w:color="auto"/>
            <w:right w:val="none" w:sz="0" w:space="0" w:color="auto"/>
          </w:divBdr>
        </w:div>
        <w:div w:id="1072774542">
          <w:marLeft w:val="0"/>
          <w:marRight w:val="0"/>
          <w:marTop w:val="0"/>
          <w:marBottom w:val="0"/>
          <w:divBdr>
            <w:top w:val="none" w:sz="0" w:space="0" w:color="auto"/>
            <w:left w:val="none" w:sz="0" w:space="0" w:color="auto"/>
            <w:bottom w:val="none" w:sz="0" w:space="0" w:color="auto"/>
            <w:right w:val="none" w:sz="0" w:space="0" w:color="auto"/>
          </w:divBdr>
        </w:div>
        <w:div w:id="1286501887">
          <w:marLeft w:val="0"/>
          <w:marRight w:val="0"/>
          <w:marTop w:val="0"/>
          <w:marBottom w:val="0"/>
          <w:divBdr>
            <w:top w:val="none" w:sz="0" w:space="0" w:color="auto"/>
            <w:left w:val="none" w:sz="0" w:space="0" w:color="auto"/>
            <w:bottom w:val="none" w:sz="0" w:space="0" w:color="auto"/>
            <w:right w:val="none" w:sz="0" w:space="0" w:color="auto"/>
          </w:divBdr>
        </w:div>
        <w:div w:id="1384718227">
          <w:marLeft w:val="0"/>
          <w:marRight w:val="0"/>
          <w:marTop w:val="0"/>
          <w:marBottom w:val="0"/>
          <w:divBdr>
            <w:top w:val="none" w:sz="0" w:space="0" w:color="auto"/>
            <w:left w:val="none" w:sz="0" w:space="0" w:color="auto"/>
            <w:bottom w:val="none" w:sz="0" w:space="0" w:color="auto"/>
            <w:right w:val="none" w:sz="0" w:space="0" w:color="auto"/>
          </w:divBdr>
        </w:div>
        <w:div w:id="1530683896">
          <w:marLeft w:val="0"/>
          <w:marRight w:val="0"/>
          <w:marTop w:val="0"/>
          <w:marBottom w:val="0"/>
          <w:divBdr>
            <w:top w:val="none" w:sz="0" w:space="0" w:color="auto"/>
            <w:left w:val="none" w:sz="0" w:space="0" w:color="auto"/>
            <w:bottom w:val="none" w:sz="0" w:space="0" w:color="auto"/>
            <w:right w:val="none" w:sz="0" w:space="0" w:color="auto"/>
          </w:divBdr>
        </w:div>
        <w:div w:id="9576940">
          <w:marLeft w:val="0"/>
          <w:marRight w:val="0"/>
          <w:marTop w:val="0"/>
          <w:marBottom w:val="0"/>
          <w:divBdr>
            <w:top w:val="none" w:sz="0" w:space="0" w:color="auto"/>
            <w:left w:val="none" w:sz="0" w:space="0" w:color="auto"/>
            <w:bottom w:val="none" w:sz="0" w:space="0" w:color="auto"/>
            <w:right w:val="none" w:sz="0" w:space="0" w:color="auto"/>
          </w:divBdr>
        </w:div>
        <w:div w:id="1780831725">
          <w:marLeft w:val="0"/>
          <w:marRight w:val="0"/>
          <w:marTop w:val="0"/>
          <w:marBottom w:val="0"/>
          <w:divBdr>
            <w:top w:val="none" w:sz="0" w:space="0" w:color="auto"/>
            <w:left w:val="none" w:sz="0" w:space="0" w:color="auto"/>
            <w:bottom w:val="none" w:sz="0" w:space="0" w:color="auto"/>
            <w:right w:val="none" w:sz="0" w:space="0" w:color="auto"/>
          </w:divBdr>
        </w:div>
        <w:div w:id="1494638573">
          <w:marLeft w:val="0"/>
          <w:marRight w:val="0"/>
          <w:marTop w:val="0"/>
          <w:marBottom w:val="0"/>
          <w:divBdr>
            <w:top w:val="none" w:sz="0" w:space="0" w:color="auto"/>
            <w:left w:val="none" w:sz="0" w:space="0" w:color="auto"/>
            <w:bottom w:val="none" w:sz="0" w:space="0" w:color="auto"/>
            <w:right w:val="none" w:sz="0" w:space="0" w:color="auto"/>
          </w:divBdr>
        </w:div>
        <w:div w:id="845825548">
          <w:marLeft w:val="0"/>
          <w:marRight w:val="0"/>
          <w:marTop w:val="0"/>
          <w:marBottom w:val="0"/>
          <w:divBdr>
            <w:top w:val="none" w:sz="0" w:space="0" w:color="auto"/>
            <w:left w:val="none" w:sz="0" w:space="0" w:color="auto"/>
            <w:bottom w:val="none" w:sz="0" w:space="0" w:color="auto"/>
            <w:right w:val="none" w:sz="0" w:space="0" w:color="auto"/>
          </w:divBdr>
        </w:div>
        <w:div w:id="753084813">
          <w:marLeft w:val="0"/>
          <w:marRight w:val="0"/>
          <w:marTop w:val="0"/>
          <w:marBottom w:val="0"/>
          <w:divBdr>
            <w:top w:val="none" w:sz="0" w:space="0" w:color="auto"/>
            <w:left w:val="none" w:sz="0" w:space="0" w:color="auto"/>
            <w:bottom w:val="none" w:sz="0" w:space="0" w:color="auto"/>
            <w:right w:val="none" w:sz="0" w:space="0" w:color="auto"/>
          </w:divBdr>
        </w:div>
        <w:div w:id="2072800555">
          <w:marLeft w:val="0"/>
          <w:marRight w:val="0"/>
          <w:marTop w:val="0"/>
          <w:marBottom w:val="0"/>
          <w:divBdr>
            <w:top w:val="none" w:sz="0" w:space="0" w:color="auto"/>
            <w:left w:val="none" w:sz="0" w:space="0" w:color="auto"/>
            <w:bottom w:val="none" w:sz="0" w:space="0" w:color="auto"/>
            <w:right w:val="none" w:sz="0" w:space="0" w:color="auto"/>
          </w:divBdr>
        </w:div>
        <w:div w:id="194005408">
          <w:marLeft w:val="0"/>
          <w:marRight w:val="0"/>
          <w:marTop w:val="0"/>
          <w:marBottom w:val="0"/>
          <w:divBdr>
            <w:top w:val="none" w:sz="0" w:space="0" w:color="auto"/>
            <w:left w:val="none" w:sz="0" w:space="0" w:color="auto"/>
            <w:bottom w:val="none" w:sz="0" w:space="0" w:color="auto"/>
            <w:right w:val="none" w:sz="0" w:space="0" w:color="auto"/>
          </w:divBdr>
        </w:div>
        <w:div w:id="807357124">
          <w:marLeft w:val="0"/>
          <w:marRight w:val="0"/>
          <w:marTop w:val="0"/>
          <w:marBottom w:val="0"/>
          <w:divBdr>
            <w:top w:val="none" w:sz="0" w:space="0" w:color="auto"/>
            <w:left w:val="none" w:sz="0" w:space="0" w:color="auto"/>
            <w:bottom w:val="none" w:sz="0" w:space="0" w:color="auto"/>
            <w:right w:val="none" w:sz="0" w:space="0" w:color="auto"/>
          </w:divBdr>
        </w:div>
        <w:div w:id="364407067">
          <w:marLeft w:val="0"/>
          <w:marRight w:val="0"/>
          <w:marTop w:val="0"/>
          <w:marBottom w:val="0"/>
          <w:divBdr>
            <w:top w:val="none" w:sz="0" w:space="0" w:color="auto"/>
            <w:left w:val="none" w:sz="0" w:space="0" w:color="auto"/>
            <w:bottom w:val="none" w:sz="0" w:space="0" w:color="auto"/>
            <w:right w:val="none" w:sz="0" w:space="0" w:color="auto"/>
          </w:divBdr>
        </w:div>
        <w:div w:id="535704684">
          <w:marLeft w:val="0"/>
          <w:marRight w:val="0"/>
          <w:marTop w:val="0"/>
          <w:marBottom w:val="0"/>
          <w:divBdr>
            <w:top w:val="none" w:sz="0" w:space="0" w:color="auto"/>
            <w:left w:val="none" w:sz="0" w:space="0" w:color="auto"/>
            <w:bottom w:val="none" w:sz="0" w:space="0" w:color="auto"/>
            <w:right w:val="none" w:sz="0" w:space="0" w:color="auto"/>
          </w:divBdr>
        </w:div>
        <w:div w:id="555051876">
          <w:marLeft w:val="0"/>
          <w:marRight w:val="0"/>
          <w:marTop w:val="0"/>
          <w:marBottom w:val="0"/>
          <w:divBdr>
            <w:top w:val="none" w:sz="0" w:space="0" w:color="auto"/>
            <w:left w:val="none" w:sz="0" w:space="0" w:color="auto"/>
            <w:bottom w:val="none" w:sz="0" w:space="0" w:color="auto"/>
            <w:right w:val="none" w:sz="0" w:space="0" w:color="auto"/>
          </w:divBdr>
        </w:div>
        <w:div w:id="227961291">
          <w:marLeft w:val="0"/>
          <w:marRight w:val="0"/>
          <w:marTop w:val="0"/>
          <w:marBottom w:val="0"/>
          <w:divBdr>
            <w:top w:val="none" w:sz="0" w:space="0" w:color="auto"/>
            <w:left w:val="none" w:sz="0" w:space="0" w:color="auto"/>
            <w:bottom w:val="none" w:sz="0" w:space="0" w:color="auto"/>
            <w:right w:val="none" w:sz="0" w:space="0" w:color="auto"/>
          </w:divBdr>
        </w:div>
        <w:div w:id="174540083">
          <w:marLeft w:val="0"/>
          <w:marRight w:val="0"/>
          <w:marTop w:val="0"/>
          <w:marBottom w:val="0"/>
          <w:divBdr>
            <w:top w:val="none" w:sz="0" w:space="0" w:color="auto"/>
            <w:left w:val="none" w:sz="0" w:space="0" w:color="auto"/>
            <w:bottom w:val="none" w:sz="0" w:space="0" w:color="auto"/>
            <w:right w:val="none" w:sz="0" w:space="0" w:color="auto"/>
          </w:divBdr>
        </w:div>
        <w:div w:id="137891349">
          <w:marLeft w:val="0"/>
          <w:marRight w:val="0"/>
          <w:marTop w:val="0"/>
          <w:marBottom w:val="0"/>
          <w:divBdr>
            <w:top w:val="none" w:sz="0" w:space="0" w:color="auto"/>
            <w:left w:val="none" w:sz="0" w:space="0" w:color="auto"/>
            <w:bottom w:val="none" w:sz="0" w:space="0" w:color="auto"/>
            <w:right w:val="none" w:sz="0" w:space="0" w:color="auto"/>
          </w:divBdr>
        </w:div>
        <w:div w:id="1100374662">
          <w:marLeft w:val="0"/>
          <w:marRight w:val="0"/>
          <w:marTop w:val="0"/>
          <w:marBottom w:val="0"/>
          <w:divBdr>
            <w:top w:val="none" w:sz="0" w:space="0" w:color="auto"/>
            <w:left w:val="none" w:sz="0" w:space="0" w:color="auto"/>
            <w:bottom w:val="none" w:sz="0" w:space="0" w:color="auto"/>
            <w:right w:val="none" w:sz="0" w:space="0" w:color="auto"/>
          </w:divBdr>
        </w:div>
        <w:div w:id="1616054530">
          <w:marLeft w:val="0"/>
          <w:marRight w:val="0"/>
          <w:marTop w:val="0"/>
          <w:marBottom w:val="0"/>
          <w:divBdr>
            <w:top w:val="none" w:sz="0" w:space="0" w:color="auto"/>
            <w:left w:val="none" w:sz="0" w:space="0" w:color="auto"/>
            <w:bottom w:val="none" w:sz="0" w:space="0" w:color="auto"/>
            <w:right w:val="none" w:sz="0" w:space="0" w:color="auto"/>
          </w:divBdr>
        </w:div>
        <w:div w:id="564528175">
          <w:marLeft w:val="0"/>
          <w:marRight w:val="0"/>
          <w:marTop w:val="0"/>
          <w:marBottom w:val="0"/>
          <w:divBdr>
            <w:top w:val="none" w:sz="0" w:space="0" w:color="auto"/>
            <w:left w:val="none" w:sz="0" w:space="0" w:color="auto"/>
            <w:bottom w:val="none" w:sz="0" w:space="0" w:color="auto"/>
            <w:right w:val="none" w:sz="0" w:space="0" w:color="auto"/>
          </w:divBdr>
        </w:div>
        <w:div w:id="971787924">
          <w:marLeft w:val="0"/>
          <w:marRight w:val="0"/>
          <w:marTop w:val="0"/>
          <w:marBottom w:val="0"/>
          <w:divBdr>
            <w:top w:val="none" w:sz="0" w:space="0" w:color="auto"/>
            <w:left w:val="none" w:sz="0" w:space="0" w:color="auto"/>
            <w:bottom w:val="none" w:sz="0" w:space="0" w:color="auto"/>
            <w:right w:val="none" w:sz="0" w:space="0" w:color="auto"/>
          </w:divBdr>
        </w:div>
        <w:div w:id="61831374">
          <w:marLeft w:val="0"/>
          <w:marRight w:val="0"/>
          <w:marTop w:val="0"/>
          <w:marBottom w:val="0"/>
          <w:divBdr>
            <w:top w:val="none" w:sz="0" w:space="0" w:color="auto"/>
            <w:left w:val="none" w:sz="0" w:space="0" w:color="auto"/>
            <w:bottom w:val="none" w:sz="0" w:space="0" w:color="auto"/>
            <w:right w:val="none" w:sz="0" w:space="0" w:color="auto"/>
          </w:divBdr>
        </w:div>
        <w:div w:id="310599683">
          <w:marLeft w:val="0"/>
          <w:marRight w:val="0"/>
          <w:marTop w:val="0"/>
          <w:marBottom w:val="0"/>
          <w:divBdr>
            <w:top w:val="none" w:sz="0" w:space="0" w:color="auto"/>
            <w:left w:val="none" w:sz="0" w:space="0" w:color="auto"/>
            <w:bottom w:val="none" w:sz="0" w:space="0" w:color="auto"/>
            <w:right w:val="none" w:sz="0" w:space="0" w:color="auto"/>
          </w:divBdr>
        </w:div>
        <w:div w:id="290479830">
          <w:marLeft w:val="0"/>
          <w:marRight w:val="0"/>
          <w:marTop w:val="0"/>
          <w:marBottom w:val="0"/>
          <w:divBdr>
            <w:top w:val="none" w:sz="0" w:space="0" w:color="auto"/>
            <w:left w:val="none" w:sz="0" w:space="0" w:color="auto"/>
            <w:bottom w:val="none" w:sz="0" w:space="0" w:color="auto"/>
            <w:right w:val="none" w:sz="0" w:space="0" w:color="auto"/>
          </w:divBdr>
        </w:div>
        <w:div w:id="144468493">
          <w:marLeft w:val="0"/>
          <w:marRight w:val="0"/>
          <w:marTop w:val="0"/>
          <w:marBottom w:val="0"/>
          <w:divBdr>
            <w:top w:val="none" w:sz="0" w:space="0" w:color="auto"/>
            <w:left w:val="none" w:sz="0" w:space="0" w:color="auto"/>
            <w:bottom w:val="none" w:sz="0" w:space="0" w:color="auto"/>
            <w:right w:val="none" w:sz="0" w:space="0" w:color="auto"/>
          </w:divBdr>
        </w:div>
        <w:div w:id="95365780">
          <w:marLeft w:val="0"/>
          <w:marRight w:val="0"/>
          <w:marTop w:val="0"/>
          <w:marBottom w:val="0"/>
          <w:divBdr>
            <w:top w:val="none" w:sz="0" w:space="0" w:color="auto"/>
            <w:left w:val="none" w:sz="0" w:space="0" w:color="auto"/>
            <w:bottom w:val="none" w:sz="0" w:space="0" w:color="auto"/>
            <w:right w:val="none" w:sz="0" w:space="0" w:color="auto"/>
          </w:divBdr>
        </w:div>
        <w:div w:id="1706833533">
          <w:marLeft w:val="0"/>
          <w:marRight w:val="0"/>
          <w:marTop w:val="0"/>
          <w:marBottom w:val="0"/>
          <w:divBdr>
            <w:top w:val="none" w:sz="0" w:space="0" w:color="auto"/>
            <w:left w:val="none" w:sz="0" w:space="0" w:color="auto"/>
            <w:bottom w:val="none" w:sz="0" w:space="0" w:color="auto"/>
            <w:right w:val="none" w:sz="0" w:space="0" w:color="auto"/>
          </w:divBdr>
        </w:div>
        <w:div w:id="2103642856">
          <w:marLeft w:val="0"/>
          <w:marRight w:val="0"/>
          <w:marTop w:val="0"/>
          <w:marBottom w:val="0"/>
          <w:divBdr>
            <w:top w:val="none" w:sz="0" w:space="0" w:color="auto"/>
            <w:left w:val="none" w:sz="0" w:space="0" w:color="auto"/>
            <w:bottom w:val="none" w:sz="0" w:space="0" w:color="auto"/>
            <w:right w:val="none" w:sz="0" w:space="0" w:color="auto"/>
          </w:divBdr>
        </w:div>
        <w:div w:id="62072314">
          <w:marLeft w:val="0"/>
          <w:marRight w:val="0"/>
          <w:marTop w:val="0"/>
          <w:marBottom w:val="0"/>
          <w:divBdr>
            <w:top w:val="none" w:sz="0" w:space="0" w:color="auto"/>
            <w:left w:val="none" w:sz="0" w:space="0" w:color="auto"/>
            <w:bottom w:val="none" w:sz="0" w:space="0" w:color="auto"/>
            <w:right w:val="none" w:sz="0" w:space="0" w:color="auto"/>
          </w:divBdr>
        </w:div>
        <w:div w:id="1401169124">
          <w:marLeft w:val="0"/>
          <w:marRight w:val="0"/>
          <w:marTop w:val="0"/>
          <w:marBottom w:val="0"/>
          <w:divBdr>
            <w:top w:val="none" w:sz="0" w:space="0" w:color="auto"/>
            <w:left w:val="none" w:sz="0" w:space="0" w:color="auto"/>
            <w:bottom w:val="none" w:sz="0" w:space="0" w:color="auto"/>
            <w:right w:val="none" w:sz="0" w:space="0" w:color="auto"/>
          </w:divBdr>
        </w:div>
        <w:div w:id="413939939">
          <w:marLeft w:val="0"/>
          <w:marRight w:val="0"/>
          <w:marTop w:val="0"/>
          <w:marBottom w:val="0"/>
          <w:divBdr>
            <w:top w:val="none" w:sz="0" w:space="0" w:color="auto"/>
            <w:left w:val="none" w:sz="0" w:space="0" w:color="auto"/>
            <w:bottom w:val="none" w:sz="0" w:space="0" w:color="auto"/>
            <w:right w:val="none" w:sz="0" w:space="0" w:color="auto"/>
          </w:divBdr>
        </w:div>
        <w:div w:id="189340139">
          <w:marLeft w:val="0"/>
          <w:marRight w:val="0"/>
          <w:marTop w:val="0"/>
          <w:marBottom w:val="0"/>
          <w:divBdr>
            <w:top w:val="none" w:sz="0" w:space="0" w:color="auto"/>
            <w:left w:val="none" w:sz="0" w:space="0" w:color="auto"/>
            <w:bottom w:val="none" w:sz="0" w:space="0" w:color="auto"/>
            <w:right w:val="none" w:sz="0" w:space="0" w:color="auto"/>
          </w:divBdr>
        </w:div>
        <w:div w:id="430197987">
          <w:marLeft w:val="0"/>
          <w:marRight w:val="0"/>
          <w:marTop w:val="0"/>
          <w:marBottom w:val="0"/>
          <w:divBdr>
            <w:top w:val="none" w:sz="0" w:space="0" w:color="auto"/>
            <w:left w:val="none" w:sz="0" w:space="0" w:color="auto"/>
            <w:bottom w:val="none" w:sz="0" w:space="0" w:color="auto"/>
            <w:right w:val="none" w:sz="0" w:space="0" w:color="auto"/>
          </w:divBdr>
        </w:div>
        <w:div w:id="1785493415">
          <w:marLeft w:val="0"/>
          <w:marRight w:val="0"/>
          <w:marTop w:val="0"/>
          <w:marBottom w:val="0"/>
          <w:divBdr>
            <w:top w:val="none" w:sz="0" w:space="0" w:color="auto"/>
            <w:left w:val="none" w:sz="0" w:space="0" w:color="auto"/>
            <w:bottom w:val="none" w:sz="0" w:space="0" w:color="auto"/>
            <w:right w:val="none" w:sz="0" w:space="0" w:color="auto"/>
          </w:divBdr>
        </w:div>
        <w:div w:id="1170172865">
          <w:marLeft w:val="0"/>
          <w:marRight w:val="0"/>
          <w:marTop w:val="0"/>
          <w:marBottom w:val="0"/>
          <w:divBdr>
            <w:top w:val="none" w:sz="0" w:space="0" w:color="auto"/>
            <w:left w:val="none" w:sz="0" w:space="0" w:color="auto"/>
            <w:bottom w:val="none" w:sz="0" w:space="0" w:color="auto"/>
            <w:right w:val="none" w:sz="0" w:space="0" w:color="auto"/>
          </w:divBdr>
        </w:div>
        <w:div w:id="1849639108">
          <w:marLeft w:val="0"/>
          <w:marRight w:val="0"/>
          <w:marTop w:val="0"/>
          <w:marBottom w:val="0"/>
          <w:divBdr>
            <w:top w:val="none" w:sz="0" w:space="0" w:color="auto"/>
            <w:left w:val="none" w:sz="0" w:space="0" w:color="auto"/>
            <w:bottom w:val="none" w:sz="0" w:space="0" w:color="auto"/>
            <w:right w:val="none" w:sz="0" w:space="0" w:color="auto"/>
          </w:divBdr>
        </w:div>
        <w:div w:id="513232600">
          <w:marLeft w:val="0"/>
          <w:marRight w:val="0"/>
          <w:marTop w:val="0"/>
          <w:marBottom w:val="0"/>
          <w:divBdr>
            <w:top w:val="none" w:sz="0" w:space="0" w:color="auto"/>
            <w:left w:val="none" w:sz="0" w:space="0" w:color="auto"/>
            <w:bottom w:val="none" w:sz="0" w:space="0" w:color="auto"/>
            <w:right w:val="none" w:sz="0" w:space="0" w:color="auto"/>
          </w:divBdr>
        </w:div>
        <w:div w:id="1126970652">
          <w:marLeft w:val="0"/>
          <w:marRight w:val="0"/>
          <w:marTop w:val="0"/>
          <w:marBottom w:val="0"/>
          <w:divBdr>
            <w:top w:val="none" w:sz="0" w:space="0" w:color="auto"/>
            <w:left w:val="none" w:sz="0" w:space="0" w:color="auto"/>
            <w:bottom w:val="none" w:sz="0" w:space="0" w:color="auto"/>
            <w:right w:val="none" w:sz="0" w:space="0" w:color="auto"/>
          </w:divBdr>
        </w:div>
        <w:div w:id="7678018">
          <w:marLeft w:val="0"/>
          <w:marRight w:val="0"/>
          <w:marTop w:val="0"/>
          <w:marBottom w:val="0"/>
          <w:divBdr>
            <w:top w:val="none" w:sz="0" w:space="0" w:color="auto"/>
            <w:left w:val="none" w:sz="0" w:space="0" w:color="auto"/>
            <w:bottom w:val="none" w:sz="0" w:space="0" w:color="auto"/>
            <w:right w:val="none" w:sz="0" w:space="0" w:color="auto"/>
          </w:divBdr>
        </w:div>
        <w:div w:id="86074042">
          <w:marLeft w:val="0"/>
          <w:marRight w:val="0"/>
          <w:marTop w:val="0"/>
          <w:marBottom w:val="0"/>
          <w:divBdr>
            <w:top w:val="none" w:sz="0" w:space="0" w:color="auto"/>
            <w:left w:val="none" w:sz="0" w:space="0" w:color="auto"/>
            <w:bottom w:val="none" w:sz="0" w:space="0" w:color="auto"/>
            <w:right w:val="none" w:sz="0" w:space="0" w:color="auto"/>
          </w:divBdr>
        </w:div>
        <w:div w:id="1839347832">
          <w:marLeft w:val="0"/>
          <w:marRight w:val="0"/>
          <w:marTop w:val="0"/>
          <w:marBottom w:val="0"/>
          <w:divBdr>
            <w:top w:val="none" w:sz="0" w:space="0" w:color="auto"/>
            <w:left w:val="none" w:sz="0" w:space="0" w:color="auto"/>
            <w:bottom w:val="none" w:sz="0" w:space="0" w:color="auto"/>
            <w:right w:val="none" w:sz="0" w:space="0" w:color="auto"/>
          </w:divBdr>
        </w:div>
        <w:div w:id="891887695">
          <w:marLeft w:val="0"/>
          <w:marRight w:val="0"/>
          <w:marTop w:val="0"/>
          <w:marBottom w:val="0"/>
          <w:divBdr>
            <w:top w:val="none" w:sz="0" w:space="0" w:color="auto"/>
            <w:left w:val="none" w:sz="0" w:space="0" w:color="auto"/>
            <w:bottom w:val="none" w:sz="0" w:space="0" w:color="auto"/>
            <w:right w:val="none" w:sz="0" w:space="0" w:color="auto"/>
          </w:divBdr>
        </w:div>
        <w:div w:id="567964217">
          <w:marLeft w:val="0"/>
          <w:marRight w:val="0"/>
          <w:marTop w:val="0"/>
          <w:marBottom w:val="0"/>
          <w:divBdr>
            <w:top w:val="none" w:sz="0" w:space="0" w:color="auto"/>
            <w:left w:val="none" w:sz="0" w:space="0" w:color="auto"/>
            <w:bottom w:val="none" w:sz="0" w:space="0" w:color="auto"/>
            <w:right w:val="none" w:sz="0" w:space="0" w:color="auto"/>
          </w:divBdr>
        </w:div>
        <w:div w:id="447243987">
          <w:marLeft w:val="0"/>
          <w:marRight w:val="0"/>
          <w:marTop w:val="0"/>
          <w:marBottom w:val="0"/>
          <w:divBdr>
            <w:top w:val="none" w:sz="0" w:space="0" w:color="auto"/>
            <w:left w:val="none" w:sz="0" w:space="0" w:color="auto"/>
            <w:bottom w:val="none" w:sz="0" w:space="0" w:color="auto"/>
            <w:right w:val="none" w:sz="0" w:space="0" w:color="auto"/>
          </w:divBdr>
        </w:div>
        <w:div w:id="835144548">
          <w:marLeft w:val="0"/>
          <w:marRight w:val="0"/>
          <w:marTop w:val="0"/>
          <w:marBottom w:val="0"/>
          <w:divBdr>
            <w:top w:val="none" w:sz="0" w:space="0" w:color="auto"/>
            <w:left w:val="none" w:sz="0" w:space="0" w:color="auto"/>
            <w:bottom w:val="none" w:sz="0" w:space="0" w:color="auto"/>
            <w:right w:val="none" w:sz="0" w:space="0" w:color="auto"/>
          </w:divBdr>
        </w:div>
        <w:div w:id="112406814">
          <w:marLeft w:val="0"/>
          <w:marRight w:val="0"/>
          <w:marTop w:val="0"/>
          <w:marBottom w:val="0"/>
          <w:divBdr>
            <w:top w:val="none" w:sz="0" w:space="0" w:color="auto"/>
            <w:left w:val="none" w:sz="0" w:space="0" w:color="auto"/>
            <w:bottom w:val="none" w:sz="0" w:space="0" w:color="auto"/>
            <w:right w:val="none" w:sz="0" w:space="0" w:color="auto"/>
          </w:divBdr>
        </w:div>
        <w:div w:id="33047295">
          <w:marLeft w:val="0"/>
          <w:marRight w:val="0"/>
          <w:marTop w:val="0"/>
          <w:marBottom w:val="0"/>
          <w:divBdr>
            <w:top w:val="none" w:sz="0" w:space="0" w:color="auto"/>
            <w:left w:val="none" w:sz="0" w:space="0" w:color="auto"/>
            <w:bottom w:val="none" w:sz="0" w:space="0" w:color="auto"/>
            <w:right w:val="none" w:sz="0" w:space="0" w:color="auto"/>
          </w:divBdr>
        </w:div>
        <w:div w:id="685255933">
          <w:marLeft w:val="0"/>
          <w:marRight w:val="0"/>
          <w:marTop w:val="0"/>
          <w:marBottom w:val="0"/>
          <w:divBdr>
            <w:top w:val="none" w:sz="0" w:space="0" w:color="auto"/>
            <w:left w:val="none" w:sz="0" w:space="0" w:color="auto"/>
            <w:bottom w:val="none" w:sz="0" w:space="0" w:color="auto"/>
            <w:right w:val="none" w:sz="0" w:space="0" w:color="auto"/>
          </w:divBdr>
        </w:div>
        <w:div w:id="1812553357">
          <w:marLeft w:val="0"/>
          <w:marRight w:val="0"/>
          <w:marTop w:val="0"/>
          <w:marBottom w:val="0"/>
          <w:divBdr>
            <w:top w:val="none" w:sz="0" w:space="0" w:color="auto"/>
            <w:left w:val="none" w:sz="0" w:space="0" w:color="auto"/>
            <w:bottom w:val="none" w:sz="0" w:space="0" w:color="auto"/>
            <w:right w:val="none" w:sz="0" w:space="0" w:color="auto"/>
          </w:divBdr>
        </w:div>
        <w:div w:id="903561210">
          <w:marLeft w:val="0"/>
          <w:marRight w:val="0"/>
          <w:marTop w:val="0"/>
          <w:marBottom w:val="0"/>
          <w:divBdr>
            <w:top w:val="none" w:sz="0" w:space="0" w:color="auto"/>
            <w:left w:val="none" w:sz="0" w:space="0" w:color="auto"/>
            <w:bottom w:val="none" w:sz="0" w:space="0" w:color="auto"/>
            <w:right w:val="none" w:sz="0" w:space="0" w:color="auto"/>
          </w:divBdr>
        </w:div>
        <w:div w:id="606279581">
          <w:marLeft w:val="0"/>
          <w:marRight w:val="0"/>
          <w:marTop w:val="0"/>
          <w:marBottom w:val="0"/>
          <w:divBdr>
            <w:top w:val="none" w:sz="0" w:space="0" w:color="auto"/>
            <w:left w:val="none" w:sz="0" w:space="0" w:color="auto"/>
            <w:bottom w:val="none" w:sz="0" w:space="0" w:color="auto"/>
            <w:right w:val="none" w:sz="0" w:space="0" w:color="auto"/>
          </w:divBdr>
        </w:div>
        <w:div w:id="1290088622">
          <w:marLeft w:val="0"/>
          <w:marRight w:val="0"/>
          <w:marTop w:val="0"/>
          <w:marBottom w:val="0"/>
          <w:divBdr>
            <w:top w:val="none" w:sz="0" w:space="0" w:color="auto"/>
            <w:left w:val="none" w:sz="0" w:space="0" w:color="auto"/>
            <w:bottom w:val="none" w:sz="0" w:space="0" w:color="auto"/>
            <w:right w:val="none" w:sz="0" w:space="0" w:color="auto"/>
          </w:divBdr>
        </w:div>
        <w:div w:id="2025980447">
          <w:marLeft w:val="0"/>
          <w:marRight w:val="0"/>
          <w:marTop w:val="0"/>
          <w:marBottom w:val="0"/>
          <w:divBdr>
            <w:top w:val="none" w:sz="0" w:space="0" w:color="auto"/>
            <w:left w:val="none" w:sz="0" w:space="0" w:color="auto"/>
            <w:bottom w:val="none" w:sz="0" w:space="0" w:color="auto"/>
            <w:right w:val="none" w:sz="0" w:space="0" w:color="auto"/>
          </w:divBdr>
        </w:div>
        <w:div w:id="2059278362">
          <w:marLeft w:val="0"/>
          <w:marRight w:val="0"/>
          <w:marTop w:val="0"/>
          <w:marBottom w:val="0"/>
          <w:divBdr>
            <w:top w:val="none" w:sz="0" w:space="0" w:color="auto"/>
            <w:left w:val="none" w:sz="0" w:space="0" w:color="auto"/>
            <w:bottom w:val="none" w:sz="0" w:space="0" w:color="auto"/>
            <w:right w:val="none" w:sz="0" w:space="0" w:color="auto"/>
          </w:divBdr>
        </w:div>
        <w:div w:id="1303778235">
          <w:marLeft w:val="0"/>
          <w:marRight w:val="0"/>
          <w:marTop w:val="0"/>
          <w:marBottom w:val="0"/>
          <w:divBdr>
            <w:top w:val="none" w:sz="0" w:space="0" w:color="auto"/>
            <w:left w:val="none" w:sz="0" w:space="0" w:color="auto"/>
            <w:bottom w:val="none" w:sz="0" w:space="0" w:color="auto"/>
            <w:right w:val="none" w:sz="0" w:space="0" w:color="auto"/>
          </w:divBdr>
        </w:div>
        <w:div w:id="1589345454">
          <w:marLeft w:val="0"/>
          <w:marRight w:val="0"/>
          <w:marTop w:val="0"/>
          <w:marBottom w:val="0"/>
          <w:divBdr>
            <w:top w:val="none" w:sz="0" w:space="0" w:color="auto"/>
            <w:left w:val="none" w:sz="0" w:space="0" w:color="auto"/>
            <w:bottom w:val="none" w:sz="0" w:space="0" w:color="auto"/>
            <w:right w:val="none" w:sz="0" w:space="0" w:color="auto"/>
          </w:divBdr>
        </w:div>
        <w:div w:id="910846382">
          <w:marLeft w:val="0"/>
          <w:marRight w:val="0"/>
          <w:marTop w:val="0"/>
          <w:marBottom w:val="0"/>
          <w:divBdr>
            <w:top w:val="none" w:sz="0" w:space="0" w:color="auto"/>
            <w:left w:val="none" w:sz="0" w:space="0" w:color="auto"/>
            <w:bottom w:val="none" w:sz="0" w:space="0" w:color="auto"/>
            <w:right w:val="none" w:sz="0" w:space="0" w:color="auto"/>
          </w:divBdr>
        </w:div>
        <w:div w:id="1417246856">
          <w:marLeft w:val="0"/>
          <w:marRight w:val="0"/>
          <w:marTop w:val="0"/>
          <w:marBottom w:val="0"/>
          <w:divBdr>
            <w:top w:val="none" w:sz="0" w:space="0" w:color="auto"/>
            <w:left w:val="none" w:sz="0" w:space="0" w:color="auto"/>
            <w:bottom w:val="none" w:sz="0" w:space="0" w:color="auto"/>
            <w:right w:val="none" w:sz="0" w:space="0" w:color="auto"/>
          </w:divBdr>
        </w:div>
        <w:div w:id="891037187">
          <w:marLeft w:val="0"/>
          <w:marRight w:val="0"/>
          <w:marTop w:val="0"/>
          <w:marBottom w:val="0"/>
          <w:divBdr>
            <w:top w:val="none" w:sz="0" w:space="0" w:color="auto"/>
            <w:left w:val="none" w:sz="0" w:space="0" w:color="auto"/>
            <w:bottom w:val="none" w:sz="0" w:space="0" w:color="auto"/>
            <w:right w:val="none" w:sz="0" w:space="0" w:color="auto"/>
          </w:divBdr>
        </w:div>
        <w:div w:id="1114982354">
          <w:marLeft w:val="0"/>
          <w:marRight w:val="0"/>
          <w:marTop w:val="0"/>
          <w:marBottom w:val="0"/>
          <w:divBdr>
            <w:top w:val="none" w:sz="0" w:space="0" w:color="auto"/>
            <w:left w:val="none" w:sz="0" w:space="0" w:color="auto"/>
            <w:bottom w:val="none" w:sz="0" w:space="0" w:color="auto"/>
            <w:right w:val="none" w:sz="0" w:space="0" w:color="auto"/>
          </w:divBdr>
        </w:div>
        <w:div w:id="1290471092">
          <w:marLeft w:val="0"/>
          <w:marRight w:val="0"/>
          <w:marTop w:val="0"/>
          <w:marBottom w:val="0"/>
          <w:divBdr>
            <w:top w:val="none" w:sz="0" w:space="0" w:color="auto"/>
            <w:left w:val="none" w:sz="0" w:space="0" w:color="auto"/>
            <w:bottom w:val="none" w:sz="0" w:space="0" w:color="auto"/>
            <w:right w:val="none" w:sz="0" w:space="0" w:color="auto"/>
          </w:divBdr>
        </w:div>
        <w:div w:id="651912142">
          <w:marLeft w:val="0"/>
          <w:marRight w:val="0"/>
          <w:marTop w:val="0"/>
          <w:marBottom w:val="0"/>
          <w:divBdr>
            <w:top w:val="none" w:sz="0" w:space="0" w:color="auto"/>
            <w:left w:val="none" w:sz="0" w:space="0" w:color="auto"/>
            <w:bottom w:val="none" w:sz="0" w:space="0" w:color="auto"/>
            <w:right w:val="none" w:sz="0" w:space="0" w:color="auto"/>
          </w:divBdr>
        </w:div>
        <w:div w:id="70546337">
          <w:marLeft w:val="0"/>
          <w:marRight w:val="0"/>
          <w:marTop w:val="0"/>
          <w:marBottom w:val="0"/>
          <w:divBdr>
            <w:top w:val="none" w:sz="0" w:space="0" w:color="auto"/>
            <w:left w:val="none" w:sz="0" w:space="0" w:color="auto"/>
            <w:bottom w:val="none" w:sz="0" w:space="0" w:color="auto"/>
            <w:right w:val="none" w:sz="0" w:space="0" w:color="auto"/>
          </w:divBdr>
        </w:div>
        <w:div w:id="1740134614">
          <w:marLeft w:val="0"/>
          <w:marRight w:val="0"/>
          <w:marTop w:val="0"/>
          <w:marBottom w:val="0"/>
          <w:divBdr>
            <w:top w:val="none" w:sz="0" w:space="0" w:color="auto"/>
            <w:left w:val="none" w:sz="0" w:space="0" w:color="auto"/>
            <w:bottom w:val="none" w:sz="0" w:space="0" w:color="auto"/>
            <w:right w:val="none" w:sz="0" w:space="0" w:color="auto"/>
          </w:divBdr>
        </w:div>
        <w:div w:id="1377200668">
          <w:marLeft w:val="0"/>
          <w:marRight w:val="0"/>
          <w:marTop w:val="0"/>
          <w:marBottom w:val="0"/>
          <w:divBdr>
            <w:top w:val="none" w:sz="0" w:space="0" w:color="auto"/>
            <w:left w:val="none" w:sz="0" w:space="0" w:color="auto"/>
            <w:bottom w:val="none" w:sz="0" w:space="0" w:color="auto"/>
            <w:right w:val="none" w:sz="0" w:space="0" w:color="auto"/>
          </w:divBdr>
        </w:div>
        <w:div w:id="1154638841">
          <w:marLeft w:val="0"/>
          <w:marRight w:val="0"/>
          <w:marTop w:val="0"/>
          <w:marBottom w:val="0"/>
          <w:divBdr>
            <w:top w:val="none" w:sz="0" w:space="0" w:color="auto"/>
            <w:left w:val="none" w:sz="0" w:space="0" w:color="auto"/>
            <w:bottom w:val="none" w:sz="0" w:space="0" w:color="auto"/>
            <w:right w:val="none" w:sz="0" w:space="0" w:color="auto"/>
          </w:divBdr>
        </w:div>
        <w:div w:id="1132135289">
          <w:marLeft w:val="0"/>
          <w:marRight w:val="0"/>
          <w:marTop w:val="0"/>
          <w:marBottom w:val="0"/>
          <w:divBdr>
            <w:top w:val="none" w:sz="0" w:space="0" w:color="auto"/>
            <w:left w:val="none" w:sz="0" w:space="0" w:color="auto"/>
            <w:bottom w:val="none" w:sz="0" w:space="0" w:color="auto"/>
            <w:right w:val="none" w:sz="0" w:space="0" w:color="auto"/>
          </w:divBdr>
        </w:div>
        <w:div w:id="672487255">
          <w:marLeft w:val="0"/>
          <w:marRight w:val="0"/>
          <w:marTop w:val="0"/>
          <w:marBottom w:val="0"/>
          <w:divBdr>
            <w:top w:val="none" w:sz="0" w:space="0" w:color="auto"/>
            <w:left w:val="none" w:sz="0" w:space="0" w:color="auto"/>
            <w:bottom w:val="none" w:sz="0" w:space="0" w:color="auto"/>
            <w:right w:val="none" w:sz="0" w:space="0" w:color="auto"/>
          </w:divBdr>
        </w:div>
        <w:div w:id="1662856256">
          <w:marLeft w:val="0"/>
          <w:marRight w:val="0"/>
          <w:marTop w:val="0"/>
          <w:marBottom w:val="0"/>
          <w:divBdr>
            <w:top w:val="none" w:sz="0" w:space="0" w:color="auto"/>
            <w:left w:val="none" w:sz="0" w:space="0" w:color="auto"/>
            <w:bottom w:val="none" w:sz="0" w:space="0" w:color="auto"/>
            <w:right w:val="none" w:sz="0" w:space="0" w:color="auto"/>
          </w:divBdr>
        </w:div>
        <w:div w:id="1678726992">
          <w:marLeft w:val="0"/>
          <w:marRight w:val="0"/>
          <w:marTop w:val="0"/>
          <w:marBottom w:val="0"/>
          <w:divBdr>
            <w:top w:val="none" w:sz="0" w:space="0" w:color="auto"/>
            <w:left w:val="none" w:sz="0" w:space="0" w:color="auto"/>
            <w:bottom w:val="none" w:sz="0" w:space="0" w:color="auto"/>
            <w:right w:val="none" w:sz="0" w:space="0" w:color="auto"/>
          </w:divBdr>
        </w:div>
        <w:div w:id="160975543">
          <w:marLeft w:val="0"/>
          <w:marRight w:val="0"/>
          <w:marTop w:val="0"/>
          <w:marBottom w:val="0"/>
          <w:divBdr>
            <w:top w:val="none" w:sz="0" w:space="0" w:color="auto"/>
            <w:left w:val="none" w:sz="0" w:space="0" w:color="auto"/>
            <w:bottom w:val="none" w:sz="0" w:space="0" w:color="auto"/>
            <w:right w:val="none" w:sz="0" w:space="0" w:color="auto"/>
          </w:divBdr>
        </w:div>
        <w:div w:id="1056662408">
          <w:marLeft w:val="0"/>
          <w:marRight w:val="0"/>
          <w:marTop w:val="0"/>
          <w:marBottom w:val="0"/>
          <w:divBdr>
            <w:top w:val="none" w:sz="0" w:space="0" w:color="auto"/>
            <w:left w:val="none" w:sz="0" w:space="0" w:color="auto"/>
            <w:bottom w:val="none" w:sz="0" w:space="0" w:color="auto"/>
            <w:right w:val="none" w:sz="0" w:space="0" w:color="auto"/>
          </w:divBdr>
        </w:div>
        <w:div w:id="1881743071">
          <w:marLeft w:val="0"/>
          <w:marRight w:val="0"/>
          <w:marTop w:val="0"/>
          <w:marBottom w:val="0"/>
          <w:divBdr>
            <w:top w:val="none" w:sz="0" w:space="0" w:color="auto"/>
            <w:left w:val="none" w:sz="0" w:space="0" w:color="auto"/>
            <w:bottom w:val="none" w:sz="0" w:space="0" w:color="auto"/>
            <w:right w:val="none" w:sz="0" w:space="0" w:color="auto"/>
          </w:divBdr>
        </w:div>
        <w:div w:id="80493039">
          <w:marLeft w:val="0"/>
          <w:marRight w:val="0"/>
          <w:marTop w:val="0"/>
          <w:marBottom w:val="0"/>
          <w:divBdr>
            <w:top w:val="none" w:sz="0" w:space="0" w:color="auto"/>
            <w:left w:val="none" w:sz="0" w:space="0" w:color="auto"/>
            <w:bottom w:val="none" w:sz="0" w:space="0" w:color="auto"/>
            <w:right w:val="none" w:sz="0" w:space="0" w:color="auto"/>
          </w:divBdr>
        </w:div>
        <w:div w:id="117452522">
          <w:marLeft w:val="0"/>
          <w:marRight w:val="0"/>
          <w:marTop w:val="0"/>
          <w:marBottom w:val="0"/>
          <w:divBdr>
            <w:top w:val="none" w:sz="0" w:space="0" w:color="auto"/>
            <w:left w:val="none" w:sz="0" w:space="0" w:color="auto"/>
            <w:bottom w:val="none" w:sz="0" w:space="0" w:color="auto"/>
            <w:right w:val="none" w:sz="0" w:space="0" w:color="auto"/>
          </w:divBdr>
        </w:div>
        <w:div w:id="231428029">
          <w:marLeft w:val="0"/>
          <w:marRight w:val="0"/>
          <w:marTop w:val="0"/>
          <w:marBottom w:val="0"/>
          <w:divBdr>
            <w:top w:val="none" w:sz="0" w:space="0" w:color="auto"/>
            <w:left w:val="none" w:sz="0" w:space="0" w:color="auto"/>
            <w:bottom w:val="none" w:sz="0" w:space="0" w:color="auto"/>
            <w:right w:val="none" w:sz="0" w:space="0" w:color="auto"/>
          </w:divBdr>
        </w:div>
        <w:div w:id="2141681657">
          <w:marLeft w:val="0"/>
          <w:marRight w:val="0"/>
          <w:marTop w:val="0"/>
          <w:marBottom w:val="0"/>
          <w:divBdr>
            <w:top w:val="none" w:sz="0" w:space="0" w:color="auto"/>
            <w:left w:val="none" w:sz="0" w:space="0" w:color="auto"/>
            <w:bottom w:val="none" w:sz="0" w:space="0" w:color="auto"/>
            <w:right w:val="none" w:sz="0" w:space="0" w:color="auto"/>
          </w:divBdr>
        </w:div>
        <w:div w:id="960696700">
          <w:marLeft w:val="0"/>
          <w:marRight w:val="0"/>
          <w:marTop w:val="0"/>
          <w:marBottom w:val="0"/>
          <w:divBdr>
            <w:top w:val="none" w:sz="0" w:space="0" w:color="auto"/>
            <w:left w:val="none" w:sz="0" w:space="0" w:color="auto"/>
            <w:bottom w:val="none" w:sz="0" w:space="0" w:color="auto"/>
            <w:right w:val="none" w:sz="0" w:space="0" w:color="auto"/>
          </w:divBdr>
        </w:div>
        <w:div w:id="1159267570">
          <w:marLeft w:val="0"/>
          <w:marRight w:val="0"/>
          <w:marTop w:val="0"/>
          <w:marBottom w:val="0"/>
          <w:divBdr>
            <w:top w:val="none" w:sz="0" w:space="0" w:color="auto"/>
            <w:left w:val="none" w:sz="0" w:space="0" w:color="auto"/>
            <w:bottom w:val="none" w:sz="0" w:space="0" w:color="auto"/>
            <w:right w:val="none" w:sz="0" w:space="0" w:color="auto"/>
          </w:divBdr>
        </w:div>
        <w:div w:id="1512060089">
          <w:marLeft w:val="0"/>
          <w:marRight w:val="0"/>
          <w:marTop w:val="0"/>
          <w:marBottom w:val="0"/>
          <w:divBdr>
            <w:top w:val="none" w:sz="0" w:space="0" w:color="auto"/>
            <w:left w:val="none" w:sz="0" w:space="0" w:color="auto"/>
            <w:bottom w:val="none" w:sz="0" w:space="0" w:color="auto"/>
            <w:right w:val="none" w:sz="0" w:space="0" w:color="auto"/>
          </w:divBdr>
        </w:div>
        <w:div w:id="1140147316">
          <w:marLeft w:val="0"/>
          <w:marRight w:val="0"/>
          <w:marTop w:val="0"/>
          <w:marBottom w:val="0"/>
          <w:divBdr>
            <w:top w:val="none" w:sz="0" w:space="0" w:color="auto"/>
            <w:left w:val="none" w:sz="0" w:space="0" w:color="auto"/>
            <w:bottom w:val="none" w:sz="0" w:space="0" w:color="auto"/>
            <w:right w:val="none" w:sz="0" w:space="0" w:color="auto"/>
          </w:divBdr>
        </w:div>
        <w:div w:id="1122845326">
          <w:marLeft w:val="0"/>
          <w:marRight w:val="0"/>
          <w:marTop w:val="0"/>
          <w:marBottom w:val="0"/>
          <w:divBdr>
            <w:top w:val="none" w:sz="0" w:space="0" w:color="auto"/>
            <w:left w:val="none" w:sz="0" w:space="0" w:color="auto"/>
            <w:bottom w:val="none" w:sz="0" w:space="0" w:color="auto"/>
            <w:right w:val="none" w:sz="0" w:space="0" w:color="auto"/>
          </w:divBdr>
        </w:div>
        <w:div w:id="438838366">
          <w:marLeft w:val="0"/>
          <w:marRight w:val="0"/>
          <w:marTop w:val="0"/>
          <w:marBottom w:val="0"/>
          <w:divBdr>
            <w:top w:val="none" w:sz="0" w:space="0" w:color="auto"/>
            <w:left w:val="none" w:sz="0" w:space="0" w:color="auto"/>
            <w:bottom w:val="none" w:sz="0" w:space="0" w:color="auto"/>
            <w:right w:val="none" w:sz="0" w:space="0" w:color="auto"/>
          </w:divBdr>
        </w:div>
        <w:div w:id="1108160707">
          <w:marLeft w:val="0"/>
          <w:marRight w:val="0"/>
          <w:marTop w:val="0"/>
          <w:marBottom w:val="0"/>
          <w:divBdr>
            <w:top w:val="none" w:sz="0" w:space="0" w:color="auto"/>
            <w:left w:val="none" w:sz="0" w:space="0" w:color="auto"/>
            <w:bottom w:val="none" w:sz="0" w:space="0" w:color="auto"/>
            <w:right w:val="none" w:sz="0" w:space="0" w:color="auto"/>
          </w:divBdr>
        </w:div>
        <w:div w:id="1799958308">
          <w:marLeft w:val="0"/>
          <w:marRight w:val="0"/>
          <w:marTop w:val="0"/>
          <w:marBottom w:val="0"/>
          <w:divBdr>
            <w:top w:val="none" w:sz="0" w:space="0" w:color="auto"/>
            <w:left w:val="none" w:sz="0" w:space="0" w:color="auto"/>
            <w:bottom w:val="none" w:sz="0" w:space="0" w:color="auto"/>
            <w:right w:val="none" w:sz="0" w:space="0" w:color="auto"/>
          </w:divBdr>
        </w:div>
        <w:div w:id="27996759">
          <w:marLeft w:val="0"/>
          <w:marRight w:val="0"/>
          <w:marTop w:val="0"/>
          <w:marBottom w:val="0"/>
          <w:divBdr>
            <w:top w:val="none" w:sz="0" w:space="0" w:color="auto"/>
            <w:left w:val="none" w:sz="0" w:space="0" w:color="auto"/>
            <w:bottom w:val="none" w:sz="0" w:space="0" w:color="auto"/>
            <w:right w:val="none" w:sz="0" w:space="0" w:color="auto"/>
          </w:divBdr>
        </w:div>
        <w:div w:id="431510646">
          <w:marLeft w:val="0"/>
          <w:marRight w:val="0"/>
          <w:marTop w:val="0"/>
          <w:marBottom w:val="0"/>
          <w:divBdr>
            <w:top w:val="none" w:sz="0" w:space="0" w:color="auto"/>
            <w:left w:val="none" w:sz="0" w:space="0" w:color="auto"/>
            <w:bottom w:val="none" w:sz="0" w:space="0" w:color="auto"/>
            <w:right w:val="none" w:sz="0" w:space="0" w:color="auto"/>
          </w:divBdr>
        </w:div>
        <w:div w:id="227346016">
          <w:marLeft w:val="0"/>
          <w:marRight w:val="0"/>
          <w:marTop w:val="0"/>
          <w:marBottom w:val="0"/>
          <w:divBdr>
            <w:top w:val="none" w:sz="0" w:space="0" w:color="auto"/>
            <w:left w:val="none" w:sz="0" w:space="0" w:color="auto"/>
            <w:bottom w:val="none" w:sz="0" w:space="0" w:color="auto"/>
            <w:right w:val="none" w:sz="0" w:space="0" w:color="auto"/>
          </w:divBdr>
        </w:div>
        <w:div w:id="260527985">
          <w:marLeft w:val="0"/>
          <w:marRight w:val="0"/>
          <w:marTop w:val="0"/>
          <w:marBottom w:val="0"/>
          <w:divBdr>
            <w:top w:val="none" w:sz="0" w:space="0" w:color="auto"/>
            <w:left w:val="none" w:sz="0" w:space="0" w:color="auto"/>
            <w:bottom w:val="none" w:sz="0" w:space="0" w:color="auto"/>
            <w:right w:val="none" w:sz="0" w:space="0" w:color="auto"/>
          </w:divBdr>
        </w:div>
        <w:div w:id="1540051484">
          <w:marLeft w:val="0"/>
          <w:marRight w:val="0"/>
          <w:marTop w:val="0"/>
          <w:marBottom w:val="0"/>
          <w:divBdr>
            <w:top w:val="none" w:sz="0" w:space="0" w:color="auto"/>
            <w:left w:val="none" w:sz="0" w:space="0" w:color="auto"/>
            <w:bottom w:val="none" w:sz="0" w:space="0" w:color="auto"/>
            <w:right w:val="none" w:sz="0" w:space="0" w:color="auto"/>
          </w:divBdr>
        </w:div>
        <w:div w:id="1557425540">
          <w:marLeft w:val="0"/>
          <w:marRight w:val="0"/>
          <w:marTop w:val="0"/>
          <w:marBottom w:val="0"/>
          <w:divBdr>
            <w:top w:val="none" w:sz="0" w:space="0" w:color="auto"/>
            <w:left w:val="none" w:sz="0" w:space="0" w:color="auto"/>
            <w:bottom w:val="none" w:sz="0" w:space="0" w:color="auto"/>
            <w:right w:val="none" w:sz="0" w:space="0" w:color="auto"/>
          </w:divBdr>
        </w:div>
        <w:div w:id="2086758776">
          <w:marLeft w:val="0"/>
          <w:marRight w:val="0"/>
          <w:marTop w:val="0"/>
          <w:marBottom w:val="0"/>
          <w:divBdr>
            <w:top w:val="none" w:sz="0" w:space="0" w:color="auto"/>
            <w:left w:val="none" w:sz="0" w:space="0" w:color="auto"/>
            <w:bottom w:val="none" w:sz="0" w:space="0" w:color="auto"/>
            <w:right w:val="none" w:sz="0" w:space="0" w:color="auto"/>
          </w:divBdr>
        </w:div>
        <w:div w:id="266742301">
          <w:marLeft w:val="0"/>
          <w:marRight w:val="0"/>
          <w:marTop w:val="0"/>
          <w:marBottom w:val="0"/>
          <w:divBdr>
            <w:top w:val="none" w:sz="0" w:space="0" w:color="auto"/>
            <w:left w:val="none" w:sz="0" w:space="0" w:color="auto"/>
            <w:bottom w:val="none" w:sz="0" w:space="0" w:color="auto"/>
            <w:right w:val="none" w:sz="0" w:space="0" w:color="auto"/>
          </w:divBdr>
        </w:div>
        <w:div w:id="2016759342">
          <w:marLeft w:val="0"/>
          <w:marRight w:val="0"/>
          <w:marTop w:val="0"/>
          <w:marBottom w:val="0"/>
          <w:divBdr>
            <w:top w:val="none" w:sz="0" w:space="0" w:color="auto"/>
            <w:left w:val="none" w:sz="0" w:space="0" w:color="auto"/>
            <w:bottom w:val="none" w:sz="0" w:space="0" w:color="auto"/>
            <w:right w:val="none" w:sz="0" w:space="0" w:color="auto"/>
          </w:divBdr>
        </w:div>
        <w:div w:id="1449664280">
          <w:marLeft w:val="0"/>
          <w:marRight w:val="0"/>
          <w:marTop w:val="0"/>
          <w:marBottom w:val="0"/>
          <w:divBdr>
            <w:top w:val="none" w:sz="0" w:space="0" w:color="auto"/>
            <w:left w:val="none" w:sz="0" w:space="0" w:color="auto"/>
            <w:bottom w:val="none" w:sz="0" w:space="0" w:color="auto"/>
            <w:right w:val="none" w:sz="0" w:space="0" w:color="auto"/>
          </w:divBdr>
        </w:div>
        <w:div w:id="151650744">
          <w:marLeft w:val="0"/>
          <w:marRight w:val="0"/>
          <w:marTop w:val="0"/>
          <w:marBottom w:val="0"/>
          <w:divBdr>
            <w:top w:val="none" w:sz="0" w:space="0" w:color="auto"/>
            <w:left w:val="none" w:sz="0" w:space="0" w:color="auto"/>
            <w:bottom w:val="none" w:sz="0" w:space="0" w:color="auto"/>
            <w:right w:val="none" w:sz="0" w:space="0" w:color="auto"/>
          </w:divBdr>
        </w:div>
        <w:div w:id="1129661948">
          <w:marLeft w:val="0"/>
          <w:marRight w:val="0"/>
          <w:marTop w:val="0"/>
          <w:marBottom w:val="0"/>
          <w:divBdr>
            <w:top w:val="none" w:sz="0" w:space="0" w:color="auto"/>
            <w:left w:val="none" w:sz="0" w:space="0" w:color="auto"/>
            <w:bottom w:val="none" w:sz="0" w:space="0" w:color="auto"/>
            <w:right w:val="none" w:sz="0" w:space="0" w:color="auto"/>
          </w:divBdr>
        </w:div>
        <w:div w:id="2037341267">
          <w:marLeft w:val="0"/>
          <w:marRight w:val="0"/>
          <w:marTop w:val="0"/>
          <w:marBottom w:val="0"/>
          <w:divBdr>
            <w:top w:val="none" w:sz="0" w:space="0" w:color="auto"/>
            <w:left w:val="none" w:sz="0" w:space="0" w:color="auto"/>
            <w:bottom w:val="none" w:sz="0" w:space="0" w:color="auto"/>
            <w:right w:val="none" w:sz="0" w:space="0" w:color="auto"/>
          </w:divBdr>
        </w:div>
        <w:div w:id="1599603942">
          <w:marLeft w:val="0"/>
          <w:marRight w:val="0"/>
          <w:marTop w:val="0"/>
          <w:marBottom w:val="0"/>
          <w:divBdr>
            <w:top w:val="none" w:sz="0" w:space="0" w:color="auto"/>
            <w:left w:val="none" w:sz="0" w:space="0" w:color="auto"/>
            <w:bottom w:val="none" w:sz="0" w:space="0" w:color="auto"/>
            <w:right w:val="none" w:sz="0" w:space="0" w:color="auto"/>
          </w:divBdr>
        </w:div>
        <w:div w:id="2119253711">
          <w:marLeft w:val="0"/>
          <w:marRight w:val="0"/>
          <w:marTop w:val="0"/>
          <w:marBottom w:val="0"/>
          <w:divBdr>
            <w:top w:val="none" w:sz="0" w:space="0" w:color="auto"/>
            <w:left w:val="none" w:sz="0" w:space="0" w:color="auto"/>
            <w:bottom w:val="none" w:sz="0" w:space="0" w:color="auto"/>
            <w:right w:val="none" w:sz="0" w:space="0" w:color="auto"/>
          </w:divBdr>
        </w:div>
        <w:div w:id="1091664115">
          <w:marLeft w:val="0"/>
          <w:marRight w:val="0"/>
          <w:marTop w:val="0"/>
          <w:marBottom w:val="0"/>
          <w:divBdr>
            <w:top w:val="none" w:sz="0" w:space="0" w:color="auto"/>
            <w:left w:val="none" w:sz="0" w:space="0" w:color="auto"/>
            <w:bottom w:val="none" w:sz="0" w:space="0" w:color="auto"/>
            <w:right w:val="none" w:sz="0" w:space="0" w:color="auto"/>
          </w:divBdr>
        </w:div>
        <w:div w:id="775248618">
          <w:marLeft w:val="0"/>
          <w:marRight w:val="0"/>
          <w:marTop w:val="0"/>
          <w:marBottom w:val="0"/>
          <w:divBdr>
            <w:top w:val="none" w:sz="0" w:space="0" w:color="auto"/>
            <w:left w:val="none" w:sz="0" w:space="0" w:color="auto"/>
            <w:bottom w:val="none" w:sz="0" w:space="0" w:color="auto"/>
            <w:right w:val="none" w:sz="0" w:space="0" w:color="auto"/>
          </w:divBdr>
        </w:div>
        <w:div w:id="838932996">
          <w:marLeft w:val="0"/>
          <w:marRight w:val="0"/>
          <w:marTop w:val="0"/>
          <w:marBottom w:val="0"/>
          <w:divBdr>
            <w:top w:val="none" w:sz="0" w:space="0" w:color="auto"/>
            <w:left w:val="none" w:sz="0" w:space="0" w:color="auto"/>
            <w:bottom w:val="none" w:sz="0" w:space="0" w:color="auto"/>
            <w:right w:val="none" w:sz="0" w:space="0" w:color="auto"/>
          </w:divBdr>
        </w:div>
        <w:div w:id="1051923545">
          <w:marLeft w:val="0"/>
          <w:marRight w:val="0"/>
          <w:marTop w:val="0"/>
          <w:marBottom w:val="0"/>
          <w:divBdr>
            <w:top w:val="none" w:sz="0" w:space="0" w:color="auto"/>
            <w:left w:val="none" w:sz="0" w:space="0" w:color="auto"/>
            <w:bottom w:val="none" w:sz="0" w:space="0" w:color="auto"/>
            <w:right w:val="none" w:sz="0" w:space="0" w:color="auto"/>
          </w:divBdr>
        </w:div>
        <w:div w:id="1514417290">
          <w:marLeft w:val="0"/>
          <w:marRight w:val="0"/>
          <w:marTop w:val="0"/>
          <w:marBottom w:val="0"/>
          <w:divBdr>
            <w:top w:val="none" w:sz="0" w:space="0" w:color="auto"/>
            <w:left w:val="none" w:sz="0" w:space="0" w:color="auto"/>
            <w:bottom w:val="none" w:sz="0" w:space="0" w:color="auto"/>
            <w:right w:val="none" w:sz="0" w:space="0" w:color="auto"/>
          </w:divBdr>
        </w:div>
        <w:div w:id="1100644009">
          <w:marLeft w:val="0"/>
          <w:marRight w:val="0"/>
          <w:marTop w:val="0"/>
          <w:marBottom w:val="0"/>
          <w:divBdr>
            <w:top w:val="none" w:sz="0" w:space="0" w:color="auto"/>
            <w:left w:val="none" w:sz="0" w:space="0" w:color="auto"/>
            <w:bottom w:val="none" w:sz="0" w:space="0" w:color="auto"/>
            <w:right w:val="none" w:sz="0" w:space="0" w:color="auto"/>
          </w:divBdr>
        </w:div>
        <w:div w:id="1289780108">
          <w:marLeft w:val="0"/>
          <w:marRight w:val="0"/>
          <w:marTop w:val="0"/>
          <w:marBottom w:val="0"/>
          <w:divBdr>
            <w:top w:val="none" w:sz="0" w:space="0" w:color="auto"/>
            <w:left w:val="none" w:sz="0" w:space="0" w:color="auto"/>
            <w:bottom w:val="none" w:sz="0" w:space="0" w:color="auto"/>
            <w:right w:val="none" w:sz="0" w:space="0" w:color="auto"/>
          </w:divBdr>
        </w:div>
        <w:div w:id="485970852">
          <w:marLeft w:val="0"/>
          <w:marRight w:val="0"/>
          <w:marTop w:val="0"/>
          <w:marBottom w:val="0"/>
          <w:divBdr>
            <w:top w:val="none" w:sz="0" w:space="0" w:color="auto"/>
            <w:left w:val="none" w:sz="0" w:space="0" w:color="auto"/>
            <w:bottom w:val="none" w:sz="0" w:space="0" w:color="auto"/>
            <w:right w:val="none" w:sz="0" w:space="0" w:color="auto"/>
          </w:divBdr>
        </w:div>
        <w:div w:id="1869903247">
          <w:marLeft w:val="0"/>
          <w:marRight w:val="0"/>
          <w:marTop w:val="0"/>
          <w:marBottom w:val="0"/>
          <w:divBdr>
            <w:top w:val="none" w:sz="0" w:space="0" w:color="auto"/>
            <w:left w:val="none" w:sz="0" w:space="0" w:color="auto"/>
            <w:bottom w:val="none" w:sz="0" w:space="0" w:color="auto"/>
            <w:right w:val="none" w:sz="0" w:space="0" w:color="auto"/>
          </w:divBdr>
        </w:div>
        <w:div w:id="1844275742">
          <w:marLeft w:val="0"/>
          <w:marRight w:val="0"/>
          <w:marTop w:val="0"/>
          <w:marBottom w:val="0"/>
          <w:divBdr>
            <w:top w:val="none" w:sz="0" w:space="0" w:color="auto"/>
            <w:left w:val="none" w:sz="0" w:space="0" w:color="auto"/>
            <w:bottom w:val="none" w:sz="0" w:space="0" w:color="auto"/>
            <w:right w:val="none" w:sz="0" w:space="0" w:color="auto"/>
          </w:divBdr>
        </w:div>
        <w:div w:id="1783960030">
          <w:marLeft w:val="0"/>
          <w:marRight w:val="0"/>
          <w:marTop w:val="0"/>
          <w:marBottom w:val="0"/>
          <w:divBdr>
            <w:top w:val="none" w:sz="0" w:space="0" w:color="auto"/>
            <w:left w:val="none" w:sz="0" w:space="0" w:color="auto"/>
            <w:bottom w:val="none" w:sz="0" w:space="0" w:color="auto"/>
            <w:right w:val="none" w:sz="0" w:space="0" w:color="auto"/>
          </w:divBdr>
        </w:div>
        <w:div w:id="655687914">
          <w:marLeft w:val="0"/>
          <w:marRight w:val="0"/>
          <w:marTop w:val="0"/>
          <w:marBottom w:val="0"/>
          <w:divBdr>
            <w:top w:val="none" w:sz="0" w:space="0" w:color="auto"/>
            <w:left w:val="none" w:sz="0" w:space="0" w:color="auto"/>
            <w:bottom w:val="none" w:sz="0" w:space="0" w:color="auto"/>
            <w:right w:val="none" w:sz="0" w:space="0" w:color="auto"/>
          </w:divBdr>
        </w:div>
        <w:div w:id="2087341955">
          <w:marLeft w:val="0"/>
          <w:marRight w:val="0"/>
          <w:marTop w:val="0"/>
          <w:marBottom w:val="0"/>
          <w:divBdr>
            <w:top w:val="none" w:sz="0" w:space="0" w:color="auto"/>
            <w:left w:val="none" w:sz="0" w:space="0" w:color="auto"/>
            <w:bottom w:val="none" w:sz="0" w:space="0" w:color="auto"/>
            <w:right w:val="none" w:sz="0" w:space="0" w:color="auto"/>
          </w:divBdr>
        </w:div>
        <w:div w:id="1721900630">
          <w:marLeft w:val="0"/>
          <w:marRight w:val="0"/>
          <w:marTop w:val="0"/>
          <w:marBottom w:val="0"/>
          <w:divBdr>
            <w:top w:val="none" w:sz="0" w:space="0" w:color="auto"/>
            <w:left w:val="none" w:sz="0" w:space="0" w:color="auto"/>
            <w:bottom w:val="none" w:sz="0" w:space="0" w:color="auto"/>
            <w:right w:val="none" w:sz="0" w:space="0" w:color="auto"/>
          </w:divBdr>
        </w:div>
        <w:div w:id="454835888">
          <w:marLeft w:val="0"/>
          <w:marRight w:val="0"/>
          <w:marTop w:val="0"/>
          <w:marBottom w:val="0"/>
          <w:divBdr>
            <w:top w:val="none" w:sz="0" w:space="0" w:color="auto"/>
            <w:left w:val="none" w:sz="0" w:space="0" w:color="auto"/>
            <w:bottom w:val="none" w:sz="0" w:space="0" w:color="auto"/>
            <w:right w:val="none" w:sz="0" w:space="0" w:color="auto"/>
          </w:divBdr>
        </w:div>
        <w:div w:id="84109676">
          <w:marLeft w:val="0"/>
          <w:marRight w:val="0"/>
          <w:marTop w:val="0"/>
          <w:marBottom w:val="0"/>
          <w:divBdr>
            <w:top w:val="none" w:sz="0" w:space="0" w:color="auto"/>
            <w:left w:val="none" w:sz="0" w:space="0" w:color="auto"/>
            <w:bottom w:val="none" w:sz="0" w:space="0" w:color="auto"/>
            <w:right w:val="none" w:sz="0" w:space="0" w:color="auto"/>
          </w:divBdr>
        </w:div>
        <w:div w:id="1558205192">
          <w:marLeft w:val="0"/>
          <w:marRight w:val="0"/>
          <w:marTop w:val="0"/>
          <w:marBottom w:val="0"/>
          <w:divBdr>
            <w:top w:val="none" w:sz="0" w:space="0" w:color="auto"/>
            <w:left w:val="none" w:sz="0" w:space="0" w:color="auto"/>
            <w:bottom w:val="none" w:sz="0" w:space="0" w:color="auto"/>
            <w:right w:val="none" w:sz="0" w:space="0" w:color="auto"/>
          </w:divBdr>
        </w:div>
        <w:div w:id="1432121624">
          <w:marLeft w:val="0"/>
          <w:marRight w:val="0"/>
          <w:marTop w:val="0"/>
          <w:marBottom w:val="0"/>
          <w:divBdr>
            <w:top w:val="none" w:sz="0" w:space="0" w:color="auto"/>
            <w:left w:val="none" w:sz="0" w:space="0" w:color="auto"/>
            <w:bottom w:val="none" w:sz="0" w:space="0" w:color="auto"/>
            <w:right w:val="none" w:sz="0" w:space="0" w:color="auto"/>
          </w:divBdr>
        </w:div>
        <w:div w:id="230892385">
          <w:marLeft w:val="0"/>
          <w:marRight w:val="0"/>
          <w:marTop w:val="0"/>
          <w:marBottom w:val="0"/>
          <w:divBdr>
            <w:top w:val="none" w:sz="0" w:space="0" w:color="auto"/>
            <w:left w:val="none" w:sz="0" w:space="0" w:color="auto"/>
            <w:bottom w:val="none" w:sz="0" w:space="0" w:color="auto"/>
            <w:right w:val="none" w:sz="0" w:space="0" w:color="auto"/>
          </w:divBdr>
        </w:div>
        <w:div w:id="1551839384">
          <w:marLeft w:val="0"/>
          <w:marRight w:val="0"/>
          <w:marTop w:val="0"/>
          <w:marBottom w:val="0"/>
          <w:divBdr>
            <w:top w:val="none" w:sz="0" w:space="0" w:color="auto"/>
            <w:left w:val="none" w:sz="0" w:space="0" w:color="auto"/>
            <w:bottom w:val="none" w:sz="0" w:space="0" w:color="auto"/>
            <w:right w:val="none" w:sz="0" w:space="0" w:color="auto"/>
          </w:divBdr>
        </w:div>
      </w:divsChild>
    </w:div>
    <w:div w:id="2052806284">
      <w:bodyDiv w:val="1"/>
      <w:marLeft w:val="0"/>
      <w:marRight w:val="0"/>
      <w:marTop w:val="0"/>
      <w:marBottom w:val="0"/>
      <w:divBdr>
        <w:top w:val="none" w:sz="0" w:space="0" w:color="auto"/>
        <w:left w:val="none" w:sz="0" w:space="0" w:color="auto"/>
        <w:bottom w:val="none" w:sz="0" w:space="0" w:color="auto"/>
        <w:right w:val="none" w:sz="0" w:space="0" w:color="auto"/>
      </w:divBdr>
    </w:div>
    <w:div w:id="2052924144">
      <w:bodyDiv w:val="1"/>
      <w:marLeft w:val="0"/>
      <w:marRight w:val="0"/>
      <w:marTop w:val="0"/>
      <w:marBottom w:val="0"/>
      <w:divBdr>
        <w:top w:val="none" w:sz="0" w:space="0" w:color="auto"/>
        <w:left w:val="none" w:sz="0" w:space="0" w:color="auto"/>
        <w:bottom w:val="none" w:sz="0" w:space="0" w:color="auto"/>
        <w:right w:val="none" w:sz="0" w:space="0" w:color="auto"/>
      </w:divBdr>
    </w:div>
    <w:div w:id="2053799013">
      <w:bodyDiv w:val="1"/>
      <w:marLeft w:val="0"/>
      <w:marRight w:val="0"/>
      <w:marTop w:val="0"/>
      <w:marBottom w:val="0"/>
      <w:divBdr>
        <w:top w:val="none" w:sz="0" w:space="0" w:color="auto"/>
        <w:left w:val="none" w:sz="0" w:space="0" w:color="auto"/>
        <w:bottom w:val="none" w:sz="0" w:space="0" w:color="auto"/>
        <w:right w:val="none" w:sz="0" w:space="0" w:color="auto"/>
      </w:divBdr>
    </w:div>
    <w:div w:id="2053840191">
      <w:bodyDiv w:val="1"/>
      <w:marLeft w:val="0"/>
      <w:marRight w:val="0"/>
      <w:marTop w:val="0"/>
      <w:marBottom w:val="0"/>
      <w:divBdr>
        <w:top w:val="none" w:sz="0" w:space="0" w:color="auto"/>
        <w:left w:val="none" w:sz="0" w:space="0" w:color="auto"/>
        <w:bottom w:val="none" w:sz="0" w:space="0" w:color="auto"/>
        <w:right w:val="none" w:sz="0" w:space="0" w:color="auto"/>
      </w:divBdr>
    </w:div>
    <w:div w:id="2054108288">
      <w:bodyDiv w:val="1"/>
      <w:marLeft w:val="0"/>
      <w:marRight w:val="0"/>
      <w:marTop w:val="0"/>
      <w:marBottom w:val="0"/>
      <w:divBdr>
        <w:top w:val="none" w:sz="0" w:space="0" w:color="auto"/>
        <w:left w:val="none" w:sz="0" w:space="0" w:color="auto"/>
        <w:bottom w:val="none" w:sz="0" w:space="0" w:color="auto"/>
        <w:right w:val="none" w:sz="0" w:space="0" w:color="auto"/>
      </w:divBdr>
    </w:div>
    <w:div w:id="2054227877">
      <w:bodyDiv w:val="1"/>
      <w:marLeft w:val="0"/>
      <w:marRight w:val="0"/>
      <w:marTop w:val="0"/>
      <w:marBottom w:val="0"/>
      <w:divBdr>
        <w:top w:val="none" w:sz="0" w:space="0" w:color="auto"/>
        <w:left w:val="none" w:sz="0" w:space="0" w:color="auto"/>
        <w:bottom w:val="none" w:sz="0" w:space="0" w:color="auto"/>
        <w:right w:val="none" w:sz="0" w:space="0" w:color="auto"/>
      </w:divBdr>
    </w:div>
    <w:div w:id="2054303030">
      <w:bodyDiv w:val="1"/>
      <w:marLeft w:val="0"/>
      <w:marRight w:val="0"/>
      <w:marTop w:val="0"/>
      <w:marBottom w:val="0"/>
      <w:divBdr>
        <w:top w:val="none" w:sz="0" w:space="0" w:color="auto"/>
        <w:left w:val="none" w:sz="0" w:space="0" w:color="auto"/>
        <w:bottom w:val="none" w:sz="0" w:space="0" w:color="auto"/>
        <w:right w:val="none" w:sz="0" w:space="0" w:color="auto"/>
      </w:divBdr>
    </w:div>
    <w:div w:id="2055153669">
      <w:bodyDiv w:val="1"/>
      <w:marLeft w:val="0"/>
      <w:marRight w:val="0"/>
      <w:marTop w:val="0"/>
      <w:marBottom w:val="0"/>
      <w:divBdr>
        <w:top w:val="none" w:sz="0" w:space="0" w:color="auto"/>
        <w:left w:val="none" w:sz="0" w:space="0" w:color="auto"/>
        <w:bottom w:val="none" w:sz="0" w:space="0" w:color="auto"/>
        <w:right w:val="none" w:sz="0" w:space="0" w:color="auto"/>
      </w:divBdr>
    </w:div>
    <w:div w:id="2055423667">
      <w:bodyDiv w:val="1"/>
      <w:marLeft w:val="0"/>
      <w:marRight w:val="0"/>
      <w:marTop w:val="0"/>
      <w:marBottom w:val="0"/>
      <w:divBdr>
        <w:top w:val="none" w:sz="0" w:space="0" w:color="auto"/>
        <w:left w:val="none" w:sz="0" w:space="0" w:color="auto"/>
        <w:bottom w:val="none" w:sz="0" w:space="0" w:color="auto"/>
        <w:right w:val="none" w:sz="0" w:space="0" w:color="auto"/>
      </w:divBdr>
    </w:div>
    <w:div w:id="2055545015">
      <w:bodyDiv w:val="1"/>
      <w:marLeft w:val="0"/>
      <w:marRight w:val="0"/>
      <w:marTop w:val="0"/>
      <w:marBottom w:val="0"/>
      <w:divBdr>
        <w:top w:val="none" w:sz="0" w:space="0" w:color="auto"/>
        <w:left w:val="none" w:sz="0" w:space="0" w:color="auto"/>
        <w:bottom w:val="none" w:sz="0" w:space="0" w:color="auto"/>
        <w:right w:val="none" w:sz="0" w:space="0" w:color="auto"/>
      </w:divBdr>
    </w:div>
    <w:div w:id="2055612729">
      <w:bodyDiv w:val="1"/>
      <w:marLeft w:val="0"/>
      <w:marRight w:val="0"/>
      <w:marTop w:val="0"/>
      <w:marBottom w:val="0"/>
      <w:divBdr>
        <w:top w:val="none" w:sz="0" w:space="0" w:color="auto"/>
        <w:left w:val="none" w:sz="0" w:space="0" w:color="auto"/>
        <w:bottom w:val="none" w:sz="0" w:space="0" w:color="auto"/>
        <w:right w:val="none" w:sz="0" w:space="0" w:color="auto"/>
      </w:divBdr>
    </w:div>
    <w:div w:id="2056078971">
      <w:bodyDiv w:val="1"/>
      <w:marLeft w:val="0"/>
      <w:marRight w:val="0"/>
      <w:marTop w:val="0"/>
      <w:marBottom w:val="0"/>
      <w:divBdr>
        <w:top w:val="none" w:sz="0" w:space="0" w:color="auto"/>
        <w:left w:val="none" w:sz="0" w:space="0" w:color="auto"/>
        <w:bottom w:val="none" w:sz="0" w:space="0" w:color="auto"/>
        <w:right w:val="none" w:sz="0" w:space="0" w:color="auto"/>
      </w:divBdr>
    </w:div>
    <w:div w:id="2056462908">
      <w:bodyDiv w:val="1"/>
      <w:marLeft w:val="0"/>
      <w:marRight w:val="0"/>
      <w:marTop w:val="0"/>
      <w:marBottom w:val="0"/>
      <w:divBdr>
        <w:top w:val="none" w:sz="0" w:space="0" w:color="auto"/>
        <w:left w:val="none" w:sz="0" w:space="0" w:color="auto"/>
        <w:bottom w:val="none" w:sz="0" w:space="0" w:color="auto"/>
        <w:right w:val="none" w:sz="0" w:space="0" w:color="auto"/>
      </w:divBdr>
    </w:div>
    <w:div w:id="2057004781">
      <w:bodyDiv w:val="1"/>
      <w:marLeft w:val="0"/>
      <w:marRight w:val="0"/>
      <w:marTop w:val="0"/>
      <w:marBottom w:val="0"/>
      <w:divBdr>
        <w:top w:val="none" w:sz="0" w:space="0" w:color="auto"/>
        <w:left w:val="none" w:sz="0" w:space="0" w:color="auto"/>
        <w:bottom w:val="none" w:sz="0" w:space="0" w:color="auto"/>
        <w:right w:val="none" w:sz="0" w:space="0" w:color="auto"/>
      </w:divBdr>
    </w:div>
    <w:div w:id="2057116248">
      <w:bodyDiv w:val="1"/>
      <w:marLeft w:val="0"/>
      <w:marRight w:val="0"/>
      <w:marTop w:val="0"/>
      <w:marBottom w:val="0"/>
      <w:divBdr>
        <w:top w:val="none" w:sz="0" w:space="0" w:color="auto"/>
        <w:left w:val="none" w:sz="0" w:space="0" w:color="auto"/>
        <w:bottom w:val="none" w:sz="0" w:space="0" w:color="auto"/>
        <w:right w:val="none" w:sz="0" w:space="0" w:color="auto"/>
      </w:divBdr>
    </w:div>
    <w:div w:id="2057198191">
      <w:bodyDiv w:val="1"/>
      <w:marLeft w:val="0"/>
      <w:marRight w:val="0"/>
      <w:marTop w:val="0"/>
      <w:marBottom w:val="0"/>
      <w:divBdr>
        <w:top w:val="none" w:sz="0" w:space="0" w:color="auto"/>
        <w:left w:val="none" w:sz="0" w:space="0" w:color="auto"/>
        <w:bottom w:val="none" w:sz="0" w:space="0" w:color="auto"/>
        <w:right w:val="none" w:sz="0" w:space="0" w:color="auto"/>
      </w:divBdr>
    </w:div>
    <w:div w:id="2057388978">
      <w:bodyDiv w:val="1"/>
      <w:marLeft w:val="0"/>
      <w:marRight w:val="0"/>
      <w:marTop w:val="0"/>
      <w:marBottom w:val="0"/>
      <w:divBdr>
        <w:top w:val="none" w:sz="0" w:space="0" w:color="auto"/>
        <w:left w:val="none" w:sz="0" w:space="0" w:color="auto"/>
        <w:bottom w:val="none" w:sz="0" w:space="0" w:color="auto"/>
        <w:right w:val="none" w:sz="0" w:space="0" w:color="auto"/>
      </w:divBdr>
    </w:div>
    <w:div w:id="2057654843">
      <w:bodyDiv w:val="1"/>
      <w:marLeft w:val="0"/>
      <w:marRight w:val="0"/>
      <w:marTop w:val="0"/>
      <w:marBottom w:val="0"/>
      <w:divBdr>
        <w:top w:val="none" w:sz="0" w:space="0" w:color="auto"/>
        <w:left w:val="none" w:sz="0" w:space="0" w:color="auto"/>
        <w:bottom w:val="none" w:sz="0" w:space="0" w:color="auto"/>
        <w:right w:val="none" w:sz="0" w:space="0" w:color="auto"/>
      </w:divBdr>
    </w:div>
    <w:div w:id="2058120297">
      <w:bodyDiv w:val="1"/>
      <w:marLeft w:val="0"/>
      <w:marRight w:val="0"/>
      <w:marTop w:val="0"/>
      <w:marBottom w:val="0"/>
      <w:divBdr>
        <w:top w:val="none" w:sz="0" w:space="0" w:color="auto"/>
        <w:left w:val="none" w:sz="0" w:space="0" w:color="auto"/>
        <w:bottom w:val="none" w:sz="0" w:space="0" w:color="auto"/>
        <w:right w:val="none" w:sz="0" w:space="0" w:color="auto"/>
      </w:divBdr>
    </w:div>
    <w:div w:id="2058553992">
      <w:bodyDiv w:val="1"/>
      <w:marLeft w:val="0"/>
      <w:marRight w:val="0"/>
      <w:marTop w:val="0"/>
      <w:marBottom w:val="0"/>
      <w:divBdr>
        <w:top w:val="none" w:sz="0" w:space="0" w:color="auto"/>
        <w:left w:val="none" w:sz="0" w:space="0" w:color="auto"/>
        <w:bottom w:val="none" w:sz="0" w:space="0" w:color="auto"/>
        <w:right w:val="none" w:sz="0" w:space="0" w:color="auto"/>
      </w:divBdr>
    </w:div>
    <w:div w:id="2059040444">
      <w:bodyDiv w:val="1"/>
      <w:marLeft w:val="0"/>
      <w:marRight w:val="0"/>
      <w:marTop w:val="0"/>
      <w:marBottom w:val="0"/>
      <w:divBdr>
        <w:top w:val="none" w:sz="0" w:space="0" w:color="auto"/>
        <w:left w:val="none" w:sz="0" w:space="0" w:color="auto"/>
        <w:bottom w:val="none" w:sz="0" w:space="0" w:color="auto"/>
        <w:right w:val="none" w:sz="0" w:space="0" w:color="auto"/>
      </w:divBdr>
    </w:div>
    <w:div w:id="2059084225">
      <w:bodyDiv w:val="1"/>
      <w:marLeft w:val="0"/>
      <w:marRight w:val="0"/>
      <w:marTop w:val="0"/>
      <w:marBottom w:val="0"/>
      <w:divBdr>
        <w:top w:val="none" w:sz="0" w:space="0" w:color="auto"/>
        <w:left w:val="none" w:sz="0" w:space="0" w:color="auto"/>
        <w:bottom w:val="none" w:sz="0" w:space="0" w:color="auto"/>
        <w:right w:val="none" w:sz="0" w:space="0" w:color="auto"/>
      </w:divBdr>
    </w:div>
    <w:div w:id="2059359939">
      <w:bodyDiv w:val="1"/>
      <w:marLeft w:val="0"/>
      <w:marRight w:val="0"/>
      <w:marTop w:val="0"/>
      <w:marBottom w:val="0"/>
      <w:divBdr>
        <w:top w:val="none" w:sz="0" w:space="0" w:color="auto"/>
        <w:left w:val="none" w:sz="0" w:space="0" w:color="auto"/>
        <w:bottom w:val="none" w:sz="0" w:space="0" w:color="auto"/>
        <w:right w:val="none" w:sz="0" w:space="0" w:color="auto"/>
      </w:divBdr>
    </w:div>
    <w:div w:id="2059425807">
      <w:bodyDiv w:val="1"/>
      <w:marLeft w:val="0"/>
      <w:marRight w:val="0"/>
      <w:marTop w:val="0"/>
      <w:marBottom w:val="0"/>
      <w:divBdr>
        <w:top w:val="none" w:sz="0" w:space="0" w:color="auto"/>
        <w:left w:val="none" w:sz="0" w:space="0" w:color="auto"/>
        <w:bottom w:val="none" w:sz="0" w:space="0" w:color="auto"/>
        <w:right w:val="none" w:sz="0" w:space="0" w:color="auto"/>
      </w:divBdr>
    </w:div>
    <w:div w:id="2059623037">
      <w:bodyDiv w:val="1"/>
      <w:marLeft w:val="0"/>
      <w:marRight w:val="0"/>
      <w:marTop w:val="0"/>
      <w:marBottom w:val="0"/>
      <w:divBdr>
        <w:top w:val="none" w:sz="0" w:space="0" w:color="auto"/>
        <w:left w:val="none" w:sz="0" w:space="0" w:color="auto"/>
        <w:bottom w:val="none" w:sz="0" w:space="0" w:color="auto"/>
        <w:right w:val="none" w:sz="0" w:space="0" w:color="auto"/>
      </w:divBdr>
    </w:div>
    <w:div w:id="2060470563">
      <w:bodyDiv w:val="1"/>
      <w:marLeft w:val="0"/>
      <w:marRight w:val="0"/>
      <w:marTop w:val="0"/>
      <w:marBottom w:val="0"/>
      <w:divBdr>
        <w:top w:val="none" w:sz="0" w:space="0" w:color="auto"/>
        <w:left w:val="none" w:sz="0" w:space="0" w:color="auto"/>
        <w:bottom w:val="none" w:sz="0" w:space="0" w:color="auto"/>
        <w:right w:val="none" w:sz="0" w:space="0" w:color="auto"/>
      </w:divBdr>
    </w:div>
    <w:div w:id="2060585854">
      <w:bodyDiv w:val="1"/>
      <w:marLeft w:val="0"/>
      <w:marRight w:val="0"/>
      <w:marTop w:val="0"/>
      <w:marBottom w:val="0"/>
      <w:divBdr>
        <w:top w:val="none" w:sz="0" w:space="0" w:color="auto"/>
        <w:left w:val="none" w:sz="0" w:space="0" w:color="auto"/>
        <w:bottom w:val="none" w:sz="0" w:space="0" w:color="auto"/>
        <w:right w:val="none" w:sz="0" w:space="0" w:color="auto"/>
      </w:divBdr>
    </w:div>
    <w:div w:id="2060741111">
      <w:bodyDiv w:val="1"/>
      <w:marLeft w:val="0"/>
      <w:marRight w:val="0"/>
      <w:marTop w:val="0"/>
      <w:marBottom w:val="0"/>
      <w:divBdr>
        <w:top w:val="none" w:sz="0" w:space="0" w:color="auto"/>
        <w:left w:val="none" w:sz="0" w:space="0" w:color="auto"/>
        <w:bottom w:val="none" w:sz="0" w:space="0" w:color="auto"/>
        <w:right w:val="none" w:sz="0" w:space="0" w:color="auto"/>
      </w:divBdr>
    </w:div>
    <w:div w:id="2060788313">
      <w:bodyDiv w:val="1"/>
      <w:marLeft w:val="0"/>
      <w:marRight w:val="0"/>
      <w:marTop w:val="0"/>
      <w:marBottom w:val="0"/>
      <w:divBdr>
        <w:top w:val="none" w:sz="0" w:space="0" w:color="auto"/>
        <w:left w:val="none" w:sz="0" w:space="0" w:color="auto"/>
        <w:bottom w:val="none" w:sz="0" w:space="0" w:color="auto"/>
        <w:right w:val="none" w:sz="0" w:space="0" w:color="auto"/>
      </w:divBdr>
    </w:div>
    <w:div w:id="2060857228">
      <w:bodyDiv w:val="1"/>
      <w:marLeft w:val="0"/>
      <w:marRight w:val="0"/>
      <w:marTop w:val="0"/>
      <w:marBottom w:val="0"/>
      <w:divBdr>
        <w:top w:val="none" w:sz="0" w:space="0" w:color="auto"/>
        <w:left w:val="none" w:sz="0" w:space="0" w:color="auto"/>
        <w:bottom w:val="none" w:sz="0" w:space="0" w:color="auto"/>
        <w:right w:val="none" w:sz="0" w:space="0" w:color="auto"/>
      </w:divBdr>
    </w:div>
    <w:div w:id="2060862520">
      <w:bodyDiv w:val="1"/>
      <w:marLeft w:val="0"/>
      <w:marRight w:val="0"/>
      <w:marTop w:val="0"/>
      <w:marBottom w:val="0"/>
      <w:divBdr>
        <w:top w:val="none" w:sz="0" w:space="0" w:color="auto"/>
        <w:left w:val="none" w:sz="0" w:space="0" w:color="auto"/>
        <w:bottom w:val="none" w:sz="0" w:space="0" w:color="auto"/>
        <w:right w:val="none" w:sz="0" w:space="0" w:color="auto"/>
      </w:divBdr>
    </w:div>
    <w:div w:id="2061131877">
      <w:bodyDiv w:val="1"/>
      <w:marLeft w:val="0"/>
      <w:marRight w:val="0"/>
      <w:marTop w:val="0"/>
      <w:marBottom w:val="0"/>
      <w:divBdr>
        <w:top w:val="none" w:sz="0" w:space="0" w:color="auto"/>
        <w:left w:val="none" w:sz="0" w:space="0" w:color="auto"/>
        <w:bottom w:val="none" w:sz="0" w:space="0" w:color="auto"/>
        <w:right w:val="none" w:sz="0" w:space="0" w:color="auto"/>
      </w:divBdr>
    </w:div>
    <w:div w:id="2061249906">
      <w:bodyDiv w:val="1"/>
      <w:marLeft w:val="0"/>
      <w:marRight w:val="0"/>
      <w:marTop w:val="0"/>
      <w:marBottom w:val="0"/>
      <w:divBdr>
        <w:top w:val="none" w:sz="0" w:space="0" w:color="auto"/>
        <w:left w:val="none" w:sz="0" w:space="0" w:color="auto"/>
        <w:bottom w:val="none" w:sz="0" w:space="0" w:color="auto"/>
        <w:right w:val="none" w:sz="0" w:space="0" w:color="auto"/>
      </w:divBdr>
    </w:div>
    <w:div w:id="2061710634">
      <w:bodyDiv w:val="1"/>
      <w:marLeft w:val="0"/>
      <w:marRight w:val="0"/>
      <w:marTop w:val="0"/>
      <w:marBottom w:val="0"/>
      <w:divBdr>
        <w:top w:val="none" w:sz="0" w:space="0" w:color="auto"/>
        <w:left w:val="none" w:sz="0" w:space="0" w:color="auto"/>
        <w:bottom w:val="none" w:sz="0" w:space="0" w:color="auto"/>
        <w:right w:val="none" w:sz="0" w:space="0" w:color="auto"/>
      </w:divBdr>
    </w:div>
    <w:div w:id="2062632016">
      <w:bodyDiv w:val="1"/>
      <w:marLeft w:val="0"/>
      <w:marRight w:val="0"/>
      <w:marTop w:val="0"/>
      <w:marBottom w:val="0"/>
      <w:divBdr>
        <w:top w:val="none" w:sz="0" w:space="0" w:color="auto"/>
        <w:left w:val="none" w:sz="0" w:space="0" w:color="auto"/>
        <w:bottom w:val="none" w:sz="0" w:space="0" w:color="auto"/>
        <w:right w:val="none" w:sz="0" w:space="0" w:color="auto"/>
      </w:divBdr>
    </w:div>
    <w:div w:id="2063602239">
      <w:bodyDiv w:val="1"/>
      <w:marLeft w:val="0"/>
      <w:marRight w:val="0"/>
      <w:marTop w:val="0"/>
      <w:marBottom w:val="0"/>
      <w:divBdr>
        <w:top w:val="none" w:sz="0" w:space="0" w:color="auto"/>
        <w:left w:val="none" w:sz="0" w:space="0" w:color="auto"/>
        <w:bottom w:val="none" w:sz="0" w:space="0" w:color="auto"/>
        <w:right w:val="none" w:sz="0" w:space="0" w:color="auto"/>
      </w:divBdr>
    </w:div>
    <w:div w:id="2063677212">
      <w:bodyDiv w:val="1"/>
      <w:marLeft w:val="0"/>
      <w:marRight w:val="0"/>
      <w:marTop w:val="0"/>
      <w:marBottom w:val="0"/>
      <w:divBdr>
        <w:top w:val="none" w:sz="0" w:space="0" w:color="auto"/>
        <w:left w:val="none" w:sz="0" w:space="0" w:color="auto"/>
        <w:bottom w:val="none" w:sz="0" w:space="0" w:color="auto"/>
        <w:right w:val="none" w:sz="0" w:space="0" w:color="auto"/>
      </w:divBdr>
    </w:div>
    <w:div w:id="2064206134">
      <w:bodyDiv w:val="1"/>
      <w:marLeft w:val="0"/>
      <w:marRight w:val="0"/>
      <w:marTop w:val="0"/>
      <w:marBottom w:val="0"/>
      <w:divBdr>
        <w:top w:val="none" w:sz="0" w:space="0" w:color="auto"/>
        <w:left w:val="none" w:sz="0" w:space="0" w:color="auto"/>
        <w:bottom w:val="none" w:sz="0" w:space="0" w:color="auto"/>
        <w:right w:val="none" w:sz="0" w:space="0" w:color="auto"/>
      </w:divBdr>
    </w:div>
    <w:div w:id="2064475214">
      <w:bodyDiv w:val="1"/>
      <w:marLeft w:val="0"/>
      <w:marRight w:val="0"/>
      <w:marTop w:val="0"/>
      <w:marBottom w:val="0"/>
      <w:divBdr>
        <w:top w:val="none" w:sz="0" w:space="0" w:color="auto"/>
        <w:left w:val="none" w:sz="0" w:space="0" w:color="auto"/>
        <w:bottom w:val="none" w:sz="0" w:space="0" w:color="auto"/>
        <w:right w:val="none" w:sz="0" w:space="0" w:color="auto"/>
      </w:divBdr>
    </w:div>
    <w:div w:id="2064519167">
      <w:bodyDiv w:val="1"/>
      <w:marLeft w:val="0"/>
      <w:marRight w:val="0"/>
      <w:marTop w:val="0"/>
      <w:marBottom w:val="0"/>
      <w:divBdr>
        <w:top w:val="none" w:sz="0" w:space="0" w:color="auto"/>
        <w:left w:val="none" w:sz="0" w:space="0" w:color="auto"/>
        <w:bottom w:val="none" w:sz="0" w:space="0" w:color="auto"/>
        <w:right w:val="none" w:sz="0" w:space="0" w:color="auto"/>
      </w:divBdr>
    </w:div>
    <w:div w:id="2066903676">
      <w:bodyDiv w:val="1"/>
      <w:marLeft w:val="0"/>
      <w:marRight w:val="0"/>
      <w:marTop w:val="0"/>
      <w:marBottom w:val="0"/>
      <w:divBdr>
        <w:top w:val="none" w:sz="0" w:space="0" w:color="auto"/>
        <w:left w:val="none" w:sz="0" w:space="0" w:color="auto"/>
        <w:bottom w:val="none" w:sz="0" w:space="0" w:color="auto"/>
        <w:right w:val="none" w:sz="0" w:space="0" w:color="auto"/>
      </w:divBdr>
    </w:div>
    <w:div w:id="2066954603">
      <w:bodyDiv w:val="1"/>
      <w:marLeft w:val="0"/>
      <w:marRight w:val="0"/>
      <w:marTop w:val="0"/>
      <w:marBottom w:val="0"/>
      <w:divBdr>
        <w:top w:val="none" w:sz="0" w:space="0" w:color="auto"/>
        <w:left w:val="none" w:sz="0" w:space="0" w:color="auto"/>
        <w:bottom w:val="none" w:sz="0" w:space="0" w:color="auto"/>
        <w:right w:val="none" w:sz="0" w:space="0" w:color="auto"/>
      </w:divBdr>
    </w:div>
    <w:div w:id="2067558922">
      <w:bodyDiv w:val="1"/>
      <w:marLeft w:val="0"/>
      <w:marRight w:val="0"/>
      <w:marTop w:val="0"/>
      <w:marBottom w:val="0"/>
      <w:divBdr>
        <w:top w:val="none" w:sz="0" w:space="0" w:color="auto"/>
        <w:left w:val="none" w:sz="0" w:space="0" w:color="auto"/>
        <w:bottom w:val="none" w:sz="0" w:space="0" w:color="auto"/>
        <w:right w:val="none" w:sz="0" w:space="0" w:color="auto"/>
      </w:divBdr>
    </w:div>
    <w:div w:id="2067990972">
      <w:bodyDiv w:val="1"/>
      <w:marLeft w:val="0"/>
      <w:marRight w:val="0"/>
      <w:marTop w:val="0"/>
      <w:marBottom w:val="0"/>
      <w:divBdr>
        <w:top w:val="none" w:sz="0" w:space="0" w:color="auto"/>
        <w:left w:val="none" w:sz="0" w:space="0" w:color="auto"/>
        <w:bottom w:val="none" w:sz="0" w:space="0" w:color="auto"/>
        <w:right w:val="none" w:sz="0" w:space="0" w:color="auto"/>
      </w:divBdr>
    </w:div>
    <w:div w:id="2068071164">
      <w:bodyDiv w:val="1"/>
      <w:marLeft w:val="0"/>
      <w:marRight w:val="0"/>
      <w:marTop w:val="0"/>
      <w:marBottom w:val="0"/>
      <w:divBdr>
        <w:top w:val="none" w:sz="0" w:space="0" w:color="auto"/>
        <w:left w:val="none" w:sz="0" w:space="0" w:color="auto"/>
        <w:bottom w:val="none" w:sz="0" w:space="0" w:color="auto"/>
        <w:right w:val="none" w:sz="0" w:space="0" w:color="auto"/>
      </w:divBdr>
    </w:div>
    <w:div w:id="2068257652">
      <w:bodyDiv w:val="1"/>
      <w:marLeft w:val="0"/>
      <w:marRight w:val="0"/>
      <w:marTop w:val="0"/>
      <w:marBottom w:val="0"/>
      <w:divBdr>
        <w:top w:val="none" w:sz="0" w:space="0" w:color="auto"/>
        <w:left w:val="none" w:sz="0" w:space="0" w:color="auto"/>
        <w:bottom w:val="none" w:sz="0" w:space="0" w:color="auto"/>
        <w:right w:val="none" w:sz="0" w:space="0" w:color="auto"/>
      </w:divBdr>
    </w:div>
    <w:div w:id="2068533833">
      <w:bodyDiv w:val="1"/>
      <w:marLeft w:val="0"/>
      <w:marRight w:val="0"/>
      <w:marTop w:val="0"/>
      <w:marBottom w:val="0"/>
      <w:divBdr>
        <w:top w:val="none" w:sz="0" w:space="0" w:color="auto"/>
        <w:left w:val="none" w:sz="0" w:space="0" w:color="auto"/>
        <w:bottom w:val="none" w:sz="0" w:space="0" w:color="auto"/>
        <w:right w:val="none" w:sz="0" w:space="0" w:color="auto"/>
      </w:divBdr>
    </w:div>
    <w:div w:id="2069573616">
      <w:bodyDiv w:val="1"/>
      <w:marLeft w:val="0"/>
      <w:marRight w:val="0"/>
      <w:marTop w:val="0"/>
      <w:marBottom w:val="0"/>
      <w:divBdr>
        <w:top w:val="none" w:sz="0" w:space="0" w:color="auto"/>
        <w:left w:val="none" w:sz="0" w:space="0" w:color="auto"/>
        <w:bottom w:val="none" w:sz="0" w:space="0" w:color="auto"/>
        <w:right w:val="none" w:sz="0" w:space="0" w:color="auto"/>
      </w:divBdr>
    </w:div>
    <w:div w:id="2069840651">
      <w:bodyDiv w:val="1"/>
      <w:marLeft w:val="0"/>
      <w:marRight w:val="0"/>
      <w:marTop w:val="0"/>
      <w:marBottom w:val="0"/>
      <w:divBdr>
        <w:top w:val="none" w:sz="0" w:space="0" w:color="auto"/>
        <w:left w:val="none" w:sz="0" w:space="0" w:color="auto"/>
        <w:bottom w:val="none" w:sz="0" w:space="0" w:color="auto"/>
        <w:right w:val="none" w:sz="0" w:space="0" w:color="auto"/>
      </w:divBdr>
    </w:div>
    <w:div w:id="2070574248">
      <w:bodyDiv w:val="1"/>
      <w:marLeft w:val="0"/>
      <w:marRight w:val="0"/>
      <w:marTop w:val="0"/>
      <w:marBottom w:val="0"/>
      <w:divBdr>
        <w:top w:val="none" w:sz="0" w:space="0" w:color="auto"/>
        <w:left w:val="none" w:sz="0" w:space="0" w:color="auto"/>
        <w:bottom w:val="none" w:sz="0" w:space="0" w:color="auto"/>
        <w:right w:val="none" w:sz="0" w:space="0" w:color="auto"/>
      </w:divBdr>
    </w:div>
    <w:div w:id="2070611467">
      <w:bodyDiv w:val="1"/>
      <w:marLeft w:val="0"/>
      <w:marRight w:val="0"/>
      <w:marTop w:val="0"/>
      <w:marBottom w:val="0"/>
      <w:divBdr>
        <w:top w:val="none" w:sz="0" w:space="0" w:color="auto"/>
        <w:left w:val="none" w:sz="0" w:space="0" w:color="auto"/>
        <w:bottom w:val="none" w:sz="0" w:space="0" w:color="auto"/>
        <w:right w:val="none" w:sz="0" w:space="0" w:color="auto"/>
      </w:divBdr>
    </w:div>
    <w:div w:id="2070810576">
      <w:bodyDiv w:val="1"/>
      <w:marLeft w:val="0"/>
      <w:marRight w:val="0"/>
      <w:marTop w:val="0"/>
      <w:marBottom w:val="0"/>
      <w:divBdr>
        <w:top w:val="none" w:sz="0" w:space="0" w:color="auto"/>
        <w:left w:val="none" w:sz="0" w:space="0" w:color="auto"/>
        <w:bottom w:val="none" w:sz="0" w:space="0" w:color="auto"/>
        <w:right w:val="none" w:sz="0" w:space="0" w:color="auto"/>
      </w:divBdr>
    </w:div>
    <w:div w:id="2072078699">
      <w:bodyDiv w:val="1"/>
      <w:marLeft w:val="0"/>
      <w:marRight w:val="0"/>
      <w:marTop w:val="0"/>
      <w:marBottom w:val="0"/>
      <w:divBdr>
        <w:top w:val="none" w:sz="0" w:space="0" w:color="auto"/>
        <w:left w:val="none" w:sz="0" w:space="0" w:color="auto"/>
        <w:bottom w:val="none" w:sz="0" w:space="0" w:color="auto"/>
        <w:right w:val="none" w:sz="0" w:space="0" w:color="auto"/>
      </w:divBdr>
    </w:div>
    <w:div w:id="2072456848">
      <w:bodyDiv w:val="1"/>
      <w:marLeft w:val="0"/>
      <w:marRight w:val="0"/>
      <w:marTop w:val="0"/>
      <w:marBottom w:val="0"/>
      <w:divBdr>
        <w:top w:val="none" w:sz="0" w:space="0" w:color="auto"/>
        <w:left w:val="none" w:sz="0" w:space="0" w:color="auto"/>
        <w:bottom w:val="none" w:sz="0" w:space="0" w:color="auto"/>
        <w:right w:val="none" w:sz="0" w:space="0" w:color="auto"/>
      </w:divBdr>
    </w:div>
    <w:div w:id="2072582167">
      <w:bodyDiv w:val="1"/>
      <w:marLeft w:val="0"/>
      <w:marRight w:val="0"/>
      <w:marTop w:val="0"/>
      <w:marBottom w:val="0"/>
      <w:divBdr>
        <w:top w:val="none" w:sz="0" w:space="0" w:color="auto"/>
        <w:left w:val="none" w:sz="0" w:space="0" w:color="auto"/>
        <w:bottom w:val="none" w:sz="0" w:space="0" w:color="auto"/>
        <w:right w:val="none" w:sz="0" w:space="0" w:color="auto"/>
      </w:divBdr>
    </w:div>
    <w:div w:id="2072655031">
      <w:bodyDiv w:val="1"/>
      <w:marLeft w:val="0"/>
      <w:marRight w:val="0"/>
      <w:marTop w:val="0"/>
      <w:marBottom w:val="0"/>
      <w:divBdr>
        <w:top w:val="none" w:sz="0" w:space="0" w:color="auto"/>
        <w:left w:val="none" w:sz="0" w:space="0" w:color="auto"/>
        <w:bottom w:val="none" w:sz="0" w:space="0" w:color="auto"/>
        <w:right w:val="none" w:sz="0" w:space="0" w:color="auto"/>
      </w:divBdr>
    </w:div>
    <w:div w:id="2072924124">
      <w:bodyDiv w:val="1"/>
      <w:marLeft w:val="0"/>
      <w:marRight w:val="0"/>
      <w:marTop w:val="0"/>
      <w:marBottom w:val="0"/>
      <w:divBdr>
        <w:top w:val="none" w:sz="0" w:space="0" w:color="auto"/>
        <w:left w:val="none" w:sz="0" w:space="0" w:color="auto"/>
        <w:bottom w:val="none" w:sz="0" w:space="0" w:color="auto"/>
        <w:right w:val="none" w:sz="0" w:space="0" w:color="auto"/>
      </w:divBdr>
    </w:div>
    <w:div w:id="2074083800">
      <w:bodyDiv w:val="1"/>
      <w:marLeft w:val="0"/>
      <w:marRight w:val="0"/>
      <w:marTop w:val="0"/>
      <w:marBottom w:val="0"/>
      <w:divBdr>
        <w:top w:val="none" w:sz="0" w:space="0" w:color="auto"/>
        <w:left w:val="none" w:sz="0" w:space="0" w:color="auto"/>
        <w:bottom w:val="none" w:sz="0" w:space="0" w:color="auto"/>
        <w:right w:val="none" w:sz="0" w:space="0" w:color="auto"/>
      </w:divBdr>
    </w:div>
    <w:div w:id="2074620266">
      <w:bodyDiv w:val="1"/>
      <w:marLeft w:val="0"/>
      <w:marRight w:val="0"/>
      <w:marTop w:val="0"/>
      <w:marBottom w:val="0"/>
      <w:divBdr>
        <w:top w:val="none" w:sz="0" w:space="0" w:color="auto"/>
        <w:left w:val="none" w:sz="0" w:space="0" w:color="auto"/>
        <w:bottom w:val="none" w:sz="0" w:space="0" w:color="auto"/>
        <w:right w:val="none" w:sz="0" w:space="0" w:color="auto"/>
      </w:divBdr>
    </w:div>
    <w:div w:id="2075200186">
      <w:bodyDiv w:val="1"/>
      <w:marLeft w:val="0"/>
      <w:marRight w:val="0"/>
      <w:marTop w:val="0"/>
      <w:marBottom w:val="0"/>
      <w:divBdr>
        <w:top w:val="none" w:sz="0" w:space="0" w:color="auto"/>
        <w:left w:val="none" w:sz="0" w:space="0" w:color="auto"/>
        <w:bottom w:val="none" w:sz="0" w:space="0" w:color="auto"/>
        <w:right w:val="none" w:sz="0" w:space="0" w:color="auto"/>
      </w:divBdr>
    </w:div>
    <w:div w:id="2075544032">
      <w:bodyDiv w:val="1"/>
      <w:marLeft w:val="0"/>
      <w:marRight w:val="0"/>
      <w:marTop w:val="0"/>
      <w:marBottom w:val="0"/>
      <w:divBdr>
        <w:top w:val="none" w:sz="0" w:space="0" w:color="auto"/>
        <w:left w:val="none" w:sz="0" w:space="0" w:color="auto"/>
        <w:bottom w:val="none" w:sz="0" w:space="0" w:color="auto"/>
        <w:right w:val="none" w:sz="0" w:space="0" w:color="auto"/>
      </w:divBdr>
    </w:div>
    <w:div w:id="2075662512">
      <w:bodyDiv w:val="1"/>
      <w:marLeft w:val="0"/>
      <w:marRight w:val="0"/>
      <w:marTop w:val="0"/>
      <w:marBottom w:val="0"/>
      <w:divBdr>
        <w:top w:val="none" w:sz="0" w:space="0" w:color="auto"/>
        <w:left w:val="none" w:sz="0" w:space="0" w:color="auto"/>
        <w:bottom w:val="none" w:sz="0" w:space="0" w:color="auto"/>
        <w:right w:val="none" w:sz="0" w:space="0" w:color="auto"/>
      </w:divBdr>
    </w:div>
    <w:div w:id="2075816122">
      <w:bodyDiv w:val="1"/>
      <w:marLeft w:val="0"/>
      <w:marRight w:val="0"/>
      <w:marTop w:val="0"/>
      <w:marBottom w:val="0"/>
      <w:divBdr>
        <w:top w:val="none" w:sz="0" w:space="0" w:color="auto"/>
        <w:left w:val="none" w:sz="0" w:space="0" w:color="auto"/>
        <w:bottom w:val="none" w:sz="0" w:space="0" w:color="auto"/>
        <w:right w:val="none" w:sz="0" w:space="0" w:color="auto"/>
      </w:divBdr>
    </w:div>
    <w:div w:id="2076857162">
      <w:bodyDiv w:val="1"/>
      <w:marLeft w:val="0"/>
      <w:marRight w:val="0"/>
      <w:marTop w:val="0"/>
      <w:marBottom w:val="0"/>
      <w:divBdr>
        <w:top w:val="none" w:sz="0" w:space="0" w:color="auto"/>
        <w:left w:val="none" w:sz="0" w:space="0" w:color="auto"/>
        <w:bottom w:val="none" w:sz="0" w:space="0" w:color="auto"/>
        <w:right w:val="none" w:sz="0" w:space="0" w:color="auto"/>
      </w:divBdr>
    </w:div>
    <w:div w:id="2076927545">
      <w:bodyDiv w:val="1"/>
      <w:marLeft w:val="0"/>
      <w:marRight w:val="0"/>
      <w:marTop w:val="0"/>
      <w:marBottom w:val="0"/>
      <w:divBdr>
        <w:top w:val="none" w:sz="0" w:space="0" w:color="auto"/>
        <w:left w:val="none" w:sz="0" w:space="0" w:color="auto"/>
        <w:bottom w:val="none" w:sz="0" w:space="0" w:color="auto"/>
        <w:right w:val="none" w:sz="0" w:space="0" w:color="auto"/>
      </w:divBdr>
    </w:div>
    <w:div w:id="2077975120">
      <w:bodyDiv w:val="1"/>
      <w:marLeft w:val="0"/>
      <w:marRight w:val="0"/>
      <w:marTop w:val="0"/>
      <w:marBottom w:val="0"/>
      <w:divBdr>
        <w:top w:val="none" w:sz="0" w:space="0" w:color="auto"/>
        <w:left w:val="none" w:sz="0" w:space="0" w:color="auto"/>
        <w:bottom w:val="none" w:sz="0" w:space="0" w:color="auto"/>
        <w:right w:val="none" w:sz="0" w:space="0" w:color="auto"/>
      </w:divBdr>
    </w:div>
    <w:div w:id="2078670987">
      <w:bodyDiv w:val="1"/>
      <w:marLeft w:val="0"/>
      <w:marRight w:val="0"/>
      <w:marTop w:val="0"/>
      <w:marBottom w:val="0"/>
      <w:divBdr>
        <w:top w:val="none" w:sz="0" w:space="0" w:color="auto"/>
        <w:left w:val="none" w:sz="0" w:space="0" w:color="auto"/>
        <w:bottom w:val="none" w:sz="0" w:space="0" w:color="auto"/>
        <w:right w:val="none" w:sz="0" w:space="0" w:color="auto"/>
      </w:divBdr>
    </w:div>
    <w:div w:id="2079084343">
      <w:bodyDiv w:val="1"/>
      <w:marLeft w:val="0"/>
      <w:marRight w:val="0"/>
      <w:marTop w:val="0"/>
      <w:marBottom w:val="0"/>
      <w:divBdr>
        <w:top w:val="none" w:sz="0" w:space="0" w:color="auto"/>
        <w:left w:val="none" w:sz="0" w:space="0" w:color="auto"/>
        <w:bottom w:val="none" w:sz="0" w:space="0" w:color="auto"/>
        <w:right w:val="none" w:sz="0" w:space="0" w:color="auto"/>
      </w:divBdr>
    </w:div>
    <w:div w:id="2079815382">
      <w:bodyDiv w:val="1"/>
      <w:marLeft w:val="0"/>
      <w:marRight w:val="0"/>
      <w:marTop w:val="0"/>
      <w:marBottom w:val="0"/>
      <w:divBdr>
        <w:top w:val="none" w:sz="0" w:space="0" w:color="auto"/>
        <w:left w:val="none" w:sz="0" w:space="0" w:color="auto"/>
        <w:bottom w:val="none" w:sz="0" w:space="0" w:color="auto"/>
        <w:right w:val="none" w:sz="0" w:space="0" w:color="auto"/>
      </w:divBdr>
    </w:div>
    <w:div w:id="2079817618">
      <w:bodyDiv w:val="1"/>
      <w:marLeft w:val="0"/>
      <w:marRight w:val="0"/>
      <w:marTop w:val="0"/>
      <w:marBottom w:val="0"/>
      <w:divBdr>
        <w:top w:val="none" w:sz="0" w:space="0" w:color="auto"/>
        <w:left w:val="none" w:sz="0" w:space="0" w:color="auto"/>
        <w:bottom w:val="none" w:sz="0" w:space="0" w:color="auto"/>
        <w:right w:val="none" w:sz="0" w:space="0" w:color="auto"/>
      </w:divBdr>
    </w:div>
    <w:div w:id="2080982176">
      <w:bodyDiv w:val="1"/>
      <w:marLeft w:val="0"/>
      <w:marRight w:val="0"/>
      <w:marTop w:val="0"/>
      <w:marBottom w:val="0"/>
      <w:divBdr>
        <w:top w:val="none" w:sz="0" w:space="0" w:color="auto"/>
        <w:left w:val="none" w:sz="0" w:space="0" w:color="auto"/>
        <w:bottom w:val="none" w:sz="0" w:space="0" w:color="auto"/>
        <w:right w:val="none" w:sz="0" w:space="0" w:color="auto"/>
      </w:divBdr>
    </w:div>
    <w:div w:id="2081513666">
      <w:bodyDiv w:val="1"/>
      <w:marLeft w:val="0"/>
      <w:marRight w:val="0"/>
      <w:marTop w:val="0"/>
      <w:marBottom w:val="0"/>
      <w:divBdr>
        <w:top w:val="none" w:sz="0" w:space="0" w:color="auto"/>
        <w:left w:val="none" w:sz="0" w:space="0" w:color="auto"/>
        <w:bottom w:val="none" w:sz="0" w:space="0" w:color="auto"/>
        <w:right w:val="none" w:sz="0" w:space="0" w:color="auto"/>
      </w:divBdr>
    </w:div>
    <w:div w:id="2081948206">
      <w:bodyDiv w:val="1"/>
      <w:marLeft w:val="0"/>
      <w:marRight w:val="0"/>
      <w:marTop w:val="0"/>
      <w:marBottom w:val="0"/>
      <w:divBdr>
        <w:top w:val="none" w:sz="0" w:space="0" w:color="auto"/>
        <w:left w:val="none" w:sz="0" w:space="0" w:color="auto"/>
        <w:bottom w:val="none" w:sz="0" w:space="0" w:color="auto"/>
        <w:right w:val="none" w:sz="0" w:space="0" w:color="auto"/>
      </w:divBdr>
    </w:div>
    <w:div w:id="2082367367">
      <w:bodyDiv w:val="1"/>
      <w:marLeft w:val="0"/>
      <w:marRight w:val="0"/>
      <w:marTop w:val="0"/>
      <w:marBottom w:val="0"/>
      <w:divBdr>
        <w:top w:val="none" w:sz="0" w:space="0" w:color="auto"/>
        <w:left w:val="none" w:sz="0" w:space="0" w:color="auto"/>
        <w:bottom w:val="none" w:sz="0" w:space="0" w:color="auto"/>
        <w:right w:val="none" w:sz="0" w:space="0" w:color="auto"/>
      </w:divBdr>
    </w:div>
    <w:div w:id="2082673481">
      <w:bodyDiv w:val="1"/>
      <w:marLeft w:val="0"/>
      <w:marRight w:val="0"/>
      <w:marTop w:val="0"/>
      <w:marBottom w:val="0"/>
      <w:divBdr>
        <w:top w:val="none" w:sz="0" w:space="0" w:color="auto"/>
        <w:left w:val="none" w:sz="0" w:space="0" w:color="auto"/>
        <w:bottom w:val="none" w:sz="0" w:space="0" w:color="auto"/>
        <w:right w:val="none" w:sz="0" w:space="0" w:color="auto"/>
      </w:divBdr>
    </w:div>
    <w:div w:id="2082676175">
      <w:bodyDiv w:val="1"/>
      <w:marLeft w:val="0"/>
      <w:marRight w:val="0"/>
      <w:marTop w:val="0"/>
      <w:marBottom w:val="0"/>
      <w:divBdr>
        <w:top w:val="none" w:sz="0" w:space="0" w:color="auto"/>
        <w:left w:val="none" w:sz="0" w:space="0" w:color="auto"/>
        <w:bottom w:val="none" w:sz="0" w:space="0" w:color="auto"/>
        <w:right w:val="none" w:sz="0" w:space="0" w:color="auto"/>
      </w:divBdr>
    </w:div>
    <w:div w:id="2082678944">
      <w:bodyDiv w:val="1"/>
      <w:marLeft w:val="0"/>
      <w:marRight w:val="0"/>
      <w:marTop w:val="0"/>
      <w:marBottom w:val="0"/>
      <w:divBdr>
        <w:top w:val="none" w:sz="0" w:space="0" w:color="auto"/>
        <w:left w:val="none" w:sz="0" w:space="0" w:color="auto"/>
        <w:bottom w:val="none" w:sz="0" w:space="0" w:color="auto"/>
        <w:right w:val="none" w:sz="0" w:space="0" w:color="auto"/>
      </w:divBdr>
    </w:div>
    <w:div w:id="2082752907">
      <w:bodyDiv w:val="1"/>
      <w:marLeft w:val="0"/>
      <w:marRight w:val="0"/>
      <w:marTop w:val="0"/>
      <w:marBottom w:val="0"/>
      <w:divBdr>
        <w:top w:val="none" w:sz="0" w:space="0" w:color="auto"/>
        <w:left w:val="none" w:sz="0" w:space="0" w:color="auto"/>
        <w:bottom w:val="none" w:sz="0" w:space="0" w:color="auto"/>
        <w:right w:val="none" w:sz="0" w:space="0" w:color="auto"/>
      </w:divBdr>
    </w:div>
    <w:div w:id="2083940066">
      <w:bodyDiv w:val="1"/>
      <w:marLeft w:val="0"/>
      <w:marRight w:val="0"/>
      <w:marTop w:val="0"/>
      <w:marBottom w:val="0"/>
      <w:divBdr>
        <w:top w:val="none" w:sz="0" w:space="0" w:color="auto"/>
        <w:left w:val="none" w:sz="0" w:space="0" w:color="auto"/>
        <w:bottom w:val="none" w:sz="0" w:space="0" w:color="auto"/>
        <w:right w:val="none" w:sz="0" w:space="0" w:color="auto"/>
      </w:divBdr>
    </w:div>
    <w:div w:id="2084258626">
      <w:bodyDiv w:val="1"/>
      <w:marLeft w:val="0"/>
      <w:marRight w:val="0"/>
      <w:marTop w:val="0"/>
      <w:marBottom w:val="0"/>
      <w:divBdr>
        <w:top w:val="none" w:sz="0" w:space="0" w:color="auto"/>
        <w:left w:val="none" w:sz="0" w:space="0" w:color="auto"/>
        <w:bottom w:val="none" w:sz="0" w:space="0" w:color="auto"/>
        <w:right w:val="none" w:sz="0" w:space="0" w:color="auto"/>
      </w:divBdr>
    </w:div>
    <w:div w:id="2085105935">
      <w:bodyDiv w:val="1"/>
      <w:marLeft w:val="0"/>
      <w:marRight w:val="0"/>
      <w:marTop w:val="0"/>
      <w:marBottom w:val="0"/>
      <w:divBdr>
        <w:top w:val="none" w:sz="0" w:space="0" w:color="auto"/>
        <w:left w:val="none" w:sz="0" w:space="0" w:color="auto"/>
        <w:bottom w:val="none" w:sz="0" w:space="0" w:color="auto"/>
        <w:right w:val="none" w:sz="0" w:space="0" w:color="auto"/>
      </w:divBdr>
    </w:div>
    <w:div w:id="2085375401">
      <w:bodyDiv w:val="1"/>
      <w:marLeft w:val="0"/>
      <w:marRight w:val="0"/>
      <w:marTop w:val="0"/>
      <w:marBottom w:val="0"/>
      <w:divBdr>
        <w:top w:val="none" w:sz="0" w:space="0" w:color="auto"/>
        <w:left w:val="none" w:sz="0" w:space="0" w:color="auto"/>
        <w:bottom w:val="none" w:sz="0" w:space="0" w:color="auto"/>
        <w:right w:val="none" w:sz="0" w:space="0" w:color="auto"/>
      </w:divBdr>
    </w:div>
    <w:div w:id="2085487032">
      <w:bodyDiv w:val="1"/>
      <w:marLeft w:val="0"/>
      <w:marRight w:val="0"/>
      <w:marTop w:val="0"/>
      <w:marBottom w:val="0"/>
      <w:divBdr>
        <w:top w:val="none" w:sz="0" w:space="0" w:color="auto"/>
        <w:left w:val="none" w:sz="0" w:space="0" w:color="auto"/>
        <w:bottom w:val="none" w:sz="0" w:space="0" w:color="auto"/>
        <w:right w:val="none" w:sz="0" w:space="0" w:color="auto"/>
      </w:divBdr>
    </w:div>
    <w:div w:id="2086339600">
      <w:bodyDiv w:val="1"/>
      <w:marLeft w:val="0"/>
      <w:marRight w:val="0"/>
      <w:marTop w:val="0"/>
      <w:marBottom w:val="0"/>
      <w:divBdr>
        <w:top w:val="none" w:sz="0" w:space="0" w:color="auto"/>
        <w:left w:val="none" w:sz="0" w:space="0" w:color="auto"/>
        <w:bottom w:val="none" w:sz="0" w:space="0" w:color="auto"/>
        <w:right w:val="none" w:sz="0" w:space="0" w:color="auto"/>
      </w:divBdr>
    </w:div>
    <w:div w:id="2086415254">
      <w:bodyDiv w:val="1"/>
      <w:marLeft w:val="0"/>
      <w:marRight w:val="0"/>
      <w:marTop w:val="0"/>
      <w:marBottom w:val="0"/>
      <w:divBdr>
        <w:top w:val="none" w:sz="0" w:space="0" w:color="auto"/>
        <w:left w:val="none" w:sz="0" w:space="0" w:color="auto"/>
        <w:bottom w:val="none" w:sz="0" w:space="0" w:color="auto"/>
        <w:right w:val="none" w:sz="0" w:space="0" w:color="auto"/>
      </w:divBdr>
    </w:div>
    <w:div w:id="2086949702">
      <w:bodyDiv w:val="1"/>
      <w:marLeft w:val="0"/>
      <w:marRight w:val="0"/>
      <w:marTop w:val="0"/>
      <w:marBottom w:val="0"/>
      <w:divBdr>
        <w:top w:val="none" w:sz="0" w:space="0" w:color="auto"/>
        <w:left w:val="none" w:sz="0" w:space="0" w:color="auto"/>
        <w:bottom w:val="none" w:sz="0" w:space="0" w:color="auto"/>
        <w:right w:val="none" w:sz="0" w:space="0" w:color="auto"/>
      </w:divBdr>
    </w:div>
    <w:div w:id="2087072638">
      <w:bodyDiv w:val="1"/>
      <w:marLeft w:val="0"/>
      <w:marRight w:val="0"/>
      <w:marTop w:val="0"/>
      <w:marBottom w:val="0"/>
      <w:divBdr>
        <w:top w:val="none" w:sz="0" w:space="0" w:color="auto"/>
        <w:left w:val="none" w:sz="0" w:space="0" w:color="auto"/>
        <w:bottom w:val="none" w:sz="0" w:space="0" w:color="auto"/>
        <w:right w:val="none" w:sz="0" w:space="0" w:color="auto"/>
      </w:divBdr>
    </w:div>
    <w:div w:id="2087144450">
      <w:bodyDiv w:val="1"/>
      <w:marLeft w:val="0"/>
      <w:marRight w:val="0"/>
      <w:marTop w:val="0"/>
      <w:marBottom w:val="0"/>
      <w:divBdr>
        <w:top w:val="none" w:sz="0" w:space="0" w:color="auto"/>
        <w:left w:val="none" w:sz="0" w:space="0" w:color="auto"/>
        <w:bottom w:val="none" w:sz="0" w:space="0" w:color="auto"/>
        <w:right w:val="none" w:sz="0" w:space="0" w:color="auto"/>
      </w:divBdr>
    </w:div>
    <w:div w:id="2087216159">
      <w:bodyDiv w:val="1"/>
      <w:marLeft w:val="0"/>
      <w:marRight w:val="0"/>
      <w:marTop w:val="0"/>
      <w:marBottom w:val="0"/>
      <w:divBdr>
        <w:top w:val="none" w:sz="0" w:space="0" w:color="auto"/>
        <w:left w:val="none" w:sz="0" w:space="0" w:color="auto"/>
        <w:bottom w:val="none" w:sz="0" w:space="0" w:color="auto"/>
        <w:right w:val="none" w:sz="0" w:space="0" w:color="auto"/>
      </w:divBdr>
    </w:div>
    <w:div w:id="2087267332">
      <w:bodyDiv w:val="1"/>
      <w:marLeft w:val="0"/>
      <w:marRight w:val="0"/>
      <w:marTop w:val="0"/>
      <w:marBottom w:val="0"/>
      <w:divBdr>
        <w:top w:val="none" w:sz="0" w:space="0" w:color="auto"/>
        <w:left w:val="none" w:sz="0" w:space="0" w:color="auto"/>
        <w:bottom w:val="none" w:sz="0" w:space="0" w:color="auto"/>
        <w:right w:val="none" w:sz="0" w:space="0" w:color="auto"/>
      </w:divBdr>
    </w:div>
    <w:div w:id="2087528915">
      <w:bodyDiv w:val="1"/>
      <w:marLeft w:val="0"/>
      <w:marRight w:val="0"/>
      <w:marTop w:val="0"/>
      <w:marBottom w:val="0"/>
      <w:divBdr>
        <w:top w:val="none" w:sz="0" w:space="0" w:color="auto"/>
        <w:left w:val="none" w:sz="0" w:space="0" w:color="auto"/>
        <w:bottom w:val="none" w:sz="0" w:space="0" w:color="auto"/>
        <w:right w:val="none" w:sz="0" w:space="0" w:color="auto"/>
      </w:divBdr>
    </w:div>
    <w:div w:id="2087652477">
      <w:bodyDiv w:val="1"/>
      <w:marLeft w:val="0"/>
      <w:marRight w:val="0"/>
      <w:marTop w:val="0"/>
      <w:marBottom w:val="0"/>
      <w:divBdr>
        <w:top w:val="none" w:sz="0" w:space="0" w:color="auto"/>
        <w:left w:val="none" w:sz="0" w:space="0" w:color="auto"/>
        <w:bottom w:val="none" w:sz="0" w:space="0" w:color="auto"/>
        <w:right w:val="none" w:sz="0" w:space="0" w:color="auto"/>
      </w:divBdr>
    </w:div>
    <w:div w:id="2088652488">
      <w:bodyDiv w:val="1"/>
      <w:marLeft w:val="0"/>
      <w:marRight w:val="0"/>
      <w:marTop w:val="0"/>
      <w:marBottom w:val="0"/>
      <w:divBdr>
        <w:top w:val="none" w:sz="0" w:space="0" w:color="auto"/>
        <w:left w:val="none" w:sz="0" w:space="0" w:color="auto"/>
        <w:bottom w:val="none" w:sz="0" w:space="0" w:color="auto"/>
        <w:right w:val="none" w:sz="0" w:space="0" w:color="auto"/>
      </w:divBdr>
    </w:div>
    <w:div w:id="2088769564">
      <w:bodyDiv w:val="1"/>
      <w:marLeft w:val="0"/>
      <w:marRight w:val="0"/>
      <w:marTop w:val="0"/>
      <w:marBottom w:val="0"/>
      <w:divBdr>
        <w:top w:val="none" w:sz="0" w:space="0" w:color="auto"/>
        <w:left w:val="none" w:sz="0" w:space="0" w:color="auto"/>
        <w:bottom w:val="none" w:sz="0" w:space="0" w:color="auto"/>
        <w:right w:val="none" w:sz="0" w:space="0" w:color="auto"/>
      </w:divBdr>
    </w:div>
    <w:div w:id="2088914815">
      <w:bodyDiv w:val="1"/>
      <w:marLeft w:val="0"/>
      <w:marRight w:val="0"/>
      <w:marTop w:val="0"/>
      <w:marBottom w:val="0"/>
      <w:divBdr>
        <w:top w:val="none" w:sz="0" w:space="0" w:color="auto"/>
        <w:left w:val="none" w:sz="0" w:space="0" w:color="auto"/>
        <w:bottom w:val="none" w:sz="0" w:space="0" w:color="auto"/>
        <w:right w:val="none" w:sz="0" w:space="0" w:color="auto"/>
      </w:divBdr>
    </w:div>
    <w:div w:id="2089840049">
      <w:bodyDiv w:val="1"/>
      <w:marLeft w:val="0"/>
      <w:marRight w:val="0"/>
      <w:marTop w:val="0"/>
      <w:marBottom w:val="0"/>
      <w:divBdr>
        <w:top w:val="none" w:sz="0" w:space="0" w:color="auto"/>
        <w:left w:val="none" w:sz="0" w:space="0" w:color="auto"/>
        <w:bottom w:val="none" w:sz="0" w:space="0" w:color="auto"/>
        <w:right w:val="none" w:sz="0" w:space="0" w:color="auto"/>
      </w:divBdr>
    </w:div>
    <w:div w:id="2090074469">
      <w:bodyDiv w:val="1"/>
      <w:marLeft w:val="0"/>
      <w:marRight w:val="0"/>
      <w:marTop w:val="0"/>
      <w:marBottom w:val="0"/>
      <w:divBdr>
        <w:top w:val="none" w:sz="0" w:space="0" w:color="auto"/>
        <w:left w:val="none" w:sz="0" w:space="0" w:color="auto"/>
        <w:bottom w:val="none" w:sz="0" w:space="0" w:color="auto"/>
        <w:right w:val="none" w:sz="0" w:space="0" w:color="auto"/>
      </w:divBdr>
    </w:div>
    <w:div w:id="2090535877">
      <w:bodyDiv w:val="1"/>
      <w:marLeft w:val="0"/>
      <w:marRight w:val="0"/>
      <w:marTop w:val="0"/>
      <w:marBottom w:val="0"/>
      <w:divBdr>
        <w:top w:val="none" w:sz="0" w:space="0" w:color="auto"/>
        <w:left w:val="none" w:sz="0" w:space="0" w:color="auto"/>
        <w:bottom w:val="none" w:sz="0" w:space="0" w:color="auto"/>
        <w:right w:val="none" w:sz="0" w:space="0" w:color="auto"/>
      </w:divBdr>
    </w:div>
    <w:div w:id="2090541884">
      <w:bodyDiv w:val="1"/>
      <w:marLeft w:val="0"/>
      <w:marRight w:val="0"/>
      <w:marTop w:val="0"/>
      <w:marBottom w:val="0"/>
      <w:divBdr>
        <w:top w:val="none" w:sz="0" w:space="0" w:color="auto"/>
        <w:left w:val="none" w:sz="0" w:space="0" w:color="auto"/>
        <w:bottom w:val="none" w:sz="0" w:space="0" w:color="auto"/>
        <w:right w:val="none" w:sz="0" w:space="0" w:color="auto"/>
      </w:divBdr>
    </w:div>
    <w:div w:id="2090807996">
      <w:bodyDiv w:val="1"/>
      <w:marLeft w:val="0"/>
      <w:marRight w:val="0"/>
      <w:marTop w:val="0"/>
      <w:marBottom w:val="0"/>
      <w:divBdr>
        <w:top w:val="none" w:sz="0" w:space="0" w:color="auto"/>
        <w:left w:val="none" w:sz="0" w:space="0" w:color="auto"/>
        <w:bottom w:val="none" w:sz="0" w:space="0" w:color="auto"/>
        <w:right w:val="none" w:sz="0" w:space="0" w:color="auto"/>
      </w:divBdr>
    </w:div>
    <w:div w:id="2091539328">
      <w:bodyDiv w:val="1"/>
      <w:marLeft w:val="0"/>
      <w:marRight w:val="0"/>
      <w:marTop w:val="0"/>
      <w:marBottom w:val="0"/>
      <w:divBdr>
        <w:top w:val="none" w:sz="0" w:space="0" w:color="auto"/>
        <w:left w:val="none" w:sz="0" w:space="0" w:color="auto"/>
        <w:bottom w:val="none" w:sz="0" w:space="0" w:color="auto"/>
        <w:right w:val="none" w:sz="0" w:space="0" w:color="auto"/>
      </w:divBdr>
    </w:div>
    <w:div w:id="2091925728">
      <w:bodyDiv w:val="1"/>
      <w:marLeft w:val="0"/>
      <w:marRight w:val="0"/>
      <w:marTop w:val="0"/>
      <w:marBottom w:val="0"/>
      <w:divBdr>
        <w:top w:val="none" w:sz="0" w:space="0" w:color="auto"/>
        <w:left w:val="none" w:sz="0" w:space="0" w:color="auto"/>
        <w:bottom w:val="none" w:sz="0" w:space="0" w:color="auto"/>
        <w:right w:val="none" w:sz="0" w:space="0" w:color="auto"/>
      </w:divBdr>
    </w:div>
    <w:div w:id="2092198250">
      <w:bodyDiv w:val="1"/>
      <w:marLeft w:val="0"/>
      <w:marRight w:val="0"/>
      <w:marTop w:val="0"/>
      <w:marBottom w:val="0"/>
      <w:divBdr>
        <w:top w:val="none" w:sz="0" w:space="0" w:color="auto"/>
        <w:left w:val="none" w:sz="0" w:space="0" w:color="auto"/>
        <w:bottom w:val="none" w:sz="0" w:space="0" w:color="auto"/>
        <w:right w:val="none" w:sz="0" w:space="0" w:color="auto"/>
      </w:divBdr>
    </w:div>
    <w:div w:id="2092269403">
      <w:bodyDiv w:val="1"/>
      <w:marLeft w:val="0"/>
      <w:marRight w:val="0"/>
      <w:marTop w:val="0"/>
      <w:marBottom w:val="0"/>
      <w:divBdr>
        <w:top w:val="none" w:sz="0" w:space="0" w:color="auto"/>
        <w:left w:val="none" w:sz="0" w:space="0" w:color="auto"/>
        <w:bottom w:val="none" w:sz="0" w:space="0" w:color="auto"/>
        <w:right w:val="none" w:sz="0" w:space="0" w:color="auto"/>
      </w:divBdr>
    </w:div>
    <w:div w:id="2092652398">
      <w:bodyDiv w:val="1"/>
      <w:marLeft w:val="0"/>
      <w:marRight w:val="0"/>
      <w:marTop w:val="0"/>
      <w:marBottom w:val="0"/>
      <w:divBdr>
        <w:top w:val="none" w:sz="0" w:space="0" w:color="auto"/>
        <w:left w:val="none" w:sz="0" w:space="0" w:color="auto"/>
        <w:bottom w:val="none" w:sz="0" w:space="0" w:color="auto"/>
        <w:right w:val="none" w:sz="0" w:space="0" w:color="auto"/>
      </w:divBdr>
    </w:div>
    <w:div w:id="2092848137">
      <w:bodyDiv w:val="1"/>
      <w:marLeft w:val="0"/>
      <w:marRight w:val="0"/>
      <w:marTop w:val="0"/>
      <w:marBottom w:val="0"/>
      <w:divBdr>
        <w:top w:val="none" w:sz="0" w:space="0" w:color="auto"/>
        <w:left w:val="none" w:sz="0" w:space="0" w:color="auto"/>
        <w:bottom w:val="none" w:sz="0" w:space="0" w:color="auto"/>
        <w:right w:val="none" w:sz="0" w:space="0" w:color="auto"/>
      </w:divBdr>
    </w:div>
    <w:div w:id="2093236229">
      <w:bodyDiv w:val="1"/>
      <w:marLeft w:val="0"/>
      <w:marRight w:val="0"/>
      <w:marTop w:val="0"/>
      <w:marBottom w:val="0"/>
      <w:divBdr>
        <w:top w:val="none" w:sz="0" w:space="0" w:color="auto"/>
        <w:left w:val="none" w:sz="0" w:space="0" w:color="auto"/>
        <w:bottom w:val="none" w:sz="0" w:space="0" w:color="auto"/>
        <w:right w:val="none" w:sz="0" w:space="0" w:color="auto"/>
      </w:divBdr>
    </w:div>
    <w:div w:id="2093239470">
      <w:bodyDiv w:val="1"/>
      <w:marLeft w:val="0"/>
      <w:marRight w:val="0"/>
      <w:marTop w:val="0"/>
      <w:marBottom w:val="0"/>
      <w:divBdr>
        <w:top w:val="none" w:sz="0" w:space="0" w:color="auto"/>
        <w:left w:val="none" w:sz="0" w:space="0" w:color="auto"/>
        <w:bottom w:val="none" w:sz="0" w:space="0" w:color="auto"/>
        <w:right w:val="none" w:sz="0" w:space="0" w:color="auto"/>
      </w:divBdr>
    </w:div>
    <w:div w:id="2093433817">
      <w:bodyDiv w:val="1"/>
      <w:marLeft w:val="0"/>
      <w:marRight w:val="0"/>
      <w:marTop w:val="0"/>
      <w:marBottom w:val="0"/>
      <w:divBdr>
        <w:top w:val="none" w:sz="0" w:space="0" w:color="auto"/>
        <w:left w:val="none" w:sz="0" w:space="0" w:color="auto"/>
        <w:bottom w:val="none" w:sz="0" w:space="0" w:color="auto"/>
        <w:right w:val="none" w:sz="0" w:space="0" w:color="auto"/>
      </w:divBdr>
    </w:div>
    <w:div w:id="2093744434">
      <w:bodyDiv w:val="1"/>
      <w:marLeft w:val="0"/>
      <w:marRight w:val="0"/>
      <w:marTop w:val="0"/>
      <w:marBottom w:val="0"/>
      <w:divBdr>
        <w:top w:val="none" w:sz="0" w:space="0" w:color="auto"/>
        <w:left w:val="none" w:sz="0" w:space="0" w:color="auto"/>
        <w:bottom w:val="none" w:sz="0" w:space="0" w:color="auto"/>
        <w:right w:val="none" w:sz="0" w:space="0" w:color="auto"/>
      </w:divBdr>
    </w:div>
    <w:div w:id="2093818830">
      <w:bodyDiv w:val="1"/>
      <w:marLeft w:val="0"/>
      <w:marRight w:val="0"/>
      <w:marTop w:val="0"/>
      <w:marBottom w:val="0"/>
      <w:divBdr>
        <w:top w:val="none" w:sz="0" w:space="0" w:color="auto"/>
        <w:left w:val="none" w:sz="0" w:space="0" w:color="auto"/>
        <w:bottom w:val="none" w:sz="0" w:space="0" w:color="auto"/>
        <w:right w:val="none" w:sz="0" w:space="0" w:color="auto"/>
      </w:divBdr>
      <w:divsChild>
        <w:div w:id="18355671">
          <w:marLeft w:val="0"/>
          <w:marRight w:val="0"/>
          <w:marTop w:val="0"/>
          <w:marBottom w:val="0"/>
          <w:divBdr>
            <w:top w:val="none" w:sz="0" w:space="0" w:color="auto"/>
            <w:left w:val="none" w:sz="0" w:space="0" w:color="auto"/>
            <w:bottom w:val="none" w:sz="0" w:space="0" w:color="auto"/>
            <w:right w:val="none" w:sz="0" w:space="0" w:color="auto"/>
          </w:divBdr>
        </w:div>
        <w:div w:id="551889055">
          <w:marLeft w:val="0"/>
          <w:marRight w:val="0"/>
          <w:marTop w:val="0"/>
          <w:marBottom w:val="0"/>
          <w:divBdr>
            <w:top w:val="none" w:sz="0" w:space="0" w:color="auto"/>
            <w:left w:val="none" w:sz="0" w:space="0" w:color="auto"/>
            <w:bottom w:val="none" w:sz="0" w:space="0" w:color="auto"/>
            <w:right w:val="none" w:sz="0" w:space="0" w:color="auto"/>
          </w:divBdr>
        </w:div>
        <w:div w:id="505248773">
          <w:marLeft w:val="0"/>
          <w:marRight w:val="0"/>
          <w:marTop w:val="0"/>
          <w:marBottom w:val="0"/>
          <w:divBdr>
            <w:top w:val="none" w:sz="0" w:space="0" w:color="auto"/>
            <w:left w:val="none" w:sz="0" w:space="0" w:color="auto"/>
            <w:bottom w:val="none" w:sz="0" w:space="0" w:color="auto"/>
            <w:right w:val="none" w:sz="0" w:space="0" w:color="auto"/>
          </w:divBdr>
        </w:div>
        <w:div w:id="1872915229">
          <w:marLeft w:val="0"/>
          <w:marRight w:val="0"/>
          <w:marTop w:val="0"/>
          <w:marBottom w:val="0"/>
          <w:divBdr>
            <w:top w:val="none" w:sz="0" w:space="0" w:color="auto"/>
            <w:left w:val="none" w:sz="0" w:space="0" w:color="auto"/>
            <w:bottom w:val="none" w:sz="0" w:space="0" w:color="auto"/>
            <w:right w:val="none" w:sz="0" w:space="0" w:color="auto"/>
          </w:divBdr>
        </w:div>
        <w:div w:id="1906062412">
          <w:marLeft w:val="0"/>
          <w:marRight w:val="0"/>
          <w:marTop w:val="0"/>
          <w:marBottom w:val="0"/>
          <w:divBdr>
            <w:top w:val="none" w:sz="0" w:space="0" w:color="auto"/>
            <w:left w:val="none" w:sz="0" w:space="0" w:color="auto"/>
            <w:bottom w:val="none" w:sz="0" w:space="0" w:color="auto"/>
            <w:right w:val="none" w:sz="0" w:space="0" w:color="auto"/>
          </w:divBdr>
        </w:div>
        <w:div w:id="966546751">
          <w:marLeft w:val="0"/>
          <w:marRight w:val="0"/>
          <w:marTop w:val="0"/>
          <w:marBottom w:val="0"/>
          <w:divBdr>
            <w:top w:val="none" w:sz="0" w:space="0" w:color="auto"/>
            <w:left w:val="none" w:sz="0" w:space="0" w:color="auto"/>
            <w:bottom w:val="none" w:sz="0" w:space="0" w:color="auto"/>
            <w:right w:val="none" w:sz="0" w:space="0" w:color="auto"/>
          </w:divBdr>
        </w:div>
        <w:div w:id="1418215060">
          <w:marLeft w:val="0"/>
          <w:marRight w:val="0"/>
          <w:marTop w:val="0"/>
          <w:marBottom w:val="0"/>
          <w:divBdr>
            <w:top w:val="none" w:sz="0" w:space="0" w:color="auto"/>
            <w:left w:val="none" w:sz="0" w:space="0" w:color="auto"/>
            <w:bottom w:val="none" w:sz="0" w:space="0" w:color="auto"/>
            <w:right w:val="none" w:sz="0" w:space="0" w:color="auto"/>
          </w:divBdr>
        </w:div>
        <w:div w:id="1940678980">
          <w:marLeft w:val="0"/>
          <w:marRight w:val="0"/>
          <w:marTop w:val="0"/>
          <w:marBottom w:val="0"/>
          <w:divBdr>
            <w:top w:val="none" w:sz="0" w:space="0" w:color="auto"/>
            <w:left w:val="none" w:sz="0" w:space="0" w:color="auto"/>
            <w:bottom w:val="none" w:sz="0" w:space="0" w:color="auto"/>
            <w:right w:val="none" w:sz="0" w:space="0" w:color="auto"/>
          </w:divBdr>
        </w:div>
        <w:div w:id="1753240597">
          <w:marLeft w:val="0"/>
          <w:marRight w:val="0"/>
          <w:marTop w:val="0"/>
          <w:marBottom w:val="0"/>
          <w:divBdr>
            <w:top w:val="none" w:sz="0" w:space="0" w:color="auto"/>
            <w:left w:val="none" w:sz="0" w:space="0" w:color="auto"/>
            <w:bottom w:val="none" w:sz="0" w:space="0" w:color="auto"/>
            <w:right w:val="none" w:sz="0" w:space="0" w:color="auto"/>
          </w:divBdr>
        </w:div>
        <w:div w:id="1991013527">
          <w:marLeft w:val="0"/>
          <w:marRight w:val="0"/>
          <w:marTop w:val="0"/>
          <w:marBottom w:val="0"/>
          <w:divBdr>
            <w:top w:val="none" w:sz="0" w:space="0" w:color="auto"/>
            <w:left w:val="none" w:sz="0" w:space="0" w:color="auto"/>
            <w:bottom w:val="none" w:sz="0" w:space="0" w:color="auto"/>
            <w:right w:val="none" w:sz="0" w:space="0" w:color="auto"/>
          </w:divBdr>
        </w:div>
        <w:div w:id="355083752">
          <w:marLeft w:val="0"/>
          <w:marRight w:val="0"/>
          <w:marTop w:val="0"/>
          <w:marBottom w:val="0"/>
          <w:divBdr>
            <w:top w:val="none" w:sz="0" w:space="0" w:color="auto"/>
            <w:left w:val="none" w:sz="0" w:space="0" w:color="auto"/>
            <w:bottom w:val="none" w:sz="0" w:space="0" w:color="auto"/>
            <w:right w:val="none" w:sz="0" w:space="0" w:color="auto"/>
          </w:divBdr>
        </w:div>
        <w:div w:id="1928230072">
          <w:marLeft w:val="0"/>
          <w:marRight w:val="0"/>
          <w:marTop w:val="0"/>
          <w:marBottom w:val="0"/>
          <w:divBdr>
            <w:top w:val="none" w:sz="0" w:space="0" w:color="auto"/>
            <w:left w:val="none" w:sz="0" w:space="0" w:color="auto"/>
            <w:bottom w:val="none" w:sz="0" w:space="0" w:color="auto"/>
            <w:right w:val="none" w:sz="0" w:space="0" w:color="auto"/>
          </w:divBdr>
        </w:div>
        <w:div w:id="132598324">
          <w:marLeft w:val="0"/>
          <w:marRight w:val="0"/>
          <w:marTop w:val="0"/>
          <w:marBottom w:val="0"/>
          <w:divBdr>
            <w:top w:val="none" w:sz="0" w:space="0" w:color="auto"/>
            <w:left w:val="none" w:sz="0" w:space="0" w:color="auto"/>
            <w:bottom w:val="none" w:sz="0" w:space="0" w:color="auto"/>
            <w:right w:val="none" w:sz="0" w:space="0" w:color="auto"/>
          </w:divBdr>
        </w:div>
        <w:div w:id="62458358">
          <w:marLeft w:val="0"/>
          <w:marRight w:val="0"/>
          <w:marTop w:val="0"/>
          <w:marBottom w:val="0"/>
          <w:divBdr>
            <w:top w:val="none" w:sz="0" w:space="0" w:color="auto"/>
            <w:left w:val="none" w:sz="0" w:space="0" w:color="auto"/>
            <w:bottom w:val="none" w:sz="0" w:space="0" w:color="auto"/>
            <w:right w:val="none" w:sz="0" w:space="0" w:color="auto"/>
          </w:divBdr>
        </w:div>
        <w:div w:id="560599469">
          <w:marLeft w:val="0"/>
          <w:marRight w:val="0"/>
          <w:marTop w:val="0"/>
          <w:marBottom w:val="0"/>
          <w:divBdr>
            <w:top w:val="none" w:sz="0" w:space="0" w:color="auto"/>
            <w:left w:val="none" w:sz="0" w:space="0" w:color="auto"/>
            <w:bottom w:val="none" w:sz="0" w:space="0" w:color="auto"/>
            <w:right w:val="none" w:sz="0" w:space="0" w:color="auto"/>
          </w:divBdr>
        </w:div>
        <w:div w:id="450131306">
          <w:marLeft w:val="0"/>
          <w:marRight w:val="0"/>
          <w:marTop w:val="0"/>
          <w:marBottom w:val="0"/>
          <w:divBdr>
            <w:top w:val="none" w:sz="0" w:space="0" w:color="auto"/>
            <w:left w:val="none" w:sz="0" w:space="0" w:color="auto"/>
            <w:bottom w:val="none" w:sz="0" w:space="0" w:color="auto"/>
            <w:right w:val="none" w:sz="0" w:space="0" w:color="auto"/>
          </w:divBdr>
        </w:div>
        <w:div w:id="2038388827">
          <w:marLeft w:val="0"/>
          <w:marRight w:val="0"/>
          <w:marTop w:val="0"/>
          <w:marBottom w:val="0"/>
          <w:divBdr>
            <w:top w:val="none" w:sz="0" w:space="0" w:color="auto"/>
            <w:left w:val="none" w:sz="0" w:space="0" w:color="auto"/>
            <w:bottom w:val="none" w:sz="0" w:space="0" w:color="auto"/>
            <w:right w:val="none" w:sz="0" w:space="0" w:color="auto"/>
          </w:divBdr>
        </w:div>
        <w:div w:id="1701278299">
          <w:marLeft w:val="0"/>
          <w:marRight w:val="0"/>
          <w:marTop w:val="0"/>
          <w:marBottom w:val="0"/>
          <w:divBdr>
            <w:top w:val="none" w:sz="0" w:space="0" w:color="auto"/>
            <w:left w:val="none" w:sz="0" w:space="0" w:color="auto"/>
            <w:bottom w:val="none" w:sz="0" w:space="0" w:color="auto"/>
            <w:right w:val="none" w:sz="0" w:space="0" w:color="auto"/>
          </w:divBdr>
        </w:div>
        <w:div w:id="381247202">
          <w:marLeft w:val="0"/>
          <w:marRight w:val="0"/>
          <w:marTop w:val="0"/>
          <w:marBottom w:val="0"/>
          <w:divBdr>
            <w:top w:val="none" w:sz="0" w:space="0" w:color="auto"/>
            <w:left w:val="none" w:sz="0" w:space="0" w:color="auto"/>
            <w:bottom w:val="none" w:sz="0" w:space="0" w:color="auto"/>
            <w:right w:val="none" w:sz="0" w:space="0" w:color="auto"/>
          </w:divBdr>
        </w:div>
        <w:div w:id="67847641">
          <w:marLeft w:val="0"/>
          <w:marRight w:val="0"/>
          <w:marTop w:val="0"/>
          <w:marBottom w:val="0"/>
          <w:divBdr>
            <w:top w:val="none" w:sz="0" w:space="0" w:color="auto"/>
            <w:left w:val="none" w:sz="0" w:space="0" w:color="auto"/>
            <w:bottom w:val="none" w:sz="0" w:space="0" w:color="auto"/>
            <w:right w:val="none" w:sz="0" w:space="0" w:color="auto"/>
          </w:divBdr>
        </w:div>
        <w:div w:id="660353293">
          <w:marLeft w:val="0"/>
          <w:marRight w:val="0"/>
          <w:marTop w:val="0"/>
          <w:marBottom w:val="0"/>
          <w:divBdr>
            <w:top w:val="none" w:sz="0" w:space="0" w:color="auto"/>
            <w:left w:val="none" w:sz="0" w:space="0" w:color="auto"/>
            <w:bottom w:val="none" w:sz="0" w:space="0" w:color="auto"/>
            <w:right w:val="none" w:sz="0" w:space="0" w:color="auto"/>
          </w:divBdr>
        </w:div>
        <w:div w:id="156968129">
          <w:marLeft w:val="0"/>
          <w:marRight w:val="0"/>
          <w:marTop w:val="0"/>
          <w:marBottom w:val="0"/>
          <w:divBdr>
            <w:top w:val="none" w:sz="0" w:space="0" w:color="auto"/>
            <w:left w:val="none" w:sz="0" w:space="0" w:color="auto"/>
            <w:bottom w:val="none" w:sz="0" w:space="0" w:color="auto"/>
            <w:right w:val="none" w:sz="0" w:space="0" w:color="auto"/>
          </w:divBdr>
        </w:div>
        <w:div w:id="1204947766">
          <w:marLeft w:val="0"/>
          <w:marRight w:val="0"/>
          <w:marTop w:val="0"/>
          <w:marBottom w:val="0"/>
          <w:divBdr>
            <w:top w:val="none" w:sz="0" w:space="0" w:color="auto"/>
            <w:left w:val="none" w:sz="0" w:space="0" w:color="auto"/>
            <w:bottom w:val="none" w:sz="0" w:space="0" w:color="auto"/>
            <w:right w:val="none" w:sz="0" w:space="0" w:color="auto"/>
          </w:divBdr>
        </w:div>
        <w:div w:id="736050162">
          <w:marLeft w:val="0"/>
          <w:marRight w:val="0"/>
          <w:marTop w:val="0"/>
          <w:marBottom w:val="0"/>
          <w:divBdr>
            <w:top w:val="none" w:sz="0" w:space="0" w:color="auto"/>
            <w:left w:val="none" w:sz="0" w:space="0" w:color="auto"/>
            <w:bottom w:val="none" w:sz="0" w:space="0" w:color="auto"/>
            <w:right w:val="none" w:sz="0" w:space="0" w:color="auto"/>
          </w:divBdr>
        </w:div>
        <w:div w:id="233009595">
          <w:marLeft w:val="0"/>
          <w:marRight w:val="0"/>
          <w:marTop w:val="0"/>
          <w:marBottom w:val="0"/>
          <w:divBdr>
            <w:top w:val="none" w:sz="0" w:space="0" w:color="auto"/>
            <w:left w:val="none" w:sz="0" w:space="0" w:color="auto"/>
            <w:bottom w:val="none" w:sz="0" w:space="0" w:color="auto"/>
            <w:right w:val="none" w:sz="0" w:space="0" w:color="auto"/>
          </w:divBdr>
        </w:div>
        <w:div w:id="942885121">
          <w:marLeft w:val="0"/>
          <w:marRight w:val="0"/>
          <w:marTop w:val="0"/>
          <w:marBottom w:val="0"/>
          <w:divBdr>
            <w:top w:val="none" w:sz="0" w:space="0" w:color="auto"/>
            <w:left w:val="none" w:sz="0" w:space="0" w:color="auto"/>
            <w:bottom w:val="none" w:sz="0" w:space="0" w:color="auto"/>
            <w:right w:val="none" w:sz="0" w:space="0" w:color="auto"/>
          </w:divBdr>
        </w:div>
      </w:divsChild>
    </w:div>
    <w:div w:id="2093965396">
      <w:bodyDiv w:val="1"/>
      <w:marLeft w:val="0"/>
      <w:marRight w:val="0"/>
      <w:marTop w:val="0"/>
      <w:marBottom w:val="0"/>
      <w:divBdr>
        <w:top w:val="none" w:sz="0" w:space="0" w:color="auto"/>
        <w:left w:val="none" w:sz="0" w:space="0" w:color="auto"/>
        <w:bottom w:val="none" w:sz="0" w:space="0" w:color="auto"/>
        <w:right w:val="none" w:sz="0" w:space="0" w:color="auto"/>
      </w:divBdr>
    </w:div>
    <w:div w:id="2094233206">
      <w:bodyDiv w:val="1"/>
      <w:marLeft w:val="0"/>
      <w:marRight w:val="0"/>
      <w:marTop w:val="0"/>
      <w:marBottom w:val="0"/>
      <w:divBdr>
        <w:top w:val="none" w:sz="0" w:space="0" w:color="auto"/>
        <w:left w:val="none" w:sz="0" w:space="0" w:color="auto"/>
        <w:bottom w:val="none" w:sz="0" w:space="0" w:color="auto"/>
        <w:right w:val="none" w:sz="0" w:space="0" w:color="auto"/>
      </w:divBdr>
    </w:div>
    <w:div w:id="2094276531">
      <w:bodyDiv w:val="1"/>
      <w:marLeft w:val="0"/>
      <w:marRight w:val="0"/>
      <w:marTop w:val="0"/>
      <w:marBottom w:val="0"/>
      <w:divBdr>
        <w:top w:val="none" w:sz="0" w:space="0" w:color="auto"/>
        <w:left w:val="none" w:sz="0" w:space="0" w:color="auto"/>
        <w:bottom w:val="none" w:sz="0" w:space="0" w:color="auto"/>
        <w:right w:val="none" w:sz="0" w:space="0" w:color="auto"/>
      </w:divBdr>
    </w:div>
    <w:div w:id="2094736776">
      <w:bodyDiv w:val="1"/>
      <w:marLeft w:val="0"/>
      <w:marRight w:val="0"/>
      <w:marTop w:val="0"/>
      <w:marBottom w:val="0"/>
      <w:divBdr>
        <w:top w:val="none" w:sz="0" w:space="0" w:color="auto"/>
        <w:left w:val="none" w:sz="0" w:space="0" w:color="auto"/>
        <w:bottom w:val="none" w:sz="0" w:space="0" w:color="auto"/>
        <w:right w:val="none" w:sz="0" w:space="0" w:color="auto"/>
      </w:divBdr>
    </w:div>
    <w:div w:id="2094814251">
      <w:bodyDiv w:val="1"/>
      <w:marLeft w:val="0"/>
      <w:marRight w:val="0"/>
      <w:marTop w:val="0"/>
      <w:marBottom w:val="0"/>
      <w:divBdr>
        <w:top w:val="none" w:sz="0" w:space="0" w:color="auto"/>
        <w:left w:val="none" w:sz="0" w:space="0" w:color="auto"/>
        <w:bottom w:val="none" w:sz="0" w:space="0" w:color="auto"/>
        <w:right w:val="none" w:sz="0" w:space="0" w:color="auto"/>
      </w:divBdr>
    </w:div>
    <w:div w:id="2096049117">
      <w:bodyDiv w:val="1"/>
      <w:marLeft w:val="0"/>
      <w:marRight w:val="0"/>
      <w:marTop w:val="0"/>
      <w:marBottom w:val="0"/>
      <w:divBdr>
        <w:top w:val="none" w:sz="0" w:space="0" w:color="auto"/>
        <w:left w:val="none" w:sz="0" w:space="0" w:color="auto"/>
        <w:bottom w:val="none" w:sz="0" w:space="0" w:color="auto"/>
        <w:right w:val="none" w:sz="0" w:space="0" w:color="auto"/>
      </w:divBdr>
    </w:div>
    <w:div w:id="2096123744">
      <w:bodyDiv w:val="1"/>
      <w:marLeft w:val="0"/>
      <w:marRight w:val="0"/>
      <w:marTop w:val="0"/>
      <w:marBottom w:val="0"/>
      <w:divBdr>
        <w:top w:val="none" w:sz="0" w:space="0" w:color="auto"/>
        <w:left w:val="none" w:sz="0" w:space="0" w:color="auto"/>
        <w:bottom w:val="none" w:sz="0" w:space="0" w:color="auto"/>
        <w:right w:val="none" w:sz="0" w:space="0" w:color="auto"/>
      </w:divBdr>
    </w:div>
    <w:div w:id="2096510512">
      <w:bodyDiv w:val="1"/>
      <w:marLeft w:val="0"/>
      <w:marRight w:val="0"/>
      <w:marTop w:val="0"/>
      <w:marBottom w:val="0"/>
      <w:divBdr>
        <w:top w:val="none" w:sz="0" w:space="0" w:color="auto"/>
        <w:left w:val="none" w:sz="0" w:space="0" w:color="auto"/>
        <w:bottom w:val="none" w:sz="0" w:space="0" w:color="auto"/>
        <w:right w:val="none" w:sz="0" w:space="0" w:color="auto"/>
      </w:divBdr>
    </w:div>
    <w:div w:id="2097047381">
      <w:bodyDiv w:val="1"/>
      <w:marLeft w:val="0"/>
      <w:marRight w:val="0"/>
      <w:marTop w:val="0"/>
      <w:marBottom w:val="0"/>
      <w:divBdr>
        <w:top w:val="none" w:sz="0" w:space="0" w:color="auto"/>
        <w:left w:val="none" w:sz="0" w:space="0" w:color="auto"/>
        <w:bottom w:val="none" w:sz="0" w:space="0" w:color="auto"/>
        <w:right w:val="none" w:sz="0" w:space="0" w:color="auto"/>
      </w:divBdr>
    </w:div>
    <w:div w:id="2097750027">
      <w:bodyDiv w:val="1"/>
      <w:marLeft w:val="0"/>
      <w:marRight w:val="0"/>
      <w:marTop w:val="0"/>
      <w:marBottom w:val="0"/>
      <w:divBdr>
        <w:top w:val="none" w:sz="0" w:space="0" w:color="auto"/>
        <w:left w:val="none" w:sz="0" w:space="0" w:color="auto"/>
        <w:bottom w:val="none" w:sz="0" w:space="0" w:color="auto"/>
        <w:right w:val="none" w:sz="0" w:space="0" w:color="auto"/>
      </w:divBdr>
    </w:div>
    <w:div w:id="2098165268">
      <w:bodyDiv w:val="1"/>
      <w:marLeft w:val="0"/>
      <w:marRight w:val="0"/>
      <w:marTop w:val="0"/>
      <w:marBottom w:val="0"/>
      <w:divBdr>
        <w:top w:val="none" w:sz="0" w:space="0" w:color="auto"/>
        <w:left w:val="none" w:sz="0" w:space="0" w:color="auto"/>
        <w:bottom w:val="none" w:sz="0" w:space="0" w:color="auto"/>
        <w:right w:val="none" w:sz="0" w:space="0" w:color="auto"/>
      </w:divBdr>
    </w:div>
    <w:div w:id="2098206000">
      <w:bodyDiv w:val="1"/>
      <w:marLeft w:val="0"/>
      <w:marRight w:val="0"/>
      <w:marTop w:val="0"/>
      <w:marBottom w:val="0"/>
      <w:divBdr>
        <w:top w:val="none" w:sz="0" w:space="0" w:color="auto"/>
        <w:left w:val="none" w:sz="0" w:space="0" w:color="auto"/>
        <w:bottom w:val="none" w:sz="0" w:space="0" w:color="auto"/>
        <w:right w:val="none" w:sz="0" w:space="0" w:color="auto"/>
      </w:divBdr>
    </w:div>
    <w:div w:id="2098281051">
      <w:bodyDiv w:val="1"/>
      <w:marLeft w:val="0"/>
      <w:marRight w:val="0"/>
      <w:marTop w:val="0"/>
      <w:marBottom w:val="0"/>
      <w:divBdr>
        <w:top w:val="none" w:sz="0" w:space="0" w:color="auto"/>
        <w:left w:val="none" w:sz="0" w:space="0" w:color="auto"/>
        <w:bottom w:val="none" w:sz="0" w:space="0" w:color="auto"/>
        <w:right w:val="none" w:sz="0" w:space="0" w:color="auto"/>
      </w:divBdr>
    </w:div>
    <w:div w:id="2098358514">
      <w:bodyDiv w:val="1"/>
      <w:marLeft w:val="0"/>
      <w:marRight w:val="0"/>
      <w:marTop w:val="0"/>
      <w:marBottom w:val="0"/>
      <w:divBdr>
        <w:top w:val="none" w:sz="0" w:space="0" w:color="auto"/>
        <w:left w:val="none" w:sz="0" w:space="0" w:color="auto"/>
        <w:bottom w:val="none" w:sz="0" w:space="0" w:color="auto"/>
        <w:right w:val="none" w:sz="0" w:space="0" w:color="auto"/>
      </w:divBdr>
    </w:div>
    <w:div w:id="2098593965">
      <w:bodyDiv w:val="1"/>
      <w:marLeft w:val="0"/>
      <w:marRight w:val="0"/>
      <w:marTop w:val="0"/>
      <w:marBottom w:val="0"/>
      <w:divBdr>
        <w:top w:val="none" w:sz="0" w:space="0" w:color="auto"/>
        <w:left w:val="none" w:sz="0" w:space="0" w:color="auto"/>
        <w:bottom w:val="none" w:sz="0" w:space="0" w:color="auto"/>
        <w:right w:val="none" w:sz="0" w:space="0" w:color="auto"/>
      </w:divBdr>
    </w:div>
    <w:div w:id="2099516299">
      <w:bodyDiv w:val="1"/>
      <w:marLeft w:val="0"/>
      <w:marRight w:val="0"/>
      <w:marTop w:val="0"/>
      <w:marBottom w:val="0"/>
      <w:divBdr>
        <w:top w:val="none" w:sz="0" w:space="0" w:color="auto"/>
        <w:left w:val="none" w:sz="0" w:space="0" w:color="auto"/>
        <w:bottom w:val="none" w:sz="0" w:space="0" w:color="auto"/>
        <w:right w:val="none" w:sz="0" w:space="0" w:color="auto"/>
      </w:divBdr>
    </w:div>
    <w:div w:id="2099934985">
      <w:bodyDiv w:val="1"/>
      <w:marLeft w:val="0"/>
      <w:marRight w:val="0"/>
      <w:marTop w:val="0"/>
      <w:marBottom w:val="0"/>
      <w:divBdr>
        <w:top w:val="none" w:sz="0" w:space="0" w:color="auto"/>
        <w:left w:val="none" w:sz="0" w:space="0" w:color="auto"/>
        <w:bottom w:val="none" w:sz="0" w:space="0" w:color="auto"/>
        <w:right w:val="none" w:sz="0" w:space="0" w:color="auto"/>
      </w:divBdr>
    </w:div>
    <w:div w:id="2100252047">
      <w:bodyDiv w:val="1"/>
      <w:marLeft w:val="0"/>
      <w:marRight w:val="0"/>
      <w:marTop w:val="0"/>
      <w:marBottom w:val="0"/>
      <w:divBdr>
        <w:top w:val="none" w:sz="0" w:space="0" w:color="auto"/>
        <w:left w:val="none" w:sz="0" w:space="0" w:color="auto"/>
        <w:bottom w:val="none" w:sz="0" w:space="0" w:color="auto"/>
        <w:right w:val="none" w:sz="0" w:space="0" w:color="auto"/>
      </w:divBdr>
    </w:div>
    <w:div w:id="2100560254">
      <w:bodyDiv w:val="1"/>
      <w:marLeft w:val="0"/>
      <w:marRight w:val="0"/>
      <w:marTop w:val="0"/>
      <w:marBottom w:val="0"/>
      <w:divBdr>
        <w:top w:val="none" w:sz="0" w:space="0" w:color="auto"/>
        <w:left w:val="none" w:sz="0" w:space="0" w:color="auto"/>
        <w:bottom w:val="none" w:sz="0" w:space="0" w:color="auto"/>
        <w:right w:val="none" w:sz="0" w:space="0" w:color="auto"/>
      </w:divBdr>
    </w:div>
    <w:div w:id="2100638550">
      <w:bodyDiv w:val="1"/>
      <w:marLeft w:val="0"/>
      <w:marRight w:val="0"/>
      <w:marTop w:val="0"/>
      <w:marBottom w:val="0"/>
      <w:divBdr>
        <w:top w:val="none" w:sz="0" w:space="0" w:color="auto"/>
        <w:left w:val="none" w:sz="0" w:space="0" w:color="auto"/>
        <w:bottom w:val="none" w:sz="0" w:space="0" w:color="auto"/>
        <w:right w:val="none" w:sz="0" w:space="0" w:color="auto"/>
      </w:divBdr>
    </w:div>
    <w:div w:id="2100638992">
      <w:bodyDiv w:val="1"/>
      <w:marLeft w:val="0"/>
      <w:marRight w:val="0"/>
      <w:marTop w:val="0"/>
      <w:marBottom w:val="0"/>
      <w:divBdr>
        <w:top w:val="none" w:sz="0" w:space="0" w:color="auto"/>
        <w:left w:val="none" w:sz="0" w:space="0" w:color="auto"/>
        <w:bottom w:val="none" w:sz="0" w:space="0" w:color="auto"/>
        <w:right w:val="none" w:sz="0" w:space="0" w:color="auto"/>
      </w:divBdr>
    </w:div>
    <w:div w:id="2100758039">
      <w:bodyDiv w:val="1"/>
      <w:marLeft w:val="0"/>
      <w:marRight w:val="0"/>
      <w:marTop w:val="0"/>
      <w:marBottom w:val="0"/>
      <w:divBdr>
        <w:top w:val="none" w:sz="0" w:space="0" w:color="auto"/>
        <w:left w:val="none" w:sz="0" w:space="0" w:color="auto"/>
        <w:bottom w:val="none" w:sz="0" w:space="0" w:color="auto"/>
        <w:right w:val="none" w:sz="0" w:space="0" w:color="auto"/>
      </w:divBdr>
    </w:div>
    <w:div w:id="2101020599">
      <w:bodyDiv w:val="1"/>
      <w:marLeft w:val="0"/>
      <w:marRight w:val="0"/>
      <w:marTop w:val="0"/>
      <w:marBottom w:val="0"/>
      <w:divBdr>
        <w:top w:val="none" w:sz="0" w:space="0" w:color="auto"/>
        <w:left w:val="none" w:sz="0" w:space="0" w:color="auto"/>
        <w:bottom w:val="none" w:sz="0" w:space="0" w:color="auto"/>
        <w:right w:val="none" w:sz="0" w:space="0" w:color="auto"/>
      </w:divBdr>
    </w:div>
    <w:div w:id="2101366018">
      <w:bodyDiv w:val="1"/>
      <w:marLeft w:val="0"/>
      <w:marRight w:val="0"/>
      <w:marTop w:val="0"/>
      <w:marBottom w:val="0"/>
      <w:divBdr>
        <w:top w:val="none" w:sz="0" w:space="0" w:color="auto"/>
        <w:left w:val="none" w:sz="0" w:space="0" w:color="auto"/>
        <w:bottom w:val="none" w:sz="0" w:space="0" w:color="auto"/>
        <w:right w:val="none" w:sz="0" w:space="0" w:color="auto"/>
      </w:divBdr>
    </w:div>
    <w:div w:id="2101830112">
      <w:bodyDiv w:val="1"/>
      <w:marLeft w:val="0"/>
      <w:marRight w:val="0"/>
      <w:marTop w:val="0"/>
      <w:marBottom w:val="0"/>
      <w:divBdr>
        <w:top w:val="none" w:sz="0" w:space="0" w:color="auto"/>
        <w:left w:val="none" w:sz="0" w:space="0" w:color="auto"/>
        <w:bottom w:val="none" w:sz="0" w:space="0" w:color="auto"/>
        <w:right w:val="none" w:sz="0" w:space="0" w:color="auto"/>
      </w:divBdr>
    </w:div>
    <w:div w:id="2102678952">
      <w:bodyDiv w:val="1"/>
      <w:marLeft w:val="0"/>
      <w:marRight w:val="0"/>
      <w:marTop w:val="0"/>
      <w:marBottom w:val="0"/>
      <w:divBdr>
        <w:top w:val="none" w:sz="0" w:space="0" w:color="auto"/>
        <w:left w:val="none" w:sz="0" w:space="0" w:color="auto"/>
        <w:bottom w:val="none" w:sz="0" w:space="0" w:color="auto"/>
        <w:right w:val="none" w:sz="0" w:space="0" w:color="auto"/>
      </w:divBdr>
    </w:div>
    <w:div w:id="2102752766">
      <w:bodyDiv w:val="1"/>
      <w:marLeft w:val="0"/>
      <w:marRight w:val="0"/>
      <w:marTop w:val="0"/>
      <w:marBottom w:val="0"/>
      <w:divBdr>
        <w:top w:val="none" w:sz="0" w:space="0" w:color="auto"/>
        <w:left w:val="none" w:sz="0" w:space="0" w:color="auto"/>
        <w:bottom w:val="none" w:sz="0" w:space="0" w:color="auto"/>
        <w:right w:val="none" w:sz="0" w:space="0" w:color="auto"/>
      </w:divBdr>
    </w:div>
    <w:div w:id="2103718469">
      <w:bodyDiv w:val="1"/>
      <w:marLeft w:val="0"/>
      <w:marRight w:val="0"/>
      <w:marTop w:val="0"/>
      <w:marBottom w:val="0"/>
      <w:divBdr>
        <w:top w:val="none" w:sz="0" w:space="0" w:color="auto"/>
        <w:left w:val="none" w:sz="0" w:space="0" w:color="auto"/>
        <w:bottom w:val="none" w:sz="0" w:space="0" w:color="auto"/>
        <w:right w:val="none" w:sz="0" w:space="0" w:color="auto"/>
      </w:divBdr>
    </w:div>
    <w:div w:id="2104036282">
      <w:bodyDiv w:val="1"/>
      <w:marLeft w:val="0"/>
      <w:marRight w:val="0"/>
      <w:marTop w:val="0"/>
      <w:marBottom w:val="0"/>
      <w:divBdr>
        <w:top w:val="none" w:sz="0" w:space="0" w:color="auto"/>
        <w:left w:val="none" w:sz="0" w:space="0" w:color="auto"/>
        <w:bottom w:val="none" w:sz="0" w:space="0" w:color="auto"/>
        <w:right w:val="none" w:sz="0" w:space="0" w:color="auto"/>
      </w:divBdr>
    </w:div>
    <w:div w:id="2105419971">
      <w:bodyDiv w:val="1"/>
      <w:marLeft w:val="0"/>
      <w:marRight w:val="0"/>
      <w:marTop w:val="0"/>
      <w:marBottom w:val="0"/>
      <w:divBdr>
        <w:top w:val="none" w:sz="0" w:space="0" w:color="auto"/>
        <w:left w:val="none" w:sz="0" w:space="0" w:color="auto"/>
        <w:bottom w:val="none" w:sz="0" w:space="0" w:color="auto"/>
        <w:right w:val="none" w:sz="0" w:space="0" w:color="auto"/>
      </w:divBdr>
    </w:div>
    <w:div w:id="2105569280">
      <w:bodyDiv w:val="1"/>
      <w:marLeft w:val="0"/>
      <w:marRight w:val="0"/>
      <w:marTop w:val="0"/>
      <w:marBottom w:val="0"/>
      <w:divBdr>
        <w:top w:val="none" w:sz="0" w:space="0" w:color="auto"/>
        <w:left w:val="none" w:sz="0" w:space="0" w:color="auto"/>
        <w:bottom w:val="none" w:sz="0" w:space="0" w:color="auto"/>
        <w:right w:val="none" w:sz="0" w:space="0" w:color="auto"/>
      </w:divBdr>
    </w:div>
    <w:div w:id="2106532832">
      <w:bodyDiv w:val="1"/>
      <w:marLeft w:val="0"/>
      <w:marRight w:val="0"/>
      <w:marTop w:val="0"/>
      <w:marBottom w:val="0"/>
      <w:divBdr>
        <w:top w:val="none" w:sz="0" w:space="0" w:color="auto"/>
        <w:left w:val="none" w:sz="0" w:space="0" w:color="auto"/>
        <w:bottom w:val="none" w:sz="0" w:space="0" w:color="auto"/>
        <w:right w:val="none" w:sz="0" w:space="0" w:color="auto"/>
      </w:divBdr>
    </w:div>
    <w:div w:id="2107846157">
      <w:bodyDiv w:val="1"/>
      <w:marLeft w:val="0"/>
      <w:marRight w:val="0"/>
      <w:marTop w:val="0"/>
      <w:marBottom w:val="0"/>
      <w:divBdr>
        <w:top w:val="none" w:sz="0" w:space="0" w:color="auto"/>
        <w:left w:val="none" w:sz="0" w:space="0" w:color="auto"/>
        <w:bottom w:val="none" w:sz="0" w:space="0" w:color="auto"/>
        <w:right w:val="none" w:sz="0" w:space="0" w:color="auto"/>
      </w:divBdr>
    </w:div>
    <w:div w:id="2107991208">
      <w:bodyDiv w:val="1"/>
      <w:marLeft w:val="0"/>
      <w:marRight w:val="0"/>
      <w:marTop w:val="0"/>
      <w:marBottom w:val="0"/>
      <w:divBdr>
        <w:top w:val="none" w:sz="0" w:space="0" w:color="auto"/>
        <w:left w:val="none" w:sz="0" w:space="0" w:color="auto"/>
        <w:bottom w:val="none" w:sz="0" w:space="0" w:color="auto"/>
        <w:right w:val="none" w:sz="0" w:space="0" w:color="auto"/>
      </w:divBdr>
    </w:div>
    <w:div w:id="2108236478">
      <w:bodyDiv w:val="1"/>
      <w:marLeft w:val="0"/>
      <w:marRight w:val="0"/>
      <w:marTop w:val="0"/>
      <w:marBottom w:val="0"/>
      <w:divBdr>
        <w:top w:val="none" w:sz="0" w:space="0" w:color="auto"/>
        <w:left w:val="none" w:sz="0" w:space="0" w:color="auto"/>
        <w:bottom w:val="none" w:sz="0" w:space="0" w:color="auto"/>
        <w:right w:val="none" w:sz="0" w:space="0" w:color="auto"/>
      </w:divBdr>
    </w:div>
    <w:div w:id="2108499348">
      <w:bodyDiv w:val="1"/>
      <w:marLeft w:val="0"/>
      <w:marRight w:val="0"/>
      <w:marTop w:val="0"/>
      <w:marBottom w:val="0"/>
      <w:divBdr>
        <w:top w:val="none" w:sz="0" w:space="0" w:color="auto"/>
        <w:left w:val="none" w:sz="0" w:space="0" w:color="auto"/>
        <w:bottom w:val="none" w:sz="0" w:space="0" w:color="auto"/>
        <w:right w:val="none" w:sz="0" w:space="0" w:color="auto"/>
      </w:divBdr>
    </w:div>
    <w:div w:id="2109735161">
      <w:bodyDiv w:val="1"/>
      <w:marLeft w:val="0"/>
      <w:marRight w:val="0"/>
      <w:marTop w:val="0"/>
      <w:marBottom w:val="0"/>
      <w:divBdr>
        <w:top w:val="none" w:sz="0" w:space="0" w:color="auto"/>
        <w:left w:val="none" w:sz="0" w:space="0" w:color="auto"/>
        <w:bottom w:val="none" w:sz="0" w:space="0" w:color="auto"/>
        <w:right w:val="none" w:sz="0" w:space="0" w:color="auto"/>
      </w:divBdr>
    </w:div>
    <w:div w:id="2109890333">
      <w:bodyDiv w:val="1"/>
      <w:marLeft w:val="0"/>
      <w:marRight w:val="0"/>
      <w:marTop w:val="0"/>
      <w:marBottom w:val="0"/>
      <w:divBdr>
        <w:top w:val="none" w:sz="0" w:space="0" w:color="auto"/>
        <w:left w:val="none" w:sz="0" w:space="0" w:color="auto"/>
        <w:bottom w:val="none" w:sz="0" w:space="0" w:color="auto"/>
        <w:right w:val="none" w:sz="0" w:space="0" w:color="auto"/>
      </w:divBdr>
    </w:div>
    <w:div w:id="2110076982">
      <w:bodyDiv w:val="1"/>
      <w:marLeft w:val="0"/>
      <w:marRight w:val="0"/>
      <w:marTop w:val="0"/>
      <w:marBottom w:val="0"/>
      <w:divBdr>
        <w:top w:val="none" w:sz="0" w:space="0" w:color="auto"/>
        <w:left w:val="none" w:sz="0" w:space="0" w:color="auto"/>
        <w:bottom w:val="none" w:sz="0" w:space="0" w:color="auto"/>
        <w:right w:val="none" w:sz="0" w:space="0" w:color="auto"/>
      </w:divBdr>
    </w:div>
    <w:div w:id="2110199453">
      <w:bodyDiv w:val="1"/>
      <w:marLeft w:val="0"/>
      <w:marRight w:val="0"/>
      <w:marTop w:val="0"/>
      <w:marBottom w:val="0"/>
      <w:divBdr>
        <w:top w:val="none" w:sz="0" w:space="0" w:color="auto"/>
        <w:left w:val="none" w:sz="0" w:space="0" w:color="auto"/>
        <w:bottom w:val="none" w:sz="0" w:space="0" w:color="auto"/>
        <w:right w:val="none" w:sz="0" w:space="0" w:color="auto"/>
      </w:divBdr>
    </w:div>
    <w:div w:id="2111777127">
      <w:bodyDiv w:val="1"/>
      <w:marLeft w:val="0"/>
      <w:marRight w:val="0"/>
      <w:marTop w:val="0"/>
      <w:marBottom w:val="0"/>
      <w:divBdr>
        <w:top w:val="none" w:sz="0" w:space="0" w:color="auto"/>
        <w:left w:val="none" w:sz="0" w:space="0" w:color="auto"/>
        <w:bottom w:val="none" w:sz="0" w:space="0" w:color="auto"/>
        <w:right w:val="none" w:sz="0" w:space="0" w:color="auto"/>
      </w:divBdr>
    </w:div>
    <w:div w:id="2111974834">
      <w:bodyDiv w:val="1"/>
      <w:marLeft w:val="0"/>
      <w:marRight w:val="0"/>
      <w:marTop w:val="0"/>
      <w:marBottom w:val="0"/>
      <w:divBdr>
        <w:top w:val="none" w:sz="0" w:space="0" w:color="auto"/>
        <w:left w:val="none" w:sz="0" w:space="0" w:color="auto"/>
        <w:bottom w:val="none" w:sz="0" w:space="0" w:color="auto"/>
        <w:right w:val="none" w:sz="0" w:space="0" w:color="auto"/>
      </w:divBdr>
    </w:div>
    <w:div w:id="2113670000">
      <w:bodyDiv w:val="1"/>
      <w:marLeft w:val="0"/>
      <w:marRight w:val="0"/>
      <w:marTop w:val="0"/>
      <w:marBottom w:val="0"/>
      <w:divBdr>
        <w:top w:val="none" w:sz="0" w:space="0" w:color="auto"/>
        <w:left w:val="none" w:sz="0" w:space="0" w:color="auto"/>
        <w:bottom w:val="none" w:sz="0" w:space="0" w:color="auto"/>
        <w:right w:val="none" w:sz="0" w:space="0" w:color="auto"/>
      </w:divBdr>
    </w:div>
    <w:div w:id="2113932971">
      <w:bodyDiv w:val="1"/>
      <w:marLeft w:val="0"/>
      <w:marRight w:val="0"/>
      <w:marTop w:val="0"/>
      <w:marBottom w:val="0"/>
      <w:divBdr>
        <w:top w:val="none" w:sz="0" w:space="0" w:color="auto"/>
        <w:left w:val="none" w:sz="0" w:space="0" w:color="auto"/>
        <w:bottom w:val="none" w:sz="0" w:space="0" w:color="auto"/>
        <w:right w:val="none" w:sz="0" w:space="0" w:color="auto"/>
      </w:divBdr>
    </w:div>
    <w:div w:id="2114275384">
      <w:bodyDiv w:val="1"/>
      <w:marLeft w:val="0"/>
      <w:marRight w:val="0"/>
      <w:marTop w:val="0"/>
      <w:marBottom w:val="0"/>
      <w:divBdr>
        <w:top w:val="none" w:sz="0" w:space="0" w:color="auto"/>
        <w:left w:val="none" w:sz="0" w:space="0" w:color="auto"/>
        <w:bottom w:val="none" w:sz="0" w:space="0" w:color="auto"/>
        <w:right w:val="none" w:sz="0" w:space="0" w:color="auto"/>
      </w:divBdr>
    </w:div>
    <w:div w:id="2114325675">
      <w:bodyDiv w:val="1"/>
      <w:marLeft w:val="0"/>
      <w:marRight w:val="0"/>
      <w:marTop w:val="0"/>
      <w:marBottom w:val="0"/>
      <w:divBdr>
        <w:top w:val="none" w:sz="0" w:space="0" w:color="auto"/>
        <w:left w:val="none" w:sz="0" w:space="0" w:color="auto"/>
        <w:bottom w:val="none" w:sz="0" w:space="0" w:color="auto"/>
        <w:right w:val="none" w:sz="0" w:space="0" w:color="auto"/>
      </w:divBdr>
    </w:div>
    <w:div w:id="2114400403">
      <w:bodyDiv w:val="1"/>
      <w:marLeft w:val="0"/>
      <w:marRight w:val="0"/>
      <w:marTop w:val="0"/>
      <w:marBottom w:val="0"/>
      <w:divBdr>
        <w:top w:val="none" w:sz="0" w:space="0" w:color="auto"/>
        <w:left w:val="none" w:sz="0" w:space="0" w:color="auto"/>
        <w:bottom w:val="none" w:sz="0" w:space="0" w:color="auto"/>
        <w:right w:val="none" w:sz="0" w:space="0" w:color="auto"/>
      </w:divBdr>
    </w:div>
    <w:div w:id="2116166480">
      <w:bodyDiv w:val="1"/>
      <w:marLeft w:val="0"/>
      <w:marRight w:val="0"/>
      <w:marTop w:val="0"/>
      <w:marBottom w:val="0"/>
      <w:divBdr>
        <w:top w:val="none" w:sz="0" w:space="0" w:color="auto"/>
        <w:left w:val="none" w:sz="0" w:space="0" w:color="auto"/>
        <w:bottom w:val="none" w:sz="0" w:space="0" w:color="auto"/>
        <w:right w:val="none" w:sz="0" w:space="0" w:color="auto"/>
      </w:divBdr>
    </w:div>
    <w:div w:id="2116442632">
      <w:bodyDiv w:val="1"/>
      <w:marLeft w:val="0"/>
      <w:marRight w:val="0"/>
      <w:marTop w:val="0"/>
      <w:marBottom w:val="0"/>
      <w:divBdr>
        <w:top w:val="none" w:sz="0" w:space="0" w:color="auto"/>
        <w:left w:val="none" w:sz="0" w:space="0" w:color="auto"/>
        <w:bottom w:val="none" w:sz="0" w:space="0" w:color="auto"/>
        <w:right w:val="none" w:sz="0" w:space="0" w:color="auto"/>
      </w:divBdr>
    </w:div>
    <w:div w:id="2116555330">
      <w:bodyDiv w:val="1"/>
      <w:marLeft w:val="0"/>
      <w:marRight w:val="0"/>
      <w:marTop w:val="0"/>
      <w:marBottom w:val="0"/>
      <w:divBdr>
        <w:top w:val="none" w:sz="0" w:space="0" w:color="auto"/>
        <w:left w:val="none" w:sz="0" w:space="0" w:color="auto"/>
        <w:bottom w:val="none" w:sz="0" w:space="0" w:color="auto"/>
        <w:right w:val="none" w:sz="0" w:space="0" w:color="auto"/>
      </w:divBdr>
    </w:div>
    <w:div w:id="2116749707">
      <w:bodyDiv w:val="1"/>
      <w:marLeft w:val="0"/>
      <w:marRight w:val="0"/>
      <w:marTop w:val="0"/>
      <w:marBottom w:val="0"/>
      <w:divBdr>
        <w:top w:val="none" w:sz="0" w:space="0" w:color="auto"/>
        <w:left w:val="none" w:sz="0" w:space="0" w:color="auto"/>
        <w:bottom w:val="none" w:sz="0" w:space="0" w:color="auto"/>
        <w:right w:val="none" w:sz="0" w:space="0" w:color="auto"/>
      </w:divBdr>
    </w:div>
    <w:div w:id="2117556205">
      <w:bodyDiv w:val="1"/>
      <w:marLeft w:val="0"/>
      <w:marRight w:val="0"/>
      <w:marTop w:val="0"/>
      <w:marBottom w:val="0"/>
      <w:divBdr>
        <w:top w:val="none" w:sz="0" w:space="0" w:color="auto"/>
        <w:left w:val="none" w:sz="0" w:space="0" w:color="auto"/>
        <w:bottom w:val="none" w:sz="0" w:space="0" w:color="auto"/>
        <w:right w:val="none" w:sz="0" w:space="0" w:color="auto"/>
      </w:divBdr>
    </w:div>
    <w:div w:id="2118869426">
      <w:bodyDiv w:val="1"/>
      <w:marLeft w:val="0"/>
      <w:marRight w:val="0"/>
      <w:marTop w:val="0"/>
      <w:marBottom w:val="0"/>
      <w:divBdr>
        <w:top w:val="none" w:sz="0" w:space="0" w:color="auto"/>
        <w:left w:val="none" w:sz="0" w:space="0" w:color="auto"/>
        <w:bottom w:val="none" w:sz="0" w:space="0" w:color="auto"/>
        <w:right w:val="none" w:sz="0" w:space="0" w:color="auto"/>
      </w:divBdr>
    </w:div>
    <w:div w:id="2119138548">
      <w:bodyDiv w:val="1"/>
      <w:marLeft w:val="0"/>
      <w:marRight w:val="0"/>
      <w:marTop w:val="0"/>
      <w:marBottom w:val="0"/>
      <w:divBdr>
        <w:top w:val="none" w:sz="0" w:space="0" w:color="auto"/>
        <w:left w:val="none" w:sz="0" w:space="0" w:color="auto"/>
        <w:bottom w:val="none" w:sz="0" w:space="0" w:color="auto"/>
        <w:right w:val="none" w:sz="0" w:space="0" w:color="auto"/>
      </w:divBdr>
    </w:div>
    <w:div w:id="2119178570">
      <w:bodyDiv w:val="1"/>
      <w:marLeft w:val="0"/>
      <w:marRight w:val="0"/>
      <w:marTop w:val="0"/>
      <w:marBottom w:val="0"/>
      <w:divBdr>
        <w:top w:val="none" w:sz="0" w:space="0" w:color="auto"/>
        <w:left w:val="none" w:sz="0" w:space="0" w:color="auto"/>
        <w:bottom w:val="none" w:sz="0" w:space="0" w:color="auto"/>
        <w:right w:val="none" w:sz="0" w:space="0" w:color="auto"/>
      </w:divBdr>
    </w:div>
    <w:div w:id="2119831920">
      <w:bodyDiv w:val="1"/>
      <w:marLeft w:val="0"/>
      <w:marRight w:val="0"/>
      <w:marTop w:val="0"/>
      <w:marBottom w:val="0"/>
      <w:divBdr>
        <w:top w:val="none" w:sz="0" w:space="0" w:color="auto"/>
        <w:left w:val="none" w:sz="0" w:space="0" w:color="auto"/>
        <w:bottom w:val="none" w:sz="0" w:space="0" w:color="auto"/>
        <w:right w:val="none" w:sz="0" w:space="0" w:color="auto"/>
      </w:divBdr>
    </w:div>
    <w:div w:id="2120488857">
      <w:bodyDiv w:val="1"/>
      <w:marLeft w:val="0"/>
      <w:marRight w:val="0"/>
      <w:marTop w:val="0"/>
      <w:marBottom w:val="0"/>
      <w:divBdr>
        <w:top w:val="none" w:sz="0" w:space="0" w:color="auto"/>
        <w:left w:val="none" w:sz="0" w:space="0" w:color="auto"/>
        <w:bottom w:val="none" w:sz="0" w:space="0" w:color="auto"/>
        <w:right w:val="none" w:sz="0" w:space="0" w:color="auto"/>
      </w:divBdr>
    </w:div>
    <w:div w:id="2120559905">
      <w:bodyDiv w:val="1"/>
      <w:marLeft w:val="0"/>
      <w:marRight w:val="0"/>
      <w:marTop w:val="0"/>
      <w:marBottom w:val="0"/>
      <w:divBdr>
        <w:top w:val="none" w:sz="0" w:space="0" w:color="auto"/>
        <w:left w:val="none" w:sz="0" w:space="0" w:color="auto"/>
        <w:bottom w:val="none" w:sz="0" w:space="0" w:color="auto"/>
        <w:right w:val="none" w:sz="0" w:space="0" w:color="auto"/>
      </w:divBdr>
    </w:div>
    <w:div w:id="2120955042">
      <w:bodyDiv w:val="1"/>
      <w:marLeft w:val="0"/>
      <w:marRight w:val="0"/>
      <w:marTop w:val="0"/>
      <w:marBottom w:val="0"/>
      <w:divBdr>
        <w:top w:val="none" w:sz="0" w:space="0" w:color="auto"/>
        <w:left w:val="none" w:sz="0" w:space="0" w:color="auto"/>
        <w:bottom w:val="none" w:sz="0" w:space="0" w:color="auto"/>
        <w:right w:val="none" w:sz="0" w:space="0" w:color="auto"/>
      </w:divBdr>
    </w:div>
    <w:div w:id="2121101160">
      <w:bodyDiv w:val="1"/>
      <w:marLeft w:val="0"/>
      <w:marRight w:val="0"/>
      <w:marTop w:val="0"/>
      <w:marBottom w:val="0"/>
      <w:divBdr>
        <w:top w:val="none" w:sz="0" w:space="0" w:color="auto"/>
        <w:left w:val="none" w:sz="0" w:space="0" w:color="auto"/>
        <w:bottom w:val="none" w:sz="0" w:space="0" w:color="auto"/>
        <w:right w:val="none" w:sz="0" w:space="0" w:color="auto"/>
      </w:divBdr>
    </w:div>
    <w:div w:id="2121534038">
      <w:bodyDiv w:val="1"/>
      <w:marLeft w:val="0"/>
      <w:marRight w:val="0"/>
      <w:marTop w:val="0"/>
      <w:marBottom w:val="0"/>
      <w:divBdr>
        <w:top w:val="none" w:sz="0" w:space="0" w:color="auto"/>
        <w:left w:val="none" w:sz="0" w:space="0" w:color="auto"/>
        <w:bottom w:val="none" w:sz="0" w:space="0" w:color="auto"/>
        <w:right w:val="none" w:sz="0" w:space="0" w:color="auto"/>
      </w:divBdr>
    </w:div>
    <w:div w:id="2121873799">
      <w:bodyDiv w:val="1"/>
      <w:marLeft w:val="0"/>
      <w:marRight w:val="0"/>
      <w:marTop w:val="0"/>
      <w:marBottom w:val="0"/>
      <w:divBdr>
        <w:top w:val="none" w:sz="0" w:space="0" w:color="auto"/>
        <w:left w:val="none" w:sz="0" w:space="0" w:color="auto"/>
        <w:bottom w:val="none" w:sz="0" w:space="0" w:color="auto"/>
        <w:right w:val="none" w:sz="0" w:space="0" w:color="auto"/>
      </w:divBdr>
    </w:div>
    <w:div w:id="2122338741">
      <w:bodyDiv w:val="1"/>
      <w:marLeft w:val="0"/>
      <w:marRight w:val="0"/>
      <w:marTop w:val="0"/>
      <w:marBottom w:val="0"/>
      <w:divBdr>
        <w:top w:val="none" w:sz="0" w:space="0" w:color="auto"/>
        <w:left w:val="none" w:sz="0" w:space="0" w:color="auto"/>
        <w:bottom w:val="none" w:sz="0" w:space="0" w:color="auto"/>
        <w:right w:val="none" w:sz="0" w:space="0" w:color="auto"/>
      </w:divBdr>
    </w:div>
    <w:div w:id="2122454510">
      <w:bodyDiv w:val="1"/>
      <w:marLeft w:val="0"/>
      <w:marRight w:val="0"/>
      <w:marTop w:val="0"/>
      <w:marBottom w:val="0"/>
      <w:divBdr>
        <w:top w:val="none" w:sz="0" w:space="0" w:color="auto"/>
        <w:left w:val="none" w:sz="0" w:space="0" w:color="auto"/>
        <w:bottom w:val="none" w:sz="0" w:space="0" w:color="auto"/>
        <w:right w:val="none" w:sz="0" w:space="0" w:color="auto"/>
      </w:divBdr>
    </w:div>
    <w:div w:id="2123188346">
      <w:bodyDiv w:val="1"/>
      <w:marLeft w:val="0"/>
      <w:marRight w:val="0"/>
      <w:marTop w:val="0"/>
      <w:marBottom w:val="0"/>
      <w:divBdr>
        <w:top w:val="none" w:sz="0" w:space="0" w:color="auto"/>
        <w:left w:val="none" w:sz="0" w:space="0" w:color="auto"/>
        <w:bottom w:val="none" w:sz="0" w:space="0" w:color="auto"/>
        <w:right w:val="none" w:sz="0" w:space="0" w:color="auto"/>
      </w:divBdr>
    </w:div>
    <w:div w:id="2123377128">
      <w:bodyDiv w:val="1"/>
      <w:marLeft w:val="0"/>
      <w:marRight w:val="0"/>
      <w:marTop w:val="0"/>
      <w:marBottom w:val="0"/>
      <w:divBdr>
        <w:top w:val="none" w:sz="0" w:space="0" w:color="auto"/>
        <w:left w:val="none" w:sz="0" w:space="0" w:color="auto"/>
        <w:bottom w:val="none" w:sz="0" w:space="0" w:color="auto"/>
        <w:right w:val="none" w:sz="0" w:space="0" w:color="auto"/>
      </w:divBdr>
    </w:div>
    <w:div w:id="2124104795">
      <w:bodyDiv w:val="1"/>
      <w:marLeft w:val="0"/>
      <w:marRight w:val="0"/>
      <w:marTop w:val="0"/>
      <w:marBottom w:val="0"/>
      <w:divBdr>
        <w:top w:val="none" w:sz="0" w:space="0" w:color="auto"/>
        <w:left w:val="none" w:sz="0" w:space="0" w:color="auto"/>
        <w:bottom w:val="none" w:sz="0" w:space="0" w:color="auto"/>
        <w:right w:val="none" w:sz="0" w:space="0" w:color="auto"/>
      </w:divBdr>
    </w:div>
    <w:div w:id="2124378222">
      <w:bodyDiv w:val="1"/>
      <w:marLeft w:val="0"/>
      <w:marRight w:val="0"/>
      <w:marTop w:val="0"/>
      <w:marBottom w:val="0"/>
      <w:divBdr>
        <w:top w:val="none" w:sz="0" w:space="0" w:color="auto"/>
        <w:left w:val="none" w:sz="0" w:space="0" w:color="auto"/>
        <w:bottom w:val="none" w:sz="0" w:space="0" w:color="auto"/>
        <w:right w:val="none" w:sz="0" w:space="0" w:color="auto"/>
      </w:divBdr>
    </w:div>
    <w:div w:id="2125270096">
      <w:bodyDiv w:val="1"/>
      <w:marLeft w:val="0"/>
      <w:marRight w:val="0"/>
      <w:marTop w:val="0"/>
      <w:marBottom w:val="0"/>
      <w:divBdr>
        <w:top w:val="none" w:sz="0" w:space="0" w:color="auto"/>
        <w:left w:val="none" w:sz="0" w:space="0" w:color="auto"/>
        <w:bottom w:val="none" w:sz="0" w:space="0" w:color="auto"/>
        <w:right w:val="none" w:sz="0" w:space="0" w:color="auto"/>
      </w:divBdr>
    </w:div>
    <w:div w:id="2125465097">
      <w:bodyDiv w:val="1"/>
      <w:marLeft w:val="0"/>
      <w:marRight w:val="0"/>
      <w:marTop w:val="0"/>
      <w:marBottom w:val="0"/>
      <w:divBdr>
        <w:top w:val="none" w:sz="0" w:space="0" w:color="auto"/>
        <w:left w:val="none" w:sz="0" w:space="0" w:color="auto"/>
        <w:bottom w:val="none" w:sz="0" w:space="0" w:color="auto"/>
        <w:right w:val="none" w:sz="0" w:space="0" w:color="auto"/>
      </w:divBdr>
    </w:div>
    <w:div w:id="2125683830">
      <w:bodyDiv w:val="1"/>
      <w:marLeft w:val="0"/>
      <w:marRight w:val="0"/>
      <w:marTop w:val="0"/>
      <w:marBottom w:val="0"/>
      <w:divBdr>
        <w:top w:val="none" w:sz="0" w:space="0" w:color="auto"/>
        <w:left w:val="none" w:sz="0" w:space="0" w:color="auto"/>
        <w:bottom w:val="none" w:sz="0" w:space="0" w:color="auto"/>
        <w:right w:val="none" w:sz="0" w:space="0" w:color="auto"/>
      </w:divBdr>
    </w:div>
    <w:div w:id="2125928048">
      <w:bodyDiv w:val="1"/>
      <w:marLeft w:val="0"/>
      <w:marRight w:val="0"/>
      <w:marTop w:val="0"/>
      <w:marBottom w:val="0"/>
      <w:divBdr>
        <w:top w:val="none" w:sz="0" w:space="0" w:color="auto"/>
        <w:left w:val="none" w:sz="0" w:space="0" w:color="auto"/>
        <w:bottom w:val="none" w:sz="0" w:space="0" w:color="auto"/>
        <w:right w:val="none" w:sz="0" w:space="0" w:color="auto"/>
      </w:divBdr>
    </w:div>
    <w:div w:id="2126077923">
      <w:bodyDiv w:val="1"/>
      <w:marLeft w:val="0"/>
      <w:marRight w:val="0"/>
      <w:marTop w:val="0"/>
      <w:marBottom w:val="0"/>
      <w:divBdr>
        <w:top w:val="none" w:sz="0" w:space="0" w:color="auto"/>
        <w:left w:val="none" w:sz="0" w:space="0" w:color="auto"/>
        <w:bottom w:val="none" w:sz="0" w:space="0" w:color="auto"/>
        <w:right w:val="none" w:sz="0" w:space="0" w:color="auto"/>
      </w:divBdr>
    </w:div>
    <w:div w:id="2126460337">
      <w:bodyDiv w:val="1"/>
      <w:marLeft w:val="0"/>
      <w:marRight w:val="0"/>
      <w:marTop w:val="0"/>
      <w:marBottom w:val="0"/>
      <w:divBdr>
        <w:top w:val="none" w:sz="0" w:space="0" w:color="auto"/>
        <w:left w:val="none" w:sz="0" w:space="0" w:color="auto"/>
        <w:bottom w:val="none" w:sz="0" w:space="0" w:color="auto"/>
        <w:right w:val="none" w:sz="0" w:space="0" w:color="auto"/>
      </w:divBdr>
    </w:div>
    <w:div w:id="2127194591">
      <w:bodyDiv w:val="1"/>
      <w:marLeft w:val="0"/>
      <w:marRight w:val="0"/>
      <w:marTop w:val="0"/>
      <w:marBottom w:val="0"/>
      <w:divBdr>
        <w:top w:val="none" w:sz="0" w:space="0" w:color="auto"/>
        <w:left w:val="none" w:sz="0" w:space="0" w:color="auto"/>
        <w:bottom w:val="none" w:sz="0" w:space="0" w:color="auto"/>
        <w:right w:val="none" w:sz="0" w:space="0" w:color="auto"/>
      </w:divBdr>
    </w:div>
    <w:div w:id="2128619337">
      <w:bodyDiv w:val="1"/>
      <w:marLeft w:val="0"/>
      <w:marRight w:val="0"/>
      <w:marTop w:val="0"/>
      <w:marBottom w:val="0"/>
      <w:divBdr>
        <w:top w:val="none" w:sz="0" w:space="0" w:color="auto"/>
        <w:left w:val="none" w:sz="0" w:space="0" w:color="auto"/>
        <w:bottom w:val="none" w:sz="0" w:space="0" w:color="auto"/>
        <w:right w:val="none" w:sz="0" w:space="0" w:color="auto"/>
      </w:divBdr>
    </w:div>
    <w:div w:id="2128816248">
      <w:bodyDiv w:val="1"/>
      <w:marLeft w:val="0"/>
      <w:marRight w:val="0"/>
      <w:marTop w:val="0"/>
      <w:marBottom w:val="0"/>
      <w:divBdr>
        <w:top w:val="none" w:sz="0" w:space="0" w:color="auto"/>
        <w:left w:val="none" w:sz="0" w:space="0" w:color="auto"/>
        <w:bottom w:val="none" w:sz="0" w:space="0" w:color="auto"/>
        <w:right w:val="none" w:sz="0" w:space="0" w:color="auto"/>
      </w:divBdr>
    </w:div>
    <w:div w:id="2129396089">
      <w:bodyDiv w:val="1"/>
      <w:marLeft w:val="0"/>
      <w:marRight w:val="0"/>
      <w:marTop w:val="0"/>
      <w:marBottom w:val="0"/>
      <w:divBdr>
        <w:top w:val="none" w:sz="0" w:space="0" w:color="auto"/>
        <w:left w:val="none" w:sz="0" w:space="0" w:color="auto"/>
        <w:bottom w:val="none" w:sz="0" w:space="0" w:color="auto"/>
        <w:right w:val="none" w:sz="0" w:space="0" w:color="auto"/>
      </w:divBdr>
    </w:div>
    <w:div w:id="2129428434">
      <w:bodyDiv w:val="1"/>
      <w:marLeft w:val="0"/>
      <w:marRight w:val="0"/>
      <w:marTop w:val="0"/>
      <w:marBottom w:val="0"/>
      <w:divBdr>
        <w:top w:val="none" w:sz="0" w:space="0" w:color="auto"/>
        <w:left w:val="none" w:sz="0" w:space="0" w:color="auto"/>
        <w:bottom w:val="none" w:sz="0" w:space="0" w:color="auto"/>
        <w:right w:val="none" w:sz="0" w:space="0" w:color="auto"/>
      </w:divBdr>
    </w:div>
    <w:div w:id="2129814104">
      <w:bodyDiv w:val="1"/>
      <w:marLeft w:val="0"/>
      <w:marRight w:val="0"/>
      <w:marTop w:val="0"/>
      <w:marBottom w:val="0"/>
      <w:divBdr>
        <w:top w:val="none" w:sz="0" w:space="0" w:color="auto"/>
        <w:left w:val="none" w:sz="0" w:space="0" w:color="auto"/>
        <w:bottom w:val="none" w:sz="0" w:space="0" w:color="auto"/>
        <w:right w:val="none" w:sz="0" w:space="0" w:color="auto"/>
      </w:divBdr>
    </w:div>
    <w:div w:id="2130128918">
      <w:bodyDiv w:val="1"/>
      <w:marLeft w:val="0"/>
      <w:marRight w:val="0"/>
      <w:marTop w:val="0"/>
      <w:marBottom w:val="0"/>
      <w:divBdr>
        <w:top w:val="none" w:sz="0" w:space="0" w:color="auto"/>
        <w:left w:val="none" w:sz="0" w:space="0" w:color="auto"/>
        <w:bottom w:val="none" w:sz="0" w:space="0" w:color="auto"/>
        <w:right w:val="none" w:sz="0" w:space="0" w:color="auto"/>
      </w:divBdr>
    </w:div>
    <w:div w:id="2130392198">
      <w:bodyDiv w:val="1"/>
      <w:marLeft w:val="0"/>
      <w:marRight w:val="0"/>
      <w:marTop w:val="0"/>
      <w:marBottom w:val="0"/>
      <w:divBdr>
        <w:top w:val="none" w:sz="0" w:space="0" w:color="auto"/>
        <w:left w:val="none" w:sz="0" w:space="0" w:color="auto"/>
        <w:bottom w:val="none" w:sz="0" w:space="0" w:color="auto"/>
        <w:right w:val="none" w:sz="0" w:space="0" w:color="auto"/>
      </w:divBdr>
    </w:div>
    <w:div w:id="2130586161">
      <w:bodyDiv w:val="1"/>
      <w:marLeft w:val="0"/>
      <w:marRight w:val="0"/>
      <w:marTop w:val="0"/>
      <w:marBottom w:val="0"/>
      <w:divBdr>
        <w:top w:val="none" w:sz="0" w:space="0" w:color="auto"/>
        <w:left w:val="none" w:sz="0" w:space="0" w:color="auto"/>
        <w:bottom w:val="none" w:sz="0" w:space="0" w:color="auto"/>
        <w:right w:val="none" w:sz="0" w:space="0" w:color="auto"/>
      </w:divBdr>
    </w:div>
    <w:div w:id="2131045181">
      <w:bodyDiv w:val="1"/>
      <w:marLeft w:val="0"/>
      <w:marRight w:val="0"/>
      <w:marTop w:val="0"/>
      <w:marBottom w:val="0"/>
      <w:divBdr>
        <w:top w:val="none" w:sz="0" w:space="0" w:color="auto"/>
        <w:left w:val="none" w:sz="0" w:space="0" w:color="auto"/>
        <w:bottom w:val="none" w:sz="0" w:space="0" w:color="auto"/>
        <w:right w:val="none" w:sz="0" w:space="0" w:color="auto"/>
      </w:divBdr>
    </w:div>
    <w:div w:id="2131242841">
      <w:bodyDiv w:val="1"/>
      <w:marLeft w:val="0"/>
      <w:marRight w:val="0"/>
      <w:marTop w:val="0"/>
      <w:marBottom w:val="0"/>
      <w:divBdr>
        <w:top w:val="none" w:sz="0" w:space="0" w:color="auto"/>
        <w:left w:val="none" w:sz="0" w:space="0" w:color="auto"/>
        <w:bottom w:val="none" w:sz="0" w:space="0" w:color="auto"/>
        <w:right w:val="none" w:sz="0" w:space="0" w:color="auto"/>
      </w:divBdr>
    </w:div>
    <w:div w:id="2131246428">
      <w:bodyDiv w:val="1"/>
      <w:marLeft w:val="0"/>
      <w:marRight w:val="0"/>
      <w:marTop w:val="0"/>
      <w:marBottom w:val="0"/>
      <w:divBdr>
        <w:top w:val="none" w:sz="0" w:space="0" w:color="auto"/>
        <w:left w:val="none" w:sz="0" w:space="0" w:color="auto"/>
        <w:bottom w:val="none" w:sz="0" w:space="0" w:color="auto"/>
        <w:right w:val="none" w:sz="0" w:space="0" w:color="auto"/>
      </w:divBdr>
    </w:div>
    <w:div w:id="2131390015">
      <w:bodyDiv w:val="1"/>
      <w:marLeft w:val="0"/>
      <w:marRight w:val="0"/>
      <w:marTop w:val="0"/>
      <w:marBottom w:val="0"/>
      <w:divBdr>
        <w:top w:val="none" w:sz="0" w:space="0" w:color="auto"/>
        <w:left w:val="none" w:sz="0" w:space="0" w:color="auto"/>
        <w:bottom w:val="none" w:sz="0" w:space="0" w:color="auto"/>
        <w:right w:val="none" w:sz="0" w:space="0" w:color="auto"/>
      </w:divBdr>
    </w:div>
    <w:div w:id="2131698923">
      <w:bodyDiv w:val="1"/>
      <w:marLeft w:val="0"/>
      <w:marRight w:val="0"/>
      <w:marTop w:val="0"/>
      <w:marBottom w:val="0"/>
      <w:divBdr>
        <w:top w:val="none" w:sz="0" w:space="0" w:color="auto"/>
        <w:left w:val="none" w:sz="0" w:space="0" w:color="auto"/>
        <w:bottom w:val="none" w:sz="0" w:space="0" w:color="auto"/>
        <w:right w:val="none" w:sz="0" w:space="0" w:color="auto"/>
      </w:divBdr>
    </w:div>
    <w:div w:id="2131780399">
      <w:bodyDiv w:val="1"/>
      <w:marLeft w:val="0"/>
      <w:marRight w:val="0"/>
      <w:marTop w:val="0"/>
      <w:marBottom w:val="0"/>
      <w:divBdr>
        <w:top w:val="none" w:sz="0" w:space="0" w:color="auto"/>
        <w:left w:val="none" w:sz="0" w:space="0" w:color="auto"/>
        <w:bottom w:val="none" w:sz="0" w:space="0" w:color="auto"/>
        <w:right w:val="none" w:sz="0" w:space="0" w:color="auto"/>
      </w:divBdr>
    </w:div>
    <w:div w:id="2132088468">
      <w:bodyDiv w:val="1"/>
      <w:marLeft w:val="0"/>
      <w:marRight w:val="0"/>
      <w:marTop w:val="0"/>
      <w:marBottom w:val="0"/>
      <w:divBdr>
        <w:top w:val="none" w:sz="0" w:space="0" w:color="auto"/>
        <w:left w:val="none" w:sz="0" w:space="0" w:color="auto"/>
        <w:bottom w:val="none" w:sz="0" w:space="0" w:color="auto"/>
        <w:right w:val="none" w:sz="0" w:space="0" w:color="auto"/>
      </w:divBdr>
    </w:div>
    <w:div w:id="2132480941">
      <w:bodyDiv w:val="1"/>
      <w:marLeft w:val="0"/>
      <w:marRight w:val="0"/>
      <w:marTop w:val="0"/>
      <w:marBottom w:val="0"/>
      <w:divBdr>
        <w:top w:val="none" w:sz="0" w:space="0" w:color="auto"/>
        <w:left w:val="none" w:sz="0" w:space="0" w:color="auto"/>
        <w:bottom w:val="none" w:sz="0" w:space="0" w:color="auto"/>
        <w:right w:val="none" w:sz="0" w:space="0" w:color="auto"/>
      </w:divBdr>
    </w:div>
    <w:div w:id="2132744112">
      <w:bodyDiv w:val="1"/>
      <w:marLeft w:val="0"/>
      <w:marRight w:val="0"/>
      <w:marTop w:val="0"/>
      <w:marBottom w:val="0"/>
      <w:divBdr>
        <w:top w:val="none" w:sz="0" w:space="0" w:color="auto"/>
        <w:left w:val="none" w:sz="0" w:space="0" w:color="auto"/>
        <w:bottom w:val="none" w:sz="0" w:space="0" w:color="auto"/>
        <w:right w:val="none" w:sz="0" w:space="0" w:color="auto"/>
      </w:divBdr>
    </w:div>
    <w:div w:id="2132816325">
      <w:bodyDiv w:val="1"/>
      <w:marLeft w:val="0"/>
      <w:marRight w:val="0"/>
      <w:marTop w:val="0"/>
      <w:marBottom w:val="0"/>
      <w:divBdr>
        <w:top w:val="none" w:sz="0" w:space="0" w:color="auto"/>
        <w:left w:val="none" w:sz="0" w:space="0" w:color="auto"/>
        <w:bottom w:val="none" w:sz="0" w:space="0" w:color="auto"/>
        <w:right w:val="none" w:sz="0" w:space="0" w:color="auto"/>
      </w:divBdr>
    </w:div>
    <w:div w:id="2132819280">
      <w:bodyDiv w:val="1"/>
      <w:marLeft w:val="0"/>
      <w:marRight w:val="0"/>
      <w:marTop w:val="0"/>
      <w:marBottom w:val="0"/>
      <w:divBdr>
        <w:top w:val="none" w:sz="0" w:space="0" w:color="auto"/>
        <w:left w:val="none" w:sz="0" w:space="0" w:color="auto"/>
        <w:bottom w:val="none" w:sz="0" w:space="0" w:color="auto"/>
        <w:right w:val="none" w:sz="0" w:space="0" w:color="auto"/>
      </w:divBdr>
    </w:div>
    <w:div w:id="2133329035">
      <w:bodyDiv w:val="1"/>
      <w:marLeft w:val="0"/>
      <w:marRight w:val="0"/>
      <w:marTop w:val="0"/>
      <w:marBottom w:val="0"/>
      <w:divBdr>
        <w:top w:val="none" w:sz="0" w:space="0" w:color="auto"/>
        <w:left w:val="none" w:sz="0" w:space="0" w:color="auto"/>
        <w:bottom w:val="none" w:sz="0" w:space="0" w:color="auto"/>
        <w:right w:val="none" w:sz="0" w:space="0" w:color="auto"/>
      </w:divBdr>
    </w:div>
    <w:div w:id="2133555382">
      <w:bodyDiv w:val="1"/>
      <w:marLeft w:val="0"/>
      <w:marRight w:val="0"/>
      <w:marTop w:val="0"/>
      <w:marBottom w:val="0"/>
      <w:divBdr>
        <w:top w:val="none" w:sz="0" w:space="0" w:color="auto"/>
        <w:left w:val="none" w:sz="0" w:space="0" w:color="auto"/>
        <w:bottom w:val="none" w:sz="0" w:space="0" w:color="auto"/>
        <w:right w:val="none" w:sz="0" w:space="0" w:color="auto"/>
      </w:divBdr>
    </w:div>
    <w:div w:id="2134470958">
      <w:bodyDiv w:val="1"/>
      <w:marLeft w:val="0"/>
      <w:marRight w:val="0"/>
      <w:marTop w:val="0"/>
      <w:marBottom w:val="0"/>
      <w:divBdr>
        <w:top w:val="none" w:sz="0" w:space="0" w:color="auto"/>
        <w:left w:val="none" w:sz="0" w:space="0" w:color="auto"/>
        <w:bottom w:val="none" w:sz="0" w:space="0" w:color="auto"/>
        <w:right w:val="none" w:sz="0" w:space="0" w:color="auto"/>
      </w:divBdr>
    </w:div>
    <w:div w:id="2134590285">
      <w:bodyDiv w:val="1"/>
      <w:marLeft w:val="0"/>
      <w:marRight w:val="0"/>
      <w:marTop w:val="0"/>
      <w:marBottom w:val="0"/>
      <w:divBdr>
        <w:top w:val="none" w:sz="0" w:space="0" w:color="auto"/>
        <w:left w:val="none" w:sz="0" w:space="0" w:color="auto"/>
        <w:bottom w:val="none" w:sz="0" w:space="0" w:color="auto"/>
        <w:right w:val="none" w:sz="0" w:space="0" w:color="auto"/>
      </w:divBdr>
    </w:div>
    <w:div w:id="2134982178">
      <w:bodyDiv w:val="1"/>
      <w:marLeft w:val="0"/>
      <w:marRight w:val="0"/>
      <w:marTop w:val="0"/>
      <w:marBottom w:val="0"/>
      <w:divBdr>
        <w:top w:val="none" w:sz="0" w:space="0" w:color="auto"/>
        <w:left w:val="none" w:sz="0" w:space="0" w:color="auto"/>
        <w:bottom w:val="none" w:sz="0" w:space="0" w:color="auto"/>
        <w:right w:val="none" w:sz="0" w:space="0" w:color="auto"/>
      </w:divBdr>
    </w:div>
    <w:div w:id="2135169030">
      <w:bodyDiv w:val="1"/>
      <w:marLeft w:val="0"/>
      <w:marRight w:val="0"/>
      <w:marTop w:val="0"/>
      <w:marBottom w:val="0"/>
      <w:divBdr>
        <w:top w:val="none" w:sz="0" w:space="0" w:color="auto"/>
        <w:left w:val="none" w:sz="0" w:space="0" w:color="auto"/>
        <w:bottom w:val="none" w:sz="0" w:space="0" w:color="auto"/>
        <w:right w:val="none" w:sz="0" w:space="0" w:color="auto"/>
      </w:divBdr>
    </w:div>
    <w:div w:id="2135295816">
      <w:bodyDiv w:val="1"/>
      <w:marLeft w:val="0"/>
      <w:marRight w:val="0"/>
      <w:marTop w:val="0"/>
      <w:marBottom w:val="0"/>
      <w:divBdr>
        <w:top w:val="none" w:sz="0" w:space="0" w:color="auto"/>
        <w:left w:val="none" w:sz="0" w:space="0" w:color="auto"/>
        <w:bottom w:val="none" w:sz="0" w:space="0" w:color="auto"/>
        <w:right w:val="none" w:sz="0" w:space="0" w:color="auto"/>
      </w:divBdr>
    </w:div>
    <w:div w:id="2135638225">
      <w:bodyDiv w:val="1"/>
      <w:marLeft w:val="0"/>
      <w:marRight w:val="0"/>
      <w:marTop w:val="0"/>
      <w:marBottom w:val="0"/>
      <w:divBdr>
        <w:top w:val="none" w:sz="0" w:space="0" w:color="auto"/>
        <w:left w:val="none" w:sz="0" w:space="0" w:color="auto"/>
        <w:bottom w:val="none" w:sz="0" w:space="0" w:color="auto"/>
        <w:right w:val="none" w:sz="0" w:space="0" w:color="auto"/>
      </w:divBdr>
    </w:div>
    <w:div w:id="2135975193">
      <w:bodyDiv w:val="1"/>
      <w:marLeft w:val="0"/>
      <w:marRight w:val="0"/>
      <w:marTop w:val="0"/>
      <w:marBottom w:val="0"/>
      <w:divBdr>
        <w:top w:val="none" w:sz="0" w:space="0" w:color="auto"/>
        <w:left w:val="none" w:sz="0" w:space="0" w:color="auto"/>
        <w:bottom w:val="none" w:sz="0" w:space="0" w:color="auto"/>
        <w:right w:val="none" w:sz="0" w:space="0" w:color="auto"/>
      </w:divBdr>
    </w:div>
    <w:div w:id="2136286612">
      <w:bodyDiv w:val="1"/>
      <w:marLeft w:val="0"/>
      <w:marRight w:val="0"/>
      <w:marTop w:val="0"/>
      <w:marBottom w:val="0"/>
      <w:divBdr>
        <w:top w:val="none" w:sz="0" w:space="0" w:color="auto"/>
        <w:left w:val="none" w:sz="0" w:space="0" w:color="auto"/>
        <w:bottom w:val="none" w:sz="0" w:space="0" w:color="auto"/>
        <w:right w:val="none" w:sz="0" w:space="0" w:color="auto"/>
      </w:divBdr>
    </w:div>
    <w:div w:id="2136941432">
      <w:bodyDiv w:val="1"/>
      <w:marLeft w:val="0"/>
      <w:marRight w:val="0"/>
      <w:marTop w:val="0"/>
      <w:marBottom w:val="0"/>
      <w:divBdr>
        <w:top w:val="none" w:sz="0" w:space="0" w:color="auto"/>
        <w:left w:val="none" w:sz="0" w:space="0" w:color="auto"/>
        <w:bottom w:val="none" w:sz="0" w:space="0" w:color="auto"/>
        <w:right w:val="none" w:sz="0" w:space="0" w:color="auto"/>
      </w:divBdr>
    </w:div>
    <w:div w:id="2137290200">
      <w:bodyDiv w:val="1"/>
      <w:marLeft w:val="0"/>
      <w:marRight w:val="0"/>
      <w:marTop w:val="0"/>
      <w:marBottom w:val="0"/>
      <w:divBdr>
        <w:top w:val="none" w:sz="0" w:space="0" w:color="auto"/>
        <w:left w:val="none" w:sz="0" w:space="0" w:color="auto"/>
        <w:bottom w:val="none" w:sz="0" w:space="0" w:color="auto"/>
        <w:right w:val="none" w:sz="0" w:space="0" w:color="auto"/>
      </w:divBdr>
    </w:div>
    <w:div w:id="2137796780">
      <w:bodyDiv w:val="1"/>
      <w:marLeft w:val="0"/>
      <w:marRight w:val="0"/>
      <w:marTop w:val="0"/>
      <w:marBottom w:val="0"/>
      <w:divBdr>
        <w:top w:val="none" w:sz="0" w:space="0" w:color="auto"/>
        <w:left w:val="none" w:sz="0" w:space="0" w:color="auto"/>
        <w:bottom w:val="none" w:sz="0" w:space="0" w:color="auto"/>
        <w:right w:val="none" w:sz="0" w:space="0" w:color="auto"/>
      </w:divBdr>
    </w:div>
    <w:div w:id="2138985769">
      <w:bodyDiv w:val="1"/>
      <w:marLeft w:val="0"/>
      <w:marRight w:val="0"/>
      <w:marTop w:val="0"/>
      <w:marBottom w:val="0"/>
      <w:divBdr>
        <w:top w:val="none" w:sz="0" w:space="0" w:color="auto"/>
        <w:left w:val="none" w:sz="0" w:space="0" w:color="auto"/>
        <w:bottom w:val="none" w:sz="0" w:space="0" w:color="auto"/>
        <w:right w:val="none" w:sz="0" w:space="0" w:color="auto"/>
      </w:divBdr>
    </w:div>
    <w:div w:id="2139184317">
      <w:bodyDiv w:val="1"/>
      <w:marLeft w:val="0"/>
      <w:marRight w:val="0"/>
      <w:marTop w:val="0"/>
      <w:marBottom w:val="0"/>
      <w:divBdr>
        <w:top w:val="none" w:sz="0" w:space="0" w:color="auto"/>
        <w:left w:val="none" w:sz="0" w:space="0" w:color="auto"/>
        <w:bottom w:val="none" w:sz="0" w:space="0" w:color="auto"/>
        <w:right w:val="none" w:sz="0" w:space="0" w:color="auto"/>
      </w:divBdr>
    </w:div>
    <w:div w:id="2139255347">
      <w:bodyDiv w:val="1"/>
      <w:marLeft w:val="0"/>
      <w:marRight w:val="0"/>
      <w:marTop w:val="0"/>
      <w:marBottom w:val="0"/>
      <w:divBdr>
        <w:top w:val="none" w:sz="0" w:space="0" w:color="auto"/>
        <w:left w:val="none" w:sz="0" w:space="0" w:color="auto"/>
        <w:bottom w:val="none" w:sz="0" w:space="0" w:color="auto"/>
        <w:right w:val="none" w:sz="0" w:space="0" w:color="auto"/>
      </w:divBdr>
    </w:div>
    <w:div w:id="2139450630">
      <w:bodyDiv w:val="1"/>
      <w:marLeft w:val="0"/>
      <w:marRight w:val="0"/>
      <w:marTop w:val="0"/>
      <w:marBottom w:val="0"/>
      <w:divBdr>
        <w:top w:val="none" w:sz="0" w:space="0" w:color="auto"/>
        <w:left w:val="none" w:sz="0" w:space="0" w:color="auto"/>
        <w:bottom w:val="none" w:sz="0" w:space="0" w:color="auto"/>
        <w:right w:val="none" w:sz="0" w:space="0" w:color="auto"/>
      </w:divBdr>
    </w:div>
    <w:div w:id="2139562017">
      <w:bodyDiv w:val="1"/>
      <w:marLeft w:val="0"/>
      <w:marRight w:val="0"/>
      <w:marTop w:val="0"/>
      <w:marBottom w:val="0"/>
      <w:divBdr>
        <w:top w:val="none" w:sz="0" w:space="0" w:color="auto"/>
        <w:left w:val="none" w:sz="0" w:space="0" w:color="auto"/>
        <w:bottom w:val="none" w:sz="0" w:space="0" w:color="auto"/>
        <w:right w:val="none" w:sz="0" w:space="0" w:color="auto"/>
      </w:divBdr>
    </w:div>
    <w:div w:id="2140104100">
      <w:bodyDiv w:val="1"/>
      <w:marLeft w:val="0"/>
      <w:marRight w:val="0"/>
      <w:marTop w:val="0"/>
      <w:marBottom w:val="0"/>
      <w:divBdr>
        <w:top w:val="none" w:sz="0" w:space="0" w:color="auto"/>
        <w:left w:val="none" w:sz="0" w:space="0" w:color="auto"/>
        <w:bottom w:val="none" w:sz="0" w:space="0" w:color="auto"/>
        <w:right w:val="none" w:sz="0" w:space="0" w:color="auto"/>
      </w:divBdr>
    </w:div>
    <w:div w:id="2140874277">
      <w:bodyDiv w:val="1"/>
      <w:marLeft w:val="0"/>
      <w:marRight w:val="0"/>
      <w:marTop w:val="0"/>
      <w:marBottom w:val="0"/>
      <w:divBdr>
        <w:top w:val="none" w:sz="0" w:space="0" w:color="auto"/>
        <w:left w:val="none" w:sz="0" w:space="0" w:color="auto"/>
        <w:bottom w:val="none" w:sz="0" w:space="0" w:color="auto"/>
        <w:right w:val="none" w:sz="0" w:space="0" w:color="auto"/>
      </w:divBdr>
    </w:div>
    <w:div w:id="2140952350">
      <w:bodyDiv w:val="1"/>
      <w:marLeft w:val="0"/>
      <w:marRight w:val="0"/>
      <w:marTop w:val="0"/>
      <w:marBottom w:val="0"/>
      <w:divBdr>
        <w:top w:val="none" w:sz="0" w:space="0" w:color="auto"/>
        <w:left w:val="none" w:sz="0" w:space="0" w:color="auto"/>
        <w:bottom w:val="none" w:sz="0" w:space="0" w:color="auto"/>
        <w:right w:val="none" w:sz="0" w:space="0" w:color="auto"/>
      </w:divBdr>
    </w:div>
    <w:div w:id="2141989773">
      <w:bodyDiv w:val="1"/>
      <w:marLeft w:val="0"/>
      <w:marRight w:val="0"/>
      <w:marTop w:val="0"/>
      <w:marBottom w:val="0"/>
      <w:divBdr>
        <w:top w:val="none" w:sz="0" w:space="0" w:color="auto"/>
        <w:left w:val="none" w:sz="0" w:space="0" w:color="auto"/>
        <w:bottom w:val="none" w:sz="0" w:space="0" w:color="auto"/>
        <w:right w:val="none" w:sz="0" w:space="0" w:color="auto"/>
      </w:divBdr>
    </w:div>
    <w:div w:id="2142266929">
      <w:bodyDiv w:val="1"/>
      <w:marLeft w:val="0"/>
      <w:marRight w:val="0"/>
      <w:marTop w:val="0"/>
      <w:marBottom w:val="0"/>
      <w:divBdr>
        <w:top w:val="none" w:sz="0" w:space="0" w:color="auto"/>
        <w:left w:val="none" w:sz="0" w:space="0" w:color="auto"/>
        <w:bottom w:val="none" w:sz="0" w:space="0" w:color="auto"/>
        <w:right w:val="none" w:sz="0" w:space="0" w:color="auto"/>
      </w:divBdr>
    </w:div>
    <w:div w:id="2142845679">
      <w:bodyDiv w:val="1"/>
      <w:marLeft w:val="0"/>
      <w:marRight w:val="0"/>
      <w:marTop w:val="0"/>
      <w:marBottom w:val="0"/>
      <w:divBdr>
        <w:top w:val="none" w:sz="0" w:space="0" w:color="auto"/>
        <w:left w:val="none" w:sz="0" w:space="0" w:color="auto"/>
        <w:bottom w:val="none" w:sz="0" w:space="0" w:color="auto"/>
        <w:right w:val="none" w:sz="0" w:space="0" w:color="auto"/>
      </w:divBdr>
    </w:div>
    <w:div w:id="2143038097">
      <w:bodyDiv w:val="1"/>
      <w:marLeft w:val="0"/>
      <w:marRight w:val="0"/>
      <w:marTop w:val="0"/>
      <w:marBottom w:val="0"/>
      <w:divBdr>
        <w:top w:val="none" w:sz="0" w:space="0" w:color="auto"/>
        <w:left w:val="none" w:sz="0" w:space="0" w:color="auto"/>
        <w:bottom w:val="none" w:sz="0" w:space="0" w:color="auto"/>
        <w:right w:val="none" w:sz="0" w:space="0" w:color="auto"/>
      </w:divBdr>
    </w:div>
    <w:div w:id="2143230702">
      <w:bodyDiv w:val="1"/>
      <w:marLeft w:val="0"/>
      <w:marRight w:val="0"/>
      <w:marTop w:val="0"/>
      <w:marBottom w:val="0"/>
      <w:divBdr>
        <w:top w:val="none" w:sz="0" w:space="0" w:color="auto"/>
        <w:left w:val="none" w:sz="0" w:space="0" w:color="auto"/>
        <w:bottom w:val="none" w:sz="0" w:space="0" w:color="auto"/>
        <w:right w:val="none" w:sz="0" w:space="0" w:color="auto"/>
      </w:divBdr>
    </w:div>
    <w:div w:id="2144299567">
      <w:bodyDiv w:val="1"/>
      <w:marLeft w:val="0"/>
      <w:marRight w:val="0"/>
      <w:marTop w:val="0"/>
      <w:marBottom w:val="0"/>
      <w:divBdr>
        <w:top w:val="none" w:sz="0" w:space="0" w:color="auto"/>
        <w:left w:val="none" w:sz="0" w:space="0" w:color="auto"/>
        <w:bottom w:val="none" w:sz="0" w:space="0" w:color="auto"/>
        <w:right w:val="none" w:sz="0" w:space="0" w:color="auto"/>
      </w:divBdr>
    </w:div>
    <w:div w:id="2144615743">
      <w:bodyDiv w:val="1"/>
      <w:marLeft w:val="0"/>
      <w:marRight w:val="0"/>
      <w:marTop w:val="0"/>
      <w:marBottom w:val="0"/>
      <w:divBdr>
        <w:top w:val="none" w:sz="0" w:space="0" w:color="auto"/>
        <w:left w:val="none" w:sz="0" w:space="0" w:color="auto"/>
        <w:bottom w:val="none" w:sz="0" w:space="0" w:color="auto"/>
        <w:right w:val="none" w:sz="0" w:space="0" w:color="auto"/>
      </w:divBdr>
    </w:div>
    <w:div w:id="2145005144">
      <w:bodyDiv w:val="1"/>
      <w:marLeft w:val="0"/>
      <w:marRight w:val="0"/>
      <w:marTop w:val="0"/>
      <w:marBottom w:val="0"/>
      <w:divBdr>
        <w:top w:val="none" w:sz="0" w:space="0" w:color="auto"/>
        <w:left w:val="none" w:sz="0" w:space="0" w:color="auto"/>
        <w:bottom w:val="none" w:sz="0" w:space="0" w:color="auto"/>
        <w:right w:val="none" w:sz="0" w:space="0" w:color="auto"/>
      </w:divBdr>
    </w:div>
    <w:div w:id="2145076109">
      <w:bodyDiv w:val="1"/>
      <w:marLeft w:val="0"/>
      <w:marRight w:val="0"/>
      <w:marTop w:val="0"/>
      <w:marBottom w:val="0"/>
      <w:divBdr>
        <w:top w:val="none" w:sz="0" w:space="0" w:color="auto"/>
        <w:left w:val="none" w:sz="0" w:space="0" w:color="auto"/>
        <w:bottom w:val="none" w:sz="0" w:space="0" w:color="auto"/>
        <w:right w:val="none" w:sz="0" w:space="0" w:color="auto"/>
      </w:divBdr>
    </w:div>
    <w:div w:id="2145195192">
      <w:bodyDiv w:val="1"/>
      <w:marLeft w:val="0"/>
      <w:marRight w:val="0"/>
      <w:marTop w:val="0"/>
      <w:marBottom w:val="0"/>
      <w:divBdr>
        <w:top w:val="none" w:sz="0" w:space="0" w:color="auto"/>
        <w:left w:val="none" w:sz="0" w:space="0" w:color="auto"/>
        <w:bottom w:val="none" w:sz="0" w:space="0" w:color="auto"/>
        <w:right w:val="none" w:sz="0" w:space="0" w:color="auto"/>
      </w:divBdr>
      <w:divsChild>
        <w:div w:id="250554758">
          <w:marLeft w:val="0"/>
          <w:marRight w:val="0"/>
          <w:marTop w:val="0"/>
          <w:marBottom w:val="0"/>
          <w:divBdr>
            <w:top w:val="none" w:sz="0" w:space="0" w:color="auto"/>
            <w:left w:val="none" w:sz="0" w:space="0" w:color="auto"/>
            <w:bottom w:val="none" w:sz="0" w:space="0" w:color="auto"/>
            <w:right w:val="none" w:sz="0" w:space="0" w:color="auto"/>
          </w:divBdr>
        </w:div>
        <w:div w:id="22367336">
          <w:marLeft w:val="0"/>
          <w:marRight w:val="0"/>
          <w:marTop w:val="0"/>
          <w:marBottom w:val="0"/>
          <w:divBdr>
            <w:top w:val="none" w:sz="0" w:space="0" w:color="auto"/>
            <w:left w:val="none" w:sz="0" w:space="0" w:color="auto"/>
            <w:bottom w:val="none" w:sz="0" w:space="0" w:color="auto"/>
            <w:right w:val="none" w:sz="0" w:space="0" w:color="auto"/>
          </w:divBdr>
        </w:div>
        <w:div w:id="1678074868">
          <w:marLeft w:val="0"/>
          <w:marRight w:val="0"/>
          <w:marTop w:val="0"/>
          <w:marBottom w:val="0"/>
          <w:divBdr>
            <w:top w:val="none" w:sz="0" w:space="0" w:color="auto"/>
            <w:left w:val="none" w:sz="0" w:space="0" w:color="auto"/>
            <w:bottom w:val="none" w:sz="0" w:space="0" w:color="auto"/>
            <w:right w:val="none" w:sz="0" w:space="0" w:color="auto"/>
          </w:divBdr>
        </w:div>
        <w:div w:id="1690909068">
          <w:marLeft w:val="0"/>
          <w:marRight w:val="0"/>
          <w:marTop w:val="0"/>
          <w:marBottom w:val="0"/>
          <w:divBdr>
            <w:top w:val="none" w:sz="0" w:space="0" w:color="auto"/>
            <w:left w:val="none" w:sz="0" w:space="0" w:color="auto"/>
            <w:bottom w:val="none" w:sz="0" w:space="0" w:color="auto"/>
            <w:right w:val="none" w:sz="0" w:space="0" w:color="auto"/>
          </w:divBdr>
        </w:div>
        <w:div w:id="127358079">
          <w:marLeft w:val="0"/>
          <w:marRight w:val="0"/>
          <w:marTop w:val="0"/>
          <w:marBottom w:val="0"/>
          <w:divBdr>
            <w:top w:val="none" w:sz="0" w:space="0" w:color="auto"/>
            <w:left w:val="none" w:sz="0" w:space="0" w:color="auto"/>
            <w:bottom w:val="none" w:sz="0" w:space="0" w:color="auto"/>
            <w:right w:val="none" w:sz="0" w:space="0" w:color="auto"/>
          </w:divBdr>
        </w:div>
        <w:div w:id="822164076">
          <w:marLeft w:val="0"/>
          <w:marRight w:val="0"/>
          <w:marTop w:val="0"/>
          <w:marBottom w:val="0"/>
          <w:divBdr>
            <w:top w:val="none" w:sz="0" w:space="0" w:color="auto"/>
            <w:left w:val="none" w:sz="0" w:space="0" w:color="auto"/>
            <w:bottom w:val="none" w:sz="0" w:space="0" w:color="auto"/>
            <w:right w:val="none" w:sz="0" w:space="0" w:color="auto"/>
          </w:divBdr>
        </w:div>
        <w:div w:id="577132369">
          <w:marLeft w:val="0"/>
          <w:marRight w:val="0"/>
          <w:marTop w:val="0"/>
          <w:marBottom w:val="0"/>
          <w:divBdr>
            <w:top w:val="none" w:sz="0" w:space="0" w:color="auto"/>
            <w:left w:val="none" w:sz="0" w:space="0" w:color="auto"/>
            <w:bottom w:val="none" w:sz="0" w:space="0" w:color="auto"/>
            <w:right w:val="none" w:sz="0" w:space="0" w:color="auto"/>
          </w:divBdr>
        </w:div>
        <w:div w:id="2134790628">
          <w:marLeft w:val="0"/>
          <w:marRight w:val="0"/>
          <w:marTop w:val="0"/>
          <w:marBottom w:val="0"/>
          <w:divBdr>
            <w:top w:val="none" w:sz="0" w:space="0" w:color="auto"/>
            <w:left w:val="none" w:sz="0" w:space="0" w:color="auto"/>
            <w:bottom w:val="none" w:sz="0" w:space="0" w:color="auto"/>
            <w:right w:val="none" w:sz="0" w:space="0" w:color="auto"/>
          </w:divBdr>
        </w:div>
        <w:div w:id="1828209490">
          <w:marLeft w:val="0"/>
          <w:marRight w:val="0"/>
          <w:marTop w:val="0"/>
          <w:marBottom w:val="0"/>
          <w:divBdr>
            <w:top w:val="none" w:sz="0" w:space="0" w:color="auto"/>
            <w:left w:val="none" w:sz="0" w:space="0" w:color="auto"/>
            <w:bottom w:val="none" w:sz="0" w:space="0" w:color="auto"/>
            <w:right w:val="none" w:sz="0" w:space="0" w:color="auto"/>
          </w:divBdr>
        </w:div>
        <w:div w:id="1299804367">
          <w:marLeft w:val="0"/>
          <w:marRight w:val="0"/>
          <w:marTop w:val="0"/>
          <w:marBottom w:val="0"/>
          <w:divBdr>
            <w:top w:val="none" w:sz="0" w:space="0" w:color="auto"/>
            <w:left w:val="none" w:sz="0" w:space="0" w:color="auto"/>
            <w:bottom w:val="none" w:sz="0" w:space="0" w:color="auto"/>
            <w:right w:val="none" w:sz="0" w:space="0" w:color="auto"/>
          </w:divBdr>
        </w:div>
        <w:div w:id="1581408682">
          <w:marLeft w:val="0"/>
          <w:marRight w:val="0"/>
          <w:marTop w:val="0"/>
          <w:marBottom w:val="0"/>
          <w:divBdr>
            <w:top w:val="none" w:sz="0" w:space="0" w:color="auto"/>
            <w:left w:val="none" w:sz="0" w:space="0" w:color="auto"/>
            <w:bottom w:val="none" w:sz="0" w:space="0" w:color="auto"/>
            <w:right w:val="none" w:sz="0" w:space="0" w:color="auto"/>
          </w:divBdr>
        </w:div>
        <w:div w:id="459999279">
          <w:marLeft w:val="0"/>
          <w:marRight w:val="0"/>
          <w:marTop w:val="0"/>
          <w:marBottom w:val="0"/>
          <w:divBdr>
            <w:top w:val="none" w:sz="0" w:space="0" w:color="auto"/>
            <w:left w:val="none" w:sz="0" w:space="0" w:color="auto"/>
            <w:bottom w:val="none" w:sz="0" w:space="0" w:color="auto"/>
            <w:right w:val="none" w:sz="0" w:space="0" w:color="auto"/>
          </w:divBdr>
        </w:div>
        <w:div w:id="1889871902">
          <w:marLeft w:val="0"/>
          <w:marRight w:val="0"/>
          <w:marTop w:val="0"/>
          <w:marBottom w:val="0"/>
          <w:divBdr>
            <w:top w:val="none" w:sz="0" w:space="0" w:color="auto"/>
            <w:left w:val="none" w:sz="0" w:space="0" w:color="auto"/>
            <w:bottom w:val="none" w:sz="0" w:space="0" w:color="auto"/>
            <w:right w:val="none" w:sz="0" w:space="0" w:color="auto"/>
          </w:divBdr>
        </w:div>
        <w:div w:id="35082886">
          <w:marLeft w:val="0"/>
          <w:marRight w:val="0"/>
          <w:marTop w:val="0"/>
          <w:marBottom w:val="0"/>
          <w:divBdr>
            <w:top w:val="none" w:sz="0" w:space="0" w:color="auto"/>
            <w:left w:val="none" w:sz="0" w:space="0" w:color="auto"/>
            <w:bottom w:val="none" w:sz="0" w:space="0" w:color="auto"/>
            <w:right w:val="none" w:sz="0" w:space="0" w:color="auto"/>
          </w:divBdr>
        </w:div>
        <w:div w:id="1377925592">
          <w:marLeft w:val="0"/>
          <w:marRight w:val="0"/>
          <w:marTop w:val="0"/>
          <w:marBottom w:val="0"/>
          <w:divBdr>
            <w:top w:val="none" w:sz="0" w:space="0" w:color="auto"/>
            <w:left w:val="none" w:sz="0" w:space="0" w:color="auto"/>
            <w:bottom w:val="none" w:sz="0" w:space="0" w:color="auto"/>
            <w:right w:val="none" w:sz="0" w:space="0" w:color="auto"/>
          </w:divBdr>
        </w:div>
        <w:div w:id="215505342">
          <w:marLeft w:val="0"/>
          <w:marRight w:val="0"/>
          <w:marTop w:val="0"/>
          <w:marBottom w:val="0"/>
          <w:divBdr>
            <w:top w:val="none" w:sz="0" w:space="0" w:color="auto"/>
            <w:left w:val="none" w:sz="0" w:space="0" w:color="auto"/>
            <w:bottom w:val="none" w:sz="0" w:space="0" w:color="auto"/>
            <w:right w:val="none" w:sz="0" w:space="0" w:color="auto"/>
          </w:divBdr>
        </w:div>
        <w:div w:id="2122412759">
          <w:marLeft w:val="0"/>
          <w:marRight w:val="0"/>
          <w:marTop w:val="0"/>
          <w:marBottom w:val="0"/>
          <w:divBdr>
            <w:top w:val="none" w:sz="0" w:space="0" w:color="auto"/>
            <w:left w:val="none" w:sz="0" w:space="0" w:color="auto"/>
            <w:bottom w:val="none" w:sz="0" w:space="0" w:color="auto"/>
            <w:right w:val="none" w:sz="0" w:space="0" w:color="auto"/>
          </w:divBdr>
        </w:div>
        <w:div w:id="1588490682">
          <w:marLeft w:val="0"/>
          <w:marRight w:val="0"/>
          <w:marTop w:val="0"/>
          <w:marBottom w:val="0"/>
          <w:divBdr>
            <w:top w:val="none" w:sz="0" w:space="0" w:color="auto"/>
            <w:left w:val="none" w:sz="0" w:space="0" w:color="auto"/>
            <w:bottom w:val="none" w:sz="0" w:space="0" w:color="auto"/>
            <w:right w:val="none" w:sz="0" w:space="0" w:color="auto"/>
          </w:divBdr>
        </w:div>
        <w:div w:id="710111504">
          <w:marLeft w:val="0"/>
          <w:marRight w:val="0"/>
          <w:marTop w:val="0"/>
          <w:marBottom w:val="0"/>
          <w:divBdr>
            <w:top w:val="none" w:sz="0" w:space="0" w:color="auto"/>
            <w:left w:val="none" w:sz="0" w:space="0" w:color="auto"/>
            <w:bottom w:val="none" w:sz="0" w:space="0" w:color="auto"/>
            <w:right w:val="none" w:sz="0" w:space="0" w:color="auto"/>
          </w:divBdr>
        </w:div>
        <w:div w:id="1601446440">
          <w:marLeft w:val="0"/>
          <w:marRight w:val="0"/>
          <w:marTop w:val="0"/>
          <w:marBottom w:val="0"/>
          <w:divBdr>
            <w:top w:val="none" w:sz="0" w:space="0" w:color="auto"/>
            <w:left w:val="none" w:sz="0" w:space="0" w:color="auto"/>
            <w:bottom w:val="none" w:sz="0" w:space="0" w:color="auto"/>
            <w:right w:val="none" w:sz="0" w:space="0" w:color="auto"/>
          </w:divBdr>
        </w:div>
        <w:div w:id="1552301961">
          <w:marLeft w:val="0"/>
          <w:marRight w:val="0"/>
          <w:marTop w:val="0"/>
          <w:marBottom w:val="0"/>
          <w:divBdr>
            <w:top w:val="none" w:sz="0" w:space="0" w:color="auto"/>
            <w:left w:val="none" w:sz="0" w:space="0" w:color="auto"/>
            <w:bottom w:val="none" w:sz="0" w:space="0" w:color="auto"/>
            <w:right w:val="none" w:sz="0" w:space="0" w:color="auto"/>
          </w:divBdr>
        </w:div>
        <w:div w:id="1088846979">
          <w:marLeft w:val="0"/>
          <w:marRight w:val="0"/>
          <w:marTop w:val="0"/>
          <w:marBottom w:val="0"/>
          <w:divBdr>
            <w:top w:val="none" w:sz="0" w:space="0" w:color="auto"/>
            <w:left w:val="none" w:sz="0" w:space="0" w:color="auto"/>
            <w:bottom w:val="none" w:sz="0" w:space="0" w:color="auto"/>
            <w:right w:val="none" w:sz="0" w:space="0" w:color="auto"/>
          </w:divBdr>
        </w:div>
        <w:div w:id="1121730641">
          <w:marLeft w:val="0"/>
          <w:marRight w:val="0"/>
          <w:marTop w:val="0"/>
          <w:marBottom w:val="0"/>
          <w:divBdr>
            <w:top w:val="none" w:sz="0" w:space="0" w:color="auto"/>
            <w:left w:val="none" w:sz="0" w:space="0" w:color="auto"/>
            <w:bottom w:val="none" w:sz="0" w:space="0" w:color="auto"/>
            <w:right w:val="none" w:sz="0" w:space="0" w:color="auto"/>
          </w:divBdr>
        </w:div>
        <w:div w:id="791099524">
          <w:marLeft w:val="0"/>
          <w:marRight w:val="0"/>
          <w:marTop w:val="0"/>
          <w:marBottom w:val="0"/>
          <w:divBdr>
            <w:top w:val="none" w:sz="0" w:space="0" w:color="auto"/>
            <w:left w:val="none" w:sz="0" w:space="0" w:color="auto"/>
            <w:bottom w:val="none" w:sz="0" w:space="0" w:color="auto"/>
            <w:right w:val="none" w:sz="0" w:space="0" w:color="auto"/>
          </w:divBdr>
        </w:div>
        <w:div w:id="496505377">
          <w:marLeft w:val="0"/>
          <w:marRight w:val="0"/>
          <w:marTop w:val="0"/>
          <w:marBottom w:val="0"/>
          <w:divBdr>
            <w:top w:val="none" w:sz="0" w:space="0" w:color="auto"/>
            <w:left w:val="none" w:sz="0" w:space="0" w:color="auto"/>
            <w:bottom w:val="none" w:sz="0" w:space="0" w:color="auto"/>
            <w:right w:val="none" w:sz="0" w:space="0" w:color="auto"/>
          </w:divBdr>
        </w:div>
        <w:div w:id="317226331">
          <w:marLeft w:val="0"/>
          <w:marRight w:val="0"/>
          <w:marTop w:val="0"/>
          <w:marBottom w:val="0"/>
          <w:divBdr>
            <w:top w:val="none" w:sz="0" w:space="0" w:color="auto"/>
            <w:left w:val="none" w:sz="0" w:space="0" w:color="auto"/>
            <w:bottom w:val="none" w:sz="0" w:space="0" w:color="auto"/>
            <w:right w:val="none" w:sz="0" w:space="0" w:color="auto"/>
          </w:divBdr>
        </w:div>
        <w:div w:id="168108781">
          <w:marLeft w:val="0"/>
          <w:marRight w:val="0"/>
          <w:marTop w:val="0"/>
          <w:marBottom w:val="0"/>
          <w:divBdr>
            <w:top w:val="none" w:sz="0" w:space="0" w:color="auto"/>
            <w:left w:val="none" w:sz="0" w:space="0" w:color="auto"/>
            <w:bottom w:val="none" w:sz="0" w:space="0" w:color="auto"/>
            <w:right w:val="none" w:sz="0" w:space="0" w:color="auto"/>
          </w:divBdr>
        </w:div>
        <w:div w:id="763067691">
          <w:marLeft w:val="0"/>
          <w:marRight w:val="0"/>
          <w:marTop w:val="0"/>
          <w:marBottom w:val="0"/>
          <w:divBdr>
            <w:top w:val="none" w:sz="0" w:space="0" w:color="auto"/>
            <w:left w:val="none" w:sz="0" w:space="0" w:color="auto"/>
            <w:bottom w:val="none" w:sz="0" w:space="0" w:color="auto"/>
            <w:right w:val="none" w:sz="0" w:space="0" w:color="auto"/>
          </w:divBdr>
        </w:div>
        <w:div w:id="2142183795">
          <w:marLeft w:val="0"/>
          <w:marRight w:val="0"/>
          <w:marTop w:val="0"/>
          <w:marBottom w:val="0"/>
          <w:divBdr>
            <w:top w:val="none" w:sz="0" w:space="0" w:color="auto"/>
            <w:left w:val="none" w:sz="0" w:space="0" w:color="auto"/>
            <w:bottom w:val="none" w:sz="0" w:space="0" w:color="auto"/>
            <w:right w:val="none" w:sz="0" w:space="0" w:color="auto"/>
          </w:divBdr>
        </w:div>
        <w:div w:id="1838156223">
          <w:marLeft w:val="0"/>
          <w:marRight w:val="0"/>
          <w:marTop w:val="0"/>
          <w:marBottom w:val="0"/>
          <w:divBdr>
            <w:top w:val="none" w:sz="0" w:space="0" w:color="auto"/>
            <w:left w:val="none" w:sz="0" w:space="0" w:color="auto"/>
            <w:bottom w:val="none" w:sz="0" w:space="0" w:color="auto"/>
            <w:right w:val="none" w:sz="0" w:space="0" w:color="auto"/>
          </w:divBdr>
        </w:div>
        <w:div w:id="1602184394">
          <w:marLeft w:val="0"/>
          <w:marRight w:val="0"/>
          <w:marTop w:val="0"/>
          <w:marBottom w:val="0"/>
          <w:divBdr>
            <w:top w:val="none" w:sz="0" w:space="0" w:color="auto"/>
            <w:left w:val="none" w:sz="0" w:space="0" w:color="auto"/>
            <w:bottom w:val="none" w:sz="0" w:space="0" w:color="auto"/>
            <w:right w:val="none" w:sz="0" w:space="0" w:color="auto"/>
          </w:divBdr>
        </w:div>
        <w:div w:id="1087387172">
          <w:marLeft w:val="0"/>
          <w:marRight w:val="0"/>
          <w:marTop w:val="0"/>
          <w:marBottom w:val="0"/>
          <w:divBdr>
            <w:top w:val="none" w:sz="0" w:space="0" w:color="auto"/>
            <w:left w:val="none" w:sz="0" w:space="0" w:color="auto"/>
            <w:bottom w:val="none" w:sz="0" w:space="0" w:color="auto"/>
            <w:right w:val="none" w:sz="0" w:space="0" w:color="auto"/>
          </w:divBdr>
        </w:div>
        <w:div w:id="900673184">
          <w:marLeft w:val="0"/>
          <w:marRight w:val="0"/>
          <w:marTop w:val="0"/>
          <w:marBottom w:val="0"/>
          <w:divBdr>
            <w:top w:val="none" w:sz="0" w:space="0" w:color="auto"/>
            <w:left w:val="none" w:sz="0" w:space="0" w:color="auto"/>
            <w:bottom w:val="none" w:sz="0" w:space="0" w:color="auto"/>
            <w:right w:val="none" w:sz="0" w:space="0" w:color="auto"/>
          </w:divBdr>
        </w:div>
        <w:div w:id="795216391">
          <w:marLeft w:val="0"/>
          <w:marRight w:val="0"/>
          <w:marTop w:val="0"/>
          <w:marBottom w:val="0"/>
          <w:divBdr>
            <w:top w:val="none" w:sz="0" w:space="0" w:color="auto"/>
            <w:left w:val="none" w:sz="0" w:space="0" w:color="auto"/>
            <w:bottom w:val="none" w:sz="0" w:space="0" w:color="auto"/>
            <w:right w:val="none" w:sz="0" w:space="0" w:color="auto"/>
          </w:divBdr>
        </w:div>
        <w:div w:id="1318000699">
          <w:marLeft w:val="0"/>
          <w:marRight w:val="0"/>
          <w:marTop w:val="0"/>
          <w:marBottom w:val="0"/>
          <w:divBdr>
            <w:top w:val="none" w:sz="0" w:space="0" w:color="auto"/>
            <w:left w:val="none" w:sz="0" w:space="0" w:color="auto"/>
            <w:bottom w:val="none" w:sz="0" w:space="0" w:color="auto"/>
            <w:right w:val="none" w:sz="0" w:space="0" w:color="auto"/>
          </w:divBdr>
        </w:div>
        <w:div w:id="31199416">
          <w:marLeft w:val="0"/>
          <w:marRight w:val="0"/>
          <w:marTop w:val="0"/>
          <w:marBottom w:val="0"/>
          <w:divBdr>
            <w:top w:val="none" w:sz="0" w:space="0" w:color="auto"/>
            <w:left w:val="none" w:sz="0" w:space="0" w:color="auto"/>
            <w:bottom w:val="none" w:sz="0" w:space="0" w:color="auto"/>
            <w:right w:val="none" w:sz="0" w:space="0" w:color="auto"/>
          </w:divBdr>
        </w:div>
        <w:div w:id="1181353524">
          <w:marLeft w:val="0"/>
          <w:marRight w:val="0"/>
          <w:marTop w:val="0"/>
          <w:marBottom w:val="0"/>
          <w:divBdr>
            <w:top w:val="none" w:sz="0" w:space="0" w:color="auto"/>
            <w:left w:val="none" w:sz="0" w:space="0" w:color="auto"/>
            <w:bottom w:val="none" w:sz="0" w:space="0" w:color="auto"/>
            <w:right w:val="none" w:sz="0" w:space="0" w:color="auto"/>
          </w:divBdr>
        </w:div>
        <w:div w:id="2146193244">
          <w:marLeft w:val="0"/>
          <w:marRight w:val="0"/>
          <w:marTop w:val="0"/>
          <w:marBottom w:val="0"/>
          <w:divBdr>
            <w:top w:val="none" w:sz="0" w:space="0" w:color="auto"/>
            <w:left w:val="none" w:sz="0" w:space="0" w:color="auto"/>
            <w:bottom w:val="none" w:sz="0" w:space="0" w:color="auto"/>
            <w:right w:val="none" w:sz="0" w:space="0" w:color="auto"/>
          </w:divBdr>
        </w:div>
        <w:div w:id="1981572147">
          <w:marLeft w:val="0"/>
          <w:marRight w:val="0"/>
          <w:marTop w:val="0"/>
          <w:marBottom w:val="0"/>
          <w:divBdr>
            <w:top w:val="none" w:sz="0" w:space="0" w:color="auto"/>
            <w:left w:val="none" w:sz="0" w:space="0" w:color="auto"/>
            <w:bottom w:val="none" w:sz="0" w:space="0" w:color="auto"/>
            <w:right w:val="none" w:sz="0" w:space="0" w:color="auto"/>
          </w:divBdr>
        </w:div>
        <w:div w:id="1547568872">
          <w:marLeft w:val="0"/>
          <w:marRight w:val="0"/>
          <w:marTop w:val="0"/>
          <w:marBottom w:val="0"/>
          <w:divBdr>
            <w:top w:val="none" w:sz="0" w:space="0" w:color="auto"/>
            <w:left w:val="none" w:sz="0" w:space="0" w:color="auto"/>
            <w:bottom w:val="none" w:sz="0" w:space="0" w:color="auto"/>
            <w:right w:val="none" w:sz="0" w:space="0" w:color="auto"/>
          </w:divBdr>
        </w:div>
        <w:div w:id="865557640">
          <w:marLeft w:val="0"/>
          <w:marRight w:val="0"/>
          <w:marTop w:val="0"/>
          <w:marBottom w:val="0"/>
          <w:divBdr>
            <w:top w:val="none" w:sz="0" w:space="0" w:color="auto"/>
            <w:left w:val="none" w:sz="0" w:space="0" w:color="auto"/>
            <w:bottom w:val="none" w:sz="0" w:space="0" w:color="auto"/>
            <w:right w:val="none" w:sz="0" w:space="0" w:color="auto"/>
          </w:divBdr>
        </w:div>
        <w:div w:id="1290743381">
          <w:marLeft w:val="0"/>
          <w:marRight w:val="0"/>
          <w:marTop w:val="0"/>
          <w:marBottom w:val="0"/>
          <w:divBdr>
            <w:top w:val="none" w:sz="0" w:space="0" w:color="auto"/>
            <w:left w:val="none" w:sz="0" w:space="0" w:color="auto"/>
            <w:bottom w:val="none" w:sz="0" w:space="0" w:color="auto"/>
            <w:right w:val="none" w:sz="0" w:space="0" w:color="auto"/>
          </w:divBdr>
        </w:div>
        <w:div w:id="412968540">
          <w:marLeft w:val="0"/>
          <w:marRight w:val="0"/>
          <w:marTop w:val="0"/>
          <w:marBottom w:val="0"/>
          <w:divBdr>
            <w:top w:val="none" w:sz="0" w:space="0" w:color="auto"/>
            <w:left w:val="none" w:sz="0" w:space="0" w:color="auto"/>
            <w:bottom w:val="none" w:sz="0" w:space="0" w:color="auto"/>
            <w:right w:val="none" w:sz="0" w:space="0" w:color="auto"/>
          </w:divBdr>
        </w:div>
        <w:div w:id="564149749">
          <w:marLeft w:val="0"/>
          <w:marRight w:val="0"/>
          <w:marTop w:val="0"/>
          <w:marBottom w:val="0"/>
          <w:divBdr>
            <w:top w:val="none" w:sz="0" w:space="0" w:color="auto"/>
            <w:left w:val="none" w:sz="0" w:space="0" w:color="auto"/>
            <w:bottom w:val="none" w:sz="0" w:space="0" w:color="auto"/>
            <w:right w:val="none" w:sz="0" w:space="0" w:color="auto"/>
          </w:divBdr>
        </w:div>
        <w:div w:id="1113943125">
          <w:marLeft w:val="0"/>
          <w:marRight w:val="0"/>
          <w:marTop w:val="0"/>
          <w:marBottom w:val="0"/>
          <w:divBdr>
            <w:top w:val="none" w:sz="0" w:space="0" w:color="auto"/>
            <w:left w:val="none" w:sz="0" w:space="0" w:color="auto"/>
            <w:bottom w:val="none" w:sz="0" w:space="0" w:color="auto"/>
            <w:right w:val="none" w:sz="0" w:space="0" w:color="auto"/>
          </w:divBdr>
        </w:div>
        <w:div w:id="1610165137">
          <w:marLeft w:val="0"/>
          <w:marRight w:val="0"/>
          <w:marTop w:val="0"/>
          <w:marBottom w:val="0"/>
          <w:divBdr>
            <w:top w:val="none" w:sz="0" w:space="0" w:color="auto"/>
            <w:left w:val="none" w:sz="0" w:space="0" w:color="auto"/>
            <w:bottom w:val="none" w:sz="0" w:space="0" w:color="auto"/>
            <w:right w:val="none" w:sz="0" w:space="0" w:color="auto"/>
          </w:divBdr>
        </w:div>
        <w:div w:id="352731096">
          <w:marLeft w:val="0"/>
          <w:marRight w:val="0"/>
          <w:marTop w:val="0"/>
          <w:marBottom w:val="0"/>
          <w:divBdr>
            <w:top w:val="none" w:sz="0" w:space="0" w:color="auto"/>
            <w:left w:val="none" w:sz="0" w:space="0" w:color="auto"/>
            <w:bottom w:val="none" w:sz="0" w:space="0" w:color="auto"/>
            <w:right w:val="none" w:sz="0" w:space="0" w:color="auto"/>
          </w:divBdr>
        </w:div>
        <w:div w:id="1503280447">
          <w:marLeft w:val="0"/>
          <w:marRight w:val="0"/>
          <w:marTop w:val="0"/>
          <w:marBottom w:val="0"/>
          <w:divBdr>
            <w:top w:val="none" w:sz="0" w:space="0" w:color="auto"/>
            <w:left w:val="none" w:sz="0" w:space="0" w:color="auto"/>
            <w:bottom w:val="none" w:sz="0" w:space="0" w:color="auto"/>
            <w:right w:val="none" w:sz="0" w:space="0" w:color="auto"/>
          </w:divBdr>
        </w:div>
        <w:div w:id="2143885350">
          <w:marLeft w:val="0"/>
          <w:marRight w:val="0"/>
          <w:marTop w:val="0"/>
          <w:marBottom w:val="0"/>
          <w:divBdr>
            <w:top w:val="none" w:sz="0" w:space="0" w:color="auto"/>
            <w:left w:val="none" w:sz="0" w:space="0" w:color="auto"/>
            <w:bottom w:val="none" w:sz="0" w:space="0" w:color="auto"/>
            <w:right w:val="none" w:sz="0" w:space="0" w:color="auto"/>
          </w:divBdr>
        </w:div>
        <w:div w:id="2007048205">
          <w:marLeft w:val="0"/>
          <w:marRight w:val="0"/>
          <w:marTop w:val="0"/>
          <w:marBottom w:val="0"/>
          <w:divBdr>
            <w:top w:val="none" w:sz="0" w:space="0" w:color="auto"/>
            <w:left w:val="none" w:sz="0" w:space="0" w:color="auto"/>
            <w:bottom w:val="none" w:sz="0" w:space="0" w:color="auto"/>
            <w:right w:val="none" w:sz="0" w:space="0" w:color="auto"/>
          </w:divBdr>
        </w:div>
        <w:div w:id="1707755026">
          <w:marLeft w:val="0"/>
          <w:marRight w:val="0"/>
          <w:marTop w:val="0"/>
          <w:marBottom w:val="0"/>
          <w:divBdr>
            <w:top w:val="none" w:sz="0" w:space="0" w:color="auto"/>
            <w:left w:val="none" w:sz="0" w:space="0" w:color="auto"/>
            <w:bottom w:val="none" w:sz="0" w:space="0" w:color="auto"/>
            <w:right w:val="none" w:sz="0" w:space="0" w:color="auto"/>
          </w:divBdr>
        </w:div>
        <w:div w:id="1238054064">
          <w:marLeft w:val="0"/>
          <w:marRight w:val="0"/>
          <w:marTop w:val="0"/>
          <w:marBottom w:val="0"/>
          <w:divBdr>
            <w:top w:val="none" w:sz="0" w:space="0" w:color="auto"/>
            <w:left w:val="none" w:sz="0" w:space="0" w:color="auto"/>
            <w:bottom w:val="none" w:sz="0" w:space="0" w:color="auto"/>
            <w:right w:val="none" w:sz="0" w:space="0" w:color="auto"/>
          </w:divBdr>
        </w:div>
        <w:div w:id="1922451437">
          <w:marLeft w:val="0"/>
          <w:marRight w:val="0"/>
          <w:marTop w:val="0"/>
          <w:marBottom w:val="0"/>
          <w:divBdr>
            <w:top w:val="none" w:sz="0" w:space="0" w:color="auto"/>
            <w:left w:val="none" w:sz="0" w:space="0" w:color="auto"/>
            <w:bottom w:val="none" w:sz="0" w:space="0" w:color="auto"/>
            <w:right w:val="none" w:sz="0" w:space="0" w:color="auto"/>
          </w:divBdr>
        </w:div>
        <w:div w:id="81952006">
          <w:marLeft w:val="0"/>
          <w:marRight w:val="0"/>
          <w:marTop w:val="0"/>
          <w:marBottom w:val="0"/>
          <w:divBdr>
            <w:top w:val="none" w:sz="0" w:space="0" w:color="auto"/>
            <w:left w:val="none" w:sz="0" w:space="0" w:color="auto"/>
            <w:bottom w:val="none" w:sz="0" w:space="0" w:color="auto"/>
            <w:right w:val="none" w:sz="0" w:space="0" w:color="auto"/>
          </w:divBdr>
        </w:div>
        <w:div w:id="1278023372">
          <w:marLeft w:val="0"/>
          <w:marRight w:val="0"/>
          <w:marTop w:val="0"/>
          <w:marBottom w:val="0"/>
          <w:divBdr>
            <w:top w:val="none" w:sz="0" w:space="0" w:color="auto"/>
            <w:left w:val="none" w:sz="0" w:space="0" w:color="auto"/>
            <w:bottom w:val="none" w:sz="0" w:space="0" w:color="auto"/>
            <w:right w:val="none" w:sz="0" w:space="0" w:color="auto"/>
          </w:divBdr>
        </w:div>
        <w:div w:id="1067650444">
          <w:marLeft w:val="0"/>
          <w:marRight w:val="0"/>
          <w:marTop w:val="0"/>
          <w:marBottom w:val="0"/>
          <w:divBdr>
            <w:top w:val="none" w:sz="0" w:space="0" w:color="auto"/>
            <w:left w:val="none" w:sz="0" w:space="0" w:color="auto"/>
            <w:bottom w:val="none" w:sz="0" w:space="0" w:color="auto"/>
            <w:right w:val="none" w:sz="0" w:space="0" w:color="auto"/>
          </w:divBdr>
        </w:div>
        <w:div w:id="190457343">
          <w:marLeft w:val="0"/>
          <w:marRight w:val="0"/>
          <w:marTop w:val="0"/>
          <w:marBottom w:val="0"/>
          <w:divBdr>
            <w:top w:val="none" w:sz="0" w:space="0" w:color="auto"/>
            <w:left w:val="none" w:sz="0" w:space="0" w:color="auto"/>
            <w:bottom w:val="none" w:sz="0" w:space="0" w:color="auto"/>
            <w:right w:val="none" w:sz="0" w:space="0" w:color="auto"/>
          </w:divBdr>
        </w:div>
        <w:div w:id="867327773">
          <w:marLeft w:val="0"/>
          <w:marRight w:val="0"/>
          <w:marTop w:val="0"/>
          <w:marBottom w:val="0"/>
          <w:divBdr>
            <w:top w:val="none" w:sz="0" w:space="0" w:color="auto"/>
            <w:left w:val="none" w:sz="0" w:space="0" w:color="auto"/>
            <w:bottom w:val="none" w:sz="0" w:space="0" w:color="auto"/>
            <w:right w:val="none" w:sz="0" w:space="0" w:color="auto"/>
          </w:divBdr>
        </w:div>
        <w:div w:id="1698656464">
          <w:marLeft w:val="0"/>
          <w:marRight w:val="0"/>
          <w:marTop w:val="0"/>
          <w:marBottom w:val="0"/>
          <w:divBdr>
            <w:top w:val="none" w:sz="0" w:space="0" w:color="auto"/>
            <w:left w:val="none" w:sz="0" w:space="0" w:color="auto"/>
            <w:bottom w:val="none" w:sz="0" w:space="0" w:color="auto"/>
            <w:right w:val="none" w:sz="0" w:space="0" w:color="auto"/>
          </w:divBdr>
        </w:div>
        <w:div w:id="10034549">
          <w:marLeft w:val="0"/>
          <w:marRight w:val="0"/>
          <w:marTop w:val="0"/>
          <w:marBottom w:val="0"/>
          <w:divBdr>
            <w:top w:val="none" w:sz="0" w:space="0" w:color="auto"/>
            <w:left w:val="none" w:sz="0" w:space="0" w:color="auto"/>
            <w:bottom w:val="none" w:sz="0" w:space="0" w:color="auto"/>
            <w:right w:val="none" w:sz="0" w:space="0" w:color="auto"/>
          </w:divBdr>
        </w:div>
        <w:div w:id="199439790">
          <w:marLeft w:val="0"/>
          <w:marRight w:val="0"/>
          <w:marTop w:val="0"/>
          <w:marBottom w:val="0"/>
          <w:divBdr>
            <w:top w:val="none" w:sz="0" w:space="0" w:color="auto"/>
            <w:left w:val="none" w:sz="0" w:space="0" w:color="auto"/>
            <w:bottom w:val="none" w:sz="0" w:space="0" w:color="auto"/>
            <w:right w:val="none" w:sz="0" w:space="0" w:color="auto"/>
          </w:divBdr>
        </w:div>
        <w:div w:id="1948075717">
          <w:marLeft w:val="0"/>
          <w:marRight w:val="0"/>
          <w:marTop w:val="0"/>
          <w:marBottom w:val="0"/>
          <w:divBdr>
            <w:top w:val="none" w:sz="0" w:space="0" w:color="auto"/>
            <w:left w:val="none" w:sz="0" w:space="0" w:color="auto"/>
            <w:bottom w:val="none" w:sz="0" w:space="0" w:color="auto"/>
            <w:right w:val="none" w:sz="0" w:space="0" w:color="auto"/>
          </w:divBdr>
        </w:div>
        <w:div w:id="647325402">
          <w:marLeft w:val="0"/>
          <w:marRight w:val="0"/>
          <w:marTop w:val="0"/>
          <w:marBottom w:val="0"/>
          <w:divBdr>
            <w:top w:val="none" w:sz="0" w:space="0" w:color="auto"/>
            <w:left w:val="none" w:sz="0" w:space="0" w:color="auto"/>
            <w:bottom w:val="none" w:sz="0" w:space="0" w:color="auto"/>
            <w:right w:val="none" w:sz="0" w:space="0" w:color="auto"/>
          </w:divBdr>
        </w:div>
        <w:div w:id="1125539181">
          <w:marLeft w:val="0"/>
          <w:marRight w:val="0"/>
          <w:marTop w:val="0"/>
          <w:marBottom w:val="0"/>
          <w:divBdr>
            <w:top w:val="none" w:sz="0" w:space="0" w:color="auto"/>
            <w:left w:val="none" w:sz="0" w:space="0" w:color="auto"/>
            <w:bottom w:val="none" w:sz="0" w:space="0" w:color="auto"/>
            <w:right w:val="none" w:sz="0" w:space="0" w:color="auto"/>
          </w:divBdr>
        </w:div>
        <w:div w:id="127212043">
          <w:marLeft w:val="0"/>
          <w:marRight w:val="0"/>
          <w:marTop w:val="0"/>
          <w:marBottom w:val="0"/>
          <w:divBdr>
            <w:top w:val="none" w:sz="0" w:space="0" w:color="auto"/>
            <w:left w:val="none" w:sz="0" w:space="0" w:color="auto"/>
            <w:bottom w:val="none" w:sz="0" w:space="0" w:color="auto"/>
            <w:right w:val="none" w:sz="0" w:space="0" w:color="auto"/>
          </w:divBdr>
        </w:div>
        <w:div w:id="829366806">
          <w:marLeft w:val="0"/>
          <w:marRight w:val="0"/>
          <w:marTop w:val="0"/>
          <w:marBottom w:val="0"/>
          <w:divBdr>
            <w:top w:val="none" w:sz="0" w:space="0" w:color="auto"/>
            <w:left w:val="none" w:sz="0" w:space="0" w:color="auto"/>
            <w:bottom w:val="none" w:sz="0" w:space="0" w:color="auto"/>
            <w:right w:val="none" w:sz="0" w:space="0" w:color="auto"/>
          </w:divBdr>
        </w:div>
        <w:div w:id="98794677">
          <w:marLeft w:val="0"/>
          <w:marRight w:val="0"/>
          <w:marTop w:val="0"/>
          <w:marBottom w:val="0"/>
          <w:divBdr>
            <w:top w:val="none" w:sz="0" w:space="0" w:color="auto"/>
            <w:left w:val="none" w:sz="0" w:space="0" w:color="auto"/>
            <w:bottom w:val="none" w:sz="0" w:space="0" w:color="auto"/>
            <w:right w:val="none" w:sz="0" w:space="0" w:color="auto"/>
          </w:divBdr>
        </w:div>
        <w:div w:id="490146168">
          <w:marLeft w:val="0"/>
          <w:marRight w:val="0"/>
          <w:marTop w:val="0"/>
          <w:marBottom w:val="0"/>
          <w:divBdr>
            <w:top w:val="none" w:sz="0" w:space="0" w:color="auto"/>
            <w:left w:val="none" w:sz="0" w:space="0" w:color="auto"/>
            <w:bottom w:val="none" w:sz="0" w:space="0" w:color="auto"/>
            <w:right w:val="none" w:sz="0" w:space="0" w:color="auto"/>
          </w:divBdr>
        </w:div>
        <w:div w:id="905384338">
          <w:marLeft w:val="0"/>
          <w:marRight w:val="0"/>
          <w:marTop w:val="0"/>
          <w:marBottom w:val="0"/>
          <w:divBdr>
            <w:top w:val="none" w:sz="0" w:space="0" w:color="auto"/>
            <w:left w:val="none" w:sz="0" w:space="0" w:color="auto"/>
            <w:bottom w:val="none" w:sz="0" w:space="0" w:color="auto"/>
            <w:right w:val="none" w:sz="0" w:space="0" w:color="auto"/>
          </w:divBdr>
        </w:div>
        <w:div w:id="714234741">
          <w:marLeft w:val="0"/>
          <w:marRight w:val="0"/>
          <w:marTop w:val="0"/>
          <w:marBottom w:val="0"/>
          <w:divBdr>
            <w:top w:val="none" w:sz="0" w:space="0" w:color="auto"/>
            <w:left w:val="none" w:sz="0" w:space="0" w:color="auto"/>
            <w:bottom w:val="none" w:sz="0" w:space="0" w:color="auto"/>
            <w:right w:val="none" w:sz="0" w:space="0" w:color="auto"/>
          </w:divBdr>
        </w:div>
        <w:div w:id="542527016">
          <w:marLeft w:val="0"/>
          <w:marRight w:val="0"/>
          <w:marTop w:val="0"/>
          <w:marBottom w:val="0"/>
          <w:divBdr>
            <w:top w:val="none" w:sz="0" w:space="0" w:color="auto"/>
            <w:left w:val="none" w:sz="0" w:space="0" w:color="auto"/>
            <w:bottom w:val="none" w:sz="0" w:space="0" w:color="auto"/>
            <w:right w:val="none" w:sz="0" w:space="0" w:color="auto"/>
          </w:divBdr>
        </w:div>
        <w:div w:id="2076582760">
          <w:marLeft w:val="0"/>
          <w:marRight w:val="0"/>
          <w:marTop w:val="0"/>
          <w:marBottom w:val="0"/>
          <w:divBdr>
            <w:top w:val="none" w:sz="0" w:space="0" w:color="auto"/>
            <w:left w:val="none" w:sz="0" w:space="0" w:color="auto"/>
            <w:bottom w:val="none" w:sz="0" w:space="0" w:color="auto"/>
            <w:right w:val="none" w:sz="0" w:space="0" w:color="auto"/>
          </w:divBdr>
        </w:div>
        <w:div w:id="1650862377">
          <w:marLeft w:val="0"/>
          <w:marRight w:val="0"/>
          <w:marTop w:val="0"/>
          <w:marBottom w:val="0"/>
          <w:divBdr>
            <w:top w:val="none" w:sz="0" w:space="0" w:color="auto"/>
            <w:left w:val="none" w:sz="0" w:space="0" w:color="auto"/>
            <w:bottom w:val="none" w:sz="0" w:space="0" w:color="auto"/>
            <w:right w:val="none" w:sz="0" w:space="0" w:color="auto"/>
          </w:divBdr>
        </w:div>
        <w:div w:id="926576928">
          <w:marLeft w:val="0"/>
          <w:marRight w:val="0"/>
          <w:marTop w:val="0"/>
          <w:marBottom w:val="0"/>
          <w:divBdr>
            <w:top w:val="none" w:sz="0" w:space="0" w:color="auto"/>
            <w:left w:val="none" w:sz="0" w:space="0" w:color="auto"/>
            <w:bottom w:val="none" w:sz="0" w:space="0" w:color="auto"/>
            <w:right w:val="none" w:sz="0" w:space="0" w:color="auto"/>
          </w:divBdr>
        </w:div>
        <w:div w:id="1603611544">
          <w:marLeft w:val="0"/>
          <w:marRight w:val="0"/>
          <w:marTop w:val="0"/>
          <w:marBottom w:val="0"/>
          <w:divBdr>
            <w:top w:val="none" w:sz="0" w:space="0" w:color="auto"/>
            <w:left w:val="none" w:sz="0" w:space="0" w:color="auto"/>
            <w:bottom w:val="none" w:sz="0" w:space="0" w:color="auto"/>
            <w:right w:val="none" w:sz="0" w:space="0" w:color="auto"/>
          </w:divBdr>
        </w:div>
        <w:div w:id="1357585577">
          <w:marLeft w:val="0"/>
          <w:marRight w:val="0"/>
          <w:marTop w:val="0"/>
          <w:marBottom w:val="0"/>
          <w:divBdr>
            <w:top w:val="none" w:sz="0" w:space="0" w:color="auto"/>
            <w:left w:val="none" w:sz="0" w:space="0" w:color="auto"/>
            <w:bottom w:val="none" w:sz="0" w:space="0" w:color="auto"/>
            <w:right w:val="none" w:sz="0" w:space="0" w:color="auto"/>
          </w:divBdr>
        </w:div>
        <w:div w:id="983436546">
          <w:marLeft w:val="0"/>
          <w:marRight w:val="0"/>
          <w:marTop w:val="0"/>
          <w:marBottom w:val="0"/>
          <w:divBdr>
            <w:top w:val="none" w:sz="0" w:space="0" w:color="auto"/>
            <w:left w:val="none" w:sz="0" w:space="0" w:color="auto"/>
            <w:bottom w:val="none" w:sz="0" w:space="0" w:color="auto"/>
            <w:right w:val="none" w:sz="0" w:space="0" w:color="auto"/>
          </w:divBdr>
        </w:div>
        <w:div w:id="1851022565">
          <w:marLeft w:val="0"/>
          <w:marRight w:val="0"/>
          <w:marTop w:val="0"/>
          <w:marBottom w:val="0"/>
          <w:divBdr>
            <w:top w:val="none" w:sz="0" w:space="0" w:color="auto"/>
            <w:left w:val="none" w:sz="0" w:space="0" w:color="auto"/>
            <w:bottom w:val="none" w:sz="0" w:space="0" w:color="auto"/>
            <w:right w:val="none" w:sz="0" w:space="0" w:color="auto"/>
          </w:divBdr>
        </w:div>
        <w:div w:id="1813912444">
          <w:marLeft w:val="0"/>
          <w:marRight w:val="0"/>
          <w:marTop w:val="0"/>
          <w:marBottom w:val="0"/>
          <w:divBdr>
            <w:top w:val="none" w:sz="0" w:space="0" w:color="auto"/>
            <w:left w:val="none" w:sz="0" w:space="0" w:color="auto"/>
            <w:bottom w:val="none" w:sz="0" w:space="0" w:color="auto"/>
            <w:right w:val="none" w:sz="0" w:space="0" w:color="auto"/>
          </w:divBdr>
        </w:div>
        <w:div w:id="76288195">
          <w:marLeft w:val="0"/>
          <w:marRight w:val="0"/>
          <w:marTop w:val="0"/>
          <w:marBottom w:val="0"/>
          <w:divBdr>
            <w:top w:val="none" w:sz="0" w:space="0" w:color="auto"/>
            <w:left w:val="none" w:sz="0" w:space="0" w:color="auto"/>
            <w:bottom w:val="none" w:sz="0" w:space="0" w:color="auto"/>
            <w:right w:val="none" w:sz="0" w:space="0" w:color="auto"/>
          </w:divBdr>
        </w:div>
        <w:div w:id="949044132">
          <w:marLeft w:val="0"/>
          <w:marRight w:val="0"/>
          <w:marTop w:val="0"/>
          <w:marBottom w:val="0"/>
          <w:divBdr>
            <w:top w:val="none" w:sz="0" w:space="0" w:color="auto"/>
            <w:left w:val="none" w:sz="0" w:space="0" w:color="auto"/>
            <w:bottom w:val="none" w:sz="0" w:space="0" w:color="auto"/>
            <w:right w:val="none" w:sz="0" w:space="0" w:color="auto"/>
          </w:divBdr>
        </w:div>
        <w:div w:id="1637762160">
          <w:marLeft w:val="0"/>
          <w:marRight w:val="0"/>
          <w:marTop w:val="0"/>
          <w:marBottom w:val="0"/>
          <w:divBdr>
            <w:top w:val="none" w:sz="0" w:space="0" w:color="auto"/>
            <w:left w:val="none" w:sz="0" w:space="0" w:color="auto"/>
            <w:bottom w:val="none" w:sz="0" w:space="0" w:color="auto"/>
            <w:right w:val="none" w:sz="0" w:space="0" w:color="auto"/>
          </w:divBdr>
        </w:div>
        <w:div w:id="2118477982">
          <w:marLeft w:val="0"/>
          <w:marRight w:val="0"/>
          <w:marTop w:val="0"/>
          <w:marBottom w:val="0"/>
          <w:divBdr>
            <w:top w:val="none" w:sz="0" w:space="0" w:color="auto"/>
            <w:left w:val="none" w:sz="0" w:space="0" w:color="auto"/>
            <w:bottom w:val="none" w:sz="0" w:space="0" w:color="auto"/>
            <w:right w:val="none" w:sz="0" w:space="0" w:color="auto"/>
          </w:divBdr>
        </w:div>
        <w:div w:id="161287303">
          <w:marLeft w:val="0"/>
          <w:marRight w:val="0"/>
          <w:marTop w:val="0"/>
          <w:marBottom w:val="0"/>
          <w:divBdr>
            <w:top w:val="none" w:sz="0" w:space="0" w:color="auto"/>
            <w:left w:val="none" w:sz="0" w:space="0" w:color="auto"/>
            <w:bottom w:val="none" w:sz="0" w:space="0" w:color="auto"/>
            <w:right w:val="none" w:sz="0" w:space="0" w:color="auto"/>
          </w:divBdr>
        </w:div>
        <w:div w:id="1615358416">
          <w:marLeft w:val="0"/>
          <w:marRight w:val="0"/>
          <w:marTop w:val="0"/>
          <w:marBottom w:val="0"/>
          <w:divBdr>
            <w:top w:val="none" w:sz="0" w:space="0" w:color="auto"/>
            <w:left w:val="none" w:sz="0" w:space="0" w:color="auto"/>
            <w:bottom w:val="none" w:sz="0" w:space="0" w:color="auto"/>
            <w:right w:val="none" w:sz="0" w:space="0" w:color="auto"/>
          </w:divBdr>
        </w:div>
        <w:div w:id="1222867152">
          <w:marLeft w:val="0"/>
          <w:marRight w:val="0"/>
          <w:marTop w:val="0"/>
          <w:marBottom w:val="0"/>
          <w:divBdr>
            <w:top w:val="none" w:sz="0" w:space="0" w:color="auto"/>
            <w:left w:val="none" w:sz="0" w:space="0" w:color="auto"/>
            <w:bottom w:val="none" w:sz="0" w:space="0" w:color="auto"/>
            <w:right w:val="none" w:sz="0" w:space="0" w:color="auto"/>
          </w:divBdr>
        </w:div>
        <w:div w:id="1037126978">
          <w:marLeft w:val="0"/>
          <w:marRight w:val="0"/>
          <w:marTop w:val="0"/>
          <w:marBottom w:val="0"/>
          <w:divBdr>
            <w:top w:val="none" w:sz="0" w:space="0" w:color="auto"/>
            <w:left w:val="none" w:sz="0" w:space="0" w:color="auto"/>
            <w:bottom w:val="none" w:sz="0" w:space="0" w:color="auto"/>
            <w:right w:val="none" w:sz="0" w:space="0" w:color="auto"/>
          </w:divBdr>
        </w:div>
        <w:div w:id="1312519346">
          <w:marLeft w:val="0"/>
          <w:marRight w:val="0"/>
          <w:marTop w:val="0"/>
          <w:marBottom w:val="0"/>
          <w:divBdr>
            <w:top w:val="none" w:sz="0" w:space="0" w:color="auto"/>
            <w:left w:val="none" w:sz="0" w:space="0" w:color="auto"/>
            <w:bottom w:val="none" w:sz="0" w:space="0" w:color="auto"/>
            <w:right w:val="none" w:sz="0" w:space="0" w:color="auto"/>
          </w:divBdr>
        </w:div>
        <w:div w:id="1032804621">
          <w:marLeft w:val="0"/>
          <w:marRight w:val="0"/>
          <w:marTop w:val="0"/>
          <w:marBottom w:val="0"/>
          <w:divBdr>
            <w:top w:val="none" w:sz="0" w:space="0" w:color="auto"/>
            <w:left w:val="none" w:sz="0" w:space="0" w:color="auto"/>
            <w:bottom w:val="none" w:sz="0" w:space="0" w:color="auto"/>
            <w:right w:val="none" w:sz="0" w:space="0" w:color="auto"/>
          </w:divBdr>
        </w:div>
        <w:div w:id="1002509293">
          <w:marLeft w:val="0"/>
          <w:marRight w:val="0"/>
          <w:marTop w:val="0"/>
          <w:marBottom w:val="0"/>
          <w:divBdr>
            <w:top w:val="none" w:sz="0" w:space="0" w:color="auto"/>
            <w:left w:val="none" w:sz="0" w:space="0" w:color="auto"/>
            <w:bottom w:val="none" w:sz="0" w:space="0" w:color="auto"/>
            <w:right w:val="none" w:sz="0" w:space="0" w:color="auto"/>
          </w:divBdr>
        </w:div>
        <w:div w:id="1087967239">
          <w:marLeft w:val="0"/>
          <w:marRight w:val="0"/>
          <w:marTop w:val="0"/>
          <w:marBottom w:val="0"/>
          <w:divBdr>
            <w:top w:val="none" w:sz="0" w:space="0" w:color="auto"/>
            <w:left w:val="none" w:sz="0" w:space="0" w:color="auto"/>
            <w:bottom w:val="none" w:sz="0" w:space="0" w:color="auto"/>
            <w:right w:val="none" w:sz="0" w:space="0" w:color="auto"/>
          </w:divBdr>
        </w:div>
        <w:div w:id="1916088855">
          <w:marLeft w:val="0"/>
          <w:marRight w:val="0"/>
          <w:marTop w:val="0"/>
          <w:marBottom w:val="0"/>
          <w:divBdr>
            <w:top w:val="none" w:sz="0" w:space="0" w:color="auto"/>
            <w:left w:val="none" w:sz="0" w:space="0" w:color="auto"/>
            <w:bottom w:val="none" w:sz="0" w:space="0" w:color="auto"/>
            <w:right w:val="none" w:sz="0" w:space="0" w:color="auto"/>
          </w:divBdr>
        </w:div>
        <w:div w:id="1805350139">
          <w:marLeft w:val="0"/>
          <w:marRight w:val="0"/>
          <w:marTop w:val="0"/>
          <w:marBottom w:val="0"/>
          <w:divBdr>
            <w:top w:val="none" w:sz="0" w:space="0" w:color="auto"/>
            <w:left w:val="none" w:sz="0" w:space="0" w:color="auto"/>
            <w:bottom w:val="none" w:sz="0" w:space="0" w:color="auto"/>
            <w:right w:val="none" w:sz="0" w:space="0" w:color="auto"/>
          </w:divBdr>
        </w:div>
        <w:div w:id="428937974">
          <w:marLeft w:val="0"/>
          <w:marRight w:val="0"/>
          <w:marTop w:val="0"/>
          <w:marBottom w:val="0"/>
          <w:divBdr>
            <w:top w:val="none" w:sz="0" w:space="0" w:color="auto"/>
            <w:left w:val="none" w:sz="0" w:space="0" w:color="auto"/>
            <w:bottom w:val="none" w:sz="0" w:space="0" w:color="auto"/>
            <w:right w:val="none" w:sz="0" w:space="0" w:color="auto"/>
          </w:divBdr>
        </w:div>
        <w:div w:id="2058622838">
          <w:marLeft w:val="0"/>
          <w:marRight w:val="0"/>
          <w:marTop w:val="0"/>
          <w:marBottom w:val="0"/>
          <w:divBdr>
            <w:top w:val="none" w:sz="0" w:space="0" w:color="auto"/>
            <w:left w:val="none" w:sz="0" w:space="0" w:color="auto"/>
            <w:bottom w:val="none" w:sz="0" w:space="0" w:color="auto"/>
            <w:right w:val="none" w:sz="0" w:space="0" w:color="auto"/>
          </w:divBdr>
        </w:div>
        <w:div w:id="939141456">
          <w:marLeft w:val="0"/>
          <w:marRight w:val="0"/>
          <w:marTop w:val="0"/>
          <w:marBottom w:val="0"/>
          <w:divBdr>
            <w:top w:val="none" w:sz="0" w:space="0" w:color="auto"/>
            <w:left w:val="none" w:sz="0" w:space="0" w:color="auto"/>
            <w:bottom w:val="none" w:sz="0" w:space="0" w:color="auto"/>
            <w:right w:val="none" w:sz="0" w:space="0" w:color="auto"/>
          </w:divBdr>
        </w:div>
        <w:div w:id="1918896884">
          <w:marLeft w:val="0"/>
          <w:marRight w:val="0"/>
          <w:marTop w:val="0"/>
          <w:marBottom w:val="0"/>
          <w:divBdr>
            <w:top w:val="none" w:sz="0" w:space="0" w:color="auto"/>
            <w:left w:val="none" w:sz="0" w:space="0" w:color="auto"/>
            <w:bottom w:val="none" w:sz="0" w:space="0" w:color="auto"/>
            <w:right w:val="none" w:sz="0" w:space="0" w:color="auto"/>
          </w:divBdr>
        </w:div>
        <w:div w:id="125975452">
          <w:marLeft w:val="0"/>
          <w:marRight w:val="0"/>
          <w:marTop w:val="0"/>
          <w:marBottom w:val="0"/>
          <w:divBdr>
            <w:top w:val="none" w:sz="0" w:space="0" w:color="auto"/>
            <w:left w:val="none" w:sz="0" w:space="0" w:color="auto"/>
            <w:bottom w:val="none" w:sz="0" w:space="0" w:color="auto"/>
            <w:right w:val="none" w:sz="0" w:space="0" w:color="auto"/>
          </w:divBdr>
        </w:div>
        <w:div w:id="1465469133">
          <w:marLeft w:val="0"/>
          <w:marRight w:val="0"/>
          <w:marTop w:val="0"/>
          <w:marBottom w:val="0"/>
          <w:divBdr>
            <w:top w:val="none" w:sz="0" w:space="0" w:color="auto"/>
            <w:left w:val="none" w:sz="0" w:space="0" w:color="auto"/>
            <w:bottom w:val="none" w:sz="0" w:space="0" w:color="auto"/>
            <w:right w:val="none" w:sz="0" w:space="0" w:color="auto"/>
          </w:divBdr>
        </w:div>
        <w:div w:id="482896657">
          <w:marLeft w:val="0"/>
          <w:marRight w:val="0"/>
          <w:marTop w:val="0"/>
          <w:marBottom w:val="0"/>
          <w:divBdr>
            <w:top w:val="none" w:sz="0" w:space="0" w:color="auto"/>
            <w:left w:val="none" w:sz="0" w:space="0" w:color="auto"/>
            <w:bottom w:val="none" w:sz="0" w:space="0" w:color="auto"/>
            <w:right w:val="none" w:sz="0" w:space="0" w:color="auto"/>
          </w:divBdr>
        </w:div>
        <w:div w:id="1261181206">
          <w:marLeft w:val="0"/>
          <w:marRight w:val="0"/>
          <w:marTop w:val="0"/>
          <w:marBottom w:val="0"/>
          <w:divBdr>
            <w:top w:val="none" w:sz="0" w:space="0" w:color="auto"/>
            <w:left w:val="none" w:sz="0" w:space="0" w:color="auto"/>
            <w:bottom w:val="none" w:sz="0" w:space="0" w:color="auto"/>
            <w:right w:val="none" w:sz="0" w:space="0" w:color="auto"/>
          </w:divBdr>
        </w:div>
        <w:div w:id="733043361">
          <w:marLeft w:val="0"/>
          <w:marRight w:val="0"/>
          <w:marTop w:val="0"/>
          <w:marBottom w:val="0"/>
          <w:divBdr>
            <w:top w:val="none" w:sz="0" w:space="0" w:color="auto"/>
            <w:left w:val="none" w:sz="0" w:space="0" w:color="auto"/>
            <w:bottom w:val="none" w:sz="0" w:space="0" w:color="auto"/>
            <w:right w:val="none" w:sz="0" w:space="0" w:color="auto"/>
          </w:divBdr>
        </w:div>
        <w:div w:id="1750077049">
          <w:marLeft w:val="0"/>
          <w:marRight w:val="0"/>
          <w:marTop w:val="0"/>
          <w:marBottom w:val="0"/>
          <w:divBdr>
            <w:top w:val="none" w:sz="0" w:space="0" w:color="auto"/>
            <w:left w:val="none" w:sz="0" w:space="0" w:color="auto"/>
            <w:bottom w:val="none" w:sz="0" w:space="0" w:color="auto"/>
            <w:right w:val="none" w:sz="0" w:space="0" w:color="auto"/>
          </w:divBdr>
        </w:div>
        <w:div w:id="825363590">
          <w:marLeft w:val="0"/>
          <w:marRight w:val="0"/>
          <w:marTop w:val="0"/>
          <w:marBottom w:val="0"/>
          <w:divBdr>
            <w:top w:val="none" w:sz="0" w:space="0" w:color="auto"/>
            <w:left w:val="none" w:sz="0" w:space="0" w:color="auto"/>
            <w:bottom w:val="none" w:sz="0" w:space="0" w:color="auto"/>
            <w:right w:val="none" w:sz="0" w:space="0" w:color="auto"/>
          </w:divBdr>
        </w:div>
        <w:div w:id="1226183792">
          <w:marLeft w:val="0"/>
          <w:marRight w:val="0"/>
          <w:marTop w:val="0"/>
          <w:marBottom w:val="0"/>
          <w:divBdr>
            <w:top w:val="none" w:sz="0" w:space="0" w:color="auto"/>
            <w:left w:val="none" w:sz="0" w:space="0" w:color="auto"/>
            <w:bottom w:val="none" w:sz="0" w:space="0" w:color="auto"/>
            <w:right w:val="none" w:sz="0" w:space="0" w:color="auto"/>
          </w:divBdr>
        </w:div>
        <w:div w:id="818115144">
          <w:marLeft w:val="0"/>
          <w:marRight w:val="0"/>
          <w:marTop w:val="0"/>
          <w:marBottom w:val="0"/>
          <w:divBdr>
            <w:top w:val="none" w:sz="0" w:space="0" w:color="auto"/>
            <w:left w:val="none" w:sz="0" w:space="0" w:color="auto"/>
            <w:bottom w:val="none" w:sz="0" w:space="0" w:color="auto"/>
            <w:right w:val="none" w:sz="0" w:space="0" w:color="auto"/>
          </w:divBdr>
        </w:div>
        <w:div w:id="670914787">
          <w:marLeft w:val="0"/>
          <w:marRight w:val="0"/>
          <w:marTop w:val="0"/>
          <w:marBottom w:val="0"/>
          <w:divBdr>
            <w:top w:val="none" w:sz="0" w:space="0" w:color="auto"/>
            <w:left w:val="none" w:sz="0" w:space="0" w:color="auto"/>
            <w:bottom w:val="none" w:sz="0" w:space="0" w:color="auto"/>
            <w:right w:val="none" w:sz="0" w:space="0" w:color="auto"/>
          </w:divBdr>
        </w:div>
        <w:div w:id="234359273">
          <w:marLeft w:val="0"/>
          <w:marRight w:val="0"/>
          <w:marTop w:val="0"/>
          <w:marBottom w:val="0"/>
          <w:divBdr>
            <w:top w:val="none" w:sz="0" w:space="0" w:color="auto"/>
            <w:left w:val="none" w:sz="0" w:space="0" w:color="auto"/>
            <w:bottom w:val="none" w:sz="0" w:space="0" w:color="auto"/>
            <w:right w:val="none" w:sz="0" w:space="0" w:color="auto"/>
          </w:divBdr>
        </w:div>
        <w:div w:id="1858956165">
          <w:marLeft w:val="0"/>
          <w:marRight w:val="0"/>
          <w:marTop w:val="0"/>
          <w:marBottom w:val="0"/>
          <w:divBdr>
            <w:top w:val="none" w:sz="0" w:space="0" w:color="auto"/>
            <w:left w:val="none" w:sz="0" w:space="0" w:color="auto"/>
            <w:bottom w:val="none" w:sz="0" w:space="0" w:color="auto"/>
            <w:right w:val="none" w:sz="0" w:space="0" w:color="auto"/>
          </w:divBdr>
        </w:div>
        <w:div w:id="319231427">
          <w:marLeft w:val="0"/>
          <w:marRight w:val="0"/>
          <w:marTop w:val="0"/>
          <w:marBottom w:val="0"/>
          <w:divBdr>
            <w:top w:val="none" w:sz="0" w:space="0" w:color="auto"/>
            <w:left w:val="none" w:sz="0" w:space="0" w:color="auto"/>
            <w:bottom w:val="none" w:sz="0" w:space="0" w:color="auto"/>
            <w:right w:val="none" w:sz="0" w:space="0" w:color="auto"/>
          </w:divBdr>
        </w:div>
        <w:div w:id="761727169">
          <w:marLeft w:val="0"/>
          <w:marRight w:val="0"/>
          <w:marTop w:val="0"/>
          <w:marBottom w:val="0"/>
          <w:divBdr>
            <w:top w:val="none" w:sz="0" w:space="0" w:color="auto"/>
            <w:left w:val="none" w:sz="0" w:space="0" w:color="auto"/>
            <w:bottom w:val="none" w:sz="0" w:space="0" w:color="auto"/>
            <w:right w:val="none" w:sz="0" w:space="0" w:color="auto"/>
          </w:divBdr>
        </w:div>
        <w:div w:id="1086995088">
          <w:marLeft w:val="0"/>
          <w:marRight w:val="0"/>
          <w:marTop w:val="0"/>
          <w:marBottom w:val="0"/>
          <w:divBdr>
            <w:top w:val="none" w:sz="0" w:space="0" w:color="auto"/>
            <w:left w:val="none" w:sz="0" w:space="0" w:color="auto"/>
            <w:bottom w:val="none" w:sz="0" w:space="0" w:color="auto"/>
            <w:right w:val="none" w:sz="0" w:space="0" w:color="auto"/>
          </w:divBdr>
        </w:div>
        <w:div w:id="2039894522">
          <w:marLeft w:val="0"/>
          <w:marRight w:val="0"/>
          <w:marTop w:val="0"/>
          <w:marBottom w:val="0"/>
          <w:divBdr>
            <w:top w:val="none" w:sz="0" w:space="0" w:color="auto"/>
            <w:left w:val="none" w:sz="0" w:space="0" w:color="auto"/>
            <w:bottom w:val="none" w:sz="0" w:space="0" w:color="auto"/>
            <w:right w:val="none" w:sz="0" w:space="0" w:color="auto"/>
          </w:divBdr>
        </w:div>
        <w:div w:id="1197045418">
          <w:marLeft w:val="0"/>
          <w:marRight w:val="0"/>
          <w:marTop w:val="0"/>
          <w:marBottom w:val="0"/>
          <w:divBdr>
            <w:top w:val="none" w:sz="0" w:space="0" w:color="auto"/>
            <w:left w:val="none" w:sz="0" w:space="0" w:color="auto"/>
            <w:bottom w:val="none" w:sz="0" w:space="0" w:color="auto"/>
            <w:right w:val="none" w:sz="0" w:space="0" w:color="auto"/>
          </w:divBdr>
        </w:div>
        <w:div w:id="1380475902">
          <w:marLeft w:val="0"/>
          <w:marRight w:val="0"/>
          <w:marTop w:val="0"/>
          <w:marBottom w:val="0"/>
          <w:divBdr>
            <w:top w:val="none" w:sz="0" w:space="0" w:color="auto"/>
            <w:left w:val="none" w:sz="0" w:space="0" w:color="auto"/>
            <w:bottom w:val="none" w:sz="0" w:space="0" w:color="auto"/>
            <w:right w:val="none" w:sz="0" w:space="0" w:color="auto"/>
          </w:divBdr>
        </w:div>
        <w:div w:id="1338118165">
          <w:marLeft w:val="0"/>
          <w:marRight w:val="0"/>
          <w:marTop w:val="0"/>
          <w:marBottom w:val="0"/>
          <w:divBdr>
            <w:top w:val="none" w:sz="0" w:space="0" w:color="auto"/>
            <w:left w:val="none" w:sz="0" w:space="0" w:color="auto"/>
            <w:bottom w:val="none" w:sz="0" w:space="0" w:color="auto"/>
            <w:right w:val="none" w:sz="0" w:space="0" w:color="auto"/>
          </w:divBdr>
        </w:div>
        <w:div w:id="321203645">
          <w:marLeft w:val="0"/>
          <w:marRight w:val="0"/>
          <w:marTop w:val="0"/>
          <w:marBottom w:val="0"/>
          <w:divBdr>
            <w:top w:val="none" w:sz="0" w:space="0" w:color="auto"/>
            <w:left w:val="none" w:sz="0" w:space="0" w:color="auto"/>
            <w:bottom w:val="none" w:sz="0" w:space="0" w:color="auto"/>
            <w:right w:val="none" w:sz="0" w:space="0" w:color="auto"/>
          </w:divBdr>
        </w:div>
        <w:div w:id="203830380">
          <w:marLeft w:val="0"/>
          <w:marRight w:val="0"/>
          <w:marTop w:val="0"/>
          <w:marBottom w:val="0"/>
          <w:divBdr>
            <w:top w:val="none" w:sz="0" w:space="0" w:color="auto"/>
            <w:left w:val="none" w:sz="0" w:space="0" w:color="auto"/>
            <w:bottom w:val="none" w:sz="0" w:space="0" w:color="auto"/>
            <w:right w:val="none" w:sz="0" w:space="0" w:color="auto"/>
          </w:divBdr>
        </w:div>
        <w:div w:id="1220097498">
          <w:marLeft w:val="0"/>
          <w:marRight w:val="0"/>
          <w:marTop w:val="0"/>
          <w:marBottom w:val="0"/>
          <w:divBdr>
            <w:top w:val="none" w:sz="0" w:space="0" w:color="auto"/>
            <w:left w:val="none" w:sz="0" w:space="0" w:color="auto"/>
            <w:bottom w:val="none" w:sz="0" w:space="0" w:color="auto"/>
            <w:right w:val="none" w:sz="0" w:space="0" w:color="auto"/>
          </w:divBdr>
        </w:div>
        <w:div w:id="1638215849">
          <w:marLeft w:val="0"/>
          <w:marRight w:val="0"/>
          <w:marTop w:val="0"/>
          <w:marBottom w:val="0"/>
          <w:divBdr>
            <w:top w:val="none" w:sz="0" w:space="0" w:color="auto"/>
            <w:left w:val="none" w:sz="0" w:space="0" w:color="auto"/>
            <w:bottom w:val="none" w:sz="0" w:space="0" w:color="auto"/>
            <w:right w:val="none" w:sz="0" w:space="0" w:color="auto"/>
          </w:divBdr>
        </w:div>
        <w:div w:id="1670865824">
          <w:marLeft w:val="0"/>
          <w:marRight w:val="0"/>
          <w:marTop w:val="0"/>
          <w:marBottom w:val="0"/>
          <w:divBdr>
            <w:top w:val="none" w:sz="0" w:space="0" w:color="auto"/>
            <w:left w:val="none" w:sz="0" w:space="0" w:color="auto"/>
            <w:bottom w:val="none" w:sz="0" w:space="0" w:color="auto"/>
            <w:right w:val="none" w:sz="0" w:space="0" w:color="auto"/>
          </w:divBdr>
        </w:div>
        <w:div w:id="929504138">
          <w:marLeft w:val="0"/>
          <w:marRight w:val="0"/>
          <w:marTop w:val="0"/>
          <w:marBottom w:val="0"/>
          <w:divBdr>
            <w:top w:val="none" w:sz="0" w:space="0" w:color="auto"/>
            <w:left w:val="none" w:sz="0" w:space="0" w:color="auto"/>
            <w:bottom w:val="none" w:sz="0" w:space="0" w:color="auto"/>
            <w:right w:val="none" w:sz="0" w:space="0" w:color="auto"/>
          </w:divBdr>
        </w:div>
        <w:div w:id="171651420">
          <w:marLeft w:val="0"/>
          <w:marRight w:val="0"/>
          <w:marTop w:val="0"/>
          <w:marBottom w:val="0"/>
          <w:divBdr>
            <w:top w:val="none" w:sz="0" w:space="0" w:color="auto"/>
            <w:left w:val="none" w:sz="0" w:space="0" w:color="auto"/>
            <w:bottom w:val="none" w:sz="0" w:space="0" w:color="auto"/>
            <w:right w:val="none" w:sz="0" w:space="0" w:color="auto"/>
          </w:divBdr>
        </w:div>
        <w:div w:id="125777356">
          <w:marLeft w:val="0"/>
          <w:marRight w:val="0"/>
          <w:marTop w:val="0"/>
          <w:marBottom w:val="0"/>
          <w:divBdr>
            <w:top w:val="none" w:sz="0" w:space="0" w:color="auto"/>
            <w:left w:val="none" w:sz="0" w:space="0" w:color="auto"/>
            <w:bottom w:val="none" w:sz="0" w:space="0" w:color="auto"/>
            <w:right w:val="none" w:sz="0" w:space="0" w:color="auto"/>
          </w:divBdr>
        </w:div>
        <w:div w:id="1727751467">
          <w:marLeft w:val="0"/>
          <w:marRight w:val="0"/>
          <w:marTop w:val="0"/>
          <w:marBottom w:val="0"/>
          <w:divBdr>
            <w:top w:val="none" w:sz="0" w:space="0" w:color="auto"/>
            <w:left w:val="none" w:sz="0" w:space="0" w:color="auto"/>
            <w:bottom w:val="none" w:sz="0" w:space="0" w:color="auto"/>
            <w:right w:val="none" w:sz="0" w:space="0" w:color="auto"/>
          </w:divBdr>
        </w:div>
        <w:div w:id="609436114">
          <w:marLeft w:val="0"/>
          <w:marRight w:val="0"/>
          <w:marTop w:val="0"/>
          <w:marBottom w:val="0"/>
          <w:divBdr>
            <w:top w:val="none" w:sz="0" w:space="0" w:color="auto"/>
            <w:left w:val="none" w:sz="0" w:space="0" w:color="auto"/>
            <w:bottom w:val="none" w:sz="0" w:space="0" w:color="auto"/>
            <w:right w:val="none" w:sz="0" w:space="0" w:color="auto"/>
          </w:divBdr>
        </w:div>
        <w:div w:id="2137218123">
          <w:marLeft w:val="0"/>
          <w:marRight w:val="0"/>
          <w:marTop w:val="0"/>
          <w:marBottom w:val="0"/>
          <w:divBdr>
            <w:top w:val="none" w:sz="0" w:space="0" w:color="auto"/>
            <w:left w:val="none" w:sz="0" w:space="0" w:color="auto"/>
            <w:bottom w:val="none" w:sz="0" w:space="0" w:color="auto"/>
            <w:right w:val="none" w:sz="0" w:space="0" w:color="auto"/>
          </w:divBdr>
        </w:div>
        <w:div w:id="1341466699">
          <w:marLeft w:val="0"/>
          <w:marRight w:val="0"/>
          <w:marTop w:val="0"/>
          <w:marBottom w:val="0"/>
          <w:divBdr>
            <w:top w:val="none" w:sz="0" w:space="0" w:color="auto"/>
            <w:left w:val="none" w:sz="0" w:space="0" w:color="auto"/>
            <w:bottom w:val="none" w:sz="0" w:space="0" w:color="auto"/>
            <w:right w:val="none" w:sz="0" w:space="0" w:color="auto"/>
          </w:divBdr>
        </w:div>
        <w:div w:id="1749691425">
          <w:marLeft w:val="0"/>
          <w:marRight w:val="0"/>
          <w:marTop w:val="0"/>
          <w:marBottom w:val="0"/>
          <w:divBdr>
            <w:top w:val="none" w:sz="0" w:space="0" w:color="auto"/>
            <w:left w:val="none" w:sz="0" w:space="0" w:color="auto"/>
            <w:bottom w:val="none" w:sz="0" w:space="0" w:color="auto"/>
            <w:right w:val="none" w:sz="0" w:space="0" w:color="auto"/>
          </w:divBdr>
        </w:div>
        <w:div w:id="1405686785">
          <w:marLeft w:val="0"/>
          <w:marRight w:val="0"/>
          <w:marTop w:val="0"/>
          <w:marBottom w:val="0"/>
          <w:divBdr>
            <w:top w:val="none" w:sz="0" w:space="0" w:color="auto"/>
            <w:left w:val="none" w:sz="0" w:space="0" w:color="auto"/>
            <w:bottom w:val="none" w:sz="0" w:space="0" w:color="auto"/>
            <w:right w:val="none" w:sz="0" w:space="0" w:color="auto"/>
          </w:divBdr>
        </w:div>
        <w:div w:id="489637666">
          <w:marLeft w:val="0"/>
          <w:marRight w:val="0"/>
          <w:marTop w:val="0"/>
          <w:marBottom w:val="0"/>
          <w:divBdr>
            <w:top w:val="none" w:sz="0" w:space="0" w:color="auto"/>
            <w:left w:val="none" w:sz="0" w:space="0" w:color="auto"/>
            <w:bottom w:val="none" w:sz="0" w:space="0" w:color="auto"/>
            <w:right w:val="none" w:sz="0" w:space="0" w:color="auto"/>
          </w:divBdr>
        </w:div>
        <w:div w:id="1167593765">
          <w:marLeft w:val="0"/>
          <w:marRight w:val="0"/>
          <w:marTop w:val="0"/>
          <w:marBottom w:val="0"/>
          <w:divBdr>
            <w:top w:val="none" w:sz="0" w:space="0" w:color="auto"/>
            <w:left w:val="none" w:sz="0" w:space="0" w:color="auto"/>
            <w:bottom w:val="none" w:sz="0" w:space="0" w:color="auto"/>
            <w:right w:val="none" w:sz="0" w:space="0" w:color="auto"/>
          </w:divBdr>
        </w:div>
        <w:div w:id="1187132275">
          <w:marLeft w:val="0"/>
          <w:marRight w:val="0"/>
          <w:marTop w:val="0"/>
          <w:marBottom w:val="0"/>
          <w:divBdr>
            <w:top w:val="none" w:sz="0" w:space="0" w:color="auto"/>
            <w:left w:val="none" w:sz="0" w:space="0" w:color="auto"/>
            <w:bottom w:val="none" w:sz="0" w:space="0" w:color="auto"/>
            <w:right w:val="none" w:sz="0" w:space="0" w:color="auto"/>
          </w:divBdr>
        </w:div>
        <w:div w:id="529805646">
          <w:marLeft w:val="0"/>
          <w:marRight w:val="0"/>
          <w:marTop w:val="0"/>
          <w:marBottom w:val="0"/>
          <w:divBdr>
            <w:top w:val="none" w:sz="0" w:space="0" w:color="auto"/>
            <w:left w:val="none" w:sz="0" w:space="0" w:color="auto"/>
            <w:bottom w:val="none" w:sz="0" w:space="0" w:color="auto"/>
            <w:right w:val="none" w:sz="0" w:space="0" w:color="auto"/>
          </w:divBdr>
        </w:div>
        <w:div w:id="1142650882">
          <w:marLeft w:val="0"/>
          <w:marRight w:val="0"/>
          <w:marTop w:val="0"/>
          <w:marBottom w:val="0"/>
          <w:divBdr>
            <w:top w:val="none" w:sz="0" w:space="0" w:color="auto"/>
            <w:left w:val="none" w:sz="0" w:space="0" w:color="auto"/>
            <w:bottom w:val="none" w:sz="0" w:space="0" w:color="auto"/>
            <w:right w:val="none" w:sz="0" w:space="0" w:color="auto"/>
          </w:divBdr>
        </w:div>
        <w:div w:id="1028095833">
          <w:marLeft w:val="0"/>
          <w:marRight w:val="0"/>
          <w:marTop w:val="0"/>
          <w:marBottom w:val="0"/>
          <w:divBdr>
            <w:top w:val="none" w:sz="0" w:space="0" w:color="auto"/>
            <w:left w:val="none" w:sz="0" w:space="0" w:color="auto"/>
            <w:bottom w:val="none" w:sz="0" w:space="0" w:color="auto"/>
            <w:right w:val="none" w:sz="0" w:space="0" w:color="auto"/>
          </w:divBdr>
        </w:div>
        <w:div w:id="1055658549">
          <w:marLeft w:val="0"/>
          <w:marRight w:val="0"/>
          <w:marTop w:val="0"/>
          <w:marBottom w:val="0"/>
          <w:divBdr>
            <w:top w:val="none" w:sz="0" w:space="0" w:color="auto"/>
            <w:left w:val="none" w:sz="0" w:space="0" w:color="auto"/>
            <w:bottom w:val="none" w:sz="0" w:space="0" w:color="auto"/>
            <w:right w:val="none" w:sz="0" w:space="0" w:color="auto"/>
          </w:divBdr>
        </w:div>
        <w:div w:id="1850292611">
          <w:marLeft w:val="0"/>
          <w:marRight w:val="0"/>
          <w:marTop w:val="0"/>
          <w:marBottom w:val="0"/>
          <w:divBdr>
            <w:top w:val="none" w:sz="0" w:space="0" w:color="auto"/>
            <w:left w:val="none" w:sz="0" w:space="0" w:color="auto"/>
            <w:bottom w:val="none" w:sz="0" w:space="0" w:color="auto"/>
            <w:right w:val="none" w:sz="0" w:space="0" w:color="auto"/>
          </w:divBdr>
        </w:div>
        <w:div w:id="814688845">
          <w:marLeft w:val="0"/>
          <w:marRight w:val="0"/>
          <w:marTop w:val="0"/>
          <w:marBottom w:val="0"/>
          <w:divBdr>
            <w:top w:val="none" w:sz="0" w:space="0" w:color="auto"/>
            <w:left w:val="none" w:sz="0" w:space="0" w:color="auto"/>
            <w:bottom w:val="none" w:sz="0" w:space="0" w:color="auto"/>
            <w:right w:val="none" w:sz="0" w:space="0" w:color="auto"/>
          </w:divBdr>
        </w:div>
        <w:div w:id="47848372">
          <w:marLeft w:val="0"/>
          <w:marRight w:val="0"/>
          <w:marTop w:val="0"/>
          <w:marBottom w:val="0"/>
          <w:divBdr>
            <w:top w:val="none" w:sz="0" w:space="0" w:color="auto"/>
            <w:left w:val="none" w:sz="0" w:space="0" w:color="auto"/>
            <w:bottom w:val="none" w:sz="0" w:space="0" w:color="auto"/>
            <w:right w:val="none" w:sz="0" w:space="0" w:color="auto"/>
          </w:divBdr>
        </w:div>
        <w:div w:id="806166775">
          <w:marLeft w:val="0"/>
          <w:marRight w:val="0"/>
          <w:marTop w:val="0"/>
          <w:marBottom w:val="0"/>
          <w:divBdr>
            <w:top w:val="none" w:sz="0" w:space="0" w:color="auto"/>
            <w:left w:val="none" w:sz="0" w:space="0" w:color="auto"/>
            <w:bottom w:val="none" w:sz="0" w:space="0" w:color="auto"/>
            <w:right w:val="none" w:sz="0" w:space="0" w:color="auto"/>
          </w:divBdr>
        </w:div>
        <w:div w:id="588001340">
          <w:marLeft w:val="0"/>
          <w:marRight w:val="0"/>
          <w:marTop w:val="0"/>
          <w:marBottom w:val="0"/>
          <w:divBdr>
            <w:top w:val="none" w:sz="0" w:space="0" w:color="auto"/>
            <w:left w:val="none" w:sz="0" w:space="0" w:color="auto"/>
            <w:bottom w:val="none" w:sz="0" w:space="0" w:color="auto"/>
            <w:right w:val="none" w:sz="0" w:space="0" w:color="auto"/>
          </w:divBdr>
        </w:div>
        <w:div w:id="1412504257">
          <w:marLeft w:val="0"/>
          <w:marRight w:val="0"/>
          <w:marTop w:val="0"/>
          <w:marBottom w:val="0"/>
          <w:divBdr>
            <w:top w:val="none" w:sz="0" w:space="0" w:color="auto"/>
            <w:left w:val="none" w:sz="0" w:space="0" w:color="auto"/>
            <w:bottom w:val="none" w:sz="0" w:space="0" w:color="auto"/>
            <w:right w:val="none" w:sz="0" w:space="0" w:color="auto"/>
          </w:divBdr>
        </w:div>
        <w:div w:id="1522550881">
          <w:marLeft w:val="0"/>
          <w:marRight w:val="0"/>
          <w:marTop w:val="0"/>
          <w:marBottom w:val="0"/>
          <w:divBdr>
            <w:top w:val="none" w:sz="0" w:space="0" w:color="auto"/>
            <w:left w:val="none" w:sz="0" w:space="0" w:color="auto"/>
            <w:bottom w:val="none" w:sz="0" w:space="0" w:color="auto"/>
            <w:right w:val="none" w:sz="0" w:space="0" w:color="auto"/>
          </w:divBdr>
        </w:div>
        <w:div w:id="195389221">
          <w:marLeft w:val="0"/>
          <w:marRight w:val="0"/>
          <w:marTop w:val="0"/>
          <w:marBottom w:val="0"/>
          <w:divBdr>
            <w:top w:val="none" w:sz="0" w:space="0" w:color="auto"/>
            <w:left w:val="none" w:sz="0" w:space="0" w:color="auto"/>
            <w:bottom w:val="none" w:sz="0" w:space="0" w:color="auto"/>
            <w:right w:val="none" w:sz="0" w:space="0" w:color="auto"/>
          </w:divBdr>
        </w:div>
        <w:div w:id="1657564705">
          <w:marLeft w:val="0"/>
          <w:marRight w:val="0"/>
          <w:marTop w:val="0"/>
          <w:marBottom w:val="0"/>
          <w:divBdr>
            <w:top w:val="none" w:sz="0" w:space="0" w:color="auto"/>
            <w:left w:val="none" w:sz="0" w:space="0" w:color="auto"/>
            <w:bottom w:val="none" w:sz="0" w:space="0" w:color="auto"/>
            <w:right w:val="none" w:sz="0" w:space="0" w:color="auto"/>
          </w:divBdr>
        </w:div>
        <w:div w:id="138227094">
          <w:marLeft w:val="0"/>
          <w:marRight w:val="0"/>
          <w:marTop w:val="0"/>
          <w:marBottom w:val="0"/>
          <w:divBdr>
            <w:top w:val="none" w:sz="0" w:space="0" w:color="auto"/>
            <w:left w:val="none" w:sz="0" w:space="0" w:color="auto"/>
            <w:bottom w:val="none" w:sz="0" w:space="0" w:color="auto"/>
            <w:right w:val="none" w:sz="0" w:space="0" w:color="auto"/>
          </w:divBdr>
        </w:div>
        <w:div w:id="1138885608">
          <w:marLeft w:val="0"/>
          <w:marRight w:val="0"/>
          <w:marTop w:val="0"/>
          <w:marBottom w:val="0"/>
          <w:divBdr>
            <w:top w:val="none" w:sz="0" w:space="0" w:color="auto"/>
            <w:left w:val="none" w:sz="0" w:space="0" w:color="auto"/>
            <w:bottom w:val="none" w:sz="0" w:space="0" w:color="auto"/>
            <w:right w:val="none" w:sz="0" w:space="0" w:color="auto"/>
          </w:divBdr>
        </w:div>
        <w:div w:id="1249541759">
          <w:marLeft w:val="0"/>
          <w:marRight w:val="0"/>
          <w:marTop w:val="0"/>
          <w:marBottom w:val="0"/>
          <w:divBdr>
            <w:top w:val="none" w:sz="0" w:space="0" w:color="auto"/>
            <w:left w:val="none" w:sz="0" w:space="0" w:color="auto"/>
            <w:bottom w:val="none" w:sz="0" w:space="0" w:color="auto"/>
            <w:right w:val="none" w:sz="0" w:space="0" w:color="auto"/>
          </w:divBdr>
        </w:div>
        <w:div w:id="1603420010">
          <w:marLeft w:val="0"/>
          <w:marRight w:val="0"/>
          <w:marTop w:val="0"/>
          <w:marBottom w:val="0"/>
          <w:divBdr>
            <w:top w:val="none" w:sz="0" w:space="0" w:color="auto"/>
            <w:left w:val="none" w:sz="0" w:space="0" w:color="auto"/>
            <w:bottom w:val="none" w:sz="0" w:space="0" w:color="auto"/>
            <w:right w:val="none" w:sz="0" w:space="0" w:color="auto"/>
          </w:divBdr>
        </w:div>
        <w:div w:id="786969280">
          <w:marLeft w:val="0"/>
          <w:marRight w:val="0"/>
          <w:marTop w:val="0"/>
          <w:marBottom w:val="0"/>
          <w:divBdr>
            <w:top w:val="none" w:sz="0" w:space="0" w:color="auto"/>
            <w:left w:val="none" w:sz="0" w:space="0" w:color="auto"/>
            <w:bottom w:val="none" w:sz="0" w:space="0" w:color="auto"/>
            <w:right w:val="none" w:sz="0" w:space="0" w:color="auto"/>
          </w:divBdr>
        </w:div>
        <w:div w:id="1060402310">
          <w:marLeft w:val="0"/>
          <w:marRight w:val="0"/>
          <w:marTop w:val="0"/>
          <w:marBottom w:val="0"/>
          <w:divBdr>
            <w:top w:val="none" w:sz="0" w:space="0" w:color="auto"/>
            <w:left w:val="none" w:sz="0" w:space="0" w:color="auto"/>
            <w:bottom w:val="none" w:sz="0" w:space="0" w:color="auto"/>
            <w:right w:val="none" w:sz="0" w:space="0" w:color="auto"/>
          </w:divBdr>
        </w:div>
        <w:div w:id="2131050908">
          <w:marLeft w:val="0"/>
          <w:marRight w:val="0"/>
          <w:marTop w:val="0"/>
          <w:marBottom w:val="0"/>
          <w:divBdr>
            <w:top w:val="none" w:sz="0" w:space="0" w:color="auto"/>
            <w:left w:val="none" w:sz="0" w:space="0" w:color="auto"/>
            <w:bottom w:val="none" w:sz="0" w:space="0" w:color="auto"/>
            <w:right w:val="none" w:sz="0" w:space="0" w:color="auto"/>
          </w:divBdr>
        </w:div>
        <w:div w:id="2083672919">
          <w:marLeft w:val="0"/>
          <w:marRight w:val="0"/>
          <w:marTop w:val="0"/>
          <w:marBottom w:val="0"/>
          <w:divBdr>
            <w:top w:val="none" w:sz="0" w:space="0" w:color="auto"/>
            <w:left w:val="none" w:sz="0" w:space="0" w:color="auto"/>
            <w:bottom w:val="none" w:sz="0" w:space="0" w:color="auto"/>
            <w:right w:val="none" w:sz="0" w:space="0" w:color="auto"/>
          </w:divBdr>
        </w:div>
        <w:div w:id="2067100369">
          <w:marLeft w:val="0"/>
          <w:marRight w:val="0"/>
          <w:marTop w:val="0"/>
          <w:marBottom w:val="0"/>
          <w:divBdr>
            <w:top w:val="none" w:sz="0" w:space="0" w:color="auto"/>
            <w:left w:val="none" w:sz="0" w:space="0" w:color="auto"/>
            <w:bottom w:val="none" w:sz="0" w:space="0" w:color="auto"/>
            <w:right w:val="none" w:sz="0" w:space="0" w:color="auto"/>
          </w:divBdr>
        </w:div>
        <w:div w:id="781999538">
          <w:marLeft w:val="0"/>
          <w:marRight w:val="0"/>
          <w:marTop w:val="0"/>
          <w:marBottom w:val="0"/>
          <w:divBdr>
            <w:top w:val="none" w:sz="0" w:space="0" w:color="auto"/>
            <w:left w:val="none" w:sz="0" w:space="0" w:color="auto"/>
            <w:bottom w:val="none" w:sz="0" w:space="0" w:color="auto"/>
            <w:right w:val="none" w:sz="0" w:space="0" w:color="auto"/>
          </w:divBdr>
        </w:div>
        <w:div w:id="1707441371">
          <w:marLeft w:val="0"/>
          <w:marRight w:val="0"/>
          <w:marTop w:val="0"/>
          <w:marBottom w:val="0"/>
          <w:divBdr>
            <w:top w:val="none" w:sz="0" w:space="0" w:color="auto"/>
            <w:left w:val="none" w:sz="0" w:space="0" w:color="auto"/>
            <w:bottom w:val="none" w:sz="0" w:space="0" w:color="auto"/>
            <w:right w:val="none" w:sz="0" w:space="0" w:color="auto"/>
          </w:divBdr>
        </w:div>
        <w:div w:id="2010253679">
          <w:marLeft w:val="0"/>
          <w:marRight w:val="0"/>
          <w:marTop w:val="0"/>
          <w:marBottom w:val="0"/>
          <w:divBdr>
            <w:top w:val="none" w:sz="0" w:space="0" w:color="auto"/>
            <w:left w:val="none" w:sz="0" w:space="0" w:color="auto"/>
            <w:bottom w:val="none" w:sz="0" w:space="0" w:color="auto"/>
            <w:right w:val="none" w:sz="0" w:space="0" w:color="auto"/>
          </w:divBdr>
        </w:div>
        <w:div w:id="602539421">
          <w:marLeft w:val="0"/>
          <w:marRight w:val="0"/>
          <w:marTop w:val="0"/>
          <w:marBottom w:val="0"/>
          <w:divBdr>
            <w:top w:val="none" w:sz="0" w:space="0" w:color="auto"/>
            <w:left w:val="none" w:sz="0" w:space="0" w:color="auto"/>
            <w:bottom w:val="none" w:sz="0" w:space="0" w:color="auto"/>
            <w:right w:val="none" w:sz="0" w:space="0" w:color="auto"/>
          </w:divBdr>
        </w:div>
        <w:div w:id="769357625">
          <w:marLeft w:val="0"/>
          <w:marRight w:val="0"/>
          <w:marTop w:val="0"/>
          <w:marBottom w:val="0"/>
          <w:divBdr>
            <w:top w:val="none" w:sz="0" w:space="0" w:color="auto"/>
            <w:left w:val="none" w:sz="0" w:space="0" w:color="auto"/>
            <w:bottom w:val="none" w:sz="0" w:space="0" w:color="auto"/>
            <w:right w:val="none" w:sz="0" w:space="0" w:color="auto"/>
          </w:divBdr>
        </w:div>
        <w:div w:id="686181369">
          <w:marLeft w:val="0"/>
          <w:marRight w:val="0"/>
          <w:marTop w:val="0"/>
          <w:marBottom w:val="0"/>
          <w:divBdr>
            <w:top w:val="none" w:sz="0" w:space="0" w:color="auto"/>
            <w:left w:val="none" w:sz="0" w:space="0" w:color="auto"/>
            <w:bottom w:val="none" w:sz="0" w:space="0" w:color="auto"/>
            <w:right w:val="none" w:sz="0" w:space="0" w:color="auto"/>
          </w:divBdr>
        </w:div>
        <w:div w:id="1791586524">
          <w:marLeft w:val="0"/>
          <w:marRight w:val="0"/>
          <w:marTop w:val="0"/>
          <w:marBottom w:val="0"/>
          <w:divBdr>
            <w:top w:val="none" w:sz="0" w:space="0" w:color="auto"/>
            <w:left w:val="none" w:sz="0" w:space="0" w:color="auto"/>
            <w:bottom w:val="none" w:sz="0" w:space="0" w:color="auto"/>
            <w:right w:val="none" w:sz="0" w:space="0" w:color="auto"/>
          </w:divBdr>
        </w:div>
        <w:div w:id="513568802">
          <w:marLeft w:val="0"/>
          <w:marRight w:val="0"/>
          <w:marTop w:val="0"/>
          <w:marBottom w:val="0"/>
          <w:divBdr>
            <w:top w:val="none" w:sz="0" w:space="0" w:color="auto"/>
            <w:left w:val="none" w:sz="0" w:space="0" w:color="auto"/>
            <w:bottom w:val="none" w:sz="0" w:space="0" w:color="auto"/>
            <w:right w:val="none" w:sz="0" w:space="0" w:color="auto"/>
          </w:divBdr>
        </w:div>
        <w:div w:id="1665814386">
          <w:marLeft w:val="0"/>
          <w:marRight w:val="0"/>
          <w:marTop w:val="0"/>
          <w:marBottom w:val="0"/>
          <w:divBdr>
            <w:top w:val="none" w:sz="0" w:space="0" w:color="auto"/>
            <w:left w:val="none" w:sz="0" w:space="0" w:color="auto"/>
            <w:bottom w:val="none" w:sz="0" w:space="0" w:color="auto"/>
            <w:right w:val="none" w:sz="0" w:space="0" w:color="auto"/>
          </w:divBdr>
        </w:div>
        <w:div w:id="166142474">
          <w:marLeft w:val="0"/>
          <w:marRight w:val="0"/>
          <w:marTop w:val="0"/>
          <w:marBottom w:val="0"/>
          <w:divBdr>
            <w:top w:val="none" w:sz="0" w:space="0" w:color="auto"/>
            <w:left w:val="none" w:sz="0" w:space="0" w:color="auto"/>
            <w:bottom w:val="none" w:sz="0" w:space="0" w:color="auto"/>
            <w:right w:val="none" w:sz="0" w:space="0" w:color="auto"/>
          </w:divBdr>
        </w:div>
        <w:div w:id="1334145659">
          <w:marLeft w:val="0"/>
          <w:marRight w:val="0"/>
          <w:marTop w:val="0"/>
          <w:marBottom w:val="0"/>
          <w:divBdr>
            <w:top w:val="none" w:sz="0" w:space="0" w:color="auto"/>
            <w:left w:val="none" w:sz="0" w:space="0" w:color="auto"/>
            <w:bottom w:val="none" w:sz="0" w:space="0" w:color="auto"/>
            <w:right w:val="none" w:sz="0" w:space="0" w:color="auto"/>
          </w:divBdr>
        </w:div>
        <w:div w:id="985552553">
          <w:marLeft w:val="0"/>
          <w:marRight w:val="0"/>
          <w:marTop w:val="0"/>
          <w:marBottom w:val="0"/>
          <w:divBdr>
            <w:top w:val="none" w:sz="0" w:space="0" w:color="auto"/>
            <w:left w:val="none" w:sz="0" w:space="0" w:color="auto"/>
            <w:bottom w:val="none" w:sz="0" w:space="0" w:color="auto"/>
            <w:right w:val="none" w:sz="0" w:space="0" w:color="auto"/>
          </w:divBdr>
        </w:div>
        <w:div w:id="854154406">
          <w:marLeft w:val="0"/>
          <w:marRight w:val="0"/>
          <w:marTop w:val="0"/>
          <w:marBottom w:val="0"/>
          <w:divBdr>
            <w:top w:val="none" w:sz="0" w:space="0" w:color="auto"/>
            <w:left w:val="none" w:sz="0" w:space="0" w:color="auto"/>
            <w:bottom w:val="none" w:sz="0" w:space="0" w:color="auto"/>
            <w:right w:val="none" w:sz="0" w:space="0" w:color="auto"/>
          </w:divBdr>
        </w:div>
        <w:div w:id="2091921839">
          <w:marLeft w:val="0"/>
          <w:marRight w:val="0"/>
          <w:marTop w:val="0"/>
          <w:marBottom w:val="0"/>
          <w:divBdr>
            <w:top w:val="none" w:sz="0" w:space="0" w:color="auto"/>
            <w:left w:val="none" w:sz="0" w:space="0" w:color="auto"/>
            <w:bottom w:val="none" w:sz="0" w:space="0" w:color="auto"/>
            <w:right w:val="none" w:sz="0" w:space="0" w:color="auto"/>
          </w:divBdr>
        </w:div>
        <w:div w:id="166092451">
          <w:marLeft w:val="0"/>
          <w:marRight w:val="0"/>
          <w:marTop w:val="0"/>
          <w:marBottom w:val="0"/>
          <w:divBdr>
            <w:top w:val="none" w:sz="0" w:space="0" w:color="auto"/>
            <w:left w:val="none" w:sz="0" w:space="0" w:color="auto"/>
            <w:bottom w:val="none" w:sz="0" w:space="0" w:color="auto"/>
            <w:right w:val="none" w:sz="0" w:space="0" w:color="auto"/>
          </w:divBdr>
        </w:div>
        <w:div w:id="190725678">
          <w:marLeft w:val="0"/>
          <w:marRight w:val="0"/>
          <w:marTop w:val="0"/>
          <w:marBottom w:val="0"/>
          <w:divBdr>
            <w:top w:val="none" w:sz="0" w:space="0" w:color="auto"/>
            <w:left w:val="none" w:sz="0" w:space="0" w:color="auto"/>
            <w:bottom w:val="none" w:sz="0" w:space="0" w:color="auto"/>
            <w:right w:val="none" w:sz="0" w:space="0" w:color="auto"/>
          </w:divBdr>
        </w:div>
        <w:div w:id="1070814600">
          <w:marLeft w:val="0"/>
          <w:marRight w:val="0"/>
          <w:marTop w:val="0"/>
          <w:marBottom w:val="0"/>
          <w:divBdr>
            <w:top w:val="none" w:sz="0" w:space="0" w:color="auto"/>
            <w:left w:val="none" w:sz="0" w:space="0" w:color="auto"/>
            <w:bottom w:val="none" w:sz="0" w:space="0" w:color="auto"/>
            <w:right w:val="none" w:sz="0" w:space="0" w:color="auto"/>
          </w:divBdr>
        </w:div>
        <w:div w:id="29428005">
          <w:marLeft w:val="0"/>
          <w:marRight w:val="0"/>
          <w:marTop w:val="0"/>
          <w:marBottom w:val="0"/>
          <w:divBdr>
            <w:top w:val="none" w:sz="0" w:space="0" w:color="auto"/>
            <w:left w:val="none" w:sz="0" w:space="0" w:color="auto"/>
            <w:bottom w:val="none" w:sz="0" w:space="0" w:color="auto"/>
            <w:right w:val="none" w:sz="0" w:space="0" w:color="auto"/>
          </w:divBdr>
        </w:div>
        <w:div w:id="138697512">
          <w:marLeft w:val="0"/>
          <w:marRight w:val="0"/>
          <w:marTop w:val="0"/>
          <w:marBottom w:val="0"/>
          <w:divBdr>
            <w:top w:val="none" w:sz="0" w:space="0" w:color="auto"/>
            <w:left w:val="none" w:sz="0" w:space="0" w:color="auto"/>
            <w:bottom w:val="none" w:sz="0" w:space="0" w:color="auto"/>
            <w:right w:val="none" w:sz="0" w:space="0" w:color="auto"/>
          </w:divBdr>
        </w:div>
        <w:div w:id="552280194">
          <w:marLeft w:val="0"/>
          <w:marRight w:val="0"/>
          <w:marTop w:val="0"/>
          <w:marBottom w:val="0"/>
          <w:divBdr>
            <w:top w:val="none" w:sz="0" w:space="0" w:color="auto"/>
            <w:left w:val="none" w:sz="0" w:space="0" w:color="auto"/>
            <w:bottom w:val="none" w:sz="0" w:space="0" w:color="auto"/>
            <w:right w:val="none" w:sz="0" w:space="0" w:color="auto"/>
          </w:divBdr>
        </w:div>
        <w:div w:id="568420365">
          <w:marLeft w:val="0"/>
          <w:marRight w:val="0"/>
          <w:marTop w:val="0"/>
          <w:marBottom w:val="0"/>
          <w:divBdr>
            <w:top w:val="none" w:sz="0" w:space="0" w:color="auto"/>
            <w:left w:val="none" w:sz="0" w:space="0" w:color="auto"/>
            <w:bottom w:val="none" w:sz="0" w:space="0" w:color="auto"/>
            <w:right w:val="none" w:sz="0" w:space="0" w:color="auto"/>
          </w:divBdr>
        </w:div>
        <w:div w:id="616378115">
          <w:marLeft w:val="0"/>
          <w:marRight w:val="0"/>
          <w:marTop w:val="0"/>
          <w:marBottom w:val="0"/>
          <w:divBdr>
            <w:top w:val="none" w:sz="0" w:space="0" w:color="auto"/>
            <w:left w:val="none" w:sz="0" w:space="0" w:color="auto"/>
            <w:bottom w:val="none" w:sz="0" w:space="0" w:color="auto"/>
            <w:right w:val="none" w:sz="0" w:space="0" w:color="auto"/>
          </w:divBdr>
        </w:div>
        <w:div w:id="779686586">
          <w:marLeft w:val="0"/>
          <w:marRight w:val="0"/>
          <w:marTop w:val="0"/>
          <w:marBottom w:val="0"/>
          <w:divBdr>
            <w:top w:val="none" w:sz="0" w:space="0" w:color="auto"/>
            <w:left w:val="none" w:sz="0" w:space="0" w:color="auto"/>
            <w:bottom w:val="none" w:sz="0" w:space="0" w:color="auto"/>
            <w:right w:val="none" w:sz="0" w:space="0" w:color="auto"/>
          </w:divBdr>
        </w:div>
        <w:div w:id="1937009688">
          <w:marLeft w:val="0"/>
          <w:marRight w:val="0"/>
          <w:marTop w:val="0"/>
          <w:marBottom w:val="0"/>
          <w:divBdr>
            <w:top w:val="none" w:sz="0" w:space="0" w:color="auto"/>
            <w:left w:val="none" w:sz="0" w:space="0" w:color="auto"/>
            <w:bottom w:val="none" w:sz="0" w:space="0" w:color="auto"/>
            <w:right w:val="none" w:sz="0" w:space="0" w:color="auto"/>
          </w:divBdr>
        </w:div>
        <w:div w:id="1309358800">
          <w:marLeft w:val="0"/>
          <w:marRight w:val="0"/>
          <w:marTop w:val="0"/>
          <w:marBottom w:val="0"/>
          <w:divBdr>
            <w:top w:val="none" w:sz="0" w:space="0" w:color="auto"/>
            <w:left w:val="none" w:sz="0" w:space="0" w:color="auto"/>
            <w:bottom w:val="none" w:sz="0" w:space="0" w:color="auto"/>
            <w:right w:val="none" w:sz="0" w:space="0" w:color="auto"/>
          </w:divBdr>
        </w:div>
        <w:div w:id="1697073415">
          <w:marLeft w:val="0"/>
          <w:marRight w:val="0"/>
          <w:marTop w:val="0"/>
          <w:marBottom w:val="0"/>
          <w:divBdr>
            <w:top w:val="none" w:sz="0" w:space="0" w:color="auto"/>
            <w:left w:val="none" w:sz="0" w:space="0" w:color="auto"/>
            <w:bottom w:val="none" w:sz="0" w:space="0" w:color="auto"/>
            <w:right w:val="none" w:sz="0" w:space="0" w:color="auto"/>
          </w:divBdr>
        </w:div>
        <w:div w:id="632369308">
          <w:marLeft w:val="0"/>
          <w:marRight w:val="0"/>
          <w:marTop w:val="0"/>
          <w:marBottom w:val="0"/>
          <w:divBdr>
            <w:top w:val="none" w:sz="0" w:space="0" w:color="auto"/>
            <w:left w:val="none" w:sz="0" w:space="0" w:color="auto"/>
            <w:bottom w:val="none" w:sz="0" w:space="0" w:color="auto"/>
            <w:right w:val="none" w:sz="0" w:space="0" w:color="auto"/>
          </w:divBdr>
        </w:div>
        <w:div w:id="686911792">
          <w:marLeft w:val="0"/>
          <w:marRight w:val="0"/>
          <w:marTop w:val="0"/>
          <w:marBottom w:val="0"/>
          <w:divBdr>
            <w:top w:val="none" w:sz="0" w:space="0" w:color="auto"/>
            <w:left w:val="none" w:sz="0" w:space="0" w:color="auto"/>
            <w:bottom w:val="none" w:sz="0" w:space="0" w:color="auto"/>
            <w:right w:val="none" w:sz="0" w:space="0" w:color="auto"/>
          </w:divBdr>
        </w:div>
        <w:div w:id="1576938956">
          <w:marLeft w:val="0"/>
          <w:marRight w:val="0"/>
          <w:marTop w:val="0"/>
          <w:marBottom w:val="0"/>
          <w:divBdr>
            <w:top w:val="none" w:sz="0" w:space="0" w:color="auto"/>
            <w:left w:val="none" w:sz="0" w:space="0" w:color="auto"/>
            <w:bottom w:val="none" w:sz="0" w:space="0" w:color="auto"/>
            <w:right w:val="none" w:sz="0" w:space="0" w:color="auto"/>
          </w:divBdr>
        </w:div>
        <w:div w:id="1519544841">
          <w:marLeft w:val="0"/>
          <w:marRight w:val="0"/>
          <w:marTop w:val="0"/>
          <w:marBottom w:val="0"/>
          <w:divBdr>
            <w:top w:val="none" w:sz="0" w:space="0" w:color="auto"/>
            <w:left w:val="none" w:sz="0" w:space="0" w:color="auto"/>
            <w:bottom w:val="none" w:sz="0" w:space="0" w:color="auto"/>
            <w:right w:val="none" w:sz="0" w:space="0" w:color="auto"/>
          </w:divBdr>
        </w:div>
        <w:div w:id="948008582">
          <w:marLeft w:val="0"/>
          <w:marRight w:val="0"/>
          <w:marTop w:val="0"/>
          <w:marBottom w:val="0"/>
          <w:divBdr>
            <w:top w:val="none" w:sz="0" w:space="0" w:color="auto"/>
            <w:left w:val="none" w:sz="0" w:space="0" w:color="auto"/>
            <w:bottom w:val="none" w:sz="0" w:space="0" w:color="auto"/>
            <w:right w:val="none" w:sz="0" w:space="0" w:color="auto"/>
          </w:divBdr>
        </w:div>
        <w:div w:id="709720938">
          <w:marLeft w:val="0"/>
          <w:marRight w:val="0"/>
          <w:marTop w:val="0"/>
          <w:marBottom w:val="0"/>
          <w:divBdr>
            <w:top w:val="none" w:sz="0" w:space="0" w:color="auto"/>
            <w:left w:val="none" w:sz="0" w:space="0" w:color="auto"/>
            <w:bottom w:val="none" w:sz="0" w:space="0" w:color="auto"/>
            <w:right w:val="none" w:sz="0" w:space="0" w:color="auto"/>
          </w:divBdr>
        </w:div>
        <w:div w:id="1871801438">
          <w:marLeft w:val="0"/>
          <w:marRight w:val="0"/>
          <w:marTop w:val="0"/>
          <w:marBottom w:val="0"/>
          <w:divBdr>
            <w:top w:val="none" w:sz="0" w:space="0" w:color="auto"/>
            <w:left w:val="none" w:sz="0" w:space="0" w:color="auto"/>
            <w:bottom w:val="none" w:sz="0" w:space="0" w:color="auto"/>
            <w:right w:val="none" w:sz="0" w:space="0" w:color="auto"/>
          </w:divBdr>
        </w:div>
        <w:div w:id="812408635">
          <w:marLeft w:val="0"/>
          <w:marRight w:val="0"/>
          <w:marTop w:val="0"/>
          <w:marBottom w:val="0"/>
          <w:divBdr>
            <w:top w:val="none" w:sz="0" w:space="0" w:color="auto"/>
            <w:left w:val="none" w:sz="0" w:space="0" w:color="auto"/>
            <w:bottom w:val="none" w:sz="0" w:space="0" w:color="auto"/>
            <w:right w:val="none" w:sz="0" w:space="0" w:color="auto"/>
          </w:divBdr>
        </w:div>
        <w:div w:id="257063940">
          <w:marLeft w:val="0"/>
          <w:marRight w:val="0"/>
          <w:marTop w:val="0"/>
          <w:marBottom w:val="0"/>
          <w:divBdr>
            <w:top w:val="none" w:sz="0" w:space="0" w:color="auto"/>
            <w:left w:val="none" w:sz="0" w:space="0" w:color="auto"/>
            <w:bottom w:val="none" w:sz="0" w:space="0" w:color="auto"/>
            <w:right w:val="none" w:sz="0" w:space="0" w:color="auto"/>
          </w:divBdr>
        </w:div>
        <w:div w:id="937564658">
          <w:marLeft w:val="0"/>
          <w:marRight w:val="0"/>
          <w:marTop w:val="0"/>
          <w:marBottom w:val="0"/>
          <w:divBdr>
            <w:top w:val="none" w:sz="0" w:space="0" w:color="auto"/>
            <w:left w:val="none" w:sz="0" w:space="0" w:color="auto"/>
            <w:bottom w:val="none" w:sz="0" w:space="0" w:color="auto"/>
            <w:right w:val="none" w:sz="0" w:space="0" w:color="auto"/>
          </w:divBdr>
        </w:div>
        <w:div w:id="1062757576">
          <w:marLeft w:val="0"/>
          <w:marRight w:val="0"/>
          <w:marTop w:val="0"/>
          <w:marBottom w:val="0"/>
          <w:divBdr>
            <w:top w:val="none" w:sz="0" w:space="0" w:color="auto"/>
            <w:left w:val="none" w:sz="0" w:space="0" w:color="auto"/>
            <w:bottom w:val="none" w:sz="0" w:space="0" w:color="auto"/>
            <w:right w:val="none" w:sz="0" w:space="0" w:color="auto"/>
          </w:divBdr>
        </w:div>
        <w:div w:id="1251621239">
          <w:marLeft w:val="0"/>
          <w:marRight w:val="0"/>
          <w:marTop w:val="0"/>
          <w:marBottom w:val="0"/>
          <w:divBdr>
            <w:top w:val="none" w:sz="0" w:space="0" w:color="auto"/>
            <w:left w:val="none" w:sz="0" w:space="0" w:color="auto"/>
            <w:bottom w:val="none" w:sz="0" w:space="0" w:color="auto"/>
            <w:right w:val="none" w:sz="0" w:space="0" w:color="auto"/>
          </w:divBdr>
        </w:div>
        <w:div w:id="1474789194">
          <w:marLeft w:val="0"/>
          <w:marRight w:val="0"/>
          <w:marTop w:val="0"/>
          <w:marBottom w:val="0"/>
          <w:divBdr>
            <w:top w:val="none" w:sz="0" w:space="0" w:color="auto"/>
            <w:left w:val="none" w:sz="0" w:space="0" w:color="auto"/>
            <w:bottom w:val="none" w:sz="0" w:space="0" w:color="auto"/>
            <w:right w:val="none" w:sz="0" w:space="0" w:color="auto"/>
          </w:divBdr>
        </w:div>
        <w:div w:id="662973263">
          <w:marLeft w:val="0"/>
          <w:marRight w:val="0"/>
          <w:marTop w:val="0"/>
          <w:marBottom w:val="0"/>
          <w:divBdr>
            <w:top w:val="none" w:sz="0" w:space="0" w:color="auto"/>
            <w:left w:val="none" w:sz="0" w:space="0" w:color="auto"/>
            <w:bottom w:val="none" w:sz="0" w:space="0" w:color="auto"/>
            <w:right w:val="none" w:sz="0" w:space="0" w:color="auto"/>
          </w:divBdr>
        </w:div>
        <w:div w:id="1005018664">
          <w:marLeft w:val="0"/>
          <w:marRight w:val="0"/>
          <w:marTop w:val="0"/>
          <w:marBottom w:val="0"/>
          <w:divBdr>
            <w:top w:val="none" w:sz="0" w:space="0" w:color="auto"/>
            <w:left w:val="none" w:sz="0" w:space="0" w:color="auto"/>
            <w:bottom w:val="none" w:sz="0" w:space="0" w:color="auto"/>
            <w:right w:val="none" w:sz="0" w:space="0" w:color="auto"/>
          </w:divBdr>
        </w:div>
        <w:div w:id="2128742481">
          <w:marLeft w:val="0"/>
          <w:marRight w:val="0"/>
          <w:marTop w:val="0"/>
          <w:marBottom w:val="0"/>
          <w:divBdr>
            <w:top w:val="none" w:sz="0" w:space="0" w:color="auto"/>
            <w:left w:val="none" w:sz="0" w:space="0" w:color="auto"/>
            <w:bottom w:val="none" w:sz="0" w:space="0" w:color="auto"/>
            <w:right w:val="none" w:sz="0" w:space="0" w:color="auto"/>
          </w:divBdr>
        </w:div>
        <w:div w:id="1391923473">
          <w:marLeft w:val="0"/>
          <w:marRight w:val="0"/>
          <w:marTop w:val="0"/>
          <w:marBottom w:val="0"/>
          <w:divBdr>
            <w:top w:val="none" w:sz="0" w:space="0" w:color="auto"/>
            <w:left w:val="none" w:sz="0" w:space="0" w:color="auto"/>
            <w:bottom w:val="none" w:sz="0" w:space="0" w:color="auto"/>
            <w:right w:val="none" w:sz="0" w:space="0" w:color="auto"/>
          </w:divBdr>
        </w:div>
        <w:div w:id="741293336">
          <w:marLeft w:val="0"/>
          <w:marRight w:val="0"/>
          <w:marTop w:val="0"/>
          <w:marBottom w:val="0"/>
          <w:divBdr>
            <w:top w:val="none" w:sz="0" w:space="0" w:color="auto"/>
            <w:left w:val="none" w:sz="0" w:space="0" w:color="auto"/>
            <w:bottom w:val="none" w:sz="0" w:space="0" w:color="auto"/>
            <w:right w:val="none" w:sz="0" w:space="0" w:color="auto"/>
          </w:divBdr>
        </w:div>
        <w:div w:id="703679096">
          <w:marLeft w:val="0"/>
          <w:marRight w:val="0"/>
          <w:marTop w:val="0"/>
          <w:marBottom w:val="0"/>
          <w:divBdr>
            <w:top w:val="none" w:sz="0" w:space="0" w:color="auto"/>
            <w:left w:val="none" w:sz="0" w:space="0" w:color="auto"/>
            <w:bottom w:val="none" w:sz="0" w:space="0" w:color="auto"/>
            <w:right w:val="none" w:sz="0" w:space="0" w:color="auto"/>
          </w:divBdr>
        </w:div>
        <w:div w:id="390616033">
          <w:marLeft w:val="0"/>
          <w:marRight w:val="0"/>
          <w:marTop w:val="0"/>
          <w:marBottom w:val="0"/>
          <w:divBdr>
            <w:top w:val="none" w:sz="0" w:space="0" w:color="auto"/>
            <w:left w:val="none" w:sz="0" w:space="0" w:color="auto"/>
            <w:bottom w:val="none" w:sz="0" w:space="0" w:color="auto"/>
            <w:right w:val="none" w:sz="0" w:space="0" w:color="auto"/>
          </w:divBdr>
        </w:div>
        <w:div w:id="2079328541">
          <w:marLeft w:val="0"/>
          <w:marRight w:val="0"/>
          <w:marTop w:val="0"/>
          <w:marBottom w:val="0"/>
          <w:divBdr>
            <w:top w:val="none" w:sz="0" w:space="0" w:color="auto"/>
            <w:left w:val="none" w:sz="0" w:space="0" w:color="auto"/>
            <w:bottom w:val="none" w:sz="0" w:space="0" w:color="auto"/>
            <w:right w:val="none" w:sz="0" w:space="0" w:color="auto"/>
          </w:divBdr>
        </w:div>
        <w:div w:id="354422487">
          <w:marLeft w:val="0"/>
          <w:marRight w:val="0"/>
          <w:marTop w:val="0"/>
          <w:marBottom w:val="0"/>
          <w:divBdr>
            <w:top w:val="none" w:sz="0" w:space="0" w:color="auto"/>
            <w:left w:val="none" w:sz="0" w:space="0" w:color="auto"/>
            <w:bottom w:val="none" w:sz="0" w:space="0" w:color="auto"/>
            <w:right w:val="none" w:sz="0" w:space="0" w:color="auto"/>
          </w:divBdr>
        </w:div>
        <w:div w:id="36396073">
          <w:marLeft w:val="0"/>
          <w:marRight w:val="0"/>
          <w:marTop w:val="0"/>
          <w:marBottom w:val="0"/>
          <w:divBdr>
            <w:top w:val="none" w:sz="0" w:space="0" w:color="auto"/>
            <w:left w:val="none" w:sz="0" w:space="0" w:color="auto"/>
            <w:bottom w:val="none" w:sz="0" w:space="0" w:color="auto"/>
            <w:right w:val="none" w:sz="0" w:space="0" w:color="auto"/>
          </w:divBdr>
        </w:div>
        <w:div w:id="2048143548">
          <w:marLeft w:val="0"/>
          <w:marRight w:val="0"/>
          <w:marTop w:val="0"/>
          <w:marBottom w:val="0"/>
          <w:divBdr>
            <w:top w:val="none" w:sz="0" w:space="0" w:color="auto"/>
            <w:left w:val="none" w:sz="0" w:space="0" w:color="auto"/>
            <w:bottom w:val="none" w:sz="0" w:space="0" w:color="auto"/>
            <w:right w:val="none" w:sz="0" w:space="0" w:color="auto"/>
          </w:divBdr>
        </w:div>
        <w:div w:id="1559436903">
          <w:marLeft w:val="0"/>
          <w:marRight w:val="0"/>
          <w:marTop w:val="0"/>
          <w:marBottom w:val="0"/>
          <w:divBdr>
            <w:top w:val="none" w:sz="0" w:space="0" w:color="auto"/>
            <w:left w:val="none" w:sz="0" w:space="0" w:color="auto"/>
            <w:bottom w:val="none" w:sz="0" w:space="0" w:color="auto"/>
            <w:right w:val="none" w:sz="0" w:space="0" w:color="auto"/>
          </w:divBdr>
        </w:div>
        <w:div w:id="1414663272">
          <w:marLeft w:val="0"/>
          <w:marRight w:val="0"/>
          <w:marTop w:val="0"/>
          <w:marBottom w:val="0"/>
          <w:divBdr>
            <w:top w:val="none" w:sz="0" w:space="0" w:color="auto"/>
            <w:left w:val="none" w:sz="0" w:space="0" w:color="auto"/>
            <w:bottom w:val="none" w:sz="0" w:space="0" w:color="auto"/>
            <w:right w:val="none" w:sz="0" w:space="0" w:color="auto"/>
          </w:divBdr>
        </w:div>
        <w:div w:id="1031567005">
          <w:marLeft w:val="0"/>
          <w:marRight w:val="0"/>
          <w:marTop w:val="0"/>
          <w:marBottom w:val="0"/>
          <w:divBdr>
            <w:top w:val="none" w:sz="0" w:space="0" w:color="auto"/>
            <w:left w:val="none" w:sz="0" w:space="0" w:color="auto"/>
            <w:bottom w:val="none" w:sz="0" w:space="0" w:color="auto"/>
            <w:right w:val="none" w:sz="0" w:space="0" w:color="auto"/>
          </w:divBdr>
        </w:div>
        <w:div w:id="1514538894">
          <w:marLeft w:val="0"/>
          <w:marRight w:val="0"/>
          <w:marTop w:val="0"/>
          <w:marBottom w:val="0"/>
          <w:divBdr>
            <w:top w:val="none" w:sz="0" w:space="0" w:color="auto"/>
            <w:left w:val="none" w:sz="0" w:space="0" w:color="auto"/>
            <w:bottom w:val="none" w:sz="0" w:space="0" w:color="auto"/>
            <w:right w:val="none" w:sz="0" w:space="0" w:color="auto"/>
          </w:divBdr>
        </w:div>
        <w:div w:id="881360512">
          <w:marLeft w:val="0"/>
          <w:marRight w:val="0"/>
          <w:marTop w:val="0"/>
          <w:marBottom w:val="0"/>
          <w:divBdr>
            <w:top w:val="none" w:sz="0" w:space="0" w:color="auto"/>
            <w:left w:val="none" w:sz="0" w:space="0" w:color="auto"/>
            <w:bottom w:val="none" w:sz="0" w:space="0" w:color="auto"/>
            <w:right w:val="none" w:sz="0" w:space="0" w:color="auto"/>
          </w:divBdr>
        </w:div>
        <w:div w:id="1192189741">
          <w:marLeft w:val="0"/>
          <w:marRight w:val="0"/>
          <w:marTop w:val="0"/>
          <w:marBottom w:val="0"/>
          <w:divBdr>
            <w:top w:val="none" w:sz="0" w:space="0" w:color="auto"/>
            <w:left w:val="none" w:sz="0" w:space="0" w:color="auto"/>
            <w:bottom w:val="none" w:sz="0" w:space="0" w:color="auto"/>
            <w:right w:val="none" w:sz="0" w:space="0" w:color="auto"/>
          </w:divBdr>
        </w:div>
        <w:div w:id="1454522407">
          <w:marLeft w:val="0"/>
          <w:marRight w:val="0"/>
          <w:marTop w:val="0"/>
          <w:marBottom w:val="0"/>
          <w:divBdr>
            <w:top w:val="none" w:sz="0" w:space="0" w:color="auto"/>
            <w:left w:val="none" w:sz="0" w:space="0" w:color="auto"/>
            <w:bottom w:val="none" w:sz="0" w:space="0" w:color="auto"/>
            <w:right w:val="none" w:sz="0" w:space="0" w:color="auto"/>
          </w:divBdr>
        </w:div>
        <w:div w:id="1716611937">
          <w:marLeft w:val="0"/>
          <w:marRight w:val="0"/>
          <w:marTop w:val="0"/>
          <w:marBottom w:val="0"/>
          <w:divBdr>
            <w:top w:val="none" w:sz="0" w:space="0" w:color="auto"/>
            <w:left w:val="none" w:sz="0" w:space="0" w:color="auto"/>
            <w:bottom w:val="none" w:sz="0" w:space="0" w:color="auto"/>
            <w:right w:val="none" w:sz="0" w:space="0" w:color="auto"/>
          </w:divBdr>
        </w:div>
        <w:div w:id="1157379202">
          <w:marLeft w:val="0"/>
          <w:marRight w:val="0"/>
          <w:marTop w:val="0"/>
          <w:marBottom w:val="0"/>
          <w:divBdr>
            <w:top w:val="none" w:sz="0" w:space="0" w:color="auto"/>
            <w:left w:val="none" w:sz="0" w:space="0" w:color="auto"/>
            <w:bottom w:val="none" w:sz="0" w:space="0" w:color="auto"/>
            <w:right w:val="none" w:sz="0" w:space="0" w:color="auto"/>
          </w:divBdr>
        </w:div>
        <w:div w:id="591277883">
          <w:marLeft w:val="0"/>
          <w:marRight w:val="0"/>
          <w:marTop w:val="0"/>
          <w:marBottom w:val="0"/>
          <w:divBdr>
            <w:top w:val="none" w:sz="0" w:space="0" w:color="auto"/>
            <w:left w:val="none" w:sz="0" w:space="0" w:color="auto"/>
            <w:bottom w:val="none" w:sz="0" w:space="0" w:color="auto"/>
            <w:right w:val="none" w:sz="0" w:space="0" w:color="auto"/>
          </w:divBdr>
        </w:div>
        <w:div w:id="727192336">
          <w:marLeft w:val="0"/>
          <w:marRight w:val="0"/>
          <w:marTop w:val="0"/>
          <w:marBottom w:val="0"/>
          <w:divBdr>
            <w:top w:val="none" w:sz="0" w:space="0" w:color="auto"/>
            <w:left w:val="none" w:sz="0" w:space="0" w:color="auto"/>
            <w:bottom w:val="none" w:sz="0" w:space="0" w:color="auto"/>
            <w:right w:val="none" w:sz="0" w:space="0" w:color="auto"/>
          </w:divBdr>
        </w:div>
        <w:div w:id="1359117248">
          <w:marLeft w:val="0"/>
          <w:marRight w:val="0"/>
          <w:marTop w:val="0"/>
          <w:marBottom w:val="0"/>
          <w:divBdr>
            <w:top w:val="none" w:sz="0" w:space="0" w:color="auto"/>
            <w:left w:val="none" w:sz="0" w:space="0" w:color="auto"/>
            <w:bottom w:val="none" w:sz="0" w:space="0" w:color="auto"/>
            <w:right w:val="none" w:sz="0" w:space="0" w:color="auto"/>
          </w:divBdr>
        </w:div>
        <w:div w:id="360516698">
          <w:marLeft w:val="0"/>
          <w:marRight w:val="0"/>
          <w:marTop w:val="0"/>
          <w:marBottom w:val="0"/>
          <w:divBdr>
            <w:top w:val="none" w:sz="0" w:space="0" w:color="auto"/>
            <w:left w:val="none" w:sz="0" w:space="0" w:color="auto"/>
            <w:bottom w:val="none" w:sz="0" w:space="0" w:color="auto"/>
            <w:right w:val="none" w:sz="0" w:space="0" w:color="auto"/>
          </w:divBdr>
        </w:div>
        <w:div w:id="2086878179">
          <w:marLeft w:val="0"/>
          <w:marRight w:val="0"/>
          <w:marTop w:val="0"/>
          <w:marBottom w:val="0"/>
          <w:divBdr>
            <w:top w:val="none" w:sz="0" w:space="0" w:color="auto"/>
            <w:left w:val="none" w:sz="0" w:space="0" w:color="auto"/>
            <w:bottom w:val="none" w:sz="0" w:space="0" w:color="auto"/>
            <w:right w:val="none" w:sz="0" w:space="0" w:color="auto"/>
          </w:divBdr>
        </w:div>
        <w:div w:id="1555579542">
          <w:marLeft w:val="0"/>
          <w:marRight w:val="0"/>
          <w:marTop w:val="0"/>
          <w:marBottom w:val="0"/>
          <w:divBdr>
            <w:top w:val="none" w:sz="0" w:space="0" w:color="auto"/>
            <w:left w:val="none" w:sz="0" w:space="0" w:color="auto"/>
            <w:bottom w:val="none" w:sz="0" w:space="0" w:color="auto"/>
            <w:right w:val="none" w:sz="0" w:space="0" w:color="auto"/>
          </w:divBdr>
        </w:div>
        <w:div w:id="950010069">
          <w:marLeft w:val="0"/>
          <w:marRight w:val="0"/>
          <w:marTop w:val="0"/>
          <w:marBottom w:val="0"/>
          <w:divBdr>
            <w:top w:val="none" w:sz="0" w:space="0" w:color="auto"/>
            <w:left w:val="none" w:sz="0" w:space="0" w:color="auto"/>
            <w:bottom w:val="none" w:sz="0" w:space="0" w:color="auto"/>
            <w:right w:val="none" w:sz="0" w:space="0" w:color="auto"/>
          </w:divBdr>
        </w:div>
        <w:div w:id="1081214884">
          <w:marLeft w:val="0"/>
          <w:marRight w:val="0"/>
          <w:marTop w:val="0"/>
          <w:marBottom w:val="0"/>
          <w:divBdr>
            <w:top w:val="none" w:sz="0" w:space="0" w:color="auto"/>
            <w:left w:val="none" w:sz="0" w:space="0" w:color="auto"/>
            <w:bottom w:val="none" w:sz="0" w:space="0" w:color="auto"/>
            <w:right w:val="none" w:sz="0" w:space="0" w:color="auto"/>
          </w:divBdr>
        </w:div>
        <w:div w:id="357856408">
          <w:marLeft w:val="0"/>
          <w:marRight w:val="0"/>
          <w:marTop w:val="0"/>
          <w:marBottom w:val="0"/>
          <w:divBdr>
            <w:top w:val="none" w:sz="0" w:space="0" w:color="auto"/>
            <w:left w:val="none" w:sz="0" w:space="0" w:color="auto"/>
            <w:bottom w:val="none" w:sz="0" w:space="0" w:color="auto"/>
            <w:right w:val="none" w:sz="0" w:space="0" w:color="auto"/>
          </w:divBdr>
        </w:div>
        <w:div w:id="1167283657">
          <w:marLeft w:val="0"/>
          <w:marRight w:val="0"/>
          <w:marTop w:val="0"/>
          <w:marBottom w:val="0"/>
          <w:divBdr>
            <w:top w:val="none" w:sz="0" w:space="0" w:color="auto"/>
            <w:left w:val="none" w:sz="0" w:space="0" w:color="auto"/>
            <w:bottom w:val="none" w:sz="0" w:space="0" w:color="auto"/>
            <w:right w:val="none" w:sz="0" w:space="0" w:color="auto"/>
          </w:divBdr>
        </w:div>
        <w:div w:id="1631016608">
          <w:marLeft w:val="0"/>
          <w:marRight w:val="0"/>
          <w:marTop w:val="0"/>
          <w:marBottom w:val="0"/>
          <w:divBdr>
            <w:top w:val="none" w:sz="0" w:space="0" w:color="auto"/>
            <w:left w:val="none" w:sz="0" w:space="0" w:color="auto"/>
            <w:bottom w:val="none" w:sz="0" w:space="0" w:color="auto"/>
            <w:right w:val="none" w:sz="0" w:space="0" w:color="auto"/>
          </w:divBdr>
        </w:div>
        <w:div w:id="110708358">
          <w:marLeft w:val="0"/>
          <w:marRight w:val="0"/>
          <w:marTop w:val="0"/>
          <w:marBottom w:val="0"/>
          <w:divBdr>
            <w:top w:val="none" w:sz="0" w:space="0" w:color="auto"/>
            <w:left w:val="none" w:sz="0" w:space="0" w:color="auto"/>
            <w:bottom w:val="none" w:sz="0" w:space="0" w:color="auto"/>
            <w:right w:val="none" w:sz="0" w:space="0" w:color="auto"/>
          </w:divBdr>
        </w:div>
        <w:div w:id="1397586531">
          <w:marLeft w:val="0"/>
          <w:marRight w:val="0"/>
          <w:marTop w:val="0"/>
          <w:marBottom w:val="0"/>
          <w:divBdr>
            <w:top w:val="none" w:sz="0" w:space="0" w:color="auto"/>
            <w:left w:val="none" w:sz="0" w:space="0" w:color="auto"/>
            <w:bottom w:val="none" w:sz="0" w:space="0" w:color="auto"/>
            <w:right w:val="none" w:sz="0" w:space="0" w:color="auto"/>
          </w:divBdr>
        </w:div>
        <w:div w:id="945625611">
          <w:marLeft w:val="0"/>
          <w:marRight w:val="0"/>
          <w:marTop w:val="0"/>
          <w:marBottom w:val="0"/>
          <w:divBdr>
            <w:top w:val="none" w:sz="0" w:space="0" w:color="auto"/>
            <w:left w:val="none" w:sz="0" w:space="0" w:color="auto"/>
            <w:bottom w:val="none" w:sz="0" w:space="0" w:color="auto"/>
            <w:right w:val="none" w:sz="0" w:space="0" w:color="auto"/>
          </w:divBdr>
        </w:div>
        <w:div w:id="761410591">
          <w:marLeft w:val="0"/>
          <w:marRight w:val="0"/>
          <w:marTop w:val="0"/>
          <w:marBottom w:val="0"/>
          <w:divBdr>
            <w:top w:val="none" w:sz="0" w:space="0" w:color="auto"/>
            <w:left w:val="none" w:sz="0" w:space="0" w:color="auto"/>
            <w:bottom w:val="none" w:sz="0" w:space="0" w:color="auto"/>
            <w:right w:val="none" w:sz="0" w:space="0" w:color="auto"/>
          </w:divBdr>
        </w:div>
        <w:div w:id="474879264">
          <w:marLeft w:val="0"/>
          <w:marRight w:val="0"/>
          <w:marTop w:val="0"/>
          <w:marBottom w:val="0"/>
          <w:divBdr>
            <w:top w:val="none" w:sz="0" w:space="0" w:color="auto"/>
            <w:left w:val="none" w:sz="0" w:space="0" w:color="auto"/>
            <w:bottom w:val="none" w:sz="0" w:space="0" w:color="auto"/>
            <w:right w:val="none" w:sz="0" w:space="0" w:color="auto"/>
          </w:divBdr>
        </w:div>
        <w:div w:id="1886330587">
          <w:marLeft w:val="0"/>
          <w:marRight w:val="0"/>
          <w:marTop w:val="0"/>
          <w:marBottom w:val="0"/>
          <w:divBdr>
            <w:top w:val="none" w:sz="0" w:space="0" w:color="auto"/>
            <w:left w:val="none" w:sz="0" w:space="0" w:color="auto"/>
            <w:bottom w:val="none" w:sz="0" w:space="0" w:color="auto"/>
            <w:right w:val="none" w:sz="0" w:space="0" w:color="auto"/>
          </w:divBdr>
        </w:div>
        <w:div w:id="1299606953">
          <w:marLeft w:val="0"/>
          <w:marRight w:val="0"/>
          <w:marTop w:val="0"/>
          <w:marBottom w:val="0"/>
          <w:divBdr>
            <w:top w:val="none" w:sz="0" w:space="0" w:color="auto"/>
            <w:left w:val="none" w:sz="0" w:space="0" w:color="auto"/>
            <w:bottom w:val="none" w:sz="0" w:space="0" w:color="auto"/>
            <w:right w:val="none" w:sz="0" w:space="0" w:color="auto"/>
          </w:divBdr>
        </w:div>
        <w:div w:id="67504964">
          <w:marLeft w:val="0"/>
          <w:marRight w:val="0"/>
          <w:marTop w:val="0"/>
          <w:marBottom w:val="0"/>
          <w:divBdr>
            <w:top w:val="none" w:sz="0" w:space="0" w:color="auto"/>
            <w:left w:val="none" w:sz="0" w:space="0" w:color="auto"/>
            <w:bottom w:val="none" w:sz="0" w:space="0" w:color="auto"/>
            <w:right w:val="none" w:sz="0" w:space="0" w:color="auto"/>
          </w:divBdr>
        </w:div>
        <w:div w:id="39860871">
          <w:marLeft w:val="0"/>
          <w:marRight w:val="0"/>
          <w:marTop w:val="0"/>
          <w:marBottom w:val="0"/>
          <w:divBdr>
            <w:top w:val="none" w:sz="0" w:space="0" w:color="auto"/>
            <w:left w:val="none" w:sz="0" w:space="0" w:color="auto"/>
            <w:bottom w:val="none" w:sz="0" w:space="0" w:color="auto"/>
            <w:right w:val="none" w:sz="0" w:space="0" w:color="auto"/>
          </w:divBdr>
        </w:div>
        <w:div w:id="1799953898">
          <w:marLeft w:val="0"/>
          <w:marRight w:val="0"/>
          <w:marTop w:val="0"/>
          <w:marBottom w:val="0"/>
          <w:divBdr>
            <w:top w:val="none" w:sz="0" w:space="0" w:color="auto"/>
            <w:left w:val="none" w:sz="0" w:space="0" w:color="auto"/>
            <w:bottom w:val="none" w:sz="0" w:space="0" w:color="auto"/>
            <w:right w:val="none" w:sz="0" w:space="0" w:color="auto"/>
          </w:divBdr>
        </w:div>
        <w:div w:id="1146050159">
          <w:marLeft w:val="0"/>
          <w:marRight w:val="0"/>
          <w:marTop w:val="0"/>
          <w:marBottom w:val="0"/>
          <w:divBdr>
            <w:top w:val="none" w:sz="0" w:space="0" w:color="auto"/>
            <w:left w:val="none" w:sz="0" w:space="0" w:color="auto"/>
            <w:bottom w:val="none" w:sz="0" w:space="0" w:color="auto"/>
            <w:right w:val="none" w:sz="0" w:space="0" w:color="auto"/>
          </w:divBdr>
        </w:div>
        <w:div w:id="157380865">
          <w:marLeft w:val="0"/>
          <w:marRight w:val="0"/>
          <w:marTop w:val="0"/>
          <w:marBottom w:val="0"/>
          <w:divBdr>
            <w:top w:val="none" w:sz="0" w:space="0" w:color="auto"/>
            <w:left w:val="none" w:sz="0" w:space="0" w:color="auto"/>
            <w:bottom w:val="none" w:sz="0" w:space="0" w:color="auto"/>
            <w:right w:val="none" w:sz="0" w:space="0" w:color="auto"/>
          </w:divBdr>
        </w:div>
        <w:div w:id="1708482099">
          <w:marLeft w:val="0"/>
          <w:marRight w:val="0"/>
          <w:marTop w:val="0"/>
          <w:marBottom w:val="0"/>
          <w:divBdr>
            <w:top w:val="none" w:sz="0" w:space="0" w:color="auto"/>
            <w:left w:val="none" w:sz="0" w:space="0" w:color="auto"/>
            <w:bottom w:val="none" w:sz="0" w:space="0" w:color="auto"/>
            <w:right w:val="none" w:sz="0" w:space="0" w:color="auto"/>
          </w:divBdr>
        </w:div>
        <w:div w:id="1237782238">
          <w:marLeft w:val="0"/>
          <w:marRight w:val="0"/>
          <w:marTop w:val="0"/>
          <w:marBottom w:val="0"/>
          <w:divBdr>
            <w:top w:val="none" w:sz="0" w:space="0" w:color="auto"/>
            <w:left w:val="none" w:sz="0" w:space="0" w:color="auto"/>
            <w:bottom w:val="none" w:sz="0" w:space="0" w:color="auto"/>
            <w:right w:val="none" w:sz="0" w:space="0" w:color="auto"/>
          </w:divBdr>
        </w:div>
        <w:div w:id="627392622">
          <w:marLeft w:val="0"/>
          <w:marRight w:val="0"/>
          <w:marTop w:val="0"/>
          <w:marBottom w:val="0"/>
          <w:divBdr>
            <w:top w:val="none" w:sz="0" w:space="0" w:color="auto"/>
            <w:left w:val="none" w:sz="0" w:space="0" w:color="auto"/>
            <w:bottom w:val="none" w:sz="0" w:space="0" w:color="auto"/>
            <w:right w:val="none" w:sz="0" w:space="0" w:color="auto"/>
          </w:divBdr>
        </w:div>
        <w:div w:id="1082213795">
          <w:marLeft w:val="0"/>
          <w:marRight w:val="0"/>
          <w:marTop w:val="0"/>
          <w:marBottom w:val="0"/>
          <w:divBdr>
            <w:top w:val="none" w:sz="0" w:space="0" w:color="auto"/>
            <w:left w:val="none" w:sz="0" w:space="0" w:color="auto"/>
            <w:bottom w:val="none" w:sz="0" w:space="0" w:color="auto"/>
            <w:right w:val="none" w:sz="0" w:space="0" w:color="auto"/>
          </w:divBdr>
        </w:div>
        <w:div w:id="530413737">
          <w:marLeft w:val="0"/>
          <w:marRight w:val="0"/>
          <w:marTop w:val="0"/>
          <w:marBottom w:val="0"/>
          <w:divBdr>
            <w:top w:val="none" w:sz="0" w:space="0" w:color="auto"/>
            <w:left w:val="none" w:sz="0" w:space="0" w:color="auto"/>
            <w:bottom w:val="none" w:sz="0" w:space="0" w:color="auto"/>
            <w:right w:val="none" w:sz="0" w:space="0" w:color="auto"/>
          </w:divBdr>
        </w:div>
        <w:div w:id="1286040643">
          <w:marLeft w:val="0"/>
          <w:marRight w:val="0"/>
          <w:marTop w:val="0"/>
          <w:marBottom w:val="0"/>
          <w:divBdr>
            <w:top w:val="none" w:sz="0" w:space="0" w:color="auto"/>
            <w:left w:val="none" w:sz="0" w:space="0" w:color="auto"/>
            <w:bottom w:val="none" w:sz="0" w:space="0" w:color="auto"/>
            <w:right w:val="none" w:sz="0" w:space="0" w:color="auto"/>
          </w:divBdr>
        </w:div>
        <w:div w:id="892228575">
          <w:marLeft w:val="0"/>
          <w:marRight w:val="0"/>
          <w:marTop w:val="0"/>
          <w:marBottom w:val="0"/>
          <w:divBdr>
            <w:top w:val="none" w:sz="0" w:space="0" w:color="auto"/>
            <w:left w:val="none" w:sz="0" w:space="0" w:color="auto"/>
            <w:bottom w:val="none" w:sz="0" w:space="0" w:color="auto"/>
            <w:right w:val="none" w:sz="0" w:space="0" w:color="auto"/>
          </w:divBdr>
        </w:div>
      </w:divsChild>
    </w:div>
    <w:div w:id="2145924028">
      <w:bodyDiv w:val="1"/>
      <w:marLeft w:val="0"/>
      <w:marRight w:val="0"/>
      <w:marTop w:val="0"/>
      <w:marBottom w:val="0"/>
      <w:divBdr>
        <w:top w:val="none" w:sz="0" w:space="0" w:color="auto"/>
        <w:left w:val="none" w:sz="0" w:space="0" w:color="auto"/>
        <w:bottom w:val="none" w:sz="0" w:space="0" w:color="auto"/>
        <w:right w:val="none" w:sz="0" w:space="0" w:color="auto"/>
      </w:divBdr>
    </w:div>
    <w:div w:id="2146193367">
      <w:bodyDiv w:val="1"/>
      <w:marLeft w:val="0"/>
      <w:marRight w:val="0"/>
      <w:marTop w:val="0"/>
      <w:marBottom w:val="0"/>
      <w:divBdr>
        <w:top w:val="none" w:sz="0" w:space="0" w:color="auto"/>
        <w:left w:val="none" w:sz="0" w:space="0" w:color="auto"/>
        <w:bottom w:val="none" w:sz="0" w:space="0" w:color="auto"/>
        <w:right w:val="none" w:sz="0" w:space="0" w:color="auto"/>
      </w:divBdr>
    </w:div>
    <w:div w:id="2146504853">
      <w:bodyDiv w:val="1"/>
      <w:marLeft w:val="0"/>
      <w:marRight w:val="0"/>
      <w:marTop w:val="0"/>
      <w:marBottom w:val="0"/>
      <w:divBdr>
        <w:top w:val="none" w:sz="0" w:space="0" w:color="auto"/>
        <w:left w:val="none" w:sz="0" w:space="0" w:color="auto"/>
        <w:bottom w:val="none" w:sz="0" w:space="0" w:color="auto"/>
        <w:right w:val="none" w:sz="0" w:space="0" w:color="auto"/>
      </w:divBdr>
    </w:div>
    <w:div w:id="214735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41.xml"/><Relationship Id="rId21" Type="http://schemas.openxmlformats.org/officeDocument/2006/relationships/image" Target="media/image3.png"/><Relationship Id="rId42" Type="http://schemas.openxmlformats.org/officeDocument/2006/relationships/hyperlink" Target="https://www.geelongaustralia.com.au/common/Public/Documents/8de065f4b2eb5c1-250911chapter19maps.pdf" TargetMode="External"/><Relationship Id="rId47" Type="http://schemas.openxmlformats.org/officeDocument/2006/relationships/header" Target="header8.xml"/><Relationship Id="rId63" Type="http://schemas.openxmlformats.org/officeDocument/2006/relationships/hyperlink" Target="https://www.geelongaustralia.com.au/common/Public/Documents/8de065f4b2eb5c1-250911chapter19maps.pdf" TargetMode="External"/><Relationship Id="rId68" Type="http://schemas.openxmlformats.org/officeDocument/2006/relationships/header" Target="header10.xml"/><Relationship Id="rId84" Type="http://schemas.openxmlformats.org/officeDocument/2006/relationships/header" Target="header20.xml"/><Relationship Id="rId89" Type="http://schemas.openxmlformats.org/officeDocument/2006/relationships/header" Target="header24.xml"/><Relationship Id="rId112" Type="http://schemas.openxmlformats.org/officeDocument/2006/relationships/header" Target="header37.xml"/><Relationship Id="rId16" Type="http://schemas.openxmlformats.org/officeDocument/2006/relationships/hyperlink" Target="https://www.geelongaustralia.com.au/common/Public/Documents/8de065f4b2eb5c1-250911chapter19maps.pdf" TargetMode="External"/><Relationship Id="rId107" Type="http://schemas.openxmlformats.org/officeDocument/2006/relationships/hyperlink" Target="https://www.geelongaustralia.com.au/common/Public/Documents/8de065fc06e6956-250911chapter23maps.pdf" TargetMode="External"/><Relationship Id="rId11" Type="http://schemas.openxmlformats.org/officeDocument/2006/relationships/footer" Target="footer1.xml"/><Relationship Id="rId32" Type="http://schemas.openxmlformats.org/officeDocument/2006/relationships/hyperlink" Target="https://www.geelongaustralia.com.au/common/Public/Documents/8de065f4b2eb5c1-250911chapter19maps.pdf" TargetMode="External"/><Relationship Id="rId37" Type="http://schemas.openxmlformats.org/officeDocument/2006/relationships/hyperlink" Target="https://www.geelongaustralia.com.au/common/Public/Documents/8de065f4b2eb5c1-250911chapter19maps.pdf" TargetMode="External"/><Relationship Id="rId53" Type="http://schemas.openxmlformats.org/officeDocument/2006/relationships/hyperlink" Target="https://www.geelongaustralia.com.au/common/Public/Documents/8de065f4b2eb5c1-250911chapter19maps.pdf" TargetMode="External"/><Relationship Id="rId58" Type="http://schemas.openxmlformats.org/officeDocument/2006/relationships/hyperlink" Target="https://www.geelongaustralia.com.au/common/Public/Documents/8de065f4b2eb5c1-250911chapter19maps.pdf" TargetMode="External"/><Relationship Id="rId74" Type="http://schemas.openxmlformats.org/officeDocument/2006/relationships/header" Target="header16.xml"/><Relationship Id="rId79" Type="http://schemas.openxmlformats.org/officeDocument/2006/relationships/header" Target="header18.xml"/><Relationship Id="rId102" Type="http://schemas.openxmlformats.org/officeDocument/2006/relationships/header" Target="header32.xml"/><Relationship Id="rId123" Type="http://schemas.openxmlformats.org/officeDocument/2006/relationships/header" Target="header47.xml"/><Relationship Id="rId128" Type="http://schemas.openxmlformats.org/officeDocument/2006/relationships/header" Target="header52.xml"/><Relationship Id="rId5" Type="http://schemas.openxmlformats.org/officeDocument/2006/relationships/webSettings" Target="webSettings.xml"/><Relationship Id="rId90" Type="http://schemas.openxmlformats.org/officeDocument/2006/relationships/hyperlink" Target="https://www.geelongaustralia.com.au/common/Public/Documents/8de065fc06e6956-250911chapter22maps.pdf" TargetMode="External"/><Relationship Id="rId95" Type="http://schemas.openxmlformats.org/officeDocument/2006/relationships/header" Target="header26.xml"/><Relationship Id="rId22" Type="http://schemas.openxmlformats.org/officeDocument/2006/relationships/image" Target="media/image4.png"/><Relationship Id="rId27" Type="http://schemas.openxmlformats.org/officeDocument/2006/relationships/hyperlink" Target="https://www.geelongaustralia.com.au/common/Public/Documents/8de065df9e890a0-251017chapter3maps.pdf" TargetMode="External"/><Relationship Id="rId43" Type="http://schemas.openxmlformats.org/officeDocument/2006/relationships/hyperlink" Target="https://www.geelongaustralia.com.au/common/Public/Documents/8de065f4b2eb5c1-250911chapter19maps.pdf" TargetMode="External"/><Relationship Id="rId48" Type="http://schemas.openxmlformats.org/officeDocument/2006/relationships/hyperlink" Target="https://www.geelongaustralia.com.au/common/Public/Documents/8de065f4b2eb5c1-250911chapter19maps.pdf" TargetMode="External"/><Relationship Id="rId64" Type="http://schemas.openxmlformats.org/officeDocument/2006/relationships/hyperlink" Target="https://www.geelongaustralia.com.au/common/Public/Documents/8de065f4b2eb5c1-250911chapter19maps.pdf" TargetMode="External"/><Relationship Id="rId69" Type="http://schemas.openxmlformats.org/officeDocument/2006/relationships/header" Target="header11.xml"/><Relationship Id="rId113" Type="http://schemas.openxmlformats.org/officeDocument/2006/relationships/header" Target="header38.xml"/><Relationship Id="rId118" Type="http://schemas.openxmlformats.org/officeDocument/2006/relationships/header" Target="header42.xml"/><Relationship Id="rId80" Type="http://schemas.openxmlformats.org/officeDocument/2006/relationships/hyperlink" Target="http://www.environment.gov.au/cgi-bin/sprat/public/publicshowcommunity.pl?id=42" TargetMode="External"/><Relationship Id="rId85" Type="http://schemas.openxmlformats.org/officeDocument/2006/relationships/hyperlink" Target="https://www.geelongaustralia.com.au/common/Public/Documents/8de065fc06e6956-250911chapter22maps.pdf" TargetMode="External"/><Relationship Id="rId12" Type="http://schemas.openxmlformats.org/officeDocument/2006/relationships/header" Target="header3.xml"/><Relationship Id="rId17" Type="http://schemas.openxmlformats.org/officeDocument/2006/relationships/hyperlink" Target="https://www.geelongaustralia.com.au/common/Public/Documents/8de065f4b2eb5c1-250911chapter19maps.pdf" TargetMode="External"/><Relationship Id="rId33" Type="http://schemas.openxmlformats.org/officeDocument/2006/relationships/hyperlink" Target="https://www.environment.gov.au/cgi-bin/sprat/public/publicspecies.pl?taxon_id=66727" TargetMode="External"/><Relationship Id="rId38" Type="http://schemas.openxmlformats.org/officeDocument/2006/relationships/hyperlink" Target="https://www.geelongaustralia.com.au/common/Public/Documents/8de065f4b2eb5c1-250911chapter19maps.pdf" TargetMode="External"/><Relationship Id="rId59" Type="http://schemas.openxmlformats.org/officeDocument/2006/relationships/hyperlink" Target="https://www.geelongaustralia.com.au/common/Public/Documents/8de065f4b2eb5c1-250911chapter19maps.pdf" TargetMode="External"/><Relationship Id="rId103" Type="http://schemas.openxmlformats.org/officeDocument/2006/relationships/hyperlink" Target="https://www.geelongaustralia.com.au/common/Public/Documents/8de065fc06e6956-250911chapter23maps.pdf" TargetMode="External"/><Relationship Id="rId108" Type="http://schemas.openxmlformats.org/officeDocument/2006/relationships/header" Target="header33.xml"/><Relationship Id="rId124" Type="http://schemas.openxmlformats.org/officeDocument/2006/relationships/header" Target="header48.xml"/><Relationship Id="rId129" Type="http://schemas.openxmlformats.org/officeDocument/2006/relationships/header" Target="header53.xml"/><Relationship Id="rId54" Type="http://schemas.openxmlformats.org/officeDocument/2006/relationships/hyperlink" Target="https://www.geelongaustralia.com.au/common/Public/Documents/8de065f4b2eb5c1-250911chapter19maps.pdf" TargetMode="External"/><Relationship Id="rId70" Type="http://schemas.openxmlformats.org/officeDocument/2006/relationships/header" Target="header12.xml"/><Relationship Id="rId75" Type="http://schemas.openxmlformats.org/officeDocument/2006/relationships/hyperlink" Target="https://www.geelongaustralia.com.au/common/Public/Documents/8de065f4b2eb5c1-250911chapter19maps.pdf" TargetMode="External"/><Relationship Id="rId91" Type="http://schemas.openxmlformats.org/officeDocument/2006/relationships/hyperlink" Target="https://www.geelongaustralia.com.au/common/Public/Documents/8de065fc06e6956-250911chapter22maps.pdf" TargetMode="External"/><Relationship Id="rId96"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5.png"/><Relationship Id="rId28" Type="http://schemas.openxmlformats.org/officeDocument/2006/relationships/hyperlink" Target="https://www.geelongaustralia.com.au/common/Public/Documents/8de065f4b2eb5c1-250911chapter19maps.pdf" TargetMode="External"/><Relationship Id="rId49" Type="http://schemas.openxmlformats.org/officeDocument/2006/relationships/hyperlink" Target="https://www.geelongaustralia.com.au/common/Public/Documents/8de065f4b2eb5c1-250911chapter19maps.pdf" TargetMode="External"/><Relationship Id="rId114" Type="http://schemas.openxmlformats.org/officeDocument/2006/relationships/header" Target="header39.xml"/><Relationship Id="rId119" Type="http://schemas.openxmlformats.org/officeDocument/2006/relationships/header" Target="header43.xml"/><Relationship Id="rId44" Type="http://schemas.openxmlformats.org/officeDocument/2006/relationships/hyperlink" Target="https://www.geelongaustralia.com.au/common/Public/Documents/8de065df9e890a0-251017chapter3maps.pdf" TargetMode="External"/><Relationship Id="rId60" Type="http://schemas.openxmlformats.org/officeDocument/2006/relationships/hyperlink" Target="https://www.geelongaustralia.com.au/common/Public/Documents/8de065f4b2eb5c1-250911chapter19maps.pdf" TargetMode="External"/><Relationship Id="rId65" Type="http://schemas.openxmlformats.org/officeDocument/2006/relationships/hyperlink" Target="https://www.geelongaustralia.com.au/common/Public/Documents/8de065f4b2eb5c1-250911chapter19maps.pdf" TargetMode="External"/><Relationship Id="rId81" Type="http://schemas.openxmlformats.org/officeDocument/2006/relationships/hyperlink" Target="https://www.geelongaustralia.com.au/common/Public/Documents/8de065fc06e6956-250911chapter21maps.pdf" TargetMode="External"/><Relationship Id="rId86" Type="http://schemas.openxmlformats.org/officeDocument/2006/relationships/header" Target="header21.xml"/><Relationship Id="rId130" Type="http://schemas.openxmlformats.org/officeDocument/2006/relationships/fontTable" Target="fontTable.xml"/><Relationship Id="rId13" Type="http://schemas.openxmlformats.org/officeDocument/2006/relationships/header" Target="header4.xml"/><Relationship Id="rId18" Type="http://schemas.openxmlformats.org/officeDocument/2006/relationships/hyperlink" Target="https://www.geelongaustralia.com.au/common/Public/Documents/8de065f4b2eb5c1-250911chapter19maps.pdf" TargetMode="External"/><Relationship Id="rId39" Type="http://schemas.openxmlformats.org/officeDocument/2006/relationships/hyperlink" Target="https://www.geelongaustralia.com.au/common/Public/Documents/8de065f4b2eb5c1-250911chapter19maps.pdf" TargetMode="External"/><Relationship Id="rId109" Type="http://schemas.openxmlformats.org/officeDocument/2006/relationships/header" Target="header34.xml"/><Relationship Id="rId34" Type="http://schemas.openxmlformats.org/officeDocument/2006/relationships/hyperlink" Target="https://www.geelongaustralia.com.au/common/Public/Documents/8de065f4b2eb5c1-250911chapter19maps.pdf" TargetMode="External"/><Relationship Id="rId50" Type="http://schemas.openxmlformats.org/officeDocument/2006/relationships/hyperlink" Target="https://www.geelongaustralia.com.au/common/Public/Documents/8de065f4b2eb5c1-250911chapter19maps.pdf" TargetMode="External"/><Relationship Id="rId55" Type="http://schemas.openxmlformats.org/officeDocument/2006/relationships/hyperlink" Target="https://www.geelongaustralia.com.au/common/Public/Documents/8de065f4b2eb5c1-250911chapter19maps.pdf" TargetMode="External"/><Relationship Id="rId76" Type="http://schemas.openxmlformats.org/officeDocument/2006/relationships/hyperlink" Target="https://www.geelongaustralia.com.au/common/Public/Documents/8de065f4b2eb5c1-250911chapter19maps.pdf" TargetMode="External"/><Relationship Id="rId97" Type="http://schemas.openxmlformats.org/officeDocument/2006/relationships/header" Target="header28.xml"/><Relationship Id="rId104" Type="http://schemas.openxmlformats.org/officeDocument/2006/relationships/hyperlink" Target="https://www.geelongaustralia.com.au/common/Public/Documents/8de065fc06e6956-250911chapter23maps.pdf" TargetMode="External"/><Relationship Id="rId120" Type="http://schemas.openxmlformats.org/officeDocument/2006/relationships/header" Target="header44.xml"/><Relationship Id="rId125" Type="http://schemas.openxmlformats.org/officeDocument/2006/relationships/header" Target="header49.xml"/><Relationship Id="rId7" Type="http://schemas.openxmlformats.org/officeDocument/2006/relationships/endnotes" Target="endnotes.xml"/><Relationship Id="rId71" Type="http://schemas.openxmlformats.org/officeDocument/2006/relationships/header" Target="header13.xml"/><Relationship Id="rId92" Type="http://schemas.openxmlformats.org/officeDocument/2006/relationships/hyperlink" Target="https://www.geelongaustralia.com.au/common/Public/Documents/8de065fc06e6956-250911chapter22maps.pdf" TargetMode="External"/><Relationship Id="rId2" Type="http://schemas.openxmlformats.org/officeDocument/2006/relationships/numbering" Target="numbering.xml"/><Relationship Id="rId29" Type="http://schemas.openxmlformats.org/officeDocument/2006/relationships/hyperlink" Target="https://www.geelongaustralia.com.au/common/Public/Documents/8de065f4b2eb5c1-250911chapter19maps.pdf" TargetMode="External"/><Relationship Id="rId24" Type="http://schemas.openxmlformats.org/officeDocument/2006/relationships/image" Target="media/image6.png"/><Relationship Id="rId40" Type="http://schemas.openxmlformats.org/officeDocument/2006/relationships/hyperlink" Target="https://www.geelongaustralia.com.au/common/Public/Documents/8de065f4b2eb5c1-250911chapter19maps.pdf" TargetMode="External"/><Relationship Id="rId45" Type="http://schemas.openxmlformats.org/officeDocument/2006/relationships/header" Target="header6.xml"/><Relationship Id="rId66" Type="http://schemas.openxmlformats.org/officeDocument/2006/relationships/hyperlink" Target="https://www.geelongaustralia.com.au/common/Public/Documents/8de065f4b2eb5c1-250911chapter19maps.pdf" TargetMode="External"/><Relationship Id="rId87" Type="http://schemas.openxmlformats.org/officeDocument/2006/relationships/header" Target="header22.xml"/><Relationship Id="rId110" Type="http://schemas.openxmlformats.org/officeDocument/2006/relationships/header" Target="header35.xml"/><Relationship Id="rId115" Type="http://schemas.openxmlformats.org/officeDocument/2006/relationships/header" Target="header40.xml"/><Relationship Id="rId131" Type="http://schemas.openxmlformats.org/officeDocument/2006/relationships/glossaryDocument" Target="glossary/document.xml"/><Relationship Id="rId61" Type="http://schemas.openxmlformats.org/officeDocument/2006/relationships/hyperlink" Target="https://www.geelongaustralia.com.au/common/Public/Documents/8de065f4b2eb5c1-250911chapter19maps.pdf" TargetMode="External"/><Relationship Id="rId82" Type="http://schemas.openxmlformats.org/officeDocument/2006/relationships/hyperlink" Target="https://www.geelongaustralia.com.au/common/Public/Documents/8de065fc06e6956-250911chapter21maps.pdf" TargetMode="External"/><Relationship Id="rId19" Type="http://schemas.openxmlformats.org/officeDocument/2006/relationships/hyperlink" Target="https://www.geelongaustralia.com.au/common/Public/Documents/8de065f4b2eb5c1-250911chapter19maps.pdf" TargetMode="External"/><Relationship Id="rId14" Type="http://schemas.openxmlformats.org/officeDocument/2006/relationships/header" Target="header5.xml"/><Relationship Id="rId30" Type="http://schemas.openxmlformats.org/officeDocument/2006/relationships/hyperlink" Target="https://www.geelongaustralia.com.au/common/Public/Documents/8de065f4b2eb5c1-250911chapter19maps.pdf" TargetMode="External"/><Relationship Id="rId35" Type="http://schemas.openxmlformats.org/officeDocument/2006/relationships/hyperlink" Target="https://www.geelongaustralia.com.au/common/Public/Documents/8de065f4b2eb5c1-250911chapter19maps.pdf" TargetMode="External"/><Relationship Id="rId56" Type="http://schemas.openxmlformats.org/officeDocument/2006/relationships/hyperlink" Target="https://www.geelongaustralia.com.au/common/Public/Documents/8de065f4b2eb5c1-250911chapter19maps.pdf" TargetMode="External"/><Relationship Id="rId77" Type="http://schemas.openxmlformats.org/officeDocument/2006/relationships/hyperlink" Target="https://www.geelongaustralia.com.au/common/Public/Documents/8de065f7d98fb81-250911chapter20maps.pdf" TargetMode="External"/><Relationship Id="rId100" Type="http://schemas.openxmlformats.org/officeDocument/2006/relationships/hyperlink" Target="https://www.geelongaustralia.com.au/common/Public/Documents/8de065fc06e6956-250911chapter23maps.pdf" TargetMode="External"/><Relationship Id="rId105" Type="http://schemas.openxmlformats.org/officeDocument/2006/relationships/hyperlink" Target="https://www.geelongaustralia.com.au/common/Public/Documents/8de065fc06e6956-250911chapter23maps.pdf" TargetMode="External"/><Relationship Id="rId126" Type="http://schemas.openxmlformats.org/officeDocument/2006/relationships/header" Target="header50.xml"/><Relationship Id="rId8" Type="http://schemas.openxmlformats.org/officeDocument/2006/relationships/image" Target="media/image1.jpeg"/><Relationship Id="rId51" Type="http://schemas.openxmlformats.org/officeDocument/2006/relationships/hyperlink" Target="https://www.geelongaustralia.com.au/common/Public/Documents/8de065f4b2eb5c1-250911chapter19maps.pdf" TargetMode="External"/><Relationship Id="rId72" Type="http://schemas.openxmlformats.org/officeDocument/2006/relationships/header" Target="header14.xml"/><Relationship Id="rId93" Type="http://schemas.openxmlformats.org/officeDocument/2006/relationships/hyperlink" Target="https://www.geelongaustralia.com.au/common/Public/Documents/8de065fc06e6956-250911chapter22maps.pdf" TargetMode="External"/><Relationship Id="rId98" Type="http://schemas.openxmlformats.org/officeDocument/2006/relationships/header" Target="header29.xml"/><Relationship Id="rId121" Type="http://schemas.openxmlformats.org/officeDocument/2006/relationships/header" Target="header45.xml"/><Relationship Id="rId3" Type="http://schemas.openxmlformats.org/officeDocument/2006/relationships/styles" Target="styles.xml"/><Relationship Id="rId25" Type="http://schemas.openxmlformats.org/officeDocument/2006/relationships/hyperlink" Target="https://www.geelongaustralia.com.au/common/Public/Documents/8de065f4b2eb5c1-250911chapter19maps.pdf" TargetMode="External"/><Relationship Id="rId46" Type="http://schemas.openxmlformats.org/officeDocument/2006/relationships/header" Target="header7.xml"/><Relationship Id="rId67" Type="http://schemas.openxmlformats.org/officeDocument/2006/relationships/header" Target="header9.xml"/><Relationship Id="rId116" Type="http://schemas.openxmlformats.org/officeDocument/2006/relationships/hyperlink" Target="https://www.geelongaustralia.com.au/common/Public/Documents/8de065fc06e6956-250911chapter25maps.pdf" TargetMode="External"/><Relationship Id="rId20" Type="http://schemas.openxmlformats.org/officeDocument/2006/relationships/hyperlink" Target="https://www.geelongaustralia.com.au/common/Public/Documents/8de065f4b2eb5c1-250911chapter19maps.pdf" TargetMode="External"/><Relationship Id="rId41" Type="http://schemas.openxmlformats.org/officeDocument/2006/relationships/hyperlink" Target="https://www.geelongaustralia.com.au/common/Public/Documents/8de065f4b2eb5c1-250911chapter19maps.pdf" TargetMode="External"/><Relationship Id="rId62" Type="http://schemas.openxmlformats.org/officeDocument/2006/relationships/hyperlink" Target="https://www.geelongaustralia.com.au/common/Public/Documents/8de065f4b2eb5c1-250911chapter19maps.pdf" TargetMode="External"/><Relationship Id="rId83" Type="http://schemas.openxmlformats.org/officeDocument/2006/relationships/header" Target="header19.xml"/><Relationship Id="rId88" Type="http://schemas.openxmlformats.org/officeDocument/2006/relationships/header" Target="header23.xml"/><Relationship Id="rId111" Type="http://schemas.openxmlformats.org/officeDocument/2006/relationships/header" Target="header36.xml"/><Relationship Id="rId132" Type="http://schemas.openxmlformats.org/officeDocument/2006/relationships/theme" Target="theme/theme1.xml"/><Relationship Id="rId15" Type="http://schemas.openxmlformats.org/officeDocument/2006/relationships/hyperlink" Target="https://www.geelongaustralia.com.au/common/Public/Documents/8de065f4b2eb5c1-250911chapter19maps.pdf" TargetMode="External"/><Relationship Id="rId36" Type="http://schemas.openxmlformats.org/officeDocument/2006/relationships/hyperlink" Target="https://www.geelongaustralia.com.au/common/Public/Documents/8de065f4b2eb5c1-250911chapter19maps.pdf" TargetMode="External"/><Relationship Id="rId57" Type="http://schemas.openxmlformats.org/officeDocument/2006/relationships/hyperlink" Target="https://www.geelongaustralia.com.au/common/Public/Documents/8de065f4b2eb5c1-250911chapter19maps.pdf" TargetMode="External"/><Relationship Id="rId106" Type="http://schemas.openxmlformats.org/officeDocument/2006/relationships/hyperlink" Target="https://www.geelongaustralia.com.au/common/Public/Documents/8de065fc06e6956-250911chapter23maps.pdf" TargetMode="External"/><Relationship Id="rId127" Type="http://schemas.openxmlformats.org/officeDocument/2006/relationships/header" Target="header51.xml"/><Relationship Id="rId10" Type="http://schemas.openxmlformats.org/officeDocument/2006/relationships/header" Target="header2.xml"/><Relationship Id="rId31" Type="http://schemas.openxmlformats.org/officeDocument/2006/relationships/image" Target="media/image7.png"/><Relationship Id="rId52" Type="http://schemas.openxmlformats.org/officeDocument/2006/relationships/hyperlink" Target="https://www.geelongaustralia.com.au/common/Public/Documents/8de065f4b2eb5c1-250911chapter19maps.pdf" TargetMode="External"/><Relationship Id="rId73" Type="http://schemas.openxmlformats.org/officeDocument/2006/relationships/header" Target="header15.xml"/><Relationship Id="rId78" Type="http://schemas.openxmlformats.org/officeDocument/2006/relationships/header" Target="header17.xml"/><Relationship Id="rId94" Type="http://schemas.openxmlformats.org/officeDocument/2006/relationships/header" Target="header25.xml"/><Relationship Id="rId99" Type="http://schemas.openxmlformats.org/officeDocument/2006/relationships/header" Target="header30.xml"/><Relationship Id="rId101" Type="http://schemas.openxmlformats.org/officeDocument/2006/relationships/header" Target="header31.xml"/><Relationship Id="rId122" Type="http://schemas.openxmlformats.org/officeDocument/2006/relationships/header" Target="header46.xml"/><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hyperlink" Target="https://www.geelongaustralia.com.au/common/Public/Documents/8de065f4b2eb5c1-250911chapter19maps.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0AFB3A5-B2F9-7247-BDEC-AB4C62FB9F3E}"/>
      </w:docPartPr>
      <w:docPartBody>
        <w:p w:rsidR="009506D6" w:rsidRDefault="00857580">
          <w:r w:rsidRPr="006C29F5">
            <w:rPr>
              <w:rStyle w:val="PlaceholderText"/>
            </w:rPr>
            <w:t>Click or tap here to enter text.</w:t>
          </w:r>
        </w:p>
      </w:docPartBody>
    </w:docPart>
    <w:docPart>
      <w:docPartPr>
        <w:name w:val="67622E357E434C4F8AE043E31111433E"/>
        <w:category>
          <w:name w:val="General"/>
          <w:gallery w:val="placeholder"/>
        </w:category>
        <w:types>
          <w:type w:val="bbPlcHdr"/>
        </w:types>
        <w:behaviors>
          <w:behavior w:val="content"/>
        </w:behaviors>
        <w:guid w:val="{318B27D9-30E4-D645-BA83-057F7BB36D26}"/>
      </w:docPartPr>
      <w:docPartBody>
        <w:p w:rsidR="0041796A" w:rsidRDefault="00781B03" w:rsidP="00781B03">
          <w:pPr>
            <w:pStyle w:val="67622E357E434C4F8AE043E31111433E"/>
          </w:pPr>
          <w:r w:rsidRPr="006C29F5">
            <w:rPr>
              <w:rStyle w:val="PlaceholderText"/>
            </w:rPr>
            <w:t>Click or tap here to enter text.</w:t>
          </w:r>
        </w:p>
      </w:docPartBody>
    </w:docPart>
    <w:docPart>
      <w:docPartPr>
        <w:name w:val="4CFEFD22DC748747AD9B23F8F4D15731"/>
        <w:category>
          <w:name w:val="General"/>
          <w:gallery w:val="placeholder"/>
        </w:category>
        <w:types>
          <w:type w:val="bbPlcHdr"/>
        </w:types>
        <w:behaviors>
          <w:behavior w:val="content"/>
        </w:behaviors>
        <w:guid w:val="{D5AA0541-1054-704E-9B71-59EEFB6FDF7F}"/>
      </w:docPartPr>
      <w:docPartBody>
        <w:p w:rsidR="00562101" w:rsidRDefault="00B70BBC" w:rsidP="00B70BBC">
          <w:pPr>
            <w:pStyle w:val="4CFEFD22DC748747AD9B23F8F4D15731"/>
          </w:pPr>
          <w:r w:rsidRPr="006C29F5">
            <w:rPr>
              <w:rStyle w:val="PlaceholderText"/>
            </w:rPr>
            <w:t>Click or tap here to enter text.</w:t>
          </w:r>
        </w:p>
      </w:docPartBody>
    </w:docPart>
    <w:docPart>
      <w:docPartPr>
        <w:name w:val="5B2C2BEAE169264FA17B5C4306D856D1"/>
        <w:category>
          <w:name w:val="General"/>
          <w:gallery w:val="placeholder"/>
        </w:category>
        <w:types>
          <w:type w:val="bbPlcHdr"/>
        </w:types>
        <w:behaviors>
          <w:behavior w:val="content"/>
        </w:behaviors>
        <w:guid w:val="{6B8B8869-CF26-6A4F-A486-B8C01EF20027}"/>
      </w:docPartPr>
      <w:docPartBody>
        <w:p w:rsidR="00AF2618" w:rsidRDefault="002531D5" w:rsidP="002531D5">
          <w:pPr>
            <w:pStyle w:val="5B2C2BEAE169264FA17B5C4306D856D1"/>
          </w:pPr>
          <w:r w:rsidRPr="006C29F5">
            <w:rPr>
              <w:rStyle w:val="PlaceholderText"/>
            </w:rPr>
            <w:t>Click or tap here to enter text.</w:t>
          </w:r>
        </w:p>
      </w:docPartBody>
    </w:docPart>
    <w:docPart>
      <w:docPartPr>
        <w:name w:val="D049ED8121785C4E889DA2470BC0C353"/>
        <w:category>
          <w:name w:val="General"/>
          <w:gallery w:val="placeholder"/>
        </w:category>
        <w:types>
          <w:type w:val="bbPlcHdr"/>
        </w:types>
        <w:behaviors>
          <w:behavior w:val="content"/>
        </w:behaviors>
        <w:guid w:val="{09861315-6041-FF4E-B83C-89C4B223851C}"/>
      </w:docPartPr>
      <w:docPartBody>
        <w:p w:rsidR="00AF2618" w:rsidRDefault="002531D5" w:rsidP="002531D5">
          <w:pPr>
            <w:pStyle w:val="D049ED8121785C4E889DA2470BC0C353"/>
          </w:pPr>
          <w:r w:rsidRPr="006C29F5">
            <w:rPr>
              <w:rStyle w:val="PlaceholderText"/>
            </w:rPr>
            <w:t>Click or tap here to enter text.</w:t>
          </w:r>
        </w:p>
      </w:docPartBody>
    </w:docPart>
    <w:docPart>
      <w:docPartPr>
        <w:name w:val="BFD765C989237343AB9657473344430B"/>
        <w:category>
          <w:name w:val="General"/>
          <w:gallery w:val="placeholder"/>
        </w:category>
        <w:types>
          <w:type w:val="bbPlcHdr"/>
        </w:types>
        <w:behaviors>
          <w:behavior w:val="content"/>
        </w:behaviors>
        <w:guid w:val="{093BEE13-0E35-744F-910F-97159226252F}"/>
      </w:docPartPr>
      <w:docPartBody>
        <w:p w:rsidR="00AF2618" w:rsidRDefault="002531D5" w:rsidP="002531D5">
          <w:pPr>
            <w:pStyle w:val="BFD765C989237343AB9657473344430B"/>
          </w:pPr>
          <w:r w:rsidRPr="006C29F5">
            <w:rPr>
              <w:rStyle w:val="PlaceholderText"/>
            </w:rPr>
            <w:t>Click or tap here to enter text.</w:t>
          </w:r>
        </w:p>
      </w:docPartBody>
    </w:docPart>
    <w:docPart>
      <w:docPartPr>
        <w:name w:val="2D97A884B2A91649965F0FBA21F0CEB0"/>
        <w:category>
          <w:name w:val="General"/>
          <w:gallery w:val="placeholder"/>
        </w:category>
        <w:types>
          <w:type w:val="bbPlcHdr"/>
        </w:types>
        <w:behaviors>
          <w:behavior w:val="content"/>
        </w:behaviors>
        <w:guid w:val="{EA8462A4-39B6-484F-99E9-9F98B777B6F3}"/>
      </w:docPartPr>
      <w:docPartBody>
        <w:p w:rsidR="00AF2618" w:rsidRDefault="002531D5" w:rsidP="002531D5">
          <w:pPr>
            <w:pStyle w:val="2D97A884B2A91649965F0FBA21F0CEB0"/>
          </w:pPr>
          <w:r w:rsidRPr="006C29F5">
            <w:rPr>
              <w:rStyle w:val="PlaceholderText"/>
            </w:rPr>
            <w:t>Click or tap here to enter text.</w:t>
          </w:r>
        </w:p>
      </w:docPartBody>
    </w:docPart>
    <w:docPart>
      <w:docPartPr>
        <w:name w:val="55EBD34AA049614AB817AB2B40C79F09"/>
        <w:category>
          <w:name w:val="General"/>
          <w:gallery w:val="placeholder"/>
        </w:category>
        <w:types>
          <w:type w:val="bbPlcHdr"/>
        </w:types>
        <w:behaviors>
          <w:behavior w:val="content"/>
        </w:behaviors>
        <w:guid w:val="{F45230B6-F1FD-E64C-B407-6FFB4A0A337A}"/>
      </w:docPartPr>
      <w:docPartBody>
        <w:p w:rsidR="00AF2618" w:rsidRDefault="002531D5" w:rsidP="002531D5">
          <w:pPr>
            <w:pStyle w:val="55EBD34AA049614AB817AB2B40C79F09"/>
          </w:pPr>
          <w:r w:rsidRPr="006C29F5">
            <w:rPr>
              <w:rStyle w:val="PlaceholderText"/>
            </w:rPr>
            <w:t>Click or tap here to enter text.</w:t>
          </w:r>
        </w:p>
      </w:docPartBody>
    </w:docPart>
    <w:docPart>
      <w:docPartPr>
        <w:name w:val="9D91B58D233A9B4BA751F0F9D06EA2D3"/>
        <w:category>
          <w:name w:val="General"/>
          <w:gallery w:val="placeholder"/>
        </w:category>
        <w:types>
          <w:type w:val="bbPlcHdr"/>
        </w:types>
        <w:behaviors>
          <w:behavior w:val="content"/>
        </w:behaviors>
        <w:guid w:val="{F60C4AFC-72A0-2A4A-B12C-AC2A7630B7E7}"/>
      </w:docPartPr>
      <w:docPartBody>
        <w:p w:rsidR="00AF2618" w:rsidRDefault="002531D5" w:rsidP="002531D5">
          <w:pPr>
            <w:pStyle w:val="9D91B58D233A9B4BA751F0F9D06EA2D3"/>
          </w:pPr>
          <w:r w:rsidRPr="006C29F5">
            <w:rPr>
              <w:rStyle w:val="PlaceholderText"/>
            </w:rPr>
            <w:t>Click or tap here to enter text.</w:t>
          </w:r>
        </w:p>
      </w:docPartBody>
    </w:docPart>
    <w:docPart>
      <w:docPartPr>
        <w:name w:val="486229645D25E24386A2945A7F566C86"/>
        <w:category>
          <w:name w:val="General"/>
          <w:gallery w:val="placeholder"/>
        </w:category>
        <w:types>
          <w:type w:val="bbPlcHdr"/>
        </w:types>
        <w:behaviors>
          <w:behavior w:val="content"/>
        </w:behaviors>
        <w:guid w:val="{F6B1364D-CF3B-7B44-BBC5-714FEE9AB730}"/>
      </w:docPartPr>
      <w:docPartBody>
        <w:p w:rsidR="00AF2618" w:rsidRDefault="002531D5" w:rsidP="002531D5">
          <w:pPr>
            <w:pStyle w:val="486229645D25E24386A2945A7F566C86"/>
          </w:pPr>
          <w:r w:rsidRPr="006C29F5">
            <w:rPr>
              <w:rStyle w:val="PlaceholderText"/>
            </w:rPr>
            <w:t>Click or tap here to enter text.</w:t>
          </w:r>
        </w:p>
      </w:docPartBody>
    </w:docPart>
    <w:docPart>
      <w:docPartPr>
        <w:name w:val="192B20B898EEF440A7FF6D197F39CF10"/>
        <w:category>
          <w:name w:val="General"/>
          <w:gallery w:val="placeholder"/>
        </w:category>
        <w:types>
          <w:type w:val="bbPlcHdr"/>
        </w:types>
        <w:behaviors>
          <w:behavior w:val="content"/>
        </w:behaviors>
        <w:guid w:val="{B599370E-B0A5-E646-B52B-94728962DD11}"/>
      </w:docPartPr>
      <w:docPartBody>
        <w:p w:rsidR="00AF2618" w:rsidRDefault="002531D5" w:rsidP="002531D5">
          <w:pPr>
            <w:pStyle w:val="192B20B898EEF440A7FF6D197F39CF10"/>
          </w:pPr>
          <w:r w:rsidRPr="006C29F5">
            <w:rPr>
              <w:rStyle w:val="PlaceholderText"/>
            </w:rPr>
            <w:t>Click or tap here to enter text.</w:t>
          </w:r>
        </w:p>
      </w:docPartBody>
    </w:docPart>
    <w:docPart>
      <w:docPartPr>
        <w:name w:val="12E823393911E94B86FC3678C819820C"/>
        <w:category>
          <w:name w:val="General"/>
          <w:gallery w:val="placeholder"/>
        </w:category>
        <w:types>
          <w:type w:val="bbPlcHdr"/>
        </w:types>
        <w:behaviors>
          <w:behavior w:val="content"/>
        </w:behaviors>
        <w:guid w:val="{D054697F-ACD4-B740-8A5A-750D49114301}"/>
      </w:docPartPr>
      <w:docPartBody>
        <w:p w:rsidR="00AF2618" w:rsidRDefault="002531D5" w:rsidP="002531D5">
          <w:pPr>
            <w:pStyle w:val="12E823393911E94B86FC3678C819820C"/>
          </w:pPr>
          <w:r w:rsidRPr="006C29F5">
            <w:rPr>
              <w:rStyle w:val="PlaceholderText"/>
            </w:rPr>
            <w:t>Click or tap here to enter text.</w:t>
          </w:r>
        </w:p>
      </w:docPartBody>
    </w:docPart>
    <w:docPart>
      <w:docPartPr>
        <w:name w:val="15A82363E261FC468611B042CD3F3687"/>
        <w:category>
          <w:name w:val="General"/>
          <w:gallery w:val="placeholder"/>
        </w:category>
        <w:types>
          <w:type w:val="bbPlcHdr"/>
        </w:types>
        <w:behaviors>
          <w:behavior w:val="content"/>
        </w:behaviors>
        <w:guid w:val="{94536A74-2514-DC4A-8D53-96200B548160}"/>
      </w:docPartPr>
      <w:docPartBody>
        <w:p w:rsidR="00AF2618" w:rsidRDefault="002531D5" w:rsidP="002531D5">
          <w:pPr>
            <w:pStyle w:val="15A82363E261FC468611B042CD3F3687"/>
          </w:pPr>
          <w:r w:rsidRPr="006C29F5">
            <w:rPr>
              <w:rStyle w:val="PlaceholderText"/>
            </w:rPr>
            <w:t>Click or tap here to enter text.</w:t>
          </w:r>
        </w:p>
      </w:docPartBody>
    </w:docPart>
    <w:docPart>
      <w:docPartPr>
        <w:name w:val="10F0BE1C908B7547A6E5CF94EDA5476B"/>
        <w:category>
          <w:name w:val="General"/>
          <w:gallery w:val="placeholder"/>
        </w:category>
        <w:types>
          <w:type w:val="bbPlcHdr"/>
        </w:types>
        <w:behaviors>
          <w:behavior w:val="content"/>
        </w:behaviors>
        <w:guid w:val="{534A79DC-7A05-4244-B43E-95C9A26174B1}"/>
      </w:docPartPr>
      <w:docPartBody>
        <w:p w:rsidR="00AF2618" w:rsidRDefault="002531D5" w:rsidP="002531D5">
          <w:pPr>
            <w:pStyle w:val="10F0BE1C908B7547A6E5CF94EDA5476B"/>
          </w:pPr>
          <w:r w:rsidRPr="006C29F5">
            <w:rPr>
              <w:rStyle w:val="PlaceholderText"/>
            </w:rPr>
            <w:t>Click or tap here to enter text.</w:t>
          </w:r>
        </w:p>
      </w:docPartBody>
    </w:docPart>
    <w:docPart>
      <w:docPartPr>
        <w:name w:val="602A3CF81D6A9E41BAEDD7304D285568"/>
        <w:category>
          <w:name w:val="General"/>
          <w:gallery w:val="placeholder"/>
        </w:category>
        <w:types>
          <w:type w:val="bbPlcHdr"/>
        </w:types>
        <w:behaviors>
          <w:behavior w:val="content"/>
        </w:behaviors>
        <w:guid w:val="{F77F6C30-775B-A649-9FB6-D455ACC04102}"/>
      </w:docPartPr>
      <w:docPartBody>
        <w:p w:rsidR="00AF2618" w:rsidRDefault="002531D5" w:rsidP="002531D5">
          <w:pPr>
            <w:pStyle w:val="602A3CF81D6A9E41BAEDD7304D285568"/>
          </w:pPr>
          <w:r w:rsidRPr="006C29F5">
            <w:rPr>
              <w:rStyle w:val="PlaceholderText"/>
            </w:rPr>
            <w:t>Click or tap here to enter text.</w:t>
          </w:r>
        </w:p>
      </w:docPartBody>
    </w:docPart>
    <w:docPart>
      <w:docPartPr>
        <w:name w:val="F4F26EBCE7DA0648AE7576B68576ECB7"/>
        <w:category>
          <w:name w:val="General"/>
          <w:gallery w:val="placeholder"/>
        </w:category>
        <w:types>
          <w:type w:val="bbPlcHdr"/>
        </w:types>
        <w:behaviors>
          <w:behavior w:val="content"/>
        </w:behaviors>
        <w:guid w:val="{895FED4E-0077-1C49-AE80-87D3A5F99CBB}"/>
      </w:docPartPr>
      <w:docPartBody>
        <w:p w:rsidR="00AF2618" w:rsidRDefault="002531D5" w:rsidP="002531D5">
          <w:pPr>
            <w:pStyle w:val="F4F26EBCE7DA0648AE7576B68576ECB7"/>
          </w:pPr>
          <w:r w:rsidRPr="006C29F5">
            <w:rPr>
              <w:rStyle w:val="PlaceholderText"/>
            </w:rPr>
            <w:t>Click or tap here to enter text.</w:t>
          </w:r>
        </w:p>
      </w:docPartBody>
    </w:docPart>
    <w:docPart>
      <w:docPartPr>
        <w:name w:val="BBD7D0C159E7284CBAFF150442603E3C"/>
        <w:category>
          <w:name w:val="General"/>
          <w:gallery w:val="placeholder"/>
        </w:category>
        <w:types>
          <w:type w:val="bbPlcHdr"/>
        </w:types>
        <w:behaviors>
          <w:behavior w:val="content"/>
        </w:behaviors>
        <w:guid w:val="{DA8C6CE3-055F-B749-8D06-6F6547542B7B}"/>
      </w:docPartPr>
      <w:docPartBody>
        <w:p w:rsidR="00AF2618" w:rsidRDefault="002531D5" w:rsidP="002531D5">
          <w:pPr>
            <w:pStyle w:val="BBD7D0C159E7284CBAFF150442603E3C"/>
          </w:pPr>
          <w:r w:rsidRPr="006C29F5">
            <w:rPr>
              <w:rStyle w:val="PlaceholderText"/>
            </w:rPr>
            <w:t>Click or tap here to enter text.</w:t>
          </w:r>
        </w:p>
      </w:docPartBody>
    </w:docPart>
    <w:docPart>
      <w:docPartPr>
        <w:name w:val="EFAAC8A6A389EB41AEFC7982F73FED49"/>
        <w:category>
          <w:name w:val="General"/>
          <w:gallery w:val="placeholder"/>
        </w:category>
        <w:types>
          <w:type w:val="bbPlcHdr"/>
        </w:types>
        <w:behaviors>
          <w:behavior w:val="content"/>
        </w:behaviors>
        <w:guid w:val="{962347B1-9B16-784A-9C20-9468654B922C}"/>
      </w:docPartPr>
      <w:docPartBody>
        <w:p w:rsidR="00AF2618" w:rsidRDefault="002531D5" w:rsidP="002531D5">
          <w:pPr>
            <w:pStyle w:val="EFAAC8A6A389EB41AEFC7982F73FED49"/>
          </w:pPr>
          <w:r w:rsidRPr="006C29F5">
            <w:rPr>
              <w:rStyle w:val="PlaceholderText"/>
            </w:rPr>
            <w:t>Click or tap here to enter text.</w:t>
          </w:r>
        </w:p>
      </w:docPartBody>
    </w:docPart>
    <w:docPart>
      <w:docPartPr>
        <w:name w:val="44ABCDA68BEF1B4EB69F1938A55FB1C1"/>
        <w:category>
          <w:name w:val="General"/>
          <w:gallery w:val="placeholder"/>
        </w:category>
        <w:types>
          <w:type w:val="bbPlcHdr"/>
        </w:types>
        <w:behaviors>
          <w:behavior w:val="content"/>
        </w:behaviors>
        <w:guid w:val="{4E19EE99-D126-DC44-9D49-E4BFA8A64C51}"/>
      </w:docPartPr>
      <w:docPartBody>
        <w:p w:rsidR="00AF2618" w:rsidRDefault="002531D5" w:rsidP="002531D5">
          <w:pPr>
            <w:pStyle w:val="44ABCDA68BEF1B4EB69F1938A55FB1C1"/>
          </w:pPr>
          <w:r w:rsidRPr="006C29F5">
            <w:rPr>
              <w:rStyle w:val="PlaceholderText"/>
            </w:rPr>
            <w:t>Click or tap here to enter text.</w:t>
          </w:r>
        </w:p>
      </w:docPartBody>
    </w:docPart>
    <w:docPart>
      <w:docPartPr>
        <w:name w:val="F631C3C0155B544493C43E49AECBDCB1"/>
        <w:category>
          <w:name w:val="General"/>
          <w:gallery w:val="placeholder"/>
        </w:category>
        <w:types>
          <w:type w:val="bbPlcHdr"/>
        </w:types>
        <w:behaviors>
          <w:behavior w:val="content"/>
        </w:behaviors>
        <w:guid w:val="{ECEF48F1-C919-2B4C-8C66-FDE56CB7BAD2}"/>
      </w:docPartPr>
      <w:docPartBody>
        <w:p w:rsidR="00AF2618" w:rsidRDefault="002531D5" w:rsidP="002531D5">
          <w:pPr>
            <w:pStyle w:val="F631C3C0155B544493C43E49AECBDCB1"/>
          </w:pPr>
          <w:r w:rsidRPr="006C29F5">
            <w:rPr>
              <w:rStyle w:val="PlaceholderText"/>
            </w:rPr>
            <w:t>Click or tap here to enter text.</w:t>
          </w:r>
        </w:p>
      </w:docPartBody>
    </w:docPart>
    <w:docPart>
      <w:docPartPr>
        <w:name w:val="BA68C6B8DF142F4FAB62E2E3609A10C6"/>
        <w:category>
          <w:name w:val="General"/>
          <w:gallery w:val="placeholder"/>
        </w:category>
        <w:types>
          <w:type w:val="bbPlcHdr"/>
        </w:types>
        <w:behaviors>
          <w:behavior w:val="content"/>
        </w:behaviors>
        <w:guid w:val="{8DB449EC-3282-FF46-9586-27BE5D227C67}"/>
      </w:docPartPr>
      <w:docPartBody>
        <w:p w:rsidR="00AF2618" w:rsidRDefault="002531D5" w:rsidP="002531D5">
          <w:pPr>
            <w:pStyle w:val="BA68C6B8DF142F4FAB62E2E3609A10C6"/>
          </w:pPr>
          <w:r w:rsidRPr="006C29F5">
            <w:rPr>
              <w:rStyle w:val="PlaceholderText"/>
            </w:rPr>
            <w:t>Click or tap here to enter text.</w:t>
          </w:r>
        </w:p>
      </w:docPartBody>
    </w:docPart>
    <w:docPart>
      <w:docPartPr>
        <w:name w:val="64CEE0DA08299F44BF587318A02D8947"/>
        <w:category>
          <w:name w:val="General"/>
          <w:gallery w:val="placeholder"/>
        </w:category>
        <w:types>
          <w:type w:val="bbPlcHdr"/>
        </w:types>
        <w:behaviors>
          <w:behavior w:val="content"/>
        </w:behaviors>
        <w:guid w:val="{9EDB3CD3-65D0-434F-B6F5-2012C70317C0}"/>
      </w:docPartPr>
      <w:docPartBody>
        <w:p w:rsidR="00AF2618" w:rsidRDefault="002531D5" w:rsidP="002531D5">
          <w:pPr>
            <w:pStyle w:val="64CEE0DA08299F44BF587318A02D8947"/>
          </w:pPr>
          <w:r w:rsidRPr="006C29F5">
            <w:rPr>
              <w:rStyle w:val="PlaceholderText"/>
            </w:rPr>
            <w:t>Click or tap here to enter text.</w:t>
          </w:r>
        </w:p>
      </w:docPartBody>
    </w:docPart>
    <w:docPart>
      <w:docPartPr>
        <w:name w:val="49D92E6BD85F694F9925A64FF238FCCC"/>
        <w:category>
          <w:name w:val="General"/>
          <w:gallery w:val="placeholder"/>
        </w:category>
        <w:types>
          <w:type w:val="bbPlcHdr"/>
        </w:types>
        <w:behaviors>
          <w:behavior w:val="content"/>
        </w:behaviors>
        <w:guid w:val="{ACEA81B8-BA71-2F48-9AD0-FD9E284B71D1}"/>
      </w:docPartPr>
      <w:docPartBody>
        <w:p w:rsidR="00AF2618" w:rsidRDefault="002531D5" w:rsidP="002531D5">
          <w:pPr>
            <w:pStyle w:val="49D92E6BD85F694F9925A64FF238FCCC"/>
          </w:pPr>
          <w:r w:rsidRPr="006C29F5">
            <w:rPr>
              <w:rStyle w:val="PlaceholderText"/>
            </w:rPr>
            <w:t>Click or tap here to enter text.</w:t>
          </w:r>
        </w:p>
      </w:docPartBody>
    </w:docPart>
    <w:docPart>
      <w:docPartPr>
        <w:name w:val="9FD56B604C0A21469EEC82E816904CB5"/>
        <w:category>
          <w:name w:val="General"/>
          <w:gallery w:val="placeholder"/>
        </w:category>
        <w:types>
          <w:type w:val="bbPlcHdr"/>
        </w:types>
        <w:behaviors>
          <w:behavior w:val="content"/>
        </w:behaviors>
        <w:guid w:val="{1EAF3BD1-B9D0-C346-8EB4-CB4A2BB87220}"/>
      </w:docPartPr>
      <w:docPartBody>
        <w:p w:rsidR="00AF2618" w:rsidRDefault="002531D5" w:rsidP="002531D5">
          <w:pPr>
            <w:pStyle w:val="9FD56B604C0A21469EEC82E816904CB5"/>
          </w:pPr>
          <w:r w:rsidRPr="006C29F5">
            <w:rPr>
              <w:rStyle w:val="PlaceholderText"/>
            </w:rPr>
            <w:t>Click or tap here to enter text.</w:t>
          </w:r>
        </w:p>
      </w:docPartBody>
    </w:docPart>
    <w:docPart>
      <w:docPartPr>
        <w:name w:val="AD7200309EE26149A5C173A0763128B2"/>
        <w:category>
          <w:name w:val="General"/>
          <w:gallery w:val="placeholder"/>
        </w:category>
        <w:types>
          <w:type w:val="bbPlcHdr"/>
        </w:types>
        <w:behaviors>
          <w:behavior w:val="content"/>
        </w:behaviors>
        <w:guid w:val="{BE98D560-8FE5-1A40-A330-5895D026577B}"/>
      </w:docPartPr>
      <w:docPartBody>
        <w:p w:rsidR="00AF2618" w:rsidRDefault="002531D5" w:rsidP="002531D5">
          <w:pPr>
            <w:pStyle w:val="AD7200309EE26149A5C173A0763128B2"/>
          </w:pPr>
          <w:r w:rsidRPr="006C29F5">
            <w:rPr>
              <w:rStyle w:val="PlaceholderText"/>
            </w:rPr>
            <w:t>Click or tap here to enter text.</w:t>
          </w:r>
        </w:p>
      </w:docPartBody>
    </w:docPart>
    <w:docPart>
      <w:docPartPr>
        <w:name w:val="DA6E8AC69F00BC4AA39F3F224FB98616"/>
        <w:category>
          <w:name w:val="General"/>
          <w:gallery w:val="placeholder"/>
        </w:category>
        <w:types>
          <w:type w:val="bbPlcHdr"/>
        </w:types>
        <w:behaviors>
          <w:behavior w:val="content"/>
        </w:behaviors>
        <w:guid w:val="{F341FC9F-1432-664F-ACBD-0FAEED201B5C}"/>
      </w:docPartPr>
      <w:docPartBody>
        <w:p w:rsidR="00AF2618" w:rsidRDefault="002531D5" w:rsidP="002531D5">
          <w:pPr>
            <w:pStyle w:val="DA6E8AC69F00BC4AA39F3F224FB98616"/>
          </w:pPr>
          <w:r w:rsidRPr="006C29F5">
            <w:rPr>
              <w:rStyle w:val="PlaceholderText"/>
            </w:rPr>
            <w:t>Click or tap here to enter text.</w:t>
          </w:r>
        </w:p>
      </w:docPartBody>
    </w:docPart>
    <w:docPart>
      <w:docPartPr>
        <w:name w:val="3B62DAF3D56EA841A7D1340C1760E7D6"/>
        <w:category>
          <w:name w:val="General"/>
          <w:gallery w:val="placeholder"/>
        </w:category>
        <w:types>
          <w:type w:val="bbPlcHdr"/>
        </w:types>
        <w:behaviors>
          <w:behavior w:val="content"/>
        </w:behaviors>
        <w:guid w:val="{85F7037A-BFD5-6142-9B8C-8F8E6799607B}"/>
      </w:docPartPr>
      <w:docPartBody>
        <w:p w:rsidR="00AF2618" w:rsidRDefault="002531D5" w:rsidP="002531D5">
          <w:pPr>
            <w:pStyle w:val="3B62DAF3D56EA841A7D1340C1760E7D6"/>
          </w:pPr>
          <w:r w:rsidRPr="006C29F5">
            <w:rPr>
              <w:rStyle w:val="PlaceholderText"/>
            </w:rPr>
            <w:t>Click or tap here to enter text.</w:t>
          </w:r>
        </w:p>
      </w:docPartBody>
    </w:docPart>
    <w:docPart>
      <w:docPartPr>
        <w:name w:val="0A785A815749154F8C2117935110761F"/>
        <w:category>
          <w:name w:val="General"/>
          <w:gallery w:val="placeholder"/>
        </w:category>
        <w:types>
          <w:type w:val="bbPlcHdr"/>
        </w:types>
        <w:behaviors>
          <w:behavior w:val="content"/>
        </w:behaviors>
        <w:guid w:val="{C81D4BF4-136E-1741-B27A-29A9B72A8D54}"/>
      </w:docPartPr>
      <w:docPartBody>
        <w:p w:rsidR="00AF2618" w:rsidRDefault="002531D5" w:rsidP="002531D5">
          <w:pPr>
            <w:pStyle w:val="0A785A815749154F8C2117935110761F"/>
          </w:pPr>
          <w:r w:rsidRPr="006C29F5">
            <w:rPr>
              <w:rStyle w:val="PlaceholderText"/>
            </w:rPr>
            <w:t>Click or tap here to enter text.</w:t>
          </w:r>
        </w:p>
      </w:docPartBody>
    </w:docPart>
    <w:docPart>
      <w:docPartPr>
        <w:name w:val="0ADF6D17C31BB844B4F78AE11AA720F7"/>
        <w:category>
          <w:name w:val="General"/>
          <w:gallery w:val="placeholder"/>
        </w:category>
        <w:types>
          <w:type w:val="bbPlcHdr"/>
        </w:types>
        <w:behaviors>
          <w:behavior w:val="content"/>
        </w:behaviors>
        <w:guid w:val="{0417F213-2F04-F647-9584-C20055EC87C3}"/>
      </w:docPartPr>
      <w:docPartBody>
        <w:p w:rsidR="00AF2618" w:rsidRDefault="002531D5" w:rsidP="002531D5">
          <w:pPr>
            <w:pStyle w:val="0ADF6D17C31BB844B4F78AE11AA720F7"/>
          </w:pPr>
          <w:r w:rsidRPr="006C29F5">
            <w:rPr>
              <w:rStyle w:val="PlaceholderText"/>
            </w:rPr>
            <w:t>Click or tap here to enter text.</w:t>
          </w:r>
        </w:p>
      </w:docPartBody>
    </w:docPart>
    <w:docPart>
      <w:docPartPr>
        <w:name w:val="E797E40C49CEAB47966F174AFAAC2A84"/>
        <w:category>
          <w:name w:val="General"/>
          <w:gallery w:val="placeholder"/>
        </w:category>
        <w:types>
          <w:type w:val="bbPlcHdr"/>
        </w:types>
        <w:behaviors>
          <w:behavior w:val="content"/>
        </w:behaviors>
        <w:guid w:val="{CD89DC22-3124-2244-9E3A-5962EFD5DB1C}"/>
      </w:docPartPr>
      <w:docPartBody>
        <w:p w:rsidR="00AF2618" w:rsidRDefault="002531D5" w:rsidP="002531D5">
          <w:pPr>
            <w:pStyle w:val="E797E40C49CEAB47966F174AFAAC2A84"/>
          </w:pPr>
          <w:r w:rsidRPr="006C29F5">
            <w:rPr>
              <w:rStyle w:val="PlaceholderText"/>
            </w:rPr>
            <w:t>Click or tap here to enter text.</w:t>
          </w:r>
        </w:p>
      </w:docPartBody>
    </w:docPart>
    <w:docPart>
      <w:docPartPr>
        <w:name w:val="6373302C3492224FA6FE8816C49B8A3C"/>
        <w:category>
          <w:name w:val="General"/>
          <w:gallery w:val="placeholder"/>
        </w:category>
        <w:types>
          <w:type w:val="bbPlcHdr"/>
        </w:types>
        <w:behaviors>
          <w:behavior w:val="content"/>
        </w:behaviors>
        <w:guid w:val="{60BCA72D-E4FA-484C-A72F-31A5834F93BA}"/>
      </w:docPartPr>
      <w:docPartBody>
        <w:p w:rsidR="00AF2618" w:rsidRDefault="002531D5" w:rsidP="002531D5">
          <w:pPr>
            <w:pStyle w:val="6373302C3492224FA6FE8816C49B8A3C"/>
          </w:pPr>
          <w:r w:rsidRPr="006C29F5">
            <w:rPr>
              <w:rStyle w:val="PlaceholderText"/>
            </w:rPr>
            <w:t>Click or tap here to enter text.</w:t>
          </w:r>
        </w:p>
      </w:docPartBody>
    </w:docPart>
    <w:docPart>
      <w:docPartPr>
        <w:name w:val="06653DB9A8696E4D965BBDE839BA6EB8"/>
        <w:category>
          <w:name w:val="General"/>
          <w:gallery w:val="placeholder"/>
        </w:category>
        <w:types>
          <w:type w:val="bbPlcHdr"/>
        </w:types>
        <w:behaviors>
          <w:behavior w:val="content"/>
        </w:behaviors>
        <w:guid w:val="{16FA0101-1F60-0D48-B3B1-439EC10CFD3B}"/>
      </w:docPartPr>
      <w:docPartBody>
        <w:p w:rsidR="00AF2618" w:rsidRDefault="002531D5" w:rsidP="002531D5">
          <w:pPr>
            <w:pStyle w:val="06653DB9A8696E4D965BBDE839BA6EB8"/>
          </w:pPr>
          <w:r w:rsidRPr="006C29F5">
            <w:rPr>
              <w:rStyle w:val="PlaceholderText"/>
            </w:rPr>
            <w:t>Click or tap here to enter text.</w:t>
          </w:r>
        </w:p>
      </w:docPartBody>
    </w:docPart>
    <w:docPart>
      <w:docPartPr>
        <w:name w:val="9A85C34693F1B54C89586147BA4EAC15"/>
        <w:category>
          <w:name w:val="General"/>
          <w:gallery w:val="placeholder"/>
        </w:category>
        <w:types>
          <w:type w:val="bbPlcHdr"/>
        </w:types>
        <w:behaviors>
          <w:behavior w:val="content"/>
        </w:behaviors>
        <w:guid w:val="{1F3B6866-DA9B-4A45-9FF0-FCD1B4189246}"/>
      </w:docPartPr>
      <w:docPartBody>
        <w:p w:rsidR="00AF2618" w:rsidRDefault="002531D5" w:rsidP="002531D5">
          <w:pPr>
            <w:pStyle w:val="9A85C34693F1B54C89586147BA4EAC15"/>
          </w:pPr>
          <w:r w:rsidRPr="006C29F5">
            <w:rPr>
              <w:rStyle w:val="PlaceholderText"/>
            </w:rPr>
            <w:t>Click or tap here to enter text.</w:t>
          </w:r>
        </w:p>
      </w:docPartBody>
    </w:docPart>
    <w:docPart>
      <w:docPartPr>
        <w:name w:val="76E27CFB9A5E894CB0A414BFC7276DF4"/>
        <w:category>
          <w:name w:val="General"/>
          <w:gallery w:val="placeholder"/>
        </w:category>
        <w:types>
          <w:type w:val="bbPlcHdr"/>
        </w:types>
        <w:behaviors>
          <w:behavior w:val="content"/>
        </w:behaviors>
        <w:guid w:val="{6BE49B80-6299-B141-BF59-7CA8E1AEA724}"/>
      </w:docPartPr>
      <w:docPartBody>
        <w:p w:rsidR="00AF2618" w:rsidRDefault="002531D5" w:rsidP="002531D5">
          <w:pPr>
            <w:pStyle w:val="76E27CFB9A5E894CB0A414BFC7276DF4"/>
          </w:pPr>
          <w:r w:rsidRPr="006C29F5">
            <w:rPr>
              <w:rStyle w:val="PlaceholderText"/>
            </w:rPr>
            <w:t>Click or tap here to enter text.</w:t>
          </w:r>
        </w:p>
      </w:docPartBody>
    </w:docPart>
    <w:docPart>
      <w:docPartPr>
        <w:name w:val="B99515117D8AE247AB63EB1D20C67EFB"/>
        <w:category>
          <w:name w:val="General"/>
          <w:gallery w:val="placeholder"/>
        </w:category>
        <w:types>
          <w:type w:val="bbPlcHdr"/>
        </w:types>
        <w:behaviors>
          <w:behavior w:val="content"/>
        </w:behaviors>
        <w:guid w:val="{74FF2596-ACDD-3C49-8F64-521512AF230B}"/>
      </w:docPartPr>
      <w:docPartBody>
        <w:p w:rsidR="00AF2618" w:rsidRDefault="002531D5" w:rsidP="002531D5">
          <w:pPr>
            <w:pStyle w:val="B99515117D8AE247AB63EB1D20C67EFB"/>
          </w:pPr>
          <w:r w:rsidRPr="006C29F5">
            <w:rPr>
              <w:rStyle w:val="PlaceholderText"/>
            </w:rPr>
            <w:t>Click or tap here to enter text.</w:t>
          </w:r>
        </w:p>
      </w:docPartBody>
    </w:docPart>
    <w:docPart>
      <w:docPartPr>
        <w:name w:val="FF41E211D1DB57498B0D245465560C3C"/>
        <w:category>
          <w:name w:val="General"/>
          <w:gallery w:val="placeholder"/>
        </w:category>
        <w:types>
          <w:type w:val="bbPlcHdr"/>
        </w:types>
        <w:behaviors>
          <w:behavior w:val="content"/>
        </w:behaviors>
        <w:guid w:val="{236D9967-1E39-4C4E-82C8-0B97D2FCEBA8}"/>
      </w:docPartPr>
      <w:docPartBody>
        <w:p w:rsidR="00AF2618" w:rsidRDefault="002531D5" w:rsidP="002531D5">
          <w:pPr>
            <w:pStyle w:val="FF41E211D1DB57498B0D245465560C3C"/>
          </w:pPr>
          <w:r w:rsidRPr="006C29F5">
            <w:rPr>
              <w:rStyle w:val="PlaceholderText"/>
            </w:rPr>
            <w:t>Click or tap here to enter text.</w:t>
          </w:r>
        </w:p>
      </w:docPartBody>
    </w:docPart>
    <w:docPart>
      <w:docPartPr>
        <w:name w:val="9EC3BF7401A24F42A2FED41D049D5D1A"/>
        <w:category>
          <w:name w:val="General"/>
          <w:gallery w:val="placeholder"/>
        </w:category>
        <w:types>
          <w:type w:val="bbPlcHdr"/>
        </w:types>
        <w:behaviors>
          <w:behavior w:val="content"/>
        </w:behaviors>
        <w:guid w:val="{6D33EB24-35D3-5C42-8869-5471B44E9F7A}"/>
      </w:docPartPr>
      <w:docPartBody>
        <w:p w:rsidR="00AF2618" w:rsidRDefault="002531D5" w:rsidP="002531D5">
          <w:pPr>
            <w:pStyle w:val="9EC3BF7401A24F42A2FED41D049D5D1A"/>
          </w:pPr>
          <w:r w:rsidRPr="006C29F5">
            <w:rPr>
              <w:rStyle w:val="PlaceholderText"/>
            </w:rPr>
            <w:t>Click or tap here to enter text.</w:t>
          </w:r>
        </w:p>
      </w:docPartBody>
    </w:docPart>
    <w:docPart>
      <w:docPartPr>
        <w:name w:val="08C7964B3444C045930D17321BD28730"/>
        <w:category>
          <w:name w:val="General"/>
          <w:gallery w:val="placeholder"/>
        </w:category>
        <w:types>
          <w:type w:val="bbPlcHdr"/>
        </w:types>
        <w:behaviors>
          <w:behavior w:val="content"/>
        </w:behaviors>
        <w:guid w:val="{EEF726F2-CC17-C244-8D3C-DE073B107ACF}"/>
      </w:docPartPr>
      <w:docPartBody>
        <w:p w:rsidR="00AF2618" w:rsidRDefault="002531D5" w:rsidP="002531D5">
          <w:pPr>
            <w:pStyle w:val="08C7964B3444C045930D17321BD28730"/>
          </w:pPr>
          <w:r w:rsidRPr="006C29F5">
            <w:rPr>
              <w:rStyle w:val="PlaceholderText"/>
            </w:rPr>
            <w:t>Click or tap here to enter text.</w:t>
          </w:r>
        </w:p>
      </w:docPartBody>
    </w:docPart>
    <w:docPart>
      <w:docPartPr>
        <w:name w:val="ADDDE658A1BC9049B7E78120EC179F69"/>
        <w:category>
          <w:name w:val="General"/>
          <w:gallery w:val="placeholder"/>
        </w:category>
        <w:types>
          <w:type w:val="bbPlcHdr"/>
        </w:types>
        <w:behaviors>
          <w:behavior w:val="content"/>
        </w:behaviors>
        <w:guid w:val="{5DEDE5A7-661F-F84B-A79A-1FD8DD4643BE}"/>
      </w:docPartPr>
      <w:docPartBody>
        <w:p w:rsidR="00AF2618" w:rsidRDefault="002531D5" w:rsidP="002531D5">
          <w:pPr>
            <w:pStyle w:val="ADDDE658A1BC9049B7E78120EC179F69"/>
          </w:pPr>
          <w:r w:rsidRPr="003E23EC">
            <w:rPr>
              <w:rStyle w:val="PlaceholderText"/>
            </w:rPr>
            <w:t>Click or tap here to enter text.</w:t>
          </w:r>
        </w:p>
      </w:docPartBody>
    </w:docPart>
    <w:docPart>
      <w:docPartPr>
        <w:name w:val="01958464D475A74FAC2749BCD7F5935C"/>
        <w:category>
          <w:name w:val="General"/>
          <w:gallery w:val="placeholder"/>
        </w:category>
        <w:types>
          <w:type w:val="bbPlcHdr"/>
        </w:types>
        <w:behaviors>
          <w:behavior w:val="content"/>
        </w:behaviors>
        <w:guid w:val="{5526515A-6513-FC4D-AE2B-2B29366BE535}"/>
      </w:docPartPr>
      <w:docPartBody>
        <w:p w:rsidR="00AF2618" w:rsidRDefault="002531D5" w:rsidP="002531D5">
          <w:pPr>
            <w:pStyle w:val="01958464D475A74FAC2749BCD7F5935C"/>
          </w:pPr>
          <w:r w:rsidRPr="006C29F5">
            <w:rPr>
              <w:rStyle w:val="PlaceholderText"/>
            </w:rPr>
            <w:t>Click or tap here to enter text.</w:t>
          </w:r>
        </w:p>
      </w:docPartBody>
    </w:docPart>
    <w:docPart>
      <w:docPartPr>
        <w:name w:val="5A4F02972A5EC9469DDA9CE463B1024C"/>
        <w:category>
          <w:name w:val="General"/>
          <w:gallery w:val="placeholder"/>
        </w:category>
        <w:types>
          <w:type w:val="bbPlcHdr"/>
        </w:types>
        <w:behaviors>
          <w:behavior w:val="content"/>
        </w:behaviors>
        <w:guid w:val="{38FEB241-BD8A-EC48-BA9E-CA7EA2858D75}"/>
      </w:docPartPr>
      <w:docPartBody>
        <w:p w:rsidR="00AF2618" w:rsidRDefault="002531D5" w:rsidP="002531D5">
          <w:pPr>
            <w:pStyle w:val="5A4F02972A5EC9469DDA9CE463B1024C"/>
          </w:pPr>
          <w:r w:rsidRPr="006C29F5">
            <w:rPr>
              <w:rStyle w:val="PlaceholderText"/>
            </w:rPr>
            <w:t>Click or tap here to enter text.</w:t>
          </w:r>
        </w:p>
      </w:docPartBody>
    </w:docPart>
    <w:docPart>
      <w:docPartPr>
        <w:name w:val="F3F16D7AC3B3CE4E8B07772FF9B99BBA"/>
        <w:category>
          <w:name w:val="General"/>
          <w:gallery w:val="placeholder"/>
        </w:category>
        <w:types>
          <w:type w:val="bbPlcHdr"/>
        </w:types>
        <w:behaviors>
          <w:behavior w:val="content"/>
        </w:behaviors>
        <w:guid w:val="{DD564DC4-5ACA-4E40-827C-391D55827EEB}"/>
      </w:docPartPr>
      <w:docPartBody>
        <w:p w:rsidR="00AF2618" w:rsidRDefault="002531D5" w:rsidP="002531D5">
          <w:pPr>
            <w:pStyle w:val="F3F16D7AC3B3CE4E8B07772FF9B99BBA"/>
          </w:pPr>
          <w:r w:rsidRPr="006C29F5">
            <w:rPr>
              <w:rStyle w:val="PlaceholderText"/>
            </w:rPr>
            <w:t>Click or tap here to enter text.</w:t>
          </w:r>
        </w:p>
      </w:docPartBody>
    </w:docPart>
    <w:docPart>
      <w:docPartPr>
        <w:name w:val="F91FD400188D014C98877ADEA85D6EF1"/>
        <w:category>
          <w:name w:val="General"/>
          <w:gallery w:val="placeholder"/>
        </w:category>
        <w:types>
          <w:type w:val="bbPlcHdr"/>
        </w:types>
        <w:behaviors>
          <w:behavior w:val="content"/>
        </w:behaviors>
        <w:guid w:val="{CF273A2E-BA23-0B44-9C33-A43242B8BC4B}"/>
      </w:docPartPr>
      <w:docPartBody>
        <w:p w:rsidR="00AF2618" w:rsidRDefault="002531D5" w:rsidP="002531D5">
          <w:pPr>
            <w:pStyle w:val="F91FD400188D014C98877ADEA85D6EF1"/>
          </w:pPr>
          <w:r w:rsidRPr="006C29F5">
            <w:rPr>
              <w:rStyle w:val="PlaceholderText"/>
            </w:rPr>
            <w:t>Click or tap here to enter text.</w:t>
          </w:r>
        </w:p>
      </w:docPartBody>
    </w:docPart>
    <w:docPart>
      <w:docPartPr>
        <w:name w:val="A87718648A7E804DB21B787C3FF41E79"/>
        <w:category>
          <w:name w:val="General"/>
          <w:gallery w:val="placeholder"/>
        </w:category>
        <w:types>
          <w:type w:val="bbPlcHdr"/>
        </w:types>
        <w:behaviors>
          <w:behavior w:val="content"/>
        </w:behaviors>
        <w:guid w:val="{7C8CA208-DD66-F547-8FF8-A7D58BFCED3E}"/>
      </w:docPartPr>
      <w:docPartBody>
        <w:p w:rsidR="00AF2618" w:rsidRDefault="002531D5" w:rsidP="002531D5">
          <w:pPr>
            <w:pStyle w:val="A87718648A7E804DB21B787C3FF41E79"/>
          </w:pPr>
          <w:r w:rsidRPr="006C29F5">
            <w:rPr>
              <w:rStyle w:val="PlaceholderText"/>
            </w:rPr>
            <w:t>Click or tap here to enter text.</w:t>
          </w:r>
        </w:p>
      </w:docPartBody>
    </w:docPart>
    <w:docPart>
      <w:docPartPr>
        <w:name w:val="7A50BF5E60B3BA45A14EA83154B0B546"/>
        <w:category>
          <w:name w:val="General"/>
          <w:gallery w:val="placeholder"/>
        </w:category>
        <w:types>
          <w:type w:val="bbPlcHdr"/>
        </w:types>
        <w:behaviors>
          <w:behavior w:val="content"/>
        </w:behaviors>
        <w:guid w:val="{59263470-2FCF-2B4F-B8DA-D0512AEDE7CE}"/>
      </w:docPartPr>
      <w:docPartBody>
        <w:p w:rsidR="00AF2618" w:rsidRDefault="002531D5" w:rsidP="002531D5">
          <w:pPr>
            <w:pStyle w:val="7A50BF5E60B3BA45A14EA83154B0B546"/>
          </w:pPr>
          <w:r w:rsidRPr="006C29F5">
            <w:rPr>
              <w:rStyle w:val="PlaceholderText"/>
            </w:rPr>
            <w:t>Click or tap here to enter text.</w:t>
          </w:r>
        </w:p>
      </w:docPartBody>
    </w:docPart>
    <w:docPart>
      <w:docPartPr>
        <w:name w:val="E1425166B766D24099A874A8818DF98C"/>
        <w:category>
          <w:name w:val="General"/>
          <w:gallery w:val="placeholder"/>
        </w:category>
        <w:types>
          <w:type w:val="bbPlcHdr"/>
        </w:types>
        <w:behaviors>
          <w:behavior w:val="content"/>
        </w:behaviors>
        <w:guid w:val="{ED4ADEBC-8A9A-434B-AEE2-AD7205DFBC52}"/>
      </w:docPartPr>
      <w:docPartBody>
        <w:p w:rsidR="00AF2618" w:rsidRDefault="002531D5" w:rsidP="002531D5">
          <w:pPr>
            <w:pStyle w:val="E1425166B766D24099A874A8818DF98C"/>
          </w:pPr>
          <w:r w:rsidRPr="006C29F5">
            <w:rPr>
              <w:rStyle w:val="PlaceholderText"/>
            </w:rPr>
            <w:t>Click or tap here to enter text.</w:t>
          </w:r>
        </w:p>
      </w:docPartBody>
    </w:docPart>
    <w:docPart>
      <w:docPartPr>
        <w:name w:val="FF46DDCBB8BBAD43B66A48C5B1C2DD20"/>
        <w:category>
          <w:name w:val="General"/>
          <w:gallery w:val="placeholder"/>
        </w:category>
        <w:types>
          <w:type w:val="bbPlcHdr"/>
        </w:types>
        <w:behaviors>
          <w:behavior w:val="content"/>
        </w:behaviors>
        <w:guid w:val="{5BEA099E-B501-2D43-82ED-C09E863BC1BF}"/>
      </w:docPartPr>
      <w:docPartBody>
        <w:p w:rsidR="00AF2618" w:rsidRDefault="002531D5" w:rsidP="002531D5">
          <w:pPr>
            <w:pStyle w:val="FF46DDCBB8BBAD43B66A48C5B1C2DD20"/>
          </w:pPr>
          <w:r w:rsidRPr="006C29F5">
            <w:rPr>
              <w:rStyle w:val="PlaceholderText"/>
            </w:rPr>
            <w:t>Click or tap here to enter text.</w:t>
          </w:r>
        </w:p>
      </w:docPartBody>
    </w:docPart>
    <w:docPart>
      <w:docPartPr>
        <w:name w:val="19CD5F329BBF344882BF973936878019"/>
        <w:category>
          <w:name w:val="General"/>
          <w:gallery w:val="placeholder"/>
        </w:category>
        <w:types>
          <w:type w:val="bbPlcHdr"/>
        </w:types>
        <w:behaviors>
          <w:behavior w:val="content"/>
        </w:behaviors>
        <w:guid w:val="{631899BE-1BDC-A44C-8CFE-548F1D56F47A}"/>
      </w:docPartPr>
      <w:docPartBody>
        <w:p w:rsidR="00AF2618" w:rsidRDefault="002531D5" w:rsidP="002531D5">
          <w:pPr>
            <w:pStyle w:val="19CD5F329BBF344882BF973936878019"/>
          </w:pPr>
          <w:r w:rsidRPr="006C29F5">
            <w:rPr>
              <w:rStyle w:val="PlaceholderText"/>
            </w:rPr>
            <w:t>Click or tap here to enter text.</w:t>
          </w:r>
        </w:p>
      </w:docPartBody>
    </w:docPart>
    <w:docPart>
      <w:docPartPr>
        <w:name w:val="2051DADD72829C4286D96AE61EACB8B0"/>
        <w:category>
          <w:name w:val="General"/>
          <w:gallery w:val="placeholder"/>
        </w:category>
        <w:types>
          <w:type w:val="bbPlcHdr"/>
        </w:types>
        <w:behaviors>
          <w:behavior w:val="content"/>
        </w:behaviors>
        <w:guid w:val="{F6DBEF19-63B5-F544-85FA-DA6AC531D4C7}"/>
      </w:docPartPr>
      <w:docPartBody>
        <w:p w:rsidR="00AF2618" w:rsidRDefault="002531D5" w:rsidP="002531D5">
          <w:pPr>
            <w:pStyle w:val="2051DADD72829C4286D96AE61EACB8B0"/>
          </w:pPr>
          <w:r w:rsidRPr="006C29F5">
            <w:rPr>
              <w:rStyle w:val="PlaceholderText"/>
            </w:rPr>
            <w:t>Click or tap here to enter text.</w:t>
          </w:r>
        </w:p>
      </w:docPartBody>
    </w:docPart>
    <w:docPart>
      <w:docPartPr>
        <w:name w:val="4BB9DE66CB60A34ABB7642E1E3DE5EFD"/>
        <w:category>
          <w:name w:val="General"/>
          <w:gallery w:val="placeholder"/>
        </w:category>
        <w:types>
          <w:type w:val="bbPlcHdr"/>
        </w:types>
        <w:behaviors>
          <w:behavior w:val="content"/>
        </w:behaviors>
        <w:guid w:val="{B1AB2BDF-518F-6640-8FF7-9F62E451C9CD}"/>
      </w:docPartPr>
      <w:docPartBody>
        <w:p w:rsidR="00AF2618" w:rsidRDefault="002531D5" w:rsidP="002531D5">
          <w:pPr>
            <w:pStyle w:val="4BB9DE66CB60A34ABB7642E1E3DE5EFD"/>
          </w:pPr>
          <w:r w:rsidRPr="006C29F5">
            <w:rPr>
              <w:rStyle w:val="PlaceholderText"/>
            </w:rPr>
            <w:t>Click or tap here to enter text.</w:t>
          </w:r>
        </w:p>
      </w:docPartBody>
    </w:docPart>
    <w:docPart>
      <w:docPartPr>
        <w:name w:val="AEA94A728B17A3458742804CBE1FFD8B"/>
        <w:category>
          <w:name w:val="General"/>
          <w:gallery w:val="placeholder"/>
        </w:category>
        <w:types>
          <w:type w:val="bbPlcHdr"/>
        </w:types>
        <w:behaviors>
          <w:behavior w:val="content"/>
        </w:behaviors>
        <w:guid w:val="{905F474B-68CD-3344-AEAC-D335A27B7AE4}"/>
      </w:docPartPr>
      <w:docPartBody>
        <w:p w:rsidR="00AF2618" w:rsidRDefault="002531D5" w:rsidP="002531D5">
          <w:pPr>
            <w:pStyle w:val="AEA94A728B17A3458742804CBE1FFD8B"/>
          </w:pPr>
          <w:r w:rsidRPr="006C29F5">
            <w:rPr>
              <w:rStyle w:val="PlaceholderText"/>
            </w:rPr>
            <w:t>Click or tap here to enter text.</w:t>
          </w:r>
        </w:p>
      </w:docPartBody>
    </w:docPart>
    <w:docPart>
      <w:docPartPr>
        <w:name w:val="5F5134873B80DD4B99076BF19A93A67D"/>
        <w:category>
          <w:name w:val="General"/>
          <w:gallery w:val="placeholder"/>
        </w:category>
        <w:types>
          <w:type w:val="bbPlcHdr"/>
        </w:types>
        <w:behaviors>
          <w:behavior w:val="content"/>
        </w:behaviors>
        <w:guid w:val="{EA2F4DE9-76D1-CC4D-A1DC-D24675BB7475}"/>
      </w:docPartPr>
      <w:docPartBody>
        <w:p w:rsidR="00AF2618" w:rsidRDefault="002531D5" w:rsidP="002531D5">
          <w:pPr>
            <w:pStyle w:val="5F5134873B80DD4B99076BF19A93A67D"/>
          </w:pPr>
          <w:r w:rsidRPr="006C29F5">
            <w:rPr>
              <w:rStyle w:val="PlaceholderText"/>
            </w:rPr>
            <w:t>Click or tap here to enter text.</w:t>
          </w:r>
        </w:p>
      </w:docPartBody>
    </w:docPart>
    <w:docPart>
      <w:docPartPr>
        <w:name w:val="64F8CEE61BFB4F4DAD3921D6238FCC94"/>
        <w:category>
          <w:name w:val="General"/>
          <w:gallery w:val="placeholder"/>
        </w:category>
        <w:types>
          <w:type w:val="bbPlcHdr"/>
        </w:types>
        <w:behaviors>
          <w:behavior w:val="content"/>
        </w:behaviors>
        <w:guid w:val="{B0AC6780-F242-4341-B8D3-1AFEA4A62614}"/>
      </w:docPartPr>
      <w:docPartBody>
        <w:p w:rsidR="00AF2618" w:rsidRDefault="002531D5" w:rsidP="002531D5">
          <w:pPr>
            <w:pStyle w:val="64F8CEE61BFB4F4DAD3921D6238FCC94"/>
          </w:pPr>
          <w:r w:rsidRPr="006C29F5">
            <w:rPr>
              <w:rStyle w:val="PlaceholderText"/>
            </w:rPr>
            <w:t>Click or tap here to enter text.</w:t>
          </w:r>
        </w:p>
      </w:docPartBody>
    </w:docPart>
    <w:docPart>
      <w:docPartPr>
        <w:name w:val="F8E70C445D8DF14989607527AFE1FFF6"/>
        <w:category>
          <w:name w:val="General"/>
          <w:gallery w:val="placeholder"/>
        </w:category>
        <w:types>
          <w:type w:val="bbPlcHdr"/>
        </w:types>
        <w:behaviors>
          <w:behavior w:val="content"/>
        </w:behaviors>
        <w:guid w:val="{1FDB3B0B-72F1-2146-9194-A3597140F5E4}"/>
      </w:docPartPr>
      <w:docPartBody>
        <w:p w:rsidR="00AF2618" w:rsidRDefault="002531D5" w:rsidP="002531D5">
          <w:pPr>
            <w:pStyle w:val="F8E70C445D8DF14989607527AFE1FFF6"/>
          </w:pPr>
          <w:r w:rsidRPr="006C29F5">
            <w:rPr>
              <w:rStyle w:val="PlaceholderText"/>
            </w:rPr>
            <w:t>Click or tap here to enter text.</w:t>
          </w:r>
        </w:p>
      </w:docPartBody>
    </w:docPart>
    <w:docPart>
      <w:docPartPr>
        <w:name w:val="2A58B79434106945BC7D868DAA1CEB8F"/>
        <w:category>
          <w:name w:val="General"/>
          <w:gallery w:val="placeholder"/>
        </w:category>
        <w:types>
          <w:type w:val="bbPlcHdr"/>
        </w:types>
        <w:behaviors>
          <w:behavior w:val="content"/>
        </w:behaviors>
        <w:guid w:val="{B68DFA23-EA80-9A49-B561-4D5ADA2B917A}"/>
      </w:docPartPr>
      <w:docPartBody>
        <w:p w:rsidR="00AF2618" w:rsidRDefault="002531D5" w:rsidP="002531D5">
          <w:pPr>
            <w:pStyle w:val="2A58B79434106945BC7D868DAA1CEB8F"/>
          </w:pPr>
          <w:r w:rsidRPr="006C29F5">
            <w:rPr>
              <w:rStyle w:val="PlaceholderText"/>
            </w:rPr>
            <w:t>Click or tap here to enter text.</w:t>
          </w:r>
        </w:p>
      </w:docPartBody>
    </w:docPart>
    <w:docPart>
      <w:docPartPr>
        <w:name w:val="2ED13EB7E76B81428A17D926EEF2E9C6"/>
        <w:category>
          <w:name w:val="General"/>
          <w:gallery w:val="placeholder"/>
        </w:category>
        <w:types>
          <w:type w:val="bbPlcHdr"/>
        </w:types>
        <w:behaviors>
          <w:behavior w:val="content"/>
        </w:behaviors>
        <w:guid w:val="{E81868AE-5E25-EF47-9D0E-4C5B4634080E}"/>
      </w:docPartPr>
      <w:docPartBody>
        <w:p w:rsidR="00AF2618" w:rsidRDefault="002531D5" w:rsidP="002531D5">
          <w:pPr>
            <w:pStyle w:val="2ED13EB7E76B81428A17D926EEF2E9C6"/>
          </w:pPr>
          <w:r w:rsidRPr="006C29F5">
            <w:rPr>
              <w:rStyle w:val="PlaceholderText"/>
            </w:rPr>
            <w:t>Click or tap here to enter text.</w:t>
          </w:r>
        </w:p>
      </w:docPartBody>
    </w:docPart>
    <w:docPart>
      <w:docPartPr>
        <w:name w:val="7537920D1EBD3E43B6025F36A6BF3424"/>
        <w:category>
          <w:name w:val="General"/>
          <w:gallery w:val="placeholder"/>
        </w:category>
        <w:types>
          <w:type w:val="bbPlcHdr"/>
        </w:types>
        <w:behaviors>
          <w:behavior w:val="content"/>
        </w:behaviors>
        <w:guid w:val="{B5BF54E9-514C-F749-93C2-8AB34C667096}"/>
      </w:docPartPr>
      <w:docPartBody>
        <w:p w:rsidR="00F730C5" w:rsidRDefault="00D91929" w:rsidP="00D91929">
          <w:pPr>
            <w:pStyle w:val="7537920D1EBD3E43B6025F36A6BF3424"/>
          </w:pPr>
          <w:r w:rsidRPr="006C29F5">
            <w:rPr>
              <w:rStyle w:val="PlaceholderText"/>
            </w:rPr>
            <w:t>Click or tap here to enter text.</w:t>
          </w:r>
        </w:p>
      </w:docPartBody>
    </w:docPart>
    <w:docPart>
      <w:docPartPr>
        <w:name w:val="06BA982645D8E844AD14E9E2D3EACA77"/>
        <w:category>
          <w:name w:val="General"/>
          <w:gallery w:val="placeholder"/>
        </w:category>
        <w:types>
          <w:type w:val="bbPlcHdr"/>
        </w:types>
        <w:behaviors>
          <w:behavior w:val="content"/>
        </w:behaviors>
        <w:guid w:val="{D2E850E9-2FC0-EB41-AD40-959F6A178FFC}"/>
      </w:docPartPr>
      <w:docPartBody>
        <w:p w:rsidR="0080079E" w:rsidRDefault="00F409A4" w:rsidP="00F409A4">
          <w:pPr>
            <w:pStyle w:val="06BA982645D8E844AD14E9E2D3EACA77"/>
          </w:pPr>
          <w:r w:rsidRPr="006C29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Palatino">
    <w:panose1 w:val="00000000000000000000"/>
    <w:charset w:val="4D"/>
    <w:family w:val="auto"/>
    <w:pitch w:val="variable"/>
    <w:sig w:usb0="A00002FF" w:usb1="7800205A" w:usb2="14600000" w:usb3="00000000" w:csb0="00000193" w:csb1="00000000"/>
  </w:font>
  <w:font w:name="Times New Roman (Body CS)">
    <w:altName w:val="Times New Roman"/>
    <w:panose1 w:val="020B0604020202020204"/>
    <w:charset w:val="00"/>
    <w:family w:val="roman"/>
    <w:pitch w:val="variable"/>
    <w:sig w:usb0="E0002AEF" w:usb1="C0007841" w:usb2="00000009" w:usb3="00000000" w:csb0="000001FF" w:csb1="00000000"/>
  </w:font>
  <w:font w:name="Montserrat SemiBold">
    <w:panose1 w:val="00000700000000000000"/>
    <w:charset w:val="4D"/>
    <w:family w:val="auto"/>
    <w:pitch w:val="variable"/>
    <w:sig w:usb0="A00002FF" w:usb1="4000247B" w:usb2="00000000" w:usb3="00000000" w:csb0="00000197" w:csb1="00000000"/>
  </w:font>
  <w:font w:name="Lucida Grande">
    <w:panose1 w:val="020B0600040502020204"/>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Open Sans Extrabold">
    <w:panose1 w:val="020B0906030804020204"/>
    <w:charset w:val="00"/>
    <w:family w:val="swiss"/>
    <w:pitch w:val="variable"/>
    <w:sig w:usb0="E00002EF" w:usb1="4000205B" w:usb2="00000028" w:usb3="00000000" w:csb0="0000019F" w:csb1="00000000"/>
  </w:font>
  <w:font w:name="Century Gothic">
    <w:panose1 w:val="020B0502020202020204"/>
    <w:charset w:val="00"/>
    <w:family w:val="swiss"/>
    <w:pitch w:val="variable"/>
    <w:sig w:usb0="00000287" w:usb1="00000000" w:usb2="00000000" w:usb3="00000000" w:csb0="0000009F" w:csb1="00000000"/>
  </w:font>
  <w:font w:name="Montserrat">
    <w:panose1 w:val="00000500000000000000"/>
    <w:charset w:val="4D"/>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580"/>
    <w:rsid w:val="000300D3"/>
    <w:rsid w:val="000B0E0C"/>
    <w:rsid w:val="00133BC1"/>
    <w:rsid w:val="00135326"/>
    <w:rsid w:val="001416CE"/>
    <w:rsid w:val="00146406"/>
    <w:rsid w:val="001863EF"/>
    <w:rsid w:val="001D0B2B"/>
    <w:rsid w:val="002277A9"/>
    <w:rsid w:val="002531D5"/>
    <w:rsid w:val="002C7F3F"/>
    <w:rsid w:val="003216C3"/>
    <w:rsid w:val="00342720"/>
    <w:rsid w:val="00370B21"/>
    <w:rsid w:val="00371863"/>
    <w:rsid w:val="00387F92"/>
    <w:rsid w:val="003E2754"/>
    <w:rsid w:val="00403B80"/>
    <w:rsid w:val="00416451"/>
    <w:rsid w:val="0041796A"/>
    <w:rsid w:val="00470E10"/>
    <w:rsid w:val="0050517D"/>
    <w:rsid w:val="00540F49"/>
    <w:rsid w:val="00562101"/>
    <w:rsid w:val="0058781E"/>
    <w:rsid w:val="006153BE"/>
    <w:rsid w:val="006203D2"/>
    <w:rsid w:val="006426FC"/>
    <w:rsid w:val="00670E0A"/>
    <w:rsid w:val="00682938"/>
    <w:rsid w:val="006C5691"/>
    <w:rsid w:val="006E4896"/>
    <w:rsid w:val="006E7C51"/>
    <w:rsid w:val="00716109"/>
    <w:rsid w:val="0073313F"/>
    <w:rsid w:val="007531FA"/>
    <w:rsid w:val="00765D90"/>
    <w:rsid w:val="0077304F"/>
    <w:rsid w:val="00781B03"/>
    <w:rsid w:val="00795E96"/>
    <w:rsid w:val="007C221C"/>
    <w:rsid w:val="007E590F"/>
    <w:rsid w:val="007F5763"/>
    <w:rsid w:val="0080079E"/>
    <w:rsid w:val="00823432"/>
    <w:rsid w:val="00857580"/>
    <w:rsid w:val="00873CE5"/>
    <w:rsid w:val="00907813"/>
    <w:rsid w:val="00913D14"/>
    <w:rsid w:val="00920718"/>
    <w:rsid w:val="009506D6"/>
    <w:rsid w:val="0096160F"/>
    <w:rsid w:val="00985AA9"/>
    <w:rsid w:val="009A0656"/>
    <w:rsid w:val="009A0DE8"/>
    <w:rsid w:val="009D65DA"/>
    <w:rsid w:val="009E303D"/>
    <w:rsid w:val="00A057F4"/>
    <w:rsid w:val="00A26629"/>
    <w:rsid w:val="00A41800"/>
    <w:rsid w:val="00A9291D"/>
    <w:rsid w:val="00AA1670"/>
    <w:rsid w:val="00AA3C58"/>
    <w:rsid w:val="00AB7DB9"/>
    <w:rsid w:val="00AF2618"/>
    <w:rsid w:val="00B6315D"/>
    <w:rsid w:val="00B70BBC"/>
    <w:rsid w:val="00B90698"/>
    <w:rsid w:val="00BD7C9F"/>
    <w:rsid w:val="00BE5868"/>
    <w:rsid w:val="00BF02B2"/>
    <w:rsid w:val="00BF56B1"/>
    <w:rsid w:val="00C2138D"/>
    <w:rsid w:val="00C24323"/>
    <w:rsid w:val="00C93763"/>
    <w:rsid w:val="00D05B48"/>
    <w:rsid w:val="00D13CA4"/>
    <w:rsid w:val="00D2090C"/>
    <w:rsid w:val="00D843E7"/>
    <w:rsid w:val="00D91929"/>
    <w:rsid w:val="00D935F6"/>
    <w:rsid w:val="00DA0D99"/>
    <w:rsid w:val="00DB2EB3"/>
    <w:rsid w:val="00DD245B"/>
    <w:rsid w:val="00E27302"/>
    <w:rsid w:val="00E551E7"/>
    <w:rsid w:val="00E7172B"/>
    <w:rsid w:val="00E7368C"/>
    <w:rsid w:val="00EA055E"/>
    <w:rsid w:val="00EA1981"/>
    <w:rsid w:val="00EE4686"/>
    <w:rsid w:val="00EE79E7"/>
    <w:rsid w:val="00F23577"/>
    <w:rsid w:val="00F409A4"/>
    <w:rsid w:val="00F730C5"/>
    <w:rsid w:val="00F8222A"/>
    <w:rsid w:val="00FB33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409A4"/>
    <w:rPr>
      <w:color w:val="808080"/>
    </w:rPr>
  </w:style>
  <w:style w:type="paragraph" w:customStyle="1" w:styleId="67622E357E434C4F8AE043E31111433E">
    <w:name w:val="67622E357E434C4F8AE043E31111433E"/>
    <w:rsid w:val="00781B03"/>
    <w:pPr>
      <w:spacing w:after="160" w:line="278" w:lineRule="auto"/>
    </w:pPr>
    <w:rPr>
      <w:kern w:val="2"/>
      <w14:ligatures w14:val="standardContextual"/>
    </w:rPr>
  </w:style>
  <w:style w:type="paragraph" w:customStyle="1" w:styleId="4CFEFD22DC748747AD9B23F8F4D15731">
    <w:name w:val="4CFEFD22DC748747AD9B23F8F4D15731"/>
    <w:rsid w:val="00B70BBC"/>
    <w:pPr>
      <w:spacing w:after="160" w:line="278" w:lineRule="auto"/>
    </w:pPr>
    <w:rPr>
      <w:kern w:val="2"/>
      <w14:ligatures w14:val="standardContextual"/>
    </w:rPr>
  </w:style>
  <w:style w:type="paragraph" w:customStyle="1" w:styleId="5B2C2BEAE169264FA17B5C4306D856D1">
    <w:name w:val="5B2C2BEAE169264FA17B5C4306D856D1"/>
    <w:rsid w:val="002531D5"/>
    <w:pPr>
      <w:spacing w:after="160" w:line="278" w:lineRule="auto"/>
    </w:pPr>
    <w:rPr>
      <w:kern w:val="2"/>
      <w14:ligatures w14:val="standardContextual"/>
    </w:rPr>
  </w:style>
  <w:style w:type="paragraph" w:customStyle="1" w:styleId="D049ED8121785C4E889DA2470BC0C353">
    <w:name w:val="D049ED8121785C4E889DA2470BC0C353"/>
    <w:rsid w:val="002531D5"/>
    <w:pPr>
      <w:spacing w:after="160" w:line="278" w:lineRule="auto"/>
    </w:pPr>
    <w:rPr>
      <w:kern w:val="2"/>
      <w14:ligatures w14:val="standardContextual"/>
    </w:rPr>
  </w:style>
  <w:style w:type="paragraph" w:customStyle="1" w:styleId="BFD765C989237343AB9657473344430B">
    <w:name w:val="BFD765C989237343AB9657473344430B"/>
    <w:rsid w:val="002531D5"/>
    <w:pPr>
      <w:spacing w:after="160" w:line="278" w:lineRule="auto"/>
    </w:pPr>
    <w:rPr>
      <w:kern w:val="2"/>
      <w14:ligatures w14:val="standardContextual"/>
    </w:rPr>
  </w:style>
  <w:style w:type="paragraph" w:customStyle="1" w:styleId="2D97A884B2A91649965F0FBA21F0CEB0">
    <w:name w:val="2D97A884B2A91649965F0FBA21F0CEB0"/>
    <w:rsid w:val="002531D5"/>
    <w:pPr>
      <w:spacing w:after="160" w:line="278" w:lineRule="auto"/>
    </w:pPr>
    <w:rPr>
      <w:kern w:val="2"/>
      <w14:ligatures w14:val="standardContextual"/>
    </w:rPr>
  </w:style>
  <w:style w:type="paragraph" w:customStyle="1" w:styleId="55EBD34AA049614AB817AB2B40C79F09">
    <w:name w:val="55EBD34AA049614AB817AB2B40C79F09"/>
    <w:rsid w:val="002531D5"/>
    <w:pPr>
      <w:spacing w:after="160" w:line="278" w:lineRule="auto"/>
    </w:pPr>
    <w:rPr>
      <w:kern w:val="2"/>
      <w14:ligatures w14:val="standardContextual"/>
    </w:rPr>
  </w:style>
  <w:style w:type="paragraph" w:customStyle="1" w:styleId="9D91B58D233A9B4BA751F0F9D06EA2D3">
    <w:name w:val="9D91B58D233A9B4BA751F0F9D06EA2D3"/>
    <w:rsid w:val="002531D5"/>
    <w:pPr>
      <w:spacing w:after="160" w:line="278" w:lineRule="auto"/>
    </w:pPr>
    <w:rPr>
      <w:kern w:val="2"/>
      <w14:ligatures w14:val="standardContextual"/>
    </w:rPr>
  </w:style>
  <w:style w:type="paragraph" w:customStyle="1" w:styleId="486229645D25E24386A2945A7F566C86">
    <w:name w:val="486229645D25E24386A2945A7F566C86"/>
    <w:rsid w:val="002531D5"/>
    <w:pPr>
      <w:spacing w:after="160" w:line="278" w:lineRule="auto"/>
    </w:pPr>
    <w:rPr>
      <w:kern w:val="2"/>
      <w14:ligatures w14:val="standardContextual"/>
    </w:rPr>
  </w:style>
  <w:style w:type="paragraph" w:customStyle="1" w:styleId="192B20B898EEF440A7FF6D197F39CF10">
    <w:name w:val="192B20B898EEF440A7FF6D197F39CF10"/>
    <w:rsid w:val="002531D5"/>
    <w:pPr>
      <w:spacing w:after="160" w:line="278" w:lineRule="auto"/>
    </w:pPr>
    <w:rPr>
      <w:kern w:val="2"/>
      <w14:ligatures w14:val="standardContextual"/>
    </w:rPr>
  </w:style>
  <w:style w:type="paragraph" w:customStyle="1" w:styleId="12E823393911E94B86FC3678C819820C">
    <w:name w:val="12E823393911E94B86FC3678C819820C"/>
    <w:rsid w:val="002531D5"/>
    <w:pPr>
      <w:spacing w:after="160" w:line="278" w:lineRule="auto"/>
    </w:pPr>
    <w:rPr>
      <w:kern w:val="2"/>
      <w14:ligatures w14:val="standardContextual"/>
    </w:rPr>
  </w:style>
  <w:style w:type="paragraph" w:customStyle="1" w:styleId="15A82363E261FC468611B042CD3F3687">
    <w:name w:val="15A82363E261FC468611B042CD3F3687"/>
    <w:rsid w:val="002531D5"/>
    <w:pPr>
      <w:spacing w:after="160" w:line="278" w:lineRule="auto"/>
    </w:pPr>
    <w:rPr>
      <w:kern w:val="2"/>
      <w14:ligatures w14:val="standardContextual"/>
    </w:rPr>
  </w:style>
  <w:style w:type="paragraph" w:customStyle="1" w:styleId="10F0BE1C908B7547A6E5CF94EDA5476B">
    <w:name w:val="10F0BE1C908B7547A6E5CF94EDA5476B"/>
    <w:rsid w:val="002531D5"/>
    <w:pPr>
      <w:spacing w:after="160" w:line="278" w:lineRule="auto"/>
    </w:pPr>
    <w:rPr>
      <w:kern w:val="2"/>
      <w14:ligatures w14:val="standardContextual"/>
    </w:rPr>
  </w:style>
  <w:style w:type="paragraph" w:customStyle="1" w:styleId="602A3CF81D6A9E41BAEDD7304D285568">
    <w:name w:val="602A3CF81D6A9E41BAEDD7304D285568"/>
    <w:rsid w:val="002531D5"/>
    <w:pPr>
      <w:spacing w:after="160" w:line="278" w:lineRule="auto"/>
    </w:pPr>
    <w:rPr>
      <w:kern w:val="2"/>
      <w14:ligatures w14:val="standardContextual"/>
    </w:rPr>
  </w:style>
  <w:style w:type="paragraph" w:customStyle="1" w:styleId="F4F26EBCE7DA0648AE7576B68576ECB7">
    <w:name w:val="F4F26EBCE7DA0648AE7576B68576ECB7"/>
    <w:rsid w:val="002531D5"/>
    <w:pPr>
      <w:spacing w:after="160" w:line="278" w:lineRule="auto"/>
    </w:pPr>
    <w:rPr>
      <w:kern w:val="2"/>
      <w14:ligatures w14:val="standardContextual"/>
    </w:rPr>
  </w:style>
  <w:style w:type="paragraph" w:customStyle="1" w:styleId="BBD7D0C159E7284CBAFF150442603E3C">
    <w:name w:val="BBD7D0C159E7284CBAFF150442603E3C"/>
    <w:rsid w:val="002531D5"/>
    <w:pPr>
      <w:spacing w:after="160" w:line="278" w:lineRule="auto"/>
    </w:pPr>
    <w:rPr>
      <w:kern w:val="2"/>
      <w14:ligatures w14:val="standardContextual"/>
    </w:rPr>
  </w:style>
  <w:style w:type="paragraph" w:customStyle="1" w:styleId="EFAAC8A6A389EB41AEFC7982F73FED49">
    <w:name w:val="EFAAC8A6A389EB41AEFC7982F73FED49"/>
    <w:rsid w:val="002531D5"/>
    <w:pPr>
      <w:spacing w:after="160" w:line="278" w:lineRule="auto"/>
    </w:pPr>
    <w:rPr>
      <w:kern w:val="2"/>
      <w14:ligatures w14:val="standardContextual"/>
    </w:rPr>
  </w:style>
  <w:style w:type="paragraph" w:customStyle="1" w:styleId="44ABCDA68BEF1B4EB69F1938A55FB1C1">
    <w:name w:val="44ABCDA68BEF1B4EB69F1938A55FB1C1"/>
    <w:rsid w:val="002531D5"/>
    <w:pPr>
      <w:spacing w:after="160" w:line="278" w:lineRule="auto"/>
    </w:pPr>
    <w:rPr>
      <w:kern w:val="2"/>
      <w14:ligatures w14:val="standardContextual"/>
    </w:rPr>
  </w:style>
  <w:style w:type="paragraph" w:customStyle="1" w:styleId="F631C3C0155B544493C43E49AECBDCB1">
    <w:name w:val="F631C3C0155B544493C43E49AECBDCB1"/>
    <w:rsid w:val="002531D5"/>
    <w:pPr>
      <w:spacing w:after="160" w:line="278" w:lineRule="auto"/>
    </w:pPr>
    <w:rPr>
      <w:kern w:val="2"/>
      <w14:ligatures w14:val="standardContextual"/>
    </w:rPr>
  </w:style>
  <w:style w:type="paragraph" w:customStyle="1" w:styleId="BA68C6B8DF142F4FAB62E2E3609A10C6">
    <w:name w:val="BA68C6B8DF142F4FAB62E2E3609A10C6"/>
    <w:rsid w:val="002531D5"/>
    <w:pPr>
      <w:spacing w:after="160" w:line="278" w:lineRule="auto"/>
    </w:pPr>
    <w:rPr>
      <w:kern w:val="2"/>
      <w14:ligatures w14:val="standardContextual"/>
    </w:rPr>
  </w:style>
  <w:style w:type="paragraph" w:customStyle="1" w:styleId="64CEE0DA08299F44BF587318A02D8947">
    <w:name w:val="64CEE0DA08299F44BF587318A02D8947"/>
    <w:rsid w:val="002531D5"/>
    <w:pPr>
      <w:spacing w:after="160" w:line="278" w:lineRule="auto"/>
    </w:pPr>
    <w:rPr>
      <w:kern w:val="2"/>
      <w14:ligatures w14:val="standardContextual"/>
    </w:rPr>
  </w:style>
  <w:style w:type="paragraph" w:customStyle="1" w:styleId="49D92E6BD85F694F9925A64FF238FCCC">
    <w:name w:val="49D92E6BD85F694F9925A64FF238FCCC"/>
    <w:rsid w:val="002531D5"/>
    <w:pPr>
      <w:spacing w:after="160" w:line="278" w:lineRule="auto"/>
    </w:pPr>
    <w:rPr>
      <w:kern w:val="2"/>
      <w14:ligatures w14:val="standardContextual"/>
    </w:rPr>
  </w:style>
  <w:style w:type="paragraph" w:customStyle="1" w:styleId="9FD56B604C0A21469EEC82E816904CB5">
    <w:name w:val="9FD56B604C0A21469EEC82E816904CB5"/>
    <w:rsid w:val="002531D5"/>
    <w:pPr>
      <w:spacing w:after="160" w:line="278" w:lineRule="auto"/>
    </w:pPr>
    <w:rPr>
      <w:kern w:val="2"/>
      <w14:ligatures w14:val="standardContextual"/>
    </w:rPr>
  </w:style>
  <w:style w:type="paragraph" w:customStyle="1" w:styleId="AD7200309EE26149A5C173A0763128B2">
    <w:name w:val="AD7200309EE26149A5C173A0763128B2"/>
    <w:rsid w:val="002531D5"/>
    <w:pPr>
      <w:spacing w:after="160" w:line="278" w:lineRule="auto"/>
    </w:pPr>
    <w:rPr>
      <w:kern w:val="2"/>
      <w14:ligatures w14:val="standardContextual"/>
    </w:rPr>
  </w:style>
  <w:style w:type="paragraph" w:customStyle="1" w:styleId="DA6E8AC69F00BC4AA39F3F224FB98616">
    <w:name w:val="DA6E8AC69F00BC4AA39F3F224FB98616"/>
    <w:rsid w:val="002531D5"/>
    <w:pPr>
      <w:spacing w:after="160" w:line="278" w:lineRule="auto"/>
    </w:pPr>
    <w:rPr>
      <w:kern w:val="2"/>
      <w14:ligatures w14:val="standardContextual"/>
    </w:rPr>
  </w:style>
  <w:style w:type="paragraph" w:customStyle="1" w:styleId="3B62DAF3D56EA841A7D1340C1760E7D6">
    <w:name w:val="3B62DAF3D56EA841A7D1340C1760E7D6"/>
    <w:rsid w:val="002531D5"/>
    <w:pPr>
      <w:spacing w:after="160" w:line="278" w:lineRule="auto"/>
    </w:pPr>
    <w:rPr>
      <w:kern w:val="2"/>
      <w14:ligatures w14:val="standardContextual"/>
    </w:rPr>
  </w:style>
  <w:style w:type="paragraph" w:customStyle="1" w:styleId="0A785A815749154F8C2117935110761F">
    <w:name w:val="0A785A815749154F8C2117935110761F"/>
    <w:rsid w:val="002531D5"/>
    <w:pPr>
      <w:spacing w:after="160" w:line="278" w:lineRule="auto"/>
    </w:pPr>
    <w:rPr>
      <w:kern w:val="2"/>
      <w14:ligatures w14:val="standardContextual"/>
    </w:rPr>
  </w:style>
  <w:style w:type="paragraph" w:customStyle="1" w:styleId="0ADF6D17C31BB844B4F78AE11AA720F7">
    <w:name w:val="0ADF6D17C31BB844B4F78AE11AA720F7"/>
    <w:rsid w:val="002531D5"/>
    <w:pPr>
      <w:spacing w:after="160" w:line="278" w:lineRule="auto"/>
    </w:pPr>
    <w:rPr>
      <w:kern w:val="2"/>
      <w14:ligatures w14:val="standardContextual"/>
    </w:rPr>
  </w:style>
  <w:style w:type="paragraph" w:customStyle="1" w:styleId="E797E40C49CEAB47966F174AFAAC2A84">
    <w:name w:val="E797E40C49CEAB47966F174AFAAC2A84"/>
    <w:rsid w:val="002531D5"/>
    <w:pPr>
      <w:spacing w:after="160" w:line="278" w:lineRule="auto"/>
    </w:pPr>
    <w:rPr>
      <w:kern w:val="2"/>
      <w14:ligatures w14:val="standardContextual"/>
    </w:rPr>
  </w:style>
  <w:style w:type="paragraph" w:customStyle="1" w:styleId="6373302C3492224FA6FE8816C49B8A3C">
    <w:name w:val="6373302C3492224FA6FE8816C49B8A3C"/>
    <w:rsid w:val="002531D5"/>
    <w:pPr>
      <w:spacing w:after="160" w:line="278" w:lineRule="auto"/>
    </w:pPr>
    <w:rPr>
      <w:kern w:val="2"/>
      <w14:ligatures w14:val="standardContextual"/>
    </w:rPr>
  </w:style>
  <w:style w:type="paragraph" w:customStyle="1" w:styleId="06653DB9A8696E4D965BBDE839BA6EB8">
    <w:name w:val="06653DB9A8696E4D965BBDE839BA6EB8"/>
    <w:rsid w:val="002531D5"/>
    <w:pPr>
      <w:spacing w:after="160" w:line="278" w:lineRule="auto"/>
    </w:pPr>
    <w:rPr>
      <w:kern w:val="2"/>
      <w14:ligatures w14:val="standardContextual"/>
    </w:rPr>
  </w:style>
  <w:style w:type="paragraph" w:customStyle="1" w:styleId="9A85C34693F1B54C89586147BA4EAC15">
    <w:name w:val="9A85C34693F1B54C89586147BA4EAC15"/>
    <w:rsid w:val="002531D5"/>
    <w:pPr>
      <w:spacing w:after="160" w:line="278" w:lineRule="auto"/>
    </w:pPr>
    <w:rPr>
      <w:kern w:val="2"/>
      <w14:ligatures w14:val="standardContextual"/>
    </w:rPr>
  </w:style>
  <w:style w:type="paragraph" w:customStyle="1" w:styleId="76E27CFB9A5E894CB0A414BFC7276DF4">
    <w:name w:val="76E27CFB9A5E894CB0A414BFC7276DF4"/>
    <w:rsid w:val="002531D5"/>
    <w:pPr>
      <w:spacing w:after="160" w:line="278" w:lineRule="auto"/>
    </w:pPr>
    <w:rPr>
      <w:kern w:val="2"/>
      <w14:ligatures w14:val="standardContextual"/>
    </w:rPr>
  </w:style>
  <w:style w:type="paragraph" w:customStyle="1" w:styleId="B99515117D8AE247AB63EB1D20C67EFB">
    <w:name w:val="B99515117D8AE247AB63EB1D20C67EFB"/>
    <w:rsid w:val="002531D5"/>
    <w:pPr>
      <w:spacing w:after="160" w:line="278" w:lineRule="auto"/>
    </w:pPr>
    <w:rPr>
      <w:kern w:val="2"/>
      <w14:ligatures w14:val="standardContextual"/>
    </w:rPr>
  </w:style>
  <w:style w:type="paragraph" w:customStyle="1" w:styleId="FF41E211D1DB57498B0D245465560C3C">
    <w:name w:val="FF41E211D1DB57498B0D245465560C3C"/>
    <w:rsid w:val="002531D5"/>
    <w:pPr>
      <w:spacing w:after="160" w:line="278" w:lineRule="auto"/>
    </w:pPr>
    <w:rPr>
      <w:kern w:val="2"/>
      <w14:ligatures w14:val="standardContextual"/>
    </w:rPr>
  </w:style>
  <w:style w:type="paragraph" w:customStyle="1" w:styleId="9EC3BF7401A24F42A2FED41D049D5D1A">
    <w:name w:val="9EC3BF7401A24F42A2FED41D049D5D1A"/>
    <w:rsid w:val="002531D5"/>
    <w:pPr>
      <w:spacing w:after="160" w:line="278" w:lineRule="auto"/>
    </w:pPr>
    <w:rPr>
      <w:kern w:val="2"/>
      <w14:ligatures w14:val="standardContextual"/>
    </w:rPr>
  </w:style>
  <w:style w:type="paragraph" w:customStyle="1" w:styleId="08C7964B3444C045930D17321BD28730">
    <w:name w:val="08C7964B3444C045930D17321BD28730"/>
    <w:rsid w:val="002531D5"/>
    <w:pPr>
      <w:spacing w:after="160" w:line="278" w:lineRule="auto"/>
    </w:pPr>
    <w:rPr>
      <w:kern w:val="2"/>
      <w14:ligatures w14:val="standardContextual"/>
    </w:rPr>
  </w:style>
  <w:style w:type="paragraph" w:customStyle="1" w:styleId="ADDDE658A1BC9049B7E78120EC179F69">
    <w:name w:val="ADDDE658A1BC9049B7E78120EC179F69"/>
    <w:rsid w:val="002531D5"/>
    <w:pPr>
      <w:spacing w:after="160" w:line="278" w:lineRule="auto"/>
    </w:pPr>
    <w:rPr>
      <w:kern w:val="2"/>
      <w14:ligatures w14:val="standardContextual"/>
    </w:rPr>
  </w:style>
  <w:style w:type="paragraph" w:customStyle="1" w:styleId="01958464D475A74FAC2749BCD7F5935C">
    <w:name w:val="01958464D475A74FAC2749BCD7F5935C"/>
    <w:rsid w:val="002531D5"/>
    <w:pPr>
      <w:spacing w:after="160" w:line="278" w:lineRule="auto"/>
    </w:pPr>
    <w:rPr>
      <w:kern w:val="2"/>
      <w14:ligatures w14:val="standardContextual"/>
    </w:rPr>
  </w:style>
  <w:style w:type="paragraph" w:customStyle="1" w:styleId="5A4F02972A5EC9469DDA9CE463B1024C">
    <w:name w:val="5A4F02972A5EC9469DDA9CE463B1024C"/>
    <w:rsid w:val="002531D5"/>
    <w:pPr>
      <w:spacing w:after="160" w:line="278" w:lineRule="auto"/>
    </w:pPr>
    <w:rPr>
      <w:kern w:val="2"/>
      <w14:ligatures w14:val="standardContextual"/>
    </w:rPr>
  </w:style>
  <w:style w:type="paragraph" w:customStyle="1" w:styleId="F3F16D7AC3B3CE4E8B07772FF9B99BBA">
    <w:name w:val="F3F16D7AC3B3CE4E8B07772FF9B99BBA"/>
    <w:rsid w:val="002531D5"/>
    <w:pPr>
      <w:spacing w:after="160" w:line="278" w:lineRule="auto"/>
    </w:pPr>
    <w:rPr>
      <w:kern w:val="2"/>
      <w14:ligatures w14:val="standardContextual"/>
    </w:rPr>
  </w:style>
  <w:style w:type="paragraph" w:customStyle="1" w:styleId="F91FD400188D014C98877ADEA85D6EF1">
    <w:name w:val="F91FD400188D014C98877ADEA85D6EF1"/>
    <w:rsid w:val="002531D5"/>
    <w:pPr>
      <w:spacing w:after="160" w:line="278" w:lineRule="auto"/>
    </w:pPr>
    <w:rPr>
      <w:kern w:val="2"/>
      <w14:ligatures w14:val="standardContextual"/>
    </w:rPr>
  </w:style>
  <w:style w:type="paragraph" w:customStyle="1" w:styleId="A87718648A7E804DB21B787C3FF41E79">
    <w:name w:val="A87718648A7E804DB21B787C3FF41E79"/>
    <w:rsid w:val="002531D5"/>
    <w:pPr>
      <w:spacing w:after="160" w:line="278" w:lineRule="auto"/>
    </w:pPr>
    <w:rPr>
      <w:kern w:val="2"/>
      <w14:ligatures w14:val="standardContextual"/>
    </w:rPr>
  </w:style>
  <w:style w:type="paragraph" w:customStyle="1" w:styleId="7A50BF5E60B3BA45A14EA83154B0B546">
    <w:name w:val="7A50BF5E60B3BA45A14EA83154B0B546"/>
    <w:rsid w:val="002531D5"/>
    <w:pPr>
      <w:spacing w:after="160" w:line="278" w:lineRule="auto"/>
    </w:pPr>
    <w:rPr>
      <w:kern w:val="2"/>
      <w14:ligatures w14:val="standardContextual"/>
    </w:rPr>
  </w:style>
  <w:style w:type="paragraph" w:customStyle="1" w:styleId="E1425166B766D24099A874A8818DF98C">
    <w:name w:val="E1425166B766D24099A874A8818DF98C"/>
    <w:rsid w:val="002531D5"/>
    <w:pPr>
      <w:spacing w:after="160" w:line="278" w:lineRule="auto"/>
    </w:pPr>
    <w:rPr>
      <w:kern w:val="2"/>
      <w14:ligatures w14:val="standardContextual"/>
    </w:rPr>
  </w:style>
  <w:style w:type="paragraph" w:customStyle="1" w:styleId="FF46DDCBB8BBAD43B66A48C5B1C2DD20">
    <w:name w:val="FF46DDCBB8BBAD43B66A48C5B1C2DD20"/>
    <w:rsid w:val="002531D5"/>
    <w:pPr>
      <w:spacing w:after="160" w:line="278" w:lineRule="auto"/>
    </w:pPr>
    <w:rPr>
      <w:kern w:val="2"/>
      <w14:ligatures w14:val="standardContextual"/>
    </w:rPr>
  </w:style>
  <w:style w:type="paragraph" w:customStyle="1" w:styleId="19CD5F329BBF344882BF973936878019">
    <w:name w:val="19CD5F329BBF344882BF973936878019"/>
    <w:rsid w:val="002531D5"/>
    <w:pPr>
      <w:spacing w:after="160" w:line="278" w:lineRule="auto"/>
    </w:pPr>
    <w:rPr>
      <w:kern w:val="2"/>
      <w14:ligatures w14:val="standardContextual"/>
    </w:rPr>
  </w:style>
  <w:style w:type="paragraph" w:customStyle="1" w:styleId="2051DADD72829C4286D96AE61EACB8B0">
    <w:name w:val="2051DADD72829C4286D96AE61EACB8B0"/>
    <w:rsid w:val="002531D5"/>
    <w:pPr>
      <w:spacing w:after="160" w:line="278" w:lineRule="auto"/>
    </w:pPr>
    <w:rPr>
      <w:kern w:val="2"/>
      <w14:ligatures w14:val="standardContextual"/>
    </w:rPr>
  </w:style>
  <w:style w:type="paragraph" w:customStyle="1" w:styleId="4BB9DE66CB60A34ABB7642E1E3DE5EFD">
    <w:name w:val="4BB9DE66CB60A34ABB7642E1E3DE5EFD"/>
    <w:rsid w:val="002531D5"/>
    <w:pPr>
      <w:spacing w:after="160" w:line="278" w:lineRule="auto"/>
    </w:pPr>
    <w:rPr>
      <w:kern w:val="2"/>
      <w14:ligatures w14:val="standardContextual"/>
    </w:rPr>
  </w:style>
  <w:style w:type="paragraph" w:customStyle="1" w:styleId="AEA94A728B17A3458742804CBE1FFD8B">
    <w:name w:val="AEA94A728B17A3458742804CBE1FFD8B"/>
    <w:rsid w:val="002531D5"/>
    <w:pPr>
      <w:spacing w:after="160" w:line="278" w:lineRule="auto"/>
    </w:pPr>
    <w:rPr>
      <w:kern w:val="2"/>
      <w14:ligatures w14:val="standardContextual"/>
    </w:rPr>
  </w:style>
  <w:style w:type="paragraph" w:customStyle="1" w:styleId="5F5134873B80DD4B99076BF19A93A67D">
    <w:name w:val="5F5134873B80DD4B99076BF19A93A67D"/>
    <w:rsid w:val="002531D5"/>
    <w:pPr>
      <w:spacing w:after="160" w:line="278" w:lineRule="auto"/>
    </w:pPr>
    <w:rPr>
      <w:kern w:val="2"/>
      <w14:ligatures w14:val="standardContextual"/>
    </w:rPr>
  </w:style>
  <w:style w:type="paragraph" w:customStyle="1" w:styleId="64F8CEE61BFB4F4DAD3921D6238FCC94">
    <w:name w:val="64F8CEE61BFB4F4DAD3921D6238FCC94"/>
    <w:rsid w:val="002531D5"/>
    <w:pPr>
      <w:spacing w:after="160" w:line="278" w:lineRule="auto"/>
    </w:pPr>
    <w:rPr>
      <w:kern w:val="2"/>
      <w14:ligatures w14:val="standardContextual"/>
    </w:rPr>
  </w:style>
  <w:style w:type="paragraph" w:customStyle="1" w:styleId="F8E70C445D8DF14989607527AFE1FFF6">
    <w:name w:val="F8E70C445D8DF14989607527AFE1FFF6"/>
    <w:rsid w:val="002531D5"/>
    <w:pPr>
      <w:spacing w:after="160" w:line="278" w:lineRule="auto"/>
    </w:pPr>
    <w:rPr>
      <w:kern w:val="2"/>
      <w14:ligatures w14:val="standardContextual"/>
    </w:rPr>
  </w:style>
  <w:style w:type="paragraph" w:customStyle="1" w:styleId="2A58B79434106945BC7D868DAA1CEB8F">
    <w:name w:val="2A58B79434106945BC7D868DAA1CEB8F"/>
    <w:rsid w:val="002531D5"/>
    <w:pPr>
      <w:spacing w:after="160" w:line="278" w:lineRule="auto"/>
    </w:pPr>
    <w:rPr>
      <w:kern w:val="2"/>
      <w14:ligatures w14:val="standardContextual"/>
    </w:rPr>
  </w:style>
  <w:style w:type="paragraph" w:customStyle="1" w:styleId="2ED13EB7E76B81428A17D926EEF2E9C6">
    <w:name w:val="2ED13EB7E76B81428A17D926EEF2E9C6"/>
    <w:rsid w:val="002531D5"/>
    <w:pPr>
      <w:spacing w:after="160" w:line="278" w:lineRule="auto"/>
    </w:pPr>
    <w:rPr>
      <w:kern w:val="2"/>
      <w14:ligatures w14:val="standardContextual"/>
    </w:rPr>
  </w:style>
  <w:style w:type="paragraph" w:customStyle="1" w:styleId="7537920D1EBD3E43B6025F36A6BF3424">
    <w:name w:val="7537920D1EBD3E43B6025F36A6BF3424"/>
    <w:rsid w:val="00D91929"/>
    <w:pPr>
      <w:spacing w:after="160" w:line="278" w:lineRule="auto"/>
    </w:pPr>
    <w:rPr>
      <w:kern w:val="2"/>
      <w14:ligatures w14:val="standardContextual"/>
    </w:rPr>
  </w:style>
  <w:style w:type="paragraph" w:customStyle="1" w:styleId="06BA982645D8E844AD14E9E2D3EACA77">
    <w:name w:val="06BA982645D8E844AD14E9E2D3EACA77"/>
    <w:rsid w:val="00F409A4"/>
    <w:pPr>
      <w:spacing w:after="160" w:line="278"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437FC-85AF-CD4D-A647-37E892765D0F}">
  <we:reference id="wa104382081" version="1.55.1.0" store="en-GB" storeType="OMEX"/>
  <we:alternateReferences>
    <we:reference id="wa104382081" version="1.55.1.0" store="" storeType="OMEX"/>
  </we:alternateReferences>
  <we:properties>
    <we:property name="MENDELEY_BIBLIOGRAPHY_IS_DIRTY" value="false"/>
    <we:property name="MENDELEY_BIBLIOGRAPHY_LAST_MODIFIED" value="1761533695919"/>
    <we:property name="MENDELEY_CITATIONS" value="[{&quot;citationID&quot;:&quot;MENDELEY_CITATION_310ed703-7c97-4243-b77c-012ff075b736&quot;,&quot;properties&quot;:{&quot;noteIndex&quot;:0},&quot;isEdited&quot;:false,&quot;manualOverride&quot;:{&quot;citeprocText&quot;:&quot;(Geelong Region Alliance, 2013)&quot;,&quot;isManuallyOverridden&quot;:false,&quot;manualOverrideText&quot;:&quot;&quot;},&quot;citationTag&quot;:&quot;MENDELEY_CITATION_v3_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&quot;,&quot;citationItems&quot;:[{&quot;id&quot;:&quot;a0b490b1-00a3-5733-8366-2f2620175ff3&quot;,&quot;itemData&quot;:{&quot;author&quot;:[{&quot;dropping-particle&quot;:&quot;&quot;,&quot;family&quot;:&quot;Geelong Region Alliance&quot;,&quot;given&quot;:&quot;&quot;,&quot;non-dropping-particle&quot;:&quot;&quot;,&quot;parse-names&quot;:false,&quot;suffix&quot;:&quot;&quot;}],&quot;id&quot;:&quot;a0b490b1-00a3-5733-8366-2f2620175ff3&quot;,&quot;issue&quot;:&quot;April&quot;,&quot;issued&quot;:{&quot;date-parts&quot;:[[&quot;2013&quot;]]},&quot;publisher&quot;:&quot;G21 Geelong Region Alliance&quot;,&quot;title&quot;:&quot;G21 Regional Growth Plan&quot;,&quot;type&quot;:&quot;article&quot;,&quot;container-title-short&quot;:&quot;&quot;},&quot;uris&quot;:[&quot;http://www.mendeley.com/documents/?uuid=f228beec-6479-4aa9-b60c-921c12110842&quot;],&quot;isTemporary&quot;:false,&quot;legacyDesktopId&quot;:&quot;f228beec-6479-4aa9-b60c-921c12110842&quot;}]},{&quot;citationID&quot;:&quot;MENDELEY_CITATION_5ea44b90-872b-4c98-87af-19fdc8b4c03f&quot;,&quot;properties&quot;:{&quot;noteIndex&quot;:0},&quot;isEdited&quot;:false,&quot;manualOverride&quot;:{&quot;citeprocText&quot;:&quot;(Victoria State Government, 2017)&quot;,&quot;isManuallyOverridden&quot;:false,&quot;manualOverrideText&quot;:&quot;&quot;},&quot;citationTag&quot;:&quot;MENDELEY_CITATION_v3_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&quot;,&quot;citationItems&quot;:[{&quot;id&quot;:&quot;29f3ee42-24cc-5bee-bf66-6188833e9cd6&quot;,&quot;itemData&quot;:{&quot;author&quot;:[{&quot;dropping-particle&quot;:&quot;&quot;,&quot;family&quot;:&quot;Victoria State Government&quot;,&quot;given&quot;:&quot;&quot;,&quot;non-dropping-particle&quot;:&quot;&quot;,&quot;parse-names&quot;:false,&quot;suffix&quot;:&quot;&quot;}],&quot;id&quot;:&quot;29f3ee42-24cc-5bee-bf66-6188833e9cd6&quot;,&quot;issued&quot;:{&quot;date-parts&quot;:[[&quot;2017&quot;]]},&quot;title&quot;:&quot;Plan Melbourne 2017-2050&quot;,&quot;type&quot;:&quot;article&quot;,&quot;container-title-short&quot;:&quot;&quot;},&quot;uris&quot;:[&quot;http://www.mendeley.com/documents/?uuid=458f8da2-e73f-4847-bddf-9361f164476b&quot;],&quot;isTemporary&quot;:false,&quot;legacyDesktopId&quot;:&quot;458f8da2-e73f-4847-bddf-9361f164476b&quot;}]},{&quot;citationID&quot;:&quot;MENDELEY_CITATION_093b17d6-ae1b-48aa-8dd7-c36b2a4794ee&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MDkzYjE3ZDYtYWUxYi00OGFhLThkZDctYzM2YjJhNDc5NGVl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a03e5be7-539c-49d9-912d-db37ccfb4082&quot;,&quot;properties&quot;:{&quot;noteIndex&quot;:0},&quot;isEdited&quot;:false,&quot;manualOverride&quot;:{&quot;citeprocText&quot;:&quot;(Gregory &lt;i&gt;et al.&lt;/i&gt;, 2010)&quot;,&quot;isManuallyOverridden&quot;:false,&quot;manualOverrideText&quot;:&quot;&quot;},&quot;citationTag&quot;:&quot;MENDELEY_CITATION_v3_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&quot;,&quot;citationItems&quot;:[{&quot;id&quot;:&quot;9976e4ef-6334-56a0-bfef-b49b8ef05737&quot;,&quot;itemData&quot;:{&quot;author&quot;:[{&quot;dropping-particle&quot;:&quot;&quot;,&quot;family&quot;:&quot;Gregory&quot;,&quot;given&quot;:&quot;R.&quot;,&quot;non-dropping-particle&quot;:&quot;&quot;,&quot;parse-names&quot;:false,&quot;suffix&quot;:&quot;&quot;},{&quot;dropping-particle&quot;:&quot;&quot;,&quot;family&quot;:&quot;Failing&quot;,&quot;given&quot;:&quot;L.&quot;,&quot;non-dropping-particle&quot;:&quot;&quot;,&quot;parse-names&quot;:false,&quot;suffix&quot;:&quot;&quot;},{&quot;dropping-particle&quot;:&quot;&quot;,&quot;family&quot;:&quot;Harstone&quot;,&quot;given&quot;:&quot;M.&quot;,&quot;non-dropping-particle&quot;:&quot;&quot;,&quot;parse-names&quot;:false,&quot;suffix&quot;:&quot;&quot;},{&quot;dropping-particle&quot;:&quot;&quot;,&quot;family&quot;:&quot;Long&quot;,&quot;given&quot;:&quot;G.&quot;,&quot;non-dropping-particle&quot;:&quot;&quot;,&quot;parse-names&quot;:false,&quot;suffix&quot;:&quot;&quot;},{&quot;dropping-particle&quot;:&quot;&quot;,&quot;family&quot;:&quot;McDaniels&quot;,&quot;given&quot;:&quot;T.&quot;,&quot;non-dropping-particle&quot;:&quot;&quot;,&quot;parse-names&quot;:false,&quot;suffix&quot;:&quot;&quot;},{&quot;dropping-particle&quot;:&quot;&quot;,&quot;family&quot;:&quot;Ohlson&quot;,&quot;given&quot;:&quot;D.&quot;,&quot;non-dropping-particle&quot;:&quot;&quot;,&quot;parse-names&quot;:false,&quot;suffix&quot;:&quot;&quot;}],&quot;id&quot;:&quot;9976e4ef-6334-56a0-bfef-b49b8ef05737&quot;,&quot;issued&quot;:{&quot;date-parts&quot;:[[&quot;2010&quot;]]},&quot;publisher&quot;:&quot;Wiley-Blackwell&quot;,&quot;title&quot;:&quot;Structured Decision Making: A practical guide to environmental management choices&quot;,&quot;type&quot;:&quot;book&quot;,&quot;container-title-short&quot;:&quot;&quot;},&quot;uris&quot;:[&quot;http://www.mendeley.com/documents/?uuid=dce28df4-ee92-44eb-95a2-1d0c9eaa696e&quot;],&quot;isTemporary&quot;:false,&quot;legacyDesktopId&quot;:&quot;dce28df4-ee92-44eb-95a2-1d0c9eaa696e&quot;}]},{&quot;citationID&quot;:&quot;MENDELEY_CITATION_5b7baba4-4bb1-4455-9ea8-fc00f47f0a35&quot;,&quot;properties&quot;:{&quot;noteIndex&quot;:0},&quot;isEdited&quot;:false,&quot;manualOverride&quot;:{&quot;isManuallyOverridden&quot;:false,&quot;citeprocText&quot;:&quot;(Biosis, 2024b)&quot;,&quot;manualOverrideText&quot;:&quot;&quot;},&quot;citationTag&quot;:&quot;MENDELEY_CITATION_v3_eyJjaXRhdGlvbklEIjoiTUVOREVMRVlfQ0lUQVRJT05fNWI3YmFiYTQtNGJiMS00NDU1LTllYTgtZmMwMGY0N2YwYTM1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citationID&quot;:&quot;MENDELEY_CITATION_6f6f015d-1254-43bc-943d-f261d2a87ce5&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NmY2ZjAxNWQtMTI1NC00M2JjLTk0M2QtZjI2MWQyYTg3Y2U1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container-title-short&quot;:&quot;&quot;},&quot;isTemporary&quot;:false}]},{&quot;citationID&quot;:&quot;MENDELEY_CITATION_02efc594-4de3-402c-9f83-f3a5b32bccea&quot;,&quot;properties&quot;:{&quot;noteIndex&quot;:0},&quot;isEdited&quot;:false,&quot;manualOverride&quot;:{&quot;citeprocText&quot;:&quot;(Corangamite CMA, 2014)&quot;,&quot;isManuallyOverridden&quot;:false,&quot;manualOverrideText&quot;:&quot;&quot;},&quot;citationTag&quot;:&quot;MENDELEY_CITATION_v3_eyJjaXRhdGlvbklEIjoiTUVOREVMRVlfQ0lUQVRJT05fMDJlZmM1OTQtNGRlMy00MDJjLTlmODMtZjNhNWIzMmJjY2Vh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quot;,&quot;citationItems&quot;:[{&quot;id&quot;:&quot;7aa5d846-ccc5-58de-bdd8-c7853c5ec67d&quot;,&quot;itemData&quot;:{&quot;author&quot;:[{&quot;dropping-particle&quot;:&quot;&quot;,&quot;family&quot;:&quot;Corangamite CMA&quot;,&quot;given&quot;:&quot;&quot;,&quot;non-dropping-particle&quot;:&quot;&quot;,&quot;parse-names&quot;:false,&quot;suffix&quot;:&quot;&quot;}],&quot;id&quot;:&quot;7aa5d846-ccc5-58de-bdd8-c7853c5ec67d&quot;,&quot;issued&quot;:{&quot;date-parts&quot;:[[&quot;2014&quot;]]},&quot;title&quot;:&quot;Corangamite Waterway Strategy 2014 - 2022&quot;,&quot;type&quot;:&quot;article&quot;,&quot;container-title-short&quot;:&quot;&quot;},&quot;uris&quot;:[&quot;http://www.mendeley.com/documents/?uuid=db0dfc28-6e08-4b59-9cb3-7c12d0e5f84f&quot;],&quot;isTemporary&quot;:false,&quot;legacyDesktopId&quot;:&quot;db0dfc28-6e08-4b59-9cb3-7c12d0e5f84f&quot;}]},{&quot;citationID&quot;:&quot;MENDELEY_CITATION_c9d0be9a-37cb-4855-9b4a-00c5e0e1e586&quot;,&quot;properties&quot;:{&quot;noteIndex&quot;:0},&quot;isEdited&quot;:false,&quot;manualOverride&quot;:{&quot;citeprocText&quot;:&quot;(Bradley and Altizer, 2007)&quot;,&quot;isManuallyOverridden&quot;:false,&quot;manualOverrideText&quot;:&quot;&quot;},&quot;citationTag&quot;:&quot;MENDELEY_CITATION_v3_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&quot;,&quot;citationItems&quot;:[{&quot;id&quot;:&quot;a2bb2fe1-df54-55c1-a008-b82aebd4609e&quot;,&quot;itemData&quot;:{&quot;author&quot;:[{&quot;dropping-particle&quot;:&quot;&quot;,&quot;family&quot;:&quot;Bradley&quot;,&quot;given&quot;:&quot;C.A.&quot;,&quot;non-dropping-particle&quot;:&quot;&quot;,&quot;parse-names&quot;:false,&quot;suffix&quot;:&quot;&quot;},{&quot;dropping-particle&quot;:&quot;&quot;,&quot;family&quot;:&quot;Altizer&quot;,&quot;given&quot;:&quot;S.&quot;,&quot;non-dropping-particle&quot;:&quot;&quot;,&quot;parse-names&quot;:false,&quot;suffix&quot;:&quot;&quot;}],&quot;container-title&quot;:&quot;Trends in Ecology &amp; Evolution&quot;,&quot;id&quot;:&quot;a2bb2fe1-df54-55c1-a008-b82aebd4609e&quot;,&quot;issue&quot;:&quot;2&quot;,&quot;issued&quot;:{&quot;date-parts&quot;:[[&quot;2007&quot;]]},&quot;page&quot;:&quot;95-102&quot;,&quot;title&quot;:&quot;Urbanization and the ecology of wildlife diseases&quot;,&quot;type&quot;:&quot;article-journal&quot;,&quot;volume&quot;:&quot;22&quot;,&quot;container-title-short&quot;:&quot;Trends Ecol Evol&quot;},&quot;uris&quot;:[&quot;http://www.mendeley.com/documents/?uuid=7d0abf1e-9cb6-4d46-be7c-2f84aa1fc65a&quot;],&quot;isTemporary&quot;:false,&quot;legacyDesktopId&quot;:&quot;7d0abf1e-9cb6-4d46-be7c-2f84aa1fc65a&quot;}]},{&quot;citationID&quot;:&quot;MENDELEY_CITATION_bad3d78f-f9d1-4935-919f-cdb242256156&quot;,&quot;properties&quot;:{&quot;noteIndex&quot;:0},&quot;isEdited&quot;:false,&quot;manualOverride&quot;:{&quot;citeprocText&quot;:&quot;(EHP, 2021)&quot;,&quot;isManuallyOverridden&quot;:false,&quot;manualOverrideText&quot;:&quot;&quot;},&quot;citationTag&quot;:&quot;MENDELEY_CITATION_v3_eyJjaXRhdGlvbklEIjoiTUVOREVMRVlfQ0lUQVRJT05fYmFkM2Q3OGYtZjlkMS00OTM1LTkxOWYtY2RiMjQyMjU2MTU2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c5976bde-9ec5-4d41-afff-bf5fe84fdd4d&quot;,&quot;properties&quot;:{&quot;noteIndex&quot;:0},&quot;isEdited&quot;:false,&quot;manualOverride&quot;:{&quot;citeprocText&quot;:&quot;(DELWP, 2020)&quot;,&quot;isManuallyOverridden&quot;:false,&quot;manualOverrideText&quot;:&quot;&quot;},&quot;citationTag&quot;:&quot;MENDELEY_CITATION_v3_eyJjaXRhdGlvbklEIjoiTUVOREVMRVlfQ0lUQVRJT05fYzU5NzZiZGUtOWVjNS00ZDQxLWFmZmYtYmY1ZmU4NGZkZDRk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47241c49-2d59-4239-b23f-8cb2d089d6a0&quot;,&quot;properties&quot;:{&quot;noteIndex&quot;:0},&quot;isEdited&quot;:false,&quot;manualOverride&quot;:{&quot;citeprocText&quot;:&quot;(EHP, 2021)&quot;,&quot;isManuallyOverridden&quot;:false,&quot;manualOverrideText&quot;:&quot;&quot;},&quot;citationTag&quot;:&quot;MENDELEY_CITATION_v3_eyJjaXRhdGlvbklEIjoiTUVOREVMRVlfQ0lUQVRJT05fNDcyNDFjNDktMmQ1OS00MjM5LWIyM2YtOGNiMmQwODlkNmEw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6e5adfd8-b07c-49a2-ab8f-d2538a0e550e&quot;,&quot;properties&quot;:{&quot;noteIndex&quot;:0},&quot;isEdited&quot;:false,&quot;manualOverride&quot;:{&quot;citeprocText&quot;:&quot;(DELWP, 2020)&quot;,&quot;isManuallyOverridden&quot;:false,&quot;manualOverrideText&quot;:&quot;&quot;},&quot;citationTag&quot;:&quot;MENDELEY_CITATION_v3_eyJjaXRhdGlvbklEIjoiTUVOREVMRVlfQ0lUQVRJT05fNmU1YWRmZDgtYjA3Yy00OWEyLWFiOGYtZDI1MzhhMGU1NTBl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eee5bbbc-834b-4ddd-b151-d8ccc67200bc&quot;,&quot;properties&quot;:{&quot;noteIndex&quot;:0},&quot;isEdited&quot;:false,&quot;manualOverride&quot;:{&quot;citeprocText&quot;:&quot;(Gaertner &lt;i&gt;et al.&lt;/i&gt;, 2017)&quot;,&quot;isManuallyOverridden&quot;:false,&quot;manualOverrideText&quot;:&quot;&quot;},&quot;citationTag&quot;:&quot;MENDELEY_CITATION_v3_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&quot;,&quot;citationItems&quot;:[{&quot;id&quot;:&quot;3cb390c0-4196-5c78-9f50-02fa47673d4a&quot;,&quot;itemData&quot;:{&quot;DOI&quot;:&quot;10.1007/s10530-017-1598-7&quot;,&quot;ISSN&quot;:&quot;15731464&quot;,&quot;abstract&quot;:&quot;Although urban ecosystems are hotspots for biological invasions, the field of invasion science has given scant attention to invasion dynamics and the challenges facing managers in towns and cities. This paper provides an introduction to the growing challenges of understanding and managing invasive species in urban systems, and the context for a special issue of Biological Invasions, comprising 17 papers, that arose from a workshop on “Non-native species in urban environments: patterns, processes, impacts and challenges” held in Stellenbosch, South Africa, in November 2016. Contributions explore the following key questions: Are patterns and processes of urban invasions different from invasions in other contexts? Why is it important to manage non-native species in urban ecosystems? What are the special management needs in an urban context? How can we bridge the gaps between science, management, and policy with regards to biological invasions in urban ecosystems? The papers in this special issue show that patterns and processes of urban invasions differ in many ways from invasions in other contexts, and that managing invasive species in cities poses unique and increasingly complex challenges. Progress in urban invasion science requires further work to: (1) address key limitations that hinder our understanding of invasion dynamics in cities; (2) clarify whether fundamental concepts in the field of invasion science are appropriate for urban ecosystems; (3) integrate insights from invasion science with those from the burgeoning literature on the “Anthropocene biosphere”, novel ecosystems, social–ecological systems, human–wildlife conflicts, urban green infrastructure, urban planning and design, and ecosystem services/disservices.&quot;,&quot;author&quot;:[{&quot;dropping-particle&quot;:&quot;&quot;,&quot;family&quot;:&quot;Gaertner&quot;,&quot;given&quot;:&quot;Mirijam&quot;,&quot;non-dropping-particle&quot;:&quot;&quot;,&quot;parse-names&quot;:false,&quot;suffix&quot;:&quot;&quot;},{&quot;dropping-particle&quot;:&quot;&quot;,&quot;family&quot;:&quot;Wilson&quot;,&quot;given&quot;:&quot;John R.U.&quot;,&quot;non-dropping-particle&quot;:&quot;&quot;,&quot;parse-names&quot;:false,&quot;suffix&quot;:&quot;&quot;},{&quot;dropping-particle&quot;:&quot;&quot;,&quot;family&quot;:&quot;Cadotte&quot;,&quot;given&quot;:&quot;Marc W.&quot;,&quot;non-dropping-particle&quot;:&quot;&quot;,&quot;parse-names&quot;:false,&quot;suffix&quot;:&quot;&quot;},{&quot;dropping-particle&quot;:&quot;&quot;,&quot;family&quot;:&quot;MacIvor&quot;,&quot;given&quot;:&quot;J. Scott&quot;,&quot;non-dropping-particle&quot;:&quot;&quot;,&quot;parse-names&quot;:false,&quot;suffix&quot;:&quot;&quot;},{&quot;dropping-particle&quot;:&quot;&quot;,&quot;family&quot;:&quot;Zenni&quot;,&quot;given&quot;:&quot;Rafael D.&quot;,&quot;non-dropping-particle&quot;:&quot;&quot;,&quot;parse-names&quot;:false,&quot;suffix&quot;:&quot;&quot;},{&quot;dropping-particle&quot;:&quot;&quot;,&quot;family&quot;:&quot;Richardson&quot;,&quot;given&quot;:&quot;David M.&quot;,&quot;non-dropping-particle&quot;:&quot;&quot;,&quot;parse-names&quot;:false,&quot;suffix&quot;:&quot;&quot;}],&quot;container-title&quot;:&quot;Biological Invasions&quot;,&quot;id&quot;:&quot;3cb390c0-4196-5c78-9f50-02fa47673d4a&quot;,&quot;issue&quot;:&quot;12&quot;,&quot;issued&quot;:{&quot;date-parts&quot;:[[&quot;2017&quot;]]},&quot;page&quot;:&quot;3461-3469&quot;,&quot;title&quot;:&quot;Non-native species in urban environments: patterns, processes, impacts and challenges&quot;,&quot;type&quot;:&quot;article-journal&quot;,&quot;volume&quot;:&quot;19&quot;,&quot;container-title-short&quot;:&quot;Biol Invasions&quot;},&quot;uris&quot;:[&quot;http://www.mendeley.com/documents/?uuid=eef46034-9ea9-48f9-80b7-b68ecb86d95c&quot;],&quot;isTemporary&quot;:false,&quot;legacyDesktopId&quot;:&quot;eef46034-9ea9-48f9-80b7-b68ecb86d95c&quot;}]},{&quot;citationID&quot;:&quot;MENDELEY_CITATION_faa828bd-c16f-457b-afe1-c0a31560b94c&quot;,&quot;properties&quot;:{&quot;noteIndex&quot;:0},&quot;isEdited&quot;:false,&quot;manualOverride&quot;:{&quot;citeprocText&quot;:&quot;(The City of Greater Geelong, 2022c)&quot;,&quot;isManuallyOverridden&quot;:false,&quot;manualOverrideText&quot;:&quot;&quot;},&quot;citationTag&quot;:&quot;MENDELEY_CITATION_v3_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&quot;,&quot;citationItems&quot;:[{&quot;id&quot;:&quot;8f62cc42-d712-57c5-a092-a09a01d34564&quot;,&quot;itemData&quot;:{&quot;author&quot;:[{&quot;dropping-particle&quot;:&quot;&quot;,&quot;family&quot;:&quot;The City of Greater Geelong&quot;,&quot;given&quot;:&quot;&quot;,&quot;non-dropping-particle&quot;:&quot;&quot;,&quot;parse-names&quot;:false,&quot;suffix&quot;:&quot;&quot;}],&quot;id&quot;:&quot;8f62cc42-d712-57c5-a092-a09a01d34564&quot;,&quot;issued&quot;:{&quot;date-parts&quot;:[[&quot;2022&quot;]]},&quot;title&quot;:&quot;Domestic animal management plan 2022-2025&quot;,&quot;type&quot;:&quot;article&quot;,&quot;container-title-short&quot;:&quot;&quot;},&quot;uris&quot;:[&quot;http://www.mendeley.com/documents/?uuid=948d3ae1-5564-492e-b31d-531569a6b6f5&quot;],&quot;isTemporary&quot;:false,&quot;legacyDesktopId&quot;:&quot;948d3ae1-5564-492e-b31d-531569a6b6f5&quot;}]},{&quot;citationID&quot;:&quot;MENDELEY_CITATION_730cbe26-97ab-4f30-bfe8-d6edba49b75d&quot;,&quot;properties&quot;:{&quot;noteIndex&quot;:0},&quot;isEdited&quot;:false,&quot;manualOverride&quot;:{&quot;citeprocText&quot;:&quot;(The City of Greater Geelong, 2022c)&quot;,&quot;isManuallyOverridden&quot;:false,&quot;manualOverrideText&quot;:&quot;&quot;},&quot;citationTag&quot;:&quot;MENDELEY_CITATION_v3_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&quot;,&quot;citationItems&quot;:[{&quot;id&quot;:&quot;8f62cc42-d712-57c5-a092-a09a01d34564&quot;,&quot;itemData&quot;:{&quot;author&quot;:[{&quot;dropping-particle&quot;:&quot;&quot;,&quot;family&quot;:&quot;The City of Greater Geelong&quot;,&quot;given&quot;:&quot;&quot;,&quot;non-dropping-particle&quot;:&quot;&quot;,&quot;parse-names&quot;:false,&quot;suffix&quot;:&quot;&quot;}],&quot;id&quot;:&quot;8f62cc42-d712-57c5-a092-a09a01d34564&quot;,&quot;issued&quot;:{&quot;date-parts&quot;:[[&quot;2022&quot;]]},&quot;title&quot;:&quot;Domestic animal management plan 2022-2025&quot;,&quot;type&quot;:&quot;article&quot;,&quot;container-title-short&quot;:&quot;&quot;},&quot;uris&quot;:[&quot;http://www.mendeley.com/documents/?uuid=948d3ae1-5564-492e-b31d-531569a6b6f5&quot;],&quot;isTemporary&quot;:false,&quot;legacyDesktopId&quot;:&quot;948d3ae1-5564-492e-b31d-531569a6b6f5&quot;}]},{&quot;citationID&quot;:&quot;MENDELEY_CITATION_120e3c40-b11f-4073-b645-cd1af480c615&quot;,&quot;properties&quot;:{&quot;noteIndex&quot;:0},&quot;isEdited&quot;:false,&quot;manualOverride&quot;:{&quot;citeprocText&quot;:&quot;(Parks Victoria, 2022c)&quot;,&quot;isManuallyOverridden&quot;:false,&quot;manualOverrideText&quot;:&quot;&quot;},&quot;citationTag&quot;:&quot;MENDELEY_CITATION_v3_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&quot;,&quot;citationItems&quot;:[{&quot;id&quot;:&quot;21c1ce04-611f-3f29-bb1d-b28b6231db6f&quot;,&quot;itemData&quot;:{&quot;type&quot;:&quot;article&quot;,&quot;id&quot;:&quot;21c1ce04-611f-3f29-bb1d-b28b6231db6f&quot;,&quot;title&quot;:&quot;Limeburners Bay Wildlife Reserve (Limeburners Lagoon (Hovells Creek) Flora and Fauna Reserve)&quot;,&quot;groupId&quot;:&quot;efbce491-2e14-3d43-a5c9-96f56af41c58&quot;,&quot;author&quot;:[{&quot;family&quot;:&quot;Parks Victoria&quot;,&quot;given&quot;:&quot;&quot;,&quot;parse-names&quot;:false,&quot;dropping-particle&quot;:&quot;&quot;,&quot;non-dropping-particle&quot;:&quot;&quot;}],&quot;URL&quot;:&quot;https://www.parks.vic.gov.au/places-to-see/sites/limeburners-bay-wildlife-reserve&quot;,&quot;issued&quot;:{&quot;date-parts&quot;:[[2022]]},&quot;container-title-short&quot;:&quot;&quot;},&quot;isTemporary&quot;:false}]},{&quot;citationID&quot;:&quot;MENDELEY_CITATION_6dc4c24d-c17e-4fbf-ab2f-6e7cb845dce1&quot;,&quot;properties&quot;:{&quot;noteIndex&quot;:0},&quot;isEdited&quot;:false,&quot;manualOverride&quot;:{&quot;citeprocText&quot;:&quot;(Parks Victoria, 2022e, 2022c, 2022d, 2022g, 2022a)&quot;,&quot;isManuallyOverridden&quot;:false,&quot;manualOverrideText&quot;:&quot;&quot;},&quot;citationTag&quot;:&quot;MENDELEY_CITATION_v3_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&quot;,&quot;citationItems&quot;:[{&quot;id&quot;:&quot;f2330536-7451-39c2-8c73-f585fdd837b5&quot;,&quot;itemData&quot;:{&quot;type&quot;:&quot;article&quot;,&quot;id&quot;:&quot;f2330536-7451-39c2-8c73-f585fdd837b5&quot;,&quot;title&quot;:&quot;Lower Barwon River - Sheepwash (Lake Connewarre Wildlife Reserve)&quot;,&quot;groupId&quot;:&quot;efbce491-2e14-3d43-a5c9-96f56af41c58&quot;,&quot;author&quot;:[{&quot;family&quot;:&quot;Parks Victoria&quot;,&quot;given&quot;:&quot;&quot;,&quot;parse-names&quot;:false,&quot;dropping-particle&quot;:&quot;&quot;,&quot;non-dropping-particle&quot;:&quot;&quot;}],&quot;URL&quot;:&quot;https://www.parks.vic.gov.au/places-to-see/sites/lower-barwon-river---sheepwash&quot;,&quot;issued&quot;:{&quot;date-parts&quot;:[[2022]]},&quot;container-title-short&quot;:&quot;&quot;},&quot;isTemporary&quot;:false},{&quot;id&quot;:&quot;21c1ce04-611f-3f29-bb1d-b28b6231db6f&quot;,&quot;itemData&quot;:{&quot;type&quot;:&quot;article&quot;,&quot;id&quot;:&quot;21c1ce04-611f-3f29-bb1d-b28b6231db6f&quot;,&quot;title&quot;:&quot;Limeburners Bay Wildlife Reserve (Limeburners Lagoon (Hovells Creek) Flora and Fauna Reserve)&quot;,&quot;groupId&quot;:&quot;efbce491-2e14-3d43-a5c9-96f56af41c58&quot;,&quot;author&quot;:[{&quot;family&quot;:&quot;Parks Victoria&quot;,&quot;given&quot;:&quot;&quot;,&quot;parse-names&quot;:false,&quot;dropping-particle&quot;:&quot;&quot;,&quot;non-dropping-particle&quot;:&quot;&quot;}],&quot;URL&quot;:&quot;https://www.parks.vic.gov.au/places-to-see/sites/limeburners-bay-wildlife-reserve&quot;,&quot;issued&quot;:{&quot;date-parts&quot;:[[2022]]},&quot;container-title-short&quot;:&quot;&quot;},&quot;isTemporary&quot;:false},{&quot;id&quot;:&quot;d2efe4ea-e60d-3b56-a54c-599df6b643b7&quot;,&quot;itemData&quot;:{&quot;type&quot;:&quot;article&quot;,&quot;id&quot;:&quot;d2efe4ea-e60d-3b56-a54c-599df6b643b7&quot;,&quot;title&quot;:&quot;Lower Barwon River - Minah Street Day Visitor Area (Lake Connewarre Wildlife Reserve)&quot;,&quot;groupId&quot;:&quot;efbce491-2e14-3d43-a5c9-96f56af41c58&quot;,&quot;author&quot;:[{&quot;family&quot;:&quot;Parks Victoria&quot;,&quot;given&quot;:&quot;&quot;,&quot;parse-names&quot;:false,&quot;dropping-particle&quot;:&quot;&quot;,&quot;non-dropping-particle&quot;:&quot;&quot;}],&quot;URL&quot;:&quot;https://www.parks.vic.gov.au/places-to-see/sites/lower-barwon-river---minah-street-day-visitor-area&quot;,&quot;issued&quot;:{&quot;date-parts&quot;:[[2022]]},&quot;container-title-short&quot;:&quot;&quot;},&quot;isTemporary&quot;:false},{&quot;id&quot;:&quot;5ee008a0-7e52-3a96-8325-cdfac71a5b81&quot;,&quot;itemData&quot;:{&quot;type&quot;:&quot;article&quot;,&quot;id&quot;:&quot;5ee008a0-7e52-3a96-8325-cdfac71a5b81&quot;,&quot;title&quot;:&quot;Taits point day visitor area (Lake Connewarre Wildlife Reserve&quot;,&quot;groupId&quot;:&quot;efbce491-2e14-3d43-a5c9-96f56af41c58&quot;,&quot;author&quot;:[{&quot;family&quot;:&quot;Parks Victoria&quot;,&quot;given&quot;:&quot;&quot;,&quot;parse-names&quot;:false,&quot;dropping-particle&quot;:&quot;&quot;,&quot;non-dropping-particle&quot;:&quot;&quot;}],&quot;URL&quot;:&quot;https://www.parks.vic.gov.au/places-to-see/sites/taits-point-day-visitor-area&quot;,&quot;issued&quot;:{&quot;date-parts&quot;:[[2022]]},&quot;container-title-short&quot;:&quot;&quot;},&quot;isTemporary&quot;:false},{&quot;id&quot;:&quot;8c174018-3314-3461-84f5-78ab331f63d2&quot;,&quot;itemData&quot;:{&quot;type&quot;:&quot;article&quot;,&quot;id&quot;:&quot;8c174018-3314-3461-84f5-78ab331f63d2&quot;,&quot;title&quot;:&quot;Barwon river estuary walk (Lake Connewarre Wildlife Reserve)&quot;,&quot;groupId&quot;:&quot;efbce491-2e14-3d43-a5c9-96f56af41c58&quot;,&quot;author&quot;:[{&quot;family&quot;:&quot;Parks Victoria&quot;,&quot;given&quot;:&quot;&quot;,&quot;parse-names&quot;:false,&quot;dropping-particle&quot;:&quot;&quot;,&quot;non-dropping-particle&quot;:&quot;&quot;}],&quot;URL&quot;:&quot;https://www.parks.vic.gov.au/places-to-see/sites/barwon-river-estuary-walk&quot;,&quot;issued&quot;:{&quot;date-parts&quot;:[[2022]]},&quot;container-title-short&quot;:&quot;&quot;},&quot;isTemporary&quot;:false}]},{&quot;citationID&quot;:&quot;MENDELEY_CITATION_8b9471b6-8726-4ee6-909c-40bf59e4d10d&quot;,&quot;properties&quot;:{&quot;noteIndex&quot;:0},&quot;isEdited&quot;:false,&quot;manualOverride&quot;:{&quot;citeprocText&quot;:&quot;(Parks Victoria, 2022h)&quot;,&quot;isManuallyOverridden&quot;:false,&quot;manualOverrideText&quot;:&quot;&quot;},&quot;citationTag&quot;:&quot;MENDELEY_CITATION_v3_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&quot;,&quot;citationItems&quot;:[{&quot;id&quot;:&quot;77380531-0f97-32c6-a577-dcb392741776&quot;,&quot;itemData&quot;:{&quot;type&quot;:&quot;article&quot;,&quot;id&quot;:&quot;77380531-0f97-32c6-a577-dcb392741776&quot;,&quot;title&quot;:&quot;The spit (Murcaim) (the spit wildlife reserve)&quot;,&quot;groupId&quot;:&quot;efbce491-2e14-3d43-a5c9-96f56af41c58&quot;,&quot;author&quot;:[{&quot;family&quot;:&quot;Parks Victoria&quot;,&quot;given&quot;:&quot;&quot;,&quot;parse-names&quot;:false,&quot;dropping-particle&quot;:&quot;&quot;,&quot;non-dropping-particle&quot;:&quot;&quot;}],&quot;URL&quot;:&quot;https://www.parks.vic.gov.au/places-to-see/sites/the-spit-(murcaim)&quot;,&quot;issued&quot;:{&quot;date-parts&quot;:[[2022]]},&quot;container-title-short&quot;:&quot;&quot;},&quot;isTemporary&quot;:false}]},{&quot;citationID&quot;:&quot;MENDELEY_CITATION_b53ca82f-e865-4f3d-9895-d913f57d54eb&quot;,&quot;properties&quot;:{&quot;noteIndex&quot;:0},&quot;isEdited&quot;:false,&quot;manualOverride&quot;:{&quot;citeprocText&quot;:&quot;(Conservation Volunteers Australia, 2022)&quot;,&quot;isManuallyOverridden&quot;:false,&quot;manualOverrideText&quot;:&quot;&quot;},&quot;citationTag&quot;:&quot;MENDELEY_CITATION_v3_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&quot;,&quot;citationItems&quot;:[{&quot;id&quot;:&quot;56498988-a1b4-5034-b174-fa0a852dfda8&quot;,&quot;itemData&quot;:{&quot;URL&quot;:&quot;https://bookings.conservationvolunteers.org/project/the-spit-nature-conservation-reserve-avalon&quot;,&quot;accessed&quot;:{&quot;date-parts&quot;:[[&quot;2022&quot;,&quot;7&quot;,&quot;19&quot;]]},&quot;author&quot;:[{&quot;dropping-particle&quot;:&quot;&quot;,&quot;family&quot;:&quot;Conservation Volunteers Australia&quot;,&quot;given&quot;:&quot;&quot;,&quot;non-dropping-particle&quot;:&quot;&quot;,&quot;parse-names&quot;:false,&quot;suffix&quot;:&quot;&quot;}],&quot;id&quot;:&quot;56498988-a1b4-5034-b174-fa0a852dfda8&quot;,&quot;issued&quot;:{&quot;date-parts&quot;:[[&quot;2022&quot;]]},&quot;title&quot;:&quot;The Spit Nature Conservation Reserve - Avalon&quot;,&quot;type&quot;:&quot;webpage&quot;,&quot;container-title-short&quot;:&quot;&quot;},&quot;uris&quot;:[&quot;http://www.mendeley.com/documents/?uuid=804de83e-1e45-4e94-abb1-8ef55901b05a&quot;],&quot;isTemporary&quot;:false,&quot;legacyDesktopId&quot;:&quot;804de83e-1e45-4e94-abb1-8ef55901b05a&quot;}]},{&quot;citationID&quot;:&quot;MENDELEY_CITATION_ad858202-6506-4f66-9797-f190dd6c2fd6&quot;,&quot;properties&quot;:{&quot;noteIndex&quot;:0},&quot;isEdited&quot;:false,&quot;manualOverride&quot;:{&quot;citeprocText&quot;:&quot;(The Breamlea Association, 2016)&quot;,&quot;isManuallyOverridden&quot;:false,&quot;manualOverrideText&quot;:&quot;&quot;},&quot;citationTag&quot;:&quot;MENDELEY_CITATION_v3_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&quot;,&quot;citationItems&quot;:[{&quot;id&quot;:&quot;060a0f5a-87a9-36d5-936e-07bd56071fe0&quot;,&quot;itemData&quot;:{&quot;type&quot;:&quot;article&quot;,&quot;id&quot;:&quot;060a0f5a-87a9-36d5-936e-07bd56071fe0&quot;,&quot;title&quot;:&quot;Breamlea Fauna and Flora&quot;,&quot;groupId&quot;:&quot;efbce491-2e14-3d43-a5c9-96f56af41c58&quot;,&quot;author&quot;:[{&quot;family&quot;:&quot;The Breamlea Association&quot;,&quot;given&quot;:&quot;&quot;,&quot;parse-names&quot;:false,&quot;dropping-particle&quot;:&quot;&quot;,&quot;non-dropping-particle&quot;:&quot;&quot;}],&quot;URL&quot;:&quot;https://breamlea.com.au/main.asp?_=Flora and Fauna#Breamlea Flora Reserve&quot;,&quot;issued&quot;:{&quot;date-parts&quot;:[[2016]]},&quot;container-title-short&quot;:&quot;&quot;},&quot;isTemporary&quot;:false}]},{&quot;citationID&quot;:&quot;MENDELEY_CITATION_5b4d69ca-b2eb-4e55-962f-ab013030f8ce&quot;,&quot;properties&quot;:{&quot;noteIndex&quot;:0},&quot;isEdited&quot;:false,&quot;manualOverride&quot;:{&quot;citeprocText&quot;:&quot;(The Breamlea Association, 2016)&quot;,&quot;isManuallyOverridden&quot;:false,&quot;manualOverrideText&quot;:&quot;&quot;},&quot;citationTag&quot;:&quot;MENDELEY_CITATION_v3_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&quot;,&quot;citationItems&quot;:[{&quot;id&quot;:&quot;060a0f5a-87a9-36d5-936e-07bd56071fe0&quot;,&quot;itemData&quot;:{&quot;type&quot;:&quot;article&quot;,&quot;id&quot;:&quot;060a0f5a-87a9-36d5-936e-07bd56071fe0&quot;,&quot;title&quot;:&quot;Breamlea Fauna and Flora&quot;,&quot;groupId&quot;:&quot;efbce491-2e14-3d43-a5c9-96f56af41c58&quot;,&quot;author&quot;:[{&quot;family&quot;:&quot;The Breamlea Association&quot;,&quot;given&quot;:&quot;&quot;,&quot;parse-names&quot;:false,&quot;dropping-particle&quot;:&quot;&quot;,&quot;non-dropping-particle&quot;:&quot;&quot;}],&quot;URL&quot;:&quot;https://breamlea.com.au/main.asp?_=Flora and Fauna#Breamlea Flora Reserve&quot;,&quot;issued&quot;:{&quot;date-parts&quot;:[[2016]]},&quot;container-title-short&quot;:&quot;&quot;},&quot;isTemporary&quot;:false}]},{&quot;citationID&quot;:&quot;MENDELEY_CITATION_cf830a4d-b6c6-4b9d-bb3b-6b19b6602456&quot;,&quot;properties&quot;:{&quot;noteIndex&quot;:0},&quot;isEdited&quot;:false,&quot;manualOverride&quot;:{&quot;citeprocText&quot;:&quot;(DELWP, 2019)&quot;,&quot;isManuallyOverridden&quot;:false,&quot;manualOverrideText&quot;:&quot;&quot;},&quot;citationTag&quot;:&quot;MENDELEY_CITATION_v3_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&quot;,&quot;citationItems&quot;:[{&quot;id&quot;:&quot;a656e01c-cac4-543c-8e16-447f21bac1dd&quot;,&quot;itemData&quot;:{&quot;author&quot;:[{&quot;dropping-particle&quot;:&quot;&quot;,&quot;family&quot;:&quot;DELWP&quot;,&quot;given&quot;:&quot;&quot;,&quot;non-dropping-particle&quot;:&quot;&quot;,&quot;parse-names&quot;:false,&quot;suffix&quot;:&quot;&quot;}],&quot;id&quot;:&quot;a656e01c-cac4-543c-8e16-447f21bac1dd&quot;,&quot;issued&quot;:{&quot;date-parts&quot;:[[&quot;2019&quot;]]},&quot;publisher&quot;:&quot;Department of Environment, Land, Water and Planning&quot;,&quot;title&quot;:&quot;Moolap Coastal Strategic Framework Plan&quot;,&quot;type&quot;:&quot;article&quot;,&quot;container-title-short&quot;:&quot;&quot;},&quot;uris&quot;:[&quot;http://www.mendeley.com/documents/?uuid=0f881728-a308-4ed1-9c11-38a863922c46&quot;],&quot;isTemporary&quot;:false,&quot;legacyDesktopId&quot;:&quot;0f881728-a308-4ed1-9c11-38a863922c46&quot;}]},{&quot;citationID&quot;:&quot;MENDELEY_CITATION_8d461d5a-175c-440a-a319-eecca0a81eff&quot;,&quot;properties&quot;:{&quot;noteIndex&quot;:0},&quot;isEdited&quot;:false,&quot;manualOverride&quot;:{&quot;citeprocText&quot;:&quot;(DoEE, 2016a)&quot;,&quot;isManuallyOverridden&quot;:false,&quot;manualOverrideText&quot;:&quot;&quot;},&quot;citationTag&quot;:&quot;MENDELEY_CITATION_v3_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&quot;,&quot;citationItems&quot;:[{&quot;id&quot;:&quot;882942ab-d54a-33c2-8ce7-68ae0b114714&quot;,&quot;itemData&quot;:{&quot;type&quot;:&quot;report&quot;,&quot;id&quot;:&quot;882942ab-d54a-33c2-8ce7-68ae0b114714&quot;,&quot;title&quot;:&quot;Threat abatement plan for competition and land degradation by rabbits&quot;,&quot;groupId&quot;:&quot;efbce491-2e14-3d43-a5c9-96f56af41c58&quot;,&quot;author&quot;:[{&quot;family&quot;:&quot;DoEE&quot;,&quot;given&quot;:&quot;&quot;,&quot;parse-names&quot;:false,&quot;dropping-particle&quot;:&quot;&quot;,&quot;non-dropping-particle&quot;:&quot;&quot;}],&quot;accessed&quot;:{&quot;date-parts&quot;:[[2020,9,9]]},&quot;issued&quot;:{&quot;date-parts&quot;:[[2016]]},&quot;publisher&quot;:&quot;Department of Environment and Energy, Canberra&quot;,&quot;container-title-short&quot;:&quot;&quot;},&quot;isTemporary&quot;:false}]},{&quot;citationID&quot;:&quot;MENDELEY_CITATION_41c05873-06cc-4a76-bcd0-1dbbd03e227e&quot;,&quot;properties&quot;:{&quot;noteIndex&quot;:0},&quot;isEdited&quot;:false,&quot;manualOverride&quot;:{&quot;citeprocText&quot;:&quot;(DEWHA, 2008d)&quot;,&quot;isManuallyOverridden&quot;:false,&quot;manualOverrideText&quot;:&quot;&quot;},&quot;citationTag&quot;:&quot;MENDELEY_CITATION_v3_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&quot;,&quot;citationItems&quot;:[{&quot;id&quot;:&quot;0343fed5-93b9-3b26-ba8d-57b1e1b2ee73&quot;,&quot;itemData&quot;:{&quot;type&quot;:&quot;article&quot;,&quot;id&quot;:&quot;0343fed5-93b9-3b26-ba8d-57b1e1b2ee73&quot;,&quot;title&quot;:&quot;Threat abatement plan for competition and land degradation by unmanaged goats&quot;,&quot;groupId&quot;:&quot;efbce491-2e14-3d43-a5c9-96f56af41c58&quot;,&quot;author&quot;:[{&quot;family&quot;:&quot;DEWHA&quot;,&quot;given&quot;:&quot;&quot;,&quot;parse-names&quot;:false,&quot;dropping-particle&quot;:&quot;&quot;,&quot;non-dropping-particle&quot;:&quot;&quot;}],&quot;issued&quot;:{&quot;date-parts&quot;:[[2008]]},&quot;publisher&quot;:&quot;Department of Environment, Water, Heritage and Arts&quot;,&quot;container-title-short&quot;:&quot;&quot;},&quot;isTemporary&quot;:false}]},{&quot;citationID&quot;:&quot;MENDELEY_CITATION_4e0d0459-8f3e-49c7-97b0-5beeda5b1829&quot;,&quot;properties&quot;:{&quot;noteIndex&quot;:0},&quot;isEdited&quot;:false,&quot;manualOverride&quot;:{&quot;citeprocText&quot;:&quot;(DoEE, 2016b)&quot;,&quot;isManuallyOverridden&quot;:false,&quot;manualOverrideText&quot;:&quot;&quot;},&quot;citationTag&quot;:&quot;MENDELEY_CITATION_v3_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&quot;,&quot;citationItems&quot;:[{&quot;id&quot;:&quot;e94fef6f-e9c4-5aa2-bddb-4cf46fe9c5af&quot;,&quot;itemData&quot;:{&quot;author&quot;:[{&quot;dropping-particle&quot;:&quot;&quot;,&quot;family&quot;:&quot;DoEE&quot;,&quot;given&quot;:&quot;&quot;,&quot;non-dropping-particle&quot;:&quot;&quot;,&quot;parse-names&quot;:false,&quot;suffix&quot;:&quot;&quot;}],&quot;id&quot;:&quot;e94fef6f-e9c4-5aa2-bddb-4cf46fe9c5af&quot;,&quot;issued&quot;:{&quot;date-parts&quot;:[[&quot;2016&quot;]]},&quot;publisher&quot;:&quot;Department of Environment and Energy&quot;,&quot;title&quot;:&quot;Threat Abatement Plan for infection of amphibians with chytrid fungus resulting in chytridiomycosis&quot;,&quot;type&quot;:&quot;report&quot;,&quot;container-title-short&quot;:&quot;&quot;},&quot;uris&quot;:[&quot;http://www.mendeley.com/documents/?uuid=dd04c7ab-e720-42e0-861f-507f105152b7&quot;],&quot;isTemporary&quot;:false,&quot;legacyDesktopId&quot;:&quot;dd04c7ab-e720-42e0-861f-507f105152b7&quot;}]},{&quot;citationID&quot;:&quot;MENDELEY_CITATION_ad8a3f08-b18c-4c54-9c9f-89a9e26c1bc1&quot;,&quot;properties&quot;:{&quot;noteIndex&quot;:0},&quot;isEdited&quot;:false,&quot;manualOverride&quot;:{&quot;citeprocText&quot;:&quot;(DoE, 2015c)&quot;,&quot;isManuallyOverridden&quot;:false,&quot;manualOverrideText&quot;:&quot;&quot;},&quot;citationTag&quot;:&quot;MENDELEY_CITATION_v3_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&quot;,&quot;citationItems&quot;:[{&quot;id&quot;:&quot;c442ce78-83a1-326a-936b-fd7be47cf69f&quot;,&quot;itemData&quot;:{&quot;type&quot;:&quot;article&quot;,&quot;id&quot;:&quot;c442ce78-83a1-326a-936b-fd7be47cf69f&quot;,&quot;title&quot;:&quot;Threat abatement plan for predation by feral cats&quot;,&quot;groupId&quot;:&quot;efbce491-2e14-3d43-a5c9-96f56af41c58&quot;,&quot;author&quot;:[{&quot;family&quot;:&quot;DoE&quot;,&quot;given&quot;:&quot;&quot;,&quot;parse-names&quot;:false,&quot;dropping-particle&quot;:&quot;&quot;,&quot;non-dropping-particle&quot;:&quot;&quot;}],&quot;issued&quot;:{&quot;date-parts&quot;:[[2015]]},&quot;publisher-place&quot;:&quot;Canberra&quot;,&quot;container-title-short&quot;:&quot;&quot;},&quot;isTemporary&quot;:false}]},{&quot;citationID&quot;:&quot;MENDELEY_CITATION_282c93ea-5985-46a0-9ddc-33a4ae53fcd6&quot;,&quot;properties&quot;:{&quot;noteIndex&quot;:0},&quot;isEdited&quot;:false,&quot;manualOverride&quot;:{&quot;citeprocText&quot;:&quot;(DEWHA, 2008e)&quot;,&quot;isManuallyOverridden&quot;:false,&quot;manualOverrideText&quot;:&quot;&quot;},&quot;citationTag&quot;:&quot;MENDELEY_CITATION_v3_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&quot;,&quot;citationItems&quot;:[{&quot;id&quot;:&quot;26c39ba2-8c99-3b28-95b7-358793d1a0b8&quot;,&quot;itemData&quot;:{&quot;type&quot;:&quot;report&quot;,&quot;id&quot;:&quot;26c39ba2-8c99-3b28-95b7-358793d1a0b8&quot;,&quot;title&quot;:&quot;Threat abatement plan for predation by the European red fox.&quot;,&quot;groupId&quot;:&quot;efbce491-2e14-3d43-a5c9-96f56af41c58&quot;,&quot;author&quot;:[{&quot;family&quot;:&quot;DEWHA&quot;,&quot;given&quot;:&quot;&quot;,&quot;parse-names&quot;:false,&quot;dropping-particle&quot;:&quot;&quot;,&quot;non-dropping-particle&quot;:&quot;&quot;}],&quot;issued&quot;:{&quot;date-parts&quot;:[[2008]]},&quot;publisher-place&quot;:&quot;Canberra, ACT&quot;,&quot;language&quot;:&quot;en&quot;,&quot;publisher&quot;:&quot;Dept. of the Environment, Water, Heritage, and the Arts&quot;,&quot;container-title-short&quot;:&quot;&quot;},&quot;isTemporary&quot;:false}]},{&quot;citationID&quot;:&quot;MENDELEY_CITATION_e629bb26-40c7-4f01-b23c-ac0dc7f75ae4&quot;,&quot;properties&quot;:{&quot;noteIndex&quot;:0},&quot;isEdited&quot;:false,&quot;manualOverride&quot;:{&quot;citeprocText&quot;:&quot;(DoEE, 2017)&quot;,&quot;isManuallyOverridden&quot;:false,&quot;manualOverrideText&quot;:&quot;&quot;},&quot;citationTag&quot;:&quot;MENDELEY_CITATION_v3_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&quot;,&quot;citationItems&quot;:[{&quot;id&quot;:&quot;ea85a323-d0d8-5a9d-9e97-c450ef240658&quot;,&quot;itemData&quot;:{&quot;author&quot;:[{&quot;dropping-particle&quot;:&quot;&quot;,&quot;family&quot;:&quot;DoEE&quot;,&quot;given&quot;:&quot;&quot;,&quot;non-dropping-particle&quot;:&quot;&quot;,&quot;parse-names&quot;:false,&quot;suffix&quot;:&quot;&quot;}],&quot;id&quot;:&quot;ea85a323-d0d8-5a9d-9e97-c450ef240658&quot;,&quot;issued&quot;:{&quot;date-parts&quot;:[[&quot;2017&quot;]]},&quot;language&quot;:&quot;en&quot;,&quot;title&quot;:&quot;Threat Abatement Plan for predation, habitat degradation, competition and disease transmission by feral pigs (Sus scrofa)&quot;,&quot;type&quot;:&quot;report&quot;,&quot;container-title-short&quot;:&quot;&quot;},&quot;uris&quot;:[&quot;http://www.mendeley.com/documents/?uuid=05ad88a5-2d77-4506-a9c2-ea1ec3a64905&quot;],&quot;isTemporary&quot;:false,&quot;legacyDesktopId&quot;:&quot;05ad88a5-2d77-4506-a9c2-ea1ec3a64905&quot;}]},{&quot;citationID&quot;:&quot;MENDELEY_CITATION_d66ac572-aaa8-4305-af37-c9b576a5297a&quot;,&quot;properties&quot;:{&quot;noteIndex&quot;:0},&quot;isEdited&quot;:false,&quot;manualOverride&quot;:{&quot;citeprocText&quot;:&quot;(DoEE, 2016a)&quot;,&quot;isManuallyOverridden&quot;:false,&quot;manualOverrideText&quot;:&quot;&quot;},&quot;citationTag&quot;:&quot;MENDELEY_CITATION_v3_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&quot;,&quot;citationItems&quot;:[{&quot;id&quot;:&quot;882942ab-d54a-33c2-8ce7-68ae0b114714&quot;,&quot;itemData&quot;:{&quot;type&quot;:&quot;report&quot;,&quot;id&quot;:&quot;882942ab-d54a-33c2-8ce7-68ae0b114714&quot;,&quot;title&quot;:&quot;Threat abatement plan for competition and land degradation by rabbits&quot;,&quot;groupId&quot;:&quot;efbce491-2e14-3d43-a5c9-96f56af41c58&quot;,&quot;author&quot;:[{&quot;family&quot;:&quot;DoEE&quot;,&quot;given&quot;:&quot;&quot;,&quot;parse-names&quot;:false,&quot;dropping-particle&quot;:&quot;&quot;,&quot;non-dropping-particle&quot;:&quot;&quot;}],&quot;accessed&quot;:{&quot;date-parts&quot;:[[2020,9,9]]},&quot;issued&quot;:{&quot;date-parts&quot;:[[2016]]},&quot;publisher&quot;:&quot;Department of Environment and Energy, Canberra&quot;,&quot;container-title-short&quot;:&quot;&quot;},&quot;isTemporary&quot;:false}]},{&quot;citationID&quot;:&quot;MENDELEY_CITATION_ac34bc53-7876-45a1-a074-7817acb6f133&quot;,&quot;properties&quot;:{&quot;noteIndex&quot;:0},&quot;isEdited&quot;:false,&quot;manualOverride&quot;:{&quot;citeprocText&quot;:&quot;(DoEE, 2016a)&quot;,&quot;isManuallyOverridden&quot;:false,&quot;manualOverrideText&quot;:&quot;&quot;},&quot;citationTag&quot;:&quot;MENDELEY_CITATION_v3_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&quot;,&quot;citationItems&quot;:[{&quot;id&quot;:&quot;882942ab-d54a-33c2-8ce7-68ae0b114714&quot;,&quot;itemData&quot;:{&quot;type&quot;:&quot;report&quot;,&quot;id&quot;:&quot;882942ab-d54a-33c2-8ce7-68ae0b114714&quot;,&quot;title&quot;:&quot;Threat abatement plan for competition and land degradation by rabbits&quot;,&quot;groupId&quot;:&quot;efbce491-2e14-3d43-a5c9-96f56af41c58&quot;,&quot;author&quot;:[{&quot;family&quot;:&quot;DoEE&quot;,&quot;given&quot;:&quot;&quot;,&quot;parse-names&quot;:false,&quot;dropping-particle&quot;:&quot;&quot;,&quot;non-dropping-particle&quot;:&quot;&quot;}],&quot;accessed&quot;:{&quot;date-parts&quot;:[[2020,9,9]]},&quot;issued&quot;:{&quot;date-parts&quot;:[[2016]]},&quot;publisher&quot;:&quot;Department of Environment and Energy, Canberra&quot;,&quot;container-title-short&quot;:&quot;&quot;},&quot;isTemporary&quot;:false}]},{&quot;citationID&quot;:&quot;MENDELEY_CITATION_0ccc1667-1011-44cd-bb31-6705ca4afd59&quot;,&quot;properties&quot;:{&quot;noteIndex&quot;:0},&quot;isEdited&quot;:false,&quot;manualOverride&quot;:{&quot;citeprocText&quot;:&quot;(EHP, 2021)&quot;,&quot;isManuallyOverridden&quot;:false,&quot;manualOverrideText&quot;:&quot;&quot;},&quot;citationTag&quot;:&quot;MENDELEY_CITATION_v3_eyJjaXRhdGlvbklEIjoiTUVOREVMRVlfQ0lUQVRJT05fMGNjYzE2NjctMTAxMS00NGNkLWJiMzEtNjcwNWNhNGFmZDU5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9e468f9e-59c7-4115-8ac6-ff2560c8f88b&quot;,&quot;properties&quot;:{&quot;noteIndex&quot;:0},&quot;isEdited&quot;:false,&quot;manualOverride&quot;:{&quot;citeprocText&quot;:&quot;(DEWHA, 2008d)&quot;,&quot;isManuallyOverridden&quot;:false,&quot;manualOverrideText&quot;:&quot;&quot;},&quot;citationTag&quot;:&quot;MENDELEY_CITATION_v3_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&quot;,&quot;citationItems&quot;:[{&quot;id&quot;:&quot;0343fed5-93b9-3b26-ba8d-57b1e1b2ee73&quot;,&quot;itemData&quot;:{&quot;type&quot;:&quot;article&quot;,&quot;id&quot;:&quot;0343fed5-93b9-3b26-ba8d-57b1e1b2ee73&quot;,&quot;title&quot;:&quot;Threat abatement plan for competition and land degradation by unmanaged goats&quot;,&quot;groupId&quot;:&quot;efbce491-2e14-3d43-a5c9-96f56af41c58&quot;,&quot;author&quot;:[{&quot;family&quot;:&quot;DEWHA&quot;,&quot;given&quot;:&quot;&quot;,&quot;parse-names&quot;:false,&quot;dropping-particle&quot;:&quot;&quot;,&quot;non-dropping-particle&quot;:&quot;&quot;}],&quot;issued&quot;:{&quot;date-parts&quot;:[[2008]]},&quot;publisher&quot;:&quot;Department of Environment, Water, Heritage and Arts&quot;,&quot;container-title-short&quot;:&quot;&quot;},&quot;isTemporary&quot;:false}]},{&quot;citationID&quot;:&quot;MENDELEY_CITATION_546c3164-cc94-4c63-a8f6-c1fb7878baa6&quot;,&quot;properties&quot;:{&quot;noteIndex&quot;:0},&quot;isEdited&quot;:false,&quot;manualOverride&quot;:{&quot;citeprocText&quot;:&quot;(DEWHA, 2008d)&quot;,&quot;isManuallyOverridden&quot;:false,&quot;manualOverrideText&quot;:&quot;&quot;},&quot;citationTag&quot;:&quot;MENDELEY_CITATION_v3_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&quot;,&quot;citationItems&quot;:[{&quot;id&quot;:&quot;0343fed5-93b9-3b26-ba8d-57b1e1b2ee73&quot;,&quot;itemData&quot;:{&quot;type&quot;:&quot;article&quot;,&quot;id&quot;:&quot;0343fed5-93b9-3b26-ba8d-57b1e1b2ee73&quot;,&quot;title&quot;:&quot;Threat abatement plan for competition and land degradation by unmanaged goats&quot;,&quot;groupId&quot;:&quot;efbce491-2e14-3d43-a5c9-96f56af41c58&quot;,&quot;author&quot;:[{&quot;family&quot;:&quot;DEWHA&quot;,&quot;given&quot;:&quot;&quot;,&quot;parse-names&quot;:false,&quot;dropping-particle&quot;:&quot;&quot;,&quot;non-dropping-particle&quot;:&quot;&quot;}],&quot;issued&quot;:{&quot;date-parts&quot;:[[2008]]},&quot;publisher&quot;:&quot;Department of Environment, Water, Heritage and Arts&quot;,&quot;container-title-short&quot;:&quot;&quot;},&quot;isTemporary&quot;:false}]},{&quot;citationID&quot;:&quot;MENDELEY_CITATION_a271a93e-3230-4ccf-8852-2a1ccf198e57&quot;,&quot;properties&quot;:{&quot;noteIndex&quot;:0},&quot;isEdited&quot;:false,&quot;manualOverride&quot;:{&quot;citeprocText&quot;:&quot;(DoEE, 2016b)&quot;,&quot;isManuallyOverridden&quot;:false,&quot;manualOverrideText&quot;:&quot;&quot;},&quot;citationTag&quot;:&quot;MENDELEY_CITATION_v3_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&quot;,&quot;citationItems&quot;:[{&quot;id&quot;:&quot;e94fef6f-e9c4-5aa2-bddb-4cf46fe9c5af&quot;,&quot;itemData&quot;:{&quot;author&quot;:[{&quot;dropping-particle&quot;:&quot;&quot;,&quot;family&quot;:&quot;DoEE&quot;,&quot;given&quot;:&quot;&quot;,&quot;non-dropping-particle&quot;:&quot;&quot;,&quot;parse-names&quot;:false,&quot;suffix&quot;:&quot;&quot;}],&quot;id&quot;:&quot;e94fef6f-e9c4-5aa2-bddb-4cf46fe9c5af&quot;,&quot;issued&quot;:{&quot;date-parts&quot;:[[&quot;2016&quot;]]},&quot;publisher&quot;:&quot;Department of Environment and Energy&quot;,&quot;title&quot;:&quot;Threat Abatement Plan for infection of amphibians with chytrid fungus resulting in chytridiomycosis&quot;,&quot;type&quot;:&quot;report&quot;,&quot;container-title-short&quot;:&quot;&quot;},&quot;uris&quot;:[&quot;http://www.mendeley.com/documents/?uuid=dd04c7ab-e720-42e0-861f-507f105152b7&quot;],&quot;isTemporary&quot;:false,&quot;legacyDesktopId&quot;:&quot;dd04c7ab-e720-42e0-861f-507f105152b7&quot;}]},{&quot;citationID&quot;:&quot;MENDELEY_CITATION_85215365-95c2-4138-9e23-21a42e1048f1&quot;,&quot;properties&quot;:{&quot;noteIndex&quot;:0},&quot;isEdited&quot;:false,&quot;manualOverride&quot;:{&quot;citeprocText&quot;:&quot;(EHP, 2021)&quot;,&quot;isManuallyOverridden&quot;:false,&quot;manualOverrideText&quot;:&quot;&quot;},&quot;citationTag&quot;:&quot;MENDELEY_CITATION_v3_eyJjaXRhdGlvbklEIjoiTUVOREVMRVlfQ0lUQVRJT05fODUyMTUzNjUtOTVjMi00MTM4LTllMjMtMjFhNDJlMTA0OGYx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c61cef35-d0de-49b1-af7c-71a1a82e3ce6&quot;,&quot;properties&quot;:{&quot;noteIndex&quot;:0},&quot;isEdited&quot;:false,&quot;manualOverride&quot;:{&quot;citeprocText&quot;:&quot;(DoE, 2015c)&quot;,&quot;isManuallyOverridden&quot;:false,&quot;manualOverrideText&quot;:&quot;&quot;},&quot;citationTag&quot;:&quot;MENDELEY_CITATION_v3_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&quot;,&quot;citationItems&quot;:[{&quot;id&quot;:&quot;c442ce78-83a1-326a-936b-fd7be47cf69f&quot;,&quot;itemData&quot;:{&quot;type&quot;:&quot;article&quot;,&quot;id&quot;:&quot;c442ce78-83a1-326a-936b-fd7be47cf69f&quot;,&quot;title&quot;:&quot;Threat abatement plan for predation by feral cats&quot;,&quot;groupId&quot;:&quot;efbce491-2e14-3d43-a5c9-96f56af41c58&quot;,&quot;author&quot;:[{&quot;family&quot;:&quot;DoE&quot;,&quot;given&quot;:&quot;&quot;,&quot;parse-names&quot;:false,&quot;dropping-particle&quot;:&quot;&quot;,&quot;non-dropping-particle&quot;:&quot;&quot;}],&quot;issued&quot;:{&quot;date-parts&quot;:[[2015]]},&quot;publisher-place&quot;:&quot;Canberra&quot;,&quot;container-title-short&quot;:&quot;&quot;},&quot;isTemporary&quot;:false}]},{&quot;citationID&quot;:&quot;MENDELEY_CITATION_9cd388e1-155e-40ea-9db9-3eb0705dcc2e&quot;,&quot;properties&quot;:{&quot;noteIndex&quot;:0},&quot;isEdited&quot;:false,&quot;manualOverride&quot;:{&quot;citeprocText&quot;:&quot;(DEWHA, 2008e)&quot;,&quot;isManuallyOverridden&quot;:false,&quot;manualOverrideText&quot;:&quot;&quot;},&quot;citationTag&quot;:&quot;MENDELEY_CITATION_v3_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&quot;,&quot;citationItems&quot;:[{&quot;id&quot;:&quot;26c39ba2-8c99-3b28-95b7-358793d1a0b8&quot;,&quot;itemData&quot;:{&quot;type&quot;:&quot;report&quot;,&quot;id&quot;:&quot;26c39ba2-8c99-3b28-95b7-358793d1a0b8&quot;,&quot;title&quot;:&quot;Threat abatement plan for predation by the European red fox.&quot;,&quot;groupId&quot;:&quot;efbce491-2e14-3d43-a5c9-96f56af41c58&quot;,&quot;author&quot;:[{&quot;family&quot;:&quot;DEWHA&quot;,&quot;given&quot;:&quot;&quot;,&quot;parse-names&quot;:false,&quot;dropping-particle&quot;:&quot;&quot;,&quot;non-dropping-particle&quot;:&quot;&quot;}],&quot;issued&quot;:{&quot;date-parts&quot;:[[2008]]},&quot;publisher-place&quot;:&quot;Canberra, ACT&quot;,&quot;language&quot;:&quot;en&quot;,&quot;publisher&quot;:&quot;Dept. of the Environment, Water, Heritage, and the Arts&quot;,&quot;container-title-short&quot;:&quot;&quot;},&quot;isTemporary&quot;:false}]},{&quot;citationID&quot;:&quot;MENDELEY_CITATION_a8a542b0-5a29-4d0e-96c4-da9e67c4b6b2&quot;,&quot;properties&quot;:{&quot;noteIndex&quot;:0},&quot;isEdited&quot;:false,&quot;manualOverride&quot;:{&quot;citeprocText&quot;:&quot;(EHP, 2021)&quot;,&quot;isManuallyOverridden&quot;:false,&quot;manualOverrideText&quot;:&quot;&quot;},&quot;citationTag&quot;:&quot;MENDELEY_CITATION_v3_eyJjaXRhdGlvbklEIjoiTUVOREVMRVlfQ0lUQVRJT05fYThhNTQyYjAtNWEyOS00ZDBlLTk2YzQtZGE5ZTY3YzRiNmIy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726ad2bb-cac4-4dfe-83ea-a2155ae776d7&quot;,&quot;properties&quot;:{&quot;noteIndex&quot;:0},&quot;isEdited&quot;:false,&quot;manualOverride&quot;:{&quot;citeprocText&quot;:&quot;(DoEE, 2017)&quot;,&quot;isManuallyOverridden&quot;:false,&quot;manualOverrideText&quot;:&quot;&quot;},&quot;citationTag&quot;:&quot;MENDELEY_CITATION_v3_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&quot;,&quot;citationItems&quot;:[{&quot;id&quot;:&quot;ea85a323-d0d8-5a9d-9e97-c450ef240658&quot;,&quot;itemData&quot;:{&quot;author&quot;:[{&quot;dropping-particle&quot;:&quot;&quot;,&quot;family&quot;:&quot;DoEE&quot;,&quot;given&quot;:&quot;&quot;,&quot;non-dropping-particle&quot;:&quot;&quot;,&quot;parse-names&quot;:false,&quot;suffix&quot;:&quot;&quot;}],&quot;id&quot;:&quot;ea85a323-d0d8-5a9d-9e97-c450ef240658&quot;,&quot;issued&quot;:{&quot;date-parts&quot;:[[&quot;2017&quot;]]},&quot;language&quot;:&quot;en&quot;,&quot;title&quot;:&quot;Threat Abatement Plan for predation, habitat degradation, competition and disease transmission by feral pigs (Sus scrofa)&quot;,&quot;type&quot;:&quot;report&quot;,&quot;container-title-short&quot;:&quot;&quot;},&quot;uris&quot;:[&quot;http://www.mendeley.com/documents/?uuid=05ad88a5-2d77-4506-a9c2-ea1ec3a64905&quot;],&quot;isTemporary&quot;:false,&quot;legacyDesktopId&quot;:&quot;05ad88a5-2d77-4506-a9c2-ea1ec3a64905&quot;}]},{&quot;citationID&quot;:&quot;MENDELEY_CITATION_e70fc1f8-608b-4435-b675-98bc6c99e08a&quot;,&quot;properties&quot;:{&quot;noteIndex&quot;:0},&quot;isEdited&quot;:false,&quot;manualOverride&quot;:{&quot;citeprocText&quot;:&quot;(DoEE, 2017)&quot;,&quot;isManuallyOverridden&quot;:false,&quot;manualOverrideText&quot;:&quot;&quot;},&quot;citationTag&quot;:&quot;MENDELEY_CITATION_v3_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&quot;,&quot;citationItems&quot;:[{&quot;id&quot;:&quot;ea85a323-d0d8-5a9d-9e97-c450ef240658&quot;,&quot;itemData&quot;:{&quot;author&quot;:[{&quot;dropping-particle&quot;:&quot;&quot;,&quot;family&quot;:&quot;DoEE&quot;,&quot;given&quot;:&quot;&quot;,&quot;non-dropping-particle&quot;:&quot;&quot;,&quot;parse-names&quot;:false,&quot;suffix&quot;:&quot;&quot;}],&quot;id&quot;:&quot;ea85a323-d0d8-5a9d-9e97-c450ef240658&quot;,&quot;issued&quot;:{&quot;date-parts&quot;:[[&quot;2017&quot;]]},&quot;language&quot;:&quot;en&quot;,&quot;title&quot;:&quot;Threat Abatement Plan for predation, habitat degradation, competition and disease transmission by feral pigs (Sus scrofa)&quot;,&quot;type&quot;:&quot;report&quot;,&quot;container-title-short&quot;:&quot;&quot;},&quot;uris&quot;:[&quot;http://www.mendeley.com/documents/?uuid=05ad88a5-2d77-4506-a9c2-ea1ec3a64905&quot;],&quot;isTemporary&quot;:false,&quot;legacyDesktopId&quot;:&quot;05ad88a5-2d77-4506-a9c2-ea1ec3a64905&quot;}]},{&quot;citationID&quot;:&quot;MENDELEY_CITATION_f480355b-0e89-4066-b54b-5a86c6f40f74&quot;,&quot;properties&quot;:{&quot;noteIndex&quot;:0},&quot;isEdited&quot;:false,&quot;manualOverride&quot;:{&quot;isManuallyOverridden&quot;:false,&quot;citeprocText&quot;:&quot;(Coleman, Hoffman and Raaik, 2015)&quot;,&quot;manualOverrideText&quot;:&quot;&quot;},&quot;citationTag&quot;:&quot;MENDELEY_CITATION_v3_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&quot;,&quot;citationItems&quot;:[{&quot;id&quot;:&quot;b21bbd01-cee5-333f-9180-3fade5c1eb8a&quot;,&quot;itemData&quot;:{&quot;type&quot;:&quot;article-journal&quot;,&quot;id&quot;:&quot;b21bbd01-cee5-333f-9180-3fade5c1eb8a&quot;,&quot;title&quot;:&quot;A review of &lt;i&gt; Galaxiella pusilla &lt;/i&gt;(Mack) (Teleostei: Galaxiidae) in south-eastern Australia with a description of a new species&quot;,&quot;groupId&quot;:&quot;efbce491-2e14-3d43-a5c9-96f56af41c58&quot;,&quot;author&quot;:[{&quot;family&quot;:&quot;Coleman&quot;,&quot;given&quot;:&quot;R.A.&quot;,&quot;parse-names&quot;:false,&quot;dropping-particle&quot;:&quot;&quot;,&quot;non-dropping-particle&quot;:&quot;&quot;},{&quot;family&quot;:&quot;Hoffman&quot;,&quot;given&quot;:&quot;A.A.&quot;,&quot;parse-names&quot;:false,&quot;dropping-particle&quot;:&quot;&quot;,&quot;non-dropping-particle&quot;:&quot;&quot;},{&quot;family&quot;:&quot;Raaik&quot;,&quot;given&quot;:&quot;T.A.&quot;,&quot;parse-names&quot;:false,&quot;dropping-particle&quot;:&quot;&quot;,&quot;non-dropping-particle&quot;:&quot;&quot;}],&quot;container-title&quot;:&quot;Zootaxa&quot;,&quot;DOI&quot;:&quot;10.11646/zootaxa.4021.2.2&quot;,&quot;ISSN&quot;:&quot;1175-5334&quot;,&quot;URL&quot;:&quot;http://biotaxa.org/Zootaxa/article/view/zootaxa.4021.2.2&quot;,&quot;issued&quot;:{&quot;date-parts&quot;:[[2015,9,25]]},&quot;page&quot;:&quot;243&quot;,&quot;issue&quot;:&quot;2&quot;,&quot;volume&quot;:&quot;4021&quot;,&quot;container-title-short&quot;:&quot;Zootaxa&quot;},&quot;isTemporary&quot;:false}]},{&quot;citationID&quot;:&quot;MENDELEY_CITATION_e1933b1d-dc45-4d56-8311-35eca3730b31&quot;,&quot;properties&quot;:{&quot;noteIndex&quot;:0},&quot;isEdited&quot;:false,&quot;manualOverride&quot;:{&quot;citeprocText&quot;:&quot;(DAWE, 2021a)&quot;,&quot;isManuallyOverridden&quot;:false,&quot;manualOverrideText&quot;:&quot;&quot;},&quot;citationTag&quot;:&quot;MENDELEY_CITATION_v3_eyJjaXRhdGlvbklEIjoiTUVOREVMRVlfQ0lUQVRJT05fZTE5MzNiMWQtZGM0NS00ZDU2LTgzMTEtMzVlY2EzNzMwYjMx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328666b0-43cd-460b-8b4b-0468df3efd01&quot;,&quot;properties&quot;:{&quot;noteIndex&quot;:0},&quot;isEdited&quot;:false,&quot;manualOverride&quot;:{&quot;citeprocText&quot;:&quot;(DAWE, 2021a)&quot;,&quot;isManuallyOverridden&quot;:false,&quot;manualOverrideText&quot;:&quot;&quot;},&quot;citationTag&quot;:&quot;MENDELEY_CITATION_v3_eyJjaXRhdGlvbklEIjoiTUVOREVMRVlfQ0lUQVRJT05fMzI4NjY2YjAtNDNjZC00NjBiLThiNGItMDQ2OGRmM2VmZDAx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453da98f-e79c-4de8-ae23-0bb75aed36cb&quot;,&quot;properties&quot;:{&quot;noteIndex&quot;:0},&quot;isEdited&quot;:false,&quot;manualOverride&quot;:{&quot;citeprocText&quot;:&quot;(DAWE, 2021a)&quot;,&quot;isManuallyOverridden&quot;:false,&quot;manualOverrideText&quot;:&quot;&quot;},&quot;citationTag&quot;:&quot;MENDELEY_CITATION_v3_eyJjaXRhdGlvbklEIjoiTUVOREVMRVlfQ0lUQVRJT05fNDUzZGE5OGYtZTc5Yy00ZGU4LWFlMjMtMGJiNzVhZWQzNmNi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7b52807a-a78b-41f4-9905-0eb7d18f818d&quot;,&quot;properties&quot;:{&quot;noteIndex&quot;:0},&quot;isEdited&quot;:false,&quot;manualOverride&quot;:{&quot;citeprocText&quot;:&quot;(SWIFFT, 2022)&quot;,&quot;isManuallyOverridden&quot;:false,&quot;manualOverrideText&quot;:&quot;&quot;},&quot;citationTag&quot;:&quot;MENDELEY_CITATION_v3_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&quot;,&quot;citationItems&quot;:[{&quot;id&quot;:&quot;81eb4cad-8bcf-5022-9f43-ec1ccbcd968e&quot;,&quot;itemData&quot;:{&quot;author&quot;:[{&quot;dropping-particle&quot;:&quot;&quot;,&quot;family&quot;:&quot;SWIFFT&quot;,&quot;given&quot;:&quot;&quot;,&quot;non-dropping-particle&quot;:&quot;&quot;,&quot;parse-names&quot;:false,&quot;suffix&quot;:&quot;&quot;}],&quot;id&quot;:&quot;81eb4cad-8bcf-5022-9f43-ec1ccbcd968e&quot;,&quot;issued&quot;:{&quot;date-parts&quot;:[[&quot;2022&quot;]]},&quot;publisher&quot;:&quot;State Wide Integrated Flora and Fauna Teams&quot;,&quot;title&quot;:&quot;Golden Sun Moth&quot;,&quot;type&quot;:&quot;article&quot;,&quot;container-title-short&quot;:&quot;&quot;},&quot;uris&quot;:[&quot;http://www.mendeley.com/documents/?uuid=15a44ede-96d3-4600-93ac-9f96a0762456&quot;],&quot;isTemporary&quot;:false,&quot;legacyDesktopId&quot;:&quot;15a44ede-96d3-4600-93ac-9f96a0762456&quot;}]},{&quot;citationID&quot;:&quot;MENDELEY_CITATION_1988bc3d-79ac-4c17-a430-efd503eca4db&quot;,&quot;properties&quot;:{&quot;noteIndex&quot;:0},&quot;isEdited&quot;:false,&quot;manualOverride&quot;:{&quot;citeprocText&quot;:&quot;(DAWE, 2021a)&quot;,&quot;isManuallyOverridden&quot;:false,&quot;manualOverrideText&quot;:&quot;&quot;},&quot;citationTag&quot;:&quot;MENDELEY_CITATION_v3_eyJjaXRhdGlvbklEIjoiTUVOREVMRVlfQ0lUQVRJT05fMTk4OGJjM2QtNzlhYy00YzE3LWE0MzAtZWZkNTAzZWNhNGRi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ae553c57-61fd-4347-a9c5-094e2a6cf68d&quot;,&quot;properties&quot;:{&quot;noteIndex&quot;:0},&quot;isEdited&quot;:false,&quot;manualOverride&quot;:{&quot;citeprocText&quot;:&quot;(SWIFFT, 2022)&quot;,&quot;isManuallyOverridden&quot;:false,&quot;manualOverrideText&quot;:&quot;&quot;},&quot;citationTag&quot;:&quot;MENDELEY_CITATION_v3_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&quot;,&quot;citationItems&quot;:[{&quot;id&quot;:&quot;81eb4cad-8bcf-5022-9f43-ec1ccbcd968e&quot;,&quot;itemData&quot;:{&quot;author&quot;:[{&quot;dropping-particle&quot;:&quot;&quot;,&quot;family&quot;:&quot;SWIFFT&quot;,&quot;given&quot;:&quot;&quot;,&quot;non-dropping-particle&quot;:&quot;&quot;,&quot;parse-names&quot;:false,&quot;suffix&quot;:&quot;&quot;}],&quot;id&quot;:&quot;81eb4cad-8bcf-5022-9f43-ec1ccbcd968e&quot;,&quot;issued&quot;:{&quot;date-parts&quot;:[[&quot;2022&quot;]]},&quot;publisher&quot;:&quot;State Wide Integrated Flora and Fauna Teams&quot;,&quot;title&quot;:&quot;Golden Sun Moth&quot;,&quot;type&quot;:&quot;article&quot;,&quot;container-title-short&quot;:&quot;&quot;},&quot;uris&quot;:[&quot;http://www.mendeley.com/documents/?uuid=15a44ede-96d3-4600-93ac-9f96a0762456&quot;],&quot;isTemporary&quot;:false,&quot;legacyDesktopId&quot;:&quot;15a44ede-96d3-4600-93ac-9f96a0762456&quot;}]},{&quot;citationID&quot;:&quot;MENDELEY_CITATION_8bf2d039-8ce0-46d7-a5d4-671fa9c66795&quot;,&quot;properties&quot;:{&quot;noteIndex&quot;:0},&quot;isEdited&quot;:false,&quot;manualOverride&quot;:{&quot;citeprocText&quot;:&quot;(DAWE, 2021a)&quot;,&quot;isManuallyOverridden&quot;:false,&quot;manualOverrideText&quot;:&quot;&quot;},&quot;citationTag&quot;:&quot;MENDELEY_CITATION_v3_eyJjaXRhdGlvbklEIjoiTUVOREVMRVlfQ0lUQVRJT05fOGJmMmQwMzktOGNlMC00NmQ3LWE1ZDQtNjcxZmE5YzY2Nzk1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f939a4be-b084-4db9-942f-d5e2ba63b4d0&quot;,&quot;properties&quot;:{&quot;noteIndex&quot;:0},&quot;isEdited&quot;:false,&quot;manualOverride&quot;:{&quot;citeprocText&quot;:&quot;(DAWE, 2021a)&quot;,&quot;isManuallyOverridden&quot;:false,&quot;manualOverrideText&quot;:&quot;&quot;},&quot;citationTag&quot;:&quot;MENDELEY_CITATION_v3_eyJjaXRhdGlvbklEIjoiTUVOREVMRVlfQ0lUQVRJT05fZjkzOWE0YmUtYjA4NC00ZGI5LTk0MmYtZDVlMmJhNjNiNGQw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eee452f6-b989-4ff0-ab53-37611d65cd03&quot;,&quot;properties&quot;:{&quot;noteIndex&quot;:0},&quot;isEdited&quot;:false,&quot;manualOverride&quot;:{&quot;citeprocText&quot;:&quot;(DAWE, 2021a)&quot;,&quot;isManuallyOverridden&quot;:false,&quot;manualOverrideText&quot;:&quot;&quot;},&quot;citationTag&quot;:&quot;MENDELEY_CITATION_v3_eyJjaXRhdGlvbklEIjoiTUVOREVMRVlfQ0lUQVRJT05fZWVlNDUyZjYtYjk4OS00ZmYwLWFiNTMtMzc2MTFkNjVjZDAz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38630207-fa20-4a94-80a1-8dfc0205dc8f&quot;,&quot;properties&quot;:{&quot;noteIndex&quot;:0},&quot;isEdited&quot;:false,&quot;manualOverride&quot;:{&quot;citeprocText&quot;:&quot;(DAWE, 2021a)&quot;,&quot;isManuallyOverridden&quot;:false,&quot;manualOverrideText&quot;:&quot;&quot;},&quot;citationTag&quot;:&quot;MENDELEY_CITATION_v3_eyJjaXRhdGlvbklEIjoiTUVOREVMRVlfQ0lUQVRJT05fMzg2MzAyMDctZmEyMC00YTk0LTgwYTEtOGRmYzAyMDVkYzhm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6139aaa2-d664-4f19-a7d6-be97f7029a21&quot;,&quot;properties&quot;:{&quot;noteIndex&quot;:0},&quot;isEdited&quot;:false,&quot;manualOverride&quot;:{&quot;citeprocText&quot;:&quot;(DAWE, 2021a)&quot;,&quot;isManuallyOverridden&quot;:false,&quot;manualOverrideText&quot;:&quot;&quot;},&quot;citationTag&quot;:&quot;MENDELEY_CITATION_v3_eyJjaXRhdGlvbklEIjoiTUVOREVMRVlfQ0lUQVRJT05fNjEzOWFhYTItZDY2NC00ZjE5LWE3ZDYtYmU5N2Y3MDI5YTIx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c255f6bc-4e7a-4e2c-9f68-3f6dd363ecfd&quot;,&quot;properties&quot;:{&quot;noteIndex&quot;:0},&quot;isEdited&quot;:false,&quot;manualOverride&quot;:{&quot;citeprocText&quot;:&quot;(DAWE, 2021a)&quot;,&quot;isManuallyOverridden&quot;:false,&quot;manualOverrideText&quot;:&quot;&quot;},&quot;citationTag&quot;:&quot;MENDELEY_CITATION_v3_eyJjaXRhdGlvbklEIjoiTUVOREVMRVlfQ0lUQVRJT05fYzI1NWY2YmMtNGU3YS00ZTJjLTlmNjgtM2Y2ZGQzNjNlY2Zk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7ecca285-fd62-4e8a-8437-53d438a41b2c&quot;,&quot;properties&quot;:{&quot;noteIndex&quot;:0},&quot;isEdited&quot;:false,&quot;manualOverride&quot;:{&quot;citeprocText&quot;:&quot;(DoEE, 2016a)&quot;,&quot;isManuallyOverridden&quot;:false,&quot;manualOverrideText&quot;:&quot;&quot;},&quot;citationTag&quot;:&quot;MENDELEY_CITATION_v3_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&quot;,&quot;citationItems&quot;:[{&quot;id&quot;:&quot;882942ab-d54a-33c2-8ce7-68ae0b114714&quot;,&quot;itemData&quot;:{&quot;type&quot;:&quot;report&quot;,&quot;id&quot;:&quot;882942ab-d54a-33c2-8ce7-68ae0b114714&quot;,&quot;title&quot;:&quot;Threat abatement plan for competition and land degradation by rabbits&quot;,&quot;groupId&quot;:&quot;efbce491-2e14-3d43-a5c9-96f56af41c58&quot;,&quot;author&quot;:[{&quot;family&quot;:&quot;DoEE&quot;,&quot;given&quot;:&quot;&quot;,&quot;parse-names&quot;:false,&quot;dropping-particle&quot;:&quot;&quot;,&quot;non-dropping-particle&quot;:&quot;&quot;}],&quot;accessed&quot;:{&quot;date-parts&quot;:[[2020,9,9]]},&quot;issued&quot;:{&quot;date-parts&quot;:[[2016]]},&quot;publisher&quot;:&quot;Department of Environment and Energy, Canberra&quot;,&quot;container-title-short&quot;:&quot;&quot;},&quot;isTemporary&quot;:false}]},{&quot;citationID&quot;:&quot;MENDELEY_CITATION_abf00796-7a7d-46ca-920e-ba215bdbb191&quot;,&quot;properties&quot;:{&quot;noteIndex&quot;:0},&quot;isEdited&quot;:false,&quot;manualOverride&quot;:{&quot;citeprocText&quot;:&quot;(DEWHA, 2009d)&quot;,&quot;isManuallyOverridden&quot;:false,&quot;manualOverrideText&quot;:&quot;&quot;},&quot;citationTag&quot;:&quot;MENDELEY_CITATION_v3_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&quot;,&quot;citationItems&quot;:[{&quot;id&quot;:&quot;f66e5aec-1f3d-30ac-ac78-ecad745cc75e&quot;,&quot;itemData&quot;:{&quot;type&quot;:&quot;article&quot;,&quot;id&quot;:&quot;f66e5aec-1f3d-30ac-ac78-ecad745cc75e&quot;,&quot;title&quot;:&quot;Significant impact guidelines for the critically endangered golden sun moth (&lt;i&gt;Synemon plana&lt;/i&gt;) - Nationally threatened species and ecological communities EPBC Act policy statement 3.12&quot;,&quot;groupId&quot;:&quot;efbce491-2e14-3d43-a5c9-96f56af41c58&quot;,&quot;author&quot;:[{&quot;family&quot;:&quot;DEWHA&quot;,&quot;given&quot;:&quot;&quot;,&quot;parse-names&quot;:false,&quot;dropping-particle&quot;:&quot;&quot;,&quot;non-dropping-particle&quot;:&quot;&quot;}],&quot;issued&quot;:{&quot;date-parts&quot;:[[2009]]},&quot;publisher&quot;:&quot;Department of Environment, Water, Heritage and Arts&quot;,&quot;container-title-short&quot;:&quot;&quot;},&quot;isTemporary&quot;:false}]},{&quot;citationID&quot;:&quot;MENDELEY_CITATION_16452b53-f027-44b8-bf6d-4aad338a1625&quot;,&quot;properties&quot;:{&quot;noteIndex&quot;:0},&quot;isEdited&quot;:false,&quot;manualOverride&quot;:{&quot;citeprocText&quot;:&quot;(EHP, 2021)&quot;,&quot;isManuallyOverridden&quot;:false,&quot;manualOverrideText&quot;:&quot;&quot;},&quot;citationTag&quot;:&quot;MENDELEY_CITATION_v3_eyJjaXRhdGlvbklEIjoiTUVOREVMRVlfQ0lUQVRJT05fMTY0NTJiNTMtZjAyNy00NGI4LWJmNmQtNGFhZDMzOGExNjI1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9f343081-2a9c-4a1f-8a12-c6e0e3cbc0f1&quot;,&quot;properties&quot;:{&quot;noteIndex&quot;:0},&quot;isEdited&quot;:false,&quot;manualOverride&quot;:{&quot;citeprocText&quot;:&quot;(Nature Advisory, 2021)&quot;,&quot;isManuallyOverridden&quot;:false,&quot;manualOverrideText&quot;:&quot;&quot;},&quot;citationTag&quot;:&quot;MENDELEY_CITATION_v3_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&quot;,&quot;citationItems&quot;:[{&quot;id&quot;:&quot;05f47efe-1cb9-5523-87cd-881ed1c50847&quot;,&quot;itemData&quot;:{&quot;author&quot;:[{&quot;dropping-particle&quot;:&quot;&quot;,&quot;family&quot;:&quot;Nature Advisory&quot;,&quot;given&quot;:&quot;&quot;,&quot;non-dropping-particle&quot;:&quot;&quot;,&quot;parse-names&quot;:false,&quot;suffix&quot;:&quot;&quot;}],&quot;id&quot;:&quot;05f47efe-1cb9-5523-87cd-881ed1c50847&quot;,&quot;issued&quot;:{&quot;date-parts&quot;:[[&quot;2021&quot;]]},&quot;title&quot;:&quot;Summary of Flora and Fauna Assessment - Independent review of EHP report&quot;,&quot;type&quot;:&quot;article&quot;,&quot;container-title-short&quot;:&quot;&quot;},&quot;uris&quot;:[&quot;http://www.mendeley.com/documents/?uuid=8b22cfc4-8da9-4c41-b6f2-345dd81e3d80&quot;],&quot;isTemporary&quot;:false,&quot;legacyDesktopId&quot;:&quot;8b22cfc4-8da9-4c41-b6f2-345dd81e3d80&quot;}]},{&quot;citationID&quot;:&quot;MENDELEY_CITATION_eaf4e6ac-8419-4893-bb23-7d98b1a4592b&quot;,&quot;properties&quot;:{&quot;noteIndex&quot;:0},&quot;isEdited&quot;:false,&quot;manualOverride&quot;:{&quot;citeprocText&quot;:&quot;(DELWP, 2017d)&quot;,&quot;isManuallyOverridden&quot;:false,&quot;manualOverrideText&quot;:&quot;&quot;},&quot;citationTag&quot;:&quot;MENDELEY_CITATION_v3_eyJjaXRhdGlvbklEIjoiTUVOREVMRVlfQ0lUQVRJT05fZWFmNGU2YWMtODQxOS00ODkzLWJiMjMtN2Q5OGIxYTQ1OTJiIiwicHJvcGVydGllcyI6eyJub3RlSW5kZXgiOjB9LCJpc0VkaXRlZCI6ZmFsc2UsIm1hbnVhbE92ZXJyaWRlIjp7ImNpdGVwcm9jVGV4dCI6IihERUxXUC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quot;,&quot;citationItems&quot;:[{&quot;id&quot;:&quot;9859da2e-fd26-5cdf-aab1-feb1b9cc4086&quot;,&quot;itemData&quot;:{&quot;author&quot;:[{&quot;dropping-particle&quot;:&quot;&quot;,&quot;family&quot;:&quot;DELWP&quot;,&quot;given&quot;:&quot;&quot;,&quot;non-dropping-particle&quot;:&quot;&quot;,&quot;parse-names&quot;:false,&quot;suffix&quot;:&quot;&quot;}],&quot;id&quot;:&quot;9859da2e-fd26-5cdf-aab1-feb1b9cc4086&quot;,&quot;issued&quot;:{&quot;date-parts&quot;:[[&quot;2017&quot;]]},&quot;publisher&quot;:&quot;Department of Environment, Land, Water and Planning&quot;,&quot;title&quot;:&quot;Habitat Importance Models&quot;,&quot;type&quot;:&quot;speech&quot;,&quot;container-title-short&quot;:&quot;&quot;},&quot;uris&quot;:[&quot;http://www.mendeley.com/documents/?uuid=42542c5a-e0f4-470d-a50c-d249d42709c6&quot;],&quot;isTemporary&quot;:false,&quot;legacyDesktopId&quot;:&quot;42542c5a-e0f4-470d-a50c-d249d42709c6&quot;}]},{&quot;citationID&quot;:&quot;MENDELEY_CITATION_86c2e473-f832-4401-b07d-1e2c5a82e6aa&quot;,&quot;properties&quot;:{&quot;noteIndex&quot;:0},&quot;isEdited&quot;:false,&quot;manualOverride&quot;:{&quot;citeprocText&quot;:&quot;(DELWP, 2005)&quot;,&quot;isManuallyOverridden&quot;:false,&quot;manualOverrideText&quot;:&quot;&quot;},&quot;citationTag&quot;:&quot;MENDELEY_CITATION_v3_eyJjaXRhdGlvbklEIjoiTUVOREVMRVlfQ0lUQVRJT05fODZjMmU0NzMtZjgzMi00NDAxLWIwN2QtMWUyYzVhODJlNmFh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quot;,&quot;citationItems&quot;:[{&quot;id&quot;:&quot;e49fa84f-d3ba-5bc9-893e-af22b43a77bd&quot;,&quot;itemData&quot;:{&quot;author&quot;:[{&quot;dropping-particle&quot;:&quot;&quot;,&quot;family&quot;:&quot;DELWP&quot;,&quot;given&quot;:&quot;&quot;,&quot;non-dropping-particle&quot;:&quot;&quot;,&quot;parse-names&quot;:false,&quot;suffix&quot;:&quot;&quot;}],&quot;id&quot;:&quot;e49fa84f-d3ba-5bc9-893e-af22b43a77bd&quot;,&quot;issued&quot;:{&quot;date-parts&quot;:[[&quot;2005&quot;]]},&quot;publisher&quot;:&quot;Department of Environment, Land, Water and Planning&quot;,&quot;title&quot;:&quot;Native Vegetation - Modelled 2005 Ecological Vegetation Classes (with Bioregional Conservation Status)&quot;,&quot;type&quot;:&quot;article&quot;,&quot;container-title-short&quot;:&quot;&quot;},&quot;uris&quot;:[&quot;http://www.mendeley.com/documents/?uuid=6a8080af-24be-4f80-b5ab-3de02c0d24e1&quot;],&quot;isTemporary&quot;:false,&quot;legacyDesktopId&quot;:&quot;6a8080af-24be-4f80-b5ab-3de02c0d24e1&quot;}]},{&quot;citationID&quot;:&quot;MENDELEY_CITATION_444c65ae-2b81-4f3e-a3ad-5a61e6f0f5f5&quot;,&quot;properties&quot;:{&quot;noteIndex&quot;:0},&quot;isEdited&quot;:false,&quot;manualOverride&quot;:{&quot;citeprocText&quot;:&quot;(DELWP, 2017d)&quot;,&quot;isManuallyOverridden&quot;:false,&quot;manualOverrideText&quot;:&quot;&quot;},&quot;citationTag&quot;:&quot;MENDELEY_CITATION_v3_eyJjaXRhdGlvbklEIjoiTUVOREVMRVlfQ0lUQVRJT05fNDQ0YzY1YWUtMmI4MS00ZjNlLWEzYWQtNWE2MWU2ZjBmNWY1IiwicHJvcGVydGllcyI6eyJub3RlSW5kZXgiOjB9LCJpc0VkaXRlZCI6ZmFsc2UsIm1hbnVhbE92ZXJyaWRlIjp7ImNpdGVwcm9jVGV4dCI6IihERUxXUC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quot;,&quot;citationItems&quot;:[{&quot;id&quot;:&quot;9859da2e-fd26-5cdf-aab1-feb1b9cc4086&quot;,&quot;itemData&quot;:{&quot;author&quot;:[{&quot;dropping-particle&quot;:&quot;&quot;,&quot;family&quot;:&quot;DELWP&quot;,&quot;given&quot;:&quot;&quot;,&quot;non-dropping-particle&quot;:&quot;&quot;,&quot;parse-names&quot;:false,&quot;suffix&quot;:&quot;&quot;}],&quot;id&quot;:&quot;9859da2e-fd26-5cdf-aab1-feb1b9cc4086&quot;,&quot;issued&quot;:{&quot;date-parts&quot;:[[&quot;2017&quot;]]},&quot;publisher&quot;:&quot;Department of Environment, Land, Water and Planning&quot;,&quot;title&quot;:&quot;Habitat Importance Models&quot;,&quot;type&quot;:&quot;speech&quot;,&quot;container-title-short&quot;:&quot;&quot;},&quot;uris&quot;:[&quot;http://www.mendeley.com/documents/?uuid=42542c5a-e0f4-470d-a50c-d249d42709c6&quot;],&quot;isTemporary&quot;:false,&quot;legacyDesktopId&quot;:&quot;42542c5a-e0f4-470d-a50c-d249d42709c6&quot;}]},{&quot;citationID&quot;:&quot;MENDELEY_CITATION_47ea5a16-0d20-4a31-aaf1-6f48a4ba876e&quot;,&quot;properties&quot;:{&quot;noteIndex&quot;:0},&quot;isEdited&quot;:false,&quot;manualOverride&quot;:{&quot;citeprocText&quot;:&quot;(EHP, 2021)&quot;,&quot;isManuallyOverridden&quot;:false,&quot;manualOverrideText&quot;:&quot;&quot;},&quot;citationTag&quot;:&quot;MENDELEY_CITATION_v3_eyJjaXRhdGlvbklEIjoiTUVOREVMRVlfQ0lUQVRJT05fNDdlYTVhMTYtMGQyMC00YTMxLWFhZjEtNmY0OGE0YmE4NzZl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e267fc41-9c33-4567-8125-e0e1898bf6db&quot;,&quot;properties&quot;:{&quot;noteIndex&quot;:0},&quot;isEdited&quot;:false,&quot;manualOverride&quot;:{&quot;citeprocText&quot;:&quot;(EHP, 2021)&quot;,&quot;isManuallyOverridden&quot;:false,&quot;manualOverrideText&quot;:&quot;&quot;},&quot;citationTag&quot;:&quot;MENDELEY_CITATION_v3_eyJjaXRhdGlvbklEIjoiTUVOREVMRVlfQ0lUQVRJT05fZTI2N2ZjNDEtOWMzMy00NTY3LTgxMjUtZTBlMTg5OGJmNmRi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7d1c8efc-76e0-441e-ac70-4848d4200c50&quot;,&quot;properties&quot;:{&quot;noteIndex&quot;:0},&quot;isEdited&quot;:false,&quot;manualOverride&quot;:{&quot;citeprocText&quot;:&quot;(DAWE, 2021a)&quot;,&quot;isManuallyOverridden&quot;:false,&quot;manualOverrideText&quot;:&quot;&quot;},&quot;citationTag&quot;:&quot;MENDELEY_CITATION_v3_eyJjaXRhdGlvbklEIjoiTUVOREVMRVlfQ0lUQVRJT05fN2QxYzhlZmMtNzZlMC00NDFlLWFjNzAtNDg0OGQ0MjAwYzUw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09e920eb-551f-486f-9633-fa0ba3e8c779&quot;,&quot;properties&quot;:{&quot;noteIndex&quot;:0},&quot;isEdited&quot;:false,&quot;manualOverride&quot;:{&quot;citeprocText&quot;:&quot;(DAWE, 2021a)&quot;,&quot;isManuallyOverridden&quot;:false,&quot;manualOverrideText&quot;:&quot;&quot;},&quot;citationTag&quot;:&quot;MENDELEY_CITATION_v3_eyJjaXRhdGlvbklEIjoiTUVOREVMRVlfQ0lUQVRJT05fMDllOTIwZWItNTUxZi00ODZmLTk2MzMtZmEwYmEzZThjNzc5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0bb5907f-8209-474b-91d1-322dba0eb15f&quot;,&quot;properties&quot;:{&quot;noteIndex&quot;:0},&quot;isEdited&quot;:false,&quot;manualOverride&quot;:{&quot;citeprocText&quot;:&quot;(DELWP, 2017d)&quot;,&quot;isManuallyOverridden&quot;:false,&quot;manualOverrideText&quot;:&quot;&quot;},&quot;citationTag&quot;:&quot;MENDELEY_CITATION_v3_eyJjaXRhdGlvbklEIjoiTUVOREVMRVlfQ0lUQVRJT05fMGJiNTkwN2YtODIwOS00NzRiLTkxZDEtMzIyZGJhMGViMTVmIiwicHJvcGVydGllcyI6eyJub3RlSW5kZXgiOjB9LCJpc0VkaXRlZCI6ZmFsc2UsIm1hbnVhbE92ZXJyaWRlIjp7ImNpdGVwcm9jVGV4dCI6IihERUxXUC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quot;,&quot;citationItems&quot;:[{&quot;id&quot;:&quot;9859da2e-fd26-5cdf-aab1-feb1b9cc4086&quot;,&quot;itemData&quot;:{&quot;author&quot;:[{&quot;dropping-particle&quot;:&quot;&quot;,&quot;family&quot;:&quot;DELWP&quot;,&quot;given&quot;:&quot;&quot;,&quot;non-dropping-particle&quot;:&quot;&quot;,&quot;parse-names&quot;:false,&quot;suffix&quot;:&quot;&quot;}],&quot;id&quot;:&quot;9859da2e-fd26-5cdf-aab1-feb1b9cc4086&quot;,&quot;issued&quot;:{&quot;date-parts&quot;:[[&quot;2017&quot;]]},&quot;publisher&quot;:&quot;Department of Environment, Land, Water and Planning&quot;,&quot;title&quot;:&quot;Habitat Importance Models&quot;,&quot;type&quot;:&quot;speech&quot;,&quot;container-title-short&quot;:&quot;&quot;},&quot;uris&quot;:[&quot;http://www.mendeley.com/documents/?uuid=42542c5a-e0f4-470d-a50c-d249d42709c6&quot;],&quot;isTemporary&quot;:false,&quot;legacyDesktopId&quot;:&quot;42542c5a-e0f4-470d-a50c-d249d42709c6&quot;}]},{&quot;citationID&quot;:&quot;MENDELEY_CITATION_d9203483-4be0-43d3-8a11-e163967e453c&quot;,&quot;properties&quot;:{&quot;noteIndex&quot;:0},&quot;isEdited&quot;:false,&quot;manualOverride&quot;:{&quot;citeprocText&quot;:&quot;(DELWP, 2005)&quot;,&quot;isManuallyOverridden&quot;:false,&quot;manualOverrideText&quot;:&quot;&quot;},&quot;citationTag&quot;:&quot;MENDELEY_CITATION_v3_eyJjaXRhdGlvbklEIjoiTUVOREVMRVlfQ0lUQVRJT05fZDkyMDM0ODMtNGJlMC00M2QzLThhMTEtZTE2Mzk2N2U0NTNj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quot;,&quot;citationItems&quot;:[{&quot;id&quot;:&quot;e49fa84f-d3ba-5bc9-893e-af22b43a77bd&quot;,&quot;itemData&quot;:{&quot;author&quot;:[{&quot;dropping-particle&quot;:&quot;&quot;,&quot;family&quot;:&quot;DELWP&quot;,&quot;given&quot;:&quot;&quot;,&quot;non-dropping-particle&quot;:&quot;&quot;,&quot;parse-names&quot;:false,&quot;suffix&quot;:&quot;&quot;}],&quot;id&quot;:&quot;e49fa84f-d3ba-5bc9-893e-af22b43a77bd&quot;,&quot;issued&quot;:{&quot;date-parts&quot;:[[&quot;2005&quot;]]},&quot;publisher&quot;:&quot;Department of Environment, Land, Water and Planning&quot;,&quot;title&quot;:&quot;Native Vegetation - Modelled 2005 Ecological Vegetation Classes (with Bioregional Conservation Status)&quot;,&quot;type&quot;:&quot;article&quot;,&quot;container-title-short&quot;:&quot;&quot;},&quot;uris&quot;:[&quot;http://www.mendeley.com/documents/?uuid=6a8080af-24be-4f80-b5ab-3de02c0d24e1&quot;],&quot;isTemporary&quot;:false,&quot;legacyDesktopId&quot;:&quot;6a8080af-24be-4f80-b5ab-3de02c0d24e1&quot;}]},{&quot;citationID&quot;:&quot;MENDELEY_CITATION_b3127554-43e4-42d8-95e6-672102240dfd&quot;,&quot;properties&quot;:{&quot;noteIndex&quot;:0},&quot;isEdited&quot;:false,&quot;manualOverride&quot;:{&quot;citeprocText&quot;:&quot;(DAWE, 2021a)&quot;,&quot;isManuallyOverridden&quot;:false,&quot;manualOverrideText&quot;:&quot;&quot;},&quot;citationTag&quot;:&quot;MENDELEY_CITATION_v3_eyJjaXRhdGlvbklEIjoiTUVOREVMRVlfQ0lUQVRJT05fYjMxMjc1NTQtNDNlNC00MmQ4LTk1ZTYtNjcyMTAyMjQwZGZk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c5e4c2df-e106-4236-9b5d-a9052f0f7e5f&quot;,&quot;properties&quot;:{&quot;noteIndex&quot;:0},&quot;isEdited&quot;:false,&quot;manualOverride&quot;:{&quot;citeprocText&quot;:&quot;(DAWE, 2021a)&quot;,&quot;isManuallyOverridden&quot;:false,&quot;manualOverrideText&quot;:&quot;&quot;},&quot;citationTag&quot;:&quot;MENDELEY_CITATION_v3_eyJjaXRhdGlvbklEIjoiTUVOREVMRVlfQ0lUQVRJT05fYzVlNGMyZGYtZTEwNi00MjM2LTliNWQtYTkwNTJmMGY3ZTVm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d3e01e47-11e4-40b9-bff2-a664bfb72184&quot;,&quot;properties&quot;:{&quot;noteIndex&quot;:0},&quot;isEdited&quot;:false,&quot;manualOverride&quot;:{&quot;citeprocText&quot;:&quot;(DAWE, 2021a)&quot;,&quot;isManuallyOverridden&quot;:false,&quot;manualOverrideText&quot;:&quot;&quot;},&quot;citationTag&quot;:&quot;MENDELEY_CITATION_v3_eyJjaXRhdGlvbklEIjoiTUVOREVMRVlfQ0lUQVRJT05fZDNlMDFlNDctMTFlNC00MGI5LWJmZjItYTY2NGJmYjcyMTg0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2412486c-3176-436f-9401-bbc9694c787a&quot;,&quot;properties&quot;:{&quot;noteIndex&quot;:0},&quot;isEdited&quot;:false,&quot;manualOverride&quot;:{&quot;citeprocText&quot;:&quot;(DAWE, 2021a)&quot;,&quot;isManuallyOverridden&quot;:false,&quot;manualOverrideText&quot;:&quot;&quot;},&quot;citationTag&quot;:&quot;MENDELEY_CITATION_v3_eyJjaXRhdGlvbklEIjoiTUVOREVMRVlfQ0lUQVRJT05fMjQxMjQ4NmMtMzE3Ni00MzZmLTk0MDEtYmJjOTY5NGM3ODdh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e76370c6-4606-41bb-8b5f-9fd2960204c4&quot;,&quot;properties&quot;:{&quot;noteIndex&quot;:0},&quot;isEdited&quot;:false,&quot;manualOverride&quot;:{&quot;citeprocText&quot;:&quot;(DAWE, 2021a)&quot;,&quot;isManuallyOverridden&quot;:false,&quot;manualOverrideText&quot;:&quot;&quot;},&quot;citationTag&quot;:&quot;MENDELEY_CITATION_v3_eyJjaXRhdGlvbklEIjoiTUVOREVMRVlfQ0lUQVRJT05fZTc2MzcwYzYtNDYwNi00MWJiLThiNWYtOWZkMjk2MDIwNGM0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3bef5465-ff8d-455a-94a6-068aa5cc0b90&quot;,&quot;properties&quot;:{&quot;noteIndex&quot;:0},&quot;isEdited&quot;:false,&quot;manualOverride&quot;:{&quot;citeprocText&quot;:&quot;(DAWE, 2021a)&quot;,&quot;isManuallyOverridden&quot;:false,&quot;manualOverrideText&quot;:&quot;&quot;},&quot;citationTag&quot;:&quot;MENDELEY_CITATION_v3_eyJjaXRhdGlvbklEIjoiTUVOREVMRVlfQ0lUQVRJT05fM2JlZjU0NjUtZmY4ZC00NTVhLTk0YTYtMDY4YWE1Y2MwYjkw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1a8a1bf7-5e92-45f1-9453-9d5ac6932f94&quot;,&quot;properties&quot;:{&quot;noteIndex&quot;:0},&quot;isEdited&quot;:false,&quot;manualOverride&quot;:{&quot;citeprocText&quot;:&quot;(DAWE, 2021a)&quot;,&quot;isManuallyOverridden&quot;:false,&quot;manualOverrideText&quot;:&quot;&quot;},&quot;citationTag&quot;:&quot;MENDELEY_CITATION_v3_eyJjaXRhdGlvbklEIjoiTUVOREVMRVlfQ0lUQVRJT05fMWE4YTFiZjctNWU5Mi00NWYxLTk0NTMtOWQ1YWM2OTMyZjk0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2ad7710a-04e9-49e3-afb3-fe7a0f928958&quot;,&quot;properties&quot;:{&quot;noteIndex&quot;:0},&quot;isEdited&quot;:false,&quot;manualOverride&quot;:{&quot;citeprocText&quot;:&quot;(Commonwealth of Australia, 2012b)&quot;,&quot;isManuallyOverridden&quot;:false,&quot;manualOverrideText&quot;:&quot;&quot;},&quot;citationTag&quot;:&quot;MENDELEY_CITATION_v3_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&quot;,&quot;citationItems&quot;:[{&quot;id&quot;:&quot;af3c1ee4-4da8-5d66-9d4f-e34dc0b3a70c&quot;,&quot;itemData&quot;:{&quot;author&quot;:[{&quot;dropping-particle&quot;:&quot;&quot;,&quot;family&quot;:&quot;Commonwealth of Australia&quot;,&quot;given&quot;:&quot;&quot;,&quot;non-dropping-particle&quot;:&quot;&quot;,&quot;parse-names&quot;:false,&quot;suffix&quot;:&quot;&quot;}],&quot;id&quot;:&quot;af3c1ee4-4da8-5d66-9d4f-e34dc0b3a70c&quot;,&quot;issued&quot;:{&quot;date-parts&quot;:[[&quot;2012&quot;]]},&quot;title&quot;:&quot;How to use the offsets assessment guide&quot;,&quot;type&quot;:&quot;article&quot;,&quot;container-title-short&quot;:&quot;&quot;},&quot;uris&quot;:[&quot;http://www.mendeley.com/documents/?uuid=8235675f-7750-45a7-a16f-2dc452f10d62&quot;],&quot;isTemporary&quot;:false,&quot;legacyDesktopId&quot;:&quot;8235675f-7750-45a7-a16f-2dc452f10d62&quot;}]},{&quot;citationID&quot;:&quot;MENDELEY_CITATION_cad49b48-2266-49c3-8f97-71a2ad9f4f35&quot;,&quot;properties&quot;:{&quot;noteIndex&quot;:0},&quot;isEdited&quot;:false,&quot;manualOverride&quot;:{&quot;citeprocText&quot;:&quot;(Gordon &lt;i&gt;et al.&lt;/i&gt;, 2011; Gordon and Peterson, 2019)&quot;,&quot;isManuallyOverridden&quot;:true,&quot;manualOverrideText&quot;:&quot;(Gordon et al., 2011; Gordon and Peterson, 2019).&quot;},&quot;citationTag&quot;:&quot;MENDELEY_CITATION_v3_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&quot;,&quot;citationItems&quot;:[{&quot;id&quot;:&quot;6b3c987f-9d62-5a49-b04c-4ea35b634fab&quot;,&quot;itemData&quot;:{&quot;DOI&quot;:&quot;10.1016/j.envsoft.2011.07.021&quot;,&quot;ISSN&quot;:&quot;13648152&quot;,&quot;author&quot;:[{&quot;dropping-particle&quot;:&quot;&quot;,&quot;family&quot;:&quot;Gordon&quot;,&quot;given&quot;:&quot;A.&quot;,&quot;non-dropping-particle&quot;:&quot;&quot;,&quot;parse-names&quot;:false,&quot;suffix&quot;:&quot;&quot;},{&quot;dropping-particle&quot;:&quot;&quot;,&quot;family&quot;:&quot;Langford&quot;,&quot;given&quot;:&quot;W.&quot;,&quot;non-dropping-particle&quot;:&quot;&quot;,&quot;parse-names&quot;:false,&quot;suffix&quot;:&quot;&quot;},{&quot;dropping-particle&quot;:&quot;&quot;,&quot;family&quot;:&quot;Todd&quot;,&quot;given&quot;:&quot;J.&quot;,&quot;non-dropping-particle&quot;:&quot;&quot;,&quot;parse-names&quot;:false,&quot;suffix&quot;:&quot;&quot;},{&quot;dropping-particle&quot;:&quot;&quot;,&quot;family&quot;:&quot;White&quot;,&quot;given&quot;:&quot;M.&quot;,&quot;non-dropping-particle&quot;:&quot;&quot;,&quot;parse-names&quot;:false,&quot;suffix&quot;:&quot;&quot;},{&quot;dropping-particle&quot;:&quot;&quot;,&quot;family&quot;:&quot;Mullerworth&quot;,&quot;given&quot;:&quot;D.&quot;,&quot;non-dropping-particle&quot;:&quot;&quot;,&quot;parse-names&quot;:false,&quot;suffix&quot;:&quot;&quot;},{&quot;dropping-particle&quot;:&quot;&quot;,&quot;family&quot;:&quot;Bekessy&quot;,&quot;given&quot;:&quot;S.&quot;,&quot;non-dropping-particle&quot;:&quot;&quot;,&quot;parse-names&quot;:false,&quot;suffix&quot;:&quot;&quot;}],&quot;container-title&quot;:&quot;Environmental Modelling &amp; Software&quot;,&quot;id&quot;:&quot;6b3c987f-9d62-5a49-b04c-4ea35b634fab&quot;,&quot;issue&quot;:&quot;12&quot;,&quot;issued&quot;:{&quot;date-parts&quot;:[[&quot;2011&quot;,&quot;12&quot;]]},&quot;page&quot;:&quot;1481-1488&quot;,&quot;title&quot;:&quot;Assessing the impacts of biodiversity offset policies&quot;,&quot;type&quot;:&quot;article-journal&quot;,&quot;volume&quot;:&quot;26&quot;,&quot;container-title-short&quot;:&quot;&quot;},&quot;uris&quot;:[&quot;http://www.mendeley.com/documents/?uuid=23134307-9515-4109-9fb1-35dae79f42d5&quot;],&quot;isTemporary&quot;:false,&quot;legacyDesktopId&quot;:&quot;23134307-9515-4109-9fb1-35dae79f42d5&quot;},{&quot;id&quot;:&quot;703a632d-a5b8-50a2-8c51-9990fa5c9b9d&quot;,&quot;itemData&quot;:{&quot;author&quot;:[{&quot;dropping-particle&quot;:&quot;&quot;,&quot;family&quot;:&quot;Gordon&quot;,&quot;given&quot;:&quot;A.&quot;,&quot;non-dropping-particle&quot;:&quot;&quot;,&quot;parse-names&quot;:false,&quot;suffix&quot;:&quot;&quot;},{&quot;dropping-particle&quot;:&quot;&quot;,&quot;family&quot;:&quot;Peterson&quot;,&quot;given&quot;:&quot;I.&quot;,&quot;non-dropping-particle&quot;:&quot;&quot;,&quot;parse-names&quot;:false,&quot;suffix&quot;:&quot;&quot;}],&quot;id&quot;:&quot;703a632d-a5b8-50a2-8c51-9990fa5c9b9d&quot;,&quot;issued&quot;:{&quot;date-parts&quot;:[[&quot;2019&quot;]]},&quot;publisher-place&quot;:&quot;Melbourne, Victoria&quot;,&quot;title&quot;:&quot;CUMBERLAND SUBREGION CONSERVATION PLAN – VEGETATION TREND ANALYSIS&quot;,&quot;type&quot;:&quot;report&quot;,&quot;container-title-short&quot;:&quot;&quot;},&quot;uris&quot;:[&quot;http://www.mendeley.com/documents/?uuid=c9af5f8a-a6e4-4395-b1e0-02add555a9a1&quot;],&quot;isTemporary&quot;:false,&quot;legacyDesktopId&quot;:&quot;c9af5f8a-a6e4-4395-b1e0-02add555a9a1&quot;}]},{&quot;citationID&quot;:&quot;MENDELEY_CITATION_79da6cd2-1ac2-4344-bf04-f40ffb5c8769&quot;,&quot;properties&quot;:{&quot;noteIndex&quot;:0},&quot;isEdited&quot;:false,&quot;manualOverride&quot;:{&quot;citeprocText&quot;:&quot;(Commonwealth of Australia, 2012b)&quot;,&quot;isManuallyOverridden&quot;:false,&quot;manualOverrideText&quot;:&quot;&quot;},&quot;citationTag&quot;:&quot;MENDELEY_CITATION_v3_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&quot;,&quot;citationItems&quot;:[{&quot;id&quot;:&quot;af3c1ee4-4da8-5d66-9d4f-e34dc0b3a70c&quot;,&quot;itemData&quot;:{&quot;author&quot;:[{&quot;dropping-particle&quot;:&quot;&quot;,&quot;family&quot;:&quot;Commonwealth of Australia&quot;,&quot;given&quot;:&quot;&quot;,&quot;non-dropping-particle&quot;:&quot;&quot;,&quot;parse-names&quot;:false,&quot;suffix&quot;:&quot;&quot;}],&quot;id&quot;:&quot;af3c1ee4-4da8-5d66-9d4f-e34dc0b3a70c&quot;,&quot;issued&quot;:{&quot;date-parts&quot;:[[&quot;2012&quot;]]},&quot;title&quot;:&quot;How to use the offsets assessment guide&quot;,&quot;type&quot;:&quot;article&quot;,&quot;container-title-short&quot;:&quot;&quot;},&quot;uris&quot;:[&quot;http://www.mendeley.com/documents/?uuid=8235675f-7750-45a7-a16f-2dc452f10d62&quot;],&quot;isTemporary&quot;:false,&quot;legacyDesktopId&quot;:&quot;8235675f-7750-45a7-a16f-2dc452f10d62&quot;}]},{&quot;citationID&quot;:&quot;MENDELEY_CITATION_b8fd76d6-d7f2-417c-a0e5-d7e5215490a9&quot;,&quot;properties&quot;:{&quot;noteIndex&quot;:0},&quot;isEdited&quot;:false,&quot;manualOverride&quot;:{&quot;citeprocText&quot;:&quot;(DAWE, 2021a)&quot;,&quot;isManuallyOverridden&quot;:false,&quot;manualOverrideText&quot;:&quot;&quot;},&quot;citationTag&quot;:&quot;MENDELEY_CITATION_v3_eyJjaXRhdGlvbklEIjoiTUVOREVMRVlfQ0lUQVRJT05fYjhmZDc2ZDYtZDdmMi00MTdjLWEwZTUtZDdlNTIxNTQ5MGE5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2a992d56-66bd-4f39-b97a-a4ff726a678f&quot;,&quot;properties&quot;:{&quot;noteIndex&quot;:0},&quot;isEdited&quot;:false,&quot;manualOverride&quot;:{&quot;citeprocText&quot;:&quot;(DAWE, 2021a)&quot;,&quot;isManuallyOverridden&quot;:false,&quot;manualOverrideText&quot;:&quot;&quot;},&quot;citationTag&quot;:&quot;MENDELEY_CITATION_v3_eyJjaXRhdGlvbklEIjoiTUVOREVMRVlfQ0lUQVRJT05fMmE5OTJkNTYtNjZiZC00ZjM5LWI5N2EtYTRmZjcyNmE2Nzhm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7a3c6eb3-1478-476b-8b37-b0240ffe2660&quot;,&quot;properties&quot;:{&quot;noteIndex&quot;:0},&quot;isEdited&quot;:false,&quot;manualOverride&quot;:{&quot;citeprocText&quot;:&quot;(DoEE, 2016a)&quot;,&quot;isManuallyOverridden&quot;:false,&quot;manualOverrideText&quot;:&quot;&quot;},&quot;citationTag&quot;:&quot;MENDELEY_CITATION_v3_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&quot;,&quot;citationItems&quot;:[{&quot;id&quot;:&quot;882942ab-d54a-33c2-8ce7-68ae0b114714&quot;,&quot;itemData&quot;:{&quot;type&quot;:&quot;report&quot;,&quot;id&quot;:&quot;882942ab-d54a-33c2-8ce7-68ae0b114714&quot;,&quot;title&quot;:&quot;Threat abatement plan for competition and land degradation by rabbits&quot;,&quot;groupId&quot;:&quot;efbce491-2e14-3d43-a5c9-96f56af41c58&quot;,&quot;author&quot;:[{&quot;family&quot;:&quot;DoEE&quot;,&quot;given&quot;:&quot;&quot;,&quot;parse-names&quot;:false,&quot;dropping-particle&quot;:&quot;&quot;,&quot;non-dropping-particle&quot;:&quot;&quot;}],&quot;accessed&quot;:{&quot;date-parts&quot;:[[2020,9,9]]},&quot;issued&quot;:{&quot;date-parts&quot;:[[2016]]},&quot;publisher&quot;:&quot;Department of Environment and Energy, Canberra&quot;,&quot;container-title-short&quot;:&quot;&quot;},&quot;isTemporary&quot;:false}]},{&quot;citationID&quot;:&quot;MENDELEY_CITATION_13aa09e0-3945-4795-a075-ca5508a9be9c&quot;,&quot;properties&quot;:{&quot;noteIndex&quot;:0},&quot;isEdited&quot;:false,&quot;manualOverride&quot;:{&quot;isManuallyOverridden&quot;:false,&quot;citeprocText&quot;:&quot;(DCCEEW, 2024c)&quot;,&quot;manualOverrideText&quot;:&quot;&quot;},&quot;citationTag&quot;:&quot;MENDELEY_CITATION_v3_eyJjaXRhdGlvbklEIjoiTUVOREVMRVlfQ0lUQVRJT05fMTNhYTA5ZTAtMzk0NS00Nzk1LWEwNzUtY2E1NTA4YTliZTlj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eda6ac82-e7ee-4104-9d04-0e5efc8925cf&quot;,&quot;properties&quot;:{&quot;noteIndex&quot;:0},&quot;isEdited&quot;:false,&quot;manualOverride&quot;:{&quot;citeprocText&quot;:&quot;(Clemann and Gillespie, 2012)&quot;,&quot;isManuallyOverridden&quot;:false,&quot;manualOverrideText&quot;:&quot;&quot;},&quot;citationTag&quot;:&quot;MENDELEY_CITATION_v3_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&quot;,&quot;citationItems&quot;:[{&quot;id&quot;:&quot;29604777-cc73-5d90-b419-f8fb6182831f&quot;,&quot;itemData&quot;:{&quot;author&quot;:[{&quot;dropping-particle&quot;:&quot;&quot;,&quot;family&quot;:&quot;Clemann&quot;,&quot;given&quot;:&quot;N.&quot;,&quot;non-dropping-particle&quot;:&quot;&quot;,&quot;parse-names&quot;:false,&quot;suffix&quot;:&quot;&quot;},{&quot;dropping-particle&quot;:&quot;&quot;,&quot;family&quot;:&quot;Gillespie&quot;,&quot;given&quot;:&quot;G.&quot;,&quot;non-dropping-particle&quot;:&quot;&quot;,&quot;parse-names&quot;:false,&quot;suffix&quot;:&quot;&quot;}],&quot;id&quot;:&quot;29604777-cc73-5d90-b419-f8fb6182831f&quot;,&quot;issued&quot;:{&quot;date-parts&quot;:[[&quot;2012&quot;]]},&quot;publisher&quot;:&quot;Department of Sustainability and Environment&quot;,&quot;title&quot;:&quot;National Recovery Plan for the Southern Bell Frog Litoria raniformis&quot;,&quot;type&quot;:&quot;article&quot;,&quot;container-title-short&quot;:&quot;&quot;},&quot;uris&quot;:[&quot;http://www.mendeley.com/documents/?uuid=74f68f31-3f7e-49fc-a712-d77c4452664a&quot;],&quot;isTemporary&quot;:false,&quot;legacyDesktopId&quot;:&quot;74f68f31-3f7e-49fc-a712-d77c4452664a&quot;}]},{&quot;citationID&quot;:&quot;MENDELEY_CITATION_f37bb0a9-84f4-4ed4-9f75-3a2ca231a0bd&quot;,&quot;properties&quot;:{&quot;noteIndex&quot;:0},&quot;isEdited&quot;:false,&quot;manualOverride&quot;:{&quot;citeprocText&quot;:&quot;(DCCEEW, 2024c)&quot;,&quot;isManuallyOverridden&quot;:false,&quot;manualOverrideText&quot;:&quot;&quot;},&quot;citationTag&quot;:&quot;MENDELEY_CITATION_v3_eyJjaXRhdGlvbklEIjoiTUVOREVMRVlfQ0lUQVRJT05fZjM3YmIwYTktODRmNC00ZWQ0LTlmNzUtM2EyY2EyMzFhMGJkIiwicHJvcGVydGllcyI6eyJub3RlSW5kZXgiOjB9LCJpc0VkaXRlZCI6ZmFsc2UsIm1hbnVhbE92ZXJyaWRlIjp7ImNpdGVwcm9jVGV4dCI6IihEQ0NFRVcsIDIwMjRjKSIsImlzTWFudWFsbHlPdmVycmlkZGVuIjpmYWxzZS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01be8225-3abd-4004-89e6-77806dacd9fa&quot;,&quot;properties&quot;:{&quot;noteIndex&quot;:0},&quot;isEdited&quot;:false,&quot;manualOverride&quot;:{&quot;citeprocText&quot;:&quot;(Heard, Scroggie and Clemann, 2010)&quot;,&quot;isManuallyOverridden&quot;:false,&quot;manualOverrideText&quot;:&quot;&quot;},&quot;citationTag&quot;:&quot;MENDELEY_CITATION_v3_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&quot;,&quot;citationItems&quot;:[{&quot;id&quot;:&quot;264864a6-2e7f-3f0f-9f3c-3cb6d772e2fb&quot;,&quot;itemData&quot;:{&quot;type&quot;:&quot;book&quot;,&quot;id&quot;:&quot;264864a6-2e7f-3f0f-9f3c-3cb6d772e2fb&quot;,&quot;title&quot;:&quot;Guidelines for managing the endangered Growling Grass Frog in urbanising landscapes&quot;,&quot;groupId&quot;:&quot;efbce491-2e14-3d43-a5c9-96f56af41c58&quot;,&quot;author&quot;:[{&quot;family&quot;:&quot;Heard&quot;,&quot;given&quot;:&quot;Geoffrey&quot;,&quot;parse-names&quot;:false,&quot;dropping-particle&quot;:&quot;&quot;,&quot;non-dropping-particle&quot;:&quot;&quot;},{&quot;family&quot;:&quot;Scroggie&quot;,&quot;given&quot;:&quot;Michael&quot;,&quot;parse-names&quot;:false,&quot;dropping-particle&quot;:&quot;&quot;,&quot;non-dropping-particle&quot;:&quot;&quot;},{&quot;family&quot;:&quot;Clemann&quot;,&quot;given&quot;:&quot;Nick&quot;,&quot;parse-names&quot;:false,&quot;dropping-particle&quot;:&quot;&quot;,&quot;non-dropping-particle&quot;:&quot;&quot;}],&quot;ISBN&quot;:&quot;1742427316&quot;,&quot;issued&quot;:{&quot;date-parts&quot;:[[2010]]},&quot;publisher&quot;:&quot;Citeseer&quot;,&quot;container-title-short&quot;:&quot;&quot;},&quot;isTemporary&quot;:false}]},{&quot;citationID&quot;:&quot;MENDELEY_CITATION_96e0bfb2-2be6-4753-b95a-95bce7d00196&quot;,&quot;properties&quot;:{&quot;noteIndex&quot;:0},&quot;isEdited&quot;:false,&quot;manualOverride&quot;:{&quot;isManuallyOverridden&quot;:false,&quot;citeprocText&quot;:&quot;(DCCEEW, 2024c)&quot;,&quot;manualOverrideText&quot;:&quot;&quot;},&quot;citationTag&quot;:&quot;MENDELEY_CITATION_v3_eyJjaXRhdGlvbklEIjoiTUVOREVMRVlfQ0lUQVRJT05fOTZlMGJmYjItMmJlNi00NzUzLWI5NWEtOTViY2U3ZDAwMTk2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ff2474ad-5bd2-4b76-9656-4b9769eb2fa8&quot;,&quot;properties&quot;:{&quot;noteIndex&quot;:0},&quot;isEdited&quot;:false,&quot;manualOverride&quot;:{&quot;isManuallyOverridden&quot;:false,&quot;citeprocText&quot;:&quot;(DCCEEW, 2024c)&quot;,&quot;manualOverrideText&quot;:&quot;&quot;},&quot;citationTag&quot;:&quot;MENDELEY_CITATION_v3_eyJjaXRhdGlvbklEIjoiTUVOREVMRVlfQ0lUQVRJT05fZmYyNDc0YWQtNWJkMi00Yjc2LTk2NTYtNGI5NzY5ZWIyZmE4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cd01f166-2eec-44f7-b802-584749e2fd31&quot;,&quot;properties&quot;:{&quot;noteIndex&quot;:0},&quot;isEdited&quot;:false,&quot;manualOverride&quot;:{&quot;isManuallyOverridden&quot;:false,&quot;citeprocText&quot;:&quot;(DCCEEW, 2024c)&quot;,&quot;manualOverrideText&quot;:&quot;&quot;},&quot;citationTag&quot;:&quot;MENDELEY_CITATION_v3_eyJjaXRhdGlvbklEIjoiTUVOREVMRVlfQ0lUQVRJT05fY2QwMWYxNjYtMmVlYy00NGY3LWI4MDItNTg0NzQ5ZTJmZDMx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5b01fa7f-47a1-4a91-b4c4-6791c8f27a6d&quot;,&quot;properties&quot;:{&quot;noteIndex&quot;:0},&quot;isEdited&quot;:false,&quot;manualOverride&quot;:{&quot;citeprocText&quot;:&quot;(Heard, Scroggie and Clemann, 2010)&quot;,&quot;isManuallyOverridden&quot;:false,&quot;manualOverrideText&quot;:&quot;&quot;},&quot;citationTag&quot;:&quot;MENDELEY_CITATION_v3_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&quot;,&quot;citationItems&quot;:[{&quot;id&quot;:&quot;264864a6-2e7f-3f0f-9f3c-3cb6d772e2fb&quot;,&quot;itemData&quot;:{&quot;type&quot;:&quot;book&quot;,&quot;id&quot;:&quot;264864a6-2e7f-3f0f-9f3c-3cb6d772e2fb&quot;,&quot;title&quot;:&quot;Guidelines for managing the endangered Growling Grass Frog in urbanising landscapes&quot;,&quot;groupId&quot;:&quot;efbce491-2e14-3d43-a5c9-96f56af41c58&quot;,&quot;author&quot;:[{&quot;family&quot;:&quot;Heard&quot;,&quot;given&quot;:&quot;Geoffrey&quot;,&quot;parse-names&quot;:false,&quot;dropping-particle&quot;:&quot;&quot;,&quot;non-dropping-particle&quot;:&quot;&quot;},{&quot;family&quot;:&quot;Scroggie&quot;,&quot;given&quot;:&quot;Michael&quot;,&quot;parse-names&quot;:false,&quot;dropping-particle&quot;:&quot;&quot;,&quot;non-dropping-particle&quot;:&quot;&quot;},{&quot;family&quot;:&quot;Clemann&quot;,&quot;given&quot;:&quot;Nick&quot;,&quot;parse-names&quot;:false,&quot;dropping-particle&quot;:&quot;&quot;,&quot;non-dropping-particle&quot;:&quot;&quot;}],&quot;ISBN&quot;:&quot;1742427316&quot;,&quot;issued&quot;:{&quot;date-parts&quot;:[[2010]]},&quot;publisher&quot;:&quot;Citeseer&quot;,&quot;container-title-short&quot;:&quot;&quot;},&quot;isTemporary&quot;:false}]},{&quot;citationID&quot;:&quot;MENDELEY_CITATION_0484d95a-cca5-44e9-aa83-d2f3a9a4a5bf&quot;,&quot;properties&quot;:{&quot;noteIndex&quot;:0},&quot;isEdited&quot;:false,&quot;manualOverride&quot;:{&quot;citeprocText&quot;:&quot;(DEWHA, 2009c)&quot;,&quot;isManuallyOverridden&quot;:false,&quot;manualOverrideText&quot;:&quot;&quot;},&quot;citationTag&quot;:&quot;MENDELEY_CITATION_v3_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&quot;,&quot;citationItems&quot;:[{&quot;id&quot;:&quot;f50d08a6-ae9a-5b03-9220-abfe7dbc2c99&quot;,&quot;itemData&quot;:{&quot;author&quot;:[{&quot;dropping-particle&quot;:&quot;&quot;,&quot;family&quot;:&quot;DEWHA&quot;,&quot;given&quot;:&quot;&quot;,&quot;non-dropping-particle&quot;:&quot;&quot;,&quot;parse-names&quot;:false,&quot;suffix&quot;:&quot;&quot;}],&quot;id&quot;:&quot;f50d08a6-ae9a-5b03-9220-abfe7dbc2c99&quot;,&quot;issued&quot;:{&quot;date-parts&quot;:[[&quot;2009&quot;]]},&quot;publisher&quot;:&quot;Department of Environment, Water, Heritage and Arts&quot;,&quot;title&quot;:&quot;EPBC Act Policy Statement 3.14: Significant impact guidelines for the vulnerable growling grass frog (Litoria raniformis) - Background Paper&quot;,&quot;type&quot;:&quot;speech&quot;,&quot;container-title-short&quot;:&quot;&quot;},&quot;uris&quot;:[&quot;http://www.mendeley.com/documents/?uuid=d91f71f2-7e39-47cd-b2ec-41ac62a14278&quot;],&quot;isTemporary&quot;:false,&quot;legacyDesktopId&quot;:&quot;d91f71f2-7e39-47cd-b2ec-41ac62a14278&quot;}]},{&quot;citationID&quot;:&quot;MENDELEY_CITATION_b60417f5-6e16-4359-8c44-49ce9a90a789&quot;,&quot;properties&quot;:{&quot;noteIndex&quot;:0},&quot;isEdited&quot;:false,&quot;manualOverride&quot;:{&quot;citeprocText&quot;:&quot;(DCCEEW, 2024c)&quot;,&quot;isManuallyOverridden&quot;:false,&quot;manualOverrideText&quot;:&quot;&quot;},&quot;citationTag&quot;:&quot;MENDELEY_CITATION_v3_eyJjaXRhdGlvbklEIjoiTUVOREVMRVlfQ0lUQVRJT05fYjYwNDE3ZjUtNmUxNi00MzU5LThjNDQtNDljZTlhOTBhNzg5IiwicHJvcGVydGllcyI6eyJub3RlSW5kZXgiOjB9LCJpc0VkaXRlZCI6ZmFsc2UsIm1hbnVhbE92ZXJyaWRlIjp7ImNpdGVwcm9jVGV4dCI6IihEQ0NFRVcsIDIwMjRjKSIsImlzTWFudWFsbHlPdmVycmlkZGVuIjpmYWxzZS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3d8595f4-ac42-4c4d-b66e-65c2e340c9f6&quot;,&quot;properties&quot;:{&quot;noteIndex&quot;:0},&quot;isEdited&quot;:false,&quot;manualOverride&quot;:{&quot;citeprocText&quot;:&quot;(DEWHA, 2009b)&quot;,&quot;isManuallyOverridden&quot;:false,&quot;manualOverrideText&quot;:&quot;&quot;},&quot;citationTag&quot;:&quot;MENDELEY_CITATION_v3_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&quot;,&quot;citationItems&quot;:[{&quot;id&quot;:&quot;d1e31e8d-4730-5b67-8163-57c7249417b5&quot;,&quot;itemData&quot;:{&quot;author&quot;:[{&quot;dropping-particle&quot;:&quot;&quot;,&quot;family&quot;:&quot;DEWHA&quot;,&quot;given&quot;:&quot;&quot;,&quot;non-dropping-particle&quot;:&quot;&quot;,&quot;parse-names&quot;:false,&quot;suffix&quot;:&quot;&quot;}],&quot;id&quot;:&quot;d1e31e8d-4730-5b67-8163-57c7249417b5&quot;,&quot;issued&quot;:{&quot;date-parts&quot;:[[&quot;2009&quot;]]},&quot;publisher&quot;:&quot;Department of Environment, Water, Heritage and Arts&quot;,&quot;title&quot;:&quot;EPBC Act Policy Statement 3.14: Significant impact guidelines for the vulnerable growling grass frog (Litoria raniformis)&quot;,&quot;type&quot;:&quot;article&quot;,&quot;container-title-short&quot;:&quot;&quot;},&quot;uris&quot;:[&quot;http://www.mendeley.com/documents/?uuid=bba681b8-14e2-42fd-9378-c86ecacdcc76&quot;],&quot;isTemporary&quot;:false,&quot;legacyDesktopId&quot;:&quot;bba681b8-14e2-42fd-9378-c86ecacdcc76&quot;}]},{&quot;citationID&quot;:&quot;MENDELEY_CITATION_9d0f29c0-b24d-4672-925d-7c6cca2592f0&quot;,&quot;properties&quot;:{&quot;noteIndex&quot;:0},&quot;isEdited&quot;:false,&quot;manualOverride&quot;:{&quot;isManuallyOverridden&quot;:false,&quot;citeprocText&quot;:&quot;(DCCEEW, 2024c)&quot;,&quot;manualOverrideText&quot;:&quot;&quot;},&quot;citationTag&quot;:&quot;MENDELEY_CITATION_v3_eyJjaXRhdGlvbklEIjoiTUVOREVMRVlfQ0lUQVRJT05fOWQwZjI5YzAtYjI0ZC00NjcyLTkyNWQtN2M2Y2NhMjU5MmYw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d6b65557-01f0-48d1-86e5-105c59da3349&quot;,&quot;properties&quot;:{&quot;noteIndex&quot;:0},&quot;isEdited&quot;:false,&quot;manualOverride&quot;:{&quot;isManuallyOverridden&quot;:false,&quot;citeprocText&quot;:&quot;(Heard, Scroggie and Clemann, 2010)&quot;,&quot;manualOverrideText&quot;:&quot;&quot;},&quot;citationTag&quot;:&quot;MENDELEY_CITATION_v3_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&quot;,&quot;citationItems&quot;:[{&quot;id&quot;:&quot;264864a6-2e7f-3f0f-9f3c-3cb6d772e2fb&quot;,&quot;itemData&quot;:{&quot;type&quot;:&quot;book&quot;,&quot;id&quot;:&quot;264864a6-2e7f-3f0f-9f3c-3cb6d772e2fb&quot;,&quot;title&quot;:&quot;Guidelines for managing the endangered Growling Grass Frog in urbanising landscapes&quot;,&quot;groupId&quot;:&quot;efbce491-2e14-3d43-a5c9-96f56af41c58&quot;,&quot;author&quot;:[{&quot;family&quot;:&quot;Heard&quot;,&quot;given&quot;:&quot;Geoffrey&quot;,&quot;parse-names&quot;:false,&quot;dropping-particle&quot;:&quot;&quot;,&quot;non-dropping-particle&quot;:&quot;&quot;},{&quot;family&quot;:&quot;Scroggie&quot;,&quot;given&quot;:&quot;Michael&quot;,&quot;parse-names&quot;:false,&quot;dropping-particle&quot;:&quot;&quot;,&quot;non-dropping-particle&quot;:&quot;&quot;},{&quot;family&quot;:&quot;Clemann&quot;,&quot;given&quot;:&quot;Nick&quot;,&quot;parse-names&quot;:false,&quot;dropping-particle&quot;:&quot;&quot;,&quot;non-dropping-particle&quot;:&quot;&quot;}],&quot;ISBN&quot;:&quot;1742427316&quot;,&quot;issued&quot;:{&quot;date-parts&quot;:[[2010]]},&quot;publisher&quot;:&quot;Citeseer&quot;,&quot;container-title-short&quot;:&quot;&quot;},&quot;isTemporary&quot;:false}]},{&quot;citationID&quot;:&quot;MENDELEY_CITATION_942544db-1b37-488b-9248-69c9d7fb4afb&quot;,&quot;properties&quot;:{&quot;noteIndex&quot;:0},&quot;isEdited&quot;:false,&quot;manualOverride&quot;:{&quot;citeprocText&quot;:&quot;(Clemann and Gillespie, 2012)&quot;,&quot;isManuallyOverridden&quot;:false,&quot;manualOverrideText&quot;:&quot;&quot;},&quot;citationTag&quot;:&quot;MENDELEY_CITATION_v3_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&quot;,&quot;citationItems&quot;:[{&quot;id&quot;:&quot;29604777-cc73-5d90-b419-f8fb6182831f&quot;,&quot;itemData&quot;:{&quot;author&quot;:[{&quot;dropping-particle&quot;:&quot;&quot;,&quot;family&quot;:&quot;Clemann&quot;,&quot;given&quot;:&quot;N.&quot;,&quot;non-dropping-particle&quot;:&quot;&quot;,&quot;parse-names&quot;:false,&quot;suffix&quot;:&quot;&quot;},{&quot;dropping-particle&quot;:&quot;&quot;,&quot;family&quot;:&quot;Gillespie&quot;,&quot;given&quot;:&quot;G.&quot;,&quot;non-dropping-particle&quot;:&quot;&quot;,&quot;parse-names&quot;:false,&quot;suffix&quot;:&quot;&quot;}],&quot;id&quot;:&quot;29604777-cc73-5d90-b419-f8fb6182831f&quot;,&quot;issued&quot;:{&quot;date-parts&quot;:[[&quot;2012&quot;]]},&quot;publisher&quot;:&quot;Department of Sustainability and Environment&quot;,&quot;title&quot;:&quot;National Recovery Plan for the Southern Bell Frog Litoria raniformis&quot;,&quot;type&quot;:&quot;article&quot;,&quot;container-title-short&quot;:&quot;&quot;},&quot;uris&quot;:[&quot;http://www.mendeley.com/documents/?uuid=74f68f31-3f7e-49fc-a712-d77c4452664a&quot;],&quot;isTemporary&quot;:false,&quot;legacyDesktopId&quot;:&quot;74f68f31-3f7e-49fc-a712-d77c4452664a&quot;}]},{&quot;citationID&quot;:&quot;MENDELEY_CITATION_e957ef3f-bcfc-4f93-9d3b-29aaf58e717b&quot;,&quot;properties&quot;:{&quot;noteIndex&quot;:0},&quot;isEdited&quot;:false,&quot;manualOverride&quot;:{&quot;isManuallyOverridden&quot;:false,&quot;citeprocText&quot;:&quot;(DCCEEW, 2024c)&quot;,&quot;manualOverrideText&quot;:&quot;&quot;},&quot;citationTag&quot;:&quot;MENDELEY_CITATION_v3_eyJjaXRhdGlvbklEIjoiTUVOREVMRVlfQ0lUQVRJT05fZTk1N2VmM2YtYmNmYy00ZjkzLTlkM2ItMjlhYWY1OGU3MTdi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e6dda55a-1c0f-4605-bb09-0c2c614129c8&quot;,&quot;properties&quot;:{&quot;noteIndex&quot;:0},&quot;isEdited&quot;:false,&quot;manualOverride&quot;:{&quot;isManuallyOverridden&quot;:false,&quot;citeprocText&quot;:&quot;(DCCEEW, 2024c)&quot;,&quot;manualOverrideText&quot;:&quot;&quot;},&quot;citationTag&quot;:&quot;MENDELEY_CITATION_v3_eyJjaXRhdGlvbklEIjoiTUVOREVMRVlfQ0lUQVRJT05fZTZkZGE1NWEtMWMwZi00NjA1LWJiMDktMGMyYzYxNDEyOWM4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dc57cd8c-53bc-4706-a546-1862d13bf744&quot;,&quot;properties&quot;:{&quot;noteIndex&quot;:0},&quot;isEdited&quot;:false,&quot;manualOverride&quot;:{&quot;citeprocText&quot;:&quot;(DEWHA, 2009c; Clemann and Gillespie, 2012; DCCEEW, 2024c)&quot;,&quot;isManuallyOverridden&quot;:false,&quot;manualOverrideText&quot;:&quot;&quot;},&quot;citationTag&quot;:&quot;MENDELEY_CITATION_v3_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&quot;,&quot;citationItems&quot;:[{&quot;id&quot;:&quot;29604777-cc73-5d90-b419-f8fb6182831f&quot;,&quot;itemData&quot;:{&quot;author&quot;:[{&quot;dropping-particle&quot;:&quot;&quot;,&quot;family&quot;:&quot;Clemann&quot;,&quot;given&quot;:&quot;N.&quot;,&quot;non-dropping-particle&quot;:&quot;&quot;,&quot;parse-names&quot;:false,&quot;suffix&quot;:&quot;&quot;},{&quot;dropping-particle&quot;:&quot;&quot;,&quot;family&quot;:&quot;Gillespie&quot;,&quot;given&quot;:&quot;G.&quot;,&quot;non-dropping-particle&quot;:&quot;&quot;,&quot;parse-names&quot;:false,&quot;suffix&quot;:&quot;&quot;}],&quot;id&quot;:&quot;29604777-cc73-5d90-b419-f8fb6182831f&quot;,&quot;issued&quot;:{&quot;date-parts&quot;:[[&quot;2012&quot;]]},&quot;publisher&quot;:&quot;Department of Sustainability and Environment&quot;,&quot;title&quot;:&quot;National Recovery Plan for the Southern Bell Frog Litoria raniformis&quot;,&quot;type&quot;:&quot;article&quot;,&quot;container-title-short&quot;:&quot;&quot;},&quot;uris&quot;:[&quot;http://www.mendeley.com/documents/?uuid=74f68f31-3f7e-49fc-a712-d77c4452664a&quot;],&quot;isTemporary&quot;:false,&quot;legacyDesktopId&quot;:&quot;74f68f31-3f7e-49fc-a712-d77c4452664a&quot;},{&quot;id&quot;:&quot;f50d08a6-ae9a-5b03-9220-abfe7dbc2c99&quot;,&quot;itemData&quot;:{&quot;author&quot;:[{&quot;dropping-particle&quot;:&quot;&quot;,&quot;family&quot;:&quot;DEWHA&quot;,&quot;given&quot;:&quot;&quot;,&quot;non-dropping-particle&quot;:&quot;&quot;,&quot;parse-names&quot;:false,&quot;suffix&quot;:&quot;&quot;}],&quot;id&quot;:&quot;f50d08a6-ae9a-5b03-9220-abfe7dbc2c99&quot;,&quot;issued&quot;:{&quot;date-parts&quot;:[[&quot;2009&quot;]]},&quot;publisher&quot;:&quot;Department of Environment, Water, Heritage and Arts&quot;,&quot;title&quot;:&quot;EPBC Act Policy Statement 3.14: Significant impact guidelines for the vulnerable growling grass frog (Litoria raniformis) - Background Paper&quot;,&quot;type&quot;:&quot;speech&quot;,&quot;container-title-short&quot;:&quot;&quot;},&quot;uris&quot;:[&quot;http://www.mendeley.com/documents/?uuid=d91f71f2-7e39-47cd-b2ec-41ac62a14278&quot;],&quot;isTemporary&quot;:false,&quot;legacyDesktopId&quot;:&quot;d91f71f2-7e39-47cd-b2ec-41ac62a14278&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3fd9572d-3e0d-431c-84da-f9e9015a5f4c&quot;,&quot;properties&quot;:{&quot;noteIndex&quot;:0},&quot;isEdited&quot;:false,&quot;manualOverride&quot;:{&quot;citeprocText&quot;:&quot;(Heard, Scroggie and Clemann, 2010; Clemann and Gillespie, 2012; DCCEEW, 2024c)&quot;,&quot;isManuallyOverridden&quot;:false,&quot;manualOverrideText&quot;:&quot;&quot;},&quot;citationTag&quot;:&quot;MENDELEY_CITATION_v3_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&quot;,&quot;citationItems&quot;:[{&quot;id&quot;:&quot;29604777-cc73-5d90-b419-f8fb6182831f&quot;,&quot;itemData&quot;:{&quot;author&quot;:[{&quot;dropping-particle&quot;:&quot;&quot;,&quot;family&quot;:&quot;Clemann&quot;,&quot;given&quot;:&quot;N.&quot;,&quot;non-dropping-particle&quot;:&quot;&quot;,&quot;parse-names&quot;:false,&quot;suffix&quot;:&quot;&quot;},{&quot;dropping-particle&quot;:&quot;&quot;,&quot;family&quot;:&quot;Gillespie&quot;,&quot;given&quot;:&quot;G.&quot;,&quot;non-dropping-particle&quot;:&quot;&quot;,&quot;parse-names&quot;:false,&quot;suffix&quot;:&quot;&quot;}],&quot;id&quot;:&quot;29604777-cc73-5d90-b419-f8fb6182831f&quot;,&quot;issued&quot;:{&quot;date-parts&quot;:[[&quot;2012&quot;]]},&quot;publisher&quot;:&quot;Department of Sustainability and Environment&quot;,&quot;title&quot;:&quot;National Recovery Plan for the Southern Bell Frog Litoria raniformis&quot;,&quot;type&quot;:&quot;article&quot;,&quot;container-title-short&quot;:&quot;&quot;},&quot;uris&quot;:[&quot;http://www.mendeley.com/documents/?uuid=74f68f31-3f7e-49fc-a712-d77c4452664a&quot;],&quot;isTemporary&quot;:false,&quot;legacyDesktopId&quot;:&quot;74f68f31-3f7e-49fc-a712-d77c4452664a&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id&quot;:&quot;264864a6-2e7f-3f0f-9f3c-3cb6d772e2fb&quot;,&quot;itemData&quot;:{&quot;type&quot;:&quot;book&quot;,&quot;id&quot;:&quot;264864a6-2e7f-3f0f-9f3c-3cb6d772e2fb&quot;,&quot;title&quot;:&quot;Guidelines for managing the endangered Growling Grass Frog in urbanising landscapes&quot;,&quot;groupId&quot;:&quot;efbce491-2e14-3d43-a5c9-96f56af41c58&quot;,&quot;author&quot;:[{&quot;family&quot;:&quot;Heard&quot;,&quot;given&quot;:&quot;Geoffrey&quot;,&quot;parse-names&quot;:false,&quot;dropping-particle&quot;:&quot;&quot;,&quot;non-dropping-particle&quot;:&quot;&quot;},{&quot;family&quot;:&quot;Scroggie&quot;,&quot;given&quot;:&quot;Michael&quot;,&quot;parse-names&quot;:false,&quot;dropping-particle&quot;:&quot;&quot;,&quot;non-dropping-particle&quot;:&quot;&quot;},{&quot;family&quot;:&quot;Clemann&quot;,&quot;given&quot;:&quot;Nick&quot;,&quot;parse-names&quot;:false,&quot;dropping-particle&quot;:&quot;&quot;,&quot;non-dropping-particle&quot;:&quot;&quot;}],&quot;ISBN&quot;:&quot;1742427316&quot;,&quot;issued&quot;:{&quot;date-parts&quot;:[[2010]]},&quot;publisher&quot;:&quot;Citeseer&quot;,&quot;container-title-short&quot;:&quot;&quot;},&quot;isTemporary&quot;:false}]},{&quot;citationID&quot;:&quot;MENDELEY_CITATION_ab5ee3c9-cdee-40fb-b1bf-7a240384b3c4&quot;,&quot;properties&quot;:{&quot;noteIndex&quot;:0},&quot;isEdited&quot;:false,&quot;manualOverride&quot;:{&quot;citeprocText&quot;:&quot;(DEWHA, 2009c)&quot;,&quot;isManuallyOverridden&quot;:false,&quot;manualOverrideText&quot;:&quot;&quot;},&quot;citationTag&quot;:&quot;MENDELEY_CITATION_v3_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&quot;,&quot;citationItems&quot;:[{&quot;id&quot;:&quot;f50d08a6-ae9a-5b03-9220-abfe7dbc2c99&quot;,&quot;itemData&quot;:{&quot;author&quot;:[{&quot;dropping-particle&quot;:&quot;&quot;,&quot;family&quot;:&quot;DEWHA&quot;,&quot;given&quot;:&quot;&quot;,&quot;non-dropping-particle&quot;:&quot;&quot;,&quot;parse-names&quot;:false,&quot;suffix&quot;:&quot;&quot;}],&quot;id&quot;:&quot;f50d08a6-ae9a-5b03-9220-abfe7dbc2c99&quot;,&quot;issued&quot;:{&quot;date-parts&quot;:[[&quot;2009&quot;]]},&quot;publisher&quot;:&quot;Department of Environment, Water, Heritage and Arts&quot;,&quot;title&quot;:&quot;EPBC Act Policy Statement 3.14: Significant impact guidelines for the vulnerable growling grass frog (Litoria raniformis) - Background Paper&quot;,&quot;type&quot;:&quot;speech&quot;,&quot;container-title-short&quot;:&quot;&quot;},&quot;uris&quot;:[&quot;http://www.mendeley.com/documents/?uuid=d91f71f2-7e39-47cd-b2ec-41ac62a14278&quot;],&quot;isTemporary&quot;:false,&quot;legacyDesktopId&quot;:&quot;d91f71f2-7e39-47cd-b2ec-41ac62a14278&quot;}]},{&quot;citationID&quot;:&quot;MENDELEY_CITATION_13508084-7e38-45f6-8576-481b937b3259&quot;,&quot;properties&quot;:{&quot;noteIndex&quot;:0},&quot;isEdited&quot;:false,&quot;manualOverride&quot;:{&quot;isManuallyOverridden&quot;:false,&quot;citeprocText&quot;:&quot;(DCCEEW, 2024c)&quot;,&quot;manualOverrideText&quot;:&quot;&quot;},&quot;citationTag&quot;:&quot;MENDELEY_CITATION_v3_eyJjaXRhdGlvbklEIjoiTUVOREVMRVlfQ0lUQVRJT05fMTM1MDgwODQtN2UzOC00NWY2LTg1NzYtNDgxYjkzN2IzMjU5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41f2c1ef-bb3d-4ed3-b147-8d739bdc4768&quot;,&quot;properties&quot;:{&quot;noteIndex&quot;:0},&quot;isEdited&quot;:false,&quot;manualOverride&quot;:{&quot;citeprocText&quot;:&quot;(Clemann and Gillespie, 2012)&quot;,&quot;isManuallyOverridden&quot;:false,&quot;manualOverrideText&quot;:&quot;&quot;},&quot;citationTag&quot;:&quot;MENDELEY_CITATION_v3_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&quot;,&quot;citationItems&quot;:[{&quot;id&quot;:&quot;29604777-cc73-5d90-b419-f8fb6182831f&quot;,&quot;itemData&quot;:{&quot;author&quot;:[{&quot;dropping-particle&quot;:&quot;&quot;,&quot;family&quot;:&quot;Clemann&quot;,&quot;given&quot;:&quot;N.&quot;,&quot;non-dropping-particle&quot;:&quot;&quot;,&quot;parse-names&quot;:false,&quot;suffix&quot;:&quot;&quot;},{&quot;dropping-particle&quot;:&quot;&quot;,&quot;family&quot;:&quot;Gillespie&quot;,&quot;given&quot;:&quot;G.&quot;,&quot;non-dropping-particle&quot;:&quot;&quot;,&quot;parse-names&quot;:false,&quot;suffix&quot;:&quot;&quot;}],&quot;id&quot;:&quot;29604777-cc73-5d90-b419-f8fb6182831f&quot;,&quot;issued&quot;:{&quot;date-parts&quot;:[[&quot;2012&quot;]]},&quot;publisher&quot;:&quot;Department of Sustainability and Environment&quot;,&quot;title&quot;:&quot;National Recovery Plan for the Southern Bell Frog Litoria raniformis&quot;,&quot;type&quot;:&quot;article&quot;,&quot;container-title-short&quot;:&quot;&quot;},&quot;uris&quot;:[&quot;http://www.mendeley.com/documents/?uuid=74f68f31-3f7e-49fc-a712-d77c4452664a&quot;],&quot;isTemporary&quot;:false,&quot;legacyDesktopId&quot;:&quot;74f68f31-3f7e-49fc-a712-d77c4452664a&quot;}]},{&quot;citationID&quot;:&quot;MENDELEY_CITATION_9e80efae-b10f-482e-ab34-aa78b98cd9eb&quot;,&quot;properties&quot;:{&quot;noteIndex&quot;:0},&quot;isEdited&quot;:false,&quot;manualOverride&quot;:{&quot;citeprocText&quot;:&quot;(DELWP, 2017b)&quot;,&quot;isManuallyOverridden&quot;:false,&quot;manualOverrideText&quot;:&quot;&quot;},&quot;citationTag&quot;:&quot;MENDELEY_CITATION_v3_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&quot;,&quot;citationItems&quot;:[{&quot;id&quot;:&quot;c6741f66-3677-5634-a0d6-906810c41d9f&quot;,&quot;itemData&quot;:{&quot;author&quot;:[{&quot;dropping-particle&quot;:&quot;&quot;,&quot;family&quot;:&quot;DELWP&quot;,&quot;given&quot;:&quot;&quot;,&quot;non-dropping-particle&quot;:&quot;&quot;,&quot;parse-names&quot;:false,&quot;suffix&quot;:&quot;&quot;}],&quot;id&quot;:&quot;c6741f66-3677-5634-a0d6-906810c41d9f&quot;,&quot;issued&quot;:{&quot;date-parts&quot;:[[&quot;2017&quot;]]},&quot;publisher&quot;:&quot;Department of Environment, Land, Water and Planning&quot;,&quot;title&quot;:&quot;Growling Grass Frog Habitat Design Standards Melbourne Strategic Assessment&quot;,&quot;type&quot;:&quot;article&quot;,&quot;container-title-short&quot;:&quot;&quot;},&quot;uris&quot;:[&quot;http://www.mendeley.com/documents/?uuid=a9cdaec0-3e21-4111-a82c-bdc56667b08f&quot;],&quot;isTemporary&quot;:false,&quot;legacyDesktopId&quot;:&quot;a9cdaec0-3e21-4111-a82c-bdc56667b08f&quot;}]},{&quot;citationID&quot;:&quot;MENDELEY_CITATION_c6bee5d1-ea78-4397-8ba7-be5eb5041815&quot;,&quot;properties&quot;:{&quot;noteIndex&quot;:0},&quot;isEdited&quot;:false,&quot;manualOverride&quot;:{&quot;isManuallyOverridden&quot;:false,&quot;citeprocText&quot;:&quot;(DCCEEW, 2024c)&quot;,&quot;manualOverrideText&quot;:&quot;&quot;},&quot;citationTag&quot;:&quot;MENDELEY_CITATION_v3_eyJjaXRhdGlvbklEIjoiTUVOREVMRVlfQ0lUQVRJT05fYzZiZWU1ZDEtZWE3OC00Mzk3LThiYTctYmU1ZWI1MDQxODE1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f556886d-e1da-419b-88cc-8b9b4fa71b66&quot;,&quot;properties&quot;:{&quot;noteIndex&quot;:0},&quot;isEdited&quot;:false,&quot;manualOverride&quot;:{&quot;isManuallyOverridden&quot;:false,&quot;citeprocText&quot;:&quot;(DCCEEW, 2024c)&quot;,&quot;manualOverrideText&quot;:&quot;&quot;},&quot;citationTag&quot;:&quot;MENDELEY_CITATION_v3_eyJjaXRhdGlvbklEIjoiTUVOREVMRVlfQ0lUQVRJT05fZjU1Njg4NmQtZTFkYS00MTliLTg4Y2MtOGI5YjRmYTcxYjY2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79469117-7e16-4e9e-a33c-c0aaefab0ca0&quot;,&quot;properties&quot;:{&quot;noteIndex&quot;:0},&quot;isEdited&quot;:false,&quot;manualOverride&quot;:{&quot;citeprocText&quot;:&quot;(Heard, Scroggie and Clemann, 2010)&quot;,&quot;isManuallyOverridden&quot;:false,&quot;manualOverrideText&quot;:&quot;&quot;},&quot;citationTag&quot;:&quot;MENDELEY_CITATION_v3_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&quot;,&quot;citationItems&quot;:[{&quot;id&quot;:&quot;264864a6-2e7f-3f0f-9f3c-3cb6d772e2fb&quot;,&quot;itemData&quot;:{&quot;type&quot;:&quot;book&quot;,&quot;id&quot;:&quot;264864a6-2e7f-3f0f-9f3c-3cb6d772e2fb&quot;,&quot;title&quot;:&quot;Guidelines for managing the endangered Growling Grass Frog in urbanising landscapes&quot;,&quot;groupId&quot;:&quot;efbce491-2e14-3d43-a5c9-96f56af41c58&quot;,&quot;author&quot;:[{&quot;family&quot;:&quot;Heard&quot;,&quot;given&quot;:&quot;Geoffrey&quot;,&quot;parse-names&quot;:false,&quot;dropping-particle&quot;:&quot;&quot;,&quot;non-dropping-particle&quot;:&quot;&quot;},{&quot;family&quot;:&quot;Scroggie&quot;,&quot;given&quot;:&quot;Michael&quot;,&quot;parse-names&quot;:false,&quot;dropping-particle&quot;:&quot;&quot;,&quot;non-dropping-particle&quot;:&quot;&quot;},{&quot;family&quot;:&quot;Clemann&quot;,&quot;given&quot;:&quot;Nick&quot;,&quot;parse-names&quot;:false,&quot;dropping-particle&quot;:&quot;&quot;,&quot;non-dropping-particle&quot;:&quot;&quot;}],&quot;ISBN&quot;:&quot;1742427316&quot;,&quot;issued&quot;:{&quot;date-parts&quot;:[[2010]]},&quot;publisher&quot;:&quot;Citeseer&quot;,&quot;container-title-short&quot;:&quot;&quot;},&quot;isTemporary&quot;:false}]},{&quot;citationID&quot;:&quot;MENDELEY_CITATION_fdcaacaf-98b8-45c0-adb2-125a06474b69&quot;,&quot;properties&quot;:{&quot;noteIndex&quot;:0},&quot;isEdited&quot;:false,&quot;manualOverride&quot;:{&quot;citeprocText&quot;:&quot;(DELWP, 2017b)&quot;,&quot;isManuallyOverridden&quot;:false,&quot;manualOverrideText&quot;:&quot;&quot;},&quot;citationTag&quot;:&quot;MENDELEY_CITATION_v3_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&quot;,&quot;citationItems&quot;:[{&quot;id&quot;:&quot;c6741f66-3677-5634-a0d6-906810c41d9f&quot;,&quot;itemData&quot;:{&quot;author&quot;:[{&quot;dropping-particle&quot;:&quot;&quot;,&quot;family&quot;:&quot;DELWP&quot;,&quot;given&quot;:&quot;&quot;,&quot;non-dropping-particle&quot;:&quot;&quot;,&quot;parse-names&quot;:false,&quot;suffix&quot;:&quot;&quot;}],&quot;id&quot;:&quot;c6741f66-3677-5634-a0d6-906810c41d9f&quot;,&quot;issued&quot;:{&quot;date-parts&quot;:[[&quot;2017&quot;]]},&quot;publisher&quot;:&quot;Department of Environment, Land, Water and Planning&quot;,&quot;title&quot;:&quot;Growling Grass Frog Habitat Design Standards Melbourne Strategic Assessment&quot;,&quot;type&quot;:&quot;article&quot;,&quot;container-title-short&quot;:&quot;&quot;},&quot;uris&quot;:[&quot;http://www.mendeley.com/documents/?uuid=a9cdaec0-3e21-4111-a82c-bdc56667b08f&quot;],&quot;isTemporary&quot;:false,&quot;legacyDesktopId&quot;:&quot;a9cdaec0-3e21-4111-a82c-bdc56667b08f&quot;}]},{&quot;citationID&quot;:&quot;MENDELEY_CITATION_5e43efad-9fcd-4b8d-a840-be5aa37659f4&quot;,&quot;properties&quot;:{&quot;noteIndex&quot;:0},&quot;isEdited&quot;:false,&quot;manualOverride&quot;:{&quot;citeprocText&quot;:&quot;(DELWP, 2017a)&quot;,&quot;isManuallyOverridden&quot;:false,&quot;manualOverrideText&quot;:&quot;&quot;},&quot;citationTag&quot;:&quot;MENDELEY_CITATION_v3_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&quot;,&quot;citationItems&quot;:[{&quot;id&quot;:&quot;6a6e544c-6270-5d28-83e2-23dbe17d789a&quot;,&quot;itemData&quot;:{&quot;author&quot;:[{&quot;dropping-particle&quot;:&quot;&quot;,&quot;family&quot;:&quot;DELWP&quot;,&quot;given&quot;:&quot;&quot;,&quot;non-dropping-particle&quot;:&quot;&quot;,&quot;parse-names&quot;:false,&quot;suffix&quot;:&quot;&quot;}],&quot;id&quot;:&quot;6a6e544c-6270-5d28-83e2-23dbe17d789a&quot;,&quot;issued&quot;:{&quot;date-parts&quot;:[[&quot;2017&quot;]]},&quot;publisher&quot;:&quot;Department of Environment, Land, Water and Planning&quot;,&quot;title&quot;:&quot;Growling Grass Frog Crossing Design Standards Melbourne Strategic Assessment&quot;,&quot;type&quot;:&quot;speech&quot;,&quot;container-title-short&quot;:&quot;&quot;},&quot;uris&quot;:[&quot;http://www.mendeley.com/documents/?uuid=8d0dbd4d-5862-40c4-8cee-99dc31b3ab31&quot;],&quot;isTemporary&quot;:false,&quot;legacyDesktopId&quot;:&quot;8d0dbd4d-5862-40c4-8cee-99dc31b3ab31&quot;}]},{&quot;citationID&quot;:&quot;MENDELEY_CITATION_0c6dc127-a814-4e9e-b439-3c55d216be73&quot;,&quot;properties&quot;:{&quot;noteIndex&quot;:0},&quot;isEdited&quot;:false,&quot;manualOverride&quot;:{&quot;isManuallyOverridden&quot;:false,&quot;citeprocText&quot;:&quot;(DCCEEW, 2024c)&quot;,&quot;manualOverrideText&quot;:&quot;&quot;},&quot;citationTag&quot;:&quot;MENDELEY_CITATION_v3_eyJjaXRhdGlvbklEIjoiTUVOREVMRVlfQ0lUQVRJT05fMGM2ZGMxMjctYTgxNC00ZTllLWI0MzktM2M1NWQyMTZiZTcz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f1b3ea67-54bc-4f12-94c5-371d6625e200&quot;,&quot;properties&quot;:{&quot;noteIndex&quot;:0},&quot;isEdited&quot;:false,&quot;manualOverride&quot;:{&quot;citeprocText&quot;:&quot;(DEWHA, 2009c)&quot;,&quot;isManuallyOverridden&quot;:false,&quot;manualOverrideText&quot;:&quot;&quot;},&quot;citationTag&quot;:&quot;MENDELEY_CITATION_v3_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&quot;,&quot;citationItems&quot;:[{&quot;id&quot;:&quot;f50d08a6-ae9a-5b03-9220-abfe7dbc2c99&quot;,&quot;itemData&quot;:{&quot;author&quot;:[{&quot;dropping-particle&quot;:&quot;&quot;,&quot;family&quot;:&quot;DEWHA&quot;,&quot;given&quot;:&quot;&quot;,&quot;non-dropping-particle&quot;:&quot;&quot;,&quot;parse-names&quot;:false,&quot;suffix&quot;:&quot;&quot;}],&quot;id&quot;:&quot;f50d08a6-ae9a-5b03-9220-abfe7dbc2c99&quot;,&quot;issued&quot;:{&quot;date-parts&quot;:[[&quot;2009&quot;]]},&quot;publisher&quot;:&quot;Department of Environment, Water, Heritage and Arts&quot;,&quot;title&quot;:&quot;EPBC Act Policy Statement 3.14: Significant impact guidelines for the vulnerable growling grass frog (Litoria raniformis) - Background Paper&quot;,&quot;type&quot;:&quot;speech&quot;,&quot;container-title-short&quot;:&quot;&quot;},&quot;uris&quot;:[&quot;http://www.mendeley.com/documents/?uuid=d91f71f2-7e39-47cd-b2ec-41ac62a14278&quot;],&quot;isTemporary&quot;:false,&quot;legacyDesktopId&quot;:&quot;d91f71f2-7e39-47cd-b2ec-41ac62a14278&quot;}]},{&quot;citationID&quot;:&quot;MENDELEY_CITATION_462764d9-46c1-4b03-b460-d34358191f78&quot;,&quot;properties&quot;:{&quot;noteIndex&quot;:0},&quot;isEdited&quot;:false,&quot;manualOverride&quot;:{&quot;citeprocText&quot;:&quot;(DEWHA, 2009c)&quot;,&quot;isManuallyOverridden&quot;:false,&quot;manualOverrideText&quot;:&quot;&quot;},&quot;citationTag&quot;:&quot;MENDELEY_CITATION_v3_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&quot;,&quot;citationItems&quot;:[{&quot;id&quot;:&quot;f50d08a6-ae9a-5b03-9220-abfe7dbc2c99&quot;,&quot;itemData&quot;:{&quot;author&quot;:[{&quot;dropping-particle&quot;:&quot;&quot;,&quot;family&quot;:&quot;DEWHA&quot;,&quot;given&quot;:&quot;&quot;,&quot;non-dropping-particle&quot;:&quot;&quot;,&quot;parse-names&quot;:false,&quot;suffix&quot;:&quot;&quot;}],&quot;id&quot;:&quot;f50d08a6-ae9a-5b03-9220-abfe7dbc2c99&quot;,&quot;issued&quot;:{&quot;date-parts&quot;:[[&quot;2009&quot;]]},&quot;publisher&quot;:&quot;Department of Environment, Water, Heritage and Arts&quot;,&quot;title&quot;:&quot;EPBC Act Policy Statement 3.14: Significant impact guidelines for the vulnerable growling grass frog (Litoria raniformis) - Background Paper&quot;,&quot;type&quot;:&quot;speech&quot;,&quot;container-title-short&quot;:&quot;&quot;},&quot;uris&quot;:[&quot;http://www.mendeley.com/documents/?uuid=d91f71f2-7e39-47cd-b2ec-41ac62a14278&quot;],&quot;isTemporary&quot;:false,&quot;legacyDesktopId&quot;:&quot;d91f71f2-7e39-47cd-b2ec-41ac62a14278&quot;}]},{&quot;citationID&quot;:&quot;MENDELEY_CITATION_d70ab996-245a-4bc7-977b-7e7f5bc1df1e&quot;,&quot;properties&quot;:{&quot;noteIndex&quot;:0},&quot;isEdited&quot;:false,&quot;manualOverride&quot;:{&quot;citeprocText&quot;:&quot;(Clemann and Gillespie, 2012)&quot;,&quot;isManuallyOverridden&quot;:false,&quot;manualOverrideText&quot;:&quot;&quot;},&quot;citationTag&quot;:&quot;MENDELEY_CITATION_v3_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&quot;,&quot;citationItems&quot;:[{&quot;id&quot;:&quot;29604777-cc73-5d90-b419-f8fb6182831f&quot;,&quot;itemData&quot;:{&quot;author&quot;:[{&quot;dropping-particle&quot;:&quot;&quot;,&quot;family&quot;:&quot;Clemann&quot;,&quot;given&quot;:&quot;N.&quot;,&quot;non-dropping-particle&quot;:&quot;&quot;,&quot;parse-names&quot;:false,&quot;suffix&quot;:&quot;&quot;},{&quot;dropping-particle&quot;:&quot;&quot;,&quot;family&quot;:&quot;Gillespie&quot;,&quot;given&quot;:&quot;G.&quot;,&quot;non-dropping-particle&quot;:&quot;&quot;,&quot;parse-names&quot;:false,&quot;suffix&quot;:&quot;&quot;}],&quot;id&quot;:&quot;29604777-cc73-5d90-b419-f8fb6182831f&quot;,&quot;issued&quot;:{&quot;date-parts&quot;:[[&quot;2012&quot;]]},&quot;publisher&quot;:&quot;Department of Sustainability and Environment&quot;,&quot;title&quot;:&quot;National Recovery Plan for the Southern Bell Frog Litoria raniformis&quot;,&quot;type&quot;:&quot;article&quot;,&quot;container-title-short&quot;:&quot;&quot;},&quot;uris&quot;:[&quot;http://www.mendeley.com/documents/?uuid=74f68f31-3f7e-49fc-a712-d77c4452664a&quot;],&quot;isTemporary&quot;:false,&quot;legacyDesktopId&quot;:&quot;74f68f31-3f7e-49fc-a712-d77c4452664a&quot;}]},{&quot;citationID&quot;:&quot;MENDELEY_CITATION_8c82b575-042a-4cf6-8740-b5e2dd4fc910&quot;,&quot;properties&quot;:{&quot;noteIndex&quot;:0},&quot;isEdited&quot;:false,&quot;manualOverride&quot;:{&quot;isManuallyOverridden&quot;:false,&quot;citeprocText&quot;:&quot;(DCCEEW, 2024c)&quot;,&quot;manualOverrideText&quot;:&quot;&quot;},&quot;citationTag&quot;:&quot;MENDELEY_CITATION_v3_eyJjaXRhdGlvbklEIjoiTUVOREVMRVlfQ0lUQVRJT05fOGM4MmI1NzUtMDQyYS00Y2Y2LTg3NDAtYjVlMmRkNGZjOTEw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ab6807e2-29a6-45e6-bb1f-894e1e4d033e&quot;,&quot;properties&quot;:{&quot;noteIndex&quot;:0},&quot;isEdited&quot;:false,&quot;manualOverride&quot;:{&quot;isManuallyOverridden&quot;:false,&quot;citeprocText&quot;:&quot;(DCCEEW, 2024c)&quot;,&quot;manualOverrideText&quot;:&quot;&quot;},&quot;citationTag&quot;:&quot;MENDELEY_CITATION_v3_eyJjaXRhdGlvbklEIjoiTUVOREVMRVlfQ0lUQVRJT05fYWI2ODA3ZTItMjlhNi00NWU2LWJiMWYtODk0ZTFlNGQwMzNl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07e5486c-f3f1-42f0-bb8d-77cfd9e0553d&quot;,&quot;properties&quot;:{&quot;noteIndex&quot;:0},&quot;isEdited&quot;:false,&quot;manualOverride&quot;:{&quot;citeprocText&quot;:&quot;(Clemann and Gillespie, 2012)&quot;,&quot;isManuallyOverridden&quot;:false,&quot;manualOverrideText&quot;:&quot;&quot;},&quot;citationTag&quot;:&quot;MENDELEY_CITATION_v3_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&quot;,&quot;citationItems&quot;:[{&quot;id&quot;:&quot;29604777-cc73-5d90-b419-f8fb6182831f&quot;,&quot;itemData&quot;:{&quot;author&quot;:[{&quot;dropping-particle&quot;:&quot;&quot;,&quot;family&quot;:&quot;Clemann&quot;,&quot;given&quot;:&quot;N.&quot;,&quot;non-dropping-particle&quot;:&quot;&quot;,&quot;parse-names&quot;:false,&quot;suffix&quot;:&quot;&quot;},{&quot;dropping-particle&quot;:&quot;&quot;,&quot;family&quot;:&quot;Gillespie&quot;,&quot;given&quot;:&quot;G.&quot;,&quot;non-dropping-particle&quot;:&quot;&quot;,&quot;parse-names&quot;:false,&quot;suffix&quot;:&quot;&quot;}],&quot;id&quot;:&quot;29604777-cc73-5d90-b419-f8fb6182831f&quot;,&quot;issued&quot;:{&quot;date-parts&quot;:[[&quot;2012&quot;]]},&quot;publisher&quot;:&quot;Department of Sustainability and Environment&quot;,&quot;title&quot;:&quot;National Recovery Plan for the Southern Bell Frog Litoria raniformis&quot;,&quot;type&quot;:&quot;article&quot;,&quot;container-title-short&quot;:&quot;&quot;},&quot;uris&quot;:[&quot;http://www.mendeley.com/documents/?uuid=74f68f31-3f7e-49fc-a712-d77c4452664a&quot;],&quot;isTemporary&quot;:false,&quot;legacyDesktopId&quot;:&quot;74f68f31-3f7e-49fc-a712-d77c4452664a&quot;}]},{&quot;citationID&quot;:&quot;MENDELEY_CITATION_38af7ed1-a529-445e-9f76-1e0286248c78&quot;,&quot;properties&quot;:{&quot;noteIndex&quot;:0},&quot;isEdited&quot;:false,&quot;manualOverride&quot;:{&quot;citeprocText&quot;:&quot;(Clemann and Gillespie, 2012)&quot;,&quot;isManuallyOverridden&quot;:false,&quot;manualOverrideText&quot;:&quot;&quot;},&quot;citationTag&quot;:&quot;MENDELEY_CITATION_v3_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&quot;,&quot;citationItems&quot;:[{&quot;id&quot;:&quot;29604777-cc73-5d90-b419-f8fb6182831f&quot;,&quot;itemData&quot;:{&quot;author&quot;:[{&quot;dropping-particle&quot;:&quot;&quot;,&quot;family&quot;:&quot;Clemann&quot;,&quot;given&quot;:&quot;N.&quot;,&quot;non-dropping-particle&quot;:&quot;&quot;,&quot;parse-names&quot;:false,&quot;suffix&quot;:&quot;&quot;},{&quot;dropping-particle&quot;:&quot;&quot;,&quot;family&quot;:&quot;Gillespie&quot;,&quot;given&quot;:&quot;G.&quot;,&quot;non-dropping-particle&quot;:&quot;&quot;,&quot;parse-names&quot;:false,&quot;suffix&quot;:&quot;&quot;}],&quot;id&quot;:&quot;29604777-cc73-5d90-b419-f8fb6182831f&quot;,&quot;issued&quot;:{&quot;date-parts&quot;:[[&quot;2012&quot;]]},&quot;publisher&quot;:&quot;Department of Sustainability and Environment&quot;,&quot;title&quot;:&quot;National Recovery Plan for the Southern Bell Frog Litoria raniformis&quot;,&quot;type&quot;:&quot;article&quot;,&quot;container-title-short&quot;:&quot;&quot;},&quot;uris&quot;:[&quot;http://www.mendeley.com/documents/?uuid=74f68f31-3f7e-49fc-a712-d77c4452664a&quot;],&quot;isTemporary&quot;:false,&quot;legacyDesktopId&quot;:&quot;74f68f31-3f7e-49fc-a712-d77c4452664a&quot;}]},{&quot;citationID&quot;:&quot;MENDELEY_CITATION_bbd64443-a5bf-48fe-a4a4-a151e6f0f4fe&quot;,&quot;properties&quot;:{&quot;noteIndex&quot;:0},&quot;isEdited&quot;:false,&quot;manualOverride&quot;:{&quot;isManuallyOverridden&quot;:false,&quot;citeprocText&quot;:&quot;(DCCEEW, 2024c)&quot;,&quot;manualOverrideText&quot;:&quot;&quot;},&quot;citationTag&quot;:&quot;MENDELEY_CITATION_v3_eyJjaXRhdGlvbklEIjoiTUVOREVMRVlfQ0lUQVRJT05fYmJkNjQ0NDMtYTViZi00OGZlLWE0YTQtYTE1MWU2ZjBmNGZl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a4d27f44-f757-4da7-86bf-c0d9cc7b12e0&quot;,&quot;properties&quot;:{&quot;noteIndex&quot;:0},&quot;isEdited&quot;:false,&quot;manualOverride&quot;:{&quot;citeprocText&quot;:&quot;(DoEE, 2016b)&quot;,&quot;isManuallyOverridden&quot;:false,&quot;manualOverrideText&quot;:&quot;&quot;},&quot;citationTag&quot;:&quot;MENDELEY_CITATION_v3_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&quot;,&quot;citationItems&quot;:[{&quot;id&quot;:&quot;e94fef6f-e9c4-5aa2-bddb-4cf46fe9c5af&quot;,&quot;itemData&quot;:{&quot;author&quot;:[{&quot;dropping-particle&quot;:&quot;&quot;,&quot;family&quot;:&quot;DoEE&quot;,&quot;given&quot;:&quot;&quot;,&quot;non-dropping-particle&quot;:&quot;&quot;,&quot;parse-names&quot;:false,&quot;suffix&quot;:&quot;&quot;}],&quot;id&quot;:&quot;e94fef6f-e9c4-5aa2-bddb-4cf46fe9c5af&quot;,&quot;issued&quot;:{&quot;date-parts&quot;:[[&quot;2016&quot;]]},&quot;publisher&quot;:&quot;Department of Environment and Energy&quot;,&quot;title&quot;:&quot;Threat Abatement Plan for infection of amphibians with chytrid fungus resulting in chytridiomycosis&quot;,&quot;type&quot;:&quot;report&quot;,&quot;container-title-short&quot;:&quot;&quot;},&quot;uris&quot;:[&quot;http://www.mendeley.com/documents/?uuid=dd04c7ab-e720-42e0-861f-507f105152b7&quot;],&quot;isTemporary&quot;:false,&quot;legacyDesktopId&quot;:&quot;dd04c7ab-e720-42e0-861f-507f105152b7&quot;}]},{&quot;citationID&quot;:&quot;MENDELEY_CITATION_71f404ce-ae5f-45b6-8175-f5eaf5a05ab1&quot;,&quot;properties&quot;:{&quot;noteIndex&quot;:0},&quot;isEdited&quot;:false,&quot;manualOverride&quot;:{&quot;citeprocText&quot;:&quot;(DEWHA, 2008e)&quot;,&quot;isManuallyOverridden&quot;:false,&quot;manualOverrideText&quot;:&quot;&quot;},&quot;citationTag&quot;:&quot;MENDELEY_CITATION_v3_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&quot;,&quot;citationItems&quot;:[{&quot;id&quot;:&quot;26c39ba2-8c99-3b28-95b7-358793d1a0b8&quot;,&quot;itemData&quot;:{&quot;type&quot;:&quot;report&quot;,&quot;id&quot;:&quot;26c39ba2-8c99-3b28-95b7-358793d1a0b8&quot;,&quot;title&quot;:&quot;Threat abatement plan for predation by the European red fox.&quot;,&quot;groupId&quot;:&quot;efbce491-2e14-3d43-a5c9-96f56af41c58&quot;,&quot;author&quot;:[{&quot;family&quot;:&quot;DEWHA&quot;,&quot;given&quot;:&quot;&quot;,&quot;parse-names&quot;:false,&quot;dropping-particle&quot;:&quot;&quot;,&quot;non-dropping-particle&quot;:&quot;&quot;}],&quot;issued&quot;:{&quot;date-parts&quot;:[[2008]]},&quot;publisher-place&quot;:&quot;Canberra, ACT&quot;,&quot;language&quot;:&quot;en&quot;,&quot;publisher&quot;:&quot;Dept. of the Environment, Water, Heritage, and the Arts&quot;,&quot;container-title-short&quot;:&quot;&quot;},&quot;isTemporary&quot;:false}]},{&quot;citationID&quot;:&quot;MENDELEY_CITATION_426edbc9-e491-428a-8c7f-63e66ed0804d&quot;,&quot;properties&quot;:{&quot;noteIndex&quot;:0},&quot;isEdited&quot;:false,&quot;manualOverride&quot;:{&quot;citeprocText&quot;:&quot;(DoE, 2015c)&quot;,&quot;isManuallyOverridden&quot;:false,&quot;manualOverrideText&quot;:&quot;&quot;},&quot;citationTag&quot;:&quot;MENDELEY_CITATION_v3_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&quot;,&quot;citationItems&quot;:[{&quot;id&quot;:&quot;c442ce78-83a1-326a-936b-fd7be47cf69f&quot;,&quot;itemData&quot;:{&quot;type&quot;:&quot;article&quot;,&quot;id&quot;:&quot;c442ce78-83a1-326a-936b-fd7be47cf69f&quot;,&quot;title&quot;:&quot;Threat abatement plan for predation by feral cats&quot;,&quot;groupId&quot;:&quot;efbce491-2e14-3d43-a5c9-96f56af41c58&quot;,&quot;author&quot;:[{&quot;family&quot;:&quot;DoE&quot;,&quot;given&quot;:&quot;&quot;,&quot;parse-names&quot;:false,&quot;dropping-particle&quot;:&quot;&quot;,&quot;non-dropping-particle&quot;:&quot;&quot;}],&quot;issued&quot;:{&quot;date-parts&quot;:[[2015]]},&quot;publisher-place&quot;:&quot;Canberra&quot;,&quot;container-title-short&quot;:&quot;&quot;},&quot;isTemporary&quot;:false}]},{&quot;citationID&quot;:&quot;MENDELEY_CITATION_9f569b9d-70e8-4c84-9c9c-b044c6f515d8&quot;,&quot;properties&quot;:{&quot;noteIndex&quot;:0},&quot;isEdited&quot;:false,&quot;manualOverride&quot;:{&quot;citeprocText&quot;:&quot;(DEWHA, 2009b)&quot;,&quot;isManuallyOverridden&quot;:false,&quot;manualOverrideText&quot;:&quot;&quot;},&quot;citationTag&quot;:&quot;MENDELEY_CITATION_v3_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&quot;,&quot;citationItems&quot;:[{&quot;id&quot;:&quot;d1e31e8d-4730-5b67-8163-57c7249417b5&quot;,&quot;itemData&quot;:{&quot;author&quot;:[{&quot;dropping-particle&quot;:&quot;&quot;,&quot;family&quot;:&quot;DEWHA&quot;,&quot;given&quot;:&quot;&quot;,&quot;non-dropping-particle&quot;:&quot;&quot;,&quot;parse-names&quot;:false,&quot;suffix&quot;:&quot;&quot;}],&quot;id&quot;:&quot;d1e31e8d-4730-5b67-8163-57c7249417b5&quot;,&quot;issued&quot;:{&quot;date-parts&quot;:[[&quot;2009&quot;]]},&quot;publisher&quot;:&quot;Department of Environment, Water, Heritage and Arts&quot;,&quot;title&quot;:&quot;EPBC Act Policy Statement 3.14: Significant impact guidelines for the vulnerable growling grass frog (Litoria raniformis)&quot;,&quot;type&quot;:&quot;article&quot;,&quot;container-title-short&quot;:&quot;&quot;},&quot;uris&quot;:[&quot;http://www.mendeley.com/documents/?uuid=bba681b8-14e2-42fd-9378-c86ecacdcc76&quot;],&quot;isTemporary&quot;:false,&quot;legacyDesktopId&quot;:&quot;bba681b8-14e2-42fd-9378-c86ecacdcc76&quot;}]},{&quot;citationID&quot;:&quot;MENDELEY_CITATION_2c46c4c6-2d38-47ad-b12d-2da368717983&quot;,&quot;properties&quot;:{&quot;noteIndex&quot;:0},&quot;isEdited&quot;:false,&quot;manualOverride&quot;:{&quot;citeprocText&quot;:&quot;(DEWHA, 2009c)&quot;,&quot;isManuallyOverridden&quot;:false,&quot;manualOverrideText&quot;:&quot;&quot;},&quot;citationTag&quot;:&quot;MENDELEY_CITATION_v3_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&quot;,&quot;citationItems&quot;:[{&quot;id&quot;:&quot;f50d08a6-ae9a-5b03-9220-abfe7dbc2c99&quot;,&quot;itemData&quot;:{&quot;author&quot;:[{&quot;dropping-particle&quot;:&quot;&quot;,&quot;family&quot;:&quot;DEWHA&quot;,&quot;given&quot;:&quot;&quot;,&quot;non-dropping-particle&quot;:&quot;&quot;,&quot;parse-names&quot;:false,&quot;suffix&quot;:&quot;&quot;}],&quot;id&quot;:&quot;f50d08a6-ae9a-5b03-9220-abfe7dbc2c99&quot;,&quot;issued&quot;:{&quot;date-parts&quot;:[[&quot;2009&quot;]]},&quot;publisher&quot;:&quot;Department of Environment, Water, Heritage and Arts&quot;,&quot;title&quot;:&quot;EPBC Act Policy Statement 3.14: Significant impact guidelines for the vulnerable growling grass frog (Litoria raniformis) - Background Paper&quot;,&quot;type&quot;:&quot;speech&quot;,&quot;container-title-short&quot;:&quot;&quot;},&quot;uris&quot;:[&quot;http://www.mendeley.com/documents/?uuid=d91f71f2-7e39-47cd-b2ec-41ac62a14278&quot;],&quot;isTemporary&quot;:false,&quot;legacyDesktopId&quot;:&quot;d91f71f2-7e39-47cd-b2ec-41ac62a14278&quot;}]},{&quot;citationID&quot;:&quot;MENDELEY_CITATION_503b3de1-9392-4b69-b0fa-41cf9e17e66f&quot;,&quot;properties&quot;:{&quot;noteIndex&quot;:0},&quot;isEdited&quot;:false,&quot;manualOverride&quot;:{&quot;citeprocText&quot;:&quot;(DEWHA, 2010)&quot;,&quot;isManuallyOverridden&quot;:false,&quot;manualOverrideText&quot;:&quot;&quot;},&quot;citationTag&quot;:&quot;MENDELEY_CITATION_v3_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&quot;,&quot;citationItems&quot;:[{&quot;id&quot;:&quot;5803d331-af5f-5494-ae81-f10243b6bc59&quot;,&quot;itemData&quot;:{&quot;author&quot;:[{&quot;dropping-particle&quot;:&quot;&quot;,&quot;family&quot;:&quot;DEWHA&quot;,&quot;given&quot;:&quot;&quot;,&quot;non-dropping-particle&quot;:&quot;&quot;,&quot;parse-names&quot;:false,&quot;suffix&quot;:&quot;&quot;}],&quot;id&quot;:&quot;5803d331-af5f-5494-ae81-f10243b6bc59&quot;,&quot;issued&quot;:{&quot;date-parts&quot;:[[&quot;2010&quot;]]},&quot;publisher&quot;:&quot;Department of Environment, Water, Heritage and Arts&quot;,&quot;title&quot;:&quot;Survey Guidelines for Australia's Threatened Frogs. EPBC Act survey guidelines 6.3&quot;,&quot;type&quot;:&quot;article&quot;,&quot;container-title-short&quot;:&quot;&quot;},&quot;uris&quot;:[&quot;http://www.mendeley.com/documents/?uuid=460a50d8-4c53-4aaa-848d-61c55fc06dfa&quot;],&quot;isTemporary&quot;:false,&quot;legacyDesktopId&quot;:&quot;460a50d8-4c53-4aaa-848d-61c55fc06dfa&quot;}]},{&quot;citationID&quot;:&quot;MENDELEY_CITATION_beccda0a-a507-44b3-831e-88dddbdf8e4a&quot;,&quot;properties&quot;:{&quot;noteIndex&quot;:0},&quot;isEdited&quot;:false,&quot;manualOverride&quot;:{&quot;citeprocText&quot;:&quot;(DELWP, 2017c)&quot;,&quot;isManuallyOverridden&quot;:false,&quot;manualOverrideText&quot;:&quot;&quot;},&quot;citationTag&quot;:&quot;MENDELEY_CITATION_v3_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&quot;,&quot;citationItems&quot;:[{&quot;id&quot;:&quot;1ce9d91f-ca7a-50b1-ba0e-a181b54507d7&quot;,&quot;itemData&quot;:{&quot;author&quot;:[{&quot;dropping-particle&quot;:&quot;&quot;,&quot;family&quot;:&quot;DELWP&quot;,&quot;given&quot;:&quot;&quot;,&quot;non-dropping-particle&quot;:&quot;&quot;,&quot;parse-names&quot;:false,&quot;suffix&quot;:&quot;&quot;}],&quot;id&quot;:&quot;1ce9d91f-ca7a-50b1-ba0e-a181b54507d7&quot;,&quot;issued&quot;:{&quot;date-parts&quot;:[[&quot;2017&quot;]]},&quot;publisher&quot;:&quot;Department of Environment, Land, Water and Planning&quot;,&quot;title&quot;:&quot;Growling Grass Frog Masterplan for Melbourne’s Growth Corridors Melbourne Strategic Assessment&quot;,&quot;type&quot;:&quot;article&quot;,&quot;container-title-short&quot;:&quot;&quot;},&quot;uris&quot;:[&quot;http://www.mendeley.com/documents/?uuid=a819d1cb-f92b-4a70-bb6d-a586281cff4f&quot;],&quot;isTemporary&quot;:false,&quot;legacyDesktopId&quot;:&quot;a819d1cb-f92b-4a70-bb6d-a586281cff4f&quot;}]},{&quot;citationID&quot;:&quot;MENDELEY_CITATION_90702931-0534-40d0-8775-4ac63965a5ec&quot;,&quot;properties&quot;:{&quot;noteIndex&quot;:0},&quot;isEdited&quot;:false,&quot;manualOverride&quot;:{&quot;citeprocText&quot;:&quot;(DELWP, 2017b)&quot;,&quot;isManuallyOverridden&quot;:false,&quot;manualOverrideText&quot;:&quot;&quot;},&quot;citationTag&quot;:&quot;MENDELEY_CITATION_v3_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&quot;,&quot;citationItems&quot;:[{&quot;id&quot;:&quot;c6741f66-3677-5634-a0d6-906810c41d9f&quot;,&quot;itemData&quot;:{&quot;author&quot;:[{&quot;dropping-particle&quot;:&quot;&quot;,&quot;family&quot;:&quot;DELWP&quot;,&quot;given&quot;:&quot;&quot;,&quot;non-dropping-particle&quot;:&quot;&quot;,&quot;parse-names&quot;:false,&quot;suffix&quot;:&quot;&quot;}],&quot;id&quot;:&quot;c6741f66-3677-5634-a0d6-906810c41d9f&quot;,&quot;issued&quot;:{&quot;date-parts&quot;:[[&quot;2017&quot;]]},&quot;publisher&quot;:&quot;Department of Environment, Land, Water and Planning&quot;,&quot;title&quot;:&quot;Growling Grass Frog Habitat Design Standards Melbourne Strategic Assessment&quot;,&quot;type&quot;:&quot;article&quot;,&quot;container-title-short&quot;:&quot;&quot;},&quot;uris&quot;:[&quot;http://www.mendeley.com/documents/?uuid=a9cdaec0-3e21-4111-a82c-bdc56667b08f&quot;],&quot;isTemporary&quot;:false,&quot;legacyDesktopId&quot;:&quot;a9cdaec0-3e21-4111-a82c-bdc56667b08f&quot;}]},{&quot;citationID&quot;:&quot;MENDELEY_CITATION_f4ecd4f6-d7dc-4c11-8a33-f9b7b7fc1dbc&quot;,&quot;properties&quot;:{&quot;noteIndex&quot;:0},&quot;isEdited&quot;:false,&quot;manualOverride&quot;:{&quot;citeprocText&quot;:&quot;(DELWP, 2017a)&quot;,&quot;isManuallyOverridden&quot;:false,&quot;manualOverrideText&quot;:&quot;&quot;},&quot;citationTag&quot;:&quot;MENDELEY_CITATION_v3_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&quot;,&quot;citationItems&quot;:[{&quot;id&quot;:&quot;6a6e544c-6270-5d28-83e2-23dbe17d789a&quot;,&quot;itemData&quot;:{&quot;author&quot;:[{&quot;dropping-particle&quot;:&quot;&quot;,&quot;family&quot;:&quot;DELWP&quot;,&quot;given&quot;:&quot;&quot;,&quot;non-dropping-particle&quot;:&quot;&quot;,&quot;parse-names&quot;:false,&quot;suffix&quot;:&quot;&quot;}],&quot;id&quot;:&quot;6a6e544c-6270-5d28-83e2-23dbe17d789a&quot;,&quot;issued&quot;:{&quot;date-parts&quot;:[[&quot;2017&quot;]]},&quot;publisher&quot;:&quot;Department of Environment, Land, Water and Planning&quot;,&quot;title&quot;:&quot;Growling Grass Frog Crossing Design Standards Melbourne Strategic Assessment&quot;,&quot;type&quot;:&quot;speech&quot;,&quot;container-title-short&quot;:&quot;&quot;},&quot;uris&quot;:[&quot;http://www.mendeley.com/documents/?uuid=8d0dbd4d-5862-40c4-8cee-99dc31b3ab31&quot;],&quot;isTemporary&quot;:false,&quot;legacyDesktopId&quot;:&quot;8d0dbd4d-5862-40c4-8cee-99dc31b3ab31&quot;}]},{&quot;citationID&quot;:&quot;MENDELEY_CITATION_9978ad00-fb2e-4359-9b83-e053a787baf7&quot;,&quot;properties&quot;:{&quot;noteIndex&quot;:0},&quot;isEdited&quot;:false,&quot;manualOverride&quot;:{&quot;citeprocText&quot;:&quot;(EHP, 2021)&quot;,&quot;isManuallyOverridden&quot;:false,&quot;manualOverrideText&quot;:&quot;&quot;},&quot;citationTag&quot;:&quot;MENDELEY_CITATION_v3_eyJjaXRhdGlvbklEIjoiTUVOREVMRVlfQ0lUQVRJT05fOTk3OGFkMDAtZmIyZS00MzU5LTliODMtZTA1M2E3ODdiYWY3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1bfc149d-a963-4fc5-9825-29a627e584d3&quot;,&quot;properties&quot;:{&quot;noteIndex&quot;:0},&quot;isEdited&quot;:false,&quot;manualOverride&quot;:{&quot;citeprocText&quot;:&quot;(DELWP, 2017d)&quot;,&quot;isManuallyOverridden&quot;:false,&quot;manualOverrideText&quot;:&quot;&quot;},&quot;citationTag&quot;:&quot;MENDELEY_CITATION_v3_eyJjaXRhdGlvbklEIjoiTUVOREVMRVlfQ0lUQVRJT05fMWJmYzE0OWQtYTk2My00ZmM1LTk4MjUtMjlhNjI3ZTU4NGQzIiwicHJvcGVydGllcyI6eyJub3RlSW5kZXgiOjB9LCJpc0VkaXRlZCI6ZmFsc2UsIm1hbnVhbE92ZXJyaWRlIjp7ImNpdGVwcm9jVGV4dCI6IihERUxXUC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quot;,&quot;citationItems&quot;:[{&quot;id&quot;:&quot;9859da2e-fd26-5cdf-aab1-feb1b9cc4086&quot;,&quot;itemData&quot;:{&quot;author&quot;:[{&quot;dropping-particle&quot;:&quot;&quot;,&quot;family&quot;:&quot;DELWP&quot;,&quot;given&quot;:&quot;&quot;,&quot;non-dropping-particle&quot;:&quot;&quot;,&quot;parse-names&quot;:false,&quot;suffix&quot;:&quot;&quot;}],&quot;id&quot;:&quot;9859da2e-fd26-5cdf-aab1-feb1b9cc4086&quot;,&quot;issued&quot;:{&quot;date-parts&quot;:[[&quot;2017&quot;]]},&quot;publisher&quot;:&quot;Department of Environment, Land, Water and Planning&quot;,&quot;title&quot;:&quot;Habitat Importance Models&quot;,&quot;type&quot;:&quot;speech&quot;,&quot;container-title-short&quot;:&quot;&quot;},&quot;uris&quot;:[&quot;http://www.mendeley.com/documents/?uuid=42542c5a-e0f4-470d-a50c-d249d42709c6&quot;],&quot;isTemporary&quot;:false,&quot;legacyDesktopId&quot;:&quot;42542c5a-e0f4-470d-a50c-d249d42709c6&quot;}]},{&quot;citationID&quot;:&quot;MENDELEY_CITATION_3b5a394c-caf8-4963-adf0-eab1d31c728c&quot;,&quot;properties&quot;:{&quot;noteIndex&quot;:0},&quot;isEdited&quot;:false,&quot;manualOverride&quot;:{&quot;isManuallyOverridden&quot;:false,&quot;citeprocText&quot;:&quot;(EHP, 2021)&quot;,&quot;manualOverrideText&quot;:&quot;&quot;},&quot;citationTag&quot;:&quot;MENDELEY_CITATION_v3_eyJjaXRhdGlvbklEIjoiTUVOREVMRVlfQ0lUQVRJT05fM2I1YTM5NGMtY2FmOC00OTYzLWFkZjAtZWFiMWQzMWM3MjhjIiwicHJvcGVydGllcyI6eyJub3RlSW5kZXgiOjB9LCJpc0VkaXRlZCI6ZmFsc2UsIm1hbnVhbE92ZXJyaWRlIjp7ImlzTWFudWFsbHlPdmVycmlkZGVuIjpmYWxzZSwiY2l0ZXByb2NUZXh0IjoiKEVIUCwgMjAyMSki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2fb795ea-ad10-4a16-a668-af2285c05073&quot;,&quot;properties&quot;:{&quot;noteIndex&quot;:0},&quot;isEdited&quot;:false,&quot;manualOverride&quot;:{&quot;isManuallyOverridden&quot;:false,&quot;citeprocText&quot;:&quot;(EHP, 2025)&quot;,&quot;manualOverrideText&quot;:&quot;&quot;},&quot;citationTag&quot;:&quot;MENDELEY_CITATION_v3_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&quot;,&quot;citationItems&quot;:[{&quot;id&quot;:&quot;777a3bf1-5616-3785-ae2e-5ff5fe365975&quot;,&quot;itemData&quot;:{&quot;type&quot;:&quot;article-journal&quot;,&quot;id&quot;:&quot;777a3bf1-5616-3785-ae2e-5ff5fe365975&quot;,&quot;title&quot;:&quot;Preliminary Documentation: Residential Development at 200 Ballan Road, Moorabool, Victoria (EPBC 2023/09498)&quot;,&quot;groupId&quot;:&quot;efbce491-2e14-3d43-a5c9-96f56af41c58&quot;,&quot;author&quot;:[{&quot;family&quot;:&quot;EHP&quot;,&quot;given&quot;:&quot;&quot;,&quot;parse-names&quot;:false,&quot;dropping-particle&quot;:&quot;&quot;,&quot;non-dropping-particle&quot;:&quot;&quot;}],&quot;issued&quot;:{&quot;date-parts&quot;:[[2025]]},&quot;container-title-short&quot;:&quot;&quot;},&quot;isTemporary&quot;:false}]},{&quot;citationID&quot;:&quot;MENDELEY_CITATION_5bd28c66-d8c3-40a5-9ba4-a296e0acff63&quot;,&quot;properties&quot;:{&quot;noteIndex&quot;:0},&quot;isEdited&quot;:false,&quot;manualOverride&quot;:{&quot;citeprocText&quot;:&quot;(Beacon Ecological, 2010)&quot;,&quot;isManuallyOverridden&quot;:false,&quot;manualOverrideText&quot;:&quot;&quot;},&quot;citationTag&quot;:&quot;MENDELEY_CITATION_v3_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&quot;,&quot;citationItems&quot;:[{&quot;id&quot;:&quot;2caf7f7a-91ba-5718-993f-3d2c099490b3&quot;,&quot;itemData&quot;:{&quot;author&quot;:[{&quot;dropping-particle&quot;:&quot;&quot;,&quot;family&quot;:&quot;Beacon Ecological&quot;,&quot;given&quot;:&quot;&quot;,&quot;non-dropping-particle&quot;:&quot;&quot;,&quot;parse-names&quot;:false,&quot;suffix&quot;:&quot;&quot;}],&quot;id&quot;:&quot;2caf7f7a-91ba-5718-993f-3d2c099490b3&quot;,&quot;issued&quot;:{&quot;date-parts&quot;:[[&quot;2010&quot;]]},&quot;title&quot;:&quot;Cowies Creek Amphibian Survey and Targeted Growling Grass Frog (Litoria raniformis) Survey, Summer 2009-2010&quot;,&quot;type&quot;:&quot;article&quot;,&quot;container-title-short&quot;:&quot;&quot;},&quot;uris&quot;:[&quot;http://www.mendeley.com/documents/?uuid=0063f91f-9f6d-4e7a-a73a-55bd6be39c6d&quot;],&quot;isTemporary&quot;:false,&quot;legacyDesktopId&quot;:&quot;0063f91f-9f6d-4e7a-a73a-55bd6be39c6d&quot;}]},{&quot;citationID&quot;:&quot;MENDELEY_CITATION_16f40c2e-70c9-4a1e-8c29-c154bc2fc3c3&quot;,&quot;properties&quot;:{&quot;noteIndex&quot;:0},&quot;isEdited&quot;:false,&quot;manualOverride&quot;:{&quot;isManuallyOverridden&quot;:false,&quot;citeprocText&quot;:&quot;(DJCS, 2023)&quot;,&quot;manualOverrideText&quot;:&quot;&quot;},&quot;citationTag&quot;:&quot;MENDELEY_CITATION_v3_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&quot;,&quot;citationItems&quot;:[{&quot;id&quot;:&quot;81b97868-4a07-390c-8b09-da509c260890&quot;,&quot;itemData&quot;:{&quot;type&quot;:&quot;article&quot;,&quot;id&quot;:&quot;81b97868-4a07-390c-8b09-da509c260890&quot;,&quot;title&quot;:&quot;Growling Grass Frog Spotlight Survey&quot;,&quot;groupId&quot;:&quot;efbce491-2e14-3d43-a5c9-96f56af41c58&quot;,&quot;author&quot;:[{&quot;family&quot;:&quot;DJCS&quot;,&quot;given&quot;:&quot;&quot;,&quot;parse-names&quot;:false,&quot;dropping-particle&quot;:&quot;&quot;,&quot;non-dropping-particle&quot;:&quot;&quot;}],&quot;issued&quot;:{&quot;date-parts&quot;:[[2023]]},&quot;publisher&quot;:&quot;Department of Justice and Community Safety&quot;,&quot;container-title-short&quot;:&quot;&quot;},&quot;isTemporary&quot;:false}]},{&quot;citationID&quot;:&quot;MENDELEY_CITATION_1879f420-285b-417d-b70a-349fcc6eef93&quot;,&quot;properties&quot;:{&quot;noteIndex&quot;:0},&quot;isEdited&quot;:false,&quot;manualOverride&quot;:{&quot;isManuallyOverridden&quot;:true,&quot;citeprocText&quot;:&quot;(Tactecol Consulting, 2025)&quot;,&quot;manualOverrideText&quot;:&quot;(Tactecol consulting, 2025)&quot;},&quot;citationTag&quot;:&quot;MENDELEY_CITATION_v3_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&quot;,&quot;citationItems&quot;:[{&quot;id&quot;:&quot;63baa917-a6a4-33c1-8681-1826ccb75963&quot;,&quot;itemData&quot;:{&quot;type&quot;:&quot;article&quot;,&quot;id&quot;:&quot;63baa917-a6a4-33c1-8681-1826ccb75963&quot;,&quot;title&quot;:&quot;Growling Grass Frog Statement of Evidence: Creamery Road PSP (Cowies Creek)&quot;,&quot;groupId&quot;:&quot;efbce491-2e14-3d43-a5c9-96f56af41c58&quot;,&quot;author&quot;:[{&quot;family&quot;:&quot;Tactecol Consulting&quot;,&quot;given&quot;:&quot;&quot;,&quot;parse-names&quot;:false,&quot;dropping-particle&quot;:&quot;&quot;,&quot;non-dropping-particle&quot;:&quot;&quot;}],&quot;issued&quot;:{&quot;date-parts&quot;:[[2025]]},&quot;container-title-short&quot;:&quot;&quot;},&quot;isTemporary&quot;:false}]},{&quot;citationID&quot;:&quot;MENDELEY_CITATION_6eba1719-c025-4d1b-93bd-58ea66a48fdb&quot;,&quot;properties&quot;:{&quot;noteIndex&quot;:0},&quot;isEdited&quot;:false,&quot;manualOverride&quot;:{&quot;citeprocText&quot;:&quot;(DELWP, 2017b)&quot;,&quot;isManuallyOverridden&quot;:false,&quot;manualOverrideText&quot;:&quot;&quot;},&quot;citationTag&quot;:&quot;MENDELEY_CITATION_v3_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&quot;,&quot;citationItems&quot;:[{&quot;id&quot;:&quot;c6741f66-3677-5634-a0d6-906810c41d9f&quot;,&quot;itemData&quot;:{&quot;author&quot;:[{&quot;dropping-particle&quot;:&quot;&quot;,&quot;family&quot;:&quot;DELWP&quot;,&quot;given&quot;:&quot;&quot;,&quot;non-dropping-particle&quot;:&quot;&quot;,&quot;parse-names&quot;:false,&quot;suffix&quot;:&quot;&quot;}],&quot;id&quot;:&quot;c6741f66-3677-5634-a0d6-906810c41d9f&quot;,&quot;issued&quot;:{&quot;date-parts&quot;:[[&quot;2017&quot;]]},&quot;publisher&quot;:&quot;Department of Environment, Land, Water and Planning&quot;,&quot;title&quot;:&quot;Growling Grass Frog Habitat Design Standards Melbourne Strategic Assessment&quot;,&quot;type&quot;:&quot;article&quot;,&quot;container-title-short&quot;:&quot;&quot;},&quot;uris&quot;:[&quot;http://www.mendeley.com/documents/?uuid=a9cdaec0-3e21-4111-a82c-bdc56667b08f&quot;],&quot;isTemporary&quot;:false,&quot;legacyDesktopId&quot;:&quot;a9cdaec0-3e21-4111-a82c-bdc56667b08f&quot;}]},{&quot;citationID&quot;:&quot;MENDELEY_CITATION_bfea0e4b-a558-4e60-bcd5-3974697a2ddf&quot;,&quot;properties&quot;:{&quot;noteIndex&quot;:0},&quot;isEdited&quot;:false,&quot;manualOverride&quot;:{&quot;citeprocText&quot;:&quot;(EHP, 2021)&quot;,&quot;isManuallyOverridden&quot;:false,&quot;manualOverrideText&quot;:&quot;&quot;},&quot;citationTag&quot;:&quot;MENDELEY_CITATION_v3_eyJjaXRhdGlvbklEIjoiTUVOREVMRVlfQ0lUQVRJT05fYmZlYTBlNGItYTU1OC00ZTYwLWJjZDUtMzk3NDY5N2EyZGRm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81f3690c-b5f9-44b2-afe2-e7716b605229&quot;,&quot;properties&quot;:{&quot;noteIndex&quot;:0},&quot;isEdited&quot;:false,&quot;manualOverride&quot;:{&quot;isManuallyOverridden&quot;:true,&quot;citeprocText&quot;:&quot;(Tactecol Consulting, 2025)&quot;,&quot;manualOverrideText&quot;:&quot;(Tactecol consulting, 2025)&quot;},&quot;citationTag&quot;:&quot;MENDELEY_CITATION_v3_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&quot;,&quot;citationItems&quot;:[{&quot;id&quot;:&quot;63baa917-a6a4-33c1-8681-1826ccb75963&quot;,&quot;itemData&quot;:{&quot;type&quot;:&quot;article&quot;,&quot;id&quot;:&quot;63baa917-a6a4-33c1-8681-1826ccb75963&quot;,&quot;title&quot;:&quot;Growling Grass Frog Statement of Evidence: Creamery Road PSP (Cowies Creek)&quot;,&quot;groupId&quot;:&quot;efbce491-2e14-3d43-a5c9-96f56af41c58&quot;,&quot;author&quot;:[{&quot;family&quot;:&quot;Tactecol Consulting&quot;,&quot;given&quot;:&quot;&quot;,&quot;parse-names&quot;:false,&quot;dropping-particle&quot;:&quot;&quot;,&quot;non-dropping-particle&quot;:&quot;&quot;}],&quot;issued&quot;:{&quot;date-parts&quot;:[[2025]]},&quot;container-title-short&quot;:&quot;&quot;},&quot;isTemporary&quot;:false}]},{&quot;citationID&quot;:&quot;MENDELEY_CITATION_c5f89b47-7155-437d-a9ff-513c2c59b6e0&quot;,&quot;properties&quot;:{&quot;noteIndex&quot;:0},&quot;isEdited&quot;:false,&quot;manualOverride&quot;:{&quot;isManuallyOverridden&quot;:false,&quot;citeprocText&quot;:&quot;(DJCS, 2023)&quot;,&quot;manualOverrideText&quot;:&quot;&quot;},&quot;citationTag&quot;:&quot;MENDELEY_CITATION_v3_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&quot;,&quot;citationItems&quot;:[{&quot;id&quot;:&quot;81b97868-4a07-390c-8b09-da509c260890&quot;,&quot;itemData&quot;:{&quot;type&quot;:&quot;article&quot;,&quot;id&quot;:&quot;81b97868-4a07-390c-8b09-da509c260890&quot;,&quot;title&quot;:&quot;Growling Grass Frog Spotlight Survey&quot;,&quot;groupId&quot;:&quot;efbce491-2e14-3d43-a5c9-96f56af41c58&quot;,&quot;author&quot;:[{&quot;family&quot;:&quot;DJCS&quot;,&quot;given&quot;:&quot;&quot;,&quot;parse-names&quot;:false,&quot;dropping-particle&quot;:&quot;&quot;,&quot;non-dropping-particle&quot;:&quot;&quot;}],&quot;issued&quot;:{&quot;date-parts&quot;:[[2023]]},&quot;publisher&quot;:&quot;Department of Justice and Community Safety&quot;,&quot;container-title-short&quot;:&quot;&quot;},&quot;isTemporary&quot;:false}]},{&quot;citationID&quot;:&quot;MENDELEY_CITATION_45a6eeed-8355-4eb1-9aa6-978d68aea4ee&quot;,&quot;properties&quot;:{&quot;noteIndex&quot;:0},&quot;isEdited&quot;:false,&quot;manualOverride&quot;:{&quot;citeprocText&quot;:&quot;(AECOM, 2021)&quot;,&quot;isManuallyOverridden&quot;:false,&quot;manualOverrideText&quot;:&quot;&quot;},&quot;citationTag&quot;:&quot;MENDELEY_CITATION_v3_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&quot;,&quot;citationItems&quot;:[{&quot;id&quot;:&quot;2d0bcb43-3b30-517c-9399-81a037704435&quot;,&quot;itemData&quot;:{&quot;author&quot;:[{&quot;dropping-particle&quot;:&quot;&quot;,&quot;family&quot;:&quot;AECOM&quot;,&quot;given&quot;:&quot;&quot;,&quot;non-dropping-particle&quot;:&quot;&quot;,&quot;parse-names&quot;:false,&quot;suffix&quot;:&quot;&quot;}],&quot;id&quot;:&quot;2d0bcb43-3b30-517c-9399-81a037704435&quot;,&quot;issued&quot;:{&quot;date-parts&quot;:[[&quot;2021&quot;]]},&quot;title&quot;:&quot;Growling Grass Frog Strategy for Cowies Creek - 20 Evans Road, Bell Post Hill&quot;,&quot;type&quot;:&quot;article&quot;,&quot;container-title-short&quot;:&quot;&quot;},&quot;uris&quot;:[&quot;http://www.mendeley.com/documents/?uuid=3b6eb0e9-e14b-4e96-8c0b-3b76d5f98ba3&quot;],&quot;isTemporary&quot;:false,&quot;legacyDesktopId&quot;:&quot;3b6eb0e9-e14b-4e96-8c0b-3b76d5f98ba3&quot;}]},{&quot;citationID&quot;:&quot;MENDELEY_CITATION_ab9dda26-dad4-4949-bc72-72e96abefde4&quot;,&quot;properties&quot;:{&quot;noteIndex&quot;:0},&quot;isEdited&quot;:false,&quot;manualOverride&quot;:{&quot;citeprocText&quot;:&quot;(Beacon Ecological, 2009)&quot;,&quot;isManuallyOverridden&quot;:false,&quot;manualOverrideText&quot;:&quot;&quot;},&quot;citationTag&quot;:&quot;MENDELEY_CITATION_v3_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&quot;,&quot;citationItems&quot;:[{&quot;id&quot;:&quot;95ccce17-6c35-5f8c-afcb-3455046238e5&quot;,&quot;itemData&quot;:{&quot;author&quot;:[{&quot;dropping-particle&quot;:&quot;&quot;,&quot;family&quot;:&quot;Beacon Ecological&quot;,&quot;given&quot;:&quot;&quot;,&quot;non-dropping-particle&quot;:&quot;&quot;,&quot;parse-names&quot;:false,&quot;suffix&quot;:&quot;&quot;}],&quot;id&quot;:&quot;95ccce17-6c35-5f8c-afcb-3455046238e5&quot;,&quot;issued&quot;:{&quot;date-parts&quot;:[[&quot;2009&quot;]]},&quot;title&quot;:&quot;Flora and Fauna Survey, for a Proposed Dam at Cowies Creek Reserve, 299 Anakie Road, Lovely Banks, Victoria. FINAL report July 2009 Luke Hynes and Annette Aboltins Attachment D&quot;,&quot;type&quot;:&quot;article&quot;,&quot;container-title-short&quot;:&quot;&quot;},&quot;uris&quot;:[&quot;http://www.mendeley.com/documents/?uuid=1f22506b-60ad-4934-8c8f-5e59056798a1&quot;],&quot;isTemporary&quot;:false,&quot;legacyDesktopId&quot;:&quot;1f22506b-60ad-4934-8c8f-5e59056798a1&quot;}]},{&quot;citationID&quot;:&quot;MENDELEY_CITATION_d6ddfe66-c43d-4b62-ae4d-65cb905a1bff&quot;,&quot;properties&quot;:{&quot;noteIndex&quot;:0},&quot;isEdited&quot;:false,&quot;manualOverride&quot;:{&quot;citeprocText&quot;:&quot;(Beacon Ecological, 2010)&quot;,&quot;isManuallyOverridden&quot;:false,&quot;manualOverrideText&quot;:&quot;&quot;},&quot;citationTag&quot;:&quot;MENDELEY_CITATION_v3_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&quot;,&quot;citationItems&quot;:[{&quot;id&quot;:&quot;2caf7f7a-91ba-5718-993f-3d2c099490b3&quot;,&quot;itemData&quot;:{&quot;author&quot;:[{&quot;dropping-particle&quot;:&quot;&quot;,&quot;family&quot;:&quot;Beacon Ecological&quot;,&quot;given&quot;:&quot;&quot;,&quot;non-dropping-particle&quot;:&quot;&quot;,&quot;parse-names&quot;:false,&quot;suffix&quot;:&quot;&quot;}],&quot;id&quot;:&quot;2caf7f7a-91ba-5718-993f-3d2c099490b3&quot;,&quot;issued&quot;:{&quot;date-parts&quot;:[[&quot;2010&quot;]]},&quot;title&quot;:&quot;Cowies Creek Amphibian Survey and Targeted Growling Grass Frog (Litoria raniformis) Survey, Summer 2009-2010&quot;,&quot;type&quot;:&quot;article&quot;,&quot;container-title-short&quot;:&quot;&quot;},&quot;uris&quot;:[&quot;http://www.mendeley.com/documents/?uuid=0063f91f-9f6d-4e7a-a73a-55bd6be39c6d&quot;],&quot;isTemporary&quot;:false,&quot;legacyDesktopId&quot;:&quot;0063f91f-9f6d-4e7a-a73a-55bd6be39c6d&quot;}]},{&quot;citationID&quot;:&quot;MENDELEY_CITATION_81fe025f-a1e0-40ad-8da0-07f68ef9fdae&quot;,&quot;properties&quot;:{&quot;noteIndex&quot;:0},&quot;isEdited&quot;:false,&quot;manualOverride&quot;:{&quot;isManuallyOverridden&quot;:false,&quot;citeprocText&quot;:&quot;(DJCS, 2023)&quot;,&quot;manualOverrideText&quot;:&quot;&quot;},&quot;citationTag&quot;:&quot;MENDELEY_CITATION_v3_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&quot;,&quot;citationItems&quot;:[{&quot;id&quot;:&quot;81b97868-4a07-390c-8b09-da509c260890&quot;,&quot;itemData&quot;:{&quot;type&quot;:&quot;article&quot;,&quot;id&quot;:&quot;81b97868-4a07-390c-8b09-da509c260890&quot;,&quot;title&quot;:&quot;Growling Grass Frog Spotlight Survey&quot;,&quot;groupId&quot;:&quot;efbce491-2e14-3d43-a5c9-96f56af41c58&quot;,&quot;author&quot;:[{&quot;family&quot;:&quot;DJCS&quot;,&quot;given&quot;:&quot;&quot;,&quot;parse-names&quot;:false,&quot;dropping-particle&quot;:&quot;&quot;,&quot;non-dropping-particle&quot;:&quot;&quot;}],&quot;issued&quot;:{&quot;date-parts&quot;:[[2023]]},&quot;publisher&quot;:&quot;Department of Justice and Community Safety&quot;,&quot;container-title-short&quot;:&quot;&quot;},&quot;isTemporary&quot;:false}]},{&quot;citationID&quot;:&quot;MENDELEY_CITATION_802495b1-7066-405b-99d0-dbb4aa1813ab&quot;,&quot;properties&quot;:{&quot;noteIndex&quot;:0},&quot;isEdited&quot;:false,&quot;manualOverride&quot;:{&quot;isManuallyOverridden&quot;:true,&quot;citeprocText&quot;:&quot;(AECOM, 2025)&quot;,&quot;manualOverrideText&quot;:&quot;AECOM (2025)&quot;},&quot;citationTag&quot;:&quot;MENDELEY_CITATION_v3_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&quot;,&quot;citationItems&quot;:[{&quot;id&quot;:&quot;6f8b8b4f-10aa-312b-8f91-3626d8ea6419&quot;,&quot;itemData&quot;:{&quot;type&quot;:&quot;article&quot;,&quot;id&quot;:&quot;6f8b8b4f-10aa-312b-8f91-3626d8ea6419&quot;,&quot;title&quot;:&quot;Growling Grass Frog Conservation Management Plan&quot;,&quot;groupId&quot;:&quot;efbce491-2e14-3d43-a5c9-96f56af41c58&quot;,&quot;author&quot;:[{&quot;family&quot;:&quot;AECOM&quot;,&quot;given&quot;:&quot;&quot;,&quot;parse-names&quot;:false,&quot;dropping-particle&quot;:&quot;&quot;,&quot;non-dropping-particle&quot;:&quot;&quot;}],&quot;issued&quot;:{&quot;date-parts&quot;:[[2025]]},&quot;container-title-short&quot;:&quot;&quot;},&quot;isTemporary&quot;:false}]},{&quot;citationID&quot;:&quot;MENDELEY_CITATION_cd9cb083-c069-488d-9398-7fb4fa4b4aac&quot;,&quot;properties&quot;:{&quot;noteIndex&quot;:0},&quot;isEdited&quot;:false,&quot;manualOverride&quot;:{&quot;isManuallyOverridden&quot;:false,&quot;citeprocText&quot;:&quot;(AECOM, 2025)&quot;,&quot;manualOverrideText&quot;:&quot;&quot;},&quot;citationTag&quot;:&quot;MENDELEY_CITATION_v3_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&quot;,&quot;citationItems&quot;:[{&quot;id&quot;:&quot;6f8b8b4f-10aa-312b-8f91-3626d8ea6419&quot;,&quot;itemData&quot;:{&quot;type&quot;:&quot;article&quot;,&quot;id&quot;:&quot;6f8b8b4f-10aa-312b-8f91-3626d8ea6419&quot;,&quot;title&quot;:&quot;Growling Grass Frog Conservation Management Plan&quot;,&quot;groupId&quot;:&quot;efbce491-2e14-3d43-a5c9-96f56af41c58&quot;,&quot;author&quot;:[{&quot;family&quot;:&quot;AECOM&quot;,&quot;given&quot;:&quot;&quot;,&quot;parse-names&quot;:false,&quot;dropping-particle&quot;:&quot;&quot;,&quot;non-dropping-particle&quot;:&quot;&quot;}],&quot;issued&quot;:{&quot;date-parts&quot;:[[2025]]},&quot;container-title-short&quot;:&quot;&quot;},&quot;isTemporary&quot;:false}]},{&quot;citationID&quot;:&quot;MENDELEY_CITATION_b59d7e90-1d0d-41b9-949c-176cdea681c3&quot;,&quot;properties&quot;:{&quot;noteIndex&quot;:0},&quot;isEdited&quot;:false,&quot;manualOverride&quot;:{&quot;isManuallyOverridden&quot;:false,&quot;citeprocText&quot;:&quot;(EHP, 2025)&quot;,&quot;manualOverrideText&quot;:&quot;&quot;},&quot;citationTag&quot;:&quot;MENDELEY_CITATION_v3_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&quot;,&quot;citationItems&quot;:[{&quot;id&quot;:&quot;777a3bf1-5616-3785-ae2e-5ff5fe365975&quot;,&quot;itemData&quot;:{&quot;type&quot;:&quot;article-journal&quot;,&quot;id&quot;:&quot;777a3bf1-5616-3785-ae2e-5ff5fe365975&quot;,&quot;title&quot;:&quot;Preliminary Documentation: Residential Development at 200 Ballan Road, Moorabool, Victoria (EPBC 2023/09498)&quot;,&quot;groupId&quot;:&quot;efbce491-2e14-3d43-a5c9-96f56af41c58&quot;,&quot;author&quot;:[{&quot;family&quot;:&quot;EHP&quot;,&quot;given&quot;:&quot;&quot;,&quot;parse-names&quot;:false,&quot;dropping-particle&quot;:&quot;&quot;,&quot;non-dropping-particle&quot;:&quot;&quot;}],&quot;issued&quot;:{&quot;date-parts&quot;:[[2025]]},&quot;container-title-short&quot;:&quot;&quot;},&quot;isTemporary&quot;:false}]},{&quot;citationID&quot;:&quot;MENDELEY_CITATION_ed1f96fb-2721-4bb4-a26a-186e56ec1e23&quot;,&quot;properties&quot;:{&quot;noteIndex&quot;:0},&quot;isEdited&quot;:false,&quot;manualOverride&quot;:{&quot;isManuallyOverridden&quot;:false,&quot;citeprocText&quot;:&quot;(Tactecol Consulting, 2025)&quot;,&quot;manualOverrideText&quot;:&quot;&quot;},&quot;citationTag&quot;:&quot;MENDELEY_CITATION_v3_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&quot;,&quot;citationItems&quot;:[{&quot;id&quot;:&quot;63baa917-a6a4-33c1-8681-1826ccb75963&quot;,&quot;itemData&quot;:{&quot;type&quot;:&quot;article&quot;,&quot;id&quot;:&quot;63baa917-a6a4-33c1-8681-1826ccb75963&quot;,&quot;title&quot;:&quot;Growling Grass Frog Statement of Evidence: Creamery Road PSP (Cowies Creek)&quot;,&quot;groupId&quot;:&quot;efbce491-2e14-3d43-a5c9-96f56af41c58&quot;,&quot;author&quot;:[{&quot;family&quot;:&quot;Tactecol Consulting&quot;,&quot;given&quot;:&quot;&quot;,&quot;parse-names&quot;:false,&quot;dropping-particle&quot;:&quot;&quot;,&quot;non-dropping-particle&quot;:&quot;&quot;}],&quot;issued&quot;:{&quot;date-parts&quot;:[[2025]]},&quot;container-title-short&quot;:&quot;&quot;},&quot;isTemporary&quot;:false}]},{&quot;citationID&quot;:&quot;MENDELEY_CITATION_6beb1a98-1b3e-48db-866b-cc8c7243e1a3&quot;,&quot;properties&quot;:{&quot;noteIndex&quot;:0},&quot;isEdited&quot;:false,&quot;manualOverride&quot;:{&quot;isManuallyOverridden&quot;:false,&quot;citeprocText&quot;:&quot;(DJCS, 2023)&quot;,&quot;manualOverrideText&quot;:&quot;&quot;},&quot;citationTag&quot;:&quot;MENDELEY_CITATION_v3_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&quot;,&quot;citationItems&quot;:[{&quot;id&quot;:&quot;81b97868-4a07-390c-8b09-da509c260890&quot;,&quot;itemData&quot;:{&quot;type&quot;:&quot;article&quot;,&quot;id&quot;:&quot;81b97868-4a07-390c-8b09-da509c260890&quot;,&quot;title&quot;:&quot;Growling Grass Frog Spotlight Survey&quot;,&quot;groupId&quot;:&quot;efbce491-2e14-3d43-a5c9-96f56af41c58&quot;,&quot;author&quot;:[{&quot;family&quot;:&quot;DJCS&quot;,&quot;given&quot;:&quot;&quot;,&quot;parse-names&quot;:false,&quot;dropping-particle&quot;:&quot;&quot;,&quot;non-dropping-particle&quot;:&quot;&quot;}],&quot;issued&quot;:{&quot;date-parts&quot;:[[2023]]},&quot;publisher&quot;:&quot;Department of Justice and Community Safety&quot;,&quot;container-title-short&quot;:&quot;&quot;},&quot;isTemporary&quot;:false}]},{&quot;citationID&quot;:&quot;MENDELEY_CITATION_2975b428-cd62-4d94-97a5-f5ff408b574f&quot;,&quot;properties&quot;:{&quot;noteIndex&quot;:0},&quot;isEdited&quot;:false,&quot;manualOverride&quot;:{&quot;citeprocText&quot;:&quot;(AECOM, 2021)&quot;,&quot;isManuallyOverridden&quot;:true,&quot;manualOverrideText&quot;:&quot;AECOM (2021)&quot;},&quot;citationTag&quot;:&quot;MENDELEY_CITATION_v3_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&quot;,&quot;citationItems&quot;:[{&quot;id&quot;:&quot;2d0bcb43-3b30-517c-9399-81a037704435&quot;,&quot;itemData&quot;:{&quot;author&quot;:[{&quot;dropping-particle&quot;:&quot;&quot;,&quot;family&quot;:&quot;AECOM&quot;,&quot;given&quot;:&quot;&quot;,&quot;non-dropping-particle&quot;:&quot;&quot;,&quot;parse-names&quot;:false,&quot;suffix&quot;:&quot;&quot;}],&quot;id&quot;:&quot;2d0bcb43-3b30-517c-9399-81a037704435&quot;,&quot;issued&quot;:{&quot;date-parts&quot;:[[&quot;2021&quot;]]},&quot;title&quot;:&quot;Growling Grass Frog Strategy for Cowies Creek - 20 Evans Road, Bell Post Hill&quot;,&quot;type&quot;:&quot;article&quot;,&quot;container-title-short&quot;:&quot;&quot;},&quot;uris&quot;:[&quot;http://www.mendeley.com/documents/?uuid=3b6eb0e9-e14b-4e96-8c0b-3b76d5f98ba3&quot;],&quot;isTemporary&quot;:false,&quot;legacyDesktopId&quot;:&quot;3b6eb0e9-e14b-4e96-8c0b-3b76d5f98ba3&quot;}]},{&quot;citationID&quot;:&quot;MENDELEY_CITATION_9377d927-4754-4fe2-bcd4-becad77b7e7f&quot;,&quot;properties&quot;:{&quot;noteIndex&quot;:0},&quot;isEdited&quot;:false,&quot;manualOverride&quot;:{&quot;isManuallyOverridden&quot;:false,&quot;citeprocText&quot;:&quot;(Biosis, 2024a)&quot;,&quot;manualOverrideText&quot;:&quot;&quot;},&quot;citationTag&quot;:&quot;MENDELEY_CITATION_v3_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quot;,&quot;citationItems&quot;:[{&quot;id&quot;:&quot;db75d860-53b7-3753-b148-6f6d3f01d4d1&quot;,&quot;itemData&quot;:{&quot;type&quot;:&quot;article&quot;,&quot;id&quot;:&quot;db75d860-53b7-3753-b148-6f6d3f01d4d1&quot;,&quot;title&quot;:&quot;Draft Growling Grass Frog Conservation Management Plan&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citationID&quot;:&quot;MENDELEY_CITATION_28cc753a-ad76-40e6-a85f-04381147b4ff&quot;,&quot;properties&quot;:{&quot;noteIndex&quot;:0},&quot;isEdited&quot;:false,&quot;manualOverride&quot;:{&quot;citeprocText&quot;:&quot;(AECOM, 2025)&quot;,&quot;isManuallyOverridden&quot;:false,&quot;manualOverrideText&quot;:&quot;&quot;},&quot;citationTag&quot;:&quot;MENDELEY_CITATION_v3_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&quot;,&quot;citationItems&quot;:[{&quot;id&quot;:&quot;6f8b8b4f-10aa-312b-8f91-3626d8ea6419&quot;,&quot;itemData&quot;:{&quot;type&quot;:&quot;article&quot;,&quot;id&quot;:&quot;6f8b8b4f-10aa-312b-8f91-3626d8ea6419&quot;,&quot;title&quot;:&quot;Growling Grass Frog Conservation Management Plan&quot;,&quot;groupId&quot;:&quot;efbce491-2e14-3d43-a5c9-96f56af41c58&quot;,&quot;author&quot;:[{&quot;family&quot;:&quot;AECOM&quot;,&quot;given&quot;:&quot;&quot;,&quot;parse-names&quot;:false,&quot;dropping-particle&quot;:&quot;&quot;,&quot;non-dropping-particle&quot;:&quot;&quot;}],&quot;issued&quot;:{&quot;date-parts&quot;:[[2025]]},&quot;container-title-short&quot;:&quot;&quot;},&quot;isTemporary&quot;:false}]},{&quot;citationID&quot;:&quot;MENDELEY_CITATION_b5dc4b94-80b4-4533-9318-58c54cf8e1ea&quot;,&quot;properties&quot;:{&quot;noteIndex&quot;:0},&quot;isEdited&quot;:false,&quot;manualOverride&quot;:{&quot;citeprocText&quot;:&quot;(AECOM, 2021)&quot;,&quot;isManuallyOverridden&quot;:false,&quot;manualOverrideText&quot;:&quot;&quot;},&quot;citationTag&quot;:&quot;MENDELEY_CITATION_v3_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&quot;,&quot;citationItems&quot;:[{&quot;id&quot;:&quot;2d0bcb43-3b30-517c-9399-81a037704435&quot;,&quot;itemData&quot;:{&quot;author&quot;:[{&quot;dropping-particle&quot;:&quot;&quot;,&quot;family&quot;:&quot;AECOM&quot;,&quot;given&quot;:&quot;&quot;,&quot;non-dropping-particle&quot;:&quot;&quot;,&quot;parse-names&quot;:false,&quot;suffix&quot;:&quot;&quot;}],&quot;id&quot;:&quot;2d0bcb43-3b30-517c-9399-81a037704435&quot;,&quot;issued&quot;:{&quot;date-parts&quot;:[[&quot;2021&quot;]]},&quot;title&quot;:&quot;Growling Grass Frog Strategy for Cowies Creek - 20 Evans Road, Bell Post Hill&quot;,&quot;type&quot;:&quot;article&quot;,&quot;container-title-short&quot;:&quot;&quot;},&quot;uris&quot;:[&quot;http://www.mendeley.com/documents/?uuid=3b6eb0e9-e14b-4e96-8c0b-3b76d5f98ba3&quot;],&quot;isTemporary&quot;:false,&quot;legacyDesktopId&quot;:&quot;3b6eb0e9-e14b-4e96-8c0b-3b76d5f98ba3&quot;}]},{&quot;citationID&quot;:&quot;MENDELEY_CITATION_47cd90ff-7d4f-41c6-8c91-5017863a588d&quot;,&quot;properties&quot;:{&quot;noteIndex&quot;:0},&quot;isEdited&quot;:false,&quot;manualOverride&quot;:{&quot;citeprocText&quot;:&quot;(AECOM, 2021)&quot;,&quot;isManuallyOverridden&quot;:false,&quot;manualOverrideText&quot;:&quot;&quot;},&quot;citationTag&quot;:&quot;MENDELEY_CITATION_v3_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&quot;,&quot;citationItems&quot;:[{&quot;id&quot;:&quot;2d0bcb43-3b30-517c-9399-81a037704435&quot;,&quot;itemData&quot;:{&quot;author&quot;:[{&quot;dropping-particle&quot;:&quot;&quot;,&quot;family&quot;:&quot;AECOM&quot;,&quot;given&quot;:&quot;&quot;,&quot;non-dropping-particle&quot;:&quot;&quot;,&quot;parse-names&quot;:false,&quot;suffix&quot;:&quot;&quot;}],&quot;id&quot;:&quot;2d0bcb43-3b30-517c-9399-81a037704435&quot;,&quot;issued&quot;:{&quot;date-parts&quot;:[[&quot;2021&quot;]]},&quot;title&quot;:&quot;Growling Grass Frog Strategy for Cowies Creek - 20 Evans Road, Bell Post Hill&quot;,&quot;type&quot;:&quot;article&quot;,&quot;container-title-short&quot;:&quot;&quot;},&quot;uris&quot;:[&quot;http://www.mendeley.com/documents/?uuid=3b6eb0e9-e14b-4e96-8c0b-3b76d5f98ba3&quot;],&quot;isTemporary&quot;:false,&quot;legacyDesktopId&quot;:&quot;3b6eb0e9-e14b-4e96-8c0b-3b76d5f98ba3&quot;}]},{&quot;citationID&quot;:&quot;MENDELEY_CITATION_8c4c9105-137d-4a0c-86fe-c5b6783c4a52&quot;,&quot;properties&quot;:{&quot;noteIndex&quot;:0},&quot;isEdited&quot;:false,&quot;manualOverride&quot;:{&quot;citeprocText&quot;:&quot;(AECOM, 2021)&quot;,&quot;isManuallyOverridden&quot;:false,&quot;manualOverrideText&quot;:&quot;&quot;},&quot;citationTag&quot;:&quot;MENDELEY_CITATION_v3_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&quot;,&quot;citationItems&quot;:[{&quot;id&quot;:&quot;2d0bcb43-3b30-517c-9399-81a037704435&quot;,&quot;itemData&quot;:{&quot;author&quot;:[{&quot;dropping-particle&quot;:&quot;&quot;,&quot;family&quot;:&quot;AECOM&quot;,&quot;given&quot;:&quot;&quot;,&quot;non-dropping-particle&quot;:&quot;&quot;,&quot;parse-names&quot;:false,&quot;suffix&quot;:&quot;&quot;}],&quot;id&quot;:&quot;2d0bcb43-3b30-517c-9399-81a037704435&quot;,&quot;issued&quot;:{&quot;date-parts&quot;:[[&quot;2021&quot;]]},&quot;title&quot;:&quot;Growling Grass Frog Strategy for Cowies Creek - 20 Evans Road, Bell Post Hill&quot;,&quot;type&quot;:&quot;article&quot;,&quot;container-title-short&quot;:&quot;&quot;},&quot;uris&quot;:[&quot;http://www.mendeley.com/documents/?uuid=3b6eb0e9-e14b-4e96-8c0b-3b76d5f98ba3&quot;],&quot;isTemporary&quot;:false,&quot;legacyDesktopId&quot;:&quot;3b6eb0e9-e14b-4e96-8c0b-3b76d5f98ba3&quot;}]},{&quot;citationID&quot;:&quot;MENDELEY_CITATION_72a2d277-d870-482b-8e20-dc44f089af72&quot;,&quot;properties&quot;:{&quot;noteIndex&quot;:0},&quot;isEdited&quot;:false,&quot;manualOverride&quot;:{&quot;citeprocText&quot;:&quot;(AECOM, 2021)&quot;,&quot;isManuallyOverridden&quot;:false,&quot;manualOverrideText&quot;:&quot;&quot;},&quot;citationTag&quot;:&quot;MENDELEY_CITATION_v3_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&quot;,&quot;citationItems&quot;:[{&quot;id&quot;:&quot;2d0bcb43-3b30-517c-9399-81a037704435&quot;,&quot;itemData&quot;:{&quot;author&quot;:[{&quot;dropping-particle&quot;:&quot;&quot;,&quot;family&quot;:&quot;AECOM&quot;,&quot;given&quot;:&quot;&quot;,&quot;non-dropping-particle&quot;:&quot;&quot;,&quot;parse-names&quot;:false,&quot;suffix&quot;:&quot;&quot;}],&quot;id&quot;:&quot;2d0bcb43-3b30-517c-9399-81a037704435&quot;,&quot;issued&quot;:{&quot;date-parts&quot;:[[&quot;2021&quot;]]},&quot;title&quot;:&quot;Growling Grass Frog Strategy for Cowies Creek - 20 Evans Road, Bell Post Hill&quot;,&quot;type&quot;:&quot;article&quot;,&quot;container-title-short&quot;:&quot;&quot;},&quot;uris&quot;:[&quot;http://www.mendeley.com/documents/?uuid=3b6eb0e9-e14b-4e96-8c0b-3b76d5f98ba3&quot;],&quot;isTemporary&quot;:false,&quot;legacyDesktopId&quot;:&quot;3b6eb0e9-e14b-4e96-8c0b-3b76d5f98ba3&quot;}]},{&quot;citationID&quot;:&quot;MENDELEY_CITATION_c1aabb84-f4ac-4400-85f3-354e358667a0&quot;,&quot;properties&quot;:{&quot;noteIndex&quot;:0},&quot;isEdited&quot;:false,&quot;manualOverride&quot;:{&quot;citeprocText&quot;:&quot;(EHP, 2021)&quot;,&quot;isManuallyOverridden&quot;:false,&quot;manualOverrideText&quot;:&quot;&quot;},&quot;citationTag&quot;:&quot;MENDELEY_CITATION_v3_eyJjaXRhdGlvbklEIjoiTUVOREVMRVlfQ0lUQVRJT05fYzFhYWJiODQtZjRhYy00NDAwLTg1ZjMtMzU0ZTM1ODY2N2Ew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53ac57b4-f3b2-489c-adea-4b7dbcdc22eb&quot;,&quot;properties&quot;:{&quot;noteIndex&quot;:0},&quot;isEdited&quot;:false,&quot;manualOverride&quot;:{&quot;citeprocText&quot;:&quot;(Heard, Scroggie and Clemann, 2010)&quot;,&quot;isManuallyOverridden&quot;:false,&quot;manualOverrideText&quot;:&quot;&quot;},&quot;citationTag&quot;:&quot;MENDELEY_CITATION_v3_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&quot;,&quot;citationItems&quot;:[{&quot;id&quot;:&quot;264864a6-2e7f-3f0f-9f3c-3cb6d772e2fb&quot;,&quot;itemData&quot;:{&quot;type&quot;:&quot;book&quot;,&quot;id&quot;:&quot;264864a6-2e7f-3f0f-9f3c-3cb6d772e2fb&quot;,&quot;title&quot;:&quot;Guidelines for managing the endangered Growling Grass Frog in urbanising landscapes&quot;,&quot;groupId&quot;:&quot;efbce491-2e14-3d43-a5c9-96f56af41c58&quot;,&quot;author&quot;:[{&quot;family&quot;:&quot;Heard&quot;,&quot;given&quot;:&quot;Geoffrey&quot;,&quot;parse-names&quot;:false,&quot;dropping-particle&quot;:&quot;&quot;,&quot;non-dropping-particle&quot;:&quot;&quot;},{&quot;family&quot;:&quot;Scroggie&quot;,&quot;given&quot;:&quot;Michael&quot;,&quot;parse-names&quot;:false,&quot;dropping-particle&quot;:&quot;&quot;,&quot;non-dropping-particle&quot;:&quot;&quot;},{&quot;family&quot;:&quot;Clemann&quot;,&quot;given&quot;:&quot;Nick&quot;,&quot;parse-names&quot;:false,&quot;dropping-particle&quot;:&quot;&quot;,&quot;non-dropping-particle&quot;:&quot;&quot;}],&quot;ISBN&quot;:&quot;1742427316&quot;,&quot;issued&quot;:{&quot;date-parts&quot;:[[2010]]},&quot;publisher&quot;:&quot;Citeseer&quot;,&quot;container-title-short&quot;:&quot;&quot;},&quot;isTemporary&quot;:false}]},{&quot;citationID&quot;:&quot;MENDELEY_CITATION_1c65b85e-01dc-49a9-a43f-d6f717bde62b&quot;,&quot;properties&quot;:{&quot;noteIndex&quot;:0},&quot;isEdited&quot;:false,&quot;manualOverride&quot;:{&quot;isManuallyOverridden&quot;:true,&quot;citeprocText&quot;:&quot;(Heard, Scroggie and Malone, 2012)&quot;,&quot;manualOverrideText&quot;:&quot;Heard, Scroggie and Malone (2012)&quot;},&quot;citationTag&quot;:&quot;MENDELEY_CITATION_v3_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&quot;,&quot;citationItems&quot;:[{&quot;id&quot;:&quot;51484c00-c388-3a80-8c68-d6a63be8c2fd&quot;,&quot;itemData&quot;:{&quot;type&quot;:&quot;article-journal&quot;,&quot;id&quot;:&quot;51484c00-c388-3a80-8c68-d6a63be8c2fd&quot;,&quot;title&quot;:&quot;Classical metapopulation theory as a useful paradigm for the conservation of an endangered amphibian&quot;,&quot;groupId&quot;:&quot;efbce491-2e14-3d43-a5c9-96f56af41c58&quot;,&quot;author&quot;:[{&quot;family&quot;:&quot;Heard&quot;,&quot;given&quot;:&quot;Geoffrey W.&quot;,&quot;parse-names&quot;:false,&quot;dropping-particle&quot;:&quot;&quot;,&quot;non-dropping-particle&quot;:&quot;&quot;},{&quot;family&quot;:&quot;Scroggie&quot;,&quot;given&quot;:&quot;Michael P.&quot;,&quot;parse-names&quot;:false,&quot;dropping-particle&quot;:&quot;&quot;,&quot;non-dropping-particle&quot;:&quot;&quot;},{&quot;family&quot;:&quot;Malone&quot;,&quot;given&quot;:&quot;Brian S.&quot;,&quot;parse-names&quot;:false,&quot;dropping-particle&quot;:&quot;&quot;,&quot;non-dropping-particle&quot;:&quot;&quot;}],&quot;container-title&quot;:&quot;Biological Conservation&quot;,&quot;DOI&quot;:&quot;10.1016/j.biocon.2012.01.018&quot;,&quot;ISSN&quot;:&quot;00063207&quot;,&quot;issued&quot;:{&quot;date-parts&quot;:[[2012,4]]},&quot;page&quot;:&quot;156-166&quot;,&quot;issue&quot;:&quot;1&quot;,&quot;volume&quot;:&quot;148&quot;,&quot;container-title-short&quot;:&quot;Biol Conserv&quot;},&quot;isTemporary&quot;:false}]},{&quot;citationID&quot;:&quot;MENDELEY_CITATION_ca5494ba-b285-4a9e-afa9-0ef8ae1c2b28&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Y2E1NDk0YmEtYjI4NS00YTllLWFmYTktMGVmOGFlMWMyYjI4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5bf4603e-4595-47be-b817-fab0e33a45e7&quot;,&quot;properties&quot;:{&quot;noteIndex&quot;:0},&quot;isEdited&quot;:false,&quot;manualOverride&quot;:{&quot;isManuallyOverridden&quot;:false,&quot;citeprocText&quot;:&quot;(DoE, 2014)&quot;,&quot;manualOverrideText&quot;:&quot;&quot;},&quot;citationTag&quot;:&quot;MENDELEY_CITATION_v3_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&quot;,&quot;citationItems&quot;:[{&quot;id&quot;:&quot;7e42e8e6-cb56-372d-8bf2-c4dd6e6cfedc&quot;,&quot;itemData&quot;:{&quot;type&quot;:&quot;article&quot;,&quot;id&quot;:&quot;7e42e8e6-cb56-372d-8bf2-c4dd6e6cfedc&quot;,&quot;title&quot;:&quot;Environmental Management Plan Guidelines 2014&quot;,&quot;groupId&quot;:&quot;efbce491-2e14-3d43-a5c9-96f56af41c58&quot;,&quot;author&quot;:[{&quot;family&quot;:&quot;DoE&quot;,&quot;given&quot;:&quot;&quot;,&quot;parse-names&quot;:false,&quot;dropping-particle&quot;:&quot;&quot;,&quot;non-dropping-particle&quot;:&quot;&quot;}],&quot;issued&quot;:{&quot;date-parts&quot;:[[2014]]},&quot;publisher&quot;:&quot;Commonwealth Department of the Environment&quot;,&quot;container-title-short&quot;:&quot;&quot;},&quot;isTemporary&quot;:false}]},{&quot;citationID&quot;:&quot;MENDELEY_CITATION_7e0b2c60-2ff0-4e21-b902-b4b9f6faa862&quot;,&quot;properties&quot;:{&quot;noteIndex&quot;:0},&quot;isEdited&quot;:false,&quot;manualOverride&quot;:{&quot;citeprocText&quot;:&quot;(DELWP, 2017b)&quot;,&quot;isManuallyOverridden&quot;:false,&quot;manualOverrideText&quot;:&quot;&quot;},&quot;citationTag&quot;:&quot;MENDELEY_CITATION_v3_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&quot;,&quot;citationItems&quot;:[{&quot;id&quot;:&quot;c6741f66-3677-5634-a0d6-906810c41d9f&quot;,&quot;itemData&quot;:{&quot;author&quot;:[{&quot;dropping-particle&quot;:&quot;&quot;,&quot;family&quot;:&quot;DELWP&quot;,&quot;given&quot;:&quot;&quot;,&quot;non-dropping-particle&quot;:&quot;&quot;,&quot;parse-names&quot;:false,&quot;suffix&quot;:&quot;&quot;}],&quot;id&quot;:&quot;c6741f66-3677-5634-a0d6-906810c41d9f&quot;,&quot;issued&quot;:{&quot;date-parts&quot;:[[&quot;2017&quot;]]},&quot;publisher&quot;:&quot;Department of Environment, Land, Water and Planning&quot;,&quot;title&quot;:&quot;Growling Grass Frog Habitat Design Standards Melbourne Strategic Assessment&quot;,&quot;type&quot;:&quot;article&quot;,&quot;container-title-short&quot;:&quot;&quot;},&quot;uris&quot;:[&quot;http://www.mendeley.com/documents/?uuid=a9cdaec0-3e21-4111-a82c-bdc56667b08f&quot;],&quot;isTemporary&quot;:false,&quot;legacyDesktopId&quot;:&quot;a9cdaec0-3e21-4111-a82c-bdc56667b08f&quot;}]},{&quot;citationID&quot;:&quot;MENDELEY_CITATION_6ee7a582-1517-471c-9c8e-3e5a518103c8&quot;,&quot;properties&quot;:{&quot;noteIndex&quot;:0},&quot;isEdited&quot;:false,&quot;manualOverride&quot;:{&quot;citeprocText&quot;:&quot;(DELWP, 2017a)&quot;,&quot;isManuallyOverridden&quot;:false,&quot;manualOverrideText&quot;:&quot;&quot;},&quot;citationTag&quot;:&quot;MENDELEY_CITATION_v3_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&quot;,&quot;citationItems&quot;:[{&quot;id&quot;:&quot;6a6e544c-6270-5d28-83e2-23dbe17d789a&quot;,&quot;itemData&quot;:{&quot;author&quot;:[{&quot;dropping-particle&quot;:&quot;&quot;,&quot;family&quot;:&quot;DELWP&quot;,&quot;given&quot;:&quot;&quot;,&quot;non-dropping-particle&quot;:&quot;&quot;,&quot;parse-names&quot;:false,&quot;suffix&quot;:&quot;&quot;}],&quot;id&quot;:&quot;6a6e544c-6270-5d28-83e2-23dbe17d789a&quot;,&quot;issued&quot;:{&quot;date-parts&quot;:[[&quot;2017&quot;]]},&quot;publisher&quot;:&quot;Department of Environment, Land, Water and Planning&quot;,&quot;title&quot;:&quot;Growling Grass Frog Crossing Design Standards Melbourne Strategic Assessment&quot;,&quot;type&quot;:&quot;speech&quot;,&quot;container-title-short&quot;:&quot;&quot;},&quot;uris&quot;:[&quot;http://www.mendeley.com/documents/?uuid=8d0dbd4d-5862-40c4-8cee-99dc31b3ab31&quot;],&quot;isTemporary&quot;:false,&quot;legacyDesktopId&quot;:&quot;8d0dbd4d-5862-40c4-8cee-99dc31b3ab31&quot;}]},{&quot;citationID&quot;:&quot;MENDELEY_CITATION_11b9835a-8ea1-41ec-aa4d-27df59a82c27&quot;,&quot;properties&quot;:{&quot;noteIndex&quot;:0},&quot;isEdited&quot;:false,&quot;manualOverride&quot;:{&quot;citeprocText&quot;:&quot;(DEWHA, 2009c)&quot;,&quot;isManuallyOverridden&quot;:false,&quot;manualOverrideText&quot;:&quot;&quot;},&quot;citationTag&quot;:&quot;MENDELEY_CITATION_v3_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&quot;,&quot;citationItems&quot;:[{&quot;id&quot;:&quot;f50d08a6-ae9a-5b03-9220-abfe7dbc2c99&quot;,&quot;itemData&quot;:{&quot;author&quot;:[{&quot;dropping-particle&quot;:&quot;&quot;,&quot;family&quot;:&quot;DEWHA&quot;,&quot;given&quot;:&quot;&quot;,&quot;non-dropping-particle&quot;:&quot;&quot;,&quot;parse-names&quot;:false,&quot;suffix&quot;:&quot;&quot;}],&quot;id&quot;:&quot;f50d08a6-ae9a-5b03-9220-abfe7dbc2c99&quot;,&quot;issued&quot;:{&quot;date-parts&quot;:[[&quot;2009&quot;]]},&quot;publisher&quot;:&quot;Department of Environment, Water, Heritage and Arts&quot;,&quot;title&quot;:&quot;EPBC Act Policy Statement 3.14: Significant impact guidelines for the vulnerable growling grass frog (Litoria raniformis) - Background Paper&quot;,&quot;type&quot;:&quot;speech&quot;,&quot;container-title-short&quot;:&quot;&quot;},&quot;uris&quot;:[&quot;http://www.mendeley.com/documents/?uuid=d91f71f2-7e39-47cd-b2ec-41ac62a14278&quot;],&quot;isTemporary&quot;:false,&quot;legacyDesktopId&quot;:&quot;d91f71f2-7e39-47cd-b2ec-41ac62a14278&quot;}]},{&quot;citationID&quot;:&quot;MENDELEY_CITATION_cb11a132-4bf9-4641-a91f-2adfc55ccb5b&quot;,&quot;properties&quot;:{&quot;noteIndex&quot;:0},&quot;isEdited&quot;:false,&quot;manualOverride&quot;:{&quot;citeprocText&quot;:&quot;(DELWP, 2017b, 2017a)&quot;,&quot;isManuallyOverridden&quot;:false,&quot;manualOverrideText&quot;:&quot;&quot;},&quot;citationTag&quot;:&quot;MENDELEY_CITATION_v3_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&quot;,&quot;citationItems&quot;:[{&quot;id&quot;:&quot;c6741f66-3677-5634-a0d6-906810c41d9f&quot;,&quot;itemData&quot;:{&quot;author&quot;:[{&quot;dropping-particle&quot;:&quot;&quot;,&quot;family&quot;:&quot;DELWP&quot;,&quot;given&quot;:&quot;&quot;,&quot;non-dropping-particle&quot;:&quot;&quot;,&quot;parse-names&quot;:false,&quot;suffix&quot;:&quot;&quot;}],&quot;id&quot;:&quot;c6741f66-3677-5634-a0d6-906810c41d9f&quot;,&quot;issued&quot;:{&quot;date-parts&quot;:[[&quot;2017&quot;]]},&quot;publisher&quot;:&quot;Department of Environment, Land, Water and Planning&quot;,&quot;title&quot;:&quot;Growling Grass Frog Habitat Design Standards Melbourne Strategic Assessment&quot;,&quot;type&quot;:&quot;article&quot;,&quot;container-title-short&quot;:&quot;&quot;},&quot;uris&quot;:[&quot;http://www.mendeley.com/documents/?uuid=a9cdaec0-3e21-4111-a82c-bdc56667b08f&quot;],&quot;isTemporary&quot;:false,&quot;legacyDesktopId&quot;:&quot;a9cdaec0-3e21-4111-a82c-bdc56667b08f&quot;},{&quot;id&quot;:&quot;6a6e544c-6270-5d28-83e2-23dbe17d789a&quot;,&quot;itemData&quot;:{&quot;author&quot;:[{&quot;dropping-particle&quot;:&quot;&quot;,&quot;family&quot;:&quot;DELWP&quot;,&quot;given&quot;:&quot;&quot;,&quot;non-dropping-particle&quot;:&quot;&quot;,&quot;parse-names&quot;:false,&quot;suffix&quot;:&quot;&quot;}],&quot;id&quot;:&quot;6a6e544c-6270-5d28-83e2-23dbe17d789a&quot;,&quot;issued&quot;:{&quot;date-parts&quot;:[[&quot;2017&quot;]]},&quot;publisher&quot;:&quot;Department of Environment, Land, Water and Planning&quot;,&quot;title&quot;:&quot;Growling Grass Frog Crossing Design Standards Melbourne Strategic Assessment&quot;,&quot;type&quot;:&quot;speech&quot;,&quot;container-title-short&quot;:&quot;&quot;},&quot;uris&quot;:[&quot;http://www.mendeley.com/documents/?uuid=8d0dbd4d-5862-40c4-8cee-99dc31b3ab31&quot;],&quot;isTemporary&quot;:false,&quot;legacyDesktopId&quot;:&quot;8d0dbd4d-5862-40c4-8cee-99dc31b3ab31&quot;}]},{&quot;citationID&quot;:&quot;MENDELEY_CITATION_ee8169db-aa37-48dd-aaf8-8a6df7076767&quot;,&quot;properties&quot;:{&quot;noteIndex&quot;:0},&quot;isEdited&quot;:false,&quot;manualOverride&quot;:{&quot;isManuallyOverridden&quot;:false,&quot;citeprocText&quot;:&quot;(Biosis, 2024a)&quot;,&quot;manualOverrideText&quot;:&quot;&quot;},&quot;citationTag&quot;:&quot;MENDELEY_CITATION_v3_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quot;,&quot;citationItems&quot;:[{&quot;id&quot;:&quot;db75d860-53b7-3753-b148-6f6d3f01d4d1&quot;,&quot;itemData&quot;:{&quot;type&quot;:&quot;article&quot;,&quot;id&quot;:&quot;db75d860-53b7-3753-b148-6f6d3f01d4d1&quot;,&quot;title&quot;:&quot;Draft Growling Grass Frog Conservation Management Plan&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citationID&quot;:&quot;MENDELEY_CITATION_27b7a472-05ab-470e-aaee-7ae5f9f51078&quot;,&quot;properties&quot;:{&quot;noteIndex&quot;:0},&quot;isEdited&quot;:false,&quot;manualOverride&quot;:{&quot;citeprocText&quot;:&quot;(DELWP, 2017a)&quot;,&quot;isManuallyOverridden&quot;:false,&quot;manualOverrideText&quot;:&quot;&quot;},&quot;citationTag&quot;:&quot;MENDELEY_CITATION_v3_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&quot;,&quot;citationItems&quot;:[{&quot;id&quot;:&quot;6a6e544c-6270-5d28-83e2-23dbe17d789a&quot;,&quot;itemData&quot;:{&quot;author&quot;:[{&quot;dropping-particle&quot;:&quot;&quot;,&quot;family&quot;:&quot;DELWP&quot;,&quot;given&quot;:&quot;&quot;,&quot;non-dropping-particle&quot;:&quot;&quot;,&quot;parse-names&quot;:false,&quot;suffix&quot;:&quot;&quot;}],&quot;id&quot;:&quot;6a6e544c-6270-5d28-83e2-23dbe17d789a&quot;,&quot;issued&quot;:{&quot;date-parts&quot;:[[&quot;2017&quot;]]},&quot;publisher&quot;:&quot;Department of Environment, Land, Water and Planning&quot;,&quot;title&quot;:&quot;Growling Grass Frog Crossing Design Standards Melbourne Strategic Assessment&quot;,&quot;type&quot;:&quot;speech&quot;,&quot;container-title-short&quot;:&quot;&quot;},&quot;uris&quot;:[&quot;http://www.mendeley.com/documents/?uuid=8d0dbd4d-5862-40c4-8cee-99dc31b3ab31&quot;],&quot;isTemporary&quot;:false,&quot;legacyDesktopId&quot;:&quot;8d0dbd4d-5862-40c4-8cee-99dc31b3ab31&quot;}]},{&quot;citationID&quot;:&quot;MENDELEY_CITATION_0e3133a7-01bf-4655-b16d-b8b7419fdcef&quot;,&quot;properties&quot;:{&quot;noteIndex&quot;:0},&quot;isEdited&quot;:false,&quot;manualOverride&quot;:{&quot;citeprocText&quot;:&quot;(Alluvium, 2022)&quot;,&quot;isManuallyOverridden&quot;:false,&quot;manualOverrideText&quot;:&quot;&quot;},&quot;citationTag&quot;:&quot;MENDELEY_CITATION_v3_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&quot;,&quot;citationItems&quot;:[{&quot;id&quot;:&quot;a88da8c6-23ee-53b9-ac9f-2b7c3ec88db8&quot;,&quot;itemData&quot;:{&quot;author&quot;:[{&quot;dropping-particle&quot;:&quot;&quot;,&quot;family&quot;:&quot;Alluvium&quot;,&quot;given&quot;:&quot;&quot;,&quot;non-dropping-particle&quot;:&quot;&quot;,&quot;parse-names&quot;:false,&quot;suffix&quot;:&quot;&quot;}],&quot;id&quot;:&quot;a88da8c6-23ee-53b9-ac9f-2b7c3ec88db8&quot;,&quot;issued&quot;:{&quot;date-parts&quot;:[[&quot;2022&quot;]]},&quot;title&quot;:&quot;Creamery Road Development Services Scheme CONCEPT DESIGN REPORT (FINAL)&quot;,&quot;type&quot;:&quot;article&quot;,&quot;container-title-short&quot;:&quot;&quot;},&quot;uris&quot;:[&quot;http://www.mendeley.com/documents/?uuid=94f57a0c-fa37-4b52-a3a5-d0e9d6254235&quot;],&quot;isTemporary&quot;:false,&quot;legacyDesktopId&quot;:&quot;94f57a0c-fa37-4b52-a3a5-d0e9d6254235&quot;}]},{&quot;citationID&quot;:&quot;MENDELEY_CITATION_9267c11b-c6a1-48a1-baff-89002025f1f9&quot;,&quot;properties&quot;:{&quot;noteIndex&quot;:0},&quot;isEdited&quot;:false,&quot;manualOverride&quot;:{&quot;citeprocText&quot;:&quot;(Alluvium, 2022)&quot;,&quot;isManuallyOverridden&quot;:false,&quot;manualOverrideText&quot;:&quot;&quot;},&quot;citationTag&quot;:&quot;MENDELEY_CITATION_v3_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&quot;,&quot;citationItems&quot;:[{&quot;id&quot;:&quot;a88da8c6-23ee-53b9-ac9f-2b7c3ec88db8&quot;,&quot;itemData&quot;:{&quot;author&quot;:[{&quot;dropping-particle&quot;:&quot;&quot;,&quot;family&quot;:&quot;Alluvium&quot;,&quot;given&quot;:&quot;&quot;,&quot;non-dropping-particle&quot;:&quot;&quot;,&quot;parse-names&quot;:false,&quot;suffix&quot;:&quot;&quot;}],&quot;id&quot;:&quot;a88da8c6-23ee-53b9-ac9f-2b7c3ec88db8&quot;,&quot;issued&quot;:{&quot;date-parts&quot;:[[&quot;2022&quot;]]},&quot;title&quot;:&quot;Creamery Road Development Services Scheme CONCEPT DESIGN REPORT (FINAL)&quot;,&quot;type&quot;:&quot;article&quot;,&quot;container-title-short&quot;:&quot;&quot;},&quot;uris&quot;:[&quot;http://www.mendeley.com/documents/?uuid=94f57a0c-fa37-4b52-a3a5-d0e9d6254235&quot;],&quot;isTemporary&quot;:false,&quot;legacyDesktopId&quot;:&quot;94f57a0c-fa37-4b52-a3a5-d0e9d6254235&quot;}]},{&quot;citationID&quot;:&quot;MENDELEY_CITATION_7be16997-ed5e-4e97-ab3e-ba2a098e2631&quot;,&quot;properties&quot;:{&quot;noteIndex&quot;:0},&quot;isEdited&quot;:false,&quot;manualOverride&quot;:{&quot;citeprocText&quot;:&quot;(Clemann and Gillespie, 2012)&quot;,&quot;isManuallyOverridden&quot;:true,&quot;manualOverrideText&quot;:&quot;(Clemann &amp; Gillespie, 2012)&quot;},&quot;citationTag&quot;:&quot;MENDELEY_CITATION_v3_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&quot;,&quot;citationItems&quot;:[{&quot;id&quot;:&quot;29604777-cc73-5d90-b419-f8fb6182831f&quot;,&quot;itemData&quot;:{&quot;author&quot;:[{&quot;dropping-particle&quot;:&quot;&quot;,&quot;family&quot;:&quot;Clemann&quot;,&quot;given&quot;:&quot;N.&quot;,&quot;non-dropping-particle&quot;:&quot;&quot;,&quot;parse-names&quot;:false,&quot;suffix&quot;:&quot;&quot;},{&quot;dropping-particle&quot;:&quot;&quot;,&quot;family&quot;:&quot;Gillespie&quot;,&quot;given&quot;:&quot;G.&quot;,&quot;non-dropping-particle&quot;:&quot;&quot;,&quot;parse-names&quot;:false,&quot;suffix&quot;:&quot;&quot;}],&quot;id&quot;:&quot;29604777-cc73-5d90-b419-f8fb6182831f&quot;,&quot;issued&quot;:{&quot;date-parts&quot;:[[&quot;2012&quot;]]},&quot;publisher&quot;:&quot;Department of Sustainability and Environment&quot;,&quot;title&quot;:&quot;National Recovery Plan for the Southern Bell Frog Litoria raniformis&quot;,&quot;type&quot;:&quot;article&quot;,&quot;container-title-short&quot;:&quot;&quot;},&quot;uris&quot;:[&quot;http://www.mendeley.com/documents/?uuid=74f68f31-3f7e-49fc-a712-d77c4452664a&quot;],&quot;isTemporary&quot;:false,&quot;legacyDesktopId&quot;:&quot;74f68f31-3f7e-49fc-a712-d77c4452664a&quot;}]},{&quot;citationID&quot;:&quot;MENDELEY_CITATION_65fa9052-dcc3-483e-ad17-e1647d5021b7&quot;,&quot;properties&quot;:{&quot;noteIndex&quot;:0},&quot;isEdited&quot;:false,&quot;manualOverride&quot;:{&quot;isManuallyOverridden&quot;:false,&quot;citeprocText&quot;:&quot;(DCCEEW, 2024c)&quot;,&quot;manualOverrideText&quot;:&quot;&quot;},&quot;citationTag&quot;:&quot;MENDELEY_CITATION_v3_eyJjaXRhdGlvbklEIjoiTUVOREVMRVlfQ0lUQVRJT05fNjVmYTkwNTItZGNjMy00ODNlLWFkMTctZTE2NDdkNTAyMWI3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83a71629-b0de-487d-bb5d-3a45bd228456&quot;,&quot;properties&quot;:{&quot;noteIndex&quot;:0},&quot;isEdited&quot;:false,&quot;manualOverride&quot;:{&quot;citeprocText&quot;:&quot;(Alluvium, 2022)&quot;,&quot;isManuallyOverridden&quot;:false,&quot;manualOverrideText&quot;:&quot;&quot;},&quot;citationTag&quot;:&quot;MENDELEY_CITATION_v3_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&quot;,&quot;citationItems&quot;:[{&quot;id&quot;:&quot;a88da8c6-23ee-53b9-ac9f-2b7c3ec88db8&quot;,&quot;itemData&quot;:{&quot;author&quot;:[{&quot;dropping-particle&quot;:&quot;&quot;,&quot;family&quot;:&quot;Alluvium&quot;,&quot;given&quot;:&quot;&quot;,&quot;non-dropping-particle&quot;:&quot;&quot;,&quot;parse-names&quot;:false,&quot;suffix&quot;:&quot;&quot;}],&quot;id&quot;:&quot;a88da8c6-23ee-53b9-ac9f-2b7c3ec88db8&quot;,&quot;issued&quot;:{&quot;date-parts&quot;:[[&quot;2022&quot;]]},&quot;title&quot;:&quot;Creamery Road Development Services Scheme CONCEPT DESIGN REPORT (FINAL)&quot;,&quot;type&quot;:&quot;article&quot;,&quot;container-title-short&quot;:&quot;&quot;},&quot;uris&quot;:[&quot;http://www.mendeley.com/documents/?uuid=94f57a0c-fa37-4b52-a3a5-d0e9d6254235&quot;],&quot;isTemporary&quot;:false,&quot;legacyDesktopId&quot;:&quot;94f57a0c-fa37-4b52-a3a5-d0e9d6254235&quot;}]},{&quot;citationID&quot;:&quot;MENDELEY_CITATION_0ffd604c-6349-4ccf-a843-d674aeea8523&quot;,&quot;properties&quot;:{&quot;noteIndex&quot;:0},&quot;isEdited&quot;:false,&quot;manualOverride&quot;:{&quot;citeprocText&quot;:&quot;(CSIRO, 1999)&quot;,&quot;isManuallyOverridden&quot;:false,&quot;manualOverrideText&quot;:&quot;&quot;},&quot;citationTag&quot;:&quot;MENDELEY_CITATION_v3_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&quot;,&quot;citationItems&quot;:[{&quot;id&quot;:&quot;1848a175-6792-5a32-b2b4-84bc040be83b&quot;,&quot;itemData&quot;:{&quot;author&quot;:[{&quot;dropping-particle&quot;:&quot;&quot;,&quot;family&quot;:&quot;CSIRO&quot;,&quot;given&quot;:&quot;&quot;,&quot;non-dropping-particle&quot;:&quot;&quot;,&quot;parse-names&quot;:false,&quot;suffix&quot;:&quot;&quot;}],&quot;id&quot;:&quot;1848a175-6792-5a32-b2b4-84bc040be83b&quot;,&quot;issued&quot;:{&quot;date-parts&quot;:[[&quot;1999&quot;]]},&quot;publisher&quot;:&quot;CSIRO&quot;,&quot;title&quot;:&quot;Urban Stormwater Best Practice Environmental Management Guidelines&quot;,&quot;type&quot;:&quot;article&quot;,&quot;container-title-short&quot;:&quot;&quot;},&quot;uris&quot;:[&quot;http://www.mendeley.com/documents/?uuid=28ff33be-108d-45de-8d7b-bfb5164919d0&quot;],&quot;isTemporary&quot;:false,&quot;legacyDesktopId&quot;:&quot;28ff33be-108d-45de-8d7b-bfb5164919d0&quot;}]},{&quot;citationID&quot;:&quot;MENDELEY_CITATION_fc6aa5d7-0b7f-4041-9826-6906a8ec23a9&quot;,&quot;properties&quot;:{&quot;noteIndex&quot;:0},&quot;isEdited&quot;:false,&quot;manualOverride&quot;:{&quot;isManuallyOverridden&quot;:false,&quot;citeprocText&quot;:&quot;(DCCEEW, 2024c)&quot;,&quot;manualOverrideText&quot;:&quot;&quot;},&quot;citationTag&quot;:&quot;MENDELEY_CITATION_v3_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c58fdd52-0d30-3a05-b722-1cab3ec80e86&quot;,&quot;itemData&quot;:{&quot;type&quot;:&quot;article&quot;,&quot;id&quot;:&quot;c58fdd52-0d30-3a05-b722-1cab3ec80e86&quot;,&quot;title&quot;:&quot;Conservation Advice for &lt;i&gt; Litoria raniformis &lt;/i&gt; (Southern Bell Frog)&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f4415c0d-72af-4a92-b60f-03ac36e97172&quot;,&quot;properties&quot;:{&quot;noteIndex&quot;:0},&quot;isEdited&quot;:false,&quot;manualOverride&quot;:{&quot;citeprocText&quot;:&quot;(Clemann and Gillespie, 2012)&quot;,&quot;isManuallyOverridden&quot;:true,&quot;manualOverrideText&quot;:&quot;(Clemann &amp; Gillespie, 2012)&quot;},&quot;citationTag&quot;:&quot;MENDELEY_CITATION_v3_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&quot;,&quot;citationItems&quot;:[{&quot;id&quot;:&quot;29604777-cc73-5d90-b419-f8fb6182831f&quot;,&quot;itemData&quot;:{&quot;author&quot;:[{&quot;dropping-particle&quot;:&quot;&quot;,&quot;family&quot;:&quot;Clemann&quot;,&quot;given&quot;:&quot;N.&quot;,&quot;non-dropping-particle&quot;:&quot;&quot;,&quot;parse-names&quot;:false,&quot;suffix&quot;:&quot;&quot;},{&quot;dropping-particle&quot;:&quot;&quot;,&quot;family&quot;:&quot;Gillespie&quot;,&quot;given&quot;:&quot;G.&quot;,&quot;non-dropping-particle&quot;:&quot;&quot;,&quot;parse-names&quot;:false,&quot;suffix&quot;:&quot;&quot;}],&quot;id&quot;:&quot;29604777-cc73-5d90-b419-f8fb6182831f&quot;,&quot;issued&quot;:{&quot;date-parts&quot;:[[&quot;2012&quot;]]},&quot;publisher&quot;:&quot;Department of Sustainability and Environment&quot;,&quot;title&quot;:&quot;National Recovery Plan for the Southern Bell Frog Litoria raniformis&quot;,&quot;type&quot;:&quot;article&quot;,&quot;container-title-short&quot;:&quot;&quot;},&quot;uris&quot;:[&quot;http://www.mendeley.com/documents/?uuid=74f68f31-3f7e-49fc-a712-d77c4452664a&quot;],&quot;isTemporary&quot;:false,&quot;legacyDesktopId&quot;:&quot;74f68f31-3f7e-49fc-a712-d77c4452664a&quot;}]},{&quot;citationID&quot;:&quot;MENDELEY_CITATION_6bc7720e-cbe7-487e-abbe-77df26da4863&quot;,&quot;properties&quot;:{&quot;noteIndex&quot;:0},&quot;isEdited&quot;:false,&quot;manualOverride&quot;:{&quot;citeprocText&quot;:&quot;(Clemann and Gillespie, 2012)&quot;,&quot;isManuallyOverridden&quot;:true,&quot;manualOverrideText&quot;:&quot;(Clemann &amp; Gillespie, 2012)&quot;},&quot;citationTag&quot;:&quot;MENDELEY_CITATION_v3_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&quot;,&quot;citationItems&quot;:[{&quot;id&quot;:&quot;29604777-cc73-5d90-b419-f8fb6182831f&quot;,&quot;itemData&quot;:{&quot;author&quot;:[{&quot;dropping-particle&quot;:&quot;&quot;,&quot;family&quot;:&quot;Clemann&quot;,&quot;given&quot;:&quot;N.&quot;,&quot;non-dropping-particle&quot;:&quot;&quot;,&quot;parse-names&quot;:false,&quot;suffix&quot;:&quot;&quot;},{&quot;dropping-particle&quot;:&quot;&quot;,&quot;family&quot;:&quot;Gillespie&quot;,&quot;given&quot;:&quot;G.&quot;,&quot;non-dropping-particle&quot;:&quot;&quot;,&quot;parse-names&quot;:false,&quot;suffix&quot;:&quot;&quot;}],&quot;id&quot;:&quot;29604777-cc73-5d90-b419-f8fb6182831f&quot;,&quot;issued&quot;:{&quot;date-parts&quot;:[[&quot;2012&quot;]]},&quot;publisher&quot;:&quot;Department of Sustainability and Environment&quot;,&quot;title&quot;:&quot;National Recovery Plan for the Southern Bell Frog Litoria raniformis&quot;,&quot;type&quot;:&quot;article&quot;,&quot;container-title-short&quot;:&quot;&quot;},&quot;uris&quot;:[&quot;http://www.mendeley.com/documents/?uuid=74f68f31-3f7e-49fc-a712-d77c4452664a&quot;],&quot;isTemporary&quot;:false,&quot;legacyDesktopId&quot;:&quot;74f68f31-3f7e-49fc-a712-d77c4452664a&quot;}]},{&quot;citationID&quot;:&quot;MENDELEY_CITATION_fe56187b-ecc7-44a5-8cc7-0b553da747bf&quot;,&quot;properties&quot;:{&quot;noteIndex&quot;:0},&quot;isEdited&quot;:false,&quot;manualOverride&quot;:{&quot;citeprocText&quot;:&quot;(Clemann and Gillespie, 2012)&quot;,&quot;isManuallyOverridden&quot;:true,&quot;manualOverrideText&quot;:&quot;(Clemann &amp; Gillespie, 2012)&quot;},&quot;citationTag&quot;:&quot;MENDELEY_CITATION_v3_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&quot;,&quot;citationItems&quot;:[{&quot;id&quot;:&quot;29604777-cc73-5d90-b419-f8fb6182831f&quot;,&quot;itemData&quot;:{&quot;author&quot;:[{&quot;dropping-particle&quot;:&quot;&quot;,&quot;family&quot;:&quot;Clemann&quot;,&quot;given&quot;:&quot;N.&quot;,&quot;non-dropping-particle&quot;:&quot;&quot;,&quot;parse-names&quot;:false,&quot;suffix&quot;:&quot;&quot;},{&quot;dropping-particle&quot;:&quot;&quot;,&quot;family&quot;:&quot;Gillespie&quot;,&quot;given&quot;:&quot;G.&quot;,&quot;non-dropping-particle&quot;:&quot;&quot;,&quot;parse-names&quot;:false,&quot;suffix&quot;:&quot;&quot;}],&quot;id&quot;:&quot;29604777-cc73-5d90-b419-f8fb6182831f&quot;,&quot;issued&quot;:{&quot;date-parts&quot;:[[&quot;2012&quot;]]},&quot;publisher&quot;:&quot;Department of Sustainability and Environment&quot;,&quot;title&quot;:&quot;National Recovery Plan for the Southern Bell Frog Litoria raniformis&quot;,&quot;type&quot;:&quot;article&quot;,&quot;container-title-short&quot;:&quot;&quot;},&quot;uris&quot;:[&quot;http://www.mendeley.com/documents/?uuid=74f68f31-3f7e-49fc-a712-d77c4452664a&quot;],&quot;isTemporary&quot;:false,&quot;legacyDesktopId&quot;:&quot;74f68f31-3f7e-49fc-a712-d77c4452664a&quot;}]},{&quot;citationID&quot;:&quot;MENDELEY_CITATION_997a29e3-8545-4b44-aa95-05eacfa7e4ca&quot;,&quot;properties&quot;:{&quot;noteIndex&quot;:0},&quot;isEdited&quot;:false,&quot;manualOverride&quot;:{&quot;citeprocText&quot;:&quot;(DoEE, 2016b)&quot;,&quot;isManuallyOverridden&quot;:false,&quot;manualOverrideText&quot;:&quot;&quot;},&quot;citationTag&quot;:&quot;MENDELEY_CITATION_v3_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&quot;,&quot;citationItems&quot;:[{&quot;id&quot;:&quot;e94fef6f-e9c4-5aa2-bddb-4cf46fe9c5af&quot;,&quot;itemData&quot;:{&quot;author&quot;:[{&quot;dropping-particle&quot;:&quot;&quot;,&quot;family&quot;:&quot;DoEE&quot;,&quot;given&quot;:&quot;&quot;,&quot;non-dropping-particle&quot;:&quot;&quot;,&quot;parse-names&quot;:false,&quot;suffix&quot;:&quot;&quot;}],&quot;id&quot;:&quot;e94fef6f-e9c4-5aa2-bddb-4cf46fe9c5af&quot;,&quot;issued&quot;:{&quot;date-parts&quot;:[[&quot;2016&quot;]]},&quot;publisher&quot;:&quot;Department of Environment and Energy&quot;,&quot;title&quot;:&quot;Threat Abatement Plan for infection of amphibians with chytrid fungus resulting in chytridiomycosis&quot;,&quot;type&quot;:&quot;report&quot;,&quot;container-title-short&quot;:&quot;&quot;},&quot;uris&quot;:[&quot;http://www.mendeley.com/documents/?uuid=dd04c7ab-e720-42e0-861f-507f105152b7&quot;],&quot;isTemporary&quot;:false,&quot;legacyDesktopId&quot;:&quot;dd04c7ab-e720-42e0-861f-507f105152b7&quot;}]},{&quot;citationID&quot;:&quot;MENDELEY_CITATION_3305f3a3-7d22-4126-b74b-1a8f73bde250&quot;,&quot;properties&quot;:{&quot;noteIndex&quot;:0},&quot;isEdited&quot;:false,&quot;manualOverride&quot;:{&quot;citeprocText&quot;:&quot;(DoE, 2015c)&quot;,&quot;isManuallyOverridden&quot;:false,&quot;manualOverrideText&quot;:&quot;&quot;},&quot;citationTag&quot;:&quot;MENDELEY_CITATION_v3_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&quot;,&quot;citationItems&quot;:[{&quot;id&quot;:&quot;c442ce78-83a1-326a-936b-fd7be47cf69f&quot;,&quot;itemData&quot;:{&quot;type&quot;:&quot;article&quot;,&quot;id&quot;:&quot;c442ce78-83a1-326a-936b-fd7be47cf69f&quot;,&quot;title&quot;:&quot;Threat abatement plan for predation by feral cats&quot;,&quot;groupId&quot;:&quot;efbce491-2e14-3d43-a5c9-96f56af41c58&quot;,&quot;author&quot;:[{&quot;family&quot;:&quot;DoE&quot;,&quot;given&quot;:&quot;&quot;,&quot;parse-names&quot;:false,&quot;dropping-particle&quot;:&quot;&quot;,&quot;non-dropping-particle&quot;:&quot;&quot;}],&quot;issued&quot;:{&quot;date-parts&quot;:[[2015]]},&quot;publisher-place&quot;:&quot;Canberra&quot;,&quot;container-title-short&quot;:&quot;&quot;},&quot;isTemporary&quot;:false}]},{&quot;citationID&quot;:&quot;MENDELEY_CITATION_13a882df-f339-4016-afe2-99028c6670af&quot;,&quot;properties&quot;:{&quot;noteIndex&quot;:0},&quot;isEdited&quot;:false,&quot;manualOverride&quot;:{&quot;citeprocText&quot;:&quot;(DEWHA, 2008e)&quot;,&quot;isManuallyOverridden&quot;:false,&quot;manualOverrideText&quot;:&quot;&quot;},&quot;citationTag&quot;:&quot;MENDELEY_CITATION_v3_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&quot;,&quot;citationItems&quot;:[{&quot;id&quot;:&quot;26c39ba2-8c99-3b28-95b7-358793d1a0b8&quot;,&quot;itemData&quot;:{&quot;type&quot;:&quot;report&quot;,&quot;id&quot;:&quot;26c39ba2-8c99-3b28-95b7-358793d1a0b8&quot;,&quot;title&quot;:&quot;Threat abatement plan for predation by the European red fox.&quot;,&quot;groupId&quot;:&quot;efbce491-2e14-3d43-a5c9-96f56af41c58&quot;,&quot;author&quot;:[{&quot;family&quot;:&quot;DEWHA&quot;,&quot;given&quot;:&quot;&quot;,&quot;parse-names&quot;:false,&quot;dropping-particle&quot;:&quot;&quot;,&quot;non-dropping-particle&quot;:&quot;&quot;}],&quot;issued&quot;:{&quot;date-parts&quot;:[[2008]]},&quot;publisher-place&quot;:&quot;Canberra, ACT&quot;,&quot;language&quot;:&quot;en&quot;,&quot;publisher&quot;:&quot;Dept. of the Environment, Water, Heritage, and the Arts&quot;,&quot;container-title-short&quot;:&quot;&quot;},&quot;isTemporary&quot;:false}]},{&quot;citationID&quot;:&quot;MENDELEY_CITATION_a6c22154-9c4d-46be-94bc-ac6ab3c13c3b&quot;,&quot;properties&quot;:{&quot;noteIndex&quot;:0},&quot;isEdited&quot;:false,&quot;manualOverride&quot;:{&quot;citeprocText&quot;:&quot;(DAWE, 2021b)&quot;,&quot;isManuallyOverridden&quot;:false,&quot;manualOverrideText&quot;:&quot;&quot;},&quot;citationTag&quot;:&quot;MENDELEY_CITATION_v3_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&quot;,&quot;citationItems&quot;:[{&quot;id&quot;:&quot;f9a442b7-f720-5ef5-be0b-5c5ef402709b&quot;,&quot;itemData&quot;:{&quot;author&quot;:[{&quot;dropping-particle&quot;:&quot;&quot;,&quot;family&quot;:&quot;DAWE&quot;,&quot;given&quot;:&quot;&quot;,&quot;non-dropping-particle&quot;:&quot;&quot;,&quot;parse-names&quot;:false,&quot;suffix&quot;:&quot;&quot;}],&quot;id&quot;:&quot;f9a442b7-f720-5ef5-be0b-5c5ef402709b&quot;,&quot;issued&quot;:{&quot;date-parts&quot;:[[&quot;2021&quot;]]},&quot;publisher&quot;:&quot;Department of Agriculture, Water and the Environment&quot;,&quot;title&quot;:&quot;FINALISED PRIORITY ASSESSMENT LIST FOR THE ASSESSMENT PERIOD COMMENCING 1 OCTOBER 2021&quot;,&quot;type&quot;:&quot;article&quot;,&quot;container-title-short&quot;:&quot;&quot;},&quot;uris&quot;:[&quot;http://www.mendeley.com/documents/?uuid=90267b2f-66c8-40a8-aa7f-0aee51e5539f&quot;],&quot;isTemporary&quot;:false,&quot;legacyDesktopId&quot;:&quot;90267b2f-66c8-40a8-aa7f-0aee51e5539f&quot;}]},{&quot;citationID&quot;:&quot;MENDELEY_CITATION_5124a1cd-9802-46ab-9829-9a4bfae098b1&quot;,&quot;properties&quot;:{&quot;noteIndex&quot;:0},&quot;isEdited&quot;:false,&quot;manualOverride&quot;:{&quot;citeprocText&quot;:&quot;(DAWE, 2021b)&quot;,&quot;isManuallyOverridden&quot;:false,&quot;manualOverrideText&quot;:&quot;&quot;},&quot;citationTag&quot;:&quot;MENDELEY_CITATION_v3_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&quot;,&quot;citationItems&quot;:[{&quot;id&quot;:&quot;f9a442b7-f720-5ef5-be0b-5c5ef402709b&quot;,&quot;itemData&quot;:{&quot;author&quot;:[{&quot;dropping-particle&quot;:&quot;&quot;,&quot;family&quot;:&quot;DAWE&quot;,&quot;given&quot;:&quot;&quot;,&quot;non-dropping-particle&quot;:&quot;&quot;,&quot;parse-names&quot;:false,&quot;suffix&quot;:&quot;&quot;}],&quot;id&quot;:&quot;f9a442b7-f720-5ef5-be0b-5c5ef402709b&quot;,&quot;issued&quot;:{&quot;date-parts&quot;:[[&quot;2021&quot;]]},&quot;publisher&quot;:&quot;Department of Agriculture, Water and the Environment&quot;,&quot;title&quot;:&quot;FINALISED PRIORITY ASSESSMENT LIST FOR THE ASSESSMENT PERIOD COMMENCING 1 OCTOBER 2021&quot;,&quot;type&quot;:&quot;article&quot;,&quot;container-title-short&quot;:&quot;&quot;},&quot;uris&quot;:[&quot;http://www.mendeley.com/documents/?uuid=90267b2f-66c8-40a8-aa7f-0aee51e5539f&quot;],&quot;isTemporary&quot;:false,&quot;legacyDesktopId&quot;:&quot;90267b2f-66c8-40a8-aa7f-0aee51e5539f&quot;}]},{&quot;citationID&quot;:&quot;MENDELEY_CITATION_a3d274f4-feed-4f64-ab97-05b4ddc95bd3&quot;,&quot;properties&quot;:{&quot;noteIndex&quot;:0},&quot;isEdited&quot;:false,&quot;manualOverride&quot;:{&quot;citeprocText&quot;:&quot;(TSSC, 2016a)&quot;,&quot;isManuallyOverridden&quot;:false,&quot;manualOverrideText&quot;:&quot;&quot;},&quot;citationTag&quot;:&quot;MENDELEY_CITATION_v3_eyJjaXRhdGlvbklEIjoiTUVOREVMRVlfQ0lUQVRJT05fYTNkMjc0ZjQtZmVlZC00ZjY0LWFiOTctMDViNGRkYzk1YmQz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quot;,&quot;citationItems&quot;:[{&quot;id&quot;:&quot;a1c350a3-4b16-33f7-bc2a-de0488d7e7e9&quot;,&quot;itemData&quot;:{&quot;type&quot;:&quot;article&quot;,&quot;id&quot;:&quot;a1c350a3-4b16-33f7-bc2a-de0488d7e7e9&quot;,&quot;title&quot;:&quot;Conservation Advice Delma impar striped legless lizard&quot;,&quot;groupId&quot;:&quot;efbce491-2e14-3d43-a5c9-96f56af41c58&quot;,&quot;author&quot;:[{&quot;family&quot;:&quot;TSSC&quot;,&quot;given&quot;:&quot;&quot;,&quot;parse-names&quot;:false,&quot;dropping-particle&quot;:&quot;&quot;,&quot;non-dropping-particle&quot;:&quot;&quot;}],&quot;issued&quot;:{&quot;date-parts&quot;:[[2016]]},&quot;publisher&quot;:&quot;Department of Environment and Energy&quot;,&quot;container-title-short&quot;:&quot;&quot;},&quot;isTemporary&quot;:false}]},{&quot;citationID&quot;:&quot;MENDELEY_CITATION_54c084c3-343e-4a70-8795-f02caa83fb85&quot;,&quot;properties&quot;:{&quot;noteIndex&quot;:0},&quot;isEdited&quot;:false,&quot;manualOverride&quot;:{&quot;citeprocText&quot;:&quot;(DSEWPC, 2011)&quot;,&quot;isManuallyOverridden&quot;:false,&quot;manualOverrideText&quot;:&quot;&quot;},&quot;citationTag&quot;:&quot;MENDELEY_CITATION_v3_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&quot;,&quot;citationItems&quot;:[{&quot;id&quot;:&quot;29be9aec-8371-5953-8e0a-7d5efd37d79b&quot;,&quot;itemData&quot;:{&quot;author&quot;:[{&quot;dropping-particle&quot;:&quot;&quot;,&quot;family&quot;:&quot;DSEWPC&quot;,&quot;given&quot;:&quot;&quot;,&quot;non-dropping-particle&quot;:&quot;&quot;,&quot;parse-names&quot;:false,&quot;suffix&quot;:&quot;&quot;}],&quot;id&quot;:&quot;29be9aec-8371-5953-8e0a-7d5efd37d79b&quot;,&quot;issued&quot;:{&quot;date-parts&quot;:[[&quot;2011&quot;]]},&quot;publisher&quot;:&quot;Department of Sustainability, Environment, Water, Population and Communities&quot;,&quot;title&quot;:&quot;EPBC Act - Referral guidelines for the vulnerable striped legless lizard, Delma impar&quot;,&quot;type&quot;:&quot;article&quot;,&quot;container-title-short&quot;:&quot;&quot;},&quot;uris&quot;:[&quot;http://www.mendeley.com/documents/?uuid=4e759fb1-6fee-427c-88e7-8affedd24599&quot;],&quot;isTemporary&quot;:false,&quot;legacyDesktopId&quot;:&quot;4e759fb1-6fee-427c-88e7-8affedd24599&quot;}]},{&quot;citationID&quot;:&quot;MENDELEY_CITATION_fbc775d1-77ea-4951-8c04-fa21203af592&quot;,&quot;properties&quot;:{&quot;noteIndex&quot;:0},&quot;isEdited&quot;:false,&quot;manualOverride&quot;:{&quot;citeprocText&quot;:&quot;(TSSC, 2016a)&quot;,&quot;isManuallyOverridden&quot;:false,&quot;manualOverrideText&quot;:&quot;&quot;},&quot;citationTag&quot;:&quot;MENDELEY_CITATION_v3_eyJjaXRhdGlvbklEIjoiTUVOREVMRVlfQ0lUQVRJT05fZmJjNzc1ZDEtNzdlYS00OTUxLThjMDQtZmEyMTIwM2FmNTky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quot;,&quot;citationItems&quot;:[{&quot;id&quot;:&quot;a1c350a3-4b16-33f7-bc2a-de0488d7e7e9&quot;,&quot;itemData&quot;:{&quot;type&quot;:&quot;article&quot;,&quot;id&quot;:&quot;a1c350a3-4b16-33f7-bc2a-de0488d7e7e9&quot;,&quot;title&quot;:&quot;Conservation Advice Delma impar striped legless lizard&quot;,&quot;groupId&quot;:&quot;efbce491-2e14-3d43-a5c9-96f56af41c58&quot;,&quot;author&quot;:[{&quot;family&quot;:&quot;TSSC&quot;,&quot;given&quot;:&quot;&quot;,&quot;parse-names&quot;:false,&quot;dropping-particle&quot;:&quot;&quot;,&quot;non-dropping-particle&quot;:&quot;&quot;}],&quot;issued&quot;:{&quot;date-parts&quot;:[[2016]]},&quot;publisher&quot;:&quot;Department of Environment and Energy&quot;,&quot;container-title-short&quot;:&quot;&quot;},&quot;isTemporary&quot;:false}]},{&quot;citationID&quot;:&quot;MENDELEY_CITATION_34fefd86-61ff-4139-bca3-4f6fdd31e3ad&quot;,&quot;properties&quot;:{&quot;noteIndex&quot;:0},&quot;isEdited&quot;:false,&quot;manualOverride&quot;:{&quot;citeprocText&quot;:&quot;(TSSC, 2016a)&quot;,&quot;isManuallyOverridden&quot;:false,&quot;manualOverrideText&quot;:&quot;&quot;},&quot;citationTag&quot;:&quot;MENDELEY_CITATION_v3_eyJjaXRhdGlvbklEIjoiTUVOREVMRVlfQ0lUQVRJT05fMzRmZWZkODYtNjFmZi00MTM5LWJjYTMtNGY2ZmRkMzFlM2Fk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quot;,&quot;citationItems&quot;:[{&quot;id&quot;:&quot;a1c350a3-4b16-33f7-bc2a-de0488d7e7e9&quot;,&quot;itemData&quot;:{&quot;type&quot;:&quot;article&quot;,&quot;id&quot;:&quot;a1c350a3-4b16-33f7-bc2a-de0488d7e7e9&quot;,&quot;title&quot;:&quot;Conservation Advice Delma impar striped legless lizard&quot;,&quot;groupId&quot;:&quot;efbce491-2e14-3d43-a5c9-96f56af41c58&quot;,&quot;author&quot;:[{&quot;family&quot;:&quot;TSSC&quot;,&quot;given&quot;:&quot;&quot;,&quot;parse-names&quot;:false,&quot;dropping-particle&quot;:&quot;&quot;,&quot;non-dropping-particle&quot;:&quot;&quot;}],&quot;issued&quot;:{&quot;date-parts&quot;:[[2016]]},&quot;publisher&quot;:&quot;Department of Environment and Energy&quot;,&quot;container-title-short&quot;:&quot;&quot;},&quot;isTemporary&quot;:false}]},{&quot;citationID&quot;:&quot;MENDELEY_CITATION_13694eea-f049-485f-8190-56f683f16f7d&quot;,&quot;properties&quot;:{&quot;noteIndex&quot;:0},&quot;isEdited&quot;:false,&quot;manualOverride&quot;:{&quot;citeprocText&quot;:&quot;(DCCEEW, 2022)&quot;,&quot;isManuallyOverridden&quot;:false,&quot;manualOverrideText&quot;:&quot;&quot;},&quot;citationTag&quot;:&quot;MENDELEY_CITATION_v3_eyJjaXRhdGlvbklEIjoiTUVOREVMRVlfQ0lUQVRJT05fMTM2OTRlZWEtZjA0OS00ODVmLTgxOTAtNTZmNjgzZjE2Zjdk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quot;,&quot;citationItems&quot;:[{&quot;id&quot;:&quot;b17a6a3b-fe94-508c-9fae-d8c551382e35&quot;,&quot;itemData&quot;:{&quot;author&quot;:[{&quot;dropping-particle&quot;:&quot;&quot;,&quot;family&quot;:&quot;DCCEEW&quot;,&quot;given&quot;:&quot;&quot;,&quot;non-dropping-particle&quot;:&quot;&quot;,&quot;parse-names&quot;:false,&quot;suffix&quot;:&quot;&quot;}],&quot;id&quot;:&quot;b17a6a3b-fe94-508c-9fae-d8c551382e35&quot;,&quot;issued&quot;:{&quot;date-parts&quot;:[[&quot;2022&quot;]]},&quot;title&quot;:&quot;Species Profiles and Threats Database (SPRAT)&quot;,&quot;type&quot;:&quot;report&quot;,&quot;container-title-short&quot;:&quot;&quot;},&quot;uris&quot;:[&quot;http://www.mendeley.com/documents/?uuid=9a984f75-8d10-4e1e-9bcc-940248358293&quot;],&quot;isTemporary&quot;:false,&quot;legacyDesktopId&quot;:&quot;9a984f75-8d10-4e1e-9bcc-940248358293&quot;}]},{&quot;citationID&quot;:&quot;MENDELEY_CITATION_3bee5f38-6c28-41cf-b86d-9c6f6b709bb1&quot;,&quot;properties&quot;:{&quot;noteIndex&quot;:0},&quot;isEdited&quot;:false,&quot;manualOverride&quot;:{&quot;citeprocText&quot;:&quot;(TSSC, 2016a)&quot;,&quot;isManuallyOverridden&quot;:false,&quot;manualOverrideText&quot;:&quot;&quot;},&quot;citationTag&quot;:&quot;MENDELEY_CITATION_v3_eyJjaXRhdGlvbklEIjoiTUVOREVMRVlfQ0lUQVRJT05fM2JlZTVmMzgtNmMyOC00MWNmLWI4NmQtOWM2ZjZiNzA5YmIx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quot;,&quot;citationItems&quot;:[{&quot;id&quot;:&quot;a1c350a3-4b16-33f7-bc2a-de0488d7e7e9&quot;,&quot;itemData&quot;:{&quot;type&quot;:&quot;article&quot;,&quot;id&quot;:&quot;a1c350a3-4b16-33f7-bc2a-de0488d7e7e9&quot;,&quot;title&quot;:&quot;Conservation Advice Delma impar striped legless lizard&quot;,&quot;groupId&quot;:&quot;efbce491-2e14-3d43-a5c9-96f56af41c58&quot;,&quot;author&quot;:[{&quot;family&quot;:&quot;TSSC&quot;,&quot;given&quot;:&quot;&quot;,&quot;parse-names&quot;:false,&quot;dropping-particle&quot;:&quot;&quot;,&quot;non-dropping-particle&quot;:&quot;&quot;}],&quot;issued&quot;:{&quot;date-parts&quot;:[[2016]]},&quot;publisher&quot;:&quot;Department of Environment and Energy&quot;,&quot;container-title-short&quot;:&quot;&quot;},&quot;isTemporary&quot;:false}]},{&quot;citationID&quot;:&quot;MENDELEY_CITATION_dea2a2c5-5244-4e5d-ad98-96f59e80b8ca&quot;,&quot;properties&quot;:{&quot;noteIndex&quot;:0},&quot;isEdited&quot;:false,&quot;manualOverride&quot;:{&quot;citeprocText&quot;:&quot;(Parks Victoria, 2022f)&quot;,&quot;isManuallyOverridden&quot;:false,&quot;manualOverrideText&quot;:&quot;&quot;},&quot;citationTag&quot;:&quot;MENDELEY_CITATION_v3_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&quot;,&quot;citationItems&quot;:[{&quot;id&quot;:&quot;6c9a375d-7d4d-3ce9-a427-88d916ecaeaa&quot;,&quot;itemData&quot;:{&quot;type&quot;:&quot;article&quot;,&quot;id&quot;:&quot;6c9a375d-7d4d-3ce9-a427-88d916ecaeaa&quot;,&quot;title&quot;:&quot;Striped Legless Lizard Delma impar&quot;,&quot;groupId&quot;:&quot;efbce491-2e14-3d43-a5c9-96f56af41c58&quot;,&quot;author&quot;:[{&quot;family&quot;:&quot;Parks Victoria&quot;,&quot;given&quot;:&quot;&quot;,&quot;parse-names&quot;:false,&quot;dropping-particle&quot;:&quot;&quot;,&quot;non-dropping-particle&quot;:&quot;&quot;}],&quot;issued&quot;:{&quot;date-parts&quot;:[[2022]]},&quot;container-title-short&quot;:&quot;&quot;},&quot;isTemporary&quot;:false}]},{&quot;citationID&quot;:&quot;MENDELEY_CITATION_cffca40f-afb5-4f01-8256-bde8120f920a&quot;,&quot;properties&quot;:{&quot;noteIndex&quot;:0},&quot;isEdited&quot;:false,&quot;manualOverride&quot;:{&quot;citeprocText&quot;:&quot;(DCCEEW, 2022)&quot;,&quot;isManuallyOverridden&quot;:false,&quot;manualOverrideText&quot;:&quot;&quot;},&quot;citationTag&quot;:&quot;MENDELEY_CITATION_v3_eyJjaXRhdGlvbklEIjoiTUVOREVMRVlfQ0lUQVRJT05fY2ZmY2E0MGYtYWZiNS00ZjAxLTgyNTYtYmRlODEyMGY5MjBh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quot;,&quot;citationItems&quot;:[{&quot;id&quot;:&quot;b17a6a3b-fe94-508c-9fae-d8c551382e35&quot;,&quot;itemData&quot;:{&quot;author&quot;:[{&quot;dropping-particle&quot;:&quot;&quot;,&quot;family&quot;:&quot;DCCEEW&quot;,&quot;given&quot;:&quot;&quot;,&quot;non-dropping-particle&quot;:&quot;&quot;,&quot;parse-names&quot;:false,&quot;suffix&quot;:&quot;&quot;}],&quot;id&quot;:&quot;b17a6a3b-fe94-508c-9fae-d8c551382e35&quot;,&quot;issued&quot;:{&quot;date-parts&quot;:[[&quot;2022&quot;]]},&quot;title&quot;:&quot;Species Profiles and Threats Database (SPRAT)&quot;,&quot;type&quot;:&quot;report&quot;,&quot;container-title-short&quot;:&quot;&quot;},&quot;uris&quot;:[&quot;http://www.mendeley.com/documents/?uuid=9a984f75-8d10-4e1e-9bcc-940248358293&quot;],&quot;isTemporary&quot;:false,&quot;legacyDesktopId&quot;:&quot;9a984f75-8d10-4e1e-9bcc-940248358293&quot;}]},{&quot;citationID&quot;:&quot;MENDELEY_CITATION_364ce044-6cde-4520-97c2-10a90f77d2a3&quot;,&quot;properties&quot;:{&quot;noteIndex&quot;:0},&quot;isEdited&quot;:false,&quot;manualOverride&quot;:{&quot;citeprocText&quot;:&quot;(DCCEEW, 2022)&quot;,&quot;isManuallyOverridden&quot;:false,&quot;manualOverrideText&quot;:&quot;&quot;},&quot;citationTag&quot;:&quot;MENDELEY_CITATION_v3_eyJjaXRhdGlvbklEIjoiTUVOREVMRVlfQ0lUQVRJT05fMzY0Y2UwNDQtNmNkZS00NTIwLTk3YzItMTBhOTBmNzdkMmEz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quot;,&quot;citationItems&quot;:[{&quot;id&quot;:&quot;b17a6a3b-fe94-508c-9fae-d8c551382e35&quot;,&quot;itemData&quot;:{&quot;author&quot;:[{&quot;dropping-particle&quot;:&quot;&quot;,&quot;family&quot;:&quot;DCCEEW&quot;,&quot;given&quot;:&quot;&quot;,&quot;non-dropping-particle&quot;:&quot;&quot;,&quot;parse-names&quot;:false,&quot;suffix&quot;:&quot;&quot;}],&quot;id&quot;:&quot;b17a6a3b-fe94-508c-9fae-d8c551382e35&quot;,&quot;issued&quot;:{&quot;date-parts&quot;:[[&quot;2022&quot;]]},&quot;title&quot;:&quot;Species Profiles and Threats Database (SPRAT)&quot;,&quot;type&quot;:&quot;report&quot;,&quot;container-title-short&quot;:&quot;&quot;},&quot;uris&quot;:[&quot;http://www.mendeley.com/documents/?uuid=9a984f75-8d10-4e1e-9bcc-940248358293&quot;],&quot;isTemporary&quot;:false,&quot;legacyDesktopId&quot;:&quot;9a984f75-8d10-4e1e-9bcc-940248358293&quot;}]},{&quot;citationID&quot;:&quot;MENDELEY_CITATION_a347e98a-f6ae-4fcf-88d9-221d3e073758&quot;,&quot;properties&quot;:{&quot;noteIndex&quot;:0},&quot;isEdited&quot;:false,&quot;manualOverride&quot;:{&quot;citeprocText&quot;:&quot;(TSSC, 2016a)&quot;,&quot;isManuallyOverridden&quot;:false,&quot;manualOverrideText&quot;:&quot;&quot;},&quot;citationTag&quot;:&quot;MENDELEY_CITATION_v3_eyJjaXRhdGlvbklEIjoiTUVOREVMRVlfQ0lUQVRJT05fYTM0N2U5OGEtZjZhZS00ZmNmLTg4ZDktMjIxZDNlMDczNzU4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quot;,&quot;citationItems&quot;:[{&quot;id&quot;:&quot;a1c350a3-4b16-33f7-bc2a-de0488d7e7e9&quot;,&quot;itemData&quot;:{&quot;type&quot;:&quot;article&quot;,&quot;id&quot;:&quot;a1c350a3-4b16-33f7-bc2a-de0488d7e7e9&quot;,&quot;title&quot;:&quot;Conservation Advice Delma impar striped legless lizard&quot;,&quot;groupId&quot;:&quot;efbce491-2e14-3d43-a5c9-96f56af41c58&quot;,&quot;author&quot;:[{&quot;family&quot;:&quot;TSSC&quot;,&quot;given&quot;:&quot;&quot;,&quot;parse-names&quot;:false,&quot;dropping-particle&quot;:&quot;&quot;,&quot;non-dropping-particle&quot;:&quot;&quot;}],&quot;issued&quot;:{&quot;date-parts&quot;:[[2016]]},&quot;publisher&quot;:&quot;Department of Environment and Energy&quot;,&quot;container-title-short&quot;:&quot;&quot;},&quot;isTemporary&quot;:false}]},{&quot;citationID&quot;:&quot;MENDELEY_CITATION_4ca60f4e-9a57-432d-a3ce-b19a7d28c857&quot;,&quot;properties&quot;:{&quot;noteIndex&quot;:0},&quot;isEdited&quot;:false,&quot;manualOverride&quot;:{&quot;citeprocText&quot;:&quot;(DCCEEW, 2022)&quot;,&quot;isManuallyOverridden&quot;:false,&quot;manualOverrideText&quot;:&quot;&quot;},&quot;citationTag&quot;:&quot;MENDELEY_CITATION_v3_eyJjaXRhdGlvbklEIjoiTUVOREVMRVlfQ0lUQVRJT05fNGNhNjBmNGUtOWE1Ny00MzJkLWEzY2UtYjE5YTdkMjhjODU3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quot;,&quot;citationItems&quot;:[{&quot;id&quot;:&quot;b17a6a3b-fe94-508c-9fae-d8c551382e35&quot;,&quot;itemData&quot;:{&quot;author&quot;:[{&quot;dropping-particle&quot;:&quot;&quot;,&quot;family&quot;:&quot;DCCEEW&quot;,&quot;given&quot;:&quot;&quot;,&quot;non-dropping-particle&quot;:&quot;&quot;,&quot;parse-names&quot;:false,&quot;suffix&quot;:&quot;&quot;}],&quot;id&quot;:&quot;b17a6a3b-fe94-508c-9fae-d8c551382e35&quot;,&quot;issued&quot;:{&quot;date-parts&quot;:[[&quot;2022&quot;]]},&quot;title&quot;:&quot;Species Profiles and Threats Database (SPRAT)&quot;,&quot;type&quot;:&quot;report&quot;,&quot;container-title-short&quot;:&quot;&quot;},&quot;uris&quot;:[&quot;http://www.mendeley.com/documents/?uuid=9a984f75-8d10-4e1e-9bcc-940248358293&quot;],&quot;isTemporary&quot;:false,&quot;legacyDesktopId&quot;:&quot;9a984f75-8d10-4e1e-9bcc-940248358293&quot;}]},{&quot;citationID&quot;:&quot;MENDELEY_CITATION_0b90970b-ce3f-4a23-8a49-360a74499178&quot;,&quot;properties&quot;:{&quot;noteIndex&quot;:0},&quot;isEdited&quot;:false,&quot;manualOverride&quot;:{&quot;citeprocText&quot;:&quot;(Howland &lt;i&gt;et al.&lt;/i&gt;, 2016)&quot;,&quot;isManuallyOverridden&quot;:false,&quot;manualOverrideText&quot;:&quot;&quot;},&quot;citationTag&quot;:&quot;MENDELEY_CITATION_v3_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&quot;,&quot;citationItems&quot;:[{&quot;id&quot;:&quot;4feb69e2-ae43-56cd-bb4e-1c9fd4f46c8d&quot;,&quot;itemData&quot;:{&quot;DOI&quot;:&quot;10.1111/aec.12337&quot;,&quot;ISSN&quot;:&quot;14429985&quot;,&quot;author&quot;:[{&quot;dropping-particle&quot;:&quot;&quot;,&quot;family&quot;:&quot;Howland&quot;,&quot;given&quot;:&quot;Brett W. A.&quot;,&quot;non-dropping-particle&quot;:&quot;&quot;,&quot;parse-names&quot;:false,&quot;suffix&quot;:&quot;&quot;},{&quot;dropping-particle&quot;:&quot;&quot;,&quot;family&quot;:&quot;Stojanovic&quot;,&quot;given&quot;:&quot;Dejan&quot;,&quot;non-dropping-particle&quot;:&quot;&quot;,&quot;parse-names&quot;:false,&quot;suffix&quot;:&quot;&quot;},{&quot;dropping-particle&quot;:&quot;&quot;,&quot;family&quot;:&quot;Gordon&quot;,&quot;given&quot;:&quot;Iain J.&quot;,&quot;non-dropping-particle&quot;:&quot;&quot;,&quot;parse-names&quot;:false,&quot;suffix&quot;:&quot;&quot;},{&quot;dropping-particle&quot;:&quot;&quot;,&quot;family&quot;:&quot;Fletcher&quot;,&quot;given&quot;:&quot;Don&quot;,&quot;non-dropping-particle&quot;:&quot;&quot;,&quot;parse-names&quot;:false,&quot;suffix&quot;:&quot;&quot;},{&quot;dropping-particle&quot;:&quot;&quot;,&quot;family&quot;:&quot;Snape&quot;,&quot;given&quot;:&quot;Melissa&quot;,&quot;non-dropping-particle&quot;:&quot;&quot;,&quot;parse-names&quot;:false,&quot;suffix&quot;:&quot;&quot;},{&quot;dropping-particle&quot;:&quot;&quot;,&quot;family&quot;:&quot;Stirnemann&quot;,&quot;given&quot;:&quot;Ingrid A.&quot;,&quot;non-dropping-particle&quot;:&quot;&quot;,&quot;parse-names&quot;:false,&quot;suffix&quot;:&quot;&quot;},{&quot;dropping-particle&quot;:&quot;&quot;,&quot;family&quot;:&quot;Lindenmayer&quot;,&quot;given&quot;:&quot;David B.&quot;,&quot;non-dropping-particle&quot;:&quot;&quot;,&quot;parse-names&quot;:false,&quot;suffix&quot;:&quot;&quot;}],&quot;container-title&quot;:&quot;Austral Ecology&quot;,&quot;id&quot;:&quot;4feb69e2-ae43-56cd-bb4e-1c9fd4f46c8d&quot;,&quot;issue&quot;:&quot;4&quot;,&quot;issued&quot;:{&quot;date-parts&quot;:[[&quot;2016&quot;,&quot;6&quot;]]},&quot;page&quot;:&quot;455-464&quot;,&quot;title&quot;:&quot;Habitat preference of the striped legless lizard: Implications of grazing by native herbivores and livestock for conservation of grassland biota&quot;,&quot;type&quot;:&quot;article-journal&quot;,&quot;volume&quot;:&quot;41&quot;,&quot;container-title-short&quot;:&quot;Austral Ecol&quot;},&quot;uris&quot;:[&quot;http://www.mendeley.com/documents/?uuid=ce50c3d0-89e8-483d-b8b1-bb18bd0dae03&quot;],&quot;isTemporary&quot;:false,&quot;legacyDesktopId&quot;:&quot;ce50c3d0-89e8-483d-b8b1-bb18bd0dae03&quot;}]},{&quot;citationID&quot;:&quot;MENDELEY_CITATION_302ab3b0-bff6-4652-a602-c840758ce5f9&quot;,&quot;properties&quot;:{&quot;noteIndex&quot;:0},&quot;isEdited&quot;:false,&quot;manualOverride&quot;:{&quot;citeprocText&quot;:&quot;(DSEWPC, 2011)&quot;,&quot;isManuallyOverridden&quot;:false,&quot;manualOverrideText&quot;:&quot;&quot;},&quot;citationTag&quot;:&quot;MENDELEY_CITATION_v3_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&quot;,&quot;citationItems&quot;:[{&quot;id&quot;:&quot;29be9aec-8371-5953-8e0a-7d5efd37d79b&quot;,&quot;itemData&quot;:{&quot;author&quot;:[{&quot;dropping-particle&quot;:&quot;&quot;,&quot;family&quot;:&quot;DSEWPC&quot;,&quot;given&quot;:&quot;&quot;,&quot;non-dropping-particle&quot;:&quot;&quot;,&quot;parse-names&quot;:false,&quot;suffix&quot;:&quot;&quot;}],&quot;id&quot;:&quot;29be9aec-8371-5953-8e0a-7d5efd37d79b&quot;,&quot;issued&quot;:{&quot;date-parts&quot;:[[&quot;2011&quot;]]},&quot;publisher&quot;:&quot;Department of Sustainability, Environment, Water, Population and Communities&quot;,&quot;title&quot;:&quot;EPBC Act - Referral guidelines for the vulnerable striped legless lizard, Delma impar&quot;,&quot;type&quot;:&quot;article&quot;,&quot;container-title-short&quot;:&quot;&quot;},&quot;uris&quot;:[&quot;http://www.mendeley.com/documents/?uuid=4e759fb1-6fee-427c-88e7-8affedd24599&quot;],&quot;isTemporary&quot;:false,&quot;legacyDesktopId&quot;:&quot;4e759fb1-6fee-427c-88e7-8affedd24599&quot;}]},{&quot;citationID&quot;:&quot;MENDELEY_CITATION_27dabebe-2ed9-47a3-910c-7b4ff7ab1794&quot;,&quot;properties&quot;:{&quot;noteIndex&quot;:0},&quot;isEdited&quot;:false,&quot;manualOverride&quot;:{&quot;citeprocText&quot;:&quot;(TSSC, 2016a)&quot;,&quot;isManuallyOverridden&quot;:false,&quot;manualOverrideText&quot;:&quot;&quot;},&quot;citationTag&quot;:&quot;MENDELEY_CITATION_v3_eyJjaXRhdGlvbklEIjoiTUVOREVMRVlfQ0lUQVRJT05fMjdkYWJlYmUtMmVkOS00N2EzLTkxMGMtN2I0ZmY3YWIxNzk0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quot;,&quot;citationItems&quot;:[{&quot;id&quot;:&quot;a1c350a3-4b16-33f7-bc2a-de0488d7e7e9&quot;,&quot;itemData&quot;:{&quot;type&quot;:&quot;article&quot;,&quot;id&quot;:&quot;a1c350a3-4b16-33f7-bc2a-de0488d7e7e9&quot;,&quot;title&quot;:&quot;Conservation Advice Delma impar striped legless lizard&quot;,&quot;groupId&quot;:&quot;efbce491-2e14-3d43-a5c9-96f56af41c58&quot;,&quot;author&quot;:[{&quot;family&quot;:&quot;TSSC&quot;,&quot;given&quot;:&quot;&quot;,&quot;parse-names&quot;:false,&quot;dropping-particle&quot;:&quot;&quot;,&quot;non-dropping-particle&quot;:&quot;&quot;}],&quot;issued&quot;:{&quot;date-parts&quot;:[[2016]]},&quot;publisher&quot;:&quot;Department of Environment and Energy&quot;,&quot;container-title-short&quot;:&quot;&quot;},&quot;isTemporary&quot;:false}]},{&quot;citationID&quot;:&quot;MENDELEY_CITATION_69089ad7-e46b-49cc-920b-04ed5d7f3818&quot;,&quot;properties&quot;:{&quot;noteIndex&quot;:0},&quot;isEdited&quot;:false,&quot;manualOverride&quot;:{&quot;citeprocText&quot;:&quot;(TSSC, 2016a)&quot;,&quot;isManuallyOverridden&quot;:false,&quot;manualOverrideText&quot;:&quot;&quot;},&quot;citationTag&quot;:&quot;MENDELEY_CITATION_v3_eyJjaXRhdGlvbklEIjoiTUVOREVMRVlfQ0lUQVRJT05fNjkwODlhZDctZTQ2Yi00OWNjLTkyMGItMDRlZDVkN2YzODE4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quot;,&quot;citationItems&quot;:[{&quot;id&quot;:&quot;a1c350a3-4b16-33f7-bc2a-de0488d7e7e9&quot;,&quot;itemData&quot;:{&quot;type&quot;:&quot;article&quot;,&quot;id&quot;:&quot;a1c350a3-4b16-33f7-bc2a-de0488d7e7e9&quot;,&quot;title&quot;:&quot;Conservation Advice Delma impar striped legless lizard&quot;,&quot;groupId&quot;:&quot;efbce491-2e14-3d43-a5c9-96f56af41c58&quot;,&quot;author&quot;:[{&quot;family&quot;:&quot;TSSC&quot;,&quot;given&quot;:&quot;&quot;,&quot;parse-names&quot;:false,&quot;dropping-particle&quot;:&quot;&quot;,&quot;non-dropping-particle&quot;:&quot;&quot;}],&quot;issued&quot;:{&quot;date-parts&quot;:[[2016]]},&quot;publisher&quot;:&quot;Department of Environment and Energy&quot;,&quot;container-title-short&quot;:&quot;&quot;},&quot;isTemporary&quot;:false}]},{&quot;citationID&quot;:&quot;MENDELEY_CITATION_5d640f27-64e2-463e-8312-9b2a9795a66e&quot;,&quot;properties&quot;:{&quot;noteIndex&quot;:0},&quot;isEdited&quot;:false,&quot;manualOverride&quot;:{&quot;citeprocText&quot;:&quot;(DCCEEW, 2022)&quot;,&quot;isManuallyOverridden&quot;:false,&quot;manualOverrideText&quot;:&quot;&quot;},&quot;citationTag&quot;:&quot;MENDELEY_CITATION_v3_eyJjaXRhdGlvbklEIjoiTUVOREVMRVlfQ0lUQVRJT05fNWQ2NDBmMjctNjRlMi00NjNlLTgzMTItOWIyYTk3OTVhNjZl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quot;,&quot;citationItems&quot;:[{&quot;id&quot;:&quot;b17a6a3b-fe94-508c-9fae-d8c551382e35&quot;,&quot;itemData&quot;:{&quot;author&quot;:[{&quot;dropping-particle&quot;:&quot;&quot;,&quot;family&quot;:&quot;DCCEEW&quot;,&quot;given&quot;:&quot;&quot;,&quot;non-dropping-particle&quot;:&quot;&quot;,&quot;parse-names&quot;:false,&quot;suffix&quot;:&quot;&quot;}],&quot;id&quot;:&quot;b17a6a3b-fe94-508c-9fae-d8c551382e35&quot;,&quot;issued&quot;:{&quot;date-parts&quot;:[[&quot;2022&quot;]]},&quot;title&quot;:&quot;Species Profiles and Threats Database (SPRAT)&quot;,&quot;type&quot;:&quot;report&quot;,&quot;container-title-short&quot;:&quot;&quot;},&quot;uris&quot;:[&quot;http://www.mendeley.com/documents/?uuid=9a984f75-8d10-4e1e-9bcc-940248358293&quot;],&quot;isTemporary&quot;:false,&quot;legacyDesktopId&quot;:&quot;9a984f75-8d10-4e1e-9bcc-940248358293&quot;}]},{&quot;citationID&quot;:&quot;MENDELEY_CITATION_fb421bfd-2a9d-4b9a-8669-6867416f2ad8&quot;,&quot;properties&quot;:{&quot;noteIndex&quot;:0},&quot;isEdited&quot;:false,&quot;manualOverride&quot;:{&quot;citeprocText&quot;:&quot;(DCCEEW, 2022)&quot;,&quot;isManuallyOverridden&quot;:false,&quot;manualOverrideText&quot;:&quot;&quot;},&quot;citationTag&quot;:&quot;MENDELEY_CITATION_v3_eyJjaXRhdGlvbklEIjoiTUVOREVMRVlfQ0lUQVRJT05fZmI0MjFiZmQtMmE5ZC00YjlhLTg2NjktNjg2NzQxNmYyYWQ4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quot;,&quot;citationItems&quot;:[{&quot;id&quot;:&quot;b17a6a3b-fe94-508c-9fae-d8c551382e35&quot;,&quot;itemData&quot;:{&quot;author&quot;:[{&quot;dropping-particle&quot;:&quot;&quot;,&quot;family&quot;:&quot;DCCEEW&quot;,&quot;given&quot;:&quot;&quot;,&quot;non-dropping-particle&quot;:&quot;&quot;,&quot;parse-names&quot;:false,&quot;suffix&quot;:&quot;&quot;}],&quot;id&quot;:&quot;b17a6a3b-fe94-508c-9fae-d8c551382e35&quot;,&quot;issued&quot;:{&quot;date-parts&quot;:[[&quot;2022&quot;]]},&quot;title&quot;:&quot;Species Profiles and Threats Database (SPRAT)&quot;,&quot;type&quot;:&quot;report&quot;,&quot;container-title-short&quot;:&quot;&quot;},&quot;uris&quot;:[&quot;http://www.mendeley.com/documents/?uuid=9a984f75-8d10-4e1e-9bcc-940248358293&quot;],&quot;isTemporary&quot;:false,&quot;legacyDesktopId&quot;:&quot;9a984f75-8d10-4e1e-9bcc-940248358293&quot;}]},{&quot;citationID&quot;:&quot;MENDELEY_CITATION_5e2b85e2-1eac-4731-9631-0a0b294fd499&quot;,&quot;properties&quot;:{&quot;noteIndex&quot;:0},&quot;isEdited&quot;:false,&quot;manualOverride&quot;:{&quot;citeprocText&quot;:&quot;(TSSC, 2016a)&quot;,&quot;isManuallyOverridden&quot;:false,&quot;manualOverrideText&quot;:&quot;&quot;},&quot;citationTag&quot;:&quot;MENDELEY_CITATION_v3_eyJjaXRhdGlvbklEIjoiTUVOREVMRVlfQ0lUQVRJT05fNWUyYjg1ZTItMWVhYy00NzMxLTk2MzEtMGEwYjI5NGZkNDk5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quot;,&quot;citationItems&quot;:[{&quot;id&quot;:&quot;a1c350a3-4b16-33f7-bc2a-de0488d7e7e9&quot;,&quot;itemData&quot;:{&quot;type&quot;:&quot;article&quot;,&quot;id&quot;:&quot;a1c350a3-4b16-33f7-bc2a-de0488d7e7e9&quot;,&quot;title&quot;:&quot;Conservation Advice Delma impar striped legless lizard&quot;,&quot;groupId&quot;:&quot;efbce491-2e14-3d43-a5c9-96f56af41c58&quot;,&quot;author&quot;:[{&quot;family&quot;:&quot;TSSC&quot;,&quot;given&quot;:&quot;&quot;,&quot;parse-names&quot;:false,&quot;dropping-particle&quot;:&quot;&quot;,&quot;non-dropping-particle&quot;:&quot;&quot;}],&quot;issued&quot;:{&quot;date-parts&quot;:[[2016]]},&quot;publisher&quot;:&quot;Department of Environment and Energy&quot;,&quot;container-title-short&quot;:&quot;&quot;},&quot;isTemporary&quot;:false}]},{&quot;citationID&quot;:&quot;MENDELEY_CITATION_5adb5cf8-6109-4475-ba87-02acc763c843&quot;,&quot;properties&quot;:{&quot;noteIndex&quot;:0},&quot;isEdited&quot;:false,&quot;manualOverride&quot;:{&quot;citeprocText&quot;:&quot;(DCCEEW, 2022)&quot;,&quot;isManuallyOverridden&quot;:false,&quot;manualOverrideText&quot;:&quot;&quot;},&quot;citationTag&quot;:&quot;MENDELEY_CITATION_v3_eyJjaXRhdGlvbklEIjoiTUVOREVMRVlfQ0lUQVRJT05fNWFkYjVjZjgtNjEwOS00NDc1LWJhODctMDJhY2M3NjNjODQz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quot;,&quot;citationItems&quot;:[{&quot;id&quot;:&quot;b17a6a3b-fe94-508c-9fae-d8c551382e35&quot;,&quot;itemData&quot;:{&quot;author&quot;:[{&quot;dropping-particle&quot;:&quot;&quot;,&quot;family&quot;:&quot;DCCEEW&quot;,&quot;given&quot;:&quot;&quot;,&quot;non-dropping-particle&quot;:&quot;&quot;,&quot;parse-names&quot;:false,&quot;suffix&quot;:&quot;&quot;}],&quot;id&quot;:&quot;b17a6a3b-fe94-508c-9fae-d8c551382e35&quot;,&quot;issued&quot;:{&quot;date-parts&quot;:[[&quot;2022&quot;]]},&quot;title&quot;:&quot;Species Profiles and Threats Database (SPRAT)&quot;,&quot;type&quot;:&quot;report&quot;,&quot;container-title-short&quot;:&quot;&quot;},&quot;uris&quot;:[&quot;http://www.mendeley.com/documents/?uuid=9a984f75-8d10-4e1e-9bcc-940248358293&quot;],&quot;isTemporary&quot;:false,&quot;legacyDesktopId&quot;:&quot;9a984f75-8d10-4e1e-9bcc-940248358293&quot;}]},{&quot;citationID&quot;:&quot;MENDELEY_CITATION_07067b3e-d690-470d-aeb0-c3e91383d224&quot;,&quot;properties&quot;:{&quot;noteIndex&quot;:0},&quot;isEdited&quot;:false,&quot;manualOverride&quot;:{&quot;citeprocText&quot;:&quot;(TSSC, 2016a)&quot;,&quot;isManuallyOverridden&quot;:false,&quot;manualOverrideText&quot;:&quot;&quot;},&quot;citationTag&quot;:&quot;MENDELEY_CITATION_v3_eyJjaXRhdGlvbklEIjoiTUVOREVMRVlfQ0lUQVRJT05fMDcwNjdiM2UtZDY5MC00NzBkLWFlYjAtYzNlOTEzODNkMjI0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quot;,&quot;citationItems&quot;:[{&quot;id&quot;:&quot;a1c350a3-4b16-33f7-bc2a-de0488d7e7e9&quot;,&quot;itemData&quot;:{&quot;type&quot;:&quot;article&quot;,&quot;id&quot;:&quot;a1c350a3-4b16-33f7-bc2a-de0488d7e7e9&quot;,&quot;title&quot;:&quot;Conservation Advice Delma impar striped legless lizard&quot;,&quot;groupId&quot;:&quot;efbce491-2e14-3d43-a5c9-96f56af41c58&quot;,&quot;author&quot;:[{&quot;family&quot;:&quot;TSSC&quot;,&quot;given&quot;:&quot;&quot;,&quot;parse-names&quot;:false,&quot;dropping-particle&quot;:&quot;&quot;,&quot;non-dropping-particle&quot;:&quot;&quot;}],&quot;issued&quot;:{&quot;date-parts&quot;:[[2016]]},&quot;publisher&quot;:&quot;Department of Environment and Energy&quot;,&quot;container-title-short&quot;:&quot;&quot;},&quot;isTemporary&quot;:false}]},{&quot;citationID&quot;:&quot;MENDELEY_CITATION_84c6f878-6ca8-426f-893a-7e08b69ae87d&quot;,&quot;properties&quot;:{&quot;noteIndex&quot;:0},&quot;isEdited&quot;:false,&quot;manualOverride&quot;:{&quot;citeprocText&quot;:&quot;(TSSC, 2016a)&quot;,&quot;isManuallyOverridden&quot;:false,&quot;manualOverrideText&quot;:&quot;&quot;},&quot;citationTag&quot;:&quot;MENDELEY_CITATION_v3_eyJjaXRhdGlvbklEIjoiTUVOREVMRVlfQ0lUQVRJT05fODRjNmY4NzgtNmNhOC00MjZmLTg5M2EtN2UwOGI2OWFlODdk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quot;,&quot;citationItems&quot;:[{&quot;id&quot;:&quot;a1c350a3-4b16-33f7-bc2a-de0488d7e7e9&quot;,&quot;itemData&quot;:{&quot;type&quot;:&quot;article&quot;,&quot;id&quot;:&quot;a1c350a3-4b16-33f7-bc2a-de0488d7e7e9&quot;,&quot;title&quot;:&quot;Conservation Advice Delma impar striped legless lizard&quot;,&quot;groupId&quot;:&quot;efbce491-2e14-3d43-a5c9-96f56af41c58&quot;,&quot;author&quot;:[{&quot;family&quot;:&quot;TSSC&quot;,&quot;given&quot;:&quot;&quot;,&quot;parse-names&quot;:false,&quot;dropping-particle&quot;:&quot;&quot;,&quot;non-dropping-particle&quot;:&quot;&quot;}],&quot;issued&quot;:{&quot;date-parts&quot;:[[2016]]},&quot;publisher&quot;:&quot;Department of Environment and Energy&quot;,&quot;container-title-short&quot;:&quot;&quot;},&quot;isTemporary&quot;:false}]},{&quot;citationID&quot;:&quot;MENDELEY_CITATION_fc12d323-81f6-4bce-9198-e49551d04cb5&quot;,&quot;properties&quot;:{&quot;noteIndex&quot;:0},&quot;isEdited&quot;:false,&quot;manualOverride&quot;:{&quot;citeprocText&quot;:&quot;(TSSC, 2016a)&quot;,&quot;isManuallyOverridden&quot;:false,&quot;manualOverrideText&quot;:&quot;&quot;},&quot;citationTag&quot;:&quot;MENDELEY_CITATION_v3_eyJjaXRhdGlvbklEIjoiTUVOREVMRVlfQ0lUQVRJT05fZmMxMmQzMjMtODFmNi00YmNlLTkxOTgtZTQ5NTUxZDA0Y2I1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quot;,&quot;citationItems&quot;:[{&quot;id&quot;:&quot;a1c350a3-4b16-33f7-bc2a-de0488d7e7e9&quot;,&quot;itemData&quot;:{&quot;type&quot;:&quot;article&quot;,&quot;id&quot;:&quot;a1c350a3-4b16-33f7-bc2a-de0488d7e7e9&quot;,&quot;title&quot;:&quot;Conservation Advice Delma impar striped legless lizard&quot;,&quot;groupId&quot;:&quot;efbce491-2e14-3d43-a5c9-96f56af41c58&quot;,&quot;author&quot;:[{&quot;family&quot;:&quot;TSSC&quot;,&quot;given&quot;:&quot;&quot;,&quot;parse-names&quot;:false,&quot;dropping-particle&quot;:&quot;&quot;,&quot;non-dropping-particle&quot;:&quot;&quot;}],&quot;issued&quot;:{&quot;date-parts&quot;:[[2016]]},&quot;publisher&quot;:&quot;Department of Environment and Energy&quot;,&quot;container-title-short&quot;:&quot;&quot;},&quot;isTemporary&quot;:false}]},{&quot;citationID&quot;:&quot;MENDELEY_CITATION_1213a5f8-ecb1-456b-8a1b-e957b8a80b95&quot;,&quot;properties&quot;:{&quot;noteIndex&quot;:0},&quot;isEdited&quot;:false,&quot;manualOverride&quot;:{&quot;citeprocText&quot;:&quot;(Smith and Robertson, 1999)&quot;,&quot;isManuallyOverridden&quot;:false,&quot;manualOverrideText&quot;:&quot;&quot;},&quot;citationTag&quot;:&quot;MENDELEY_CITATION_v3_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&quot;,&quot;citationItems&quot;:[{&quot;id&quot;:&quot;9b60e10a-2687-54de-9bfe-adeea1e48b44&quot;,&quot;itemData&quot;:{&quot;author&quot;:[{&quot;dropping-particle&quot;:&quot;&quot;,&quot;family&quot;:&quot;Smith&quot;,&quot;given&quot;:&quot;W.&quot;,&quot;non-dropping-particle&quot;:&quot;&quot;,&quot;parse-names&quot;:false,&quot;suffix&quot;:&quot;&quot;},{&quot;dropping-particle&quot;:&quot;&quot;,&quot;family&quot;:&quot;Robertson&quot;,&quot;given&quot;:&quot;P.&quot;,&quot;non-dropping-particle&quot;:&quot;&quot;,&quot;parse-names&quot;:false,&quot;suffix&quot;:&quot;&quot;}],&quot;id&quot;:&quot;9b60e10a-2687-54de-9bfe-adeea1e48b44&quot;,&quot;issued&quot;:{&quot;date-parts&quot;:[[&quot;1999&quot;]]},&quot;publisher&quot;:&quot;NSW National Parks &amp; Wildlife Service&quot;,&quot;title&quot;:&quot;National Recovery Plan for the Striped Legless Lizard (Delma impar)&quot;,&quot;type&quot;:&quot;article&quot;,&quot;container-title-short&quot;:&quot;&quot;},&quot;uris&quot;:[&quot;http://www.mendeley.com/documents/?uuid=8ad3b6a2-c5aa-4291-9f50-bcf1c454790a&quot;],&quot;isTemporary&quot;:false,&quot;legacyDesktopId&quot;:&quot;8ad3b6a2-c5aa-4291-9f50-bcf1c454790a&quot;}]},{&quot;citationID&quot;:&quot;MENDELEY_CITATION_8cd8bd6b-233f-4fab-859f-16f45f7cb282&quot;,&quot;properties&quot;:{&quot;noteIndex&quot;:0},&quot;isEdited&quot;:false,&quot;manualOverride&quot;:{&quot;citeprocText&quot;:&quot;(DoEE, 2016a)&quot;,&quot;isManuallyOverridden&quot;:false,&quot;manualOverrideText&quot;:&quot;&quot;},&quot;citationTag&quot;:&quot;MENDELEY_CITATION_v3_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&quot;,&quot;citationItems&quot;:[{&quot;id&quot;:&quot;882942ab-d54a-33c2-8ce7-68ae0b114714&quot;,&quot;itemData&quot;:{&quot;type&quot;:&quot;report&quot;,&quot;id&quot;:&quot;882942ab-d54a-33c2-8ce7-68ae0b114714&quot;,&quot;title&quot;:&quot;Threat abatement plan for competition and land degradation by rabbits&quot;,&quot;groupId&quot;:&quot;efbce491-2e14-3d43-a5c9-96f56af41c58&quot;,&quot;author&quot;:[{&quot;family&quot;:&quot;DoEE&quot;,&quot;given&quot;:&quot;&quot;,&quot;parse-names&quot;:false,&quot;dropping-particle&quot;:&quot;&quot;,&quot;non-dropping-particle&quot;:&quot;&quot;}],&quot;accessed&quot;:{&quot;date-parts&quot;:[[2020,9,9]]},&quot;issued&quot;:{&quot;date-parts&quot;:[[2016]]},&quot;publisher&quot;:&quot;Department of Environment and Energy, Canberra&quot;,&quot;container-title-short&quot;:&quot;&quot;},&quot;isTemporary&quot;:false}]},{&quot;citationID&quot;:&quot;MENDELEY_CITATION_5b8c5731-f049-46f8-a6fa-b2790bf7ec5b&quot;,&quot;properties&quot;:{&quot;noteIndex&quot;:0},&quot;isEdited&quot;:false,&quot;manualOverride&quot;:{&quot;citeprocText&quot;:&quot;(DoE, 2015c)&quot;,&quot;isManuallyOverridden&quot;:false,&quot;manualOverrideText&quot;:&quot;&quot;},&quot;citationTag&quot;:&quot;MENDELEY_CITATION_v3_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&quot;,&quot;citationItems&quot;:[{&quot;id&quot;:&quot;c442ce78-83a1-326a-936b-fd7be47cf69f&quot;,&quot;itemData&quot;:{&quot;type&quot;:&quot;article&quot;,&quot;id&quot;:&quot;c442ce78-83a1-326a-936b-fd7be47cf69f&quot;,&quot;title&quot;:&quot;Threat abatement plan for predation by feral cats&quot;,&quot;groupId&quot;:&quot;efbce491-2e14-3d43-a5c9-96f56af41c58&quot;,&quot;author&quot;:[{&quot;family&quot;:&quot;DoE&quot;,&quot;given&quot;:&quot;&quot;,&quot;parse-names&quot;:false,&quot;dropping-particle&quot;:&quot;&quot;,&quot;non-dropping-particle&quot;:&quot;&quot;}],&quot;issued&quot;:{&quot;date-parts&quot;:[[2015]]},&quot;publisher-place&quot;:&quot;Canberra&quot;,&quot;container-title-short&quot;:&quot;&quot;},&quot;isTemporary&quot;:false}]},{&quot;citationID&quot;:&quot;MENDELEY_CITATION_d35f2f5f-23bd-4677-85b6-d9c894e634bc&quot;,&quot;properties&quot;:{&quot;noteIndex&quot;:0},&quot;isEdited&quot;:false,&quot;manualOverride&quot;:{&quot;citeprocText&quot;:&quot;(DEWHA, 2008e)&quot;,&quot;isManuallyOverridden&quot;:false,&quot;manualOverrideText&quot;:&quot;&quot;},&quot;citationTag&quot;:&quot;MENDELEY_CITATION_v3_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&quot;,&quot;citationItems&quot;:[{&quot;id&quot;:&quot;26c39ba2-8c99-3b28-95b7-358793d1a0b8&quot;,&quot;itemData&quot;:{&quot;type&quot;:&quot;report&quot;,&quot;id&quot;:&quot;26c39ba2-8c99-3b28-95b7-358793d1a0b8&quot;,&quot;title&quot;:&quot;Threat abatement plan for predation by the European red fox.&quot;,&quot;groupId&quot;:&quot;efbce491-2e14-3d43-a5c9-96f56af41c58&quot;,&quot;author&quot;:[{&quot;family&quot;:&quot;DEWHA&quot;,&quot;given&quot;:&quot;&quot;,&quot;parse-names&quot;:false,&quot;dropping-particle&quot;:&quot;&quot;,&quot;non-dropping-particle&quot;:&quot;&quot;}],&quot;issued&quot;:{&quot;date-parts&quot;:[[2008]]},&quot;publisher-place&quot;:&quot;Canberra, ACT&quot;,&quot;language&quot;:&quot;en&quot;,&quot;publisher&quot;:&quot;Dept. of the Environment, Water, Heritage, and the Arts&quot;,&quot;container-title-short&quot;:&quot;&quot;},&quot;isTemporary&quot;:false}]},{&quot;citationID&quot;:&quot;MENDELEY_CITATION_134ef920-4524-445a-89f6-4a2de91fc1ca&quot;,&quot;properties&quot;:{&quot;noteIndex&quot;:0},&quot;isEdited&quot;:false,&quot;manualOverride&quot;:{&quot;citeprocText&quot;:&quot;(DSEWPC, 2011)&quot;,&quot;isManuallyOverridden&quot;:false,&quot;manualOverrideText&quot;:&quot;&quot;},&quot;citationTag&quot;:&quot;MENDELEY_CITATION_v3_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&quot;,&quot;citationItems&quot;:[{&quot;id&quot;:&quot;29be9aec-8371-5953-8e0a-7d5efd37d79b&quot;,&quot;itemData&quot;:{&quot;author&quot;:[{&quot;dropping-particle&quot;:&quot;&quot;,&quot;family&quot;:&quot;DSEWPC&quot;,&quot;given&quot;:&quot;&quot;,&quot;non-dropping-particle&quot;:&quot;&quot;,&quot;parse-names&quot;:false,&quot;suffix&quot;:&quot;&quot;}],&quot;id&quot;:&quot;29be9aec-8371-5953-8e0a-7d5efd37d79b&quot;,&quot;issued&quot;:{&quot;date-parts&quot;:[[&quot;2011&quot;]]},&quot;publisher&quot;:&quot;Department of Sustainability, Environment, Water, Population and Communities&quot;,&quot;title&quot;:&quot;EPBC Act - Referral guidelines for the vulnerable striped legless lizard, Delma impar&quot;,&quot;type&quot;:&quot;article&quot;,&quot;container-title-short&quot;:&quot;&quot;},&quot;uris&quot;:[&quot;http://www.mendeley.com/documents/?uuid=4e759fb1-6fee-427c-88e7-8affedd24599&quot;],&quot;isTemporary&quot;:false,&quot;legacyDesktopId&quot;:&quot;4e759fb1-6fee-427c-88e7-8affedd24599&quot;}]},{&quot;citationID&quot;:&quot;MENDELEY_CITATION_3a26a104-ff47-415b-aa9d-e4fecfe1254b&quot;,&quot;properties&quot;:{&quot;noteIndex&quot;:0},&quot;isEdited&quot;:false,&quot;manualOverride&quot;:{&quot;citeprocText&quot;:&quot;(DSEWPaC, 2011b)&quot;,&quot;isManuallyOverridden&quot;:false,&quot;manualOverrideText&quot;:&quot;&quot;},&quot;citationTag&quot;:&quot;MENDELEY_CITATION_v3_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&quot;,&quot;citationItems&quot;:[{&quot;id&quot;:&quot;2bd1e169-d967-5291-a200-d604b633ebdd&quot;,&quot;itemData&quot;:{&quot;author&quot;:[{&quot;dropping-particle&quot;:&quot;&quot;,&quot;family&quot;:&quot;DSEWPaC&quot;,&quot;given&quot;:&quot;&quot;,&quot;non-dropping-particle&quot;:&quot;&quot;,&quot;parse-names&quot;:false,&quot;suffix&quot;:&quot;&quot;}],&quot;id&quot;:&quot;2bd1e169-d967-5291-a200-d604b633ebdd&quot;,&quot;issued&quot;:{&quot;date-parts&quot;:[[&quot;2011&quot;]]},&quot;publisher&quot;:&quot;Department of Sustainability, Environment, Water Population and Communities&quot;,&quot;title&quot;:&quot;Survey guidelines for Australia's threatened reptiles. EPBC Act survey guidelines 6.6&quot;,&quot;type&quot;:&quot;article&quot;,&quot;container-title-short&quot;:&quot;&quot;},&quot;uris&quot;:[&quot;http://www.mendeley.com/documents/?uuid=21d57df5-40d2-4a4e-8d1b-edc60fcd5b46&quot;],&quot;isTemporary&quot;:false,&quot;legacyDesktopId&quot;:&quot;21d57df5-40d2-4a4e-8d1b-edc60fcd5b46&quot;}]},{&quot;citationID&quot;:&quot;MENDELEY_CITATION_03ca690f-bc14-4444-a0ce-05b745c75005&quot;,&quot;properties&quot;:{&quot;noteIndex&quot;:0},&quot;isEdited&quot;:false,&quot;manualOverride&quot;:{&quot;citeprocText&quot;:&quot;(DELWP, 2017d)&quot;,&quot;isManuallyOverridden&quot;:false,&quot;manualOverrideText&quot;:&quot;&quot;},&quot;citationTag&quot;:&quot;MENDELEY_CITATION_v3_eyJjaXRhdGlvbklEIjoiTUVOREVMRVlfQ0lUQVRJT05fMDNjYTY5MGYtYmMxNC00NDQ0LWEwY2UtMDViNzQ1Yzc1MDA1IiwicHJvcGVydGllcyI6eyJub3RlSW5kZXgiOjB9LCJpc0VkaXRlZCI6ZmFsc2UsIm1hbnVhbE92ZXJyaWRlIjp7ImNpdGVwcm9jVGV4dCI6IihERUxXUC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quot;,&quot;citationItems&quot;:[{&quot;id&quot;:&quot;9859da2e-fd26-5cdf-aab1-feb1b9cc4086&quot;,&quot;itemData&quot;:{&quot;author&quot;:[{&quot;dropping-particle&quot;:&quot;&quot;,&quot;family&quot;:&quot;DELWP&quot;,&quot;given&quot;:&quot;&quot;,&quot;non-dropping-particle&quot;:&quot;&quot;,&quot;parse-names&quot;:false,&quot;suffix&quot;:&quot;&quot;}],&quot;id&quot;:&quot;9859da2e-fd26-5cdf-aab1-feb1b9cc4086&quot;,&quot;issued&quot;:{&quot;date-parts&quot;:[[&quot;2017&quot;]]},&quot;publisher&quot;:&quot;Department of Environment, Land, Water and Planning&quot;,&quot;title&quot;:&quot;Habitat Importance Models&quot;,&quot;type&quot;:&quot;speech&quot;,&quot;container-title-short&quot;:&quot;&quot;},&quot;uris&quot;:[&quot;http://www.mendeley.com/documents/?uuid=42542c5a-e0f4-470d-a50c-d249d42709c6&quot;],&quot;isTemporary&quot;:false,&quot;legacyDesktopId&quot;:&quot;42542c5a-e0f4-470d-a50c-d249d42709c6&quot;}]},{&quot;citationID&quot;:&quot;MENDELEY_CITATION_c129a7b1-654e-45cb-81db-74184c194e66&quot;,&quot;properties&quot;:{&quot;noteIndex&quot;:0},&quot;isEdited&quot;:false,&quot;manualOverride&quot;:{&quot;citeprocText&quot;:&quot;(DELWP, 2005)&quot;,&quot;isManuallyOverridden&quot;:false,&quot;manualOverrideText&quot;:&quot;&quot;},&quot;citationTag&quot;:&quot;MENDELEY_CITATION_v3_eyJjaXRhdGlvbklEIjoiTUVOREVMRVlfQ0lUQVRJT05fYzEyOWE3YjEtNjU0ZS00NWNiLTgxZGItNzQxODRjMTk0ZTY2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quot;,&quot;citationItems&quot;:[{&quot;id&quot;:&quot;e49fa84f-d3ba-5bc9-893e-af22b43a77bd&quot;,&quot;itemData&quot;:{&quot;author&quot;:[{&quot;dropping-particle&quot;:&quot;&quot;,&quot;family&quot;:&quot;DELWP&quot;,&quot;given&quot;:&quot;&quot;,&quot;non-dropping-particle&quot;:&quot;&quot;,&quot;parse-names&quot;:false,&quot;suffix&quot;:&quot;&quot;}],&quot;id&quot;:&quot;e49fa84f-d3ba-5bc9-893e-af22b43a77bd&quot;,&quot;issued&quot;:{&quot;date-parts&quot;:[[&quot;2005&quot;]]},&quot;publisher&quot;:&quot;Department of Environment, Land, Water and Planning&quot;,&quot;title&quot;:&quot;Native Vegetation - Modelled 2005 Ecological Vegetation Classes (with Bioregional Conservation Status)&quot;,&quot;type&quot;:&quot;article&quot;,&quot;container-title-short&quot;:&quot;&quot;},&quot;uris&quot;:[&quot;http://www.mendeley.com/documents/?uuid=6a8080af-24be-4f80-b5ab-3de02c0d24e1&quot;],&quot;isTemporary&quot;:false,&quot;legacyDesktopId&quot;:&quot;6a8080af-24be-4f80-b5ab-3de02c0d24e1&quot;}]},{&quot;citationID&quot;:&quot;MENDELEY_CITATION_aee4fe23-1619-4f9d-ab6f-2cf663f3a447&quot;,&quot;properties&quot;:{&quot;noteIndex&quot;:0},&quot;isEdited&quot;:false,&quot;manualOverride&quot;:{&quot;citeprocText&quot;:&quot;(DELWP, 2017d)&quot;,&quot;isManuallyOverridden&quot;:false,&quot;manualOverrideText&quot;:&quot;&quot;},&quot;citationTag&quot;:&quot;MENDELEY_CITATION_v3_eyJjaXRhdGlvbklEIjoiTUVOREVMRVlfQ0lUQVRJT05fYWVlNGZlMjMtMTYxOS00ZjlkLWFiNmYtMmNmNjYzZjNhNDQ3IiwicHJvcGVydGllcyI6eyJub3RlSW5kZXgiOjB9LCJpc0VkaXRlZCI6ZmFsc2UsIm1hbnVhbE92ZXJyaWRlIjp7ImNpdGVwcm9jVGV4dCI6IihERUxXUC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quot;,&quot;citationItems&quot;:[{&quot;id&quot;:&quot;9859da2e-fd26-5cdf-aab1-feb1b9cc4086&quot;,&quot;itemData&quot;:{&quot;author&quot;:[{&quot;dropping-particle&quot;:&quot;&quot;,&quot;family&quot;:&quot;DELWP&quot;,&quot;given&quot;:&quot;&quot;,&quot;non-dropping-particle&quot;:&quot;&quot;,&quot;parse-names&quot;:false,&quot;suffix&quot;:&quot;&quot;}],&quot;id&quot;:&quot;9859da2e-fd26-5cdf-aab1-feb1b9cc4086&quot;,&quot;issued&quot;:{&quot;date-parts&quot;:[[&quot;2017&quot;]]},&quot;publisher&quot;:&quot;Department of Environment, Land, Water and Planning&quot;,&quot;title&quot;:&quot;Habitat Importance Models&quot;,&quot;type&quot;:&quot;speech&quot;,&quot;container-title-short&quot;:&quot;&quot;},&quot;uris&quot;:[&quot;http://www.mendeley.com/documents/?uuid=42542c5a-e0f4-470d-a50c-d249d42709c6&quot;],&quot;isTemporary&quot;:false,&quot;legacyDesktopId&quot;:&quot;42542c5a-e0f4-470d-a50c-d249d42709c6&quot;}]},{&quot;citationID&quot;:&quot;MENDELEY_CITATION_b4aea98f-fe47-4086-9427-e090fd4c3c55&quot;,&quot;properties&quot;:{&quot;noteIndex&quot;:0},&quot;isEdited&quot;:false,&quot;manualOverride&quot;:{&quot;citeprocText&quot;:&quot;(TSSC, 2016a)&quot;,&quot;isManuallyOverridden&quot;:false,&quot;manualOverrideText&quot;:&quot;&quot;},&quot;citationTag&quot;:&quot;MENDELEY_CITATION_v3_eyJjaXRhdGlvbklEIjoiTUVOREVMRVlfQ0lUQVRJT05fYjRhZWE5OGYtZmU0Ny00MDg2LTk0MjctZTA5MGZkNGMzYzU1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quot;,&quot;citationItems&quot;:[{&quot;id&quot;:&quot;a1c350a3-4b16-33f7-bc2a-de0488d7e7e9&quot;,&quot;itemData&quot;:{&quot;type&quot;:&quot;article&quot;,&quot;id&quot;:&quot;a1c350a3-4b16-33f7-bc2a-de0488d7e7e9&quot;,&quot;title&quot;:&quot;Conservation Advice Delma impar striped legless lizard&quot;,&quot;groupId&quot;:&quot;efbce491-2e14-3d43-a5c9-96f56af41c58&quot;,&quot;author&quot;:[{&quot;family&quot;:&quot;TSSC&quot;,&quot;given&quot;:&quot;&quot;,&quot;parse-names&quot;:false,&quot;dropping-particle&quot;:&quot;&quot;,&quot;non-dropping-particle&quot;:&quot;&quot;}],&quot;issued&quot;:{&quot;date-parts&quot;:[[2016]]},&quot;publisher&quot;:&quot;Department of Environment and Energy&quot;,&quot;container-title-short&quot;:&quot;&quot;},&quot;isTemporary&quot;:false}]},{&quot;citationID&quot;:&quot;MENDELEY_CITATION_07b9ddc7-283d-411d-b2e3-5be58ca32d23&quot;,&quot;properties&quot;:{&quot;noteIndex&quot;:0},&quot;isEdited&quot;:false,&quot;manualOverride&quot;:{&quot;citeprocText&quot;:&quot;(DSEWPC, 2011)&quot;,&quot;isManuallyOverridden&quot;:false,&quot;manualOverrideText&quot;:&quot;&quot;},&quot;citationTag&quot;:&quot;MENDELEY_CITATION_v3_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&quot;,&quot;citationItems&quot;:[{&quot;id&quot;:&quot;29be9aec-8371-5953-8e0a-7d5efd37d79b&quot;,&quot;itemData&quot;:{&quot;author&quot;:[{&quot;dropping-particle&quot;:&quot;&quot;,&quot;family&quot;:&quot;DSEWPC&quot;,&quot;given&quot;:&quot;&quot;,&quot;non-dropping-particle&quot;:&quot;&quot;,&quot;parse-names&quot;:false,&quot;suffix&quot;:&quot;&quot;}],&quot;id&quot;:&quot;29be9aec-8371-5953-8e0a-7d5efd37d79b&quot;,&quot;issued&quot;:{&quot;date-parts&quot;:[[&quot;2011&quot;]]},&quot;publisher&quot;:&quot;Department of Sustainability, Environment, Water, Population and Communities&quot;,&quot;title&quot;:&quot;EPBC Act - Referral guidelines for the vulnerable striped legless lizard, Delma impar&quot;,&quot;type&quot;:&quot;article&quot;,&quot;container-title-short&quot;:&quot;&quot;},&quot;uris&quot;:[&quot;http://www.mendeley.com/documents/?uuid=4e759fb1-6fee-427c-88e7-8affedd24599&quot;],&quot;isTemporary&quot;:false,&quot;legacyDesktopId&quot;:&quot;4e759fb1-6fee-427c-88e7-8affedd24599&quot;}]},{&quot;citationID&quot;:&quot;MENDELEY_CITATION_2d4cbae7-6e08-4bcf-8862-14815ba03f4f&quot;,&quot;properties&quot;:{&quot;noteIndex&quot;:0},&quot;isEdited&quot;:false,&quot;manualOverride&quot;:{&quot;citeprocText&quot;:&quot;(TSSC, 2016a)&quot;,&quot;isManuallyOverridden&quot;:false,&quot;manualOverrideText&quot;:&quot;&quot;},&quot;citationTag&quot;:&quot;MENDELEY_CITATION_v3_eyJjaXRhdGlvbklEIjoiTUVOREVMRVlfQ0lUQVRJT05fMmQ0Y2JhZTctNmUwOC00YmNmLTg4NjItMTQ4MTViYTAzZjRm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quot;,&quot;citationItems&quot;:[{&quot;id&quot;:&quot;a1c350a3-4b16-33f7-bc2a-de0488d7e7e9&quot;,&quot;itemData&quot;:{&quot;type&quot;:&quot;article&quot;,&quot;id&quot;:&quot;a1c350a3-4b16-33f7-bc2a-de0488d7e7e9&quot;,&quot;title&quot;:&quot;Conservation Advice Delma impar striped legless lizard&quot;,&quot;groupId&quot;:&quot;efbce491-2e14-3d43-a5c9-96f56af41c58&quot;,&quot;author&quot;:[{&quot;family&quot;:&quot;TSSC&quot;,&quot;given&quot;:&quot;&quot;,&quot;parse-names&quot;:false,&quot;dropping-particle&quot;:&quot;&quot;,&quot;non-dropping-particle&quot;:&quot;&quot;}],&quot;issued&quot;:{&quot;date-parts&quot;:[[2016]]},&quot;publisher&quot;:&quot;Department of Environment and Energy&quot;,&quot;container-title-short&quot;:&quot;&quot;},&quot;isTemporary&quot;:false}]},{&quot;citationID&quot;:&quot;MENDELEY_CITATION_13fc9f83-7e40-49a5-bbda-6ea29d83d9f6&quot;,&quot;properties&quot;:{&quot;noteIndex&quot;:0},&quot;isEdited&quot;:false,&quot;manualOverride&quot;:{&quot;citeprocText&quot;:&quot;(TSSC, 2016a)&quot;,&quot;isManuallyOverridden&quot;:false,&quot;manualOverrideText&quot;:&quot;&quot;},&quot;citationTag&quot;:&quot;MENDELEY_CITATION_v3_eyJjaXRhdGlvbklEIjoiTUVOREVMRVlfQ0lUQVRJT05fMTNmYzlmODMtN2U0MC00OWE1LWJiZGEtNmVhMjlkODNkOWY2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quot;,&quot;citationItems&quot;:[{&quot;id&quot;:&quot;a1c350a3-4b16-33f7-bc2a-de0488d7e7e9&quot;,&quot;itemData&quot;:{&quot;type&quot;:&quot;article&quot;,&quot;id&quot;:&quot;a1c350a3-4b16-33f7-bc2a-de0488d7e7e9&quot;,&quot;title&quot;:&quot;Conservation Advice Delma impar striped legless lizard&quot;,&quot;groupId&quot;:&quot;efbce491-2e14-3d43-a5c9-96f56af41c58&quot;,&quot;author&quot;:[{&quot;family&quot;:&quot;TSSC&quot;,&quot;given&quot;:&quot;&quot;,&quot;parse-names&quot;:false,&quot;dropping-particle&quot;:&quot;&quot;,&quot;non-dropping-particle&quot;:&quot;&quot;}],&quot;issued&quot;:{&quot;date-parts&quot;:[[2016]]},&quot;publisher&quot;:&quot;Department of Environment and Energy&quot;,&quot;container-title-short&quot;:&quot;&quot;},&quot;isTemporary&quot;:false}]},{&quot;citationID&quot;:&quot;MENDELEY_CITATION_4dcc2aca-95cd-48a5-b6b7-a42fda5c8667&quot;,&quot;properties&quot;:{&quot;noteIndex&quot;:0},&quot;isEdited&quot;:false,&quot;manualOverride&quot;:{&quot;citeprocText&quot;:&quot;(DELWP, 2017d)&quot;,&quot;isManuallyOverridden&quot;:false,&quot;manualOverrideText&quot;:&quot;&quot;},&quot;citationTag&quot;:&quot;MENDELEY_CITATION_v3_eyJjaXRhdGlvbklEIjoiTUVOREVMRVlfQ0lUQVRJT05fNGRjYzJhY2EtOTVjZC00OGE1LWI2YjctYTQyZmRhNWM4NjY3IiwicHJvcGVydGllcyI6eyJub3RlSW5kZXgiOjB9LCJpc0VkaXRlZCI6ZmFsc2UsIm1hbnVhbE92ZXJyaWRlIjp7ImNpdGVwcm9jVGV4dCI6IihERUxXUC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quot;,&quot;citationItems&quot;:[{&quot;id&quot;:&quot;9859da2e-fd26-5cdf-aab1-feb1b9cc4086&quot;,&quot;itemData&quot;:{&quot;author&quot;:[{&quot;dropping-particle&quot;:&quot;&quot;,&quot;family&quot;:&quot;DELWP&quot;,&quot;given&quot;:&quot;&quot;,&quot;non-dropping-particle&quot;:&quot;&quot;,&quot;parse-names&quot;:false,&quot;suffix&quot;:&quot;&quot;}],&quot;id&quot;:&quot;9859da2e-fd26-5cdf-aab1-feb1b9cc4086&quot;,&quot;issued&quot;:{&quot;date-parts&quot;:[[&quot;2017&quot;]]},&quot;publisher&quot;:&quot;Department of Environment, Land, Water and Planning&quot;,&quot;title&quot;:&quot;Habitat Importance Models&quot;,&quot;type&quot;:&quot;speech&quot;,&quot;container-title-short&quot;:&quot;&quot;},&quot;uris&quot;:[&quot;http://www.mendeley.com/documents/?uuid=42542c5a-e0f4-470d-a50c-d249d42709c6&quot;],&quot;isTemporary&quot;:false,&quot;legacyDesktopId&quot;:&quot;42542c5a-e0f4-470d-a50c-d249d42709c6&quot;}]},{&quot;citationID&quot;:&quot;MENDELEY_CITATION_44e04824-7183-41d7-97af-9625b90f9c67&quot;,&quot;properties&quot;:{&quot;noteIndex&quot;:0},&quot;isEdited&quot;:false,&quot;manualOverride&quot;:{&quot;citeprocText&quot;:&quot;(DELWP, 2005)&quot;,&quot;isManuallyOverridden&quot;:false,&quot;manualOverrideText&quot;:&quot;&quot;},&quot;citationTag&quot;:&quot;MENDELEY_CITATION_v3_eyJjaXRhdGlvbklEIjoiTUVOREVMRVlfQ0lUQVRJT05fNDRlMDQ4MjQtNzE4My00MWQ3LTk3YWYtOTYyNWI5MGY5YzY3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quot;,&quot;citationItems&quot;:[{&quot;id&quot;:&quot;e49fa84f-d3ba-5bc9-893e-af22b43a77bd&quot;,&quot;itemData&quot;:{&quot;author&quot;:[{&quot;dropping-particle&quot;:&quot;&quot;,&quot;family&quot;:&quot;DELWP&quot;,&quot;given&quot;:&quot;&quot;,&quot;non-dropping-particle&quot;:&quot;&quot;,&quot;parse-names&quot;:false,&quot;suffix&quot;:&quot;&quot;}],&quot;id&quot;:&quot;e49fa84f-d3ba-5bc9-893e-af22b43a77bd&quot;,&quot;issued&quot;:{&quot;date-parts&quot;:[[&quot;2005&quot;]]},&quot;publisher&quot;:&quot;Department of Environment, Land, Water and Planning&quot;,&quot;title&quot;:&quot;Native Vegetation - Modelled 2005 Ecological Vegetation Classes (with Bioregional Conservation Status)&quot;,&quot;type&quot;:&quot;article&quot;,&quot;container-title-short&quot;:&quot;&quot;},&quot;uris&quot;:[&quot;http://www.mendeley.com/documents/?uuid=6a8080af-24be-4f80-b5ab-3de02c0d24e1&quot;],&quot;isTemporary&quot;:false,&quot;legacyDesktopId&quot;:&quot;6a8080af-24be-4f80-b5ab-3de02c0d24e1&quot;}]},{&quot;citationID&quot;:&quot;MENDELEY_CITATION_acf73702-0402-44d0-8dff-1524fb85ea7c&quot;,&quot;properties&quot;:{&quot;noteIndex&quot;:0},&quot;isEdited&quot;:false,&quot;manualOverride&quot;:{&quot;isManuallyOverridden&quot;:false,&quot;citeprocText&quot;:&quot;(Biosis, 2024b)&quot;,&quot;manualOverrideText&quot;:&quot;&quot;},&quot;citationTag&quot;:&quot;MENDELEY_CITATION_v3_eyJjaXRhdGlvbklEIjoiTUVOREVMRVlfQ0lUQVRJT05fYWNmNzM3MDItMDQwMi00NGQwLThkZmYtMTUyNGZiODVlYTdj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citationID&quot;:&quot;MENDELEY_CITATION_07b54f06-bafc-4d52-b99f-39b86de41725&quot;,&quot;properties&quot;:{&quot;noteIndex&quot;:0},&quot;isEdited&quot;:false,&quot;manualOverride&quot;:{&quot;citeprocText&quot;:&quot;(DELWP, 2017d)&quot;,&quot;isManuallyOverridden&quot;:false,&quot;manualOverrideText&quot;:&quot;&quot;},&quot;citationTag&quot;:&quot;MENDELEY_CITATION_v3_eyJjaXRhdGlvbklEIjoiTUVOREVMRVlfQ0lUQVRJT05fMDdiNTRmMDYtYmFmYy00ZDUyLWI5OWYtMzliODZkZTQxNzI1IiwicHJvcGVydGllcyI6eyJub3RlSW5kZXgiOjB9LCJpc0VkaXRlZCI6ZmFsc2UsIm1hbnVhbE92ZXJyaWRlIjp7ImNpdGVwcm9jVGV4dCI6IihERUxXUC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quot;,&quot;citationItems&quot;:[{&quot;id&quot;:&quot;9859da2e-fd26-5cdf-aab1-feb1b9cc4086&quot;,&quot;itemData&quot;:{&quot;author&quot;:[{&quot;dropping-particle&quot;:&quot;&quot;,&quot;family&quot;:&quot;DELWP&quot;,&quot;given&quot;:&quot;&quot;,&quot;non-dropping-particle&quot;:&quot;&quot;,&quot;parse-names&quot;:false,&quot;suffix&quot;:&quot;&quot;}],&quot;id&quot;:&quot;9859da2e-fd26-5cdf-aab1-feb1b9cc4086&quot;,&quot;issued&quot;:{&quot;date-parts&quot;:[[&quot;2017&quot;]]},&quot;publisher&quot;:&quot;Department of Environment, Land, Water and Planning&quot;,&quot;title&quot;:&quot;Habitat Importance Models&quot;,&quot;type&quot;:&quot;speech&quot;,&quot;container-title-short&quot;:&quot;&quot;},&quot;uris&quot;:[&quot;http://www.mendeley.com/documents/?uuid=42542c5a-e0f4-470d-a50c-d249d42709c6&quot;],&quot;isTemporary&quot;:false,&quot;legacyDesktopId&quot;:&quot;42542c5a-e0f4-470d-a50c-d249d42709c6&quot;}]},{&quot;citationID&quot;:&quot;MENDELEY_CITATION_7f722b9e-2099-461d-91e3-3a69fe7e87db&quot;,&quot;properties&quot;:{&quot;noteIndex&quot;:0},&quot;isEdited&quot;:false,&quot;manualOverride&quot;:{&quot;citeprocText&quot;:&quot;(DAWE, 2021a)&quot;,&quot;isManuallyOverridden&quot;:false,&quot;manualOverrideText&quot;:&quot;&quot;},&quot;citationTag&quot;:&quot;MENDELEY_CITATION_v3_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&quot;,&quot;citationItems&quot;:[{&quot;id&quot;:&quot;dbdc6ff7-deff-5ebb-b88d-baba213f1c2b&quot;,&quot;itemData&quot;:{&quot;author&quot;:[{&quot;dropping-particle&quot;:&quot;&quot;,&quot;family&quot;:&quot;DAWE&quot;,&quot;given&quot;:&quot;&quot;,&quot;non-dropping-particle&quot;:&quot;&quot;,&quot;parse-names&quot;:false,&quot;suffix&quot;:&quot;&quot;}],&quot;id&quot;:&quot;dbdc6ff7-deff-5ebb-b88d-baba213f1c2b&quot;,&quot;issued&quot;:{&quot;date-parts&quot;:[[&quot;2021&quot;]]},&quot;publisher&quot;:&quot;Department of Agriculture, Water and the Environment&quot;,&quot;title&quot;:&quot;Conservation Advice for Synemon plana (Golden Sun Moth)&quot;,&quot;type&quot;:&quot;article&quot;,&quot;container-title-short&quot;:&quot;&quot;},&quot;uris&quot;:[&quot;http://www.mendeley.com/documents/?uuid=e77c1acb-eebd-42d2-8187-e4194c966aed&quot;],&quot;isTemporary&quot;:false,&quot;legacyDesktopId&quot;:&quot;e77c1acb-eebd-42d2-8187-e4194c966aed&quot;}]},{&quot;citationID&quot;:&quot;MENDELEY_CITATION_3acd5089-938b-4830-b60c-756530609b0a&quot;,&quot;properties&quot;:{&quot;noteIndex&quot;:0},&quot;isEdited&quot;:false,&quot;manualOverride&quot;:{&quot;citeprocText&quot;:&quot;(TSSC, 2016a)&quot;,&quot;isManuallyOverridden&quot;:false,&quot;manualOverrideText&quot;:&quot;&quot;},&quot;citationTag&quot;:&quot;MENDELEY_CITATION_v3_eyJjaXRhdGlvbklEIjoiTUVOREVMRVlfQ0lUQVRJT05fM2FjZDUwODktOTM4Yi00ODMwLWI2MGMtNzU2NTMwNjA5YjBh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quot;,&quot;citationItems&quot;:[{&quot;id&quot;:&quot;a1c350a3-4b16-33f7-bc2a-de0488d7e7e9&quot;,&quot;itemData&quot;:{&quot;type&quot;:&quot;article&quot;,&quot;id&quot;:&quot;a1c350a3-4b16-33f7-bc2a-de0488d7e7e9&quot;,&quot;title&quot;:&quot;Conservation Advice Delma impar striped legless lizard&quot;,&quot;groupId&quot;:&quot;efbce491-2e14-3d43-a5c9-96f56af41c58&quot;,&quot;author&quot;:[{&quot;family&quot;:&quot;TSSC&quot;,&quot;given&quot;:&quot;&quot;,&quot;parse-names&quot;:false,&quot;dropping-particle&quot;:&quot;&quot;,&quot;non-dropping-particle&quot;:&quot;&quot;}],&quot;issued&quot;:{&quot;date-parts&quot;:[[2016]]},&quot;publisher&quot;:&quot;Department of Environment and Energy&quot;,&quot;container-title-short&quot;:&quot;&quot;},&quot;isTemporary&quot;:false}]},{&quot;citationID&quot;:&quot;MENDELEY_CITATION_aafffb9f-214a-49f3-9518-77688868aea1&quot;,&quot;properties&quot;:{&quot;noteIndex&quot;:0},&quot;isEdited&quot;:false,&quot;manualOverride&quot;:{&quot;citeprocText&quot;:&quot;(TSSC, 2016a)&quot;,&quot;isManuallyOverridden&quot;:false,&quot;manualOverrideText&quot;:&quot;&quot;},&quot;citationTag&quot;:&quot;MENDELEY_CITATION_v3_eyJjaXRhdGlvbklEIjoiTUVOREVMRVlfQ0lUQVRJT05fYWFmZmZiOWYtMjE0YS00OWYzLTk1MTgtNzc2ODg4NjhhZWEx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quot;,&quot;citationItems&quot;:[{&quot;id&quot;:&quot;a1c350a3-4b16-33f7-bc2a-de0488d7e7e9&quot;,&quot;itemData&quot;:{&quot;type&quot;:&quot;article&quot;,&quot;id&quot;:&quot;a1c350a3-4b16-33f7-bc2a-de0488d7e7e9&quot;,&quot;title&quot;:&quot;Conservation Advice Delma impar striped legless lizard&quot;,&quot;groupId&quot;:&quot;efbce491-2e14-3d43-a5c9-96f56af41c58&quot;,&quot;author&quot;:[{&quot;family&quot;:&quot;TSSC&quot;,&quot;given&quot;:&quot;&quot;,&quot;parse-names&quot;:false,&quot;dropping-particle&quot;:&quot;&quot;,&quot;non-dropping-particle&quot;:&quot;&quot;}],&quot;issued&quot;:{&quot;date-parts&quot;:[[2016]]},&quot;publisher&quot;:&quot;Department of Environment and Energy&quot;,&quot;container-title-short&quot;:&quot;&quot;},&quot;isTemporary&quot;:false}]},{&quot;citationID&quot;:&quot;MENDELEY_CITATION_23eb13d5-7534-4b2d-9c22-adaf44354444&quot;,&quot;properties&quot;:{&quot;noteIndex&quot;:0},&quot;isEdited&quot;:false,&quot;manualOverride&quot;:{&quot;citeprocText&quot;:&quot;(TSSC, 2016a)&quot;,&quot;isManuallyOverridden&quot;:false,&quot;manualOverrideText&quot;:&quot;&quot;},&quot;citationTag&quot;:&quot;MENDELEY_CITATION_v3_eyJjaXRhdGlvbklEIjoiTUVOREVMRVlfQ0lUQVRJT05fMjNlYjEzZDUtNzUzNC00YjJkLTljMjItYWRhZjQ0MzU0NDQ0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quot;,&quot;citationItems&quot;:[{&quot;id&quot;:&quot;a1c350a3-4b16-33f7-bc2a-de0488d7e7e9&quot;,&quot;itemData&quot;:{&quot;type&quot;:&quot;article&quot;,&quot;id&quot;:&quot;a1c350a3-4b16-33f7-bc2a-de0488d7e7e9&quot;,&quot;title&quot;:&quot;Conservation Advice Delma impar striped legless lizard&quot;,&quot;groupId&quot;:&quot;efbce491-2e14-3d43-a5c9-96f56af41c58&quot;,&quot;author&quot;:[{&quot;family&quot;:&quot;TSSC&quot;,&quot;given&quot;:&quot;&quot;,&quot;parse-names&quot;:false,&quot;dropping-particle&quot;:&quot;&quot;,&quot;non-dropping-particle&quot;:&quot;&quot;}],&quot;issued&quot;:{&quot;date-parts&quot;:[[2016]]},&quot;publisher&quot;:&quot;Department of Environment and Energy&quot;,&quot;container-title-short&quot;:&quot;&quot;},&quot;isTemporary&quot;:false}]},{&quot;citationID&quot;:&quot;MENDELEY_CITATION_34910722-9f33-45d5-ad64-0e9f5706c4f7&quot;,&quot;properties&quot;:{&quot;noteIndex&quot;:0},&quot;isEdited&quot;:false,&quot;manualOverride&quot;:{&quot;citeprocText&quot;:&quot;(TSSC, 2016a)&quot;,&quot;isManuallyOverridden&quot;:false,&quot;manualOverrideText&quot;:&quot;&quot;},&quot;citationTag&quot;:&quot;MENDELEY_CITATION_v3_eyJjaXRhdGlvbklEIjoiTUVOREVMRVlfQ0lUQVRJT05fMzQ5MTA3MjItOWYzMy00NWQ1LWFkNjQtMGU5ZjU3MDZjNGY3IiwicHJvcGVydGllcyI6eyJub3RlSW5kZXgiOjB9LCJpc0VkaXRlZCI6ZmFsc2UsIm1hbnVhbE92ZXJyaWRlIjp7ImNpdGVwcm9jVGV4dCI6IihUU1NDLCAyMDE2YSkiLCJpc01hbnVhbGx5T3ZlcnJpZGRlbiI6ZmFsc2U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quot;,&quot;citationItems&quot;:[{&quot;id&quot;:&quot;a1c350a3-4b16-33f7-bc2a-de0488d7e7e9&quot;,&quot;itemData&quot;:{&quot;type&quot;:&quot;article&quot;,&quot;id&quot;:&quot;a1c350a3-4b16-33f7-bc2a-de0488d7e7e9&quot;,&quot;title&quot;:&quot;Conservation Advice Delma impar striped legless lizard&quot;,&quot;groupId&quot;:&quot;efbce491-2e14-3d43-a5c9-96f56af41c58&quot;,&quot;author&quot;:[{&quot;family&quot;:&quot;TSSC&quot;,&quot;given&quot;:&quot;&quot;,&quot;parse-names&quot;:false,&quot;dropping-particle&quot;:&quot;&quot;,&quot;non-dropping-particle&quot;:&quot;&quot;}],&quot;issued&quot;:{&quot;date-parts&quot;:[[2016]]},&quot;publisher&quot;:&quot;Department of Environment and Energy&quot;,&quot;container-title-short&quot;:&quot;&quot;},&quot;isTemporary&quot;:false}]},{&quot;citationID&quot;:&quot;MENDELEY_CITATION_2c5c1854-25f9-4f9a-a964-f03adc972473&quot;,&quot;properties&quot;:{&quot;noteIndex&quot;:0},&quot;isEdited&quot;:false,&quot;manualOverride&quot;:{&quot;citeprocText&quot;:&quot;(Commonwealth of Australia, 2012b)&quot;,&quot;isManuallyOverridden&quot;:false,&quot;manualOverrideText&quot;:&quot;&quot;},&quot;citationTag&quot;:&quot;MENDELEY_CITATION_v3_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&quot;,&quot;citationItems&quot;:[{&quot;id&quot;:&quot;af3c1ee4-4da8-5d66-9d4f-e34dc0b3a70c&quot;,&quot;itemData&quot;:{&quot;author&quot;:[{&quot;dropping-particle&quot;:&quot;&quot;,&quot;family&quot;:&quot;Commonwealth of Australia&quot;,&quot;given&quot;:&quot;&quot;,&quot;non-dropping-particle&quot;:&quot;&quot;,&quot;parse-names&quot;:false,&quot;suffix&quot;:&quot;&quot;}],&quot;id&quot;:&quot;af3c1ee4-4da8-5d66-9d4f-e34dc0b3a70c&quot;,&quot;issued&quot;:{&quot;date-parts&quot;:[[&quot;2012&quot;]]},&quot;title&quot;:&quot;How to use the offsets assessment guide&quot;,&quot;type&quot;:&quot;article&quot;,&quot;container-title-short&quot;:&quot;&quot;},&quot;uris&quot;:[&quot;http://www.mendeley.com/documents/?uuid=8235675f-7750-45a7-a16f-2dc452f10d62&quot;],&quot;isTemporary&quot;:false,&quot;legacyDesktopId&quot;:&quot;8235675f-7750-45a7-a16f-2dc452f10d62&quot;}]},{&quot;citationID&quot;:&quot;MENDELEY_CITATION_4c69fcbb-bcce-440e-a415-aca4a6d226db&quot;,&quot;properties&quot;:{&quot;noteIndex&quot;:0},&quot;isEdited&quot;:false,&quot;manualOverride&quot;:{&quot;citeprocText&quot;:&quot;(Gordon &lt;i&gt;et al.&lt;/i&gt;, 2011; Gordon and Peterson, 2019)&quot;,&quot;isManuallyOverridden&quot;:false,&quot;manualOverrideText&quot;:&quot;&quot;},&quot;citationTag&quot;:&quot;MENDELEY_CITATION_v3_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&quot;,&quot;citationItems&quot;:[{&quot;id&quot;:&quot;6b3c987f-9d62-5a49-b04c-4ea35b634fab&quot;,&quot;itemData&quot;:{&quot;DOI&quot;:&quot;10.1016/j.envsoft.2011.07.021&quot;,&quot;ISSN&quot;:&quot;13648152&quot;,&quot;author&quot;:[{&quot;dropping-particle&quot;:&quot;&quot;,&quot;family&quot;:&quot;Gordon&quot;,&quot;given&quot;:&quot;A.&quot;,&quot;non-dropping-particle&quot;:&quot;&quot;,&quot;parse-names&quot;:false,&quot;suffix&quot;:&quot;&quot;},{&quot;dropping-particle&quot;:&quot;&quot;,&quot;family&quot;:&quot;Langford&quot;,&quot;given&quot;:&quot;W.&quot;,&quot;non-dropping-particle&quot;:&quot;&quot;,&quot;parse-names&quot;:false,&quot;suffix&quot;:&quot;&quot;},{&quot;dropping-particle&quot;:&quot;&quot;,&quot;family&quot;:&quot;Todd&quot;,&quot;given&quot;:&quot;J.&quot;,&quot;non-dropping-particle&quot;:&quot;&quot;,&quot;parse-names&quot;:false,&quot;suffix&quot;:&quot;&quot;},{&quot;dropping-particle&quot;:&quot;&quot;,&quot;family&quot;:&quot;White&quot;,&quot;given&quot;:&quot;M.&quot;,&quot;non-dropping-particle&quot;:&quot;&quot;,&quot;parse-names&quot;:false,&quot;suffix&quot;:&quot;&quot;},{&quot;dropping-particle&quot;:&quot;&quot;,&quot;family&quot;:&quot;Mullerworth&quot;,&quot;given&quot;:&quot;D.&quot;,&quot;non-dropping-particle&quot;:&quot;&quot;,&quot;parse-names&quot;:false,&quot;suffix&quot;:&quot;&quot;},{&quot;dropping-particle&quot;:&quot;&quot;,&quot;family&quot;:&quot;Bekessy&quot;,&quot;given&quot;:&quot;S.&quot;,&quot;non-dropping-particle&quot;:&quot;&quot;,&quot;parse-names&quot;:false,&quot;suffix&quot;:&quot;&quot;}],&quot;container-title&quot;:&quot;Environmental Modelling &amp; Software&quot;,&quot;id&quot;:&quot;6b3c987f-9d62-5a49-b04c-4ea35b634fab&quot;,&quot;issue&quot;:&quot;12&quot;,&quot;issued&quot;:{&quot;date-parts&quot;:[[&quot;2011&quot;,&quot;12&quot;]]},&quot;page&quot;:&quot;1481-1488&quot;,&quot;title&quot;:&quot;Assessing the impacts of biodiversity offset policies&quot;,&quot;type&quot;:&quot;article-journal&quot;,&quot;volume&quot;:&quot;26&quot;,&quot;container-title-short&quot;:&quot;&quot;},&quot;uris&quot;:[&quot;http://www.mendeley.com/documents/?uuid=23134307-9515-4109-9fb1-35dae79f42d5&quot;],&quot;isTemporary&quot;:false,&quot;legacyDesktopId&quot;:&quot;23134307-9515-4109-9fb1-35dae79f42d5&quot;},{&quot;id&quot;:&quot;703a632d-a5b8-50a2-8c51-9990fa5c9b9d&quot;,&quot;itemData&quot;:{&quot;author&quot;:[{&quot;dropping-particle&quot;:&quot;&quot;,&quot;family&quot;:&quot;Gordon&quot;,&quot;given&quot;:&quot;A.&quot;,&quot;non-dropping-particle&quot;:&quot;&quot;,&quot;parse-names&quot;:false,&quot;suffix&quot;:&quot;&quot;},{&quot;dropping-particle&quot;:&quot;&quot;,&quot;family&quot;:&quot;Peterson&quot;,&quot;given&quot;:&quot;I.&quot;,&quot;non-dropping-particle&quot;:&quot;&quot;,&quot;parse-names&quot;:false,&quot;suffix&quot;:&quot;&quot;}],&quot;id&quot;:&quot;703a632d-a5b8-50a2-8c51-9990fa5c9b9d&quot;,&quot;issued&quot;:{&quot;date-parts&quot;:[[&quot;2019&quot;]]},&quot;publisher-place&quot;:&quot;Melbourne, Victoria&quot;,&quot;title&quot;:&quot;CUMBERLAND SUBREGION CONSERVATION PLAN – VEGETATION TREND ANALYSIS&quot;,&quot;type&quot;:&quot;report&quot;,&quot;container-title-short&quot;:&quot;&quot;},&quot;uris&quot;:[&quot;http://www.mendeley.com/documents/?uuid=c9af5f8a-a6e4-4395-b1e0-02add555a9a1&quot;],&quot;isTemporary&quot;:false,&quot;legacyDesktopId&quot;:&quot;c9af5f8a-a6e4-4395-b1e0-02add555a9a1&quot;}]},{&quot;citationID&quot;:&quot;MENDELEY_CITATION_2d279fcf-20d8-4d4f-80b2-310e5c3a1a1f&quot;,&quot;properties&quot;:{&quot;noteIndex&quot;:0},&quot;isEdited&quot;:false,&quot;manualOverride&quot;:{&quot;citeprocText&quot;:&quot;(Commonwealth of Australia, 2012b)&quot;,&quot;isManuallyOverridden&quot;:false,&quot;manualOverrideText&quot;:&quot;&quot;},&quot;citationTag&quot;:&quot;MENDELEY_CITATION_v3_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&quot;,&quot;citationItems&quot;:[{&quot;id&quot;:&quot;af3c1ee4-4da8-5d66-9d4f-e34dc0b3a70c&quot;,&quot;itemData&quot;:{&quot;author&quot;:[{&quot;dropping-particle&quot;:&quot;&quot;,&quot;family&quot;:&quot;Commonwealth of Australia&quot;,&quot;given&quot;:&quot;&quot;,&quot;non-dropping-particle&quot;:&quot;&quot;,&quot;parse-names&quot;:false,&quot;suffix&quot;:&quot;&quot;}],&quot;id&quot;:&quot;af3c1ee4-4da8-5d66-9d4f-e34dc0b3a70c&quot;,&quot;issued&quot;:{&quot;date-parts&quot;:[[&quot;2012&quot;]]},&quot;title&quot;:&quot;How to use the offsets assessment guide&quot;,&quot;type&quot;:&quot;article&quot;,&quot;container-title-short&quot;:&quot;&quot;},&quot;uris&quot;:[&quot;http://www.mendeley.com/documents/?uuid=8235675f-7750-45a7-a16f-2dc452f10d62&quot;],&quot;isTemporary&quot;:false,&quot;legacyDesktopId&quot;:&quot;8235675f-7750-45a7-a16f-2dc452f10d62&quot;}]},{&quot;citationID&quot;:&quot;MENDELEY_CITATION_6911c6aa-2ae7-4b8f-853b-6eae2c28dc80&quot;,&quot;properties&quot;:{&quot;noteIndex&quot;:0},&quot;isEdited&quot;:false,&quot;manualOverride&quot;:{&quot;citeprocText&quot;:&quot;(Smith and Robertson, 1999)&quot;,&quot;isManuallyOverridden&quot;:false,&quot;manualOverrideText&quot;:&quot;&quot;},&quot;citationTag&quot;:&quot;MENDELEY_CITATION_v3_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&quot;,&quot;citationItems&quot;:[{&quot;id&quot;:&quot;9b60e10a-2687-54de-9bfe-adeea1e48b44&quot;,&quot;itemData&quot;:{&quot;author&quot;:[{&quot;dropping-particle&quot;:&quot;&quot;,&quot;family&quot;:&quot;Smith&quot;,&quot;given&quot;:&quot;W.&quot;,&quot;non-dropping-particle&quot;:&quot;&quot;,&quot;parse-names&quot;:false,&quot;suffix&quot;:&quot;&quot;},{&quot;dropping-particle&quot;:&quot;&quot;,&quot;family&quot;:&quot;Robertson&quot;,&quot;given&quot;:&quot;P.&quot;,&quot;non-dropping-particle&quot;:&quot;&quot;,&quot;parse-names&quot;:false,&quot;suffix&quot;:&quot;&quot;}],&quot;id&quot;:&quot;9b60e10a-2687-54de-9bfe-adeea1e48b44&quot;,&quot;issued&quot;:{&quot;date-parts&quot;:[[&quot;1999&quot;]]},&quot;publisher&quot;:&quot;NSW National Parks &amp; Wildlife Service&quot;,&quot;title&quot;:&quot;National Recovery Plan for the Striped Legless Lizard (Delma impar)&quot;,&quot;type&quot;:&quot;article&quot;,&quot;container-title-short&quot;:&quot;&quot;},&quot;uris&quot;:[&quot;http://www.mendeley.com/documents/?uuid=8ad3b6a2-c5aa-4291-9f50-bcf1c454790a&quot;],&quot;isTemporary&quot;:false,&quot;legacyDesktopId&quot;:&quot;8ad3b6a2-c5aa-4291-9f50-bcf1c454790a&quot;}]},{&quot;citationID&quot;:&quot;MENDELEY_CITATION_29adc319-d2a1-4c94-8dc8-62557582467b&quot;,&quot;properties&quot;:{&quot;noteIndex&quot;:0},&quot;isEdited&quot;:false,&quot;manualOverride&quot;:{&quot;citeprocText&quot;:&quot;(Smith and Robertson, 1999)&quot;,&quot;isManuallyOverridden&quot;:false,&quot;manualOverrideText&quot;:&quot;&quot;},&quot;citationTag&quot;:&quot;MENDELEY_CITATION_v3_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&quot;,&quot;citationItems&quot;:[{&quot;id&quot;:&quot;9b60e10a-2687-54de-9bfe-adeea1e48b44&quot;,&quot;itemData&quot;:{&quot;author&quot;:[{&quot;dropping-particle&quot;:&quot;&quot;,&quot;family&quot;:&quot;Smith&quot;,&quot;given&quot;:&quot;W.&quot;,&quot;non-dropping-particle&quot;:&quot;&quot;,&quot;parse-names&quot;:false,&quot;suffix&quot;:&quot;&quot;},{&quot;dropping-particle&quot;:&quot;&quot;,&quot;family&quot;:&quot;Robertson&quot;,&quot;given&quot;:&quot;P.&quot;,&quot;non-dropping-particle&quot;:&quot;&quot;,&quot;parse-names&quot;:false,&quot;suffix&quot;:&quot;&quot;}],&quot;id&quot;:&quot;9b60e10a-2687-54de-9bfe-adeea1e48b44&quot;,&quot;issued&quot;:{&quot;date-parts&quot;:[[&quot;1999&quot;]]},&quot;publisher&quot;:&quot;NSW National Parks &amp; Wildlife Service&quot;,&quot;title&quot;:&quot;National Recovery Plan for the Striped Legless Lizard (Delma impar)&quot;,&quot;type&quot;:&quot;article&quot;,&quot;container-title-short&quot;:&quot;&quot;},&quot;uris&quot;:[&quot;http://www.mendeley.com/documents/?uuid=8ad3b6a2-c5aa-4291-9f50-bcf1c454790a&quot;],&quot;isTemporary&quot;:false,&quot;legacyDesktopId&quot;:&quot;8ad3b6a2-c5aa-4291-9f50-bcf1c454790a&quot;}]},{&quot;citationID&quot;:&quot;MENDELEY_CITATION_7752ca32-8057-4f5f-9164-263eb9dbafbf&quot;,&quot;properties&quot;:{&quot;noteIndex&quot;:0},&quot;isEdited&quot;:false,&quot;manualOverride&quot;:{&quot;citeprocText&quot;:&quot;(DoE, 2015c)&quot;,&quot;isManuallyOverridden&quot;:false,&quot;manualOverrideText&quot;:&quot;&quot;},&quot;citationTag&quot;:&quot;MENDELEY_CITATION_v3_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&quot;,&quot;citationItems&quot;:[{&quot;id&quot;:&quot;c442ce78-83a1-326a-936b-fd7be47cf69f&quot;,&quot;itemData&quot;:{&quot;type&quot;:&quot;article&quot;,&quot;id&quot;:&quot;c442ce78-83a1-326a-936b-fd7be47cf69f&quot;,&quot;title&quot;:&quot;Threat abatement plan for predation by feral cats&quot;,&quot;groupId&quot;:&quot;efbce491-2e14-3d43-a5c9-96f56af41c58&quot;,&quot;author&quot;:[{&quot;family&quot;:&quot;DoE&quot;,&quot;given&quot;:&quot;&quot;,&quot;parse-names&quot;:false,&quot;dropping-particle&quot;:&quot;&quot;,&quot;non-dropping-particle&quot;:&quot;&quot;}],&quot;issued&quot;:{&quot;date-parts&quot;:[[2015]]},&quot;publisher-place&quot;:&quot;Canberra&quot;,&quot;container-title-short&quot;:&quot;&quot;},&quot;isTemporary&quot;:false}]},{&quot;citationID&quot;:&quot;MENDELEY_CITATION_8bae9a8c-b5b2-465a-9964-2b436a01a944&quot;,&quot;properties&quot;:{&quot;noteIndex&quot;:0},&quot;isEdited&quot;:false,&quot;manualOverride&quot;:{&quot;citeprocText&quot;:&quot;(DEWHA, 2008e)&quot;,&quot;isManuallyOverridden&quot;:false,&quot;manualOverrideText&quot;:&quot;&quot;},&quot;citationTag&quot;:&quot;MENDELEY_CITATION_v3_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&quot;,&quot;citationItems&quot;:[{&quot;id&quot;:&quot;26c39ba2-8c99-3b28-95b7-358793d1a0b8&quot;,&quot;itemData&quot;:{&quot;type&quot;:&quot;report&quot;,&quot;id&quot;:&quot;26c39ba2-8c99-3b28-95b7-358793d1a0b8&quot;,&quot;title&quot;:&quot;Threat abatement plan for predation by the European red fox.&quot;,&quot;groupId&quot;:&quot;efbce491-2e14-3d43-a5c9-96f56af41c58&quot;,&quot;author&quot;:[{&quot;family&quot;:&quot;DEWHA&quot;,&quot;given&quot;:&quot;&quot;,&quot;parse-names&quot;:false,&quot;dropping-particle&quot;:&quot;&quot;,&quot;non-dropping-particle&quot;:&quot;&quot;}],&quot;issued&quot;:{&quot;date-parts&quot;:[[2008]]},&quot;publisher-place&quot;:&quot;Canberra, ACT&quot;,&quot;language&quot;:&quot;en&quot;,&quot;publisher&quot;:&quot;Dept. of the Environment, Water, Heritage, and the Arts&quot;,&quot;container-title-short&quot;:&quot;&quot;},&quot;isTemporary&quot;:false}]},{&quot;citationID&quot;:&quot;MENDELEY_CITATION_12221577-9bcb-4c81-bf7d-46f128d2cbb1&quot;,&quot;properties&quot;:{&quot;noteIndex&quot;:0},&quot;isEdited&quot;:false,&quot;manualOverride&quot;:{&quot;isManuallyOverridden&quot;:false,&quot;citeprocText&quot;:&quot;(Biosis, 2024b)&quot;,&quot;manualOverrideText&quot;:&quot;&quot;},&quot;citationTag&quot;:&quot;MENDELEY_CITATION_v3_eyJjaXRhdGlvbklEIjoiTUVOREVMRVlfQ0lUQVRJT05fMTIyMjE1NzctOWJjYi00YzgxLWJmN2QtNDZmMTI4ZDJjYmIx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citationID&quot;:&quot;MENDELEY_CITATION_f4b02ba3-5b23-4b2a-bdd5-8049ed4ff2b1&quot;,&quot;properties&quot;:{&quot;noteIndex&quot;:0},&quot;isEdited&quot;:false,&quot;manualOverride&quot;:{&quot;isManuallyOverridden&quot;:false,&quot;citeprocText&quot;:&quot;(DCCEEW, 2023b)&quot;,&quot;manualOverrideText&quot;:&quot;&quot;},&quot;citationTag&quot;:&quot;MENDELEY_CITATION_v3_eyJjaXRhdGlvbklEIjoiTUVOREVMRVlfQ0lUQVRJT05fZjRiMDJiYTMtNWIyMy00YjJhLWJkZDUtODA0OWVkNGZmMmIxIiwicHJvcGVydGllcyI6eyJub3RlSW5kZXgiOjB9LCJpc0VkaXRlZCI6ZmFsc2UsIm1hbnVhbE92ZXJyaWRlIjp7ImlzTWFudWFsbHlPdmVycmlkZGVuIjpmYWxzZSwiY2l0ZXByb2NUZXh0IjoiKERDQ0VFVywgMjAyM2IpIi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908e1b6a-60c8-3531-9766-93e622b3508a&quot;,&quot;itemData&quot;:{&quot;type&quot;:&quot;article&quot;,&quot;id&quot;:&quot;908e1b6a-60c8-3531-9766-93e622b3508a&quot;,&quot;title&quot;:&quot;Conservation Advice for &lt;i&gt;Neophema chrysostoma&lt;/i&gt; (Blue-winged Parrot)&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52081de2-7db8-433f-bffe-473ec7a3b70a&quot;,&quot;properties&quot;:{&quot;noteIndex&quot;:0},&quot;isEdited&quot;:false,&quot;manualOverride&quot;:{&quot;isManuallyOverridden&quot;:false,&quot;citeprocText&quot;:&quot;(DCCEEW, 2023b)&quot;,&quot;manualOverrideText&quot;:&quot;&quot;},&quot;citationTag&quot;:&quot;MENDELEY_CITATION_v3_eyJjaXRhdGlvbklEIjoiTUVOREVMRVlfQ0lUQVRJT05fNTIwODFkZTItN2RiOC00MzNmLWJmZmUtNDczZWM3YTNiNzBhIiwicHJvcGVydGllcyI6eyJub3RlSW5kZXgiOjB9LCJpc0VkaXRlZCI6ZmFsc2UsIm1hbnVhbE92ZXJyaWRlIjp7ImlzTWFudWFsbHlPdmVycmlkZGVuIjpmYWxzZSwiY2l0ZXByb2NUZXh0IjoiKERDQ0VFVywgMjAyM2IpIi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908e1b6a-60c8-3531-9766-93e622b3508a&quot;,&quot;itemData&quot;:{&quot;type&quot;:&quot;article&quot;,&quot;id&quot;:&quot;908e1b6a-60c8-3531-9766-93e622b3508a&quot;,&quot;title&quot;:&quot;Conservation Advice for &lt;i&gt;Neophema chrysostoma&lt;/i&gt; (Blue-winged Parrot)&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5717bdfa-d61d-4173-9419-9c167def7438&quot;,&quot;properties&quot;:{&quot;noteIndex&quot;:0},&quot;isEdited&quot;:false,&quot;manualOverride&quot;:{&quot;citeprocText&quot;:&quot;(DCCEEW, 2023b)&quot;,&quot;isManuallyOverridden&quot;:false,&quot;manualOverrideText&quot;:&quot;&quot;},&quot;citationTag&quot;:&quot;MENDELEY_CITATION_v3_eyJjaXRhdGlvbklEIjoiTUVOREVMRVlfQ0lUQVRJT05fNTcxN2JkZmEtZDYxZC00MTczLTk0MTktOWMxNjdkZWY3NDM4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908e1b6a-60c8-3531-9766-93e622b3508a&quot;,&quot;itemData&quot;:{&quot;type&quot;:&quot;article&quot;,&quot;id&quot;:&quot;908e1b6a-60c8-3531-9766-93e622b3508a&quot;,&quot;title&quot;:&quot;Conservation Advice for &lt;i&gt;Neophema chrysostoma&lt;/i&gt; (Blue-winged Parrot)&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790d49e7-6da3-41de-8ce5-b291b0c4b44b&quot;,&quot;properties&quot;:{&quot;noteIndex&quot;:0},&quot;isEdited&quot;:false,&quot;manualOverride&quot;:{&quot;citeprocText&quot;:&quot;(DCCEEW, 2023b)&quot;,&quot;isManuallyOverridden&quot;:false,&quot;manualOverrideText&quot;:&quot;&quot;},&quot;citationTag&quot;:&quot;MENDELEY_CITATION_v3_eyJjaXRhdGlvbklEIjoiTUVOREVMRVlfQ0lUQVRJT05fNzkwZDQ5ZTctNmRhMy00MWRlLThjZTUtYjI5MWIwYzRiNDRi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908e1b6a-60c8-3531-9766-93e622b3508a&quot;,&quot;itemData&quot;:{&quot;type&quot;:&quot;article&quot;,&quot;id&quot;:&quot;908e1b6a-60c8-3531-9766-93e622b3508a&quot;,&quot;title&quot;:&quot;Conservation Advice for &lt;i&gt;Neophema chrysostoma&lt;/i&gt; (Blue-winged Parrot)&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a13a0bdf-7f56-4721-8308-4910717148f4&quot;,&quot;properties&quot;:{&quot;noteIndex&quot;:0},&quot;isEdited&quot;:false,&quot;manualOverride&quot;:{&quot;citeprocText&quot;:&quot;(DCCEEW, 2023b)&quot;,&quot;isManuallyOverridden&quot;:false,&quot;manualOverrideText&quot;:&quot;&quot;},&quot;citationTag&quot;:&quot;MENDELEY_CITATION_v3_eyJjaXRhdGlvbklEIjoiTUVOREVMRVlfQ0lUQVRJT05fYTEzYTBiZGYtN2Y1Ni00NzIxLTgzMDgtNDkxMDcxNzE0OGY0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908e1b6a-60c8-3531-9766-93e622b3508a&quot;,&quot;itemData&quot;:{&quot;type&quot;:&quot;article&quot;,&quot;id&quot;:&quot;908e1b6a-60c8-3531-9766-93e622b3508a&quot;,&quot;title&quot;:&quot;Conservation Advice for &lt;i&gt;Neophema chrysostoma&lt;/i&gt; (Blue-winged Parrot)&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cbcb35d6-a28e-43b1-b6e0-4a47c13fee2a&quot;,&quot;properties&quot;:{&quot;noteIndex&quot;:0},&quot;isEdited&quot;:false,&quot;manualOverride&quot;:{&quot;citeprocText&quot;:&quot;(DCCEEW, 2023b)&quot;,&quot;isManuallyOverridden&quot;:false,&quot;manualOverrideText&quot;:&quot;&quot;},&quot;citationTag&quot;:&quot;MENDELEY_CITATION_v3_eyJjaXRhdGlvbklEIjoiTUVOREVMRVlfQ0lUQVRJT05fY2JjYjM1ZDYtYTI4ZS00M2IxLWI2ZTAtNGE0N2MxM2ZlZTJh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908e1b6a-60c8-3531-9766-93e622b3508a&quot;,&quot;itemData&quot;:{&quot;type&quot;:&quot;article&quot;,&quot;id&quot;:&quot;908e1b6a-60c8-3531-9766-93e622b3508a&quot;,&quot;title&quot;:&quot;Conservation Advice for &lt;i&gt;Neophema chrysostoma&lt;/i&gt; (Blue-winged Parrot)&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fd2b1d18-530c-4303-a5fe-a4c55922c629&quot;,&quot;properties&quot;:{&quot;noteIndex&quot;:0},&quot;isEdited&quot;:false,&quot;manualOverride&quot;:{&quot;citeprocText&quot;:&quot;(DCCEEW, 2023b)&quot;,&quot;isManuallyOverridden&quot;:false,&quot;manualOverrideText&quot;:&quot;&quot;},&quot;citationTag&quot;:&quot;MENDELEY_CITATION_v3_eyJjaXRhdGlvbklEIjoiTUVOREVMRVlfQ0lUQVRJT05fZmQyYjFkMTgtNTMwYy00MzAzLWE1ZmUtYTRjNTU5MjJjNjI5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908e1b6a-60c8-3531-9766-93e622b3508a&quot;,&quot;itemData&quot;:{&quot;type&quot;:&quot;article&quot;,&quot;id&quot;:&quot;908e1b6a-60c8-3531-9766-93e622b3508a&quot;,&quot;title&quot;:&quot;Conservation Advice for &lt;i&gt;Neophema chrysostoma&lt;/i&gt; (Blue-winged Parrot)&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ed7af09c-933f-414a-934c-23c392f71fef&quot;,&quot;properties&quot;:{&quot;noteIndex&quot;:0},&quot;isEdited&quot;:false,&quot;manualOverride&quot;:{&quot;citeprocText&quot;:&quot;(DCCEEW, 2023b)&quot;,&quot;isManuallyOverridden&quot;:false,&quot;manualOverrideText&quot;:&quot;&quot;},&quot;citationTag&quot;:&quot;MENDELEY_CITATION_v3_eyJjaXRhdGlvbklEIjoiTUVOREVMRVlfQ0lUQVRJT05fZWQ3YWYwOWMtOTMzZi00MTRhLTkzNGMtMjNjMzkyZjcxZmVm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908e1b6a-60c8-3531-9766-93e622b3508a&quot;,&quot;itemData&quot;:{&quot;type&quot;:&quot;article&quot;,&quot;id&quot;:&quot;908e1b6a-60c8-3531-9766-93e622b3508a&quot;,&quot;title&quot;:&quot;Conservation Advice for &lt;i&gt;Neophema chrysostoma&lt;/i&gt; (Blue-winged Parrot)&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29c7fce7-f0b7-451f-9311-8ac4978bacf2&quot;,&quot;properties&quot;:{&quot;noteIndex&quot;:0},&quot;isEdited&quot;:false,&quot;manualOverride&quot;:{&quot;citeprocText&quot;:&quot;(DCCEEW, 2023b)&quot;,&quot;isManuallyOverridden&quot;:false,&quot;manualOverrideText&quot;:&quot;&quot;},&quot;citationTag&quot;:&quot;MENDELEY_CITATION_v3_eyJjaXRhdGlvbklEIjoiTUVOREVMRVlfQ0lUQVRJT05fMjljN2ZjZTctZjBiNy00NTFmLTkzMTEtOGFjNDk3OGJhY2Yy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908e1b6a-60c8-3531-9766-93e622b3508a&quot;,&quot;itemData&quot;:{&quot;type&quot;:&quot;article&quot;,&quot;id&quot;:&quot;908e1b6a-60c8-3531-9766-93e622b3508a&quot;,&quot;title&quot;:&quot;Conservation Advice for &lt;i&gt;Neophema chrysostoma&lt;/i&gt; (Blue-winged Parrot)&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470fcf50-6b80-465b-a2d3-4ce742a1cac3&quot;,&quot;properties&quot;:{&quot;noteIndex&quot;:0},&quot;isEdited&quot;:false,&quot;manualOverride&quot;:{&quot;citeprocText&quot;:&quot;(DCCEEW, 2023b)&quot;,&quot;isManuallyOverridden&quot;:false,&quot;manualOverrideText&quot;:&quot;&quot;},&quot;citationTag&quot;:&quot;MENDELEY_CITATION_v3_eyJjaXRhdGlvbklEIjoiTUVOREVMRVlfQ0lUQVRJT05fNDcwZmNmNTAtNmI4MC00NjViLWEyZDMtNGNlNzQyYTFjYWMz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908e1b6a-60c8-3531-9766-93e622b3508a&quot;,&quot;itemData&quot;:{&quot;type&quot;:&quot;article&quot;,&quot;id&quot;:&quot;908e1b6a-60c8-3531-9766-93e622b3508a&quot;,&quot;title&quot;:&quot;Conservation Advice for &lt;i&gt;Neophema chrysostoma&lt;/i&gt; (Blue-winged Parrot)&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cd8d9ed3-5107-4164-bf15-f4f2cd055e8a&quot;,&quot;properties&quot;:{&quot;noteIndex&quot;:0},&quot;isEdited&quot;:false,&quot;manualOverride&quot;:{&quot;citeprocText&quot;:&quot;(DCCEEW, 2023b)&quot;,&quot;isManuallyOverridden&quot;:false,&quot;manualOverrideText&quot;:&quot;&quot;},&quot;citationTag&quot;:&quot;MENDELEY_CITATION_v3_eyJjaXRhdGlvbklEIjoiTUVOREVMRVlfQ0lUQVRJT05fY2Q4ZDllZDMtNTEwNy00MTY0LWJmMTUtZjRmMmNkMDU1ZThh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908e1b6a-60c8-3531-9766-93e622b3508a&quot;,&quot;itemData&quot;:{&quot;type&quot;:&quot;article&quot;,&quot;id&quot;:&quot;908e1b6a-60c8-3531-9766-93e622b3508a&quot;,&quot;title&quot;:&quot;Conservation Advice for &lt;i&gt;Neophema chrysostoma&lt;/i&gt; (Blue-winged Parrot)&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087eafbd-f533-4822-9642-a6e8e4168f5a&quot;,&quot;properties&quot;:{&quot;noteIndex&quot;:0},&quot;isEdited&quot;:false,&quot;manualOverride&quot;:{&quot;citeprocText&quot;:&quot;(DCCEEW, 2023b)&quot;,&quot;isManuallyOverridden&quot;:false,&quot;manualOverrideText&quot;:&quot;&quot;},&quot;citationTag&quot;:&quot;MENDELEY_CITATION_v3_eyJjaXRhdGlvbklEIjoiTUVOREVMRVlfQ0lUQVRJT05fMDg3ZWFmYmQtZjUzMy00ODIyLTk2NDItYTZlOGU0MTY4ZjVh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908e1b6a-60c8-3531-9766-93e622b3508a&quot;,&quot;itemData&quot;:{&quot;type&quot;:&quot;article&quot;,&quot;id&quot;:&quot;908e1b6a-60c8-3531-9766-93e622b3508a&quot;,&quot;title&quot;:&quot;Conservation Advice for &lt;i&gt;Neophema chrysostoma&lt;/i&gt; (Blue-winged Parrot)&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6b052500-e8d7-46ca-8538-856930704fee&quot;,&quot;properties&quot;:{&quot;noteIndex&quot;:0},&quot;isEdited&quot;:false,&quot;manualOverride&quot;:{&quot;citeprocText&quot;:&quot;(DoE, 2015c)&quot;,&quot;isManuallyOverridden&quot;:false,&quot;manualOverrideText&quot;:&quot;&quot;},&quot;citationTag&quot;:&quot;MENDELEY_CITATION_v3_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&quot;,&quot;citationItems&quot;:[{&quot;id&quot;:&quot;c442ce78-83a1-326a-936b-fd7be47cf69f&quot;,&quot;itemData&quot;:{&quot;type&quot;:&quot;article&quot;,&quot;id&quot;:&quot;c442ce78-83a1-326a-936b-fd7be47cf69f&quot;,&quot;title&quot;:&quot;Threat abatement plan for predation by feral cats&quot;,&quot;groupId&quot;:&quot;efbce491-2e14-3d43-a5c9-96f56af41c58&quot;,&quot;author&quot;:[{&quot;family&quot;:&quot;DoE&quot;,&quot;given&quot;:&quot;&quot;,&quot;parse-names&quot;:false,&quot;dropping-particle&quot;:&quot;&quot;,&quot;non-dropping-particle&quot;:&quot;&quot;}],&quot;issued&quot;:{&quot;date-parts&quot;:[[2015]]},&quot;publisher-place&quot;:&quot;Canberra&quot;,&quot;container-title-short&quot;:&quot;&quot;},&quot;isTemporary&quot;:false}]},{&quot;citationID&quot;:&quot;MENDELEY_CITATION_ec1467bc-0ad1-4ad5-80c5-511a80e59786&quot;,&quot;properties&quot;:{&quot;noteIndex&quot;:0},&quot;isEdited&quot;:false,&quot;manualOverride&quot;:{&quot;citeprocText&quot;:&quot;(DEWHA, 2008e)&quot;,&quot;isManuallyOverridden&quot;:false,&quot;manualOverrideText&quot;:&quot;&quot;},&quot;citationTag&quot;:&quot;MENDELEY_CITATION_v3_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&quot;,&quot;citationItems&quot;:[{&quot;id&quot;:&quot;26c39ba2-8c99-3b28-95b7-358793d1a0b8&quot;,&quot;itemData&quot;:{&quot;type&quot;:&quot;report&quot;,&quot;id&quot;:&quot;26c39ba2-8c99-3b28-95b7-358793d1a0b8&quot;,&quot;title&quot;:&quot;Threat abatement plan for predation by the European red fox.&quot;,&quot;groupId&quot;:&quot;efbce491-2e14-3d43-a5c9-96f56af41c58&quot;,&quot;author&quot;:[{&quot;family&quot;:&quot;DEWHA&quot;,&quot;given&quot;:&quot;&quot;,&quot;parse-names&quot;:false,&quot;dropping-particle&quot;:&quot;&quot;,&quot;non-dropping-particle&quot;:&quot;&quot;}],&quot;issued&quot;:{&quot;date-parts&quot;:[[2008]]},&quot;publisher-place&quot;:&quot;Canberra, ACT&quot;,&quot;language&quot;:&quot;en&quot;,&quot;publisher&quot;:&quot;Dept. of the Environment, Water, Heritage, and the Arts&quot;,&quot;container-title-short&quot;:&quot;&quot;},&quot;isTemporary&quot;:false}]},{&quot;citationID&quot;:&quot;MENDELEY_CITATION_a811951a-03ca-45cd-a7f1-73a48d654e6b&quot;,&quot;properties&quot;:{&quot;noteIndex&quot;:0},&quot;isEdited&quot;:false,&quot;manualOverride&quot;:{&quot;isManuallyOverridden&quot;:false,&quot;citeprocText&quot;:&quot;(ALA, 2025)&quot;,&quot;manualOverrideText&quot;:&quot;&quot;},&quot;citationTag&quot;:&quot;MENDELEY_CITATION_v3_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&quot;,&quot;citationItems&quot;:[{&quot;id&quot;:&quot;b302f0a1-6c9b-3a94-9fcc-5d497f73ab3b&quot;,&quot;itemData&quot;:{&quot;type&quot;:&quot;article&quot;,&quot;id&quot;:&quot;b302f0a1-6c9b-3a94-9fcc-5d497f73ab3b&quot;,&quot;title&quot;:&quot;Atlas of Living Australia&quot;,&quot;groupId&quot;:&quot;efbce491-2e14-3d43-a5c9-96f56af41c58&quot;,&quot;author&quot;:[{&quot;family&quot;:&quot;ALA&quot;,&quot;given&quot;:&quot;&quot;,&quot;parse-names&quot;:false,&quot;dropping-particle&quot;:&quot;&quot;,&quot;non-dropping-particle&quot;:&quot;&quot;}],&quot;issued&quot;:{&quot;date-parts&quot;:[[2025]]},&quot;container-title-short&quot;:&quot;&quot;},&quot;isTemporary&quot;:false}]},{&quot;citationID&quot;:&quot;MENDELEY_CITATION_a820ca0d-3c7f-4d95-98d9-1bfe8751592b&quot;,&quot;properties&quot;:{&quot;noteIndex&quot;:0},&quot;isEdited&quot;:false,&quot;manualOverride&quot;:{&quot;isManuallyOverridden&quot;:false,&quot;citeprocText&quot;:&quot;(DCCEEW, 2023b)&quot;,&quot;manualOverrideText&quot;:&quot;&quot;},&quot;citationTag&quot;:&quot;MENDELEY_CITATION_v3_eyJjaXRhdGlvbklEIjoiTUVOREVMRVlfQ0lUQVRJT05fYTgyMGNhMGQtM2M3Zi00ZDk1LTk4ZDktMWJmZTg3NTE1OTJiIiwicHJvcGVydGllcyI6eyJub3RlSW5kZXgiOjB9LCJpc0VkaXRlZCI6ZmFsc2UsIm1hbnVhbE92ZXJyaWRlIjp7ImlzTWFudWFsbHlPdmVycmlkZGVuIjpmYWxzZSwiY2l0ZXByb2NUZXh0IjoiKERDQ0VFVywgMjAyM2IpIi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908e1b6a-60c8-3531-9766-93e622b3508a&quot;,&quot;itemData&quot;:{&quot;type&quot;:&quot;article&quot;,&quot;id&quot;:&quot;908e1b6a-60c8-3531-9766-93e622b3508a&quot;,&quot;title&quot;:&quot;Conservation Advice for &lt;i&gt;Neophema chrysostoma&lt;/i&gt; (Blue-winged Parrot)&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a34cfe84-f5a5-4749-93e0-e3c0d2614afb&quot;,&quot;properties&quot;:{&quot;noteIndex&quot;:0},&quot;isEdited&quot;:false,&quot;manualOverride&quot;:{&quot;citeprocText&quot;:&quot;(DCCEEW, 2023b)&quot;,&quot;isManuallyOverridden&quot;:false,&quot;manualOverrideText&quot;:&quot;&quot;},&quot;citationTag&quot;:&quot;MENDELEY_CITATION_v3_eyJjaXRhdGlvbklEIjoiTUVOREVMRVlfQ0lUQVRJT05fYTM0Y2ZlODQtZjVhNS00NzQ5LTkzZTAtZTNjMGQyNjE0YWZi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908e1b6a-60c8-3531-9766-93e622b3508a&quot;,&quot;itemData&quot;:{&quot;type&quot;:&quot;article&quot;,&quot;id&quot;:&quot;908e1b6a-60c8-3531-9766-93e622b3508a&quot;,&quot;title&quot;:&quot;Conservation Advice for &lt;i&gt;Neophema chrysostoma&lt;/i&gt; (Blue-winged Parrot)&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26055a19-550a-4ce7-9fb2-28ca2754901f&quot;,&quot;properties&quot;:{&quot;noteIndex&quot;:0},&quot;isEdited&quot;:false,&quot;manualOverride&quot;:{&quot;citeprocText&quot;:&quot;(DCCEEW, 2023b)&quot;,&quot;isManuallyOverridden&quot;:false,&quot;manualOverrideText&quot;:&quot;&quot;},&quot;citationTag&quot;:&quot;MENDELEY_CITATION_v3_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908e1b6a-60c8-3531-9766-93e622b3508a&quot;,&quot;itemData&quot;:{&quot;type&quot;:&quot;article&quot;,&quot;id&quot;:&quot;908e1b6a-60c8-3531-9766-93e622b3508a&quot;,&quot;title&quot;:&quot;Conservation Advice for &lt;i&gt;Neophema chrysostoma&lt;/i&gt; (Blue-winged Parrot)&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d0f3ce9d-2013-41a1-a426-c05f89b1f711&quot;,&quot;properties&quot;:{&quot;noteIndex&quot;:0},&quot;isEdited&quot;:false,&quot;manualOverride&quot;:{&quot;citeprocText&quot;:&quot;(DoE, 2015c)&quot;,&quot;isManuallyOverridden&quot;:false,&quot;manualOverrideText&quot;:&quot;&quot;},&quot;citationTag&quot;:&quot;MENDELEY_CITATION_v3_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&quot;,&quot;citationItems&quot;:[{&quot;id&quot;:&quot;c442ce78-83a1-326a-936b-fd7be47cf69f&quot;,&quot;itemData&quot;:{&quot;type&quot;:&quot;article&quot;,&quot;id&quot;:&quot;c442ce78-83a1-326a-936b-fd7be47cf69f&quot;,&quot;title&quot;:&quot;Threat abatement plan for predation by feral cats&quot;,&quot;groupId&quot;:&quot;efbce491-2e14-3d43-a5c9-96f56af41c58&quot;,&quot;author&quot;:[{&quot;family&quot;:&quot;DoE&quot;,&quot;given&quot;:&quot;&quot;,&quot;parse-names&quot;:false,&quot;dropping-particle&quot;:&quot;&quot;,&quot;non-dropping-particle&quot;:&quot;&quot;}],&quot;issued&quot;:{&quot;date-parts&quot;:[[2015]]},&quot;publisher-place&quot;:&quot;Canberra&quot;,&quot;container-title-short&quot;:&quot;&quot;},&quot;isTemporary&quot;:false}]},{&quot;citationID&quot;:&quot;MENDELEY_CITATION_33dd9c10-0263-4b1c-a02e-64e2a88aca1b&quot;,&quot;properties&quot;:{&quot;noteIndex&quot;:0},&quot;isEdited&quot;:false,&quot;manualOverride&quot;:{&quot;citeprocText&quot;:&quot;(DEWHA, 2008e)&quot;,&quot;isManuallyOverridden&quot;:false,&quot;manualOverrideText&quot;:&quot;&quot;},&quot;citationTag&quot;:&quot;MENDELEY_CITATION_v3_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&quot;,&quot;citationItems&quot;:[{&quot;id&quot;:&quot;26c39ba2-8c99-3b28-95b7-358793d1a0b8&quot;,&quot;itemData&quot;:{&quot;type&quot;:&quot;report&quot;,&quot;id&quot;:&quot;26c39ba2-8c99-3b28-95b7-358793d1a0b8&quot;,&quot;title&quot;:&quot;Threat abatement plan for predation by the European red fox.&quot;,&quot;groupId&quot;:&quot;efbce491-2e14-3d43-a5c9-96f56af41c58&quot;,&quot;author&quot;:[{&quot;family&quot;:&quot;DEWHA&quot;,&quot;given&quot;:&quot;&quot;,&quot;parse-names&quot;:false,&quot;dropping-particle&quot;:&quot;&quot;,&quot;non-dropping-particle&quot;:&quot;&quot;}],&quot;issued&quot;:{&quot;date-parts&quot;:[[2008]]},&quot;publisher-place&quot;:&quot;Canberra, ACT&quot;,&quot;language&quot;:&quot;en&quot;,&quot;publisher&quot;:&quot;Dept. of the Environment, Water, Heritage, and the Arts&quot;,&quot;container-title-short&quot;:&quot;&quot;},&quot;isTemporary&quot;:false}]},{&quot;citationID&quot;:&quot;MENDELEY_CITATION_115e5884-6042-469b-a365-30715689eec8&quot;,&quot;properties&quot;:{&quot;noteIndex&quot;:0},&quot;isEdited&quot;:false,&quot;manualOverride&quot;:{&quot;isManuallyOverridden&quot;:true,&quot;citeprocText&quot;:&quot;(Melville &lt;i&gt;et al.&lt;/i&gt;, 2019)&quot;,&quot;manualOverrideText&quot;:&quot;Melville et al. (2019)&quot;},&quot;citationTag&quot;:&quot;MENDELEY_CITATION_v3_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&quot;,&quot;citationItems&quot;:[{&quot;id&quot;:&quot;140133e4-3ce6-3bda-8335-bd11d59b77c6&quot;,&quot;itemData&quot;:{&quot;type&quot;:&quot;article-journal&quot;,&quot;id&quot;:&quot;140133e4-3ce6-3bda-8335-bd11d59b77c6&quot;,&quot;title&quot;:&quot;Taxonomy and conservation of grassland earless dragons: new species and an assessment of the first possible extinction of a reptile on mainland Australia&quot;,&quot;groupId&quot;:&quot;efbce491-2e14-3d43-a5c9-96f56af41c58&quot;,&quot;author&quot;:[{&quot;family&quot;:&quot;Melville&quot;,&quot;given&quot;:&quot;Jane&quot;,&quot;parse-names&quot;:false,&quot;dropping-particle&quot;:&quot;&quot;,&quot;non-dropping-particle&quot;:&quot;&quot;},{&quot;family&quot;:&quot;Chaplin&quot;,&quot;given&quot;:&quot;Kirilee&quot;,&quot;parse-names&quot;:false,&quot;dropping-particle&quot;:&quot;&quot;,&quot;non-dropping-particle&quot;:&quot;&quot;},{&quot;family&quot;:&quot;Hutchinson&quot;,&quot;given&quot;:&quot;Mark&quot;,&quot;parse-names&quot;:false,&quot;dropping-particle&quot;:&quot;&quot;,&quot;non-dropping-particle&quot;:&quot;&quot;},{&quot;family&quot;:&quot;Sumner&quot;,&quot;given&quot;:&quot;Joanna&quot;,&quot;parse-names&quot;:false,&quot;dropping-particle&quot;:&quot;&quot;,&quot;non-dropping-particle&quot;:&quot;&quot;},{&quot;family&quot;:&quot;Gruber&quot;,&quot;given&quot;:&quot;Bernd&quot;,&quot;parse-names&quot;:false,&quot;dropping-particle&quot;:&quot;&quot;,&quot;non-dropping-particle&quot;:&quot;&quot;},{&quot;family&quot;:&quot;MacDonald&quot;,&quot;given&quot;:&quot;Anna J.&quot;,&quot;parse-names&quot;:false,&quot;dropping-particle&quot;:&quot;&quot;,&quot;non-dropping-particle&quot;:&quot;&quot;},{&quot;family&quot;:&quot;Sarre&quot;,&quot;given&quot;:&quot;Stephen D.&quot;,&quot;parse-names&quot;:false,&quot;dropping-particle&quot;:&quot;&quot;,&quot;non-dropping-particle&quot;:&quot;&quot;}],&quot;container-title&quot;:&quot;Royal Society Open Science&quot;,&quot;DOI&quot;:&quot;10.1098/rsos.190233&quot;,&quot;ISSN&quot;:&quot;2054-5703&quot;,&quot;issued&quot;:{&quot;date-parts&quot;:[[2019,5,22]]},&quot;page&quot;:&quot;190233&quot;,&quot;abstract&quot;:&quot;&lt;p&gt; Taxonomic research is of fundamental importance in conservation management of threatened species, providing an understanding of species diversity on which management plans are based. The grassland earless dragon lizards (Agamidae: &lt;italic&gt;Tympanocryptis&lt;/italic&gt; ) of southeastern Australia have long been of conservation concern but there have been ongoing taxonomic uncertainties. We provide a comprehensive taxonomic review of this group, integrating multiple lines of evidence, including phylogeography (mtDNA), phylogenomics (SNPs), external morphology and micro X-ray CT scans. Based on these data we assign the lectotype of &lt;italic&gt;T. lineata&lt;/italic&gt; to the Canberra region, restrict the distribution of &lt;italic&gt;T. pinguicolla&lt;/italic&gt; to Victoria and name two new species: &lt;italic&gt;T. osbornei&lt;/italic&gt; sp. nov. (Cooma) and &lt;italic&gt;T. mccartneyi&lt;/italic&gt; sp. nov. (Bathurst). Our results have significant conservation implications. Of particular concern is &lt;italic&gt;T. pinguicolla&lt;/italic&gt; , with the last confident sighting in 1969, raising the possibility of the first extinction of a reptile on mainland Australia. However, our results are equivocal as to whether &lt;italic&gt;T. pinguicolla&lt;/italic&gt; is extant or extinct, emphasizing the immediate imperative for continued surveys to locate any remaining populations of &lt;italic&gt;T. pinguicolla&lt;/italic&gt; . We also highlight the need for a full revision of conservation management plans for all the grassland earless dragons. &lt;/p&gt;&quot;,&quot;issue&quot;:&quot;5&quot;,&quot;volume&quot;:&quot;6&quot;,&quot;container-title-short&quot;:&quot;R Soc Open Sci&quot;},&quot;isTemporary&quot;:false}]},{&quot;citationID&quot;:&quot;MENDELEY_CITATION_6461f86f-ff95-4bdf-bd09-39cb8cede0b2&quot;,&quot;properties&quot;:{&quot;noteIndex&quot;:0},&quot;isEdited&quot;:false,&quot;manualOverride&quot;:{&quot;isManuallyOverridden&quot;:false,&quot;citeprocText&quot;:&quot;(DCCEEW, 2023a)&quot;,&quot;manualOverrideText&quot;:&quot;&quot;},&quot;citationTag&quot;:&quot;MENDELEY_CITATION_v3_eyJjaXRhdGlvbklEIjoiTUVOREVMRVlfQ0lUQVRJT05fNjQ2MWY4NmYtZmY5NS00YmRmLWJkMDktMzljYjhjZWRlMGIy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9a673625-ac27-4a00-b242-482f9b478a2a&quot;,&quot;properties&quot;:{&quot;noteIndex&quot;:0},&quot;isEdited&quot;:false,&quot;manualOverride&quot;:{&quot;isManuallyOverridden&quot;:false,&quot;citeprocText&quot;:&quot;(DCCEEW, 2023c)&quot;,&quot;manualOverrideText&quot;:&quot;&quot;},&quot;citationTag&quot;:&quot;MENDELEY_CITATION_v3_eyJjaXRhdGlvbklEIjoiTUVOREVMRVlfQ0lUQVRJT05fOWE2NzM2MjUtYWMyNy00YTAwLWIyNDItNDgyZjliNDc4YTJh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28edc78b-d39b-4f4a-8722-5429ad49440a&quot;,&quot;properties&quot;:{&quot;noteIndex&quot;:0},&quot;isEdited&quot;:false,&quot;manualOverride&quot;:{&quot;isManuallyOverridden&quot;:false,&quot;citeprocText&quot;:&quot;(DCCEEW, 2023a)&quot;,&quot;manualOverrideText&quot;:&quot;&quot;},&quot;citationTag&quot;:&quot;MENDELEY_CITATION_v3_eyJjaXRhdGlvbklEIjoiTUVOREVMRVlfQ0lUQVRJT05fMjhlZGM3OGItZDM5Yi00ZjRhLTg3MjItNTQyOWFkNDk0NDBh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81f2f735-364d-40a3-872f-3b0d5f953a12&quot;,&quot;properties&quot;:{&quot;noteIndex&quot;:0},&quot;isEdited&quot;:false,&quot;manualOverride&quot;:{&quot;isManuallyOverridden&quot;:false,&quot;citeprocText&quot;:&quot;(DCCEEW, 2023a)&quot;,&quot;manualOverrideText&quot;:&quot;&quot;},&quot;citationTag&quot;:&quot;MENDELEY_CITATION_v3_eyJjaXRhdGlvbklEIjoiTUVOREVMRVlfQ0lUQVRJT05fODFmMmY3MzUtMzY0ZC00MGEzLTg3MmYtM2IwZDVmOTUzYTEy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4ba7e9e7-070e-4bab-be02-9f964c395a83&quot;,&quot;properties&quot;:{&quot;noteIndex&quot;:0},&quot;isEdited&quot;:false,&quot;manualOverride&quot;:{&quot;isManuallyOverridden&quot;:false,&quot;citeprocText&quot;:&quot;(DCCEEW, 2023a)&quot;,&quot;manualOverrideText&quot;:&quot;&quot;},&quot;citationTag&quot;:&quot;MENDELEY_CITATION_v3_eyJjaXRhdGlvbklEIjoiTUVOREVMRVlfQ0lUQVRJT05fNGJhN2U5ZTctMDcwZS00YmFiLWJlMDItOWY5NjRjMzk1YTgz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2f2eea5a-6565-4149-8cd8-5519b92ddbee&quot;,&quot;properties&quot;:{&quot;noteIndex&quot;:0},&quot;isEdited&quot;:false,&quot;manualOverride&quot;:{&quot;isManuallyOverridden&quot;:false,&quot;citeprocText&quot;:&quot;(DCCEEW, 2023a)&quot;,&quot;manualOverrideText&quot;:&quot;&quot;},&quot;citationTag&quot;:&quot;MENDELEY_CITATION_v3_eyJjaXRhdGlvbklEIjoiTUVOREVMRVlfQ0lUQVRJT05fMmYyZWVhNWEtNjU2NS00MTQ5LThjZDgtNTUxOWI5MmRkYmVl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a7c662d7-c05d-4622-980e-e7eaecc08d80&quot;,&quot;properties&quot;:{&quot;noteIndex&quot;:0},&quot;isEdited&quot;:false,&quot;manualOverride&quot;:{&quot;isManuallyOverridden&quot;:false,&quot;citeprocText&quot;:&quot;(DCCEEW, 2023c)&quot;,&quot;manualOverrideText&quot;:&quot;&quot;},&quot;citationTag&quot;:&quot;MENDELEY_CITATION_v3_eyJjaXRhdGlvbklEIjoiTUVOREVMRVlfQ0lUQVRJT05fYTdjNjYyZDctYzA1ZC00NjIyLTk4MGUtZTdlYWVjYzA4ZDgw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86278945-97f5-4a5f-befa-6916c3ce88f3&quot;,&quot;properties&quot;:{&quot;noteIndex&quot;:0},&quot;isEdited&quot;:false,&quot;manualOverride&quot;:{&quot;isManuallyOverridden&quot;:false,&quot;citeprocText&quot;:&quot;(DCCEEW, 2023c)&quot;,&quot;manualOverrideText&quot;:&quot;&quot;},&quot;citationTag&quot;:&quot;MENDELEY_CITATION_v3_eyJjaXRhdGlvbklEIjoiTUVOREVMRVlfQ0lUQVRJT05fODYyNzg5NDUtOTdmNS00YTVmLWJlZmEtNjkxNmMzY2U4OGYz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15906683-85e5-49e9-9c96-bd70b8649527&quot;,&quot;properties&quot;:{&quot;noteIndex&quot;:0},&quot;isEdited&quot;:false,&quot;manualOverride&quot;:{&quot;isManuallyOverridden&quot;:false,&quot;citeprocText&quot;:&quot;(DCCEEW, 2023a)&quot;,&quot;manualOverrideText&quot;:&quot;&quot;},&quot;citationTag&quot;:&quot;MENDELEY_CITATION_v3_eyJjaXRhdGlvbklEIjoiTUVOREVMRVlfQ0lUQVRJT05fMTU5MDY2ODMtODVlNS00OWU5LTljOTYtYmQ3MGI4NjQ5NTI3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7181c0b4-9a7a-4dbc-b72e-ac0660f3cfe1&quot;,&quot;properties&quot;:{&quot;noteIndex&quot;:0},&quot;isEdited&quot;:false,&quot;manualOverride&quot;:{&quot;isManuallyOverridden&quot;:false,&quot;citeprocText&quot;:&quot;(DCCEEW, 2023c)&quot;,&quot;manualOverrideText&quot;:&quot;&quot;},&quot;citationTag&quot;:&quot;MENDELEY_CITATION_v3_eyJjaXRhdGlvbklEIjoiTUVOREVMRVlfQ0lUQVRJT05fNzE4MWMwYjQtOWE3YS00ZGJjLWI3MmUtYWMwNjYwZjNjZmUx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b5db1048-e875-47e4-8330-b9c9d8ecaebb&quot;,&quot;properties&quot;:{&quot;noteIndex&quot;:0},&quot;isEdited&quot;:false,&quot;manualOverride&quot;:{&quot;isManuallyOverridden&quot;:false,&quot;citeprocText&quot;:&quot;(DCCEEW, 2023c)&quot;,&quot;manualOverrideText&quot;:&quot;&quot;},&quot;citationTag&quot;:&quot;MENDELEY_CITATION_v3_eyJjaXRhdGlvbklEIjoiTUVOREVMRVlfQ0lUQVRJT05fYjVkYjEwNDgtZTg3NS00N2U0LTgzMzAtYjljOWQ4ZWNhZWJi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0b94b5e7-c492-467d-9b28-11f7cb2c23b3&quot;,&quot;properties&quot;:{&quot;noteIndex&quot;:0},&quot;isEdited&quot;:false,&quot;manualOverride&quot;:{&quot;isManuallyOverridden&quot;:false,&quot;citeprocText&quot;:&quot;(DCCEEW, 2023a)&quot;,&quot;manualOverrideText&quot;:&quot;&quot;},&quot;citationTag&quot;:&quot;MENDELEY_CITATION_v3_eyJjaXRhdGlvbklEIjoiTUVOREVMRVlfQ0lUQVRJT05fMGI5NGI1ZTctYzQ5Mi00NjdkLTliMjgtMTFmN2NiMmMyM2Iz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78a4bfa4-ff3a-4415-90b1-87983fda7f3b&quot;,&quot;properties&quot;:{&quot;noteIndex&quot;:0},&quot;isEdited&quot;:false,&quot;manualOverride&quot;:{&quot;isManuallyOverridden&quot;:false,&quot;citeprocText&quot;:&quot;(DCCEEW, 2023c)&quot;,&quot;manualOverrideText&quot;:&quot;&quot;},&quot;citationTag&quot;:&quot;MENDELEY_CITATION_v3_eyJjaXRhdGlvbklEIjoiTUVOREVMRVlfQ0lUQVRJT05fNzhhNGJmYTQtZmYzYS00NDE1LTkwYjEtODc5ODNmZGE3ZjNi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b1e79341-e835-43f9-a70a-4e9025d21e8b&quot;,&quot;properties&quot;:{&quot;noteIndex&quot;:0},&quot;isEdited&quot;:false,&quot;manualOverride&quot;:{&quot;isManuallyOverridden&quot;:false,&quot;citeprocText&quot;:&quot;(DCCEEW, 2023c)&quot;,&quot;manualOverrideText&quot;:&quot;&quot;},&quot;citationTag&quot;:&quot;MENDELEY_CITATION_v3_eyJjaXRhdGlvbklEIjoiTUVOREVMRVlfQ0lUQVRJT05fYjFlNzkzNDEtZTgzNS00M2Y5LWE3MGEtNGU5MDI1ZDIxZThi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7932c434-6c50-4d70-83a0-401443368ce3&quot;,&quot;properties&quot;:{&quot;noteIndex&quot;:0},&quot;isEdited&quot;:false,&quot;manualOverride&quot;:{&quot;isManuallyOverridden&quot;:false,&quot;citeprocText&quot;:&quot;(DCCEEW, 2023a)&quot;,&quot;manualOverrideText&quot;:&quot;&quot;},&quot;citationTag&quot;:&quot;MENDELEY_CITATION_v3_eyJjaXRhdGlvbklEIjoiTUVOREVMRVlfQ0lUQVRJT05fNzkzMmM0MzQtNmM1MC00ZDcwLTgzYTAtNDAxNDQzMzY4Y2Uz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26271f96-432c-4f81-b696-1fc5975bfbed&quot;,&quot;properties&quot;:{&quot;noteIndex&quot;:0},&quot;isEdited&quot;:false,&quot;manualOverride&quot;:{&quot;isManuallyOverridden&quot;:false,&quot;citeprocText&quot;:&quot;(DCCEEW, 2023a)&quot;,&quot;manualOverrideText&quot;:&quot;&quot;},&quot;citationTag&quot;:&quot;MENDELEY_CITATION_v3_eyJjaXRhdGlvbklEIjoiTUVOREVMRVlfQ0lUQVRJT05fMjYyNzFmOTYtNDMyYy00ZjgxLWI2OTYtMWZjNTk3NWJmYmVk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d51c07ff-6989-4e5d-9622-71e5f3c35d36&quot;,&quot;properties&quot;:{&quot;noteIndex&quot;:0},&quot;isEdited&quot;:false,&quot;manualOverride&quot;:{&quot;isManuallyOverridden&quot;:false,&quot;citeprocText&quot;:&quot;(Zoos Victoria, 2024)&quot;,&quot;manualOverrideText&quot;:&quot;&quot;},&quot;citationTag&quot;:&quot;MENDELEY_CITATION_v3_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&quot;,&quot;citationItems&quot;:[{&quot;id&quot;:&quot;a1dcf36d-78fd-35cd-8c46-40b2cd5aea54&quot;,&quot;itemData&quot;:{&quot;type&quot;:&quot;report&quot;,&quot;id&quot;:&quot;a1dcf36d-78fd-35cd-8c46-40b2cd5aea54&quot;,&quot;title&quot;:&quot;Victorian Grassland Earless Dragon Conservation Action Plan&quot;,&quot;groupId&quot;:&quot;efbce491-2e14-3d43-a5c9-96f56af41c58&quot;,&quot;author&quot;:[{&quot;family&quot;:&quot;Zoos Victoria&quot;,&quot;given&quot;:&quot;&quot;,&quot;parse-names&quot;:false,&quot;dropping-particle&quot;:&quot;&quot;,&quot;non-dropping-particle&quot;:&quot;&quot;}],&quot;issued&quot;:{&quot;date-parts&quot;:[[2024]]},&quot;container-title-short&quot;:&quot;&quot;},&quot;isTemporary&quot;:false}]},{&quot;citationID&quot;:&quot;MENDELEY_CITATION_97318472-f046-4c5b-8281-2a4359dc8230&quot;,&quot;properties&quot;:{&quot;noteIndex&quot;:0},&quot;isEdited&quot;:false,&quot;manualOverride&quot;:{&quot;isManuallyOverridden&quot;:false,&quot;citeprocText&quot;:&quot;(DCCEEW, 2023a)&quot;,&quot;manualOverrideText&quot;:&quot;&quot;},&quot;citationTag&quot;:&quot;MENDELEY_CITATION_v3_eyJjaXRhdGlvbklEIjoiTUVOREVMRVlfQ0lUQVRJT05fOTczMTg0NzItZjA0Ni00YzViLTgyODEtMmE0MzU5ZGM4MjMw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2d0e5e2e-5635-478b-977d-c181d2ffe8cb&quot;,&quot;properties&quot;:{&quot;noteIndex&quot;:0},&quot;isEdited&quot;:false,&quot;manualOverride&quot;:{&quot;isManuallyOverridden&quot;:false,&quot;citeprocText&quot;:&quot;(DCCEEW, 2023c)&quot;,&quot;manualOverrideText&quot;:&quot;&quot;},&quot;citationTag&quot;:&quot;MENDELEY_CITATION_v3_eyJjaXRhdGlvbklEIjoiTUVOREVMRVlfQ0lUQVRJT05fMmQwZTVlMmUtNTYzNS00NzhiLTk3N2QtYzE4MWQyZmZlOGNi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b3ac1121-d5cc-41a3-a695-3e2768c5c4bd&quot;,&quot;properties&quot;:{&quot;noteIndex&quot;:0},&quot;isEdited&quot;:false,&quot;manualOverride&quot;:{&quot;isManuallyOverridden&quot;:false,&quot;citeprocText&quot;:&quot;(DCCEEW, 2023a)&quot;,&quot;manualOverrideText&quot;:&quot;&quot;},&quot;citationTag&quot;:&quot;MENDELEY_CITATION_v3_eyJjaXRhdGlvbklEIjoiTUVOREVMRVlfQ0lUQVRJT05fYjNhYzExMjEtZDVjYy00MWEzLWE2OTUtM2UyNzY4YzVjNGJk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1cf4219b-1374-4b64-b947-5abdc3784337&quot;,&quot;properties&quot;:{&quot;noteIndex&quot;:0},&quot;isEdited&quot;:false,&quot;manualOverride&quot;:{&quot;isManuallyOverridden&quot;:false,&quot;citeprocText&quot;:&quot;(DCCEEW, 2023c)&quot;,&quot;manualOverrideText&quot;:&quot;&quot;},&quot;citationTag&quot;:&quot;MENDELEY_CITATION_v3_eyJjaXRhdGlvbklEIjoiTUVOREVMRVlfQ0lUQVRJT05fMWNmNDIxOWItMTM3NC00YjY0LWI5NDctNWFiZGMzNzg0MzM3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7862a001-c4b5-4b73-88da-e906e764b360&quot;,&quot;properties&quot;:{&quot;noteIndex&quot;:0},&quot;isEdited&quot;:false,&quot;manualOverride&quot;:{&quot;isManuallyOverridden&quot;:false,&quot;citeprocText&quot;:&quot;(DCCEEW, 2023c)&quot;,&quot;manualOverrideText&quot;:&quot;&quot;},&quot;citationTag&quot;:&quot;MENDELEY_CITATION_v3_eyJjaXRhdGlvbklEIjoiTUVOREVMRVlfQ0lUQVRJT05fNzg2MmEwMDEtYzRiNS00YjczLTg4ZGEtZTkwNmU3NjRiMzYw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a740ff82-f3ed-4e99-9e65-947e7bb8e510&quot;,&quot;properties&quot;:{&quot;noteIndex&quot;:0},&quot;isEdited&quot;:false,&quot;manualOverride&quot;:{&quot;isManuallyOverridden&quot;:false,&quot;citeprocText&quot;:&quot;(DCCEEW, 2023a)&quot;,&quot;manualOverrideText&quot;:&quot;&quot;},&quot;citationTag&quot;:&quot;MENDELEY_CITATION_v3_eyJjaXRhdGlvbklEIjoiTUVOREVMRVlfQ0lUQVRJT05fYTc0MGZmODItZjNlZC00ZTk5LTllNjUtOTQ3ZTdiYjhlNTEw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492654fb-b1be-47e9-a2f7-86f820f9bc77&quot;,&quot;properties&quot;:{&quot;noteIndex&quot;:0},&quot;isEdited&quot;:false,&quot;manualOverride&quot;:{&quot;isManuallyOverridden&quot;:false,&quot;citeprocText&quot;:&quot;(DCCEEW, 2023c)&quot;,&quot;manualOverrideText&quot;:&quot;&quot;},&quot;citationTag&quot;:&quot;MENDELEY_CITATION_v3_eyJjaXRhdGlvbklEIjoiTUVOREVMRVlfQ0lUQVRJT05fNDkyNjU0ZmItYjFiZS00N2U5LWEyZjctODZmODIwZjliYzc3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18c96b51-2752-4fa7-ba73-e0e370dc87ab&quot;,&quot;properties&quot;:{&quot;noteIndex&quot;:0},&quot;isEdited&quot;:false,&quot;manualOverride&quot;:{&quot;isManuallyOverridden&quot;:false,&quot;citeprocText&quot;:&quot;(DCCEEW, 2023c)&quot;,&quot;manualOverrideText&quot;:&quot;&quot;},&quot;citationTag&quot;:&quot;MENDELEY_CITATION_v3_eyJjaXRhdGlvbklEIjoiTUVOREVMRVlfQ0lUQVRJT05fMThjOTZiNTEtMjc1Mi00ZmE3LWJhNzMtZTBlMzcwZGM4N2Fi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f0d185fc-03be-40d2-9e31-9c4247386ba5&quot;,&quot;properties&quot;:{&quot;noteIndex&quot;:0},&quot;isEdited&quot;:false,&quot;manualOverride&quot;:{&quot;isManuallyOverridden&quot;:false,&quot;citeprocText&quot;:&quot;(DCCEEW, 2023c)&quot;,&quot;manualOverrideText&quot;:&quot;&quot;},&quot;citationTag&quot;:&quot;MENDELEY_CITATION_v3_eyJjaXRhdGlvbklEIjoiTUVOREVMRVlfQ0lUQVRJT05fZjBkMTg1ZmMtMDNiZS00MGQyLTllMzEtOWM0MjQ3Mzg2YmE1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caaa2671-4585-4ca0-86ff-c45944cd1ea9&quot;,&quot;properties&quot;:{&quot;noteIndex&quot;:0},&quot;isEdited&quot;:false,&quot;manualOverride&quot;:{&quot;isManuallyOverridden&quot;:false,&quot;citeprocText&quot;:&quot;(DCCEEW, 2023a)&quot;,&quot;manualOverrideText&quot;:&quot;&quot;},&quot;citationTag&quot;:&quot;MENDELEY_CITATION_v3_eyJjaXRhdGlvbklEIjoiTUVOREVMRVlfQ0lUQVRJT05fY2FhYTI2NzEtNDU4NS00Y2EwLTg2ZmYtYzQ1OTQ0Y2QxZWE5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d64b65ab-e6a2-4d05-bec3-43d47c3a24d5&quot;,&quot;properties&quot;:{&quot;noteIndex&quot;:0},&quot;isEdited&quot;:false,&quot;manualOverride&quot;:{&quot;isManuallyOverridden&quot;:false,&quot;citeprocText&quot;:&quot;(DCCEEW, 2023c)&quot;,&quot;manualOverrideText&quot;:&quot;&quot;},&quot;citationTag&quot;:&quot;MENDELEY_CITATION_v3_eyJjaXRhdGlvbklEIjoiTUVOREVMRVlfQ0lUQVRJT05fZDY0YjY1YWItZTZhMi00ZDA1LWJlYzMtNDNkNDdjM2EyNGQ1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f6ad8a2e-008d-4ba2-a52a-7349d19f88d8&quot;,&quot;properties&quot;:{&quot;noteIndex&quot;:0},&quot;isEdited&quot;:false,&quot;manualOverride&quot;:{&quot;isManuallyOverridden&quot;:false,&quot;citeprocText&quot;:&quot;(DCCEEW, 2023c)&quot;,&quot;manualOverrideText&quot;:&quot;&quot;},&quot;citationTag&quot;:&quot;MENDELEY_CITATION_v3_eyJjaXRhdGlvbklEIjoiTUVOREVMRVlfQ0lUQVRJT05fZjZhZDhhMmUtMDA4ZC00YmEyLWE1MmEtNzM0OWQxOWY4OGQ4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3e4ee832-0602-4e83-a36f-c6c367e43274&quot;,&quot;properties&quot;:{&quot;noteIndex&quot;:0},&quot;isEdited&quot;:false,&quot;manualOverride&quot;:{&quot;isManuallyOverridden&quot;:false,&quot;citeprocText&quot;:&quot;(DCCEEW, 2023a)&quot;,&quot;manualOverrideText&quot;:&quot;&quot;},&quot;citationTag&quot;:&quot;MENDELEY_CITATION_v3_eyJjaXRhdGlvbklEIjoiTUVOREVMRVlfQ0lUQVRJT05fM2U0ZWU4MzItMDYwMi00ZTgzLWEzNmYtYzZjMzY3ZTQzMjc0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f270124f-5920-4d76-b50a-db2d842a560d&quot;,&quot;properties&quot;:{&quot;noteIndex&quot;:0},&quot;isEdited&quot;:false,&quot;manualOverride&quot;:{&quot;isManuallyOverridden&quot;:false,&quot;citeprocText&quot;:&quot;(Zoos Victoria, 2024)&quot;,&quot;manualOverrideText&quot;:&quot;&quot;},&quot;citationTag&quot;:&quot;MENDELEY_CITATION_v3_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&quot;,&quot;citationItems&quot;:[{&quot;id&quot;:&quot;a1dcf36d-78fd-35cd-8c46-40b2cd5aea54&quot;,&quot;itemData&quot;:{&quot;type&quot;:&quot;report&quot;,&quot;id&quot;:&quot;a1dcf36d-78fd-35cd-8c46-40b2cd5aea54&quot;,&quot;title&quot;:&quot;Victorian Grassland Earless Dragon Conservation Action Plan&quot;,&quot;groupId&quot;:&quot;efbce491-2e14-3d43-a5c9-96f56af41c58&quot;,&quot;author&quot;:[{&quot;family&quot;:&quot;Zoos Victoria&quot;,&quot;given&quot;:&quot;&quot;,&quot;parse-names&quot;:false,&quot;dropping-particle&quot;:&quot;&quot;,&quot;non-dropping-particle&quot;:&quot;&quot;}],&quot;issued&quot;:{&quot;date-parts&quot;:[[2024]]},&quot;container-title-short&quot;:&quot;&quot;},&quot;isTemporary&quot;:false}]},{&quot;citationID&quot;:&quot;MENDELEY_CITATION_a187cd54-f52f-4f9c-b074-07c634a0d0f9&quot;,&quot;properties&quot;:{&quot;noteIndex&quot;:0},&quot;isEdited&quot;:false,&quot;manualOverride&quot;:{&quot;isManuallyOverridden&quot;:false,&quot;citeprocText&quot;:&quot;(DCCEEW, 2023a)&quot;,&quot;manualOverrideText&quot;:&quot;&quot;},&quot;citationTag&quot;:&quot;MENDELEY_CITATION_v3_eyJjaXRhdGlvbklEIjoiTUVOREVMRVlfQ0lUQVRJT05fYTE4N2NkNTQtZjUyZi00ZjljLWIwNzQtMDdjNjM0YTBkMGY5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3a438484-6765-4fdf-9496-bcd3a625e8e4&quot;,&quot;properties&quot;:{&quot;noteIndex&quot;:0},&quot;isEdited&quot;:false,&quot;manualOverride&quot;:{&quot;isManuallyOverridden&quot;:false,&quot;citeprocText&quot;:&quot;(Zoos Victoria, 2024)&quot;,&quot;manualOverrideText&quot;:&quot;&quot;},&quot;citationTag&quot;:&quot;MENDELEY_CITATION_v3_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&quot;,&quot;citationItems&quot;:[{&quot;id&quot;:&quot;a1dcf36d-78fd-35cd-8c46-40b2cd5aea54&quot;,&quot;itemData&quot;:{&quot;type&quot;:&quot;report&quot;,&quot;id&quot;:&quot;a1dcf36d-78fd-35cd-8c46-40b2cd5aea54&quot;,&quot;title&quot;:&quot;Victorian Grassland Earless Dragon Conservation Action Plan&quot;,&quot;groupId&quot;:&quot;efbce491-2e14-3d43-a5c9-96f56af41c58&quot;,&quot;author&quot;:[{&quot;family&quot;:&quot;Zoos Victoria&quot;,&quot;given&quot;:&quot;&quot;,&quot;parse-names&quot;:false,&quot;dropping-particle&quot;:&quot;&quot;,&quot;non-dropping-particle&quot;:&quot;&quot;}],&quot;issued&quot;:{&quot;date-parts&quot;:[[2024]]},&quot;container-title-short&quot;:&quot;&quot;},&quot;isTemporary&quot;:false}]},{&quot;citationID&quot;:&quot;MENDELEY_CITATION_2f225fe2-b66c-410f-8363-ae2a4ec4ba37&quot;,&quot;properties&quot;:{&quot;noteIndex&quot;:0},&quot;isEdited&quot;:false,&quot;manualOverride&quot;:{&quot;isManuallyOverridden&quot;:false,&quot;citeprocText&quot;:&quot;(DCCEEW, 2023c)&quot;,&quot;manualOverrideText&quot;:&quot;&quot;},&quot;citationTag&quot;:&quot;MENDELEY_CITATION_v3_eyJjaXRhdGlvbklEIjoiTUVOREVMRVlfQ0lUQVRJT05fMmYyMjVmZTItYjY2Yy00MTBmLTgzNjMtYWUyYTRlYzRiYTM3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d5ed268c-9aad-4d74-bbac-4b6057f7a422&quot;,&quot;properties&quot;:{&quot;noteIndex&quot;:0},&quot;isEdited&quot;:false,&quot;manualOverride&quot;:{&quot;isManuallyOverridden&quot;:false,&quot;citeprocText&quot;:&quot;(DCCEEW, 2023c)&quot;,&quot;manualOverrideText&quot;:&quot;&quot;},&quot;citationTag&quot;:&quot;MENDELEY_CITATION_v3_eyJjaXRhdGlvbklEIjoiTUVOREVMRVlfQ0lUQVRJT05fZDVlZDI2OGMtOWFhZC00ZDc0LWJiYWMtNGI2MDU3ZjdhNDIy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fdfe4e88-2b7d-47f5-9147-819dff553a0f&quot;,&quot;properties&quot;:{&quot;noteIndex&quot;:0},&quot;isEdited&quot;:false,&quot;manualOverride&quot;:{&quot;isManuallyOverridden&quot;:false,&quot;citeprocText&quot;:&quot;(DCCEEW, 2023a)&quot;,&quot;manualOverrideText&quot;:&quot;&quot;},&quot;citationTag&quot;:&quot;MENDELEY_CITATION_v3_eyJjaXRhdGlvbklEIjoiTUVOREVMRVlfQ0lUQVRJT05fZmRmZTRlODgtMmI3ZC00N2Y1LTkxNDctODE5ZGZmNTUzYTBm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db6c4c7c-9458-4eae-aac3-5bb86f9bffb3&quot;,&quot;properties&quot;:{&quot;noteIndex&quot;:0},&quot;isEdited&quot;:false,&quot;manualOverride&quot;:{&quot;isManuallyOverridden&quot;:false,&quot;citeprocText&quot;:&quot;(DCCEEW, 2023c)&quot;,&quot;manualOverrideText&quot;:&quot;&quot;},&quot;citationTag&quot;:&quot;MENDELEY_CITATION_v3_eyJjaXRhdGlvbklEIjoiTUVOREVMRVlfQ0lUQVRJT05fZGI2YzRjN2MtOTQ1OC00ZWFlLWFhYzMtNWJiODZmOWJmZmIz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1e7d0ec2-394d-4bfc-8d50-41b0b8e7724f&quot;,&quot;properties&quot;:{&quot;noteIndex&quot;:0},&quot;isEdited&quot;:false,&quot;manualOverride&quot;:{&quot;isManuallyOverridden&quot;:false,&quot;citeprocText&quot;:&quot;(DCCEEW, 2023c)&quot;,&quot;manualOverrideText&quot;:&quot;&quot;},&quot;citationTag&quot;:&quot;MENDELEY_CITATION_v3_eyJjaXRhdGlvbklEIjoiTUVOREVMRVlfQ0lUQVRJT05fMWU3ZDBlYzItMzk0ZC00YmZjLThkNTAtNDFiMGI4ZTc3MjRm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07330610-3870-4692-b7c5-6734c85c5423&quot;,&quot;properties&quot;:{&quot;noteIndex&quot;:0},&quot;isEdited&quot;:false,&quot;manualOverride&quot;:{&quot;isManuallyOverridden&quot;:false,&quot;citeprocText&quot;:&quot;(DCCEEW, 2023a)&quot;,&quot;manualOverrideText&quot;:&quot;&quot;},&quot;citationTag&quot;:&quot;MENDELEY_CITATION_v3_eyJjaXRhdGlvbklEIjoiTUVOREVMRVlfQ0lUQVRJT05fMDczMzA2MTAtMzg3MC00NjkyLWI3YzUtNjczNGM4NWM1NDIz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dc63063f-6933-473f-9533-faa070f94b99&quot;,&quot;properties&quot;:{&quot;noteIndex&quot;:0},&quot;isEdited&quot;:false,&quot;manualOverride&quot;:{&quot;isManuallyOverridden&quot;:false,&quot;citeprocText&quot;:&quot;(DCCEEW, 2023c)&quot;,&quot;manualOverrideText&quot;:&quot;&quot;},&quot;citationTag&quot;:&quot;MENDELEY_CITATION_v3_eyJjaXRhdGlvbklEIjoiTUVOREVMRVlfQ0lUQVRJT05fZGM2MzA2M2YtNjkzMy00NzNmLTk1MzMtZmFhMDcwZjk0Yjk5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0e975e51-2994-48b9-a75b-9699c8e70dc2&quot;,&quot;properties&quot;:{&quot;noteIndex&quot;:0},&quot;isEdited&quot;:false,&quot;manualOverride&quot;:{&quot;isManuallyOverridden&quot;:false,&quot;citeprocText&quot;:&quot;(DCCEEW, 2023c)&quot;,&quot;manualOverrideText&quot;:&quot;&quot;},&quot;citationTag&quot;:&quot;MENDELEY_CITATION_v3_eyJjaXRhdGlvbklEIjoiTUVOREVMRVlfQ0lUQVRJT05fMGU5NzVlNTEtMjk5NC00OGI5LWE3NWItOTY5OWM4ZTcwZGMy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0b734f9d-c68d-4610-9c52-981cb70fc14d&quot;,&quot;properties&quot;:{&quot;noteIndex&quot;:0},&quot;isEdited&quot;:false,&quot;manualOverride&quot;:{&quot;isManuallyOverridden&quot;:false,&quot;citeprocText&quot;:&quot;(DCCEEW, 2023a)&quot;,&quot;manualOverrideText&quot;:&quot;&quot;},&quot;citationTag&quot;:&quot;MENDELEY_CITATION_v3_eyJjaXRhdGlvbklEIjoiTUVOREVMRVlfQ0lUQVRJT05fMGI3MzRmOWQtYzY4ZC00NjEwLTljNTItOTgxY2I3MGZjMTRk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02c5f321-407b-4ed2-a9a5-4df940677728&quot;,&quot;properties&quot;:{&quot;noteIndex&quot;:0},&quot;isEdited&quot;:false,&quot;manualOverride&quot;:{&quot;isManuallyOverridden&quot;:false,&quot;citeprocText&quot;:&quot;(Robertson and Evans, 2009)&quot;,&quot;manualOverrideText&quot;:&quot;&quot;},&quot;citationTag&quot;:&quot;MENDELEY_CITATION_v3_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&quot;,&quot;citationItems&quot;:[{&quot;id&quot;:&quot;9d84ff59-9416-36d4-8a25-5b445aaeaa70&quot;,&quot;itemData&quot;:{&quot;type&quot;:&quot;article&quot;,&quot;id&quot;:&quot;9d84ff59-9416-36d4-8a25-5b445aaeaa70&quot;,&quot;title&quot;:&quot;National Recovery Plan for the Grassland Earless Dragon Tympanocryptis pinguicolla&quot;,&quot;groupId&quot;:&quot;efbce491-2e14-3d43-a5c9-96f56af41c58&quot;,&quot;author&quot;:[{&quot;family&quot;:&quot;Robertson&quot;,&quot;given&quot;:&quot;P.&quot;,&quot;parse-names&quot;:false,&quot;dropping-particle&quot;:&quot;&quot;,&quot;non-dropping-particle&quot;:&quot;&quot;},{&quot;family&quot;:&quot;Evans&quot;,&quot;given&quot;:&quot;M.&quot;,&quot;parse-names&quot;:false,&quot;dropping-particle&quot;:&quot;&quot;,&quot;non-dropping-particle&quot;:&quot;&quot;}],&quot;issued&quot;:{&quot;date-parts&quot;:[[2009]]},&quot;publisher&quot;:&quot;Department of Territory and Municipal Services&quot;,&quot;container-title-short&quot;:&quot;&quot;},&quot;isTemporary&quot;:false}]},{&quot;citationID&quot;:&quot;MENDELEY_CITATION_13d00948-7d9e-4778-8605-9f6f9be47796&quot;,&quot;properties&quot;:{&quot;noteIndex&quot;:0},&quot;isEdited&quot;:false,&quot;manualOverride&quot;:{&quot;isManuallyOverridden&quot;:false,&quot;citeprocText&quot;:&quot;(DCCEEW, 2023c)&quot;,&quot;manualOverrideText&quot;:&quot;&quot;},&quot;citationTag&quot;:&quot;MENDELEY_CITATION_v3_eyJjaXRhdGlvbklEIjoiTUVOREVMRVlfQ0lUQVRJT05fMTNkMDA5NDgtN2Q5ZS00Nzc4LTg2MDUtOWY2ZjliZTQ3Nzk2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c725de6b-643a-44f6-9b0b-da7b5138ce20&quot;,&quot;properties&quot;:{&quot;noteIndex&quot;:0},&quot;isEdited&quot;:false,&quot;manualOverride&quot;:{&quot;isManuallyOverridden&quot;:false,&quot;citeprocText&quot;:&quot;(DCCEEW, 2024f)&quot;,&quot;manualOverrideText&quot;:&quot;&quot;},&quot;citationTag&quot;:&quot;MENDELEY_CITATION_v3_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&quot;,&quot;citationItems&quot;:[{&quot;id&quot;:&quot;7922e977-0774-3547-bb23-ef897023bd02&quot;,&quot;itemData&quot;:{&quot;type&quot;:&quot;report&quot;,&quot;id&quot;:&quot;7922e977-0774-3547-bb23-ef897023bd02&quot;,&quot;title&quot;:&quot;Survey guidelines for four Grassland Earless Dragons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13215195-ecd0-4ea3-bbb7-ef8513b76e1a&quot;,&quot;properties&quot;:{&quot;noteIndex&quot;:0},&quot;isEdited&quot;:false,&quot;manualOverride&quot;:{&quot;isManuallyOverridden&quot;:false,&quot;citeprocText&quot;:&quot;(Biosis, 2024b)&quot;,&quot;manualOverrideText&quot;:&quot;&quot;},&quot;citationTag&quot;:&quot;MENDELEY_CITATION_v3_eyJjaXRhdGlvbklEIjoiTUVOREVMRVlfQ0lUQVRJT05fMTMyMTUxOTUtZWNkMC00ZWEzLWJiYjctZWY4NTEzYjc2ZTFh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citationID&quot;:&quot;MENDELEY_CITATION_90595dec-9694-4838-bf3f-1829479ea31a&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OTA1OTVkZWMtOTY5NC00ODM4LWJmM2YtMTgyOTQ3OWVhMzFh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container-title-short&quot;:&quot;&quot;},&quot;isTemporary&quot;:false}]},{&quot;citationID&quot;:&quot;MENDELEY_CITATION_cb20576f-b102-45c9-bbe6-13fcbc9d9377&quot;,&quot;properties&quot;:{&quot;noteIndex&quot;:0},&quot;isEdited&quot;:false,&quot;manualOverride&quot;:{&quot;isManuallyOverridden&quot;:false,&quot;citeprocText&quot;:&quot;(Biosis, 2024b)&quot;,&quot;manualOverrideText&quot;:&quot;&quot;},&quot;citationTag&quot;:&quot;MENDELEY_CITATION_v3_eyJjaXRhdGlvbklEIjoiTUVOREVMRVlfQ0lUQVRJT05fY2IyMDU3NmYtYjEwMi00NWM5LWJiZTYtMTNmY2JjOWQ5Mzc3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citationID&quot;:&quot;MENDELEY_CITATION_f6b0c06c-25b9-4269-8e26-3f0fc6ba1175&quot;,&quot;properties&quot;:{&quot;noteIndex&quot;:0},&quot;isEdited&quot;:false,&quot;manualOverride&quot;:{&quot;isManuallyOverridden&quot;:false,&quot;citeprocText&quot;:&quot;(DCCEEW, 2023c)&quot;,&quot;manualOverrideText&quot;:&quot;&quot;},&quot;citationTag&quot;:&quot;MENDELEY_CITATION_v3_eyJjaXRhdGlvbklEIjoiTUVOREVMRVlfQ0lUQVRJT05fZjZiMGMwNmMtMjViOS00MjY5LThlMjYtM2YwZmM2YmExMTc1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2f4cfdd9-d6f6-4fa7-88ac-6a828660cf0a&quot;,&quot;properties&quot;:{&quot;noteIndex&quot;:0},&quot;isEdited&quot;:false,&quot;manualOverride&quot;:{&quot;isManuallyOverridden&quot;:false,&quot;citeprocText&quot;:&quot;(DCCEEW, 2023a)&quot;,&quot;manualOverrideText&quot;:&quot;&quot;},&quot;citationTag&quot;:&quot;MENDELEY_CITATION_v3_eyJjaXRhdGlvbklEIjoiTUVOREVMRVlfQ0lUQVRJT05fMmY0Y2ZkZDktZDZmNi00ZmE3LTg4YWMtNmE4Mjg2NjBjZjBh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30832064-b3a5-480a-9707-de2d3eadd3ee&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MzA4MzIwNjQtYjNhNS00ODBhLTk3MDctZGUyZDNlYWRkM2Vl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container-title-short&quot;:&quot;&quot;},&quot;isTemporary&quot;:false}]},{&quot;citationID&quot;:&quot;MENDELEY_CITATION_afdb0c95-62ec-4973-aa2b-033faba61940&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YWZkYjBjOTUtNjJlYy00OTczLWFhMmItMDMzZmFiYTYxOTQw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container-title-short&quot;:&quot;&quot;},&quot;isTemporary&quot;:false}]},{&quot;citationID&quot;:&quot;MENDELEY_CITATION_4190ffc4-cf9b-4a0d-b89d-90371c79d89a&quot;,&quot;properties&quot;:{&quot;noteIndex&quot;:0},&quot;isEdited&quot;:false,&quot;manualOverride&quot;:{&quot;isManuallyOverridden&quot;:false,&quot;citeprocText&quot;:&quot;(DEECA, 2024)&quot;,&quot;manualOverrideText&quot;:&quot;&quot;},&quot;citationTag&quot;:&quot;MENDELEY_CITATION_v3_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&quot;,&quot;citationItems&quot;:[{&quot;id&quot;:&quot;f0e71d13-979c-317c-a438-a7e079c4a1c7&quot;,&quot;itemData&quot;:{&quot;type&quot;:&quot;article&quot;,&quot;id&quot;:&quot;f0e71d13-979c-317c-a438-a7e079c4a1c7&quot;,&quot;title&quot;:&quot;Victorian Grassland Earless Dragon habitat distribution model&quot;,&quot;groupId&quot;:&quot;efbce491-2e14-3d43-a5c9-96f56af41c58&quot;,&quot;author&quot;:[{&quot;family&quot;:&quot;DEECA&quot;,&quot;given&quot;:&quot;&quot;,&quot;parse-names&quot;:false,&quot;dropping-particle&quot;:&quot;&quot;,&quot;non-dropping-particle&quot;:&quot;&quot;}],&quot;issued&quot;:{&quot;date-parts&quot;:[[2024]]},&quot;container-title-short&quot;:&quot;&quot;},&quot;isTemporary&quot;:false}]},{&quot;citationID&quot;:&quot;MENDELEY_CITATION_e1061ef3-836e-4377-820b-630d60da27f5&quot;,&quot;properties&quot;:{&quot;noteIndex&quot;:0},&quot;isEdited&quot;:false,&quot;manualOverride&quot;:{&quot;isManuallyOverridden&quot;:false,&quot;citeprocText&quot;:&quot;(DCCEEW, 2023a)&quot;,&quot;manualOverrideText&quot;:&quot;&quot;},&quot;citationTag&quot;:&quot;MENDELEY_CITATION_v3_eyJjaXRhdGlvbklEIjoiTUVOREVMRVlfQ0lUQVRJT05fZTEwNjFlZjMtODM2ZS00Mzc3LTgyMGItNjMwZDYwZGEyN2Y1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ffc8b8db-3c9a-4aaa-b69b-6697409bb327&quot;,&quot;properties&quot;:{&quot;noteIndex&quot;:0},&quot;isEdited&quot;:false,&quot;manualOverride&quot;:{&quot;isManuallyOverridden&quot;:false,&quot;citeprocText&quot;:&quot;(Biosis, 2024b)&quot;,&quot;manualOverrideText&quot;:&quot;&quot;},&quot;citationTag&quot;:&quot;MENDELEY_CITATION_v3_eyJjaXRhdGlvbklEIjoiTUVOREVMRVlfQ0lUQVRJT05fZmZjOGI4ZGItM2M5YS00YWFhLWI2OWItNjY5NzQwOWJiMzI3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citationID&quot;:&quot;MENDELEY_CITATION_980a4722-c86a-48c8-a83f-8211ac15f976&quot;,&quot;properties&quot;:{&quot;noteIndex&quot;:0},&quot;isEdited&quot;:false,&quot;manualOverride&quot;:{&quot;isManuallyOverridden&quot;:false,&quot;citeprocText&quot;:&quot;(Biosis, 2024b)&quot;,&quot;manualOverrideText&quot;:&quot;&quot;},&quot;citationTag&quot;:&quot;MENDELEY_CITATION_v3_eyJjaXRhdGlvbklEIjoiTUVOREVMRVlfQ0lUQVRJT05fOTgwYTQ3MjItYzg2YS00OGM4LWE4M2YtODIxMWFjMTVmOTc2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citationID&quot;:&quot;MENDELEY_CITATION_a16dcf17-0ccd-4d35-a042-6c18dae967b7&quot;,&quot;properties&quot;:{&quot;noteIndex&quot;:0},&quot;isEdited&quot;:false,&quot;manualOverride&quot;:{&quot;isManuallyOverridden&quot;:true,&quot;citeprocText&quot;:&quot;(Biosis &amp;#38; Open Lines, 2024)&quot;,&quot;manualOverrideText&quot;:&quot;(Biosis &amp; Open Lines, 2024).&quot;},&quot;citationTag&quot;:&quot;MENDELEY_CITATION_v3_eyJjaXRhdGlvbklEIjoiTUVOREVMRVlfQ0lUQVRJT05fYTE2ZGNmMTctMGNjZC00ZDM1LWEwNDItNmMxOGRhZTk2N2I3IiwicHJvcGVydGllcyI6eyJub3RlSW5kZXgiOjB9LCJpc0VkaXRlZCI6ZmFsc2UsIm1hbnVhbE92ZXJyaWRlIjp7ImlzTWFudWFsbHlPdmVycmlkZGVuIjp0cnVlLCJjaXRlcHJvY1RleHQiOiIoQmlvc2lzICYjMzg7IE9wZW4gTGluZXMsIDIwMjQpIiwibWFudWFsT3ZlcnJpZGVUZXh0IjoiKEJpb3NpcyAmIE9wZW4gTGluZXMsIDIwMjQpL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container-title-short&quot;:&quot;&quot;},&quot;isTemporary&quot;:false}]},{&quot;citationID&quot;:&quot;MENDELEY_CITATION_420735e1-2750-4a38-875a-03df0c62d520&quot;,&quot;properties&quot;:{&quot;noteIndex&quot;:0},&quot;isEdited&quot;:false,&quot;manualOverride&quot;:{&quot;isManuallyOverridden&quot;:false,&quot;citeprocText&quot;:&quot;(Biosis, 2024b)&quot;,&quot;manualOverrideText&quot;:&quot;&quot;},&quot;citationTag&quot;:&quot;MENDELEY_CITATION_v3_eyJjaXRhdGlvbklEIjoiTUVOREVMRVlfQ0lUQVRJT05fNDIwNzM1ZTEtMjc1MC00YTM4LTg3NWEtMDNkZjBjNjJkNTIw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citationID&quot;:&quot;MENDELEY_CITATION_c78b2bf9-27d4-4f6c-835a-fedc89691566&quot;,&quot;properties&quot;:{&quot;noteIndex&quot;:0},&quot;isEdited&quot;:false,&quot;manualOverride&quot;:{&quot;isManuallyOverridden&quot;:false,&quot;citeprocText&quot;:&quot;(Biosis, 2024b)&quot;,&quot;manualOverrideText&quot;:&quot;&quot;},&quot;citationTag&quot;:&quot;MENDELEY_CITATION_v3_eyJjaXRhdGlvbklEIjoiTUVOREVMRVlfQ0lUQVRJT05fYzc4YjJiZjktMjdkNC00ZjZjLTgzNWEtZmVkYzg5NjkxNTY2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citationID&quot;:&quot;MENDELEY_CITATION_5d9156fe-cfc5-47e0-8ac1-73e4de787c7c&quot;,&quot;properties&quot;:{&quot;noteIndex&quot;:0},&quot;isEdited&quot;:false,&quot;manualOverride&quot;:{&quot;isManuallyOverridden&quot;:false,&quot;citeprocText&quot;:&quot;(Biosis, 2024b)&quot;,&quot;manualOverrideText&quot;:&quot;&quot;},&quot;citationTag&quot;:&quot;MENDELEY_CITATION_v3_eyJjaXRhdGlvbklEIjoiTUVOREVMRVlfQ0lUQVRJT05fNWQ5MTU2ZmUtY2ZjNS00N2UwLThhYzEtNzNlNGRlNzg3Yzdj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citationID&quot;:&quot;MENDELEY_CITATION_d72a21f2-3bf1-4bf9-b81a-4d7de294c8c7&quot;,&quot;properties&quot;:{&quot;noteIndex&quot;:0},&quot;isEdited&quot;:false,&quot;manualOverride&quot;:{&quot;isManuallyOverridden&quot;:false,&quot;citeprocText&quot;:&quot;(Biosis, 2024b)&quot;,&quot;manualOverrideText&quot;:&quot;&quot;},&quot;citationTag&quot;:&quot;MENDELEY_CITATION_v3_eyJjaXRhdGlvbklEIjoiTUVOREVMRVlfQ0lUQVRJT05fZDcyYTIxZjItM2JmMS00YmY5LWI4MWEtNGQ3ZGUyOTRjOGM3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citationID&quot;:&quot;MENDELEY_CITATION_69d67e89-cc8e-41fe-9bbf-3c1cc0085005&quot;,&quot;properties&quot;:{&quot;noteIndex&quot;:0},&quot;isEdited&quot;:false,&quot;manualOverride&quot;:{&quot;isManuallyOverridden&quot;:false,&quot;citeprocText&quot;:&quot;(DCCEEW, 2023a)&quot;,&quot;manualOverrideText&quot;:&quot;&quot;},&quot;citationTag&quot;:&quot;MENDELEY_CITATION_v3_eyJjaXRhdGlvbklEIjoiTUVOREVMRVlfQ0lUQVRJT05fNjlkNjdlODktY2M4ZS00MWZlLTliYmYtM2MxY2MwMDg1MDA1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afe30519-6e79-46c2-9002-d2cf6b8f1c80&quot;,&quot;properties&quot;:{&quot;noteIndex&quot;:0},&quot;isEdited&quot;:false,&quot;manualOverride&quot;:{&quot;isManuallyOverridden&quot;:false,&quot;citeprocText&quot;:&quot;(Geelong Field Naturalists Club, 1969)&quot;,&quot;manualOverrideText&quot;:&quot;&quot;},&quot;citationTag&quot;:&quot;MENDELEY_CITATION_v3_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&quot;,&quot;citationItems&quot;:[{&quot;id&quot;:&quot;62af1b03-ed69-3256-9b62-f585a2631e55&quot;,&quot;itemData&quot;:{&quot;type&quot;:&quot;article-journal&quot;,&quot;id&quot;:&quot;62af1b03-ed69-3256-9b62-f585a2631e55&quot;,&quot;title&quot;:&quot;Geelong naturalist : journal of the Geelong Field Naturalists Club&quot;,&quot;groupId&quot;:&quot;efbce491-2e14-3d43-a5c9-96f56af41c58&quot;,&quot;author&quot;:[{&quot;family&quot;:&quot;Geelong Field Naturalists Club&quot;,&quot;given&quot;:&quot;&quot;,&quot;parse-names&quot;:false,&quot;dropping-particle&quot;:&quot;&quot;,&quot;non-dropping-particle&quot;:&quot;&quot;}],&quot;issued&quot;:{&quot;date-parts&quot;:[[1969]]},&quot;page&quot;:&quot;57&quot;,&quot;issue&quot;:&quot;2&quot;,&quot;volume&quot;:&quot;6&quot;,&quot;container-title-short&quot;:&quot;&quot;},&quot;isTemporary&quot;:false}]},{&quot;citationID&quot;:&quot;MENDELEY_CITATION_b86626b8-0325-48cd-ba5b-86cd51c8873f&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Yjg2NjI2YjgtMDMyNS00OGNkLWJhNWItODZjZDUxYzg4NzNm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container-title-short&quot;:&quot;&quot;},&quot;isTemporary&quot;:false}]},{&quot;citationID&quot;:&quot;MENDELEY_CITATION_fbb07968-1936-4cd7-baac-4dbde126a2bc&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ZmJiMDc5NjgtMTkzNi00Y2Q3LWJhYWMtNGRiZGUxMjZhMmJj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container-title-short&quot;:&quot;&quot;},&quot;isTemporary&quot;:false}]},{&quot;citationID&quot;:&quot;MENDELEY_CITATION_db08d614-15dc-4082-801b-312e308f809a&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ZGIwOGQ2MTQtMTVkYy00MDgyLTgwMWItMzEyZTMwOGY4MDlh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container-title-short&quot;:&quot;&quot;},&quot;isTemporary&quot;:false}]},{&quot;citationID&quot;:&quot;MENDELEY_CITATION_0ebe051f-cbb8-4cb4-9a85-c29f7f61286c&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MGViZTA1MWYtY2JiOC00Y2I0LTlhODUtYzI5ZjdmNjEyODZj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container-title-short&quot;:&quot;&quot;},&quot;isTemporary&quot;:false}]},{&quot;citationID&quot;:&quot;MENDELEY_CITATION_7a280658-2f2d-444f-a195-05de6918e301&quot;,&quot;properties&quot;:{&quot;noteIndex&quot;:0},&quot;isEdited&quot;:false,&quot;manualOverride&quot;:{&quot;isManuallyOverridden&quot;:false,&quot;citeprocText&quot;:&quot;(DEECA, 2024)&quot;,&quot;manualOverrideText&quot;:&quot;&quot;},&quot;citationTag&quot;:&quot;MENDELEY_CITATION_v3_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&quot;,&quot;citationItems&quot;:[{&quot;id&quot;:&quot;f0e71d13-979c-317c-a438-a7e079c4a1c7&quot;,&quot;itemData&quot;:{&quot;type&quot;:&quot;article&quot;,&quot;id&quot;:&quot;f0e71d13-979c-317c-a438-a7e079c4a1c7&quot;,&quot;title&quot;:&quot;Victorian Grassland Earless Dragon habitat distribution model&quot;,&quot;groupId&quot;:&quot;efbce491-2e14-3d43-a5c9-96f56af41c58&quot;,&quot;author&quot;:[{&quot;family&quot;:&quot;DEECA&quot;,&quot;given&quot;:&quot;&quot;,&quot;parse-names&quot;:false,&quot;dropping-particle&quot;:&quot;&quot;,&quot;non-dropping-particle&quot;:&quot;&quot;}],&quot;issued&quot;:{&quot;date-parts&quot;:[[2024]]},&quot;container-title-short&quot;:&quot;&quot;},&quot;isTemporary&quot;:false}]},{&quot;citationID&quot;:&quot;MENDELEY_CITATION_d3cfa78d-0b5c-4e8d-b44b-5a0ae2fff0c3&quot;,&quot;properties&quot;:{&quot;noteIndex&quot;:0},&quot;isEdited&quot;:false,&quot;manualOverride&quot;:{&quot;isManuallyOverridden&quot;:false,&quot;citeprocText&quot;:&quot;(DEECA, 2024)&quot;,&quot;manualOverrideText&quot;:&quot;&quot;},&quot;citationTag&quot;:&quot;MENDELEY_CITATION_v3_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&quot;,&quot;citationItems&quot;:[{&quot;id&quot;:&quot;f0e71d13-979c-317c-a438-a7e079c4a1c7&quot;,&quot;itemData&quot;:{&quot;type&quot;:&quot;article&quot;,&quot;id&quot;:&quot;f0e71d13-979c-317c-a438-a7e079c4a1c7&quot;,&quot;title&quot;:&quot;Victorian Grassland Earless Dragon habitat distribution model&quot;,&quot;groupId&quot;:&quot;efbce491-2e14-3d43-a5c9-96f56af41c58&quot;,&quot;author&quot;:[{&quot;family&quot;:&quot;DEECA&quot;,&quot;given&quot;:&quot;&quot;,&quot;parse-names&quot;:false,&quot;dropping-particle&quot;:&quot;&quot;,&quot;non-dropping-particle&quot;:&quot;&quot;}],&quot;issued&quot;:{&quot;date-parts&quot;:[[2024]]},&quot;container-title-short&quot;:&quot;&quot;},&quot;isTemporary&quot;:false}]},{&quot;citationID&quot;:&quot;MENDELEY_CITATION_3f2c3d8c-e5c5-4e67-8b43-19d65e153564&quot;,&quot;properties&quot;:{&quot;noteIndex&quot;:0},&quot;isEdited&quot;:false,&quot;manualOverride&quot;:{&quot;isManuallyOverridden&quot;:false,&quot;citeprocText&quot;:&quot;(Biosis, 2024b)&quot;,&quot;manualOverrideText&quot;:&quot;&quot;},&quot;citationTag&quot;:&quot;MENDELEY_CITATION_v3_eyJjaXRhdGlvbklEIjoiTUVOREVMRVlfQ0lUQVRJT05fM2YyYzNkOGMtZTVjNS00ZTY3LThiNDMtMTlkNjVlMTUzNTY0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citationID&quot;:&quot;MENDELEY_CITATION_9e9ce343-68c6-4880-9000-d1127122ba56&quot;,&quot;properties&quot;:{&quot;noteIndex&quot;:0},&quot;isEdited&quot;:false,&quot;manualOverride&quot;:{&quot;isManuallyOverridden&quot;:false,&quot;citeprocText&quot;:&quot;(DCCEEW, 2023c)&quot;,&quot;manualOverrideText&quot;:&quot;&quot;},&quot;citationTag&quot;:&quot;MENDELEY_CITATION_v3_eyJjaXRhdGlvbklEIjoiTUVOREVMRVlfQ0lUQVRJT05fOWU5Y2UzNDMtNjhjNi00ODgwLTkwMDAtZDExMjcxMjJiYTU2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5b691df0-1aad-4ae3-b989-221a96b78e51&quot;,&quot;properties&quot;:{&quot;noteIndex&quot;:0},&quot;isEdited&quot;:false,&quot;manualOverride&quot;:{&quot;isManuallyOverridden&quot;:false,&quot;citeprocText&quot;:&quot;(Zoos Victoria, 2024)&quot;,&quot;manualOverrideText&quot;:&quot;&quot;},&quot;citationTag&quot;:&quot;MENDELEY_CITATION_v3_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&quot;,&quot;citationItems&quot;:[{&quot;id&quot;:&quot;a1dcf36d-78fd-35cd-8c46-40b2cd5aea54&quot;,&quot;itemData&quot;:{&quot;type&quot;:&quot;report&quot;,&quot;id&quot;:&quot;a1dcf36d-78fd-35cd-8c46-40b2cd5aea54&quot;,&quot;title&quot;:&quot;Victorian Grassland Earless Dragon Conservation Action Plan&quot;,&quot;groupId&quot;:&quot;efbce491-2e14-3d43-a5c9-96f56af41c58&quot;,&quot;author&quot;:[{&quot;family&quot;:&quot;Zoos Victoria&quot;,&quot;given&quot;:&quot;&quot;,&quot;parse-names&quot;:false,&quot;dropping-particle&quot;:&quot;&quot;,&quot;non-dropping-particle&quot;:&quot;&quot;}],&quot;issued&quot;:{&quot;date-parts&quot;:[[2024]]},&quot;container-title-short&quot;:&quot;&quot;},&quot;isTemporary&quot;:false}]},{&quot;citationID&quot;:&quot;MENDELEY_CITATION_2dc21324-f139-4112-80e8-af52db33559c&quot;,&quot;properties&quot;:{&quot;noteIndex&quot;:0},&quot;isEdited&quot;:false,&quot;manualOverride&quot;:{&quot;isManuallyOverridden&quot;:false,&quot;citeprocText&quot;:&quot;(TSSC, 2016a)&quot;,&quot;manualOverrideText&quot;:&quot;&quot;},&quot;citationTag&quot;:&quot;MENDELEY_CITATION_v3_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&quot;,&quot;citationItems&quot;:[{&quot;id&quot;:&quot;a1c350a3-4b16-33f7-bc2a-de0488d7e7e9&quot;,&quot;itemData&quot;:{&quot;type&quot;:&quot;article&quot;,&quot;id&quot;:&quot;a1c350a3-4b16-33f7-bc2a-de0488d7e7e9&quot;,&quot;title&quot;:&quot;Conservation Advice Delma impar striped legless lizard&quot;,&quot;groupId&quot;:&quot;efbce491-2e14-3d43-a5c9-96f56af41c58&quot;,&quot;author&quot;:[{&quot;family&quot;:&quot;TSSC&quot;,&quot;given&quot;:&quot;&quot;,&quot;parse-names&quot;:false,&quot;dropping-particle&quot;:&quot;&quot;,&quot;non-dropping-particle&quot;:&quot;&quot;}],&quot;issued&quot;:{&quot;date-parts&quot;:[[2016]]},&quot;publisher&quot;:&quot;Department of Environment and Energy&quot;,&quot;container-title-short&quot;:&quot;&quot;},&quot;isTemporary&quot;:false}]},{&quot;citationID&quot;:&quot;MENDELEY_CITATION_ddcfd1d4-1ab0-4de1-ad38-370656cd78a1&quot;,&quot;properties&quot;:{&quot;noteIndex&quot;:0},&quot;isEdited&quot;:false,&quot;manualOverride&quot;:{&quot;isManuallyOverridden&quot;:true,&quot;citeprocText&quot;:&quot;(EHP, 2021)&quot;,&quot;manualOverrideText&quot;:&quot;(2021)&quot;},&quot;citationTag&quot;:&quot;MENDELEY_CITATION_v3_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&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f6bf7bbb-fb06-46c6-82c8-1c0ba0c8ce20&quot;,&quot;properties&quot;:{&quot;noteIndex&quot;:0},&quot;isEdited&quot;:false,&quot;manualOverride&quot;:{&quot;isManuallyOverridden&quot;:false,&quot;citeprocText&quot;:&quot;(DCCEEW, 2023a)&quot;,&quot;manualOverrideText&quot;:&quot;&quot;},&quot;citationTag&quot;:&quot;MENDELEY_CITATION_v3_eyJjaXRhdGlvbklEIjoiTUVOREVMRVlfQ0lUQVRJT05fZjZiZjdiYmItZmIwNi00NmM2LTgyYzgtMWMwYmEwYzhjZTIw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a79c370f-0b12-4dce-9f0b-f411d9c2cf75&quot;,&quot;properties&quot;:{&quot;noteIndex&quot;:0},&quot;isEdited&quot;:false,&quot;manualOverride&quot;:{&quot;isManuallyOverridden&quot;:false,&quot;citeprocText&quot;:&quot;(DCCEEW, 2023c)&quot;,&quot;manualOverrideText&quot;:&quot;&quot;},&quot;citationTag&quot;:&quot;MENDELEY_CITATION_v3_eyJjaXRhdGlvbklEIjoiTUVOREVMRVlfQ0lUQVRJT05fYTc5YzM3MGYtMGIxMi00ZGNlLTlmMGItZjQxMWQ5YzJjZjc1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f25c041e-8b4b-46e4-a618-c6e5d4e430ab&quot;,&quot;properties&quot;:{&quot;noteIndex&quot;:0},&quot;isEdited&quot;:false,&quot;manualOverride&quot;:{&quot;isManuallyOverridden&quot;:false,&quot;citeprocText&quot;:&quot;(DCCEEW, 2023a)&quot;,&quot;manualOverrideText&quot;:&quot;&quot;},&quot;citationTag&quot;:&quot;MENDELEY_CITATION_v3_eyJjaXRhdGlvbklEIjoiTUVOREVMRVlfQ0lUQVRJT05fZjI1YzA0MWUtOGI0Yi00NmU0LWE2MTgtYzZlNWQ0ZTQzMGFi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0748660b-2743-40fe-85bb-48802f998749&quot;,&quot;properties&quot;:{&quot;noteIndex&quot;:0},&quot;isEdited&quot;:false,&quot;manualOverride&quot;:{&quot;isManuallyOverridden&quot;:false,&quot;citeprocText&quot;:&quot;(DCCEEW, 2023c)&quot;,&quot;manualOverrideText&quot;:&quot;&quot;},&quot;citationTag&quot;:&quot;MENDELEY_CITATION_v3_eyJjaXRhdGlvbklEIjoiTUVOREVMRVlfQ0lUQVRJT05fMDc0ODY2MGItMjc0My00MGZlLTg1YmItNDg4MDJmOTk4NzQ5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d5518658-81b5-46de-8cb3-327be51c4ed3&quot;,&quot;properties&quot;:{&quot;noteIndex&quot;:0},&quot;isEdited&quot;:false,&quot;manualOverride&quot;:{&quot;isManuallyOverridden&quot;:false,&quot;citeprocText&quot;:&quot;(DCCEEW, 2023a)&quot;,&quot;manualOverrideText&quot;:&quot;&quot;},&quot;citationTag&quot;:&quot;MENDELEY_CITATION_v3_eyJjaXRhdGlvbklEIjoiTUVOREVMRVlfQ0lUQVRJT05fZDU1MTg2NTgtODFiNS00NmRlLThjYjMtMzI3YmU1MWM0ZWQz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453db89d-93b6-402a-85ee-c478b2ba2570&quot;,&quot;properties&quot;:{&quot;noteIndex&quot;:0},&quot;isEdited&quot;:false,&quot;manualOverride&quot;:{&quot;isManuallyOverridden&quot;:false,&quot;citeprocText&quot;:&quot;(DCCEEW, 2023a, 2023c)&quot;,&quot;manualOverrideText&quot;:&quot;&quot;},&quot;citationTag&quot;:&quot;MENDELEY_CITATION_v3_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&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8fda1272-32d6-490d-986d-d2159aafa0c7&quot;,&quot;properties&quot;:{&quot;noteIndex&quot;:0},&quot;isEdited&quot;:false,&quot;manualOverride&quot;:{&quot;isManuallyOverridden&quot;:false,&quot;citeprocText&quot;:&quot;(DCCEEW, 2023c)&quot;,&quot;manualOverrideText&quot;:&quot;&quot;},&quot;citationTag&quot;:&quot;MENDELEY_CITATION_v3_eyJjaXRhdGlvbklEIjoiTUVOREVMRVlfQ0lUQVRJT05fOGZkYTEyNzItMzJkNi00OTBkLTk4NmQtZDIxNTlhYWZhMGM3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fdfa3dc4-734c-4349-bbe0-4bf20a61b91d&quot;,&quot;properties&quot;:{&quot;noteIndex&quot;:0},&quot;isEdited&quot;:false,&quot;manualOverride&quot;:{&quot;isManuallyOverridden&quot;:false,&quot;citeprocText&quot;:&quot;(DCCEEW, 2023c)&quot;,&quot;manualOverrideText&quot;:&quot;&quot;},&quot;citationTag&quot;:&quot;MENDELEY_CITATION_v3_eyJjaXRhdGlvbklEIjoiTUVOREVMRVlfQ0lUQVRJT05fZmRmYTNkYzQtNzM0Yy00MzQ5LWJiZTAtNGJmMjBhNjFiOTFk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e2ca972e-7efb-407b-9bd6-a9fe0dd41a79&quot;,&quot;properties&quot;:{&quot;noteIndex&quot;:0},&quot;isEdited&quot;:false,&quot;manualOverride&quot;:{&quot;isManuallyOverridden&quot;:false,&quot;citeprocText&quot;:&quot;(DCCEEW, 2023a)&quot;,&quot;manualOverrideText&quot;:&quot;&quot;},&quot;citationTag&quot;:&quot;MENDELEY_CITATION_v3_eyJjaXRhdGlvbklEIjoiTUVOREVMRVlfQ0lUQVRJT05fZTJjYTk3MmUtN2VmYi00MDdiLTliZDYtYTlmZTBkZDQxYTc5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906d0eff-7225-4f36-b30d-259f48c0709f&quot;,&quot;properties&quot;:{&quot;noteIndex&quot;:0},&quot;isEdited&quot;:false,&quot;manualOverride&quot;:{&quot;isManuallyOverridden&quot;:false,&quot;citeprocText&quot;:&quot;(DCCEEW, 2023c)&quot;,&quot;manualOverrideText&quot;:&quot;&quot;},&quot;citationTag&quot;:&quot;MENDELEY_CITATION_v3_eyJjaXRhdGlvbklEIjoiTUVOREVMRVlfQ0lUQVRJT05fOTA2ZDBlZmYtNzIyNS00ZjM2LWIzMGQtMjU5ZjQ4YzA3MDlm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94f4f327-0c36-4ad3-af51-30754a745751&quot;,&quot;properties&quot;:{&quot;noteIndex&quot;:0},&quot;isEdited&quot;:false,&quot;manualOverride&quot;:{&quot;isManuallyOverridden&quot;:false,&quot;citeprocText&quot;:&quot;(DCCEEW, 2023a)&quot;,&quot;manualOverrideText&quot;:&quot;&quot;},&quot;citationTag&quot;:&quot;MENDELEY_CITATION_v3_eyJjaXRhdGlvbklEIjoiTUVOREVMRVlfQ0lUQVRJT05fOTRmNGYzMjctMGMzNi00YWQzLWFmNTEtMzA3NTRhNzQ1NzUx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dff6b50a-01b6-459a-a027-e9bb851a9124&quot;,&quot;properties&quot;:{&quot;noteIndex&quot;:0},&quot;isEdited&quot;:false,&quot;manualOverride&quot;:{&quot;isManuallyOverridden&quot;:false,&quot;citeprocText&quot;:&quot;(DCCEEW, 2023c)&quot;,&quot;manualOverrideText&quot;:&quot;&quot;},&quot;citationTag&quot;:&quot;MENDELEY_CITATION_v3_eyJjaXRhdGlvbklEIjoiTUVOREVMRVlfQ0lUQVRJT05fZGZmNmI1MGEtMDFiNi00NTlhLWEwMjctZTliYjg1MWE5MTI0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82da9933-0e0b-40fb-a9d2-81c6d3923811&quot;,&quot;properties&quot;:{&quot;noteIndex&quot;:0},&quot;isEdited&quot;:false,&quot;manualOverride&quot;:{&quot;isManuallyOverridden&quot;:false,&quot;citeprocText&quot;:&quot;(DCCEEW, 2023a)&quot;,&quot;manualOverrideText&quot;:&quot;&quot;},&quot;citationTag&quot;:&quot;MENDELEY_CITATION_v3_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&quot;,&quot;citationItems&quot;:[{&quot;id&quot;:&quot;a8893fb5-10e8-3b9e-84a7-ab61f6219c3e&quot;,&quot;itemData&quot;:{&quot;type&quot;:&quot;article&quot;,&quot;id&quot;:&quot;a8893fb5-10e8-3b9e-84a7-ab61f6219c3e&quot;,&quot;title&quot;:&quot;Conservation Advice for &lt;i&gt; Tympanocryptis pinguicolla &lt;/i&gt; (Victorian grassland earless dragon)&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567efd16-425f-4655-9ade-a48c1ac92367&quot;,&quot;properties&quot;:{&quot;noteIndex&quot;:0},&quot;isEdited&quot;:false,&quot;manualOverride&quot;:{&quot;isManuallyOverridden&quot;:false,&quot;citeprocText&quot;:&quot;(DCCEEW, 2023c)&quot;,&quot;manualOverrideText&quot;:&quot;&quot;},&quot;citationTag&quot;:&quot;MENDELEY_CITATION_v3_eyJjaXRhdGlvbklEIjoiTUVOREVMRVlfQ0lUQVRJT05fNTY3ZWZkMTYtNDI1Zi00NjU1LTlhZGUtYTQ4YzFhYzkyMzY3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72d59950-3778-4d33-9911-70bf91051768&quot;,&quot;properties&quot;:{&quot;noteIndex&quot;:0},&quot;isEdited&quot;:false,&quot;manualOverride&quot;:{&quot;isManuallyOverridden&quot;:false,&quot;citeprocText&quot;:&quot;(Zoos Victoria, 2024)&quot;,&quot;manualOverrideText&quot;:&quot;&quot;},&quot;citationTag&quot;:&quot;MENDELEY_CITATION_v3_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&quot;,&quot;citationItems&quot;:[{&quot;id&quot;:&quot;a1dcf36d-78fd-35cd-8c46-40b2cd5aea54&quot;,&quot;itemData&quot;:{&quot;type&quot;:&quot;report&quot;,&quot;id&quot;:&quot;a1dcf36d-78fd-35cd-8c46-40b2cd5aea54&quot;,&quot;title&quot;:&quot;Victorian Grassland Earless Dragon Conservation Action Plan&quot;,&quot;groupId&quot;:&quot;efbce491-2e14-3d43-a5c9-96f56af41c58&quot;,&quot;author&quot;:[{&quot;family&quot;:&quot;Zoos Victoria&quot;,&quot;given&quot;:&quot;&quot;,&quot;parse-names&quot;:false,&quot;dropping-particle&quot;:&quot;&quot;,&quot;non-dropping-particle&quot;:&quot;&quot;}],&quot;issued&quot;:{&quot;date-parts&quot;:[[2024]]},&quot;container-title-short&quot;:&quot;&quot;},&quot;isTemporary&quot;:false}]},{&quot;citationID&quot;:&quot;MENDELEY_CITATION_cc27a6a6-cb01-45f6-b456-efa72ad737e6&quot;,&quot;properties&quot;:{&quot;noteIndex&quot;:0},&quot;isEdited&quot;:false,&quot;manualOverride&quot;:{&quot;isManuallyOverridden&quot;:false,&quot;citeprocText&quot;:&quot;(Biosis, 2024b; Biosis &amp;#38; Open Lines, 2024)&quot;,&quot;manualOverrideText&quot;:&quot;&quot;},&quot;citationTag&quot;:&quot;MENDELEY_CITATION_v3_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container-title-short&quot;:&quot;&quot;},&quot;isTemporary&quot;:false}]},{&quot;citationID&quot;:&quot;MENDELEY_CITATION_8c410cda-833d-420f-8e1b-59aae1399b8c&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OGM0MTBjZGEtODMzZC00MjBmLThlMWItNTlhYWUxMzk5Yjhj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container-title-short&quot;:&quot;&quot;},&quot;isTemporary&quot;:false}]},{&quot;citationID&quot;:&quot;MENDELEY_CITATION_ed2846c9-8762-4bd5-8c80-9fa089fc559f&quot;,&quot;properties&quot;:{&quot;noteIndex&quot;:0},&quot;isEdited&quot;:false,&quot;manualOverride&quot;:{&quot;isManuallyOverridden&quot;:false,&quot;citeprocText&quot;:&quot;(Robertson and Evans, 2009)&quot;,&quot;manualOverrideText&quot;:&quot;&quot;},&quot;citationTag&quot;:&quot;MENDELEY_CITATION_v3_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&quot;,&quot;citationItems&quot;:[{&quot;id&quot;:&quot;9d84ff59-9416-36d4-8a25-5b445aaeaa70&quot;,&quot;itemData&quot;:{&quot;type&quot;:&quot;article&quot;,&quot;id&quot;:&quot;9d84ff59-9416-36d4-8a25-5b445aaeaa70&quot;,&quot;title&quot;:&quot;National Recovery Plan for the Grassland Earless Dragon Tympanocryptis pinguicolla&quot;,&quot;groupId&quot;:&quot;efbce491-2e14-3d43-a5c9-96f56af41c58&quot;,&quot;author&quot;:[{&quot;family&quot;:&quot;Robertson&quot;,&quot;given&quot;:&quot;P.&quot;,&quot;parse-names&quot;:false,&quot;dropping-particle&quot;:&quot;&quot;,&quot;non-dropping-particle&quot;:&quot;&quot;},{&quot;family&quot;:&quot;Evans&quot;,&quot;given&quot;:&quot;M.&quot;,&quot;parse-names&quot;:false,&quot;dropping-particle&quot;:&quot;&quot;,&quot;non-dropping-particle&quot;:&quot;&quot;}],&quot;issued&quot;:{&quot;date-parts&quot;:[[2009]]},&quot;publisher&quot;:&quot;Department of Territory and Municipal Services&quot;,&quot;container-title-short&quot;:&quot;&quot;},&quot;isTemporary&quot;:false}]},{&quot;citationID&quot;:&quot;MENDELEY_CITATION_b73424d8-c66c-442d-ac27-73a2446eb492&quot;,&quot;properties&quot;:{&quot;noteIndex&quot;:0},&quot;isEdited&quot;:false,&quot;manualOverride&quot;:{&quot;isManuallyOverridden&quot;:false,&quot;citeprocText&quot;:&quot;(DCCEEW, 2023c)&quot;,&quot;manualOverrideText&quot;:&quot;&quot;},&quot;citationTag&quot;:&quot;MENDELEY_CITATION_v3_eyJjaXRhdGlvbklEIjoiTUVOREVMRVlfQ0lUQVRJT05fYjczNDI0ZDgtYzY2Yy00NDJkLWFjMjctNzNhMjQ0NmViNDky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36b465a6-505c-4ba4-aa40-c1b96191f364&quot;,&quot;properties&quot;:{&quot;noteIndex&quot;:0},&quot;isEdited&quot;:false,&quot;manualOverride&quot;:{&quot;isManuallyOverridden&quot;:false,&quot;citeprocText&quot;:&quot;(Robertson and Evans, 2009)&quot;,&quot;manualOverrideText&quot;:&quot;&quot;},&quot;citationTag&quot;:&quot;MENDELEY_CITATION_v3_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&quot;,&quot;citationItems&quot;:[{&quot;id&quot;:&quot;9d84ff59-9416-36d4-8a25-5b445aaeaa70&quot;,&quot;itemData&quot;:{&quot;type&quot;:&quot;article&quot;,&quot;id&quot;:&quot;9d84ff59-9416-36d4-8a25-5b445aaeaa70&quot;,&quot;title&quot;:&quot;National Recovery Plan for the Grassland Earless Dragon Tympanocryptis pinguicolla&quot;,&quot;groupId&quot;:&quot;efbce491-2e14-3d43-a5c9-96f56af41c58&quot;,&quot;author&quot;:[{&quot;family&quot;:&quot;Robertson&quot;,&quot;given&quot;:&quot;P.&quot;,&quot;parse-names&quot;:false,&quot;dropping-particle&quot;:&quot;&quot;,&quot;non-dropping-particle&quot;:&quot;&quot;},{&quot;family&quot;:&quot;Evans&quot;,&quot;given&quot;:&quot;M.&quot;,&quot;parse-names&quot;:false,&quot;dropping-particle&quot;:&quot;&quot;,&quot;non-dropping-particle&quot;:&quot;&quot;}],&quot;issued&quot;:{&quot;date-parts&quot;:[[2009]]},&quot;publisher&quot;:&quot;Department of Territory and Municipal Services&quot;,&quot;container-title-short&quot;:&quot;&quot;},&quot;isTemporary&quot;:false}]},{&quot;citationID&quot;:&quot;MENDELEY_CITATION_ca7cf8f0-cdbb-4303-8758-815184d9a74f&quot;,&quot;properties&quot;:{&quot;noteIndex&quot;:0},&quot;isEdited&quot;:false,&quot;manualOverride&quot;:{&quot;isManuallyOverridden&quot;:false,&quot;citeprocText&quot;:&quot;(DCCEEW, 2023c)&quot;,&quot;manualOverrideText&quot;:&quot;&quot;},&quot;citationTag&quot;:&quot;MENDELEY_CITATION_v3_eyJjaXRhdGlvbklEIjoiTUVOREVMRVlfQ0lUQVRJT05fY2E3Y2Y4ZjAtY2RiYi00MzAzLTg3NTgtODE1MTg0ZDlhNzRm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84130239-acdd-4126-b0fb-4dea6ac71674&quot;,&quot;properties&quot;:{&quot;noteIndex&quot;:0},&quot;isEdited&quot;:false,&quot;manualOverride&quot;:{&quot;isManuallyOverridden&quot;:false,&quot;citeprocText&quot;:&quot;(DEECA, 2024)&quot;,&quot;manualOverrideText&quot;:&quot;&quot;},&quot;citationTag&quot;:&quot;MENDELEY_CITATION_v3_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&quot;,&quot;citationItems&quot;:[{&quot;id&quot;:&quot;f0e71d13-979c-317c-a438-a7e079c4a1c7&quot;,&quot;itemData&quot;:{&quot;type&quot;:&quot;article&quot;,&quot;id&quot;:&quot;f0e71d13-979c-317c-a438-a7e079c4a1c7&quot;,&quot;title&quot;:&quot;Victorian Grassland Earless Dragon habitat distribution model&quot;,&quot;groupId&quot;:&quot;efbce491-2e14-3d43-a5c9-96f56af41c58&quot;,&quot;author&quot;:[{&quot;family&quot;:&quot;DEECA&quot;,&quot;given&quot;:&quot;&quot;,&quot;parse-names&quot;:false,&quot;dropping-particle&quot;:&quot;&quot;,&quot;non-dropping-particle&quot;:&quot;&quot;}],&quot;issued&quot;:{&quot;date-parts&quot;:[[2024]]},&quot;container-title-short&quot;:&quot;&quot;},&quot;isTemporary&quot;:false}]},{&quot;citationID&quot;:&quot;MENDELEY_CITATION_3fa90f83-6a35-46f6-8ed4-d190f4e77c70&quot;,&quot;properties&quot;:{&quot;noteIndex&quot;:0},&quot;isEdited&quot;:false,&quot;manualOverride&quot;:{&quot;isManuallyOverridden&quot;:false,&quot;citeprocText&quot;:&quot;(Robertson and Evans, 2009; DCCEEW, 2023c)&quot;,&quot;manualOverrideText&quot;:&quot;&quot;},&quot;citationTag&quot;:&quot;MENDELEY_CITATION_v3_eyJjaXRhdGlvbklEIjoiTUVOREVMRVlfQ0lUQVRJT05fM2ZhOTBmODMtNmEzNS00NmY2LThlZDQtZDE5MGY0ZTc3YzcwIiwicHJvcGVydGllcyI6eyJub3RlSW5kZXgiOjB9LCJpc0VkaXRlZCI6ZmFsc2UsIm1hbnVhbE92ZXJyaWRlIjp7ImlzTWFudWFsbHlPdmVycmlkZGVuIjpmYWxzZSwiY2l0ZXByb2NUZXh0IjoiKFJvYmVydHNvbiBhbmQgRXZhbnMsIDIwMDk7I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&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id&quot;:&quot;9d84ff59-9416-36d4-8a25-5b445aaeaa70&quot;,&quot;itemData&quot;:{&quot;type&quot;:&quot;article&quot;,&quot;id&quot;:&quot;9d84ff59-9416-36d4-8a25-5b445aaeaa70&quot;,&quot;title&quot;:&quot;National Recovery Plan for the Grassland Earless Dragon Tympanocryptis pinguicolla&quot;,&quot;groupId&quot;:&quot;efbce491-2e14-3d43-a5c9-96f56af41c58&quot;,&quot;author&quot;:[{&quot;family&quot;:&quot;Robertson&quot;,&quot;given&quot;:&quot;P.&quot;,&quot;parse-names&quot;:false,&quot;dropping-particle&quot;:&quot;&quot;,&quot;non-dropping-particle&quot;:&quot;&quot;},{&quot;family&quot;:&quot;Evans&quot;,&quot;given&quot;:&quot;M.&quot;,&quot;parse-names&quot;:false,&quot;dropping-particle&quot;:&quot;&quot;,&quot;non-dropping-particle&quot;:&quot;&quot;}],&quot;issued&quot;:{&quot;date-parts&quot;:[[2009]]},&quot;publisher&quot;:&quot;Department of Territory and Municipal Services&quot;,&quot;container-title-short&quot;:&quot;&quot;},&quot;isTemporary&quot;:false}]},{&quot;citationID&quot;:&quot;MENDELEY_CITATION_ae48c9e1-32f9-426d-a112-ec0e006f8812&quot;,&quot;properties&quot;:{&quot;noteIndex&quot;:0},&quot;isEdited&quot;:false,&quot;manualOverride&quot;:{&quot;isManuallyOverridden&quot;:false,&quot;citeprocText&quot;:&quot;(DCCEEW, 2023c)&quot;,&quot;manualOverrideText&quot;:&quot;&quot;},&quot;citationTag&quot;:&quot;MENDELEY_CITATION_v3_eyJjaXRhdGlvbklEIjoiTUVOREVMRVlfQ0lUQVRJT05fYWU0OGM5ZTEtMzJmOS00MjZkLWExMTItZWMwZTAwNmY4ODEy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87f02276-af3b-4bb2-b255-f57879af1e49&quot;,&quot;properties&quot;:{&quot;noteIndex&quot;:0},&quot;isEdited&quot;:false,&quot;manualOverride&quot;:{&quot;isManuallyOverridden&quot;:false,&quot;citeprocText&quot;:&quot;(Biosis, 2024b)&quot;,&quot;manualOverrideText&quot;:&quot;&quot;},&quot;citationTag&quot;:&quot;MENDELEY_CITATION_v3_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&quot;,&quot;citationItems&quot;:[{&quot;id&quot;:&quot;eef874fb-f6bd-33e9-b672-d40ebc2b59aa&quot;,&quot;itemData&quot;:{&quot;type&quot;:&quot;article&quot;,&quot;id&quot;:&quot;eef874fb-f6bd-33e9-b672-d40ebc2b59aa&quot;,&quot;title&quot;:&quot;Victorian Grassland Earless Dragon, targeted surveys, and habitat suitability assessment - Geelong Growth Areas&quot;,&quot;groupId&quot;:&quot;efbce491-2e14-3d43-a5c9-96f56af41c58&quot;,&quot;author&quot;:[{&quot;family&quot;:&quot;Biosis&quot;,&quot;given&quot;:&quot;&quot;,&quot;parse-names&quot;:false,&quot;dropping-particle&quot;:&quot;&quot;,&quot;non-dropping-particle&quot;:&quot;&quot;}],&quot;issued&quot;:{&quot;date-parts&quot;:[[2024]]},&quot;container-title-short&quot;:&quot;&quot;},&quot;isTemporary&quot;:false}]},{&quot;citationID&quot;:&quot;MENDELEY_CITATION_ba51d144-8764-4360-800f-ed6f8fd04157&quot;,&quot;properties&quot;:{&quot;noteIndex&quot;:0},&quot;isEdited&quot;:false,&quot;manualOverride&quot;:{&quot;isManuallyOverridden&quot;:false,&quot;citeprocText&quot;:&quot;(Biosis &amp;#38; Open Lines, 2024)&quot;,&quot;manualOverrideText&quot;:&quot;&quot;},&quot;citationTag&quot;:&quot;MENDELEY_CITATION_v3_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&quot;,&quot;citationItems&quot;:[{&quot;id&quot;:&quot;03337996-d050-3175-b6ba-f827ae5a9be2&quot;,&quot;itemData&quot;:{&quot;type&quot;:&quot;report&quot;,&quot;id&quot;:&quot;03337996-d050-3175-b6ba-f827ae5a9be2&quot;,&quot;title&quot;:&quot;Victorian Grassland Earless Dragon Habitat Attribute Analysis&quot;,&quot;groupId&quot;:&quot;efbce491-2e14-3d43-a5c9-96f56af41c58&quot;,&quot;author&quot;:[{&quot;family&quot;:&quot;Biosis &amp; Open Lines&quot;,&quot;given&quot;:&quot;&quot;,&quot;parse-names&quot;:false,&quot;dropping-particle&quot;:&quot;&quot;,&quot;non-dropping-particle&quot;:&quot;&quot;}],&quot;issued&quot;:{&quot;date-parts&quot;:[[2024]]},&quot;container-title-short&quot;:&quot;&quot;},&quot;isTemporary&quot;:false}]},{&quot;citationID&quot;:&quot;MENDELEY_CITATION_cb934b3b-be6c-4370-a4bb-0f70d0ce7c84&quot;,&quot;properties&quot;:{&quot;noteIndex&quot;:0},&quot;isEdited&quot;:false,&quot;manualOverride&quot;:{&quot;isManuallyOverridden&quot;:false,&quot;citeprocText&quot;:&quot;(DCCEEW, 2023c)&quot;,&quot;manualOverrideText&quot;:&quot;&quot;},&quot;citationTag&quot;:&quot;MENDELEY_CITATION_v3_eyJjaXRhdGlvbklEIjoiTUVOREVMRVlfQ0lUQVRJT05fY2I5MzRiM2ItYmU2Yy00MzcwLWE0YmItMGY3MGQwY2U3Yzg0IiwicHJvcGVydGllcyI6eyJub3RlSW5kZXgiOjB9LCJpc0VkaXRlZCI6ZmFsc2UsIm1hbnVhbE92ZXJyaWRlIjp7ImlzTWFudWFsbHlPdmVycmlkZGVuIjpmYWxzZSwiY2l0ZXByb2NUZXh0IjoiK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1dfQ==&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citationID&quot;:&quot;MENDELEY_CITATION_8f294d62-bfe9-4780-ae2e-06bb59c4f224&quot;,&quot;properties&quot;:{&quot;noteIndex&quot;:0},&quot;isEdited&quot;:false,&quot;manualOverride&quot;:{&quot;isManuallyOverridden&quot;:false,&quot;citeprocText&quot;:&quot;(Robertson and Evans, 2009; DCCEEW, 2023c)&quot;,&quot;manualOverrideText&quot;:&quot;&quot;},&quot;citationTag&quot;:&quot;MENDELEY_CITATION_v3_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&quot;,&quot;citationItems&quot;:[{&quot;id&quot;:&quot;c001a822-2ca0-3fe4-ba93-575515922b11&quot;,&quot;itemData&quot;:{&quot;type&quot;:&quot;article&quot;,&quot;id&quot;:&quot;c001a822-2ca0-3fe4-ba93-575515922b11&quot;,&quot;title&quot;:&quot;Draft National Recovery Plan for Four Grassland Earless Dragons ( &lt;i&gt; Tympanocryptis &lt;/i&gt; spp.) of Southeast Australia&quot;,&quot;groupId&quot;:&quot;efbce491-2e14-3d43-a5c9-96f56af41c58&quot;,&quot;author&quot;:[{&quot;family&quot;:&quot;DCCEEW&quot;,&quot;given&quot;:&quot;&quot;,&quot;parse-names&quot;:false,&quot;dropping-particle&quot;:&quot;&quot;,&quot;non-dropping-particle&quot;:&quot;&quot;}],&quot;issued&quot;:{&quot;date-parts&quot;:[[2023]]},&quot;container-title-short&quot;:&quot;&quot;},&quot;isTemporary&quot;:false},{&quot;id&quot;:&quot;9d84ff59-9416-36d4-8a25-5b445aaeaa70&quot;,&quot;itemData&quot;:{&quot;type&quot;:&quot;article&quot;,&quot;id&quot;:&quot;9d84ff59-9416-36d4-8a25-5b445aaeaa70&quot;,&quot;title&quot;:&quot;National Recovery Plan for the Grassland Earless Dragon Tympanocryptis pinguicolla&quot;,&quot;groupId&quot;:&quot;efbce491-2e14-3d43-a5c9-96f56af41c58&quot;,&quot;author&quot;:[{&quot;family&quot;:&quot;Robertson&quot;,&quot;given&quot;:&quot;P.&quot;,&quot;parse-names&quot;:false,&quot;dropping-particle&quot;:&quot;&quot;,&quot;non-dropping-particle&quot;:&quot;&quot;},{&quot;family&quot;:&quot;Evans&quot;,&quot;given&quot;:&quot;M.&quot;,&quot;parse-names&quot;:false,&quot;dropping-particle&quot;:&quot;&quot;,&quot;non-dropping-particle&quot;:&quot;&quot;}],&quot;issued&quot;:{&quot;date-parts&quot;:[[2009]]},&quot;publisher&quot;:&quot;Department of Territory and Municipal Services&quot;,&quot;container-title-short&quot;:&quot;&quot;},&quot;isTemporary&quot;:false}]},{&quot;citationID&quot;:&quot;MENDELEY_CITATION_0d1d76ce-601d-49a0-871f-c8acc6223ede&quot;,&quot;properties&quot;:{&quot;noteIndex&quot;:0},&quot;isEdited&quot;:false,&quot;manualOverride&quot;:{&quot;isManuallyOverridden&quot;:false,&quot;citeprocText&quot;:&quot;(DoE, 2015c)&quot;,&quot;manualOverrideText&quot;:&quot;&quot;},&quot;citationTag&quot;:&quot;MENDELEY_CITATION_v3_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&quot;,&quot;citationItems&quot;:[{&quot;id&quot;:&quot;c442ce78-83a1-326a-936b-fd7be47cf69f&quot;,&quot;itemData&quot;:{&quot;type&quot;:&quot;article&quot;,&quot;id&quot;:&quot;c442ce78-83a1-326a-936b-fd7be47cf69f&quot;,&quot;title&quot;:&quot;Threat abatement plan for predation by feral cats&quot;,&quot;groupId&quot;:&quot;efbce491-2e14-3d43-a5c9-96f56af41c58&quot;,&quot;author&quot;:[{&quot;family&quot;:&quot;DoE&quot;,&quot;given&quot;:&quot;&quot;,&quot;parse-names&quot;:false,&quot;dropping-particle&quot;:&quot;&quot;,&quot;non-dropping-particle&quot;:&quot;&quot;}],&quot;issued&quot;:{&quot;date-parts&quot;:[[2015]]},&quot;publisher-place&quot;:&quot;Canberra&quot;,&quot;container-title-short&quot;:&quot;&quot;},&quot;isTemporary&quot;:false}]},{&quot;citationID&quot;:&quot;MENDELEY_CITATION_f287665a-88b6-4a8a-8ecd-5592b1fa9410&quot;,&quot;properties&quot;:{&quot;noteIndex&quot;:0},&quot;isEdited&quot;:false,&quot;manualOverride&quot;:{&quot;isManuallyOverridden&quot;:false,&quot;citeprocText&quot;:&quot;(DEWHA, 2008e)&quot;,&quot;manualOverrideText&quot;:&quot;&quot;},&quot;citationTag&quot;:&quot;MENDELEY_CITATION_v3_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&quot;,&quot;citationItems&quot;:[{&quot;id&quot;:&quot;26c39ba2-8c99-3b28-95b7-358793d1a0b8&quot;,&quot;itemData&quot;:{&quot;type&quot;:&quot;report&quot;,&quot;id&quot;:&quot;26c39ba2-8c99-3b28-95b7-358793d1a0b8&quot;,&quot;title&quot;:&quot;Threat abatement plan for predation by the European red fox.&quot;,&quot;groupId&quot;:&quot;efbce491-2e14-3d43-a5c9-96f56af41c58&quot;,&quot;author&quot;:[{&quot;family&quot;:&quot;DEWHA&quot;,&quot;given&quot;:&quot;&quot;,&quot;parse-names&quot;:false,&quot;dropping-particle&quot;:&quot;&quot;,&quot;non-dropping-particle&quot;:&quot;&quot;}],&quot;issued&quot;:{&quot;date-parts&quot;:[[2008]]},&quot;publisher-place&quot;:&quot;Canberra, ACT&quot;,&quot;language&quot;:&quot;en&quot;,&quot;publisher&quot;:&quot;Dept. of the Environment, Water, Heritage, and the Arts&quot;,&quot;container-title-short&quot;:&quot;&quot;},&quot;isTemporary&quot;:false}]},{&quot;citationID&quot;:&quot;MENDELEY_CITATION_7fc20243-f3e0-46f6-b2fe-82872f31b5cf&quot;,&quot;properties&quot;:{&quot;noteIndex&quot;:0},&quot;isEdited&quot;:false,&quot;manualOverride&quot;:{&quot;citeprocText&quot;:&quot;(The City of Greater Geelong, 2016)&quot;,&quot;isManuallyOverridden&quot;:false,&quot;manualOverrideText&quot;:&quot;&quot;},&quot;citationTag&quot;:&quot;MENDELEY_CITATION_v3_eyJjaXRhdGlvbklEIjoiTUVOREVMRVlfQ0lUQVRJT05fN2ZjMjAyNDMtZjNlMC00NmY2LWIyZmUtODI4NzJmMzFiNWNm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quot;,&quot;citationItems&quot;:[{&quot;id&quot;:&quot;488535d6-149f-5316-ad9e-3f90c1ce8a6e&quot;,&quot;itemData&quot;:{&quot;author&quot;:[{&quot;dropping-particle&quot;:&quot;&quot;,&quot;family&quot;:&quot;The City of Greater Geelong&quot;,&quot;given&quot;:&quot;&quot;,&quot;non-dropping-particle&quot;:&quot;&quot;,&quot;parse-names&quot;:false,&quot;suffix&quot;:&quot;&quot;}],&quot;id&quot;:&quot;488535d6-149f-5316-ad9e-3f90c1ce8a6e&quot;,&quot;issued&quot;:{&quot;date-parts&quot;:[[&quot;2016&quot;]]},&quot;publisher&quot;:&quot;https://www.geelongdataexchange.com.au/explore/dataset/catchments-city-of-greater-geelong/information/&quot;,&quot;title&quot;:&quot;catchments-city-of-greater-geelong&quot;,&quot;type&quot;:&quot;article&quot;,&quot;container-title-short&quot;:&quot;&quot;},&quot;uris&quot;:[&quot;http://www.mendeley.com/documents/?uuid=4a6a6e34-8e89-4398-8e72-6c572ada470d&quot;],&quot;isTemporary&quot;:false,&quot;legacyDesktopId&quot;:&quot;4a6a6e34-8e89-4398-8e72-6c572ada470d&quot;}]},{&quot;citationID&quot;:&quot;MENDELEY_CITATION_3f7a5bc6-b6f9-46e2-8428-ab0a8c4aa95f&quot;,&quot;properties&quot;:{&quot;noteIndex&quot;:0},&quot;isEdited&quot;:false,&quot;manualOverride&quot;:{&quot;citeprocText&quot;:&quot;(Corangamite CMA, 2014)&quot;,&quot;isManuallyOverridden&quot;:false,&quot;manualOverrideText&quot;:&quot;&quot;},&quot;citationTag&quot;:&quot;MENDELEY_CITATION_v3_eyJjaXRhdGlvbklEIjoiTUVOREVMRVlfQ0lUQVRJT05fM2Y3YTViYzYtYjZmOS00NmUyLTg0MjgtYWIwYThjNGFhOTVm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quot;,&quot;citationItems&quot;:[{&quot;id&quot;:&quot;7aa5d846-ccc5-58de-bdd8-c7853c5ec67d&quot;,&quot;itemData&quot;:{&quot;author&quot;:[{&quot;dropping-particle&quot;:&quot;&quot;,&quot;family&quot;:&quot;Corangamite CMA&quot;,&quot;given&quot;:&quot;&quot;,&quot;non-dropping-particle&quot;:&quot;&quot;,&quot;parse-names&quot;:false,&quot;suffix&quot;:&quot;&quot;}],&quot;id&quot;:&quot;7aa5d846-ccc5-58de-bdd8-c7853c5ec67d&quot;,&quot;issued&quot;:{&quot;date-parts&quot;:[[&quot;2014&quot;]]},&quot;title&quot;:&quot;Corangamite Waterway Strategy 2014 - 2022&quot;,&quot;type&quot;:&quot;article&quot;,&quot;container-title-short&quot;:&quot;&quot;},&quot;uris&quot;:[&quot;http://www.mendeley.com/documents/?uuid=db0dfc28-6e08-4b59-9cb3-7c12d0e5f84f&quot;],&quot;isTemporary&quot;:false,&quot;legacyDesktopId&quot;:&quot;db0dfc28-6e08-4b59-9cb3-7c12d0e5f84f&quot;}]},{&quot;citationID&quot;:&quot;MENDELEY_CITATION_47af4906-39cb-4f46-bec4-af28411a53e1&quot;,&quot;properties&quot;:{&quot;noteIndex&quot;:0},&quot;isEdited&quot;:false,&quot;manualOverride&quot;:{&quot;citeprocText&quot;:&quot;(The City of Greater Geelong, 2016)&quot;,&quot;isManuallyOverridden&quot;:false,&quot;manualOverrideText&quot;:&quot;&quot;},&quot;citationTag&quot;:&quot;MENDELEY_CITATION_v3_eyJjaXRhdGlvbklEIjoiTUVOREVMRVlfQ0lUQVRJT05fNDdhZjQ5MDYtMzljYi00ZjQ2LWJlYzQtYWYyODQxMWE1M2Ux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quot;,&quot;citationItems&quot;:[{&quot;id&quot;:&quot;488535d6-149f-5316-ad9e-3f90c1ce8a6e&quot;,&quot;itemData&quot;:{&quot;author&quot;:[{&quot;dropping-particle&quot;:&quot;&quot;,&quot;family&quot;:&quot;The City of Greater Geelong&quot;,&quot;given&quot;:&quot;&quot;,&quot;non-dropping-particle&quot;:&quot;&quot;,&quot;parse-names&quot;:false,&quot;suffix&quot;:&quot;&quot;}],&quot;id&quot;:&quot;488535d6-149f-5316-ad9e-3f90c1ce8a6e&quot;,&quot;issued&quot;:{&quot;date-parts&quot;:[[&quot;2016&quot;]]},&quot;publisher&quot;:&quot;https://www.geelongdataexchange.com.au/explore/dataset/catchments-city-of-greater-geelong/information/&quot;,&quot;title&quot;:&quot;catchments-city-of-greater-geelong&quot;,&quot;type&quot;:&quot;article&quot;,&quot;container-title-short&quot;:&quot;&quot;},&quot;uris&quot;:[&quot;http://www.mendeley.com/documents/?uuid=4a6a6e34-8e89-4398-8e72-6c572ada470d&quot;],&quot;isTemporary&quot;:false,&quot;legacyDesktopId&quot;:&quot;4a6a6e34-8e89-4398-8e72-6c572ada470d&quot;}]},{&quot;citationID&quot;:&quot;MENDELEY_CITATION_c290f19f-3efe-41e8-9190-8692ec317a0e&quot;,&quot;properties&quot;:{&quot;noteIndex&quot;:0},&quot;isEdited&quot;:false,&quot;manualOverride&quot;:{&quot;citeprocText&quot;:&quot;(Corangamite CMA, 2014)&quot;,&quot;isManuallyOverridden&quot;:false,&quot;manualOverrideText&quot;:&quot;&quot;},&quot;citationTag&quot;:&quot;MENDELEY_CITATION_v3_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&quot;,&quot;citationItems&quot;:[{&quot;id&quot;:&quot;7aa5d846-ccc5-58de-bdd8-c7853c5ec67d&quot;,&quot;itemData&quot;:{&quot;author&quot;:[{&quot;dropping-particle&quot;:&quot;&quot;,&quot;family&quot;:&quot;Corangamite CMA&quot;,&quot;given&quot;:&quot;&quot;,&quot;non-dropping-particle&quot;:&quot;&quot;,&quot;parse-names&quot;:false,&quot;suffix&quot;:&quot;&quot;}],&quot;id&quot;:&quot;7aa5d846-ccc5-58de-bdd8-c7853c5ec67d&quot;,&quot;issued&quot;:{&quot;date-parts&quot;:[[&quot;2014&quot;]]},&quot;title&quot;:&quot;Corangamite Waterway Strategy 2014 - 2022&quot;,&quot;type&quot;:&quot;article&quot;,&quot;container-title-short&quot;:&quot;&quot;},&quot;uris&quot;:[&quot;http://www.mendeley.com/documents/?uuid=db0dfc28-6e08-4b59-9cb3-7c12d0e5f84f&quot;],&quot;isTemporary&quot;:false,&quot;legacyDesktopId&quot;:&quot;db0dfc28-6e08-4b59-9cb3-7c12d0e5f84f&quot;}]},{&quot;citationID&quot;:&quot;MENDELEY_CITATION_0c71d61a-a2ce-4517-882d-c94e9683f854&quot;,&quot;properties&quot;:{&quot;noteIndex&quot;:0},&quot;isEdited&quot;:false,&quot;manualOverride&quot;:{&quot;citeprocText&quot;:&quot;(The City of Greater Geelong, 2016)&quot;,&quot;isManuallyOverridden&quot;:false,&quot;manualOverrideText&quot;:&quot;&quot;},&quot;citationTag&quot;:&quot;MENDELEY_CITATION_v3_eyJjaXRhdGlvbklEIjoiTUVOREVMRVlfQ0lUQVRJT05fMGM3MWQ2MWEtYTJjZS00NTE3LTg4MmQtYzk0ZTk2ODNmODU0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quot;,&quot;citationItems&quot;:[{&quot;id&quot;:&quot;488535d6-149f-5316-ad9e-3f90c1ce8a6e&quot;,&quot;itemData&quot;:{&quot;author&quot;:[{&quot;dropping-particle&quot;:&quot;&quot;,&quot;family&quot;:&quot;The City of Greater Geelong&quot;,&quot;given&quot;:&quot;&quot;,&quot;non-dropping-particle&quot;:&quot;&quot;,&quot;parse-names&quot;:false,&quot;suffix&quot;:&quot;&quot;}],&quot;id&quot;:&quot;488535d6-149f-5316-ad9e-3f90c1ce8a6e&quot;,&quot;issued&quot;:{&quot;date-parts&quot;:[[&quot;2016&quot;]]},&quot;publisher&quot;:&quot;https://www.geelongdataexchange.com.au/explore/dataset/catchments-city-of-greater-geelong/information/&quot;,&quot;title&quot;:&quot;catchments-city-of-greater-geelong&quot;,&quot;type&quot;:&quot;article&quot;,&quot;container-title-short&quot;:&quot;&quot;},&quot;uris&quot;:[&quot;http://www.mendeley.com/documents/?uuid=4a6a6e34-8e89-4398-8e72-6c572ada470d&quot;],&quot;isTemporary&quot;:false,&quot;legacyDesktopId&quot;:&quot;4a6a6e34-8e89-4398-8e72-6c572ada470d&quot;}]},{&quot;citationID&quot;:&quot;MENDELEY_CITATION_57d763fd-18ac-4a87-996b-d29159a8cedb&quot;,&quot;properties&quot;:{&quot;noteIndex&quot;:0},&quot;isEdited&quot;:false,&quot;manualOverride&quot;:{&quot;citeprocText&quot;:&quot;(The City of Greater Geelong, 2016)&quot;,&quot;isManuallyOverridden&quot;:false,&quot;manualOverrideText&quot;:&quot;&quot;},&quot;citationTag&quot;:&quot;MENDELEY_CITATION_v3_eyJjaXRhdGlvbklEIjoiTUVOREVMRVlfQ0lUQVRJT05fNTdkNzYzZmQtMThhYy00YTg3LTk5NmItZDI5MTU5YThjZWRi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quot;,&quot;citationItems&quot;:[{&quot;id&quot;:&quot;488535d6-149f-5316-ad9e-3f90c1ce8a6e&quot;,&quot;itemData&quot;:{&quot;author&quot;:[{&quot;dropping-particle&quot;:&quot;&quot;,&quot;family&quot;:&quot;The City of Greater Geelong&quot;,&quot;given&quot;:&quot;&quot;,&quot;non-dropping-particle&quot;:&quot;&quot;,&quot;parse-names&quot;:false,&quot;suffix&quot;:&quot;&quot;}],&quot;id&quot;:&quot;488535d6-149f-5316-ad9e-3f90c1ce8a6e&quot;,&quot;issued&quot;:{&quot;date-parts&quot;:[[&quot;2016&quot;]]},&quot;publisher&quot;:&quot;https://www.geelongdataexchange.com.au/explore/dataset/catchments-city-of-greater-geelong/information/&quot;,&quot;title&quot;:&quot;catchments-city-of-greater-geelong&quot;,&quot;type&quot;:&quot;article&quot;,&quot;container-title-short&quot;:&quot;&quot;},&quot;uris&quot;:[&quot;http://www.mendeley.com/documents/?uuid=4a6a6e34-8e89-4398-8e72-6c572ada470d&quot;],&quot;isTemporary&quot;:false,&quot;legacyDesktopId&quot;:&quot;4a6a6e34-8e89-4398-8e72-6c572ada470d&quot;}]},{&quot;citationID&quot;:&quot;MENDELEY_CITATION_f549e8c3-b05e-4f43-be0d-d63bb6049489&quot;,&quot;properties&quot;:{&quot;noteIndex&quot;:0},&quot;isEdited&quot;:false,&quot;manualOverride&quot;:{&quot;isManuallyOverridden&quot;:false,&quot;citeprocText&quot;:&quot;(DCCEEW, 2024b)&quot;,&quot;manualOverrideText&quot;:&quot;&quot;},&quot;citationTag&quot;:&quot;MENDELEY_CITATION_v3_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&quot;,&quot;citationItems&quot;:[{&quot;id&quot;:&quot;6a107277-dd2e-3acd-8578-8d4b26c80781&quot;,&quot;itemData&quot;:{&quot;type&quot;:&quot;article&quot;,&quot;id&quot;:&quot;6a107277-dd2e-3acd-8578-8d4b26c80781&quot;,&quot;title&quot;:&quot;Conservation Advice for &lt;i&gt; Gallinago hardwickii &lt;/i&gt; (Latham's Snipe)&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b34ef651-0cd3-475e-8c59-0a69a29ba4c6&quot;,&quot;properties&quot;:{&quot;noteIndex&quot;:0},&quot;isEdited&quot;:false,&quot;manualOverride&quot;:{&quot;isManuallyOverridden&quot;:false,&quot;citeprocText&quot;:&quot;(DCCEEW, 2024a)&quot;,&quot;manualOverrideText&quot;:&quot;&quot;},&quot;citationTag&quot;:&quot;MENDELEY_CITATION_v3_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f8c9a752-977a-3a0e-ba6c-eeba9f73ada0&quot;,&quot;itemData&quot;:{&quot;type&quot;:&quot;article-journal&quot;,&quot;id&quot;:&quot;f8c9a752-977a-3a0e-ba6c-eeba9f73ada0&quot;,&quot;title&quot;:&quot;Conservation Advice for &lt;i&gt; Calidris acuminata &lt;/i&gt; (sharp-tailed sandpiper)&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f296339e-c358-420c-b8c0-00a20a9cefc7&quot;,&quot;properties&quot;:{&quot;noteIndex&quot;:0},&quot;isEdited&quot;:false,&quot;manualOverride&quot;:{&quot;citeprocText&quot;:&quot;(EHP, 2021)&quot;,&quot;isManuallyOverridden&quot;:false,&quot;manualOverrideText&quot;:&quot;&quot;},&quot;citationTag&quot;:&quot;MENDELEY_CITATION_v3_eyJjaXRhdGlvbklEIjoiTUVOREVMRVlfQ0lUQVRJT05fZjI5NjMzOWUtYzM1OC00MjBjLWI4YzAtMDBhMjBhOWNlZmM3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35e6755f-c882-4c4a-a8d5-d5312f95a7f3&quot;,&quot;properties&quot;:{&quot;noteIndex&quot;:0},&quot;isEdited&quot;:false,&quot;manualOverride&quot;:{&quot;citeprocText&quot;:&quot;(EHP, 2021)&quot;,&quot;isManuallyOverridden&quot;:false,&quot;manualOverrideText&quot;:&quot;&quot;},&quot;citationTag&quot;:&quot;MENDELEY_CITATION_v3_eyJjaXRhdGlvbklEIjoiTUVOREVMRVlfQ0lUQVRJT05fMzVlNjc1NWYtYzg4Mi00YzRhLWE4ZDUtZDUzMTJmOTVhN2Yz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05a1acc1-0b9f-4fea-8cb9-0c4f81ff08f6&quot;,&quot;properties&quot;:{&quot;noteIndex&quot;:0},&quot;isEdited&quot;:false,&quot;manualOverride&quot;:{&quot;citeprocText&quot;:&quot;(EHP, 2021)&quot;,&quot;isManuallyOverridden&quot;:false,&quot;manualOverrideText&quot;:&quot;&quot;},&quot;citationTag&quot;:&quot;MENDELEY_CITATION_v3_eyJjaXRhdGlvbklEIjoiTUVOREVMRVlfQ0lUQVRJT05fMDVhMWFjYzEtMGI5Zi00ZmVhLThjYjktMGM0ZjgxZmYwOGY2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42866560-0d3a-4df2-b583-a028089843f4&quot;,&quot;properties&quot;:{&quot;noteIndex&quot;:0},&quot;isEdited&quot;:false,&quot;manualOverride&quot;:{&quot;citeprocText&quot;:&quot;(EHP, 2021)&quot;,&quot;isManuallyOverridden&quot;:false,&quot;manualOverrideText&quot;:&quot;&quot;},&quot;citationTag&quot;:&quot;MENDELEY_CITATION_v3_eyJjaXRhdGlvbklEIjoiTUVOREVMRVlfQ0lUQVRJT05fNDI4NjY1NjAtMGQzYS00ZGYyLWI1ODMtYTAyODA4OTg0M2Y0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719c0ffc-548d-4443-89c3-276cf2378ecd&quot;,&quot;properties&quot;:{&quot;noteIndex&quot;:0},&quot;isEdited&quot;:false,&quot;manualOverride&quot;:{&quot;citeprocText&quot;:&quot;(EHP, 2021)&quot;,&quot;isManuallyOverridden&quot;:false,&quot;manualOverrideText&quot;:&quot;&quot;},&quot;citationTag&quot;:&quot;MENDELEY_CITATION_v3_eyJjaXRhdGlvbklEIjoiTUVOREVMRVlfQ0lUQVRJT05fNzE5YzBmZmMtNTQ4ZC00NDQzLTg5YzMtMjc2Y2YyMzc4ZWNk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c19b0304-0c28-4025-9749-2a6b357ee161&quot;,&quot;properties&quot;:{&quot;noteIndex&quot;:0},&quot;isEdited&quot;:false,&quot;manualOverride&quot;:{&quot;citeprocText&quot;:&quot;(US EPA, 2022)&quot;,&quot;isManuallyOverridden&quot;:false,&quot;manualOverrideText&quot;:&quot;&quot;},&quot;citationTag&quot;:&quot;MENDELEY_CITATION_v3_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&quot;,&quot;citationItems&quot;:[{&quot;id&quot;:&quot;31f9fb71-9b25-5815-b0d7-3628d6fd8e72&quot;,&quot;itemData&quot;:{&quot;author&quot;:[{&quot;dropping-particle&quot;:&quot;&quot;,&quot;family&quot;:&quot;US EPA&quot;,&quot;given&quot;:&quot;&quot;,&quot;non-dropping-particle&quot;:&quot;&quot;,&quot;parse-names&quot;:false,&quot;suffix&quot;:&quot;&quot;}],&quot;id&quot;:&quot;31f9fb71-9b25-5815-b0d7-3628d6fd8e72&quot;,&quot;issued&quot;:{&quot;date-parts&quot;:[[&quot;2022&quot;]]},&quot;title&quot;:&quot;Urbanization - Hydrology&quot;,&quot;type&quot;:&quot;article&quot;,&quot;container-title-short&quot;:&quot;&quot;},&quot;uris&quot;:[&quot;http://www.mendeley.com/documents/?uuid=5718a0ba-7103-44ba-b45f-9525786fc9f2&quot;],&quot;isTemporary&quot;:false,&quot;legacyDesktopId&quot;:&quot;5718a0ba-7103-44ba-b45f-9525786fc9f2&quot;}]},{&quot;citationID&quot;:&quot;MENDELEY_CITATION_06464f22-52ec-40e3-9002-9ff2764b03a8&quot;,&quot;properties&quot;:{&quot;noteIndex&quot;:0},&quot;isEdited&quot;:false,&quot;manualOverride&quot;:{&quot;citeprocText&quot;:&quot;(US EPA, 2022)&quot;,&quot;isManuallyOverridden&quot;:false,&quot;manualOverrideText&quot;:&quot;&quot;},&quot;citationTag&quot;:&quot;MENDELEY_CITATION_v3_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&quot;,&quot;citationItems&quot;:[{&quot;id&quot;:&quot;31f9fb71-9b25-5815-b0d7-3628d6fd8e72&quot;,&quot;itemData&quot;:{&quot;author&quot;:[{&quot;dropping-particle&quot;:&quot;&quot;,&quot;family&quot;:&quot;US EPA&quot;,&quot;given&quot;:&quot;&quot;,&quot;non-dropping-particle&quot;:&quot;&quot;,&quot;parse-names&quot;:false,&quot;suffix&quot;:&quot;&quot;}],&quot;id&quot;:&quot;31f9fb71-9b25-5815-b0d7-3628d6fd8e72&quot;,&quot;issued&quot;:{&quot;date-parts&quot;:[[&quot;2022&quot;]]},&quot;title&quot;:&quot;Urbanization - Hydrology&quot;,&quot;type&quot;:&quot;article&quot;,&quot;container-title-short&quot;:&quot;&quot;},&quot;uris&quot;:[&quot;http://www.mendeley.com/documents/?uuid=5718a0ba-7103-44ba-b45f-9525786fc9f2&quot;],&quot;isTemporary&quot;:false,&quot;legacyDesktopId&quot;:&quot;5718a0ba-7103-44ba-b45f-9525786fc9f2&quot;}]},{&quot;citationID&quot;:&quot;MENDELEY_CITATION_4cf2c7d7-9098-42c5-879a-f5ae1e20e1f9&quot;,&quot;properties&quot;:{&quot;noteIndex&quot;:0},&quot;isEdited&quot;:false,&quot;manualOverride&quot;:{&quot;citeprocText&quot;:&quot;(Shahzad &lt;i&gt;et al.&lt;/i&gt;, 2022)&quot;,&quot;isManuallyOverridden&quot;:false,&quot;manualOverrideText&quot;:&quot;&quot;},&quot;citationTag&quot;:&quot;MENDELEY_CITATION_v3_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&quot;,&quot;citationItems&quot;:[{&quot;id&quot;:&quot;1d2eb8a9-68a9-53d7-89fe-9ee90921e34e&quot;,&quot;itemData&quot;:{&quot;DOI&quot;:&quot;10.3390/w14010014&quot;,&quot;ISSN&quot;:&quot;20734441&quot;,&quot;abstract&quot;:&quot;The conveyance of stormwater has become a major concern for urban planners, considering its harmful effects for receiving water bodies, potentially disturbing their ecosystem. Therefore, it is important to characterize the quality of catchment outflows. This information can assist in planning for appropriate mitigation measures to reduce stormwater runoff discharge from the catchment. To achieve this aim, the article reports the field data from a typical urban catchment in Australia. The pollutant concentration from laboratory testing is then compared against national and international reported values. In addition, a stochastic catchment model was prepared using MUSIC. The study in particular reported on the techniques to model distributed curbside leaky wells with appropriate level of aggregation. The model informed regarding the efficacy of distributed curbside leaky well systems to improve the stormwater quality. The results indicated that catchment generated pollutant load, which is typical of Australian residential catchments. The use of distributed storages only marginally improves the quality of catchment outflows. It is because ability of distributed leaky wells depended on the intercepted runoff volume which is dependent on the hydrological storage volume of each device. Therefore, limited storage volume of current systems resulted in higher contributing area to storage ratio. This manifested in marginal intercepted volume, thereby only minimum reduction in pollutant transport from the catchment to outlet. Considering strong correlation between contributing impervious area and runoff pollutant generation, the study raised the concern that in lieu of following the policy of infill development, there can be potential increase in pollutant concentration in runoff outflows from Australian residential catchments. It is recommended to monitor stormwater quality from more residential catchments in their present conditions. This will assist in informed decision-making regarding adopting mitigations measures before considering developments.&quot;,&quot;author&quot;:[{&quot;dropping-particle&quot;:&quot;&quot;,&quot;family&quot;:&quot;Shahzad&quot;,&quot;given&quot;:&quot;Hussain&quot;,&quot;non-dropping-particle&quot;:&quot;&quot;,&quot;parse-names&quot;:false,&quot;suffix&quot;:&quot;&quot;},{&quot;dropping-particle&quot;:&quot;&quot;,&quot;family&quot;:&quot;Myers&quot;,&quot;given&quot;:&quot;Baden&quot;,&quot;non-dropping-particle&quot;:&quot;&quot;,&quot;parse-names&quot;:false,&quot;suffix&quot;:&quot;&quot;},{&quot;dropping-particle&quot;:&quot;&quot;,&quot;family&quot;:&quot;Hewa&quot;,&quot;given&quot;:&quot;Guna&quot;,&quot;non-dropping-particle&quot;:&quot;&quot;,&quot;parse-names&quot;:false,&quot;suffix&quot;:&quot;&quot;},{&quot;dropping-particle&quot;:&quot;&quot;,&quot;family&quot;:&quot;Johnson&quot;,&quot;given&quot;:&quot;Tim&quot;,&quot;non-dropping-particle&quot;:&quot;&quot;,&quot;parse-names&quot;:false,&quot;suffix&quot;:&quot;&quot;},{&quot;dropping-particle&quot;:&quot;&quot;,&quot;family&quot;:&quot;Boland&quot;,&quot;given&quot;:&quot;John&quot;,&quot;non-dropping-particle&quot;:&quot;&quot;,&quot;parse-names&quot;:false,&quot;suffix&quot;:&quot;&quot;},{&quot;dropping-particle&quot;:&quot;&quot;,&quot;family&quot;:&quot;Mujtaba&quot;,&quot;given&quot;:&quot;Hassan&quot;,&quot;non-dropping-particle&quot;:&quot;&quot;,&quot;parse-names&quot;:false,&quot;suffix&quot;:&quot;&quot;}],&quot;container-title&quot;:&quot;Water (Switzerland)&quot;,&quot;id&quot;:&quot;1d2eb8a9-68a9-53d7-89fe-9ee90921e34e&quot;,&quot;issue&quot;:&quot;1&quot;,&quot;issued&quot;:{&quot;date-parts&quot;:[[&quot;2022&quot;]]},&quot;title&quot;:&quot;Characterizing the stormwater runoff quality and evaluating the performance of curbside infiltration systems to improve stormwater quality of an urban catchment&quot;,&quot;type&quot;:&quot;article-journal&quot;,&quot;volume&quot;:&quot;14&quot;,&quot;container-title-short&quot;:&quot;&quot;},&quot;uris&quot;:[&quot;http://www.mendeley.com/documents/?uuid=e088246b-b3b8-4420-a5ae-3a664c2d69a2&quot;],&quot;isTemporary&quot;:false,&quot;legacyDesktopId&quot;:&quot;e088246b-b3b8-4420-a5ae-3a664c2d69a2&quot;}]},{&quot;citationID&quot;:&quot;MENDELEY_CITATION_08f4ec91-5312-42d1-a0b0-01f85e94c305&quot;,&quot;properties&quot;:{&quot;noteIndex&quot;:0},&quot;isEdited&quot;:false,&quot;manualOverride&quot;:{&quot;citeprocText&quot;:&quot;(DAWE, 2020)&quot;,&quot;isManuallyOverridden&quot;:false,&quot;manualOverrideText&quot;:&quot;&quot;},&quot;citationTag&quot;:&quot;MENDELEY_CITATION_v3_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&quot;,&quot;citationItems&quot;:[{&quot;id&quot;:&quot;f708ac10-44d8-5e91-aea9-7eb18ce015fb&quot;,&quot;itemData&quot;:{&quot;author&quot;:[{&quot;dropping-particle&quot;:&quot;&quot;,&quot;family&quot;:&quot;DAWE&quot;,&quot;given&quot;:&quot;&quot;,&quot;non-dropping-particle&quot;:&quot;&quot;,&quot;parse-names&quot;:false,&quot;suffix&quot;:&quot;&quot;}],&quot;id&quot;:&quot;f708ac10-44d8-5e91-aea9-7eb18ce015fb&quot;,&quot;issued&quot;:{&quot;date-parts&quot;:[[&quot;2020&quot;]]},&quot;publisher&quot;:&quot;Department of Agriculture, Water and the Environment&quot;,&quot;title&quot;:&quot;National Recovery Plan for the Australian Fairy Tern (Sternula nereis nereis)&quot;,&quot;type&quot;:&quot;article&quot;,&quot;container-title-short&quot;:&quot;&quot;},&quot;uris&quot;:[&quot;http://www.mendeley.com/documents/?uuid=698c1503-7fca-4be6-bbe8-aa6a4d94c026&quot;],&quot;isTemporary&quot;:false,&quot;legacyDesktopId&quot;:&quot;698c1503-7fca-4be6-bbe8-aa6a4d94c026&quot;}]},{&quot;citationID&quot;:&quot;MENDELEY_CITATION_9baf6757-c709-475b-8bce-3a5295987649&quot;,&quot;properties&quot;:{&quot;noteIndex&quot;:0},&quot;isEdited&quot;:false,&quot;manualOverride&quot;:{&quot;citeprocText&quot;:&quot;(DAWE, 2020)&quot;,&quot;isManuallyOverridden&quot;:false,&quot;manualOverrideText&quot;:&quot;&quot;},&quot;citationTag&quot;:&quot;MENDELEY_CITATION_v3_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&quot;,&quot;citationItems&quot;:[{&quot;id&quot;:&quot;f708ac10-44d8-5e91-aea9-7eb18ce015fb&quot;,&quot;itemData&quot;:{&quot;author&quot;:[{&quot;dropping-particle&quot;:&quot;&quot;,&quot;family&quot;:&quot;DAWE&quot;,&quot;given&quot;:&quot;&quot;,&quot;non-dropping-particle&quot;:&quot;&quot;,&quot;parse-names&quot;:false,&quot;suffix&quot;:&quot;&quot;}],&quot;id&quot;:&quot;f708ac10-44d8-5e91-aea9-7eb18ce015fb&quot;,&quot;issued&quot;:{&quot;date-parts&quot;:[[&quot;2020&quot;]]},&quot;publisher&quot;:&quot;Department of Agriculture, Water and the Environment&quot;,&quot;title&quot;:&quot;National Recovery Plan for the Australian Fairy Tern (Sternula nereis nereis)&quot;,&quot;type&quot;:&quot;article&quot;,&quot;container-title-short&quot;:&quot;&quot;},&quot;uris&quot;:[&quot;http://www.mendeley.com/documents/?uuid=698c1503-7fca-4be6-bbe8-aa6a4d94c026&quot;],&quot;isTemporary&quot;:false,&quot;legacyDesktopId&quot;:&quot;698c1503-7fca-4be6-bbe8-aa6a4d94c026&quot;}]},{&quot;citationID&quot;:&quot;MENDELEY_CITATION_51f249b0-81e8-47ac-880a-bfdeb51d807f&quot;,&quot;properties&quot;:{&quot;noteIndex&quot;:0},&quot;isEdited&quot;:false,&quot;manualOverride&quot;:{&quot;citeprocText&quot;:&quot;(DSEWPaC, 2013)&quot;,&quot;isManuallyOverridden&quot;:false,&quot;manualOverrideText&quot;:&quot;&quot;},&quot;citationTag&quot;:&quot;MENDELEY_CITATION_v3_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&quot;,&quot;citationItems&quot;:[{&quot;id&quot;:&quot;490988a9-e7ab-564c-a5ee-f6eb32e63632&quot;,&quot;itemData&quot;:{&quot;author&quot;:[{&quot;dropping-particle&quot;:&quot;&quot;,&quot;family&quot;:&quot;DSEWPaC&quot;,&quot;given&quot;:&quot;&quot;,&quot;non-dropping-particle&quot;:&quot;&quot;,&quot;parse-names&quot;:false,&quot;suffix&quot;:&quot;&quot;}],&quot;id&quot;:&quot;490988a9-e7ab-564c-a5ee-f6eb32e63632&quot;,&quot;issued&quot;:{&quot;date-parts&quot;:[[&quot;2013&quot;]]},&quot;language&quot;:&quot;en&quot;,&quot;publisher&quot;:&quot;Department of Sustainability, Environment, Water, Population and Communities&quot;,&quot;title&quot;:&quot;Rostratula australis (Australian painted snipe) Approved Conservation Advice&quot;,&quot;type&quot;:&quot;article&quot;,&quot;container-title-short&quot;:&quot;&quot;},&quot;uris&quot;:[&quot;http://www.mendeley.com/documents/?uuid=de9ccc27-cb8d-4311-9b65-4cab78c19155&quot;],&quot;isTemporary&quot;:false,&quot;legacyDesktopId&quot;:&quot;de9ccc27-cb8d-4311-9b65-4cab78c19155&quot;}]},{&quot;citationID&quot;:&quot;MENDELEY_CITATION_cfa288fa-f43e-4e2d-94cf-fe8d9701d871&quot;,&quot;properties&quot;:{&quot;noteIndex&quot;:0},&quot;isEdited&quot;:false,&quot;manualOverride&quot;:{&quot;citeprocText&quot;:&quot;(TSSC, 2016c)&quot;,&quot;isManuallyOverridden&quot;:false,&quot;manualOverrideText&quot;:&quot;&quot;},&quot;citationTag&quot;:&quot;MENDELEY_CITATION_v3_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&quot;,&quot;citationItems&quot;:[{&quot;id&quot;:&quot;3ab27fe3-d321-53c2-8937-15cf6e6c81e8&quot;,&quot;itemData&quot;:{&quot;author&quot;:[{&quot;dropping-particle&quot;:&quot;&quot;,&quot;family&quot;:&quot;TSSC&quot;,&quot;given&quot;:&quot;&quot;,&quot;non-dropping-particle&quot;:&quot;&quot;,&quot;parse-names&quot;:false,&quot;suffix&quot;:&quot;&quot;}],&quot;id&quot;:&quot;3ab27fe3-d321-53c2-8937-15cf6e6c81e8&quot;,&quot;issue&quot;:&quot;May&quot;,&quot;issued&quot;:{&quot;date-parts&quot;:[[&quot;2016&quot;]]},&quot;page&quot;:&quot;15&quot;,&quot;title&quot;:&quot;Limosa lapponica baueri (bar-tailed godwit (western Alaskan)) Conservation Advice&quot;,&quot;type&quot;:&quot;article-journal&quot;,&quot;container-title-short&quot;:&quot;&quot;},&quot;uris&quot;:[&quot;http://www.mendeley.com/documents/?uuid=6a313732-f8b1-472e-ad1f-fd93d5f9d5ae&quot;],&quot;isTemporary&quot;:false,&quot;legacyDesktopId&quot;:&quot;6a313732-f8b1-472e-ad1f-fd93d5f9d5ae&quot;}]},{&quot;citationID&quot;:&quot;MENDELEY_CITATION_27e14038-4574-4275-a9b3-54047c230b4b&quot;,&quot;properties&quot;:{&quot;noteIndex&quot;:0},&quot;isEdited&quot;:false,&quot;manualOverride&quot;:{&quot;citeprocText&quot;:&quot;(TSSC, 2021)&quot;,&quot;isManuallyOverridden&quot;:false,&quot;manualOverrideText&quot;:&quot;&quot;},&quot;citationTag&quot;:&quot;MENDELEY_CITATION_v3_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&quot;,&quot;citationItems&quot;:[{&quot;id&quot;:&quot;90b7bc07-69b3-56dc-adf8-1d639b8f854a&quot;,&quot;itemData&quot;:{&quot;author&quot;:[{&quot;dropping-particle&quot;:&quot;&quot;,&quot;family&quot;:&quot;TSSC&quot;,&quot;given&quot;:&quot;&quot;,&quot;non-dropping-particle&quot;:&quot;&quot;,&quot;parse-names&quot;:false,&quot;suffix&quot;:&quot;&quot;}],&quot;id&quot;:&quot;90b7bc07-69b3-56dc-adf8-1d639b8f854a&quot;,&quot;issued&quot;:{&quot;date-parts&quot;:[[&quot;2021&quot;]]},&quot;publisher&quot;:&quot;Department of Agriculture, Water and the Environment&quot;,&quot;title&quot;:&quot;Conservation Advice Prototroctes maraena Australian Grayling&quot;,&quot;type&quot;:&quot;article&quot;,&quot;container-title-short&quot;:&quot;&quot;},&quot;uris&quot;:[&quot;http://www.mendeley.com/documents/?uuid=afa32083-5098-4528-9568-e9e0efaedc44&quot;],&quot;isTemporary&quot;:false,&quot;legacyDesktopId&quot;:&quot;afa32083-5098-4528-9568-e9e0efaedc44&quot;}]},{&quot;citationID&quot;:&quot;MENDELEY_CITATION_b1b6e914-6613-4a96-b10f-dd421a2f273b&quot;,&quot;properties&quot;:{&quot;noteIndex&quot;:0},&quot;isEdited&quot;:false,&quot;manualOverride&quot;:{&quot;citeprocText&quot;:&quot;(Saddlier and Hammer, 2010; Saddlier, Jackson and Hammer, 2010)&quot;,&quot;isManuallyOverridden&quot;:false,&quot;manualOverrideText&quot;:&quot;&quot;},&quot;citationTag&quot;:&quot;MENDELEY_CITATION_v3_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&quot;,&quot;citationItems&quot;:[{&quot;id&quot;:&quot;b17d8843-76d0-5fc2-916b-466c19e34e91&quot;,&quot;itemData&quot;:{&quot;author&quot;:[{&quot;dropping-particle&quot;:&quot;&quot;,&quot;family&quot;:&quot;Saddlier&quot;,&quot;given&quot;:&quot;S.&quot;,&quot;non-dropping-particle&quot;:&quot;&quot;,&quot;parse-names&quot;:false,&quot;suffix&quot;:&quot;&quot;},{&quot;dropping-particle&quot;:&quot;&quot;,&quot;family&quot;:&quot;Jackson&quot;,&quot;given&quot;:&quot;J.&quot;,&quot;non-dropping-particle&quot;:&quot;&quot;,&quot;parse-names&quot;:false,&quot;suffix&quot;:&quot;&quot;},{&quot;dropping-particle&quot;:&quot;&quot;,&quot;family&quot;:&quot;Hammer&quot;,&quot;given&quot;:&quot;M.&quot;,&quot;non-dropping-particle&quot;:&quot;&quot;,&quot;parse-names&quot;:false,&quot;suffix&quot;:&quot;&quot;}],&quot;id&quot;:&quot;b17d8843-76d0-5fc2-916b-466c19e34e91&quot;,&quot;issued&quot;:{&quot;date-parts&quot;:[[&quot;2010&quot;]]},&quot;publisher&quot;:&quot;Department of Sustainability and Environment&quot;,&quot;title&quot;:&quot;National Recovery Plan for the Dwarf Galaxias Galaxiella pusilla&quot;,&quot;type&quot;:&quot;article&quot;,&quot;container-title-short&quot;:&quot;&quot;},&quot;uris&quot;:[&quot;http://www.mendeley.com/documents/?uuid=c906be1b-dd07-4103-b69d-d4892389f89b&quot;],&quot;isTemporary&quot;:false,&quot;legacyDesktopId&quot;:&quot;c906be1b-dd07-4103-b69d-d4892389f89b&quot;},{&quot;id&quot;:&quot;ac8395eb-148e-524a-b99f-de73c6b7cd29&quot;,&quot;itemData&quot;:{&quot;author&quot;:[{&quot;dropping-particle&quot;:&quot;&quot;,&quot;family&quot;:&quot;Saddlier&quot;,&quot;given&quot;:&quot;S.&quot;,&quot;non-dropping-particle&quot;:&quot;&quot;,&quot;parse-names&quot;:false,&quot;suffix&quot;:&quot;&quot;},{&quot;dropping-particle&quot;:&quot;&quot;,&quot;family&quot;:&quot;Hammer&quot;,&quot;given&quot;:&quot;M.&quot;,&quot;non-dropping-particle&quot;:&quot;&quot;,&quot;parse-names&quot;:false,&quot;suffix&quot;:&quot;&quot;}],&quot;id&quot;:&quot;ac8395eb-148e-524a-b99f-de73c6b7cd29&quot;,&quot;issued&quot;:{&quot;date-parts&quot;:[[&quot;2010&quot;]]},&quot;publisher&quot;:&quot;Department of Sustainability and Environment&quot;,&quot;title&quot;:&quot;National Recovery Plan for the Yarra Pygmy Perch Nannoperca obscura&quot;,&quot;type&quot;:&quot;article&quot;,&quot;container-title-short&quot;:&quot;&quot;},&quot;uris&quot;:[&quot;http://www.mendeley.com/documents/?uuid=9d5ba6f3-ecea-4ff9-bca2-f04513f20dbe&quot;],&quot;isTemporary&quot;:false,&quot;legacyDesktopId&quot;:&quot;9d5ba6f3-ecea-4ff9-bca2-f04513f20dbe&quot;}]},{&quot;citationID&quot;:&quot;MENDELEY_CITATION_c09bf890-6d99-4750-8ca9-f0ac576fb80b&quot;,&quot;properties&quot;:{&quot;noteIndex&quot;:0},&quot;isEdited&quot;:false,&quot;manualOverride&quot;:{&quot;citeprocText&quot;:&quot;(TSSC, 2021)&quot;,&quot;isManuallyOverridden&quot;:false,&quot;manualOverrideText&quot;:&quot;&quot;},&quot;citationTag&quot;:&quot;MENDELEY_CITATION_v3_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&quot;,&quot;citationItems&quot;:[{&quot;id&quot;:&quot;90b7bc07-69b3-56dc-adf8-1d639b8f854a&quot;,&quot;itemData&quot;:{&quot;author&quot;:[{&quot;dropping-particle&quot;:&quot;&quot;,&quot;family&quot;:&quot;TSSC&quot;,&quot;given&quot;:&quot;&quot;,&quot;non-dropping-particle&quot;:&quot;&quot;,&quot;parse-names&quot;:false,&quot;suffix&quot;:&quot;&quot;}],&quot;id&quot;:&quot;90b7bc07-69b3-56dc-adf8-1d639b8f854a&quot;,&quot;issued&quot;:{&quot;date-parts&quot;:[[&quot;2021&quot;]]},&quot;publisher&quot;:&quot;Department of Agriculture, Water and the Environment&quot;,&quot;title&quot;:&quot;Conservation Advice Prototroctes maraena Australian Grayling&quot;,&quot;type&quot;:&quot;article&quot;,&quot;container-title-short&quot;:&quot;&quot;},&quot;uris&quot;:[&quot;http://www.mendeley.com/documents/?uuid=afa32083-5098-4528-9568-e9e0efaedc44&quot;],&quot;isTemporary&quot;:false,&quot;legacyDesktopId&quot;:&quot;afa32083-5098-4528-9568-e9e0efaedc44&quot;}]},{&quot;citationID&quot;:&quot;MENDELEY_CITATION_3a546532-91fe-432d-9edd-20b56cc81279&quot;,&quot;properties&quot;:{&quot;noteIndex&quot;:0},&quot;isEdited&quot;:false,&quot;manualOverride&quot;:{&quot;citeprocText&quot;:&quot;(EHP, 2021)&quot;,&quot;isManuallyOverridden&quot;:false,&quot;manualOverrideText&quot;:&quot;&quot;},&quot;citationTag&quot;:&quot;MENDELEY_CITATION_v3_eyJjaXRhdGlvbklEIjoiTUVOREVMRVlfQ0lUQVRJT05fM2E1NDY1MzItOTFmZS00MzJkLTllZGQtMjBiNTZjYzgxMjc5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41eec767-923c-4549-b0cf-cd92d6191498&quot;,&quot;properties&quot;:{&quot;noteIndex&quot;:0},&quot;isEdited&quot;:false,&quot;manualOverride&quot;:{&quot;citeprocText&quot;:&quot;(EHP, 2021)&quot;,&quot;isManuallyOverridden&quot;:false,&quot;manualOverrideText&quot;:&quot;&quot;},&quot;citationTag&quot;:&quot;MENDELEY_CITATION_v3_eyJjaXRhdGlvbklEIjoiTUVOREVMRVlfQ0lUQVRJT05fNDFlZWM3NjctOTIzYy00NTQ5LWIwY2YtY2Q5MmQ2MTkxNDk4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808337ec-2327-45b6-bcd6-0684b1d8fec1&quot;,&quot;properties&quot;:{&quot;noteIndex&quot;:0},&quot;isEdited&quot;:false,&quot;manualOverride&quot;:{&quot;citeprocText&quot;:&quot;(DoE, 2015b)&quot;,&quot;isManuallyOverridden&quot;:false,&quot;manualOverrideText&quot;:&quot;&quot;},&quot;citationTag&quot;:&quot;MENDELEY_CITATION_v3_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&quot;,&quot;citationItems&quot;:[{&quot;id&quot;:&quot;f56b789b-60dd-5fdb-bbcd-e49923dba7ed&quot;,&quot;itemData&quot;:{&quot;author&quot;:[{&quot;dropping-particle&quot;:&quot;&quot;,&quot;family&quot;:&quot;DoE&quot;,&quot;given&quot;:&quot;&quot;,&quot;non-dropping-particle&quot;:&quot;&quot;,&quot;parse-names&quot;:false,&quot;suffix&quot;:&quot;&quot;}],&quot;id&quot;:&quot;f56b789b-60dd-5fdb-bbcd-e49923dba7ed&quot;,&quot;issued&quot;:{&quot;date-parts&quot;:[[&quot;2015&quot;]]},&quot;page&quot;:&quot;1-13&quot;,&quot;title&quot;:&quot;Numenius madagascariensis (eastern curlew) Conservation Advice&quot;,&quot;type&quot;:&quot;article-journal&quot;,&quot;container-title-short&quot;:&quot;&quot;},&quot;uris&quot;:[&quot;http://www.mendeley.com/documents/?uuid=1defcd53-6313-42c5-921e-67059761965b&quot;],&quot;isTemporary&quot;:false,&quot;legacyDesktopId&quot;:&quot;1defcd53-6313-42c5-921e-67059761965b&quot;}]},{&quot;citationID&quot;:&quot;MENDELEY_CITATION_b9c8b2c0-a83c-4122-b223-9c84228d33b7&quot;,&quot;properties&quot;:{&quot;noteIndex&quot;:0},&quot;isEdited&quot;:false,&quot;manualOverride&quot;:{&quot;citeprocText&quot;:&quot;(DAWE, 2020)&quot;,&quot;isManuallyOverridden&quot;:false,&quot;manualOverrideText&quot;:&quot;&quot;},&quot;citationTag&quot;:&quot;MENDELEY_CITATION_v3_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&quot;,&quot;citationItems&quot;:[{&quot;id&quot;:&quot;f708ac10-44d8-5e91-aea9-7eb18ce015fb&quot;,&quot;itemData&quot;:{&quot;author&quot;:[{&quot;dropping-particle&quot;:&quot;&quot;,&quot;family&quot;:&quot;DAWE&quot;,&quot;given&quot;:&quot;&quot;,&quot;non-dropping-particle&quot;:&quot;&quot;,&quot;parse-names&quot;:false,&quot;suffix&quot;:&quot;&quot;}],&quot;id&quot;:&quot;f708ac10-44d8-5e91-aea9-7eb18ce015fb&quot;,&quot;issued&quot;:{&quot;date-parts&quot;:[[&quot;2020&quot;]]},&quot;publisher&quot;:&quot;Department of Agriculture, Water and the Environment&quot;,&quot;title&quot;:&quot;National Recovery Plan for the Australian Fairy Tern (Sternula nereis nereis)&quot;,&quot;type&quot;:&quot;article&quot;,&quot;container-title-short&quot;:&quot;&quot;},&quot;uris&quot;:[&quot;http://www.mendeley.com/documents/?uuid=698c1503-7fca-4be6-bbe8-aa6a4d94c026&quot;],&quot;isTemporary&quot;:false,&quot;legacyDesktopId&quot;:&quot;698c1503-7fca-4be6-bbe8-aa6a4d94c026&quot;}]},{&quot;citationID&quot;:&quot;MENDELEY_CITATION_7126d478-bfb8-4351-9e5e-28c68756dec2&quot;,&quot;properties&quot;:{&quot;noteIndex&quot;:0},&quot;isEdited&quot;:false,&quot;manualOverride&quot;:{&quot;citeprocText&quot;:&quot;(The City of Greater Geelong, 2022c)&quot;,&quot;isManuallyOverridden&quot;:false,&quot;manualOverrideText&quot;:&quot;&quot;},&quot;citationTag&quot;:&quot;MENDELEY_CITATION_v3_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&quot;,&quot;citationItems&quot;:[{&quot;id&quot;:&quot;8f62cc42-d712-57c5-a092-a09a01d34564&quot;,&quot;itemData&quot;:{&quot;author&quot;:[{&quot;dropping-particle&quot;:&quot;&quot;,&quot;family&quot;:&quot;The City of Greater Geelong&quot;,&quot;given&quot;:&quot;&quot;,&quot;non-dropping-particle&quot;:&quot;&quot;,&quot;parse-names&quot;:false,&quot;suffix&quot;:&quot;&quot;}],&quot;id&quot;:&quot;8f62cc42-d712-57c5-a092-a09a01d34564&quot;,&quot;issued&quot;:{&quot;date-parts&quot;:[[&quot;2022&quot;]]},&quot;title&quot;:&quot;Domestic animal management plan 2022-2025&quot;,&quot;type&quot;:&quot;article&quot;,&quot;container-title-short&quot;:&quot;&quot;},&quot;uris&quot;:[&quot;http://www.mendeley.com/documents/?uuid=948d3ae1-5564-492e-b31d-531569a6b6f5&quot;],&quot;isTemporary&quot;:false,&quot;legacyDesktopId&quot;:&quot;948d3ae1-5564-492e-b31d-531569a6b6f5&quot;}]},{&quot;citationID&quot;:&quot;MENDELEY_CITATION_8f3506ac-c002-4752-9029-43b07149f157&quot;,&quot;properties&quot;:{&quot;noteIndex&quot;:0},&quot;isEdited&quot;:false,&quot;manualOverride&quot;:{&quot;citeprocText&quot;:&quot;(TSSC, 2021)&quot;,&quot;isManuallyOverridden&quot;:false,&quot;manualOverrideText&quot;:&quot;&quot;},&quot;citationTag&quot;:&quot;MENDELEY_CITATION_v3_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&quot;,&quot;citationItems&quot;:[{&quot;id&quot;:&quot;90b7bc07-69b3-56dc-adf8-1d639b8f854a&quot;,&quot;itemData&quot;:{&quot;author&quot;:[{&quot;dropping-particle&quot;:&quot;&quot;,&quot;family&quot;:&quot;TSSC&quot;,&quot;given&quot;:&quot;&quot;,&quot;non-dropping-particle&quot;:&quot;&quot;,&quot;parse-names&quot;:false,&quot;suffix&quot;:&quot;&quot;}],&quot;id&quot;:&quot;90b7bc07-69b3-56dc-adf8-1d639b8f854a&quot;,&quot;issued&quot;:{&quot;date-parts&quot;:[[&quot;2021&quot;]]},&quot;publisher&quot;:&quot;Department of Agriculture, Water and the Environment&quot;,&quot;title&quot;:&quot;Conservation Advice Prototroctes maraena Australian Grayling&quot;,&quot;type&quot;:&quot;article&quot;,&quot;container-title-short&quot;:&quot;&quot;},&quot;uris&quot;:[&quot;http://www.mendeley.com/documents/?uuid=afa32083-5098-4528-9568-e9e0efaedc44&quot;],&quot;isTemporary&quot;:false,&quot;legacyDesktopId&quot;:&quot;afa32083-5098-4528-9568-e9e0efaedc44&quot;}]},{&quot;citationID&quot;:&quot;MENDELEY_CITATION_eed6eeeb-71fe-4f32-8717-a9d7c7f47e58&quot;,&quot;properties&quot;:{&quot;noteIndex&quot;:0},&quot;isEdited&quot;:false,&quot;manualOverride&quot;:{&quot;citeprocText&quot;:&quot;(Saddlier and Hammer, 2010; Saddlier, Jackson and Hammer, 2010)&quot;,&quot;isManuallyOverridden&quot;:false,&quot;manualOverrideText&quot;:&quot;&quot;},&quot;citationTag&quot;:&quot;MENDELEY_CITATION_v3_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&quot;,&quot;citationItems&quot;:[{&quot;id&quot;:&quot;ac8395eb-148e-524a-b99f-de73c6b7cd29&quot;,&quot;itemData&quot;:{&quot;author&quot;:[{&quot;dropping-particle&quot;:&quot;&quot;,&quot;family&quot;:&quot;Saddlier&quot;,&quot;given&quot;:&quot;S.&quot;,&quot;non-dropping-particle&quot;:&quot;&quot;,&quot;parse-names&quot;:false,&quot;suffix&quot;:&quot;&quot;},{&quot;dropping-particle&quot;:&quot;&quot;,&quot;family&quot;:&quot;Hammer&quot;,&quot;given&quot;:&quot;M.&quot;,&quot;non-dropping-particle&quot;:&quot;&quot;,&quot;parse-names&quot;:false,&quot;suffix&quot;:&quot;&quot;}],&quot;id&quot;:&quot;ac8395eb-148e-524a-b99f-de73c6b7cd29&quot;,&quot;issued&quot;:{&quot;date-parts&quot;:[[&quot;2010&quot;]]},&quot;publisher&quot;:&quot;Department of Sustainability and Environment&quot;,&quot;title&quot;:&quot;National Recovery Plan for the Yarra Pygmy Perch Nannoperca obscura&quot;,&quot;type&quot;:&quot;article&quot;,&quot;container-title-short&quot;:&quot;&quot;},&quot;uris&quot;:[&quot;http://www.mendeley.com/documents/?uuid=9d5ba6f3-ecea-4ff9-bca2-f04513f20dbe&quot;],&quot;isTemporary&quot;:false,&quot;legacyDesktopId&quot;:&quot;9d5ba6f3-ecea-4ff9-bca2-f04513f20dbe&quot;},{&quot;id&quot;:&quot;b17d8843-76d0-5fc2-916b-466c19e34e91&quot;,&quot;itemData&quot;:{&quot;author&quot;:[{&quot;dropping-particle&quot;:&quot;&quot;,&quot;family&quot;:&quot;Saddlier&quot;,&quot;given&quot;:&quot;S.&quot;,&quot;non-dropping-particle&quot;:&quot;&quot;,&quot;parse-names&quot;:false,&quot;suffix&quot;:&quot;&quot;},{&quot;dropping-particle&quot;:&quot;&quot;,&quot;family&quot;:&quot;Jackson&quot;,&quot;given&quot;:&quot;J.&quot;,&quot;non-dropping-particle&quot;:&quot;&quot;,&quot;parse-names&quot;:false,&quot;suffix&quot;:&quot;&quot;},{&quot;dropping-particle&quot;:&quot;&quot;,&quot;family&quot;:&quot;Hammer&quot;,&quot;given&quot;:&quot;M.&quot;,&quot;non-dropping-particle&quot;:&quot;&quot;,&quot;parse-names&quot;:false,&quot;suffix&quot;:&quot;&quot;}],&quot;id&quot;:&quot;b17d8843-76d0-5fc2-916b-466c19e34e91&quot;,&quot;issued&quot;:{&quot;date-parts&quot;:[[&quot;2010&quot;]]},&quot;publisher&quot;:&quot;Department of Sustainability and Environment&quot;,&quot;title&quot;:&quot;National Recovery Plan for the Dwarf Galaxias Galaxiella pusilla&quot;,&quot;type&quot;:&quot;article&quot;,&quot;container-title-short&quot;:&quot;&quot;},&quot;uris&quot;:[&quot;http://www.mendeley.com/documents/?uuid=c906be1b-dd07-4103-b69d-d4892389f89b&quot;],&quot;isTemporary&quot;:false,&quot;legacyDesktopId&quot;:&quot;c906be1b-dd07-4103-b69d-d4892389f89b&quot;}]},{&quot;citationID&quot;:&quot;MENDELEY_CITATION_72d54fa8-cf17-41e6-a2dd-af38b1ae6984&quot;,&quot;properties&quot;:{&quot;noteIndex&quot;:0},&quot;isEdited&quot;:false,&quot;manualOverride&quot;:{&quot;citeprocText&quot;:&quot;(Parks Victoria, 2022c)&quot;,&quot;isManuallyOverridden&quot;:false,&quot;manualOverrideText&quot;:&quot;&quot;},&quot;citationTag&quot;:&quot;MENDELEY_CITATION_v3_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&quot;,&quot;citationItems&quot;:[{&quot;id&quot;:&quot;21c1ce04-611f-3f29-bb1d-b28b6231db6f&quot;,&quot;itemData&quot;:{&quot;type&quot;:&quot;article&quot;,&quot;id&quot;:&quot;21c1ce04-611f-3f29-bb1d-b28b6231db6f&quot;,&quot;title&quot;:&quot;Limeburners Bay Wildlife Reserve (Limeburners Lagoon (Hovells Creek) Flora and Fauna Reserve)&quot;,&quot;groupId&quot;:&quot;efbce491-2e14-3d43-a5c9-96f56af41c58&quot;,&quot;author&quot;:[{&quot;family&quot;:&quot;Parks Victoria&quot;,&quot;given&quot;:&quot;&quot;,&quot;parse-names&quot;:false,&quot;dropping-particle&quot;:&quot;&quot;,&quot;non-dropping-particle&quot;:&quot;&quot;}],&quot;URL&quot;:&quot;https://www.parks.vic.gov.au/places-to-see/sites/limeburners-bay-wildlife-reserve&quot;,&quot;issued&quot;:{&quot;date-parts&quot;:[[2022]]},&quot;container-title-short&quot;:&quot;&quot;},&quot;isTemporary&quot;:false}]},{&quot;citationID&quot;:&quot;MENDELEY_CITATION_d6e52845-96c0-4f1d-9765-460632c20ef2&quot;,&quot;properties&quot;:{&quot;noteIndex&quot;:0},&quot;isEdited&quot;:false,&quot;manualOverride&quot;:{&quot;citeprocText&quot;:&quot;(Parks Victoria, 2022g, 2022e, 2022d, 2022a)&quot;,&quot;isManuallyOverridden&quot;:false,&quot;manualOverrideText&quot;:&quot;&quot;},&quot;citationTag&quot;:&quot;MENDELEY_CITATION_v3_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&quot;,&quot;citationItems&quot;:[{&quot;id&quot;:&quot;5ee008a0-7e52-3a96-8325-cdfac71a5b81&quot;,&quot;itemData&quot;:{&quot;type&quot;:&quot;article&quot;,&quot;id&quot;:&quot;5ee008a0-7e52-3a96-8325-cdfac71a5b81&quot;,&quot;title&quot;:&quot;Taits point day visitor area (Lake Connewarre Wildlife Reserve&quot;,&quot;groupId&quot;:&quot;efbce491-2e14-3d43-a5c9-96f56af41c58&quot;,&quot;author&quot;:[{&quot;family&quot;:&quot;Parks Victoria&quot;,&quot;given&quot;:&quot;&quot;,&quot;parse-names&quot;:false,&quot;dropping-particle&quot;:&quot;&quot;,&quot;non-dropping-particle&quot;:&quot;&quot;}],&quot;URL&quot;:&quot;https://www.parks.vic.gov.au/places-to-see/sites/taits-point-day-visitor-area&quot;,&quot;issued&quot;:{&quot;date-parts&quot;:[[2022]]},&quot;container-title-short&quot;:&quot;&quot;},&quot;isTemporary&quot;:false},{&quot;id&quot;:&quot;f2330536-7451-39c2-8c73-f585fdd837b5&quot;,&quot;itemData&quot;:{&quot;type&quot;:&quot;article&quot;,&quot;id&quot;:&quot;f2330536-7451-39c2-8c73-f585fdd837b5&quot;,&quot;title&quot;:&quot;Lower Barwon River - Sheepwash (Lake Connewarre Wildlife Reserve)&quot;,&quot;groupId&quot;:&quot;efbce491-2e14-3d43-a5c9-96f56af41c58&quot;,&quot;author&quot;:[{&quot;family&quot;:&quot;Parks Victoria&quot;,&quot;given&quot;:&quot;&quot;,&quot;parse-names&quot;:false,&quot;dropping-particle&quot;:&quot;&quot;,&quot;non-dropping-particle&quot;:&quot;&quot;}],&quot;URL&quot;:&quot;https://www.parks.vic.gov.au/places-to-see/sites/lower-barwon-river---sheepwash&quot;,&quot;issued&quot;:{&quot;date-parts&quot;:[[2022]]},&quot;container-title-short&quot;:&quot;&quot;},&quot;isTemporary&quot;:false},{&quot;id&quot;:&quot;d2efe4ea-e60d-3b56-a54c-599df6b643b7&quot;,&quot;itemData&quot;:{&quot;type&quot;:&quot;article&quot;,&quot;id&quot;:&quot;d2efe4ea-e60d-3b56-a54c-599df6b643b7&quot;,&quot;title&quot;:&quot;Lower Barwon River - Minah Street Day Visitor Area (Lake Connewarre Wildlife Reserve)&quot;,&quot;groupId&quot;:&quot;efbce491-2e14-3d43-a5c9-96f56af41c58&quot;,&quot;author&quot;:[{&quot;family&quot;:&quot;Parks Victoria&quot;,&quot;given&quot;:&quot;&quot;,&quot;parse-names&quot;:false,&quot;dropping-particle&quot;:&quot;&quot;,&quot;non-dropping-particle&quot;:&quot;&quot;}],&quot;URL&quot;:&quot;https://www.parks.vic.gov.au/places-to-see/sites/lower-barwon-river---minah-street-day-visitor-area&quot;,&quot;issued&quot;:{&quot;date-parts&quot;:[[2022]]},&quot;container-title-short&quot;:&quot;&quot;},&quot;isTemporary&quot;:false},{&quot;id&quot;:&quot;8c174018-3314-3461-84f5-78ab331f63d2&quot;,&quot;itemData&quot;:{&quot;type&quot;:&quot;article&quot;,&quot;id&quot;:&quot;8c174018-3314-3461-84f5-78ab331f63d2&quot;,&quot;title&quot;:&quot;Barwon river estuary walk (Lake Connewarre Wildlife Reserve)&quot;,&quot;groupId&quot;:&quot;efbce491-2e14-3d43-a5c9-96f56af41c58&quot;,&quot;author&quot;:[{&quot;family&quot;:&quot;Parks Victoria&quot;,&quot;given&quot;:&quot;&quot;,&quot;parse-names&quot;:false,&quot;dropping-particle&quot;:&quot;&quot;,&quot;non-dropping-particle&quot;:&quot;&quot;}],&quot;URL&quot;:&quot;https://www.parks.vic.gov.au/places-to-see/sites/barwon-river-estuary-walk&quot;,&quot;issued&quot;:{&quot;date-parts&quot;:[[2022]]},&quot;container-title-short&quot;:&quot;&quot;},&quot;isTemporary&quot;:false}]},{&quot;citationID&quot;:&quot;MENDELEY_CITATION_c0ef7f4e-f742-460a-b5b0-559a5d4f3d35&quot;,&quot;properties&quot;:{&quot;noteIndex&quot;:0},&quot;isEdited&quot;:false,&quot;manualOverride&quot;:{&quot;citeprocText&quot;:&quot;(Parks Victoria, 2022h, 2022b)&quot;,&quot;isManuallyOverridden&quot;:false,&quot;manualOverrideText&quot;:&quot;&quot;},&quot;citationTag&quot;:&quot;MENDELEY_CITATION_v3_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&quot;,&quot;citationItems&quot;:[{&quot;id&quot;:&quot;77380531-0f97-32c6-a577-dcb392741776&quot;,&quot;itemData&quot;:{&quot;type&quot;:&quot;article&quot;,&quot;id&quot;:&quot;77380531-0f97-32c6-a577-dcb392741776&quot;,&quot;title&quot;:&quot;The spit (Murcaim) (the spit wildlife reserve)&quot;,&quot;groupId&quot;:&quot;efbce491-2e14-3d43-a5c9-96f56af41c58&quot;,&quot;author&quot;:[{&quot;family&quot;:&quot;Parks Victoria&quot;,&quot;given&quot;:&quot;&quot;,&quot;parse-names&quot;:false,&quot;dropping-particle&quot;:&quot;&quot;,&quot;non-dropping-particle&quot;:&quot;&quot;}],&quot;URL&quot;:&quot;https://www.parks.vic.gov.au/places-to-see/sites/the-spit-(murcaim)&quot;,&quot;issued&quot;:{&quot;date-parts&quot;:[[2022]]},&quot;container-title-short&quot;:&quot;&quot;},&quot;isTemporary&quot;:false},{&quot;id&quot;:&quot;64569438-59fa-3a6c-8f3c-75d254756caa&quot;,&quot;itemData&quot;:{&quot;type&quot;:&quot;article&quot;,&quot;id&quot;:&quot;64569438-59fa-3a6c-8f3c-75d254756caa&quot;,&quot;title&quot;:&quot;Kirk point day visitor area (the spit wildlife reserve)&quot;,&quot;groupId&quot;:&quot;efbce491-2e14-3d43-a5c9-96f56af41c58&quot;,&quot;author&quot;:[{&quot;family&quot;:&quot;Parks Victoria&quot;,&quot;given&quot;:&quot;&quot;,&quot;parse-names&quot;:false,&quot;dropping-particle&quot;:&quot;&quot;,&quot;non-dropping-particle&quot;:&quot;&quot;}],&quot;URL&quot;:&quot;https://www.parks.vic.gov.au/places-to-see/sites/kirk-point-day-visitor-area&quot;,&quot;issued&quot;:{&quot;date-parts&quot;:[[2022]]},&quot;container-title-short&quot;:&quot;&quot;},&quot;isTemporary&quot;:false}]},{&quot;citationID&quot;:&quot;MENDELEY_CITATION_2cd40a48-60fc-4f9b-8f0b-2a664ecffba3&quot;,&quot;properties&quot;:{&quot;noteIndex&quot;:0},&quot;isEdited&quot;:false,&quot;manualOverride&quot;:{&quot;citeprocText&quot;:&quot;(Conservation Volunteers Australia, 2022)&quot;,&quot;isManuallyOverridden&quot;:false,&quot;manualOverrideText&quot;:&quot;&quot;},&quot;citationTag&quot;:&quot;MENDELEY_CITATION_v3_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&quot;,&quot;citationItems&quot;:[{&quot;id&quot;:&quot;56498988-a1b4-5034-b174-fa0a852dfda8&quot;,&quot;itemData&quot;:{&quot;URL&quot;:&quot;https://bookings.conservationvolunteers.org/project/the-spit-nature-conservation-reserve-avalon&quot;,&quot;accessed&quot;:{&quot;date-parts&quot;:[[&quot;2022&quot;,&quot;7&quot;,&quot;19&quot;]]},&quot;author&quot;:[{&quot;dropping-particle&quot;:&quot;&quot;,&quot;family&quot;:&quot;Conservation Volunteers Australia&quot;,&quot;given&quot;:&quot;&quot;,&quot;non-dropping-particle&quot;:&quot;&quot;,&quot;parse-names&quot;:false,&quot;suffix&quot;:&quot;&quot;}],&quot;id&quot;:&quot;56498988-a1b4-5034-b174-fa0a852dfda8&quot;,&quot;issued&quot;:{&quot;date-parts&quot;:[[&quot;2022&quot;]]},&quot;title&quot;:&quot;The Spit Nature Conservation Reserve - Avalon&quot;,&quot;type&quot;:&quot;webpage&quot;,&quot;container-title-short&quot;:&quot;&quot;},&quot;uris&quot;:[&quot;http://www.mendeley.com/documents/?uuid=804de83e-1e45-4e94-abb1-8ef55901b05a&quot;],&quot;isTemporary&quot;:false,&quot;legacyDesktopId&quot;:&quot;804de83e-1e45-4e94-abb1-8ef55901b05a&quot;}]},{&quot;citationID&quot;:&quot;MENDELEY_CITATION_ef19a3c2-f444-40ba-9c46-e5de2e4d2371&quot;,&quot;properties&quot;:{&quot;noteIndex&quot;:0},&quot;isEdited&quot;:false,&quot;manualOverride&quot;:{&quot;citeprocText&quot;:&quot;(DELWP, 2019)&quot;,&quot;isManuallyOverridden&quot;:false,&quot;manualOverrideText&quot;:&quot;&quot;},&quot;citationTag&quot;:&quot;MENDELEY_CITATION_v3_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&quot;,&quot;citationItems&quot;:[{&quot;id&quot;:&quot;a656e01c-cac4-543c-8e16-447f21bac1dd&quot;,&quot;itemData&quot;:{&quot;author&quot;:[{&quot;dropping-particle&quot;:&quot;&quot;,&quot;family&quot;:&quot;DELWP&quot;,&quot;given&quot;:&quot;&quot;,&quot;non-dropping-particle&quot;:&quot;&quot;,&quot;parse-names&quot;:false,&quot;suffix&quot;:&quot;&quot;}],&quot;id&quot;:&quot;a656e01c-cac4-543c-8e16-447f21bac1dd&quot;,&quot;issued&quot;:{&quot;date-parts&quot;:[[&quot;2019&quot;]]},&quot;publisher&quot;:&quot;Department of Environment, Land, Water and Planning&quot;,&quot;title&quot;:&quot;Moolap Coastal Strategic Framework Plan&quot;,&quot;type&quot;:&quot;article&quot;,&quot;container-title-short&quot;:&quot;&quot;},&quot;uris&quot;:[&quot;http://www.mendeley.com/documents/?uuid=0f881728-a308-4ed1-9c11-38a863922c46&quot;],&quot;isTemporary&quot;:false,&quot;legacyDesktopId&quot;:&quot;0f881728-a308-4ed1-9c11-38a863922c46&quot;}]},{&quot;citationID&quot;:&quot;MENDELEY_CITATION_868ae2d9-351d-4a76-aecc-eb86a8459031&quot;,&quot;properties&quot;:{&quot;noteIndex&quot;:0},&quot;isEdited&quot;:false,&quot;manualOverride&quot;:{&quot;citeprocText&quot;:&quot;(Commonwealth of Australia, 2015)&quot;,&quot;isManuallyOverridden&quot;:false,&quot;manualOverrideText&quot;:&quot;&quot;},&quot;citationTag&quot;:&quot;MENDELEY_CITATION_v3_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&quot;,&quot;citationItems&quot;:[{&quot;id&quot;:&quot;ba420704-7310-51ca-9682-f54b178e8681&quot;,&quot;itemData&quot;:{&quot;author&quot;:[{&quot;dropping-particle&quot;:&quot;&quot;,&quot;family&quot;:&quot;Commonwealth of Australia&quot;,&quot;given&quot;:&quot;&quot;,&quot;non-dropping-particle&quot;:&quot;&quot;,&quot;parse-names&quot;:false,&quot;suffix&quot;:&quot;&quot;}],&quot;id&quot;:&quot;ba420704-7310-51ca-9682-f54b178e8681&quot;,&quot;issued&quot;:{&quot;date-parts&quot;:[[&quot;2015&quot;]]},&quot;publisher&quot;:&quot;Department of the Environment&quot;,&quot;title&quot;:&quot;Wildlife Conservation Plan for Migratory Shorebirds&quot;,&quot;type&quot;:&quot;article&quot;,&quot;container-title-short&quot;:&quot;&quot;},&quot;uris&quot;:[&quot;http://www.mendeley.com/documents/?uuid=b90d613a-03c1-40b6-bad0-cbc5ea8755ca&quot;],&quot;isTemporary&quot;:false,&quot;legacyDesktopId&quot;:&quot;b90d613a-03c1-40b6-bad0-cbc5ea8755ca&quot;}]},{&quot;citationID&quot;:&quot;MENDELEY_CITATION_8375dd00-3ce5-4c09-b1c7-2d2f8d75f6d2&quot;,&quot;properties&quot;:{&quot;noteIndex&quot;:0},&quot;isEdited&quot;:false,&quot;manualOverride&quot;:{&quot;citeprocText&quot;:&quot;(Murphy, 2010)&quot;,&quot;isManuallyOverridden&quot;:false,&quot;manualOverrideText&quot;:&quot;&quot;},&quot;citationTag&quot;:&quot;MENDELEY_CITATION_v3_eyJjaXRhdGlvbklEIjoiTUVOREVMRVlfQ0lUQVRJT05fODM3NWRkMDAtM2NlNS00YzA5LWIxYzctMmQyZjhkNzVmNmQy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dc561e77-75c0-48cb-9df0-98cd42389861&quot;,&quot;properties&quot;:{&quot;noteIndex&quot;:0},&quot;isEdited&quot;:false,&quot;manualOverride&quot;:{&quot;citeprocText&quot;:&quot;(DCCEEW, 2022)&quot;,&quot;isManuallyOverridden&quot;:false,&quot;manualOverrideText&quot;:&quot;&quot;},&quot;citationTag&quot;:&quot;MENDELEY_CITATION_v3_eyJjaXRhdGlvbklEIjoiTUVOREVMRVlfQ0lUQVRJT05fZGM1NjFlNzctNzVjMC00OGNiLTlkZjAtOThjZDQyMzg5ODYx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quot;,&quot;citationItems&quot;:[{&quot;id&quot;:&quot;b17a6a3b-fe94-508c-9fae-d8c551382e35&quot;,&quot;itemData&quot;:{&quot;author&quot;:[{&quot;dropping-particle&quot;:&quot;&quot;,&quot;family&quot;:&quot;DCCEEW&quot;,&quot;given&quot;:&quot;&quot;,&quot;non-dropping-particle&quot;:&quot;&quot;,&quot;parse-names&quot;:false,&quot;suffix&quot;:&quot;&quot;}],&quot;id&quot;:&quot;b17a6a3b-fe94-508c-9fae-d8c551382e35&quot;,&quot;issued&quot;:{&quot;date-parts&quot;:[[&quot;2022&quot;]]},&quot;title&quot;:&quot;Species Profiles and Threats Database (SPRAT)&quot;,&quot;type&quot;:&quot;report&quot;,&quot;container-title-short&quot;:&quot;&quot;},&quot;uris&quot;:[&quot;http://www.mendeley.com/documents/?uuid=9a984f75-8d10-4e1e-9bcc-940248358293&quot;],&quot;isTemporary&quot;:false,&quot;legacyDesktopId&quot;:&quot;9a984f75-8d10-4e1e-9bcc-940248358293&quot;}]},{&quot;citationID&quot;:&quot;MENDELEY_CITATION_8b29d483-9160-47d7-b07c-9093d373de1c&quot;,&quot;properties&quot;:{&quot;noteIndex&quot;:0},&quot;isEdited&quot;:false,&quot;manualOverride&quot;:{&quot;citeprocText&quot;:&quot;(Murphy, 2010)&quot;,&quot;isManuallyOverridden&quot;:false,&quot;manualOverrideText&quot;:&quot;&quot;},&quot;citationTag&quot;:&quot;MENDELEY_CITATION_v3_eyJjaXRhdGlvbklEIjoiTUVOREVMRVlfQ0lUQVRJT05fOGIyOWQ0ODMtOTE2MC00N2Q3LWIwN2MtOTA5M2QzNzNkZTFj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3740219a-6016-431b-b641-c9e1385aca76&quot;,&quot;properties&quot;:{&quot;noteIndex&quot;:0},&quot;isEdited&quot;:false,&quot;manualOverride&quot;:{&quot;citeprocText&quot;:&quot;(Murphy, 2010)&quot;,&quot;isManuallyOverridden&quot;:false,&quot;manualOverrideText&quot;:&quot;&quot;},&quot;citationTag&quot;:&quot;MENDELEY_CITATION_v3_eyJjaXRhdGlvbklEIjoiTUVOREVMRVlfQ0lUQVRJT05fMzc0MDIxOWEtNjAxNi00MzFiLWI2NDEtYzllMTM4NWFjYTc2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0c7d2719-ad74-41ad-b2d7-6f035ad8dc6d&quot;,&quot;properties&quot;:{&quot;noteIndex&quot;:0},&quot;isEdited&quot;:false,&quot;manualOverride&quot;:{&quot;citeprocText&quot;:&quot;(Murphy, 2010)&quot;,&quot;isManuallyOverridden&quot;:false,&quot;manualOverrideText&quot;:&quot;&quot;},&quot;citationTag&quot;:&quot;MENDELEY_CITATION_v3_eyJjaXRhdGlvbklEIjoiTUVOREVMRVlfQ0lUQVRJT05fMGM3ZDI3MTktYWQ3NC00MWFkLWIyZDctNmYwMzVhZDhkYzZk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372c2e8d-904d-40c0-b973-6ec08732dea7&quot;,&quot;properties&quot;:{&quot;noteIndex&quot;:0},&quot;isEdited&quot;:false,&quot;manualOverride&quot;:{&quot;citeprocText&quot;:&quot;(DCCEEW, 2022)&quot;,&quot;isManuallyOverridden&quot;:false,&quot;manualOverrideText&quot;:&quot;&quot;},&quot;citationTag&quot;:&quot;MENDELEY_CITATION_v3_eyJjaXRhdGlvbklEIjoiTUVOREVMRVlfQ0lUQVRJT05fMzcyYzJlOGQtOTA0ZC00MGMwLWI5NzMtNmVjMDg3MzJkZWE3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quot;,&quot;citationItems&quot;:[{&quot;id&quot;:&quot;b17a6a3b-fe94-508c-9fae-d8c551382e35&quot;,&quot;itemData&quot;:{&quot;author&quot;:[{&quot;dropping-particle&quot;:&quot;&quot;,&quot;family&quot;:&quot;DCCEEW&quot;,&quot;given&quot;:&quot;&quot;,&quot;non-dropping-particle&quot;:&quot;&quot;,&quot;parse-names&quot;:false,&quot;suffix&quot;:&quot;&quot;}],&quot;id&quot;:&quot;b17a6a3b-fe94-508c-9fae-d8c551382e35&quot;,&quot;issued&quot;:{&quot;date-parts&quot;:[[&quot;2022&quot;]]},&quot;title&quot;:&quot;Species Profiles and Threats Database (SPRAT)&quot;,&quot;type&quot;:&quot;report&quot;,&quot;container-title-short&quot;:&quot;&quot;},&quot;uris&quot;:[&quot;http://www.mendeley.com/documents/?uuid=9a984f75-8d10-4e1e-9bcc-940248358293&quot;],&quot;isTemporary&quot;:false,&quot;legacyDesktopId&quot;:&quot;9a984f75-8d10-4e1e-9bcc-940248358293&quot;}]},{&quot;citationID&quot;:&quot;MENDELEY_CITATION_b2e48bc8-4d7a-4375-96f5-ef2fbecc63e4&quot;,&quot;properties&quot;:{&quot;noteIndex&quot;:0},&quot;isEdited&quot;:false,&quot;manualOverride&quot;:{&quot;citeprocText&quot;:&quot;(Murphy, 2010)&quot;,&quot;isManuallyOverridden&quot;:false,&quot;manualOverrideText&quot;:&quot;&quot;},&quot;citationTag&quot;:&quot;MENDELEY_CITATION_v3_eyJjaXRhdGlvbklEIjoiTUVOREVMRVlfQ0lUQVRJT05fYjJlNDhiYzgtNGQ3YS00Mzc1LTk2ZjUtZWYyZmJlY2M2M2U0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62dcce2a-d007-4bd9-a549-29e13c114ef2&quot;,&quot;properties&quot;:{&quot;noteIndex&quot;:0},&quot;isEdited&quot;:false,&quot;manualOverride&quot;:{&quot;citeprocText&quot;:&quot;(Murphy, 2010)&quot;,&quot;isManuallyOverridden&quot;:false,&quot;manualOverrideText&quot;:&quot;&quot;},&quot;citationTag&quot;:&quot;MENDELEY_CITATION_v3_eyJjaXRhdGlvbklEIjoiTUVOREVMRVlfQ0lUQVRJT05fNjJkY2NlMmEtZDAwNy00YmQ5LWE1NDktMjllMTNjMTE0ZWYy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23d9695b-899b-4103-82f0-4448b15add9e&quot;,&quot;properties&quot;:{&quot;noteIndex&quot;:0},&quot;isEdited&quot;:false,&quot;manualOverride&quot;:{&quot;citeprocText&quot;:&quot;(Murphy, 2010)&quot;,&quot;isManuallyOverridden&quot;:false,&quot;manualOverrideText&quot;:&quot;&quot;},&quot;citationTag&quot;:&quot;MENDELEY_CITATION_v3_eyJjaXRhdGlvbklEIjoiTUVOREVMRVlfQ0lUQVRJT05fMjNkOTY5NWItODk5Yi00MTAzLTgyZjAtNDQ0OGIxNWFkZDll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15c37e8b-7fc1-44f7-9894-f237f7bea178&quot;,&quot;properties&quot;:{&quot;noteIndex&quot;:0},&quot;isEdited&quot;:false,&quot;manualOverride&quot;:{&quot;citeprocText&quot;:&quot;(Murphy, 2010)&quot;,&quot;isManuallyOverridden&quot;:false,&quot;manualOverrideText&quot;:&quot;&quot;},&quot;citationTag&quot;:&quot;MENDELEY_CITATION_v3_eyJjaXRhdGlvbklEIjoiTUVOREVMRVlfQ0lUQVRJT05fMTVjMzdlOGItN2ZjMS00NGY3LTk4OTQtZjIzN2Y3YmVhMTc4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30bae95d-ea72-40c1-8a1e-0d8ed723dfc6&quot;,&quot;properties&quot;:{&quot;noteIndex&quot;:0},&quot;isEdited&quot;:false,&quot;manualOverride&quot;:{&quot;citeprocText&quot;:&quot;(DCCEEW, 2022)&quot;,&quot;isManuallyOverridden&quot;:false,&quot;manualOverrideText&quot;:&quot;&quot;},&quot;citationTag&quot;:&quot;MENDELEY_CITATION_v3_eyJjaXRhdGlvbklEIjoiTUVOREVMRVlfQ0lUQVRJT05fMzBiYWU5NWQtZWE3Mi00MGMxLThhMWUtMGQ4ZWQ3MjNkZmM2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quot;,&quot;citationItems&quot;:[{&quot;id&quot;:&quot;b17a6a3b-fe94-508c-9fae-d8c551382e35&quot;,&quot;itemData&quot;:{&quot;author&quot;:[{&quot;dropping-particle&quot;:&quot;&quot;,&quot;family&quot;:&quot;DCCEEW&quot;,&quot;given&quot;:&quot;&quot;,&quot;non-dropping-particle&quot;:&quot;&quot;,&quot;parse-names&quot;:false,&quot;suffix&quot;:&quot;&quot;}],&quot;id&quot;:&quot;b17a6a3b-fe94-508c-9fae-d8c551382e35&quot;,&quot;issued&quot;:{&quot;date-parts&quot;:[[&quot;2022&quot;]]},&quot;title&quot;:&quot;Species Profiles and Threats Database (SPRAT)&quot;,&quot;type&quot;:&quot;report&quot;,&quot;container-title-short&quot;:&quot;&quot;},&quot;uris&quot;:[&quot;http://www.mendeley.com/documents/?uuid=9a984f75-8d10-4e1e-9bcc-940248358293&quot;],&quot;isTemporary&quot;:false,&quot;legacyDesktopId&quot;:&quot;9a984f75-8d10-4e1e-9bcc-940248358293&quot;}]},{&quot;citationID&quot;:&quot;MENDELEY_CITATION_c132df98-8fb7-4e08-9116-0f4a28a079a3&quot;,&quot;properties&quot;:{&quot;noteIndex&quot;:0},&quot;isEdited&quot;:false,&quot;manualOverride&quot;:{&quot;citeprocText&quot;:&quot;(Murphy, 2010)&quot;,&quot;isManuallyOverridden&quot;:false,&quot;manualOverrideText&quot;:&quot;&quot;},&quot;citationTag&quot;:&quot;MENDELEY_CITATION_v3_eyJjaXRhdGlvbklEIjoiTUVOREVMRVlfQ0lUQVRJT05fYzEzMmRmOTgtOGZiNy00ZTA4LTkxMTYtMGY0YTI4YTA3OWEz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4025fbc5-619b-4f08-93b2-d49d3b4a44d1&quot;,&quot;properties&quot;:{&quot;noteIndex&quot;:0},&quot;isEdited&quot;:false,&quot;manualOverride&quot;:{&quot;citeprocText&quot;:&quot;(Murphy, 2010)&quot;,&quot;isManuallyOverridden&quot;:false,&quot;manualOverrideText&quot;:&quot;&quot;},&quot;citationTag&quot;:&quot;MENDELEY_CITATION_v3_eyJjaXRhdGlvbklEIjoiTUVOREVMRVlfQ0lUQVRJT05fNDAyNWZiYzUtNjE5Yi00ZjA4LTkzYjItZDQ5ZDNiNGE0NGQx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e9061192-e25d-435b-b757-249c98eb5625&quot;,&quot;properties&quot;:{&quot;noteIndex&quot;:0},&quot;isEdited&quot;:false,&quot;manualOverride&quot;:{&quot;citeprocText&quot;:&quot;(EHP, 2021)&quot;,&quot;isManuallyOverridden&quot;:false,&quot;manualOverrideText&quot;:&quot;&quot;},&quot;citationTag&quot;:&quot;MENDELEY_CITATION_v3_eyJjaXRhdGlvbklEIjoiTUVOREVMRVlfQ0lUQVRJT05fZTkwNjExOTItZTI1ZC00MzViLWI3NTctMjQ5Yzk4ZWI1NjI1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69341459-13c2-4424-9416-c6e5cd2b2363&quot;,&quot;properties&quot;:{&quot;noteIndex&quot;:0},&quot;isEdited&quot;:false,&quot;manualOverride&quot;:{&quot;citeprocText&quot;:&quot;(Murphy, 2010)&quot;,&quot;isManuallyOverridden&quot;:false,&quot;manualOverrideText&quot;:&quot;&quot;},&quot;citationTag&quot;:&quot;MENDELEY_CITATION_v3_eyJjaXRhdGlvbklEIjoiTUVOREVMRVlfQ0lUQVRJT05fNjkzNDE0NTktMTNjMi00NDI0LTk0MTYtYzZlNWNkMmIyMzYz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ee59c6d7-dc4c-4f09-8dc4-7369de509a99&quot;,&quot;properties&quot;:{&quot;noteIndex&quot;:0},&quot;isEdited&quot;:false,&quot;manualOverride&quot;:{&quot;citeprocText&quot;:&quot;(Murphy, 2010)&quot;,&quot;isManuallyOverridden&quot;:false,&quot;manualOverrideText&quot;:&quot;&quot;},&quot;citationTag&quot;:&quot;MENDELEY_CITATION_v3_eyJjaXRhdGlvbklEIjoiTUVOREVMRVlfQ0lUQVRJT05fZWU1OWM2ZDctZGM0Yy00ZjA5LThkYzQtNzM2OWRlNTA5YTk5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de578eaf-02dd-421b-a00a-93c13cb16ee1&quot;,&quot;properties&quot;:{&quot;noteIndex&quot;:0},&quot;isEdited&quot;:false,&quot;manualOverride&quot;:{&quot;citeprocText&quot;:&quot;(EHP, 2021)&quot;,&quot;isManuallyOverridden&quot;:false,&quot;manualOverrideText&quot;:&quot;&quot;},&quot;citationTag&quot;:&quot;MENDELEY_CITATION_v3_eyJjaXRhdGlvbklEIjoiTUVOREVMRVlfQ0lUQVRJT05fZGU1NzhlYWYtMDJkZC00MjFiLWEwMGEtOTNjMTNjYjE2ZWUx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0aa3f926-7b7c-4c48-90cc-71b00b49d300&quot;,&quot;properties&quot;:{&quot;noteIndex&quot;:0},&quot;isEdited&quot;:false,&quot;manualOverride&quot;:{&quot;citeprocText&quot;:&quot;(EHP, 2021)&quot;,&quot;isManuallyOverridden&quot;:false,&quot;manualOverrideText&quot;:&quot;&quot;},&quot;citationTag&quot;:&quot;MENDELEY_CITATION_v3_eyJjaXRhdGlvbklEIjoiTUVOREVMRVlfQ0lUQVRJT05fMGFhM2Y5MjYtN2I3Yy00YzQ4LTkwY2MtNzFiMDBiNDlkMzAw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f53af74e-084c-4412-b3aa-4682f648d666&quot;,&quot;properties&quot;:{&quot;noteIndex&quot;:0},&quot;isEdited&quot;:false,&quot;manualOverride&quot;:{&quot;citeprocText&quot;:&quot;(Murphy, 2010)&quot;,&quot;isManuallyOverridden&quot;:false,&quot;manualOverrideText&quot;:&quot;&quot;},&quot;citationTag&quot;:&quot;MENDELEY_CITATION_v3_eyJjaXRhdGlvbklEIjoiTUVOREVMRVlfQ0lUQVRJT05fZjUzYWY3NGUtMDg0Yy00NDEyLWIzYWEtNDY4MmY2NDhkNjY2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33a836c6-9daa-4f37-bd58-7a1f04a43de1&quot;,&quot;properties&quot;:{&quot;noteIndex&quot;:0},&quot;isEdited&quot;:false,&quot;manualOverride&quot;:{&quot;citeprocText&quot;:&quot;(EHP, 2021)&quot;,&quot;isManuallyOverridden&quot;:false,&quot;manualOverrideText&quot;:&quot;&quot;},&quot;citationTag&quot;:&quot;MENDELEY_CITATION_v3_eyJjaXRhdGlvbklEIjoiTUVOREVMRVlfQ0lUQVRJT05fMzNhODM2YzYtOWRhYS00ZjM3LWJkNTgtN2ExZjA0YTQzZGUx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7441c1d6-f99b-49c6-874a-307927a89cba&quot;,&quot;properties&quot;:{&quot;noteIndex&quot;:0},&quot;isEdited&quot;:false,&quot;manualOverride&quot;:{&quot;citeprocText&quot;:&quot;(EHP, 2021)&quot;,&quot;isManuallyOverridden&quot;:false,&quot;manualOverrideText&quot;:&quot;&quot;},&quot;citationTag&quot;:&quot;MENDELEY_CITATION_v3_eyJjaXRhdGlvbklEIjoiTUVOREVMRVlfQ0lUQVRJT05fNzQ0MWMxZDYtZjk5Yi00OWM2LTg3NGEtMzA3OTI3YTg5Y2Jh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f997f9de-4348-481b-a3b3-9bd811e64132&quot;,&quot;properties&quot;:{&quot;noteIndex&quot;:0},&quot;isEdited&quot;:false,&quot;manualOverride&quot;:{&quot;citeprocText&quot;:&quot;(EHP, 2021)&quot;,&quot;isManuallyOverridden&quot;:false,&quot;manualOverrideText&quot;:&quot;&quot;},&quot;citationTag&quot;:&quot;MENDELEY_CITATION_v3_eyJjaXRhdGlvbklEIjoiTUVOREVMRVlfQ0lUQVRJT05fZjk5N2Y5ZGUtNDM0OC00ODFiLWEzYjMtOWJkODExZTY0MTMy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25f14c93-eaea-4fc5-998e-58c19c108dcd&quot;,&quot;properties&quot;:{&quot;noteIndex&quot;:0},&quot;isEdited&quot;:false,&quot;manualOverride&quot;:{&quot;citeprocText&quot;:&quot;(Murphy, 2010)&quot;,&quot;isManuallyOverridden&quot;:false,&quot;manualOverrideText&quot;:&quot;&quot;},&quot;citationTag&quot;:&quot;MENDELEY_CITATION_v3_eyJjaXRhdGlvbklEIjoiTUVOREVMRVlfQ0lUQVRJT05fMjVmMTRjOTMtZWFlYS00ZmM1LTk5OGUtNThjMTljMTA4ZGNk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5d49829f-3066-45c1-bdaf-3ef0b179e8a0&quot;,&quot;properties&quot;:{&quot;noteIndex&quot;:0},&quot;isEdited&quot;:false,&quot;manualOverride&quot;:{&quot;citeprocText&quot;:&quot;(Murphy, 2010)&quot;,&quot;isManuallyOverridden&quot;:false,&quot;manualOverrideText&quot;:&quot;&quot;},&quot;citationTag&quot;:&quot;MENDELEY_CITATION_v3_eyJjaXRhdGlvbklEIjoiTUVOREVMRVlfQ0lUQVRJT05fNWQ0OTgyOWYtMzA2Ni00NWMxLWJkYWYtM2VmMGIxNzllOGEw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474aa1f8-81f3-4bea-991f-4a0a925dd97b&quot;,&quot;properties&quot;:{&quot;noteIndex&quot;:0},&quot;isEdited&quot;:false,&quot;manualOverride&quot;:{&quot;citeprocText&quot;:&quot;(Murphy, 2010)&quot;,&quot;isManuallyOverridden&quot;:false,&quot;manualOverrideText&quot;:&quot;&quot;},&quot;citationTag&quot;:&quot;MENDELEY_CITATION_v3_eyJjaXRhdGlvbklEIjoiTUVOREVMRVlfQ0lUQVRJT05fNDc0YWExZjgtODFmMy00YmVhLTk5MWYtNGEwYTkyNWRkOTdi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3cefd4ce-bf1c-482f-8f21-ec66b2caf48b&quot;,&quot;properties&quot;:{&quot;noteIndex&quot;:0},&quot;isEdited&quot;:false,&quot;manualOverride&quot;:{&quot;citeprocText&quot;:&quot;(Murphy, 2010)&quot;,&quot;isManuallyOverridden&quot;:false,&quot;manualOverrideText&quot;:&quot;&quot;},&quot;citationTag&quot;:&quot;MENDELEY_CITATION_v3_eyJjaXRhdGlvbklEIjoiTUVOREVMRVlfQ0lUQVRJT05fM2NlZmQ0Y2UtYmYxYy00ODJmLThmMjEtZWM2NmIyY2FmNDhi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eff45257-5f72-4b22-9961-b368fb8e66b0&quot;,&quot;properties&quot;:{&quot;noteIndex&quot;:0},&quot;isEdited&quot;:false,&quot;manualOverride&quot;:{&quot;citeprocText&quot;:&quot;(EHP, 2021)&quot;,&quot;isManuallyOverridden&quot;:false,&quot;manualOverrideText&quot;:&quot;&quot;},&quot;citationTag&quot;:&quot;MENDELEY_CITATION_v3_eyJjaXRhdGlvbklEIjoiTUVOREVMRVlfQ0lUQVRJT05fZWZmNDUyNTctNWY3Mi00YjIyLTk5NjEtYjM2OGZiOGU2NmIw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3d4f7b35-2539-4d22-8b8c-1d5071bc5d58&quot;,&quot;properties&quot;:{&quot;noteIndex&quot;:0},&quot;isEdited&quot;:false,&quot;manualOverride&quot;:{&quot;citeprocText&quot;:&quot;(Murphy, 2010)&quot;,&quot;isManuallyOverridden&quot;:false,&quot;manualOverrideText&quot;:&quot;&quot;},&quot;citationTag&quot;:&quot;MENDELEY_CITATION_v3_eyJjaXRhdGlvbklEIjoiTUVOREVMRVlfQ0lUQVRJT05fM2Q0ZjdiMzUtMjUzOS00ZDIyLThiOGMtMWQ1MDcxYmM1ZDU4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0f4ecb5b-15e3-430c-92cf-a2ce3aeec602&quot;,&quot;properties&quot;:{&quot;noteIndex&quot;:0},&quot;isEdited&quot;:false,&quot;manualOverride&quot;:{&quot;citeprocText&quot;:&quot;(Murphy, 2010)&quot;,&quot;isManuallyOverridden&quot;:false,&quot;manualOverrideText&quot;:&quot;&quot;},&quot;citationTag&quot;:&quot;MENDELEY_CITATION_v3_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&quot;,&quot;citationItems&quot;:[{&quot;id&quot;:&quot;dcbfd900-aeba-560d-ab02-9fcfa8dd1b9f&quot;,&quot;itemData&quot;:{&quot;author&quot;:[{&quot;dropping-particle&quot;:&quot;&quot;,&quot;family&quot;:&quot;Murphy&quot;,&quot;given&quot;:&quot;A.&quot;,&quot;non-dropping-particle&quot;:&quot;&quot;,&quot;parse-names&quot;:false,&quot;suffix&quot;:&quot;&quot;}],&quot;id&quot;:&quot;dcbfd900-aeba-560d-ab02-9fcfa8dd1b9f&quot;,&quot;issued&quot;:{&quot;date-parts&quot;:[[&quot;2010&quot;]]},&quot;publisher&quot;:&quot;Department of Sustainability and Environment&quot;,&quot;title&quot;:&quot;National Recovery Plan for Adamson's Blown-grass Lachnagrostis adamsonii&quot;,&quot;type&quot;:&quot;article&quot;,&quot;container-title-short&quot;:&quot;&quot;},&quot;uris&quot;:[&quot;http://www.mendeley.com/documents/?uuid=9578218a-a1ca-4f64-a170-739407068c89&quot;],&quot;isTemporary&quot;:false,&quot;legacyDesktopId&quot;:&quot;9578218a-a1ca-4f64-a170-739407068c89&quot;}]},{&quot;citationID&quot;:&quot;MENDELEY_CITATION_4230477c-6d75-4f67-854f-4daded31a6f3&quot;,&quot;properties&quot;:{&quot;noteIndex&quot;:0},&quot;isEdited&quot;:false,&quot;manualOverride&quot;:{&quot;citeprocText&quot;:&quot;(TSSC, 2016b)&quot;,&quot;isManuallyOverridden&quot;:true,&quot;manualOverrideText&quot;:&quot;(TSSC, 2016c)&quot;},&quot;citationTag&quot;:&quot;MENDELEY_CITATION_v3_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&quot;,&quot;citationItems&quot;:[{&quot;id&quot;:&quot;8abd9cb6-3b16-58d8-9b11-3d8c138cbf04&quot;,&quot;itemData&quot;:{&quot;author&quot;:[{&quot;dropping-particle&quot;:&quot;&quot;,&quot;family&quot;:&quot;TSSC&quot;,&quot;given&quot;:&quot;&quot;,&quot;non-dropping-particle&quot;:&quot;&quot;,&quot;parse-names&quot;:false,&quot;suffix&quot;:&quot;&quot;}],&quot;id&quot;:&quot;8abd9cb6-3b16-58d8-9b11-3d8c138cbf04&quot;,&quot;issued&quot;:{&quot;date-parts&quot;:[[&quot;2016&quot;]]},&quot;publisher&quot;:&quot;Department of the Environment and Energy&quot;,&quot;title&quot;:&quot;Conservation Advice Pimelea spinescens subsp. spinescens&quot;,&quot;type&quot;:&quot;article&quot;,&quot;container-title-short&quot;:&quot;&quot;},&quot;uris&quot;:[&quot;http://www.mendeley.com/documents/?uuid=2cf4ab33-6a14-4322-a62c-04a249959802&quot;],&quot;isTemporary&quot;:false,&quot;legacyDesktopId&quot;:&quot;2cf4ab33-6a14-4322-a62c-04a249959802&quot;}]},{&quot;citationID&quot;:&quot;MENDELEY_CITATION_d3f09a08-6f3c-4826-8c63-7c6295e3b76b&quot;,&quot;properties&quot;:{&quot;noteIndex&quot;:0},&quot;isEdited&quot;:false,&quot;manualOverride&quot;:{&quot;citeprocText&quot;:&quot;(DCCEEW, 2024e)&quot;,&quot;isManuallyOverridden&quot;:false,&quot;manualOverrideText&quot;:&quot;&quot;},&quot;citationTag&quot;:&quot;MENDELEY_CITATION_v3_eyJjaXRhdGlvbklEIjoiTUVOREVMRVlfQ0lUQVRJT05fZDNmMDlhMDgtNmYzYy00ODI2LThjNjMtN2M2Mjk1ZTNiNzZiIiwicHJvcGVydGllcyI6eyJub3RlSW5kZXgiOjB9LCJpc0VkaXRlZCI6ZmFsc2UsIm1hbnVhbE92ZXJyaWRlIjp7ImNpdGVwcm9jVGV4dCI6IihEQ0NFRVcsIDIwMjRlKSIsImlzTWFudWFsbHlPdmVycmlkZGVuIjpmYWxzZS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bd166bb9-8234-379e-a11e-fee1138f14fe&quot;,&quot;itemData&quot;:{&quot;type&quot;:&quot;article&quot;,&quot;id&quot;:&quot;bd166bb9-8234-379e-a11e-fee1138f14fe&quot;,&quot;title&quot;:&quot;National Recovery Plan - Spiny Rice-flower (&lt;i&gt; Pimelea spinescens ssp spinescens &lt;/i&gt;)&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26c8942e-0ae7-447c-adbf-2e03e41dafda&quot;,&quot;properties&quot;:{&quot;noteIndex&quot;:0},&quot;isEdited&quot;:false,&quot;manualOverride&quot;:{&quot;isManuallyOverridden&quot;:false,&quot;citeprocText&quot;:&quot;(DCCEEW, 2024e)&quot;,&quot;manualOverrideText&quot;:&quot;&quot;},&quot;citationTag&quot;:&quot;MENDELEY_CITATION_v3_eyJjaXRhdGlvbklEIjoiTUVOREVMRVlfQ0lUQVRJT05fMjZjODk0MmUtMGFlNy00NDdjLWFkYmYtMmUwM2U0MWRhZmRh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bd166bb9-8234-379e-a11e-fee1138f14fe&quot;,&quot;itemData&quot;:{&quot;type&quot;:&quot;article&quot;,&quot;id&quot;:&quot;bd166bb9-8234-379e-a11e-fee1138f14fe&quot;,&quot;title&quot;:&quot;National Recovery Plan - Spiny Rice-flower (&lt;i&gt; Pimelea spinescens ssp spinescens &lt;/i&gt;)&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5cbf4623-640f-44db-a480-b2e96cdf0fae&quot;,&quot;properties&quot;:{&quot;noteIndex&quot;:0},&quot;isEdited&quot;:false,&quot;manualOverride&quot;:{&quot;isManuallyOverridden&quot;:false,&quot;citeprocText&quot;:&quot;(DCCEEW, 2024e)&quot;,&quot;manualOverrideText&quot;:&quot;&quot;},&quot;citationTag&quot;:&quot;MENDELEY_CITATION_v3_eyJjaXRhdGlvbklEIjoiTUVOREVMRVlfQ0lUQVRJT05fNWNiZjQ2MjMtNjQwZi00NGRiLWE0ODAtYjJlOTZjZGYwZmFl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bd166bb9-8234-379e-a11e-fee1138f14fe&quot;,&quot;itemData&quot;:{&quot;type&quot;:&quot;article&quot;,&quot;id&quot;:&quot;bd166bb9-8234-379e-a11e-fee1138f14fe&quot;,&quot;title&quot;:&quot;National Recovery Plan - Spiny Rice-flower (&lt;i&gt; Pimelea spinescens ssp spinescens &lt;/i&gt;)&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73a4385b-2898-4a15-916e-2a6e86b1cd62&quot;,&quot;properties&quot;:{&quot;noteIndex&quot;:0},&quot;isEdited&quot;:false,&quot;manualOverride&quot;:{&quot;isManuallyOverridden&quot;:false,&quot;citeprocText&quot;:&quot;(DCCEEW, 2024e)&quot;,&quot;manualOverrideText&quot;:&quot;&quot;},&quot;citationTag&quot;:&quot;MENDELEY_CITATION_v3_eyJjaXRhdGlvbklEIjoiTUVOREVMRVlfQ0lUQVRJT05fNzNhNDM4NWItMjg5OC00YTE1LTkxNmUtMmE2ZTg2YjFjZDYy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bd166bb9-8234-379e-a11e-fee1138f14fe&quot;,&quot;itemData&quot;:{&quot;type&quot;:&quot;article&quot;,&quot;id&quot;:&quot;bd166bb9-8234-379e-a11e-fee1138f14fe&quot;,&quot;title&quot;:&quot;National Recovery Plan - Spiny Rice-flower (&lt;i&gt; Pimelea spinescens ssp spinescens &lt;/i&gt;)&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b8e7a168-978a-4a93-8a42-fd0dc8481e29&quot;,&quot;properties&quot;:{&quot;noteIndex&quot;:0},&quot;isEdited&quot;:false,&quot;manualOverride&quot;:{&quot;citeprocText&quot;:&quot;(TSSC, 2016b)&quot;,&quot;isManuallyOverridden&quot;:true,&quot;manualOverrideText&quot;:&quot;(TSSC, 2016c)&quot;},&quot;citationTag&quot;:&quot;MENDELEY_CITATION_v3_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&quot;,&quot;citationItems&quot;:[{&quot;id&quot;:&quot;8abd9cb6-3b16-58d8-9b11-3d8c138cbf04&quot;,&quot;itemData&quot;:{&quot;author&quot;:[{&quot;dropping-particle&quot;:&quot;&quot;,&quot;family&quot;:&quot;TSSC&quot;,&quot;given&quot;:&quot;&quot;,&quot;non-dropping-particle&quot;:&quot;&quot;,&quot;parse-names&quot;:false,&quot;suffix&quot;:&quot;&quot;}],&quot;id&quot;:&quot;8abd9cb6-3b16-58d8-9b11-3d8c138cbf04&quot;,&quot;issued&quot;:{&quot;date-parts&quot;:[[&quot;2016&quot;]]},&quot;publisher&quot;:&quot;Department of the Environment and Energy&quot;,&quot;title&quot;:&quot;Conservation Advice Pimelea spinescens subsp. spinescens&quot;,&quot;type&quot;:&quot;article&quot;,&quot;container-title-short&quot;:&quot;&quot;},&quot;uris&quot;:[&quot;http://www.mendeley.com/documents/?uuid=2cf4ab33-6a14-4322-a62c-04a249959802&quot;],&quot;isTemporary&quot;:false,&quot;legacyDesktopId&quot;:&quot;2cf4ab33-6a14-4322-a62c-04a249959802&quot;}]},{&quot;citationID&quot;:&quot;MENDELEY_CITATION_3e9a1e0b-11fb-40a8-924f-5bf47813af83&quot;,&quot;properties&quot;:{&quot;noteIndex&quot;:0},&quot;isEdited&quot;:false,&quot;manualOverride&quot;:{&quot;isManuallyOverridden&quot;:false,&quot;citeprocText&quot;:&quot;(DCCEEW, 2024e)&quot;,&quot;manualOverrideText&quot;:&quot;&quot;},&quot;citationTag&quot;:&quot;MENDELEY_CITATION_v3_eyJjaXRhdGlvbklEIjoiTUVOREVMRVlfQ0lUQVRJT05fM2U5YTFlMGItMTFmYi00MGE4LTkyNGYtNWJmNDc4MTNhZjgz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bd166bb9-8234-379e-a11e-fee1138f14fe&quot;,&quot;itemData&quot;:{&quot;type&quot;:&quot;article&quot;,&quot;id&quot;:&quot;bd166bb9-8234-379e-a11e-fee1138f14fe&quot;,&quot;title&quot;:&quot;National Recovery Plan - Spiny Rice-flower (&lt;i&gt; Pimelea spinescens ssp spinescens &lt;/i&gt;)&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b7925ee4-c055-4e4b-95ac-57c3f6a4dfad&quot;,&quot;properties&quot;:{&quot;noteIndex&quot;:0},&quot;isEdited&quot;:false,&quot;manualOverride&quot;:{&quot;isManuallyOverridden&quot;:false,&quot;citeprocText&quot;:&quot;(DCCEEW, 2024e)&quot;,&quot;manualOverrideText&quot;:&quot;&quot;},&quot;citationTag&quot;:&quot;MENDELEY_CITATION_v3_eyJjaXRhdGlvbklEIjoiTUVOREVMRVlfQ0lUQVRJT05fYjc5MjVlZTQtYzA1NS00ZTRiLTk1YWMtNTdjM2Y2YTRkZmFk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bd166bb9-8234-379e-a11e-fee1138f14fe&quot;,&quot;itemData&quot;:{&quot;type&quot;:&quot;article&quot;,&quot;id&quot;:&quot;bd166bb9-8234-379e-a11e-fee1138f14fe&quot;,&quot;title&quot;:&quot;National Recovery Plan - Spiny Rice-flower (&lt;i&gt; Pimelea spinescens ssp spinescens &lt;/i&gt;)&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699fd5ee-4084-4868-a451-6e9d2cf29ff9&quot;,&quot;properties&quot;:{&quot;noteIndex&quot;:0},&quot;isEdited&quot;:false,&quot;manualOverride&quot;:{&quot;citeprocText&quot;:&quot;(TSSC, 2016b; DCCEEW, 2024e)&quot;,&quot;isManuallyOverridden&quot;:true,&quot;manualOverrideText&quot;:&quot;(TSSC, 2016c; DCCEEW, 2024e)&quot;},&quot;citationTag&quot;:&quot;MENDELEY_CITATION_v3_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&quot;,&quot;citationItems&quot;:[{&quot;id&quot;:&quot;8abd9cb6-3b16-58d8-9b11-3d8c138cbf04&quot;,&quot;itemData&quot;:{&quot;author&quot;:[{&quot;dropping-particle&quot;:&quot;&quot;,&quot;family&quot;:&quot;TSSC&quot;,&quot;given&quot;:&quot;&quot;,&quot;non-dropping-particle&quot;:&quot;&quot;,&quot;parse-names&quot;:false,&quot;suffix&quot;:&quot;&quot;}],&quot;id&quot;:&quot;8abd9cb6-3b16-58d8-9b11-3d8c138cbf04&quot;,&quot;issued&quot;:{&quot;date-parts&quot;:[[&quot;2016&quot;]]},&quot;publisher&quot;:&quot;Department of the Environment and Energy&quot;,&quot;title&quot;:&quot;Conservation Advice Pimelea spinescens subsp. spinescens&quot;,&quot;type&quot;:&quot;article&quot;,&quot;container-title-short&quot;:&quot;&quot;},&quot;uris&quot;:[&quot;http://www.mendeley.com/documents/?uuid=2cf4ab33-6a14-4322-a62c-04a249959802&quot;],&quot;isTemporary&quot;:false,&quot;legacyDesktopId&quot;:&quot;2cf4ab33-6a14-4322-a62c-04a249959802&quot;},{&quot;id&quot;:&quot;bd166bb9-8234-379e-a11e-fee1138f14fe&quot;,&quot;itemData&quot;:{&quot;type&quot;:&quot;article&quot;,&quot;id&quot;:&quot;bd166bb9-8234-379e-a11e-fee1138f14fe&quot;,&quot;title&quot;:&quot;National Recovery Plan - Spiny Rice-flower (&lt;i&gt; Pimelea spinescens ssp spinescens &lt;/i&gt;)&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3d48ed7d-992d-4b2f-9540-4788dfc2e082&quot;,&quot;properties&quot;:{&quot;noteIndex&quot;:0},&quot;isEdited&quot;:false,&quot;manualOverride&quot;:{&quot;citeprocText&quot;:&quot;(DCCEEW, 2022)&quot;,&quot;isManuallyOverridden&quot;:false,&quot;manualOverrideText&quot;:&quot;&quot;},&quot;citationTag&quot;:&quot;MENDELEY_CITATION_v3_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&quot;,&quot;citationItems&quot;:[{&quot;id&quot;:&quot;b17a6a3b-fe94-508c-9fae-d8c551382e35&quot;,&quot;itemData&quot;:{&quot;author&quot;:[{&quot;dropping-particle&quot;:&quot;&quot;,&quot;family&quot;:&quot;DCCEEW&quot;,&quot;given&quot;:&quot;&quot;,&quot;non-dropping-particle&quot;:&quot;&quot;,&quot;parse-names&quot;:false,&quot;suffix&quot;:&quot;&quot;}],&quot;id&quot;:&quot;b17a6a3b-fe94-508c-9fae-d8c551382e35&quot;,&quot;issued&quot;:{&quot;date-parts&quot;:[[&quot;2022&quot;]]},&quot;title&quot;:&quot;Species Profiles and Threats Database (SPRAT)&quot;,&quot;type&quot;:&quot;report&quot;,&quot;container-title-short&quot;:&quot;&quot;},&quot;uris&quot;:[&quot;http://www.mendeley.com/documents/?uuid=9a984f75-8d10-4e1e-9bcc-940248358293&quot;],&quot;isTemporary&quot;:false,&quot;legacyDesktopId&quot;:&quot;9a984f75-8d10-4e1e-9bcc-940248358293&quot;}]},{&quot;citationID&quot;:&quot;MENDELEY_CITATION_78c3eb27-c1ce-470b-96d8-5e639c24a97e&quot;,&quot;properties&quot;:{&quot;noteIndex&quot;:0},&quot;isEdited&quot;:false,&quot;manualOverride&quot;:{&quot;isManuallyOverridden&quot;:false,&quot;citeprocText&quot;:&quot;(DCCEEW, 2024e)&quot;,&quot;manualOverrideText&quot;:&quot;&quot;},&quot;citationTag&quot;:&quot;MENDELEY_CITATION_v3_eyJjaXRhdGlvbklEIjoiTUVOREVMRVlfQ0lUQVRJT05fNzhjM2ViMjctYzFjZS00NzBiLTk2ZDgtNWU2MzljMjRhOTdl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bd166bb9-8234-379e-a11e-fee1138f14fe&quot;,&quot;itemData&quot;:{&quot;type&quot;:&quot;article&quot;,&quot;id&quot;:&quot;bd166bb9-8234-379e-a11e-fee1138f14fe&quot;,&quot;title&quot;:&quot;National Recovery Plan - Spiny Rice-flower (&lt;i&gt; Pimelea spinescens ssp spinescens &lt;/i&gt;)&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bb9b5337-7fd7-4b93-a535-ce805a93bee2&quot;,&quot;properties&quot;:{&quot;noteIndex&quot;:0},&quot;isEdited&quot;:false,&quot;manualOverride&quot;:{&quot;citeprocText&quot;:&quot;(TSSC, 2016b)&quot;,&quot;isManuallyOverridden&quot;:true,&quot;manualOverrideText&quot;:&quot;(TSSC, 2016c)&quot;},&quot;citationTag&quot;:&quot;MENDELEY_CITATION_v3_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&quot;,&quot;citationItems&quot;:[{&quot;id&quot;:&quot;8abd9cb6-3b16-58d8-9b11-3d8c138cbf04&quot;,&quot;itemData&quot;:{&quot;author&quot;:[{&quot;dropping-particle&quot;:&quot;&quot;,&quot;family&quot;:&quot;TSSC&quot;,&quot;given&quot;:&quot;&quot;,&quot;non-dropping-particle&quot;:&quot;&quot;,&quot;parse-names&quot;:false,&quot;suffix&quot;:&quot;&quot;}],&quot;id&quot;:&quot;8abd9cb6-3b16-58d8-9b11-3d8c138cbf04&quot;,&quot;issued&quot;:{&quot;date-parts&quot;:[[&quot;2016&quot;]]},&quot;publisher&quot;:&quot;Department of the Environment and Energy&quot;,&quot;title&quot;:&quot;Conservation Advice Pimelea spinescens subsp. spinescens&quot;,&quot;type&quot;:&quot;article&quot;,&quot;container-title-short&quot;:&quot;&quot;},&quot;uris&quot;:[&quot;http://www.mendeley.com/documents/?uuid=2cf4ab33-6a14-4322-a62c-04a249959802&quot;],&quot;isTemporary&quot;:false,&quot;legacyDesktopId&quot;:&quot;2cf4ab33-6a14-4322-a62c-04a249959802&quot;}]},{&quot;citationID&quot;:&quot;MENDELEY_CITATION_d10e6050-6374-423f-b99e-08e0e145fb99&quot;,&quot;properties&quot;:{&quot;noteIndex&quot;:0},&quot;isEdited&quot;:false,&quot;manualOverride&quot;:{&quot;citeprocText&quot;:&quot;(TSSC, 2003; DEWHA, 2009a; DCCEEW, 2024e)&quot;,&quot;isManuallyOverridden&quot;:false,&quot;manualOverrideText&quot;:&quot;&quot;},&quot;citationTag&quot;:&quot;MENDELEY_CITATION_v3_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eaadcb1b-404a-563d-b4ad-69fc754678cc&quot;,&quot;itemData&quot;:{&quot;author&quot;:[{&quot;dropping-particle&quot;:&quot;&quot;,&quot;family&quot;:&quot;TSSC&quot;,&quot;given&quot;:&quot;&quot;,&quot;non-dropping-particle&quot;:&quot;&quot;,&quot;parse-names&quot;:false,&quot;suffix&quot;:&quot;&quot;}],&quot;id&quot;:&quot;eaadcb1b-404a-563d-b4ad-69fc754678cc&quot;,&quot;issued&quot;:{&quot;date-parts&quot;:[[&quot;2003&quot;]]},&quot;publisher&quot;:&quot;Threatened Species Scientific Committee&quot;,&quot;title&quot;:&quot;Commonwealth Listing Advice on Pimelea spinescens subsp. spinescens (Plains Rice-flower, Spiny Rice-flower, Prickly Pimelea)&quot;,&quot;type&quot;:&quot;article&quot;,&quot;container-title-short&quot;:&quot;&quot;},&quot;uris&quot;:[&quot;http://www.mendeley.com/documents/?uuid=24c4788c-bd74-472e-88ed-de3334fc9153&quot;],&quot;isTemporary&quot;:false,&quot;legacyDesktopId&quot;:&quot;24c4788c-bd74-472e-88ed-de3334fc9153&quot;},{&quot;id&quot;:&quot;cb8ceb73-91cd-55cd-b20c-3ffdbc6e92ef&quot;,&quot;itemData&quot;:{&quot;author&quot;:[{&quot;dropping-particle&quot;:&quot;&quot;,&quot;family&quot;:&quot;DEWHA&quot;,&quot;given&quot;:&quot;&quot;,&quot;non-dropping-particle&quot;:&quot;&quot;,&quot;parse-names&quot;:false,&quot;suffix&quot;:&quot;&quot;}],&quot;id&quot;:&quot;cb8ceb73-91cd-55cd-b20c-3ffdbc6e92ef&quot;,&quot;issued&quot;:{&quot;date-parts&quot;:[[&quot;2009&quot;]]},&quot;publisher&quot;:&quot;Department of Environment, Water, Heritage and Arts&quot;,&quot;title&quot;:&quot;EPBC Act Policy Statement 3.11 - Significant Impact Guidelines for the Critically Endangered Spiny Rice-flower (Pimelea spinescens subsp. spinescens)&quot;,&quot;type&quot;:&quot;article&quot;,&quot;container-title-short&quot;:&quot;&quot;},&quot;uris&quot;:[&quot;http://www.mendeley.com/documents/?uuid=9ae0cab3-6b94-4a7c-ac72-b954864d2146&quot;],&quot;isTemporary&quot;:false,&quot;legacyDesktopId&quot;:&quot;9ae0cab3-6b94-4a7c-ac72-b954864d2146&quot;},{&quot;id&quot;:&quot;bd166bb9-8234-379e-a11e-fee1138f14fe&quot;,&quot;itemData&quot;:{&quot;type&quot;:&quot;article&quot;,&quot;id&quot;:&quot;bd166bb9-8234-379e-a11e-fee1138f14fe&quot;,&quot;title&quot;:&quot;National Recovery Plan - Spiny Rice-flower (&lt;i&gt; Pimelea spinescens ssp spinescens &lt;/i&gt;)&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befffd55-159e-4dd9-8b42-90fcc3e028ee&quot;,&quot;properties&quot;:{&quot;noteIndex&quot;:0},&quot;isEdited&quot;:false,&quot;manualOverride&quot;:{&quot;isManuallyOverridden&quot;:false,&quot;citeprocText&quot;:&quot;(DCCEEW, 2024e)&quot;,&quot;manualOverrideText&quot;:&quot;&quot;},&quot;citationTag&quot;:&quot;MENDELEY_CITATION_v3_eyJjaXRhdGlvbklEIjoiTUVOREVMRVlfQ0lUQVRJT05fYmVmZmZkNTUtMTU5ZS00ZGQ5LThiNDItOTBmY2MzZTAyOGVl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bd166bb9-8234-379e-a11e-fee1138f14fe&quot;,&quot;itemData&quot;:{&quot;type&quot;:&quot;article&quot;,&quot;id&quot;:&quot;bd166bb9-8234-379e-a11e-fee1138f14fe&quot;,&quot;title&quot;:&quot;National Recovery Plan - Spiny Rice-flower (&lt;i&gt; Pimelea spinescens ssp spinescens &lt;/i&gt;)&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6d8694ac-5986-4d6d-bcbc-1e40664c17c2&quot;,&quot;properties&quot;:{&quot;noteIndex&quot;:0},&quot;isEdited&quot;:false,&quot;manualOverride&quot;:{&quot;isManuallyOverridden&quot;:false,&quot;citeprocText&quot;:&quot;(DCCEEW, 2024e)&quot;,&quot;manualOverrideText&quot;:&quot;&quot;},&quot;citationTag&quot;:&quot;MENDELEY_CITATION_v3_eyJjaXRhdGlvbklEIjoiTUVOREVMRVlfQ0lUQVRJT05fNmQ4Njk0YWMtNTk4Ni00ZDZkLWJjYmMtMWU0MDY2NGMxN2My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bd166bb9-8234-379e-a11e-fee1138f14fe&quot;,&quot;itemData&quot;:{&quot;type&quot;:&quot;article&quot;,&quot;id&quot;:&quot;bd166bb9-8234-379e-a11e-fee1138f14fe&quot;,&quot;title&quot;:&quot;National Recovery Plan - Spiny Rice-flower (&lt;i&gt; Pimelea spinescens ssp spinescens &lt;/i&gt;)&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fafab161-771f-4f48-85b8-4d92edcef9ed&quot;,&quot;properties&quot;:{&quot;noteIndex&quot;:0},&quot;isEdited&quot;:false,&quot;manualOverride&quot;:{&quot;isManuallyOverridden&quot;:false,&quot;citeprocText&quot;:&quot;(DCCEEW, 2024e)&quot;,&quot;manualOverrideText&quot;:&quot;&quot;},&quot;citationTag&quot;:&quot;MENDELEY_CITATION_v3_eyJjaXRhdGlvbklEIjoiTUVOREVMRVlfQ0lUQVRJT05fZmFmYWIxNjEtNzcxZi00ZjQ4LTg1YjgtNGQ5MmVkY2VmOWVk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bd166bb9-8234-379e-a11e-fee1138f14fe&quot;,&quot;itemData&quot;:{&quot;type&quot;:&quot;article&quot;,&quot;id&quot;:&quot;bd166bb9-8234-379e-a11e-fee1138f14fe&quot;,&quot;title&quot;:&quot;National Recovery Plan - Spiny Rice-flower (&lt;i&gt; Pimelea spinescens ssp spinescens &lt;/i&gt;)&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c4ad447f-6083-456f-99ab-de6904a5a84f&quot;,&quot;properties&quot;:{&quot;noteIndex&quot;:0},&quot;isEdited&quot;:false,&quot;manualOverride&quot;:{&quot;isManuallyOverridden&quot;:false,&quot;citeprocText&quot;:&quot;(DCCEEW, 2024e)&quot;,&quot;manualOverrideText&quot;:&quot;&quot;},&quot;citationTag&quot;:&quot;MENDELEY_CITATION_v3_eyJjaXRhdGlvbklEIjoiTUVOREVMRVlfQ0lUQVRJT05fYzRhZDQ0N2YtNjA4My00NTZmLTk5YWItZGU2OTA0YTVhODRm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bd166bb9-8234-379e-a11e-fee1138f14fe&quot;,&quot;itemData&quot;:{&quot;type&quot;:&quot;article&quot;,&quot;id&quot;:&quot;bd166bb9-8234-379e-a11e-fee1138f14fe&quot;,&quot;title&quot;:&quot;National Recovery Plan - Spiny Rice-flower (&lt;i&gt; Pimelea spinescens ssp spinescens &lt;/i&gt;)&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4f695210-a2cc-4d15-8049-cbdf1395e837&quot;,&quot;properties&quot;:{&quot;noteIndex&quot;:0},&quot;isEdited&quot;:false,&quot;manualOverride&quot;:{&quot;citeprocText&quot;:&quot;(TSSC, 2016b)&quot;,&quot;isManuallyOverridden&quot;:false,&quot;manualOverrideText&quot;:&quot;&quot;},&quot;citationTag&quot;:&quot;MENDELEY_CITATION_v3_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&quot;,&quot;citationItems&quot;:[{&quot;id&quot;:&quot;8abd9cb6-3b16-58d8-9b11-3d8c138cbf04&quot;,&quot;itemData&quot;:{&quot;author&quot;:[{&quot;dropping-particle&quot;:&quot;&quot;,&quot;family&quot;:&quot;TSSC&quot;,&quot;given&quot;:&quot;&quot;,&quot;non-dropping-particle&quot;:&quot;&quot;,&quot;parse-names&quot;:false,&quot;suffix&quot;:&quot;&quot;}],&quot;id&quot;:&quot;8abd9cb6-3b16-58d8-9b11-3d8c138cbf04&quot;,&quot;issued&quot;:{&quot;date-parts&quot;:[[&quot;2016&quot;]]},&quot;publisher&quot;:&quot;Department of the Environment and Energy&quot;,&quot;title&quot;:&quot;Conservation Advice Pimelea spinescens subsp. spinescens&quot;,&quot;type&quot;:&quot;article&quot;,&quot;container-title-short&quot;:&quot;&quot;},&quot;uris&quot;:[&quot;http://www.mendeley.com/documents/?uuid=2cf4ab33-6a14-4322-a62c-04a249959802&quot;],&quot;isTemporary&quot;:false,&quot;legacyDesktopId&quot;:&quot;2cf4ab33-6a14-4322-a62c-04a249959802&quot;}]},{&quot;citationID&quot;:&quot;MENDELEY_CITATION_da1e4c8f-6d18-402e-a016-18b085a95956&quot;,&quot;properties&quot;:{&quot;noteIndex&quot;:0},&quot;isEdited&quot;:false,&quot;manualOverride&quot;:{&quot;citeprocText&quot;:&quot;(DCCEEW, 2024e)&quot;,&quot;isManuallyOverridden&quot;:false,&quot;manualOverrideText&quot;:&quot;&quot;},&quot;citationTag&quot;:&quot;MENDELEY_CITATION_v3_eyJjaXRhdGlvbklEIjoiTUVOREVMRVlfQ0lUQVRJT05fZGExZTRjOGYtNmQxOC00MDJlLWEwMTYtMThiMDg1YTk1OTU2IiwicHJvcGVydGllcyI6eyJub3RlSW5kZXgiOjB9LCJpc0VkaXRlZCI6ZmFsc2UsIm1hbnVhbE92ZXJyaWRlIjp7ImNpdGVwcm9jVGV4dCI6IihEQ0NFRVcsIDIwMjRlKSIsImlzTWFudWFsbHlPdmVycmlkZGVuIjpmYWxzZS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bd166bb9-8234-379e-a11e-fee1138f14fe&quot;,&quot;itemData&quot;:{&quot;type&quot;:&quot;article&quot;,&quot;id&quot;:&quot;bd166bb9-8234-379e-a11e-fee1138f14fe&quot;,&quot;title&quot;:&quot;National Recovery Plan - Spiny Rice-flower (&lt;i&gt; Pimelea spinescens ssp spinescens &lt;/i&gt;)&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0b9afb98-a725-4c81-af2a-8249693ef097&quot;,&quot;properties&quot;:{&quot;noteIndex&quot;:0},&quot;isEdited&quot;:false,&quot;manualOverride&quot;:{&quot;citeprocText&quot;:&quot;(DEWHA, 2009a)&quot;,&quot;isManuallyOverridden&quot;:false,&quot;manualOverrideText&quot;:&quot;&quot;},&quot;citationTag&quot;:&quot;MENDELEY_CITATION_v3_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&quot;,&quot;citationItems&quot;:[{&quot;id&quot;:&quot;cb8ceb73-91cd-55cd-b20c-3ffdbc6e92ef&quot;,&quot;itemData&quot;:{&quot;author&quot;:[{&quot;dropping-particle&quot;:&quot;&quot;,&quot;family&quot;:&quot;DEWHA&quot;,&quot;given&quot;:&quot;&quot;,&quot;non-dropping-particle&quot;:&quot;&quot;,&quot;parse-names&quot;:false,&quot;suffix&quot;:&quot;&quot;}],&quot;id&quot;:&quot;cb8ceb73-91cd-55cd-b20c-3ffdbc6e92ef&quot;,&quot;issued&quot;:{&quot;date-parts&quot;:[[&quot;2009&quot;]]},&quot;publisher&quot;:&quot;Department of Environment, Water, Heritage and Arts&quot;,&quot;title&quot;:&quot;EPBC Act Policy Statement 3.11 - Significant Impact Guidelines for the Critically Endangered Spiny Rice-flower (Pimelea spinescens subsp. spinescens)&quot;,&quot;type&quot;:&quot;article&quot;,&quot;container-title-short&quot;:&quot;&quot;},&quot;uris&quot;:[&quot;http://www.mendeley.com/documents/?uuid=9ae0cab3-6b94-4a7c-ac72-b954864d2146&quot;],&quot;isTemporary&quot;:false,&quot;legacyDesktopId&quot;:&quot;9ae0cab3-6b94-4a7c-ac72-b954864d2146&quot;}]},{&quot;citationID&quot;:&quot;MENDELEY_CITATION_eb776e48-f01b-4dc5-a3ac-4fb0f95ae9da&quot;,&quot;properties&quot;:{&quot;noteIndex&quot;:0},&quot;isEdited&quot;:false,&quot;manualOverride&quot;:{&quot;citeprocText&quot;:&quot;(TSSC, 2016b)&quot;,&quot;isManuallyOverridden&quot;:false,&quot;manualOverrideText&quot;:&quot;&quot;},&quot;citationTag&quot;:&quot;MENDELEY_CITATION_v3_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&quot;,&quot;citationItems&quot;:[{&quot;id&quot;:&quot;8abd9cb6-3b16-58d8-9b11-3d8c138cbf04&quot;,&quot;itemData&quot;:{&quot;author&quot;:[{&quot;dropping-particle&quot;:&quot;&quot;,&quot;family&quot;:&quot;TSSC&quot;,&quot;given&quot;:&quot;&quot;,&quot;non-dropping-particle&quot;:&quot;&quot;,&quot;parse-names&quot;:false,&quot;suffix&quot;:&quot;&quot;}],&quot;id&quot;:&quot;8abd9cb6-3b16-58d8-9b11-3d8c138cbf04&quot;,&quot;issued&quot;:{&quot;date-parts&quot;:[[&quot;2016&quot;]]},&quot;publisher&quot;:&quot;Department of the Environment and Energy&quot;,&quot;title&quot;:&quot;Conservation Advice Pimelea spinescens subsp. spinescens&quot;,&quot;type&quot;:&quot;article&quot;,&quot;container-title-short&quot;:&quot;&quot;},&quot;uris&quot;:[&quot;http://www.mendeley.com/documents/?uuid=2cf4ab33-6a14-4322-a62c-04a249959802&quot;],&quot;isTemporary&quot;:false,&quot;legacyDesktopId&quot;:&quot;2cf4ab33-6a14-4322-a62c-04a249959802&quot;}]},{&quot;citationID&quot;:&quot;MENDELEY_CITATION_c8c78398-f446-4219-b996-a6769cee0fe7&quot;,&quot;properties&quot;:{&quot;noteIndex&quot;:0},&quot;isEdited&quot;:false,&quot;manualOverride&quot;:{&quot;citeprocText&quot;:&quot;(DCCEEW, 2024e)&quot;,&quot;isManuallyOverridden&quot;:false,&quot;manualOverrideText&quot;:&quot;&quot;},&quot;citationTag&quot;:&quot;MENDELEY_CITATION_v3_eyJjaXRhdGlvbklEIjoiTUVOREVMRVlfQ0lUQVRJT05fYzhjNzgzOTgtZjQ0Ni00MjE5LWI5OTYtYTY3NjljZWUwZmU3IiwicHJvcGVydGllcyI6eyJub3RlSW5kZXgiOjB9LCJpc0VkaXRlZCI6ZmFsc2UsIm1hbnVhbE92ZXJyaWRlIjp7ImNpdGVwcm9jVGV4dCI6IihEQ0NFRVcsIDIwMjRlKSIsImlzTWFudWFsbHlPdmVycmlkZGVuIjpmYWxzZS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bd166bb9-8234-379e-a11e-fee1138f14fe&quot;,&quot;itemData&quot;:{&quot;type&quot;:&quot;article&quot;,&quot;id&quot;:&quot;bd166bb9-8234-379e-a11e-fee1138f14fe&quot;,&quot;title&quot;:&quot;National Recovery Plan - Spiny Rice-flower (&lt;i&gt; Pimelea spinescens ssp spinescens &lt;/i&gt;)&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4ddccf26-a7a8-4206-89f1-57e2ab17b1aa&quot;,&quot;properties&quot;:{&quot;noteIndex&quot;:0},&quot;isEdited&quot;:false,&quot;manualOverride&quot;:{&quot;citeprocText&quot;:&quot;(TSSC, 2003)&quot;,&quot;isManuallyOverridden&quot;:false,&quot;manualOverrideText&quot;:&quot;&quot;},&quot;citationTag&quot;:&quot;MENDELEY_CITATION_v3_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&quot;,&quot;citationItems&quot;:[{&quot;id&quot;:&quot;eaadcb1b-404a-563d-b4ad-69fc754678cc&quot;,&quot;itemData&quot;:{&quot;author&quot;:[{&quot;dropping-particle&quot;:&quot;&quot;,&quot;family&quot;:&quot;TSSC&quot;,&quot;given&quot;:&quot;&quot;,&quot;non-dropping-particle&quot;:&quot;&quot;,&quot;parse-names&quot;:false,&quot;suffix&quot;:&quot;&quot;}],&quot;id&quot;:&quot;eaadcb1b-404a-563d-b4ad-69fc754678cc&quot;,&quot;issued&quot;:{&quot;date-parts&quot;:[[&quot;2003&quot;]]},&quot;publisher&quot;:&quot;Threatened Species Scientific Committee&quot;,&quot;title&quot;:&quot;Commonwealth Listing Advice on Pimelea spinescens subsp. spinescens (Plains Rice-flower, Spiny Rice-flower, Prickly Pimelea)&quot;,&quot;type&quot;:&quot;article&quot;,&quot;container-title-short&quot;:&quot;&quot;},&quot;uris&quot;:[&quot;http://www.mendeley.com/documents/?uuid=24c4788c-bd74-472e-88ed-de3334fc9153&quot;],&quot;isTemporary&quot;:false,&quot;legacyDesktopId&quot;:&quot;24c4788c-bd74-472e-88ed-de3334fc9153&quot;}]},{&quot;citationID&quot;:&quot;MENDELEY_CITATION_96b342c7-57d2-46d8-9a2d-333d9ccf91d8&quot;,&quot;properties&quot;:{&quot;noteIndex&quot;:0},&quot;isEdited&quot;:false,&quot;manualOverride&quot;:{&quot;citeprocText&quot;:&quot;(DoEE, 2016a)&quot;,&quot;isManuallyOverridden&quot;:true,&quot;manualOverrideText&quot;:&quot;(DoEE, 2016c)&quot;},&quot;citationTag&quot;:&quot;MENDELEY_CITATION_v3_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&quot;,&quot;citationItems&quot;:[{&quot;id&quot;:&quot;882942ab-d54a-33c2-8ce7-68ae0b114714&quot;,&quot;itemData&quot;:{&quot;type&quot;:&quot;report&quot;,&quot;id&quot;:&quot;882942ab-d54a-33c2-8ce7-68ae0b114714&quot;,&quot;title&quot;:&quot;Threat abatement plan for competition and land degradation by rabbits&quot;,&quot;groupId&quot;:&quot;efbce491-2e14-3d43-a5c9-96f56af41c58&quot;,&quot;author&quot;:[{&quot;family&quot;:&quot;DoEE&quot;,&quot;given&quot;:&quot;&quot;,&quot;parse-names&quot;:false,&quot;dropping-particle&quot;:&quot;&quot;,&quot;non-dropping-particle&quot;:&quot;&quot;}],&quot;accessed&quot;:{&quot;date-parts&quot;:[[2020,9,9]]},&quot;issued&quot;:{&quot;date-parts&quot;:[[2016]]},&quot;publisher&quot;:&quot;Department of Environment and Energy, Canberra&quot;,&quot;container-title-short&quot;:&quot;&quot;},&quot;isTemporary&quot;:false}]},{&quot;citationID&quot;:&quot;MENDELEY_CITATION_0a075e62-a2cc-4a9a-a988-b4eb0dd4dc3c&quot;,&quot;properties&quot;:{&quot;noteIndex&quot;:0},&quot;isEdited&quot;:false,&quot;manualOverride&quot;:{&quot;citeprocText&quot;:&quot;(DEWHA, 2009a)&quot;,&quot;isManuallyOverridden&quot;:false,&quot;manualOverrideText&quot;:&quot;&quot;},&quot;citationTag&quot;:&quot;MENDELEY_CITATION_v3_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&quot;,&quot;citationItems&quot;:[{&quot;id&quot;:&quot;cb8ceb73-91cd-55cd-b20c-3ffdbc6e92ef&quot;,&quot;itemData&quot;:{&quot;author&quot;:[{&quot;dropping-particle&quot;:&quot;&quot;,&quot;family&quot;:&quot;DEWHA&quot;,&quot;given&quot;:&quot;&quot;,&quot;non-dropping-particle&quot;:&quot;&quot;,&quot;parse-names&quot;:false,&quot;suffix&quot;:&quot;&quot;}],&quot;id&quot;:&quot;cb8ceb73-91cd-55cd-b20c-3ffdbc6e92ef&quot;,&quot;issued&quot;:{&quot;date-parts&quot;:[[&quot;2009&quot;]]},&quot;publisher&quot;:&quot;Department of Environment, Water, Heritage and Arts&quot;,&quot;title&quot;:&quot;EPBC Act Policy Statement 3.11 - Significant Impact Guidelines for the Critically Endangered Spiny Rice-flower (Pimelea spinescens subsp. spinescens)&quot;,&quot;type&quot;:&quot;article&quot;,&quot;container-title-short&quot;:&quot;&quot;},&quot;uris&quot;:[&quot;http://www.mendeley.com/documents/?uuid=9ae0cab3-6b94-4a7c-ac72-b954864d2146&quot;],&quot;isTemporary&quot;:false,&quot;legacyDesktopId&quot;:&quot;9ae0cab3-6b94-4a7c-ac72-b954864d2146&quot;}]},{&quot;citationID&quot;:&quot;MENDELEY_CITATION_0ece0aa3-cb63-4057-af86-69fade89ccf7&quot;,&quot;properties&quot;:{&quot;noteIndex&quot;:0},&quot;isEdited&quot;:false,&quot;manualOverride&quot;:{&quot;citeprocText&quot;:&quot;(EHP, 2021)&quot;,&quot;isManuallyOverridden&quot;:false,&quot;manualOverrideText&quot;:&quot;&quot;},&quot;citationTag&quot;:&quot;MENDELEY_CITATION_v3_eyJjaXRhdGlvbklEIjoiTUVOREVMRVlfQ0lUQVRJT05fMGVjZTBhYTMtY2I2My00MDU3LWFmODYtNjlmYWRlODljY2Y3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dd59c42b-83a0-474e-a727-94843fe6150b&quot;,&quot;properties&quot;:{&quot;noteIndex&quot;:0},&quot;isEdited&quot;:false,&quot;manualOverride&quot;:{&quot;citeprocText&quot;:&quot;(EHP, 2021)&quot;,&quot;isManuallyOverridden&quot;:false,&quot;manualOverrideText&quot;:&quot;&quot;},&quot;citationTag&quot;:&quot;MENDELEY_CITATION_v3_eyJjaXRhdGlvbklEIjoiTUVOREVMRVlfQ0lUQVRJT05fZGQ1OWM0MmItODNhMC00NzRlLWE3MjctOTQ4NDNmZTYxNTBi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2c59336a-ed92-4ba9-81a2-ed3a9934c44a&quot;,&quot;properties&quot;:{&quot;noteIndex&quot;:0},&quot;isEdited&quot;:false,&quot;manualOverride&quot;:{&quot;citeprocText&quot;:&quot;(DELWP, 2017d)&quot;,&quot;isManuallyOverridden&quot;:false,&quot;manualOverrideText&quot;:&quot;&quot;},&quot;citationTag&quot;:&quot;MENDELEY_CITATION_v3_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&quot;,&quot;citationItems&quot;:[{&quot;id&quot;:&quot;9859da2e-fd26-5cdf-aab1-feb1b9cc4086&quot;,&quot;itemData&quot;:{&quot;author&quot;:[{&quot;dropping-particle&quot;:&quot;&quot;,&quot;family&quot;:&quot;DELWP&quot;,&quot;given&quot;:&quot;&quot;,&quot;non-dropping-particle&quot;:&quot;&quot;,&quot;parse-names&quot;:false,&quot;suffix&quot;:&quot;&quot;}],&quot;id&quot;:&quot;9859da2e-fd26-5cdf-aab1-feb1b9cc4086&quot;,&quot;issued&quot;:{&quot;date-parts&quot;:[[&quot;2017&quot;]]},&quot;publisher&quot;:&quot;Department of Environment, Land, Water and Planning&quot;,&quot;title&quot;:&quot;Habitat Importance Models&quot;,&quot;type&quot;:&quot;speech&quot;,&quot;container-title-short&quot;:&quot;&quot;},&quot;uris&quot;:[&quot;http://www.mendeley.com/documents/?uuid=42542c5a-e0f4-470d-a50c-d249d42709c6&quot;],&quot;isTemporary&quot;:false,&quot;legacyDesktopId&quot;:&quot;42542c5a-e0f4-470d-a50c-d249d42709c6&quot;}]},{&quot;citationID&quot;:&quot;MENDELEY_CITATION_e999e360-4cad-4ccb-8804-be9685069cff&quot;,&quot;properties&quot;:{&quot;noteIndex&quot;:0},&quot;isEdited&quot;:false,&quot;manualOverride&quot;:{&quot;citeprocText&quot;:&quot;(EHP, 2021)&quot;,&quot;isManuallyOverridden&quot;:false,&quot;manualOverrideText&quot;:&quot;&quot;},&quot;citationTag&quot;:&quot;MENDELEY_CITATION_v3_eyJjaXRhdGlvbklEIjoiTUVOREVMRVlfQ0lUQVRJT05fZTk5OWUzNjAtNGNhZC00Y2NiLTg4MDQtYmU5Njg1MDY5Y2Zm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61e98f9f-6642-4d84-b996-738de1fea78b&quot;,&quot;properties&quot;:{&quot;noteIndex&quot;:0},&quot;isEdited&quot;:false,&quot;manualOverride&quot;:{&quot;citeprocText&quot;:&quot;(EHP, 2021)&quot;,&quot;isManuallyOverridden&quot;:false,&quot;manualOverrideText&quot;:&quot;&quot;},&quot;citationTag&quot;:&quot;MENDELEY_CITATION_v3_eyJjaXRhdGlvbklEIjoiTUVOREVMRVlfQ0lUQVRJT05fNjFlOThmOWYtNjY0Mi00ZDg0LWI5OTYtNzM4ZGUxZmVhNzhi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b26aa872-f783-4c7a-aa60-fc9bee6d2656&quot;,&quot;properties&quot;:{&quot;noteIndex&quot;:0},&quot;isEdited&quot;:false,&quot;manualOverride&quot;:{&quot;citeprocText&quot;:&quot;(TSSC, 2016b)&quot;,&quot;isManuallyOverridden&quot;:false,&quot;manualOverrideText&quot;:&quot;&quot;},&quot;citationTag&quot;:&quot;MENDELEY_CITATION_v3_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&quot;,&quot;citationItems&quot;:[{&quot;id&quot;:&quot;8abd9cb6-3b16-58d8-9b11-3d8c138cbf04&quot;,&quot;itemData&quot;:{&quot;author&quot;:[{&quot;dropping-particle&quot;:&quot;&quot;,&quot;family&quot;:&quot;TSSC&quot;,&quot;given&quot;:&quot;&quot;,&quot;non-dropping-particle&quot;:&quot;&quot;,&quot;parse-names&quot;:false,&quot;suffix&quot;:&quot;&quot;}],&quot;id&quot;:&quot;8abd9cb6-3b16-58d8-9b11-3d8c138cbf04&quot;,&quot;issued&quot;:{&quot;date-parts&quot;:[[&quot;2016&quot;]]},&quot;publisher&quot;:&quot;Department of the Environment and Energy&quot;,&quot;title&quot;:&quot;Conservation Advice Pimelea spinescens subsp. spinescens&quot;,&quot;type&quot;:&quot;article&quot;,&quot;container-title-short&quot;:&quot;&quot;},&quot;uris&quot;:[&quot;http://www.mendeley.com/documents/?uuid=2cf4ab33-6a14-4322-a62c-04a249959802&quot;],&quot;isTemporary&quot;:false,&quot;legacyDesktopId&quot;:&quot;2cf4ab33-6a14-4322-a62c-04a249959802&quot;}]},{&quot;citationID&quot;:&quot;MENDELEY_CITATION_9575b41f-1833-4bdf-8238-8494377257f2&quot;,&quot;properties&quot;:{&quot;noteIndex&quot;:0},&quot;isEdited&quot;:false,&quot;manualOverride&quot;:{&quot;citeprocText&quot;:&quot;(DCCEEW, 2024e)&quot;,&quot;isManuallyOverridden&quot;:false,&quot;manualOverrideText&quot;:&quot;&quot;},&quot;citationTag&quot;:&quot;MENDELEY_CITATION_v3_eyJjaXRhdGlvbklEIjoiTUVOREVMRVlfQ0lUQVRJT05fOTU3NWI0MWYtMTgzMy00YmRmLTgyMzgtODQ5NDM3NzI1N2YyIiwicHJvcGVydGllcyI6eyJub3RlSW5kZXgiOjB9LCJpc0VkaXRlZCI6ZmFsc2UsIm1hbnVhbE92ZXJyaWRlIjp7ImNpdGVwcm9jVGV4dCI6IihEQ0NFRVcsIDIwMjRlKSIsImlzTWFudWFsbHlPdmVycmlkZGVuIjpmYWxzZS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bd166bb9-8234-379e-a11e-fee1138f14fe&quot;,&quot;itemData&quot;:{&quot;type&quot;:&quot;article&quot;,&quot;id&quot;:&quot;bd166bb9-8234-379e-a11e-fee1138f14fe&quot;,&quot;title&quot;:&quot;National Recovery Plan - Spiny Rice-flower (&lt;i&gt; Pimelea spinescens ssp spinescens &lt;/i&gt;)&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1ffc3285-e8f6-4587-bf8d-0f7fc0578f77&quot;,&quot;properties&quot;:{&quot;noteIndex&quot;:0},&quot;isEdited&quot;:false,&quot;manualOverride&quot;:{&quot;citeprocText&quot;:&quot;(DEWHA, 2009a)&quot;,&quot;isManuallyOverridden&quot;:false,&quot;manualOverrideText&quot;:&quot;&quot;},&quot;citationTag&quot;:&quot;MENDELEY_CITATION_v3_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&quot;,&quot;citationItems&quot;:[{&quot;id&quot;:&quot;cb8ceb73-91cd-55cd-b20c-3ffdbc6e92ef&quot;,&quot;itemData&quot;:{&quot;author&quot;:[{&quot;dropping-particle&quot;:&quot;&quot;,&quot;family&quot;:&quot;DEWHA&quot;,&quot;given&quot;:&quot;&quot;,&quot;non-dropping-particle&quot;:&quot;&quot;,&quot;parse-names&quot;:false,&quot;suffix&quot;:&quot;&quot;}],&quot;id&quot;:&quot;cb8ceb73-91cd-55cd-b20c-3ffdbc6e92ef&quot;,&quot;issued&quot;:{&quot;date-parts&quot;:[[&quot;2009&quot;]]},&quot;publisher&quot;:&quot;Department of Environment, Water, Heritage and Arts&quot;,&quot;title&quot;:&quot;EPBC Act Policy Statement 3.11 - Significant Impact Guidelines for the Critically Endangered Spiny Rice-flower (Pimelea spinescens subsp. spinescens)&quot;,&quot;type&quot;:&quot;article&quot;,&quot;container-title-short&quot;:&quot;&quot;},&quot;uris&quot;:[&quot;http://www.mendeley.com/documents/?uuid=9ae0cab3-6b94-4a7c-ac72-b954864d2146&quot;],&quot;isTemporary&quot;:false,&quot;legacyDesktopId&quot;:&quot;9ae0cab3-6b94-4a7c-ac72-b954864d2146&quot;}]},{&quot;citationID&quot;:&quot;MENDELEY_CITATION_6c35aad9-50f0-431f-b3a8-e5eec1e629d7&quot;,&quot;properties&quot;:{&quot;noteIndex&quot;:0},&quot;isEdited&quot;:false,&quot;manualOverride&quot;:{&quot;isManuallyOverridden&quot;:false,&quot;citeprocText&quot;:&quot;(DCCEEW, 2024e)&quot;,&quot;manualOverrideText&quot;:&quot;&quot;},&quot;citationTag&quot;:&quot;MENDELEY_CITATION_v3_eyJjaXRhdGlvbklEIjoiTUVOREVMRVlfQ0lUQVRJT05fNmMzNWFhZDktNTBmMC00MzFmLWIzYTgtZTVlZWMxZTYyOWQ3IiwicHJvcGVydGllcyI6eyJub3RlSW5kZXgiOjB9LCJpc0VkaXRlZCI6ZmFsc2UsIm1hbnVhbE92ZXJyaWRlIjp7ImlzTWFudWFsbHlPdmVycmlkZGVuIjpmYWxzZSwiY2l0ZXByb2NUZXh0IjoiKERDQ0VFVywgMjAyNGUpIi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bd166bb9-8234-379e-a11e-fee1138f14fe&quot;,&quot;itemData&quot;:{&quot;type&quot;:&quot;article&quot;,&quot;id&quot;:&quot;bd166bb9-8234-379e-a11e-fee1138f14fe&quot;,&quot;title&quot;:&quot;National Recovery Plan - Spiny Rice-flower (&lt;i&gt; Pimelea spinescens ssp spinescens &lt;/i&gt;)&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70f6b546-e21b-496e-9068-668a8c7239ac&quot;,&quot;properties&quot;:{&quot;noteIndex&quot;:0},&quot;isEdited&quot;:false,&quot;manualOverride&quot;:{&quot;citeprocText&quot;:&quot;(DCCEEW, 2024e)&quot;,&quot;isManuallyOverridden&quot;:false,&quot;manualOverrideText&quot;:&quot;&quot;},&quot;citationTag&quot;:&quot;MENDELEY_CITATION_v3_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bd166bb9-8234-379e-a11e-fee1138f14fe&quot;,&quot;itemData&quot;:{&quot;type&quot;:&quot;article&quot;,&quot;id&quot;:&quot;bd166bb9-8234-379e-a11e-fee1138f14fe&quot;,&quot;title&quot;:&quot;National Recovery Plan - Spiny Rice-flower (&lt;i&gt; Pimelea spinescens ssp spinescens &lt;/i&gt;)&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71a2a1b4-f799-4f4e-a61c-0762fb783378&quot;,&quot;properties&quot;:{&quot;noteIndex&quot;:0},&quot;isEdited&quot;:false,&quot;manualOverride&quot;:{&quot;citeprocText&quot;:&quot;(DoEE, 2016a)&quot;,&quot;isManuallyOverridden&quot;:false,&quot;manualOverrideText&quot;:&quot;&quot;},&quot;citationTag&quot;:&quot;MENDELEY_CITATION_v3_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&quot;,&quot;citationItems&quot;:[{&quot;id&quot;:&quot;882942ab-d54a-33c2-8ce7-68ae0b114714&quot;,&quot;itemData&quot;:{&quot;type&quot;:&quot;report&quot;,&quot;id&quot;:&quot;882942ab-d54a-33c2-8ce7-68ae0b114714&quot;,&quot;title&quot;:&quot;Threat abatement plan for competition and land degradation by rabbits&quot;,&quot;groupId&quot;:&quot;efbce491-2e14-3d43-a5c9-96f56af41c58&quot;,&quot;author&quot;:[{&quot;family&quot;:&quot;DoEE&quot;,&quot;given&quot;:&quot;&quot;,&quot;parse-names&quot;:false,&quot;dropping-particle&quot;:&quot;&quot;,&quot;non-dropping-particle&quot;:&quot;&quot;}],&quot;accessed&quot;:{&quot;date-parts&quot;:[[2020,9,9]]},&quot;issued&quot;:{&quot;date-parts&quot;:[[2016]]},&quot;publisher&quot;:&quot;Department of Environment and Energy, Canberra&quot;,&quot;container-title-short&quot;:&quot;&quot;},&quot;isTemporary&quot;:false}]},{&quot;citationID&quot;:&quot;MENDELEY_CITATION_e8739117-c668-4e20-b275-fef6b3f63880&quot;,&quot;properties&quot;:{&quot;noteIndex&quot;:0},&quot;isEdited&quot;:false,&quot;manualOverride&quot;:{&quot;citeprocText&quot;:&quot;(TSSC, 2008)&quot;,&quot;isManuallyOverridden&quot;:false,&quot;manualOverrideText&quot;:&quot;&quot;},&quot;citationTag&quot;:&quot;MENDELEY_CITATION_v3_eyJjaXRhdGlvbklEIjoiTUVOREVMRVlfQ0lUQVRJT05fZTg3MzkxMTctYzY2OC00ZTIwLWIyNzUtZmVmNmIzZjYzODgw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quot;,&quot;citationItems&quot;:[{&quot;id&quot;:&quot;df45f9f3-2af6-5930-9bb5-ca997b222ab4&quot;,&quot;itemData&quot;:{&quot;author&quot;:[{&quot;dropping-particle&quot;:&quot;&quot;,&quot;family&quot;:&quot;TSSC&quot;,&quot;given&quot;:&quot;&quot;,&quot;non-dropping-particle&quot;:&quot;&quot;,&quot;parse-names&quot;:false,&quot;suffix&quot;:&quot;&quot;}],&quot;id&quot;:&quot;df45f9f3-2af6-5930-9bb5-ca997b222ab4&quot;,&quot;issued&quot;:{&quot;date-parts&quot;:[[&quot;2008&quot;]]},&quot;publisher&quot;:&quot;Threatened Species Scientific Committee&quot;,&quot;title&quot;:&quot;Commonwealth Listing Advice on Natural Temperate Grassland of the Victorian Volcanic Plain&quot;,&quot;type&quot;:&quot;article&quot;,&quot;container-title-short&quot;:&quot;&quot;},&quot;uris&quot;:[&quot;http://www.mendeley.com/documents/?uuid=9a8c0ec1-8ad4-4cb6-ad94-798593680a75&quot;],&quot;isTemporary&quot;:false,&quot;legacyDesktopId&quot;:&quot;9a8c0ec1-8ad4-4cb6-ad94-798593680a75&quot;}]},{&quot;citationID&quot;:&quot;MENDELEY_CITATION_ed890fe2-bca7-4d9a-b93b-d320d504f8cc&quot;,&quot;properties&quot;:{&quot;noteIndex&quot;:0},&quot;isEdited&quot;:false,&quot;manualOverride&quot;:{&quot;citeprocText&quot;:&quot;(TSSC, 2008)&quot;,&quot;isManuallyOverridden&quot;:false,&quot;manualOverrideText&quot;:&quot;&quot;},&quot;citationTag&quot;:&quot;MENDELEY_CITATION_v3_eyJjaXRhdGlvbklEIjoiTUVOREVMRVlfQ0lUQVRJT05fZWQ4OTBmZTItYmNhNy00ZDlhLWI5M2ItZDMyMGQ1MDRmOGNj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quot;,&quot;citationItems&quot;:[{&quot;id&quot;:&quot;df45f9f3-2af6-5930-9bb5-ca997b222ab4&quot;,&quot;itemData&quot;:{&quot;author&quot;:[{&quot;dropping-particle&quot;:&quot;&quot;,&quot;family&quot;:&quot;TSSC&quot;,&quot;given&quot;:&quot;&quot;,&quot;non-dropping-particle&quot;:&quot;&quot;,&quot;parse-names&quot;:false,&quot;suffix&quot;:&quot;&quot;}],&quot;id&quot;:&quot;df45f9f3-2af6-5930-9bb5-ca997b222ab4&quot;,&quot;issued&quot;:{&quot;date-parts&quot;:[[&quot;2008&quot;]]},&quot;publisher&quot;:&quot;Threatened Species Scientific Committee&quot;,&quot;title&quot;:&quot;Commonwealth Listing Advice on Natural Temperate Grassland of the Victorian Volcanic Plain&quot;,&quot;type&quot;:&quot;article&quot;,&quot;container-title-short&quot;:&quot;&quot;},&quot;uris&quot;:[&quot;http://www.mendeley.com/documents/?uuid=9a8c0ec1-8ad4-4cb6-ad94-798593680a75&quot;],&quot;isTemporary&quot;:false,&quot;legacyDesktopId&quot;:&quot;9a8c0ec1-8ad4-4cb6-ad94-798593680a75&quot;}]},{&quot;citationID&quot;:&quot;MENDELEY_CITATION_83d24c43-a08a-4400-85e7-0827d5939b6d&quot;,&quot;properties&quot;:{&quot;noteIndex&quot;:0},&quot;isEdited&quot;:false,&quot;manualOverride&quot;:{&quot;citeprocText&quot;:&quot;(DEWHA, 2008a)&quot;,&quot;isManuallyOverridden&quot;:false,&quot;manualOverrideText&quot;:&quot;&quot;},&quot;citationTag&quot;:&quot;MENDELEY_CITATION_v3_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&quot;,&quot;citationItems&quot;:[{&quot;id&quot;:&quot;e3e0edcb-9384-5e3e-87f4-df63d6fdd9d9&quot;,&quot;itemData&quot;:{&quot;author&quot;:[{&quot;dropping-particle&quot;:&quot;&quot;,&quot;family&quot;:&quot;DEWHA&quot;,&quot;given&quot;:&quot;&quot;,&quot;non-dropping-particle&quot;:&quot;&quot;,&quot;parse-names&quot;:false,&quot;suffix&quot;:&quot;&quot;}],&quot;id&quot;:&quot;e3e0edcb-9384-5e3e-87f4-df63d6fdd9d9&quot;,&quot;issued&quot;:{&quot;date-parts&quot;:[[&quot;2008&quot;]]},&quot;publisher&quot;:&quot;Department of the Environment, Water, Heritage and Arts&quot;,&quot;title&quot;:&quot;Approved Conservation Advice for the Natural Temperate Grassland of the Victorian Volcanic Plain&quot;,&quot;type&quot;:&quot;article&quot;,&quot;container-title-short&quot;:&quot;&quot;},&quot;uris&quot;:[&quot;http://www.mendeley.com/documents/?uuid=0ed8acf0-abab-44d5-9f7a-5eaf2df939d1&quot;],&quot;isTemporary&quot;:false,&quot;legacyDesktopId&quot;:&quot;0ed8acf0-abab-44d5-9f7a-5eaf2df939d1&quot;}]},{&quot;citationID&quot;:&quot;MENDELEY_CITATION_0d3053f0-9070-4fef-a214-e8f2150fc571&quot;,&quot;properties&quot;:{&quot;noteIndex&quot;:0},&quot;isEdited&quot;:false,&quot;manualOverride&quot;:{&quot;citeprocText&quot;:&quot;(TSSC, 2008)&quot;,&quot;isManuallyOverridden&quot;:false,&quot;manualOverrideText&quot;:&quot;&quot;},&quot;citationTag&quot;:&quot;MENDELEY_CITATION_v3_eyJjaXRhdGlvbklEIjoiTUVOREVMRVlfQ0lUQVRJT05fMGQzMDUzZjAtOTA3MC00ZmVmLWEyMTQtZThmMjE1MGZjNTcx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quot;,&quot;citationItems&quot;:[{&quot;id&quot;:&quot;df45f9f3-2af6-5930-9bb5-ca997b222ab4&quot;,&quot;itemData&quot;:{&quot;author&quot;:[{&quot;dropping-particle&quot;:&quot;&quot;,&quot;family&quot;:&quot;TSSC&quot;,&quot;given&quot;:&quot;&quot;,&quot;non-dropping-particle&quot;:&quot;&quot;,&quot;parse-names&quot;:false,&quot;suffix&quot;:&quot;&quot;}],&quot;id&quot;:&quot;df45f9f3-2af6-5930-9bb5-ca997b222ab4&quot;,&quot;issued&quot;:{&quot;date-parts&quot;:[[&quot;2008&quot;]]},&quot;publisher&quot;:&quot;Threatened Species Scientific Committee&quot;,&quot;title&quot;:&quot;Commonwealth Listing Advice on Natural Temperate Grassland of the Victorian Volcanic Plain&quot;,&quot;type&quot;:&quot;article&quot;,&quot;container-title-short&quot;:&quot;&quot;},&quot;uris&quot;:[&quot;http://www.mendeley.com/documents/?uuid=9a8c0ec1-8ad4-4cb6-ad94-798593680a75&quot;],&quot;isTemporary&quot;:false,&quot;legacyDesktopId&quot;:&quot;9a8c0ec1-8ad4-4cb6-ad94-798593680a75&quot;}]},{&quot;citationID&quot;:&quot;MENDELEY_CITATION_6a266618-3ea8-472e-8424-f9e712fdb248&quot;,&quot;properties&quot;:{&quot;noteIndex&quot;:0},&quot;isEdited&quot;:false,&quot;manualOverride&quot;:{&quot;citeprocText&quot;:&quot;(TSSC, 2008)&quot;,&quot;isManuallyOverridden&quot;:false,&quot;manualOverrideText&quot;:&quot;&quot;},&quot;citationTag&quot;:&quot;MENDELEY_CITATION_v3_eyJjaXRhdGlvbklEIjoiTUVOREVMRVlfQ0lUQVRJT05fNmEyNjY2MTgtM2VhOC00NzJlLTg0MjQtZjllNzEyZmRiMjQ4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quot;,&quot;citationItems&quot;:[{&quot;id&quot;:&quot;df45f9f3-2af6-5930-9bb5-ca997b222ab4&quot;,&quot;itemData&quot;:{&quot;author&quot;:[{&quot;dropping-particle&quot;:&quot;&quot;,&quot;family&quot;:&quot;TSSC&quot;,&quot;given&quot;:&quot;&quot;,&quot;non-dropping-particle&quot;:&quot;&quot;,&quot;parse-names&quot;:false,&quot;suffix&quot;:&quot;&quot;}],&quot;id&quot;:&quot;df45f9f3-2af6-5930-9bb5-ca997b222ab4&quot;,&quot;issued&quot;:{&quot;date-parts&quot;:[[&quot;2008&quot;]]},&quot;publisher&quot;:&quot;Threatened Species Scientific Committee&quot;,&quot;title&quot;:&quot;Commonwealth Listing Advice on Natural Temperate Grassland of the Victorian Volcanic Plain&quot;,&quot;type&quot;:&quot;article&quot;,&quot;container-title-short&quot;:&quot;&quot;},&quot;uris&quot;:[&quot;http://www.mendeley.com/documents/?uuid=9a8c0ec1-8ad4-4cb6-ad94-798593680a75&quot;],&quot;isTemporary&quot;:false,&quot;legacyDesktopId&quot;:&quot;9a8c0ec1-8ad4-4cb6-ad94-798593680a75&quot;}]},{&quot;citationID&quot;:&quot;MENDELEY_CITATION_ccb5da30-ada8-40d0-bf44-2537b462ea15&quot;,&quot;properties&quot;:{&quot;noteIndex&quot;:0},&quot;isEdited&quot;:false,&quot;manualOverride&quot;:{&quot;citeprocText&quot;:&quot;(Vranjic, 2008)&quot;,&quot;isManuallyOverridden&quot;:false,&quot;manualOverrideText&quot;:&quot;&quot;},&quot;citationTag&quot;:&quot;MENDELEY_CITATION_v3_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&quot;,&quot;citationItems&quot;:[{&quot;id&quot;:&quot;a0147fdd-5362-5e76-ade9-cc6972184d05&quot;,&quot;itemData&quot;:{&quot;DOI&quot;:&quot;10.3316/informit.890724278584362&quot;,&quot;abstract&quot;:&quot;The article discusses the reasons as to why the Natural Temperate Grassland of the Victorian Volcanic Plain has been listed as an endangered ecological community under the Environment Protection and Biodiversity Conservation Act 1999 (EBPC). Following this, a comprehensive recovery plan has also been recommended for the area.&quot;,&quot;author&quot;:[{&quot;dropping-particle&quot;:&quot;&quot;,&quot;family&quot;:&quot;Vranjic&quot;,&quot;given&quot;:&quot;John&quot;,&quot;non-dropping-particle&quot;:&quot;&quot;,&quot;parse-names&quot;:false,&quot;suffix&quot;:&quot;&quot;}],&quot;container-title&quot;:&quot;Australasian Plant Conservation: Journal of the Australian Network for Plant Conservation&quot;,&quot;id&quot;:&quot;a0147fdd-5362-5e76-ade9-cc6972184d05&quot;,&quot;issue&quot;:&quot;2&quot;,&quot;issued&quot;:{&quot;date-parts&quot;:[[&quot;2008&quot;,&quot;5&quot;,&quot;25&quot;]]},&quot;note&quot;:&quot;doi: 10.3316/informit.890724278584362&quot;,&quot;page&quot;:&quot;42-43&quot;,&quot;publisher&quot;:&quot;Australasian Plant Conservation: Journal of the Australian Network for Plant Conservation&quot;,&quot;title&quot;:&quot;Natural Temperate Grassland of the Victorian Volcanic Plain: A Nationally Threatened Ecological Community&quot;,&quot;type&quot;:&quot;article-journal&quot;,&quot;volume&quot;:&quot;17&quot;,&quot;container-title-short&quot;:&quot;&quot;},&quot;uris&quot;:[&quot;http://www.mendeley.com/documents/?uuid=62195112-060a-4681-b3ab-d92fcb9065ac&quot;],&quot;isTemporary&quot;:false,&quot;legacyDesktopId&quot;:&quot;62195112-060a-4681-b3ab-d92fcb9065ac&quot;}]},{&quot;citationID&quot;:&quot;MENDELEY_CITATION_cf54dca8-c4dd-47c8-87a3-93321927489d&quot;,&quot;properties&quot;:{&quot;noteIndex&quot;:0},&quot;isEdited&quot;:false,&quot;manualOverride&quot;:{&quot;citeprocText&quot;:&quot;(TSSC, 2008)&quot;,&quot;isManuallyOverridden&quot;:false,&quot;manualOverrideText&quot;:&quot;&quot;},&quot;citationTag&quot;:&quot;MENDELEY_CITATION_v3_eyJjaXRhdGlvbklEIjoiTUVOREVMRVlfQ0lUQVRJT05fY2Y1NGRjYTgtYzRkZC00N2M4LTg3YTMtOTMzMjE5Mjc0ODlk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quot;,&quot;citationItems&quot;:[{&quot;id&quot;:&quot;df45f9f3-2af6-5930-9bb5-ca997b222ab4&quot;,&quot;itemData&quot;:{&quot;author&quot;:[{&quot;dropping-particle&quot;:&quot;&quot;,&quot;family&quot;:&quot;TSSC&quot;,&quot;given&quot;:&quot;&quot;,&quot;non-dropping-particle&quot;:&quot;&quot;,&quot;parse-names&quot;:false,&quot;suffix&quot;:&quot;&quot;}],&quot;id&quot;:&quot;df45f9f3-2af6-5930-9bb5-ca997b222ab4&quot;,&quot;issued&quot;:{&quot;date-parts&quot;:[[&quot;2008&quot;]]},&quot;publisher&quot;:&quot;Threatened Species Scientific Committee&quot;,&quot;title&quot;:&quot;Commonwealth Listing Advice on Natural Temperate Grassland of the Victorian Volcanic Plain&quot;,&quot;type&quot;:&quot;article&quot;,&quot;container-title-short&quot;:&quot;&quot;},&quot;uris&quot;:[&quot;http://www.mendeley.com/documents/?uuid=9a8c0ec1-8ad4-4cb6-ad94-798593680a75&quot;],&quot;isTemporary&quot;:false,&quot;legacyDesktopId&quot;:&quot;9a8c0ec1-8ad4-4cb6-ad94-798593680a75&quot;}]},{&quot;citationID&quot;:&quot;MENDELEY_CITATION_c62964d6-d5cf-47e3-a5e8-d03248d45d6a&quot;,&quot;properties&quot;:{&quot;noteIndex&quot;:0},&quot;isEdited&quot;:false,&quot;manualOverride&quot;:{&quot;citeprocText&quot;:&quot;(TSSC, 2008)&quot;,&quot;isManuallyOverridden&quot;:false,&quot;manualOverrideText&quot;:&quot;&quot;},&quot;citationTag&quot;:&quot;MENDELEY_CITATION_v3_eyJjaXRhdGlvbklEIjoiTUVOREVMRVlfQ0lUQVRJT05fYzYyOTY0ZDYtZDVjZi00N2UzLWE1ZTgtZDAzMjQ4ZDQ1ZDZh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quot;,&quot;citationItems&quot;:[{&quot;id&quot;:&quot;df45f9f3-2af6-5930-9bb5-ca997b222ab4&quot;,&quot;itemData&quot;:{&quot;author&quot;:[{&quot;dropping-particle&quot;:&quot;&quot;,&quot;family&quot;:&quot;TSSC&quot;,&quot;given&quot;:&quot;&quot;,&quot;non-dropping-particle&quot;:&quot;&quot;,&quot;parse-names&quot;:false,&quot;suffix&quot;:&quot;&quot;}],&quot;id&quot;:&quot;df45f9f3-2af6-5930-9bb5-ca997b222ab4&quot;,&quot;issued&quot;:{&quot;date-parts&quot;:[[&quot;2008&quot;]]},&quot;publisher&quot;:&quot;Threatened Species Scientific Committee&quot;,&quot;title&quot;:&quot;Commonwealth Listing Advice on Natural Temperate Grassland of the Victorian Volcanic Plain&quot;,&quot;type&quot;:&quot;article&quot;,&quot;container-title-short&quot;:&quot;&quot;},&quot;uris&quot;:[&quot;http://www.mendeley.com/documents/?uuid=9a8c0ec1-8ad4-4cb6-ad94-798593680a75&quot;],&quot;isTemporary&quot;:false,&quot;legacyDesktopId&quot;:&quot;9a8c0ec1-8ad4-4cb6-ad94-798593680a75&quot;}]},{&quot;citationID&quot;:&quot;MENDELEY_CITATION_68ba5e36-5863-4afb-a863-a5254eb06208&quot;,&quot;properties&quot;:{&quot;noteIndex&quot;:0},&quot;isEdited&quot;:false,&quot;manualOverride&quot;:{&quot;citeprocText&quot;:&quot;(DEWHA, 2008a)&quot;,&quot;isManuallyOverridden&quot;:false,&quot;manualOverrideText&quot;:&quot;&quot;},&quot;citationTag&quot;:&quot;MENDELEY_CITATION_v3_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&quot;,&quot;citationItems&quot;:[{&quot;id&quot;:&quot;e3e0edcb-9384-5e3e-87f4-df63d6fdd9d9&quot;,&quot;itemData&quot;:{&quot;author&quot;:[{&quot;dropping-particle&quot;:&quot;&quot;,&quot;family&quot;:&quot;DEWHA&quot;,&quot;given&quot;:&quot;&quot;,&quot;non-dropping-particle&quot;:&quot;&quot;,&quot;parse-names&quot;:false,&quot;suffix&quot;:&quot;&quot;}],&quot;id&quot;:&quot;e3e0edcb-9384-5e3e-87f4-df63d6fdd9d9&quot;,&quot;issued&quot;:{&quot;date-parts&quot;:[[&quot;2008&quot;]]},&quot;publisher&quot;:&quot;Department of the Environment, Water, Heritage and Arts&quot;,&quot;title&quot;:&quot;Approved Conservation Advice for the Natural Temperate Grassland of the Victorian Volcanic Plain&quot;,&quot;type&quot;:&quot;article&quot;,&quot;container-title-short&quot;:&quot;&quot;},&quot;uris&quot;:[&quot;http://www.mendeley.com/documents/?uuid=0ed8acf0-abab-44d5-9f7a-5eaf2df939d1&quot;],&quot;isTemporary&quot;:false,&quot;legacyDesktopId&quot;:&quot;0ed8acf0-abab-44d5-9f7a-5eaf2df939d1&quot;}]},{&quot;citationID&quot;:&quot;MENDELEY_CITATION_6be59fb7-299f-4a41-9922-8810f7569214&quot;,&quot;properties&quot;:{&quot;noteIndex&quot;:0},&quot;isEdited&quot;:false,&quot;manualOverride&quot;:{&quot;citeprocText&quot;:&quot;(Vranjic, 2008)&quot;,&quot;isManuallyOverridden&quot;:false,&quot;manualOverrideText&quot;:&quot;&quot;},&quot;citationTag&quot;:&quot;MENDELEY_CITATION_v3_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&quot;,&quot;citationItems&quot;:[{&quot;id&quot;:&quot;a0147fdd-5362-5e76-ade9-cc6972184d05&quot;,&quot;itemData&quot;:{&quot;DOI&quot;:&quot;10.3316/informit.890724278584362&quot;,&quot;abstract&quot;:&quot;The article discusses the reasons as to why the Natural Temperate Grassland of the Victorian Volcanic Plain has been listed as an endangered ecological community under the Environment Protection and Biodiversity Conservation Act 1999 (EBPC). Following this, a comprehensive recovery plan has also been recommended for the area.&quot;,&quot;author&quot;:[{&quot;dropping-particle&quot;:&quot;&quot;,&quot;family&quot;:&quot;Vranjic&quot;,&quot;given&quot;:&quot;John&quot;,&quot;non-dropping-particle&quot;:&quot;&quot;,&quot;parse-names&quot;:false,&quot;suffix&quot;:&quot;&quot;}],&quot;container-title&quot;:&quot;Australasian Plant Conservation: Journal of the Australian Network for Plant Conservation&quot;,&quot;id&quot;:&quot;a0147fdd-5362-5e76-ade9-cc6972184d05&quot;,&quot;issue&quot;:&quot;2&quot;,&quot;issued&quot;:{&quot;date-parts&quot;:[[&quot;2008&quot;,&quot;5&quot;,&quot;25&quot;]]},&quot;note&quot;:&quot;doi: 10.3316/informit.890724278584362&quot;,&quot;page&quot;:&quot;42-43&quot;,&quot;publisher&quot;:&quot;Australasian Plant Conservation: Journal of the Australian Network for Plant Conservation&quot;,&quot;title&quot;:&quot;Natural Temperate Grassland of the Victorian Volcanic Plain: A Nationally Threatened Ecological Community&quot;,&quot;type&quot;:&quot;article-journal&quot;,&quot;volume&quot;:&quot;17&quot;,&quot;container-title-short&quot;:&quot;&quot;},&quot;uris&quot;:[&quot;http://www.mendeley.com/documents/?uuid=62195112-060a-4681-b3ab-d92fcb9065ac&quot;],&quot;isTemporary&quot;:false,&quot;legacyDesktopId&quot;:&quot;62195112-060a-4681-b3ab-d92fcb9065ac&quot;}]},{&quot;citationID&quot;:&quot;MENDELEY_CITATION_b104a931-4335-414d-ab4c-760f8ca81f81&quot;,&quot;properties&quot;:{&quot;noteIndex&quot;:0},&quot;isEdited&quot;:false,&quot;manualOverride&quot;:{&quot;citeprocText&quot;:&quot;(DSEWPaC, 2011a)&quot;,&quot;isManuallyOverridden&quot;:false,&quot;manualOverrideText&quot;:&quot;&quot;},&quot;citationTag&quot;:&quot;MENDELEY_CITATION_v3_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&quot;,&quot;citationItems&quot;:[{&quot;id&quot;:&quot;83abdfbe-29ec-58ff-8442-b85bfb46e709&quot;,&quot;itemData&quot;:{&quot;author&quot;:[{&quot;dropping-particle&quot;:&quot;&quot;,&quot;family&quot;:&quot;DSEWPaC&quot;,&quot;given&quot;:&quot;&quot;,&quot;non-dropping-particle&quot;:&quot;&quot;,&quot;parse-names&quot;:false,&quot;suffix&quot;:&quot;&quot;}],&quot;id&quot;:&quot;83abdfbe-29ec-58ff-8442-b85bfb46e709&quot;,&quot;issued&quot;:{&quot;date-parts&quot;:[[&quot;2011&quot;]]},&quot;publisher&quot;:&quot;Department of Sustainability, Environment, Water Population and Communities&quot;,&quot;title&quot;:&quot;Nationally Threatened Ecological Communities of the Victorian Volcanic Plain: Natural Temperate Grassland &amp; Grassy Eucalypt Woodland&quot;,&quot;type&quot;:&quot;article&quot;,&quot;container-title-short&quot;:&quot;&quot;},&quot;uris&quot;:[&quot;http://www.mendeley.com/documents/?uuid=00978bf7-23c2-4f8c-9b7f-c7e9660fc5d3&quot;],&quot;isTemporary&quot;:false,&quot;legacyDesktopId&quot;:&quot;00978bf7-23c2-4f8c-9b7f-c7e9660fc5d3&quot;}]},{&quot;citationID&quot;:&quot;MENDELEY_CITATION_09520709-beba-40f2-accd-5527b9c8b3ff&quot;,&quot;properties&quot;:{&quot;noteIndex&quot;:0},&quot;isEdited&quot;:false,&quot;manualOverride&quot;:{&quot;citeprocText&quot;:&quot;(TSSC, 2008)&quot;,&quot;isManuallyOverridden&quot;:false,&quot;manualOverrideText&quot;:&quot;&quot;},&quot;citationTag&quot;:&quot;MENDELEY_CITATION_v3_eyJjaXRhdGlvbklEIjoiTUVOREVMRVlfQ0lUQVRJT05fMDk1MjA3MDktYmViYS00MGYyLWFjY2QtNTUyN2I5YzhiM2Zm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quot;,&quot;citationItems&quot;:[{&quot;id&quot;:&quot;df45f9f3-2af6-5930-9bb5-ca997b222ab4&quot;,&quot;itemData&quot;:{&quot;author&quot;:[{&quot;dropping-particle&quot;:&quot;&quot;,&quot;family&quot;:&quot;TSSC&quot;,&quot;given&quot;:&quot;&quot;,&quot;non-dropping-particle&quot;:&quot;&quot;,&quot;parse-names&quot;:false,&quot;suffix&quot;:&quot;&quot;}],&quot;id&quot;:&quot;df45f9f3-2af6-5930-9bb5-ca997b222ab4&quot;,&quot;issued&quot;:{&quot;date-parts&quot;:[[&quot;2008&quot;]]},&quot;publisher&quot;:&quot;Threatened Species Scientific Committee&quot;,&quot;title&quot;:&quot;Commonwealth Listing Advice on Natural Temperate Grassland of the Victorian Volcanic Plain&quot;,&quot;type&quot;:&quot;article&quot;,&quot;container-title-short&quot;:&quot;&quot;},&quot;uris&quot;:[&quot;http://www.mendeley.com/documents/?uuid=9a8c0ec1-8ad4-4cb6-ad94-798593680a75&quot;],&quot;isTemporary&quot;:false,&quot;legacyDesktopId&quot;:&quot;9a8c0ec1-8ad4-4cb6-ad94-798593680a75&quot;}]},{&quot;citationID&quot;:&quot;MENDELEY_CITATION_818d4d59-38da-4290-9ace-e922fbc9d252&quot;,&quot;properties&quot;:{&quot;noteIndex&quot;:0},&quot;isEdited&quot;:false,&quot;manualOverride&quot;:{&quot;citeprocText&quot;:&quot;(DEWHA, 2008a)&quot;,&quot;isManuallyOverridden&quot;:false,&quot;manualOverrideText&quot;:&quot;&quot;},&quot;citationTag&quot;:&quot;MENDELEY_CITATION_v3_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&quot;,&quot;citationItems&quot;:[{&quot;id&quot;:&quot;e3e0edcb-9384-5e3e-87f4-df63d6fdd9d9&quot;,&quot;itemData&quot;:{&quot;author&quot;:[{&quot;dropping-particle&quot;:&quot;&quot;,&quot;family&quot;:&quot;DEWHA&quot;,&quot;given&quot;:&quot;&quot;,&quot;non-dropping-particle&quot;:&quot;&quot;,&quot;parse-names&quot;:false,&quot;suffix&quot;:&quot;&quot;}],&quot;id&quot;:&quot;e3e0edcb-9384-5e3e-87f4-df63d6fdd9d9&quot;,&quot;issued&quot;:{&quot;date-parts&quot;:[[&quot;2008&quot;]]},&quot;publisher&quot;:&quot;Department of the Environment, Water, Heritage and Arts&quot;,&quot;title&quot;:&quot;Approved Conservation Advice for the Natural Temperate Grassland of the Victorian Volcanic Plain&quot;,&quot;type&quot;:&quot;article&quot;,&quot;container-title-short&quot;:&quot;&quot;},&quot;uris&quot;:[&quot;http://www.mendeley.com/documents/?uuid=0ed8acf0-abab-44d5-9f7a-5eaf2df939d1&quot;],&quot;isTemporary&quot;:false,&quot;legacyDesktopId&quot;:&quot;0ed8acf0-abab-44d5-9f7a-5eaf2df939d1&quot;}]},{&quot;citationID&quot;:&quot;MENDELEY_CITATION_b660c38b-2f40-4aaa-9cd0-3054a5c63f6a&quot;,&quot;properties&quot;:{&quot;noteIndex&quot;:0},&quot;isEdited&quot;:false,&quot;manualOverride&quot;:{&quot;citeprocText&quot;:&quot;(DSEWPaC, 2011a)&quot;,&quot;isManuallyOverridden&quot;:false,&quot;manualOverrideText&quot;:&quot;&quot;},&quot;citationTag&quot;:&quot;MENDELEY_CITATION_v3_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&quot;,&quot;citationItems&quot;:[{&quot;id&quot;:&quot;83abdfbe-29ec-58ff-8442-b85bfb46e709&quot;,&quot;itemData&quot;:{&quot;author&quot;:[{&quot;dropping-particle&quot;:&quot;&quot;,&quot;family&quot;:&quot;DSEWPaC&quot;,&quot;given&quot;:&quot;&quot;,&quot;non-dropping-particle&quot;:&quot;&quot;,&quot;parse-names&quot;:false,&quot;suffix&quot;:&quot;&quot;}],&quot;id&quot;:&quot;83abdfbe-29ec-58ff-8442-b85bfb46e709&quot;,&quot;issued&quot;:{&quot;date-parts&quot;:[[&quot;2011&quot;]]},&quot;publisher&quot;:&quot;Department of Sustainability, Environment, Water Population and Communities&quot;,&quot;title&quot;:&quot;Nationally Threatened Ecological Communities of the Victorian Volcanic Plain: Natural Temperate Grassland &amp; Grassy Eucalypt Woodland&quot;,&quot;type&quot;:&quot;article&quot;,&quot;container-title-short&quot;:&quot;&quot;},&quot;uris&quot;:[&quot;http://www.mendeley.com/documents/?uuid=00978bf7-23c2-4f8c-9b7f-c7e9660fc5d3&quot;],&quot;isTemporary&quot;:false,&quot;legacyDesktopId&quot;:&quot;00978bf7-23c2-4f8c-9b7f-c7e9660fc5d3&quot;}]},{&quot;citationID&quot;:&quot;MENDELEY_CITATION_c42104e9-bd19-4399-a5df-691fe42eca18&quot;,&quot;properties&quot;:{&quot;noteIndex&quot;:0},&quot;isEdited&quot;:false,&quot;manualOverride&quot;:{&quot;citeprocText&quot;:&quot;(TSSC, 2008)&quot;,&quot;isManuallyOverridden&quot;:false,&quot;manualOverrideText&quot;:&quot;&quot;},&quot;citationTag&quot;:&quot;MENDELEY_CITATION_v3_eyJjaXRhdGlvbklEIjoiTUVOREVMRVlfQ0lUQVRJT05fYzQyMTA0ZTktYmQxOS00Mzk5LWE1ZGYtNjkxZmU0MmVjYTE4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quot;,&quot;citationItems&quot;:[{&quot;id&quot;:&quot;df45f9f3-2af6-5930-9bb5-ca997b222ab4&quot;,&quot;itemData&quot;:{&quot;author&quot;:[{&quot;dropping-particle&quot;:&quot;&quot;,&quot;family&quot;:&quot;TSSC&quot;,&quot;given&quot;:&quot;&quot;,&quot;non-dropping-particle&quot;:&quot;&quot;,&quot;parse-names&quot;:false,&quot;suffix&quot;:&quot;&quot;}],&quot;id&quot;:&quot;df45f9f3-2af6-5930-9bb5-ca997b222ab4&quot;,&quot;issued&quot;:{&quot;date-parts&quot;:[[&quot;2008&quot;]]},&quot;publisher&quot;:&quot;Threatened Species Scientific Committee&quot;,&quot;title&quot;:&quot;Commonwealth Listing Advice on Natural Temperate Grassland of the Victorian Volcanic Plain&quot;,&quot;type&quot;:&quot;article&quot;,&quot;container-title-short&quot;:&quot;&quot;},&quot;uris&quot;:[&quot;http://www.mendeley.com/documents/?uuid=9a8c0ec1-8ad4-4cb6-ad94-798593680a75&quot;],&quot;isTemporary&quot;:false,&quot;legacyDesktopId&quot;:&quot;9a8c0ec1-8ad4-4cb6-ad94-798593680a75&quot;}]},{&quot;citationID&quot;:&quot;MENDELEY_CITATION_83bb0194-314f-4f29-accb-f6e8ed9f1c43&quot;,&quot;properties&quot;:{&quot;noteIndex&quot;:0},&quot;isEdited&quot;:false,&quot;manualOverride&quot;:{&quot;citeprocText&quot;:&quot;(DEWHA, 2008a; TSSC, 2008)&quot;,&quot;isManuallyOverridden&quot;:false,&quot;manualOverrideText&quot;:&quot;&quot;},&quot;citationTag&quot;:&quot;MENDELEY_CITATION_v3_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&quot;,&quot;citationItems&quot;:[{&quot;id&quot;:&quot;df45f9f3-2af6-5930-9bb5-ca997b222ab4&quot;,&quot;itemData&quot;:{&quot;author&quot;:[{&quot;dropping-particle&quot;:&quot;&quot;,&quot;family&quot;:&quot;TSSC&quot;,&quot;given&quot;:&quot;&quot;,&quot;non-dropping-particle&quot;:&quot;&quot;,&quot;parse-names&quot;:false,&quot;suffix&quot;:&quot;&quot;}],&quot;id&quot;:&quot;df45f9f3-2af6-5930-9bb5-ca997b222ab4&quot;,&quot;issued&quot;:{&quot;date-parts&quot;:[[&quot;2008&quot;]]},&quot;publisher&quot;:&quot;Threatened Species Scientific Committee&quot;,&quot;title&quot;:&quot;Commonwealth Listing Advice on Natural Temperate Grassland of the Victorian Volcanic Plain&quot;,&quot;type&quot;:&quot;article&quot;,&quot;container-title-short&quot;:&quot;&quot;},&quot;uris&quot;:[&quot;http://www.mendeley.com/documents/?uuid=9a8c0ec1-8ad4-4cb6-ad94-798593680a75&quot;],&quot;isTemporary&quot;:false,&quot;legacyDesktopId&quot;:&quot;9a8c0ec1-8ad4-4cb6-ad94-798593680a75&quot;},{&quot;id&quot;:&quot;e3e0edcb-9384-5e3e-87f4-df63d6fdd9d9&quot;,&quot;itemData&quot;:{&quot;author&quot;:[{&quot;dropping-particle&quot;:&quot;&quot;,&quot;family&quot;:&quot;DEWHA&quot;,&quot;given&quot;:&quot;&quot;,&quot;non-dropping-particle&quot;:&quot;&quot;,&quot;parse-names&quot;:false,&quot;suffix&quot;:&quot;&quot;}],&quot;id&quot;:&quot;e3e0edcb-9384-5e3e-87f4-df63d6fdd9d9&quot;,&quot;issued&quot;:{&quot;date-parts&quot;:[[&quot;2008&quot;]]},&quot;publisher&quot;:&quot;Department of the Environment, Water, Heritage and Arts&quot;,&quot;title&quot;:&quot;Approved Conservation Advice for the Natural Temperate Grassland of the Victorian Volcanic Plain&quot;,&quot;type&quot;:&quot;article&quot;,&quot;container-title-short&quot;:&quot;&quot;},&quot;uris&quot;:[&quot;http://www.mendeley.com/documents/?uuid=0ed8acf0-abab-44d5-9f7a-5eaf2df939d1&quot;],&quot;isTemporary&quot;:false,&quot;legacyDesktopId&quot;:&quot;0ed8acf0-abab-44d5-9f7a-5eaf2df939d1&quot;}]},{&quot;citationID&quot;:&quot;MENDELEY_CITATION_a19298d7-4288-4b95-9501-267a3a2fd17d&quot;,&quot;properties&quot;:{&quot;noteIndex&quot;:0},&quot;isEdited&quot;:false,&quot;manualOverride&quot;:{&quot;citeprocText&quot;:&quot;(DEWHA, 2008a)&quot;,&quot;isManuallyOverridden&quot;:false,&quot;manualOverrideText&quot;:&quot;&quot;},&quot;citationTag&quot;:&quot;MENDELEY_CITATION_v3_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&quot;,&quot;citationItems&quot;:[{&quot;id&quot;:&quot;e3e0edcb-9384-5e3e-87f4-df63d6fdd9d9&quot;,&quot;itemData&quot;:{&quot;author&quot;:[{&quot;dropping-particle&quot;:&quot;&quot;,&quot;family&quot;:&quot;DEWHA&quot;,&quot;given&quot;:&quot;&quot;,&quot;non-dropping-particle&quot;:&quot;&quot;,&quot;parse-names&quot;:false,&quot;suffix&quot;:&quot;&quot;}],&quot;id&quot;:&quot;e3e0edcb-9384-5e3e-87f4-df63d6fdd9d9&quot;,&quot;issued&quot;:{&quot;date-parts&quot;:[[&quot;2008&quot;]]},&quot;publisher&quot;:&quot;Department of the Environment, Water, Heritage and Arts&quot;,&quot;title&quot;:&quot;Approved Conservation Advice for the Natural Temperate Grassland of the Victorian Volcanic Plain&quot;,&quot;type&quot;:&quot;article&quot;,&quot;container-title-short&quot;:&quot;&quot;},&quot;uris&quot;:[&quot;http://www.mendeley.com/documents/?uuid=0ed8acf0-abab-44d5-9f7a-5eaf2df939d1&quot;],&quot;isTemporary&quot;:false,&quot;legacyDesktopId&quot;:&quot;0ed8acf0-abab-44d5-9f7a-5eaf2df939d1&quot;}]},{&quot;citationID&quot;:&quot;MENDELEY_CITATION_8743fefd-e4b6-4426-94c9-ffcc7ced259f&quot;,&quot;properties&quot;:{&quot;noteIndex&quot;:0},&quot;isEdited&quot;:false,&quot;manualOverride&quot;:{&quot;citeprocText&quot;:&quot;(TSSC, 2008)&quot;,&quot;isManuallyOverridden&quot;:false,&quot;manualOverrideText&quot;:&quot;&quot;},&quot;citationTag&quot;:&quot;MENDELEY_CITATION_v3_eyJjaXRhdGlvbklEIjoiTUVOREVMRVlfQ0lUQVRJT05fODc0M2ZlZmQtZTRiNi00NDI2LTk0YzktZmZjYzdjZWQyNTlm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quot;,&quot;citationItems&quot;:[{&quot;id&quot;:&quot;df45f9f3-2af6-5930-9bb5-ca997b222ab4&quot;,&quot;itemData&quot;:{&quot;author&quot;:[{&quot;dropping-particle&quot;:&quot;&quot;,&quot;family&quot;:&quot;TSSC&quot;,&quot;given&quot;:&quot;&quot;,&quot;non-dropping-particle&quot;:&quot;&quot;,&quot;parse-names&quot;:false,&quot;suffix&quot;:&quot;&quot;}],&quot;id&quot;:&quot;df45f9f3-2af6-5930-9bb5-ca997b222ab4&quot;,&quot;issued&quot;:{&quot;date-parts&quot;:[[&quot;2008&quot;]]},&quot;publisher&quot;:&quot;Threatened Species Scientific Committee&quot;,&quot;title&quot;:&quot;Commonwealth Listing Advice on Natural Temperate Grassland of the Victorian Volcanic Plain&quot;,&quot;type&quot;:&quot;article&quot;,&quot;container-title-short&quot;:&quot;&quot;},&quot;uris&quot;:[&quot;http://www.mendeley.com/documents/?uuid=9a8c0ec1-8ad4-4cb6-ad94-798593680a75&quot;],&quot;isTemporary&quot;:false,&quot;legacyDesktopId&quot;:&quot;9a8c0ec1-8ad4-4cb6-ad94-798593680a75&quot;}]},{&quot;citationID&quot;:&quot;MENDELEY_CITATION_3f4710e9-8148-49a0-9111-a2c8bfe9f330&quot;,&quot;properties&quot;:{&quot;noteIndex&quot;:0},&quot;isEdited&quot;:false,&quot;manualOverride&quot;:{&quot;citeprocText&quot;:&quot;(DEWHA, 2008c)&quot;,&quot;isManuallyOverridden&quot;:false,&quot;manualOverrideText&quot;:&quot;&quot;},&quot;citationTag&quot;:&quot;MENDELEY_CITATION_v3_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&quot;,&quot;citationItems&quot;:[{&quot;id&quot;:&quot;5ef82a62-1075-5dd8-8844-58953c6a7fdd&quot;,&quot;itemData&quot;:{&quot;author&quot;:[{&quot;dropping-particle&quot;:&quot;&quot;,&quot;family&quot;:&quot;DEWHA&quot;,&quot;given&quot;:&quot;&quot;,&quot;non-dropping-particle&quot;:&quot;&quot;,&quot;parse-names&quot;:false,&quot;suffix&quot;:&quot;&quot;}],&quot;id&quot;:&quot;5ef82a62-1075-5dd8-8844-58953c6a7fdd&quot;,&quot;issued&quot;:{&quot;date-parts&quot;:[[&quot;2008&quot;]]},&quot;publisher&quot;:&quot;Department of Environment, Land, Water and Planning&quot;,&quot;title&quot;:&quot;Natural Temperate Grassland of the Victorian Volcanic Plain A nationally threatened ecological community&quot;,&quot;type&quot;:&quot;article&quot;,&quot;container-title-short&quot;:&quot;&quot;},&quot;uris&quot;:[&quot;http://www.mendeley.com/documents/?uuid=26e4f294-5839-4144-b0c4-a78bd80b0060&quot;],&quot;isTemporary&quot;:false,&quot;legacyDesktopId&quot;:&quot;26e4f294-5839-4144-b0c4-a78bd80b0060&quot;}]},{&quot;citationID&quot;:&quot;MENDELEY_CITATION_caee61e7-0c5a-4196-9217-8059e78655e8&quot;,&quot;properties&quot;:{&quot;noteIndex&quot;:0},&quot;isEdited&quot;:false,&quot;manualOverride&quot;:{&quot;citeprocText&quot;:&quot;(DSEWPaC, 2011a)&quot;,&quot;isManuallyOverridden&quot;:false,&quot;manualOverrideText&quot;:&quot;&quot;},&quot;citationTag&quot;:&quot;MENDELEY_CITATION_v3_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&quot;,&quot;citationItems&quot;:[{&quot;id&quot;:&quot;83abdfbe-29ec-58ff-8442-b85bfb46e709&quot;,&quot;itemData&quot;:{&quot;author&quot;:[{&quot;dropping-particle&quot;:&quot;&quot;,&quot;family&quot;:&quot;DSEWPaC&quot;,&quot;given&quot;:&quot;&quot;,&quot;non-dropping-particle&quot;:&quot;&quot;,&quot;parse-names&quot;:false,&quot;suffix&quot;:&quot;&quot;}],&quot;id&quot;:&quot;83abdfbe-29ec-58ff-8442-b85bfb46e709&quot;,&quot;issued&quot;:{&quot;date-parts&quot;:[[&quot;2011&quot;]]},&quot;publisher&quot;:&quot;Department of Sustainability, Environment, Water Population and Communities&quot;,&quot;title&quot;:&quot;Nationally Threatened Ecological Communities of the Victorian Volcanic Plain: Natural Temperate Grassland &amp; Grassy Eucalypt Woodland&quot;,&quot;type&quot;:&quot;article&quot;,&quot;container-title-short&quot;:&quot;&quot;},&quot;uris&quot;:[&quot;http://www.mendeley.com/documents/?uuid=00978bf7-23c2-4f8c-9b7f-c7e9660fc5d3&quot;],&quot;isTemporary&quot;:false,&quot;legacyDesktopId&quot;:&quot;00978bf7-23c2-4f8c-9b7f-c7e9660fc5d3&quot;}]},{&quot;citationID&quot;:&quot;MENDELEY_CITATION_304aace8-472f-461c-84fc-386e87dd5bd3&quot;,&quot;properties&quot;:{&quot;noteIndex&quot;:0},&quot;isEdited&quot;:false,&quot;manualOverride&quot;:{&quot;citeprocText&quot;:&quot;(EHP, 2021)&quot;,&quot;isManuallyOverridden&quot;:false,&quot;manualOverrideText&quot;:&quot;&quot;},&quot;citationTag&quot;:&quot;MENDELEY_CITATION_v3_eyJjaXRhdGlvbklEIjoiTUVOREVMRVlfQ0lUQVRJT05fMzA0YWFjZTgtNDcyZi00NjFjLTg0ZmMtMzg2ZTg3ZGQ1YmQz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07cc7d7f-2ea2-4610-8390-78a90c94f302&quot;,&quot;properties&quot;:{&quot;noteIndex&quot;:0},&quot;isEdited&quot;:false,&quot;manualOverride&quot;:{&quot;citeprocText&quot;:&quot;(DELWP, 2005)&quot;,&quot;isManuallyOverridden&quot;:false,&quot;manualOverrideText&quot;:&quot;&quot;},&quot;citationTag&quot;:&quot;MENDELEY_CITATION_v3_eyJjaXRhdGlvbklEIjoiTUVOREVMRVlfQ0lUQVRJT05fMDdjYzdkN2YtMmVhMi00NjEwLTgzOTAtNzhhOTBjOTRmMzAy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quot;,&quot;citationItems&quot;:[{&quot;id&quot;:&quot;e49fa84f-d3ba-5bc9-893e-af22b43a77bd&quot;,&quot;itemData&quot;:{&quot;author&quot;:[{&quot;dropping-particle&quot;:&quot;&quot;,&quot;family&quot;:&quot;DELWP&quot;,&quot;given&quot;:&quot;&quot;,&quot;non-dropping-particle&quot;:&quot;&quot;,&quot;parse-names&quot;:false,&quot;suffix&quot;:&quot;&quot;}],&quot;id&quot;:&quot;e49fa84f-d3ba-5bc9-893e-af22b43a77bd&quot;,&quot;issued&quot;:{&quot;date-parts&quot;:[[&quot;2005&quot;]]},&quot;publisher&quot;:&quot;Department of Environment, Land, Water and Planning&quot;,&quot;title&quot;:&quot;Native Vegetation - Modelled 2005 Ecological Vegetation Classes (with Bioregional Conservation Status)&quot;,&quot;type&quot;:&quot;article&quot;,&quot;container-title-short&quot;:&quot;&quot;},&quot;uris&quot;:[&quot;http://www.mendeley.com/documents/?uuid=6a8080af-24be-4f80-b5ab-3de02c0d24e1&quot;],&quot;isTemporary&quot;:false,&quot;legacyDesktopId&quot;:&quot;6a8080af-24be-4f80-b5ab-3de02c0d24e1&quot;}]},{&quot;citationID&quot;:&quot;MENDELEY_CITATION_2a5e829d-2dd8-42da-bebe-69546086dfc2&quot;,&quot;properties&quot;:{&quot;noteIndex&quot;:0},&quot;isEdited&quot;:false,&quot;manualOverride&quot;:{&quot;citeprocText&quot;:&quot;(TSSC, 2008)&quot;,&quot;isManuallyOverridden&quot;:false,&quot;manualOverrideText&quot;:&quot;&quot;},&quot;citationTag&quot;:&quot;MENDELEY_CITATION_v3_eyJjaXRhdGlvbklEIjoiTUVOREVMRVlfQ0lUQVRJT05fMmE1ZTgyOWQtMmRkOC00MmRhLWJlYmUtNjk1NDYwODZkZmMy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quot;,&quot;citationItems&quot;:[{&quot;id&quot;:&quot;df45f9f3-2af6-5930-9bb5-ca997b222ab4&quot;,&quot;itemData&quot;:{&quot;author&quot;:[{&quot;dropping-particle&quot;:&quot;&quot;,&quot;family&quot;:&quot;TSSC&quot;,&quot;given&quot;:&quot;&quot;,&quot;non-dropping-particle&quot;:&quot;&quot;,&quot;parse-names&quot;:false,&quot;suffix&quot;:&quot;&quot;}],&quot;id&quot;:&quot;df45f9f3-2af6-5930-9bb5-ca997b222ab4&quot;,&quot;issued&quot;:{&quot;date-parts&quot;:[[&quot;2008&quot;]]},&quot;publisher&quot;:&quot;Threatened Species Scientific Committee&quot;,&quot;title&quot;:&quot;Commonwealth Listing Advice on Natural Temperate Grassland of the Victorian Volcanic Plain&quot;,&quot;type&quot;:&quot;article&quot;,&quot;container-title-short&quot;:&quot;&quot;},&quot;uris&quot;:[&quot;http://www.mendeley.com/documents/?uuid=9a8c0ec1-8ad4-4cb6-ad94-798593680a75&quot;],&quot;isTemporary&quot;:false,&quot;legacyDesktopId&quot;:&quot;9a8c0ec1-8ad4-4cb6-ad94-798593680a75&quot;}]},{&quot;citationID&quot;:&quot;MENDELEY_CITATION_06a98760-e6ca-4e0f-b192-c02c5441727a&quot;,&quot;properties&quot;:{&quot;noteIndex&quot;:0},&quot;isEdited&quot;:false,&quot;manualOverride&quot;:{&quot;citeprocText&quot;:&quot;(EHP, 2021)&quot;,&quot;isManuallyOverridden&quot;:false,&quot;manualOverrideText&quot;:&quot;&quot;},&quot;citationTag&quot;:&quot;MENDELEY_CITATION_v3_eyJjaXRhdGlvbklEIjoiTUVOREVMRVlfQ0lUQVRJT05fMDZhOTg3NjAtZTZjYS00ZTBmLWIxOTItYzAyYzU0NDE3Mjdh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0133c131-e0ea-4b83-8f05-955aa0650d80&quot;,&quot;properties&quot;:{&quot;noteIndex&quot;:0},&quot;isEdited&quot;:false,&quot;manualOverride&quot;:{&quot;citeprocText&quot;:&quot;(EHP, 2021)&quot;,&quot;isManuallyOverridden&quot;:false,&quot;manualOverrideText&quot;:&quot;&quot;},&quot;citationTag&quot;:&quot;MENDELEY_CITATION_v3_eyJjaXRhdGlvbklEIjoiTUVOREVMRVlfQ0lUQVRJT05fMDEzM2MxMzEtZTBlYS00YjgzLThmMDUtOTU1YWEwNjUwZDgw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b09f5d82-9853-4cd6-acc3-bd837645aa01&quot;,&quot;properties&quot;:{&quot;noteIndex&quot;:0},&quot;isEdited&quot;:false,&quot;manualOverride&quot;:{&quot;citeprocText&quot;:&quot;(TSSC, 2008)&quot;,&quot;isManuallyOverridden&quot;:false,&quot;manualOverrideText&quot;:&quot;&quot;},&quot;citationTag&quot;:&quot;MENDELEY_CITATION_v3_eyJjaXRhdGlvbklEIjoiTUVOREVMRVlfQ0lUQVRJT05fYjA5ZjVkODItOTg1My00Y2Q2LWFjYzMtYmQ4Mzc2NDVhYTAx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quot;,&quot;citationItems&quot;:[{&quot;id&quot;:&quot;df45f9f3-2af6-5930-9bb5-ca997b222ab4&quot;,&quot;itemData&quot;:{&quot;author&quot;:[{&quot;dropping-particle&quot;:&quot;&quot;,&quot;family&quot;:&quot;TSSC&quot;,&quot;given&quot;:&quot;&quot;,&quot;non-dropping-particle&quot;:&quot;&quot;,&quot;parse-names&quot;:false,&quot;suffix&quot;:&quot;&quot;}],&quot;id&quot;:&quot;df45f9f3-2af6-5930-9bb5-ca997b222ab4&quot;,&quot;issued&quot;:{&quot;date-parts&quot;:[[&quot;2008&quot;]]},&quot;publisher&quot;:&quot;Threatened Species Scientific Committee&quot;,&quot;title&quot;:&quot;Commonwealth Listing Advice on Natural Temperate Grassland of the Victorian Volcanic Plain&quot;,&quot;type&quot;:&quot;article&quot;,&quot;container-title-short&quot;:&quot;&quot;},&quot;uris&quot;:[&quot;http://www.mendeley.com/documents/?uuid=9a8c0ec1-8ad4-4cb6-ad94-798593680a75&quot;],&quot;isTemporary&quot;:false,&quot;legacyDesktopId&quot;:&quot;9a8c0ec1-8ad4-4cb6-ad94-798593680a75&quot;}]},{&quot;citationID&quot;:&quot;MENDELEY_CITATION_0bc95fc5-9cc2-4ede-b618-05ecf735a652&quot;,&quot;properties&quot;:{&quot;noteIndex&quot;:0},&quot;isEdited&quot;:false,&quot;manualOverride&quot;:{&quot;citeprocText&quot;:&quot;(DELWP, 2005)&quot;,&quot;isManuallyOverridden&quot;:false,&quot;manualOverrideText&quot;:&quot;&quot;},&quot;citationTag&quot;:&quot;MENDELEY_CITATION_v3_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&quot;,&quot;citationItems&quot;:[{&quot;id&quot;:&quot;e49fa84f-d3ba-5bc9-893e-af22b43a77bd&quot;,&quot;itemData&quot;:{&quot;author&quot;:[{&quot;dropping-particle&quot;:&quot;&quot;,&quot;family&quot;:&quot;DELWP&quot;,&quot;given&quot;:&quot;&quot;,&quot;non-dropping-particle&quot;:&quot;&quot;,&quot;parse-names&quot;:false,&quot;suffix&quot;:&quot;&quot;}],&quot;id&quot;:&quot;e49fa84f-d3ba-5bc9-893e-af22b43a77bd&quot;,&quot;issued&quot;:{&quot;date-parts&quot;:[[&quot;2005&quot;]]},&quot;publisher&quot;:&quot;Department of Environment, Land, Water and Planning&quot;,&quot;title&quot;:&quot;Native Vegetation - Modelled 2005 Ecological Vegetation Classes (with Bioregional Conservation Status)&quot;,&quot;type&quot;:&quot;article&quot;,&quot;container-title-short&quot;:&quot;&quot;},&quot;uris&quot;:[&quot;http://www.mendeley.com/documents/?uuid=6a8080af-24be-4f80-b5ab-3de02c0d24e1&quot;],&quot;isTemporary&quot;:false,&quot;legacyDesktopId&quot;:&quot;6a8080af-24be-4f80-b5ab-3de02c0d24e1&quot;}]},{&quot;citationID&quot;:&quot;MENDELEY_CITATION_c8160655-ce17-41a3-a08f-343fee527537&quot;,&quot;properties&quot;:{&quot;noteIndex&quot;:0},&quot;isEdited&quot;:false,&quot;manualOverride&quot;:{&quot;citeprocText&quot;:&quot;(TSSC, 2008)&quot;,&quot;isManuallyOverridden&quot;:false,&quot;manualOverrideText&quot;:&quot;&quot;},&quot;citationTag&quot;:&quot;MENDELEY_CITATION_v3_eyJjaXRhdGlvbklEIjoiTUVOREVMRVlfQ0lUQVRJT05fYzgxNjA2NTUtY2UxNy00MWEzLWEwOGYtMzQzZmVlNTI3NTM3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quot;,&quot;citationItems&quot;:[{&quot;id&quot;:&quot;df45f9f3-2af6-5930-9bb5-ca997b222ab4&quot;,&quot;itemData&quot;:{&quot;author&quot;:[{&quot;dropping-particle&quot;:&quot;&quot;,&quot;family&quot;:&quot;TSSC&quot;,&quot;given&quot;:&quot;&quot;,&quot;non-dropping-particle&quot;:&quot;&quot;,&quot;parse-names&quot;:false,&quot;suffix&quot;:&quot;&quot;}],&quot;id&quot;:&quot;df45f9f3-2af6-5930-9bb5-ca997b222ab4&quot;,&quot;issued&quot;:{&quot;date-parts&quot;:[[&quot;2008&quot;]]},&quot;publisher&quot;:&quot;Threatened Species Scientific Committee&quot;,&quot;title&quot;:&quot;Commonwealth Listing Advice on Natural Temperate Grassland of the Victorian Volcanic Plain&quot;,&quot;type&quot;:&quot;article&quot;,&quot;container-title-short&quot;:&quot;&quot;},&quot;uris&quot;:[&quot;http://www.mendeley.com/documents/?uuid=9a8c0ec1-8ad4-4cb6-ad94-798593680a75&quot;],&quot;isTemporary&quot;:false,&quot;legacyDesktopId&quot;:&quot;9a8c0ec1-8ad4-4cb6-ad94-798593680a75&quot;}]},{&quot;citationID&quot;:&quot;MENDELEY_CITATION_ccf082c9-2b5c-4792-87e1-fbeb960ec429&quot;,&quot;properties&quot;:{&quot;noteIndex&quot;:0},&quot;isEdited&quot;:false,&quot;manualOverride&quot;:{&quot;citeprocText&quot;:&quot;(TSSC, 2008)&quot;,&quot;isManuallyOverridden&quot;:false,&quot;manualOverrideText&quot;:&quot;&quot;},&quot;citationTag&quot;:&quot;MENDELEY_CITATION_v3_eyJjaXRhdGlvbklEIjoiTUVOREVMRVlfQ0lUQVRJT05fY2NmMDgyYzktMmI1Yy00NzkyLTg3ZTEtZmJlYjk2MGVjNDI5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quot;,&quot;citationItems&quot;:[{&quot;id&quot;:&quot;df45f9f3-2af6-5930-9bb5-ca997b222ab4&quot;,&quot;itemData&quot;:{&quot;author&quot;:[{&quot;dropping-particle&quot;:&quot;&quot;,&quot;family&quot;:&quot;TSSC&quot;,&quot;given&quot;:&quot;&quot;,&quot;non-dropping-particle&quot;:&quot;&quot;,&quot;parse-names&quot;:false,&quot;suffix&quot;:&quot;&quot;}],&quot;id&quot;:&quot;df45f9f3-2af6-5930-9bb5-ca997b222ab4&quot;,&quot;issued&quot;:{&quot;date-parts&quot;:[[&quot;2008&quot;]]},&quot;publisher&quot;:&quot;Threatened Species Scientific Committee&quot;,&quot;title&quot;:&quot;Commonwealth Listing Advice on Natural Temperate Grassland of the Victorian Volcanic Plain&quot;,&quot;type&quot;:&quot;article&quot;,&quot;container-title-short&quot;:&quot;&quot;},&quot;uris&quot;:[&quot;http://www.mendeley.com/documents/?uuid=9a8c0ec1-8ad4-4cb6-ad94-798593680a75&quot;],&quot;isTemporary&quot;:false,&quot;legacyDesktopId&quot;:&quot;9a8c0ec1-8ad4-4cb6-ad94-798593680a75&quot;}]},{&quot;citationID&quot;:&quot;MENDELEY_CITATION_4b83c81c-3bda-4886-9c62-04d40a913e86&quot;,&quot;properties&quot;:{&quot;noteIndex&quot;:0},&quot;isEdited&quot;:false,&quot;manualOverride&quot;:{&quot;citeprocText&quot;:&quot;(TSSC, 2008)&quot;,&quot;isManuallyOverridden&quot;:false,&quot;manualOverrideText&quot;:&quot;&quot;},&quot;citationTag&quot;:&quot;MENDELEY_CITATION_v3_eyJjaXRhdGlvbklEIjoiTUVOREVMRVlfQ0lUQVRJT05fNGI4M2M4MWMtM2JkYS00ODg2LTljNjItMDRkNDBhOTEzZTg2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quot;,&quot;citationItems&quot;:[{&quot;id&quot;:&quot;df45f9f3-2af6-5930-9bb5-ca997b222ab4&quot;,&quot;itemData&quot;:{&quot;author&quot;:[{&quot;dropping-particle&quot;:&quot;&quot;,&quot;family&quot;:&quot;TSSC&quot;,&quot;given&quot;:&quot;&quot;,&quot;non-dropping-particle&quot;:&quot;&quot;,&quot;parse-names&quot;:false,&quot;suffix&quot;:&quot;&quot;}],&quot;id&quot;:&quot;df45f9f3-2af6-5930-9bb5-ca997b222ab4&quot;,&quot;issued&quot;:{&quot;date-parts&quot;:[[&quot;2008&quot;]]},&quot;publisher&quot;:&quot;Threatened Species Scientific Committee&quot;,&quot;title&quot;:&quot;Commonwealth Listing Advice on Natural Temperate Grassland of the Victorian Volcanic Plain&quot;,&quot;type&quot;:&quot;article&quot;,&quot;container-title-short&quot;:&quot;&quot;},&quot;uris&quot;:[&quot;http://www.mendeley.com/documents/?uuid=9a8c0ec1-8ad4-4cb6-ad94-798593680a75&quot;],&quot;isTemporary&quot;:false,&quot;legacyDesktopId&quot;:&quot;9a8c0ec1-8ad4-4cb6-ad94-798593680a75&quot;}]},{&quot;citationID&quot;:&quot;MENDELEY_CITATION_e6f477b1-2221-4f53-bb96-864649c0d6ce&quot;,&quot;properties&quot;:{&quot;noteIndex&quot;:0},&quot;isEdited&quot;:false,&quot;manualOverride&quot;:{&quot;citeprocText&quot;:&quot;(EHP, 2021)&quot;,&quot;isManuallyOverridden&quot;:false,&quot;manualOverrideText&quot;:&quot;&quot;},&quot;citationTag&quot;:&quot;MENDELEY_CITATION_v3_eyJjaXRhdGlvbklEIjoiTUVOREVMRVlfQ0lUQVRJT05fZTZmNDc3YjEtMjIyMS00ZjUzLWJiOTYtODY0NjQ5YzBkNmNl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b054310d-2547-4378-84ed-37efa1d883e2&quot;,&quot;properties&quot;:{&quot;noteIndex&quot;:0},&quot;isEdited&quot;:false,&quot;manualOverride&quot;:{&quot;citeprocText&quot;:&quot;(DEWHA, 2008a; TSSC, 2008)&quot;,&quot;isManuallyOverridden&quot;:false,&quot;manualOverrideText&quot;:&quot;&quot;},&quot;citationTag&quot;:&quot;MENDELEY_CITATION_v3_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&quot;,&quot;citationItems&quot;:[{&quot;id&quot;:&quot;e3e0edcb-9384-5e3e-87f4-df63d6fdd9d9&quot;,&quot;itemData&quot;:{&quot;author&quot;:[{&quot;dropping-particle&quot;:&quot;&quot;,&quot;family&quot;:&quot;DEWHA&quot;,&quot;given&quot;:&quot;&quot;,&quot;non-dropping-particle&quot;:&quot;&quot;,&quot;parse-names&quot;:false,&quot;suffix&quot;:&quot;&quot;}],&quot;id&quot;:&quot;e3e0edcb-9384-5e3e-87f4-df63d6fdd9d9&quot;,&quot;issued&quot;:{&quot;date-parts&quot;:[[&quot;2008&quot;]]},&quot;publisher&quot;:&quot;Department of the Environment, Water, Heritage and Arts&quot;,&quot;title&quot;:&quot;Approved Conservation Advice for the Natural Temperate Grassland of the Victorian Volcanic Plain&quot;,&quot;type&quot;:&quot;article&quot;,&quot;container-title-short&quot;:&quot;&quot;},&quot;uris&quot;:[&quot;http://www.mendeley.com/documents/?uuid=0ed8acf0-abab-44d5-9f7a-5eaf2df939d1&quot;],&quot;isTemporary&quot;:false,&quot;legacyDesktopId&quot;:&quot;0ed8acf0-abab-44d5-9f7a-5eaf2df939d1&quot;},{&quot;id&quot;:&quot;df45f9f3-2af6-5930-9bb5-ca997b222ab4&quot;,&quot;itemData&quot;:{&quot;author&quot;:[{&quot;dropping-particle&quot;:&quot;&quot;,&quot;family&quot;:&quot;TSSC&quot;,&quot;given&quot;:&quot;&quot;,&quot;non-dropping-particle&quot;:&quot;&quot;,&quot;parse-names&quot;:false,&quot;suffix&quot;:&quot;&quot;}],&quot;id&quot;:&quot;df45f9f3-2af6-5930-9bb5-ca997b222ab4&quot;,&quot;issued&quot;:{&quot;date-parts&quot;:[[&quot;2008&quot;]]},&quot;publisher&quot;:&quot;Threatened Species Scientific Committee&quot;,&quot;title&quot;:&quot;Commonwealth Listing Advice on Natural Temperate Grassland of the Victorian Volcanic Plain&quot;,&quot;type&quot;:&quot;article&quot;,&quot;container-title-short&quot;:&quot;&quot;},&quot;uris&quot;:[&quot;http://www.mendeley.com/documents/?uuid=9a8c0ec1-8ad4-4cb6-ad94-798593680a75&quot;],&quot;isTemporary&quot;:false,&quot;legacyDesktopId&quot;:&quot;9a8c0ec1-8ad4-4cb6-ad94-798593680a75&quot;}]},{&quot;citationID&quot;:&quot;MENDELEY_CITATION_429128dd-5943-4226-acd8-e443508e7b51&quot;,&quot;properties&quot;:{&quot;noteIndex&quot;:0},&quot;isEdited&quot;:false,&quot;manualOverride&quot;:{&quot;citeprocText&quot;:&quot;(TSSC, 2008)&quot;,&quot;isManuallyOverridden&quot;:false,&quot;manualOverrideText&quot;:&quot;&quot;},&quot;citationTag&quot;:&quot;MENDELEY_CITATION_v3_eyJjaXRhdGlvbklEIjoiTUVOREVMRVlfQ0lUQVRJT05fNDI5MTI4ZGQtNTk0My00MjI2LWFjZDgtZTQ0MzUwOGU3YjUx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quot;,&quot;citationItems&quot;:[{&quot;id&quot;:&quot;df45f9f3-2af6-5930-9bb5-ca997b222ab4&quot;,&quot;itemData&quot;:{&quot;author&quot;:[{&quot;dropping-particle&quot;:&quot;&quot;,&quot;family&quot;:&quot;TSSC&quot;,&quot;given&quot;:&quot;&quot;,&quot;non-dropping-particle&quot;:&quot;&quot;,&quot;parse-names&quot;:false,&quot;suffix&quot;:&quot;&quot;}],&quot;id&quot;:&quot;df45f9f3-2af6-5930-9bb5-ca997b222ab4&quot;,&quot;issued&quot;:{&quot;date-parts&quot;:[[&quot;2008&quot;]]},&quot;publisher&quot;:&quot;Threatened Species Scientific Committee&quot;,&quot;title&quot;:&quot;Commonwealth Listing Advice on Natural Temperate Grassland of the Victorian Volcanic Plain&quot;,&quot;type&quot;:&quot;article&quot;,&quot;container-title-short&quot;:&quot;&quot;},&quot;uris&quot;:[&quot;http://www.mendeley.com/documents/?uuid=9a8c0ec1-8ad4-4cb6-ad94-798593680a75&quot;],&quot;isTemporary&quot;:false,&quot;legacyDesktopId&quot;:&quot;9a8c0ec1-8ad4-4cb6-ad94-798593680a75&quot;}]},{&quot;citationID&quot;:&quot;MENDELEY_CITATION_26e2a2dc-c85b-436b-a2a0-8596016434ef&quot;,&quot;properties&quot;:{&quot;noteIndex&quot;:0},&quot;isEdited&quot;:false,&quot;manualOverride&quot;:{&quot;citeprocText&quot;:&quot;(TSSC, 2008)&quot;,&quot;isManuallyOverridden&quot;:false,&quot;manualOverrideText&quot;:&quot;&quot;},&quot;citationTag&quot;:&quot;MENDELEY_CITATION_v3_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&quot;,&quot;citationItems&quot;:[{&quot;id&quot;:&quot;df45f9f3-2af6-5930-9bb5-ca997b222ab4&quot;,&quot;itemData&quot;:{&quot;author&quot;:[{&quot;dropping-particle&quot;:&quot;&quot;,&quot;family&quot;:&quot;TSSC&quot;,&quot;given&quot;:&quot;&quot;,&quot;non-dropping-particle&quot;:&quot;&quot;,&quot;parse-names&quot;:false,&quot;suffix&quot;:&quot;&quot;}],&quot;id&quot;:&quot;df45f9f3-2af6-5930-9bb5-ca997b222ab4&quot;,&quot;issued&quot;:{&quot;date-parts&quot;:[[&quot;2008&quot;]]},&quot;publisher&quot;:&quot;Threatened Species Scientific Committee&quot;,&quot;title&quot;:&quot;Commonwealth Listing Advice on Natural Temperate Grassland of the Victorian Volcanic Plain&quot;,&quot;type&quot;:&quot;article&quot;,&quot;container-title-short&quot;:&quot;&quot;},&quot;uris&quot;:[&quot;http://www.mendeley.com/documents/?uuid=9a8c0ec1-8ad4-4cb6-ad94-798593680a75&quot;],&quot;isTemporary&quot;:false,&quot;legacyDesktopId&quot;:&quot;9a8c0ec1-8ad4-4cb6-ad94-798593680a75&quot;}]},{&quot;citationID&quot;:&quot;MENDELEY_CITATION_d975b7da-f9e4-461d-a414-75f7fa6949e7&quot;,&quot;properties&quot;:{&quot;noteIndex&quot;:0},&quot;isEdited&quot;:false,&quot;manualOverride&quot;:{&quot;citeprocText&quot;:&quot;(Gordon &lt;i&gt;et al.&lt;/i&gt;, 2011; Gordon and Peterson, 2019)&quot;,&quot;isManuallyOverridden&quot;:false,&quot;manualOverrideText&quot;:&quot;&quot;},&quot;citationTag&quot;:&quot;MENDELEY_CITATION_v3_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&quot;,&quot;citationItems&quot;:[{&quot;id&quot;:&quot;6b3c987f-9d62-5a49-b04c-4ea35b634fab&quot;,&quot;itemData&quot;:{&quot;DOI&quot;:&quot;10.1016/j.envsoft.2011.07.021&quot;,&quot;ISSN&quot;:&quot;13648152&quot;,&quot;author&quot;:[{&quot;dropping-particle&quot;:&quot;&quot;,&quot;family&quot;:&quot;Gordon&quot;,&quot;given&quot;:&quot;A.&quot;,&quot;non-dropping-particle&quot;:&quot;&quot;,&quot;parse-names&quot;:false,&quot;suffix&quot;:&quot;&quot;},{&quot;dropping-particle&quot;:&quot;&quot;,&quot;family&quot;:&quot;Langford&quot;,&quot;given&quot;:&quot;W.&quot;,&quot;non-dropping-particle&quot;:&quot;&quot;,&quot;parse-names&quot;:false,&quot;suffix&quot;:&quot;&quot;},{&quot;dropping-particle&quot;:&quot;&quot;,&quot;family&quot;:&quot;Todd&quot;,&quot;given&quot;:&quot;J.&quot;,&quot;non-dropping-particle&quot;:&quot;&quot;,&quot;parse-names&quot;:false,&quot;suffix&quot;:&quot;&quot;},{&quot;dropping-particle&quot;:&quot;&quot;,&quot;family&quot;:&quot;White&quot;,&quot;given&quot;:&quot;M.&quot;,&quot;non-dropping-particle&quot;:&quot;&quot;,&quot;parse-names&quot;:false,&quot;suffix&quot;:&quot;&quot;},{&quot;dropping-particle&quot;:&quot;&quot;,&quot;family&quot;:&quot;Mullerworth&quot;,&quot;given&quot;:&quot;D.&quot;,&quot;non-dropping-particle&quot;:&quot;&quot;,&quot;parse-names&quot;:false,&quot;suffix&quot;:&quot;&quot;},{&quot;dropping-particle&quot;:&quot;&quot;,&quot;family&quot;:&quot;Bekessy&quot;,&quot;given&quot;:&quot;S.&quot;,&quot;non-dropping-particle&quot;:&quot;&quot;,&quot;parse-names&quot;:false,&quot;suffix&quot;:&quot;&quot;}],&quot;container-title&quot;:&quot;Environmental Modelling &amp; Software&quot;,&quot;id&quot;:&quot;6b3c987f-9d62-5a49-b04c-4ea35b634fab&quot;,&quot;issue&quot;:&quot;12&quot;,&quot;issued&quot;:{&quot;date-parts&quot;:[[&quot;2011&quot;,&quot;12&quot;]]},&quot;page&quot;:&quot;1481-1488&quot;,&quot;title&quot;:&quot;Assessing the impacts of biodiversity offset policies&quot;,&quot;type&quot;:&quot;article-journal&quot;,&quot;volume&quot;:&quot;26&quot;,&quot;container-title-short&quot;:&quot;&quot;},&quot;uris&quot;:[&quot;http://www.mendeley.com/documents/?uuid=23134307-9515-4109-9fb1-35dae79f42d5&quot;],&quot;isTemporary&quot;:false,&quot;legacyDesktopId&quot;:&quot;23134307-9515-4109-9fb1-35dae79f42d5&quot;},{&quot;id&quot;:&quot;703a632d-a5b8-50a2-8c51-9990fa5c9b9d&quot;,&quot;itemData&quot;:{&quot;author&quot;:[{&quot;dropping-particle&quot;:&quot;&quot;,&quot;family&quot;:&quot;Gordon&quot;,&quot;given&quot;:&quot;A.&quot;,&quot;non-dropping-particle&quot;:&quot;&quot;,&quot;parse-names&quot;:false,&quot;suffix&quot;:&quot;&quot;},{&quot;dropping-particle&quot;:&quot;&quot;,&quot;family&quot;:&quot;Peterson&quot;,&quot;given&quot;:&quot;I.&quot;,&quot;non-dropping-particle&quot;:&quot;&quot;,&quot;parse-names&quot;:false,&quot;suffix&quot;:&quot;&quot;}],&quot;id&quot;:&quot;703a632d-a5b8-50a2-8c51-9990fa5c9b9d&quot;,&quot;issued&quot;:{&quot;date-parts&quot;:[[&quot;2019&quot;]]},&quot;publisher-place&quot;:&quot;Melbourne, Victoria&quot;,&quot;title&quot;:&quot;CUMBERLAND SUBREGION CONSERVATION PLAN – VEGETATION TREND ANALYSIS&quot;,&quot;type&quot;:&quot;report&quot;,&quot;container-title-short&quot;:&quot;&quot;},&quot;uris&quot;:[&quot;http://www.mendeley.com/documents/?uuid=c9af5f8a-a6e4-4395-b1e0-02add555a9a1&quot;],&quot;isTemporary&quot;:false,&quot;legacyDesktopId&quot;:&quot;c9af5f8a-a6e4-4395-b1e0-02add555a9a1&quot;}]},{&quot;citationID&quot;:&quot;MENDELEY_CITATION_0a16496a-925e-44a6-8b02-aa3d55d0bf40&quot;,&quot;properties&quot;:{&quot;noteIndex&quot;:0},&quot;isEdited&quot;:false,&quot;manualOverride&quot;:{&quot;citeprocText&quot;:&quot;(Commonwealth of Australia, 2012b)&quot;,&quot;isManuallyOverridden&quot;:false,&quot;manualOverrideText&quot;:&quot;&quot;},&quot;citationTag&quot;:&quot;MENDELEY_CITATION_v3_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&quot;,&quot;citationItems&quot;:[{&quot;id&quot;:&quot;af3c1ee4-4da8-5d66-9d4f-e34dc0b3a70c&quot;,&quot;itemData&quot;:{&quot;author&quot;:[{&quot;dropping-particle&quot;:&quot;&quot;,&quot;family&quot;:&quot;Commonwealth of Australia&quot;,&quot;given&quot;:&quot;&quot;,&quot;non-dropping-particle&quot;:&quot;&quot;,&quot;parse-names&quot;:false,&quot;suffix&quot;:&quot;&quot;}],&quot;id&quot;:&quot;af3c1ee4-4da8-5d66-9d4f-e34dc0b3a70c&quot;,&quot;issued&quot;:{&quot;date-parts&quot;:[[&quot;2012&quot;]]},&quot;title&quot;:&quot;How to use the offsets assessment guide&quot;,&quot;type&quot;:&quot;article&quot;,&quot;container-title-short&quot;:&quot;&quot;},&quot;uris&quot;:[&quot;http://www.mendeley.com/documents/?uuid=8235675f-7750-45a7-a16f-2dc452f10d62&quot;],&quot;isTemporary&quot;:false,&quot;legacyDesktopId&quot;:&quot;8235675f-7750-45a7-a16f-2dc452f10d62&quot;}]},{&quot;citationID&quot;:&quot;MENDELEY_CITATION_e0db3e36-75d2-4298-8400-29eba95c37f3&quot;,&quot;properties&quot;:{&quot;noteIndex&quot;:0},&quot;isEdited&quot;:false,&quot;manualOverride&quot;:{&quot;citeprocText&quot;:&quot;(Commonwealth of Australia, 2012b)&quot;,&quot;isManuallyOverridden&quot;:false,&quot;manualOverrideText&quot;:&quot;&quot;},&quot;citationTag&quot;:&quot;MENDELEY_CITATION_v3_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&quot;,&quot;citationItems&quot;:[{&quot;id&quot;:&quot;af3c1ee4-4da8-5d66-9d4f-e34dc0b3a70c&quot;,&quot;itemData&quot;:{&quot;author&quot;:[{&quot;dropping-particle&quot;:&quot;&quot;,&quot;family&quot;:&quot;Commonwealth of Australia&quot;,&quot;given&quot;:&quot;&quot;,&quot;non-dropping-particle&quot;:&quot;&quot;,&quot;parse-names&quot;:false,&quot;suffix&quot;:&quot;&quot;}],&quot;id&quot;:&quot;af3c1ee4-4da8-5d66-9d4f-e34dc0b3a70c&quot;,&quot;issued&quot;:{&quot;date-parts&quot;:[[&quot;2012&quot;]]},&quot;title&quot;:&quot;How to use the offsets assessment guide&quot;,&quot;type&quot;:&quot;article&quot;,&quot;container-title-short&quot;:&quot;&quot;},&quot;uris&quot;:[&quot;http://www.mendeley.com/documents/?uuid=8235675f-7750-45a7-a16f-2dc452f10d62&quot;],&quot;isTemporary&quot;:false,&quot;legacyDesktopId&quot;:&quot;8235675f-7750-45a7-a16f-2dc452f10d62&quot;}]},{&quot;citationID&quot;:&quot;MENDELEY_CITATION_0033555d-4565-4fd1-a62b-2bc070d95718&quot;,&quot;properties&quot;:{&quot;noteIndex&quot;:0},&quot;isEdited&quot;:false,&quot;manualOverride&quot;:{&quot;citeprocText&quot;:&quot;(EHP, 2021)&quot;,&quot;isManuallyOverridden&quot;:false,&quot;manualOverrideText&quot;:&quot;&quot;},&quot;citationTag&quot;:&quot;MENDELEY_CITATION_v3_eyJjaXRhdGlvbklEIjoiTUVOREVMRVlfQ0lUQVRJT05fMDAzMzU1NWQtNDU2NS00ZmQxLWE2MmItMmJjMDcwZDk1NzE4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2e270eec-8d74-4156-8878-1fa795a76971&quot;,&quot;properties&quot;:{&quot;noteIndex&quot;:0},&quot;isEdited&quot;:false,&quot;manualOverride&quot;:{&quot;citeprocText&quot;:&quot;(Gordon &lt;i&gt;et al.&lt;/i&gt;, 2011; Gordon and Peterson, 2019)&quot;,&quot;isManuallyOverridden&quot;:false,&quot;manualOverrideText&quot;:&quot;&quot;},&quot;citationTag&quot;:&quot;MENDELEY_CITATION_v3_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&quot;,&quot;citationItems&quot;:[{&quot;id&quot;:&quot;6b3c987f-9d62-5a49-b04c-4ea35b634fab&quot;,&quot;itemData&quot;:{&quot;DOI&quot;:&quot;10.1016/j.envsoft.2011.07.021&quot;,&quot;ISSN&quot;:&quot;13648152&quot;,&quot;author&quot;:[{&quot;dropping-particle&quot;:&quot;&quot;,&quot;family&quot;:&quot;Gordon&quot;,&quot;given&quot;:&quot;A.&quot;,&quot;non-dropping-particle&quot;:&quot;&quot;,&quot;parse-names&quot;:false,&quot;suffix&quot;:&quot;&quot;},{&quot;dropping-particle&quot;:&quot;&quot;,&quot;family&quot;:&quot;Langford&quot;,&quot;given&quot;:&quot;W.&quot;,&quot;non-dropping-particle&quot;:&quot;&quot;,&quot;parse-names&quot;:false,&quot;suffix&quot;:&quot;&quot;},{&quot;dropping-particle&quot;:&quot;&quot;,&quot;family&quot;:&quot;Todd&quot;,&quot;given&quot;:&quot;J.&quot;,&quot;non-dropping-particle&quot;:&quot;&quot;,&quot;parse-names&quot;:false,&quot;suffix&quot;:&quot;&quot;},{&quot;dropping-particle&quot;:&quot;&quot;,&quot;family&quot;:&quot;White&quot;,&quot;given&quot;:&quot;M.&quot;,&quot;non-dropping-particle&quot;:&quot;&quot;,&quot;parse-names&quot;:false,&quot;suffix&quot;:&quot;&quot;},{&quot;dropping-particle&quot;:&quot;&quot;,&quot;family&quot;:&quot;Mullerworth&quot;,&quot;given&quot;:&quot;D.&quot;,&quot;non-dropping-particle&quot;:&quot;&quot;,&quot;parse-names&quot;:false,&quot;suffix&quot;:&quot;&quot;},{&quot;dropping-particle&quot;:&quot;&quot;,&quot;family&quot;:&quot;Bekessy&quot;,&quot;given&quot;:&quot;S.&quot;,&quot;non-dropping-particle&quot;:&quot;&quot;,&quot;parse-names&quot;:false,&quot;suffix&quot;:&quot;&quot;}],&quot;container-title&quot;:&quot;Environmental Modelling &amp; Software&quot;,&quot;id&quot;:&quot;6b3c987f-9d62-5a49-b04c-4ea35b634fab&quot;,&quot;issue&quot;:&quot;12&quot;,&quot;issued&quot;:{&quot;date-parts&quot;:[[&quot;2011&quot;,&quot;12&quot;]]},&quot;page&quot;:&quot;1481-1488&quot;,&quot;title&quot;:&quot;Assessing the impacts of biodiversity offset policies&quot;,&quot;type&quot;:&quot;article-journal&quot;,&quot;volume&quot;:&quot;26&quot;,&quot;container-title-short&quot;:&quot;&quot;},&quot;uris&quot;:[&quot;http://www.mendeley.com/documents/?uuid=23134307-9515-4109-9fb1-35dae79f42d5&quot;],&quot;isTemporary&quot;:false,&quot;legacyDesktopId&quot;:&quot;23134307-9515-4109-9fb1-35dae79f42d5&quot;},{&quot;id&quot;:&quot;703a632d-a5b8-50a2-8c51-9990fa5c9b9d&quot;,&quot;itemData&quot;:{&quot;author&quot;:[{&quot;dropping-particle&quot;:&quot;&quot;,&quot;family&quot;:&quot;Gordon&quot;,&quot;given&quot;:&quot;A.&quot;,&quot;non-dropping-particle&quot;:&quot;&quot;,&quot;parse-names&quot;:false,&quot;suffix&quot;:&quot;&quot;},{&quot;dropping-particle&quot;:&quot;&quot;,&quot;family&quot;:&quot;Peterson&quot;,&quot;given&quot;:&quot;I.&quot;,&quot;non-dropping-particle&quot;:&quot;&quot;,&quot;parse-names&quot;:false,&quot;suffix&quot;:&quot;&quot;}],&quot;id&quot;:&quot;703a632d-a5b8-50a2-8c51-9990fa5c9b9d&quot;,&quot;issued&quot;:{&quot;date-parts&quot;:[[&quot;2019&quot;]]},&quot;publisher-place&quot;:&quot;Melbourne, Victoria&quot;,&quot;title&quot;:&quot;CUMBERLAND SUBREGION CONSERVATION PLAN – VEGETATION TREND ANALYSIS&quot;,&quot;type&quot;:&quot;report&quot;,&quot;container-title-short&quot;:&quot;&quot;},&quot;uris&quot;:[&quot;http://www.mendeley.com/documents/?uuid=c9af5f8a-a6e4-4395-b1e0-02add555a9a1&quot;],&quot;isTemporary&quot;:false,&quot;legacyDesktopId&quot;:&quot;c9af5f8a-a6e4-4395-b1e0-02add555a9a1&quot;}]},{&quot;citationID&quot;:&quot;MENDELEY_CITATION_2c0ed30d-bd46-40ce-a335-bd34f8b4ce03&quot;,&quot;properties&quot;:{&quot;noteIndex&quot;:0},&quot;isEdited&quot;:false,&quot;manualOverride&quot;:{&quot;citeprocText&quot;:&quot;(Commonwealth of Australia, 2012b)&quot;,&quot;isManuallyOverridden&quot;:false,&quot;manualOverrideText&quot;:&quot;&quot;},&quot;citationTag&quot;:&quot;MENDELEY_CITATION_v3_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&quot;,&quot;citationItems&quot;:[{&quot;id&quot;:&quot;af3c1ee4-4da8-5d66-9d4f-e34dc0b3a70c&quot;,&quot;itemData&quot;:{&quot;author&quot;:[{&quot;dropping-particle&quot;:&quot;&quot;,&quot;family&quot;:&quot;Commonwealth of Australia&quot;,&quot;given&quot;:&quot;&quot;,&quot;non-dropping-particle&quot;:&quot;&quot;,&quot;parse-names&quot;:false,&quot;suffix&quot;:&quot;&quot;}],&quot;id&quot;:&quot;af3c1ee4-4da8-5d66-9d4f-e34dc0b3a70c&quot;,&quot;issued&quot;:{&quot;date-parts&quot;:[[&quot;2012&quot;]]},&quot;title&quot;:&quot;How to use the offsets assessment guide&quot;,&quot;type&quot;:&quot;article&quot;,&quot;container-title-short&quot;:&quot;&quot;},&quot;uris&quot;:[&quot;http://www.mendeley.com/documents/?uuid=8235675f-7750-45a7-a16f-2dc452f10d62&quot;],&quot;isTemporary&quot;:false,&quot;legacyDesktopId&quot;:&quot;8235675f-7750-45a7-a16f-2dc452f10d62&quot;}]},{&quot;citationID&quot;:&quot;MENDELEY_CITATION_79b561e3-b596-407f-8b7a-16e2d297e467&quot;,&quot;properties&quot;:{&quot;noteIndex&quot;:0},&quot;isEdited&quot;:false,&quot;manualOverride&quot;:{&quot;citeprocText&quot;:&quot;(DELWP, 2018, 2020)&quot;,&quot;isManuallyOverridden&quot;:false,&quot;manualOverrideText&quot;:&quot;&quot;},&quot;citationTag&quot;:&quot;MENDELEY_CITATION_v3_eyJjaXRhdGlvbklEIjoiTUVOREVMRVlfQ0lUQVRJT05fNzliNTYxZTMtYjU5Ni00MDdmLThiN2EtMTZlMmQyOTdlNDY3IiwicHJvcGVydGllcyI6eyJub3RlSW5kZXgiOjB9LCJpc0VkaXRlZCI6ZmFsc2UsIm1hbnVhbE92ZXJyaWRlIjp7ImNpdGVwcm9jVGV4dCI6IihERUxXUCwgMjAxO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&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id&quot;:&quot;827a28dc-bf8b-58aa-a471-1eba96827c36&quot;,&quot;itemData&quot;:{&quot;author&quot;:[{&quot;dropping-particle&quot;:&quot;&quot;,&quot;family&quot;:&quot;DELWP&quot;,&quot;given&quot;:&quot;&quot;,&quot;non-dropping-particle&quot;:&quot;&quot;,&quot;parse-names&quot;:false,&quot;suffix&quot;:&quot;&quot;}],&quot;id&quot;:&quot;827a28dc-bf8b-58aa-a471-1eba96827c36&quot;,&quot;issued&quot;:{&quot;date-parts&quot;:[[&quot;2018&quot;]]},&quot;publisher&quot;:&quot;Department of Environment, Land, Water and Planning&quot;,&quot;title&quot;:&quot;Port Phillip Bay (Western Shoreline) and Bellarine Peninsula Ramsar Site Management Plan&quot;,&quot;type&quot;:&quot;article&quot;,&quot;container-title-short&quot;:&quot;&quot;},&quot;uris&quot;:[&quot;http://www.mendeley.com/documents/?uuid=7b8f5331-8f62-4495-9500-480c00cef475&quot;],&quot;isTemporary&quot;:false,&quot;legacyDesktopId&quot;:&quot;7b8f5331-8f62-4495-9500-480c00cef475&quot;}]},{&quot;citationID&quot;:&quot;MENDELEY_CITATION_a09274e1-4ebf-4785-939f-dd36926c6f4d&quot;,&quot;properties&quot;:{&quot;noteIndex&quot;:0},&quot;isEdited&quot;:false,&quot;manualOverride&quot;:{&quot;citeprocText&quot;:&quot;(DELWP, 2020)&quot;,&quot;isManuallyOverridden&quot;:false,&quot;manualOverrideText&quot;:&quot;&quot;},&quot;citationTag&quot;:&quot;MENDELEY_CITATION_v3_eyJjaXRhdGlvbklEIjoiTUVOREVMRVlfQ0lUQVRJT05fYTA5Mjc0ZTEtNGViZi00Nzg1LTkzOWYtZGQzNjkyNmM2ZjRk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ea1493e5-d542-4df7-b0b8-a3fa5a94ab2a&quot;,&quot;properties&quot;:{&quot;noteIndex&quot;:0},&quot;isEdited&quot;:false,&quot;manualOverride&quot;:{&quot;citeprocText&quot;:&quot;(DELWP, 2020)&quot;,&quot;isManuallyOverridden&quot;:false,&quot;manualOverrideText&quot;:&quot;&quot;},&quot;citationTag&quot;:&quot;MENDELEY_CITATION_v3_eyJjaXRhdGlvbklEIjoiTUVOREVMRVlfQ0lUQVRJT05fZWExNDkzZTUtZDU0Mi00ZGY3LWIwYjgtYTNmYTVhOTRhYjJh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e43c5794-add7-462b-a751-92ffc499c0e1&quot;,&quot;properties&quot;:{&quot;noteIndex&quot;:0},&quot;isEdited&quot;:false,&quot;manualOverride&quot;:{&quot;citeprocText&quot;:&quot;(DELWP, 2020)&quot;,&quot;isManuallyOverridden&quot;:false,&quot;manualOverrideText&quot;:&quot;&quot;},&quot;citationTag&quot;:&quot;MENDELEY_CITATION_v3_eyJjaXRhdGlvbklEIjoiTUVOREVMRVlfQ0lUQVRJT05fZTQzYzU3OTQtYWRkNy00NjJiLWE3NTEtOTJmZmM0OTljMGUx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b3595836-8742-4709-90c1-d67b4c5da524&quot;,&quot;properties&quot;:{&quot;noteIndex&quot;:0},&quot;isEdited&quot;:false,&quot;manualOverride&quot;:{&quot;citeprocText&quot;:&quot;(DELWP, 2022)&quot;,&quot;isManuallyOverridden&quot;:false,&quot;manualOverrideText&quot;:&quot;&quot;},&quot;citationTag&quot;:&quot;MENDELEY_CITATION_v3_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&quot;,&quot;citationItems&quot;:[{&quot;id&quot;:&quot;d2cc3d16-770d-58da-a1ec-a812424d356b&quot;,&quot;itemData&quot;:{&quot;author&quot;:[{&quot;dropping-particle&quot;:&quot;&quot;,&quot;family&quot;:&quot;DELWP&quot;,&quot;given&quot;:&quot;&quot;,&quot;non-dropping-particle&quot;:&quot;&quot;,&quot;parse-names&quot;:false,&quot;suffix&quot;:&quot;&quot;}],&quot;id&quot;:&quot;d2cc3d16-770d-58da-a1ec-a812424d356b&quot;,&quot;issued&quot;:{&quot;date-parts&quot;:[[&quot;2022&quot;]]},&quot;title&quot;:&quot;Port Phillip Bay (Western Shoreline) and Bellarine Peninsula Ramsar Site Boundary Review&quot;,&quot;type&quot;:&quot;article&quot;,&quot;container-title-short&quot;:&quot;&quot;},&quot;uris&quot;:[&quot;http://www.mendeley.com/documents/?uuid=4adb205d-0171-4853-8669-484945057ce6&quot;],&quot;isTemporary&quot;:false,&quot;legacyDesktopId&quot;:&quot;4adb205d-0171-4853-8669-484945057ce6&quot;}]},{&quot;citationID&quot;:&quot;MENDELEY_CITATION_26f5bd51-220c-4900-9891-f193be90c307&quot;,&quot;properties&quot;:{&quot;noteIndex&quot;:0},&quot;isEdited&quot;:false,&quot;manualOverride&quot;:{&quot;citeprocText&quot;:&quot;(DELWP, 2020)&quot;,&quot;isManuallyOverridden&quot;:false,&quot;manualOverrideText&quot;:&quot;&quot;},&quot;citationTag&quot;:&quot;MENDELEY_CITATION_v3_eyJjaXRhdGlvbklEIjoiTUVOREVMRVlfQ0lUQVRJT05fMjZmNWJkNTEtMjIwYy00OTAwLTk4OTEtZjE5M2JlOTBjMzA3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38d73a75-aba8-4614-be05-e4db472633e9&quot;,&quot;properties&quot;:{&quot;noteIndex&quot;:0},&quot;isEdited&quot;:false,&quot;manualOverride&quot;:{&quot;citeprocText&quot;:&quot;(DELWP, 2020)&quot;,&quot;isManuallyOverridden&quot;:false,&quot;manualOverrideText&quot;:&quot;&quot;},&quot;citationTag&quot;:&quot;MENDELEY_CITATION_v3_eyJjaXRhdGlvbklEIjoiTUVOREVMRVlfQ0lUQVRJT05fMzhkNzNhNzUtYWJhOC00NjE0LWJlMDUtZTRkYjQ3MjYzM2U5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d978ffb8-7248-425a-978c-49ecbe460c15&quot;,&quot;properties&quot;:{&quot;noteIndex&quot;:0},&quot;isEdited&quot;:false,&quot;manualOverride&quot;:{&quot;citeprocText&quot;:&quot;(DEWHA, 2008b)&quot;,&quot;isManuallyOverridden&quot;:false,&quot;manualOverrideText&quot;:&quot;&quot;},&quot;citationTag&quot;:&quot;MENDELEY_CITATION_v3_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&quot;,&quot;citationItems&quot;:[{&quot;id&quot;:&quot;d9787c4c-f0b6-53a7-8380-bb71a7b4391e&quot;,&quot;itemData&quot;:{&quot;author&quot;:[{&quot;dropping-particle&quot;:&quot;&quot;,&quot;family&quot;:&quot;DEWHA&quot;,&quot;given&quot;:&quot;&quot;,&quot;non-dropping-particle&quot;:&quot;&quot;,&quot;parse-names&quot;:false,&quot;suffix&quot;:&quot;&quot;}],&quot;id&quot;:&quot;d9787c4c-f0b6-53a7-8380-bb71a7b4391e&quot;,&quot;issued&quot;:{&quot;date-parts&quot;:[[&quot;2008&quot;]]},&quot;title&quot;:&quot;National framework and guidance for describing the ecological character of Australian Ramsar wetlands&quot;,&quot;type&quot;:&quot;article&quot;,&quot;container-title-short&quot;:&quot;&quot;},&quot;uris&quot;:[&quot;http://www.mendeley.com/documents/?uuid=b74736e4-bdb6-42c8-8ddf-0926742ea242&quot;],&quot;isTemporary&quot;:false,&quot;legacyDesktopId&quot;:&quot;b74736e4-bdb6-42c8-8ddf-0926742ea242&quot;}]},{&quot;citationID&quot;:&quot;MENDELEY_CITATION_1ae7c710-26a1-4586-b81a-c86ce3765119&quot;,&quot;properties&quot;:{&quot;noteIndex&quot;:0},&quot;isEdited&quot;:false,&quot;manualOverride&quot;:{&quot;citeprocText&quot;:&quot;(Ramsar Convention, 2005)&quot;,&quot;isManuallyOverridden&quot;:false,&quot;manualOverrideText&quot;:&quot;&quot;},&quot;citationTag&quot;:&quot;MENDELEY_CITATION_v3_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&quot;,&quot;citationItems&quot;:[{&quot;id&quot;:&quot;c0ec95b5-c6a3-5708-9462-b94a9fff5db5&quot;,&quot;itemData&quot;:{&quot;author&quot;:[{&quot;dropping-particle&quot;:&quot;&quot;,&quot;family&quot;:&quot;Ramsar Convention&quot;,&quot;given&quot;:&quot;&quot;,&quot;non-dropping-particle&quot;:&quot;&quot;,&quot;parse-names&quot;:false,&quot;suffix&quot;:&quot;&quot;}],&quot;id&quot;:&quot;c0ec95b5-c6a3-5708-9462-b94a9fff5db5&quot;,&quot;issued&quot;:{&quot;date-parts&quot;:[[&quot;2005&quot;]]},&quot;title&quot;:&quot;Resolution IX.1 Annex A. A Conceptual Framework for the wise use of wetlands and the maintenance of their ecological character.&quot;,&quot;type&quot;:&quot;article&quot;,&quot;container-title-short&quot;:&quot;&quot;},&quot;uris&quot;:[&quot;http://www.mendeley.com/documents/?uuid=ce4555cb-f632-46ec-9902-75ef9958d34e&quot;],&quot;isTemporary&quot;:false,&quot;legacyDesktopId&quot;:&quot;ce4555cb-f632-46ec-9902-75ef9958d34e&quot;}]},{&quot;citationID&quot;:&quot;MENDELEY_CITATION_7b3f916e-4745-4e99-a38a-b96ac504ce40&quot;,&quot;properties&quot;:{&quot;noteIndex&quot;:0},&quot;isEdited&quot;:false,&quot;manualOverride&quot;:{&quot;citeprocText&quot;:&quot;(DEWHA, 2008b)&quot;,&quot;isManuallyOverridden&quot;:false,&quot;manualOverrideText&quot;:&quot;&quot;},&quot;citationTag&quot;:&quot;MENDELEY_CITATION_v3_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&quot;,&quot;citationItems&quot;:[{&quot;id&quot;:&quot;d9787c4c-f0b6-53a7-8380-bb71a7b4391e&quot;,&quot;itemData&quot;:{&quot;author&quot;:[{&quot;dropping-particle&quot;:&quot;&quot;,&quot;family&quot;:&quot;DEWHA&quot;,&quot;given&quot;:&quot;&quot;,&quot;non-dropping-particle&quot;:&quot;&quot;,&quot;parse-names&quot;:false,&quot;suffix&quot;:&quot;&quot;}],&quot;id&quot;:&quot;d9787c4c-f0b6-53a7-8380-bb71a7b4391e&quot;,&quot;issued&quot;:{&quot;date-parts&quot;:[[&quot;2008&quot;]]},&quot;title&quot;:&quot;National framework and guidance for describing the ecological character of Australian Ramsar wetlands&quot;,&quot;type&quot;:&quot;article&quot;,&quot;container-title-short&quot;:&quot;&quot;},&quot;uris&quot;:[&quot;http://www.mendeley.com/documents/?uuid=b74736e4-bdb6-42c8-8ddf-0926742ea242&quot;],&quot;isTemporary&quot;:false,&quot;legacyDesktopId&quot;:&quot;b74736e4-bdb6-42c8-8ddf-0926742ea242&quot;}]},{&quot;citationID&quot;:&quot;MENDELEY_CITATION_357960c9-7d2b-4cf4-8737-69e8ed348df0&quot;,&quot;properties&quot;:{&quot;noteIndex&quot;:0},&quot;isEdited&quot;:false,&quot;manualOverride&quot;:{&quot;citeprocText&quot;:&quot;(DoE, 2013)&quot;,&quot;isManuallyOverridden&quot;:false,&quot;manualOverrideText&quot;:&quot;&quot;},&quot;citationTag&quot;:&quot;MENDELEY_CITATION_v3_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&quot;,&quot;citationItems&quot;:[{&quot;id&quot;:&quot;92cde09f-7451-5c5d-ac63-7123a3a34095&quot;,&quot;itemData&quot;:{&quot;author&quot;:[{&quot;dropping-particle&quot;:&quot;&quot;,&quot;family&quot;:&quot;DoE&quot;,&quot;given&quot;:&quot;&quot;,&quot;non-dropping-particle&quot;:&quot;&quot;,&quot;parse-names&quot;:false,&quot;suffix&quot;:&quot;&quot;}],&quot;id&quot;:&quot;92cde09f-7451-5c5d-ac63-7123a3a34095&quot;,&quot;issued&quot;:{&quot;date-parts&quot;:[[&quot;2013&quot;]]},&quot;language&quot;:&quot;en&quot;,&quot;publisher&quot;:&quot;Department of the Environment&quot;,&quot;publisher-place&quot;:&quot;Canberra&quot;,&quot;title&quot;:&quot;Matters of National Environmental Significance: Significant Impact Guidelines 1.1&quot;,&quot;type&quot;:&quot;report&quot;,&quot;container-title-short&quot;:&quot;&quot;},&quot;uris&quot;:[&quot;http://www.mendeley.com/documents/?uuid=d1b85c19-0556-42c4-b726-d90ea75537e5&quot;],&quot;isTemporary&quot;:false,&quot;legacyDesktopId&quot;:&quot;d1b85c19-0556-42c4-b726-d90ea75537e5&quot;}]},{&quot;citationID&quot;:&quot;MENDELEY_CITATION_c65f4704-afb1-4716-9e10-bb6de9636264&quot;,&quot;properties&quot;:{&quot;noteIndex&quot;:0},&quot;isEdited&quot;:false,&quot;manualOverride&quot;:{&quot;citeprocText&quot;:&quot;(DELWP, 2020)&quot;,&quot;isManuallyOverridden&quot;:false,&quot;manualOverrideText&quot;:&quot;&quot;},&quot;citationTag&quot;:&quot;MENDELEY_CITATION_v3_eyJjaXRhdGlvbklEIjoiTUVOREVMRVlfQ0lUQVRJT05fYzY1ZjQ3MDQtYWZiMS00NzE2LTllMTAtYmI2ZGU5NjM2MjY0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3386a418-6b7a-4138-8be4-0be048bce5ee&quot;,&quot;properties&quot;:{&quot;noteIndex&quot;:0},&quot;isEdited&quot;:false,&quot;manualOverride&quot;:{&quot;citeprocText&quot;:&quot;(DEWHA, 2008b)&quot;,&quot;isManuallyOverridden&quot;:false,&quot;manualOverrideText&quot;:&quot;&quot;},&quot;citationTag&quot;:&quot;MENDELEY_CITATION_v3_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&quot;,&quot;citationItems&quot;:[{&quot;id&quot;:&quot;d9787c4c-f0b6-53a7-8380-bb71a7b4391e&quot;,&quot;itemData&quot;:{&quot;author&quot;:[{&quot;dropping-particle&quot;:&quot;&quot;,&quot;family&quot;:&quot;DEWHA&quot;,&quot;given&quot;:&quot;&quot;,&quot;non-dropping-particle&quot;:&quot;&quot;,&quot;parse-names&quot;:false,&quot;suffix&quot;:&quot;&quot;}],&quot;id&quot;:&quot;d9787c4c-f0b6-53a7-8380-bb71a7b4391e&quot;,&quot;issued&quot;:{&quot;date-parts&quot;:[[&quot;2008&quot;]]},&quot;title&quot;:&quot;National framework and guidance for describing the ecological character of Australian Ramsar wetlands&quot;,&quot;type&quot;:&quot;article&quot;,&quot;container-title-short&quot;:&quot;&quot;},&quot;uris&quot;:[&quot;http://www.mendeley.com/documents/?uuid=b74736e4-bdb6-42c8-8ddf-0926742ea242&quot;],&quot;isTemporary&quot;:false,&quot;legacyDesktopId&quot;:&quot;b74736e4-bdb6-42c8-8ddf-0926742ea242&quot;}]},{&quot;citationID&quot;:&quot;MENDELEY_CITATION_4fc349a1-80a3-446b-87f8-598e9b362539&quot;,&quot;properties&quot;:{&quot;noteIndex&quot;:0},&quot;isEdited&quot;:false,&quot;manualOverride&quot;:{&quot;citeprocText&quot;:&quot;(DELWP, 2020)&quot;,&quot;isManuallyOverridden&quot;:false,&quot;manualOverrideText&quot;:&quot;&quot;},&quot;citationTag&quot;:&quot;MENDELEY_CITATION_v3_eyJjaXRhdGlvbklEIjoiTUVOREVMRVlfQ0lUQVRJT05fNGZjMzQ5YTEtODBhMy00NDZiLTg3ZjgtNTk4ZTliMzYyNTM5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ba461c24-5a2e-40a6-90e6-deafd5c279da&quot;,&quot;properties&quot;:{&quot;noteIndex&quot;:0},&quot;isEdited&quot;:false,&quot;manualOverride&quot;:{&quot;citeprocText&quot;:&quot;(DELWP, 2020)&quot;,&quot;isManuallyOverridden&quot;:false,&quot;manualOverrideText&quot;:&quot;&quot;},&quot;citationTag&quot;:&quot;MENDELEY_CITATION_v3_eyJjaXRhdGlvbklEIjoiTUVOREVMRVlfQ0lUQVRJT05fYmE0NjFjMjQtNWEyZS00MGE2LTkwZTYtZGVhZmQ1YzI3OWRh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af6f9a7e-357b-4125-aff7-e8c9ef3006c1&quot;,&quot;properties&quot;:{&quot;noteIndex&quot;:0},&quot;isEdited&quot;:false,&quot;manualOverride&quot;:{&quot;citeprocText&quot;:&quot;(DELWP, 2020)&quot;,&quot;isManuallyOverridden&quot;:false,&quot;manualOverrideText&quot;:&quot;&quot;},&quot;citationTag&quot;:&quot;MENDELEY_CITATION_v3_eyJjaXRhdGlvbklEIjoiTUVOREVMRVlfQ0lUQVRJT05fYWY2ZjlhN2UtMzU3Yi00MTI1LWFmZjctZThjOWVmMzAwNmMx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e6cb85af-9973-4568-991d-835723e0964c&quot;,&quot;properties&quot;:{&quot;noteIndex&quot;:0},&quot;isEdited&quot;:false,&quot;manualOverride&quot;:{&quot;citeprocText&quot;:&quot;(DELWP, 2020)&quot;,&quot;isManuallyOverridden&quot;:false,&quot;manualOverrideText&quot;:&quot;&quot;},&quot;citationTag&quot;:&quot;MENDELEY_CITATION_v3_eyJjaXRhdGlvbklEIjoiTUVOREVMRVlfQ0lUQVRJT05fZTZjYjg1YWYtOTk3My00NTY4LTk5MWQtODM1NzIzZTA5NjRj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1a0b348f-6966-483d-bba9-710883b2d7bd&quot;,&quot;properties&quot;:{&quot;noteIndex&quot;:0},&quot;isEdited&quot;:false,&quot;manualOverride&quot;:{&quot;citeprocText&quot;:&quot;(DELWP, 2020)&quot;,&quot;isManuallyOverridden&quot;:false,&quot;manualOverrideText&quot;:&quot;&quot;},&quot;citationTag&quot;:&quot;MENDELEY_CITATION_v3_eyJjaXRhdGlvbklEIjoiTUVOREVMRVlfQ0lUQVRJT05fMWEwYjM0OGYtNjk2Ni00ODNkLWJiYTktNzEwODgzYjJkN2Jk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710f5ba7-885a-49dd-9386-dc9ef5bf5b9e&quot;,&quot;properties&quot;:{&quot;noteIndex&quot;:0},&quot;isEdited&quot;:false,&quot;manualOverride&quot;:{&quot;citeprocText&quot;:&quot;(DELWP, 2020)&quot;,&quot;isManuallyOverridden&quot;:false,&quot;manualOverrideText&quot;:&quot;&quot;},&quot;citationTag&quot;:&quot;MENDELEY_CITATION_v3_eyJjaXRhdGlvbklEIjoiTUVOREVMRVlfQ0lUQVRJT05fNzEwZjViYTctODg1YS00OWRkLTkzODYtZGM5ZWY1YmY1Yjll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5d098567-3efd-4ac0-8a15-f6eaf8b785bb&quot;,&quot;properties&quot;:{&quot;noteIndex&quot;:0},&quot;isEdited&quot;:false,&quot;manualOverride&quot;:{&quot;citeprocText&quot;:&quot;(DELWP, 2020)&quot;,&quot;isManuallyOverridden&quot;:false,&quot;manualOverrideText&quot;:&quot;&quot;},&quot;citationTag&quot;:&quot;MENDELEY_CITATION_v3_eyJjaXRhdGlvbklEIjoiTUVOREVMRVlfQ0lUQVRJT05fNWQwOTg1NjctM2VmZC00YWMwLThhMTUtZjZlYWY4Yjc4NWJi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1e4f250d-82a8-40c0-8076-f342258dcb39&quot;,&quot;properties&quot;:{&quot;noteIndex&quot;:0},&quot;isEdited&quot;:false,&quot;manualOverride&quot;:{&quot;citeprocText&quot;:&quot;(DELWP, 2020)&quot;,&quot;isManuallyOverridden&quot;:false,&quot;manualOverrideText&quot;:&quot;&quot;},&quot;citationTag&quot;:&quot;MENDELEY_CITATION_v3_eyJjaXRhdGlvbklEIjoiTUVOREVMRVlfQ0lUQVRJT05fMWU0ZjI1MGQtODJhOC00MGMwLTgwNzYtZjM0MjI1OGRjYjM5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055f5e05-ff40-4e4f-86d6-fcb68b95b11c&quot;,&quot;properties&quot;:{&quot;noteIndex&quot;:0},&quot;isEdited&quot;:false,&quot;manualOverride&quot;:{&quot;citeprocText&quot;:&quot;(DELWP, 2020)&quot;,&quot;isManuallyOverridden&quot;:false,&quot;manualOverrideText&quot;:&quot;&quot;},&quot;citationTag&quot;:&quot;MENDELEY_CITATION_v3_eyJjaXRhdGlvbklEIjoiTUVOREVMRVlfQ0lUQVRJT05fMDU1ZjVlMDUtZmY0MC00ZTRmLTg2ZDYtZmNiNjhiOTViMTFj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6b59ac9d-235a-4d3b-baa1-a62de038b39d&quot;,&quot;properties&quot;:{&quot;noteIndex&quot;:0},&quot;isEdited&quot;:false,&quot;manualOverride&quot;:{&quot;citeprocText&quot;:&quot;(DELWP, 2020)&quot;,&quot;isManuallyOverridden&quot;:false,&quot;manualOverrideText&quot;:&quot;&quot;},&quot;citationTag&quot;:&quot;MENDELEY_CITATION_v3_eyJjaXRhdGlvbklEIjoiTUVOREVMRVlfQ0lUQVRJT05fNmI1OWFjOWQtMjM1YS00ZDNiLWJhYTEtYTYyZGUwMzhiMzlk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2edd578f-817c-4729-a989-757004f7fdbc&quot;,&quot;properties&quot;:{&quot;noteIndex&quot;:0},&quot;isEdited&quot;:false,&quot;manualOverride&quot;:{&quot;citeprocText&quot;:&quot;(DELWP, 2020)&quot;,&quot;isManuallyOverridden&quot;:false,&quot;manualOverrideText&quot;:&quot;&quot;},&quot;citationTag&quot;:&quot;MENDELEY_CITATION_v3_eyJjaXRhdGlvbklEIjoiTUVOREVMRVlfQ0lUQVRJT05fMmVkZDU3OGYtODE3Yy00NzI5LWE5ODktNzU3MDA0ZjdmZGJj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b3014d92-321b-4f47-b9ed-a24eea6af97d&quot;,&quot;properties&quot;:{&quot;noteIndex&quot;:0},&quot;isEdited&quot;:false,&quot;manualOverride&quot;:{&quot;citeprocText&quot;:&quot;(DELWP, 2020)&quot;,&quot;isManuallyOverridden&quot;:false,&quot;manualOverrideText&quot;:&quot;&quot;},&quot;citationTag&quot;:&quot;MENDELEY_CITATION_v3_eyJjaXRhdGlvbklEIjoiTUVOREVMRVlfQ0lUQVRJT05fYjMwMTRkOTItMzIxYi00ZjQ3LWI5ZWQtYTI0ZWVhNmFmOTdk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731128a4-898c-4818-8826-c987773271b3&quot;,&quot;properties&quot;:{&quot;noteIndex&quot;:0},&quot;isEdited&quot;:false,&quot;manualOverride&quot;:{&quot;citeprocText&quot;:&quot;(DELWP, 2020)&quot;,&quot;isManuallyOverridden&quot;:false,&quot;manualOverrideText&quot;:&quot;&quot;},&quot;citationTag&quot;:&quot;MENDELEY_CITATION_v3_eyJjaXRhdGlvbklEIjoiTUVOREVMRVlfQ0lUQVRJT05fNzMxMTI4YTQtODk4Yy00ODE4LTg4MjYtYzk4Nzc3MzI3MWIz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5862d3e5-c8b4-4597-ba0a-9cecc492313f&quot;,&quot;properties&quot;:{&quot;noteIndex&quot;:0},&quot;isEdited&quot;:false,&quot;manualOverride&quot;:{&quot;citeprocText&quot;:&quot;(DELWP, 2020)&quot;,&quot;isManuallyOverridden&quot;:false,&quot;manualOverrideText&quot;:&quot;&quot;},&quot;citationTag&quot;:&quot;MENDELEY_CITATION_v3_eyJjaXRhdGlvbklEIjoiTUVOREVMRVlfQ0lUQVRJT05fNTg2MmQzZTUtYzhiNC00NTk3LWJhMGEtOWNlY2M0OTIzMTNm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0550ed2c-61ec-493f-a319-9966b33f3dec&quot;,&quot;properties&quot;:{&quot;noteIndex&quot;:0},&quot;isEdited&quot;:false,&quot;manualOverride&quot;:{&quot;citeprocText&quot;:&quot;(DELWP, 2020)&quot;,&quot;isManuallyOverridden&quot;:false,&quot;manualOverrideText&quot;:&quot;&quot;},&quot;citationTag&quot;:&quot;MENDELEY_CITATION_v3_eyJjaXRhdGlvbklEIjoiTUVOREVMRVlfQ0lUQVRJT05fMDU1MGVkMmMtNjFlYy00OTNmLWEzMTktOTk2NmIzM2YzZGVj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f88f4aa0-34e7-40c8-a902-6d1034aa9b33&quot;,&quot;properties&quot;:{&quot;noteIndex&quot;:0},&quot;isEdited&quot;:false,&quot;manualOverride&quot;:{&quot;citeprocText&quot;:&quot;(DELWP, 2020)&quot;,&quot;isManuallyOverridden&quot;:false,&quot;manualOverrideText&quot;:&quot;&quot;},&quot;citationTag&quot;:&quot;MENDELEY_CITATION_v3_eyJjaXRhdGlvbklEIjoiTUVOREVMRVlfQ0lUQVRJT05fZjg4ZjRhYTAtMzRlNy00MGM4LWE5MDItNmQxMDM0YWE5YjMz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6c8901ad-f306-4513-96a4-95cdfcdab59f&quot;,&quot;properties&quot;:{&quot;noteIndex&quot;:0},&quot;isEdited&quot;:false,&quot;manualOverride&quot;:{&quot;citeprocText&quot;:&quot;(DELWP, 2020)&quot;,&quot;isManuallyOverridden&quot;:false,&quot;manualOverrideText&quot;:&quot;&quot;},&quot;citationTag&quot;:&quot;MENDELEY_CITATION_v3_eyJjaXRhdGlvbklEIjoiTUVOREVMRVlfQ0lUQVRJT05fNmM4OTAxYWQtZjMwNi00NTEzLTk2YTQtOTVjZGZjZGFiNTlm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47d3c1ef-a1ba-4593-83a5-696c89f88a3c&quot;,&quot;properties&quot;:{&quot;noteIndex&quot;:0},&quot;isEdited&quot;:false,&quot;manualOverride&quot;:{&quot;citeprocText&quot;:&quot;(DELWP, 2020)&quot;,&quot;isManuallyOverridden&quot;:false,&quot;manualOverrideText&quot;:&quot;&quot;},&quot;citationTag&quot;:&quot;MENDELEY_CITATION_v3_eyJjaXRhdGlvbklEIjoiTUVOREVMRVlfQ0lUQVRJT05fNDdkM2MxZWYtYTFiYS00NTkzLTgzYTUtNjk2Yzg5Zjg4YTNj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4024c7f4-bf05-4799-a5c4-e3c7fd1cfd5c&quot;,&quot;properties&quot;:{&quot;noteIndex&quot;:0},&quot;isEdited&quot;:false,&quot;manualOverride&quot;:{&quot;citeprocText&quot;:&quot;(DELWP, 2020)&quot;,&quot;isManuallyOverridden&quot;:false,&quot;manualOverrideText&quot;:&quot;&quot;},&quot;citationTag&quot;:&quot;MENDELEY_CITATION_v3_eyJjaXRhdGlvbklEIjoiTUVOREVMRVlfQ0lUQVRJT05fNDAyNGM3ZjQtYmYwNS00Nzk5LWE1YzQtZTNjN2ZkMWNmZDVj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95da2419-e6e0-4342-8fed-7a78cdc79953&quot;,&quot;properties&quot;:{&quot;noteIndex&quot;:0},&quot;isEdited&quot;:false,&quot;manualOverride&quot;:{&quot;citeprocText&quot;:&quot;(US EPA, 2022)&quot;,&quot;isManuallyOverridden&quot;:false,&quot;manualOverrideText&quot;:&quot;&quot;},&quot;citationTag&quot;:&quot;MENDELEY_CITATION_v3_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&quot;,&quot;citationItems&quot;:[{&quot;id&quot;:&quot;31f9fb71-9b25-5815-b0d7-3628d6fd8e72&quot;,&quot;itemData&quot;:{&quot;author&quot;:[{&quot;dropping-particle&quot;:&quot;&quot;,&quot;family&quot;:&quot;US EPA&quot;,&quot;given&quot;:&quot;&quot;,&quot;non-dropping-particle&quot;:&quot;&quot;,&quot;parse-names&quot;:false,&quot;suffix&quot;:&quot;&quot;}],&quot;id&quot;:&quot;31f9fb71-9b25-5815-b0d7-3628d6fd8e72&quot;,&quot;issued&quot;:{&quot;date-parts&quot;:[[&quot;2022&quot;]]},&quot;title&quot;:&quot;Urbanization - Hydrology&quot;,&quot;type&quot;:&quot;article&quot;,&quot;container-title-short&quot;:&quot;&quot;},&quot;uris&quot;:[&quot;http://www.mendeley.com/documents/?uuid=5718a0ba-7103-44ba-b45f-9525786fc9f2&quot;],&quot;isTemporary&quot;:false,&quot;legacyDesktopId&quot;:&quot;5718a0ba-7103-44ba-b45f-9525786fc9f2&quot;}]},{&quot;citationID&quot;:&quot;MENDELEY_CITATION_52a99859-1147-4ace-bf4c-088c75ffde74&quot;,&quot;properties&quot;:{&quot;noteIndex&quot;:0},&quot;isEdited&quot;:false,&quot;manualOverride&quot;:{&quot;citeprocText&quot;:&quot;(US EPA, 2022)&quot;,&quot;isManuallyOverridden&quot;:false,&quot;manualOverrideText&quot;:&quot;&quot;},&quot;citationTag&quot;:&quot;MENDELEY_CITATION_v3_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&quot;,&quot;citationItems&quot;:[{&quot;id&quot;:&quot;31f9fb71-9b25-5815-b0d7-3628d6fd8e72&quot;,&quot;itemData&quot;:{&quot;author&quot;:[{&quot;dropping-particle&quot;:&quot;&quot;,&quot;family&quot;:&quot;US EPA&quot;,&quot;given&quot;:&quot;&quot;,&quot;non-dropping-particle&quot;:&quot;&quot;,&quot;parse-names&quot;:false,&quot;suffix&quot;:&quot;&quot;}],&quot;id&quot;:&quot;31f9fb71-9b25-5815-b0d7-3628d6fd8e72&quot;,&quot;issued&quot;:{&quot;date-parts&quot;:[[&quot;2022&quot;]]},&quot;title&quot;:&quot;Urbanization - Hydrology&quot;,&quot;type&quot;:&quot;article&quot;,&quot;container-title-short&quot;:&quot;&quot;},&quot;uris&quot;:[&quot;http://www.mendeley.com/documents/?uuid=5718a0ba-7103-44ba-b45f-9525786fc9f2&quot;],&quot;isTemporary&quot;:false,&quot;legacyDesktopId&quot;:&quot;5718a0ba-7103-44ba-b45f-9525786fc9f2&quot;}]},{&quot;citationID&quot;:&quot;MENDELEY_CITATION_ba77417b-b6a7-4de9-8c10-b01695f33b50&quot;,&quot;properties&quot;:{&quot;noteIndex&quot;:0},&quot;isEdited&quot;:false,&quot;manualOverride&quot;:{&quot;citeprocText&quot;:&quot;(Shahzad &lt;i&gt;et al.&lt;/i&gt;, 2022)&quot;,&quot;isManuallyOverridden&quot;:false,&quot;manualOverrideText&quot;:&quot;&quot;},&quot;citationTag&quot;:&quot;MENDELEY_CITATION_v3_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&quot;,&quot;citationItems&quot;:[{&quot;id&quot;:&quot;1d2eb8a9-68a9-53d7-89fe-9ee90921e34e&quot;,&quot;itemData&quot;:{&quot;DOI&quot;:&quot;10.3390/w14010014&quot;,&quot;ISSN&quot;:&quot;20734441&quot;,&quot;abstract&quot;:&quot;The conveyance of stormwater has become a major concern for urban planners, considering its harmful effects for receiving water bodies, potentially disturbing their ecosystem. Therefore, it is important to characterize the quality of catchment outflows. This information can assist in planning for appropriate mitigation measures to reduce stormwater runoff discharge from the catchment. To achieve this aim, the article reports the field data from a typical urban catchment in Australia. The pollutant concentration from laboratory testing is then compared against national and international reported values. In addition, a stochastic catchment model was prepared using MUSIC. The study in particular reported on the techniques to model distributed curbside leaky wells with appropriate level of aggregation. The model informed regarding the efficacy of distributed curbside leaky well systems to improve the stormwater quality. The results indicated that catchment generated pollutant load, which is typical of Australian residential catchments. The use of distributed storages only marginally improves the quality of catchment outflows. It is because ability of distributed leaky wells depended on the intercepted runoff volume which is dependent on the hydrological storage volume of each device. Therefore, limited storage volume of current systems resulted in higher contributing area to storage ratio. This manifested in marginal intercepted volume, thereby only minimum reduction in pollutant transport from the catchment to outlet. Considering strong correlation between contributing impervious area and runoff pollutant generation, the study raised the concern that in lieu of following the policy of infill development, there can be potential increase in pollutant concentration in runoff outflows from Australian residential catchments. It is recommended to monitor stormwater quality from more residential catchments in their present conditions. This will assist in informed decision-making regarding adopting mitigations measures before considering developments.&quot;,&quot;author&quot;:[{&quot;dropping-particle&quot;:&quot;&quot;,&quot;family&quot;:&quot;Shahzad&quot;,&quot;given&quot;:&quot;Hussain&quot;,&quot;non-dropping-particle&quot;:&quot;&quot;,&quot;parse-names&quot;:false,&quot;suffix&quot;:&quot;&quot;},{&quot;dropping-particle&quot;:&quot;&quot;,&quot;family&quot;:&quot;Myers&quot;,&quot;given&quot;:&quot;Baden&quot;,&quot;non-dropping-particle&quot;:&quot;&quot;,&quot;parse-names&quot;:false,&quot;suffix&quot;:&quot;&quot;},{&quot;dropping-particle&quot;:&quot;&quot;,&quot;family&quot;:&quot;Hewa&quot;,&quot;given&quot;:&quot;Guna&quot;,&quot;non-dropping-particle&quot;:&quot;&quot;,&quot;parse-names&quot;:false,&quot;suffix&quot;:&quot;&quot;},{&quot;dropping-particle&quot;:&quot;&quot;,&quot;family&quot;:&quot;Johnson&quot;,&quot;given&quot;:&quot;Tim&quot;,&quot;non-dropping-particle&quot;:&quot;&quot;,&quot;parse-names&quot;:false,&quot;suffix&quot;:&quot;&quot;},{&quot;dropping-particle&quot;:&quot;&quot;,&quot;family&quot;:&quot;Boland&quot;,&quot;given&quot;:&quot;John&quot;,&quot;non-dropping-particle&quot;:&quot;&quot;,&quot;parse-names&quot;:false,&quot;suffix&quot;:&quot;&quot;},{&quot;dropping-particle&quot;:&quot;&quot;,&quot;family&quot;:&quot;Mujtaba&quot;,&quot;given&quot;:&quot;Hassan&quot;,&quot;non-dropping-particle&quot;:&quot;&quot;,&quot;parse-names&quot;:false,&quot;suffix&quot;:&quot;&quot;}],&quot;container-title&quot;:&quot;Water (Switzerland)&quot;,&quot;id&quot;:&quot;1d2eb8a9-68a9-53d7-89fe-9ee90921e34e&quot;,&quot;issue&quot;:&quot;1&quot;,&quot;issued&quot;:{&quot;date-parts&quot;:[[&quot;2022&quot;]]},&quot;title&quot;:&quot;Characterizing the stormwater runoff quality and evaluating the performance of curbside infiltration systems to improve stormwater quality of an urban catchment&quot;,&quot;type&quot;:&quot;article-journal&quot;,&quot;volume&quot;:&quot;14&quot;,&quot;container-title-short&quot;:&quot;&quot;},&quot;uris&quot;:[&quot;http://www.mendeley.com/documents/?uuid=e088246b-b3b8-4420-a5ae-3a664c2d69a2&quot;],&quot;isTemporary&quot;:false,&quot;legacyDesktopId&quot;:&quot;e088246b-b3b8-4420-a5ae-3a664c2d69a2&quot;}]},{&quot;citationID&quot;:&quot;MENDELEY_CITATION_34e27f00-6263-4d40-ae97-d4dfa6616ce3&quot;,&quot;properties&quot;:{&quot;noteIndex&quot;:0},&quot;isEdited&quot;:false,&quot;manualOverride&quot;:{&quot;citeprocText&quot;:&quot;(DELWP, 2020)&quot;,&quot;isManuallyOverridden&quot;:false,&quot;manualOverrideText&quot;:&quot;&quot;},&quot;citationTag&quot;:&quot;MENDELEY_CITATION_v3_eyJjaXRhdGlvbklEIjoiTUVOREVMRVlfQ0lUQVRJT05fMzRlMjdmMDAtNjI2My00ZDQwLWFlOTctZDRkZmE2NjE2Y2Uz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ead34ce8-9314-4498-b796-54a60271cbbe&quot;,&quot;properties&quot;:{&quot;noteIndex&quot;:0},&quot;isEdited&quot;:false,&quot;manualOverride&quot;:{&quot;citeprocText&quot;:&quot;(DELWP, 2020)&quot;,&quot;isManuallyOverridden&quot;:false,&quot;manualOverrideText&quot;:&quot;&quot;},&quot;citationTag&quot;:&quot;MENDELEY_CITATION_v3_eyJjaXRhdGlvbklEIjoiTUVOREVMRVlfQ0lUQVRJT05fZWFkMzRjZTgtOTMxNC00NDk4LWI3OTYtNTRhNjAyNzFjYmJl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9db0c93f-a03b-4ebc-80c0-9652fb7a71ef&quot;,&quot;properties&quot;:{&quot;noteIndex&quot;:0},&quot;isEdited&quot;:false,&quot;manualOverride&quot;:{&quot;citeprocText&quot;:&quot;(DELWP, 2020)&quot;,&quot;isManuallyOverridden&quot;:false,&quot;manualOverrideText&quot;:&quot;&quot;},&quot;citationTag&quot;:&quot;MENDELEY_CITATION_v3_eyJjaXRhdGlvbklEIjoiTUVOREVMRVlfQ0lUQVRJT05fOWRiMGM5M2YtYTAzYi00ZWJjLTgwYzAtOTY1MmZiN2E3MWVm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7bc40b59-d280-44fe-881e-9bf38f948598&quot;,&quot;properties&quot;:{&quot;noteIndex&quot;:0},&quot;isEdited&quot;:false,&quot;manualOverride&quot;:{&quot;citeprocText&quot;:&quot;(DELWP, 2020)&quot;,&quot;isManuallyOverridden&quot;:false,&quot;manualOverrideText&quot;:&quot;&quot;},&quot;citationTag&quot;:&quot;MENDELEY_CITATION_v3_eyJjaXRhdGlvbklEIjoiTUVOREVMRVlfQ0lUQVRJT05fN2JjNDBiNTktZDI4MC00NGZlLTg4MWUtOWJmMzhmOTQ4NTk4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ece6ea3a-654e-4025-843d-4a052ed43ddc&quot;,&quot;properties&quot;:{&quot;noteIndex&quot;:0},&quot;isEdited&quot;:false,&quot;manualOverride&quot;:{&quot;citeprocText&quot;:&quot;(DELWP, 2020)&quot;,&quot;isManuallyOverridden&quot;:false,&quot;manualOverrideText&quot;:&quot;&quot;},&quot;citationTag&quot;:&quot;MENDELEY_CITATION_v3_eyJjaXRhdGlvbklEIjoiTUVOREVMRVlfQ0lUQVRJT05fZWNlNmVhM2EtNjU0ZS00MDI1LTg0M2QtNGEwNTJlZDQzZGRj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f760add2-37b4-46a9-aceb-7c6a5548404b&quot;,&quot;properties&quot;:{&quot;noteIndex&quot;:0},&quot;isEdited&quot;:false,&quot;manualOverride&quot;:{&quot;citeprocText&quot;:&quot;(DELWP, 2020)&quot;,&quot;isManuallyOverridden&quot;:false,&quot;manualOverrideText&quot;:&quot;&quot;},&quot;citationTag&quot;:&quot;MENDELEY_CITATION_v3_eyJjaXRhdGlvbklEIjoiTUVOREVMRVlfQ0lUQVRJT05fZjc2MGFkZDItMzdiNC00NmE5LWFjZWItN2M2YTU1NDg0MDRi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2b1a9153-df54-44e4-833e-ce592d6c2ace&quot;,&quot;properties&quot;:{&quot;noteIndex&quot;:0},&quot;isEdited&quot;:false,&quot;manualOverride&quot;:{&quot;citeprocText&quot;:&quot;(DELWP, 2020)&quot;,&quot;isManuallyOverridden&quot;:false,&quot;manualOverrideText&quot;:&quot;&quot;},&quot;citationTag&quot;:&quot;MENDELEY_CITATION_v3_eyJjaXRhdGlvbklEIjoiTUVOREVMRVlfQ0lUQVRJT05fMmIxYTkxNTMtZGY1NC00NGU0LTgzM2UtY2U1OTJkNmMyYWNl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fe0fd58e-7333-4284-8afd-7427b9d7bc1e&quot;,&quot;properties&quot;:{&quot;noteIndex&quot;:0},&quot;isEdited&quot;:false,&quot;manualOverride&quot;:{&quot;citeprocText&quot;:&quot;(DELWP, 2020)&quot;,&quot;isManuallyOverridden&quot;:false,&quot;manualOverrideText&quot;:&quot;&quot;},&quot;citationTag&quot;:&quot;MENDELEY_CITATION_v3_eyJjaXRhdGlvbklEIjoiTUVOREVMRVlfQ0lUQVRJT05fZmUwZmQ1OGUtNzMzMy00Mjg0LThhZmQtNzQyN2I5ZDdiYzFl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6ef50236-fd4f-4efc-8f6f-591cdd9f400b&quot;,&quot;properties&quot;:{&quot;noteIndex&quot;:0},&quot;isEdited&quot;:false,&quot;manualOverride&quot;:{&quot;citeprocText&quot;:&quot;(DELWP, 2020)&quot;,&quot;isManuallyOverridden&quot;:false,&quot;manualOverrideText&quot;:&quot;&quot;},&quot;citationTag&quot;:&quot;MENDELEY_CITATION_v3_eyJjaXRhdGlvbklEIjoiTUVOREVMRVlfQ0lUQVRJT05fNmVmNTAyMzYtZmQ0Zi00ZWZjLThmNmYtNTkxY2RkOWY0MDBi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8dbd6055-5cef-421c-806e-e4d901709744&quot;,&quot;properties&quot;:{&quot;noteIndex&quot;:0},&quot;isEdited&quot;:false,&quot;manualOverride&quot;:{&quot;citeprocText&quot;:&quot;(DELWP, 2020)&quot;,&quot;isManuallyOverridden&quot;:false,&quot;manualOverrideText&quot;:&quot;&quot;},&quot;citationTag&quot;:&quot;MENDELEY_CITATION_v3_eyJjaXRhdGlvbklEIjoiTUVOREVMRVlfQ0lUQVRJT05fOGRiZDYwNTUtNWNlZi00MjFjLTgwNmUtZTRkOTAxNzA5NzQ0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ef91c8cd-265a-4ea2-999a-e780c355bf56&quot;,&quot;properties&quot;:{&quot;noteIndex&quot;:0},&quot;isEdited&quot;:false,&quot;manualOverride&quot;:{&quot;citeprocText&quot;:&quot;(DELWP, 2020)&quot;,&quot;isManuallyOverridden&quot;:false,&quot;manualOverrideText&quot;:&quot;&quot;},&quot;citationTag&quot;:&quot;MENDELEY_CITATION_v3_eyJjaXRhdGlvbklEIjoiTUVOREVMRVlfQ0lUQVRJT05fZWY5MWM4Y2QtMjY1YS00ZWEyLTk5OWEtZTc4MGMzNTViZjU2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02ad5eea-fbe9-4c58-a9fb-99122aaadfb8&quot;,&quot;properties&quot;:{&quot;noteIndex&quot;:0},&quot;isEdited&quot;:false,&quot;manualOverride&quot;:{&quot;citeprocText&quot;:&quot;(DELWP, 2020)&quot;,&quot;isManuallyOverridden&quot;:false,&quot;manualOverrideText&quot;:&quot;&quot;},&quot;citationTag&quot;:&quot;MENDELEY_CITATION_v3_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&quot;,&quot;citationItems&quot;:[{&quot;id&quot;:&quot;ea906cbe-516a-53e8-8ebd-aeeab51c0b30&quot;,&quot;itemData&quot;:{&quot;author&quot;:[{&quot;dropping-particle&quot;:&quot;&quot;,&quot;family&quot;:&quot;DELWP&quot;,&quot;given&quot;:&quot;&quot;,&quot;non-dropping-particle&quot;:&quot;&quot;,&quot;parse-names&quot;:false,&quot;suffix&quot;:&quot;&quot;}],&quot;id&quot;:&quot;ea906cbe-516a-53e8-8ebd-aeeab51c0b30&quot;,&quot;issued&quot;:{&quot;date-parts&quot;:[[&quot;2020&quot;]]},&quot;publisher&quot;:&quot;Department of Environment, Land, Water and Planning&quot;,&quot;title&quot;:&quot;Port Phillip Bay (Western Shoreline) &amp; Bellarine Peninsula Ramsar Site Ecological Character Description&quot;,&quot;type&quot;:&quot;article&quot;,&quot;container-title-short&quot;:&quot;&quot;},&quot;uris&quot;:[&quot;http://www.mendeley.com/documents/?uuid=7648ab69-c389-4e85-afe2-3f3be03d7a4e&quot;],&quot;isTemporary&quot;:false,&quot;legacyDesktopId&quot;:&quot;7648ab69-c389-4e85-afe2-3f3be03d7a4e&quot;}]},{&quot;citationID&quot;:&quot;MENDELEY_CITATION_ece8db18-0f2e-4c0b-acf0-c24b2bd6cf40&quot;,&quot;properties&quot;:{&quot;noteIndex&quot;:0},&quot;isEdited&quot;:false,&quot;manualOverride&quot;:{&quot;citeprocText&quot;:&quot;(Commonwealth of Australia, 2015)&quot;,&quot;isManuallyOverridden&quot;:false,&quot;manualOverrideText&quot;:&quot;&quot;},&quot;citationTag&quot;:&quot;MENDELEY_CITATION_v3_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&quot;,&quot;citationItems&quot;:[{&quot;id&quot;:&quot;ba420704-7310-51ca-9682-f54b178e8681&quot;,&quot;itemData&quot;:{&quot;author&quot;:[{&quot;dropping-particle&quot;:&quot;&quot;,&quot;family&quot;:&quot;Commonwealth of Australia&quot;,&quot;given&quot;:&quot;&quot;,&quot;non-dropping-particle&quot;:&quot;&quot;,&quot;parse-names&quot;:false,&quot;suffix&quot;:&quot;&quot;}],&quot;id&quot;:&quot;ba420704-7310-51ca-9682-f54b178e8681&quot;,&quot;issued&quot;:{&quot;date-parts&quot;:[[&quot;2015&quot;]]},&quot;publisher&quot;:&quot;Department of the Environment&quot;,&quot;title&quot;:&quot;Wildlife Conservation Plan for Migratory Shorebirds&quot;,&quot;type&quot;:&quot;article&quot;,&quot;container-title-short&quot;:&quot;&quot;},&quot;uris&quot;:[&quot;http://www.mendeley.com/documents/?uuid=b90d613a-03c1-40b6-bad0-cbc5ea8755ca&quot;],&quot;isTemporary&quot;:false,&quot;legacyDesktopId&quot;:&quot;b90d613a-03c1-40b6-bad0-cbc5ea8755ca&quot;}]},{&quot;citationID&quot;:&quot;MENDELEY_CITATION_42ea4ea5-8b3d-484d-ac35-a00fb356f3ec&quot;,&quot;properties&quot;:{&quot;noteIndex&quot;:0},&quot;isEdited&quot;:false,&quot;manualOverride&quot;:{&quot;citeprocText&quot;:&quot;(DoE, 2017)&quot;,&quot;isManuallyOverridden&quot;:false,&quot;manualOverrideText&quot;:&quot;&quot;},&quot;citationTag&quot;:&quot;MENDELEY_CITATION_v3_eyJjaXRhdGlvbklEIjoiTUVOREVMRVlfQ0lUQVRJT05fNDJlYTRlYTUtOGIzZC00ODRkLWFjMzUtYTAwZmIzNTZmM2Vj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quot;,&quot;citationItems&quot;:[{&quot;id&quot;:&quot;a75ef884-725c-50a2-86a2-20f35e62ae2a&quot;,&quot;itemData&quot;:{&quot;author&quot;:[{&quot;dropping-particle&quot;:&quot;&quot;,&quot;family&quot;:&quot;DoE&quot;,&quot;given&quot;:&quot;&quot;,&quot;non-dropping-particle&quot;:&quot;&quot;,&quot;parse-names&quot;:false,&quot;suffix&quot;:&quot;&quot;}],&quot;id&quot;:&quot;a75ef884-725c-50a2-86a2-20f35e62ae2a&quot;,&quot;issued&quot;:{&quot;date-parts&quot;:[[&quot;2017&quot;]]},&quot;publisher&quot;:&quot;Department of Environment&quot;,&quot;title&quot;:&quot;EPBC Act Policy Statement 3.21: Industry guidelines for avoiding, assessing and mitigating impacts on EPBC Act listed migratory shorebird species&quot;,&quot;type&quot;:&quot;article&quot;,&quot;container-title-short&quot;:&quot;&quot;},&quot;uris&quot;:[&quot;http://www.mendeley.com/documents/?uuid=2cef435f-58a6-4798-9521-18733c54b56e&quot;],&quot;isTemporary&quot;:false,&quot;legacyDesktopId&quot;:&quot;2cef435f-58a6-4798-9521-18733c54b56e&quot;}]},{&quot;citationID&quot;:&quot;MENDELEY_CITATION_aea73560-e4b1-44e9-a6a7-033537255158&quot;,&quot;properties&quot;:{&quot;noteIndex&quot;:0},&quot;isEdited&quot;:false,&quot;manualOverride&quot;:{&quot;citeprocText&quot;:&quot;(Commonwealth of Australia, 2015)&quot;,&quot;isManuallyOverridden&quot;:false,&quot;manualOverrideText&quot;:&quot;&quot;},&quot;citationTag&quot;:&quot;MENDELEY_CITATION_v3_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&quot;,&quot;citationItems&quot;:[{&quot;id&quot;:&quot;ba420704-7310-51ca-9682-f54b178e8681&quot;,&quot;itemData&quot;:{&quot;author&quot;:[{&quot;dropping-particle&quot;:&quot;&quot;,&quot;family&quot;:&quot;Commonwealth of Australia&quot;,&quot;given&quot;:&quot;&quot;,&quot;non-dropping-particle&quot;:&quot;&quot;,&quot;parse-names&quot;:false,&quot;suffix&quot;:&quot;&quot;}],&quot;id&quot;:&quot;ba420704-7310-51ca-9682-f54b178e8681&quot;,&quot;issued&quot;:{&quot;date-parts&quot;:[[&quot;2015&quot;]]},&quot;publisher&quot;:&quot;Department of the Environment&quot;,&quot;title&quot;:&quot;Wildlife Conservation Plan for Migratory Shorebirds&quot;,&quot;type&quot;:&quot;article&quot;,&quot;container-title-short&quot;:&quot;&quot;},&quot;uris&quot;:[&quot;http://www.mendeley.com/documents/?uuid=b90d613a-03c1-40b6-bad0-cbc5ea8755ca&quot;],&quot;isTemporary&quot;:false,&quot;legacyDesktopId&quot;:&quot;b90d613a-03c1-40b6-bad0-cbc5ea8755ca&quot;}]},{&quot;citationID&quot;:&quot;MENDELEY_CITATION_bbf4ef67-81a9-4d0b-b1c3-c597f415fe3e&quot;,&quot;properties&quot;:{&quot;noteIndex&quot;:0},&quot;isEdited&quot;:false,&quot;manualOverride&quot;:{&quot;citeprocText&quot;:&quot;(Commonwealth of Australia, 2020)&quot;,&quot;isManuallyOverridden&quot;:false,&quot;manualOverrideText&quot;:&quot;&quot;},&quot;citationTag&quot;:&quot;MENDELEY_CITATION_v3_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&quot;,&quot;citationItems&quot;:[{&quot;id&quot;:&quot;10ce3808-be08-5f12-8b83-909d94c1b921&quot;,&quot;itemData&quot;:{&quot;author&quot;:[{&quot;dropping-particle&quot;:&quot;&quot;,&quot;family&quot;:&quot;Commonwealth of Australia&quot;,&quot;given&quot;:&quot;&quot;,&quot;non-dropping-particle&quot;:&quot;&quot;,&quot;parse-names&quot;:false,&quot;suffix&quot;:&quot;&quot;}],&quot;id&quot;:&quot;10ce3808-be08-5f12-8b83-909d94c1b921&quot;,&quot;issued&quot;:{&quot;date-parts&quot;:[[&quot;2020&quot;]]},&quot;title&quot;:&quot;Wildlife Conservation Plan for Seabirds&quot;,&quot;type&quot;:&quot;article&quot;,&quot;container-title-short&quot;:&quot;&quot;},&quot;uris&quot;:[&quot;http://www.mendeley.com/documents/?uuid=d71cb41b-28fb-4e3a-b193-2a85a0089ebe&quot;],&quot;isTemporary&quot;:false,&quot;legacyDesktopId&quot;:&quot;d71cb41b-28fb-4e3a-b193-2a85a0089ebe&quot;}]},{&quot;citationID&quot;:&quot;MENDELEY_CITATION_1d0c8bb4-5839-4e9f-a716-25fe7f0d3a5c&quot;,&quot;properties&quot;:{&quot;noteIndex&quot;:0},&quot;isEdited&quot;:false,&quot;manualOverride&quot;:{&quot;citeprocText&quot;:&quot;(DoE, 2013)&quot;,&quot;isManuallyOverridden&quot;:false,&quot;manualOverrideText&quot;:&quot;&quot;},&quot;citationTag&quot;:&quot;MENDELEY_CITATION_v3_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&quot;,&quot;citationItems&quot;:[{&quot;id&quot;:&quot;92cde09f-7451-5c5d-ac63-7123a3a34095&quot;,&quot;itemData&quot;:{&quot;author&quot;:[{&quot;dropping-particle&quot;:&quot;&quot;,&quot;family&quot;:&quot;DoE&quot;,&quot;given&quot;:&quot;&quot;,&quot;non-dropping-particle&quot;:&quot;&quot;,&quot;parse-names&quot;:false,&quot;suffix&quot;:&quot;&quot;}],&quot;id&quot;:&quot;92cde09f-7451-5c5d-ac63-7123a3a34095&quot;,&quot;issued&quot;:{&quot;date-parts&quot;:[[&quot;2013&quot;]]},&quot;language&quot;:&quot;en&quot;,&quot;publisher&quot;:&quot;Department of the Environment&quot;,&quot;publisher-place&quot;:&quot;Canberra&quot;,&quot;title&quot;:&quot;Matters of National Environmental Significance: Significant Impact Guidelines 1.1&quot;,&quot;type&quot;:&quot;report&quot;,&quot;container-title-short&quot;:&quot;&quot;},&quot;uris&quot;:[&quot;http://www.mendeley.com/documents/?uuid=d1b85c19-0556-42c4-b726-d90ea75537e5&quot;],&quot;isTemporary&quot;:false,&quot;legacyDesktopId&quot;:&quot;d1b85c19-0556-42c4-b726-d90ea75537e5&quot;}]},{&quot;citationID&quot;:&quot;MENDELEY_CITATION_00dc8501-e43a-4471-a90c-3e1090e18525&quot;,&quot;properties&quot;:{&quot;noteIndex&quot;:0},&quot;isEdited&quot;:false,&quot;manualOverride&quot;:{&quot;citeprocText&quot;:&quot;(DoE, 2015a)&quot;,&quot;isManuallyOverridden&quot;:false,&quot;manualOverrideText&quot;:&quot;&quot;},&quot;citationTag&quot;:&quot;MENDELEY_CITATION_v3_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&quot;,&quot;citationItems&quot;:[{&quot;id&quot;:&quot;5e3d9323-d309-5c70-ba24-3e6bc47475ef&quot;,&quot;itemData&quot;:{&quot;author&quot;:[{&quot;dropping-particle&quot;:&quot;&quot;,&quot;family&quot;:&quot;DoE&quot;,&quot;given&quot;:&quot;&quot;,&quot;non-dropping-particle&quot;:&quot;&quot;,&quot;parse-names&quot;:false,&quot;suffix&quot;:&quot;&quot;}],&quot;id&quot;:&quot;5e3d9323-d309-5c70-ba24-3e6bc47475ef&quot;,&quot;issued&quot;:{&quot;date-parts&quot;:[[&quot;2015&quot;]]},&quot;publisher&quot;:&quot;Department of Environment&quot;,&quot;title&quot;:&quot;Draft Referral guideline for 14 birds listed as migratory species under the EPBC Act&quot;,&quot;type&quot;:&quot;article&quot;,&quot;container-title-short&quot;:&quot;&quot;},&quot;uris&quot;:[&quot;http://www.mendeley.com/documents/?uuid=e2759e54-854c-4364-b4e1-5dce2000df74&quot;],&quot;isTemporary&quot;:false,&quot;legacyDesktopId&quot;:&quot;e2759e54-854c-4364-b4e1-5dce2000df74&quot;}]},{&quot;citationID&quot;:&quot;MENDELEY_CITATION_31eeb245-3702-4962-8d5c-e40590c8d423&quot;,&quot;properties&quot;:{&quot;noteIndex&quot;:0},&quot;isEdited&quot;:false,&quot;manualOverride&quot;:{&quot;citeprocText&quot;:&quot;(DoE, 2017)&quot;,&quot;isManuallyOverridden&quot;:false,&quot;manualOverrideText&quot;:&quot;&quot;},&quot;citationTag&quot;:&quot;MENDELEY_CITATION_v3_eyJjaXRhdGlvbklEIjoiTUVOREVMRVlfQ0lUQVRJT05fMzFlZWIyNDUtMzcwMi00OTYyLThkNWMtZTQwNTkwYzhkNDIz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quot;,&quot;citationItems&quot;:[{&quot;id&quot;:&quot;a75ef884-725c-50a2-86a2-20f35e62ae2a&quot;,&quot;itemData&quot;:{&quot;author&quot;:[{&quot;dropping-particle&quot;:&quot;&quot;,&quot;family&quot;:&quot;DoE&quot;,&quot;given&quot;:&quot;&quot;,&quot;non-dropping-particle&quot;:&quot;&quot;,&quot;parse-names&quot;:false,&quot;suffix&quot;:&quot;&quot;}],&quot;id&quot;:&quot;a75ef884-725c-50a2-86a2-20f35e62ae2a&quot;,&quot;issued&quot;:{&quot;date-parts&quot;:[[&quot;2017&quot;]]},&quot;publisher&quot;:&quot;Department of Environment&quot;,&quot;title&quot;:&quot;EPBC Act Policy Statement 3.21: Industry guidelines for avoiding, assessing and mitigating impacts on EPBC Act listed migratory shorebird species&quot;,&quot;type&quot;:&quot;article&quot;,&quot;container-title-short&quot;:&quot;&quot;},&quot;uris&quot;:[&quot;http://www.mendeley.com/documents/?uuid=2cef435f-58a6-4798-9521-18733c54b56e&quot;],&quot;isTemporary&quot;:false,&quot;legacyDesktopId&quot;:&quot;2cef435f-58a6-4798-9521-18733c54b56e&quot;}]},{&quot;citationID&quot;:&quot;MENDELEY_CITATION_ffa29f51-d61a-434f-a287-5211413cad72&quot;,&quot;properties&quot;:{&quot;noteIndex&quot;:0},&quot;isEdited&quot;:false,&quot;manualOverride&quot;:{&quot;citeprocText&quot;:&quot;(Hansen &lt;i&gt;et al.&lt;/i&gt;, 2016; Weller &lt;i&gt;et al.&lt;/i&gt;, 2020)&quot;,&quot;isManuallyOverridden&quot;:true,&quot;manualOverrideText&quot;:&quot;(Hansen, Fuller et al., 2016; Weller, Kidd et al., 2020)&quot;},&quot;citationTag&quot;:&quot;MENDELEY_CITATION_v3_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&quot;,&quot;citationItems&quot;:[{&quot;id&quot;:&quot;0ed20419-5285-575b-b8f0-26680c23f7d7&quot;,&quot;itemData&quot;:{&quot;author&quot;:[{&quot;dropping-particle&quot;:&quot;&quot;,&quot;family&quot;:&quot;Weller&quot;,&quot;given&quot;:&quot;D.&quot;,&quot;non-dropping-particle&quot;:&quot;&quot;,&quot;parse-names&quot;:false,&quot;suffix&quot;:&quot;&quot;},{&quot;dropping-particle&quot;:&quot;&quot;,&quot;family&quot;:&quot;Kidd&quot;,&quot;given&quot;:&quot;L.&quot;,&quot;non-dropping-particle&quot;:&quot;&quot;,&quot;parse-names&quot;:false,&quot;suffix&quot;:&quot;&quot;},{&quot;dropping-particle&quot;:&quot;&quot;,&quot;family&quot;:&quot;Lee&quot;,&quot;given&quot;:&quot;C.&quot;,&quot;non-dropping-particle&quot;:&quot;&quot;,&quot;parse-names&quot;:false,&quot;suffix&quot;:&quot;&quot;},{&quot;dropping-particle&quot;:&quot;&quot;,&quot;family&quot;:&quot;Klose&quot;,&quot;given&quot;:&quot;S.&quot;,&quot;non-dropping-particle&quot;:&quot;&quot;,&quot;parse-names&quot;:false,&quot;suffix&quot;:&quot;&quot;},{&quot;dropping-particle&quot;:&quot;&quot;,&quot;family&quot;:&quot;Jaensch&quot;,&quot;given&quot;:&quot;R.&quot;,&quot;non-dropping-particle&quot;:&quot;&quot;,&quot;parse-names&quot;:false,&quot;suffix&quot;:&quot;&quot;},{&quot;dropping-particle&quot;:&quot;&quot;,&quot;family&quot;:&quot;Driessen&quot;,&quot;given&quot;:&quot;J.&quot;,&quot;non-dropping-particle&quot;:&quot;&quot;,&quot;parse-names&quot;:false,&quot;suffix&quot;:&quot;&quot;}],&quot;id&quot;:&quot;0ed20419-5285-575b-b8f0-26680c23f7d7&quot;,&quot;issued&quot;:{&quot;date-parts&quot;:[[&quot;2020&quot;]]},&quot;publisher&quot;:&quot;Prepared for the Department of Agriculture, Water and the Environment by Birdlife Australia&quot;,&quot;title&quot;:&quot;Australian National Directory of Important Migratory Shorebird Habitat&quot;,&quot;type&quot;:&quot;article&quot;,&quot;container-title-short&quot;:&quot;&quot;},&quot;uris&quot;:[&quot;http://www.mendeley.com/documents/?uuid=582367bb-afa3-464d-ac92-08ca5113e797&quot;],&quot;isTemporary&quot;:false,&quot;legacyDesktopId&quot;:&quot;582367bb-afa3-464d-ac92-08ca5113e797&quot;},{&quot;id&quot;:&quot;dcc4b7f7-c55a-5e3a-b46b-ddd8422379c6&quot;,&quot;itemData&quot;:{&quot;author&quot;:[{&quot;dropping-particle&quot;:&quot;&quot;,&quot;family&quot;:&quot;Hansen&quot;,&quot;given&quot;:&quot;Birgita D.&quot;,&quot;non-dropping-particle&quot;:&quot;&quot;,&quot;parse-names&quot;:false,&quot;suffix&quot;:&quot;&quot;},{&quot;dropping-particle&quot;:&quot;&quot;,&quot;family&quot;:&quot;Fuller&quot;,&quot;given&quot;:&quot;Richard A.&quot;,&quot;non-dropping-particle&quot;:&quot;&quot;,&quot;parse-names&quot;:false,&quot;suffix&quot;:&quot;&quot;},{&quot;dropping-particle&quot;:&quot;&quot;,&quot;family&quot;:&quot;Watkins&quot;,&quot;given&quot;:&quot;Doug&quot;,&quot;non-dropping-particle&quot;:&quot;&quot;,&quot;parse-names&quot;:false,&quot;suffix&quot;:&quot;&quot;},{&quot;dropping-particle&quot;:&quot;&quot;,&quot;family&quot;:&quot;Rogers&quot;,&quot;given&quot;:&quot;Danny I.&quot;,&quot;non-dropping-particle&quot;:&quot;&quot;,&quot;parse-names&quot;:false,&quot;suffix&quot;:&quot;&quot;},{&quot;dropping-particle&quot;:&quot;&quot;,&quot;family&quot;:&quot;Clemens&quot;,&quot;given&quot;:&quot;Robert S.&quot;,&quot;non-dropping-particle&quot;:&quot;&quot;,&quot;parse-names&quot;:false,&quot;suffix&quot;:&quot;&quot;},{&quot;dropping-particle&quot;:&quot;&quot;,&quot;family&quot;:&quot;Newman&quot;,&quot;given&quot;:&quot;Mike&quot;,&quot;non-dropping-particle&quot;:&quot;&quot;,&quot;parse-names&quot;:false,&quot;suffix&quot;:&quot;&quot;},{&quot;dropping-particle&quot;:&quot;&quot;,&quot;family&quot;:&quot;Weller&quot;,&quot;given&quot;:&quot;Eric J.&quot;,&quot;non-dropping-particle&quot;:&quot;&quot;,&quot;parse-names&quot;:false,&quot;suffix&quot;:&quot;&quot;},{&quot;dropping-particle&quot;:&quot;&quot;,&quot;family&quot;:&quot;Woehler&quot;,&quot;given&quot;:&quot;Dan R.&quot;,&quot;non-dropping-particle&quot;:&quot;&quot;,&quot;parse-names&quot;:false,&quot;suffix&quot;:&quot;&quot;}],&quot;id&quot;:&quot;dcc4b7f7-c55a-5e3a-b46b-ddd8422379c6&quot;,&quot;issued&quot;:{&quot;date-parts&quot;:[[&quot;2016&quot;]]},&quot;language&quot;:&quot;en&quot;,&quot;page&quot;:&quot;90&quot;,&quot;publisher&quot;:&quot;Unpublished report for the Department of the Environment. BirdLife Australia, Melbourne.&quot;,&quot;title&quot;:&quot;Revision of the East Asian-Australasian Flyway Population Estimates for 37 listed Migratory Shorebird Species&quot;,&quot;type&quot;:&quot;article&quot;,&quot;container-title-short&quot;:&quot;&quot;},&quot;uris&quot;:[&quot;http://www.mendeley.com/documents/?uuid=8abf6705-9f7c-4639-be21-42d81e2ca69a&quot;],&quot;isTemporary&quot;:false,&quot;legacyDesktopId&quot;:&quot;8abf6705-9f7c-4639-be21-42d81e2ca69a&quot;}]},{&quot;citationID&quot;:&quot;MENDELEY_CITATION_3f745783-09fe-4895-a11b-d6aefc663f07&quot;,&quot;properties&quot;:{&quot;noteIndex&quot;:0},&quot;isEdited&quot;:false,&quot;manualOverride&quot;:{&quot;citeprocText&quot;:&quot;(Birdlife International, 2022)&quot;,&quot;isManuallyOverridden&quot;:false,&quot;manualOverrideText&quot;:&quot;&quot;},&quot;citationTag&quot;:&quot;MENDELEY_CITATION_v3_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&quot;,&quot;citationItems&quot;:[{&quot;id&quot;:&quot;6dbe4978-a01c-54a9-b7d0-4e1f70c253ba&quot;,&quot;itemData&quot;:{&quot;URL&quot;:&quot;http://datazone.birdlife.org/species/search&quot;,&quot;author&quot;:[{&quot;dropping-particle&quot;:&quot;&quot;,&quot;family&quot;:&quot;Birdlife International&quot;,&quot;given&quot;:&quot;&quot;,&quot;non-dropping-particle&quot;:&quot;&quot;,&quot;parse-names&quot;:false,&quot;suffix&quot;:&quot;&quot;}],&quot;id&quot;:&quot;6dbe4978-a01c-54a9-b7d0-4e1f70c253ba&quot;,&quot;issued&quot;:{&quot;date-parts&quot;:[[&quot;2022&quot;]]},&quot;title&quot;:&quot;BirdLife Data Zone&quot;,&quot;type&quot;:&quot;webpage&quot;,&quot;container-title-short&quot;:&quot;&quot;},&quot;uris&quot;:[&quot;http://www.mendeley.com/documents/?uuid=098d3a62-947a-4a2a-94cb-814e5d9b8b7a&quot;],&quot;isTemporary&quot;:false,&quot;legacyDesktopId&quot;:&quot;098d3a62-947a-4a2a-94cb-814e5d9b8b7a&quot;}]},{&quot;citationID&quot;:&quot;MENDELEY_CITATION_2f07f5e8-731a-49c2-99d4-b25440b6394a&quot;,&quot;properties&quot;:{&quot;noteIndex&quot;:0},&quot;isEdited&quot;:false,&quot;manualOverride&quot;:{&quot;citeprocText&quot;:&quot;(DoE, 2017)&quot;,&quot;isManuallyOverridden&quot;:false,&quot;manualOverrideText&quot;:&quot;&quot;},&quot;citationTag&quot;:&quot;MENDELEY_CITATION_v3_eyJjaXRhdGlvbklEIjoiTUVOREVMRVlfQ0lUQVRJT05fMmYwN2Y1ZTgtNzMxYS00OWMyLTk5ZDQtYjI1NDQwYjYzOTRh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quot;,&quot;citationItems&quot;:[{&quot;id&quot;:&quot;a75ef884-725c-50a2-86a2-20f35e62ae2a&quot;,&quot;itemData&quot;:{&quot;author&quot;:[{&quot;dropping-particle&quot;:&quot;&quot;,&quot;family&quot;:&quot;DoE&quot;,&quot;given&quot;:&quot;&quot;,&quot;non-dropping-particle&quot;:&quot;&quot;,&quot;parse-names&quot;:false,&quot;suffix&quot;:&quot;&quot;}],&quot;id&quot;:&quot;a75ef884-725c-50a2-86a2-20f35e62ae2a&quot;,&quot;issued&quot;:{&quot;date-parts&quot;:[[&quot;2017&quot;]]},&quot;publisher&quot;:&quot;Department of Environment&quot;,&quot;title&quot;:&quot;EPBC Act Policy Statement 3.21: Industry guidelines for avoiding, assessing and mitigating impacts on EPBC Act listed migratory shorebird species&quot;,&quot;type&quot;:&quot;article&quot;,&quot;container-title-short&quot;:&quot;&quot;},&quot;uris&quot;:[&quot;http://www.mendeley.com/documents/?uuid=2cef435f-58a6-4798-9521-18733c54b56e&quot;],&quot;isTemporary&quot;:false,&quot;legacyDesktopId&quot;:&quot;2cef435f-58a6-4798-9521-18733c54b56e&quot;}]},{&quot;citationID&quot;:&quot;MENDELEY_CITATION_340e1e82-a87e-423c-9938-c055015bad87&quot;,&quot;properties&quot;:{&quot;noteIndex&quot;:0},&quot;isEdited&quot;:false,&quot;manualOverride&quot;:{&quot;citeprocText&quot;:&quot;(Commonwealth of Australia, 2015)&quot;,&quot;isManuallyOverridden&quot;:false,&quot;manualOverrideText&quot;:&quot;&quot;},&quot;citationTag&quot;:&quot;MENDELEY_CITATION_v3_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&quot;,&quot;citationItems&quot;:[{&quot;id&quot;:&quot;ba420704-7310-51ca-9682-f54b178e8681&quot;,&quot;itemData&quot;:{&quot;author&quot;:[{&quot;dropping-particle&quot;:&quot;&quot;,&quot;family&quot;:&quot;Commonwealth of Australia&quot;,&quot;given&quot;:&quot;&quot;,&quot;non-dropping-particle&quot;:&quot;&quot;,&quot;parse-names&quot;:false,&quot;suffix&quot;:&quot;&quot;}],&quot;id&quot;:&quot;ba420704-7310-51ca-9682-f54b178e8681&quot;,&quot;issued&quot;:{&quot;date-parts&quot;:[[&quot;2015&quot;]]},&quot;publisher&quot;:&quot;Department of the Environment&quot;,&quot;title&quot;:&quot;Wildlife Conservation Plan for Migratory Shorebirds&quot;,&quot;type&quot;:&quot;article&quot;,&quot;container-title-short&quot;:&quot;&quot;},&quot;uris&quot;:[&quot;http://www.mendeley.com/documents/?uuid=b90d613a-03c1-40b6-bad0-cbc5ea8755ca&quot;],&quot;isTemporary&quot;:false,&quot;legacyDesktopId&quot;:&quot;b90d613a-03c1-40b6-bad0-cbc5ea8755ca&quot;}]},{&quot;citationID&quot;:&quot;MENDELEY_CITATION_9d1fcc90-c2ac-465c-9021-4ff7e7d70b6d&quot;,&quot;properties&quot;:{&quot;noteIndex&quot;:0},&quot;isEdited&quot;:false,&quot;manualOverride&quot;:{&quot;citeprocText&quot;:&quot;(Engage Victoria, 2022)&quot;,&quot;isManuallyOverridden&quot;:false,&quot;manualOverrideText&quot;:&quot;&quot;},&quot;citationTag&quot;:&quot;MENDELEY_CITATION_v3_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&quot;,&quot;citationItems&quot;:[{&quot;id&quot;:&quot;4abb5187-ec42-5ec6-b249-a4bb3b85f032&quot;,&quot;itemData&quot;:{&quot;author&quot;:[{&quot;dropping-particle&quot;:&quot;&quot;,&quot;family&quot;:&quot;Engage Victoria&quot;,&quot;given&quot;:&quot;&quot;,&quot;non-dropping-particle&quot;:&quot;&quot;,&quot;parse-names&quot;:false,&quot;suffix&quot;:&quot;&quot;}],&quot;id&quot;:&quot;4abb5187-ec42-5ec6-b249-a4bb3b85f032&quot;,&quot;issued&quot;:{&quot;date-parts&quot;:[[&quot;2022&quot;]]},&quot;title&quot;:&quot;Port Phillip Bay and Bellarine Peninsula Ramsar Site Boundary Review&quot;,&quot;type&quot;:&quot;article&quot;,&quot;container-title-short&quot;:&quot;&quot;},&quot;uris&quot;:[&quot;http://www.mendeley.com/documents/?uuid=dfb99135-d432-41e5-b5a6-e5c82b22e023&quot;],&quot;isTemporary&quot;:false,&quot;legacyDesktopId&quot;:&quot;dfb99135-d432-41e5-b5a6-e5c82b22e023&quot;}]},{&quot;citationID&quot;:&quot;MENDELEY_CITATION_af9fd3ad-c267-4924-a344-7909d8d63965&quot;,&quot;properties&quot;:{&quot;noteIndex&quot;:0},&quot;isEdited&quot;:false,&quot;manualOverride&quot;:{&quot;citeprocText&quot;:&quot;(Hansen &lt;i&gt;et al.&lt;/i&gt;, 2016; DoE, 2017)&quot;,&quot;isManuallyOverridden&quot;:true,&quot;manualOverrideText&quot;:&quot;(DoE, 2017; Hansen, Fuller et al., 2016)&quot;},&quot;citationTag&quot;:&quot;MENDELEY_CITATION_v3_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&quot;,&quot;citationItems&quot;:[{&quot;id&quot;:&quot;a75ef884-725c-50a2-86a2-20f35e62ae2a&quot;,&quot;itemData&quot;:{&quot;author&quot;:[{&quot;dropping-particle&quot;:&quot;&quot;,&quot;family&quot;:&quot;DoE&quot;,&quot;given&quot;:&quot;&quot;,&quot;non-dropping-particle&quot;:&quot;&quot;,&quot;parse-names&quot;:false,&quot;suffix&quot;:&quot;&quot;}],&quot;id&quot;:&quot;a75ef884-725c-50a2-86a2-20f35e62ae2a&quot;,&quot;issued&quot;:{&quot;date-parts&quot;:[[&quot;2017&quot;]]},&quot;publisher&quot;:&quot;Department of Environment&quot;,&quot;title&quot;:&quot;EPBC Act Policy Statement 3.21: Industry guidelines for avoiding, assessing and mitigating impacts on EPBC Act listed migratory shorebird species&quot;,&quot;type&quot;:&quot;article&quot;,&quot;container-title-short&quot;:&quot;&quot;},&quot;uris&quot;:[&quot;http://www.mendeley.com/documents/?uuid=2cef435f-58a6-4798-9521-18733c54b56e&quot;],&quot;isTemporary&quot;:false,&quot;legacyDesktopId&quot;:&quot;2cef435f-58a6-4798-9521-18733c54b56e&quot;},{&quot;id&quot;:&quot;dcc4b7f7-c55a-5e3a-b46b-ddd8422379c6&quot;,&quot;itemData&quot;:{&quot;author&quot;:[{&quot;dropping-particle&quot;:&quot;&quot;,&quot;family&quot;:&quot;Hansen&quot;,&quot;given&quot;:&quot;Birgita D.&quot;,&quot;non-dropping-particle&quot;:&quot;&quot;,&quot;parse-names&quot;:false,&quot;suffix&quot;:&quot;&quot;},{&quot;dropping-particle&quot;:&quot;&quot;,&quot;family&quot;:&quot;Fuller&quot;,&quot;given&quot;:&quot;Richard A.&quot;,&quot;non-dropping-particle&quot;:&quot;&quot;,&quot;parse-names&quot;:false,&quot;suffix&quot;:&quot;&quot;},{&quot;dropping-particle&quot;:&quot;&quot;,&quot;family&quot;:&quot;Watkins&quot;,&quot;given&quot;:&quot;Doug&quot;,&quot;non-dropping-particle&quot;:&quot;&quot;,&quot;parse-names&quot;:false,&quot;suffix&quot;:&quot;&quot;},{&quot;dropping-particle&quot;:&quot;&quot;,&quot;family&quot;:&quot;Rogers&quot;,&quot;given&quot;:&quot;Danny I.&quot;,&quot;non-dropping-particle&quot;:&quot;&quot;,&quot;parse-names&quot;:false,&quot;suffix&quot;:&quot;&quot;},{&quot;dropping-particle&quot;:&quot;&quot;,&quot;family&quot;:&quot;Clemens&quot;,&quot;given&quot;:&quot;Robert S.&quot;,&quot;non-dropping-particle&quot;:&quot;&quot;,&quot;parse-names&quot;:false,&quot;suffix&quot;:&quot;&quot;},{&quot;dropping-particle&quot;:&quot;&quot;,&quot;family&quot;:&quot;Newman&quot;,&quot;given&quot;:&quot;Mike&quot;,&quot;non-dropping-particle&quot;:&quot;&quot;,&quot;parse-names&quot;:false,&quot;suffix&quot;:&quot;&quot;},{&quot;dropping-particle&quot;:&quot;&quot;,&quot;family&quot;:&quot;Weller&quot;,&quot;given&quot;:&quot;Eric J.&quot;,&quot;non-dropping-particle&quot;:&quot;&quot;,&quot;parse-names&quot;:false,&quot;suffix&quot;:&quot;&quot;},{&quot;dropping-particle&quot;:&quot;&quot;,&quot;family&quot;:&quot;Woehler&quot;,&quot;given&quot;:&quot;Dan R.&quot;,&quot;non-dropping-particle&quot;:&quot;&quot;,&quot;parse-names&quot;:false,&quot;suffix&quot;:&quot;&quot;}],&quot;id&quot;:&quot;dcc4b7f7-c55a-5e3a-b46b-ddd8422379c6&quot;,&quot;issued&quot;:{&quot;date-parts&quot;:[[&quot;2016&quot;]]},&quot;language&quot;:&quot;en&quot;,&quot;page&quot;:&quot;90&quot;,&quot;publisher&quot;:&quot;Unpublished report for the Department of the Environment. BirdLife Australia, Melbourne.&quot;,&quot;title&quot;:&quot;Revision of the East Asian-Australasian Flyway Population Estimates for 37 listed Migratory Shorebird Species&quot;,&quot;type&quot;:&quot;article&quot;,&quot;container-title-short&quot;:&quot;&quot;},&quot;uris&quot;:[&quot;http://www.mendeley.com/documents/?uuid=8abf6705-9f7c-4639-be21-42d81e2ca69a&quot;],&quot;isTemporary&quot;:false,&quot;legacyDesktopId&quot;:&quot;8abf6705-9f7c-4639-be21-42d81e2ca69a&quot;}]},{&quot;citationID&quot;:&quot;MENDELEY_CITATION_28c357d6-78a1-4f2a-8f16-1f827b6b675b&quot;,&quot;properties&quot;:{&quot;noteIndex&quot;:0},&quot;isEdited&quot;:false,&quot;manualOverride&quot;:{&quot;citeprocText&quot;:&quot;(Weller &lt;i&gt;et al.&lt;/i&gt;, 2020)&quot;,&quot;isManuallyOverridden&quot;:true,&quot;manualOverrideText&quot;:&quot;(Weller, Kidd et al., 2020)&quot;},&quot;citationTag&quot;:&quot;MENDELEY_CITATION_v3_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&quot;,&quot;citationItems&quot;:[{&quot;id&quot;:&quot;0ed20419-5285-575b-b8f0-26680c23f7d7&quot;,&quot;itemData&quot;:{&quot;author&quot;:[{&quot;dropping-particle&quot;:&quot;&quot;,&quot;family&quot;:&quot;Weller&quot;,&quot;given&quot;:&quot;D.&quot;,&quot;non-dropping-particle&quot;:&quot;&quot;,&quot;parse-names&quot;:false,&quot;suffix&quot;:&quot;&quot;},{&quot;dropping-particle&quot;:&quot;&quot;,&quot;family&quot;:&quot;Kidd&quot;,&quot;given&quot;:&quot;L.&quot;,&quot;non-dropping-particle&quot;:&quot;&quot;,&quot;parse-names&quot;:false,&quot;suffix&quot;:&quot;&quot;},{&quot;dropping-particle&quot;:&quot;&quot;,&quot;family&quot;:&quot;Lee&quot;,&quot;given&quot;:&quot;C.&quot;,&quot;non-dropping-particle&quot;:&quot;&quot;,&quot;parse-names&quot;:false,&quot;suffix&quot;:&quot;&quot;},{&quot;dropping-particle&quot;:&quot;&quot;,&quot;family&quot;:&quot;Klose&quot;,&quot;given&quot;:&quot;S.&quot;,&quot;non-dropping-particle&quot;:&quot;&quot;,&quot;parse-names&quot;:false,&quot;suffix&quot;:&quot;&quot;},{&quot;dropping-particle&quot;:&quot;&quot;,&quot;family&quot;:&quot;Jaensch&quot;,&quot;given&quot;:&quot;R.&quot;,&quot;non-dropping-particle&quot;:&quot;&quot;,&quot;parse-names&quot;:false,&quot;suffix&quot;:&quot;&quot;},{&quot;dropping-particle&quot;:&quot;&quot;,&quot;family&quot;:&quot;Driessen&quot;,&quot;given&quot;:&quot;J.&quot;,&quot;non-dropping-particle&quot;:&quot;&quot;,&quot;parse-names&quot;:false,&quot;suffix&quot;:&quot;&quot;}],&quot;id&quot;:&quot;0ed20419-5285-575b-b8f0-26680c23f7d7&quot;,&quot;issued&quot;:{&quot;date-parts&quot;:[[&quot;2020&quot;]]},&quot;publisher&quot;:&quot;Prepared for the Department of Agriculture, Water and the Environment by Birdlife Australia&quot;,&quot;title&quot;:&quot;Australian National Directory of Important Migratory Shorebird Habitat&quot;,&quot;type&quot;:&quot;article&quot;,&quot;container-title-short&quot;:&quot;&quot;},&quot;uris&quot;:[&quot;http://www.mendeley.com/documents/?uuid=582367bb-afa3-464d-ac92-08ca5113e797&quot;],&quot;isTemporary&quot;:false,&quot;legacyDesktopId&quot;:&quot;582367bb-afa3-464d-ac92-08ca5113e797&quot;}]},{&quot;citationID&quot;:&quot;MENDELEY_CITATION_b955b2ac-a812-47f3-826f-72c53b2dce8e&quot;,&quot;properties&quot;:{&quot;noteIndex&quot;:0},&quot;isEdited&quot;:false,&quot;manualOverride&quot;:{&quot;citeprocText&quot;:&quot;(Hansen &lt;i&gt;et al.&lt;/i&gt;, 2016; DoE, 2017)&quot;,&quot;isManuallyOverridden&quot;:true,&quot;manualOverrideText&quot;:&quot;(DoE, 2017; Hansen, Fuller et al., 2016)&quot;},&quot;citationTag&quot;:&quot;MENDELEY_CITATION_v3_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&quot;,&quot;citationItems&quot;:[{&quot;id&quot;:&quot;a75ef884-725c-50a2-86a2-20f35e62ae2a&quot;,&quot;itemData&quot;:{&quot;author&quot;:[{&quot;dropping-particle&quot;:&quot;&quot;,&quot;family&quot;:&quot;DoE&quot;,&quot;given&quot;:&quot;&quot;,&quot;non-dropping-particle&quot;:&quot;&quot;,&quot;parse-names&quot;:false,&quot;suffix&quot;:&quot;&quot;}],&quot;id&quot;:&quot;a75ef884-725c-50a2-86a2-20f35e62ae2a&quot;,&quot;issued&quot;:{&quot;date-parts&quot;:[[&quot;2017&quot;]]},&quot;publisher&quot;:&quot;Department of Environment&quot;,&quot;title&quot;:&quot;EPBC Act Policy Statement 3.21: Industry guidelines for avoiding, assessing and mitigating impacts on EPBC Act listed migratory shorebird species&quot;,&quot;type&quot;:&quot;article&quot;,&quot;container-title-short&quot;:&quot;&quot;},&quot;uris&quot;:[&quot;http://www.mendeley.com/documents/?uuid=2cef435f-58a6-4798-9521-18733c54b56e&quot;],&quot;isTemporary&quot;:false,&quot;legacyDesktopId&quot;:&quot;2cef435f-58a6-4798-9521-18733c54b56e&quot;},{&quot;id&quot;:&quot;dcc4b7f7-c55a-5e3a-b46b-ddd8422379c6&quot;,&quot;itemData&quot;:{&quot;author&quot;:[{&quot;dropping-particle&quot;:&quot;&quot;,&quot;family&quot;:&quot;Hansen&quot;,&quot;given&quot;:&quot;Birgita D.&quot;,&quot;non-dropping-particle&quot;:&quot;&quot;,&quot;parse-names&quot;:false,&quot;suffix&quot;:&quot;&quot;},{&quot;dropping-particle&quot;:&quot;&quot;,&quot;family&quot;:&quot;Fuller&quot;,&quot;given&quot;:&quot;Richard A.&quot;,&quot;non-dropping-particle&quot;:&quot;&quot;,&quot;parse-names&quot;:false,&quot;suffix&quot;:&quot;&quot;},{&quot;dropping-particle&quot;:&quot;&quot;,&quot;family&quot;:&quot;Watkins&quot;,&quot;given&quot;:&quot;Doug&quot;,&quot;non-dropping-particle&quot;:&quot;&quot;,&quot;parse-names&quot;:false,&quot;suffix&quot;:&quot;&quot;},{&quot;dropping-particle&quot;:&quot;&quot;,&quot;family&quot;:&quot;Rogers&quot;,&quot;given&quot;:&quot;Danny I.&quot;,&quot;non-dropping-particle&quot;:&quot;&quot;,&quot;parse-names&quot;:false,&quot;suffix&quot;:&quot;&quot;},{&quot;dropping-particle&quot;:&quot;&quot;,&quot;family&quot;:&quot;Clemens&quot;,&quot;given&quot;:&quot;Robert S.&quot;,&quot;non-dropping-particle&quot;:&quot;&quot;,&quot;parse-names&quot;:false,&quot;suffix&quot;:&quot;&quot;},{&quot;dropping-particle&quot;:&quot;&quot;,&quot;family&quot;:&quot;Newman&quot;,&quot;given&quot;:&quot;Mike&quot;,&quot;non-dropping-particle&quot;:&quot;&quot;,&quot;parse-names&quot;:false,&quot;suffix&quot;:&quot;&quot;},{&quot;dropping-particle&quot;:&quot;&quot;,&quot;family&quot;:&quot;Weller&quot;,&quot;given&quot;:&quot;Eric J.&quot;,&quot;non-dropping-particle&quot;:&quot;&quot;,&quot;parse-names&quot;:false,&quot;suffix&quot;:&quot;&quot;},{&quot;dropping-particle&quot;:&quot;&quot;,&quot;family&quot;:&quot;Woehler&quot;,&quot;given&quot;:&quot;Dan R.&quot;,&quot;non-dropping-particle&quot;:&quot;&quot;,&quot;parse-names&quot;:false,&quot;suffix&quot;:&quot;&quot;}],&quot;id&quot;:&quot;dcc4b7f7-c55a-5e3a-b46b-ddd8422379c6&quot;,&quot;issued&quot;:{&quot;date-parts&quot;:[[&quot;2016&quot;]]},&quot;language&quot;:&quot;en&quot;,&quot;page&quot;:&quot;90&quot;,&quot;publisher&quot;:&quot;Unpublished report for the Department of the Environment. BirdLife Australia, Melbourne.&quot;,&quot;title&quot;:&quot;Revision of the East Asian-Australasian Flyway Population Estimates for 37 listed Migratory Shorebird Species&quot;,&quot;type&quot;:&quot;article&quot;,&quot;container-title-short&quot;:&quot;&quot;},&quot;uris&quot;:[&quot;http://www.mendeley.com/documents/?uuid=8abf6705-9f7c-4639-be21-42d81e2ca69a&quot;],&quot;isTemporary&quot;:false,&quot;legacyDesktopId&quot;:&quot;8abf6705-9f7c-4639-be21-42d81e2ca69a&quot;}]},{&quot;citationID&quot;:&quot;MENDELEY_CITATION_02fda044-6085-44bf-8a04-aa89f54477f1&quot;,&quot;properties&quot;:{&quot;noteIndex&quot;:0},&quot;isEdited&quot;:false,&quot;manualOverride&quot;:{&quot;citeprocText&quot;:&quot;(Weller &lt;i&gt;et al.&lt;/i&gt;, 2020)&quot;,&quot;isManuallyOverridden&quot;:true,&quot;manualOverrideText&quot;:&quot;(Weller, Kidd et al., 2020)&quot;},&quot;citationTag&quot;:&quot;MENDELEY_CITATION_v3_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&quot;,&quot;citationItems&quot;:[{&quot;id&quot;:&quot;0ed20419-5285-575b-b8f0-26680c23f7d7&quot;,&quot;itemData&quot;:{&quot;author&quot;:[{&quot;dropping-particle&quot;:&quot;&quot;,&quot;family&quot;:&quot;Weller&quot;,&quot;given&quot;:&quot;D.&quot;,&quot;non-dropping-particle&quot;:&quot;&quot;,&quot;parse-names&quot;:false,&quot;suffix&quot;:&quot;&quot;},{&quot;dropping-particle&quot;:&quot;&quot;,&quot;family&quot;:&quot;Kidd&quot;,&quot;given&quot;:&quot;L.&quot;,&quot;non-dropping-particle&quot;:&quot;&quot;,&quot;parse-names&quot;:false,&quot;suffix&quot;:&quot;&quot;},{&quot;dropping-particle&quot;:&quot;&quot;,&quot;family&quot;:&quot;Lee&quot;,&quot;given&quot;:&quot;C.&quot;,&quot;non-dropping-particle&quot;:&quot;&quot;,&quot;parse-names&quot;:false,&quot;suffix&quot;:&quot;&quot;},{&quot;dropping-particle&quot;:&quot;&quot;,&quot;family&quot;:&quot;Klose&quot;,&quot;given&quot;:&quot;S.&quot;,&quot;non-dropping-particle&quot;:&quot;&quot;,&quot;parse-names&quot;:false,&quot;suffix&quot;:&quot;&quot;},{&quot;dropping-particle&quot;:&quot;&quot;,&quot;family&quot;:&quot;Jaensch&quot;,&quot;given&quot;:&quot;R.&quot;,&quot;non-dropping-particle&quot;:&quot;&quot;,&quot;parse-names&quot;:false,&quot;suffix&quot;:&quot;&quot;},{&quot;dropping-particle&quot;:&quot;&quot;,&quot;family&quot;:&quot;Driessen&quot;,&quot;given&quot;:&quot;J.&quot;,&quot;non-dropping-particle&quot;:&quot;&quot;,&quot;parse-names&quot;:false,&quot;suffix&quot;:&quot;&quot;}],&quot;id&quot;:&quot;0ed20419-5285-575b-b8f0-26680c23f7d7&quot;,&quot;issued&quot;:{&quot;date-parts&quot;:[[&quot;2020&quot;]]},&quot;publisher&quot;:&quot;Prepared for the Department of Agriculture, Water and the Environment by Birdlife Australia&quot;,&quot;title&quot;:&quot;Australian National Directory of Important Migratory Shorebird Habitat&quot;,&quot;type&quot;:&quot;article&quot;,&quot;container-title-short&quot;:&quot;&quot;},&quot;uris&quot;:[&quot;http://www.mendeley.com/documents/?uuid=582367bb-afa3-464d-ac92-08ca5113e797&quot;],&quot;isTemporary&quot;:false,&quot;legacyDesktopId&quot;:&quot;582367bb-afa3-464d-ac92-08ca5113e797&quot;}]},{&quot;citationID&quot;:&quot;MENDELEY_CITATION_b190622c-a698-42dd-9175-b088487af0ab&quot;,&quot;properties&quot;:{&quot;noteIndex&quot;:0},&quot;isEdited&quot;:false,&quot;manualOverride&quot;:{&quot;citeprocText&quot;:&quot;(Hansen &lt;i&gt;et al.&lt;/i&gt;, 2016; DoE, 2017)&quot;,&quot;isManuallyOverridden&quot;:true,&quot;manualOverrideText&quot;:&quot;(DoE, 2017; Hansen, Fuller et al., 2016)&quot;},&quot;citationTag&quot;:&quot;MENDELEY_CITATION_v3_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&quot;,&quot;citationItems&quot;:[{&quot;id&quot;:&quot;a75ef884-725c-50a2-86a2-20f35e62ae2a&quot;,&quot;itemData&quot;:{&quot;author&quot;:[{&quot;dropping-particle&quot;:&quot;&quot;,&quot;family&quot;:&quot;DoE&quot;,&quot;given&quot;:&quot;&quot;,&quot;non-dropping-particle&quot;:&quot;&quot;,&quot;parse-names&quot;:false,&quot;suffix&quot;:&quot;&quot;}],&quot;id&quot;:&quot;a75ef884-725c-50a2-86a2-20f35e62ae2a&quot;,&quot;issued&quot;:{&quot;date-parts&quot;:[[&quot;2017&quot;]]},&quot;publisher&quot;:&quot;Department of Environment&quot;,&quot;title&quot;:&quot;EPBC Act Policy Statement 3.21: Industry guidelines for avoiding, assessing and mitigating impacts on EPBC Act listed migratory shorebird species&quot;,&quot;type&quot;:&quot;article&quot;,&quot;container-title-short&quot;:&quot;&quot;},&quot;uris&quot;:[&quot;http://www.mendeley.com/documents/?uuid=2cef435f-58a6-4798-9521-18733c54b56e&quot;],&quot;isTemporary&quot;:false,&quot;legacyDesktopId&quot;:&quot;2cef435f-58a6-4798-9521-18733c54b56e&quot;},{&quot;id&quot;:&quot;dcc4b7f7-c55a-5e3a-b46b-ddd8422379c6&quot;,&quot;itemData&quot;:{&quot;author&quot;:[{&quot;dropping-particle&quot;:&quot;&quot;,&quot;family&quot;:&quot;Hansen&quot;,&quot;given&quot;:&quot;Birgita D.&quot;,&quot;non-dropping-particle&quot;:&quot;&quot;,&quot;parse-names&quot;:false,&quot;suffix&quot;:&quot;&quot;},{&quot;dropping-particle&quot;:&quot;&quot;,&quot;family&quot;:&quot;Fuller&quot;,&quot;given&quot;:&quot;Richard A.&quot;,&quot;non-dropping-particle&quot;:&quot;&quot;,&quot;parse-names&quot;:false,&quot;suffix&quot;:&quot;&quot;},{&quot;dropping-particle&quot;:&quot;&quot;,&quot;family&quot;:&quot;Watkins&quot;,&quot;given&quot;:&quot;Doug&quot;,&quot;non-dropping-particle&quot;:&quot;&quot;,&quot;parse-names&quot;:false,&quot;suffix&quot;:&quot;&quot;},{&quot;dropping-particle&quot;:&quot;&quot;,&quot;family&quot;:&quot;Rogers&quot;,&quot;given&quot;:&quot;Danny I.&quot;,&quot;non-dropping-particle&quot;:&quot;&quot;,&quot;parse-names&quot;:false,&quot;suffix&quot;:&quot;&quot;},{&quot;dropping-particle&quot;:&quot;&quot;,&quot;family&quot;:&quot;Clemens&quot;,&quot;given&quot;:&quot;Robert S.&quot;,&quot;non-dropping-particle&quot;:&quot;&quot;,&quot;parse-names&quot;:false,&quot;suffix&quot;:&quot;&quot;},{&quot;dropping-particle&quot;:&quot;&quot;,&quot;family&quot;:&quot;Newman&quot;,&quot;given&quot;:&quot;Mike&quot;,&quot;non-dropping-particle&quot;:&quot;&quot;,&quot;parse-names&quot;:false,&quot;suffix&quot;:&quot;&quot;},{&quot;dropping-particle&quot;:&quot;&quot;,&quot;family&quot;:&quot;Weller&quot;,&quot;given&quot;:&quot;Eric J.&quot;,&quot;non-dropping-particle&quot;:&quot;&quot;,&quot;parse-names&quot;:false,&quot;suffix&quot;:&quot;&quot;},{&quot;dropping-particle&quot;:&quot;&quot;,&quot;family&quot;:&quot;Woehler&quot;,&quot;given&quot;:&quot;Dan R.&quot;,&quot;non-dropping-particle&quot;:&quot;&quot;,&quot;parse-names&quot;:false,&quot;suffix&quot;:&quot;&quot;}],&quot;id&quot;:&quot;dcc4b7f7-c55a-5e3a-b46b-ddd8422379c6&quot;,&quot;issued&quot;:{&quot;date-parts&quot;:[[&quot;2016&quot;]]},&quot;language&quot;:&quot;en&quot;,&quot;page&quot;:&quot;90&quot;,&quot;publisher&quot;:&quot;Unpublished report for the Department of the Environment. BirdLife Australia, Melbourne.&quot;,&quot;title&quot;:&quot;Revision of the East Asian-Australasian Flyway Population Estimates for 37 listed Migratory Shorebird Species&quot;,&quot;type&quot;:&quot;article&quot;,&quot;container-title-short&quot;:&quot;&quot;},&quot;uris&quot;:[&quot;http://www.mendeley.com/documents/?uuid=8abf6705-9f7c-4639-be21-42d81e2ca69a&quot;],&quot;isTemporary&quot;:false,&quot;legacyDesktopId&quot;:&quot;8abf6705-9f7c-4639-be21-42d81e2ca69a&quot;}]},{&quot;citationID&quot;:&quot;MENDELEY_CITATION_62bb2264-aaa5-4ba6-ad4c-98157a85f80c&quot;,&quot;properties&quot;:{&quot;noteIndex&quot;:0},&quot;isEdited&quot;:false,&quot;manualOverride&quot;:{&quot;citeprocText&quot;:&quot;(Weller &lt;i&gt;et al.&lt;/i&gt;, 2020)&quot;,&quot;isManuallyOverridden&quot;:true,&quot;manualOverrideText&quot;:&quot;(Weller, Kidd et al., 2020)&quot;},&quot;citationTag&quot;:&quot;MENDELEY_CITATION_v3_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&quot;,&quot;citationItems&quot;:[{&quot;id&quot;:&quot;0ed20419-5285-575b-b8f0-26680c23f7d7&quot;,&quot;itemData&quot;:{&quot;author&quot;:[{&quot;dropping-particle&quot;:&quot;&quot;,&quot;family&quot;:&quot;Weller&quot;,&quot;given&quot;:&quot;D.&quot;,&quot;non-dropping-particle&quot;:&quot;&quot;,&quot;parse-names&quot;:false,&quot;suffix&quot;:&quot;&quot;},{&quot;dropping-particle&quot;:&quot;&quot;,&quot;family&quot;:&quot;Kidd&quot;,&quot;given&quot;:&quot;L.&quot;,&quot;non-dropping-particle&quot;:&quot;&quot;,&quot;parse-names&quot;:false,&quot;suffix&quot;:&quot;&quot;},{&quot;dropping-particle&quot;:&quot;&quot;,&quot;family&quot;:&quot;Lee&quot;,&quot;given&quot;:&quot;C.&quot;,&quot;non-dropping-particle&quot;:&quot;&quot;,&quot;parse-names&quot;:false,&quot;suffix&quot;:&quot;&quot;},{&quot;dropping-particle&quot;:&quot;&quot;,&quot;family&quot;:&quot;Klose&quot;,&quot;given&quot;:&quot;S.&quot;,&quot;non-dropping-particle&quot;:&quot;&quot;,&quot;parse-names&quot;:false,&quot;suffix&quot;:&quot;&quot;},{&quot;dropping-particle&quot;:&quot;&quot;,&quot;family&quot;:&quot;Jaensch&quot;,&quot;given&quot;:&quot;R.&quot;,&quot;non-dropping-particle&quot;:&quot;&quot;,&quot;parse-names&quot;:false,&quot;suffix&quot;:&quot;&quot;},{&quot;dropping-particle&quot;:&quot;&quot;,&quot;family&quot;:&quot;Driessen&quot;,&quot;given&quot;:&quot;J.&quot;,&quot;non-dropping-particle&quot;:&quot;&quot;,&quot;parse-names&quot;:false,&quot;suffix&quot;:&quot;&quot;}],&quot;id&quot;:&quot;0ed20419-5285-575b-b8f0-26680c23f7d7&quot;,&quot;issued&quot;:{&quot;date-parts&quot;:[[&quot;2020&quot;]]},&quot;publisher&quot;:&quot;Prepared for the Department of Agriculture, Water and the Environment by Birdlife Australia&quot;,&quot;title&quot;:&quot;Australian National Directory of Important Migratory Shorebird Habitat&quot;,&quot;type&quot;:&quot;article&quot;,&quot;container-title-short&quot;:&quot;&quot;},&quot;uris&quot;:[&quot;http://www.mendeley.com/documents/?uuid=582367bb-afa3-464d-ac92-08ca5113e797&quot;],&quot;isTemporary&quot;:false,&quot;legacyDesktopId&quot;:&quot;582367bb-afa3-464d-ac92-08ca5113e797&quot;}]},{&quot;citationID&quot;:&quot;MENDELEY_CITATION_0b50bc89-447e-4535-a7b6-a852aa42e88c&quot;,&quot;properties&quot;:{&quot;noteIndex&quot;:0},&quot;isEdited&quot;:false,&quot;manualOverride&quot;:{&quot;citeprocText&quot;:&quot;(DoE, 2017)&quot;,&quot;isManuallyOverridden&quot;:false,&quot;manualOverrideText&quot;:&quot;&quot;},&quot;citationTag&quot;:&quot;MENDELEY_CITATION_v3_eyJjaXRhdGlvbklEIjoiTUVOREVMRVlfQ0lUQVRJT05fMGI1MGJjODktNDQ3ZS00NTM1LWE3YjYtYTg1MmFhNDJlODhj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quot;,&quot;citationItems&quot;:[{&quot;id&quot;:&quot;a75ef884-725c-50a2-86a2-20f35e62ae2a&quot;,&quot;itemData&quot;:{&quot;author&quot;:[{&quot;dropping-particle&quot;:&quot;&quot;,&quot;family&quot;:&quot;DoE&quot;,&quot;given&quot;:&quot;&quot;,&quot;non-dropping-particle&quot;:&quot;&quot;,&quot;parse-names&quot;:false,&quot;suffix&quot;:&quot;&quot;}],&quot;id&quot;:&quot;a75ef884-725c-50a2-86a2-20f35e62ae2a&quot;,&quot;issued&quot;:{&quot;date-parts&quot;:[[&quot;2017&quot;]]},&quot;publisher&quot;:&quot;Department of Environment&quot;,&quot;title&quot;:&quot;EPBC Act Policy Statement 3.21: Industry guidelines for avoiding, assessing and mitigating impacts on EPBC Act listed migratory shorebird species&quot;,&quot;type&quot;:&quot;article&quot;,&quot;container-title-short&quot;:&quot;&quot;},&quot;uris&quot;:[&quot;http://www.mendeley.com/documents/?uuid=2cef435f-58a6-4798-9521-18733c54b56e&quot;],&quot;isTemporary&quot;:false,&quot;legacyDesktopId&quot;:&quot;2cef435f-58a6-4798-9521-18733c54b56e&quot;}]},{&quot;citationID&quot;:&quot;MENDELEY_CITATION_8d433d52-e9bd-4f01-b68f-61f0235a79ad&quot;,&quot;properties&quot;:{&quot;noteIndex&quot;:0},&quot;isEdited&quot;:false,&quot;manualOverride&quot;:{&quot;citeprocText&quot;:&quot;(DoE, 2017)&quot;,&quot;isManuallyOverridden&quot;:false,&quot;manualOverrideText&quot;:&quot;&quot;},&quot;citationTag&quot;:&quot;MENDELEY_CITATION_v3_eyJjaXRhdGlvbklEIjoiTUVOREVMRVlfQ0lUQVRJT05fOGQ0MzNkNTItZTliZC00ZjAxLWI2OGYtNjFmMDIzNWE3OWFk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quot;,&quot;citationItems&quot;:[{&quot;id&quot;:&quot;a75ef884-725c-50a2-86a2-20f35e62ae2a&quot;,&quot;itemData&quot;:{&quot;author&quot;:[{&quot;dropping-particle&quot;:&quot;&quot;,&quot;family&quot;:&quot;DoE&quot;,&quot;given&quot;:&quot;&quot;,&quot;non-dropping-particle&quot;:&quot;&quot;,&quot;parse-names&quot;:false,&quot;suffix&quot;:&quot;&quot;}],&quot;id&quot;:&quot;a75ef884-725c-50a2-86a2-20f35e62ae2a&quot;,&quot;issued&quot;:{&quot;date-parts&quot;:[[&quot;2017&quot;]]},&quot;publisher&quot;:&quot;Department of Environment&quot;,&quot;title&quot;:&quot;EPBC Act Policy Statement 3.21: Industry guidelines for avoiding, assessing and mitigating impacts on EPBC Act listed migratory shorebird species&quot;,&quot;type&quot;:&quot;article&quot;,&quot;container-title-short&quot;:&quot;&quot;},&quot;uris&quot;:[&quot;http://www.mendeley.com/documents/?uuid=2cef435f-58a6-4798-9521-18733c54b56e&quot;],&quot;isTemporary&quot;:false,&quot;legacyDesktopId&quot;:&quot;2cef435f-58a6-4798-9521-18733c54b56e&quot;}]},{&quot;citationID&quot;:&quot;MENDELEY_CITATION_f753795b-3d09-447a-a5e8-ad6b25440557&quot;,&quot;properties&quot;:{&quot;noteIndex&quot;:0},&quot;isEdited&quot;:false,&quot;manualOverride&quot;:{&quot;citeprocText&quot;:&quot;(Weller &lt;i&gt;et al.&lt;/i&gt;, 2020)&quot;,&quot;isManuallyOverridden&quot;:true,&quot;manualOverrideText&quot;:&quot;(Weller, Kidd et al., 2020)&quot;},&quot;citationTag&quot;:&quot;MENDELEY_CITATION_v3_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&quot;,&quot;citationItems&quot;:[{&quot;id&quot;:&quot;0ed20419-5285-575b-b8f0-26680c23f7d7&quot;,&quot;itemData&quot;:{&quot;author&quot;:[{&quot;dropping-particle&quot;:&quot;&quot;,&quot;family&quot;:&quot;Weller&quot;,&quot;given&quot;:&quot;D.&quot;,&quot;non-dropping-particle&quot;:&quot;&quot;,&quot;parse-names&quot;:false,&quot;suffix&quot;:&quot;&quot;},{&quot;dropping-particle&quot;:&quot;&quot;,&quot;family&quot;:&quot;Kidd&quot;,&quot;given&quot;:&quot;L.&quot;,&quot;non-dropping-particle&quot;:&quot;&quot;,&quot;parse-names&quot;:false,&quot;suffix&quot;:&quot;&quot;},{&quot;dropping-particle&quot;:&quot;&quot;,&quot;family&quot;:&quot;Lee&quot;,&quot;given&quot;:&quot;C.&quot;,&quot;non-dropping-particle&quot;:&quot;&quot;,&quot;parse-names&quot;:false,&quot;suffix&quot;:&quot;&quot;},{&quot;dropping-particle&quot;:&quot;&quot;,&quot;family&quot;:&quot;Klose&quot;,&quot;given&quot;:&quot;S.&quot;,&quot;non-dropping-particle&quot;:&quot;&quot;,&quot;parse-names&quot;:false,&quot;suffix&quot;:&quot;&quot;},{&quot;dropping-particle&quot;:&quot;&quot;,&quot;family&quot;:&quot;Jaensch&quot;,&quot;given&quot;:&quot;R.&quot;,&quot;non-dropping-particle&quot;:&quot;&quot;,&quot;parse-names&quot;:false,&quot;suffix&quot;:&quot;&quot;},{&quot;dropping-particle&quot;:&quot;&quot;,&quot;family&quot;:&quot;Driessen&quot;,&quot;given&quot;:&quot;J.&quot;,&quot;non-dropping-particle&quot;:&quot;&quot;,&quot;parse-names&quot;:false,&quot;suffix&quot;:&quot;&quot;}],&quot;id&quot;:&quot;0ed20419-5285-575b-b8f0-26680c23f7d7&quot;,&quot;issued&quot;:{&quot;date-parts&quot;:[[&quot;2020&quot;]]},&quot;publisher&quot;:&quot;Prepared for the Department of Agriculture, Water and the Environment by Birdlife Australia&quot;,&quot;title&quot;:&quot;Australian National Directory of Important Migratory Shorebird Habitat&quot;,&quot;type&quot;:&quot;article&quot;,&quot;container-title-short&quot;:&quot;&quot;},&quot;uris&quot;:[&quot;http://www.mendeley.com/documents/?uuid=582367bb-afa3-464d-ac92-08ca5113e797&quot;],&quot;isTemporary&quot;:false,&quot;legacyDesktopId&quot;:&quot;582367bb-afa3-464d-ac92-08ca5113e797&quot;}]},{&quot;citationID&quot;:&quot;MENDELEY_CITATION_dde8b74b-16a4-4409-b4e0-140052678dd8&quot;,&quot;properties&quot;:{&quot;noteIndex&quot;:0},&quot;isEdited&quot;:false,&quot;manualOverride&quot;:{&quot;citeprocText&quot;:&quot;(The City of Greater Geelong, 2016)&quot;,&quot;isManuallyOverridden&quot;:false,&quot;manualOverrideText&quot;:&quot;&quot;},&quot;citationTag&quot;:&quot;MENDELEY_CITATION_v3_eyJjaXRhdGlvbklEIjoiTUVOREVMRVlfQ0lUQVRJT05fZGRlOGI3NGItMTZhNC00NDA5LWI0ZTAtMTQwMDUyNjc4ZGQ4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quot;,&quot;citationItems&quot;:[{&quot;id&quot;:&quot;488535d6-149f-5316-ad9e-3f90c1ce8a6e&quot;,&quot;itemData&quot;:{&quot;author&quot;:[{&quot;dropping-particle&quot;:&quot;&quot;,&quot;family&quot;:&quot;The City of Greater Geelong&quot;,&quot;given&quot;:&quot;&quot;,&quot;non-dropping-particle&quot;:&quot;&quot;,&quot;parse-names&quot;:false,&quot;suffix&quot;:&quot;&quot;}],&quot;id&quot;:&quot;488535d6-149f-5316-ad9e-3f90c1ce8a6e&quot;,&quot;issued&quot;:{&quot;date-parts&quot;:[[&quot;2016&quot;]]},&quot;publisher&quot;:&quot;https://www.geelongdataexchange.com.au/explore/dataset/catchments-city-of-greater-geelong/information/&quot;,&quot;title&quot;:&quot;catchments-city-of-greater-geelong&quot;,&quot;type&quot;:&quot;article&quot;,&quot;container-title-short&quot;:&quot;&quot;},&quot;uris&quot;:[&quot;http://www.mendeley.com/documents/?uuid=4a6a6e34-8e89-4398-8e72-6c572ada470d&quot;],&quot;isTemporary&quot;:false,&quot;legacyDesktopId&quot;:&quot;4a6a6e34-8e89-4398-8e72-6c572ada470d&quot;}]},{&quot;citationID&quot;:&quot;MENDELEY_CITATION_2616d75b-d9ea-4e8b-95f8-82d30402548d&quot;,&quot;properties&quot;:{&quot;noteIndex&quot;:0},&quot;isEdited&quot;:false,&quot;manualOverride&quot;:{&quot;citeprocText&quot;:&quot;(The City of Greater Geelong, 2016)&quot;,&quot;isManuallyOverridden&quot;:false,&quot;manualOverrideText&quot;:&quot;&quot;},&quot;citationTag&quot;:&quot;MENDELEY_CITATION_v3_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&quot;,&quot;citationItems&quot;:[{&quot;id&quot;:&quot;488535d6-149f-5316-ad9e-3f90c1ce8a6e&quot;,&quot;itemData&quot;:{&quot;author&quot;:[{&quot;dropping-particle&quot;:&quot;&quot;,&quot;family&quot;:&quot;The City of Greater Geelong&quot;,&quot;given&quot;:&quot;&quot;,&quot;non-dropping-particle&quot;:&quot;&quot;,&quot;parse-names&quot;:false,&quot;suffix&quot;:&quot;&quot;}],&quot;id&quot;:&quot;488535d6-149f-5316-ad9e-3f90c1ce8a6e&quot;,&quot;issued&quot;:{&quot;date-parts&quot;:[[&quot;2016&quot;]]},&quot;publisher&quot;:&quot;https://www.geelongdataexchange.com.au/explore/dataset/catchments-city-of-greater-geelong/information/&quot;,&quot;title&quot;:&quot;catchments-city-of-greater-geelong&quot;,&quot;type&quot;:&quot;article&quot;,&quot;container-title-short&quot;:&quot;&quot;},&quot;uris&quot;:[&quot;http://www.mendeley.com/documents/?uuid=4a6a6e34-8e89-4398-8e72-6c572ada470d&quot;],&quot;isTemporary&quot;:false,&quot;legacyDesktopId&quot;:&quot;4a6a6e34-8e89-4398-8e72-6c572ada470d&quot;}]},{&quot;citationID&quot;:&quot;MENDELEY_CITATION_eb1a5811-60c6-497d-a65f-5f67201e79e3&quot;,&quot;properties&quot;:{&quot;noteIndex&quot;:0},&quot;isEdited&quot;:false,&quot;manualOverride&quot;:{&quot;citeprocText&quot;:&quot;(DoE, 2017)&quot;,&quot;isManuallyOverridden&quot;:false,&quot;manualOverrideText&quot;:&quot;&quot;},&quot;citationTag&quot;:&quot;MENDELEY_CITATION_v3_eyJjaXRhdGlvbklEIjoiTUVOREVMRVlfQ0lUQVRJT05fZWIxYTU4MTEtNjBjNi00OTdkLWE2NWYtNWY2NzIwMWU3OWUz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quot;,&quot;citationItems&quot;:[{&quot;id&quot;:&quot;a75ef884-725c-50a2-86a2-20f35e62ae2a&quot;,&quot;itemData&quot;:{&quot;author&quot;:[{&quot;dropping-particle&quot;:&quot;&quot;,&quot;family&quot;:&quot;DoE&quot;,&quot;given&quot;:&quot;&quot;,&quot;non-dropping-particle&quot;:&quot;&quot;,&quot;parse-names&quot;:false,&quot;suffix&quot;:&quot;&quot;}],&quot;id&quot;:&quot;a75ef884-725c-50a2-86a2-20f35e62ae2a&quot;,&quot;issued&quot;:{&quot;date-parts&quot;:[[&quot;2017&quot;]]},&quot;publisher&quot;:&quot;Department of Environment&quot;,&quot;title&quot;:&quot;EPBC Act Policy Statement 3.21: Industry guidelines for avoiding, assessing and mitigating impacts on EPBC Act listed migratory shorebird species&quot;,&quot;type&quot;:&quot;article&quot;,&quot;container-title-short&quot;:&quot;&quot;},&quot;uris&quot;:[&quot;http://www.mendeley.com/documents/?uuid=2cef435f-58a6-4798-9521-18733c54b56e&quot;],&quot;isTemporary&quot;:false,&quot;legacyDesktopId&quot;:&quot;2cef435f-58a6-4798-9521-18733c54b56e&quot;}]},{&quot;citationID&quot;:&quot;MENDELEY_CITATION_a047dd9b-d757-4361-8d26-af9f8d48cfd3&quot;,&quot;properties&quot;:{&quot;noteIndex&quot;:0},&quot;isEdited&quot;:false,&quot;manualOverride&quot;:{&quot;citeprocText&quot;:&quot;(DoE, 2017)&quot;,&quot;isManuallyOverridden&quot;:false,&quot;manualOverrideText&quot;:&quot;&quot;},&quot;citationTag&quot;:&quot;MENDELEY_CITATION_v3_eyJjaXRhdGlvbklEIjoiTUVOREVMRVlfQ0lUQVRJT05fYTA0N2RkOWItZDc1Ny00MzYxLThkMjYtYWY5ZjhkNDhjZmQz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quot;,&quot;citationItems&quot;:[{&quot;id&quot;:&quot;a75ef884-725c-50a2-86a2-20f35e62ae2a&quot;,&quot;itemData&quot;:{&quot;author&quot;:[{&quot;dropping-particle&quot;:&quot;&quot;,&quot;family&quot;:&quot;DoE&quot;,&quot;given&quot;:&quot;&quot;,&quot;non-dropping-particle&quot;:&quot;&quot;,&quot;parse-names&quot;:false,&quot;suffix&quot;:&quot;&quot;}],&quot;id&quot;:&quot;a75ef884-725c-50a2-86a2-20f35e62ae2a&quot;,&quot;issued&quot;:{&quot;date-parts&quot;:[[&quot;2017&quot;]]},&quot;publisher&quot;:&quot;Department of Environment&quot;,&quot;title&quot;:&quot;EPBC Act Policy Statement 3.21: Industry guidelines for avoiding, assessing and mitigating impacts on EPBC Act listed migratory shorebird species&quot;,&quot;type&quot;:&quot;article&quot;,&quot;container-title-short&quot;:&quot;&quot;},&quot;uris&quot;:[&quot;http://www.mendeley.com/documents/?uuid=2cef435f-58a6-4798-9521-18733c54b56e&quot;],&quot;isTemporary&quot;:false,&quot;legacyDesktopId&quot;:&quot;2cef435f-58a6-4798-9521-18733c54b56e&quot;}]},{&quot;citationID&quot;:&quot;MENDELEY_CITATION_b61b5c6d-640b-43f9-841d-587deedc10c2&quot;,&quot;properties&quot;:{&quot;noteIndex&quot;:0},&quot;isEdited&quot;:false,&quot;manualOverride&quot;:{&quot;citeprocText&quot;:&quot;(Department of Jobs Precincts and Regions, 2022)&quot;,&quot;isManuallyOverridden&quot;:false,&quot;manualOverrideText&quot;:&quot;&quot;},&quot;citationTag&quot;:&quot;MENDELEY_CITATION_v3_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&quot;,&quot;citationItems&quot;:[{&quot;id&quot;:&quot;91bb3b12-c4f0-5a27-87fc-3b16105d1463&quot;,&quot;itemData&quot;:{&quot;author&quot;:[{&quot;dropping-particle&quot;:&quot;&quot;,&quot;family&quot;:&quot;Department of Jobs Precincts and Regions&quot;,&quot;given&quot;:&quot;&quot;,&quot;non-dropping-particle&quot;:&quot;&quot;,&quot;parse-names&quot;:false,&quot;suffix&quot;:&quot;&quot;}],&quot;id&quot;:&quot;91bb3b12-c4f0-5a27-87fc-3b16105d1463&quot;,&quot;issued&quot;:{&quot;date-parts&quot;:[[&quot;2022&quot;]]},&quot;title&quot;:&quot;Coastal Acid Sulphate Soils&quot;,&quot;type&quot;:&quot;article&quot;,&quot;container-title-short&quot;:&quot;&quot;},&quot;uris&quot;:[&quot;http://www.mendeley.com/documents/?uuid=85c4456a-89fa-4fa9-847e-a35eb5867ff6&quot;],&quot;isTemporary&quot;:false,&quot;legacyDesktopId&quot;:&quot;85c4456a-89fa-4fa9-847e-a35eb5867ff6&quot;}]},{&quot;citationID&quot;:&quot;MENDELEY_CITATION_73af578d-84ae-4d5f-9d7d-45440e528d6a&quot;,&quot;properties&quot;:{&quot;noteIndex&quot;:0},&quot;isEdited&quot;:false,&quot;manualOverride&quot;:{&quot;citeprocText&quot;:&quot;(DoE, 2017)&quot;,&quot;isManuallyOverridden&quot;:false,&quot;manualOverrideText&quot;:&quot;&quot;},&quot;citationTag&quot;:&quot;MENDELEY_CITATION_v3_eyJjaXRhdGlvbklEIjoiTUVOREVMRVlfQ0lUQVRJT05fNzNhZjU3OGQtODRhZS00ZDVmLTlkN2QtNDU0NDBlNTI4ZDZh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quot;,&quot;citationItems&quot;:[{&quot;id&quot;:&quot;a75ef884-725c-50a2-86a2-20f35e62ae2a&quot;,&quot;itemData&quot;:{&quot;author&quot;:[{&quot;dropping-particle&quot;:&quot;&quot;,&quot;family&quot;:&quot;DoE&quot;,&quot;given&quot;:&quot;&quot;,&quot;non-dropping-particle&quot;:&quot;&quot;,&quot;parse-names&quot;:false,&quot;suffix&quot;:&quot;&quot;}],&quot;id&quot;:&quot;a75ef884-725c-50a2-86a2-20f35e62ae2a&quot;,&quot;issued&quot;:{&quot;date-parts&quot;:[[&quot;2017&quot;]]},&quot;publisher&quot;:&quot;Department of Environment&quot;,&quot;title&quot;:&quot;EPBC Act Policy Statement 3.21: Industry guidelines for avoiding, assessing and mitigating impacts on EPBC Act listed migratory shorebird species&quot;,&quot;type&quot;:&quot;article&quot;,&quot;container-title-short&quot;:&quot;&quot;},&quot;uris&quot;:[&quot;http://www.mendeley.com/documents/?uuid=2cef435f-58a6-4798-9521-18733c54b56e&quot;],&quot;isTemporary&quot;:false,&quot;legacyDesktopId&quot;:&quot;2cef435f-58a6-4798-9521-18733c54b56e&quot;}]},{&quot;citationID&quot;:&quot;MENDELEY_CITATION_b4e67315-e98d-47f3-93d4-6acec52337c3&quot;,&quot;properties&quot;:{&quot;noteIndex&quot;:0},&quot;isEdited&quot;:false,&quot;manualOverride&quot;:{&quot;citeprocText&quot;:&quot;(Parks Victoria, 2022a, 2022d, 2022e)&quot;,&quot;isManuallyOverridden&quot;:false,&quot;manualOverrideText&quot;:&quot;&quot;},&quot;citationTag&quot;:&quot;MENDELEY_CITATION_v3_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&quot;,&quot;citationItems&quot;:[{&quot;id&quot;:&quot;8c174018-3314-3461-84f5-78ab331f63d2&quot;,&quot;itemData&quot;:{&quot;type&quot;:&quot;article&quot;,&quot;id&quot;:&quot;8c174018-3314-3461-84f5-78ab331f63d2&quot;,&quot;title&quot;:&quot;Barwon river estuary walk (Lake Connewarre Wildlife Reserve)&quot;,&quot;groupId&quot;:&quot;efbce491-2e14-3d43-a5c9-96f56af41c58&quot;,&quot;author&quot;:[{&quot;family&quot;:&quot;Parks Victoria&quot;,&quot;given&quot;:&quot;&quot;,&quot;parse-names&quot;:false,&quot;dropping-particle&quot;:&quot;&quot;,&quot;non-dropping-particle&quot;:&quot;&quot;}],&quot;URL&quot;:&quot;https://www.parks.vic.gov.au/places-to-see/sites/barwon-river-estuary-walk&quot;,&quot;issued&quot;:{&quot;date-parts&quot;:[[2022]]},&quot;container-title-short&quot;:&quot;&quot;},&quot;isTemporary&quot;:false},{&quot;id&quot;:&quot;d2efe4ea-e60d-3b56-a54c-599df6b643b7&quot;,&quot;itemData&quot;:{&quot;type&quot;:&quot;article&quot;,&quot;id&quot;:&quot;d2efe4ea-e60d-3b56-a54c-599df6b643b7&quot;,&quot;title&quot;:&quot;Lower Barwon River - Minah Street Day Visitor Area (Lake Connewarre Wildlife Reserve)&quot;,&quot;groupId&quot;:&quot;efbce491-2e14-3d43-a5c9-96f56af41c58&quot;,&quot;author&quot;:[{&quot;family&quot;:&quot;Parks Victoria&quot;,&quot;given&quot;:&quot;&quot;,&quot;parse-names&quot;:false,&quot;dropping-particle&quot;:&quot;&quot;,&quot;non-dropping-particle&quot;:&quot;&quot;}],&quot;URL&quot;:&quot;https://www.parks.vic.gov.au/places-to-see/sites/lower-barwon-river---minah-street-day-visitor-area&quot;,&quot;issued&quot;:{&quot;date-parts&quot;:[[2022]]},&quot;container-title-short&quot;:&quot;&quot;},&quot;isTemporary&quot;:false},{&quot;id&quot;:&quot;f2330536-7451-39c2-8c73-f585fdd837b5&quot;,&quot;itemData&quot;:{&quot;type&quot;:&quot;article&quot;,&quot;id&quot;:&quot;f2330536-7451-39c2-8c73-f585fdd837b5&quot;,&quot;title&quot;:&quot;Lower Barwon River - Sheepwash (Lake Connewarre Wildlife Reserve)&quot;,&quot;groupId&quot;:&quot;efbce491-2e14-3d43-a5c9-96f56af41c58&quot;,&quot;author&quot;:[{&quot;family&quot;:&quot;Parks Victoria&quot;,&quot;given&quot;:&quot;&quot;,&quot;parse-names&quot;:false,&quot;dropping-particle&quot;:&quot;&quot;,&quot;non-dropping-particle&quot;:&quot;&quot;}],&quot;URL&quot;:&quot;https://www.parks.vic.gov.au/places-to-see/sites/lower-barwon-river---sheepwash&quot;,&quot;issued&quot;:{&quot;date-parts&quot;:[[2022]]},&quot;container-title-short&quot;:&quot;&quot;},&quot;isTemporary&quot;:false}]},{&quot;citationID&quot;:&quot;MENDELEY_CITATION_69df75bd-beef-492e-be51-f51103dcec3b&quot;,&quot;properties&quot;:{&quot;noteIndex&quot;:0},&quot;isEdited&quot;:false,&quot;manualOverride&quot;:{&quot;citeprocText&quot;:&quot;(Parks Victoria, 2022c)&quot;,&quot;isManuallyOverridden&quot;:false,&quot;manualOverrideText&quot;:&quot;&quot;},&quot;citationTag&quot;:&quot;MENDELEY_CITATION_v3_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&quot;,&quot;citationItems&quot;:[{&quot;id&quot;:&quot;21c1ce04-611f-3f29-bb1d-b28b6231db6f&quot;,&quot;itemData&quot;:{&quot;type&quot;:&quot;article&quot;,&quot;id&quot;:&quot;21c1ce04-611f-3f29-bb1d-b28b6231db6f&quot;,&quot;title&quot;:&quot;Limeburners Bay Wildlife Reserve (Limeburners Lagoon (Hovells Creek) Flora and Fauna Reserve)&quot;,&quot;groupId&quot;:&quot;efbce491-2e14-3d43-a5c9-96f56af41c58&quot;,&quot;author&quot;:[{&quot;family&quot;:&quot;Parks Victoria&quot;,&quot;given&quot;:&quot;&quot;,&quot;parse-names&quot;:false,&quot;dropping-particle&quot;:&quot;&quot;,&quot;non-dropping-particle&quot;:&quot;&quot;}],&quot;URL&quot;:&quot;https://www.parks.vic.gov.au/places-to-see/sites/limeburners-bay-wildlife-reserve&quot;,&quot;issued&quot;:{&quot;date-parts&quot;:[[2022]]},&quot;container-title-short&quot;:&quot;&quot;},&quot;isTemporary&quot;:false}]},{&quot;citationID&quot;:&quot;MENDELEY_CITATION_6033d4d3-7882-43c6-a0cd-7be59bbefd7d&quot;,&quot;properties&quot;:{&quot;noteIndex&quot;:0},&quot;isEdited&quot;:false,&quot;manualOverride&quot;:{&quot;citeprocText&quot;:&quot;(Parks Victoria, 2022h)&quot;,&quot;isManuallyOverridden&quot;:false,&quot;manualOverrideText&quot;:&quot;&quot;},&quot;citationTag&quot;:&quot;MENDELEY_CITATION_v3_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&quot;,&quot;citationItems&quot;:[{&quot;id&quot;:&quot;77380531-0f97-32c6-a577-dcb392741776&quot;,&quot;itemData&quot;:{&quot;type&quot;:&quot;article&quot;,&quot;id&quot;:&quot;77380531-0f97-32c6-a577-dcb392741776&quot;,&quot;title&quot;:&quot;The spit (Murcaim) (the spit wildlife reserve)&quot;,&quot;groupId&quot;:&quot;efbce491-2e14-3d43-a5c9-96f56af41c58&quot;,&quot;author&quot;:[{&quot;family&quot;:&quot;Parks Victoria&quot;,&quot;given&quot;:&quot;&quot;,&quot;parse-names&quot;:false,&quot;dropping-particle&quot;:&quot;&quot;,&quot;non-dropping-particle&quot;:&quot;&quot;}],&quot;URL&quot;:&quot;https://www.parks.vic.gov.au/places-to-see/sites/the-spit-(murcaim)&quot;,&quot;issued&quot;:{&quot;date-parts&quot;:[[2022]]},&quot;container-title-short&quot;:&quot;&quot;},&quot;isTemporary&quot;:false}]},{&quot;citationID&quot;:&quot;MENDELEY_CITATION_a1a656e6-4ba2-4459-96ca-757d91552127&quot;,&quot;properties&quot;:{&quot;noteIndex&quot;:0},&quot;isEdited&quot;:false,&quot;manualOverride&quot;:{&quot;citeprocText&quot;:&quot;(Conservation Volunteers Australia, 2022)&quot;,&quot;isManuallyOverridden&quot;:false,&quot;manualOverrideText&quot;:&quot;&quot;},&quot;citationTag&quot;:&quot;MENDELEY_CITATION_v3_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&quot;,&quot;citationItems&quot;:[{&quot;id&quot;:&quot;56498988-a1b4-5034-b174-fa0a852dfda8&quot;,&quot;itemData&quot;:{&quot;URL&quot;:&quot;https://bookings.conservationvolunteers.org/project/the-spit-nature-conservation-reserve-avalon&quot;,&quot;accessed&quot;:{&quot;date-parts&quot;:[[&quot;2022&quot;,&quot;7&quot;,&quot;19&quot;]]},&quot;author&quot;:[{&quot;dropping-particle&quot;:&quot;&quot;,&quot;family&quot;:&quot;Conservation Volunteers Australia&quot;,&quot;given&quot;:&quot;&quot;,&quot;non-dropping-particle&quot;:&quot;&quot;,&quot;parse-names&quot;:false,&quot;suffix&quot;:&quot;&quot;}],&quot;id&quot;:&quot;56498988-a1b4-5034-b174-fa0a852dfda8&quot;,&quot;issued&quot;:{&quot;date-parts&quot;:[[&quot;2022&quot;]]},&quot;title&quot;:&quot;The Spit Nature Conservation Reserve - Avalon&quot;,&quot;type&quot;:&quot;webpage&quot;,&quot;container-title-short&quot;:&quot;&quot;},&quot;uris&quot;:[&quot;http://www.mendeley.com/documents/?uuid=804de83e-1e45-4e94-abb1-8ef55901b05a&quot;],&quot;isTemporary&quot;:false,&quot;legacyDesktopId&quot;:&quot;804de83e-1e45-4e94-abb1-8ef55901b05a&quot;}]},{&quot;citationID&quot;:&quot;MENDELEY_CITATION_735f42e3-44dc-460a-82af-08d693bd284d&quot;,&quot;properties&quot;:{&quot;noteIndex&quot;:0},&quot;isEdited&quot;:false,&quot;manualOverride&quot;:{&quot;citeprocText&quot;:&quot;(DELWP, 2019)&quot;,&quot;isManuallyOverridden&quot;:false,&quot;manualOverrideText&quot;:&quot;&quot;},&quot;citationTag&quot;:&quot;MENDELEY_CITATION_v3_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&quot;,&quot;citationItems&quot;:[{&quot;id&quot;:&quot;a656e01c-cac4-543c-8e16-447f21bac1dd&quot;,&quot;itemData&quot;:{&quot;author&quot;:[{&quot;dropping-particle&quot;:&quot;&quot;,&quot;family&quot;:&quot;DELWP&quot;,&quot;given&quot;:&quot;&quot;,&quot;non-dropping-particle&quot;:&quot;&quot;,&quot;parse-names&quot;:false,&quot;suffix&quot;:&quot;&quot;}],&quot;id&quot;:&quot;a656e01c-cac4-543c-8e16-447f21bac1dd&quot;,&quot;issued&quot;:{&quot;date-parts&quot;:[[&quot;2019&quot;]]},&quot;publisher&quot;:&quot;Department of Environment, Land, Water and Planning&quot;,&quot;title&quot;:&quot;Moolap Coastal Strategic Framework Plan&quot;,&quot;type&quot;:&quot;article&quot;,&quot;container-title-short&quot;:&quot;&quot;},&quot;uris&quot;:[&quot;http://www.mendeley.com/documents/?uuid=0f881728-a308-4ed1-9c11-38a863922c46&quot;],&quot;isTemporary&quot;:false,&quot;legacyDesktopId&quot;:&quot;0f881728-a308-4ed1-9c11-38a863922c46&quot;}]},{&quot;citationID&quot;:&quot;MENDELEY_CITATION_eba870a6-3e7e-4935-9d1a-8a4a19ee4422&quot;,&quot;properties&quot;:{&quot;noteIndex&quot;:0},&quot;isEdited&quot;:false,&quot;manualOverride&quot;:{&quot;citeprocText&quot;:&quot;(DoE, 2017)&quot;,&quot;isManuallyOverridden&quot;:false,&quot;manualOverrideText&quot;:&quot;&quot;},&quot;citationTag&quot;:&quot;MENDELEY_CITATION_v3_eyJjaXRhdGlvbklEIjoiTUVOREVMRVlfQ0lUQVRJT05fZWJhODcwYTYtM2U3ZS00OTM1LTlkMWEtOGE0YTE5ZWU0NDIy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quot;,&quot;citationItems&quot;:[{&quot;id&quot;:&quot;a75ef884-725c-50a2-86a2-20f35e62ae2a&quot;,&quot;itemData&quot;:{&quot;author&quot;:[{&quot;dropping-particle&quot;:&quot;&quot;,&quot;family&quot;:&quot;DoE&quot;,&quot;given&quot;:&quot;&quot;,&quot;non-dropping-particle&quot;:&quot;&quot;,&quot;parse-names&quot;:false,&quot;suffix&quot;:&quot;&quot;}],&quot;id&quot;:&quot;a75ef884-725c-50a2-86a2-20f35e62ae2a&quot;,&quot;issued&quot;:{&quot;date-parts&quot;:[[&quot;2017&quot;]]},&quot;publisher&quot;:&quot;Department of Environment&quot;,&quot;title&quot;:&quot;EPBC Act Policy Statement 3.21: Industry guidelines for avoiding, assessing and mitigating impacts on EPBC Act listed migratory shorebird species&quot;,&quot;type&quot;:&quot;article&quot;,&quot;container-title-short&quot;:&quot;&quot;},&quot;uris&quot;:[&quot;http://www.mendeley.com/documents/?uuid=2cef435f-58a6-4798-9521-18733c54b56e&quot;],&quot;isTemporary&quot;:false,&quot;legacyDesktopId&quot;:&quot;2cef435f-58a6-4798-9521-18733c54b56e&quot;}]},{&quot;citationID&quot;:&quot;MENDELEY_CITATION_63a13bdc-3943-44a5-8e85-d9261bbf98f0&quot;,&quot;properties&quot;:{&quot;noteIndex&quot;:0},&quot;isEdited&quot;:false,&quot;manualOverride&quot;:{&quot;citeprocText&quot;:&quot;(DoE, 2017)&quot;,&quot;isManuallyOverridden&quot;:false,&quot;manualOverrideText&quot;:&quot;&quot;},&quot;citationTag&quot;:&quot;MENDELEY_CITATION_v3_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&quot;,&quot;citationItems&quot;:[{&quot;id&quot;:&quot;a75ef884-725c-50a2-86a2-20f35e62ae2a&quot;,&quot;itemData&quot;:{&quot;author&quot;:[{&quot;dropping-particle&quot;:&quot;&quot;,&quot;family&quot;:&quot;DoE&quot;,&quot;given&quot;:&quot;&quot;,&quot;non-dropping-particle&quot;:&quot;&quot;,&quot;parse-names&quot;:false,&quot;suffix&quot;:&quot;&quot;}],&quot;id&quot;:&quot;a75ef884-725c-50a2-86a2-20f35e62ae2a&quot;,&quot;issued&quot;:{&quot;date-parts&quot;:[[&quot;2017&quot;]]},&quot;publisher&quot;:&quot;Department of Environment&quot;,&quot;title&quot;:&quot;EPBC Act Policy Statement 3.21: Industry guidelines for avoiding, assessing and mitigating impacts on EPBC Act listed migratory shorebird species&quot;,&quot;type&quot;:&quot;article&quot;,&quot;container-title-short&quot;:&quot;&quot;},&quot;uris&quot;:[&quot;http://www.mendeley.com/documents/?uuid=2cef435f-58a6-4798-9521-18733c54b56e&quot;],&quot;isTemporary&quot;:false,&quot;legacyDesktopId&quot;:&quot;2cef435f-58a6-4798-9521-18733c54b56e&quot;}]},{&quot;citationID&quot;:&quot;MENDELEY_CITATION_2b099b0e-5b6a-4410-8035-533b8193efec&quot;,&quot;properties&quot;:{&quot;noteIndex&quot;:0},&quot;isEdited&quot;:false,&quot;manualOverride&quot;:{&quot;citeprocText&quot;:&quot;(DCCEEW, 2024d)&quot;,&quot;isManuallyOverridden&quot;:false,&quot;manualOverrideText&quot;:&quot;&quot;},&quot;citationTag&quot;:&quot;MENDELEY_CITATION_v3_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&quot;,&quot;citationItems&quot;:[{&quot;id&quot;:&quot;8f5b3b5c-7cc2-359d-a53f-13740e6776b2&quot;,&quot;itemData&quot;:{&quot;type&quot;:&quot;article&quot;,&quot;id&quot;:&quot;8f5b3b5c-7cc2-359d-a53f-13740e6776b2&quot;,&quot;title&quot;:&quot;FPAL assessment period commencing 1 October 2024&quot;,&quot;groupId&quot;:&quot;efbce491-2e14-3d43-a5c9-96f56af41c58&quot;,&quot;author&quot;:[{&quot;family&quot;:&quot;DCCEEW&quot;,&quot;given&quot;:&quot;&quot;,&quot;parse-names&quot;:false,&quot;dropping-particle&quot;:&quot;&quot;,&quot;non-dropping-particle&quot;:&quot;&quot;}],&quot;issued&quot;:{&quot;date-parts&quot;:[[2024]]},&quot;container-title-short&quot;:&quot;&quot;},&quot;isTemporary&quot;:false}]},{&quot;citationID&quot;:&quot;MENDELEY_CITATION_de0ea6d4-541f-47e1-af07-51ac525f0dc8&quot;,&quot;properties&quot;:{&quot;noteIndex&quot;:0},&quot;isEdited&quot;:false,&quot;manualOverride&quot;:{&quot;isManuallyOverridden&quot;:false,&quot;citeprocText&quot;:&quot;(Coleman, Hoffman and Raaik, 2015)&quot;,&quot;manualOverrideText&quot;:&quot;&quot;},&quot;citationTag&quot;:&quot;MENDELEY_CITATION_v3_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&quot;,&quot;citationItems&quot;:[{&quot;id&quot;:&quot;b21bbd01-cee5-333f-9180-3fade5c1eb8a&quot;,&quot;itemData&quot;:{&quot;type&quot;:&quot;article-journal&quot;,&quot;id&quot;:&quot;b21bbd01-cee5-333f-9180-3fade5c1eb8a&quot;,&quot;title&quot;:&quot;A review of &lt;i&gt; Galaxiella pusilla &lt;/i&gt;(Mack) (Teleostei: Galaxiidae) in south-eastern Australia with a description of a new species&quot;,&quot;groupId&quot;:&quot;efbce491-2e14-3d43-a5c9-96f56af41c58&quot;,&quot;author&quot;:[{&quot;family&quot;:&quot;Coleman&quot;,&quot;given&quot;:&quot;R.A.&quot;,&quot;parse-names&quot;:false,&quot;dropping-particle&quot;:&quot;&quot;,&quot;non-dropping-particle&quot;:&quot;&quot;},{&quot;family&quot;:&quot;Hoffman&quot;,&quot;given&quot;:&quot;A.A.&quot;,&quot;parse-names&quot;:false,&quot;dropping-particle&quot;:&quot;&quot;,&quot;non-dropping-particle&quot;:&quot;&quot;},{&quot;family&quot;:&quot;Raaik&quot;,&quot;given&quot;:&quot;T.A.&quot;,&quot;parse-names&quot;:false,&quot;dropping-particle&quot;:&quot;&quot;,&quot;non-dropping-particle&quot;:&quot;&quot;}],&quot;container-title&quot;:&quot;Zootaxa&quot;,&quot;DOI&quot;:&quot;10.11646/zootaxa.4021.2.2&quot;,&quot;ISSN&quot;:&quot;1175-5334&quot;,&quot;URL&quot;:&quot;http://biotaxa.org/Zootaxa/article/view/zootaxa.4021.2.2&quot;,&quot;issued&quot;:{&quot;date-parts&quot;:[[2015,9,25]]},&quot;page&quot;:&quot;243&quot;,&quot;issue&quot;:&quot;2&quot;,&quot;volume&quot;:&quot;4021&quot;,&quot;container-title-short&quot;:&quot;Zootaxa&quot;},&quot;isTemporary&quot;:false}]},{&quot;citationID&quot;:&quot;MENDELEY_CITATION_298f3e61-06a5-4952-8053-f33f8255beb4&quot;,&quot;properties&quot;:{&quot;noteIndex&quot;:0},&quot;isEdited&quot;:false,&quot;manualOverride&quot;:{&quot;citeprocText&quot;:&quot;(DSE, 2003; EHP, 2021)&quot;,&quot;isManuallyOverridden&quot;:false,&quot;manualOverrideText&quot;:&quot;&quot;},&quot;citationTag&quot;:&quot;MENDELEY_CITATION_v3_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&quot;,&quot;citationItems&quot;:[{&quot;id&quot;:&quot;9b56f0d3-560f-5082-aea2-32ba578d657d&quot;,&quot;itemData&quot;:{&quot;author&quot;:[{&quot;dropping-particle&quot;:&quot;&quot;,&quot;family&quot;:&quot;DSE&quot;,&quot;given&quot;:&quot;&quot;,&quot;non-dropping-particle&quot;:&quot;&quot;,&quot;parse-names&quot;:false,&quot;suffix&quot;:&quot;&quot;}],&quot;id&quot;:&quot;9b56f0d3-560f-5082-aea2-32ba578d657d&quot;,&quot;issued&quot;:{&quot;date-parts&quot;:[[&quot;2003&quot;]]},&quot;publisher&quot;:&quot;Victorian Government Department of Sustainability and Environment&quot;,&quot;title&quot;:&quot;Biodiversity Action Planning: Strategic Overview for the Victorian Volcanic Plain Bioregion&quot;,&quot;type&quot;:&quot;article&quot;,&quot;container-title-short&quot;:&quot;&quot;},&quot;uris&quot;:[&quot;http://www.mendeley.com/documents/?uuid=92961ec2-c1d1-4391-9d79-09e8c570cb6e&quot;],&quot;isTemporary&quot;:false,&quot;legacyDesktopId&quot;:&quot;92961ec2-c1d1-4391-9d79-09e8c570cb6e&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84b8e66d-64ef-4896-a5aa-7afed7961c55&quot;,&quot;properties&quot;:{&quot;noteIndex&quot;:0},&quot;isEdited&quot;:false,&quot;manualOverride&quot;:{&quot;citeprocText&quot;:&quot;(EHP, 2021)&quot;,&quot;isManuallyOverridden&quot;:false,&quot;manualOverrideText&quot;:&quot;&quot;},&quot;citationTag&quot;:&quot;MENDELEY_CITATION_v3_eyJjaXRhdGlvbklEIjoiTUVOREVMRVlfQ0lUQVRJT05fODRiOGU2NmQtNjRlZi00ODk2LWE1YWEtN2FmZWQ3OTYxYzU1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946b7eb4-79b2-42bd-a0ef-92760488d71a&quot;,&quot;properties&quot;:{&quot;noteIndex&quot;:0},&quot;isEdited&quot;:false,&quot;manualOverride&quot;:{&quot;citeprocText&quot;:&quot;(Victoria State Government, 2017; The City of Greater Geelong, 2021b)&quot;,&quot;isManuallyOverridden&quot;:false,&quot;manualOverrideText&quot;:&quot;&quot;},&quot;citationItems&quot;:[{&quot;id&quot;:&quot;29f3ee42-24cc-5bee-bf66-6188833e9cd6&quot;,&quot;itemData&quot;:{&quot;author&quot;:[{&quot;dropping-particle&quot;:&quot;&quot;,&quot;family&quot;:&quot;Victoria State Government&quot;,&quot;given&quot;:&quot;&quot;,&quot;non-dropping-particle&quot;:&quot;&quot;,&quot;parse-names&quot;:false,&quot;suffix&quot;:&quot;&quot;}],&quot;id&quot;:&quot;29f3ee42-24cc-5bee-bf66-6188833e9cd6&quot;,&quot;issued&quot;:{&quot;date-parts&quot;:[[&quot;2017&quot;]]},&quot;title&quot;:&quot;Plan Melbourne 2017-2050&quot;,&quot;type&quot;:&quot;article&quot;,&quot;container-title-short&quot;:&quot;&quot;},&quot;uris&quot;:[&quot;http://www.mendeley.com/documents/?uuid=458f8da2-e73f-4847-bddf-9361f164476b&quot;],&quot;isTemporary&quot;:false,&quot;legacyDesktopId&quot;:&quot;458f8da2-e73f-4847-bddf-9361f164476b&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isTemporary&quot;:false}],&quot;citationTag&quot;:&quot;MENDELEY_CITATION_v3_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X0sImlzVGVtcG9yYXJ5IjpmYWxzZX1dfQ==&quot;},{&quot;citationID&quot;:&quot;MENDELEY_CITATION_252f7aea-6e70-4d77-8519-4baa996a3f83&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MjUyZjdhZWEtNmU3MC00ZDc3LTg1MTktNGJhYTk5NmEzZjgz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0a9a34ed-be72-4725-934c-7660d810cf7f&quot;,&quot;properties&quot;:{&quot;noteIndex&quot;:0},&quot;isEdited&quot;:false,&quot;manualOverride&quot;:{&quot;isManuallyOverridden&quot;:false,&quot;citeprocText&quot;:&quot;(Biosis, 2023)&quot;,&quot;manualOverrideText&quot;:&quot;&quot;},&quot;citationTag&quot;:&quot;MENDELEY_CITATION_v3_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&quot;,&quot;citationItems&quot;:[{&quot;id&quot;:&quot;45a1aec6-92f0-3afd-baf8-055ea9a3e8e8&quot;,&quot;itemData&quot;:{&quot;type&quot;:&quot;article&quot;,&quot;id&quot;:&quot;45a1aec6-92f0-3afd-baf8-055ea9a3e8e8&quot;,&quot;title&quot;:&quot;Barwon Solar Farm: Flora and Fauna Assessment&quot;,&quot;groupId&quot;:&quot;efbce491-2e14-3d43-a5c9-96f56af41c58&quot;,&quot;author&quot;:[{&quot;family&quot;:&quot;Biosis&quot;,&quot;given&quot;:&quot;&quot;,&quot;parse-names&quot;:false,&quot;dropping-particle&quot;:&quot;&quot;,&quot;non-dropping-particle&quot;:&quot;&quot;}],&quot;container-title&quot;:&quot;Prepared for Elgin Energy Pty Ltd&quot;,&quot;URL&quot;:&quot;www.biosis.com.au&quot;,&quot;issued&quot;:{&quot;date-parts&quot;:[[2023]]},&quot;container-title-short&quot;:&quot;&quot;},&quot;isTemporary&quot;:false}]},{&quot;citationID&quot;:&quot;MENDELEY_CITATION_778a2c7b-da1e-40c1-823e-1b3e30944a30&quot;,&quot;properties&quot;:{&quot;noteIndex&quot;:0},&quot;isEdited&quot;:false,&quot;manualOverride&quot;:{&quot;isManuallyOverridden&quot;:false,&quot;citeprocText&quot;:&quot;(Aurecon, 2022)&quot;,&quot;manualOverrideText&quot;:&quot;&quot;},&quot;citationTag&quot;:&quot;MENDELEY_CITATION_v3_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&quot;,&quot;citationItems&quot;:[{&quot;id&quot;:&quot;89cfc8f9-e36a-3d6c-8a7d-705ad7943b98&quot;,&quot;itemData&quot;:{&quot;type&quot;:&quot;article&quot;,&quot;id&quot;:&quot;89cfc8f9-e36a-3d6c-8a7d-705ad7943b98&quot;,&quot;title&quot;:&quot;Vopak Victoria Energy Terminal - Terrestrial Flora and Fauna Assessment&quot;,&quot;groupId&quot;:&quot;efbce491-2e14-3d43-a5c9-96f56af41c58&quot;,&quot;author&quot;:[{&quot;family&quot;:&quot;Aurecon&quot;,&quot;given&quot;:&quot;&quot;,&quot;parse-names&quot;:false,&quot;dropping-particle&quot;:&quot;&quot;,&quot;non-dropping-particle&quot;:&quot;&quot;}],&quot;container-title&quot;:&quot;Prepared for Vopak Victoria Energy Terminal Pty Ltd&quot;,&quot;issued&quot;:{&quot;date-parts&quot;:[[2022]]},&quot;container-title-short&quot;:&quot;&quot;},&quot;isTemporary&quot;:false}]},{&quot;citationID&quot;:&quot;MENDELEY_CITATION_f6dc2993-0b8d-439f-9cc8-929b54a387e0&quot;,&quot;properties&quot;:{&quot;noteIndex&quot;:0},&quot;isEdited&quot;:false,&quot;manualOverride&quot;:{&quot;isManuallyOverridden&quot;:false,&quot;citeprocText&quot;:&quot;(CH2M Beca, 2023)&quot;,&quot;manualOverrideText&quot;:&quot;&quot;},&quot;citationTag&quot;:&quot;MENDELEY_CITATION_v3_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&quot;,&quot;citationItems&quot;:[{&quot;id&quot;:&quot;6296e9c8-a7dc-3d5f-8469-909ade9023f2&quot;,&quot;itemData&quot;:{&quot;type&quot;:&quot;article&quot;,&quot;id&quot;:&quot;6296e9c8-a7dc-3d5f-8469-909ade9023f2&quot;,&quot;title&quot;:&quot;Parwan-Balliang Irrigation District Foundation Recycled Water Irrigation Areas-Stage 1 - Ecological Impact Assessment&quot;,&quot;groupId&quot;:&quot;efbce491-2e14-3d43-a5c9-96f56af41c58&quot;,&quot;author&quot;:[{&quot;family&quot;:&quot;CH2M Beca&quot;,&quot;given&quot;:&quot;&quot;,&quot;parse-names&quot;:false,&quot;dropping-particle&quot;:&quot;&quot;,&quot;non-dropping-particle&quot;:&quot;&quot;}],&quot;container-title&quot;:&quot;Prepared for Greater Western Water&quot;,&quot;issued&quot;:{&quot;date-parts&quot;:[[2023]]},&quot;container-title-short&quot;:&quot;&quot;},&quot;isTemporary&quot;:false}]},{&quot;citationID&quot;:&quot;MENDELEY_CITATION_d4b31141-43af-4e0e-b178-0f5dd09ea1cb&quot;,&quot;properties&quot;:{&quot;noteIndex&quot;:0},&quot;isEdited&quot;:false,&quot;manualOverride&quot;:{&quot;isManuallyOverridden&quot;:false,&quot;citeprocText&quot;:&quot;(Commonwealth of Australia, 2012a)&quot;,&quot;manualOverrideText&quot;:&quot;&quot;},&quot;citationTag&quot;:&quot;MENDELEY_CITATION_v3_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&quot;,&quot;citationItems&quot;:[{&quot;id&quot;:&quot;4d0380ac-d3ca-3727-8cbe-538bacd2ff75&quot;,&quot;itemData&quot;:{&quot;type&quot;:&quot;article-journal&quot;,&quot;id&quot;:&quot;4d0380ac-d3ca-3727-8cbe-538bacd2ff75&quot;,&quot;title&quot;:&quot;Environment Protection and Environmental Offsets Policy&quot;,&quot;groupId&quot;:&quot;efbce491-2e14-3d43-a5c9-96f56af41c58&quot;,&quot;author&quot;:[{&quot;family&quot;:&quot;Commonwealth of Australia&quot;,&quot;given&quot;:&quot;&quot;,&quot;parse-names&quot;:false,&quot;dropping-particle&quot;:&quot;&quot;,&quot;non-dropping-particle&quot;:&quot;&quot;}],&quot;issued&quot;:{&quot;date-parts&quot;:[[2012]]},&quot;issue&quot;:&quot;October&quot;,&quot;container-title-short&quot;:&quot;&quot;},&quot;isTemporary&quot;:false}]},{&quot;citationID&quot;:&quot;MENDELEY_CITATION_099d650e-7965-4501-8ae6-a1a40ec33c04&quot;,&quot;properties&quot;:{&quot;noteIndex&quot;:0},&quot;isEdited&quot;:false,&quot;manualOverride&quot;:{&quot;citeprocText&quot;:&quot;(Vanclay &lt;i&gt;et al.&lt;/i&gt;, 2015)&quot;,&quot;isManuallyOverridden&quot;:true,&quot;manualOverrideText&quot;:&quot;(Vanclay, Esteves et al., 2015)&quot;},&quot;citationTag&quot;:&quot;MENDELEY_CITATION_v3_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&quot;,&quot;citationItems&quot;:[{&quot;id&quot;:&quot;50189eef-f63d-52b5-b2b0-19878105d3f9&quot;,&quot;itemData&quot;:{&quot;author&quot;:[{&quot;dropping-particle&quot;:&quot;&quot;,&quot;family&quot;:&quot;Vanclay&quot;,&quot;given&quot;:&quot;Frank&quot;,&quot;non-dropping-particle&quot;:&quot;&quot;,&quot;parse-names&quot;:false,&quot;suffix&quot;:&quot;&quot;},{&quot;dropping-particle&quot;:&quot;&quot;,&quot;family&quot;:&quot;Esteves&quot;,&quot;given&quot;:&quot;Ana&quot;,&quot;non-dropping-particle&quot;:&quot;&quot;,&quot;parse-names&quot;:false,&quot;suffix&quot;:&quot;&quot;},{&quot;dropping-particle&quot;:&quot;&quot;,&quot;family&quot;:&quot;Aucamp&quot;,&quot;given&quot;:&quot;Ilse&quot;,&quot;non-dropping-particle&quot;:&quot;&quot;,&quot;parse-names&quot;:false,&quot;suffix&quot;:&quot;&quot;},{&quot;dropping-particle&quot;:&quot;&quot;,&quot;family&quot;:&quot;Franks&quot;,&quot;given&quot;:&quot;Daniel&quot;,&quot;non-dropping-particle&quot;:&quot;&quot;,&quot;parse-names&quot;:false,&quot;suffix&quot;:&quot;&quot;}],&quot;id&quot;:&quot;50189eef-f63d-52b5-b2b0-19878105d3f9&quot;,&quot;issued&quot;:{&quot;date-parts&quot;:[[&quot;2015&quot;,&quot;4&quot;,&quot;1&quot;]]},&quot;publisher&quot;:&quot;International Association for Impact Assessment&quot;,&quot;title&quot;:&quot;Social Impact Assessment: Guidance for Assessing and Managing the Social Impacts of Projects&quot;,&quot;type&quot;:&quot;article&quot;,&quot;container-title-short&quot;:&quot;&quot;},&quot;uris&quot;:[&quot;http://www.mendeley.com/documents/?uuid=727997c1-db2a-4b24-9667-b3a9a4b5caf4&quot;],&quot;isTemporary&quot;:false,&quot;legacyDesktopId&quot;:&quot;727997c1-db2a-4b24-9667-b3a9a4b5caf4&quot;}]},{&quot;citationID&quot;:&quot;MENDELEY_CITATION_5ec30b67-f91e-482c-85e3-64dbc5654e44&quot;,&quot;properties&quot;:{&quot;noteIndex&quot;:0},&quot;isEdited&quot;:false,&quot;manualOverride&quot;:{&quot;citeprocText&quot;:&quot;(Vanclay &lt;i&gt;et al.&lt;/i&gt;, 2015)&quot;,&quot;isManuallyOverridden&quot;:true,&quot;manualOverrideText&quot;:&quot;(Vanclay, Esteves et al., 2015)&quot;},&quot;citationTag&quot;:&quot;MENDELEY_CITATION_v3_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&quot;,&quot;citationItems&quot;:[{&quot;id&quot;:&quot;50189eef-f63d-52b5-b2b0-19878105d3f9&quot;,&quot;itemData&quot;:{&quot;author&quot;:[{&quot;dropping-particle&quot;:&quot;&quot;,&quot;family&quot;:&quot;Vanclay&quot;,&quot;given&quot;:&quot;Frank&quot;,&quot;non-dropping-particle&quot;:&quot;&quot;,&quot;parse-names&quot;:false,&quot;suffix&quot;:&quot;&quot;},{&quot;dropping-particle&quot;:&quot;&quot;,&quot;family&quot;:&quot;Esteves&quot;,&quot;given&quot;:&quot;Ana&quot;,&quot;non-dropping-particle&quot;:&quot;&quot;,&quot;parse-names&quot;:false,&quot;suffix&quot;:&quot;&quot;},{&quot;dropping-particle&quot;:&quot;&quot;,&quot;family&quot;:&quot;Aucamp&quot;,&quot;given&quot;:&quot;Ilse&quot;,&quot;non-dropping-particle&quot;:&quot;&quot;,&quot;parse-names&quot;:false,&quot;suffix&quot;:&quot;&quot;},{&quot;dropping-particle&quot;:&quot;&quot;,&quot;family&quot;:&quot;Franks&quot;,&quot;given&quot;:&quot;Daniel&quot;,&quot;non-dropping-particle&quot;:&quot;&quot;,&quot;parse-names&quot;:false,&quot;suffix&quot;:&quot;&quot;}],&quot;id&quot;:&quot;50189eef-f63d-52b5-b2b0-19878105d3f9&quot;,&quot;issued&quot;:{&quot;date-parts&quot;:[[&quot;2015&quot;,&quot;4&quot;,&quot;1&quot;]]},&quot;publisher&quot;:&quot;International Association for Impact Assessment&quot;,&quot;title&quot;:&quot;Social Impact Assessment: Guidance for Assessing and Managing the Social Impacts of Projects&quot;,&quot;type&quot;:&quot;article&quot;,&quot;container-title-short&quot;:&quot;&quot;},&quot;uris&quot;:[&quot;http://www.mendeley.com/documents/?uuid=727997c1-db2a-4b24-9667-b3a9a4b5caf4&quot;],&quot;isTemporary&quot;:false,&quot;legacyDesktopId&quot;:&quot;727997c1-db2a-4b24-9667-b3a9a4b5caf4&quot;}]},{&quot;citationID&quot;:&quot;MENDELEY_CITATION_73c8f9fc-99f5-42a4-af3f-dac22b6a4cc3&quot;,&quot;properties&quot;:{&quot;noteIndex&quot;:0},&quot;isEdited&quot;:false,&quot;manualOverride&quot;:{&quot;citeprocText&quot;:&quot;(Vanclay &lt;i&gt;et al.&lt;/i&gt;, 2015)&quot;,&quot;isManuallyOverridden&quot;:true,&quot;manualOverrideText&quot;:&quot;(Vanclay, Esteves et al., 2015)&quot;},&quot;citationTag&quot;:&quot;MENDELEY_CITATION_v3_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&quot;,&quot;citationItems&quot;:[{&quot;id&quot;:&quot;50189eef-f63d-52b5-b2b0-19878105d3f9&quot;,&quot;itemData&quot;:{&quot;author&quot;:[{&quot;dropping-particle&quot;:&quot;&quot;,&quot;family&quot;:&quot;Vanclay&quot;,&quot;given&quot;:&quot;Frank&quot;,&quot;non-dropping-particle&quot;:&quot;&quot;,&quot;parse-names&quot;:false,&quot;suffix&quot;:&quot;&quot;},{&quot;dropping-particle&quot;:&quot;&quot;,&quot;family&quot;:&quot;Esteves&quot;,&quot;given&quot;:&quot;Ana&quot;,&quot;non-dropping-particle&quot;:&quot;&quot;,&quot;parse-names&quot;:false,&quot;suffix&quot;:&quot;&quot;},{&quot;dropping-particle&quot;:&quot;&quot;,&quot;family&quot;:&quot;Aucamp&quot;,&quot;given&quot;:&quot;Ilse&quot;,&quot;non-dropping-particle&quot;:&quot;&quot;,&quot;parse-names&quot;:false,&quot;suffix&quot;:&quot;&quot;},{&quot;dropping-particle&quot;:&quot;&quot;,&quot;family&quot;:&quot;Franks&quot;,&quot;given&quot;:&quot;Daniel&quot;,&quot;non-dropping-particle&quot;:&quot;&quot;,&quot;parse-names&quot;:false,&quot;suffix&quot;:&quot;&quot;}],&quot;id&quot;:&quot;50189eef-f63d-52b5-b2b0-19878105d3f9&quot;,&quot;issued&quot;:{&quot;date-parts&quot;:[[&quot;2015&quot;,&quot;4&quot;,&quot;1&quot;]]},&quot;publisher&quot;:&quot;International Association for Impact Assessment&quot;,&quot;title&quot;:&quot;Social Impact Assessment: Guidance for Assessing and Managing the Social Impacts of Projects&quot;,&quot;type&quot;:&quot;article&quot;,&quot;container-title-short&quot;:&quot;&quot;},&quot;uris&quot;:[&quot;http://www.mendeley.com/documents/?uuid=727997c1-db2a-4b24-9667-b3a9a4b5caf4&quot;],&quot;isTemporary&quot;:false,&quot;legacyDesktopId&quot;:&quot;727997c1-db2a-4b24-9667-b3a9a4b5caf4&quot;}]},{&quot;citationID&quot;:&quot;MENDELEY_CITATION_0869e35e-2194-47d9-8b5f-e5c83c2212fb&quot;,&quot;properties&quot;:{&quot;noteIndex&quot;:0},&quot;isEdited&quot;:false,&quot;manualOverride&quot;:{&quot;citeprocText&quot;:&quot;(Vanclay &lt;i&gt;et al.&lt;/i&gt;, 2015)&quot;,&quot;isManuallyOverridden&quot;:true,&quot;manualOverrideText&quot;:&quot;(Vanclay, Esteves et al., 2015)&quot;},&quot;citationTag&quot;:&quot;MENDELEY_CITATION_v3_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&quot;,&quot;citationItems&quot;:[{&quot;id&quot;:&quot;50189eef-f63d-52b5-b2b0-19878105d3f9&quot;,&quot;itemData&quot;:{&quot;author&quot;:[{&quot;dropping-particle&quot;:&quot;&quot;,&quot;family&quot;:&quot;Vanclay&quot;,&quot;given&quot;:&quot;Frank&quot;,&quot;non-dropping-particle&quot;:&quot;&quot;,&quot;parse-names&quot;:false,&quot;suffix&quot;:&quot;&quot;},{&quot;dropping-particle&quot;:&quot;&quot;,&quot;family&quot;:&quot;Esteves&quot;,&quot;given&quot;:&quot;Ana&quot;,&quot;non-dropping-particle&quot;:&quot;&quot;,&quot;parse-names&quot;:false,&quot;suffix&quot;:&quot;&quot;},{&quot;dropping-particle&quot;:&quot;&quot;,&quot;family&quot;:&quot;Aucamp&quot;,&quot;given&quot;:&quot;Ilse&quot;,&quot;non-dropping-particle&quot;:&quot;&quot;,&quot;parse-names&quot;:false,&quot;suffix&quot;:&quot;&quot;},{&quot;dropping-particle&quot;:&quot;&quot;,&quot;family&quot;:&quot;Franks&quot;,&quot;given&quot;:&quot;Daniel&quot;,&quot;non-dropping-particle&quot;:&quot;&quot;,&quot;parse-names&quot;:false,&quot;suffix&quot;:&quot;&quot;}],&quot;id&quot;:&quot;50189eef-f63d-52b5-b2b0-19878105d3f9&quot;,&quot;issued&quot;:{&quot;date-parts&quot;:[[&quot;2015&quot;,&quot;4&quot;,&quot;1&quot;]]},&quot;publisher&quot;:&quot;International Association for Impact Assessment&quot;,&quot;title&quot;:&quot;Social Impact Assessment: Guidance for Assessing and Managing the Social Impacts of Projects&quot;,&quot;type&quot;:&quot;article&quot;,&quot;container-title-short&quot;:&quot;&quot;},&quot;uris&quot;:[&quot;http://www.mendeley.com/documents/?uuid=727997c1-db2a-4b24-9667-b3a9a4b5caf4&quot;],&quot;isTemporary&quot;:false,&quot;legacyDesktopId&quot;:&quot;727997c1-db2a-4b24-9667-b3a9a4b5caf4&quot;}]},{&quot;citationID&quot;:&quot;MENDELEY_CITATION_5a29e804-cc64-41dc-aa54-62dba515ddd0&quot;,&quot;properties&quot;:{&quot;noteIndex&quot;:0},&quot;isEdited&quot;:false,&quot;manualOverride&quot;:{&quot;citeprocText&quot;:&quot;(Australian Bureau of Statistics, 2022)&quot;,&quot;isManuallyOverridden&quot;:false,&quot;manualOverrideText&quot;:&quot;&quot;},&quot;citationTag&quot;:&quot;MENDELEY_CITATION_v3_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&quot;,&quot;citationItems&quot;:[{&quot;id&quot;:&quot;ec7cf591-f702-5f6f-aa06-a699a4a9eb86&quot;,&quot;itemData&quot;:{&quot;URL&quot;:&quot;https://www.abs.gov.au/census&quot;,&quot;author&quot;:[{&quot;dropping-particle&quot;:&quot;&quot;,&quot;family&quot;:&quot;Australian Bureau of Statistics&quot;,&quot;given&quot;:&quot;&quot;,&quot;non-dropping-particle&quot;:&quot;&quot;,&quot;parse-names&quot;:false,&quot;suffix&quot;:&quot;&quot;}],&quot;id&quot;:&quot;ec7cf591-f702-5f6f-aa06-a699a4a9eb86&quot;,&quot;issued&quot;:{&quot;date-parts&quot;:[[&quot;2022&quot;]]},&quot;title&quot;:&quot;2021 Census&quot;,&quot;type&quot;:&quot;webpage&quot;,&quot;container-title-short&quot;:&quot;&quot;},&quot;uris&quot;:[&quot;http://www.mendeley.com/documents/?uuid=663afe4b-1f8d-4db0-b45a-e63d658b0be6&quot;,&quot;http://www.mendeley.com/documents/?uuid=6f4c557b-393b-4cea-81ac-5b4ecbe709c1&quot;],&quot;isTemporary&quot;:false,&quot;legacyDesktopId&quot;:&quot;663afe4b-1f8d-4db0-b45a-e63d658b0be6&quot;}]},{&quot;citationID&quot;:&quot;MENDELEY_CITATION_6fb1c33b-15c7-408b-a0cd-bc1830b36d92&quot;,&quot;properties&quot;:{&quot;noteIndex&quot;:0},&quot;isEdited&quot;:false,&quot;manualOverride&quot;:{&quot;isManuallyOverridden&quot;:false,&quot;citeprocText&quot;:&quot;(Australian Bureau of Statistics, 2023)&quot;,&quot;manualOverrideText&quot;:&quot;&quot;},&quot;citationTag&quot;:&quot;MENDELEY_CITATION_v3_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&quot;,&quot;citationItems&quot;:[{&quot;id&quot;:&quot;1aa6a11b-18fe-3db8-9b6d-2086ebf4314b&quot;,&quot;itemData&quot;:{&quot;type&quot;:&quot;article&quot;,&quot;id&quot;:&quot;1aa6a11b-18fe-3db8-9b6d-2086ebf4314b&quot;,&quot;title&quot;:&quot;Regional Population Growth, Australia (3218.0)&quot;,&quot;groupId&quot;:&quot;efbce491-2e14-3d43-a5c9-96f56af41c58&quot;,&quot;author&quot;:[{&quot;family&quot;:&quot;Australian Bureau of Statistics&quot;,&quot;given&quot;:&quot;&quot;,&quot;parse-names&quot;:false,&quot;dropping-particle&quot;:&quot;&quot;,&quot;non-dropping-particle&quot;:&quot;&quot;}],&quot;issued&quot;:{&quot;date-parts&quot;:[[2023]]},&quot;container-title-short&quot;:&quot;&quot;},&quot;isTemporary&quot;:false}]},{&quot;citationID&quot;:&quot;MENDELEY_CITATION_06eff4f1-7c94-4836-b70d-65657e1c3143&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MDZlZmY0ZjEtN2M5NC00ODM2LWI3MGQtNjU2NTdlMWMzMTQz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1ebcb9c1-18d9-4354-a9e6-c0dcb18428b4&quot;,&quot;properties&quot;:{&quot;noteIndex&quot;:0},&quot;isEdited&quot;:false,&quot;manualOverride&quot;:{&quot;citeprocText&quot;:&quot;(The City of Greater Geelong, 2021a)&quot;,&quot;isManuallyOverridden&quot;:false,&quot;manualOverrideText&quot;:&quot;&quot;},&quot;citationTag&quot;:&quot;MENDELEY_CITATION_v3_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&quot;,&quot;citationItems&quot;:[{&quot;id&quot;:&quot;91c0639a-a876-58eb-968f-ff93ffafd39b&quot;,&quot;itemData&quot;:{&quot;author&quot;:[{&quot;dropping-particle&quot;:&quot;&quot;,&quot;family&quot;:&quot;The City of Greater Geelong&quot;,&quot;given&quot;:&quot;&quot;,&quot;non-dropping-particle&quot;:&quot;&quot;,&quot;parse-names&quot;:false,&quot;suffix&quot;:&quot;&quot;}],&quot;id&quot;:&quot;91c0639a-a876-58eb-968f-ff93ffafd39b&quot;,&quot;issued&quot;:{&quot;date-parts&quot;:[[&quot;2021&quot;]]},&quot;title&quot;:&quot;Our Community Plan&quot;,&quot;type&quot;:&quot;article&quot;,&quot;container-title-short&quot;:&quot;&quot;},&quot;uris&quot;:[&quot;http://www.mendeley.com/documents/?uuid=afdd3d7b-7f84-47e5-ba3b-c42ccdafe859&quot;],&quot;isTemporary&quot;:false,&quot;legacyDesktopId&quot;:&quot;afdd3d7b-7f84-47e5-ba3b-c42ccdafe859&quot;}]},{&quot;citationID&quot;:&quot;MENDELEY_CITATION_d0383d94-590d-4be8-b068-18c02c4f48d9&quot;,&quot;properties&quot;:{&quot;noteIndex&quot;:0},&quot;isEdited&quot;:false,&quot;manualOverride&quot;:{&quot;citeprocText&quot;:&quot;(Geelong Region Alliance, 2007, 2019)&quot;,&quot;isManuallyOverridden&quot;:false,&quot;manualOverrideText&quot;:&quot;&quot;},&quot;citationTag&quot;:&quot;MENDELEY_CITATION_v3_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c46984ce-3f86-5331-912c-be6396ef855a&quot;,&quot;itemData&quot;:{&quot;author&quot;:[{&quot;dropping-particle&quot;:&quot;&quot;,&quot;family&quot;:&quot;Geelong Region Alliance&quot;,&quot;given&quot;:&quot;&quot;,&quot;non-dropping-particle&quot;:&quot;&quot;,&quot;parse-names&quot;:false,&quot;suffix&quot;:&quot;&quot;}],&quot;id&quot;:&quot;c46984ce-3f86-5331-912c-be6396ef855a&quot;,&quot;issued&quot;:{&quot;date-parts&quot;:[[&quot;2007&quot;]]},&quot;publisher&quot;:&quot;G21 Geelong Region Alliance&quot;,&quot;title&quot;:&quot;The Geelong Region Plan&quot;,&quot;type&quot;:&quot;article&quot;,&quot;container-title-short&quot;:&quot;&quot;},&quot;uris&quot;:[&quot;http://www.mendeley.com/documents/?uuid=8eb358ad-37ca-4b95-9d36-808ed90f893a&quot;],&quot;isTemporary&quot;:false,&quot;legacyDesktopId&quot;:&quot;8eb358ad-37ca-4b95-9d36-808ed90f893a&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9b91fe75-d6e0-49ca-abe4-18015b46bae5&quot;,&quot;properties&quot;:{&quot;noteIndex&quot;:0},&quot;isEdited&quot;:false,&quot;manualOverride&quot;:{&quot;citeprocText&quot;:&quot;(Vanclay &lt;i&gt;et al.&lt;/i&gt;, 2015)&quot;,&quot;isManuallyOverridden&quot;:true,&quot;manualOverrideText&quot;:&quot;(Vanclay, Esteves et al., 2015)&quot;},&quot;citationTag&quot;:&quot;MENDELEY_CITATION_v3_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&quot;,&quot;citationItems&quot;:[{&quot;id&quot;:&quot;50189eef-f63d-52b5-b2b0-19878105d3f9&quot;,&quot;itemData&quot;:{&quot;author&quot;:[{&quot;dropping-particle&quot;:&quot;&quot;,&quot;family&quot;:&quot;Vanclay&quot;,&quot;given&quot;:&quot;Frank&quot;,&quot;non-dropping-particle&quot;:&quot;&quot;,&quot;parse-names&quot;:false,&quot;suffix&quot;:&quot;&quot;},{&quot;dropping-particle&quot;:&quot;&quot;,&quot;family&quot;:&quot;Esteves&quot;,&quot;given&quot;:&quot;Ana&quot;,&quot;non-dropping-particle&quot;:&quot;&quot;,&quot;parse-names&quot;:false,&quot;suffix&quot;:&quot;&quot;},{&quot;dropping-particle&quot;:&quot;&quot;,&quot;family&quot;:&quot;Aucamp&quot;,&quot;given&quot;:&quot;Ilse&quot;,&quot;non-dropping-particle&quot;:&quot;&quot;,&quot;parse-names&quot;:false,&quot;suffix&quot;:&quot;&quot;},{&quot;dropping-particle&quot;:&quot;&quot;,&quot;family&quot;:&quot;Franks&quot;,&quot;given&quot;:&quot;Daniel&quot;,&quot;non-dropping-particle&quot;:&quot;&quot;,&quot;parse-names&quot;:false,&quot;suffix&quot;:&quot;&quot;}],&quot;id&quot;:&quot;50189eef-f63d-52b5-b2b0-19878105d3f9&quot;,&quot;issued&quot;:{&quot;date-parts&quot;:[[&quot;2015&quot;,&quot;4&quot;,&quot;1&quot;]]},&quot;publisher&quot;:&quot;International Association for Impact Assessment&quot;,&quot;title&quot;:&quot;Social Impact Assessment: Guidance for Assessing and Managing the Social Impacts of Projects&quot;,&quot;type&quot;:&quot;article&quot;,&quot;container-title-short&quot;:&quot;&quot;},&quot;uris&quot;:[&quot;http://www.mendeley.com/documents/?uuid=727997c1-db2a-4b24-9667-b3a9a4b5caf4&quot;],&quot;isTemporary&quot;:false,&quot;legacyDesktopId&quot;:&quot;727997c1-db2a-4b24-9667-b3a9a4b5caf4&quot;}]},{&quot;citationID&quot;:&quot;MENDELEY_CITATION_049a68da-b116-4c45-87c8-16f77d6da057&quot;,&quot;properties&quot;:{&quot;noteIndex&quot;:0},&quot;isEdited&quot;:false,&quot;manualOverride&quot;:{&quot;citeprocText&quot;:&quot;(Vanclay &lt;i&gt;et al.&lt;/i&gt;, 2015)&quot;,&quot;isManuallyOverridden&quot;:true,&quot;manualOverrideText&quot;:&quot;(Vanclay, Esteves et al., 2015)&quot;},&quot;citationTag&quot;:&quot;MENDELEY_CITATION_v3_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&quot;,&quot;citationItems&quot;:[{&quot;id&quot;:&quot;50189eef-f63d-52b5-b2b0-19878105d3f9&quot;,&quot;itemData&quot;:{&quot;author&quot;:[{&quot;dropping-particle&quot;:&quot;&quot;,&quot;family&quot;:&quot;Vanclay&quot;,&quot;given&quot;:&quot;Frank&quot;,&quot;non-dropping-particle&quot;:&quot;&quot;,&quot;parse-names&quot;:false,&quot;suffix&quot;:&quot;&quot;},{&quot;dropping-particle&quot;:&quot;&quot;,&quot;family&quot;:&quot;Esteves&quot;,&quot;given&quot;:&quot;Ana&quot;,&quot;non-dropping-particle&quot;:&quot;&quot;,&quot;parse-names&quot;:false,&quot;suffix&quot;:&quot;&quot;},{&quot;dropping-particle&quot;:&quot;&quot;,&quot;family&quot;:&quot;Aucamp&quot;,&quot;given&quot;:&quot;Ilse&quot;,&quot;non-dropping-particle&quot;:&quot;&quot;,&quot;parse-names&quot;:false,&quot;suffix&quot;:&quot;&quot;},{&quot;dropping-particle&quot;:&quot;&quot;,&quot;family&quot;:&quot;Franks&quot;,&quot;given&quot;:&quot;Daniel&quot;,&quot;non-dropping-particle&quot;:&quot;&quot;,&quot;parse-names&quot;:false,&quot;suffix&quot;:&quot;&quot;}],&quot;id&quot;:&quot;50189eef-f63d-52b5-b2b0-19878105d3f9&quot;,&quot;issued&quot;:{&quot;date-parts&quot;:[[&quot;2015&quot;,&quot;4&quot;,&quot;1&quot;]]},&quot;publisher&quot;:&quot;International Association for Impact Assessment&quot;,&quot;title&quot;:&quot;Social Impact Assessment: Guidance for Assessing and Managing the Social Impacts of Projects&quot;,&quot;type&quot;:&quot;article&quot;,&quot;container-title-short&quot;:&quot;&quot;},&quot;uris&quot;:[&quot;http://www.mendeley.com/documents/?uuid=727997c1-db2a-4b24-9667-b3a9a4b5caf4&quot;],&quot;isTemporary&quot;:false,&quot;legacyDesktopId&quot;:&quot;727997c1-db2a-4b24-9667-b3a9a4b5caf4&quot;}]},{&quot;citationID&quot;:&quot;MENDELEY_CITATION_a5ebd717-4eac-426b-a192-7feac33dbc01&quot;,&quot;properties&quot;:{&quot;noteIndex&quot;:0},&quot;isEdited&quot;:false,&quot;manualOverride&quot;:{&quot;citeprocText&quot;:&quot;(Remplan, 2022; Australian Bureau of Statistics, 2023)&quot;,&quot;isManuallyOverridden&quot;:false,&quot;manualOverrideText&quot;:&quot;&quot;},&quot;citationTag&quot;:&quot;MENDELEY_CITATION_v3_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&quot;,&quot;citationItems&quot;:[{&quot;id&quot;:&quot;1c9e2a30-023e-5f85-9fce-f07f1efa0072&quot;,&quot;itemData&quot;:{&quot;URL&quot;:&quot;https://app.remplan.com.au/geelong/community/summary?state=0V9yFwL9mSbQj1MIm0oWWzCktVtXVM&quot;,&quot;accessed&quot;:{&quot;date-parts&quot;:[[&quot;2022&quot;,&quot;10&quot;,&quot;19&quot;]]},&quot;author&quot;:[{&quot;dropping-particle&quot;:&quot;&quot;,&quot;family&quot;:&quot;Remplan&quot;,&quot;given&quot;:&quot;&quot;,&quot;non-dropping-particle&quot;:&quot;&quot;,&quot;parse-names&quot;:false,&quot;suffix&quot;:&quot;&quot;}],&quot;id&quot;:&quot;1c9e2a30-023e-5f85-9fce-f07f1efa0072&quot;,&quot;issued&quot;:{&quot;date-parts&quot;:[[&quot;2022&quot;]]},&quot;title&quot;:&quot;Our Place - Our Community&quot;,&quot;type&quot;:&quot;webpage&quot;,&quot;container-title-short&quot;:&quot;&quot;},&quot;uris&quot;:[&quot;http://www.mendeley.com/documents/?uuid=a5900ee6-57c4-4e97-a04a-1bccdb55407d&quot;],&quot;isTemporary&quot;:false,&quot;legacyDesktopId&quot;:&quot;a5900ee6-57c4-4e97-a04a-1bccdb55407d&quot;},{&quot;id&quot;:&quot;1aa6a11b-18fe-3db8-9b6d-2086ebf4314b&quot;,&quot;itemData&quot;:{&quot;type&quot;:&quot;article&quot;,&quot;id&quot;:&quot;1aa6a11b-18fe-3db8-9b6d-2086ebf4314b&quot;,&quot;title&quot;:&quot;Regional Population Growth, Australia (3218.0)&quot;,&quot;groupId&quot;:&quot;efbce491-2e14-3d43-a5c9-96f56af41c58&quot;,&quot;author&quot;:[{&quot;family&quot;:&quot;Australian Bureau of Statistics&quot;,&quot;given&quot;:&quot;&quot;,&quot;parse-names&quot;:false,&quot;dropping-particle&quot;:&quot;&quot;,&quot;non-dropping-particle&quot;:&quot;&quot;}],&quot;issued&quot;:{&quot;date-parts&quot;:[[2023]]},&quot;container-title-short&quot;:&quot;&quot;},&quot;isTemporary&quot;:false}]},{&quot;citationID&quot;:&quot;MENDELEY_CITATION_297656b3-bf3a-4885-a52e-738b56129dc2&quot;,&quot;properties&quot;:{&quot;noteIndex&quot;:0},&quot;isEdited&quot;:false,&quot;manualOverride&quot;:{&quot;citeprocText&quot;:&quot;(The City of Greater Geelong, 2021a)&quot;,&quot;isManuallyOverridden&quot;:false,&quot;manualOverrideText&quot;:&quot;&quot;},&quot;citationTag&quot;:&quot;MENDELEY_CITATION_v3_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&quot;,&quot;citationItems&quot;:[{&quot;id&quot;:&quot;91c0639a-a876-58eb-968f-ff93ffafd39b&quot;,&quot;itemData&quot;:{&quot;author&quot;:[{&quot;dropping-particle&quot;:&quot;&quot;,&quot;family&quot;:&quot;The City of Greater Geelong&quot;,&quot;given&quot;:&quot;&quot;,&quot;non-dropping-particle&quot;:&quot;&quot;,&quot;parse-names&quot;:false,&quot;suffix&quot;:&quot;&quot;}],&quot;id&quot;:&quot;91c0639a-a876-58eb-968f-ff93ffafd39b&quot;,&quot;issued&quot;:{&quot;date-parts&quot;:[[&quot;2021&quot;]]},&quot;title&quot;:&quot;Our Community Plan&quot;,&quot;type&quot;:&quot;article&quot;,&quot;container-title-short&quot;:&quot;&quot;},&quot;uris&quot;:[&quot;http://www.mendeley.com/documents/?uuid=afdd3d7b-7f84-47e5-ba3b-c42ccdafe859&quot;],&quot;isTemporary&quot;:false,&quot;legacyDesktopId&quot;:&quot;afdd3d7b-7f84-47e5-ba3b-c42ccdafe859&quot;}]},{&quot;citationID&quot;:&quot;MENDELEY_CITATION_17f02bbe-4954-4410-874a-4c247075d526&quot;,&quot;properties&quot;:{&quot;noteIndex&quot;:0},&quot;isEdited&quot;:false,&quot;manualOverride&quot;:{&quot;citeprocText&quot;:&quot;(DELWP, 2010)&quot;,&quot;isManuallyOverridden&quot;:false,&quot;manualOverrideText&quot;:&quot;&quot;},&quot;citationTag&quot;:&quot;MENDELEY_CITATION_v3_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&quot;,&quot;citationItems&quot;:[{&quot;id&quot;:&quot;4a0890f4-c2c7-5db9-848b-bf06f6bab7a3&quot;,&quot;itemData&quot;:{&quot;author&quot;:[{&quot;dropping-particle&quot;:&quot;&quot;,&quot;family&quot;:&quot;DELWP&quot;,&quot;given&quot;:&quot;&quot;,&quot;non-dropping-particle&quot;:&quot;&quot;,&quot;parse-names&quot;:false,&quot;suffix&quot;:&quot;&quot;}],&quot;id&quot;:&quot;4a0890f4-c2c7-5db9-848b-bf06f6bab7a3&quot;,&quot;issued&quot;:{&quot;date-parts&quot;:[[&quot;2010&quot;]]},&quot;publisher&quot;:&quot;Department of Environment, Land, Water and Planning&quot;,&quot;title&quot;:&quot;Victoria’s regional centres – a generation of change&quot;,&quot;type&quot;:&quot;article&quot;,&quot;container-title-short&quot;:&quot;&quot;},&quot;uris&quot;:[&quot;http://www.mendeley.com/documents/?uuid=80fa516e-df24-4f8f-8417-36750970bbe2&quot;],&quot;isTemporary&quot;:false,&quot;legacyDesktopId&quot;:&quot;80fa516e-df24-4f8f-8417-36750970bbe2&quot;}]},{&quot;citationID&quot;:&quot;MENDELEY_CITATION_f99989de-c2dc-4736-b8a9-d3906961f2c9&quot;,&quot;properties&quot;:{&quot;noteIndex&quot;:0},&quot;isEdited&quot;:false,&quot;manualOverride&quot;:{&quot;citeprocText&quot;:&quot;(The City of Greater Geelong, 2022b)&quot;,&quot;isManuallyOverridden&quot;:false,&quot;manualOverrideText&quot;:&quot;&quot;},&quot;citationTag&quot;:&quot;MENDELEY_CITATION_v3_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&quot;,&quot;citationItems&quot;:[{&quot;id&quot;:&quot;a6989ac8-fb86-5f1a-b383-cfa971594349&quot;,&quot;itemData&quot;:{&quot;URL&quot;:&quot;https://www.geelongaustralia.com.au/geelong/article/item/8d4ada1a54c1202.aspx&quot;,&quot;accessed&quot;:{&quot;date-parts&quot;:[[&quot;2022&quot;,&quot;10&quot;,&quot;20&quot;]]},&quot;author&quot;:[{&quot;dropping-particle&quot;:&quot;&quot;,&quot;family&quot;:&quot;The City of Greater Geelong&quot;,&quot;given&quot;:&quot;&quot;,&quot;non-dropping-particle&quot;:&quot;&quot;,&quot;parse-names&quot;:false,&quot;suffix&quot;:&quot;&quot;}],&quot;id&quot;:&quot;a6989ac8-fb86-5f1a-b383-cfa971594349&quot;,&quot;issued&quot;:{&quot;date-parts&quot;:[[&quot;2022&quot;]]},&quot;title&quot;:&quot;Community profile&quot;,&quot;type&quot;:&quot;webpage&quot;,&quot;container-title-short&quot;:&quot;&quot;},&quot;uris&quot;:[&quot;http://www.mendeley.com/documents/?uuid=be4520e8-b801-4508-a820-708ea218e3de&quot;],&quot;isTemporary&quot;:false,&quot;legacyDesktopId&quot;:&quot;be4520e8-b801-4508-a820-708ea218e3de&quot;}]},{&quot;citationID&quot;:&quot;MENDELEY_CITATION_66f08948-5b2e-4cd4-bd59-6b3daa44848b&quot;,&quot;properties&quot;:{&quot;noteIndex&quot;:0},&quot;isEdited&quot;:false,&quot;manualOverride&quot;:{&quot;citeprocText&quot;:&quot;(Informed Decisions, 2022b)&quot;,&quot;isManuallyOverridden&quot;:false,&quot;manualOverrideText&quot;:&quot;&quot;},&quot;citationTag&quot;:&quot;MENDELEY_CITATION_v3_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&quot;,&quot;citationItems&quot;:[{&quot;id&quot;:&quot;d7ab8a89-4e6e-3a66-adc6-5c982efb90b4&quot;,&quot;itemData&quot;:{&quot;type&quot;:&quot;webpage&quot;,&quot;id&quot;:&quot;d7ab8a89-4e6e-3a66-adc6-5c982efb90b4&quot;,&quot;title&quot;:&quot;Welcome to the City of Greater Geelong Community Profile&quot;,&quot;groupId&quot;:&quot;efbce491-2e14-3d43-a5c9-96f56af41c58&quot;,&quot;author&quot;:[{&quot;family&quot;:&quot;Informed Decisions&quot;,&quot;given&quot;:&quot;&quot;,&quot;parse-names&quot;:false,&quot;dropping-particle&quot;:&quot;&quot;,&quot;non-dropping-particle&quot;:&quot;&quot;}],&quot;URL&quot;:&quot;https://profile.id.com.au/geelong&quot;,&quot;issued&quot;:{&quot;date-parts&quot;:[[2022]]},&quot;container-title-short&quot;:&quot;&quot;},&quot;isTemporary&quot;:false}]},{&quot;citationID&quot;:&quot;MENDELEY_CITATION_13da9028-3403-4e56-a6c0-b646ca0df981&quot;,&quot;properties&quot;:{&quot;noteIndex&quot;:0},&quot;isEdited&quot;:false,&quot;manualOverride&quot;:{&quot;citeprocText&quot;:&quot;(The City of Greater Geelong, 2022d)&quot;,&quot;isManuallyOverridden&quot;:false,&quot;manualOverrideText&quot;:&quot;&quot;},&quot;citationTag&quot;:&quot;MENDELEY_CITATION_v3_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&quot;,&quot;citationItems&quot;:[{&quot;id&quot;:&quot;563160a4-8058-5f99-84e4-b6fa2e02c652&quot;,&quot;itemData&quot;:{&quot;author&quot;:[{&quot;dropping-particle&quot;:&quot;&quot;,&quot;family&quot;:&quot;The City of Greater Geelong&quot;,&quot;given&quot;:&quot;&quot;,&quot;non-dropping-particle&quot;:&quot;&quot;,&quot;parse-names&quot;:false,&quot;suffix&quot;:&quot;&quot;}],&quot;id&quot;:&quot;563160a4-8058-5f99-84e4-b6fa2e02c652&quot;,&quot;issued&quot;:{&quot;date-parts&quot;:[[&quot;2022&quot;]]},&quot;title&quot;:&quot;Employment and economy&quot;,&quot;type&quot;:&quot;webpage&quot;,&quot;container-title-short&quot;:&quot;&quot;},&quot;uris&quot;:[&quot;http://www.mendeley.com/documents/?uuid=6a082866-d0ed-4916-8596-e1ee763a39c8&quot;],&quot;isTemporary&quot;:false,&quot;legacyDesktopId&quot;:&quot;6a082866-d0ed-4916-8596-e1ee763a39c8&quot;}]},{&quot;citationID&quot;:&quot;MENDELEY_CITATION_0fbeb06b-08ff-4fbc-b3eb-64796f96fff6&quot;,&quot;properties&quot;:{&quot;noteIndex&quot;:0},&quot;isEdited&quot;:false,&quot;manualOverride&quot;:{&quot;citeprocText&quot;:&quot;(Informed Decisions, 2022b; The City of Greater Geelong, 2022d)&quot;,&quot;isManuallyOverridden&quot;:false,&quot;manualOverrideText&quot;:&quot;&quot;},&quot;citationTag&quot;:&quot;MENDELEY_CITATION_v3_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&quot;,&quot;citationItems&quot;:[{&quot;id&quot;:&quot;563160a4-8058-5f99-84e4-b6fa2e02c652&quot;,&quot;itemData&quot;:{&quot;author&quot;:[{&quot;dropping-particle&quot;:&quot;&quot;,&quot;family&quot;:&quot;The City of Greater Geelong&quot;,&quot;given&quot;:&quot;&quot;,&quot;non-dropping-particle&quot;:&quot;&quot;,&quot;parse-names&quot;:false,&quot;suffix&quot;:&quot;&quot;}],&quot;id&quot;:&quot;563160a4-8058-5f99-84e4-b6fa2e02c652&quot;,&quot;issued&quot;:{&quot;date-parts&quot;:[[&quot;2022&quot;]]},&quot;title&quot;:&quot;Employment and economy&quot;,&quot;type&quot;:&quot;webpage&quot;,&quot;container-title-short&quot;:&quot;&quot;},&quot;uris&quot;:[&quot;http://www.mendeley.com/documents/?uuid=6a082866-d0ed-4916-8596-e1ee763a39c8&quot;],&quot;isTemporary&quot;:false,&quot;legacyDesktopId&quot;:&quot;6a082866-d0ed-4916-8596-e1ee763a39c8&quot;},{&quot;id&quot;:&quot;d7ab8a89-4e6e-3a66-adc6-5c982efb90b4&quot;,&quot;itemData&quot;:{&quot;type&quot;:&quot;webpage&quot;,&quot;id&quot;:&quot;d7ab8a89-4e6e-3a66-adc6-5c982efb90b4&quot;,&quot;title&quot;:&quot;Welcome to the City of Greater Geelong Community Profile&quot;,&quot;groupId&quot;:&quot;efbce491-2e14-3d43-a5c9-96f56af41c58&quot;,&quot;author&quot;:[{&quot;family&quot;:&quot;Informed Decisions&quot;,&quot;given&quot;:&quot;&quot;,&quot;parse-names&quot;:false,&quot;dropping-particle&quot;:&quot;&quot;,&quot;non-dropping-particle&quot;:&quot;&quot;}],&quot;URL&quot;:&quot;https://profile.id.com.au/geelong&quot;,&quot;issued&quot;:{&quot;date-parts&quot;:[[2022]]},&quot;container-title-short&quot;:&quot;&quot;},&quot;isTemporary&quot;:false}]},{&quot;citationID&quot;:&quot;MENDELEY_CITATION_e97cccd8-af3e-43a0-8644-007302d356a3&quot;,&quot;properties&quot;:{&quot;noteIndex&quot;:0},&quot;isEdited&quot;:false,&quot;manualOverride&quot;:{&quot;citeprocText&quot;:&quot;(Rowe, 2021)&quot;,&quot;isManuallyOverridden&quot;:false,&quot;manualOverrideText&quot;:&quot;&quot;},&quot;citationTag&quot;:&quot;MENDELEY_CITATION_v3_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&quot;,&quot;citationItems&quot;:[{&quot;id&quot;:&quot;a149ea54-cea8-5575-9226-5893b652e0dd&quot;,&quot;itemData&quot;:{&quot;author&quot;:[{&quot;dropping-particle&quot;:&quot;&quot;,&quot;family&quot;:&quot;Rowe&quot;,&quot;given&quot;:&quot;D.&quot;,&quot;non-dropping-particle&quot;:&quot;&quot;,&quot;parse-names&quot;:false,&quot;suffix&quot;:&quot;&quot;}],&quot;id&quot;:&quot;a149ea54-cea8-5575-9226-5893b652e0dd&quot;,&quot;issued&quot;:{&quot;date-parts&quot;:[[&quot;2021&quot;]]},&quot;publisher&quot;:&quot;The City of Greater Geelong&quot;,&quot;title&quot;:&quot;About Corayo: A Thematic History of Greater Geelong&quot;,&quot;type&quot;:&quot;article&quot;,&quot;container-title-short&quot;:&quot;&quot;},&quot;uris&quot;:[&quot;http://www.mendeley.com/documents/?uuid=f7316703-8e6d-459e-b241-0c5f84cdce96&quot;],&quot;isTemporary&quot;:false,&quot;legacyDesktopId&quot;:&quot;f7316703-8e6d-459e-b241-0c5f84cdce96&quot;}]},{&quot;citationID&quot;:&quot;MENDELEY_CITATION_b9fd32d1-6690-41e5-8e61-6944851464b6&quot;,&quot;properties&quot;:{&quot;noteIndex&quot;:0},&quot;isEdited&quot;:false,&quot;manualOverride&quot;:{&quot;citeprocText&quot;:&quot;(Rowe, 2021)&quot;,&quot;isManuallyOverridden&quot;:false,&quot;manualOverrideText&quot;:&quot;&quot;},&quot;citationTag&quot;:&quot;MENDELEY_CITATION_v3_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&quot;,&quot;citationItems&quot;:[{&quot;id&quot;:&quot;a149ea54-cea8-5575-9226-5893b652e0dd&quot;,&quot;itemData&quot;:{&quot;author&quot;:[{&quot;dropping-particle&quot;:&quot;&quot;,&quot;family&quot;:&quot;Rowe&quot;,&quot;given&quot;:&quot;D.&quot;,&quot;non-dropping-particle&quot;:&quot;&quot;,&quot;parse-names&quot;:false,&quot;suffix&quot;:&quot;&quot;}],&quot;id&quot;:&quot;a149ea54-cea8-5575-9226-5893b652e0dd&quot;,&quot;issued&quot;:{&quot;date-parts&quot;:[[&quot;2021&quot;]]},&quot;publisher&quot;:&quot;The City of Greater Geelong&quot;,&quot;title&quot;:&quot;About Corayo: A Thematic History of Greater Geelong&quot;,&quot;type&quot;:&quot;article&quot;,&quot;container-title-short&quot;:&quot;&quot;},&quot;uris&quot;:[&quot;http://www.mendeley.com/documents/?uuid=f7316703-8e6d-459e-b241-0c5f84cdce96&quot;],&quot;isTemporary&quot;:false,&quot;legacyDesktopId&quot;:&quot;f7316703-8e6d-459e-b241-0c5f84cdce96&quot;}]},{&quot;citationID&quot;:&quot;MENDELEY_CITATION_531b12ce-5eab-4088-a78e-c5f1bff8f2d7&quot;,&quot;properties&quot;:{&quot;noteIndex&quot;:0},&quot;isEdited&quot;:false,&quot;manualOverride&quot;:{&quot;citeprocText&quot;:&quot;(Rowe, 2021)&quot;,&quot;isManuallyOverridden&quot;:false,&quot;manualOverrideText&quot;:&quot;&quot;},&quot;citationTag&quot;:&quot;MENDELEY_CITATION_v3_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&quot;,&quot;citationItems&quot;:[{&quot;id&quot;:&quot;a149ea54-cea8-5575-9226-5893b652e0dd&quot;,&quot;itemData&quot;:{&quot;author&quot;:[{&quot;dropping-particle&quot;:&quot;&quot;,&quot;family&quot;:&quot;Rowe&quot;,&quot;given&quot;:&quot;D.&quot;,&quot;non-dropping-particle&quot;:&quot;&quot;,&quot;parse-names&quot;:false,&quot;suffix&quot;:&quot;&quot;}],&quot;id&quot;:&quot;a149ea54-cea8-5575-9226-5893b652e0dd&quot;,&quot;issued&quot;:{&quot;date-parts&quot;:[[&quot;2021&quot;]]},&quot;publisher&quot;:&quot;The City of Greater Geelong&quot;,&quot;title&quot;:&quot;About Corayo: A Thematic History of Greater Geelong&quot;,&quot;type&quot;:&quot;article&quot;,&quot;container-title-short&quot;:&quot;&quot;},&quot;uris&quot;:[&quot;http://www.mendeley.com/documents/?uuid=f7316703-8e6d-459e-b241-0c5f84cdce96&quot;],&quot;isTemporary&quot;:false,&quot;legacyDesktopId&quot;:&quot;f7316703-8e6d-459e-b241-0c5f84cdce96&quot;}]},{&quot;citationID&quot;:&quot;MENDELEY_CITATION_0146e7fe-ccf2-4472-a3b1-b26758ad7620&quot;,&quot;properties&quot;:{&quot;noteIndex&quot;:0},&quot;isEdited&quot;:false,&quot;manualOverride&quot;:{&quot;citeprocText&quot;:&quot;(Wadawurrung Traditional Owners Aboriginal Corporation, 2020)&quot;,&quot;isManuallyOverridden&quot;:false,&quot;manualOverrideText&quot;:&quot;&quot;},&quot;citationTag&quot;:&quot;MENDELEY_CITATION_v3_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&quot;,&quot;citationItems&quot;:[{&quot;id&quot;:&quot;c70dad7a-3f4c-5772-a72b-51efb81a7376&quot;,&quot;itemData&quot;:{&quot;author&quot;:[{&quot;dropping-particle&quot;:&quot;&quot;,&quot;family&quot;:&quot;Wadawurrung Traditional Owners Aboriginal Corporation&quot;,&quot;given&quot;:&quot;&quot;,&quot;non-dropping-particle&quot;:&quot;&quot;,&quot;parse-names&quot;:false,&quot;suffix&quot;:&quot;&quot;}],&quot;id&quot;:&quot;c70dad7a-3f4c-5772-a72b-51efb81a7376&quot;,&quot;issued&quot;:{&quot;date-parts&quot;:[[&quot;2020&quot;]]},&quot;title&quot;:&quot;Paleert Tjaara Dja - let's make Country good together 2020 - 2030 - Wadawurrung Country Plan&quot;,&quot;type&quot;:&quot;article&quot;,&quot;container-title-short&quot;:&quot;&quot;},&quot;uris&quot;:[&quot;http://www.mendeley.com/documents/?uuid=c636caa1-1492-475d-8719-24c5bb67c8e7&quot;,&quot;http://www.mendeley.com/documents/?uuid=4228ea98-e690-4ec1-a0be-308957cbaee5&quot;],&quot;isTemporary&quot;:false,&quot;legacyDesktopId&quot;:&quot;c636caa1-1492-475d-8719-24c5bb67c8e7&quot;}]},{&quot;citationID&quot;:&quot;MENDELEY_CITATION_c411c177-8713-44ca-9eeb-42b3b2f40f34&quot;,&quot;properties&quot;:{&quot;noteIndex&quot;:0},&quot;isEdited&quot;:false,&quot;manualOverride&quot;:{&quot;citeprocText&quot;:&quot;(Rowe, 2021)&quot;,&quot;isManuallyOverridden&quot;:false,&quot;manualOverrideText&quot;:&quot;&quot;},&quot;citationTag&quot;:&quot;MENDELEY_CITATION_v3_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&quot;,&quot;citationItems&quot;:[{&quot;id&quot;:&quot;a149ea54-cea8-5575-9226-5893b652e0dd&quot;,&quot;itemData&quot;:{&quot;author&quot;:[{&quot;dropping-particle&quot;:&quot;&quot;,&quot;family&quot;:&quot;Rowe&quot;,&quot;given&quot;:&quot;D.&quot;,&quot;non-dropping-particle&quot;:&quot;&quot;,&quot;parse-names&quot;:false,&quot;suffix&quot;:&quot;&quot;}],&quot;id&quot;:&quot;a149ea54-cea8-5575-9226-5893b652e0dd&quot;,&quot;issued&quot;:{&quot;date-parts&quot;:[[&quot;2021&quot;]]},&quot;publisher&quot;:&quot;The City of Greater Geelong&quot;,&quot;title&quot;:&quot;About Corayo: A Thematic History of Greater Geelong&quot;,&quot;type&quot;:&quot;article&quot;,&quot;container-title-short&quot;:&quot;&quot;},&quot;uris&quot;:[&quot;http://www.mendeley.com/documents/?uuid=f7316703-8e6d-459e-b241-0c5f84cdce96&quot;],&quot;isTemporary&quot;:false,&quot;legacyDesktopId&quot;:&quot;f7316703-8e6d-459e-b241-0c5f84cdce96&quot;}]},{&quot;citationID&quot;:&quot;MENDELEY_CITATION_6c52093f-1b62-429d-ba41-e58e0e93ba92&quot;,&quot;properties&quot;:{&quot;noteIndex&quot;:0},&quot;isEdited&quot;:false,&quot;manualOverride&quot;:{&quot;citeprocText&quot;:&quot;(Visit Victoria, 2022)&quot;,&quot;isManuallyOverridden&quot;:false,&quot;manualOverrideText&quot;:&quot;&quot;},&quot;citationTag&quot;:&quot;MENDELEY_CITATION_v3_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&quot;,&quot;citationItems&quot;:[{&quot;id&quot;:&quot;75270695-1ee0-59fa-b238-6c1f597a731d&quot;,&quot;itemData&quot;:{&quot;author&quot;:[{&quot;dropping-particle&quot;:&quot;&quot;,&quot;family&quot;:&quot;Visit Victoria&quot;,&quot;given&quot;:&quot;&quot;,&quot;non-dropping-particle&quot;:&quot;&quot;,&quot;parse-names&quot;:false,&quot;suffix&quot;:&quot;&quot;}],&quot;id&quot;:&quot;75270695-1ee0-59fa-b238-6c1f597a731d&quot;,&quot;issued&quot;:{&quot;date-parts&quot;:[[&quot;2022&quot;]]},&quot;publisher&quot;:&quot;Victoria State Government&quot;,&quot;title&quot;:&quot;History and heritage&quot;,&quot;type&quot;:&quot;article&quot;,&quot;container-title-short&quot;:&quot;&quot;},&quot;uris&quot;:[&quot;http://www.mendeley.com/documents/?uuid=5bd21b24-c295-4d59-9ea6-6953d5118af3&quot;,&quot;http://www.mendeley.com/documents/?uuid=e866533d-b277-4fd7-ae24-5b914696d0e0&quot;],&quot;isTemporary&quot;:false,&quot;legacyDesktopId&quot;:&quot;5bd21b24-c295-4d59-9ea6-6953d5118af3&quot;}]},{&quot;citationID&quot;:&quot;MENDELEY_CITATION_1cbbdcd4-9869-4261-b6f4-89ea06133eeb&quot;,&quot;properties&quot;:{&quot;noteIndex&quot;:0},&quot;isEdited&quot;:false,&quot;manualOverride&quot;:{&quot;citeprocText&quot;:&quot;(DELWP, 2010)&quot;,&quot;isManuallyOverridden&quot;:false,&quot;manualOverrideText&quot;:&quot;&quot;},&quot;citationTag&quot;:&quot;MENDELEY_CITATION_v3_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&quot;,&quot;citationItems&quot;:[{&quot;id&quot;:&quot;4a0890f4-c2c7-5db9-848b-bf06f6bab7a3&quot;,&quot;itemData&quot;:{&quot;author&quot;:[{&quot;dropping-particle&quot;:&quot;&quot;,&quot;family&quot;:&quot;DELWP&quot;,&quot;given&quot;:&quot;&quot;,&quot;non-dropping-particle&quot;:&quot;&quot;,&quot;parse-names&quot;:false,&quot;suffix&quot;:&quot;&quot;}],&quot;id&quot;:&quot;4a0890f4-c2c7-5db9-848b-bf06f6bab7a3&quot;,&quot;issued&quot;:{&quot;date-parts&quot;:[[&quot;2010&quot;]]},&quot;publisher&quot;:&quot;Department of Environment, Land, Water and Planning&quot;,&quot;title&quot;:&quot;Victoria’s regional centres – a generation of change&quot;,&quot;type&quot;:&quot;article&quot;,&quot;container-title-short&quot;:&quot;&quot;},&quot;uris&quot;:[&quot;http://www.mendeley.com/documents/?uuid=80fa516e-df24-4f8f-8417-36750970bbe2&quot;],&quot;isTemporary&quot;:false,&quot;legacyDesktopId&quot;:&quot;80fa516e-df24-4f8f-8417-36750970bbe2&quot;}]},{&quot;citationID&quot;:&quot;MENDELEY_CITATION_ded9ba85-7f2c-4159-98c6-c1c328f1ad37&quot;,&quot;properties&quot;:{&quot;noteIndex&quot;:0},&quot;isEdited&quot;:false,&quot;manualOverride&quot;:{&quot;citeprocText&quot;:&quot;(Johnson, Bartel and Mundell, 2020)&quot;,&quot;isManuallyOverridden&quot;:true,&quot;manualOverrideText&quot;:&quot;(Johnson, Bartel et al., 2020)&quot;},&quot;citationTag&quot;:&quot;MENDELEY_CITATION_v3_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&quot;,&quot;citationItems&quot;:[{&quot;id&quot;:&quot;f1ecd74a-ce5b-5956-87fd-4c5c06e6b0fe&quot;,&quot;itemData&quot;:{&quot;author&quot;:[{&quot;dropping-particle&quot;:&quot;&quot;,&quot;family&quot;:&quot;Johnson&quot;,&quot;given&quot;:&quot;L.&quot;,&quot;non-dropping-particle&quot;:&quot;&quot;,&quot;parse-names&quot;:false,&quot;suffix&quot;:&quot;&quot;},{&quot;dropping-particle&quot;:&quot;&quot;,&quot;family&quot;:&quot;Bartel&quot;,&quot;given&quot;:&quot;R.&quot;,&quot;non-dropping-particle&quot;:&quot;&quot;,&quot;parse-names&quot;:false,&quot;suffix&quot;:&quot;&quot;},{&quot;dropping-particle&quot;:&quot;&quot;,&quot;family&quot;:&quot;Mundell&quot;,&quot;given&quot;:&quot;M.&quot;,&quot;non-dropping-particle&quot;:&quot;&quot;,&quot;parse-names&quot;:false,&quot;suffix&quot;:&quot;&quot;}],&quot;id&quot;:&quot;f1ecd74a-ce5b-5956-87fd-4c5c06e6b0fe&quot;,&quot;issued&quot;:{&quot;date-parts&quot;:[[&quot;2020&quot;]]},&quot;publisher&quot;:&quot;Committee for Geelong&quot;,&quot;title&quot;:&quot;Resilient Geelong: Reasons for success and challenges for a post-COVID-19 future&quot;,&quot;type&quot;:&quot;article&quot;,&quot;container-title-short&quot;:&quot;&quot;},&quot;uris&quot;:[&quot;http://www.mendeley.com/documents/?uuid=d4c69783-0c86-4a88-ad8b-8e7fbd537a42&quot;],&quot;isTemporary&quot;:false,&quot;legacyDesktopId&quot;:&quot;d4c69783-0c86-4a88-ad8b-8e7fbd537a42&quot;}]},{&quot;citationID&quot;:&quot;MENDELEY_CITATION_087ba09d-3543-4aa7-ac85-79283dd0a8c5&quot;,&quot;properties&quot;:{&quot;noteIndex&quot;:0},&quot;isEdited&quot;:false,&quot;manualOverride&quot;:{&quot;citeprocText&quot;:&quot;(Johnson, Bartel and Mundell, 2020)&quot;,&quot;isManuallyOverridden&quot;:true,&quot;manualOverrideText&quot;:&quot;(Johnson, Bartel et al., 2020)&quot;},&quot;citationTag&quot;:&quot;MENDELEY_CITATION_v3_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&quot;,&quot;citationItems&quot;:[{&quot;id&quot;:&quot;f1ecd74a-ce5b-5956-87fd-4c5c06e6b0fe&quot;,&quot;itemData&quot;:{&quot;author&quot;:[{&quot;dropping-particle&quot;:&quot;&quot;,&quot;family&quot;:&quot;Johnson&quot;,&quot;given&quot;:&quot;L.&quot;,&quot;non-dropping-particle&quot;:&quot;&quot;,&quot;parse-names&quot;:false,&quot;suffix&quot;:&quot;&quot;},{&quot;dropping-particle&quot;:&quot;&quot;,&quot;family&quot;:&quot;Bartel&quot;,&quot;given&quot;:&quot;R.&quot;,&quot;non-dropping-particle&quot;:&quot;&quot;,&quot;parse-names&quot;:false,&quot;suffix&quot;:&quot;&quot;},{&quot;dropping-particle&quot;:&quot;&quot;,&quot;family&quot;:&quot;Mundell&quot;,&quot;given&quot;:&quot;M.&quot;,&quot;non-dropping-particle&quot;:&quot;&quot;,&quot;parse-names&quot;:false,&quot;suffix&quot;:&quot;&quot;}],&quot;id&quot;:&quot;f1ecd74a-ce5b-5956-87fd-4c5c06e6b0fe&quot;,&quot;issued&quot;:{&quot;date-parts&quot;:[[&quot;2020&quot;]]},&quot;publisher&quot;:&quot;Committee for Geelong&quot;,&quot;title&quot;:&quot;Resilient Geelong: Reasons for success and challenges for a post-COVID-19 future&quot;,&quot;type&quot;:&quot;article&quot;,&quot;container-title-short&quot;:&quot;&quot;},&quot;uris&quot;:[&quot;http://www.mendeley.com/documents/?uuid=d4c69783-0c86-4a88-ad8b-8e7fbd537a42&quot;],&quot;isTemporary&quot;:false,&quot;legacyDesktopId&quot;:&quot;d4c69783-0c86-4a88-ad8b-8e7fbd537a42&quot;}]},{&quot;citationID&quot;:&quot;MENDELEY_CITATION_71d7f721-b3bd-46bc-9f35-c67ff9a89845&quot;,&quot;properties&quot;:{&quot;noteIndex&quot;:0},&quot;isEdited&quot;:false,&quot;manualOverride&quot;:{&quot;citeprocText&quot;:&quot;(DELWP, 2010)&quot;,&quot;isManuallyOverridden&quot;:false,&quot;manualOverrideText&quot;:&quot;&quot;},&quot;citationTag&quot;:&quot;MENDELEY_CITATION_v3_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&quot;,&quot;citationItems&quot;:[{&quot;id&quot;:&quot;4a0890f4-c2c7-5db9-848b-bf06f6bab7a3&quot;,&quot;itemData&quot;:{&quot;author&quot;:[{&quot;dropping-particle&quot;:&quot;&quot;,&quot;family&quot;:&quot;DELWP&quot;,&quot;given&quot;:&quot;&quot;,&quot;non-dropping-particle&quot;:&quot;&quot;,&quot;parse-names&quot;:false,&quot;suffix&quot;:&quot;&quot;}],&quot;id&quot;:&quot;4a0890f4-c2c7-5db9-848b-bf06f6bab7a3&quot;,&quot;issued&quot;:{&quot;date-parts&quot;:[[&quot;2010&quot;]]},&quot;publisher&quot;:&quot;Department of Environment, Land, Water and Planning&quot;,&quot;title&quot;:&quot;Victoria’s regional centres – a generation of change&quot;,&quot;type&quot;:&quot;article&quot;,&quot;container-title-short&quot;:&quot;&quot;},&quot;uris&quot;:[&quot;http://www.mendeley.com/documents/?uuid=80fa516e-df24-4f8f-8417-36750970bbe2&quot;],&quot;isTemporary&quot;:false,&quot;legacyDesktopId&quot;:&quot;80fa516e-df24-4f8f-8417-36750970bbe2&quot;}]},{&quot;citationID&quot;:&quot;MENDELEY_CITATION_62a5cbc8-128d-4799-85bd-a44e7a836176&quot;,&quot;properties&quot;:{&quot;noteIndex&quot;:0},&quot;isEdited&quot;:false,&quot;manualOverride&quot;:{&quot;citeprocText&quot;:&quot;(Rowe, 2021)&quot;,&quot;isManuallyOverridden&quot;:false,&quot;manualOverrideText&quot;:&quot;&quot;},&quot;citationTag&quot;:&quot;MENDELEY_CITATION_v3_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&quot;,&quot;citationItems&quot;:[{&quot;id&quot;:&quot;a149ea54-cea8-5575-9226-5893b652e0dd&quot;,&quot;itemData&quot;:{&quot;author&quot;:[{&quot;dropping-particle&quot;:&quot;&quot;,&quot;family&quot;:&quot;Rowe&quot;,&quot;given&quot;:&quot;D.&quot;,&quot;non-dropping-particle&quot;:&quot;&quot;,&quot;parse-names&quot;:false,&quot;suffix&quot;:&quot;&quot;}],&quot;id&quot;:&quot;a149ea54-cea8-5575-9226-5893b652e0dd&quot;,&quot;issued&quot;:{&quot;date-parts&quot;:[[&quot;2021&quot;]]},&quot;publisher&quot;:&quot;The City of Greater Geelong&quot;,&quot;title&quot;:&quot;About Corayo: A Thematic History of Greater Geelong&quot;,&quot;type&quot;:&quot;article&quot;,&quot;container-title-short&quot;:&quot;&quot;},&quot;uris&quot;:[&quot;http://www.mendeley.com/documents/?uuid=f7316703-8e6d-459e-b241-0c5f84cdce96&quot;],&quot;isTemporary&quot;:false,&quot;legacyDesktopId&quot;:&quot;f7316703-8e6d-459e-b241-0c5f84cdce96&quot;}]},{&quot;citationID&quot;:&quot;MENDELEY_CITATION_bb8fe6b3-6a8b-4882-a9dd-aabc4bc7515a&quot;,&quot;properties&quot;:{&quot;noteIndex&quot;:0},&quot;isEdited&quot;:false,&quot;manualOverride&quot;:{&quot;citeprocText&quot;:&quot;(Geelong Region Alliance, 2007)&quot;,&quot;isManuallyOverridden&quot;:false,&quot;manualOverrideText&quot;:&quot;&quot;},&quot;citationTag&quot;:&quot;MENDELEY_CITATION_v3_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&quot;,&quot;citationItems&quot;:[{&quot;id&quot;:&quot;c46984ce-3f86-5331-912c-be6396ef855a&quot;,&quot;itemData&quot;:{&quot;author&quot;:[{&quot;dropping-particle&quot;:&quot;&quot;,&quot;family&quot;:&quot;Geelong Region Alliance&quot;,&quot;given&quot;:&quot;&quot;,&quot;non-dropping-particle&quot;:&quot;&quot;,&quot;parse-names&quot;:false,&quot;suffix&quot;:&quot;&quot;}],&quot;id&quot;:&quot;c46984ce-3f86-5331-912c-be6396ef855a&quot;,&quot;issued&quot;:{&quot;date-parts&quot;:[[&quot;2007&quot;]]},&quot;publisher&quot;:&quot;G21 Geelong Region Alliance&quot;,&quot;title&quot;:&quot;The Geelong Region Plan&quot;,&quot;type&quot;:&quot;article&quot;,&quot;container-title-short&quot;:&quot;&quot;},&quot;uris&quot;:[&quot;http://www.mendeley.com/documents/?uuid=8eb358ad-37ca-4b95-9d36-808ed90f893a&quot;],&quot;isTemporary&quot;:false,&quot;legacyDesktopId&quot;:&quot;8eb358ad-37ca-4b95-9d36-808ed90f893a&quot;}]},{&quot;citationID&quot;:&quot;MENDELEY_CITATION_bbc57c95-ad40-47b3-bc0b-a3f7ccac08ee&quot;,&quot;properties&quot;:{&quot;noteIndex&quot;:0},&quot;isEdited&quot;:false,&quot;manualOverride&quot;:{&quot;citeprocText&quot;:&quot;(Geelong Region Alliance, 2007)&quot;,&quot;isManuallyOverridden&quot;:false,&quot;manualOverrideText&quot;:&quot;&quot;},&quot;citationTag&quot;:&quot;MENDELEY_CITATION_v3_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&quot;,&quot;citationItems&quot;:[{&quot;id&quot;:&quot;c46984ce-3f86-5331-912c-be6396ef855a&quot;,&quot;itemData&quot;:{&quot;author&quot;:[{&quot;dropping-particle&quot;:&quot;&quot;,&quot;family&quot;:&quot;Geelong Region Alliance&quot;,&quot;given&quot;:&quot;&quot;,&quot;non-dropping-particle&quot;:&quot;&quot;,&quot;parse-names&quot;:false,&quot;suffix&quot;:&quot;&quot;}],&quot;id&quot;:&quot;c46984ce-3f86-5331-912c-be6396ef855a&quot;,&quot;issued&quot;:{&quot;date-parts&quot;:[[&quot;2007&quot;]]},&quot;publisher&quot;:&quot;G21 Geelong Region Alliance&quot;,&quot;title&quot;:&quot;The Geelong Region Plan&quot;,&quot;type&quot;:&quot;article&quot;,&quot;container-title-short&quot;:&quot;&quot;},&quot;uris&quot;:[&quot;http://www.mendeley.com/documents/?uuid=8eb358ad-37ca-4b95-9d36-808ed90f893a&quot;],&quot;isTemporary&quot;:false,&quot;legacyDesktopId&quot;:&quot;8eb358ad-37ca-4b95-9d36-808ed90f893a&quot;}]},{&quot;citationID&quot;:&quot;MENDELEY_CITATION_8eb7691a-c9a7-4125-be70-1f6907b6eebd&quot;,&quot;properties&quot;:{&quot;noteIndex&quot;:0},&quot;isEdited&quot;:false,&quot;manualOverride&quot;:{&quot;citeprocText&quot;:&quot;(Geelong Region Alliance, 2007)&quot;,&quot;isManuallyOverridden&quot;:false,&quot;manualOverrideText&quot;:&quot;&quot;},&quot;citationTag&quot;:&quot;MENDELEY_CITATION_v3_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&quot;,&quot;citationItems&quot;:[{&quot;id&quot;:&quot;c46984ce-3f86-5331-912c-be6396ef855a&quot;,&quot;itemData&quot;:{&quot;author&quot;:[{&quot;dropping-particle&quot;:&quot;&quot;,&quot;family&quot;:&quot;Geelong Region Alliance&quot;,&quot;given&quot;:&quot;&quot;,&quot;non-dropping-particle&quot;:&quot;&quot;,&quot;parse-names&quot;:false,&quot;suffix&quot;:&quot;&quot;}],&quot;id&quot;:&quot;c46984ce-3f86-5331-912c-be6396ef855a&quot;,&quot;issued&quot;:{&quot;date-parts&quot;:[[&quot;2007&quot;]]},&quot;publisher&quot;:&quot;G21 Geelong Region Alliance&quot;,&quot;title&quot;:&quot;The Geelong Region Plan&quot;,&quot;type&quot;:&quot;article&quot;,&quot;container-title-short&quot;:&quot;&quot;},&quot;uris&quot;:[&quot;http://www.mendeley.com/documents/?uuid=8eb358ad-37ca-4b95-9d36-808ed90f893a&quot;],&quot;isTemporary&quot;:false,&quot;legacyDesktopId&quot;:&quot;8eb358ad-37ca-4b95-9d36-808ed90f893a&quot;}]},{&quot;citationID&quot;:&quot;MENDELEY_CITATION_5fa0cc40-e602-4758-a65c-a374985dc801&quot;,&quot;properties&quot;:{&quot;noteIndex&quot;:0},&quot;isEdited&quot;:false,&quot;manualOverride&quot;:{&quot;citeprocText&quot;:&quot;(Geelong Region Alliance, 2013)&quot;,&quot;isManuallyOverridden&quot;:false,&quot;manualOverrideText&quot;:&quot;&quot;},&quot;citationTag&quot;:&quot;MENDELEY_CITATION_v3_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&quot;,&quot;citationItems&quot;:[{&quot;id&quot;:&quot;a0b490b1-00a3-5733-8366-2f2620175ff3&quot;,&quot;itemData&quot;:{&quot;author&quot;:[{&quot;dropping-particle&quot;:&quot;&quot;,&quot;family&quot;:&quot;Geelong Region Alliance&quot;,&quot;given&quot;:&quot;&quot;,&quot;non-dropping-particle&quot;:&quot;&quot;,&quot;parse-names&quot;:false,&quot;suffix&quot;:&quot;&quot;}],&quot;id&quot;:&quot;a0b490b1-00a3-5733-8366-2f2620175ff3&quot;,&quot;issue&quot;:&quot;April&quot;,&quot;issued&quot;:{&quot;date-parts&quot;:[[&quot;2013&quot;]]},&quot;publisher&quot;:&quot;G21 Geelong Region Alliance&quot;,&quot;title&quot;:&quot;G21 Regional Growth Plan&quot;,&quot;type&quot;:&quot;article&quot;,&quot;container-title-short&quot;:&quot;&quot;},&quot;uris&quot;:[&quot;http://www.mendeley.com/documents/?uuid=f228beec-6479-4aa9-b60c-921c12110842&quot;],&quot;isTemporary&quot;:false,&quot;legacyDesktopId&quot;:&quot;f228beec-6479-4aa9-b60c-921c12110842&quot;}]},{&quot;citationID&quot;:&quot;MENDELEY_CITATION_f654277d-a760-4e6b-8f1c-daa2320ea626&quot;,&quot;properties&quot;:{&quot;noteIndex&quot;:0},&quot;isEdited&quot;:false,&quot;manualOverride&quot;:{&quot;citeprocText&quot;:&quot;(Geelong Region Alliance, 2014)&quot;,&quot;isManuallyOverridden&quot;:false,&quot;manualOverrideText&quot;:&quot;&quot;},&quot;citationTag&quot;:&quot;MENDELEY_CITATION_v3_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&quot;,&quot;citationItems&quot;:[{&quot;id&quot;:&quot;68c21a5f-7dbb-5a76-9c5e-c23125abac67&quot;,&quot;itemData&quot;:{&quot;author&quot;:[{&quot;dropping-particle&quot;:&quot;&quot;,&quot;family&quot;:&quot;Geelong Region Alliance&quot;,&quot;given&quot;:&quot;&quot;,&quot;non-dropping-particle&quot;:&quot;&quot;,&quot;parse-names&quot;:false,&quot;suffix&quot;:&quot;&quot;}],&quot;id&quot;:&quot;68c21a5f-7dbb-5a76-9c5e-c23125abac67&quot;,&quot;issued&quot;:{&quot;date-parts&quot;:[[&quot;2014&quot;]]},&quot;publisher&quot;:&quot;G21 Geelong Region Alliance&quot;,&quot;title&quot;:&quot;G21 Region Economic Development Strategy&quot;,&quot;type&quot;:&quot;article&quot;,&quot;container-title-short&quot;:&quot;&quot;},&quot;uris&quot;:[&quot;http://www.mendeley.com/documents/?uuid=8ab92979-92a2-4b6b-a13d-6852a4fd1e45&quot;],&quot;isTemporary&quot;:false,&quot;legacyDesktopId&quot;:&quot;8ab92979-92a2-4b6b-a13d-6852a4fd1e45&quot;}]},{&quot;citationID&quot;:&quot;MENDELEY_CITATION_1831f8a2-3af0-4723-a4a5-28148449846b&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MTgzMWY4YTItM2FmMC00NzIzLWE0YTUtMjgxNDg0NDk4NDZi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1dacfa28-f7e0-4321-87b1-0e356a320118&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MWRhY2ZhMjgtZjdlMC00MzIxLTg3YjEtMGUzNTZhMzIwMTE4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20e3d494-3585-40d8-8347-d44713218057&quot;,&quot;properties&quot;:{&quot;noteIndex&quot;:0},&quot;isEdited&quot;:false,&quot;manualOverride&quot;:{&quot;citeprocText&quot;:&quot;(Geelong Region Alliance, 2007; The City of Greater Geelong, 2021b)&quot;,&quot;isManuallyOverridden&quot;:false,&quot;manualOverrideText&quot;:&quot;&quot;},&quot;citationTag&quot;:&quot;MENDELEY_CITATION_v3_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FdXX0sImNvbnRhaW5lci10aXRsZS1zaG9ydCI6IiJ9LCJpc1RlbXBvcmFyeSI6ZmFsc2V9XX0=&quot;,&quot;citationItems&quot;:[{&quot;id&quot;:&quot;c46984ce-3f86-5331-912c-be6396ef855a&quot;,&quot;itemData&quot;:{&quot;author&quot;:[{&quot;dropping-particle&quot;:&quot;&quot;,&quot;family&quot;:&quot;Geelong Region Alliance&quot;,&quot;given&quot;:&quot;&quot;,&quot;non-dropping-particle&quot;:&quot;&quot;,&quot;parse-names&quot;:false,&quot;suffix&quot;:&quot;&quot;}],&quot;id&quot;:&quot;c46984ce-3f86-5331-912c-be6396ef855a&quot;,&quot;issued&quot;:{&quot;date-parts&quot;:[[&quot;2007&quot;]]},&quot;publisher&quot;:&quot;G21 Geelong Region Alliance&quot;,&quot;title&quot;:&quot;The Geelong Region Plan&quot;,&quot;type&quot;:&quot;article&quot;,&quot;container-title-short&quot;:&quot;&quot;},&quot;uris&quot;:[&quot;http://www.mendeley.com/documents/?uuid=8eb358ad-37ca-4b95-9d36-808ed90f893a&quot;],&quot;isTemporary&quot;:false,&quot;legacyDesktopId&quot;:&quot;8eb358ad-37ca-4b95-9d36-808ed90f893a&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483696af-77f5-45ec-b941-ff93888e2db3&quot;,&quot;properties&quot;:{&quot;noteIndex&quot;:0},&quot;isEdited&quot;:false,&quot;manualOverride&quot;:{&quot;citeprocText&quot;:&quot;(The City of Greater Geelong, 2021b, 2022a)&quot;,&quot;isManuallyOverridden&quot;:false,&quot;manualOverrideText&quot;:&quot;&quot;},&quot;citationTag&quot;:&quot;MENDELEY_CITATION_v3_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b388ef5b-8996-3e36-b640-7316e90a9fc2&quot;,&quot;itemData&quot;:{&quot;type&quot;:&quot;webpage&quot;,&quot;id&quot;:&quot;b388ef5b-8996-3e36-b640-7316e90a9fc2&quot;,&quot;title&quot;:&quot;A clever and creative future&quot;,&quot;groupId&quot;:&quot;efbce491-2e14-3d43-a5c9-96f56af41c58&quot;,&quot;author&quot;:[{&quot;family&quot;:&quot;The City of Greater Geelong&quot;,&quot;given&quot;:&quot;&quot;,&quot;parse-names&quot;:false,&quot;dropping-particle&quot;:&quot;&quot;,&quot;non-dropping-particle&quot;:&quot;&quot;}],&quot;accessed&quot;:{&quot;date-parts&quot;:[[2022,11,2]]},&quot;URL&quot;:&quot;https://www.geelongaustralia.com.au/clevercreative/default.aspx&quot;,&quot;issued&quot;:{&quot;date-parts&quot;:[[2022]]},&quot;container-title-short&quot;:&quot;&quot;},&quot;isTemporary&quot;:false},{&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5e32c312-801b-444d-bffb-38bbc6c90039&quot;,&quot;properties&quot;:{&quot;noteIndex&quot;:0},&quot;isEdited&quot;:false,&quot;manualOverride&quot;:{&quot;citeprocText&quot;:&quot;(The City of Greater Geelong, 2022a)&quot;,&quot;isManuallyOverridden&quot;:false,&quot;manualOverrideText&quot;:&quot;&quot;},&quot;citationTag&quot;:&quot;MENDELEY_CITATION_v3_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&quot;,&quot;citationItems&quot;:[{&quot;id&quot;:&quot;b388ef5b-8996-3e36-b640-7316e90a9fc2&quot;,&quot;itemData&quot;:{&quot;type&quot;:&quot;webpage&quot;,&quot;id&quot;:&quot;b388ef5b-8996-3e36-b640-7316e90a9fc2&quot;,&quot;title&quot;:&quot;A clever and creative future&quot;,&quot;groupId&quot;:&quot;efbce491-2e14-3d43-a5c9-96f56af41c58&quot;,&quot;author&quot;:[{&quot;family&quot;:&quot;The City of Greater Geelong&quot;,&quot;given&quot;:&quot;&quot;,&quot;parse-names&quot;:false,&quot;dropping-particle&quot;:&quot;&quot;,&quot;non-dropping-particle&quot;:&quot;&quot;}],&quot;accessed&quot;:{&quot;date-parts&quot;:[[2022,11,2]]},&quot;URL&quot;:&quot;https://www.geelongaustralia.com.au/clevercreative/default.aspx&quot;,&quot;issued&quot;:{&quot;date-parts&quot;:[[2022]]},&quot;container-title-short&quot;:&quot;&quot;},&quot;isTemporary&quot;:false}]},{&quot;citationID&quot;:&quot;MENDELEY_CITATION_ba07e9aa-5eb4-4d91-87dc-12ac3f22f023&quot;,&quot;properties&quot;:{&quot;noteIndex&quot;:0},&quot;isEdited&quot;:false,&quot;manualOverride&quot;:{&quot;citeprocText&quot;:&quot;(DELWP, 2010)&quot;,&quot;isManuallyOverridden&quot;:false,&quot;manualOverrideText&quot;:&quot;&quot;},&quot;citationTag&quot;:&quot;MENDELEY_CITATION_v3_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&quot;,&quot;citationItems&quot;:[{&quot;id&quot;:&quot;4a0890f4-c2c7-5db9-848b-bf06f6bab7a3&quot;,&quot;itemData&quot;:{&quot;author&quot;:[{&quot;dropping-particle&quot;:&quot;&quot;,&quot;family&quot;:&quot;DELWP&quot;,&quot;given&quot;:&quot;&quot;,&quot;non-dropping-particle&quot;:&quot;&quot;,&quot;parse-names&quot;:false,&quot;suffix&quot;:&quot;&quot;}],&quot;id&quot;:&quot;4a0890f4-c2c7-5db9-848b-bf06f6bab7a3&quot;,&quot;issued&quot;:{&quot;date-parts&quot;:[[&quot;2010&quot;]]},&quot;publisher&quot;:&quot;Department of Environment, Land, Water and Planning&quot;,&quot;title&quot;:&quot;Victoria’s regional centres – a generation of change&quot;,&quot;type&quot;:&quot;article&quot;,&quot;container-title-short&quot;:&quot;&quot;},&quot;uris&quot;:[&quot;http://www.mendeley.com/documents/?uuid=80fa516e-df24-4f8f-8417-36750970bbe2&quot;],&quot;isTemporary&quot;:false,&quot;legacyDesktopId&quot;:&quot;80fa516e-df24-4f8f-8417-36750970bbe2&quot;}]},{&quot;citationID&quot;:&quot;MENDELEY_CITATION_1b453732-c691-4b08-8b59-1ca1b30b51a9&quot;,&quot;properties&quot;:{&quot;noteIndex&quot;:0},&quot;isEdited&quot;:false,&quot;manualOverride&quot;:{&quot;citeprocText&quot;:&quot;(DELWP, 2010)&quot;,&quot;isManuallyOverridden&quot;:false,&quot;manualOverrideText&quot;:&quot;&quot;},&quot;citationTag&quot;:&quot;MENDELEY_CITATION_v3_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&quot;,&quot;citationItems&quot;:[{&quot;id&quot;:&quot;4a0890f4-c2c7-5db9-848b-bf06f6bab7a3&quot;,&quot;itemData&quot;:{&quot;author&quot;:[{&quot;dropping-particle&quot;:&quot;&quot;,&quot;family&quot;:&quot;DELWP&quot;,&quot;given&quot;:&quot;&quot;,&quot;non-dropping-particle&quot;:&quot;&quot;,&quot;parse-names&quot;:false,&quot;suffix&quot;:&quot;&quot;}],&quot;id&quot;:&quot;4a0890f4-c2c7-5db9-848b-bf06f6bab7a3&quot;,&quot;issued&quot;:{&quot;date-parts&quot;:[[&quot;2010&quot;]]},&quot;publisher&quot;:&quot;Department of Environment, Land, Water and Planning&quot;,&quot;title&quot;:&quot;Victoria’s regional centres – a generation of change&quot;,&quot;type&quot;:&quot;article&quot;,&quot;container-title-short&quot;:&quot;&quot;},&quot;uris&quot;:[&quot;http://www.mendeley.com/documents/?uuid=80fa516e-df24-4f8f-8417-36750970bbe2&quot;],&quot;isTemporary&quot;:false,&quot;legacyDesktopId&quot;:&quot;80fa516e-df24-4f8f-8417-36750970bbe2&quot;}]},{&quot;citationID&quot;:&quot;MENDELEY_CITATION_42c0146d-7520-4316-bfd6-ebee6e8f3e7a&quot;,&quot;properties&quot;:{&quot;noteIndex&quot;:0},&quot;isEdited&quot;:false,&quot;manualOverride&quot;:{&quot;citeprocText&quot;:&quot;(Informed Decisions, 2022b)&quot;,&quot;isManuallyOverridden&quot;:false,&quot;manualOverrideText&quot;:&quot;&quot;},&quot;citationTag&quot;:&quot;MENDELEY_CITATION_v3_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&quot;,&quot;citationItems&quot;:[{&quot;id&quot;:&quot;d7ab8a89-4e6e-3a66-adc6-5c982efb90b4&quot;,&quot;itemData&quot;:{&quot;type&quot;:&quot;webpage&quot;,&quot;id&quot;:&quot;d7ab8a89-4e6e-3a66-adc6-5c982efb90b4&quot;,&quot;title&quot;:&quot;Welcome to the City of Greater Geelong Community Profile&quot;,&quot;groupId&quot;:&quot;efbce491-2e14-3d43-a5c9-96f56af41c58&quot;,&quot;author&quot;:[{&quot;family&quot;:&quot;Informed Decisions&quot;,&quot;given&quot;:&quot;&quot;,&quot;parse-names&quot;:false,&quot;dropping-particle&quot;:&quot;&quot;,&quot;non-dropping-particle&quot;:&quot;&quot;}],&quot;URL&quot;:&quot;https://profile.id.com.au/geelong&quot;,&quot;issued&quot;:{&quot;date-parts&quot;:[[2022]]},&quot;container-title-short&quot;:&quot;&quot;},&quot;isTemporary&quot;:false}]},{&quot;citationID&quot;:&quot;MENDELEY_CITATION_4ae81553-8d1c-43b8-9d01-0fb64af28567&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NGFlODE1NTMtOGQxYy00M2I4LTlkMDEtMGZiNjRhZjI4NTY3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1f4b15e4-8c61-4559-81ba-8760033b9215&quot;,&quot;properties&quot;:{&quot;noteIndex&quot;:0},&quot;isEdited&quot;:false,&quot;manualOverride&quot;:{&quot;isManuallyOverridden&quot;:false,&quot;citeprocText&quot;:&quot;(Informed Decisions, 2022b)&quot;,&quot;manualOverrideText&quot;:&quot;&quot;},&quot;citationTag&quot;:&quot;MENDELEY_CITATION_v3_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&quot;,&quot;citationItems&quot;:[{&quot;id&quot;:&quot;d7ab8a89-4e6e-3a66-adc6-5c982efb90b4&quot;,&quot;itemData&quot;:{&quot;type&quot;:&quot;webpage&quot;,&quot;id&quot;:&quot;d7ab8a89-4e6e-3a66-adc6-5c982efb90b4&quot;,&quot;title&quot;:&quot;Welcome to the City of Greater Geelong Community Profile&quot;,&quot;groupId&quot;:&quot;efbce491-2e14-3d43-a5c9-96f56af41c58&quot;,&quot;author&quot;:[{&quot;family&quot;:&quot;Informed Decisions&quot;,&quot;given&quot;:&quot;&quot;,&quot;parse-names&quot;:false,&quot;dropping-particle&quot;:&quot;&quot;,&quot;non-dropping-particle&quot;:&quot;&quot;}],&quot;URL&quot;:&quot;https://profile.id.com.au/geelong&quot;,&quot;issued&quot;:{&quot;date-parts&quot;:[[2022]]},&quot;container-title-short&quot;:&quot;&quot;},&quot;isTemporary&quot;:false}]},{&quot;citationID&quot;:&quot;MENDELEY_CITATION_c98de724-c39d-40fd-a254-22c63dd38335&quot;,&quot;properties&quot;:{&quot;noteIndex&quot;:0},&quot;isEdited&quot;:false,&quot;manualOverride&quot;:{&quot;isManuallyOverridden&quot;:false,&quot;citeprocText&quot;:&quot;(Informed Decisions, 2022b)&quot;,&quot;manualOverrideText&quot;:&quot;&quot;},&quot;citationTag&quot;:&quot;MENDELEY_CITATION_v3_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&quot;,&quot;citationItems&quot;:[{&quot;id&quot;:&quot;d7ab8a89-4e6e-3a66-adc6-5c982efb90b4&quot;,&quot;itemData&quot;:{&quot;type&quot;:&quot;webpage&quot;,&quot;id&quot;:&quot;d7ab8a89-4e6e-3a66-adc6-5c982efb90b4&quot;,&quot;title&quot;:&quot;Welcome to the City of Greater Geelong Community Profile&quot;,&quot;groupId&quot;:&quot;efbce491-2e14-3d43-a5c9-96f56af41c58&quot;,&quot;author&quot;:[{&quot;family&quot;:&quot;Informed Decisions&quot;,&quot;given&quot;:&quot;&quot;,&quot;parse-names&quot;:false,&quot;dropping-particle&quot;:&quot;&quot;,&quot;non-dropping-particle&quot;:&quot;&quot;}],&quot;URL&quot;:&quot;https://profile.id.com.au/geelong&quot;,&quot;issued&quot;:{&quot;date-parts&quot;:[[2022]]},&quot;container-title-short&quot;:&quot;&quot;},&quot;isTemporary&quot;:false}]},{&quot;citationID&quot;:&quot;MENDELEY_CITATION_eb61a9f2-e61c-4b78-8674-6b41eb502167&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ZWI2MWE5ZjItZTYxYy00Yjc4LTg2NzQtNmI0MWViNTAyMTY3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91f51ac1-67e0-4a39-b3aa-2487f4da08f6&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OTFmNTFhYzEtNjdlMC00YTM5LWIzYWEtMjQ4N2Y0ZGEwOGY2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59c3e16b-3366-4c91-b4b6-ce63b1e4850d&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NTljM2UxNmItMzM2Ni00YzkxLWI0YjYtY2U2M2IxZTQ4NTBk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1d0d516d-6ca5-4662-95bc-8fd120814609&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MWQwZDUxNmQtNmNhNS00NjYyLTk1YmMtOGZkMTIwODE0NjA5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1a986267-4f09-4f94-87bc-bfcc58906d26&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MWE5ODYyNjctNGYwOS00Zjk0LTg3YmMtYmZjYzU4OTA2ZDI2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bae003fb-7b65-4d32-88d8-6fa215c1509c&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YmFlMDAzZmItN2I2NS00ZDMyLTg4ZDgtNmZhMjE1YzE1MDlj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9cf82f42-99ba-458b-977d-2a10ae75fb12&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OWNmODJmNDItOTliYS00NThiLTk3N2QtMmExMGFlNzVmYjEy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f8e62649-7d54-4d77-955c-19e0af1a5dbd&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ZjhlNjI2NDktN2Q1NC00ZDc3LTk1NWMtMTllMGFmMWE1ZGJk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4703729b-858b-417a-99ec-7888cbef2fa1&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NDcwMzcyOWItODU4Yi00MTdhLTk5ZWMtNzg4OGNiZWYyZmEx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54eba9c5-6b88-495f-95b2-1cf40435dd90&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NTRlYmE5YzUtNmI4OC00OTVmLTk1YjItMWNmNDA0MzVkZDkw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5aa8c5b3-349b-4a70-abbb-1fd140bb6274&quot;,&quot;properties&quot;:{&quot;noteIndex&quot;:0},&quot;isEdited&quot;:false,&quot;manualOverride&quot;:{&quot;citeprocText&quot;:&quot;(Informed Decisions, 2022b)&quot;,&quot;isManuallyOverridden&quot;:false,&quot;manualOverrideText&quot;:&quot;&quot;},&quot;citationTag&quot;:&quot;MENDELEY_CITATION_v3_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&quot;,&quot;citationItems&quot;:[{&quot;id&quot;:&quot;d7ab8a89-4e6e-3a66-adc6-5c982efb90b4&quot;,&quot;itemData&quot;:{&quot;type&quot;:&quot;webpage&quot;,&quot;id&quot;:&quot;d7ab8a89-4e6e-3a66-adc6-5c982efb90b4&quot;,&quot;title&quot;:&quot;Welcome to the City of Greater Geelong Community Profile&quot;,&quot;groupId&quot;:&quot;efbce491-2e14-3d43-a5c9-96f56af41c58&quot;,&quot;author&quot;:[{&quot;family&quot;:&quot;Informed Decisions&quot;,&quot;given&quot;:&quot;&quot;,&quot;parse-names&quot;:false,&quot;dropping-particle&quot;:&quot;&quot;,&quot;non-dropping-particle&quot;:&quot;&quot;}],&quot;URL&quot;:&quot;https://profile.id.com.au/geelong&quot;,&quot;issued&quot;:{&quot;date-parts&quot;:[[2022]]},&quot;container-title-short&quot;:&quot;&quot;},&quot;isTemporary&quot;:false}]},{&quot;citationID&quot;:&quot;MENDELEY_CITATION_8a8aa9d4-1403-4fae-b587-95288cc2faf1&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OGE4YWE5ZDQtMTQwMy00ZmFlLWI1ODctOTUyODhjYzJmYWYx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3e34d555-387c-4e9b-9570-543c35e3d012&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M2UzNGQ1NTUtMzg3Yy00ZTliLTk1NzAtNTQzYzM1ZTNkMDEy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0622f9bb-1a42-453a-9dcd-f11d39b5ea30&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MDYyMmY5YmItMWE0Mi00NTNhLTlkY2QtZjExZDM5YjVlYTMw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9a5660bf-b69b-43fe-8287-20be92fb1bd7&quot;,&quot;properties&quot;:{&quot;noteIndex&quot;:0},&quot;isEdited&quot;:false,&quot;manualOverride&quot;:{&quot;citeprocText&quot;:&quot;(Informed Decisions, 2022b)&quot;,&quot;isManuallyOverridden&quot;:false,&quot;manualOverrideText&quot;:&quot;&quot;},&quot;citationTag&quot;:&quot;MENDELEY_CITATION_v3_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&quot;,&quot;citationItems&quot;:[{&quot;id&quot;:&quot;d7ab8a89-4e6e-3a66-adc6-5c982efb90b4&quot;,&quot;itemData&quot;:{&quot;type&quot;:&quot;webpage&quot;,&quot;id&quot;:&quot;d7ab8a89-4e6e-3a66-adc6-5c982efb90b4&quot;,&quot;title&quot;:&quot;Welcome to the City of Greater Geelong Community Profile&quot;,&quot;groupId&quot;:&quot;efbce491-2e14-3d43-a5c9-96f56af41c58&quot;,&quot;author&quot;:[{&quot;family&quot;:&quot;Informed Decisions&quot;,&quot;given&quot;:&quot;&quot;,&quot;parse-names&quot;:false,&quot;dropping-particle&quot;:&quot;&quot;,&quot;non-dropping-particle&quot;:&quot;&quot;}],&quot;URL&quot;:&quot;https://profile.id.com.au/geelong&quot;,&quot;issued&quot;:{&quot;date-parts&quot;:[[2022]]},&quot;container-title-short&quot;:&quot;&quot;},&quot;isTemporary&quot;:false}]},{&quot;citationID&quot;:&quot;MENDELEY_CITATION_e4635914-14db-4fe8-be6c-40f6944f6fc3&quot;,&quot;properties&quot;:{&quot;noteIndex&quot;:0},&quot;isEdited&quot;:false,&quot;manualOverride&quot;:{&quot;citeprocText&quot;:&quot;(Informed Decisions, 2022b)&quot;,&quot;isManuallyOverridden&quot;:false,&quot;manualOverrideText&quot;:&quot;&quot;},&quot;citationTag&quot;:&quot;MENDELEY_CITATION_v3_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&quot;,&quot;citationItems&quot;:[{&quot;id&quot;:&quot;d7ab8a89-4e6e-3a66-adc6-5c982efb90b4&quot;,&quot;itemData&quot;:{&quot;type&quot;:&quot;webpage&quot;,&quot;id&quot;:&quot;d7ab8a89-4e6e-3a66-adc6-5c982efb90b4&quot;,&quot;title&quot;:&quot;Welcome to the City of Greater Geelong Community Profile&quot;,&quot;groupId&quot;:&quot;efbce491-2e14-3d43-a5c9-96f56af41c58&quot;,&quot;author&quot;:[{&quot;family&quot;:&quot;Informed Decisions&quot;,&quot;given&quot;:&quot;&quot;,&quot;parse-names&quot;:false,&quot;dropping-particle&quot;:&quot;&quot;,&quot;non-dropping-particle&quot;:&quot;&quot;}],&quot;URL&quot;:&quot;https://profile.id.com.au/geelong&quot;,&quot;issued&quot;:{&quot;date-parts&quot;:[[2022]]},&quot;container-title-short&quot;:&quot;&quot;},&quot;isTemporary&quot;:false}]},{&quot;citationID&quot;:&quot;MENDELEY_CITATION_5956690e-b7ce-44ac-acd1-c9607dd0469e&quot;,&quot;properties&quot;:{&quot;noteIndex&quot;:0},&quot;isEdited&quot;:false,&quot;manualOverride&quot;:{&quot;citeprocText&quot;:&quot;(Informed Decisions, 2022b)&quot;,&quot;isManuallyOverridden&quot;:false,&quot;manualOverrideText&quot;:&quot;&quot;},&quot;citationTag&quot;:&quot;MENDELEY_CITATION_v3_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&quot;,&quot;citationItems&quot;:[{&quot;id&quot;:&quot;d7ab8a89-4e6e-3a66-adc6-5c982efb90b4&quot;,&quot;itemData&quot;:{&quot;type&quot;:&quot;webpage&quot;,&quot;id&quot;:&quot;d7ab8a89-4e6e-3a66-adc6-5c982efb90b4&quot;,&quot;title&quot;:&quot;Welcome to the City of Greater Geelong Community Profile&quot;,&quot;groupId&quot;:&quot;efbce491-2e14-3d43-a5c9-96f56af41c58&quot;,&quot;author&quot;:[{&quot;family&quot;:&quot;Informed Decisions&quot;,&quot;given&quot;:&quot;&quot;,&quot;parse-names&quot;:false,&quot;dropping-particle&quot;:&quot;&quot;,&quot;non-dropping-particle&quot;:&quot;&quot;}],&quot;URL&quot;:&quot;https://profile.id.com.au/geelong&quot;,&quot;issued&quot;:{&quot;date-parts&quot;:[[2022]]},&quot;container-title-short&quot;:&quot;&quot;},&quot;isTemporary&quot;:false}]},{&quot;citationID&quot;:&quot;MENDELEY_CITATION_1a9694ce-6ee8-43f6-9a99-8ed63a6372f9&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MWE5Njk0Y2UtNmVlOC00M2Y2LTlhOTktOGVkNjNhNjM3MmY5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206b514c-020f-441c-8618-6b4be5f8ac6c&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MjA2YjUxNGMtMDIwZi00NDFjLTg2MTgtNmI0YmU1ZjhhYzZj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2618832c-4808-4d63-bade-27afa683b8b2&quot;,&quot;properties&quot;:{&quot;noteIndex&quot;:0},&quot;isEdited&quot;:false,&quot;manualOverride&quot;:{&quot;citeprocText&quot;:&quot;(The City of Greater Geelong, 2018)&quot;,&quot;isManuallyOverridden&quot;:false,&quot;manualOverrideText&quot;:&quot;&quot;},&quot;citationTag&quot;:&quot;MENDELEY_CITATION_v3_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&quot;,&quot;citationItems&quot;:[{&quot;id&quot;:&quot;0e03d58a-e470-5d62-b47b-568815713538&quot;,&quot;itemData&quot;:{&quot;author&quot;:[{&quot;dropping-particle&quot;:&quot;&quot;,&quot;family&quot;:&quot;The City of Greater Geelong&quot;,&quot;given&quot;:&quot;&quot;,&quot;non-dropping-particle&quot;:&quot;&quot;,&quot;parse-names&quot;:false,&quot;suffix&quot;:&quot;&quot;}],&quot;id&quot;:&quot;0e03d58a-e470-5d62-b47b-568815713538&quot;,&quot;issued&quot;:{&quot;date-parts&quot;:[[&quot;2018&quot;]]},&quot;title&quot;:&quot;Municipal emergency management plan&quot;,&quot;type&quot;:&quot;article&quot;,&quot;container-title-short&quot;:&quot;&quot;},&quot;uris&quot;:[&quot;http://www.mendeley.com/documents/?uuid=7c7d27dd-8fcc-4895-b9ea-8b549a4ce54c&quot;,&quot;http://www.mendeley.com/documents/?uuid=83b28a5a-1007-4c0f-a337-f7938381c118&quot;],&quot;isTemporary&quot;:false,&quot;legacyDesktopId&quot;:&quot;7c7d27dd-8fcc-4895-b9ea-8b549a4ce54c&quot;}]},{&quot;citationID&quot;:&quot;MENDELEY_CITATION_2b8c6fa8-58ef-4ecf-8129-e5105e1f4797&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MmI4YzZmYTgtNThlZi00ZWNmLTgxMjktZTUxMDVlMWY0Nzk3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706ff006-65ab-401c-8a65-2cbecde63847&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NzA2ZmYwMDYtNjVhYi00MDFjLThhNjUtMmNiZWNkZTYzODQ3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02d03102-baf6-4b1c-a844-d6f092a04f84&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MDJkMDMxMDItYmFmNi00YjFjLWE4NDQtZDZmMDkyYTA0Zjg0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b05f2498-5a46-43c2-84bc-94cea7f28218&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YjA1ZjI0OTgtNWE0Ni00M2MyLTg0YmMtOTRjZWE3ZjI4MjE4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01f29e52-d4df-4248-b707-942936862c7e&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MDFmMjllNTItZDRkZi00MjQ4LWI3MDctOTQyOTM2ODYyYzdl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eba07b27-9318-465a-a7d6-1660a20abede&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ZWJhMDdiMjctOTMxOC00NjVhLWE3ZDYtMTY2MGEyMGFiZWRl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dfc174a4-e1c1-4504-9fd3-96f6de1b77f8&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ZGZjMTc0YTQtZTFjMS00NTA0LTlmZDMtOTZmNmRlMWI3N2Y4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403107a0-6766-486e-87fe-607a162d6d13&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NDAzMTA3YTAtNjc2Ni00ODZlLTg3ZmUtNjA3YTE2MmQ2ZDEz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a6582636-a685-4633-a68f-9e4d2365b0a5&quot;,&quot;properties&quot;:{&quot;noteIndex&quot;:0},&quot;isEdited&quot;:false,&quot;manualOverride&quot;:{&quot;citeprocText&quot;:&quot;(Ratio, 2022)&quot;,&quot;isManuallyOverridden&quot;:false,&quot;manualOverrideText&quot;:&quot;&quot;},&quot;citationTag&quot;:&quot;MENDELEY_CITATION_v3_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&quot;,&quot;citationItems&quot;:[{&quot;id&quot;:&quot;c768cd2a-fd4e-5c2d-bee2-29d63c75b25f&quot;,&quot;itemData&quot;:{&quot;URL&quot;:&quot;https://ratio.com.au/geelong-residential-supply-and-demand-assessment/&quot;,&quot;author&quot;:[{&quot;dropping-particle&quot;:&quot;&quot;,&quot;family&quot;:&quot;Ratio&quot;,&quot;given&quot;:&quot;&quot;,&quot;non-dropping-particle&quot;:&quot;&quot;,&quot;parse-names&quot;:false,&quot;suffix&quot;:&quot;&quot;}],&quot;id&quot;:&quot;c768cd2a-fd4e-5c2d-bee2-29d63c75b25f&quot;,&quot;issued&quot;:{&quot;date-parts&quot;:[[&quot;2022&quot;]]},&quot;title&quot;:&quot;Geelong Residential Supply and Demand Assessment&quot;,&quot;type&quot;:&quot;webpage&quot;,&quot;container-title-short&quot;:&quot;&quot;},&quot;uris&quot;:[&quot;http://www.mendeley.com/documents/?uuid=4f9ee86a-9e1e-4f8e-bc9d-456c792c831f&quot;,&quot;http://www.mendeley.com/documents/?uuid=bd48581a-343f-450d-ae18-eb8ff48ab494&quot;],&quot;isTemporary&quot;:false,&quot;legacyDesktopId&quot;:&quot;4f9ee86a-9e1e-4f8e-bc9d-456c792c831f&quot;}]},{&quot;citationID&quot;:&quot;MENDELEY_CITATION_43f0ce4e-fe7a-4f41-8a03-67f581d1ec2f&quot;,&quot;properties&quot;:{&quot;noteIndex&quot;:0},&quot;isEdited&quot;:false,&quot;manualOverride&quot;:{&quot;citeprocText&quot;:&quot;(Informed Decisions, 2022a; Ratio, 2022)&quot;,&quot;isManuallyOverridden&quot;:false,&quot;manualOverrideText&quot;:&quot;&quot;},&quot;citationTag&quot;:&quot;MENDELEY_CITATION_v3_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&quot;,&quot;citationItems&quot;:[{&quot;id&quot;:&quot;b97f911e-230b-5506-9510-a33eb199dea5&quot;,&quot;itemData&quot;:{&quot;URL&quot;:&quot;https://housing.id.com.au/geelong&quot;,&quot;author&quot;:[{&quot;dropping-particle&quot;:&quot;&quot;,&quot;family&quot;:&quot;Informed Decisions&quot;,&quot;given&quot;:&quot;&quot;,&quot;non-dropping-particle&quot;:&quot;&quot;,&quot;parse-names&quot;:false,&quot;suffix&quot;:&quot;&quot;}],&quot;id&quot;:&quot;b97f911e-230b-5506-9510-a33eb199dea5&quot;,&quot;issued&quot;:{&quot;date-parts&quot;:[[&quot;2022&quot;]]},&quot;title&quot;:&quot;City of Greater Geelong - Housing Monitor&quot;,&quot;type&quot;:&quot;webpage&quot;,&quot;container-title-short&quot;:&quot;&quot;},&quot;uris&quot;:[&quot;http://www.mendeley.com/documents/?uuid=d49e2b8f-ba4e-4d30-961b-a07863c8aaae&quot;,&quot;http://www.mendeley.com/documents/?uuid=70bc655e-2af0-4299-9c8d-8b30d13e8a9b&quot;],&quot;isTemporary&quot;:false,&quot;legacyDesktopId&quot;:&quot;d49e2b8f-ba4e-4d30-961b-a07863c8aaae&quot;},{&quot;id&quot;:&quot;c768cd2a-fd4e-5c2d-bee2-29d63c75b25f&quot;,&quot;itemData&quot;:{&quot;URL&quot;:&quot;https://ratio.com.au/geelong-residential-supply-and-demand-assessment/&quot;,&quot;author&quot;:[{&quot;dropping-particle&quot;:&quot;&quot;,&quot;family&quot;:&quot;Ratio&quot;,&quot;given&quot;:&quot;&quot;,&quot;non-dropping-particle&quot;:&quot;&quot;,&quot;parse-names&quot;:false,&quot;suffix&quot;:&quot;&quot;}],&quot;id&quot;:&quot;c768cd2a-fd4e-5c2d-bee2-29d63c75b25f&quot;,&quot;issued&quot;:{&quot;date-parts&quot;:[[&quot;2022&quot;]]},&quot;title&quot;:&quot;Geelong Residential Supply and Demand Assessment&quot;,&quot;type&quot;:&quot;webpage&quot;,&quot;container-title-short&quot;:&quot;&quot;},&quot;uris&quot;:[&quot;http://www.mendeley.com/documents/?uuid=4f9ee86a-9e1e-4f8e-bc9d-456c792c831f&quot;],&quot;isTemporary&quot;:false,&quot;legacyDesktopId&quot;:&quot;4f9ee86a-9e1e-4f8e-bc9d-456c792c831f&quot;}]},{&quot;citationID&quot;:&quot;MENDELEY_CITATION_b54dafff-669a-4b3f-ad4f-f157cbcd5d81&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YjU0ZGFmZmYtNjY5YS00YjNmLWFkNGYtZjE1N2NiY2Q1ZDgx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942893dd-7cc0-4a5a-b1ed-7e5345af45d6&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OTQyODkzZGQtN2NjMC00YTVhLWIxZWQtN2U1MzQ1YWY0NWQ2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c4acc9e7-6137-4c7d-bdeb-548aea18eab5&quot;,&quot;properties&quot;:{&quot;noteIndex&quot;:0},&quot;isEdited&quot;:false,&quot;manualOverride&quot;:{&quot;citeprocText&quot;:&quot;(The City of Greater Geelong, 2020)&quot;,&quot;isManuallyOverridden&quot;:true,&quot;manualOverrideText&quot;:&quot;(The City of Greater Geelong, 2020b)&quot;},&quot;citationTag&quot;:&quot;MENDELEY_CITATION_v3_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F1dfSwiY29udGFpbmVyLXRpdGxlLXNob3J0IjoiIn0sImlzVGVtcG9yYXJ5IjpmYWxzZX1dfQ==&quot;,&quot;citationItems&quot;:[{&quot;id&quot;:&quot;9400b3fb-ae98-3b01-9eaf-0567be8f93b1&quot;,&quot;itemData&quot;:{&quot;type&quot;:&quot;article&quot;,&quot;id&quot;:&quot;9400b3fb-ae98-3b01-9eaf-0567be8f93b1&quot;,&quot;title&quot;:&quot;Environment Strategy 2020–30&quot;,&quot;groupId&quot;:&quot;efbce491-2e14-3d43-a5c9-96f56af41c58&quot;,&quot;author&quot;:[{&quot;family&quot;:&quot;The City of Greater Geelong&quot;,&quot;given&quot;:&quot;&quot;,&quot;parse-names&quot;:false,&quot;dropping-particle&quot;:&quot;&quot;,&quot;non-dropping-particle&quot;:&quot;&quot;}],&quot;issued&quot;:{&quot;date-parts&quot;:[[2020]]},&quot;container-title-short&quot;:&quot;&quot;},&quot;isTemporary&quot;:false}]},{&quot;citationID&quot;:&quot;MENDELEY_CITATION_9c469228-640c-4771-82e0-f5430382d4b9&quot;,&quot;properties&quot;:{&quot;noteIndex&quot;:0},&quot;isEdited&quot;:false,&quot;manualOverride&quot;:{&quot;citeprocText&quot;:&quot;(The City of Greater Geelong, 2020)&quot;,&quot;isManuallyOverridden&quot;:true,&quot;manualOverrideText&quot;:&quot;(The City of Greater Geelong, 2020b)&quot;},&quot;citationTag&quot;:&quot;MENDELEY_CITATION_v3_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F1dfSwiY29udGFpbmVyLXRpdGxlLXNob3J0IjoiIn0sImlzVGVtcG9yYXJ5IjpmYWxzZX1dfQ==&quot;,&quot;citationItems&quot;:[{&quot;id&quot;:&quot;9400b3fb-ae98-3b01-9eaf-0567be8f93b1&quot;,&quot;itemData&quot;:{&quot;type&quot;:&quot;article&quot;,&quot;id&quot;:&quot;9400b3fb-ae98-3b01-9eaf-0567be8f93b1&quot;,&quot;title&quot;:&quot;Environment Strategy 2020–30&quot;,&quot;groupId&quot;:&quot;efbce491-2e14-3d43-a5c9-96f56af41c58&quot;,&quot;author&quot;:[{&quot;family&quot;:&quot;The City of Greater Geelong&quot;,&quot;given&quot;:&quot;&quot;,&quot;parse-names&quot;:false,&quot;dropping-particle&quot;:&quot;&quot;,&quot;non-dropping-particle&quot;:&quot;&quot;}],&quot;issued&quot;:{&quot;date-parts&quot;:[[2020]]},&quot;container-title-short&quot;:&quot;&quot;},&quot;isTemporary&quot;:false}]},{&quot;citationID&quot;:&quot;MENDELEY_CITATION_659eef63-687a-4a61-b0d3-b2e0be0de8f5&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NjU5ZWVmNjMtNjg3YS00YTYxLWIwZDMtYjJlMGJlMGRlOGY1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23934e9c-a5ee-419d-a8f5-5b4893fa2d90&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MjM5MzRlOWMtYTVlZS00MTlkLWE4ZjUtNWI0ODkzZmEyZDkw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d0dc5327-2a09-4067-8c6e-1ff381bb1115&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ZDBkYzUzMjctMmEwOS00MDY3LThjNmUtMWZmMzgxYmIxMTE1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d8ff8fb8-3465-4a2e-81f7-a085a7eb8fb2&quot;,&quot;properties&quot;:{&quot;noteIndex&quot;:0},&quot;isEdited&quot;:false,&quot;manualOverride&quot;:{&quot;citeprocText&quot;:&quot;(The City of Greater Geelong, 2022e)&quot;,&quot;isManuallyOverridden&quot;:false,&quot;manualOverrideText&quot;:&quot;&quot;},&quot;citationTag&quot;:&quot;MENDELEY_CITATION_v3_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JdXX0sImNvbnRhaW5lci10aXRsZS1zaG9ydCI6IiJ9LCJpc1RlbXBvcmFyeSI6ZmFsc2V9XX0=&quot;,&quot;citationItems&quot;:[{&quot;id&quot;:&quot;42d49fb9-00b9-3d01-be57-50c3b4a4bd69&quot;,&quot;itemData&quot;:{&quot;type&quot;:&quot;webpage&quot;,&quot;id&quot;:&quot;42d49fb9-00b9-3d01-be57-50c3b4a4bd69&quot;,&quot;title&quot;:&quot;Risks and Hazards for Geelong&quot;,&quot;groupId&quot;:&quot;efbce491-2e14-3d43-a5c9-96f56af41c58&quot;,&quot;author&quot;:[{&quot;family&quot;:&quot;The City of Greater Geelong&quot;,&quot;given&quot;:&quot;&quot;,&quot;parse-names&quot;:false,&quot;dropping-particle&quot;:&quot;&quot;,&quot;non-dropping-particle&quot;:&quot;&quot;}],&quot;issued&quot;:{&quot;date-parts&quot;:[[2022]]},&quot;container-title-short&quot;:&quot;&quot;},&quot;isTemporary&quot;:false}]},{&quot;citationID&quot;:&quot;MENDELEY_CITATION_ff92cb3f-c509-43a9-b852-d81e5d69a091&quot;,&quot;properties&quot;:{&quot;noteIndex&quot;:0},&quot;isEdited&quot;:false,&quot;manualOverride&quot;:{&quot;citeprocText&quot;:&quot;(The City of Greater Geelong, 2022e)&quot;,&quot;isManuallyOverridden&quot;:false,&quot;manualOverrideText&quot;:&quot;&quot;},&quot;citationTag&quot;:&quot;MENDELEY_CITATION_v3_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&quot;,&quot;citationItems&quot;:[{&quot;id&quot;:&quot;42d49fb9-00b9-3d01-be57-50c3b4a4bd69&quot;,&quot;itemData&quot;:{&quot;type&quot;:&quot;webpage&quot;,&quot;id&quot;:&quot;42d49fb9-00b9-3d01-be57-50c3b4a4bd69&quot;,&quot;title&quot;:&quot;Risks and Hazards for Geelong&quot;,&quot;groupId&quot;:&quot;efbce491-2e14-3d43-a5c9-96f56af41c58&quot;,&quot;author&quot;:[{&quot;family&quot;:&quot;The City of Greater Geelong&quot;,&quot;given&quot;:&quot;&quot;,&quot;parse-names&quot;:false,&quot;dropping-particle&quot;:&quot;&quot;,&quot;non-dropping-particle&quot;:&quot;&quot;}],&quot;issued&quot;:{&quot;date-parts&quot;:[[2022]]},&quot;container-title-short&quot;:&quot;&quot;},&quot;isTemporary&quot;:false}]},{&quot;citationID&quot;:&quot;MENDELEY_CITATION_fe1cc009-7bfa-4d9a-ab7f-0ca97b48ede9&quot;,&quot;properties&quot;:{&quot;noteIndex&quot;:0},&quot;isEdited&quot;:false,&quot;manualOverride&quot;:{&quot;citeprocText&quot;:&quot;(The City of Greater Geelong, 2021a)&quot;,&quot;isManuallyOverridden&quot;:false,&quot;manualOverrideText&quot;:&quot;&quot;},&quot;citationTag&quot;:&quot;MENDELEY_CITATION_v3_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&quot;,&quot;citationItems&quot;:[{&quot;id&quot;:&quot;91c0639a-a876-58eb-968f-ff93ffafd39b&quot;,&quot;itemData&quot;:{&quot;author&quot;:[{&quot;dropping-particle&quot;:&quot;&quot;,&quot;family&quot;:&quot;The City of Greater Geelong&quot;,&quot;given&quot;:&quot;&quot;,&quot;non-dropping-particle&quot;:&quot;&quot;,&quot;parse-names&quot;:false,&quot;suffix&quot;:&quot;&quot;}],&quot;id&quot;:&quot;91c0639a-a876-58eb-968f-ff93ffafd39b&quot;,&quot;issued&quot;:{&quot;date-parts&quot;:[[&quot;2021&quot;]]},&quot;title&quot;:&quot;Our Community Plan&quot;,&quot;type&quot;:&quot;article&quot;,&quot;container-title-short&quot;:&quot;&quot;},&quot;uris&quot;:[&quot;http://www.mendeley.com/documents/?uuid=afdd3d7b-7f84-47e5-ba3b-c42ccdafe859&quot;],&quot;isTemporary&quot;:false,&quot;legacyDesktopId&quot;:&quot;afdd3d7b-7f84-47e5-ba3b-c42ccdafe859&quot;}]},{&quot;citationID&quot;:&quot;MENDELEY_CITATION_3e0433a3-d66e-45c7-ac4d-9dc63ce579d4&quot;,&quot;properties&quot;:{&quot;noteIndex&quot;:0},&quot;isEdited&quot;:false,&quot;manualOverride&quot;:{&quot;citeprocText&quot;:&quot;(The City of Greater Geelong, 2021a)&quot;,&quot;isManuallyOverridden&quot;:false,&quot;manualOverrideText&quot;:&quot;&quot;},&quot;citationTag&quot;:&quot;MENDELEY_CITATION_v3_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&quot;,&quot;citationItems&quot;:[{&quot;id&quot;:&quot;91c0639a-a876-58eb-968f-ff93ffafd39b&quot;,&quot;itemData&quot;:{&quot;author&quot;:[{&quot;dropping-particle&quot;:&quot;&quot;,&quot;family&quot;:&quot;The City of Greater Geelong&quot;,&quot;given&quot;:&quot;&quot;,&quot;non-dropping-particle&quot;:&quot;&quot;,&quot;parse-names&quot;:false,&quot;suffix&quot;:&quot;&quot;}],&quot;id&quot;:&quot;91c0639a-a876-58eb-968f-ff93ffafd39b&quot;,&quot;issued&quot;:{&quot;date-parts&quot;:[[&quot;2021&quot;]]},&quot;title&quot;:&quot;Our Community Plan&quot;,&quot;type&quot;:&quot;article&quot;,&quot;container-title-short&quot;:&quot;&quot;},&quot;uris&quot;:[&quot;http://www.mendeley.com/documents/?uuid=afdd3d7b-7f84-47e5-ba3b-c42ccdafe859&quot;],&quot;isTemporary&quot;:false,&quot;legacyDesktopId&quot;:&quot;afdd3d7b-7f84-47e5-ba3b-c42ccdafe859&quot;}]},{&quot;citationID&quot;:&quot;MENDELEY_CITATION_40012511-a335-4392-8eac-6a48417f62a0&quot;,&quot;properties&quot;:{&quot;noteIndex&quot;:0},&quot;isEdited&quot;:false,&quot;manualOverride&quot;:{&quot;citeprocText&quot;:&quot;(DPE, 2022)&quot;,&quot;isManuallyOverridden&quot;:false,&quot;manualOverrideText&quot;:&quot;&quot;},&quot;citationTag&quot;:&quot;MENDELEY_CITATION_v3_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&quot;,&quot;citationItems&quot;:[{&quot;id&quot;:&quot;d0c79737-a1e1-5000-9249-f00101bae0cd&quot;,&quot;itemData&quot;:{&quot;URL&quot;:&quot;https://pp.planningportal.nsw.gov.au/major-projects/assessment/policies-and-guidelines/key-guidance/amenity&quot;,&quot;author&quot;:[{&quot;dropping-particle&quot;:&quot;&quot;,&quot;family&quot;:&quot;DPE&quot;,&quot;given&quot;:&quot;&quot;,&quot;non-dropping-particle&quot;:&quot;&quot;,&quot;parse-names&quot;:false,&quot;suffix&quot;:&quot;&quot;}],&quot;container-title&quot;:&quot;NSW Planning Portal&quot;,&quot;id&quot;:&quot;d0c79737-a1e1-5000-9249-f00101bae0cd&quot;,&quot;issued&quot;:{&quot;date-parts&quot;:[[&quot;2022&quot;]]},&quot;title&quot;:&quot;Key Guidance - Amenity&quot;,&quot;type&quot;:&quot;webpage&quot;,&quot;container-title-short&quot;:&quot;&quot;},&quot;uris&quot;:[&quot;http://www.mendeley.com/documents/?uuid=b3374714-2c20-40f4-8f62-f9fb04ed504c&quot;,&quot;http://www.mendeley.com/documents/?uuid=72317ac0-9250-45c1-9a19-13182b6aef9b&quot;],&quot;isTemporary&quot;:false,&quot;legacyDesktopId&quot;:&quot;b3374714-2c20-40f4-8f62-f9fb04ed504c&quot;}]},{&quot;citationID&quot;:&quot;MENDELEY_CITATION_8de35851-411c-4aaf-bb9e-c6dee5c3bceb&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OGRlMzU4NTEtNDExYy00YWFmLWJiOWUtYzZkZWU1YzNiY2Vi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87cff95f-91ca-418c-8567-2cfe7ff7a6d4&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ODdjZmY5NWYtOTFjYS00MThjLTg1NjctMmNmZTdmZjdhNmQ0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472c7653-e428-42f7-8bc0-9a1671d9499a&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NDcyYzc2NTMtZTQyOC00MmY3LThiYzAtOWExNjcxZDk0OTlh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05389ef0-314b-49b8-a23c-6e26c91e65eb&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MDUzODllZjAtMzE0Yi00OWI4LWEyM2MtNmUyNmM5MWU2NWVi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e8d1dd74-c2a1-4fe2-91bf-6b55cf98c15b&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ZThkMWRkNzQtYzJhMS00ZmUyLTkxYmYtNmI1NWNmOThjMTVi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7765d58f-2c84-4267-bd59-cd3bb53819eb&quot;,&quot;properties&quot;:{&quot;noteIndex&quot;:0},&quot;isEdited&quot;:false,&quot;manualOverride&quot;:{&quot;citeprocText&quot;:&quot;(Geelong Region Alliance, 2019)&quot;,&quot;isManuallyOverridden&quot;:false,&quot;manualOverrideText&quot;:&quot;&quot;},&quot;citationTag&quot;:&quot;MENDELEY_CITATION_v3_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&quot;,&quot;citationItems&quot;:[{&quot;id&quot;:&quot;992b06f3-d484-3a30-aae3-3fe73c3edb6b&quot;,&quot;itemData&quot;:{&quot;type&quot;:&quot;article&quot;,&quot;id&quot;:&quot;992b06f3-d484-3a30-aae3-3fe73c3edb6b&quot;,&quot;title&quot;:&quot;G21 Region Profile&quot;,&quot;groupId&quot;:&quot;efbce491-2e14-3d43-a5c9-96f56af41c58&quot;,&quot;author&quot;:[{&quot;family&quot;:&quot;Geelong Region Alliance&quot;,&quot;given&quot;:&quot;&quot;,&quot;parse-names&quot;:false,&quot;dropping-particle&quot;:&quot;&quot;,&quot;non-dropping-particle&quot;:&quot;&quot;}],&quot;issued&quot;:{&quot;date-parts&quot;:[[2019]]},&quot;publisher&quot;:&quot;G21 Geelong Region Alliance&quot;,&quot;container-title-short&quot;:&quot;&quot;},&quot;isTemporary&quot;:false}]},{&quot;citationID&quot;:&quot;MENDELEY_CITATION_d119fbe1-8306-4149-9adf-1bd1e567265d&quot;,&quot;properties&quot;:{&quot;noteIndex&quot;:0},&quot;isEdited&quot;:false,&quot;manualOverride&quot;:{&quot;citeprocText&quot;:&quot;(EHP, 2021)&quot;,&quot;isManuallyOverridden&quot;:false,&quot;manualOverrideText&quot;:&quot;&quot;},&quot;citationTag&quot;:&quot;MENDELEY_CITATION_v3_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&quot;,&quot;citationItems&quot;:[{&quot;id&quot;:&quot;76681194-8974-3b76-ad5d-ea42a07837ee&quot;,&quot;itemData&quot;:{&quot;type&quot;:&quot;article&quot;,&quot;id&quot;:&quot;76681194-8974-3b76-ad5d-ea42a07837ee&quot;,&quot;title&quot;:&quot;Existing Ecological Conditions: Northern and Western Geelong Growth Areas&quot;,&quot;groupId&quot;:&quot;efbce491-2e14-3d43-a5c9-96f56af41c58&quot;,&quot;author&quot;:[{&quot;family&quot;:&quot;EHP&quot;,&quot;given&quot;:&quot;&quot;,&quot;parse-names&quot;:false,&quot;dropping-particle&quot;:&quot;&quot;,&quot;non-dropping-particle&quot;:&quot;&quot;}],&quot;issued&quot;:{&quot;date-parts&quot;:[[2021]]},&quot;publisher&quot;:&quot;Prepared for the City of Greater Geelong&quot;,&quot;container-title-short&quot;:&quot;&quot;},&quot;isTemporary&quot;:false}]},{&quot;citationID&quot;:&quot;MENDELEY_CITATION_6c3c0494-7381-4f50-bafd-9749f1daf39c&quot;,&quot;properties&quot;:{&quot;noteIndex&quot;:0},&quot;isEdited&quot;:false,&quot;manualOverride&quot;:{&quot;citeprocText&quot;:&quot;(Geelong Region Alliance, 2007)&quot;,&quot;isManuallyOverridden&quot;:false,&quot;manualOverrideText&quot;:&quot;&quot;},&quot;citationTag&quot;:&quot;MENDELEY_CITATION_v3_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&quot;,&quot;citationItems&quot;:[{&quot;id&quot;:&quot;c46984ce-3f86-5331-912c-be6396ef855a&quot;,&quot;itemData&quot;:{&quot;author&quot;:[{&quot;dropping-particle&quot;:&quot;&quot;,&quot;family&quot;:&quot;Geelong Region Alliance&quot;,&quot;given&quot;:&quot;&quot;,&quot;non-dropping-particle&quot;:&quot;&quot;,&quot;parse-names&quot;:false,&quot;suffix&quot;:&quot;&quot;}],&quot;id&quot;:&quot;c46984ce-3f86-5331-912c-be6396ef855a&quot;,&quot;issued&quot;:{&quot;date-parts&quot;:[[&quot;2007&quot;]]},&quot;publisher&quot;:&quot;G21 Geelong Region Alliance&quot;,&quot;title&quot;:&quot;The Geelong Region Plan&quot;,&quot;type&quot;:&quot;article&quot;,&quot;container-title-short&quot;:&quot;&quot;},&quot;uris&quot;:[&quot;http://www.mendeley.com/documents/?uuid=8eb358ad-37ca-4b95-9d36-808ed90f893a&quot;],&quot;isTemporary&quot;:false,&quot;legacyDesktopId&quot;:&quot;8eb358ad-37ca-4b95-9d36-808ed90f893a&quot;}]},{&quot;citationID&quot;:&quot;MENDELEY_CITATION_e4c01307-4e05-41f9-941b-eb5ec71a2797&quot;,&quot;properties&quot;:{&quot;noteIndex&quot;:0},&quot;isEdited&quot;:false,&quot;manualOverride&quot;:{&quot;citeprocText&quot;:&quot;(Geelong Region Alliance, 2007)&quot;,&quot;isManuallyOverridden&quot;:false,&quot;manualOverrideText&quot;:&quot;&quot;},&quot;citationTag&quot;:&quot;MENDELEY_CITATION_v3_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&quot;,&quot;citationItems&quot;:[{&quot;id&quot;:&quot;c46984ce-3f86-5331-912c-be6396ef855a&quot;,&quot;itemData&quot;:{&quot;author&quot;:[{&quot;dropping-particle&quot;:&quot;&quot;,&quot;family&quot;:&quot;Geelong Region Alliance&quot;,&quot;given&quot;:&quot;&quot;,&quot;non-dropping-particle&quot;:&quot;&quot;,&quot;parse-names&quot;:false,&quot;suffix&quot;:&quot;&quot;}],&quot;id&quot;:&quot;c46984ce-3f86-5331-912c-be6396ef855a&quot;,&quot;issued&quot;:{&quot;date-parts&quot;:[[&quot;2007&quot;]]},&quot;publisher&quot;:&quot;G21 Geelong Region Alliance&quot;,&quot;title&quot;:&quot;The Geelong Region Plan&quot;,&quot;type&quot;:&quot;article&quot;,&quot;container-title-short&quot;:&quot;&quot;},&quot;uris&quot;:[&quot;http://www.mendeley.com/documents/?uuid=8eb358ad-37ca-4b95-9d36-808ed90f893a&quot;],&quot;isTemporary&quot;:false,&quot;legacyDesktopId&quot;:&quot;8eb358ad-37ca-4b95-9d36-808ed90f893a&quot;}]},{&quot;citationID&quot;:&quot;MENDELEY_CITATION_c9d88015-f6fb-4e2b-8d90-1b94d2077e95&quot;,&quot;properties&quot;:{&quot;noteIndex&quot;:0},&quot;isEdited&quot;:false,&quot;manualOverride&quot;:{&quot;citeprocText&quot;:&quot;(The City of Greater Geelong, 2021b)&quot;,&quot;isManuallyOverridden&quot;:false,&quot;manualOverrideText&quot;:&quot;&quot;},&quot;citationTag&quot;:&quot;MENDELEY_CITATION_v3_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&quot;,&quot;citationItems&quot;:[{&quot;id&quot;:&quot;f40bd47a-661f-3c62-8648-3729f88ecd86&quot;,&quot;itemData&quot;:{&quot;type&quot;:&quot;article&quot;,&quot;id&quot;:&quot;f40bd47a-661f-3c62-8648-3729f88ecd86&quot;,&quot;title&quot;:&quot;The Northern and Western Geelong Growth Areas Framework Plan.&quot;,&quot;groupId&quot;:&quot;efbce491-2e14-3d43-a5c9-96f56af41c58&quot;,&quot;author&quot;:[{&quot;family&quot;:&quot;The City of Greater Geelong&quot;,&quot;given&quot;:&quot;&quot;,&quot;parse-names&quot;:false,&quot;dropping-particle&quot;:&quot;&quot;,&quot;non-dropping-particle&quot;:&quot;&quot;}],&quot;issued&quot;:{&quot;date-parts&quot;:[[2021]]},&quot;container-title-short&quot;:&quot;&quot;},&quot;isTemporary&quot;:false}]},{&quot;citationID&quot;:&quot;MENDELEY_CITATION_51725fe0-dd48-4d5f-9c18-555325ba7f19&quot;,&quot;properties&quot;:{&quot;noteIndex&quot;:0},&quot;isEdited&quot;:false,&quot;manualOverride&quot;:{&quot;citeprocText&quot;:&quot;(Victorian Planning Authority, 2021)&quot;,&quot;isManuallyOverridden&quot;:false,&quot;manualOverrideText&quot;:&quot;&quot;},&quot;citationTag&quot;:&quot;MENDELEY_CITATION_v3_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&quot;,&quot;citationItems&quot;:[{&quot;id&quot;:&quot;f177be57-1b11-5a67-9839-910220d956b9&quot;,&quot;itemData&quot;:{&quot;author&quot;:[{&quot;dropping-particle&quot;:&quot;&quot;,&quot;family&quot;:&quot;Victorian Planning Authority&quot;,&quot;given&quot;:&quot;&quot;,&quot;non-dropping-particle&quot;:&quot;&quot;,&quot;parse-names&quot;:false,&quot;suffix&quot;:&quot;&quot;}],&quot;id&quot;:&quot;f177be57-1b11-5a67-9839-910220d956b9&quot;,&quot;issued&quot;:{&quot;date-parts&quot;:[[&quot;2021&quot;]]},&quot;title&quot;:&quot;Precinct Structure Planning Guidelines: New Communities in Victoria&quot;,&quot;type&quot;:&quot;article&quot;,&quot;container-title-short&quot;:&quot;&quot;},&quot;uris&quot;:[&quot;http://www.mendeley.com/documents/?uuid=0dcf4fe7-d9b2-4a1c-8903-37cf71b868e5&quot;],&quot;isTemporary&quot;:false,&quot;legacyDesktopId&quot;:&quot;0dcf4fe7-d9b2-4a1c-8903-37cf71b868e5&quot;}]},{&quot;citationID&quot;:&quot;MENDELEY_CITATION_1cfaeded-b83f-462e-b076-5138b655966d&quot;,&quot;properties&quot;:{&quot;noteIndex&quot;:0},&quot;isEdited&quot;:false,&quot;manualOverride&quot;:{&quot;citeprocText&quot;:&quot;(Ombudsman Western Australia, 2019)&quot;,&quot;isManuallyOverridden&quot;:false,&quot;manualOverrideText&quot;:&quot;&quot;},&quot;citationTag&quot;:&quot;MENDELEY_CITATION_v3_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&quot;,&quot;citationItems&quot;:[{&quot;id&quot;:&quot;5c33daf1-25e9-36b6-8b6c-a007381d5418&quot;,&quot;itemData&quot;:{&quot;type&quot;:&quot;article&quot;,&quot;id&quot;:&quot;5c33daf1-25e9-36b6-8b6c-a007381d5418&quot;,&quot;title&quot;:&quot;Procedural fairness (natural justice) - Guidelines&quot;,&quot;groupId&quot;:&quot;efbce491-2e14-3d43-a5c9-96f56af41c58&quot;,&quot;author&quot;:[{&quot;family&quot;:&quot;Ombudsman Western Australia&quot;,&quot;given&quot;:&quot;&quot;,&quot;parse-names&quot;:false,&quot;dropping-particle&quot;:&quot;&quot;,&quot;non-dropping-particle&quot;:&quot;&quot;}],&quot;issued&quot;:{&quot;date-parts&quot;:[[2019]]},&quot;publisher&quot;:&quot;Ombudsman Western Australia&quot;,&quot;container-title-short&quot;:&quot;&quot;},&quot;isTemporary&quot;:false}]},{&quot;citationID&quot;:&quot;MENDELEY_CITATION_792a4394-a9ba-42d9-a669-64c500981670&quot;,&quot;properties&quot;:{&quot;noteIndex&quot;:0},&quot;isEdited&quot;:false,&quot;manualOverride&quot;:{&quot;citeprocText&quot;:&quot;(Ombudsman Western Australia, 2019; James Cook University Australia, 2022)&quot;,&quot;isManuallyOverridden&quot;:false,&quot;manualOverrideText&quot;:&quot;&quot;},&quot;citationTag&quot;:&quot;MENDELEY_CITATION_v3_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&quot;,&quot;citationItems&quot;:[{&quot;id&quot;:&quot;5c33daf1-25e9-36b6-8b6c-a007381d5418&quot;,&quot;itemData&quot;:{&quot;type&quot;:&quot;article&quot;,&quot;id&quot;:&quot;5c33daf1-25e9-36b6-8b6c-a007381d5418&quot;,&quot;title&quot;:&quot;Procedural fairness (natural justice) - Guidelines&quot;,&quot;groupId&quot;:&quot;efbce491-2e14-3d43-a5c9-96f56af41c58&quot;,&quot;author&quot;:[{&quot;family&quot;:&quot;Ombudsman Western Australia&quot;,&quot;given&quot;:&quot;&quot;,&quot;parse-names&quot;:false,&quot;dropping-particle&quot;:&quot;&quot;,&quot;non-dropping-particle&quot;:&quot;&quot;}],&quot;issued&quot;:{&quot;date-parts&quot;:[[2019]]},&quot;publisher&quot;:&quot;Ombudsman Western Australia&quot;,&quot;container-title-short&quot;:&quot;&quot;},&quot;isTemporary&quot;:false},{&quot;id&quot;:&quot;74ebd75a-f6bb-3686-a4c2-6ab6c234990e&quot;,&quot;itemData&quot;:{&quot;type&quot;:&quot;webpage&quot;,&quot;id&quot;:&quot;74ebd75a-f6bb-3686-a4c2-6ab6c234990e&quot;,&quot;title&quot;:&quot;Procedural Fairness&quot;,&quot;groupId&quot;:&quot;efbce491-2e14-3d43-a5c9-96f56af41c58&quot;,&quot;author&quot;:[{&quot;family&quot;:&quot;James Cook University Australia&quot;,&quot;given&quot;:&quot;&quot;,&quot;parse-names&quot;:false,&quot;dropping-particle&quot;:&quot;&quot;,&quot;non-dropping-particle&quot;:&quot;&quot;}],&quot;issued&quot;:{&quot;date-parts&quot;:[[2022]]},&quot;container-title-short&quot;:&quot;&quot;},&quot;isTemporary&quot;:false}]}]"/>
    <we:property name="MENDELEY_CITATIONS_LOCALE_CODE" value="&quot;en-GB&quot;"/>
    <we:property name="MENDELEY_CITATIONS_STYLE" value="{&quot;id&quot;:&quot;https://www.zotero.org/styles/harvard-cite-them-right&quot;,&quot;title&quot;:&quot;Cite Them Right 12th edition - Harvard&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0DED5-6E93-714D-9780-509754D71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205</Pages>
  <Words>96950</Words>
  <Characters>552619</Characters>
  <Application>Microsoft Office Word</Application>
  <DocSecurity>0</DocSecurity>
  <Lines>4605</Lines>
  <Paragraphs>1296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Spragg</dc:creator>
  <cp:keywords/>
  <dc:description/>
  <cp:lastModifiedBy>Heidi</cp:lastModifiedBy>
  <cp:revision>30</cp:revision>
  <cp:lastPrinted>2018-11-22T09:49:00Z</cp:lastPrinted>
  <dcterms:created xsi:type="dcterms:W3CDTF">2025-10-21T03:15:00Z</dcterms:created>
  <dcterms:modified xsi:type="dcterms:W3CDTF">2025-10-27T03:08:00Z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id="QXJj28IU"/&gt;&lt;style id="http://www.zotero.org/styles/open-lines-standard-format-updated-6" locale="en-US" hasBibliography="1" bibliographyStyleHasBeenSet="1"/&gt;&lt;prefs&gt;&lt;pref name="fieldType" value="F</vt:lpwstr>
  </property>
  <property fmtid="{D5CDD505-2E9C-101B-9397-08002B2CF9AE}" pid="3" name="ZOTERO_PREF_2">
    <vt:lpwstr>ield"/&gt;&lt;pref name="automaticJournalAbbreviations" value="true"/&gt;&lt;/prefs&gt;&lt;/data&gt;</vt:lpwstr>
  </property>
  <property fmtid="{D5CDD505-2E9C-101B-9397-08002B2CF9AE}" pid="4" name="Mendeley Document_1">
    <vt:lpwstr>True</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http://www.zotero.org/styles/harvard-cite-them-right</vt:lpwstr>
  </property>
  <property fmtid="{D5CDD505-2E9C-101B-9397-08002B2CF9AE}" pid="8" name="Mendeley Recent Style Name 1_1">
    <vt:lpwstr>Cite Them Right 10th edition - Harvard</vt:lpwstr>
  </property>
  <property fmtid="{D5CDD505-2E9C-101B-9397-08002B2CF9AE}" pid="9" name="Mendeley Recent Style Id 2_1">
    <vt:lpwstr>http://www.zotero.org/styles/modern-humanities-research-association</vt:lpwstr>
  </property>
  <property fmtid="{D5CDD505-2E9C-101B-9397-08002B2CF9AE}" pid="10" name="Mendeley Recent Style Name 2_1">
    <vt:lpwstr>Modern Humanities Research Association 3rd edition (note with bibliography)</vt:lpwstr>
  </property>
  <property fmtid="{D5CDD505-2E9C-101B-9397-08002B2CF9AE}" pid="11" name="Mendeley Recent Style Id 3_1">
    <vt:lpwstr>http://www.zotero.org/styles/modern-language-association</vt:lpwstr>
  </property>
  <property fmtid="{D5CDD505-2E9C-101B-9397-08002B2CF9AE}" pid="12" name="Mendeley Recent Style Name 3_1">
    <vt:lpwstr>Modern Language Association 8th edition</vt:lpwstr>
  </property>
  <property fmtid="{D5CDD505-2E9C-101B-9397-08002B2CF9AE}" pid="13" name="Mendeley Recent Style Id 4_1">
    <vt:lpwstr>http://www.zotero.org/styles/nature</vt:lpwstr>
  </property>
  <property fmtid="{D5CDD505-2E9C-101B-9397-08002B2CF9AE}" pid="14" name="Mendeley Recent Style Name 4_1">
    <vt:lpwstr>Nature</vt:lpwstr>
  </property>
  <property fmtid="{D5CDD505-2E9C-101B-9397-08002B2CF9AE}" pid="15" name="Mendeley Recent Style Id 5_1">
    <vt:lpwstr>http://www.zotero.org/styles/open-lines-standard-format-updated-6</vt:lpwstr>
  </property>
  <property fmtid="{D5CDD505-2E9C-101B-9397-08002B2CF9AE}" pid="16" name="Mendeley Recent Style Name 5_1">
    <vt:lpwstr>Open Lines standard format updated 6</vt:lpwstr>
  </property>
  <property fmtid="{D5CDD505-2E9C-101B-9397-08002B2CF9AE}" pid="17" name="Mendeley Recent Style Id 6_1">
    <vt:lpwstr>http://csl.mendeley.com/styles/628210041/open-lines-standard-format-updated-8</vt:lpwstr>
  </property>
  <property fmtid="{D5CDD505-2E9C-101B-9397-08002B2CF9AE}" pid="18" name="Mendeley Recent Style Name 6_1">
    <vt:lpwstr>Open Lines standard format updated 7</vt:lpwstr>
  </property>
  <property fmtid="{D5CDD505-2E9C-101B-9397-08002B2CF9AE}" pid="19" name="Mendeley Recent Style Id 7_1">
    <vt:lpwstr>http://csl.mendeley.com/styles/styles/open-lines-standard-format-updated-7</vt:lpwstr>
  </property>
  <property fmtid="{D5CDD505-2E9C-101B-9397-08002B2CF9AE}" pid="20" name="Mendeley Recent Style Name 7_1">
    <vt:lpwstr>Open Lines standard format updated 7</vt:lpwstr>
  </property>
  <property fmtid="{D5CDD505-2E9C-101B-9397-08002B2CF9AE}" pid="21" name="Mendeley Recent Style Id 8_1">
    <vt:lpwstr>https://csl.mendeley.com/styles/628210041/open-lines-standard-format-updated-8</vt:lpwstr>
  </property>
  <property fmtid="{D5CDD505-2E9C-101B-9397-08002B2CF9AE}" pid="22" name="Mendeley Recent Style Name 8_1">
    <vt:lpwstr>Open Lines standard format updated 7</vt:lpwstr>
  </property>
  <property fmtid="{D5CDD505-2E9C-101B-9397-08002B2CF9AE}" pid="23" name="Mendeley Recent Style Id 9_1">
    <vt:lpwstr>http://www.zotero.org/styles/open-lines-standard-format-updated-8</vt:lpwstr>
  </property>
  <property fmtid="{D5CDD505-2E9C-101B-9397-08002B2CF9AE}" pid="24" name="Mendeley Recent Style Name 9_1">
    <vt:lpwstr>Open Lines standard format updated 8</vt:lpwstr>
  </property>
  <property fmtid="{D5CDD505-2E9C-101B-9397-08002B2CF9AE}" pid="25" name="Mendeley Unique User Id_1">
    <vt:lpwstr>38779f88-a985-35ae-ae32-cba173a818c1</vt:lpwstr>
  </property>
  <property fmtid="{D5CDD505-2E9C-101B-9397-08002B2CF9AE}" pid="26" name="Mendeley Citation Style_1">
    <vt:lpwstr>http://www.zotero.org/styles/open-lines-standard-format-updated-6</vt:lpwstr>
  </property>
</Properties>
</file>